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048"/>
      </w:tblGrid>
      <w:tr w:rsidR="004B4690" w:rsidTr="004B4690">
        <w:trPr>
          <w:trHeight w:val="1954"/>
          <w:jc w:val="center"/>
        </w:trPr>
        <w:tc>
          <w:tcPr>
            <w:tcW w:w="5000" w:type="pct"/>
            <w:vAlign w:val="center"/>
          </w:tcPr>
          <w:p w:rsidR="004B4690" w:rsidRDefault="004B4690" w:rsidP="00E41257">
            <w:pPr>
              <w:pStyle w:val="NoSpacing"/>
              <w:spacing w:after="280"/>
              <w:jc w:val="center"/>
              <w:rPr>
                <w:rFonts w:asciiTheme="majorHAnsi" w:eastAsiaTheme="majorEastAsia" w:hAnsiTheme="majorHAnsi" w:cstheme="majorBidi"/>
                <w:sz w:val="44"/>
                <w:szCs w:val="44"/>
              </w:rPr>
            </w:pPr>
            <w:r>
              <w:rPr>
                <w:rFonts w:asciiTheme="majorHAnsi" w:eastAsiaTheme="majorEastAsia" w:hAnsiTheme="majorHAnsi" w:cstheme="majorBidi"/>
                <w:caps/>
                <w:noProof/>
                <w:lang w:val="en-AU" w:eastAsia="en-AU"/>
              </w:rPr>
              <w:drawing>
                <wp:inline distT="0" distB="0" distL="0" distR="0" wp14:anchorId="6E5C875E" wp14:editId="6EC210B7">
                  <wp:extent cx="4291584" cy="612648"/>
                  <wp:effectExtent l="0" t="0" r="0" b="0"/>
                  <wp:docPr id="1" name="Picture 1" title="ADC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1584" cy="612648"/>
                          </a:xfrm>
                          <a:prstGeom prst="rect">
                            <a:avLst/>
                          </a:prstGeom>
                        </pic:spPr>
                      </pic:pic>
                    </a:graphicData>
                  </a:graphic>
                </wp:inline>
              </w:drawing>
            </w:r>
          </w:p>
        </w:tc>
      </w:tr>
    </w:tbl>
    <w:sdt>
      <w:sdtPr>
        <w:rPr>
          <w:rFonts w:ascii="Arial" w:eastAsiaTheme="majorEastAsia" w:hAnsi="Arial" w:cs="Arial"/>
          <w:caps/>
          <w:sz w:val="36"/>
          <w:szCs w:val="36"/>
        </w:rPr>
        <w:id w:val="995312449"/>
        <w:docPartObj>
          <w:docPartGallery w:val="Cover Pages"/>
          <w:docPartUnique/>
        </w:docPartObj>
      </w:sdtPr>
      <w:sdtEndPr>
        <w:rPr>
          <w:rFonts w:eastAsia="Times New Roman"/>
          <w:b/>
          <w:i/>
          <w:caps w:val="0"/>
          <w:sz w:val="28"/>
          <w:szCs w:val="24"/>
          <w:lang w:val="en-AU" w:eastAsia="en-AU"/>
        </w:rPr>
      </w:sdtEndPr>
      <w:sdtContent>
        <w:tbl>
          <w:tblPr>
            <w:tblW w:w="5000" w:type="pct"/>
            <w:jc w:val="center"/>
            <w:tblLook w:val="04A0" w:firstRow="1" w:lastRow="0" w:firstColumn="1" w:lastColumn="0" w:noHBand="0" w:noVBand="1"/>
          </w:tblPr>
          <w:tblGrid>
            <w:gridCol w:w="9048"/>
          </w:tblGrid>
          <w:tr w:rsidR="004B4690" w:rsidTr="004B4690">
            <w:trPr>
              <w:trHeight w:val="3415"/>
              <w:jc w:val="center"/>
            </w:trPr>
            <w:tc>
              <w:tcPr>
                <w:tcW w:w="5000" w:type="pct"/>
              </w:tcPr>
              <w:p w:rsidR="004B4690" w:rsidRPr="004B4690" w:rsidRDefault="004B4690" w:rsidP="00A37F38">
                <w:pPr>
                  <w:pStyle w:val="NoSpacing"/>
                  <w:spacing w:before="1440" w:line="480" w:lineRule="auto"/>
                  <w:jc w:val="center"/>
                  <w:rPr>
                    <w:rFonts w:ascii="Arial" w:eastAsiaTheme="majorEastAsia" w:hAnsi="Arial" w:cs="Arial"/>
                    <w:b/>
                    <w:caps/>
                    <w:sz w:val="36"/>
                    <w:szCs w:val="36"/>
                  </w:rPr>
                </w:pPr>
                <w:r w:rsidRPr="004B4690">
                  <w:rPr>
                    <w:rFonts w:ascii="Arial" w:eastAsiaTheme="majorEastAsia" w:hAnsi="Arial" w:cs="Arial"/>
                    <w:b/>
                    <w:caps/>
                    <w:sz w:val="36"/>
                    <w:szCs w:val="36"/>
                  </w:rPr>
                  <w:t xml:space="preserve">Submission </w:t>
                </w:r>
              </w:p>
              <w:p w:rsidR="004B4690" w:rsidRPr="004B4690" w:rsidRDefault="004B4690" w:rsidP="00A37F38">
                <w:pPr>
                  <w:pStyle w:val="NoSpacing"/>
                  <w:spacing w:line="480" w:lineRule="auto"/>
                  <w:jc w:val="center"/>
                  <w:rPr>
                    <w:rFonts w:ascii="Arial" w:eastAsiaTheme="majorEastAsia" w:hAnsi="Arial" w:cs="Arial"/>
                    <w:caps/>
                    <w:sz w:val="36"/>
                    <w:szCs w:val="36"/>
                  </w:rPr>
                </w:pPr>
                <w:r w:rsidRPr="004B4690">
                  <w:rPr>
                    <w:rFonts w:ascii="Arial" w:eastAsiaTheme="majorEastAsia" w:hAnsi="Arial" w:cs="Arial"/>
                    <w:sz w:val="36"/>
                    <w:szCs w:val="36"/>
                  </w:rPr>
                  <w:t xml:space="preserve">to </w:t>
                </w:r>
              </w:p>
              <w:p w:rsidR="004B4690" w:rsidRPr="004B4690" w:rsidRDefault="004B4690" w:rsidP="00A37F38">
                <w:pPr>
                  <w:pStyle w:val="NoSpacing"/>
                  <w:spacing w:line="480" w:lineRule="auto"/>
                  <w:jc w:val="center"/>
                  <w:rPr>
                    <w:rFonts w:ascii="Arial" w:eastAsiaTheme="majorEastAsia" w:hAnsi="Arial" w:cs="Arial"/>
                    <w:caps/>
                    <w:sz w:val="36"/>
                    <w:szCs w:val="36"/>
                  </w:rPr>
                </w:pPr>
                <w:r w:rsidRPr="004B4690">
                  <w:rPr>
                    <w:rFonts w:ascii="Arial" w:eastAsia="Times New Roman" w:hAnsi="Arial" w:cs="Arial"/>
                    <w:b/>
                    <w:sz w:val="36"/>
                    <w:szCs w:val="36"/>
                    <w:lang w:val="en-AU" w:eastAsia="en-AU"/>
                  </w:rPr>
                  <w:t>Legal Affairs and Community Safety Committee</w:t>
                </w:r>
              </w:p>
            </w:tc>
          </w:tr>
          <w:tr w:rsidR="004B4690" w:rsidRPr="004B4690" w:rsidTr="004B4690">
            <w:trPr>
              <w:trHeight w:val="1852"/>
              <w:jc w:val="center"/>
            </w:trPr>
            <w:sdt>
              <w:sdtPr>
                <w:rPr>
                  <w:rFonts w:ascii="Arial" w:eastAsia="Times New Roman" w:hAnsi="Arial" w:cs="Arial"/>
                  <w:b/>
                  <w:sz w:val="36"/>
                  <w:szCs w:val="36"/>
                  <w:lang w:val="en-AU" w:eastAsia="en-AU"/>
                </w:rPr>
                <w:alias w:val="Title"/>
                <w:id w:val="15524250"/>
                <w:placeholder>
                  <w:docPart w:val="6AE9D839EE134B5CA79BD9309A579A45"/>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4B4690" w:rsidRPr="004B4690" w:rsidRDefault="004B4690" w:rsidP="00E41257">
                    <w:pPr>
                      <w:pStyle w:val="NoSpacing"/>
                      <w:jc w:val="center"/>
                      <w:rPr>
                        <w:rFonts w:ascii="Arial" w:eastAsiaTheme="majorEastAsia" w:hAnsi="Arial" w:cs="Arial"/>
                        <w:sz w:val="36"/>
                        <w:szCs w:val="36"/>
                      </w:rPr>
                    </w:pPr>
                    <w:r w:rsidRPr="004B4690">
                      <w:rPr>
                        <w:rFonts w:ascii="Arial" w:eastAsia="Times New Roman" w:hAnsi="Arial" w:cs="Arial"/>
                        <w:b/>
                        <w:sz w:val="36"/>
                        <w:szCs w:val="36"/>
                        <w:lang w:val="en-AU" w:eastAsia="en-AU"/>
                      </w:rPr>
                      <w:t xml:space="preserve">Electoral Reform Amendment Bill 2013 </w:t>
                    </w:r>
                  </w:p>
                </w:tc>
              </w:sdtContent>
            </w:sdt>
          </w:tr>
          <w:tr w:rsidR="004B4690" w:rsidTr="004B4690">
            <w:trPr>
              <w:trHeight w:val="4162"/>
              <w:jc w:val="center"/>
            </w:trPr>
            <w:tc>
              <w:tcPr>
                <w:tcW w:w="5000" w:type="pct"/>
              </w:tcPr>
              <w:p w:rsidR="004B4690" w:rsidRPr="004B4690" w:rsidRDefault="004B4690" w:rsidP="00E41257">
                <w:pPr>
                  <w:jc w:val="center"/>
                  <w:rPr>
                    <w:rFonts w:ascii="Arial" w:hAnsi="Arial" w:cs="Arial"/>
                    <w:b/>
                    <w:sz w:val="36"/>
                    <w:szCs w:val="36"/>
                  </w:rPr>
                </w:pPr>
                <w:r w:rsidRPr="004B4690">
                  <w:rPr>
                    <w:rFonts w:ascii="Arial" w:hAnsi="Arial" w:cs="Arial"/>
                    <w:b/>
                    <w:sz w:val="36"/>
                    <w:szCs w:val="36"/>
                  </w:rPr>
                  <w:t xml:space="preserve">17 </w:t>
                </w:r>
                <w:r w:rsidRPr="004B4690">
                  <w:rPr>
                    <w:rFonts w:ascii="Arial" w:hAnsi="Arial" w:cs="Arial"/>
                    <w:b/>
                    <w:sz w:val="36"/>
                    <w:szCs w:val="36"/>
                  </w:rPr>
                  <w:t>January 2014</w:t>
                </w:r>
              </w:p>
            </w:tc>
            <w:bookmarkStart w:id="0" w:name="_GoBack"/>
            <w:bookmarkEnd w:id="0"/>
          </w:tr>
          <w:tr w:rsidR="004B4690">
            <w:trPr>
              <w:trHeight w:val="360"/>
              <w:jc w:val="center"/>
            </w:trPr>
            <w:sdt>
              <w:sdtPr>
                <w:rPr>
                  <w:b/>
                  <w:bCs/>
                </w:rPr>
                <w:alias w:val="Author"/>
                <w:id w:val="15524260"/>
                <w:placeholder>
                  <w:docPart w:val="E7C7FCEB952844FAA912FB8982E2BE46"/>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B4690" w:rsidRDefault="004B4690" w:rsidP="00E41257">
                    <w:pPr>
                      <w:pStyle w:val="NoSpacing"/>
                      <w:jc w:val="center"/>
                      <w:rPr>
                        <w:b/>
                        <w:bCs/>
                      </w:rPr>
                    </w:pPr>
                    <w:r>
                      <w:rPr>
                        <w:b/>
                        <w:bCs/>
                        <w:lang w:val="en-AU"/>
                      </w:rPr>
                      <w:t>Anti-Discrimination Commission Queensland</w:t>
                    </w:r>
                  </w:p>
                </w:tc>
              </w:sdtContent>
            </w:sdt>
          </w:tr>
          <w:tr w:rsidR="004B4690">
            <w:trPr>
              <w:trHeight w:val="360"/>
              <w:jc w:val="center"/>
            </w:trPr>
            <w:tc>
              <w:tcPr>
                <w:tcW w:w="5000" w:type="pct"/>
                <w:vAlign w:val="center"/>
              </w:tcPr>
              <w:p w:rsidR="004B4690" w:rsidRDefault="004B4690" w:rsidP="00E41257">
                <w:pPr>
                  <w:pStyle w:val="NoSpacing"/>
                  <w:jc w:val="center"/>
                  <w:rPr>
                    <w:b/>
                    <w:bCs/>
                  </w:rPr>
                </w:pPr>
                <w:r>
                  <w:rPr>
                    <w:b/>
                    <w:bCs/>
                  </w:rPr>
                  <w:t>Level 17, 53 Albert Street Brisbane</w:t>
                </w:r>
              </w:p>
            </w:tc>
          </w:tr>
        </w:tbl>
        <w:p w:rsidR="004B4690" w:rsidRDefault="004B4690" w:rsidP="00E41257">
          <w:pPr>
            <w:spacing w:after="280"/>
            <w:rPr>
              <w:rFonts w:ascii="Arial" w:hAnsi="Arial" w:cs="Arial"/>
              <w:b/>
              <w:i/>
              <w:sz w:val="28"/>
            </w:rPr>
          </w:pPr>
          <w:r>
            <w:rPr>
              <w:rFonts w:ascii="Arial" w:hAnsi="Arial" w:cs="Arial"/>
              <w:b/>
              <w:i/>
              <w:sz w:val="28"/>
            </w:rPr>
            <w:br w:type="page"/>
          </w:r>
        </w:p>
      </w:sdtContent>
    </w:sdt>
    <w:p w:rsidR="00046B86" w:rsidRPr="00B15D19" w:rsidRDefault="00046B86" w:rsidP="00E41257">
      <w:pPr>
        <w:pStyle w:val="Heading1"/>
        <w:spacing w:before="0" w:line="480" w:lineRule="auto"/>
        <w:jc w:val="both"/>
      </w:pPr>
      <w:r w:rsidRPr="00B15D19">
        <w:lastRenderedPageBreak/>
        <w:t>Introduction</w:t>
      </w:r>
    </w:p>
    <w:p w:rsidR="00046B86" w:rsidRPr="00046B86" w:rsidRDefault="00046B86" w:rsidP="00E41257">
      <w:pPr>
        <w:spacing w:after="240" w:line="480" w:lineRule="auto"/>
        <w:jc w:val="both"/>
        <w:rPr>
          <w:rFonts w:ascii="Arial" w:hAnsi="Arial" w:cs="Arial"/>
        </w:rPr>
      </w:pPr>
      <w:r w:rsidRPr="00046B86">
        <w:rPr>
          <w:rFonts w:ascii="Arial" w:hAnsi="Arial" w:cs="Arial"/>
        </w:rPr>
        <w:t xml:space="preserve">The Legal Affairs and Community Safety Committee (the Committee) has invited submissions on the </w:t>
      </w:r>
      <w:r w:rsidRPr="00046B86">
        <w:rPr>
          <w:rFonts w:ascii="Arial" w:hAnsi="Arial" w:cs="Arial"/>
          <w:bCs/>
          <w:i/>
        </w:rPr>
        <w:t>Electoral Reform Amendment Bill</w:t>
      </w:r>
      <w:r w:rsidRPr="00046B86">
        <w:rPr>
          <w:rFonts w:ascii="Arial" w:hAnsi="Arial" w:cs="Arial"/>
          <w:b/>
          <w:bCs/>
          <w:i/>
        </w:rPr>
        <w:t xml:space="preserve"> </w:t>
      </w:r>
      <w:r w:rsidRPr="00046B86">
        <w:rPr>
          <w:rFonts w:ascii="Arial" w:hAnsi="Arial" w:cs="Arial"/>
          <w:bCs/>
          <w:i/>
        </w:rPr>
        <w:t>2013</w:t>
      </w:r>
      <w:r w:rsidRPr="00046B86">
        <w:rPr>
          <w:rFonts w:ascii="Arial" w:hAnsi="Arial" w:cs="Arial"/>
          <w:b/>
          <w:bCs/>
        </w:rPr>
        <w:t xml:space="preserve"> </w:t>
      </w:r>
      <w:r w:rsidRPr="00046B86">
        <w:rPr>
          <w:rFonts w:ascii="Arial" w:hAnsi="Arial" w:cs="Arial"/>
        </w:rPr>
        <w:t xml:space="preserve">introduced into the </w:t>
      </w:r>
      <w:r w:rsidR="00261389">
        <w:rPr>
          <w:rFonts w:ascii="Arial" w:hAnsi="Arial" w:cs="Arial"/>
        </w:rPr>
        <w:t xml:space="preserve">Queensland </w:t>
      </w:r>
      <w:r w:rsidRPr="00046B86">
        <w:rPr>
          <w:rFonts w:ascii="Arial" w:hAnsi="Arial" w:cs="Arial"/>
        </w:rPr>
        <w:t>Parliament on 21 November 2013, by the Attorney-General and Minister for Justice, Hon Jarrod Bleijie MP.</w:t>
      </w:r>
      <w:r w:rsidR="0018190F">
        <w:rPr>
          <w:rFonts w:ascii="Arial" w:hAnsi="Arial" w:cs="Arial"/>
        </w:rPr>
        <w:t xml:space="preserve"> The</w:t>
      </w:r>
      <w:r w:rsidR="0018190F" w:rsidRPr="0018190F">
        <w:rPr>
          <w:rFonts w:ascii="Arial" w:hAnsi="Arial" w:cs="Arial"/>
        </w:rPr>
        <w:t xml:space="preserve"> </w:t>
      </w:r>
      <w:r w:rsidR="0018190F" w:rsidRPr="006D1D58">
        <w:rPr>
          <w:rFonts w:ascii="Arial" w:hAnsi="Arial" w:cs="Arial"/>
        </w:rPr>
        <w:t>Anti-Discrimination Commission Queensland</w:t>
      </w:r>
      <w:r w:rsidR="0018190F">
        <w:rPr>
          <w:rFonts w:ascii="Arial" w:hAnsi="Arial" w:cs="Arial"/>
        </w:rPr>
        <w:t xml:space="preserve"> (ADCQ) thanks the Committee for the opportunity to comment on this Bill</w:t>
      </w:r>
      <w:r w:rsidR="00BB26E9">
        <w:rPr>
          <w:rFonts w:ascii="Arial" w:hAnsi="Arial" w:cs="Arial"/>
        </w:rPr>
        <w:t>.</w:t>
      </w:r>
    </w:p>
    <w:p w:rsidR="00046B86" w:rsidRPr="004466C8" w:rsidRDefault="00046B86" w:rsidP="00E41257">
      <w:pPr>
        <w:pStyle w:val="Heading1"/>
        <w:spacing w:before="0" w:line="480" w:lineRule="auto"/>
        <w:jc w:val="both"/>
      </w:pPr>
      <w:r w:rsidRPr="004466C8">
        <w:t>About the Anti-Discrimination Commission Queensland</w:t>
      </w:r>
    </w:p>
    <w:p w:rsidR="00046B86" w:rsidRPr="006D1D58" w:rsidRDefault="00046B86" w:rsidP="00E41257">
      <w:pPr>
        <w:spacing w:after="240" w:line="480" w:lineRule="auto"/>
        <w:jc w:val="both"/>
        <w:rPr>
          <w:rFonts w:ascii="Arial" w:hAnsi="Arial" w:cs="Arial"/>
        </w:rPr>
      </w:pPr>
      <w:r w:rsidRPr="006D1D58">
        <w:rPr>
          <w:rFonts w:ascii="Arial" w:hAnsi="Arial" w:cs="Arial"/>
        </w:rPr>
        <w:t xml:space="preserve">The </w:t>
      </w:r>
      <w:r w:rsidR="0018190F">
        <w:rPr>
          <w:rFonts w:ascii="Arial" w:hAnsi="Arial" w:cs="Arial"/>
        </w:rPr>
        <w:t>ADCQ</w:t>
      </w:r>
      <w:r w:rsidRPr="006D1D58">
        <w:rPr>
          <w:rFonts w:ascii="Arial" w:hAnsi="Arial" w:cs="Arial"/>
        </w:rPr>
        <w:t xml:space="preserve"> is an independent statutory authority established under the Queensland </w:t>
      </w:r>
      <w:r w:rsidRPr="006D1D58">
        <w:rPr>
          <w:rFonts w:ascii="Arial" w:hAnsi="Arial" w:cs="Arial"/>
          <w:i/>
        </w:rPr>
        <w:t>Anti-Discrimination Act 1991</w:t>
      </w:r>
      <w:r w:rsidRPr="006D1D58">
        <w:rPr>
          <w:rFonts w:ascii="Arial" w:hAnsi="Arial" w:cs="Arial"/>
        </w:rPr>
        <w:t xml:space="preserve"> (the AD Act).</w:t>
      </w:r>
    </w:p>
    <w:p w:rsidR="00046B86" w:rsidRDefault="00046B86" w:rsidP="00E41257">
      <w:pPr>
        <w:spacing w:after="240" w:line="480" w:lineRule="auto"/>
        <w:jc w:val="both"/>
        <w:rPr>
          <w:rFonts w:ascii="Arial" w:hAnsi="Arial" w:cs="Arial"/>
        </w:rPr>
      </w:pPr>
      <w:r>
        <w:rPr>
          <w:rFonts w:ascii="Arial" w:hAnsi="Arial" w:cs="Arial"/>
        </w:rPr>
        <w:t>One of the</w:t>
      </w:r>
      <w:r w:rsidR="0018190F">
        <w:rPr>
          <w:rFonts w:ascii="Arial" w:hAnsi="Arial" w:cs="Arial"/>
        </w:rPr>
        <w:t xml:space="preserve"> functions of the ADCQ</w:t>
      </w:r>
      <w:r w:rsidRPr="006D1D58">
        <w:rPr>
          <w:rFonts w:ascii="Arial" w:hAnsi="Arial" w:cs="Arial"/>
        </w:rPr>
        <w:t xml:space="preserve"> </w:t>
      </w:r>
      <w:r>
        <w:rPr>
          <w:rFonts w:ascii="Arial" w:hAnsi="Arial" w:cs="Arial"/>
        </w:rPr>
        <w:t>is</w:t>
      </w:r>
      <w:r w:rsidRPr="006D1D58">
        <w:rPr>
          <w:rFonts w:ascii="Arial" w:hAnsi="Arial" w:cs="Arial"/>
        </w:rPr>
        <w:t xml:space="preserve"> </w:t>
      </w:r>
      <w:r w:rsidR="00247392">
        <w:rPr>
          <w:rFonts w:ascii="Arial" w:hAnsi="Arial" w:cs="Arial"/>
        </w:rPr>
        <w:t xml:space="preserve">to </w:t>
      </w:r>
      <w:r w:rsidRPr="006D1D58">
        <w:rPr>
          <w:rFonts w:ascii="Arial" w:hAnsi="Arial" w:cs="Arial"/>
        </w:rPr>
        <w:t>promot</w:t>
      </w:r>
      <w:r w:rsidR="00247392">
        <w:rPr>
          <w:rFonts w:ascii="Arial" w:hAnsi="Arial" w:cs="Arial"/>
        </w:rPr>
        <w:t>e</w:t>
      </w:r>
      <w:r w:rsidRPr="006D1D58">
        <w:rPr>
          <w:rFonts w:ascii="Arial" w:hAnsi="Arial" w:cs="Arial"/>
        </w:rPr>
        <w:t xml:space="preserve"> an understanding, acceptance and public discussion of human rights in Queensland</w:t>
      </w:r>
      <w:r>
        <w:rPr>
          <w:rFonts w:ascii="Arial" w:hAnsi="Arial" w:cs="Arial"/>
        </w:rPr>
        <w:t>.</w:t>
      </w:r>
    </w:p>
    <w:p w:rsidR="006331D2" w:rsidRDefault="008D760A" w:rsidP="00E41257">
      <w:pPr>
        <w:spacing w:after="240" w:line="480" w:lineRule="auto"/>
        <w:jc w:val="both"/>
        <w:rPr>
          <w:rFonts w:ascii="Arial" w:hAnsi="Arial" w:cs="Arial"/>
        </w:rPr>
      </w:pPr>
      <w:bookmarkStart w:id="1" w:name="human_rights"/>
      <w:bookmarkEnd w:id="1"/>
      <w:r w:rsidRPr="008D760A">
        <w:rPr>
          <w:rFonts w:ascii="Arial" w:hAnsi="Arial" w:cs="Arial"/>
        </w:rPr>
        <w:t>Human rights under the AD Act include</w:t>
      </w:r>
      <w:r w:rsidR="00B874E9" w:rsidRPr="008D760A">
        <w:rPr>
          <w:rFonts w:ascii="Arial" w:hAnsi="Arial" w:cs="Arial"/>
        </w:rPr>
        <w:t xml:space="preserve"> the rights and freedoms recognised in the </w:t>
      </w:r>
      <w:r w:rsidRPr="008D760A">
        <w:rPr>
          <w:rFonts w:ascii="Arial" w:hAnsi="Arial" w:cs="Arial"/>
          <w:i/>
        </w:rPr>
        <w:t xml:space="preserve">International Covenant on Civil and Political </w:t>
      </w:r>
      <w:proofErr w:type="gramStart"/>
      <w:r w:rsidRPr="008D760A">
        <w:rPr>
          <w:rFonts w:ascii="Arial" w:hAnsi="Arial" w:cs="Arial"/>
          <w:i/>
        </w:rPr>
        <w:t>Rights</w:t>
      </w:r>
      <w:bookmarkStart w:id="2" w:name="covenant"/>
      <w:bookmarkStart w:id="3" w:name="declarations"/>
      <w:bookmarkStart w:id="4" w:name="relevant_international_instrument"/>
      <w:bookmarkEnd w:id="2"/>
      <w:bookmarkEnd w:id="3"/>
      <w:bookmarkEnd w:id="4"/>
      <w:r w:rsidR="00261389">
        <w:rPr>
          <w:rFonts w:ascii="Arial" w:hAnsi="Arial" w:cs="Arial"/>
        </w:rPr>
        <w:t>(</w:t>
      </w:r>
      <w:proofErr w:type="gramEnd"/>
      <w:r w:rsidR="00261389">
        <w:rPr>
          <w:rFonts w:ascii="Arial" w:hAnsi="Arial" w:cs="Arial"/>
        </w:rPr>
        <w:t>ICCPR)</w:t>
      </w:r>
      <w:r w:rsidR="00261389">
        <w:rPr>
          <w:rStyle w:val="FootnoteReference"/>
          <w:rFonts w:ascii="Arial" w:hAnsi="Arial" w:cs="Arial"/>
        </w:rPr>
        <w:footnoteReference w:id="1"/>
      </w:r>
      <w:r w:rsidR="00247392">
        <w:rPr>
          <w:rFonts w:ascii="Arial" w:hAnsi="Arial" w:cs="Arial"/>
        </w:rPr>
        <w:t xml:space="preserve">. </w:t>
      </w:r>
      <w:r w:rsidRPr="008D760A">
        <w:rPr>
          <w:rFonts w:ascii="Arial" w:hAnsi="Arial" w:cs="Arial"/>
        </w:rPr>
        <w:t xml:space="preserve"> </w:t>
      </w:r>
      <w:r w:rsidRPr="008D760A">
        <w:rPr>
          <w:rFonts w:ascii="Arial" w:hAnsi="Arial" w:cs="Arial"/>
          <w:bCs/>
          <w:iCs/>
        </w:rPr>
        <w:t xml:space="preserve">It also includes </w:t>
      </w:r>
      <w:r w:rsidR="00250861">
        <w:rPr>
          <w:rFonts w:ascii="Arial" w:hAnsi="Arial" w:cs="Arial"/>
          <w:bCs/>
          <w:iCs/>
        </w:rPr>
        <w:t xml:space="preserve">other </w:t>
      </w:r>
      <w:r w:rsidRPr="008D760A">
        <w:rPr>
          <w:rFonts w:ascii="Arial" w:hAnsi="Arial" w:cs="Arial"/>
          <w:bCs/>
          <w:iCs/>
        </w:rPr>
        <w:t>human rights instruments and declarations that have been</w:t>
      </w:r>
      <w:r w:rsidRPr="008D760A">
        <w:rPr>
          <w:rFonts w:ascii="Arial" w:hAnsi="Arial" w:cs="Arial"/>
          <w:b/>
          <w:bCs/>
          <w:i/>
          <w:iCs/>
        </w:rPr>
        <w:t xml:space="preserve"> </w:t>
      </w:r>
      <w:r w:rsidRPr="008D760A">
        <w:rPr>
          <w:rFonts w:ascii="Arial" w:hAnsi="Arial" w:cs="Arial"/>
        </w:rPr>
        <w:t>ratified, acceded to or adopted by Australia</w:t>
      </w:r>
      <w:r>
        <w:rPr>
          <w:rFonts w:ascii="Arial" w:hAnsi="Arial" w:cs="Arial"/>
        </w:rPr>
        <w:t>.</w:t>
      </w:r>
      <w:r w:rsidRPr="008D760A">
        <w:rPr>
          <w:rFonts w:ascii="Arial" w:hAnsi="Arial" w:cs="Arial"/>
        </w:rPr>
        <w:t xml:space="preserve"> </w:t>
      </w:r>
      <w:bookmarkStart w:id="5" w:name="human"/>
      <w:bookmarkEnd w:id="5"/>
    </w:p>
    <w:p w:rsidR="005100F1" w:rsidRPr="005100F1" w:rsidRDefault="005100F1" w:rsidP="00E41257">
      <w:pPr>
        <w:pStyle w:val="Heading1"/>
        <w:spacing w:before="0" w:line="480" w:lineRule="auto"/>
        <w:jc w:val="both"/>
      </w:pPr>
      <w:r w:rsidRPr="006331D2">
        <w:rPr>
          <w:lang w:val="en"/>
        </w:rPr>
        <w:lastRenderedPageBreak/>
        <w:t>The human right to political participation</w:t>
      </w:r>
    </w:p>
    <w:p w:rsidR="005100F1" w:rsidRPr="005100F1" w:rsidRDefault="005100F1" w:rsidP="00E41257">
      <w:pPr>
        <w:spacing w:after="240" w:line="480" w:lineRule="auto"/>
        <w:jc w:val="both"/>
        <w:rPr>
          <w:rFonts w:ascii="Arial" w:hAnsi="Arial" w:cs="Arial"/>
          <w:lang w:val="en"/>
        </w:rPr>
      </w:pPr>
      <w:r w:rsidRPr="005100F1">
        <w:rPr>
          <w:rFonts w:ascii="Arial" w:hAnsi="Arial" w:cs="Arial"/>
          <w:lang w:val="en"/>
        </w:rPr>
        <w:t>The right to participate in the political process, including the right to vote, is a fundamental civil liberty and human right and should be enjoyed by all people without discrimination.</w:t>
      </w:r>
    </w:p>
    <w:p w:rsidR="005100F1" w:rsidRPr="006331D2" w:rsidRDefault="005100F1" w:rsidP="00E41257">
      <w:pPr>
        <w:spacing w:after="240" w:line="480" w:lineRule="auto"/>
        <w:jc w:val="both"/>
        <w:rPr>
          <w:rFonts w:ascii="Arial" w:hAnsi="Arial" w:cs="Arial"/>
          <w:lang w:val="en"/>
        </w:rPr>
      </w:pPr>
      <w:r w:rsidRPr="005100F1">
        <w:rPr>
          <w:rFonts w:ascii="Arial" w:hAnsi="Arial" w:cs="Arial"/>
          <w:lang w:val="en"/>
        </w:rPr>
        <w:t xml:space="preserve">As a party to the </w:t>
      </w:r>
      <w:r w:rsidRPr="006331D2">
        <w:rPr>
          <w:rFonts w:ascii="Arial" w:hAnsi="Arial" w:cs="Arial"/>
          <w:lang w:val="en"/>
        </w:rPr>
        <w:t>ICCPR</w:t>
      </w:r>
      <w:r w:rsidR="0062766A">
        <w:rPr>
          <w:rFonts w:ascii="Arial" w:hAnsi="Arial" w:cs="Arial"/>
          <w:lang w:val="en"/>
        </w:rPr>
        <w:t>,</w:t>
      </w:r>
      <w:r w:rsidR="00261389" w:rsidRPr="006331D2">
        <w:rPr>
          <w:rFonts w:ascii="Arial" w:hAnsi="Arial" w:cs="Arial"/>
          <w:lang w:val="en"/>
        </w:rPr>
        <w:t xml:space="preserve"> </w:t>
      </w:r>
      <w:r w:rsidRPr="006331D2">
        <w:rPr>
          <w:rFonts w:ascii="Arial" w:hAnsi="Arial" w:cs="Arial"/>
          <w:lang w:val="en"/>
        </w:rPr>
        <w:t xml:space="preserve">Australia </w:t>
      </w:r>
      <w:r w:rsidRPr="005100F1">
        <w:rPr>
          <w:rFonts w:ascii="Arial" w:hAnsi="Arial" w:cs="Arial"/>
          <w:lang w:val="en"/>
        </w:rPr>
        <w:t xml:space="preserve">is bound under international law to ensure the protection and </w:t>
      </w:r>
      <w:r w:rsidR="006331D2">
        <w:rPr>
          <w:rFonts w:ascii="Arial" w:hAnsi="Arial" w:cs="Arial"/>
          <w:lang w:val="en"/>
        </w:rPr>
        <w:t xml:space="preserve">promotion of the rights in that </w:t>
      </w:r>
      <w:r w:rsidR="00016756">
        <w:rPr>
          <w:rFonts w:ascii="Arial" w:hAnsi="Arial" w:cs="Arial"/>
          <w:lang w:val="en"/>
        </w:rPr>
        <w:t>Covenant</w:t>
      </w:r>
      <w:r w:rsidRPr="005100F1">
        <w:rPr>
          <w:rFonts w:ascii="Arial" w:hAnsi="Arial" w:cs="Arial"/>
          <w:lang w:val="en"/>
        </w:rPr>
        <w:t>.</w:t>
      </w:r>
    </w:p>
    <w:p w:rsidR="005100F1" w:rsidRPr="005100F1" w:rsidRDefault="005100F1" w:rsidP="00E41257">
      <w:pPr>
        <w:spacing w:after="240" w:line="480" w:lineRule="auto"/>
        <w:jc w:val="both"/>
        <w:rPr>
          <w:rFonts w:ascii="Arial" w:hAnsi="Arial" w:cs="Arial"/>
          <w:lang w:val="en"/>
        </w:rPr>
      </w:pPr>
      <w:r w:rsidRPr="005100F1">
        <w:rPr>
          <w:rFonts w:ascii="Arial" w:hAnsi="Arial" w:cs="Arial"/>
          <w:lang w:val="en"/>
        </w:rPr>
        <w:t xml:space="preserve"> Article 25 of the ICCPR states that:</w:t>
      </w:r>
    </w:p>
    <w:p w:rsidR="005100F1" w:rsidRPr="00E47B98" w:rsidRDefault="005100F1" w:rsidP="00E41257">
      <w:pPr>
        <w:spacing w:after="240" w:line="480" w:lineRule="auto"/>
        <w:ind w:left="720" w:right="610"/>
        <w:jc w:val="both"/>
        <w:rPr>
          <w:rFonts w:ascii="Arial" w:hAnsi="Arial" w:cs="Arial"/>
          <w:sz w:val="22"/>
          <w:szCs w:val="22"/>
          <w:lang w:val="en"/>
        </w:rPr>
      </w:pPr>
      <w:r w:rsidRPr="00E47B98">
        <w:rPr>
          <w:rFonts w:ascii="Arial" w:hAnsi="Arial" w:cs="Arial"/>
          <w:sz w:val="22"/>
          <w:szCs w:val="22"/>
          <w:lang w:val="en"/>
        </w:rPr>
        <w:t>Every citizen shall have the right and the opportunity, without any of the distinctions mentioned in article 2 and without unreasonable restrictions:</w:t>
      </w:r>
    </w:p>
    <w:p w:rsidR="005100F1" w:rsidRPr="00E47B98" w:rsidRDefault="005100F1" w:rsidP="00E41257">
      <w:pPr>
        <w:spacing w:after="240" w:line="480" w:lineRule="auto"/>
        <w:ind w:left="720" w:right="610"/>
        <w:jc w:val="both"/>
        <w:rPr>
          <w:rFonts w:ascii="Arial" w:hAnsi="Arial" w:cs="Arial"/>
          <w:sz w:val="22"/>
          <w:szCs w:val="22"/>
          <w:lang w:val="en"/>
        </w:rPr>
      </w:pPr>
      <w:r w:rsidRPr="00E47B98">
        <w:rPr>
          <w:rFonts w:ascii="Arial" w:hAnsi="Arial" w:cs="Arial"/>
          <w:sz w:val="22"/>
          <w:szCs w:val="22"/>
          <w:lang w:val="en"/>
        </w:rPr>
        <w:t xml:space="preserve">(a) To take part in the conduct of public affairs, directly or through freely chosen representatives; </w:t>
      </w:r>
    </w:p>
    <w:p w:rsidR="005100F1" w:rsidRPr="00E47B98" w:rsidRDefault="005100F1" w:rsidP="00E41257">
      <w:pPr>
        <w:spacing w:after="240" w:line="480" w:lineRule="auto"/>
        <w:ind w:left="720" w:right="610"/>
        <w:jc w:val="both"/>
        <w:rPr>
          <w:rFonts w:ascii="Arial" w:hAnsi="Arial" w:cs="Arial"/>
          <w:sz w:val="22"/>
          <w:szCs w:val="22"/>
          <w:lang w:val="en"/>
        </w:rPr>
      </w:pPr>
      <w:r w:rsidRPr="00E47B98">
        <w:rPr>
          <w:rFonts w:ascii="Arial" w:hAnsi="Arial" w:cs="Arial"/>
          <w:sz w:val="22"/>
          <w:szCs w:val="22"/>
          <w:lang w:val="en"/>
        </w:rPr>
        <w:t xml:space="preserve">(b) To vote and to be elected at genuine periodic elections </w:t>
      </w:r>
      <w:proofErr w:type="gramStart"/>
      <w:r w:rsidRPr="00E47B98">
        <w:rPr>
          <w:rFonts w:ascii="Arial" w:hAnsi="Arial" w:cs="Arial"/>
          <w:sz w:val="22"/>
          <w:szCs w:val="22"/>
          <w:lang w:val="en"/>
        </w:rPr>
        <w:t>which shall be by universal and equal suffrage and shall be held by secret ballot, guaranteeing the free expression of the will of the electors.</w:t>
      </w:r>
      <w:proofErr w:type="gramEnd"/>
    </w:p>
    <w:p w:rsidR="005100F1" w:rsidRPr="005100F1" w:rsidRDefault="005100F1" w:rsidP="00E41257">
      <w:pPr>
        <w:spacing w:after="240" w:line="480" w:lineRule="auto"/>
        <w:jc w:val="both"/>
        <w:rPr>
          <w:rFonts w:ascii="Arial" w:hAnsi="Arial" w:cs="Arial"/>
          <w:lang w:val="en"/>
        </w:rPr>
      </w:pPr>
      <w:r w:rsidRPr="005100F1">
        <w:rPr>
          <w:rFonts w:ascii="Arial" w:hAnsi="Arial" w:cs="Arial"/>
          <w:lang w:val="en"/>
        </w:rPr>
        <w:t>The distinctions in article 2 of the ICCPR include ‘race, colour, sex, language, religion, political or other opinion, national or social origin, property, birth or other</w:t>
      </w:r>
      <w:r w:rsidR="00BB26E9">
        <w:rPr>
          <w:rFonts w:ascii="Arial" w:hAnsi="Arial" w:cs="Arial"/>
          <w:lang w:val="en"/>
        </w:rPr>
        <w:t xml:space="preserve"> status</w:t>
      </w:r>
      <w:r w:rsidRPr="005100F1">
        <w:rPr>
          <w:rFonts w:ascii="Arial" w:hAnsi="Arial" w:cs="Arial"/>
          <w:lang w:val="en"/>
        </w:rPr>
        <w:t>.</w:t>
      </w:r>
      <w:r w:rsidR="00BB26E9">
        <w:rPr>
          <w:rFonts w:ascii="Arial" w:hAnsi="Arial" w:cs="Arial"/>
          <w:lang w:val="en"/>
        </w:rPr>
        <w:t>’</w:t>
      </w:r>
    </w:p>
    <w:p w:rsidR="005100F1" w:rsidRDefault="005100F1" w:rsidP="00E41257">
      <w:pPr>
        <w:spacing w:after="240" w:line="480" w:lineRule="auto"/>
        <w:jc w:val="both"/>
        <w:rPr>
          <w:rFonts w:ascii="Arial" w:hAnsi="Arial" w:cs="Arial"/>
          <w:lang w:val="en"/>
        </w:rPr>
      </w:pPr>
      <w:r w:rsidRPr="005100F1">
        <w:rPr>
          <w:rFonts w:ascii="Arial" w:hAnsi="Arial" w:cs="Arial"/>
          <w:lang w:val="en"/>
        </w:rPr>
        <w:t>The United Nations Human Rights Committee has issued a General Comment (General Comment 25) to help interpret the meaning of article 25 of the ICCPR.</w:t>
      </w:r>
      <w:r w:rsidR="00016756">
        <w:rPr>
          <w:rFonts w:ascii="Arial" w:hAnsi="Arial" w:cs="Arial"/>
          <w:lang w:val="en"/>
        </w:rPr>
        <w:t xml:space="preserve"> </w:t>
      </w:r>
      <w:r w:rsidRPr="005100F1">
        <w:rPr>
          <w:rFonts w:ascii="Arial" w:hAnsi="Arial" w:cs="Arial"/>
          <w:lang w:val="en"/>
        </w:rPr>
        <w:lastRenderedPageBreak/>
        <w:t xml:space="preserve">The General Comment explains that any restrictions on the rights in article 25 of the ICCPR ‘should be based on objective and reasonable criteria.’ </w:t>
      </w:r>
    </w:p>
    <w:p w:rsidR="00016756" w:rsidRPr="00016756" w:rsidRDefault="00016756" w:rsidP="00E41257">
      <w:pPr>
        <w:spacing w:after="240" w:line="480" w:lineRule="auto"/>
        <w:jc w:val="both"/>
        <w:rPr>
          <w:rFonts w:ascii="Arial" w:hAnsi="Arial" w:cs="Arial"/>
          <w:lang w:val="en"/>
        </w:rPr>
      </w:pPr>
      <w:r w:rsidRPr="00E47B98">
        <w:rPr>
          <w:rFonts w:ascii="Arial" w:hAnsi="Arial" w:cs="Arial"/>
          <w:lang w:val="en"/>
        </w:rPr>
        <w:t>The</w:t>
      </w:r>
      <w:r w:rsidRPr="00016756">
        <w:rPr>
          <w:rFonts w:ascii="Arial" w:hAnsi="Arial" w:cs="Arial"/>
          <w:i/>
          <w:lang w:val="en"/>
        </w:rPr>
        <w:t xml:space="preserve"> </w:t>
      </w:r>
      <w:r w:rsidR="008051C4">
        <w:rPr>
          <w:rFonts w:ascii="Arial" w:hAnsi="Arial" w:cs="Arial"/>
          <w:i/>
          <w:lang w:val="en"/>
        </w:rPr>
        <w:t xml:space="preserve">International </w:t>
      </w:r>
      <w:r w:rsidR="00261389">
        <w:rPr>
          <w:rFonts w:ascii="Arial" w:hAnsi="Arial" w:cs="Arial"/>
          <w:i/>
          <w:lang w:val="en"/>
        </w:rPr>
        <w:t xml:space="preserve">Convention </w:t>
      </w:r>
      <w:r w:rsidRPr="00016756">
        <w:rPr>
          <w:rFonts w:ascii="Arial" w:hAnsi="Arial" w:cs="Arial"/>
          <w:i/>
          <w:lang w:val="en"/>
        </w:rPr>
        <w:t>on the Elimination of All Forms of Racial Discrimination</w:t>
      </w:r>
      <w:r w:rsidRPr="00016756">
        <w:rPr>
          <w:rFonts w:ascii="Arial" w:hAnsi="Arial" w:cs="Arial"/>
          <w:lang w:val="en"/>
        </w:rPr>
        <w:t xml:space="preserve"> (ICERD)</w:t>
      </w:r>
      <w:r w:rsidR="00285F54">
        <w:rPr>
          <w:rFonts w:ascii="Arial" w:hAnsi="Arial" w:cs="Arial"/>
          <w:lang w:val="en"/>
        </w:rPr>
        <w:t xml:space="preserve"> Article 5 (c)</w:t>
      </w:r>
      <w:r w:rsidR="00285F54" w:rsidRPr="00016756">
        <w:rPr>
          <w:rFonts w:ascii="Arial" w:hAnsi="Arial" w:cs="Arial"/>
          <w:lang w:val="en"/>
        </w:rPr>
        <w:t xml:space="preserve"> </w:t>
      </w:r>
      <w:r w:rsidRPr="00016756">
        <w:rPr>
          <w:rFonts w:ascii="Arial" w:hAnsi="Arial" w:cs="Arial"/>
          <w:lang w:val="en"/>
        </w:rPr>
        <w:t xml:space="preserve">states that: </w:t>
      </w:r>
    </w:p>
    <w:p w:rsidR="00016756" w:rsidRPr="00E47B98" w:rsidRDefault="00016756" w:rsidP="00E41257">
      <w:pPr>
        <w:pStyle w:val="NormalWeb"/>
        <w:spacing w:before="0" w:beforeAutospacing="0" w:after="240" w:afterAutospacing="0" w:line="480" w:lineRule="auto"/>
        <w:ind w:left="720" w:right="612"/>
        <w:jc w:val="both"/>
        <w:rPr>
          <w:rFonts w:ascii="Arial" w:hAnsi="Arial" w:cs="Arial"/>
          <w:sz w:val="22"/>
          <w:szCs w:val="22"/>
          <w:lang w:val="en"/>
        </w:rPr>
      </w:pPr>
      <w:r w:rsidRPr="00E47B98">
        <w:rPr>
          <w:rFonts w:ascii="Arial" w:hAnsi="Arial" w:cs="Arial"/>
          <w:sz w:val="22"/>
          <w:szCs w:val="22"/>
          <w:lang w:val="en"/>
        </w:rPr>
        <w:t>In compliance with the fundamental obligations laid down in article 2 of this Convention, States Parties undertake to prohibit and to eliminate racial discrimination in all its forms and to guarantee the right of everyone, without distinction as to race, colour, or national or ethnic origin, to equality before the law, notably in the enjoyment of the following rights: ...</w:t>
      </w:r>
    </w:p>
    <w:p w:rsidR="00016756" w:rsidRPr="00E47B98" w:rsidRDefault="00016756" w:rsidP="00E41257">
      <w:pPr>
        <w:pStyle w:val="NormalWeb"/>
        <w:spacing w:before="0" w:beforeAutospacing="0" w:after="240" w:afterAutospacing="0" w:line="480" w:lineRule="auto"/>
        <w:ind w:left="720" w:right="612"/>
        <w:jc w:val="both"/>
        <w:rPr>
          <w:rFonts w:ascii="Arial" w:hAnsi="Arial" w:cs="Arial"/>
          <w:sz w:val="22"/>
          <w:szCs w:val="22"/>
          <w:lang w:val="en"/>
        </w:rPr>
      </w:pPr>
      <w:r w:rsidRPr="00E47B98">
        <w:rPr>
          <w:rFonts w:ascii="Arial" w:hAnsi="Arial" w:cs="Arial"/>
          <w:sz w:val="22"/>
          <w:szCs w:val="22"/>
          <w:lang w:val="en"/>
        </w:rPr>
        <w:t xml:space="preserve">(c) Political rights, in particular the right to participate in elections, to vote and to stand for election on the basis of universal and equal suffrage, to take part in the Government as well as in the conduct of public affairs at any level and to have equal access to public service; </w:t>
      </w:r>
      <w:r w:rsidR="00260A47" w:rsidRPr="00E47B98">
        <w:rPr>
          <w:rStyle w:val="FootnoteReference"/>
          <w:rFonts w:ascii="Arial" w:hAnsi="Arial" w:cs="Arial"/>
          <w:sz w:val="22"/>
          <w:szCs w:val="22"/>
          <w:lang w:val="en"/>
        </w:rPr>
        <w:footnoteReference w:id="2"/>
      </w:r>
    </w:p>
    <w:p w:rsidR="00016756" w:rsidRPr="00016756" w:rsidRDefault="00016756" w:rsidP="00E41257">
      <w:pPr>
        <w:pStyle w:val="NormalWeb"/>
        <w:spacing w:before="0" w:beforeAutospacing="0" w:after="240" w:afterAutospacing="0" w:line="480" w:lineRule="auto"/>
        <w:jc w:val="both"/>
        <w:rPr>
          <w:rFonts w:ascii="Arial" w:hAnsi="Arial" w:cs="Arial"/>
          <w:lang w:val="en"/>
        </w:rPr>
      </w:pPr>
      <w:r w:rsidRPr="00016756">
        <w:rPr>
          <w:rFonts w:ascii="Arial" w:hAnsi="Arial" w:cs="Arial"/>
          <w:lang w:val="en"/>
        </w:rPr>
        <w:t xml:space="preserve">Article 2 in </w:t>
      </w:r>
      <w:r w:rsidR="00D23863">
        <w:rPr>
          <w:rFonts w:ascii="Arial" w:hAnsi="Arial" w:cs="Arial"/>
          <w:lang w:val="en"/>
        </w:rPr>
        <w:t xml:space="preserve">the </w:t>
      </w:r>
      <w:r w:rsidRPr="00016756">
        <w:rPr>
          <w:rFonts w:ascii="Arial" w:hAnsi="Arial" w:cs="Arial"/>
          <w:lang w:val="en"/>
        </w:rPr>
        <w:t>ICERD refers to the obligation to eliminate racial discrimination and ‘to amend, rescind or nullify any laws and regulations which have the effect of creating or perpetuating racial discrimination wherever it exists.’</w:t>
      </w:r>
    </w:p>
    <w:p w:rsidR="00046B86" w:rsidRDefault="00046B86" w:rsidP="00E41257">
      <w:pPr>
        <w:pStyle w:val="Heading1"/>
        <w:spacing w:before="0" w:line="480" w:lineRule="auto"/>
        <w:jc w:val="both"/>
      </w:pPr>
      <w:r w:rsidRPr="006331D2">
        <w:t xml:space="preserve">Objectives of the </w:t>
      </w:r>
      <w:r w:rsidR="006331D2" w:rsidRPr="00E47B98">
        <w:rPr>
          <w:i/>
        </w:rPr>
        <w:t>Electoral Reform Amendment Bill 2013</w:t>
      </w:r>
    </w:p>
    <w:p w:rsidR="00046B86" w:rsidRDefault="00046B86" w:rsidP="00E41257">
      <w:pPr>
        <w:autoSpaceDE w:val="0"/>
        <w:autoSpaceDN w:val="0"/>
        <w:adjustRightInd w:val="0"/>
        <w:spacing w:after="240" w:line="480" w:lineRule="auto"/>
        <w:jc w:val="both"/>
        <w:rPr>
          <w:rFonts w:ascii="Arial" w:hAnsi="Arial" w:cs="Arial"/>
        </w:rPr>
      </w:pPr>
      <w:r w:rsidRPr="006331D2">
        <w:rPr>
          <w:rFonts w:ascii="Arial" w:hAnsi="Arial" w:cs="Arial"/>
        </w:rPr>
        <w:t xml:space="preserve">The </w:t>
      </w:r>
      <w:r w:rsidR="008051C4">
        <w:rPr>
          <w:rFonts w:ascii="Arial" w:hAnsi="Arial" w:cs="Arial"/>
        </w:rPr>
        <w:t xml:space="preserve">stated </w:t>
      </w:r>
      <w:r w:rsidRPr="006331D2">
        <w:rPr>
          <w:rFonts w:ascii="Arial" w:hAnsi="Arial" w:cs="Arial"/>
        </w:rPr>
        <w:t xml:space="preserve">policy </w:t>
      </w:r>
      <w:r w:rsidR="008051C4" w:rsidRPr="006331D2">
        <w:rPr>
          <w:rFonts w:ascii="Arial" w:hAnsi="Arial" w:cs="Arial"/>
        </w:rPr>
        <w:t xml:space="preserve">objectives </w:t>
      </w:r>
      <w:r w:rsidR="008051C4">
        <w:rPr>
          <w:rFonts w:ascii="Arial" w:hAnsi="Arial" w:cs="Arial"/>
        </w:rPr>
        <w:t xml:space="preserve">for </w:t>
      </w:r>
      <w:r w:rsidRPr="006331D2">
        <w:rPr>
          <w:rFonts w:ascii="Arial" w:hAnsi="Arial" w:cs="Arial"/>
        </w:rPr>
        <w:t xml:space="preserve">the Bill are to amend the </w:t>
      </w:r>
      <w:r w:rsidRPr="006331D2">
        <w:rPr>
          <w:rFonts w:ascii="Arial" w:hAnsi="Arial" w:cs="Arial"/>
          <w:i/>
          <w:iCs/>
        </w:rPr>
        <w:t xml:space="preserve">Electoral Act 1992 </w:t>
      </w:r>
      <w:r w:rsidRPr="006331D2">
        <w:rPr>
          <w:rFonts w:ascii="Arial" w:hAnsi="Arial" w:cs="Arial"/>
        </w:rPr>
        <w:t xml:space="preserve">to </w:t>
      </w:r>
      <w:r w:rsidR="006331D2" w:rsidRPr="006331D2">
        <w:rPr>
          <w:rFonts w:ascii="Arial" w:hAnsi="Arial" w:cs="Arial"/>
        </w:rPr>
        <w:t xml:space="preserve">ensure the opportunity for full </w:t>
      </w:r>
      <w:r w:rsidRPr="006331D2">
        <w:rPr>
          <w:rFonts w:ascii="Arial" w:hAnsi="Arial" w:cs="Arial"/>
        </w:rPr>
        <w:t>participation in Queensland’s electoral process and to enhance voter integrity and voting convenience.</w:t>
      </w:r>
    </w:p>
    <w:p w:rsidR="005B09A3" w:rsidRDefault="005B09A3" w:rsidP="00E41257">
      <w:pPr>
        <w:autoSpaceDE w:val="0"/>
        <w:autoSpaceDN w:val="0"/>
        <w:adjustRightInd w:val="0"/>
        <w:spacing w:after="240" w:line="480" w:lineRule="auto"/>
        <w:jc w:val="both"/>
        <w:rPr>
          <w:rFonts w:ascii="Arial" w:hAnsi="Arial" w:cs="Arial"/>
        </w:rPr>
      </w:pPr>
      <w:r w:rsidRPr="005B09A3">
        <w:rPr>
          <w:rFonts w:ascii="Arial" w:hAnsi="Arial" w:cs="Arial"/>
        </w:rPr>
        <w:lastRenderedPageBreak/>
        <w:t xml:space="preserve">To achieve the policy objectives, the Bill introduces a number of </w:t>
      </w:r>
      <w:r w:rsidR="0077586B">
        <w:rPr>
          <w:rFonts w:ascii="Arial" w:hAnsi="Arial" w:cs="Arial"/>
        </w:rPr>
        <w:t xml:space="preserve">proposed </w:t>
      </w:r>
      <w:r w:rsidRPr="005B09A3">
        <w:rPr>
          <w:rFonts w:ascii="Arial" w:hAnsi="Arial" w:cs="Arial"/>
        </w:rPr>
        <w:t>legislative changes including:</w:t>
      </w:r>
    </w:p>
    <w:p w:rsidR="0077586B" w:rsidRPr="0018321B" w:rsidRDefault="005B09A3" w:rsidP="00BA5BAD">
      <w:pPr>
        <w:pStyle w:val="ListParagraph"/>
        <w:numPr>
          <w:ilvl w:val="0"/>
          <w:numId w:val="9"/>
        </w:numPr>
        <w:autoSpaceDE w:val="0"/>
        <w:autoSpaceDN w:val="0"/>
        <w:adjustRightInd w:val="0"/>
        <w:spacing w:after="240" w:line="480" w:lineRule="auto"/>
        <w:ind w:left="993" w:hanging="426"/>
        <w:jc w:val="both"/>
        <w:rPr>
          <w:rFonts w:ascii="Arial" w:hAnsi="Arial" w:cs="Arial"/>
        </w:rPr>
      </w:pPr>
      <w:r w:rsidRPr="0018321B">
        <w:rPr>
          <w:rFonts w:ascii="Arial" w:hAnsi="Arial" w:cs="Arial"/>
        </w:rPr>
        <w:t xml:space="preserve">facilitating electronically assisted voting, particularly to ensure access to secret and independent voting for blind </w:t>
      </w:r>
      <w:r w:rsidR="0077586B" w:rsidRPr="0018321B">
        <w:rPr>
          <w:rFonts w:ascii="Arial" w:hAnsi="Arial" w:cs="Arial"/>
        </w:rPr>
        <w:t xml:space="preserve">and vision impaired voters and </w:t>
      </w:r>
      <w:r w:rsidRPr="0018321B">
        <w:rPr>
          <w:rFonts w:ascii="Arial" w:hAnsi="Arial" w:cs="Arial"/>
        </w:rPr>
        <w:t>voters who require assistance because of a disability, motor impairment or insufficient literacy; and</w:t>
      </w:r>
    </w:p>
    <w:p w:rsidR="005B09A3" w:rsidRPr="0018321B" w:rsidRDefault="005B09A3" w:rsidP="00BA5BAD">
      <w:pPr>
        <w:pStyle w:val="ListParagraph"/>
        <w:numPr>
          <w:ilvl w:val="0"/>
          <w:numId w:val="9"/>
        </w:numPr>
        <w:autoSpaceDE w:val="0"/>
        <w:autoSpaceDN w:val="0"/>
        <w:adjustRightInd w:val="0"/>
        <w:spacing w:after="240" w:line="480" w:lineRule="auto"/>
        <w:ind w:left="993" w:hanging="426"/>
        <w:jc w:val="both"/>
        <w:rPr>
          <w:rFonts w:ascii="Arial" w:hAnsi="Arial" w:cs="Arial"/>
        </w:rPr>
      </w:pPr>
      <w:proofErr w:type="gramStart"/>
      <w:r w:rsidRPr="0018321B">
        <w:rPr>
          <w:rFonts w:ascii="Arial" w:hAnsi="Arial" w:cs="Arial"/>
        </w:rPr>
        <w:t>implementing</w:t>
      </w:r>
      <w:proofErr w:type="gramEnd"/>
      <w:r w:rsidRPr="0018321B">
        <w:rPr>
          <w:rFonts w:ascii="Arial" w:hAnsi="Arial" w:cs="Arial"/>
        </w:rPr>
        <w:t xml:space="preserve"> a proof of identity requirement to vote in a state election </w:t>
      </w:r>
      <w:r w:rsidR="0077586B" w:rsidRPr="0018321B">
        <w:rPr>
          <w:rFonts w:ascii="Arial" w:hAnsi="Arial" w:cs="Arial"/>
        </w:rPr>
        <w:t xml:space="preserve">in a </w:t>
      </w:r>
      <w:r w:rsidRPr="0018321B">
        <w:rPr>
          <w:rFonts w:ascii="Arial" w:hAnsi="Arial" w:cs="Arial"/>
        </w:rPr>
        <w:t xml:space="preserve"> way that reduces the potential for electoral fraud.</w:t>
      </w:r>
    </w:p>
    <w:p w:rsidR="005B09A3" w:rsidRDefault="006331D2" w:rsidP="00E41257">
      <w:pPr>
        <w:spacing w:after="240" w:line="480" w:lineRule="auto"/>
        <w:jc w:val="both"/>
        <w:rPr>
          <w:rFonts w:ascii="Arial" w:hAnsi="Arial" w:cs="Arial"/>
        </w:rPr>
      </w:pPr>
      <w:r w:rsidRPr="00046B86">
        <w:rPr>
          <w:rFonts w:ascii="Arial" w:hAnsi="Arial" w:cs="Arial"/>
        </w:rPr>
        <w:t>This submission focuses on human rights and equality issues arising from the</w:t>
      </w:r>
      <w:r w:rsidR="0077586B">
        <w:rPr>
          <w:rFonts w:ascii="Arial" w:hAnsi="Arial" w:cs="Arial"/>
        </w:rPr>
        <w:t>se</w:t>
      </w:r>
      <w:r w:rsidRPr="00046B86">
        <w:rPr>
          <w:rFonts w:ascii="Arial" w:hAnsi="Arial" w:cs="Arial"/>
        </w:rPr>
        <w:t xml:space="preserve"> proposed amendments to the </w:t>
      </w:r>
      <w:r w:rsidRPr="00046B86">
        <w:rPr>
          <w:rFonts w:ascii="Arial" w:hAnsi="Arial" w:cs="Arial"/>
          <w:i/>
          <w:iCs/>
        </w:rPr>
        <w:t>Electoral Act 1992</w:t>
      </w:r>
      <w:r w:rsidRPr="00046B86">
        <w:rPr>
          <w:rFonts w:ascii="Arial" w:hAnsi="Arial" w:cs="Arial"/>
        </w:rPr>
        <w:t xml:space="preserve"> contained in the Bill</w:t>
      </w:r>
      <w:r w:rsidR="005B09A3">
        <w:rPr>
          <w:rFonts w:ascii="Arial" w:hAnsi="Arial" w:cs="Arial"/>
        </w:rPr>
        <w:t>.</w:t>
      </w:r>
    </w:p>
    <w:p w:rsidR="005B09A3" w:rsidRPr="005B09A3" w:rsidRDefault="0019000F" w:rsidP="00E41257">
      <w:pPr>
        <w:pStyle w:val="Heading1"/>
        <w:spacing w:before="0" w:line="480" w:lineRule="auto"/>
        <w:jc w:val="both"/>
      </w:pPr>
      <w:r>
        <w:t xml:space="preserve">Human rights and </w:t>
      </w:r>
      <w:r w:rsidR="005B09A3" w:rsidRPr="005B09A3">
        <w:t>equality</w:t>
      </w:r>
      <w:r w:rsidR="00A73FD5">
        <w:t xml:space="preserve"> issues</w:t>
      </w:r>
    </w:p>
    <w:p w:rsidR="005B09A3" w:rsidRPr="005B09A3" w:rsidRDefault="005B09A3" w:rsidP="00E41257">
      <w:pPr>
        <w:spacing w:after="240" w:line="480" w:lineRule="auto"/>
        <w:jc w:val="both"/>
        <w:rPr>
          <w:rFonts w:ascii="Arial" w:hAnsi="Arial" w:cs="Arial"/>
          <w:lang w:val="en"/>
        </w:rPr>
      </w:pPr>
      <w:r w:rsidRPr="005B09A3">
        <w:rPr>
          <w:rFonts w:ascii="Arial" w:hAnsi="Arial" w:cs="Arial"/>
          <w:lang w:val="en"/>
        </w:rPr>
        <w:t>A healthy democracy ensures that all members of the community have equal access to the political process. It is therefore vital that the right to vote is enjoyed equally by all Queenslanders</w:t>
      </w:r>
      <w:r w:rsidR="0077586B">
        <w:rPr>
          <w:rFonts w:ascii="Arial" w:hAnsi="Arial" w:cs="Arial"/>
          <w:lang w:val="en"/>
        </w:rPr>
        <w:t>. However</w:t>
      </w:r>
      <w:r w:rsidR="00445AB5">
        <w:rPr>
          <w:rFonts w:ascii="Arial" w:hAnsi="Arial" w:cs="Arial"/>
          <w:lang w:val="en"/>
        </w:rPr>
        <w:t>, for a range of reasons</w:t>
      </w:r>
      <w:r w:rsidR="0077586B">
        <w:rPr>
          <w:rFonts w:ascii="Arial" w:hAnsi="Arial" w:cs="Arial"/>
          <w:lang w:val="en"/>
        </w:rPr>
        <w:t xml:space="preserve"> </w:t>
      </w:r>
      <w:r w:rsidR="00445AB5">
        <w:rPr>
          <w:rFonts w:ascii="Arial" w:hAnsi="Arial" w:cs="Arial"/>
          <w:lang w:val="en"/>
        </w:rPr>
        <w:t xml:space="preserve">equal access to the political process </w:t>
      </w:r>
      <w:r w:rsidRPr="005B09A3">
        <w:rPr>
          <w:rFonts w:ascii="Arial" w:hAnsi="Arial" w:cs="Arial"/>
          <w:lang w:val="en"/>
        </w:rPr>
        <w:t xml:space="preserve">does not currently exist </w:t>
      </w:r>
      <w:r w:rsidR="0077586B">
        <w:rPr>
          <w:rFonts w:ascii="Arial" w:hAnsi="Arial" w:cs="Arial"/>
          <w:lang w:val="en"/>
        </w:rPr>
        <w:t xml:space="preserve">for all </w:t>
      </w:r>
      <w:r w:rsidRPr="005B09A3">
        <w:rPr>
          <w:rFonts w:ascii="Arial" w:hAnsi="Arial" w:cs="Arial"/>
          <w:lang w:val="en"/>
        </w:rPr>
        <w:t>Queensland</w:t>
      </w:r>
      <w:r w:rsidR="0077586B">
        <w:rPr>
          <w:rFonts w:ascii="Arial" w:hAnsi="Arial" w:cs="Arial"/>
          <w:lang w:val="en"/>
        </w:rPr>
        <w:t>ers</w:t>
      </w:r>
      <w:r w:rsidRPr="005B09A3">
        <w:rPr>
          <w:rFonts w:ascii="Arial" w:hAnsi="Arial" w:cs="Arial"/>
          <w:lang w:val="en"/>
        </w:rPr>
        <w:t>.</w:t>
      </w:r>
      <w:r w:rsidR="00A73FD5">
        <w:rPr>
          <w:rFonts w:ascii="Arial" w:hAnsi="Arial" w:cs="Arial"/>
          <w:lang w:val="en"/>
        </w:rPr>
        <w:t xml:space="preserve"> </w:t>
      </w:r>
      <w:r w:rsidRPr="005B09A3">
        <w:rPr>
          <w:rFonts w:ascii="Arial" w:hAnsi="Arial" w:cs="Arial"/>
          <w:lang w:val="en"/>
        </w:rPr>
        <w:t xml:space="preserve"> Disadvantaged group</w:t>
      </w:r>
      <w:r w:rsidR="00A73FD5">
        <w:rPr>
          <w:rFonts w:ascii="Arial" w:hAnsi="Arial" w:cs="Arial"/>
          <w:lang w:val="en"/>
        </w:rPr>
        <w:t xml:space="preserve">s include certain young people, </w:t>
      </w:r>
      <w:r w:rsidRPr="005B09A3">
        <w:rPr>
          <w:rFonts w:ascii="Arial" w:hAnsi="Arial" w:cs="Arial"/>
          <w:lang w:val="en"/>
        </w:rPr>
        <w:t>prisoners, Aboriginal and Torres Strait Islander peoples, people living in rural and remote areas, people with disability and homeless people.</w:t>
      </w:r>
    </w:p>
    <w:p w:rsidR="005B09A3" w:rsidRDefault="00E07540" w:rsidP="00E41257">
      <w:pPr>
        <w:pStyle w:val="NormalWeb"/>
        <w:spacing w:before="0" w:beforeAutospacing="0" w:after="240" w:afterAutospacing="0" w:line="480" w:lineRule="auto"/>
        <w:jc w:val="both"/>
        <w:rPr>
          <w:rFonts w:ascii="Arial" w:hAnsi="Arial" w:cs="Arial"/>
          <w:lang w:val="en"/>
        </w:rPr>
      </w:pPr>
      <w:r>
        <w:rPr>
          <w:rFonts w:ascii="Arial" w:hAnsi="Arial" w:cs="Arial"/>
          <w:lang w:val="en"/>
        </w:rPr>
        <w:t>In particular  t</w:t>
      </w:r>
      <w:r w:rsidR="005B09A3" w:rsidRPr="005B09A3">
        <w:rPr>
          <w:rFonts w:ascii="Arial" w:hAnsi="Arial" w:cs="Arial"/>
          <w:lang w:val="en"/>
        </w:rPr>
        <w:t xml:space="preserve">his submission </w:t>
      </w:r>
      <w:r>
        <w:rPr>
          <w:rFonts w:ascii="Arial" w:hAnsi="Arial" w:cs="Arial"/>
          <w:lang w:val="en"/>
        </w:rPr>
        <w:t xml:space="preserve">comments </w:t>
      </w:r>
      <w:r w:rsidR="005B09A3" w:rsidRPr="005B09A3">
        <w:rPr>
          <w:rFonts w:ascii="Arial" w:hAnsi="Arial" w:cs="Arial"/>
          <w:lang w:val="en"/>
        </w:rPr>
        <w:t xml:space="preserve"> on those aspects of the Bill that </w:t>
      </w:r>
      <w:r>
        <w:rPr>
          <w:rFonts w:ascii="Arial" w:hAnsi="Arial" w:cs="Arial"/>
          <w:lang w:val="en"/>
        </w:rPr>
        <w:t xml:space="preserve">either improve or </w:t>
      </w:r>
      <w:r w:rsidR="005B09A3" w:rsidRPr="005B09A3">
        <w:rPr>
          <w:rFonts w:ascii="Arial" w:hAnsi="Arial" w:cs="Arial"/>
          <w:lang w:val="en"/>
        </w:rPr>
        <w:t>make</w:t>
      </w:r>
      <w:r w:rsidR="00A73FD5">
        <w:rPr>
          <w:rFonts w:ascii="Arial" w:hAnsi="Arial" w:cs="Arial"/>
          <w:lang w:val="en"/>
        </w:rPr>
        <w:t xml:space="preserve"> it more difficult for certain</w:t>
      </w:r>
      <w:r w:rsidR="005B09A3" w:rsidRPr="005B09A3">
        <w:rPr>
          <w:rFonts w:ascii="Arial" w:hAnsi="Arial" w:cs="Arial"/>
          <w:lang w:val="en"/>
        </w:rPr>
        <w:t xml:space="preserve"> young people, Indigenous</w:t>
      </w:r>
      <w:r w:rsidR="0075578F">
        <w:rPr>
          <w:rFonts w:ascii="Arial" w:hAnsi="Arial" w:cs="Arial"/>
          <w:lang w:val="en"/>
        </w:rPr>
        <w:t xml:space="preserve"> peoples, </w:t>
      </w:r>
      <w:r w:rsidR="0075578F">
        <w:rPr>
          <w:rFonts w:ascii="Arial" w:hAnsi="Arial" w:cs="Arial"/>
          <w:lang w:val="en"/>
        </w:rPr>
        <w:lastRenderedPageBreak/>
        <w:t>people with</w:t>
      </w:r>
      <w:r w:rsidR="005B09A3" w:rsidRPr="005B09A3">
        <w:rPr>
          <w:rFonts w:ascii="Arial" w:hAnsi="Arial" w:cs="Arial"/>
          <w:lang w:val="en"/>
        </w:rPr>
        <w:t xml:space="preserve"> disability and people living in rural and remote areas to exercise their human right to political participation.</w:t>
      </w:r>
    </w:p>
    <w:p w:rsidR="00E07540" w:rsidRDefault="00E07540" w:rsidP="00E41257">
      <w:pPr>
        <w:pStyle w:val="Heading1"/>
        <w:spacing w:before="0" w:line="480" w:lineRule="auto"/>
        <w:jc w:val="both"/>
      </w:pPr>
      <w:r w:rsidRPr="00E07540">
        <w:t>Facilitating electronically assisted voting</w:t>
      </w:r>
    </w:p>
    <w:p w:rsidR="008051C4" w:rsidRPr="008051C4" w:rsidRDefault="008051C4" w:rsidP="00E41257">
      <w:pPr>
        <w:pStyle w:val="NormalWeb"/>
        <w:spacing w:before="0" w:beforeAutospacing="0" w:after="240" w:afterAutospacing="0" w:line="480" w:lineRule="auto"/>
        <w:jc w:val="both"/>
        <w:rPr>
          <w:rFonts w:ascii="Arial" w:hAnsi="Arial" w:cs="Arial"/>
        </w:rPr>
      </w:pPr>
      <w:r w:rsidRPr="008051C4">
        <w:rPr>
          <w:rFonts w:ascii="Arial" w:hAnsi="Arial" w:cs="Arial"/>
        </w:rPr>
        <w:t>When introducing the Bill to Parliament the Attorney</w:t>
      </w:r>
      <w:r w:rsidR="00D23863">
        <w:rPr>
          <w:rFonts w:ascii="Arial" w:hAnsi="Arial" w:cs="Arial"/>
        </w:rPr>
        <w:t>-</w:t>
      </w:r>
      <w:r w:rsidRPr="008051C4">
        <w:rPr>
          <w:rFonts w:ascii="Arial" w:hAnsi="Arial" w:cs="Arial"/>
        </w:rPr>
        <w:t>General stated</w:t>
      </w:r>
      <w:r w:rsidR="00D23863">
        <w:rPr>
          <w:rFonts w:ascii="Arial" w:hAnsi="Arial" w:cs="Arial"/>
        </w:rPr>
        <w:t>:</w:t>
      </w:r>
      <w:r w:rsidRPr="008051C4">
        <w:rPr>
          <w:rFonts w:ascii="Arial" w:hAnsi="Arial" w:cs="Arial"/>
        </w:rPr>
        <w:t xml:space="preserve"> </w:t>
      </w:r>
    </w:p>
    <w:p w:rsidR="0077586B" w:rsidRDefault="008051C4" w:rsidP="00E41257">
      <w:pPr>
        <w:pStyle w:val="NormalWeb"/>
        <w:spacing w:before="0" w:beforeAutospacing="0" w:after="240" w:afterAutospacing="0" w:line="480" w:lineRule="auto"/>
        <w:ind w:left="567" w:right="610"/>
        <w:jc w:val="both"/>
        <w:rPr>
          <w:rFonts w:ascii="Arial" w:hAnsi="Arial" w:cs="Arial"/>
          <w:b/>
        </w:rPr>
      </w:pPr>
      <w:r w:rsidRPr="00A73FD5">
        <w:rPr>
          <w:rFonts w:ascii="Arial" w:hAnsi="Arial" w:cs="Arial"/>
          <w:sz w:val="20"/>
          <w:szCs w:val="20"/>
        </w:rPr>
        <w:t xml:space="preserve">Reforms to </w:t>
      </w:r>
      <w:r w:rsidRPr="00E47B98">
        <w:rPr>
          <w:rFonts w:ascii="Arial" w:hAnsi="Arial" w:cs="Arial"/>
          <w:sz w:val="22"/>
          <w:szCs w:val="22"/>
        </w:rPr>
        <w:t xml:space="preserve">maximise voter participation are also proposed in the </w:t>
      </w:r>
      <w:r w:rsidR="00D23863" w:rsidRPr="00E47B98">
        <w:rPr>
          <w:rFonts w:ascii="Arial" w:hAnsi="Arial" w:cs="Arial"/>
          <w:sz w:val="22"/>
          <w:szCs w:val="22"/>
        </w:rPr>
        <w:t>B</w:t>
      </w:r>
      <w:r w:rsidRPr="00E47B98">
        <w:rPr>
          <w:rFonts w:ascii="Arial" w:hAnsi="Arial" w:cs="Arial"/>
          <w:sz w:val="22"/>
          <w:szCs w:val="22"/>
        </w:rPr>
        <w:t>ill. Provisions to enable electronically assisted voting will be inserted into the act. The government supports offering electronically assisted voting to all Queenslanders, if associated security and integrity arrangements can be assured. In the short term, the priority is to make electronically assisted voting available on a targeted basis for blind and vision impaired voters and voters who require assistance voting because of a disability, motor impairment or insufficient literacy. Electronically assisted voting will, for the first time in Queensland, enable these voters to cast their votes independ</w:t>
      </w:r>
      <w:r w:rsidRPr="00A73FD5">
        <w:rPr>
          <w:rFonts w:ascii="Arial" w:hAnsi="Arial" w:cs="Arial"/>
          <w:sz w:val="20"/>
          <w:szCs w:val="20"/>
        </w:rPr>
        <w:t xml:space="preserve">ently </w:t>
      </w:r>
      <w:r w:rsidRPr="00E47B98">
        <w:rPr>
          <w:rFonts w:ascii="Arial" w:hAnsi="Arial" w:cs="Arial"/>
          <w:sz w:val="22"/>
          <w:szCs w:val="22"/>
        </w:rPr>
        <w:t>and</w:t>
      </w:r>
      <w:r w:rsidRPr="00A73FD5">
        <w:rPr>
          <w:rFonts w:ascii="Arial" w:hAnsi="Arial" w:cs="Arial"/>
          <w:sz w:val="20"/>
          <w:szCs w:val="20"/>
        </w:rPr>
        <w:t xml:space="preserve"> in secret.</w:t>
      </w:r>
      <w:r w:rsidR="00285F54">
        <w:rPr>
          <w:rStyle w:val="FootnoteReference"/>
          <w:rFonts w:ascii="Arial" w:hAnsi="Arial" w:cs="Arial"/>
          <w:sz w:val="20"/>
          <w:szCs w:val="20"/>
        </w:rPr>
        <w:footnoteReference w:id="3"/>
      </w:r>
    </w:p>
    <w:p w:rsidR="00E07540" w:rsidRDefault="0088367D" w:rsidP="00E41257">
      <w:pPr>
        <w:autoSpaceDE w:val="0"/>
        <w:autoSpaceDN w:val="0"/>
        <w:adjustRightInd w:val="0"/>
        <w:spacing w:after="240" w:line="480" w:lineRule="auto"/>
        <w:jc w:val="both"/>
        <w:rPr>
          <w:rFonts w:ascii="Arial" w:hAnsi="Arial" w:cs="Arial"/>
        </w:rPr>
      </w:pPr>
      <w:r>
        <w:rPr>
          <w:rFonts w:ascii="Arial" w:hAnsi="Arial" w:cs="Arial"/>
        </w:rPr>
        <w:t>The proposed new section</w:t>
      </w:r>
      <w:r w:rsidR="0077586B" w:rsidRPr="0077586B">
        <w:rPr>
          <w:rFonts w:ascii="Arial" w:hAnsi="Arial" w:cs="Arial"/>
        </w:rPr>
        <w:t xml:space="preserve"> </w:t>
      </w:r>
      <w:r w:rsidR="00E07540" w:rsidRPr="0077586B">
        <w:rPr>
          <w:rFonts w:ascii="Arial" w:hAnsi="Arial" w:cs="Arial"/>
          <w:bCs/>
        </w:rPr>
        <w:t xml:space="preserve">121A </w:t>
      </w:r>
      <w:r w:rsidR="0077586B" w:rsidRPr="0077586B">
        <w:rPr>
          <w:rFonts w:ascii="Arial" w:hAnsi="Arial" w:cs="Arial"/>
          <w:bCs/>
        </w:rPr>
        <w:t>provides</w:t>
      </w:r>
      <w:r w:rsidR="00A73FD5">
        <w:rPr>
          <w:rFonts w:ascii="Arial" w:hAnsi="Arial" w:cs="Arial"/>
          <w:bCs/>
        </w:rPr>
        <w:t xml:space="preserve"> </w:t>
      </w:r>
      <w:r w:rsidR="0077586B" w:rsidRPr="0077586B">
        <w:rPr>
          <w:rFonts w:ascii="Arial" w:hAnsi="Arial" w:cs="Arial"/>
          <w:bCs/>
        </w:rPr>
        <w:t>that a</w:t>
      </w:r>
      <w:r w:rsidR="00E07540" w:rsidRPr="0077586B">
        <w:rPr>
          <w:rFonts w:ascii="Arial" w:hAnsi="Arial" w:cs="Arial"/>
        </w:rPr>
        <w:t>n elector may make an electronically assisted vote</w:t>
      </w:r>
      <w:r w:rsidR="00A73FD5">
        <w:rPr>
          <w:rFonts w:ascii="Arial" w:hAnsi="Arial" w:cs="Arial"/>
          <w:b/>
          <w:bCs/>
        </w:rPr>
        <w:t xml:space="preserve"> </w:t>
      </w:r>
      <w:r w:rsidR="00E07540" w:rsidRPr="0077586B">
        <w:rPr>
          <w:rFonts w:ascii="Arial" w:hAnsi="Arial" w:cs="Arial"/>
        </w:rPr>
        <w:t>if</w:t>
      </w:r>
      <w:r w:rsidR="00D23863">
        <w:rPr>
          <w:rFonts w:ascii="Arial" w:hAnsi="Arial" w:cs="Arial"/>
        </w:rPr>
        <w:t xml:space="preserve">, </w:t>
      </w:r>
      <w:r w:rsidR="00D23863">
        <w:rPr>
          <w:rFonts w:ascii="Arial" w:hAnsi="Arial" w:cs="Arial"/>
          <w:bCs/>
        </w:rPr>
        <w:t>inter alia,</w:t>
      </w:r>
      <w:r w:rsidR="00E07540" w:rsidRPr="0077586B">
        <w:rPr>
          <w:rFonts w:ascii="Arial" w:hAnsi="Arial" w:cs="Arial"/>
        </w:rPr>
        <w:t xml:space="preserve"> the elector </w:t>
      </w:r>
      <w:r w:rsidR="002E5984" w:rsidRPr="0077586B">
        <w:rPr>
          <w:rFonts w:ascii="Arial" w:hAnsi="Arial" w:cs="Arial"/>
        </w:rPr>
        <w:t>cannot</w:t>
      </w:r>
      <w:r w:rsidR="00E07540" w:rsidRPr="0077586B">
        <w:rPr>
          <w:rFonts w:ascii="Arial" w:hAnsi="Arial" w:cs="Arial"/>
        </w:rPr>
        <w:t xml:space="preserve"> vote without assistance</w:t>
      </w:r>
      <w:r w:rsidR="002E5984">
        <w:rPr>
          <w:rFonts w:ascii="Arial" w:hAnsi="Arial" w:cs="Arial"/>
        </w:rPr>
        <w:t xml:space="preserve"> </w:t>
      </w:r>
      <w:r w:rsidR="00A73FD5">
        <w:rPr>
          <w:rFonts w:ascii="Arial" w:hAnsi="Arial" w:cs="Arial"/>
        </w:rPr>
        <w:t xml:space="preserve">because the elector has </w:t>
      </w:r>
      <w:r w:rsidR="00E07540" w:rsidRPr="0077586B">
        <w:rPr>
          <w:rFonts w:ascii="Arial" w:hAnsi="Arial" w:cs="Arial"/>
        </w:rPr>
        <w:t>an impairment or an insufficient level of literacy; or the elector can not vote at a polling booth</w:t>
      </w:r>
      <w:r w:rsidR="00A73FD5">
        <w:rPr>
          <w:rFonts w:ascii="Arial" w:hAnsi="Arial" w:cs="Arial"/>
        </w:rPr>
        <w:t xml:space="preserve"> </w:t>
      </w:r>
      <w:r w:rsidR="00E07540" w:rsidRPr="0077586B">
        <w:rPr>
          <w:rFonts w:ascii="Arial" w:hAnsi="Arial" w:cs="Arial"/>
        </w:rPr>
        <w:t>because of an impairment</w:t>
      </w:r>
      <w:r w:rsidR="00A73FD5">
        <w:rPr>
          <w:rFonts w:ascii="Arial" w:hAnsi="Arial" w:cs="Arial"/>
        </w:rPr>
        <w:t>.</w:t>
      </w:r>
    </w:p>
    <w:p w:rsidR="00735159" w:rsidRDefault="00735159" w:rsidP="00E41257">
      <w:pPr>
        <w:autoSpaceDE w:val="0"/>
        <w:autoSpaceDN w:val="0"/>
        <w:adjustRightInd w:val="0"/>
        <w:spacing w:after="240" w:line="480" w:lineRule="auto"/>
        <w:jc w:val="both"/>
        <w:rPr>
          <w:rFonts w:ascii="Times-Roman" w:hAnsi="Times-Roman" w:cs="Times-Roman"/>
        </w:rPr>
      </w:pPr>
      <w:r>
        <w:rPr>
          <w:rFonts w:ascii="Arial" w:hAnsi="Arial" w:cs="Arial"/>
        </w:rPr>
        <w:t xml:space="preserve">The Explanatory </w:t>
      </w:r>
      <w:r w:rsidR="00D23863">
        <w:rPr>
          <w:rFonts w:ascii="Arial" w:hAnsi="Arial" w:cs="Arial"/>
        </w:rPr>
        <w:t>N</w:t>
      </w:r>
      <w:r>
        <w:rPr>
          <w:rFonts w:ascii="Arial" w:hAnsi="Arial" w:cs="Arial"/>
        </w:rPr>
        <w:t>otes to the Bill state the</w:t>
      </w:r>
      <w:r w:rsidRPr="00E452E9">
        <w:rPr>
          <w:rFonts w:ascii="Arial" w:hAnsi="Arial" w:cs="Arial"/>
        </w:rPr>
        <w:t xml:space="preserve"> n</w:t>
      </w:r>
      <w:r w:rsidRPr="00E452E9">
        <w:rPr>
          <w:rFonts w:ascii="Times-Italic" w:hAnsi="Times-Italic" w:cs="Times-Italic"/>
          <w:iCs/>
        </w:rPr>
        <w:t xml:space="preserve">ew section </w:t>
      </w:r>
      <w:r w:rsidRPr="00E452E9">
        <w:rPr>
          <w:rFonts w:ascii="Arial" w:hAnsi="Arial" w:cs="Arial"/>
          <w:iCs/>
        </w:rPr>
        <w:t>121A</w:t>
      </w:r>
      <w:r w:rsidRPr="00A73FD5">
        <w:rPr>
          <w:rFonts w:ascii="Arial" w:hAnsi="Arial" w:cs="Arial"/>
        </w:rPr>
        <w:t xml:space="preserve"> is inserted</w:t>
      </w:r>
      <w:r>
        <w:rPr>
          <w:rFonts w:ascii="Arial" w:hAnsi="Arial" w:cs="Arial"/>
        </w:rPr>
        <w:t xml:space="preserve"> to</w:t>
      </w:r>
      <w:r w:rsidR="00D23863">
        <w:rPr>
          <w:rFonts w:ascii="Times-Roman" w:hAnsi="Times-Roman" w:cs="Times-Roman"/>
        </w:rPr>
        <w:t>:</w:t>
      </w:r>
    </w:p>
    <w:p w:rsidR="00735159" w:rsidRPr="00E47B98" w:rsidRDefault="00735159" w:rsidP="00E41257">
      <w:pPr>
        <w:autoSpaceDE w:val="0"/>
        <w:autoSpaceDN w:val="0"/>
        <w:adjustRightInd w:val="0"/>
        <w:spacing w:after="240" w:line="480" w:lineRule="auto"/>
        <w:ind w:left="567" w:right="610"/>
        <w:jc w:val="both"/>
        <w:rPr>
          <w:rFonts w:ascii="Arial" w:hAnsi="Arial" w:cs="Arial"/>
          <w:sz w:val="22"/>
          <w:szCs w:val="22"/>
        </w:rPr>
      </w:pPr>
      <w:proofErr w:type="gramStart"/>
      <w:r w:rsidRPr="00E47B98">
        <w:rPr>
          <w:rFonts w:ascii="Arial" w:hAnsi="Arial" w:cs="Arial"/>
          <w:sz w:val="22"/>
          <w:szCs w:val="22"/>
        </w:rPr>
        <w:t>provide</w:t>
      </w:r>
      <w:proofErr w:type="gramEnd"/>
      <w:r w:rsidRPr="00E47B98">
        <w:rPr>
          <w:rFonts w:ascii="Arial" w:hAnsi="Arial" w:cs="Arial"/>
          <w:sz w:val="22"/>
          <w:szCs w:val="22"/>
        </w:rPr>
        <w:t xml:space="preserve"> for the implementation of electronically assisted voting. Electronic voting refers to any system by which voters cast their votes using an online </w:t>
      </w:r>
      <w:r w:rsidRPr="00E47B98">
        <w:rPr>
          <w:rFonts w:ascii="Arial" w:hAnsi="Arial" w:cs="Arial"/>
          <w:sz w:val="22"/>
          <w:szCs w:val="22"/>
        </w:rPr>
        <w:lastRenderedPageBreak/>
        <w:t xml:space="preserve">system such as the internet or touch-tone phone. It includes both remote voting and electronically assisted voting. The priority is to implement electronically assisted voting for an elector who </w:t>
      </w:r>
      <w:proofErr w:type="spellStart"/>
      <w:r w:rsidRPr="00E47B98">
        <w:rPr>
          <w:rFonts w:ascii="Arial" w:hAnsi="Arial" w:cs="Arial"/>
          <w:sz w:val="22"/>
          <w:szCs w:val="22"/>
        </w:rPr>
        <w:t>can not</w:t>
      </w:r>
      <w:proofErr w:type="spellEnd"/>
      <w:r w:rsidRPr="00E47B98">
        <w:rPr>
          <w:rFonts w:ascii="Arial" w:hAnsi="Arial" w:cs="Arial"/>
          <w:sz w:val="22"/>
          <w:szCs w:val="22"/>
        </w:rPr>
        <w:t xml:space="preserve"> vote without assistance because of impairment or because they have insufficient literacy.</w:t>
      </w:r>
      <w:r w:rsidRPr="00E47B98">
        <w:rPr>
          <w:rStyle w:val="FootnoteReference"/>
          <w:rFonts w:ascii="Arial" w:hAnsi="Arial" w:cs="Arial"/>
          <w:sz w:val="22"/>
          <w:szCs w:val="22"/>
        </w:rPr>
        <w:footnoteReference w:id="4"/>
      </w:r>
    </w:p>
    <w:p w:rsidR="00132A66" w:rsidRDefault="00132A66" w:rsidP="00E41257">
      <w:pPr>
        <w:spacing w:after="240" w:line="480" w:lineRule="auto"/>
        <w:jc w:val="both"/>
        <w:rPr>
          <w:rFonts w:ascii="Arial" w:hAnsi="Arial" w:cs="Arial"/>
        </w:rPr>
      </w:pPr>
      <w:r>
        <w:rPr>
          <w:rFonts w:ascii="Arial" w:hAnsi="Arial" w:cs="Arial"/>
        </w:rPr>
        <w:t xml:space="preserve">The </w:t>
      </w:r>
      <w:r w:rsidR="006E1914">
        <w:rPr>
          <w:rFonts w:ascii="Arial" w:hAnsi="Arial" w:cs="Arial"/>
        </w:rPr>
        <w:t xml:space="preserve">proposed </w:t>
      </w:r>
      <w:r>
        <w:rPr>
          <w:rFonts w:ascii="Arial" w:hAnsi="Arial" w:cs="Arial"/>
        </w:rPr>
        <w:t xml:space="preserve">new section 121B provides for the commission to make procedures about how an elector may make an electronically assisted vote for an election, and for the procedures to provide for the registration of electors who may make an electronically assisted vote for an election.  This suggests an elector who wishes to vote electronically will be required to make an application to do so, as is currently the case, for example, for electors who wish to be registered as a special postal voter. </w:t>
      </w:r>
    </w:p>
    <w:p w:rsidR="00132A66" w:rsidRDefault="00132A66" w:rsidP="00E41257">
      <w:pPr>
        <w:spacing w:after="240" w:line="480" w:lineRule="auto"/>
        <w:jc w:val="both"/>
        <w:rPr>
          <w:rFonts w:ascii="Arial" w:hAnsi="Arial" w:cs="Arial"/>
        </w:rPr>
      </w:pPr>
      <w:r>
        <w:rPr>
          <w:rFonts w:ascii="Arial" w:hAnsi="Arial" w:cs="Arial"/>
        </w:rPr>
        <w:t>Decisions made on applications for registration to vote electronically will be administrative decisions, and as such they may be subject to challenge under administrative law.</w:t>
      </w:r>
    </w:p>
    <w:p w:rsidR="00132A66" w:rsidRDefault="00132A66" w:rsidP="00E41257">
      <w:pPr>
        <w:spacing w:after="240" w:line="480" w:lineRule="auto"/>
        <w:jc w:val="both"/>
        <w:rPr>
          <w:rFonts w:ascii="Arial" w:hAnsi="Arial" w:cs="Arial"/>
        </w:rPr>
      </w:pPr>
      <w:r>
        <w:rPr>
          <w:rFonts w:ascii="Arial" w:hAnsi="Arial" w:cs="Arial"/>
        </w:rPr>
        <w:t xml:space="preserve">It is in the best interests of both the public and the administrators that the provisions are as clear as possible as to whom they apply and the circumstances in which they apply.  Neither the Bill nor the </w:t>
      </w:r>
      <w:r w:rsidRPr="00E93AF5">
        <w:rPr>
          <w:rFonts w:ascii="Arial" w:hAnsi="Arial" w:cs="Arial"/>
          <w:i/>
        </w:rPr>
        <w:t>Electoral Act 1992</w:t>
      </w:r>
      <w:r>
        <w:rPr>
          <w:rFonts w:ascii="Arial" w:hAnsi="Arial" w:cs="Arial"/>
        </w:rPr>
        <w:t xml:space="preserve"> defines terms such as ‘impairment’, ‘electronically assisted vote’ and ‘can not’.  </w:t>
      </w:r>
    </w:p>
    <w:p w:rsidR="00132A66" w:rsidRDefault="00132A66" w:rsidP="00E41257">
      <w:pPr>
        <w:spacing w:after="240" w:line="480" w:lineRule="auto"/>
        <w:jc w:val="both"/>
        <w:rPr>
          <w:rFonts w:ascii="Arial" w:hAnsi="Arial" w:cs="Arial"/>
        </w:rPr>
      </w:pPr>
      <w:r>
        <w:rPr>
          <w:rFonts w:ascii="Arial" w:hAnsi="Arial" w:cs="Arial"/>
        </w:rPr>
        <w:t xml:space="preserve">Whilst it might be beneficial not to constrain the meaning of ‘impairment’ with an exhaustive definition, the ordinary meaning of ‘impairment’ is not confined to physical or mental disabilities.  Also, a literate person with limited or no fluency in </w:t>
      </w:r>
      <w:r>
        <w:rPr>
          <w:rFonts w:ascii="Arial" w:hAnsi="Arial" w:cs="Arial"/>
        </w:rPr>
        <w:lastRenderedPageBreak/>
        <w:t xml:space="preserve">the English language might be said to have </w:t>
      </w:r>
      <w:proofErr w:type="gramStart"/>
      <w:r>
        <w:rPr>
          <w:rFonts w:ascii="Arial" w:hAnsi="Arial" w:cs="Arial"/>
        </w:rPr>
        <w:t>a language</w:t>
      </w:r>
      <w:proofErr w:type="gramEnd"/>
      <w:r>
        <w:rPr>
          <w:rFonts w:ascii="Arial" w:hAnsi="Arial" w:cs="Arial"/>
        </w:rPr>
        <w:t xml:space="preserve"> impairment.   Adding a descriptive such as ‘physical or mental, or ‘physical, mental or language’, to ‘impairment’ might provide greater clarity for the public and limit the potential for applications involving circumstances not intended to be covered by the amendment.</w:t>
      </w:r>
    </w:p>
    <w:p w:rsidR="00132A66" w:rsidRDefault="00132A66" w:rsidP="00E41257">
      <w:pPr>
        <w:spacing w:after="240" w:line="480" w:lineRule="auto"/>
        <w:jc w:val="both"/>
        <w:rPr>
          <w:rFonts w:ascii="Arial" w:hAnsi="Arial" w:cs="Arial"/>
        </w:rPr>
      </w:pPr>
      <w:r>
        <w:rPr>
          <w:rFonts w:ascii="Arial" w:hAnsi="Arial" w:cs="Arial"/>
        </w:rPr>
        <w:t>The electors who may make an electronically assisted vote include those who ‘</w:t>
      </w:r>
      <w:r w:rsidR="00BF44C1">
        <w:rPr>
          <w:rFonts w:ascii="Arial" w:hAnsi="Arial" w:cs="Arial"/>
        </w:rPr>
        <w:t>cannot</w:t>
      </w:r>
      <w:r>
        <w:rPr>
          <w:rFonts w:ascii="Arial" w:hAnsi="Arial" w:cs="Arial"/>
        </w:rPr>
        <w:t xml:space="preserve"> vote without assistance’ and those who ‘</w:t>
      </w:r>
      <w:r w:rsidR="00BF44C1">
        <w:rPr>
          <w:rFonts w:ascii="Arial" w:hAnsi="Arial" w:cs="Arial"/>
        </w:rPr>
        <w:t>cannot</w:t>
      </w:r>
      <w:r>
        <w:rPr>
          <w:rFonts w:ascii="Arial" w:hAnsi="Arial" w:cs="Arial"/>
        </w:rPr>
        <w:t xml:space="preserve"> vote at a polling booth’ because of an impairment.  The latter in particular is analogous to the element of indirect discrimination of an inability to comply with a term, requirement or practice.  In cases of indirect impairment discrimination, courts and tribunals have interpreted the ‘inability to comply’ element broadly rather than literally, and have variously considered whether a person is able to comply ‘in a meaningful sense’, ‘without serious disadvantage’, and ‘reasonably, practically and with dignity’.  Unless a strict literal interpretation is intended, examples inability to vote without assistance and inability to vote at a polling booth would assist in the understanding and implementation of the new provisions.</w:t>
      </w:r>
    </w:p>
    <w:p w:rsidR="004402E9" w:rsidRDefault="0018190F" w:rsidP="00E41257">
      <w:pPr>
        <w:pStyle w:val="NormalWeb"/>
        <w:spacing w:before="0" w:beforeAutospacing="0" w:after="240" w:afterAutospacing="0" w:line="480" w:lineRule="auto"/>
        <w:jc w:val="both"/>
        <w:rPr>
          <w:rFonts w:ascii="Arial" w:hAnsi="Arial" w:cs="Arial"/>
        </w:rPr>
      </w:pPr>
      <w:r>
        <w:rPr>
          <w:rFonts w:ascii="Arial" w:hAnsi="Arial" w:cs="Arial"/>
        </w:rPr>
        <w:t>The ADCQ</w:t>
      </w:r>
      <w:r w:rsidR="00A73FD5" w:rsidRPr="00E07540">
        <w:rPr>
          <w:rFonts w:ascii="Arial" w:hAnsi="Arial" w:cs="Arial"/>
        </w:rPr>
        <w:t xml:space="preserve"> is very supportive of the provisions in the Bill which facilitate electronically assisted voting, particularly to ensure access to secret and independent voting for</w:t>
      </w:r>
      <w:r w:rsidR="00B002DF">
        <w:rPr>
          <w:rFonts w:ascii="Arial" w:hAnsi="Arial" w:cs="Arial"/>
        </w:rPr>
        <w:t xml:space="preserve"> people with an impairment including</w:t>
      </w:r>
      <w:r w:rsidR="00A73FD5" w:rsidRPr="00E07540">
        <w:rPr>
          <w:rFonts w:ascii="Arial" w:hAnsi="Arial" w:cs="Arial"/>
        </w:rPr>
        <w:t xml:space="preserve"> blind and vision impaired voters; and voters who require assistance because of a disability, motor impairment or insufficient literacy</w:t>
      </w:r>
      <w:r w:rsidR="00A63E14">
        <w:rPr>
          <w:rFonts w:ascii="Arial" w:hAnsi="Arial" w:cs="Arial"/>
        </w:rPr>
        <w:t>.</w:t>
      </w:r>
      <w:r w:rsidR="00B002DF">
        <w:rPr>
          <w:rFonts w:ascii="Arial" w:hAnsi="Arial" w:cs="Arial"/>
        </w:rPr>
        <w:t xml:space="preserve"> </w:t>
      </w:r>
      <w:r w:rsidR="004402E9">
        <w:rPr>
          <w:rFonts w:ascii="Arial" w:hAnsi="Arial" w:cs="Arial"/>
        </w:rPr>
        <w:t>Many voters with these types of impairment</w:t>
      </w:r>
      <w:r w:rsidR="00C857DF">
        <w:rPr>
          <w:rFonts w:ascii="Arial" w:hAnsi="Arial" w:cs="Arial"/>
        </w:rPr>
        <w:t>s</w:t>
      </w:r>
      <w:r w:rsidR="004402E9">
        <w:rPr>
          <w:rFonts w:ascii="Arial" w:hAnsi="Arial" w:cs="Arial"/>
        </w:rPr>
        <w:t xml:space="preserve"> do not presently have a process whereby they can vote without assistance. </w:t>
      </w:r>
      <w:r w:rsidR="00C857DF">
        <w:rPr>
          <w:rFonts w:ascii="Arial" w:hAnsi="Arial" w:cs="Arial"/>
        </w:rPr>
        <w:t>Being</w:t>
      </w:r>
      <w:r w:rsidR="004402E9">
        <w:rPr>
          <w:rFonts w:ascii="Arial" w:hAnsi="Arial" w:cs="Arial"/>
        </w:rPr>
        <w:t xml:space="preserve"> able to cast a vote independently is an important part of an individual’s participation in </w:t>
      </w:r>
      <w:r w:rsidR="004402E9">
        <w:rPr>
          <w:rFonts w:ascii="Arial" w:hAnsi="Arial" w:cs="Arial"/>
        </w:rPr>
        <w:lastRenderedPageBreak/>
        <w:t>the political process</w:t>
      </w:r>
      <w:r w:rsidR="00C857DF">
        <w:rPr>
          <w:rFonts w:ascii="Arial" w:hAnsi="Arial" w:cs="Arial"/>
        </w:rPr>
        <w:t>, and the provisions are a positive development in pro</w:t>
      </w:r>
      <w:r w:rsidR="005751A7">
        <w:rPr>
          <w:rFonts w:ascii="Arial" w:hAnsi="Arial" w:cs="Arial"/>
        </w:rPr>
        <w:t xml:space="preserve">viding equality and protecting </w:t>
      </w:r>
      <w:r w:rsidR="00132A66">
        <w:rPr>
          <w:rFonts w:ascii="Arial" w:hAnsi="Arial" w:cs="Arial"/>
        </w:rPr>
        <w:t>human rights</w:t>
      </w:r>
      <w:r w:rsidR="00C857DF">
        <w:rPr>
          <w:rFonts w:ascii="Arial" w:hAnsi="Arial" w:cs="Arial"/>
        </w:rPr>
        <w:t xml:space="preserve">. </w:t>
      </w:r>
    </w:p>
    <w:p w:rsidR="00E07540" w:rsidRDefault="00B002DF" w:rsidP="00E41257">
      <w:pPr>
        <w:pStyle w:val="NormalWeb"/>
        <w:spacing w:before="0" w:beforeAutospacing="0" w:after="240" w:afterAutospacing="0" w:line="480" w:lineRule="auto"/>
        <w:jc w:val="both"/>
        <w:rPr>
          <w:rFonts w:ascii="Arial" w:hAnsi="Arial" w:cs="Arial"/>
        </w:rPr>
      </w:pPr>
      <w:r>
        <w:rPr>
          <w:rFonts w:ascii="Arial" w:hAnsi="Arial" w:cs="Arial"/>
        </w:rPr>
        <w:t>The</w:t>
      </w:r>
      <w:r w:rsidR="0088367D">
        <w:rPr>
          <w:rFonts w:ascii="Arial" w:hAnsi="Arial" w:cs="Arial"/>
        </w:rPr>
        <w:t xml:space="preserve"> pre</w:t>
      </w:r>
      <w:r>
        <w:rPr>
          <w:rFonts w:ascii="Arial" w:hAnsi="Arial" w:cs="Arial"/>
        </w:rPr>
        <w:t xml:space="preserve">scribed procedures under section 121A will be an important part of the effectiveness of this new provision, as will the publicity campaign notifying those eligible to vote electronically of this option for casting their vote. </w:t>
      </w:r>
    </w:p>
    <w:p w:rsidR="00E07540" w:rsidRPr="00E07540" w:rsidRDefault="00E07540" w:rsidP="00E41257">
      <w:pPr>
        <w:pStyle w:val="Heading1"/>
        <w:spacing w:before="0" w:line="480" w:lineRule="auto"/>
        <w:jc w:val="both"/>
        <w:rPr>
          <w:lang w:val="en"/>
        </w:rPr>
      </w:pPr>
      <w:r w:rsidRPr="00E07540">
        <w:rPr>
          <w:lang w:val="en"/>
        </w:rPr>
        <w:t>Requirement for Proof of Elector’s Identity</w:t>
      </w:r>
    </w:p>
    <w:p w:rsidR="005B09A3" w:rsidRDefault="006637E5" w:rsidP="00E41257">
      <w:pPr>
        <w:autoSpaceDE w:val="0"/>
        <w:autoSpaceDN w:val="0"/>
        <w:adjustRightInd w:val="0"/>
        <w:spacing w:after="240" w:line="480" w:lineRule="auto"/>
        <w:jc w:val="both"/>
        <w:rPr>
          <w:rFonts w:ascii="Arial" w:hAnsi="Arial" w:cs="Arial"/>
        </w:rPr>
      </w:pPr>
      <w:r>
        <w:rPr>
          <w:rFonts w:ascii="Arial" w:hAnsi="Arial" w:cs="Arial"/>
          <w:iCs/>
        </w:rPr>
        <w:t xml:space="preserve">Clause 9 of the Bill </w:t>
      </w:r>
      <w:r w:rsidR="005B09A3" w:rsidRPr="006637E5">
        <w:rPr>
          <w:rFonts w:ascii="Arial" w:hAnsi="Arial" w:cs="Arial"/>
        </w:rPr>
        <w:t xml:space="preserve"> </w:t>
      </w:r>
      <w:r w:rsidR="005B09A3" w:rsidRPr="005B09A3">
        <w:rPr>
          <w:rFonts w:ascii="Arial" w:hAnsi="Arial" w:cs="Arial"/>
        </w:rPr>
        <w:t xml:space="preserve">amends section 107 (Procedure for voting) </w:t>
      </w:r>
      <w:r w:rsidR="00007A08">
        <w:rPr>
          <w:rFonts w:ascii="Arial" w:hAnsi="Arial" w:cs="Arial"/>
        </w:rPr>
        <w:t xml:space="preserve">of the </w:t>
      </w:r>
      <w:r w:rsidR="00007A08" w:rsidRPr="00007A08">
        <w:rPr>
          <w:rFonts w:ascii="Arial" w:hAnsi="Arial" w:cs="Arial"/>
          <w:i/>
        </w:rPr>
        <w:t>Electoral Act</w:t>
      </w:r>
      <w:r w:rsidR="006E1914">
        <w:rPr>
          <w:rFonts w:ascii="Arial" w:hAnsi="Arial" w:cs="Arial"/>
          <w:i/>
        </w:rPr>
        <w:t xml:space="preserve"> 1992</w:t>
      </w:r>
      <w:r w:rsidR="00007A08">
        <w:rPr>
          <w:rFonts w:ascii="Arial" w:hAnsi="Arial" w:cs="Arial"/>
        </w:rPr>
        <w:t xml:space="preserve"> </w:t>
      </w:r>
      <w:r w:rsidR="005B09A3" w:rsidRPr="005B09A3">
        <w:rPr>
          <w:rFonts w:ascii="Arial" w:hAnsi="Arial" w:cs="Arial"/>
        </w:rPr>
        <w:t>to provide that to cast a vote at a polling</w:t>
      </w:r>
      <w:r w:rsidR="005B09A3">
        <w:rPr>
          <w:rFonts w:ascii="Arial" w:hAnsi="Arial" w:cs="Arial"/>
        </w:rPr>
        <w:t xml:space="preserve"> </w:t>
      </w:r>
      <w:r w:rsidR="005B09A3" w:rsidRPr="005B09A3">
        <w:rPr>
          <w:rFonts w:ascii="Arial" w:hAnsi="Arial" w:cs="Arial"/>
        </w:rPr>
        <w:t xml:space="preserve">booth on polling day, an elector must provide an issuing officer with proof of the elector’s identity. If the elector does not provide the issuing officer with proof of identity or the issuing officer is not satisfied of the elector’s identity, the elector will be able to make a declaration vote under section 121. The </w:t>
      </w:r>
      <w:r w:rsidR="005B09A3" w:rsidRPr="005B09A3">
        <w:rPr>
          <w:rFonts w:ascii="Arial" w:hAnsi="Arial" w:cs="Arial"/>
          <w:i/>
          <w:iCs/>
        </w:rPr>
        <w:t xml:space="preserve">Electoral Regulation 2013 </w:t>
      </w:r>
      <w:r w:rsidR="005B09A3" w:rsidRPr="005B09A3">
        <w:rPr>
          <w:rFonts w:ascii="Arial" w:hAnsi="Arial" w:cs="Arial"/>
        </w:rPr>
        <w:t>will set out the types of documents that may be used as proof of identity by voters.</w:t>
      </w:r>
    </w:p>
    <w:p w:rsidR="003C711A" w:rsidRDefault="006E1914" w:rsidP="00E41257">
      <w:pPr>
        <w:autoSpaceDE w:val="0"/>
        <w:autoSpaceDN w:val="0"/>
        <w:adjustRightInd w:val="0"/>
        <w:spacing w:after="240" w:line="480" w:lineRule="auto"/>
        <w:jc w:val="both"/>
        <w:rPr>
          <w:rFonts w:ascii="Arial" w:hAnsi="Arial" w:cs="Arial"/>
        </w:rPr>
      </w:pPr>
      <w:r>
        <w:rPr>
          <w:rFonts w:ascii="Arial" w:hAnsi="Arial" w:cs="Arial"/>
        </w:rPr>
        <w:t>W</w:t>
      </w:r>
      <w:r w:rsidR="003C711A">
        <w:rPr>
          <w:rFonts w:ascii="Arial" w:hAnsi="Arial" w:cs="Arial"/>
        </w:rPr>
        <w:t>hen introducing this amendment to the Parliament</w:t>
      </w:r>
      <w:r>
        <w:rPr>
          <w:rFonts w:ascii="Arial" w:hAnsi="Arial" w:cs="Arial"/>
        </w:rPr>
        <w:t>, the Attorney-General</w:t>
      </w:r>
      <w:r w:rsidR="003C711A">
        <w:rPr>
          <w:rFonts w:ascii="Arial" w:hAnsi="Arial" w:cs="Arial"/>
        </w:rPr>
        <w:t xml:space="preserve"> said</w:t>
      </w:r>
      <w:r>
        <w:rPr>
          <w:rFonts w:ascii="Arial" w:hAnsi="Arial" w:cs="Arial"/>
        </w:rPr>
        <w:t>:</w:t>
      </w:r>
    </w:p>
    <w:p w:rsidR="003C711A" w:rsidRPr="00E47B98" w:rsidRDefault="003C711A" w:rsidP="00E41257">
      <w:pPr>
        <w:autoSpaceDE w:val="0"/>
        <w:autoSpaceDN w:val="0"/>
        <w:adjustRightInd w:val="0"/>
        <w:spacing w:after="240" w:line="480" w:lineRule="auto"/>
        <w:ind w:left="567" w:right="610"/>
        <w:jc w:val="both"/>
        <w:rPr>
          <w:rFonts w:ascii="Arial" w:hAnsi="Arial" w:cs="Arial"/>
          <w:sz w:val="22"/>
          <w:szCs w:val="22"/>
        </w:rPr>
      </w:pPr>
      <w:r w:rsidRPr="00E47B98">
        <w:rPr>
          <w:rFonts w:ascii="Arial" w:hAnsi="Arial" w:cs="Arial"/>
          <w:sz w:val="22"/>
          <w:szCs w:val="22"/>
        </w:rPr>
        <w:t xml:space="preserve">The </w:t>
      </w:r>
      <w:r w:rsidR="006E1914" w:rsidRPr="00E47B98">
        <w:rPr>
          <w:rFonts w:ascii="Arial" w:hAnsi="Arial" w:cs="Arial"/>
          <w:sz w:val="22"/>
          <w:szCs w:val="22"/>
        </w:rPr>
        <w:t>B</w:t>
      </w:r>
      <w:r w:rsidRPr="00E47B98">
        <w:rPr>
          <w:rFonts w:ascii="Arial" w:hAnsi="Arial" w:cs="Arial"/>
          <w:sz w:val="22"/>
          <w:szCs w:val="22"/>
        </w:rPr>
        <w:t xml:space="preserve">ill proposes reforms to enhance voting integrity. A proof of identity requirement on polling day will be introduced to reduce the potential for electoral fraud. The government acknowledges that not all voters will have ready access to photographic identity. A range of acceptable proof of identity documents, not restricted to photographic identification, will be set out in the Electoral Regulation 2013. A voter who does not provide proof of identity on polling day will still be permitted to cast a declaration vote. The Electoral Commission of Queensland must check each declaration vote made and only </w:t>
      </w:r>
      <w:r w:rsidRPr="00E47B98">
        <w:rPr>
          <w:rFonts w:ascii="Arial" w:hAnsi="Arial" w:cs="Arial"/>
          <w:sz w:val="22"/>
          <w:szCs w:val="22"/>
        </w:rPr>
        <w:lastRenderedPageBreak/>
        <w:t>if satisfied of the voter’s entitlement to vote will the ballot paper be included in the count.</w:t>
      </w:r>
      <w:r w:rsidR="00285F54" w:rsidRPr="00E47B98">
        <w:rPr>
          <w:rStyle w:val="FootnoteReference"/>
          <w:rFonts w:ascii="Arial" w:hAnsi="Arial" w:cs="Arial"/>
          <w:sz w:val="22"/>
          <w:szCs w:val="22"/>
        </w:rPr>
        <w:footnoteReference w:id="5"/>
      </w:r>
    </w:p>
    <w:p w:rsidR="00120558" w:rsidRDefault="004B1F60" w:rsidP="00E41257">
      <w:pPr>
        <w:pStyle w:val="Heading1"/>
        <w:spacing w:before="0" w:line="480" w:lineRule="auto"/>
        <w:jc w:val="both"/>
      </w:pPr>
      <w:r w:rsidRPr="004B1F60">
        <w:t>Documents that may be used as proof of identity by voters</w:t>
      </w:r>
    </w:p>
    <w:p w:rsidR="004B1F60" w:rsidRPr="00801DEB" w:rsidRDefault="004B1F60" w:rsidP="00E41257">
      <w:pPr>
        <w:pStyle w:val="Default"/>
        <w:spacing w:after="240" w:line="480" w:lineRule="auto"/>
        <w:jc w:val="both"/>
        <w:rPr>
          <w:bCs/>
        </w:rPr>
      </w:pPr>
      <w:r w:rsidRPr="00801DEB">
        <w:rPr>
          <w:bCs/>
        </w:rPr>
        <w:t xml:space="preserve">Officials from the Department of Justice and Attorney General provided evidence to the </w:t>
      </w:r>
      <w:r w:rsidRPr="00801DEB">
        <w:t>Committee that the type of documents that would be listed in the regulation that could be used for identification would include</w:t>
      </w:r>
      <w:r w:rsidR="00C705B6">
        <w:t>:</w:t>
      </w:r>
    </w:p>
    <w:p w:rsidR="004B1F60" w:rsidRPr="002912A8" w:rsidRDefault="00120558" w:rsidP="00E41257">
      <w:pPr>
        <w:pStyle w:val="ListParagraph"/>
        <w:numPr>
          <w:ilvl w:val="0"/>
          <w:numId w:val="8"/>
        </w:numPr>
        <w:spacing w:after="240" w:line="480" w:lineRule="auto"/>
        <w:ind w:left="992" w:hanging="425"/>
        <w:contextualSpacing w:val="0"/>
        <w:rPr>
          <w:rFonts w:ascii="Arial" w:hAnsi="Arial" w:cs="Arial"/>
        </w:rPr>
      </w:pPr>
      <w:r w:rsidRPr="002912A8">
        <w:rPr>
          <w:rFonts w:ascii="Arial" w:hAnsi="Arial" w:cs="Arial"/>
        </w:rPr>
        <w:t xml:space="preserve">Cards issued by the Commonwealth or a </w:t>
      </w:r>
      <w:r w:rsidR="00C705B6" w:rsidRPr="002912A8">
        <w:rPr>
          <w:rFonts w:ascii="Arial" w:hAnsi="Arial" w:cs="Arial"/>
        </w:rPr>
        <w:t>S</w:t>
      </w:r>
      <w:r w:rsidRPr="002912A8">
        <w:rPr>
          <w:rFonts w:ascii="Arial" w:hAnsi="Arial" w:cs="Arial"/>
        </w:rPr>
        <w:t>tate of a person's entitlement to a financial benefit—so a healthcare card or a Seniors Card or a Medicare card</w:t>
      </w:r>
      <w:r w:rsidR="00C705B6" w:rsidRPr="002912A8">
        <w:rPr>
          <w:rFonts w:ascii="Arial" w:hAnsi="Arial" w:cs="Arial"/>
        </w:rPr>
        <w:t>;</w:t>
      </w:r>
    </w:p>
    <w:p w:rsidR="00120558" w:rsidRPr="002912A8" w:rsidRDefault="002E5984" w:rsidP="00E41257">
      <w:pPr>
        <w:pStyle w:val="ListParagraph"/>
        <w:numPr>
          <w:ilvl w:val="0"/>
          <w:numId w:val="8"/>
        </w:numPr>
        <w:spacing w:after="240" w:line="480" w:lineRule="auto"/>
        <w:ind w:left="992" w:hanging="425"/>
        <w:contextualSpacing w:val="0"/>
        <w:rPr>
          <w:rFonts w:ascii="Arial" w:hAnsi="Arial" w:cs="Arial"/>
        </w:rPr>
      </w:pPr>
      <w:r w:rsidRPr="002912A8">
        <w:rPr>
          <w:rFonts w:ascii="Arial" w:hAnsi="Arial" w:cs="Arial"/>
        </w:rPr>
        <w:t xml:space="preserve">A </w:t>
      </w:r>
      <w:r w:rsidR="00120558" w:rsidRPr="002912A8">
        <w:rPr>
          <w:rFonts w:ascii="Arial" w:hAnsi="Arial" w:cs="Arial"/>
        </w:rPr>
        <w:t>rates notice, or electricity account statement; that sort of documentation</w:t>
      </w:r>
      <w:r w:rsidR="00C705B6" w:rsidRPr="002912A8">
        <w:rPr>
          <w:rFonts w:ascii="Arial" w:hAnsi="Arial" w:cs="Arial"/>
        </w:rPr>
        <w:t>;</w:t>
      </w:r>
      <w:r w:rsidR="00120558" w:rsidRPr="002912A8">
        <w:rPr>
          <w:rFonts w:ascii="Arial" w:hAnsi="Arial" w:cs="Arial"/>
        </w:rPr>
        <w:t xml:space="preserve"> </w:t>
      </w:r>
    </w:p>
    <w:p w:rsidR="004B1F60" w:rsidRDefault="004B1F60" w:rsidP="00E41257">
      <w:pPr>
        <w:pStyle w:val="ListParagraph"/>
        <w:numPr>
          <w:ilvl w:val="0"/>
          <w:numId w:val="8"/>
        </w:numPr>
        <w:spacing w:after="240" w:line="480" w:lineRule="auto"/>
        <w:ind w:left="992" w:hanging="425"/>
        <w:contextualSpacing w:val="0"/>
        <w:rPr>
          <w:rFonts w:ascii="Arial" w:hAnsi="Arial" w:cs="Arial"/>
        </w:rPr>
      </w:pPr>
      <w:r w:rsidRPr="002912A8">
        <w:rPr>
          <w:rFonts w:ascii="Arial" w:hAnsi="Arial" w:cs="Arial"/>
        </w:rPr>
        <w:t>18-plus card</w:t>
      </w:r>
      <w:r w:rsidR="00C705B6" w:rsidRPr="002912A8">
        <w:rPr>
          <w:rFonts w:ascii="Arial" w:hAnsi="Arial" w:cs="Arial"/>
        </w:rPr>
        <w:t>;</w:t>
      </w:r>
    </w:p>
    <w:p w:rsidR="00120558" w:rsidRPr="002912A8" w:rsidRDefault="002E5984" w:rsidP="00E41257">
      <w:pPr>
        <w:pStyle w:val="ListParagraph"/>
        <w:numPr>
          <w:ilvl w:val="0"/>
          <w:numId w:val="8"/>
        </w:numPr>
        <w:spacing w:after="240" w:line="480" w:lineRule="auto"/>
        <w:ind w:left="992" w:hanging="425"/>
        <w:contextualSpacing w:val="0"/>
        <w:rPr>
          <w:rFonts w:ascii="Arial" w:hAnsi="Arial" w:cs="Arial"/>
        </w:rPr>
      </w:pPr>
      <w:r w:rsidRPr="002912A8">
        <w:rPr>
          <w:rFonts w:ascii="Arial" w:hAnsi="Arial" w:cs="Arial"/>
        </w:rPr>
        <w:t>The</w:t>
      </w:r>
      <w:r w:rsidR="00120558" w:rsidRPr="002912A8">
        <w:rPr>
          <w:rFonts w:ascii="Arial" w:hAnsi="Arial" w:cs="Arial"/>
        </w:rPr>
        <w:t xml:space="preserve"> cards that are ofte</w:t>
      </w:r>
      <w:r w:rsidR="004B1F60" w:rsidRPr="002912A8">
        <w:rPr>
          <w:rFonts w:ascii="Arial" w:hAnsi="Arial" w:cs="Arial"/>
        </w:rPr>
        <w:t>n sent</w:t>
      </w:r>
      <w:r w:rsidR="00D46FBF" w:rsidRPr="002912A8">
        <w:rPr>
          <w:rFonts w:ascii="Arial" w:hAnsi="Arial" w:cs="Arial"/>
        </w:rPr>
        <w:t xml:space="preserve"> out prior to an election that </w:t>
      </w:r>
      <w:r w:rsidR="00120558" w:rsidRPr="002912A8">
        <w:rPr>
          <w:rFonts w:ascii="Arial" w:hAnsi="Arial" w:cs="Arial"/>
        </w:rPr>
        <w:t>eligibl</w:t>
      </w:r>
      <w:r w:rsidR="004B1F60" w:rsidRPr="002912A8">
        <w:rPr>
          <w:rFonts w:ascii="Arial" w:hAnsi="Arial" w:cs="Arial"/>
        </w:rPr>
        <w:t>e voter</w:t>
      </w:r>
      <w:r w:rsidR="00D46FBF" w:rsidRPr="002912A8">
        <w:rPr>
          <w:rFonts w:ascii="Arial" w:hAnsi="Arial" w:cs="Arial"/>
        </w:rPr>
        <w:t>s</w:t>
      </w:r>
      <w:r w:rsidR="004B1F60" w:rsidRPr="002912A8">
        <w:rPr>
          <w:rFonts w:ascii="Arial" w:hAnsi="Arial" w:cs="Arial"/>
        </w:rPr>
        <w:t xml:space="preserve"> receive </w:t>
      </w:r>
      <w:r w:rsidR="00120558" w:rsidRPr="002912A8">
        <w:rPr>
          <w:rFonts w:ascii="Arial" w:hAnsi="Arial" w:cs="Arial"/>
        </w:rPr>
        <w:t>in their letterboxes</w:t>
      </w:r>
      <w:r w:rsidR="00120558" w:rsidRPr="00E47B98">
        <w:t>.</w:t>
      </w:r>
      <w:r w:rsidR="00EB6C2D">
        <w:rPr>
          <w:rStyle w:val="FootnoteReference"/>
          <w:sz w:val="20"/>
          <w:szCs w:val="20"/>
        </w:rPr>
        <w:footnoteReference w:id="6"/>
      </w:r>
      <w:r w:rsidR="00120558" w:rsidRPr="002912A8">
        <w:rPr>
          <w:sz w:val="20"/>
          <w:szCs w:val="20"/>
        </w:rPr>
        <w:t xml:space="preserve"> </w:t>
      </w:r>
    </w:p>
    <w:p w:rsidR="005B09A3" w:rsidRPr="00801DEB" w:rsidRDefault="00801DEB" w:rsidP="00E41257">
      <w:pPr>
        <w:pStyle w:val="Heading1"/>
        <w:spacing w:before="0" w:line="480" w:lineRule="auto"/>
        <w:jc w:val="both"/>
        <w:rPr>
          <w:lang w:val="en"/>
        </w:rPr>
      </w:pPr>
      <w:r w:rsidRPr="00801DEB">
        <w:rPr>
          <w:lang w:val="en"/>
        </w:rPr>
        <w:t>ADCQ concerns</w:t>
      </w:r>
      <w:r>
        <w:rPr>
          <w:lang w:val="en"/>
        </w:rPr>
        <w:t xml:space="preserve"> with the </w:t>
      </w:r>
      <w:r w:rsidRPr="00801DEB">
        <w:rPr>
          <w:lang w:val="en"/>
        </w:rPr>
        <w:t>proof of identity requirement</w:t>
      </w:r>
    </w:p>
    <w:p w:rsidR="00801DEB" w:rsidRDefault="00801DEB" w:rsidP="00E41257">
      <w:pPr>
        <w:autoSpaceDE w:val="0"/>
        <w:autoSpaceDN w:val="0"/>
        <w:adjustRightInd w:val="0"/>
        <w:spacing w:after="240" w:line="480" w:lineRule="auto"/>
        <w:jc w:val="both"/>
        <w:rPr>
          <w:rFonts w:ascii="Arial" w:hAnsi="Arial" w:cs="Arial"/>
        </w:rPr>
      </w:pPr>
      <w:r>
        <w:rPr>
          <w:rFonts w:ascii="Arial" w:hAnsi="Arial" w:cs="Arial"/>
        </w:rPr>
        <w:t>Very little evidence has been put forward by the Attorney</w:t>
      </w:r>
      <w:r w:rsidR="00C705B6">
        <w:rPr>
          <w:rFonts w:ascii="Arial" w:hAnsi="Arial" w:cs="Arial"/>
        </w:rPr>
        <w:t>-</w:t>
      </w:r>
      <w:r>
        <w:rPr>
          <w:rFonts w:ascii="Arial" w:hAnsi="Arial" w:cs="Arial"/>
        </w:rPr>
        <w:t xml:space="preserve">General, his Department or the Electoral Commission of the lack of integrity of the existing voting system to justify the introduction of this new provision. </w:t>
      </w:r>
    </w:p>
    <w:p w:rsidR="00801DEB" w:rsidRDefault="00801DEB" w:rsidP="00E41257">
      <w:pPr>
        <w:autoSpaceDE w:val="0"/>
        <w:autoSpaceDN w:val="0"/>
        <w:adjustRightInd w:val="0"/>
        <w:spacing w:after="240" w:line="480" w:lineRule="auto"/>
        <w:jc w:val="both"/>
        <w:rPr>
          <w:rFonts w:ascii="Arial" w:hAnsi="Arial" w:cs="Arial"/>
        </w:rPr>
      </w:pPr>
      <w:r>
        <w:rPr>
          <w:rFonts w:ascii="Arial" w:hAnsi="Arial" w:cs="Arial"/>
        </w:rPr>
        <w:lastRenderedPageBreak/>
        <w:t>In the absence of evidence that there is regular and routine fraud occurring that compromises the integrity of an election result, it is important to consider whether the requirement for a voter to prove their identity</w:t>
      </w:r>
      <w:r w:rsidR="00E42F06">
        <w:rPr>
          <w:rFonts w:ascii="Arial" w:hAnsi="Arial" w:cs="Arial"/>
        </w:rPr>
        <w:t xml:space="preserve"> at the time they vote</w:t>
      </w:r>
      <w:r>
        <w:rPr>
          <w:rFonts w:ascii="Arial" w:hAnsi="Arial" w:cs="Arial"/>
        </w:rPr>
        <w:t xml:space="preserve"> may have the </w:t>
      </w:r>
      <w:proofErr w:type="spellStart"/>
      <w:r w:rsidR="00C705B6">
        <w:rPr>
          <w:rFonts w:ascii="Arial" w:hAnsi="Arial" w:cs="Arial"/>
        </w:rPr>
        <w:t>a</w:t>
      </w:r>
      <w:r>
        <w:rPr>
          <w:rFonts w:ascii="Arial" w:hAnsi="Arial" w:cs="Arial"/>
        </w:rPr>
        <w:t>ffect</w:t>
      </w:r>
      <w:proofErr w:type="spellEnd"/>
      <w:r>
        <w:rPr>
          <w:rFonts w:ascii="Arial" w:hAnsi="Arial" w:cs="Arial"/>
        </w:rPr>
        <w:t xml:space="preserve"> of disenfranchising voters</w:t>
      </w:r>
      <w:r w:rsidR="00E42F06">
        <w:rPr>
          <w:rFonts w:ascii="Arial" w:hAnsi="Arial" w:cs="Arial"/>
        </w:rPr>
        <w:t xml:space="preserve"> who come from disadvantaged groups.</w:t>
      </w:r>
    </w:p>
    <w:p w:rsidR="006637E5" w:rsidRDefault="0018190F" w:rsidP="00E41257">
      <w:pPr>
        <w:pStyle w:val="NormalWeb"/>
        <w:spacing w:before="0" w:beforeAutospacing="0" w:after="240" w:afterAutospacing="0" w:line="480" w:lineRule="auto"/>
        <w:jc w:val="both"/>
        <w:rPr>
          <w:rFonts w:ascii="Arial" w:hAnsi="Arial" w:cs="Arial"/>
          <w:lang w:val="en"/>
        </w:rPr>
      </w:pPr>
      <w:r>
        <w:rPr>
          <w:rFonts w:ascii="Arial" w:hAnsi="Arial" w:cs="Arial"/>
          <w:lang w:val="en"/>
        </w:rPr>
        <w:t>The ADCQ</w:t>
      </w:r>
      <w:r w:rsidR="009E106A">
        <w:rPr>
          <w:rFonts w:ascii="Arial" w:hAnsi="Arial" w:cs="Arial"/>
          <w:lang w:val="en"/>
        </w:rPr>
        <w:t xml:space="preserve"> is</w:t>
      </w:r>
      <w:r w:rsidR="006637E5" w:rsidRPr="004452B0">
        <w:rPr>
          <w:rFonts w:ascii="Arial" w:hAnsi="Arial" w:cs="Arial"/>
          <w:lang w:val="en"/>
        </w:rPr>
        <w:t xml:space="preserve"> concerned about </w:t>
      </w:r>
      <w:r w:rsidR="00801DEB" w:rsidRPr="004452B0">
        <w:rPr>
          <w:rFonts w:ascii="Arial" w:hAnsi="Arial" w:cs="Arial"/>
          <w:lang w:val="en"/>
        </w:rPr>
        <w:t>the impact of the proof of identity requirement on Aboriginal and Torres Strait Islander people, people with mental illness and people with intellectual</w:t>
      </w:r>
      <w:r w:rsidR="004452B0" w:rsidRPr="004452B0">
        <w:rPr>
          <w:rFonts w:ascii="Arial" w:hAnsi="Arial" w:cs="Arial"/>
          <w:lang w:val="en"/>
        </w:rPr>
        <w:t xml:space="preserve"> disability, </w:t>
      </w:r>
      <w:r w:rsidR="003F242D">
        <w:rPr>
          <w:rFonts w:ascii="Arial" w:hAnsi="Arial" w:cs="Arial"/>
          <w:lang w:val="en"/>
        </w:rPr>
        <w:t xml:space="preserve">some </w:t>
      </w:r>
      <w:r w:rsidR="004452B0" w:rsidRPr="004452B0">
        <w:rPr>
          <w:rFonts w:ascii="Arial" w:hAnsi="Arial" w:cs="Arial"/>
          <w:lang w:val="en"/>
        </w:rPr>
        <w:t>young people</w:t>
      </w:r>
      <w:r w:rsidR="00C705B6">
        <w:rPr>
          <w:rFonts w:ascii="Arial" w:hAnsi="Arial" w:cs="Arial"/>
          <w:lang w:val="en"/>
        </w:rPr>
        <w:t>,</w:t>
      </w:r>
      <w:r w:rsidR="004452B0" w:rsidRPr="004452B0">
        <w:rPr>
          <w:rFonts w:ascii="Arial" w:hAnsi="Arial" w:cs="Arial"/>
          <w:lang w:val="en"/>
        </w:rPr>
        <w:t xml:space="preserve"> and </w:t>
      </w:r>
      <w:r w:rsidR="00801DEB" w:rsidRPr="004452B0">
        <w:rPr>
          <w:rFonts w:ascii="Arial" w:hAnsi="Arial" w:cs="Arial"/>
          <w:lang w:val="en"/>
        </w:rPr>
        <w:t xml:space="preserve"> people in rural and remote areas (many of whom are Indigenous people</w:t>
      </w:r>
      <w:r w:rsidR="003F242D">
        <w:rPr>
          <w:rFonts w:ascii="Arial" w:hAnsi="Arial" w:cs="Arial"/>
          <w:lang w:val="en"/>
        </w:rPr>
        <w:t>.</w:t>
      </w:r>
      <w:r w:rsidR="00801DEB" w:rsidRPr="004452B0">
        <w:rPr>
          <w:rFonts w:ascii="Arial" w:hAnsi="Arial" w:cs="Arial"/>
          <w:lang w:val="en"/>
        </w:rPr>
        <w:t xml:space="preserve">)  </w:t>
      </w:r>
    </w:p>
    <w:p w:rsidR="005B09A3" w:rsidRPr="0048521C" w:rsidRDefault="00AD38D3" w:rsidP="00E41257">
      <w:pPr>
        <w:pStyle w:val="NormalWeb"/>
        <w:spacing w:before="0" w:beforeAutospacing="0" w:after="240" w:afterAutospacing="0" w:line="480" w:lineRule="auto"/>
        <w:jc w:val="both"/>
        <w:rPr>
          <w:rFonts w:ascii="Arial" w:hAnsi="Arial" w:cs="Arial"/>
          <w:lang w:val="en"/>
        </w:rPr>
      </w:pPr>
      <w:r>
        <w:rPr>
          <w:rFonts w:ascii="Arial" w:hAnsi="Arial" w:cs="Arial"/>
          <w:lang w:val="en"/>
        </w:rPr>
        <w:t xml:space="preserve">Even though the documents that are proposed to be listed in the regulation to establish a person’s identity are broad, some members of the </w:t>
      </w:r>
      <w:r w:rsidR="00D46FBF">
        <w:rPr>
          <w:rFonts w:ascii="Arial" w:hAnsi="Arial" w:cs="Arial"/>
          <w:lang w:val="en"/>
        </w:rPr>
        <w:t>abovementioned disadvantaged</w:t>
      </w:r>
      <w:r>
        <w:rPr>
          <w:rFonts w:ascii="Arial" w:hAnsi="Arial" w:cs="Arial"/>
          <w:lang w:val="en"/>
        </w:rPr>
        <w:t xml:space="preserve"> groups may have difficulty in </w:t>
      </w:r>
      <w:r w:rsidR="00D46FBF">
        <w:rPr>
          <w:rFonts w:ascii="Arial" w:hAnsi="Arial" w:cs="Arial"/>
          <w:lang w:val="en"/>
        </w:rPr>
        <w:t>providing these</w:t>
      </w:r>
      <w:r>
        <w:rPr>
          <w:rFonts w:ascii="Arial" w:hAnsi="Arial" w:cs="Arial"/>
          <w:lang w:val="en"/>
        </w:rPr>
        <w:t xml:space="preserve"> </w:t>
      </w:r>
      <w:r w:rsidR="00D46FBF">
        <w:rPr>
          <w:rFonts w:ascii="Arial" w:hAnsi="Arial" w:cs="Arial"/>
          <w:lang w:val="en"/>
        </w:rPr>
        <w:t>identification documents</w:t>
      </w:r>
      <w:r>
        <w:rPr>
          <w:rFonts w:ascii="Arial" w:hAnsi="Arial" w:cs="Arial"/>
          <w:lang w:val="en"/>
        </w:rPr>
        <w:t xml:space="preserve"> on </w:t>
      </w:r>
      <w:proofErr w:type="gramStart"/>
      <w:r w:rsidR="008472CE">
        <w:rPr>
          <w:rFonts w:ascii="Arial" w:hAnsi="Arial" w:cs="Arial"/>
          <w:lang w:val="en"/>
        </w:rPr>
        <w:t xml:space="preserve">election </w:t>
      </w:r>
      <w:r w:rsidR="00D46FBF">
        <w:rPr>
          <w:rFonts w:ascii="Arial" w:hAnsi="Arial" w:cs="Arial"/>
          <w:lang w:val="en"/>
        </w:rPr>
        <w:t>day</w:t>
      </w:r>
      <w:proofErr w:type="gramEnd"/>
      <w:r>
        <w:rPr>
          <w:rFonts w:ascii="Arial" w:hAnsi="Arial" w:cs="Arial"/>
          <w:lang w:val="en"/>
        </w:rPr>
        <w:t xml:space="preserve">.  </w:t>
      </w:r>
      <w:r w:rsidR="00D46FBF">
        <w:rPr>
          <w:rFonts w:ascii="Arial" w:hAnsi="Arial" w:cs="Arial"/>
          <w:lang w:val="en"/>
        </w:rPr>
        <w:t>A much higher percentage of Indigenous people than other voters do not have a driver’s license.</w:t>
      </w:r>
      <w:r w:rsidR="003128C9">
        <w:rPr>
          <w:rStyle w:val="FootnoteReference"/>
          <w:rFonts w:ascii="Arial" w:hAnsi="Arial" w:cs="Arial"/>
          <w:lang w:val="en"/>
        </w:rPr>
        <w:footnoteReference w:id="7"/>
      </w:r>
      <w:r w:rsidR="00D46FBF">
        <w:rPr>
          <w:rFonts w:ascii="Arial" w:hAnsi="Arial" w:cs="Arial"/>
          <w:lang w:val="en"/>
        </w:rPr>
        <w:t xml:space="preserve">  People from</w:t>
      </w:r>
      <w:r w:rsidR="004A46B0">
        <w:rPr>
          <w:rFonts w:ascii="Arial" w:hAnsi="Arial" w:cs="Arial"/>
          <w:lang w:val="en"/>
        </w:rPr>
        <w:t xml:space="preserve"> some of </w:t>
      </w:r>
      <w:r w:rsidR="00D46FBF">
        <w:rPr>
          <w:rFonts w:ascii="Arial" w:hAnsi="Arial" w:cs="Arial"/>
          <w:lang w:val="en"/>
        </w:rPr>
        <w:t xml:space="preserve">these disadvantaged groups experience a higher degree of homelessness than the general </w:t>
      </w:r>
      <w:r w:rsidR="00AE2B11">
        <w:rPr>
          <w:rFonts w:ascii="Arial" w:hAnsi="Arial" w:cs="Arial"/>
          <w:lang w:val="en"/>
        </w:rPr>
        <w:t>population and may</w:t>
      </w:r>
      <w:r w:rsidR="00D46FBF">
        <w:rPr>
          <w:rFonts w:ascii="Arial" w:hAnsi="Arial" w:cs="Arial"/>
          <w:lang w:val="en"/>
        </w:rPr>
        <w:t xml:space="preserve"> not have a fixed address at which they receive correspondence.</w:t>
      </w:r>
      <w:r w:rsidR="00844143">
        <w:rPr>
          <w:rFonts w:ascii="Arial" w:hAnsi="Arial" w:cs="Arial"/>
          <w:lang w:val="en"/>
        </w:rPr>
        <w:t xml:space="preserve"> For a range of reasons they may not have the necessary documentation to prove their identity at the time they present to vote. They will then be required to cast a declaration vote. </w:t>
      </w:r>
      <w:r w:rsidR="009E106A" w:rsidRPr="00C75D56">
        <w:rPr>
          <w:rFonts w:ascii="Arial" w:hAnsi="Arial" w:cs="Arial"/>
          <w:lang w:val="en"/>
        </w:rPr>
        <w:t>T</w:t>
      </w:r>
      <w:r w:rsidR="00D46FBF">
        <w:rPr>
          <w:rFonts w:ascii="Arial" w:hAnsi="Arial" w:cs="Arial"/>
          <w:lang w:val="en"/>
        </w:rPr>
        <w:t>he</w:t>
      </w:r>
      <w:r w:rsidR="005B09A3" w:rsidRPr="00C75D56">
        <w:rPr>
          <w:rFonts w:ascii="Arial" w:hAnsi="Arial" w:cs="Arial"/>
          <w:lang w:val="en"/>
        </w:rPr>
        <w:t xml:space="preserve"> provisions </w:t>
      </w:r>
      <w:r w:rsidR="004452B0" w:rsidRPr="00C75D56">
        <w:rPr>
          <w:rFonts w:ascii="Arial" w:hAnsi="Arial" w:cs="Arial"/>
          <w:lang w:val="en"/>
        </w:rPr>
        <w:t xml:space="preserve">have the potential to make </w:t>
      </w:r>
      <w:r w:rsidR="00C705B6">
        <w:rPr>
          <w:rFonts w:ascii="Arial" w:hAnsi="Arial" w:cs="Arial"/>
          <w:lang w:val="en"/>
        </w:rPr>
        <w:t xml:space="preserve">it </w:t>
      </w:r>
      <w:r w:rsidR="004452B0" w:rsidRPr="00C75D56">
        <w:rPr>
          <w:rFonts w:ascii="Arial" w:hAnsi="Arial" w:cs="Arial"/>
          <w:lang w:val="en"/>
        </w:rPr>
        <w:t xml:space="preserve">more difficult </w:t>
      </w:r>
      <w:r w:rsidR="00C705B6">
        <w:rPr>
          <w:rFonts w:ascii="Arial" w:hAnsi="Arial" w:cs="Arial"/>
          <w:lang w:val="en"/>
        </w:rPr>
        <w:t>f</w:t>
      </w:r>
      <w:r w:rsidR="004452B0" w:rsidRPr="00C75D56">
        <w:rPr>
          <w:rFonts w:ascii="Arial" w:hAnsi="Arial" w:cs="Arial"/>
          <w:lang w:val="en"/>
        </w:rPr>
        <w:t xml:space="preserve">or people </w:t>
      </w:r>
      <w:r w:rsidR="00820DEC">
        <w:rPr>
          <w:rFonts w:ascii="Arial" w:hAnsi="Arial" w:cs="Arial"/>
          <w:lang w:val="en"/>
        </w:rPr>
        <w:t>from these groups</w:t>
      </w:r>
      <w:r w:rsidR="00C705B6">
        <w:rPr>
          <w:rFonts w:ascii="Arial" w:hAnsi="Arial" w:cs="Arial"/>
          <w:lang w:val="en"/>
        </w:rPr>
        <w:t xml:space="preserve"> to exercise, or prevent them</w:t>
      </w:r>
      <w:r w:rsidR="00820DEC">
        <w:rPr>
          <w:rFonts w:ascii="Arial" w:hAnsi="Arial" w:cs="Arial"/>
          <w:lang w:val="en"/>
        </w:rPr>
        <w:t xml:space="preserve"> </w:t>
      </w:r>
      <w:r w:rsidR="005B09A3" w:rsidRPr="00C75D56">
        <w:rPr>
          <w:rFonts w:ascii="Arial" w:hAnsi="Arial" w:cs="Arial"/>
          <w:lang w:val="en"/>
        </w:rPr>
        <w:t>from exercising</w:t>
      </w:r>
      <w:r w:rsidR="00C705B6">
        <w:rPr>
          <w:rFonts w:ascii="Arial" w:hAnsi="Arial" w:cs="Arial"/>
          <w:lang w:val="en"/>
        </w:rPr>
        <w:t>,</w:t>
      </w:r>
      <w:r w:rsidR="005B09A3" w:rsidRPr="00C75D56">
        <w:rPr>
          <w:rFonts w:ascii="Arial" w:hAnsi="Arial" w:cs="Arial"/>
          <w:lang w:val="en"/>
        </w:rPr>
        <w:t xml:space="preserve"> their fundamental human right to participate in the political process</w:t>
      </w:r>
      <w:r w:rsidR="005B09A3">
        <w:rPr>
          <w:lang w:val="en"/>
        </w:rPr>
        <w:t>.</w:t>
      </w:r>
    </w:p>
    <w:p w:rsidR="00E42F06" w:rsidRDefault="00D46FBF" w:rsidP="00E41257">
      <w:pPr>
        <w:pStyle w:val="NormalWeb"/>
        <w:spacing w:before="0" w:beforeAutospacing="0" w:after="240" w:afterAutospacing="0" w:line="480" w:lineRule="auto"/>
        <w:jc w:val="both"/>
        <w:rPr>
          <w:rFonts w:ascii="Arial" w:hAnsi="Arial" w:cs="Arial"/>
          <w:lang w:val="en"/>
        </w:rPr>
      </w:pPr>
      <w:r w:rsidRPr="00D46FBF">
        <w:rPr>
          <w:rFonts w:ascii="Arial" w:hAnsi="Arial" w:cs="Arial"/>
          <w:lang w:val="en"/>
        </w:rPr>
        <w:lastRenderedPageBreak/>
        <w:t>There is also the potential for voter confusion, inconvenience and delay</w:t>
      </w:r>
      <w:r>
        <w:rPr>
          <w:rFonts w:ascii="Arial" w:hAnsi="Arial" w:cs="Arial"/>
          <w:lang w:val="en"/>
        </w:rPr>
        <w:t>.</w:t>
      </w:r>
      <w:r w:rsidR="00BD242F">
        <w:rPr>
          <w:rFonts w:ascii="Arial" w:hAnsi="Arial" w:cs="Arial"/>
          <w:lang w:val="en"/>
        </w:rPr>
        <w:t xml:space="preserve"> </w:t>
      </w:r>
      <w:r w:rsidR="00E42F06">
        <w:rPr>
          <w:rFonts w:ascii="Arial" w:hAnsi="Arial" w:cs="Arial"/>
        </w:rPr>
        <w:t xml:space="preserve">Any slight benefit in the new requirements in improving voter integrity may be outweighed by the potential </w:t>
      </w:r>
      <w:r w:rsidR="0018190F">
        <w:rPr>
          <w:rFonts w:ascii="Arial" w:hAnsi="Arial" w:cs="Arial"/>
        </w:rPr>
        <w:t xml:space="preserve">for </w:t>
      </w:r>
      <w:r w:rsidR="00E42F06">
        <w:rPr>
          <w:rFonts w:ascii="Arial" w:hAnsi="Arial" w:cs="Arial"/>
        </w:rPr>
        <w:t xml:space="preserve">voter </w:t>
      </w:r>
      <w:r w:rsidR="00844143">
        <w:rPr>
          <w:rFonts w:ascii="Arial" w:hAnsi="Arial" w:cs="Arial"/>
        </w:rPr>
        <w:t>disenfranchisement,</w:t>
      </w:r>
      <w:r w:rsidR="00844143" w:rsidRPr="00E42F06">
        <w:rPr>
          <w:rFonts w:ascii="Arial" w:hAnsi="Arial" w:cs="Arial"/>
        </w:rPr>
        <w:t xml:space="preserve"> </w:t>
      </w:r>
      <w:r w:rsidR="00844143">
        <w:rPr>
          <w:rFonts w:ascii="Arial" w:hAnsi="Arial" w:cs="Arial"/>
        </w:rPr>
        <w:t>extra</w:t>
      </w:r>
      <w:r w:rsidR="0018190F">
        <w:rPr>
          <w:rFonts w:ascii="Arial" w:hAnsi="Arial" w:cs="Arial"/>
        </w:rPr>
        <w:t xml:space="preserve"> </w:t>
      </w:r>
      <w:r w:rsidR="00E42F06">
        <w:rPr>
          <w:rFonts w:ascii="Arial" w:hAnsi="Arial" w:cs="Arial"/>
        </w:rPr>
        <w:t>administrative costs and inconvenience of the new system.</w:t>
      </w:r>
    </w:p>
    <w:p w:rsidR="00D46FBF" w:rsidRDefault="00D46FBF" w:rsidP="00E41257">
      <w:pPr>
        <w:pStyle w:val="NormalWeb"/>
        <w:spacing w:before="0" w:beforeAutospacing="0" w:after="240" w:afterAutospacing="0" w:line="480" w:lineRule="auto"/>
        <w:jc w:val="both"/>
        <w:rPr>
          <w:rFonts w:ascii="Arial" w:hAnsi="Arial" w:cs="Arial"/>
          <w:lang w:val="en"/>
        </w:rPr>
      </w:pPr>
      <w:r>
        <w:rPr>
          <w:rFonts w:ascii="Arial" w:hAnsi="Arial" w:cs="Arial"/>
          <w:lang w:val="en"/>
        </w:rPr>
        <w:t xml:space="preserve">For these reasons, the ADCQ suggests the Committee give serious consideration </w:t>
      </w:r>
      <w:r w:rsidR="007158F7">
        <w:rPr>
          <w:rFonts w:ascii="Arial" w:hAnsi="Arial" w:cs="Arial"/>
          <w:lang w:val="en"/>
        </w:rPr>
        <w:t xml:space="preserve">as </w:t>
      </w:r>
      <w:r w:rsidR="005240E6">
        <w:rPr>
          <w:rFonts w:ascii="Arial" w:hAnsi="Arial" w:cs="Arial"/>
          <w:lang w:val="en"/>
        </w:rPr>
        <w:t>t</w:t>
      </w:r>
      <w:r>
        <w:rPr>
          <w:rFonts w:ascii="Arial" w:hAnsi="Arial" w:cs="Arial"/>
          <w:lang w:val="en"/>
        </w:rPr>
        <w:t xml:space="preserve">o </w:t>
      </w:r>
      <w:r w:rsidR="005240E6">
        <w:rPr>
          <w:rFonts w:ascii="Arial" w:hAnsi="Arial" w:cs="Arial"/>
          <w:lang w:val="en"/>
        </w:rPr>
        <w:t>whether</w:t>
      </w:r>
      <w:r>
        <w:rPr>
          <w:rFonts w:ascii="Arial" w:hAnsi="Arial" w:cs="Arial"/>
          <w:lang w:val="en"/>
        </w:rPr>
        <w:t xml:space="preserve"> the</w:t>
      </w:r>
      <w:r w:rsidR="00820DEC">
        <w:rPr>
          <w:rFonts w:ascii="Arial" w:hAnsi="Arial" w:cs="Arial"/>
          <w:lang w:val="en"/>
        </w:rPr>
        <w:t>re is a</w:t>
      </w:r>
      <w:r w:rsidR="005240E6">
        <w:rPr>
          <w:rFonts w:ascii="Arial" w:hAnsi="Arial" w:cs="Arial"/>
          <w:lang w:val="en"/>
        </w:rPr>
        <w:t xml:space="preserve"> necessity to include these provisions in the Bill, when the evidence of voter fraud and lack of integrity in the existing voting system does not appear to be </w:t>
      </w:r>
      <w:r w:rsidR="00820DEC">
        <w:rPr>
          <w:rFonts w:ascii="Arial" w:hAnsi="Arial" w:cs="Arial"/>
          <w:lang w:val="en"/>
        </w:rPr>
        <w:t xml:space="preserve">of </w:t>
      </w:r>
      <w:r w:rsidR="005240E6">
        <w:rPr>
          <w:rFonts w:ascii="Arial" w:hAnsi="Arial" w:cs="Arial"/>
          <w:lang w:val="en"/>
        </w:rPr>
        <w:t>substance</w:t>
      </w:r>
      <w:r w:rsidR="00820DEC">
        <w:rPr>
          <w:rFonts w:ascii="Arial" w:hAnsi="Arial" w:cs="Arial"/>
          <w:lang w:val="en"/>
        </w:rPr>
        <w:t>.</w:t>
      </w:r>
    </w:p>
    <w:p w:rsidR="003128C9" w:rsidRPr="003128C9" w:rsidRDefault="003128C9" w:rsidP="00E41257">
      <w:pPr>
        <w:pStyle w:val="Heading1"/>
        <w:spacing w:before="0" w:line="480" w:lineRule="auto"/>
        <w:jc w:val="both"/>
        <w:rPr>
          <w:lang w:val="en"/>
        </w:rPr>
      </w:pPr>
      <w:r w:rsidRPr="003128C9">
        <w:rPr>
          <w:lang w:val="en"/>
        </w:rPr>
        <w:t>Summary</w:t>
      </w:r>
      <w:r w:rsidR="00523137">
        <w:rPr>
          <w:lang w:val="en"/>
        </w:rPr>
        <w:t xml:space="preserve"> of </w:t>
      </w:r>
      <w:r w:rsidR="0048521C">
        <w:rPr>
          <w:lang w:val="en"/>
        </w:rPr>
        <w:t>Recommendations</w:t>
      </w:r>
    </w:p>
    <w:p w:rsidR="00046B86" w:rsidRPr="00BF44C1" w:rsidRDefault="00523137" w:rsidP="00E41257">
      <w:pPr>
        <w:pStyle w:val="ListParagraph"/>
        <w:numPr>
          <w:ilvl w:val="0"/>
          <w:numId w:val="4"/>
        </w:numPr>
        <w:spacing w:after="240" w:line="480" w:lineRule="auto"/>
        <w:ind w:left="567" w:hanging="567"/>
        <w:contextualSpacing w:val="0"/>
        <w:jc w:val="both"/>
        <w:rPr>
          <w:rFonts w:ascii="Arial" w:hAnsi="Arial" w:cs="Arial"/>
          <w:iCs/>
        </w:rPr>
      </w:pPr>
      <w:r w:rsidRPr="00BF44C1">
        <w:rPr>
          <w:rFonts w:ascii="Arial" w:hAnsi="Arial" w:cs="Arial"/>
        </w:rPr>
        <w:t>Clause 15 of the Bill</w:t>
      </w:r>
      <w:r w:rsidR="00583164" w:rsidRPr="00BF44C1">
        <w:rPr>
          <w:rFonts w:ascii="Arial" w:hAnsi="Arial" w:cs="Arial"/>
        </w:rPr>
        <w:t xml:space="preserve"> (</w:t>
      </w:r>
      <w:r w:rsidR="007158F7">
        <w:rPr>
          <w:rFonts w:ascii="Arial" w:hAnsi="Arial" w:cs="Arial"/>
        </w:rPr>
        <w:t>E</w:t>
      </w:r>
      <w:r w:rsidR="00583164" w:rsidRPr="00BF44C1">
        <w:rPr>
          <w:rFonts w:ascii="Arial" w:hAnsi="Arial" w:cs="Arial"/>
        </w:rPr>
        <w:t>lectronically assisted voting)</w:t>
      </w:r>
      <w:r w:rsidR="00BF44C1">
        <w:rPr>
          <w:rFonts w:ascii="Arial" w:hAnsi="Arial" w:cs="Arial"/>
        </w:rPr>
        <w:t xml:space="preserve"> </w:t>
      </w:r>
      <w:r w:rsidRPr="00BF44C1">
        <w:rPr>
          <w:rFonts w:ascii="Arial" w:hAnsi="Arial" w:cs="Arial"/>
        </w:rPr>
        <w:t>-</w:t>
      </w:r>
      <w:r w:rsidR="006331D2" w:rsidRPr="00BF44C1">
        <w:rPr>
          <w:rFonts w:ascii="Arial" w:hAnsi="Arial" w:cs="Arial"/>
        </w:rPr>
        <w:t xml:space="preserve"> </w:t>
      </w:r>
      <w:r w:rsidR="00583164" w:rsidRPr="00BF44C1">
        <w:rPr>
          <w:rFonts w:ascii="Arial" w:hAnsi="Arial" w:cs="Arial"/>
        </w:rPr>
        <w:t>The Committee c</w:t>
      </w:r>
      <w:r w:rsidRPr="00BF44C1">
        <w:rPr>
          <w:rFonts w:ascii="Arial" w:hAnsi="Arial" w:cs="Arial"/>
        </w:rPr>
        <w:t xml:space="preserve">onsider whether greater clarity ought to be given to the definition and </w:t>
      </w:r>
      <w:r w:rsidRPr="00BF44C1">
        <w:rPr>
          <w:rFonts w:ascii="Arial" w:hAnsi="Arial" w:cs="Arial"/>
          <w:iCs/>
        </w:rPr>
        <w:t xml:space="preserve"> meani</w:t>
      </w:r>
      <w:r w:rsidR="0048521C" w:rsidRPr="00BF44C1">
        <w:rPr>
          <w:rFonts w:ascii="Arial" w:hAnsi="Arial" w:cs="Arial"/>
          <w:iCs/>
        </w:rPr>
        <w:t>ng of the terms ‘impairment’ ,</w:t>
      </w:r>
      <w:r w:rsidRPr="00BF44C1">
        <w:rPr>
          <w:rFonts w:ascii="Arial" w:hAnsi="Arial" w:cs="Arial"/>
          <w:iCs/>
        </w:rPr>
        <w:t xml:space="preserve"> ‘electronically assisted vote’ </w:t>
      </w:r>
      <w:r w:rsidR="0048521C" w:rsidRPr="00BF44C1">
        <w:rPr>
          <w:rFonts w:ascii="Arial" w:hAnsi="Arial" w:cs="Arial"/>
          <w:iCs/>
        </w:rPr>
        <w:t xml:space="preserve">and ‘can not’ </w:t>
      </w:r>
      <w:r w:rsidRPr="00BF44C1">
        <w:rPr>
          <w:rFonts w:ascii="Arial" w:hAnsi="Arial" w:cs="Arial"/>
          <w:iCs/>
        </w:rPr>
        <w:t xml:space="preserve">to ensure there is sufficient clarity </w:t>
      </w:r>
      <w:r w:rsidR="007158F7">
        <w:rPr>
          <w:rFonts w:ascii="Arial" w:hAnsi="Arial" w:cs="Arial"/>
          <w:iCs/>
        </w:rPr>
        <w:t>as to</w:t>
      </w:r>
      <w:r w:rsidR="007158F7" w:rsidRPr="00BF44C1">
        <w:rPr>
          <w:rFonts w:ascii="Arial" w:hAnsi="Arial" w:cs="Arial"/>
          <w:iCs/>
        </w:rPr>
        <w:t xml:space="preserve"> </w:t>
      </w:r>
      <w:r w:rsidRPr="00BF44C1">
        <w:rPr>
          <w:rFonts w:ascii="Arial" w:hAnsi="Arial" w:cs="Arial"/>
          <w:iCs/>
        </w:rPr>
        <w:t>the intent of the amendments.</w:t>
      </w:r>
    </w:p>
    <w:p w:rsidR="00523137" w:rsidRPr="00BF44C1" w:rsidRDefault="00583164" w:rsidP="00E41257">
      <w:pPr>
        <w:pStyle w:val="ListParagraph"/>
        <w:numPr>
          <w:ilvl w:val="0"/>
          <w:numId w:val="4"/>
        </w:numPr>
        <w:spacing w:after="240" w:line="480" w:lineRule="auto"/>
        <w:ind w:left="567" w:hanging="567"/>
        <w:contextualSpacing w:val="0"/>
        <w:jc w:val="both"/>
        <w:rPr>
          <w:rFonts w:ascii="Arial" w:hAnsi="Arial" w:cs="Arial"/>
        </w:rPr>
      </w:pPr>
      <w:r w:rsidRPr="00BF44C1">
        <w:rPr>
          <w:rFonts w:ascii="Arial" w:hAnsi="Arial" w:cs="Arial"/>
        </w:rPr>
        <w:t>Clause 9 of the Bill</w:t>
      </w:r>
      <w:r w:rsidR="00BF44C1">
        <w:rPr>
          <w:rFonts w:ascii="Arial" w:hAnsi="Arial" w:cs="Arial"/>
        </w:rPr>
        <w:t xml:space="preserve"> </w:t>
      </w:r>
      <w:r w:rsidRPr="00BF44C1">
        <w:rPr>
          <w:rFonts w:ascii="Arial" w:hAnsi="Arial" w:cs="Arial"/>
        </w:rPr>
        <w:t>(Procedure for voting)</w:t>
      </w:r>
      <w:r w:rsidR="00BF44C1">
        <w:rPr>
          <w:rFonts w:ascii="Arial" w:hAnsi="Arial" w:cs="Arial"/>
        </w:rPr>
        <w:t xml:space="preserve"> </w:t>
      </w:r>
      <w:r w:rsidR="007158F7">
        <w:rPr>
          <w:rFonts w:ascii="Arial" w:hAnsi="Arial" w:cs="Arial"/>
        </w:rPr>
        <w:t>–</w:t>
      </w:r>
      <w:r w:rsidRPr="00BF44C1">
        <w:rPr>
          <w:rFonts w:ascii="Arial" w:hAnsi="Arial" w:cs="Arial"/>
        </w:rPr>
        <w:t xml:space="preserve"> </w:t>
      </w:r>
      <w:r w:rsidR="007158F7">
        <w:rPr>
          <w:rFonts w:ascii="Arial" w:hAnsi="Arial" w:cs="Arial"/>
        </w:rPr>
        <w:t>The Committee recommend the proof of identity requirement be removed from the Bill as t</w:t>
      </w:r>
      <w:r w:rsidRPr="00BF44C1">
        <w:rPr>
          <w:rFonts w:ascii="Arial" w:hAnsi="Arial" w:cs="Arial"/>
        </w:rPr>
        <w:t xml:space="preserve">here is </w:t>
      </w:r>
      <w:r w:rsidR="00BF44C1" w:rsidRPr="00BF44C1">
        <w:rPr>
          <w:rFonts w:ascii="Arial" w:hAnsi="Arial" w:cs="Arial"/>
        </w:rPr>
        <w:t>insufficient evidence</w:t>
      </w:r>
      <w:r w:rsidR="00132A66" w:rsidRPr="00BF44C1">
        <w:rPr>
          <w:rFonts w:ascii="Arial" w:hAnsi="Arial" w:cs="Arial"/>
        </w:rPr>
        <w:t xml:space="preserve"> for </w:t>
      </w:r>
      <w:r w:rsidR="00BF44C1" w:rsidRPr="00BF44C1">
        <w:rPr>
          <w:rFonts w:ascii="Arial" w:hAnsi="Arial" w:cs="Arial"/>
        </w:rPr>
        <w:t>the necessity</w:t>
      </w:r>
      <w:r w:rsidRPr="00BF44C1">
        <w:rPr>
          <w:rFonts w:ascii="Arial" w:hAnsi="Arial" w:cs="Arial"/>
        </w:rPr>
        <w:t xml:space="preserve"> for the proof of identity requirement.</w:t>
      </w:r>
    </w:p>
    <w:p w:rsidR="00583164" w:rsidRPr="00583164" w:rsidRDefault="00583164" w:rsidP="00E41257">
      <w:pPr>
        <w:spacing w:after="240" w:line="480" w:lineRule="auto"/>
        <w:jc w:val="both"/>
        <w:rPr>
          <w:rFonts w:ascii="Arial" w:hAnsi="Arial" w:cs="Arial"/>
        </w:rPr>
      </w:pPr>
      <w:r>
        <w:rPr>
          <w:rFonts w:ascii="Arial" w:hAnsi="Arial" w:cs="Arial"/>
        </w:rPr>
        <w:t>The ADCQ again thanks the Committee for the opportunity to comment on this Bill.</w:t>
      </w:r>
    </w:p>
    <w:sectPr w:rsidR="00583164" w:rsidRPr="00583164" w:rsidSect="004B4690">
      <w:footerReference w:type="default" r:id="rId10"/>
      <w:pgSz w:w="12240" w:h="15840"/>
      <w:pgMar w:top="1440" w:right="1608"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756" w:rsidRDefault="00016756" w:rsidP="00016756">
      <w:r>
        <w:separator/>
      </w:r>
    </w:p>
  </w:endnote>
  <w:endnote w:type="continuationSeparator" w:id="0">
    <w:p w:rsidR="00016756" w:rsidRDefault="00016756" w:rsidP="0001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FE3" w:rsidRDefault="00F16FE3" w:rsidP="00EB02C7">
    <w:pPr>
      <w:pStyle w:val="Footer"/>
      <w:pBdr>
        <w:bottom w:val="single" w:sz="6" w:space="1" w:color="auto"/>
      </w:pBdr>
      <w:jc w:val="center"/>
      <w:rPr>
        <w:rFonts w:ascii="Arial" w:hAnsi="Arial" w:cs="Arial"/>
        <w:sz w:val="22"/>
      </w:rPr>
    </w:pPr>
  </w:p>
  <w:p w:rsidR="00EB02C7" w:rsidRPr="00EB02C7" w:rsidRDefault="00EB02C7" w:rsidP="00E41257">
    <w:pPr>
      <w:pStyle w:val="Footer"/>
      <w:spacing w:before="240"/>
      <w:jc w:val="center"/>
      <w:rPr>
        <w:rFonts w:ascii="Arial" w:hAnsi="Arial" w:cs="Arial"/>
        <w:sz w:val="22"/>
      </w:rPr>
    </w:pPr>
    <w:r w:rsidRPr="00EB02C7">
      <w:rPr>
        <w:rFonts w:ascii="Arial" w:hAnsi="Arial" w:cs="Arial"/>
        <w:sz w:val="22"/>
      </w:rPr>
      <w:t xml:space="preserve">Page </w:t>
    </w:r>
    <w:r w:rsidRPr="00EB02C7">
      <w:rPr>
        <w:rFonts w:ascii="Arial" w:hAnsi="Arial" w:cs="Arial"/>
        <w:sz w:val="22"/>
      </w:rPr>
      <w:fldChar w:fldCharType="begin"/>
    </w:r>
    <w:r w:rsidRPr="00EB02C7">
      <w:rPr>
        <w:rFonts w:ascii="Arial" w:hAnsi="Arial" w:cs="Arial"/>
        <w:sz w:val="22"/>
      </w:rPr>
      <w:instrText xml:space="preserve"> PAGE   \* MERGEFORMAT </w:instrText>
    </w:r>
    <w:r w:rsidRPr="00EB02C7">
      <w:rPr>
        <w:rFonts w:ascii="Arial" w:hAnsi="Arial" w:cs="Arial"/>
        <w:sz w:val="22"/>
      </w:rPr>
      <w:fldChar w:fldCharType="separate"/>
    </w:r>
    <w:r w:rsidR="00A37F38">
      <w:rPr>
        <w:rFonts w:ascii="Arial" w:hAnsi="Arial" w:cs="Arial"/>
        <w:noProof/>
        <w:sz w:val="22"/>
      </w:rPr>
      <w:t>1</w:t>
    </w:r>
    <w:r w:rsidRPr="00EB02C7">
      <w:rPr>
        <w:rFonts w:ascii="Arial" w:hAnsi="Arial" w:cs="Arial"/>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756" w:rsidRDefault="00016756" w:rsidP="00016756">
      <w:r>
        <w:separator/>
      </w:r>
    </w:p>
  </w:footnote>
  <w:footnote w:type="continuationSeparator" w:id="0">
    <w:p w:rsidR="00016756" w:rsidRDefault="00016756" w:rsidP="00016756">
      <w:r>
        <w:continuationSeparator/>
      </w:r>
    </w:p>
  </w:footnote>
  <w:footnote w:id="1">
    <w:p w:rsidR="00261389" w:rsidRPr="00630032" w:rsidRDefault="00261389" w:rsidP="00261389">
      <w:pPr>
        <w:pStyle w:val="EndnoteText"/>
        <w:rPr>
          <w:rFonts w:ascii="Arial" w:hAnsi="Arial" w:cs="Arial"/>
          <w:sz w:val="18"/>
          <w:szCs w:val="18"/>
        </w:rPr>
      </w:pPr>
      <w:r>
        <w:rPr>
          <w:rStyle w:val="FootnoteReference"/>
        </w:rPr>
        <w:footnoteRef/>
      </w:r>
      <w:r>
        <w:t xml:space="preserve"> </w:t>
      </w:r>
      <w:proofErr w:type="gramStart"/>
      <w:r w:rsidRPr="00630032">
        <w:rPr>
          <w:rFonts w:ascii="Arial" w:hAnsi="Arial" w:cs="Arial"/>
          <w:sz w:val="18"/>
          <w:szCs w:val="18"/>
        </w:rPr>
        <w:t xml:space="preserve">Entry into force for Australia </w:t>
      </w:r>
      <w:r w:rsidRPr="00261389">
        <w:rPr>
          <w:rFonts w:ascii="Arial" w:hAnsi="Arial" w:cs="Arial"/>
          <w:color w:val="000000"/>
          <w:sz w:val="18"/>
          <w:szCs w:val="18"/>
        </w:rPr>
        <w:t>13/11/1980, except Article 41, which came into force for Australia on 28 January 1993.</w:t>
      </w:r>
      <w:proofErr w:type="gramEnd"/>
    </w:p>
    <w:p w:rsidR="00261389" w:rsidRDefault="00261389">
      <w:pPr>
        <w:pStyle w:val="FootnoteText"/>
      </w:pPr>
    </w:p>
  </w:footnote>
  <w:footnote w:id="2">
    <w:p w:rsidR="00260A47" w:rsidRPr="004402E9" w:rsidRDefault="00260A47">
      <w:pPr>
        <w:pStyle w:val="FootnoteText"/>
        <w:rPr>
          <w:rFonts w:ascii="Arial" w:hAnsi="Arial" w:cs="Arial"/>
          <w:sz w:val="18"/>
          <w:szCs w:val="18"/>
        </w:rPr>
      </w:pPr>
      <w:r w:rsidRPr="004402E9">
        <w:rPr>
          <w:rStyle w:val="FootnoteReference"/>
          <w:rFonts w:ascii="Arial" w:hAnsi="Arial" w:cs="Arial"/>
          <w:sz w:val="18"/>
          <w:szCs w:val="18"/>
        </w:rPr>
        <w:footnoteRef/>
      </w:r>
      <w:r w:rsidRPr="004402E9">
        <w:rPr>
          <w:rFonts w:ascii="Arial" w:hAnsi="Arial" w:cs="Arial"/>
          <w:sz w:val="18"/>
          <w:szCs w:val="18"/>
        </w:rPr>
        <w:t xml:space="preserve"> </w:t>
      </w:r>
      <w:r w:rsidR="004E3E1A" w:rsidRPr="004402E9">
        <w:rPr>
          <w:rFonts w:ascii="Arial" w:hAnsi="Arial" w:cs="Arial"/>
          <w:sz w:val="18"/>
          <w:szCs w:val="18"/>
        </w:rPr>
        <w:t>Entry into force for Australia</w:t>
      </w:r>
      <w:r w:rsidR="007713CD" w:rsidRPr="004402E9">
        <w:rPr>
          <w:rFonts w:ascii="Arial" w:hAnsi="Arial" w:cs="Arial"/>
          <w:sz w:val="18"/>
          <w:szCs w:val="18"/>
        </w:rPr>
        <w:t xml:space="preserve"> 30/10/75</w:t>
      </w:r>
      <w:r w:rsidR="007713CD" w:rsidRPr="004402E9">
        <w:rPr>
          <w:rFonts w:ascii="Arial" w:hAnsi="Arial" w:cs="Arial"/>
          <w:color w:val="000000"/>
          <w:sz w:val="18"/>
          <w:szCs w:val="18"/>
        </w:rPr>
        <w:t>, except Article 14</w:t>
      </w:r>
      <w:r w:rsidR="004E3E1A" w:rsidRPr="00261389">
        <w:rPr>
          <w:rFonts w:ascii="Arial" w:hAnsi="Arial" w:cs="Arial"/>
          <w:color w:val="000000"/>
          <w:sz w:val="18"/>
          <w:szCs w:val="18"/>
        </w:rPr>
        <w:t xml:space="preserve">, which came into force for Australia on </w:t>
      </w:r>
      <w:r w:rsidR="007713CD" w:rsidRPr="004402E9">
        <w:rPr>
          <w:rFonts w:ascii="Arial" w:hAnsi="Arial" w:cs="Arial"/>
          <w:color w:val="000000"/>
          <w:sz w:val="18"/>
          <w:szCs w:val="18"/>
        </w:rPr>
        <w:t>4</w:t>
      </w:r>
      <w:r w:rsidR="004E3E1A" w:rsidRPr="00261389">
        <w:rPr>
          <w:rFonts w:ascii="Arial" w:hAnsi="Arial" w:cs="Arial"/>
          <w:color w:val="000000"/>
          <w:sz w:val="18"/>
          <w:szCs w:val="18"/>
        </w:rPr>
        <w:t xml:space="preserve"> </w:t>
      </w:r>
      <w:r w:rsidR="007713CD" w:rsidRPr="004402E9">
        <w:rPr>
          <w:rFonts w:ascii="Arial" w:hAnsi="Arial" w:cs="Arial"/>
          <w:color w:val="000000"/>
          <w:sz w:val="18"/>
          <w:szCs w:val="18"/>
        </w:rPr>
        <w:t>December 1982</w:t>
      </w:r>
    </w:p>
  </w:footnote>
  <w:footnote w:id="3">
    <w:p w:rsidR="00285F54" w:rsidRPr="00630032" w:rsidRDefault="00285F54">
      <w:pPr>
        <w:pStyle w:val="FootnoteText"/>
        <w:rPr>
          <w:rFonts w:ascii="Arial" w:hAnsi="Arial" w:cs="Arial"/>
          <w:sz w:val="18"/>
          <w:szCs w:val="18"/>
        </w:rPr>
      </w:pPr>
      <w:r>
        <w:rPr>
          <w:rStyle w:val="FootnoteReference"/>
        </w:rPr>
        <w:footnoteRef/>
      </w:r>
      <w:r>
        <w:t xml:space="preserve"> </w:t>
      </w:r>
      <w:r w:rsidRPr="00630032">
        <w:rPr>
          <w:rFonts w:ascii="Arial" w:hAnsi="Arial" w:cs="Arial"/>
          <w:sz w:val="18"/>
          <w:szCs w:val="18"/>
        </w:rPr>
        <w:t>Hansard 21 November 2013 p4221</w:t>
      </w:r>
    </w:p>
  </w:footnote>
  <w:footnote w:id="4">
    <w:p w:rsidR="00735159" w:rsidRPr="00630032" w:rsidRDefault="00735159" w:rsidP="00735159">
      <w:pPr>
        <w:pStyle w:val="FootnoteText"/>
        <w:rPr>
          <w:rFonts w:ascii="Arial" w:hAnsi="Arial" w:cs="Arial"/>
          <w:sz w:val="18"/>
          <w:szCs w:val="18"/>
        </w:rPr>
      </w:pPr>
      <w:r w:rsidRPr="00630032">
        <w:rPr>
          <w:rStyle w:val="FootnoteReference"/>
          <w:rFonts w:ascii="Arial" w:hAnsi="Arial" w:cs="Arial"/>
          <w:sz w:val="18"/>
          <w:szCs w:val="18"/>
        </w:rPr>
        <w:footnoteRef/>
      </w:r>
      <w:r w:rsidRPr="00630032">
        <w:rPr>
          <w:rFonts w:ascii="Arial" w:hAnsi="Arial" w:cs="Arial"/>
          <w:sz w:val="18"/>
          <w:szCs w:val="18"/>
        </w:rPr>
        <w:t xml:space="preserve"> Explanatory Notes page 6</w:t>
      </w:r>
    </w:p>
  </w:footnote>
  <w:footnote w:id="5">
    <w:p w:rsidR="00285F54" w:rsidRPr="00630032" w:rsidRDefault="00285F54">
      <w:pPr>
        <w:pStyle w:val="FootnoteText"/>
        <w:rPr>
          <w:rFonts w:ascii="Arial" w:hAnsi="Arial" w:cs="Arial"/>
          <w:sz w:val="18"/>
          <w:szCs w:val="18"/>
        </w:rPr>
      </w:pPr>
      <w:r>
        <w:rPr>
          <w:rStyle w:val="FootnoteReference"/>
        </w:rPr>
        <w:footnoteRef/>
      </w:r>
      <w:r>
        <w:t xml:space="preserve"> </w:t>
      </w:r>
      <w:r w:rsidRPr="00630032">
        <w:rPr>
          <w:rFonts w:ascii="Arial" w:hAnsi="Arial" w:cs="Arial"/>
          <w:sz w:val="18"/>
          <w:szCs w:val="18"/>
        </w:rPr>
        <w:t>Hansard 21 November 2013 p4222</w:t>
      </w:r>
    </w:p>
  </w:footnote>
  <w:footnote w:id="6">
    <w:p w:rsidR="00EB6C2D" w:rsidRPr="003128C9" w:rsidRDefault="00EB6C2D">
      <w:pPr>
        <w:pStyle w:val="FootnoteText"/>
        <w:rPr>
          <w:rFonts w:ascii="Arial" w:hAnsi="Arial" w:cs="Arial"/>
          <w:sz w:val="18"/>
          <w:szCs w:val="18"/>
        </w:rPr>
      </w:pPr>
      <w:r w:rsidRPr="003128C9">
        <w:rPr>
          <w:rStyle w:val="FootnoteReference"/>
          <w:rFonts w:ascii="Arial" w:hAnsi="Arial" w:cs="Arial"/>
          <w:sz w:val="18"/>
          <w:szCs w:val="18"/>
        </w:rPr>
        <w:footnoteRef/>
      </w:r>
      <w:hyperlink r:id="rId1" w:tgtFrame="_blank" w:history="1">
        <w:r w:rsidRPr="003128C9">
          <w:rPr>
            <w:rStyle w:val="Hyperlink"/>
            <w:rFonts w:ascii="Arial" w:hAnsi="Arial" w:cs="Arial"/>
            <w:color w:val="auto"/>
            <w:sz w:val="18"/>
            <w:szCs w:val="18"/>
            <w:u w:val="none"/>
          </w:rPr>
          <w:t>Transcript Public Briefing by the Department of Justice and Attorney-General held on 12 December 2013</w:t>
        </w:r>
      </w:hyperlink>
      <w:r w:rsidRPr="003128C9">
        <w:rPr>
          <w:rFonts w:ascii="Arial" w:hAnsi="Arial" w:cs="Arial"/>
          <w:sz w:val="18"/>
          <w:szCs w:val="18"/>
        </w:rPr>
        <w:t xml:space="preserve"> p3 </w:t>
      </w:r>
    </w:p>
  </w:footnote>
  <w:footnote w:id="7">
    <w:p w:rsidR="003128C9" w:rsidRPr="003128C9" w:rsidRDefault="003128C9">
      <w:pPr>
        <w:pStyle w:val="FootnoteText"/>
        <w:rPr>
          <w:rFonts w:ascii="Arial" w:hAnsi="Arial" w:cs="Arial"/>
          <w:sz w:val="18"/>
          <w:szCs w:val="18"/>
        </w:rPr>
      </w:pPr>
      <w:r w:rsidRPr="003128C9">
        <w:rPr>
          <w:rStyle w:val="FootnoteReference"/>
          <w:rFonts w:ascii="Arial" w:hAnsi="Arial" w:cs="Arial"/>
          <w:sz w:val="18"/>
          <w:szCs w:val="18"/>
        </w:rPr>
        <w:footnoteRef/>
      </w:r>
      <w:r w:rsidRPr="003128C9">
        <w:rPr>
          <w:rFonts w:ascii="Arial" w:hAnsi="Arial" w:cs="Arial"/>
          <w:sz w:val="18"/>
          <w:szCs w:val="18"/>
        </w:rPr>
        <w:t xml:space="preserve"> </w:t>
      </w:r>
      <w:r w:rsidRPr="003128C9">
        <w:rPr>
          <w:rFonts w:ascii="Arial" w:hAnsi="Arial" w:cs="Arial"/>
          <w:i/>
          <w:sz w:val="18"/>
          <w:szCs w:val="18"/>
        </w:rPr>
        <w:t>Doing Time – Time for Doing</w:t>
      </w:r>
      <w:r w:rsidR="00C705B6">
        <w:rPr>
          <w:rFonts w:ascii="Arial" w:hAnsi="Arial" w:cs="Arial"/>
          <w:i/>
          <w:sz w:val="18"/>
          <w:szCs w:val="18"/>
        </w:rPr>
        <w:t xml:space="preserve"> </w:t>
      </w:r>
      <w:r w:rsidRPr="003128C9">
        <w:rPr>
          <w:rFonts w:ascii="Arial" w:hAnsi="Arial" w:cs="Arial"/>
          <w:i/>
          <w:sz w:val="18"/>
          <w:szCs w:val="18"/>
        </w:rPr>
        <w:t>- Indigenous youth in the criminal justice system</w:t>
      </w:r>
      <w:r w:rsidRPr="003128C9">
        <w:rPr>
          <w:rFonts w:ascii="Arial" w:hAnsi="Arial" w:cs="Arial"/>
          <w:sz w:val="18"/>
          <w:szCs w:val="18"/>
        </w:rPr>
        <w:t xml:space="preserve"> , Report of House of Representatives Standing Committee on Aboriginal and Torres Strait Islander Affairs, June 2011 p181 </w:t>
      </w:r>
      <w:hyperlink r:id="rId2" w:anchor="anc20" w:history="1">
        <w:r w:rsidRPr="003128C9">
          <w:rPr>
            <w:rStyle w:val="Hyperlink"/>
            <w:rFonts w:ascii="Arial" w:hAnsi="Arial" w:cs="Arial"/>
            <w:sz w:val="18"/>
            <w:szCs w:val="18"/>
          </w:rPr>
          <w:t>http://www.aph.gov.au/parliamentary_business/committees/house_of_representatives_committees?url=/atsia/sentencing/report/chapter6.htm#anc20</w:t>
        </w:r>
      </w:hyperlink>
    </w:p>
    <w:p w:rsidR="003128C9" w:rsidRDefault="003128C9">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055A"/>
    <w:multiLevelType w:val="hybridMultilevel"/>
    <w:tmpl w:val="C0A401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F2A4DF9"/>
    <w:multiLevelType w:val="hybridMultilevel"/>
    <w:tmpl w:val="67C8BB72"/>
    <w:lvl w:ilvl="0" w:tplc="D476505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27192B1C"/>
    <w:multiLevelType w:val="hybridMultilevel"/>
    <w:tmpl w:val="0106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2865B0"/>
    <w:multiLevelType w:val="hybridMultilevel"/>
    <w:tmpl w:val="DD86031A"/>
    <w:lvl w:ilvl="0" w:tplc="1BD88DBE">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nsid w:val="33005171"/>
    <w:multiLevelType w:val="hybridMultilevel"/>
    <w:tmpl w:val="2094138E"/>
    <w:lvl w:ilvl="0" w:tplc="1BD88DB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BD775C8"/>
    <w:multiLevelType w:val="hybridMultilevel"/>
    <w:tmpl w:val="8236DCF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469A41E5"/>
    <w:multiLevelType w:val="hybridMultilevel"/>
    <w:tmpl w:val="732CDC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624A7513"/>
    <w:multiLevelType w:val="hybridMultilevel"/>
    <w:tmpl w:val="78C47772"/>
    <w:lvl w:ilvl="0" w:tplc="1BD88DBE">
      <w:start w:val="1"/>
      <w:numFmt w:val="bullet"/>
      <w:lvlText w:val=""/>
      <w:lvlJc w:val="left"/>
      <w:pPr>
        <w:ind w:left="-981" w:hanging="360"/>
      </w:pPr>
      <w:rPr>
        <w:rFonts w:ascii="Wingdings" w:hAnsi="Wingdings" w:hint="default"/>
      </w:rPr>
    </w:lvl>
    <w:lvl w:ilvl="1" w:tplc="0C090003" w:tentative="1">
      <w:start w:val="1"/>
      <w:numFmt w:val="bullet"/>
      <w:lvlText w:val="o"/>
      <w:lvlJc w:val="left"/>
      <w:pPr>
        <w:ind w:left="-261" w:hanging="360"/>
      </w:pPr>
      <w:rPr>
        <w:rFonts w:ascii="Courier New" w:hAnsi="Courier New" w:cs="Courier New" w:hint="default"/>
      </w:rPr>
    </w:lvl>
    <w:lvl w:ilvl="2" w:tplc="0C090005" w:tentative="1">
      <w:start w:val="1"/>
      <w:numFmt w:val="bullet"/>
      <w:lvlText w:val=""/>
      <w:lvlJc w:val="left"/>
      <w:pPr>
        <w:ind w:left="459" w:hanging="360"/>
      </w:pPr>
      <w:rPr>
        <w:rFonts w:ascii="Wingdings" w:hAnsi="Wingdings" w:hint="default"/>
      </w:rPr>
    </w:lvl>
    <w:lvl w:ilvl="3" w:tplc="0C090001" w:tentative="1">
      <w:start w:val="1"/>
      <w:numFmt w:val="bullet"/>
      <w:lvlText w:val=""/>
      <w:lvlJc w:val="left"/>
      <w:pPr>
        <w:ind w:left="1179" w:hanging="360"/>
      </w:pPr>
      <w:rPr>
        <w:rFonts w:ascii="Symbol" w:hAnsi="Symbol" w:hint="default"/>
      </w:rPr>
    </w:lvl>
    <w:lvl w:ilvl="4" w:tplc="0C090003" w:tentative="1">
      <w:start w:val="1"/>
      <w:numFmt w:val="bullet"/>
      <w:lvlText w:val="o"/>
      <w:lvlJc w:val="left"/>
      <w:pPr>
        <w:ind w:left="1899" w:hanging="360"/>
      </w:pPr>
      <w:rPr>
        <w:rFonts w:ascii="Courier New" w:hAnsi="Courier New" w:cs="Courier New" w:hint="default"/>
      </w:rPr>
    </w:lvl>
    <w:lvl w:ilvl="5" w:tplc="0C090005" w:tentative="1">
      <w:start w:val="1"/>
      <w:numFmt w:val="bullet"/>
      <w:lvlText w:val=""/>
      <w:lvlJc w:val="left"/>
      <w:pPr>
        <w:ind w:left="2619" w:hanging="360"/>
      </w:pPr>
      <w:rPr>
        <w:rFonts w:ascii="Wingdings" w:hAnsi="Wingdings" w:hint="default"/>
      </w:rPr>
    </w:lvl>
    <w:lvl w:ilvl="6" w:tplc="0C090001" w:tentative="1">
      <w:start w:val="1"/>
      <w:numFmt w:val="bullet"/>
      <w:lvlText w:val=""/>
      <w:lvlJc w:val="left"/>
      <w:pPr>
        <w:ind w:left="3339" w:hanging="360"/>
      </w:pPr>
      <w:rPr>
        <w:rFonts w:ascii="Symbol" w:hAnsi="Symbol" w:hint="default"/>
      </w:rPr>
    </w:lvl>
    <w:lvl w:ilvl="7" w:tplc="0C090003" w:tentative="1">
      <w:start w:val="1"/>
      <w:numFmt w:val="bullet"/>
      <w:lvlText w:val="o"/>
      <w:lvlJc w:val="left"/>
      <w:pPr>
        <w:ind w:left="4059" w:hanging="360"/>
      </w:pPr>
      <w:rPr>
        <w:rFonts w:ascii="Courier New" w:hAnsi="Courier New" w:cs="Courier New" w:hint="default"/>
      </w:rPr>
    </w:lvl>
    <w:lvl w:ilvl="8" w:tplc="0C090005" w:tentative="1">
      <w:start w:val="1"/>
      <w:numFmt w:val="bullet"/>
      <w:lvlText w:val=""/>
      <w:lvlJc w:val="left"/>
      <w:pPr>
        <w:ind w:left="4779" w:hanging="360"/>
      </w:pPr>
      <w:rPr>
        <w:rFonts w:ascii="Wingdings" w:hAnsi="Wingdings" w:hint="default"/>
      </w:rPr>
    </w:lvl>
  </w:abstractNum>
  <w:abstractNum w:abstractNumId="8">
    <w:nsid w:val="6FFD077F"/>
    <w:multiLevelType w:val="hybridMultilevel"/>
    <w:tmpl w:val="A920BCF8"/>
    <w:lvl w:ilvl="0" w:tplc="607A7BFA">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5"/>
  </w:num>
  <w:num w:numId="6">
    <w:abstractNumId w:val="8"/>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355"/>
    <w:rsid w:val="0000391B"/>
    <w:rsid w:val="00003B82"/>
    <w:rsid w:val="00003F78"/>
    <w:rsid w:val="00004F6D"/>
    <w:rsid w:val="000068ED"/>
    <w:rsid w:val="00007A08"/>
    <w:rsid w:val="00007E84"/>
    <w:rsid w:val="00011136"/>
    <w:rsid w:val="00013476"/>
    <w:rsid w:val="0001411C"/>
    <w:rsid w:val="00015780"/>
    <w:rsid w:val="00016756"/>
    <w:rsid w:val="00016D53"/>
    <w:rsid w:val="00017078"/>
    <w:rsid w:val="000179CB"/>
    <w:rsid w:val="00017E86"/>
    <w:rsid w:val="00020527"/>
    <w:rsid w:val="0002119C"/>
    <w:rsid w:val="000220A6"/>
    <w:rsid w:val="000234B9"/>
    <w:rsid w:val="0002361B"/>
    <w:rsid w:val="00024EFE"/>
    <w:rsid w:val="0002536F"/>
    <w:rsid w:val="00025728"/>
    <w:rsid w:val="0002609A"/>
    <w:rsid w:val="00031DD0"/>
    <w:rsid w:val="000322FE"/>
    <w:rsid w:val="00032F07"/>
    <w:rsid w:val="00033472"/>
    <w:rsid w:val="000348F6"/>
    <w:rsid w:val="00036DC3"/>
    <w:rsid w:val="00041217"/>
    <w:rsid w:val="00041BD9"/>
    <w:rsid w:val="0004281E"/>
    <w:rsid w:val="00043B25"/>
    <w:rsid w:val="00044A9C"/>
    <w:rsid w:val="00045054"/>
    <w:rsid w:val="000460AF"/>
    <w:rsid w:val="00046B86"/>
    <w:rsid w:val="0005028D"/>
    <w:rsid w:val="00051150"/>
    <w:rsid w:val="00051828"/>
    <w:rsid w:val="0005309B"/>
    <w:rsid w:val="0005313E"/>
    <w:rsid w:val="00055C9D"/>
    <w:rsid w:val="00055F43"/>
    <w:rsid w:val="00056332"/>
    <w:rsid w:val="000578BC"/>
    <w:rsid w:val="00060FC5"/>
    <w:rsid w:val="00062F4B"/>
    <w:rsid w:val="000635C6"/>
    <w:rsid w:val="00063CF0"/>
    <w:rsid w:val="00065936"/>
    <w:rsid w:val="000667C3"/>
    <w:rsid w:val="00066A25"/>
    <w:rsid w:val="00067316"/>
    <w:rsid w:val="00073E43"/>
    <w:rsid w:val="000743AF"/>
    <w:rsid w:val="00080AC9"/>
    <w:rsid w:val="00080C95"/>
    <w:rsid w:val="00081747"/>
    <w:rsid w:val="00081F5F"/>
    <w:rsid w:val="00082607"/>
    <w:rsid w:val="0008430C"/>
    <w:rsid w:val="0009035A"/>
    <w:rsid w:val="00091526"/>
    <w:rsid w:val="000948D3"/>
    <w:rsid w:val="00095858"/>
    <w:rsid w:val="000964EF"/>
    <w:rsid w:val="00096528"/>
    <w:rsid w:val="00096B06"/>
    <w:rsid w:val="0009723A"/>
    <w:rsid w:val="00097471"/>
    <w:rsid w:val="000A09AE"/>
    <w:rsid w:val="000A139C"/>
    <w:rsid w:val="000A233D"/>
    <w:rsid w:val="000A3CC1"/>
    <w:rsid w:val="000A41CE"/>
    <w:rsid w:val="000A564E"/>
    <w:rsid w:val="000A678B"/>
    <w:rsid w:val="000A7D9C"/>
    <w:rsid w:val="000A7F7E"/>
    <w:rsid w:val="000B0578"/>
    <w:rsid w:val="000B2EB2"/>
    <w:rsid w:val="000B5A7E"/>
    <w:rsid w:val="000B6E32"/>
    <w:rsid w:val="000B7CB1"/>
    <w:rsid w:val="000C3346"/>
    <w:rsid w:val="000C47F2"/>
    <w:rsid w:val="000C52A4"/>
    <w:rsid w:val="000C5E25"/>
    <w:rsid w:val="000C67D5"/>
    <w:rsid w:val="000D1EB0"/>
    <w:rsid w:val="000D33EC"/>
    <w:rsid w:val="000D4E44"/>
    <w:rsid w:val="000D6171"/>
    <w:rsid w:val="000D7505"/>
    <w:rsid w:val="000D761D"/>
    <w:rsid w:val="000E0361"/>
    <w:rsid w:val="000E4CD7"/>
    <w:rsid w:val="000E5AF9"/>
    <w:rsid w:val="000E74EE"/>
    <w:rsid w:val="000E7D7A"/>
    <w:rsid w:val="000F026E"/>
    <w:rsid w:val="000F0996"/>
    <w:rsid w:val="000F09F8"/>
    <w:rsid w:val="000F0DB8"/>
    <w:rsid w:val="000F1303"/>
    <w:rsid w:val="000F228A"/>
    <w:rsid w:val="000F251F"/>
    <w:rsid w:val="000F3038"/>
    <w:rsid w:val="000F6E80"/>
    <w:rsid w:val="000F78A2"/>
    <w:rsid w:val="00100E4E"/>
    <w:rsid w:val="00101332"/>
    <w:rsid w:val="00101B4C"/>
    <w:rsid w:val="001028E5"/>
    <w:rsid w:val="00103E6D"/>
    <w:rsid w:val="00104B2C"/>
    <w:rsid w:val="00106CDA"/>
    <w:rsid w:val="001114CE"/>
    <w:rsid w:val="00111B5F"/>
    <w:rsid w:val="00112425"/>
    <w:rsid w:val="001128FA"/>
    <w:rsid w:val="00114E49"/>
    <w:rsid w:val="00114F6A"/>
    <w:rsid w:val="0011642F"/>
    <w:rsid w:val="00116835"/>
    <w:rsid w:val="00116D8D"/>
    <w:rsid w:val="00116D97"/>
    <w:rsid w:val="00117492"/>
    <w:rsid w:val="00117A7C"/>
    <w:rsid w:val="00120558"/>
    <w:rsid w:val="0012065F"/>
    <w:rsid w:val="0012095C"/>
    <w:rsid w:val="001257BA"/>
    <w:rsid w:val="001269E3"/>
    <w:rsid w:val="00131039"/>
    <w:rsid w:val="00131B8D"/>
    <w:rsid w:val="001320A5"/>
    <w:rsid w:val="00132A66"/>
    <w:rsid w:val="00132EDC"/>
    <w:rsid w:val="00133372"/>
    <w:rsid w:val="00135CF4"/>
    <w:rsid w:val="00137575"/>
    <w:rsid w:val="00140096"/>
    <w:rsid w:val="00140BC9"/>
    <w:rsid w:val="00140D4D"/>
    <w:rsid w:val="0014131D"/>
    <w:rsid w:val="00143B2A"/>
    <w:rsid w:val="00145F70"/>
    <w:rsid w:val="0014704F"/>
    <w:rsid w:val="00151C1D"/>
    <w:rsid w:val="00152107"/>
    <w:rsid w:val="00153866"/>
    <w:rsid w:val="00154302"/>
    <w:rsid w:val="00154396"/>
    <w:rsid w:val="001550F2"/>
    <w:rsid w:val="00155753"/>
    <w:rsid w:val="00160EB4"/>
    <w:rsid w:val="00162564"/>
    <w:rsid w:val="00163043"/>
    <w:rsid w:val="00165425"/>
    <w:rsid w:val="00166AF7"/>
    <w:rsid w:val="00167DC6"/>
    <w:rsid w:val="00172119"/>
    <w:rsid w:val="0017234B"/>
    <w:rsid w:val="001759EB"/>
    <w:rsid w:val="00175D4D"/>
    <w:rsid w:val="00175DF8"/>
    <w:rsid w:val="00176598"/>
    <w:rsid w:val="001804C2"/>
    <w:rsid w:val="00180784"/>
    <w:rsid w:val="00181136"/>
    <w:rsid w:val="0018190F"/>
    <w:rsid w:val="0018321B"/>
    <w:rsid w:val="001834DA"/>
    <w:rsid w:val="001835E3"/>
    <w:rsid w:val="00183F27"/>
    <w:rsid w:val="00184040"/>
    <w:rsid w:val="001846BD"/>
    <w:rsid w:val="001846CD"/>
    <w:rsid w:val="0018575B"/>
    <w:rsid w:val="0019000F"/>
    <w:rsid w:val="0019047C"/>
    <w:rsid w:val="00190974"/>
    <w:rsid w:val="00191620"/>
    <w:rsid w:val="00191C7D"/>
    <w:rsid w:val="0019338E"/>
    <w:rsid w:val="001937BA"/>
    <w:rsid w:val="00194828"/>
    <w:rsid w:val="00194F91"/>
    <w:rsid w:val="0019771C"/>
    <w:rsid w:val="00197B4E"/>
    <w:rsid w:val="001A025F"/>
    <w:rsid w:val="001A038A"/>
    <w:rsid w:val="001A083D"/>
    <w:rsid w:val="001A096C"/>
    <w:rsid w:val="001A1039"/>
    <w:rsid w:val="001A4A38"/>
    <w:rsid w:val="001A505D"/>
    <w:rsid w:val="001B0AE4"/>
    <w:rsid w:val="001B31DF"/>
    <w:rsid w:val="001B4B7B"/>
    <w:rsid w:val="001B6024"/>
    <w:rsid w:val="001B6878"/>
    <w:rsid w:val="001B7C24"/>
    <w:rsid w:val="001B7D1D"/>
    <w:rsid w:val="001C1307"/>
    <w:rsid w:val="001C5528"/>
    <w:rsid w:val="001C655C"/>
    <w:rsid w:val="001C6FD6"/>
    <w:rsid w:val="001D16D8"/>
    <w:rsid w:val="001D1C73"/>
    <w:rsid w:val="001D3B4A"/>
    <w:rsid w:val="001D79D1"/>
    <w:rsid w:val="001D7E7D"/>
    <w:rsid w:val="001E1BA5"/>
    <w:rsid w:val="001E3644"/>
    <w:rsid w:val="001E3789"/>
    <w:rsid w:val="001E3C87"/>
    <w:rsid w:val="001E7F94"/>
    <w:rsid w:val="001F0484"/>
    <w:rsid w:val="001F1144"/>
    <w:rsid w:val="001F1B54"/>
    <w:rsid w:val="001F34DC"/>
    <w:rsid w:val="001F4966"/>
    <w:rsid w:val="001F62CC"/>
    <w:rsid w:val="001F7116"/>
    <w:rsid w:val="00201CE1"/>
    <w:rsid w:val="00202736"/>
    <w:rsid w:val="00203522"/>
    <w:rsid w:val="002042AF"/>
    <w:rsid w:val="00204B3A"/>
    <w:rsid w:val="0020776B"/>
    <w:rsid w:val="00207F78"/>
    <w:rsid w:val="00207F79"/>
    <w:rsid w:val="00210980"/>
    <w:rsid w:val="00210C32"/>
    <w:rsid w:val="00215F9C"/>
    <w:rsid w:val="0021689C"/>
    <w:rsid w:val="00220B4D"/>
    <w:rsid w:val="00220CC0"/>
    <w:rsid w:val="00221098"/>
    <w:rsid w:val="00221F78"/>
    <w:rsid w:val="002226CC"/>
    <w:rsid w:val="00222B64"/>
    <w:rsid w:val="00223B38"/>
    <w:rsid w:val="00227845"/>
    <w:rsid w:val="002311B4"/>
    <w:rsid w:val="002317A1"/>
    <w:rsid w:val="0023230B"/>
    <w:rsid w:val="002334EF"/>
    <w:rsid w:val="00233B57"/>
    <w:rsid w:val="00234C94"/>
    <w:rsid w:val="00235FDB"/>
    <w:rsid w:val="00236615"/>
    <w:rsid w:val="00236E56"/>
    <w:rsid w:val="00242359"/>
    <w:rsid w:val="00242F6E"/>
    <w:rsid w:val="002443B7"/>
    <w:rsid w:val="00245F47"/>
    <w:rsid w:val="00247392"/>
    <w:rsid w:val="00247D1F"/>
    <w:rsid w:val="002502FA"/>
    <w:rsid w:val="00250861"/>
    <w:rsid w:val="00250ED7"/>
    <w:rsid w:val="00251279"/>
    <w:rsid w:val="00252534"/>
    <w:rsid w:val="0025330C"/>
    <w:rsid w:val="00253D8B"/>
    <w:rsid w:val="00254C56"/>
    <w:rsid w:val="00254F86"/>
    <w:rsid w:val="002570C1"/>
    <w:rsid w:val="00260A47"/>
    <w:rsid w:val="00261389"/>
    <w:rsid w:val="002638FC"/>
    <w:rsid w:val="002645DB"/>
    <w:rsid w:val="00264E25"/>
    <w:rsid w:val="002661B2"/>
    <w:rsid w:val="002726D7"/>
    <w:rsid w:val="00272AFC"/>
    <w:rsid w:val="002730FC"/>
    <w:rsid w:val="00273E79"/>
    <w:rsid w:val="0027713E"/>
    <w:rsid w:val="00285F54"/>
    <w:rsid w:val="00286003"/>
    <w:rsid w:val="00286B73"/>
    <w:rsid w:val="00287595"/>
    <w:rsid w:val="002876F3"/>
    <w:rsid w:val="002910E6"/>
    <w:rsid w:val="002912A8"/>
    <w:rsid w:val="002931EC"/>
    <w:rsid w:val="00294B1A"/>
    <w:rsid w:val="002952E8"/>
    <w:rsid w:val="0029653B"/>
    <w:rsid w:val="0029711B"/>
    <w:rsid w:val="00297DD9"/>
    <w:rsid w:val="002A1A24"/>
    <w:rsid w:val="002A74C1"/>
    <w:rsid w:val="002A7A58"/>
    <w:rsid w:val="002B13F4"/>
    <w:rsid w:val="002B47AA"/>
    <w:rsid w:val="002B56DE"/>
    <w:rsid w:val="002B5AA5"/>
    <w:rsid w:val="002B7138"/>
    <w:rsid w:val="002C0658"/>
    <w:rsid w:val="002C0EB2"/>
    <w:rsid w:val="002C38DE"/>
    <w:rsid w:val="002C3F5F"/>
    <w:rsid w:val="002C5C83"/>
    <w:rsid w:val="002C5C9D"/>
    <w:rsid w:val="002D038F"/>
    <w:rsid w:val="002D212C"/>
    <w:rsid w:val="002D28EA"/>
    <w:rsid w:val="002D31A7"/>
    <w:rsid w:val="002D35DF"/>
    <w:rsid w:val="002D3859"/>
    <w:rsid w:val="002D4B40"/>
    <w:rsid w:val="002D5662"/>
    <w:rsid w:val="002D58A3"/>
    <w:rsid w:val="002D6691"/>
    <w:rsid w:val="002D7244"/>
    <w:rsid w:val="002D7E5C"/>
    <w:rsid w:val="002E174D"/>
    <w:rsid w:val="002E18AD"/>
    <w:rsid w:val="002E20A3"/>
    <w:rsid w:val="002E2E24"/>
    <w:rsid w:val="002E39C1"/>
    <w:rsid w:val="002E5984"/>
    <w:rsid w:val="002F0D03"/>
    <w:rsid w:val="002F27CA"/>
    <w:rsid w:val="002F2CD0"/>
    <w:rsid w:val="002F3312"/>
    <w:rsid w:val="002F39F8"/>
    <w:rsid w:val="002F6219"/>
    <w:rsid w:val="002F64FD"/>
    <w:rsid w:val="002F7808"/>
    <w:rsid w:val="00300CAD"/>
    <w:rsid w:val="00300DF7"/>
    <w:rsid w:val="0030544B"/>
    <w:rsid w:val="00307422"/>
    <w:rsid w:val="00311884"/>
    <w:rsid w:val="0031224E"/>
    <w:rsid w:val="003128C9"/>
    <w:rsid w:val="00313C9A"/>
    <w:rsid w:val="00313CDA"/>
    <w:rsid w:val="00313D5A"/>
    <w:rsid w:val="00315A13"/>
    <w:rsid w:val="00317CAD"/>
    <w:rsid w:val="0032150E"/>
    <w:rsid w:val="0032187C"/>
    <w:rsid w:val="00323051"/>
    <w:rsid w:val="00323F2B"/>
    <w:rsid w:val="00324D1C"/>
    <w:rsid w:val="00326AB0"/>
    <w:rsid w:val="00330C32"/>
    <w:rsid w:val="00331450"/>
    <w:rsid w:val="00332DDF"/>
    <w:rsid w:val="0033397F"/>
    <w:rsid w:val="00334FE0"/>
    <w:rsid w:val="003356F2"/>
    <w:rsid w:val="00335FD3"/>
    <w:rsid w:val="0033693D"/>
    <w:rsid w:val="00340770"/>
    <w:rsid w:val="003409B5"/>
    <w:rsid w:val="0034225B"/>
    <w:rsid w:val="003443B7"/>
    <w:rsid w:val="0034442F"/>
    <w:rsid w:val="003446EF"/>
    <w:rsid w:val="00345574"/>
    <w:rsid w:val="003455FC"/>
    <w:rsid w:val="00347044"/>
    <w:rsid w:val="00347234"/>
    <w:rsid w:val="00350625"/>
    <w:rsid w:val="00352993"/>
    <w:rsid w:val="003569F3"/>
    <w:rsid w:val="00357E0F"/>
    <w:rsid w:val="003607F9"/>
    <w:rsid w:val="0036160A"/>
    <w:rsid w:val="00361768"/>
    <w:rsid w:val="003623A9"/>
    <w:rsid w:val="00362567"/>
    <w:rsid w:val="00362901"/>
    <w:rsid w:val="003641E8"/>
    <w:rsid w:val="003650C7"/>
    <w:rsid w:val="0036668C"/>
    <w:rsid w:val="00366F5D"/>
    <w:rsid w:val="00366FD4"/>
    <w:rsid w:val="00367A38"/>
    <w:rsid w:val="00371C6F"/>
    <w:rsid w:val="00372371"/>
    <w:rsid w:val="003736CC"/>
    <w:rsid w:val="003743D2"/>
    <w:rsid w:val="003758AD"/>
    <w:rsid w:val="00376720"/>
    <w:rsid w:val="00376E2E"/>
    <w:rsid w:val="00380597"/>
    <w:rsid w:val="00380E53"/>
    <w:rsid w:val="00380EB7"/>
    <w:rsid w:val="003811A1"/>
    <w:rsid w:val="003832E8"/>
    <w:rsid w:val="00383C39"/>
    <w:rsid w:val="003846E2"/>
    <w:rsid w:val="00384BC1"/>
    <w:rsid w:val="00385580"/>
    <w:rsid w:val="00385D9E"/>
    <w:rsid w:val="00386CAC"/>
    <w:rsid w:val="00386E6A"/>
    <w:rsid w:val="00390AAA"/>
    <w:rsid w:val="00390D0F"/>
    <w:rsid w:val="00390EFA"/>
    <w:rsid w:val="00392744"/>
    <w:rsid w:val="00392B40"/>
    <w:rsid w:val="00393254"/>
    <w:rsid w:val="00394D34"/>
    <w:rsid w:val="00396669"/>
    <w:rsid w:val="00396686"/>
    <w:rsid w:val="00396B68"/>
    <w:rsid w:val="00396D87"/>
    <w:rsid w:val="003979AF"/>
    <w:rsid w:val="003A3123"/>
    <w:rsid w:val="003A7387"/>
    <w:rsid w:val="003A75FE"/>
    <w:rsid w:val="003B1730"/>
    <w:rsid w:val="003B2C32"/>
    <w:rsid w:val="003B3A0D"/>
    <w:rsid w:val="003B4FEF"/>
    <w:rsid w:val="003B5A91"/>
    <w:rsid w:val="003B65CC"/>
    <w:rsid w:val="003C1190"/>
    <w:rsid w:val="003C3CCA"/>
    <w:rsid w:val="003C44C6"/>
    <w:rsid w:val="003C4590"/>
    <w:rsid w:val="003C54A7"/>
    <w:rsid w:val="003C711A"/>
    <w:rsid w:val="003C7ACB"/>
    <w:rsid w:val="003D1359"/>
    <w:rsid w:val="003D5074"/>
    <w:rsid w:val="003D55DE"/>
    <w:rsid w:val="003D56C9"/>
    <w:rsid w:val="003D5BBA"/>
    <w:rsid w:val="003E0226"/>
    <w:rsid w:val="003E12F0"/>
    <w:rsid w:val="003E4208"/>
    <w:rsid w:val="003E5FEE"/>
    <w:rsid w:val="003E6CE2"/>
    <w:rsid w:val="003F2010"/>
    <w:rsid w:val="003F242D"/>
    <w:rsid w:val="003F6889"/>
    <w:rsid w:val="003F6B9A"/>
    <w:rsid w:val="003F7C05"/>
    <w:rsid w:val="003F7CF1"/>
    <w:rsid w:val="004004F8"/>
    <w:rsid w:val="00404CB9"/>
    <w:rsid w:val="00407C73"/>
    <w:rsid w:val="00407DA3"/>
    <w:rsid w:val="00411342"/>
    <w:rsid w:val="00414228"/>
    <w:rsid w:val="00415236"/>
    <w:rsid w:val="00425B98"/>
    <w:rsid w:val="00426E94"/>
    <w:rsid w:val="00430A05"/>
    <w:rsid w:val="00430B9C"/>
    <w:rsid w:val="004341B9"/>
    <w:rsid w:val="004402E9"/>
    <w:rsid w:val="004408C5"/>
    <w:rsid w:val="004436F2"/>
    <w:rsid w:val="00444552"/>
    <w:rsid w:val="004452B0"/>
    <w:rsid w:val="00445736"/>
    <w:rsid w:val="00445AB5"/>
    <w:rsid w:val="0044622F"/>
    <w:rsid w:val="00452930"/>
    <w:rsid w:val="00454396"/>
    <w:rsid w:val="00454A84"/>
    <w:rsid w:val="00454D1E"/>
    <w:rsid w:val="00456415"/>
    <w:rsid w:val="00456596"/>
    <w:rsid w:val="00456766"/>
    <w:rsid w:val="0046211F"/>
    <w:rsid w:val="00464786"/>
    <w:rsid w:val="00464884"/>
    <w:rsid w:val="00467100"/>
    <w:rsid w:val="0047088F"/>
    <w:rsid w:val="00470F16"/>
    <w:rsid w:val="00471470"/>
    <w:rsid w:val="004720C6"/>
    <w:rsid w:val="00472B54"/>
    <w:rsid w:val="004736EC"/>
    <w:rsid w:val="00473B66"/>
    <w:rsid w:val="00473CD2"/>
    <w:rsid w:val="00474499"/>
    <w:rsid w:val="004747D0"/>
    <w:rsid w:val="00474A44"/>
    <w:rsid w:val="0048100D"/>
    <w:rsid w:val="00483273"/>
    <w:rsid w:val="0048430D"/>
    <w:rsid w:val="0048521C"/>
    <w:rsid w:val="00485844"/>
    <w:rsid w:val="0048699B"/>
    <w:rsid w:val="00493AE0"/>
    <w:rsid w:val="00494800"/>
    <w:rsid w:val="00494FF4"/>
    <w:rsid w:val="004952E4"/>
    <w:rsid w:val="004958AE"/>
    <w:rsid w:val="00497039"/>
    <w:rsid w:val="0049768D"/>
    <w:rsid w:val="004A2E87"/>
    <w:rsid w:val="004A406E"/>
    <w:rsid w:val="004A46B0"/>
    <w:rsid w:val="004A516A"/>
    <w:rsid w:val="004A6154"/>
    <w:rsid w:val="004A64FA"/>
    <w:rsid w:val="004A79BA"/>
    <w:rsid w:val="004B1BA7"/>
    <w:rsid w:val="004B1F60"/>
    <w:rsid w:val="004B4690"/>
    <w:rsid w:val="004B5556"/>
    <w:rsid w:val="004B5986"/>
    <w:rsid w:val="004B5BCB"/>
    <w:rsid w:val="004B5F5E"/>
    <w:rsid w:val="004B7842"/>
    <w:rsid w:val="004B7A37"/>
    <w:rsid w:val="004C0DEB"/>
    <w:rsid w:val="004C11E7"/>
    <w:rsid w:val="004C2F4E"/>
    <w:rsid w:val="004C381A"/>
    <w:rsid w:val="004C3C52"/>
    <w:rsid w:val="004C49B8"/>
    <w:rsid w:val="004C58D4"/>
    <w:rsid w:val="004C5B59"/>
    <w:rsid w:val="004C67C5"/>
    <w:rsid w:val="004C7283"/>
    <w:rsid w:val="004D0003"/>
    <w:rsid w:val="004D413C"/>
    <w:rsid w:val="004D4C00"/>
    <w:rsid w:val="004D6788"/>
    <w:rsid w:val="004E0A21"/>
    <w:rsid w:val="004E0CB9"/>
    <w:rsid w:val="004E1CBA"/>
    <w:rsid w:val="004E2242"/>
    <w:rsid w:val="004E2578"/>
    <w:rsid w:val="004E3E1A"/>
    <w:rsid w:val="004E5C7D"/>
    <w:rsid w:val="004E615E"/>
    <w:rsid w:val="004E75D8"/>
    <w:rsid w:val="004E7783"/>
    <w:rsid w:val="004F05C2"/>
    <w:rsid w:val="004F0817"/>
    <w:rsid w:val="004F0E56"/>
    <w:rsid w:val="004F1940"/>
    <w:rsid w:val="004F4DB6"/>
    <w:rsid w:val="004F7914"/>
    <w:rsid w:val="004F7B99"/>
    <w:rsid w:val="004F7E28"/>
    <w:rsid w:val="00500319"/>
    <w:rsid w:val="00500895"/>
    <w:rsid w:val="005012E9"/>
    <w:rsid w:val="005020A8"/>
    <w:rsid w:val="00503464"/>
    <w:rsid w:val="00505581"/>
    <w:rsid w:val="0050627E"/>
    <w:rsid w:val="00506614"/>
    <w:rsid w:val="005100F1"/>
    <w:rsid w:val="0051065A"/>
    <w:rsid w:val="00510B58"/>
    <w:rsid w:val="00511C09"/>
    <w:rsid w:val="00513E71"/>
    <w:rsid w:val="00515129"/>
    <w:rsid w:val="00515992"/>
    <w:rsid w:val="00520E51"/>
    <w:rsid w:val="00523137"/>
    <w:rsid w:val="00523C8B"/>
    <w:rsid w:val="00523D73"/>
    <w:rsid w:val="005240E6"/>
    <w:rsid w:val="005246CF"/>
    <w:rsid w:val="00524B50"/>
    <w:rsid w:val="00525963"/>
    <w:rsid w:val="005262B3"/>
    <w:rsid w:val="00527FF5"/>
    <w:rsid w:val="0053015E"/>
    <w:rsid w:val="00531897"/>
    <w:rsid w:val="005320B3"/>
    <w:rsid w:val="0053450C"/>
    <w:rsid w:val="0053501C"/>
    <w:rsid w:val="005360E0"/>
    <w:rsid w:val="00536B87"/>
    <w:rsid w:val="00537C31"/>
    <w:rsid w:val="00541736"/>
    <w:rsid w:val="00542964"/>
    <w:rsid w:val="0054328C"/>
    <w:rsid w:val="005432A2"/>
    <w:rsid w:val="005435C7"/>
    <w:rsid w:val="005459C9"/>
    <w:rsid w:val="0054737B"/>
    <w:rsid w:val="00550118"/>
    <w:rsid w:val="00551C72"/>
    <w:rsid w:val="005530BE"/>
    <w:rsid w:val="0055626D"/>
    <w:rsid w:val="005570FF"/>
    <w:rsid w:val="00560CB7"/>
    <w:rsid w:val="00560D62"/>
    <w:rsid w:val="005615A5"/>
    <w:rsid w:val="00561A14"/>
    <w:rsid w:val="005624F7"/>
    <w:rsid w:val="005643B3"/>
    <w:rsid w:val="00565A26"/>
    <w:rsid w:val="0056718C"/>
    <w:rsid w:val="005709F3"/>
    <w:rsid w:val="005736C3"/>
    <w:rsid w:val="005751A7"/>
    <w:rsid w:val="005757F4"/>
    <w:rsid w:val="00577A19"/>
    <w:rsid w:val="0058080D"/>
    <w:rsid w:val="0058102F"/>
    <w:rsid w:val="00582C9C"/>
    <w:rsid w:val="00582DDE"/>
    <w:rsid w:val="00583164"/>
    <w:rsid w:val="00583342"/>
    <w:rsid w:val="005858E3"/>
    <w:rsid w:val="00587AC8"/>
    <w:rsid w:val="00592B0C"/>
    <w:rsid w:val="00592DC9"/>
    <w:rsid w:val="005938F3"/>
    <w:rsid w:val="00595F20"/>
    <w:rsid w:val="0059693B"/>
    <w:rsid w:val="005970A4"/>
    <w:rsid w:val="00597A58"/>
    <w:rsid w:val="005A041E"/>
    <w:rsid w:val="005A0E3D"/>
    <w:rsid w:val="005A0E8F"/>
    <w:rsid w:val="005A16F3"/>
    <w:rsid w:val="005A1D2D"/>
    <w:rsid w:val="005A2839"/>
    <w:rsid w:val="005A2CEF"/>
    <w:rsid w:val="005A2E76"/>
    <w:rsid w:val="005A5771"/>
    <w:rsid w:val="005A6AB5"/>
    <w:rsid w:val="005A6CCE"/>
    <w:rsid w:val="005A6CDE"/>
    <w:rsid w:val="005B09A3"/>
    <w:rsid w:val="005B2371"/>
    <w:rsid w:val="005B3ED3"/>
    <w:rsid w:val="005B4700"/>
    <w:rsid w:val="005B4D2A"/>
    <w:rsid w:val="005B57F3"/>
    <w:rsid w:val="005B5F15"/>
    <w:rsid w:val="005B62E6"/>
    <w:rsid w:val="005B7C1E"/>
    <w:rsid w:val="005C2455"/>
    <w:rsid w:val="005C2B77"/>
    <w:rsid w:val="005C2E70"/>
    <w:rsid w:val="005C4320"/>
    <w:rsid w:val="005C4811"/>
    <w:rsid w:val="005C6B81"/>
    <w:rsid w:val="005D061D"/>
    <w:rsid w:val="005D4472"/>
    <w:rsid w:val="005D4695"/>
    <w:rsid w:val="005D4A38"/>
    <w:rsid w:val="005D767A"/>
    <w:rsid w:val="005D781A"/>
    <w:rsid w:val="005D7F38"/>
    <w:rsid w:val="005E0DF3"/>
    <w:rsid w:val="005E1285"/>
    <w:rsid w:val="005E2B1D"/>
    <w:rsid w:val="005E324C"/>
    <w:rsid w:val="005E5293"/>
    <w:rsid w:val="005F1FEA"/>
    <w:rsid w:val="005F3D5C"/>
    <w:rsid w:val="005F4612"/>
    <w:rsid w:val="005F4F0C"/>
    <w:rsid w:val="005F5303"/>
    <w:rsid w:val="005F70C4"/>
    <w:rsid w:val="006025A1"/>
    <w:rsid w:val="00604AE3"/>
    <w:rsid w:val="00606D63"/>
    <w:rsid w:val="0061141B"/>
    <w:rsid w:val="00611747"/>
    <w:rsid w:val="00612E54"/>
    <w:rsid w:val="00616C09"/>
    <w:rsid w:val="0061711B"/>
    <w:rsid w:val="006171A0"/>
    <w:rsid w:val="00617A59"/>
    <w:rsid w:val="00620143"/>
    <w:rsid w:val="00621320"/>
    <w:rsid w:val="00621875"/>
    <w:rsid w:val="00623203"/>
    <w:rsid w:val="006248A3"/>
    <w:rsid w:val="00625415"/>
    <w:rsid w:val="00625B53"/>
    <w:rsid w:val="00625D36"/>
    <w:rsid w:val="0062766A"/>
    <w:rsid w:val="00627879"/>
    <w:rsid w:val="00627CE7"/>
    <w:rsid w:val="00630032"/>
    <w:rsid w:val="00631854"/>
    <w:rsid w:val="006331D2"/>
    <w:rsid w:val="00635CF3"/>
    <w:rsid w:val="00640009"/>
    <w:rsid w:val="00641AF1"/>
    <w:rsid w:val="006421C6"/>
    <w:rsid w:val="0064353B"/>
    <w:rsid w:val="00644101"/>
    <w:rsid w:val="00646CA5"/>
    <w:rsid w:val="00650423"/>
    <w:rsid w:val="00652CB1"/>
    <w:rsid w:val="00655A68"/>
    <w:rsid w:val="00660F47"/>
    <w:rsid w:val="0066171E"/>
    <w:rsid w:val="006637E5"/>
    <w:rsid w:val="00663FA8"/>
    <w:rsid w:val="0066464C"/>
    <w:rsid w:val="006649A9"/>
    <w:rsid w:val="00665948"/>
    <w:rsid w:val="006672B5"/>
    <w:rsid w:val="00670368"/>
    <w:rsid w:val="006713D4"/>
    <w:rsid w:val="00673EE1"/>
    <w:rsid w:val="00675483"/>
    <w:rsid w:val="00676B1F"/>
    <w:rsid w:val="00676F83"/>
    <w:rsid w:val="006802C3"/>
    <w:rsid w:val="00680994"/>
    <w:rsid w:val="00680C44"/>
    <w:rsid w:val="00681531"/>
    <w:rsid w:val="00682D65"/>
    <w:rsid w:val="00683EEF"/>
    <w:rsid w:val="00684F7D"/>
    <w:rsid w:val="0068596A"/>
    <w:rsid w:val="00686355"/>
    <w:rsid w:val="00687624"/>
    <w:rsid w:val="00690D10"/>
    <w:rsid w:val="0069382A"/>
    <w:rsid w:val="00694148"/>
    <w:rsid w:val="0069556E"/>
    <w:rsid w:val="00696A00"/>
    <w:rsid w:val="0069707A"/>
    <w:rsid w:val="00697883"/>
    <w:rsid w:val="00697DDE"/>
    <w:rsid w:val="006A0E70"/>
    <w:rsid w:val="006A187B"/>
    <w:rsid w:val="006A32BB"/>
    <w:rsid w:val="006A3CD7"/>
    <w:rsid w:val="006A73D0"/>
    <w:rsid w:val="006B3688"/>
    <w:rsid w:val="006B4774"/>
    <w:rsid w:val="006B54A1"/>
    <w:rsid w:val="006B5CD1"/>
    <w:rsid w:val="006B605D"/>
    <w:rsid w:val="006B7C70"/>
    <w:rsid w:val="006C0135"/>
    <w:rsid w:val="006C0161"/>
    <w:rsid w:val="006C54C5"/>
    <w:rsid w:val="006C68C9"/>
    <w:rsid w:val="006C6D95"/>
    <w:rsid w:val="006C79D6"/>
    <w:rsid w:val="006D0C04"/>
    <w:rsid w:val="006D15C5"/>
    <w:rsid w:val="006D1A53"/>
    <w:rsid w:val="006D20B5"/>
    <w:rsid w:val="006D2145"/>
    <w:rsid w:val="006D64B6"/>
    <w:rsid w:val="006D6ED2"/>
    <w:rsid w:val="006D6FF1"/>
    <w:rsid w:val="006D759A"/>
    <w:rsid w:val="006D7C1C"/>
    <w:rsid w:val="006E026C"/>
    <w:rsid w:val="006E0712"/>
    <w:rsid w:val="006E11EF"/>
    <w:rsid w:val="006E17D1"/>
    <w:rsid w:val="006E1914"/>
    <w:rsid w:val="006E1985"/>
    <w:rsid w:val="006E4FA1"/>
    <w:rsid w:val="006E5CCD"/>
    <w:rsid w:val="006E5DC9"/>
    <w:rsid w:val="006E735F"/>
    <w:rsid w:val="006F077E"/>
    <w:rsid w:val="006F1B4F"/>
    <w:rsid w:val="006F219E"/>
    <w:rsid w:val="006F3A46"/>
    <w:rsid w:val="006F4E11"/>
    <w:rsid w:val="006F5F52"/>
    <w:rsid w:val="006F6919"/>
    <w:rsid w:val="00700E76"/>
    <w:rsid w:val="007055A0"/>
    <w:rsid w:val="00705A14"/>
    <w:rsid w:val="007072AB"/>
    <w:rsid w:val="0070775A"/>
    <w:rsid w:val="00711E18"/>
    <w:rsid w:val="0071278F"/>
    <w:rsid w:val="00712D44"/>
    <w:rsid w:val="0071582F"/>
    <w:rsid w:val="007158F7"/>
    <w:rsid w:val="00715ADA"/>
    <w:rsid w:val="007169F0"/>
    <w:rsid w:val="00717B33"/>
    <w:rsid w:val="00724943"/>
    <w:rsid w:val="00725899"/>
    <w:rsid w:val="00725959"/>
    <w:rsid w:val="007266F8"/>
    <w:rsid w:val="007267B8"/>
    <w:rsid w:val="007308F6"/>
    <w:rsid w:val="00730C41"/>
    <w:rsid w:val="007321C2"/>
    <w:rsid w:val="00732F3A"/>
    <w:rsid w:val="007336B2"/>
    <w:rsid w:val="007340AA"/>
    <w:rsid w:val="007349FB"/>
    <w:rsid w:val="00735159"/>
    <w:rsid w:val="00736312"/>
    <w:rsid w:val="00737C26"/>
    <w:rsid w:val="00740907"/>
    <w:rsid w:val="007427E1"/>
    <w:rsid w:val="00742E22"/>
    <w:rsid w:val="00742F60"/>
    <w:rsid w:val="00744B9E"/>
    <w:rsid w:val="007500AB"/>
    <w:rsid w:val="007517B6"/>
    <w:rsid w:val="007524CD"/>
    <w:rsid w:val="007529B7"/>
    <w:rsid w:val="00752C59"/>
    <w:rsid w:val="0075578F"/>
    <w:rsid w:val="00755950"/>
    <w:rsid w:val="00756851"/>
    <w:rsid w:val="00756CC9"/>
    <w:rsid w:val="007620B7"/>
    <w:rsid w:val="00762E4E"/>
    <w:rsid w:val="00763AE3"/>
    <w:rsid w:val="00763F2F"/>
    <w:rsid w:val="0076411C"/>
    <w:rsid w:val="0076530F"/>
    <w:rsid w:val="007667F8"/>
    <w:rsid w:val="007669E6"/>
    <w:rsid w:val="00766F30"/>
    <w:rsid w:val="007671BF"/>
    <w:rsid w:val="00767562"/>
    <w:rsid w:val="0077086E"/>
    <w:rsid w:val="007713CD"/>
    <w:rsid w:val="00773DE1"/>
    <w:rsid w:val="00774236"/>
    <w:rsid w:val="00775338"/>
    <w:rsid w:val="00775473"/>
    <w:rsid w:val="0077586B"/>
    <w:rsid w:val="00776256"/>
    <w:rsid w:val="00776D03"/>
    <w:rsid w:val="00777483"/>
    <w:rsid w:val="00784A67"/>
    <w:rsid w:val="00785CEB"/>
    <w:rsid w:val="0078610E"/>
    <w:rsid w:val="00786B18"/>
    <w:rsid w:val="00786D85"/>
    <w:rsid w:val="00790055"/>
    <w:rsid w:val="00790DA1"/>
    <w:rsid w:val="00792F2B"/>
    <w:rsid w:val="007934C1"/>
    <w:rsid w:val="00794219"/>
    <w:rsid w:val="007A0340"/>
    <w:rsid w:val="007A0E69"/>
    <w:rsid w:val="007A1423"/>
    <w:rsid w:val="007A15DD"/>
    <w:rsid w:val="007A2606"/>
    <w:rsid w:val="007A2961"/>
    <w:rsid w:val="007A2BE0"/>
    <w:rsid w:val="007A3840"/>
    <w:rsid w:val="007A5CC8"/>
    <w:rsid w:val="007A78E7"/>
    <w:rsid w:val="007B0413"/>
    <w:rsid w:val="007B0663"/>
    <w:rsid w:val="007B0B48"/>
    <w:rsid w:val="007B297F"/>
    <w:rsid w:val="007B68D7"/>
    <w:rsid w:val="007B7673"/>
    <w:rsid w:val="007B7740"/>
    <w:rsid w:val="007B7F69"/>
    <w:rsid w:val="007C2DD7"/>
    <w:rsid w:val="007C336C"/>
    <w:rsid w:val="007C4D1E"/>
    <w:rsid w:val="007C537F"/>
    <w:rsid w:val="007C5E00"/>
    <w:rsid w:val="007C5F8F"/>
    <w:rsid w:val="007C6702"/>
    <w:rsid w:val="007C68A6"/>
    <w:rsid w:val="007C7772"/>
    <w:rsid w:val="007D0705"/>
    <w:rsid w:val="007D0DB9"/>
    <w:rsid w:val="007D27D7"/>
    <w:rsid w:val="007D28FA"/>
    <w:rsid w:val="007D3045"/>
    <w:rsid w:val="007D36F3"/>
    <w:rsid w:val="007D5E27"/>
    <w:rsid w:val="007E249E"/>
    <w:rsid w:val="007E320E"/>
    <w:rsid w:val="007E3929"/>
    <w:rsid w:val="007E4205"/>
    <w:rsid w:val="007E4462"/>
    <w:rsid w:val="007E5BBA"/>
    <w:rsid w:val="007E788C"/>
    <w:rsid w:val="007F00D4"/>
    <w:rsid w:val="007F0575"/>
    <w:rsid w:val="007F1A85"/>
    <w:rsid w:val="007F47B2"/>
    <w:rsid w:val="007F4860"/>
    <w:rsid w:val="007F500D"/>
    <w:rsid w:val="007F6390"/>
    <w:rsid w:val="00801B70"/>
    <w:rsid w:val="00801DEB"/>
    <w:rsid w:val="0080243D"/>
    <w:rsid w:val="008024A5"/>
    <w:rsid w:val="00805025"/>
    <w:rsid w:val="008051C4"/>
    <w:rsid w:val="0081041E"/>
    <w:rsid w:val="00811BC7"/>
    <w:rsid w:val="008121D8"/>
    <w:rsid w:val="008147DB"/>
    <w:rsid w:val="0081515C"/>
    <w:rsid w:val="00815AC3"/>
    <w:rsid w:val="00816344"/>
    <w:rsid w:val="00816B66"/>
    <w:rsid w:val="00817E88"/>
    <w:rsid w:val="008206CC"/>
    <w:rsid w:val="00820DEC"/>
    <w:rsid w:val="008227E2"/>
    <w:rsid w:val="00823E03"/>
    <w:rsid w:val="00825766"/>
    <w:rsid w:val="00826DFD"/>
    <w:rsid w:val="00827D5F"/>
    <w:rsid w:val="008306DC"/>
    <w:rsid w:val="00831EE9"/>
    <w:rsid w:val="0083357A"/>
    <w:rsid w:val="008335D3"/>
    <w:rsid w:val="008349A3"/>
    <w:rsid w:val="00835AA4"/>
    <w:rsid w:val="0083714E"/>
    <w:rsid w:val="008374F3"/>
    <w:rsid w:val="008376F9"/>
    <w:rsid w:val="00844143"/>
    <w:rsid w:val="00845556"/>
    <w:rsid w:val="008472CE"/>
    <w:rsid w:val="0085146A"/>
    <w:rsid w:val="00851949"/>
    <w:rsid w:val="00852D86"/>
    <w:rsid w:val="00853F92"/>
    <w:rsid w:val="00854317"/>
    <w:rsid w:val="008552D5"/>
    <w:rsid w:val="00856822"/>
    <w:rsid w:val="0086355B"/>
    <w:rsid w:val="00863930"/>
    <w:rsid w:val="0086514D"/>
    <w:rsid w:val="008654E4"/>
    <w:rsid w:val="0086624F"/>
    <w:rsid w:val="008668E9"/>
    <w:rsid w:val="00866DE6"/>
    <w:rsid w:val="008670F8"/>
    <w:rsid w:val="00870F23"/>
    <w:rsid w:val="00872B6D"/>
    <w:rsid w:val="00872E16"/>
    <w:rsid w:val="00875CDC"/>
    <w:rsid w:val="008777BB"/>
    <w:rsid w:val="00877ED0"/>
    <w:rsid w:val="008804A0"/>
    <w:rsid w:val="00881AC5"/>
    <w:rsid w:val="00882A6F"/>
    <w:rsid w:val="0088367D"/>
    <w:rsid w:val="00891BDC"/>
    <w:rsid w:val="00892CAD"/>
    <w:rsid w:val="008939B0"/>
    <w:rsid w:val="00895A04"/>
    <w:rsid w:val="00896417"/>
    <w:rsid w:val="008A4875"/>
    <w:rsid w:val="008A4993"/>
    <w:rsid w:val="008A70DB"/>
    <w:rsid w:val="008B00D9"/>
    <w:rsid w:val="008B0BD7"/>
    <w:rsid w:val="008B3B7C"/>
    <w:rsid w:val="008B3F46"/>
    <w:rsid w:val="008B461F"/>
    <w:rsid w:val="008B517D"/>
    <w:rsid w:val="008B65E6"/>
    <w:rsid w:val="008B6F21"/>
    <w:rsid w:val="008B709C"/>
    <w:rsid w:val="008C5A04"/>
    <w:rsid w:val="008C6826"/>
    <w:rsid w:val="008C6B17"/>
    <w:rsid w:val="008C70FC"/>
    <w:rsid w:val="008C7C05"/>
    <w:rsid w:val="008D11F2"/>
    <w:rsid w:val="008D3922"/>
    <w:rsid w:val="008D4411"/>
    <w:rsid w:val="008D4A15"/>
    <w:rsid w:val="008D4C98"/>
    <w:rsid w:val="008D59B3"/>
    <w:rsid w:val="008D7143"/>
    <w:rsid w:val="008D760A"/>
    <w:rsid w:val="008E137E"/>
    <w:rsid w:val="008E1AAA"/>
    <w:rsid w:val="008E25D6"/>
    <w:rsid w:val="008E267B"/>
    <w:rsid w:val="008E297D"/>
    <w:rsid w:val="008E352E"/>
    <w:rsid w:val="008E3D4F"/>
    <w:rsid w:val="008E5CFC"/>
    <w:rsid w:val="008E6EF0"/>
    <w:rsid w:val="008E7425"/>
    <w:rsid w:val="008F0A57"/>
    <w:rsid w:val="008F19A1"/>
    <w:rsid w:val="008F3A5B"/>
    <w:rsid w:val="008F4BAC"/>
    <w:rsid w:val="008F5705"/>
    <w:rsid w:val="009004C2"/>
    <w:rsid w:val="009006B5"/>
    <w:rsid w:val="00900BB7"/>
    <w:rsid w:val="00902197"/>
    <w:rsid w:val="00902CA4"/>
    <w:rsid w:val="009040E5"/>
    <w:rsid w:val="0090793A"/>
    <w:rsid w:val="00907AB7"/>
    <w:rsid w:val="00910160"/>
    <w:rsid w:val="009114C1"/>
    <w:rsid w:val="00913375"/>
    <w:rsid w:val="009136F5"/>
    <w:rsid w:val="00913935"/>
    <w:rsid w:val="00913EA9"/>
    <w:rsid w:val="0092001B"/>
    <w:rsid w:val="009205F0"/>
    <w:rsid w:val="009213E0"/>
    <w:rsid w:val="00921B1A"/>
    <w:rsid w:val="00923327"/>
    <w:rsid w:val="009243A8"/>
    <w:rsid w:val="009248F0"/>
    <w:rsid w:val="0092636E"/>
    <w:rsid w:val="0092667D"/>
    <w:rsid w:val="009301EC"/>
    <w:rsid w:val="00930F5A"/>
    <w:rsid w:val="009319A0"/>
    <w:rsid w:val="009329E4"/>
    <w:rsid w:val="00934539"/>
    <w:rsid w:val="00934D5A"/>
    <w:rsid w:val="009356F4"/>
    <w:rsid w:val="009403DD"/>
    <w:rsid w:val="009404BF"/>
    <w:rsid w:val="009423AD"/>
    <w:rsid w:val="00942A80"/>
    <w:rsid w:val="009439B2"/>
    <w:rsid w:val="00945724"/>
    <w:rsid w:val="00946A58"/>
    <w:rsid w:val="00947194"/>
    <w:rsid w:val="00947635"/>
    <w:rsid w:val="00950084"/>
    <w:rsid w:val="009512A6"/>
    <w:rsid w:val="009522B1"/>
    <w:rsid w:val="00952D21"/>
    <w:rsid w:val="0095374B"/>
    <w:rsid w:val="00953938"/>
    <w:rsid w:val="00953A44"/>
    <w:rsid w:val="00954F67"/>
    <w:rsid w:val="009564D0"/>
    <w:rsid w:val="00956C99"/>
    <w:rsid w:val="009618AD"/>
    <w:rsid w:val="00963A69"/>
    <w:rsid w:val="0096433F"/>
    <w:rsid w:val="00965A08"/>
    <w:rsid w:val="00966887"/>
    <w:rsid w:val="00970636"/>
    <w:rsid w:val="00970DFE"/>
    <w:rsid w:val="0097297B"/>
    <w:rsid w:val="00972F0E"/>
    <w:rsid w:val="00976B3F"/>
    <w:rsid w:val="009779F3"/>
    <w:rsid w:val="009808D0"/>
    <w:rsid w:val="00981C11"/>
    <w:rsid w:val="00982091"/>
    <w:rsid w:val="00984BCE"/>
    <w:rsid w:val="0098533A"/>
    <w:rsid w:val="0099116C"/>
    <w:rsid w:val="009913A1"/>
    <w:rsid w:val="00991804"/>
    <w:rsid w:val="009923C6"/>
    <w:rsid w:val="00993540"/>
    <w:rsid w:val="00996ACB"/>
    <w:rsid w:val="00996D68"/>
    <w:rsid w:val="00997901"/>
    <w:rsid w:val="00997971"/>
    <w:rsid w:val="009A05C9"/>
    <w:rsid w:val="009A23EE"/>
    <w:rsid w:val="009A2F6D"/>
    <w:rsid w:val="009A51A6"/>
    <w:rsid w:val="009A568C"/>
    <w:rsid w:val="009B045B"/>
    <w:rsid w:val="009B1268"/>
    <w:rsid w:val="009C2C2D"/>
    <w:rsid w:val="009C32E5"/>
    <w:rsid w:val="009C3405"/>
    <w:rsid w:val="009C4F11"/>
    <w:rsid w:val="009C5074"/>
    <w:rsid w:val="009C5856"/>
    <w:rsid w:val="009C65F9"/>
    <w:rsid w:val="009C6C47"/>
    <w:rsid w:val="009C6EF9"/>
    <w:rsid w:val="009C7482"/>
    <w:rsid w:val="009D0273"/>
    <w:rsid w:val="009D182C"/>
    <w:rsid w:val="009D2EFD"/>
    <w:rsid w:val="009D33D3"/>
    <w:rsid w:val="009D44F6"/>
    <w:rsid w:val="009D5B2F"/>
    <w:rsid w:val="009D5C6D"/>
    <w:rsid w:val="009E106A"/>
    <w:rsid w:val="009E20E0"/>
    <w:rsid w:val="009E4A6F"/>
    <w:rsid w:val="009E5BC4"/>
    <w:rsid w:val="009E7EDA"/>
    <w:rsid w:val="009F05C1"/>
    <w:rsid w:val="009F0E25"/>
    <w:rsid w:val="009F1A72"/>
    <w:rsid w:val="009F1F6B"/>
    <w:rsid w:val="009F25DD"/>
    <w:rsid w:val="009F3EE3"/>
    <w:rsid w:val="009F491E"/>
    <w:rsid w:val="009F7F56"/>
    <w:rsid w:val="00A0134D"/>
    <w:rsid w:val="00A02FAF"/>
    <w:rsid w:val="00A03B92"/>
    <w:rsid w:val="00A03D4C"/>
    <w:rsid w:val="00A03FEC"/>
    <w:rsid w:val="00A0433D"/>
    <w:rsid w:val="00A05BFF"/>
    <w:rsid w:val="00A1121C"/>
    <w:rsid w:val="00A1141F"/>
    <w:rsid w:val="00A14BCA"/>
    <w:rsid w:val="00A1584F"/>
    <w:rsid w:val="00A15FBE"/>
    <w:rsid w:val="00A16EA7"/>
    <w:rsid w:val="00A16F39"/>
    <w:rsid w:val="00A20814"/>
    <w:rsid w:val="00A2105C"/>
    <w:rsid w:val="00A2150D"/>
    <w:rsid w:val="00A21BB3"/>
    <w:rsid w:val="00A239FB"/>
    <w:rsid w:val="00A24724"/>
    <w:rsid w:val="00A319D5"/>
    <w:rsid w:val="00A32B80"/>
    <w:rsid w:val="00A336A3"/>
    <w:rsid w:val="00A34C93"/>
    <w:rsid w:val="00A35100"/>
    <w:rsid w:val="00A359A3"/>
    <w:rsid w:val="00A36391"/>
    <w:rsid w:val="00A37F38"/>
    <w:rsid w:val="00A4268F"/>
    <w:rsid w:val="00A42C00"/>
    <w:rsid w:val="00A43EBB"/>
    <w:rsid w:val="00A44F87"/>
    <w:rsid w:val="00A50B17"/>
    <w:rsid w:val="00A55D50"/>
    <w:rsid w:val="00A576FD"/>
    <w:rsid w:val="00A57F53"/>
    <w:rsid w:val="00A61A45"/>
    <w:rsid w:val="00A61BE6"/>
    <w:rsid w:val="00A63E14"/>
    <w:rsid w:val="00A646FA"/>
    <w:rsid w:val="00A657B0"/>
    <w:rsid w:val="00A66164"/>
    <w:rsid w:val="00A6771A"/>
    <w:rsid w:val="00A701E8"/>
    <w:rsid w:val="00A707A3"/>
    <w:rsid w:val="00A71D1D"/>
    <w:rsid w:val="00A72F5C"/>
    <w:rsid w:val="00A73FD5"/>
    <w:rsid w:val="00A74151"/>
    <w:rsid w:val="00A744A9"/>
    <w:rsid w:val="00A75017"/>
    <w:rsid w:val="00A76D18"/>
    <w:rsid w:val="00A77C57"/>
    <w:rsid w:val="00A824D8"/>
    <w:rsid w:val="00A8349F"/>
    <w:rsid w:val="00A83C2C"/>
    <w:rsid w:val="00A846F5"/>
    <w:rsid w:val="00A84B87"/>
    <w:rsid w:val="00A90C36"/>
    <w:rsid w:val="00A9127D"/>
    <w:rsid w:val="00A924F5"/>
    <w:rsid w:val="00A92560"/>
    <w:rsid w:val="00AA1097"/>
    <w:rsid w:val="00AA233C"/>
    <w:rsid w:val="00AA3AB4"/>
    <w:rsid w:val="00AA52F2"/>
    <w:rsid w:val="00AA5F13"/>
    <w:rsid w:val="00AA69A5"/>
    <w:rsid w:val="00AA6C9F"/>
    <w:rsid w:val="00AB0666"/>
    <w:rsid w:val="00AB0F28"/>
    <w:rsid w:val="00AB2653"/>
    <w:rsid w:val="00AB3B68"/>
    <w:rsid w:val="00AC11DE"/>
    <w:rsid w:val="00AC3761"/>
    <w:rsid w:val="00AC5826"/>
    <w:rsid w:val="00AC6352"/>
    <w:rsid w:val="00AD38D3"/>
    <w:rsid w:val="00AD3A37"/>
    <w:rsid w:val="00AD5D57"/>
    <w:rsid w:val="00AD7A5E"/>
    <w:rsid w:val="00AD7BEC"/>
    <w:rsid w:val="00AD7C3D"/>
    <w:rsid w:val="00AE0E7A"/>
    <w:rsid w:val="00AE0F43"/>
    <w:rsid w:val="00AE2185"/>
    <w:rsid w:val="00AE220D"/>
    <w:rsid w:val="00AE2906"/>
    <w:rsid w:val="00AE2B11"/>
    <w:rsid w:val="00AE52E4"/>
    <w:rsid w:val="00AE66AB"/>
    <w:rsid w:val="00AE67B7"/>
    <w:rsid w:val="00AF0E6C"/>
    <w:rsid w:val="00AF1076"/>
    <w:rsid w:val="00AF303A"/>
    <w:rsid w:val="00B002DF"/>
    <w:rsid w:val="00B02C0D"/>
    <w:rsid w:val="00B02FEC"/>
    <w:rsid w:val="00B04642"/>
    <w:rsid w:val="00B05475"/>
    <w:rsid w:val="00B05CDA"/>
    <w:rsid w:val="00B060FD"/>
    <w:rsid w:val="00B0648D"/>
    <w:rsid w:val="00B10A9E"/>
    <w:rsid w:val="00B11A84"/>
    <w:rsid w:val="00B1268B"/>
    <w:rsid w:val="00B13160"/>
    <w:rsid w:val="00B1489D"/>
    <w:rsid w:val="00B14DEE"/>
    <w:rsid w:val="00B15D19"/>
    <w:rsid w:val="00B160D4"/>
    <w:rsid w:val="00B16CE6"/>
    <w:rsid w:val="00B21620"/>
    <w:rsid w:val="00B22E2D"/>
    <w:rsid w:val="00B23D07"/>
    <w:rsid w:val="00B244B3"/>
    <w:rsid w:val="00B24AA6"/>
    <w:rsid w:val="00B262E9"/>
    <w:rsid w:val="00B264C1"/>
    <w:rsid w:val="00B278BE"/>
    <w:rsid w:val="00B32CE1"/>
    <w:rsid w:val="00B3420A"/>
    <w:rsid w:val="00B3551A"/>
    <w:rsid w:val="00B36F8C"/>
    <w:rsid w:val="00B37F86"/>
    <w:rsid w:val="00B4073C"/>
    <w:rsid w:val="00B419AC"/>
    <w:rsid w:val="00B42E25"/>
    <w:rsid w:val="00B43754"/>
    <w:rsid w:val="00B43DF1"/>
    <w:rsid w:val="00B453EE"/>
    <w:rsid w:val="00B454C5"/>
    <w:rsid w:val="00B46E65"/>
    <w:rsid w:val="00B46EAE"/>
    <w:rsid w:val="00B47DB7"/>
    <w:rsid w:val="00B5126B"/>
    <w:rsid w:val="00B52E57"/>
    <w:rsid w:val="00B53358"/>
    <w:rsid w:val="00B53BCE"/>
    <w:rsid w:val="00B5679E"/>
    <w:rsid w:val="00B57A67"/>
    <w:rsid w:val="00B607E4"/>
    <w:rsid w:val="00B60EA1"/>
    <w:rsid w:val="00B61D3A"/>
    <w:rsid w:val="00B62D72"/>
    <w:rsid w:val="00B62E4E"/>
    <w:rsid w:val="00B63D6F"/>
    <w:rsid w:val="00B6520C"/>
    <w:rsid w:val="00B71A70"/>
    <w:rsid w:val="00B74B71"/>
    <w:rsid w:val="00B75A54"/>
    <w:rsid w:val="00B768B6"/>
    <w:rsid w:val="00B77A30"/>
    <w:rsid w:val="00B8300B"/>
    <w:rsid w:val="00B8448C"/>
    <w:rsid w:val="00B86165"/>
    <w:rsid w:val="00B8627A"/>
    <w:rsid w:val="00B86B70"/>
    <w:rsid w:val="00B874E9"/>
    <w:rsid w:val="00B93E40"/>
    <w:rsid w:val="00B97D19"/>
    <w:rsid w:val="00B97D84"/>
    <w:rsid w:val="00B97DFB"/>
    <w:rsid w:val="00BA2E30"/>
    <w:rsid w:val="00BA330C"/>
    <w:rsid w:val="00BA3450"/>
    <w:rsid w:val="00BA451E"/>
    <w:rsid w:val="00BA5105"/>
    <w:rsid w:val="00BA5BAD"/>
    <w:rsid w:val="00BA656B"/>
    <w:rsid w:val="00BA6785"/>
    <w:rsid w:val="00BA7793"/>
    <w:rsid w:val="00BB05AF"/>
    <w:rsid w:val="00BB0D4B"/>
    <w:rsid w:val="00BB2014"/>
    <w:rsid w:val="00BB25FD"/>
    <w:rsid w:val="00BB26E9"/>
    <w:rsid w:val="00BB465A"/>
    <w:rsid w:val="00BB49B2"/>
    <w:rsid w:val="00BB4AF0"/>
    <w:rsid w:val="00BB4D86"/>
    <w:rsid w:val="00BB4E42"/>
    <w:rsid w:val="00BB5241"/>
    <w:rsid w:val="00BB6F69"/>
    <w:rsid w:val="00BC0120"/>
    <w:rsid w:val="00BC1A05"/>
    <w:rsid w:val="00BC21FA"/>
    <w:rsid w:val="00BC5BC4"/>
    <w:rsid w:val="00BD096C"/>
    <w:rsid w:val="00BD191E"/>
    <w:rsid w:val="00BD1D1F"/>
    <w:rsid w:val="00BD1F80"/>
    <w:rsid w:val="00BD242F"/>
    <w:rsid w:val="00BD3B7F"/>
    <w:rsid w:val="00BD7EC0"/>
    <w:rsid w:val="00BE0082"/>
    <w:rsid w:val="00BE0D6E"/>
    <w:rsid w:val="00BE278A"/>
    <w:rsid w:val="00BE2C6E"/>
    <w:rsid w:val="00BE337F"/>
    <w:rsid w:val="00BE3535"/>
    <w:rsid w:val="00BE3AA6"/>
    <w:rsid w:val="00BE54C4"/>
    <w:rsid w:val="00BE5507"/>
    <w:rsid w:val="00BE62B1"/>
    <w:rsid w:val="00BF0C5A"/>
    <w:rsid w:val="00BF262B"/>
    <w:rsid w:val="00BF2674"/>
    <w:rsid w:val="00BF2F3C"/>
    <w:rsid w:val="00BF44C1"/>
    <w:rsid w:val="00BF6B87"/>
    <w:rsid w:val="00BF7DCB"/>
    <w:rsid w:val="00C0192B"/>
    <w:rsid w:val="00C03FA1"/>
    <w:rsid w:val="00C06132"/>
    <w:rsid w:val="00C0798F"/>
    <w:rsid w:val="00C10382"/>
    <w:rsid w:val="00C12371"/>
    <w:rsid w:val="00C12EF0"/>
    <w:rsid w:val="00C144AB"/>
    <w:rsid w:val="00C14A17"/>
    <w:rsid w:val="00C17C27"/>
    <w:rsid w:val="00C23DEE"/>
    <w:rsid w:val="00C26170"/>
    <w:rsid w:val="00C26357"/>
    <w:rsid w:val="00C27707"/>
    <w:rsid w:val="00C27B8C"/>
    <w:rsid w:val="00C306A3"/>
    <w:rsid w:val="00C3100D"/>
    <w:rsid w:val="00C31F7A"/>
    <w:rsid w:val="00C32032"/>
    <w:rsid w:val="00C32081"/>
    <w:rsid w:val="00C33C10"/>
    <w:rsid w:val="00C342DD"/>
    <w:rsid w:val="00C35A42"/>
    <w:rsid w:val="00C35B0C"/>
    <w:rsid w:val="00C37FEF"/>
    <w:rsid w:val="00C42534"/>
    <w:rsid w:val="00C42623"/>
    <w:rsid w:val="00C42F6B"/>
    <w:rsid w:val="00C45889"/>
    <w:rsid w:val="00C45D9F"/>
    <w:rsid w:val="00C46C88"/>
    <w:rsid w:val="00C46D5F"/>
    <w:rsid w:val="00C47206"/>
    <w:rsid w:val="00C50C24"/>
    <w:rsid w:val="00C53B4C"/>
    <w:rsid w:val="00C53DEA"/>
    <w:rsid w:val="00C54695"/>
    <w:rsid w:val="00C561DE"/>
    <w:rsid w:val="00C56E46"/>
    <w:rsid w:val="00C611BD"/>
    <w:rsid w:val="00C62BCF"/>
    <w:rsid w:val="00C63CCD"/>
    <w:rsid w:val="00C63F15"/>
    <w:rsid w:val="00C6628B"/>
    <w:rsid w:val="00C705B6"/>
    <w:rsid w:val="00C7126B"/>
    <w:rsid w:val="00C7189D"/>
    <w:rsid w:val="00C75D56"/>
    <w:rsid w:val="00C76579"/>
    <w:rsid w:val="00C77477"/>
    <w:rsid w:val="00C77FCB"/>
    <w:rsid w:val="00C80618"/>
    <w:rsid w:val="00C80F87"/>
    <w:rsid w:val="00C81239"/>
    <w:rsid w:val="00C83EDC"/>
    <w:rsid w:val="00C84F5D"/>
    <w:rsid w:val="00C857DF"/>
    <w:rsid w:val="00C87B71"/>
    <w:rsid w:val="00C90490"/>
    <w:rsid w:val="00C91785"/>
    <w:rsid w:val="00C94297"/>
    <w:rsid w:val="00C9470A"/>
    <w:rsid w:val="00C967B6"/>
    <w:rsid w:val="00C97A47"/>
    <w:rsid w:val="00CA0596"/>
    <w:rsid w:val="00CA3ACF"/>
    <w:rsid w:val="00CA3FF4"/>
    <w:rsid w:val="00CA685A"/>
    <w:rsid w:val="00CB0099"/>
    <w:rsid w:val="00CB151A"/>
    <w:rsid w:val="00CB23F5"/>
    <w:rsid w:val="00CB37A6"/>
    <w:rsid w:val="00CB3A7F"/>
    <w:rsid w:val="00CB524D"/>
    <w:rsid w:val="00CB567F"/>
    <w:rsid w:val="00CC08D6"/>
    <w:rsid w:val="00CC09D7"/>
    <w:rsid w:val="00CC1912"/>
    <w:rsid w:val="00CC385D"/>
    <w:rsid w:val="00CC4D14"/>
    <w:rsid w:val="00CC74E7"/>
    <w:rsid w:val="00CD020C"/>
    <w:rsid w:val="00CD0647"/>
    <w:rsid w:val="00CD3B88"/>
    <w:rsid w:val="00CD3E7B"/>
    <w:rsid w:val="00CD416C"/>
    <w:rsid w:val="00CD446C"/>
    <w:rsid w:val="00CE0395"/>
    <w:rsid w:val="00CE0B39"/>
    <w:rsid w:val="00CE12E8"/>
    <w:rsid w:val="00CE1482"/>
    <w:rsid w:val="00CE170D"/>
    <w:rsid w:val="00CE2C98"/>
    <w:rsid w:val="00CE4C3F"/>
    <w:rsid w:val="00CE4DDC"/>
    <w:rsid w:val="00CE5781"/>
    <w:rsid w:val="00CE66A3"/>
    <w:rsid w:val="00CF0C0B"/>
    <w:rsid w:val="00CF4678"/>
    <w:rsid w:val="00CF5198"/>
    <w:rsid w:val="00CF607A"/>
    <w:rsid w:val="00CF63C3"/>
    <w:rsid w:val="00CF7D76"/>
    <w:rsid w:val="00D02353"/>
    <w:rsid w:val="00D026EC"/>
    <w:rsid w:val="00D029DA"/>
    <w:rsid w:val="00D0310C"/>
    <w:rsid w:val="00D045C3"/>
    <w:rsid w:val="00D04680"/>
    <w:rsid w:val="00D05809"/>
    <w:rsid w:val="00D06CF2"/>
    <w:rsid w:val="00D06E7A"/>
    <w:rsid w:val="00D1184C"/>
    <w:rsid w:val="00D1318A"/>
    <w:rsid w:val="00D14333"/>
    <w:rsid w:val="00D15DF9"/>
    <w:rsid w:val="00D15EA2"/>
    <w:rsid w:val="00D15ED5"/>
    <w:rsid w:val="00D16198"/>
    <w:rsid w:val="00D21CFE"/>
    <w:rsid w:val="00D21EA5"/>
    <w:rsid w:val="00D225A1"/>
    <w:rsid w:val="00D23863"/>
    <w:rsid w:val="00D23D94"/>
    <w:rsid w:val="00D247EB"/>
    <w:rsid w:val="00D25741"/>
    <w:rsid w:val="00D26DCB"/>
    <w:rsid w:val="00D27AEF"/>
    <w:rsid w:val="00D27DFA"/>
    <w:rsid w:val="00D314F6"/>
    <w:rsid w:val="00D320A5"/>
    <w:rsid w:val="00D32DCF"/>
    <w:rsid w:val="00D33140"/>
    <w:rsid w:val="00D33E05"/>
    <w:rsid w:val="00D35443"/>
    <w:rsid w:val="00D35EB7"/>
    <w:rsid w:val="00D42BA1"/>
    <w:rsid w:val="00D42E56"/>
    <w:rsid w:val="00D432C2"/>
    <w:rsid w:val="00D438B3"/>
    <w:rsid w:val="00D4578D"/>
    <w:rsid w:val="00D46F1C"/>
    <w:rsid w:val="00D46FBF"/>
    <w:rsid w:val="00D5174F"/>
    <w:rsid w:val="00D555CB"/>
    <w:rsid w:val="00D559DB"/>
    <w:rsid w:val="00D576DD"/>
    <w:rsid w:val="00D57A45"/>
    <w:rsid w:val="00D608A7"/>
    <w:rsid w:val="00D621AF"/>
    <w:rsid w:val="00D6307A"/>
    <w:rsid w:val="00D65268"/>
    <w:rsid w:val="00D6686D"/>
    <w:rsid w:val="00D73E32"/>
    <w:rsid w:val="00D74576"/>
    <w:rsid w:val="00D77486"/>
    <w:rsid w:val="00D7752B"/>
    <w:rsid w:val="00D779AD"/>
    <w:rsid w:val="00D807AF"/>
    <w:rsid w:val="00D80B6D"/>
    <w:rsid w:val="00D81A33"/>
    <w:rsid w:val="00D90238"/>
    <w:rsid w:val="00D91838"/>
    <w:rsid w:val="00D92C15"/>
    <w:rsid w:val="00D9310A"/>
    <w:rsid w:val="00D93199"/>
    <w:rsid w:val="00D933E8"/>
    <w:rsid w:val="00D944F1"/>
    <w:rsid w:val="00D948C2"/>
    <w:rsid w:val="00D956D2"/>
    <w:rsid w:val="00D973C2"/>
    <w:rsid w:val="00D973E7"/>
    <w:rsid w:val="00D97655"/>
    <w:rsid w:val="00D97B4E"/>
    <w:rsid w:val="00D97C23"/>
    <w:rsid w:val="00DA0C4B"/>
    <w:rsid w:val="00DA0E4C"/>
    <w:rsid w:val="00DA1791"/>
    <w:rsid w:val="00DA2332"/>
    <w:rsid w:val="00DA259B"/>
    <w:rsid w:val="00DA3441"/>
    <w:rsid w:val="00DA3729"/>
    <w:rsid w:val="00DA4C62"/>
    <w:rsid w:val="00DA4C65"/>
    <w:rsid w:val="00DA6FDE"/>
    <w:rsid w:val="00DB0DFD"/>
    <w:rsid w:val="00DB1096"/>
    <w:rsid w:val="00DB2229"/>
    <w:rsid w:val="00DB2836"/>
    <w:rsid w:val="00DB3D30"/>
    <w:rsid w:val="00DB5DDC"/>
    <w:rsid w:val="00DB7C47"/>
    <w:rsid w:val="00DC1612"/>
    <w:rsid w:val="00DC2946"/>
    <w:rsid w:val="00DC3284"/>
    <w:rsid w:val="00DC57BB"/>
    <w:rsid w:val="00DD0475"/>
    <w:rsid w:val="00DD2F72"/>
    <w:rsid w:val="00DD3BCC"/>
    <w:rsid w:val="00DD503F"/>
    <w:rsid w:val="00DD5283"/>
    <w:rsid w:val="00DD57BC"/>
    <w:rsid w:val="00DD5833"/>
    <w:rsid w:val="00DD62F6"/>
    <w:rsid w:val="00DD6DD1"/>
    <w:rsid w:val="00DD7385"/>
    <w:rsid w:val="00DD7AAB"/>
    <w:rsid w:val="00DE02B7"/>
    <w:rsid w:val="00DE09FD"/>
    <w:rsid w:val="00DE1086"/>
    <w:rsid w:val="00DE18B8"/>
    <w:rsid w:val="00DE2347"/>
    <w:rsid w:val="00DE2F06"/>
    <w:rsid w:val="00DE32EF"/>
    <w:rsid w:val="00DE32F1"/>
    <w:rsid w:val="00DE57CE"/>
    <w:rsid w:val="00DE717F"/>
    <w:rsid w:val="00DE751B"/>
    <w:rsid w:val="00DE770B"/>
    <w:rsid w:val="00DF2ED2"/>
    <w:rsid w:val="00DF3702"/>
    <w:rsid w:val="00DF3A0B"/>
    <w:rsid w:val="00DF567D"/>
    <w:rsid w:val="00DF57A8"/>
    <w:rsid w:val="00DF6798"/>
    <w:rsid w:val="00DF72DA"/>
    <w:rsid w:val="00DF762C"/>
    <w:rsid w:val="00DF76BD"/>
    <w:rsid w:val="00DF7CFA"/>
    <w:rsid w:val="00E0097A"/>
    <w:rsid w:val="00E00F58"/>
    <w:rsid w:val="00E01DE9"/>
    <w:rsid w:val="00E01E51"/>
    <w:rsid w:val="00E02EC8"/>
    <w:rsid w:val="00E05183"/>
    <w:rsid w:val="00E06B27"/>
    <w:rsid w:val="00E07540"/>
    <w:rsid w:val="00E13090"/>
    <w:rsid w:val="00E136F0"/>
    <w:rsid w:val="00E15FA6"/>
    <w:rsid w:val="00E1613D"/>
    <w:rsid w:val="00E1678D"/>
    <w:rsid w:val="00E24501"/>
    <w:rsid w:val="00E24AF5"/>
    <w:rsid w:val="00E24E8E"/>
    <w:rsid w:val="00E26A21"/>
    <w:rsid w:val="00E2798A"/>
    <w:rsid w:val="00E30087"/>
    <w:rsid w:val="00E31195"/>
    <w:rsid w:val="00E32966"/>
    <w:rsid w:val="00E33CF6"/>
    <w:rsid w:val="00E34327"/>
    <w:rsid w:val="00E35A1B"/>
    <w:rsid w:val="00E35B5C"/>
    <w:rsid w:val="00E379A5"/>
    <w:rsid w:val="00E41257"/>
    <w:rsid w:val="00E428DF"/>
    <w:rsid w:val="00E42F06"/>
    <w:rsid w:val="00E439B3"/>
    <w:rsid w:val="00E44345"/>
    <w:rsid w:val="00E452E9"/>
    <w:rsid w:val="00E4534F"/>
    <w:rsid w:val="00E45654"/>
    <w:rsid w:val="00E46481"/>
    <w:rsid w:val="00E464C2"/>
    <w:rsid w:val="00E46712"/>
    <w:rsid w:val="00E47AFB"/>
    <w:rsid w:val="00E47B98"/>
    <w:rsid w:val="00E503DA"/>
    <w:rsid w:val="00E51667"/>
    <w:rsid w:val="00E55F91"/>
    <w:rsid w:val="00E56E7E"/>
    <w:rsid w:val="00E57413"/>
    <w:rsid w:val="00E57E0D"/>
    <w:rsid w:val="00E614EC"/>
    <w:rsid w:val="00E635E6"/>
    <w:rsid w:val="00E664C6"/>
    <w:rsid w:val="00E66B9C"/>
    <w:rsid w:val="00E67A49"/>
    <w:rsid w:val="00E67AD5"/>
    <w:rsid w:val="00E7100F"/>
    <w:rsid w:val="00E71900"/>
    <w:rsid w:val="00E73322"/>
    <w:rsid w:val="00E7708F"/>
    <w:rsid w:val="00E77D1A"/>
    <w:rsid w:val="00E801D8"/>
    <w:rsid w:val="00E813A5"/>
    <w:rsid w:val="00E81965"/>
    <w:rsid w:val="00E840A7"/>
    <w:rsid w:val="00E8443A"/>
    <w:rsid w:val="00E8596A"/>
    <w:rsid w:val="00E85E53"/>
    <w:rsid w:val="00E86CF5"/>
    <w:rsid w:val="00E87AC7"/>
    <w:rsid w:val="00E91F24"/>
    <w:rsid w:val="00E94C19"/>
    <w:rsid w:val="00E95192"/>
    <w:rsid w:val="00E95A6D"/>
    <w:rsid w:val="00EA0639"/>
    <w:rsid w:val="00EA0982"/>
    <w:rsid w:val="00EA0D78"/>
    <w:rsid w:val="00EA10A0"/>
    <w:rsid w:val="00EA2F04"/>
    <w:rsid w:val="00EA3991"/>
    <w:rsid w:val="00EA5C97"/>
    <w:rsid w:val="00EA66FC"/>
    <w:rsid w:val="00EA7143"/>
    <w:rsid w:val="00EB02C7"/>
    <w:rsid w:val="00EB1796"/>
    <w:rsid w:val="00EB3AD1"/>
    <w:rsid w:val="00EB41A9"/>
    <w:rsid w:val="00EB4FA7"/>
    <w:rsid w:val="00EB4FC8"/>
    <w:rsid w:val="00EB5730"/>
    <w:rsid w:val="00EB57C9"/>
    <w:rsid w:val="00EB5F3B"/>
    <w:rsid w:val="00EB67C0"/>
    <w:rsid w:val="00EB6C2D"/>
    <w:rsid w:val="00EB6DDD"/>
    <w:rsid w:val="00EB6E27"/>
    <w:rsid w:val="00EB7234"/>
    <w:rsid w:val="00EB76D3"/>
    <w:rsid w:val="00EC1374"/>
    <w:rsid w:val="00EC320A"/>
    <w:rsid w:val="00EC4F7A"/>
    <w:rsid w:val="00EC6056"/>
    <w:rsid w:val="00EC7B1D"/>
    <w:rsid w:val="00ED04F8"/>
    <w:rsid w:val="00ED424D"/>
    <w:rsid w:val="00ED4D0B"/>
    <w:rsid w:val="00ED561E"/>
    <w:rsid w:val="00ED60A0"/>
    <w:rsid w:val="00ED6E0D"/>
    <w:rsid w:val="00ED75C1"/>
    <w:rsid w:val="00ED79F4"/>
    <w:rsid w:val="00EE5584"/>
    <w:rsid w:val="00EE5817"/>
    <w:rsid w:val="00EE5864"/>
    <w:rsid w:val="00EE6E39"/>
    <w:rsid w:val="00EE7757"/>
    <w:rsid w:val="00EE7CCC"/>
    <w:rsid w:val="00EF0F74"/>
    <w:rsid w:val="00EF3ED8"/>
    <w:rsid w:val="00EF5021"/>
    <w:rsid w:val="00EF52C7"/>
    <w:rsid w:val="00EF5B95"/>
    <w:rsid w:val="00EF6737"/>
    <w:rsid w:val="00F0010B"/>
    <w:rsid w:val="00F00D9F"/>
    <w:rsid w:val="00F02D28"/>
    <w:rsid w:val="00F061B4"/>
    <w:rsid w:val="00F06200"/>
    <w:rsid w:val="00F07E16"/>
    <w:rsid w:val="00F12B85"/>
    <w:rsid w:val="00F1396B"/>
    <w:rsid w:val="00F144ED"/>
    <w:rsid w:val="00F145D8"/>
    <w:rsid w:val="00F14D0D"/>
    <w:rsid w:val="00F16BDE"/>
    <w:rsid w:val="00F16FE3"/>
    <w:rsid w:val="00F209FD"/>
    <w:rsid w:val="00F24B72"/>
    <w:rsid w:val="00F27877"/>
    <w:rsid w:val="00F3086C"/>
    <w:rsid w:val="00F3291B"/>
    <w:rsid w:val="00F33A24"/>
    <w:rsid w:val="00F349AA"/>
    <w:rsid w:val="00F36322"/>
    <w:rsid w:val="00F45264"/>
    <w:rsid w:val="00F46032"/>
    <w:rsid w:val="00F5175B"/>
    <w:rsid w:val="00F52911"/>
    <w:rsid w:val="00F53251"/>
    <w:rsid w:val="00F559C2"/>
    <w:rsid w:val="00F56107"/>
    <w:rsid w:val="00F5674C"/>
    <w:rsid w:val="00F56D71"/>
    <w:rsid w:val="00F5732C"/>
    <w:rsid w:val="00F6093E"/>
    <w:rsid w:val="00F64233"/>
    <w:rsid w:val="00F72DF8"/>
    <w:rsid w:val="00F746DD"/>
    <w:rsid w:val="00F773AF"/>
    <w:rsid w:val="00F80246"/>
    <w:rsid w:val="00F8270D"/>
    <w:rsid w:val="00F82A52"/>
    <w:rsid w:val="00F82B5E"/>
    <w:rsid w:val="00F84C3B"/>
    <w:rsid w:val="00F84D80"/>
    <w:rsid w:val="00F84F67"/>
    <w:rsid w:val="00F863C5"/>
    <w:rsid w:val="00F8764B"/>
    <w:rsid w:val="00F87D00"/>
    <w:rsid w:val="00F905A6"/>
    <w:rsid w:val="00F92A27"/>
    <w:rsid w:val="00F92C46"/>
    <w:rsid w:val="00F9389D"/>
    <w:rsid w:val="00F93CF4"/>
    <w:rsid w:val="00F9450E"/>
    <w:rsid w:val="00F94859"/>
    <w:rsid w:val="00F9599E"/>
    <w:rsid w:val="00F975A1"/>
    <w:rsid w:val="00FA0972"/>
    <w:rsid w:val="00FA2B58"/>
    <w:rsid w:val="00FA585D"/>
    <w:rsid w:val="00FA6EF5"/>
    <w:rsid w:val="00FA7568"/>
    <w:rsid w:val="00FA7B90"/>
    <w:rsid w:val="00FB0084"/>
    <w:rsid w:val="00FB4919"/>
    <w:rsid w:val="00FB534B"/>
    <w:rsid w:val="00FB563E"/>
    <w:rsid w:val="00FB5BCE"/>
    <w:rsid w:val="00FC0C25"/>
    <w:rsid w:val="00FC193A"/>
    <w:rsid w:val="00FC232E"/>
    <w:rsid w:val="00FC4651"/>
    <w:rsid w:val="00FC5FA3"/>
    <w:rsid w:val="00FC77BC"/>
    <w:rsid w:val="00FD010A"/>
    <w:rsid w:val="00FD078D"/>
    <w:rsid w:val="00FD0958"/>
    <w:rsid w:val="00FD1313"/>
    <w:rsid w:val="00FD294F"/>
    <w:rsid w:val="00FD2A10"/>
    <w:rsid w:val="00FD39B9"/>
    <w:rsid w:val="00FD4203"/>
    <w:rsid w:val="00FD5AC1"/>
    <w:rsid w:val="00FD62A8"/>
    <w:rsid w:val="00FD6A60"/>
    <w:rsid w:val="00FD7EB2"/>
    <w:rsid w:val="00FE213B"/>
    <w:rsid w:val="00FE36A0"/>
    <w:rsid w:val="00FE67A9"/>
    <w:rsid w:val="00FF1B40"/>
    <w:rsid w:val="00FF2999"/>
    <w:rsid w:val="00FF3C9B"/>
    <w:rsid w:val="00FF456D"/>
    <w:rsid w:val="00FF7864"/>
    <w:rsid w:val="00FF7B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B02C7"/>
    <w:pPr>
      <w:keepNext/>
      <w:keepLines/>
      <w:spacing w:before="360" w:after="240"/>
      <w:outlineLvl w:val="0"/>
    </w:pPr>
    <w:rPr>
      <w:rFonts w:ascii="Arial Bold" w:eastAsiaTheme="majorEastAsia" w:hAnsi="Arial Bold" w:cstheme="majorBidi"/>
      <w:b/>
      <w:bCs/>
      <w:color w:val="365F91" w:themeColor="accent1" w:themeShade="BF"/>
      <w:sz w:val="28"/>
      <w:szCs w:val="28"/>
    </w:rPr>
  </w:style>
  <w:style w:type="paragraph" w:styleId="Heading3">
    <w:name w:val="heading 3"/>
    <w:basedOn w:val="Normal"/>
    <w:link w:val="Heading3Char"/>
    <w:uiPriority w:val="9"/>
    <w:qFormat/>
    <w:rsid w:val="005100F1"/>
    <w:pPr>
      <w:spacing w:before="100" w:beforeAutospacing="1" w:after="100" w:afterAutospacing="1" w:line="312"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26DFD"/>
    <w:rPr>
      <w:color w:val="0000FF" w:themeColor="hyperlink"/>
      <w:u w:val="single"/>
    </w:rPr>
  </w:style>
  <w:style w:type="character" w:styleId="FollowedHyperlink">
    <w:name w:val="FollowedHyperlink"/>
    <w:basedOn w:val="DefaultParagraphFont"/>
    <w:rsid w:val="00046B86"/>
    <w:rPr>
      <w:color w:val="800080" w:themeColor="followedHyperlink"/>
      <w:u w:val="single"/>
    </w:rPr>
  </w:style>
  <w:style w:type="character" w:customStyle="1" w:styleId="Heading3Char">
    <w:name w:val="Heading 3 Char"/>
    <w:basedOn w:val="DefaultParagraphFont"/>
    <w:link w:val="Heading3"/>
    <w:uiPriority w:val="9"/>
    <w:rsid w:val="005100F1"/>
    <w:rPr>
      <w:b/>
      <w:bCs/>
      <w:sz w:val="28"/>
      <w:szCs w:val="28"/>
    </w:rPr>
  </w:style>
  <w:style w:type="character" w:styleId="Strong">
    <w:name w:val="Strong"/>
    <w:basedOn w:val="DefaultParagraphFont"/>
    <w:uiPriority w:val="22"/>
    <w:qFormat/>
    <w:rsid w:val="005100F1"/>
    <w:rPr>
      <w:b/>
      <w:bCs/>
    </w:rPr>
  </w:style>
  <w:style w:type="paragraph" w:styleId="NormalWeb">
    <w:name w:val="Normal (Web)"/>
    <w:basedOn w:val="Normal"/>
    <w:uiPriority w:val="99"/>
    <w:unhideWhenUsed/>
    <w:rsid w:val="005100F1"/>
    <w:pPr>
      <w:spacing w:before="100" w:beforeAutospacing="1" w:after="100" w:afterAutospacing="1"/>
    </w:pPr>
  </w:style>
  <w:style w:type="paragraph" w:customStyle="1" w:styleId="definition">
    <w:name w:val="definition"/>
    <w:basedOn w:val="Normal"/>
    <w:rsid w:val="00B874E9"/>
    <w:pPr>
      <w:spacing w:before="100" w:beforeAutospacing="1" w:after="100" w:afterAutospacing="1"/>
    </w:pPr>
  </w:style>
  <w:style w:type="paragraph" w:customStyle="1" w:styleId="paragraph">
    <w:name w:val="paragraph"/>
    <w:basedOn w:val="Normal"/>
    <w:rsid w:val="00B874E9"/>
    <w:pPr>
      <w:spacing w:before="100" w:beforeAutospacing="1" w:after="100" w:afterAutospacing="1"/>
    </w:pPr>
  </w:style>
  <w:style w:type="paragraph" w:customStyle="1" w:styleId="subsection">
    <w:name w:val="subsection"/>
    <w:basedOn w:val="Normal"/>
    <w:rsid w:val="008D760A"/>
    <w:pPr>
      <w:spacing w:before="100" w:beforeAutospacing="1" w:after="100" w:afterAutospacing="1"/>
    </w:pPr>
  </w:style>
  <w:style w:type="paragraph" w:customStyle="1" w:styleId="subsection2">
    <w:name w:val="subsection2"/>
    <w:basedOn w:val="Normal"/>
    <w:rsid w:val="008D760A"/>
    <w:pPr>
      <w:spacing w:before="100" w:beforeAutospacing="1" w:after="100" w:afterAutospacing="1"/>
    </w:pPr>
  </w:style>
  <w:style w:type="paragraph" w:customStyle="1" w:styleId="paragraphsub">
    <w:name w:val="paragraphsub"/>
    <w:basedOn w:val="Normal"/>
    <w:rsid w:val="008D760A"/>
    <w:pPr>
      <w:spacing w:before="100" w:beforeAutospacing="1" w:after="100" w:afterAutospacing="1"/>
    </w:pPr>
  </w:style>
  <w:style w:type="paragraph" w:styleId="EndnoteText">
    <w:name w:val="endnote text"/>
    <w:basedOn w:val="Normal"/>
    <w:link w:val="EndnoteTextChar"/>
    <w:rsid w:val="00016756"/>
    <w:rPr>
      <w:sz w:val="20"/>
      <w:szCs w:val="20"/>
    </w:rPr>
  </w:style>
  <w:style w:type="character" w:customStyle="1" w:styleId="EndnoteTextChar">
    <w:name w:val="Endnote Text Char"/>
    <w:basedOn w:val="DefaultParagraphFont"/>
    <w:link w:val="EndnoteText"/>
    <w:rsid w:val="00016756"/>
  </w:style>
  <w:style w:type="character" w:styleId="EndnoteReference">
    <w:name w:val="endnote reference"/>
    <w:basedOn w:val="DefaultParagraphFont"/>
    <w:rsid w:val="00016756"/>
    <w:rPr>
      <w:vertAlign w:val="superscript"/>
    </w:rPr>
  </w:style>
  <w:style w:type="paragraph" w:styleId="FootnoteText">
    <w:name w:val="footnote text"/>
    <w:basedOn w:val="Normal"/>
    <w:link w:val="FootnoteTextChar"/>
    <w:rsid w:val="00016756"/>
    <w:rPr>
      <w:sz w:val="20"/>
      <w:szCs w:val="20"/>
    </w:rPr>
  </w:style>
  <w:style w:type="character" w:customStyle="1" w:styleId="FootnoteTextChar">
    <w:name w:val="Footnote Text Char"/>
    <w:basedOn w:val="DefaultParagraphFont"/>
    <w:link w:val="FootnoteText"/>
    <w:rsid w:val="00016756"/>
  </w:style>
  <w:style w:type="character" w:styleId="FootnoteReference">
    <w:name w:val="footnote reference"/>
    <w:basedOn w:val="DefaultParagraphFont"/>
    <w:rsid w:val="00016756"/>
    <w:rPr>
      <w:vertAlign w:val="superscript"/>
    </w:rPr>
  </w:style>
  <w:style w:type="paragraph" w:styleId="ListParagraph">
    <w:name w:val="List Paragraph"/>
    <w:basedOn w:val="Normal"/>
    <w:uiPriority w:val="34"/>
    <w:qFormat/>
    <w:rsid w:val="0077586B"/>
    <w:pPr>
      <w:ind w:left="720"/>
      <w:contextualSpacing/>
    </w:pPr>
  </w:style>
  <w:style w:type="paragraph" w:customStyle="1" w:styleId="Default">
    <w:name w:val="Default"/>
    <w:rsid w:val="0012055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EB02C7"/>
    <w:rPr>
      <w:rFonts w:ascii="Arial Bold" w:eastAsiaTheme="majorEastAsia" w:hAnsi="Arial Bold" w:cstheme="majorBidi"/>
      <w:b/>
      <w:bCs/>
      <w:color w:val="365F91" w:themeColor="accent1" w:themeShade="BF"/>
      <w:sz w:val="28"/>
      <w:szCs w:val="28"/>
    </w:rPr>
  </w:style>
  <w:style w:type="paragraph" w:styleId="Header">
    <w:name w:val="header"/>
    <w:basedOn w:val="Normal"/>
    <w:link w:val="HeaderChar"/>
    <w:rsid w:val="00EB02C7"/>
    <w:pPr>
      <w:tabs>
        <w:tab w:val="center" w:pos="4680"/>
        <w:tab w:val="right" w:pos="9360"/>
      </w:tabs>
    </w:pPr>
  </w:style>
  <w:style w:type="character" w:customStyle="1" w:styleId="HeaderChar">
    <w:name w:val="Header Char"/>
    <w:basedOn w:val="DefaultParagraphFont"/>
    <w:link w:val="Header"/>
    <w:rsid w:val="00EB02C7"/>
    <w:rPr>
      <w:sz w:val="24"/>
      <w:szCs w:val="24"/>
    </w:rPr>
  </w:style>
  <w:style w:type="paragraph" w:styleId="Footer">
    <w:name w:val="footer"/>
    <w:basedOn w:val="Normal"/>
    <w:link w:val="FooterChar"/>
    <w:rsid w:val="00EB02C7"/>
    <w:pPr>
      <w:tabs>
        <w:tab w:val="center" w:pos="4680"/>
        <w:tab w:val="right" w:pos="9360"/>
      </w:tabs>
    </w:pPr>
  </w:style>
  <w:style w:type="character" w:customStyle="1" w:styleId="FooterChar">
    <w:name w:val="Footer Char"/>
    <w:basedOn w:val="DefaultParagraphFont"/>
    <w:link w:val="Footer"/>
    <w:rsid w:val="00EB02C7"/>
    <w:rPr>
      <w:sz w:val="24"/>
      <w:szCs w:val="24"/>
    </w:rPr>
  </w:style>
  <w:style w:type="paragraph" w:styleId="BalloonText">
    <w:name w:val="Balloon Text"/>
    <w:basedOn w:val="Normal"/>
    <w:link w:val="BalloonTextChar"/>
    <w:rsid w:val="00247392"/>
    <w:rPr>
      <w:rFonts w:ascii="Tahoma" w:hAnsi="Tahoma" w:cs="Tahoma"/>
      <w:sz w:val="16"/>
      <w:szCs w:val="16"/>
    </w:rPr>
  </w:style>
  <w:style w:type="character" w:customStyle="1" w:styleId="BalloonTextChar">
    <w:name w:val="Balloon Text Char"/>
    <w:basedOn w:val="DefaultParagraphFont"/>
    <w:link w:val="BalloonText"/>
    <w:rsid w:val="00247392"/>
    <w:rPr>
      <w:rFonts w:ascii="Tahoma" w:hAnsi="Tahoma" w:cs="Tahoma"/>
      <w:sz w:val="16"/>
      <w:szCs w:val="16"/>
    </w:rPr>
  </w:style>
  <w:style w:type="character" w:styleId="CommentReference">
    <w:name w:val="annotation reference"/>
    <w:basedOn w:val="DefaultParagraphFont"/>
    <w:rsid w:val="0062766A"/>
    <w:rPr>
      <w:sz w:val="16"/>
      <w:szCs w:val="16"/>
    </w:rPr>
  </w:style>
  <w:style w:type="paragraph" w:styleId="CommentText">
    <w:name w:val="annotation text"/>
    <w:basedOn w:val="Normal"/>
    <w:link w:val="CommentTextChar"/>
    <w:rsid w:val="0062766A"/>
    <w:rPr>
      <w:sz w:val="20"/>
      <w:szCs w:val="20"/>
    </w:rPr>
  </w:style>
  <w:style w:type="character" w:customStyle="1" w:styleId="CommentTextChar">
    <w:name w:val="Comment Text Char"/>
    <w:basedOn w:val="DefaultParagraphFont"/>
    <w:link w:val="CommentText"/>
    <w:rsid w:val="0062766A"/>
  </w:style>
  <w:style w:type="paragraph" w:styleId="CommentSubject">
    <w:name w:val="annotation subject"/>
    <w:basedOn w:val="CommentText"/>
    <w:next w:val="CommentText"/>
    <w:link w:val="CommentSubjectChar"/>
    <w:rsid w:val="0062766A"/>
    <w:rPr>
      <w:b/>
      <w:bCs/>
    </w:rPr>
  </w:style>
  <w:style w:type="character" w:customStyle="1" w:styleId="CommentSubjectChar">
    <w:name w:val="Comment Subject Char"/>
    <w:basedOn w:val="CommentTextChar"/>
    <w:link w:val="CommentSubject"/>
    <w:rsid w:val="0062766A"/>
    <w:rPr>
      <w:b/>
      <w:bCs/>
    </w:rPr>
  </w:style>
  <w:style w:type="paragraph" w:styleId="NoSpacing">
    <w:name w:val="No Spacing"/>
    <w:link w:val="NoSpacingChar"/>
    <w:uiPriority w:val="1"/>
    <w:qFormat/>
    <w:rsid w:val="004B469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B4690"/>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B02C7"/>
    <w:pPr>
      <w:keepNext/>
      <w:keepLines/>
      <w:spacing w:before="360" w:after="240"/>
      <w:outlineLvl w:val="0"/>
    </w:pPr>
    <w:rPr>
      <w:rFonts w:ascii="Arial Bold" w:eastAsiaTheme="majorEastAsia" w:hAnsi="Arial Bold" w:cstheme="majorBidi"/>
      <w:b/>
      <w:bCs/>
      <w:color w:val="365F91" w:themeColor="accent1" w:themeShade="BF"/>
      <w:sz w:val="28"/>
      <w:szCs w:val="28"/>
    </w:rPr>
  </w:style>
  <w:style w:type="paragraph" w:styleId="Heading3">
    <w:name w:val="heading 3"/>
    <w:basedOn w:val="Normal"/>
    <w:link w:val="Heading3Char"/>
    <w:uiPriority w:val="9"/>
    <w:qFormat/>
    <w:rsid w:val="005100F1"/>
    <w:pPr>
      <w:spacing w:before="100" w:beforeAutospacing="1" w:after="100" w:afterAutospacing="1" w:line="312"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26DFD"/>
    <w:rPr>
      <w:color w:val="0000FF" w:themeColor="hyperlink"/>
      <w:u w:val="single"/>
    </w:rPr>
  </w:style>
  <w:style w:type="character" w:styleId="FollowedHyperlink">
    <w:name w:val="FollowedHyperlink"/>
    <w:basedOn w:val="DefaultParagraphFont"/>
    <w:rsid w:val="00046B86"/>
    <w:rPr>
      <w:color w:val="800080" w:themeColor="followedHyperlink"/>
      <w:u w:val="single"/>
    </w:rPr>
  </w:style>
  <w:style w:type="character" w:customStyle="1" w:styleId="Heading3Char">
    <w:name w:val="Heading 3 Char"/>
    <w:basedOn w:val="DefaultParagraphFont"/>
    <w:link w:val="Heading3"/>
    <w:uiPriority w:val="9"/>
    <w:rsid w:val="005100F1"/>
    <w:rPr>
      <w:b/>
      <w:bCs/>
      <w:sz w:val="28"/>
      <w:szCs w:val="28"/>
    </w:rPr>
  </w:style>
  <w:style w:type="character" w:styleId="Strong">
    <w:name w:val="Strong"/>
    <w:basedOn w:val="DefaultParagraphFont"/>
    <w:uiPriority w:val="22"/>
    <w:qFormat/>
    <w:rsid w:val="005100F1"/>
    <w:rPr>
      <w:b/>
      <w:bCs/>
    </w:rPr>
  </w:style>
  <w:style w:type="paragraph" w:styleId="NormalWeb">
    <w:name w:val="Normal (Web)"/>
    <w:basedOn w:val="Normal"/>
    <w:uiPriority w:val="99"/>
    <w:unhideWhenUsed/>
    <w:rsid w:val="005100F1"/>
    <w:pPr>
      <w:spacing w:before="100" w:beforeAutospacing="1" w:after="100" w:afterAutospacing="1"/>
    </w:pPr>
  </w:style>
  <w:style w:type="paragraph" w:customStyle="1" w:styleId="definition">
    <w:name w:val="definition"/>
    <w:basedOn w:val="Normal"/>
    <w:rsid w:val="00B874E9"/>
    <w:pPr>
      <w:spacing w:before="100" w:beforeAutospacing="1" w:after="100" w:afterAutospacing="1"/>
    </w:pPr>
  </w:style>
  <w:style w:type="paragraph" w:customStyle="1" w:styleId="paragraph">
    <w:name w:val="paragraph"/>
    <w:basedOn w:val="Normal"/>
    <w:rsid w:val="00B874E9"/>
    <w:pPr>
      <w:spacing w:before="100" w:beforeAutospacing="1" w:after="100" w:afterAutospacing="1"/>
    </w:pPr>
  </w:style>
  <w:style w:type="paragraph" w:customStyle="1" w:styleId="subsection">
    <w:name w:val="subsection"/>
    <w:basedOn w:val="Normal"/>
    <w:rsid w:val="008D760A"/>
    <w:pPr>
      <w:spacing w:before="100" w:beforeAutospacing="1" w:after="100" w:afterAutospacing="1"/>
    </w:pPr>
  </w:style>
  <w:style w:type="paragraph" w:customStyle="1" w:styleId="subsection2">
    <w:name w:val="subsection2"/>
    <w:basedOn w:val="Normal"/>
    <w:rsid w:val="008D760A"/>
    <w:pPr>
      <w:spacing w:before="100" w:beforeAutospacing="1" w:after="100" w:afterAutospacing="1"/>
    </w:pPr>
  </w:style>
  <w:style w:type="paragraph" w:customStyle="1" w:styleId="paragraphsub">
    <w:name w:val="paragraphsub"/>
    <w:basedOn w:val="Normal"/>
    <w:rsid w:val="008D760A"/>
    <w:pPr>
      <w:spacing w:before="100" w:beforeAutospacing="1" w:after="100" w:afterAutospacing="1"/>
    </w:pPr>
  </w:style>
  <w:style w:type="paragraph" w:styleId="EndnoteText">
    <w:name w:val="endnote text"/>
    <w:basedOn w:val="Normal"/>
    <w:link w:val="EndnoteTextChar"/>
    <w:rsid w:val="00016756"/>
    <w:rPr>
      <w:sz w:val="20"/>
      <w:szCs w:val="20"/>
    </w:rPr>
  </w:style>
  <w:style w:type="character" w:customStyle="1" w:styleId="EndnoteTextChar">
    <w:name w:val="Endnote Text Char"/>
    <w:basedOn w:val="DefaultParagraphFont"/>
    <w:link w:val="EndnoteText"/>
    <w:rsid w:val="00016756"/>
  </w:style>
  <w:style w:type="character" w:styleId="EndnoteReference">
    <w:name w:val="endnote reference"/>
    <w:basedOn w:val="DefaultParagraphFont"/>
    <w:rsid w:val="00016756"/>
    <w:rPr>
      <w:vertAlign w:val="superscript"/>
    </w:rPr>
  </w:style>
  <w:style w:type="paragraph" w:styleId="FootnoteText">
    <w:name w:val="footnote text"/>
    <w:basedOn w:val="Normal"/>
    <w:link w:val="FootnoteTextChar"/>
    <w:rsid w:val="00016756"/>
    <w:rPr>
      <w:sz w:val="20"/>
      <w:szCs w:val="20"/>
    </w:rPr>
  </w:style>
  <w:style w:type="character" w:customStyle="1" w:styleId="FootnoteTextChar">
    <w:name w:val="Footnote Text Char"/>
    <w:basedOn w:val="DefaultParagraphFont"/>
    <w:link w:val="FootnoteText"/>
    <w:rsid w:val="00016756"/>
  </w:style>
  <w:style w:type="character" w:styleId="FootnoteReference">
    <w:name w:val="footnote reference"/>
    <w:basedOn w:val="DefaultParagraphFont"/>
    <w:rsid w:val="00016756"/>
    <w:rPr>
      <w:vertAlign w:val="superscript"/>
    </w:rPr>
  </w:style>
  <w:style w:type="paragraph" w:styleId="ListParagraph">
    <w:name w:val="List Paragraph"/>
    <w:basedOn w:val="Normal"/>
    <w:uiPriority w:val="34"/>
    <w:qFormat/>
    <w:rsid w:val="0077586B"/>
    <w:pPr>
      <w:ind w:left="720"/>
      <w:contextualSpacing/>
    </w:pPr>
  </w:style>
  <w:style w:type="paragraph" w:customStyle="1" w:styleId="Default">
    <w:name w:val="Default"/>
    <w:rsid w:val="0012055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EB02C7"/>
    <w:rPr>
      <w:rFonts w:ascii="Arial Bold" w:eastAsiaTheme="majorEastAsia" w:hAnsi="Arial Bold" w:cstheme="majorBidi"/>
      <w:b/>
      <w:bCs/>
      <w:color w:val="365F91" w:themeColor="accent1" w:themeShade="BF"/>
      <w:sz w:val="28"/>
      <w:szCs w:val="28"/>
    </w:rPr>
  </w:style>
  <w:style w:type="paragraph" w:styleId="Header">
    <w:name w:val="header"/>
    <w:basedOn w:val="Normal"/>
    <w:link w:val="HeaderChar"/>
    <w:rsid w:val="00EB02C7"/>
    <w:pPr>
      <w:tabs>
        <w:tab w:val="center" w:pos="4680"/>
        <w:tab w:val="right" w:pos="9360"/>
      </w:tabs>
    </w:pPr>
  </w:style>
  <w:style w:type="character" w:customStyle="1" w:styleId="HeaderChar">
    <w:name w:val="Header Char"/>
    <w:basedOn w:val="DefaultParagraphFont"/>
    <w:link w:val="Header"/>
    <w:rsid w:val="00EB02C7"/>
    <w:rPr>
      <w:sz w:val="24"/>
      <w:szCs w:val="24"/>
    </w:rPr>
  </w:style>
  <w:style w:type="paragraph" w:styleId="Footer">
    <w:name w:val="footer"/>
    <w:basedOn w:val="Normal"/>
    <w:link w:val="FooterChar"/>
    <w:rsid w:val="00EB02C7"/>
    <w:pPr>
      <w:tabs>
        <w:tab w:val="center" w:pos="4680"/>
        <w:tab w:val="right" w:pos="9360"/>
      </w:tabs>
    </w:pPr>
  </w:style>
  <w:style w:type="character" w:customStyle="1" w:styleId="FooterChar">
    <w:name w:val="Footer Char"/>
    <w:basedOn w:val="DefaultParagraphFont"/>
    <w:link w:val="Footer"/>
    <w:rsid w:val="00EB02C7"/>
    <w:rPr>
      <w:sz w:val="24"/>
      <w:szCs w:val="24"/>
    </w:rPr>
  </w:style>
  <w:style w:type="paragraph" w:styleId="BalloonText">
    <w:name w:val="Balloon Text"/>
    <w:basedOn w:val="Normal"/>
    <w:link w:val="BalloonTextChar"/>
    <w:rsid w:val="00247392"/>
    <w:rPr>
      <w:rFonts w:ascii="Tahoma" w:hAnsi="Tahoma" w:cs="Tahoma"/>
      <w:sz w:val="16"/>
      <w:szCs w:val="16"/>
    </w:rPr>
  </w:style>
  <w:style w:type="character" w:customStyle="1" w:styleId="BalloonTextChar">
    <w:name w:val="Balloon Text Char"/>
    <w:basedOn w:val="DefaultParagraphFont"/>
    <w:link w:val="BalloonText"/>
    <w:rsid w:val="00247392"/>
    <w:rPr>
      <w:rFonts w:ascii="Tahoma" w:hAnsi="Tahoma" w:cs="Tahoma"/>
      <w:sz w:val="16"/>
      <w:szCs w:val="16"/>
    </w:rPr>
  </w:style>
  <w:style w:type="character" w:styleId="CommentReference">
    <w:name w:val="annotation reference"/>
    <w:basedOn w:val="DefaultParagraphFont"/>
    <w:rsid w:val="0062766A"/>
    <w:rPr>
      <w:sz w:val="16"/>
      <w:szCs w:val="16"/>
    </w:rPr>
  </w:style>
  <w:style w:type="paragraph" w:styleId="CommentText">
    <w:name w:val="annotation text"/>
    <w:basedOn w:val="Normal"/>
    <w:link w:val="CommentTextChar"/>
    <w:rsid w:val="0062766A"/>
    <w:rPr>
      <w:sz w:val="20"/>
      <w:szCs w:val="20"/>
    </w:rPr>
  </w:style>
  <w:style w:type="character" w:customStyle="1" w:styleId="CommentTextChar">
    <w:name w:val="Comment Text Char"/>
    <w:basedOn w:val="DefaultParagraphFont"/>
    <w:link w:val="CommentText"/>
    <w:rsid w:val="0062766A"/>
  </w:style>
  <w:style w:type="paragraph" w:styleId="CommentSubject">
    <w:name w:val="annotation subject"/>
    <w:basedOn w:val="CommentText"/>
    <w:next w:val="CommentText"/>
    <w:link w:val="CommentSubjectChar"/>
    <w:rsid w:val="0062766A"/>
    <w:rPr>
      <w:b/>
      <w:bCs/>
    </w:rPr>
  </w:style>
  <w:style w:type="character" w:customStyle="1" w:styleId="CommentSubjectChar">
    <w:name w:val="Comment Subject Char"/>
    <w:basedOn w:val="CommentTextChar"/>
    <w:link w:val="CommentSubject"/>
    <w:rsid w:val="0062766A"/>
    <w:rPr>
      <w:b/>
      <w:bCs/>
    </w:rPr>
  </w:style>
  <w:style w:type="paragraph" w:styleId="NoSpacing">
    <w:name w:val="No Spacing"/>
    <w:link w:val="NoSpacingChar"/>
    <w:uiPriority w:val="1"/>
    <w:qFormat/>
    <w:rsid w:val="004B469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B4690"/>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3873">
      <w:bodyDiv w:val="1"/>
      <w:marLeft w:val="0"/>
      <w:marRight w:val="0"/>
      <w:marTop w:val="0"/>
      <w:marBottom w:val="0"/>
      <w:divBdr>
        <w:top w:val="none" w:sz="0" w:space="0" w:color="auto"/>
        <w:left w:val="none" w:sz="0" w:space="0" w:color="auto"/>
        <w:bottom w:val="none" w:sz="0" w:space="0" w:color="auto"/>
        <w:right w:val="none" w:sz="0" w:space="0" w:color="auto"/>
      </w:divBdr>
      <w:divsChild>
        <w:div w:id="2121756269">
          <w:marLeft w:val="0"/>
          <w:marRight w:val="0"/>
          <w:marTop w:val="0"/>
          <w:marBottom w:val="0"/>
          <w:divBdr>
            <w:top w:val="none" w:sz="0" w:space="0" w:color="auto"/>
            <w:left w:val="none" w:sz="0" w:space="0" w:color="auto"/>
            <w:bottom w:val="none" w:sz="0" w:space="0" w:color="auto"/>
            <w:right w:val="none" w:sz="0" w:space="0" w:color="auto"/>
          </w:divBdr>
          <w:divsChild>
            <w:div w:id="214203270">
              <w:marLeft w:val="0"/>
              <w:marRight w:val="0"/>
              <w:marTop w:val="0"/>
              <w:marBottom w:val="0"/>
              <w:divBdr>
                <w:top w:val="none" w:sz="0" w:space="0" w:color="auto"/>
                <w:left w:val="none" w:sz="0" w:space="0" w:color="auto"/>
                <w:bottom w:val="none" w:sz="0" w:space="0" w:color="auto"/>
                <w:right w:val="none" w:sz="0" w:space="0" w:color="auto"/>
              </w:divBdr>
              <w:divsChild>
                <w:div w:id="1441490044">
                  <w:marLeft w:val="0"/>
                  <w:marRight w:val="0"/>
                  <w:marTop w:val="0"/>
                  <w:marBottom w:val="0"/>
                  <w:divBdr>
                    <w:top w:val="none" w:sz="0" w:space="0" w:color="auto"/>
                    <w:left w:val="none" w:sz="0" w:space="0" w:color="auto"/>
                    <w:bottom w:val="none" w:sz="0" w:space="0" w:color="auto"/>
                    <w:right w:val="none" w:sz="0" w:space="0" w:color="auto"/>
                  </w:divBdr>
                  <w:divsChild>
                    <w:div w:id="1291550441">
                      <w:marLeft w:val="0"/>
                      <w:marRight w:val="0"/>
                      <w:marTop w:val="0"/>
                      <w:marBottom w:val="0"/>
                      <w:divBdr>
                        <w:top w:val="none" w:sz="0" w:space="0" w:color="auto"/>
                        <w:left w:val="none" w:sz="0" w:space="0" w:color="auto"/>
                        <w:bottom w:val="none" w:sz="0" w:space="0" w:color="auto"/>
                        <w:right w:val="none" w:sz="0" w:space="0" w:color="auto"/>
                      </w:divBdr>
                      <w:divsChild>
                        <w:div w:id="910043641">
                          <w:marLeft w:val="0"/>
                          <w:marRight w:val="0"/>
                          <w:marTop w:val="0"/>
                          <w:marBottom w:val="0"/>
                          <w:divBdr>
                            <w:top w:val="none" w:sz="0" w:space="0" w:color="auto"/>
                            <w:left w:val="none" w:sz="0" w:space="0" w:color="auto"/>
                            <w:bottom w:val="none" w:sz="0" w:space="0" w:color="auto"/>
                            <w:right w:val="none" w:sz="0" w:space="0" w:color="auto"/>
                          </w:divBdr>
                          <w:divsChild>
                            <w:div w:id="600256673">
                              <w:marLeft w:val="0"/>
                              <w:marRight w:val="0"/>
                              <w:marTop w:val="0"/>
                              <w:marBottom w:val="0"/>
                              <w:divBdr>
                                <w:top w:val="none" w:sz="0" w:space="0" w:color="auto"/>
                                <w:left w:val="none" w:sz="0" w:space="0" w:color="auto"/>
                                <w:bottom w:val="none" w:sz="0" w:space="0" w:color="auto"/>
                                <w:right w:val="none" w:sz="0" w:space="0" w:color="auto"/>
                              </w:divBdr>
                              <w:divsChild>
                                <w:div w:id="1468159763">
                                  <w:marLeft w:val="0"/>
                                  <w:marRight w:val="0"/>
                                  <w:marTop w:val="0"/>
                                  <w:marBottom w:val="0"/>
                                  <w:divBdr>
                                    <w:top w:val="none" w:sz="0" w:space="0" w:color="auto"/>
                                    <w:left w:val="none" w:sz="0" w:space="0" w:color="auto"/>
                                    <w:bottom w:val="none" w:sz="0" w:space="0" w:color="auto"/>
                                    <w:right w:val="none" w:sz="0" w:space="0" w:color="auto"/>
                                  </w:divBdr>
                                  <w:divsChild>
                                    <w:div w:id="1062290525">
                                      <w:marLeft w:val="0"/>
                                      <w:marRight w:val="0"/>
                                      <w:marTop w:val="0"/>
                                      <w:marBottom w:val="0"/>
                                      <w:divBdr>
                                        <w:top w:val="none" w:sz="0" w:space="0" w:color="auto"/>
                                        <w:left w:val="none" w:sz="0" w:space="0" w:color="auto"/>
                                        <w:bottom w:val="none" w:sz="0" w:space="0" w:color="auto"/>
                                        <w:right w:val="none" w:sz="0" w:space="0" w:color="auto"/>
                                      </w:divBdr>
                                    </w:div>
                                    <w:div w:id="1171994672">
                                      <w:marLeft w:val="0"/>
                                      <w:marRight w:val="0"/>
                                      <w:marTop w:val="0"/>
                                      <w:marBottom w:val="0"/>
                                      <w:divBdr>
                                        <w:top w:val="none" w:sz="0" w:space="0" w:color="auto"/>
                                        <w:left w:val="none" w:sz="0" w:space="0" w:color="auto"/>
                                        <w:bottom w:val="none" w:sz="0" w:space="0" w:color="auto"/>
                                        <w:right w:val="none" w:sz="0" w:space="0" w:color="auto"/>
                                      </w:divBdr>
                                      <w:divsChild>
                                        <w:div w:id="1308439878">
                                          <w:blockQuote w:val="1"/>
                                          <w:marLeft w:val="450"/>
                                          <w:marRight w:val="450"/>
                                          <w:marTop w:val="225"/>
                                          <w:marBottom w:val="225"/>
                                          <w:divBdr>
                                            <w:top w:val="none" w:sz="0" w:space="0" w:color="auto"/>
                                            <w:left w:val="none" w:sz="0" w:space="0" w:color="auto"/>
                                            <w:bottom w:val="none" w:sz="0" w:space="0" w:color="auto"/>
                                            <w:right w:val="none" w:sz="0" w:space="0" w:color="auto"/>
                                          </w:divBdr>
                                        </w:div>
                                      </w:divsChild>
                                    </w:div>
                                    <w:div w:id="1700934367">
                                      <w:marLeft w:val="0"/>
                                      <w:marRight w:val="0"/>
                                      <w:marTop w:val="0"/>
                                      <w:marBottom w:val="0"/>
                                      <w:divBdr>
                                        <w:top w:val="none" w:sz="0" w:space="0" w:color="auto"/>
                                        <w:left w:val="none" w:sz="0" w:space="0" w:color="auto"/>
                                        <w:bottom w:val="none" w:sz="0" w:space="0" w:color="auto"/>
                                        <w:right w:val="none" w:sz="0" w:space="0" w:color="auto"/>
                                      </w:divBdr>
                                      <w:divsChild>
                                        <w:div w:id="372661000">
                                          <w:blockQuote w:val="1"/>
                                          <w:marLeft w:val="450"/>
                                          <w:marRight w:val="450"/>
                                          <w:marTop w:val="225"/>
                                          <w:marBottom w:val="225"/>
                                          <w:divBdr>
                                            <w:top w:val="none" w:sz="0" w:space="0" w:color="auto"/>
                                            <w:left w:val="none" w:sz="0" w:space="0" w:color="auto"/>
                                            <w:bottom w:val="none" w:sz="0" w:space="0" w:color="auto"/>
                                            <w:right w:val="none" w:sz="0" w:space="0" w:color="auto"/>
                                          </w:divBdr>
                                        </w:div>
                                      </w:divsChild>
                                    </w:div>
                                    <w:div w:id="1389958787">
                                      <w:marLeft w:val="0"/>
                                      <w:marRight w:val="0"/>
                                      <w:marTop w:val="0"/>
                                      <w:marBottom w:val="0"/>
                                      <w:divBdr>
                                        <w:top w:val="none" w:sz="0" w:space="0" w:color="auto"/>
                                        <w:left w:val="none" w:sz="0" w:space="0" w:color="auto"/>
                                        <w:bottom w:val="none" w:sz="0" w:space="0" w:color="auto"/>
                                        <w:right w:val="none" w:sz="0" w:space="0" w:color="auto"/>
                                      </w:divBdr>
                                      <w:divsChild>
                                        <w:div w:id="746264606">
                                          <w:blockQuote w:val="1"/>
                                          <w:marLeft w:val="450"/>
                                          <w:marRight w:val="450"/>
                                          <w:marTop w:val="225"/>
                                          <w:marBottom w:val="225"/>
                                          <w:divBdr>
                                            <w:top w:val="none" w:sz="0" w:space="0" w:color="auto"/>
                                            <w:left w:val="none" w:sz="0" w:space="0" w:color="auto"/>
                                            <w:bottom w:val="none" w:sz="0" w:space="0" w:color="auto"/>
                                            <w:right w:val="none" w:sz="0" w:space="0" w:color="auto"/>
                                          </w:divBdr>
                                        </w:div>
                                      </w:divsChild>
                                    </w:div>
                                    <w:div w:id="9040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254679">
      <w:bodyDiv w:val="1"/>
      <w:marLeft w:val="0"/>
      <w:marRight w:val="0"/>
      <w:marTop w:val="0"/>
      <w:marBottom w:val="0"/>
      <w:divBdr>
        <w:top w:val="none" w:sz="0" w:space="0" w:color="auto"/>
        <w:left w:val="none" w:sz="0" w:space="0" w:color="auto"/>
        <w:bottom w:val="none" w:sz="0" w:space="0" w:color="auto"/>
        <w:right w:val="none" w:sz="0" w:space="0" w:color="auto"/>
      </w:divBdr>
      <w:divsChild>
        <w:div w:id="680549560">
          <w:marLeft w:val="0"/>
          <w:marRight w:val="0"/>
          <w:marTop w:val="0"/>
          <w:marBottom w:val="0"/>
          <w:divBdr>
            <w:top w:val="none" w:sz="0" w:space="0" w:color="auto"/>
            <w:left w:val="none" w:sz="0" w:space="0" w:color="auto"/>
            <w:bottom w:val="none" w:sz="0" w:space="0" w:color="auto"/>
            <w:right w:val="none" w:sz="0" w:space="0" w:color="auto"/>
          </w:divBdr>
          <w:divsChild>
            <w:div w:id="1924795357">
              <w:marLeft w:val="0"/>
              <w:marRight w:val="0"/>
              <w:marTop w:val="0"/>
              <w:marBottom w:val="0"/>
              <w:divBdr>
                <w:top w:val="none" w:sz="0" w:space="0" w:color="auto"/>
                <w:left w:val="none" w:sz="0" w:space="0" w:color="auto"/>
                <w:bottom w:val="none" w:sz="0" w:space="0" w:color="auto"/>
                <w:right w:val="none" w:sz="0" w:space="0" w:color="auto"/>
              </w:divBdr>
              <w:divsChild>
                <w:div w:id="1969582224">
                  <w:marLeft w:val="0"/>
                  <w:marRight w:val="0"/>
                  <w:marTop w:val="0"/>
                  <w:marBottom w:val="0"/>
                  <w:divBdr>
                    <w:top w:val="none" w:sz="0" w:space="0" w:color="auto"/>
                    <w:left w:val="none" w:sz="0" w:space="0" w:color="auto"/>
                    <w:bottom w:val="none" w:sz="0" w:space="0" w:color="auto"/>
                    <w:right w:val="none" w:sz="0" w:space="0" w:color="auto"/>
                  </w:divBdr>
                  <w:divsChild>
                    <w:div w:id="2113083006">
                      <w:marLeft w:val="0"/>
                      <w:marRight w:val="0"/>
                      <w:marTop w:val="0"/>
                      <w:marBottom w:val="0"/>
                      <w:divBdr>
                        <w:top w:val="none" w:sz="0" w:space="0" w:color="auto"/>
                        <w:left w:val="none" w:sz="0" w:space="0" w:color="auto"/>
                        <w:bottom w:val="none" w:sz="0" w:space="0" w:color="auto"/>
                        <w:right w:val="none" w:sz="0" w:space="0" w:color="auto"/>
                      </w:divBdr>
                      <w:divsChild>
                        <w:div w:id="318265176">
                          <w:marLeft w:val="0"/>
                          <w:marRight w:val="0"/>
                          <w:marTop w:val="0"/>
                          <w:marBottom w:val="0"/>
                          <w:divBdr>
                            <w:top w:val="none" w:sz="0" w:space="0" w:color="auto"/>
                            <w:left w:val="none" w:sz="0" w:space="0" w:color="auto"/>
                            <w:bottom w:val="none" w:sz="0" w:space="0" w:color="auto"/>
                            <w:right w:val="none" w:sz="0" w:space="0" w:color="auto"/>
                          </w:divBdr>
                          <w:divsChild>
                            <w:div w:id="807286248">
                              <w:marLeft w:val="0"/>
                              <w:marRight w:val="0"/>
                              <w:marTop w:val="0"/>
                              <w:marBottom w:val="0"/>
                              <w:divBdr>
                                <w:top w:val="none" w:sz="0" w:space="0" w:color="auto"/>
                                <w:left w:val="none" w:sz="0" w:space="0" w:color="auto"/>
                                <w:bottom w:val="none" w:sz="0" w:space="0" w:color="auto"/>
                                <w:right w:val="none" w:sz="0" w:space="0" w:color="auto"/>
                              </w:divBdr>
                              <w:divsChild>
                                <w:div w:id="1982072690">
                                  <w:marLeft w:val="0"/>
                                  <w:marRight w:val="0"/>
                                  <w:marTop w:val="0"/>
                                  <w:marBottom w:val="0"/>
                                  <w:divBdr>
                                    <w:top w:val="none" w:sz="0" w:space="0" w:color="auto"/>
                                    <w:left w:val="none" w:sz="0" w:space="0" w:color="auto"/>
                                    <w:bottom w:val="none" w:sz="0" w:space="0" w:color="auto"/>
                                    <w:right w:val="none" w:sz="0" w:space="0" w:color="auto"/>
                                  </w:divBdr>
                                  <w:divsChild>
                                    <w:div w:id="2046977575">
                                      <w:marLeft w:val="0"/>
                                      <w:marRight w:val="0"/>
                                      <w:marTop w:val="0"/>
                                      <w:marBottom w:val="0"/>
                                      <w:divBdr>
                                        <w:top w:val="none" w:sz="0" w:space="0" w:color="auto"/>
                                        <w:left w:val="none" w:sz="0" w:space="0" w:color="auto"/>
                                        <w:bottom w:val="none" w:sz="0" w:space="0" w:color="auto"/>
                                        <w:right w:val="none" w:sz="0" w:space="0" w:color="auto"/>
                                      </w:divBdr>
                                    </w:div>
                                    <w:div w:id="230317002">
                                      <w:marLeft w:val="0"/>
                                      <w:marRight w:val="0"/>
                                      <w:marTop w:val="0"/>
                                      <w:marBottom w:val="0"/>
                                      <w:divBdr>
                                        <w:top w:val="none" w:sz="0" w:space="0" w:color="auto"/>
                                        <w:left w:val="none" w:sz="0" w:space="0" w:color="auto"/>
                                        <w:bottom w:val="none" w:sz="0" w:space="0" w:color="auto"/>
                                        <w:right w:val="none" w:sz="0" w:space="0" w:color="auto"/>
                                      </w:divBdr>
                                      <w:divsChild>
                                        <w:div w:id="239993273">
                                          <w:blockQuote w:val="1"/>
                                          <w:marLeft w:val="450"/>
                                          <w:marRight w:val="450"/>
                                          <w:marTop w:val="225"/>
                                          <w:marBottom w:val="225"/>
                                          <w:divBdr>
                                            <w:top w:val="none" w:sz="0" w:space="0" w:color="auto"/>
                                            <w:left w:val="none" w:sz="0" w:space="0" w:color="auto"/>
                                            <w:bottom w:val="none" w:sz="0" w:space="0" w:color="auto"/>
                                            <w:right w:val="none" w:sz="0" w:space="0" w:color="auto"/>
                                          </w:divBdr>
                                        </w:div>
                                      </w:divsChild>
                                    </w:div>
                                    <w:div w:id="948121578">
                                      <w:marLeft w:val="0"/>
                                      <w:marRight w:val="0"/>
                                      <w:marTop w:val="0"/>
                                      <w:marBottom w:val="0"/>
                                      <w:divBdr>
                                        <w:top w:val="none" w:sz="0" w:space="0" w:color="auto"/>
                                        <w:left w:val="none" w:sz="0" w:space="0" w:color="auto"/>
                                        <w:bottom w:val="none" w:sz="0" w:space="0" w:color="auto"/>
                                        <w:right w:val="none" w:sz="0" w:space="0" w:color="auto"/>
                                      </w:divBdr>
                                      <w:divsChild>
                                        <w:div w:id="2004042745">
                                          <w:blockQuote w:val="1"/>
                                          <w:marLeft w:val="450"/>
                                          <w:marRight w:val="450"/>
                                          <w:marTop w:val="225"/>
                                          <w:marBottom w:val="225"/>
                                          <w:divBdr>
                                            <w:top w:val="none" w:sz="0" w:space="0" w:color="auto"/>
                                            <w:left w:val="none" w:sz="0" w:space="0" w:color="auto"/>
                                            <w:bottom w:val="none" w:sz="0" w:space="0" w:color="auto"/>
                                            <w:right w:val="none" w:sz="0" w:space="0" w:color="auto"/>
                                          </w:divBdr>
                                        </w:div>
                                      </w:divsChild>
                                    </w:div>
                                    <w:div w:id="10307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801367">
      <w:bodyDiv w:val="1"/>
      <w:marLeft w:val="0"/>
      <w:marRight w:val="0"/>
      <w:marTop w:val="0"/>
      <w:marBottom w:val="0"/>
      <w:divBdr>
        <w:top w:val="none" w:sz="0" w:space="0" w:color="auto"/>
        <w:left w:val="none" w:sz="0" w:space="0" w:color="auto"/>
        <w:bottom w:val="none" w:sz="0" w:space="0" w:color="auto"/>
        <w:right w:val="none" w:sz="0" w:space="0" w:color="auto"/>
      </w:divBdr>
    </w:div>
    <w:div w:id="1163737742">
      <w:bodyDiv w:val="1"/>
      <w:marLeft w:val="0"/>
      <w:marRight w:val="0"/>
      <w:marTop w:val="0"/>
      <w:marBottom w:val="0"/>
      <w:divBdr>
        <w:top w:val="none" w:sz="0" w:space="0" w:color="auto"/>
        <w:left w:val="none" w:sz="0" w:space="0" w:color="auto"/>
        <w:bottom w:val="none" w:sz="0" w:space="0" w:color="auto"/>
        <w:right w:val="none" w:sz="0" w:space="0" w:color="auto"/>
      </w:divBdr>
      <w:divsChild>
        <w:div w:id="1107433665">
          <w:marLeft w:val="0"/>
          <w:marRight w:val="0"/>
          <w:marTop w:val="0"/>
          <w:marBottom w:val="0"/>
          <w:divBdr>
            <w:top w:val="none" w:sz="0" w:space="0" w:color="auto"/>
            <w:left w:val="none" w:sz="0" w:space="0" w:color="auto"/>
            <w:bottom w:val="none" w:sz="0" w:space="0" w:color="auto"/>
            <w:right w:val="none" w:sz="0" w:space="0" w:color="auto"/>
          </w:divBdr>
        </w:div>
      </w:divsChild>
    </w:div>
    <w:div w:id="1175607323">
      <w:bodyDiv w:val="1"/>
      <w:marLeft w:val="0"/>
      <w:marRight w:val="0"/>
      <w:marTop w:val="0"/>
      <w:marBottom w:val="0"/>
      <w:divBdr>
        <w:top w:val="none" w:sz="0" w:space="0" w:color="auto"/>
        <w:left w:val="none" w:sz="0" w:space="0" w:color="auto"/>
        <w:bottom w:val="none" w:sz="0" w:space="0" w:color="auto"/>
        <w:right w:val="none" w:sz="0" w:space="0" w:color="auto"/>
      </w:divBdr>
    </w:div>
    <w:div w:id="1557161712">
      <w:bodyDiv w:val="1"/>
      <w:marLeft w:val="0"/>
      <w:marRight w:val="0"/>
      <w:marTop w:val="0"/>
      <w:marBottom w:val="0"/>
      <w:divBdr>
        <w:top w:val="none" w:sz="0" w:space="0" w:color="auto"/>
        <w:left w:val="none" w:sz="0" w:space="0" w:color="auto"/>
        <w:bottom w:val="none" w:sz="0" w:space="0" w:color="auto"/>
        <w:right w:val="none" w:sz="0" w:space="0" w:color="auto"/>
      </w:divBdr>
    </w:div>
    <w:div w:id="1781873396">
      <w:bodyDiv w:val="1"/>
      <w:marLeft w:val="0"/>
      <w:marRight w:val="0"/>
      <w:marTop w:val="0"/>
      <w:marBottom w:val="0"/>
      <w:divBdr>
        <w:top w:val="none" w:sz="0" w:space="0" w:color="auto"/>
        <w:left w:val="none" w:sz="0" w:space="0" w:color="auto"/>
        <w:bottom w:val="none" w:sz="0" w:space="0" w:color="auto"/>
        <w:right w:val="none" w:sz="0" w:space="0" w:color="auto"/>
      </w:divBdr>
      <w:divsChild>
        <w:div w:id="1778325125">
          <w:marLeft w:val="0"/>
          <w:marRight w:val="0"/>
          <w:marTop w:val="0"/>
          <w:marBottom w:val="0"/>
          <w:divBdr>
            <w:top w:val="none" w:sz="0" w:space="0" w:color="auto"/>
            <w:left w:val="none" w:sz="0" w:space="0" w:color="auto"/>
            <w:bottom w:val="none" w:sz="0" w:space="0" w:color="auto"/>
            <w:right w:val="none" w:sz="0" w:space="0" w:color="auto"/>
          </w:divBdr>
          <w:divsChild>
            <w:div w:id="1297299122">
              <w:marLeft w:val="0"/>
              <w:marRight w:val="0"/>
              <w:marTop w:val="0"/>
              <w:marBottom w:val="0"/>
              <w:divBdr>
                <w:top w:val="none" w:sz="0" w:space="0" w:color="auto"/>
                <w:left w:val="none" w:sz="0" w:space="0" w:color="auto"/>
                <w:bottom w:val="none" w:sz="0" w:space="0" w:color="auto"/>
                <w:right w:val="none" w:sz="0" w:space="0" w:color="auto"/>
              </w:divBdr>
              <w:divsChild>
                <w:div w:id="2080785481">
                  <w:marLeft w:val="0"/>
                  <w:marRight w:val="0"/>
                  <w:marTop w:val="0"/>
                  <w:marBottom w:val="0"/>
                  <w:divBdr>
                    <w:top w:val="none" w:sz="0" w:space="0" w:color="auto"/>
                    <w:left w:val="none" w:sz="0" w:space="0" w:color="auto"/>
                    <w:bottom w:val="none" w:sz="0" w:space="0" w:color="auto"/>
                    <w:right w:val="none" w:sz="0" w:space="0" w:color="auto"/>
                  </w:divBdr>
                  <w:divsChild>
                    <w:div w:id="1064181365">
                      <w:marLeft w:val="0"/>
                      <w:marRight w:val="0"/>
                      <w:marTop w:val="0"/>
                      <w:marBottom w:val="0"/>
                      <w:divBdr>
                        <w:top w:val="none" w:sz="0" w:space="0" w:color="auto"/>
                        <w:left w:val="none" w:sz="0" w:space="0" w:color="auto"/>
                        <w:bottom w:val="none" w:sz="0" w:space="0" w:color="auto"/>
                        <w:right w:val="none" w:sz="0" w:space="0" w:color="auto"/>
                      </w:divBdr>
                      <w:divsChild>
                        <w:div w:id="971448667">
                          <w:marLeft w:val="0"/>
                          <w:marRight w:val="0"/>
                          <w:marTop w:val="0"/>
                          <w:marBottom w:val="0"/>
                          <w:divBdr>
                            <w:top w:val="none" w:sz="0" w:space="0" w:color="auto"/>
                            <w:left w:val="none" w:sz="0" w:space="0" w:color="auto"/>
                            <w:bottom w:val="none" w:sz="0" w:space="0" w:color="auto"/>
                            <w:right w:val="none" w:sz="0" w:space="0" w:color="auto"/>
                          </w:divBdr>
                          <w:divsChild>
                            <w:div w:id="2113238326">
                              <w:marLeft w:val="0"/>
                              <w:marRight w:val="0"/>
                              <w:marTop w:val="0"/>
                              <w:marBottom w:val="0"/>
                              <w:divBdr>
                                <w:top w:val="none" w:sz="0" w:space="0" w:color="auto"/>
                                <w:left w:val="none" w:sz="0" w:space="0" w:color="auto"/>
                                <w:bottom w:val="none" w:sz="0" w:space="0" w:color="auto"/>
                                <w:right w:val="none" w:sz="0" w:space="0" w:color="auto"/>
                              </w:divBdr>
                              <w:divsChild>
                                <w:div w:id="1970234468">
                                  <w:marLeft w:val="0"/>
                                  <w:marRight w:val="0"/>
                                  <w:marTop w:val="0"/>
                                  <w:marBottom w:val="0"/>
                                  <w:divBdr>
                                    <w:top w:val="none" w:sz="0" w:space="0" w:color="auto"/>
                                    <w:left w:val="none" w:sz="0" w:space="0" w:color="auto"/>
                                    <w:bottom w:val="none" w:sz="0" w:space="0" w:color="auto"/>
                                    <w:right w:val="none" w:sz="0" w:space="0" w:color="auto"/>
                                  </w:divBdr>
                                  <w:divsChild>
                                    <w:div w:id="1444304296">
                                      <w:marLeft w:val="0"/>
                                      <w:marRight w:val="0"/>
                                      <w:marTop w:val="0"/>
                                      <w:marBottom w:val="0"/>
                                      <w:divBdr>
                                        <w:top w:val="none" w:sz="0" w:space="0" w:color="auto"/>
                                        <w:left w:val="none" w:sz="0" w:space="0" w:color="auto"/>
                                        <w:bottom w:val="none" w:sz="0" w:space="0" w:color="auto"/>
                                        <w:right w:val="none" w:sz="0" w:space="0" w:color="auto"/>
                                      </w:divBdr>
                                    </w:div>
                                    <w:div w:id="856191698">
                                      <w:marLeft w:val="0"/>
                                      <w:marRight w:val="0"/>
                                      <w:marTop w:val="0"/>
                                      <w:marBottom w:val="0"/>
                                      <w:divBdr>
                                        <w:top w:val="none" w:sz="0" w:space="0" w:color="auto"/>
                                        <w:left w:val="none" w:sz="0" w:space="0" w:color="auto"/>
                                        <w:bottom w:val="none" w:sz="0" w:space="0" w:color="auto"/>
                                        <w:right w:val="none" w:sz="0" w:space="0" w:color="auto"/>
                                      </w:divBdr>
                                    </w:div>
                                    <w:div w:id="20443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Relationships>
</file>

<file path=word/_rels/footnotes.xml.rels><?xml version="1.0" encoding="UTF-8" standalone="yes"?>
<Relationships xmlns="http://schemas.openxmlformats.org/package/2006/relationships"><Relationship Id="rId2" Type="http://schemas.openxmlformats.org/officeDocument/2006/relationships/hyperlink" Target="http://www.aph.gov.au/parliamentary_business/committees/house_of_representatives_committees?url=/atsia/sentencing/report/chapter6.htm" TargetMode="External"/><Relationship Id="rId1" Type="http://schemas.openxmlformats.org/officeDocument/2006/relationships/hyperlink" Target="http://www.parliament.qld.gov.au/documents/committees/LACSC/2013/ElectoralReform2013/trns-pb-12Dec2013.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E9D839EE134B5CA79BD9309A579A45"/>
        <w:category>
          <w:name w:val="General"/>
          <w:gallery w:val="placeholder"/>
        </w:category>
        <w:types>
          <w:type w:val="bbPlcHdr"/>
        </w:types>
        <w:behaviors>
          <w:behavior w:val="content"/>
        </w:behaviors>
        <w:guid w:val="{8899FEC2-B822-49C8-B250-F1AA15336E76}"/>
      </w:docPartPr>
      <w:docPartBody>
        <w:p w:rsidR="00000000" w:rsidRDefault="00644EE0" w:rsidP="00644EE0">
          <w:pPr>
            <w:pStyle w:val="6AE9D839EE134B5CA79BD9309A579A45"/>
          </w:pPr>
          <w:r>
            <w:rPr>
              <w:rFonts w:asciiTheme="majorHAnsi" w:eastAsiaTheme="majorEastAsia" w:hAnsiTheme="majorHAnsi" w:cstheme="majorBidi"/>
              <w:sz w:val="80"/>
              <w:szCs w:val="80"/>
            </w:rPr>
            <w:t>[Type the document title]</w:t>
          </w:r>
        </w:p>
      </w:docPartBody>
    </w:docPart>
    <w:docPart>
      <w:docPartPr>
        <w:name w:val="E7C7FCEB952844FAA912FB8982E2BE46"/>
        <w:category>
          <w:name w:val="General"/>
          <w:gallery w:val="placeholder"/>
        </w:category>
        <w:types>
          <w:type w:val="bbPlcHdr"/>
        </w:types>
        <w:behaviors>
          <w:behavior w:val="content"/>
        </w:behaviors>
        <w:guid w:val="{FAA631A4-4B6A-4E6E-8826-AE272F7D19B6}"/>
      </w:docPartPr>
      <w:docPartBody>
        <w:p w:rsidR="00000000" w:rsidRDefault="00644EE0" w:rsidP="00644EE0">
          <w:pPr>
            <w:pStyle w:val="E7C7FCEB952844FAA912FB8982E2BE46"/>
          </w:pPr>
          <w:r>
            <w:rPr>
              <w:b/>
              <w:bCs/>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EE0"/>
    <w:rsid w:val="00644E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113EC2B17F4E7CA9ABF70949A7E658">
    <w:name w:val="44113EC2B17F4E7CA9ABF70949A7E658"/>
    <w:rsid w:val="00644EE0"/>
  </w:style>
  <w:style w:type="paragraph" w:customStyle="1" w:styleId="6AE9D839EE134B5CA79BD9309A579A45">
    <w:name w:val="6AE9D839EE134B5CA79BD9309A579A45"/>
    <w:rsid w:val="00644EE0"/>
  </w:style>
  <w:style w:type="paragraph" w:customStyle="1" w:styleId="1CC8C975F9904827B8D2C577B7BAF36D">
    <w:name w:val="1CC8C975F9904827B8D2C577B7BAF36D"/>
    <w:rsid w:val="00644EE0"/>
  </w:style>
  <w:style w:type="paragraph" w:customStyle="1" w:styleId="E7C7FCEB952844FAA912FB8982E2BE46">
    <w:name w:val="E7C7FCEB952844FAA912FB8982E2BE46"/>
    <w:rsid w:val="00644EE0"/>
  </w:style>
  <w:style w:type="paragraph" w:customStyle="1" w:styleId="B98D31BB0B6140E2BBD88FE97A122DFE">
    <w:name w:val="B98D31BB0B6140E2BBD88FE97A122DFE"/>
    <w:rsid w:val="00644EE0"/>
  </w:style>
  <w:style w:type="paragraph" w:customStyle="1" w:styleId="57CE79EDAA654DE4B2A228217113E4F6">
    <w:name w:val="57CE79EDAA654DE4B2A228217113E4F6"/>
    <w:rsid w:val="00644EE0"/>
  </w:style>
  <w:style w:type="paragraph" w:customStyle="1" w:styleId="1BDF51D4597246C78218FC6AF382B807">
    <w:name w:val="1BDF51D4597246C78218FC6AF382B807"/>
    <w:rsid w:val="00644EE0"/>
  </w:style>
  <w:style w:type="paragraph" w:customStyle="1" w:styleId="F345BA293C58456DB076E8EB48C294A9">
    <w:name w:val="F345BA293C58456DB076E8EB48C294A9"/>
    <w:rsid w:val="00644EE0"/>
  </w:style>
  <w:style w:type="paragraph" w:customStyle="1" w:styleId="7B4417C74EBF4691B9A0FCF90756F164">
    <w:name w:val="7B4417C74EBF4691B9A0FCF90756F164"/>
    <w:rsid w:val="00644EE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113EC2B17F4E7CA9ABF70949A7E658">
    <w:name w:val="44113EC2B17F4E7CA9ABF70949A7E658"/>
    <w:rsid w:val="00644EE0"/>
  </w:style>
  <w:style w:type="paragraph" w:customStyle="1" w:styleId="6AE9D839EE134B5CA79BD9309A579A45">
    <w:name w:val="6AE9D839EE134B5CA79BD9309A579A45"/>
    <w:rsid w:val="00644EE0"/>
  </w:style>
  <w:style w:type="paragraph" w:customStyle="1" w:styleId="1CC8C975F9904827B8D2C577B7BAF36D">
    <w:name w:val="1CC8C975F9904827B8D2C577B7BAF36D"/>
    <w:rsid w:val="00644EE0"/>
  </w:style>
  <w:style w:type="paragraph" w:customStyle="1" w:styleId="E7C7FCEB952844FAA912FB8982E2BE46">
    <w:name w:val="E7C7FCEB952844FAA912FB8982E2BE46"/>
    <w:rsid w:val="00644EE0"/>
  </w:style>
  <w:style w:type="paragraph" w:customStyle="1" w:styleId="B98D31BB0B6140E2BBD88FE97A122DFE">
    <w:name w:val="B98D31BB0B6140E2BBD88FE97A122DFE"/>
    <w:rsid w:val="00644EE0"/>
  </w:style>
  <w:style w:type="paragraph" w:customStyle="1" w:styleId="57CE79EDAA654DE4B2A228217113E4F6">
    <w:name w:val="57CE79EDAA654DE4B2A228217113E4F6"/>
    <w:rsid w:val="00644EE0"/>
  </w:style>
  <w:style w:type="paragraph" w:customStyle="1" w:styleId="1BDF51D4597246C78218FC6AF382B807">
    <w:name w:val="1BDF51D4597246C78218FC6AF382B807"/>
    <w:rsid w:val="00644EE0"/>
  </w:style>
  <w:style w:type="paragraph" w:customStyle="1" w:styleId="F345BA293C58456DB076E8EB48C294A9">
    <w:name w:val="F345BA293C58456DB076E8EB48C294A9"/>
    <w:rsid w:val="00644EE0"/>
  </w:style>
  <w:style w:type="paragraph" w:customStyle="1" w:styleId="7B4417C74EBF4691B9A0FCF90756F164">
    <w:name w:val="7B4417C74EBF4691B9A0FCF90756F164"/>
    <w:rsid w:val="00644E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75AF6-FB85-4BAC-A717-816BBB69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D7D61053</Template>
  <TotalTime>16</TotalTime>
  <Pages>12</Pages>
  <Words>2385</Words>
  <Characters>12893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Electoral Reform Amendment Bill 2013 </vt:lpstr>
    </vt:vector>
  </TitlesOfParts>
  <Company/>
  <LinksUpToDate>false</LinksUpToDate>
  <CharactersWithSpaces>15248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Electoral Reform Amendment Bill 2013 </dc:title>
  <dc:subject>Submission</dc:subject>
  <dc:creator>Anti-Discrimination Commission Queensland</dc:creator>
  <cp:lastModifiedBy>Coral Logan</cp:lastModifiedBy>
  <cp:revision>7</cp:revision>
  <cp:lastPrinted>2014-01-16T23:55:00Z</cp:lastPrinted>
  <dcterms:created xsi:type="dcterms:W3CDTF">2014-01-17T01:04:00Z</dcterms:created>
  <dcterms:modified xsi:type="dcterms:W3CDTF">2014-01-17T01:30:00Z</dcterms:modified>
</cp:coreProperties>
</file>