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1CE" w:rsidRPr="005C61CE" w:rsidRDefault="005C61CE" w:rsidP="00522434">
      <w:pPr>
        <w:widowControl/>
        <w:spacing w:after="360"/>
        <w:rPr>
          <w:rFonts w:ascii="Arial" w:hAnsi="Arial" w:cs="Arial"/>
          <w:snapToGrid/>
          <w:sz w:val="18"/>
          <w:szCs w:val="22"/>
          <w:lang w:val="en-GB" w:eastAsia="en-GB"/>
        </w:rPr>
      </w:pPr>
      <w:r w:rsidRPr="005C61CE">
        <w:rPr>
          <w:rFonts w:ascii="Arial" w:hAnsi="Arial" w:cs="Arial"/>
          <w:snapToGrid/>
          <w:sz w:val="18"/>
          <w:szCs w:val="22"/>
          <w:lang w:val="en-GB" w:eastAsia="en-GB"/>
        </w:rPr>
        <w:t>Our Ref:  BNE3414537</w:t>
      </w:r>
    </w:p>
    <w:p w:rsidR="007568C9" w:rsidRPr="007568C9" w:rsidRDefault="007568C9" w:rsidP="00522434">
      <w:pPr>
        <w:widowControl/>
        <w:spacing w:after="360"/>
        <w:rPr>
          <w:rFonts w:ascii="Arial" w:hAnsi="Arial" w:cs="Arial"/>
          <w:snapToGrid/>
          <w:sz w:val="22"/>
          <w:szCs w:val="22"/>
          <w:lang w:val="en-GB" w:eastAsia="en-GB"/>
        </w:rPr>
      </w:pPr>
      <w:r w:rsidRPr="007568C9">
        <w:rPr>
          <w:rFonts w:ascii="Arial" w:hAnsi="Arial" w:cs="Arial"/>
          <w:snapToGrid/>
          <w:sz w:val="22"/>
          <w:szCs w:val="22"/>
          <w:lang w:val="en-GB" w:eastAsia="en-GB"/>
        </w:rPr>
        <w:t>15 April, 2019</w:t>
      </w:r>
    </w:p>
    <w:p w:rsidR="007568C9" w:rsidRPr="007568C9" w:rsidRDefault="007568C9" w:rsidP="00522434">
      <w:pPr>
        <w:widowControl/>
        <w:spacing w:line="280" w:lineRule="exact"/>
        <w:rPr>
          <w:rFonts w:ascii="Arial" w:hAnsi="Arial" w:cs="Arial"/>
          <w:snapToGrid/>
          <w:sz w:val="22"/>
          <w:szCs w:val="22"/>
          <w:lang w:val="en-GB" w:eastAsia="en-GB"/>
        </w:rPr>
      </w:pPr>
      <w:r>
        <w:rPr>
          <w:rFonts w:ascii="Arial" w:hAnsi="Arial" w:cs="Arial"/>
          <w:snapToGrid/>
          <w:sz w:val="22"/>
          <w:szCs w:val="22"/>
          <w:lang w:val="en-GB" w:eastAsia="en-GB"/>
        </w:rPr>
        <w:t>Imprisonment and R</w:t>
      </w:r>
      <w:r w:rsidRPr="007568C9">
        <w:rPr>
          <w:rFonts w:ascii="Arial" w:hAnsi="Arial" w:cs="Arial"/>
          <w:snapToGrid/>
          <w:sz w:val="22"/>
          <w:szCs w:val="22"/>
          <w:lang w:val="en-GB" w:eastAsia="en-GB"/>
        </w:rPr>
        <w:t xml:space="preserve">ecidivism </w:t>
      </w:r>
      <w:r>
        <w:rPr>
          <w:rFonts w:ascii="Arial" w:hAnsi="Arial" w:cs="Arial"/>
          <w:snapToGrid/>
          <w:sz w:val="22"/>
          <w:szCs w:val="22"/>
          <w:lang w:val="en-GB" w:eastAsia="en-GB"/>
        </w:rPr>
        <w:t>I</w:t>
      </w:r>
      <w:r w:rsidRPr="007568C9">
        <w:rPr>
          <w:rFonts w:ascii="Arial" w:hAnsi="Arial" w:cs="Arial"/>
          <w:snapToGrid/>
          <w:sz w:val="22"/>
          <w:szCs w:val="22"/>
          <w:lang w:val="en-GB" w:eastAsia="en-GB"/>
        </w:rPr>
        <w:t xml:space="preserve">nquiry </w:t>
      </w:r>
    </w:p>
    <w:p w:rsidR="007568C9" w:rsidRPr="007568C9" w:rsidRDefault="007568C9" w:rsidP="00522434">
      <w:pPr>
        <w:widowControl/>
        <w:spacing w:line="280" w:lineRule="exact"/>
        <w:rPr>
          <w:rFonts w:ascii="Arial" w:hAnsi="Arial" w:cs="Arial"/>
          <w:snapToGrid/>
          <w:sz w:val="22"/>
          <w:szCs w:val="22"/>
          <w:lang w:val="en-GB" w:eastAsia="en-GB"/>
        </w:rPr>
      </w:pPr>
      <w:r w:rsidRPr="007568C9">
        <w:rPr>
          <w:rFonts w:ascii="Arial" w:hAnsi="Arial" w:cs="Arial"/>
          <w:snapToGrid/>
          <w:sz w:val="22"/>
          <w:szCs w:val="22"/>
          <w:lang w:val="en-GB" w:eastAsia="en-GB"/>
        </w:rPr>
        <w:t xml:space="preserve">Queensland Productivity Commission </w:t>
      </w:r>
    </w:p>
    <w:p w:rsidR="007568C9" w:rsidRPr="007568C9" w:rsidRDefault="007568C9" w:rsidP="00522434">
      <w:pPr>
        <w:widowControl/>
        <w:spacing w:line="280" w:lineRule="exact"/>
        <w:rPr>
          <w:rFonts w:ascii="Arial" w:hAnsi="Arial" w:cs="Arial"/>
          <w:snapToGrid/>
          <w:sz w:val="22"/>
          <w:szCs w:val="22"/>
          <w:lang w:val="en-GB" w:eastAsia="en-GB"/>
        </w:rPr>
      </w:pPr>
      <w:r w:rsidRPr="007568C9">
        <w:rPr>
          <w:rFonts w:ascii="Arial" w:hAnsi="Arial" w:cs="Arial"/>
          <w:snapToGrid/>
          <w:sz w:val="22"/>
          <w:szCs w:val="22"/>
          <w:lang w:val="en-GB" w:eastAsia="en-GB"/>
        </w:rPr>
        <w:t xml:space="preserve">PO Box 12112 </w:t>
      </w:r>
    </w:p>
    <w:p w:rsidR="007568C9" w:rsidRPr="007568C9" w:rsidRDefault="007568C9" w:rsidP="00522434">
      <w:pPr>
        <w:widowControl/>
        <w:spacing w:line="280" w:lineRule="exact"/>
        <w:rPr>
          <w:rFonts w:ascii="Arial" w:hAnsi="Arial" w:cs="Arial"/>
          <w:snapToGrid/>
          <w:sz w:val="22"/>
          <w:szCs w:val="22"/>
          <w:lang w:val="en-GB" w:eastAsia="en-GB"/>
        </w:rPr>
      </w:pPr>
      <w:r w:rsidRPr="007568C9">
        <w:rPr>
          <w:rFonts w:ascii="Arial" w:hAnsi="Arial" w:cs="Arial"/>
          <w:snapToGrid/>
          <w:sz w:val="22"/>
          <w:szCs w:val="22"/>
          <w:lang w:val="en-GB" w:eastAsia="en-GB"/>
        </w:rPr>
        <w:t>George St QLD 4003</w:t>
      </w:r>
    </w:p>
    <w:p w:rsidR="007568C9" w:rsidRPr="007568C9" w:rsidRDefault="007568C9" w:rsidP="00522434">
      <w:pPr>
        <w:widowControl/>
        <w:spacing w:after="120" w:line="280" w:lineRule="exact"/>
        <w:rPr>
          <w:rFonts w:ascii="Arial" w:eastAsia="Century Gothic" w:hAnsi="Arial" w:cs="Arial"/>
          <w:snapToGrid/>
          <w:sz w:val="22"/>
          <w:szCs w:val="22"/>
          <w:lang w:eastAsia="ja-JP"/>
        </w:rPr>
      </w:pPr>
    </w:p>
    <w:p w:rsidR="007568C9" w:rsidRPr="007568C9" w:rsidRDefault="007568C9" w:rsidP="00522434">
      <w:pPr>
        <w:widowControl/>
        <w:spacing w:after="120" w:line="280" w:lineRule="exact"/>
        <w:rPr>
          <w:rFonts w:ascii="Arial" w:eastAsia="Century Gothic" w:hAnsi="Arial" w:cs="Arial"/>
          <w:caps/>
          <w:snapToGrid/>
          <w:sz w:val="22"/>
          <w:szCs w:val="22"/>
          <w:lang w:eastAsia="ja-JP"/>
        </w:rPr>
      </w:pPr>
      <w:r w:rsidRPr="007568C9">
        <w:rPr>
          <w:rFonts w:ascii="Arial" w:eastAsia="Century Gothic" w:hAnsi="Arial" w:cs="Arial"/>
          <w:snapToGrid/>
          <w:sz w:val="22"/>
          <w:szCs w:val="22"/>
          <w:lang w:eastAsia="ja-JP"/>
        </w:rPr>
        <w:t>Dear Colleague,</w:t>
      </w:r>
    </w:p>
    <w:p w:rsidR="007568C9" w:rsidRPr="007568C9" w:rsidRDefault="007568C9" w:rsidP="00522434">
      <w:pPr>
        <w:widowControl/>
        <w:spacing w:after="120" w:line="280" w:lineRule="exact"/>
        <w:outlineLvl w:val="0"/>
        <w:rPr>
          <w:rFonts w:ascii="Arial" w:eastAsia="Century Gothic" w:hAnsi="Arial" w:cs="Arial"/>
          <w:b/>
          <w:snapToGrid/>
          <w:sz w:val="22"/>
          <w:szCs w:val="22"/>
          <w:lang w:eastAsia="ja-JP"/>
        </w:rPr>
      </w:pPr>
      <w:r>
        <w:rPr>
          <w:rFonts w:ascii="Arial" w:eastAsia="Century Gothic" w:hAnsi="Arial" w:cs="Arial"/>
          <w:b/>
          <w:snapToGrid/>
          <w:sz w:val="22"/>
          <w:szCs w:val="22"/>
          <w:lang w:eastAsia="ja-JP"/>
        </w:rPr>
        <w:t>Imprisonment and Recidivism I</w:t>
      </w:r>
      <w:r w:rsidRPr="007568C9">
        <w:rPr>
          <w:rFonts w:ascii="Arial" w:eastAsia="Century Gothic" w:hAnsi="Arial" w:cs="Arial"/>
          <w:b/>
          <w:snapToGrid/>
          <w:sz w:val="22"/>
          <w:szCs w:val="22"/>
          <w:lang w:eastAsia="ja-JP"/>
        </w:rPr>
        <w:t xml:space="preserve">nquiry </w:t>
      </w:r>
    </w:p>
    <w:p w:rsidR="007568C9" w:rsidRPr="007568C9" w:rsidRDefault="007568C9" w:rsidP="00522434">
      <w:pPr>
        <w:widowControl/>
        <w:spacing w:after="120" w:line="280" w:lineRule="exact"/>
        <w:rPr>
          <w:rFonts w:ascii="Arial" w:eastAsia="Century Gothic" w:hAnsi="Arial" w:cs="Arial"/>
          <w:b/>
          <w:snapToGrid/>
          <w:sz w:val="22"/>
          <w:szCs w:val="22"/>
          <w:lang w:eastAsia="ja-JP"/>
        </w:rPr>
      </w:pPr>
      <w:r>
        <w:rPr>
          <w:rFonts w:ascii="Arial" w:eastAsia="Century Gothic" w:hAnsi="Arial" w:cs="Arial"/>
          <w:snapToGrid/>
          <w:sz w:val="22"/>
          <w:szCs w:val="22"/>
          <w:lang w:eastAsia="ja-JP"/>
        </w:rPr>
        <w:t>We refer to the above I</w:t>
      </w:r>
      <w:r w:rsidRPr="007568C9">
        <w:rPr>
          <w:rFonts w:ascii="Arial" w:eastAsia="Century Gothic" w:hAnsi="Arial" w:cs="Arial"/>
          <w:snapToGrid/>
          <w:sz w:val="22"/>
          <w:szCs w:val="22"/>
          <w:lang w:eastAsia="ja-JP"/>
        </w:rPr>
        <w:t xml:space="preserve">nquiry. Thank you for the opportunity to provide this submission on the draft report. </w:t>
      </w:r>
    </w:p>
    <w:p w:rsidR="007568C9" w:rsidRPr="007568C9" w:rsidRDefault="007568C9" w:rsidP="00522434">
      <w:pPr>
        <w:widowControl/>
        <w:spacing w:after="120" w:line="280" w:lineRule="exact"/>
        <w:outlineLvl w:val="0"/>
        <w:rPr>
          <w:rFonts w:ascii="Arial" w:eastAsia="Century Gothic" w:hAnsi="Arial" w:cs="Arial"/>
          <w:b/>
          <w:snapToGrid/>
          <w:sz w:val="22"/>
          <w:szCs w:val="22"/>
          <w:lang w:eastAsia="ja-JP"/>
        </w:rPr>
      </w:pPr>
      <w:r w:rsidRPr="007568C9">
        <w:rPr>
          <w:rFonts w:ascii="Arial" w:eastAsia="Century Gothic" w:hAnsi="Arial" w:cs="Arial"/>
          <w:b/>
          <w:snapToGrid/>
          <w:sz w:val="22"/>
          <w:szCs w:val="22"/>
          <w:lang w:eastAsia="ja-JP"/>
        </w:rPr>
        <w:t>About the Anti-Discrimination Commission Queensland (‘the ADCQ’)</w:t>
      </w:r>
    </w:p>
    <w:p w:rsidR="007568C9" w:rsidRPr="007568C9" w:rsidRDefault="007568C9" w:rsidP="00522434">
      <w:pPr>
        <w:widowControl/>
        <w:numPr>
          <w:ilvl w:val="0"/>
          <w:numId w:val="2"/>
        </w:numPr>
        <w:spacing w:after="120" w:line="280" w:lineRule="exact"/>
        <w:ind w:left="567" w:hanging="567"/>
        <w:rPr>
          <w:rFonts w:ascii="Arial" w:eastAsia="Century Gothic" w:hAnsi="Arial" w:cs="Arial"/>
          <w:snapToGrid/>
          <w:sz w:val="22"/>
          <w:szCs w:val="22"/>
          <w:lang w:eastAsia="ja-JP"/>
        </w:rPr>
      </w:pPr>
      <w:r w:rsidRPr="007568C9">
        <w:rPr>
          <w:rFonts w:ascii="Arial" w:eastAsia="Century Gothic" w:hAnsi="Arial" w:cs="Arial"/>
          <w:snapToGrid/>
          <w:sz w:val="22"/>
          <w:szCs w:val="22"/>
          <w:lang w:eastAsia="ja-JP"/>
        </w:rPr>
        <w:t xml:space="preserve">The ADCQ is a statutory authority established under the Queensland </w:t>
      </w:r>
      <w:r w:rsidRPr="007568C9">
        <w:rPr>
          <w:rFonts w:ascii="Arial" w:eastAsia="SimSun" w:hAnsi="Arial" w:cs="Arial"/>
          <w:i/>
          <w:iCs/>
          <w:snapToGrid/>
          <w:sz w:val="22"/>
          <w:szCs w:val="22"/>
          <w:lang w:eastAsia="ja-JP"/>
        </w:rPr>
        <w:t xml:space="preserve">Anti-Discrimination Act 1991 </w:t>
      </w:r>
      <w:r w:rsidRPr="007568C9">
        <w:rPr>
          <w:rFonts w:ascii="Arial" w:eastAsia="Century Gothic" w:hAnsi="Arial" w:cs="Arial"/>
          <w:snapToGrid/>
          <w:sz w:val="22"/>
          <w:szCs w:val="22"/>
          <w:lang w:eastAsia="ja-JP"/>
        </w:rPr>
        <w:t>(‘</w:t>
      </w:r>
      <w:r w:rsidRPr="007568C9">
        <w:rPr>
          <w:rFonts w:ascii="Arial" w:eastAsia="Century Gothic" w:hAnsi="Arial" w:cs="Arial"/>
          <w:b/>
          <w:i/>
          <w:snapToGrid/>
          <w:sz w:val="22"/>
          <w:szCs w:val="22"/>
          <w:lang w:eastAsia="ja-JP"/>
        </w:rPr>
        <w:t>the Act’</w:t>
      </w:r>
      <w:r w:rsidRPr="007568C9">
        <w:rPr>
          <w:rFonts w:ascii="Arial" w:eastAsia="Century Gothic" w:hAnsi="Arial" w:cs="Arial"/>
          <w:snapToGrid/>
          <w:sz w:val="22"/>
          <w:szCs w:val="22"/>
          <w:lang w:eastAsia="ja-JP"/>
        </w:rPr>
        <w:t>).</w:t>
      </w:r>
    </w:p>
    <w:p w:rsidR="007568C9" w:rsidRPr="007568C9" w:rsidRDefault="007568C9" w:rsidP="00522434">
      <w:pPr>
        <w:widowControl/>
        <w:numPr>
          <w:ilvl w:val="0"/>
          <w:numId w:val="2"/>
        </w:numPr>
        <w:spacing w:after="120" w:line="280" w:lineRule="exact"/>
        <w:ind w:left="567" w:hanging="567"/>
        <w:rPr>
          <w:rFonts w:ascii="Arial" w:eastAsia="Century Gothic" w:hAnsi="Arial" w:cs="Arial"/>
          <w:snapToGrid/>
          <w:sz w:val="22"/>
          <w:szCs w:val="22"/>
          <w:lang w:val="en-GB" w:eastAsia="ja-JP"/>
        </w:rPr>
      </w:pPr>
      <w:r w:rsidRPr="007568C9">
        <w:rPr>
          <w:rFonts w:ascii="Arial" w:eastAsia="Century Gothic" w:hAnsi="Arial" w:cs="Arial"/>
          <w:snapToGrid/>
          <w:sz w:val="22"/>
          <w:szCs w:val="22"/>
          <w:lang w:val="en-GB" w:eastAsia="ja-JP"/>
        </w:rPr>
        <w:t>The functions of the ADCQ include undertaking research to promote the purposes of the Act, consulting with various organisations to ascertain means of improving services and conditions affecting groups that are subjected to contraventions of the Act and promoting an understanding, acceptance and public discussion of human rights.</w:t>
      </w:r>
    </w:p>
    <w:p w:rsidR="007568C9" w:rsidRPr="007568C9" w:rsidRDefault="007568C9" w:rsidP="00522434">
      <w:pPr>
        <w:widowControl/>
        <w:numPr>
          <w:ilvl w:val="0"/>
          <w:numId w:val="2"/>
        </w:numPr>
        <w:spacing w:after="120" w:line="280" w:lineRule="exact"/>
        <w:ind w:left="567" w:hanging="567"/>
        <w:rPr>
          <w:rFonts w:ascii="Arial" w:eastAsia="Century Gothic" w:hAnsi="Arial" w:cs="Arial"/>
          <w:snapToGrid/>
          <w:sz w:val="22"/>
          <w:szCs w:val="22"/>
          <w:lang w:val="en-GB" w:eastAsia="ja-JP"/>
        </w:rPr>
      </w:pPr>
      <w:r w:rsidRPr="007568C9">
        <w:rPr>
          <w:rFonts w:ascii="Arial" w:eastAsia="Century Gothic" w:hAnsi="Arial" w:cs="Arial"/>
          <w:snapToGrid/>
          <w:sz w:val="22"/>
          <w:szCs w:val="22"/>
          <w:lang w:val="en-GB" w:eastAsia="ja-JP"/>
        </w:rPr>
        <w:t>A purpose of the Act is to promote equality of opportunity for everyone by protecting them from unfair discrimination.</w:t>
      </w:r>
    </w:p>
    <w:p w:rsidR="007568C9" w:rsidRPr="007568C9" w:rsidRDefault="007568C9" w:rsidP="00522434">
      <w:pPr>
        <w:keepNext/>
        <w:keepLines/>
        <w:widowControl/>
        <w:spacing w:after="120" w:line="280" w:lineRule="exact"/>
        <w:outlineLvl w:val="1"/>
        <w:rPr>
          <w:rFonts w:ascii="Arial" w:eastAsia="SimSun" w:hAnsi="Arial" w:cs="Arial"/>
          <w:b/>
          <w:snapToGrid/>
          <w:sz w:val="22"/>
          <w:szCs w:val="22"/>
          <w:lang w:eastAsia="ja-JP"/>
        </w:rPr>
      </w:pPr>
      <w:r w:rsidRPr="007568C9">
        <w:rPr>
          <w:rFonts w:ascii="Arial" w:eastAsia="SimSun" w:hAnsi="Arial" w:cs="Arial"/>
          <w:b/>
          <w:snapToGrid/>
          <w:sz w:val="22"/>
          <w:szCs w:val="22"/>
          <w:lang w:eastAsia="ja-JP"/>
        </w:rPr>
        <w:t>Our work related to imprisonment and recidivism in Queensland</w:t>
      </w:r>
    </w:p>
    <w:p w:rsidR="007568C9" w:rsidRPr="007568C9" w:rsidRDefault="007568C9" w:rsidP="00522434">
      <w:pPr>
        <w:widowControl/>
        <w:numPr>
          <w:ilvl w:val="0"/>
          <w:numId w:val="2"/>
        </w:numPr>
        <w:spacing w:after="120" w:line="280" w:lineRule="exact"/>
        <w:ind w:left="567" w:hanging="567"/>
        <w:rPr>
          <w:rFonts w:ascii="Arial" w:eastAsia="Century Gothic" w:hAnsi="Arial" w:cs="Arial"/>
          <w:snapToGrid/>
          <w:sz w:val="22"/>
          <w:szCs w:val="22"/>
          <w:lang w:val="en-GB" w:eastAsia="ja-JP"/>
        </w:rPr>
      </w:pPr>
      <w:r w:rsidRPr="007568C9">
        <w:rPr>
          <w:rFonts w:ascii="Arial" w:eastAsia="Century Gothic" w:hAnsi="Arial" w:cs="Arial"/>
          <w:snapToGrid/>
          <w:sz w:val="22"/>
          <w:szCs w:val="22"/>
          <w:lang w:val="en-GB" w:eastAsia="ja-JP"/>
        </w:rPr>
        <w:t>In June 2004, the ADCQ received a submission from Sisters Inside Inc.,</w:t>
      </w:r>
      <w:r w:rsidRPr="007568C9">
        <w:rPr>
          <w:rFonts w:ascii="Arial" w:eastAsia="Century Gothic" w:hAnsi="Arial" w:cs="Arial"/>
          <w:snapToGrid/>
          <w:sz w:val="22"/>
          <w:szCs w:val="22"/>
          <w:lang w:val="en-GB" w:eastAsia="ja-JP"/>
        </w:rPr>
        <w:footnoteReference w:id="1"/>
      </w:r>
      <w:r w:rsidRPr="007568C9">
        <w:rPr>
          <w:rFonts w:ascii="Arial" w:eastAsia="Century Gothic" w:hAnsi="Arial" w:cs="Arial"/>
          <w:snapToGrid/>
          <w:sz w:val="22"/>
          <w:szCs w:val="22"/>
          <w:lang w:val="en-GB" w:eastAsia="ja-JP"/>
        </w:rPr>
        <w:t xml:space="preserve"> which outlined concerns about the treatment of female prisoners generally and Aboriginal and Torres Strait Islander women specifically. In response, we conducted a review to research and consult on the treatment of women in Queensland’s prisons on the basis of gender, race and disability. We released our Women in Prison Report, outlining our findings and recommendations for improvement, in March 2006.</w:t>
      </w:r>
    </w:p>
    <w:p w:rsidR="007568C9" w:rsidRPr="007568C9" w:rsidRDefault="007568C9" w:rsidP="00522434">
      <w:pPr>
        <w:widowControl/>
        <w:numPr>
          <w:ilvl w:val="0"/>
          <w:numId w:val="2"/>
        </w:numPr>
        <w:spacing w:after="120" w:line="280" w:lineRule="exact"/>
        <w:ind w:left="567" w:hanging="567"/>
        <w:rPr>
          <w:rFonts w:ascii="Arial" w:eastAsia="Century Gothic" w:hAnsi="Arial" w:cs="Arial"/>
          <w:snapToGrid/>
          <w:sz w:val="22"/>
          <w:szCs w:val="22"/>
          <w:lang w:eastAsia="ja-JP"/>
        </w:rPr>
      </w:pPr>
      <w:r w:rsidRPr="007568C9">
        <w:rPr>
          <w:rFonts w:ascii="Arial" w:eastAsia="Century Gothic" w:hAnsi="Arial" w:cs="Arial"/>
          <w:snapToGrid/>
          <w:sz w:val="22"/>
          <w:szCs w:val="22"/>
          <w:lang w:eastAsia="ja-JP"/>
        </w:rPr>
        <w:t xml:space="preserve">Ten years later, in September 2016, the Queensland Ombudsman released a report </w:t>
      </w:r>
      <w:proofErr w:type="gramStart"/>
      <w:r w:rsidRPr="007568C9">
        <w:rPr>
          <w:rFonts w:ascii="Arial" w:eastAsia="Century Gothic" w:hAnsi="Arial" w:cs="Arial"/>
          <w:snapToGrid/>
          <w:sz w:val="22"/>
          <w:szCs w:val="22"/>
          <w:lang w:eastAsia="ja-JP"/>
        </w:rPr>
        <w:t>into</w:t>
      </w:r>
      <w:proofErr w:type="gramEnd"/>
      <w:r w:rsidRPr="007568C9">
        <w:rPr>
          <w:rFonts w:ascii="Arial" w:eastAsia="Century Gothic" w:hAnsi="Arial" w:cs="Arial"/>
          <w:snapToGrid/>
          <w:sz w:val="22"/>
          <w:szCs w:val="22"/>
          <w:lang w:eastAsia="ja-JP"/>
        </w:rPr>
        <w:t xml:space="preserve"> overcrowding at the Brisbane Women’s Correctional Centre (‘</w:t>
      </w:r>
      <w:r w:rsidRPr="007568C9">
        <w:rPr>
          <w:rFonts w:ascii="Arial" w:eastAsia="Century Gothic" w:hAnsi="Arial" w:cs="Arial"/>
          <w:b/>
          <w:i/>
          <w:snapToGrid/>
          <w:sz w:val="22"/>
          <w:szCs w:val="22"/>
          <w:lang w:eastAsia="ja-JP"/>
        </w:rPr>
        <w:t>BWCC</w:t>
      </w:r>
      <w:r w:rsidRPr="007568C9">
        <w:rPr>
          <w:rFonts w:ascii="Arial" w:eastAsia="Century Gothic" w:hAnsi="Arial" w:cs="Arial"/>
          <w:snapToGrid/>
          <w:sz w:val="22"/>
          <w:szCs w:val="22"/>
          <w:lang w:eastAsia="ja-JP"/>
        </w:rPr>
        <w:t xml:space="preserve">’). The Ombudsman’s report found that overcrowding at the BWCC was creating </w:t>
      </w:r>
      <w:r w:rsidRPr="007568C9">
        <w:rPr>
          <w:rFonts w:ascii="Arial" w:eastAsia="Century Gothic" w:hAnsi="Arial" w:cs="Arial"/>
          <w:i/>
          <w:snapToGrid/>
          <w:sz w:val="22"/>
          <w:szCs w:val="22"/>
          <w:lang w:eastAsia="ja-JP"/>
        </w:rPr>
        <w:t>‘circumstances where the administration of the BWCC is improperly discriminatory towards female prisoners.’</w:t>
      </w:r>
    </w:p>
    <w:p w:rsidR="007568C9" w:rsidRPr="007568C9" w:rsidRDefault="007568C9" w:rsidP="00522434">
      <w:pPr>
        <w:widowControl/>
        <w:numPr>
          <w:ilvl w:val="0"/>
          <w:numId w:val="2"/>
        </w:numPr>
        <w:spacing w:after="120" w:line="280" w:lineRule="exact"/>
        <w:ind w:left="567" w:hanging="567"/>
        <w:rPr>
          <w:rFonts w:ascii="Arial" w:eastAsia="Century Gothic" w:hAnsi="Arial" w:cs="Arial"/>
          <w:snapToGrid/>
          <w:sz w:val="22"/>
          <w:szCs w:val="22"/>
          <w:lang w:eastAsia="ja-JP"/>
        </w:rPr>
      </w:pPr>
      <w:r w:rsidRPr="007568C9">
        <w:rPr>
          <w:rFonts w:ascii="Arial" w:eastAsia="Century Gothic" w:hAnsi="Arial" w:cs="Arial"/>
          <w:snapToGrid/>
          <w:sz w:val="22"/>
          <w:szCs w:val="22"/>
          <w:lang w:eastAsia="ja-JP"/>
        </w:rPr>
        <w:t>In consideration of the Ombudsman’s report, in 2017 the ADCQ commenced a consultation with current and former prisoners, Queensland Corrective Services (‘</w:t>
      </w:r>
      <w:r w:rsidRPr="007568C9">
        <w:rPr>
          <w:rFonts w:ascii="Arial" w:eastAsia="Century Gothic" w:hAnsi="Arial" w:cs="Arial"/>
          <w:b/>
          <w:i/>
          <w:snapToGrid/>
          <w:sz w:val="22"/>
          <w:szCs w:val="22"/>
          <w:lang w:eastAsia="ja-JP"/>
        </w:rPr>
        <w:t>QCS</w:t>
      </w:r>
      <w:r w:rsidRPr="007568C9">
        <w:rPr>
          <w:rFonts w:ascii="Arial" w:eastAsia="Century Gothic" w:hAnsi="Arial" w:cs="Arial"/>
          <w:snapToGrid/>
          <w:sz w:val="22"/>
          <w:szCs w:val="22"/>
          <w:lang w:eastAsia="ja-JP"/>
        </w:rPr>
        <w:t>’) staff, non-government organisations working in connection with the justice system and advocates to assess what progress had been made since the release of our 2006 report.</w:t>
      </w:r>
    </w:p>
    <w:p w:rsidR="007568C9" w:rsidRPr="007568C9" w:rsidRDefault="007568C9" w:rsidP="00522434">
      <w:pPr>
        <w:widowControl/>
        <w:numPr>
          <w:ilvl w:val="0"/>
          <w:numId w:val="2"/>
        </w:numPr>
        <w:spacing w:after="120" w:line="280" w:lineRule="exact"/>
        <w:ind w:left="567" w:hanging="567"/>
        <w:rPr>
          <w:rFonts w:ascii="Arial" w:eastAsia="Century Gothic" w:hAnsi="Arial" w:cs="Arial"/>
          <w:snapToGrid/>
          <w:sz w:val="22"/>
          <w:szCs w:val="22"/>
          <w:lang w:eastAsia="ja-JP"/>
        </w:rPr>
      </w:pPr>
      <w:r w:rsidRPr="007568C9">
        <w:rPr>
          <w:rFonts w:ascii="Arial" w:eastAsia="Century Gothic" w:hAnsi="Arial" w:cs="Arial"/>
          <w:snapToGrid/>
          <w:sz w:val="22"/>
          <w:szCs w:val="22"/>
          <w:lang w:eastAsia="ja-JP"/>
        </w:rPr>
        <w:lastRenderedPageBreak/>
        <w:t>Our Women in Prison 2019 (‘</w:t>
      </w:r>
      <w:r w:rsidRPr="007568C9">
        <w:rPr>
          <w:rFonts w:ascii="Arial" w:eastAsia="Century Gothic" w:hAnsi="Arial" w:cs="Arial"/>
          <w:b/>
          <w:i/>
          <w:snapToGrid/>
          <w:sz w:val="22"/>
          <w:szCs w:val="22"/>
          <w:lang w:eastAsia="ja-JP"/>
        </w:rPr>
        <w:t>the Women in Prison Report’</w:t>
      </w:r>
      <w:r w:rsidRPr="007568C9">
        <w:rPr>
          <w:rFonts w:ascii="Arial" w:eastAsia="Century Gothic" w:hAnsi="Arial" w:cs="Arial"/>
          <w:snapToGrid/>
          <w:sz w:val="22"/>
          <w:szCs w:val="22"/>
          <w:lang w:eastAsia="ja-JP"/>
        </w:rPr>
        <w:t>) was released on 6 March 2019. The report found that many of the issues that we had identified in 2006 had not been rectified.</w:t>
      </w:r>
    </w:p>
    <w:p w:rsidR="007568C9" w:rsidRPr="007568C9" w:rsidRDefault="007568C9" w:rsidP="00522434">
      <w:pPr>
        <w:widowControl/>
        <w:numPr>
          <w:ilvl w:val="0"/>
          <w:numId w:val="2"/>
        </w:numPr>
        <w:spacing w:after="120" w:line="280" w:lineRule="exact"/>
        <w:ind w:left="567" w:hanging="567"/>
        <w:rPr>
          <w:rFonts w:ascii="Arial" w:eastAsia="Century Gothic" w:hAnsi="Arial" w:cs="Arial"/>
          <w:snapToGrid/>
          <w:sz w:val="22"/>
          <w:szCs w:val="22"/>
          <w:lang w:val="en-GB" w:eastAsia="ja-JP"/>
        </w:rPr>
      </w:pPr>
      <w:r w:rsidRPr="007568C9">
        <w:rPr>
          <w:rFonts w:ascii="Arial" w:eastAsia="Century Gothic" w:hAnsi="Arial" w:cs="Arial"/>
          <w:snapToGrid/>
          <w:sz w:val="22"/>
          <w:szCs w:val="22"/>
          <w:lang w:val="en-GB" w:eastAsia="ja-JP"/>
        </w:rPr>
        <w:t>Our work related to the Women in Prison Report provided the ADCQ with insights that are relevant to the Productivity Commission’s inquiry into imprisonment and recidivism. While our work focused primarily on the experience of female prisoners, many of our observations, findings and recommendations have application across the criminal justice system.</w:t>
      </w:r>
    </w:p>
    <w:p w:rsidR="007568C9" w:rsidRPr="007568C9" w:rsidRDefault="007568C9" w:rsidP="00522434">
      <w:pPr>
        <w:keepNext/>
        <w:keepLines/>
        <w:widowControl/>
        <w:spacing w:after="120" w:line="280" w:lineRule="exact"/>
        <w:outlineLvl w:val="1"/>
        <w:rPr>
          <w:rFonts w:ascii="Arial" w:eastAsia="SimSun" w:hAnsi="Arial" w:cs="Arial"/>
          <w:b/>
          <w:snapToGrid/>
          <w:sz w:val="22"/>
          <w:szCs w:val="22"/>
          <w:lang w:eastAsia="ja-JP"/>
        </w:rPr>
      </w:pPr>
      <w:r w:rsidRPr="007568C9">
        <w:rPr>
          <w:rFonts w:ascii="Arial" w:eastAsia="SimSun" w:hAnsi="Arial" w:cs="Arial"/>
          <w:b/>
          <w:snapToGrid/>
          <w:sz w:val="22"/>
          <w:szCs w:val="22"/>
          <w:lang w:eastAsia="ja-JP"/>
        </w:rPr>
        <w:t>Summary of our relevant findings and recommendations</w:t>
      </w:r>
    </w:p>
    <w:p w:rsidR="007568C9" w:rsidRPr="007568C9" w:rsidRDefault="007568C9" w:rsidP="00522434">
      <w:pPr>
        <w:widowControl/>
        <w:numPr>
          <w:ilvl w:val="0"/>
          <w:numId w:val="2"/>
        </w:numPr>
        <w:spacing w:after="120" w:line="280" w:lineRule="exact"/>
        <w:ind w:left="567" w:hanging="567"/>
        <w:rPr>
          <w:rFonts w:ascii="Arial" w:eastAsia="Century Gothic" w:hAnsi="Arial" w:cs="Arial"/>
          <w:snapToGrid/>
          <w:sz w:val="22"/>
          <w:szCs w:val="22"/>
          <w:lang w:val="en-GB" w:eastAsia="ja-JP"/>
        </w:rPr>
      </w:pPr>
      <w:r w:rsidRPr="007568C9">
        <w:rPr>
          <w:rFonts w:ascii="Arial" w:eastAsia="Century Gothic" w:hAnsi="Arial" w:cs="Arial"/>
          <w:snapToGrid/>
          <w:sz w:val="22"/>
          <w:szCs w:val="22"/>
          <w:lang w:val="en-GB" w:eastAsia="ja-JP"/>
        </w:rPr>
        <w:t>Over the course of conducting our consultations connected with the Women in Prison Report we observed that Queensland’s criminal justice system is disjointed and overwhelmed by the growing prisoner population. We observed:</w:t>
      </w:r>
    </w:p>
    <w:p w:rsidR="007568C9" w:rsidRPr="007568C9" w:rsidRDefault="007568C9" w:rsidP="00522434">
      <w:pPr>
        <w:widowControl/>
        <w:numPr>
          <w:ilvl w:val="0"/>
          <w:numId w:val="3"/>
        </w:numPr>
        <w:spacing w:after="120" w:line="280" w:lineRule="exact"/>
        <w:ind w:left="993" w:hanging="426"/>
        <w:rPr>
          <w:rFonts w:ascii="Arial" w:eastAsia="Century Gothic" w:hAnsi="Arial" w:cs="Arial"/>
          <w:snapToGrid/>
          <w:sz w:val="22"/>
          <w:szCs w:val="22"/>
          <w:lang w:eastAsia="ja-JP"/>
        </w:rPr>
      </w:pPr>
      <w:r w:rsidRPr="007568C9">
        <w:rPr>
          <w:rFonts w:ascii="Arial" w:eastAsia="Century Gothic" w:hAnsi="Arial" w:cs="Arial"/>
          <w:snapToGrid/>
          <w:sz w:val="22"/>
          <w:szCs w:val="22"/>
          <w:lang w:eastAsia="ja-JP"/>
        </w:rPr>
        <w:t>The continued over-representation of Aboriginal and Torres Strait Islander prisoners, who now constitute over a third of female prisoners in Queensland.</w:t>
      </w:r>
    </w:p>
    <w:p w:rsidR="007568C9" w:rsidRPr="007568C9" w:rsidRDefault="007568C9" w:rsidP="00522434">
      <w:pPr>
        <w:widowControl/>
        <w:numPr>
          <w:ilvl w:val="0"/>
          <w:numId w:val="3"/>
        </w:numPr>
        <w:spacing w:after="120" w:line="280" w:lineRule="exact"/>
        <w:ind w:left="993" w:hanging="426"/>
        <w:rPr>
          <w:rFonts w:ascii="Arial" w:eastAsia="Century Gothic" w:hAnsi="Arial" w:cs="Arial"/>
          <w:snapToGrid/>
          <w:sz w:val="22"/>
          <w:szCs w:val="22"/>
          <w:lang w:eastAsia="ja-JP"/>
        </w:rPr>
      </w:pPr>
      <w:r w:rsidRPr="007568C9">
        <w:rPr>
          <w:rFonts w:ascii="Arial" w:eastAsia="Century Gothic" w:hAnsi="Arial" w:cs="Arial"/>
          <w:snapToGrid/>
          <w:sz w:val="22"/>
          <w:szCs w:val="22"/>
          <w:lang w:eastAsia="ja-JP"/>
        </w:rPr>
        <w:t>The female prison population grew by 59% between 2006 and 2016.</w:t>
      </w:r>
    </w:p>
    <w:p w:rsidR="007568C9" w:rsidRPr="007568C9" w:rsidRDefault="007568C9" w:rsidP="00522434">
      <w:pPr>
        <w:widowControl/>
        <w:numPr>
          <w:ilvl w:val="0"/>
          <w:numId w:val="3"/>
        </w:numPr>
        <w:spacing w:after="120" w:line="280" w:lineRule="exact"/>
        <w:ind w:left="993" w:hanging="426"/>
        <w:rPr>
          <w:rFonts w:ascii="Arial" w:eastAsia="Century Gothic" w:hAnsi="Arial" w:cs="Arial"/>
          <w:snapToGrid/>
          <w:sz w:val="22"/>
          <w:szCs w:val="22"/>
          <w:lang w:eastAsia="ja-JP"/>
        </w:rPr>
      </w:pPr>
      <w:r w:rsidRPr="007568C9">
        <w:rPr>
          <w:rFonts w:ascii="Arial" w:eastAsia="Century Gothic" w:hAnsi="Arial" w:cs="Arial"/>
          <w:snapToGrid/>
          <w:sz w:val="22"/>
          <w:szCs w:val="22"/>
          <w:lang w:eastAsia="ja-JP"/>
        </w:rPr>
        <w:t>The increasing female prison population has resulted in severe overcrowding in the BWCC. Overcrowding issues have recently been alleviated with the opening of the Southern Queensland Correctional Centre. However, if the prisoner population continues to grow at current rates, overcrowding will arise again.</w:t>
      </w:r>
    </w:p>
    <w:p w:rsidR="007568C9" w:rsidRPr="007568C9" w:rsidRDefault="007568C9" w:rsidP="00522434">
      <w:pPr>
        <w:widowControl/>
        <w:numPr>
          <w:ilvl w:val="0"/>
          <w:numId w:val="3"/>
        </w:numPr>
        <w:spacing w:after="120" w:line="280" w:lineRule="exact"/>
        <w:ind w:left="993" w:hanging="426"/>
        <w:rPr>
          <w:rFonts w:ascii="Arial" w:eastAsia="Century Gothic" w:hAnsi="Arial" w:cs="Arial"/>
          <w:snapToGrid/>
          <w:sz w:val="22"/>
          <w:szCs w:val="22"/>
          <w:lang w:eastAsia="ja-JP"/>
        </w:rPr>
      </w:pPr>
      <w:r w:rsidRPr="007568C9">
        <w:rPr>
          <w:rFonts w:ascii="Arial" w:eastAsia="Century Gothic" w:hAnsi="Arial" w:cs="Arial"/>
          <w:snapToGrid/>
          <w:sz w:val="22"/>
          <w:szCs w:val="22"/>
          <w:lang w:eastAsia="ja-JP"/>
        </w:rPr>
        <w:t>Many women in prison have experienced trauma and are not receiving the support they need, either in prison or post-release. Housing shortages across the state are also impacting heavily on women trying to reintegrate into society.  Subsequently, many women reoffend or break their parole conditions and are returned to prison.</w:t>
      </w:r>
    </w:p>
    <w:p w:rsidR="007568C9" w:rsidRPr="007568C9" w:rsidRDefault="007568C9" w:rsidP="00522434">
      <w:pPr>
        <w:widowControl/>
        <w:numPr>
          <w:ilvl w:val="0"/>
          <w:numId w:val="3"/>
        </w:numPr>
        <w:spacing w:after="120" w:line="280" w:lineRule="exact"/>
        <w:ind w:left="993" w:hanging="426"/>
        <w:rPr>
          <w:rFonts w:ascii="Arial" w:eastAsia="Century Gothic" w:hAnsi="Arial" w:cs="Arial"/>
          <w:snapToGrid/>
          <w:sz w:val="22"/>
          <w:szCs w:val="22"/>
          <w:lang w:eastAsia="ja-JP"/>
        </w:rPr>
      </w:pPr>
      <w:r w:rsidRPr="007568C9">
        <w:rPr>
          <w:rFonts w:ascii="Arial" w:eastAsia="Century Gothic" w:hAnsi="Arial" w:cs="Arial"/>
          <w:snapToGrid/>
          <w:sz w:val="22"/>
          <w:szCs w:val="22"/>
          <w:lang w:eastAsia="ja-JP"/>
        </w:rPr>
        <w:t>Half the women in prison are there for less than 3 months. Disruption caused to their dependent children can be very harmful, and there needs to be a focus on other ways of dealing with these women’s offending that are less costly to our community and less disruptive to their families.</w:t>
      </w:r>
    </w:p>
    <w:p w:rsidR="007568C9" w:rsidRPr="007568C9" w:rsidRDefault="007568C9" w:rsidP="00522434">
      <w:pPr>
        <w:widowControl/>
        <w:numPr>
          <w:ilvl w:val="0"/>
          <w:numId w:val="2"/>
        </w:numPr>
        <w:spacing w:after="120" w:line="280" w:lineRule="exact"/>
        <w:ind w:left="567" w:hanging="567"/>
        <w:rPr>
          <w:rFonts w:ascii="Arial" w:eastAsia="Century Gothic" w:hAnsi="Arial" w:cs="Arial"/>
          <w:snapToGrid/>
          <w:sz w:val="22"/>
          <w:szCs w:val="22"/>
          <w:lang w:val="en-GB" w:eastAsia="ja-JP"/>
        </w:rPr>
      </w:pPr>
      <w:r w:rsidRPr="007568C9">
        <w:rPr>
          <w:rFonts w:ascii="Arial" w:eastAsia="Century Gothic" w:hAnsi="Arial" w:cs="Arial"/>
          <w:snapToGrid/>
          <w:sz w:val="22"/>
          <w:szCs w:val="22"/>
          <w:lang w:val="en-GB" w:eastAsia="ja-JP"/>
        </w:rPr>
        <w:t>The Women in Prison Report makes 39 recommendations, including in relation to justice reinvestment and investment in more diversionary programs to provide alternatives to jail.</w:t>
      </w:r>
    </w:p>
    <w:p w:rsidR="007568C9" w:rsidRPr="007568C9" w:rsidRDefault="007568C9" w:rsidP="00522434">
      <w:pPr>
        <w:widowControl/>
        <w:numPr>
          <w:ilvl w:val="0"/>
          <w:numId w:val="2"/>
        </w:numPr>
        <w:spacing w:after="120" w:line="280" w:lineRule="exact"/>
        <w:ind w:left="567" w:hanging="567"/>
        <w:rPr>
          <w:rFonts w:ascii="Arial" w:eastAsia="Century Gothic" w:hAnsi="Arial" w:cs="Arial"/>
          <w:snapToGrid/>
          <w:sz w:val="22"/>
          <w:szCs w:val="22"/>
          <w:lang w:val="en-GB" w:eastAsia="ja-JP"/>
        </w:rPr>
      </w:pPr>
      <w:r w:rsidRPr="007568C9">
        <w:rPr>
          <w:rFonts w:ascii="Arial" w:eastAsia="Century Gothic" w:hAnsi="Arial" w:cs="Arial"/>
          <w:snapToGrid/>
          <w:sz w:val="22"/>
          <w:szCs w:val="22"/>
          <w:lang w:val="en-GB" w:eastAsia="ja-JP"/>
        </w:rPr>
        <w:t>The ADCQ is of the view that our current system is broken. We need a new, coherent plan to address overcrowding in prisons and recidivism. The plan should include:</w:t>
      </w:r>
    </w:p>
    <w:p w:rsidR="007568C9" w:rsidRPr="007568C9" w:rsidRDefault="007568C9" w:rsidP="00522434">
      <w:pPr>
        <w:widowControl/>
        <w:numPr>
          <w:ilvl w:val="0"/>
          <w:numId w:val="11"/>
        </w:numPr>
        <w:spacing w:after="120" w:line="280" w:lineRule="exact"/>
        <w:ind w:left="993" w:hanging="426"/>
        <w:rPr>
          <w:rFonts w:ascii="Arial" w:eastAsia="Century Gothic" w:hAnsi="Arial" w:cs="Arial"/>
          <w:snapToGrid/>
          <w:sz w:val="22"/>
          <w:szCs w:val="22"/>
          <w:lang w:eastAsia="ja-JP"/>
        </w:rPr>
      </w:pPr>
      <w:r w:rsidRPr="007568C9">
        <w:rPr>
          <w:rFonts w:ascii="Arial" w:eastAsia="Century Gothic" w:hAnsi="Arial" w:cs="Arial"/>
          <w:snapToGrid/>
          <w:sz w:val="22"/>
          <w:szCs w:val="22"/>
          <w:lang w:eastAsia="ja-JP"/>
        </w:rPr>
        <w:t>early intervention through the child protection and youth justice systems</w:t>
      </w:r>
    </w:p>
    <w:p w:rsidR="007568C9" w:rsidRPr="007568C9" w:rsidRDefault="007568C9" w:rsidP="00522434">
      <w:pPr>
        <w:widowControl/>
        <w:numPr>
          <w:ilvl w:val="0"/>
          <w:numId w:val="11"/>
        </w:numPr>
        <w:spacing w:after="120" w:line="280" w:lineRule="exact"/>
        <w:ind w:left="993" w:hanging="426"/>
        <w:rPr>
          <w:rFonts w:ascii="Arial" w:eastAsia="Century Gothic" w:hAnsi="Arial" w:cs="Arial"/>
          <w:snapToGrid/>
          <w:sz w:val="22"/>
          <w:szCs w:val="22"/>
          <w:lang w:eastAsia="ja-JP"/>
        </w:rPr>
      </w:pPr>
      <w:r w:rsidRPr="007568C9">
        <w:rPr>
          <w:rFonts w:ascii="Arial" w:eastAsia="Century Gothic" w:hAnsi="Arial" w:cs="Arial"/>
          <w:snapToGrid/>
          <w:sz w:val="22"/>
          <w:szCs w:val="22"/>
          <w:lang w:eastAsia="ja-JP"/>
        </w:rPr>
        <w:t>incentives to change the way police do policing, ensuring that police are rewarded when their work results in both reduction in arrests and safer communities (less crime)</w:t>
      </w:r>
    </w:p>
    <w:p w:rsidR="007568C9" w:rsidRPr="007568C9" w:rsidRDefault="007568C9" w:rsidP="00522434">
      <w:pPr>
        <w:widowControl/>
        <w:numPr>
          <w:ilvl w:val="0"/>
          <w:numId w:val="11"/>
        </w:numPr>
        <w:spacing w:after="120" w:line="280" w:lineRule="exact"/>
        <w:ind w:left="993" w:hanging="426"/>
        <w:rPr>
          <w:rFonts w:ascii="Arial" w:eastAsia="Century Gothic" w:hAnsi="Arial" w:cs="Arial"/>
          <w:snapToGrid/>
          <w:sz w:val="22"/>
          <w:szCs w:val="22"/>
          <w:lang w:eastAsia="ja-JP"/>
        </w:rPr>
      </w:pPr>
      <w:r w:rsidRPr="007568C9">
        <w:rPr>
          <w:rFonts w:ascii="Arial" w:eastAsia="Century Gothic" w:hAnsi="Arial" w:cs="Arial"/>
          <w:snapToGrid/>
          <w:sz w:val="22"/>
          <w:szCs w:val="22"/>
          <w:lang w:eastAsia="ja-JP"/>
        </w:rPr>
        <w:t>better diversion pathways (including investing in services)</w:t>
      </w:r>
    </w:p>
    <w:p w:rsidR="007568C9" w:rsidRPr="007568C9" w:rsidRDefault="007568C9" w:rsidP="00522434">
      <w:pPr>
        <w:widowControl/>
        <w:numPr>
          <w:ilvl w:val="0"/>
          <w:numId w:val="11"/>
        </w:numPr>
        <w:spacing w:after="120" w:line="280" w:lineRule="exact"/>
        <w:ind w:left="993" w:hanging="426"/>
        <w:rPr>
          <w:rFonts w:ascii="Arial" w:eastAsia="Century Gothic" w:hAnsi="Arial" w:cs="Arial"/>
          <w:snapToGrid/>
          <w:sz w:val="22"/>
          <w:szCs w:val="22"/>
          <w:lang w:eastAsia="ja-JP"/>
        </w:rPr>
      </w:pPr>
      <w:r w:rsidRPr="007568C9">
        <w:rPr>
          <w:rFonts w:ascii="Arial" w:eastAsia="Century Gothic" w:hAnsi="Arial" w:cs="Arial"/>
          <w:snapToGrid/>
          <w:sz w:val="22"/>
          <w:szCs w:val="22"/>
          <w:lang w:eastAsia="ja-JP"/>
        </w:rPr>
        <w:t>changing sentencing laws and practices, including affirmative action in relation to Aboriginal and Torres Strait Islander peoples</w:t>
      </w:r>
    </w:p>
    <w:p w:rsidR="007568C9" w:rsidRPr="007568C9" w:rsidRDefault="007568C9" w:rsidP="00522434">
      <w:pPr>
        <w:widowControl/>
        <w:numPr>
          <w:ilvl w:val="0"/>
          <w:numId w:val="11"/>
        </w:numPr>
        <w:spacing w:after="120" w:line="280" w:lineRule="exact"/>
        <w:ind w:left="993" w:hanging="426"/>
        <w:rPr>
          <w:rFonts w:ascii="Arial" w:eastAsia="Century Gothic" w:hAnsi="Arial" w:cs="Arial"/>
          <w:snapToGrid/>
          <w:sz w:val="22"/>
          <w:szCs w:val="22"/>
          <w:lang w:eastAsia="ja-JP"/>
        </w:rPr>
      </w:pPr>
      <w:r w:rsidRPr="007568C9">
        <w:rPr>
          <w:rFonts w:ascii="Arial" w:eastAsia="Century Gothic" w:hAnsi="Arial" w:cs="Arial"/>
          <w:snapToGrid/>
          <w:sz w:val="22"/>
          <w:szCs w:val="22"/>
          <w:lang w:eastAsia="ja-JP"/>
        </w:rPr>
        <w:t>improving the ability of prisoners to be released on parole</w:t>
      </w:r>
    </w:p>
    <w:p w:rsidR="007568C9" w:rsidRPr="007568C9" w:rsidRDefault="007568C9" w:rsidP="00522434">
      <w:pPr>
        <w:widowControl/>
        <w:numPr>
          <w:ilvl w:val="0"/>
          <w:numId w:val="11"/>
        </w:numPr>
        <w:spacing w:after="120" w:line="280" w:lineRule="exact"/>
        <w:ind w:left="993" w:hanging="426"/>
        <w:rPr>
          <w:rFonts w:ascii="Arial" w:eastAsia="Century Gothic" w:hAnsi="Arial" w:cs="Arial"/>
          <w:snapToGrid/>
          <w:sz w:val="22"/>
          <w:szCs w:val="22"/>
          <w:lang w:eastAsia="ja-JP"/>
        </w:rPr>
      </w:pPr>
      <w:r w:rsidRPr="007568C9">
        <w:rPr>
          <w:rFonts w:ascii="Arial" w:eastAsia="Century Gothic" w:hAnsi="Arial" w:cs="Arial"/>
          <w:snapToGrid/>
          <w:sz w:val="22"/>
          <w:szCs w:val="22"/>
          <w:lang w:eastAsia="ja-JP"/>
        </w:rPr>
        <w:t>re-designing the programs and services that are available when people are in prison</w:t>
      </w:r>
    </w:p>
    <w:p w:rsidR="007568C9" w:rsidRPr="007568C9" w:rsidRDefault="007568C9" w:rsidP="00522434">
      <w:pPr>
        <w:widowControl/>
        <w:numPr>
          <w:ilvl w:val="0"/>
          <w:numId w:val="11"/>
        </w:numPr>
        <w:spacing w:after="120" w:line="280" w:lineRule="exact"/>
        <w:ind w:left="993" w:hanging="426"/>
        <w:rPr>
          <w:rFonts w:ascii="Arial" w:eastAsia="Century Gothic" w:hAnsi="Arial" w:cs="Arial"/>
          <w:snapToGrid/>
          <w:sz w:val="22"/>
          <w:szCs w:val="22"/>
          <w:lang w:eastAsia="ja-JP"/>
        </w:rPr>
      </w:pPr>
      <w:r w:rsidRPr="007568C9">
        <w:rPr>
          <w:rFonts w:ascii="Arial" w:eastAsia="Century Gothic" w:hAnsi="Arial" w:cs="Arial"/>
          <w:snapToGrid/>
          <w:sz w:val="22"/>
          <w:szCs w:val="22"/>
          <w:lang w:eastAsia="ja-JP"/>
        </w:rPr>
        <w:lastRenderedPageBreak/>
        <w:t xml:space="preserve">improving the way people are supported both prior to release and when they re-enter the community after prison </w:t>
      </w:r>
    </w:p>
    <w:p w:rsidR="007568C9" w:rsidRPr="007568C9" w:rsidRDefault="007568C9" w:rsidP="00522434">
      <w:pPr>
        <w:widowControl/>
        <w:numPr>
          <w:ilvl w:val="0"/>
          <w:numId w:val="11"/>
        </w:numPr>
        <w:spacing w:after="120" w:line="280" w:lineRule="exact"/>
        <w:ind w:left="993" w:hanging="426"/>
        <w:rPr>
          <w:rFonts w:ascii="Arial" w:eastAsia="Century Gothic" w:hAnsi="Arial" w:cs="Arial"/>
          <w:snapToGrid/>
          <w:sz w:val="22"/>
          <w:szCs w:val="22"/>
          <w:lang w:eastAsia="ja-JP"/>
        </w:rPr>
      </w:pPr>
      <w:r w:rsidRPr="007568C9">
        <w:rPr>
          <w:rFonts w:ascii="Arial" w:eastAsia="Century Gothic" w:hAnsi="Arial" w:cs="Arial"/>
          <w:snapToGrid/>
          <w:sz w:val="22"/>
          <w:szCs w:val="22"/>
          <w:lang w:eastAsia="ja-JP"/>
        </w:rPr>
        <w:t>dealing with the state’s housing shortage and</w:t>
      </w:r>
    </w:p>
    <w:p w:rsidR="007568C9" w:rsidRPr="007568C9" w:rsidRDefault="007568C9" w:rsidP="00522434">
      <w:pPr>
        <w:widowControl/>
        <w:numPr>
          <w:ilvl w:val="0"/>
          <w:numId w:val="11"/>
        </w:numPr>
        <w:spacing w:after="120" w:line="280" w:lineRule="exact"/>
        <w:ind w:left="993" w:hanging="426"/>
        <w:rPr>
          <w:rFonts w:ascii="Arial" w:eastAsia="Century Gothic" w:hAnsi="Arial" w:cs="Arial"/>
          <w:snapToGrid/>
          <w:sz w:val="22"/>
          <w:szCs w:val="22"/>
          <w:lang w:eastAsia="ja-JP"/>
        </w:rPr>
      </w:pPr>
      <w:r w:rsidRPr="007568C9">
        <w:rPr>
          <w:rFonts w:ascii="Arial" w:eastAsia="Century Gothic" w:hAnsi="Arial" w:cs="Arial"/>
          <w:snapToGrid/>
          <w:sz w:val="22"/>
          <w:szCs w:val="22"/>
          <w:lang w:eastAsia="ja-JP"/>
        </w:rPr>
        <w:t>independent scrutiny of new legislation for impacts on the operation of the criminal justice system generally and specifically on rates of imprisonment</w:t>
      </w:r>
    </w:p>
    <w:p w:rsidR="007568C9" w:rsidRPr="007568C9" w:rsidRDefault="007568C9" w:rsidP="00522434">
      <w:pPr>
        <w:widowControl/>
        <w:numPr>
          <w:ilvl w:val="0"/>
          <w:numId w:val="2"/>
        </w:numPr>
        <w:spacing w:after="120" w:line="280" w:lineRule="exact"/>
        <w:ind w:left="567" w:hanging="567"/>
        <w:rPr>
          <w:rFonts w:ascii="Arial" w:eastAsia="Century Gothic" w:hAnsi="Arial" w:cs="Arial"/>
          <w:snapToGrid/>
          <w:sz w:val="22"/>
          <w:szCs w:val="22"/>
          <w:lang w:val="en-GB" w:eastAsia="ja-JP"/>
        </w:rPr>
      </w:pPr>
      <w:r w:rsidRPr="007568C9">
        <w:rPr>
          <w:rFonts w:ascii="Arial" w:eastAsia="Century Gothic" w:hAnsi="Arial" w:cs="Arial"/>
          <w:snapToGrid/>
          <w:sz w:val="22"/>
          <w:szCs w:val="22"/>
          <w:lang w:val="en-GB" w:eastAsia="ja-JP"/>
        </w:rPr>
        <w:t>We also need an over-arching independent body that will monitor the implementation of the plan and allocation of resourcing. Within this body there should be staff who provide advice about how to redirect resources from the criminal justice system to community-led, place based initiatives that address drivers of crime and incarceration. This body should be overseen by a board that has strong representation of Aboriginal and Torres Strait Islander people, including women.</w:t>
      </w:r>
    </w:p>
    <w:p w:rsidR="007568C9" w:rsidRPr="007568C9" w:rsidRDefault="007568C9" w:rsidP="00522434">
      <w:pPr>
        <w:widowControl/>
        <w:spacing w:after="120" w:line="280" w:lineRule="exact"/>
        <w:outlineLvl w:val="0"/>
        <w:rPr>
          <w:rFonts w:ascii="Arial" w:eastAsia="Century Gothic" w:hAnsi="Arial" w:cs="Arial"/>
          <w:b/>
          <w:snapToGrid/>
          <w:sz w:val="22"/>
          <w:szCs w:val="22"/>
          <w:lang w:eastAsia="ja-JP"/>
        </w:rPr>
      </w:pPr>
      <w:r w:rsidRPr="007568C9">
        <w:rPr>
          <w:rFonts w:ascii="Arial" w:eastAsia="Century Gothic" w:hAnsi="Arial" w:cs="Arial"/>
          <w:b/>
          <w:snapToGrid/>
          <w:sz w:val="22"/>
          <w:szCs w:val="22"/>
          <w:lang w:eastAsia="ja-JP"/>
        </w:rPr>
        <w:t>Responses to information requests</w:t>
      </w:r>
    </w:p>
    <w:p w:rsidR="007568C9" w:rsidRPr="007568C9" w:rsidRDefault="007568C9" w:rsidP="00522434">
      <w:pPr>
        <w:widowControl/>
        <w:spacing w:after="120" w:line="280" w:lineRule="exact"/>
        <w:rPr>
          <w:rFonts w:ascii="Arial" w:eastAsia="Century Gothic" w:hAnsi="Arial" w:cs="Arial"/>
          <w:snapToGrid/>
          <w:sz w:val="22"/>
          <w:szCs w:val="22"/>
          <w:lang w:eastAsia="ja-JP"/>
        </w:rPr>
      </w:pPr>
      <w:r w:rsidRPr="007568C9">
        <w:rPr>
          <w:rFonts w:ascii="Arial" w:eastAsia="Century Gothic" w:hAnsi="Arial" w:cs="Arial"/>
          <w:snapToGrid/>
          <w:sz w:val="22"/>
          <w:szCs w:val="22"/>
          <w:lang w:eastAsia="ja-JP"/>
        </w:rPr>
        <w:t>The remainder of this submission contains information relevant to your draft recommendations and information requests.</w:t>
      </w:r>
    </w:p>
    <w:p w:rsidR="007568C9" w:rsidRPr="007568C9" w:rsidRDefault="007568C9" w:rsidP="00522434">
      <w:pPr>
        <w:widowControl/>
        <w:spacing w:after="120" w:line="280" w:lineRule="exact"/>
        <w:outlineLvl w:val="0"/>
        <w:rPr>
          <w:rFonts w:ascii="Arial" w:eastAsia="Century Gothic" w:hAnsi="Arial" w:cs="Arial"/>
          <w:b/>
          <w:snapToGrid/>
          <w:sz w:val="22"/>
          <w:szCs w:val="22"/>
          <w:lang w:eastAsia="ja-JP"/>
        </w:rPr>
      </w:pPr>
      <w:r w:rsidRPr="007568C9">
        <w:rPr>
          <w:rFonts w:ascii="Arial" w:eastAsia="Century Gothic" w:hAnsi="Arial" w:cs="Arial"/>
          <w:b/>
          <w:snapToGrid/>
          <w:sz w:val="22"/>
          <w:szCs w:val="22"/>
          <w:lang w:eastAsia="ja-JP"/>
        </w:rPr>
        <w:t>Reduce the scope of criminal offences</w:t>
      </w:r>
    </w:p>
    <w:p w:rsidR="007568C9" w:rsidRPr="007568C9" w:rsidRDefault="007568C9" w:rsidP="00522434">
      <w:pPr>
        <w:widowControl/>
        <w:numPr>
          <w:ilvl w:val="0"/>
          <w:numId w:val="2"/>
        </w:numPr>
        <w:spacing w:after="120" w:line="280" w:lineRule="exact"/>
        <w:ind w:left="567" w:hanging="567"/>
        <w:rPr>
          <w:rFonts w:ascii="Arial" w:eastAsia="Century Gothic" w:hAnsi="Arial" w:cs="Arial"/>
          <w:snapToGrid/>
          <w:sz w:val="22"/>
          <w:szCs w:val="22"/>
          <w:lang w:val="en-GB" w:eastAsia="ja-JP"/>
        </w:rPr>
      </w:pPr>
      <w:r w:rsidRPr="007568C9">
        <w:rPr>
          <w:rFonts w:ascii="Arial" w:eastAsia="Century Gothic" w:hAnsi="Arial" w:cs="Arial"/>
          <w:snapToGrid/>
          <w:sz w:val="22"/>
          <w:szCs w:val="22"/>
          <w:lang w:val="en-GB" w:eastAsia="ja-JP"/>
        </w:rPr>
        <w:t>Given that the purpose of corrective services includes community safety and crime prevention, there must be evidence that imprisonment, and the resulting deprivation of liberty or limit on a person’s human rights, achieves that legitimate aim. As your draft report outlines, evidence does not demonstrate that imprisonment always leads to safer communities and crime prevention.</w:t>
      </w:r>
    </w:p>
    <w:p w:rsidR="007568C9" w:rsidRPr="007568C9" w:rsidRDefault="007568C9" w:rsidP="00522434">
      <w:pPr>
        <w:widowControl/>
        <w:numPr>
          <w:ilvl w:val="0"/>
          <w:numId w:val="2"/>
        </w:numPr>
        <w:spacing w:after="120" w:line="280" w:lineRule="exact"/>
        <w:ind w:left="567" w:hanging="567"/>
        <w:rPr>
          <w:rFonts w:ascii="Arial" w:eastAsia="Century Gothic" w:hAnsi="Arial" w:cs="Arial"/>
          <w:snapToGrid/>
          <w:sz w:val="22"/>
          <w:szCs w:val="22"/>
          <w:lang w:val="en-GB" w:eastAsia="ja-JP"/>
        </w:rPr>
      </w:pPr>
      <w:r w:rsidRPr="007568C9">
        <w:rPr>
          <w:rFonts w:ascii="Arial" w:eastAsia="Century Gothic" w:hAnsi="Arial" w:cs="Arial"/>
          <w:snapToGrid/>
          <w:sz w:val="22"/>
          <w:szCs w:val="22"/>
          <w:lang w:val="en-GB" w:eastAsia="ja-JP"/>
        </w:rPr>
        <w:t>There are large numbers of women in prison on short sentences. Half of female prisoners are there for less than three months, and many of these prisoners have committed crimes where there is no significant threat to community safety. As Queensland’s Commissioner of Police, Mr. Ian Stewart, recently stated:</w:t>
      </w:r>
    </w:p>
    <w:p w:rsidR="007568C9" w:rsidRPr="007568C9" w:rsidRDefault="007568C9" w:rsidP="00522434">
      <w:pPr>
        <w:autoSpaceDE w:val="0"/>
        <w:autoSpaceDN w:val="0"/>
        <w:adjustRightInd w:val="0"/>
        <w:spacing w:after="120" w:line="280" w:lineRule="exact"/>
        <w:ind w:left="567"/>
        <w:rPr>
          <w:rFonts w:ascii="Arial" w:eastAsia="Century Gothic" w:hAnsi="Arial" w:cs="Arial"/>
          <w:i/>
          <w:snapToGrid/>
          <w:sz w:val="22"/>
          <w:szCs w:val="22"/>
          <w:vertAlign w:val="superscript"/>
          <w:lang w:val="en-GB" w:eastAsia="ja-JP"/>
        </w:rPr>
      </w:pPr>
      <w:r w:rsidRPr="007568C9">
        <w:rPr>
          <w:rFonts w:ascii="Arial" w:eastAsia="Century Gothic" w:hAnsi="Arial" w:cs="Arial"/>
          <w:i/>
          <w:snapToGrid/>
          <w:sz w:val="22"/>
          <w:szCs w:val="22"/>
          <w:lang w:val="en-GB" w:eastAsia="ja-JP"/>
        </w:rPr>
        <w:t>“…as a community we’ve got to look at smarter ways of dealing with people who make minor errors and ones that can be perhaps diverted from the criminal justice system rather than being subsumed by it”.</w:t>
      </w:r>
      <w:r w:rsidRPr="007568C9">
        <w:rPr>
          <w:rFonts w:ascii="Arial" w:eastAsia="Century Gothic" w:hAnsi="Arial" w:cs="Arial"/>
          <w:i/>
          <w:snapToGrid/>
          <w:sz w:val="22"/>
          <w:szCs w:val="22"/>
          <w:vertAlign w:val="superscript"/>
          <w:lang w:val="en-GB" w:eastAsia="ja-JP"/>
        </w:rPr>
        <w:footnoteReference w:id="2"/>
      </w:r>
    </w:p>
    <w:p w:rsidR="007568C9" w:rsidRPr="007568C9" w:rsidRDefault="007568C9" w:rsidP="00522434">
      <w:pPr>
        <w:widowControl/>
        <w:numPr>
          <w:ilvl w:val="0"/>
          <w:numId w:val="2"/>
        </w:numPr>
        <w:spacing w:after="120" w:line="280" w:lineRule="exact"/>
        <w:ind w:left="567" w:hanging="567"/>
        <w:rPr>
          <w:rFonts w:ascii="Arial" w:eastAsia="Century Gothic" w:hAnsi="Arial" w:cs="Arial"/>
          <w:snapToGrid/>
          <w:sz w:val="22"/>
          <w:szCs w:val="22"/>
          <w:lang w:val="en-GB" w:eastAsia="ja-JP"/>
        </w:rPr>
      </w:pPr>
      <w:r w:rsidRPr="007568C9">
        <w:rPr>
          <w:rFonts w:ascii="Arial" w:eastAsia="Century Gothic" w:hAnsi="Arial" w:cs="Arial"/>
          <w:snapToGrid/>
          <w:sz w:val="22"/>
          <w:szCs w:val="22"/>
          <w:lang w:val="en-GB" w:eastAsia="ja-JP"/>
        </w:rPr>
        <w:t>The ADCQ supports reforms that would lead to less people being in prison for relatively minor offences. Consideration should be given to ensuring that offences connected to traffic and vehicle regulation and public order do not lead to imprisonment. In addition, in situations where the offence does not cause significant harm to others, including when connected with unlawful entry, theft, fraud, drug offences, property damage and offences against justice procedures, government security and government operations, consideration should be given to keeping offenders out of jail.</w:t>
      </w:r>
    </w:p>
    <w:p w:rsidR="007568C9" w:rsidRPr="007568C9" w:rsidRDefault="007568C9" w:rsidP="00522434">
      <w:pPr>
        <w:widowControl/>
        <w:spacing w:after="120" w:line="280" w:lineRule="exact"/>
        <w:outlineLvl w:val="0"/>
        <w:rPr>
          <w:rFonts w:ascii="Arial" w:eastAsia="Century Gothic" w:hAnsi="Arial" w:cs="Arial"/>
          <w:b/>
          <w:snapToGrid/>
          <w:sz w:val="22"/>
          <w:szCs w:val="22"/>
          <w:lang w:eastAsia="ja-JP"/>
        </w:rPr>
      </w:pPr>
      <w:r w:rsidRPr="007568C9">
        <w:rPr>
          <w:rFonts w:ascii="Arial" w:eastAsia="Century Gothic" w:hAnsi="Arial" w:cs="Arial"/>
          <w:b/>
          <w:snapToGrid/>
          <w:sz w:val="22"/>
          <w:szCs w:val="22"/>
          <w:lang w:eastAsia="ja-JP"/>
        </w:rPr>
        <w:t>Increase in the range of non-custodial sanctions</w:t>
      </w:r>
    </w:p>
    <w:p w:rsidR="007568C9" w:rsidRPr="007568C9" w:rsidRDefault="007568C9" w:rsidP="00522434">
      <w:pPr>
        <w:widowControl/>
        <w:numPr>
          <w:ilvl w:val="0"/>
          <w:numId w:val="2"/>
        </w:numPr>
        <w:spacing w:after="120" w:line="280" w:lineRule="exact"/>
        <w:ind w:left="567" w:hanging="567"/>
        <w:rPr>
          <w:rFonts w:ascii="Arial" w:eastAsia="Century Gothic" w:hAnsi="Arial" w:cs="Arial"/>
          <w:snapToGrid/>
          <w:sz w:val="22"/>
          <w:szCs w:val="22"/>
          <w:lang w:val="en-GB" w:eastAsia="ja-JP"/>
        </w:rPr>
      </w:pPr>
      <w:r w:rsidRPr="007568C9">
        <w:rPr>
          <w:rFonts w:ascii="Arial" w:eastAsia="Century Gothic" w:hAnsi="Arial" w:cs="Arial"/>
          <w:snapToGrid/>
          <w:sz w:val="22"/>
          <w:szCs w:val="22"/>
          <w:lang w:val="en-GB" w:eastAsia="ja-JP"/>
        </w:rPr>
        <w:t xml:space="preserve">Imposing a custodial sentence should always be a last resort. This fundamental principle of the Convention on the Rights of the Child should be legislated as a binding requirement imposed upon the judiciary when sentencing minors.  </w:t>
      </w:r>
    </w:p>
    <w:p w:rsidR="007568C9" w:rsidRPr="007568C9" w:rsidRDefault="007568C9" w:rsidP="00522434">
      <w:pPr>
        <w:widowControl/>
        <w:numPr>
          <w:ilvl w:val="0"/>
          <w:numId w:val="2"/>
        </w:numPr>
        <w:spacing w:after="120" w:line="280" w:lineRule="exact"/>
        <w:ind w:left="567" w:hanging="567"/>
        <w:rPr>
          <w:rFonts w:ascii="Arial" w:eastAsia="Century Gothic" w:hAnsi="Arial" w:cs="Arial"/>
          <w:snapToGrid/>
          <w:sz w:val="22"/>
          <w:szCs w:val="22"/>
          <w:lang w:val="en-GB" w:eastAsia="ja-JP"/>
        </w:rPr>
      </w:pPr>
      <w:r w:rsidRPr="007568C9">
        <w:rPr>
          <w:rFonts w:ascii="Arial" w:eastAsia="Century Gothic" w:hAnsi="Arial" w:cs="Arial"/>
          <w:snapToGrid/>
          <w:sz w:val="22"/>
          <w:szCs w:val="22"/>
          <w:lang w:val="en-GB" w:eastAsia="ja-JP"/>
        </w:rPr>
        <w:lastRenderedPageBreak/>
        <w:t>The ADCQ supports the Productivity Commission’s suggestion that a greater use of non-custodial options could apply to:</w:t>
      </w:r>
    </w:p>
    <w:p w:rsidR="007568C9" w:rsidRPr="007568C9" w:rsidRDefault="007568C9" w:rsidP="00522434">
      <w:pPr>
        <w:widowControl/>
        <w:numPr>
          <w:ilvl w:val="0"/>
          <w:numId w:val="14"/>
        </w:numPr>
        <w:spacing w:after="120" w:line="280" w:lineRule="exact"/>
        <w:ind w:left="993" w:hanging="426"/>
        <w:rPr>
          <w:rFonts w:ascii="Arial" w:hAnsi="Arial" w:cs="Arial"/>
          <w:snapToGrid/>
          <w:sz w:val="22"/>
          <w:szCs w:val="22"/>
          <w:lang w:val="en-GB" w:eastAsia="en-GB"/>
        </w:rPr>
      </w:pPr>
      <w:r w:rsidRPr="007568C9">
        <w:rPr>
          <w:rFonts w:ascii="Arial" w:hAnsi="Arial" w:cs="Arial"/>
          <w:snapToGrid/>
          <w:sz w:val="22"/>
          <w:szCs w:val="22"/>
          <w:lang w:val="en-GB" w:eastAsia="en-GB"/>
        </w:rPr>
        <w:t>Less serious and non-violent crimes</w:t>
      </w:r>
    </w:p>
    <w:p w:rsidR="007568C9" w:rsidRPr="007568C9" w:rsidRDefault="007568C9" w:rsidP="00522434">
      <w:pPr>
        <w:widowControl/>
        <w:numPr>
          <w:ilvl w:val="0"/>
          <w:numId w:val="14"/>
        </w:numPr>
        <w:spacing w:after="120" w:line="280" w:lineRule="exact"/>
        <w:ind w:left="993" w:hanging="426"/>
        <w:rPr>
          <w:rFonts w:ascii="Arial" w:hAnsi="Arial" w:cs="Arial"/>
          <w:snapToGrid/>
          <w:sz w:val="22"/>
          <w:szCs w:val="22"/>
          <w:lang w:val="en-GB" w:eastAsia="en-GB"/>
        </w:rPr>
      </w:pPr>
      <w:r w:rsidRPr="007568C9">
        <w:rPr>
          <w:rFonts w:ascii="Arial" w:hAnsi="Arial" w:cs="Arial"/>
          <w:snapToGrid/>
          <w:sz w:val="22"/>
          <w:szCs w:val="22"/>
          <w:lang w:val="en-GB" w:eastAsia="en-GB"/>
        </w:rPr>
        <w:t>Victimless crimes</w:t>
      </w:r>
    </w:p>
    <w:p w:rsidR="007568C9" w:rsidRPr="007568C9" w:rsidRDefault="007568C9" w:rsidP="00522434">
      <w:pPr>
        <w:widowControl/>
        <w:numPr>
          <w:ilvl w:val="0"/>
          <w:numId w:val="14"/>
        </w:numPr>
        <w:spacing w:after="120" w:line="280" w:lineRule="exact"/>
        <w:ind w:left="993" w:hanging="426"/>
        <w:rPr>
          <w:rFonts w:ascii="Arial" w:hAnsi="Arial" w:cs="Arial"/>
          <w:snapToGrid/>
          <w:sz w:val="22"/>
          <w:szCs w:val="22"/>
          <w:lang w:val="en-GB" w:eastAsia="en-GB"/>
        </w:rPr>
      </w:pPr>
      <w:r w:rsidRPr="007568C9">
        <w:rPr>
          <w:rFonts w:ascii="Arial" w:hAnsi="Arial" w:cs="Arial"/>
          <w:snapToGrid/>
          <w:sz w:val="22"/>
          <w:szCs w:val="22"/>
          <w:lang w:val="en-GB" w:eastAsia="en-GB"/>
        </w:rPr>
        <w:t>More serious offences were the offender has a mental illness or has experienced trauma.</w:t>
      </w:r>
    </w:p>
    <w:p w:rsidR="007568C9" w:rsidRPr="007568C9" w:rsidRDefault="007568C9" w:rsidP="00522434">
      <w:pPr>
        <w:widowControl/>
        <w:numPr>
          <w:ilvl w:val="0"/>
          <w:numId w:val="2"/>
        </w:numPr>
        <w:spacing w:after="120" w:line="280" w:lineRule="exact"/>
        <w:ind w:left="709" w:hanging="709"/>
        <w:rPr>
          <w:rFonts w:ascii="Arial" w:eastAsia="Century Gothic" w:hAnsi="Arial" w:cs="Arial"/>
          <w:snapToGrid/>
          <w:sz w:val="22"/>
          <w:szCs w:val="22"/>
          <w:lang w:val="en-GB" w:eastAsia="ja-JP"/>
        </w:rPr>
      </w:pPr>
      <w:r w:rsidRPr="007568C9">
        <w:rPr>
          <w:rFonts w:ascii="Arial" w:eastAsia="Century Gothic" w:hAnsi="Arial" w:cs="Arial"/>
          <w:snapToGrid/>
          <w:sz w:val="22"/>
          <w:szCs w:val="22"/>
          <w:lang w:val="en-GB" w:eastAsia="ja-JP"/>
        </w:rPr>
        <w:t>The ADCQ strongly believes that the Queensland Government should take affirmative action as a special measure to reduce the rate of imprisonment of Aboriginal and Torres Strait Islander peoples.  We submit that when an offender is Aboriginal or Torres Strait Islander additional consideration should be given to whether a non-custodial sentence could be used.</w:t>
      </w:r>
    </w:p>
    <w:p w:rsidR="007568C9" w:rsidRPr="007568C9" w:rsidRDefault="007568C9" w:rsidP="00522434">
      <w:pPr>
        <w:widowControl/>
        <w:numPr>
          <w:ilvl w:val="0"/>
          <w:numId w:val="2"/>
        </w:numPr>
        <w:spacing w:after="120" w:line="280" w:lineRule="exact"/>
        <w:ind w:left="709" w:hanging="709"/>
        <w:rPr>
          <w:rFonts w:ascii="Arial" w:eastAsia="Century Gothic" w:hAnsi="Arial" w:cs="Arial"/>
          <w:snapToGrid/>
          <w:sz w:val="22"/>
          <w:szCs w:val="22"/>
          <w:lang w:val="en-GB" w:eastAsia="ja-JP"/>
        </w:rPr>
      </w:pPr>
      <w:r w:rsidRPr="007568C9">
        <w:rPr>
          <w:rFonts w:ascii="Arial" w:eastAsia="Century Gothic" w:hAnsi="Arial" w:cs="Arial"/>
          <w:snapToGrid/>
          <w:sz w:val="22"/>
          <w:szCs w:val="22"/>
          <w:lang w:val="en-GB" w:eastAsia="ja-JP"/>
        </w:rPr>
        <w:t xml:space="preserve">In the </w:t>
      </w:r>
      <w:r w:rsidRPr="007568C9">
        <w:rPr>
          <w:rFonts w:ascii="Arial" w:eastAsia="Century Gothic" w:hAnsi="Arial" w:cs="Arial"/>
          <w:snapToGrid/>
          <w:sz w:val="22"/>
          <w:szCs w:val="22"/>
          <w:lang w:eastAsia="ja-JP"/>
        </w:rPr>
        <w:t>Women in Prison Report we recommended that the Queensland Government:</w:t>
      </w:r>
    </w:p>
    <w:p w:rsidR="007568C9" w:rsidRPr="007568C9" w:rsidRDefault="007568C9" w:rsidP="00522434">
      <w:pPr>
        <w:widowControl/>
        <w:numPr>
          <w:ilvl w:val="0"/>
          <w:numId w:val="5"/>
        </w:numPr>
        <w:spacing w:after="120" w:line="280" w:lineRule="exact"/>
        <w:ind w:left="1134" w:hanging="414"/>
        <w:rPr>
          <w:rFonts w:ascii="Arial" w:hAnsi="Arial" w:cs="Arial"/>
          <w:i/>
          <w:snapToGrid/>
          <w:sz w:val="22"/>
          <w:szCs w:val="22"/>
          <w:lang w:val="en-GB" w:eastAsia="en-GB"/>
        </w:rPr>
      </w:pPr>
      <w:r w:rsidRPr="007568C9">
        <w:rPr>
          <w:rFonts w:ascii="Arial" w:hAnsi="Arial" w:cs="Arial"/>
          <w:i/>
          <w:snapToGrid/>
          <w:sz w:val="22"/>
          <w:szCs w:val="22"/>
          <w:lang w:val="en-GB" w:eastAsia="en-GB"/>
        </w:rPr>
        <w:t>take action so that low risk Aboriginal and Torres Strait Islander women are diverted from prison into non-custodial services; and</w:t>
      </w:r>
    </w:p>
    <w:p w:rsidR="007568C9" w:rsidRPr="007568C9" w:rsidRDefault="007568C9" w:rsidP="00522434">
      <w:pPr>
        <w:widowControl/>
        <w:numPr>
          <w:ilvl w:val="0"/>
          <w:numId w:val="5"/>
        </w:numPr>
        <w:spacing w:after="120" w:line="280" w:lineRule="exact"/>
        <w:ind w:left="1134" w:hanging="414"/>
        <w:rPr>
          <w:rFonts w:ascii="Arial" w:hAnsi="Arial" w:cs="Arial"/>
          <w:i/>
          <w:snapToGrid/>
          <w:sz w:val="22"/>
          <w:szCs w:val="22"/>
          <w:lang w:val="en-GB" w:eastAsia="en-GB"/>
        </w:rPr>
      </w:pPr>
      <w:proofErr w:type="gramStart"/>
      <w:r w:rsidRPr="007568C9">
        <w:rPr>
          <w:rFonts w:ascii="Arial" w:hAnsi="Arial" w:cs="Arial"/>
          <w:i/>
          <w:snapToGrid/>
          <w:sz w:val="22"/>
          <w:szCs w:val="22"/>
          <w:lang w:val="en-GB" w:eastAsia="en-GB"/>
        </w:rPr>
        <w:t>place</w:t>
      </w:r>
      <w:proofErr w:type="gramEnd"/>
      <w:r w:rsidRPr="007568C9">
        <w:rPr>
          <w:rFonts w:ascii="Arial" w:hAnsi="Arial" w:cs="Arial"/>
          <w:i/>
          <w:snapToGrid/>
          <w:sz w:val="22"/>
          <w:szCs w:val="22"/>
          <w:lang w:val="en-GB" w:eastAsia="en-GB"/>
        </w:rPr>
        <w:t xml:space="preserve"> greater focus on providing wrap-around community engagement and facilitated support to help all eligible low risk women commit to a managed plan that enables them to stay safe in the community, rather than being placed in custody.</w:t>
      </w:r>
      <w:r w:rsidRPr="007568C9">
        <w:rPr>
          <w:rFonts w:ascii="Arial" w:hAnsi="Arial" w:cs="Arial"/>
          <w:i/>
          <w:snapToGrid/>
          <w:sz w:val="22"/>
          <w:szCs w:val="22"/>
          <w:vertAlign w:val="superscript"/>
          <w:lang w:val="en-GB" w:eastAsia="en-GB"/>
        </w:rPr>
        <w:footnoteReference w:id="3"/>
      </w:r>
    </w:p>
    <w:p w:rsidR="007568C9" w:rsidRPr="007568C9" w:rsidRDefault="007568C9" w:rsidP="00522434">
      <w:pPr>
        <w:widowControl/>
        <w:numPr>
          <w:ilvl w:val="0"/>
          <w:numId w:val="2"/>
        </w:numPr>
        <w:spacing w:after="120" w:line="280" w:lineRule="exact"/>
        <w:ind w:left="567" w:hanging="567"/>
        <w:rPr>
          <w:rFonts w:ascii="Arial" w:hAnsi="Arial" w:cs="Arial"/>
          <w:snapToGrid/>
          <w:sz w:val="22"/>
          <w:szCs w:val="22"/>
          <w:lang w:val="en-GB" w:eastAsia="en-GB"/>
        </w:rPr>
      </w:pPr>
      <w:r w:rsidRPr="007568C9">
        <w:rPr>
          <w:rFonts w:ascii="Arial" w:hAnsi="Arial" w:cs="Arial"/>
          <w:snapToGrid/>
          <w:sz w:val="22"/>
          <w:szCs w:val="22"/>
          <w:lang w:val="en-GB" w:eastAsia="en-GB"/>
        </w:rPr>
        <w:t>The ADCQ supports more investment in community-based sentencing alternatives and interventionist courts to facilitate diversion from prison. The Queensland Drug and Alcohol Court (‘QDAC’), Court Link / the Queensland Integrated Court Referrals (‘QICR’) program, the Murri Court and the DV Court are all examples of this. These programs help to address the underlying causes of crime and assist with rehabilitation rather than focusing on punishment. For example, Court Link / QICR helps defendants to access services connected to problematic substance use, mental illness, impaired decision-making capacity and homelessness. Currently this program is only available in four locations across Queensland. Similarly, QDAC is only available to those residing within the district of the Brisbane Magistrates Court. Expanding the availability of these programs that address the causes of crime and support people to heal will ultimately lead to less crime and safer communities.</w:t>
      </w:r>
    </w:p>
    <w:p w:rsidR="007568C9" w:rsidRPr="007568C9" w:rsidRDefault="007568C9" w:rsidP="00522434">
      <w:pPr>
        <w:widowControl/>
        <w:spacing w:after="120" w:line="280" w:lineRule="exact"/>
        <w:outlineLvl w:val="0"/>
        <w:rPr>
          <w:rFonts w:ascii="Arial" w:eastAsia="Century Gothic" w:hAnsi="Arial" w:cs="Arial"/>
          <w:b/>
          <w:snapToGrid/>
          <w:sz w:val="22"/>
          <w:szCs w:val="22"/>
          <w:lang w:eastAsia="ja-JP"/>
        </w:rPr>
      </w:pPr>
      <w:r w:rsidRPr="007568C9">
        <w:rPr>
          <w:rFonts w:ascii="Arial" w:eastAsia="Century Gothic" w:hAnsi="Arial" w:cs="Arial"/>
          <w:b/>
          <w:snapToGrid/>
          <w:sz w:val="22"/>
          <w:szCs w:val="22"/>
          <w:lang w:eastAsia="ja-JP"/>
        </w:rPr>
        <w:t>Reduce the use of remand</w:t>
      </w:r>
    </w:p>
    <w:p w:rsidR="007568C9" w:rsidRPr="007568C9" w:rsidRDefault="007568C9" w:rsidP="00522434">
      <w:pPr>
        <w:widowControl/>
        <w:numPr>
          <w:ilvl w:val="0"/>
          <w:numId w:val="2"/>
        </w:numPr>
        <w:spacing w:after="120" w:line="280" w:lineRule="exact"/>
        <w:ind w:left="567" w:hanging="567"/>
        <w:rPr>
          <w:rFonts w:ascii="Arial" w:hAnsi="Arial" w:cs="Arial"/>
          <w:snapToGrid/>
          <w:sz w:val="22"/>
          <w:szCs w:val="22"/>
          <w:lang w:val="en-GB" w:eastAsia="en-GB"/>
        </w:rPr>
      </w:pPr>
      <w:r w:rsidRPr="007568C9">
        <w:rPr>
          <w:rFonts w:ascii="Arial" w:hAnsi="Arial" w:cs="Arial"/>
          <w:snapToGrid/>
          <w:sz w:val="22"/>
          <w:szCs w:val="22"/>
          <w:lang w:val="en-GB" w:eastAsia="en-GB"/>
        </w:rPr>
        <w:t>The ADCQ has identified that both homelessness and lack of effective legal representation has contributed to the high number of remand prisoners.</w:t>
      </w:r>
    </w:p>
    <w:p w:rsidR="007568C9" w:rsidRPr="007568C9" w:rsidRDefault="007568C9" w:rsidP="00522434">
      <w:pPr>
        <w:widowControl/>
        <w:numPr>
          <w:ilvl w:val="0"/>
          <w:numId w:val="2"/>
        </w:numPr>
        <w:spacing w:after="120" w:line="280" w:lineRule="exact"/>
        <w:ind w:left="567" w:hanging="567"/>
        <w:rPr>
          <w:rFonts w:ascii="Arial" w:hAnsi="Arial" w:cs="Arial"/>
          <w:snapToGrid/>
          <w:sz w:val="22"/>
          <w:szCs w:val="22"/>
          <w:lang w:val="en-GB" w:eastAsia="en-GB"/>
        </w:rPr>
      </w:pPr>
      <w:r w:rsidRPr="007568C9">
        <w:rPr>
          <w:rFonts w:ascii="Arial" w:hAnsi="Arial" w:cs="Arial"/>
          <w:snapToGrid/>
          <w:sz w:val="22"/>
          <w:szCs w:val="22"/>
          <w:lang w:val="en-GB" w:eastAsia="en-GB"/>
        </w:rPr>
        <w:t xml:space="preserve">Experienced criminal lawyers who were consulted by the ADCQ for the purpose of the Women in Prison Report said that many women who are remanded in prison do not seek bail. Their view was that less experienced duty lawyers are not advising clients to seek bail when they should be. In addition, lawyers working with Aboriginal and Torres Strait Islander clients may not have been trained to work and communicate with their clients. </w:t>
      </w:r>
    </w:p>
    <w:p w:rsidR="007568C9" w:rsidRPr="007568C9" w:rsidRDefault="007568C9" w:rsidP="00522434">
      <w:pPr>
        <w:widowControl/>
        <w:numPr>
          <w:ilvl w:val="0"/>
          <w:numId w:val="2"/>
        </w:numPr>
        <w:spacing w:after="120" w:line="280" w:lineRule="exact"/>
        <w:ind w:left="567" w:hanging="567"/>
        <w:rPr>
          <w:rFonts w:ascii="Arial" w:hAnsi="Arial" w:cs="Arial"/>
          <w:snapToGrid/>
          <w:sz w:val="22"/>
          <w:szCs w:val="22"/>
          <w:lang w:val="en-GB" w:eastAsia="en-GB"/>
        </w:rPr>
      </w:pPr>
      <w:r w:rsidRPr="007568C9">
        <w:rPr>
          <w:rFonts w:ascii="Arial" w:hAnsi="Arial" w:cs="Arial"/>
          <w:snapToGrid/>
          <w:sz w:val="22"/>
          <w:szCs w:val="22"/>
          <w:lang w:val="en-GB" w:eastAsia="en-GB"/>
        </w:rPr>
        <w:t xml:space="preserve">Considering the cost of imprisonment, significant savings could be made if bail applications were made on behalf of women before they were remanded in custody. In the Women in Prison Report, we pointed to the success of the Queensland Corrective </w:t>
      </w:r>
      <w:r w:rsidRPr="007568C9">
        <w:rPr>
          <w:rFonts w:ascii="Arial" w:hAnsi="Arial" w:cs="Arial"/>
          <w:snapToGrid/>
          <w:sz w:val="22"/>
          <w:szCs w:val="22"/>
          <w:lang w:val="en-GB" w:eastAsia="en-GB"/>
        </w:rPr>
        <w:lastRenderedPageBreak/>
        <w:t>Services- funded Supreme Court Bail Program as an illustration of the merits of such programs.</w:t>
      </w:r>
    </w:p>
    <w:p w:rsidR="007568C9" w:rsidRPr="007568C9" w:rsidRDefault="007568C9" w:rsidP="00522434">
      <w:pPr>
        <w:widowControl/>
        <w:numPr>
          <w:ilvl w:val="0"/>
          <w:numId w:val="2"/>
        </w:numPr>
        <w:spacing w:after="120" w:line="280" w:lineRule="exact"/>
        <w:ind w:left="567" w:hanging="567"/>
        <w:rPr>
          <w:rFonts w:ascii="Arial" w:hAnsi="Arial" w:cs="Arial"/>
          <w:snapToGrid/>
          <w:sz w:val="22"/>
          <w:szCs w:val="22"/>
          <w:lang w:val="en-GB" w:eastAsia="en-GB"/>
        </w:rPr>
      </w:pPr>
      <w:r w:rsidRPr="007568C9">
        <w:rPr>
          <w:rFonts w:ascii="Arial" w:hAnsi="Arial" w:cs="Arial"/>
          <w:snapToGrid/>
          <w:sz w:val="22"/>
          <w:szCs w:val="22"/>
          <w:lang w:val="en-GB" w:eastAsia="en-GB"/>
        </w:rPr>
        <w:t xml:space="preserve">The Women in Prison Report found that many prisoners are released from prison after they appear before the court because they are found not guilty, are given a community order, or are deemed to have served their time. The ADCQ was told that ‘many women sit in remand for months, not knowing what is happening to their case.’ We heard that some remand prisoners are being held in prison for periods longer than their final sentence. It is highly concerning that delays or other blockages in the justice system are leaving people in prison longer than is warranted. </w:t>
      </w:r>
    </w:p>
    <w:p w:rsidR="007568C9" w:rsidRPr="007568C9" w:rsidRDefault="007568C9" w:rsidP="00522434">
      <w:pPr>
        <w:widowControl/>
        <w:numPr>
          <w:ilvl w:val="0"/>
          <w:numId w:val="2"/>
        </w:numPr>
        <w:spacing w:after="120" w:line="280" w:lineRule="exact"/>
        <w:ind w:left="567" w:hanging="567"/>
        <w:rPr>
          <w:rFonts w:ascii="Arial" w:hAnsi="Arial" w:cs="Arial"/>
          <w:snapToGrid/>
          <w:sz w:val="22"/>
          <w:szCs w:val="22"/>
          <w:lang w:val="en-GB" w:eastAsia="en-GB"/>
        </w:rPr>
      </w:pPr>
      <w:r w:rsidRPr="007568C9">
        <w:rPr>
          <w:rFonts w:ascii="Arial" w:hAnsi="Arial" w:cs="Arial"/>
          <w:snapToGrid/>
          <w:sz w:val="22"/>
          <w:szCs w:val="22"/>
          <w:lang w:val="en-GB" w:eastAsia="en-GB"/>
        </w:rPr>
        <w:t>In the Women in Prison Report we recommended that:</w:t>
      </w:r>
    </w:p>
    <w:p w:rsidR="007568C9" w:rsidRPr="007568C9" w:rsidRDefault="007568C9" w:rsidP="00522434">
      <w:pPr>
        <w:widowControl/>
        <w:numPr>
          <w:ilvl w:val="0"/>
          <w:numId w:val="6"/>
        </w:numPr>
        <w:spacing w:after="120" w:line="280" w:lineRule="exact"/>
        <w:ind w:left="993" w:hanging="426"/>
        <w:rPr>
          <w:rFonts w:ascii="Arial" w:hAnsi="Arial" w:cs="Arial"/>
          <w:i/>
          <w:snapToGrid/>
          <w:sz w:val="22"/>
          <w:szCs w:val="22"/>
          <w:lang w:val="en-GB" w:eastAsia="en-GB"/>
        </w:rPr>
      </w:pPr>
      <w:r w:rsidRPr="007568C9">
        <w:rPr>
          <w:rFonts w:ascii="Arial" w:eastAsia="Century Gothic" w:hAnsi="Arial" w:cs="Arial"/>
          <w:i/>
          <w:snapToGrid/>
          <w:sz w:val="22"/>
          <w:szCs w:val="22"/>
          <w:lang w:val="en-GB" w:eastAsia="ja-JP"/>
        </w:rPr>
        <w:t>The Queensland Government funds specialised duty lawyer assistance for vulnerable prisoners, and legal representation for Magistrates Court guilty pleas and trials.</w:t>
      </w:r>
      <w:r w:rsidRPr="007568C9">
        <w:rPr>
          <w:rFonts w:ascii="Arial" w:eastAsia="Century Gothic" w:hAnsi="Arial" w:cs="Arial"/>
          <w:i/>
          <w:snapToGrid/>
          <w:sz w:val="22"/>
          <w:szCs w:val="22"/>
          <w:vertAlign w:val="superscript"/>
          <w:lang w:val="en-GB" w:eastAsia="ja-JP"/>
        </w:rPr>
        <w:footnoteReference w:id="4"/>
      </w:r>
    </w:p>
    <w:p w:rsidR="007568C9" w:rsidRPr="007568C9" w:rsidRDefault="007568C9" w:rsidP="00522434">
      <w:pPr>
        <w:widowControl/>
        <w:numPr>
          <w:ilvl w:val="0"/>
          <w:numId w:val="6"/>
        </w:numPr>
        <w:spacing w:after="120" w:line="280" w:lineRule="exact"/>
        <w:ind w:left="993" w:hanging="426"/>
        <w:rPr>
          <w:rFonts w:ascii="Arial" w:hAnsi="Arial" w:cs="Arial"/>
          <w:i/>
          <w:snapToGrid/>
          <w:sz w:val="22"/>
          <w:szCs w:val="22"/>
          <w:lang w:val="en-GB" w:eastAsia="en-GB"/>
        </w:rPr>
      </w:pPr>
      <w:r w:rsidRPr="007568C9">
        <w:rPr>
          <w:rFonts w:ascii="Arial" w:eastAsia="Century Gothic" w:hAnsi="Arial" w:cs="Arial"/>
          <w:i/>
          <w:snapToGrid/>
          <w:sz w:val="22"/>
          <w:szCs w:val="22"/>
          <w:lang w:val="en-GB" w:eastAsia="ja-JP"/>
        </w:rPr>
        <w:t>Queensland Corrective Services Sentence Management Unit case-manages women on remand to ensure they get a call from a lawyer within the first week of entering prison. Also, that one week prior to the sentencing hearing, if a woman hasn’t had contact with a legal representative, Sentence Management Unit organises this as part of the woman’s progression plan.</w:t>
      </w:r>
      <w:r w:rsidRPr="007568C9">
        <w:rPr>
          <w:rFonts w:ascii="Arial" w:eastAsia="Century Gothic" w:hAnsi="Arial" w:cs="Arial"/>
          <w:i/>
          <w:snapToGrid/>
          <w:sz w:val="22"/>
          <w:szCs w:val="22"/>
          <w:vertAlign w:val="superscript"/>
          <w:lang w:val="en-GB" w:eastAsia="ja-JP"/>
        </w:rPr>
        <w:footnoteReference w:id="5"/>
      </w:r>
    </w:p>
    <w:p w:rsidR="007568C9" w:rsidRPr="007568C9" w:rsidRDefault="007568C9" w:rsidP="00522434">
      <w:pPr>
        <w:widowControl/>
        <w:numPr>
          <w:ilvl w:val="0"/>
          <w:numId w:val="2"/>
        </w:numPr>
        <w:spacing w:after="120" w:line="280" w:lineRule="exact"/>
        <w:ind w:left="567" w:hanging="567"/>
        <w:rPr>
          <w:rFonts w:ascii="Arial" w:hAnsi="Arial" w:cs="Arial"/>
          <w:snapToGrid/>
          <w:sz w:val="22"/>
          <w:szCs w:val="22"/>
          <w:lang w:val="en-GB" w:eastAsia="en-GB"/>
        </w:rPr>
      </w:pPr>
      <w:r w:rsidRPr="007568C9">
        <w:rPr>
          <w:rFonts w:ascii="Arial" w:hAnsi="Arial" w:cs="Arial"/>
          <w:snapToGrid/>
          <w:sz w:val="22"/>
          <w:szCs w:val="22"/>
          <w:lang w:val="en-GB" w:eastAsia="en-GB"/>
        </w:rPr>
        <w:t>When appearing in court for the first time after their arrest, many women who would otherwise be eligible for bail are being refused bail because they are homeless.</w:t>
      </w:r>
      <w:r w:rsidRPr="007568C9">
        <w:rPr>
          <w:rFonts w:ascii="Arial" w:hAnsi="Arial" w:cs="Arial"/>
          <w:snapToGrid/>
          <w:sz w:val="22"/>
          <w:szCs w:val="22"/>
          <w:lang w:val="en-GB" w:eastAsia="en-GB"/>
        </w:rPr>
        <w:footnoteReference w:id="6"/>
      </w:r>
      <w:r w:rsidRPr="007568C9">
        <w:rPr>
          <w:rFonts w:ascii="Arial" w:hAnsi="Arial" w:cs="Arial"/>
          <w:snapToGrid/>
          <w:sz w:val="22"/>
          <w:szCs w:val="22"/>
          <w:lang w:val="en-GB" w:eastAsia="en-GB"/>
        </w:rPr>
        <w:t xml:space="preserve"> Many Aboriginal and Torres Strait Islander women are also being refused bail because their home is considered to be unsuitable because other people with a criminal history also reside there.</w:t>
      </w:r>
    </w:p>
    <w:p w:rsidR="007568C9" w:rsidRPr="007568C9" w:rsidRDefault="007568C9" w:rsidP="00522434">
      <w:pPr>
        <w:widowControl/>
        <w:numPr>
          <w:ilvl w:val="0"/>
          <w:numId w:val="2"/>
        </w:numPr>
        <w:spacing w:after="120" w:line="280" w:lineRule="exact"/>
        <w:ind w:left="567" w:hanging="567"/>
        <w:rPr>
          <w:rFonts w:ascii="Arial" w:hAnsi="Arial" w:cs="Arial"/>
          <w:snapToGrid/>
          <w:sz w:val="22"/>
          <w:szCs w:val="22"/>
          <w:lang w:val="en-GB" w:eastAsia="en-GB"/>
        </w:rPr>
      </w:pPr>
      <w:r w:rsidRPr="007568C9">
        <w:rPr>
          <w:rFonts w:ascii="Arial" w:hAnsi="Arial" w:cs="Arial"/>
          <w:snapToGrid/>
          <w:sz w:val="22"/>
          <w:szCs w:val="22"/>
          <w:lang w:val="en-GB" w:eastAsia="en-GB"/>
        </w:rPr>
        <w:t>The Department of Child Safety, Youth and Women has recently appointed Sisters Inside to operate a women’s bail assistance program in both south east and north Queensland to assist women on remand to access accommodation once they have been released on bail. The program is in the implementation phase and should eventually be evaluated for, among other things, its effectiveness in ensuring that women are not refused bail because of a lack of suitable housing.</w:t>
      </w:r>
    </w:p>
    <w:p w:rsidR="007568C9" w:rsidRPr="007568C9" w:rsidRDefault="007568C9" w:rsidP="00522434">
      <w:pPr>
        <w:widowControl/>
        <w:numPr>
          <w:ilvl w:val="0"/>
          <w:numId w:val="2"/>
        </w:numPr>
        <w:spacing w:after="120" w:line="280" w:lineRule="exact"/>
        <w:ind w:left="567" w:hanging="567"/>
        <w:rPr>
          <w:rFonts w:ascii="Arial" w:hAnsi="Arial" w:cs="Arial"/>
          <w:snapToGrid/>
          <w:sz w:val="22"/>
          <w:szCs w:val="22"/>
          <w:lang w:val="en-GB" w:eastAsia="en-GB"/>
        </w:rPr>
      </w:pPr>
      <w:r w:rsidRPr="007568C9">
        <w:rPr>
          <w:rFonts w:ascii="Arial" w:hAnsi="Arial" w:cs="Arial"/>
          <w:snapToGrid/>
          <w:sz w:val="22"/>
          <w:szCs w:val="22"/>
          <w:lang w:val="en-GB" w:eastAsia="en-GB"/>
        </w:rPr>
        <w:t>In the Women in Prison Report we recommended:</w:t>
      </w:r>
    </w:p>
    <w:p w:rsidR="007568C9" w:rsidRPr="007568C9" w:rsidRDefault="007568C9" w:rsidP="00522434">
      <w:pPr>
        <w:autoSpaceDE w:val="0"/>
        <w:autoSpaceDN w:val="0"/>
        <w:adjustRightInd w:val="0"/>
        <w:spacing w:after="120" w:line="280" w:lineRule="exact"/>
        <w:ind w:left="567"/>
        <w:rPr>
          <w:rFonts w:ascii="Arial" w:eastAsia="Century Gothic" w:hAnsi="Arial" w:cs="Arial"/>
          <w:i/>
          <w:snapToGrid/>
          <w:sz w:val="22"/>
          <w:szCs w:val="22"/>
          <w:lang w:val="en-GB" w:eastAsia="ja-JP"/>
        </w:rPr>
      </w:pPr>
      <w:r w:rsidRPr="007568C9">
        <w:rPr>
          <w:rFonts w:ascii="Arial" w:eastAsia="Century Gothic" w:hAnsi="Arial" w:cs="Arial"/>
          <w:i/>
          <w:snapToGrid/>
          <w:sz w:val="22"/>
          <w:szCs w:val="22"/>
          <w:lang w:val="en-GB" w:eastAsia="ja-JP"/>
        </w:rPr>
        <w:t>“The Queensland Government continues to seek alternative solutions to imprisoning women on remand who would otherwise be eligible for bail, but for the fact that they do not have a suitable address.”</w:t>
      </w:r>
      <w:r w:rsidRPr="007568C9">
        <w:rPr>
          <w:rFonts w:ascii="Arial" w:eastAsia="Century Gothic" w:hAnsi="Arial" w:cs="Arial"/>
          <w:i/>
          <w:snapToGrid/>
          <w:sz w:val="22"/>
          <w:szCs w:val="22"/>
          <w:vertAlign w:val="superscript"/>
          <w:lang w:val="en-GB" w:eastAsia="ja-JP"/>
        </w:rPr>
        <w:footnoteReference w:id="7"/>
      </w:r>
      <w:r w:rsidRPr="007568C9">
        <w:rPr>
          <w:rFonts w:ascii="Arial" w:eastAsia="Century Gothic" w:hAnsi="Arial" w:cs="Arial"/>
          <w:i/>
          <w:snapToGrid/>
          <w:sz w:val="22"/>
          <w:szCs w:val="22"/>
          <w:lang w:val="en-GB" w:eastAsia="ja-JP"/>
        </w:rPr>
        <w:t xml:space="preserve"> </w:t>
      </w:r>
    </w:p>
    <w:p w:rsidR="007568C9" w:rsidRPr="007568C9" w:rsidRDefault="007568C9" w:rsidP="00522434">
      <w:pPr>
        <w:widowControl/>
        <w:spacing w:after="120" w:line="280" w:lineRule="exact"/>
        <w:outlineLvl w:val="0"/>
        <w:rPr>
          <w:rFonts w:ascii="Arial" w:eastAsia="Century Gothic" w:hAnsi="Arial" w:cs="Arial"/>
          <w:b/>
          <w:snapToGrid/>
          <w:sz w:val="22"/>
          <w:szCs w:val="22"/>
          <w:lang w:eastAsia="ja-JP"/>
        </w:rPr>
      </w:pPr>
      <w:r w:rsidRPr="007568C9">
        <w:rPr>
          <w:rFonts w:ascii="Arial" w:eastAsia="Century Gothic" w:hAnsi="Arial" w:cs="Arial"/>
          <w:b/>
          <w:snapToGrid/>
          <w:sz w:val="22"/>
          <w:szCs w:val="22"/>
          <w:lang w:eastAsia="ja-JP"/>
        </w:rPr>
        <w:t>Improve rehabilitation and reintegration</w:t>
      </w:r>
    </w:p>
    <w:p w:rsidR="007568C9" w:rsidRPr="007568C9" w:rsidRDefault="007568C9" w:rsidP="00522434">
      <w:pPr>
        <w:widowControl/>
        <w:numPr>
          <w:ilvl w:val="0"/>
          <w:numId w:val="2"/>
        </w:numPr>
        <w:spacing w:after="120" w:line="280" w:lineRule="exact"/>
        <w:ind w:left="567" w:hanging="567"/>
        <w:rPr>
          <w:rFonts w:ascii="Arial" w:hAnsi="Arial" w:cs="Arial"/>
          <w:snapToGrid/>
          <w:sz w:val="22"/>
          <w:szCs w:val="22"/>
          <w:lang w:val="en-GB" w:eastAsia="en-GB"/>
        </w:rPr>
      </w:pPr>
      <w:r w:rsidRPr="007568C9">
        <w:rPr>
          <w:rFonts w:ascii="Arial" w:hAnsi="Arial" w:cs="Arial"/>
          <w:snapToGrid/>
          <w:sz w:val="22"/>
          <w:szCs w:val="22"/>
          <w:lang w:val="en-GB" w:eastAsia="en-GB"/>
        </w:rPr>
        <w:t xml:space="preserve">Rehabilitation of offenders is one of the purposes of QCS. Prisons are an opportunity to connect people with the services and support they need to address the underlying causes of criminal behaviour. Investment in rehabilitation programs will reduce reoffending, thereby improving community safety. </w:t>
      </w:r>
    </w:p>
    <w:p w:rsidR="007568C9" w:rsidRPr="007568C9" w:rsidRDefault="007568C9" w:rsidP="00522434">
      <w:pPr>
        <w:widowControl/>
        <w:numPr>
          <w:ilvl w:val="0"/>
          <w:numId w:val="2"/>
        </w:numPr>
        <w:spacing w:after="120" w:line="280" w:lineRule="exact"/>
        <w:ind w:left="567" w:hanging="567"/>
        <w:rPr>
          <w:rFonts w:ascii="Arial" w:eastAsia="Century Gothic" w:hAnsi="Arial" w:cs="Arial"/>
          <w:snapToGrid/>
          <w:sz w:val="22"/>
          <w:szCs w:val="22"/>
          <w:lang w:eastAsia="ja-JP"/>
        </w:rPr>
      </w:pPr>
      <w:r w:rsidRPr="007568C9">
        <w:rPr>
          <w:rFonts w:ascii="Arial" w:eastAsia="Century Gothic" w:hAnsi="Arial" w:cs="Arial"/>
          <w:snapToGrid/>
          <w:sz w:val="22"/>
          <w:szCs w:val="22"/>
          <w:lang w:eastAsia="ja-JP"/>
        </w:rPr>
        <w:lastRenderedPageBreak/>
        <w:t>The Corrective Services Act (‘</w:t>
      </w:r>
      <w:r w:rsidRPr="007568C9">
        <w:rPr>
          <w:rFonts w:ascii="Arial" w:eastAsia="Century Gothic" w:hAnsi="Arial" w:cs="Arial"/>
          <w:b/>
          <w:i/>
          <w:snapToGrid/>
          <w:sz w:val="22"/>
          <w:szCs w:val="22"/>
          <w:lang w:eastAsia="ja-JP"/>
        </w:rPr>
        <w:t>the CSA’</w:t>
      </w:r>
      <w:r w:rsidRPr="007568C9">
        <w:rPr>
          <w:rFonts w:ascii="Arial" w:eastAsia="Century Gothic" w:hAnsi="Arial" w:cs="Arial"/>
          <w:snapToGrid/>
          <w:sz w:val="22"/>
          <w:szCs w:val="22"/>
          <w:lang w:eastAsia="ja-JP"/>
        </w:rPr>
        <w:t>) requires QCS to establish programs and services:</w:t>
      </w:r>
    </w:p>
    <w:p w:rsidR="007568C9" w:rsidRPr="007568C9" w:rsidRDefault="007568C9" w:rsidP="00522434">
      <w:pPr>
        <w:widowControl/>
        <w:numPr>
          <w:ilvl w:val="0"/>
          <w:numId w:val="15"/>
        </w:numPr>
        <w:spacing w:after="120" w:line="280" w:lineRule="exact"/>
        <w:ind w:left="993" w:hanging="426"/>
        <w:rPr>
          <w:rFonts w:ascii="Arial" w:eastAsia="Century Gothic" w:hAnsi="Arial" w:cs="Arial"/>
          <w:snapToGrid/>
          <w:sz w:val="22"/>
          <w:szCs w:val="22"/>
          <w:lang w:eastAsia="ja-JP"/>
        </w:rPr>
      </w:pPr>
      <w:r w:rsidRPr="007568C9">
        <w:rPr>
          <w:rFonts w:ascii="Arial" w:eastAsia="Century Gothic" w:hAnsi="Arial" w:cs="Arial"/>
          <w:snapToGrid/>
          <w:sz w:val="22"/>
          <w:szCs w:val="22"/>
          <w:lang w:eastAsia="ja-JP"/>
        </w:rPr>
        <w:t>to help prisoners to reintegrate into the community after their release from custody, including by acquiring skills; and</w:t>
      </w:r>
    </w:p>
    <w:p w:rsidR="007568C9" w:rsidRPr="007568C9" w:rsidRDefault="007568C9" w:rsidP="00522434">
      <w:pPr>
        <w:widowControl/>
        <w:numPr>
          <w:ilvl w:val="0"/>
          <w:numId w:val="15"/>
        </w:numPr>
        <w:spacing w:after="120" w:line="280" w:lineRule="exact"/>
        <w:ind w:left="993" w:hanging="426"/>
        <w:rPr>
          <w:rFonts w:ascii="Arial" w:eastAsia="Century Gothic" w:hAnsi="Arial" w:cs="Arial"/>
          <w:snapToGrid/>
          <w:sz w:val="22"/>
          <w:szCs w:val="22"/>
          <w:lang w:eastAsia="ja-JP"/>
        </w:rPr>
      </w:pPr>
      <w:r w:rsidRPr="007568C9">
        <w:rPr>
          <w:rFonts w:ascii="Arial" w:eastAsia="Century Gothic" w:hAnsi="Arial" w:cs="Arial"/>
          <w:snapToGrid/>
          <w:sz w:val="22"/>
          <w:szCs w:val="22"/>
          <w:lang w:eastAsia="ja-JP"/>
        </w:rPr>
        <w:t>to initiate, keep and improve relationships between offenders and members of their families and the community; and</w:t>
      </w:r>
    </w:p>
    <w:p w:rsidR="007568C9" w:rsidRPr="007568C9" w:rsidRDefault="007568C9" w:rsidP="00522434">
      <w:pPr>
        <w:widowControl/>
        <w:numPr>
          <w:ilvl w:val="0"/>
          <w:numId w:val="15"/>
        </w:numPr>
        <w:spacing w:after="120" w:line="280" w:lineRule="exact"/>
        <w:ind w:left="993" w:hanging="426"/>
        <w:rPr>
          <w:rFonts w:ascii="Arial" w:eastAsia="Century Gothic" w:hAnsi="Arial" w:cs="Arial"/>
          <w:snapToGrid/>
          <w:sz w:val="22"/>
          <w:szCs w:val="22"/>
          <w:lang w:eastAsia="ja-JP"/>
        </w:rPr>
      </w:pPr>
      <w:proofErr w:type="gramStart"/>
      <w:r w:rsidRPr="007568C9">
        <w:rPr>
          <w:rFonts w:ascii="Arial" w:eastAsia="Century Gothic" w:hAnsi="Arial" w:cs="Arial"/>
          <w:snapToGrid/>
          <w:sz w:val="22"/>
          <w:szCs w:val="22"/>
          <w:lang w:eastAsia="ja-JP"/>
        </w:rPr>
        <w:t>to</w:t>
      </w:r>
      <w:proofErr w:type="gramEnd"/>
      <w:r w:rsidRPr="007568C9">
        <w:rPr>
          <w:rFonts w:ascii="Arial" w:eastAsia="Century Gothic" w:hAnsi="Arial" w:cs="Arial"/>
          <w:snapToGrid/>
          <w:sz w:val="22"/>
          <w:szCs w:val="22"/>
          <w:lang w:eastAsia="ja-JP"/>
        </w:rPr>
        <w:t xml:space="preserve"> help rehabilitate offenders.</w:t>
      </w:r>
      <w:r w:rsidRPr="007568C9">
        <w:rPr>
          <w:rFonts w:ascii="Arial" w:eastAsia="Century Gothic" w:hAnsi="Arial" w:cs="Arial"/>
          <w:snapToGrid/>
          <w:sz w:val="22"/>
          <w:szCs w:val="22"/>
          <w:vertAlign w:val="superscript"/>
          <w:lang w:eastAsia="ja-JP"/>
        </w:rPr>
        <w:footnoteReference w:id="8"/>
      </w:r>
      <w:r w:rsidRPr="007568C9">
        <w:rPr>
          <w:rFonts w:ascii="Arial" w:eastAsia="Century Gothic" w:hAnsi="Arial" w:cs="Arial"/>
          <w:snapToGrid/>
          <w:sz w:val="22"/>
          <w:szCs w:val="22"/>
          <w:lang w:eastAsia="ja-JP"/>
        </w:rPr>
        <w:t xml:space="preserve"> </w:t>
      </w:r>
    </w:p>
    <w:p w:rsidR="007568C9" w:rsidRPr="007568C9" w:rsidRDefault="00A76789" w:rsidP="00522434">
      <w:pPr>
        <w:widowControl/>
        <w:numPr>
          <w:ilvl w:val="0"/>
          <w:numId w:val="2"/>
        </w:numPr>
        <w:spacing w:after="120" w:line="280" w:lineRule="exact"/>
        <w:ind w:left="567" w:hanging="567"/>
        <w:rPr>
          <w:rFonts w:ascii="Arial" w:hAnsi="Arial" w:cs="Arial"/>
          <w:snapToGrid/>
          <w:sz w:val="22"/>
          <w:szCs w:val="22"/>
          <w:lang w:val="en-GB" w:eastAsia="en-GB"/>
        </w:rPr>
      </w:pPr>
      <w:r>
        <w:rPr>
          <w:noProof/>
          <w:snapToGrid/>
          <w:lang w:val="en-AU" w:eastAsia="en-AU"/>
        </w:rPr>
        <w:drawing>
          <wp:anchor distT="0" distB="0" distL="114300" distR="114300" simplePos="0" relativeHeight="251659264" behindDoc="0" locked="0" layoutInCell="1" allowOverlap="1">
            <wp:simplePos x="0" y="0"/>
            <wp:positionH relativeFrom="column">
              <wp:posOffset>295275</wp:posOffset>
            </wp:positionH>
            <wp:positionV relativeFrom="paragraph">
              <wp:posOffset>669925</wp:posOffset>
            </wp:positionV>
            <wp:extent cx="5731510" cy="4097655"/>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4097655"/>
                    </a:xfrm>
                    <a:prstGeom prst="rect">
                      <a:avLst/>
                    </a:prstGeom>
                  </pic:spPr>
                </pic:pic>
              </a:graphicData>
            </a:graphic>
            <wp14:sizeRelH relativeFrom="page">
              <wp14:pctWidth>0</wp14:pctWidth>
            </wp14:sizeRelH>
            <wp14:sizeRelV relativeFrom="page">
              <wp14:pctHeight>0</wp14:pctHeight>
            </wp14:sizeRelV>
          </wp:anchor>
        </w:drawing>
      </w:r>
      <w:r w:rsidR="007568C9" w:rsidRPr="007568C9">
        <w:rPr>
          <w:rFonts w:ascii="Arial" w:hAnsi="Arial" w:cs="Arial"/>
          <w:snapToGrid/>
          <w:sz w:val="22"/>
          <w:szCs w:val="22"/>
          <w:lang w:val="en-GB" w:eastAsia="en-GB"/>
        </w:rPr>
        <w:t>This year QCS provided the ADCQ with data which shows that women’s access to programs and services at female facilities has increased since the 2016 Ombudsman report, as follows:</w:t>
      </w:r>
      <w:bookmarkStart w:id="0" w:name="_GoBack"/>
      <w:bookmarkEnd w:id="0"/>
    </w:p>
    <w:p w:rsidR="007568C9" w:rsidRPr="007568C9" w:rsidRDefault="007568C9" w:rsidP="00A76789">
      <w:pPr>
        <w:widowControl/>
        <w:numPr>
          <w:ilvl w:val="0"/>
          <w:numId w:val="2"/>
        </w:numPr>
        <w:spacing w:before="240" w:after="120" w:line="280" w:lineRule="exact"/>
        <w:ind w:left="567" w:hanging="567"/>
        <w:rPr>
          <w:rFonts w:ascii="Arial" w:hAnsi="Arial" w:cs="Arial"/>
          <w:snapToGrid/>
          <w:sz w:val="22"/>
          <w:szCs w:val="22"/>
          <w:lang w:val="en-GB" w:eastAsia="en-GB"/>
        </w:rPr>
      </w:pPr>
      <w:r w:rsidRPr="007568C9">
        <w:rPr>
          <w:rFonts w:ascii="Arial" w:hAnsi="Arial" w:cs="Arial"/>
          <w:snapToGrid/>
          <w:sz w:val="22"/>
          <w:szCs w:val="22"/>
          <w:lang w:val="en-GB" w:eastAsia="en-GB"/>
        </w:rPr>
        <w:t>In 2017-2018, the most common length of stay in custody was 1–2 months, with more than 50% of the prisoner population serving less than four months in custody. This, coupled with the fact that QCS know only a small proportion of the total prison population’s actual release date,</w:t>
      </w:r>
      <w:r w:rsidR="00C5259F">
        <w:rPr>
          <w:rFonts w:ascii="Arial" w:hAnsi="Arial" w:cs="Arial"/>
          <w:snapToGrid/>
          <w:sz w:val="22"/>
          <w:szCs w:val="22"/>
          <w:lang w:val="en-GB" w:eastAsia="en-GB"/>
        </w:rPr>
        <w:t xml:space="preserve"> </w:t>
      </w:r>
      <w:r w:rsidRPr="007568C9">
        <w:rPr>
          <w:rFonts w:ascii="Arial" w:hAnsi="Arial" w:cs="Arial"/>
          <w:snapToGrid/>
          <w:sz w:val="22"/>
          <w:szCs w:val="22"/>
          <w:lang w:val="en-GB" w:eastAsia="en-GB"/>
        </w:rPr>
        <w:footnoteReference w:id="9"/>
      </w:r>
      <w:r w:rsidRPr="007568C9">
        <w:rPr>
          <w:rFonts w:ascii="Arial" w:hAnsi="Arial" w:cs="Arial"/>
          <w:snapToGrid/>
          <w:sz w:val="22"/>
          <w:szCs w:val="22"/>
          <w:lang w:val="en-GB" w:eastAsia="en-GB"/>
        </w:rPr>
        <w:t xml:space="preserve"> means that making referrals to programs and intervention services is very difficult. </w:t>
      </w:r>
    </w:p>
    <w:p w:rsidR="007568C9" w:rsidRPr="007568C9" w:rsidRDefault="007568C9" w:rsidP="00522434">
      <w:pPr>
        <w:widowControl/>
        <w:numPr>
          <w:ilvl w:val="0"/>
          <w:numId w:val="2"/>
        </w:numPr>
        <w:spacing w:after="120" w:line="280" w:lineRule="exact"/>
        <w:ind w:left="567" w:hanging="567"/>
        <w:rPr>
          <w:rFonts w:ascii="Arial" w:hAnsi="Arial" w:cs="Arial"/>
          <w:snapToGrid/>
          <w:sz w:val="22"/>
          <w:szCs w:val="22"/>
          <w:lang w:val="en-GB" w:eastAsia="en-GB"/>
        </w:rPr>
      </w:pPr>
      <w:r w:rsidRPr="007568C9">
        <w:rPr>
          <w:rFonts w:ascii="Arial" w:hAnsi="Arial" w:cs="Arial"/>
          <w:snapToGrid/>
          <w:sz w:val="22"/>
          <w:szCs w:val="22"/>
          <w:lang w:val="en-GB" w:eastAsia="en-GB"/>
        </w:rPr>
        <w:t xml:space="preserve">During consultations, the ADCQ observed that many programs offered to women in prison are not fit for purpose. They are designed for people who are in prison for long periods of time. Further research is required to understand how best to engage and </w:t>
      </w:r>
      <w:r w:rsidRPr="007568C9">
        <w:rPr>
          <w:rFonts w:ascii="Arial" w:hAnsi="Arial" w:cs="Arial"/>
          <w:snapToGrid/>
          <w:sz w:val="22"/>
          <w:szCs w:val="22"/>
          <w:lang w:val="en-GB" w:eastAsia="en-GB"/>
        </w:rPr>
        <w:lastRenderedPageBreak/>
        <w:t>rehabilitate prisoners who are in prison (sometimes repeatedly) for short amounts of time.</w:t>
      </w:r>
    </w:p>
    <w:p w:rsidR="007568C9" w:rsidRPr="007568C9" w:rsidRDefault="007568C9" w:rsidP="00522434">
      <w:pPr>
        <w:widowControl/>
        <w:numPr>
          <w:ilvl w:val="0"/>
          <w:numId w:val="2"/>
        </w:numPr>
        <w:spacing w:after="120" w:line="280" w:lineRule="exact"/>
        <w:ind w:left="567" w:hanging="567"/>
        <w:rPr>
          <w:rFonts w:ascii="Arial" w:hAnsi="Arial" w:cs="Arial"/>
          <w:snapToGrid/>
          <w:sz w:val="22"/>
          <w:szCs w:val="22"/>
          <w:lang w:val="en-GB" w:eastAsia="en-GB"/>
        </w:rPr>
      </w:pPr>
      <w:r w:rsidRPr="007568C9">
        <w:rPr>
          <w:rFonts w:ascii="Arial" w:hAnsi="Arial" w:cs="Arial"/>
          <w:snapToGrid/>
          <w:sz w:val="22"/>
          <w:szCs w:val="22"/>
          <w:lang w:val="en-GB" w:eastAsia="en-GB"/>
        </w:rPr>
        <w:t>Supporting a proposal made in the Sofronoff Report, in the Women in Prison Report we recommended that QCS increases the number and diversity of programs, training and education opportunities available for prisoners.</w:t>
      </w:r>
      <w:r w:rsidRPr="007568C9">
        <w:rPr>
          <w:rFonts w:ascii="Arial" w:hAnsi="Arial" w:cs="Arial"/>
          <w:snapToGrid/>
          <w:sz w:val="22"/>
          <w:szCs w:val="22"/>
          <w:lang w:val="en-GB" w:eastAsia="en-GB"/>
        </w:rPr>
        <w:footnoteReference w:id="10"/>
      </w:r>
    </w:p>
    <w:p w:rsidR="007568C9" w:rsidRPr="007568C9" w:rsidRDefault="007568C9" w:rsidP="00522434">
      <w:pPr>
        <w:widowControl/>
        <w:numPr>
          <w:ilvl w:val="0"/>
          <w:numId w:val="2"/>
        </w:numPr>
        <w:spacing w:after="120" w:line="280" w:lineRule="exact"/>
        <w:ind w:left="567" w:hanging="567"/>
        <w:rPr>
          <w:rFonts w:ascii="Arial" w:eastAsia="Century Gothic" w:hAnsi="Arial" w:cs="Arial"/>
          <w:snapToGrid/>
          <w:sz w:val="22"/>
          <w:szCs w:val="22"/>
          <w:lang w:eastAsia="ja-JP"/>
        </w:rPr>
      </w:pPr>
      <w:r w:rsidRPr="007568C9">
        <w:rPr>
          <w:rFonts w:ascii="Arial" w:hAnsi="Arial" w:cs="Arial"/>
          <w:snapToGrid/>
          <w:sz w:val="22"/>
          <w:szCs w:val="22"/>
          <w:lang w:val="en-GB" w:eastAsia="en-GB"/>
        </w:rPr>
        <w:t>Programs that could be improved for the effective and efficient rehabilitation and</w:t>
      </w:r>
      <w:r w:rsidRPr="007568C9">
        <w:rPr>
          <w:rFonts w:ascii="Arial" w:eastAsia="Century Gothic" w:hAnsi="Arial" w:cs="Arial"/>
          <w:snapToGrid/>
          <w:sz w:val="22"/>
          <w:szCs w:val="22"/>
          <w:lang w:eastAsia="ja-JP"/>
        </w:rPr>
        <w:t xml:space="preserve"> reintegration of prisoners include:</w:t>
      </w:r>
    </w:p>
    <w:p w:rsidR="007568C9" w:rsidRPr="007568C9" w:rsidRDefault="007568C9" w:rsidP="00522434">
      <w:pPr>
        <w:keepNext/>
        <w:keepLines/>
        <w:widowControl/>
        <w:numPr>
          <w:ilvl w:val="0"/>
          <w:numId w:val="8"/>
        </w:numPr>
        <w:spacing w:after="120" w:line="280" w:lineRule="exact"/>
        <w:ind w:left="993" w:hanging="426"/>
        <w:outlineLvl w:val="2"/>
        <w:rPr>
          <w:rFonts w:ascii="Arial" w:eastAsia="SimSun" w:hAnsi="Arial" w:cs="Arial"/>
          <w:i/>
          <w:snapToGrid/>
          <w:sz w:val="22"/>
          <w:szCs w:val="22"/>
          <w:lang w:eastAsia="ja-JP"/>
        </w:rPr>
      </w:pPr>
      <w:r w:rsidRPr="007568C9">
        <w:rPr>
          <w:rFonts w:ascii="Arial" w:eastAsia="SimSun" w:hAnsi="Arial" w:cs="Arial"/>
          <w:i/>
          <w:snapToGrid/>
          <w:sz w:val="22"/>
          <w:szCs w:val="22"/>
          <w:lang w:eastAsia="ja-JP"/>
        </w:rPr>
        <w:t>Pathways programs</w:t>
      </w:r>
    </w:p>
    <w:p w:rsidR="007568C9" w:rsidRPr="007568C9" w:rsidRDefault="007568C9" w:rsidP="00522434">
      <w:pPr>
        <w:widowControl/>
        <w:spacing w:after="120" w:line="280" w:lineRule="exact"/>
        <w:ind w:left="567"/>
        <w:rPr>
          <w:rFonts w:ascii="Arial" w:eastAsia="Century Gothic" w:hAnsi="Arial" w:cs="Arial"/>
          <w:snapToGrid/>
          <w:sz w:val="22"/>
          <w:szCs w:val="22"/>
          <w:lang w:eastAsia="ja-JP"/>
        </w:rPr>
      </w:pPr>
      <w:r w:rsidRPr="007568C9">
        <w:rPr>
          <w:rFonts w:ascii="Arial" w:eastAsia="Century Gothic" w:hAnsi="Arial" w:cs="Arial"/>
          <w:snapToGrid/>
          <w:sz w:val="22"/>
          <w:szCs w:val="22"/>
          <w:lang w:eastAsia="ja-JP"/>
        </w:rPr>
        <w:t>Only highest risk prisoners are eligible to participate in pathways programs, including the substance abuse program. During our consultation we became aware of many women who were prevented from - but wanted to participate in and would have benefited from - this program. We recommended that more places in this program be offered, that the eligibility be broadened and that the program be made available to women in Townsville Women’s Correctional Centre.</w:t>
      </w:r>
    </w:p>
    <w:p w:rsidR="007568C9" w:rsidRPr="007568C9" w:rsidRDefault="007568C9" w:rsidP="00522434">
      <w:pPr>
        <w:keepNext/>
        <w:keepLines/>
        <w:widowControl/>
        <w:numPr>
          <w:ilvl w:val="0"/>
          <w:numId w:val="8"/>
        </w:numPr>
        <w:spacing w:after="120" w:line="280" w:lineRule="exact"/>
        <w:ind w:left="993" w:hanging="426"/>
        <w:outlineLvl w:val="2"/>
        <w:rPr>
          <w:rFonts w:ascii="Arial" w:eastAsia="SimSun" w:hAnsi="Arial" w:cs="Arial"/>
          <w:i/>
          <w:snapToGrid/>
          <w:sz w:val="22"/>
          <w:szCs w:val="22"/>
          <w:lang w:eastAsia="ja-JP"/>
        </w:rPr>
      </w:pPr>
      <w:r w:rsidRPr="007568C9">
        <w:rPr>
          <w:rFonts w:ascii="Arial" w:eastAsia="SimSun" w:hAnsi="Arial" w:cs="Arial"/>
          <w:i/>
          <w:snapToGrid/>
          <w:sz w:val="22"/>
          <w:szCs w:val="22"/>
          <w:lang w:eastAsia="ja-JP"/>
        </w:rPr>
        <w:t>Access to programs</w:t>
      </w:r>
    </w:p>
    <w:p w:rsidR="007568C9" w:rsidRPr="007568C9" w:rsidRDefault="007568C9" w:rsidP="00522434">
      <w:pPr>
        <w:widowControl/>
        <w:spacing w:after="120" w:line="280" w:lineRule="exact"/>
        <w:ind w:left="567"/>
        <w:rPr>
          <w:rFonts w:ascii="Arial" w:eastAsia="Century Gothic" w:hAnsi="Arial" w:cs="Arial"/>
          <w:snapToGrid/>
          <w:sz w:val="22"/>
          <w:szCs w:val="22"/>
          <w:lang w:eastAsia="ja-JP"/>
        </w:rPr>
      </w:pPr>
      <w:r w:rsidRPr="007568C9">
        <w:rPr>
          <w:rFonts w:ascii="Arial" w:eastAsia="Century Gothic" w:hAnsi="Arial" w:cs="Arial"/>
          <w:snapToGrid/>
          <w:sz w:val="22"/>
          <w:szCs w:val="22"/>
          <w:lang w:eastAsia="ja-JP"/>
        </w:rPr>
        <w:t>During our consultation women reported that there was not enough time to access programs. They suggested remedying this by:</w:t>
      </w:r>
    </w:p>
    <w:p w:rsidR="007568C9" w:rsidRPr="007568C9" w:rsidRDefault="007568C9" w:rsidP="00522434">
      <w:pPr>
        <w:widowControl/>
        <w:numPr>
          <w:ilvl w:val="0"/>
          <w:numId w:val="16"/>
        </w:numPr>
        <w:spacing w:after="120" w:line="280" w:lineRule="exact"/>
        <w:ind w:left="993" w:hanging="426"/>
        <w:rPr>
          <w:rFonts w:ascii="Arial" w:eastAsia="Century Gothic" w:hAnsi="Arial" w:cs="Arial"/>
          <w:snapToGrid/>
          <w:sz w:val="22"/>
          <w:szCs w:val="22"/>
          <w:lang w:eastAsia="ja-JP"/>
        </w:rPr>
      </w:pPr>
      <w:r w:rsidRPr="007568C9">
        <w:rPr>
          <w:rFonts w:ascii="Arial" w:eastAsia="Century Gothic" w:hAnsi="Arial" w:cs="Arial"/>
          <w:snapToGrid/>
          <w:sz w:val="22"/>
          <w:szCs w:val="22"/>
          <w:lang w:eastAsia="ja-JP"/>
        </w:rPr>
        <w:t>Having a later lock-down time (currently 6pm)</w:t>
      </w:r>
    </w:p>
    <w:p w:rsidR="007568C9" w:rsidRPr="007568C9" w:rsidRDefault="007568C9" w:rsidP="00522434">
      <w:pPr>
        <w:widowControl/>
        <w:numPr>
          <w:ilvl w:val="0"/>
          <w:numId w:val="16"/>
        </w:numPr>
        <w:spacing w:after="120" w:line="280" w:lineRule="exact"/>
        <w:ind w:left="993" w:hanging="426"/>
        <w:rPr>
          <w:rFonts w:ascii="Arial" w:eastAsia="Century Gothic" w:hAnsi="Arial" w:cs="Arial"/>
          <w:snapToGrid/>
          <w:sz w:val="22"/>
          <w:szCs w:val="22"/>
          <w:lang w:eastAsia="ja-JP"/>
        </w:rPr>
      </w:pPr>
      <w:r w:rsidRPr="007568C9">
        <w:rPr>
          <w:rFonts w:ascii="Arial" w:eastAsia="Century Gothic" w:hAnsi="Arial" w:cs="Arial"/>
          <w:snapToGrid/>
          <w:sz w:val="22"/>
          <w:szCs w:val="22"/>
          <w:lang w:eastAsia="ja-JP"/>
        </w:rPr>
        <w:t>Running programs more than 5 days per week.</w:t>
      </w:r>
    </w:p>
    <w:p w:rsidR="007568C9" w:rsidRPr="007568C9" w:rsidRDefault="007568C9" w:rsidP="00522434">
      <w:pPr>
        <w:widowControl/>
        <w:numPr>
          <w:ilvl w:val="0"/>
          <w:numId w:val="2"/>
        </w:numPr>
        <w:spacing w:after="120" w:line="280" w:lineRule="exact"/>
        <w:ind w:left="567" w:hanging="567"/>
        <w:rPr>
          <w:rFonts w:ascii="Arial" w:hAnsi="Arial" w:cs="Arial"/>
          <w:snapToGrid/>
          <w:sz w:val="22"/>
          <w:szCs w:val="22"/>
          <w:lang w:val="en-GB" w:eastAsia="en-GB"/>
        </w:rPr>
      </w:pPr>
      <w:r w:rsidRPr="007568C9">
        <w:rPr>
          <w:rFonts w:ascii="Arial" w:hAnsi="Arial" w:cs="Arial"/>
          <w:snapToGrid/>
          <w:sz w:val="22"/>
          <w:szCs w:val="22"/>
          <w:lang w:val="en-GB" w:eastAsia="en-GB"/>
        </w:rPr>
        <w:t>Examples of programs that prisoners may have incentives to participate in include:</w:t>
      </w:r>
    </w:p>
    <w:p w:rsidR="007568C9" w:rsidRPr="007568C9" w:rsidRDefault="007568C9" w:rsidP="00522434">
      <w:pPr>
        <w:keepNext/>
        <w:keepLines/>
        <w:widowControl/>
        <w:numPr>
          <w:ilvl w:val="0"/>
          <w:numId w:val="7"/>
        </w:numPr>
        <w:spacing w:after="120" w:line="280" w:lineRule="exact"/>
        <w:outlineLvl w:val="2"/>
        <w:rPr>
          <w:rFonts w:ascii="Arial" w:eastAsia="SimSun" w:hAnsi="Arial" w:cs="Arial"/>
          <w:i/>
          <w:snapToGrid/>
          <w:sz w:val="22"/>
          <w:szCs w:val="22"/>
          <w:lang w:eastAsia="ja-JP"/>
        </w:rPr>
      </w:pPr>
      <w:r w:rsidRPr="007568C9">
        <w:rPr>
          <w:rFonts w:ascii="Arial" w:eastAsia="SimSun" w:hAnsi="Arial" w:cs="Arial"/>
          <w:i/>
          <w:snapToGrid/>
          <w:sz w:val="22"/>
          <w:szCs w:val="22"/>
          <w:lang w:eastAsia="ja-JP"/>
        </w:rPr>
        <w:t>SPER debt reduction program</w:t>
      </w:r>
    </w:p>
    <w:p w:rsidR="007568C9" w:rsidRPr="007568C9" w:rsidRDefault="007568C9" w:rsidP="00522434">
      <w:pPr>
        <w:widowControl/>
        <w:spacing w:after="120" w:line="280" w:lineRule="exact"/>
        <w:ind w:left="567"/>
        <w:rPr>
          <w:rFonts w:ascii="Arial" w:eastAsia="Century Gothic" w:hAnsi="Arial" w:cs="Arial"/>
          <w:snapToGrid/>
          <w:sz w:val="22"/>
          <w:szCs w:val="22"/>
          <w:lang w:eastAsia="ja-JP"/>
        </w:rPr>
      </w:pPr>
      <w:r w:rsidRPr="007568C9">
        <w:rPr>
          <w:rFonts w:ascii="Arial" w:eastAsia="Century Gothic" w:hAnsi="Arial" w:cs="Arial"/>
          <w:snapToGrid/>
          <w:sz w:val="22"/>
          <w:szCs w:val="22"/>
          <w:lang w:eastAsia="ja-JP"/>
        </w:rPr>
        <w:t xml:space="preserve">Many women come into prison with unpaid fines, reducing their capacity to manage their finances when they are released from prison. During our consultation we became aware of a pilot program being </w:t>
      </w:r>
      <w:proofErr w:type="spellStart"/>
      <w:r w:rsidRPr="007568C9">
        <w:rPr>
          <w:rFonts w:ascii="Arial" w:eastAsia="Century Gothic" w:hAnsi="Arial" w:cs="Arial"/>
          <w:snapToGrid/>
          <w:sz w:val="22"/>
          <w:szCs w:val="22"/>
          <w:lang w:eastAsia="ja-JP"/>
        </w:rPr>
        <w:t>trialled</w:t>
      </w:r>
      <w:proofErr w:type="spellEnd"/>
      <w:r w:rsidRPr="007568C9">
        <w:rPr>
          <w:rFonts w:ascii="Arial" w:eastAsia="Century Gothic" w:hAnsi="Arial" w:cs="Arial"/>
          <w:snapToGrid/>
          <w:sz w:val="22"/>
          <w:szCs w:val="22"/>
          <w:lang w:eastAsia="ja-JP"/>
        </w:rPr>
        <w:t xml:space="preserve"> at the Helena Jones Correctional Centre which allows prisoners to perform unpaid community work while incarcerated to pay off their debts.</w:t>
      </w:r>
    </w:p>
    <w:p w:rsidR="007568C9" w:rsidRPr="007568C9" w:rsidRDefault="007568C9" w:rsidP="00522434">
      <w:pPr>
        <w:keepNext/>
        <w:keepLines/>
        <w:widowControl/>
        <w:numPr>
          <w:ilvl w:val="0"/>
          <w:numId w:val="7"/>
        </w:numPr>
        <w:spacing w:after="120" w:line="280" w:lineRule="exact"/>
        <w:outlineLvl w:val="2"/>
        <w:rPr>
          <w:rFonts w:ascii="Arial" w:eastAsia="SimSun" w:hAnsi="Arial" w:cs="Arial"/>
          <w:i/>
          <w:snapToGrid/>
          <w:sz w:val="22"/>
          <w:szCs w:val="22"/>
          <w:lang w:eastAsia="ja-JP"/>
        </w:rPr>
      </w:pPr>
      <w:r w:rsidRPr="007568C9">
        <w:rPr>
          <w:rFonts w:ascii="Arial" w:eastAsia="SimSun" w:hAnsi="Arial" w:cs="Arial"/>
          <w:i/>
          <w:snapToGrid/>
          <w:sz w:val="22"/>
          <w:szCs w:val="22"/>
          <w:lang w:eastAsia="ja-JP"/>
        </w:rPr>
        <w:t>Parole requirements</w:t>
      </w:r>
    </w:p>
    <w:p w:rsidR="007568C9" w:rsidRPr="007568C9" w:rsidRDefault="007568C9" w:rsidP="00522434">
      <w:pPr>
        <w:widowControl/>
        <w:spacing w:after="120" w:line="280" w:lineRule="exact"/>
        <w:ind w:left="567"/>
        <w:rPr>
          <w:rFonts w:ascii="Arial" w:eastAsia="Century Gothic" w:hAnsi="Arial" w:cs="Arial"/>
          <w:snapToGrid/>
          <w:sz w:val="22"/>
          <w:szCs w:val="22"/>
          <w:lang w:eastAsia="ja-JP"/>
        </w:rPr>
      </w:pPr>
      <w:r w:rsidRPr="007568C9">
        <w:rPr>
          <w:rFonts w:ascii="Arial" w:eastAsia="Century Gothic" w:hAnsi="Arial" w:cs="Arial"/>
          <w:snapToGrid/>
          <w:sz w:val="22"/>
          <w:szCs w:val="22"/>
          <w:lang w:eastAsia="ja-JP"/>
        </w:rPr>
        <w:t>During our consultation we heard of women being denied parole because they had not completed programs that they were required to undertake during their sentence. Often the requirement could not be satisfied because of long waiting lists for programs. If parole is used as an incentive for completing a program, QSC should ensure that prisoners are able to access the relevant programs.</w:t>
      </w:r>
    </w:p>
    <w:p w:rsidR="007568C9" w:rsidRPr="007568C9" w:rsidRDefault="007568C9" w:rsidP="00522434">
      <w:pPr>
        <w:keepNext/>
        <w:keepLines/>
        <w:widowControl/>
        <w:numPr>
          <w:ilvl w:val="0"/>
          <w:numId w:val="7"/>
        </w:numPr>
        <w:spacing w:after="120" w:line="280" w:lineRule="exact"/>
        <w:outlineLvl w:val="2"/>
        <w:rPr>
          <w:rFonts w:ascii="Arial" w:eastAsia="SimSun" w:hAnsi="Arial" w:cs="Arial"/>
          <w:i/>
          <w:snapToGrid/>
          <w:sz w:val="22"/>
          <w:szCs w:val="22"/>
          <w:lang w:eastAsia="ja-JP"/>
        </w:rPr>
      </w:pPr>
      <w:r w:rsidRPr="007568C9">
        <w:rPr>
          <w:rFonts w:ascii="Arial" w:eastAsia="SimSun" w:hAnsi="Arial" w:cs="Arial"/>
          <w:i/>
          <w:snapToGrid/>
          <w:sz w:val="22"/>
          <w:szCs w:val="22"/>
          <w:lang w:eastAsia="ja-JP"/>
        </w:rPr>
        <w:t>VET Programs</w:t>
      </w:r>
    </w:p>
    <w:p w:rsidR="007568C9" w:rsidRPr="007568C9" w:rsidRDefault="007568C9" w:rsidP="00522434">
      <w:pPr>
        <w:widowControl/>
        <w:spacing w:after="120" w:line="280" w:lineRule="exact"/>
        <w:ind w:left="567"/>
        <w:rPr>
          <w:rFonts w:ascii="Arial" w:eastAsia="Century Gothic" w:hAnsi="Arial" w:cs="Arial"/>
          <w:snapToGrid/>
          <w:sz w:val="22"/>
          <w:szCs w:val="22"/>
          <w:lang w:eastAsia="ja-JP"/>
        </w:rPr>
      </w:pPr>
      <w:r w:rsidRPr="007568C9">
        <w:rPr>
          <w:rFonts w:ascii="Arial" w:eastAsia="Century Gothic" w:hAnsi="Arial" w:cs="Arial"/>
          <w:snapToGrid/>
          <w:sz w:val="22"/>
          <w:szCs w:val="22"/>
          <w:lang w:eastAsia="ja-JP"/>
        </w:rPr>
        <w:t>Prisoners who have completed vocational educational training (VET) programs while in prison are less likely to re-offend. Consideration should be given to expanding programs like the Borallon Training and Correctional Centre into other prisons in Queensland.</w:t>
      </w:r>
    </w:p>
    <w:p w:rsidR="007568C9" w:rsidRPr="007568C9" w:rsidRDefault="007568C9" w:rsidP="00522434">
      <w:pPr>
        <w:widowControl/>
        <w:numPr>
          <w:ilvl w:val="0"/>
          <w:numId w:val="2"/>
        </w:numPr>
        <w:spacing w:after="120" w:line="280" w:lineRule="exact"/>
        <w:ind w:left="567" w:hanging="567"/>
        <w:rPr>
          <w:rFonts w:ascii="Arial" w:hAnsi="Arial" w:cs="Arial"/>
          <w:snapToGrid/>
          <w:sz w:val="22"/>
          <w:szCs w:val="22"/>
          <w:lang w:val="en-GB" w:eastAsia="en-GB"/>
        </w:rPr>
      </w:pPr>
      <w:r w:rsidRPr="007568C9">
        <w:rPr>
          <w:rFonts w:ascii="Arial" w:hAnsi="Arial" w:cs="Arial"/>
          <w:snapToGrid/>
          <w:sz w:val="22"/>
          <w:szCs w:val="22"/>
          <w:lang w:val="en-GB" w:eastAsia="en-GB"/>
        </w:rPr>
        <w:t>In our consultation we identified the following barriers to participating in programs:</w:t>
      </w:r>
    </w:p>
    <w:p w:rsidR="007568C9" w:rsidRPr="007568C9" w:rsidRDefault="007568C9" w:rsidP="00522434">
      <w:pPr>
        <w:widowControl/>
        <w:numPr>
          <w:ilvl w:val="0"/>
          <w:numId w:val="9"/>
        </w:numPr>
        <w:spacing w:after="120" w:line="280" w:lineRule="exact"/>
        <w:ind w:left="993" w:hanging="426"/>
        <w:rPr>
          <w:rFonts w:ascii="Arial" w:eastAsia="Century Gothic" w:hAnsi="Arial" w:cs="Arial"/>
          <w:snapToGrid/>
          <w:sz w:val="22"/>
          <w:szCs w:val="22"/>
          <w:lang w:eastAsia="ja-JP"/>
        </w:rPr>
      </w:pPr>
      <w:r w:rsidRPr="007568C9">
        <w:rPr>
          <w:rFonts w:ascii="Arial" w:eastAsia="Century Gothic" w:hAnsi="Arial" w:cs="Arial"/>
          <w:snapToGrid/>
          <w:sz w:val="22"/>
          <w:szCs w:val="22"/>
          <w:lang w:eastAsia="ja-JP"/>
        </w:rPr>
        <w:lastRenderedPageBreak/>
        <w:t xml:space="preserve">The lack of variety in courses – for example offering hairdressing but </w:t>
      </w:r>
      <w:proofErr w:type="spellStart"/>
      <w:r w:rsidRPr="007568C9">
        <w:rPr>
          <w:rFonts w:ascii="Arial" w:eastAsia="Century Gothic" w:hAnsi="Arial" w:cs="Arial"/>
          <w:snapToGrid/>
          <w:sz w:val="22"/>
          <w:szCs w:val="22"/>
          <w:lang w:eastAsia="ja-JP"/>
        </w:rPr>
        <w:t>not</w:t>
      </w:r>
      <w:proofErr w:type="spellEnd"/>
      <w:r w:rsidRPr="007568C9">
        <w:rPr>
          <w:rFonts w:ascii="Arial" w:eastAsia="Century Gothic" w:hAnsi="Arial" w:cs="Arial"/>
          <w:snapToGrid/>
          <w:sz w:val="22"/>
          <w:szCs w:val="22"/>
          <w:lang w:eastAsia="ja-JP"/>
        </w:rPr>
        <w:t xml:space="preserve"> other programs of interest like woodwork, welding, forklift driving or fitness. </w:t>
      </w:r>
    </w:p>
    <w:p w:rsidR="007568C9" w:rsidRPr="007568C9" w:rsidRDefault="007568C9" w:rsidP="00522434">
      <w:pPr>
        <w:widowControl/>
        <w:numPr>
          <w:ilvl w:val="0"/>
          <w:numId w:val="9"/>
        </w:numPr>
        <w:spacing w:after="120" w:line="280" w:lineRule="exact"/>
        <w:ind w:left="993" w:hanging="426"/>
        <w:rPr>
          <w:rFonts w:ascii="Arial" w:eastAsia="Century Gothic" w:hAnsi="Arial" w:cs="Arial"/>
          <w:snapToGrid/>
          <w:sz w:val="22"/>
          <w:szCs w:val="22"/>
          <w:lang w:eastAsia="ja-JP"/>
        </w:rPr>
      </w:pPr>
      <w:r w:rsidRPr="007568C9">
        <w:rPr>
          <w:rFonts w:ascii="Arial" w:eastAsia="Century Gothic" w:hAnsi="Arial" w:cs="Arial"/>
          <w:snapToGrid/>
          <w:sz w:val="22"/>
          <w:szCs w:val="22"/>
          <w:lang w:eastAsia="ja-JP"/>
        </w:rPr>
        <w:t>A lack of career advice regarding industries where their criminal history would not be a barrier to employment.</w:t>
      </w:r>
    </w:p>
    <w:p w:rsidR="007568C9" w:rsidRPr="007568C9" w:rsidRDefault="007568C9" w:rsidP="00522434">
      <w:pPr>
        <w:widowControl/>
        <w:numPr>
          <w:ilvl w:val="0"/>
          <w:numId w:val="9"/>
        </w:numPr>
        <w:spacing w:after="120" w:line="280" w:lineRule="exact"/>
        <w:ind w:left="993" w:hanging="426"/>
        <w:rPr>
          <w:rFonts w:ascii="Arial" w:eastAsia="Century Gothic" w:hAnsi="Arial" w:cs="Arial"/>
          <w:snapToGrid/>
          <w:sz w:val="22"/>
          <w:szCs w:val="22"/>
          <w:lang w:eastAsia="ja-JP"/>
        </w:rPr>
      </w:pPr>
      <w:r w:rsidRPr="007568C9">
        <w:rPr>
          <w:rFonts w:ascii="Arial" w:eastAsia="Century Gothic" w:hAnsi="Arial" w:cs="Arial"/>
          <w:snapToGrid/>
          <w:sz w:val="22"/>
          <w:szCs w:val="22"/>
          <w:lang w:eastAsia="ja-JP"/>
        </w:rPr>
        <w:t>Success is not properly measured. QCS measure participation rather than outcomes, including completion.</w:t>
      </w:r>
    </w:p>
    <w:p w:rsidR="007568C9" w:rsidRPr="007568C9" w:rsidRDefault="007568C9" w:rsidP="00522434">
      <w:pPr>
        <w:widowControl/>
        <w:numPr>
          <w:ilvl w:val="0"/>
          <w:numId w:val="9"/>
        </w:numPr>
        <w:spacing w:after="120" w:line="280" w:lineRule="exact"/>
        <w:ind w:left="993" w:hanging="426"/>
        <w:rPr>
          <w:rFonts w:ascii="Arial" w:eastAsia="Century Gothic" w:hAnsi="Arial" w:cs="Arial"/>
          <w:snapToGrid/>
          <w:sz w:val="22"/>
          <w:szCs w:val="22"/>
          <w:lang w:eastAsia="ja-JP"/>
        </w:rPr>
      </w:pPr>
      <w:r w:rsidRPr="007568C9">
        <w:rPr>
          <w:rFonts w:ascii="Arial" w:eastAsia="Century Gothic" w:hAnsi="Arial" w:cs="Arial"/>
          <w:snapToGrid/>
          <w:sz w:val="22"/>
          <w:szCs w:val="22"/>
          <w:lang w:eastAsia="ja-JP"/>
        </w:rPr>
        <w:t>Prisoners are at times required to pay for programs.</w:t>
      </w:r>
    </w:p>
    <w:p w:rsidR="007568C9" w:rsidRPr="007568C9" w:rsidRDefault="007568C9" w:rsidP="00522434">
      <w:pPr>
        <w:widowControl/>
        <w:numPr>
          <w:ilvl w:val="0"/>
          <w:numId w:val="9"/>
        </w:numPr>
        <w:spacing w:after="120" w:line="280" w:lineRule="exact"/>
        <w:ind w:left="993" w:hanging="426"/>
        <w:rPr>
          <w:rFonts w:ascii="Arial" w:eastAsia="Century Gothic" w:hAnsi="Arial" w:cs="Arial"/>
          <w:snapToGrid/>
          <w:sz w:val="22"/>
          <w:szCs w:val="22"/>
          <w:lang w:eastAsia="ja-JP"/>
        </w:rPr>
      </w:pPr>
      <w:r w:rsidRPr="007568C9">
        <w:rPr>
          <w:rFonts w:ascii="Arial" w:eastAsia="Century Gothic" w:hAnsi="Arial" w:cs="Arial"/>
          <w:snapToGrid/>
          <w:sz w:val="22"/>
          <w:szCs w:val="22"/>
          <w:lang w:eastAsia="ja-JP"/>
        </w:rPr>
        <w:t>Lack of work release programs.</w:t>
      </w:r>
    </w:p>
    <w:p w:rsidR="007568C9" w:rsidRPr="007568C9" w:rsidRDefault="007568C9" w:rsidP="00522434">
      <w:pPr>
        <w:widowControl/>
        <w:numPr>
          <w:ilvl w:val="0"/>
          <w:numId w:val="9"/>
        </w:numPr>
        <w:spacing w:after="120" w:line="280" w:lineRule="exact"/>
        <w:ind w:left="993" w:hanging="426"/>
        <w:rPr>
          <w:rFonts w:ascii="Arial" w:eastAsia="Century Gothic" w:hAnsi="Arial" w:cs="Arial"/>
          <w:snapToGrid/>
          <w:sz w:val="22"/>
          <w:szCs w:val="22"/>
          <w:lang w:eastAsia="ja-JP"/>
        </w:rPr>
      </w:pPr>
      <w:r w:rsidRPr="007568C9">
        <w:rPr>
          <w:rFonts w:ascii="Arial" w:eastAsia="Century Gothic" w:hAnsi="Arial" w:cs="Arial"/>
          <w:snapToGrid/>
          <w:sz w:val="22"/>
          <w:szCs w:val="22"/>
          <w:lang w:eastAsia="ja-JP"/>
        </w:rPr>
        <w:t>Information collected about the capacity of individual prisoners, including information about any impairments they may have, does not follow them through the criminal justice system.</w:t>
      </w:r>
    </w:p>
    <w:p w:rsidR="007568C9" w:rsidRPr="007568C9" w:rsidRDefault="007568C9" w:rsidP="00522434">
      <w:pPr>
        <w:keepNext/>
        <w:keepLines/>
        <w:widowControl/>
        <w:spacing w:after="120" w:line="280" w:lineRule="exact"/>
        <w:outlineLvl w:val="2"/>
        <w:rPr>
          <w:rFonts w:ascii="Arial" w:eastAsia="SimSun" w:hAnsi="Arial" w:cs="Arial"/>
          <w:i/>
          <w:snapToGrid/>
          <w:sz w:val="22"/>
          <w:szCs w:val="22"/>
          <w:lang w:eastAsia="ja-JP"/>
        </w:rPr>
      </w:pPr>
      <w:r w:rsidRPr="007568C9">
        <w:rPr>
          <w:rFonts w:ascii="Arial" w:eastAsia="SimSun" w:hAnsi="Arial" w:cs="Arial"/>
          <w:i/>
          <w:snapToGrid/>
          <w:sz w:val="22"/>
          <w:szCs w:val="22"/>
          <w:lang w:eastAsia="ja-JP"/>
        </w:rPr>
        <w:t xml:space="preserve">Housing </w:t>
      </w:r>
    </w:p>
    <w:p w:rsidR="007568C9" w:rsidRPr="007568C9" w:rsidRDefault="007568C9" w:rsidP="00522434">
      <w:pPr>
        <w:widowControl/>
        <w:numPr>
          <w:ilvl w:val="0"/>
          <w:numId w:val="2"/>
        </w:numPr>
        <w:spacing w:after="120" w:line="280" w:lineRule="exact"/>
        <w:ind w:left="567" w:hanging="567"/>
        <w:rPr>
          <w:rFonts w:ascii="Arial" w:hAnsi="Arial" w:cs="Arial"/>
          <w:snapToGrid/>
          <w:sz w:val="22"/>
          <w:szCs w:val="22"/>
          <w:lang w:val="en-GB" w:eastAsia="en-GB"/>
        </w:rPr>
      </w:pPr>
      <w:r w:rsidRPr="007568C9">
        <w:rPr>
          <w:rFonts w:ascii="Arial" w:hAnsi="Arial" w:cs="Arial"/>
          <w:snapToGrid/>
          <w:sz w:val="22"/>
          <w:szCs w:val="22"/>
          <w:lang w:val="en-GB" w:eastAsia="en-GB"/>
        </w:rPr>
        <w:t xml:space="preserve">Both short-term transitional housing and longer-term accommodation are in short supply in Queensland. This impacts heavily upon women exiting prison who are attempting to reintegrate into society. In our Women in Prison Report we also suggested that the lack of housing is a major contributing factor to women offending and reoffending. </w:t>
      </w:r>
    </w:p>
    <w:p w:rsidR="007568C9" w:rsidRPr="007568C9" w:rsidRDefault="007568C9" w:rsidP="00522434">
      <w:pPr>
        <w:widowControl/>
        <w:numPr>
          <w:ilvl w:val="0"/>
          <w:numId w:val="2"/>
        </w:numPr>
        <w:spacing w:after="120" w:line="280" w:lineRule="exact"/>
        <w:ind w:left="567" w:hanging="567"/>
        <w:rPr>
          <w:rFonts w:ascii="Arial" w:hAnsi="Arial" w:cs="Arial"/>
          <w:snapToGrid/>
          <w:sz w:val="22"/>
          <w:szCs w:val="22"/>
          <w:lang w:val="en-GB" w:eastAsia="en-GB"/>
        </w:rPr>
      </w:pPr>
      <w:r w:rsidRPr="007568C9">
        <w:rPr>
          <w:rFonts w:ascii="Arial" w:hAnsi="Arial" w:cs="Arial"/>
          <w:snapToGrid/>
          <w:sz w:val="22"/>
          <w:szCs w:val="22"/>
          <w:lang w:val="en-GB" w:eastAsia="en-GB"/>
        </w:rPr>
        <w:t>QCS has recently funded community organisations to deliver transitional services to women in south east Queensland. The MARA project has several initiatives underway to address housing issues.</w:t>
      </w:r>
      <w:r w:rsidRPr="007568C9">
        <w:rPr>
          <w:rFonts w:ascii="Arial" w:hAnsi="Arial" w:cs="Arial"/>
          <w:snapToGrid/>
          <w:sz w:val="22"/>
          <w:szCs w:val="22"/>
          <w:lang w:val="en-GB" w:eastAsia="en-GB"/>
        </w:rPr>
        <w:footnoteReference w:id="11"/>
      </w:r>
      <w:r w:rsidRPr="007568C9">
        <w:rPr>
          <w:rFonts w:ascii="Arial" w:hAnsi="Arial" w:cs="Arial"/>
          <w:snapToGrid/>
          <w:sz w:val="22"/>
          <w:szCs w:val="22"/>
          <w:lang w:val="en-GB" w:eastAsia="en-GB"/>
        </w:rPr>
        <w:t xml:space="preserve"> To assist with the major gap in housing availability MARA has approached private rental providers and engaged in head leasing agreements. Women are accommodated in subsidised housing whilst MARA supports them to gain long-term accommodation with the Department of Housing and Public Works (DHPW), Community Housing Providers or via the private rental market. In February 2019, MARA had six properties.</w:t>
      </w:r>
    </w:p>
    <w:p w:rsidR="007568C9" w:rsidRPr="007568C9" w:rsidRDefault="007568C9" w:rsidP="00522434">
      <w:pPr>
        <w:widowControl/>
        <w:numPr>
          <w:ilvl w:val="0"/>
          <w:numId w:val="2"/>
        </w:numPr>
        <w:spacing w:after="120" w:line="280" w:lineRule="exact"/>
        <w:ind w:left="567" w:hanging="567"/>
        <w:rPr>
          <w:rFonts w:ascii="Arial" w:eastAsia="Century Gothic" w:hAnsi="Arial" w:cs="Arial"/>
          <w:snapToGrid/>
          <w:sz w:val="22"/>
          <w:szCs w:val="22"/>
          <w:lang w:eastAsia="ja-JP"/>
        </w:rPr>
      </w:pPr>
      <w:r w:rsidRPr="007568C9">
        <w:rPr>
          <w:rFonts w:ascii="Arial" w:hAnsi="Arial" w:cs="Arial"/>
          <w:snapToGrid/>
          <w:sz w:val="22"/>
          <w:szCs w:val="22"/>
          <w:lang w:val="en-GB" w:eastAsia="en-GB"/>
        </w:rPr>
        <w:t>In January 2018 MARA commenced provision of support to women in the ‘Next Step Home – Women on parole’ pilot program (a joint initiative with DHPW). This pilot program aims to provide women who would otherwise be homeless or at risk of being homeless on release from custody with timely access to secure and appropriate housing and coordinated support services. Women receive support while in custody, transitioning out of prison and into the community. Dedicated DHPW staff work in</w:t>
      </w:r>
      <w:r w:rsidRPr="007568C9">
        <w:rPr>
          <w:rFonts w:ascii="Arial" w:eastAsia="Century Gothic" w:hAnsi="Arial" w:cs="Arial"/>
          <w:snapToGrid/>
          <w:sz w:val="22"/>
          <w:szCs w:val="22"/>
          <w:lang w:eastAsia="ja-JP"/>
        </w:rPr>
        <w:t xml:space="preserve"> collaboration with MARA to provide a coordinated person-centered tenancy and individual support services to women. As of 4 February 2019, a total of 67 women had been assisted through this supported housing pilot in south east Queensland. It is anticipated that 120 women will be supported over a three-year period.</w:t>
      </w:r>
      <w:r w:rsidRPr="007568C9">
        <w:rPr>
          <w:rFonts w:ascii="Arial" w:eastAsia="Century Gothic" w:hAnsi="Arial" w:cs="Arial"/>
          <w:snapToGrid/>
          <w:sz w:val="22"/>
          <w:szCs w:val="22"/>
          <w:vertAlign w:val="superscript"/>
          <w:lang w:eastAsia="ja-JP"/>
        </w:rPr>
        <w:t>60</w:t>
      </w:r>
      <w:r w:rsidRPr="007568C9">
        <w:rPr>
          <w:rFonts w:ascii="Arial" w:eastAsia="Century Gothic" w:hAnsi="Arial" w:cs="Arial"/>
          <w:snapToGrid/>
          <w:sz w:val="22"/>
          <w:szCs w:val="22"/>
          <w:lang w:eastAsia="ja-JP"/>
        </w:rPr>
        <w:t xml:space="preserve"> </w:t>
      </w:r>
    </w:p>
    <w:p w:rsidR="007568C9" w:rsidRPr="007568C9" w:rsidRDefault="007568C9" w:rsidP="00522434">
      <w:pPr>
        <w:widowControl/>
        <w:numPr>
          <w:ilvl w:val="0"/>
          <w:numId w:val="2"/>
        </w:numPr>
        <w:spacing w:after="120" w:line="280" w:lineRule="exact"/>
        <w:ind w:left="567" w:hanging="567"/>
        <w:rPr>
          <w:rFonts w:ascii="Arial" w:hAnsi="Arial" w:cs="Arial"/>
          <w:snapToGrid/>
          <w:sz w:val="22"/>
          <w:szCs w:val="22"/>
          <w:lang w:val="en-GB" w:eastAsia="en-GB"/>
        </w:rPr>
      </w:pPr>
      <w:r w:rsidRPr="007568C9">
        <w:rPr>
          <w:rFonts w:ascii="Arial" w:hAnsi="Arial" w:cs="Arial"/>
          <w:snapToGrid/>
          <w:sz w:val="22"/>
          <w:szCs w:val="22"/>
          <w:lang w:val="en-GB" w:eastAsia="en-GB"/>
        </w:rPr>
        <w:t>Developing and funding re-entry accommodation and support for women with high-needs exiting prison is required in Queensland. The Cairnlea model in Victoria and Drew House in the USA are examples of housing solutions for women who have high support needs.</w:t>
      </w:r>
    </w:p>
    <w:p w:rsidR="007568C9" w:rsidRPr="007568C9" w:rsidRDefault="007568C9" w:rsidP="00522434">
      <w:pPr>
        <w:widowControl/>
        <w:numPr>
          <w:ilvl w:val="0"/>
          <w:numId w:val="2"/>
        </w:numPr>
        <w:spacing w:after="120" w:line="280" w:lineRule="exact"/>
        <w:ind w:left="567" w:hanging="567"/>
        <w:rPr>
          <w:rFonts w:ascii="Arial" w:hAnsi="Arial" w:cs="Arial"/>
          <w:snapToGrid/>
          <w:sz w:val="22"/>
          <w:szCs w:val="22"/>
          <w:lang w:val="en-GB" w:eastAsia="en-GB"/>
        </w:rPr>
      </w:pPr>
      <w:r w:rsidRPr="007568C9">
        <w:rPr>
          <w:rFonts w:ascii="Arial" w:hAnsi="Arial" w:cs="Arial"/>
          <w:snapToGrid/>
          <w:sz w:val="22"/>
          <w:szCs w:val="22"/>
          <w:lang w:val="en-GB" w:eastAsia="en-GB"/>
        </w:rPr>
        <w:t xml:space="preserve">Through consultation the ADCQ identified that many women are being released from prison in accordance with court orders at 5pm on Friday afternoons. This is problematic because the services that should be connected to women post-release </w:t>
      </w:r>
      <w:r w:rsidRPr="007568C9">
        <w:rPr>
          <w:rFonts w:ascii="Arial" w:hAnsi="Arial" w:cs="Arial"/>
          <w:snapToGrid/>
          <w:sz w:val="22"/>
          <w:szCs w:val="22"/>
          <w:lang w:val="en-GB" w:eastAsia="en-GB"/>
        </w:rPr>
        <w:lastRenderedPageBreak/>
        <w:t>usually operate within ordinary business hours. A solution to this would be to ensure that courts only make orders for prisoners to be released within business hours between Monday and Wednesday.</w:t>
      </w:r>
    </w:p>
    <w:p w:rsidR="007568C9" w:rsidRPr="007568C9" w:rsidRDefault="007568C9" w:rsidP="00522434">
      <w:pPr>
        <w:widowControl/>
        <w:spacing w:after="120" w:line="280" w:lineRule="exact"/>
        <w:outlineLvl w:val="0"/>
        <w:rPr>
          <w:rFonts w:ascii="Arial" w:eastAsia="Century Gothic" w:hAnsi="Arial" w:cs="Arial"/>
          <w:b/>
          <w:snapToGrid/>
          <w:sz w:val="22"/>
          <w:szCs w:val="22"/>
          <w:lang w:eastAsia="ja-JP"/>
        </w:rPr>
      </w:pPr>
      <w:r w:rsidRPr="007568C9">
        <w:rPr>
          <w:rFonts w:ascii="Arial" w:eastAsia="Century Gothic" w:hAnsi="Arial" w:cs="Arial"/>
          <w:b/>
          <w:snapToGrid/>
          <w:sz w:val="22"/>
          <w:szCs w:val="22"/>
          <w:lang w:eastAsia="ja-JP"/>
        </w:rPr>
        <w:t>Cost and benefit of imprisonment</w:t>
      </w:r>
    </w:p>
    <w:p w:rsidR="007568C9" w:rsidRPr="007568C9" w:rsidRDefault="007568C9" w:rsidP="00522434">
      <w:pPr>
        <w:widowControl/>
        <w:numPr>
          <w:ilvl w:val="0"/>
          <w:numId w:val="2"/>
        </w:numPr>
        <w:spacing w:after="120" w:line="280" w:lineRule="exact"/>
        <w:ind w:left="567" w:hanging="567"/>
        <w:rPr>
          <w:rFonts w:ascii="Arial" w:hAnsi="Arial" w:cs="Arial"/>
          <w:snapToGrid/>
          <w:sz w:val="22"/>
          <w:szCs w:val="22"/>
          <w:lang w:val="en-GB" w:eastAsia="en-GB"/>
        </w:rPr>
      </w:pPr>
      <w:r w:rsidRPr="007568C9">
        <w:rPr>
          <w:rFonts w:ascii="Arial" w:hAnsi="Arial" w:cs="Arial"/>
          <w:snapToGrid/>
          <w:sz w:val="22"/>
          <w:szCs w:val="22"/>
          <w:lang w:val="en-GB" w:eastAsia="en-GB"/>
        </w:rPr>
        <w:t>Through our consultation we uncovered numerous examples of the significant personal and societal cost of incarceration, including on families and children. The following stories, contained in our Women in Prison Report, provide examples:</w:t>
      </w:r>
    </w:p>
    <w:p w:rsidR="007568C9" w:rsidRPr="007568C9" w:rsidRDefault="007568C9" w:rsidP="00522434">
      <w:pPr>
        <w:keepNext/>
        <w:keepLines/>
        <w:widowControl/>
        <w:numPr>
          <w:ilvl w:val="0"/>
          <w:numId w:val="10"/>
        </w:numPr>
        <w:spacing w:after="120" w:line="280" w:lineRule="exact"/>
        <w:ind w:left="993" w:hanging="426"/>
        <w:outlineLvl w:val="2"/>
        <w:rPr>
          <w:rFonts w:ascii="Arial" w:eastAsia="SimSun" w:hAnsi="Arial" w:cs="Arial"/>
          <w:i/>
          <w:snapToGrid/>
          <w:sz w:val="22"/>
          <w:szCs w:val="22"/>
          <w:lang w:val="en-GB" w:eastAsia="ja-JP"/>
        </w:rPr>
      </w:pPr>
      <w:r w:rsidRPr="007568C9">
        <w:rPr>
          <w:rFonts w:ascii="Arial" w:eastAsia="SimSun" w:hAnsi="Arial" w:cs="Arial"/>
          <w:i/>
          <w:snapToGrid/>
          <w:sz w:val="22"/>
          <w:szCs w:val="22"/>
          <w:lang w:val="en-GB" w:eastAsia="ja-JP"/>
        </w:rPr>
        <w:t xml:space="preserve">T’s story (June 2017) </w:t>
      </w:r>
    </w:p>
    <w:p w:rsidR="007568C9" w:rsidRPr="007568C9" w:rsidRDefault="007568C9" w:rsidP="00522434">
      <w:pPr>
        <w:autoSpaceDE w:val="0"/>
        <w:autoSpaceDN w:val="0"/>
        <w:adjustRightInd w:val="0"/>
        <w:spacing w:after="120" w:line="280" w:lineRule="exact"/>
        <w:ind w:left="993" w:right="804"/>
        <w:rPr>
          <w:rFonts w:ascii="Arial" w:eastAsia="Century Gothic" w:hAnsi="Arial" w:cs="Arial"/>
          <w:i/>
          <w:snapToGrid/>
          <w:sz w:val="22"/>
          <w:szCs w:val="22"/>
          <w:lang w:val="en-GB" w:eastAsia="ja-JP"/>
        </w:rPr>
      </w:pPr>
      <w:r w:rsidRPr="007568C9">
        <w:rPr>
          <w:rFonts w:ascii="Arial" w:eastAsia="Century Gothic" w:hAnsi="Arial" w:cs="Arial"/>
          <w:i/>
          <w:snapToGrid/>
          <w:sz w:val="22"/>
          <w:szCs w:val="22"/>
          <w:lang w:val="en-GB" w:eastAsia="ja-JP"/>
        </w:rPr>
        <w:t xml:space="preserve">T’s mum, M, was very anxious about her 20-year-old daughter who had been self-harming while M was in prison. M had already lost one daughter who died in a car accident, and she was terrified that while she was in prison, she might lose T as well. </w:t>
      </w:r>
    </w:p>
    <w:p w:rsidR="007568C9" w:rsidRPr="007568C9" w:rsidRDefault="007568C9" w:rsidP="00522434">
      <w:pPr>
        <w:autoSpaceDE w:val="0"/>
        <w:autoSpaceDN w:val="0"/>
        <w:adjustRightInd w:val="0"/>
        <w:spacing w:after="120" w:line="280" w:lineRule="exact"/>
        <w:ind w:left="993" w:right="804"/>
        <w:rPr>
          <w:rFonts w:ascii="Arial" w:eastAsia="Century Gothic" w:hAnsi="Arial" w:cs="Arial"/>
          <w:i/>
          <w:snapToGrid/>
          <w:sz w:val="22"/>
          <w:szCs w:val="22"/>
          <w:lang w:val="en-GB" w:eastAsia="ja-JP"/>
        </w:rPr>
      </w:pPr>
      <w:r w:rsidRPr="007568C9">
        <w:rPr>
          <w:rFonts w:ascii="Arial" w:eastAsia="Century Gothic" w:hAnsi="Arial" w:cs="Arial"/>
          <w:i/>
          <w:snapToGrid/>
          <w:sz w:val="22"/>
          <w:szCs w:val="22"/>
          <w:lang w:val="en-GB" w:eastAsia="ja-JP"/>
        </w:rPr>
        <w:t xml:space="preserve">T, who has autism, had lived with M (a single mum) in a housing commission house. They moved to a private rental house when M got a well-paid job, but when M lost her job, they became homeless, so they moved into a friend’s house. </w:t>
      </w:r>
    </w:p>
    <w:p w:rsidR="007568C9" w:rsidRPr="007568C9" w:rsidRDefault="007568C9" w:rsidP="00522434">
      <w:pPr>
        <w:autoSpaceDE w:val="0"/>
        <w:autoSpaceDN w:val="0"/>
        <w:adjustRightInd w:val="0"/>
        <w:spacing w:after="120" w:line="280" w:lineRule="exact"/>
        <w:ind w:left="993" w:right="804"/>
        <w:rPr>
          <w:rFonts w:ascii="Arial" w:eastAsia="Century Gothic" w:hAnsi="Arial" w:cs="Arial"/>
          <w:i/>
          <w:snapToGrid/>
          <w:sz w:val="22"/>
          <w:szCs w:val="22"/>
          <w:lang w:val="en-GB" w:eastAsia="ja-JP"/>
        </w:rPr>
      </w:pPr>
      <w:r w:rsidRPr="007568C9">
        <w:rPr>
          <w:rFonts w:ascii="Arial" w:eastAsia="Century Gothic" w:hAnsi="Arial" w:cs="Arial"/>
          <w:i/>
          <w:snapToGrid/>
          <w:sz w:val="22"/>
          <w:szCs w:val="22"/>
          <w:lang w:val="en-GB" w:eastAsia="ja-JP"/>
        </w:rPr>
        <w:t xml:space="preserve">Around this time, M’s older daughter (T’s sister) was killed in a car accident. Things fell apart for M, and in 2015, she was found guilty of a driving offence and sent to jail for three months. T lived interstate with her aunt while her mother was imprisoned. When M was released she had no accommodation, so both M and T moved into a share house with M’s friend. However the share house did not work out (the friend did not get on with T), and again M and T were homeless. </w:t>
      </w:r>
    </w:p>
    <w:p w:rsidR="007568C9" w:rsidRPr="007568C9" w:rsidRDefault="007568C9" w:rsidP="00522434">
      <w:pPr>
        <w:keepNext/>
        <w:keepLines/>
        <w:widowControl/>
        <w:autoSpaceDE w:val="0"/>
        <w:autoSpaceDN w:val="0"/>
        <w:adjustRightInd w:val="0"/>
        <w:spacing w:after="120" w:line="280" w:lineRule="exact"/>
        <w:ind w:left="992" w:right="805"/>
        <w:rPr>
          <w:rFonts w:ascii="Arial" w:eastAsia="Century Gothic" w:hAnsi="Arial" w:cs="Arial"/>
          <w:i/>
          <w:snapToGrid/>
          <w:sz w:val="22"/>
          <w:szCs w:val="22"/>
          <w:lang w:val="en-GB" w:eastAsia="ja-JP"/>
        </w:rPr>
      </w:pPr>
      <w:r w:rsidRPr="007568C9">
        <w:rPr>
          <w:rFonts w:ascii="Arial" w:eastAsia="Century Gothic" w:hAnsi="Arial" w:cs="Arial"/>
          <w:i/>
          <w:snapToGrid/>
          <w:sz w:val="22"/>
          <w:szCs w:val="22"/>
          <w:lang w:val="en-GB" w:eastAsia="ja-JP"/>
        </w:rPr>
        <w:t xml:space="preserve">M relapsed into drug use, reoffended (drug use and supply, and dangerous operation of a motor vehicle) and in late 2016 was sentenced to an 11-month prison term. T couch surfed with friends, and again, it did not work out. </w:t>
      </w:r>
    </w:p>
    <w:p w:rsidR="007568C9" w:rsidRPr="007568C9" w:rsidRDefault="007568C9" w:rsidP="00522434">
      <w:pPr>
        <w:autoSpaceDE w:val="0"/>
        <w:autoSpaceDN w:val="0"/>
        <w:adjustRightInd w:val="0"/>
        <w:spacing w:after="120" w:line="280" w:lineRule="exact"/>
        <w:ind w:left="993" w:right="804"/>
        <w:rPr>
          <w:rFonts w:ascii="Arial" w:eastAsia="Century Gothic" w:hAnsi="Arial" w:cs="Arial"/>
          <w:i/>
          <w:snapToGrid/>
          <w:sz w:val="22"/>
          <w:szCs w:val="22"/>
          <w:lang w:val="en-GB" w:eastAsia="ja-JP"/>
        </w:rPr>
      </w:pPr>
      <w:r w:rsidRPr="007568C9">
        <w:rPr>
          <w:rFonts w:ascii="Arial" w:eastAsia="Century Gothic" w:hAnsi="Arial" w:cs="Arial"/>
          <w:i/>
          <w:snapToGrid/>
          <w:sz w:val="22"/>
          <w:szCs w:val="22"/>
          <w:lang w:val="en-GB" w:eastAsia="ja-JP"/>
        </w:rPr>
        <w:t xml:space="preserve">After T threatened to jump in front of a train, T sought help for her mental health in hospital. Youth services found her accommodation in a unit, but provided T very limited support. T, still grieving the death of her sister, and upset that her Mum was absent, continues to threaten self-harm. M manages to make phone calls to T while in prison, but she had not been able to speak to Youth Services about her concerns for her daughter. </w:t>
      </w:r>
    </w:p>
    <w:p w:rsidR="007568C9" w:rsidRPr="007568C9" w:rsidRDefault="007568C9" w:rsidP="00522434">
      <w:pPr>
        <w:autoSpaceDE w:val="0"/>
        <w:autoSpaceDN w:val="0"/>
        <w:adjustRightInd w:val="0"/>
        <w:spacing w:after="120" w:line="280" w:lineRule="exact"/>
        <w:ind w:left="993" w:right="804"/>
        <w:rPr>
          <w:rFonts w:ascii="Arial" w:eastAsia="Century Gothic" w:hAnsi="Arial" w:cs="Arial"/>
          <w:i/>
          <w:snapToGrid/>
          <w:sz w:val="22"/>
          <w:szCs w:val="22"/>
          <w:lang w:val="en-GB" w:eastAsia="ja-JP"/>
        </w:rPr>
      </w:pPr>
      <w:r w:rsidRPr="007568C9">
        <w:rPr>
          <w:rFonts w:ascii="Arial" w:eastAsia="Century Gothic" w:hAnsi="Arial" w:cs="Arial"/>
          <w:i/>
          <w:snapToGrid/>
          <w:sz w:val="22"/>
          <w:szCs w:val="22"/>
          <w:lang w:val="en-GB" w:eastAsia="ja-JP"/>
        </w:rPr>
        <w:t xml:space="preserve">Even though Youth Services organised new ID for T (which had been lost when T was homeless), with all her difficulties, T had been unable to visit M in the six months since she went to prison. </w:t>
      </w:r>
    </w:p>
    <w:p w:rsidR="007568C9" w:rsidRPr="007568C9" w:rsidRDefault="007568C9" w:rsidP="00522434">
      <w:pPr>
        <w:autoSpaceDE w:val="0"/>
        <w:autoSpaceDN w:val="0"/>
        <w:adjustRightInd w:val="0"/>
        <w:spacing w:after="120" w:line="280" w:lineRule="exact"/>
        <w:ind w:left="993" w:right="804"/>
        <w:rPr>
          <w:rFonts w:ascii="Arial" w:eastAsia="Century Gothic" w:hAnsi="Arial" w:cs="Arial"/>
          <w:i/>
          <w:snapToGrid/>
          <w:sz w:val="22"/>
          <w:szCs w:val="22"/>
          <w:lang w:val="en-GB" w:eastAsia="ja-JP"/>
        </w:rPr>
      </w:pPr>
      <w:r w:rsidRPr="007568C9">
        <w:rPr>
          <w:rFonts w:ascii="Arial" w:eastAsia="Century Gothic" w:hAnsi="Arial" w:cs="Arial"/>
          <w:i/>
          <w:snapToGrid/>
          <w:sz w:val="22"/>
          <w:szCs w:val="22"/>
          <w:lang w:val="en-GB" w:eastAsia="ja-JP"/>
        </w:rPr>
        <w:t xml:space="preserve">A week prior to the Commission’s visit to the prison, T telephoned the prison to try to speak with M. A miscommunication occurred when she spoke to prison staff, and T mistakenly believed M had been released from prison. As M had not turned up at T’s accommodation, T became distraught thinking her mother had left her. She self-harmed by drinking from a bottle of ‘Mr Muscle’ (a cleaning product) and was taken to hospital. </w:t>
      </w:r>
    </w:p>
    <w:p w:rsidR="007568C9" w:rsidRPr="007568C9" w:rsidRDefault="007568C9" w:rsidP="00522434">
      <w:pPr>
        <w:autoSpaceDE w:val="0"/>
        <w:autoSpaceDN w:val="0"/>
        <w:adjustRightInd w:val="0"/>
        <w:spacing w:after="120" w:line="280" w:lineRule="exact"/>
        <w:ind w:left="993" w:right="804"/>
        <w:rPr>
          <w:rFonts w:ascii="Arial" w:eastAsia="Century Gothic" w:hAnsi="Arial" w:cs="Arial"/>
          <w:i/>
          <w:snapToGrid/>
          <w:sz w:val="22"/>
          <w:szCs w:val="22"/>
          <w:lang w:val="en-GB" w:eastAsia="ja-JP"/>
        </w:rPr>
      </w:pPr>
      <w:r w:rsidRPr="007568C9">
        <w:rPr>
          <w:rFonts w:ascii="Arial" w:eastAsia="Century Gothic" w:hAnsi="Arial" w:cs="Arial"/>
          <w:i/>
          <w:snapToGrid/>
          <w:sz w:val="22"/>
          <w:szCs w:val="22"/>
          <w:lang w:val="en-GB" w:eastAsia="ja-JP"/>
        </w:rPr>
        <w:t xml:space="preserve">M managed to speak to T in hospital with the assistance of the prison </w:t>
      </w:r>
      <w:r w:rsidRPr="007568C9">
        <w:rPr>
          <w:rFonts w:ascii="Arial" w:eastAsia="Century Gothic" w:hAnsi="Arial" w:cs="Arial"/>
          <w:i/>
          <w:snapToGrid/>
          <w:sz w:val="22"/>
          <w:szCs w:val="22"/>
          <w:lang w:val="en-GB" w:eastAsia="ja-JP"/>
        </w:rPr>
        <w:lastRenderedPageBreak/>
        <w:t xml:space="preserve">staff. A few days later, T telephoned the prison to try and speak with a counsellor, but got very upset after speaking to a prison officer who informed her that her Mum’s release date was in November 2017. T had desperately been hoping her Mum would be released on parole prior to that date. </w:t>
      </w:r>
    </w:p>
    <w:p w:rsidR="007568C9" w:rsidRPr="007568C9" w:rsidRDefault="007568C9" w:rsidP="00522434">
      <w:pPr>
        <w:autoSpaceDE w:val="0"/>
        <w:autoSpaceDN w:val="0"/>
        <w:adjustRightInd w:val="0"/>
        <w:spacing w:after="120" w:line="280" w:lineRule="exact"/>
        <w:ind w:left="993" w:right="804"/>
        <w:rPr>
          <w:rFonts w:ascii="Arial" w:eastAsia="Century Gothic" w:hAnsi="Arial" w:cs="Arial"/>
          <w:i/>
          <w:snapToGrid/>
          <w:sz w:val="22"/>
          <w:szCs w:val="22"/>
          <w:lang w:val="en-GB" w:eastAsia="ja-JP"/>
        </w:rPr>
      </w:pPr>
      <w:r w:rsidRPr="007568C9">
        <w:rPr>
          <w:rFonts w:ascii="Arial" w:eastAsia="Century Gothic" w:hAnsi="Arial" w:cs="Arial"/>
          <w:i/>
          <w:snapToGrid/>
          <w:sz w:val="22"/>
          <w:szCs w:val="22"/>
          <w:lang w:val="en-GB" w:eastAsia="ja-JP"/>
        </w:rPr>
        <w:t xml:space="preserve">M was highly concerned about her daughter, the state of her mental health, her inability to cope on her own, the lack of suitable support for her, her continued self-harming, and the fact that she still not had been able to visit the prison to see and get support from her Mum. </w:t>
      </w:r>
    </w:p>
    <w:p w:rsidR="007568C9" w:rsidRPr="000F20EC" w:rsidRDefault="007568C9" w:rsidP="00522434">
      <w:pPr>
        <w:keepNext/>
        <w:keepLines/>
        <w:widowControl/>
        <w:numPr>
          <w:ilvl w:val="0"/>
          <w:numId w:val="10"/>
        </w:numPr>
        <w:spacing w:after="120" w:line="280" w:lineRule="exact"/>
        <w:ind w:left="993" w:hanging="426"/>
        <w:outlineLvl w:val="2"/>
        <w:rPr>
          <w:rFonts w:ascii="Arial" w:eastAsia="Century Gothic" w:hAnsi="Arial" w:cs="Arial"/>
          <w:i/>
          <w:snapToGrid/>
          <w:sz w:val="22"/>
          <w:szCs w:val="22"/>
          <w:lang w:val="en-GB" w:eastAsia="ja-JP"/>
        </w:rPr>
      </w:pPr>
      <w:r w:rsidRPr="000F20EC">
        <w:rPr>
          <w:rFonts w:ascii="Arial" w:eastAsia="Century Gothic" w:hAnsi="Arial" w:cs="Arial"/>
          <w:i/>
          <w:snapToGrid/>
          <w:sz w:val="22"/>
          <w:szCs w:val="22"/>
          <w:lang w:val="en-GB" w:eastAsia="ja-JP"/>
        </w:rPr>
        <w:t xml:space="preserve">A’s story (June 2017) </w:t>
      </w:r>
    </w:p>
    <w:p w:rsidR="007568C9" w:rsidRPr="007568C9" w:rsidRDefault="007568C9" w:rsidP="00522434">
      <w:pPr>
        <w:autoSpaceDE w:val="0"/>
        <w:autoSpaceDN w:val="0"/>
        <w:adjustRightInd w:val="0"/>
        <w:spacing w:after="120" w:line="280" w:lineRule="exact"/>
        <w:ind w:left="993" w:right="804"/>
        <w:rPr>
          <w:rFonts w:ascii="Arial" w:eastAsia="Century Gothic" w:hAnsi="Arial" w:cs="Arial"/>
          <w:i/>
          <w:snapToGrid/>
          <w:sz w:val="22"/>
          <w:szCs w:val="22"/>
          <w:lang w:val="en-GB" w:eastAsia="ja-JP"/>
        </w:rPr>
      </w:pPr>
      <w:r w:rsidRPr="007568C9">
        <w:rPr>
          <w:rFonts w:ascii="Arial" w:eastAsia="Century Gothic" w:hAnsi="Arial" w:cs="Arial"/>
          <w:i/>
          <w:snapToGrid/>
          <w:sz w:val="22"/>
          <w:szCs w:val="22"/>
          <w:lang w:val="en-GB" w:eastAsia="ja-JP"/>
        </w:rPr>
        <w:t xml:space="preserve">A has three children aged four, 13, and 15. Her four-year-old son lives with his father. After A went to prison to serve a 16-month sentence, her daughters (aged 13 and 15) initially stayed with various friends and family. However, since Christmas 2016 both girls have been homeless. A’s 13-year-old daughter was raped while living on the streets. </w:t>
      </w:r>
    </w:p>
    <w:p w:rsidR="007568C9" w:rsidRPr="007568C9" w:rsidRDefault="007568C9" w:rsidP="00522434">
      <w:pPr>
        <w:autoSpaceDE w:val="0"/>
        <w:autoSpaceDN w:val="0"/>
        <w:adjustRightInd w:val="0"/>
        <w:spacing w:after="120" w:line="280" w:lineRule="exact"/>
        <w:ind w:left="993" w:right="804"/>
        <w:rPr>
          <w:rFonts w:ascii="Arial" w:eastAsia="Century Gothic" w:hAnsi="Arial" w:cs="Arial"/>
          <w:i/>
          <w:snapToGrid/>
          <w:sz w:val="22"/>
          <w:szCs w:val="22"/>
          <w:lang w:val="en-GB" w:eastAsia="ja-JP"/>
        </w:rPr>
      </w:pPr>
      <w:r w:rsidRPr="007568C9">
        <w:rPr>
          <w:rFonts w:ascii="Arial" w:eastAsia="Century Gothic" w:hAnsi="Arial" w:cs="Arial"/>
          <w:i/>
          <w:snapToGrid/>
          <w:sz w:val="22"/>
          <w:szCs w:val="22"/>
          <w:lang w:val="en-GB" w:eastAsia="ja-JP"/>
        </w:rPr>
        <w:t xml:space="preserve">A was extremely anxious about the welfare of her daughters, and her inability while in prison to arrange adequate accommodation and support for them. She had great difficulty making phone calls to arrange places at a homeless shelter for them, and felt very aggrieved at what she saw as the lack of help from the prison counsellor to assist with this task. Ultimately, A contacted the Department of Child Safety to help find suitable accommodation. </w:t>
      </w:r>
    </w:p>
    <w:p w:rsidR="007568C9" w:rsidRPr="007568C9" w:rsidRDefault="007568C9" w:rsidP="00522434">
      <w:pPr>
        <w:autoSpaceDE w:val="0"/>
        <w:autoSpaceDN w:val="0"/>
        <w:adjustRightInd w:val="0"/>
        <w:spacing w:after="120" w:line="280" w:lineRule="exact"/>
        <w:ind w:left="993" w:right="804"/>
        <w:rPr>
          <w:rFonts w:ascii="Arial" w:eastAsia="Century Gothic" w:hAnsi="Arial" w:cs="Arial"/>
          <w:i/>
          <w:snapToGrid/>
          <w:sz w:val="22"/>
          <w:szCs w:val="22"/>
          <w:lang w:val="en-GB" w:eastAsia="ja-JP"/>
        </w:rPr>
      </w:pPr>
      <w:r w:rsidRPr="007568C9">
        <w:rPr>
          <w:rFonts w:ascii="Arial" w:eastAsia="Century Gothic" w:hAnsi="Arial" w:cs="Arial"/>
          <w:i/>
          <w:snapToGrid/>
          <w:sz w:val="22"/>
          <w:szCs w:val="22"/>
          <w:lang w:val="en-GB" w:eastAsia="ja-JP"/>
        </w:rPr>
        <w:t xml:space="preserve">The girls visited </w:t>
      </w:r>
      <w:proofErr w:type="gramStart"/>
      <w:r w:rsidRPr="007568C9">
        <w:rPr>
          <w:rFonts w:ascii="Arial" w:eastAsia="Century Gothic" w:hAnsi="Arial" w:cs="Arial"/>
          <w:i/>
          <w:snapToGrid/>
          <w:sz w:val="22"/>
          <w:szCs w:val="22"/>
          <w:lang w:val="en-GB" w:eastAsia="ja-JP"/>
        </w:rPr>
        <w:t>A</w:t>
      </w:r>
      <w:proofErr w:type="gramEnd"/>
      <w:r w:rsidRPr="007568C9">
        <w:rPr>
          <w:rFonts w:ascii="Arial" w:eastAsia="Century Gothic" w:hAnsi="Arial" w:cs="Arial"/>
          <w:i/>
          <w:snapToGrid/>
          <w:sz w:val="22"/>
          <w:szCs w:val="22"/>
          <w:lang w:val="en-GB" w:eastAsia="ja-JP"/>
        </w:rPr>
        <w:t xml:space="preserve"> in prison on four occasions with the assistance of Sisters Inside. While she was in BWCC, her son visited A once to attend the playgroup — which she described as ‘awesome’. When her children visited her, A was actively discouraged from touching them, and was told ‘you can’t console your children’. </w:t>
      </w:r>
    </w:p>
    <w:p w:rsidR="007568C9" w:rsidRPr="007568C9" w:rsidRDefault="007568C9" w:rsidP="00522434">
      <w:pPr>
        <w:autoSpaceDE w:val="0"/>
        <w:autoSpaceDN w:val="0"/>
        <w:adjustRightInd w:val="0"/>
        <w:spacing w:after="120" w:line="280" w:lineRule="exact"/>
        <w:ind w:left="993" w:right="804"/>
        <w:rPr>
          <w:rFonts w:ascii="Arial" w:eastAsia="Century Gothic" w:hAnsi="Arial" w:cs="Arial"/>
          <w:i/>
          <w:snapToGrid/>
          <w:sz w:val="22"/>
          <w:szCs w:val="22"/>
          <w:lang w:val="en-GB" w:eastAsia="ja-JP"/>
        </w:rPr>
      </w:pPr>
      <w:r w:rsidRPr="007568C9">
        <w:rPr>
          <w:rFonts w:ascii="Arial" w:eastAsia="Century Gothic" w:hAnsi="Arial" w:cs="Arial"/>
          <w:i/>
          <w:snapToGrid/>
          <w:sz w:val="22"/>
          <w:szCs w:val="22"/>
          <w:lang w:val="en-GB" w:eastAsia="ja-JP"/>
        </w:rPr>
        <w:t xml:space="preserve">A said there was a lack of support for helping her daughters. She would like a network to try and help them. In her view, there was a huge need for more assistance for prisoner’s children ‘on the outside’. </w:t>
      </w:r>
    </w:p>
    <w:p w:rsidR="007568C9" w:rsidRPr="007568C9" w:rsidRDefault="007568C9" w:rsidP="00522434">
      <w:pPr>
        <w:widowControl/>
        <w:numPr>
          <w:ilvl w:val="0"/>
          <w:numId w:val="2"/>
        </w:numPr>
        <w:spacing w:after="120" w:line="280" w:lineRule="exact"/>
        <w:ind w:left="567" w:hanging="567"/>
        <w:rPr>
          <w:rFonts w:ascii="Arial" w:hAnsi="Arial" w:cs="Arial"/>
          <w:snapToGrid/>
          <w:sz w:val="22"/>
          <w:szCs w:val="22"/>
          <w:lang w:val="en-GB" w:eastAsia="en-GB"/>
        </w:rPr>
      </w:pPr>
      <w:r w:rsidRPr="007568C9">
        <w:rPr>
          <w:rFonts w:ascii="Arial" w:hAnsi="Arial" w:cs="Arial"/>
          <w:snapToGrid/>
          <w:sz w:val="22"/>
          <w:szCs w:val="22"/>
          <w:lang w:val="en-GB" w:eastAsia="en-GB"/>
        </w:rPr>
        <w:t>In our consultation we heard about inadequate plumbing resulting in toilets overflowing and competition over food and basic facilities.  Prisoners often claimed that there was not enough food provided. We also heard and documented numerous humiliating examples of prisoners being denied access to sanitary pads and underwear.</w:t>
      </w:r>
    </w:p>
    <w:p w:rsidR="007568C9" w:rsidRPr="007568C9" w:rsidRDefault="007568C9" w:rsidP="00522434">
      <w:pPr>
        <w:widowControl/>
        <w:numPr>
          <w:ilvl w:val="0"/>
          <w:numId w:val="2"/>
        </w:numPr>
        <w:spacing w:after="120" w:line="280" w:lineRule="exact"/>
        <w:ind w:left="567" w:hanging="567"/>
        <w:rPr>
          <w:rFonts w:ascii="Arial" w:hAnsi="Arial" w:cs="Arial"/>
          <w:snapToGrid/>
          <w:sz w:val="22"/>
          <w:szCs w:val="22"/>
          <w:lang w:val="en-GB" w:eastAsia="en-GB"/>
        </w:rPr>
      </w:pPr>
      <w:r w:rsidRPr="007568C9">
        <w:rPr>
          <w:rFonts w:ascii="Arial" w:hAnsi="Arial" w:cs="Arial"/>
          <w:snapToGrid/>
          <w:sz w:val="22"/>
          <w:szCs w:val="22"/>
          <w:lang w:val="en-GB" w:eastAsia="en-GB"/>
        </w:rPr>
        <w:t>The following example provided to us raises serious questions as to how it is possible to quantify the cost to our society when people are treated in such a deeply undignified and disrespectful way.</w:t>
      </w:r>
    </w:p>
    <w:p w:rsidR="007568C9" w:rsidRPr="00056B0E" w:rsidRDefault="007568C9" w:rsidP="00522434">
      <w:pPr>
        <w:keepNext/>
        <w:keepLines/>
        <w:widowControl/>
        <w:numPr>
          <w:ilvl w:val="0"/>
          <w:numId w:val="10"/>
        </w:numPr>
        <w:spacing w:after="120" w:line="280" w:lineRule="exact"/>
        <w:ind w:left="993" w:hanging="426"/>
        <w:outlineLvl w:val="2"/>
        <w:rPr>
          <w:rFonts w:ascii="Arial" w:eastAsia="Century Gothic" w:hAnsi="Arial" w:cs="Arial"/>
          <w:i/>
          <w:snapToGrid/>
          <w:sz w:val="22"/>
          <w:szCs w:val="22"/>
          <w:lang w:val="en-GB" w:eastAsia="ja-JP"/>
        </w:rPr>
      </w:pPr>
      <w:r w:rsidRPr="00056B0E">
        <w:rPr>
          <w:rFonts w:ascii="Arial" w:eastAsia="Century Gothic" w:hAnsi="Arial" w:cs="Arial"/>
          <w:i/>
          <w:snapToGrid/>
          <w:sz w:val="22"/>
          <w:szCs w:val="22"/>
          <w:lang w:val="en-GB" w:eastAsia="ja-JP"/>
        </w:rPr>
        <w:t>R’s story</w:t>
      </w:r>
    </w:p>
    <w:p w:rsidR="007568C9" w:rsidRPr="007568C9" w:rsidRDefault="007568C9" w:rsidP="00522434">
      <w:pPr>
        <w:autoSpaceDE w:val="0"/>
        <w:autoSpaceDN w:val="0"/>
        <w:adjustRightInd w:val="0"/>
        <w:spacing w:after="120" w:line="280" w:lineRule="exact"/>
        <w:ind w:left="993" w:right="804"/>
        <w:rPr>
          <w:rFonts w:ascii="Arial" w:eastAsia="Century Gothic" w:hAnsi="Arial" w:cs="Arial"/>
          <w:i/>
          <w:snapToGrid/>
          <w:sz w:val="22"/>
          <w:szCs w:val="22"/>
          <w:lang w:val="en-GB" w:eastAsia="ja-JP"/>
        </w:rPr>
      </w:pPr>
      <w:r w:rsidRPr="007568C9">
        <w:rPr>
          <w:rFonts w:ascii="Arial" w:eastAsia="Century Gothic" w:hAnsi="Arial" w:cs="Arial"/>
          <w:i/>
          <w:snapToGrid/>
          <w:sz w:val="22"/>
          <w:szCs w:val="22"/>
          <w:lang w:val="en-GB" w:eastAsia="ja-JP"/>
        </w:rPr>
        <w:t xml:space="preserve">R had been detained in Brisbane City watch house for seven nights and eight days. The reason for the lengthy stay in the watch house was due to overcrowding in BWCC. During this period, she was provided with one tracksuit top and one pair of tracksuit pants. R was not provided with a bra, any underwear, socks and shoes, or thongs, but was provided with a blanket and a bar of soap, though no shampoo or other toiletries. R was permitted a shower each morning, but was required to put on the same </w:t>
      </w:r>
      <w:r w:rsidRPr="007568C9">
        <w:rPr>
          <w:rFonts w:ascii="Arial" w:eastAsia="Century Gothic" w:hAnsi="Arial" w:cs="Arial"/>
          <w:i/>
          <w:snapToGrid/>
          <w:sz w:val="22"/>
          <w:szCs w:val="22"/>
          <w:lang w:val="en-GB" w:eastAsia="ja-JP"/>
        </w:rPr>
        <w:lastRenderedPageBreak/>
        <w:t>tracksuit pants and top each day.</w:t>
      </w:r>
    </w:p>
    <w:p w:rsidR="007568C9" w:rsidRPr="007568C9" w:rsidRDefault="007568C9" w:rsidP="00522434">
      <w:pPr>
        <w:autoSpaceDE w:val="0"/>
        <w:autoSpaceDN w:val="0"/>
        <w:adjustRightInd w:val="0"/>
        <w:spacing w:after="120" w:line="280" w:lineRule="exact"/>
        <w:ind w:left="993" w:right="804"/>
        <w:rPr>
          <w:rFonts w:ascii="Arial" w:eastAsia="Century Gothic" w:hAnsi="Arial" w:cs="Arial"/>
          <w:i/>
          <w:snapToGrid/>
          <w:sz w:val="22"/>
          <w:szCs w:val="22"/>
          <w:lang w:val="en-GB" w:eastAsia="ja-JP"/>
        </w:rPr>
      </w:pPr>
      <w:r w:rsidRPr="007568C9">
        <w:rPr>
          <w:rFonts w:ascii="Arial" w:eastAsia="Century Gothic" w:hAnsi="Arial" w:cs="Arial"/>
          <w:i/>
          <w:snapToGrid/>
          <w:sz w:val="22"/>
          <w:szCs w:val="22"/>
          <w:lang w:val="en-GB" w:eastAsia="ja-JP"/>
        </w:rPr>
        <w:t xml:space="preserve">R said her cellmate had her menstrual period during this time. The cellmate had to stick the adhesive tape on her menstrual pad to her tracksuit pants. R stated, ‘There was blood everywhere. They eventually gave her an incontinence nappy, and a clean pair of pants.’ </w:t>
      </w:r>
    </w:p>
    <w:p w:rsidR="007568C9" w:rsidRPr="007568C9" w:rsidRDefault="007568C9" w:rsidP="00522434">
      <w:pPr>
        <w:autoSpaceDE w:val="0"/>
        <w:autoSpaceDN w:val="0"/>
        <w:adjustRightInd w:val="0"/>
        <w:spacing w:after="120" w:line="280" w:lineRule="exact"/>
        <w:ind w:left="993" w:right="804"/>
        <w:rPr>
          <w:rFonts w:ascii="Arial" w:eastAsia="Century Gothic" w:hAnsi="Arial" w:cs="Arial"/>
          <w:i/>
          <w:snapToGrid/>
          <w:sz w:val="22"/>
          <w:szCs w:val="22"/>
          <w:lang w:val="en-GB" w:eastAsia="ja-JP"/>
        </w:rPr>
      </w:pPr>
      <w:r w:rsidRPr="007568C9">
        <w:rPr>
          <w:rFonts w:ascii="Arial" w:eastAsia="Century Gothic" w:hAnsi="Arial" w:cs="Arial"/>
          <w:i/>
          <w:snapToGrid/>
          <w:sz w:val="22"/>
          <w:szCs w:val="22"/>
          <w:lang w:val="en-GB" w:eastAsia="ja-JP"/>
        </w:rPr>
        <w:t xml:space="preserve">R was permitted to access the exercise yard twice in 8 days and alleged that when women went into the yard, male prisoners in the watch house would ‘watch and go crazy, masturbating against the glass, upsetting the young girls.’ </w:t>
      </w:r>
    </w:p>
    <w:p w:rsidR="007568C9" w:rsidRPr="007568C9" w:rsidRDefault="007568C9" w:rsidP="00522434">
      <w:pPr>
        <w:autoSpaceDE w:val="0"/>
        <w:autoSpaceDN w:val="0"/>
        <w:adjustRightInd w:val="0"/>
        <w:spacing w:after="120" w:line="280" w:lineRule="exact"/>
        <w:ind w:left="993" w:right="804"/>
        <w:rPr>
          <w:rFonts w:ascii="Arial" w:eastAsia="Century Gothic" w:hAnsi="Arial" w:cs="Arial"/>
          <w:i/>
          <w:snapToGrid/>
          <w:sz w:val="22"/>
          <w:szCs w:val="22"/>
          <w:lang w:val="en-GB" w:eastAsia="ja-JP"/>
        </w:rPr>
      </w:pPr>
      <w:r w:rsidRPr="007568C9">
        <w:rPr>
          <w:rFonts w:ascii="Arial" w:eastAsia="Century Gothic" w:hAnsi="Arial" w:cs="Arial"/>
          <w:i/>
          <w:snapToGrid/>
          <w:sz w:val="22"/>
          <w:szCs w:val="22"/>
          <w:lang w:val="en-GB" w:eastAsia="ja-JP"/>
        </w:rPr>
        <w:t xml:space="preserve">On day five, R suffered a panic attack and was taken to the Princess Alexandra hospital. She was shackled and handcuffed, and had to walk through the accident and emergency section of the hospital in her dirty clothes, with no shoes. </w:t>
      </w:r>
    </w:p>
    <w:p w:rsidR="007568C9" w:rsidRPr="000F20EC" w:rsidRDefault="007568C9" w:rsidP="00522434">
      <w:pPr>
        <w:autoSpaceDE w:val="0"/>
        <w:autoSpaceDN w:val="0"/>
        <w:adjustRightInd w:val="0"/>
        <w:spacing w:after="120" w:line="280" w:lineRule="exact"/>
        <w:ind w:left="993" w:right="804"/>
        <w:rPr>
          <w:rFonts w:ascii="Arial" w:eastAsia="Century Gothic" w:hAnsi="Arial" w:cs="Arial"/>
          <w:i/>
          <w:snapToGrid/>
          <w:sz w:val="22"/>
          <w:szCs w:val="22"/>
          <w:lang w:val="en-GB" w:eastAsia="ja-JP"/>
        </w:rPr>
      </w:pPr>
      <w:r w:rsidRPr="007568C9">
        <w:rPr>
          <w:rFonts w:ascii="Arial" w:eastAsia="Century Gothic" w:hAnsi="Arial" w:cs="Arial"/>
          <w:i/>
          <w:snapToGrid/>
          <w:sz w:val="22"/>
          <w:szCs w:val="22"/>
          <w:lang w:val="en-GB" w:eastAsia="ja-JP"/>
        </w:rPr>
        <w:t>On day eight, R was transferred to BWCC and asked to be transferred wearing her civilian clothing. As these had been packed away, she was denied this request. For the transfer, the dirty tracksuit pants and top were replaced with ‘a man’s singlet, and a pair of men’s nylon football shorts, no undies, no bra, and no shoes.’ After putting on these clothes, R was required to wait for approximately an hour in the public area at the front of the watch house in view of all watch house staff, incoming prison officers, and prisoners. R said that her eight days experience at the watch house was ‘humiliating, overwhelming, disgusting, and demoralising.’</w:t>
      </w:r>
      <w:r w:rsidRPr="000F20EC">
        <w:rPr>
          <w:rFonts w:ascii="Arial" w:eastAsia="Century Gothic" w:hAnsi="Arial" w:cs="Arial"/>
          <w:i/>
          <w:snapToGrid/>
          <w:sz w:val="22"/>
          <w:szCs w:val="22"/>
          <w:lang w:val="en-GB" w:eastAsia="ja-JP"/>
        </w:rPr>
        <w:t xml:space="preserve"> </w:t>
      </w:r>
    </w:p>
    <w:p w:rsidR="007568C9" w:rsidRPr="007568C9" w:rsidRDefault="007568C9" w:rsidP="008C6F6E">
      <w:pPr>
        <w:keepNext/>
        <w:keepLines/>
        <w:widowControl/>
        <w:spacing w:after="120" w:line="280" w:lineRule="exact"/>
        <w:outlineLvl w:val="0"/>
        <w:rPr>
          <w:rFonts w:ascii="Arial" w:eastAsia="Century Gothic" w:hAnsi="Arial" w:cs="Arial"/>
          <w:b/>
          <w:snapToGrid/>
          <w:sz w:val="22"/>
          <w:szCs w:val="22"/>
          <w:lang w:eastAsia="ja-JP"/>
        </w:rPr>
      </w:pPr>
      <w:r w:rsidRPr="007568C9">
        <w:rPr>
          <w:rFonts w:ascii="Arial" w:eastAsia="Century Gothic" w:hAnsi="Arial" w:cs="Arial"/>
          <w:b/>
          <w:snapToGrid/>
          <w:sz w:val="22"/>
          <w:szCs w:val="22"/>
          <w:lang w:eastAsia="ja-JP"/>
        </w:rPr>
        <w:t>Conclusion</w:t>
      </w:r>
    </w:p>
    <w:p w:rsidR="007568C9" w:rsidRPr="007568C9" w:rsidRDefault="007568C9" w:rsidP="008C6F6E">
      <w:pPr>
        <w:keepNext/>
        <w:keepLines/>
        <w:widowControl/>
        <w:numPr>
          <w:ilvl w:val="0"/>
          <w:numId w:val="2"/>
        </w:numPr>
        <w:spacing w:after="120" w:line="280" w:lineRule="exact"/>
        <w:ind w:left="567" w:hanging="567"/>
        <w:rPr>
          <w:rFonts w:ascii="Arial" w:hAnsi="Arial" w:cs="Arial"/>
          <w:snapToGrid/>
          <w:sz w:val="22"/>
          <w:szCs w:val="22"/>
          <w:lang w:val="en-GB" w:eastAsia="en-GB"/>
        </w:rPr>
      </w:pPr>
      <w:r w:rsidRPr="007568C9">
        <w:rPr>
          <w:rFonts w:ascii="Arial" w:hAnsi="Arial" w:cs="Arial"/>
          <w:snapToGrid/>
          <w:sz w:val="22"/>
          <w:szCs w:val="22"/>
          <w:lang w:val="en-GB" w:eastAsia="en-GB"/>
        </w:rPr>
        <w:t>Diverting people from the prison system should to be a high priority. The current system is costly to the taxpayer and highly disruptive to the lives of the prisoners and their dependent children.</w:t>
      </w:r>
    </w:p>
    <w:p w:rsidR="007568C9" w:rsidRPr="007568C9" w:rsidRDefault="007568C9" w:rsidP="00522434">
      <w:pPr>
        <w:widowControl/>
        <w:numPr>
          <w:ilvl w:val="0"/>
          <w:numId w:val="2"/>
        </w:numPr>
        <w:spacing w:after="120" w:line="280" w:lineRule="exact"/>
        <w:ind w:left="567" w:hanging="567"/>
        <w:rPr>
          <w:rFonts w:ascii="Arial" w:hAnsi="Arial" w:cs="Arial"/>
          <w:snapToGrid/>
          <w:sz w:val="22"/>
          <w:szCs w:val="22"/>
          <w:lang w:val="en-GB" w:eastAsia="en-GB"/>
        </w:rPr>
      </w:pPr>
      <w:r w:rsidRPr="007568C9">
        <w:rPr>
          <w:rFonts w:ascii="Arial" w:hAnsi="Arial" w:cs="Arial"/>
          <w:snapToGrid/>
          <w:sz w:val="22"/>
          <w:szCs w:val="22"/>
          <w:lang w:val="en-GB" w:eastAsia="en-GB"/>
        </w:rPr>
        <w:t>A coherent plan to address the rates of imprisonment and recidivism, which is developed in true partnership with Aboriginal and Torres Strait Islander peoples including women, is urgently required. This plan should be implemented by an independent body.</w:t>
      </w:r>
    </w:p>
    <w:p w:rsidR="007568C9" w:rsidRPr="007568C9" w:rsidRDefault="007568C9" w:rsidP="00522434">
      <w:pPr>
        <w:widowControl/>
        <w:numPr>
          <w:ilvl w:val="0"/>
          <w:numId w:val="2"/>
        </w:numPr>
        <w:spacing w:after="120" w:line="280" w:lineRule="exact"/>
        <w:ind w:left="567" w:hanging="567"/>
        <w:rPr>
          <w:rFonts w:ascii="Arial" w:hAnsi="Arial" w:cs="Arial"/>
          <w:snapToGrid/>
          <w:sz w:val="22"/>
          <w:szCs w:val="22"/>
          <w:lang w:val="en-GB" w:eastAsia="en-GB"/>
        </w:rPr>
      </w:pPr>
      <w:r w:rsidRPr="007568C9">
        <w:rPr>
          <w:rFonts w:ascii="Arial" w:hAnsi="Arial" w:cs="Arial"/>
          <w:snapToGrid/>
          <w:sz w:val="22"/>
          <w:szCs w:val="22"/>
          <w:lang w:val="en-GB" w:eastAsia="en-GB"/>
        </w:rPr>
        <w:t xml:space="preserve">Rather than building more prisons and imprisoning greater numbers of prisoners, addressing the underlying issues leading to offending and imprisonment must become the future focus of government. The current rate of growth in the prison population is financially unsustainable and a poor reflection on our community’s ability to address problems caused by disadvantage and marginalisation. </w:t>
      </w:r>
    </w:p>
    <w:p w:rsidR="007568C9" w:rsidRPr="007568C9" w:rsidRDefault="007568C9" w:rsidP="00522434">
      <w:pPr>
        <w:widowControl/>
        <w:numPr>
          <w:ilvl w:val="0"/>
          <w:numId w:val="2"/>
        </w:numPr>
        <w:spacing w:after="120" w:line="280" w:lineRule="exact"/>
        <w:ind w:left="567" w:hanging="567"/>
        <w:rPr>
          <w:rFonts w:ascii="Arial" w:hAnsi="Arial" w:cs="Arial"/>
          <w:snapToGrid/>
          <w:sz w:val="22"/>
          <w:szCs w:val="22"/>
          <w:lang w:val="en-GB" w:eastAsia="en-GB"/>
        </w:rPr>
      </w:pPr>
      <w:r w:rsidRPr="007568C9">
        <w:rPr>
          <w:rFonts w:ascii="Arial" w:hAnsi="Arial" w:cs="Arial"/>
          <w:snapToGrid/>
          <w:sz w:val="22"/>
          <w:szCs w:val="22"/>
          <w:lang w:val="en-GB" w:eastAsia="en-GB"/>
        </w:rPr>
        <w:t>Thank you for the opportunity to provide our submission to your inquiry.</w:t>
      </w:r>
    </w:p>
    <w:p w:rsidR="007568C9" w:rsidRPr="007568C9" w:rsidRDefault="008C6F6E" w:rsidP="00522434">
      <w:pPr>
        <w:widowControl/>
        <w:spacing w:after="120" w:line="280" w:lineRule="exact"/>
        <w:rPr>
          <w:rFonts w:ascii="Arial" w:eastAsia="Century Gothic" w:hAnsi="Arial" w:cs="Arial"/>
          <w:snapToGrid/>
          <w:sz w:val="22"/>
          <w:szCs w:val="22"/>
          <w:lang w:eastAsia="ja-JP"/>
        </w:rPr>
      </w:pPr>
      <w:r w:rsidRPr="007568C9">
        <w:rPr>
          <w:rFonts w:ascii="Arial" w:hAnsi="Arial" w:cs="Arial"/>
          <w:noProof/>
          <w:snapToGrid/>
          <w:sz w:val="22"/>
          <w:szCs w:val="22"/>
          <w:lang w:val="en-AU" w:eastAsia="en-AU"/>
        </w:rPr>
        <w:drawing>
          <wp:anchor distT="0" distB="0" distL="114300" distR="114300" simplePos="0" relativeHeight="251658240" behindDoc="0" locked="0" layoutInCell="1" allowOverlap="1">
            <wp:simplePos x="0" y="0"/>
            <wp:positionH relativeFrom="margin">
              <wp:align>left</wp:align>
            </wp:positionH>
            <wp:positionV relativeFrom="paragraph">
              <wp:posOffset>323850</wp:posOffset>
            </wp:positionV>
            <wp:extent cx="1652159" cy="664522"/>
            <wp:effectExtent l="0" t="0" r="5715" b="2540"/>
            <wp:wrapTopAndBottom/>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652159" cy="664522"/>
                    </a:xfrm>
                    <a:prstGeom prst="rect">
                      <a:avLst/>
                    </a:prstGeom>
                  </pic:spPr>
                </pic:pic>
              </a:graphicData>
            </a:graphic>
            <wp14:sizeRelH relativeFrom="page">
              <wp14:pctWidth>0</wp14:pctWidth>
            </wp14:sizeRelH>
            <wp14:sizeRelV relativeFrom="page">
              <wp14:pctHeight>0</wp14:pctHeight>
            </wp14:sizeRelV>
          </wp:anchor>
        </w:drawing>
      </w:r>
      <w:r w:rsidR="007568C9" w:rsidRPr="007568C9">
        <w:rPr>
          <w:rFonts w:ascii="Arial" w:eastAsia="Century Gothic" w:hAnsi="Arial" w:cs="Arial"/>
          <w:snapToGrid/>
          <w:sz w:val="22"/>
          <w:szCs w:val="22"/>
          <w:lang w:eastAsia="ja-JP"/>
        </w:rPr>
        <w:t>Yours faithfully</w:t>
      </w:r>
    </w:p>
    <w:p w:rsidR="00DF7585" w:rsidRPr="007568C9" w:rsidRDefault="00DF7585" w:rsidP="00522434">
      <w:pPr>
        <w:spacing w:after="120" w:line="280" w:lineRule="exact"/>
        <w:rPr>
          <w:rFonts w:ascii="Arial" w:hAnsi="Arial" w:cs="Arial"/>
          <w:sz w:val="22"/>
          <w:szCs w:val="22"/>
        </w:rPr>
      </w:pPr>
    </w:p>
    <w:p w:rsidR="00DF7585" w:rsidRPr="007568C9" w:rsidRDefault="00DF7585" w:rsidP="008C6F6E">
      <w:pPr>
        <w:rPr>
          <w:rFonts w:ascii="Arial" w:hAnsi="Arial" w:cs="Arial"/>
          <w:b/>
          <w:sz w:val="22"/>
          <w:szCs w:val="22"/>
        </w:rPr>
      </w:pPr>
      <w:r w:rsidRPr="007568C9">
        <w:rPr>
          <w:rFonts w:ascii="Arial" w:hAnsi="Arial" w:cs="Arial"/>
          <w:b/>
          <w:sz w:val="22"/>
          <w:szCs w:val="22"/>
        </w:rPr>
        <w:t>Scott McDougall</w:t>
      </w:r>
    </w:p>
    <w:p w:rsidR="00DF7585" w:rsidRPr="007568C9" w:rsidRDefault="00DF7585" w:rsidP="008C6F6E">
      <w:pPr>
        <w:rPr>
          <w:rFonts w:ascii="Arial" w:hAnsi="Arial" w:cs="Arial"/>
          <w:b/>
          <w:sz w:val="22"/>
          <w:szCs w:val="22"/>
        </w:rPr>
      </w:pPr>
      <w:r w:rsidRPr="007568C9">
        <w:rPr>
          <w:rFonts w:ascii="Arial" w:hAnsi="Arial" w:cs="Arial"/>
          <w:b/>
          <w:sz w:val="22"/>
          <w:szCs w:val="22"/>
        </w:rPr>
        <w:t>Anti-Discrimination Commissioner</w:t>
      </w:r>
    </w:p>
    <w:p w:rsidR="00DF7585" w:rsidRPr="007568C9" w:rsidRDefault="00DF7585" w:rsidP="008C6F6E">
      <w:pPr>
        <w:rPr>
          <w:rFonts w:ascii="Arial" w:hAnsi="Arial" w:cs="Arial"/>
          <w:b/>
          <w:sz w:val="22"/>
          <w:szCs w:val="22"/>
        </w:rPr>
      </w:pPr>
      <w:r w:rsidRPr="007568C9">
        <w:rPr>
          <w:rFonts w:ascii="Arial" w:hAnsi="Arial" w:cs="Arial"/>
          <w:b/>
          <w:sz w:val="22"/>
          <w:szCs w:val="22"/>
        </w:rPr>
        <w:lastRenderedPageBreak/>
        <w:t>Queensland</w:t>
      </w:r>
    </w:p>
    <w:sectPr w:rsidR="00DF7585" w:rsidRPr="007568C9" w:rsidSect="005B65A7">
      <w:headerReference w:type="default" r:id="rId9"/>
      <w:footerReference w:type="default" r:id="rId10"/>
      <w:headerReference w:type="first" r:id="rId11"/>
      <w:footerReference w:type="first" r:id="rId12"/>
      <w:pgSz w:w="11906" w:h="16838"/>
      <w:pgMar w:top="1560" w:right="1440" w:bottom="1440" w:left="1440" w:header="426" w:footer="4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434" w:rsidRDefault="00522434" w:rsidP="00364DE7">
      <w:r>
        <w:separator/>
      </w:r>
    </w:p>
  </w:endnote>
  <w:endnote w:type="continuationSeparator" w:id="0">
    <w:p w:rsidR="00522434" w:rsidRDefault="00522434" w:rsidP="0036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434" w:rsidRDefault="00522434" w:rsidP="00364DE7">
    <w:pPr>
      <w:pStyle w:val="Footer"/>
      <w:ind w:hanging="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434" w:rsidRDefault="00522434">
    <w:pPr>
      <w:pStyle w:val="Footer"/>
    </w:pPr>
    <w:r>
      <w:rPr>
        <w:noProof/>
        <w:lang w:eastAsia="en-AU"/>
      </w:rPr>
      <w:drawing>
        <wp:inline distT="0" distB="0" distL="0" distR="0" wp14:anchorId="028E5448">
          <wp:extent cx="5730875" cy="88392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8839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434" w:rsidRDefault="00522434" w:rsidP="00364DE7">
      <w:r>
        <w:separator/>
      </w:r>
    </w:p>
  </w:footnote>
  <w:footnote w:type="continuationSeparator" w:id="0">
    <w:p w:rsidR="00522434" w:rsidRDefault="00522434" w:rsidP="00364DE7">
      <w:r>
        <w:continuationSeparator/>
      </w:r>
    </w:p>
  </w:footnote>
  <w:footnote w:id="1">
    <w:p w:rsidR="00522434" w:rsidRPr="007568C9" w:rsidRDefault="00522434" w:rsidP="00FB6439">
      <w:pPr>
        <w:pStyle w:val="FootnoteText"/>
        <w:ind w:left="284" w:hanging="284"/>
        <w:rPr>
          <w:rFonts w:ascii="Arial" w:hAnsi="Arial" w:cs="Arial"/>
          <w:sz w:val="18"/>
        </w:rPr>
      </w:pPr>
      <w:r w:rsidRPr="007568C9">
        <w:rPr>
          <w:rStyle w:val="FootnoteReference"/>
          <w:rFonts w:ascii="Arial" w:hAnsi="Arial" w:cs="Arial"/>
          <w:sz w:val="18"/>
        </w:rPr>
        <w:footnoteRef/>
      </w:r>
      <w:r w:rsidRPr="007568C9">
        <w:rPr>
          <w:rFonts w:ascii="Arial" w:hAnsi="Arial" w:cs="Arial"/>
          <w:sz w:val="18"/>
        </w:rPr>
        <w:t xml:space="preserve"> </w:t>
      </w:r>
      <w:r w:rsidRPr="007568C9">
        <w:rPr>
          <w:rFonts w:ascii="Arial" w:hAnsi="Arial" w:cs="Arial"/>
          <w:sz w:val="18"/>
        </w:rPr>
        <w:tab/>
        <w:t>Sisters Inside Inc. is a Queensland-based advocacy group for female prisoners.</w:t>
      </w:r>
    </w:p>
  </w:footnote>
  <w:footnote w:id="2">
    <w:p w:rsidR="00522434" w:rsidRPr="00FB6439" w:rsidRDefault="00522434" w:rsidP="00FB6439">
      <w:pPr>
        <w:pStyle w:val="FootnoteText"/>
        <w:ind w:left="284" w:hanging="284"/>
        <w:rPr>
          <w:rStyle w:val="FootnoteReference"/>
          <w:rFonts w:ascii="Arial" w:hAnsi="Arial" w:cs="Arial"/>
          <w:sz w:val="18"/>
          <w:vertAlign w:val="baseline"/>
        </w:rPr>
      </w:pPr>
      <w:r w:rsidRPr="007568C9">
        <w:rPr>
          <w:rStyle w:val="FootnoteReference"/>
          <w:rFonts w:ascii="Arial" w:hAnsi="Arial" w:cs="Arial"/>
          <w:sz w:val="18"/>
        </w:rPr>
        <w:footnoteRef/>
      </w:r>
      <w:r w:rsidRPr="007568C9">
        <w:rPr>
          <w:rStyle w:val="FootnoteReference"/>
          <w:rFonts w:ascii="Arial" w:hAnsi="Arial" w:cs="Arial"/>
          <w:sz w:val="18"/>
        </w:rPr>
        <w:t xml:space="preserve"> </w:t>
      </w:r>
      <w:r w:rsidRPr="007568C9">
        <w:rPr>
          <w:rStyle w:val="FootnoteReference"/>
          <w:rFonts w:ascii="Arial" w:hAnsi="Arial" w:cs="Arial"/>
          <w:sz w:val="18"/>
        </w:rPr>
        <w:tab/>
      </w:r>
      <w:r w:rsidRPr="007568C9">
        <w:rPr>
          <w:rStyle w:val="FootnoteReference"/>
          <w:rFonts w:ascii="Arial" w:hAnsi="Arial"/>
          <w:sz w:val="18"/>
        </w:rPr>
        <w:t>‘</w:t>
      </w:r>
      <w:r w:rsidRPr="00FB6439">
        <w:rPr>
          <w:rStyle w:val="FootnoteReference"/>
          <w:rFonts w:ascii="Arial" w:hAnsi="Arial"/>
          <w:sz w:val="18"/>
          <w:vertAlign w:val="baseline"/>
        </w:rPr>
        <w:t xml:space="preserve">Top Cop says jail not the answer to crime’, </w:t>
      </w:r>
      <w:r w:rsidRPr="00FB6439">
        <w:rPr>
          <w:rStyle w:val="FootnoteReference"/>
          <w:rFonts w:ascii="Arial" w:hAnsi="Arial" w:cs="Arial"/>
          <w:sz w:val="18"/>
          <w:vertAlign w:val="baseline"/>
        </w:rPr>
        <w:t xml:space="preserve">The Courier Mail </w:t>
      </w:r>
      <w:r w:rsidRPr="00FB6439">
        <w:rPr>
          <w:rStyle w:val="FootnoteReference"/>
          <w:rFonts w:ascii="Arial" w:hAnsi="Arial"/>
          <w:sz w:val="18"/>
          <w:vertAlign w:val="baseline"/>
        </w:rPr>
        <w:t>(Brisbane), 1 August 2017.</w:t>
      </w:r>
      <w:r w:rsidRPr="00FB6439">
        <w:rPr>
          <w:rStyle w:val="FootnoteReference"/>
          <w:sz w:val="18"/>
          <w:vertAlign w:val="baseline"/>
        </w:rPr>
        <w:t xml:space="preserve"> </w:t>
      </w:r>
    </w:p>
    <w:p w:rsidR="00522434" w:rsidRPr="00A614A1" w:rsidRDefault="00522434" w:rsidP="007568C9">
      <w:pPr>
        <w:pStyle w:val="FootnoteText"/>
      </w:pPr>
    </w:p>
  </w:footnote>
  <w:footnote w:id="3">
    <w:p w:rsidR="00522434" w:rsidRPr="00FB6439" w:rsidRDefault="00522434" w:rsidP="00FB6439">
      <w:pPr>
        <w:pStyle w:val="FootnoteText"/>
        <w:ind w:left="284" w:hanging="284"/>
        <w:rPr>
          <w:rStyle w:val="FootnoteReference"/>
          <w:rFonts w:ascii="Arial" w:hAnsi="Arial" w:cs="Arial"/>
          <w:sz w:val="18"/>
          <w:vertAlign w:val="baseline"/>
        </w:rPr>
      </w:pPr>
      <w:r w:rsidRPr="007568C9">
        <w:rPr>
          <w:rStyle w:val="FootnoteReference"/>
          <w:rFonts w:ascii="Arial" w:hAnsi="Arial" w:cs="Arial"/>
          <w:sz w:val="18"/>
        </w:rPr>
        <w:footnoteRef/>
      </w:r>
      <w:r w:rsidRPr="007568C9">
        <w:rPr>
          <w:rStyle w:val="FootnoteReference"/>
          <w:rFonts w:ascii="Arial" w:hAnsi="Arial" w:cs="Arial"/>
          <w:sz w:val="18"/>
        </w:rPr>
        <w:t xml:space="preserve"> </w:t>
      </w:r>
      <w:r w:rsidRPr="007568C9">
        <w:rPr>
          <w:rStyle w:val="FootnoteReference"/>
          <w:rFonts w:ascii="Arial" w:hAnsi="Arial" w:cs="Arial"/>
          <w:sz w:val="18"/>
        </w:rPr>
        <w:tab/>
      </w:r>
      <w:r w:rsidRPr="00FB6439">
        <w:rPr>
          <w:rStyle w:val="FootnoteReference"/>
          <w:rFonts w:ascii="Arial" w:hAnsi="Arial" w:cs="Arial"/>
          <w:sz w:val="18"/>
          <w:vertAlign w:val="baseline"/>
        </w:rPr>
        <w:t>Recommendation 7.</w:t>
      </w:r>
    </w:p>
  </w:footnote>
  <w:footnote w:id="4">
    <w:p w:rsidR="00522434" w:rsidRPr="007568C9" w:rsidRDefault="00522434" w:rsidP="007568C9">
      <w:pPr>
        <w:pStyle w:val="FootnoteText"/>
        <w:ind w:left="284" w:hanging="284"/>
        <w:rPr>
          <w:rStyle w:val="FootnoteReference"/>
          <w:rFonts w:ascii="Arial" w:hAnsi="Arial" w:cs="Arial"/>
          <w:sz w:val="18"/>
          <w:vertAlign w:val="baseline"/>
        </w:rPr>
      </w:pPr>
      <w:r w:rsidRPr="007568C9">
        <w:rPr>
          <w:rStyle w:val="FootnoteReference"/>
          <w:rFonts w:ascii="Arial" w:hAnsi="Arial" w:cs="Arial"/>
          <w:sz w:val="18"/>
        </w:rPr>
        <w:footnoteRef/>
      </w:r>
      <w:r w:rsidRPr="007568C9">
        <w:rPr>
          <w:rStyle w:val="FootnoteReference"/>
          <w:rFonts w:ascii="Arial" w:hAnsi="Arial" w:cs="Arial"/>
          <w:sz w:val="18"/>
        </w:rPr>
        <w:t xml:space="preserve"> </w:t>
      </w:r>
      <w:r w:rsidRPr="007568C9">
        <w:rPr>
          <w:rStyle w:val="FootnoteReference"/>
          <w:rFonts w:ascii="Arial" w:hAnsi="Arial" w:cs="Arial"/>
          <w:sz w:val="18"/>
        </w:rPr>
        <w:tab/>
      </w:r>
      <w:r w:rsidRPr="007568C9">
        <w:rPr>
          <w:rStyle w:val="FootnoteReference"/>
          <w:rFonts w:ascii="Arial" w:hAnsi="Arial" w:cs="Arial"/>
          <w:sz w:val="18"/>
          <w:vertAlign w:val="baseline"/>
        </w:rPr>
        <w:t>Recommendation 4.</w:t>
      </w:r>
    </w:p>
  </w:footnote>
  <w:footnote w:id="5">
    <w:p w:rsidR="00522434" w:rsidRPr="007568C9" w:rsidRDefault="00522434" w:rsidP="007568C9">
      <w:pPr>
        <w:pStyle w:val="FootnoteText"/>
        <w:ind w:left="284" w:hanging="284"/>
        <w:rPr>
          <w:rStyle w:val="FootnoteReference"/>
          <w:rFonts w:ascii="Arial" w:hAnsi="Arial" w:cs="Arial"/>
          <w:sz w:val="18"/>
          <w:vertAlign w:val="baseline"/>
        </w:rPr>
      </w:pPr>
      <w:r w:rsidRPr="007568C9">
        <w:rPr>
          <w:rStyle w:val="FootnoteReference"/>
          <w:rFonts w:ascii="Arial" w:hAnsi="Arial" w:cs="Arial"/>
          <w:sz w:val="18"/>
        </w:rPr>
        <w:footnoteRef/>
      </w:r>
      <w:r w:rsidRPr="007568C9">
        <w:rPr>
          <w:rStyle w:val="FootnoteReference"/>
          <w:rFonts w:ascii="Arial" w:hAnsi="Arial" w:cs="Arial"/>
          <w:sz w:val="18"/>
        </w:rPr>
        <w:t xml:space="preserve"> </w:t>
      </w:r>
      <w:r w:rsidRPr="007568C9">
        <w:rPr>
          <w:rStyle w:val="FootnoteReference"/>
          <w:rFonts w:ascii="Arial" w:hAnsi="Arial" w:cs="Arial"/>
          <w:sz w:val="18"/>
        </w:rPr>
        <w:tab/>
      </w:r>
      <w:r w:rsidRPr="007568C9">
        <w:rPr>
          <w:rStyle w:val="FootnoteReference"/>
          <w:rFonts w:ascii="Arial" w:hAnsi="Arial" w:cs="Arial"/>
          <w:sz w:val="18"/>
          <w:vertAlign w:val="baseline"/>
        </w:rPr>
        <w:t>Recommendation 5.</w:t>
      </w:r>
    </w:p>
  </w:footnote>
  <w:footnote w:id="6">
    <w:p w:rsidR="00522434" w:rsidRPr="007568C9" w:rsidRDefault="00522434" w:rsidP="007568C9">
      <w:pPr>
        <w:autoSpaceDE w:val="0"/>
        <w:autoSpaceDN w:val="0"/>
        <w:adjustRightInd w:val="0"/>
        <w:spacing w:line="240" w:lineRule="atLeast"/>
        <w:ind w:left="284" w:hanging="284"/>
        <w:rPr>
          <w:rFonts w:ascii="Arial" w:hAnsi="Arial" w:cs="Arial"/>
          <w:sz w:val="18"/>
          <w:lang w:val="en-GB"/>
        </w:rPr>
      </w:pPr>
      <w:r w:rsidRPr="007568C9">
        <w:rPr>
          <w:rStyle w:val="FootnoteReference"/>
          <w:rFonts w:ascii="Arial" w:hAnsi="Arial" w:cs="Arial"/>
          <w:sz w:val="18"/>
        </w:rPr>
        <w:footnoteRef/>
      </w:r>
      <w:r w:rsidRPr="007568C9">
        <w:rPr>
          <w:rFonts w:ascii="Arial" w:hAnsi="Arial" w:cs="Arial"/>
          <w:sz w:val="18"/>
        </w:rPr>
        <w:t xml:space="preserve"> </w:t>
      </w:r>
      <w:r w:rsidRPr="007568C9">
        <w:rPr>
          <w:rFonts w:ascii="Arial" w:hAnsi="Arial" w:cs="Arial"/>
          <w:sz w:val="18"/>
        </w:rPr>
        <w:tab/>
      </w:r>
      <w:r w:rsidRPr="007568C9">
        <w:rPr>
          <w:rFonts w:ascii="Arial" w:hAnsi="Arial" w:cs="Arial"/>
          <w:sz w:val="18"/>
          <w:lang w:val="en-GB"/>
        </w:rPr>
        <w:t>W</w:t>
      </w:r>
      <w:r w:rsidRPr="007568C9">
        <w:rPr>
          <w:rFonts w:ascii="Arial" w:hAnsi="Arial" w:cs="Arial"/>
          <w:sz w:val="18"/>
          <w:lang w:val="en-AU"/>
        </w:rPr>
        <w:t>alter Sofronoff QC, Queensland Parole System Review: Final Report (Queensland Government, 2016). (</w:t>
      </w:r>
      <w:proofErr w:type="gramStart"/>
      <w:r w:rsidRPr="007568C9">
        <w:rPr>
          <w:rFonts w:ascii="Arial" w:hAnsi="Arial" w:cs="Arial"/>
          <w:sz w:val="18"/>
          <w:lang w:val="en-AU"/>
        </w:rPr>
        <w:t>‘</w:t>
      </w:r>
      <w:r w:rsidRPr="007568C9">
        <w:rPr>
          <w:rFonts w:ascii="Arial" w:hAnsi="Arial" w:cs="Arial"/>
          <w:b/>
          <w:i/>
          <w:sz w:val="18"/>
          <w:lang w:val="en-AU"/>
        </w:rPr>
        <w:t>the</w:t>
      </w:r>
      <w:proofErr w:type="gramEnd"/>
      <w:r w:rsidRPr="007568C9">
        <w:rPr>
          <w:rFonts w:ascii="Arial" w:hAnsi="Arial" w:cs="Arial"/>
          <w:b/>
          <w:i/>
          <w:sz w:val="18"/>
          <w:lang w:val="en-AU"/>
        </w:rPr>
        <w:t xml:space="preserve"> Sofronoff Report’</w:t>
      </w:r>
      <w:r w:rsidRPr="007568C9">
        <w:rPr>
          <w:rFonts w:ascii="Arial" w:hAnsi="Arial" w:cs="Arial"/>
          <w:sz w:val="18"/>
          <w:lang w:val="en-AU"/>
        </w:rPr>
        <w:t>), 160 at [798].</w:t>
      </w:r>
    </w:p>
  </w:footnote>
  <w:footnote w:id="7">
    <w:p w:rsidR="00522434" w:rsidRPr="007568C9" w:rsidRDefault="00522434" w:rsidP="007568C9">
      <w:pPr>
        <w:pStyle w:val="FootnoteText"/>
        <w:ind w:left="284" w:hanging="284"/>
        <w:rPr>
          <w:rFonts w:ascii="Arial" w:hAnsi="Arial" w:cs="Arial"/>
          <w:sz w:val="18"/>
          <w:szCs w:val="18"/>
        </w:rPr>
      </w:pPr>
      <w:r w:rsidRPr="007568C9">
        <w:rPr>
          <w:rStyle w:val="FootnoteReference"/>
          <w:rFonts w:ascii="Arial" w:hAnsi="Arial" w:cs="Arial"/>
          <w:sz w:val="18"/>
          <w:szCs w:val="18"/>
        </w:rPr>
        <w:footnoteRef/>
      </w:r>
      <w:r w:rsidRPr="007568C9">
        <w:rPr>
          <w:rStyle w:val="FootnoteReference"/>
          <w:rFonts w:ascii="Arial" w:hAnsi="Arial" w:cs="Arial"/>
          <w:sz w:val="18"/>
          <w:szCs w:val="18"/>
        </w:rPr>
        <w:t xml:space="preserve"> </w:t>
      </w:r>
      <w:r w:rsidRPr="007568C9">
        <w:rPr>
          <w:rFonts w:ascii="Arial" w:hAnsi="Arial" w:cs="Arial"/>
          <w:sz w:val="18"/>
          <w:szCs w:val="18"/>
        </w:rPr>
        <w:tab/>
        <w:t>Recommendation 10.</w:t>
      </w:r>
    </w:p>
  </w:footnote>
  <w:footnote w:id="8">
    <w:p w:rsidR="00522434" w:rsidRPr="007568C9" w:rsidRDefault="00522434" w:rsidP="007568C9">
      <w:pPr>
        <w:pStyle w:val="FootnoteText"/>
        <w:ind w:left="284" w:hanging="284"/>
        <w:rPr>
          <w:rFonts w:ascii="Arial" w:hAnsi="Arial" w:cs="Arial"/>
          <w:sz w:val="18"/>
          <w:szCs w:val="18"/>
        </w:rPr>
      </w:pPr>
      <w:r w:rsidRPr="007568C9">
        <w:rPr>
          <w:rStyle w:val="FootnoteReference"/>
          <w:rFonts w:ascii="Arial" w:hAnsi="Arial" w:cs="Arial"/>
          <w:sz w:val="18"/>
          <w:szCs w:val="18"/>
        </w:rPr>
        <w:footnoteRef/>
      </w:r>
      <w:r w:rsidRPr="007568C9">
        <w:rPr>
          <w:rFonts w:ascii="Arial" w:hAnsi="Arial" w:cs="Arial"/>
          <w:sz w:val="18"/>
          <w:szCs w:val="18"/>
        </w:rPr>
        <w:t xml:space="preserve"> </w:t>
      </w:r>
      <w:r w:rsidRPr="007568C9">
        <w:rPr>
          <w:rFonts w:ascii="Arial" w:hAnsi="Arial" w:cs="Arial"/>
          <w:sz w:val="18"/>
          <w:szCs w:val="18"/>
        </w:rPr>
        <w:tab/>
      </w:r>
      <w:proofErr w:type="gramStart"/>
      <w:r w:rsidRPr="007568C9">
        <w:rPr>
          <w:rFonts w:ascii="Arial" w:hAnsi="Arial" w:cs="Arial"/>
          <w:sz w:val="18"/>
          <w:szCs w:val="18"/>
        </w:rPr>
        <w:t>section</w:t>
      </w:r>
      <w:proofErr w:type="gramEnd"/>
      <w:r w:rsidRPr="007568C9">
        <w:rPr>
          <w:rFonts w:ascii="Arial" w:hAnsi="Arial" w:cs="Arial"/>
          <w:sz w:val="18"/>
          <w:szCs w:val="18"/>
        </w:rPr>
        <w:t xml:space="preserve"> 266 (1)(b) – (d).</w:t>
      </w:r>
    </w:p>
  </w:footnote>
  <w:footnote w:id="9">
    <w:p w:rsidR="00522434" w:rsidRPr="00FB6439" w:rsidRDefault="00522434" w:rsidP="00FB6439">
      <w:pPr>
        <w:pStyle w:val="FootnoteText"/>
        <w:ind w:left="284" w:hanging="284"/>
        <w:rPr>
          <w:rFonts w:ascii="Arial" w:hAnsi="Arial" w:cs="Arial"/>
          <w:sz w:val="18"/>
        </w:rPr>
      </w:pPr>
      <w:r w:rsidRPr="00FB6439">
        <w:rPr>
          <w:rStyle w:val="FootnoteReference"/>
          <w:rFonts w:ascii="Arial" w:hAnsi="Arial" w:cs="Arial"/>
          <w:sz w:val="18"/>
        </w:rPr>
        <w:footnoteRef/>
      </w:r>
      <w:r w:rsidRPr="00FB6439">
        <w:rPr>
          <w:rFonts w:ascii="Arial" w:hAnsi="Arial" w:cs="Arial"/>
          <w:sz w:val="18"/>
        </w:rPr>
        <w:t xml:space="preserve"> </w:t>
      </w:r>
      <w:r w:rsidRPr="00FB6439">
        <w:rPr>
          <w:rFonts w:ascii="Arial" w:hAnsi="Arial" w:cs="Arial"/>
          <w:sz w:val="18"/>
        </w:rPr>
        <w:tab/>
        <w:t>For example, on 31 August 2018, only 13.1% of prisoners had an actual known release date, due to a high number of prisoners on remand or their release date being a decision of Parole Board Queensland.</w:t>
      </w:r>
    </w:p>
  </w:footnote>
  <w:footnote w:id="10">
    <w:p w:rsidR="00522434" w:rsidRPr="00FB6439" w:rsidRDefault="00522434" w:rsidP="00FB6439">
      <w:pPr>
        <w:pStyle w:val="FootnoteText"/>
        <w:ind w:left="284" w:hanging="284"/>
        <w:rPr>
          <w:rFonts w:ascii="Arial" w:hAnsi="Arial" w:cs="Arial"/>
          <w:sz w:val="18"/>
        </w:rPr>
      </w:pPr>
      <w:r w:rsidRPr="00FB6439">
        <w:rPr>
          <w:rStyle w:val="FootnoteReference"/>
          <w:rFonts w:ascii="Arial" w:hAnsi="Arial" w:cs="Arial"/>
          <w:sz w:val="18"/>
        </w:rPr>
        <w:footnoteRef/>
      </w:r>
      <w:r w:rsidRPr="00FB6439">
        <w:rPr>
          <w:rFonts w:ascii="Arial" w:hAnsi="Arial" w:cs="Arial"/>
          <w:sz w:val="18"/>
        </w:rPr>
        <w:t xml:space="preserve"> </w:t>
      </w:r>
      <w:r w:rsidRPr="00FB6439">
        <w:rPr>
          <w:rFonts w:ascii="Arial" w:hAnsi="Arial" w:cs="Arial"/>
          <w:sz w:val="18"/>
        </w:rPr>
        <w:tab/>
        <w:t>Recommendation 35.</w:t>
      </w:r>
    </w:p>
  </w:footnote>
  <w:footnote w:id="11">
    <w:p w:rsidR="00522434" w:rsidRPr="00FB6439" w:rsidRDefault="00522434" w:rsidP="00FB6439">
      <w:pPr>
        <w:pStyle w:val="FootnoteText"/>
        <w:ind w:left="284" w:hanging="284"/>
        <w:rPr>
          <w:rFonts w:ascii="Arial" w:hAnsi="Arial" w:cs="Arial"/>
          <w:sz w:val="18"/>
          <w:szCs w:val="18"/>
        </w:rPr>
      </w:pPr>
      <w:r w:rsidRPr="00FB6439">
        <w:rPr>
          <w:rStyle w:val="FootnoteReference"/>
          <w:rFonts w:ascii="Arial" w:hAnsi="Arial" w:cs="Arial"/>
          <w:sz w:val="18"/>
          <w:szCs w:val="18"/>
        </w:rPr>
        <w:footnoteRef/>
      </w:r>
      <w:r w:rsidRPr="00FB6439">
        <w:rPr>
          <w:rFonts w:ascii="Arial" w:hAnsi="Arial" w:cs="Arial"/>
          <w:sz w:val="18"/>
          <w:szCs w:val="18"/>
        </w:rPr>
        <w:t xml:space="preserve"> </w:t>
      </w:r>
      <w:r w:rsidRPr="00FB6439">
        <w:rPr>
          <w:rFonts w:ascii="Arial" w:hAnsi="Arial" w:cs="Arial"/>
          <w:sz w:val="18"/>
          <w:szCs w:val="18"/>
        </w:rPr>
        <w:tab/>
      </w:r>
      <w:r w:rsidRPr="00FB6439">
        <w:rPr>
          <w:rFonts w:ascii="Arial" w:hAnsi="Arial" w:cs="Arial"/>
          <w:color w:val="000000"/>
          <w:sz w:val="18"/>
          <w:szCs w:val="18"/>
        </w:rPr>
        <w:t>Mara is the Maltese word for woman.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434" w:rsidRPr="005C61CE" w:rsidRDefault="00522434" w:rsidP="005C61CE">
    <w:pPr>
      <w:widowControl/>
      <w:pBdr>
        <w:bottom w:val="single" w:sz="6" w:space="1" w:color="auto"/>
      </w:pBdr>
      <w:tabs>
        <w:tab w:val="right" w:pos="9026"/>
      </w:tabs>
      <w:jc w:val="both"/>
      <w:rPr>
        <w:rFonts w:ascii="Arial" w:hAnsi="Arial" w:cs="Arial"/>
        <w:sz w:val="18"/>
      </w:rPr>
    </w:pPr>
    <w:r w:rsidRPr="005C61CE">
      <w:rPr>
        <w:rFonts w:ascii="Arial" w:hAnsi="Arial" w:cs="Arial"/>
        <w:sz w:val="18"/>
      </w:rPr>
      <w:t xml:space="preserve">Imprisonment and Recidivism Inquiry </w:t>
    </w:r>
  </w:p>
  <w:p w:rsidR="00522434" w:rsidRPr="005C61CE" w:rsidRDefault="00522434" w:rsidP="005C61CE">
    <w:pPr>
      <w:widowControl/>
      <w:pBdr>
        <w:bottom w:val="single" w:sz="6" w:space="1" w:color="auto"/>
      </w:pBdr>
      <w:tabs>
        <w:tab w:val="right" w:pos="9026"/>
      </w:tabs>
      <w:jc w:val="both"/>
      <w:rPr>
        <w:rFonts w:ascii="Arial" w:hAnsi="Arial" w:cs="Arial"/>
        <w:snapToGrid/>
        <w:sz w:val="18"/>
        <w:szCs w:val="24"/>
        <w:lang w:val="en-AU" w:eastAsia="en-AU"/>
      </w:rPr>
    </w:pPr>
    <w:r w:rsidRPr="005C61CE">
      <w:rPr>
        <w:rFonts w:ascii="Arial" w:hAnsi="Arial" w:cs="Arial"/>
        <w:sz w:val="18"/>
      </w:rPr>
      <w:t>Queensland Productivity Commission</w:t>
    </w:r>
    <w:r>
      <w:rPr>
        <w:rFonts w:ascii="Arial" w:hAnsi="Arial" w:cs="Arial"/>
        <w:sz w:val="18"/>
      </w:rPr>
      <w:tab/>
    </w:r>
    <w:r w:rsidRPr="005C61CE">
      <w:rPr>
        <w:rFonts w:ascii="Arial" w:hAnsi="Arial" w:cs="Arial"/>
        <w:sz w:val="18"/>
      </w:rPr>
      <w:t xml:space="preserve">Page </w:t>
    </w:r>
    <w:r w:rsidRPr="005C61CE">
      <w:rPr>
        <w:rFonts w:ascii="Arial" w:hAnsi="Arial" w:cs="Arial"/>
        <w:bCs/>
        <w:sz w:val="18"/>
      </w:rPr>
      <w:fldChar w:fldCharType="begin"/>
    </w:r>
    <w:r w:rsidRPr="005C61CE">
      <w:rPr>
        <w:rFonts w:ascii="Arial" w:hAnsi="Arial" w:cs="Arial"/>
        <w:bCs/>
        <w:sz w:val="18"/>
      </w:rPr>
      <w:instrText xml:space="preserve"> PAGE  \* Arabic  \* MERGEFORMAT </w:instrText>
    </w:r>
    <w:r w:rsidRPr="005C61CE">
      <w:rPr>
        <w:rFonts w:ascii="Arial" w:hAnsi="Arial" w:cs="Arial"/>
        <w:bCs/>
        <w:sz w:val="18"/>
      </w:rPr>
      <w:fldChar w:fldCharType="separate"/>
    </w:r>
    <w:r w:rsidR="00E63755">
      <w:rPr>
        <w:rFonts w:ascii="Arial" w:hAnsi="Arial" w:cs="Arial"/>
        <w:bCs/>
        <w:noProof/>
        <w:sz w:val="18"/>
      </w:rPr>
      <w:t>7</w:t>
    </w:r>
    <w:r w:rsidRPr="005C61CE">
      <w:rPr>
        <w:rFonts w:ascii="Arial" w:hAnsi="Arial" w:cs="Arial"/>
        <w:bCs/>
        <w:sz w:val="18"/>
      </w:rPr>
      <w:fldChar w:fldCharType="end"/>
    </w:r>
    <w:r w:rsidRPr="005C61CE">
      <w:rPr>
        <w:rFonts w:ascii="Arial" w:hAnsi="Arial" w:cs="Arial"/>
        <w:sz w:val="18"/>
      </w:rPr>
      <w:t xml:space="preserve"> of </w:t>
    </w:r>
    <w:r w:rsidRPr="005C61CE">
      <w:rPr>
        <w:rFonts w:ascii="Arial" w:hAnsi="Arial" w:cs="Arial"/>
        <w:bCs/>
        <w:sz w:val="18"/>
      </w:rPr>
      <w:fldChar w:fldCharType="begin"/>
    </w:r>
    <w:r w:rsidRPr="005C61CE">
      <w:rPr>
        <w:rFonts w:ascii="Arial" w:hAnsi="Arial" w:cs="Arial"/>
        <w:bCs/>
        <w:sz w:val="18"/>
      </w:rPr>
      <w:instrText xml:space="preserve"> NUMPAGES  \* Arabic  \* MERGEFORMAT </w:instrText>
    </w:r>
    <w:r w:rsidRPr="005C61CE">
      <w:rPr>
        <w:rFonts w:ascii="Arial" w:hAnsi="Arial" w:cs="Arial"/>
        <w:bCs/>
        <w:sz w:val="18"/>
      </w:rPr>
      <w:fldChar w:fldCharType="separate"/>
    </w:r>
    <w:r w:rsidR="00E63755">
      <w:rPr>
        <w:rFonts w:ascii="Arial" w:hAnsi="Arial" w:cs="Arial"/>
        <w:bCs/>
        <w:noProof/>
        <w:sz w:val="18"/>
      </w:rPr>
      <w:t>12</w:t>
    </w:r>
    <w:r w:rsidRPr="005C61CE">
      <w:rPr>
        <w:rFonts w:ascii="Arial" w:hAnsi="Arial" w:cs="Arial"/>
        <w:bCs/>
        <w:sz w:val="18"/>
      </w:rPr>
      <w:fldChar w:fldCharType="end"/>
    </w:r>
  </w:p>
  <w:p w:rsidR="00522434" w:rsidRPr="005B65A7" w:rsidRDefault="00522434" w:rsidP="005B65A7">
    <w:pPr>
      <w:widowControl/>
      <w:tabs>
        <w:tab w:val="right" w:pos="9026"/>
      </w:tabs>
      <w:jc w:val="both"/>
      <w:rPr>
        <w:rFonts w:ascii="Arial" w:hAnsi="Arial" w:cs="Arial"/>
        <w:snapToGrid/>
        <w:szCs w:val="24"/>
        <w:lang w:val="en-AU" w:eastAsia="en-AU"/>
      </w:rPr>
    </w:pPr>
  </w:p>
  <w:p w:rsidR="00522434" w:rsidRDefault="00522434" w:rsidP="00364DE7">
    <w:pPr>
      <w:pStyle w:val="Header"/>
      <w:tabs>
        <w:tab w:val="clear" w:pos="9026"/>
        <w:tab w:val="left" w:pos="6730"/>
      </w:tabs>
      <w:ind w:hanging="42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434" w:rsidRDefault="00522434" w:rsidP="005B65A7">
    <w:pPr>
      <w:pStyle w:val="Header"/>
      <w:ind w:hanging="426"/>
    </w:pPr>
    <w:r>
      <w:rPr>
        <w:noProof/>
        <w:lang w:eastAsia="en-AU"/>
      </w:rPr>
      <w:drawing>
        <wp:inline distT="0" distB="0" distL="0" distR="0" wp14:anchorId="252F79D2" wp14:editId="296132AD">
          <wp:extent cx="4291965"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196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A3C"/>
    <w:multiLevelType w:val="hybridMultilevel"/>
    <w:tmpl w:val="B21EA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B90B77"/>
    <w:multiLevelType w:val="hybridMultilevel"/>
    <w:tmpl w:val="77F45316"/>
    <w:lvl w:ilvl="0" w:tplc="F8A218B6">
      <w:start w:val="1"/>
      <w:numFmt w:val="lowerLetter"/>
      <w:lvlText w:val="%1."/>
      <w:lvlJc w:val="left"/>
      <w:pPr>
        <w:ind w:left="927" w:hanging="360"/>
      </w:pPr>
      <w:rPr>
        <w:rFonts w:asciiTheme="majorHAnsi" w:hAnsiTheme="majorHAnsi" w:cstheme="majorBidi" w:hint="default"/>
        <w:color w:val="1F497D" w:themeColor="text2"/>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71D7089"/>
    <w:multiLevelType w:val="hybridMultilevel"/>
    <w:tmpl w:val="07C0C2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CA6527"/>
    <w:multiLevelType w:val="hybridMultilevel"/>
    <w:tmpl w:val="E0D27DA2"/>
    <w:lvl w:ilvl="0" w:tplc="E916B35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22973C78"/>
    <w:multiLevelType w:val="hybridMultilevel"/>
    <w:tmpl w:val="33768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76689"/>
    <w:multiLevelType w:val="hybridMultilevel"/>
    <w:tmpl w:val="B73E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F1577"/>
    <w:multiLevelType w:val="hybridMultilevel"/>
    <w:tmpl w:val="3FDC43E4"/>
    <w:lvl w:ilvl="0" w:tplc="08090019">
      <w:start w:val="1"/>
      <w:numFmt w:val="lowerLetter"/>
      <w:lvlText w:val="%1."/>
      <w:lvlJc w:val="left"/>
      <w:pPr>
        <w:ind w:left="1080" w:hanging="360"/>
      </w:pPr>
    </w:lvl>
    <w:lvl w:ilvl="1" w:tplc="08090019" w:tentative="1">
      <w:start w:val="1"/>
      <w:numFmt w:val="lowerLetter"/>
      <w:lvlText w:val="%2."/>
      <w:lvlJc w:val="left"/>
      <w:pPr>
        <w:ind w:left="1167" w:hanging="360"/>
      </w:pPr>
    </w:lvl>
    <w:lvl w:ilvl="2" w:tplc="0809001B" w:tentative="1">
      <w:start w:val="1"/>
      <w:numFmt w:val="lowerRoman"/>
      <w:lvlText w:val="%3."/>
      <w:lvlJc w:val="right"/>
      <w:pPr>
        <w:ind w:left="1887" w:hanging="180"/>
      </w:pPr>
    </w:lvl>
    <w:lvl w:ilvl="3" w:tplc="0809000F" w:tentative="1">
      <w:start w:val="1"/>
      <w:numFmt w:val="decimal"/>
      <w:lvlText w:val="%4."/>
      <w:lvlJc w:val="left"/>
      <w:pPr>
        <w:ind w:left="2607" w:hanging="360"/>
      </w:pPr>
    </w:lvl>
    <w:lvl w:ilvl="4" w:tplc="08090019" w:tentative="1">
      <w:start w:val="1"/>
      <w:numFmt w:val="lowerLetter"/>
      <w:lvlText w:val="%5."/>
      <w:lvlJc w:val="left"/>
      <w:pPr>
        <w:ind w:left="3327" w:hanging="360"/>
      </w:pPr>
    </w:lvl>
    <w:lvl w:ilvl="5" w:tplc="0809001B" w:tentative="1">
      <w:start w:val="1"/>
      <w:numFmt w:val="lowerRoman"/>
      <w:lvlText w:val="%6."/>
      <w:lvlJc w:val="right"/>
      <w:pPr>
        <w:ind w:left="4047" w:hanging="180"/>
      </w:pPr>
    </w:lvl>
    <w:lvl w:ilvl="6" w:tplc="0809000F" w:tentative="1">
      <w:start w:val="1"/>
      <w:numFmt w:val="decimal"/>
      <w:lvlText w:val="%7."/>
      <w:lvlJc w:val="left"/>
      <w:pPr>
        <w:ind w:left="4767" w:hanging="360"/>
      </w:pPr>
    </w:lvl>
    <w:lvl w:ilvl="7" w:tplc="08090019" w:tentative="1">
      <w:start w:val="1"/>
      <w:numFmt w:val="lowerLetter"/>
      <w:lvlText w:val="%8."/>
      <w:lvlJc w:val="left"/>
      <w:pPr>
        <w:ind w:left="5487" w:hanging="360"/>
      </w:pPr>
    </w:lvl>
    <w:lvl w:ilvl="8" w:tplc="0809001B" w:tentative="1">
      <w:start w:val="1"/>
      <w:numFmt w:val="lowerRoman"/>
      <w:lvlText w:val="%9."/>
      <w:lvlJc w:val="right"/>
      <w:pPr>
        <w:ind w:left="6207" w:hanging="180"/>
      </w:pPr>
    </w:lvl>
  </w:abstractNum>
  <w:abstractNum w:abstractNumId="7" w15:restartNumberingAfterBreak="0">
    <w:nsid w:val="2E6B0637"/>
    <w:multiLevelType w:val="hybridMultilevel"/>
    <w:tmpl w:val="3C92304A"/>
    <w:lvl w:ilvl="0" w:tplc="122678C0">
      <w:start w:val="1"/>
      <w:numFmt w:val="bullet"/>
      <w:lvlText w:val=""/>
      <w:lvlJc w:val="left"/>
      <w:pPr>
        <w:ind w:left="1080" w:hanging="360"/>
      </w:pPr>
      <w:rPr>
        <w:rFonts w:ascii="Wingdings 2" w:hAnsi="Wingdings 2"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D453662"/>
    <w:multiLevelType w:val="hybridMultilevel"/>
    <w:tmpl w:val="1820EEA8"/>
    <w:lvl w:ilvl="0" w:tplc="44362512">
      <w:start w:val="1"/>
      <w:numFmt w:val="lowerLetter"/>
      <w:lvlText w:val="%1."/>
      <w:lvlJc w:val="left"/>
      <w:pPr>
        <w:ind w:left="1648" w:hanging="360"/>
      </w:pPr>
      <w:rPr>
        <w:rFonts w:ascii="Arial" w:eastAsiaTheme="minorHAnsi" w:hAnsi="Arial" w:cs="Arial"/>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9" w15:restartNumberingAfterBreak="0">
    <w:nsid w:val="3F100B4E"/>
    <w:multiLevelType w:val="hybridMultilevel"/>
    <w:tmpl w:val="ACA6DF98"/>
    <w:lvl w:ilvl="0" w:tplc="08090019">
      <w:start w:val="1"/>
      <w:numFmt w:val="lowerLetter"/>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0" w15:restartNumberingAfterBreak="0">
    <w:nsid w:val="4D06283B"/>
    <w:multiLevelType w:val="hybridMultilevel"/>
    <w:tmpl w:val="3622223C"/>
    <w:lvl w:ilvl="0" w:tplc="122678C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B14587"/>
    <w:multiLevelType w:val="hybridMultilevel"/>
    <w:tmpl w:val="4F944158"/>
    <w:lvl w:ilvl="0" w:tplc="62FE0DE8">
      <w:start w:val="1"/>
      <w:numFmt w:val="decimal"/>
      <w:lvlText w:val="%1."/>
      <w:lvlJc w:val="left"/>
      <w:pPr>
        <w:ind w:left="928" w:hanging="360"/>
      </w:pPr>
      <w:rPr>
        <w:rFonts w:ascii="Arial" w:hAnsi="Arial" w:cs="Arial" w:hint="default"/>
        <w:sz w:val="24"/>
        <w:szCs w:val="24"/>
      </w:rPr>
    </w:lvl>
    <w:lvl w:ilvl="1" w:tplc="7AFEFD48">
      <w:start w:val="1"/>
      <w:numFmt w:val="decimal"/>
      <w:lvlText w:val="(%2)"/>
      <w:lvlJc w:val="left"/>
      <w:pPr>
        <w:ind w:left="1440" w:hanging="360"/>
      </w:pPr>
      <w:rPr>
        <w:rFonts w:hint="default"/>
        <w:sz w:val="22"/>
        <w:szCs w:val="22"/>
      </w:rPr>
    </w:lvl>
    <w:lvl w:ilvl="2" w:tplc="86607A1E">
      <w:start w:val="1"/>
      <w:numFmt w:val="lowerLetter"/>
      <w:lvlText w:val="(%3)"/>
      <w:lvlJc w:val="left"/>
      <w:pPr>
        <w:ind w:left="2160" w:hanging="180"/>
      </w:pPr>
      <w:rPr>
        <w:rFonts w:hint="default"/>
      </w:rPr>
    </w:lvl>
    <w:lvl w:ilvl="3" w:tplc="9EE68C7E">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626DA6"/>
    <w:multiLevelType w:val="hybridMultilevel"/>
    <w:tmpl w:val="9C7820B6"/>
    <w:lvl w:ilvl="0" w:tplc="1EAE693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16442C"/>
    <w:multiLevelType w:val="hybridMultilevel"/>
    <w:tmpl w:val="416A08FE"/>
    <w:lvl w:ilvl="0" w:tplc="122678C0">
      <w:start w:val="1"/>
      <w:numFmt w:val="bullet"/>
      <w:lvlText w:val=""/>
      <w:lvlJc w:val="left"/>
      <w:pPr>
        <w:ind w:left="927" w:hanging="360"/>
      </w:pPr>
      <w:rPr>
        <w:rFonts w:ascii="Wingdings 2" w:hAnsi="Wingdings 2"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74BC1D4D"/>
    <w:multiLevelType w:val="hybridMultilevel"/>
    <w:tmpl w:val="34A0660C"/>
    <w:lvl w:ilvl="0" w:tplc="325E95B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783840EC"/>
    <w:multiLevelType w:val="hybridMultilevel"/>
    <w:tmpl w:val="AE3CAEDC"/>
    <w:lvl w:ilvl="0" w:tplc="08090019">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2"/>
  </w:num>
  <w:num w:numId="2">
    <w:abstractNumId w:val="11"/>
  </w:num>
  <w:num w:numId="3">
    <w:abstractNumId w:val="14"/>
  </w:num>
  <w:num w:numId="4">
    <w:abstractNumId w:val="4"/>
  </w:num>
  <w:num w:numId="5">
    <w:abstractNumId w:val="6"/>
  </w:num>
  <w:num w:numId="6">
    <w:abstractNumId w:val="3"/>
  </w:num>
  <w:num w:numId="7">
    <w:abstractNumId w:val="15"/>
  </w:num>
  <w:num w:numId="8">
    <w:abstractNumId w:val="9"/>
  </w:num>
  <w:num w:numId="9">
    <w:abstractNumId w:val="2"/>
  </w:num>
  <w:num w:numId="10">
    <w:abstractNumId w:val="1"/>
  </w:num>
  <w:num w:numId="11">
    <w:abstractNumId w:val="8"/>
  </w:num>
  <w:num w:numId="12">
    <w:abstractNumId w:val="5"/>
  </w:num>
  <w:num w:numId="13">
    <w:abstractNumId w:val="0"/>
  </w:num>
  <w:num w:numId="14">
    <w:abstractNumId w:val="10"/>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E7"/>
    <w:rsid w:val="00056B0E"/>
    <w:rsid w:val="00061F88"/>
    <w:rsid w:val="000A4296"/>
    <w:rsid w:val="000E160F"/>
    <w:rsid w:val="000F20EC"/>
    <w:rsid w:val="001B4442"/>
    <w:rsid w:val="001F453C"/>
    <w:rsid w:val="002111A6"/>
    <w:rsid w:val="00364DE7"/>
    <w:rsid w:val="003D7E46"/>
    <w:rsid w:val="00452BC1"/>
    <w:rsid w:val="004A0F8D"/>
    <w:rsid w:val="004F4C3D"/>
    <w:rsid w:val="005141F9"/>
    <w:rsid w:val="00514A04"/>
    <w:rsid w:val="00522434"/>
    <w:rsid w:val="005509CC"/>
    <w:rsid w:val="005B65A7"/>
    <w:rsid w:val="005C61CE"/>
    <w:rsid w:val="005D28BC"/>
    <w:rsid w:val="00682317"/>
    <w:rsid w:val="006874E8"/>
    <w:rsid w:val="007568C9"/>
    <w:rsid w:val="00771B64"/>
    <w:rsid w:val="00834AFB"/>
    <w:rsid w:val="008360BA"/>
    <w:rsid w:val="008547FA"/>
    <w:rsid w:val="008561D7"/>
    <w:rsid w:val="008C6F6E"/>
    <w:rsid w:val="009826AD"/>
    <w:rsid w:val="009922EB"/>
    <w:rsid w:val="00A76789"/>
    <w:rsid w:val="00C5259F"/>
    <w:rsid w:val="00CA34CD"/>
    <w:rsid w:val="00D525AB"/>
    <w:rsid w:val="00DF7585"/>
    <w:rsid w:val="00E11C3D"/>
    <w:rsid w:val="00E35B29"/>
    <w:rsid w:val="00E63755"/>
    <w:rsid w:val="00E90774"/>
    <w:rsid w:val="00F3060C"/>
    <w:rsid w:val="00FB6439"/>
    <w:rsid w:val="00FF7D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1F1ACC0-1ACF-4AB5-B743-A9ACCBF1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5A7"/>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DE7"/>
    <w:pPr>
      <w:widowControl/>
    </w:pPr>
    <w:rPr>
      <w:rFonts w:ascii="Tahoma" w:eastAsiaTheme="minorHAnsi" w:hAnsi="Tahoma" w:cs="Tahoma"/>
      <w:snapToGrid/>
      <w:sz w:val="16"/>
      <w:szCs w:val="16"/>
      <w:lang w:val="en-AU"/>
    </w:rPr>
  </w:style>
  <w:style w:type="character" w:customStyle="1" w:styleId="BalloonTextChar">
    <w:name w:val="Balloon Text Char"/>
    <w:basedOn w:val="DefaultParagraphFont"/>
    <w:link w:val="BalloonText"/>
    <w:uiPriority w:val="99"/>
    <w:semiHidden/>
    <w:rsid w:val="00364DE7"/>
    <w:rPr>
      <w:rFonts w:ascii="Tahoma" w:hAnsi="Tahoma" w:cs="Tahoma"/>
      <w:sz w:val="16"/>
      <w:szCs w:val="16"/>
    </w:rPr>
  </w:style>
  <w:style w:type="paragraph" w:styleId="Header">
    <w:name w:val="header"/>
    <w:basedOn w:val="Normal"/>
    <w:link w:val="HeaderChar"/>
    <w:uiPriority w:val="99"/>
    <w:unhideWhenUsed/>
    <w:rsid w:val="00364DE7"/>
    <w:pPr>
      <w:widowControl/>
      <w:tabs>
        <w:tab w:val="center" w:pos="4513"/>
        <w:tab w:val="right" w:pos="9026"/>
      </w:tabs>
    </w:pPr>
    <w:rPr>
      <w:rFonts w:asciiTheme="minorHAnsi" w:eastAsiaTheme="minorHAnsi" w:hAnsiTheme="minorHAnsi" w:cstheme="minorBidi"/>
      <w:snapToGrid/>
      <w:sz w:val="22"/>
      <w:szCs w:val="22"/>
      <w:lang w:val="en-AU"/>
    </w:rPr>
  </w:style>
  <w:style w:type="character" w:customStyle="1" w:styleId="HeaderChar">
    <w:name w:val="Header Char"/>
    <w:basedOn w:val="DefaultParagraphFont"/>
    <w:link w:val="Header"/>
    <w:uiPriority w:val="99"/>
    <w:rsid w:val="00364DE7"/>
  </w:style>
  <w:style w:type="paragraph" w:styleId="Footer">
    <w:name w:val="footer"/>
    <w:basedOn w:val="Normal"/>
    <w:link w:val="FooterChar"/>
    <w:uiPriority w:val="99"/>
    <w:unhideWhenUsed/>
    <w:rsid w:val="00364DE7"/>
    <w:pPr>
      <w:widowControl/>
      <w:tabs>
        <w:tab w:val="center" w:pos="4513"/>
        <w:tab w:val="right" w:pos="9026"/>
      </w:tabs>
    </w:pPr>
    <w:rPr>
      <w:rFonts w:asciiTheme="minorHAnsi" w:eastAsiaTheme="minorHAnsi" w:hAnsiTheme="minorHAnsi" w:cstheme="minorBidi"/>
      <w:snapToGrid/>
      <w:sz w:val="22"/>
      <w:szCs w:val="22"/>
      <w:lang w:val="en-AU"/>
    </w:rPr>
  </w:style>
  <w:style w:type="character" w:customStyle="1" w:styleId="FooterChar">
    <w:name w:val="Footer Char"/>
    <w:basedOn w:val="DefaultParagraphFont"/>
    <w:link w:val="Footer"/>
    <w:uiPriority w:val="99"/>
    <w:rsid w:val="00364DE7"/>
  </w:style>
  <w:style w:type="paragraph" w:styleId="FootnoteText">
    <w:name w:val="footnote text"/>
    <w:basedOn w:val="Normal"/>
    <w:link w:val="FootnoteTextChar"/>
    <w:uiPriority w:val="99"/>
    <w:semiHidden/>
    <w:unhideWhenUsed/>
    <w:rsid w:val="003D7E46"/>
    <w:pPr>
      <w:widowControl/>
    </w:pPr>
    <w:rPr>
      <w:rFonts w:eastAsiaTheme="minorHAnsi"/>
      <w:snapToGrid/>
      <w:sz w:val="20"/>
      <w:lang w:val="en-AU" w:eastAsia="en-AU"/>
    </w:rPr>
  </w:style>
  <w:style w:type="character" w:customStyle="1" w:styleId="FootnoteTextChar">
    <w:name w:val="Footnote Text Char"/>
    <w:basedOn w:val="DefaultParagraphFont"/>
    <w:link w:val="FootnoteText"/>
    <w:uiPriority w:val="99"/>
    <w:semiHidden/>
    <w:rsid w:val="003D7E46"/>
    <w:rPr>
      <w:rFonts w:ascii="Times New Roman" w:hAnsi="Times New Roman" w:cs="Times New Roman"/>
      <w:sz w:val="20"/>
      <w:szCs w:val="20"/>
      <w:lang w:eastAsia="en-AU"/>
    </w:rPr>
  </w:style>
  <w:style w:type="paragraph" w:customStyle="1" w:styleId="Default">
    <w:name w:val="Default"/>
    <w:basedOn w:val="Normal"/>
    <w:rsid w:val="003D7E46"/>
    <w:pPr>
      <w:widowControl/>
      <w:autoSpaceDE w:val="0"/>
      <w:autoSpaceDN w:val="0"/>
    </w:pPr>
    <w:rPr>
      <w:rFonts w:eastAsiaTheme="minorHAnsi"/>
      <w:snapToGrid/>
      <w:color w:val="000000"/>
      <w:szCs w:val="24"/>
      <w:lang w:val="en-AU" w:eastAsia="en-AU"/>
    </w:rPr>
  </w:style>
  <w:style w:type="character" w:styleId="FootnoteReference">
    <w:name w:val="footnote reference"/>
    <w:basedOn w:val="DefaultParagraphFont"/>
    <w:uiPriority w:val="99"/>
    <w:unhideWhenUsed/>
    <w:rsid w:val="003D7E46"/>
    <w:rPr>
      <w:vertAlign w:val="superscript"/>
    </w:rPr>
  </w:style>
  <w:style w:type="paragraph" w:styleId="NormalWeb">
    <w:name w:val="Normal (Web)"/>
    <w:basedOn w:val="Normal"/>
    <w:uiPriority w:val="99"/>
    <w:semiHidden/>
    <w:unhideWhenUsed/>
    <w:rsid w:val="00834AFB"/>
    <w:pPr>
      <w:widowControl/>
      <w:spacing w:before="100" w:beforeAutospacing="1" w:after="100" w:afterAutospacing="1"/>
    </w:pPr>
    <w:rPr>
      <w:rFonts w:eastAsiaTheme="minorHAnsi"/>
      <w:snapToGrid/>
      <w:szCs w:val="24"/>
      <w:lang w:val="en-AU" w:eastAsia="en-AU"/>
    </w:rPr>
  </w:style>
  <w:style w:type="paragraph" w:styleId="ListParagraph">
    <w:name w:val="List Paragraph"/>
    <w:basedOn w:val="Normal"/>
    <w:uiPriority w:val="34"/>
    <w:qFormat/>
    <w:rsid w:val="00DF7585"/>
    <w:pPr>
      <w:ind w:left="720"/>
      <w:contextualSpacing/>
    </w:pPr>
  </w:style>
  <w:style w:type="character" w:styleId="Hyperlink">
    <w:name w:val="Hyperlink"/>
    <w:basedOn w:val="DefaultParagraphFont"/>
    <w:uiPriority w:val="99"/>
    <w:unhideWhenUsed/>
    <w:rsid w:val="00DF7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93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4154</Words>
  <Characters>23679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 Logan</dc:creator>
  <cp:lastModifiedBy>Coral Logan</cp:lastModifiedBy>
  <cp:revision>9</cp:revision>
  <cp:lastPrinted>2019-04-14T23:51:00Z</cp:lastPrinted>
  <dcterms:created xsi:type="dcterms:W3CDTF">2019-04-12T06:32:00Z</dcterms:created>
  <dcterms:modified xsi:type="dcterms:W3CDTF">2019-04-14T23:52:00Z</dcterms:modified>
</cp:coreProperties>
</file>