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B4276" w14:textId="0A92696B" w:rsidR="007E5AD5" w:rsidRDefault="00B47017" w:rsidP="00E446AA">
      <w:bookmarkStart w:id="0" w:name="_Toc110506609"/>
      <w:bookmarkStart w:id="1" w:name="_Toc1625076070"/>
      <w:r>
        <w:rPr>
          <w:noProof/>
        </w:rPr>
        <w:drawing>
          <wp:anchor distT="0" distB="0" distL="114300" distR="114300" simplePos="0" relativeHeight="251658248" behindDoc="1" locked="0" layoutInCell="1" allowOverlap="1" wp14:anchorId="7994AF65" wp14:editId="2B04D120">
            <wp:simplePos x="0" y="0"/>
            <wp:positionH relativeFrom="margin">
              <wp:posOffset>-1028700</wp:posOffset>
            </wp:positionH>
            <wp:positionV relativeFrom="paragraph">
              <wp:posOffset>-1118235</wp:posOffset>
            </wp:positionV>
            <wp:extent cx="7676515" cy="10883265"/>
            <wp:effectExtent l="0" t="0" r="635" b="0"/>
            <wp:wrapNone/>
            <wp:docPr id="8" name="Picture 8" descr="Queensland Parliament House, from the George Street entrance. The Aboriginal and Torres Strait Islander flags are flying and the sky is a cle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eensland Parliament House, from the George Street entrance. The Aboriginal and Torres Strait Islander flags are flying and the sky is a clear blue."/>
                    <pic:cNvPicPr/>
                  </pic:nvPicPr>
                  <pic:blipFill rotWithShape="1">
                    <a:blip r:embed="rId11" cstate="print">
                      <a:extLst>
                        <a:ext uri="{28A0092B-C50C-407E-A947-70E740481C1C}">
                          <a14:useLocalDpi xmlns:a14="http://schemas.microsoft.com/office/drawing/2010/main" val="0"/>
                        </a:ext>
                      </a:extLst>
                    </a:blip>
                    <a:srcRect l="22241" r="30978"/>
                    <a:stretch/>
                  </pic:blipFill>
                  <pic:spPr bwMode="auto">
                    <a:xfrm>
                      <a:off x="0" y="0"/>
                      <a:ext cx="7676515" cy="1088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585" w:rsidRPr="00596585">
        <w:rPr>
          <w:noProof/>
        </w:rPr>
        <w:drawing>
          <wp:anchor distT="0" distB="0" distL="114300" distR="114300" simplePos="0" relativeHeight="251658251" behindDoc="1" locked="0" layoutInCell="1" allowOverlap="1" wp14:anchorId="15C76141" wp14:editId="72D7929C">
            <wp:simplePos x="0" y="0"/>
            <wp:positionH relativeFrom="page">
              <wp:posOffset>7274708</wp:posOffset>
            </wp:positionH>
            <wp:positionV relativeFrom="paragraph">
              <wp:posOffset>-914400</wp:posOffset>
            </wp:positionV>
            <wp:extent cx="370687" cy="1072515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619" cy="11301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C3F80" w14:textId="77777777" w:rsidR="007E5AD5" w:rsidRDefault="007E5AD5" w:rsidP="00E446AA"/>
    <w:p w14:paraId="60B87971" w14:textId="77777777" w:rsidR="007E5AD5" w:rsidRDefault="007E5AD5" w:rsidP="00E446AA"/>
    <w:p w14:paraId="299EAEBC" w14:textId="77777777" w:rsidR="004809C3" w:rsidRDefault="004809C3" w:rsidP="00E446AA"/>
    <w:p w14:paraId="32E49F2D" w14:textId="77777777" w:rsidR="004809C3" w:rsidRDefault="004809C3" w:rsidP="00E446AA"/>
    <w:p w14:paraId="6C70A239" w14:textId="77777777" w:rsidR="00E446AA" w:rsidRDefault="00E446AA" w:rsidP="00E446AA"/>
    <w:p w14:paraId="4B7FF34F" w14:textId="77777777" w:rsidR="00E446AA" w:rsidRDefault="00E446AA" w:rsidP="00E446AA"/>
    <w:p w14:paraId="29160F4C" w14:textId="77777777" w:rsidR="00E446AA" w:rsidRDefault="00E446AA" w:rsidP="00E446AA"/>
    <w:p w14:paraId="4514C357" w14:textId="77777777" w:rsidR="00E446AA" w:rsidRDefault="00E446AA" w:rsidP="00E446AA"/>
    <w:p w14:paraId="5C24BA6F" w14:textId="77777777" w:rsidR="00E446AA" w:rsidRDefault="00E446AA" w:rsidP="00E446AA"/>
    <w:p w14:paraId="14642FE3" w14:textId="77777777" w:rsidR="00E446AA" w:rsidRDefault="00E446AA" w:rsidP="00E446AA"/>
    <w:p w14:paraId="73FA395E" w14:textId="77777777" w:rsidR="00E446AA" w:rsidRDefault="00E446AA" w:rsidP="00E446AA"/>
    <w:p w14:paraId="4A59BDAF" w14:textId="77777777" w:rsidR="00E446AA" w:rsidRDefault="00E446AA" w:rsidP="00E446AA"/>
    <w:p w14:paraId="67DA2ECB" w14:textId="77777777" w:rsidR="00E446AA" w:rsidRDefault="00E446AA" w:rsidP="00E446AA"/>
    <w:p w14:paraId="571B32A1" w14:textId="77777777" w:rsidR="00E446AA" w:rsidRDefault="00E446AA" w:rsidP="00E446AA"/>
    <w:p w14:paraId="38FC79BE" w14:textId="5478990B" w:rsidR="004809C3" w:rsidRDefault="0060530B" w:rsidP="00E446AA">
      <w:r>
        <w:rPr>
          <w:noProof/>
        </w:rPr>
        <mc:AlternateContent>
          <mc:Choice Requires="wps">
            <w:drawing>
              <wp:anchor distT="0" distB="0" distL="114300" distR="114300" simplePos="0" relativeHeight="251658250" behindDoc="1" locked="0" layoutInCell="1" allowOverlap="1" wp14:anchorId="242A2169" wp14:editId="532070A5">
                <wp:simplePos x="0" y="0"/>
                <wp:positionH relativeFrom="page">
                  <wp:align>left</wp:align>
                </wp:positionH>
                <wp:positionV relativeFrom="paragraph">
                  <wp:posOffset>381635</wp:posOffset>
                </wp:positionV>
                <wp:extent cx="6076950" cy="72390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6950" cy="723900"/>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E2033" id="Rectangle 17" o:spid="_x0000_s1026" alt="&quot;&quot;" style="position:absolute;margin-left:0;margin-top:30.05pt;width:478.5pt;height:57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" fillcolor="#347b9f" stroked="f" strokeweight="1pt">
                <w10:wrap anchorx="page"/>
              </v:rect>
            </w:pict>
          </mc:Fallback>
        </mc:AlternateContent>
      </w:r>
    </w:p>
    <w:bookmarkStart w:id="2" w:name="_Toc117697125"/>
    <w:bookmarkStart w:id="3" w:name="_Toc117697832"/>
    <w:p w14:paraId="5D242F7C" w14:textId="29A613E8" w:rsidR="000820F3" w:rsidRDefault="004809C3" w:rsidP="00BE7239">
      <w:pPr>
        <w:pStyle w:val="Sectiontitle"/>
      </w:pPr>
      <w:r>
        <w:rPr>
          <w:noProof/>
        </w:rPr>
        <mc:AlternateContent>
          <mc:Choice Requires="wps">
            <w:drawing>
              <wp:anchor distT="0" distB="0" distL="114300" distR="114300" simplePos="0" relativeHeight="251658249" behindDoc="1" locked="0" layoutInCell="1" allowOverlap="1" wp14:anchorId="486087F8" wp14:editId="1E8E3B17">
                <wp:simplePos x="0" y="0"/>
                <wp:positionH relativeFrom="page">
                  <wp:align>left</wp:align>
                </wp:positionH>
                <wp:positionV relativeFrom="paragraph">
                  <wp:posOffset>895985</wp:posOffset>
                </wp:positionV>
                <wp:extent cx="5143500" cy="72390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0" cy="723900"/>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26E79" id="Rectangle 10" o:spid="_x0000_s1026" alt="&quot;&quot;" style="position:absolute;margin-left:0;margin-top:70.55pt;width:405pt;height:57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" fillcolor="#347b9f" stroked="f" strokeweight="1pt">
                <w10:wrap anchorx="page"/>
              </v:rect>
            </w:pict>
          </mc:Fallback>
        </mc:AlternateContent>
      </w:r>
      <w:r w:rsidR="00BE7239">
        <w:t>Human rights and the parliament</w:t>
      </w:r>
      <w:bookmarkEnd w:id="0"/>
      <w:bookmarkEnd w:id="1"/>
      <w:bookmarkEnd w:id="2"/>
      <w:bookmarkEnd w:id="3"/>
    </w:p>
    <w:p w14:paraId="43384A8F" w14:textId="700C2DF8" w:rsidR="00C90591" w:rsidRPr="00C90591" w:rsidRDefault="000820F3" w:rsidP="0060530B">
      <w:pPr>
        <w:pStyle w:val="Heading1"/>
        <w:rPr>
          <w:lang w:eastAsia="en-AU"/>
        </w:rPr>
      </w:pPr>
      <w:r>
        <w:br w:type="page"/>
      </w:r>
      <w:bookmarkStart w:id="4" w:name="_Toc117697126"/>
      <w:bookmarkStart w:id="5" w:name="_Toc117697833"/>
      <w:r w:rsidR="009016F0">
        <w:lastRenderedPageBreak/>
        <w:softHyphen/>
      </w:r>
      <w:r w:rsidR="009016F0">
        <w:softHyphen/>
      </w:r>
      <w:bookmarkStart w:id="6" w:name="_Toc85526642"/>
      <w:bookmarkStart w:id="7" w:name="_Toc85787057"/>
      <w:bookmarkStart w:id="8" w:name="_Toc1623205910"/>
      <w:bookmarkStart w:id="9" w:name="_Toc110503437"/>
      <w:r w:rsidR="00C90591" w:rsidRPr="323E5BEE">
        <w:rPr>
          <w:lang w:eastAsia="en-AU"/>
        </w:rPr>
        <w:t xml:space="preserve">The role of </w:t>
      </w:r>
      <w:r w:rsidR="0D03F56E" w:rsidRPr="323E5BEE">
        <w:rPr>
          <w:lang w:eastAsia="en-AU"/>
        </w:rPr>
        <w:t>Queensland P</w:t>
      </w:r>
      <w:r w:rsidR="00C90591" w:rsidRPr="323E5BEE">
        <w:rPr>
          <w:lang w:eastAsia="en-AU"/>
        </w:rPr>
        <w:t>arliament</w:t>
      </w:r>
      <w:bookmarkEnd w:id="4"/>
      <w:bookmarkEnd w:id="5"/>
      <w:bookmarkEnd w:id="6"/>
      <w:bookmarkEnd w:id="7"/>
      <w:bookmarkEnd w:id="8"/>
    </w:p>
    <w:p w14:paraId="33F16563" w14:textId="77777777" w:rsidR="003A0909" w:rsidRDefault="00C90591" w:rsidP="00C90591">
      <w:pPr>
        <w:rPr>
          <w:lang w:val="en-US"/>
        </w:rPr>
      </w:pPr>
      <w:r w:rsidRPr="00C90591">
        <w:rPr>
          <w:lang w:val="en-US"/>
        </w:rPr>
        <w:t xml:space="preserve">The Act requires parliament, the courts, and the executive to act compatibly with human rights. </w:t>
      </w:r>
    </w:p>
    <w:p w14:paraId="278B8BEB" w14:textId="5B18DA1F" w:rsidR="00A579DB" w:rsidRPr="00C90591" w:rsidRDefault="00C90591" w:rsidP="00A579DB">
      <w:pPr>
        <w:rPr>
          <w:lang w:val="en-US"/>
        </w:rPr>
      </w:pPr>
      <w:r w:rsidRPr="00C90591">
        <w:rPr>
          <w:lang w:val="en-US"/>
        </w:rPr>
        <w:t xml:space="preserve">Parliament is responsible for making and passing laws, and </w:t>
      </w:r>
      <w:r w:rsidR="0093631E">
        <w:rPr>
          <w:lang w:val="en-US"/>
        </w:rPr>
        <w:t>must</w:t>
      </w:r>
      <w:r w:rsidR="00591120" w:rsidRPr="00C90591">
        <w:rPr>
          <w:lang w:val="en-US"/>
        </w:rPr>
        <w:t xml:space="preserve"> consider whether </w:t>
      </w:r>
      <w:r w:rsidR="0039510A">
        <w:rPr>
          <w:lang w:val="en-US"/>
        </w:rPr>
        <w:t xml:space="preserve">any </w:t>
      </w:r>
      <w:r w:rsidR="00591120" w:rsidRPr="00C90591">
        <w:rPr>
          <w:lang w:val="en-US"/>
        </w:rPr>
        <w:t xml:space="preserve">limitations on human rights are justified. This occurs through the tabling of Statements of Compatibility </w:t>
      </w:r>
      <w:r w:rsidR="0012312D">
        <w:rPr>
          <w:lang w:val="en-US"/>
        </w:rPr>
        <w:t xml:space="preserve">with </w:t>
      </w:r>
      <w:r w:rsidR="00087DBF">
        <w:rPr>
          <w:lang w:val="en-US"/>
        </w:rPr>
        <w:t xml:space="preserve">Bills </w:t>
      </w:r>
      <w:r w:rsidR="00591120" w:rsidRPr="00C90591">
        <w:rPr>
          <w:lang w:val="en-US"/>
        </w:rPr>
        <w:t>and Human Rights Certificates</w:t>
      </w:r>
      <w:r w:rsidR="00E67970">
        <w:rPr>
          <w:lang w:val="en-US"/>
        </w:rPr>
        <w:t xml:space="preserve"> for subordinate legislation</w:t>
      </w:r>
      <w:r w:rsidR="00591120" w:rsidRPr="00C90591">
        <w:rPr>
          <w:lang w:val="en-US"/>
        </w:rPr>
        <w:t xml:space="preserve">, </w:t>
      </w:r>
      <w:r w:rsidR="004F295E">
        <w:rPr>
          <w:lang w:val="en-US"/>
        </w:rPr>
        <w:t xml:space="preserve">scrutiny through </w:t>
      </w:r>
      <w:r w:rsidR="00591120" w:rsidRPr="00C90591">
        <w:rPr>
          <w:lang w:val="en-US"/>
        </w:rPr>
        <w:t xml:space="preserve">the </w:t>
      </w:r>
      <w:r w:rsidR="00841040">
        <w:rPr>
          <w:lang w:val="en-US"/>
        </w:rPr>
        <w:t>c</w:t>
      </w:r>
      <w:r w:rsidR="00591120" w:rsidRPr="00C90591">
        <w:rPr>
          <w:lang w:val="en-US"/>
        </w:rPr>
        <w:t xml:space="preserve">ommittee process, and </w:t>
      </w:r>
      <w:r w:rsidR="00A579DB">
        <w:rPr>
          <w:lang w:val="en-US"/>
        </w:rPr>
        <w:t>p</w:t>
      </w:r>
      <w:r w:rsidR="00591120" w:rsidRPr="00C90591">
        <w:rPr>
          <w:lang w:val="en-US"/>
        </w:rPr>
        <w:t>arliamentary debate.</w:t>
      </w:r>
      <w:r w:rsidR="00A579DB">
        <w:rPr>
          <w:lang w:val="en-US"/>
        </w:rPr>
        <w:t xml:space="preserve"> </w:t>
      </w:r>
      <w:r w:rsidR="00A579DB" w:rsidRPr="00C90591">
        <w:rPr>
          <w:rFonts w:eastAsia="Arial"/>
          <w:lang w:val="en-US"/>
        </w:rPr>
        <w:t>Once a law is passed, any future human rights compatibility assessment will generally only arise if raised in litigation.</w:t>
      </w:r>
    </w:p>
    <w:p w14:paraId="619120DF" w14:textId="3F6CBA4D" w:rsidR="00C90591" w:rsidRPr="00C90591" w:rsidRDefault="00367B0B" w:rsidP="00C90591">
      <w:pPr>
        <w:rPr>
          <w:lang w:val="en-US"/>
        </w:rPr>
      </w:pPr>
      <w:r>
        <w:rPr>
          <w:lang w:val="en-US"/>
        </w:rPr>
        <w:t>T</w:t>
      </w:r>
      <w:r w:rsidR="003E35A8">
        <w:rPr>
          <w:lang w:val="en-US"/>
        </w:rPr>
        <w:t>he Supreme Court</w:t>
      </w:r>
      <w:r w:rsidR="007A3BDD">
        <w:rPr>
          <w:lang w:val="en-US"/>
        </w:rPr>
        <w:t xml:space="preserve"> or Court of Appeal</w:t>
      </w:r>
      <w:r w:rsidR="003E35A8">
        <w:rPr>
          <w:lang w:val="en-US"/>
        </w:rPr>
        <w:t xml:space="preserve"> </w:t>
      </w:r>
      <w:r w:rsidR="00B93ED8">
        <w:rPr>
          <w:lang w:val="en-US"/>
        </w:rPr>
        <w:t xml:space="preserve">cannot </w:t>
      </w:r>
      <w:r w:rsidR="0079164D">
        <w:rPr>
          <w:lang w:val="en-US"/>
        </w:rPr>
        <w:t>invalidate legislation</w:t>
      </w:r>
      <w:r w:rsidR="00092381">
        <w:rPr>
          <w:lang w:val="en-US"/>
        </w:rPr>
        <w:t xml:space="preserve"> </w:t>
      </w:r>
      <w:r w:rsidR="00FB69FD">
        <w:rPr>
          <w:lang w:val="en-US"/>
        </w:rPr>
        <w:t xml:space="preserve">under the </w:t>
      </w:r>
      <w:r w:rsidR="009B505A">
        <w:rPr>
          <w:lang w:val="en-US"/>
        </w:rPr>
        <w:t>H</w:t>
      </w:r>
      <w:r w:rsidR="00FB69FD">
        <w:rPr>
          <w:lang w:val="en-US"/>
        </w:rPr>
        <w:t xml:space="preserve">uman </w:t>
      </w:r>
      <w:r w:rsidR="009B505A">
        <w:rPr>
          <w:lang w:val="en-US"/>
        </w:rPr>
        <w:t>Rights</w:t>
      </w:r>
      <w:r w:rsidR="00FB69FD">
        <w:rPr>
          <w:lang w:val="en-US"/>
        </w:rPr>
        <w:t xml:space="preserve"> </w:t>
      </w:r>
      <w:r w:rsidR="009B505A">
        <w:rPr>
          <w:lang w:val="en-US"/>
        </w:rPr>
        <w:t>A</w:t>
      </w:r>
      <w:r w:rsidR="00FB69FD">
        <w:rPr>
          <w:lang w:val="en-US"/>
        </w:rPr>
        <w:t>ct</w:t>
      </w:r>
      <w:r w:rsidR="0079164D">
        <w:rPr>
          <w:lang w:val="en-US"/>
        </w:rPr>
        <w:t>. Instead, it</w:t>
      </w:r>
      <w:r w:rsidR="00B93ED8">
        <w:rPr>
          <w:lang w:val="en-US"/>
        </w:rPr>
        <w:t xml:space="preserve"> </w:t>
      </w:r>
      <w:r w:rsidR="007E1636">
        <w:rPr>
          <w:lang w:val="en-US"/>
        </w:rPr>
        <w:t xml:space="preserve">may make a Declaration of Incompatibility </w:t>
      </w:r>
      <w:r w:rsidR="00734096">
        <w:rPr>
          <w:lang w:val="en-US"/>
        </w:rPr>
        <w:t>where</w:t>
      </w:r>
      <w:r w:rsidR="009F5CD4">
        <w:rPr>
          <w:lang w:val="en-US"/>
        </w:rPr>
        <w:t xml:space="preserve"> the court </w:t>
      </w:r>
      <w:r w:rsidR="005410B1">
        <w:rPr>
          <w:lang w:val="en-US"/>
        </w:rPr>
        <w:t>i</w:t>
      </w:r>
      <w:r w:rsidR="009F5CD4">
        <w:rPr>
          <w:lang w:val="en-US"/>
        </w:rPr>
        <w:t xml:space="preserve">s of the opinion that a statutory provision cannot be interpreted compatibly with human rights. </w:t>
      </w:r>
      <w:r w:rsidR="0067042E">
        <w:rPr>
          <w:lang w:val="en-US"/>
        </w:rPr>
        <w:t>This</w:t>
      </w:r>
      <w:r w:rsidR="00B473D8">
        <w:rPr>
          <w:lang w:val="en-US"/>
        </w:rPr>
        <w:t xml:space="preserve"> starts a procedure whereby the incompatibility </w:t>
      </w:r>
      <w:r w:rsidR="00CD2E22">
        <w:rPr>
          <w:lang w:val="en-US"/>
        </w:rPr>
        <w:t>is brought to the attention of the Attorney-General and parliament</w:t>
      </w:r>
      <w:r w:rsidR="0067042E">
        <w:rPr>
          <w:lang w:val="en-US"/>
        </w:rPr>
        <w:t xml:space="preserve">, but does not affect </w:t>
      </w:r>
      <w:r w:rsidR="007A3BDD">
        <w:rPr>
          <w:lang w:val="en-US"/>
        </w:rPr>
        <w:t>the validity of the law</w:t>
      </w:r>
      <w:r w:rsidR="00C90591" w:rsidRPr="00C90591">
        <w:rPr>
          <w:lang w:val="en-US"/>
        </w:rPr>
        <w:t>.</w:t>
      </w:r>
      <w:r w:rsidR="00C90591" w:rsidRPr="00C90591">
        <w:rPr>
          <w:rFonts w:eastAsia="Arial"/>
          <w:lang w:val="en-US"/>
        </w:rPr>
        <w:t xml:space="preserve"> </w:t>
      </w:r>
    </w:p>
    <w:p w14:paraId="79A3457C" w14:textId="77777777" w:rsidR="00C90591" w:rsidRPr="00C90591" w:rsidRDefault="00C90591" w:rsidP="00C90591">
      <w:pPr>
        <w:pStyle w:val="Heading2"/>
        <w:rPr>
          <w:lang w:val="en-US" w:eastAsia="en-AU"/>
        </w:rPr>
      </w:pPr>
      <w:bookmarkStart w:id="10" w:name="_Toc55482282"/>
      <w:bookmarkStart w:id="11" w:name="_Toc56451554"/>
      <w:bookmarkStart w:id="12" w:name="_Toc56452128"/>
      <w:bookmarkStart w:id="13" w:name="_Toc84593850"/>
      <w:bookmarkStart w:id="14" w:name="_Toc85451722"/>
      <w:bookmarkStart w:id="15" w:name="_Toc85526643"/>
      <w:bookmarkStart w:id="16" w:name="_Toc85787058"/>
      <w:bookmarkStart w:id="17" w:name="_Toc1770276963"/>
      <w:bookmarkStart w:id="18" w:name="_Toc117697127"/>
      <w:bookmarkStart w:id="19" w:name="_Toc117697834"/>
      <w:r w:rsidRPr="00C90591">
        <w:rPr>
          <w:lang w:val="en-US" w:eastAsia="en-AU"/>
        </w:rPr>
        <w:t>Override Declarations</w:t>
      </w:r>
      <w:bookmarkEnd w:id="10"/>
      <w:bookmarkEnd w:id="11"/>
      <w:bookmarkEnd w:id="12"/>
      <w:bookmarkEnd w:id="13"/>
      <w:bookmarkEnd w:id="14"/>
      <w:bookmarkEnd w:id="15"/>
      <w:bookmarkEnd w:id="16"/>
      <w:bookmarkEnd w:id="17"/>
      <w:bookmarkEnd w:id="18"/>
      <w:bookmarkEnd w:id="19"/>
    </w:p>
    <w:p w14:paraId="07AD946C" w14:textId="74A3B0E5" w:rsidR="00C90591" w:rsidRPr="00C90591" w:rsidRDefault="00B33D04" w:rsidP="00C90591">
      <w:r>
        <w:t>P</w:t>
      </w:r>
      <w:r w:rsidR="00C90591" w:rsidRPr="00C90591">
        <w:t xml:space="preserve">arliament may override the </w:t>
      </w:r>
      <w:r w:rsidR="000348B8">
        <w:t xml:space="preserve">Human Rights </w:t>
      </w:r>
      <w:r w:rsidR="00C90591" w:rsidRPr="00C90591">
        <w:t xml:space="preserve">Act by </w:t>
      </w:r>
      <w:r w:rsidR="000B5E2A">
        <w:t xml:space="preserve">including </w:t>
      </w:r>
      <w:r w:rsidR="00EF0F51">
        <w:t xml:space="preserve">an Override Declaration with a </w:t>
      </w:r>
      <w:r w:rsidR="00087DBF">
        <w:t>Bill</w:t>
      </w:r>
      <w:r w:rsidR="00C65525">
        <w:t xml:space="preserve"> </w:t>
      </w:r>
      <w:r w:rsidR="00E95BE1">
        <w:t xml:space="preserve">expressly </w:t>
      </w:r>
      <w:r w:rsidR="00C90591" w:rsidRPr="00C90591">
        <w:t xml:space="preserve">declaring that </w:t>
      </w:r>
      <w:r w:rsidR="003527AF">
        <w:t>the Act</w:t>
      </w:r>
      <w:r w:rsidR="00137EB5">
        <w:t xml:space="preserve">, or a provision </w:t>
      </w:r>
      <w:r w:rsidR="00D35376">
        <w:t>of</w:t>
      </w:r>
      <w:r w:rsidR="00137EB5">
        <w:t xml:space="preserve"> </w:t>
      </w:r>
      <w:r w:rsidR="003527AF">
        <w:t>the</w:t>
      </w:r>
      <w:r w:rsidR="00137EB5">
        <w:t xml:space="preserve"> Act,</w:t>
      </w:r>
      <w:r w:rsidR="00A548B2">
        <w:t xml:space="preserve"> </w:t>
      </w:r>
      <w:r w:rsidR="00C90591" w:rsidRPr="00C90591">
        <w:t xml:space="preserve">has effect despite being incompatible with </w:t>
      </w:r>
      <w:r w:rsidR="00391B1D">
        <w:t xml:space="preserve">one or more </w:t>
      </w:r>
      <w:r w:rsidR="00C90591" w:rsidRPr="00C90591">
        <w:t xml:space="preserve">human rights. This </w:t>
      </w:r>
      <w:r w:rsidR="00903207">
        <w:t>power</w:t>
      </w:r>
      <w:r w:rsidR="00903207" w:rsidRPr="00C90591">
        <w:t xml:space="preserve"> </w:t>
      </w:r>
      <w:r w:rsidR="00C90591" w:rsidRPr="00C90591">
        <w:t xml:space="preserve">is intended to be used only in exceptional circumstances </w:t>
      </w:r>
      <w:r w:rsidR="00B47584">
        <w:t xml:space="preserve">and the Act gives the examples of: </w:t>
      </w:r>
      <w:r w:rsidR="00C90591" w:rsidRPr="00C90591">
        <w:t>war, a state of emergency, an exceptional crisis situation constituting a threat to public safety, health, or order.</w:t>
      </w:r>
      <w:r w:rsidR="008422AC">
        <w:t xml:space="preserve"> A provision of an Act containing an Override Declaration expires five year</w:t>
      </w:r>
      <w:r w:rsidR="009374CF">
        <w:t xml:space="preserve">s after </w:t>
      </w:r>
      <w:r w:rsidR="00E80857">
        <w:t xml:space="preserve">the provision </w:t>
      </w:r>
      <w:r w:rsidR="009374CF">
        <w:t>commence</w:t>
      </w:r>
      <w:r w:rsidR="00FD14C3">
        <w:t>s.</w:t>
      </w:r>
    </w:p>
    <w:p w14:paraId="292395C7" w14:textId="2FDC21F3" w:rsidR="00C90591" w:rsidRPr="00C90591" w:rsidRDefault="00C90591" w:rsidP="00C90591">
      <w:r w:rsidRPr="00C90591">
        <w:t xml:space="preserve">Parliament has not relied on </w:t>
      </w:r>
      <w:r w:rsidR="000A17DE">
        <w:t xml:space="preserve">any </w:t>
      </w:r>
      <w:r w:rsidRPr="00C90591">
        <w:t>Override Declarations when passing legislation in this reporting period, although as discussed below an Override Declaration was proposed in a report by a portfolio committee regarding the Police Powers and Responsibilities and Other Legislation Amendment Bill 2021.</w:t>
      </w:r>
    </w:p>
    <w:p w14:paraId="5535C304" w14:textId="77777777" w:rsidR="00C90591" w:rsidRPr="00C90591" w:rsidRDefault="00C90591" w:rsidP="0063115F">
      <w:pPr>
        <w:pStyle w:val="Heading2"/>
        <w:rPr>
          <w:lang w:val="en-US" w:eastAsia="en-AU"/>
        </w:rPr>
      </w:pPr>
      <w:bookmarkStart w:id="20" w:name="_Toc55482283"/>
      <w:bookmarkStart w:id="21" w:name="_Toc56451555"/>
      <w:bookmarkStart w:id="22" w:name="_Toc56452129"/>
      <w:bookmarkStart w:id="23" w:name="_Toc84593851"/>
      <w:bookmarkStart w:id="24" w:name="_Toc85451723"/>
      <w:bookmarkStart w:id="25" w:name="_Toc85526644"/>
      <w:bookmarkStart w:id="26" w:name="_Toc85787059"/>
      <w:bookmarkStart w:id="27" w:name="_Toc965919098"/>
      <w:bookmarkStart w:id="28" w:name="_Toc117697128"/>
      <w:bookmarkStart w:id="29" w:name="_Toc117697835"/>
      <w:r w:rsidRPr="00C90591">
        <w:rPr>
          <w:lang w:val="en-US" w:eastAsia="en-AU"/>
        </w:rPr>
        <w:t xml:space="preserve">Statements of </w:t>
      </w:r>
      <w:bookmarkEnd w:id="20"/>
      <w:bookmarkEnd w:id="21"/>
      <w:bookmarkEnd w:id="22"/>
      <w:r w:rsidRPr="00C90591">
        <w:rPr>
          <w:lang w:val="en-US" w:eastAsia="en-AU"/>
        </w:rPr>
        <w:t>Compatibility</w:t>
      </w:r>
      <w:bookmarkEnd w:id="23"/>
      <w:bookmarkEnd w:id="24"/>
      <w:bookmarkEnd w:id="25"/>
      <w:bookmarkEnd w:id="26"/>
      <w:bookmarkEnd w:id="27"/>
      <w:bookmarkEnd w:id="28"/>
      <w:bookmarkEnd w:id="29"/>
    </w:p>
    <w:p w14:paraId="0A87547C" w14:textId="0E90B532" w:rsidR="00C90591" w:rsidRPr="00C90591" w:rsidRDefault="009B435F" w:rsidP="0063115F">
      <w:pPr>
        <w:rPr>
          <w:lang w:val="en-US"/>
        </w:rPr>
      </w:pPr>
      <w:r>
        <w:rPr>
          <w:lang w:val="en-US"/>
        </w:rPr>
        <w:t xml:space="preserve">The </w:t>
      </w:r>
      <w:r w:rsidR="00C90591" w:rsidRPr="00C90591">
        <w:rPr>
          <w:lang w:val="en-US"/>
        </w:rPr>
        <w:t xml:space="preserve">Queensland Parliament must </w:t>
      </w:r>
      <w:proofErr w:type="spellStart"/>
      <w:r w:rsidR="00C90591" w:rsidRPr="00C90591">
        <w:rPr>
          <w:lang w:val="en-US"/>
        </w:rPr>
        <w:t>scrutinise</w:t>
      </w:r>
      <w:proofErr w:type="spellEnd"/>
      <w:r w:rsidR="00C90591" w:rsidRPr="00C90591">
        <w:rPr>
          <w:lang w:val="en-US"/>
        </w:rPr>
        <w:t xml:space="preserve"> all proposed laws for compatibility with human rights. A member who introduces a </w:t>
      </w:r>
      <w:r w:rsidR="00087DBF">
        <w:rPr>
          <w:lang w:val="en-US"/>
        </w:rPr>
        <w:t>Bill</w:t>
      </w:r>
      <w:r w:rsidR="00C90591" w:rsidRPr="00C90591">
        <w:rPr>
          <w:lang w:val="en-US"/>
        </w:rPr>
        <w:t xml:space="preserve"> must table a Statement of Compatibility </w:t>
      </w:r>
      <w:r w:rsidR="0054745B">
        <w:rPr>
          <w:lang w:val="en-US"/>
        </w:rPr>
        <w:t>with</w:t>
      </w:r>
      <w:r w:rsidR="00C90591" w:rsidRPr="00C90591">
        <w:rPr>
          <w:lang w:val="en-US"/>
        </w:rPr>
        <w:t xml:space="preserve"> the Bill, and the responsible </w:t>
      </w:r>
      <w:r w:rsidR="00C90591" w:rsidRPr="00C90591">
        <w:rPr>
          <w:lang w:val="en-US"/>
        </w:rPr>
        <w:lastRenderedPageBreak/>
        <w:t xml:space="preserve">portfolio </w:t>
      </w:r>
      <w:r w:rsidR="00C25648">
        <w:rPr>
          <w:lang w:val="en-US"/>
        </w:rPr>
        <w:t>c</w:t>
      </w:r>
      <w:r w:rsidR="00C90591" w:rsidRPr="00C90591">
        <w:rPr>
          <w:lang w:val="en-US"/>
        </w:rPr>
        <w:t xml:space="preserve">ommittees must consider the Bill and report to the Legislative Assembly about any incompatibility with human rights. </w:t>
      </w:r>
    </w:p>
    <w:p w14:paraId="04C0DF55" w14:textId="7944D328" w:rsidR="00C90591" w:rsidRPr="00C90591" w:rsidRDefault="00927781" w:rsidP="0063115F">
      <w:r w:rsidRPr="00927781">
        <w:t>A</w:t>
      </w:r>
      <w:r w:rsidR="00C90591" w:rsidRPr="00C90591">
        <w:t xml:space="preserve"> total of 36 </w:t>
      </w:r>
      <w:r w:rsidRPr="00927781">
        <w:t>Bills (accompanied by S</w:t>
      </w:r>
      <w:r w:rsidR="000266D3">
        <w:t xml:space="preserve">tatements </w:t>
      </w:r>
      <w:r w:rsidRPr="00927781">
        <w:t>o</w:t>
      </w:r>
      <w:r w:rsidR="000266D3">
        <w:t xml:space="preserve">f </w:t>
      </w:r>
      <w:r w:rsidRPr="00927781">
        <w:t>C</w:t>
      </w:r>
      <w:r w:rsidR="000266D3">
        <w:t>ompatibility</w:t>
      </w:r>
      <w:r w:rsidRPr="00927781">
        <w:t>) were introduced during the 2021</w:t>
      </w:r>
      <w:r w:rsidR="005B2416">
        <w:t>–</w:t>
      </w:r>
      <w:r w:rsidRPr="00927781">
        <w:t>22 financial year.</w:t>
      </w:r>
      <w:r w:rsidR="00C90591" w:rsidRPr="00C90591">
        <w:t xml:space="preserve"> </w:t>
      </w:r>
      <w:r w:rsidR="00C90591" w:rsidRPr="00C90591">
        <w:rPr>
          <w:rFonts w:eastAsia="Times New Roman"/>
        </w:rPr>
        <w:t xml:space="preserve">Portfolio </w:t>
      </w:r>
      <w:r w:rsidR="00893A44" w:rsidRPr="00C90591">
        <w:t>c</w:t>
      </w:r>
      <w:r w:rsidR="00C90591" w:rsidRPr="00C90591">
        <w:t xml:space="preserve">ommittees </w:t>
      </w:r>
      <w:r w:rsidR="00C90591" w:rsidRPr="00C90591">
        <w:rPr>
          <w:rFonts w:eastAsia="Times New Roman"/>
        </w:rPr>
        <w:t>completed 21</w:t>
      </w:r>
      <w:r w:rsidR="00087DBF">
        <w:rPr>
          <w:rFonts w:eastAsia="Times New Roman"/>
        </w:rPr>
        <w:t xml:space="preserve"> relevant</w:t>
      </w:r>
      <w:r w:rsidR="00C90591" w:rsidRPr="00C90591">
        <w:rPr>
          <w:rFonts w:eastAsia="Times New Roman"/>
        </w:rPr>
        <w:t xml:space="preserve"> inquiries into </w:t>
      </w:r>
      <w:r w:rsidR="00C90591" w:rsidRPr="00C90591">
        <w:rPr>
          <w:rFonts w:eastAsia="Times New Roman"/>
          <w:bCs/>
        </w:rPr>
        <w:t>Bills</w:t>
      </w:r>
      <w:r w:rsidR="00C90591" w:rsidRPr="00C90591">
        <w:rPr>
          <w:rFonts w:eastAsia="Times New Roman"/>
        </w:rPr>
        <w:t xml:space="preserve"> that were introduced in the parliament and referred to </w:t>
      </w:r>
      <w:r w:rsidR="00B71D3F">
        <w:rPr>
          <w:rFonts w:eastAsia="Times New Roman"/>
        </w:rPr>
        <w:t>c</w:t>
      </w:r>
      <w:r w:rsidR="00C90591" w:rsidRPr="00C90591">
        <w:rPr>
          <w:rFonts w:eastAsia="Times New Roman"/>
        </w:rPr>
        <w:t>ommittees for examination during the report</w:t>
      </w:r>
      <w:r w:rsidR="004049B6">
        <w:rPr>
          <w:rFonts w:eastAsia="Times New Roman"/>
        </w:rPr>
        <w:t>ing</w:t>
      </w:r>
      <w:r w:rsidR="00C90591" w:rsidRPr="00C90591">
        <w:rPr>
          <w:rFonts w:eastAsia="Times New Roman"/>
        </w:rPr>
        <w:t xml:space="preserve"> period.</w:t>
      </w:r>
      <w:r w:rsidR="00C90591" w:rsidRPr="00C90591">
        <w:rPr>
          <w:rFonts w:eastAsia="Times New Roman"/>
          <w:vertAlign w:val="superscript"/>
        </w:rPr>
        <w:footnoteReference w:id="2"/>
      </w:r>
      <w:r w:rsidR="00C90591" w:rsidRPr="00C90591">
        <w:rPr>
          <w:rFonts w:eastAsia="Times New Roman"/>
          <w:bCs/>
        </w:rPr>
        <w:t xml:space="preserve"> These </w:t>
      </w:r>
      <w:r w:rsidR="00B71D3F">
        <w:rPr>
          <w:rFonts w:eastAsia="Times New Roman"/>
          <w:bCs/>
        </w:rPr>
        <w:t>c</w:t>
      </w:r>
      <w:r w:rsidR="00C90591" w:rsidRPr="00C90591">
        <w:rPr>
          <w:rFonts w:eastAsia="Times New Roman"/>
          <w:bCs/>
        </w:rPr>
        <w:t xml:space="preserve">ommittees also completed an additional 6 reports, for </w:t>
      </w:r>
      <w:r w:rsidR="004049B6">
        <w:rPr>
          <w:rFonts w:eastAsia="Times New Roman"/>
          <w:bCs/>
        </w:rPr>
        <w:t>B</w:t>
      </w:r>
      <w:r w:rsidR="00C90591" w:rsidRPr="00C90591">
        <w:rPr>
          <w:rFonts w:eastAsia="Times New Roman"/>
          <w:bCs/>
        </w:rPr>
        <w:t>ills introduced in the 2020</w:t>
      </w:r>
      <w:r w:rsidR="009830F3">
        <w:rPr>
          <w:rFonts w:eastAsia="Times New Roman"/>
          <w:bCs/>
        </w:rPr>
        <w:t>–</w:t>
      </w:r>
      <w:r w:rsidR="00C90591" w:rsidRPr="00C90591">
        <w:rPr>
          <w:rFonts w:eastAsia="Times New Roman"/>
          <w:bCs/>
        </w:rPr>
        <w:t>21 financial year.</w:t>
      </w:r>
      <w:r w:rsidR="00C90591" w:rsidRPr="00C90591">
        <w:rPr>
          <w:rFonts w:eastAsia="Times New Roman"/>
          <w:bCs/>
          <w:vertAlign w:val="superscript"/>
        </w:rPr>
        <w:footnoteReference w:id="3"/>
      </w:r>
      <w:r w:rsidR="00C90591" w:rsidRPr="00C90591">
        <w:rPr>
          <w:rFonts w:eastAsia="Times New Roman"/>
          <w:bCs/>
        </w:rPr>
        <w:t xml:space="preserve"> All but one of these </w:t>
      </w:r>
      <w:r w:rsidR="009830F3">
        <w:rPr>
          <w:rFonts w:eastAsia="Times New Roman"/>
          <w:bCs/>
        </w:rPr>
        <w:t>B</w:t>
      </w:r>
      <w:r w:rsidR="00C90591" w:rsidRPr="00C90591">
        <w:rPr>
          <w:rFonts w:eastAsia="Times New Roman"/>
          <w:bCs/>
        </w:rPr>
        <w:t>ills passed during the reporting period.</w:t>
      </w:r>
      <w:r w:rsidR="00C90591" w:rsidRPr="00C90591">
        <w:rPr>
          <w:rFonts w:eastAsia="Times New Roman"/>
          <w:bCs/>
          <w:vertAlign w:val="superscript"/>
        </w:rPr>
        <w:footnoteReference w:id="4"/>
      </w:r>
    </w:p>
    <w:p w14:paraId="764481E3" w14:textId="43EC791D" w:rsidR="00C90591" w:rsidRPr="00C90591" w:rsidRDefault="00C90591" w:rsidP="0063115F">
      <w:r w:rsidRPr="00C90591">
        <w:t xml:space="preserve">Statements of Compatibility must explain why any limitation of </w:t>
      </w:r>
      <w:r w:rsidR="00537187">
        <w:t xml:space="preserve">human </w:t>
      </w:r>
      <w:r w:rsidRPr="00C90591">
        <w:t xml:space="preserve">rights is demonstrably justifiable. </w:t>
      </w:r>
      <w:r w:rsidRPr="00C90591">
        <w:rPr>
          <w:i/>
          <w:iCs/>
        </w:rPr>
        <w:t>The Queensland Legislation Handbook</w:t>
      </w:r>
      <w:r w:rsidRPr="00C90591">
        <w:rPr>
          <w:vertAlign w:val="superscript"/>
        </w:rPr>
        <w:footnoteReference w:id="5"/>
      </w:r>
      <w:r w:rsidRPr="00C90591">
        <w:t xml:space="preserve"> provides guidance and a template for completion of the Statement of Compatibility by the relevant department. The statements set out the human rights issues, including which human rights are engaged or are of relevance. The </w:t>
      </w:r>
      <w:r w:rsidR="00FD7ECE">
        <w:t>S</w:t>
      </w:r>
      <w:r w:rsidRPr="00C90591">
        <w:t xml:space="preserve">tatements then explain how the legislation meets the proportionality test in section 13 of the Act, which allows for rights to be subject to reasonable limits that can be demonstrably justified in a free and democratic society based on human dignity, equality, and freedom. </w:t>
      </w:r>
    </w:p>
    <w:p w14:paraId="3D37E2A4" w14:textId="77777777" w:rsidR="00C90591" w:rsidRPr="00C90591" w:rsidRDefault="00C90591" w:rsidP="00C90591">
      <w:pPr>
        <w:keepNext/>
        <w:keepLines/>
        <w:widowControl w:val="0"/>
        <w:spacing w:before="100" w:beforeAutospacing="1" w:after="100" w:afterAutospacing="1" w:line="240" w:lineRule="auto"/>
        <w:ind w:right="2160"/>
        <w:outlineLvl w:val="2"/>
        <w:rPr>
          <w:rFonts w:eastAsia="Yu Gothic Light" w:cs="Times New Roman"/>
          <w:color w:val="337B9E"/>
          <w:kern w:val="36"/>
          <w:sz w:val="36"/>
          <w:szCs w:val="36"/>
          <w:lang w:val="en-US" w:eastAsia="en-AU"/>
        </w:rPr>
      </w:pPr>
      <w:bookmarkStart w:id="30" w:name="_Toc55482284"/>
      <w:bookmarkStart w:id="31" w:name="_Toc56451556"/>
      <w:bookmarkStart w:id="32" w:name="_Toc56452130"/>
      <w:bookmarkStart w:id="33" w:name="_Toc84593852"/>
      <w:bookmarkStart w:id="34" w:name="_Toc85451724"/>
      <w:bookmarkStart w:id="35" w:name="_Toc85526645"/>
      <w:bookmarkStart w:id="36" w:name="_Toc85787060"/>
      <w:bookmarkStart w:id="37" w:name="_Toc427493765"/>
      <w:r w:rsidRPr="0A5F8EFC">
        <w:rPr>
          <w:rFonts w:eastAsia="Yu Gothic Light" w:cs="Times New Roman"/>
          <w:color w:val="337B9E"/>
          <w:kern w:val="36"/>
          <w:sz w:val="36"/>
          <w:szCs w:val="36"/>
          <w:lang w:val="en-US" w:eastAsia="en-AU"/>
        </w:rPr>
        <w:lastRenderedPageBreak/>
        <w:t>Human Rights Certificates</w:t>
      </w:r>
      <w:bookmarkEnd w:id="30"/>
      <w:bookmarkEnd w:id="31"/>
      <w:bookmarkEnd w:id="32"/>
      <w:bookmarkEnd w:id="33"/>
      <w:bookmarkEnd w:id="34"/>
      <w:bookmarkEnd w:id="35"/>
      <w:bookmarkEnd w:id="36"/>
      <w:bookmarkEnd w:id="37"/>
    </w:p>
    <w:p w14:paraId="23FE8D1D" w14:textId="012533B7" w:rsidR="00C90591" w:rsidRPr="00C90591" w:rsidRDefault="00C90591" w:rsidP="009A7E9E">
      <w:pPr>
        <w:rPr>
          <w:highlight w:val="yellow"/>
        </w:rPr>
      </w:pPr>
      <w:r w:rsidRPr="00C90591">
        <w:t xml:space="preserve">Human Rights Certificates must accompany new subordinate legislation and are drafted by the </w:t>
      </w:r>
      <w:r w:rsidR="00820FFC">
        <w:t>m</w:t>
      </w:r>
      <w:r w:rsidRPr="00C90591">
        <w:t xml:space="preserve">inister responsible for the subordinate legislation. </w:t>
      </w:r>
      <w:r w:rsidR="00316133" w:rsidRPr="0015355C">
        <w:t xml:space="preserve">Based on the Commission’s review of the </w:t>
      </w:r>
      <w:r w:rsidR="002E75C8" w:rsidRPr="0015355C">
        <w:t>Queensland legislation website,</w:t>
      </w:r>
      <w:r w:rsidR="001B26A2" w:rsidRPr="0015355C">
        <w:t xml:space="preserve"> </w:t>
      </w:r>
      <w:r w:rsidR="002E75C8" w:rsidRPr="001D2F03">
        <w:t>t</w:t>
      </w:r>
      <w:r w:rsidRPr="001D2F03">
        <w:t xml:space="preserve">here were </w:t>
      </w:r>
      <w:r w:rsidR="00295869" w:rsidRPr="001D2F03">
        <w:t>approximately</w:t>
      </w:r>
      <w:r w:rsidRPr="001D2F03">
        <w:t xml:space="preserve"> 198 new pieces of subordinate legislation </w:t>
      </w:r>
      <w:r w:rsidR="00272F9D" w:rsidRPr="001D2F03">
        <w:t>accompanied by Human Rights Certificates</w:t>
      </w:r>
      <w:r w:rsidR="005317D1" w:rsidRPr="001D2F03">
        <w:t>,</w:t>
      </w:r>
      <w:r w:rsidRPr="001D2F03">
        <w:t xml:space="preserve"> tabled in the 2021</w:t>
      </w:r>
      <w:r w:rsidR="00820FFC" w:rsidRPr="001D2F03">
        <w:t>–</w:t>
      </w:r>
      <w:r w:rsidRPr="001D2F03">
        <w:t xml:space="preserve">22 financial year. </w:t>
      </w:r>
    </w:p>
    <w:p w14:paraId="77785BB6" w14:textId="46D43076" w:rsidR="00C90591" w:rsidRPr="00C90591" w:rsidRDefault="00C90591" w:rsidP="00532415">
      <w:r w:rsidRPr="00C90591">
        <w:t>The format and content of the Human Rights Certificates is similar to Statements of Compatibility, described above.</w:t>
      </w:r>
    </w:p>
    <w:p w14:paraId="5F634E93" w14:textId="0C6E382E" w:rsidR="00C90591" w:rsidRPr="00C90591" w:rsidRDefault="00C90591" w:rsidP="00725A70">
      <w:pPr>
        <w:pStyle w:val="Heading2"/>
        <w:rPr>
          <w:lang w:val="en-US" w:eastAsia="en-AU"/>
        </w:rPr>
      </w:pPr>
      <w:bookmarkStart w:id="38" w:name="_Toc55482285"/>
      <w:bookmarkStart w:id="39" w:name="_Toc56451557"/>
      <w:bookmarkStart w:id="40" w:name="_Toc56452131"/>
      <w:bookmarkStart w:id="41" w:name="_Toc84593853"/>
      <w:bookmarkStart w:id="42" w:name="_Toc85451725"/>
      <w:bookmarkStart w:id="43" w:name="_Toc85526646"/>
      <w:bookmarkStart w:id="44" w:name="_Toc85787061"/>
      <w:bookmarkStart w:id="45" w:name="_Toc1707288359"/>
      <w:bookmarkStart w:id="46" w:name="_Toc117697129"/>
      <w:bookmarkStart w:id="47" w:name="_Toc117697836"/>
      <w:r w:rsidRPr="00C90591">
        <w:rPr>
          <w:lang w:val="en-US" w:eastAsia="en-AU"/>
        </w:rPr>
        <w:t xml:space="preserve">Portfolio </w:t>
      </w:r>
      <w:bookmarkEnd w:id="38"/>
      <w:bookmarkEnd w:id="39"/>
      <w:bookmarkEnd w:id="40"/>
      <w:bookmarkEnd w:id="41"/>
      <w:bookmarkEnd w:id="42"/>
      <w:bookmarkEnd w:id="43"/>
      <w:bookmarkEnd w:id="44"/>
      <w:r w:rsidR="003C7A35">
        <w:rPr>
          <w:lang w:val="en-US" w:eastAsia="en-AU"/>
        </w:rPr>
        <w:t>c</w:t>
      </w:r>
      <w:r w:rsidRPr="00C90591">
        <w:rPr>
          <w:lang w:val="en-US" w:eastAsia="en-AU"/>
        </w:rPr>
        <w:t>ommittees</w:t>
      </w:r>
      <w:bookmarkEnd w:id="45"/>
      <w:bookmarkEnd w:id="46"/>
      <w:bookmarkEnd w:id="47"/>
    </w:p>
    <w:p w14:paraId="670FA6E9" w14:textId="2A359D07" w:rsidR="00BA1F45" w:rsidRPr="00A55157" w:rsidRDefault="00C90591" w:rsidP="00A55157">
      <w:pPr>
        <w:rPr>
          <w:rFonts w:cs="Arial"/>
          <w:sz w:val="20"/>
          <w:szCs w:val="20"/>
        </w:rPr>
      </w:pPr>
      <w:r w:rsidRPr="00C90591">
        <w:rPr>
          <w:lang w:val="en-US"/>
        </w:rPr>
        <w:t xml:space="preserve">Parliamentary </w:t>
      </w:r>
      <w:r w:rsidR="006700FE">
        <w:rPr>
          <w:lang w:val="en-US"/>
        </w:rPr>
        <w:t>c</w:t>
      </w:r>
      <w:r w:rsidRPr="00C90591">
        <w:rPr>
          <w:lang w:val="en-US"/>
        </w:rPr>
        <w:t xml:space="preserve">ommittees </w:t>
      </w:r>
      <w:r w:rsidR="00246E66">
        <w:rPr>
          <w:lang w:val="en-US"/>
        </w:rPr>
        <w:t>enhance the democratic process</w:t>
      </w:r>
      <w:r w:rsidRPr="00C90591">
        <w:rPr>
          <w:lang w:val="en-US"/>
        </w:rPr>
        <w:t xml:space="preserve"> by monitoring or investigating issues</w:t>
      </w:r>
      <w:r w:rsidR="00266934">
        <w:rPr>
          <w:lang w:val="en-US"/>
        </w:rPr>
        <w:t xml:space="preserve">, reporting to </w:t>
      </w:r>
      <w:r w:rsidR="005C17DE">
        <w:rPr>
          <w:lang w:val="en-US"/>
        </w:rPr>
        <w:t>p</w:t>
      </w:r>
      <w:r w:rsidR="00266934">
        <w:rPr>
          <w:lang w:val="en-US"/>
        </w:rPr>
        <w:t>arliament,</w:t>
      </w:r>
      <w:r w:rsidRPr="00C90591">
        <w:rPr>
          <w:lang w:val="en-US"/>
        </w:rPr>
        <w:t xml:space="preserve"> and </w:t>
      </w:r>
      <w:proofErr w:type="spellStart"/>
      <w:r w:rsidRPr="00C90591">
        <w:rPr>
          <w:lang w:val="en-US"/>
        </w:rPr>
        <w:t>scrutinising</w:t>
      </w:r>
      <w:proofErr w:type="spellEnd"/>
      <w:r w:rsidRPr="00C90591">
        <w:rPr>
          <w:lang w:val="en-US"/>
        </w:rPr>
        <w:t xml:space="preserve"> proposed laws. </w:t>
      </w:r>
    </w:p>
    <w:p w14:paraId="0E3FB9F9" w14:textId="0FED850D" w:rsidR="00C90591" w:rsidRPr="00C90591" w:rsidRDefault="003D1971" w:rsidP="00725A70">
      <w:pPr>
        <w:rPr>
          <w:lang w:val="en-US"/>
        </w:rPr>
      </w:pPr>
      <w:r>
        <w:rPr>
          <w:rFonts w:eastAsia="Arial"/>
        </w:rPr>
        <w:t>The</w:t>
      </w:r>
      <w:r w:rsidR="00C90591" w:rsidRPr="00C90591">
        <w:rPr>
          <w:lang w:val="en-US"/>
        </w:rPr>
        <w:t xml:space="preserve"> Queensland Parliament has 7 portfolio </w:t>
      </w:r>
      <w:r w:rsidR="00F975F5">
        <w:rPr>
          <w:lang w:val="en-US"/>
        </w:rPr>
        <w:t>c</w:t>
      </w:r>
      <w:r w:rsidR="00C90591" w:rsidRPr="00C90591">
        <w:rPr>
          <w:lang w:val="en-US"/>
        </w:rPr>
        <w:t xml:space="preserve">ommittees made up of </w:t>
      </w:r>
      <w:r w:rsidR="007D0C81">
        <w:rPr>
          <w:lang w:val="en-US"/>
        </w:rPr>
        <w:t xml:space="preserve">government and non-government </w:t>
      </w:r>
      <w:r w:rsidR="00C90591" w:rsidRPr="00C90591">
        <w:rPr>
          <w:lang w:val="en-US"/>
        </w:rPr>
        <w:t xml:space="preserve">members of parliament, and it is their job to </w:t>
      </w:r>
      <w:r w:rsidR="0049641C">
        <w:rPr>
          <w:lang w:val="en-US"/>
        </w:rPr>
        <w:t>i</w:t>
      </w:r>
      <w:r w:rsidR="00C90591" w:rsidRPr="00C90591">
        <w:rPr>
          <w:lang w:val="en-US"/>
        </w:rPr>
        <w:t xml:space="preserve">nquire into proposed laws before they are debated </w:t>
      </w:r>
      <w:r w:rsidR="00174049">
        <w:rPr>
          <w:lang w:val="en-US"/>
        </w:rPr>
        <w:t>in</w:t>
      </w:r>
      <w:r w:rsidR="00C90591" w:rsidRPr="00C90591">
        <w:rPr>
          <w:lang w:val="en-US"/>
        </w:rPr>
        <w:t xml:space="preserve"> parliament. Under the Act, the portfolio </w:t>
      </w:r>
      <w:r w:rsidR="0058086C">
        <w:rPr>
          <w:lang w:val="en-US"/>
        </w:rPr>
        <w:t>c</w:t>
      </w:r>
      <w:r w:rsidR="00C90591" w:rsidRPr="00C90591">
        <w:rPr>
          <w:lang w:val="en-US"/>
        </w:rPr>
        <w:t xml:space="preserve">ommittee responsible for examining a Bill must consider and report to the parliament about whether or not the Bill is compatible with human </w:t>
      </w:r>
      <w:r w:rsidR="00235CB8" w:rsidRPr="00C90591">
        <w:rPr>
          <w:lang w:val="en-US"/>
        </w:rPr>
        <w:t xml:space="preserve">rights </w:t>
      </w:r>
      <w:r w:rsidR="00235CB8">
        <w:rPr>
          <w:lang w:val="en-US"/>
        </w:rPr>
        <w:t>and</w:t>
      </w:r>
      <w:r w:rsidR="00A6202F">
        <w:rPr>
          <w:lang w:val="en-US"/>
        </w:rPr>
        <w:t xml:space="preserve"> </w:t>
      </w:r>
      <w:r w:rsidR="00C90591" w:rsidRPr="00C90591">
        <w:rPr>
          <w:lang w:val="en-US"/>
        </w:rPr>
        <w:t xml:space="preserve">consider and report to parliament about the Statement of Compatibility tabled </w:t>
      </w:r>
      <w:r w:rsidR="00FA2B98">
        <w:rPr>
          <w:lang w:val="en-US"/>
        </w:rPr>
        <w:t>with</w:t>
      </w:r>
      <w:r w:rsidR="00C90591" w:rsidRPr="00C90591">
        <w:rPr>
          <w:lang w:val="en-US"/>
        </w:rPr>
        <w:t xml:space="preserve"> the </w:t>
      </w:r>
      <w:r w:rsidR="00FA2B98">
        <w:rPr>
          <w:lang w:val="en-US"/>
        </w:rPr>
        <w:t>B</w:t>
      </w:r>
      <w:r w:rsidR="00C90591" w:rsidRPr="00C90591">
        <w:rPr>
          <w:lang w:val="en-US"/>
        </w:rPr>
        <w:t xml:space="preserve">ill. </w:t>
      </w:r>
    </w:p>
    <w:p w14:paraId="3DCE2DD8" w14:textId="75DA0F72" w:rsidR="00C90591" w:rsidRPr="00C90591" w:rsidRDefault="004946DD" w:rsidP="00725A70">
      <w:pPr>
        <w:rPr>
          <w:lang w:val="en-US"/>
        </w:rPr>
      </w:pPr>
      <w:r>
        <w:rPr>
          <w:lang w:val="en-US"/>
        </w:rPr>
        <w:t>A strength</w:t>
      </w:r>
      <w:r w:rsidR="00C90591" w:rsidRPr="00C90591">
        <w:rPr>
          <w:lang w:val="en-US"/>
        </w:rPr>
        <w:t xml:space="preserve"> of the Queensland Parliamentary committee system is that committees generally invite submissions to aid in their consideration of a </w:t>
      </w:r>
      <w:r w:rsidR="00E8419D">
        <w:rPr>
          <w:lang w:val="en-US"/>
        </w:rPr>
        <w:t>B</w:t>
      </w:r>
      <w:r w:rsidR="00C90591" w:rsidRPr="00C90591">
        <w:rPr>
          <w:lang w:val="en-US"/>
        </w:rPr>
        <w:t xml:space="preserve">ill and hold public hearings </w:t>
      </w:r>
      <w:r w:rsidR="00E8419D">
        <w:rPr>
          <w:lang w:val="en-US"/>
        </w:rPr>
        <w:t xml:space="preserve">at which </w:t>
      </w:r>
      <w:r w:rsidR="00C90591" w:rsidRPr="00C90591">
        <w:rPr>
          <w:lang w:val="en-US"/>
        </w:rPr>
        <w:t xml:space="preserve">evidence is heard. </w:t>
      </w:r>
      <w:r w:rsidR="006016F2">
        <w:rPr>
          <w:lang w:val="en-US"/>
        </w:rPr>
        <w:t xml:space="preserve">This provides an opportunity for </w:t>
      </w:r>
      <w:r w:rsidR="003B4CBB">
        <w:t xml:space="preserve">broader public debate about proposed laws. In the context of human rights legislation, they can assist </w:t>
      </w:r>
      <w:r w:rsidR="00B82A96">
        <w:t>p</w:t>
      </w:r>
      <w:r w:rsidR="003B4CBB">
        <w:t xml:space="preserve">arliament in assessing the human rights implications of new laws, expose legislation to effective scrutiny independent of the </w:t>
      </w:r>
      <w:r w:rsidR="00B82A96">
        <w:t>e</w:t>
      </w:r>
      <w:r w:rsidR="003B4CBB">
        <w:t>xecutive</w:t>
      </w:r>
      <w:r w:rsidR="00174049">
        <w:t>,</w:t>
      </w:r>
      <w:r w:rsidR="003B4CBB">
        <w:t xml:space="preserve"> and allow for public participation in the human rights dialogue and debate.</w:t>
      </w:r>
      <w:r w:rsidR="00B82A96">
        <w:rPr>
          <w:rStyle w:val="FootnoteReference"/>
        </w:rPr>
        <w:footnoteReference w:id="6"/>
      </w:r>
      <w:r w:rsidR="006016F2">
        <w:rPr>
          <w:lang w:val="en-US"/>
        </w:rPr>
        <w:t xml:space="preserve"> </w:t>
      </w:r>
      <w:r w:rsidR="00C90591" w:rsidRPr="00C90591">
        <w:rPr>
          <w:lang w:val="en-US"/>
        </w:rPr>
        <w:t xml:space="preserve">The </w:t>
      </w:r>
      <w:r w:rsidR="001D389E">
        <w:rPr>
          <w:lang w:val="en-US"/>
        </w:rPr>
        <w:t>c</w:t>
      </w:r>
      <w:r w:rsidR="00C90591" w:rsidRPr="00C90591">
        <w:rPr>
          <w:lang w:val="en-US"/>
        </w:rPr>
        <w:t xml:space="preserve">ommittees then report to parliament about the </w:t>
      </w:r>
      <w:r w:rsidR="00DC6523">
        <w:rPr>
          <w:lang w:val="en-US"/>
        </w:rPr>
        <w:t>B</w:t>
      </w:r>
      <w:r w:rsidR="00214B3A" w:rsidRPr="00C90591">
        <w:rPr>
          <w:lang w:val="en-US"/>
        </w:rPr>
        <w:t xml:space="preserve">ill </w:t>
      </w:r>
      <w:r w:rsidR="00C90591" w:rsidRPr="00C90591">
        <w:rPr>
          <w:lang w:val="en-US"/>
        </w:rPr>
        <w:t xml:space="preserve">and may make comments about the Statement of Compatibility. </w:t>
      </w:r>
    </w:p>
    <w:p w14:paraId="29C18DA3" w14:textId="5AA157C4" w:rsidR="00C90591" w:rsidRPr="00C90591" w:rsidRDefault="00C90591" w:rsidP="00725A70">
      <w:r w:rsidRPr="00C90591">
        <w:rPr>
          <w:lang w:val="en-US"/>
        </w:rPr>
        <w:t xml:space="preserve">The </w:t>
      </w:r>
      <w:r w:rsidR="00A96103">
        <w:rPr>
          <w:lang w:val="en-US"/>
        </w:rPr>
        <w:t>portfolio</w:t>
      </w:r>
      <w:r w:rsidRPr="00C90591">
        <w:rPr>
          <w:lang w:val="en-US"/>
        </w:rPr>
        <w:t xml:space="preserve"> </w:t>
      </w:r>
      <w:r w:rsidR="001D389E">
        <w:rPr>
          <w:lang w:val="en-US"/>
        </w:rPr>
        <w:t>c</w:t>
      </w:r>
      <w:r w:rsidRPr="00C90591">
        <w:rPr>
          <w:lang w:val="en-US"/>
        </w:rPr>
        <w:t xml:space="preserve">ommittees also consider subordinate legislation, such as regulations, </w:t>
      </w:r>
      <w:r w:rsidR="0017443D">
        <w:rPr>
          <w:lang w:val="en-US"/>
        </w:rPr>
        <w:t>and</w:t>
      </w:r>
      <w:r w:rsidR="0017443D" w:rsidRPr="00C90591">
        <w:rPr>
          <w:lang w:val="en-US"/>
        </w:rPr>
        <w:t xml:space="preserve"> </w:t>
      </w:r>
      <w:r w:rsidRPr="00C90591">
        <w:rPr>
          <w:lang w:val="en-US"/>
        </w:rPr>
        <w:t>report on</w:t>
      </w:r>
      <w:r w:rsidRPr="00C90591">
        <w:t xml:space="preserve"> any issues </w:t>
      </w:r>
      <w:r w:rsidR="00322E58">
        <w:t xml:space="preserve">they </w:t>
      </w:r>
      <w:r w:rsidRPr="00C90591">
        <w:t>identif</w:t>
      </w:r>
      <w:r w:rsidR="00322E58">
        <w:t>y</w:t>
      </w:r>
      <w:r w:rsidRPr="00C90591">
        <w:t xml:space="preserve"> </w:t>
      </w:r>
      <w:r w:rsidR="00322E58">
        <w:t xml:space="preserve">through their </w:t>
      </w:r>
      <w:r w:rsidRPr="00C90591">
        <w:t xml:space="preserve">consideration of the Human Rights Certificates tabled with the subordinate legislation. </w:t>
      </w:r>
    </w:p>
    <w:p w14:paraId="0D698B95" w14:textId="346EA89C" w:rsidR="00C90591" w:rsidRPr="00C90591" w:rsidRDefault="00AD3E0E" w:rsidP="0019117B">
      <w:pPr>
        <w:pStyle w:val="Heading1"/>
        <w:rPr>
          <w:lang w:eastAsia="en-AU"/>
        </w:rPr>
      </w:pPr>
      <w:bookmarkStart w:id="48" w:name="_Toc1774781496"/>
      <w:bookmarkStart w:id="49" w:name="_Toc117697130"/>
      <w:bookmarkStart w:id="50" w:name="_Toc117697837"/>
      <w:r>
        <w:rPr>
          <w:lang w:eastAsia="en-AU"/>
        </w:rPr>
        <w:lastRenderedPageBreak/>
        <w:t>Human rights indicators</w:t>
      </w:r>
      <w:bookmarkEnd w:id="48"/>
      <w:bookmarkEnd w:id="49"/>
      <w:bookmarkEnd w:id="50"/>
    </w:p>
    <w:p w14:paraId="251C7CF1" w14:textId="291F77C3" w:rsidR="00C90591" w:rsidRPr="00C90591" w:rsidRDefault="008F1E33" w:rsidP="00427713">
      <w:pPr>
        <w:ind w:right="1286"/>
        <w:rPr>
          <w:rFonts w:eastAsia="Calibri"/>
        </w:rPr>
      </w:pPr>
      <w:r>
        <w:t>T</w:t>
      </w:r>
      <w:r w:rsidR="00C90591" w:rsidRPr="00C90591">
        <w:t xml:space="preserve">he dialogue model adopted in the Act </w:t>
      </w:r>
      <w:r w:rsidR="00C110D6">
        <w:t xml:space="preserve">aims to </w:t>
      </w:r>
      <w:r w:rsidR="005F5D3D">
        <w:t xml:space="preserve">promote a dialogue about human rights between the three </w:t>
      </w:r>
      <w:r w:rsidR="00465524">
        <w:t xml:space="preserve">arms of </w:t>
      </w:r>
      <w:r w:rsidR="00C46EC3">
        <w:t xml:space="preserve">government </w:t>
      </w:r>
      <w:r w:rsidR="008D6696">
        <w:t>(the legislature, executive, and judiciary)</w:t>
      </w:r>
      <w:r w:rsidR="00C90591" w:rsidRPr="00C90591">
        <w:t xml:space="preserve"> </w:t>
      </w:r>
      <w:r w:rsidR="004769D5">
        <w:t xml:space="preserve">with each arm having a legitimate role to play, </w:t>
      </w:r>
      <w:r w:rsidR="00F914B9">
        <w:t>while parliament ‘maintains sovereignty’.</w:t>
      </w:r>
      <w:r w:rsidR="008D1D71">
        <w:rPr>
          <w:rStyle w:val="FootnoteReference"/>
        </w:rPr>
        <w:footnoteReference w:id="7"/>
      </w:r>
      <w:r w:rsidR="0081031E">
        <w:t xml:space="preserve"> This model </w:t>
      </w:r>
      <w:r w:rsidR="00C90591" w:rsidRPr="00C90591">
        <w:t xml:space="preserve">which prioritises discussion, awareness-raising, and education over an enforcement and compliance model, </w:t>
      </w:r>
      <w:r w:rsidR="00C90591" w:rsidRPr="003F0100">
        <w:t>support</w:t>
      </w:r>
      <w:r w:rsidR="007D49AB">
        <w:t>ing the</w:t>
      </w:r>
      <w:r w:rsidR="00C90591" w:rsidRPr="00C90591">
        <w:t xml:space="preserve"> goal of building gradually towards a human rights culture. </w:t>
      </w:r>
    </w:p>
    <w:p w14:paraId="50F1EAAA" w14:textId="6BF906A4" w:rsidR="00C90591" w:rsidRPr="00C90591" w:rsidRDefault="00C90591" w:rsidP="00427713">
      <w:pPr>
        <w:ind w:right="1286"/>
        <w:rPr>
          <w:rFonts w:eastAsia="Calibri"/>
        </w:rPr>
      </w:pPr>
      <w:r w:rsidRPr="00C90591">
        <w:t>The</w:t>
      </w:r>
      <w:r w:rsidRPr="00C90591">
        <w:rPr>
          <w:rFonts w:eastAsia="Calibri"/>
        </w:rPr>
        <w:t xml:space="preserve"> Commission has developed a set of indicators </w:t>
      </w:r>
      <w:r w:rsidR="00EB76AD">
        <w:rPr>
          <w:rFonts w:eastAsia="Calibri"/>
        </w:rPr>
        <w:t>regarding the development of</w:t>
      </w:r>
      <w:r w:rsidRPr="00C90591">
        <w:rPr>
          <w:rFonts w:eastAsia="Calibri"/>
        </w:rPr>
        <w:t xml:space="preserve"> a human rights culture within the parliament. These indicators are based on the experiences of other human rights jurisdictions and the specific role portfolio </w:t>
      </w:r>
      <w:r w:rsidR="00716CB1">
        <w:rPr>
          <w:rFonts w:eastAsia="Calibri"/>
        </w:rPr>
        <w:t>c</w:t>
      </w:r>
      <w:r w:rsidRPr="00C90591">
        <w:rPr>
          <w:rFonts w:eastAsia="Calibri"/>
        </w:rPr>
        <w:t>ommittees play in Queensland’s unicameral parliament.</w:t>
      </w:r>
      <w:r w:rsidR="0005738B">
        <w:rPr>
          <w:rStyle w:val="FootnoteReference"/>
          <w:rFonts w:eastAsia="Calibri"/>
        </w:rPr>
        <w:footnoteReference w:id="8"/>
      </w:r>
      <w:r w:rsidRPr="00C90591">
        <w:rPr>
          <w:rFonts w:eastAsia="Calibri"/>
        </w:rPr>
        <w:t xml:space="preserve"> </w:t>
      </w:r>
    </w:p>
    <w:p w14:paraId="6BC44FAD" w14:textId="7DAC2E31" w:rsidR="00C90591" w:rsidRPr="00C90591" w:rsidRDefault="00C90591" w:rsidP="00427713">
      <w:pPr>
        <w:ind w:right="1286"/>
        <w:rPr>
          <w:lang w:val="en-US"/>
        </w:rPr>
      </w:pPr>
      <w:r w:rsidRPr="00C90591">
        <w:rPr>
          <w:lang w:val="en-US"/>
        </w:rPr>
        <w:t xml:space="preserve">The Queensland Parliament is uniquely placed to assess the human rights implications of proposed legislation. It is a democratic body, representing the Queensland community, with the power to call on expert evidence and advice. </w:t>
      </w:r>
      <w:r w:rsidR="00643DBD">
        <w:rPr>
          <w:lang w:val="en-US"/>
        </w:rPr>
        <w:t>However,</w:t>
      </w:r>
      <w:r w:rsidR="00643DBD" w:rsidRPr="00C90591">
        <w:rPr>
          <w:lang w:val="en-US"/>
        </w:rPr>
        <w:t xml:space="preserve"> </w:t>
      </w:r>
      <w:r w:rsidRPr="00C90591">
        <w:rPr>
          <w:lang w:val="en-US"/>
        </w:rPr>
        <w:t xml:space="preserve">assessing the efficacy of parliamentary human rights </w:t>
      </w:r>
      <w:r w:rsidR="00643DBD" w:rsidRPr="00C90591">
        <w:rPr>
          <w:lang w:val="en-US"/>
        </w:rPr>
        <w:t>scrutiny involves</w:t>
      </w:r>
      <w:r w:rsidRPr="00C90591">
        <w:rPr>
          <w:lang w:val="en-US"/>
        </w:rPr>
        <w:t xml:space="preserve"> complex weighing of different public interests and the impact on society of a proposed law. </w:t>
      </w:r>
    </w:p>
    <w:p w14:paraId="65318A78" w14:textId="05594037" w:rsidR="00C90591" w:rsidRPr="00C90591" w:rsidRDefault="00C90591" w:rsidP="00427713">
      <w:pPr>
        <w:ind w:right="1286"/>
        <w:rPr>
          <w:lang w:val="en-US"/>
        </w:rPr>
      </w:pPr>
      <w:r w:rsidRPr="00C90591">
        <w:rPr>
          <w:lang w:val="en-US"/>
        </w:rPr>
        <w:t xml:space="preserve">The Commission is grateful for the opportunity to make submissions and appear before portfolio committees, </w:t>
      </w:r>
      <w:r w:rsidR="004B3DE5" w:rsidRPr="004B3DE5">
        <w:rPr>
          <w:lang w:val="en-US"/>
        </w:rPr>
        <w:t xml:space="preserve">and in our experience, committees are generally open to hearing about human rights issues arising under </w:t>
      </w:r>
      <w:r w:rsidR="00087DBF">
        <w:rPr>
          <w:lang w:val="en-US"/>
        </w:rPr>
        <w:t>Bill</w:t>
      </w:r>
      <w:r w:rsidR="004B3DE5" w:rsidRPr="004B3DE5">
        <w:rPr>
          <w:lang w:val="en-US"/>
        </w:rPr>
        <w:t>s and during inquirie</w:t>
      </w:r>
      <w:r w:rsidR="005163D1">
        <w:rPr>
          <w:lang w:val="en-US"/>
        </w:rPr>
        <w:t>s</w:t>
      </w:r>
      <w:r w:rsidRPr="00C90591">
        <w:rPr>
          <w:lang w:val="en-US"/>
        </w:rPr>
        <w:t>. The Commission acknowledges the critical work of committee members, staff</w:t>
      </w:r>
      <w:r w:rsidR="005A0695">
        <w:rPr>
          <w:lang w:val="en-US"/>
        </w:rPr>
        <w:t>,</w:t>
      </w:r>
      <w:r w:rsidRPr="00C90591">
        <w:rPr>
          <w:lang w:val="en-US"/>
        </w:rPr>
        <w:t xml:space="preserve"> and advisers in building a human rights culture in Queensland. </w:t>
      </w:r>
    </w:p>
    <w:p w14:paraId="389A09B7" w14:textId="063117D2" w:rsidR="00C90591" w:rsidRPr="00C90591" w:rsidRDefault="00C90591" w:rsidP="00427713">
      <w:pPr>
        <w:ind w:right="1286"/>
        <w:rPr>
          <w:lang w:val="en-US"/>
        </w:rPr>
      </w:pPr>
      <w:r w:rsidRPr="00C90591">
        <w:rPr>
          <w:lang w:val="en-US"/>
        </w:rPr>
        <w:t xml:space="preserve">The observations in this </w:t>
      </w:r>
      <w:r w:rsidR="008B0F97">
        <w:rPr>
          <w:lang w:val="en-US"/>
        </w:rPr>
        <w:t>r</w:t>
      </w:r>
      <w:r w:rsidRPr="00C90591">
        <w:rPr>
          <w:lang w:val="en-US"/>
        </w:rPr>
        <w:t xml:space="preserve">eport are not based on the Commission’s </w:t>
      </w:r>
      <w:r w:rsidR="00FF2357">
        <w:rPr>
          <w:lang w:val="en-US"/>
        </w:rPr>
        <w:t xml:space="preserve">direct </w:t>
      </w:r>
      <w:r w:rsidRPr="00C90591">
        <w:rPr>
          <w:lang w:val="en-US"/>
        </w:rPr>
        <w:t>experience</w:t>
      </w:r>
      <w:r w:rsidR="00FF2357">
        <w:rPr>
          <w:lang w:val="en-US"/>
        </w:rPr>
        <w:t>s</w:t>
      </w:r>
      <w:r w:rsidRPr="00C90591">
        <w:rPr>
          <w:lang w:val="en-US"/>
        </w:rPr>
        <w:t xml:space="preserve"> of the parliamentary scrutiny system, but </w:t>
      </w:r>
      <w:r w:rsidR="00FF2357">
        <w:rPr>
          <w:lang w:val="en-US"/>
        </w:rPr>
        <w:t xml:space="preserve">are </w:t>
      </w:r>
      <w:r w:rsidRPr="00C90591">
        <w:rPr>
          <w:lang w:val="en-US"/>
        </w:rPr>
        <w:t>primarily drawn from the portfolio committee reports, submissions made to committees, statements of compatibility</w:t>
      </w:r>
      <w:r w:rsidR="005A0695">
        <w:rPr>
          <w:lang w:val="en-US"/>
        </w:rPr>
        <w:t>,</w:t>
      </w:r>
      <w:r w:rsidRPr="00C90591">
        <w:rPr>
          <w:lang w:val="en-US"/>
        </w:rPr>
        <w:t xml:space="preserve"> and parliamentary debate. </w:t>
      </w:r>
    </w:p>
    <w:p w14:paraId="5452B359" w14:textId="0BDFCF29" w:rsidR="00C90591" w:rsidRPr="00C90591" w:rsidRDefault="00C90591" w:rsidP="00427713">
      <w:pPr>
        <w:ind w:right="1286"/>
        <w:rPr>
          <w:rFonts w:eastAsia="Calibri"/>
        </w:rPr>
      </w:pPr>
      <w:r w:rsidRPr="00C90591">
        <w:rPr>
          <w:rFonts w:eastAsia="Calibri"/>
        </w:rPr>
        <w:t xml:space="preserve">These indicators explore the extent to which legislation is assessed for human rights compatibility, the adequacy of Statements of Compatibility, and how this is discussed through the parliamentary process. </w:t>
      </w:r>
      <w:r w:rsidR="00363853">
        <w:rPr>
          <w:rFonts w:eastAsia="Calibri"/>
        </w:rPr>
        <w:t>The</w:t>
      </w:r>
      <w:r w:rsidRPr="00C90591">
        <w:rPr>
          <w:rFonts w:eastAsia="Calibri"/>
        </w:rPr>
        <w:t xml:space="preserve"> indicators do not judge </w:t>
      </w:r>
      <w:r w:rsidR="00E13C1D">
        <w:rPr>
          <w:rFonts w:eastAsia="Calibri"/>
        </w:rPr>
        <w:t>whether</w:t>
      </w:r>
      <w:r w:rsidR="00E13C1D" w:rsidRPr="00C90591">
        <w:rPr>
          <w:rFonts w:eastAsia="Calibri"/>
        </w:rPr>
        <w:t xml:space="preserve"> </w:t>
      </w:r>
      <w:r w:rsidRPr="00C90591">
        <w:rPr>
          <w:rFonts w:eastAsia="Calibri"/>
        </w:rPr>
        <w:t xml:space="preserve">a </w:t>
      </w:r>
      <w:r w:rsidR="00087DBF">
        <w:rPr>
          <w:rFonts w:eastAsia="Calibri"/>
        </w:rPr>
        <w:t>Bill</w:t>
      </w:r>
      <w:r w:rsidR="00363853" w:rsidRPr="00C90591">
        <w:rPr>
          <w:rFonts w:eastAsia="Calibri"/>
        </w:rPr>
        <w:t xml:space="preserve"> </w:t>
      </w:r>
      <w:r w:rsidRPr="00C90591">
        <w:rPr>
          <w:rFonts w:eastAsia="Calibri"/>
        </w:rPr>
        <w:t xml:space="preserve">is compatible or </w:t>
      </w:r>
      <w:r w:rsidR="00AE1BDD">
        <w:rPr>
          <w:rFonts w:eastAsia="Calibri"/>
        </w:rPr>
        <w:t>not</w:t>
      </w:r>
      <w:r w:rsidRPr="00C90591">
        <w:rPr>
          <w:rFonts w:eastAsia="Calibri"/>
        </w:rPr>
        <w:t xml:space="preserve">. </w:t>
      </w:r>
      <w:r w:rsidR="00AE1BDD">
        <w:rPr>
          <w:rFonts w:eastAsia="Calibri"/>
        </w:rPr>
        <w:t>Rather</w:t>
      </w:r>
      <w:r w:rsidRPr="00C90591">
        <w:rPr>
          <w:rFonts w:eastAsia="Calibri"/>
        </w:rPr>
        <w:t>, they</w:t>
      </w:r>
      <w:r w:rsidRPr="00C90591" w:rsidDel="00A24D4D">
        <w:rPr>
          <w:rFonts w:eastAsia="Calibri"/>
        </w:rPr>
        <w:t xml:space="preserve"> </w:t>
      </w:r>
      <w:r w:rsidRPr="00C90591">
        <w:rPr>
          <w:rFonts w:eastAsia="Calibri"/>
        </w:rPr>
        <w:t xml:space="preserve">capture how concerns </w:t>
      </w:r>
      <w:r w:rsidR="00363853">
        <w:rPr>
          <w:rFonts w:eastAsia="Calibri"/>
        </w:rPr>
        <w:t>about human rights compatibility</w:t>
      </w:r>
      <w:r w:rsidRPr="00C90591">
        <w:rPr>
          <w:rFonts w:eastAsia="Calibri"/>
        </w:rPr>
        <w:t xml:space="preserve"> are raised through the scrutiny process</w:t>
      </w:r>
      <w:r w:rsidR="004C3610">
        <w:rPr>
          <w:rFonts w:eastAsia="Calibri"/>
        </w:rPr>
        <w:t>es</w:t>
      </w:r>
      <w:r w:rsidRPr="00C90591">
        <w:rPr>
          <w:rFonts w:eastAsia="Calibri"/>
        </w:rPr>
        <w:t xml:space="preserve"> used in Queensland, and if such concerns are robustly debated in the parliament. </w:t>
      </w:r>
    </w:p>
    <w:p w14:paraId="03B73A3F" w14:textId="77777777" w:rsidR="00C90591" w:rsidRPr="00C90591" w:rsidRDefault="00C90591" w:rsidP="00427713">
      <w:pPr>
        <w:keepLines/>
        <w:widowControl w:val="0"/>
        <w:spacing w:after="160" w:line="259" w:lineRule="auto"/>
        <w:ind w:right="1286"/>
        <w:rPr>
          <w:rFonts w:eastAsia="Calibri" w:cs="Arial"/>
          <w:sz w:val="24"/>
          <w:szCs w:val="24"/>
        </w:rPr>
      </w:pPr>
      <w:r w:rsidRPr="00C90591">
        <w:rPr>
          <w:rFonts w:eastAsia="Calibri" w:cs="Arial"/>
          <w:sz w:val="24"/>
          <w:szCs w:val="24"/>
        </w:rPr>
        <w:br w:type="page"/>
      </w:r>
    </w:p>
    <w:p w14:paraId="27423F5B" w14:textId="3652633E" w:rsidR="00C90591" w:rsidRPr="001D5577" w:rsidRDefault="00C90591" w:rsidP="00C90591">
      <w:pPr>
        <w:keepLines/>
        <w:widowControl w:val="0"/>
        <w:spacing w:before="240" w:line="288" w:lineRule="auto"/>
        <w:ind w:right="2275"/>
        <w:rPr>
          <w:rFonts w:eastAsia="Arial" w:cs="Arial"/>
          <w:i/>
          <w:color w:val="383D41"/>
          <w:sz w:val="20"/>
          <w:szCs w:val="18"/>
        </w:rPr>
      </w:pPr>
      <w:r w:rsidRPr="001D5577">
        <w:rPr>
          <w:rFonts w:eastAsia="Yu Mincho" w:cs="Arial"/>
          <w:i/>
          <w:noProof/>
          <w:color w:val="383D41"/>
          <w:sz w:val="20"/>
          <w:szCs w:val="18"/>
          <w:lang w:eastAsia="en-AU"/>
        </w:rPr>
        <w:lastRenderedPageBreak/>
        <w:drawing>
          <wp:anchor distT="0" distB="0" distL="114300" distR="114300" simplePos="0" relativeHeight="251658246" behindDoc="0" locked="0" layoutInCell="1" allowOverlap="1" wp14:anchorId="4C5BA89F" wp14:editId="517DB054">
            <wp:simplePos x="0" y="0"/>
            <wp:positionH relativeFrom="margin">
              <wp:align>left</wp:align>
            </wp:positionH>
            <wp:positionV relativeFrom="paragraph">
              <wp:posOffset>213973</wp:posOffset>
            </wp:positionV>
            <wp:extent cx="3825024" cy="8308428"/>
            <wp:effectExtent l="0" t="0" r="4445" b="0"/>
            <wp:wrapTopAndBottom/>
            <wp:docPr id="1875766938" name="Picture 1875766938" descr="This timeline shows the parliamentary indicators mapped against the usual processes a Bill follows, in the following order: &#10;- Bill introduced to Parliament&#10;- Indicator 1: Override Declarations &#10;- Indicator 2: Referrals to Committee &#10;- Referred to Committee &#10;- Indicator 3: Incompatibility acknowledged by introducing member &#10;- Indicator 4: Committee examination of incompatibility &#10;- Indicator 5: Critique of Statements of Compatibility&#10;- Indicator 6: Additional information received by Committee &#10;- Committee reports back to Parliament &#10;- Indicator 7: Committee recommendations about human rights &#10;- Indicator 8: Introducing member responded to report by providing further information &#10;- Indicator 9: Bill amended as a result of report &#10;- Bill finalised " title="Figure 2: Indicators of parliamentary human rights cultur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5024" cy="8308428"/>
                    </a:xfrm>
                    <a:prstGeom prst="rect">
                      <a:avLst/>
                    </a:prstGeom>
                  </pic:spPr>
                </pic:pic>
              </a:graphicData>
            </a:graphic>
            <wp14:sizeRelH relativeFrom="page">
              <wp14:pctWidth>0</wp14:pctWidth>
            </wp14:sizeRelH>
            <wp14:sizeRelV relativeFrom="page">
              <wp14:pctHeight>0</wp14:pctHeight>
            </wp14:sizeRelV>
          </wp:anchor>
        </w:drawing>
      </w:r>
      <w:r w:rsidRPr="001D5577">
        <w:rPr>
          <w:rFonts w:eastAsia="Yu Mincho" w:cs="Arial"/>
          <w:i/>
          <w:color w:val="383D41"/>
          <w:sz w:val="20"/>
          <w:szCs w:val="18"/>
        </w:rPr>
        <w:t xml:space="preserve">Figure 2: Indicators of parliamentary human rights culture diagram </w:t>
      </w:r>
    </w:p>
    <w:p w14:paraId="33854FF0" w14:textId="77777777" w:rsidR="00C90591" w:rsidRPr="00C90591" w:rsidRDefault="00C90591" w:rsidP="00650033">
      <w:pPr>
        <w:pStyle w:val="Heading2"/>
        <w:rPr>
          <w:lang w:val="en-US" w:eastAsia="en-AU"/>
        </w:rPr>
      </w:pPr>
      <w:bookmarkStart w:id="51" w:name="_Toc117697131"/>
      <w:bookmarkStart w:id="52" w:name="_Toc117697838"/>
      <w:bookmarkStart w:id="53" w:name="_Toc85526649"/>
      <w:bookmarkStart w:id="54" w:name="_Toc85787064"/>
      <w:bookmarkStart w:id="55" w:name="_Toc1258459407"/>
      <w:r w:rsidRPr="00C90591" w:rsidDel="006936AD">
        <w:rPr>
          <w:lang w:val="en-US" w:eastAsia="en-AU"/>
        </w:rPr>
        <w:lastRenderedPageBreak/>
        <w:t>Indicator 1</w:t>
      </w:r>
      <w:bookmarkStart w:id="56" w:name="_Toc55482287"/>
      <w:r w:rsidRPr="00C90591">
        <w:rPr>
          <w:lang w:val="en-US" w:eastAsia="en-AU"/>
        </w:rPr>
        <w:t>: Override Declarations</w:t>
      </w:r>
      <w:bookmarkEnd w:id="51"/>
      <w:bookmarkEnd w:id="52"/>
      <w:r w:rsidRPr="00C90591">
        <w:rPr>
          <w:lang w:val="en-US" w:eastAsia="en-AU"/>
        </w:rPr>
        <w:t xml:space="preserve"> </w:t>
      </w:r>
      <w:bookmarkEnd w:id="53"/>
      <w:bookmarkEnd w:id="54"/>
      <w:bookmarkEnd w:id="55"/>
    </w:p>
    <w:p w14:paraId="1C5887C7" w14:textId="002F4497" w:rsidR="00C90591" w:rsidRPr="00B44A70" w:rsidRDefault="00C90591" w:rsidP="00B44A70">
      <w:pPr>
        <w:rPr>
          <w:i/>
          <w:iCs/>
        </w:rPr>
      </w:pPr>
      <w:r w:rsidRPr="00B44A70">
        <w:rPr>
          <w:i/>
          <w:iCs/>
        </w:rPr>
        <w:t xml:space="preserve">Parliament may, in exceptional circumstances, expressly declare an Act has effect despite being incompatible with </w:t>
      </w:r>
      <w:r w:rsidR="0009263B">
        <w:rPr>
          <w:i/>
          <w:iCs/>
        </w:rPr>
        <w:t xml:space="preserve">one or more </w:t>
      </w:r>
      <w:r w:rsidRPr="00B44A70">
        <w:rPr>
          <w:i/>
          <w:iCs/>
        </w:rPr>
        <w:t>human rights.</w:t>
      </w:r>
      <w:r w:rsidRPr="0029265A">
        <w:rPr>
          <w:vertAlign w:val="superscript"/>
        </w:rPr>
        <w:footnoteReference w:id="9"/>
      </w:r>
      <w:r w:rsidRPr="0029265A">
        <w:rPr>
          <w:vertAlign w:val="superscript"/>
        </w:rPr>
        <w:t xml:space="preserve"> </w:t>
      </w:r>
      <w:r w:rsidRPr="00B44A70">
        <w:rPr>
          <w:i/>
          <w:iCs/>
        </w:rPr>
        <w:t>This indicator considers whether Override Declarations were relied upon by parliament in the 2021</w:t>
      </w:r>
      <w:r w:rsidR="00341FEE">
        <w:rPr>
          <w:i/>
          <w:iCs/>
        </w:rPr>
        <w:t>–</w:t>
      </w:r>
      <w:r w:rsidRPr="00B44A70">
        <w:rPr>
          <w:i/>
          <w:iCs/>
        </w:rPr>
        <w:t xml:space="preserve">22 financial year. </w:t>
      </w:r>
    </w:p>
    <w:p w14:paraId="0B5D8BC1" w14:textId="77777777" w:rsidR="00C90591" w:rsidRPr="00C90591" w:rsidRDefault="00C90591" w:rsidP="00B44A70">
      <w:r w:rsidRPr="00C90591">
        <w:t>No Bills were introduced or passed with Override Declarations.</w:t>
      </w:r>
    </w:p>
    <w:p w14:paraId="1EC70FE8" w14:textId="33E28515" w:rsidR="00C90591" w:rsidRPr="00C90591" w:rsidRDefault="00C90591" w:rsidP="00650033">
      <w:pPr>
        <w:pStyle w:val="Heading2"/>
        <w:rPr>
          <w:lang w:val="en-US" w:eastAsia="en-AU"/>
        </w:rPr>
      </w:pPr>
      <w:bookmarkStart w:id="57" w:name="_Toc85526650"/>
      <w:bookmarkStart w:id="58" w:name="_Toc85787065"/>
      <w:bookmarkStart w:id="59" w:name="_Toc1523935255"/>
      <w:bookmarkStart w:id="60" w:name="_Toc117697132"/>
      <w:bookmarkStart w:id="61" w:name="_Toc117697839"/>
      <w:r w:rsidRPr="00C90591">
        <w:rPr>
          <w:lang w:val="en-US" w:eastAsia="en-AU"/>
        </w:rPr>
        <w:t xml:space="preserve">Indicator 2: </w:t>
      </w:r>
      <w:bookmarkEnd w:id="57"/>
      <w:bookmarkEnd w:id="58"/>
      <w:r w:rsidRPr="00C90591">
        <w:rPr>
          <w:lang w:val="en-US" w:eastAsia="en-AU"/>
        </w:rPr>
        <w:t xml:space="preserve">Referrals to </w:t>
      </w:r>
      <w:r w:rsidR="000850CC">
        <w:rPr>
          <w:lang w:val="en-US" w:eastAsia="en-AU"/>
        </w:rPr>
        <w:t>c</w:t>
      </w:r>
      <w:r w:rsidRPr="00C90591">
        <w:rPr>
          <w:lang w:val="en-US" w:eastAsia="en-AU"/>
        </w:rPr>
        <w:t>ommittee</w:t>
      </w:r>
      <w:bookmarkEnd w:id="59"/>
      <w:bookmarkEnd w:id="60"/>
      <w:bookmarkEnd w:id="61"/>
    </w:p>
    <w:p w14:paraId="55B9F1E0" w14:textId="0C6CF39F" w:rsidR="00C90591" w:rsidRPr="00763ED4" w:rsidRDefault="00C90591" w:rsidP="00763ED4">
      <w:pPr>
        <w:rPr>
          <w:i/>
          <w:iCs/>
        </w:rPr>
      </w:pPr>
      <w:r w:rsidRPr="00763ED4">
        <w:rPr>
          <w:i/>
          <w:iCs/>
        </w:rPr>
        <w:t xml:space="preserve">This indicator considers </w:t>
      </w:r>
      <w:r w:rsidR="00657767">
        <w:rPr>
          <w:i/>
          <w:iCs/>
        </w:rPr>
        <w:t>B</w:t>
      </w:r>
      <w:r w:rsidRPr="00763ED4">
        <w:rPr>
          <w:i/>
          <w:iCs/>
        </w:rPr>
        <w:t xml:space="preserve">ills </w:t>
      </w:r>
      <w:r w:rsidR="004F4DFC">
        <w:rPr>
          <w:i/>
          <w:iCs/>
        </w:rPr>
        <w:t>that</w:t>
      </w:r>
      <w:r w:rsidRPr="00763ED4">
        <w:rPr>
          <w:i/>
          <w:iCs/>
        </w:rPr>
        <w:t xml:space="preserve"> were passed on an urgent basis and therefore not referred to </w:t>
      </w:r>
      <w:r w:rsidR="000850CC">
        <w:rPr>
          <w:i/>
          <w:iCs/>
        </w:rPr>
        <w:t>c</w:t>
      </w:r>
      <w:r w:rsidRPr="00763ED4">
        <w:rPr>
          <w:i/>
          <w:iCs/>
        </w:rPr>
        <w:t>ommittee and subject</w:t>
      </w:r>
      <w:r w:rsidR="006F6079">
        <w:rPr>
          <w:i/>
          <w:iCs/>
        </w:rPr>
        <w:t>ed</w:t>
      </w:r>
      <w:r w:rsidRPr="00763ED4">
        <w:rPr>
          <w:i/>
          <w:iCs/>
        </w:rPr>
        <w:t xml:space="preserve"> </w:t>
      </w:r>
      <w:r w:rsidR="00E116B1" w:rsidRPr="00763ED4">
        <w:rPr>
          <w:i/>
          <w:iCs/>
        </w:rPr>
        <w:t>to usual</w:t>
      </w:r>
      <w:r w:rsidRPr="00763ED4">
        <w:rPr>
          <w:i/>
          <w:iCs/>
        </w:rPr>
        <w:t xml:space="preserve"> parliamentary scrutiny.</w:t>
      </w:r>
    </w:p>
    <w:p w14:paraId="5980F9DC" w14:textId="6BB04918" w:rsidR="00C90591" w:rsidRPr="00C90591" w:rsidRDefault="00C90591" w:rsidP="00763ED4">
      <w:r w:rsidRPr="00C90591">
        <w:t xml:space="preserve">Only one non-appropriation </w:t>
      </w:r>
      <w:r w:rsidR="000363D2">
        <w:t>B</w:t>
      </w:r>
      <w:r w:rsidRPr="00C90591">
        <w:t xml:space="preserve">ill during the reporting period was declared urgent and therefore debated without inquiry by the relevant portfolio </w:t>
      </w:r>
      <w:r w:rsidR="000850CC">
        <w:t>c</w:t>
      </w:r>
      <w:r w:rsidRPr="00C90591">
        <w:t>ommittee</w:t>
      </w:r>
      <w:r w:rsidR="00BE1382">
        <w:t>.</w:t>
      </w:r>
      <w:r w:rsidR="00F84B54">
        <w:t xml:space="preserve"> </w:t>
      </w:r>
      <w:r w:rsidR="00BE1382">
        <w:t>However,</w:t>
      </w:r>
      <w:r w:rsidRPr="00C90591">
        <w:t xml:space="preserve"> this </w:t>
      </w:r>
      <w:r w:rsidR="000363D2">
        <w:t>B</w:t>
      </w:r>
      <w:r w:rsidR="00C84E97" w:rsidRPr="00C90591">
        <w:t xml:space="preserve">ill </w:t>
      </w:r>
      <w:r w:rsidRPr="00C90591">
        <w:t xml:space="preserve">was related to appropriation </w:t>
      </w:r>
      <w:r w:rsidR="00087DBF">
        <w:t>Bill</w:t>
      </w:r>
      <w:r w:rsidRPr="00C90591">
        <w:t xml:space="preserve">s and </w:t>
      </w:r>
      <w:r w:rsidRPr="00F37110">
        <w:t>debate</w:t>
      </w:r>
      <w:r w:rsidR="00F84B54">
        <w:t>d</w:t>
      </w:r>
      <w:r w:rsidRPr="00C90591">
        <w:t xml:space="preserve"> cognately with them.</w:t>
      </w:r>
      <w:r w:rsidRPr="00C90591">
        <w:rPr>
          <w:vertAlign w:val="superscript"/>
        </w:rPr>
        <w:footnoteReference w:id="10"/>
      </w:r>
    </w:p>
    <w:p w14:paraId="43FE64CF" w14:textId="77777777" w:rsidR="00C90591" w:rsidRPr="00C90591" w:rsidRDefault="00C90591" w:rsidP="00650033">
      <w:pPr>
        <w:pStyle w:val="Heading2"/>
        <w:rPr>
          <w:lang w:val="en-US" w:eastAsia="en-AU"/>
        </w:rPr>
      </w:pPr>
      <w:bookmarkStart w:id="62" w:name="_Toc85526651"/>
      <w:bookmarkStart w:id="63" w:name="_Toc85787066"/>
      <w:bookmarkStart w:id="64" w:name="_Toc632346811"/>
      <w:bookmarkStart w:id="65" w:name="_Toc117697133"/>
      <w:bookmarkStart w:id="66" w:name="_Toc117697840"/>
      <w:r w:rsidRPr="00C90591">
        <w:rPr>
          <w:lang w:val="en-US" w:eastAsia="en-AU"/>
        </w:rPr>
        <w:t>Indicator 3: Incompatibility acknowledged by introducing member</w:t>
      </w:r>
      <w:bookmarkEnd w:id="62"/>
      <w:bookmarkEnd w:id="63"/>
      <w:bookmarkEnd w:id="64"/>
      <w:bookmarkEnd w:id="65"/>
      <w:bookmarkEnd w:id="66"/>
    </w:p>
    <w:p w14:paraId="116E24A8" w14:textId="368DBAB7" w:rsidR="00C90591" w:rsidRPr="00185FEC" w:rsidRDefault="00C90591" w:rsidP="00185FEC">
      <w:pPr>
        <w:rPr>
          <w:i/>
          <w:iCs/>
        </w:rPr>
      </w:pPr>
      <w:r w:rsidRPr="00185FEC">
        <w:rPr>
          <w:i/>
          <w:iCs/>
        </w:rPr>
        <w:t xml:space="preserve">This indicator considers Bills </w:t>
      </w:r>
      <w:r w:rsidR="00BE1382">
        <w:rPr>
          <w:i/>
          <w:iCs/>
        </w:rPr>
        <w:t xml:space="preserve">that </w:t>
      </w:r>
      <w:r w:rsidRPr="00185FEC">
        <w:rPr>
          <w:i/>
          <w:iCs/>
        </w:rPr>
        <w:t>had explanatory materials (including Explanatory Notes and Statement of Compatibility) in which the introducing member raised potential incompatibility.</w:t>
      </w:r>
    </w:p>
    <w:p w14:paraId="4980F123" w14:textId="6FB818AA" w:rsidR="00C90591" w:rsidRPr="00C90591" w:rsidRDefault="00C90591" w:rsidP="00185FEC">
      <w:r w:rsidRPr="00C90591">
        <w:t>The Commission was unable to identify any State</w:t>
      </w:r>
      <w:r w:rsidR="009A4176">
        <w:t>ment</w:t>
      </w:r>
      <w:r w:rsidRPr="00C90591">
        <w:t xml:space="preserve">s of Compatibility that </w:t>
      </w:r>
      <w:r w:rsidR="00A204A8">
        <w:t>stated</w:t>
      </w:r>
      <w:r w:rsidR="00D536D8">
        <w:t xml:space="preserve"> </w:t>
      </w:r>
      <w:r w:rsidR="00F84B54">
        <w:t>a</w:t>
      </w:r>
      <w:r w:rsidR="00D536D8">
        <w:t xml:space="preserve"> </w:t>
      </w:r>
      <w:r w:rsidR="00BE1382">
        <w:t>B</w:t>
      </w:r>
      <w:r w:rsidR="00BE1382" w:rsidRPr="00C90591">
        <w:t>ill</w:t>
      </w:r>
      <w:r w:rsidRPr="00C90591">
        <w:t xml:space="preserve"> was potentially incompatible with rights. </w:t>
      </w:r>
    </w:p>
    <w:p w14:paraId="72AF96B7" w14:textId="77777777" w:rsidR="00C90591" w:rsidRPr="00E61F97" w:rsidRDefault="00C90591" w:rsidP="00650033">
      <w:pPr>
        <w:pStyle w:val="Heading2"/>
      </w:pPr>
      <w:bookmarkStart w:id="67" w:name="_Toc85526652"/>
      <w:bookmarkStart w:id="68" w:name="_Toc85787067"/>
      <w:bookmarkStart w:id="69" w:name="_Toc117697134"/>
      <w:bookmarkStart w:id="70" w:name="_Toc117697841"/>
      <w:bookmarkStart w:id="71" w:name="_Toc2115987091"/>
      <w:r w:rsidRPr="00E61F97">
        <w:t>Indicator 4: Committee examination of incompatibility</w:t>
      </w:r>
      <w:bookmarkEnd w:id="67"/>
      <w:bookmarkEnd w:id="68"/>
      <w:bookmarkEnd w:id="69"/>
      <w:bookmarkEnd w:id="70"/>
      <w:r w:rsidRPr="00E61F97">
        <w:t xml:space="preserve"> </w:t>
      </w:r>
      <w:bookmarkEnd w:id="71"/>
    </w:p>
    <w:p w14:paraId="5535E3DD" w14:textId="723D95D1" w:rsidR="00C90591" w:rsidRPr="00E61F97" w:rsidRDefault="00C90591" w:rsidP="00D536D8">
      <w:pPr>
        <w:rPr>
          <w:i/>
          <w:iCs/>
        </w:rPr>
      </w:pPr>
      <w:r w:rsidRPr="00E61F97">
        <w:rPr>
          <w:i/>
          <w:iCs/>
        </w:rPr>
        <w:t xml:space="preserve">This indicator considers </w:t>
      </w:r>
      <w:r w:rsidR="00073A22">
        <w:rPr>
          <w:i/>
          <w:iCs/>
        </w:rPr>
        <w:t xml:space="preserve">discussion by </w:t>
      </w:r>
      <w:r w:rsidRPr="00E61F97">
        <w:rPr>
          <w:i/>
          <w:iCs/>
        </w:rPr>
        <w:t xml:space="preserve">portfolio </w:t>
      </w:r>
      <w:r w:rsidR="00766EDD">
        <w:rPr>
          <w:i/>
          <w:iCs/>
        </w:rPr>
        <w:t>c</w:t>
      </w:r>
      <w:r w:rsidRPr="00E61F97">
        <w:rPr>
          <w:i/>
          <w:iCs/>
        </w:rPr>
        <w:t>ommittees</w:t>
      </w:r>
      <w:r w:rsidR="00073A22">
        <w:rPr>
          <w:i/>
          <w:iCs/>
        </w:rPr>
        <w:t xml:space="preserve"> </w:t>
      </w:r>
      <w:r w:rsidR="000C74CC">
        <w:rPr>
          <w:i/>
          <w:iCs/>
        </w:rPr>
        <w:t xml:space="preserve">of </w:t>
      </w:r>
      <w:r w:rsidRPr="00E61F97">
        <w:rPr>
          <w:i/>
          <w:iCs/>
        </w:rPr>
        <w:t xml:space="preserve">statements of partial incompatibility or proposed Override Declarations after these were raised by the introducing member. </w:t>
      </w:r>
    </w:p>
    <w:p w14:paraId="0F737905" w14:textId="41D88898" w:rsidR="00C90591" w:rsidRPr="00C90591" w:rsidRDefault="00C90591" w:rsidP="00E61F97">
      <w:r w:rsidRPr="00C90591">
        <w:t xml:space="preserve">As above, for </w:t>
      </w:r>
      <w:r w:rsidR="00D52921">
        <w:t>B</w:t>
      </w:r>
      <w:r w:rsidRPr="00C90591">
        <w:t xml:space="preserve">ills introduced during the reporting period, no portfolio committee was required to consider </w:t>
      </w:r>
      <w:r w:rsidR="00522217">
        <w:t>statements</w:t>
      </w:r>
      <w:r w:rsidR="00522217" w:rsidRPr="00C90591">
        <w:t xml:space="preserve"> </w:t>
      </w:r>
      <w:r w:rsidRPr="00C90591">
        <w:t xml:space="preserve">of partial incompatibility. </w:t>
      </w:r>
    </w:p>
    <w:p w14:paraId="5BF65F39" w14:textId="77777777" w:rsidR="00C90591" w:rsidRPr="00C90591" w:rsidRDefault="00C90591" w:rsidP="00C90591">
      <w:pPr>
        <w:keepNext/>
        <w:keepLines/>
        <w:widowControl w:val="0"/>
        <w:spacing w:before="100" w:beforeAutospacing="1" w:after="100" w:afterAutospacing="1" w:line="240" w:lineRule="auto"/>
        <w:ind w:right="2160"/>
        <w:outlineLvl w:val="2"/>
        <w:rPr>
          <w:rFonts w:eastAsia="Yu Gothic Light" w:cs="Times New Roman"/>
          <w:color w:val="337B9E"/>
          <w:kern w:val="36"/>
          <w:sz w:val="36"/>
          <w:szCs w:val="36"/>
          <w:lang w:val="en-US" w:eastAsia="en-AU"/>
        </w:rPr>
      </w:pPr>
      <w:bookmarkStart w:id="72" w:name="_Toc85526653"/>
      <w:bookmarkStart w:id="73" w:name="_Toc85787068"/>
      <w:bookmarkStart w:id="74" w:name="_Toc1144486573"/>
      <w:r w:rsidRPr="0A5F8EFC">
        <w:rPr>
          <w:rFonts w:eastAsia="Yu Gothic Light" w:cs="Times New Roman"/>
          <w:color w:val="337B9E"/>
          <w:kern w:val="36"/>
          <w:sz w:val="36"/>
          <w:szCs w:val="36"/>
          <w:lang w:val="en-US" w:eastAsia="en-AU"/>
        </w:rPr>
        <w:lastRenderedPageBreak/>
        <w:t>Indicator 5: Critique of Statements of Compatibility</w:t>
      </w:r>
      <w:bookmarkEnd w:id="72"/>
      <w:bookmarkEnd w:id="73"/>
      <w:bookmarkEnd w:id="74"/>
    </w:p>
    <w:p w14:paraId="15B00692" w14:textId="05E8D43E" w:rsidR="00C90591" w:rsidRPr="00522217" w:rsidRDefault="00C90591" w:rsidP="00522217">
      <w:pPr>
        <w:rPr>
          <w:i/>
          <w:highlight w:val="yellow"/>
        </w:rPr>
      </w:pPr>
      <w:r w:rsidRPr="00522217">
        <w:rPr>
          <w:i/>
        </w:rPr>
        <w:t xml:space="preserve">This indicator considers </w:t>
      </w:r>
      <w:r w:rsidR="00BE3297">
        <w:rPr>
          <w:i/>
        </w:rPr>
        <w:t>determinations by</w:t>
      </w:r>
      <w:r w:rsidR="00BE3297" w:rsidRPr="00522217">
        <w:rPr>
          <w:i/>
        </w:rPr>
        <w:t xml:space="preserve"> </w:t>
      </w:r>
      <w:r w:rsidRPr="00522217">
        <w:rPr>
          <w:i/>
        </w:rPr>
        <w:t xml:space="preserve">portfolio </w:t>
      </w:r>
      <w:r w:rsidR="00766EDD">
        <w:rPr>
          <w:i/>
        </w:rPr>
        <w:t>c</w:t>
      </w:r>
      <w:r w:rsidRPr="00522217">
        <w:rPr>
          <w:i/>
        </w:rPr>
        <w:t xml:space="preserve">ommittees </w:t>
      </w:r>
      <w:r w:rsidR="00D75B6A">
        <w:rPr>
          <w:i/>
        </w:rPr>
        <w:t>in their reports to parliament</w:t>
      </w:r>
      <w:r w:rsidRPr="00522217">
        <w:rPr>
          <w:i/>
        </w:rPr>
        <w:t xml:space="preserve"> that Statements of Compatibility were inadequate.</w:t>
      </w:r>
    </w:p>
    <w:p w14:paraId="03A2922D" w14:textId="40A7F1EE" w:rsidR="004663C0" w:rsidRDefault="00C90591" w:rsidP="00F05BDA">
      <w:r w:rsidRPr="00C90591">
        <w:t xml:space="preserve">Committee reports published during </w:t>
      </w:r>
      <w:r w:rsidR="00C837F1">
        <w:t>2021</w:t>
      </w:r>
      <w:r w:rsidR="00DB1DF6">
        <w:t>–</w:t>
      </w:r>
      <w:r w:rsidR="00C837F1">
        <w:t>22</w:t>
      </w:r>
      <w:r w:rsidRPr="00C90591">
        <w:t xml:space="preserve"> identified deficiencies in 6 Statements of Compatibility compared </w:t>
      </w:r>
      <w:r w:rsidR="007B20D1">
        <w:t>with</w:t>
      </w:r>
      <w:r w:rsidR="007B20D1" w:rsidRPr="00C90591">
        <w:t xml:space="preserve"> </w:t>
      </w:r>
      <w:r w:rsidRPr="00C90591">
        <w:t xml:space="preserve">10 last year. </w:t>
      </w:r>
    </w:p>
    <w:p w14:paraId="1CF8C1FE" w14:textId="4D1D8010" w:rsidR="00C90591" w:rsidRPr="00C90591" w:rsidRDefault="0079711F" w:rsidP="00F05BDA">
      <w:r>
        <w:t>Issues identified in Statements of Compatibility included:</w:t>
      </w:r>
    </w:p>
    <w:p w14:paraId="0E36F489" w14:textId="64EDC8C4" w:rsidR="00C90591" w:rsidRPr="00C90591" w:rsidRDefault="003604E1" w:rsidP="00F05BDA">
      <w:pPr>
        <w:pStyle w:val="Listparagraph-bulleted"/>
      </w:pPr>
      <w:r>
        <w:t>f</w:t>
      </w:r>
      <w:r w:rsidR="00C90591" w:rsidRPr="00C90591">
        <w:t xml:space="preserve">ailure to consider </w:t>
      </w:r>
      <w:r w:rsidR="00C90591" w:rsidRPr="000363D2">
        <w:rPr>
          <w:i/>
        </w:rPr>
        <w:t>all</w:t>
      </w:r>
      <w:r w:rsidR="00C90591" w:rsidRPr="00C90591">
        <w:t xml:space="preserve"> relevant human rights limited by the </w:t>
      </w:r>
      <w:r w:rsidR="00DB1DF6">
        <w:t>B</w:t>
      </w:r>
      <w:r w:rsidR="00C90591" w:rsidRPr="00C90591">
        <w:t>ill</w:t>
      </w:r>
      <w:r w:rsidR="0003551C">
        <w:t>.</w:t>
      </w:r>
      <w:r w:rsidR="00C90591" w:rsidRPr="00C90591">
        <w:rPr>
          <w:vertAlign w:val="superscript"/>
        </w:rPr>
        <w:footnoteReference w:id="11"/>
      </w:r>
    </w:p>
    <w:p w14:paraId="64332209" w14:textId="73B877E4" w:rsidR="009840C2" w:rsidRDefault="004C1FD6" w:rsidP="006027FD">
      <w:pPr>
        <w:pStyle w:val="Listparagraph-bulleted"/>
      </w:pPr>
      <w:r>
        <w:t>failure to particularise</w:t>
      </w:r>
      <w:r w:rsidR="008D1830">
        <w:t xml:space="preserve"> </w:t>
      </w:r>
      <w:r w:rsidR="007F682E">
        <w:t xml:space="preserve">justifications for </w:t>
      </w:r>
      <w:r w:rsidR="00C76556">
        <w:t xml:space="preserve">limiting </w:t>
      </w:r>
      <w:r w:rsidR="00483C11">
        <w:t>individual</w:t>
      </w:r>
      <w:r w:rsidR="007B06BA">
        <w:t xml:space="preserve"> </w:t>
      </w:r>
      <w:r w:rsidR="00C76556">
        <w:t>human rights</w:t>
      </w:r>
      <w:r w:rsidR="00453FFB">
        <w:t>.</w:t>
      </w:r>
      <w:r w:rsidR="009840C2">
        <w:rPr>
          <w:rStyle w:val="FootnoteReference"/>
        </w:rPr>
        <w:footnoteReference w:id="12"/>
      </w:r>
    </w:p>
    <w:p w14:paraId="5119904F" w14:textId="0E18F12E" w:rsidR="006027FD" w:rsidRPr="00C90591" w:rsidRDefault="002C10A3" w:rsidP="006027FD">
      <w:pPr>
        <w:pStyle w:val="Listparagraph-bulleted"/>
      </w:pPr>
      <w:r>
        <w:t>i</w:t>
      </w:r>
      <w:r w:rsidR="00C90591" w:rsidRPr="00C90591">
        <w:t>nsufficient justification for limitations to satisfy the justification criteria set out in s</w:t>
      </w:r>
      <w:r>
        <w:t>ection</w:t>
      </w:r>
      <w:r w:rsidR="00C90591" w:rsidRPr="00C90591">
        <w:t xml:space="preserve"> 13 of the Act,</w:t>
      </w:r>
      <w:r w:rsidR="00C90591" w:rsidRPr="00C90591">
        <w:rPr>
          <w:vertAlign w:val="superscript"/>
        </w:rPr>
        <w:footnoteReference w:id="13"/>
      </w:r>
      <w:r w:rsidR="00C90591" w:rsidRPr="00C90591">
        <w:t xml:space="preserve"> such as less restrictive alternatives to achieve the stated purpose or more information about proposed safeguards.</w:t>
      </w:r>
      <w:r w:rsidR="00C90591" w:rsidRPr="00C90591">
        <w:rPr>
          <w:vertAlign w:val="superscript"/>
        </w:rPr>
        <w:footnoteReference w:id="14"/>
      </w:r>
      <w:r w:rsidR="00C90591" w:rsidRPr="00C90591">
        <w:t xml:space="preserve"> </w:t>
      </w:r>
      <w:r w:rsidR="006027FD" w:rsidRPr="00C90591">
        <w:t xml:space="preserve">In one case, this lack of justification led the committee to question if provisions of the </w:t>
      </w:r>
      <w:r w:rsidR="00FE1344">
        <w:t>B</w:t>
      </w:r>
      <w:r w:rsidR="006027FD" w:rsidRPr="00C90591">
        <w:t>ill may be incompatible.</w:t>
      </w:r>
      <w:r w:rsidR="006027FD" w:rsidRPr="00C90591">
        <w:rPr>
          <w:vertAlign w:val="superscript"/>
        </w:rPr>
        <w:footnoteReference w:id="15"/>
      </w:r>
    </w:p>
    <w:p w14:paraId="21C854F5" w14:textId="271313C8" w:rsidR="00C90591" w:rsidRPr="00C90591" w:rsidRDefault="001921CA" w:rsidP="00F05BDA">
      <w:pPr>
        <w:pStyle w:val="Listparagraph-bulleted"/>
      </w:pPr>
      <w:r>
        <w:t>f</w:t>
      </w:r>
      <w:r w:rsidR="00C90591" w:rsidRPr="00C90591">
        <w:t xml:space="preserve">urther consideration necessary on how the approach in the </w:t>
      </w:r>
      <w:r w:rsidR="00AD5D25">
        <w:t>B</w:t>
      </w:r>
      <w:r w:rsidR="00C90591" w:rsidRPr="00C90591">
        <w:t>ill differs from approaches taken to similar issues in other human rights jurisdictions</w:t>
      </w:r>
      <w:r w:rsidR="00F05BDA">
        <w:t>.</w:t>
      </w:r>
      <w:r w:rsidR="00C90591" w:rsidRPr="00C90591">
        <w:rPr>
          <w:vertAlign w:val="superscript"/>
        </w:rPr>
        <w:footnoteReference w:id="16"/>
      </w:r>
    </w:p>
    <w:p w14:paraId="1ECD22DD" w14:textId="77777777" w:rsidR="00DB1DF6" w:rsidRDefault="00DB1DF6" w:rsidP="00DB1DF6">
      <w:pPr>
        <w:pStyle w:val="Listparagraph-bulleted"/>
        <w:numPr>
          <w:ilvl w:val="0"/>
          <w:numId w:val="0"/>
        </w:numPr>
      </w:pPr>
    </w:p>
    <w:p w14:paraId="0B0A19BB" w14:textId="0A93E5E0" w:rsidR="0042344E" w:rsidRPr="00C90591" w:rsidRDefault="0042344E" w:rsidP="000363D2">
      <w:pPr>
        <w:pStyle w:val="Listparagraph-bulleted"/>
        <w:numPr>
          <w:ilvl w:val="0"/>
          <w:numId w:val="0"/>
        </w:numPr>
      </w:pPr>
      <w:r>
        <w:t xml:space="preserve">Nearly three-quarters of </w:t>
      </w:r>
      <w:r w:rsidRPr="00C90591">
        <w:t>committee reports published this year</w:t>
      </w:r>
      <w:r>
        <w:t xml:space="preserve"> found the Bills they were examining</w:t>
      </w:r>
      <w:r w:rsidRPr="00C90591">
        <w:t xml:space="preserve"> </w:t>
      </w:r>
      <w:r>
        <w:t xml:space="preserve">had </w:t>
      </w:r>
      <w:r w:rsidRPr="00C90591">
        <w:t>adequate statement</w:t>
      </w:r>
      <w:r>
        <w:t>s</w:t>
      </w:r>
      <w:r w:rsidRPr="00C90591">
        <w:t>.</w:t>
      </w:r>
    </w:p>
    <w:p w14:paraId="1D7004BC" w14:textId="11A8D8ED" w:rsidR="00C90591" w:rsidRPr="003319D4" w:rsidRDefault="00C90591" w:rsidP="00650033">
      <w:pPr>
        <w:pStyle w:val="Heading2"/>
      </w:pPr>
      <w:bookmarkStart w:id="75" w:name="_Toc85526654"/>
      <w:bookmarkStart w:id="76" w:name="_Toc85787069"/>
      <w:bookmarkStart w:id="77" w:name="_Toc117697135"/>
      <w:bookmarkStart w:id="78" w:name="_Toc117697842"/>
      <w:bookmarkStart w:id="79" w:name="_Toc833576978"/>
      <w:r w:rsidRPr="003319D4">
        <w:lastRenderedPageBreak/>
        <w:t xml:space="preserve">Indicator 6: Additional information received by </w:t>
      </w:r>
      <w:r w:rsidR="009373CA">
        <w:t>c</w:t>
      </w:r>
      <w:r w:rsidRPr="003319D4">
        <w:t>ommittee</w:t>
      </w:r>
      <w:bookmarkEnd w:id="75"/>
      <w:bookmarkEnd w:id="76"/>
      <w:bookmarkEnd w:id="77"/>
      <w:bookmarkEnd w:id="78"/>
      <w:r w:rsidRPr="003319D4">
        <w:t xml:space="preserve"> </w:t>
      </w:r>
      <w:bookmarkEnd w:id="79"/>
    </w:p>
    <w:p w14:paraId="6D726FF1" w14:textId="1BB81CC9" w:rsidR="00C90591" w:rsidRPr="003319D4" w:rsidRDefault="00C90591" w:rsidP="00C90591">
      <w:pPr>
        <w:keepLines/>
        <w:widowControl w:val="0"/>
        <w:spacing w:after="160" w:line="276" w:lineRule="auto"/>
        <w:ind w:right="2160"/>
        <w:rPr>
          <w:rFonts w:eastAsia="Calibri" w:cs="Arial"/>
          <w:b/>
          <w:i/>
          <w:sz w:val="24"/>
          <w:szCs w:val="24"/>
        </w:rPr>
      </w:pPr>
      <w:r w:rsidRPr="003319D4">
        <w:rPr>
          <w:i/>
        </w:rPr>
        <w:t xml:space="preserve">This indicator considers </w:t>
      </w:r>
      <w:r w:rsidR="00CD5B5B" w:rsidRPr="003319D4">
        <w:rPr>
          <w:i/>
        </w:rPr>
        <w:t>further information</w:t>
      </w:r>
      <w:r w:rsidR="00CD5B5B">
        <w:rPr>
          <w:i/>
        </w:rPr>
        <w:t xml:space="preserve"> received </w:t>
      </w:r>
      <w:r w:rsidR="009B68FF">
        <w:rPr>
          <w:i/>
        </w:rPr>
        <w:t xml:space="preserve">by </w:t>
      </w:r>
      <w:r w:rsidR="009B68FF" w:rsidRPr="003319D4">
        <w:rPr>
          <w:i/>
        </w:rPr>
        <w:t>portfolio</w:t>
      </w:r>
      <w:r w:rsidRPr="003319D4">
        <w:rPr>
          <w:i/>
        </w:rPr>
        <w:t xml:space="preserve"> </w:t>
      </w:r>
      <w:r w:rsidR="009373CA">
        <w:rPr>
          <w:i/>
        </w:rPr>
        <w:t>c</w:t>
      </w:r>
      <w:r w:rsidRPr="003319D4">
        <w:rPr>
          <w:i/>
        </w:rPr>
        <w:t xml:space="preserve">ommittees and whether this resolved concerns about lack of justification for </w:t>
      </w:r>
      <w:r w:rsidR="00CD5B5B" w:rsidRPr="003319D4">
        <w:rPr>
          <w:i/>
        </w:rPr>
        <w:t xml:space="preserve">limitations </w:t>
      </w:r>
      <w:r w:rsidR="00CD5B5B">
        <w:rPr>
          <w:i/>
        </w:rPr>
        <w:t xml:space="preserve">on </w:t>
      </w:r>
      <w:r w:rsidRPr="003319D4">
        <w:rPr>
          <w:i/>
        </w:rPr>
        <w:t>human rights</w:t>
      </w:r>
      <w:r w:rsidRPr="00C90591">
        <w:rPr>
          <w:rFonts w:eastAsia="Calibri" w:cs="Arial"/>
          <w:i/>
          <w:sz w:val="24"/>
          <w:szCs w:val="24"/>
        </w:rPr>
        <w:t>.</w:t>
      </w:r>
    </w:p>
    <w:p w14:paraId="5A3D73F9" w14:textId="528C367C" w:rsidR="00C90591" w:rsidRPr="00C90591" w:rsidRDefault="00C90591" w:rsidP="003319D4">
      <w:r w:rsidRPr="00C90591">
        <w:t xml:space="preserve">This indicator </w:t>
      </w:r>
      <w:r w:rsidR="005B3CDE">
        <w:t>reveals</w:t>
      </w:r>
      <w:r w:rsidRPr="00C90591">
        <w:t xml:space="preserve"> the </w:t>
      </w:r>
      <w:r w:rsidR="005B3CDE">
        <w:t>effectiveness of</w:t>
      </w:r>
      <w:r w:rsidRPr="00C90591">
        <w:t xml:space="preserve"> Queensland</w:t>
      </w:r>
      <w:r w:rsidR="002D6D2D">
        <w:t>’s</w:t>
      </w:r>
      <w:r w:rsidRPr="00C90591">
        <w:t xml:space="preserve"> scrutiny process, as the ongoing dialogue between </w:t>
      </w:r>
      <w:r w:rsidR="005078EF">
        <w:t>government</w:t>
      </w:r>
      <w:r w:rsidR="00C600DA">
        <w:t xml:space="preserve"> </w:t>
      </w:r>
      <w:r w:rsidR="000363D2" w:rsidRPr="00C90591">
        <w:t>departments, committees</w:t>
      </w:r>
      <w:r w:rsidR="00466DEA">
        <w:t>,</w:t>
      </w:r>
      <w:r w:rsidRPr="00C90591">
        <w:t xml:space="preserve"> and stakeholders through the inquiry process allows further information to be elicited from the government </w:t>
      </w:r>
      <w:r w:rsidR="00CB494F">
        <w:t xml:space="preserve">about human rights compatibility </w:t>
      </w:r>
      <w:r w:rsidRPr="00C90591">
        <w:t xml:space="preserve">and published in </w:t>
      </w:r>
      <w:r w:rsidR="009373CA">
        <w:t>c</w:t>
      </w:r>
      <w:r w:rsidRPr="00C90591">
        <w:t xml:space="preserve">ommittee reports. </w:t>
      </w:r>
    </w:p>
    <w:p w14:paraId="02970861" w14:textId="4B355A26" w:rsidR="00C90591" w:rsidRPr="00C90591" w:rsidRDefault="00C90591" w:rsidP="003319D4">
      <w:r w:rsidRPr="00C90591">
        <w:t>In those reports that discussed human rights limitations, on 8 occasions the committee published additional information regarding the limitations provided by the government.</w:t>
      </w:r>
      <w:r w:rsidRPr="00C90591">
        <w:rPr>
          <w:vertAlign w:val="superscript"/>
        </w:rPr>
        <w:footnoteReference w:id="17"/>
      </w:r>
      <w:r w:rsidRPr="00C90591">
        <w:t xml:space="preserve"> </w:t>
      </w:r>
    </w:p>
    <w:p w14:paraId="77291A72" w14:textId="77777777" w:rsidR="00C90591" w:rsidRPr="00C90591" w:rsidRDefault="00C90591" w:rsidP="00650033">
      <w:pPr>
        <w:pStyle w:val="Heading2"/>
        <w:rPr>
          <w:rFonts w:eastAsia="Yu Gothic Light" w:cs="Times New Roman"/>
          <w:color w:val="337B9E"/>
          <w:kern w:val="36"/>
          <w:szCs w:val="36"/>
          <w:lang w:val="en-US" w:eastAsia="en-AU"/>
        </w:rPr>
      </w:pPr>
      <w:bookmarkStart w:id="80" w:name="_Toc85526655"/>
      <w:bookmarkStart w:id="81" w:name="_Toc85787070"/>
      <w:bookmarkStart w:id="82" w:name="_Toc1324510856"/>
      <w:bookmarkStart w:id="83" w:name="_Toc117697136"/>
      <w:bookmarkStart w:id="84" w:name="_Toc117697843"/>
      <w:r w:rsidRPr="00C90591">
        <w:rPr>
          <w:lang w:val="en-US" w:eastAsia="en-AU"/>
        </w:rPr>
        <w:t>Indicator 7: Committee recommendati</w:t>
      </w:r>
      <w:r w:rsidRPr="00DF233F">
        <w:rPr>
          <w:lang w:val="en-US" w:eastAsia="en-AU"/>
        </w:rPr>
        <w:t>ons about human rights</w:t>
      </w:r>
      <w:bookmarkEnd w:id="80"/>
      <w:bookmarkEnd w:id="81"/>
      <w:bookmarkEnd w:id="82"/>
      <w:bookmarkEnd w:id="83"/>
      <w:bookmarkEnd w:id="84"/>
    </w:p>
    <w:p w14:paraId="7EE883DE" w14:textId="43D8A299" w:rsidR="00C90591" w:rsidRPr="00CB494F" w:rsidRDefault="00C90591" w:rsidP="003319D4">
      <w:pPr>
        <w:rPr>
          <w:i/>
        </w:rPr>
      </w:pPr>
      <w:r w:rsidRPr="00CB494F">
        <w:rPr>
          <w:i/>
        </w:rPr>
        <w:t xml:space="preserve">This indicator considers </w:t>
      </w:r>
      <w:r w:rsidR="003F6C9A">
        <w:rPr>
          <w:i/>
        </w:rPr>
        <w:t>recommendations</w:t>
      </w:r>
      <w:r w:rsidR="00C071F2">
        <w:rPr>
          <w:i/>
        </w:rPr>
        <w:t xml:space="preserve"> </w:t>
      </w:r>
      <w:r w:rsidR="007D6509">
        <w:rPr>
          <w:i/>
        </w:rPr>
        <w:t>made by</w:t>
      </w:r>
      <w:r w:rsidR="003F6C9A" w:rsidRPr="00CB494F">
        <w:rPr>
          <w:i/>
        </w:rPr>
        <w:t xml:space="preserve"> </w:t>
      </w:r>
      <w:r w:rsidRPr="00CB494F">
        <w:rPr>
          <w:i/>
        </w:rPr>
        <w:t xml:space="preserve">portfolio </w:t>
      </w:r>
      <w:r w:rsidR="009373CA">
        <w:rPr>
          <w:i/>
        </w:rPr>
        <w:t>c</w:t>
      </w:r>
      <w:r w:rsidRPr="00CB494F">
        <w:rPr>
          <w:i/>
        </w:rPr>
        <w:t>ommittees about human rights compatibility in reports to parliament.</w:t>
      </w:r>
    </w:p>
    <w:p w14:paraId="3917E78A" w14:textId="3497DF4D" w:rsidR="00C90591" w:rsidRPr="00C90591" w:rsidRDefault="00A231F8" w:rsidP="003319D4">
      <w:r w:rsidRPr="00A231F8">
        <w:t>The Commission was unable to identify any formal recommendations</w:t>
      </w:r>
      <w:r>
        <w:t xml:space="preserve"> about human rights</w:t>
      </w:r>
      <w:r w:rsidRPr="00A231F8">
        <w:t xml:space="preserve">' </w:t>
      </w:r>
      <w:r w:rsidR="00F81EDB">
        <w:t xml:space="preserve">compatibility </w:t>
      </w:r>
      <w:r w:rsidR="00C90591" w:rsidRPr="00C90591">
        <w:t xml:space="preserve">made </w:t>
      </w:r>
      <w:r w:rsidR="00F52663">
        <w:t xml:space="preserve">in reports </w:t>
      </w:r>
      <w:r w:rsidR="00C90591" w:rsidRPr="00C90591">
        <w:t>during the reporting period</w:t>
      </w:r>
      <w:r w:rsidR="00CB6E9B">
        <w:t>;</w:t>
      </w:r>
      <w:r w:rsidR="00C90591" w:rsidRPr="00C90591">
        <w:t xml:space="preserve"> however, </w:t>
      </w:r>
      <w:r w:rsidR="00F930A1">
        <w:t>c</w:t>
      </w:r>
      <w:r w:rsidR="00F930A1" w:rsidRPr="00C90591">
        <w:t>ommittee</w:t>
      </w:r>
      <w:r w:rsidR="005350D5">
        <w:t>s</w:t>
      </w:r>
      <w:r w:rsidR="00F930A1" w:rsidRPr="00C90591">
        <w:t xml:space="preserve"> </w:t>
      </w:r>
      <w:r w:rsidR="00C90591" w:rsidRPr="00C90591">
        <w:t>did make specific comment</w:t>
      </w:r>
      <w:r w:rsidR="005350D5">
        <w:t>s</w:t>
      </w:r>
      <w:r w:rsidR="00C90591" w:rsidRPr="00C90591">
        <w:t xml:space="preserve"> </w:t>
      </w:r>
      <w:r w:rsidR="00AF2DAF" w:rsidRPr="00C90591">
        <w:t xml:space="preserve">in relation to three </w:t>
      </w:r>
      <w:r w:rsidR="00AF2DAF">
        <w:t>B</w:t>
      </w:r>
      <w:r w:rsidR="00AF2DAF" w:rsidRPr="00C90591">
        <w:t xml:space="preserve">ills </w:t>
      </w:r>
      <w:r w:rsidR="00C90591" w:rsidRPr="00C90591">
        <w:t>seeking further information from the government regarding concerns about human rights compatibility.</w:t>
      </w:r>
      <w:r w:rsidR="00C90591" w:rsidRPr="00C90591">
        <w:rPr>
          <w:vertAlign w:val="superscript"/>
        </w:rPr>
        <w:footnoteReference w:id="18"/>
      </w:r>
      <w:r w:rsidR="00C90591" w:rsidRPr="00C90591">
        <w:t xml:space="preserve"> </w:t>
      </w:r>
    </w:p>
    <w:p w14:paraId="651A77C4" w14:textId="77777777" w:rsidR="00C90591" w:rsidRPr="00C90591" w:rsidRDefault="00C90591" w:rsidP="00650033">
      <w:pPr>
        <w:pStyle w:val="Heading2"/>
        <w:rPr>
          <w:rFonts w:eastAsia="Yu Gothic Light" w:cs="Times New Roman"/>
          <w:color w:val="337B9E"/>
          <w:kern w:val="36"/>
          <w:szCs w:val="36"/>
          <w:lang w:val="en-US" w:eastAsia="en-AU"/>
        </w:rPr>
      </w:pPr>
      <w:bookmarkStart w:id="85" w:name="_Toc117697137"/>
      <w:bookmarkStart w:id="86" w:name="_Toc117697844"/>
      <w:bookmarkStart w:id="87" w:name="_Toc85526656"/>
      <w:bookmarkStart w:id="88" w:name="_Toc85787071"/>
      <w:bookmarkStart w:id="89" w:name="_Toc1636651930"/>
      <w:r w:rsidRPr="00C90591">
        <w:rPr>
          <w:lang w:val="en-US" w:eastAsia="en-AU"/>
        </w:rPr>
        <w:lastRenderedPageBreak/>
        <w:t>Indicator 8: Introducing member responded to report by providing further information</w:t>
      </w:r>
      <w:bookmarkEnd w:id="85"/>
      <w:bookmarkEnd w:id="86"/>
      <w:r w:rsidRPr="00C90591">
        <w:rPr>
          <w:lang w:val="en-US" w:eastAsia="en-AU"/>
        </w:rPr>
        <w:t xml:space="preserve"> </w:t>
      </w:r>
      <w:bookmarkEnd w:id="87"/>
      <w:bookmarkEnd w:id="88"/>
      <w:bookmarkEnd w:id="89"/>
    </w:p>
    <w:p w14:paraId="346E6FE4" w14:textId="445A7745" w:rsidR="004055D4" w:rsidRPr="001B0CAB" w:rsidRDefault="004055D4" w:rsidP="001B0CAB">
      <w:pPr>
        <w:rPr>
          <w:rFonts w:cs="Arial"/>
          <w:i/>
          <w:iCs/>
          <w:sz w:val="20"/>
          <w:szCs w:val="20"/>
          <w:lang w:eastAsia="en-AU"/>
        </w:rPr>
      </w:pPr>
      <w:r w:rsidRPr="001B0CAB">
        <w:rPr>
          <w:i/>
          <w:iCs/>
          <w:lang w:eastAsia="en-AU"/>
        </w:rPr>
        <w:t xml:space="preserve">This indicator considers whether the member of parliament introducing the </w:t>
      </w:r>
      <w:r w:rsidR="000D6C44">
        <w:rPr>
          <w:i/>
          <w:iCs/>
          <w:lang w:eastAsia="en-AU"/>
        </w:rPr>
        <w:t>b</w:t>
      </w:r>
      <w:r w:rsidR="000D6C44" w:rsidRPr="001B0CAB">
        <w:rPr>
          <w:i/>
          <w:iCs/>
          <w:lang w:eastAsia="en-AU"/>
        </w:rPr>
        <w:t xml:space="preserve">ill </w:t>
      </w:r>
      <w:r w:rsidRPr="001B0CAB">
        <w:rPr>
          <w:i/>
          <w:iCs/>
          <w:lang w:eastAsia="en-AU"/>
        </w:rPr>
        <w:t xml:space="preserve">responded to </w:t>
      </w:r>
      <w:r w:rsidR="001B0CAB">
        <w:rPr>
          <w:i/>
          <w:iCs/>
          <w:lang w:eastAsia="en-AU"/>
        </w:rPr>
        <w:t>c</w:t>
      </w:r>
      <w:r w:rsidRPr="001B0CAB">
        <w:rPr>
          <w:i/>
          <w:iCs/>
          <w:lang w:eastAsia="en-AU"/>
        </w:rPr>
        <w:t>ommittee recommendations and/or provided further justification for limitations on human rights.</w:t>
      </w:r>
    </w:p>
    <w:p w14:paraId="74DC2061" w14:textId="36A09D4B" w:rsidR="00C90591" w:rsidRPr="00C90591" w:rsidRDefault="00C90591" w:rsidP="003319D4">
      <w:r w:rsidRPr="00C90591">
        <w:t>As discussed further below, on one occasion further information regarding human rights compatibility was provided through the government response to the committee report and in the debate stage, although the committee’s recommendation on this issue did not specifically identify the human rights computability issues. These were however discussed in the committee’s report.</w:t>
      </w:r>
      <w:r w:rsidRPr="00C90591">
        <w:rPr>
          <w:vertAlign w:val="superscript"/>
        </w:rPr>
        <w:footnoteReference w:id="19"/>
      </w:r>
      <w:r w:rsidRPr="00C90591">
        <w:t xml:space="preserve"> </w:t>
      </w:r>
    </w:p>
    <w:p w14:paraId="3BD30F71" w14:textId="77777777" w:rsidR="00C90591" w:rsidRPr="0094597A" w:rsidRDefault="00C90591" w:rsidP="00650033">
      <w:pPr>
        <w:pStyle w:val="Heading2"/>
      </w:pPr>
      <w:bookmarkStart w:id="90" w:name="_Toc85526657"/>
      <w:bookmarkStart w:id="91" w:name="_Toc85787072"/>
      <w:bookmarkStart w:id="92" w:name="_Toc1533724812"/>
      <w:bookmarkStart w:id="93" w:name="_Toc117697138"/>
      <w:bookmarkStart w:id="94" w:name="_Toc117697845"/>
      <w:r w:rsidRPr="00C90591">
        <w:rPr>
          <w:lang w:eastAsia="en-AU"/>
        </w:rPr>
        <w:t xml:space="preserve">Indicator 9: Bill amended as a result of </w:t>
      </w:r>
      <w:r w:rsidRPr="0094597A">
        <w:t>report</w:t>
      </w:r>
      <w:bookmarkEnd w:id="90"/>
      <w:bookmarkEnd w:id="91"/>
      <w:bookmarkEnd w:id="92"/>
      <w:bookmarkEnd w:id="93"/>
      <w:bookmarkEnd w:id="94"/>
    </w:p>
    <w:p w14:paraId="2B04329A" w14:textId="2FF5B08C" w:rsidR="00C90591" w:rsidRPr="0094597A" w:rsidRDefault="00C90591" w:rsidP="003319D4">
      <w:pPr>
        <w:rPr>
          <w:i/>
        </w:rPr>
      </w:pPr>
      <w:r w:rsidRPr="00CB494F">
        <w:rPr>
          <w:i/>
        </w:rPr>
        <w:t xml:space="preserve">This indicator considers </w:t>
      </w:r>
      <w:r w:rsidR="00C84E90">
        <w:rPr>
          <w:i/>
        </w:rPr>
        <w:t xml:space="preserve">amendments to Bills </w:t>
      </w:r>
      <w:r w:rsidR="00DF793C">
        <w:rPr>
          <w:i/>
        </w:rPr>
        <w:t xml:space="preserve">as a result </w:t>
      </w:r>
      <w:r w:rsidR="00094B89">
        <w:rPr>
          <w:i/>
        </w:rPr>
        <w:t xml:space="preserve">of </w:t>
      </w:r>
      <w:r w:rsidRPr="00CB494F">
        <w:rPr>
          <w:i/>
        </w:rPr>
        <w:t xml:space="preserve">human rights issues raised in the </w:t>
      </w:r>
      <w:r w:rsidR="006D3960">
        <w:rPr>
          <w:i/>
          <w:iCs/>
        </w:rPr>
        <w:t>c</w:t>
      </w:r>
      <w:r w:rsidRPr="0094597A">
        <w:rPr>
          <w:i/>
        </w:rPr>
        <w:t xml:space="preserve">ommittee process. </w:t>
      </w:r>
    </w:p>
    <w:p w14:paraId="5B15FB89" w14:textId="3ED77375" w:rsidR="00C90591" w:rsidRPr="00C90591" w:rsidRDefault="00C90591" w:rsidP="003319D4">
      <w:r w:rsidRPr="00C90591">
        <w:t xml:space="preserve">It appears no </w:t>
      </w:r>
      <w:r w:rsidR="00EF7D9E">
        <w:t>B</w:t>
      </w:r>
      <w:r w:rsidRPr="00C90591">
        <w:t xml:space="preserve">ills were amended during the reporting period arising from human rights issues raised in portfolio committee reports. </w:t>
      </w:r>
    </w:p>
    <w:p w14:paraId="755F9C72" w14:textId="77777777" w:rsidR="00C90591" w:rsidRPr="00C90591" w:rsidRDefault="00C90591" w:rsidP="007F0FEF">
      <w:pPr>
        <w:pStyle w:val="Heading1"/>
        <w:rPr>
          <w:rFonts w:eastAsia="Times New Roman" w:cs="Times New Roman"/>
          <w:color w:val="337B9E"/>
          <w:kern w:val="36"/>
          <w:szCs w:val="48"/>
          <w:lang w:eastAsia="en-AU"/>
        </w:rPr>
      </w:pPr>
      <w:bookmarkStart w:id="95" w:name="_Toc969096"/>
      <w:bookmarkEnd w:id="56"/>
      <w:r w:rsidRPr="00C90591">
        <w:rPr>
          <w:color w:val="000000"/>
          <w:highlight w:val="yellow"/>
          <w:lang w:eastAsia="en-AU"/>
        </w:rPr>
        <w:br w:type="page"/>
      </w:r>
      <w:bookmarkStart w:id="96" w:name="_Toc85451728"/>
      <w:bookmarkStart w:id="97" w:name="_Toc85526658"/>
      <w:bookmarkStart w:id="98" w:name="_Toc85787073"/>
      <w:bookmarkStart w:id="99" w:name="_Toc117697139"/>
      <w:bookmarkStart w:id="100" w:name="_Toc117697846"/>
      <w:r w:rsidRPr="00C90591">
        <w:rPr>
          <w:rFonts w:eastAsia="Times New Roman" w:cs="Times New Roman"/>
          <w:color w:val="337B9E"/>
          <w:kern w:val="36"/>
          <w:szCs w:val="48"/>
          <w:lang w:eastAsia="en-AU"/>
        </w:rPr>
        <w:lastRenderedPageBreak/>
        <w:t>Significant legislation 2022-2</w:t>
      </w:r>
      <w:bookmarkEnd w:id="96"/>
      <w:bookmarkEnd w:id="97"/>
      <w:bookmarkEnd w:id="98"/>
      <w:r w:rsidRPr="00C90591">
        <w:rPr>
          <w:rFonts w:eastAsia="Times New Roman" w:cs="Times New Roman"/>
          <w:color w:val="337B9E"/>
          <w:kern w:val="36"/>
          <w:szCs w:val="48"/>
          <w:lang w:eastAsia="en-AU"/>
        </w:rPr>
        <w:t>2</w:t>
      </w:r>
      <w:bookmarkEnd w:id="95"/>
      <w:bookmarkEnd w:id="99"/>
      <w:bookmarkEnd w:id="100"/>
    </w:p>
    <w:p w14:paraId="7001ADE8" w14:textId="77777777" w:rsidR="00C90591" w:rsidRPr="00C90591" w:rsidRDefault="00C90591" w:rsidP="003319D4">
      <w:r w:rsidRPr="00C90591">
        <w:t>A summary follows of legislation introduced in the 2020–21 financial year that raised significant human rights issues.</w:t>
      </w:r>
    </w:p>
    <w:p w14:paraId="0B799E16" w14:textId="77777777" w:rsidR="00C90591" w:rsidRPr="00CB494F" w:rsidRDefault="00C90591" w:rsidP="007F0FEF">
      <w:pPr>
        <w:pStyle w:val="Heading2"/>
        <w:rPr>
          <w:rFonts w:eastAsia="Yu Gothic Light" w:cs="Times New Roman"/>
          <w:color w:val="337B9E"/>
          <w:kern w:val="36"/>
          <w:szCs w:val="36"/>
          <w:lang w:eastAsia="en-AU"/>
        </w:rPr>
      </w:pPr>
      <w:bookmarkStart w:id="101" w:name="_Toc748238679"/>
      <w:bookmarkStart w:id="102" w:name="_Toc117697140"/>
      <w:bookmarkStart w:id="103" w:name="_Toc117697847"/>
      <w:r w:rsidRPr="0020484F">
        <w:rPr>
          <w:lang w:eastAsia="en-AU"/>
        </w:rPr>
        <w:t>Voluntary Assisted Dying Bill 2021</w:t>
      </w:r>
      <w:bookmarkEnd w:id="101"/>
      <w:bookmarkEnd w:id="102"/>
      <w:bookmarkEnd w:id="103"/>
    </w:p>
    <w:p w14:paraId="53B26EC2" w14:textId="045A8A0E" w:rsidR="00C90591" w:rsidRPr="00C90591" w:rsidRDefault="00C90591" w:rsidP="00CB494F">
      <w:r w:rsidRPr="00C90591">
        <w:t>Th</w:t>
      </w:r>
      <w:r w:rsidR="00684183">
        <w:t>is</w:t>
      </w:r>
      <w:r w:rsidRPr="00C90591">
        <w:t xml:space="preserve"> Bill was developed </w:t>
      </w:r>
      <w:r w:rsidR="00C738C9">
        <w:t xml:space="preserve">after </w:t>
      </w:r>
      <w:r w:rsidR="00A049F0">
        <w:t>extensive</w:t>
      </w:r>
      <w:r w:rsidRPr="00C90591">
        <w:t xml:space="preserve"> community consultation </w:t>
      </w:r>
      <w:r w:rsidR="00DB3964">
        <w:t xml:space="preserve">conducted </w:t>
      </w:r>
      <w:r w:rsidRPr="00C90591">
        <w:t xml:space="preserve">by independent and parliamentary bodies, including </w:t>
      </w:r>
      <w:r w:rsidR="00A150E3">
        <w:t>a comprehensive review by the</w:t>
      </w:r>
      <w:r w:rsidRPr="00C90591">
        <w:t xml:space="preserve"> Queensland Law Reform Commission.</w:t>
      </w:r>
      <w:r w:rsidR="00A150E3">
        <w:rPr>
          <w:rStyle w:val="FootnoteReference"/>
        </w:rPr>
        <w:footnoteReference w:id="20"/>
      </w:r>
      <w:r w:rsidRPr="00C90591">
        <w:t xml:space="preserve"> The parliamentary process for consideration of this </w:t>
      </w:r>
      <w:r w:rsidR="00797E06">
        <w:t>B</w:t>
      </w:r>
      <w:r w:rsidRPr="00C90591">
        <w:t xml:space="preserve">ill provided a positive example of the dialogue model of human rights. </w:t>
      </w:r>
    </w:p>
    <w:p w14:paraId="7F4FEE3A" w14:textId="66E5B7A8" w:rsidR="00C90591" w:rsidRPr="00C90591" w:rsidRDefault="00C90591" w:rsidP="00CB494F">
      <w:r w:rsidRPr="00C90591">
        <w:t xml:space="preserve">The </w:t>
      </w:r>
      <w:r w:rsidR="00F24C90">
        <w:t>Bill</w:t>
      </w:r>
      <w:r w:rsidRPr="00C90591">
        <w:t xml:space="preserve"> and Statement of Compatibility were discussed at length throughout the Health and Environment Committee’s report, not just in the formal technical ‘compliance’ analysis at the end of the report. In response to concerns </w:t>
      </w:r>
      <w:r w:rsidR="005F2F73" w:rsidRPr="00C90591">
        <w:t xml:space="preserve">about limitations on human rights </w:t>
      </w:r>
      <w:r w:rsidRPr="00C90591">
        <w:t xml:space="preserve">raised by stakeholders, additional information was provided </w:t>
      </w:r>
      <w:r w:rsidR="00F24C90" w:rsidRPr="00C90591">
        <w:t xml:space="preserve">to the </w:t>
      </w:r>
      <w:r w:rsidR="00F24C90">
        <w:t>c</w:t>
      </w:r>
      <w:r w:rsidR="00F24C90" w:rsidRPr="00C90591">
        <w:t xml:space="preserve">ommittee </w:t>
      </w:r>
      <w:r w:rsidRPr="00C90591">
        <w:t xml:space="preserve">by the </w:t>
      </w:r>
      <w:r w:rsidR="005B536A">
        <w:t>Department</w:t>
      </w:r>
      <w:r w:rsidR="005B536A" w:rsidRPr="00C90591">
        <w:t xml:space="preserve"> </w:t>
      </w:r>
      <w:r w:rsidR="00213FAD">
        <w:t>of Health</w:t>
      </w:r>
      <w:r w:rsidRPr="00C90591">
        <w:t xml:space="preserve">. After a detailed human rights compatibility analysis, the </w:t>
      </w:r>
      <w:r w:rsidR="006E237B">
        <w:t>c</w:t>
      </w:r>
      <w:r w:rsidRPr="00C90591">
        <w:t>ommittee concluded that any limitation</w:t>
      </w:r>
      <w:r w:rsidR="00996D73">
        <w:t>s</w:t>
      </w:r>
      <w:r w:rsidRPr="00C90591">
        <w:t xml:space="preserve"> on rights were reasonable and justifiable. However, the committee was of the view that careful consideration should be given to the practical operation of the provisions concerning entities that refuse to provide direct access to the </w:t>
      </w:r>
      <w:r w:rsidR="00473405">
        <w:t>voluntary assisted dying</w:t>
      </w:r>
      <w:r w:rsidR="00473405" w:rsidRPr="00C90591">
        <w:t xml:space="preserve"> </w:t>
      </w:r>
      <w:r w:rsidRPr="00C90591">
        <w:t xml:space="preserve">scheme. </w:t>
      </w:r>
      <w:r w:rsidR="00514D0C">
        <w:t>Protection of h</w:t>
      </w:r>
      <w:r w:rsidRPr="00C90591">
        <w:t xml:space="preserve">uman rights </w:t>
      </w:r>
      <w:r w:rsidR="00514D0C">
        <w:t>was</w:t>
      </w:r>
      <w:r w:rsidR="00514D0C" w:rsidRPr="00C90591">
        <w:t xml:space="preserve"> </w:t>
      </w:r>
      <w:r w:rsidRPr="00C90591">
        <w:t xml:space="preserve">also discussed at length during debate </w:t>
      </w:r>
      <w:r w:rsidR="00F000B2">
        <w:t>on</w:t>
      </w:r>
      <w:r w:rsidR="00F000B2" w:rsidRPr="00C90591">
        <w:t xml:space="preserve"> </w:t>
      </w:r>
      <w:r w:rsidRPr="00C90591">
        <w:t xml:space="preserve">the </w:t>
      </w:r>
      <w:r w:rsidR="007679D0">
        <w:t>B</w:t>
      </w:r>
      <w:r w:rsidRPr="00C90591">
        <w:t xml:space="preserve">ill, which passed without amendment. </w:t>
      </w:r>
    </w:p>
    <w:p w14:paraId="38731A89" w14:textId="77777777" w:rsidR="00C90591" w:rsidRPr="00A96A82" w:rsidRDefault="00C90591" w:rsidP="007F0FEF">
      <w:pPr>
        <w:pStyle w:val="Heading2"/>
      </w:pPr>
      <w:bookmarkStart w:id="104" w:name="_Toc254879499"/>
      <w:bookmarkStart w:id="105" w:name="_Toc117697141"/>
      <w:bookmarkStart w:id="106" w:name="_Toc117697848"/>
      <w:r w:rsidRPr="00A96A82">
        <w:t>Housing Legislation Amendment Bill 2021</w:t>
      </w:r>
      <w:bookmarkEnd w:id="104"/>
      <w:bookmarkEnd w:id="105"/>
      <w:bookmarkEnd w:id="106"/>
    </w:p>
    <w:p w14:paraId="32CDD02A" w14:textId="34DD14BD" w:rsidR="00C90591" w:rsidRPr="00C90591" w:rsidRDefault="00C90591" w:rsidP="00A96A82">
      <w:r w:rsidRPr="00C90591">
        <w:t>Th</w:t>
      </w:r>
      <w:r w:rsidR="00921E36">
        <w:t>is</w:t>
      </w:r>
      <w:r w:rsidRPr="00C90591">
        <w:t xml:space="preserve"> Bill</w:t>
      </w:r>
      <w:bookmarkStart w:id="107" w:name="_Toc85451730"/>
      <w:bookmarkStart w:id="108" w:name="_Toc85526660"/>
      <w:bookmarkStart w:id="109" w:name="_Toc85787075"/>
      <w:r w:rsidRPr="00C90591">
        <w:t xml:space="preserve"> implement</w:t>
      </w:r>
      <w:r w:rsidR="00041484">
        <w:t>ed</w:t>
      </w:r>
      <w:r w:rsidRPr="00C90591">
        <w:t xml:space="preserve"> key objectives of the Queensland Housing Strategy</w:t>
      </w:r>
      <w:r w:rsidR="00D21758">
        <w:t>,</w:t>
      </w:r>
      <w:r w:rsidRPr="00C90591">
        <w:t xml:space="preserve"> including changes to grounds for eviction. The Community Support and Services Committee’s report not only considered rights specifically protected in the </w:t>
      </w:r>
      <w:r w:rsidR="00C03BC9">
        <w:t xml:space="preserve">Human Rights </w:t>
      </w:r>
      <w:r w:rsidRPr="00C90591">
        <w:t>Act, but also the right to housing.</w:t>
      </w:r>
      <w:r w:rsidRPr="00C90591">
        <w:rPr>
          <w:vertAlign w:val="superscript"/>
        </w:rPr>
        <w:footnoteReference w:id="21"/>
      </w:r>
    </w:p>
    <w:p w14:paraId="1CB79F4C" w14:textId="6BD5D2CE" w:rsidR="00C90591" w:rsidRPr="00C90591" w:rsidRDefault="00C90591" w:rsidP="00A96A82">
      <w:r w:rsidRPr="00C90591">
        <w:t xml:space="preserve">The </w:t>
      </w:r>
      <w:r w:rsidR="00743008">
        <w:t>c</w:t>
      </w:r>
      <w:r w:rsidRPr="00C90591">
        <w:t xml:space="preserve">ommittee </w:t>
      </w:r>
      <w:r w:rsidR="001A3DB1">
        <w:t>noted</w:t>
      </w:r>
      <w:r w:rsidRPr="00C90591">
        <w:t xml:space="preserve"> the severity of penalties in the </w:t>
      </w:r>
      <w:r w:rsidR="00F41F9A">
        <w:t>B</w:t>
      </w:r>
      <w:r w:rsidRPr="00C90591">
        <w:t xml:space="preserve">ill and </w:t>
      </w:r>
      <w:r w:rsidR="009E20BD">
        <w:t>queried whether</w:t>
      </w:r>
      <w:r w:rsidRPr="00C90591">
        <w:t xml:space="preserve"> a less restrictive option </w:t>
      </w:r>
      <w:r w:rsidR="009E20BD">
        <w:t xml:space="preserve">might </w:t>
      </w:r>
      <w:r w:rsidRPr="00C90591">
        <w:t xml:space="preserve">be to apply lesser penalties or </w:t>
      </w:r>
      <w:r w:rsidRPr="00C90591">
        <w:lastRenderedPageBreak/>
        <w:t>impose civil penalties. However, as this was not included as a formal recommendation, it is unclear if the government or parliament considered this suggestion.</w:t>
      </w:r>
      <w:r w:rsidRPr="00C90591">
        <w:rPr>
          <w:vertAlign w:val="superscript"/>
        </w:rPr>
        <w:footnoteReference w:id="22"/>
      </w:r>
    </w:p>
    <w:p w14:paraId="002CEB61" w14:textId="77777777" w:rsidR="00C90591" w:rsidRPr="0020484F" w:rsidRDefault="00C90591" w:rsidP="003C01A2">
      <w:pPr>
        <w:pStyle w:val="Heading2"/>
        <w:rPr>
          <w:lang w:val="en-US" w:eastAsia="en-AU"/>
        </w:rPr>
      </w:pPr>
      <w:bookmarkStart w:id="110" w:name="_Toc48344393"/>
      <w:bookmarkStart w:id="111" w:name="_Toc117697142"/>
      <w:bookmarkStart w:id="112" w:name="_Toc117697849"/>
      <w:r w:rsidRPr="0020484F">
        <w:rPr>
          <w:lang w:val="en-US" w:eastAsia="en-AU"/>
        </w:rPr>
        <w:t>Police Powers and Responsibilities and Other Legislation Amendment Bill 2021</w:t>
      </w:r>
      <w:bookmarkEnd w:id="110"/>
      <w:bookmarkEnd w:id="111"/>
      <w:bookmarkEnd w:id="112"/>
    </w:p>
    <w:p w14:paraId="730690B5" w14:textId="5CDF2146" w:rsidR="005F7212" w:rsidRDefault="00C90591" w:rsidP="00CD2E8E">
      <w:r w:rsidRPr="00C90591">
        <w:t xml:space="preserve">This </w:t>
      </w:r>
      <w:r w:rsidR="008F7FB3">
        <w:t>B</w:t>
      </w:r>
      <w:r w:rsidRPr="00C90591">
        <w:t xml:space="preserve">ill restricted the ability </w:t>
      </w:r>
      <w:r w:rsidR="008C5A2C">
        <w:t>of</w:t>
      </w:r>
      <w:r w:rsidRPr="00C90591">
        <w:t xml:space="preserve"> certain prisoners to apply for parole. In its report, the Legal Affairs and Safety Committee found the Statement of Compatibility failed to consider and justify limitations on the rights to</w:t>
      </w:r>
      <w:r w:rsidR="000A7FF4">
        <w:t>:</w:t>
      </w:r>
      <w:r w:rsidRPr="00C90591">
        <w:t xml:space="preserve"> equality </w:t>
      </w:r>
      <w:r w:rsidR="000A7FF4">
        <w:t>before the law</w:t>
      </w:r>
      <w:r w:rsidRPr="00C90591">
        <w:t xml:space="preserve"> (s</w:t>
      </w:r>
      <w:r w:rsidR="00B2118C">
        <w:t>ection</w:t>
      </w:r>
      <w:r w:rsidRPr="00C90591">
        <w:t xml:space="preserve"> 15), </w:t>
      </w:r>
      <w:r w:rsidR="0028719D">
        <w:t>protection</w:t>
      </w:r>
      <w:r w:rsidR="0028719D" w:rsidRPr="00C90591">
        <w:t xml:space="preserve"> </w:t>
      </w:r>
      <w:r w:rsidRPr="00C90591">
        <w:t xml:space="preserve">from </w:t>
      </w:r>
      <w:r w:rsidR="00886E52">
        <w:t xml:space="preserve">torture and </w:t>
      </w:r>
      <w:r w:rsidRPr="00C90591">
        <w:t xml:space="preserve">cruel, inhuman </w:t>
      </w:r>
      <w:r w:rsidR="003D3C5B">
        <w:t>or</w:t>
      </w:r>
      <w:r w:rsidRPr="00C90591">
        <w:t xml:space="preserve"> degrading </w:t>
      </w:r>
      <w:r w:rsidR="00667239">
        <w:t xml:space="preserve">treatment </w:t>
      </w:r>
      <w:r w:rsidRPr="00C90591">
        <w:t>(s</w:t>
      </w:r>
      <w:r w:rsidR="00B2118C">
        <w:t>ection</w:t>
      </w:r>
      <w:r w:rsidRPr="00C90591">
        <w:t xml:space="preserve"> 17)</w:t>
      </w:r>
      <w:r w:rsidR="002C574D">
        <w:t>,</w:t>
      </w:r>
      <w:r w:rsidRPr="00C90591">
        <w:t xml:space="preserve"> and humane treatment when deprived of liberty (s</w:t>
      </w:r>
      <w:r w:rsidR="00B2118C">
        <w:t>ection</w:t>
      </w:r>
      <w:r w:rsidRPr="00C90591">
        <w:t xml:space="preserve"> 30).</w:t>
      </w:r>
      <w:r w:rsidRPr="00C90591">
        <w:rPr>
          <w:vertAlign w:val="superscript"/>
        </w:rPr>
        <w:footnoteReference w:id="23"/>
      </w:r>
      <w:r w:rsidRPr="00C90591">
        <w:t xml:space="preserve"> The </w:t>
      </w:r>
      <w:r w:rsidR="00BC7677">
        <w:t>c</w:t>
      </w:r>
      <w:r w:rsidRPr="00C90591">
        <w:t xml:space="preserve">ommittee was particularly concerned that the changes would be found to be incompatible with the </w:t>
      </w:r>
      <w:r w:rsidR="00A97220">
        <w:t xml:space="preserve">right to </w:t>
      </w:r>
      <w:r w:rsidR="002A1F07">
        <w:t xml:space="preserve">protection from being treated or punished </w:t>
      </w:r>
      <w:r w:rsidR="00DD0B88">
        <w:t xml:space="preserve">in a </w:t>
      </w:r>
      <w:r w:rsidRPr="00C90591">
        <w:t xml:space="preserve">cruel, inhuman </w:t>
      </w:r>
      <w:r w:rsidR="00B144F8">
        <w:t>or</w:t>
      </w:r>
      <w:r w:rsidRPr="00C90591">
        <w:t xml:space="preserve"> </w:t>
      </w:r>
      <w:r w:rsidR="002B14B4">
        <w:t>way</w:t>
      </w:r>
      <w:r w:rsidR="002A4DC9">
        <w:t xml:space="preserve"> contained</w:t>
      </w:r>
      <w:r w:rsidRPr="00C90591">
        <w:t xml:space="preserve"> in s</w:t>
      </w:r>
      <w:r w:rsidR="00B2118C">
        <w:t>ection</w:t>
      </w:r>
      <w:r w:rsidRPr="00C90591">
        <w:t xml:space="preserve"> 17(b) of the </w:t>
      </w:r>
      <w:r w:rsidR="00EA348B">
        <w:t>Human Rights Act</w:t>
      </w:r>
      <w:r w:rsidRPr="00C90591">
        <w:t xml:space="preserve">. </w:t>
      </w:r>
    </w:p>
    <w:p w14:paraId="564E9AD0" w14:textId="6D6C83A7" w:rsidR="00C90591" w:rsidRPr="00C90591" w:rsidRDefault="00C90591" w:rsidP="00CD2E8E">
      <w:r w:rsidRPr="00C90591">
        <w:t xml:space="preserve">The particular aspects of the proposed amendments </w:t>
      </w:r>
      <w:r w:rsidR="00590EFC">
        <w:t>that</w:t>
      </w:r>
      <w:r w:rsidR="00590EFC" w:rsidRPr="00C90591">
        <w:t xml:space="preserve"> </w:t>
      </w:r>
      <w:r w:rsidRPr="00C90591">
        <w:t xml:space="preserve">were potentially incompatible were: </w:t>
      </w:r>
    </w:p>
    <w:p w14:paraId="20960EB5" w14:textId="5641C5FC" w:rsidR="00C90591" w:rsidRPr="00C90591" w:rsidRDefault="00C90591" w:rsidP="00CD2E8E">
      <w:pPr>
        <w:pStyle w:val="Listparagraph-bulleted"/>
      </w:pPr>
      <w:r w:rsidRPr="00C90591">
        <w:t xml:space="preserve">the </w:t>
      </w:r>
      <w:r w:rsidR="008F6570">
        <w:t>possibility</w:t>
      </w:r>
      <w:r w:rsidR="008F6570" w:rsidRPr="00C90591">
        <w:t xml:space="preserve"> </w:t>
      </w:r>
      <w:r w:rsidRPr="00C90591">
        <w:t xml:space="preserve">for a declaration to be </w:t>
      </w:r>
      <w:r w:rsidR="008F6570" w:rsidRPr="00C90591">
        <w:t>made precluding</w:t>
      </w:r>
      <w:r w:rsidRPr="00C90591">
        <w:t xml:space="preserve"> the prospect of release despite the prisoner achieving rehabilitation during the term of the declaration, and therefore no longer being a person required to be detained for the protection of the community from the risk of reoffending </w:t>
      </w:r>
    </w:p>
    <w:p w14:paraId="37BF0242" w14:textId="70668B4A" w:rsidR="00C90591" w:rsidRPr="00C90591" w:rsidRDefault="00C90591" w:rsidP="00CD2E8E">
      <w:pPr>
        <w:pStyle w:val="Listparagraph-bulleted"/>
      </w:pPr>
      <w:r w:rsidRPr="00C90591">
        <w:t xml:space="preserve">the prospect of ‘rolling’ declarations being made </w:t>
      </w:r>
      <w:r w:rsidR="00BD6C8F">
        <w:t>that</w:t>
      </w:r>
      <w:r w:rsidR="00BD6C8F" w:rsidRPr="00C90591">
        <w:t xml:space="preserve"> </w:t>
      </w:r>
      <w:r w:rsidRPr="00C90591">
        <w:t>would deny a life</w:t>
      </w:r>
      <w:r w:rsidR="00BD6C8F">
        <w:t>-</w:t>
      </w:r>
      <w:r w:rsidRPr="00C90591">
        <w:t xml:space="preserve">sentenced prisoner the possibility of ever being released, </w:t>
      </w:r>
      <w:r w:rsidR="00BD6C8F">
        <w:t>and</w:t>
      </w:r>
      <w:r w:rsidR="00BD6C8F" w:rsidRPr="00C90591">
        <w:t xml:space="preserve"> </w:t>
      </w:r>
      <w:r w:rsidRPr="00C90591">
        <w:t xml:space="preserve">removing the hope of release </w:t>
      </w:r>
    </w:p>
    <w:p w14:paraId="35C662E9" w14:textId="37895FBE" w:rsidR="00C90591" w:rsidRPr="00C90591" w:rsidRDefault="00D306E4" w:rsidP="00CD2E8E">
      <w:pPr>
        <w:pStyle w:val="Listparagraph-bulleted"/>
      </w:pPr>
      <w:r>
        <w:t>t</w:t>
      </w:r>
      <w:r w:rsidR="003673C9">
        <w:t>he altering of</w:t>
      </w:r>
      <w:r>
        <w:t xml:space="preserve"> conditions on which </w:t>
      </w:r>
      <w:r w:rsidR="00C90591" w:rsidRPr="00C90591">
        <w:t xml:space="preserve">prisoners currently serving life sentences may be released is incompatible with the proposition (accepted by the </w:t>
      </w:r>
      <w:r w:rsidR="000263B4">
        <w:t>European Court of Human Rights</w:t>
      </w:r>
      <w:r w:rsidR="00C90591" w:rsidRPr="00C90591">
        <w:t>) that a prisoner is entitled to know ‘at the outset of [their] sentence’ what they must do to be considered for release, and under what conditions, including when a review of their sentence would take place, or could be sought.</w:t>
      </w:r>
      <w:r w:rsidR="00C90591" w:rsidRPr="00C90591">
        <w:rPr>
          <w:vertAlign w:val="superscript"/>
        </w:rPr>
        <w:footnoteReference w:id="24"/>
      </w:r>
      <w:r w:rsidR="00C90591" w:rsidRPr="00C90591">
        <w:t xml:space="preserve"> </w:t>
      </w:r>
    </w:p>
    <w:p w14:paraId="0544B0FF" w14:textId="4992553E" w:rsidR="00277E20" w:rsidRDefault="00C90591" w:rsidP="00CD2E8E">
      <w:r w:rsidRPr="00C90591">
        <w:t xml:space="preserve">The </w:t>
      </w:r>
      <w:r w:rsidR="00BC7677">
        <w:t>c</w:t>
      </w:r>
      <w:r w:rsidRPr="00C90591">
        <w:t xml:space="preserve">ommittee found it could be argued that the justification provided </w:t>
      </w:r>
      <w:r w:rsidR="002372B3">
        <w:t>by</w:t>
      </w:r>
      <w:r w:rsidR="002372B3" w:rsidRPr="00C90591">
        <w:t xml:space="preserve"> </w:t>
      </w:r>
      <w:r w:rsidRPr="00C90591">
        <w:t xml:space="preserve">the State was insufficient to satisfy various criteria in </w:t>
      </w:r>
      <w:r w:rsidR="002372B3">
        <w:t xml:space="preserve">the proportionality </w:t>
      </w:r>
      <w:r w:rsidR="002372B3">
        <w:lastRenderedPageBreak/>
        <w:t>test (</w:t>
      </w:r>
      <w:r w:rsidRPr="00C90591">
        <w:t>s</w:t>
      </w:r>
      <w:r w:rsidR="00327177">
        <w:t>ection</w:t>
      </w:r>
      <w:r w:rsidRPr="00C90591">
        <w:t xml:space="preserve"> 13</w:t>
      </w:r>
      <w:r w:rsidR="002372B3">
        <w:t>)</w:t>
      </w:r>
      <w:r w:rsidRPr="00C90591">
        <w:t xml:space="preserve"> </w:t>
      </w:r>
      <w:r w:rsidR="002372B3">
        <w:t>in</w:t>
      </w:r>
      <w:r w:rsidR="002372B3" w:rsidRPr="00C90591">
        <w:t xml:space="preserve"> </w:t>
      </w:r>
      <w:r w:rsidRPr="00C90591">
        <w:t>the Act. The primary aim of the restricted prisoner declaration was to protect victims’ families, friends</w:t>
      </w:r>
      <w:r w:rsidR="00DF57D5">
        <w:t>,</w:t>
      </w:r>
      <w:r w:rsidRPr="00C90591">
        <w:t xml:space="preserve"> and the broader community from further trauma caused by restricted prisoners being considered for parole at ongoing short intervals. A secondary aim was the protection of the community, given that a declaration will prevent certain people who present an unacceptable risk to the community from applying for parole and being released into the community. </w:t>
      </w:r>
    </w:p>
    <w:p w14:paraId="16CD62AF" w14:textId="4C55FAEA" w:rsidR="00C90591" w:rsidRPr="00C90591" w:rsidRDefault="00C90591" w:rsidP="00CD2E8E">
      <w:r w:rsidRPr="00C90591">
        <w:t xml:space="preserve">The </w:t>
      </w:r>
      <w:r w:rsidR="00BC7677">
        <w:t>c</w:t>
      </w:r>
      <w:r w:rsidRPr="00C90591">
        <w:t>ommittee stated:</w:t>
      </w:r>
    </w:p>
    <w:p w14:paraId="22E67F61" w14:textId="1776CAED" w:rsidR="00C90591" w:rsidRPr="00C90591" w:rsidRDefault="00E80612" w:rsidP="004152D9">
      <w:pPr>
        <w:pStyle w:val="Quote"/>
      </w:pPr>
      <w:r>
        <w:t>…</w:t>
      </w:r>
      <w:r w:rsidR="00C90591" w:rsidRPr="00C90591">
        <w:t xml:space="preserve"> no evidence is provided to support the assertion that victims’ families, friends and the community experience trauma caused by restricted prisoners being considered for parole under the currently permitted yearly intervals. There is no evidence that restricted prisoners in fact apply for parole each year. It is not apparent how persons other than those required to be notified would find out that a life prisoner has made an application for parole. By contrast, the experiences of the courts in Europe, New Zealand, and Canada show that the harms suffered by prisoners who are denied the opportunity to seek parole are sufficiently concrete as to be the basis for challenges to the highest courts in each of those jurisdictions.</w:t>
      </w:r>
      <w:r w:rsidR="004152D9" w:rsidRPr="004152D9">
        <w:rPr>
          <w:i w:val="0"/>
          <w:vertAlign w:val="superscript"/>
        </w:rPr>
        <w:t xml:space="preserve"> </w:t>
      </w:r>
      <w:r w:rsidR="004152D9" w:rsidRPr="006F05A4">
        <w:rPr>
          <w:i w:val="0"/>
          <w:vertAlign w:val="superscript"/>
        </w:rPr>
        <w:footnoteReference w:id="25"/>
      </w:r>
      <w:r w:rsidR="00C90591" w:rsidRPr="004152D9">
        <w:rPr>
          <w:i w:val="0"/>
        </w:rPr>
        <w:t xml:space="preserve"> </w:t>
      </w:r>
    </w:p>
    <w:p w14:paraId="7FB17298" w14:textId="1987BC53" w:rsidR="00C90591" w:rsidRPr="00C90591" w:rsidRDefault="004152D9" w:rsidP="004152D9">
      <w:pPr>
        <w:pStyle w:val="Quote"/>
        <w:ind w:left="0"/>
      </w:pPr>
      <w:r>
        <w:rPr>
          <w:i w:val="0"/>
          <w:iCs w:val="0"/>
        </w:rPr>
        <w:t xml:space="preserve">The </w:t>
      </w:r>
      <w:r w:rsidR="00AA54FE">
        <w:rPr>
          <w:i w:val="0"/>
          <w:iCs w:val="0"/>
        </w:rPr>
        <w:t>c</w:t>
      </w:r>
      <w:r>
        <w:rPr>
          <w:i w:val="0"/>
          <w:iCs w:val="0"/>
        </w:rPr>
        <w:t xml:space="preserve">ommittee also noted that </w:t>
      </w:r>
      <w:r w:rsidR="006F05A4">
        <w:rPr>
          <w:i w:val="0"/>
          <w:iCs w:val="0"/>
        </w:rPr>
        <w:t>it</w:t>
      </w:r>
      <w:r w:rsidR="00C90591" w:rsidRPr="004152D9">
        <w:rPr>
          <w:i w:val="0"/>
          <w:iCs w:val="0"/>
        </w:rPr>
        <w:t xml:space="preserve"> could be argued that the secondary purpose </w:t>
      </w:r>
      <w:r w:rsidR="00DD30CC">
        <w:rPr>
          <w:i w:val="0"/>
          <w:iCs w:val="0"/>
        </w:rPr>
        <w:t xml:space="preserve">(protection of the community) </w:t>
      </w:r>
      <w:r>
        <w:rPr>
          <w:i w:val="0"/>
          <w:iCs w:val="0"/>
        </w:rPr>
        <w:t>wa</w:t>
      </w:r>
      <w:r w:rsidR="00C90591" w:rsidRPr="004152D9">
        <w:rPr>
          <w:i w:val="0"/>
          <w:iCs w:val="0"/>
        </w:rPr>
        <w:t>s not rationally connected to the proposed amendments</w:t>
      </w:r>
      <w:r w:rsidR="00C90591" w:rsidRPr="00C90591">
        <w:t xml:space="preserve">. </w:t>
      </w:r>
    </w:p>
    <w:p w14:paraId="55862090" w14:textId="2E0E9EA3" w:rsidR="00C90591" w:rsidRPr="00C90591" w:rsidRDefault="00C90591" w:rsidP="00CD145F">
      <w:r w:rsidRPr="00C90591">
        <w:t xml:space="preserve">In relation to other amendments in the </w:t>
      </w:r>
      <w:r w:rsidR="003F0889">
        <w:t>B</w:t>
      </w:r>
      <w:r w:rsidR="003F0889" w:rsidRPr="00C90591">
        <w:t>ill</w:t>
      </w:r>
      <w:r w:rsidRPr="00C90591">
        <w:t>, the committee identified that the right not to be tried or punished more than once (s</w:t>
      </w:r>
      <w:r w:rsidR="005D0FCB">
        <w:t>ection</w:t>
      </w:r>
      <w:r w:rsidRPr="00C90591">
        <w:t xml:space="preserve"> 34 of the Act) was limited by the addition of </w:t>
      </w:r>
      <w:r w:rsidR="003A52D5">
        <w:t>9</w:t>
      </w:r>
      <w:r w:rsidR="003A52D5" w:rsidRPr="00C90591">
        <w:t xml:space="preserve"> </w:t>
      </w:r>
      <w:r w:rsidRPr="00C90591">
        <w:t>Commonwealth child sexual abuse offences as reportable offences under Queensland law. While the committee concluded the limitation was reasonable, it noted that this was not dealt with in the Statement of Compatibility.</w:t>
      </w:r>
      <w:r w:rsidRPr="00C90591">
        <w:rPr>
          <w:vertAlign w:val="superscript"/>
        </w:rPr>
        <w:footnoteReference w:id="26"/>
      </w:r>
      <w:r w:rsidRPr="00C90591">
        <w:t xml:space="preserve"> </w:t>
      </w:r>
    </w:p>
    <w:p w14:paraId="159C0B28" w14:textId="7B5241A8" w:rsidR="00C90591" w:rsidRPr="00C90591" w:rsidRDefault="00C90591" w:rsidP="00CD145F">
      <w:r w:rsidRPr="00C90591">
        <w:t xml:space="preserve">The </w:t>
      </w:r>
      <w:r w:rsidR="00A16A9A">
        <w:t>B</w:t>
      </w:r>
      <w:r w:rsidRPr="00C90591">
        <w:t xml:space="preserve">ill also expanded the scope of banning notices to include persons who unlawfully possess a knife. The </w:t>
      </w:r>
      <w:r w:rsidR="006F4EE4">
        <w:t>c</w:t>
      </w:r>
      <w:r w:rsidRPr="00C90591">
        <w:t>ommittee found the Statement of Compatibility failed to consider the right to privacy in relation to the reasonable expectation of privacy that may exist within a person’s vehicle in which a knife may be located.</w:t>
      </w:r>
      <w:r w:rsidRPr="00C90591">
        <w:rPr>
          <w:vertAlign w:val="superscript"/>
        </w:rPr>
        <w:footnoteReference w:id="27"/>
      </w:r>
    </w:p>
    <w:p w14:paraId="1E64C504" w14:textId="6D26DFC6" w:rsidR="00C90591" w:rsidRPr="00C90591" w:rsidRDefault="00C90591" w:rsidP="00CD145F">
      <w:r w:rsidRPr="00C90591">
        <w:t xml:space="preserve">The </w:t>
      </w:r>
      <w:r w:rsidR="006F4EE4">
        <w:t>c</w:t>
      </w:r>
      <w:r w:rsidRPr="00C90591">
        <w:t xml:space="preserve">ommittee concluded that the Bill was compatible with the </w:t>
      </w:r>
      <w:r w:rsidR="00A16A9A">
        <w:t>Human Rights Act</w:t>
      </w:r>
      <w:r w:rsidR="00A16A9A" w:rsidRPr="00C90591">
        <w:t xml:space="preserve"> </w:t>
      </w:r>
      <w:r w:rsidRPr="00C90591">
        <w:t xml:space="preserve">other than the proposed amendments concerning the </w:t>
      </w:r>
      <w:r w:rsidRPr="00C90591">
        <w:lastRenderedPageBreak/>
        <w:t xml:space="preserve">introduction of </w:t>
      </w:r>
      <w:r w:rsidR="00C001EB" w:rsidRPr="00C90591">
        <w:t>restrict</w:t>
      </w:r>
      <w:r w:rsidR="00C001EB">
        <w:t>ions</w:t>
      </w:r>
      <w:r w:rsidRPr="00C90591">
        <w:t xml:space="preserve"> for certain prisoners to apply for parole. The </w:t>
      </w:r>
      <w:r w:rsidR="006F4EE4">
        <w:t>c</w:t>
      </w:r>
      <w:r w:rsidRPr="00C90591">
        <w:t>ommittee</w:t>
      </w:r>
      <w:r w:rsidR="00BB745A">
        <w:t xml:space="preserve"> considered that</w:t>
      </w:r>
      <w:r w:rsidRPr="00C90591">
        <w:t xml:space="preserve"> these </w:t>
      </w:r>
      <w:r w:rsidR="00776CEA">
        <w:t>amendments</w:t>
      </w:r>
      <w:r w:rsidRPr="00C90591">
        <w:t xml:space="preserve"> may be incompatible with the right to be free from cruel, inhuman or degrading treatment or punishment and the right to humane treatment in detention. </w:t>
      </w:r>
    </w:p>
    <w:p w14:paraId="1AE6E8DF" w14:textId="46A56380" w:rsidR="00C90591" w:rsidRPr="00C90591" w:rsidRDefault="00C90591" w:rsidP="00CD145F">
      <w:r w:rsidRPr="00C90591">
        <w:t xml:space="preserve">However, rather than recommending that the government amend the Bill to ensure compatibility, or </w:t>
      </w:r>
      <w:r w:rsidR="00C001EB">
        <w:t>to</w:t>
      </w:r>
      <w:r w:rsidRPr="00C90591">
        <w:t xml:space="preserve"> provide further </w:t>
      </w:r>
      <w:r w:rsidR="003A52D5">
        <w:t>justification</w:t>
      </w:r>
      <w:r w:rsidRPr="00C90591">
        <w:t xml:space="preserve">, the committee identified that making an </w:t>
      </w:r>
      <w:r w:rsidR="00F611B3">
        <w:t>O</w:t>
      </w:r>
      <w:r w:rsidRPr="00C90591">
        <w:t xml:space="preserve">verride </w:t>
      </w:r>
      <w:r w:rsidR="00F611B3">
        <w:t>D</w:t>
      </w:r>
      <w:r w:rsidRPr="00C90591">
        <w:t>eclaration under s</w:t>
      </w:r>
      <w:r w:rsidR="00995B34">
        <w:t>ection</w:t>
      </w:r>
      <w:r w:rsidRPr="00C90591">
        <w:t xml:space="preserve"> 43 of the </w:t>
      </w:r>
      <w:r w:rsidR="00E16DC5">
        <w:t>Act</w:t>
      </w:r>
      <w:r w:rsidR="00E16DC5" w:rsidRPr="00C90591">
        <w:t xml:space="preserve"> </w:t>
      </w:r>
      <w:r w:rsidRPr="00C90591">
        <w:t>would alleviate the risk that these proposed amendments are found to be incompatible with rights protected by the H</w:t>
      </w:r>
      <w:r w:rsidR="007D16CF">
        <w:t xml:space="preserve">uman </w:t>
      </w:r>
      <w:r w:rsidRPr="00C90591">
        <w:t>R</w:t>
      </w:r>
      <w:r w:rsidR="007D16CF">
        <w:t xml:space="preserve">ights </w:t>
      </w:r>
      <w:r w:rsidRPr="00C90591">
        <w:t>A</w:t>
      </w:r>
      <w:r w:rsidR="007D16CF">
        <w:t>ct</w:t>
      </w:r>
      <w:r w:rsidRPr="00C90591">
        <w:t xml:space="preserve">. The </w:t>
      </w:r>
      <w:r w:rsidR="006F4EE4">
        <w:t>c</w:t>
      </w:r>
      <w:r w:rsidRPr="00C90591">
        <w:t xml:space="preserve">ommittee suggested </w:t>
      </w:r>
      <w:r w:rsidR="002407EC">
        <w:t xml:space="preserve">that </w:t>
      </w:r>
      <w:r w:rsidRPr="00C90591">
        <w:t xml:space="preserve">an </w:t>
      </w:r>
      <w:r w:rsidR="002407EC">
        <w:t>O</w:t>
      </w:r>
      <w:r w:rsidRPr="00C90591">
        <w:t xml:space="preserve">verride </w:t>
      </w:r>
      <w:r w:rsidR="002407EC">
        <w:t>D</w:t>
      </w:r>
      <w:r w:rsidRPr="00C90591">
        <w:t xml:space="preserve">eclaration would remove the application of the Act, if the </w:t>
      </w:r>
      <w:r w:rsidR="002407EC">
        <w:t>g</w:t>
      </w:r>
      <w:r w:rsidRPr="00C90591">
        <w:t xml:space="preserve">overnment considered that there were exceptional circumstances </w:t>
      </w:r>
      <w:r w:rsidR="00E809B5">
        <w:t>that could justify the parliament making</w:t>
      </w:r>
      <w:r w:rsidR="00E809B5" w:rsidRPr="00C90591">
        <w:t xml:space="preserve"> </w:t>
      </w:r>
      <w:r w:rsidRPr="00C90591">
        <w:t>such a declaration</w:t>
      </w:r>
      <w:r w:rsidR="00E809B5">
        <w:t>.</w:t>
      </w:r>
      <w:r w:rsidRPr="00C90591">
        <w:t xml:space="preserve"> </w:t>
      </w:r>
    </w:p>
    <w:p w14:paraId="27807241" w14:textId="12041025" w:rsidR="00C90591" w:rsidRPr="00C90591" w:rsidRDefault="00C90591" w:rsidP="00CD145F">
      <w:r w:rsidRPr="00C90591">
        <w:t>While the</w:t>
      </w:r>
      <w:r w:rsidR="000F1026">
        <w:t xml:space="preserve"> Human Rights</w:t>
      </w:r>
      <w:r w:rsidRPr="00C90591">
        <w:t xml:space="preserve"> Act and these issues were discussed during the debate stage of the </w:t>
      </w:r>
      <w:r w:rsidR="00EF3AC8">
        <w:t>B</w:t>
      </w:r>
      <w:r w:rsidRPr="00C90591">
        <w:t>ill,</w:t>
      </w:r>
      <w:r w:rsidRPr="00C90591">
        <w:rPr>
          <w:vertAlign w:val="superscript"/>
        </w:rPr>
        <w:footnoteReference w:id="28"/>
      </w:r>
      <w:r w:rsidRPr="00C90591">
        <w:t xml:space="preserve"> no such </w:t>
      </w:r>
      <w:r w:rsidR="00033ED1">
        <w:t>O</w:t>
      </w:r>
      <w:r w:rsidRPr="00C90591">
        <w:t xml:space="preserve">verride </w:t>
      </w:r>
      <w:r w:rsidR="00033ED1">
        <w:t>D</w:t>
      </w:r>
      <w:r w:rsidRPr="00C90591">
        <w:t xml:space="preserve">eclaration was made. </w:t>
      </w:r>
    </w:p>
    <w:p w14:paraId="05ABE6C8" w14:textId="77777777" w:rsidR="00C90591" w:rsidRPr="00C90591" w:rsidRDefault="00C90591" w:rsidP="003C01A2">
      <w:pPr>
        <w:pStyle w:val="Heading2"/>
        <w:rPr>
          <w:lang w:val="en-US" w:eastAsia="en-AU"/>
        </w:rPr>
      </w:pPr>
      <w:bookmarkStart w:id="113" w:name="_Toc1283549091"/>
      <w:bookmarkStart w:id="114" w:name="_Toc117697143"/>
      <w:bookmarkStart w:id="115" w:name="_Toc117697850"/>
      <w:r w:rsidRPr="00C90591">
        <w:rPr>
          <w:lang w:val="en-US" w:eastAsia="en-AU"/>
        </w:rPr>
        <w:t>Health and Other Legislation Amendment Bill 2021</w:t>
      </w:r>
      <w:bookmarkEnd w:id="113"/>
      <w:bookmarkEnd w:id="114"/>
      <w:bookmarkEnd w:id="115"/>
    </w:p>
    <w:p w14:paraId="4DDB8D6C" w14:textId="4649ED59" w:rsidR="00466779" w:rsidRDefault="00C90591" w:rsidP="00984A64">
      <w:r w:rsidRPr="00C90591">
        <w:t>Th</w:t>
      </w:r>
      <w:r w:rsidR="005D491C">
        <w:t>is</w:t>
      </w:r>
      <w:r w:rsidRPr="00C90591">
        <w:t xml:space="preserve"> Bill proposed amendments to various legislation to improve the operation and provision of health services in Queensland. While</w:t>
      </w:r>
      <w:r w:rsidR="001B26A2">
        <w:t xml:space="preserve"> </w:t>
      </w:r>
      <w:r w:rsidRPr="00C90591">
        <w:t xml:space="preserve">the amendments </w:t>
      </w:r>
      <w:r w:rsidR="00E65971">
        <w:t xml:space="preserve">generally </w:t>
      </w:r>
      <w:r w:rsidRPr="00C90591">
        <w:t xml:space="preserve">strengthened human rights protections, the </w:t>
      </w:r>
      <w:r w:rsidR="00776CEA">
        <w:t>Commission</w:t>
      </w:r>
      <w:r w:rsidR="00776CEA" w:rsidRPr="00C90591">
        <w:t xml:space="preserve"> </w:t>
      </w:r>
      <w:r w:rsidRPr="00C90591">
        <w:t xml:space="preserve">made submissions regarding unjustified human rights limitations imposed by the current framework for people found unfit for trial under the </w:t>
      </w:r>
      <w:r w:rsidRPr="00C90591">
        <w:rPr>
          <w:i/>
        </w:rPr>
        <w:t>Mental Health Act 2016</w:t>
      </w:r>
      <w:r w:rsidRPr="00C90591">
        <w:t xml:space="preserve">, as well as recommending clarification and amendment of provisions </w:t>
      </w:r>
      <w:r w:rsidR="008A3BD5">
        <w:t>that</w:t>
      </w:r>
      <w:r w:rsidR="0005595A">
        <w:t xml:space="preserve"> </w:t>
      </w:r>
      <w:r w:rsidRPr="00C90591">
        <w:t>restrict publication of reports of</w:t>
      </w:r>
      <w:r w:rsidR="00471BB4">
        <w:t xml:space="preserve"> proceedings</w:t>
      </w:r>
      <w:r w:rsidRPr="00C90591">
        <w:t xml:space="preserve"> of the Mental Health Court and the Mental Health Review Tribunal. </w:t>
      </w:r>
    </w:p>
    <w:p w14:paraId="2EC13EDB" w14:textId="3D3BA55E" w:rsidR="00C90591" w:rsidRPr="00C90591" w:rsidRDefault="00A91F73" w:rsidP="00984A64">
      <w:r>
        <w:t>T</w:t>
      </w:r>
      <w:r w:rsidRPr="00C90591">
        <w:t>o ensure the protection of patient privacy</w:t>
      </w:r>
      <w:r>
        <w:t>,</w:t>
      </w:r>
      <w:r w:rsidRPr="00C90591">
        <w:t xml:space="preserve"> </w:t>
      </w:r>
      <w:r>
        <w:t>t</w:t>
      </w:r>
      <w:r w:rsidR="00C90591" w:rsidRPr="00C90591">
        <w:t xml:space="preserve">he </w:t>
      </w:r>
      <w:r w:rsidR="00776CEA">
        <w:t>Commission</w:t>
      </w:r>
      <w:r w:rsidR="00C90591" w:rsidRPr="00C90591">
        <w:t xml:space="preserve"> and others commented on proposed amendments to the </w:t>
      </w:r>
      <w:r w:rsidR="00C90591" w:rsidRPr="00C90591">
        <w:rPr>
          <w:i/>
        </w:rPr>
        <w:t>Hospital and Health Boards Act 2011</w:t>
      </w:r>
      <w:r w:rsidR="00C90591" w:rsidRPr="00C90591">
        <w:t xml:space="preserve"> that expand access to Queensland Health hospital information to external</w:t>
      </w:r>
      <w:r w:rsidR="00466779">
        <w:t>-</w:t>
      </w:r>
      <w:r w:rsidR="00C90591" w:rsidRPr="00C90591">
        <w:t>allied health services</w:t>
      </w:r>
      <w:r w:rsidR="00F27BEE">
        <w:t>.</w:t>
      </w:r>
      <w:r w:rsidR="00C90591" w:rsidRPr="00C90591">
        <w:t xml:space="preserve"> </w:t>
      </w:r>
    </w:p>
    <w:p w14:paraId="469513E0" w14:textId="4BD33DA6" w:rsidR="00C90591" w:rsidRPr="00C90591" w:rsidRDefault="00C90591" w:rsidP="00984A64">
      <w:r w:rsidRPr="00C90591">
        <w:t xml:space="preserve">The State Development and Regional Industries Committee noted </w:t>
      </w:r>
      <w:r w:rsidR="001F5C66">
        <w:t>th</w:t>
      </w:r>
      <w:r w:rsidR="00FD3F7D">
        <w:t xml:space="preserve">eir </w:t>
      </w:r>
      <w:r w:rsidRPr="00C90591">
        <w:t>concern about amendments to the Termination of Pregnancy Act that could require students</w:t>
      </w:r>
      <w:r w:rsidR="00544F55">
        <w:t xml:space="preserve"> undertaking a clinical p</w:t>
      </w:r>
      <w:r w:rsidR="00EA708A">
        <w:t>lacement</w:t>
      </w:r>
      <w:r w:rsidRPr="00C90591">
        <w:t xml:space="preserve"> to assist in termination of pregnancies even if they h</w:t>
      </w:r>
      <w:r w:rsidR="00F61A75">
        <w:t>old</w:t>
      </w:r>
      <w:r w:rsidRPr="00C90591">
        <w:t xml:space="preserve"> a conscientious objection. In a positive example of the dialogue model, the </w:t>
      </w:r>
      <w:r w:rsidR="006F4EE4">
        <w:t>c</w:t>
      </w:r>
      <w:r w:rsidRPr="00C90591">
        <w:t xml:space="preserve">ommittee published additional information received from Queensland Health regarding the limitation on rights arising from these concerns. </w:t>
      </w:r>
      <w:r w:rsidR="008B26FA">
        <w:t>Despite this</w:t>
      </w:r>
      <w:r w:rsidRPr="00C90591">
        <w:t xml:space="preserve">, the </w:t>
      </w:r>
      <w:r w:rsidR="006F4EE4">
        <w:t>c</w:t>
      </w:r>
      <w:r w:rsidRPr="00C90591">
        <w:t xml:space="preserve">ommittee noted that the Statement would have benefited from further </w:t>
      </w:r>
      <w:r w:rsidRPr="00C90591">
        <w:lastRenderedPageBreak/>
        <w:t xml:space="preserve">detail on amendments relating to the Termination of Pregnancy Act. The </w:t>
      </w:r>
      <w:r w:rsidR="006F4EE4">
        <w:t>c</w:t>
      </w:r>
      <w:r w:rsidRPr="00C90591">
        <w:t>ommittee recommended that the Minister provide this detail in the second reading speech</w:t>
      </w:r>
      <w:r w:rsidR="00810551">
        <w:t>, which she did</w:t>
      </w:r>
      <w:r w:rsidRPr="00C90591">
        <w:t>.</w:t>
      </w:r>
      <w:r w:rsidRPr="00C90591">
        <w:rPr>
          <w:vertAlign w:val="superscript"/>
        </w:rPr>
        <w:footnoteReference w:id="29"/>
      </w:r>
    </w:p>
    <w:p w14:paraId="60285AAE" w14:textId="77777777" w:rsidR="00C90591" w:rsidRPr="00C90591" w:rsidRDefault="00C90591" w:rsidP="003C01A2">
      <w:pPr>
        <w:pStyle w:val="Heading2"/>
        <w:rPr>
          <w:lang w:val="en-US" w:eastAsia="en-AU"/>
        </w:rPr>
      </w:pPr>
      <w:bookmarkStart w:id="116" w:name="_Toc487289829"/>
      <w:bookmarkStart w:id="117" w:name="_Toc117697144"/>
      <w:bookmarkStart w:id="118" w:name="_Toc117697851"/>
      <w:r w:rsidRPr="00C90591">
        <w:rPr>
          <w:lang w:val="en-US" w:eastAsia="en-AU"/>
        </w:rPr>
        <w:t>State Penalties Enforcement (</w:t>
      </w:r>
      <w:proofErr w:type="spellStart"/>
      <w:r w:rsidRPr="00C90591">
        <w:rPr>
          <w:lang w:val="en-US" w:eastAsia="en-AU"/>
        </w:rPr>
        <w:t>Modernisation</w:t>
      </w:r>
      <w:proofErr w:type="spellEnd"/>
      <w:r w:rsidRPr="00C90591">
        <w:rPr>
          <w:lang w:val="en-US" w:eastAsia="en-AU"/>
        </w:rPr>
        <w:t>) Amendment Bill 2022</w:t>
      </w:r>
      <w:bookmarkEnd w:id="116"/>
      <w:bookmarkEnd w:id="117"/>
      <w:bookmarkEnd w:id="118"/>
    </w:p>
    <w:p w14:paraId="355B6966" w14:textId="0868F167" w:rsidR="00F729B7" w:rsidRDefault="00C90591" w:rsidP="00810551">
      <w:r w:rsidRPr="00C90591">
        <w:t xml:space="preserve">This Bill included a framework to allow </w:t>
      </w:r>
      <w:r w:rsidR="005F4B80">
        <w:t xml:space="preserve">the </w:t>
      </w:r>
      <w:r w:rsidRPr="00C90591">
        <w:t>State Penalt</w:t>
      </w:r>
      <w:r w:rsidR="00726829">
        <w:t>ies</w:t>
      </w:r>
      <w:r w:rsidRPr="00C90591">
        <w:t xml:space="preserve"> Enforcement Registry (SPER) staff to wear body-worn cameras</w:t>
      </w:r>
      <w:r w:rsidR="00E52708">
        <w:t xml:space="preserve"> to </w:t>
      </w:r>
      <w:r w:rsidR="00E52708" w:rsidRPr="00E52708">
        <w:t>promote the integrity of the enforcement process</w:t>
      </w:r>
      <w:r w:rsidRPr="00C90591">
        <w:t xml:space="preserve">. </w:t>
      </w:r>
    </w:p>
    <w:p w14:paraId="072BAB0B" w14:textId="6F787A9C" w:rsidR="00C90591" w:rsidRPr="00C90591" w:rsidRDefault="00C90591" w:rsidP="00810551">
      <w:r w:rsidRPr="00C90591">
        <w:t>In its report, the Economics and Governance Committee concluded it required further information about the use of the body-worn cameras and the storage, sharing</w:t>
      </w:r>
      <w:r w:rsidR="00726829">
        <w:t>,</w:t>
      </w:r>
      <w:r w:rsidRPr="00C90591">
        <w:t xml:space="preserve"> and disposal of recordings to fully assess whether there are less restrictive means available. In the </w:t>
      </w:r>
      <w:r w:rsidR="00D55A76">
        <w:t>c</w:t>
      </w:r>
      <w:r w:rsidRPr="00C90591">
        <w:t>ommittee’s view, it was not clear</w:t>
      </w:r>
      <w:r w:rsidR="005F4B80">
        <w:t xml:space="preserve"> </w:t>
      </w:r>
      <w:r w:rsidRPr="00C90591">
        <w:t xml:space="preserve">what principles </w:t>
      </w:r>
      <w:r w:rsidR="00F56B82">
        <w:t xml:space="preserve">would </w:t>
      </w:r>
      <w:r w:rsidRPr="00C90591">
        <w:t>govern the timing of cameras being switched on or off, and whether there are</w:t>
      </w:r>
      <w:r w:rsidR="001B26A2">
        <w:t xml:space="preserve"> </w:t>
      </w:r>
      <w:r w:rsidRPr="00C90591">
        <w:t xml:space="preserve">circumstances in which SPER officers </w:t>
      </w:r>
      <w:r w:rsidR="00F56B82">
        <w:t>would be</w:t>
      </w:r>
      <w:r w:rsidR="00F56B82" w:rsidRPr="00C90591">
        <w:t xml:space="preserve"> </w:t>
      </w:r>
      <w:r w:rsidRPr="00C90591">
        <w:t>required not to use their body-worn cameras (</w:t>
      </w:r>
      <w:r w:rsidR="004C4664">
        <w:t>for example,</w:t>
      </w:r>
      <w:r w:rsidRPr="00C90591">
        <w:t xml:space="preserve"> if children are present).</w:t>
      </w:r>
      <w:r w:rsidR="00776649">
        <w:rPr>
          <w:rStyle w:val="FootnoteReference"/>
        </w:rPr>
        <w:footnoteReference w:id="30"/>
      </w:r>
      <w:r w:rsidRPr="00C90591">
        <w:t xml:space="preserve"> While the Statement of Compatibility indicated that SPER currently has guidelines and procedures relating to the use of body-worn cameras and storage and use of footage, no further detail was provided. </w:t>
      </w:r>
      <w:r w:rsidR="008E38CF">
        <w:t xml:space="preserve">The </w:t>
      </w:r>
      <w:r w:rsidR="00D55A76">
        <w:t>c</w:t>
      </w:r>
      <w:r w:rsidR="00393E69">
        <w:t>ommittee noted:</w:t>
      </w:r>
    </w:p>
    <w:p w14:paraId="314D72B4" w14:textId="00434F15" w:rsidR="00C90591" w:rsidRPr="00C90591" w:rsidRDefault="00C90591" w:rsidP="00810551">
      <w:pPr>
        <w:pStyle w:val="Quote"/>
      </w:pPr>
      <w:r w:rsidRPr="00C90591">
        <w:t>The comment in the explanatory notes and statement of compatibility that ‘it is commonplace for body-worn cameras to be used by agencies that have legislative enforcement functions’ is not supported by any evidence, but it seems possible that the public is unaware of the use of body-worn cameras by agencies other than police</w:t>
      </w:r>
      <w:r w:rsidR="00B6711F">
        <w:t>.</w:t>
      </w:r>
      <w:r w:rsidR="00B107DE" w:rsidRPr="00B107DE">
        <w:rPr>
          <w:vertAlign w:val="superscript"/>
        </w:rPr>
        <w:t xml:space="preserve"> </w:t>
      </w:r>
      <w:r w:rsidR="00B107DE" w:rsidRPr="00B107DE">
        <w:rPr>
          <w:i w:val="0"/>
          <w:iCs w:val="0"/>
          <w:vertAlign w:val="superscript"/>
        </w:rPr>
        <w:footnoteReference w:id="31"/>
      </w:r>
      <w:r w:rsidRPr="00B107DE">
        <w:rPr>
          <w:i w:val="0"/>
          <w:iCs w:val="0"/>
        </w:rPr>
        <w:t xml:space="preserve"> </w:t>
      </w:r>
    </w:p>
    <w:p w14:paraId="03363597" w14:textId="77777777" w:rsidR="00C90591" w:rsidRPr="00C90591" w:rsidRDefault="00C90591" w:rsidP="00810551">
      <w:pPr>
        <w:pStyle w:val="Quote"/>
      </w:pPr>
      <w:r w:rsidRPr="00C90591">
        <w:t>…</w:t>
      </w:r>
    </w:p>
    <w:p w14:paraId="51B29F4C" w14:textId="0C1F077A" w:rsidR="00C90591" w:rsidRPr="00C90591" w:rsidRDefault="00C90591" w:rsidP="00810551">
      <w:pPr>
        <w:pStyle w:val="Quote"/>
      </w:pPr>
      <w:r w:rsidRPr="00C90591">
        <w:t xml:space="preserve">The statement of compatibility says that the number of people impacted by the use of body-worn cameras is unlikely to be significant, since ‘body-worn cameras will typically be operated by SPER enforcement officers when exercising functions…against debtors who are subject to escalated enforcement action’. In the committee’s view, this is not a relevant consideration. All individuals are equally entitled to the protection of their </w:t>
      </w:r>
      <w:r w:rsidRPr="00C90591">
        <w:lastRenderedPageBreak/>
        <w:t>human rights; the fact that only a small number of people may have their rights impinged upon should not affect the assessment of compatibility</w:t>
      </w:r>
      <w:r w:rsidR="00CF507D">
        <w:t>.</w:t>
      </w:r>
    </w:p>
    <w:p w14:paraId="4C95FE5A" w14:textId="578098E3" w:rsidR="00C90591" w:rsidRPr="00C90591" w:rsidRDefault="00C90591" w:rsidP="00810551">
      <w:pPr>
        <w:pStyle w:val="Quote"/>
      </w:pPr>
      <w:r w:rsidRPr="00C90591">
        <w:t>Similarly, the fact that ‘recording of persons other than SPER debtors will be inadvertent or incidental’ does not change the fact that those persons may experience an interference with their right to privacy. Indeed, the recording of personal information of people who are not the subject of SPER proceedings is more likely to be considered arbitrary, as there is no reasonable justification for collecting that information. The limitation would be less restrictive if clear provisions were in place to minimise the interference with the rights of third parties.</w:t>
      </w:r>
      <w:r w:rsidRPr="00C90591">
        <w:rPr>
          <w:vertAlign w:val="superscript"/>
        </w:rPr>
        <w:footnoteReference w:id="32"/>
      </w:r>
      <w:r w:rsidR="001B26A2">
        <w:t xml:space="preserve"> </w:t>
      </w:r>
    </w:p>
    <w:p w14:paraId="314BA813" w14:textId="020FE611" w:rsidR="00C90591" w:rsidRPr="00C90591" w:rsidRDefault="00C90591" w:rsidP="00C90591">
      <w:pPr>
        <w:spacing w:after="160" w:line="259" w:lineRule="auto"/>
        <w:ind w:right="0"/>
        <w:rPr>
          <w:rFonts w:eastAsia="Calibri" w:cs="Arial"/>
          <w:sz w:val="24"/>
          <w:szCs w:val="24"/>
        </w:rPr>
      </w:pPr>
      <w:r w:rsidRPr="00810551">
        <w:t xml:space="preserve">The </w:t>
      </w:r>
      <w:r w:rsidR="00B94322">
        <w:t>c</w:t>
      </w:r>
      <w:r w:rsidRPr="00810551">
        <w:t xml:space="preserve">ommittee also commented on the need for Statements of Compatibility to consider not only the amendments contained in the relevant </w:t>
      </w:r>
      <w:r w:rsidR="00451BC9">
        <w:t>B</w:t>
      </w:r>
      <w:r w:rsidRPr="00810551">
        <w:t xml:space="preserve">ill, but the compatibility of </w:t>
      </w:r>
      <w:r w:rsidR="00451BC9">
        <w:t xml:space="preserve">the </w:t>
      </w:r>
      <w:r w:rsidRPr="00810551">
        <w:t>entire legislation as amended</w:t>
      </w:r>
      <w:r w:rsidRPr="00C90591">
        <w:rPr>
          <w:rFonts w:eastAsia="Calibri" w:cs="Arial"/>
          <w:sz w:val="24"/>
          <w:szCs w:val="24"/>
        </w:rPr>
        <w:t xml:space="preserve">. </w:t>
      </w:r>
    </w:p>
    <w:p w14:paraId="3E7BB187" w14:textId="25CB471C" w:rsidR="00C90591" w:rsidRPr="00C90591" w:rsidRDefault="00C90591" w:rsidP="00810551">
      <w:pPr>
        <w:pStyle w:val="Quote"/>
      </w:pPr>
      <w:r w:rsidRPr="00C90591">
        <w:t xml:space="preserve">Section 38 of the HRA requires that a statement of compatibility address whether the Bill is compatible with human rights. </w:t>
      </w:r>
      <w:r w:rsidR="00D54ACC">
        <w:br/>
      </w:r>
      <w:r w:rsidRPr="00C90591">
        <w:t xml:space="preserve">As the Explanatory Note to the HRA explains, ‘the purpose of the statements of compatibility is to elevate the consideration of human rights in legislative debate and to increase the transparency and accountability of Parliament.’ </w:t>
      </w:r>
      <w:r w:rsidR="00D54ACC">
        <w:br/>
      </w:r>
      <w:r w:rsidRPr="00C90591">
        <w:t>In the committee’s view, this requires a consideration of the overall impact on human rights of the law following the passage of the Bill, and not just a comparison of the pre- and post-amendment effect of specific changes. Allowing this approach would permit laws which are clearly incompatible with human rights to escape scrutiny when being amended, on the basis that interferences were already occurring prior to the amendment. Instead, compatibility should be assessed substantively, having regard to the full effect of the laws as they will operate post-amendment. This will help to ensure that the objects of the HRA can be genuinely fulfilled.</w:t>
      </w:r>
      <w:r w:rsidRPr="00C90591">
        <w:rPr>
          <w:vertAlign w:val="superscript"/>
        </w:rPr>
        <w:footnoteReference w:id="33"/>
      </w:r>
      <w:r w:rsidRPr="00C90591">
        <w:t xml:space="preserve"> </w:t>
      </w:r>
    </w:p>
    <w:p w14:paraId="2A564C9B" w14:textId="6DAFBDB6" w:rsidR="00C90591" w:rsidRPr="00C90591" w:rsidRDefault="00D41389" w:rsidP="00810551">
      <w:r>
        <w:t>However</w:t>
      </w:r>
      <w:r w:rsidR="00C90591" w:rsidRPr="00C90591">
        <w:t xml:space="preserve">, because the </w:t>
      </w:r>
      <w:r w:rsidR="003F4613">
        <w:t>c</w:t>
      </w:r>
      <w:r w:rsidR="00C90591" w:rsidRPr="00C90591">
        <w:t>ommittee did not make formal recommendations about these issues, it appear</w:t>
      </w:r>
      <w:r>
        <w:t>s</w:t>
      </w:r>
      <w:r w:rsidR="00C90591" w:rsidRPr="00C90591">
        <w:t xml:space="preserve"> that the government </w:t>
      </w:r>
      <w:r>
        <w:t>has not</w:t>
      </w:r>
      <w:r w:rsidR="00C90591" w:rsidRPr="00C90591">
        <w:t xml:space="preserve"> responded formally or informally and </w:t>
      </w:r>
      <w:r w:rsidR="000C711B">
        <w:t xml:space="preserve">that </w:t>
      </w:r>
      <w:r w:rsidR="00C90591" w:rsidRPr="00C90591">
        <w:t xml:space="preserve">the </w:t>
      </w:r>
      <w:r w:rsidR="00425C90">
        <w:t xml:space="preserve">Human Rights </w:t>
      </w:r>
      <w:r w:rsidR="00C90591" w:rsidRPr="00C90591">
        <w:t xml:space="preserve">Act </w:t>
      </w:r>
      <w:r w:rsidR="00425C90">
        <w:t>was not</w:t>
      </w:r>
      <w:r w:rsidR="00C90591" w:rsidRPr="00C90591">
        <w:t xml:space="preserve"> discussed in the debate. </w:t>
      </w:r>
    </w:p>
    <w:p w14:paraId="4BC59180" w14:textId="77777777" w:rsidR="00C90591" w:rsidRPr="00C90591" w:rsidRDefault="00C90591" w:rsidP="003C01A2">
      <w:pPr>
        <w:pStyle w:val="Heading2"/>
        <w:rPr>
          <w:lang w:eastAsia="en-AU"/>
        </w:rPr>
      </w:pPr>
      <w:bookmarkStart w:id="119" w:name="_Toc1912584462"/>
      <w:bookmarkStart w:id="120" w:name="_Toc117697145"/>
      <w:bookmarkStart w:id="121" w:name="_Toc117697852"/>
      <w:r w:rsidRPr="00C90591">
        <w:rPr>
          <w:lang w:eastAsia="en-AU"/>
        </w:rPr>
        <w:t>COVID-19 related legislation</w:t>
      </w:r>
      <w:bookmarkEnd w:id="107"/>
      <w:bookmarkEnd w:id="108"/>
      <w:bookmarkEnd w:id="109"/>
      <w:bookmarkEnd w:id="119"/>
      <w:bookmarkEnd w:id="120"/>
      <w:bookmarkEnd w:id="121"/>
    </w:p>
    <w:p w14:paraId="56FB0989" w14:textId="7E98651B" w:rsidR="00940B0C" w:rsidRDefault="00C90591" w:rsidP="00810551">
      <w:r w:rsidRPr="00C90591">
        <w:t xml:space="preserve">On 29 January 2020, </w:t>
      </w:r>
      <w:r w:rsidR="00137024" w:rsidRPr="00137024">
        <w:t>the Minister for Health</w:t>
      </w:r>
      <w:r w:rsidR="000D5C7D">
        <w:t xml:space="preserve"> </w:t>
      </w:r>
      <w:r w:rsidR="00137024" w:rsidRPr="00137024">
        <w:t xml:space="preserve">made an order </w:t>
      </w:r>
      <w:r w:rsidR="00C35D94" w:rsidRPr="00C90591">
        <w:t xml:space="preserve">under the </w:t>
      </w:r>
      <w:r w:rsidR="00C35D94" w:rsidRPr="00C90591">
        <w:rPr>
          <w:i/>
        </w:rPr>
        <w:t xml:space="preserve">Public Health Act 2005 </w:t>
      </w:r>
      <w:r w:rsidR="00137024" w:rsidRPr="00137024">
        <w:t xml:space="preserve">declaring a public health emergency </w:t>
      </w:r>
      <w:r w:rsidR="0053728E">
        <w:t xml:space="preserve">for all of </w:t>
      </w:r>
      <w:r w:rsidR="0053728E">
        <w:lastRenderedPageBreak/>
        <w:t>Queensland</w:t>
      </w:r>
      <w:r w:rsidR="0053728E" w:rsidRPr="00137024">
        <w:t xml:space="preserve"> </w:t>
      </w:r>
      <w:r w:rsidR="00137024" w:rsidRPr="00137024">
        <w:t>in relation to coronavirus disease (COVID-19</w:t>
      </w:r>
      <w:r w:rsidR="00E83A02">
        <w:t>)</w:t>
      </w:r>
      <w:r w:rsidR="00035E8E">
        <w:t xml:space="preserve">. </w:t>
      </w:r>
      <w:r w:rsidR="00524A94">
        <w:t xml:space="preserve">The declared </w:t>
      </w:r>
      <w:r w:rsidR="004630BD">
        <w:t xml:space="preserve">public health emergency for COVID-19 </w:t>
      </w:r>
      <w:r w:rsidR="002010CF">
        <w:t xml:space="preserve">has been extended until </w:t>
      </w:r>
      <w:r w:rsidR="00CA248E">
        <w:t>31 October 2022</w:t>
      </w:r>
      <w:r w:rsidR="00EE4A5C">
        <w:t>.</w:t>
      </w:r>
      <w:r w:rsidR="001B26A2">
        <w:t xml:space="preserve"> </w:t>
      </w:r>
      <w:r w:rsidRPr="00C90591">
        <w:t xml:space="preserve"> </w:t>
      </w:r>
    </w:p>
    <w:p w14:paraId="756BC85E" w14:textId="429A40C6" w:rsidR="00C90591" w:rsidRPr="00C90591" w:rsidRDefault="008A4E87" w:rsidP="00810551">
      <w:r>
        <w:t>Given</w:t>
      </w:r>
      <w:r w:rsidRPr="00C90591">
        <w:t xml:space="preserve"> the ongoing threat of COVID-19</w:t>
      </w:r>
      <w:r>
        <w:t>,</w:t>
      </w:r>
      <w:r w:rsidR="00C90591" w:rsidRPr="00C90591">
        <w:t xml:space="preserve"> </w:t>
      </w:r>
      <w:r>
        <w:t>t</w:t>
      </w:r>
      <w:r w:rsidR="00C90591" w:rsidRPr="00C90591">
        <w:t xml:space="preserve">he </w:t>
      </w:r>
      <w:r w:rsidR="006D2F3D">
        <w:t>Commission</w:t>
      </w:r>
      <w:r w:rsidR="00C90591" w:rsidRPr="00C90591">
        <w:t xml:space="preserve"> </w:t>
      </w:r>
      <w:r w:rsidR="00A9461A">
        <w:t>acknowledges</w:t>
      </w:r>
      <w:r w:rsidR="00A9461A" w:rsidRPr="00C90591">
        <w:t xml:space="preserve"> </w:t>
      </w:r>
      <w:r w:rsidR="00C90591" w:rsidRPr="00C90591">
        <w:t>the rationale for continu</w:t>
      </w:r>
      <w:r w:rsidR="007B72D4">
        <w:t xml:space="preserve">ed use </w:t>
      </w:r>
      <w:r w:rsidR="00A521F7">
        <w:t xml:space="preserve">of </w:t>
      </w:r>
      <w:r w:rsidR="00C90591" w:rsidRPr="00C90591">
        <w:t>extraordinary powers</w:t>
      </w:r>
      <w:r w:rsidR="0001640A">
        <w:t xml:space="preserve"> that were </w:t>
      </w:r>
      <w:r w:rsidR="00EB5443">
        <w:t xml:space="preserve">implemented </w:t>
      </w:r>
      <w:r w:rsidR="00C90591" w:rsidRPr="00C90591">
        <w:t xml:space="preserve">during the reporting period. Nonetheless, throughout the pandemic the </w:t>
      </w:r>
      <w:r w:rsidR="008A329E">
        <w:t>Commission</w:t>
      </w:r>
      <w:r w:rsidR="00C90591" w:rsidRPr="00C90591">
        <w:t xml:space="preserve"> has recommended </w:t>
      </w:r>
      <w:r w:rsidR="00F84F41">
        <w:t>additional</w:t>
      </w:r>
      <w:r w:rsidR="00F84F41" w:rsidRPr="00C90591">
        <w:t xml:space="preserve"> </w:t>
      </w:r>
      <w:r w:rsidR="00C90591" w:rsidRPr="00C90591">
        <w:t xml:space="preserve">safeguards </w:t>
      </w:r>
      <w:r w:rsidR="00116904">
        <w:t>for</w:t>
      </w:r>
      <w:r w:rsidR="00F84F41">
        <w:t xml:space="preserve"> human rights</w:t>
      </w:r>
      <w:r w:rsidR="00770A01">
        <w:t xml:space="preserve"> </w:t>
      </w:r>
      <w:r w:rsidR="00C90591" w:rsidRPr="00C90591">
        <w:t xml:space="preserve">and that the government consider </w:t>
      </w:r>
      <w:r w:rsidR="00A12A56">
        <w:t>promulgating</w:t>
      </w:r>
      <w:r w:rsidR="00A12A56" w:rsidRPr="00C90591">
        <w:t xml:space="preserve"> </w:t>
      </w:r>
      <w:r w:rsidR="00C90591" w:rsidRPr="00C90591">
        <w:t>these into long</w:t>
      </w:r>
      <w:r w:rsidR="009467FD">
        <w:t>-</w:t>
      </w:r>
      <w:r w:rsidR="00C90591" w:rsidRPr="00C90591">
        <w:t>term legislation to cover COVID-19 and any future pandemics</w:t>
      </w:r>
      <w:r w:rsidR="00FE6F0D">
        <w:t xml:space="preserve"> or emergencies</w:t>
      </w:r>
      <w:r w:rsidR="00C90591" w:rsidRPr="00C90591">
        <w:t xml:space="preserve">. Key safeguards </w:t>
      </w:r>
      <w:r w:rsidR="00A12A56">
        <w:t>the Commission has recommended</w:t>
      </w:r>
      <w:r w:rsidR="00C90591" w:rsidRPr="00C90591">
        <w:t xml:space="preserve"> include</w:t>
      </w:r>
      <w:r w:rsidR="00E76576">
        <w:t>:</w:t>
      </w:r>
      <w:r w:rsidR="00C90591" w:rsidRPr="00C90591">
        <w:t xml:space="preserve"> parliamentary oversight, the publication of human rights considerations for all </w:t>
      </w:r>
      <w:r w:rsidR="00127104">
        <w:t>P</w:t>
      </w:r>
      <w:r w:rsidR="00C90591" w:rsidRPr="00C90591">
        <w:t xml:space="preserve">ublic </w:t>
      </w:r>
      <w:r w:rsidR="00127104">
        <w:t>H</w:t>
      </w:r>
      <w:r w:rsidR="00C90591" w:rsidRPr="00C90591">
        <w:t xml:space="preserve">ealth </w:t>
      </w:r>
      <w:r w:rsidR="00127104">
        <w:t>D</w:t>
      </w:r>
      <w:r w:rsidR="00C90591" w:rsidRPr="00C90591">
        <w:t xml:space="preserve">irections, a clear process for a person to seek a review of a decision about a </w:t>
      </w:r>
      <w:r w:rsidR="00CE551C">
        <w:t>P</w:t>
      </w:r>
      <w:r w:rsidR="00C90591" w:rsidRPr="00C90591">
        <w:t xml:space="preserve">ublic </w:t>
      </w:r>
      <w:r w:rsidR="00CE551C">
        <w:t>H</w:t>
      </w:r>
      <w:r w:rsidR="00C90591" w:rsidRPr="00C90591">
        <w:t xml:space="preserve">ealth </w:t>
      </w:r>
      <w:r w:rsidR="00CE551C">
        <w:t>D</w:t>
      </w:r>
      <w:r w:rsidR="00C90591" w:rsidRPr="00C90591">
        <w:t>irection to quarantine</w:t>
      </w:r>
      <w:r w:rsidR="00A12A56">
        <w:t>,</w:t>
      </w:r>
      <w:r w:rsidR="00C90591" w:rsidRPr="00C90591">
        <w:t xml:space="preserve"> and precise and tailored power for a direction to make vaccination mandatory. </w:t>
      </w:r>
    </w:p>
    <w:p w14:paraId="42F2BB6E" w14:textId="77777777" w:rsidR="00C90591" w:rsidRPr="00C90591" w:rsidRDefault="00C90591" w:rsidP="003C01A2">
      <w:pPr>
        <w:pStyle w:val="Heading3"/>
        <w:rPr>
          <w:lang w:val="en-US" w:eastAsia="en-AU"/>
        </w:rPr>
      </w:pPr>
      <w:bookmarkStart w:id="122" w:name="_Toc112424414"/>
      <w:r w:rsidRPr="00C90591">
        <w:rPr>
          <w:lang w:val="en-US" w:eastAsia="en-AU"/>
        </w:rPr>
        <w:t>Public Health and Other Legislation (Extension of Expiring Provisions) Amendment Bill 202</w:t>
      </w:r>
      <w:bookmarkEnd w:id="122"/>
      <w:r w:rsidRPr="00C90591">
        <w:rPr>
          <w:lang w:val="en-US" w:eastAsia="en-AU"/>
        </w:rPr>
        <w:t>2</w:t>
      </w:r>
    </w:p>
    <w:p w14:paraId="750D3968" w14:textId="7A57F8B2" w:rsidR="00C90591" w:rsidRPr="00C90591" w:rsidRDefault="00C90591" w:rsidP="008B7916">
      <w:r w:rsidRPr="00C90591">
        <w:t>Th</w:t>
      </w:r>
      <w:r w:rsidR="00C9197B">
        <w:t>is</w:t>
      </w:r>
      <w:r w:rsidRPr="00C90591">
        <w:t xml:space="preserve"> Bill extended </w:t>
      </w:r>
      <w:r w:rsidR="005F1F21">
        <w:t>several</w:t>
      </w:r>
      <w:r w:rsidR="005F1F21" w:rsidRPr="00C90591">
        <w:t xml:space="preserve"> </w:t>
      </w:r>
      <w:r w:rsidRPr="00C90591">
        <w:t>temporary amendments</w:t>
      </w:r>
      <w:r w:rsidR="000A5421">
        <w:t xml:space="preserve"> </w:t>
      </w:r>
      <w:r w:rsidR="002E4296">
        <w:t>–</w:t>
      </w:r>
      <w:r w:rsidRPr="00C90591">
        <w:t xml:space="preserve"> including powers given to the Chief Health Officer and emergency officers </w:t>
      </w:r>
      <w:r w:rsidR="00E032BF">
        <w:t>–</w:t>
      </w:r>
      <w:r w:rsidRPr="00C90591">
        <w:t xml:space="preserve"> to require physical distancing, restrict movement and gatherings, require people to quarantine or self-isolate</w:t>
      </w:r>
      <w:r w:rsidR="00C66889">
        <w:t>,</w:t>
      </w:r>
      <w:r w:rsidRPr="00C90591">
        <w:t xml:space="preserve"> and </w:t>
      </w:r>
      <w:r w:rsidR="00C66889">
        <w:t xml:space="preserve">to </w:t>
      </w:r>
      <w:r w:rsidRPr="00C90591">
        <w:t xml:space="preserve">implement other containment measures. Several submissions </w:t>
      </w:r>
      <w:r w:rsidR="00C66889">
        <w:t xml:space="preserve">to the portfolio committee </w:t>
      </w:r>
      <w:r w:rsidRPr="00C90591">
        <w:t xml:space="preserve">argued that a more human rights compatible approach would be to provide greater parliamentary oversight in the making of </w:t>
      </w:r>
      <w:r w:rsidR="005272DF">
        <w:t>P</w:t>
      </w:r>
      <w:r w:rsidRPr="00C90591">
        <w:t xml:space="preserve">ublic </w:t>
      </w:r>
      <w:r w:rsidR="005272DF">
        <w:t>H</w:t>
      </w:r>
      <w:r w:rsidRPr="00C90591">
        <w:t xml:space="preserve">ealth </w:t>
      </w:r>
      <w:r w:rsidR="005272DF">
        <w:t>D</w:t>
      </w:r>
      <w:r w:rsidRPr="00C90591">
        <w:t xml:space="preserve">irections and this was reflected in the debate of the </w:t>
      </w:r>
      <w:r w:rsidR="00155BC2">
        <w:t>B</w:t>
      </w:r>
      <w:r w:rsidRPr="00C90591">
        <w:t>ill</w:t>
      </w:r>
      <w:r w:rsidR="00013F70" w:rsidRPr="00C90591">
        <w:t>.</w:t>
      </w:r>
      <w:r w:rsidRPr="00C90591">
        <w:rPr>
          <w:vertAlign w:val="superscript"/>
        </w:rPr>
        <w:footnoteReference w:id="34"/>
      </w:r>
      <w:r w:rsidR="00FB158F">
        <w:t xml:space="preserve"> </w:t>
      </w:r>
      <w:r w:rsidR="00BB0172">
        <w:t>According to t</w:t>
      </w:r>
      <w:r w:rsidR="00FF7B85">
        <w:t xml:space="preserve">he </w:t>
      </w:r>
      <w:r w:rsidR="0053398B">
        <w:t>State</w:t>
      </w:r>
      <w:r w:rsidR="004D1AD5">
        <w:t>ment</w:t>
      </w:r>
      <w:r w:rsidR="0053398B">
        <w:t xml:space="preserve"> of Compatibility</w:t>
      </w:r>
      <w:r w:rsidR="00BB0172">
        <w:t xml:space="preserve">, relevant </w:t>
      </w:r>
      <w:r w:rsidR="0053398B">
        <w:t>safeguard</w:t>
      </w:r>
      <w:r w:rsidR="00BB0172">
        <w:t>s</w:t>
      </w:r>
      <w:r w:rsidR="0053398B">
        <w:t xml:space="preserve"> </w:t>
      </w:r>
      <w:r w:rsidR="00BB0172">
        <w:t>included</w:t>
      </w:r>
      <w:r w:rsidR="0053398B">
        <w:t xml:space="preserve"> that the </w:t>
      </w:r>
      <w:r w:rsidR="00C2061F">
        <w:t xml:space="preserve">Chief Health Officer </w:t>
      </w:r>
      <w:r w:rsidR="00067703">
        <w:t xml:space="preserve">was a public entity </w:t>
      </w:r>
      <w:r w:rsidR="00C32DA9">
        <w:t>under</w:t>
      </w:r>
      <w:r w:rsidR="00067703">
        <w:t xml:space="preserve"> the </w:t>
      </w:r>
      <w:r w:rsidR="00C32DA9">
        <w:t>Human Rights Act</w:t>
      </w:r>
      <w:r w:rsidR="00067703">
        <w:t xml:space="preserve"> </w:t>
      </w:r>
      <w:r w:rsidR="00C32DA9">
        <w:t>when</w:t>
      </w:r>
      <w:r w:rsidR="00E92716">
        <w:t xml:space="preserve"> making </w:t>
      </w:r>
      <w:r w:rsidR="00C32DA9">
        <w:t>a</w:t>
      </w:r>
      <w:r w:rsidR="00E92716">
        <w:t xml:space="preserve"> public health direction</w:t>
      </w:r>
      <w:r w:rsidR="00067703">
        <w:t>, and therefore required to give proper consideration to human rights and act compatibly with human rights</w:t>
      </w:r>
      <w:r w:rsidR="0053398B">
        <w:t>.</w:t>
      </w:r>
      <w:r w:rsidR="009B2911">
        <w:rPr>
          <w:rStyle w:val="FootnoteReference"/>
        </w:rPr>
        <w:footnoteReference w:id="35"/>
      </w:r>
      <w:r w:rsidR="0053398B">
        <w:t xml:space="preserve"> However, in its submission</w:t>
      </w:r>
      <w:r w:rsidR="008B3128">
        <w:t xml:space="preserve"> to the Committee</w:t>
      </w:r>
      <w:r w:rsidR="00E92716">
        <w:t xml:space="preserve">, the Commission </w:t>
      </w:r>
      <w:r w:rsidR="0053398B">
        <w:t>noted</w:t>
      </w:r>
      <w:r w:rsidR="00D04B5F">
        <w:t xml:space="preserve"> that this is an unsettled area of law</w:t>
      </w:r>
      <w:r w:rsidR="0053398B">
        <w:t xml:space="preserve"> and th</w:t>
      </w:r>
      <w:r w:rsidR="009B2911">
        <w:t>erefore that</w:t>
      </w:r>
      <w:r w:rsidR="0053398B">
        <w:t xml:space="preserve"> safeguard may not apply</w:t>
      </w:r>
      <w:r w:rsidR="00D04B5F">
        <w:t xml:space="preserve">. </w:t>
      </w:r>
      <w:r w:rsidR="00BA0B13">
        <w:t>The Commission observes that i</w:t>
      </w:r>
      <w:r w:rsidR="008B3128">
        <w:t xml:space="preserve">t would have been preferable for the Bill to </w:t>
      </w:r>
      <w:r w:rsidR="00C51268">
        <w:t xml:space="preserve">make the necessary amendments to </w:t>
      </w:r>
      <w:r w:rsidR="00132956">
        <w:t>ensure</w:t>
      </w:r>
      <w:r w:rsidR="00C51268">
        <w:t xml:space="preserve"> </w:t>
      </w:r>
      <w:r w:rsidR="004D1AD5">
        <w:t xml:space="preserve">this protection </w:t>
      </w:r>
      <w:r w:rsidR="00132956">
        <w:t>applied</w:t>
      </w:r>
      <w:r w:rsidR="004D1AD5">
        <w:t>.</w:t>
      </w:r>
      <w:r w:rsidR="001B26A2">
        <w:t xml:space="preserve"> </w:t>
      </w:r>
      <w:r w:rsidR="00D04B5F">
        <w:t xml:space="preserve"> </w:t>
      </w:r>
    </w:p>
    <w:p w14:paraId="176051CE" w14:textId="77777777" w:rsidR="00C90591" w:rsidRPr="00C90591" w:rsidRDefault="00C90591" w:rsidP="003C01A2">
      <w:pPr>
        <w:pStyle w:val="Heading3"/>
        <w:rPr>
          <w:rFonts w:eastAsia="Yu Gothic Light" w:cs="Times New Roman"/>
          <w:bCs/>
          <w:i/>
          <w:iCs/>
          <w:color w:val="337B9E"/>
          <w:kern w:val="36"/>
          <w:sz w:val="36"/>
          <w:szCs w:val="26"/>
          <w:lang w:val="en-US" w:eastAsia="en-AU"/>
        </w:rPr>
      </w:pPr>
      <w:r w:rsidRPr="00C90591">
        <w:rPr>
          <w:lang w:val="en-US" w:eastAsia="en-AU"/>
        </w:rPr>
        <w:lastRenderedPageBreak/>
        <w:t>Justice Legislation (COVID-19 Emergency Response – Permanency) Amendment Bill 2021</w:t>
      </w:r>
    </w:p>
    <w:p w14:paraId="652F0B99" w14:textId="537C8E74" w:rsidR="00C90591" w:rsidRPr="00C90591" w:rsidRDefault="00C90591" w:rsidP="008B7916">
      <w:r w:rsidRPr="00C90591">
        <w:t>This Bill proposed to permanently legislat</w:t>
      </w:r>
      <w:r w:rsidR="005F1F21">
        <w:t>e</w:t>
      </w:r>
      <w:r w:rsidRPr="00C90591">
        <w:t xml:space="preserve"> various temporary changes enacted to respond to the COVID-19 pandemic. </w:t>
      </w:r>
    </w:p>
    <w:p w14:paraId="58DCDC86" w14:textId="77777777" w:rsidR="00C90591" w:rsidRPr="00FF25C8" w:rsidRDefault="00C90591" w:rsidP="003C01A2">
      <w:pPr>
        <w:pStyle w:val="Heading3"/>
      </w:pPr>
      <w:r w:rsidRPr="00FF25C8">
        <w:t>Public Health and Other Legislation (Further Extension of Expiring Provisions) Amendment Bill 2021</w:t>
      </w:r>
    </w:p>
    <w:p w14:paraId="2C04E8C2" w14:textId="62B4D21A" w:rsidR="00C90591" w:rsidRPr="00C90591" w:rsidRDefault="00C90591" w:rsidP="00861AAC">
      <w:r w:rsidRPr="00C90591">
        <w:t>This Bill</w:t>
      </w:r>
      <w:r w:rsidR="005F1F21">
        <w:t xml:space="preserve"> </w:t>
      </w:r>
      <w:r w:rsidRPr="00C90591">
        <w:t xml:space="preserve">extended various provisions enacted in response to the COVID-19 pandemic. One issue raised through submissions and discussed in the portfolio committee’s report was the </w:t>
      </w:r>
      <w:r w:rsidR="008D2C30" w:rsidRPr="008D2C30">
        <w:t>potential for data collected through the Check In Queensland app for COVID-19 contact tracing</w:t>
      </w:r>
      <w:r w:rsidR="001B26A2">
        <w:t xml:space="preserve"> </w:t>
      </w:r>
      <w:r w:rsidR="008D2C30" w:rsidRPr="008D2C30">
        <w:t>being use</w:t>
      </w:r>
      <w:r w:rsidR="00060803">
        <w:t>d</w:t>
      </w:r>
      <w:r w:rsidR="008D2C30" w:rsidRPr="008D2C30">
        <w:t xml:space="preserve"> by government agencies for other</w:t>
      </w:r>
      <w:r w:rsidR="00CA3EA5">
        <w:t xml:space="preserve"> purposes</w:t>
      </w:r>
      <w:r w:rsidR="00CD4DD8">
        <w:t>.</w:t>
      </w:r>
      <w:r w:rsidR="008D2C30" w:rsidRPr="008D2C30">
        <w:t xml:space="preserve"> </w:t>
      </w:r>
      <w:r w:rsidRPr="00C90591">
        <w:t xml:space="preserve">This and other </w:t>
      </w:r>
      <w:r w:rsidR="00EC77E7">
        <w:t xml:space="preserve">limits on </w:t>
      </w:r>
      <w:r w:rsidRPr="00C90591">
        <w:t>human rights</w:t>
      </w:r>
      <w:r w:rsidR="001B26A2">
        <w:t xml:space="preserve"> </w:t>
      </w:r>
      <w:r w:rsidRPr="00C90591">
        <w:t xml:space="preserve">were raised </w:t>
      </w:r>
      <w:r w:rsidR="00EE3F8B">
        <w:t>in</w:t>
      </w:r>
      <w:r w:rsidRPr="00C90591">
        <w:t xml:space="preserve"> submissions and discussed throughout the report</w:t>
      </w:r>
      <w:r w:rsidRPr="006E1F1D">
        <w:t>. The government also provided additional justification for human rights limitations</w:t>
      </w:r>
      <w:r w:rsidRPr="00C90591">
        <w:t xml:space="preserve"> to the committee. The </w:t>
      </w:r>
      <w:r w:rsidR="007C20DA">
        <w:t>c</w:t>
      </w:r>
      <w:r w:rsidRPr="00C90591">
        <w:t>ommittee commented that it would ‘welcome’ the Min</w:t>
      </w:r>
      <w:r w:rsidR="00C379A1">
        <w:t>i</w:t>
      </w:r>
      <w:r w:rsidRPr="00C90591">
        <w:t>ster’s consideration of the potential limitation on the right to property arising from the Bill,</w:t>
      </w:r>
      <w:r w:rsidRPr="00C90591">
        <w:rPr>
          <w:vertAlign w:val="superscript"/>
        </w:rPr>
        <w:footnoteReference w:id="36"/>
      </w:r>
      <w:r w:rsidRPr="00C90591">
        <w:t xml:space="preserve"> however it does not appear the government formally responded to this comment. </w:t>
      </w:r>
    </w:p>
    <w:p w14:paraId="35A55619" w14:textId="2D07F794" w:rsidR="00C90591" w:rsidRPr="00C90591" w:rsidRDefault="00C90591" w:rsidP="00861AAC">
      <w:pPr>
        <w:rPr>
          <w:rFonts w:eastAsia="Times New Roman" w:cs="Times New Roman"/>
          <w:bCs/>
          <w:color w:val="337B9E"/>
          <w:kern w:val="36"/>
          <w:sz w:val="48"/>
          <w:szCs w:val="48"/>
          <w:highlight w:val="yellow"/>
          <w:lang w:eastAsia="en-AU"/>
        </w:rPr>
      </w:pPr>
      <w:r w:rsidRPr="00C90591">
        <w:t xml:space="preserve">In contrast, the </w:t>
      </w:r>
      <w:r w:rsidR="0039751E">
        <w:t>g</w:t>
      </w:r>
      <w:r w:rsidRPr="00C90591">
        <w:t xml:space="preserve">overnment did respond to concerns about the use of </w:t>
      </w:r>
      <w:r w:rsidR="00182837">
        <w:t xml:space="preserve">data from the </w:t>
      </w:r>
      <w:r>
        <w:t>Check</w:t>
      </w:r>
      <w:r w:rsidR="00182837">
        <w:t xml:space="preserve"> In Qld app</w:t>
      </w:r>
      <w:r w:rsidRPr="00C90591">
        <w:t xml:space="preserve">. During debate </w:t>
      </w:r>
      <w:r w:rsidR="00C05357">
        <w:t>on</w:t>
      </w:r>
      <w:r w:rsidR="001D16B1" w:rsidRPr="00C90591">
        <w:t xml:space="preserve"> </w:t>
      </w:r>
      <w:r w:rsidRPr="00C90591">
        <w:t>the Bill, the Minister moved amendments</w:t>
      </w:r>
      <w:r>
        <w:t xml:space="preserve"> </w:t>
      </w:r>
      <w:r w:rsidR="00A94DC9">
        <w:t>to protect privacy,</w:t>
      </w:r>
      <w:r w:rsidRPr="00C90591">
        <w:t xml:space="preserve"> </w:t>
      </w:r>
      <w:r w:rsidR="00EC7061">
        <w:t>albeit</w:t>
      </w:r>
      <w:r w:rsidR="000D51A3">
        <w:t xml:space="preserve"> without specifically referencing</w:t>
      </w:r>
      <w:r w:rsidRPr="00C90591">
        <w:t xml:space="preserve"> the right to privacy under s</w:t>
      </w:r>
      <w:r w:rsidR="00182837">
        <w:t>ection</w:t>
      </w:r>
      <w:r w:rsidRPr="00C90591">
        <w:t xml:space="preserve"> 25 of the Act</w:t>
      </w:r>
      <w:r w:rsidR="0073794C">
        <w:t>.</w:t>
      </w:r>
      <w:r w:rsidRPr="00C90591">
        <w:rPr>
          <w:vertAlign w:val="superscript"/>
        </w:rPr>
        <w:footnoteReference w:id="37"/>
      </w:r>
      <w:r w:rsidR="0073794C">
        <w:t xml:space="preserve"> </w:t>
      </w:r>
      <w:r w:rsidR="004A5EE2">
        <w:t>The</w:t>
      </w:r>
      <w:r w:rsidR="003219B7">
        <w:t xml:space="preserve"> Statement of Compatibility to the amendments </w:t>
      </w:r>
      <w:r w:rsidR="004A5EE2">
        <w:t>noted</w:t>
      </w:r>
      <w:r w:rsidR="003219B7">
        <w:t xml:space="preserve"> that </w:t>
      </w:r>
      <w:r w:rsidR="00717BBF">
        <w:t xml:space="preserve">submissions to the </w:t>
      </w:r>
      <w:r w:rsidR="008271D0">
        <w:t>c</w:t>
      </w:r>
      <w:r w:rsidR="00717BBF">
        <w:t xml:space="preserve">ommittee’s inquiry had raised concerns about </w:t>
      </w:r>
      <w:r w:rsidR="00AF677C">
        <w:t xml:space="preserve">the right </w:t>
      </w:r>
      <w:r w:rsidR="00EC7061">
        <w:t>to</w:t>
      </w:r>
      <w:r w:rsidR="00AF677C">
        <w:t xml:space="preserve"> privacy</w:t>
      </w:r>
      <w:r w:rsidR="007A3EE1">
        <w:t xml:space="preserve"> and discussed how the amendments were compatible with this right</w:t>
      </w:r>
      <w:r w:rsidR="00AF677C">
        <w:t>.</w:t>
      </w:r>
      <w:r w:rsidR="007A3EE1" w:rsidRPr="003333C2">
        <w:rPr>
          <w:rStyle w:val="FootnoteReference"/>
        </w:rPr>
        <w:footnoteReference w:id="38"/>
      </w:r>
      <w:r w:rsidR="007A3EE1">
        <w:t xml:space="preserve"> </w:t>
      </w:r>
      <w:r w:rsidR="0073794C">
        <w:t xml:space="preserve">While they did not pass, other amendments were proposed based on </w:t>
      </w:r>
      <w:r w:rsidR="00484596">
        <w:t>human rights concerns.</w:t>
      </w:r>
      <w:r w:rsidR="00484596" w:rsidRPr="003333C2">
        <w:rPr>
          <w:rStyle w:val="FootnoteReference"/>
        </w:rPr>
        <w:footnoteReference w:id="39"/>
      </w:r>
      <w:r w:rsidR="00484596" w:rsidRPr="003333C2">
        <w:rPr>
          <w:rStyle w:val="FootnoteReference"/>
        </w:rPr>
        <w:t xml:space="preserve"> </w:t>
      </w:r>
      <w:bookmarkStart w:id="123" w:name="_Toc55482294"/>
      <w:bookmarkStart w:id="124" w:name="_Toc84593869"/>
      <w:bookmarkStart w:id="125" w:name="_Toc85451741"/>
      <w:bookmarkStart w:id="126" w:name="_Toc85526671"/>
      <w:bookmarkStart w:id="127" w:name="_Toc85787086"/>
      <w:r w:rsidRPr="00C90591">
        <w:rPr>
          <w:color w:val="337B9E"/>
          <w:highlight w:val="yellow"/>
        </w:rPr>
        <w:br w:type="page"/>
      </w:r>
    </w:p>
    <w:p w14:paraId="22E4E084" w14:textId="77777777" w:rsidR="00C90591" w:rsidRPr="00C90591" w:rsidRDefault="00C90591" w:rsidP="001B26A2">
      <w:pPr>
        <w:pStyle w:val="Heading1"/>
        <w:rPr>
          <w:rFonts w:eastAsia="Times New Roman" w:cs="Times New Roman"/>
          <w:color w:val="337B9E"/>
          <w:kern w:val="36"/>
          <w:szCs w:val="48"/>
          <w:lang w:eastAsia="en-AU"/>
        </w:rPr>
      </w:pPr>
      <w:bookmarkStart w:id="128" w:name="_Toc458603771"/>
      <w:bookmarkStart w:id="129" w:name="_Toc117697146"/>
      <w:bookmarkStart w:id="130" w:name="_Toc117697853"/>
      <w:r w:rsidRPr="00C90591">
        <w:rPr>
          <w:lang w:eastAsia="en-AU"/>
        </w:rPr>
        <w:lastRenderedPageBreak/>
        <w:t>Summary of the role of parliament in 2021-</w:t>
      </w:r>
      <w:bookmarkEnd w:id="123"/>
      <w:bookmarkEnd w:id="124"/>
      <w:bookmarkEnd w:id="125"/>
      <w:r w:rsidRPr="00C90591">
        <w:rPr>
          <w:lang w:eastAsia="en-AU"/>
        </w:rPr>
        <w:t>2</w:t>
      </w:r>
      <w:bookmarkEnd w:id="126"/>
      <w:bookmarkEnd w:id="127"/>
      <w:r w:rsidRPr="00C90591">
        <w:rPr>
          <w:lang w:eastAsia="en-AU"/>
        </w:rPr>
        <w:t>2</w:t>
      </w:r>
      <w:bookmarkEnd w:id="128"/>
      <w:bookmarkEnd w:id="129"/>
      <w:bookmarkEnd w:id="130"/>
    </w:p>
    <w:p w14:paraId="4185DCDA" w14:textId="70188F08" w:rsidR="00C90591" w:rsidRPr="00C90591" w:rsidRDefault="00523730" w:rsidP="001B26A2">
      <w:pPr>
        <w:rPr>
          <w:rFonts w:eastAsia="Times New Roman" w:cs="Times New Roman"/>
          <w:color w:val="337B9E"/>
          <w:sz w:val="48"/>
          <w:szCs w:val="48"/>
          <w:lang w:eastAsia="en-AU"/>
        </w:rPr>
      </w:pPr>
      <w:r>
        <w:t>T</w:t>
      </w:r>
      <w:r w:rsidR="003333C2" w:rsidRPr="00C90591">
        <w:t>he</w:t>
      </w:r>
      <w:r w:rsidR="00C90591" w:rsidRPr="00C90591">
        <w:t xml:space="preserve"> Commission’s analysis focuses on the passage of primary legislation through the </w:t>
      </w:r>
      <w:r w:rsidR="007B1FA9">
        <w:t>p</w:t>
      </w:r>
      <w:r w:rsidR="00C90591" w:rsidRPr="00C90591">
        <w:t>arliament, including the assessment of B</w:t>
      </w:r>
      <w:r w:rsidR="00C90591" w:rsidRPr="00C90591" w:rsidDel="004C094C">
        <w:t xml:space="preserve">ills </w:t>
      </w:r>
      <w:r w:rsidR="00C90591" w:rsidRPr="00C90591">
        <w:t xml:space="preserve">and Statements of Compatibility by portfolio </w:t>
      </w:r>
      <w:r w:rsidR="008271D0">
        <w:t>c</w:t>
      </w:r>
      <w:r w:rsidR="00C90591" w:rsidRPr="00C90591">
        <w:t xml:space="preserve">ommittees. The volume of Human Rights Certificates </w:t>
      </w:r>
      <w:r w:rsidR="003D2B1D">
        <w:t xml:space="preserve">tabled with subordinate legislation </w:t>
      </w:r>
      <w:r w:rsidR="00C90591" w:rsidRPr="00C90591">
        <w:t xml:space="preserve">means the same detailed analysis cannot be undertaken for these. However, their publication and consideration by portfolio </w:t>
      </w:r>
      <w:r w:rsidR="008271D0">
        <w:t>c</w:t>
      </w:r>
      <w:r w:rsidR="00C90591" w:rsidRPr="00C90591">
        <w:t xml:space="preserve">ommittees remain an important aspect of the human rights dialogue process. </w:t>
      </w:r>
    </w:p>
    <w:p w14:paraId="47767A2D" w14:textId="46BC1EDE" w:rsidR="00C90591" w:rsidRPr="00C90591" w:rsidRDefault="003C6B85" w:rsidP="00A762DB">
      <w:r>
        <w:t>T</w:t>
      </w:r>
      <w:r w:rsidR="00C90591" w:rsidRPr="00C90591">
        <w:t xml:space="preserve">he application of the </w:t>
      </w:r>
      <w:r w:rsidR="003D3B46">
        <w:t>nine human rights</w:t>
      </w:r>
      <w:r w:rsidR="00C90591" w:rsidRPr="00C90591">
        <w:t xml:space="preserve"> indicators </w:t>
      </w:r>
      <w:r w:rsidR="00F5479B">
        <w:t>outlined above</w:t>
      </w:r>
      <w:r w:rsidR="00C90591" w:rsidRPr="00C90591">
        <w:t xml:space="preserve"> to legislation considered in the reporting period suggests that human rights compatibility is being addressed both through submissions to </w:t>
      </w:r>
      <w:r w:rsidR="00E32F36">
        <w:t>c</w:t>
      </w:r>
      <w:r w:rsidR="00C90591" w:rsidRPr="00C90591">
        <w:t xml:space="preserve">ommittees and in the human rights commentary in </w:t>
      </w:r>
      <w:r w:rsidR="00E32F36">
        <w:t>c</w:t>
      </w:r>
      <w:r w:rsidR="00C90591" w:rsidRPr="00C90591">
        <w:t xml:space="preserve">ommittee reports. Comparing last year’s </w:t>
      </w:r>
      <w:r w:rsidR="000F4FC4">
        <w:t xml:space="preserve">analysis of performance against these indicators </w:t>
      </w:r>
      <w:r w:rsidR="00C90591" w:rsidRPr="00C90591">
        <w:t xml:space="preserve">to this year’s suggests that the culture of human rights dialogue continues to develop in the </w:t>
      </w:r>
      <w:r w:rsidR="003333C2">
        <w:t>Queensland P</w:t>
      </w:r>
      <w:r w:rsidR="00C90591" w:rsidRPr="00C90591">
        <w:t>arliament. There are positive signs</w:t>
      </w:r>
      <w:r w:rsidR="005E7A4D">
        <w:t>,</w:t>
      </w:r>
      <w:r w:rsidR="00C90591" w:rsidRPr="00C90591">
        <w:t xml:space="preserve"> such as the discussion of human rights compatibility during the third reading debate stage of </w:t>
      </w:r>
      <w:r w:rsidR="00A5381A">
        <w:t>B</w:t>
      </w:r>
      <w:r w:rsidR="00C90591" w:rsidRPr="00C90591">
        <w:t xml:space="preserve">ills. It remains a positive feature of the Queensland Parliament’s process that </w:t>
      </w:r>
      <w:r w:rsidR="00E32F36">
        <w:t>c</w:t>
      </w:r>
      <w:r w:rsidR="00C90591" w:rsidRPr="00C90591">
        <w:t xml:space="preserve">ommittees can collate and consider additional information through the inquiry process and then publish it for the benefit of the community. This approach ensures </w:t>
      </w:r>
      <w:r w:rsidR="00A754E4">
        <w:t>that</w:t>
      </w:r>
      <w:r w:rsidR="00A754E4" w:rsidRPr="00C90591">
        <w:t xml:space="preserve"> </w:t>
      </w:r>
      <w:r w:rsidR="0031404B">
        <w:t xml:space="preserve">limitations on </w:t>
      </w:r>
      <w:r w:rsidR="00C90591" w:rsidRPr="00C90591">
        <w:t xml:space="preserve">human rights can be considered and potentially resolved by the time the </w:t>
      </w:r>
      <w:r w:rsidR="00E32F36">
        <w:t>c</w:t>
      </w:r>
      <w:r w:rsidR="00C90591" w:rsidRPr="00C90591">
        <w:t>ommittee</w:t>
      </w:r>
      <w:r w:rsidR="00D242CB">
        <w:t xml:space="preserve"> delivers its</w:t>
      </w:r>
      <w:r w:rsidR="00C90591" w:rsidRPr="00C90591">
        <w:t xml:space="preserve"> report, prior to the </w:t>
      </w:r>
      <w:r w:rsidR="00A754E4">
        <w:t>B</w:t>
      </w:r>
      <w:r w:rsidR="00C90591" w:rsidRPr="00C90591">
        <w:t>ill being debated.</w:t>
      </w:r>
      <w:r w:rsidR="00C90591" w:rsidRPr="00C90591">
        <w:rPr>
          <w:vertAlign w:val="superscript"/>
        </w:rPr>
        <w:footnoteReference w:id="40"/>
      </w:r>
      <w:r w:rsidR="00C90591" w:rsidRPr="00C90591">
        <w:t xml:space="preserve"> </w:t>
      </w:r>
    </w:p>
    <w:p w14:paraId="2739E82A" w14:textId="4DE06B34" w:rsidR="00C90591" w:rsidRPr="00C90591" w:rsidRDefault="00DA7732" w:rsidP="00DA7732">
      <w:r>
        <w:t xml:space="preserve">One development that the Commission has </w:t>
      </w:r>
      <w:r w:rsidR="00C90591" w:rsidRPr="00C90591">
        <w:t xml:space="preserve">observed during the reporting period </w:t>
      </w:r>
      <w:r w:rsidR="00B033C1">
        <w:t>is</w:t>
      </w:r>
      <w:r w:rsidR="00B033C1" w:rsidRPr="00C90591">
        <w:t xml:space="preserve"> </w:t>
      </w:r>
      <w:r>
        <w:t>that</w:t>
      </w:r>
      <w:r w:rsidRPr="00C90591">
        <w:t xml:space="preserve"> </w:t>
      </w:r>
      <w:r w:rsidR="00C90591" w:rsidRPr="00C90591">
        <w:t>committees</w:t>
      </w:r>
      <w:r w:rsidR="00C90591">
        <w:t xml:space="preserve"> </w:t>
      </w:r>
      <w:r>
        <w:t>have</w:t>
      </w:r>
      <w:r w:rsidR="00C90591" w:rsidRPr="00C90591">
        <w:t xml:space="preserve"> extend</w:t>
      </w:r>
      <w:r>
        <w:t>ed</w:t>
      </w:r>
      <w:r w:rsidR="00C90591" w:rsidRPr="00C90591">
        <w:t xml:space="preserve"> their consideration of human rights compatibility to all sections of their reports</w:t>
      </w:r>
      <w:r w:rsidR="00983AFD">
        <w:t>, rather than confining their analysis to a single section</w:t>
      </w:r>
      <w:r w:rsidR="00C90591" w:rsidRPr="00C90591">
        <w:t xml:space="preserve">. </w:t>
      </w:r>
      <w:r w:rsidR="00B85027">
        <w:t>This</w:t>
      </w:r>
      <w:r w:rsidR="00B85027" w:rsidRPr="00C90591">
        <w:t xml:space="preserve"> include</w:t>
      </w:r>
      <w:r w:rsidR="00847827">
        <w:t>s</w:t>
      </w:r>
      <w:r w:rsidR="00B85027" w:rsidRPr="00C90591">
        <w:t xml:space="preserve"> </w:t>
      </w:r>
      <w:r w:rsidR="00B85027">
        <w:t>highlighting</w:t>
      </w:r>
      <w:r w:rsidR="00B85027" w:rsidRPr="00C90591">
        <w:t xml:space="preserve"> human rights </w:t>
      </w:r>
      <w:r w:rsidR="00B85027">
        <w:t>concerns</w:t>
      </w:r>
      <w:r w:rsidR="00B85027" w:rsidRPr="00C90591">
        <w:t xml:space="preserve"> raised </w:t>
      </w:r>
      <w:r w:rsidR="00B85027">
        <w:t>in submissions</w:t>
      </w:r>
      <w:r w:rsidR="00C90591" w:rsidRPr="00C90591">
        <w:rPr>
          <w:vertAlign w:val="superscript"/>
        </w:rPr>
        <w:footnoteReference w:id="41"/>
      </w:r>
      <w:r w:rsidR="00B85027">
        <w:t xml:space="preserve"> and using this material to inform</w:t>
      </w:r>
      <w:r w:rsidR="00B85027" w:rsidRPr="00C90591">
        <w:t xml:space="preserve"> </w:t>
      </w:r>
      <w:r w:rsidR="00C90591" w:rsidRPr="00C90591">
        <w:t>the formal</w:t>
      </w:r>
      <w:r w:rsidR="00847827">
        <w:t>,</w:t>
      </w:r>
      <w:r w:rsidR="00C90591" w:rsidRPr="00C90591">
        <w:t xml:space="preserve"> technical analysis of human rights compatibility, usually </w:t>
      </w:r>
      <w:r w:rsidR="00847827">
        <w:t xml:space="preserve">included </w:t>
      </w:r>
      <w:r w:rsidR="00C90591" w:rsidRPr="00C90591">
        <w:t>at the end of committee reports</w:t>
      </w:r>
      <w:r w:rsidR="00293A00">
        <w:t>.</w:t>
      </w:r>
      <w:r w:rsidR="00C90591" w:rsidRPr="00C90591">
        <w:t xml:space="preserve"> The Commission </w:t>
      </w:r>
      <w:r w:rsidR="00C90591" w:rsidRPr="00C90591">
        <w:lastRenderedPageBreak/>
        <w:t xml:space="preserve">hopes this trend continues and becomes the norm for all committee reports to ensure a </w:t>
      </w:r>
      <w:r w:rsidR="008E0757">
        <w:t>thorough</w:t>
      </w:r>
      <w:r w:rsidR="008E0757" w:rsidRPr="00C90591">
        <w:t xml:space="preserve"> </w:t>
      </w:r>
      <w:r w:rsidR="00C90591" w:rsidRPr="00C90591">
        <w:t xml:space="preserve">consideration of all human rights concerns. </w:t>
      </w:r>
    </w:p>
    <w:p w14:paraId="6C95B183" w14:textId="6F4597D6" w:rsidR="00C90591" w:rsidRPr="00C90591" w:rsidRDefault="00C90591" w:rsidP="00F02BBF">
      <w:r w:rsidRPr="00C90591">
        <w:t xml:space="preserve">During the reporting period, </w:t>
      </w:r>
      <w:r w:rsidR="005313E1">
        <w:t xml:space="preserve">as was observed last year, </w:t>
      </w:r>
      <w:r w:rsidRPr="00C90591">
        <w:t>several committee reports discussed deficiencies in Statement</w:t>
      </w:r>
      <w:r w:rsidR="00722252">
        <w:t>s</w:t>
      </w:r>
      <w:r w:rsidRPr="00C90591">
        <w:t xml:space="preserve"> of Compatibility or </w:t>
      </w:r>
      <w:r w:rsidR="00F02BBF">
        <w:t>raised</w:t>
      </w:r>
      <w:r>
        <w:t xml:space="preserve"> </w:t>
      </w:r>
      <w:r w:rsidRPr="00C90591">
        <w:t xml:space="preserve">other concerns </w:t>
      </w:r>
      <w:r w:rsidR="00722252">
        <w:t>about limitations on</w:t>
      </w:r>
      <w:r w:rsidR="00722252" w:rsidRPr="00C90591">
        <w:t xml:space="preserve"> </w:t>
      </w:r>
      <w:r w:rsidRPr="00C90591">
        <w:t xml:space="preserve">human rights without making a formal request for more information, or making a recommendation that a </w:t>
      </w:r>
      <w:r w:rsidR="00722252">
        <w:t>B</w:t>
      </w:r>
      <w:r w:rsidRPr="00C90591">
        <w:t>ill be amended.</w:t>
      </w:r>
      <w:r w:rsidRPr="00C90591">
        <w:rPr>
          <w:vertAlign w:val="superscript"/>
        </w:rPr>
        <w:footnoteReference w:id="42"/>
      </w:r>
      <w:r w:rsidRPr="00C90591">
        <w:t xml:space="preserve"> This usually meant no further information was provided by the government to justify a limitation, nor were amendments to the </w:t>
      </w:r>
      <w:r w:rsidR="00943B9A">
        <w:t>B</w:t>
      </w:r>
      <w:r w:rsidRPr="00C90591">
        <w:t xml:space="preserve">ill </w:t>
      </w:r>
      <w:r w:rsidR="00660AAB">
        <w:t>forthcoming</w:t>
      </w:r>
      <w:r w:rsidRPr="00C90591">
        <w:t>.</w:t>
      </w:r>
    </w:p>
    <w:p w14:paraId="45C7D936" w14:textId="373FC63F" w:rsidR="00C90591" w:rsidRPr="00C90591" w:rsidRDefault="00C90591" w:rsidP="00F02BBF">
      <w:r w:rsidRPr="00C90591">
        <w:t xml:space="preserve">The </w:t>
      </w:r>
      <w:r w:rsidR="00B9642B">
        <w:t>Commission</w:t>
      </w:r>
      <w:r w:rsidRPr="00C90591">
        <w:t xml:space="preserve"> respectfully suggests that</w:t>
      </w:r>
      <w:r w:rsidR="00943B9A">
        <w:t>,</w:t>
      </w:r>
      <w:r w:rsidRPr="00C90591">
        <w:t xml:space="preserve"> wherever possible, rather than recommending an </w:t>
      </w:r>
      <w:r w:rsidR="00943B9A">
        <w:t>O</w:t>
      </w:r>
      <w:r w:rsidRPr="00C90591">
        <w:t xml:space="preserve">verride </w:t>
      </w:r>
      <w:r w:rsidR="00943B9A">
        <w:t>D</w:t>
      </w:r>
      <w:r w:rsidRPr="00C90591">
        <w:t xml:space="preserve">eclaration for potentially incompatible legislation, portfolio committees </w:t>
      </w:r>
      <w:r w:rsidR="00660AAB">
        <w:t xml:space="preserve">could </w:t>
      </w:r>
      <w:r w:rsidRPr="00C90591">
        <w:t xml:space="preserve">instead </w:t>
      </w:r>
      <w:r w:rsidR="0056566E">
        <w:t>consider</w:t>
      </w:r>
      <w:r w:rsidRPr="00C90591">
        <w:t xml:space="preserve"> </w:t>
      </w:r>
      <w:r w:rsidR="0019790A">
        <w:t>making</w:t>
      </w:r>
      <w:r w:rsidRPr="00C90591">
        <w:t xml:space="preserve"> recommendations about how </w:t>
      </w:r>
      <w:r w:rsidR="000276E6">
        <w:t>B</w:t>
      </w:r>
      <w:r w:rsidRPr="00C90591">
        <w:t xml:space="preserve">ills </w:t>
      </w:r>
      <w:r w:rsidR="0019790A">
        <w:t>c</w:t>
      </w:r>
      <w:r w:rsidRPr="00C90591">
        <w:t>ould be amended to ensure compatibility, seek further justification for the limitation o</w:t>
      </w:r>
      <w:r w:rsidR="00F53398">
        <w:t>n</w:t>
      </w:r>
      <w:r w:rsidRPr="00C90591">
        <w:t xml:space="preserve"> rights</w:t>
      </w:r>
      <w:r w:rsidR="00F53398">
        <w:t>,</w:t>
      </w:r>
      <w:r w:rsidRPr="00C90591">
        <w:t xml:space="preserve"> or recommend to parliament that the </w:t>
      </w:r>
      <w:r w:rsidR="00F53398">
        <w:t>B</w:t>
      </w:r>
      <w:r w:rsidRPr="00C90591">
        <w:t>ill not be passed.</w:t>
      </w:r>
      <w:r w:rsidRPr="00C90591">
        <w:rPr>
          <w:vertAlign w:val="superscript"/>
        </w:rPr>
        <w:footnoteReference w:id="43"/>
      </w:r>
      <w:r w:rsidRPr="00C90591">
        <w:t xml:space="preserve"> </w:t>
      </w:r>
    </w:p>
    <w:p w14:paraId="1EE4D8BE" w14:textId="5B16DAB9" w:rsidR="00C90591" w:rsidRPr="00C90591" w:rsidRDefault="00C90591" w:rsidP="006F0841">
      <w:pPr>
        <w:rPr>
          <w:rFonts w:ascii="Calibri" w:eastAsia="Calibri" w:hAnsi="Calibri" w:cs="Times New Roman"/>
        </w:rPr>
      </w:pPr>
      <w:r w:rsidRPr="00C90591">
        <w:t xml:space="preserve">The </w:t>
      </w:r>
      <w:r w:rsidR="00B9642B">
        <w:t>Commission</w:t>
      </w:r>
      <w:r w:rsidR="00B9642B" w:rsidRPr="00C90591">
        <w:t xml:space="preserve"> </w:t>
      </w:r>
      <w:r w:rsidRPr="00C90591">
        <w:t xml:space="preserve">also welcomes the approach of the Economics and Governance Committee that </w:t>
      </w:r>
      <w:r w:rsidR="0031353B">
        <w:t xml:space="preserve">a </w:t>
      </w:r>
      <w:r w:rsidRPr="00C90591">
        <w:t xml:space="preserve">Statement of Compatibility should not merely consider the compatibility of </w:t>
      </w:r>
      <w:r w:rsidR="00660AAB">
        <w:t xml:space="preserve">proposed </w:t>
      </w:r>
      <w:r w:rsidRPr="00C90591">
        <w:t xml:space="preserve">amendments in isolation, but the overall compatibility of legislation as amended. The </w:t>
      </w:r>
      <w:r w:rsidR="00B9642B">
        <w:t>Commission</w:t>
      </w:r>
      <w:r w:rsidRPr="00C90591">
        <w:t xml:space="preserve"> agrees that this will help to ensure that the objects of the </w:t>
      </w:r>
      <w:r w:rsidR="003B4C3A">
        <w:t>Human Rights Act</w:t>
      </w:r>
      <w:r w:rsidR="003B4C3A" w:rsidRPr="00C90591">
        <w:t xml:space="preserve"> </w:t>
      </w:r>
      <w:r w:rsidRPr="00C90591">
        <w:t xml:space="preserve">can be genuinely fulfilled. </w:t>
      </w:r>
    </w:p>
    <w:p w14:paraId="134FD3BB" w14:textId="63985490" w:rsidR="0069437F" w:rsidRDefault="0069437F">
      <w:pPr>
        <w:spacing w:after="160" w:line="259" w:lineRule="auto"/>
        <w:ind w:right="0"/>
      </w:pPr>
    </w:p>
    <w:bookmarkEnd w:id="9"/>
    <w:p w14:paraId="66BBD7B2" w14:textId="27C5BD09" w:rsidR="00616703" w:rsidRPr="00161E51" w:rsidRDefault="00616703" w:rsidP="00161E51">
      <w:pPr>
        <w:spacing w:after="160" w:line="259" w:lineRule="auto"/>
        <w:ind w:right="0"/>
        <w:rPr>
          <w:rFonts w:eastAsiaTheme="majorEastAsia" w:cstheme="majorBidi"/>
          <w:iCs/>
          <w:color w:val="FFFFFF" w:themeColor="background1"/>
          <w:sz w:val="96"/>
          <w:szCs w:val="72"/>
        </w:rPr>
      </w:pPr>
      <w:r w:rsidRPr="00616703">
        <w:t xml:space="preserve"> </w:t>
      </w:r>
    </w:p>
    <w:p w14:paraId="6B429E83" w14:textId="77777777" w:rsidR="00400B1F" w:rsidRPr="00943552" w:rsidRDefault="00400B1F" w:rsidP="00943552"/>
    <w:p w14:paraId="2A8F2EAB" w14:textId="77777777" w:rsidR="00943552" w:rsidRPr="00A81854" w:rsidRDefault="00943552" w:rsidP="00331D2E">
      <w:pPr>
        <w:pStyle w:val="Listparagraph-bulleted"/>
        <w:numPr>
          <w:ilvl w:val="0"/>
          <w:numId w:val="0"/>
        </w:numPr>
      </w:pPr>
    </w:p>
    <w:sectPr w:rsidR="00943552" w:rsidRPr="00A81854" w:rsidSect="00161E51">
      <w:footerReference w:type="even" r:id="rId14"/>
      <w:footerReference w:type="default" r:id="rId15"/>
      <w:pgSz w:w="11906" w:h="16838"/>
      <w:pgMar w:top="1440" w:right="1440" w:bottom="1440" w:left="1440" w:header="720" w:footer="720" w:gutter="0"/>
      <w:pgNumType w:start="2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8F3F9" w14:textId="77777777" w:rsidR="001F64F1" w:rsidRDefault="001F64F1" w:rsidP="007C01C7">
      <w:pPr>
        <w:spacing w:after="0" w:line="240" w:lineRule="auto"/>
      </w:pPr>
      <w:r>
        <w:separator/>
      </w:r>
    </w:p>
  </w:endnote>
  <w:endnote w:type="continuationSeparator" w:id="0">
    <w:p w14:paraId="0F28FE13" w14:textId="77777777" w:rsidR="001F64F1" w:rsidRDefault="001F64F1" w:rsidP="007C01C7">
      <w:pPr>
        <w:spacing w:after="0" w:line="240" w:lineRule="auto"/>
      </w:pPr>
      <w:r>
        <w:continuationSeparator/>
      </w:r>
    </w:p>
  </w:endnote>
  <w:endnote w:type="continuationNotice" w:id="1">
    <w:p w14:paraId="6DD6A709" w14:textId="77777777" w:rsidR="001F64F1" w:rsidRDefault="001F6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723B30E6" w:rsidR="00416A78" w:rsidRDefault="009E3A9A" w:rsidP="003C5057">
    <w:pPr>
      <w:pStyle w:val="Footer"/>
      <w:jc w:val="right"/>
    </w:pPr>
    <w:r>
      <w:t xml:space="preserve">Shifting the focus: </w:t>
    </w:r>
    <w:r w:rsidR="00B47017">
      <w:t xml:space="preserve">2021-22 annual report on the operation </w:t>
    </w:r>
    <w:r>
      <w:t xml:space="preserve">of </w:t>
    </w:r>
    <w:r w:rsidR="00847A69">
      <w:t xml:space="preserve">the </w:t>
    </w:r>
    <w:r w:rsidR="00B47017" w:rsidRPr="00B47017">
      <w:rPr>
        <w:i/>
        <w:iCs/>
      </w:rPr>
      <w:t>Human Rights Act 2019</w:t>
    </w:r>
    <w:r w:rsidR="003C5057" w:rsidRPr="00B47017">
      <w:rPr>
        <w:i/>
        <w:iCs/>
      </w:rPr>
      <w:t xml:space="preserve"> </w:t>
    </w:r>
    <w:r w:rsidR="003C5057">
      <w:tab/>
    </w:r>
    <w:sdt>
      <w:sdtPr>
        <w:id w:val="-1070427610"/>
        <w:docPartObj>
          <w:docPartGallery w:val="Page Numbers (Bottom of Page)"/>
          <w:docPartUnique/>
        </w:docPartObj>
      </w:sdtPr>
      <w:sdtEndPr>
        <w:rPr>
          <w:noProof/>
        </w:rPr>
      </w:sdtEndPr>
      <w:sdtContent>
        <w:r w:rsidR="003C5057">
          <w:fldChar w:fldCharType="begin"/>
        </w:r>
        <w:r w:rsidR="003C5057">
          <w:instrText xml:space="preserve"> PAGE   \* MERGEFORMAT </w:instrText>
        </w:r>
        <w:r w:rsidR="003C5057">
          <w:fldChar w:fldCharType="separate"/>
        </w:r>
        <w:r w:rsidR="003C5057">
          <w:t>21</w:t>
        </w:r>
        <w:r w:rsidR="003C505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3A403C12" w:rsidR="000A0AE7" w:rsidRDefault="00416A78">
    <w:pPr>
      <w:pStyle w:val="Footer"/>
      <w:jc w:val="right"/>
    </w:pPr>
    <w:r>
      <w:t xml:space="preserve">Queensland Human Rights Commission </w:t>
    </w:r>
    <w:r w:rsidR="003C5057">
      <w:t>|</w:t>
    </w:r>
    <w:r>
      <w:t xml:space="preserve"> </w:t>
    </w:r>
    <w:r w:rsidRPr="003C5057">
      <w:t>www.qhrc.qld.gov.au</w:t>
    </w:r>
    <w:r>
      <w:t xml:space="preserve"> </w:t>
    </w:r>
    <w:r w:rsidR="003C5057">
      <w:tab/>
    </w:r>
    <w:sdt>
      <w:sdtPr>
        <w:id w:val="-1807609413"/>
        <w:docPartObj>
          <w:docPartGallery w:val="Page Numbers (Bottom of Page)"/>
          <w:docPartUnique/>
        </w:docPartObj>
      </w:sdtPr>
      <w:sdtEndPr>
        <w:rPr>
          <w:noProof/>
        </w:rPr>
      </w:sdtEndPr>
      <w:sdtContent>
        <w:r w:rsidR="000A0AE7">
          <w:fldChar w:fldCharType="begin"/>
        </w:r>
        <w:r w:rsidR="000A0AE7">
          <w:instrText xml:space="preserve"> PAGE   \* MERGEFORMAT </w:instrText>
        </w:r>
        <w:r w:rsidR="000A0AE7">
          <w:fldChar w:fldCharType="separate"/>
        </w:r>
        <w:r w:rsidR="000A0AE7">
          <w:rPr>
            <w:noProof/>
          </w:rPr>
          <w:t>2</w:t>
        </w:r>
        <w:r w:rsidR="000A0AE7">
          <w:rPr>
            <w:noProof/>
          </w:rPr>
          <w:fldChar w:fldCharType="end"/>
        </w:r>
      </w:sdtContent>
    </w:sdt>
  </w:p>
  <w:p w14:paraId="10FDC15C" w14:textId="0858F51C" w:rsidR="007C01C7" w:rsidRPr="007C01C7" w:rsidRDefault="007C01C7" w:rsidP="007C0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BD0BA" w14:textId="77777777" w:rsidR="001F64F1" w:rsidRDefault="001F64F1" w:rsidP="007C01C7">
      <w:pPr>
        <w:spacing w:after="0" w:line="240" w:lineRule="auto"/>
      </w:pPr>
      <w:r>
        <w:separator/>
      </w:r>
    </w:p>
  </w:footnote>
  <w:footnote w:type="continuationSeparator" w:id="0">
    <w:p w14:paraId="30BE69C8" w14:textId="77777777" w:rsidR="001F64F1" w:rsidRDefault="001F64F1" w:rsidP="007C01C7">
      <w:pPr>
        <w:spacing w:after="0" w:line="240" w:lineRule="auto"/>
      </w:pPr>
      <w:r>
        <w:continuationSeparator/>
      </w:r>
    </w:p>
  </w:footnote>
  <w:footnote w:type="continuationNotice" w:id="1">
    <w:p w14:paraId="02D18C7B" w14:textId="77777777" w:rsidR="001F64F1" w:rsidRDefault="001F64F1">
      <w:pPr>
        <w:spacing w:after="0" w:line="240" w:lineRule="auto"/>
      </w:pPr>
    </w:p>
  </w:footnote>
  <w:footnote w:id="2">
    <w:p w14:paraId="16ECC223" w14:textId="694C7EBF" w:rsidR="00C90591" w:rsidRDefault="00C90591" w:rsidP="00C90591">
      <w:pPr>
        <w:pStyle w:val="FootnoteText"/>
      </w:pPr>
      <w:r>
        <w:rPr>
          <w:rStyle w:val="FootnoteReference"/>
        </w:rPr>
        <w:footnoteRef/>
      </w:r>
      <w:r>
        <w:t xml:space="preserve"> </w:t>
      </w:r>
      <w:r w:rsidR="002C5B52" w:rsidRPr="00555A7F">
        <w:t>Portfolio committees completed</w:t>
      </w:r>
      <w:r w:rsidR="002C5B52">
        <w:t xml:space="preserve"> a total of</w:t>
      </w:r>
      <w:r w:rsidR="002C5B52" w:rsidRPr="00555A7F">
        <w:t xml:space="preserve"> 32 inquiries into Bills introduced into parliament</w:t>
      </w:r>
      <w:r w:rsidR="002C5B52">
        <w:t xml:space="preserve"> including appropriation Bills, which are not considered in detail in this report. Bills introduced during the reporting period included:</w:t>
      </w:r>
      <w:r>
        <w:t xml:space="preserve"> </w:t>
      </w:r>
      <w:r w:rsidRPr="00590285">
        <w:t>Small Business Commissioner Bill 2021</w:t>
      </w:r>
      <w:r>
        <w:t xml:space="preserve">; </w:t>
      </w:r>
      <w:r w:rsidRPr="00892663">
        <w:t>Justice Legislation (COVID-19 Emergency Response — Permanency) Amendment Bill 2021</w:t>
      </w:r>
      <w:r>
        <w:t xml:space="preserve">; </w:t>
      </w:r>
      <w:r w:rsidRPr="003C52C5">
        <w:t>Police Powers and Responsibilities and Other Legislation Amendment Bill 2021</w:t>
      </w:r>
      <w:r>
        <w:t xml:space="preserve">; </w:t>
      </w:r>
      <w:r w:rsidRPr="00DC1ED0">
        <w:t>Police Legislation (Efficiencies and Effectiveness) Amendment Bill 2021</w:t>
      </w:r>
      <w:r>
        <w:t xml:space="preserve">; </w:t>
      </w:r>
      <w:r w:rsidRPr="00117C20">
        <w:t>Inspector of Detention Services Bill 2021</w:t>
      </w:r>
      <w:r>
        <w:t xml:space="preserve">; </w:t>
      </w:r>
      <w:r w:rsidRPr="00C35998">
        <w:t>Public Trustee (Advisory and Monitoring Board) Amendment Bill 2021</w:t>
      </w:r>
      <w:r>
        <w:t xml:space="preserve">; Child Protection Reform and Other Legislation Amendment Bill 2021; </w:t>
      </w:r>
      <w:r w:rsidRPr="00AF512F">
        <w:t>Queensland University of Technology Amendment Bill 2021</w:t>
      </w:r>
      <w:r>
        <w:t xml:space="preserve">; </w:t>
      </w:r>
      <w:r w:rsidRPr="00653115">
        <w:t>Superannuation (State Public Sector) (Scheme Administration) Amendment Bill 2021</w:t>
      </w:r>
      <w:r>
        <w:t xml:space="preserve">; </w:t>
      </w:r>
      <w:r w:rsidRPr="00595870">
        <w:t>Brisbane Olympic and Paralympic Games Arrangements Bill 2021</w:t>
      </w:r>
      <w:r>
        <w:t xml:space="preserve">; </w:t>
      </w:r>
      <w:r w:rsidRPr="000E78B4">
        <w:t>Police Service Administration and Other Legislation Amendment Bill 2021</w:t>
      </w:r>
      <w:r>
        <w:t xml:space="preserve">; </w:t>
      </w:r>
      <w:r w:rsidRPr="00991BC8">
        <w:t>Evidence and Other Legislation Amendment Bill 2021</w:t>
      </w:r>
      <w:r>
        <w:t xml:space="preserve">; </w:t>
      </w:r>
      <w:r w:rsidRPr="00E72962">
        <w:t>Food (Labelling of Seafood) Amendment Bill 2021</w:t>
      </w:r>
      <w:r>
        <w:t xml:space="preserve">; </w:t>
      </w:r>
      <w:r w:rsidRPr="005F17A1">
        <w:t>Health and Other Legislation Amendment Bill 2021</w:t>
      </w:r>
      <w:r>
        <w:t xml:space="preserve">; </w:t>
      </w:r>
      <w:r w:rsidRPr="00A53802">
        <w:t>Public Health and Other Legislation (Extension of Expiring Provisions) Amendment Bill 2022</w:t>
      </w:r>
      <w:r>
        <w:t xml:space="preserve">; </w:t>
      </w:r>
      <w:r w:rsidRPr="00C66CA0">
        <w:t>Racing Integrity Amendment Bill 2022</w:t>
      </w:r>
      <w:r>
        <w:t xml:space="preserve">; </w:t>
      </w:r>
      <w:r w:rsidRPr="00CD5D3C">
        <w:t>Nature Conservation and Other Legislation Amendment Bill 2022</w:t>
      </w:r>
      <w:r>
        <w:t xml:space="preserve">; </w:t>
      </w:r>
      <w:r w:rsidRPr="00753B6C">
        <w:t>Land and Other Legislation Amendment Bill 2022</w:t>
      </w:r>
      <w:r>
        <w:t xml:space="preserve">; </w:t>
      </w:r>
      <w:r w:rsidRPr="00633A0E">
        <w:t>State Penalties Enforcement (Modernisation) Amendment Bill 2022</w:t>
      </w:r>
      <w:r>
        <w:t xml:space="preserve">; </w:t>
      </w:r>
      <w:r w:rsidRPr="0011758D">
        <w:t>Building and Other Legislation Amendment Bill 2022</w:t>
      </w:r>
      <w:r>
        <w:t xml:space="preserve">; </w:t>
      </w:r>
      <w:r w:rsidRPr="0011734B">
        <w:t>Personal Injuries Proceedings and Other Legislation Amendment Bill 2022</w:t>
      </w:r>
      <w:r w:rsidR="002317BA">
        <w:t>.</w:t>
      </w:r>
    </w:p>
  </w:footnote>
  <w:footnote w:id="3">
    <w:p w14:paraId="13E06DFE" w14:textId="158065B6" w:rsidR="00C90591" w:rsidRDefault="00C90591" w:rsidP="00C90591">
      <w:pPr>
        <w:pStyle w:val="FootnoteText"/>
      </w:pPr>
      <w:r>
        <w:rPr>
          <w:rStyle w:val="FootnoteReference"/>
        </w:rPr>
        <w:footnoteRef/>
      </w:r>
      <w:r>
        <w:t xml:space="preserve"> See </w:t>
      </w:r>
      <w:r w:rsidRPr="00073403">
        <w:t>Residential Tenancies and Rooming Accommodation (Tenants’ Rights) and Other Legislation Amendment Bill 2021</w:t>
      </w:r>
      <w:r>
        <w:t xml:space="preserve">; Housing Legislation Amendment Bill 2021; Resources and Other Legislation Amendment Bill 2021; </w:t>
      </w:r>
      <w:r w:rsidRPr="005D3D5B">
        <w:t>Queensland Veterans' Council Bill 2021</w:t>
      </w:r>
      <w:r>
        <w:t xml:space="preserve">; </w:t>
      </w:r>
      <w:r w:rsidRPr="005D3D5B">
        <w:t>Public Health and Other Legislation (Further Extension of Expiring Provisions) Amendment Act 2021</w:t>
      </w:r>
      <w:r>
        <w:t>; Voluntary Assisted Dying Bill 2021</w:t>
      </w:r>
      <w:r w:rsidR="00C23F93">
        <w:t>.</w:t>
      </w:r>
    </w:p>
  </w:footnote>
  <w:footnote w:id="4">
    <w:p w14:paraId="23E8625F" w14:textId="593F1802" w:rsidR="00C90591" w:rsidRDefault="00C90591" w:rsidP="00C90591">
      <w:pPr>
        <w:pStyle w:val="FootnoteText"/>
      </w:pPr>
      <w:r>
        <w:rPr>
          <w:rStyle w:val="FootnoteReference"/>
        </w:rPr>
        <w:footnoteRef/>
      </w:r>
      <w:r>
        <w:t xml:space="preserve"> The Private Members Bill: </w:t>
      </w:r>
      <w:r w:rsidRPr="00E30EDC">
        <w:t>Residential Tenancies and Rooming Accommodation (Tenants’ Rights) and Other Legislation Amendment Bill 2021</w:t>
      </w:r>
      <w:r>
        <w:t xml:space="preserve"> was discharged on 14/10/2021. </w:t>
      </w:r>
    </w:p>
  </w:footnote>
  <w:footnote w:id="5">
    <w:p w14:paraId="251299B9" w14:textId="0E90ECF6" w:rsidR="00C90591" w:rsidRPr="00A45FEE" w:rsidRDefault="00C90591" w:rsidP="00B311A0">
      <w:pPr>
        <w:pStyle w:val="FootnoteText"/>
        <w:rPr>
          <w:lang w:val="en-US"/>
        </w:rPr>
      </w:pPr>
      <w:r w:rsidRPr="00A45FEE">
        <w:rPr>
          <w:rStyle w:val="FootnoteReference"/>
          <w:rFonts w:cs="Arial"/>
        </w:rPr>
        <w:footnoteRef/>
      </w:r>
      <w:r w:rsidRPr="00A45FEE">
        <w:t xml:space="preserve"> </w:t>
      </w:r>
      <w:r w:rsidRPr="00A45FEE">
        <w:rPr>
          <w:lang w:val="en-US"/>
        </w:rPr>
        <w:t>Department of the Premier and Cabinet</w:t>
      </w:r>
      <w:r w:rsidR="006C0B9D">
        <w:rPr>
          <w:lang w:val="en-US"/>
        </w:rPr>
        <w:t xml:space="preserve"> (Qld)</w:t>
      </w:r>
      <w:r w:rsidRPr="00A45FEE">
        <w:rPr>
          <w:lang w:val="en-US"/>
        </w:rPr>
        <w:t xml:space="preserve">, ‘3.5 Role of drafter’, </w:t>
      </w:r>
      <w:r w:rsidRPr="00A45FEE">
        <w:rPr>
          <w:i/>
          <w:lang w:val="en-US"/>
        </w:rPr>
        <w:t>Queensland Legislation Handbook</w:t>
      </w:r>
      <w:r w:rsidRPr="00A45FEE">
        <w:rPr>
          <w:lang w:val="en-US"/>
        </w:rPr>
        <w:t xml:space="preserve"> (Web Page, 1</w:t>
      </w:r>
      <w:r>
        <w:rPr>
          <w:lang w:val="en-US"/>
        </w:rPr>
        <w:t>7</w:t>
      </w:r>
      <w:r w:rsidRPr="00A45FEE">
        <w:rPr>
          <w:lang w:val="en-US"/>
        </w:rPr>
        <w:t xml:space="preserve"> J</w:t>
      </w:r>
      <w:r>
        <w:rPr>
          <w:lang w:val="en-US"/>
        </w:rPr>
        <w:t>une</w:t>
      </w:r>
      <w:r w:rsidRPr="00A45FEE">
        <w:rPr>
          <w:lang w:val="en-US"/>
        </w:rPr>
        <w:t xml:space="preserve"> 202</w:t>
      </w:r>
      <w:r>
        <w:rPr>
          <w:lang w:val="en-US"/>
        </w:rPr>
        <w:t>1</w:t>
      </w:r>
      <w:r w:rsidRPr="00A45FEE">
        <w:rPr>
          <w:lang w:val="en-US"/>
        </w:rPr>
        <w:t>)</w:t>
      </w:r>
      <w:r>
        <w:rPr>
          <w:lang w:val="en-US"/>
        </w:rPr>
        <w:t>.</w:t>
      </w:r>
      <w:r w:rsidRPr="00A45FEE">
        <w:rPr>
          <w:lang w:val="en-US"/>
        </w:rPr>
        <w:t xml:space="preserve"> </w:t>
      </w:r>
    </w:p>
  </w:footnote>
  <w:footnote w:id="6">
    <w:p w14:paraId="7EA2A846" w14:textId="08D44747" w:rsidR="00B82A96" w:rsidRDefault="00B82A96">
      <w:pPr>
        <w:pStyle w:val="FootnoteText"/>
      </w:pPr>
      <w:r>
        <w:rPr>
          <w:rStyle w:val="FootnoteReference"/>
        </w:rPr>
        <w:footnoteRef/>
      </w:r>
      <w:r>
        <w:t xml:space="preserve"> </w:t>
      </w:r>
      <w:r w:rsidR="00F2736C">
        <w:t>Explanatory Notes</w:t>
      </w:r>
      <w:r w:rsidR="001D01D0">
        <w:t xml:space="preserve">, Human </w:t>
      </w:r>
      <w:r w:rsidR="00644D77">
        <w:t>Rights Bill 2018</w:t>
      </w:r>
      <w:r w:rsidR="004E2FDE">
        <w:t xml:space="preserve"> </w:t>
      </w:r>
      <w:r w:rsidR="00B27D7E">
        <w:t xml:space="preserve">(Qld) </w:t>
      </w:r>
      <w:r w:rsidR="007A1116">
        <w:t>29.</w:t>
      </w:r>
    </w:p>
  </w:footnote>
  <w:footnote w:id="7">
    <w:p w14:paraId="312446C2" w14:textId="74D10DB1" w:rsidR="008D1D71" w:rsidRDefault="008D1D71">
      <w:pPr>
        <w:pStyle w:val="FootnoteText"/>
      </w:pPr>
      <w:r>
        <w:rPr>
          <w:rStyle w:val="FootnoteReference"/>
        </w:rPr>
        <w:footnoteRef/>
      </w:r>
      <w:r>
        <w:t xml:space="preserve"> </w:t>
      </w:r>
      <w:r w:rsidR="00B27D7E">
        <w:t>Explanatory Notes, Human Rights Bill 2018 (</w:t>
      </w:r>
      <w:r w:rsidR="00B27D7E" w:rsidRPr="0077406C">
        <w:t xml:space="preserve">Qld) </w:t>
      </w:r>
      <w:r w:rsidR="004E289B" w:rsidRPr="0077406C">
        <w:t>10.</w:t>
      </w:r>
    </w:p>
  </w:footnote>
  <w:footnote w:id="8">
    <w:p w14:paraId="516C406C" w14:textId="4EE461CB" w:rsidR="0005738B" w:rsidRDefault="0005738B">
      <w:pPr>
        <w:pStyle w:val="FootnoteText"/>
      </w:pPr>
      <w:r>
        <w:rPr>
          <w:rStyle w:val="FootnoteReference"/>
        </w:rPr>
        <w:footnoteRef/>
      </w:r>
      <w:r>
        <w:t xml:space="preserve"> For more information on how these indicators were developed, see </w:t>
      </w:r>
      <w:r w:rsidR="00F701F0">
        <w:t xml:space="preserve">Queensland Human Rights Commission, </w:t>
      </w:r>
      <w:r w:rsidR="00446A5B" w:rsidRPr="00C44072">
        <w:rPr>
          <w:i/>
        </w:rPr>
        <w:t>Balancing</w:t>
      </w:r>
      <w:r w:rsidRPr="00C44072">
        <w:rPr>
          <w:i/>
        </w:rPr>
        <w:t xml:space="preserve"> </w:t>
      </w:r>
      <w:r w:rsidR="00446A5B" w:rsidRPr="00C44072">
        <w:rPr>
          <w:i/>
        </w:rPr>
        <w:t>Life and Liberty</w:t>
      </w:r>
      <w:r w:rsidR="00264E2C" w:rsidRPr="00C44072">
        <w:rPr>
          <w:i/>
          <w:iCs/>
        </w:rPr>
        <w:t>:</w:t>
      </w:r>
      <w:r w:rsidR="00522CFA">
        <w:rPr>
          <w:i/>
          <w:iCs/>
        </w:rPr>
        <w:t xml:space="preserve"> </w:t>
      </w:r>
      <w:r w:rsidR="00264E2C" w:rsidRPr="00C44072">
        <w:rPr>
          <w:i/>
          <w:iCs/>
        </w:rPr>
        <w:t xml:space="preserve">The second annual </w:t>
      </w:r>
      <w:r w:rsidR="00F12271" w:rsidRPr="00C44072">
        <w:rPr>
          <w:i/>
          <w:iCs/>
        </w:rPr>
        <w:t xml:space="preserve">report on the operation of </w:t>
      </w:r>
      <w:r w:rsidR="00F12271" w:rsidRPr="00C44072">
        <w:rPr>
          <w:i/>
        </w:rPr>
        <w:t>Quee</w:t>
      </w:r>
      <w:r w:rsidR="009F2C3E">
        <w:rPr>
          <w:i/>
        </w:rPr>
        <w:t>n</w:t>
      </w:r>
      <w:r w:rsidR="00F12271" w:rsidRPr="00C44072">
        <w:rPr>
          <w:i/>
        </w:rPr>
        <w:t>sland’s</w:t>
      </w:r>
      <w:r w:rsidR="00F12271" w:rsidRPr="00C44072">
        <w:rPr>
          <w:i/>
          <w:iCs/>
        </w:rPr>
        <w:t xml:space="preserve"> </w:t>
      </w:r>
      <w:r w:rsidR="00C93C63" w:rsidRPr="00C44072">
        <w:rPr>
          <w:i/>
          <w:iCs/>
        </w:rPr>
        <w:t>Human Rights Act 2019</w:t>
      </w:r>
      <w:r w:rsidR="00011F06">
        <w:t xml:space="preserve"> </w:t>
      </w:r>
      <w:r w:rsidR="001A5B0F">
        <w:t xml:space="preserve">(Report </w:t>
      </w:r>
      <w:r w:rsidR="00011F06">
        <w:t>2020</w:t>
      </w:r>
      <w:r w:rsidR="00BA1B89">
        <w:t>–21</w:t>
      </w:r>
      <w:r w:rsidR="00D10E2C">
        <w:t>)</w:t>
      </w:r>
      <w:r w:rsidR="00446A5B">
        <w:t xml:space="preserve"> </w:t>
      </w:r>
      <w:r w:rsidR="00C9734D">
        <w:t>30-</w:t>
      </w:r>
      <w:r w:rsidR="00B977ED">
        <w:t>32.</w:t>
      </w:r>
    </w:p>
  </w:footnote>
  <w:footnote w:id="9">
    <w:p w14:paraId="55A0256C" w14:textId="77777777" w:rsidR="00C90591" w:rsidRPr="002F6A88" w:rsidRDefault="00C90591" w:rsidP="009B3533">
      <w:pPr>
        <w:pStyle w:val="FootnoteText"/>
      </w:pPr>
      <w:r>
        <w:rPr>
          <w:rStyle w:val="FootnoteReference"/>
        </w:rPr>
        <w:footnoteRef/>
      </w:r>
      <w:r>
        <w:t xml:space="preserve"> </w:t>
      </w:r>
      <w:r w:rsidRPr="009B3533">
        <w:rPr>
          <w:i/>
          <w:iCs/>
        </w:rPr>
        <w:t>Human Rights Act 2019</w:t>
      </w:r>
      <w:r>
        <w:t xml:space="preserve"> s 43.</w:t>
      </w:r>
    </w:p>
  </w:footnote>
  <w:footnote w:id="10">
    <w:p w14:paraId="7BC88A8E" w14:textId="7ECF3702" w:rsidR="00C90591" w:rsidRDefault="00C90591" w:rsidP="009B3533">
      <w:pPr>
        <w:pStyle w:val="FootnoteText"/>
      </w:pPr>
      <w:r>
        <w:rPr>
          <w:rStyle w:val="FootnoteReference"/>
        </w:rPr>
        <w:footnoteRef/>
      </w:r>
      <w:r>
        <w:t xml:space="preserve"> </w:t>
      </w:r>
      <w:r w:rsidRPr="003F1467">
        <w:t>Revenue Legislation Amendment Bill 2022</w:t>
      </w:r>
      <w:r w:rsidR="006F6079">
        <w:t>.</w:t>
      </w:r>
    </w:p>
  </w:footnote>
  <w:footnote w:id="11">
    <w:p w14:paraId="5778601F" w14:textId="4AA1DF71" w:rsidR="00C90591" w:rsidRPr="008170EA" w:rsidRDefault="00C90591" w:rsidP="00C90591">
      <w:pPr>
        <w:pStyle w:val="FootnoteText"/>
        <w:rPr>
          <w:lang w:val="en-US"/>
        </w:rPr>
      </w:pPr>
      <w:r>
        <w:rPr>
          <w:rStyle w:val="FootnoteReference"/>
        </w:rPr>
        <w:footnoteRef/>
      </w:r>
      <w:r>
        <w:t xml:space="preserve"> </w:t>
      </w:r>
      <w:r w:rsidR="00E717D4">
        <w:t>Legal Affairs and Safety</w:t>
      </w:r>
      <w:r w:rsidR="00E717D4" w:rsidRPr="00954407">
        <w:t xml:space="preserve"> Committee</w:t>
      </w:r>
      <w:r w:rsidR="00E717D4">
        <w:t xml:space="preserve">, Queensland Parliament, </w:t>
      </w:r>
      <w:r w:rsidR="00E717D4" w:rsidRPr="0054084A">
        <w:rPr>
          <w:i/>
          <w:iCs/>
        </w:rPr>
        <w:t xml:space="preserve">Police Powers and Responsibilities and Other Legislation Amendment Bill 2021 </w:t>
      </w:r>
      <w:r w:rsidR="00E717D4">
        <w:t>(Report</w:t>
      </w:r>
      <w:r w:rsidR="00E7784F">
        <w:t xml:space="preserve"> No 15</w:t>
      </w:r>
      <w:r w:rsidR="00E717D4">
        <w:t>, November 2021) 41</w:t>
      </w:r>
      <w:r w:rsidR="00A448A9">
        <w:t>.</w:t>
      </w:r>
    </w:p>
  </w:footnote>
  <w:footnote w:id="12">
    <w:p w14:paraId="5C4709F2" w14:textId="3F05CE37" w:rsidR="009840C2" w:rsidRPr="003D6C16" w:rsidRDefault="009840C2">
      <w:pPr>
        <w:pStyle w:val="FootnoteText"/>
        <w:rPr>
          <w:lang w:val="en-US"/>
        </w:rPr>
      </w:pPr>
      <w:r>
        <w:rPr>
          <w:rStyle w:val="FootnoteReference"/>
        </w:rPr>
        <w:footnoteRef/>
      </w:r>
      <w:r>
        <w:t xml:space="preserve"> </w:t>
      </w:r>
      <w:r w:rsidR="003D6C16" w:rsidRPr="003D6C16">
        <w:t>Community Support and Services Committee</w:t>
      </w:r>
      <w:r w:rsidR="003D6C16">
        <w:t xml:space="preserve">, Queensland Parliament, </w:t>
      </w:r>
      <w:r w:rsidR="003D6C16">
        <w:rPr>
          <w:i/>
          <w:iCs/>
        </w:rPr>
        <w:t xml:space="preserve">Inquiry into </w:t>
      </w:r>
      <w:r w:rsidR="003D6C16" w:rsidRPr="003D6C16">
        <w:rPr>
          <w:i/>
          <w:iCs/>
        </w:rPr>
        <w:t>Public Health and Other Legislation (Extension of Expiring Provisions) Amendment Bill 2022</w:t>
      </w:r>
      <w:r w:rsidR="003D6C16">
        <w:rPr>
          <w:i/>
          <w:iCs/>
        </w:rPr>
        <w:t xml:space="preserve"> </w:t>
      </w:r>
      <w:r w:rsidR="003D6C16">
        <w:t>(Report</w:t>
      </w:r>
      <w:r w:rsidR="008C746C">
        <w:t xml:space="preserve"> No 17</w:t>
      </w:r>
      <w:r w:rsidR="003D6C16">
        <w:t xml:space="preserve">, March 2022) </w:t>
      </w:r>
      <w:r w:rsidR="009341FE">
        <w:t xml:space="preserve">38. </w:t>
      </w:r>
    </w:p>
  </w:footnote>
  <w:footnote w:id="13">
    <w:p w14:paraId="400C6CE3" w14:textId="3BBE0D57" w:rsidR="00C90591" w:rsidRPr="00540072" w:rsidRDefault="00C90591" w:rsidP="00D10C33">
      <w:pPr>
        <w:pStyle w:val="FootnoteText"/>
        <w:rPr>
          <w:lang w:val="en-US"/>
        </w:rPr>
      </w:pPr>
      <w:r>
        <w:rPr>
          <w:rStyle w:val="FootnoteReference"/>
        </w:rPr>
        <w:footnoteRef/>
      </w:r>
      <w:r>
        <w:t xml:space="preserve"> </w:t>
      </w:r>
      <w:r w:rsidR="00E717D4">
        <w:t>Legal Affairs and Safety</w:t>
      </w:r>
      <w:r w:rsidR="00E717D4" w:rsidRPr="00954407">
        <w:t xml:space="preserve"> Committee</w:t>
      </w:r>
      <w:r w:rsidR="00E717D4">
        <w:t xml:space="preserve">, Queensland Parliament, </w:t>
      </w:r>
      <w:r w:rsidR="003D6C16">
        <w:rPr>
          <w:i/>
          <w:iCs/>
        </w:rPr>
        <w:t xml:space="preserve">Inquiry into </w:t>
      </w:r>
      <w:r w:rsidR="00E717D4" w:rsidRPr="0054084A">
        <w:rPr>
          <w:i/>
          <w:iCs/>
        </w:rPr>
        <w:t xml:space="preserve">Police Powers and Responsibilities and Other Legislation Amendment Bill 2021 </w:t>
      </w:r>
      <w:r w:rsidR="00E717D4">
        <w:t>(Report</w:t>
      </w:r>
      <w:r w:rsidR="00E4195D">
        <w:t xml:space="preserve"> No 15</w:t>
      </w:r>
      <w:r w:rsidR="00E717D4">
        <w:t>, November 2021) 41</w:t>
      </w:r>
      <w:r>
        <w:t>;</w:t>
      </w:r>
      <w:r w:rsidR="00EA0431">
        <w:t xml:space="preserve"> Economics and Governance Committee, </w:t>
      </w:r>
      <w:r w:rsidR="00EA0431">
        <w:rPr>
          <w:i/>
          <w:iCs/>
        </w:rPr>
        <w:t>Inquiry into</w:t>
      </w:r>
      <w:r>
        <w:t xml:space="preserve"> </w:t>
      </w:r>
      <w:r w:rsidRPr="00EA0431">
        <w:rPr>
          <w:i/>
          <w:iCs/>
        </w:rPr>
        <w:t>Brisbane Olympic and Paralympic Games Arrangements Bill 2021</w:t>
      </w:r>
      <w:r w:rsidR="00EA0431">
        <w:t xml:space="preserve"> (Report</w:t>
      </w:r>
      <w:r w:rsidR="00D4105E">
        <w:t xml:space="preserve"> No 20</w:t>
      </w:r>
      <w:r w:rsidR="00EA0431">
        <w:t xml:space="preserve">, November 201) </w:t>
      </w:r>
      <w:r w:rsidR="003B49F4">
        <w:t>57</w:t>
      </w:r>
      <w:r>
        <w:t xml:space="preserve">; </w:t>
      </w:r>
      <w:r w:rsidR="00C327F0">
        <w:t xml:space="preserve">State Development and Regional Industries Committee, </w:t>
      </w:r>
      <w:r w:rsidR="00C327F0">
        <w:rPr>
          <w:i/>
          <w:iCs/>
        </w:rPr>
        <w:t xml:space="preserve">Inquiry into </w:t>
      </w:r>
      <w:r w:rsidRPr="00C327F0">
        <w:rPr>
          <w:i/>
          <w:iCs/>
        </w:rPr>
        <w:t>Health and Other Legislation Amendment Bill 2021</w:t>
      </w:r>
      <w:r w:rsidR="00C327F0">
        <w:t xml:space="preserve"> (Report</w:t>
      </w:r>
      <w:r w:rsidR="000C153A">
        <w:t xml:space="preserve"> No 17</w:t>
      </w:r>
      <w:r w:rsidR="00C327F0">
        <w:t>, February 2022) 49</w:t>
      </w:r>
      <w:r w:rsidR="00065798">
        <w:t xml:space="preserve">. </w:t>
      </w:r>
    </w:p>
  </w:footnote>
  <w:footnote w:id="14">
    <w:p w14:paraId="37BA2252" w14:textId="2E4FFE2F" w:rsidR="00C90591" w:rsidRPr="00A55458" w:rsidRDefault="00C90591" w:rsidP="00C90591">
      <w:pPr>
        <w:pStyle w:val="FootnoteText"/>
        <w:rPr>
          <w:lang w:val="en-US"/>
        </w:rPr>
      </w:pPr>
      <w:r>
        <w:rPr>
          <w:rStyle w:val="FootnoteReference"/>
        </w:rPr>
        <w:footnoteRef/>
      </w:r>
      <w:r>
        <w:t xml:space="preserve"> </w:t>
      </w:r>
      <w:r w:rsidRPr="000C0897">
        <w:t>State Penalties Enforcement (Modernisation) Amendment Bill 2022</w:t>
      </w:r>
      <w:r w:rsidR="00E7784F">
        <w:t>.</w:t>
      </w:r>
    </w:p>
  </w:footnote>
  <w:footnote w:id="15">
    <w:p w14:paraId="1C925DAA" w14:textId="05129448" w:rsidR="006027FD" w:rsidRPr="00C94785" w:rsidRDefault="006027FD" w:rsidP="006027FD">
      <w:pPr>
        <w:pStyle w:val="FootnoteText"/>
        <w:rPr>
          <w:lang w:val="en-US"/>
        </w:rPr>
      </w:pPr>
      <w:r>
        <w:rPr>
          <w:rStyle w:val="FootnoteReference"/>
        </w:rPr>
        <w:footnoteRef/>
      </w:r>
      <w:r>
        <w:t xml:space="preserve"> </w:t>
      </w:r>
      <w:r w:rsidR="00A94D40">
        <w:t>Legal Affairs and Safety</w:t>
      </w:r>
      <w:r w:rsidR="00A94D40" w:rsidRPr="00954407">
        <w:t xml:space="preserve"> Committee</w:t>
      </w:r>
      <w:r w:rsidR="00A94D40">
        <w:t xml:space="preserve">, Queensland Parliament, </w:t>
      </w:r>
      <w:r w:rsidR="00A94D40" w:rsidRPr="0054084A">
        <w:rPr>
          <w:i/>
          <w:iCs/>
        </w:rPr>
        <w:t xml:space="preserve">Police Powers and Responsibilities and Other Legislation Amendment Bill 2021 </w:t>
      </w:r>
      <w:r w:rsidR="00A94D40">
        <w:t>(Report</w:t>
      </w:r>
      <w:r w:rsidR="00E7784F">
        <w:t xml:space="preserve"> No 15</w:t>
      </w:r>
      <w:r w:rsidR="00A94D40">
        <w:t>, November 2021) 4</w:t>
      </w:r>
      <w:r w:rsidR="00EC41F5">
        <w:t>0-4</w:t>
      </w:r>
      <w:r w:rsidR="00A94D40">
        <w:t>1</w:t>
      </w:r>
      <w:r w:rsidR="00E7784F">
        <w:t>.</w:t>
      </w:r>
    </w:p>
  </w:footnote>
  <w:footnote w:id="16">
    <w:p w14:paraId="5776481F" w14:textId="3DBE00DF" w:rsidR="00304F2E" w:rsidRPr="00D10C33" w:rsidRDefault="00C90591" w:rsidP="00304F2E">
      <w:pPr>
        <w:pStyle w:val="FootnoteText"/>
        <w:rPr>
          <w:i/>
          <w:iCs/>
        </w:rPr>
      </w:pPr>
      <w:r>
        <w:rPr>
          <w:rStyle w:val="FootnoteReference"/>
        </w:rPr>
        <w:footnoteRef/>
      </w:r>
      <w:r>
        <w:t xml:space="preserve"> </w:t>
      </w:r>
      <w:r w:rsidR="00304F2E">
        <w:t xml:space="preserve">Economics and Governance Committee, </w:t>
      </w:r>
      <w:r w:rsidR="00304F2E">
        <w:rPr>
          <w:i/>
        </w:rPr>
        <w:t xml:space="preserve">Inquiry into </w:t>
      </w:r>
      <w:r w:rsidR="00304F2E" w:rsidRPr="00D10C33">
        <w:rPr>
          <w:i/>
          <w:iCs/>
        </w:rPr>
        <w:t xml:space="preserve">Public Health and Other Legislation </w:t>
      </w:r>
    </w:p>
    <w:p w14:paraId="39FF0C6B" w14:textId="34CF412F" w:rsidR="00C90591" w:rsidRPr="0019407D" w:rsidRDefault="00304F2E" w:rsidP="00304F2E">
      <w:pPr>
        <w:pStyle w:val="FootnoteText"/>
        <w:rPr>
          <w:lang w:val="en-US"/>
        </w:rPr>
      </w:pPr>
      <w:r w:rsidRPr="00D10C33">
        <w:rPr>
          <w:i/>
          <w:iCs/>
        </w:rPr>
        <w:t xml:space="preserve">(Further Extension of Expiring Provisions) Amendment Bill 2021 </w:t>
      </w:r>
      <w:r>
        <w:t>(Report</w:t>
      </w:r>
      <w:r w:rsidR="007D6007">
        <w:t xml:space="preserve"> No 11</w:t>
      </w:r>
      <w:r>
        <w:t xml:space="preserve">, </w:t>
      </w:r>
      <w:r w:rsidR="00E66E3F">
        <w:t>August 2021</w:t>
      </w:r>
      <w:r>
        <w:t>) 72</w:t>
      </w:r>
      <w:r w:rsidR="00E7784F">
        <w:t>.</w:t>
      </w:r>
    </w:p>
  </w:footnote>
  <w:footnote w:id="17">
    <w:p w14:paraId="088C34D3" w14:textId="62DB1829" w:rsidR="00C90591" w:rsidRPr="00A81B3E" w:rsidRDefault="00C90591" w:rsidP="000208BD">
      <w:pPr>
        <w:pStyle w:val="FootnoteText"/>
        <w:rPr>
          <w:lang w:val="en-US"/>
        </w:rPr>
      </w:pPr>
      <w:r>
        <w:rPr>
          <w:rStyle w:val="FootnoteReference"/>
        </w:rPr>
        <w:footnoteRef/>
      </w:r>
      <w:r>
        <w:t xml:space="preserve"> </w:t>
      </w:r>
      <w:r w:rsidR="001B218C" w:rsidRPr="00A81B3E">
        <w:rPr>
          <w:rFonts w:cs="Arial"/>
        </w:rPr>
        <w:t xml:space="preserve">Economics and Governance Committee, Queensland Parliament, </w:t>
      </w:r>
      <w:r w:rsidR="000208BD" w:rsidRPr="00A81B3E">
        <w:rPr>
          <w:rFonts w:cs="Arial"/>
          <w:i/>
        </w:rPr>
        <w:t xml:space="preserve">Inquiry into </w:t>
      </w:r>
      <w:r w:rsidR="000208BD" w:rsidRPr="00A81B3E">
        <w:rPr>
          <w:rFonts w:cs="Arial"/>
          <w:i/>
          <w:iCs/>
        </w:rPr>
        <w:t xml:space="preserve">Public Health and Other Legislation (Further Extension of Expiring Provisions) Amendment Bill 2021 </w:t>
      </w:r>
      <w:r w:rsidR="000208BD" w:rsidRPr="00A81B3E">
        <w:rPr>
          <w:rFonts w:cs="Arial"/>
        </w:rPr>
        <w:t>(Report</w:t>
      </w:r>
      <w:r w:rsidR="00721A4F">
        <w:rPr>
          <w:rFonts w:cs="Arial"/>
        </w:rPr>
        <w:t xml:space="preserve"> No 11</w:t>
      </w:r>
      <w:r w:rsidR="000208BD" w:rsidRPr="00A81B3E">
        <w:rPr>
          <w:rFonts w:cs="Arial"/>
        </w:rPr>
        <w:t xml:space="preserve">, </w:t>
      </w:r>
      <w:r w:rsidR="00AF30C1">
        <w:rPr>
          <w:rFonts w:cs="Arial"/>
        </w:rPr>
        <w:t>August 2021</w:t>
      </w:r>
      <w:r w:rsidR="000208BD" w:rsidRPr="00A81B3E">
        <w:rPr>
          <w:rFonts w:cs="Arial"/>
        </w:rPr>
        <w:t>)</w:t>
      </w:r>
      <w:r w:rsidRPr="00A81B3E">
        <w:rPr>
          <w:rFonts w:cs="Arial"/>
        </w:rPr>
        <w:t xml:space="preserve">; </w:t>
      </w:r>
      <w:r w:rsidR="00C36600" w:rsidRPr="00A81B3E">
        <w:rPr>
          <w:rFonts w:cs="Arial"/>
        </w:rPr>
        <w:t xml:space="preserve">Health and Environment Committee, Queensland Parliament, </w:t>
      </w:r>
      <w:r w:rsidR="00C36600" w:rsidRPr="00A81B3E">
        <w:rPr>
          <w:rFonts w:cs="Arial"/>
          <w:i/>
          <w:iCs/>
        </w:rPr>
        <w:t xml:space="preserve">Inquiry into </w:t>
      </w:r>
      <w:r w:rsidRPr="00A81B3E">
        <w:rPr>
          <w:rFonts w:cs="Arial"/>
          <w:i/>
          <w:iCs/>
        </w:rPr>
        <w:t>Voluntary Assisted Dying Bill 2021</w:t>
      </w:r>
      <w:r w:rsidR="00C36600" w:rsidRPr="00A81B3E">
        <w:rPr>
          <w:rFonts w:cs="Arial"/>
          <w:i/>
          <w:iCs/>
        </w:rPr>
        <w:t xml:space="preserve"> </w:t>
      </w:r>
      <w:r w:rsidR="00C36600" w:rsidRPr="00A81B3E">
        <w:rPr>
          <w:rFonts w:cs="Arial"/>
        </w:rPr>
        <w:t>(Report</w:t>
      </w:r>
      <w:r w:rsidR="00A8575F">
        <w:rPr>
          <w:rFonts w:cs="Arial"/>
        </w:rPr>
        <w:t xml:space="preserve"> No 10</w:t>
      </w:r>
      <w:r w:rsidR="00C36600" w:rsidRPr="00A81B3E">
        <w:rPr>
          <w:rFonts w:cs="Arial"/>
        </w:rPr>
        <w:t>, August 2021)</w:t>
      </w:r>
      <w:r w:rsidRPr="00A81B3E">
        <w:rPr>
          <w:rFonts w:cs="Arial"/>
        </w:rPr>
        <w:t xml:space="preserve">; </w:t>
      </w:r>
      <w:r w:rsidR="0090634C" w:rsidRPr="00A81B3E">
        <w:rPr>
          <w:rFonts w:cs="Arial"/>
        </w:rPr>
        <w:t xml:space="preserve">State Development and Regional Industries Committee, </w:t>
      </w:r>
      <w:r w:rsidR="0090634C" w:rsidRPr="00A81B3E">
        <w:rPr>
          <w:rFonts w:cs="Arial"/>
          <w:i/>
          <w:iCs/>
        </w:rPr>
        <w:t>Inquiry into Health and Other Legislation Amendment Bill 2021</w:t>
      </w:r>
      <w:r w:rsidR="0090634C" w:rsidRPr="00A81B3E">
        <w:rPr>
          <w:rFonts w:cs="Arial"/>
        </w:rPr>
        <w:t xml:space="preserve"> (Report</w:t>
      </w:r>
      <w:r w:rsidR="00BA728E">
        <w:rPr>
          <w:rFonts w:cs="Arial"/>
        </w:rPr>
        <w:t xml:space="preserve"> No 17</w:t>
      </w:r>
      <w:r w:rsidR="0090634C" w:rsidRPr="00A81B3E">
        <w:rPr>
          <w:rFonts w:cs="Arial"/>
        </w:rPr>
        <w:t>, February 2022)</w:t>
      </w:r>
      <w:r w:rsidRPr="00A81B3E">
        <w:rPr>
          <w:rFonts w:cs="Arial"/>
        </w:rPr>
        <w:t xml:space="preserve">; </w:t>
      </w:r>
      <w:r w:rsidR="0032707D" w:rsidRPr="00A81B3E">
        <w:rPr>
          <w:rFonts w:cs="Arial"/>
        </w:rPr>
        <w:t xml:space="preserve">Legal Affairs and Safety Committee, Queensland Parliament, </w:t>
      </w:r>
      <w:r w:rsidR="00492014">
        <w:rPr>
          <w:rFonts w:cs="Arial"/>
          <w:i/>
          <w:iCs/>
        </w:rPr>
        <w:t xml:space="preserve">Inquiry into </w:t>
      </w:r>
      <w:r w:rsidRPr="00A81B3E">
        <w:rPr>
          <w:rFonts w:cs="Arial"/>
          <w:i/>
          <w:iCs/>
        </w:rPr>
        <w:t>Evidence and Other Legislation Amendment Bill 2021</w:t>
      </w:r>
      <w:r w:rsidR="0032707D" w:rsidRPr="00A81B3E">
        <w:rPr>
          <w:rFonts w:cs="Arial"/>
        </w:rPr>
        <w:t xml:space="preserve"> (Report</w:t>
      </w:r>
      <w:r w:rsidR="00FC1B05">
        <w:rPr>
          <w:rFonts w:cs="Arial"/>
        </w:rPr>
        <w:t xml:space="preserve"> No 23</w:t>
      </w:r>
      <w:r w:rsidR="0032707D" w:rsidRPr="00A81B3E">
        <w:rPr>
          <w:rFonts w:cs="Arial"/>
        </w:rPr>
        <w:t>, February 2022</w:t>
      </w:r>
      <w:r w:rsidRPr="00A81B3E">
        <w:rPr>
          <w:rFonts w:cs="Arial"/>
        </w:rPr>
        <w:t xml:space="preserve">; </w:t>
      </w:r>
      <w:r w:rsidR="00DF236C" w:rsidRPr="00A81B3E">
        <w:rPr>
          <w:rFonts w:cs="Arial"/>
        </w:rPr>
        <w:t>Economics and Governance Committee, Queensland Parliament</w:t>
      </w:r>
      <w:r w:rsidR="00DF236C" w:rsidRPr="00A81B3E">
        <w:rPr>
          <w:rFonts w:cs="Arial"/>
          <w:i/>
          <w:iCs/>
        </w:rPr>
        <w:t xml:space="preserve">, Inquiry into </w:t>
      </w:r>
      <w:r w:rsidRPr="00A81B3E">
        <w:rPr>
          <w:rFonts w:cs="Arial"/>
          <w:i/>
          <w:iCs/>
        </w:rPr>
        <w:t>Police Service Administration and Other Legislation Amendment Bill 2021</w:t>
      </w:r>
      <w:r w:rsidR="00DF236C" w:rsidRPr="00A81B3E">
        <w:rPr>
          <w:rFonts w:cs="Arial"/>
        </w:rPr>
        <w:t xml:space="preserve"> (Report</w:t>
      </w:r>
      <w:r w:rsidR="00303EB9">
        <w:rPr>
          <w:rFonts w:cs="Arial"/>
        </w:rPr>
        <w:t xml:space="preserve"> No 21</w:t>
      </w:r>
      <w:r w:rsidR="00DF236C" w:rsidRPr="00A81B3E">
        <w:rPr>
          <w:rFonts w:cs="Arial"/>
        </w:rPr>
        <w:t>, February 2022)</w:t>
      </w:r>
      <w:r w:rsidRPr="00A81B3E">
        <w:rPr>
          <w:rFonts w:cs="Arial"/>
        </w:rPr>
        <w:t xml:space="preserve">; </w:t>
      </w:r>
      <w:r w:rsidR="0037117B">
        <w:rPr>
          <w:rFonts w:cs="Arial"/>
        </w:rPr>
        <w:t xml:space="preserve">Community </w:t>
      </w:r>
      <w:r w:rsidR="00741937">
        <w:rPr>
          <w:rFonts w:cs="Arial"/>
        </w:rPr>
        <w:t xml:space="preserve">Support and Services Committee, Queensland Parliament, </w:t>
      </w:r>
      <w:r w:rsidR="00CA1A22">
        <w:rPr>
          <w:rFonts w:cs="Arial"/>
          <w:i/>
          <w:iCs/>
        </w:rPr>
        <w:t xml:space="preserve">Inquiry into </w:t>
      </w:r>
      <w:r w:rsidR="00CA1A22" w:rsidRPr="00CA1A22">
        <w:rPr>
          <w:rFonts w:cs="Arial"/>
          <w:i/>
          <w:iCs/>
        </w:rPr>
        <w:t>Public Health and Other Legislation (Extension of Expiring Provisions) Amendment Bill 2022</w:t>
      </w:r>
      <w:r w:rsidR="00741937">
        <w:rPr>
          <w:rFonts w:cs="Arial"/>
          <w:i/>
          <w:iCs/>
        </w:rPr>
        <w:t xml:space="preserve"> </w:t>
      </w:r>
      <w:r w:rsidR="00741937">
        <w:rPr>
          <w:rFonts w:cs="Arial"/>
        </w:rPr>
        <w:t>(Report</w:t>
      </w:r>
      <w:r w:rsidR="004C0D50">
        <w:rPr>
          <w:rFonts w:cs="Arial"/>
        </w:rPr>
        <w:t xml:space="preserve"> No 17</w:t>
      </w:r>
      <w:r w:rsidR="00741937">
        <w:rPr>
          <w:rFonts w:cs="Arial"/>
        </w:rPr>
        <w:t>, March 2022)</w:t>
      </w:r>
      <w:r w:rsidRPr="00A81B3E">
        <w:rPr>
          <w:rFonts w:cs="Arial"/>
        </w:rPr>
        <w:t xml:space="preserve">; </w:t>
      </w:r>
      <w:r w:rsidR="00C95226" w:rsidRPr="00A81B3E">
        <w:rPr>
          <w:rFonts w:cs="Arial"/>
        </w:rPr>
        <w:t xml:space="preserve">Legal Affairs and Safety Committee, Queensland Parliament, </w:t>
      </w:r>
      <w:r w:rsidR="00C95226" w:rsidRPr="00A81B3E">
        <w:rPr>
          <w:rFonts w:cs="Arial"/>
          <w:i/>
          <w:iCs/>
        </w:rPr>
        <w:t xml:space="preserve">Inquiry into </w:t>
      </w:r>
      <w:r w:rsidRPr="00A81B3E">
        <w:rPr>
          <w:rFonts w:cs="Arial"/>
          <w:i/>
          <w:iCs/>
        </w:rPr>
        <w:t>Police Legislation (Efficiencies and Effectiveness) Amendment Bill 2021</w:t>
      </w:r>
      <w:r w:rsidR="00F57D9D" w:rsidRPr="00A81B3E">
        <w:rPr>
          <w:rFonts w:cs="Arial"/>
          <w:i/>
          <w:iCs/>
        </w:rPr>
        <w:t xml:space="preserve"> </w:t>
      </w:r>
      <w:r w:rsidR="00F57D9D" w:rsidRPr="00A81B3E">
        <w:rPr>
          <w:rFonts w:cs="Arial"/>
        </w:rPr>
        <w:t>(Report</w:t>
      </w:r>
      <w:r w:rsidR="002F10DA">
        <w:rPr>
          <w:rFonts w:cs="Arial"/>
        </w:rPr>
        <w:t xml:space="preserve"> No 16</w:t>
      </w:r>
      <w:r w:rsidR="00F57D9D" w:rsidRPr="00A81B3E">
        <w:rPr>
          <w:rFonts w:cs="Arial"/>
        </w:rPr>
        <w:t>, November 2021);</w:t>
      </w:r>
      <w:r w:rsidR="00F57D9D" w:rsidRPr="00A81B3E">
        <w:rPr>
          <w:rFonts w:cs="Arial"/>
          <w:color w:val="212529"/>
          <w:shd w:val="clear" w:color="auto" w:fill="FFFFFF"/>
        </w:rPr>
        <w:t xml:space="preserve"> </w:t>
      </w:r>
      <w:r w:rsidR="00A81B3E" w:rsidRPr="00A81B3E">
        <w:rPr>
          <w:rFonts w:cs="Arial"/>
          <w:color w:val="212529"/>
          <w:shd w:val="clear" w:color="auto" w:fill="FFFFFF"/>
        </w:rPr>
        <w:t>Legal Affairs and Safety Committee</w:t>
      </w:r>
      <w:r w:rsidR="00A81B3E">
        <w:rPr>
          <w:rFonts w:cs="Arial"/>
          <w:color w:val="212529"/>
          <w:shd w:val="clear" w:color="auto" w:fill="FFFFFF"/>
        </w:rPr>
        <w:t xml:space="preserve">, Queensland Parliament, </w:t>
      </w:r>
      <w:r w:rsidR="00A81B3E">
        <w:rPr>
          <w:rFonts w:cs="Arial"/>
          <w:i/>
          <w:iCs/>
          <w:color w:val="212529"/>
          <w:shd w:val="clear" w:color="auto" w:fill="FFFFFF"/>
        </w:rPr>
        <w:t>Inquiry into</w:t>
      </w:r>
      <w:r w:rsidR="00A81B3E">
        <w:rPr>
          <w:rFonts w:cs="Arial"/>
          <w:color w:val="212529"/>
          <w:shd w:val="clear" w:color="auto" w:fill="FFFFFF"/>
        </w:rPr>
        <w:t xml:space="preserve"> </w:t>
      </w:r>
      <w:r w:rsidRPr="00A81B3E">
        <w:rPr>
          <w:rFonts w:cs="Arial"/>
          <w:i/>
          <w:iCs/>
        </w:rPr>
        <w:t>Police Powers and Responsibilities and Other Legislation Amendment Bill 20</w:t>
      </w:r>
      <w:r w:rsidR="00A81B3E">
        <w:rPr>
          <w:rFonts w:cs="Arial"/>
          <w:i/>
          <w:iCs/>
        </w:rPr>
        <w:t xml:space="preserve">21 </w:t>
      </w:r>
      <w:r w:rsidR="00A81B3E">
        <w:rPr>
          <w:rFonts w:cs="Arial"/>
        </w:rPr>
        <w:t>(Report</w:t>
      </w:r>
      <w:r w:rsidR="00585C1C">
        <w:rPr>
          <w:rFonts w:cs="Arial"/>
        </w:rPr>
        <w:t xml:space="preserve"> No 15</w:t>
      </w:r>
      <w:r w:rsidR="00A81B3E">
        <w:rPr>
          <w:rFonts w:cs="Arial"/>
        </w:rPr>
        <w:t xml:space="preserve">, </w:t>
      </w:r>
      <w:r w:rsidR="00492014">
        <w:rPr>
          <w:rFonts w:cs="Arial"/>
        </w:rPr>
        <w:t xml:space="preserve">November 2021). </w:t>
      </w:r>
    </w:p>
  </w:footnote>
  <w:footnote w:id="18">
    <w:p w14:paraId="05D32EDD" w14:textId="181133C9" w:rsidR="00C90591" w:rsidRDefault="00C90591" w:rsidP="00CB494F">
      <w:pPr>
        <w:pStyle w:val="FootnoteText"/>
      </w:pPr>
      <w:r>
        <w:rPr>
          <w:rStyle w:val="FootnoteReference"/>
        </w:rPr>
        <w:footnoteRef/>
      </w:r>
      <w:r>
        <w:t xml:space="preserve"> </w:t>
      </w:r>
      <w:r w:rsidR="007D5B69">
        <w:t xml:space="preserve">Economics and Governance Committee, Queensland Parliament, </w:t>
      </w:r>
      <w:r w:rsidR="007D5B69">
        <w:rPr>
          <w:i/>
          <w:iCs/>
        </w:rPr>
        <w:t xml:space="preserve">Inquiry into </w:t>
      </w:r>
      <w:r w:rsidRPr="007D5B69">
        <w:rPr>
          <w:i/>
          <w:iCs/>
        </w:rPr>
        <w:t>State Penalties Enforcement (Modernisation) Amendment Bill 2022</w:t>
      </w:r>
      <w:r w:rsidR="007D5B69">
        <w:t xml:space="preserve"> (Report</w:t>
      </w:r>
      <w:r w:rsidR="00C454CC">
        <w:t xml:space="preserve"> </w:t>
      </w:r>
      <w:r w:rsidR="00443AA8">
        <w:t>No 24</w:t>
      </w:r>
      <w:r w:rsidR="007D5B69">
        <w:t xml:space="preserve">, May 2022) </w:t>
      </w:r>
      <w:r w:rsidR="00EB1B51">
        <w:t>39-40</w:t>
      </w:r>
      <w:r>
        <w:t xml:space="preserve">; </w:t>
      </w:r>
      <w:r w:rsidR="009061C5" w:rsidRPr="00241231">
        <w:t>State Development and Regional Industries Committee</w:t>
      </w:r>
      <w:r w:rsidR="001324E8">
        <w:rPr>
          <w:lang w:val="en-US"/>
        </w:rPr>
        <w:t xml:space="preserve">, Queensland Parliament, </w:t>
      </w:r>
      <w:r w:rsidR="001324E8">
        <w:rPr>
          <w:i/>
          <w:iCs/>
          <w:lang w:val="en-US"/>
        </w:rPr>
        <w:t xml:space="preserve">Inquiry into the Health and Other Legislation Amendment Bill 2021 </w:t>
      </w:r>
      <w:r w:rsidR="001324E8">
        <w:rPr>
          <w:lang w:val="en-US"/>
        </w:rPr>
        <w:t>(Report</w:t>
      </w:r>
      <w:r w:rsidR="009061C5">
        <w:rPr>
          <w:lang w:val="en-US"/>
        </w:rPr>
        <w:t xml:space="preserve"> No 17</w:t>
      </w:r>
      <w:r w:rsidR="001324E8">
        <w:rPr>
          <w:lang w:val="en-US"/>
        </w:rPr>
        <w:t>, February 2022) 49</w:t>
      </w:r>
      <w:r>
        <w:t xml:space="preserve">; </w:t>
      </w:r>
      <w:r w:rsidR="007C4C2F">
        <w:t xml:space="preserve">Economics and Governance Committee, </w:t>
      </w:r>
      <w:r w:rsidR="007C4C2F">
        <w:rPr>
          <w:i/>
          <w:iCs/>
        </w:rPr>
        <w:t>Inquiry into</w:t>
      </w:r>
      <w:r w:rsidR="007C4C2F">
        <w:t xml:space="preserve"> </w:t>
      </w:r>
      <w:r w:rsidR="007C4C2F" w:rsidRPr="00EA0431">
        <w:rPr>
          <w:i/>
          <w:iCs/>
        </w:rPr>
        <w:t>Brisbane Olympic and Paralympic Games Arrangements Bill 2021</w:t>
      </w:r>
      <w:r w:rsidR="007C4C2F">
        <w:t xml:space="preserve"> (Report</w:t>
      </w:r>
      <w:r w:rsidR="004E6013">
        <w:t xml:space="preserve"> No 20</w:t>
      </w:r>
      <w:r w:rsidR="007C4C2F">
        <w:t>, November 20</w:t>
      </w:r>
      <w:r w:rsidR="002D593C">
        <w:t>2</w:t>
      </w:r>
      <w:r w:rsidR="007C4C2F">
        <w:t>1) 57</w:t>
      </w:r>
      <w:r w:rsidR="009061C5">
        <w:t>.</w:t>
      </w:r>
    </w:p>
  </w:footnote>
  <w:footnote w:id="19">
    <w:p w14:paraId="11B98E35" w14:textId="400FE5F3" w:rsidR="00C90591" w:rsidRPr="006E0FB9" w:rsidRDefault="00C90591" w:rsidP="00C90591">
      <w:pPr>
        <w:pStyle w:val="FootnoteText"/>
        <w:rPr>
          <w:lang w:val="en-US"/>
        </w:rPr>
      </w:pPr>
      <w:r>
        <w:rPr>
          <w:rStyle w:val="FootnoteReference"/>
        </w:rPr>
        <w:footnoteRef/>
      </w:r>
      <w:r>
        <w:t xml:space="preserve"> </w:t>
      </w:r>
      <w:r w:rsidR="0045501E" w:rsidRPr="0045501E">
        <w:rPr>
          <w:lang w:val="en-US"/>
        </w:rPr>
        <w:t>State Development and Regional Industries Committee</w:t>
      </w:r>
      <w:r w:rsidR="00EB1B51">
        <w:rPr>
          <w:lang w:val="en-US"/>
        </w:rPr>
        <w:t xml:space="preserve">, Queensland Parliament, </w:t>
      </w:r>
      <w:r w:rsidR="00EB1B51">
        <w:rPr>
          <w:i/>
          <w:iCs/>
          <w:lang w:val="en-US"/>
        </w:rPr>
        <w:t xml:space="preserve">Inquiry into the Health and Other Legislation Amendment Bill 2021 </w:t>
      </w:r>
      <w:r w:rsidR="00EB1B51">
        <w:rPr>
          <w:lang w:val="en-US"/>
        </w:rPr>
        <w:t>(Report</w:t>
      </w:r>
      <w:r w:rsidR="00E3320A">
        <w:rPr>
          <w:lang w:val="en-US"/>
        </w:rPr>
        <w:t xml:space="preserve"> No 17</w:t>
      </w:r>
      <w:r w:rsidR="00EB1B51">
        <w:rPr>
          <w:lang w:val="en-US"/>
        </w:rPr>
        <w:t>, February 2022) 49</w:t>
      </w:r>
      <w:r w:rsidR="00C361E0">
        <w:rPr>
          <w:lang w:val="en-US"/>
        </w:rPr>
        <w:t>.</w:t>
      </w:r>
    </w:p>
  </w:footnote>
  <w:footnote w:id="20">
    <w:p w14:paraId="05E3A78D" w14:textId="1E6E4D9A" w:rsidR="00A150E3" w:rsidRPr="003E1820" w:rsidRDefault="00A150E3">
      <w:pPr>
        <w:pStyle w:val="FootnoteText"/>
        <w:rPr>
          <w:lang w:val="en-US"/>
        </w:rPr>
      </w:pPr>
      <w:r>
        <w:rPr>
          <w:rStyle w:val="FootnoteReference"/>
        </w:rPr>
        <w:footnoteRef/>
      </w:r>
      <w:r>
        <w:t xml:space="preserve"> </w:t>
      </w:r>
      <w:r>
        <w:rPr>
          <w:lang w:val="en-US"/>
        </w:rPr>
        <w:t xml:space="preserve">Queensland Law Reform Commission, </w:t>
      </w:r>
      <w:r w:rsidR="00C75D7C">
        <w:rPr>
          <w:i/>
          <w:iCs/>
          <w:lang w:val="en-US"/>
        </w:rPr>
        <w:t>A legal framework for voluntary assisted d</w:t>
      </w:r>
      <w:r w:rsidR="003E1820">
        <w:rPr>
          <w:i/>
          <w:iCs/>
          <w:lang w:val="en-US"/>
        </w:rPr>
        <w:t xml:space="preserve">ying </w:t>
      </w:r>
      <w:r w:rsidR="003E1820">
        <w:rPr>
          <w:lang w:val="en-US"/>
        </w:rPr>
        <w:t>(Report</w:t>
      </w:r>
      <w:r w:rsidR="00786CC7">
        <w:rPr>
          <w:lang w:val="en-US"/>
        </w:rPr>
        <w:t xml:space="preserve"> 79, </w:t>
      </w:r>
      <w:r w:rsidR="005C0763">
        <w:rPr>
          <w:lang w:val="en-US"/>
        </w:rPr>
        <w:t>May 2021</w:t>
      </w:r>
      <w:r w:rsidR="008842A6">
        <w:rPr>
          <w:lang w:val="en-US"/>
        </w:rPr>
        <w:t xml:space="preserve">). </w:t>
      </w:r>
    </w:p>
  </w:footnote>
  <w:footnote w:id="21">
    <w:p w14:paraId="16914A64" w14:textId="7F775839" w:rsidR="00C90591" w:rsidRPr="006937C8" w:rsidRDefault="00C90591" w:rsidP="00C90591">
      <w:pPr>
        <w:pStyle w:val="FootnoteText"/>
        <w:rPr>
          <w:lang w:val="en-US"/>
        </w:rPr>
      </w:pPr>
      <w:r>
        <w:rPr>
          <w:rStyle w:val="FootnoteReference"/>
        </w:rPr>
        <w:footnoteRef/>
      </w:r>
      <w:r>
        <w:t xml:space="preserve"> The </w:t>
      </w:r>
      <w:r w:rsidR="00C668EF">
        <w:t>c</w:t>
      </w:r>
      <w:r>
        <w:t>ommittee noted that s</w:t>
      </w:r>
      <w:r w:rsidR="00C03BC9">
        <w:t>ection</w:t>
      </w:r>
      <w:r>
        <w:t xml:space="preserve"> 12 of the Act </w:t>
      </w:r>
      <w:r w:rsidRPr="003451A0">
        <w:t>clarifies that a ‘right or freedom not included, or only partly included in this Act that arises or is recognised under another law must not be taken to be abrogated or limited only because the right or freedom is not included in this Act or is only partly included</w:t>
      </w:r>
      <w:r w:rsidR="00CE2A81">
        <w:t xml:space="preserve">’: </w:t>
      </w:r>
      <w:r w:rsidR="00CE2A81" w:rsidRPr="00954407">
        <w:t>Community Support and Services Committee</w:t>
      </w:r>
      <w:r w:rsidR="00CE2A81">
        <w:t xml:space="preserve">, Queensland Parliament, </w:t>
      </w:r>
      <w:r w:rsidR="00CE2A81">
        <w:rPr>
          <w:i/>
          <w:iCs/>
        </w:rPr>
        <w:t xml:space="preserve">Inquiry into </w:t>
      </w:r>
      <w:r w:rsidR="00CE2A81" w:rsidRPr="006B4A8F">
        <w:rPr>
          <w:i/>
          <w:iCs/>
        </w:rPr>
        <w:t>Housing Legislation Amendment Bill 2021</w:t>
      </w:r>
      <w:r w:rsidR="00CE2A81">
        <w:rPr>
          <w:i/>
          <w:iCs/>
        </w:rPr>
        <w:t xml:space="preserve"> </w:t>
      </w:r>
      <w:r w:rsidR="00CE2A81">
        <w:t>(Report</w:t>
      </w:r>
      <w:r w:rsidR="00B125F0">
        <w:t xml:space="preserve"> No 7</w:t>
      </w:r>
      <w:r w:rsidR="00CE2A81">
        <w:t xml:space="preserve">, August 2021) </w:t>
      </w:r>
      <w:r w:rsidR="00896209">
        <w:t xml:space="preserve">56. </w:t>
      </w:r>
    </w:p>
  </w:footnote>
  <w:footnote w:id="22">
    <w:p w14:paraId="5EDFAE93" w14:textId="7D28121A" w:rsidR="00C90591" w:rsidRPr="00A82C82" w:rsidRDefault="00C90591" w:rsidP="00C90591">
      <w:pPr>
        <w:pStyle w:val="FootnoteText"/>
        <w:rPr>
          <w:lang w:val="en-US"/>
        </w:rPr>
      </w:pPr>
      <w:r>
        <w:rPr>
          <w:rStyle w:val="FootnoteReference"/>
        </w:rPr>
        <w:footnoteRef/>
      </w:r>
      <w:r>
        <w:t xml:space="preserve"> </w:t>
      </w:r>
      <w:r w:rsidR="00954407" w:rsidRPr="00954407">
        <w:t>Community Support and Services Committee</w:t>
      </w:r>
      <w:r w:rsidR="00954407">
        <w:t>, Queensland Parliament</w:t>
      </w:r>
      <w:r w:rsidR="006B4A8F">
        <w:t xml:space="preserve">, </w:t>
      </w:r>
      <w:r w:rsidR="006B4A8F">
        <w:rPr>
          <w:i/>
          <w:iCs/>
        </w:rPr>
        <w:t xml:space="preserve">Inquiry into </w:t>
      </w:r>
      <w:r w:rsidR="006B4A8F" w:rsidRPr="006B4A8F">
        <w:rPr>
          <w:i/>
          <w:iCs/>
        </w:rPr>
        <w:t>Housing Legislation Amendment Bill 2021</w:t>
      </w:r>
      <w:r w:rsidR="00F223A7">
        <w:rPr>
          <w:i/>
          <w:iCs/>
        </w:rPr>
        <w:t xml:space="preserve"> </w:t>
      </w:r>
      <w:r w:rsidR="00F223A7">
        <w:t>(Report</w:t>
      </w:r>
      <w:r w:rsidR="009E0001">
        <w:t xml:space="preserve"> No 7</w:t>
      </w:r>
      <w:r w:rsidR="00F223A7">
        <w:t>,</w:t>
      </w:r>
      <w:r w:rsidR="0012587B">
        <w:t xml:space="preserve"> August 2021), </w:t>
      </w:r>
      <w:r>
        <w:rPr>
          <w:lang w:val="en-US"/>
        </w:rPr>
        <w:t>60-61</w:t>
      </w:r>
      <w:r w:rsidR="00FD157E">
        <w:rPr>
          <w:lang w:val="en-US"/>
        </w:rPr>
        <w:t>.</w:t>
      </w:r>
    </w:p>
  </w:footnote>
  <w:footnote w:id="23">
    <w:p w14:paraId="1A53F3A2" w14:textId="1356B553" w:rsidR="00C90591" w:rsidRPr="009B6933" w:rsidRDefault="00C90591" w:rsidP="00C90591">
      <w:pPr>
        <w:pStyle w:val="FootnoteText"/>
        <w:rPr>
          <w:lang w:val="en-US"/>
        </w:rPr>
      </w:pPr>
      <w:r>
        <w:rPr>
          <w:rStyle w:val="FootnoteReference"/>
        </w:rPr>
        <w:footnoteRef/>
      </w:r>
      <w:r>
        <w:t xml:space="preserve"> </w:t>
      </w:r>
      <w:r w:rsidR="00D25AC4">
        <w:t>Legal Affairs and Safety</w:t>
      </w:r>
      <w:r w:rsidR="00D25AC4" w:rsidRPr="00954407">
        <w:t xml:space="preserve"> Committee</w:t>
      </w:r>
      <w:r w:rsidR="00D25AC4">
        <w:t xml:space="preserve">, Queensland Parliament, </w:t>
      </w:r>
      <w:r w:rsidR="00D25AC4" w:rsidRPr="0054084A">
        <w:rPr>
          <w:i/>
          <w:iCs/>
        </w:rPr>
        <w:t xml:space="preserve">Police Powers and Responsibilities and Other Legislation Amendment Bill 2021 </w:t>
      </w:r>
      <w:r w:rsidR="00D25AC4">
        <w:t>(Report</w:t>
      </w:r>
      <w:r w:rsidR="00833B8F">
        <w:t xml:space="preserve"> No 15</w:t>
      </w:r>
      <w:r w:rsidR="00D25AC4">
        <w:t xml:space="preserve">, </w:t>
      </w:r>
      <w:r w:rsidR="003E6A31">
        <w:t>November</w:t>
      </w:r>
      <w:r w:rsidR="00D25AC4">
        <w:t xml:space="preserve"> 2021) </w:t>
      </w:r>
      <w:r w:rsidR="00F048C9">
        <w:t>41</w:t>
      </w:r>
      <w:r>
        <w:rPr>
          <w:lang w:val="en-US"/>
        </w:rPr>
        <w:t xml:space="preserve">. </w:t>
      </w:r>
    </w:p>
  </w:footnote>
  <w:footnote w:id="24">
    <w:p w14:paraId="21B6527D" w14:textId="0076F86A" w:rsidR="00C90591" w:rsidRPr="00220FA7" w:rsidRDefault="00C90591" w:rsidP="00C90591">
      <w:pPr>
        <w:pStyle w:val="FootnoteText"/>
        <w:rPr>
          <w:lang w:val="en-US"/>
        </w:rPr>
      </w:pPr>
      <w:r>
        <w:rPr>
          <w:rStyle w:val="FootnoteReference"/>
        </w:rPr>
        <w:footnoteRef/>
      </w:r>
      <w:r>
        <w:t xml:space="preserve"> </w:t>
      </w:r>
      <w:r w:rsidR="0054084A">
        <w:t>Legal Affairs and Safety</w:t>
      </w:r>
      <w:r w:rsidR="0054084A" w:rsidRPr="00954407">
        <w:t xml:space="preserve"> Committee</w:t>
      </w:r>
      <w:r w:rsidR="0054084A">
        <w:t xml:space="preserve">, Queensland Parliament, </w:t>
      </w:r>
      <w:r w:rsidR="0054084A" w:rsidRPr="0054084A">
        <w:rPr>
          <w:i/>
          <w:iCs/>
        </w:rPr>
        <w:t xml:space="preserve">Police Powers and Responsibilities and Other Legislation Amendment Bill 2021 </w:t>
      </w:r>
      <w:r w:rsidR="0054084A">
        <w:t>(Report</w:t>
      </w:r>
      <w:r w:rsidR="004E1620">
        <w:t xml:space="preserve"> No 15</w:t>
      </w:r>
      <w:r w:rsidR="0054084A">
        <w:t xml:space="preserve">, </w:t>
      </w:r>
      <w:r w:rsidR="003E6A31">
        <w:t>November</w:t>
      </w:r>
      <w:r w:rsidR="0054084A">
        <w:t xml:space="preserve"> 2021)</w:t>
      </w:r>
      <w:r w:rsidR="00F048C9">
        <w:t xml:space="preserve"> </w:t>
      </w:r>
      <w:r w:rsidR="008D3A57">
        <w:t xml:space="preserve">36. </w:t>
      </w:r>
    </w:p>
  </w:footnote>
  <w:footnote w:id="25">
    <w:p w14:paraId="27BF5852" w14:textId="58A8EB34" w:rsidR="004152D9" w:rsidRPr="00220FA7" w:rsidRDefault="004152D9" w:rsidP="004152D9">
      <w:pPr>
        <w:pStyle w:val="FootnoteText"/>
        <w:rPr>
          <w:lang w:val="en-US"/>
        </w:rPr>
      </w:pPr>
      <w:r>
        <w:rPr>
          <w:rStyle w:val="FootnoteReference"/>
        </w:rPr>
        <w:footnoteRef/>
      </w:r>
      <w:r>
        <w:t xml:space="preserve"> Legal Affairs and Safety</w:t>
      </w:r>
      <w:r w:rsidRPr="00954407">
        <w:t xml:space="preserve"> Committee</w:t>
      </w:r>
      <w:r>
        <w:t xml:space="preserve">, Queensland Parliament, </w:t>
      </w:r>
      <w:r w:rsidRPr="0054084A">
        <w:rPr>
          <w:i/>
          <w:iCs/>
        </w:rPr>
        <w:t xml:space="preserve">Police Powers and Responsibilities and Other Legislation Amendment Bill 2021 </w:t>
      </w:r>
      <w:r>
        <w:t>(Report</w:t>
      </w:r>
      <w:r w:rsidR="00514C58">
        <w:t xml:space="preserve"> No 15</w:t>
      </w:r>
      <w:r>
        <w:t>, November 2021) 40.</w:t>
      </w:r>
    </w:p>
  </w:footnote>
  <w:footnote w:id="26">
    <w:p w14:paraId="62D194C9" w14:textId="63540813" w:rsidR="00C90591" w:rsidRPr="00EC37E3" w:rsidRDefault="00C90591" w:rsidP="00C90591">
      <w:pPr>
        <w:pStyle w:val="FootnoteText"/>
        <w:rPr>
          <w:lang w:val="en-US"/>
        </w:rPr>
      </w:pPr>
      <w:r>
        <w:rPr>
          <w:rStyle w:val="FootnoteReference"/>
        </w:rPr>
        <w:footnoteRef/>
      </w:r>
      <w:r>
        <w:t xml:space="preserve"> </w:t>
      </w:r>
      <w:r w:rsidR="00DB7293">
        <w:t>Legal Affairs and Safety</w:t>
      </w:r>
      <w:r w:rsidR="00DB7293" w:rsidRPr="00954407">
        <w:t xml:space="preserve"> Committee</w:t>
      </w:r>
      <w:r w:rsidR="00DB7293">
        <w:t xml:space="preserve">, Queensland Parliament, </w:t>
      </w:r>
      <w:r w:rsidR="00DB7293" w:rsidRPr="0054084A">
        <w:rPr>
          <w:i/>
          <w:iCs/>
        </w:rPr>
        <w:t xml:space="preserve">Police Powers and Responsibilities and Other Legislation Amendment Bill 2021 </w:t>
      </w:r>
      <w:r w:rsidR="00DB7293">
        <w:t>(Report</w:t>
      </w:r>
      <w:r w:rsidR="00514C58">
        <w:t xml:space="preserve"> No 15</w:t>
      </w:r>
      <w:r w:rsidR="00DB7293">
        <w:t xml:space="preserve">, November 2021) </w:t>
      </w:r>
      <w:r w:rsidR="000838EC">
        <w:t xml:space="preserve">41. </w:t>
      </w:r>
    </w:p>
  </w:footnote>
  <w:footnote w:id="27">
    <w:p w14:paraId="1D45E0AD" w14:textId="29C6A71B" w:rsidR="00C90591" w:rsidRPr="00EC37E3" w:rsidRDefault="00C90591" w:rsidP="00C90591">
      <w:pPr>
        <w:pStyle w:val="FootnoteText"/>
        <w:rPr>
          <w:lang w:val="en-US"/>
        </w:rPr>
      </w:pPr>
      <w:r>
        <w:rPr>
          <w:rStyle w:val="FootnoteReference"/>
        </w:rPr>
        <w:footnoteRef/>
      </w:r>
      <w:r>
        <w:t xml:space="preserve"> </w:t>
      </w:r>
      <w:r w:rsidR="00DB7293">
        <w:t>Legal Affairs and Safety</w:t>
      </w:r>
      <w:r w:rsidR="00DB7293" w:rsidRPr="00954407">
        <w:t xml:space="preserve"> Committee</w:t>
      </w:r>
      <w:r w:rsidR="00DB7293">
        <w:t xml:space="preserve">, Queensland Parliament, </w:t>
      </w:r>
      <w:r w:rsidR="00DB7293" w:rsidRPr="0054084A">
        <w:rPr>
          <w:i/>
          <w:iCs/>
        </w:rPr>
        <w:t xml:space="preserve">Police Powers and Responsibilities and Other Legislation Amendment Bill 2021 </w:t>
      </w:r>
      <w:r w:rsidR="00DB7293">
        <w:t>(Report</w:t>
      </w:r>
      <w:r w:rsidR="00DE17FD">
        <w:t xml:space="preserve"> No 15</w:t>
      </w:r>
      <w:r w:rsidR="00DB7293">
        <w:t>, November 2021)</w:t>
      </w:r>
      <w:r>
        <w:t xml:space="preserve"> 30, 41. </w:t>
      </w:r>
    </w:p>
  </w:footnote>
  <w:footnote w:id="28">
    <w:p w14:paraId="1CC917C7" w14:textId="1BB86E96" w:rsidR="00C90591" w:rsidRPr="00A04CDD" w:rsidRDefault="00C90591" w:rsidP="00C90591">
      <w:pPr>
        <w:pStyle w:val="FootnoteText"/>
        <w:rPr>
          <w:lang w:val="en-US"/>
        </w:rPr>
      </w:pPr>
      <w:r>
        <w:rPr>
          <w:rStyle w:val="FootnoteReference"/>
        </w:rPr>
        <w:footnoteRef/>
      </w:r>
      <w:r>
        <w:t xml:space="preserve"> </w:t>
      </w:r>
      <w:r w:rsidR="00252B45" w:rsidRPr="00050120">
        <w:t xml:space="preserve">Queensland, </w:t>
      </w:r>
      <w:r w:rsidR="00252B45" w:rsidRPr="00D901D5">
        <w:rPr>
          <w:i/>
        </w:rPr>
        <w:t>Parliamentary Debates</w:t>
      </w:r>
      <w:r w:rsidR="00252B45" w:rsidRPr="00050120">
        <w:t xml:space="preserve">, Legislative Assembly, </w:t>
      </w:r>
      <w:r w:rsidRPr="00050120">
        <w:rPr>
          <w:lang w:val="en-US"/>
        </w:rPr>
        <w:t>30 November 2021, 3833.</w:t>
      </w:r>
      <w:r>
        <w:rPr>
          <w:lang w:val="en-US"/>
        </w:rPr>
        <w:t xml:space="preserve"> </w:t>
      </w:r>
    </w:p>
  </w:footnote>
  <w:footnote w:id="29">
    <w:p w14:paraId="69A1F958" w14:textId="1EBF8FFD" w:rsidR="00C90591" w:rsidRPr="00361C9F" w:rsidRDefault="00C90591" w:rsidP="00C90591">
      <w:pPr>
        <w:pStyle w:val="FootnoteText"/>
        <w:rPr>
          <w:lang w:val="en-US"/>
        </w:rPr>
      </w:pPr>
      <w:r>
        <w:rPr>
          <w:rStyle w:val="FootnoteReference"/>
        </w:rPr>
        <w:footnoteRef/>
      </w:r>
      <w:r>
        <w:t xml:space="preserve"> </w:t>
      </w:r>
      <w:r w:rsidR="00BD4B79">
        <w:rPr>
          <w:lang w:val="en-US"/>
        </w:rPr>
        <w:t>Health and Environment Committee</w:t>
      </w:r>
      <w:r w:rsidR="00CE78D3">
        <w:rPr>
          <w:lang w:val="en-US"/>
        </w:rPr>
        <w:t xml:space="preserve">, </w:t>
      </w:r>
      <w:r w:rsidR="00BD4B79">
        <w:rPr>
          <w:lang w:val="en-US"/>
        </w:rPr>
        <w:t xml:space="preserve">Queensland Parliament, </w:t>
      </w:r>
      <w:r w:rsidR="00BD4B79">
        <w:rPr>
          <w:i/>
          <w:iCs/>
          <w:lang w:val="en-US"/>
        </w:rPr>
        <w:t xml:space="preserve">Inquiry into the Health and Other Legislation Amendment Bill </w:t>
      </w:r>
      <w:r w:rsidR="00BD4B79" w:rsidRPr="00D067B2">
        <w:rPr>
          <w:i/>
          <w:iCs/>
          <w:lang w:val="en-US"/>
        </w:rPr>
        <w:t xml:space="preserve">2021 </w:t>
      </w:r>
      <w:r w:rsidR="00BD4B79" w:rsidRPr="00D067B2">
        <w:rPr>
          <w:lang w:val="en-US"/>
        </w:rPr>
        <w:t>(Report</w:t>
      </w:r>
      <w:r w:rsidR="00891650">
        <w:rPr>
          <w:lang w:val="en-US"/>
        </w:rPr>
        <w:t xml:space="preserve"> No 17</w:t>
      </w:r>
      <w:r w:rsidR="00BD4B79" w:rsidRPr="00D067B2">
        <w:rPr>
          <w:lang w:val="en-US"/>
        </w:rPr>
        <w:t xml:space="preserve">, </w:t>
      </w:r>
      <w:r w:rsidR="00ED14E7" w:rsidRPr="00D067B2">
        <w:rPr>
          <w:lang w:val="en-US"/>
        </w:rPr>
        <w:t>February 2022</w:t>
      </w:r>
      <w:r w:rsidR="00BD4B79" w:rsidRPr="00D067B2">
        <w:rPr>
          <w:lang w:val="en-US"/>
        </w:rPr>
        <w:t>)</w:t>
      </w:r>
      <w:r w:rsidR="00ED14E7" w:rsidRPr="00D067B2">
        <w:rPr>
          <w:lang w:val="en-US"/>
        </w:rPr>
        <w:t xml:space="preserve"> 49</w:t>
      </w:r>
      <w:r w:rsidRPr="00D067B2">
        <w:rPr>
          <w:lang w:val="en-US"/>
        </w:rPr>
        <w:t xml:space="preserve">. </w:t>
      </w:r>
      <w:r w:rsidR="00A84525" w:rsidRPr="00D067B2">
        <w:rPr>
          <w:lang w:val="en-US"/>
        </w:rPr>
        <w:t xml:space="preserve">Queensland, </w:t>
      </w:r>
      <w:r w:rsidR="00A84525" w:rsidRPr="00D901D5">
        <w:rPr>
          <w:i/>
          <w:lang w:val="en-US"/>
        </w:rPr>
        <w:t>Parliamentary Debates</w:t>
      </w:r>
      <w:r w:rsidR="00A84525" w:rsidRPr="00D067B2">
        <w:rPr>
          <w:lang w:val="en-US"/>
        </w:rPr>
        <w:t xml:space="preserve">, Legislative Assembly, </w:t>
      </w:r>
      <w:r w:rsidRPr="00D067B2">
        <w:rPr>
          <w:lang w:val="en-US"/>
        </w:rPr>
        <w:t>23 Feb 2022</w:t>
      </w:r>
      <w:r w:rsidR="00A84525" w:rsidRPr="00D067B2">
        <w:rPr>
          <w:lang w:val="en-US"/>
        </w:rPr>
        <w:t>, 150.</w:t>
      </w:r>
      <w:r w:rsidR="00A84525">
        <w:rPr>
          <w:lang w:val="en-US"/>
        </w:rPr>
        <w:t xml:space="preserve"> </w:t>
      </w:r>
    </w:p>
  </w:footnote>
  <w:footnote w:id="30">
    <w:p w14:paraId="30ED9A0C" w14:textId="5B06777E" w:rsidR="00776649" w:rsidRPr="00776649" w:rsidRDefault="00776649">
      <w:pPr>
        <w:pStyle w:val="FootnoteText"/>
        <w:rPr>
          <w:lang w:val="en-US"/>
        </w:rPr>
      </w:pPr>
      <w:r>
        <w:rPr>
          <w:rStyle w:val="FootnoteReference"/>
        </w:rPr>
        <w:footnoteRef/>
      </w:r>
      <w:r>
        <w:t xml:space="preserve"> </w:t>
      </w:r>
      <w:r w:rsidR="00F44207">
        <w:t xml:space="preserve">Economics and Governance Committee, Queensland Parliament, </w:t>
      </w:r>
      <w:r w:rsidR="00F44207">
        <w:rPr>
          <w:i/>
          <w:iCs/>
        </w:rPr>
        <w:t xml:space="preserve">Inquiry into </w:t>
      </w:r>
      <w:r w:rsidR="00F44207" w:rsidRPr="007D5B69">
        <w:rPr>
          <w:i/>
          <w:iCs/>
        </w:rPr>
        <w:t>State Penalties Enforcement (Modernisation) Amendment Bill 2022</w:t>
      </w:r>
      <w:r w:rsidR="00F44207">
        <w:t xml:space="preserve"> (Report</w:t>
      </w:r>
      <w:r w:rsidR="00A34520">
        <w:t xml:space="preserve"> No 24</w:t>
      </w:r>
      <w:r w:rsidR="00F44207">
        <w:t xml:space="preserve">, May 2022) </w:t>
      </w:r>
      <w:r w:rsidR="00926B1D">
        <w:t>26</w:t>
      </w:r>
      <w:r w:rsidR="00F44207">
        <w:t>.</w:t>
      </w:r>
    </w:p>
  </w:footnote>
  <w:footnote w:id="31">
    <w:p w14:paraId="11DC830D" w14:textId="222306E0" w:rsidR="00B107DE" w:rsidRPr="007131EA" w:rsidRDefault="00B107DE" w:rsidP="00B107DE">
      <w:pPr>
        <w:pStyle w:val="FootnoteText"/>
        <w:rPr>
          <w:lang w:val="en-US"/>
        </w:rPr>
      </w:pPr>
      <w:r>
        <w:rPr>
          <w:rStyle w:val="FootnoteReference"/>
        </w:rPr>
        <w:footnoteRef/>
      </w:r>
      <w:r>
        <w:t xml:space="preserve"> </w:t>
      </w:r>
      <w:r w:rsidR="00EF5920">
        <w:t xml:space="preserve">Economics and Governance Committee, Queensland Parliament, </w:t>
      </w:r>
      <w:r w:rsidR="00EF5920">
        <w:rPr>
          <w:i/>
          <w:iCs/>
        </w:rPr>
        <w:t xml:space="preserve">Inquiry into </w:t>
      </w:r>
      <w:r w:rsidR="00EF5920" w:rsidRPr="007D5B69">
        <w:rPr>
          <w:i/>
          <w:iCs/>
        </w:rPr>
        <w:t>State Penalties Enforcement (Modernisation) Amendment Bill 2022</w:t>
      </w:r>
      <w:r w:rsidR="00EF5920">
        <w:t xml:space="preserve"> (Report</w:t>
      </w:r>
      <w:r w:rsidR="00A05FF0">
        <w:t xml:space="preserve"> No 24</w:t>
      </w:r>
      <w:r w:rsidR="00EF5920">
        <w:t>, May 2022) 35.</w:t>
      </w:r>
    </w:p>
  </w:footnote>
  <w:footnote w:id="32">
    <w:p w14:paraId="1F1224B1" w14:textId="77F6EA7E" w:rsidR="00C90591" w:rsidRPr="00BF5D45" w:rsidRDefault="00C90591" w:rsidP="00C90591">
      <w:pPr>
        <w:pStyle w:val="FootnoteText"/>
        <w:rPr>
          <w:lang w:val="en-US"/>
        </w:rPr>
      </w:pPr>
      <w:r>
        <w:rPr>
          <w:rStyle w:val="FootnoteReference"/>
        </w:rPr>
        <w:footnoteRef/>
      </w:r>
      <w:r>
        <w:t xml:space="preserve"> </w:t>
      </w:r>
      <w:r w:rsidR="00EF5920">
        <w:t xml:space="preserve">Economics and Governance Committee, Queensland Parliament, </w:t>
      </w:r>
      <w:r w:rsidR="00EF5920">
        <w:rPr>
          <w:i/>
          <w:iCs/>
        </w:rPr>
        <w:t xml:space="preserve">Inquiry into </w:t>
      </w:r>
      <w:r w:rsidR="00EF5920" w:rsidRPr="007D5B69">
        <w:rPr>
          <w:i/>
          <w:iCs/>
        </w:rPr>
        <w:t>State Penalties Enforcement (Modernisation) Amendment Bill 2022</w:t>
      </w:r>
      <w:r w:rsidR="00EF5920">
        <w:t xml:space="preserve"> (Report</w:t>
      </w:r>
      <w:r w:rsidR="00A05FF0">
        <w:t xml:space="preserve"> No 24</w:t>
      </w:r>
      <w:r w:rsidR="00EF5920">
        <w:t>, May 2022) 35.</w:t>
      </w:r>
    </w:p>
  </w:footnote>
  <w:footnote w:id="33">
    <w:p w14:paraId="161649F5" w14:textId="568EE3FA" w:rsidR="00C90591" w:rsidRPr="00452EC9" w:rsidRDefault="00C90591" w:rsidP="00C90591">
      <w:pPr>
        <w:pStyle w:val="FootnoteText"/>
        <w:rPr>
          <w:lang w:val="en-US"/>
        </w:rPr>
      </w:pPr>
      <w:r>
        <w:rPr>
          <w:rStyle w:val="FootnoteReference"/>
        </w:rPr>
        <w:footnoteRef/>
      </w:r>
      <w:r>
        <w:t xml:space="preserve"> </w:t>
      </w:r>
      <w:r w:rsidR="00D54ACC">
        <w:t xml:space="preserve">Economics and Governance Committee, Queensland Parliament, </w:t>
      </w:r>
      <w:r w:rsidR="00D54ACC">
        <w:rPr>
          <w:i/>
          <w:iCs/>
        </w:rPr>
        <w:t xml:space="preserve">Inquiry into </w:t>
      </w:r>
      <w:r w:rsidR="00D54ACC" w:rsidRPr="007D5B69">
        <w:rPr>
          <w:i/>
          <w:iCs/>
        </w:rPr>
        <w:t>State Penalties Enforcement (Modernisation) Amendment Bill 2022</w:t>
      </w:r>
      <w:r w:rsidR="00D54ACC">
        <w:t xml:space="preserve"> (Report</w:t>
      </w:r>
      <w:r w:rsidR="0073534F">
        <w:t xml:space="preserve"> No 24</w:t>
      </w:r>
      <w:r w:rsidR="00D54ACC">
        <w:t>, May 2022) 40.</w:t>
      </w:r>
    </w:p>
  </w:footnote>
  <w:footnote w:id="34">
    <w:p w14:paraId="7020038F" w14:textId="0B29DA27" w:rsidR="00C90591" w:rsidRPr="002761A4" w:rsidRDefault="00C90591" w:rsidP="00C90591">
      <w:pPr>
        <w:pStyle w:val="FootnoteText"/>
        <w:rPr>
          <w:lang w:val="en-US"/>
        </w:rPr>
      </w:pPr>
      <w:r>
        <w:rPr>
          <w:rStyle w:val="FootnoteReference"/>
        </w:rPr>
        <w:footnoteRef/>
      </w:r>
      <w:r>
        <w:t xml:space="preserve"> </w:t>
      </w:r>
      <w:r w:rsidR="00115186" w:rsidRPr="003D6C16">
        <w:t>Community Support and Services Committee</w:t>
      </w:r>
      <w:r w:rsidR="00115186">
        <w:t xml:space="preserve">, Queensland Parliament, </w:t>
      </w:r>
      <w:r w:rsidR="00115186">
        <w:rPr>
          <w:i/>
          <w:iCs/>
        </w:rPr>
        <w:t xml:space="preserve">Inquiry into </w:t>
      </w:r>
      <w:r w:rsidR="00115186" w:rsidRPr="003D6C16">
        <w:rPr>
          <w:i/>
          <w:iCs/>
        </w:rPr>
        <w:t>Public Health and Other Legislation (Extension of Expiring Provisions) Amendment Bill 2022</w:t>
      </w:r>
      <w:r w:rsidR="00115186">
        <w:rPr>
          <w:i/>
          <w:iCs/>
        </w:rPr>
        <w:t xml:space="preserve"> </w:t>
      </w:r>
      <w:r w:rsidR="00115186">
        <w:t>(Report</w:t>
      </w:r>
      <w:r w:rsidR="00EF03BD">
        <w:t xml:space="preserve"> No 17</w:t>
      </w:r>
      <w:r w:rsidR="00115186">
        <w:t>, March 2022) 8-9</w:t>
      </w:r>
      <w:r w:rsidR="007C4856">
        <w:t xml:space="preserve">. </w:t>
      </w:r>
      <w:r w:rsidR="00152171">
        <w:t xml:space="preserve">See also </w:t>
      </w:r>
      <w:r w:rsidR="00152171" w:rsidRPr="00FB4EBA">
        <w:t xml:space="preserve">Queensland, </w:t>
      </w:r>
      <w:r w:rsidR="00152171" w:rsidRPr="00CD4DD8">
        <w:rPr>
          <w:i/>
        </w:rPr>
        <w:t>Parliamentary Debates</w:t>
      </w:r>
      <w:r w:rsidR="00152171" w:rsidRPr="00FB4EBA">
        <w:t xml:space="preserve">, Legislative Assembly, </w:t>
      </w:r>
      <w:r w:rsidR="00D860FA" w:rsidRPr="00FB4EBA">
        <w:rPr>
          <w:lang w:val="en-US"/>
        </w:rPr>
        <w:t>31 March 2022</w:t>
      </w:r>
      <w:r w:rsidR="00152171" w:rsidRPr="00FB4EBA">
        <w:rPr>
          <w:lang w:val="en-US"/>
        </w:rPr>
        <w:t xml:space="preserve">, </w:t>
      </w:r>
      <w:r w:rsidR="00D860FA" w:rsidRPr="00FB4EBA">
        <w:rPr>
          <w:lang w:val="en-US"/>
        </w:rPr>
        <w:t>843</w:t>
      </w:r>
      <w:r w:rsidR="00345298">
        <w:rPr>
          <w:lang w:val="en-US"/>
        </w:rPr>
        <w:t>.</w:t>
      </w:r>
    </w:p>
  </w:footnote>
  <w:footnote w:id="35">
    <w:p w14:paraId="6FDC66D6" w14:textId="2D80A20C" w:rsidR="00CD72FA" w:rsidRDefault="009B2911" w:rsidP="00CD72FA">
      <w:pPr>
        <w:pStyle w:val="FootnoteText"/>
      </w:pPr>
      <w:r>
        <w:rPr>
          <w:rStyle w:val="FootnoteReference"/>
        </w:rPr>
        <w:footnoteRef/>
      </w:r>
      <w:r>
        <w:t xml:space="preserve"> </w:t>
      </w:r>
      <w:r w:rsidR="00CD72FA">
        <w:t xml:space="preserve">Statement of Compatibility, Public Health and Other Legislation (Extension of Expiring Provisions) </w:t>
      </w:r>
    </w:p>
    <w:p w14:paraId="24F072D4" w14:textId="75620232" w:rsidR="009B2911" w:rsidRPr="00A90FF9" w:rsidRDefault="00CD72FA">
      <w:pPr>
        <w:pStyle w:val="FootnoteText"/>
        <w:rPr>
          <w:lang w:val="en-US"/>
        </w:rPr>
      </w:pPr>
      <w:r>
        <w:t>Amendment Bill 2022, 14</w:t>
      </w:r>
    </w:p>
  </w:footnote>
  <w:footnote w:id="36">
    <w:p w14:paraId="7FCE549D" w14:textId="77777777" w:rsidR="00352BDA" w:rsidRPr="00D10C33" w:rsidRDefault="00C90591" w:rsidP="00352BDA">
      <w:pPr>
        <w:pStyle w:val="FootnoteText"/>
        <w:rPr>
          <w:i/>
          <w:iCs/>
        </w:rPr>
      </w:pPr>
      <w:r>
        <w:rPr>
          <w:rStyle w:val="FootnoteReference"/>
        </w:rPr>
        <w:footnoteRef/>
      </w:r>
      <w:r>
        <w:t xml:space="preserve"> </w:t>
      </w:r>
      <w:r w:rsidR="00352BDA">
        <w:t xml:space="preserve">Economics and Governance Committee, </w:t>
      </w:r>
      <w:r w:rsidR="00352BDA">
        <w:rPr>
          <w:i/>
        </w:rPr>
        <w:t xml:space="preserve">Inquiry into </w:t>
      </w:r>
      <w:r w:rsidR="00352BDA" w:rsidRPr="00D10C33">
        <w:rPr>
          <w:i/>
          <w:iCs/>
        </w:rPr>
        <w:t xml:space="preserve">Public Health and Other Legislation </w:t>
      </w:r>
    </w:p>
    <w:p w14:paraId="173570B3" w14:textId="765887DE" w:rsidR="00C90591" w:rsidRPr="00C02C67" w:rsidRDefault="00352BDA" w:rsidP="00352BDA">
      <w:pPr>
        <w:pStyle w:val="FootnoteText"/>
        <w:rPr>
          <w:lang w:val="en-US"/>
        </w:rPr>
      </w:pPr>
      <w:r w:rsidRPr="00D10C33">
        <w:rPr>
          <w:i/>
          <w:iCs/>
        </w:rPr>
        <w:t xml:space="preserve">(Further Extension of Expiring Provisions) Amendment Bill 2021 </w:t>
      </w:r>
      <w:r>
        <w:t>(Report</w:t>
      </w:r>
      <w:r w:rsidR="00242741">
        <w:t xml:space="preserve"> No 11</w:t>
      </w:r>
      <w:r>
        <w:t>, August 2021)</w:t>
      </w:r>
      <w:r w:rsidR="00150981">
        <w:t xml:space="preserve"> 72. </w:t>
      </w:r>
    </w:p>
  </w:footnote>
  <w:footnote w:id="37">
    <w:p w14:paraId="78313E4B" w14:textId="10F0F268" w:rsidR="00C90591" w:rsidRPr="00535F3F" w:rsidRDefault="00C90591" w:rsidP="00C90591">
      <w:pPr>
        <w:pStyle w:val="FootnoteText"/>
        <w:rPr>
          <w:lang w:val="en-US"/>
        </w:rPr>
      </w:pPr>
      <w:r>
        <w:rPr>
          <w:rStyle w:val="FootnoteReference"/>
        </w:rPr>
        <w:footnoteRef/>
      </w:r>
      <w:r>
        <w:t xml:space="preserve"> </w:t>
      </w:r>
      <w:r w:rsidR="00E45463" w:rsidRPr="00050120">
        <w:t xml:space="preserve">Queensland, </w:t>
      </w:r>
      <w:r w:rsidR="00E45463" w:rsidRPr="00CD4DD8">
        <w:rPr>
          <w:i/>
        </w:rPr>
        <w:t>Parliamentary Debates</w:t>
      </w:r>
      <w:r w:rsidR="00E45463" w:rsidRPr="00050120">
        <w:t xml:space="preserve">, Legislative Assembly, </w:t>
      </w:r>
      <w:r w:rsidR="008775D8">
        <w:rPr>
          <w:lang w:val="en-US"/>
        </w:rPr>
        <w:t>2 September</w:t>
      </w:r>
      <w:r w:rsidR="00E45463" w:rsidRPr="00050120">
        <w:rPr>
          <w:lang w:val="en-US"/>
        </w:rPr>
        <w:t xml:space="preserve"> 2021</w:t>
      </w:r>
      <w:r w:rsidR="0059783B">
        <w:rPr>
          <w:lang w:val="en-US"/>
        </w:rPr>
        <w:t>.</w:t>
      </w:r>
    </w:p>
  </w:footnote>
  <w:footnote w:id="38">
    <w:p w14:paraId="4F61BE8C" w14:textId="6C8BCA45" w:rsidR="0078110E" w:rsidRPr="0078110E" w:rsidRDefault="007A3EE1" w:rsidP="0078110E">
      <w:pPr>
        <w:pStyle w:val="FootnoteText"/>
        <w:rPr>
          <w:lang w:val="en-US"/>
        </w:rPr>
      </w:pPr>
      <w:r>
        <w:rPr>
          <w:rStyle w:val="FootnoteReference"/>
        </w:rPr>
        <w:footnoteRef/>
      </w:r>
      <w:r>
        <w:t xml:space="preserve"> </w:t>
      </w:r>
      <w:r w:rsidR="004330A3">
        <w:rPr>
          <w:lang w:val="en-US"/>
        </w:rPr>
        <w:t xml:space="preserve">Statement of Compatibility for </w:t>
      </w:r>
      <w:r w:rsidR="004330A3" w:rsidRPr="004330A3">
        <w:rPr>
          <w:lang w:val="en-US"/>
        </w:rPr>
        <w:t xml:space="preserve">Amendments to be moved during consideration in detail by the </w:t>
      </w:r>
      <w:proofErr w:type="spellStart"/>
      <w:r w:rsidR="004330A3" w:rsidRPr="004330A3">
        <w:rPr>
          <w:lang w:val="en-US"/>
        </w:rPr>
        <w:t>Honourable</w:t>
      </w:r>
      <w:proofErr w:type="spellEnd"/>
      <w:r w:rsidR="004330A3" w:rsidRPr="004330A3">
        <w:rPr>
          <w:lang w:val="en-US"/>
        </w:rPr>
        <w:t xml:space="preserve"> Yvette </w:t>
      </w:r>
      <w:proofErr w:type="spellStart"/>
      <w:r w:rsidR="004330A3" w:rsidRPr="004330A3">
        <w:rPr>
          <w:lang w:val="en-US"/>
        </w:rPr>
        <w:t>D’Ath</w:t>
      </w:r>
      <w:proofErr w:type="spellEnd"/>
      <w:r w:rsidR="004330A3" w:rsidRPr="004330A3">
        <w:rPr>
          <w:lang w:val="en-US"/>
        </w:rPr>
        <w:t xml:space="preserve"> MP, Minister for Health and Ambulance Services and Leader of the House</w:t>
      </w:r>
      <w:r w:rsidR="0009770E">
        <w:rPr>
          <w:lang w:val="en-US"/>
        </w:rPr>
        <w:t>,</w:t>
      </w:r>
      <w:r w:rsidR="001B26A2">
        <w:rPr>
          <w:lang w:val="en-US"/>
        </w:rPr>
        <w:t xml:space="preserve"> </w:t>
      </w:r>
      <w:r w:rsidR="0078110E" w:rsidRPr="0078110E">
        <w:rPr>
          <w:lang w:val="en-US"/>
        </w:rPr>
        <w:t xml:space="preserve">Public Health and Other Legislation (Further Extension of Expiring Provisions) Amendment </w:t>
      </w:r>
    </w:p>
    <w:p w14:paraId="31563244" w14:textId="022C20C8" w:rsidR="007A3EE1" w:rsidRPr="007A3EE1" w:rsidRDefault="0078110E" w:rsidP="0078110E">
      <w:pPr>
        <w:pStyle w:val="FootnoteText"/>
        <w:rPr>
          <w:lang w:val="en-US"/>
        </w:rPr>
      </w:pPr>
      <w:r w:rsidRPr="0078110E">
        <w:rPr>
          <w:lang w:val="en-US"/>
        </w:rPr>
        <w:t>Bill 2021</w:t>
      </w:r>
      <w:r>
        <w:rPr>
          <w:lang w:val="en-US"/>
        </w:rPr>
        <w:t>.</w:t>
      </w:r>
    </w:p>
  </w:footnote>
  <w:footnote w:id="39">
    <w:p w14:paraId="31E75012" w14:textId="10592F0B" w:rsidR="00484596" w:rsidRPr="00484596" w:rsidRDefault="00484596">
      <w:pPr>
        <w:pStyle w:val="FootnoteText"/>
        <w:rPr>
          <w:lang w:val="en-US"/>
        </w:rPr>
      </w:pPr>
      <w:r>
        <w:rPr>
          <w:rStyle w:val="FootnoteReference"/>
        </w:rPr>
        <w:footnoteRef/>
      </w:r>
      <w:r>
        <w:t xml:space="preserve"> </w:t>
      </w:r>
      <w:r>
        <w:rPr>
          <w:lang w:val="en-US"/>
        </w:rPr>
        <w:t xml:space="preserve">For example, requiring health advice provided by the Chief </w:t>
      </w:r>
      <w:r w:rsidR="00391CDF">
        <w:rPr>
          <w:lang w:val="en-US"/>
        </w:rPr>
        <w:t>Health</w:t>
      </w:r>
      <w:r>
        <w:rPr>
          <w:lang w:val="en-US"/>
        </w:rPr>
        <w:t xml:space="preserve"> Office</w:t>
      </w:r>
      <w:r w:rsidR="006D785C">
        <w:rPr>
          <w:lang w:val="en-US"/>
        </w:rPr>
        <w:t>r</w:t>
      </w:r>
      <w:r>
        <w:rPr>
          <w:lang w:val="en-US"/>
        </w:rPr>
        <w:t xml:space="preserve"> to be published</w:t>
      </w:r>
      <w:r w:rsidR="00391CDF">
        <w:rPr>
          <w:lang w:val="en-US"/>
        </w:rPr>
        <w:t xml:space="preserve"> and the addition of greater parliamentary oversight </w:t>
      </w:r>
      <w:r w:rsidR="001509F3">
        <w:rPr>
          <w:lang w:val="en-US"/>
        </w:rPr>
        <w:t>of</w:t>
      </w:r>
      <w:r w:rsidR="00391CDF">
        <w:rPr>
          <w:lang w:val="en-US"/>
        </w:rPr>
        <w:t xml:space="preserve"> the making of </w:t>
      </w:r>
      <w:r w:rsidR="005A756B">
        <w:rPr>
          <w:lang w:val="en-US"/>
        </w:rPr>
        <w:t>P</w:t>
      </w:r>
      <w:r w:rsidR="00391CDF">
        <w:rPr>
          <w:lang w:val="en-US"/>
        </w:rPr>
        <w:t xml:space="preserve">ublic </w:t>
      </w:r>
      <w:r w:rsidR="005A756B">
        <w:rPr>
          <w:lang w:val="en-US"/>
        </w:rPr>
        <w:t>H</w:t>
      </w:r>
      <w:r w:rsidR="00391CDF">
        <w:rPr>
          <w:lang w:val="en-US"/>
        </w:rPr>
        <w:t xml:space="preserve">ealth </w:t>
      </w:r>
      <w:r w:rsidR="005A756B">
        <w:rPr>
          <w:lang w:val="en-US"/>
        </w:rPr>
        <w:t>D</w:t>
      </w:r>
      <w:r w:rsidR="00391CDF">
        <w:rPr>
          <w:lang w:val="en-US"/>
        </w:rPr>
        <w:t xml:space="preserve">irections. </w:t>
      </w:r>
    </w:p>
  </w:footnote>
  <w:footnote w:id="40">
    <w:p w14:paraId="142FB717" w14:textId="3E17EC43" w:rsidR="00C90591" w:rsidRPr="0083495A" w:rsidRDefault="00C90591" w:rsidP="00C90591">
      <w:pPr>
        <w:pStyle w:val="FootnoteText"/>
        <w:rPr>
          <w:lang w:val="en-US"/>
        </w:rPr>
      </w:pPr>
      <w:r>
        <w:rPr>
          <w:rStyle w:val="FootnoteReference"/>
        </w:rPr>
        <w:footnoteRef/>
      </w:r>
      <w:r>
        <w:t xml:space="preserve"> </w:t>
      </w:r>
      <w:r w:rsidR="003E02F7">
        <w:t xml:space="preserve">See for example: </w:t>
      </w:r>
      <w:r w:rsidR="003E02F7" w:rsidRPr="00A81B3E">
        <w:rPr>
          <w:rFonts w:cs="Arial"/>
        </w:rPr>
        <w:t>Economics and Governance Committee, Queensland Parliament</w:t>
      </w:r>
      <w:r w:rsidR="003E02F7" w:rsidRPr="00A81B3E">
        <w:rPr>
          <w:rFonts w:cs="Arial"/>
          <w:i/>
          <w:iCs/>
        </w:rPr>
        <w:t>, Inquiry into Police Service Administration and Other Legislation Amendment Bill 2021</w:t>
      </w:r>
      <w:r w:rsidR="003E02F7" w:rsidRPr="00A81B3E">
        <w:rPr>
          <w:rFonts w:cs="Arial"/>
        </w:rPr>
        <w:t xml:space="preserve"> (</w:t>
      </w:r>
      <w:r w:rsidR="002135DC">
        <w:rPr>
          <w:rFonts w:cs="Arial"/>
        </w:rPr>
        <w:t>Report No 21</w:t>
      </w:r>
      <w:r w:rsidR="003E02F7" w:rsidRPr="00A81B3E">
        <w:rPr>
          <w:rFonts w:cs="Arial"/>
        </w:rPr>
        <w:t>, February 2022)</w:t>
      </w:r>
      <w:r w:rsidR="003E02F7">
        <w:rPr>
          <w:rFonts w:cs="Arial"/>
        </w:rPr>
        <w:t xml:space="preserve"> 14. </w:t>
      </w:r>
    </w:p>
  </w:footnote>
  <w:footnote w:id="41">
    <w:p w14:paraId="058F99F1" w14:textId="566634B3" w:rsidR="00C90591" w:rsidRPr="00A437BF" w:rsidRDefault="00C90591" w:rsidP="00C90591">
      <w:pPr>
        <w:pStyle w:val="FootnoteText"/>
        <w:rPr>
          <w:lang w:val="en-US"/>
        </w:rPr>
      </w:pPr>
      <w:r>
        <w:rPr>
          <w:rStyle w:val="FootnoteReference"/>
        </w:rPr>
        <w:footnoteRef/>
      </w:r>
      <w:r>
        <w:t xml:space="preserve"> </w:t>
      </w:r>
      <w:r>
        <w:rPr>
          <w:lang w:val="en-US"/>
        </w:rPr>
        <w:t>See for example</w:t>
      </w:r>
      <w:r w:rsidR="008A4F73">
        <w:rPr>
          <w:lang w:val="en-US"/>
        </w:rPr>
        <w:t xml:space="preserve"> Community Support and Services Committee, Queensland Parliament, I</w:t>
      </w:r>
      <w:r w:rsidR="008A4F73" w:rsidRPr="002C4B6C">
        <w:rPr>
          <w:i/>
          <w:iCs/>
          <w:lang w:val="en-US"/>
        </w:rPr>
        <w:t>nquiry</w:t>
      </w:r>
      <w:r w:rsidR="008A4F73">
        <w:rPr>
          <w:lang w:val="en-US"/>
        </w:rPr>
        <w:t xml:space="preserve"> </w:t>
      </w:r>
      <w:r w:rsidR="008A4F73" w:rsidRPr="008A4F73">
        <w:rPr>
          <w:i/>
          <w:iCs/>
          <w:lang w:val="en-US"/>
        </w:rPr>
        <w:t>into</w:t>
      </w:r>
      <w:r w:rsidRPr="008A4F73">
        <w:rPr>
          <w:i/>
          <w:iCs/>
          <w:lang w:val="en-US"/>
        </w:rPr>
        <w:t xml:space="preserve"> Public Trustee (Advisory and Monitoring Board) Amendment Bill 2021</w:t>
      </w:r>
      <w:r w:rsidR="008A4F73">
        <w:rPr>
          <w:lang w:val="en-US"/>
        </w:rPr>
        <w:t xml:space="preserve"> </w:t>
      </w:r>
      <w:r w:rsidR="00EC33F8">
        <w:rPr>
          <w:lang w:val="en-US"/>
        </w:rPr>
        <w:t>(</w:t>
      </w:r>
      <w:r w:rsidR="008A4F73">
        <w:rPr>
          <w:lang w:val="en-US"/>
        </w:rPr>
        <w:t>Report</w:t>
      </w:r>
      <w:r w:rsidR="00EC33F8">
        <w:rPr>
          <w:lang w:val="en-US"/>
        </w:rPr>
        <w:t xml:space="preserve"> No 15</w:t>
      </w:r>
      <w:r w:rsidR="008A4F73">
        <w:rPr>
          <w:lang w:val="en-US"/>
        </w:rPr>
        <w:t xml:space="preserve">, January 2022) </w:t>
      </w:r>
      <w:r w:rsidR="00F80EFE">
        <w:rPr>
          <w:lang w:val="en-US"/>
        </w:rPr>
        <w:t>10</w:t>
      </w:r>
      <w:r w:rsidR="008A4F73">
        <w:rPr>
          <w:lang w:val="en-US"/>
        </w:rPr>
        <w:t>.</w:t>
      </w:r>
      <w:r>
        <w:rPr>
          <w:lang w:val="en-US"/>
        </w:rPr>
        <w:t xml:space="preserve"> </w:t>
      </w:r>
      <w:r w:rsidR="003778CE" w:rsidRPr="00A81B3E">
        <w:rPr>
          <w:rFonts w:cs="Arial"/>
        </w:rPr>
        <w:t xml:space="preserve">Legal Affairs and Safety Committee, Queensland Parliament, </w:t>
      </w:r>
      <w:r w:rsidR="003778CE">
        <w:rPr>
          <w:rFonts w:cs="Arial"/>
          <w:i/>
          <w:iCs/>
        </w:rPr>
        <w:t xml:space="preserve">Inquiry into </w:t>
      </w:r>
      <w:r w:rsidR="003778CE" w:rsidRPr="00A81B3E">
        <w:rPr>
          <w:rFonts w:cs="Arial"/>
          <w:i/>
          <w:iCs/>
        </w:rPr>
        <w:t>Evidence and Other Legislation Amendment Bill 2021</w:t>
      </w:r>
      <w:r w:rsidR="003778CE" w:rsidRPr="00A81B3E">
        <w:rPr>
          <w:rFonts w:cs="Arial"/>
        </w:rPr>
        <w:t xml:space="preserve"> (Report</w:t>
      </w:r>
      <w:r w:rsidR="00B42539">
        <w:rPr>
          <w:rFonts w:cs="Arial"/>
        </w:rPr>
        <w:t xml:space="preserve"> No 23</w:t>
      </w:r>
      <w:r w:rsidR="003778CE" w:rsidRPr="00A81B3E">
        <w:rPr>
          <w:rFonts w:cs="Arial"/>
        </w:rPr>
        <w:t>, February 2022</w:t>
      </w:r>
      <w:r w:rsidR="003778CE">
        <w:rPr>
          <w:rFonts w:cs="Arial"/>
        </w:rPr>
        <w:t xml:space="preserve">) </w:t>
      </w:r>
      <w:r w:rsidR="00E537E8">
        <w:rPr>
          <w:rFonts w:cs="Arial"/>
        </w:rPr>
        <w:t xml:space="preserve">25, </w:t>
      </w:r>
      <w:r w:rsidR="00E85941">
        <w:rPr>
          <w:rFonts w:cs="Arial"/>
        </w:rPr>
        <w:t>3</w:t>
      </w:r>
      <w:r w:rsidR="00E537E8">
        <w:rPr>
          <w:rFonts w:cs="Arial"/>
        </w:rPr>
        <w:t>6</w:t>
      </w:r>
      <w:r w:rsidR="00E85941">
        <w:rPr>
          <w:rFonts w:cs="Arial"/>
        </w:rPr>
        <w:t>-</w:t>
      </w:r>
      <w:r w:rsidR="00AE062C">
        <w:rPr>
          <w:lang w:val="en-US"/>
        </w:rPr>
        <w:t>37</w:t>
      </w:r>
      <w:r>
        <w:rPr>
          <w:lang w:val="en-US"/>
        </w:rPr>
        <w:t xml:space="preserve">. </w:t>
      </w:r>
    </w:p>
  </w:footnote>
  <w:footnote w:id="42">
    <w:p w14:paraId="43F4072C" w14:textId="5200A127" w:rsidR="00C90591" w:rsidRPr="00C62CC7" w:rsidRDefault="00C90591" w:rsidP="00C90591">
      <w:pPr>
        <w:pStyle w:val="FootnoteText"/>
        <w:rPr>
          <w:i/>
          <w:iCs/>
          <w:lang w:val="en-US"/>
        </w:rPr>
      </w:pPr>
      <w:r>
        <w:rPr>
          <w:rStyle w:val="FootnoteReference"/>
        </w:rPr>
        <w:footnoteRef/>
      </w:r>
      <w:r>
        <w:t xml:space="preserve"> </w:t>
      </w:r>
      <w:r>
        <w:rPr>
          <w:lang w:val="en-US"/>
        </w:rPr>
        <w:t xml:space="preserve">See for example </w:t>
      </w:r>
      <w:r w:rsidR="00C90C03">
        <w:t xml:space="preserve">Economics and Governance Committee, </w:t>
      </w:r>
      <w:r w:rsidR="00C90C03">
        <w:rPr>
          <w:i/>
          <w:iCs/>
        </w:rPr>
        <w:t>Inquiry into</w:t>
      </w:r>
      <w:r w:rsidR="00C90C03">
        <w:t xml:space="preserve"> </w:t>
      </w:r>
      <w:r w:rsidR="00C90C03" w:rsidRPr="00EA0431">
        <w:rPr>
          <w:i/>
          <w:iCs/>
        </w:rPr>
        <w:t>Brisbane Olympic and Paralympic Games Arrangements Bill 2021</w:t>
      </w:r>
      <w:r w:rsidR="00C90C03">
        <w:t xml:space="preserve"> (Report</w:t>
      </w:r>
      <w:r w:rsidR="00660AAB">
        <w:t xml:space="preserve"> No 20</w:t>
      </w:r>
      <w:r w:rsidR="00C90C03">
        <w:t>, November 20</w:t>
      </w:r>
      <w:r w:rsidR="00006A46">
        <w:t>2</w:t>
      </w:r>
      <w:r w:rsidR="00C90C03">
        <w:t xml:space="preserve">1) </w:t>
      </w:r>
      <w:r w:rsidR="00006A46">
        <w:t>57</w:t>
      </w:r>
      <w:r w:rsidR="00C90C03">
        <w:t xml:space="preserve">; </w:t>
      </w:r>
      <w:r w:rsidR="00006A46" w:rsidRPr="00A81B3E">
        <w:rPr>
          <w:rFonts w:cs="Arial"/>
        </w:rPr>
        <w:t xml:space="preserve">Legal Affairs and Safety Committee, Queensland Parliament, </w:t>
      </w:r>
      <w:r w:rsidR="00006A46" w:rsidRPr="00A81B3E">
        <w:rPr>
          <w:rFonts w:cs="Arial"/>
          <w:i/>
          <w:iCs/>
        </w:rPr>
        <w:t xml:space="preserve">Inquiry into Police Legislation (Efficiencies and Effectiveness) Amendment Bill 2021 </w:t>
      </w:r>
      <w:r w:rsidR="00006A46" w:rsidRPr="00A81B3E">
        <w:rPr>
          <w:rFonts w:cs="Arial"/>
        </w:rPr>
        <w:t>(Report</w:t>
      </w:r>
      <w:r w:rsidR="005E0370">
        <w:rPr>
          <w:rFonts w:cs="Arial"/>
        </w:rPr>
        <w:t xml:space="preserve"> No 16</w:t>
      </w:r>
      <w:r w:rsidR="00006A46" w:rsidRPr="00A81B3E">
        <w:rPr>
          <w:rFonts w:cs="Arial"/>
        </w:rPr>
        <w:t>, November 2021)</w:t>
      </w:r>
      <w:r w:rsidR="00006A46">
        <w:rPr>
          <w:rFonts w:cs="Arial"/>
        </w:rPr>
        <w:t xml:space="preserve"> </w:t>
      </w:r>
      <w:r w:rsidR="00370861">
        <w:rPr>
          <w:rFonts w:cs="Arial"/>
        </w:rPr>
        <w:t>39</w:t>
      </w:r>
      <w:r w:rsidR="00006A46" w:rsidRPr="00A81B3E">
        <w:rPr>
          <w:rFonts w:cs="Arial"/>
        </w:rPr>
        <w:t>;</w:t>
      </w:r>
      <w:r w:rsidR="00370861">
        <w:rPr>
          <w:lang w:val="en-US"/>
        </w:rPr>
        <w:t xml:space="preserve"> </w:t>
      </w:r>
      <w:r w:rsidR="00370861">
        <w:t>Legal Affairs and Safety</w:t>
      </w:r>
      <w:r w:rsidR="00370861" w:rsidRPr="00954407">
        <w:t xml:space="preserve"> Committee</w:t>
      </w:r>
      <w:r w:rsidR="00370861">
        <w:t xml:space="preserve">, Queensland Parliament, </w:t>
      </w:r>
      <w:r w:rsidR="00370861" w:rsidRPr="0054084A">
        <w:rPr>
          <w:i/>
          <w:iCs/>
        </w:rPr>
        <w:t xml:space="preserve">Police Powers and Responsibilities and Other Legislation Amendment Bill 2021 </w:t>
      </w:r>
      <w:r w:rsidR="00370861">
        <w:t>(Report</w:t>
      </w:r>
      <w:r w:rsidR="00585C1C">
        <w:t xml:space="preserve"> No 15</w:t>
      </w:r>
      <w:r w:rsidR="00370861">
        <w:t>, November 2021) 41</w:t>
      </w:r>
      <w:r w:rsidR="00945A38">
        <w:t xml:space="preserve">; </w:t>
      </w:r>
      <w:r w:rsidR="00C62CC7" w:rsidRPr="00C62CC7">
        <w:rPr>
          <w:lang w:val="en-US"/>
        </w:rPr>
        <w:t>Community Support and Services Committee</w:t>
      </w:r>
      <w:r w:rsidR="00C62CC7">
        <w:rPr>
          <w:lang w:val="en-US"/>
        </w:rPr>
        <w:t xml:space="preserve">, Queensland Parliament, </w:t>
      </w:r>
      <w:r w:rsidR="00C62CC7">
        <w:rPr>
          <w:i/>
          <w:iCs/>
          <w:lang w:val="en-US"/>
        </w:rPr>
        <w:t xml:space="preserve">Inquiry into </w:t>
      </w:r>
      <w:r w:rsidRPr="00C62CC7">
        <w:rPr>
          <w:i/>
          <w:iCs/>
          <w:lang w:val="en-US"/>
        </w:rPr>
        <w:t>Child Protection Reform and Other Legislation Amendment Bill 2021</w:t>
      </w:r>
      <w:r w:rsidR="00C62CC7">
        <w:rPr>
          <w:i/>
          <w:iCs/>
          <w:lang w:val="en-US"/>
        </w:rPr>
        <w:t xml:space="preserve"> </w:t>
      </w:r>
      <w:r w:rsidR="00C62CC7">
        <w:rPr>
          <w:lang w:val="en-US"/>
        </w:rPr>
        <w:t>(Report</w:t>
      </w:r>
      <w:r w:rsidR="009C13D3">
        <w:rPr>
          <w:lang w:val="en-US"/>
        </w:rPr>
        <w:t xml:space="preserve"> No 12</w:t>
      </w:r>
      <w:r w:rsidR="00C62CC7">
        <w:rPr>
          <w:lang w:val="en-US"/>
        </w:rPr>
        <w:t xml:space="preserve">, November 2021) </w:t>
      </w:r>
      <w:r w:rsidR="0086348A">
        <w:rPr>
          <w:lang w:val="en-US"/>
        </w:rPr>
        <w:t>34</w:t>
      </w:r>
      <w:r w:rsidRPr="00C62CC7">
        <w:rPr>
          <w:i/>
          <w:iCs/>
          <w:lang w:val="en-US"/>
        </w:rPr>
        <w:t xml:space="preserve">. </w:t>
      </w:r>
    </w:p>
  </w:footnote>
  <w:footnote w:id="43">
    <w:p w14:paraId="03C3F52F" w14:textId="7D33378C" w:rsidR="00C90591" w:rsidRPr="00B84EB7" w:rsidRDefault="00C90591" w:rsidP="00C90591">
      <w:pPr>
        <w:pStyle w:val="FootnoteText"/>
        <w:rPr>
          <w:lang w:val="en-US"/>
        </w:rPr>
      </w:pPr>
      <w:r>
        <w:rPr>
          <w:rStyle w:val="FootnoteReference"/>
        </w:rPr>
        <w:footnoteRef/>
      </w:r>
      <w:r>
        <w:t xml:space="preserve"> </w:t>
      </w:r>
      <w:r>
        <w:rPr>
          <w:lang w:val="en-US"/>
        </w:rPr>
        <w:t xml:space="preserve">While not related to human rights, the </w:t>
      </w:r>
      <w:r w:rsidR="00545E47" w:rsidRPr="00954407">
        <w:t>Community Support and Services Committee</w:t>
      </w:r>
      <w:r>
        <w:rPr>
          <w:lang w:val="en-US"/>
        </w:rPr>
        <w:t xml:space="preserve"> did recommend that the parliament not pass the </w:t>
      </w:r>
      <w:r w:rsidRPr="0053606D">
        <w:t>Residential Tenancies and Rooming Accommodation (Tenants' Rights) and Other Legislation Amendment Bill 2021</w:t>
      </w:r>
      <w:r>
        <w:t>.</w:t>
      </w:r>
    </w:p>
  </w:footnote>
</w:footnotes>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bookmark int2:bookmarkName="_Int_Cbwl4Pcs" int2:invalidationBookmarkName="" int2:hashCode="gu5Zvpi53ZN4Op" int2:id="3tIuqmmm"/>
    <int2:bookmark int2:bookmarkName="_Int_aI5dA7KH" int2:invalidationBookmarkName="" int2:hashCode="Rc9Ov+E2OGJTgs" int2:id="7GSLm5AE"/>
    <int2:bookmark int2:bookmarkName="_Int_Jg0Jb3Mx" int2:invalidationBookmarkName="" int2:hashCode="6X/4wpXdfDElP/" int2:id="KG9lrwGv">
      <int2:state int2:value="Rejected" int2:type="AugLoop_Text_Critique"/>
    </int2:bookmark>
    <int2:bookmark int2:bookmarkName="_Int_iSlxdiDi" int2:invalidationBookmarkName="" int2:hashCode="RoHRJMxsS3O6q/" int2:id="TIAtJmLy">
      <int2:state int2:value="Rejected" int2:type="AugLoop_Text_Critique"/>
    </int2:bookmark>
    <int2:bookmark int2:bookmarkName="_Int_KjTULCQx" int2:invalidationBookmarkName="" int2:hashCode="gynu/b2dBBtVr9" int2:id="girpc7Hg"/>
    <int2:bookmark int2:bookmarkName="_Int_51C38lSR" int2:invalidationBookmarkName="" int2:hashCode="Bi7UiA6SxZcB/z" int2:id="pJXCoC6b"/>
    <int2:bookmark int2:bookmarkName="_Int_NJwlIcgR" int2:invalidationBookmarkName="" int2:hashCode="N1/Awt1sxj0GWv" int2:id="uYAHDX1p"/>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2"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3"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4"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11"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13"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14"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17"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0"/>
  </w:num>
  <w:num w:numId="4">
    <w:abstractNumId w:val="11"/>
  </w:num>
  <w:num w:numId="5">
    <w:abstractNumId w:val="8"/>
  </w:num>
  <w:num w:numId="6">
    <w:abstractNumId w:val="14"/>
  </w:num>
  <w:num w:numId="7">
    <w:abstractNumId w:val="9"/>
  </w:num>
  <w:num w:numId="8">
    <w:abstractNumId w:val="6"/>
  </w:num>
  <w:num w:numId="9">
    <w:abstractNumId w:val="15"/>
  </w:num>
  <w:num w:numId="10">
    <w:abstractNumId w:val="17"/>
  </w:num>
  <w:num w:numId="11">
    <w:abstractNumId w:val="16"/>
  </w:num>
  <w:num w:numId="12">
    <w:abstractNumId w:val="5"/>
  </w:num>
  <w:num w:numId="13">
    <w:abstractNumId w:val="13"/>
  </w:num>
  <w:num w:numId="14">
    <w:abstractNumId w:val="1"/>
  </w:num>
  <w:num w:numId="15">
    <w:abstractNumId w:val="10"/>
  </w:num>
  <w:num w:numId="16">
    <w:abstractNumId w:val="3"/>
  </w:num>
  <w:num w:numId="17">
    <w:abstractNumId w:val="12"/>
  </w:num>
  <w:num w:numId="18">
    <w:abstractNumId w:val="2"/>
  </w:num>
  <w:num w:numId="19">
    <w:abstractNumId w:val="20"/>
  </w:num>
  <w:num w:numId="20">
    <w:abstractNumId w:val="18"/>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61"/>
    <w:rsid w:val="00000046"/>
    <w:rsid w:val="00000263"/>
    <w:rsid w:val="0000042C"/>
    <w:rsid w:val="0000079E"/>
    <w:rsid w:val="00000A1E"/>
    <w:rsid w:val="00000BFC"/>
    <w:rsid w:val="000010C7"/>
    <w:rsid w:val="000011FC"/>
    <w:rsid w:val="000013C7"/>
    <w:rsid w:val="00001AB1"/>
    <w:rsid w:val="00001B4D"/>
    <w:rsid w:val="00001CD0"/>
    <w:rsid w:val="00002092"/>
    <w:rsid w:val="000020D0"/>
    <w:rsid w:val="0000229A"/>
    <w:rsid w:val="000027CA"/>
    <w:rsid w:val="00002D43"/>
    <w:rsid w:val="00003397"/>
    <w:rsid w:val="000036BE"/>
    <w:rsid w:val="000037BF"/>
    <w:rsid w:val="00003A1A"/>
    <w:rsid w:val="00003A77"/>
    <w:rsid w:val="000047CF"/>
    <w:rsid w:val="000048DD"/>
    <w:rsid w:val="000049DF"/>
    <w:rsid w:val="00004A46"/>
    <w:rsid w:val="000050B0"/>
    <w:rsid w:val="000051D0"/>
    <w:rsid w:val="0000548C"/>
    <w:rsid w:val="00005ADC"/>
    <w:rsid w:val="00005B25"/>
    <w:rsid w:val="00005B37"/>
    <w:rsid w:val="00005D09"/>
    <w:rsid w:val="00005EAE"/>
    <w:rsid w:val="00006044"/>
    <w:rsid w:val="000066A6"/>
    <w:rsid w:val="000066C4"/>
    <w:rsid w:val="000066D1"/>
    <w:rsid w:val="00006765"/>
    <w:rsid w:val="0000686E"/>
    <w:rsid w:val="0000689C"/>
    <w:rsid w:val="00006A46"/>
    <w:rsid w:val="00006F49"/>
    <w:rsid w:val="000070D9"/>
    <w:rsid w:val="000073C3"/>
    <w:rsid w:val="00007736"/>
    <w:rsid w:val="000077E3"/>
    <w:rsid w:val="00007A52"/>
    <w:rsid w:val="00010600"/>
    <w:rsid w:val="00010633"/>
    <w:rsid w:val="00010B21"/>
    <w:rsid w:val="00010D14"/>
    <w:rsid w:val="000113BD"/>
    <w:rsid w:val="00011462"/>
    <w:rsid w:val="00011468"/>
    <w:rsid w:val="00011A8B"/>
    <w:rsid w:val="00011B6B"/>
    <w:rsid w:val="00011E8A"/>
    <w:rsid w:val="00011F03"/>
    <w:rsid w:val="00011F06"/>
    <w:rsid w:val="00011FBE"/>
    <w:rsid w:val="00012171"/>
    <w:rsid w:val="00012242"/>
    <w:rsid w:val="00012258"/>
    <w:rsid w:val="00012632"/>
    <w:rsid w:val="00012A6E"/>
    <w:rsid w:val="00013234"/>
    <w:rsid w:val="00013355"/>
    <w:rsid w:val="00013510"/>
    <w:rsid w:val="0001389D"/>
    <w:rsid w:val="00013BD7"/>
    <w:rsid w:val="00013DCC"/>
    <w:rsid w:val="00013F70"/>
    <w:rsid w:val="000143A6"/>
    <w:rsid w:val="000143D8"/>
    <w:rsid w:val="00014583"/>
    <w:rsid w:val="00014A5F"/>
    <w:rsid w:val="00014D1F"/>
    <w:rsid w:val="0001581A"/>
    <w:rsid w:val="0001640A"/>
    <w:rsid w:val="00016439"/>
    <w:rsid w:val="00016478"/>
    <w:rsid w:val="00016A8D"/>
    <w:rsid w:val="00016B53"/>
    <w:rsid w:val="00016B9D"/>
    <w:rsid w:val="00017153"/>
    <w:rsid w:val="0001741C"/>
    <w:rsid w:val="00017559"/>
    <w:rsid w:val="000175F7"/>
    <w:rsid w:val="0001766E"/>
    <w:rsid w:val="000176E0"/>
    <w:rsid w:val="000179B3"/>
    <w:rsid w:val="00017FD2"/>
    <w:rsid w:val="000201FF"/>
    <w:rsid w:val="0002026F"/>
    <w:rsid w:val="00020289"/>
    <w:rsid w:val="000204EF"/>
    <w:rsid w:val="00020547"/>
    <w:rsid w:val="00020819"/>
    <w:rsid w:val="000208BD"/>
    <w:rsid w:val="00021AE4"/>
    <w:rsid w:val="00022343"/>
    <w:rsid w:val="0002245E"/>
    <w:rsid w:val="0002260E"/>
    <w:rsid w:val="0002274C"/>
    <w:rsid w:val="00022856"/>
    <w:rsid w:val="000229B8"/>
    <w:rsid w:val="00022A4E"/>
    <w:rsid w:val="00022A95"/>
    <w:rsid w:val="00022CF8"/>
    <w:rsid w:val="00023096"/>
    <w:rsid w:val="000231F8"/>
    <w:rsid w:val="00023266"/>
    <w:rsid w:val="0002326C"/>
    <w:rsid w:val="0002328E"/>
    <w:rsid w:val="0002361E"/>
    <w:rsid w:val="00023846"/>
    <w:rsid w:val="000238CF"/>
    <w:rsid w:val="00023B0E"/>
    <w:rsid w:val="00023F41"/>
    <w:rsid w:val="000244A5"/>
    <w:rsid w:val="00024CA4"/>
    <w:rsid w:val="00024D72"/>
    <w:rsid w:val="000250C0"/>
    <w:rsid w:val="000253FD"/>
    <w:rsid w:val="0002541C"/>
    <w:rsid w:val="000258C2"/>
    <w:rsid w:val="00025A02"/>
    <w:rsid w:val="00025C14"/>
    <w:rsid w:val="00025CD1"/>
    <w:rsid w:val="00026264"/>
    <w:rsid w:val="00026362"/>
    <w:rsid w:val="000263AB"/>
    <w:rsid w:val="000263B4"/>
    <w:rsid w:val="0002650E"/>
    <w:rsid w:val="000266D3"/>
    <w:rsid w:val="00026C77"/>
    <w:rsid w:val="00026D2E"/>
    <w:rsid w:val="00026EF9"/>
    <w:rsid w:val="0002742B"/>
    <w:rsid w:val="000274B4"/>
    <w:rsid w:val="0002756F"/>
    <w:rsid w:val="000276E6"/>
    <w:rsid w:val="0002787C"/>
    <w:rsid w:val="00027FA1"/>
    <w:rsid w:val="00030129"/>
    <w:rsid w:val="000301D1"/>
    <w:rsid w:val="00030317"/>
    <w:rsid w:val="00030504"/>
    <w:rsid w:val="00030621"/>
    <w:rsid w:val="00030A91"/>
    <w:rsid w:val="00030B16"/>
    <w:rsid w:val="00030CB4"/>
    <w:rsid w:val="00030F25"/>
    <w:rsid w:val="000315E4"/>
    <w:rsid w:val="00031A96"/>
    <w:rsid w:val="0003217F"/>
    <w:rsid w:val="0003238F"/>
    <w:rsid w:val="00032587"/>
    <w:rsid w:val="00032863"/>
    <w:rsid w:val="00032A03"/>
    <w:rsid w:val="00032A3E"/>
    <w:rsid w:val="00032DD7"/>
    <w:rsid w:val="00032EFC"/>
    <w:rsid w:val="00032F03"/>
    <w:rsid w:val="0003328A"/>
    <w:rsid w:val="000332AD"/>
    <w:rsid w:val="0003346F"/>
    <w:rsid w:val="000334D5"/>
    <w:rsid w:val="000339CC"/>
    <w:rsid w:val="00033A5F"/>
    <w:rsid w:val="00033A6D"/>
    <w:rsid w:val="00033C1D"/>
    <w:rsid w:val="00033ED1"/>
    <w:rsid w:val="00034117"/>
    <w:rsid w:val="000348B8"/>
    <w:rsid w:val="000348E4"/>
    <w:rsid w:val="00034DDD"/>
    <w:rsid w:val="00035161"/>
    <w:rsid w:val="0003519A"/>
    <w:rsid w:val="000352A4"/>
    <w:rsid w:val="000352E7"/>
    <w:rsid w:val="00035517"/>
    <w:rsid w:val="0003551C"/>
    <w:rsid w:val="000356B8"/>
    <w:rsid w:val="00035777"/>
    <w:rsid w:val="00035858"/>
    <w:rsid w:val="00035CF2"/>
    <w:rsid w:val="00035E8E"/>
    <w:rsid w:val="00036064"/>
    <w:rsid w:val="00036204"/>
    <w:rsid w:val="000363D2"/>
    <w:rsid w:val="0003653A"/>
    <w:rsid w:val="00036617"/>
    <w:rsid w:val="00036A8A"/>
    <w:rsid w:val="00036C7B"/>
    <w:rsid w:val="00037221"/>
    <w:rsid w:val="00037562"/>
    <w:rsid w:val="00037711"/>
    <w:rsid w:val="0003779E"/>
    <w:rsid w:val="00037A18"/>
    <w:rsid w:val="00037ADD"/>
    <w:rsid w:val="00037BBC"/>
    <w:rsid w:val="00040701"/>
    <w:rsid w:val="00040841"/>
    <w:rsid w:val="000408D6"/>
    <w:rsid w:val="00040E2E"/>
    <w:rsid w:val="00040EBF"/>
    <w:rsid w:val="00041040"/>
    <w:rsid w:val="00041115"/>
    <w:rsid w:val="00041131"/>
    <w:rsid w:val="00041140"/>
    <w:rsid w:val="00041355"/>
    <w:rsid w:val="00041484"/>
    <w:rsid w:val="0004158C"/>
    <w:rsid w:val="000418B1"/>
    <w:rsid w:val="0004192E"/>
    <w:rsid w:val="00041A42"/>
    <w:rsid w:val="00041AC2"/>
    <w:rsid w:val="00041FE3"/>
    <w:rsid w:val="00042337"/>
    <w:rsid w:val="0004258C"/>
    <w:rsid w:val="000428FF"/>
    <w:rsid w:val="00042A32"/>
    <w:rsid w:val="00042AF3"/>
    <w:rsid w:val="000430EB"/>
    <w:rsid w:val="00043356"/>
    <w:rsid w:val="00043499"/>
    <w:rsid w:val="0004354F"/>
    <w:rsid w:val="00043721"/>
    <w:rsid w:val="00043753"/>
    <w:rsid w:val="00043A2D"/>
    <w:rsid w:val="00043A49"/>
    <w:rsid w:val="00043BFB"/>
    <w:rsid w:val="00043E72"/>
    <w:rsid w:val="00043F2A"/>
    <w:rsid w:val="00044D1B"/>
    <w:rsid w:val="00045067"/>
    <w:rsid w:val="0004548A"/>
    <w:rsid w:val="000454A7"/>
    <w:rsid w:val="000455F3"/>
    <w:rsid w:val="000459F2"/>
    <w:rsid w:val="00045F8D"/>
    <w:rsid w:val="000465A6"/>
    <w:rsid w:val="00046843"/>
    <w:rsid w:val="00046B6A"/>
    <w:rsid w:val="00046DF5"/>
    <w:rsid w:val="00047082"/>
    <w:rsid w:val="0004719D"/>
    <w:rsid w:val="0004752D"/>
    <w:rsid w:val="00047714"/>
    <w:rsid w:val="00047A83"/>
    <w:rsid w:val="00047EFA"/>
    <w:rsid w:val="000500A6"/>
    <w:rsid w:val="00050120"/>
    <w:rsid w:val="0005022C"/>
    <w:rsid w:val="0005027D"/>
    <w:rsid w:val="000504EC"/>
    <w:rsid w:val="000509C2"/>
    <w:rsid w:val="00050E24"/>
    <w:rsid w:val="00051483"/>
    <w:rsid w:val="00051792"/>
    <w:rsid w:val="000517A1"/>
    <w:rsid w:val="00051B05"/>
    <w:rsid w:val="0005202C"/>
    <w:rsid w:val="000524C6"/>
    <w:rsid w:val="000526D0"/>
    <w:rsid w:val="000526EA"/>
    <w:rsid w:val="0005293C"/>
    <w:rsid w:val="00052A7E"/>
    <w:rsid w:val="00052ED0"/>
    <w:rsid w:val="0005304B"/>
    <w:rsid w:val="0005309A"/>
    <w:rsid w:val="00053307"/>
    <w:rsid w:val="00053707"/>
    <w:rsid w:val="00053C24"/>
    <w:rsid w:val="00053C97"/>
    <w:rsid w:val="00053F9C"/>
    <w:rsid w:val="000541BE"/>
    <w:rsid w:val="0005435D"/>
    <w:rsid w:val="000543B7"/>
    <w:rsid w:val="00054AE0"/>
    <w:rsid w:val="00054B18"/>
    <w:rsid w:val="00054C70"/>
    <w:rsid w:val="00055723"/>
    <w:rsid w:val="000558DC"/>
    <w:rsid w:val="0005595A"/>
    <w:rsid w:val="00055C4F"/>
    <w:rsid w:val="00055F08"/>
    <w:rsid w:val="00056876"/>
    <w:rsid w:val="00056D74"/>
    <w:rsid w:val="00056FBE"/>
    <w:rsid w:val="000570DF"/>
    <w:rsid w:val="0005738B"/>
    <w:rsid w:val="0005745C"/>
    <w:rsid w:val="000575BF"/>
    <w:rsid w:val="00057627"/>
    <w:rsid w:val="00057D0F"/>
    <w:rsid w:val="00057E8C"/>
    <w:rsid w:val="000600AA"/>
    <w:rsid w:val="00060162"/>
    <w:rsid w:val="0006019B"/>
    <w:rsid w:val="00060581"/>
    <w:rsid w:val="0006070C"/>
    <w:rsid w:val="00060783"/>
    <w:rsid w:val="00060803"/>
    <w:rsid w:val="00060988"/>
    <w:rsid w:val="000609B1"/>
    <w:rsid w:val="00060A78"/>
    <w:rsid w:val="00060BDA"/>
    <w:rsid w:val="00060D52"/>
    <w:rsid w:val="00061631"/>
    <w:rsid w:val="00061894"/>
    <w:rsid w:val="0006198A"/>
    <w:rsid w:val="000619D3"/>
    <w:rsid w:val="00061AF0"/>
    <w:rsid w:val="00061B12"/>
    <w:rsid w:val="00061CB0"/>
    <w:rsid w:val="00061E24"/>
    <w:rsid w:val="0006223E"/>
    <w:rsid w:val="000623C0"/>
    <w:rsid w:val="0006243B"/>
    <w:rsid w:val="000625A7"/>
    <w:rsid w:val="00062965"/>
    <w:rsid w:val="00062F79"/>
    <w:rsid w:val="00063142"/>
    <w:rsid w:val="00063247"/>
    <w:rsid w:val="00063384"/>
    <w:rsid w:val="000635FC"/>
    <w:rsid w:val="0006374E"/>
    <w:rsid w:val="000637BA"/>
    <w:rsid w:val="000637DD"/>
    <w:rsid w:val="0006385F"/>
    <w:rsid w:val="0006390D"/>
    <w:rsid w:val="000639FA"/>
    <w:rsid w:val="00063E49"/>
    <w:rsid w:val="00063F9D"/>
    <w:rsid w:val="000642A7"/>
    <w:rsid w:val="000642FB"/>
    <w:rsid w:val="000646BD"/>
    <w:rsid w:val="00064DB4"/>
    <w:rsid w:val="00065245"/>
    <w:rsid w:val="00065798"/>
    <w:rsid w:val="00065964"/>
    <w:rsid w:val="00065B21"/>
    <w:rsid w:val="00065B5B"/>
    <w:rsid w:val="000661A1"/>
    <w:rsid w:val="0006654B"/>
    <w:rsid w:val="000666F0"/>
    <w:rsid w:val="00066A43"/>
    <w:rsid w:val="00066B57"/>
    <w:rsid w:val="00066CB6"/>
    <w:rsid w:val="000672FD"/>
    <w:rsid w:val="00067703"/>
    <w:rsid w:val="0006772A"/>
    <w:rsid w:val="0006799B"/>
    <w:rsid w:val="000700CC"/>
    <w:rsid w:val="000705ED"/>
    <w:rsid w:val="00070813"/>
    <w:rsid w:val="00070C8A"/>
    <w:rsid w:val="00070F3D"/>
    <w:rsid w:val="00071165"/>
    <w:rsid w:val="000711F9"/>
    <w:rsid w:val="00071213"/>
    <w:rsid w:val="0007151D"/>
    <w:rsid w:val="00071C78"/>
    <w:rsid w:val="0007292F"/>
    <w:rsid w:val="00072B84"/>
    <w:rsid w:val="00072BB7"/>
    <w:rsid w:val="00072F0C"/>
    <w:rsid w:val="00072F7D"/>
    <w:rsid w:val="00073524"/>
    <w:rsid w:val="0007353D"/>
    <w:rsid w:val="0007380E"/>
    <w:rsid w:val="00073980"/>
    <w:rsid w:val="00073A22"/>
    <w:rsid w:val="00073E1E"/>
    <w:rsid w:val="000741AD"/>
    <w:rsid w:val="0007428D"/>
    <w:rsid w:val="00074433"/>
    <w:rsid w:val="000748C1"/>
    <w:rsid w:val="00074E3F"/>
    <w:rsid w:val="00074E49"/>
    <w:rsid w:val="000751BC"/>
    <w:rsid w:val="000751F8"/>
    <w:rsid w:val="00075645"/>
    <w:rsid w:val="00075883"/>
    <w:rsid w:val="0007596B"/>
    <w:rsid w:val="00075A3C"/>
    <w:rsid w:val="000761E7"/>
    <w:rsid w:val="00076329"/>
    <w:rsid w:val="000763AB"/>
    <w:rsid w:val="0007665B"/>
    <w:rsid w:val="00076B10"/>
    <w:rsid w:val="00076F71"/>
    <w:rsid w:val="000770F9"/>
    <w:rsid w:val="0007734E"/>
    <w:rsid w:val="00077811"/>
    <w:rsid w:val="0007785D"/>
    <w:rsid w:val="00077A64"/>
    <w:rsid w:val="00077EDC"/>
    <w:rsid w:val="000801AF"/>
    <w:rsid w:val="000807F4"/>
    <w:rsid w:val="00080A37"/>
    <w:rsid w:val="00080FC3"/>
    <w:rsid w:val="00081269"/>
    <w:rsid w:val="000813D3"/>
    <w:rsid w:val="00081558"/>
    <w:rsid w:val="00081A8A"/>
    <w:rsid w:val="00081B18"/>
    <w:rsid w:val="00081BFA"/>
    <w:rsid w:val="00081C25"/>
    <w:rsid w:val="00081C50"/>
    <w:rsid w:val="00081D15"/>
    <w:rsid w:val="00082094"/>
    <w:rsid w:val="000820F3"/>
    <w:rsid w:val="00082477"/>
    <w:rsid w:val="00082874"/>
    <w:rsid w:val="0008295C"/>
    <w:rsid w:val="000829E3"/>
    <w:rsid w:val="00082EA3"/>
    <w:rsid w:val="00082EAE"/>
    <w:rsid w:val="000832EB"/>
    <w:rsid w:val="000838EC"/>
    <w:rsid w:val="000839AC"/>
    <w:rsid w:val="00083E3F"/>
    <w:rsid w:val="000840CE"/>
    <w:rsid w:val="00084112"/>
    <w:rsid w:val="0008458F"/>
    <w:rsid w:val="000847AA"/>
    <w:rsid w:val="00084A64"/>
    <w:rsid w:val="00084B5F"/>
    <w:rsid w:val="00084C97"/>
    <w:rsid w:val="00084E19"/>
    <w:rsid w:val="00084ED9"/>
    <w:rsid w:val="000850CC"/>
    <w:rsid w:val="00085180"/>
    <w:rsid w:val="000851AE"/>
    <w:rsid w:val="00085468"/>
    <w:rsid w:val="0008553D"/>
    <w:rsid w:val="00085CEA"/>
    <w:rsid w:val="00085FFB"/>
    <w:rsid w:val="00086552"/>
    <w:rsid w:val="000869FF"/>
    <w:rsid w:val="00086C01"/>
    <w:rsid w:val="00086F38"/>
    <w:rsid w:val="00086F87"/>
    <w:rsid w:val="00086FD7"/>
    <w:rsid w:val="000871C3"/>
    <w:rsid w:val="000872AA"/>
    <w:rsid w:val="0008799A"/>
    <w:rsid w:val="00087DBF"/>
    <w:rsid w:val="00087EAF"/>
    <w:rsid w:val="000900FA"/>
    <w:rsid w:val="0009026D"/>
    <w:rsid w:val="0009037D"/>
    <w:rsid w:val="00090E60"/>
    <w:rsid w:val="00091032"/>
    <w:rsid w:val="000913D5"/>
    <w:rsid w:val="0009167D"/>
    <w:rsid w:val="000917F5"/>
    <w:rsid w:val="00091B6E"/>
    <w:rsid w:val="00091BE4"/>
    <w:rsid w:val="00091C42"/>
    <w:rsid w:val="00091D5D"/>
    <w:rsid w:val="00092381"/>
    <w:rsid w:val="000923AC"/>
    <w:rsid w:val="0009253B"/>
    <w:rsid w:val="0009263B"/>
    <w:rsid w:val="0009273F"/>
    <w:rsid w:val="000928B1"/>
    <w:rsid w:val="00092DF1"/>
    <w:rsid w:val="000931BD"/>
    <w:rsid w:val="000934E0"/>
    <w:rsid w:val="0009369A"/>
    <w:rsid w:val="0009385D"/>
    <w:rsid w:val="00093998"/>
    <w:rsid w:val="00093B34"/>
    <w:rsid w:val="00093C6D"/>
    <w:rsid w:val="00093E9A"/>
    <w:rsid w:val="000945DF"/>
    <w:rsid w:val="0009461F"/>
    <w:rsid w:val="000947D6"/>
    <w:rsid w:val="00094AC5"/>
    <w:rsid w:val="00094AF9"/>
    <w:rsid w:val="00094B89"/>
    <w:rsid w:val="00094C92"/>
    <w:rsid w:val="00094D15"/>
    <w:rsid w:val="0009512B"/>
    <w:rsid w:val="00095437"/>
    <w:rsid w:val="00095B9B"/>
    <w:rsid w:val="00095D64"/>
    <w:rsid w:val="00095DFB"/>
    <w:rsid w:val="00095F23"/>
    <w:rsid w:val="00095F63"/>
    <w:rsid w:val="00095FD4"/>
    <w:rsid w:val="00096016"/>
    <w:rsid w:val="0009601F"/>
    <w:rsid w:val="0009630E"/>
    <w:rsid w:val="000966DF"/>
    <w:rsid w:val="00096BDB"/>
    <w:rsid w:val="00096E47"/>
    <w:rsid w:val="00096E68"/>
    <w:rsid w:val="00096F5D"/>
    <w:rsid w:val="000976B4"/>
    <w:rsid w:val="0009770E"/>
    <w:rsid w:val="0009778A"/>
    <w:rsid w:val="000977C6"/>
    <w:rsid w:val="00097D9E"/>
    <w:rsid w:val="00097ECF"/>
    <w:rsid w:val="000A04CD"/>
    <w:rsid w:val="000A06AD"/>
    <w:rsid w:val="000A0A28"/>
    <w:rsid w:val="000A0AE7"/>
    <w:rsid w:val="000A0F96"/>
    <w:rsid w:val="000A1046"/>
    <w:rsid w:val="000A11CD"/>
    <w:rsid w:val="000A158A"/>
    <w:rsid w:val="000A17DE"/>
    <w:rsid w:val="000A1C5A"/>
    <w:rsid w:val="000A1D0E"/>
    <w:rsid w:val="000A1DA1"/>
    <w:rsid w:val="000A1EC0"/>
    <w:rsid w:val="000A24AA"/>
    <w:rsid w:val="000A286F"/>
    <w:rsid w:val="000A2DFC"/>
    <w:rsid w:val="000A3025"/>
    <w:rsid w:val="000A3C32"/>
    <w:rsid w:val="000A425B"/>
    <w:rsid w:val="000A4D02"/>
    <w:rsid w:val="000A505E"/>
    <w:rsid w:val="000A535E"/>
    <w:rsid w:val="000A5421"/>
    <w:rsid w:val="000A594D"/>
    <w:rsid w:val="000A5BA1"/>
    <w:rsid w:val="000A60BC"/>
    <w:rsid w:val="000A61C1"/>
    <w:rsid w:val="000A61CD"/>
    <w:rsid w:val="000A6914"/>
    <w:rsid w:val="000A6BFF"/>
    <w:rsid w:val="000A6E0E"/>
    <w:rsid w:val="000A6F6F"/>
    <w:rsid w:val="000A72DF"/>
    <w:rsid w:val="000A7D5E"/>
    <w:rsid w:val="000A7FF4"/>
    <w:rsid w:val="000B028D"/>
    <w:rsid w:val="000B030A"/>
    <w:rsid w:val="000B074B"/>
    <w:rsid w:val="000B0AFB"/>
    <w:rsid w:val="000B0DE2"/>
    <w:rsid w:val="000B0F1C"/>
    <w:rsid w:val="000B16D0"/>
    <w:rsid w:val="000B1C28"/>
    <w:rsid w:val="000B1C5E"/>
    <w:rsid w:val="000B1C5F"/>
    <w:rsid w:val="000B2168"/>
    <w:rsid w:val="000B2447"/>
    <w:rsid w:val="000B24A7"/>
    <w:rsid w:val="000B2504"/>
    <w:rsid w:val="000B261C"/>
    <w:rsid w:val="000B2BA0"/>
    <w:rsid w:val="000B33FA"/>
    <w:rsid w:val="000B3720"/>
    <w:rsid w:val="000B37FE"/>
    <w:rsid w:val="000B38A5"/>
    <w:rsid w:val="000B3A66"/>
    <w:rsid w:val="000B3F93"/>
    <w:rsid w:val="000B4288"/>
    <w:rsid w:val="000B4605"/>
    <w:rsid w:val="000B4625"/>
    <w:rsid w:val="000B49D0"/>
    <w:rsid w:val="000B4EA7"/>
    <w:rsid w:val="000B53FC"/>
    <w:rsid w:val="000B5591"/>
    <w:rsid w:val="000B5823"/>
    <w:rsid w:val="000B5BD9"/>
    <w:rsid w:val="000B5DAF"/>
    <w:rsid w:val="000B5E0C"/>
    <w:rsid w:val="000B5E2A"/>
    <w:rsid w:val="000B61D7"/>
    <w:rsid w:val="000B6282"/>
    <w:rsid w:val="000B692B"/>
    <w:rsid w:val="000B6AFE"/>
    <w:rsid w:val="000B6C5D"/>
    <w:rsid w:val="000B6D02"/>
    <w:rsid w:val="000B6F4B"/>
    <w:rsid w:val="000B7168"/>
    <w:rsid w:val="000B718E"/>
    <w:rsid w:val="000B75B7"/>
    <w:rsid w:val="000B75D1"/>
    <w:rsid w:val="000B781F"/>
    <w:rsid w:val="000B7D4E"/>
    <w:rsid w:val="000B7F1F"/>
    <w:rsid w:val="000C0461"/>
    <w:rsid w:val="000C07C4"/>
    <w:rsid w:val="000C0A7B"/>
    <w:rsid w:val="000C0EBF"/>
    <w:rsid w:val="000C0EE3"/>
    <w:rsid w:val="000C0F48"/>
    <w:rsid w:val="000C11D9"/>
    <w:rsid w:val="000C153A"/>
    <w:rsid w:val="000C15A3"/>
    <w:rsid w:val="000C1D03"/>
    <w:rsid w:val="000C1D7E"/>
    <w:rsid w:val="000C1DCE"/>
    <w:rsid w:val="000C1DF1"/>
    <w:rsid w:val="000C2598"/>
    <w:rsid w:val="000C28DE"/>
    <w:rsid w:val="000C294D"/>
    <w:rsid w:val="000C2BE1"/>
    <w:rsid w:val="000C2D26"/>
    <w:rsid w:val="000C3066"/>
    <w:rsid w:val="000C30EF"/>
    <w:rsid w:val="000C37D4"/>
    <w:rsid w:val="000C398F"/>
    <w:rsid w:val="000C4158"/>
    <w:rsid w:val="000C419F"/>
    <w:rsid w:val="000C44C9"/>
    <w:rsid w:val="000C46E9"/>
    <w:rsid w:val="000C4D00"/>
    <w:rsid w:val="000C4DB3"/>
    <w:rsid w:val="000C4FB8"/>
    <w:rsid w:val="000C5396"/>
    <w:rsid w:val="000C5B46"/>
    <w:rsid w:val="000C5D9A"/>
    <w:rsid w:val="000C5FDC"/>
    <w:rsid w:val="000C603B"/>
    <w:rsid w:val="000C623E"/>
    <w:rsid w:val="000C624A"/>
    <w:rsid w:val="000C63E2"/>
    <w:rsid w:val="000C644E"/>
    <w:rsid w:val="000C6872"/>
    <w:rsid w:val="000C697E"/>
    <w:rsid w:val="000C6A5A"/>
    <w:rsid w:val="000C7106"/>
    <w:rsid w:val="000C710D"/>
    <w:rsid w:val="000C711B"/>
    <w:rsid w:val="000C7129"/>
    <w:rsid w:val="000C7210"/>
    <w:rsid w:val="000C7233"/>
    <w:rsid w:val="000C73F3"/>
    <w:rsid w:val="000C74CC"/>
    <w:rsid w:val="000C77D3"/>
    <w:rsid w:val="000C7BF7"/>
    <w:rsid w:val="000C7D44"/>
    <w:rsid w:val="000D03D9"/>
    <w:rsid w:val="000D0642"/>
    <w:rsid w:val="000D0820"/>
    <w:rsid w:val="000D08B0"/>
    <w:rsid w:val="000D0CA6"/>
    <w:rsid w:val="000D10FE"/>
    <w:rsid w:val="000D1180"/>
    <w:rsid w:val="000D1641"/>
    <w:rsid w:val="000D1965"/>
    <w:rsid w:val="000D1A3D"/>
    <w:rsid w:val="000D1D8B"/>
    <w:rsid w:val="000D1E41"/>
    <w:rsid w:val="000D2225"/>
    <w:rsid w:val="000D227D"/>
    <w:rsid w:val="000D22F4"/>
    <w:rsid w:val="000D24EC"/>
    <w:rsid w:val="000D259D"/>
    <w:rsid w:val="000D2640"/>
    <w:rsid w:val="000D29A7"/>
    <w:rsid w:val="000D2AF3"/>
    <w:rsid w:val="000D2BFD"/>
    <w:rsid w:val="000D2CF3"/>
    <w:rsid w:val="000D2DA2"/>
    <w:rsid w:val="000D2DC5"/>
    <w:rsid w:val="000D2FB5"/>
    <w:rsid w:val="000D3790"/>
    <w:rsid w:val="000D3D00"/>
    <w:rsid w:val="000D40A1"/>
    <w:rsid w:val="000D422D"/>
    <w:rsid w:val="000D4484"/>
    <w:rsid w:val="000D4728"/>
    <w:rsid w:val="000D4D69"/>
    <w:rsid w:val="000D4F20"/>
    <w:rsid w:val="000D50E9"/>
    <w:rsid w:val="000D518D"/>
    <w:rsid w:val="000D51A3"/>
    <w:rsid w:val="000D5414"/>
    <w:rsid w:val="000D55C7"/>
    <w:rsid w:val="000D5968"/>
    <w:rsid w:val="000D59AB"/>
    <w:rsid w:val="000D5BAF"/>
    <w:rsid w:val="000D5C7D"/>
    <w:rsid w:val="000D693A"/>
    <w:rsid w:val="000D6990"/>
    <w:rsid w:val="000D6C44"/>
    <w:rsid w:val="000D6FEE"/>
    <w:rsid w:val="000D79D2"/>
    <w:rsid w:val="000D79E5"/>
    <w:rsid w:val="000D7CB2"/>
    <w:rsid w:val="000D7D41"/>
    <w:rsid w:val="000D7FC1"/>
    <w:rsid w:val="000E04B2"/>
    <w:rsid w:val="000E0659"/>
    <w:rsid w:val="000E0883"/>
    <w:rsid w:val="000E0999"/>
    <w:rsid w:val="000E0B7E"/>
    <w:rsid w:val="000E0DF4"/>
    <w:rsid w:val="000E10FF"/>
    <w:rsid w:val="000E11C2"/>
    <w:rsid w:val="000E153A"/>
    <w:rsid w:val="000E1576"/>
    <w:rsid w:val="000E16CC"/>
    <w:rsid w:val="000E1A93"/>
    <w:rsid w:val="000E2404"/>
    <w:rsid w:val="000E2895"/>
    <w:rsid w:val="000E28C5"/>
    <w:rsid w:val="000E2A4F"/>
    <w:rsid w:val="000E2C32"/>
    <w:rsid w:val="000E2D50"/>
    <w:rsid w:val="000E2EF4"/>
    <w:rsid w:val="000E35C4"/>
    <w:rsid w:val="000E38BC"/>
    <w:rsid w:val="000E3B14"/>
    <w:rsid w:val="000E3E8B"/>
    <w:rsid w:val="000E3F53"/>
    <w:rsid w:val="000E4024"/>
    <w:rsid w:val="000E4151"/>
    <w:rsid w:val="000E41E9"/>
    <w:rsid w:val="000E42D8"/>
    <w:rsid w:val="000E456C"/>
    <w:rsid w:val="000E463A"/>
    <w:rsid w:val="000E4AFE"/>
    <w:rsid w:val="000E4DE4"/>
    <w:rsid w:val="000E4F6F"/>
    <w:rsid w:val="000E50BD"/>
    <w:rsid w:val="000E516A"/>
    <w:rsid w:val="000E52A6"/>
    <w:rsid w:val="000E56BD"/>
    <w:rsid w:val="000E58C5"/>
    <w:rsid w:val="000E5D31"/>
    <w:rsid w:val="000E5FFB"/>
    <w:rsid w:val="000E64FA"/>
    <w:rsid w:val="000E6E32"/>
    <w:rsid w:val="000E7281"/>
    <w:rsid w:val="000E7B47"/>
    <w:rsid w:val="000E7D60"/>
    <w:rsid w:val="000E7F06"/>
    <w:rsid w:val="000F046A"/>
    <w:rsid w:val="000F048A"/>
    <w:rsid w:val="000F08CE"/>
    <w:rsid w:val="000F0ACA"/>
    <w:rsid w:val="000F0B50"/>
    <w:rsid w:val="000F0EE0"/>
    <w:rsid w:val="000F0F60"/>
    <w:rsid w:val="000F100B"/>
    <w:rsid w:val="000F1026"/>
    <w:rsid w:val="000F107C"/>
    <w:rsid w:val="000F113A"/>
    <w:rsid w:val="000F126E"/>
    <w:rsid w:val="000F1352"/>
    <w:rsid w:val="000F139B"/>
    <w:rsid w:val="000F1433"/>
    <w:rsid w:val="000F15E7"/>
    <w:rsid w:val="000F1B58"/>
    <w:rsid w:val="000F2060"/>
    <w:rsid w:val="000F3036"/>
    <w:rsid w:val="000F3114"/>
    <w:rsid w:val="000F36C8"/>
    <w:rsid w:val="000F37CE"/>
    <w:rsid w:val="000F38B6"/>
    <w:rsid w:val="000F3943"/>
    <w:rsid w:val="000F3E96"/>
    <w:rsid w:val="000F4873"/>
    <w:rsid w:val="000F48AD"/>
    <w:rsid w:val="000F4A6D"/>
    <w:rsid w:val="000F4F61"/>
    <w:rsid w:val="000F4F83"/>
    <w:rsid w:val="000F4FC4"/>
    <w:rsid w:val="000F521C"/>
    <w:rsid w:val="000F52D3"/>
    <w:rsid w:val="000F5522"/>
    <w:rsid w:val="000F5613"/>
    <w:rsid w:val="000F5893"/>
    <w:rsid w:val="000F5D20"/>
    <w:rsid w:val="000F629A"/>
    <w:rsid w:val="000F65A1"/>
    <w:rsid w:val="000F65C9"/>
    <w:rsid w:val="000F693A"/>
    <w:rsid w:val="000F7003"/>
    <w:rsid w:val="000F70B0"/>
    <w:rsid w:val="000F77FD"/>
    <w:rsid w:val="000F7806"/>
    <w:rsid w:val="000F7B0E"/>
    <w:rsid w:val="000F7DC4"/>
    <w:rsid w:val="001000E7"/>
    <w:rsid w:val="00100233"/>
    <w:rsid w:val="00100A6C"/>
    <w:rsid w:val="00100ED9"/>
    <w:rsid w:val="00100F8E"/>
    <w:rsid w:val="00101240"/>
    <w:rsid w:val="00101DBA"/>
    <w:rsid w:val="00101FAC"/>
    <w:rsid w:val="0010205E"/>
    <w:rsid w:val="001021AE"/>
    <w:rsid w:val="0010227B"/>
    <w:rsid w:val="00102777"/>
    <w:rsid w:val="00102B15"/>
    <w:rsid w:val="00102CDB"/>
    <w:rsid w:val="001031B4"/>
    <w:rsid w:val="0010348F"/>
    <w:rsid w:val="00103613"/>
    <w:rsid w:val="00103CF3"/>
    <w:rsid w:val="00104BD8"/>
    <w:rsid w:val="00105A23"/>
    <w:rsid w:val="00105CE5"/>
    <w:rsid w:val="00105EA7"/>
    <w:rsid w:val="00106113"/>
    <w:rsid w:val="00106261"/>
    <w:rsid w:val="00106461"/>
    <w:rsid w:val="00106523"/>
    <w:rsid w:val="00106549"/>
    <w:rsid w:val="001065DC"/>
    <w:rsid w:val="001075E1"/>
    <w:rsid w:val="0010768E"/>
    <w:rsid w:val="00107999"/>
    <w:rsid w:val="00107AE1"/>
    <w:rsid w:val="00107B9D"/>
    <w:rsid w:val="00107EF3"/>
    <w:rsid w:val="00107FED"/>
    <w:rsid w:val="001103A5"/>
    <w:rsid w:val="00110646"/>
    <w:rsid w:val="00110A07"/>
    <w:rsid w:val="00110F1D"/>
    <w:rsid w:val="001113D8"/>
    <w:rsid w:val="001117C8"/>
    <w:rsid w:val="0011193F"/>
    <w:rsid w:val="00111FA6"/>
    <w:rsid w:val="001126A4"/>
    <w:rsid w:val="00112A13"/>
    <w:rsid w:val="001133E2"/>
    <w:rsid w:val="00113760"/>
    <w:rsid w:val="00113B28"/>
    <w:rsid w:val="00113E80"/>
    <w:rsid w:val="00114222"/>
    <w:rsid w:val="0011451B"/>
    <w:rsid w:val="00114577"/>
    <w:rsid w:val="00114635"/>
    <w:rsid w:val="001149F8"/>
    <w:rsid w:val="00114A88"/>
    <w:rsid w:val="00114B98"/>
    <w:rsid w:val="00115116"/>
    <w:rsid w:val="00115186"/>
    <w:rsid w:val="001153B7"/>
    <w:rsid w:val="0011563B"/>
    <w:rsid w:val="001156BE"/>
    <w:rsid w:val="00115775"/>
    <w:rsid w:val="00115880"/>
    <w:rsid w:val="00115CD3"/>
    <w:rsid w:val="00115ED9"/>
    <w:rsid w:val="0011666C"/>
    <w:rsid w:val="00116904"/>
    <w:rsid w:val="00116AF8"/>
    <w:rsid w:val="00116D97"/>
    <w:rsid w:val="00116E57"/>
    <w:rsid w:val="0011763A"/>
    <w:rsid w:val="00117975"/>
    <w:rsid w:val="0012003C"/>
    <w:rsid w:val="00120129"/>
    <w:rsid w:val="00120236"/>
    <w:rsid w:val="00120250"/>
    <w:rsid w:val="00120287"/>
    <w:rsid w:val="00120F4B"/>
    <w:rsid w:val="00120FB0"/>
    <w:rsid w:val="00120FDB"/>
    <w:rsid w:val="0012117E"/>
    <w:rsid w:val="00121626"/>
    <w:rsid w:val="00121885"/>
    <w:rsid w:val="001219D8"/>
    <w:rsid w:val="00121A26"/>
    <w:rsid w:val="00121A4C"/>
    <w:rsid w:val="00121B15"/>
    <w:rsid w:val="00121B1E"/>
    <w:rsid w:val="00121B75"/>
    <w:rsid w:val="00121D29"/>
    <w:rsid w:val="00121E31"/>
    <w:rsid w:val="0012200F"/>
    <w:rsid w:val="001221EA"/>
    <w:rsid w:val="00122241"/>
    <w:rsid w:val="001223C0"/>
    <w:rsid w:val="00122C70"/>
    <w:rsid w:val="00122D5B"/>
    <w:rsid w:val="00122E19"/>
    <w:rsid w:val="0012312D"/>
    <w:rsid w:val="0012324F"/>
    <w:rsid w:val="00123254"/>
    <w:rsid w:val="001233DF"/>
    <w:rsid w:val="00123569"/>
    <w:rsid w:val="00123B07"/>
    <w:rsid w:val="00123C55"/>
    <w:rsid w:val="0012452D"/>
    <w:rsid w:val="00124A8E"/>
    <w:rsid w:val="00124F28"/>
    <w:rsid w:val="001250B7"/>
    <w:rsid w:val="0012565A"/>
    <w:rsid w:val="0012587B"/>
    <w:rsid w:val="00125923"/>
    <w:rsid w:val="00126398"/>
    <w:rsid w:val="0012668F"/>
    <w:rsid w:val="001266CD"/>
    <w:rsid w:val="001267DF"/>
    <w:rsid w:val="00126A92"/>
    <w:rsid w:val="00126FD7"/>
    <w:rsid w:val="00127104"/>
    <w:rsid w:val="001272DC"/>
    <w:rsid w:val="00127339"/>
    <w:rsid w:val="001279AC"/>
    <w:rsid w:val="00127A60"/>
    <w:rsid w:val="00127A7A"/>
    <w:rsid w:val="00127BEB"/>
    <w:rsid w:val="00127EDB"/>
    <w:rsid w:val="00127F0D"/>
    <w:rsid w:val="0013003F"/>
    <w:rsid w:val="0013049B"/>
    <w:rsid w:val="00130A43"/>
    <w:rsid w:val="00130C46"/>
    <w:rsid w:val="00130CC5"/>
    <w:rsid w:val="00131115"/>
    <w:rsid w:val="00131215"/>
    <w:rsid w:val="00131521"/>
    <w:rsid w:val="00131530"/>
    <w:rsid w:val="00131ABE"/>
    <w:rsid w:val="00131C59"/>
    <w:rsid w:val="00131D6F"/>
    <w:rsid w:val="00131E56"/>
    <w:rsid w:val="00131E66"/>
    <w:rsid w:val="001322E8"/>
    <w:rsid w:val="001324E8"/>
    <w:rsid w:val="0013294B"/>
    <w:rsid w:val="00132956"/>
    <w:rsid w:val="00132A67"/>
    <w:rsid w:val="00132F16"/>
    <w:rsid w:val="00132F4F"/>
    <w:rsid w:val="00133124"/>
    <w:rsid w:val="001334E6"/>
    <w:rsid w:val="001337BA"/>
    <w:rsid w:val="001337FE"/>
    <w:rsid w:val="00133897"/>
    <w:rsid w:val="00133FB8"/>
    <w:rsid w:val="0013407F"/>
    <w:rsid w:val="00134A99"/>
    <w:rsid w:val="00134E50"/>
    <w:rsid w:val="001350B5"/>
    <w:rsid w:val="001350D8"/>
    <w:rsid w:val="0013570B"/>
    <w:rsid w:val="00135A2D"/>
    <w:rsid w:val="00135C66"/>
    <w:rsid w:val="001361D5"/>
    <w:rsid w:val="00136824"/>
    <w:rsid w:val="0013695D"/>
    <w:rsid w:val="00136963"/>
    <w:rsid w:val="00136F89"/>
    <w:rsid w:val="00137024"/>
    <w:rsid w:val="00137591"/>
    <w:rsid w:val="00137747"/>
    <w:rsid w:val="00137949"/>
    <w:rsid w:val="00137D04"/>
    <w:rsid w:val="00137EB5"/>
    <w:rsid w:val="00137EB7"/>
    <w:rsid w:val="00137F14"/>
    <w:rsid w:val="00140493"/>
    <w:rsid w:val="00140695"/>
    <w:rsid w:val="00140744"/>
    <w:rsid w:val="00140D51"/>
    <w:rsid w:val="00140FAE"/>
    <w:rsid w:val="00140FE2"/>
    <w:rsid w:val="001415E0"/>
    <w:rsid w:val="00141714"/>
    <w:rsid w:val="0014198A"/>
    <w:rsid w:val="0014220F"/>
    <w:rsid w:val="0014250B"/>
    <w:rsid w:val="001427C3"/>
    <w:rsid w:val="00142E04"/>
    <w:rsid w:val="00143148"/>
    <w:rsid w:val="00143423"/>
    <w:rsid w:val="00143B47"/>
    <w:rsid w:val="00143E22"/>
    <w:rsid w:val="00143EEC"/>
    <w:rsid w:val="00144551"/>
    <w:rsid w:val="00144735"/>
    <w:rsid w:val="00144A33"/>
    <w:rsid w:val="00144B84"/>
    <w:rsid w:val="00144BA0"/>
    <w:rsid w:val="00144C62"/>
    <w:rsid w:val="00144CF7"/>
    <w:rsid w:val="00144D51"/>
    <w:rsid w:val="001456CE"/>
    <w:rsid w:val="001459C3"/>
    <w:rsid w:val="00145AD9"/>
    <w:rsid w:val="00145B7D"/>
    <w:rsid w:val="00145CED"/>
    <w:rsid w:val="00145CF7"/>
    <w:rsid w:val="00146E05"/>
    <w:rsid w:val="00146F47"/>
    <w:rsid w:val="00147490"/>
    <w:rsid w:val="00147AAC"/>
    <w:rsid w:val="00147F45"/>
    <w:rsid w:val="00147F89"/>
    <w:rsid w:val="0015026A"/>
    <w:rsid w:val="001506D1"/>
    <w:rsid w:val="0015080D"/>
    <w:rsid w:val="00150981"/>
    <w:rsid w:val="001509F3"/>
    <w:rsid w:val="00150B29"/>
    <w:rsid w:val="00150FCB"/>
    <w:rsid w:val="001513BC"/>
    <w:rsid w:val="0015172D"/>
    <w:rsid w:val="00151F70"/>
    <w:rsid w:val="00152072"/>
    <w:rsid w:val="00152171"/>
    <w:rsid w:val="0015234B"/>
    <w:rsid w:val="001523DA"/>
    <w:rsid w:val="00152629"/>
    <w:rsid w:val="001527CE"/>
    <w:rsid w:val="00152B2C"/>
    <w:rsid w:val="00152C75"/>
    <w:rsid w:val="00152CA4"/>
    <w:rsid w:val="0015355C"/>
    <w:rsid w:val="001539B1"/>
    <w:rsid w:val="00153AE7"/>
    <w:rsid w:val="00153C5F"/>
    <w:rsid w:val="00153EE2"/>
    <w:rsid w:val="00154024"/>
    <w:rsid w:val="00154897"/>
    <w:rsid w:val="00154BCC"/>
    <w:rsid w:val="00154E9C"/>
    <w:rsid w:val="0015537C"/>
    <w:rsid w:val="00155BC2"/>
    <w:rsid w:val="00155C0D"/>
    <w:rsid w:val="00155D28"/>
    <w:rsid w:val="0015676A"/>
    <w:rsid w:val="00156AAC"/>
    <w:rsid w:val="00157447"/>
    <w:rsid w:val="001578AC"/>
    <w:rsid w:val="001578C3"/>
    <w:rsid w:val="001578FD"/>
    <w:rsid w:val="00160332"/>
    <w:rsid w:val="00160617"/>
    <w:rsid w:val="001606FF"/>
    <w:rsid w:val="00160836"/>
    <w:rsid w:val="00160DA7"/>
    <w:rsid w:val="00160E57"/>
    <w:rsid w:val="00160EE9"/>
    <w:rsid w:val="00161458"/>
    <w:rsid w:val="001618AB"/>
    <w:rsid w:val="0016192D"/>
    <w:rsid w:val="00161E51"/>
    <w:rsid w:val="00162202"/>
    <w:rsid w:val="00162645"/>
    <w:rsid w:val="00162991"/>
    <w:rsid w:val="00162D39"/>
    <w:rsid w:val="00163B27"/>
    <w:rsid w:val="00164562"/>
    <w:rsid w:val="001649ED"/>
    <w:rsid w:val="001650F0"/>
    <w:rsid w:val="001659B2"/>
    <w:rsid w:val="00165A50"/>
    <w:rsid w:val="00165A64"/>
    <w:rsid w:val="00165B8B"/>
    <w:rsid w:val="00166041"/>
    <w:rsid w:val="00166076"/>
    <w:rsid w:val="00166080"/>
    <w:rsid w:val="001661DC"/>
    <w:rsid w:val="001668D6"/>
    <w:rsid w:val="001668E5"/>
    <w:rsid w:val="00166AE7"/>
    <w:rsid w:val="00166C43"/>
    <w:rsid w:val="00167143"/>
    <w:rsid w:val="00167161"/>
    <w:rsid w:val="00167202"/>
    <w:rsid w:val="00167331"/>
    <w:rsid w:val="001673A5"/>
    <w:rsid w:val="0016741B"/>
    <w:rsid w:val="00167657"/>
    <w:rsid w:val="00167870"/>
    <w:rsid w:val="0016795F"/>
    <w:rsid w:val="00167C06"/>
    <w:rsid w:val="00167E6D"/>
    <w:rsid w:val="00168810"/>
    <w:rsid w:val="001701C6"/>
    <w:rsid w:val="001704F5"/>
    <w:rsid w:val="001705B1"/>
    <w:rsid w:val="001706B2"/>
    <w:rsid w:val="00170854"/>
    <w:rsid w:val="00170C10"/>
    <w:rsid w:val="00170ED7"/>
    <w:rsid w:val="00170EE7"/>
    <w:rsid w:val="00170F41"/>
    <w:rsid w:val="0017166D"/>
    <w:rsid w:val="00171846"/>
    <w:rsid w:val="00171B39"/>
    <w:rsid w:val="00171CB3"/>
    <w:rsid w:val="00171EF3"/>
    <w:rsid w:val="00172055"/>
    <w:rsid w:val="0017216A"/>
    <w:rsid w:val="0017281C"/>
    <w:rsid w:val="00172AC4"/>
    <w:rsid w:val="00172BD9"/>
    <w:rsid w:val="00173573"/>
    <w:rsid w:val="0017370C"/>
    <w:rsid w:val="00173B61"/>
    <w:rsid w:val="00173F76"/>
    <w:rsid w:val="00174049"/>
    <w:rsid w:val="00174283"/>
    <w:rsid w:val="0017443D"/>
    <w:rsid w:val="001744B0"/>
    <w:rsid w:val="00174E47"/>
    <w:rsid w:val="00175191"/>
    <w:rsid w:val="001752AF"/>
    <w:rsid w:val="00175606"/>
    <w:rsid w:val="0017573B"/>
    <w:rsid w:val="0017583A"/>
    <w:rsid w:val="001759F1"/>
    <w:rsid w:val="00175AF6"/>
    <w:rsid w:val="00175B1E"/>
    <w:rsid w:val="00175E22"/>
    <w:rsid w:val="00176D7F"/>
    <w:rsid w:val="001770C9"/>
    <w:rsid w:val="00177113"/>
    <w:rsid w:val="00177134"/>
    <w:rsid w:val="001773AF"/>
    <w:rsid w:val="001776F7"/>
    <w:rsid w:val="00177872"/>
    <w:rsid w:val="00177A01"/>
    <w:rsid w:val="00177C1E"/>
    <w:rsid w:val="00177D04"/>
    <w:rsid w:val="00177E2E"/>
    <w:rsid w:val="0017BD65"/>
    <w:rsid w:val="001800AB"/>
    <w:rsid w:val="00180308"/>
    <w:rsid w:val="0018038B"/>
    <w:rsid w:val="0018055C"/>
    <w:rsid w:val="001809DE"/>
    <w:rsid w:val="00180D6E"/>
    <w:rsid w:val="00180F6F"/>
    <w:rsid w:val="00181045"/>
    <w:rsid w:val="001810E6"/>
    <w:rsid w:val="001815FA"/>
    <w:rsid w:val="001817B3"/>
    <w:rsid w:val="0018185D"/>
    <w:rsid w:val="00181BCA"/>
    <w:rsid w:val="00181C0D"/>
    <w:rsid w:val="00181D05"/>
    <w:rsid w:val="001820F7"/>
    <w:rsid w:val="001821C6"/>
    <w:rsid w:val="0018241A"/>
    <w:rsid w:val="00182604"/>
    <w:rsid w:val="0018263D"/>
    <w:rsid w:val="001827DB"/>
    <w:rsid w:val="00182837"/>
    <w:rsid w:val="00182B19"/>
    <w:rsid w:val="00182C14"/>
    <w:rsid w:val="00182EBD"/>
    <w:rsid w:val="001832DE"/>
    <w:rsid w:val="00183346"/>
    <w:rsid w:val="00183846"/>
    <w:rsid w:val="00183B83"/>
    <w:rsid w:val="00184011"/>
    <w:rsid w:val="001842EF"/>
    <w:rsid w:val="001844D8"/>
    <w:rsid w:val="0018466F"/>
    <w:rsid w:val="00184988"/>
    <w:rsid w:val="00184EF7"/>
    <w:rsid w:val="00184F09"/>
    <w:rsid w:val="00185106"/>
    <w:rsid w:val="00185165"/>
    <w:rsid w:val="001851CE"/>
    <w:rsid w:val="001852AC"/>
    <w:rsid w:val="001852B6"/>
    <w:rsid w:val="001853FE"/>
    <w:rsid w:val="001855B8"/>
    <w:rsid w:val="0018562F"/>
    <w:rsid w:val="0018595B"/>
    <w:rsid w:val="00185D4C"/>
    <w:rsid w:val="00185FEC"/>
    <w:rsid w:val="00186138"/>
    <w:rsid w:val="00186717"/>
    <w:rsid w:val="001868FA"/>
    <w:rsid w:val="00186B3F"/>
    <w:rsid w:val="00186CB4"/>
    <w:rsid w:val="0018746A"/>
    <w:rsid w:val="00187A26"/>
    <w:rsid w:val="00187DA2"/>
    <w:rsid w:val="00187E66"/>
    <w:rsid w:val="00190381"/>
    <w:rsid w:val="001909E3"/>
    <w:rsid w:val="00190AD2"/>
    <w:rsid w:val="0019117B"/>
    <w:rsid w:val="0019120A"/>
    <w:rsid w:val="00191369"/>
    <w:rsid w:val="001914AF"/>
    <w:rsid w:val="0019156E"/>
    <w:rsid w:val="00191797"/>
    <w:rsid w:val="00192026"/>
    <w:rsid w:val="001921CA"/>
    <w:rsid w:val="001923F1"/>
    <w:rsid w:val="001927F8"/>
    <w:rsid w:val="00192CCA"/>
    <w:rsid w:val="001932E4"/>
    <w:rsid w:val="00193308"/>
    <w:rsid w:val="00193717"/>
    <w:rsid w:val="0019374E"/>
    <w:rsid w:val="0019392B"/>
    <w:rsid w:val="00193980"/>
    <w:rsid w:val="00193EA9"/>
    <w:rsid w:val="00193EAB"/>
    <w:rsid w:val="00194058"/>
    <w:rsid w:val="00194078"/>
    <w:rsid w:val="00194541"/>
    <w:rsid w:val="0019480E"/>
    <w:rsid w:val="00194860"/>
    <w:rsid w:val="00194DCC"/>
    <w:rsid w:val="001950A0"/>
    <w:rsid w:val="00195204"/>
    <w:rsid w:val="001955FC"/>
    <w:rsid w:val="00196066"/>
    <w:rsid w:val="00196292"/>
    <w:rsid w:val="001967FF"/>
    <w:rsid w:val="00196ABA"/>
    <w:rsid w:val="00196D8F"/>
    <w:rsid w:val="00196FA8"/>
    <w:rsid w:val="00197170"/>
    <w:rsid w:val="00197334"/>
    <w:rsid w:val="0019790A"/>
    <w:rsid w:val="001A0C12"/>
    <w:rsid w:val="001A0D1C"/>
    <w:rsid w:val="001A0DE7"/>
    <w:rsid w:val="001A1519"/>
    <w:rsid w:val="001A1654"/>
    <w:rsid w:val="001A1AFB"/>
    <w:rsid w:val="001A22CF"/>
    <w:rsid w:val="001A2834"/>
    <w:rsid w:val="001A2A8A"/>
    <w:rsid w:val="001A2C50"/>
    <w:rsid w:val="001A2C72"/>
    <w:rsid w:val="001A2EB0"/>
    <w:rsid w:val="001A30A8"/>
    <w:rsid w:val="001A3308"/>
    <w:rsid w:val="001A3A10"/>
    <w:rsid w:val="001A3DB1"/>
    <w:rsid w:val="001A454C"/>
    <w:rsid w:val="001A45F7"/>
    <w:rsid w:val="001A46B5"/>
    <w:rsid w:val="001A47D6"/>
    <w:rsid w:val="001A4B1C"/>
    <w:rsid w:val="001A4F17"/>
    <w:rsid w:val="001A54DF"/>
    <w:rsid w:val="001A5748"/>
    <w:rsid w:val="001A59A6"/>
    <w:rsid w:val="001A5AE5"/>
    <w:rsid w:val="001A5B0F"/>
    <w:rsid w:val="001A5CBB"/>
    <w:rsid w:val="001A5D79"/>
    <w:rsid w:val="001A5E0B"/>
    <w:rsid w:val="001A61AC"/>
    <w:rsid w:val="001A631F"/>
    <w:rsid w:val="001A6453"/>
    <w:rsid w:val="001A6BC5"/>
    <w:rsid w:val="001A70F7"/>
    <w:rsid w:val="001A7285"/>
    <w:rsid w:val="001A75BD"/>
    <w:rsid w:val="001A7668"/>
    <w:rsid w:val="001B0904"/>
    <w:rsid w:val="001B094E"/>
    <w:rsid w:val="001B0B5C"/>
    <w:rsid w:val="001B0B96"/>
    <w:rsid w:val="001B0CAB"/>
    <w:rsid w:val="001B0DAB"/>
    <w:rsid w:val="001B1598"/>
    <w:rsid w:val="001B17FE"/>
    <w:rsid w:val="001B1ECD"/>
    <w:rsid w:val="001B218C"/>
    <w:rsid w:val="001B2197"/>
    <w:rsid w:val="001B26A2"/>
    <w:rsid w:val="001B27E7"/>
    <w:rsid w:val="001B2A8D"/>
    <w:rsid w:val="001B2F5F"/>
    <w:rsid w:val="001B2FBA"/>
    <w:rsid w:val="001B3465"/>
    <w:rsid w:val="001B35BA"/>
    <w:rsid w:val="001B370B"/>
    <w:rsid w:val="001B3A38"/>
    <w:rsid w:val="001B3A65"/>
    <w:rsid w:val="001B403B"/>
    <w:rsid w:val="001B4415"/>
    <w:rsid w:val="001B494F"/>
    <w:rsid w:val="001B4BE6"/>
    <w:rsid w:val="001B4DEB"/>
    <w:rsid w:val="001B4FB3"/>
    <w:rsid w:val="001B4FF6"/>
    <w:rsid w:val="001B53E6"/>
    <w:rsid w:val="001B5428"/>
    <w:rsid w:val="001B5554"/>
    <w:rsid w:val="001B59B2"/>
    <w:rsid w:val="001B633B"/>
    <w:rsid w:val="001B6A46"/>
    <w:rsid w:val="001B6D46"/>
    <w:rsid w:val="001B6E95"/>
    <w:rsid w:val="001B7214"/>
    <w:rsid w:val="001B794D"/>
    <w:rsid w:val="001B7B81"/>
    <w:rsid w:val="001B7EFA"/>
    <w:rsid w:val="001C0058"/>
    <w:rsid w:val="001C023C"/>
    <w:rsid w:val="001C073C"/>
    <w:rsid w:val="001C08DC"/>
    <w:rsid w:val="001C0AFD"/>
    <w:rsid w:val="001C0F44"/>
    <w:rsid w:val="001C0FD1"/>
    <w:rsid w:val="001C108B"/>
    <w:rsid w:val="001C1206"/>
    <w:rsid w:val="001C14E6"/>
    <w:rsid w:val="001C1914"/>
    <w:rsid w:val="001C1A39"/>
    <w:rsid w:val="001C1C4A"/>
    <w:rsid w:val="001C1D42"/>
    <w:rsid w:val="001C1FD4"/>
    <w:rsid w:val="001C1FFD"/>
    <w:rsid w:val="001C2012"/>
    <w:rsid w:val="001C20FB"/>
    <w:rsid w:val="001C2199"/>
    <w:rsid w:val="001C2519"/>
    <w:rsid w:val="001C2902"/>
    <w:rsid w:val="001C2B16"/>
    <w:rsid w:val="001C2C5E"/>
    <w:rsid w:val="001C350B"/>
    <w:rsid w:val="001C3BDB"/>
    <w:rsid w:val="001C3CE2"/>
    <w:rsid w:val="001C3FE6"/>
    <w:rsid w:val="001C4403"/>
    <w:rsid w:val="001C4491"/>
    <w:rsid w:val="001C470C"/>
    <w:rsid w:val="001C4A3E"/>
    <w:rsid w:val="001C4A41"/>
    <w:rsid w:val="001C4AB6"/>
    <w:rsid w:val="001C4F0D"/>
    <w:rsid w:val="001C5737"/>
    <w:rsid w:val="001C5872"/>
    <w:rsid w:val="001C59E1"/>
    <w:rsid w:val="001C5A9E"/>
    <w:rsid w:val="001C5C3D"/>
    <w:rsid w:val="001C60A7"/>
    <w:rsid w:val="001C6184"/>
    <w:rsid w:val="001C61EB"/>
    <w:rsid w:val="001C67F5"/>
    <w:rsid w:val="001C6894"/>
    <w:rsid w:val="001C7278"/>
    <w:rsid w:val="001C7418"/>
    <w:rsid w:val="001C7434"/>
    <w:rsid w:val="001C7497"/>
    <w:rsid w:val="001C75E9"/>
    <w:rsid w:val="001C7BDD"/>
    <w:rsid w:val="001D00D0"/>
    <w:rsid w:val="001D01D0"/>
    <w:rsid w:val="001D06CC"/>
    <w:rsid w:val="001D0A05"/>
    <w:rsid w:val="001D0C3A"/>
    <w:rsid w:val="001D0CCA"/>
    <w:rsid w:val="001D0F0F"/>
    <w:rsid w:val="001D0F4F"/>
    <w:rsid w:val="001D10BA"/>
    <w:rsid w:val="001D1199"/>
    <w:rsid w:val="001D1520"/>
    <w:rsid w:val="001D16B1"/>
    <w:rsid w:val="001D1D73"/>
    <w:rsid w:val="001D1E2D"/>
    <w:rsid w:val="001D20B8"/>
    <w:rsid w:val="001D212A"/>
    <w:rsid w:val="001D231F"/>
    <w:rsid w:val="001D2890"/>
    <w:rsid w:val="001D2F03"/>
    <w:rsid w:val="001D3566"/>
    <w:rsid w:val="001D389E"/>
    <w:rsid w:val="001D3B63"/>
    <w:rsid w:val="001D3C18"/>
    <w:rsid w:val="001D3F4A"/>
    <w:rsid w:val="001D3F62"/>
    <w:rsid w:val="001D405A"/>
    <w:rsid w:val="001D417E"/>
    <w:rsid w:val="001D41C4"/>
    <w:rsid w:val="001D41F1"/>
    <w:rsid w:val="001D423A"/>
    <w:rsid w:val="001D49A9"/>
    <w:rsid w:val="001D4A69"/>
    <w:rsid w:val="001D4D4B"/>
    <w:rsid w:val="001D5267"/>
    <w:rsid w:val="001D5577"/>
    <w:rsid w:val="001D5B7C"/>
    <w:rsid w:val="001D5D7F"/>
    <w:rsid w:val="001D6463"/>
    <w:rsid w:val="001D6567"/>
    <w:rsid w:val="001D67B5"/>
    <w:rsid w:val="001D6928"/>
    <w:rsid w:val="001D6BFD"/>
    <w:rsid w:val="001D6C59"/>
    <w:rsid w:val="001D6D6C"/>
    <w:rsid w:val="001D74B5"/>
    <w:rsid w:val="001D766F"/>
    <w:rsid w:val="001D76BA"/>
    <w:rsid w:val="001D7BC9"/>
    <w:rsid w:val="001D7C43"/>
    <w:rsid w:val="001D7CA7"/>
    <w:rsid w:val="001E0172"/>
    <w:rsid w:val="001E0571"/>
    <w:rsid w:val="001E0687"/>
    <w:rsid w:val="001E1093"/>
    <w:rsid w:val="001E123B"/>
    <w:rsid w:val="001E1305"/>
    <w:rsid w:val="001E14CA"/>
    <w:rsid w:val="001E15A7"/>
    <w:rsid w:val="001E19DE"/>
    <w:rsid w:val="001E2419"/>
    <w:rsid w:val="001E246F"/>
    <w:rsid w:val="001E2AF0"/>
    <w:rsid w:val="001E2F5B"/>
    <w:rsid w:val="001E30F4"/>
    <w:rsid w:val="001E3236"/>
    <w:rsid w:val="001E33BE"/>
    <w:rsid w:val="001E35D8"/>
    <w:rsid w:val="001E3EA1"/>
    <w:rsid w:val="001E4E4B"/>
    <w:rsid w:val="001E503D"/>
    <w:rsid w:val="001E50F7"/>
    <w:rsid w:val="001E51FD"/>
    <w:rsid w:val="001E5C1E"/>
    <w:rsid w:val="001E5D4E"/>
    <w:rsid w:val="001E61CC"/>
    <w:rsid w:val="001E6330"/>
    <w:rsid w:val="001E638F"/>
    <w:rsid w:val="001E6CD7"/>
    <w:rsid w:val="001E701B"/>
    <w:rsid w:val="001E71A4"/>
    <w:rsid w:val="001E73C3"/>
    <w:rsid w:val="001E75DD"/>
    <w:rsid w:val="001E77BE"/>
    <w:rsid w:val="001E7811"/>
    <w:rsid w:val="001E7A80"/>
    <w:rsid w:val="001F04A9"/>
    <w:rsid w:val="001F0AB3"/>
    <w:rsid w:val="001F0C03"/>
    <w:rsid w:val="001F0D52"/>
    <w:rsid w:val="001F12D1"/>
    <w:rsid w:val="001F166E"/>
    <w:rsid w:val="001F16BB"/>
    <w:rsid w:val="001F189E"/>
    <w:rsid w:val="001F1952"/>
    <w:rsid w:val="001F1C51"/>
    <w:rsid w:val="001F1D91"/>
    <w:rsid w:val="001F1F50"/>
    <w:rsid w:val="001F20C8"/>
    <w:rsid w:val="001F2AF1"/>
    <w:rsid w:val="001F2BE0"/>
    <w:rsid w:val="001F2EEC"/>
    <w:rsid w:val="001F2EFF"/>
    <w:rsid w:val="001F31EE"/>
    <w:rsid w:val="001F3442"/>
    <w:rsid w:val="001F35AD"/>
    <w:rsid w:val="001F3E77"/>
    <w:rsid w:val="001F3FF3"/>
    <w:rsid w:val="001F422E"/>
    <w:rsid w:val="001F47FD"/>
    <w:rsid w:val="001F4D94"/>
    <w:rsid w:val="001F4DDA"/>
    <w:rsid w:val="001F54E3"/>
    <w:rsid w:val="001F5538"/>
    <w:rsid w:val="001F5645"/>
    <w:rsid w:val="001F56A1"/>
    <w:rsid w:val="001F5C66"/>
    <w:rsid w:val="001F5D04"/>
    <w:rsid w:val="001F5FE7"/>
    <w:rsid w:val="001F6339"/>
    <w:rsid w:val="001F64EF"/>
    <w:rsid w:val="001F64F1"/>
    <w:rsid w:val="001F65C2"/>
    <w:rsid w:val="001F679B"/>
    <w:rsid w:val="001F67CF"/>
    <w:rsid w:val="001F67D8"/>
    <w:rsid w:val="001F7465"/>
    <w:rsid w:val="001F7CFF"/>
    <w:rsid w:val="002000C2"/>
    <w:rsid w:val="00200379"/>
    <w:rsid w:val="00200514"/>
    <w:rsid w:val="00200773"/>
    <w:rsid w:val="0020098D"/>
    <w:rsid w:val="00200BFF"/>
    <w:rsid w:val="00200FDD"/>
    <w:rsid w:val="002010CF"/>
    <w:rsid w:val="00201A94"/>
    <w:rsid w:val="00201DAC"/>
    <w:rsid w:val="00201DE1"/>
    <w:rsid w:val="00201E8A"/>
    <w:rsid w:val="002020A8"/>
    <w:rsid w:val="00202AE1"/>
    <w:rsid w:val="00202CBE"/>
    <w:rsid w:val="00202E0A"/>
    <w:rsid w:val="00203267"/>
    <w:rsid w:val="00203947"/>
    <w:rsid w:val="00203B2A"/>
    <w:rsid w:val="00203E57"/>
    <w:rsid w:val="00203F6B"/>
    <w:rsid w:val="00204085"/>
    <w:rsid w:val="0020484F"/>
    <w:rsid w:val="002049CD"/>
    <w:rsid w:val="00204BA2"/>
    <w:rsid w:val="00204C1B"/>
    <w:rsid w:val="00204EB7"/>
    <w:rsid w:val="00204F68"/>
    <w:rsid w:val="002054EA"/>
    <w:rsid w:val="0020551D"/>
    <w:rsid w:val="00205924"/>
    <w:rsid w:val="00205A14"/>
    <w:rsid w:val="00205D05"/>
    <w:rsid w:val="0020600D"/>
    <w:rsid w:val="00206E7F"/>
    <w:rsid w:val="0020728C"/>
    <w:rsid w:val="002072C8"/>
    <w:rsid w:val="00207762"/>
    <w:rsid w:val="002079F5"/>
    <w:rsid w:val="00207ECB"/>
    <w:rsid w:val="00208825"/>
    <w:rsid w:val="00210256"/>
    <w:rsid w:val="00210392"/>
    <w:rsid w:val="002104DC"/>
    <w:rsid w:val="002109FB"/>
    <w:rsid w:val="00210C86"/>
    <w:rsid w:val="00211398"/>
    <w:rsid w:val="00211A20"/>
    <w:rsid w:val="00211BA5"/>
    <w:rsid w:val="00211C37"/>
    <w:rsid w:val="00211F39"/>
    <w:rsid w:val="00211FE8"/>
    <w:rsid w:val="002120CE"/>
    <w:rsid w:val="00212231"/>
    <w:rsid w:val="002123B1"/>
    <w:rsid w:val="00212405"/>
    <w:rsid w:val="002126CD"/>
    <w:rsid w:val="00212943"/>
    <w:rsid w:val="00213330"/>
    <w:rsid w:val="002135DC"/>
    <w:rsid w:val="0021392C"/>
    <w:rsid w:val="002139B6"/>
    <w:rsid w:val="00213A16"/>
    <w:rsid w:val="00213BFC"/>
    <w:rsid w:val="00213F0B"/>
    <w:rsid w:val="00213FAD"/>
    <w:rsid w:val="00213FBB"/>
    <w:rsid w:val="00214008"/>
    <w:rsid w:val="002145AA"/>
    <w:rsid w:val="002146F2"/>
    <w:rsid w:val="00214A04"/>
    <w:rsid w:val="00214B3A"/>
    <w:rsid w:val="00214C78"/>
    <w:rsid w:val="00214D32"/>
    <w:rsid w:val="002151D7"/>
    <w:rsid w:val="0021543A"/>
    <w:rsid w:val="00215574"/>
    <w:rsid w:val="00215816"/>
    <w:rsid w:val="0021599C"/>
    <w:rsid w:val="00215CD7"/>
    <w:rsid w:val="00215D9E"/>
    <w:rsid w:val="00216080"/>
    <w:rsid w:val="002161D6"/>
    <w:rsid w:val="002165D5"/>
    <w:rsid w:val="002165EC"/>
    <w:rsid w:val="00216686"/>
    <w:rsid w:val="002167FE"/>
    <w:rsid w:val="0021711E"/>
    <w:rsid w:val="00217473"/>
    <w:rsid w:val="00217603"/>
    <w:rsid w:val="00217749"/>
    <w:rsid w:val="002178BD"/>
    <w:rsid w:val="00217A3D"/>
    <w:rsid w:val="00217E0E"/>
    <w:rsid w:val="00217E38"/>
    <w:rsid w:val="002200EB"/>
    <w:rsid w:val="002202BA"/>
    <w:rsid w:val="0022085B"/>
    <w:rsid w:val="00220894"/>
    <w:rsid w:val="00220987"/>
    <w:rsid w:val="0022098D"/>
    <w:rsid w:val="00220C46"/>
    <w:rsid w:val="00220C4C"/>
    <w:rsid w:val="00221051"/>
    <w:rsid w:val="00221384"/>
    <w:rsid w:val="00221439"/>
    <w:rsid w:val="00221B48"/>
    <w:rsid w:val="00222252"/>
    <w:rsid w:val="002223FD"/>
    <w:rsid w:val="00222758"/>
    <w:rsid w:val="00222ACC"/>
    <w:rsid w:val="0022314B"/>
    <w:rsid w:val="00223268"/>
    <w:rsid w:val="002236B1"/>
    <w:rsid w:val="002237D7"/>
    <w:rsid w:val="00223AB9"/>
    <w:rsid w:val="00223B2C"/>
    <w:rsid w:val="00223CA9"/>
    <w:rsid w:val="00223FC7"/>
    <w:rsid w:val="00224248"/>
    <w:rsid w:val="002244C1"/>
    <w:rsid w:val="00224654"/>
    <w:rsid w:val="00224995"/>
    <w:rsid w:val="00224B5F"/>
    <w:rsid w:val="00224C1F"/>
    <w:rsid w:val="00225174"/>
    <w:rsid w:val="00225259"/>
    <w:rsid w:val="00225691"/>
    <w:rsid w:val="002256D5"/>
    <w:rsid w:val="00225A99"/>
    <w:rsid w:val="00225D3D"/>
    <w:rsid w:val="00226541"/>
    <w:rsid w:val="002267FE"/>
    <w:rsid w:val="002268F9"/>
    <w:rsid w:val="002268FF"/>
    <w:rsid w:val="00226958"/>
    <w:rsid w:val="00226E9A"/>
    <w:rsid w:val="00227046"/>
    <w:rsid w:val="002272BD"/>
    <w:rsid w:val="002274F7"/>
    <w:rsid w:val="00227565"/>
    <w:rsid w:val="002279FD"/>
    <w:rsid w:val="00227D8D"/>
    <w:rsid w:val="00227E73"/>
    <w:rsid w:val="00227F60"/>
    <w:rsid w:val="002300C2"/>
    <w:rsid w:val="00230474"/>
    <w:rsid w:val="00230647"/>
    <w:rsid w:val="00230796"/>
    <w:rsid w:val="00230A32"/>
    <w:rsid w:val="00230BDC"/>
    <w:rsid w:val="0023121C"/>
    <w:rsid w:val="00231234"/>
    <w:rsid w:val="00231423"/>
    <w:rsid w:val="002317BA"/>
    <w:rsid w:val="00231A64"/>
    <w:rsid w:val="00231D1D"/>
    <w:rsid w:val="00231F53"/>
    <w:rsid w:val="0023212B"/>
    <w:rsid w:val="00232393"/>
    <w:rsid w:val="0023248A"/>
    <w:rsid w:val="002328D7"/>
    <w:rsid w:val="002329A1"/>
    <w:rsid w:val="00232BCE"/>
    <w:rsid w:val="002330CB"/>
    <w:rsid w:val="002330EF"/>
    <w:rsid w:val="0023325D"/>
    <w:rsid w:val="00233731"/>
    <w:rsid w:val="00233D8F"/>
    <w:rsid w:val="00233F57"/>
    <w:rsid w:val="00234011"/>
    <w:rsid w:val="002342B1"/>
    <w:rsid w:val="0023461E"/>
    <w:rsid w:val="002349C1"/>
    <w:rsid w:val="00235358"/>
    <w:rsid w:val="0023542B"/>
    <w:rsid w:val="002354E8"/>
    <w:rsid w:val="002356CA"/>
    <w:rsid w:val="002358D5"/>
    <w:rsid w:val="00235C32"/>
    <w:rsid w:val="00235CB8"/>
    <w:rsid w:val="00235E62"/>
    <w:rsid w:val="00236053"/>
    <w:rsid w:val="00236124"/>
    <w:rsid w:val="00236AB1"/>
    <w:rsid w:val="00236D20"/>
    <w:rsid w:val="00236D57"/>
    <w:rsid w:val="00236E87"/>
    <w:rsid w:val="00237016"/>
    <w:rsid w:val="00237158"/>
    <w:rsid w:val="002372B3"/>
    <w:rsid w:val="00237483"/>
    <w:rsid w:val="002377F6"/>
    <w:rsid w:val="00237AA0"/>
    <w:rsid w:val="00237EDC"/>
    <w:rsid w:val="00237FAE"/>
    <w:rsid w:val="00237FDE"/>
    <w:rsid w:val="00240465"/>
    <w:rsid w:val="002407EC"/>
    <w:rsid w:val="00240A43"/>
    <w:rsid w:val="00240A8D"/>
    <w:rsid w:val="00240AEC"/>
    <w:rsid w:val="00241231"/>
    <w:rsid w:val="00241394"/>
    <w:rsid w:val="002414EA"/>
    <w:rsid w:val="0024152C"/>
    <w:rsid w:val="002417D1"/>
    <w:rsid w:val="00241C7B"/>
    <w:rsid w:val="00241F73"/>
    <w:rsid w:val="002421B6"/>
    <w:rsid w:val="002424CC"/>
    <w:rsid w:val="0024260F"/>
    <w:rsid w:val="00242741"/>
    <w:rsid w:val="002427F3"/>
    <w:rsid w:val="00242D20"/>
    <w:rsid w:val="00243687"/>
    <w:rsid w:val="00243700"/>
    <w:rsid w:val="00243A05"/>
    <w:rsid w:val="00243A09"/>
    <w:rsid w:val="00243BC7"/>
    <w:rsid w:val="00243D3E"/>
    <w:rsid w:val="00243EEC"/>
    <w:rsid w:val="00244B5D"/>
    <w:rsid w:val="00244C7D"/>
    <w:rsid w:val="00244D18"/>
    <w:rsid w:val="00244DD6"/>
    <w:rsid w:val="00245254"/>
    <w:rsid w:val="0024555F"/>
    <w:rsid w:val="002456E3"/>
    <w:rsid w:val="00245D6C"/>
    <w:rsid w:val="00245E1A"/>
    <w:rsid w:val="00245E30"/>
    <w:rsid w:val="00246492"/>
    <w:rsid w:val="00246529"/>
    <w:rsid w:val="00246749"/>
    <w:rsid w:val="00246A55"/>
    <w:rsid w:val="00246C66"/>
    <w:rsid w:val="00246C7D"/>
    <w:rsid w:val="00246CCD"/>
    <w:rsid w:val="00246E66"/>
    <w:rsid w:val="0024713D"/>
    <w:rsid w:val="00247574"/>
    <w:rsid w:val="0024769D"/>
    <w:rsid w:val="00247785"/>
    <w:rsid w:val="00247E51"/>
    <w:rsid w:val="002501B4"/>
    <w:rsid w:val="002510B3"/>
    <w:rsid w:val="00251194"/>
    <w:rsid w:val="002512A7"/>
    <w:rsid w:val="00251395"/>
    <w:rsid w:val="00251B4F"/>
    <w:rsid w:val="00251DD5"/>
    <w:rsid w:val="00251E4E"/>
    <w:rsid w:val="002524C8"/>
    <w:rsid w:val="00252B45"/>
    <w:rsid w:val="00252BF1"/>
    <w:rsid w:val="00252D8E"/>
    <w:rsid w:val="00253180"/>
    <w:rsid w:val="002531F2"/>
    <w:rsid w:val="002533E4"/>
    <w:rsid w:val="002534CE"/>
    <w:rsid w:val="002536C1"/>
    <w:rsid w:val="0025387E"/>
    <w:rsid w:val="002538A7"/>
    <w:rsid w:val="00253B44"/>
    <w:rsid w:val="00253C42"/>
    <w:rsid w:val="00253FCE"/>
    <w:rsid w:val="00254A86"/>
    <w:rsid w:val="00254C45"/>
    <w:rsid w:val="00255220"/>
    <w:rsid w:val="0025566D"/>
    <w:rsid w:val="00255E5B"/>
    <w:rsid w:val="00256048"/>
    <w:rsid w:val="0025618D"/>
    <w:rsid w:val="0025633B"/>
    <w:rsid w:val="00256598"/>
    <w:rsid w:val="00256A04"/>
    <w:rsid w:val="00256BB8"/>
    <w:rsid w:val="00256D18"/>
    <w:rsid w:val="00256E6B"/>
    <w:rsid w:val="00257324"/>
    <w:rsid w:val="0025794F"/>
    <w:rsid w:val="00257A67"/>
    <w:rsid w:val="00257ABD"/>
    <w:rsid w:val="00257E2D"/>
    <w:rsid w:val="0025F447"/>
    <w:rsid w:val="0026012A"/>
    <w:rsid w:val="0026037F"/>
    <w:rsid w:val="002606D4"/>
    <w:rsid w:val="002607B8"/>
    <w:rsid w:val="00260A92"/>
    <w:rsid w:val="00260CC3"/>
    <w:rsid w:val="00260D4B"/>
    <w:rsid w:val="00260E9F"/>
    <w:rsid w:val="00261186"/>
    <w:rsid w:val="00261218"/>
    <w:rsid w:val="002613B7"/>
    <w:rsid w:val="00261528"/>
    <w:rsid w:val="00261727"/>
    <w:rsid w:val="002617DD"/>
    <w:rsid w:val="0026197E"/>
    <w:rsid w:val="00261A4A"/>
    <w:rsid w:val="00261C69"/>
    <w:rsid w:val="00261F61"/>
    <w:rsid w:val="00262D0D"/>
    <w:rsid w:val="002630FC"/>
    <w:rsid w:val="002634AD"/>
    <w:rsid w:val="0026375B"/>
    <w:rsid w:val="00263B62"/>
    <w:rsid w:val="00263BA9"/>
    <w:rsid w:val="00263C90"/>
    <w:rsid w:val="002643D7"/>
    <w:rsid w:val="00264620"/>
    <w:rsid w:val="00264CFF"/>
    <w:rsid w:val="00264E2C"/>
    <w:rsid w:val="00265594"/>
    <w:rsid w:val="00265634"/>
    <w:rsid w:val="0026563E"/>
    <w:rsid w:val="00265713"/>
    <w:rsid w:val="002659B4"/>
    <w:rsid w:val="00265A0C"/>
    <w:rsid w:val="00265CBE"/>
    <w:rsid w:val="00266066"/>
    <w:rsid w:val="002662EB"/>
    <w:rsid w:val="00266487"/>
    <w:rsid w:val="00266727"/>
    <w:rsid w:val="00266878"/>
    <w:rsid w:val="00266934"/>
    <w:rsid w:val="0026702A"/>
    <w:rsid w:val="002671CC"/>
    <w:rsid w:val="00267D3B"/>
    <w:rsid w:val="00267F30"/>
    <w:rsid w:val="002703BD"/>
    <w:rsid w:val="0027044C"/>
    <w:rsid w:val="0027073D"/>
    <w:rsid w:val="0027103D"/>
    <w:rsid w:val="00271183"/>
    <w:rsid w:val="002711AF"/>
    <w:rsid w:val="002716DB"/>
    <w:rsid w:val="00271743"/>
    <w:rsid w:val="002717E1"/>
    <w:rsid w:val="00271841"/>
    <w:rsid w:val="0027188E"/>
    <w:rsid w:val="00271D18"/>
    <w:rsid w:val="0027208E"/>
    <w:rsid w:val="00272487"/>
    <w:rsid w:val="002727DF"/>
    <w:rsid w:val="00272866"/>
    <w:rsid w:val="002728E0"/>
    <w:rsid w:val="00272D99"/>
    <w:rsid w:val="00272F9D"/>
    <w:rsid w:val="00272FBB"/>
    <w:rsid w:val="002732FD"/>
    <w:rsid w:val="0027346A"/>
    <w:rsid w:val="00273C4A"/>
    <w:rsid w:val="00273C6E"/>
    <w:rsid w:val="002743F8"/>
    <w:rsid w:val="0027448D"/>
    <w:rsid w:val="00274CD7"/>
    <w:rsid w:val="00274D99"/>
    <w:rsid w:val="00274DBA"/>
    <w:rsid w:val="00275625"/>
    <w:rsid w:val="00275B60"/>
    <w:rsid w:val="00275CD8"/>
    <w:rsid w:val="00275FC6"/>
    <w:rsid w:val="002762B4"/>
    <w:rsid w:val="002764B6"/>
    <w:rsid w:val="002765AE"/>
    <w:rsid w:val="00276BE1"/>
    <w:rsid w:val="00276FCC"/>
    <w:rsid w:val="002772D1"/>
    <w:rsid w:val="00277411"/>
    <w:rsid w:val="00277765"/>
    <w:rsid w:val="002778F6"/>
    <w:rsid w:val="00277BEE"/>
    <w:rsid w:val="00277D43"/>
    <w:rsid w:val="00277E20"/>
    <w:rsid w:val="00280009"/>
    <w:rsid w:val="0028001E"/>
    <w:rsid w:val="002804BE"/>
    <w:rsid w:val="00280700"/>
    <w:rsid w:val="00280951"/>
    <w:rsid w:val="00280B26"/>
    <w:rsid w:val="00280B4C"/>
    <w:rsid w:val="00280BA4"/>
    <w:rsid w:val="00280C8A"/>
    <w:rsid w:val="00280D75"/>
    <w:rsid w:val="00280F59"/>
    <w:rsid w:val="00280FD7"/>
    <w:rsid w:val="00281231"/>
    <w:rsid w:val="002814CB"/>
    <w:rsid w:val="002815BF"/>
    <w:rsid w:val="0028160A"/>
    <w:rsid w:val="00281772"/>
    <w:rsid w:val="0028188B"/>
    <w:rsid w:val="0028191F"/>
    <w:rsid w:val="00281B7D"/>
    <w:rsid w:val="00281BB4"/>
    <w:rsid w:val="00281CA6"/>
    <w:rsid w:val="00281F85"/>
    <w:rsid w:val="0028207B"/>
    <w:rsid w:val="002822A6"/>
    <w:rsid w:val="00282587"/>
    <w:rsid w:val="00282E00"/>
    <w:rsid w:val="0028302F"/>
    <w:rsid w:val="0028310B"/>
    <w:rsid w:val="002832DF"/>
    <w:rsid w:val="002835AB"/>
    <w:rsid w:val="002836A3"/>
    <w:rsid w:val="00283899"/>
    <w:rsid w:val="00283A80"/>
    <w:rsid w:val="00283D9E"/>
    <w:rsid w:val="00283DF2"/>
    <w:rsid w:val="0028473B"/>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7137"/>
    <w:rsid w:val="0028718E"/>
    <w:rsid w:val="0028719D"/>
    <w:rsid w:val="002872B7"/>
    <w:rsid w:val="002873AA"/>
    <w:rsid w:val="002877F8"/>
    <w:rsid w:val="00287964"/>
    <w:rsid w:val="00287C05"/>
    <w:rsid w:val="00287DB0"/>
    <w:rsid w:val="00290CF4"/>
    <w:rsid w:val="00290E1E"/>
    <w:rsid w:val="0029123A"/>
    <w:rsid w:val="00291345"/>
    <w:rsid w:val="0029151D"/>
    <w:rsid w:val="002918FC"/>
    <w:rsid w:val="0029192B"/>
    <w:rsid w:val="00292076"/>
    <w:rsid w:val="00292288"/>
    <w:rsid w:val="002923E6"/>
    <w:rsid w:val="00292432"/>
    <w:rsid w:val="0029247E"/>
    <w:rsid w:val="002924BD"/>
    <w:rsid w:val="00292508"/>
    <w:rsid w:val="0029265A"/>
    <w:rsid w:val="00292819"/>
    <w:rsid w:val="00292942"/>
    <w:rsid w:val="00293073"/>
    <w:rsid w:val="00293414"/>
    <w:rsid w:val="0029345C"/>
    <w:rsid w:val="00293A00"/>
    <w:rsid w:val="00293EB9"/>
    <w:rsid w:val="00294243"/>
    <w:rsid w:val="002942AC"/>
    <w:rsid w:val="0029440B"/>
    <w:rsid w:val="002948B0"/>
    <w:rsid w:val="002949F4"/>
    <w:rsid w:val="00294B29"/>
    <w:rsid w:val="00294B87"/>
    <w:rsid w:val="00294C8C"/>
    <w:rsid w:val="002950B9"/>
    <w:rsid w:val="00295869"/>
    <w:rsid w:val="002958E1"/>
    <w:rsid w:val="002959E2"/>
    <w:rsid w:val="00296667"/>
    <w:rsid w:val="002968F6"/>
    <w:rsid w:val="00296AFF"/>
    <w:rsid w:val="00296E4F"/>
    <w:rsid w:val="00297196"/>
    <w:rsid w:val="002972DE"/>
    <w:rsid w:val="00297501"/>
    <w:rsid w:val="00297726"/>
    <w:rsid w:val="00297741"/>
    <w:rsid w:val="00297840"/>
    <w:rsid w:val="00297A3A"/>
    <w:rsid w:val="00297F69"/>
    <w:rsid w:val="002A011B"/>
    <w:rsid w:val="002A026A"/>
    <w:rsid w:val="002A087C"/>
    <w:rsid w:val="002A0952"/>
    <w:rsid w:val="002A0C7D"/>
    <w:rsid w:val="002A132D"/>
    <w:rsid w:val="002A14A5"/>
    <w:rsid w:val="002A199D"/>
    <w:rsid w:val="002A1CC3"/>
    <w:rsid w:val="002A1EC6"/>
    <w:rsid w:val="002A1F07"/>
    <w:rsid w:val="002A22E4"/>
    <w:rsid w:val="002A2486"/>
    <w:rsid w:val="002A2545"/>
    <w:rsid w:val="002A2D4F"/>
    <w:rsid w:val="002A2FFB"/>
    <w:rsid w:val="002A309C"/>
    <w:rsid w:val="002A31D0"/>
    <w:rsid w:val="002A34A8"/>
    <w:rsid w:val="002A35AD"/>
    <w:rsid w:val="002A371A"/>
    <w:rsid w:val="002A39AD"/>
    <w:rsid w:val="002A4239"/>
    <w:rsid w:val="002A49EF"/>
    <w:rsid w:val="002A4DC3"/>
    <w:rsid w:val="002A4DC9"/>
    <w:rsid w:val="002A539B"/>
    <w:rsid w:val="002A569F"/>
    <w:rsid w:val="002A5743"/>
    <w:rsid w:val="002A5B02"/>
    <w:rsid w:val="002A5C2B"/>
    <w:rsid w:val="002A6198"/>
    <w:rsid w:val="002A63A0"/>
    <w:rsid w:val="002A68C1"/>
    <w:rsid w:val="002A69D3"/>
    <w:rsid w:val="002A7392"/>
    <w:rsid w:val="002A7489"/>
    <w:rsid w:val="002A7D76"/>
    <w:rsid w:val="002A7E3A"/>
    <w:rsid w:val="002B0040"/>
    <w:rsid w:val="002B0353"/>
    <w:rsid w:val="002B0751"/>
    <w:rsid w:val="002B077D"/>
    <w:rsid w:val="002B07ED"/>
    <w:rsid w:val="002B085C"/>
    <w:rsid w:val="002B0DAB"/>
    <w:rsid w:val="002B14B4"/>
    <w:rsid w:val="002B17D6"/>
    <w:rsid w:val="002B18B9"/>
    <w:rsid w:val="002B1E2D"/>
    <w:rsid w:val="002B23A7"/>
    <w:rsid w:val="002B2568"/>
    <w:rsid w:val="002B25F6"/>
    <w:rsid w:val="002B2720"/>
    <w:rsid w:val="002B272A"/>
    <w:rsid w:val="002B278D"/>
    <w:rsid w:val="002B27B5"/>
    <w:rsid w:val="002B28DD"/>
    <w:rsid w:val="002B2A0A"/>
    <w:rsid w:val="002B2CDB"/>
    <w:rsid w:val="002B3020"/>
    <w:rsid w:val="002B30A9"/>
    <w:rsid w:val="002B34D8"/>
    <w:rsid w:val="002B35B6"/>
    <w:rsid w:val="002B47D7"/>
    <w:rsid w:val="002B485B"/>
    <w:rsid w:val="002B4A67"/>
    <w:rsid w:val="002B4C4C"/>
    <w:rsid w:val="002B4D4D"/>
    <w:rsid w:val="002B4D76"/>
    <w:rsid w:val="002B4F41"/>
    <w:rsid w:val="002B50D2"/>
    <w:rsid w:val="002B5356"/>
    <w:rsid w:val="002B575D"/>
    <w:rsid w:val="002B58A0"/>
    <w:rsid w:val="002B5BD8"/>
    <w:rsid w:val="002B5D9A"/>
    <w:rsid w:val="002B601E"/>
    <w:rsid w:val="002B64BB"/>
    <w:rsid w:val="002B663F"/>
    <w:rsid w:val="002B67CA"/>
    <w:rsid w:val="002B6DA7"/>
    <w:rsid w:val="002B6F2C"/>
    <w:rsid w:val="002B6FE6"/>
    <w:rsid w:val="002B71C6"/>
    <w:rsid w:val="002B7364"/>
    <w:rsid w:val="002B7610"/>
    <w:rsid w:val="002B76B9"/>
    <w:rsid w:val="002B784F"/>
    <w:rsid w:val="002C084F"/>
    <w:rsid w:val="002C0D48"/>
    <w:rsid w:val="002C0F9C"/>
    <w:rsid w:val="002C10A3"/>
    <w:rsid w:val="002C10E9"/>
    <w:rsid w:val="002C15CA"/>
    <w:rsid w:val="002C172A"/>
    <w:rsid w:val="002C1CB9"/>
    <w:rsid w:val="002C1D9B"/>
    <w:rsid w:val="002C1E0B"/>
    <w:rsid w:val="002C1E71"/>
    <w:rsid w:val="002C200E"/>
    <w:rsid w:val="002C2462"/>
    <w:rsid w:val="002C267B"/>
    <w:rsid w:val="002C276E"/>
    <w:rsid w:val="002C2AEC"/>
    <w:rsid w:val="002C2DCE"/>
    <w:rsid w:val="002C2F8E"/>
    <w:rsid w:val="002C2FA9"/>
    <w:rsid w:val="002C3034"/>
    <w:rsid w:val="002C3129"/>
    <w:rsid w:val="002C32B1"/>
    <w:rsid w:val="002C343B"/>
    <w:rsid w:val="002C3447"/>
    <w:rsid w:val="002C361B"/>
    <w:rsid w:val="002C3889"/>
    <w:rsid w:val="002C3975"/>
    <w:rsid w:val="002C3A94"/>
    <w:rsid w:val="002C3AC2"/>
    <w:rsid w:val="002C42CD"/>
    <w:rsid w:val="002C4AD2"/>
    <w:rsid w:val="002C4B6C"/>
    <w:rsid w:val="002C574D"/>
    <w:rsid w:val="002C5B52"/>
    <w:rsid w:val="002C5BDE"/>
    <w:rsid w:val="002C5BF3"/>
    <w:rsid w:val="002C5DD7"/>
    <w:rsid w:val="002C5DDA"/>
    <w:rsid w:val="002C616C"/>
    <w:rsid w:val="002C6418"/>
    <w:rsid w:val="002C6520"/>
    <w:rsid w:val="002C666B"/>
    <w:rsid w:val="002C68FA"/>
    <w:rsid w:val="002C6B3C"/>
    <w:rsid w:val="002C6B58"/>
    <w:rsid w:val="002C6CAE"/>
    <w:rsid w:val="002C6F7B"/>
    <w:rsid w:val="002C6FA8"/>
    <w:rsid w:val="002C7274"/>
    <w:rsid w:val="002C7464"/>
    <w:rsid w:val="002C74C8"/>
    <w:rsid w:val="002C7618"/>
    <w:rsid w:val="002C76E0"/>
    <w:rsid w:val="002C78EE"/>
    <w:rsid w:val="002C7A96"/>
    <w:rsid w:val="002C8B3D"/>
    <w:rsid w:val="002C8C50"/>
    <w:rsid w:val="002CA698"/>
    <w:rsid w:val="002D02B6"/>
    <w:rsid w:val="002D0799"/>
    <w:rsid w:val="002D093A"/>
    <w:rsid w:val="002D112A"/>
    <w:rsid w:val="002D121B"/>
    <w:rsid w:val="002D12A1"/>
    <w:rsid w:val="002D140E"/>
    <w:rsid w:val="002D1821"/>
    <w:rsid w:val="002D1A26"/>
    <w:rsid w:val="002D1AEC"/>
    <w:rsid w:val="002D1E7C"/>
    <w:rsid w:val="002D1ED2"/>
    <w:rsid w:val="002D1F38"/>
    <w:rsid w:val="002D20DA"/>
    <w:rsid w:val="002D21F6"/>
    <w:rsid w:val="002D23A3"/>
    <w:rsid w:val="002D24ED"/>
    <w:rsid w:val="002D28B9"/>
    <w:rsid w:val="002D2A21"/>
    <w:rsid w:val="002D2A32"/>
    <w:rsid w:val="002D2A60"/>
    <w:rsid w:val="002D316B"/>
    <w:rsid w:val="002D3587"/>
    <w:rsid w:val="002D3CF1"/>
    <w:rsid w:val="002D3EBF"/>
    <w:rsid w:val="002D4058"/>
    <w:rsid w:val="002D4181"/>
    <w:rsid w:val="002D460F"/>
    <w:rsid w:val="002D4787"/>
    <w:rsid w:val="002D4CB3"/>
    <w:rsid w:val="002D4CFC"/>
    <w:rsid w:val="002D4E66"/>
    <w:rsid w:val="002D4EA4"/>
    <w:rsid w:val="002D5196"/>
    <w:rsid w:val="002D54C7"/>
    <w:rsid w:val="002D54D9"/>
    <w:rsid w:val="002D5654"/>
    <w:rsid w:val="002D58D8"/>
    <w:rsid w:val="002D593C"/>
    <w:rsid w:val="002D598C"/>
    <w:rsid w:val="002D5B65"/>
    <w:rsid w:val="002D6454"/>
    <w:rsid w:val="002D6AD3"/>
    <w:rsid w:val="002D6D2D"/>
    <w:rsid w:val="002D7243"/>
    <w:rsid w:val="002D7CE0"/>
    <w:rsid w:val="002D7D7F"/>
    <w:rsid w:val="002E020B"/>
    <w:rsid w:val="002E0353"/>
    <w:rsid w:val="002E039F"/>
    <w:rsid w:val="002E05BB"/>
    <w:rsid w:val="002E063E"/>
    <w:rsid w:val="002E0864"/>
    <w:rsid w:val="002E0A25"/>
    <w:rsid w:val="002E0C34"/>
    <w:rsid w:val="002E0CDD"/>
    <w:rsid w:val="002E1154"/>
    <w:rsid w:val="002E13F2"/>
    <w:rsid w:val="002E1872"/>
    <w:rsid w:val="002E1A10"/>
    <w:rsid w:val="002E1B7F"/>
    <w:rsid w:val="002E1BB4"/>
    <w:rsid w:val="002E1C87"/>
    <w:rsid w:val="002E1CFF"/>
    <w:rsid w:val="002E227A"/>
    <w:rsid w:val="002E25BF"/>
    <w:rsid w:val="002E2678"/>
    <w:rsid w:val="002E27D7"/>
    <w:rsid w:val="002E2C49"/>
    <w:rsid w:val="002E2C8C"/>
    <w:rsid w:val="002E2CE2"/>
    <w:rsid w:val="002E2D92"/>
    <w:rsid w:val="002E2F19"/>
    <w:rsid w:val="002E33E4"/>
    <w:rsid w:val="002E3424"/>
    <w:rsid w:val="002E3527"/>
    <w:rsid w:val="002E37A1"/>
    <w:rsid w:val="002E37D8"/>
    <w:rsid w:val="002E3B1A"/>
    <w:rsid w:val="002E3CED"/>
    <w:rsid w:val="002E4162"/>
    <w:rsid w:val="002E423B"/>
    <w:rsid w:val="002E4296"/>
    <w:rsid w:val="002E42E1"/>
    <w:rsid w:val="002E437D"/>
    <w:rsid w:val="002E4513"/>
    <w:rsid w:val="002E47E7"/>
    <w:rsid w:val="002E4C1A"/>
    <w:rsid w:val="002E4C2F"/>
    <w:rsid w:val="002E4E1C"/>
    <w:rsid w:val="002E4EA3"/>
    <w:rsid w:val="002E52DE"/>
    <w:rsid w:val="002E5346"/>
    <w:rsid w:val="002E543F"/>
    <w:rsid w:val="002E57F1"/>
    <w:rsid w:val="002E589B"/>
    <w:rsid w:val="002E5E33"/>
    <w:rsid w:val="002E62F8"/>
    <w:rsid w:val="002E6E80"/>
    <w:rsid w:val="002E6EA7"/>
    <w:rsid w:val="002E6FCD"/>
    <w:rsid w:val="002E708A"/>
    <w:rsid w:val="002E742B"/>
    <w:rsid w:val="002E75C8"/>
    <w:rsid w:val="002E7614"/>
    <w:rsid w:val="002E7713"/>
    <w:rsid w:val="002E7F07"/>
    <w:rsid w:val="002E7F90"/>
    <w:rsid w:val="002F01A2"/>
    <w:rsid w:val="002F01F5"/>
    <w:rsid w:val="002F033B"/>
    <w:rsid w:val="002F0709"/>
    <w:rsid w:val="002F096C"/>
    <w:rsid w:val="002F0B1D"/>
    <w:rsid w:val="002F0F05"/>
    <w:rsid w:val="002F10DA"/>
    <w:rsid w:val="002F1146"/>
    <w:rsid w:val="002F11CC"/>
    <w:rsid w:val="002F1528"/>
    <w:rsid w:val="002F1A9F"/>
    <w:rsid w:val="002F1B51"/>
    <w:rsid w:val="002F1DAC"/>
    <w:rsid w:val="002F27AB"/>
    <w:rsid w:val="002F29E5"/>
    <w:rsid w:val="002F3058"/>
    <w:rsid w:val="002F3A72"/>
    <w:rsid w:val="002F3B08"/>
    <w:rsid w:val="002F3B29"/>
    <w:rsid w:val="002F3B3D"/>
    <w:rsid w:val="002F3EF3"/>
    <w:rsid w:val="002F4351"/>
    <w:rsid w:val="002F4519"/>
    <w:rsid w:val="002F45EE"/>
    <w:rsid w:val="002F4714"/>
    <w:rsid w:val="002F4776"/>
    <w:rsid w:val="002F4CF7"/>
    <w:rsid w:val="002F51C4"/>
    <w:rsid w:val="002F51DB"/>
    <w:rsid w:val="002F5291"/>
    <w:rsid w:val="002F572A"/>
    <w:rsid w:val="002F59CD"/>
    <w:rsid w:val="002F5C0E"/>
    <w:rsid w:val="002F61F7"/>
    <w:rsid w:val="002F6206"/>
    <w:rsid w:val="002F67E0"/>
    <w:rsid w:val="002F6E55"/>
    <w:rsid w:val="002F728C"/>
    <w:rsid w:val="002F7616"/>
    <w:rsid w:val="002F7768"/>
    <w:rsid w:val="002F77A7"/>
    <w:rsid w:val="002F7B84"/>
    <w:rsid w:val="002F7D4B"/>
    <w:rsid w:val="00300025"/>
    <w:rsid w:val="0030005A"/>
    <w:rsid w:val="00300258"/>
    <w:rsid w:val="003003EC"/>
    <w:rsid w:val="003006A4"/>
    <w:rsid w:val="00300A60"/>
    <w:rsid w:val="00300C42"/>
    <w:rsid w:val="00301968"/>
    <w:rsid w:val="00301987"/>
    <w:rsid w:val="00301BC9"/>
    <w:rsid w:val="00301F6B"/>
    <w:rsid w:val="00302073"/>
    <w:rsid w:val="0030245C"/>
    <w:rsid w:val="00302600"/>
    <w:rsid w:val="003029E6"/>
    <w:rsid w:val="00302C6F"/>
    <w:rsid w:val="00302E2C"/>
    <w:rsid w:val="00303470"/>
    <w:rsid w:val="00303474"/>
    <w:rsid w:val="00303DDD"/>
    <w:rsid w:val="00303E6A"/>
    <w:rsid w:val="00303EB9"/>
    <w:rsid w:val="003044BE"/>
    <w:rsid w:val="00304998"/>
    <w:rsid w:val="00304B70"/>
    <w:rsid w:val="00304F2E"/>
    <w:rsid w:val="0030519A"/>
    <w:rsid w:val="003057C0"/>
    <w:rsid w:val="003058A2"/>
    <w:rsid w:val="00305D5C"/>
    <w:rsid w:val="00306381"/>
    <w:rsid w:val="0030662E"/>
    <w:rsid w:val="0030668E"/>
    <w:rsid w:val="00306A0B"/>
    <w:rsid w:val="00306B3E"/>
    <w:rsid w:val="00306C06"/>
    <w:rsid w:val="00306DD6"/>
    <w:rsid w:val="00306DDF"/>
    <w:rsid w:val="00306E06"/>
    <w:rsid w:val="003071AC"/>
    <w:rsid w:val="00307398"/>
    <w:rsid w:val="003074A3"/>
    <w:rsid w:val="00307791"/>
    <w:rsid w:val="00307BDC"/>
    <w:rsid w:val="003101AD"/>
    <w:rsid w:val="00310481"/>
    <w:rsid w:val="00310784"/>
    <w:rsid w:val="0031097A"/>
    <w:rsid w:val="00310C77"/>
    <w:rsid w:val="00310E63"/>
    <w:rsid w:val="00311487"/>
    <w:rsid w:val="0031199B"/>
    <w:rsid w:val="00311BC9"/>
    <w:rsid w:val="00311D5C"/>
    <w:rsid w:val="003120A1"/>
    <w:rsid w:val="00312241"/>
    <w:rsid w:val="00312399"/>
    <w:rsid w:val="00312437"/>
    <w:rsid w:val="003125CE"/>
    <w:rsid w:val="003129DB"/>
    <w:rsid w:val="00313298"/>
    <w:rsid w:val="003133C7"/>
    <w:rsid w:val="0031353B"/>
    <w:rsid w:val="00313551"/>
    <w:rsid w:val="00313566"/>
    <w:rsid w:val="00313937"/>
    <w:rsid w:val="00313EC2"/>
    <w:rsid w:val="0031404B"/>
    <w:rsid w:val="00314184"/>
    <w:rsid w:val="003143AA"/>
    <w:rsid w:val="00314665"/>
    <w:rsid w:val="00314AED"/>
    <w:rsid w:val="00315065"/>
    <w:rsid w:val="003152FC"/>
    <w:rsid w:val="003153D5"/>
    <w:rsid w:val="00315B74"/>
    <w:rsid w:val="00315F56"/>
    <w:rsid w:val="00316133"/>
    <w:rsid w:val="003161E2"/>
    <w:rsid w:val="003164B0"/>
    <w:rsid w:val="003164ED"/>
    <w:rsid w:val="00316619"/>
    <w:rsid w:val="0031662F"/>
    <w:rsid w:val="0031666C"/>
    <w:rsid w:val="00316840"/>
    <w:rsid w:val="00316887"/>
    <w:rsid w:val="003169E2"/>
    <w:rsid w:val="00316AE4"/>
    <w:rsid w:val="00316D0C"/>
    <w:rsid w:val="00316ED4"/>
    <w:rsid w:val="0031732F"/>
    <w:rsid w:val="00317709"/>
    <w:rsid w:val="003179E3"/>
    <w:rsid w:val="00317A54"/>
    <w:rsid w:val="00317ADC"/>
    <w:rsid w:val="00317C75"/>
    <w:rsid w:val="00317D05"/>
    <w:rsid w:val="00317DA0"/>
    <w:rsid w:val="00317FE2"/>
    <w:rsid w:val="00320A29"/>
    <w:rsid w:val="00320AEF"/>
    <w:rsid w:val="00320C00"/>
    <w:rsid w:val="00321186"/>
    <w:rsid w:val="00321680"/>
    <w:rsid w:val="003219B7"/>
    <w:rsid w:val="00321AC2"/>
    <w:rsid w:val="00321C9B"/>
    <w:rsid w:val="00321F5A"/>
    <w:rsid w:val="00322111"/>
    <w:rsid w:val="00322413"/>
    <w:rsid w:val="0032242F"/>
    <w:rsid w:val="003225F9"/>
    <w:rsid w:val="0032270E"/>
    <w:rsid w:val="003227FE"/>
    <w:rsid w:val="00322BE7"/>
    <w:rsid w:val="00322D09"/>
    <w:rsid w:val="00322E52"/>
    <w:rsid w:val="00322E58"/>
    <w:rsid w:val="003231E5"/>
    <w:rsid w:val="003234D6"/>
    <w:rsid w:val="00323A93"/>
    <w:rsid w:val="00324C5A"/>
    <w:rsid w:val="00324D8E"/>
    <w:rsid w:val="00324EED"/>
    <w:rsid w:val="0032530D"/>
    <w:rsid w:val="0032531F"/>
    <w:rsid w:val="00325719"/>
    <w:rsid w:val="0032585F"/>
    <w:rsid w:val="00325AC1"/>
    <w:rsid w:val="00325BE8"/>
    <w:rsid w:val="00325C13"/>
    <w:rsid w:val="003260D1"/>
    <w:rsid w:val="0032644D"/>
    <w:rsid w:val="00326895"/>
    <w:rsid w:val="003268B8"/>
    <w:rsid w:val="00326B4A"/>
    <w:rsid w:val="00326B76"/>
    <w:rsid w:val="00326C61"/>
    <w:rsid w:val="0032707D"/>
    <w:rsid w:val="00327177"/>
    <w:rsid w:val="003272D2"/>
    <w:rsid w:val="003276EC"/>
    <w:rsid w:val="00327832"/>
    <w:rsid w:val="0032799C"/>
    <w:rsid w:val="00327AAF"/>
    <w:rsid w:val="00327DAD"/>
    <w:rsid w:val="00330116"/>
    <w:rsid w:val="003301D7"/>
    <w:rsid w:val="00330336"/>
    <w:rsid w:val="0033054D"/>
    <w:rsid w:val="00330713"/>
    <w:rsid w:val="003307CC"/>
    <w:rsid w:val="003308BE"/>
    <w:rsid w:val="00330B4A"/>
    <w:rsid w:val="00330BB6"/>
    <w:rsid w:val="00330F06"/>
    <w:rsid w:val="00330F16"/>
    <w:rsid w:val="00331666"/>
    <w:rsid w:val="0033169C"/>
    <w:rsid w:val="003319D4"/>
    <w:rsid w:val="00331AB0"/>
    <w:rsid w:val="00331D00"/>
    <w:rsid w:val="00331D2E"/>
    <w:rsid w:val="00331F90"/>
    <w:rsid w:val="00332124"/>
    <w:rsid w:val="003321E5"/>
    <w:rsid w:val="003321F2"/>
    <w:rsid w:val="0033222F"/>
    <w:rsid w:val="0033253E"/>
    <w:rsid w:val="00332BFB"/>
    <w:rsid w:val="00332F7C"/>
    <w:rsid w:val="00333188"/>
    <w:rsid w:val="003333C2"/>
    <w:rsid w:val="00333573"/>
    <w:rsid w:val="00333652"/>
    <w:rsid w:val="00333A06"/>
    <w:rsid w:val="00333CA6"/>
    <w:rsid w:val="00333D01"/>
    <w:rsid w:val="00333EE8"/>
    <w:rsid w:val="00334888"/>
    <w:rsid w:val="00334A8A"/>
    <w:rsid w:val="00334B71"/>
    <w:rsid w:val="0033529E"/>
    <w:rsid w:val="003352A9"/>
    <w:rsid w:val="0033567B"/>
    <w:rsid w:val="0033589B"/>
    <w:rsid w:val="00335A9D"/>
    <w:rsid w:val="00335B96"/>
    <w:rsid w:val="00335C3F"/>
    <w:rsid w:val="00335F50"/>
    <w:rsid w:val="003362B9"/>
    <w:rsid w:val="00336382"/>
    <w:rsid w:val="003366D8"/>
    <w:rsid w:val="00336C0D"/>
    <w:rsid w:val="00336CCF"/>
    <w:rsid w:val="00337147"/>
    <w:rsid w:val="003372CB"/>
    <w:rsid w:val="0033793C"/>
    <w:rsid w:val="00337A3E"/>
    <w:rsid w:val="00337CB1"/>
    <w:rsid w:val="00337DEA"/>
    <w:rsid w:val="00337EF6"/>
    <w:rsid w:val="00340247"/>
    <w:rsid w:val="003403A9"/>
    <w:rsid w:val="00340619"/>
    <w:rsid w:val="003408FA"/>
    <w:rsid w:val="00340A68"/>
    <w:rsid w:val="00340AF0"/>
    <w:rsid w:val="00340C4D"/>
    <w:rsid w:val="00340CD7"/>
    <w:rsid w:val="00340DE2"/>
    <w:rsid w:val="00340F85"/>
    <w:rsid w:val="00341094"/>
    <w:rsid w:val="003410F3"/>
    <w:rsid w:val="00341118"/>
    <w:rsid w:val="003411C6"/>
    <w:rsid w:val="00341523"/>
    <w:rsid w:val="00341538"/>
    <w:rsid w:val="003415D9"/>
    <w:rsid w:val="003416E5"/>
    <w:rsid w:val="00341B9D"/>
    <w:rsid w:val="00341E20"/>
    <w:rsid w:val="00341FAA"/>
    <w:rsid w:val="00341FEE"/>
    <w:rsid w:val="0034200B"/>
    <w:rsid w:val="00342097"/>
    <w:rsid w:val="0034216A"/>
    <w:rsid w:val="00342666"/>
    <w:rsid w:val="003427EF"/>
    <w:rsid w:val="003429C5"/>
    <w:rsid w:val="00342E72"/>
    <w:rsid w:val="00342FCA"/>
    <w:rsid w:val="003438EA"/>
    <w:rsid w:val="00343DAE"/>
    <w:rsid w:val="00343EC3"/>
    <w:rsid w:val="00343F0A"/>
    <w:rsid w:val="0034435E"/>
    <w:rsid w:val="003443F0"/>
    <w:rsid w:val="00344413"/>
    <w:rsid w:val="00344480"/>
    <w:rsid w:val="00344A8F"/>
    <w:rsid w:val="00344B7F"/>
    <w:rsid w:val="00344BD4"/>
    <w:rsid w:val="00344CD5"/>
    <w:rsid w:val="00344D78"/>
    <w:rsid w:val="00345298"/>
    <w:rsid w:val="00345468"/>
    <w:rsid w:val="00345663"/>
    <w:rsid w:val="00345D7C"/>
    <w:rsid w:val="00345E12"/>
    <w:rsid w:val="00345EE4"/>
    <w:rsid w:val="003464AE"/>
    <w:rsid w:val="00346FBE"/>
    <w:rsid w:val="00347021"/>
    <w:rsid w:val="003473A4"/>
    <w:rsid w:val="003474F4"/>
    <w:rsid w:val="0034764D"/>
    <w:rsid w:val="00347887"/>
    <w:rsid w:val="00347A7D"/>
    <w:rsid w:val="00347B30"/>
    <w:rsid w:val="00347EC5"/>
    <w:rsid w:val="00347F28"/>
    <w:rsid w:val="00350177"/>
    <w:rsid w:val="003502BD"/>
    <w:rsid w:val="00350632"/>
    <w:rsid w:val="0035064C"/>
    <w:rsid w:val="003507B1"/>
    <w:rsid w:val="00350AEA"/>
    <w:rsid w:val="00350D1D"/>
    <w:rsid w:val="00350F97"/>
    <w:rsid w:val="00351629"/>
    <w:rsid w:val="0035212E"/>
    <w:rsid w:val="0035270C"/>
    <w:rsid w:val="00352715"/>
    <w:rsid w:val="003527AF"/>
    <w:rsid w:val="003528F5"/>
    <w:rsid w:val="00352924"/>
    <w:rsid w:val="00352BDA"/>
    <w:rsid w:val="00352D4F"/>
    <w:rsid w:val="00352F72"/>
    <w:rsid w:val="00353112"/>
    <w:rsid w:val="0035334F"/>
    <w:rsid w:val="00353387"/>
    <w:rsid w:val="00353EBB"/>
    <w:rsid w:val="00354123"/>
    <w:rsid w:val="00354218"/>
    <w:rsid w:val="003549FD"/>
    <w:rsid w:val="00354A56"/>
    <w:rsid w:val="00354D1A"/>
    <w:rsid w:val="00354F6C"/>
    <w:rsid w:val="00355671"/>
    <w:rsid w:val="00355785"/>
    <w:rsid w:val="00355CC2"/>
    <w:rsid w:val="00355D24"/>
    <w:rsid w:val="00355F7B"/>
    <w:rsid w:val="0035613D"/>
    <w:rsid w:val="00356424"/>
    <w:rsid w:val="003566A8"/>
    <w:rsid w:val="0035693C"/>
    <w:rsid w:val="003573FD"/>
    <w:rsid w:val="003575B2"/>
    <w:rsid w:val="0035763C"/>
    <w:rsid w:val="00357758"/>
    <w:rsid w:val="00357B0D"/>
    <w:rsid w:val="00357C1B"/>
    <w:rsid w:val="00357C7A"/>
    <w:rsid w:val="00357D32"/>
    <w:rsid w:val="00357DC5"/>
    <w:rsid w:val="00357E15"/>
    <w:rsid w:val="003601E1"/>
    <w:rsid w:val="003604E1"/>
    <w:rsid w:val="00360519"/>
    <w:rsid w:val="00360596"/>
    <w:rsid w:val="003608A6"/>
    <w:rsid w:val="00360D23"/>
    <w:rsid w:val="00360E30"/>
    <w:rsid w:val="003610F3"/>
    <w:rsid w:val="003614B8"/>
    <w:rsid w:val="003618ED"/>
    <w:rsid w:val="00361C6C"/>
    <w:rsid w:val="00361DDC"/>
    <w:rsid w:val="003621E6"/>
    <w:rsid w:val="00362272"/>
    <w:rsid w:val="003623C5"/>
    <w:rsid w:val="00362BB1"/>
    <w:rsid w:val="00362C1B"/>
    <w:rsid w:val="00362E0B"/>
    <w:rsid w:val="00363602"/>
    <w:rsid w:val="00363853"/>
    <w:rsid w:val="0036435F"/>
    <w:rsid w:val="0036483C"/>
    <w:rsid w:val="00364CD6"/>
    <w:rsid w:val="00364E10"/>
    <w:rsid w:val="003651C1"/>
    <w:rsid w:val="00365D8B"/>
    <w:rsid w:val="00365F56"/>
    <w:rsid w:val="003663CA"/>
    <w:rsid w:val="0036725E"/>
    <w:rsid w:val="00367397"/>
    <w:rsid w:val="003673C9"/>
    <w:rsid w:val="003675E0"/>
    <w:rsid w:val="00367836"/>
    <w:rsid w:val="00367A41"/>
    <w:rsid w:val="00367B0B"/>
    <w:rsid w:val="00367B28"/>
    <w:rsid w:val="00367D59"/>
    <w:rsid w:val="00367DB1"/>
    <w:rsid w:val="00367F9C"/>
    <w:rsid w:val="00370136"/>
    <w:rsid w:val="00370509"/>
    <w:rsid w:val="0037059D"/>
    <w:rsid w:val="00370861"/>
    <w:rsid w:val="00370F68"/>
    <w:rsid w:val="0037117B"/>
    <w:rsid w:val="00371316"/>
    <w:rsid w:val="0037133E"/>
    <w:rsid w:val="003713EA"/>
    <w:rsid w:val="00371685"/>
    <w:rsid w:val="00371C7D"/>
    <w:rsid w:val="00371DE1"/>
    <w:rsid w:val="00371E55"/>
    <w:rsid w:val="003720A1"/>
    <w:rsid w:val="00372156"/>
    <w:rsid w:val="00372386"/>
    <w:rsid w:val="003723A7"/>
    <w:rsid w:val="0037257D"/>
    <w:rsid w:val="003739DF"/>
    <w:rsid w:val="00373E17"/>
    <w:rsid w:val="00374144"/>
    <w:rsid w:val="00374400"/>
    <w:rsid w:val="00374489"/>
    <w:rsid w:val="003747CD"/>
    <w:rsid w:val="0037496B"/>
    <w:rsid w:val="003749CD"/>
    <w:rsid w:val="00374E69"/>
    <w:rsid w:val="00374E71"/>
    <w:rsid w:val="00374F6B"/>
    <w:rsid w:val="0037534E"/>
    <w:rsid w:val="00375728"/>
    <w:rsid w:val="00375834"/>
    <w:rsid w:val="00375881"/>
    <w:rsid w:val="00375C97"/>
    <w:rsid w:val="00375E08"/>
    <w:rsid w:val="003763FF"/>
    <w:rsid w:val="0037658B"/>
    <w:rsid w:val="0037688C"/>
    <w:rsid w:val="00376890"/>
    <w:rsid w:val="00377382"/>
    <w:rsid w:val="00377398"/>
    <w:rsid w:val="0037758B"/>
    <w:rsid w:val="003778CE"/>
    <w:rsid w:val="00377AE5"/>
    <w:rsid w:val="00377BCB"/>
    <w:rsid w:val="0038007A"/>
    <w:rsid w:val="003801A7"/>
    <w:rsid w:val="0038052D"/>
    <w:rsid w:val="00380532"/>
    <w:rsid w:val="00380673"/>
    <w:rsid w:val="0038072D"/>
    <w:rsid w:val="00380BF3"/>
    <w:rsid w:val="00381487"/>
    <w:rsid w:val="0038157B"/>
    <w:rsid w:val="0038168A"/>
    <w:rsid w:val="003817F8"/>
    <w:rsid w:val="003818A0"/>
    <w:rsid w:val="003819B5"/>
    <w:rsid w:val="003820FD"/>
    <w:rsid w:val="00382672"/>
    <w:rsid w:val="00382755"/>
    <w:rsid w:val="00382843"/>
    <w:rsid w:val="003828EA"/>
    <w:rsid w:val="00382C45"/>
    <w:rsid w:val="00382CED"/>
    <w:rsid w:val="00382FB5"/>
    <w:rsid w:val="00382FDD"/>
    <w:rsid w:val="003832F6"/>
    <w:rsid w:val="003833CE"/>
    <w:rsid w:val="0038350C"/>
    <w:rsid w:val="0038365A"/>
    <w:rsid w:val="00383781"/>
    <w:rsid w:val="0038396F"/>
    <w:rsid w:val="00383CCA"/>
    <w:rsid w:val="00383D54"/>
    <w:rsid w:val="00383E40"/>
    <w:rsid w:val="00383E71"/>
    <w:rsid w:val="00383FFB"/>
    <w:rsid w:val="00384078"/>
    <w:rsid w:val="00384799"/>
    <w:rsid w:val="00384A7B"/>
    <w:rsid w:val="00384B46"/>
    <w:rsid w:val="00384EAA"/>
    <w:rsid w:val="0038520C"/>
    <w:rsid w:val="003854D5"/>
    <w:rsid w:val="003861AA"/>
    <w:rsid w:val="00386509"/>
    <w:rsid w:val="00386601"/>
    <w:rsid w:val="003866B3"/>
    <w:rsid w:val="00386AE2"/>
    <w:rsid w:val="003878B8"/>
    <w:rsid w:val="00387917"/>
    <w:rsid w:val="00387ACC"/>
    <w:rsid w:val="00390293"/>
    <w:rsid w:val="003903A3"/>
    <w:rsid w:val="00390511"/>
    <w:rsid w:val="0039054F"/>
    <w:rsid w:val="00390881"/>
    <w:rsid w:val="0039094B"/>
    <w:rsid w:val="00390981"/>
    <w:rsid w:val="00390AB8"/>
    <w:rsid w:val="00390AF4"/>
    <w:rsid w:val="00390BC6"/>
    <w:rsid w:val="00390DD4"/>
    <w:rsid w:val="003912C1"/>
    <w:rsid w:val="00391361"/>
    <w:rsid w:val="00391659"/>
    <w:rsid w:val="00391676"/>
    <w:rsid w:val="003916E6"/>
    <w:rsid w:val="00391748"/>
    <w:rsid w:val="00391A20"/>
    <w:rsid w:val="00391AA6"/>
    <w:rsid w:val="00391AE5"/>
    <w:rsid w:val="00391B1D"/>
    <w:rsid w:val="00391B92"/>
    <w:rsid w:val="00391CDF"/>
    <w:rsid w:val="00391F5C"/>
    <w:rsid w:val="00392174"/>
    <w:rsid w:val="00392425"/>
    <w:rsid w:val="00392478"/>
    <w:rsid w:val="0039276E"/>
    <w:rsid w:val="00392A72"/>
    <w:rsid w:val="00392B5F"/>
    <w:rsid w:val="00392B9F"/>
    <w:rsid w:val="00392E2A"/>
    <w:rsid w:val="003933E0"/>
    <w:rsid w:val="0039341D"/>
    <w:rsid w:val="00393469"/>
    <w:rsid w:val="0039358C"/>
    <w:rsid w:val="003935AF"/>
    <w:rsid w:val="00393D6A"/>
    <w:rsid w:val="00393E69"/>
    <w:rsid w:val="00394061"/>
    <w:rsid w:val="003940CE"/>
    <w:rsid w:val="00394482"/>
    <w:rsid w:val="00394493"/>
    <w:rsid w:val="00394635"/>
    <w:rsid w:val="0039466D"/>
    <w:rsid w:val="00394C20"/>
    <w:rsid w:val="00394CD9"/>
    <w:rsid w:val="00394F64"/>
    <w:rsid w:val="0039510A"/>
    <w:rsid w:val="0039531B"/>
    <w:rsid w:val="003953E9"/>
    <w:rsid w:val="00395743"/>
    <w:rsid w:val="00395751"/>
    <w:rsid w:val="0039579E"/>
    <w:rsid w:val="00395A00"/>
    <w:rsid w:val="00395B8A"/>
    <w:rsid w:val="00395C37"/>
    <w:rsid w:val="003960D2"/>
    <w:rsid w:val="0039674E"/>
    <w:rsid w:val="0039684E"/>
    <w:rsid w:val="00396982"/>
    <w:rsid w:val="00396A4A"/>
    <w:rsid w:val="00396C5B"/>
    <w:rsid w:val="00396F92"/>
    <w:rsid w:val="0039751E"/>
    <w:rsid w:val="00397657"/>
    <w:rsid w:val="00397695"/>
    <w:rsid w:val="003976A2"/>
    <w:rsid w:val="00397A6B"/>
    <w:rsid w:val="00397D80"/>
    <w:rsid w:val="003A089B"/>
    <w:rsid w:val="003A0909"/>
    <w:rsid w:val="003A0DEC"/>
    <w:rsid w:val="003A0FF7"/>
    <w:rsid w:val="003A103E"/>
    <w:rsid w:val="003A1136"/>
    <w:rsid w:val="003A1405"/>
    <w:rsid w:val="003A1775"/>
    <w:rsid w:val="003A17C3"/>
    <w:rsid w:val="003A1A92"/>
    <w:rsid w:val="003A1E36"/>
    <w:rsid w:val="003A2078"/>
    <w:rsid w:val="003A2231"/>
    <w:rsid w:val="003A2451"/>
    <w:rsid w:val="003A2514"/>
    <w:rsid w:val="003A2865"/>
    <w:rsid w:val="003A2A0D"/>
    <w:rsid w:val="003A2A36"/>
    <w:rsid w:val="003A2A47"/>
    <w:rsid w:val="003A2CD8"/>
    <w:rsid w:val="003A2D9F"/>
    <w:rsid w:val="003A321D"/>
    <w:rsid w:val="003A36EC"/>
    <w:rsid w:val="003A39F6"/>
    <w:rsid w:val="003A3B77"/>
    <w:rsid w:val="003A3F3B"/>
    <w:rsid w:val="003A4339"/>
    <w:rsid w:val="003A436C"/>
    <w:rsid w:val="003A4393"/>
    <w:rsid w:val="003A4400"/>
    <w:rsid w:val="003A4D4B"/>
    <w:rsid w:val="003A52D5"/>
    <w:rsid w:val="003A5478"/>
    <w:rsid w:val="003A558C"/>
    <w:rsid w:val="003A57A8"/>
    <w:rsid w:val="003A58F2"/>
    <w:rsid w:val="003A5F6E"/>
    <w:rsid w:val="003A6404"/>
    <w:rsid w:val="003A65FE"/>
    <w:rsid w:val="003A69FA"/>
    <w:rsid w:val="003A6A12"/>
    <w:rsid w:val="003A6AAC"/>
    <w:rsid w:val="003A6C2D"/>
    <w:rsid w:val="003A6D52"/>
    <w:rsid w:val="003A7006"/>
    <w:rsid w:val="003A741B"/>
    <w:rsid w:val="003A75AD"/>
    <w:rsid w:val="003A7839"/>
    <w:rsid w:val="003A79AD"/>
    <w:rsid w:val="003A7BBE"/>
    <w:rsid w:val="003A7F31"/>
    <w:rsid w:val="003B039D"/>
    <w:rsid w:val="003B044E"/>
    <w:rsid w:val="003B074F"/>
    <w:rsid w:val="003B098C"/>
    <w:rsid w:val="003B0B29"/>
    <w:rsid w:val="003B0D94"/>
    <w:rsid w:val="003B123E"/>
    <w:rsid w:val="003B14C5"/>
    <w:rsid w:val="003B1598"/>
    <w:rsid w:val="003B15FC"/>
    <w:rsid w:val="003B1EC6"/>
    <w:rsid w:val="003B212C"/>
    <w:rsid w:val="003B23E1"/>
    <w:rsid w:val="003B25F8"/>
    <w:rsid w:val="003B2675"/>
    <w:rsid w:val="003B2777"/>
    <w:rsid w:val="003B2861"/>
    <w:rsid w:val="003B2AD5"/>
    <w:rsid w:val="003B2B6F"/>
    <w:rsid w:val="003B38EB"/>
    <w:rsid w:val="003B3C3A"/>
    <w:rsid w:val="003B3F1B"/>
    <w:rsid w:val="003B41EE"/>
    <w:rsid w:val="003B44FF"/>
    <w:rsid w:val="003B45E2"/>
    <w:rsid w:val="003B49F4"/>
    <w:rsid w:val="003B4B04"/>
    <w:rsid w:val="003B4C3A"/>
    <w:rsid w:val="003B4CBB"/>
    <w:rsid w:val="003B52D8"/>
    <w:rsid w:val="003B5805"/>
    <w:rsid w:val="003B5F24"/>
    <w:rsid w:val="003B6679"/>
    <w:rsid w:val="003B689B"/>
    <w:rsid w:val="003B697A"/>
    <w:rsid w:val="003B69FB"/>
    <w:rsid w:val="003B6B2B"/>
    <w:rsid w:val="003B6CE4"/>
    <w:rsid w:val="003B6FD5"/>
    <w:rsid w:val="003B7170"/>
    <w:rsid w:val="003B731F"/>
    <w:rsid w:val="003B7529"/>
    <w:rsid w:val="003B7586"/>
    <w:rsid w:val="003B7B92"/>
    <w:rsid w:val="003C016C"/>
    <w:rsid w:val="003C01A2"/>
    <w:rsid w:val="003C0563"/>
    <w:rsid w:val="003C0849"/>
    <w:rsid w:val="003C1465"/>
    <w:rsid w:val="003C1750"/>
    <w:rsid w:val="003C1860"/>
    <w:rsid w:val="003C1870"/>
    <w:rsid w:val="003C188D"/>
    <w:rsid w:val="003C1AA5"/>
    <w:rsid w:val="003C1E30"/>
    <w:rsid w:val="003C2058"/>
    <w:rsid w:val="003C2346"/>
    <w:rsid w:val="003C2484"/>
    <w:rsid w:val="003C24D5"/>
    <w:rsid w:val="003C26F3"/>
    <w:rsid w:val="003C274A"/>
    <w:rsid w:val="003C2D75"/>
    <w:rsid w:val="003C31A4"/>
    <w:rsid w:val="003C33E8"/>
    <w:rsid w:val="003C3747"/>
    <w:rsid w:val="003C386C"/>
    <w:rsid w:val="003C3D0B"/>
    <w:rsid w:val="003C3E0A"/>
    <w:rsid w:val="003C3FF1"/>
    <w:rsid w:val="003C4766"/>
    <w:rsid w:val="003C48A4"/>
    <w:rsid w:val="003C49C2"/>
    <w:rsid w:val="003C4A3C"/>
    <w:rsid w:val="003C4A6D"/>
    <w:rsid w:val="003C4A79"/>
    <w:rsid w:val="003C4A8C"/>
    <w:rsid w:val="003C4D41"/>
    <w:rsid w:val="003C5057"/>
    <w:rsid w:val="003C5607"/>
    <w:rsid w:val="003C5788"/>
    <w:rsid w:val="003C58B8"/>
    <w:rsid w:val="003C5B60"/>
    <w:rsid w:val="003C5C57"/>
    <w:rsid w:val="003C5DEA"/>
    <w:rsid w:val="003C5F2D"/>
    <w:rsid w:val="003C5FBA"/>
    <w:rsid w:val="003C623D"/>
    <w:rsid w:val="003C638A"/>
    <w:rsid w:val="003C6446"/>
    <w:rsid w:val="003C6730"/>
    <w:rsid w:val="003C6AD1"/>
    <w:rsid w:val="003C6B85"/>
    <w:rsid w:val="003C6B8D"/>
    <w:rsid w:val="003C6DA7"/>
    <w:rsid w:val="003C70EA"/>
    <w:rsid w:val="003C7442"/>
    <w:rsid w:val="003C74FB"/>
    <w:rsid w:val="003C7718"/>
    <w:rsid w:val="003C7A35"/>
    <w:rsid w:val="003C7AF4"/>
    <w:rsid w:val="003C7D4F"/>
    <w:rsid w:val="003C7DC6"/>
    <w:rsid w:val="003C7FA6"/>
    <w:rsid w:val="003D02B3"/>
    <w:rsid w:val="003D0B09"/>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EF"/>
    <w:rsid w:val="003D2581"/>
    <w:rsid w:val="003D28BB"/>
    <w:rsid w:val="003D2B15"/>
    <w:rsid w:val="003D2B1D"/>
    <w:rsid w:val="003D2F9C"/>
    <w:rsid w:val="003D3016"/>
    <w:rsid w:val="003D3286"/>
    <w:rsid w:val="003D331F"/>
    <w:rsid w:val="003D3619"/>
    <w:rsid w:val="003D3795"/>
    <w:rsid w:val="003D37C8"/>
    <w:rsid w:val="003D3B46"/>
    <w:rsid w:val="003D3BBC"/>
    <w:rsid w:val="003D3BDA"/>
    <w:rsid w:val="003D3C5B"/>
    <w:rsid w:val="003D47E9"/>
    <w:rsid w:val="003D48D5"/>
    <w:rsid w:val="003D4C41"/>
    <w:rsid w:val="003D4E75"/>
    <w:rsid w:val="003D4E9F"/>
    <w:rsid w:val="003D4EBE"/>
    <w:rsid w:val="003D5540"/>
    <w:rsid w:val="003D5761"/>
    <w:rsid w:val="003D5B6F"/>
    <w:rsid w:val="003D5BBC"/>
    <w:rsid w:val="003D5DC4"/>
    <w:rsid w:val="003D5F73"/>
    <w:rsid w:val="003D6104"/>
    <w:rsid w:val="003D612B"/>
    <w:rsid w:val="003D6278"/>
    <w:rsid w:val="003D6C16"/>
    <w:rsid w:val="003D721A"/>
    <w:rsid w:val="003D7306"/>
    <w:rsid w:val="003D7373"/>
    <w:rsid w:val="003D7743"/>
    <w:rsid w:val="003D77BF"/>
    <w:rsid w:val="003D7A2C"/>
    <w:rsid w:val="003D7A5A"/>
    <w:rsid w:val="003D7C07"/>
    <w:rsid w:val="003E0083"/>
    <w:rsid w:val="003E02F7"/>
    <w:rsid w:val="003E043D"/>
    <w:rsid w:val="003E0870"/>
    <w:rsid w:val="003E0A6E"/>
    <w:rsid w:val="003E0B4A"/>
    <w:rsid w:val="003E0D38"/>
    <w:rsid w:val="003E1037"/>
    <w:rsid w:val="003E1161"/>
    <w:rsid w:val="003E13B5"/>
    <w:rsid w:val="003E1820"/>
    <w:rsid w:val="003E19F7"/>
    <w:rsid w:val="003E1BE4"/>
    <w:rsid w:val="003E2095"/>
    <w:rsid w:val="003E227C"/>
    <w:rsid w:val="003E2495"/>
    <w:rsid w:val="003E253D"/>
    <w:rsid w:val="003E27C4"/>
    <w:rsid w:val="003E2AE2"/>
    <w:rsid w:val="003E2B6E"/>
    <w:rsid w:val="003E2DD6"/>
    <w:rsid w:val="003E30D1"/>
    <w:rsid w:val="003E35A8"/>
    <w:rsid w:val="003E3890"/>
    <w:rsid w:val="003E39A8"/>
    <w:rsid w:val="003E39AB"/>
    <w:rsid w:val="003E3A10"/>
    <w:rsid w:val="003E3D78"/>
    <w:rsid w:val="003E3E51"/>
    <w:rsid w:val="003E3ED6"/>
    <w:rsid w:val="003E3F10"/>
    <w:rsid w:val="003E41A8"/>
    <w:rsid w:val="003E41F9"/>
    <w:rsid w:val="003E4634"/>
    <w:rsid w:val="003E49C9"/>
    <w:rsid w:val="003E4D4E"/>
    <w:rsid w:val="003E4D5A"/>
    <w:rsid w:val="003E4ED2"/>
    <w:rsid w:val="003E4F1A"/>
    <w:rsid w:val="003E4F41"/>
    <w:rsid w:val="003E5279"/>
    <w:rsid w:val="003E55CA"/>
    <w:rsid w:val="003E5756"/>
    <w:rsid w:val="003E5F89"/>
    <w:rsid w:val="003E62A9"/>
    <w:rsid w:val="003E638A"/>
    <w:rsid w:val="003E6803"/>
    <w:rsid w:val="003E6A31"/>
    <w:rsid w:val="003E6ADC"/>
    <w:rsid w:val="003E6EA1"/>
    <w:rsid w:val="003E7098"/>
    <w:rsid w:val="003E712B"/>
    <w:rsid w:val="003E755B"/>
    <w:rsid w:val="003E758F"/>
    <w:rsid w:val="003E7872"/>
    <w:rsid w:val="003E7A89"/>
    <w:rsid w:val="003E7E42"/>
    <w:rsid w:val="003E7E86"/>
    <w:rsid w:val="003E7ED9"/>
    <w:rsid w:val="003E7EF8"/>
    <w:rsid w:val="003E7FF2"/>
    <w:rsid w:val="003F0100"/>
    <w:rsid w:val="003F012E"/>
    <w:rsid w:val="003F02AD"/>
    <w:rsid w:val="003F038C"/>
    <w:rsid w:val="003F0399"/>
    <w:rsid w:val="003F07D9"/>
    <w:rsid w:val="003F0889"/>
    <w:rsid w:val="003F0925"/>
    <w:rsid w:val="003F0C4D"/>
    <w:rsid w:val="003F0E53"/>
    <w:rsid w:val="003F1394"/>
    <w:rsid w:val="003F1612"/>
    <w:rsid w:val="003F18BC"/>
    <w:rsid w:val="003F1C05"/>
    <w:rsid w:val="003F1D0A"/>
    <w:rsid w:val="003F2128"/>
    <w:rsid w:val="003F261C"/>
    <w:rsid w:val="003F2A73"/>
    <w:rsid w:val="003F4216"/>
    <w:rsid w:val="003F4564"/>
    <w:rsid w:val="003F4613"/>
    <w:rsid w:val="003F461F"/>
    <w:rsid w:val="003F4F53"/>
    <w:rsid w:val="003F5475"/>
    <w:rsid w:val="003F5505"/>
    <w:rsid w:val="003F55AC"/>
    <w:rsid w:val="003F5950"/>
    <w:rsid w:val="003F5E41"/>
    <w:rsid w:val="003F6093"/>
    <w:rsid w:val="003F60CB"/>
    <w:rsid w:val="003F625D"/>
    <w:rsid w:val="003F65E7"/>
    <w:rsid w:val="003F6C12"/>
    <w:rsid w:val="003F6C9A"/>
    <w:rsid w:val="003F6CF9"/>
    <w:rsid w:val="003F7119"/>
    <w:rsid w:val="003F7418"/>
    <w:rsid w:val="003F74C2"/>
    <w:rsid w:val="003F7BB5"/>
    <w:rsid w:val="003F7ECE"/>
    <w:rsid w:val="003F7EEC"/>
    <w:rsid w:val="00400427"/>
    <w:rsid w:val="004004B9"/>
    <w:rsid w:val="004005B4"/>
    <w:rsid w:val="00400912"/>
    <w:rsid w:val="004009B1"/>
    <w:rsid w:val="004009EA"/>
    <w:rsid w:val="00400B1F"/>
    <w:rsid w:val="004014D9"/>
    <w:rsid w:val="004015DE"/>
    <w:rsid w:val="0040169A"/>
    <w:rsid w:val="00401817"/>
    <w:rsid w:val="00401F26"/>
    <w:rsid w:val="00401F4D"/>
    <w:rsid w:val="00401FF4"/>
    <w:rsid w:val="0040295C"/>
    <w:rsid w:val="00402AB2"/>
    <w:rsid w:val="00402ABA"/>
    <w:rsid w:val="00402C59"/>
    <w:rsid w:val="0040311D"/>
    <w:rsid w:val="004031CA"/>
    <w:rsid w:val="00403432"/>
    <w:rsid w:val="00403495"/>
    <w:rsid w:val="00404153"/>
    <w:rsid w:val="00404186"/>
    <w:rsid w:val="00404437"/>
    <w:rsid w:val="0040452D"/>
    <w:rsid w:val="0040475A"/>
    <w:rsid w:val="004049B6"/>
    <w:rsid w:val="00404C87"/>
    <w:rsid w:val="00404EBA"/>
    <w:rsid w:val="00405061"/>
    <w:rsid w:val="004051BB"/>
    <w:rsid w:val="004051E5"/>
    <w:rsid w:val="004055D4"/>
    <w:rsid w:val="00405712"/>
    <w:rsid w:val="00405977"/>
    <w:rsid w:val="00405CA1"/>
    <w:rsid w:val="00405D7E"/>
    <w:rsid w:val="00406051"/>
    <w:rsid w:val="00406267"/>
    <w:rsid w:val="00406A0E"/>
    <w:rsid w:val="00406BDA"/>
    <w:rsid w:val="00406DE0"/>
    <w:rsid w:val="00406E2B"/>
    <w:rsid w:val="00406F7C"/>
    <w:rsid w:val="0040742A"/>
    <w:rsid w:val="004075AC"/>
    <w:rsid w:val="00407BF3"/>
    <w:rsid w:val="00407EAA"/>
    <w:rsid w:val="0040F8ED"/>
    <w:rsid w:val="004100E0"/>
    <w:rsid w:val="004105E3"/>
    <w:rsid w:val="004117A6"/>
    <w:rsid w:val="00411987"/>
    <w:rsid w:val="00411C20"/>
    <w:rsid w:val="00411C5C"/>
    <w:rsid w:val="00411D30"/>
    <w:rsid w:val="00411E7D"/>
    <w:rsid w:val="00411EE3"/>
    <w:rsid w:val="0041232A"/>
    <w:rsid w:val="00412349"/>
    <w:rsid w:val="004127E9"/>
    <w:rsid w:val="004130DB"/>
    <w:rsid w:val="0041327B"/>
    <w:rsid w:val="00413287"/>
    <w:rsid w:val="004135D5"/>
    <w:rsid w:val="004140D1"/>
    <w:rsid w:val="0041427E"/>
    <w:rsid w:val="004145C2"/>
    <w:rsid w:val="00414711"/>
    <w:rsid w:val="00414AF2"/>
    <w:rsid w:val="00414C8A"/>
    <w:rsid w:val="00414CF6"/>
    <w:rsid w:val="004150FE"/>
    <w:rsid w:val="004152D9"/>
    <w:rsid w:val="00415316"/>
    <w:rsid w:val="004156E2"/>
    <w:rsid w:val="0041586E"/>
    <w:rsid w:val="00415D1E"/>
    <w:rsid w:val="00415D36"/>
    <w:rsid w:val="00415DC9"/>
    <w:rsid w:val="00415E3F"/>
    <w:rsid w:val="00415E68"/>
    <w:rsid w:val="0041601A"/>
    <w:rsid w:val="004161BC"/>
    <w:rsid w:val="004161D3"/>
    <w:rsid w:val="004162FF"/>
    <w:rsid w:val="004169D3"/>
    <w:rsid w:val="00416A78"/>
    <w:rsid w:val="00416E30"/>
    <w:rsid w:val="00416FD4"/>
    <w:rsid w:val="0041711E"/>
    <w:rsid w:val="004171B8"/>
    <w:rsid w:val="004173DB"/>
    <w:rsid w:val="00417AD7"/>
    <w:rsid w:val="00420237"/>
    <w:rsid w:val="00420360"/>
    <w:rsid w:val="00420C04"/>
    <w:rsid w:val="00420D33"/>
    <w:rsid w:val="00420E50"/>
    <w:rsid w:val="00420FCE"/>
    <w:rsid w:val="00421352"/>
    <w:rsid w:val="0042181D"/>
    <w:rsid w:val="00421BF7"/>
    <w:rsid w:val="00421D1F"/>
    <w:rsid w:val="00421E8F"/>
    <w:rsid w:val="00421E9E"/>
    <w:rsid w:val="0042220B"/>
    <w:rsid w:val="0042243A"/>
    <w:rsid w:val="004224CF"/>
    <w:rsid w:val="004224E1"/>
    <w:rsid w:val="00422780"/>
    <w:rsid w:val="0042288F"/>
    <w:rsid w:val="00422A6F"/>
    <w:rsid w:val="00422FAC"/>
    <w:rsid w:val="00423203"/>
    <w:rsid w:val="00423419"/>
    <w:rsid w:val="0042344E"/>
    <w:rsid w:val="004235D4"/>
    <w:rsid w:val="00423638"/>
    <w:rsid w:val="004236DD"/>
    <w:rsid w:val="00423728"/>
    <w:rsid w:val="004237F9"/>
    <w:rsid w:val="00423D61"/>
    <w:rsid w:val="00423F9C"/>
    <w:rsid w:val="0042407C"/>
    <w:rsid w:val="00424542"/>
    <w:rsid w:val="00424556"/>
    <w:rsid w:val="00424585"/>
    <w:rsid w:val="004249E2"/>
    <w:rsid w:val="00424BE2"/>
    <w:rsid w:val="00424D72"/>
    <w:rsid w:val="00424F33"/>
    <w:rsid w:val="00424F7A"/>
    <w:rsid w:val="0042531E"/>
    <w:rsid w:val="004253C4"/>
    <w:rsid w:val="0042546D"/>
    <w:rsid w:val="00425544"/>
    <w:rsid w:val="00425847"/>
    <w:rsid w:val="00425A3F"/>
    <w:rsid w:val="00425B37"/>
    <w:rsid w:val="00425C90"/>
    <w:rsid w:val="00425F21"/>
    <w:rsid w:val="00425FAF"/>
    <w:rsid w:val="00426359"/>
    <w:rsid w:val="00426836"/>
    <w:rsid w:val="0042696B"/>
    <w:rsid w:val="00426CA9"/>
    <w:rsid w:val="00426DC0"/>
    <w:rsid w:val="00426F7A"/>
    <w:rsid w:val="004270D8"/>
    <w:rsid w:val="00427713"/>
    <w:rsid w:val="0042797E"/>
    <w:rsid w:val="00427A11"/>
    <w:rsid w:val="00427ACD"/>
    <w:rsid w:val="00427C8B"/>
    <w:rsid w:val="004309DF"/>
    <w:rsid w:val="00430FCB"/>
    <w:rsid w:val="0043150E"/>
    <w:rsid w:val="00431AC1"/>
    <w:rsid w:val="00432012"/>
    <w:rsid w:val="00432067"/>
    <w:rsid w:val="00432324"/>
    <w:rsid w:val="00432726"/>
    <w:rsid w:val="004328A6"/>
    <w:rsid w:val="00432A32"/>
    <w:rsid w:val="00432C38"/>
    <w:rsid w:val="00432E93"/>
    <w:rsid w:val="00432F57"/>
    <w:rsid w:val="004330A3"/>
    <w:rsid w:val="004336E2"/>
    <w:rsid w:val="004342D8"/>
    <w:rsid w:val="00434338"/>
    <w:rsid w:val="00434396"/>
    <w:rsid w:val="0043480D"/>
    <w:rsid w:val="00434B5B"/>
    <w:rsid w:val="00434D55"/>
    <w:rsid w:val="00434D70"/>
    <w:rsid w:val="004350BD"/>
    <w:rsid w:val="0043510B"/>
    <w:rsid w:val="004351A0"/>
    <w:rsid w:val="00435347"/>
    <w:rsid w:val="0043611A"/>
    <w:rsid w:val="00436415"/>
    <w:rsid w:val="004366AA"/>
    <w:rsid w:val="00436732"/>
    <w:rsid w:val="00436823"/>
    <w:rsid w:val="004368B0"/>
    <w:rsid w:val="00436FE3"/>
    <w:rsid w:val="00437ED1"/>
    <w:rsid w:val="00440178"/>
    <w:rsid w:val="00440230"/>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91"/>
    <w:rsid w:val="00441B31"/>
    <w:rsid w:val="00441B55"/>
    <w:rsid w:val="004422B4"/>
    <w:rsid w:val="004423D0"/>
    <w:rsid w:val="00442951"/>
    <w:rsid w:val="00443353"/>
    <w:rsid w:val="004433D8"/>
    <w:rsid w:val="00443468"/>
    <w:rsid w:val="00443AA8"/>
    <w:rsid w:val="004440E5"/>
    <w:rsid w:val="00444276"/>
    <w:rsid w:val="004445E8"/>
    <w:rsid w:val="00444718"/>
    <w:rsid w:val="00444A3E"/>
    <w:rsid w:val="00444EC7"/>
    <w:rsid w:val="004452B6"/>
    <w:rsid w:val="00445409"/>
    <w:rsid w:val="00446064"/>
    <w:rsid w:val="00446138"/>
    <w:rsid w:val="004468F3"/>
    <w:rsid w:val="00446A5B"/>
    <w:rsid w:val="00446C53"/>
    <w:rsid w:val="004471C5"/>
    <w:rsid w:val="004473AF"/>
    <w:rsid w:val="00450266"/>
    <w:rsid w:val="0045028E"/>
    <w:rsid w:val="0045047B"/>
    <w:rsid w:val="00450566"/>
    <w:rsid w:val="00450CBC"/>
    <w:rsid w:val="00450D86"/>
    <w:rsid w:val="004511A1"/>
    <w:rsid w:val="00451369"/>
    <w:rsid w:val="0045174B"/>
    <w:rsid w:val="0045193C"/>
    <w:rsid w:val="00451B15"/>
    <w:rsid w:val="00451BC9"/>
    <w:rsid w:val="00451F90"/>
    <w:rsid w:val="004527AA"/>
    <w:rsid w:val="004527B2"/>
    <w:rsid w:val="00452BD7"/>
    <w:rsid w:val="00452D2A"/>
    <w:rsid w:val="00452D95"/>
    <w:rsid w:val="00453022"/>
    <w:rsid w:val="00453B0F"/>
    <w:rsid w:val="00453B38"/>
    <w:rsid w:val="00453F41"/>
    <w:rsid w:val="00453FFB"/>
    <w:rsid w:val="0045427D"/>
    <w:rsid w:val="00454760"/>
    <w:rsid w:val="0045481B"/>
    <w:rsid w:val="00454BE9"/>
    <w:rsid w:val="00454CD0"/>
    <w:rsid w:val="0045501E"/>
    <w:rsid w:val="0045523A"/>
    <w:rsid w:val="004553A3"/>
    <w:rsid w:val="00455987"/>
    <w:rsid w:val="004559F9"/>
    <w:rsid w:val="00455BA9"/>
    <w:rsid w:val="00455DA0"/>
    <w:rsid w:val="00455E00"/>
    <w:rsid w:val="00455E22"/>
    <w:rsid w:val="0045622B"/>
    <w:rsid w:val="004562C6"/>
    <w:rsid w:val="004563C4"/>
    <w:rsid w:val="00456401"/>
    <w:rsid w:val="00456636"/>
    <w:rsid w:val="0045674C"/>
    <w:rsid w:val="00456845"/>
    <w:rsid w:val="00456A33"/>
    <w:rsid w:val="00456A98"/>
    <w:rsid w:val="00456ECD"/>
    <w:rsid w:val="00456EED"/>
    <w:rsid w:val="004574EB"/>
    <w:rsid w:val="004577BB"/>
    <w:rsid w:val="00457936"/>
    <w:rsid w:val="00460175"/>
    <w:rsid w:val="00460531"/>
    <w:rsid w:val="00460752"/>
    <w:rsid w:val="0046098F"/>
    <w:rsid w:val="004609C8"/>
    <w:rsid w:val="00460A39"/>
    <w:rsid w:val="00460B01"/>
    <w:rsid w:val="00460BA7"/>
    <w:rsid w:val="00460EFA"/>
    <w:rsid w:val="00460F54"/>
    <w:rsid w:val="00460F6C"/>
    <w:rsid w:val="0046112E"/>
    <w:rsid w:val="004611FA"/>
    <w:rsid w:val="00461273"/>
    <w:rsid w:val="00461924"/>
    <w:rsid w:val="0046198A"/>
    <w:rsid w:val="00461C72"/>
    <w:rsid w:val="00462065"/>
    <w:rsid w:val="004622ED"/>
    <w:rsid w:val="00462530"/>
    <w:rsid w:val="0046292C"/>
    <w:rsid w:val="00462AE2"/>
    <w:rsid w:val="00462C09"/>
    <w:rsid w:val="00462FF4"/>
    <w:rsid w:val="004630BD"/>
    <w:rsid w:val="004632ED"/>
    <w:rsid w:val="00463947"/>
    <w:rsid w:val="00463BA0"/>
    <w:rsid w:val="00463DD4"/>
    <w:rsid w:val="00463FAF"/>
    <w:rsid w:val="0046426C"/>
    <w:rsid w:val="0046448E"/>
    <w:rsid w:val="004645C7"/>
    <w:rsid w:val="004649BE"/>
    <w:rsid w:val="00464AC2"/>
    <w:rsid w:val="00464E15"/>
    <w:rsid w:val="00464EA3"/>
    <w:rsid w:val="004651D2"/>
    <w:rsid w:val="004651EB"/>
    <w:rsid w:val="0046521A"/>
    <w:rsid w:val="004652B1"/>
    <w:rsid w:val="004652BF"/>
    <w:rsid w:val="004653FB"/>
    <w:rsid w:val="00465524"/>
    <w:rsid w:val="00465681"/>
    <w:rsid w:val="00465686"/>
    <w:rsid w:val="00465944"/>
    <w:rsid w:val="00465959"/>
    <w:rsid w:val="00465DD2"/>
    <w:rsid w:val="00466104"/>
    <w:rsid w:val="004663C0"/>
    <w:rsid w:val="00466779"/>
    <w:rsid w:val="004667AB"/>
    <w:rsid w:val="004667B0"/>
    <w:rsid w:val="00466D14"/>
    <w:rsid w:val="00466DEA"/>
    <w:rsid w:val="00466E2E"/>
    <w:rsid w:val="00466E4D"/>
    <w:rsid w:val="0046726D"/>
    <w:rsid w:val="004676BA"/>
    <w:rsid w:val="00467B80"/>
    <w:rsid w:val="00467EE6"/>
    <w:rsid w:val="004700CD"/>
    <w:rsid w:val="004702D4"/>
    <w:rsid w:val="00470DEC"/>
    <w:rsid w:val="0047104D"/>
    <w:rsid w:val="00471988"/>
    <w:rsid w:val="00471B51"/>
    <w:rsid w:val="00471BB4"/>
    <w:rsid w:val="00471EC3"/>
    <w:rsid w:val="00471EF9"/>
    <w:rsid w:val="00471F8A"/>
    <w:rsid w:val="0047209B"/>
    <w:rsid w:val="004728EB"/>
    <w:rsid w:val="00472BD0"/>
    <w:rsid w:val="00472D0B"/>
    <w:rsid w:val="004730AC"/>
    <w:rsid w:val="00473179"/>
    <w:rsid w:val="00473405"/>
    <w:rsid w:val="0047353C"/>
    <w:rsid w:val="004735FB"/>
    <w:rsid w:val="0047360F"/>
    <w:rsid w:val="0047377B"/>
    <w:rsid w:val="00473945"/>
    <w:rsid w:val="004739CF"/>
    <w:rsid w:val="00473A62"/>
    <w:rsid w:val="00473B64"/>
    <w:rsid w:val="00473C3D"/>
    <w:rsid w:val="00473D54"/>
    <w:rsid w:val="0047430D"/>
    <w:rsid w:val="0047441A"/>
    <w:rsid w:val="00474651"/>
    <w:rsid w:val="0047470A"/>
    <w:rsid w:val="00474C5E"/>
    <w:rsid w:val="00475410"/>
    <w:rsid w:val="00475434"/>
    <w:rsid w:val="00475951"/>
    <w:rsid w:val="00476005"/>
    <w:rsid w:val="00476167"/>
    <w:rsid w:val="00476200"/>
    <w:rsid w:val="0047651A"/>
    <w:rsid w:val="004767C8"/>
    <w:rsid w:val="004769B7"/>
    <w:rsid w:val="004769D5"/>
    <w:rsid w:val="00477008"/>
    <w:rsid w:val="004771A3"/>
    <w:rsid w:val="00477401"/>
    <w:rsid w:val="00477479"/>
    <w:rsid w:val="00477ED3"/>
    <w:rsid w:val="00480157"/>
    <w:rsid w:val="004804B4"/>
    <w:rsid w:val="004809C3"/>
    <w:rsid w:val="00480D8B"/>
    <w:rsid w:val="00480DA5"/>
    <w:rsid w:val="00480F8B"/>
    <w:rsid w:val="004815FC"/>
    <w:rsid w:val="00481654"/>
    <w:rsid w:val="00481881"/>
    <w:rsid w:val="00481D65"/>
    <w:rsid w:val="004820AF"/>
    <w:rsid w:val="004828C4"/>
    <w:rsid w:val="00482B66"/>
    <w:rsid w:val="00482B7B"/>
    <w:rsid w:val="00482E43"/>
    <w:rsid w:val="004830CB"/>
    <w:rsid w:val="00483630"/>
    <w:rsid w:val="004836BD"/>
    <w:rsid w:val="00483702"/>
    <w:rsid w:val="00483C11"/>
    <w:rsid w:val="00483CB1"/>
    <w:rsid w:val="00483D7F"/>
    <w:rsid w:val="00483F93"/>
    <w:rsid w:val="0048410D"/>
    <w:rsid w:val="00484400"/>
    <w:rsid w:val="00484596"/>
    <w:rsid w:val="004845F3"/>
    <w:rsid w:val="0048463C"/>
    <w:rsid w:val="004846A4"/>
    <w:rsid w:val="00484AA4"/>
    <w:rsid w:val="00484D35"/>
    <w:rsid w:val="00484FBC"/>
    <w:rsid w:val="004854F6"/>
    <w:rsid w:val="004857ED"/>
    <w:rsid w:val="00485AE0"/>
    <w:rsid w:val="00485BB1"/>
    <w:rsid w:val="004862FA"/>
    <w:rsid w:val="004864C6"/>
    <w:rsid w:val="00486806"/>
    <w:rsid w:val="00486863"/>
    <w:rsid w:val="00486CDE"/>
    <w:rsid w:val="00486DA0"/>
    <w:rsid w:val="00486F6C"/>
    <w:rsid w:val="004879EC"/>
    <w:rsid w:val="00487A28"/>
    <w:rsid w:val="00487BFE"/>
    <w:rsid w:val="00487DA0"/>
    <w:rsid w:val="00487E53"/>
    <w:rsid w:val="00487FD2"/>
    <w:rsid w:val="00490136"/>
    <w:rsid w:val="004902AD"/>
    <w:rsid w:val="0049030C"/>
    <w:rsid w:val="00490659"/>
    <w:rsid w:val="00490A48"/>
    <w:rsid w:val="00490B16"/>
    <w:rsid w:val="00490BBF"/>
    <w:rsid w:val="004912E5"/>
    <w:rsid w:val="00491BF1"/>
    <w:rsid w:val="00491CA4"/>
    <w:rsid w:val="00491E66"/>
    <w:rsid w:val="00491E93"/>
    <w:rsid w:val="00491FFA"/>
    <w:rsid w:val="00492014"/>
    <w:rsid w:val="004921D6"/>
    <w:rsid w:val="00492649"/>
    <w:rsid w:val="0049271E"/>
    <w:rsid w:val="00492BBD"/>
    <w:rsid w:val="00492C0D"/>
    <w:rsid w:val="00492D1E"/>
    <w:rsid w:val="00492F4F"/>
    <w:rsid w:val="00493023"/>
    <w:rsid w:val="00493404"/>
    <w:rsid w:val="004936D5"/>
    <w:rsid w:val="00493791"/>
    <w:rsid w:val="004937D8"/>
    <w:rsid w:val="00493A2F"/>
    <w:rsid w:val="00493EBA"/>
    <w:rsid w:val="00493F73"/>
    <w:rsid w:val="00494159"/>
    <w:rsid w:val="0049446B"/>
    <w:rsid w:val="004946DD"/>
    <w:rsid w:val="00494774"/>
    <w:rsid w:val="00494BF4"/>
    <w:rsid w:val="00494F20"/>
    <w:rsid w:val="00495495"/>
    <w:rsid w:val="0049579C"/>
    <w:rsid w:val="004958EB"/>
    <w:rsid w:val="00495D4C"/>
    <w:rsid w:val="00496406"/>
    <w:rsid w:val="0049641C"/>
    <w:rsid w:val="004964F7"/>
    <w:rsid w:val="004968A4"/>
    <w:rsid w:val="0049697C"/>
    <w:rsid w:val="00496CBE"/>
    <w:rsid w:val="00496F2C"/>
    <w:rsid w:val="00496F95"/>
    <w:rsid w:val="004970AC"/>
    <w:rsid w:val="00497A3F"/>
    <w:rsid w:val="00497AD3"/>
    <w:rsid w:val="00497AE0"/>
    <w:rsid w:val="00497BE7"/>
    <w:rsid w:val="00497C0D"/>
    <w:rsid w:val="00497C52"/>
    <w:rsid w:val="00497E8F"/>
    <w:rsid w:val="00497F1F"/>
    <w:rsid w:val="004A0067"/>
    <w:rsid w:val="004A020D"/>
    <w:rsid w:val="004A0285"/>
    <w:rsid w:val="004A0433"/>
    <w:rsid w:val="004A0A16"/>
    <w:rsid w:val="004A0D6B"/>
    <w:rsid w:val="004A11B4"/>
    <w:rsid w:val="004A11C7"/>
    <w:rsid w:val="004A1265"/>
    <w:rsid w:val="004A14FE"/>
    <w:rsid w:val="004A18C8"/>
    <w:rsid w:val="004A1DC3"/>
    <w:rsid w:val="004A1EEB"/>
    <w:rsid w:val="004A2095"/>
    <w:rsid w:val="004A20CC"/>
    <w:rsid w:val="004A22A8"/>
    <w:rsid w:val="004A268B"/>
    <w:rsid w:val="004A2720"/>
    <w:rsid w:val="004A28F0"/>
    <w:rsid w:val="004A2C24"/>
    <w:rsid w:val="004A2C40"/>
    <w:rsid w:val="004A2CC4"/>
    <w:rsid w:val="004A2F44"/>
    <w:rsid w:val="004A3720"/>
    <w:rsid w:val="004A3BF6"/>
    <w:rsid w:val="004A3DAA"/>
    <w:rsid w:val="004A4129"/>
    <w:rsid w:val="004A4C36"/>
    <w:rsid w:val="004A5040"/>
    <w:rsid w:val="004A5128"/>
    <w:rsid w:val="004A524E"/>
    <w:rsid w:val="004A52A5"/>
    <w:rsid w:val="004A52AD"/>
    <w:rsid w:val="004A5701"/>
    <w:rsid w:val="004A5917"/>
    <w:rsid w:val="004A59B9"/>
    <w:rsid w:val="004A59F7"/>
    <w:rsid w:val="004A5AF0"/>
    <w:rsid w:val="004A5BFC"/>
    <w:rsid w:val="004A5D79"/>
    <w:rsid w:val="004A5E96"/>
    <w:rsid w:val="004A5EE2"/>
    <w:rsid w:val="004A6087"/>
    <w:rsid w:val="004A6146"/>
    <w:rsid w:val="004A634E"/>
    <w:rsid w:val="004A63F6"/>
    <w:rsid w:val="004A6543"/>
    <w:rsid w:val="004A65D4"/>
    <w:rsid w:val="004A67CA"/>
    <w:rsid w:val="004A6856"/>
    <w:rsid w:val="004A6998"/>
    <w:rsid w:val="004A6AFB"/>
    <w:rsid w:val="004A745C"/>
    <w:rsid w:val="004A75A3"/>
    <w:rsid w:val="004A7C9B"/>
    <w:rsid w:val="004A7D0D"/>
    <w:rsid w:val="004A7D75"/>
    <w:rsid w:val="004A7FD9"/>
    <w:rsid w:val="004B00F8"/>
    <w:rsid w:val="004B01D2"/>
    <w:rsid w:val="004B071E"/>
    <w:rsid w:val="004B0999"/>
    <w:rsid w:val="004B0AFA"/>
    <w:rsid w:val="004B0B60"/>
    <w:rsid w:val="004B15A7"/>
    <w:rsid w:val="004B1796"/>
    <w:rsid w:val="004B17A2"/>
    <w:rsid w:val="004B1A53"/>
    <w:rsid w:val="004B1C36"/>
    <w:rsid w:val="004B1EE8"/>
    <w:rsid w:val="004B2A32"/>
    <w:rsid w:val="004B2D3B"/>
    <w:rsid w:val="004B2F9B"/>
    <w:rsid w:val="004B2FE2"/>
    <w:rsid w:val="004B3303"/>
    <w:rsid w:val="004B3674"/>
    <w:rsid w:val="004B38C4"/>
    <w:rsid w:val="004B3A3A"/>
    <w:rsid w:val="004B3B49"/>
    <w:rsid w:val="004B3DE5"/>
    <w:rsid w:val="004B4279"/>
    <w:rsid w:val="004B44A7"/>
    <w:rsid w:val="004B47C7"/>
    <w:rsid w:val="004B4A24"/>
    <w:rsid w:val="004B4C3A"/>
    <w:rsid w:val="004B4F6A"/>
    <w:rsid w:val="004B4FC1"/>
    <w:rsid w:val="004B5418"/>
    <w:rsid w:val="004B5888"/>
    <w:rsid w:val="004B59B3"/>
    <w:rsid w:val="004B5B77"/>
    <w:rsid w:val="004B61B4"/>
    <w:rsid w:val="004B64DF"/>
    <w:rsid w:val="004B674A"/>
    <w:rsid w:val="004B6E4F"/>
    <w:rsid w:val="004B6F79"/>
    <w:rsid w:val="004B6FB3"/>
    <w:rsid w:val="004B71DA"/>
    <w:rsid w:val="004B74F5"/>
    <w:rsid w:val="004B75DC"/>
    <w:rsid w:val="004B7692"/>
    <w:rsid w:val="004B7885"/>
    <w:rsid w:val="004B78A9"/>
    <w:rsid w:val="004B7D30"/>
    <w:rsid w:val="004B7E03"/>
    <w:rsid w:val="004B7EED"/>
    <w:rsid w:val="004C0134"/>
    <w:rsid w:val="004C02E7"/>
    <w:rsid w:val="004C04B6"/>
    <w:rsid w:val="004C05E3"/>
    <w:rsid w:val="004C067B"/>
    <w:rsid w:val="004C0D50"/>
    <w:rsid w:val="004C11A2"/>
    <w:rsid w:val="004C1367"/>
    <w:rsid w:val="004C16AC"/>
    <w:rsid w:val="004C1FD6"/>
    <w:rsid w:val="004C1FE5"/>
    <w:rsid w:val="004C2649"/>
    <w:rsid w:val="004C2AFC"/>
    <w:rsid w:val="004C33E7"/>
    <w:rsid w:val="004C3610"/>
    <w:rsid w:val="004C374F"/>
    <w:rsid w:val="004C3DF0"/>
    <w:rsid w:val="004C3DF9"/>
    <w:rsid w:val="004C3F5A"/>
    <w:rsid w:val="004C41E5"/>
    <w:rsid w:val="004C4279"/>
    <w:rsid w:val="004C428C"/>
    <w:rsid w:val="004C4514"/>
    <w:rsid w:val="004C4664"/>
    <w:rsid w:val="004C4845"/>
    <w:rsid w:val="004C492C"/>
    <w:rsid w:val="004C4BB4"/>
    <w:rsid w:val="004C4F3C"/>
    <w:rsid w:val="004C5148"/>
    <w:rsid w:val="004C517D"/>
    <w:rsid w:val="004C55B5"/>
    <w:rsid w:val="004C5701"/>
    <w:rsid w:val="004C5804"/>
    <w:rsid w:val="004C5920"/>
    <w:rsid w:val="004C5FF0"/>
    <w:rsid w:val="004C6DE0"/>
    <w:rsid w:val="004C7028"/>
    <w:rsid w:val="004C7545"/>
    <w:rsid w:val="004D0069"/>
    <w:rsid w:val="004D006F"/>
    <w:rsid w:val="004D00C0"/>
    <w:rsid w:val="004D0421"/>
    <w:rsid w:val="004D043F"/>
    <w:rsid w:val="004D0A2E"/>
    <w:rsid w:val="004D0B35"/>
    <w:rsid w:val="004D0B5D"/>
    <w:rsid w:val="004D0C6A"/>
    <w:rsid w:val="004D0DAA"/>
    <w:rsid w:val="004D0E5E"/>
    <w:rsid w:val="004D1128"/>
    <w:rsid w:val="004D1A3D"/>
    <w:rsid w:val="004D1AD5"/>
    <w:rsid w:val="004D1C2A"/>
    <w:rsid w:val="004D296A"/>
    <w:rsid w:val="004D29F6"/>
    <w:rsid w:val="004D2CB5"/>
    <w:rsid w:val="004D2CF1"/>
    <w:rsid w:val="004D2E74"/>
    <w:rsid w:val="004D2FE2"/>
    <w:rsid w:val="004D3176"/>
    <w:rsid w:val="004D36D5"/>
    <w:rsid w:val="004D38B1"/>
    <w:rsid w:val="004D3A5B"/>
    <w:rsid w:val="004D3B71"/>
    <w:rsid w:val="004D3C94"/>
    <w:rsid w:val="004D3DCB"/>
    <w:rsid w:val="004D4397"/>
    <w:rsid w:val="004D45A2"/>
    <w:rsid w:val="004D45F2"/>
    <w:rsid w:val="004D4734"/>
    <w:rsid w:val="004D47F9"/>
    <w:rsid w:val="004D489A"/>
    <w:rsid w:val="004D4EA7"/>
    <w:rsid w:val="004D5280"/>
    <w:rsid w:val="004D55F3"/>
    <w:rsid w:val="004D58A9"/>
    <w:rsid w:val="004D59ED"/>
    <w:rsid w:val="004D5C7D"/>
    <w:rsid w:val="004D5CEC"/>
    <w:rsid w:val="004D5D02"/>
    <w:rsid w:val="004D5DA1"/>
    <w:rsid w:val="004D60D6"/>
    <w:rsid w:val="004D63A5"/>
    <w:rsid w:val="004D6823"/>
    <w:rsid w:val="004D683D"/>
    <w:rsid w:val="004D6916"/>
    <w:rsid w:val="004D6DCC"/>
    <w:rsid w:val="004D7053"/>
    <w:rsid w:val="004D7F00"/>
    <w:rsid w:val="004E0112"/>
    <w:rsid w:val="004E01F8"/>
    <w:rsid w:val="004E0713"/>
    <w:rsid w:val="004E07F9"/>
    <w:rsid w:val="004E0813"/>
    <w:rsid w:val="004E0F13"/>
    <w:rsid w:val="004E0F73"/>
    <w:rsid w:val="004E12BE"/>
    <w:rsid w:val="004E1620"/>
    <w:rsid w:val="004E182F"/>
    <w:rsid w:val="004E1AB7"/>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DD3"/>
    <w:rsid w:val="004E3EFD"/>
    <w:rsid w:val="004E484D"/>
    <w:rsid w:val="004E4C08"/>
    <w:rsid w:val="004E4DB0"/>
    <w:rsid w:val="004E4E60"/>
    <w:rsid w:val="004E4F64"/>
    <w:rsid w:val="004E4F6C"/>
    <w:rsid w:val="004E518C"/>
    <w:rsid w:val="004E569F"/>
    <w:rsid w:val="004E5B1C"/>
    <w:rsid w:val="004E5BD6"/>
    <w:rsid w:val="004E5D0B"/>
    <w:rsid w:val="004E6013"/>
    <w:rsid w:val="004E6151"/>
    <w:rsid w:val="004E644F"/>
    <w:rsid w:val="004E64E6"/>
    <w:rsid w:val="004E671F"/>
    <w:rsid w:val="004E6D27"/>
    <w:rsid w:val="004E6F1B"/>
    <w:rsid w:val="004E6F9D"/>
    <w:rsid w:val="004E7308"/>
    <w:rsid w:val="004E74CF"/>
    <w:rsid w:val="004E7631"/>
    <w:rsid w:val="004F047C"/>
    <w:rsid w:val="004F0727"/>
    <w:rsid w:val="004F0836"/>
    <w:rsid w:val="004F093D"/>
    <w:rsid w:val="004F0E1A"/>
    <w:rsid w:val="004F0FC4"/>
    <w:rsid w:val="004F0FCB"/>
    <w:rsid w:val="004F14D9"/>
    <w:rsid w:val="004F18DD"/>
    <w:rsid w:val="004F1998"/>
    <w:rsid w:val="004F1AED"/>
    <w:rsid w:val="004F1C7F"/>
    <w:rsid w:val="004F1EA2"/>
    <w:rsid w:val="004F1F60"/>
    <w:rsid w:val="004F1FCA"/>
    <w:rsid w:val="004F208C"/>
    <w:rsid w:val="004F215C"/>
    <w:rsid w:val="004F2251"/>
    <w:rsid w:val="004F233F"/>
    <w:rsid w:val="004F265D"/>
    <w:rsid w:val="004F295E"/>
    <w:rsid w:val="004F2ED0"/>
    <w:rsid w:val="004F3245"/>
    <w:rsid w:val="004F353E"/>
    <w:rsid w:val="004F3986"/>
    <w:rsid w:val="004F3AEB"/>
    <w:rsid w:val="004F3BBC"/>
    <w:rsid w:val="004F3C0F"/>
    <w:rsid w:val="004F3CFE"/>
    <w:rsid w:val="004F4392"/>
    <w:rsid w:val="004F471A"/>
    <w:rsid w:val="004F4B99"/>
    <w:rsid w:val="004F4DFC"/>
    <w:rsid w:val="004F4EF7"/>
    <w:rsid w:val="004F5329"/>
    <w:rsid w:val="004F535F"/>
    <w:rsid w:val="004F5432"/>
    <w:rsid w:val="004F577B"/>
    <w:rsid w:val="004F583A"/>
    <w:rsid w:val="004F598A"/>
    <w:rsid w:val="004F5A90"/>
    <w:rsid w:val="004F5B86"/>
    <w:rsid w:val="004F5CE5"/>
    <w:rsid w:val="004F5E82"/>
    <w:rsid w:val="004F6077"/>
    <w:rsid w:val="004F688A"/>
    <w:rsid w:val="004F6A0F"/>
    <w:rsid w:val="004F6E4D"/>
    <w:rsid w:val="004F71CC"/>
    <w:rsid w:val="004F723B"/>
    <w:rsid w:val="004F7535"/>
    <w:rsid w:val="004F75FA"/>
    <w:rsid w:val="004F788F"/>
    <w:rsid w:val="004F78AB"/>
    <w:rsid w:val="004F7DD5"/>
    <w:rsid w:val="004F7FB6"/>
    <w:rsid w:val="004F8DE3"/>
    <w:rsid w:val="00500487"/>
    <w:rsid w:val="005005D5"/>
    <w:rsid w:val="005006CE"/>
    <w:rsid w:val="005009A3"/>
    <w:rsid w:val="00500A88"/>
    <w:rsid w:val="00500FC3"/>
    <w:rsid w:val="0050160F"/>
    <w:rsid w:val="00501692"/>
    <w:rsid w:val="0050199F"/>
    <w:rsid w:val="00502003"/>
    <w:rsid w:val="0050244E"/>
    <w:rsid w:val="0050287A"/>
    <w:rsid w:val="005028F6"/>
    <w:rsid w:val="005029A9"/>
    <w:rsid w:val="00502BB4"/>
    <w:rsid w:val="00502C0F"/>
    <w:rsid w:val="00503E34"/>
    <w:rsid w:val="00503E61"/>
    <w:rsid w:val="00503EFB"/>
    <w:rsid w:val="005041B3"/>
    <w:rsid w:val="005042BF"/>
    <w:rsid w:val="005043C6"/>
    <w:rsid w:val="0050457A"/>
    <w:rsid w:val="005049C5"/>
    <w:rsid w:val="00504B61"/>
    <w:rsid w:val="00504CF3"/>
    <w:rsid w:val="00505025"/>
    <w:rsid w:val="00505356"/>
    <w:rsid w:val="005058EF"/>
    <w:rsid w:val="005059E0"/>
    <w:rsid w:val="005061D8"/>
    <w:rsid w:val="005065AE"/>
    <w:rsid w:val="00506691"/>
    <w:rsid w:val="005066EB"/>
    <w:rsid w:val="00506AD4"/>
    <w:rsid w:val="00506E5F"/>
    <w:rsid w:val="00506EDA"/>
    <w:rsid w:val="00506FE1"/>
    <w:rsid w:val="00506FEE"/>
    <w:rsid w:val="005071BC"/>
    <w:rsid w:val="005072AF"/>
    <w:rsid w:val="005073BD"/>
    <w:rsid w:val="005073FC"/>
    <w:rsid w:val="005074F1"/>
    <w:rsid w:val="005078EF"/>
    <w:rsid w:val="00507BBE"/>
    <w:rsid w:val="00507C56"/>
    <w:rsid w:val="0050B592"/>
    <w:rsid w:val="005100C3"/>
    <w:rsid w:val="005102FD"/>
    <w:rsid w:val="005106F1"/>
    <w:rsid w:val="00510AF1"/>
    <w:rsid w:val="00510BD4"/>
    <w:rsid w:val="00510F9D"/>
    <w:rsid w:val="00511261"/>
    <w:rsid w:val="00511290"/>
    <w:rsid w:val="00511340"/>
    <w:rsid w:val="005115CB"/>
    <w:rsid w:val="00511C3F"/>
    <w:rsid w:val="00511D67"/>
    <w:rsid w:val="00511FB9"/>
    <w:rsid w:val="00511FFB"/>
    <w:rsid w:val="00512129"/>
    <w:rsid w:val="0051270F"/>
    <w:rsid w:val="00512905"/>
    <w:rsid w:val="005129B0"/>
    <w:rsid w:val="00512B6D"/>
    <w:rsid w:val="00512D69"/>
    <w:rsid w:val="005130E3"/>
    <w:rsid w:val="005131C9"/>
    <w:rsid w:val="0051331B"/>
    <w:rsid w:val="005133F9"/>
    <w:rsid w:val="00513A47"/>
    <w:rsid w:val="00513FF2"/>
    <w:rsid w:val="00514C3E"/>
    <w:rsid w:val="00514C58"/>
    <w:rsid w:val="00514D0C"/>
    <w:rsid w:val="0051525A"/>
    <w:rsid w:val="00516015"/>
    <w:rsid w:val="0051604F"/>
    <w:rsid w:val="005160C3"/>
    <w:rsid w:val="005161C5"/>
    <w:rsid w:val="005162E3"/>
    <w:rsid w:val="005163AF"/>
    <w:rsid w:val="005163D1"/>
    <w:rsid w:val="0051641A"/>
    <w:rsid w:val="0051646F"/>
    <w:rsid w:val="005164D5"/>
    <w:rsid w:val="00516EE5"/>
    <w:rsid w:val="005170F9"/>
    <w:rsid w:val="00517178"/>
    <w:rsid w:val="00517587"/>
    <w:rsid w:val="00517860"/>
    <w:rsid w:val="00517A8E"/>
    <w:rsid w:val="00517BBC"/>
    <w:rsid w:val="00517C7E"/>
    <w:rsid w:val="00517D6D"/>
    <w:rsid w:val="00520A09"/>
    <w:rsid w:val="00520BD7"/>
    <w:rsid w:val="00520F44"/>
    <w:rsid w:val="005212A2"/>
    <w:rsid w:val="005214CF"/>
    <w:rsid w:val="005215CD"/>
    <w:rsid w:val="00521781"/>
    <w:rsid w:val="00521998"/>
    <w:rsid w:val="00521BA3"/>
    <w:rsid w:val="0052215C"/>
    <w:rsid w:val="00522217"/>
    <w:rsid w:val="0052235F"/>
    <w:rsid w:val="005227A4"/>
    <w:rsid w:val="00522A0F"/>
    <w:rsid w:val="00522CFA"/>
    <w:rsid w:val="00522E4F"/>
    <w:rsid w:val="00523108"/>
    <w:rsid w:val="00523686"/>
    <w:rsid w:val="00523730"/>
    <w:rsid w:val="00523848"/>
    <w:rsid w:val="00523A5A"/>
    <w:rsid w:val="0052464F"/>
    <w:rsid w:val="00524A94"/>
    <w:rsid w:val="00525473"/>
    <w:rsid w:val="00525B01"/>
    <w:rsid w:val="00525E82"/>
    <w:rsid w:val="00526215"/>
    <w:rsid w:val="00526463"/>
    <w:rsid w:val="00526A8E"/>
    <w:rsid w:val="00526F2D"/>
    <w:rsid w:val="00526FA8"/>
    <w:rsid w:val="005272DF"/>
    <w:rsid w:val="00527430"/>
    <w:rsid w:val="00527504"/>
    <w:rsid w:val="0052753C"/>
    <w:rsid w:val="005275E2"/>
    <w:rsid w:val="0052770D"/>
    <w:rsid w:val="0052773A"/>
    <w:rsid w:val="00527893"/>
    <w:rsid w:val="00527C70"/>
    <w:rsid w:val="00527E04"/>
    <w:rsid w:val="00527EB0"/>
    <w:rsid w:val="0053000B"/>
    <w:rsid w:val="005301D0"/>
    <w:rsid w:val="005304A2"/>
    <w:rsid w:val="005304CD"/>
    <w:rsid w:val="00530828"/>
    <w:rsid w:val="00530EB2"/>
    <w:rsid w:val="00530FC4"/>
    <w:rsid w:val="00530FC9"/>
    <w:rsid w:val="0053136D"/>
    <w:rsid w:val="005313E1"/>
    <w:rsid w:val="00531655"/>
    <w:rsid w:val="00531784"/>
    <w:rsid w:val="0053178A"/>
    <w:rsid w:val="005317D1"/>
    <w:rsid w:val="00531835"/>
    <w:rsid w:val="00531D6E"/>
    <w:rsid w:val="00531F58"/>
    <w:rsid w:val="00532415"/>
    <w:rsid w:val="00532423"/>
    <w:rsid w:val="00532640"/>
    <w:rsid w:val="00532A03"/>
    <w:rsid w:val="00532CB1"/>
    <w:rsid w:val="00533001"/>
    <w:rsid w:val="00533833"/>
    <w:rsid w:val="0053398B"/>
    <w:rsid w:val="00533A97"/>
    <w:rsid w:val="005340B6"/>
    <w:rsid w:val="0053452D"/>
    <w:rsid w:val="00534B6C"/>
    <w:rsid w:val="00534CEA"/>
    <w:rsid w:val="00534F2F"/>
    <w:rsid w:val="005350D5"/>
    <w:rsid w:val="00535278"/>
    <w:rsid w:val="00535528"/>
    <w:rsid w:val="00535586"/>
    <w:rsid w:val="005355A4"/>
    <w:rsid w:val="00535CAB"/>
    <w:rsid w:val="00535DD5"/>
    <w:rsid w:val="00536084"/>
    <w:rsid w:val="005363E6"/>
    <w:rsid w:val="0053645B"/>
    <w:rsid w:val="005364CF"/>
    <w:rsid w:val="005366D1"/>
    <w:rsid w:val="00536A3B"/>
    <w:rsid w:val="00536B53"/>
    <w:rsid w:val="00536E86"/>
    <w:rsid w:val="005370BA"/>
    <w:rsid w:val="00537187"/>
    <w:rsid w:val="0053728E"/>
    <w:rsid w:val="00537633"/>
    <w:rsid w:val="005376B3"/>
    <w:rsid w:val="00537839"/>
    <w:rsid w:val="00537868"/>
    <w:rsid w:val="00537B4C"/>
    <w:rsid w:val="00537C19"/>
    <w:rsid w:val="00537F93"/>
    <w:rsid w:val="00540000"/>
    <w:rsid w:val="00540072"/>
    <w:rsid w:val="005401CF"/>
    <w:rsid w:val="00540497"/>
    <w:rsid w:val="005404D3"/>
    <w:rsid w:val="0054084A"/>
    <w:rsid w:val="0054094F"/>
    <w:rsid w:val="0054095A"/>
    <w:rsid w:val="00540ADC"/>
    <w:rsid w:val="00540B75"/>
    <w:rsid w:val="00540CC3"/>
    <w:rsid w:val="00541049"/>
    <w:rsid w:val="00541079"/>
    <w:rsid w:val="005410B1"/>
    <w:rsid w:val="00541638"/>
    <w:rsid w:val="005420AA"/>
    <w:rsid w:val="005420C9"/>
    <w:rsid w:val="005421BB"/>
    <w:rsid w:val="00542204"/>
    <w:rsid w:val="005422A2"/>
    <w:rsid w:val="0054237B"/>
    <w:rsid w:val="00542715"/>
    <w:rsid w:val="005429DB"/>
    <w:rsid w:val="00542C2D"/>
    <w:rsid w:val="00542C59"/>
    <w:rsid w:val="00543118"/>
    <w:rsid w:val="00543119"/>
    <w:rsid w:val="00543121"/>
    <w:rsid w:val="0054349D"/>
    <w:rsid w:val="005434EF"/>
    <w:rsid w:val="00543BFE"/>
    <w:rsid w:val="00543DDE"/>
    <w:rsid w:val="00544410"/>
    <w:rsid w:val="00544530"/>
    <w:rsid w:val="00544597"/>
    <w:rsid w:val="00544656"/>
    <w:rsid w:val="00544703"/>
    <w:rsid w:val="00544A1F"/>
    <w:rsid w:val="00544C90"/>
    <w:rsid w:val="00544E4A"/>
    <w:rsid w:val="00544F55"/>
    <w:rsid w:val="005457F4"/>
    <w:rsid w:val="00545A36"/>
    <w:rsid w:val="00545E29"/>
    <w:rsid w:val="00545E47"/>
    <w:rsid w:val="00545E5D"/>
    <w:rsid w:val="00545FB9"/>
    <w:rsid w:val="005468ED"/>
    <w:rsid w:val="00546E83"/>
    <w:rsid w:val="00546EAF"/>
    <w:rsid w:val="00546F13"/>
    <w:rsid w:val="0054703E"/>
    <w:rsid w:val="005470ED"/>
    <w:rsid w:val="0054745B"/>
    <w:rsid w:val="00547671"/>
    <w:rsid w:val="0054793F"/>
    <w:rsid w:val="00547B4E"/>
    <w:rsid w:val="00547C1D"/>
    <w:rsid w:val="00547FB9"/>
    <w:rsid w:val="00550B0A"/>
    <w:rsid w:val="00550ECA"/>
    <w:rsid w:val="00551182"/>
    <w:rsid w:val="005516D7"/>
    <w:rsid w:val="005518F8"/>
    <w:rsid w:val="00551B22"/>
    <w:rsid w:val="00551CC1"/>
    <w:rsid w:val="00551FF9"/>
    <w:rsid w:val="0055209C"/>
    <w:rsid w:val="005525D8"/>
    <w:rsid w:val="005526C9"/>
    <w:rsid w:val="00552892"/>
    <w:rsid w:val="005528A4"/>
    <w:rsid w:val="00552F94"/>
    <w:rsid w:val="005531A0"/>
    <w:rsid w:val="005532CC"/>
    <w:rsid w:val="0055372E"/>
    <w:rsid w:val="005537A9"/>
    <w:rsid w:val="00553B47"/>
    <w:rsid w:val="00553D7B"/>
    <w:rsid w:val="00553D87"/>
    <w:rsid w:val="00554710"/>
    <w:rsid w:val="00554D69"/>
    <w:rsid w:val="0055512E"/>
    <w:rsid w:val="0055513E"/>
    <w:rsid w:val="00555188"/>
    <w:rsid w:val="00555745"/>
    <w:rsid w:val="00555828"/>
    <w:rsid w:val="00555A7F"/>
    <w:rsid w:val="00555B57"/>
    <w:rsid w:val="00555B6D"/>
    <w:rsid w:val="00555C3F"/>
    <w:rsid w:val="00555D42"/>
    <w:rsid w:val="00555D7F"/>
    <w:rsid w:val="00555D89"/>
    <w:rsid w:val="00555DE7"/>
    <w:rsid w:val="00556154"/>
    <w:rsid w:val="00556295"/>
    <w:rsid w:val="00556400"/>
    <w:rsid w:val="0055640B"/>
    <w:rsid w:val="005564C9"/>
    <w:rsid w:val="00556618"/>
    <w:rsid w:val="005566A1"/>
    <w:rsid w:val="005568CA"/>
    <w:rsid w:val="005568E3"/>
    <w:rsid w:val="00556A19"/>
    <w:rsid w:val="00556E67"/>
    <w:rsid w:val="00557561"/>
    <w:rsid w:val="0055779A"/>
    <w:rsid w:val="00557C88"/>
    <w:rsid w:val="00557C90"/>
    <w:rsid w:val="00557E9C"/>
    <w:rsid w:val="00557F17"/>
    <w:rsid w:val="0055A616"/>
    <w:rsid w:val="00560143"/>
    <w:rsid w:val="00560EB6"/>
    <w:rsid w:val="00560EE5"/>
    <w:rsid w:val="00561172"/>
    <w:rsid w:val="005615A1"/>
    <w:rsid w:val="00561695"/>
    <w:rsid w:val="005616EF"/>
    <w:rsid w:val="0056175E"/>
    <w:rsid w:val="0056189D"/>
    <w:rsid w:val="005619C4"/>
    <w:rsid w:val="00561AA4"/>
    <w:rsid w:val="00561BF5"/>
    <w:rsid w:val="005620C4"/>
    <w:rsid w:val="00562281"/>
    <w:rsid w:val="00562866"/>
    <w:rsid w:val="00562E57"/>
    <w:rsid w:val="005632A5"/>
    <w:rsid w:val="005633FA"/>
    <w:rsid w:val="0056392A"/>
    <w:rsid w:val="00563B22"/>
    <w:rsid w:val="00564A0D"/>
    <w:rsid w:val="00564E71"/>
    <w:rsid w:val="00565077"/>
    <w:rsid w:val="005654DC"/>
    <w:rsid w:val="0056552F"/>
    <w:rsid w:val="0056566E"/>
    <w:rsid w:val="00565814"/>
    <w:rsid w:val="005658F1"/>
    <w:rsid w:val="00565985"/>
    <w:rsid w:val="00565BCE"/>
    <w:rsid w:val="00565F61"/>
    <w:rsid w:val="00566080"/>
    <w:rsid w:val="005661E7"/>
    <w:rsid w:val="00566211"/>
    <w:rsid w:val="00566308"/>
    <w:rsid w:val="005666A1"/>
    <w:rsid w:val="00566AA8"/>
    <w:rsid w:val="00567019"/>
    <w:rsid w:val="005670C9"/>
    <w:rsid w:val="00567A5A"/>
    <w:rsid w:val="00567E14"/>
    <w:rsid w:val="00567E24"/>
    <w:rsid w:val="0056D888"/>
    <w:rsid w:val="0057071E"/>
    <w:rsid w:val="0057072C"/>
    <w:rsid w:val="00570AB6"/>
    <w:rsid w:val="00570F43"/>
    <w:rsid w:val="00570FF5"/>
    <w:rsid w:val="0057128F"/>
    <w:rsid w:val="00571BB7"/>
    <w:rsid w:val="0057211F"/>
    <w:rsid w:val="00572472"/>
    <w:rsid w:val="005727DC"/>
    <w:rsid w:val="00572826"/>
    <w:rsid w:val="00572C26"/>
    <w:rsid w:val="00572EBC"/>
    <w:rsid w:val="00573009"/>
    <w:rsid w:val="005730B5"/>
    <w:rsid w:val="005732AF"/>
    <w:rsid w:val="005732F0"/>
    <w:rsid w:val="00573461"/>
    <w:rsid w:val="00573812"/>
    <w:rsid w:val="00573D9F"/>
    <w:rsid w:val="00573E79"/>
    <w:rsid w:val="00573E9C"/>
    <w:rsid w:val="00574180"/>
    <w:rsid w:val="005741DD"/>
    <w:rsid w:val="00574BE0"/>
    <w:rsid w:val="00574CA9"/>
    <w:rsid w:val="00574E5E"/>
    <w:rsid w:val="00574FE5"/>
    <w:rsid w:val="0057524B"/>
    <w:rsid w:val="005757E7"/>
    <w:rsid w:val="00575828"/>
    <w:rsid w:val="00575F9D"/>
    <w:rsid w:val="00576048"/>
    <w:rsid w:val="00576117"/>
    <w:rsid w:val="0057611C"/>
    <w:rsid w:val="0057623E"/>
    <w:rsid w:val="0057636F"/>
    <w:rsid w:val="0057649A"/>
    <w:rsid w:val="005765AC"/>
    <w:rsid w:val="005765C6"/>
    <w:rsid w:val="005765CF"/>
    <w:rsid w:val="005766A7"/>
    <w:rsid w:val="005768F4"/>
    <w:rsid w:val="00576FD9"/>
    <w:rsid w:val="00577433"/>
    <w:rsid w:val="005775D7"/>
    <w:rsid w:val="00577992"/>
    <w:rsid w:val="00577BF3"/>
    <w:rsid w:val="00577F1B"/>
    <w:rsid w:val="00577F2A"/>
    <w:rsid w:val="00577FA7"/>
    <w:rsid w:val="005802F8"/>
    <w:rsid w:val="0058072B"/>
    <w:rsid w:val="0058086C"/>
    <w:rsid w:val="005809E0"/>
    <w:rsid w:val="00580D20"/>
    <w:rsid w:val="0058100A"/>
    <w:rsid w:val="005813F7"/>
    <w:rsid w:val="00581480"/>
    <w:rsid w:val="00581574"/>
    <w:rsid w:val="005817D5"/>
    <w:rsid w:val="005818CA"/>
    <w:rsid w:val="005819E3"/>
    <w:rsid w:val="00581A01"/>
    <w:rsid w:val="00581B65"/>
    <w:rsid w:val="00581F02"/>
    <w:rsid w:val="0058207A"/>
    <w:rsid w:val="005821FA"/>
    <w:rsid w:val="005822E2"/>
    <w:rsid w:val="0058252D"/>
    <w:rsid w:val="00582581"/>
    <w:rsid w:val="00582619"/>
    <w:rsid w:val="0058276E"/>
    <w:rsid w:val="00582CB6"/>
    <w:rsid w:val="00582D16"/>
    <w:rsid w:val="005833CB"/>
    <w:rsid w:val="005833F2"/>
    <w:rsid w:val="005833FC"/>
    <w:rsid w:val="005835B1"/>
    <w:rsid w:val="0058365A"/>
    <w:rsid w:val="00583B91"/>
    <w:rsid w:val="00583BDD"/>
    <w:rsid w:val="0058445C"/>
    <w:rsid w:val="00584BA4"/>
    <w:rsid w:val="00584D39"/>
    <w:rsid w:val="00584E41"/>
    <w:rsid w:val="00584FF0"/>
    <w:rsid w:val="0058500E"/>
    <w:rsid w:val="00585110"/>
    <w:rsid w:val="005853C0"/>
    <w:rsid w:val="00585625"/>
    <w:rsid w:val="00585A7D"/>
    <w:rsid w:val="00585C1C"/>
    <w:rsid w:val="00585C1D"/>
    <w:rsid w:val="00585C2F"/>
    <w:rsid w:val="00585D1E"/>
    <w:rsid w:val="00585E9D"/>
    <w:rsid w:val="0058676E"/>
    <w:rsid w:val="00586931"/>
    <w:rsid w:val="00586A35"/>
    <w:rsid w:val="00586B6A"/>
    <w:rsid w:val="00587195"/>
    <w:rsid w:val="0058725B"/>
    <w:rsid w:val="00587522"/>
    <w:rsid w:val="005875EA"/>
    <w:rsid w:val="005879C1"/>
    <w:rsid w:val="005879E1"/>
    <w:rsid w:val="00587AF0"/>
    <w:rsid w:val="00587B4F"/>
    <w:rsid w:val="00587DB7"/>
    <w:rsid w:val="00587FF0"/>
    <w:rsid w:val="00590098"/>
    <w:rsid w:val="005901A2"/>
    <w:rsid w:val="005904B3"/>
    <w:rsid w:val="00590578"/>
    <w:rsid w:val="00590EFC"/>
    <w:rsid w:val="00590FA7"/>
    <w:rsid w:val="00591120"/>
    <w:rsid w:val="0059137B"/>
    <w:rsid w:val="00591417"/>
    <w:rsid w:val="00591BF8"/>
    <w:rsid w:val="00591D56"/>
    <w:rsid w:val="005922E2"/>
    <w:rsid w:val="005923CB"/>
    <w:rsid w:val="00592518"/>
    <w:rsid w:val="0059300C"/>
    <w:rsid w:val="0059304F"/>
    <w:rsid w:val="00593312"/>
    <w:rsid w:val="005936D9"/>
    <w:rsid w:val="00593BA4"/>
    <w:rsid w:val="00593F63"/>
    <w:rsid w:val="005940FC"/>
    <w:rsid w:val="00594309"/>
    <w:rsid w:val="00594374"/>
    <w:rsid w:val="00594530"/>
    <w:rsid w:val="005949FE"/>
    <w:rsid w:val="00594BC7"/>
    <w:rsid w:val="00594F23"/>
    <w:rsid w:val="00595057"/>
    <w:rsid w:val="0059534A"/>
    <w:rsid w:val="00595812"/>
    <w:rsid w:val="00595866"/>
    <w:rsid w:val="00595A2F"/>
    <w:rsid w:val="00595C32"/>
    <w:rsid w:val="00596155"/>
    <w:rsid w:val="00596472"/>
    <w:rsid w:val="00596585"/>
    <w:rsid w:val="0059685C"/>
    <w:rsid w:val="00596B12"/>
    <w:rsid w:val="00596CB6"/>
    <w:rsid w:val="00596D3E"/>
    <w:rsid w:val="00597008"/>
    <w:rsid w:val="00597149"/>
    <w:rsid w:val="005971F0"/>
    <w:rsid w:val="00597460"/>
    <w:rsid w:val="0059783B"/>
    <w:rsid w:val="00597862"/>
    <w:rsid w:val="005979CF"/>
    <w:rsid w:val="00597BC4"/>
    <w:rsid w:val="00597C28"/>
    <w:rsid w:val="00597C7A"/>
    <w:rsid w:val="00597DD3"/>
    <w:rsid w:val="005A036D"/>
    <w:rsid w:val="005A03F6"/>
    <w:rsid w:val="005A040F"/>
    <w:rsid w:val="005A0695"/>
    <w:rsid w:val="005A087A"/>
    <w:rsid w:val="005A0AC6"/>
    <w:rsid w:val="005A0E6F"/>
    <w:rsid w:val="005A10FA"/>
    <w:rsid w:val="005A1542"/>
    <w:rsid w:val="005A1678"/>
    <w:rsid w:val="005A171E"/>
    <w:rsid w:val="005A1D91"/>
    <w:rsid w:val="005A1E43"/>
    <w:rsid w:val="005A2210"/>
    <w:rsid w:val="005A254B"/>
    <w:rsid w:val="005A26C6"/>
    <w:rsid w:val="005A2CB6"/>
    <w:rsid w:val="005A2F72"/>
    <w:rsid w:val="005A350B"/>
    <w:rsid w:val="005A41AD"/>
    <w:rsid w:val="005A42CF"/>
    <w:rsid w:val="005A444C"/>
    <w:rsid w:val="005A4D47"/>
    <w:rsid w:val="005A4EAC"/>
    <w:rsid w:val="005A52AB"/>
    <w:rsid w:val="005A52C4"/>
    <w:rsid w:val="005A5673"/>
    <w:rsid w:val="005A587E"/>
    <w:rsid w:val="005A5982"/>
    <w:rsid w:val="005A5BCB"/>
    <w:rsid w:val="005A5C04"/>
    <w:rsid w:val="005A5D73"/>
    <w:rsid w:val="005A5DCF"/>
    <w:rsid w:val="005A6105"/>
    <w:rsid w:val="005A68A9"/>
    <w:rsid w:val="005A6C8A"/>
    <w:rsid w:val="005A6F61"/>
    <w:rsid w:val="005A7386"/>
    <w:rsid w:val="005A756B"/>
    <w:rsid w:val="005A7E1D"/>
    <w:rsid w:val="005B00C3"/>
    <w:rsid w:val="005B08B1"/>
    <w:rsid w:val="005B0B5F"/>
    <w:rsid w:val="005B0BE5"/>
    <w:rsid w:val="005B0FEE"/>
    <w:rsid w:val="005B1081"/>
    <w:rsid w:val="005B229A"/>
    <w:rsid w:val="005B22FC"/>
    <w:rsid w:val="005B2416"/>
    <w:rsid w:val="005B281F"/>
    <w:rsid w:val="005B2A22"/>
    <w:rsid w:val="005B2D25"/>
    <w:rsid w:val="005B304E"/>
    <w:rsid w:val="005B35FE"/>
    <w:rsid w:val="005B365B"/>
    <w:rsid w:val="005B3B62"/>
    <w:rsid w:val="005B3CDE"/>
    <w:rsid w:val="005B3FEF"/>
    <w:rsid w:val="005B4164"/>
    <w:rsid w:val="005B41CC"/>
    <w:rsid w:val="005B449C"/>
    <w:rsid w:val="005B4836"/>
    <w:rsid w:val="005B49C5"/>
    <w:rsid w:val="005B4D0B"/>
    <w:rsid w:val="005B4E2F"/>
    <w:rsid w:val="005B536A"/>
    <w:rsid w:val="005B5B36"/>
    <w:rsid w:val="005B5FB6"/>
    <w:rsid w:val="005B6134"/>
    <w:rsid w:val="005B63FC"/>
    <w:rsid w:val="005B6401"/>
    <w:rsid w:val="005B6647"/>
    <w:rsid w:val="005B6669"/>
    <w:rsid w:val="005B6671"/>
    <w:rsid w:val="005B6940"/>
    <w:rsid w:val="005B6FDC"/>
    <w:rsid w:val="005B70C2"/>
    <w:rsid w:val="005B7440"/>
    <w:rsid w:val="005B7E02"/>
    <w:rsid w:val="005BBC8D"/>
    <w:rsid w:val="005C0035"/>
    <w:rsid w:val="005C0081"/>
    <w:rsid w:val="005C0261"/>
    <w:rsid w:val="005C04D3"/>
    <w:rsid w:val="005C055C"/>
    <w:rsid w:val="005C0763"/>
    <w:rsid w:val="005C0985"/>
    <w:rsid w:val="005C0F4F"/>
    <w:rsid w:val="005C1011"/>
    <w:rsid w:val="005C1276"/>
    <w:rsid w:val="005C12F6"/>
    <w:rsid w:val="005C17DE"/>
    <w:rsid w:val="005C1947"/>
    <w:rsid w:val="005C1988"/>
    <w:rsid w:val="005C19ED"/>
    <w:rsid w:val="005C1F23"/>
    <w:rsid w:val="005C2296"/>
    <w:rsid w:val="005C24E6"/>
    <w:rsid w:val="005C25A7"/>
    <w:rsid w:val="005C25F6"/>
    <w:rsid w:val="005C2A62"/>
    <w:rsid w:val="005C384D"/>
    <w:rsid w:val="005C3866"/>
    <w:rsid w:val="005C387A"/>
    <w:rsid w:val="005C3B29"/>
    <w:rsid w:val="005C42FA"/>
    <w:rsid w:val="005C440D"/>
    <w:rsid w:val="005C446D"/>
    <w:rsid w:val="005C4876"/>
    <w:rsid w:val="005C48CF"/>
    <w:rsid w:val="005C4D9C"/>
    <w:rsid w:val="005C553C"/>
    <w:rsid w:val="005C5559"/>
    <w:rsid w:val="005C57E1"/>
    <w:rsid w:val="005C5AB4"/>
    <w:rsid w:val="005C5F81"/>
    <w:rsid w:val="005C626F"/>
    <w:rsid w:val="005C6536"/>
    <w:rsid w:val="005C6A10"/>
    <w:rsid w:val="005C6BDD"/>
    <w:rsid w:val="005C6D87"/>
    <w:rsid w:val="005C6E49"/>
    <w:rsid w:val="005C6F8D"/>
    <w:rsid w:val="005C7052"/>
    <w:rsid w:val="005C70E5"/>
    <w:rsid w:val="005C722A"/>
    <w:rsid w:val="005C75BE"/>
    <w:rsid w:val="005C7644"/>
    <w:rsid w:val="005C77B2"/>
    <w:rsid w:val="005C7AC8"/>
    <w:rsid w:val="005C7E7C"/>
    <w:rsid w:val="005D0236"/>
    <w:rsid w:val="005D033E"/>
    <w:rsid w:val="005D095C"/>
    <w:rsid w:val="005D0E90"/>
    <w:rsid w:val="005D0FCB"/>
    <w:rsid w:val="005D1778"/>
    <w:rsid w:val="005D1B1B"/>
    <w:rsid w:val="005D211A"/>
    <w:rsid w:val="005D23E8"/>
    <w:rsid w:val="005D24BD"/>
    <w:rsid w:val="005D278B"/>
    <w:rsid w:val="005D2936"/>
    <w:rsid w:val="005D2A2D"/>
    <w:rsid w:val="005D2E43"/>
    <w:rsid w:val="005D3154"/>
    <w:rsid w:val="005D34BE"/>
    <w:rsid w:val="005D358E"/>
    <w:rsid w:val="005D4282"/>
    <w:rsid w:val="005D48E0"/>
    <w:rsid w:val="005D4918"/>
    <w:rsid w:val="005D491C"/>
    <w:rsid w:val="005D4B75"/>
    <w:rsid w:val="005D4C57"/>
    <w:rsid w:val="005D52C3"/>
    <w:rsid w:val="005D52E9"/>
    <w:rsid w:val="005D5310"/>
    <w:rsid w:val="005D5334"/>
    <w:rsid w:val="005D54E6"/>
    <w:rsid w:val="005D589C"/>
    <w:rsid w:val="005D5F7D"/>
    <w:rsid w:val="005D5F8B"/>
    <w:rsid w:val="005D61BB"/>
    <w:rsid w:val="005D6242"/>
    <w:rsid w:val="005D6529"/>
    <w:rsid w:val="005D69FA"/>
    <w:rsid w:val="005D6B71"/>
    <w:rsid w:val="005D6CC2"/>
    <w:rsid w:val="005D71B8"/>
    <w:rsid w:val="005D73C5"/>
    <w:rsid w:val="005D76CA"/>
    <w:rsid w:val="005D7A87"/>
    <w:rsid w:val="005E00AC"/>
    <w:rsid w:val="005E010C"/>
    <w:rsid w:val="005E0370"/>
    <w:rsid w:val="005E0381"/>
    <w:rsid w:val="005E03FD"/>
    <w:rsid w:val="005E077F"/>
    <w:rsid w:val="005E0915"/>
    <w:rsid w:val="005E0C09"/>
    <w:rsid w:val="005E0F36"/>
    <w:rsid w:val="005E101F"/>
    <w:rsid w:val="005E13EA"/>
    <w:rsid w:val="005E1636"/>
    <w:rsid w:val="005E1921"/>
    <w:rsid w:val="005E1C47"/>
    <w:rsid w:val="005E1F76"/>
    <w:rsid w:val="005E20A8"/>
    <w:rsid w:val="005E22D2"/>
    <w:rsid w:val="005E2334"/>
    <w:rsid w:val="005E26A3"/>
    <w:rsid w:val="005E2793"/>
    <w:rsid w:val="005E28B0"/>
    <w:rsid w:val="005E3205"/>
    <w:rsid w:val="005E3542"/>
    <w:rsid w:val="005E3558"/>
    <w:rsid w:val="005E357A"/>
    <w:rsid w:val="005E415A"/>
    <w:rsid w:val="005E41B1"/>
    <w:rsid w:val="005E4619"/>
    <w:rsid w:val="005E4A34"/>
    <w:rsid w:val="005E5043"/>
    <w:rsid w:val="005E5086"/>
    <w:rsid w:val="005E5482"/>
    <w:rsid w:val="005E58B1"/>
    <w:rsid w:val="005E608F"/>
    <w:rsid w:val="005E64E6"/>
    <w:rsid w:val="005E6576"/>
    <w:rsid w:val="005E6DF3"/>
    <w:rsid w:val="005E7144"/>
    <w:rsid w:val="005E73C6"/>
    <w:rsid w:val="005E7616"/>
    <w:rsid w:val="005E7713"/>
    <w:rsid w:val="005E7A4D"/>
    <w:rsid w:val="005E7BAB"/>
    <w:rsid w:val="005E7BF0"/>
    <w:rsid w:val="005F00E7"/>
    <w:rsid w:val="005F01FC"/>
    <w:rsid w:val="005F03A2"/>
    <w:rsid w:val="005F0433"/>
    <w:rsid w:val="005F0688"/>
    <w:rsid w:val="005F0BD8"/>
    <w:rsid w:val="005F0C8A"/>
    <w:rsid w:val="005F0CB1"/>
    <w:rsid w:val="005F0D8D"/>
    <w:rsid w:val="005F11C4"/>
    <w:rsid w:val="005F11ED"/>
    <w:rsid w:val="005F1230"/>
    <w:rsid w:val="005F1406"/>
    <w:rsid w:val="005F1460"/>
    <w:rsid w:val="005F1B96"/>
    <w:rsid w:val="005F1F21"/>
    <w:rsid w:val="005F2197"/>
    <w:rsid w:val="005F2770"/>
    <w:rsid w:val="005F286A"/>
    <w:rsid w:val="005F2A26"/>
    <w:rsid w:val="005F2A28"/>
    <w:rsid w:val="005F2B15"/>
    <w:rsid w:val="005F2CD0"/>
    <w:rsid w:val="005F2F52"/>
    <w:rsid w:val="005F2F73"/>
    <w:rsid w:val="005F31F2"/>
    <w:rsid w:val="005F3548"/>
    <w:rsid w:val="005F36CA"/>
    <w:rsid w:val="005F380D"/>
    <w:rsid w:val="005F38FC"/>
    <w:rsid w:val="005F4229"/>
    <w:rsid w:val="005F4495"/>
    <w:rsid w:val="005F4603"/>
    <w:rsid w:val="005F461F"/>
    <w:rsid w:val="005F4B80"/>
    <w:rsid w:val="005F52AE"/>
    <w:rsid w:val="005F5448"/>
    <w:rsid w:val="005F552A"/>
    <w:rsid w:val="005F5556"/>
    <w:rsid w:val="005F58FD"/>
    <w:rsid w:val="005F5905"/>
    <w:rsid w:val="005F5D3D"/>
    <w:rsid w:val="005F61C5"/>
    <w:rsid w:val="005F639A"/>
    <w:rsid w:val="005F64B3"/>
    <w:rsid w:val="005F658F"/>
    <w:rsid w:val="005F65B3"/>
    <w:rsid w:val="005F665C"/>
    <w:rsid w:val="005F6730"/>
    <w:rsid w:val="005F6795"/>
    <w:rsid w:val="005F6A2C"/>
    <w:rsid w:val="005F6B80"/>
    <w:rsid w:val="005F6F32"/>
    <w:rsid w:val="005F6FB6"/>
    <w:rsid w:val="005F7212"/>
    <w:rsid w:val="005F751B"/>
    <w:rsid w:val="005F77CC"/>
    <w:rsid w:val="005F7B32"/>
    <w:rsid w:val="005F7C4B"/>
    <w:rsid w:val="005F7D47"/>
    <w:rsid w:val="006001AE"/>
    <w:rsid w:val="006007B9"/>
    <w:rsid w:val="00600B2F"/>
    <w:rsid w:val="0060112F"/>
    <w:rsid w:val="00601145"/>
    <w:rsid w:val="00601428"/>
    <w:rsid w:val="006014C0"/>
    <w:rsid w:val="006016F2"/>
    <w:rsid w:val="00601880"/>
    <w:rsid w:val="00601A22"/>
    <w:rsid w:val="00601A8D"/>
    <w:rsid w:val="00601BEF"/>
    <w:rsid w:val="00601E8B"/>
    <w:rsid w:val="00601EE9"/>
    <w:rsid w:val="00602281"/>
    <w:rsid w:val="006027EF"/>
    <w:rsid w:val="006027FD"/>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424E"/>
    <w:rsid w:val="00604456"/>
    <w:rsid w:val="00604E84"/>
    <w:rsid w:val="00604EF2"/>
    <w:rsid w:val="00605025"/>
    <w:rsid w:val="00605287"/>
    <w:rsid w:val="0060530B"/>
    <w:rsid w:val="006053B1"/>
    <w:rsid w:val="006056F3"/>
    <w:rsid w:val="006057A9"/>
    <w:rsid w:val="006057C6"/>
    <w:rsid w:val="00605908"/>
    <w:rsid w:val="00605AC9"/>
    <w:rsid w:val="00605DD0"/>
    <w:rsid w:val="00605EB8"/>
    <w:rsid w:val="00606051"/>
    <w:rsid w:val="0060692C"/>
    <w:rsid w:val="006069C0"/>
    <w:rsid w:val="006069D5"/>
    <w:rsid w:val="00606BDF"/>
    <w:rsid w:val="00606E1C"/>
    <w:rsid w:val="00606F54"/>
    <w:rsid w:val="0060716B"/>
    <w:rsid w:val="00607241"/>
    <w:rsid w:val="0060777E"/>
    <w:rsid w:val="0060783B"/>
    <w:rsid w:val="00607DD2"/>
    <w:rsid w:val="00607F31"/>
    <w:rsid w:val="0061010A"/>
    <w:rsid w:val="0061035E"/>
    <w:rsid w:val="0061042C"/>
    <w:rsid w:val="0061082C"/>
    <w:rsid w:val="00610A9A"/>
    <w:rsid w:val="00610D24"/>
    <w:rsid w:val="006110AA"/>
    <w:rsid w:val="0061118B"/>
    <w:rsid w:val="0061148E"/>
    <w:rsid w:val="006117B9"/>
    <w:rsid w:val="00611A1E"/>
    <w:rsid w:val="00611CC3"/>
    <w:rsid w:val="00611D99"/>
    <w:rsid w:val="006120E6"/>
    <w:rsid w:val="0061230D"/>
    <w:rsid w:val="006124A1"/>
    <w:rsid w:val="0061253F"/>
    <w:rsid w:val="00612A6D"/>
    <w:rsid w:val="00612A89"/>
    <w:rsid w:val="00612CC9"/>
    <w:rsid w:val="00612D03"/>
    <w:rsid w:val="00612EF1"/>
    <w:rsid w:val="0061309F"/>
    <w:rsid w:val="00613256"/>
    <w:rsid w:val="006136C5"/>
    <w:rsid w:val="00613733"/>
    <w:rsid w:val="006138A2"/>
    <w:rsid w:val="00613955"/>
    <w:rsid w:val="0061398B"/>
    <w:rsid w:val="00613B2F"/>
    <w:rsid w:val="00613CA6"/>
    <w:rsid w:val="0061400C"/>
    <w:rsid w:val="00614168"/>
    <w:rsid w:val="00614C16"/>
    <w:rsid w:val="00614CC2"/>
    <w:rsid w:val="00614D82"/>
    <w:rsid w:val="00615069"/>
    <w:rsid w:val="0061542B"/>
    <w:rsid w:val="00615867"/>
    <w:rsid w:val="00615F31"/>
    <w:rsid w:val="0061629D"/>
    <w:rsid w:val="006163F2"/>
    <w:rsid w:val="006165B1"/>
    <w:rsid w:val="00616703"/>
    <w:rsid w:val="006167E8"/>
    <w:rsid w:val="00616C46"/>
    <w:rsid w:val="00616F32"/>
    <w:rsid w:val="00617529"/>
    <w:rsid w:val="00617559"/>
    <w:rsid w:val="006177E2"/>
    <w:rsid w:val="00617978"/>
    <w:rsid w:val="00617A4A"/>
    <w:rsid w:val="00617B34"/>
    <w:rsid w:val="00617CE3"/>
    <w:rsid w:val="00617D88"/>
    <w:rsid w:val="0062002E"/>
    <w:rsid w:val="00620076"/>
    <w:rsid w:val="0062007D"/>
    <w:rsid w:val="00620140"/>
    <w:rsid w:val="00620205"/>
    <w:rsid w:val="006203CA"/>
    <w:rsid w:val="00620674"/>
    <w:rsid w:val="00621244"/>
    <w:rsid w:val="00621806"/>
    <w:rsid w:val="006218CE"/>
    <w:rsid w:val="006218DB"/>
    <w:rsid w:val="00621A84"/>
    <w:rsid w:val="00621E94"/>
    <w:rsid w:val="006220B6"/>
    <w:rsid w:val="0062253E"/>
    <w:rsid w:val="006226EA"/>
    <w:rsid w:val="00622781"/>
    <w:rsid w:val="00622800"/>
    <w:rsid w:val="00622C01"/>
    <w:rsid w:val="00622C03"/>
    <w:rsid w:val="00622C91"/>
    <w:rsid w:val="00622CD2"/>
    <w:rsid w:val="00623067"/>
    <w:rsid w:val="006231E6"/>
    <w:rsid w:val="006232A0"/>
    <w:rsid w:val="0062375E"/>
    <w:rsid w:val="00623A28"/>
    <w:rsid w:val="00623D69"/>
    <w:rsid w:val="00623DBA"/>
    <w:rsid w:val="00623DFD"/>
    <w:rsid w:val="0062453B"/>
    <w:rsid w:val="00624635"/>
    <w:rsid w:val="00624680"/>
    <w:rsid w:val="0062477D"/>
    <w:rsid w:val="006247A1"/>
    <w:rsid w:val="00625697"/>
    <w:rsid w:val="006257CC"/>
    <w:rsid w:val="006262A8"/>
    <w:rsid w:val="00626B32"/>
    <w:rsid w:val="00626DEC"/>
    <w:rsid w:val="00626F3B"/>
    <w:rsid w:val="00626FC9"/>
    <w:rsid w:val="0062739B"/>
    <w:rsid w:val="00627427"/>
    <w:rsid w:val="00627571"/>
    <w:rsid w:val="00627A6D"/>
    <w:rsid w:val="00627DBC"/>
    <w:rsid w:val="00627F33"/>
    <w:rsid w:val="00630101"/>
    <w:rsid w:val="0063034B"/>
    <w:rsid w:val="0063035A"/>
    <w:rsid w:val="0063036E"/>
    <w:rsid w:val="00630624"/>
    <w:rsid w:val="00630B17"/>
    <w:rsid w:val="00630BC6"/>
    <w:rsid w:val="00630CB9"/>
    <w:rsid w:val="00631001"/>
    <w:rsid w:val="0063115F"/>
    <w:rsid w:val="00631657"/>
    <w:rsid w:val="006318C3"/>
    <w:rsid w:val="00631AFB"/>
    <w:rsid w:val="00631D23"/>
    <w:rsid w:val="006321E5"/>
    <w:rsid w:val="0063239F"/>
    <w:rsid w:val="006326DC"/>
    <w:rsid w:val="00632861"/>
    <w:rsid w:val="00632A02"/>
    <w:rsid w:val="00632E9A"/>
    <w:rsid w:val="00633851"/>
    <w:rsid w:val="00633887"/>
    <w:rsid w:val="006339BC"/>
    <w:rsid w:val="00633A01"/>
    <w:rsid w:val="00633CE5"/>
    <w:rsid w:val="00634277"/>
    <w:rsid w:val="006346A8"/>
    <w:rsid w:val="006349DA"/>
    <w:rsid w:val="00634A80"/>
    <w:rsid w:val="00634B0B"/>
    <w:rsid w:val="00634BFA"/>
    <w:rsid w:val="00634F1E"/>
    <w:rsid w:val="00635017"/>
    <w:rsid w:val="006350F6"/>
    <w:rsid w:val="00635444"/>
    <w:rsid w:val="00635536"/>
    <w:rsid w:val="00635957"/>
    <w:rsid w:val="00635B1C"/>
    <w:rsid w:val="00635C8D"/>
    <w:rsid w:val="00635FC9"/>
    <w:rsid w:val="006362A0"/>
    <w:rsid w:val="0063647C"/>
    <w:rsid w:val="0063671A"/>
    <w:rsid w:val="006367E8"/>
    <w:rsid w:val="00636B01"/>
    <w:rsid w:val="00636C2B"/>
    <w:rsid w:val="00636EA0"/>
    <w:rsid w:val="00636EAE"/>
    <w:rsid w:val="00636F9C"/>
    <w:rsid w:val="00637367"/>
    <w:rsid w:val="006377B5"/>
    <w:rsid w:val="00637910"/>
    <w:rsid w:val="00637AA5"/>
    <w:rsid w:val="006401B5"/>
    <w:rsid w:val="006402B4"/>
    <w:rsid w:val="006403E1"/>
    <w:rsid w:val="006408E5"/>
    <w:rsid w:val="006409EB"/>
    <w:rsid w:val="00640A89"/>
    <w:rsid w:val="00640E48"/>
    <w:rsid w:val="00640F07"/>
    <w:rsid w:val="00640F8B"/>
    <w:rsid w:val="006410C1"/>
    <w:rsid w:val="006413CE"/>
    <w:rsid w:val="00641B8D"/>
    <w:rsid w:val="006420C2"/>
    <w:rsid w:val="006423F9"/>
    <w:rsid w:val="006429B4"/>
    <w:rsid w:val="00642CC0"/>
    <w:rsid w:val="00642E02"/>
    <w:rsid w:val="00642E20"/>
    <w:rsid w:val="00642E62"/>
    <w:rsid w:val="00643222"/>
    <w:rsid w:val="006435C4"/>
    <w:rsid w:val="0064375A"/>
    <w:rsid w:val="006439E9"/>
    <w:rsid w:val="00643DBD"/>
    <w:rsid w:val="00643EA4"/>
    <w:rsid w:val="0064415E"/>
    <w:rsid w:val="006443E1"/>
    <w:rsid w:val="00644475"/>
    <w:rsid w:val="00644737"/>
    <w:rsid w:val="00644805"/>
    <w:rsid w:val="00644B26"/>
    <w:rsid w:val="00644D77"/>
    <w:rsid w:val="00645057"/>
    <w:rsid w:val="006452F1"/>
    <w:rsid w:val="006455C2"/>
    <w:rsid w:val="00645774"/>
    <w:rsid w:val="00645793"/>
    <w:rsid w:val="006457BE"/>
    <w:rsid w:val="006457EA"/>
    <w:rsid w:val="006459B0"/>
    <w:rsid w:val="00645F19"/>
    <w:rsid w:val="006462CA"/>
    <w:rsid w:val="0064631A"/>
    <w:rsid w:val="006464B8"/>
    <w:rsid w:val="0064697E"/>
    <w:rsid w:val="00646ABB"/>
    <w:rsid w:val="00646B76"/>
    <w:rsid w:val="00646C89"/>
    <w:rsid w:val="00646E4E"/>
    <w:rsid w:val="00646EB8"/>
    <w:rsid w:val="0064759A"/>
    <w:rsid w:val="00647645"/>
    <w:rsid w:val="006476CD"/>
    <w:rsid w:val="00647940"/>
    <w:rsid w:val="00647A3E"/>
    <w:rsid w:val="00650033"/>
    <w:rsid w:val="006502F4"/>
    <w:rsid w:val="0065080C"/>
    <w:rsid w:val="00651016"/>
    <w:rsid w:val="0065122C"/>
    <w:rsid w:val="00651299"/>
    <w:rsid w:val="006513C4"/>
    <w:rsid w:val="006516E0"/>
    <w:rsid w:val="00651C71"/>
    <w:rsid w:val="00651E33"/>
    <w:rsid w:val="006520AF"/>
    <w:rsid w:val="00652275"/>
    <w:rsid w:val="00652445"/>
    <w:rsid w:val="0065252D"/>
    <w:rsid w:val="00652A93"/>
    <w:rsid w:val="00652B27"/>
    <w:rsid w:val="00652FA9"/>
    <w:rsid w:val="00653049"/>
    <w:rsid w:val="00653197"/>
    <w:rsid w:val="006531C0"/>
    <w:rsid w:val="00653265"/>
    <w:rsid w:val="00653543"/>
    <w:rsid w:val="00653545"/>
    <w:rsid w:val="0065363D"/>
    <w:rsid w:val="00653925"/>
    <w:rsid w:val="00653D58"/>
    <w:rsid w:val="00653E17"/>
    <w:rsid w:val="00653F70"/>
    <w:rsid w:val="006541E8"/>
    <w:rsid w:val="006544B3"/>
    <w:rsid w:val="00654599"/>
    <w:rsid w:val="006545FB"/>
    <w:rsid w:val="00654717"/>
    <w:rsid w:val="00654FCB"/>
    <w:rsid w:val="00655027"/>
    <w:rsid w:val="00655227"/>
    <w:rsid w:val="006552DC"/>
    <w:rsid w:val="00655520"/>
    <w:rsid w:val="0065552E"/>
    <w:rsid w:val="00655531"/>
    <w:rsid w:val="00655CE3"/>
    <w:rsid w:val="0065602A"/>
    <w:rsid w:val="006565AC"/>
    <w:rsid w:val="00656B23"/>
    <w:rsid w:val="0065702F"/>
    <w:rsid w:val="00657111"/>
    <w:rsid w:val="00657415"/>
    <w:rsid w:val="00657454"/>
    <w:rsid w:val="0065756F"/>
    <w:rsid w:val="006575DF"/>
    <w:rsid w:val="00657767"/>
    <w:rsid w:val="00657AA0"/>
    <w:rsid w:val="00657CD4"/>
    <w:rsid w:val="00657FD9"/>
    <w:rsid w:val="00660601"/>
    <w:rsid w:val="00660996"/>
    <w:rsid w:val="00660AAB"/>
    <w:rsid w:val="00660B19"/>
    <w:rsid w:val="00660EB5"/>
    <w:rsid w:val="00660ECD"/>
    <w:rsid w:val="00660F99"/>
    <w:rsid w:val="00661182"/>
    <w:rsid w:val="0066118C"/>
    <w:rsid w:val="00661593"/>
    <w:rsid w:val="00661E11"/>
    <w:rsid w:val="006622FE"/>
    <w:rsid w:val="006623E0"/>
    <w:rsid w:val="00662541"/>
    <w:rsid w:val="00662CBB"/>
    <w:rsid w:val="00662D19"/>
    <w:rsid w:val="00662DEE"/>
    <w:rsid w:val="00663420"/>
    <w:rsid w:val="006634BA"/>
    <w:rsid w:val="0066357A"/>
    <w:rsid w:val="006638F6"/>
    <w:rsid w:val="00663C64"/>
    <w:rsid w:val="006645EA"/>
    <w:rsid w:val="0066474C"/>
    <w:rsid w:val="00664B8E"/>
    <w:rsid w:val="00664CBB"/>
    <w:rsid w:val="006650E5"/>
    <w:rsid w:val="0066518F"/>
    <w:rsid w:val="006651CC"/>
    <w:rsid w:val="006655FE"/>
    <w:rsid w:val="0066560B"/>
    <w:rsid w:val="00665974"/>
    <w:rsid w:val="00665BA9"/>
    <w:rsid w:val="00666806"/>
    <w:rsid w:val="006668B9"/>
    <w:rsid w:val="006669B7"/>
    <w:rsid w:val="00666AC8"/>
    <w:rsid w:val="00666AFC"/>
    <w:rsid w:val="0066718A"/>
    <w:rsid w:val="00667239"/>
    <w:rsid w:val="0066743A"/>
    <w:rsid w:val="006674BD"/>
    <w:rsid w:val="0066773F"/>
    <w:rsid w:val="006677B7"/>
    <w:rsid w:val="00667804"/>
    <w:rsid w:val="00667A80"/>
    <w:rsid w:val="00667D8B"/>
    <w:rsid w:val="006700FE"/>
    <w:rsid w:val="0067042E"/>
    <w:rsid w:val="00670472"/>
    <w:rsid w:val="00670537"/>
    <w:rsid w:val="00670633"/>
    <w:rsid w:val="00670793"/>
    <w:rsid w:val="00670934"/>
    <w:rsid w:val="00670F4F"/>
    <w:rsid w:val="00670FF9"/>
    <w:rsid w:val="00671593"/>
    <w:rsid w:val="0067175B"/>
    <w:rsid w:val="00671818"/>
    <w:rsid w:val="00671A75"/>
    <w:rsid w:val="00671E3A"/>
    <w:rsid w:val="006721FD"/>
    <w:rsid w:val="0067232D"/>
    <w:rsid w:val="00672565"/>
    <w:rsid w:val="006725CC"/>
    <w:rsid w:val="006729F6"/>
    <w:rsid w:val="00672AB7"/>
    <w:rsid w:val="00672C46"/>
    <w:rsid w:val="00672D4F"/>
    <w:rsid w:val="00672ECB"/>
    <w:rsid w:val="00672EF9"/>
    <w:rsid w:val="00673307"/>
    <w:rsid w:val="00673380"/>
    <w:rsid w:val="006734B7"/>
    <w:rsid w:val="006739CE"/>
    <w:rsid w:val="00673EC5"/>
    <w:rsid w:val="00673EE5"/>
    <w:rsid w:val="00674039"/>
    <w:rsid w:val="00674044"/>
    <w:rsid w:val="006741B6"/>
    <w:rsid w:val="006744DB"/>
    <w:rsid w:val="00674505"/>
    <w:rsid w:val="00674795"/>
    <w:rsid w:val="00674975"/>
    <w:rsid w:val="006749B6"/>
    <w:rsid w:val="00674A24"/>
    <w:rsid w:val="00674CD7"/>
    <w:rsid w:val="00674D0F"/>
    <w:rsid w:val="00674D41"/>
    <w:rsid w:val="00674E37"/>
    <w:rsid w:val="00674EB2"/>
    <w:rsid w:val="00675005"/>
    <w:rsid w:val="00675332"/>
    <w:rsid w:val="006754D2"/>
    <w:rsid w:val="0067555F"/>
    <w:rsid w:val="00675CF6"/>
    <w:rsid w:val="00675D3C"/>
    <w:rsid w:val="00675D44"/>
    <w:rsid w:val="0067600D"/>
    <w:rsid w:val="0067617B"/>
    <w:rsid w:val="006761A6"/>
    <w:rsid w:val="006762E3"/>
    <w:rsid w:val="00676484"/>
    <w:rsid w:val="006767BE"/>
    <w:rsid w:val="00676B1C"/>
    <w:rsid w:val="00676C14"/>
    <w:rsid w:val="00676D4C"/>
    <w:rsid w:val="00676DE8"/>
    <w:rsid w:val="00676E03"/>
    <w:rsid w:val="00676FB6"/>
    <w:rsid w:val="0067745F"/>
    <w:rsid w:val="00677795"/>
    <w:rsid w:val="00677997"/>
    <w:rsid w:val="0068014E"/>
    <w:rsid w:val="00680797"/>
    <w:rsid w:val="00680C8C"/>
    <w:rsid w:val="00680EAE"/>
    <w:rsid w:val="00681507"/>
    <w:rsid w:val="0068151E"/>
    <w:rsid w:val="006815E0"/>
    <w:rsid w:val="00681DD2"/>
    <w:rsid w:val="006820CF"/>
    <w:rsid w:val="0068214D"/>
    <w:rsid w:val="00682224"/>
    <w:rsid w:val="0068225C"/>
    <w:rsid w:val="00682332"/>
    <w:rsid w:val="006823E3"/>
    <w:rsid w:val="00682693"/>
    <w:rsid w:val="00682ACB"/>
    <w:rsid w:val="00682D21"/>
    <w:rsid w:val="00682E1F"/>
    <w:rsid w:val="00682EDF"/>
    <w:rsid w:val="006836F9"/>
    <w:rsid w:val="00683CC8"/>
    <w:rsid w:val="00683E6A"/>
    <w:rsid w:val="00684130"/>
    <w:rsid w:val="00684183"/>
    <w:rsid w:val="0068455B"/>
    <w:rsid w:val="006846AF"/>
    <w:rsid w:val="00684865"/>
    <w:rsid w:val="00684BBF"/>
    <w:rsid w:val="00684F35"/>
    <w:rsid w:val="006856E9"/>
    <w:rsid w:val="006857A1"/>
    <w:rsid w:val="00685A58"/>
    <w:rsid w:val="00685D5B"/>
    <w:rsid w:val="00685F54"/>
    <w:rsid w:val="0068674E"/>
    <w:rsid w:val="00686DA1"/>
    <w:rsid w:val="00686DD5"/>
    <w:rsid w:val="00686E6C"/>
    <w:rsid w:val="00686E91"/>
    <w:rsid w:val="006877C1"/>
    <w:rsid w:val="00687985"/>
    <w:rsid w:val="00687AFD"/>
    <w:rsid w:val="00687C18"/>
    <w:rsid w:val="00687C2F"/>
    <w:rsid w:val="00687C55"/>
    <w:rsid w:val="00690087"/>
    <w:rsid w:val="00690112"/>
    <w:rsid w:val="00690182"/>
    <w:rsid w:val="0069033C"/>
    <w:rsid w:val="00690348"/>
    <w:rsid w:val="006904BD"/>
    <w:rsid w:val="006910AA"/>
    <w:rsid w:val="0069110E"/>
    <w:rsid w:val="006911E9"/>
    <w:rsid w:val="006913A0"/>
    <w:rsid w:val="00691B0A"/>
    <w:rsid w:val="00691D39"/>
    <w:rsid w:val="00691E31"/>
    <w:rsid w:val="00692026"/>
    <w:rsid w:val="00692077"/>
    <w:rsid w:val="00692499"/>
    <w:rsid w:val="00692505"/>
    <w:rsid w:val="00692603"/>
    <w:rsid w:val="00692838"/>
    <w:rsid w:val="00692879"/>
    <w:rsid w:val="00692C29"/>
    <w:rsid w:val="00693029"/>
    <w:rsid w:val="006936F5"/>
    <w:rsid w:val="00693797"/>
    <w:rsid w:val="006937F5"/>
    <w:rsid w:val="00693843"/>
    <w:rsid w:val="0069399D"/>
    <w:rsid w:val="00693CA9"/>
    <w:rsid w:val="00693DFC"/>
    <w:rsid w:val="00694215"/>
    <w:rsid w:val="0069437F"/>
    <w:rsid w:val="0069481A"/>
    <w:rsid w:val="0069500F"/>
    <w:rsid w:val="00695123"/>
    <w:rsid w:val="00695537"/>
    <w:rsid w:val="00695C77"/>
    <w:rsid w:val="006964E5"/>
    <w:rsid w:val="0069665C"/>
    <w:rsid w:val="00696BCB"/>
    <w:rsid w:val="00696D61"/>
    <w:rsid w:val="00696D6E"/>
    <w:rsid w:val="00696FD3"/>
    <w:rsid w:val="00697A12"/>
    <w:rsid w:val="00697B47"/>
    <w:rsid w:val="00697E9E"/>
    <w:rsid w:val="00697F90"/>
    <w:rsid w:val="00697FAE"/>
    <w:rsid w:val="006A0206"/>
    <w:rsid w:val="006A02A3"/>
    <w:rsid w:val="006A0911"/>
    <w:rsid w:val="006A0BD5"/>
    <w:rsid w:val="006A0F31"/>
    <w:rsid w:val="006A13A2"/>
    <w:rsid w:val="006A1401"/>
    <w:rsid w:val="006A1A4B"/>
    <w:rsid w:val="006A1BE8"/>
    <w:rsid w:val="006A1C36"/>
    <w:rsid w:val="006A1C9C"/>
    <w:rsid w:val="006A2692"/>
    <w:rsid w:val="006A2878"/>
    <w:rsid w:val="006A2B11"/>
    <w:rsid w:val="006A2D9B"/>
    <w:rsid w:val="006A33CE"/>
    <w:rsid w:val="006A34CA"/>
    <w:rsid w:val="006A35E2"/>
    <w:rsid w:val="006A39DC"/>
    <w:rsid w:val="006A39F5"/>
    <w:rsid w:val="006A3FD7"/>
    <w:rsid w:val="006A413D"/>
    <w:rsid w:val="006A44C9"/>
    <w:rsid w:val="006A460D"/>
    <w:rsid w:val="006A4B74"/>
    <w:rsid w:val="006A4BC7"/>
    <w:rsid w:val="006A4D56"/>
    <w:rsid w:val="006A52CB"/>
    <w:rsid w:val="006A5586"/>
    <w:rsid w:val="006A5604"/>
    <w:rsid w:val="006A575C"/>
    <w:rsid w:val="006A5A26"/>
    <w:rsid w:val="006A612B"/>
    <w:rsid w:val="006A6464"/>
    <w:rsid w:val="006A66BF"/>
    <w:rsid w:val="006A6945"/>
    <w:rsid w:val="006A69AC"/>
    <w:rsid w:val="006A71AD"/>
    <w:rsid w:val="006A7B0B"/>
    <w:rsid w:val="006A7BA1"/>
    <w:rsid w:val="006A7D8F"/>
    <w:rsid w:val="006B0020"/>
    <w:rsid w:val="006B0181"/>
    <w:rsid w:val="006B037E"/>
    <w:rsid w:val="006B0876"/>
    <w:rsid w:val="006B0965"/>
    <w:rsid w:val="006B09A3"/>
    <w:rsid w:val="006B0D7E"/>
    <w:rsid w:val="006B0E7D"/>
    <w:rsid w:val="006B1186"/>
    <w:rsid w:val="006B14B6"/>
    <w:rsid w:val="006B18F6"/>
    <w:rsid w:val="006B21DC"/>
    <w:rsid w:val="006B22C6"/>
    <w:rsid w:val="006B2563"/>
    <w:rsid w:val="006B261D"/>
    <w:rsid w:val="006B2D1E"/>
    <w:rsid w:val="006B2DA3"/>
    <w:rsid w:val="006B2E48"/>
    <w:rsid w:val="006B335A"/>
    <w:rsid w:val="006B3367"/>
    <w:rsid w:val="006B389B"/>
    <w:rsid w:val="006B3A2B"/>
    <w:rsid w:val="006B3E79"/>
    <w:rsid w:val="006B3F83"/>
    <w:rsid w:val="006B41D7"/>
    <w:rsid w:val="006B4311"/>
    <w:rsid w:val="006B452F"/>
    <w:rsid w:val="006B46BE"/>
    <w:rsid w:val="006B4A8F"/>
    <w:rsid w:val="006B4BFA"/>
    <w:rsid w:val="006B4C79"/>
    <w:rsid w:val="006B4C81"/>
    <w:rsid w:val="006B504B"/>
    <w:rsid w:val="006B53EC"/>
    <w:rsid w:val="006B5884"/>
    <w:rsid w:val="006B589A"/>
    <w:rsid w:val="006B5F2F"/>
    <w:rsid w:val="006B634D"/>
    <w:rsid w:val="006B666E"/>
    <w:rsid w:val="006B672E"/>
    <w:rsid w:val="006B68FD"/>
    <w:rsid w:val="006B6B99"/>
    <w:rsid w:val="006B7022"/>
    <w:rsid w:val="006B776F"/>
    <w:rsid w:val="006B7C47"/>
    <w:rsid w:val="006B7CB7"/>
    <w:rsid w:val="006B7E32"/>
    <w:rsid w:val="006C01CB"/>
    <w:rsid w:val="006C0B9D"/>
    <w:rsid w:val="006C0C82"/>
    <w:rsid w:val="006C0D3F"/>
    <w:rsid w:val="006C0E81"/>
    <w:rsid w:val="006C13B6"/>
    <w:rsid w:val="006C13CB"/>
    <w:rsid w:val="006C1C0F"/>
    <w:rsid w:val="006C1E39"/>
    <w:rsid w:val="006C1F96"/>
    <w:rsid w:val="006C22A0"/>
    <w:rsid w:val="006C2378"/>
    <w:rsid w:val="006C2493"/>
    <w:rsid w:val="006C27BD"/>
    <w:rsid w:val="006C288B"/>
    <w:rsid w:val="006C2A88"/>
    <w:rsid w:val="006C2ABF"/>
    <w:rsid w:val="006C2B03"/>
    <w:rsid w:val="006C2BA6"/>
    <w:rsid w:val="006C30F3"/>
    <w:rsid w:val="006C3465"/>
    <w:rsid w:val="006C3837"/>
    <w:rsid w:val="006C3B70"/>
    <w:rsid w:val="006C3D88"/>
    <w:rsid w:val="006C3F7D"/>
    <w:rsid w:val="006C40F9"/>
    <w:rsid w:val="006C4463"/>
    <w:rsid w:val="006C471E"/>
    <w:rsid w:val="006C48CA"/>
    <w:rsid w:val="006C4D38"/>
    <w:rsid w:val="006C4DED"/>
    <w:rsid w:val="006C53DF"/>
    <w:rsid w:val="006C5A8E"/>
    <w:rsid w:val="006C5CC2"/>
    <w:rsid w:val="006C616F"/>
    <w:rsid w:val="006C61EE"/>
    <w:rsid w:val="006C65D9"/>
    <w:rsid w:val="006C699D"/>
    <w:rsid w:val="006C6AF0"/>
    <w:rsid w:val="006C6D1E"/>
    <w:rsid w:val="006C6DB7"/>
    <w:rsid w:val="006C6FD5"/>
    <w:rsid w:val="006C75FD"/>
    <w:rsid w:val="006C7A6A"/>
    <w:rsid w:val="006C7B8E"/>
    <w:rsid w:val="006C7FB9"/>
    <w:rsid w:val="006D000B"/>
    <w:rsid w:val="006D003A"/>
    <w:rsid w:val="006D02D5"/>
    <w:rsid w:val="006D0384"/>
    <w:rsid w:val="006D05F6"/>
    <w:rsid w:val="006D0658"/>
    <w:rsid w:val="006D0A17"/>
    <w:rsid w:val="006D1186"/>
    <w:rsid w:val="006D1462"/>
    <w:rsid w:val="006D165F"/>
    <w:rsid w:val="006D1922"/>
    <w:rsid w:val="006D1B50"/>
    <w:rsid w:val="006D1C1E"/>
    <w:rsid w:val="006D1E1B"/>
    <w:rsid w:val="006D2F3D"/>
    <w:rsid w:val="006D3567"/>
    <w:rsid w:val="006D3651"/>
    <w:rsid w:val="006D3960"/>
    <w:rsid w:val="006D3B5B"/>
    <w:rsid w:val="006D3E13"/>
    <w:rsid w:val="006D4002"/>
    <w:rsid w:val="006D408F"/>
    <w:rsid w:val="006D4477"/>
    <w:rsid w:val="006D4535"/>
    <w:rsid w:val="006D4601"/>
    <w:rsid w:val="006D477A"/>
    <w:rsid w:val="006D48A5"/>
    <w:rsid w:val="006D491B"/>
    <w:rsid w:val="006D497C"/>
    <w:rsid w:val="006D4C42"/>
    <w:rsid w:val="006D4C52"/>
    <w:rsid w:val="006D52E0"/>
    <w:rsid w:val="006D5352"/>
    <w:rsid w:val="006D5BD4"/>
    <w:rsid w:val="006D5FCD"/>
    <w:rsid w:val="006D60D4"/>
    <w:rsid w:val="006D6382"/>
    <w:rsid w:val="006D63A5"/>
    <w:rsid w:val="006D6539"/>
    <w:rsid w:val="006D68D9"/>
    <w:rsid w:val="006D6AFF"/>
    <w:rsid w:val="006D6EA0"/>
    <w:rsid w:val="006D71EF"/>
    <w:rsid w:val="006D740D"/>
    <w:rsid w:val="006D74A0"/>
    <w:rsid w:val="006D785C"/>
    <w:rsid w:val="006D7876"/>
    <w:rsid w:val="006D78BE"/>
    <w:rsid w:val="006E07A8"/>
    <w:rsid w:val="006E07AA"/>
    <w:rsid w:val="006E07D4"/>
    <w:rsid w:val="006E0AB2"/>
    <w:rsid w:val="006E0C4A"/>
    <w:rsid w:val="006E0D6A"/>
    <w:rsid w:val="006E1515"/>
    <w:rsid w:val="006E163C"/>
    <w:rsid w:val="006E16B3"/>
    <w:rsid w:val="006E1CF0"/>
    <w:rsid w:val="006E1F1D"/>
    <w:rsid w:val="006E2005"/>
    <w:rsid w:val="006E203A"/>
    <w:rsid w:val="006E214B"/>
    <w:rsid w:val="006E237B"/>
    <w:rsid w:val="006E23E9"/>
    <w:rsid w:val="006E242A"/>
    <w:rsid w:val="006E277C"/>
    <w:rsid w:val="006E2873"/>
    <w:rsid w:val="006E3109"/>
    <w:rsid w:val="006E311E"/>
    <w:rsid w:val="006E32C7"/>
    <w:rsid w:val="006E3375"/>
    <w:rsid w:val="006E39CA"/>
    <w:rsid w:val="006E3A67"/>
    <w:rsid w:val="006E3AF6"/>
    <w:rsid w:val="006E3C51"/>
    <w:rsid w:val="006E42E2"/>
    <w:rsid w:val="006E43F3"/>
    <w:rsid w:val="006E44B0"/>
    <w:rsid w:val="006E4792"/>
    <w:rsid w:val="006E497F"/>
    <w:rsid w:val="006E4C24"/>
    <w:rsid w:val="006E4F36"/>
    <w:rsid w:val="006E5294"/>
    <w:rsid w:val="006E556B"/>
    <w:rsid w:val="006E559A"/>
    <w:rsid w:val="006E5A18"/>
    <w:rsid w:val="006E5ADB"/>
    <w:rsid w:val="006E5AF8"/>
    <w:rsid w:val="006E5B88"/>
    <w:rsid w:val="006E5C35"/>
    <w:rsid w:val="006E60DD"/>
    <w:rsid w:val="006E62FD"/>
    <w:rsid w:val="006E632F"/>
    <w:rsid w:val="006E644F"/>
    <w:rsid w:val="006E663C"/>
    <w:rsid w:val="006E6AE9"/>
    <w:rsid w:val="006E7217"/>
    <w:rsid w:val="006E738E"/>
    <w:rsid w:val="006E73EC"/>
    <w:rsid w:val="006E75FD"/>
    <w:rsid w:val="006E7DF6"/>
    <w:rsid w:val="006F047F"/>
    <w:rsid w:val="006F05A4"/>
    <w:rsid w:val="006F0722"/>
    <w:rsid w:val="006F072E"/>
    <w:rsid w:val="006F0841"/>
    <w:rsid w:val="006F084F"/>
    <w:rsid w:val="006F091F"/>
    <w:rsid w:val="006F0BC1"/>
    <w:rsid w:val="006F0CBC"/>
    <w:rsid w:val="006F0D24"/>
    <w:rsid w:val="006F0DF9"/>
    <w:rsid w:val="006F1288"/>
    <w:rsid w:val="006F1B27"/>
    <w:rsid w:val="006F1EFC"/>
    <w:rsid w:val="006F1F66"/>
    <w:rsid w:val="006F206C"/>
    <w:rsid w:val="006F24BB"/>
    <w:rsid w:val="006F294A"/>
    <w:rsid w:val="006F2AF2"/>
    <w:rsid w:val="006F35B3"/>
    <w:rsid w:val="006F3740"/>
    <w:rsid w:val="006F377C"/>
    <w:rsid w:val="006F387C"/>
    <w:rsid w:val="006F3901"/>
    <w:rsid w:val="006F398E"/>
    <w:rsid w:val="006F3A59"/>
    <w:rsid w:val="006F4003"/>
    <w:rsid w:val="006F4224"/>
    <w:rsid w:val="006F437E"/>
    <w:rsid w:val="006F44BA"/>
    <w:rsid w:val="006F48D2"/>
    <w:rsid w:val="006F4C0C"/>
    <w:rsid w:val="006F4CFA"/>
    <w:rsid w:val="006F4E05"/>
    <w:rsid w:val="006F4EE4"/>
    <w:rsid w:val="006F51EF"/>
    <w:rsid w:val="006F5474"/>
    <w:rsid w:val="006F5497"/>
    <w:rsid w:val="006F584D"/>
    <w:rsid w:val="006F5891"/>
    <w:rsid w:val="006F5B82"/>
    <w:rsid w:val="006F5EB3"/>
    <w:rsid w:val="006F6079"/>
    <w:rsid w:val="006F63B3"/>
    <w:rsid w:val="006F7003"/>
    <w:rsid w:val="006FC5F5"/>
    <w:rsid w:val="00700207"/>
    <w:rsid w:val="00700A4F"/>
    <w:rsid w:val="00700BE0"/>
    <w:rsid w:val="00700FD4"/>
    <w:rsid w:val="0070110D"/>
    <w:rsid w:val="007011C6"/>
    <w:rsid w:val="00701277"/>
    <w:rsid w:val="0070146E"/>
    <w:rsid w:val="007015FF"/>
    <w:rsid w:val="00701D8C"/>
    <w:rsid w:val="00701E9E"/>
    <w:rsid w:val="00701EC4"/>
    <w:rsid w:val="0070203B"/>
    <w:rsid w:val="0070245B"/>
    <w:rsid w:val="007024FB"/>
    <w:rsid w:val="0070264B"/>
    <w:rsid w:val="0070265B"/>
    <w:rsid w:val="00702A76"/>
    <w:rsid w:val="00702CDD"/>
    <w:rsid w:val="00703228"/>
    <w:rsid w:val="007034EA"/>
    <w:rsid w:val="00703B3A"/>
    <w:rsid w:val="00703EA1"/>
    <w:rsid w:val="00704387"/>
    <w:rsid w:val="007046CC"/>
    <w:rsid w:val="00704919"/>
    <w:rsid w:val="00704EA7"/>
    <w:rsid w:val="007050ED"/>
    <w:rsid w:val="00705470"/>
    <w:rsid w:val="0070557B"/>
    <w:rsid w:val="0070565F"/>
    <w:rsid w:val="00705983"/>
    <w:rsid w:val="00706226"/>
    <w:rsid w:val="007062C4"/>
    <w:rsid w:val="00706327"/>
    <w:rsid w:val="007064CF"/>
    <w:rsid w:val="00706AAE"/>
    <w:rsid w:val="00706AEB"/>
    <w:rsid w:val="00706FB9"/>
    <w:rsid w:val="007071A9"/>
    <w:rsid w:val="00707AD3"/>
    <w:rsid w:val="00707FBA"/>
    <w:rsid w:val="0071027E"/>
    <w:rsid w:val="0071035F"/>
    <w:rsid w:val="00710959"/>
    <w:rsid w:val="00710A8A"/>
    <w:rsid w:val="00710AB4"/>
    <w:rsid w:val="00710AEF"/>
    <w:rsid w:val="00710B70"/>
    <w:rsid w:val="00710ED0"/>
    <w:rsid w:val="00711166"/>
    <w:rsid w:val="007114CB"/>
    <w:rsid w:val="00711821"/>
    <w:rsid w:val="0071187F"/>
    <w:rsid w:val="0071199B"/>
    <w:rsid w:val="00711FC7"/>
    <w:rsid w:val="00712073"/>
    <w:rsid w:val="0071237E"/>
    <w:rsid w:val="00712419"/>
    <w:rsid w:val="00712455"/>
    <w:rsid w:val="007124A0"/>
    <w:rsid w:val="00712559"/>
    <w:rsid w:val="0071276F"/>
    <w:rsid w:val="00712B3A"/>
    <w:rsid w:val="00713140"/>
    <w:rsid w:val="0071317B"/>
    <w:rsid w:val="0071318D"/>
    <w:rsid w:val="00713274"/>
    <w:rsid w:val="00713554"/>
    <w:rsid w:val="007135BE"/>
    <w:rsid w:val="00713636"/>
    <w:rsid w:val="00713652"/>
    <w:rsid w:val="00713CFC"/>
    <w:rsid w:val="00713D8C"/>
    <w:rsid w:val="00713ED8"/>
    <w:rsid w:val="007148E4"/>
    <w:rsid w:val="00714EB6"/>
    <w:rsid w:val="00715129"/>
    <w:rsid w:val="0071521C"/>
    <w:rsid w:val="007155C9"/>
    <w:rsid w:val="007158D6"/>
    <w:rsid w:val="0071596E"/>
    <w:rsid w:val="00715AB4"/>
    <w:rsid w:val="00716CB1"/>
    <w:rsid w:val="00716F12"/>
    <w:rsid w:val="00716F71"/>
    <w:rsid w:val="007170C6"/>
    <w:rsid w:val="0071744A"/>
    <w:rsid w:val="007179B5"/>
    <w:rsid w:val="00717A05"/>
    <w:rsid w:val="00717AEE"/>
    <w:rsid w:val="00717BBF"/>
    <w:rsid w:val="00717F3E"/>
    <w:rsid w:val="007200AE"/>
    <w:rsid w:val="0072048A"/>
    <w:rsid w:val="00720854"/>
    <w:rsid w:val="00720C92"/>
    <w:rsid w:val="00720D3E"/>
    <w:rsid w:val="00721195"/>
    <w:rsid w:val="007211A6"/>
    <w:rsid w:val="00721888"/>
    <w:rsid w:val="00721A4F"/>
    <w:rsid w:val="00722252"/>
    <w:rsid w:val="007222DD"/>
    <w:rsid w:val="00722544"/>
    <w:rsid w:val="00722F72"/>
    <w:rsid w:val="0072300B"/>
    <w:rsid w:val="00723355"/>
    <w:rsid w:val="00723474"/>
    <w:rsid w:val="00723488"/>
    <w:rsid w:val="00723755"/>
    <w:rsid w:val="00723A0F"/>
    <w:rsid w:val="00723A2A"/>
    <w:rsid w:val="00723D15"/>
    <w:rsid w:val="00723DED"/>
    <w:rsid w:val="007241C0"/>
    <w:rsid w:val="00724239"/>
    <w:rsid w:val="007244F5"/>
    <w:rsid w:val="0072464A"/>
    <w:rsid w:val="007247FD"/>
    <w:rsid w:val="00724B1C"/>
    <w:rsid w:val="00724D9C"/>
    <w:rsid w:val="00725039"/>
    <w:rsid w:val="00725511"/>
    <w:rsid w:val="00725526"/>
    <w:rsid w:val="0072557C"/>
    <w:rsid w:val="007255A8"/>
    <w:rsid w:val="007258BC"/>
    <w:rsid w:val="00725A70"/>
    <w:rsid w:val="00725C94"/>
    <w:rsid w:val="00725E91"/>
    <w:rsid w:val="00725F62"/>
    <w:rsid w:val="00726203"/>
    <w:rsid w:val="00726622"/>
    <w:rsid w:val="007267E3"/>
    <w:rsid w:val="00726829"/>
    <w:rsid w:val="00726950"/>
    <w:rsid w:val="00726DF2"/>
    <w:rsid w:val="00726F90"/>
    <w:rsid w:val="0072703A"/>
    <w:rsid w:val="0072771B"/>
    <w:rsid w:val="00727B15"/>
    <w:rsid w:val="007303C1"/>
    <w:rsid w:val="00730674"/>
    <w:rsid w:val="007306AA"/>
    <w:rsid w:val="00730EED"/>
    <w:rsid w:val="00731359"/>
    <w:rsid w:val="00731420"/>
    <w:rsid w:val="00732043"/>
    <w:rsid w:val="0073208B"/>
    <w:rsid w:val="0073220B"/>
    <w:rsid w:val="007323C3"/>
    <w:rsid w:val="007326BD"/>
    <w:rsid w:val="00732A39"/>
    <w:rsid w:val="00732A90"/>
    <w:rsid w:val="00732D29"/>
    <w:rsid w:val="00732E65"/>
    <w:rsid w:val="007337E2"/>
    <w:rsid w:val="00734013"/>
    <w:rsid w:val="00734096"/>
    <w:rsid w:val="0073423C"/>
    <w:rsid w:val="00734711"/>
    <w:rsid w:val="00734C83"/>
    <w:rsid w:val="00734F52"/>
    <w:rsid w:val="007351CE"/>
    <w:rsid w:val="0073534F"/>
    <w:rsid w:val="00735356"/>
    <w:rsid w:val="007354BB"/>
    <w:rsid w:val="0073574A"/>
    <w:rsid w:val="0073592A"/>
    <w:rsid w:val="00735CA6"/>
    <w:rsid w:val="00736245"/>
    <w:rsid w:val="007365F3"/>
    <w:rsid w:val="00736629"/>
    <w:rsid w:val="00736B6C"/>
    <w:rsid w:val="00736CEE"/>
    <w:rsid w:val="00736DE8"/>
    <w:rsid w:val="00737099"/>
    <w:rsid w:val="007370EA"/>
    <w:rsid w:val="0073732D"/>
    <w:rsid w:val="0073755A"/>
    <w:rsid w:val="0073794C"/>
    <w:rsid w:val="0074019E"/>
    <w:rsid w:val="00740359"/>
    <w:rsid w:val="0074038F"/>
    <w:rsid w:val="00740569"/>
    <w:rsid w:val="00740C32"/>
    <w:rsid w:val="00740CBE"/>
    <w:rsid w:val="00740CF5"/>
    <w:rsid w:val="0074107B"/>
    <w:rsid w:val="007411E1"/>
    <w:rsid w:val="007412B4"/>
    <w:rsid w:val="00741483"/>
    <w:rsid w:val="007415F1"/>
    <w:rsid w:val="0074181D"/>
    <w:rsid w:val="00741937"/>
    <w:rsid w:val="00741985"/>
    <w:rsid w:val="007419DA"/>
    <w:rsid w:val="00741B9F"/>
    <w:rsid w:val="00741BC1"/>
    <w:rsid w:val="0074238A"/>
    <w:rsid w:val="007426E2"/>
    <w:rsid w:val="0074287A"/>
    <w:rsid w:val="00743008"/>
    <w:rsid w:val="00743106"/>
    <w:rsid w:val="0074344C"/>
    <w:rsid w:val="0074347F"/>
    <w:rsid w:val="0074394E"/>
    <w:rsid w:val="00743B45"/>
    <w:rsid w:val="00743B7C"/>
    <w:rsid w:val="00743BFB"/>
    <w:rsid w:val="00743D62"/>
    <w:rsid w:val="00743E77"/>
    <w:rsid w:val="00743E8A"/>
    <w:rsid w:val="0074421E"/>
    <w:rsid w:val="007447D3"/>
    <w:rsid w:val="007449DD"/>
    <w:rsid w:val="00744E47"/>
    <w:rsid w:val="00744E8F"/>
    <w:rsid w:val="0074501D"/>
    <w:rsid w:val="00745068"/>
    <w:rsid w:val="007450C5"/>
    <w:rsid w:val="00745F55"/>
    <w:rsid w:val="00745FC0"/>
    <w:rsid w:val="00746064"/>
    <w:rsid w:val="007460FF"/>
    <w:rsid w:val="00746866"/>
    <w:rsid w:val="00746893"/>
    <w:rsid w:val="00746DE9"/>
    <w:rsid w:val="00746F47"/>
    <w:rsid w:val="00747032"/>
    <w:rsid w:val="0074743D"/>
    <w:rsid w:val="00747523"/>
    <w:rsid w:val="007477A5"/>
    <w:rsid w:val="00747876"/>
    <w:rsid w:val="00747C1B"/>
    <w:rsid w:val="00747E16"/>
    <w:rsid w:val="0075046F"/>
    <w:rsid w:val="00750856"/>
    <w:rsid w:val="00750970"/>
    <w:rsid w:val="00750AF9"/>
    <w:rsid w:val="00750B1C"/>
    <w:rsid w:val="00750CAC"/>
    <w:rsid w:val="00750E2C"/>
    <w:rsid w:val="00750E5B"/>
    <w:rsid w:val="00750FBE"/>
    <w:rsid w:val="0075103A"/>
    <w:rsid w:val="0075112C"/>
    <w:rsid w:val="00751701"/>
    <w:rsid w:val="007518BD"/>
    <w:rsid w:val="00751987"/>
    <w:rsid w:val="00751988"/>
    <w:rsid w:val="00752128"/>
    <w:rsid w:val="00752218"/>
    <w:rsid w:val="00752D94"/>
    <w:rsid w:val="00753560"/>
    <w:rsid w:val="00753D4C"/>
    <w:rsid w:val="00754114"/>
    <w:rsid w:val="00754326"/>
    <w:rsid w:val="007547A1"/>
    <w:rsid w:val="00754878"/>
    <w:rsid w:val="007549EF"/>
    <w:rsid w:val="00754C56"/>
    <w:rsid w:val="00754D09"/>
    <w:rsid w:val="00754E79"/>
    <w:rsid w:val="00754ECA"/>
    <w:rsid w:val="0075521C"/>
    <w:rsid w:val="00755235"/>
    <w:rsid w:val="0075531B"/>
    <w:rsid w:val="00755619"/>
    <w:rsid w:val="00755687"/>
    <w:rsid w:val="007557C6"/>
    <w:rsid w:val="00755E8E"/>
    <w:rsid w:val="00756204"/>
    <w:rsid w:val="0075625B"/>
    <w:rsid w:val="00756B18"/>
    <w:rsid w:val="00756E1F"/>
    <w:rsid w:val="0075728D"/>
    <w:rsid w:val="007572DE"/>
    <w:rsid w:val="00757319"/>
    <w:rsid w:val="0075791B"/>
    <w:rsid w:val="00757A1C"/>
    <w:rsid w:val="00757DC6"/>
    <w:rsid w:val="007600E5"/>
    <w:rsid w:val="00760101"/>
    <w:rsid w:val="0076021E"/>
    <w:rsid w:val="00760394"/>
    <w:rsid w:val="00760788"/>
    <w:rsid w:val="007608F8"/>
    <w:rsid w:val="00760B5A"/>
    <w:rsid w:val="00760C72"/>
    <w:rsid w:val="00760CFA"/>
    <w:rsid w:val="00760FA7"/>
    <w:rsid w:val="0076179C"/>
    <w:rsid w:val="00761E48"/>
    <w:rsid w:val="00762099"/>
    <w:rsid w:val="00762191"/>
    <w:rsid w:val="00762458"/>
    <w:rsid w:val="00762743"/>
    <w:rsid w:val="00762793"/>
    <w:rsid w:val="00762A4B"/>
    <w:rsid w:val="00762EB4"/>
    <w:rsid w:val="007632EF"/>
    <w:rsid w:val="007633AA"/>
    <w:rsid w:val="007634CD"/>
    <w:rsid w:val="0076387A"/>
    <w:rsid w:val="00763ABF"/>
    <w:rsid w:val="00763ED4"/>
    <w:rsid w:val="0076419D"/>
    <w:rsid w:val="00764508"/>
    <w:rsid w:val="0076456E"/>
    <w:rsid w:val="00764AD0"/>
    <w:rsid w:val="0076521F"/>
    <w:rsid w:val="00765808"/>
    <w:rsid w:val="00765918"/>
    <w:rsid w:val="00765C02"/>
    <w:rsid w:val="00765D07"/>
    <w:rsid w:val="00765E2F"/>
    <w:rsid w:val="00765E80"/>
    <w:rsid w:val="00765EED"/>
    <w:rsid w:val="007665ED"/>
    <w:rsid w:val="007666F0"/>
    <w:rsid w:val="00766704"/>
    <w:rsid w:val="007667B2"/>
    <w:rsid w:val="007667B6"/>
    <w:rsid w:val="007668E7"/>
    <w:rsid w:val="00766ACB"/>
    <w:rsid w:val="00766AEF"/>
    <w:rsid w:val="00766BAE"/>
    <w:rsid w:val="00766EDD"/>
    <w:rsid w:val="00767187"/>
    <w:rsid w:val="00767446"/>
    <w:rsid w:val="0076757E"/>
    <w:rsid w:val="00767608"/>
    <w:rsid w:val="0076785F"/>
    <w:rsid w:val="00767970"/>
    <w:rsid w:val="00767971"/>
    <w:rsid w:val="007679D0"/>
    <w:rsid w:val="00767C20"/>
    <w:rsid w:val="00767CD3"/>
    <w:rsid w:val="007702BF"/>
    <w:rsid w:val="007704FE"/>
    <w:rsid w:val="007707E0"/>
    <w:rsid w:val="00770A01"/>
    <w:rsid w:val="00770D8E"/>
    <w:rsid w:val="00770EB6"/>
    <w:rsid w:val="007710FC"/>
    <w:rsid w:val="007710FE"/>
    <w:rsid w:val="00771548"/>
    <w:rsid w:val="00771AE4"/>
    <w:rsid w:val="00771CA8"/>
    <w:rsid w:val="00771DAB"/>
    <w:rsid w:val="00771DC6"/>
    <w:rsid w:val="00772149"/>
    <w:rsid w:val="0077289A"/>
    <w:rsid w:val="00772F2B"/>
    <w:rsid w:val="00773021"/>
    <w:rsid w:val="00773092"/>
    <w:rsid w:val="0077342A"/>
    <w:rsid w:val="00773546"/>
    <w:rsid w:val="00773820"/>
    <w:rsid w:val="0077382A"/>
    <w:rsid w:val="00773BC5"/>
    <w:rsid w:val="00773EE9"/>
    <w:rsid w:val="00773F25"/>
    <w:rsid w:val="0077406C"/>
    <w:rsid w:val="0077406E"/>
    <w:rsid w:val="0077423C"/>
    <w:rsid w:val="007742F7"/>
    <w:rsid w:val="0077432D"/>
    <w:rsid w:val="00774830"/>
    <w:rsid w:val="007749C2"/>
    <w:rsid w:val="00774AF4"/>
    <w:rsid w:val="00774CF8"/>
    <w:rsid w:val="00774D18"/>
    <w:rsid w:val="007750CC"/>
    <w:rsid w:val="00775751"/>
    <w:rsid w:val="00775C40"/>
    <w:rsid w:val="00775E5B"/>
    <w:rsid w:val="00775EA5"/>
    <w:rsid w:val="007760F0"/>
    <w:rsid w:val="007762DE"/>
    <w:rsid w:val="00776649"/>
    <w:rsid w:val="00776ACB"/>
    <w:rsid w:val="00776AE1"/>
    <w:rsid w:val="00776B24"/>
    <w:rsid w:val="00776BD1"/>
    <w:rsid w:val="00776CAF"/>
    <w:rsid w:val="00776CEA"/>
    <w:rsid w:val="00776E54"/>
    <w:rsid w:val="007772FA"/>
    <w:rsid w:val="0077730C"/>
    <w:rsid w:val="00777764"/>
    <w:rsid w:val="00777AC9"/>
    <w:rsid w:val="00777D91"/>
    <w:rsid w:val="00777F1B"/>
    <w:rsid w:val="00780B5F"/>
    <w:rsid w:val="00780D3F"/>
    <w:rsid w:val="0078110E"/>
    <w:rsid w:val="0078116E"/>
    <w:rsid w:val="00781245"/>
    <w:rsid w:val="00781E61"/>
    <w:rsid w:val="00781ECB"/>
    <w:rsid w:val="007829B4"/>
    <w:rsid w:val="00782A1E"/>
    <w:rsid w:val="00783107"/>
    <w:rsid w:val="007831AA"/>
    <w:rsid w:val="007831B3"/>
    <w:rsid w:val="0078349F"/>
    <w:rsid w:val="0078354A"/>
    <w:rsid w:val="0078383A"/>
    <w:rsid w:val="00783CBA"/>
    <w:rsid w:val="00783D56"/>
    <w:rsid w:val="00783F66"/>
    <w:rsid w:val="00784256"/>
    <w:rsid w:val="0078484B"/>
    <w:rsid w:val="00784B50"/>
    <w:rsid w:val="00784EC4"/>
    <w:rsid w:val="00785026"/>
    <w:rsid w:val="007855E5"/>
    <w:rsid w:val="00785614"/>
    <w:rsid w:val="007856B1"/>
    <w:rsid w:val="00785748"/>
    <w:rsid w:val="00785781"/>
    <w:rsid w:val="00785A56"/>
    <w:rsid w:val="00785CA2"/>
    <w:rsid w:val="00785DDB"/>
    <w:rsid w:val="00785F1A"/>
    <w:rsid w:val="00785F47"/>
    <w:rsid w:val="007864AA"/>
    <w:rsid w:val="007868A2"/>
    <w:rsid w:val="007868B4"/>
    <w:rsid w:val="00786B91"/>
    <w:rsid w:val="00786CC7"/>
    <w:rsid w:val="00787002"/>
    <w:rsid w:val="007871D8"/>
    <w:rsid w:val="00787408"/>
    <w:rsid w:val="007874CE"/>
    <w:rsid w:val="00787671"/>
    <w:rsid w:val="00787974"/>
    <w:rsid w:val="00787A51"/>
    <w:rsid w:val="00787BCA"/>
    <w:rsid w:val="00787DD3"/>
    <w:rsid w:val="00787E38"/>
    <w:rsid w:val="00790075"/>
    <w:rsid w:val="007913B7"/>
    <w:rsid w:val="007915B7"/>
    <w:rsid w:val="0079164D"/>
    <w:rsid w:val="0079181F"/>
    <w:rsid w:val="00791C08"/>
    <w:rsid w:val="00791C2A"/>
    <w:rsid w:val="00791D9C"/>
    <w:rsid w:val="00791F83"/>
    <w:rsid w:val="0079250C"/>
    <w:rsid w:val="00792561"/>
    <w:rsid w:val="00793273"/>
    <w:rsid w:val="00793294"/>
    <w:rsid w:val="007934A5"/>
    <w:rsid w:val="00793588"/>
    <w:rsid w:val="00793ECC"/>
    <w:rsid w:val="00793F47"/>
    <w:rsid w:val="0079408F"/>
    <w:rsid w:val="00794342"/>
    <w:rsid w:val="0079449B"/>
    <w:rsid w:val="00794825"/>
    <w:rsid w:val="007949DB"/>
    <w:rsid w:val="00794D2F"/>
    <w:rsid w:val="00794D44"/>
    <w:rsid w:val="00794FA9"/>
    <w:rsid w:val="007950AB"/>
    <w:rsid w:val="00795710"/>
    <w:rsid w:val="00795A74"/>
    <w:rsid w:val="00795F79"/>
    <w:rsid w:val="00795FD3"/>
    <w:rsid w:val="007962EC"/>
    <w:rsid w:val="00796346"/>
    <w:rsid w:val="007965E6"/>
    <w:rsid w:val="007967E7"/>
    <w:rsid w:val="007968CF"/>
    <w:rsid w:val="00796A72"/>
    <w:rsid w:val="00796F8A"/>
    <w:rsid w:val="00796FE7"/>
    <w:rsid w:val="0079711F"/>
    <w:rsid w:val="0079726D"/>
    <w:rsid w:val="00797318"/>
    <w:rsid w:val="00797415"/>
    <w:rsid w:val="007977CE"/>
    <w:rsid w:val="007978FB"/>
    <w:rsid w:val="00797C0F"/>
    <w:rsid w:val="00797E06"/>
    <w:rsid w:val="00797E4A"/>
    <w:rsid w:val="007A00B9"/>
    <w:rsid w:val="007A013E"/>
    <w:rsid w:val="007A032F"/>
    <w:rsid w:val="007A0C85"/>
    <w:rsid w:val="007A0EBB"/>
    <w:rsid w:val="007A1116"/>
    <w:rsid w:val="007A14A1"/>
    <w:rsid w:val="007A190D"/>
    <w:rsid w:val="007A1ABB"/>
    <w:rsid w:val="007A1B27"/>
    <w:rsid w:val="007A1EA9"/>
    <w:rsid w:val="007A1EB1"/>
    <w:rsid w:val="007A21BC"/>
    <w:rsid w:val="007A252C"/>
    <w:rsid w:val="007A26B0"/>
    <w:rsid w:val="007A276F"/>
    <w:rsid w:val="007A29D2"/>
    <w:rsid w:val="007A2E8A"/>
    <w:rsid w:val="007A34B9"/>
    <w:rsid w:val="007A36AD"/>
    <w:rsid w:val="007A37B1"/>
    <w:rsid w:val="007A390A"/>
    <w:rsid w:val="007A3BB5"/>
    <w:rsid w:val="007A3BDD"/>
    <w:rsid w:val="007A3BDF"/>
    <w:rsid w:val="007A3C25"/>
    <w:rsid w:val="007A3EE1"/>
    <w:rsid w:val="007A3F0A"/>
    <w:rsid w:val="007A43DA"/>
    <w:rsid w:val="007A463B"/>
    <w:rsid w:val="007A4903"/>
    <w:rsid w:val="007A4A80"/>
    <w:rsid w:val="007A4EB5"/>
    <w:rsid w:val="007A5800"/>
    <w:rsid w:val="007A58AD"/>
    <w:rsid w:val="007A5C1B"/>
    <w:rsid w:val="007A5D08"/>
    <w:rsid w:val="007A61ED"/>
    <w:rsid w:val="007A62EC"/>
    <w:rsid w:val="007A6313"/>
    <w:rsid w:val="007A6460"/>
    <w:rsid w:val="007A6B94"/>
    <w:rsid w:val="007A6D6D"/>
    <w:rsid w:val="007A7206"/>
    <w:rsid w:val="007A7458"/>
    <w:rsid w:val="007A75D5"/>
    <w:rsid w:val="007A761B"/>
    <w:rsid w:val="007A78EF"/>
    <w:rsid w:val="007A7E54"/>
    <w:rsid w:val="007A7E6A"/>
    <w:rsid w:val="007B0657"/>
    <w:rsid w:val="007B0683"/>
    <w:rsid w:val="007B06BA"/>
    <w:rsid w:val="007B0B48"/>
    <w:rsid w:val="007B0D7B"/>
    <w:rsid w:val="007B0EC5"/>
    <w:rsid w:val="007B1689"/>
    <w:rsid w:val="007B1762"/>
    <w:rsid w:val="007B1799"/>
    <w:rsid w:val="007B1992"/>
    <w:rsid w:val="007B1DBE"/>
    <w:rsid w:val="007B1FA9"/>
    <w:rsid w:val="007B20D1"/>
    <w:rsid w:val="007B2458"/>
    <w:rsid w:val="007B24E1"/>
    <w:rsid w:val="007B27F5"/>
    <w:rsid w:val="007B28E5"/>
    <w:rsid w:val="007B2F99"/>
    <w:rsid w:val="007B3092"/>
    <w:rsid w:val="007B33D1"/>
    <w:rsid w:val="007B3546"/>
    <w:rsid w:val="007B361B"/>
    <w:rsid w:val="007B3671"/>
    <w:rsid w:val="007B3DFF"/>
    <w:rsid w:val="007B42C5"/>
    <w:rsid w:val="007B4430"/>
    <w:rsid w:val="007B45AC"/>
    <w:rsid w:val="007B4623"/>
    <w:rsid w:val="007B4AA4"/>
    <w:rsid w:val="007B4C05"/>
    <w:rsid w:val="007B4EC7"/>
    <w:rsid w:val="007B4F8D"/>
    <w:rsid w:val="007B5268"/>
    <w:rsid w:val="007B572B"/>
    <w:rsid w:val="007B5820"/>
    <w:rsid w:val="007B5D42"/>
    <w:rsid w:val="007B60D6"/>
    <w:rsid w:val="007B6208"/>
    <w:rsid w:val="007B65F7"/>
    <w:rsid w:val="007B7188"/>
    <w:rsid w:val="007B72D4"/>
    <w:rsid w:val="007B7441"/>
    <w:rsid w:val="007B77CC"/>
    <w:rsid w:val="007B7952"/>
    <w:rsid w:val="007B7ABB"/>
    <w:rsid w:val="007C0054"/>
    <w:rsid w:val="007C01C7"/>
    <w:rsid w:val="007C02B7"/>
    <w:rsid w:val="007C0428"/>
    <w:rsid w:val="007C04C0"/>
    <w:rsid w:val="007C04F1"/>
    <w:rsid w:val="007C0798"/>
    <w:rsid w:val="007C087B"/>
    <w:rsid w:val="007C0C97"/>
    <w:rsid w:val="007C0C9F"/>
    <w:rsid w:val="007C0D63"/>
    <w:rsid w:val="007C0F1B"/>
    <w:rsid w:val="007C170D"/>
    <w:rsid w:val="007C17F0"/>
    <w:rsid w:val="007C18D7"/>
    <w:rsid w:val="007C1BAB"/>
    <w:rsid w:val="007C1E10"/>
    <w:rsid w:val="007C20DA"/>
    <w:rsid w:val="007C23B1"/>
    <w:rsid w:val="007C2540"/>
    <w:rsid w:val="007C259B"/>
    <w:rsid w:val="007C2B9D"/>
    <w:rsid w:val="007C2C27"/>
    <w:rsid w:val="007C2E54"/>
    <w:rsid w:val="007C2F56"/>
    <w:rsid w:val="007C2F6E"/>
    <w:rsid w:val="007C34A1"/>
    <w:rsid w:val="007C3518"/>
    <w:rsid w:val="007C35CB"/>
    <w:rsid w:val="007C3FEE"/>
    <w:rsid w:val="007C409B"/>
    <w:rsid w:val="007C42C9"/>
    <w:rsid w:val="007C459A"/>
    <w:rsid w:val="007C4856"/>
    <w:rsid w:val="007C486F"/>
    <w:rsid w:val="007C4B3F"/>
    <w:rsid w:val="007C4C2F"/>
    <w:rsid w:val="007C4E26"/>
    <w:rsid w:val="007C4E5B"/>
    <w:rsid w:val="007C4F07"/>
    <w:rsid w:val="007C57C6"/>
    <w:rsid w:val="007C5CF8"/>
    <w:rsid w:val="007C5D32"/>
    <w:rsid w:val="007C613C"/>
    <w:rsid w:val="007C6401"/>
    <w:rsid w:val="007C6B4C"/>
    <w:rsid w:val="007C7564"/>
    <w:rsid w:val="007C7663"/>
    <w:rsid w:val="007C7DFB"/>
    <w:rsid w:val="007C7FF8"/>
    <w:rsid w:val="007D009F"/>
    <w:rsid w:val="007D037C"/>
    <w:rsid w:val="007D0402"/>
    <w:rsid w:val="007D05D4"/>
    <w:rsid w:val="007D0AA5"/>
    <w:rsid w:val="007D0C81"/>
    <w:rsid w:val="007D1231"/>
    <w:rsid w:val="007D1321"/>
    <w:rsid w:val="007D140E"/>
    <w:rsid w:val="007D141E"/>
    <w:rsid w:val="007D16CF"/>
    <w:rsid w:val="007D1799"/>
    <w:rsid w:val="007D1D74"/>
    <w:rsid w:val="007D1F76"/>
    <w:rsid w:val="007D2077"/>
    <w:rsid w:val="007D22EB"/>
    <w:rsid w:val="007D2DFA"/>
    <w:rsid w:val="007D2FC2"/>
    <w:rsid w:val="007D319F"/>
    <w:rsid w:val="007D32E1"/>
    <w:rsid w:val="007D3327"/>
    <w:rsid w:val="007D348D"/>
    <w:rsid w:val="007D349C"/>
    <w:rsid w:val="007D371B"/>
    <w:rsid w:val="007D378B"/>
    <w:rsid w:val="007D37FA"/>
    <w:rsid w:val="007D3A33"/>
    <w:rsid w:val="007D3C05"/>
    <w:rsid w:val="007D3ECD"/>
    <w:rsid w:val="007D4010"/>
    <w:rsid w:val="007D4193"/>
    <w:rsid w:val="007D4265"/>
    <w:rsid w:val="007D42AC"/>
    <w:rsid w:val="007D45F5"/>
    <w:rsid w:val="007D4933"/>
    <w:rsid w:val="007D49AB"/>
    <w:rsid w:val="007D4A7C"/>
    <w:rsid w:val="007D5256"/>
    <w:rsid w:val="007D5429"/>
    <w:rsid w:val="007D556E"/>
    <w:rsid w:val="007D5786"/>
    <w:rsid w:val="007D5AB9"/>
    <w:rsid w:val="007D5B69"/>
    <w:rsid w:val="007D5E27"/>
    <w:rsid w:val="007D5F95"/>
    <w:rsid w:val="007D6007"/>
    <w:rsid w:val="007D6265"/>
    <w:rsid w:val="007D62C5"/>
    <w:rsid w:val="007D63D2"/>
    <w:rsid w:val="007D6509"/>
    <w:rsid w:val="007D6B8B"/>
    <w:rsid w:val="007D6D87"/>
    <w:rsid w:val="007D7074"/>
    <w:rsid w:val="007D78FD"/>
    <w:rsid w:val="007D7CDB"/>
    <w:rsid w:val="007D7D18"/>
    <w:rsid w:val="007D7D55"/>
    <w:rsid w:val="007D7DFC"/>
    <w:rsid w:val="007E040F"/>
    <w:rsid w:val="007E10C9"/>
    <w:rsid w:val="007E11A8"/>
    <w:rsid w:val="007E15CF"/>
    <w:rsid w:val="007E1636"/>
    <w:rsid w:val="007E1940"/>
    <w:rsid w:val="007E1A8C"/>
    <w:rsid w:val="007E1F1B"/>
    <w:rsid w:val="007E1F64"/>
    <w:rsid w:val="007E264C"/>
    <w:rsid w:val="007E2727"/>
    <w:rsid w:val="007E29A6"/>
    <w:rsid w:val="007E2C99"/>
    <w:rsid w:val="007E2E2B"/>
    <w:rsid w:val="007E341B"/>
    <w:rsid w:val="007E34BF"/>
    <w:rsid w:val="007E3908"/>
    <w:rsid w:val="007E3BAD"/>
    <w:rsid w:val="007E3BD5"/>
    <w:rsid w:val="007E3CB0"/>
    <w:rsid w:val="007E4005"/>
    <w:rsid w:val="007E40AE"/>
    <w:rsid w:val="007E420E"/>
    <w:rsid w:val="007E44A1"/>
    <w:rsid w:val="007E44CE"/>
    <w:rsid w:val="007E4585"/>
    <w:rsid w:val="007E4651"/>
    <w:rsid w:val="007E49A0"/>
    <w:rsid w:val="007E4C87"/>
    <w:rsid w:val="007E4D54"/>
    <w:rsid w:val="007E4DF6"/>
    <w:rsid w:val="007E4EA6"/>
    <w:rsid w:val="007E502E"/>
    <w:rsid w:val="007E53C1"/>
    <w:rsid w:val="007E5408"/>
    <w:rsid w:val="007E5456"/>
    <w:rsid w:val="007E5679"/>
    <w:rsid w:val="007E5931"/>
    <w:rsid w:val="007E5AD5"/>
    <w:rsid w:val="007E5DB8"/>
    <w:rsid w:val="007E609B"/>
    <w:rsid w:val="007E6311"/>
    <w:rsid w:val="007E6408"/>
    <w:rsid w:val="007E67AC"/>
    <w:rsid w:val="007E6834"/>
    <w:rsid w:val="007E69B3"/>
    <w:rsid w:val="007E6C84"/>
    <w:rsid w:val="007E6D2F"/>
    <w:rsid w:val="007E6DAB"/>
    <w:rsid w:val="007E6DC8"/>
    <w:rsid w:val="007E7149"/>
    <w:rsid w:val="007E7458"/>
    <w:rsid w:val="007E7626"/>
    <w:rsid w:val="007E768D"/>
    <w:rsid w:val="007E7796"/>
    <w:rsid w:val="007E77AB"/>
    <w:rsid w:val="007E78A4"/>
    <w:rsid w:val="007E79AF"/>
    <w:rsid w:val="007E7CD7"/>
    <w:rsid w:val="007E7D6A"/>
    <w:rsid w:val="007E7EEA"/>
    <w:rsid w:val="007F00F7"/>
    <w:rsid w:val="007F0714"/>
    <w:rsid w:val="007F0BAC"/>
    <w:rsid w:val="007F0FEF"/>
    <w:rsid w:val="007F0FFB"/>
    <w:rsid w:val="007F11BA"/>
    <w:rsid w:val="007F1516"/>
    <w:rsid w:val="007F2119"/>
    <w:rsid w:val="007F2793"/>
    <w:rsid w:val="007F2980"/>
    <w:rsid w:val="007F2ADE"/>
    <w:rsid w:val="007F2B40"/>
    <w:rsid w:val="007F2CE4"/>
    <w:rsid w:val="007F2DF0"/>
    <w:rsid w:val="007F2E1A"/>
    <w:rsid w:val="007F30FF"/>
    <w:rsid w:val="007F31F9"/>
    <w:rsid w:val="007F3252"/>
    <w:rsid w:val="007F3398"/>
    <w:rsid w:val="007F3437"/>
    <w:rsid w:val="007F3661"/>
    <w:rsid w:val="007F3716"/>
    <w:rsid w:val="007F3B91"/>
    <w:rsid w:val="007F3C5E"/>
    <w:rsid w:val="007F3D16"/>
    <w:rsid w:val="007F4567"/>
    <w:rsid w:val="007F45A8"/>
    <w:rsid w:val="007F46D8"/>
    <w:rsid w:val="007F48F5"/>
    <w:rsid w:val="007F4991"/>
    <w:rsid w:val="007F4D15"/>
    <w:rsid w:val="007F4E78"/>
    <w:rsid w:val="007F4F3E"/>
    <w:rsid w:val="007F52D0"/>
    <w:rsid w:val="007F53EC"/>
    <w:rsid w:val="007F53FC"/>
    <w:rsid w:val="007F5D58"/>
    <w:rsid w:val="007F5D66"/>
    <w:rsid w:val="007F61C5"/>
    <w:rsid w:val="007F63D3"/>
    <w:rsid w:val="007F642D"/>
    <w:rsid w:val="007F65B3"/>
    <w:rsid w:val="007F6740"/>
    <w:rsid w:val="007F682E"/>
    <w:rsid w:val="007F691A"/>
    <w:rsid w:val="007F6CC3"/>
    <w:rsid w:val="007F6DB7"/>
    <w:rsid w:val="007F73E1"/>
    <w:rsid w:val="00800591"/>
    <w:rsid w:val="008006C0"/>
    <w:rsid w:val="0080070B"/>
    <w:rsid w:val="00800974"/>
    <w:rsid w:val="00800A0D"/>
    <w:rsid w:val="00800C7D"/>
    <w:rsid w:val="00800D98"/>
    <w:rsid w:val="008011E1"/>
    <w:rsid w:val="0080127B"/>
    <w:rsid w:val="00801727"/>
    <w:rsid w:val="00801A1F"/>
    <w:rsid w:val="00801A4D"/>
    <w:rsid w:val="00801AFF"/>
    <w:rsid w:val="00801C9A"/>
    <w:rsid w:val="00802032"/>
    <w:rsid w:val="008020F3"/>
    <w:rsid w:val="0080250A"/>
    <w:rsid w:val="008027F5"/>
    <w:rsid w:val="0080289D"/>
    <w:rsid w:val="0080299B"/>
    <w:rsid w:val="00802C18"/>
    <w:rsid w:val="008033D0"/>
    <w:rsid w:val="00803976"/>
    <w:rsid w:val="00803FE3"/>
    <w:rsid w:val="0080447B"/>
    <w:rsid w:val="00804AFE"/>
    <w:rsid w:val="00804C17"/>
    <w:rsid w:val="00804EBB"/>
    <w:rsid w:val="00805037"/>
    <w:rsid w:val="00805113"/>
    <w:rsid w:val="0080519D"/>
    <w:rsid w:val="00805674"/>
    <w:rsid w:val="00805715"/>
    <w:rsid w:val="00805D54"/>
    <w:rsid w:val="00805E7A"/>
    <w:rsid w:val="00805EDC"/>
    <w:rsid w:val="008061C7"/>
    <w:rsid w:val="008066A4"/>
    <w:rsid w:val="0080677A"/>
    <w:rsid w:val="008067E8"/>
    <w:rsid w:val="00806E40"/>
    <w:rsid w:val="00806ED4"/>
    <w:rsid w:val="00807675"/>
    <w:rsid w:val="008079E0"/>
    <w:rsid w:val="00807E43"/>
    <w:rsid w:val="008101A1"/>
    <w:rsid w:val="0081031E"/>
    <w:rsid w:val="008103E6"/>
    <w:rsid w:val="00810551"/>
    <w:rsid w:val="008105C0"/>
    <w:rsid w:val="008105CD"/>
    <w:rsid w:val="008108D3"/>
    <w:rsid w:val="00810903"/>
    <w:rsid w:val="00810FE3"/>
    <w:rsid w:val="008112B8"/>
    <w:rsid w:val="008126E5"/>
    <w:rsid w:val="008127D1"/>
    <w:rsid w:val="00812960"/>
    <w:rsid w:val="00812B21"/>
    <w:rsid w:val="00812C25"/>
    <w:rsid w:val="00812D5A"/>
    <w:rsid w:val="00812F2B"/>
    <w:rsid w:val="0081306A"/>
    <w:rsid w:val="0081321F"/>
    <w:rsid w:val="008132E7"/>
    <w:rsid w:val="0081374C"/>
    <w:rsid w:val="008137C0"/>
    <w:rsid w:val="00813B02"/>
    <w:rsid w:val="00813C11"/>
    <w:rsid w:val="00813FF3"/>
    <w:rsid w:val="00814558"/>
    <w:rsid w:val="008145A2"/>
    <w:rsid w:val="008148A2"/>
    <w:rsid w:val="008148F6"/>
    <w:rsid w:val="00814AFD"/>
    <w:rsid w:val="00814C12"/>
    <w:rsid w:val="00814CB7"/>
    <w:rsid w:val="008152DD"/>
    <w:rsid w:val="008155AD"/>
    <w:rsid w:val="00815E16"/>
    <w:rsid w:val="008160C5"/>
    <w:rsid w:val="008161A5"/>
    <w:rsid w:val="0081631C"/>
    <w:rsid w:val="0081633E"/>
    <w:rsid w:val="0081637C"/>
    <w:rsid w:val="008163C5"/>
    <w:rsid w:val="008167A5"/>
    <w:rsid w:val="00816875"/>
    <w:rsid w:val="00816B8D"/>
    <w:rsid w:val="00816CC5"/>
    <w:rsid w:val="00816DBC"/>
    <w:rsid w:val="00816DE9"/>
    <w:rsid w:val="00816DFA"/>
    <w:rsid w:val="008171E9"/>
    <w:rsid w:val="00817AB7"/>
    <w:rsid w:val="00817DC9"/>
    <w:rsid w:val="00817E61"/>
    <w:rsid w:val="008201EB"/>
    <w:rsid w:val="008205D1"/>
    <w:rsid w:val="008209A3"/>
    <w:rsid w:val="008209A7"/>
    <w:rsid w:val="00820A38"/>
    <w:rsid w:val="00820C1E"/>
    <w:rsid w:val="00820E91"/>
    <w:rsid w:val="00820F11"/>
    <w:rsid w:val="00820FFC"/>
    <w:rsid w:val="0082116C"/>
    <w:rsid w:val="0082154E"/>
    <w:rsid w:val="00821B44"/>
    <w:rsid w:val="00821E27"/>
    <w:rsid w:val="00821F3E"/>
    <w:rsid w:val="0082202F"/>
    <w:rsid w:val="00822D31"/>
    <w:rsid w:val="00822F1B"/>
    <w:rsid w:val="00823B14"/>
    <w:rsid w:val="00823C0C"/>
    <w:rsid w:val="00823C5F"/>
    <w:rsid w:val="00823EA2"/>
    <w:rsid w:val="00824115"/>
    <w:rsid w:val="0082419B"/>
    <w:rsid w:val="008246A2"/>
    <w:rsid w:val="00824747"/>
    <w:rsid w:val="00824BA3"/>
    <w:rsid w:val="00824C40"/>
    <w:rsid w:val="008253A5"/>
    <w:rsid w:val="00825640"/>
    <w:rsid w:val="0082595D"/>
    <w:rsid w:val="00825A22"/>
    <w:rsid w:val="00825BB5"/>
    <w:rsid w:val="00825CE6"/>
    <w:rsid w:val="00826527"/>
    <w:rsid w:val="008265DD"/>
    <w:rsid w:val="0082662E"/>
    <w:rsid w:val="0082669B"/>
    <w:rsid w:val="008266D1"/>
    <w:rsid w:val="00826BF2"/>
    <w:rsid w:val="00826DA8"/>
    <w:rsid w:val="00826DCB"/>
    <w:rsid w:val="00827013"/>
    <w:rsid w:val="00827097"/>
    <w:rsid w:val="00827167"/>
    <w:rsid w:val="008271D0"/>
    <w:rsid w:val="00827220"/>
    <w:rsid w:val="00827385"/>
    <w:rsid w:val="008273F6"/>
    <w:rsid w:val="00827432"/>
    <w:rsid w:val="00827721"/>
    <w:rsid w:val="008277F5"/>
    <w:rsid w:val="0082780D"/>
    <w:rsid w:val="008279A3"/>
    <w:rsid w:val="00827A22"/>
    <w:rsid w:val="00827CA7"/>
    <w:rsid w:val="00827FAA"/>
    <w:rsid w:val="0083016B"/>
    <w:rsid w:val="0083036E"/>
    <w:rsid w:val="008303AF"/>
    <w:rsid w:val="0083088F"/>
    <w:rsid w:val="00830E53"/>
    <w:rsid w:val="00830F6E"/>
    <w:rsid w:val="008317E4"/>
    <w:rsid w:val="00831C75"/>
    <w:rsid w:val="00831FF6"/>
    <w:rsid w:val="0083201B"/>
    <w:rsid w:val="00832377"/>
    <w:rsid w:val="008327BE"/>
    <w:rsid w:val="00832806"/>
    <w:rsid w:val="00832817"/>
    <w:rsid w:val="00832956"/>
    <w:rsid w:val="00832965"/>
    <w:rsid w:val="00833364"/>
    <w:rsid w:val="008333C5"/>
    <w:rsid w:val="00833B8F"/>
    <w:rsid w:val="00833C57"/>
    <w:rsid w:val="00833D3A"/>
    <w:rsid w:val="00833D7E"/>
    <w:rsid w:val="00833FC9"/>
    <w:rsid w:val="00834382"/>
    <w:rsid w:val="008343BF"/>
    <w:rsid w:val="008343E0"/>
    <w:rsid w:val="00834483"/>
    <w:rsid w:val="0083462A"/>
    <w:rsid w:val="00834661"/>
    <w:rsid w:val="00834745"/>
    <w:rsid w:val="00834A03"/>
    <w:rsid w:val="00834B07"/>
    <w:rsid w:val="008353F4"/>
    <w:rsid w:val="0083566F"/>
    <w:rsid w:val="00835774"/>
    <w:rsid w:val="008359C2"/>
    <w:rsid w:val="00835A1A"/>
    <w:rsid w:val="00835A70"/>
    <w:rsid w:val="0083605F"/>
    <w:rsid w:val="00836586"/>
    <w:rsid w:val="0083660D"/>
    <w:rsid w:val="0083693C"/>
    <w:rsid w:val="00836986"/>
    <w:rsid w:val="00836BFE"/>
    <w:rsid w:val="00836C05"/>
    <w:rsid w:val="00836FBC"/>
    <w:rsid w:val="00837020"/>
    <w:rsid w:val="008370DC"/>
    <w:rsid w:val="008376A2"/>
    <w:rsid w:val="0083787C"/>
    <w:rsid w:val="00837A88"/>
    <w:rsid w:val="00837B36"/>
    <w:rsid w:val="00837D61"/>
    <w:rsid w:val="0084021C"/>
    <w:rsid w:val="00840247"/>
    <w:rsid w:val="00840405"/>
    <w:rsid w:val="00840A49"/>
    <w:rsid w:val="00840BCF"/>
    <w:rsid w:val="00841040"/>
    <w:rsid w:val="0084147A"/>
    <w:rsid w:val="00841676"/>
    <w:rsid w:val="00841954"/>
    <w:rsid w:val="00841A63"/>
    <w:rsid w:val="00841BB7"/>
    <w:rsid w:val="00841EAC"/>
    <w:rsid w:val="0084220A"/>
    <w:rsid w:val="008422AC"/>
    <w:rsid w:val="00842401"/>
    <w:rsid w:val="0084242E"/>
    <w:rsid w:val="00842693"/>
    <w:rsid w:val="0084282A"/>
    <w:rsid w:val="00842AB7"/>
    <w:rsid w:val="00842D3D"/>
    <w:rsid w:val="00842FB5"/>
    <w:rsid w:val="00843051"/>
    <w:rsid w:val="00843465"/>
    <w:rsid w:val="00843798"/>
    <w:rsid w:val="0084401C"/>
    <w:rsid w:val="0084413A"/>
    <w:rsid w:val="008443C9"/>
    <w:rsid w:val="00844A6A"/>
    <w:rsid w:val="00844FB5"/>
    <w:rsid w:val="008451A1"/>
    <w:rsid w:val="00845296"/>
    <w:rsid w:val="00845468"/>
    <w:rsid w:val="008455E1"/>
    <w:rsid w:val="00845A3E"/>
    <w:rsid w:val="00845F25"/>
    <w:rsid w:val="00845F32"/>
    <w:rsid w:val="0084628C"/>
    <w:rsid w:val="008462EA"/>
    <w:rsid w:val="0084639E"/>
    <w:rsid w:val="0084641D"/>
    <w:rsid w:val="00846915"/>
    <w:rsid w:val="0084698B"/>
    <w:rsid w:val="00846A07"/>
    <w:rsid w:val="008470AF"/>
    <w:rsid w:val="00847693"/>
    <w:rsid w:val="00847807"/>
    <w:rsid w:val="00847827"/>
    <w:rsid w:val="00847950"/>
    <w:rsid w:val="008479C9"/>
    <w:rsid w:val="00847A69"/>
    <w:rsid w:val="00847B88"/>
    <w:rsid w:val="00847FC7"/>
    <w:rsid w:val="0085043D"/>
    <w:rsid w:val="0085062B"/>
    <w:rsid w:val="008506BD"/>
    <w:rsid w:val="00850AD8"/>
    <w:rsid w:val="00850E2B"/>
    <w:rsid w:val="00851239"/>
    <w:rsid w:val="00851259"/>
    <w:rsid w:val="008517D7"/>
    <w:rsid w:val="008518BC"/>
    <w:rsid w:val="00851FBF"/>
    <w:rsid w:val="0085208A"/>
    <w:rsid w:val="0085209D"/>
    <w:rsid w:val="008521DC"/>
    <w:rsid w:val="0085229F"/>
    <w:rsid w:val="00852576"/>
    <w:rsid w:val="0085267A"/>
    <w:rsid w:val="00852E31"/>
    <w:rsid w:val="00853090"/>
    <w:rsid w:val="00853526"/>
    <w:rsid w:val="0085364B"/>
    <w:rsid w:val="00853AC4"/>
    <w:rsid w:val="00853EAA"/>
    <w:rsid w:val="0085484B"/>
    <w:rsid w:val="00854A93"/>
    <w:rsid w:val="00854AD8"/>
    <w:rsid w:val="00854F6B"/>
    <w:rsid w:val="008555C0"/>
    <w:rsid w:val="00855616"/>
    <w:rsid w:val="008556E8"/>
    <w:rsid w:val="0085591A"/>
    <w:rsid w:val="008559B8"/>
    <w:rsid w:val="00855E47"/>
    <w:rsid w:val="00855E7A"/>
    <w:rsid w:val="00855EE1"/>
    <w:rsid w:val="00856023"/>
    <w:rsid w:val="00856223"/>
    <w:rsid w:val="008562BB"/>
    <w:rsid w:val="008565C2"/>
    <w:rsid w:val="0085692D"/>
    <w:rsid w:val="0085697E"/>
    <w:rsid w:val="00856DB2"/>
    <w:rsid w:val="00856F03"/>
    <w:rsid w:val="00857059"/>
    <w:rsid w:val="00857119"/>
    <w:rsid w:val="008571AB"/>
    <w:rsid w:val="00857259"/>
    <w:rsid w:val="00857284"/>
    <w:rsid w:val="0085758D"/>
    <w:rsid w:val="008575B2"/>
    <w:rsid w:val="0085760E"/>
    <w:rsid w:val="008576EB"/>
    <w:rsid w:val="008577A1"/>
    <w:rsid w:val="00857BDF"/>
    <w:rsid w:val="00857C00"/>
    <w:rsid w:val="00857C55"/>
    <w:rsid w:val="00857F4F"/>
    <w:rsid w:val="0086011B"/>
    <w:rsid w:val="00860356"/>
    <w:rsid w:val="00860BF0"/>
    <w:rsid w:val="008614A2"/>
    <w:rsid w:val="00861AAC"/>
    <w:rsid w:val="00861AC6"/>
    <w:rsid w:val="00862002"/>
    <w:rsid w:val="0086245F"/>
    <w:rsid w:val="00862786"/>
    <w:rsid w:val="008627D7"/>
    <w:rsid w:val="008627E4"/>
    <w:rsid w:val="0086285C"/>
    <w:rsid w:val="00862D74"/>
    <w:rsid w:val="00862E63"/>
    <w:rsid w:val="008630EB"/>
    <w:rsid w:val="00863194"/>
    <w:rsid w:val="0086348A"/>
    <w:rsid w:val="008634A3"/>
    <w:rsid w:val="00863A36"/>
    <w:rsid w:val="00863CF5"/>
    <w:rsid w:val="00863D16"/>
    <w:rsid w:val="00863ECA"/>
    <w:rsid w:val="00863F0E"/>
    <w:rsid w:val="00863FA3"/>
    <w:rsid w:val="0086402F"/>
    <w:rsid w:val="008644D8"/>
    <w:rsid w:val="0086465D"/>
    <w:rsid w:val="008646CE"/>
    <w:rsid w:val="0086481F"/>
    <w:rsid w:val="008648B0"/>
    <w:rsid w:val="008649FE"/>
    <w:rsid w:val="00864A1C"/>
    <w:rsid w:val="00864FB4"/>
    <w:rsid w:val="00865721"/>
    <w:rsid w:val="0086580E"/>
    <w:rsid w:val="008659DA"/>
    <w:rsid w:val="00865A82"/>
    <w:rsid w:val="00865D35"/>
    <w:rsid w:val="00865E59"/>
    <w:rsid w:val="00865E7E"/>
    <w:rsid w:val="00865FEB"/>
    <w:rsid w:val="008660CA"/>
    <w:rsid w:val="00866131"/>
    <w:rsid w:val="0086669E"/>
    <w:rsid w:val="00866C02"/>
    <w:rsid w:val="00866F5A"/>
    <w:rsid w:val="008673A5"/>
    <w:rsid w:val="008673DC"/>
    <w:rsid w:val="008674CD"/>
    <w:rsid w:val="008676AC"/>
    <w:rsid w:val="00867958"/>
    <w:rsid w:val="00867C65"/>
    <w:rsid w:val="00867CE2"/>
    <w:rsid w:val="00867D32"/>
    <w:rsid w:val="00867DCB"/>
    <w:rsid w:val="008701CF"/>
    <w:rsid w:val="008707AC"/>
    <w:rsid w:val="008708E7"/>
    <w:rsid w:val="00870DC2"/>
    <w:rsid w:val="00870F27"/>
    <w:rsid w:val="00870F3E"/>
    <w:rsid w:val="0087120D"/>
    <w:rsid w:val="008712FB"/>
    <w:rsid w:val="00871367"/>
    <w:rsid w:val="00871804"/>
    <w:rsid w:val="008718A7"/>
    <w:rsid w:val="00871904"/>
    <w:rsid w:val="00871A8D"/>
    <w:rsid w:val="00871FC5"/>
    <w:rsid w:val="00872095"/>
    <w:rsid w:val="008721EB"/>
    <w:rsid w:val="0087245F"/>
    <w:rsid w:val="00872E7A"/>
    <w:rsid w:val="00872EE9"/>
    <w:rsid w:val="00873066"/>
    <w:rsid w:val="008734C2"/>
    <w:rsid w:val="00873531"/>
    <w:rsid w:val="00873693"/>
    <w:rsid w:val="00873E26"/>
    <w:rsid w:val="00874201"/>
    <w:rsid w:val="00874378"/>
    <w:rsid w:val="008747A6"/>
    <w:rsid w:val="00874852"/>
    <w:rsid w:val="00874943"/>
    <w:rsid w:val="00874D3A"/>
    <w:rsid w:val="00874E00"/>
    <w:rsid w:val="008756CD"/>
    <w:rsid w:val="00875C44"/>
    <w:rsid w:val="00875E2F"/>
    <w:rsid w:val="00876649"/>
    <w:rsid w:val="0087675C"/>
    <w:rsid w:val="008768DF"/>
    <w:rsid w:val="00876A14"/>
    <w:rsid w:val="0087722E"/>
    <w:rsid w:val="0087742B"/>
    <w:rsid w:val="0087749B"/>
    <w:rsid w:val="008775D8"/>
    <w:rsid w:val="00877C61"/>
    <w:rsid w:val="0088067F"/>
    <w:rsid w:val="00880758"/>
    <w:rsid w:val="00880854"/>
    <w:rsid w:val="00880E20"/>
    <w:rsid w:val="008811F7"/>
    <w:rsid w:val="008813DA"/>
    <w:rsid w:val="00881C6D"/>
    <w:rsid w:val="008820AD"/>
    <w:rsid w:val="00882500"/>
    <w:rsid w:val="00882A7D"/>
    <w:rsid w:val="00882BEA"/>
    <w:rsid w:val="00882D96"/>
    <w:rsid w:val="00883119"/>
    <w:rsid w:val="008832A4"/>
    <w:rsid w:val="008839B0"/>
    <w:rsid w:val="00883FD2"/>
    <w:rsid w:val="0088405D"/>
    <w:rsid w:val="00884162"/>
    <w:rsid w:val="008842A6"/>
    <w:rsid w:val="008843D5"/>
    <w:rsid w:val="008844B7"/>
    <w:rsid w:val="008848A6"/>
    <w:rsid w:val="0088490C"/>
    <w:rsid w:val="008849B4"/>
    <w:rsid w:val="00884D06"/>
    <w:rsid w:val="00884E85"/>
    <w:rsid w:val="00884E8E"/>
    <w:rsid w:val="00884ED4"/>
    <w:rsid w:val="008853DE"/>
    <w:rsid w:val="008859DD"/>
    <w:rsid w:val="00885E1C"/>
    <w:rsid w:val="00885FEB"/>
    <w:rsid w:val="0088609D"/>
    <w:rsid w:val="008863B7"/>
    <w:rsid w:val="00886624"/>
    <w:rsid w:val="00886794"/>
    <w:rsid w:val="00886840"/>
    <w:rsid w:val="0088685D"/>
    <w:rsid w:val="00886D88"/>
    <w:rsid w:val="00886E52"/>
    <w:rsid w:val="00886F24"/>
    <w:rsid w:val="00886F45"/>
    <w:rsid w:val="00886F65"/>
    <w:rsid w:val="00886FF6"/>
    <w:rsid w:val="0088732C"/>
    <w:rsid w:val="00887828"/>
    <w:rsid w:val="00887853"/>
    <w:rsid w:val="00887BAB"/>
    <w:rsid w:val="00888223"/>
    <w:rsid w:val="0089001F"/>
    <w:rsid w:val="008901FF"/>
    <w:rsid w:val="00890650"/>
    <w:rsid w:val="008906DE"/>
    <w:rsid w:val="00890797"/>
    <w:rsid w:val="008909C4"/>
    <w:rsid w:val="00890B30"/>
    <w:rsid w:val="00890D07"/>
    <w:rsid w:val="00890D20"/>
    <w:rsid w:val="008911AF"/>
    <w:rsid w:val="0089120A"/>
    <w:rsid w:val="00891650"/>
    <w:rsid w:val="00891670"/>
    <w:rsid w:val="008918A2"/>
    <w:rsid w:val="008922C2"/>
    <w:rsid w:val="00892762"/>
    <w:rsid w:val="00892953"/>
    <w:rsid w:val="00892B0D"/>
    <w:rsid w:val="00892B23"/>
    <w:rsid w:val="00892C87"/>
    <w:rsid w:val="00892F98"/>
    <w:rsid w:val="00892FF8"/>
    <w:rsid w:val="00893128"/>
    <w:rsid w:val="00893193"/>
    <w:rsid w:val="008932C2"/>
    <w:rsid w:val="008933A5"/>
    <w:rsid w:val="00893745"/>
    <w:rsid w:val="00893A0D"/>
    <w:rsid w:val="00893A44"/>
    <w:rsid w:val="00893CEF"/>
    <w:rsid w:val="00893D36"/>
    <w:rsid w:val="00893E9F"/>
    <w:rsid w:val="008940B1"/>
    <w:rsid w:val="008941C9"/>
    <w:rsid w:val="00894227"/>
    <w:rsid w:val="00894282"/>
    <w:rsid w:val="00894845"/>
    <w:rsid w:val="008949E6"/>
    <w:rsid w:val="00894A9C"/>
    <w:rsid w:val="00894D66"/>
    <w:rsid w:val="00894FD8"/>
    <w:rsid w:val="008951A3"/>
    <w:rsid w:val="00895216"/>
    <w:rsid w:val="00895585"/>
    <w:rsid w:val="008955C2"/>
    <w:rsid w:val="00895C2D"/>
    <w:rsid w:val="00895D00"/>
    <w:rsid w:val="00895EF3"/>
    <w:rsid w:val="00896026"/>
    <w:rsid w:val="00896209"/>
    <w:rsid w:val="008963FF"/>
    <w:rsid w:val="00896692"/>
    <w:rsid w:val="00896987"/>
    <w:rsid w:val="00897558"/>
    <w:rsid w:val="0089781C"/>
    <w:rsid w:val="00897C9F"/>
    <w:rsid w:val="008A00D4"/>
    <w:rsid w:val="008A0240"/>
    <w:rsid w:val="008A034A"/>
    <w:rsid w:val="008A052F"/>
    <w:rsid w:val="008A0E5A"/>
    <w:rsid w:val="008A1030"/>
    <w:rsid w:val="008A1332"/>
    <w:rsid w:val="008A1348"/>
    <w:rsid w:val="008A156C"/>
    <w:rsid w:val="008A1689"/>
    <w:rsid w:val="008A1BBF"/>
    <w:rsid w:val="008A1D3F"/>
    <w:rsid w:val="008A1E7C"/>
    <w:rsid w:val="008A2009"/>
    <w:rsid w:val="008A20E3"/>
    <w:rsid w:val="008A2329"/>
    <w:rsid w:val="008A24FA"/>
    <w:rsid w:val="008A254A"/>
    <w:rsid w:val="008A2D3B"/>
    <w:rsid w:val="008A3145"/>
    <w:rsid w:val="008A329E"/>
    <w:rsid w:val="008A349D"/>
    <w:rsid w:val="008A3592"/>
    <w:rsid w:val="008A364C"/>
    <w:rsid w:val="008A3935"/>
    <w:rsid w:val="008A3BA1"/>
    <w:rsid w:val="008A3BD5"/>
    <w:rsid w:val="008A3EEB"/>
    <w:rsid w:val="008A42D7"/>
    <w:rsid w:val="008A4D1E"/>
    <w:rsid w:val="008A4D98"/>
    <w:rsid w:val="008A4DC4"/>
    <w:rsid w:val="008A4DF9"/>
    <w:rsid w:val="008A4E87"/>
    <w:rsid w:val="008A4F01"/>
    <w:rsid w:val="008A4F73"/>
    <w:rsid w:val="008A5133"/>
    <w:rsid w:val="008A5327"/>
    <w:rsid w:val="008A5636"/>
    <w:rsid w:val="008A5941"/>
    <w:rsid w:val="008A59B8"/>
    <w:rsid w:val="008A5DCC"/>
    <w:rsid w:val="008A5F14"/>
    <w:rsid w:val="008A5F97"/>
    <w:rsid w:val="008A601A"/>
    <w:rsid w:val="008A6041"/>
    <w:rsid w:val="008A6050"/>
    <w:rsid w:val="008A62B2"/>
    <w:rsid w:val="008A648D"/>
    <w:rsid w:val="008A6880"/>
    <w:rsid w:val="008A6B77"/>
    <w:rsid w:val="008A6D78"/>
    <w:rsid w:val="008A6D7A"/>
    <w:rsid w:val="008A6E83"/>
    <w:rsid w:val="008A70BB"/>
    <w:rsid w:val="008A71C5"/>
    <w:rsid w:val="008A74A5"/>
    <w:rsid w:val="008A77C8"/>
    <w:rsid w:val="008A7A82"/>
    <w:rsid w:val="008A7F96"/>
    <w:rsid w:val="008B009A"/>
    <w:rsid w:val="008B019C"/>
    <w:rsid w:val="008B01A8"/>
    <w:rsid w:val="008B0315"/>
    <w:rsid w:val="008B0CD1"/>
    <w:rsid w:val="008B0E2B"/>
    <w:rsid w:val="008B0EAA"/>
    <w:rsid w:val="008B0F97"/>
    <w:rsid w:val="008B1187"/>
    <w:rsid w:val="008B168C"/>
    <w:rsid w:val="008B187C"/>
    <w:rsid w:val="008B1A3F"/>
    <w:rsid w:val="008B1ABA"/>
    <w:rsid w:val="008B26FA"/>
    <w:rsid w:val="008B2703"/>
    <w:rsid w:val="008B271E"/>
    <w:rsid w:val="008B28C9"/>
    <w:rsid w:val="008B2DB7"/>
    <w:rsid w:val="008B3128"/>
    <w:rsid w:val="008B31C3"/>
    <w:rsid w:val="008B3204"/>
    <w:rsid w:val="008B3262"/>
    <w:rsid w:val="008B3336"/>
    <w:rsid w:val="008B3569"/>
    <w:rsid w:val="008B3902"/>
    <w:rsid w:val="008B394B"/>
    <w:rsid w:val="008B39BA"/>
    <w:rsid w:val="008B39C1"/>
    <w:rsid w:val="008B4135"/>
    <w:rsid w:val="008B45BD"/>
    <w:rsid w:val="008B45D6"/>
    <w:rsid w:val="008B47DC"/>
    <w:rsid w:val="008B487D"/>
    <w:rsid w:val="008B4CA7"/>
    <w:rsid w:val="008B4D80"/>
    <w:rsid w:val="008B52E9"/>
    <w:rsid w:val="008B5504"/>
    <w:rsid w:val="008B5BF9"/>
    <w:rsid w:val="008B6219"/>
    <w:rsid w:val="008B65B9"/>
    <w:rsid w:val="008B7241"/>
    <w:rsid w:val="008B749D"/>
    <w:rsid w:val="008B7916"/>
    <w:rsid w:val="008B7B52"/>
    <w:rsid w:val="008B7C86"/>
    <w:rsid w:val="008B7CDD"/>
    <w:rsid w:val="008C0764"/>
    <w:rsid w:val="008C0772"/>
    <w:rsid w:val="008C07C4"/>
    <w:rsid w:val="008C08CB"/>
    <w:rsid w:val="008C0B98"/>
    <w:rsid w:val="008C0D21"/>
    <w:rsid w:val="008C104F"/>
    <w:rsid w:val="008C10F2"/>
    <w:rsid w:val="008C13BC"/>
    <w:rsid w:val="008C1CD2"/>
    <w:rsid w:val="008C1E4D"/>
    <w:rsid w:val="008C1EA0"/>
    <w:rsid w:val="008C1EEF"/>
    <w:rsid w:val="008C2A10"/>
    <w:rsid w:val="008C33EE"/>
    <w:rsid w:val="008C3D9F"/>
    <w:rsid w:val="008C3E0D"/>
    <w:rsid w:val="008C3E92"/>
    <w:rsid w:val="008C4196"/>
    <w:rsid w:val="008C44AC"/>
    <w:rsid w:val="008C4A4D"/>
    <w:rsid w:val="008C5008"/>
    <w:rsid w:val="008C5A22"/>
    <w:rsid w:val="008C5A2C"/>
    <w:rsid w:val="008C65AE"/>
    <w:rsid w:val="008C6824"/>
    <w:rsid w:val="008C68D7"/>
    <w:rsid w:val="008C6C8B"/>
    <w:rsid w:val="008C6CF0"/>
    <w:rsid w:val="008C6D6A"/>
    <w:rsid w:val="008C6DE8"/>
    <w:rsid w:val="008C6E37"/>
    <w:rsid w:val="008C6F1D"/>
    <w:rsid w:val="008C7135"/>
    <w:rsid w:val="008C739D"/>
    <w:rsid w:val="008C746C"/>
    <w:rsid w:val="008C78FB"/>
    <w:rsid w:val="008C7BD0"/>
    <w:rsid w:val="008C7C1D"/>
    <w:rsid w:val="008D068E"/>
    <w:rsid w:val="008D09A6"/>
    <w:rsid w:val="008D0C60"/>
    <w:rsid w:val="008D0DB4"/>
    <w:rsid w:val="008D0F19"/>
    <w:rsid w:val="008D0FB7"/>
    <w:rsid w:val="008D112F"/>
    <w:rsid w:val="008D11D2"/>
    <w:rsid w:val="008D1583"/>
    <w:rsid w:val="008D1830"/>
    <w:rsid w:val="008D1851"/>
    <w:rsid w:val="008D192B"/>
    <w:rsid w:val="008D1D71"/>
    <w:rsid w:val="008D1F30"/>
    <w:rsid w:val="008D23F2"/>
    <w:rsid w:val="008D2481"/>
    <w:rsid w:val="008D27A1"/>
    <w:rsid w:val="008D290E"/>
    <w:rsid w:val="008D2B78"/>
    <w:rsid w:val="008D2C30"/>
    <w:rsid w:val="008D3090"/>
    <w:rsid w:val="008D3217"/>
    <w:rsid w:val="008D3313"/>
    <w:rsid w:val="008D349B"/>
    <w:rsid w:val="008D34E0"/>
    <w:rsid w:val="008D3A57"/>
    <w:rsid w:val="008D3DCE"/>
    <w:rsid w:val="008D46DF"/>
    <w:rsid w:val="008D4725"/>
    <w:rsid w:val="008D482C"/>
    <w:rsid w:val="008D483B"/>
    <w:rsid w:val="008D4841"/>
    <w:rsid w:val="008D4C52"/>
    <w:rsid w:val="008D5028"/>
    <w:rsid w:val="008D596E"/>
    <w:rsid w:val="008D59BE"/>
    <w:rsid w:val="008D59E2"/>
    <w:rsid w:val="008D5C81"/>
    <w:rsid w:val="008D5F36"/>
    <w:rsid w:val="008D60CB"/>
    <w:rsid w:val="008D61FB"/>
    <w:rsid w:val="008D6696"/>
    <w:rsid w:val="008D6AEB"/>
    <w:rsid w:val="008D6CA0"/>
    <w:rsid w:val="008D6CFE"/>
    <w:rsid w:val="008D6D56"/>
    <w:rsid w:val="008D6DDF"/>
    <w:rsid w:val="008D7126"/>
    <w:rsid w:val="008D726D"/>
    <w:rsid w:val="008D72BF"/>
    <w:rsid w:val="008D735F"/>
    <w:rsid w:val="008D7367"/>
    <w:rsid w:val="008D76B7"/>
    <w:rsid w:val="008D76DB"/>
    <w:rsid w:val="008D7A2E"/>
    <w:rsid w:val="008D7F85"/>
    <w:rsid w:val="008D7FDE"/>
    <w:rsid w:val="008E0483"/>
    <w:rsid w:val="008E058D"/>
    <w:rsid w:val="008E067D"/>
    <w:rsid w:val="008E0757"/>
    <w:rsid w:val="008E0987"/>
    <w:rsid w:val="008E1118"/>
    <w:rsid w:val="008E11DF"/>
    <w:rsid w:val="008E13B4"/>
    <w:rsid w:val="008E14A2"/>
    <w:rsid w:val="008E15B3"/>
    <w:rsid w:val="008E15FD"/>
    <w:rsid w:val="008E1805"/>
    <w:rsid w:val="008E18E4"/>
    <w:rsid w:val="008E1954"/>
    <w:rsid w:val="008E197F"/>
    <w:rsid w:val="008E1A1C"/>
    <w:rsid w:val="008E1ADA"/>
    <w:rsid w:val="008E1EB9"/>
    <w:rsid w:val="008E234D"/>
    <w:rsid w:val="008E28BE"/>
    <w:rsid w:val="008E2BA1"/>
    <w:rsid w:val="008E2C8A"/>
    <w:rsid w:val="008E316C"/>
    <w:rsid w:val="008E31F4"/>
    <w:rsid w:val="008E3208"/>
    <w:rsid w:val="008E3530"/>
    <w:rsid w:val="008E36A5"/>
    <w:rsid w:val="008E38CF"/>
    <w:rsid w:val="008E39D9"/>
    <w:rsid w:val="008E39DC"/>
    <w:rsid w:val="008E3B98"/>
    <w:rsid w:val="008E3E42"/>
    <w:rsid w:val="008E3FAD"/>
    <w:rsid w:val="008E41B0"/>
    <w:rsid w:val="008E43AC"/>
    <w:rsid w:val="008E43ED"/>
    <w:rsid w:val="008E4689"/>
    <w:rsid w:val="008E47F8"/>
    <w:rsid w:val="008E47FE"/>
    <w:rsid w:val="008E4D1F"/>
    <w:rsid w:val="008E5A05"/>
    <w:rsid w:val="008E5AC2"/>
    <w:rsid w:val="008E5BBB"/>
    <w:rsid w:val="008E5D21"/>
    <w:rsid w:val="008E5DB9"/>
    <w:rsid w:val="008E5EFB"/>
    <w:rsid w:val="008E5F01"/>
    <w:rsid w:val="008E61CF"/>
    <w:rsid w:val="008E62D7"/>
    <w:rsid w:val="008E6727"/>
    <w:rsid w:val="008E67DC"/>
    <w:rsid w:val="008E6B79"/>
    <w:rsid w:val="008E6EE6"/>
    <w:rsid w:val="008E72B4"/>
    <w:rsid w:val="008E7730"/>
    <w:rsid w:val="008E7897"/>
    <w:rsid w:val="008E7F3C"/>
    <w:rsid w:val="008F0672"/>
    <w:rsid w:val="008F093D"/>
    <w:rsid w:val="008F0D66"/>
    <w:rsid w:val="008F0F59"/>
    <w:rsid w:val="008F13BD"/>
    <w:rsid w:val="008F143B"/>
    <w:rsid w:val="008F1494"/>
    <w:rsid w:val="008F1535"/>
    <w:rsid w:val="008F1552"/>
    <w:rsid w:val="008F156B"/>
    <w:rsid w:val="008F1728"/>
    <w:rsid w:val="008F1C5C"/>
    <w:rsid w:val="008F1E33"/>
    <w:rsid w:val="008F200A"/>
    <w:rsid w:val="008F238B"/>
    <w:rsid w:val="008F2464"/>
    <w:rsid w:val="008F247C"/>
    <w:rsid w:val="008F2640"/>
    <w:rsid w:val="008F283E"/>
    <w:rsid w:val="008F2AB7"/>
    <w:rsid w:val="008F2B95"/>
    <w:rsid w:val="008F2C52"/>
    <w:rsid w:val="008F2DDA"/>
    <w:rsid w:val="008F30A0"/>
    <w:rsid w:val="008F315E"/>
    <w:rsid w:val="008F32D5"/>
    <w:rsid w:val="008F371E"/>
    <w:rsid w:val="008F3AB2"/>
    <w:rsid w:val="008F3F6A"/>
    <w:rsid w:val="008F4098"/>
    <w:rsid w:val="008F43F9"/>
    <w:rsid w:val="008F4537"/>
    <w:rsid w:val="008F45A1"/>
    <w:rsid w:val="008F4D58"/>
    <w:rsid w:val="008F5057"/>
    <w:rsid w:val="008F5415"/>
    <w:rsid w:val="008F5DFE"/>
    <w:rsid w:val="008F6570"/>
    <w:rsid w:val="008F6ABB"/>
    <w:rsid w:val="008F6DC8"/>
    <w:rsid w:val="008F6F8A"/>
    <w:rsid w:val="008F723A"/>
    <w:rsid w:val="008F75DA"/>
    <w:rsid w:val="008F776B"/>
    <w:rsid w:val="008F7878"/>
    <w:rsid w:val="008F7A4A"/>
    <w:rsid w:val="008F7A9B"/>
    <w:rsid w:val="008F7B22"/>
    <w:rsid w:val="008F7F58"/>
    <w:rsid w:val="008F7FB3"/>
    <w:rsid w:val="008F7FFE"/>
    <w:rsid w:val="0090001E"/>
    <w:rsid w:val="009002B7"/>
    <w:rsid w:val="0090051A"/>
    <w:rsid w:val="00900541"/>
    <w:rsid w:val="009005E8"/>
    <w:rsid w:val="009006CC"/>
    <w:rsid w:val="0090087E"/>
    <w:rsid w:val="0090129B"/>
    <w:rsid w:val="00901324"/>
    <w:rsid w:val="009013F2"/>
    <w:rsid w:val="009015C1"/>
    <w:rsid w:val="009016F0"/>
    <w:rsid w:val="0090211B"/>
    <w:rsid w:val="009022D7"/>
    <w:rsid w:val="009025D7"/>
    <w:rsid w:val="009027F2"/>
    <w:rsid w:val="0090283C"/>
    <w:rsid w:val="009028DD"/>
    <w:rsid w:val="00902B23"/>
    <w:rsid w:val="00902C2F"/>
    <w:rsid w:val="00902EE6"/>
    <w:rsid w:val="009030BD"/>
    <w:rsid w:val="00903158"/>
    <w:rsid w:val="009031B7"/>
    <w:rsid w:val="00903207"/>
    <w:rsid w:val="009033B0"/>
    <w:rsid w:val="0090342A"/>
    <w:rsid w:val="00903549"/>
    <w:rsid w:val="0090360D"/>
    <w:rsid w:val="009038B8"/>
    <w:rsid w:val="00903E02"/>
    <w:rsid w:val="009042EA"/>
    <w:rsid w:val="009043D8"/>
    <w:rsid w:val="009043E3"/>
    <w:rsid w:val="00904859"/>
    <w:rsid w:val="00904A6E"/>
    <w:rsid w:val="00904C9F"/>
    <w:rsid w:val="00904E16"/>
    <w:rsid w:val="00904E81"/>
    <w:rsid w:val="00905635"/>
    <w:rsid w:val="0090587E"/>
    <w:rsid w:val="00905948"/>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D0"/>
    <w:rsid w:val="00907773"/>
    <w:rsid w:val="00907A71"/>
    <w:rsid w:val="00907AFD"/>
    <w:rsid w:val="00907F69"/>
    <w:rsid w:val="00910393"/>
    <w:rsid w:val="00910503"/>
    <w:rsid w:val="00910561"/>
    <w:rsid w:val="009105CD"/>
    <w:rsid w:val="009105D0"/>
    <w:rsid w:val="00910F21"/>
    <w:rsid w:val="0091140B"/>
    <w:rsid w:val="00911752"/>
    <w:rsid w:val="009119E7"/>
    <w:rsid w:val="00911A2B"/>
    <w:rsid w:val="00911B27"/>
    <w:rsid w:val="00911EDA"/>
    <w:rsid w:val="00911F87"/>
    <w:rsid w:val="009123E8"/>
    <w:rsid w:val="00912A55"/>
    <w:rsid w:val="00912F2F"/>
    <w:rsid w:val="00913054"/>
    <w:rsid w:val="009131F8"/>
    <w:rsid w:val="0091371F"/>
    <w:rsid w:val="009139BA"/>
    <w:rsid w:val="00913A8C"/>
    <w:rsid w:val="00913DD1"/>
    <w:rsid w:val="00913DD5"/>
    <w:rsid w:val="0091409B"/>
    <w:rsid w:val="0091413B"/>
    <w:rsid w:val="009141B9"/>
    <w:rsid w:val="009144E5"/>
    <w:rsid w:val="0091459A"/>
    <w:rsid w:val="00914A34"/>
    <w:rsid w:val="00914EEB"/>
    <w:rsid w:val="0091501B"/>
    <w:rsid w:val="009150D9"/>
    <w:rsid w:val="00915153"/>
    <w:rsid w:val="00915434"/>
    <w:rsid w:val="00915AAA"/>
    <w:rsid w:val="00915AED"/>
    <w:rsid w:val="00915CCF"/>
    <w:rsid w:val="00915DBB"/>
    <w:rsid w:val="00916CC1"/>
    <w:rsid w:val="00916EB4"/>
    <w:rsid w:val="00916F16"/>
    <w:rsid w:val="009170DE"/>
    <w:rsid w:val="0091712F"/>
    <w:rsid w:val="00917476"/>
    <w:rsid w:val="009174B8"/>
    <w:rsid w:val="00917A6A"/>
    <w:rsid w:val="00917B64"/>
    <w:rsid w:val="00917BE3"/>
    <w:rsid w:val="00917C36"/>
    <w:rsid w:val="00917F2F"/>
    <w:rsid w:val="00920205"/>
    <w:rsid w:val="00920338"/>
    <w:rsid w:val="0092054A"/>
    <w:rsid w:val="009208B2"/>
    <w:rsid w:val="00920ECF"/>
    <w:rsid w:val="009216B6"/>
    <w:rsid w:val="00921B12"/>
    <w:rsid w:val="00921E36"/>
    <w:rsid w:val="00921F00"/>
    <w:rsid w:val="00922083"/>
    <w:rsid w:val="009224E0"/>
    <w:rsid w:val="0092257E"/>
    <w:rsid w:val="009227F1"/>
    <w:rsid w:val="00922858"/>
    <w:rsid w:val="00922A36"/>
    <w:rsid w:val="00922CC5"/>
    <w:rsid w:val="00922F97"/>
    <w:rsid w:val="009232C5"/>
    <w:rsid w:val="00923687"/>
    <w:rsid w:val="009237B9"/>
    <w:rsid w:val="00923828"/>
    <w:rsid w:val="00923B6F"/>
    <w:rsid w:val="00923E68"/>
    <w:rsid w:val="009248E7"/>
    <w:rsid w:val="00924C27"/>
    <w:rsid w:val="00924E2B"/>
    <w:rsid w:val="0092537A"/>
    <w:rsid w:val="00925381"/>
    <w:rsid w:val="00925670"/>
    <w:rsid w:val="00925757"/>
    <w:rsid w:val="00925838"/>
    <w:rsid w:val="00925ADC"/>
    <w:rsid w:val="00925B40"/>
    <w:rsid w:val="00925C0B"/>
    <w:rsid w:val="00925FC9"/>
    <w:rsid w:val="00926053"/>
    <w:rsid w:val="009261F5"/>
    <w:rsid w:val="009264BE"/>
    <w:rsid w:val="00926616"/>
    <w:rsid w:val="009266C6"/>
    <w:rsid w:val="009267AE"/>
    <w:rsid w:val="00926B1D"/>
    <w:rsid w:val="009271E0"/>
    <w:rsid w:val="00927781"/>
    <w:rsid w:val="00927826"/>
    <w:rsid w:val="009300DE"/>
    <w:rsid w:val="00930266"/>
    <w:rsid w:val="009303B0"/>
    <w:rsid w:val="00930510"/>
    <w:rsid w:val="009308CE"/>
    <w:rsid w:val="00930983"/>
    <w:rsid w:val="009309DE"/>
    <w:rsid w:val="00930A57"/>
    <w:rsid w:val="00930B05"/>
    <w:rsid w:val="00931B3E"/>
    <w:rsid w:val="00931BE9"/>
    <w:rsid w:val="00931C31"/>
    <w:rsid w:val="00931D95"/>
    <w:rsid w:val="00931E79"/>
    <w:rsid w:val="00931F40"/>
    <w:rsid w:val="00932110"/>
    <w:rsid w:val="009321E6"/>
    <w:rsid w:val="009324A7"/>
    <w:rsid w:val="0093278E"/>
    <w:rsid w:val="00932E24"/>
    <w:rsid w:val="009337C8"/>
    <w:rsid w:val="0093380C"/>
    <w:rsid w:val="00933917"/>
    <w:rsid w:val="00933C01"/>
    <w:rsid w:val="00933C22"/>
    <w:rsid w:val="00933E2B"/>
    <w:rsid w:val="00933EF2"/>
    <w:rsid w:val="009341FE"/>
    <w:rsid w:val="009342BB"/>
    <w:rsid w:val="009343C6"/>
    <w:rsid w:val="0093448F"/>
    <w:rsid w:val="009344C2"/>
    <w:rsid w:val="00934608"/>
    <w:rsid w:val="009347CA"/>
    <w:rsid w:val="00935C51"/>
    <w:rsid w:val="00935E60"/>
    <w:rsid w:val="00935F42"/>
    <w:rsid w:val="009360F4"/>
    <w:rsid w:val="0093631E"/>
    <w:rsid w:val="00936FC4"/>
    <w:rsid w:val="009371ED"/>
    <w:rsid w:val="009373C9"/>
    <w:rsid w:val="009373CA"/>
    <w:rsid w:val="009374CF"/>
    <w:rsid w:val="00937549"/>
    <w:rsid w:val="009377C9"/>
    <w:rsid w:val="00937BB3"/>
    <w:rsid w:val="00937BC0"/>
    <w:rsid w:val="00937D7C"/>
    <w:rsid w:val="0093FBF0"/>
    <w:rsid w:val="00940B0C"/>
    <w:rsid w:val="00940B8B"/>
    <w:rsid w:val="00940F88"/>
    <w:rsid w:val="009410DB"/>
    <w:rsid w:val="009412BF"/>
    <w:rsid w:val="0094138E"/>
    <w:rsid w:val="009414DA"/>
    <w:rsid w:val="00941925"/>
    <w:rsid w:val="00941CC8"/>
    <w:rsid w:val="009423BF"/>
    <w:rsid w:val="00942580"/>
    <w:rsid w:val="009432B7"/>
    <w:rsid w:val="009434C1"/>
    <w:rsid w:val="00943552"/>
    <w:rsid w:val="00943819"/>
    <w:rsid w:val="00943B9A"/>
    <w:rsid w:val="00943E5D"/>
    <w:rsid w:val="00943E97"/>
    <w:rsid w:val="00944732"/>
    <w:rsid w:val="00944AF4"/>
    <w:rsid w:val="0094597A"/>
    <w:rsid w:val="00945A38"/>
    <w:rsid w:val="00945CF4"/>
    <w:rsid w:val="00945DEC"/>
    <w:rsid w:val="00945F0C"/>
    <w:rsid w:val="0094612C"/>
    <w:rsid w:val="00946168"/>
    <w:rsid w:val="009464D0"/>
    <w:rsid w:val="009467FD"/>
    <w:rsid w:val="00946D1A"/>
    <w:rsid w:val="00946D76"/>
    <w:rsid w:val="00947263"/>
    <w:rsid w:val="009474E2"/>
    <w:rsid w:val="0094754C"/>
    <w:rsid w:val="00947E96"/>
    <w:rsid w:val="0094A085"/>
    <w:rsid w:val="00950145"/>
    <w:rsid w:val="00950539"/>
    <w:rsid w:val="00950624"/>
    <w:rsid w:val="00950772"/>
    <w:rsid w:val="00950A5D"/>
    <w:rsid w:val="00950B11"/>
    <w:rsid w:val="00950C4E"/>
    <w:rsid w:val="00950C4F"/>
    <w:rsid w:val="00950C80"/>
    <w:rsid w:val="00950CE7"/>
    <w:rsid w:val="00950F2B"/>
    <w:rsid w:val="0095134A"/>
    <w:rsid w:val="00951449"/>
    <w:rsid w:val="009517AB"/>
    <w:rsid w:val="009520AB"/>
    <w:rsid w:val="00952251"/>
    <w:rsid w:val="00952559"/>
    <w:rsid w:val="00952897"/>
    <w:rsid w:val="009529AC"/>
    <w:rsid w:val="00952C1D"/>
    <w:rsid w:val="00952CA0"/>
    <w:rsid w:val="009533FB"/>
    <w:rsid w:val="00953506"/>
    <w:rsid w:val="00953692"/>
    <w:rsid w:val="00954407"/>
    <w:rsid w:val="00954428"/>
    <w:rsid w:val="009544CD"/>
    <w:rsid w:val="00954A76"/>
    <w:rsid w:val="00954E1C"/>
    <w:rsid w:val="009551E3"/>
    <w:rsid w:val="0095569E"/>
    <w:rsid w:val="00955CA5"/>
    <w:rsid w:val="00955E95"/>
    <w:rsid w:val="00956061"/>
    <w:rsid w:val="0095609B"/>
    <w:rsid w:val="00956910"/>
    <w:rsid w:val="00956CD1"/>
    <w:rsid w:val="00956CD9"/>
    <w:rsid w:val="00956FBC"/>
    <w:rsid w:val="0095748B"/>
    <w:rsid w:val="00957708"/>
    <w:rsid w:val="009577D4"/>
    <w:rsid w:val="0095787E"/>
    <w:rsid w:val="00958539"/>
    <w:rsid w:val="0096019F"/>
    <w:rsid w:val="009608B9"/>
    <w:rsid w:val="0096093C"/>
    <w:rsid w:val="00960A01"/>
    <w:rsid w:val="00960C58"/>
    <w:rsid w:val="00960C7E"/>
    <w:rsid w:val="00960D9B"/>
    <w:rsid w:val="00961558"/>
    <w:rsid w:val="0096160A"/>
    <w:rsid w:val="009616FE"/>
    <w:rsid w:val="0096188F"/>
    <w:rsid w:val="009622AD"/>
    <w:rsid w:val="0096252D"/>
    <w:rsid w:val="009626BC"/>
    <w:rsid w:val="009627AE"/>
    <w:rsid w:val="00962BF1"/>
    <w:rsid w:val="00962C8E"/>
    <w:rsid w:val="00962F00"/>
    <w:rsid w:val="009631CB"/>
    <w:rsid w:val="0096321A"/>
    <w:rsid w:val="009639B9"/>
    <w:rsid w:val="00963B80"/>
    <w:rsid w:val="00963E46"/>
    <w:rsid w:val="00963EA1"/>
    <w:rsid w:val="00963F6E"/>
    <w:rsid w:val="0096414B"/>
    <w:rsid w:val="0096418E"/>
    <w:rsid w:val="00964A51"/>
    <w:rsid w:val="00964ABD"/>
    <w:rsid w:val="00964B85"/>
    <w:rsid w:val="00964D20"/>
    <w:rsid w:val="00964E25"/>
    <w:rsid w:val="009652A0"/>
    <w:rsid w:val="00965455"/>
    <w:rsid w:val="00965ACE"/>
    <w:rsid w:val="00965C5A"/>
    <w:rsid w:val="00965D74"/>
    <w:rsid w:val="00966080"/>
    <w:rsid w:val="00966265"/>
    <w:rsid w:val="009662E4"/>
    <w:rsid w:val="009663BF"/>
    <w:rsid w:val="00966516"/>
    <w:rsid w:val="009665C4"/>
    <w:rsid w:val="00966CBE"/>
    <w:rsid w:val="00966E04"/>
    <w:rsid w:val="00966ED1"/>
    <w:rsid w:val="00967042"/>
    <w:rsid w:val="00967095"/>
    <w:rsid w:val="009673BC"/>
    <w:rsid w:val="009676CD"/>
    <w:rsid w:val="00967773"/>
    <w:rsid w:val="00967802"/>
    <w:rsid w:val="0096780E"/>
    <w:rsid w:val="00967860"/>
    <w:rsid w:val="00967AB2"/>
    <w:rsid w:val="00967C20"/>
    <w:rsid w:val="009701F3"/>
    <w:rsid w:val="009701FB"/>
    <w:rsid w:val="009704DA"/>
    <w:rsid w:val="009706A7"/>
    <w:rsid w:val="0097093C"/>
    <w:rsid w:val="00970C05"/>
    <w:rsid w:val="00970D62"/>
    <w:rsid w:val="00970F4F"/>
    <w:rsid w:val="0097111C"/>
    <w:rsid w:val="00971332"/>
    <w:rsid w:val="00971792"/>
    <w:rsid w:val="00971A5D"/>
    <w:rsid w:val="00972556"/>
    <w:rsid w:val="00972A71"/>
    <w:rsid w:val="00972BF2"/>
    <w:rsid w:val="00972C06"/>
    <w:rsid w:val="00973C1B"/>
    <w:rsid w:val="00974362"/>
    <w:rsid w:val="00974B0C"/>
    <w:rsid w:val="0097543D"/>
    <w:rsid w:val="00975605"/>
    <w:rsid w:val="0097574F"/>
    <w:rsid w:val="00975764"/>
    <w:rsid w:val="00975B84"/>
    <w:rsid w:val="00976044"/>
    <w:rsid w:val="009761D2"/>
    <w:rsid w:val="00976572"/>
    <w:rsid w:val="0097675B"/>
    <w:rsid w:val="00976B38"/>
    <w:rsid w:val="00976BA8"/>
    <w:rsid w:val="0097700A"/>
    <w:rsid w:val="00977039"/>
    <w:rsid w:val="00977104"/>
    <w:rsid w:val="00977113"/>
    <w:rsid w:val="009771A9"/>
    <w:rsid w:val="00977222"/>
    <w:rsid w:val="00977BB4"/>
    <w:rsid w:val="00977CFA"/>
    <w:rsid w:val="00977D73"/>
    <w:rsid w:val="0098044F"/>
    <w:rsid w:val="0098080F"/>
    <w:rsid w:val="00980EEA"/>
    <w:rsid w:val="00980FB8"/>
    <w:rsid w:val="0098134F"/>
    <w:rsid w:val="00981A57"/>
    <w:rsid w:val="00981E93"/>
    <w:rsid w:val="00981F87"/>
    <w:rsid w:val="00982009"/>
    <w:rsid w:val="009821A3"/>
    <w:rsid w:val="0098254E"/>
    <w:rsid w:val="009825AB"/>
    <w:rsid w:val="009827FC"/>
    <w:rsid w:val="00982970"/>
    <w:rsid w:val="00982B52"/>
    <w:rsid w:val="00982CF8"/>
    <w:rsid w:val="009830F3"/>
    <w:rsid w:val="0098379D"/>
    <w:rsid w:val="00983AD6"/>
    <w:rsid w:val="00983AFD"/>
    <w:rsid w:val="00983D67"/>
    <w:rsid w:val="00984047"/>
    <w:rsid w:val="009840C2"/>
    <w:rsid w:val="0098410A"/>
    <w:rsid w:val="00984A59"/>
    <w:rsid w:val="00984A64"/>
    <w:rsid w:val="00984BE8"/>
    <w:rsid w:val="00985542"/>
    <w:rsid w:val="00985B9E"/>
    <w:rsid w:val="00985F1E"/>
    <w:rsid w:val="0098609F"/>
    <w:rsid w:val="009865B3"/>
    <w:rsid w:val="009866D8"/>
    <w:rsid w:val="00986755"/>
    <w:rsid w:val="00986767"/>
    <w:rsid w:val="00986A9F"/>
    <w:rsid w:val="00987152"/>
    <w:rsid w:val="009876C1"/>
    <w:rsid w:val="009876EB"/>
    <w:rsid w:val="009878C2"/>
    <w:rsid w:val="00987B6F"/>
    <w:rsid w:val="00987CF9"/>
    <w:rsid w:val="00990065"/>
    <w:rsid w:val="009901FF"/>
    <w:rsid w:val="009906AD"/>
    <w:rsid w:val="0099074E"/>
    <w:rsid w:val="00990E88"/>
    <w:rsid w:val="00991125"/>
    <w:rsid w:val="009913E8"/>
    <w:rsid w:val="00991820"/>
    <w:rsid w:val="0099254B"/>
    <w:rsid w:val="00992CA5"/>
    <w:rsid w:val="00992F23"/>
    <w:rsid w:val="00992F68"/>
    <w:rsid w:val="00993ABA"/>
    <w:rsid w:val="00993D10"/>
    <w:rsid w:val="00993F64"/>
    <w:rsid w:val="0099466C"/>
    <w:rsid w:val="0099474E"/>
    <w:rsid w:val="00994AE9"/>
    <w:rsid w:val="00994E98"/>
    <w:rsid w:val="009950D1"/>
    <w:rsid w:val="0099522B"/>
    <w:rsid w:val="0099568F"/>
    <w:rsid w:val="00995A2C"/>
    <w:rsid w:val="00995B34"/>
    <w:rsid w:val="00995F52"/>
    <w:rsid w:val="00995FD9"/>
    <w:rsid w:val="009961F0"/>
    <w:rsid w:val="009969DA"/>
    <w:rsid w:val="00996B35"/>
    <w:rsid w:val="00996D4A"/>
    <w:rsid w:val="00996D73"/>
    <w:rsid w:val="00996DFE"/>
    <w:rsid w:val="00997413"/>
    <w:rsid w:val="00997569"/>
    <w:rsid w:val="00997845"/>
    <w:rsid w:val="009979D1"/>
    <w:rsid w:val="009A067E"/>
    <w:rsid w:val="009A06B4"/>
    <w:rsid w:val="009A0871"/>
    <w:rsid w:val="009A0A0F"/>
    <w:rsid w:val="009A0C4B"/>
    <w:rsid w:val="009A125D"/>
    <w:rsid w:val="009A1563"/>
    <w:rsid w:val="009A1569"/>
    <w:rsid w:val="009A17FD"/>
    <w:rsid w:val="009A18FF"/>
    <w:rsid w:val="009A1ABC"/>
    <w:rsid w:val="009A1B10"/>
    <w:rsid w:val="009A1B88"/>
    <w:rsid w:val="009A1F0A"/>
    <w:rsid w:val="009A2020"/>
    <w:rsid w:val="009A23D1"/>
    <w:rsid w:val="009A24B8"/>
    <w:rsid w:val="009A24EF"/>
    <w:rsid w:val="009A27DB"/>
    <w:rsid w:val="009A27F9"/>
    <w:rsid w:val="009A2B51"/>
    <w:rsid w:val="009A2D10"/>
    <w:rsid w:val="009A3534"/>
    <w:rsid w:val="009A3701"/>
    <w:rsid w:val="009A3719"/>
    <w:rsid w:val="009A3D84"/>
    <w:rsid w:val="009A3E77"/>
    <w:rsid w:val="009A4176"/>
    <w:rsid w:val="009A41D3"/>
    <w:rsid w:val="009A4662"/>
    <w:rsid w:val="009A47FC"/>
    <w:rsid w:val="009A492C"/>
    <w:rsid w:val="009A496C"/>
    <w:rsid w:val="009A4C01"/>
    <w:rsid w:val="009A504B"/>
    <w:rsid w:val="009A509E"/>
    <w:rsid w:val="009A50E4"/>
    <w:rsid w:val="009A52B2"/>
    <w:rsid w:val="009A57C0"/>
    <w:rsid w:val="009A594F"/>
    <w:rsid w:val="009A59A2"/>
    <w:rsid w:val="009A5D3F"/>
    <w:rsid w:val="009A6246"/>
    <w:rsid w:val="009A64EA"/>
    <w:rsid w:val="009A6A82"/>
    <w:rsid w:val="009A6AA6"/>
    <w:rsid w:val="009A7D04"/>
    <w:rsid w:val="009A7E9E"/>
    <w:rsid w:val="009A7ED1"/>
    <w:rsid w:val="009B0028"/>
    <w:rsid w:val="009B0090"/>
    <w:rsid w:val="009B020A"/>
    <w:rsid w:val="009B0287"/>
    <w:rsid w:val="009B06B3"/>
    <w:rsid w:val="009B070B"/>
    <w:rsid w:val="009B08D3"/>
    <w:rsid w:val="009B0F22"/>
    <w:rsid w:val="009B1102"/>
    <w:rsid w:val="009B1273"/>
    <w:rsid w:val="009B1458"/>
    <w:rsid w:val="009B14C6"/>
    <w:rsid w:val="009B1548"/>
    <w:rsid w:val="009B173A"/>
    <w:rsid w:val="009B1906"/>
    <w:rsid w:val="009B1A45"/>
    <w:rsid w:val="009B1A98"/>
    <w:rsid w:val="009B1E16"/>
    <w:rsid w:val="009B1F8E"/>
    <w:rsid w:val="009B2153"/>
    <w:rsid w:val="009B216E"/>
    <w:rsid w:val="009B217A"/>
    <w:rsid w:val="009B2385"/>
    <w:rsid w:val="009B24A8"/>
    <w:rsid w:val="009B25F0"/>
    <w:rsid w:val="009B26AB"/>
    <w:rsid w:val="009B26DA"/>
    <w:rsid w:val="009B2709"/>
    <w:rsid w:val="009B2712"/>
    <w:rsid w:val="009B2743"/>
    <w:rsid w:val="009B2827"/>
    <w:rsid w:val="009B2911"/>
    <w:rsid w:val="009B2938"/>
    <w:rsid w:val="009B2999"/>
    <w:rsid w:val="009B2DB8"/>
    <w:rsid w:val="009B2E98"/>
    <w:rsid w:val="009B32CF"/>
    <w:rsid w:val="009B3380"/>
    <w:rsid w:val="009B3434"/>
    <w:rsid w:val="009B3533"/>
    <w:rsid w:val="009B3719"/>
    <w:rsid w:val="009B3CF8"/>
    <w:rsid w:val="009B4354"/>
    <w:rsid w:val="009B435F"/>
    <w:rsid w:val="009B4538"/>
    <w:rsid w:val="009B47FE"/>
    <w:rsid w:val="009B4A3C"/>
    <w:rsid w:val="009B4BD0"/>
    <w:rsid w:val="009B4D27"/>
    <w:rsid w:val="009B4D30"/>
    <w:rsid w:val="009B4F63"/>
    <w:rsid w:val="009B505A"/>
    <w:rsid w:val="009B54FD"/>
    <w:rsid w:val="009B57A9"/>
    <w:rsid w:val="009B5A8A"/>
    <w:rsid w:val="009B6417"/>
    <w:rsid w:val="009B68FF"/>
    <w:rsid w:val="009B69F1"/>
    <w:rsid w:val="009B6BC8"/>
    <w:rsid w:val="009B6D8C"/>
    <w:rsid w:val="009B6E53"/>
    <w:rsid w:val="009B7201"/>
    <w:rsid w:val="009B7258"/>
    <w:rsid w:val="009B76A6"/>
    <w:rsid w:val="009B76B3"/>
    <w:rsid w:val="009B787E"/>
    <w:rsid w:val="009B789F"/>
    <w:rsid w:val="009B7B7C"/>
    <w:rsid w:val="009B7F7E"/>
    <w:rsid w:val="009C01BF"/>
    <w:rsid w:val="009C06F8"/>
    <w:rsid w:val="009C0B87"/>
    <w:rsid w:val="009C0DD0"/>
    <w:rsid w:val="009C0E6E"/>
    <w:rsid w:val="009C1059"/>
    <w:rsid w:val="009C13D3"/>
    <w:rsid w:val="009C1F8A"/>
    <w:rsid w:val="009C2316"/>
    <w:rsid w:val="009C24F0"/>
    <w:rsid w:val="009C311A"/>
    <w:rsid w:val="009C3141"/>
    <w:rsid w:val="009C31D0"/>
    <w:rsid w:val="009C33DA"/>
    <w:rsid w:val="009C3646"/>
    <w:rsid w:val="009C3672"/>
    <w:rsid w:val="009C36D3"/>
    <w:rsid w:val="009C37DE"/>
    <w:rsid w:val="009C4330"/>
    <w:rsid w:val="009C4A57"/>
    <w:rsid w:val="009C4B32"/>
    <w:rsid w:val="009C4B5C"/>
    <w:rsid w:val="009C4DAB"/>
    <w:rsid w:val="009C51C6"/>
    <w:rsid w:val="009C53F4"/>
    <w:rsid w:val="009C56CE"/>
    <w:rsid w:val="009C5CD5"/>
    <w:rsid w:val="009C641B"/>
    <w:rsid w:val="009C6503"/>
    <w:rsid w:val="009C65FD"/>
    <w:rsid w:val="009C6CFF"/>
    <w:rsid w:val="009C7879"/>
    <w:rsid w:val="009C7A6B"/>
    <w:rsid w:val="009C7AD4"/>
    <w:rsid w:val="009C7B3B"/>
    <w:rsid w:val="009C7DB1"/>
    <w:rsid w:val="009C7EC6"/>
    <w:rsid w:val="009C7EF8"/>
    <w:rsid w:val="009C7F0D"/>
    <w:rsid w:val="009D0402"/>
    <w:rsid w:val="009D04A2"/>
    <w:rsid w:val="009D0618"/>
    <w:rsid w:val="009D0669"/>
    <w:rsid w:val="009D0897"/>
    <w:rsid w:val="009D08D5"/>
    <w:rsid w:val="009D0F7C"/>
    <w:rsid w:val="009D1384"/>
    <w:rsid w:val="009D164E"/>
    <w:rsid w:val="009D18FD"/>
    <w:rsid w:val="009D1EC0"/>
    <w:rsid w:val="009D2036"/>
    <w:rsid w:val="009D213B"/>
    <w:rsid w:val="009D25A0"/>
    <w:rsid w:val="009D264A"/>
    <w:rsid w:val="009D29A5"/>
    <w:rsid w:val="009D2BDD"/>
    <w:rsid w:val="009D2CCC"/>
    <w:rsid w:val="009D2E0B"/>
    <w:rsid w:val="009D2E52"/>
    <w:rsid w:val="009D308E"/>
    <w:rsid w:val="009D315E"/>
    <w:rsid w:val="009D36BB"/>
    <w:rsid w:val="009D38DA"/>
    <w:rsid w:val="009D3DCC"/>
    <w:rsid w:val="009D3ECF"/>
    <w:rsid w:val="009D423F"/>
    <w:rsid w:val="009D4BC9"/>
    <w:rsid w:val="009D4E3A"/>
    <w:rsid w:val="009D4E6D"/>
    <w:rsid w:val="009D4F41"/>
    <w:rsid w:val="009D5180"/>
    <w:rsid w:val="009D521C"/>
    <w:rsid w:val="009D58CC"/>
    <w:rsid w:val="009D5C1B"/>
    <w:rsid w:val="009D5D91"/>
    <w:rsid w:val="009D6026"/>
    <w:rsid w:val="009D6518"/>
    <w:rsid w:val="009D684C"/>
    <w:rsid w:val="009D6D17"/>
    <w:rsid w:val="009D75E0"/>
    <w:rsid w:val="009D78DE"/>
    <w:rsid w:val="009E0001"/>
    <w:rsid w:val="009E022F"/>
    <w:rsid w:val="009E0419"/>
    <w:rsid w:val="009E0A07"/>
    <w:rsid w:val="009E0AA0"/>
    <w:rsid w:val="009E0D14"/>
    <w:rsid w:val="009E0D43"/>
    <w:rsid w:val="009E0F04"/>
    <w:rsid w:val="009E0FA6"/>
    <w:rsid w:val="009E10B4"/>
    <w:rsid w:val="009E1101"/>
    <w:rsid w:val="009E13CE"/>
    <w:rsid w:val="009E14C2"/>
    <w:rsid w:val="009E19FF"/>
    <w:rsid w:val="009E20BD"/>
    <w:rsid w:val="009E2318"/>
    <w:rsid w:val="009E2646"/>
    <w:rsid w:val="009E2959"/>
    <w:rsid w:val="009E2C21"/>
    <w:rsid w:val="009E2DB8"/>
    <w:rsid w:val="009E2E02"/>
    <w:rsid w:val="009E2E43"/>
    <w:rsid w:val="009E2EDE"/>
    <w:rsid w:val="009E32E0"/>
    <w:rsid w:val="009E351F"/>
    <w:rsid w:val="009E3A9A"/>
    <w:rsid w:val="009E3E1E"/>
    <w:rsid w:val="009E3EC3"/>
    <w:rsid w:val="009E4210"/>
    <w:rsid w:val="009E44D7"/>
    <w:rsid w:val="009E474B"/>
    <w:rsid w:val="009E4885"/>
    <w:rsid w:val="009E4C6C"/>
    <w:rsid w:val="009E4DDB"/>
    <w:rsid w:val="009E4FAC"/>
    <w:rsid w:val="009E526C"/>
    <w:rsid w:val="009E526E"/>
    <w:rsid w:val="009E5690"/>
    <w:rsid w:val="009E5CD2"/>
    <w:rsid w:val="009E5D1B"/>
    <w:rsid w:val="009E6031"/>
    <w:rsid w:val="009E69F2"/>
    <w:rsid w:val="009E6DC4"/>
    <w:rsid w:val="009E731C"/>
    <w:rsid w:val="009E7384"/>
    <w:rsid w:val="009E7FEA"/>
    <w:rsid w:val="009F00C2"/>
    <w:rsid w:val="009F0179"/>
    <w:rsid w:val="009F0228"/>
    <w:rsid w:val="009F03E1"/>
    <w:rsid w:val="009F0462"/>
    <w:rsid w:val="009F0499"/>
    <w:rsid w:val="009F078A"/>
    <w:rsid w:val="009F07C6"/>
    <w:rsid w:val="009F0DC2"/>
    <w:rsid w:val="009F0E3D"/>
    <w:rsid w:val="009F10FF"/>
    <w:rsid w:val="009F131C"/>
    <w:rsid w:val="009F1660"/>
    <w:rsid w:val="009F1698"/>
    <w:rsid w:val="009F19A2"/>
    <w:rsid w:val="009F1CD7"/>
    <w:rsid w:val="009F1EBE"/>
    <w:rsid w:val="009F2092"/>
    <w:rsid w:val="009F21B4"/>
    <w:rsid w:val="009F2840"/>
    <w:rsid w:val="009F2C15"/>
    <w:rsid w:val="009F2C3E"/>
    <w:rsid w:val="009F3184"/>
    <w:rsid w:val="009F343E"/>
    <w:rsid w:val="009F349E"/>
    <w:rsid w:val="009F34F8"/>
    <w:rsid w:val="009F35D0"/>
    <w:rsid w:val="009F4440"/>
    <w:rsid w:val="009F45D1"/>
    <w:rsid w:val="009F4630"/>
    <w:rsid w:val="009F4667"/>
    <w:rsid w:val="009F5015"/>
    <w:rsid w:val="009F521B"/>
    <w:rsid w:val="009F5486"/>
    <w:rsid w:val="009F5AC8"/>
    <w:rsid w:val="009F5CD4"/>
    <w:rsid w:val="009F5ED8"/>
    <w:rsid w:val="009F6155"/>
    <w:rsid w:val="009F668B"/>
    <w:rsid w:val="009F6FE1"/>
    <w:rsid w:val="009F767E"/>
    <w:rsid w:val="009F7C0D"/>
    <w:rsid w:val="009F7C16"/>
    <w:rsid w:val="00A000C3"/>
    <w:rsid w:val="00A0026E"/>
    <w:rsid w:val="00A006FB"/>
    <w:rsid w:val="00A00A27"/>
    <w:rsid w:val="00A00ACA"/>
    <w:rsid w:val="00A01089"/>
    <w:rsid w:val="00A01755"/>
    <w:rsid w:val="00A01883"/>
    <w:rsid w:val="00A01E33"/>
    <w:rsid w:val="00A01E6D"/>
    <w:rsid w:val="00A01EE4"/>
    <w:rsid w:val="00A0254A"/>
    <w:rsid w:val="00A02572"/>
    <w:rsid w:val="00A0263D"/>
    <w:rsid w:val="00A0264F"/>
    <w:rsid w:val="00A0312F"/>
    <w:rsid w:val="00A0346C"/>
    <w:rsid w:val="00A034A4"/>
    <w:rsid w:val="00A0390E"/>
    <w:rsid w:val="00A03A83"/>
    <w:rsid w:val="00A03CC1"/>
    <w:rsid w:val="00A03F6D"/>
    <w:rsid w:val="00A041E3"/>
    <w:rsid w:val="00A04794"/>
    <w:rsid w:val="00A04835"/>
    <w:rsid w:val="00A048C9"/>
    <w:rsid w:val="00A049F0"/>
    <w:rsid w:val="00A04D5A"/>
    <w:rsid w:val="00A05383"/>
    <w:rsid w:val="00A056E2"/>
    <w:rsid w:val="00A05710"/>
    <w:rsid w:val="00A05DC7"/>
    <w:rsid w:val="00A05FF0"/>
    <w:rsid w:val="00A06083"/>
    <w:rsid w:val="00A060DA"/>
    <w:rsid w:val="00A061C5"/>
    <w:rsid w:val="00A0670C"/>
    <w:rsid w:val="00A07076"/>
    <w:rsid w:val="00A0722C"/>
    <w:rsid w:val="00A0725B"/>
    <w:rsid w:val="00A074B5"/>
    <w:rsid w:val="00A0764C"/>
    <w:rsid w:val="00A07671"/>
    <w:rsid w:val="00A07ACE"/>
    <w:rsid w:val="00A07D5C"/>
    <w:rsid w:val="00A07F28"/>
    <w:rsid w:val="00A10176"/>
    <w:rsid w:val="00A103F8"/>
    <w:rsid w:val="00A1084F"/>
    <w:rsid w:val="00A10AF0"/>
    <w:rsid w:val="00A10B6F"/>
    <w:rsid w:val="00A10BDF"/>
    <w:rsid w:val="00A11214"/>
    <w:rsid w:val="00A11551"/>
    <w:rsid w:val="00A11557"/>
    <w:rsid w:val="00A12116"/>
    <w:rsid w:val="00A125A8"/>
    <w:rsid w:val="00A127A8"/>
    <w:rsid w:val="00A127F3"/>
    <w:rsid w:val="00A12891"/>
    <w:rsid w:val="00A129E9"/>
    <w:rsid w:val="00A12A56"/>
    <w:rsid w:val="00A12BD6"/>
    <w:rsid w:val="00A12FD5"/>
    <w:rsid w:val="00A13070"/>
    <w:rsid w:val="00A130CC"/>
    <w:rsid w:val="00A13116"/>
    <w:rsid w:val="00A131F0"/>
    <w:rsid w:val="00A1325A"/>
    <w:rsid w:val="00A13335"/>
    <w:rsid w:val="00A13387"/>
    <w:rsid w:val="00A13476"/>
    <w:rsid w:val="00A136ED"/>
    <w:rsid w:val="00A1377B"/>
    <w:rsid w:val="00A13D59"/>
    <w:rsid w:val="00A13E76"/>
    <w:rsid w:val="00A13F14"/>
    <w:rsid w:val="00A140FB"/>
    <w:rsid w:val="00A14352"/>
    <w:rsid w:val="00A149AE"/>
    <w:rsid w:val="00A149B2"/>
    <w:rsid w:val="00A14A4E"/>
    <w:rsid w:val="00A14A5E"/>
    <w:rsid w:val="00A150E3"/>
    <w:rsid w:val="00A1537E"/>
    <w:rsid w:val="00A154E9"/>
    <w:rsid w:val="00A1578B"/>
    <w:rsid w:val="00A15797"/>
    <w:rsid w:val="00A15824"/>
    <w:rsid w:val="00A15949"/>
    <w:rsid w:val="00A1597F"/>
    <w:rsid w:val="00A15F69"/>
    <w:rsid w:val="00A1600B"/>
    <w:rsid w:val="00A16658"/>
    <w:rsid w:val="00A16A9A"/>
    <w:rsid w:val="00A16C83"/>
    <w:rsid w:val="00A16D20"/>
    <w:rsid w:val="00A16DC7"/>
    <w:rsid w:val="00A16E16"/>
    <w:rsid w:val="00A17116"/>
    <w:rsid w:val="00A17181"/>
    <w:rsid w:val="00A176A7"/>
    <w:rsid w:val="00A1784A"/>
    <w:rsid w:val="00A17D6F"/>
    <w:rsid w:val="00A17E17"/>
    <w:rsid w:val="00A201EA"/>
    <w:rsid w:val="00A20333"/>
    <w:rsid w:val="00A203FB"/>
    <w:rsid w:val="00A204A8"/>
    <w:rsid w:val="00A206CE"/>
    <w:rsid w:val="00A20702"/>
    <w:rsid w:val="00A20713"/>
    <w:rsid w:val="00A20C33"/>
    <w:rsid w:val="00A20C3A"/>
    <w:rsid w:val="00A20D95"/>
    <w:rsid w:val="00A2134F"/>
    <w:rsid w:val="00A21605"/>
    <w:rsid w:val="00A21FB4"/>
    <w:rsid w:val="00A2200E"/>
    <w:rsid w:val="00A22314"/>
    <w:rsid w:val="00A224D8"/>
    <w:rsid w:val="00A22591"/>
    <w:rsid w:val="00A225BC"/>
    <w:rsid w:val="00A228B8"/>
    <w:rsid w:val="00A22CD0"/>
    <w:rsid w:val="00A22F07"/>
    <w:rsid w:val="00A22FA4"/>
    <w:rsid w:val="00A23027"/>
    <w:rsid w:val="00A231F8"/>
    <w:rsid w:val="00A234EF"/>
    <w:rsid w:val="00A23D77"/>
    <w:rsid w:val="00A24000"/>
    <w:rsid w:val="00A24837"/>
    <w:rsid w:val="00A249C7"/>
    <w:rsid w:val="00A24B35"/>
    <w:rsid w:val="00A2531A"/>
    <w:rsid w:val="00A2574B"/>
    <w:rsid w:val="00A25B05"/>
    <w:rsid w:val="00A25C6E"/>
    <w:rsid w:val="00A25DF1"/>
    <w:rsid w:val="00A26600"/>
    <w:rsid w:val="00A26D0B"/>
    <w:rsid w:val="00A2724D"/>
    <w:rsid w:val="00A2741B"/>
    <w:rsid w:val="00A27ED0"/>
    <w:rsid w:val="00A300A4"/>
    <w:rsid w:val="00A3011C"/>
    <w:rsid w:val="00A30344"/>
    <w:rsid w:val="00A30470"/>
    <w:rsid w:val="00A304BE"/>
    <w:rsid w:val="00A30685"/>
    <w:rsid w:val="00A30809"/>
    <w:rsid w:val="00A30A62"/>
    <w:rsid w:val="00A30ADC"/>
    <w:rsid w:val="00A30EB6"/>
    <w:rsid w:val="00A310F7"/>
    <w:rsid w:val="00A31183"/>
    <w:rsid w:val="00A3159D"/>
    <w:rsid w:val="00A318D1"/>
    <w:rsid w:val="00A31A19"/>
    <w:rsid w:val="00A320A3"/>
    <w:rsid w:val="00A3251B"/>
    <w:rsid w:val="00A325ED"/>
    <w:rsid w:val="00A328E5"/>
    <w:rsid w:val="00A32927"/>
    <w:rsid w:val="00A3299F"/>
    <w:rsid w:val="00A329E0"/>
    <w:rsid w:val="00A32F12"/>
    <w:rsid w:val="00A33341"/>
    <w:rsid w:val="00A334F5"/>
    <w:rsid w:val="00A33C4E"/>
    <w:rsid w:val="00A33D74"/>
    <w:rsid w:val="00A3411A"/>
    <w:rsid w:val="00A342A5"/>
    <w:rsid w:val="00A34520"/>
    <w:rsid w:val="00A34C7C"/>
    <w:rsid w:val="00A34CA3"/>
    <w:rsid w:val="00A34EC1"/>
    <w:rsid w:val="00A34F54"/>
    <w:rsid w:val="00A350E7"/>
    <w:rsid w:val="00A351F1"/>
    <w:rsid w:val="00A35225"/>
    <w:rsid w:val="00A3538B"/>
    <w:rsid w:val="00A35624"/>
    <w:rsid w:val="00A35853"/>
    <w:rsid w:val="00A35B95"/>
    <w:rsid w:val="00A3601D"/>
    <w:rsid w:val="00A3607B"/>
    <w:rsid w:val="00A3622F"/>
    <w:rsid w:val="00A3661E"/>
    <w:rsid w:val="00A367E1"/>
    <w:rsid w:val="00A36948"/>
    <w:rsid w:val="00A36D76"/>
    <w:rsid w:val="00A36F78"/>
    <w:rsid w:val="00A37044"/>
    <w:rsid w:val="00A37266"/>
    <w:rsid w:val="00A377B2"/>
    <w:rsid w:val="00A378FC"/>
    <w:rsid w:val="00A37A66"/>
    <w:rsid w:val="00A37AF5"/>
    <w:rsid w:val="00A37CE3"/>
    <w:rsid w:val="00A37DE4"/>
    <w:rsid w:val="00A40781"/>
    <w:rsid w:val="00A40884"/>
    <w:rsid w:val="00A409EB"/>
    <w:rsid w:val="00A40DAA"/>
    <w:rsid w:val="00A41149"/>
    <w:rsid w:val="00A41343"/>
    <w:rsid w:val="00A416E2"/>
    <w:rsid w:val="00A41960"/>
    <w:rsid w:val="00A41DB5"/>
    <w:rsid w:val="00A41E16"/>
    <w:rsid w:val="00A425A1"/>
    <w:rsid w:val="00A4299A"/>
    <w:rsid w:val="00A42B01"/>
    <w:rsid w:val="00A42D4B"/>
    <w:rsid w:val="00A43485"/>
    <w:rsid w:val="00A43635"/>
    <w:rsid w:val="00A43865"/>
    <w:rsid w:val="00A438AC"/>
    <w:rsid w:val="00A4407C"/>
    <w:rsid w:val="00A440EE"/>
    <w:rsid w:val="00A443FE"/>
    <w:rsid w:val="00A448A9"/>
    <w:rsid w:val="00A44AED"/>
    <w:rsid w:val="00A44E32"/>
    <w:rsid w:val="00A45387"/>
    <w:rsid w:val="00A455DC"/>
    <w:rsid w:val="00A46048"/>
    <w:rsid w:val="00A4610C"/>
    <w:rsid w:val="00A461F3"/>
    <w:rsid w:val="00A466E5"/>
    <w:rsid w:val="00A46D7B"/>
    <w:rsid w:val="00A46E87"/>
    <w:rsid w:val="00A46EB7"/>
    <w:rsid w:val="00A46F1F"/>
    <w:rsid w:val="00A47186"/>
    <w:rsid w:val="00A47191"/>
    <w:rsid w:val="00A4724A"/>
    <w:rsid w:val="00A474B7"/>
    <w:rsid w:val="00A4790B"/>
    <w:rsid w:val="00A47A05"/>
    <w:rsid w:val="00A502CB"/>
    <w:rsid w:val="00A504A7"/>
    <w:rsid w:val="00A50625"/>
    <w:rsid w:val="00A50CC7"/>
    <w:rsid w:val="00A50ED1"/>
    <w:rsid w:val="00A516DF"/>
    <w:rsid w:val="00A51DCC"/>
    <w:rsid w:val="00A51EB1"/>
    <w:rsid w:val="00A51F86"/>
    <w:rsid w:val="00A52019"/>
    <w:rsid w:val="00A5205A"/>
    <w:rsid w:val="00A521F7"/>
    <w:rsid w:val="00A523DE"/>
    <w:rsid w:val="00A524F3"/>
    <w:rsid w:val="00A52504"/>
    <w:rsid w:val="00A52BE3"/>
    <w:rsid w:val="00A52D2A"/>
    <w:rsid w:val="00A53467"/>
    <w:rsid w:val="00A536C4"/>
    <w:rsid w:val="00A53744"/>
    <w:rsid w:val="00A5381A"/>
    <w:rsid w:val="00A53CB9"/>
    <w:rsid w:val="00A53D16"/>
    <w:rsid w:val="00A53E24"/>
    <w:rsid w:val="00A5411C"/>
    <w:rsid w:val="00A542B1"/>
    <w:rsid w:val="00A543E9"/>
    <w:rsid w:val="00A544DD"/>
    <w:rsid w:val="00A54650"/>
    <w:rsid w:val="00A548B2"/>
    <w:rsid w:val="00A54A77"/>
    <w:rsid w:val="00A54EA8"/>
    <w:rsid w:val="00A55157"/>
    <w:rsid w:val="00A55369"/>
    <w:rsid w:val="00A55CF5"/>
    <w:rsid w:val="00A55E06"/>
    <w:rsid w:val="00A55EA6"/>
    <w:rsid w:val="00A55FE2"/>
    <w:rsid w:val="00A561E9"/>
    <w:rsid w:val="00A56365"/>
    <w:rsid w:val="00A5637A"/>
    <w:rsid w:val="00A56450"/>
    <w:rsid w:val="00A5653F"/>
    <w:rsid w:val="00A56561"/>
    <w:rsid w:val="00A56864"/>
    <w:rsid w:val="00A56C65"/>
    <w:rsid w:val="00A578D4"/>
    <w:rsid w:val="00A579DB"/>
    <w:rsid w:val="00A57A00"/>
    <w:rsid w:val="00A57A69"/>
    <w:rsid w:val="00A57CEC"/>
    <w:rsid w:val="00A57F4A"/>
    <w:rsid w:val="00A57F6B"/>
    <w:rsid w:val="00A605DE"/>
    <w:rsid w:val="00A60A61"/>
    <w:rsid w:val="00A60C62"/>
    <w:rsid w:val="00A6106C"/>
    <w:rsid w:val="00A610A7"/>
    <w:rsid w:val="00A61201"/>
    <w:rsid w:val="00A613DC"/>
    <w:rsid w:val="00A61459"/>
    <w:rsid w:val="00A61FA7"/>
    <w:rsid w:val="00A61FD8"/>
    <w:rsid w:val="00A6202F"/>
    <w:rsid w:val="00A62423"/>
    <w:rsid w:val="00A62598"/>
    <w:rsid w:val="00A628CF"/>
    <w:rsid w:val="00A62CC0"/>
    <w:rsid w:val="00A6338C"/>
    <w:rsid w:val="00A63443"/>
    <w:rsid w:val="00A63840"/>
    <w:rsid w:val="00A63877"/>
    <w:rsid w:val="00A63A86"/>
    <w:rsid w:val="00A641D0"/>
    <w:rsid w:val="00A64294"/>
    <w:rsid w:val="00A6429C"/>
    <w:rsid w:val="00A6434E"/>
    <w:rsid w:val="00A64860"/>
    <w:rsid w:val="00A6497F"/>
    <w:rsid w:val="00A64B49"/>
    <w:rsid w:val="00A64B85"/>
    <w:rsid w:val="00A65CDF"/>
    <w:rsid w:val="00A663C2"/>
    <w:rsid w:val="00A665E9"/>
    <w:rsid w:val="00A66797"/>
    <w:rsid w:val="00A670A2"/>
    <w:rsid w:val="00A67167"/>
    <w:rsid w:val="00A67219"/>
    <w:rsid w:val="00A6739A"/>
    <w:rsid w:val="00A6739F"/>
    <w:rsid w:val="00A675E2"/>
    <w:rsid w:val="00A67622"/>
    <w:rsid w:val="00A67B62"/>
    <w:rsid w:val="00A703CE"/>
    <w:rsid w:val="00A70442"/>
    <w:rsid w:val="00A70459"/>
    <w:rsid w:val="00A706F1"/>
    <w:rsid w:val="00A70799"/>
    <w:rsid w:val="00A7090C"/>
    <w:rsid w:val="00A70A08"/>
    <w:rsid w:val="00A70B5B"/>
    <w:rsid w:val="00A70E21"/>
    <w:rsid w:val="00A70FB1"/>
    <w:rsid w:val="00A71506"/>
    <w:rsid w:val="00A71953"/>
    <w:rsid w:val="00A71B64"/>
    <w:rsid w:val="00A71B92"/>
    <w:rsid w:val="00A71C2B"/>
    <w:rsid w:val="00A71CFF"/>
    <w:rsid w:val="00A72005"/>
    <w:rsid w:val="00A7200B"/>
    <w:rsid w:val="00A72025"/>
    <w:rsid w:val="00A72169"/>
    <w:rsid w:val="00A72212"/>
    <w:rsid w:val="00A722DD"/>
    <w:rsid w:val="00A72B4D"/>
    <w:rsid w:val="00A72D17"/>
    <w:rsid w:val="00A73189"/>
    <w:rsid w:val="00A73260"/>
    <w:rsid w:val="00A73735"/>
    <w:rsid w:val="00A73EF7"/>
    <w:rsid w:val="00A7427D"/>
    <w:rsid w:val="00A7483C"/>
    <w:rsid w:val="00A74854"/>
    <w:rsid w:val="00A74A04"/>
    <w:rsid w:val="00A74A3B"/>
    <w:rsid w:val="00A74CA5"/>
    <w:rsid w:val="00A74DC5"/>
    <w:rsid w:val="00A74EC9"/>
    <w:rsid w:val="00A74F59"/>
    <w:rsid w:val="00A7516B"/>
    <w:rsid w:val="00A754E4"/>
    <w:rsid w:val="00A75664"/>
    <w:rsid w:val="00A7579C"/>
    <w:rsid w:val="00A7596C"/>
    <w:rsid w:val="00A75AA5"/>
    <w:rsid w:val="00A75D58"/>
    <w:rsid w:val="00A75F68"/>
    <w:rsid w:val="00A76196"/>
    <w:rsid w:val="00A762DB"/>
    <w:rsid w:val="00A76655"/>
    <w:rsid w:val="00A76975"/>
    <w:rsid w:val="00A76A18"/>
    <w:rsid w:val="00A76A96"/>
    <w:rsid w:val="00A76EF7"/>
    <w:rsid w:val="00A76F7E"/>
    <w:rsid w:val="00A770C8"/>
    <w:rsid w:val="00A772D3"/>
    <w:rsid w:val="00A776B3"/>
    <w:rsid w:val="00A80241"/>
    <w:rsid w:val="00A80250"/>
    <w:rsid w:val="00A80481"/>
    <w:rsid w:val="00A808AF"/>
    <w:rsid w:val="00A80A22"/>
    <w:rsid w:val="00A80C94"/>
    <w:rsid w:val="00A80EE4"/>
    <w:rsid w:val="00A8128D"/>
    <w:rsid w:val="00A812B4"/>
    <w:rsid w:val="00A8152B"/>
    <w:rsid w:val="00A817F4"/>
    <w:rsid w:val="00A81854"/>
    <w:rsid w:val="00A818BD"/>
    <w:rsid w:val="00A81934"/>
    <w:rsid w:val="00A81ABB"/>
    <w:rsid w:val="00A81AD4"/>
    <w:rsid w:val="00A81B3E"/>
    <w:rsid w:val="00A81B6D"/>
    <w:rsid w:val="00A81D2D"/>
    <w:rsid w:val="00A81D8D"/>
    <w:rsid w:val="00A82116"/>
    <w:rsid w:val="00A82B36"/>
    <w:rsid w:val="00A82BB5"/>
    <w:rsid w:val="00A82C29"/>
    <w:rsid w:val="00A82CEC"/>
    <w:rsid w:val="00A830EA"/>
    <w:rsid w:val="00A83695"/>
    <w:rsid w:val="00A83826"/>
    <w:rsid w:val="00A83829"/>
    <w:rsid w:val="00A838E0"/>
    <w:rsid w:val="00A83D07"/>
    <w:rsid w:val="00A83DCD"/>
    <w:rsid w:val="00A83F50"/>
    <w:rsid w:val="00A84158"/>
    <w:rsid w:val="00A84525"/>
    <w:rsid w:val="00A846A7"/>
    <w:rsid w:val="00A8479B"/>
    <w:rsid w:val="00A84B45"/>
    <w:rsid w:val="00A84CBD"/>
    <w:rsid w:val="00A84CF3"/>
    <w:rsid w:val="00A84D5C"/>
    <w:rsid w:val="00A85014"/>
    <w:rsid w:val="00A853A9"/>
    <w:rsid w:val="00A854F1"/>
    <w:rsid w:val="00A856F5"/>
    <w:rsid w:val="00A8575F"/>
    <w:rsid w:val="00A85989"/>
    <w:rsid w:val="00A85A76"/>
    <w:rsid w:val="00A85B88"/>
    <w:rsid w:val="00A85D5D"/>
    <w:rsid w:val="00A860BB"/>
    <w:rsid w:val="00A86170"/>
    <w:rsid w:val="00A864C8"/>
    <w:rsid w:val="00A865E3"/>
    <w:rsid w:val="00A867C4"/>
    <w:rsid w:val="00A86CAA"/>
    <w:rsid w:val="00A8741C"/>
    <w:rsid w:val="00A876CC"/>
    <w:rsid w:val="00A878EC"/>
    <w:rsid w:val="00A87C37"/>
    <w:rsid w:val="00A901FB"/>
    <w:rsid w:val="00A9032F"/>
    <w:rsid w:val="00A904F8"/>
    <w:rsid w:val="00A9071D"/>
    <w:rsid w:val="00A90FF9"/>
    <w:rsid w:val="00A910BC"/>
    <w:rsid w:val="00A91281"/>
    <w:rsid w:val="00A913EF"/>
    <w:rsid w:val="00A918F2"/>
    <w:rsid w:val="00A91F73"/>
    <w:rsid w:val="00A92046"/>
    <w:rsid w:val="00A9204E"/>
    <w:rsid w:val="00A920DE"/>
    <w:rsid w:val="00A9214E"/>
    <w:rsid w:val="00A925A2"/>
    <w:rsid w:val="00A92667"/>
    <w:rsid w:val="00A92796"/>
    <w:rsid w:val="00A92C8F"/>
    <w:rsid w:val="00A92FCF"/>
    <w:rsid w:val="00A934F5"/>
    <w:rsid w:val="00A93B48"/>
    <w:rsid w:val="00A941AC"/>
    <w:rsid w:val="00A9445B"/>
    <w:rsid w:val="00A945D7"/>
    <w:rsid w:val="00A9461A"/>
    <w:rsid w:val="00A94728"/>
    <w:rsid w:val="00A94D38"/>
    <w:rsid w:val="00A94D40"/>
    <w:rsid w:val="00A94DC9"/>
    <w:rsid w:val="00A95534"/>
    <w:rsid w:val="00A9559D"/>
    <w:rsid w:val="00A956B4"/>
    <w:rsid w:val="00A957B2"/>
    <w:rsid w:val="00A959CD"/>
    <w:rsid w:val="00A95B70"/>
    <w:rsid w:val="00A96014"/>
    <w:rsid w:val="00A96096"/>
    <w:rsid w:val="00A96103"/>
    <w:rsid w:val="00A96327"/>
    <w:rsid w:val="00A965ED"/>
    <w:rsid w:val="00A9692E"/>
    <w:rsid w:val="00A969A5"/>
    <w:rsid w:val="00A96A82"/>
    <w:rsid w:val="00A96D43"/>
    <w:rsid w:val="00A96DA7"/>
    <w:rsid w:val="00A97220"/>
    <w:rsid w:val="00A977C6"/>
    <w:rsid w:val="00A97969"/>
    <w:rsid w:val="00A97A7E"/>
    <w:rsid w:val="00A97BF1"/>
    <w:rsid w:val="00A97F08"/>
    <w:rsid w:val="00AA0161"/>
    <w:rsid w:val="00AA022F"/>
    <w:rsid w:val="00AA0546"/>
    <w:rsid w:val="00AA08F3"/>
    <w:rsid w:val="00AA0DCA"/>
    <w:rsid w:val="00AA19A5"/>
    <w:rsid w:val="00AA1C69"/>
    <w:rsid w:val="00AA1F83"/>
    <w:rsid w:val="00AA2010"/>
    <w:rsid w:val="00AA2071"/>
    <w:rsid w:val="00AA2385"/>
    <w:rsid w:val="00AA2675"/>
    <w:rsid w:val="00AA2736"/>
    <w:rsid w:val="00AA2B38"/>
    <w:rsid w:val="00AA30FC"/>
    <w:rsid w:val="00AA3201"/>
    <w:rsid w:val="00AA3764"/>
    <w:rsid w:val="00AA3A49"/>
    <w:rsid w:val="00AA3C1C"/>
    <w:rsid w:val="00AA3E71"/>
    <w:rsid w:val="00AA401F"/>
    <w:rsid w:val="00AA4093"/>
    <w:rsid w:val="00AA4123"/>
    <w:rsid w:val="00AA4671"/>
    <w:rsid w:val="00AA4BE8"/>
    <w:rsid w:val="00AA5297"/>
    <w:rsid w:val="00AA54FE"/>
    <w:rsid w:val="00AA5E12"/>
    <w:rsid w:val="00AA6075"/>
    <w:rsid w:val="00AA64FA"/>
    <w:rsid w:val="00AA676F"/>
    <w:rsid w:val="00AA6792"/>
    <w:rsid w:val="00AA6925"/>
    <w:rsid w:val="00AA7136"/>
    <w:rsid w:val="00AA71C3"/>
    <w:rsid w:val="00AA72F1"/>
    <w:rsid w:val="00AA7933"/>
    <w:rsid w:val="00AA7F78"/>
    <w:rsid w:val="00AAAE4B"/>
    <w:rsid w:val="00AB02D2"/>
    <w:rsid w:val="00AB05E4"/>
    <w:rsid w:val="00AB088F"/>
    <w:rsid w:val="00AB1032"/>
    <w:rsid w:val="00AB145B"/>
    <w:rsid w:val="00AB1BC2"/>
    <w:rsid w:val="00AB1EC9"/>
    <w:rsid w:val="00AB20CB"/>
    <w:rsid w:val="00AB210D"/>
    <w:rsid w:val="00AB2247"/>
    <w:rsid w:val="00AB2336"/>
    <w:rsid w:val="00AB262E"/>
    <w:rsid w:val="00AB271A"/>
    <w:rsid w:val="00AB2729"/>
    <w:rsid w:val="00AB297B"/>
    <w:rsid w:val="00AB29D2"/>
    <w:rsid w:val="00AB32F7"/>
    <w:rsid w:val="00AB3308"/>
    <w:rsid w:val="00AB3597"/>
    <w:rsid w:val="00AB3642"/>
    <w:rsid w:val="00AB3833"/>
    <w:rsid w:val="00AB3D03"/>
    <w:rsid w:val="00AB3EBF"/>
    <w:rsid w:val="00AB4339"/>
    <w:rsid w:val="00AB4480"/>
    <w:rsid w:val="00AB4888"/>
    <w:rsid w:val="00AB4B9D"/>
    <w:rsid w:val="00AB4EE3"/>
    <w:rsid w:val="00AB4F6C"/>
    <w:rsid w:val="00AB5220"/>
    <w:rsid w:val="00AB569F"/>
    <w:rsid w:val="00AB56D5"/>
    <w:rsid w:val="00AB58E0"/>
    <w:rsid w:val="00AB5D57"/>
    <w:rsid w:val="00AB5E42"/>
    <w:rsid w:val="00AB5E4D"/>
    <w:rsid w:val="00AB6034"/>
    <w:rsid w:val="00AB60CD"/>
    <w:rsid w:val="00AB6122"/>
    <w:rsid w:val="00AB657A"/>
    <w:rsid w:val="00AB6888"/>
    <w:rsid w:val="00AB68AC"/>
    <w:rsid w:val="00AB68D8"/>
    <w:rsid w:val="00AB6CDA"/>
    <w:rsid w:val="00AB6E0F"/>
    <w:rsid w:val="00AB6F03"/>
    <w:rsid w:val="00AB7275"/>
    <w:rsid w:val="00AB7871"/>
    <w:rsid w:val="00AB7ABD"/>
    <w:rsid w:val="00AB7DF4"/>
    <w:rsid w:val="00AC0035"/>
    <w:rsid w:val="00AC024A"/>
    <w:rsid w:val="00AC0471"/>
    <w:rsid w:val="00AC0B7C"/>
    <w:rsid w:val="00AC0C32"/>
    <w:rsid w:val="00AC0EA9"/>
    <w:rsid w:val="00AC0F10"/>
    <w:rsid w:val="00AC1071"/>
    <w:rsid w:val="00AC124A"/>
    <w:rsid w:val="00AC1291"/>
    <w:rsid w:val="00AC14A3"/>
    <w:rsid w:val="00AC1E21"/>
    <w:rsid w:val="00AC1F57"/>
    <w:rsid w:val="00AC226E"/>
    <w:rsid w:val="00AC25A2"/>
    <w:rsid w:val="00AC2842"/>
    <w:rsid w:val="00AC287B"/>
    <w:rsid w:val="00AC2CD6"/>
    <w:rsid w:val="00AC2D23"/>
    <w:rsid w:val="00AC336B"/>
    <w:rsid w:val="00AC369B"/>
    <w:rsid w:val="00AC42BD"/>
    <w:rsid w:val="00AC42EC"/>
    <w:rsid w:val="00AC4365"/>
    <w:rsid w:val="00AC4763"/>
    <w:rsid w:val="00AC48BA"/>
    <w:rsid w:val="00AC4A36"/>
    <w:rsid w:val="00AC4B1A"/>
    <w:rsid w:val="00AC4C0F"/>
    <w:rsid w:val="00AC4E60"/>
    <w:rsid w:val="00AC4E95"/>
    <w:rsid w:val="00AC4E9F"/>
    <w:rsid w:val="00AC5F59"/>
    <w:rsid w:val="00AC61E1"/>
    <w:rsid w:val="00AC62C7"/>
    <w:rsid w:val="00AC6425"/>
    <w:rsid w:val="00AC650D"/>
    <w:rsid w:val="00AC683B"/>
    <w:rsid w:val="00AC6DC3"/>
    <w:rsid w:val="00AC6E58"/>
    <w:rsid w:val="00AC72C2"/>
    <w:rsid w:val="00AC76FB"/>
    <w:rsid w:val="00AC7C1A"/>
    <w:rsid w:val="00AC7C1C"/>
    <w:rsid w:val="00AC7C34"/>
    <w:rsid w:val="00AC7DF1"/>
    <w:rsid w:val="00AC7FF1"/>
    <w:rsid w:val="00AD0535"/>
    <w:rsid w:val="00AD0719"/>
    <w:rsid w:val="00AD0937"/>
    <w:rsid w:val="00AD0BA6"/>
    <w:rsid w:val="00AD0DD6"/>
    <w:rsid w:val="00AD0FEA"/>
    <w:rsid w:val="00AD10E8"/>
    <w:rsid w:val="00AD171E"/>
    <w:rsid w:val="00AD1A8C"/>
    <w:rsid w:val="00AD1A8D"/>
    <w:rsid w:val="00AD1B3A"/>
    <w:rsid w:val="00AD1D58"/>
    <w:rsid w:val="00AD1ECD"/>
    <w:rsid w:val="00AD22A7"/>
    <w:rsid w:val="00AD2473"/>
    <w:rsid w:val="00AD24A1"/>
    <w:rsid w:val="00AD2AE6"/>
    <w:rsid w:val="00AD2B51"/>
    <w:rsid w:val="00AD2BA9"/>
    <w:rsid w:val="00AD2BD5"/>
    <w:rsid w:val="00AD2C5D"/>
    <w:rsid w:val="00AD2D51"/>
    <w:rsid w:val="00AD322A"/>
    <w:rsid w:val="00AD368E"/>
    <w:rsid w:val="00AD3E0E"/>
    <w:rsid w:val="00AD3F97"/>
    <w:rsid w:val="00AD40E9"/>
    <w:rsid w:val="00AD41B9"/>
    <w:rsid w:val="00AD47D5"/>
    <w:rsid w:val="00AD49C4"/>
    <w:rsid w:val="00AD4AAE"/>
    <w:rsid w:val="00AD4C45"/>
    <w:rsid w:val="00AD4F89"/>
    <w:rsid w:val="00AD5170"/>
    <w:rsid w:val="00AD5755"/>
    <w:rsid w:val="00AD57E5"/>
    <w:rsid w:val="00AD581E"/>
    <w:rsid w:val="00AD5D25"/>
    <w:rsid w:val="00AD631A"/>
    <w:rsid w:val="00AD638C"/>
    <w:rsid w:val="00AD67E2"/>
    <w:rsid w:val="00AD6D49"/>
    <w:rsid w:val="00AD6DF2"/>
    <w:rsid w:val="00AD6E75"/>
    <w:rsid w:val="00AD6EA7"/>
    <w:rsid w:val="00AD7294"/>
    <w:rsid w:val="00AD751D"/>
    <w:rsid w:val="00AD7B33"/>
    <w:rsid w:val="00AE0021"/>
    <w:rsid w:val="00AE062C"/>
    <w:rsid w:val="00AE1114"/>
    <w:rsid w:val="00AE13F7"/>
    <w:rsid w:val="00AE17F2"/>
    <w:rsid w:val="00AE185E"/>
    <w:rsid w:val="00AE1975"/>
    <w:rsid w:val="00AE1BDD"/>
    <w:rsid w:val="00AE1E95"/>
    <w:rsid w:val="00AE22E2"/>
    <w:rsid w:val="00AE26F3"/>
    <w:rsid w:val="00AE2849"/>
    <w:rsid w:val="00AE2887"/>
    <w:rsid w:val="00AE292B"/>
    <w:rsid w:val="00AE2BBB"/>
    <w:rsid w:val="00AE2D72"/>
    <w:rsid w:val="00AE3100"/>
    <w:rsid w:val="00AE3274"/>
    <w:rsid w:val="00AE37E9"/>
    <w:rsid w:val="00AE38B6"/>
    <w:rsid w:val="00AE3B00"/>
    <w:rsid w:val="00AE3D77"/>
    <w:rsid w:val="00AE3FA7"/>
    <w:rsid w:val="00AE4208"/>
    <w:rsid w:val="00AE4301"/>
    <w:rsid w:val="00AE4740"/>
    <w:rsid w:val="00AE47D0"/>
    <w:rsid w:val="00AE4CAB"/>
    <w:rsid w:val="00AE4E14"/>
    <w:rsid w:val="00AE514C"/>
    <w:rsid w:val="00AE51D0"/>
    <w:rsid w:val="00AE5475"/>
    <w:rsid w:val="00AE54D5"/>
    <w:rsid w:val="00AE572E"/>
    <w:rsid w:val="00AE5E48"/>
    <w:rsid w:val="00AE603B"/>
    <w:rsid w:val="00AE6734"/>
    <w:rsid w:val="00AE677D"/>
    <w:rsid w:val="00AE698F"/>
    <w:rsid w:val="00AE713F"/>
    <w:rsid w:val="00AE71CF"/>
    <w:rsid w:val="00AE7787"/>
    <w:rsid w:val="00AE79DC"/>
    <w:rsid w:val="00AE7C3B"/>
    <w:rsid w:val="00AE7CFA"/>
    <w:rsid w:val="00AF0514"/>
    <w:rsid w:val="00AF06E1"/>
    <w:rsid w:val="00AF081E"/>
    <w:rsid w:val="00AF0B84"/>
    <w:rsid w:val="00AF1555"/>
    <w:rsid w:val="00AF157B"/>
    <w:rsid w:val="00AF16BE"/>
    <w:rsid w:val="00AF1705"/>
    <w:rsid w:val="00AF19B1"/>
    <w:rsid w:val="00AF1BD9"/>
    <w:rsid w:val="00AF1D6D"/>
    <w:rsid w:val="00AF1DD9"/>
    <w:rsid w:val="00AF1F3B"/>
    <w:rsid w:val="00AF1F66"/>
    <w:rsid w:val="00AF20F2"/>
    <w:rsid w:val="00AF2296"/>
    <w:rsid w:val="00AF2297"/>
    <w:rsid w:val="00AF2A65"/>
    <w:rsid w:val="00AF2DAF"/>
    <w:rsid w:val="00AF2F72"/>
    <w:rsid w:val="00AF30C1"/>
    <w:rsid w:val="00AF315E"/>
    <w:rsid w:val="00AF3244"/>
    <w:rsid w:val="00AF3247"/>
    <w:rsid w:val="00AF3569"/>
    <w:rsid w:val="00AF35A5"/>
    <w:rsid w:val="00AF369B"/>
    <w:rsid w:val="00AF3A3C"/>
    <w:rsid w:val="00AF3E25"/>
    <w:rsid w:val="00AF3F48"/>
    <w:rsid w:val="00AF3F6D"/>
    <w:rsid w:val="00AF40AF"/>
    <w:rsid w:val="00AF444B"/>
    <w:rsid w:val="00AF46A0"/>
    <w:rsid w:val="00AF4776"/>
    <w:rsid w:val="00AF48D9"/>
    <w:rsid w:val="00AF4B9D"/>
    <w:rsid w:val="00AF4C61"/>
    <w:rsid w:val="00AF4DB8"/>
    <w:rsid w:val="00AF4F25"/>
    <w:rsid w:val="00AF5001"/>
    <w:rsid w:val="00AF5503"/>
    <w:rsid w:val="00AF56B4"/>
    <w:rsid w:val="00AF5780"/>
    <w:rsid w:val="00AF5934"/>
    <w:rsid w:val="00AF5C53"/>
    <w:rsid w:val="00AF5C88"/>
    <w:rsid w:val="00AF5CB7"/>
    <w:rsid w:val="00AF5E57"/>
    <w:rsid w:val="00AF677C"/>
    <w:rsid w:val="00AF6979"/>
    <w:rsid w:val="00AF69CD"/>
    <w:rsid w:val="00AF6C8A"/>
    <w:rsid w:val="00AF6CC8"/>
    <w:rsid w:val="00AF6E7C"/>
    <w:rsid w:val="00AF6EDD"/>
    <w:rsid w:val="00AF7167"/>
    <w:rsid w:val="00AF7180"/>
    <w:rsid w:val="00AF7477"/>
    <w:rsid w:val="00AF7674"/>
    <w:rsid w:val="00AF7CCF"/>
    <w:rsid w:val="00AFD2DD"/>
    <w:rsid w:val="00B003E4"/>
    <w:rsid w:val="00B00650"/>
    <w:rsid w:val="00B0083C"/>
    <w:rsid w:val="00B00BA1"/>
    <w:rsid w:val="00B0101A"/>
    <w:rsid w:val="00B0144B"/>
    <w:rsid w:val="00B015AA"/>
    <w:rsid w:val="00B01825"/>
    <w:rsid w:val="00B0183E"/>
    <w:rsid w:val="00B01C6F"/>
    <w:rsid w:val="00B02029"/>
    <w:rsid w:val="00B0213E"/>
    <w:rsid w:val="00B026C3"/>
    <w:rsid w:val="00B033C1"/>
    <w:rsid w:val="00B03712"/>
    <w:rsid w:val="00B0375F"/>
    <w:rsid w:val="00B03794"/>
    <w:rsid w:val="00B037E7"/>
    <w:rsid w:val="00B03924"/>
    <w:rsid w:val="00B03B4E"/>
    <w:rsid w:val="00B03DFB"/>
    <w:rsid w:val="00B0405F"/>
    <w:rsid w:val="00B049CF"/>
    <w:rsid w:val="00B04AB5"/>
    <w:rsid w:val="00B04AC7"/>
    <w:rsid w:val="00B05060"/>
    <w:rsid w:val="00B05075"/>
    <w:rsid w:val="00B055F0"/>
    <w:rsid w:val="00B05606"/>
    <w:rsid w:val="00B0565C"/>
    <w:rsid w:val="00B0588E"/>
    <w:rsid w:val="00B05AF2"/>
    <w:rsid w:val="00B05BF4"/>
    <w:rsid w:val="00B05C57"/>
    <w:rsid w:val="00B05E64"/>
    <w:rsid w:val="00B05EE5"/>
    <w:rsid w:val="00B060D3"/>
    <w:rsid w:val="00B0623D"/>
    <w:rsid w:val="00B063D3"/>
    <w:rsid w:val="00B06576"/>
    <w:rsid w:val="00B0660D"/>
    <w:rsid w:val="00B06898"/>
    <w:rsid w:val="00B06C39"/>
    <w:rsid w:val="00B06DA2"/>
    <w:rsid w:val="00B06F8A"/>
    <w:rsid w:val="00B06FA5"/>
    <w:rsid w:val="00B07206"/>
    <w:rsid w:val="00B0742E"/>
    <w:rsid w:val="00B07488"/>
    <w:rsid w:val="00B07719"/>
    <w:rsid w:val="00B07DC0"/>
    <w:rsid w:val="00B07E5A"/>
    <w:rsid w:val="00B10207"/>
    <w:rsid w:val="00B104AF"/>
    <w:rsid w:val="00B1050C"/>
    <w:rsid w:val="00B10681"/>
    <w:rsid w:val="00B107DE"/>
    <w:rsid w:val="00B10855"/>
    <w:rsid w:val="00B1098E"/>
    <w:rsid w:val="00B10C2D"/>
    <w:rsid w:val="00B10C79"/>
    <w:rsid w:val="00B115DE"/>
    <w:rsid w:val="00B11761"/>
    <w:rsid w:val="00B1190D"/>
    <w:rsid w:val="00B11ACD"/>
    <w:rsid w:val="00B12293"/>
    <w:rsid w:val="00B1233B"/>
    <w:rsid w:val="00B125F0"/>
    <w:rsid w:val="00B12982"/>
    <w:rsid w:val="00B12CF5"/>
    <w:rsid w:val="00B1323A"/>
    <w:rsid w:val="00B13290"/>
    <w:rsid w:val="00B138FA"/>
    <w:rsid w:val="00B1390A"/>
    <w:rsid w:val="00B13E75"/>
    <w:rsid w:val="00B14247"/>
    <w:rsid w:val="00B144F8"/>
    <w:rsid w:val="00B146A6"/>
    <w:rsid w:val="00B1488F"/>
    <w:rsid w:val="00B14A28"/>
    <w:rsid w:val="00B14AC5"/>
    <w:rsid w:val="00B14AF1"/>
    <w:rsid w:val="00B14C94"/>
    <w:rsid w:val="00B14DEC"/>
    <w:rsid w:val="00B15472"/>
    <w:rsid w:val="00B1549A"/>
    <w:rsid w:val="00B158F7"/>
    <w:rsid w:val="00B15E96"/>
    <w:rsid w:val="00B15EBE"/>
    <w:rsid w:val="00B160A1"/>
    <w:rsid w:val="00B16359"/>
    <w:rsid w:val="00B164B3"/>
    <w:rsid w:val="00B16595"/>
    <w:rsid w:val="00B1660E"/>
    <w:rsid w:val="00B1697C"/>
    <w:rsid w:val="00B172EE"/>
    <w:rsid w:val="00B17761"/>
    <w:rsid w:val="00B17BD8"/>
    <w:rsid w:val="00B17E25"/>
    <w:rsid w:val="00B200B4"/>
    <w:rsid w:val="00B200CE"/>
    <w:rsid w:val="00B20461"/>
    <w:rsid w:val="00B20F4F"/>
    <w:rsid w:val="00B2118C"/>
    <w:rsid w:val="00B215C6"/>
    <w:rsid w:val="00B2181D"/>
    <w:rsid w:val="00B21D82"/>
    <w:rsid w:val="00B223C9"/>
    <w:rsid w:val="00B2261D"/>
    <w:rsid w:val="00B227C9"/>
    <w:rsid w:val="00B229DA"/>
    <w:rsid w:val="00B22A77"/>
    <w:rsid w:val="00B22ABB"/>
    <w:rsid w:val="00B22F09"/>
    <w:rsid w:val="00B230AE"/>
    <w:rsid w:val="00B23165"/>
    <w:rsid w:val="00B231FA"/>
    <w:rsid w:val="00B232CB"/>
    <w:rsid w:val="00B2368E"/>
    <w:rsid w:val="00B2385F"/>
    <w:rsid w:val="00B23990"/>
    <w:rsid w:val="00B239DD"/>
    <w:rsid w:val="00B23C7C"/>
    <w:rsid w:val="00B23C81"/>
    <w:rsid w:val="00B23E8F"/>
    <w:rsid w:val="00B23FBC"/>
    <w:rsid w:val="00B2438C"/>
    <w:rsid w:val="00B2466C"/>
    <w:rsid w:val="00B246F6"/>
    <w:rsid w:val="00B2478E"/>
    <w:rsid w:val="00B24A75"/>
    <w:rsid w:val="00B24A96"/>
    <w:rsid w:val="00B24AC3"/>
    <w:rsid w:val="00B24EA9"/>
    <w:rsid w:val="00B25113"/>
    <w:rsid w:val="00B2542E"/>
    <w:rsid w:val="00B25DDD"/>
    <w:rsid w:val="00B25FBD"/>
    <w:rsid w:val="00B2658C"/>
    <w:rsid w:val="00B2662D"/>
    <w:rsid w:val="00B26AA5"/>
    <w:rsid w:val="00B26C8E"/>
    <w:rsid w:val="00B26E28"/>
    <w:rsid w:val="00B26EAF"/>
    <w:rsid w:val="00B2705D"/>
    <w:rsid w:val="00B2706F"/>
    <w:rsid w:val="00B27075"/>
    <w:rsid w:val="00B270B5"/>
    <w:rsid w:val="00B27619"/>
    <w:rsid w:val="00B27D7E"/>
    <w:rsid w:val="00B27E60"/>
    <w:rsid w:val="00B30175"/>
    <w:rsid w:val="00B307B9"/>
    <w:rsid w:val="00B3082F"/>
    <w:rsid w:val="00B30904"/>
    <w:rsid w:val="00B30ADB"/>
    <w:rsid w:val="00B30D21"/>
    <w:rsid w:val="00B311A0"/>
    <w:rsid w:val="00B3175B"/>
    <w:rsid w:val="00B31AC9"/>
    <w:rsid w:val="00B32219"/>
    <w:rsid w:val="00B324A6"/>
    <w:rsid w:val="00B3269C"/>
    <w:rsid w:val="00B32994"/>
    <w:rsid w:val="00B33531"/>
    <w:rsid w:val="00B339A8"/>
    <w:rsid w:val="00B33D04"/>
    <w:rsid w:val="00B33E26"/>
    <w:rsid w:val="00B33F6F"/>
    <w:rsid w:val="00B33FB2"/>
    <w:rsid w:val="00B3402A"/>
    <w:rsid w:val="00B3456E"/>
    <w:rsid w:val="00B34CDD"/>
    <w:rsid w:val="00B34CDE"/>
    <w:rsid w:val="00B34F0D"/>
    <w:rsid w:val="00B351E2"/>
    <w:rsid w:val="00B3632B"/>
    <w:rsid w:val="00B36449"/>
    <w:rsid w:val="00B37035"/>
    <w:rsid w:val="00B3712E"/>
    <w:rsid w:val="00B37382"/>
    <w:rsid w:val="00B37B7E"/>
    <w:rsid w:val="00B3F39D"/>
    <w:rsid w:val="00B4049D"/>
    <w:rsid w:val="00B40CCD"/>
    <w:rsid w:val="00B40CF0"/>
    <w:rsid w:val="00B4113E"/>
    <w:rsid w:val="00B41561"/>
    <w:rsid w:val="00B415B8"/>
    <w:rsid w:val="00B42128"/>
    <w:rsid w:val="00B424CD"/>
    <w:rsid w:val="00B42539"/>
    <w:rsid w:val="00B426D6"/>
    <w:rsid w:val="00B42768"/>
    <w:rsid w:val="00B42900"/>
    <w:rsid w:val="00B42AFF"/>
    <w:rsid w:val="00B42B9C"/>
    <w:rsid w:val="00B42E67"/>
    <w:rsid w:val="00B431D5"/>
    <w:rsid w:val="00B432D3"/>
    <w:rsid w:val="00B434E5"/>
    <w:rsid w:val="00B43581"/>
    <w:rsid w:val="00B4393C"/>
    <w:rsid w:val="00B43B28"/>
    <w:rsid w:val="00B43B85"/>
    <w:rsid w:val="00B44097"/>
    <w:rsid w:val="00B44427"/>
    <w:rsid w:val="00B44A70"/>
    <w:rsid w:val="00B44BDE"/>
    <w:rsid w:val="00B44C02"/>
    <w:rsid w:val="00B44E5A"/>
    <w:rsid w:val="00B44FEA"/>
    <w:rsid w:val="00B452A1"/>
    <w:rsid w:val="00B453BE"/>
    <w:rsid w:val="00B45484"/>
    <w:rsid w:val="00B4564A"/>
    <w:rsid w:val="00B457BF"/>
    <w:rsid w:val="00B457EC"/>
    <w:rsid w:val="00B458BB"/>
    <w:rsid w:val="00B45BE9"/>
    <w:rsid w:val="00B45C10"/>
    <w:rsid w:val="00B45C55"/>
    <w:rsid w:val="00B45ED6"/>
    <w:rsid w:val="00B45EF5"/>
    <w:rsid w:val="00B45F4B"/>
    <w:rsid w:val="00B465AC"/>
    <w:rsid w:val="00B46668"/>
    <w:rsid w:val="00B467C4"/>
    <w:rsid w:val="00B46EA8"/>
    <w:rsid w:val="00B46F0D"/>
    <w:rsid w:val="00B46F42"/>
    <w:rsid w:val="00B47017"/>
    <w:rsid w:val="00B473D8"/>
    <w:rsid w:val="00B473E9"/>
    <w:rsid w:val="00B4757D"/>
    <w:rsid w:val="00B47584"/>
    <w:rsid w:val="00B4765F"/>
    <w:rsid w:val="00B47897"/>
    <w:rsid w:val="00B47E47"/>
    <w:rsid w:val="00B47FEE"/>
    <w:rsid w:val="00B5012C"/>
    <w:rsid w:val="00B501D5"/>
    <w:rsid w:val="00B501F2"/>
    <w:rsid w:val="00B50A9F"/>
    <w:rsid w:val="00B50AEC"/>
    <w:rsid w:val="00B5110B"/>
    <w:rsid w:val="00B5147A"/>
    <w:rsid w:val="00B517AC"/>
    <w:rsid w:val="00B52163"/>
    <w:rsid w:val="00B5220A"/>
    <w:rsid w:val="00B5235B"/>
    <w:rsid w:val="00B52378"/>
    <w:rsid w:val="00B52548"/>
    <w:rsid w:val="00B52770"/>
    <w:rsid w:val="00B52913"/>
    <w:rsid w:val="00B52B7F"/>
    <w:rsid w:val="00B52C52"/>
    <w:rsid w:val="00B53C08"/>
    <w:rsid w:val="00B54410"/>
    <w:rsid w:val="00B54884"/>
    <w:rsid w:val="00B5495D"/>
    <w:rsid w:val="00B54C42"/>
    <w:rsid w:val="00B54C59"/>
    <w:rsid w:val="00B54D4F"/>
    <w:rsid w:val="00B54DF6"/>
    <w:rsid w:val="00B54E85"/>
    <w:rsid w:val="00B5507D"/>
    <w:rsid w:val="00B55537"/>
    <w:rsid w:val="00B55648"/>
    <w:rsid w:val="00B558CF"/>
    <w:rsid w:val="00B559DE"/>
    <w:rsid w:val="00B55BCE"/>
    <w:rsid w:val="00B56459"/>
    <w:rsid w:val="00B56843"/>
    <w:rsid w:val="00B57498"/>
    <w:rsid w:val="00B577D0"/>
    <w:rsid w:val="00B577E3"/>
    <w:rsid w:val="00B57814"/>
    <w:rsid w:val="00B57950"/>
    <w:rsid w:val="00B5795F"/>
    <w:rsid w:val="00B57B18"/>
    <w:rsid w:val="00B57CDC"/>
    <w:rsid w:val="00B57E62"/>
    <w:rsid w:val="00B5A35C"/>
    <w:rsid w:val="00B60105"/>
    <w:rsid w:val="00B60163"/>
    <w:rsid w:val="00B60844"/>
    <w:rsid w:val="00B6098E"/>
    <w:rsid w:val="00B60ACF"/>
    <w:rsid w:val="00B60BD1"/>
    <w:rsid w:val="00B60E2F"/>
    <w:rsid w:val="00B60E36"/>
    <w:rsid w:val="00B61CAA"/>
    <w:rsid w:val="00B629C6"/>
    <w:rsid w:val="00B62B54"/>
    <w:rsid w:val="00B62B8C"/>
    <w:rsid w:val="00B62DB5"/>
    <w:rsid w:val="00B631E0"/>
    <w:rsid w:val="00B631F4"/>
    <w:rsid w:val="00B632BD"/>
    <w:rsid w:val="00B63372"/>
    <w:rsid w:val="00B63449"/>
    <w:rsid w:val="00B6347C"/>
    <w:rsid w:val="00B63548"/>
    <w:rsid w:val="00B63961"/>
    <w:rsid w:val="00B63D2A"/>
    <w:rsid w:val="00B63D81"/>
    <w:rsid w:val="00B6418C"/>
    <w:rsid w:val="00B643D6"/>
    <w:rsid w:val="00B64988"/>
    <w:rsid w:val="00B64A55"/>
    <w:rsid w:val="00B64E7C"/>
    <w:rsid w:val="00B65216"/>
    <w:rsid w:val="00B65610"/>
    <w:rsid w:val="00B65916"/>
    <w:rsid w:val="00B65BBC"/>
    <w:rsid w:val="00B6609E"/>
    <w:rsid w:val="00B664C1"/>
    <w:rsid w:val="00B6660A"/>
    <w:rsid w:val="00B66F7D"/>
    <w:rsid w:val="00B67064"/>
    <w:rsid w:val="00B6711F"/>
    <w:rsid w:val="00B67124"/>
    <w:rsid w:val="00B67594"/>
    <w:rsid w:val="00B67808"/>
    <w:rsid w:val="00B67C63"/>
    <w:rsid w:val="00B67C99"/>
    <w:rsid w:val="00B67D67"/>
    <w:rsid w:val="00B7026E"/>
    <w:rsid w:val="00B702EC"/>
    <w:rsid w:val="00B705CE"/>
    <w:rsid w:val="00B70684"/>
    <w:rsid w:val="00B70892"/>
    <w:rsid w:val="00B70AD2"/>
    <w:rsid w:val="00B70AD5"/>
    <w:rsid w:val="00B70B78"/>
    <w:rsid w:val="00B70B81"/>
    <w:rsid w:val="00B70E83"/>
    <w:rsid w:val="00B70FE0"/>
    <w:rsid w:val="00B71011"/>
    <w:rsid w:val="00B71417"/>
    <w:rsid w:val="00B71475"/>
    <w:rsid w:val="00B71C1A"/>
    <w:rsid w:val="00B71D3F"/>
    <w:rsid w:val="00B71F2D"/>
    <w:rsid w:val="00B72530"/>
    <w:rsid w:val="00B7285F"/>
    <w:rsid w:val="00B729EA"/>
    <w:rsid w:val="00B72E32"/>
    <w:rsid w:val="00B731B3"/>
    <w:rsid w:val="00B7336A"/>
    <w:rsid w:val="00B7373D"/>
    <w:rsid w:val="00B73740"/>
    <w:rsid w:val="00B73D22"/>
    <w:rsid w:val="00B73E1A"/>
    <w:rsid w:val="00B73EE6"/>
    <w:rsid w:val="00B73F6F"/>
    <w:rsid w:val="00B74153"/>
    <w:rsid w:val="00B74502"/>
    <w:rsid w:val="00B746E2"/>
    <w:rsid w:val="00B746FA"/>
    <w:rsid w:val="00B7473A"/>
    <w:rsid w:val="00B74A20"/>
    <w:rsid w:val="00B74CCB"/>
    <w:rsid w:val="00B74D9F"/>
    <w:rsid w:val="00B7550F"/>
    <w:rsid w:val="00B759E5"/>
    <w:rsid w:val="00B75BCF"/>
    <w:rsid w:val="00B76036"/>
    <w:rsid w:val="00B76665"/>
    <w:rsid w:val="00B7684D"/>
    <w:rsid w:val="00B7691C"/>
    <w:rsid w:val="00B76AB5"/>
    <w:rsid w:val="00B7707B"/>
    <w:rsid w:val="00B772FC"/>
    <w:rsid w:val="00B77413"/>
    <w:rsid w:val="00B77631"/>
    <w:rsid w:val="00B776A6"/>
    <w:rsid w:val="00B778B3"/>
    <w:rsid w:val="00B77B65"/>
    <w:rsid w:val="00B77C06"/>
    <w:rsid w:val="00B77C65"/>
    <w:rsid w:val="00B79AD7"/>
    <w:rsid w:val="00B7E8F6"/>
    <w:rsid w:val="00B80493"/>
    <w:rsid w:val="00B8063F"/>
    <w:rsid w:val="00B8099A"/>
    <w:rsid w:val="00B80A14"/>
    <w:rsid w:val="00B80CF0"/>
    <w:rsid w:val="00B80EF1"/>
    <w:rsid w:val="00B81769"/>
    <w:rsid w:val="00B81796"/>
    <w:rsid w:val="00B81905"/>
    <w:rsid w:val="00B81B78"/>
    <w:rsid w:val="00B82169"/>
    <w:rsid w:val="00B8223C"/>
    <w:rsid w:val="00B824D9"/>
    <w:rsid w:val="00B82679"/>
    <w:rsid w:val="00B829E5"/>
    <w:rsid w:val="00B82A96"/>
    <w:rsid w:val="00B82AAF"/>
    <w:rsid w:val="00B82AE4"/>
    <w:rsid w:val="00B82B28"/>
    <w:rsid w:val="00B82CDD"/>
    <w:rsid w:val="00B82CE0"/>
    <w:rsid w:val="00B82F25"/>
    <w:rsid w:val="00B8310D"/>
    <w:rsid w:val="00B836D3"/>
    <w:rsid w:val="00B83B24"/>
    <w:rsid w:val="00B83CF2"/>
    <w:rsid w:val="00B84641"/>
    <w:rsid w:val="00B84A7B"/>
    <w:rsid w:val="00B84E52"/>
    <w:rsid w:val="00B85027"/>
    <w:rsid w:val="00B85390"/>
    <w:rsid w:val="00B8545D"/>
    <w:rsid w:val="00B858CB"/>
    <w:rsid w:val="00B85959"/>
    <w:rsid w:val="00B859BB"/>
    <w:rsid w:val="00B85CFD"/>
    <w:rsid w:val="00B8630C"/>
    <w:rsid w:val="00B866AC"/>
    <w:rsid w:val="00B86A67"/>
    <w:rsid w:val="00B86BE9"/>
    <w:rsid w:val="00B8716E"/>
    <w:rsid w:val="00B872B1"/>
    <w:rsid w:val="00B8730E"/>
    <w:rsid w:val="00B87AB2"/>
    <w:rsid w:val="00B87BD6"/>
    <w:rsid w:val="00B87D74"/>
    <w:rsid w:val="00B87F1B"/>
    <w:rsid w:val="00B87F6F"/>
    <w:rsid w:val="00B90132"/>
    <w:rsid w:val="00B9037A"/>
    <w:rsid w:val="00B90414"/>
    <w:rsid w:val="00B90690"/>
    <w:rsid w:val="00B90B73"/>
    <w:rsid w:val="00B90ED9"/>
    <w:rsid w:val="00B9150F"/>
    <w:rsid w:val="00B91722"/>
    <w:rsid w:val="00B91744"/>
    <w:rsid w:val="00B91758"/>
    <w:rsid w:val="00B91AB3"/>
    <w:rsid w:val="00B91EBD"/>
    <w:rsid w:val="00B91EEA"/>
    <w:rsid w:val="00B92105"/>
    <w:rsid w:val="00B92143"/>
    <w:rsid w:val="00B92B76"/>
    <w:rsid w:val="00B93248"/>
    <w:rsid w:val="00B9330B"/>
    <w:rsid w:val="00B93480"/>
    <w:rsid w:val="00B93646"/>
    <w:rsid w:val="00B938C6"/>
    <w:rsid w:val="00B93D1B"/>
    <w:rsid w:val="00B93D8C"/>
    <w:rsid w:val="00B93ED8"/>
    <w:rsid w:val="00B940B5"/>
    <w:rsid w:val="00B942C3"/>
    <w:rsid w:val="00B94322"/>
    <w:rsid w:val="00B9465E"/>
    <w:rsid w:val="00B94B71"/>
    <w:rsid w:val="00B957BB"/>
    <w:rsid w:val="00B95DD7"/>
    <w:rsid w:val="00B9642B"/>
    <w:rsid w:val="00B96D85"/>
    <w:rsid w:val="00B973FC"/>
    <w:rsid w:val="00B977ED"/>
    <w:rsid w:val="00B97B43"/>
    <w:rsid w:val="00B97DB7"/>
    <w:rsid w:val="00BA0174"/>
    <w:rsid w:val="00BA058A"/>
    <w:rsid w:val="00BA0B13"/>
    <w:rsid w:val="00BA0D41"/>
    <w:rsid w:val="00BA0ED6"/>
    <w:rsid w:val="00BA0F06"/>
    <w:rsid w:val="00BA12F9"/>
    <w:rsid w:val="00BA1440"/>
    <w:rsid w:val="00BA1644"/>
    <w:rsid w:val="00BA1789"/>
    <w:rsid w:val="00BA1B43"/>
    <w:rsid w:val="00BA1B89"/>
    <w:rsid w:val="00BA1E65"/>
    <w:rsid w:val="00BA1F45"/>
    <w:rsid w:val="00BA2241"/>
    <w:rsid w:val="00BA2AC0"/>
    <w:rsid w:val="00BA2E33"/>
    <w:rsid w:val="00BA4F38"/>
    <w:rsid w:val="00BA4FEC"/>
    <w:rsid w:val="00BA5118"/>
    <w:rsid w:val="00BA513C"/>
    <w:rsid w:val="00BA540C"/>
    <w:rsid w:val="00BA5606"/>
    <w:rsid w:val="00BA572E"/>
    <w:rsid w:val="00BA59D5"/>
    <w:rsid w:val="00BA5AA6"/>
    <w:rsid w:val="00BA5CCA"/>
    <w:rsid w:val="00BA5F5B"/>
    <w:rsid w:val="00BA664D"/>
    <w:rsid w:val="00BA67E0"/>
    <w:rsid w:val="00BA6B08"/>
    <w:rsid w:val="00BA6B27"/>
    <w:rsid w:val="00BA6C8C"/>
    <w:rsid w:val="00BA6C8E"/>
    <w:rsid w:val="00BA6CA9"/>
    <w:rsid w:val="00BA6EC9"/>
    <w:rsid w:val="00BA7184"/>
    <w:rsid w:val="00BA7284"/>
    <w:rsid w:val="00BA728E"/>
    <w:rsid w:val="00BA73CE"/>
    <w:rsid w:val="00BA74E7"/>
    <w:rsid w:val="00BA75BA"/>
    <w:rsid w:val="00BA78DF"/>
    <w:rsid w:val="00BA7C4D"/>
    <w:rsid w:val="00BA7E77"/>
    <w:rsid w:val="00BA7FDD"/>
    <w:rsid w:val="00BB0172"/>
    <w:rsid w:val="00BB08EE"/>
    <w:rsid w:val="00BB0A43"/>
    <w:rsid w:val="00BB1133"/>
    <w:rsid w:val="00BB117C"/>
    <w:rsid w:val="00BB11CA"/>
    <w:rsid w:val="00BB11E1"/>
    <w:rsid w:val="00BB15D9"/>
    <w:rsid w:val="00BB16C3"/>
    <w:rsid w:val="00BB17E7"/>
    <w:rsid w:val="00BB183A"/>
    <w:rsid w:val="00BB19AA"/>
    <w:rsid w:val="00BB1A4A"/>
    <w:rsid w:val="00BB1C25"/>
    <w:rsid w:val="00BB1E91"/>
    <w:rsid w:val="00BB230F"/>
    <w:rsid w:val="00BB2350"/>
    <w:rsid w:val="00BB2B76"/>
    <w:rsid w:val="00BB3018"/>
    <w:rsid w:val="00BB3476"/>
    <w:rsid w:val="00BB34C3"/>
    <w:rsid w:val="00BB3B34"/>
    <w:rsid w:val="00BB3CD2"/>
    <w:rsid w:val="00BB4253"/>
    <w:rsid w:val="00BB43F3"/>
    <w:rsid w:val="00BB4686"/>
    <w:rsid w:val="00BB502B"/>
    <w:rsid w:val="00BB54C1"/>
    <w:rsid w:val="00BB589D"/>
    <w:rsid w:val="00BB5B1B"/>
    <w:rsid w:val="00BB5BCC"/>
    <w:rsid w:val="00BB5EBC"/>
    <w:rsid w:val="00BB608B"/>
    <w:rsid w:val="00BB650A"/>
    <w:rsid w:val="00BB696E"/>
    <w:rsid w:val="00BB6A69"/>
    <w:rsid w:val="00BB6CA4"/>
    <w:rsid w:val="00BB6F07"/>
    <w:rsid w:val="00BB70FA"/>
    <w:rsid w:val="00BB7403"/>
    <w:rsid w:val="00BB745A"/>
    <w:rsid w:val="00BB75CB"/>
    <w:rsid w:val="00BB782B"/>
    <w:rsid w:val="00BB7C1C"/>
    <w:rsid w:val="00BB7E04"/>
    <w:rsid w:val="00BB7E13"/>
    <w:rsid w:val="00BB7F1B"/>
    <w:rsid w:val="00BC0216"/>
    <w:rsid w:val="00BC06E9"/>
    <w:rsid w:val="00BC113A"/>
    <w:rsid w:val="00BC139D"/>
    <w:rsid w:val="00BC1542"/>
    <w:rsid w:val="00BC1B2C"/>
    <w:rsid w:val="00BC1B30"/>
    <w:rsid w:val="00BC1CA1"/>
    <w:rsid w:val="00BC1FE7"/>
    <w:rsid w:val="00BC2427"/>
    <w:rsid w:val="00BC248E"/>
    <w:rsid w:val="00BC32E9"/>
    <w:rsid w:val="00BC3327"/>
    <w:rsid w:val="00BC362E"/>
    <w:rsid w:val="00BC3914"/>
    <w:rsid w:val="00BC3C15"/>
    <w:rsid w:val="00BC3FF3"/>
    <w:rsid w:val="00BC4766"/>
    <w:rsid w:val="00BC4C47"/>
    <w:rsid w:val="00BC4CCC"/>
    <w:rsid w:val="00BC5113"/>
    <w:rsid w:val="00BC518C"/>
    <w:rsid w:val="00BC5278"/>
    <w:rsid w:val="00BC5998"/>
    <w:rsid w:val="00BC5ABC"/>
    <w:rsid w:val="00BC5C77"/>
    <w:rsid w:val="00BC6260"/>
    <w:rsid w:val="00BC6296"/>
    <w:rsid w:val="00BC6435"/>
    <w:rsid w:val="00BC6D3E"/>
    <w:rsid w:val="00BC74C3"/>
    <w:rsid w:val="00BC751C"/>
    <w:rsid w:val="00BC7547"/>
    <w:rsid w:val="00BC7638"/>
    <w:rsid w:val="00BC7677"/>
    <w:rsid w:val="00BC769A"/>
    <w:rsid w:val="00BC7898"/>
    <w:rsid w:val="00BC7D85"/>
    <w:rsid w:val="00BC7FB1"/>
    <w:rsid w:val="00BD0063"/>
    <w:rsid w:val="00BD01DC"/>
    <w:rsid w:val="00BD035F"/>
    <w:rsid w:val="00BD0512"/>
    <w:rsid w:val="00BD06EE"/>
    <w:rsid w:val="00BD0FB1"/>
    <w:rsid w:val="00BD10B3"/>
    <w:rsid w:val="00BD13E5"/>
    <w:rsid w:val="00BD14A5"/>
    <w:rsid w:val="00BD14DC"/>
    <w:rsid w:val="00BD1838"/>
    <w:rsid w:val="00BD18E3"/>
    <w:rsid w:val="00BD1F94"/>
    <w:rsid w:val="00BD2151"/>
    <w:rsid w:val="00BD24BB"/>
    <w:rsid w:val="00BD24CB"/>
    <w:rsid w:val="00BD2569"/>
    <w:rsid w:val="00BD25D0"/>
    <w:rsid w:val="00BD29BD"/>
    <w:rsid w:val="00BD2BFD"/>
    <w:rsid w:val="00BD2F74"/>
    <w:rsid w:val="00BD3236"/>
    <w:rsid w:val="00BD3765"/>
    <w:rsid w:val="00BD383D"/>
    <w:rsid w:val="00BD383E"/>
    <w:rsid w:val="00BD3D3C"/>
    <w:rsid w:val="00BD405B"/>
    <w:rsid w:val="00BD40A2"/>
    <w:rsid w:val="00BD4B79"/>
    <w:rsid w:val="00BD4C63"/>
    <w:rsid w:val="00BD4CF9"/>
    <w:rsid w:val="00BD516D"/>
    <w:rsid w:val="00BD51EB"/>
    <w:rsid w:val="00BD52AC"/>
    <w:rsid w:val="00BD57A8"/>
    <w:rsid w:val="00BD5CEF"/>
    <w:rsid w:val="00BD5DFE"/>
    <w:rsid w:val="00BD6189"/>
    <w:rsid w:val="00BD68AD"/>
    <w:rsid w:val="00BD6AA4"/>
    <w:rsid w:val="00BD6C8F"/>
    <w:rsid w:val="00BD6D2F"/>
    <w:rsid w:val="00BD6FBE"/>
    <w:rsid w:val="00BD744C"/>
    <w:rsid w:val="00BD76AC"/>
    <w:rsid w:val="00BD7D10"/>
    <w:rsid w:val="00BD7EB5"/>
    <w:rsid w:val="00BE013D"/>
    <w:rsid w:val="00BE0170"/>
    <w:rsid w:val="00BE07B0"/>
    <w:rsid w:val="00BE08DD"/>
    <w:rsid w:val="00BE0BE6"/>
    <w:rsid w:val="00BE0DBB"/>
    <w:rsid w:val="00BE0ED7"/>
    <w:rsid w:val="00BE10B4"/>
    <w:rsid w:val="00BE1382"/>
    <w:rsid w:val="00BE14FA"/>
    <w:rsid w:val="00BE1908"/>
    <w:rsid w:val="00BE1D4B"/>
    <w:rsid w:val="00BE1F52"/>
    <w:rsid w:val="00BE21F3"/>
    <w:rsid w:val="00BE239B"/>
    <w:rsid w:val="00BE23A4"/>
    <w:rsid w:val="00BE23D0"/>
    <w:rsid w:val="00BE2598"/>
    <w:rsid w:val="00BE2B36"/>
    <w:rsid w:val="00BE310B"/>
    <w:rsid w:val="00BE3297"/>
    <w:rsid w:val="00BE337E"/>
    <w:rsid w:val="00BE33C0"/>
    <w:rsid w:val="00BE366D"/>
    <w:rsid w:val="00BE374A"/>
    <w:rsid w:val="00BE38A7"/>
    <w:rsid w:val="00BE3B34"/>
    <w:rsid w:val="00BE3B46"/>
    <w:rsid w:val="00BE3CB1"/>
    <w:rsid w:val="00BE4074"/>
    <w:rsid w:val="00BE41EC"/>
    <w:rsid w:val="00BE45FD"/>
    <w:rsid w:val="00BE47E2"/>
    <w:rsid w:val="00BE494F"/>
    <w:rsid w:val="00BE4B41"/>
    <w:rsid w:val="00BE4F75"/>
    <w:rsid w:val="00BE51B6"/>
    <w:rsid w:val="00BE5213"/>
    <w:rsid w:val="00BE5228"/>
    <w:rsid w:val="00BE529F"/>
    <w:rsid w:val="00BE5735"/>
    <w:rsid w:val="00BE5A68"/>
    <w:rsid w:val="00BE5F76"/>
    <w:rsid w:val="00BE6267"/>
    <w:rsid w:val="00BE63F5"/>
    <w:rsid w:val="00BE66A0"/>
    <w:rsid w:val="00BE6B38"/>
    <w:rsid w:val="00BE6C0C"/>
    <w:rsid w:val="00BE6CFA"/>
    <w:rsid w:val="00BE6E01"/>
    <w:rsid w:val="00BE6EF4"/>
    <w:rsid w:val="00BE71BB"/>
    <w:rsid w:val="00BE7239"/>
    <w:rsid w:val="00BE76EC"/>
    <w:rsid w:val="00BF013F"/>
    <w:rsid w:val="00BF0252"/>
    <w:rsid w:val="00BF0523"/>
    <w:rsid w:val="00BF056C"/>
    <w:rsid w:val="00BF0580"/>
    <w:rsid w:val="00BF0985"/>
    <w:rsid w:val="00BF12E4"/>
    <w:rsid w:val="00BF1714"/>
    <w:rsid w:val="00BF1D53"/>
    <w:rsid w:val="00BF1EB5"/>
    <w:rsid w:val="00BF228D"/>
    <w:rsid w:val="00BF26F1"/>
    <w:rsid w:val="00BF2978"/>
    <w:rsid w:val="00BF2E71"/>
    <w:rsid w:val="00BF30AA"/>
    <w:rsid w:val="00BF33B1"/>
    <w:rsid w:val="00BF36F6"/>
    <w:rsid w:val="00BF3855"/>
    <w:rsid w:val="00BF389E"/>
    <w:rsid w:val="00BF3C1C"/>
    <w:rsid w:val="00BF41DC"/>
    <w:rsid w:val="00BF433C"/>
    <w:rsid w:val="00BF435F"/>
    <w:rsid w:val="00BF43EA"/>
    <w:rsid w:val="00BF44B5"/>
    <w:rsid w:val="00BF4611"/>
    <w:rsid w:val="00BF48B0"/>
    <w:rsid w:val="00BF4D01"/>
    <w:rsid w:val="00BF5022"/>
    <w:rsid w:val="00BF5383"/>
    <w:rsid w:val="00BF539B"/>
    <w:rsid w:val="00BF585D"/>
    <w:rsid w:val="00BF5E70"/>
    <w:rsid w:val="00BF6005"/>
    <w:rsid w:val="00BF636D"/>
    <w:rsid w:val="00BF6488"/>
    <w:rsid w:val="00BF67C8"/>
    <w:rsid w:val="00BF68F7"/>
    <w:rsid w:val="00BF6DBC"/>
    <w:rsid w:val="00BF703B"/>
    <w:rsid w:val="00BF7117"/>
    <w:rsid w:val="00BF74B7"/>
    <w:rsid w:val="00BF7655"/>
    <w:rsid w:val="00BF7C24"/>
    <w:rsid w:val="00BF7EC8"/>
    <w:rsid w:val="00BF7F49"/>
    <w:rsid w:val="00C00130"/>
    <w:rsid w:val="00C001EB"/>
    <w:rsid w:val="00C00473"/>
    <w:rsid w:val="00C00761"/>
    <w:rsid w:val="00C00892"/>
    <w:rsid w:val="00C00AFB"/>
    <w:rsid w:val="00C012D4"/>
    <w:rsid w:val="00C01531"/>
    <w:rsid w:val="00C019D7"/>
    <w:rsid w:val="00C019F0"/>
    <w:rsid w:val="00C01B1E"/>
    <w:rsid w:val="00C01C80"/>
    <w:rsid w:val="00C01DFF"/>
    <w:rsid w:val="00C01FB5"/>
    <w:rsid w:val="00C02765"/>
    <w:rsid w:val="00C02D6C"/>
    <w:rsid w:val="00C03242"/>
    <w:rsid w:val="00C034F1"/>
    <w:rsid w:val="00C0356A"/>
    <w:rsid w:val="00C0358B"/>
    <w:rsid w:val="00C03B93"/>
    <w:rsid w:val="00C03BC9"/>
    <w:rsid w:val="00C03DA4"/>
    <w:rsid w:val="00C03F57"/>
    <w:rsid w:val="00C044CF"/>
    <w:rsid w:val="00C04524"/>
    <w:rsid w:val="00C04668"/>
    <w:rsid w:val="00C04BB2"/>
    <w:rsid w:val="00C04F3F"/>
    <w:rsid w:val="00C05357"/>
    <w:rsid w:val="00C05479"/>
    <w:rsid w:val="00C054FA"/>
    <w:rsid w:val="00C05622"/>
    <w:rsid w:val="00C0563D"/>
    <w:rsid w:val="00C056AE"/>
    <w:rsid w:val="00C057C2"/>
    <w:rsid w:val="00C05C8E"/>
    <w:rsid w:val="00C06009"/>
    <w:rsid w:val="00C0620F"/>
    <w:rsid w:val="00C0653E"/>
    <w:rsid w:val="00C065B3"/>
    <w:rsid w:val="00C0696A"/>
    <w:rsid w:val="00C06B99"/>
    <w:rsid w:val="00C06D76"/>
    <w:rsid w:val="00C071D9"/>
    <w:rsid w:val="00C071F2"/>
    <w:rsid w:val="00C0721C"/>
    <w:rsid w:val="00C076C6"/>
    <w:rsid w:val="00C07971"/>
    <w:rsid w:val="00C07B7A"/>
    <w:rsid w:val="00C07E19"/>
    <w:rsid w:val="00C0D6B8"/>
    <w:rsid w:val="00C10020"/>
    <w:rsid w:val="00C101ED"/>
    <w:rsid w:val="00C10225"/>
    <w:rsid w:val="00C106F5"/>
    <w:rsid w:val="00C107EC"/>
    <w:rsid w:val="00C108E5"/>
    <w:rsid w:val="00C10A0F"/>
    <w:rsid w:val="00C10B4B"/>
    <w:rsid w:val="00C10FAF"/>
    <w:rsid w:val="00C110D6"/>
    <w:rsid w:val="00C11391"/>
    <w:rsid w:val="00C1165B"/>
    <w:rsid w:val="00C11800"/>
    <w:rsid w:val="00C11876"/>
    <w:rsid w:val="00C11878"/>
    <w:rsid w:val="00C11969"/>
    <w:rsid w:val="00C11B97"/>
    <w:rsid w:val="00C11BDE"/>
    <w:rsid w:val="00C11DDA"/>
    <w:rsid w:val="00C1206B"/>
    <w:rsid w:val="00C122C4"/>
    <w:rsid w:val="00C125DF"/>
    <w:rsid w:val="00C1288D"/>
    <w:rsid w:val="00C13670"/>
    <w:rsid w:val="00C137BD"/>
    <w:rsid w:val="00C13807"/>
    <w:rsid w:val="00C14327"/>
    <w:rsid w:val="00C14498"/>
    <w:rsid w:val="00C149EB"/>
    <w:rsid w:val="00C14A88"/>
    <w:rsid w:val="00C14C85"/>
    <w:rsid w:val="00C1501C"/>
    <w:rsid w:val="00C15A4B"/>
    <w:rsid w:val="00C15C49"/>
    <w:rsid w:val="00C160C2"/>
    <w:rsid w:val="00C1636E"/>
    <w:rsid w:val="00C16B61"/>
    <w:rsid w:val="00C17668"/>
    <w:rsid w:val="00C17BD4"/>
    <w:rsid w:val="00C2023A"/>
    <w:rsid w:val="00C203EA"/>
    <w:rsid w:val="00C2061F"/>
    <w:rsid w:val="00C20B5D"/>
    <w:rsid w:val="00C20CB1"/>
    <w:rsid w:val="00C21193"/>
    <w:rsid w:val="00C2119D"/>
    <w:rsid w:val="00C21797"/>
    <w:rsid w:val="00C21B9A"/>
    <w:rsid w:val="00C21CA9"/>
    <w:rsid w:val="00C21F88"/>
    <w:rsid w:val="00C221F1"/>
    <w:rsid w:val="00C224F5"/>
    <w:rsid w:val="00C2279D"/>
    <w:rsid w:val="00C229AE"/>
    <w:rsid w:val="00C23632"/>
    <w:rsid w:val="00C23A1E"/>
    <w:rsid w:val="00C23A74"/>
    <w:rsid w:val="00C23AA5"/>
    <w:rsid w:val="00C23F93"/>
    <w:rsid w:val="00C24099"/>
    <w:rsid w:val="00C241C0"/>
    <w:rsid w:val="00C2432C"/>
    <w:rsid w:val="00C243A2"/>
    <w:rsid w:val="00C244F1"/>
    <w:rsid w:val="00C245CB"/>
    <w:rsid w:val="00C246A6"/>
    <w:rsid w:val="00C248E1"/>
    <w:rsid w:val="00C24CE0"/>
    <w:rsid w:val="00C24DCB"/>
    <w:rsid w:val="00C24EE3"/>
    <w:rsid w:val="00C25648"/>
    <w:rsid w:val="00C25688"/>
    <w:rsid w:val="00C25C9B"/>
    <w:rsid w:val="00C25F95"/>
    <w:rsid w:val="00C26254"/>
    <w:rsid w:val="00C26504"/>
    <w:rsid w:val="00C2671D"/>
    <w:rsid w:val="00C26775"/>
    <w:rsid w:val="00C26D81"/>
    <w:rsid w:val="00C26E96"/>
    <w:rsid w:val="00C27062"/>
    <w:rsid w:val="00C273A6"/>
    <w:rsid w:val="00C27672"/>
    <w:rsid w:val="00C278B3"/>
    <w:rsid w:val="00C278D0"/>
    <w:rsid w:val="00C27908"/>
    <w:rsid w:val="00C27A31"/>
    <w:rsid w:val="00C27B1C"/>
    <w:rsid w:val="00C27FFC"/>
    <w:rsid w:val="00C3016B"/>
    <w:rsid w:val="00C302B7"/>
    <w:rsid w:val="00C30313"/>
    <w:rsid w:val="00C30CF3"/>
    <w:rsid w:val="00C314DA"/>
    <w:rsid w:val="00C3167D"/>
    <w:rsid w:val="00C31B18"/>
    <w:rsid w:val="00C31C54"/>
    <w:rsid w:val="00C31D09"/>
    <w:rsid w:val="00C31DDB"/>
    <w:rsid w:val="00C31E5D"/>
    <w:rsid w:val="00C31E68"/>
    <w:rsid w:val="00C31F1A"/>
    <w:rsid w:val="00C31FAD"/>
    <w:rsid w:val="00C32073"/>
    <w:rsid w:val="00C32519"/>
    <w:rsid w:val="00C327F0"/>
    <w:rsid w:val="00C328BB"/>
    <w:rsid w:val="00C32A24"/>
    <w:rsid w:val="00C32CFE"/>
    <w:rsid w:val="00C32DA9"/>
    <w:rsid w:val="00C331F4"/>
    <w:rsid w:val="00C3335A"/>
    <w:rsid w:val="00C333AF"/>
    <w:rsid w:val="00C33548"/>
    <w:rsid w:val="00C336F0"/>
    <w:rsid w:val="00C33E1C"/>
    <w:rsid w:val="00C33F25"/>
    <w:rsid w:val="00C3444B"/>
    <w:rsid w:val="00C34532"/>
    <w:rsid w:val="00C345B6"/>
    <w:rsid w:val="00C34603"/>
    <w:rsid w:val="00C34711"/>
    <w:rsid w:val="00C349A9"/>
    <w:rsid w:val="00C34E9B"/>
    <w:rsid w:val="00C351F0"/>
    <w:rsid w:val="00C355E0"/>
    <w:rsid w:val="00C359D3"/>
    <w:rsid w:val="00C35A08"/>
    <w:rsid w:val="00C35B43"/>
    <w:rsid w:val="00C35B76"/>
    <w:rsid w:val="00C35D94"/>
    <w:rsid w:val="00C361E0"/>
    <w:rsid w:val="00C3645E"/>
    <w:rsid w:val="00C36600"/>
    <w:rsid w:val="00C36928"/>
    <w:rsid w:val="00C3697A"/>
    <w:rsid w:val="00C3698F"/>
    <w:rsid w:val="00C36BF4"/>
    <w:rsid w:val="00C37294"/>
    <w:rsid w:val="00C372CD"/>
    <w:rsid w:val="00C379A1"/>
    <w:rsid w:val="00C37D1C"/>
    <w:rsid w:val="00C4036F"/>
    <w:rsid w:val="00C407C1"/>
    <w:rsid w:val="00C40811"/>
    <w:rsid w:val="00C40B16"/>
    <w:rsid w:val="00C40EEB"/>
    <w:rsid w:val="00C41031"/>
    <w:rsid w:val="00C41619"/>
    <w:rsid w:val="00C41ED5"/>
    <w:rsid w:val="00C42041"/>
    <w:rsid w:val="00C420EF"/>
    <w:rsid w:val="00C42118"/>
    <w:rsid w:val="00C423E4"/>
    <w:rsid w:val="00C42427"/>
    <w:rsid w:val="00C42851"/>
    <w:rsid w:val="00C42DD9"/>
    <w:rsid w:val="00C430BD"/>
    <w:rsid w:val="00C4374B"/>
    <w:rsid w:val="00C43905"/>
    <w:rsid w:val="00C439B2"/>
    <w:rsid w:val="00C43B6F"/>
    <w:rsid w:val="00C43CAD"/>
    <w:rsid w:val="00C43D30"/>
    <w:rsid w:val="00C44072"/>
    <w:rsid w:val="00C44566"/>
    <w:rsid w:val="00C44A17"/>
    <w:rsid w:val="00C44BF6"/>
    <w:rsid w:val="00C44F3F"/>
    <w:rsid w:val="00C452C6"/>
    <w:rsid w:val="00C4541C"/>
    <w:rsid w:val="00C454CC"/>
    <w:rsid w:val="00C45627"/>
    <w:rsid w:val="00C45A15"/>
    <w:rsid w:val="00C45F5D"/>
    <w:rsid w:val="00C46055"/>
    <w:rsid w:val="00C463DE"/>
    <w:rsid w:val="00C46733"/>
    <w:rsid w:val="00C46852"/>
    <w:rsid w:val="00C46885"/>
    <w:rsid w:val="00C46BEA"/>
    <w:rsid w:val="00C46D0D"/>
    <w:rsid w:val="00C46DF7"/>
    <w:rsid w:val="00C46EC3"/>
    <w:rsid w:val="00C47201"/>
    <w:rsid w:val="00C4730D"/>
    <w:rsid w:val="00C473CB"/>
    <w:rsid w:val="00C47776"/>
    <w:rsid w:val="00C47866"/>
    <w:rsid w:val="00C479CC"/>
    <w:rsid w:val="00C47B4C"/>
    <w:rsid w:val="00C502E3"/>
    <w:rsid w:val="00C504A1"/>
    <w:rsid w:val="00C5056E"/>
    <w:rsid w:val="00C5066A"/>
    <w:rsid w:val="00C50950"/>
    <w:rsid w:val="00C50C88"/>
    <w:rsid w:val="00C51003"/>
    <w:rsid w:val="00C510B2"/>
    <w:rsid w:val="00C51174"/>
    <w:rsid w:val="00C51268"/>
    <w:rsid w:val="00C5162D"/>
    <w:rsid w:val="00C5198A"/>
    <w:rsid w:val="00C51C54"/>
    <w:rsid w:val="00C51D24"/>
    <w:rsid w:val="00C51E2E"/>
    <w:rsid w:val="00C51FD1"/>
    <w:rsid w:val="00C52191"/>
    <w:rsid w:val="00C525B5"/>
    <w:rsid w:val="00C52A16"/>
    <w:rsid w:val="00C52B4E"/>
    <w:rsid w:val="00C52FBF"/>
    <w:rsid w:val="00C53123"/>
    <w:rsid w:val="00C5326E"/>
    <w:rsid w:val="00C534CB"/>
    <w:rsid w:val="00C5370B"/>
    <w:rsid w:val="00C537C0"/>
    <w:rsid w:val="00C53B2D"/>
    <w:rsid w:val="00C53BE1"/>
    <w:rsid w:val="00C53DA9"/>
    <w:rsid w:val="00C54849"/>
    <w:rsid w:val="00C54D65"/>
    <w:rsid w:val="00C55046"/>
    <w:rsid w:val="00C550D4"/>
    <w:rsid w:val="00C55198"/>
    <w:rsid w:val="00C5537D"/>
    <w:rsid w:val="00C553CA"/>
    <w:rsid w:val="00C55754"/>
    <w:rsid w:val="00C55829"/>
    <w:rsid w:val="00C55F16"/>
    <w:rsid w:val="00C562D7"/>
    <w:rsid w:val="00C565A8"/>
    <w:rsid w:val="00C56C65"/>
    <w:rsid w:val="00C5763B"/>
    <w:rsid w:val="00C57AAC"/>
    <w:rsid w:val="00C600DA"/>
    <w:rsid w:val="00C6015F"/>
    <w:rsid w:val="00C60166"/>
    <w:rsid w:val="00C6021C"/>
    <w:rsid w:val="00C608A2"/>
    <w:rsid w:val="00C609A5"/>
    <w:rsid w:val="00C60B82"/>
    <w:rsid w:val="00C60C58"/>
    <w:rsid w:val="00C60DC8"/>
    <w:rsid w:val="00C610BF"/>
    <w:rsid w:val="00C61678"/>
    <w:rsid w:val="00C61946"/>
    <w:rsid w:val="00C61AD3"/>
    <w:rsid w:val="00C61CCF"/>
    <w:rsid w:val="00C61D6F"/>
    <w:rsid w:val="00C6294B"/>
    <w:rsid w:val="00C62CC7"/>
    <w:rsid w:val="00C62F95"/>
    <w:rsid w:val="00C634AB"/>
    <w:rsid w:val="00C6385A"/>
    <w:rsid w:val="00C63896"/>
    <w:rsid w:val="00C63A70"/>
    <w:rsid w:val="00C63F52"/>
    <w:rsid w:val="00C642F7"/>
    <w:rsid w:val="00C6446D"/>
    <w:rsid w:val="00C64479"/>
    <w:rsid w:val="00C645AE"/>
    <w:rsid w:val="00C64835"/>
    <w:rsid w:val="00C64858"/>
    <w:rsid w:val="00C64FFE"/>
    <w:rsid w:val="00C650EA"/>
    <w:rsid w:val="00C65193"/>
    <w:rsid w:val="00C65208"/>
    <w:rsid w:val="00C6528B"/>
    <w:rsid w:val="00C65452"/>
    <w:rsid w:val="00C65525"/>
    <w:rsid w:val="00C6597C"/>
    <w:rsid w:val="00C65CB8"/>
    <w:rsid w:val="00C65F18"/>
    <w:rsid w:val="00C66889"/>
    <w:rsid w:val="00C668EF"/>
    <w:rsid w:val="00C66BF7"/>
    <w:rsid w:val="00C66C38"/>
    <w:rsid w:val="00C66CD3"/>
    <w:rsid w:val="00C6729E"/>
    <w:rsid w:val="00C672B6"/>
    <w:rsid w:val="00C67393"/>
    <w:rsid w:val="00C67609"/>
    <w:rsid w:val="00C67627"/>
    <w:rsid w:val="00C6769F"/>
    <w:rsid w:val="00C67D0E"/>
    <w:rsid w:val="00C67E79"/>
    <w:rsid w:val="00C67EF5"/>
    <w:rsid w:val="00C70033"/>
    <w:rsid w:val="00C7003F"/>
    <w:rsid w:val="00C703F0"/>
    <w:rsid w:val="00C70A96"/>
    <w:rsid w:val="00C70C20"/>
    <w:rsid w:val="00C70D97"/>
    <w:rsid w:val="00C7140E"/>
    <w:rsid w:val="00C714EF"/>
    <w:rsid w:val="00C71679"/>
    <w:rsid w:val="00C71863"/>
    <w:rsid w:val="00C729D3"/>
    <w:rsid w:val="00C72BEE"/>
    <w:rsid w:val="00C732D8"/>
    <w:rsid w:val="00C73800"/>
    <w:rsid w:val="00C738C9"/>
    <w:rsid w:val="00C73A06"/>
    <w:rsid w:val="00C73D4E"/>
    <w:rsid w:val="00C741A7"/>
    <w:rsid w:val="00C7437A"/>
    <w:rsid w:val="00C74B84"/>
    <w:rsid w:val="00C74C30"/>
    <w:rsid w:val="00C75490"/>
    <w:rsid w:val="00C754E5"/>
    <w:rsid w:val="00C75C0C"/>
    <w:rsid w:val="00C75CE0"/>
    <w:rsid w:val="00C75D7C"/>
    <w:rsid w:val="00C76134"/>
    <w:rsid w:val="00C762D7"/>
    <w:rsid w:val="00C76556"/>
    <w:rsid w:val="00C765FD"/>
    <w:rsid w:val="00C76738"/>
    <w:rsid w:val="00C769F6"/>
    <w:rsid w:val="00C76C39"/>
    <w:rsid w:val="00C76E9A"/>
    <w:rsid w:val="00C77358"/>
    <w:rsid w:val="00C7746F"/>
    <w:rsid w:val="00C77803"/>
    <w:rsid w:val="00C77847"/>
    <w:rsid w:val="00C7791D"/>
    <w:rsid w:val="00C77D4B"/>
    <w:rsid w:val="00C77D92"/>
    <w:rsid w:val="00C77EC3"/>
    <w:rsid w:val="00C77F50"/>
    <w:rsid w:val="00C804C3"/>
    <w:rsid w:val="00C804C9"/>
    <w:rsid w:val="00C8051C"/>
    <w:rsid w:val="00C806D3"/>
    <w:rsid w:val="00C80EA8"/>
    <w:rsid w:val="00C80ED4"/>
    <w:rsid w:val="00C810D1"/>
    <w:rsid w:val="00C81167"/>
    <w:rsid w:val="00C8121D"/>
    <w:rsid w:val="00C812FE"/>
    <w:rsid w:val="00C8133F"/>
    <w:rsid w:val="00C81411"/>
    <w:rsid w:val="00C81570"/>
    <w:rsid w:val="00C815F2"/>
    <w:rsid w:val="00C81771"/>
    <w:rsid w:val="00C817DD"/>
    <w:rsid w:val="00C82149"/>
    <w:rsid w:val="00C8231C"/>
    <w:rsid w:val="00C824D0"/>
    <w:rsid w:val="00C824FE"/>
    <w:rsid w:val="00C82986"/>
    <w:rsid w:val="00C82A7B"/>
    <w:rsid w:val="00C8314F"/>
    <w:rsid w:val="00C83393"/>
    <w:rsid w:val="00C83410"/>
    <w:rsid w:val="00C837F1"/>
    <w:rsid w:val="00C83A9B"/>
    <w:rsid w:val="00C83EE3"/>
    <w:rsid w:val="00C840DE"/>
    <w:rsid w:val="00C8415C"/>
    <w:rsid w:val="00C846D0"/>
    <w:rsid w:val="00C847DD"/>
    <w:rsid w:val="00C84986"/>
    <w:rsid w:val="00C84C63"/>
    <w:rsid w:val="00C84DB5"/>
    <w:rsid w:val="00C84E90"/>
    <w:rsid w:val="00C84E97"/>
    <w:rsid w:val="00C84F74"/>
    <w:rsid w:val="00C850BA"/>
    <w:rsid w:val="00C8574E"/>
    <w:rsid w:val="00C859CD"/>
    <w:rsid w:val="00C85AFA"/>
    <w:rsid w:val="00C85D78"/>
    <w:rsid w:val="00C85D7C"/>
    <w:rsid w:val="00C8616F"/>
    <w:rsid w:val="00C862E5"/>
    <w:rsid w:val="00C866B2"/>
    <w:rsid w:val="00C86BF4"/>
    <w:rsid w:val="00C86C9C"/>
    <w:rsid w:val="00C86FFE"/>
    <w:rsid w:val="00C876AD"/>
    <w:rsid w:val="00C87A78"/>
    <w:rsid w:val="00C87B18"/>
    <w:rsid w:val="00C87EFD"/>
    <w:rsid w:val="00C90156"/>
    <w:rsid w:val="00C9017F"/>
    <w:rsid w:val="00C90335"/>
    <w:rsid w:val="00C9034F"/>
    <w:rsid w:val="00C9041A"/>
    <w:rsid w:val="00C90591"/>
    <w:rsid w:val="00C90722"/>
    <w:rsid w:val="00C90813"/>
    <w:rsid w:val="00C90C03"/>
    <w:rsid w:val="00C90FDC"/>
    <w:rsid w:val="00C9101A"/>
    <w:rsid w:val="00C9132E"/>
    <w:rsid w:val="00C913C4"/>
    <w:rsid w:val="00C91541"/>
    <w:rsid w:val="00C91619"/>
    <w:rsid w:val="00C9197B"/>
    <w:rsid w:val="00C91AA2"/>
    <w:rsid w:val="00C91ACB"/>
    <w:rsid w:val="00C91BE2"/>
    <w:rsid w:val="00C91C24"/>
    <w:rsid w:val="00C91CC9"/>
    <w:rsid w:val="00C921A3"/>
    <w:rsid w:val="00C922DC"/>
    <w:rsid w:val="00C92302"/>
    <w:rsid w:val="00C923E6"/>
    <w:rsid w:val="00C923FD"/>
    <w:rsid w:val="00C92BEE"/>
    <w:rsid w:val="00C92FCB"/>
    <w:rsid w:val="00C93049"/>
    <w:rsid w:val="00C9350D"/>
    <w:rsid w:val="00C937D2"/>
    <w:rsid w:val="00C93918"/>
    <w:rsid w:val="00C939A3"/>
    <w:rsid w:val="00C93A87"/>
    <w:rsid w:val="00C93C63"/>
    <w:rsid w:val="00C93EAF"/>
    <w:rsid w:val="00C9442C"/>
    <w:rsid w:val="00C94875"/>
    <w:rsid w:val="00C94946"/>
    <w:rsid w:val="00C94A05"/>
    <w:rsid w:val="00C94A1C"/>
    <w:rsid w:val="00C94D6F"/>
    <w:rsid w:val="00C95226"/>
    <w:rsid w:val="00C95263"/>
    <w:rsid w:val="00C95298"/>
    <w:rsid w:val="00C95840"/>
    <w:rsid w:val="00C95FDD"/>
    <w:rsid w:val="00C96246"/>
    <w:rsid w:val="00C9641E"/>
    <w:rsid w:val="00C9672A"/>
    <w:rsid w:val="00C96F29"/>
    <w:rsid w:val="00C9734D"/>
    <w:rsid w:val="00C973B0"/>
    <w:rsid w:val="00C97772"/>
    <w:rsid w:val="00C97929"/>
    <w:rsid w:val="00C97DF9"/>
    <w:rsid w:val="00C97FA8"/>
    <w:rsid w:val="00CA02A8"/>
    <w:rsid w:val="00CA0497"/>
    <w:rsid w:val="00CA071C"/>
    <w:rsid w:val="00CA0750"/>
    <w:rsid w:val="00CA0A2D"/>
    <w:rsid w:val="00CA0B27"/>
    <w:rsid w:val="00CA0F30"/>
    <w:rsid w:val="00CA0FA3"/>
    <w:rsid w:val="00CA136A"/>
    <w:rsid w:val="00CA15F4"/>
    <w:rsid w:val="00CA1824"/>
    <w:rsid w:val="00CA19FB"/>
    <w:rsid w:val="00CA1A22"/>
    <w:rsid w:val="00CA1B67"/>
    <w:rsid w:val="00CA1D15"/>
    <w:rsid w:val="00CA1FFA"/>
    <w:rsid w:val="00CA217F"/>
    <w:rsid w:val="00CA2257"/>
    <w:rsid w:val="00CA248E"/>
    <w:rsid w:val="00CA28A7"/>
    <w:rsid w:val="00CA2DF1"/>
    <w:rsid w:val="00CA30BE"/>
    <w:rsid w:val="00CA315F"/>
    <w:rsid w:val="00CA31CF"/>
    <w:rsid w:val="00CA3654"/>
    <w:rsid w:val="00CA3D82"/>
    <w:rsid w:val="00CA3EA5"/>
    <w:rsid w:val="00CA454B"/>
    <w:rsid w:val="00CA4CE3"/>
    <w:rsid w:val="00CA4ED2"/>
    <w:rsid w:val="00CA4F38"/>
    <w:rsid w:val="00CA50FB"/>
    <w:rsid w:val="00CA5509"/>
    <w:rsid w:val="00CA55E6"/>
    <w:rsid w:val="00CA5738"/>
    <w:rsid w:val="00CA5902"/>
    <w:rsid w:val="00CA5B70"/>
    <w:rsid w:val="00CA5DA3"/>
    <w:rsid w:val="00CA60D2"/>
    <w:rsid w:val="00CA6149"/>
    <w:rsid w:val="00CA6492"/>
    <w:rsid w:val="00CA64D4"/>
    <w:rsid w:val="00CA652A"/>
    <w:rsid w:val="00CA68BF"/>
    <w:rsid w:val="00CA6C9E"/>
    <w:rsid w:val="00CA6CB9"/>
    <w:rsid w:val="00CA6F97"/>
    <w:rsid w:val="00CA7317"/>
    <w:rsid w:val="00CA73F0"/>
    <w:rsid w:val="00CA73FA"/>
    <w:rsid w:val="00CA7460"/>
    <w:rsid w:val="00CA7466"/>
    <w:rsid w:val="00CA7626"/>
    <w:rsid w:val="00CA7825"/>
    <w:rsid w:val="00CA7D87"/>
    <w:rsid w:val="00CA7DC1"/>
    <w:rsid w:val="00CA7EC0"/>
    <w:rsid w:val="00CA7F1D"/>
    <w:rsid w:val="00CB01B7"/>
    <w:rsid w:val="00CB01ED"/>
    <w:rsid w:val="00CB050C"/>
    <w:rsid w:val="00CB0B2C"/>
    <w:rsid w:val="00CB1269"/>
    <w:rsid w:val="00CB1681"/>
    <w:rsid w:val="00CB1CAD"/>
    <w:rsid w:val="00CB24E1"/>
    <w:rsid w:val="00CB25C3"/>
    <w:rsid w:val="00CB29B1"/>
    <w:rsid w:val="00CB2EE0"/>
    <w:rsid w:val="00CB2F2C"/>
    <w:rsid w:val="00CB306D"/>
    <w:rsid w:val="00CB3074"/>
    <w:rsid w:val="00CB3219"/>
    <w:rsid w:val="00CB33DB"/>
    <w:rsid w:val="00CB36EB"/>
    <w:rsid w:val="00CB3A46"/>
    <w:rsid w:val="00CB3A59"/>
    <w:rsid w:val="00CB3B94"/>
    <w:rsid w:val="00CB3E18"/>
    <w:rsid w:val="00CB447B"/>
    <w:rsid w:val="00CB4789"/>
    <w:rsid w:val="00CB48DA"/>
    <w:rsid w:val="00CB48F1"/>
    <w:rsid w:val="00CB494F"/>
    <w:rsid w:val="00CB4E9A"/>
    <w:rsid w:val="00CB4EEB"/>
    <w:rsid w:val="00CB51BD"/>
    <w:rsid w:val="00CB5310"/>
    <w:rsid w:val="00CB550D"/>
    <w:rsid w:val="00CB554D"/>
    <w:rsid w:val="00CB5F9F"/>
    <w:rsid w:val="00CB6000"/>
    <w:rsid w:val="00CB62E6"/>
    <w:rsid w:val="00CB65C2"/>
    <w:rsid w:val="00CB68B5"/>
    <w:rsid w:val="00CB6E1D"/>
    <w:rsid w:val="00CB6E78"/>
    <w:rsid w:val="00CB6E9B"/>
    <w:rsid w:val="00CB6EB5"/>
    <w:rsid w:val="00CB6ECA"/>
    <w:rsid w:val="00CB6F8C"/>
    <w:rsid w:val="00CB72B3"/>
    <w:rsid w:val="00CB735A"/>
    <w:rsid w:val="00CB7374"/>
    <w:rsid w:val="00CB7464"/>
    <w:rsid w:val="00CB7539"/>
    <w:rsid w:val="00CB76E4"/>
    <w:rsid w:val="00CB7A18"/>
    <w:rsid w:val="00CB7A3A"/>
    <w:rsid w:val="00CB7BB9"/>
    <w:rsid w:val="00CB8197"/>
    <w:rsid w:val="00CC0315"/>
    <w:rsid w:val="00CC0525"/>
    <w:rsid w:val="00CC08F2"/>
    <w:rsid w:val="00CC0DAD"/>
    <w:rsid w:val="00CC107C"/>
    <w:rsid w:val="00CC1143"/>
    <w:rsid w:val="00CC12D1"/>
    <w:rsid w:val="00CC16A1"/>
    <w:rsid w:val="00CC17AC"/>
    <w:rsid w:val="00CC2070"/>
    <w:rsid w:val="00CC2079"/>
    <w:rsid w:val="00CC227B"/>
    <w:rsid w:val="00CC259E"/>
    <w:rsid w:val="00CC2610"/>
    <w:rsid w:val="00CC2BBE"/>
    <w:rsid w:val="00CC36D2"/>
    <w:rsid w:val="00CC4037"/>
    <w:rsid w:val="00CC484D"/>
    <w:rsid w:val="00CC48CF"/>
    <w:rsid w:val="00CC4EF8"/>
    <w:rsid w:val="00CC5066"/>
    <w:rsid w:val="00CC5173"/>
    <w:rsid w:val="00CC5593"/>
    <w:rsid w:val="00CC5B40"/>
    <w:rsid w:val="00CC5D2E"/>
    <w:rsid w:val="00CC65E4"/>
    <w:rsid w:val="00CC6875"/>
    <w:rsid w:val="00CC6931"/>
    <w:rsid w:val="00CC6EDE"/>
    <w:rsid w:val="00CC707E"/>
    <w:rsid w:val="00CC7547"/>
    <w:rsid w:val="00CC7626"/>
    <w:rsid w:val="00CC7795"/>
    <w:rsid w:val="00CC7F13"/>
    <w:rsid w:val="00CD0482"/>
    <w:rsid w:val="00CD07DD"/>
    <w:rsid w:val="00CD0843"/>
    <w:rsid w:val="00CD0AAF"/>
    <w:rsid w:val="00CD0FAF"/>
    <w:rsid w:val="00CD11DB"/>
    <w:rsid w:val="00CD1449"/>
    <w:rsid w:val="00CD145F"/>
    <w:rsid w:val="00CD1712"/>
    <w:rsid w:val="00CD1870"/>
    <w:rsid w:val="00CD19CB"/>
    <w:rsid w:val="00CD1B56"/>
    <w:rsid w:val="00CD1CDE"/>
    <w:rsid w:val="00CD20CD"/>
    <w:rsid w:val="00CD210E"/>
    <w:rsid w:val="00CD22C2"/>
    <w:rsid w:val="00CD2465"/>
    <w:rsid w:val="00CD278B"/>
    <w:rsid w:val="00CD27B4"/>
    <w:rsid w:val="00CD28C9"/>
    <w:rsid w:val="00CD2B0C"/>
    <w:rsid w:val="00CD2C0D"/>
    <w:rsid w:val="00CD2C98"/>
    <w:rsid w:val="00CD2D0A"/>
    <w:rsid w:val="00CD2D3F"/>
    <w:rsid w:val="00CD2D51"/>
    <w:rsid w:val="00CD2E22"/>
    <w:rsid w:val="00CD2E8E"/>
    <w:rsid w:val="00CD2F54"/>
    <w:rsid w:val="00CD3155"/>
    <w:rsid w:val="00CD31E7"/>
    <w:rsid w:val="00CD3217"/>
    <w:rsid w:val="00CD37B7"/>
    <w:rsid w:val="00CD44DF"/>
    <w:rsid w:val="00CD45A3"/>
    <w:rsid w:val="00CD4877"/>
    <w:rsid w:val="00CD4A49"/>
    <w:rsid w:val="00CD4AAD"/>
    <w:rsid w:val="00CD4DD8"/>
    <w:rsid w:val="00CD4ECC"/>
    <w:rsid w:val="00CD5006"/>
    <w:rsid w:val="00CD5116"/>
    <w:rsid w:val="00CD512B"/>
    <w:rsid w:val="00CD5A03"/>
    <w:rsid w:val="00CD5B5B"/>
    <w:rsid w:val="00CD5B83"/>
    <w:rsid w:val="00CD5D21"/>
    <w:rsid w:val="00CD5F27"/>
    <w:rsid w:val="00CD639D"/>
    <w:rsid w:val="00CD64F6"/>
    <w:rsid w:val="00CD64FD"/>
    <w:rsid w:val="00CD6555"/>
    <w:rsid w:val="00CD672B"/>
    <w:rsid w:val="00CD69C0"/>
    <w:rsid w:val="00CD69DC"/>
    <w:rsid w:val="00CD7149"/>
    <w:rsid w:val="00CD7205"/>
    <w:rsid w:val="00CD72FA"/>
    <w:rsid w:val="00CD7447"/>
    <w:rsid w:val="00CD796D"/>
    <w:rsid w:val="00CD7BF6"/>
    <w:rsid w:val="00CD7E3D"/>
    <w:rsid w:val="00CD7E8E"/>
    <w:rsid w:val="00CE00DB"/>
    <w:rsid w:val="00CE0295"/>
    <w:rsid w:val="00CE0351"/>
    <w:rsid w:val="00CE05E5"/>
    <w:rsid w:val="00CE0858"/>
    <w:rsid w:val="00CE09E3"/>
    <w:rsid w:val="00CE0FE9"/>
    <w:rsid w:val="00CE11D2"/>
    <w:rsid w:val="00CE11F7"/>
    <w:rsid w:val="00CE1506"/>
    <w:rsid w:val="00CE1A81"/>
    <w:rsid w:val="00CE1C57"/>
    <w:rsid w:val="00CE1D32"/>
    <w:rsid w:val="00CE2486"/>
    <w:rsid w:val="00CE2603"/>
    <w:rsid w:val="00CE270C"/>
    <w:rsid w:val="00CE276F"/>
    <w:rsid w:val="00CE286D"/>
    <w:rsid w:val="00CE2A81"/>
    <w:rsid w:val="00CE2E6A"/>
    <w:rsid w:val="00CE2EC2"/>
    <w:rsid w:val="00CE3193"/>
    <w:rsid w:val="00CE3313"/>
    <w:rsid w:val="00CE3341"/>
    <w:rsid w:val="00CE3990"/>
    <w:rsid w:val="00CE3B25"/>
    <w:rsid w:val="00CE3B83"/>
    <w:rsid w:val="00CE3B8F"/>
    <w:rsid w:val="00CE3F95"/>
    <w:rsid w:val="00CE3FD5"/>
    <w:rsid w:val="00CE4058"/>
    <w:rsid w:val="00CE4609"/>
    <w:rsid w:val="00CE4B6E"/>
    <w:rsid w:val="00CE551C"/>
    <w:rsid w:val="00CE5880"/>
    <w:rsid w:val="00CE5D35"/>
    <w:rsid w:val="00CE5E60"/>
    <w:rsid w:val="00CE6064"/>
    <w:rsid w:val="00CE6137"/>
    <w:rsid w:val="00CE63DE"/>
    <w:rsid w:val="00CE6A7A"/>
    <w:rsid w:val="00CE6D01"/>
    <w:rsid w:val="00CE6E78"/>
    <w:rsid w:val="00CE750F"/>
    <w:rsid w:val="00CE78D3"/>
    <w:rsid w:val="00CE7FFC"/>
    <w:rsid w:val="00CF0505"/>
    <w:rsid w:val="00CF0893"/>
    <w:rsid w:val="00CF0AB8"/>
    <w:rsid w:val="00CF0C1F"/>
    <w:rsid w:val="00CF101D"/>
    <w:rsid w:val="00CF12BB"/>
    <w:rsid w:val="00CF150E"/>
    <w:rsid w:val="00CF15B0"/>
    <w:rsid w:val="00CF15D0"/>
    <w:rsid w:val="00CF165D"/>
    <w:rsid w:val="00CF186C"/>
    <w:rsid w:val="00CF19A9"/>
    <w:rsid w:val="00CF1AAA"/>
    <w:rsid w:val="00CF1ACC"/>
    <w:rsid w:val="00CF1C5E"/>
    <w:rsid w:val="00CF215A"/>
    <w:rsid w:val="00CF219C"/>
    <w:rsid w:val="00CF23E4"/>
    <w:rsid w:val="00CF278B"/>
    <w:rsid w:val="00CF29D4"/>
    <w:rsid w:val="00CF2C23"/>
    <w:rsid w:val="00CF2DBD"/>
    <w:rsid w:val="00CF39AD"/>
    <w:rsid w:val="00CF3E58"/>
    <w:rsid w:val="00CF3EFE"/>
    <w:rsid w:val="00CF3FCF"/>
    <w:rsid w:val="00CF4104"/>
    <w:rsid w:val="00CF4585"/>
    <w:rsid w:val="00CF47C8"/>
    <w:rsid w:val="00CF488C"/>
    <w:rsid w:val="00CF496C"/>
    <w:rsid w:val="00CF4AC7"/>
    <w:rsid w:val="00CF4C67"/>
    <w:rsid w:val="00CF507D"/>
    <w:rsid w:val="00CF51FC"/>
    <w:rsid w:val="00CF53F9"/>
    <w:rsid w:val="00CF569D"/>
    <w:rsid w:val="00CF56F3"/>
    <w:rsid w:val="00CF572F"/>
    <w:rsid w:val="00CF5E76"/>
    <w:rsid w:val="00CF614E"/>
    <w:rsid w:val="00CF6D3F"/>
    <w:rsid w:val="00CF7045"/>
    <w:rsid w:val="00CF73E9"/>
    <w:rsid w:val="00CF75B5"/>
    <w:rsid w:val="00CF76D1"/>
    <w:rsid w:val="00CF7E7F"/>
    <w:rsid w:val="00D000A7"/>
    <w:rsid w:val="00D00E61"/>
    <w:rsid w:val="00D00EAB"/>
    <w:rsid w:val="00D010F2"/>
    <w:rsid w:val="00D012AD"/>
    <w:rsid w:val="00D01AB4"/>
    <w:rsid w:val="00D01BF7"/>
    <w:rsid w:val="00D01F31"/>
    <w:rsid w:val="00D02030"/>
    <w:rsid w:val="00D02535"/>
    <w:rsid w:val="00D02B73"/>
    <w:rsid w:val="00D02C12"/>
    <w:rsid w:val="00D03101"/>
    <w:rsid w:val="00D042F7"/>
    <w:rsid w:val="00D04351"/>
    <w:rsid w:val="00D0466D"/>
    <w:rsid w:val="00D0488A"/>
    <w:rsid w:val="00D04A77"/>
    <w:rsid w:val="00D04B5F"/>
    <w:rsid w:val="00D04C62"/>
    <w:rsid w:val="00D04F07"/>
    <w:rsid w:val="00D05063"/>
    <w:rsid w:val="00D05633"/>
    <w:rsid w:val="00D056EA"/>
    <w:rsid w:val="00D05AEC"/>
    <w:rsid w:val="00D05B5C"/>
    <w:rsid w:val="00D05C0D"/>
    <w:rsid w:val="00D05C61"/>
    <w:rsid w:val="00D05CB3"/>
    <w:rsid w:val="00D05DD3"/>
    <w:rsid w:val="00D05E01"/>
    <w:rsid w:val="00D062C2"/>
    <w:rsid w:val="00D06463"/>
    <w:rsid w:val="00D0667D"/>
    <w:rsid w:val="00D0670F"/>
    <w:rsid w:val="00D067B2"/>
    <w:rsid w:val="00D06821"/>
    <w:rsid w:val="00D06876"/>
    <w:rsid w:val="00D06F4D"/>
    <w:rsid w:val="00D070F6"/>
    <w:rsid w:val="00D076B1"/>
    <w:rsid w:val="00D076B7"/>
    <w:rsid w:val="00D07749"/>
    <w:rsid w:val="00D078FB"/>
    <w:rsid w:val="00D07A22"/>
    <w:rsid w:val="00D07E6A"/>
    <w:rsid w:val="00D07FE0"/>
    <w:rsid w:val="00D10600"/>
    <w:rsid w:val="00D10AC1"/>
    <w:rsid w:val="00D10C33"/>
    <w:rsid w:val="00D10E0E"/>
    <w:rsid w:val="00D10E2C"/>
    <w:rsid w:val="00D1154C"/>
    <w:rsid w:val="00D11555"/>
    <w:rsid w:val="00D115FC"/>
    <w:rsid w:val="00D11820"/>
    <w:rsid w:val="00D11E9D"/>
    <w:rsid w:val="00D121BE"/>
    <w:rsid w:val="00D12B4A"/>
    <w:rsid w:val="00D12D2D"/>
    <w:rsid w:val="00D12E0D"/>
    <w:rsid w:val="00D12FF4"/>
    <w:rsid w:val="00D132E0"/>
    <w:rsid w:val="00D13603"/>
    <w:rsid w:val="00D13CEC"/>
    <w:rsid w:val="00D13D66"/>
    <w:rsid w:val="00D14152"/>
    <w:rsid w:val="00D149C7"/>
    <w:rsid w:val="00D14B1C"/>
    <w:rsid w:val="00D14B8F"/>
    <w:rsid w:val="00D14F8A"/>
    <w:rsid w:val="00D15118"/>
    <w:rsid w:val="00D1531E"/>
    <w:rsid w:val="00D1544D"/>
    <w:rsid w:val="00D15B9E"/>
    <w:rsid w:val="00D15C83"/>
    <w:rsid w:val="00D16105"/>
    <w:rsid w:val="00D166BF"/>
    <w:rsid w:val="00D168AE"/>
    <w:rsid w:val="00D16EF2"/>
    <w:rsid w:val="00D172A3"/>
    <w:rsid w:val="00D17411"/>
    <w:rsid w:val="00D1773B"/>
    <w:rsid w:val="00D17A8C"/>
    <w:rsid w:val="00D17F7F"/>
    <w:rsid w:val="00D200C8"/>
    <w:rsid w:val="00D201DB"/>
    <w:rsid w:val="00D20235"/>
    <w:rsid w:val="00D20237"/>
    <w:rsid w:val="00D2042A"/>
    <w:rsid w:val="00D207E1"/>
    <w:rsid w:val="00D208F1"/>
    <w:rsid w:val="00D20AAC"/>
    <w:rsid w:val="00D2108E"/>
    <w:rsid w:val="00D2109A"/>
    <w:rsid w:val="00D21120"/>
    <w:rsid w:val="00D21451"/>
    <w:rsid w:val="00D21758"/>
    <w:rsid w:val="00D21B14"/>
    <w:rsid w:val="00D21FA7"/>
    <w:rsid w:val="00D22399"/>
    <w:rsid w:val="00D22410"/>
    <w:rsid w:val="00D22508"/>
    <w:rsid w:val="00D225FE"/>
    <w:rsid w:val="00D227D7"/>
    <w:rsid w:val="00D227E6"/>
    <w:rsid w:val="00D228FB"/>
    <w:rsid w:val="00D22D7D"/>
    <w:rsid w:val="00D22FD8"/>
    <w:rsid w:val="00D2331D"/>
    <w:rsid w:val="00D2348C"/>
    <w:rsid w:val="00D23674"/>
    <w:rsid w:val="00D238AD"/>
    <w:rsid w:val="00D23D82"/>
    <w:rsid w:val="00D23F2C"/>
    <w:rsid w:val="00D241DA"/>
    <w:rsid w:val="00D242CB"/>
    <w:rsid w:val="00D24324"/>
    <w:rsid w:val="00D243C6"/>
    <w:rsid w:val="00D2479B"/>
    <w:rsid w:val="00D24804"/>
    <w:rsid w:val="00D24E58"/>
    <w:rsid w:val="00D25666"/>
    <w:rsid w:val="00D258F0"/>
    <w:rsid w:val="00D259F6"/>
    <w:rsid w:val="00D25AC4"/>
    <w:rsid w:val="00D25E87"/>
    <w:rsid w:val="00D26320"/>
    <w:rsid w:val="00D26434"/>
    <w:rsid w:val="00D26958"/>
    <w:rsid w:val="00D26A1B"/>
    <w:rsid w:val="00D26BA5"/>
    <w:rsid w:val="00D26C18"/>
    <w:rsid w:val="00D26DB7"/>
    <w:rsid w:val="00D27192"/>
    <w:rsid w:val="00D27587"/>
    <w:rsid w:val="00D27599"/>
    <w:rsid w:val="00D27968"/>
    <w:rsid w:val="00D279A6"/>
    <w:rsid w:val="00D27D66"/>
    <w:rsid w:val="00D27F5F"/>
    <w:rsid w:val="00D30024"/>
    <w:rsid w:val="00D301B6"/>
    <w:rsid w:val="00D30237"/>
    <w:rsid w:val="00D302A4"/>
    <w:rsid w:val="00D306E4"/>
    <w:rsid w:val="00D30711"/>
    <w:rsid w:val="00D3082A"/>
    <w:rsid w:val="00D309AA"/>
    <w:rsid w:val="00D30ED8"/>
    <w:rsid w:val="00D30F25"/>
    <w:rsid w:val="00D31206"/>
    <w:rsid w:val="00D312B3"/>
    <w:rsid w:val="00D316C7"/>
    <w:rsid w:val="00D31B70"/>
    <w:rsid w:val="00D31ED9"/>
    <w:rsid w:val="00D3254F"/>
    <w:rsid w:val="00D328B4"/>
    <w:rsid w:val="00D3295F"/>
    <w:rsid w:val="00D329A2"/>
    <w:rsid w:val="00D32A0D"/>
    <w:rsid w:val="00D32B28"/>
    <w:rsid w:val="00D32CF3"/>
    <w:rsid w:val="00D32D36"/>
    <w:rsid w:val="00D33207"/>
    <w:rsid w:val="00D3348F"/>
    <w:rsid w:val="00D33863"/>
    <w:rsid w:val="00D33A01"/>
    <w:rsid w:val="00D33BA0"/>
    <w:rsid w:val="00D33BA4"/>
    <w:rsid w:val="00D33C33"/>
    <w:rsid w:val="00D33E06"/>
    <w:rsid w:val="00D33E27"/>
    <w:rsid w:val="00D340E8"/>
    <w:rsid w:val="00D340EC"/>
    <w:rsid w:val="00D34233"/>
    <w:rsid w:val="00D3432A"/>
    <w:rsid w:val="00D34458"/>
    <w:rsid w:val="00D345CC"/>
    <w:rsid w:val="00D34BC9"/>
    <w:rsid w:val="00D34C27"/>
    <w:rsid w:val="00D34C4A"/>
    <w:rsid w:val="00D3524C"/>
    <w:rsid w:val="00D352E4"/>
    <w:rsid w:val="00D35376"/>
    <w:rsid w:val="00D3561B"/>
    <w:rsid w:val="00D35702"/>
    <w:rsid w:val="00D35763"/>
    <w:rsid w:val="00D35858"/>
    <w:rsid w:val="00D35B07"/>
    <w:rsid w:val="00D35C92"/>
    <w:rsid w:val="00D35DC5"/>
    <w:rsid w:val="00D35EFF"/>
    <w:rsid w:val="00D364A6"/>
    <w:rsid w:val="00D36E0E"/>
    <w:rsid w:val="00D37121"/>
    <w:rsid w:val="00D37597"/>
    <w:rsid w:val="00D375CE"/>
    <w:rsid w:val="00D37907"/>
    <w:rsid w:val="00D37939"/>
    <w:rsid w:val="00D37AA8"/>
    <w:rsid w:val="00D37AEC"/>
    <w:rsid w:val="00D37F70"/>
    <w:rsid w:val="00D3EAA8"/>
    <w:rsid w:val="00D4024C"/>
    <w:rsid w:val="00D40257"/>
    <w:rsid w:val="00D4038E"/>
    <w:rsid w:val="00D403D3"/>
    <w:rsid w:val="00D4046D"/>
    <w:rsid w:val="00D406BF"/>
    <w:rsid w:val="00D408A4"/>
    <w:rsid w:val="00D40EA5"/>
    <w:rsid w:val="00D40F54"/>
    <w:rsid w:val="00D41054"/>
    <w:rsid w:val="00D4105E"/>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DF8"/>
    <w:rsid w:val="00D4318C"/>
    <w:rsid w:val="00D43342"/>
    <w:rsid w:val="00D435CA"/>
    <w:rsid w:val="00D437ED"/>
    <w:rsid w:val="00D4383B"/>
    <w:rsid w:val="00D4389F"/>
    <w:rsid w:val="00D43BC3"/>
    <w:rsid w:val="00D4413F"/>
    <w:rsid w:val="00D44167"/>
    <w:rsid w:val="00D44459"/>
    <w:rsid w:val="00D44919"/>
    <w:rsid w:val="00D44CD8"/>
    <w:rsid w:val="00D44FFB"/>
    <w:rsid w:val="00D4504A"/>
    <w:rsid w:val="00D450C7"/>
    <w:rsid w:val="00D4518D"/>
    <w:rsid w:val="00D451AC"/>
    <w:rsid w:val="00D45555"/>
    <w:rsid w:val="00D4586C"/>
    <w:rsid w:val="00D45DB3"/>
    <w:rsid w:val="00D45F6E"/>
    <w:rsid w:val="00D45F80"/>
    <w:rsid w:val="00D461B0"/>
    <w:rsid w:val="00D46212"/>
    <w:rsid w:val="00D462A0"/>
    <w:rsid w:val="00D46414"/>
    <w:rsid w:val="00D46E07"/>
    <w:rsid w:val="00D46E2B"/>
    <w:rsid w:val="00D47032"/>
    <w:rsid w:val="00D47334"/>
    <w:rsid w:val="00D47A21"/>
    <w:rsid w:val="00D50123"/>
    <w:rsid w:val="00D501F6"/>
    <w:rsid w:val="00D50308"/>
    <w:rsid w:val="00D50648"/>
    <w:rsid w:val="00D506B9"/>
    <w:rsid w:val="00D50743"/>
    <w:rsid w:val="00D507E1"/>
    <w:rsid w:val="00D50883"/>
    <w:rsid w:val="00D50F0F"/>
    <w:rsid w:val="00D51213"/>
    <w:rsid w:val="00D513A0"/>
    <w:rsid w:val="00D51412"/>
    <w:rsid w:val="00D51563"/>
    <w:rsid w:val="00D51BFD"/>
    <w:rsid w:val="00D51FB0"/>
    <w:rsid w:val="00D521A6"/>
    <w:rsid w:val="00D521AA"/>
    <w:rsid w:val="00D521C8"/>
    <w:rsid w:val="00D5245C"/>
    <w:rsid w:val="00D5246D"/>
    <w:rsid w:val="00D52473"/>
    <w:rsid w:val="00D52921"/>
    <w:rsid w:val="00D52AFC"/>
    <w:rsid w:val="00D52D3B"/>
    <w:rsid w:val="00D52F45"/>
    <w:rsid w:val="00D536D8"/>
    <w:rsid w:val="00D53786"/>
    <w:rsid w:val="00D537B4"/>
    <w:rsid w:val="00D537F9"/>
    <w:rsid w:val="00D53BE4"/>
    <w:rsid w:val="00D53E43"/>
    <w:rsid w:val="00D54169"/>
    <w:rsid w:val="00D5424B"/>
    <w:rsid w:val="00D545B9"/>
    <w:rsid w:val="00D54ACC"/>
    <w:rsid w:val="00D54F27"/>
    <w:rsid w:val="00D552D2"/>
    <w:rsid w:val="00D55A76"/>
    <w:rsid w:val="00D55AF0"/>
    <w:rsid w:val="00D56239"/>
    <w:rsid w:val="00D56584"/>
    <w:rsid w:val="00D5662C"/>
    <w:rsid w:val="00D567A8"/>
    <w:rsid w:val="00D56C2C"/>
    <w:rsid w:val="00D56C7A"/>
    <w:rsid w:val="00D56D53"/>
    <w:rsid w:val="00D56F93"/>
    <w:rsid w:val="00D57298"/>
    <w:rsid w:val="00D57387"/>
    <w:rsid w:val="00D57467"/>
    <w:rsid w:val="00D57AB6"/>
    <w:rsid w:val="00D57C7C"/>
    <w:rsid w:val="00D57D65"/>
    <w:rsid w:val="00D57ECA"/>
    <w:rsid w:val="00D57ED7"/>
    <w:rsid w:val="00D57F1C"/>
    <w:rsid w:val="00D60095"/>
    <w:rsid w:val="00D605AC"/>
    <w:rsid w:val="00D606C8"/>
    <w:rsid w:val="00D6087D"/>
    <w:rsid w:val="00D609BE"/>
    <w:rsid w:val="00D609D7"/>
    <w:rsid w:val="00D60E1A"/>
    <w:rsid w:val="00D60ECB"/>
    <w:rsid w:val="00D60ECD"/>
    <w:rsid w:val="00D61161"/>
    <w:rsid w:val="00D612F7"/>
    <w:rsid w:val="00D615C5"/>
    <w:rsid w:val="00D6178C"/>
    <w:rsid w:val="00D617B1"/>
    <w:rsid w:val="00D61FB1"/>
    <w:rsid w:val="00D62071"/>
    <w:rsid w:val="00D6239D"/>
    <w:rsid w:val="00D624A4"/>
    <w:rsid w:val="00D62737"/>
    <w:rsid w:val="00D627A1"/>
    <w:rsid w:val="00D62A60"/>
    <w:rsid w:val="00D62BEF"/>
    <w:rsid w:val="00D62C33"/>
    <w:rsid w:val="00D62E76"/>
    <w:rsid w:val="00D63564"/>
    <w:rsid w:val="00D637A4"/>
    <w:rsid w:val="00D638C6"/>
    <w:rsid w:val="00D63A25"/>
    <w:rsid w:val="00D63AF7"/>
    <w:rsid w:val="00D64614"/>
    <w:rsid w:val="00D64F88"/>
    <w:rsid w:val="00D64FF4"/>
    <w:rsid w:val="00D65243"/>
    <w:rsid w:val="00D652A5"/>
    <w:rsid w:val="00D6532E"/>
    <w:rsid w:val="00D65560"/>
    <w:rsid w:val="00D6563B"/>
    <w:rsid w:val="00D6583F"/>
    <w:rsid w:val="00D659DF"/>
    <w:rsid w:val="00D65C64"/>
    <w:rsid w:val="00D65CFD"/>
    <w:rsid w:val="00D660A1"/>
    <w:rsid w:val="00D669E4"/>
    <w:rsid w:val="00D66E0E"/>
    <w:rsid w:val="00D67418"/>
    <w:rsid w:val="00D67712"/>
    <w:rsid w:val="00D677C7"/>
    <w:rsid w:val="00D6787B"/>
    <w:rsid w:val="00D67B20"/>
    <w:rsid w:val="00D67D66"/>
    <w:rsid w:val="00D67EC2"/>
    <w:rsid w:val="00D7022E"/>
    <w:rsid w:val="00D70457"/>
    <w:rsid w:val="00D70462"/>
    <w:rsid w:val="00D70A71"/>
    <w:rsid w:val="00D70D65"/>
    <w:rsid w:val="00D70E96"/>
    <w:rsid w:val="00D70EBF"/>
    <w:rsid w:val="00D70F44"/>
    <w:rsid w:val="00D70F79"/>
    <w:rsid w:val="00D70FAB"/>
    <w:rsid w:val="00D718B8"/>
    <w:rsid w:val="00D718BF"/>
    <w:rsid w:val="00D719BC"/>
    <w:rsid w:val="00D71AB8"/>
    <w:rsid w:val="00D71BC1"/>
    <w:rsid w:val="00D71FFE"/>
    <w:rsid w:val="00D7203D"/>
    <w:rsid w:val="00D72470"/>
    <w:rsid w:val="00D728F4"/>
    <w:rsid w:val="00D72BF6"/>
    <w:rsid w:val="00D72C7A"/>
    <w:rsid w:val="00D73016"/>
    <w:rsid w:val="00D73A2C"/>
    <w:rsid w:val="00D741CC"/>
    <w:rsid w:val="00D74528"/>
    <w:rsid w:val="00D74BC4"/>
    <w:rsid w:val="00D74CD0"/>
    <w:rsid w:val="00D752AA"/>
    <w:rsid w:val="00D75B6A"/>
    <w:rsid w:val="00D75C12"/>
    <w:rsid w:val="00D75CF8"/>
    <w:rsid w:val="00D75ECD"/>
    <w:rsid w:val="00D761F7"/>
    <w:rsid w:val="00D763BF"/>
    <w:rsid w:val="00D76942"/>
    <w:rsid w:val="00D76A18"/>
    <w:rsid w:val="00D76AE4"/>
    <w:rsid w:val="00D76E08"/>
    <w:rsid w:val="00D7775B"/>
    <w:rsid w:val="00D778BE"/>
    <w:rsid w:val="00D77B9C"/>
    <w:rsid w:val="00D80232"/>
    <w:rsid w:val="00D8026C"/>
    <w:rsid w:val="00D80672"/>
    <w:rsid w:val="00D8067A"/>
    <w:rsid w:val="00D80887"/>
    <w:rsid w:val="00D80903"/>
    <w:rsid w:val="00D80B13"/>
    <w:rsid w:val="00D80FEA"/>
    <w:rsid w:val="00D81206"/>
    <w:rsid w:val="00D81AB2"/>
    <w:rsid w:val="00D81AF3"/>
    <w:rsid w:val="00D81C17"/>
    <w:rsid w:val="00D81C2F"/>
    <w:rsid w:val="00D8207C"/>
    <w:rsid w:val="00D8231E"/>
    <w:rsid w:val="00D82B3F"/>
    <w:rsid w:val="00D82C55"/>
    <w:rsid w:val="00D8354A"/>
    <w:rsid w:val="00D838CF"/>
    <w:rsid w:val="00D842E8"/>
    <w:rsid w:val="00D8461F"/>
    <w:rsid w:val="00D8497F"/>
    <w:rsid w:val="00D84B8D"/>
    <w:rsid w:val="00D84D40"/>
    <w:rsid w:val="00D85473"/>
    <w:rsid w:val="00D85554"/>
    <w:rsid w:val="00D855BB"/>
    <w:rsid w:val="00D85CEF"/>
    <w:rsid w:val="00D860E3"/>
    <w:rsid w:val="00D860FA"/>
    <w:rsid w:val="00D863B5"/>
    <w:rsid w:val="00D868DD"/>
    <w:rsid w:val="00D86AF4"/>
    <w:rsid w:val="00D87276"/>
    <w:rsid w:val="00D8732B"/>
    <w:rsid w:val="00D873C4"/>
    <w:rsid w:val="00D878DF"/>
    <w:rsid w:val="00D87C10"/>
    <w:rsid w:val="00D87C92"/>
    <w:rsid w:val="00D901D5"/>
    <w:rsid w:val="00D90AF5"/>
    <w:rsid w:val="00D90B44"/>
    <w:rsid w:val="00D90C5E"/>
    <w:rsid w:val="00D917C1"/>
    <w:rsid w:val="00D919AF"/>
    <w:rsid w:val="00D919D7"/>
    <w:rsid w:val="00D91C64"/>
    <w:rsid w:val="00D9243C"/>
    <w:rsid w:val="00D92C79"/>
    <w:rsid w:val="00D92D35"/>
    <w:rsid w:val="00D93400"/>
    <w:rsid w:val="00D93610"/>
    <w:rsid w:val="00D93885"/>
    <w:rsid w:val="00D93A51"/>
    <w:rsid w:val="00D93A82"/>
    <w:rsid w:val="00D93DA9"/>
    <w:rsid w:val="00D943B1"/>
    <w:rsid w:val="00D94907"/>
    <w:rsid w:val="00D94B4A"/>
    <w:rsid w:val="00D94B70"/>
    <w:rsid w:val="00D94D2A"/>
    <w:rsid w:val="00D95944"/>
    <w:rsid w:val="00D95B56"/>
    <w:rsid w:val="00D961DF"/>
    <w:rsid w:val="00D964AC"/>
    <w:rsid w:val="00D968C0"/>
    <w:rsid w:val="00D96C52"/>
    <w:rsid w:val="00D976C0"/>
    <w:rsid w:val="00D97809"/>
    <w:rsid w:val="00D9789A"/>
    <w:rsid w:val="00D97C9E"/>
    <w:rsid w:val="00D97D6B"/>
    <w:rsid w:val="00D97F44"/>
    <w:rsid w:val="00D97FE0"/>
    <w:rsid w:val="00DA0079"/>
    <w:rsid w:val="00DA011E"/>
    <w:rsid w:val="00DA030C"/>
    <w:rsid w:val="00DA0357"/>
    <w:rsid w:val="00DA0374"/>
    <w:rsid w:val="00DA0524"/>
    <w:rsid w:val="00DA0720"/>
    <w:rsid w:val="00DA0748"/>
    <w:rsid w:val="00DA0762"/>
    <w:rsid w:val="00DA0853"/>
    <w:rsid w:val="00DA0BEE"/>
    <w:rsid w:val="00DA0C5D"/>
    <w:rsid w:val="00DA0D67"/>
    <w:rsid w:val="00DA0F78"/>
    <w:rsid w:val="00DA109D"/>
    <w:rsid w:val="00DA12F3"/>
    <w:rsid w:val="00DA1406"/>
    <w:rsid w:val="00DA143D"/>
    <w:rsid w:val="00DA18B1"/>
    <w:rsid w:val="00DA1A4E"/>
    <w:rsid w:val="00DA209E"/>
    <w:rsid w:val="00DA22A6"/>
    <w:rsid w:val="00DA22EC"/>
    <w:rsid w:val="00DA25A7"/>
    <w:rsid w:val="00DA2626"/>
    <w:rsid w:val="00DA2893"/>
    <w:rsid w:val="00DA2A17"/>
    <w:rsid w:val="00DA2B7B"/>
    <w:rsid w:val="00DA2CA5"/>
    <w:rsid w:val="00DA2EAC"/>
    <w:rsid w:val="00DA2EB6"/>
    <w:rsid w:val="00DA2FDA"/>
    <w:rsid w:val="00DA3880"/>
    <w:rsid w:val="00DA3B83"/>
    <w:rsid w:val="00DA3BA9"/>
    <w:rsid w:val="00DA3BEF"/>
    <w:rsid w:val="00DA3C29"/>
    <w:rsid w:val="00DA3C49"/>
    <w:rsid w:val="00DA3CD8"/>
    <w:rsid w:val="00DA408B"/>
    <w:rsid w:val="00DA4556"/>
    <w:rsid w:val="00DA4AF6"/>
    <w:rsid w:val="00DA4E39"/>
    <w:rsid w:val="00DA5661"/>
    <w:rsid w:val="00DA595E"/>
    <w:rsid w:val="00DA5A99"/>
    <w:rsid w:val="00DA5B2B"/>
    <w:rsid w:val="00DA5BAF"/>
    <w:rsid w:val="00DA61F2"/>
    <w:rsid w:val="00DA6614"/>
    <w:rsid w:val="00DA6652"/>
    <w:rsid w:val="00DA675C"/>
    <w:rsid w:val="00DA6B27"/>
    <w:rsid w:val="00DA6DEB"/>
    <w:rsid w:val="00DA6EA1"/>
    <w:rsid w:val="00DA6FC6"/>
    <w:rsid w:val="00DA7104"/>
    <w:rsid w:val="00DA732F"/>
    <w:rsid w:val="00DA7732"/>
    <w:rsid w:val="00DA7F5D"/>
    <w:rsid w:val="00DAD60C"/>
    <w:rsid w:val="00DB016D"/>
    <w:rsid w:val="00DB01B7"/>
    <w:rsid w:val="00DB080F"/>
    <w:rsid w:val="00DB0896"/>
    <w:rsid w:val="00DB0D72"/>
    <w:rsid w:val="00DB10DC"/>
    <w:rsid w:val="00DB1837"/>
    <w:rsid w:val="00DB18A6"/>
    <w:rsid w:val="00DB1DF6"/>
    <w:rsid w:val="00DB1EE6"/>
    <w:rsid w:val="00DB2856"/>
    <w:rsid w:val="00DB30AC"/>
    <w:rsid w:val="00DB319B"/>
    <w:rsid w:val="00DB33F8"/>
    <w:rsid w:val="00DB3504"/>
    <w:rsid w:val="00DB36F0"/>
    <w:rsid w:val="00DB37A8"/>
    <w:rsid w:val="00DB3964"/>
    <w:rsid w:val="00DB3988"/>
    <w:rsid w:val="00DB3E08"/>
    <w:rsid w:val="00DB400B"/>
    <w:rsid w:val="00DB4865"/>
    <w:rsid w:val="00DB51DE"/>
    <w:rsid w:val="00DB55C7"/>
    <w:rsid w:val="00DB5988"/>
    <w:rsid w:val="00DB59C3"/>
    <w:rsid w:val="00DB5A4B"/>
    <w:rsid w:val="00DB5C68"/>
    <w:rsid w:val="00DB5CAF"/>
    <w:rsid w:val="00DB5F60"/>
    <w:rsid w:val="00DB61B0"/>
    <w:rsid w:val="00DB61D7"/>
    <w:rsid w:val="00DB6815"/>
    <w:rsid w:val="00DB69E9"/>
    <w:rsid w:val="00DB7293"/>
    <w:rsid w:val="00DB75A9"/>
    <w:rsid w:val="00DB78DC"/>
    <w:rsid w:val="00DB79A7"/>
    <w:rsid w:val="00DB7C1B"/>
    <w:rsid w:val="00DB7C84"/>
    <w:rsid w:val="00DB7F97"/>
    <w:rsid w:val="00DC0035"/>
    <w:rsid w:val="00DC06F4"/>
    <w:rsid w:val="00DC083C"/>
    <w:rsid w:val="00DC08A6"/>
    <w:rsid w:val="00DC1153"/>
    <w:rsid w:val="00DC1337"/>
    <w:rsid w:val="00DC174C"/>
    <w:rsid w:val="00DC17EC"/>
    <w:rsid w:val="00DC19A1"/>
    <w:rsid w:val="00DC1E64"/>
    <w:rsid w:val="00DC1EFB"/>
    <w:rsid w:val="00DC21B7"/>
    <w:rsid w:val="00DC3329"/>
    <w:rsid w:val="00DC33F9"/>
    <w:rsid w:val="00DC34EF"/>
    <w:rsid w:val="00DC3D2F"/>
    <w:rsid w:val="00DC3DA0"/>
    <w:rsid w:val="00DC3E9B"/>
    <w:rsid w:val="00DC3FE0"/>
    <w:rsid w:val="00DC418A"/>
    <w:rsid w:val="00DC43CB"/>
    <w:rsid w:val="00DC471E"/>
    <w:rsid w:val="00DC4818"/>
    <w:rsid w:val="00DC49B7"/>
    <w:rsid w:val="00DC4AD5"/>
    <w:rsid w:val="00DC4BDA"/>
    <w:rsid w:val="00DC4E90"/>
    <w:rsid w:val="00DC51F2"/>
    <w:rsid w:val="00DC5D6C"/>
    <w:rsid w:val="00DC5D91"/>
    <w:rsid w:val="00DC5F66"/>
    <w:rsid w:val="00DC61FA"/>
    <w:rsid w:val="00DC6523"/>
    <w:rsid w:val="00DC65A4"/>
    <w:rsid w:val="00DC65E9"/>
    <w:rsid w:val="00DC66E7"/>
    <w:rsid w:val="00DC6735"/>
    <w:rsid w:val="00DC67A4"/>
    <w:rsid w:val="00DC759C"/>
    <w:rsid w:val="00DC76E1"/>
    <w:rsid w:val="00DC7A6A"/>
    <w:rsid w:val="00DC7D0B"/>
    <w:rsid w:val="00DD0133"/>
    <w:rsid w:val="00DD0B66"/>
    <w:rsid w:val="00DD0B88"/>
    <w:rsid w:val="00DD0C10"/>
    <w:rsid w:val="00DD0C4A"/>
    <w:rsid w:val="00DD0EF9"/>
    <w:rsid w:val="00DD142E"/>
    <w:rsid w:val="00DD173D"/>
    <w:rsid w:val="00DD212F"/>
    <w:rsid w:val="00DD21D6"/>
    <w:rsid w:val="00DD222E"/>
    <w:rsid w:val="00DD2488"/>
    <w:rsid w:val="00DD269F"/>
    <w:rsid w:val="00DD2A83"/>
    <w:rsid w:val="00DD30CC"/>
    <w:rsid w:val="00DD312B"/>
    <w:rsid w:val="00DD322D"/>
    <w:rsid w:val="00DD3357"/>
    <w:rsid w:val="00DD3A60"/>
    <w:rsid w:val="00DD3B40"/>
    <w:rsid w:val="00DD3C0C"/>
    <w:rsid w:val="00DD3CE8"/>
    <w:rsid w:val="00DD3DE8"/>
    <w:rsid w:val="00DD4178"/>
    <w:rsid w:val="00DD4199"/>
    <w:rsid w:val="00DD4D0E"/>
    <w:rsid w:val="00DD512C"/>
    <w:rsid w:val="00DD526E"/>
    <w:rsid w:val="00DD5550"/>
    <w:rsid w:val="00DD55BA"/>
    <w:rsid w:val="00DD57B3"/>
    <w:rsid w:val="00DD5D1A"/>
    <w:rsid w:val="00DD624D"/>
    <w:rsid w:val="00DD6796"/>
    <w:rsid w:val="00DD6D95"/>
    <w:rsid w:val="00DD7889"/>
    <w:rsid w:val="00DD7929"/>
    <w:rsid w:val="00DD7E3B"/>
    <w:rsid w:val="00DE01AF"/>
    <w:rsid w:val="00DE0C46"/>
    <w:rsid w:val="00DE0C77"/>
    <w:rsid w:val="00DE0CFF"/>
    <w:rsid w:val="00DE0D5B"/>
    <w:rsid w:val="00DE1003"/>
    <w:rsid w:val="00DE1135"/>
    <w:rsid w:val="00DE1178"/>
    <w:rsid w:val="00DE1559"/>
    <w:rsid w:val="00DE169C"/>
    <w:rsid w:val="00DE17FD"/>
    <w:rsid w:val="00DE1984"/>
    <w:rsid w:val="00DE1D68"/>
    <w:rsid w:val="00DE1E46"/>
    <w:rsid w:val="00DE22D0"/>
    <w:rsid w:val="00DE243C"/>
    <w:rsid w:val="00DE24D1"/>
    <w:rsid w:val="00DE27FD"/>
    <w:rsid w:val="00DE296D"/>
    <w:rsid w:val="00DE2B0E"/>
    <w:rsid w:val="00DE2F2E"/>
    <w:rsid w:val="00DE332A"/>
    <w:rsid w:val="00DE363A"/>
    <w:rsid w:val="00DE37EF"/>
    <w:rsid w:val="00DE38CA"/>
    <w:rsid w:val="00DE3CD6"/>
    <w:rsid w:val="00DE3CEE"/>
    <w:rsid w:val="00DE3FCF"/>
    <w:rsid w:val="00DE417E"/>
    <w:rsid w:val="00DE477B"/>
    <w:rsid w:val="00DE4905"/>
    <w:rsid w:val="00DE49FE"/>
    <w:rsid w:val="00DE4A6C"/>
    <w:rsid w:val="00DE4A6E"/>
    <w:rsid w:val="00DE4B5F"/>
    <w:rsid w:val="00DE4CDF"/>
    <w:rsid w:val="00DE4F3C"/>
    <w:rsid w:val="00DE5280"/>
    <w:rsid w:val="00DE5817"/>
    <w:rsid w:val="00DE5A90"/>
    <w:rsid w:val="00DE5ABB"/>
    <w:rsid w:val="00DE6068"/>
    <w:rsid w:val="00DE635B"/>
    <w:rsid w:val="00DE6362"/>
    <w:rsid w:val="00DE6F34"/>
    <w:rsid w:val="00DE7539"/>
    <w:rsid w:val="00DE7910"/>
    <w:rsid w:val="00DE7DE9"/>
    <w:rsid w:val="00DE7EFC"/>
    <w:rsid w:val="00DF0558"/>
    <w:rsid w:val="00DF1044"/>
    <w:rsid w:val="00DF122E"/>
    <w:rsid w:val="00DF1344"/>
    <w:rsid w:val="00DF17D2"/>
    <w:rsid w:val="00DF1B51"/>
    <w:rsid w:val="00DF1B88"/>
    <w:rsid w:val="00DF1C31"/>
    <w:rsid w:val="00DF1C52"/>
    <w:rsid w:val="00DF1E23"/>
    <w:rsid w:val="00DF2174"/>
    <w:rsid w:val="00DF228C"/>
    <w:rsid w:val="00DF2297"/>
    <w:rsid w:val="00DF233F"/>
    <w:rsid w:val="00DF236C"/>
    <w:rsid w:val="00DF2719"/>
    <w:rsid w:val="00DF29F3"/>
    <w:rsid w:val="00DF2F39"/>
    <w:rsid w:val="00DF300E"/>
    <w:rsid w:val="00DF30A6"/>
    <w:rsid w:val="00DF352B"/>
    <w:rsid w:val="00DF370C"/>
    <w:rsid w:val="00DF3D37"/>
    <w:rsid w:val="00DF3DCC"/>
    <w:rsid w:val="00DF40A3"/>
    <w:rsid w:val="00DF4137"/>
    <w:rsid w:val="00DF4582"/>
    <w:rsid w:val="00DF46E9"/>
    <w:rsid w:val="00DF47D3"/>
    <w:rsid w:val="00DF4A25"/>
    <w:rsid w:val="00DF4B33"/>
    <w:rsid w:val="00DF4CC9"/>
    <w:rsid w:val="00DF4E6A"/>
    <w:rsid w:val="00DF4E76"/>
    <w:rsid w:val="00DF4F5A"/>
    <w:rsid w:val="00DF4F5C"/>
    <w:rsid w:val="00DF4F82"/>
    <w:rsid w:val="00DF4FAC"/>
    <w:rsid w:val="00DF5012"/>
    <w:rsid w:val="00DF5197"/>
    <w:rsid w:val="00DF5217"/>
    <w:rsid w:val="00DF5502"/>
    <w:rsid w:val="00DF5635"/>
    <w:rsid w:val="00DF57D5"/>
    <w:rsid w:val="00DF5C98"/>
    <w:rsid w:val="00DF5E67"/>
    <w:rsid w:val="00DF61CC"/>
    <w:rsid w:val="00DF61EE"/>
    <w:rsid w:val="00DF6450"/>
    <w:rsid w:val="00DF6541"/>
    <w:rsid w:val="00DF65C6"/>
    <w:rsid w:val="00DF66F5"/>
    <w:rsid w:val="00DF68E8"/>
    <w:rsid w:val="00DF6E48"/>
    <w:rsid w:val="00DF6F79"/>
    <w:rsid w:val="00DF7019"/>
    <w:rsid w:val="00DF70F1"/>
    <w:rsid w:val="00DF793C"/>
    <w:rsid w:val="00E00515"/>
    <w:rsid w:val="00E006FB"/>
    <w:rsid w:val="00E008CE"/>
    <w:rsid w:val="00E00AD2"/>
    <w:rsid w:val="00E00B2A"/>
    <w:rsid w:val="00E0102E"/>
    <w:rsid w:val="00E010EF"/>
    <w:rsid w:val="00E013D7"/>
    <w:rsid w:val="00E016C4"/>
    <w:rsid w:val="00E01E1F"/>
    <w:rsid w:val="00E023DC"/>
    <w:rsid w:val="00E0244B"/>
    <w:rsid w:val="00E02596"/>
    <w:rsid w:val="00E0261A"/>
    <w:rsid w:val="00E028BB"/>
    <w:rsid w:val="00E02A00"/>
    <w:rsid w:val="00E0304F"/>
    <w:rsid w:val="00E032BF"/>
    <w:rsid w:val="00E03942"/>
    <w:rsid w:val="00E039FB"/>
    <w:rsid w:val="00E03D84"/>
    <w:rsid w:val="00E03E2E"/>
    <w:rsid w:val="00E03F46"/>
    <w:rsid w:val="00E040F0"/>
    <w:rsid w:val="00E04364"/>
    <w:rsid w:val="00E045E6"/>
    <w:rsid w:val="00E0469A"/>
    <w:rsid w:val="00E04807"/>
    <w:rsid w:val="00E0495A"/>
    <w:rsid w:val="00E04BBC"/>
    <w:rsid w:val="00E05722"/>
    <w:rsid w:val="00E057DA"/>
    <w:rsid w:val="00E05870"/>
    <w:rsid w:val="00E05C0D"/>
    <w:rsid w:val="00E05C43"/>
    <w:rsid w:val="00E0608A"/>
    <w:rsid w:val="00E06184"/>
    <w:rsid w:val="00E069E8"/>
    <w:rsid w:val="00E07344"/>
    <w:rsid w:val="00E07560"/>
    <w:rsid w:val="00E076FC"/>
    <w:rsid w:val="00E07E15"/>
    <w:rsid w:val="00E1026F"/>
    <w:rsid w:val="00E10790"/>
    <w:rsid w:val="00E1087E"/>
    <w:rsid w:val="00E10EDB"/>
    <w:rsid w:val="00E1109D"/>
    <w:rsid w:val="00E11617"/>
    <w:rsid w:val="00E116B1"/>
    <w:rsid w:val="00E11954"/>
    <w:rsid w:val="00E11C3E"/>
    <w:rsid w:val="00E11FD7"/>
    <w:rsid w:val="00E12247"/>
    <w:rsid w:val="00E123EE"/>
    <w:rsid w:val="00E1244B"/>
    <w:rsid w:val="00E126D6"/>
    <w:rsid w:val="00E12814"/>
    <w:rsid w:val="00E12854"/>
    <w:rsid w:val="00E12BF9"/>
    <w:rsid w:val="00E12F70"/>
    <w:rsid w:val="00E13337"/>
    <w:rsid w:val="00E1343E"/>
    <w:rsid w:val="00E134E0"/>
    <w:rsid w:val="00E13A83"/>
    <w:rsid w:val="00E13A92"/>
    <w:rsid w:val="00E13C1D"/>
    <w:rsid w:val="00E13D50"/>
    <w:rsid w:val="00E13F44"/>
    <w:rsid w:val="00E140E8"/>
    <w:rsid w:val="00E14284"/>
    <w:rsid w:val="00E14348"/>
    <w:rsid w:val="00E1451B"/>
    <w:rsid w:val="00E14788"/>
    <w:rsid w:val="00E1492D"/>
    <w:rsid w:val="00E14AE7"/>
    <w:rsid w:val="00E14EAD"/>
    <w:rsid w:val="00E1511A"/>
    <w:rsid w:val="00E15283"/>
    <w:rsid w:val="00E15834"/>
    <w:rsid w:val="00E158BB"/>
    <w:rsid w:val="00E15B25"/>
    <w:rsid w:val="00E15BCA"/>
    <w:rsid w:val="00E15CB9"/>
    <w:rsid w:val="00E15CFC"/>
    <w:rsid w:val="00E160D9"/>
    <w:rsid w:val="00E162B1"/>
    <w:rsid w:val="00E16844"/>
    <w:rsid w:val="00E16998"/>
    <w:rsid w:val="00E16BC5"/>
    <w:rsid w:val="00E16BC8"/>
    <w:rsid w:val="00E16DC5"/>
    <w:rsid w:val="00E17046"/>
    <w:rsid w:val="00E17312"/>
    <w:rsid w:val="00E1776D"/>
    <w:rsid w:val="00E17913"/>
    <w:rsid w:val="00E179B9"/>
    <w:rsid w:val="00E17D4E"/>
    <w:rsid w:val="00E17E2D"/>
    <w:rsid w:val="00E20205"/>
    <w:rsid w:val="00E2026B"/>
    <w:rsid w:val="00E20287"/>
    <w:rsid w:val="00E202F3"/>
    <w:rsid w:val="00E20525"/>
    <w:rsid w:val="00E20836"/>
    <w:rsid w:val="00E2087C"/>
    <w:rsid w:val="00E20AB1"/>
    <w:rsid w:val="00E20DF1"/>
    <w:rsid w:val="00E21375"/>
    <w:rsid w:val="00E21401"/>
    <w:rsid w:val="00E2165A"/>
    <w:rsid w:val="00E21ACD"/>
    <w:rsid w:val="00E21CAB"/>
    <w:rsid w:val="00E22180"/>
    <w:rsid w:val="00E225EE"/>
    <w:rsid w:val="00E227BD"/>
    <w:rsid w:val="00E22BF4"/>
    <w:rsid w:val="00E22D73"/>
    <w:rsid w:val="00E236AF"/>
    <w:rsid w:val="00E236D5"/>
    <w:rsid w:val="00E23846"/>
    <w:rsid w:val="00E23C67"/>
    <w:rsid w:val="00E24435"/>
    <w:rsid w:val="00E2477D"/>
    <w:rsid w:val="00E24823"/>
    <w:rsid w:val="00E248D3"/>
    <w:rsid w:val="00E249E9"/>
    <w:rsid w:val="00E24B2A"/>
    <w:rsid w:val="00E24D38"/>
    <w:rsid w:val="00E24DC0"/>
    <w:rsid w:val="00E24DF4"/>
    <w:rsid w:val="00E24E99"/>
    <w:rsid w:val="00E251A9"/>
    <w:rsid w:val="00E257CA"/>
    <w:rsid w:val="00E25EAF"/>
    <w:rsid w:val="00E25FA1"/>
    <w:rsid w:val="00E2610A"/>
    <w:rsid w:val="00E26195"/>
    <w:rsid w:val="00E26688"/>
    <w:rsid w:val="00E266A7"/>
    <w:rsid w:val="00E269AA"/>
    <w:rsid w:val="00E26A0D"/>
    <w:rsid w:val="00E26A82"/>
    <w:rsid w:val="00E26CB0"/>
    <w:rsid w:val="00E26D15"/>
    <w:rsid w:val="00E272B7"/>
    <w:rsid w:val="00E27353"/>
    <w:rsid w:val="00E27606"/>
    <w:rsid w:val="00E279E5"/>
    <w:rsid w:val="00E27D1E"/>
    <w:rsid w:val="00E2CB19"/>
    <w:rsid w:val="00E30190"/>
    <w:rsid w:val="00E302F4"/>
    <w:rsid w:val="00E308E0"/>
    <w:rsid w:val="00E3099C"/>
    <w:rsid w:val="00E30B24"/>
    <w:rsid w:val="00E30BE8"/>
    <w:rsid w:val="00E31100"/>
    <w:rsid w:val="00E31209"/>
    <w:rsid w:val="00E3120E"/>
    <w:rsid w:val="00E313F2"/>
    <w:rsid w:val="00E31447"/>
    <w:rsid w:val="00E3188C"/>
    <w:rsid w:val="00E319CD"/>
    <w:rsid w:val="00E31CDA"/>
    <w:rsid w:val="00E3203A"/>
    <w:rsid w:val="00E32766"/>
    <w:rsid w:val="00E32F36"/>
    <w:rsid w:val="00E32F67"/>
    <w:rsid w:val="00E33019"/>
    <w:rsid w:val="00E3320A"/>
    <w:rsid w:val="00E3343E"/>
    <w:rsid w:val="00E33B95"/>
    <w:rsid w:val="00E33CB2"/>
    <w:rsid w:val="00E33E60"/>
    <w:rsid w:val="00E3437D"/>
    <w:rsid w:val="00E34627"/>
    <w:rsid w:val="00E346CB"/>
    <w:rsid w:val="00E34A4B"/>
    <w:rsid w:val="00E34B12"/>
    <w:rsid w:val="00E350C8"/>
    <w:rsid w:val="00E3522A"/>
    <w:rsid w:val="00E35407"/>
    <w:rsid w:val="00E35636"/>
    <w:rsid w:val="00E35BF1"/>
    <w:rsid w:val="00E361A4"/>
    <w:rsid w:val="00E363ED"/>
    <w:rsid w:val="00E364EC"/>
    <w:rsid w:val="00E365F5"/>
    <w:rsid w:val="00E36E1D"/>
    <w:rsid w:val="00E370DB"/>
    <w:rsid w:val="00E374B8"/>
    <w:rsid w:val="00E37A7C"/>
    <w:rsid w:val="00E37CEF"/>
    <w:rsid w:val="00E37D83"/>
    <w:rsid w:val="00E37DB3"/>
    <w:rsid w:val="00E40956"/>
    <w:rsid w:val="00E40E88"/>
    <w:rsid w:val="00E41221"/>
    <w:rsid w:val="00E412A2"/>
    <w:rsid w:val="00E414F8"/>
    <w:rsid w:val="00E4195D"/>
    <w:rsid w:val="00E41A19"/>
    <w:rsid w:val="00E41D84"/>
    <w:rsid w:val="00E41D97"/>
    <w:rsid w:val="00E41E6C"/>
    <w:rsid w:val="00E42000"/>
    <w:rsid w:val="00E423C6"/>
    <w:rsid w:val="00E424D6"/>
    <w:rsid w:val="00E4278E"/>
    <w:rsid w:val="00E429ED"/>
    <w:rsid w:val="00E42FA9"/>
    <w:rsid w:val="00E43101"/>
    <w:rsid w:val="00E43342"/>
    <w:rsid w:val="00E435CD"/>
    <w:rsid w:val="00E43947"/>
    <w:rsid w:val="00E43A5F"/>
    <w:rsid w:val="00E43AA4"/>
    <w:rsid w:val="00E43B17"/>
    <w:rsid w:val="00E43DB5"/>
    <w:rsid w:val="00E4413B"/>
    <w:rsid w:val="00E44473"/>
    <w:rsid w:val="00E4448F"/>
    <w:rsid w:val="00E446AA"/>
    <w:rsid w:val="00E4504F"/>
    <w:rsid w:val="00E45463"/>
    <w:rsid w:val="00E456DF"/>
    <w:rsid w:val="00E45990"/>
    <w:rsid w:val="00E45B16"/>
    <w:rsid w:val="00E46142"/>
    <w:rsid w:val="00E461F0"/>
    <w:rsid w:val="00E4658B"/>
    <w:rsid w:val="00E46996"/>
    <w:rsid w:val="00E4727A"/>
    <w:rsid w:val="00E47355"/>
    <w:rsid w:val="00E476B6"/>
    <w:rsid w:val="00E476FE"/>
    <w:rsid w:val="00E4783B"/>
    <w:rsid w:val="00E478AB"/>
    <w:rsid w:val="00E47B3A"/>
    <w:rsid w:val="00E47D35"/>
    <w:rsid w:val="00E47E3C"/>
    <w:rsid w:val="00E47F87"/>
    <w:rsid w:val="00E5009B"/>
    <w:rsid w:val="00E500EB"/>
    <w:rsid w:val="00E5085F"/>
    <w:rsid w:val="00E50FED"/>
    <w:rsid w:val="00E512BD"/>
    <w:rsid w:val="00E51330"/>
    <w:rsid w:val="00E513AC"/>
    <w:rsid w:val="00E5158E"/>
    <w:rsid w:val="00E5160F"/>
    <w:rsid w:val="00E51A7F"/>
    <w:rsid w:val="00E5207F"/>
    <w:rsid w:val="00E520F5"/>
    <w:rsid w:val="00E526E3"/>
    <w:rsid w:val="00E52708"/>
    <w:rsid w:val="00E53597"/>
    <w:rsid w:val="00E535D1"/>
    <w:rsid w:val="00E53756"/>
    <w:rsid w:val="00E537E8"/>
    <w:rsid w:val="00E54269"/>
    <w:rsid w:val="00E5447E"/>
    <w:rsid w:val="00E5505F"/>
    <w:rsid w:val="00E5535D"/>
    <w:rsid w:val="00E5560D"/>
    <w:rsid w:val="00E556CA"/>
    <w:rsid w:val="00E557EB"/>
    <w:rsid w:val="00E55901"/>
    <w:rsid w:val="00E559F1"/>
    <w:rsid w:val="00E55B22"/>
    <w:rsid w:val="00E55BE2"/>
    <w:rsid w:val="00E55C7F"/>
    <w:rsid w:val="00E55DB1"/>
    <w:rsid w:val="00E560E8"/>
    <w:rsid w:val="00E5626B"/>
    <w:rsid w:val="00E563A2"/>
    <w:rsid w:val="00E565BD"/>
    <w:rsid w:val="00E568D5"/>
    <w:rsid w:val="00E56A02"/>
    <w:rsid w:val="00E56A79"/>
    <w:rsid w:val="00E56D4D"/>
    <w:rsid w:val="00E56E35"/>
    <w:rsid w:val="00E57784"/>
    <w:rsid w:val="00E57A1A"/>
    <w:rsid w:val="00E57CA8"/>
    <w:rsid w:val="00E57DE9"/>
    <w:rsid w:val="00E6004C"/>
    <w:rsid w:val="00E6031E"/>
    <w:rsid w:val="00E60448"/>
    <w:rsid w:val="00E6082F"/>
    <w:rsid w:val="00E60941"/>
    <w:rsid w:val="00E6128E"/>
    <w:rsid w:val="00E61626"/>
    <w:rsid w:val="00E61644"/>
    <w:rsid w:val="00E61F97"/>
    <w:rsid w:val="00E621C3"/>
    <w:rsid w:val="00E623F6"/>
    <w:rsid w:val="00E625EB"/>
    <w:rsid w:val="00E6266F"/>
    <w:rsid w:val="00E627EF"/>
    <w:rsid w:val="00E62B71"/>
    <w:rsid w:val="00E62F4B"/>
    <w:rsid w:val="00E63528"/>
    <w:rsid w:val="00E63603"/>
    <w:rsid w:val="00E63A84"/>
    <w:rsid w:val="00E63EAB"/>
    <w:rsid w:val="00E6417B"/>
    <w:rsid w:val="00E641E7"/>
    <w:rsid w:val="00E64322"/>
    <w:rsid w:val="00E645E9"/>
    <w:rsid w:val="00E64D8C"/>
    <w:rsid w:val="00E64DCD"/>
    <w:rsid w:val="00E64EB4"/>
    <w:rsid w:val="00E65088"/>
    <w:rsid w:val="00E65365"/>
    <w:rsid w:val="00E65379"/>
    <w:rsid w:val="00E65498"/>
    <w:rsid w:val="00E65971"/>
    <w:rsid w:val="00E65991"/>
    <w:rsid w:val="00E65CD3"/>
    <w:rsid w:val="00E65FCC"/>
    <w:rsid w:val="00E664EB"/>
    <w:rsid w:val="00E665CB"/>
    <w:rsid w:val="00E66AD2"/>
    <w:rsid w:val="00E66B1E"/>
    <w:rsid w:val="00E66D4B"/>
    <w:rsid w:val="00E66E3F"/>
    <w:rsid w:val="00E67041"/>
    <w:rsid w:val="00E6708E"/>
    <w:rsid w:val="00E6750E"/>
    <w:rsid w:val="00E6760A"/>
    <w:rsid w:val="00E67669"/>
    <w:rsid w:val="00E676A8"/>
    <w:rsid w:val="00E67970"/>
    <w:rsid w:val="00E67C6C"/>
    <w:rsid w:val="00E67C7C"/>
    <w:rsid w:val="00E702D4"/>
    <w:rsid w:val="00E709F1"/>
    <w:rsid w:val="00E70A70"/>
    <w:rsid w:val="00E70B47"/>
    <w:rsid w:val="00E70BB0"/>
    <w:rsid w:val="00E70BCC"/>
    <w:rsid w:val="00E7106E"/>
    <w:rsid w:val="00E7127F"/>
    <w:rsid w:val="00E717D4"/>
    <w:rsid w:val="00E7197F"/>
    <w:rsid w:val="00E71ED7"/>
    <w:rsid w:val="00E720E0"/>
    <w:rsid w:val="00E7228C"/>
    <w:rsid w:val="00E7255A"/>
    <w:rsid w:val="00E72819"/>
    <w:rsid w:val="00E72826"/>
    <w:rsid w:val="00E72B6D"/>
    <w:rsid w:val="00E72D54"/>
    <w:rsid w:val="00E7354F"/>
    <w:rsid w:val="00E73CF5"/>
    <w:rsid w:val="00E743FF"/>
    <w:rsid w:val="00E748E6"/>
    <w:rsid w:val="00E74937"/>
    <w:rsid w:val="00E74D45"/>
    <w:rsid w:val="00E74E9F"/>
    <w:rsid w:val="00E75044"/>
    <w:rsid w:val="00E7534F"/>
    <w:rsid w:val="00E7551A"/>
    <w:rsid w:val="00E75B00"/>
    <w:rsid w:val="00E75D23"/>
    <w:rsid w:val="00E75D84"/>
    <w:rsid w:val="00E75FD9"/>
    <w:rsid w:val="00E76053"/>
    <w:rsid w:val="00E7630B"/>
    <w:rsid w:val="00E76576"/>
    <w:rsid w:val="00E76840"/>
    <w:rsid w:val="00E7684C"/>
    <w:rsid w:val="00E7692E"/>
    <w:rsid w:val="00E76984"/>
    <w:rsid w:val="00E769E1"/>
    <w:rsid w:val="00E76BB7"/>
    <w:rsid w:val="00E76DCC"/>
    <w:rsid w:val="00E77418"/>
    <w:rsid w:val="00E7768D"/>
    <w:rsid w:val="00E77799"/>
    <w:rsid w:val="00E7784F"/>
    <w:rsid w:val="00E77D49"/>
    <w:rsid w:val="00E801C9"/>
    <w:rsid w:val="00E8035E"/>
    <w:rsid w:val="00E80612"/>
    <w:rsid w:val="00E80857"/>
    <w:rsid w:val="00E8099C"/>
    <w:rsid w:val="00E809B5"/>
    <w:rsid w:val="00E80B47"/>
    <w:rsid w:val="00E80D05"/>
    <w:rsid w:val="00E80D22"/>
    <w:rsid w:val="00E8176C"/>
    <w:rsid w:val="00E8178A"/>
    <w:rsid w:val="00E8189A"/>
    <w:rsid w:val="00E81930"/>
    <w:rsid w:val="00E81A1D"/>
    <w:rsid w:val="00E81F7B"/>
    <w:rsid w:val="00E81FAC"/>
    <w:rsid w:val="00E82210"/>
    <w:rsid w:val="00E822B9"/>
    <w:rsid w:val="00E82368"/>
    <w:rsid w:val="00E8238F"/>
    <w:rsid w:val="00E829C6"/>
    <w:rsid w:val="00E82AF9"/>
    <w:rsid w:val="00E82D99"/>
    <w:rsid w:val="00E82DF2"/>
    <w:rsid w:val="00E83219"/>
    <w:rsid w:val="00E8324D"/>
    <w:rsid w:val="00E8337F"/>
    <w:rsid w:val="00E83455"/>
    <w:rsid w:val="00E83711"/>
    <w:rsid w:val="00E83A02"/>
    <w:rsid w:val="00E83F2C"/>
    <w:rsid w:val="00E83F37"/>
    <w:rsid w:val="00E84034"/>
    <w:rsid w:val="00E8419D"/>
    <w:rsid w:val="00E84387"/>
    <w:rsid w:val="00E84800"/>
    <w:rsid w:val="00E84C4B"/>
    <w:rsid w:val="00E84D52"/>
    <w:rsid w:val="00E8516E"/>
    <w:rsid w:val="00E85504"/>
    <w:rsid w:val="00E85941"/>
    <w:rsid w:val="00E85997"/>
    <w:rsid w:val="00E859B7"/>
    <w:rsid w:val="00E85B10"/>
    <w:rsid w:val="00E85F1E"/>
    <w:rsid w:val="00E86156"/>
    <w:rsid w:val="00E86BE0"/>
    <w:rsid w:val="00E87084"/>
    <w:rsid w:val="00E877D9"/>
    <w:rsid w:val="00E87C73"/>
    <w:rsid w:val="00E90138"/>
    <w:rsid w:val="00E90192"/>
    <w:rsid w:val="00E905AB"/>
    <w:rsid w:val="00E90A00"/>
    <w:rsid w:val="00E90BD0"/>
    <w:rsid w:val="00E90DD7"/>
    <w:rsid w:val="00E912A7"/>
    <w:rsid w:val="00E9165D"/>
    <w:rsid w:val="00E9185C"/>
    <w:rsid w:val="00E918C2"/>
    <w:rsid w:val="00E919E8"/>
    <w:rsid w:val="00E91A24"/>
    <w:rsid w:val="00E91A33"/>
    <w:rsid w:val="00E91B25"/>
    <w:rsid w:val="00E92185"/>
    <w:rsid w:val="00E925AD"/>
    <w:rsid w:val="00E92638"/>
    <w:rsid w:val="00E9270E"/>
    <w:rsid w:val="00E92716"/>
    <w:rsid w:val="00E92921"/>
    <w:rsid w:val="00E92BA4"/>
    <w:rsid w:val="00E92CB2"/>
    <w:rsid w:val="00E92E0F"/>
    <w:rsid w:val="00E92FA2"/>
    <w:rsid w:val="00E930DC"/>
    <w:rsid w:val="00E93947"/>
    <w:rsid w:val="00E9413B"/>
    <w:rsid w:val="00E94B41"/>
    <w:rsid w:val="00E94E05"/>
    <w:rsid w:val="00E951A1"/>
    <w:rsid w:val="00E951EC"/>
    <w:rsid w:val="00E953CC"/>
    <w:rsid w:val="00E95873"/>
    <w:rsid w:val="00E95A3F"/>
    <w:rsid w:val="00E95B9E"/>
    <w:rsid w:val="00E95BE1"/>
    <w:rsid w:val="00E95CC8"/>
    <w:rsid w:val="00E96B82"/>
    <w:rsid w:val="00E96CB4"/>
    <w:rsid w:val="00E96E8B"/>
    <w:rsid w:val="00E9704C"/>
    <w:rsid w:val="00E97A88"/>
    <w:rsid w:val="00E97D0D"/>
    <w:rsid w:val="00EA0169"/>
    <w:rsid w:val="00EA01F0"/>
    <w:rsid w:val="00EA0431"/>
    <w:rsid w:val="00EA07C9"/>
    <w:rsid w:val="00EA0D13"/>
    <w:rsid w:val="00EA0D25"/>
    <w:rsid w:val="00EA0D5D"/>
    <w:rsid w:val="00EA0F1C"/>
    <w:rsid w:val="00EA1F7E"/>
    <w:rsid w:val="00EA223F"/>
    <w:rsid w:val="00EA24A6"/>
    <w:rsid w:val="00EA24BE"/>
    <w:rsid w:val="00EA24CC"/>
    <w:rsid w:val="00EA2D82"/>
    <w:rsid w:val="00EA2FBD"/>
    <w:rsid w:val="00EA30B4"/>
    <w:rsid w:val="00EA3175"/>
    <w:rsid w:val="00EA31D0"/>
    <w:rsid w:val="00EA348B"/>
    <w:rsid w:val="00EA3704"/>
    <w:rsid w:val="00EA4195"/>
    <w:rsid w:val="00EA433C"/>
    <w:rsid w:val="00EA4504"/>
    <w:rsid w:val="00EA490F"/>
    <w:rsid w:val="00EA4B81"/>
    <w:rsid w:val="00EA4D90"/>
    <w:rsid w:val="00EA4F44"/>
    <w:rsid w:val="00EA5007"/>
    <w:rsid w:val="00EA53B5"/>
    <w:rsid w:val="00EA5645"/>
    <w:rsid w:val="00EA582C"/>
    <w:rsid w:val="00EA5947"/>
    <w:rsid w:val="00EA59D4"/>
    <w:rsid w:val="00EA5DF0"/>
    <w:rsid w:val="00EA6630"/>
    <w:rsid w:val="00EA665E"/>
    <w:rsid w:val="00EA6949"/>
    <w:rsid w:val="00EA6C7E"/>
    <w:rsid w:val="00EA708A"/>
    <w:rsid w:val="00EA7634"/>
    <w:rsid w:val="00EA7BAF"/>
    <w:rsid w:val="00EA7F76"/>
    <w:rsid w:val="00EA8596"/>
    <w:rsid w:val="00EB01A8"/>
    <w:rsid w:val="00EB0A5E"/>
    <w:rsid w:val="00EB0B52"/>
    <w:rsid w:val="00EB0DE9"/>
    <w:rsid w:val="00EB0E63"/>
    <w:rsid w:val="00EB0EF2"/>
    <w:rsid w:val="00EB0F91"/>
    <w:rsid w:val="00EB0FCF"/>
    <w:rsid w:val="00EB1411"/>
    <w:rsid w:val="00EB15AB"/>
    <w:rsid w:val="00EB17C8"/>
    <w:rsid w:val="00EB18B1"/>
    <w:rsid w:val="00EB191B"/>
    <w:rsid w:val="00EB1AAB"/>
    <w:rsid w:val="00EB1B51"/>
    <w:rsid w:val="00EB1E5E"/>
    <w:rsid w:val="00EB234E"/>
    <w:rsid w:val="00EB248F"/>
    <w:rsid w:val="00EB2598"/>
    <w:rsid w:val="00EB26A3"/>
    <w:rsid w:val="00EB2796"/>
    <w:rsid w:val="00EB2855"/>
    <w:rsid w:val="00EB2D05"/>
    <w:rsid w:val="00EB2D94"/>
    <w:rsid w:val="00EB2F27"/>
    <w:rsid w:val="00EB39CF"/>
    <w:rsid w:val="00EB3AA7"/>
    <w:rsid w:val="00EB3D7A"/>
    <w:rsid w:val="00EB3EBA"/>
    <w:rsid w:val="00EB4094"/>
    <w:rsid w:val="00EB4108"/>
    <w:rsid w:val="00EB412B"/>
    <w:rsid w:val="00EB43E1"/>
    <w:rsid w:val="00EB46F8"/>
    <w:rsid w:val="00EB4711"/>
    <w:rsid w:val="00EB479B"/>
    <w:rsid w:val="00EB49CF"/>
    <w:rsid w:val="00EB5443"/>
    <w:rsid w:val="00EB562E"/>
    <w:rsid w:val="00EB58A0"/>
    <w:rsid w:val="00EB59C2"/>
    <w:rsid w:val="00EB5B78"/>
    <w:rsid w:val="00EB5BCC"/>
    <w:rsid w:val="00EB5E4F"/>
    <w:rsid w:val="00EB5E9E"/>
    <w:rsid w:val="00EB63C9"/>
    <w:rsid w:val="00EB644F"/>
    <w:rsid w:val="00EB64C9"/>
    <w:rsid w:val="00EB64E6"/>
    <w:rsid w:val="00EB67EB"/>
    <w:rsid w:val="00EB6864"/>
    <w:rsid w:val="00EB6BF9"/>
    <w:rsid w:val="00EB6E4A"/>
    <w:rsid w:val="00EB702A"/>
    <w:rsid w:val="00EB71DC"/>
    <w:rsid w:val="00EB7207"/>
    <w:rsid w:val="00EB73C5"/>
    <w:rsid w:val="00EB7534"/>
    <w:rsid w:val="00EB7695"/>
    <w:rsid w:val="00EB76AD"/>
    <w:rsid w:val="00EB7728"/>
    <w:rsid w:val="00EB7952"/>
    <w:rsid w:val="00EB7990"/>
    <w:rsid w:val="00EB7D84"/>
    <w:rsid w:val="00EC0015"/>
    <w:rsid w:val="00EC0A71"/>
    <w:rsid w:val="00EC0A89"/>
    <w:rsid w:val="00EC0CB5"/>
    <w:rsid w:val="00EC1337"/>
    <w:rsid w:val="00EC1561"/>
    <w:rsid w:val="00EC165A"/>
    <w:rsid w:val="00EC19E7"/>
    <w:rsid w:val="00EC23FC"/>
    <w:rsid w:val="00EC24C9"/>
    <w:rsid w:val="00EC252A"/>
    <w:rsid w:val="00EC2564"/>
    <w:rsid w:val="00EC2697"/>
    <w:rsid w:val="00EC26B3"/>
    <w:rsid w:val="00EC2892"/>
    <w:rsid w:val="00EC2A43"/>
    <w:rsid w:val="00EC2B02"/>
    <w:rsid w:val="00EC2B9E"/>
    <w:rsid w:val="00EC2CEF"/>
    <w:rsid w:val="00EC2F7C"/>
    <w:rsid w:val="00EC33B6"/>
    <w:rsid w:val="00EC33F8"/>
    <w:rsid w:val="00EC3640"/>
    <w:rsid w:val="00EC3916"/>
    <w:rsid w:val="00EC3A46"/>
    <w:rsid w:val="00EC41F5"/>
    <w:rsid w:val="00EC427F"/>
    <w:rsid w:val="00EC447D"/>
    <w:rsid w:val="00EC46B6"/>
    <w:rsid w:val="00EC49E3"/>
    <w:rsid w:val="00EC4C48"/>
    <w:rsid w:val="00EC4D1B"/>
    <w:rsid w:val="00EC5157"/>
    <w:rsid w:val="00EC5807"/>
    <w:rsid w:val="00EC5B83"/>
    <w:rsid w:val="00EC5D01"/>
    <w:rsid w:val="00EC63EC"/>
    <w:rsid w:val="00EC6E6C"/>
    <w:rsid w:val="00EC7061"/>
    <w:rsid w:val="00EC73CA"/>
    <w:rsid w:val="00EC75E7"/>
    <w:rsid w:val="00EC77E7"/>
    <w:rsid w:val="00EC7AD1"/>
    <w:rsid w:val="00ED012D"/>
    <w:rsid w:val="00ED01F7"/>
    <w:rsid w:val="00ED090D"/>
    <w:rsid w:val="00ED0D0C"/>
    <w:rsid w:val="00ED0DEB"/>
    <w:rsid w:val="00ED0E14"/>
    <w:rsid w:val="00ED0ECD"/>
    <w:rsid w:val="00ED124A"/>
    <w:rsid w:val="00ED14E7"/>
    <w:rsid w:val="00ED198B"/>
    <w:rsid w:val="00ED1A1E"/>
    <w:rsid w:val="00ED1AA6"/>
    <w:rsid w:val="00ED1D4C"/>
    <w:rsid w:val="00ED1FBA"/>
    <w:rsid w:val="00ED247B"/>
    <w:rsid w:val="00ED24FB"/>
    <w:rsid w:val="00ED260C"/>
    <w:rsid w:val="00ED2760"/>
    <w:rsid w:val="00ED279D"/>
    <w:rsid w:val="00ED2BBB"/>
    <w:rsid w:val="00ED30D9"/>
    <w:rsid w:val="00ED3ABD"/>
    <w:rsid w:val="00ED40EC"/>
    <w:rsid w:val="00ED41B3"/>
    <w:rsid w:val="00ED44EB"/>
    <w:rsid w:val="00ED49FC"/>
    <w:rsid w:val="00ED4C65"/>
    <w:rsid w:val="00ED4E72"/>
    <w:rsid w:val="00ED5060"/>
    <w:rsid w:val="00ED5142"/>
    <w:rsid w:val="00ED54F1"/>
    <w:rsid w:val="00ED5514"/>
    <w:rsid w:val="00ED59AD"/>
    <w:rsid w:val="00ED5C55"/>
    <w:rsid w:val="00ED5D68"/>
    <w:rsid w:val="00ED60F6"/>
    <w:rsid w:val="00ED6113"/>
    <w:rsid w:val="00ED6352"/>
    <w:rsid w:val="00ED66C0"/>
    <w:rsid w:val="00ED66E0"/>
    <w:rsid w:val="00ED67DE"/>
    <w:rsid w:val="00ED6A8D"/>
    <w:rsid w:val="00ED6BB3"/>
    <w:rsid w:val="00ED6FBC"/>
    <w:rsid w:val="00ED719F"/>
    <w:rsid w:val="00ED7785"/>
    <w:rsid w:val="00ED7795"/>
    <w:rsid w:val="00ED7C75"/>
    <w:rsid w:val="00EE060D"/>
    <w:rsid w:val="00EE07DE"/>
    <w:rsid w:val="00EE0897"/>
    <w:rsid w:val="00EE0988"/>
    <w:rsid w:val="00EE0D69"/>
    <w:rsid w:val="00EE0DE9"/>
    <w:rsid w:val="00EE1135"/>
    <w:rsid w:val="00EE1423"/>
    <w:rsid w:val="00EE14AE"/>
    <w:rsid w:val="00EE14BB"/>
    <w:rsid w:val="00EE15AF"/>
    <w:rsid w:val="00EE16A0"/>
    <w:rsid w:val="00EE16F0"/>
    <w:rsid w:val="00EE170E"/>
    <w:rsid w:val="00EE1827"/>
    <w:rsid w:val="00EE1C45"/>
    <w:rsid w:val="00EE1D04"/>
    <w:rsid w:val="00EE20F6"/>
    <w:rsid w:val="00EE22CC"/>
    <w:rsid w:val="00EE25DF"/>
    <w:rsid w:val="00EE25E5"/>
    <w:rsid w:val="00EE2B07"/>
    <w:rsid w:val="00EE2DF7"/>
    <w:rsid w:val="00EE2E9C"/>
    <w:rsid w:val="00EE2FAF"/>
    <w:rsid w:val="00EE2FBC"/>
    <w:rsid w:val="00EE3105"/>
    <w:rsid w:val="00EE31D9"/>
    <w:rsid w:val="00EE35EA"/>
    <w:rsid w:val="00EE36C3"/>
    <w:rsid w:val="00EE3739"/>
    <w:rsid w:val="00EE3A30"/>
    <w:rsid w:val="00EE3EFD"/>
    <w:rsid w:val="00EE3F66"/>
    <w:rsid w:val="00EE3F8B"/>
    <w:rsid w:val="00EE40CE"/>
    <w:rsid w:val="00EE410F"/>
    <w:rsid w:val="00EE44C5"/>
    <w:rsid w:val="00EE48B5"/>
    <w:rsid w:val="00EE48DF"/>
    <w:rsid w:val="00EE4A5C"/>
    <w:rsid w:val="00EE4E18"/>
    <w:rsid w:val="00EE51DA"/>
    <w:rsid w:val="00EE52AE"/>
    <w:rsid w:val="00EE58D4"/>
    <w:rsid w:val="00EE58D7"/>
    <w:rsid w:val="00EE5A44"/>
    <w:rsid w:val="00EE5A6C"/>
    <w:rsid w:val="00EE5A7A"/>
    <w:rsid w:val="00EE5CB6"/>
    <w:rsid w:val="00EE5D77"/>
    <w:rsid w:val="00EE5F80"/>
    <w:rsid w:val="00EE6150"/>
    <w:rsid w:val="00EE64A2"/>
    <w:rsid w:val="00EE6B39"/>
    <w:rsid w:val="00EE6B3B"/>
    <w:rsid w:val="00EE6B63"/>
    <w:rsid w:val="00EE6D37"/>
    <w:rsid w:val="00EE6E26"/>
    <w:rsid w:val="00EE72CD"/>
    <w:rsid w:val="00EE740B"/>
    <w:rsid w:val="00EE7856"/>
    <w:rsid w:val="00EE7970"/>
    <w:rsid w:val="00EE7AD7"/>
    <w:rsid w:val="00EE7AFE"/>
    <w:rsid w:val="00EE7B8F"/>
    <w:rsid w:val="00EE7E7E"/>
    <w:rsid w:val="00EE7EB1"/>
    <w:rsid w:val="00EF01E9"/>
    <w:rsid w:val="00EF0232"/>
    <w:rsid w:val="00EF02B7"/>
    <w:rsid w:val="00EF02E3"/>
    <w:rsid w:val="00EF032C"/>
    <w:rsid w:val="00EF0353"/>
    <w:rsid w:val="00EF03BD"/>
    <w:rsid w:val="00EF03CB"/>
    <w:rsid w:val="00EF09D8"/>
    <w:rsid w:val="00EF0AC1"/>
    <w:rsid w:val="00EF0C56"/>
    <w:rsid w:val="00EF0DB3"/>
    <w:rsid w:val="00EF0ECC"/>
    <w:rsid w:val="00EF0F51"/>
    <w:rsid w:val="00EF105F"/>
    <w:rsid w:val="00EF13CF"/>
    <w:rsid w:val="00EF144B"/>
    <w:rsid w:val="00EF16DB"/>
    <w:rsid w:val="00EF17F7"/>
    <w:rsid w:val="00EF1A76"/>
    <w:rsid w:val="00EF1D32"/>
    <w:rsid w:val="00EF1F40"/>
    <w:rsid w:val="00EF2B74"/>
    <w:rsid w:val="00EF2F3A"/>
    <w:rsid w:val="00EF3047"/>
    <w:rsid w:val="00EF32FC"/>
    <w:rsid w:val="00EF35F0"/>
    <w:rsid w:val="00EF35F3"/>
    <w:rsid w:val="00EF36A4"/>
    <w:rsid w:val="00EF378A"/>
    <w:rsid w:val="00EF37E8"/>
    <w:rsid w:val="00EF38F6"/>
    <w:rsid w:val="00EF3AC8"/>
    <w:rsid w:val="00EF3B45"/>
    <w:rsid w:val="00EF3C9B"/>
    <w:rsid w:val="00EF3D28"/>
    <w:rsid w:val="00EF417B"/>
    <w:rsid w:val="00EF4191"/>
    <w:rsid w:val="00EF46FA"/>
    <w:rsid w:val="00EF4785"/>
    <w:rsid w:val="00EF47D9"/>
    <w:rsid w:val="00EF4B61"/>
    <w:rsid w:val="00EF4FC6"/>
    <w:rsid w:val="00EF4FEA"/>
    <w:rsid w:val="00EF538C"/>
    <w:rsid w:val="00EF5528"/>
    <w:rsid w:val="00EF5920"/>
    <w:rsid w:val="00EF5FFA"/>
    <w:rsid w:val="00EF6353"/>
    <w:rsid w:val="00EF676F"/>
    <w:rsid w:val="00EF67F6"/>
    <w:rsid w:val="00EF6879"/>
    <w:rsid w:val="00EF6A0B"/>
    <w:rsid w:val="00EF6A5C"/>
    <w:rsid w:val="00EF6B56"/>
    <w:rsid w:val="00EF6B69"/>
    <w:rsid w:val="00EF6CBC"/>
    <w:rsid w:val="00EF6EE1"/>
    <w:rsid w:val="00EF73B8"/>
    <w:rsid w:val="00EF7637"/>
    <w:rsid w:val="00EF7CBA"/>
    <w:rsid w:val="00EF7D9E"/>
    <w:rsid w:val="00F000B2"/>
    <w:rsid w:val="00F00626"/>
    <w:rsid w:val="00F007AF"/>
    <w:rsid w:val="00F008EA"/>
    <w:rsid w:val="00F0096D"/>
    <w:rsid w:val="00F00D15"/>
    <w:rsid w:val="00F01078"/>
    <w:rsid w:val="00F01244"/>
    <w:rsid w:val="00F0130A"/>
    <w:rsid w:val="00F01328"/>
    <w:rsid w:val="00F0138C"/>
    <w:rsid w:val="00F0154E"/>
    <w:rsid w:val="00F016DE"/>
    <w:rsid w:val="00F018F1"/>
    <w:rsid w:val="00F01B1F"/>
    <w:rsid w:val="00F01BBC"/>
    <w:rsid w:val="00F01BCB"/>
    <w:rsid w:val="00F01DC7"/>
    <w:rsid w:val="00F01F39"/>
    <w:rsid w:val="00F0276B"/>
    <w:rsid w:val="00F02BBF"/>
    <w:rsid w:val="00F02F3F"/>
    <w:rsid w:val="00F03123"/>
    <w:rsid w:val="00F03373"/>
    <w:rsid w:val="00F035FB"/>
    <w:rsid w:val="00F039F1"/>
    <w:rsid w:val="00F03AF4"/>
    <w:rsid w:val="00F03E79"/>
    <w:rsid w:val="00F04161"/>
    <w:rsid w:val="00F045B7"/>
    <w:rsid w:val="00F0478D"/>
    <w:rsid w:val="00F0483A"/>
    <w:rsid w:val="00F048C9"/>
    <w:rsid w:val="00F04ACF"/>
    <w:rsid w:val="00F04D08"/>
    <w:rsid w:val="00F05034"/>
    <w:rsid w:val="00F05074"/>
    <w:rsid w:val="00F050F4"/>
    <w:rsid w:val="00F05477"/>
    <w:rsid w:val="00F054E7"/>
    <w:rsid w:val="00F05653"/>
    <w:rsid w:val="00F05663"/>
    <w:rsid w:val="00F05AC3"/>
    <w:rsid w:val="00F05BDA"/>
    <w:rsid w:val="00F05D94"/>
    <w:rsid w:val="00F05FD7"/>
    <w:rsid w:val="00F069B7"/>
    <w:rsid w:val="00F06A7C"/>
    <w:rsid w:val="00F070B3"/>
    <w:rsid w:val="00F071C3"/>
    <w:rsid w:val="00F0731C"/>
    <w:rsid w:val="00F075DB"/>
    <w:rsid w:val="00F0775D"/>
    <w:rsid w:val="00F07777"/>
    <w:rsid w:val="00F07DBB"/>
    <w:rsid w:val="00F07E80"/>
    <w:rsid w:val="00F07EC8"/>
    <w:rsid w:val="00F07EE4"/>
    <w:rsid w:val="00F1029C"/>
    <w:rsid w:val="00F10433"/>
    <w:rsid w:val="00F10981"/>
    <w:rsid w:val="00F10EC4"/>
    <w:rsid w:val="00F1123D"/>
    <w:rsid w:val="00F116B6"/>
    <w:rsid w:val="00F116C3"/>
    <w:rsid w:val="00F1173C"/>
    <w:rsid w:val="00F118E8"/>
    <w:rsid w:val="00F119FA"/>
    <w:rsid w:val="00F11E36"/>
    <w:rsid w:val="00F12026"/>
    <w:rsid w:val="00F12271"/>
    <w:rsid w:val="00F12400"/>
    <w:rsid w:val="00F12617"/>
    <w:rsid w:val="00F127F9"/>
    <w:rsid w:val="00F12828"/>
    <w:rsid w:val="00F12A03"/>
    <w:rsid w:val="00F12F0E"/>
    <w:rsid w:val="00F12FD8"/>
    <w:rsid w:val="00F131D5"/>
    <w:rsid w:val="00F1330B"/>
    <w:rsid w:val="00F13839"/>
    <w:rsid w:val="00F13856"/>
    <w:rsid w:val="00F139A4"/>
    <w:rsid w:val="00F13A99"/>
    <w:rsid w:val="00F13BBE"/>
    <w:rsid w:val="00F14127"/>
    <w:rsid w:val="00F14202"/>
    <w:rsid w:val="00F142E9"/>
    <w:rsid w:val="00F1458A"/>
    <w:rsid w:val="00F14856"/>
    <w:rsid w:val="00F14889"/>
    <w:rsid w:val="00F14A95"/>
    <w:rsid w:val="00F14BA4"/>
    <w:rsid w:val="00F1583D"/>
    <w:rsid w:val="00F15F1F"/>
    <w:rsid w:val="00F16154"/>
    <w:rsid w:val="00F1627B"/>
    <w:rsid w:val="00F162E0"/>
    <w:rsid w:val="00F168B8"/>
    <w:rsid w:val="00F1695A"/>
    <w:rsid w:val="00F173B2"/>
    <w:rsid w:val="00F179E1"/>
    <w:rsid w:val="00F20185"/>
    <w:rsid w:val="00F20343"/>
    <w:rsid w:val="00F2041C"/>
    <w:rsid w:val="00F20765"/>
    <w:rsid w:val="00F208BC"/>
    <w:rsid w:val="00F20AFE"/>
    <w:rsid w:val="00F20B5A"/>
    <w:rsid w:val="00F20ECD"/>
    <w:rsid w:val="00F217B7"/>
    <w:rsid w:val="00F21865"/>
    <w:rsid w:val="00F21A28"/>
    <w:rsid w:val="00F21B78"/>
    <w:rsid w:val="00F21BA4"/>
    <w:rsid w:val="00F21BB4"/>
    <w:rsid w:val="00F220C3"/>
    <w:rsid w:val="00F222C8"/>
    <w:rsid w:val="00F222DF"/>
    <w:rsid w:val="00F223A7"/>
    <w:rsid w:val="00F229B0"/>
    <w:rsid w:val="00F22AB6"/>
    <w:rsid w:val="00F22B2E"/>
    <w:rsid w:val="00F22F57"/>
    <w:rsid w:val="00F2333E"/>
    <w:rsid w:val="00F23C43"/>
    <w:rsid w:val="00F23EC7"/>
    <w:rsid w:val="00F23EDC"/>
    <w:rsid w:val="00F23F1F"/>
    <w:rsid w:val="00F243EB"/>
    <w:rsid w:val="00F245AD"/>
    <w:rsid w:val="00F24AD6"/>
    <w:rsid w:val="00F24C27"/>
    <w:rsid w:val="00F24C42"/>
    <w:rsid w:val="00F24C90"/>
    <w:rsid w:val="00F24EB3"/>
    <w:rsid w:val="00F25058"/>
    <w:rsid w:val="00F2570C"/>
    <w:rsid w:val="00F25765"/>
    <w:rsid w:val="00F259B0"/>
    <w:rsid w:val="00F25A12"/>
    <w:rsid w:val="00F25B09"/>
    <w:rsid w:val="00F25F46"/>
    <w:rsid w:val="00F25FD6"/>
    <w:rsid w:val="00F2668F"/>
    <w:rsid w:val="00F26709"/>
    <w:rsid w:val="00F2679B"/>
    <w:rsid w:val="00F26AF1"/>
    <w:rsid w:val="00F2736C"/>
    <w:rsid w:val="00F2762D"/>
    <w:rsid w:val="00F27AEF"/>
    <w:rsid w:val="00F27BD8"/>
    <w:rsid w:val="00F27BEE"/>
    <w:rsid w:val="00F27BFD"/>
    <w:rsid w:val="00F27E26"/>
    <w:rsid w:val="00F27E37"/>
    <w:rsid w:val="00F27E9F"/>
    <w:rsid w:val="00F27F3B"/>
    <w:rsid w:val="00F3010E"/>
    <w:rsid w:val="00F303CE"/>
    <w:rsid w:val="00F30590"/>
    <w:rsid w:val="00F30684"/>
    <w:rsid w:val="00F306AE"/>
    <w:rsid w:val="00F30B73"/>
    <w:rsid w:val="00F30C3F"/>
    <w:rsid w:val="00F30F0B"/>
    <w:rsid w:val="00F3107D"/>
    <w:rsid w:val="00F3122B"/>
    <w:rsid w:val="00F3144A"/>
    <w:rsid w:val="00F31528"/>
    <w:rsid w:val="00F3166E"/>
    <w:rsid w:val="00F316B4"/>
    <w:rsid w:val="00F318F3"/>
    <w:rsid w:val="00F319DC"/>
    <w:rsid w:val="00F31A31"/>
    <w:rsid w:val="00F32543"/>
    <w:rsid w:val="00F3267E"/>
    <w:rsid w:val="00F32909"/>
    <w:rsid w:val="00F329B6"/>
    <w:rsid w:val="00F32E9F"/>
    <w:rsid w:val="00F32F0D"/>
    <w:rsid w:val="00F3339A"/>
    <w:rsid w:val="00F3362D"/>
    <w:rsid w:val="00F3363D"/>
    <w:rsid w:val="00F33780"/>
    <w:rsid w:val="00F33A72"/>
    <w:rsid w:val="00F33D80"/>
    <w:rsid w:val="00F33E88"/>
    <w:rsid w:val="00F33F21"/>
    <w:rsid w:val="00F33F3C"/>
    <w:rsid w:val="00F340AD"/>
    <w:rsid w:val="00F340F6"/>
    <w:rsid w:val="00F342AF"/>
    <w:rsid w:val="00F34326"/>
    <w:rsid w:val="00F349D0"/>
    <w:rsid w:val="00F349FB"/>
    <w:rsid w:val="00F34A2E"/>
    <w:rsid w:val="00F34C5D"/>
    <w:rsid w:val="00F34CD7"/>
    <w:rsid w:val="00F34DBB"/>
    <w:rsid w:val="00F34DFA"/>
    <w:rsid w:val="00F35279"/>
    <w:rsid w:val="00F3541A"/>
    <w:rsid w:val="00F35429"/>
    <w:rsid w:val="00F35637"/>
    <w:rsid w:val="00F3593C"/>
    <w:rsid w:val="00F3599D"/>
    <w:rsid w:val="00F35C8B"/>
    <w:rsid w:val="00F35CAF"/>
    <w:rsid w:val="00F36033"/>
    <w:rsid w:val="00F3603C"/>
    <w:rsid w:val="00F36049"/>
    <w:rsid w:val="00F36261"/>
    <w:rsid w:val="00F364A2"/>
    <w:rsid w:val="00F367BD"/>
    <w:rsid w:val="00F36A4D"/>
    <w:rsid w:val="00F36B42"/>
    <w:rsid w:val="00F37110"/>
    <w:rsid w:val="00F37143"/>
    <w:rsid w:val="00F37567"/>
    <w:rsid w:val="00F375BE"/>
    <w:rsid w:val="00F37ADE"/>
    <w:rsid w:val="00F37BFA"/>
    <w:rsid w:val="00F37EAF"/>
    <w:rsid w:val="00F37FA8"/>
    <w:rsid w:val="00F40051"/>
    <w:rsid w:val="00F40415"/>
    <w:rsid w:val="00F40498"/>
    <w:rsid w:val="00F4093C"/>
    <w:rsid w:val="00F40D31"/>
    <w:rsid w:val="00F40DD8"/>
    <w:rsid w:val="00F4134E"/>
    <w:rsid w:val="00F4163A"/>
    <w:rsid w:val="00F4164F"/>
    <w:rsid w:val="00F41CDC"/>
    <w:rsid w:val="00F41DBA"/>
    <w:rsid w:val="00F41F9A"/>
    <w:rsid w:val="00F41FEA"/>
    <w:rsid w:val="00F42BFC"/>
    <w:rsid w:val="00F42DEE"/>
    <w:rsid w:val="00F42FB1"/>
    <w:rsid w:val="00F43734"/>
    <w:rsid w:val="00F437A3"/>
    <w:rsid w:val="00F43A03"/>
    <w:rsid w:val="00F43B59"/>
    <w:rsid w:val="00F44168"/>
    <w:rsid w:val="00F441FD"/>
    <w:rsid w:val="00F44207"/>
    <w:rsid w:val="00F44C47"/>
    <w:rsid w:val="00F44C58"/>
    <w:rsid w:val="00F44D1D"/>
    <w:rsid w:val="00F44DD6"/>
    <w:rsid w:val="00F4512C"/>
    <w:rsid w:val="00F451DD"/>
    <w:rsid w:val="00F45212"/>
    <w:rsid w:val="00F45272"/>
    <w:rsid w:val="00F453D1"/>
    <w:rsid w:val="00F45508"/>
    <w:rsid w:val="00F457DD"/>
    <w:rsid w:val="00F4599E"/>
    <w:rsid w:val="00F45B95"/>
    <w:rsid w:val="00F45FCD"/>
    <w:rsid w:val="00F46618"/>
    <w:rsid w:val="00F46C76"/>
    <w:rsid w:val="00F46E20"/>
    <w:rsid w:val="00F46FC3"/>
    <w:rsid w:val="00F47B4B"/>
    <w:rsid w:val="00F47EA5"/>
    <w:rsid w:val="00F50115"/>
    <w:rsid w:val="00F5068A"/>
    <w:rsid w:val="00F50800"/>
    <w:rsid w:val="00F50967"/>
    <w:rsid w:val="00F50B5B"/>
    <w:rsid w:val="00F50D28"/>
    <w:rsid w:val="00F50E81"/>
    <w:rsid w:val="00F51042"/>
    <w:rsid w:val="00F513CC"/>
    <w:rsid w:val="00F51A0D"/>
    <w:rsid w:val="00F51BAC"/>
    <w:rsid w:val="00F52086"/>
    <w:rsid w:val="00F52098"/>
    <w:rsid w:val="00F5217E"/>
    <w:rsid w:val="00F52663"/>
    <w:rsid w:val="00F52778"/>
    <w:rsid w:val="00F528AE"/>
    <w:rsid w:val="00F52CC4"/>
    <w:rsid w:val="00F52CEE"/>
    <w:rsid w:val="00F52D41"/>
    <w:rsid w:val="00F52EE2"/>
    <w:rsid w:val="00F53053"/>
    <w:rsid w:val="00F530EA"/>
    <w:rsid w:val="00F531D6"/>
    <w:rsid w:val="00F53398"/>
    <w:rsid w:val="00F53468"/>
    <w:rsid w:val="00F53588"/>
    <w:rsid w:val="00F538A7"/>
    <w:rsid w:val="00F53943"/>
    <w:rsid w:val="00F539A5"/>
    <w:rsid w:val="00F53A91"/>
    <w:rsid w:val="00F53B90"/>
    <w:rsid w:val="00F53E6E"/>
    <w:rsid w:val="00F54096"/>
    <w:rsid w:val="00F54214"/>
    <w:rsid w:val="00F546E5"/>
    <w:rsid w:val="00F5479B"/>
    <w:rsid w:val="00F549EF"/>
    <w:rsid w:val="00F54A98"/>
    <w:rsid w:val="00F54ACD"/>
    <w:rsid w:val="00F54B19"/>
    <w:rsid w:val="00F54DF9"/>
    <w:rsid w:val="00F54DFD"/>
    <w:rsid w:val="00F550D0"/>
    <w:rsid w:val="00F5555B"/>
    <w:rsid w:val="00F556A3"/>
    <w:rsid w:val="00F55793"/>
    <w:rsid w:val="00F558D4"/>
    <w:rsid w:val="00F55961"/>
    <w:rsid w:val="00F55BDC"/>
    <w:rsid w:val="00F55C4B"/>
    <w:rsid w:val="00F55F38"/>
    <w:rsid w:val="00F56120"/>
    <w:rsid w:val="00F56648"/>
    <w:rsid w:val="00F56685"/>
    <w:rsid w:val="00F56745"/>
    <w:rsid w:val="00F56760"/>
    <w:rsid w:val="00F56791"/>
    <w:rsid w:val="00F56A74"/>
    <w:rsid w:val="00F56B82"/>
    <w:rsid w:val="00F56C56"/>
    <w:rsid w:val="00F56E1A"/>
    <w:rsid w:val="00F57640"/>
    <w:rsid w:val="00F5783A"/>
    <w:rsid w:val="00F57CD5"/>
    <w:rsid w:val="00F57D9D"/>
    <w:rsid w:val="00F57E4C"/>
    <w:rsid w:val="00F600C2"/>
    <w:rsid w:val="00F601A0"/>
    <w:rsid w:val="00F6023D"/>
    <w:rsid w:val="00F60395"/>
    <w:rsid w:val="00F606F4"/>
    <w:rsid w:val="00F607E6"/>
    <w:rsid w:val="00F609BB"/>
    <w:rsid w:val="00F60D50"/>
    <w:rsid w:val="00F60E71"/>
    <w:rsid w:val="00F60EA5"/>
    <w:rsid w:val="00F6100C"/>
    <w:rsid w:val="00F610CA"/>
    <w:rsid w:val="00F611B3"/>
    <w:rsid w:val="00F611C8"/>
    <w:rsid w:val="00F612EB"/>
    <w:rsid w:val="00F614E2"/>
    <w:rsid w:val="00F61729"/>
    <w:rsid w:val="00F61A75"/>
    <w:rsid w:val="00F6224A"/>
    <w:rsid w:val="00F62433"/>
    <w:rsid w:val="00F627DB"/>
    <w:rsid w:val="00F6286B"/>
    <w:rsid w:val="00F62A68"/>
    <w:rsid w:val="00F62F2B"/>
    <w:rsid w:val="00F6306D"/>
    <w:rsid w:val="00F63179"/>
    <w:rsid w:val="00F633B2"/>
    <w:rsid w:val="00F635A9"/>
    <w:rsid w:val="00F6383D"/>
    <w:rsid w:val="00F63992"/>
    <w:rsid w:val="00F63B1C"/>
    <w:rsid w:val="00F63B9F"/>
    <w:rsid w:val="00F63DE2"/>
    <w:rsid w:val="00F63E1F"/>
    <w:rsid w:val="00F64123"/>
    <w:rsid w:val="00F64178"/>
    <w:rsid w:val="00F641D7"/>
    <w:rsid w:val="00F64370"/>
    <w:rsid w:val="00F64448"/>
    <w:rsid w:val="00F644CC"/>
    <w:rsid w:val="00F648C6"/>
    <w:rsid w:val="00F652C3"/>
    <w:rsid w:val="00F6569A"/>
    <w:rsid w:val="00F657B4"/>
    <w:rsid w:val="00F6587F"/>
    <w:rsid w:val="00F65E7C"/>
    <w:rsid w:val="00F65F75"/>
    <w:rsid w:val="00F66000"/>
    <w:rsid w:val="00F6640F"/>
    <w:rsid w:val="00F66616"/>
    <w:rsid w:val="00F667F8"/>
    <w:rsid w:val="00F66B89"/>
    <w:rsid w:val="00F66E87"/>
    <w:rsid w:val="00F66F3D"/>
    <w:rsid w:val="00F66F9A"/>
    <w:rsid w:val="00F670C7"/>
    <w:rsid w:val="00F6721C"/>
    <w:rsid w:val="00F67729"/>
    <w:rsid w:val="00F67979"/>
    <w:rsid w:val="00F67CB2"/>
    <w:rsid w:val="00F67E5A"/>
    <w:rsid w:val="00F67EA2"/>
    <w:rsid w:val="00F67EEA"/>
    <w:rsid w:val="00F701F0"/>
    <w:rsid w:val="00F702CD"/>
    <w:rsid w:val="00F7044D"/>
    <w:rsid w:val="00F704D0"/>
    <w:rsid w:val="00F7068E"/>
    <w:rsid w:val="00F70BCA"/>
    <w:rsid w:val="00F7102E"/>
    <w:rsid w:val="00F71092"/>
    <w:rsid w:val="00F71151"/>
    <w:rsid w:val="00F7129A"/>
    <w:rsid w:val="00F7129E"/>
    <w:rsid w:val="00F71A7D"/>
    <w:rsid w:val="00F71AAC"/>
    <w:rsid w:val="00F721E6"/>
    <w:rsid w:val="00F72353"/>
    <w:rsid w:val="00F727C7"/>
    <w:rsid w:val="00F729B7"/>
    <w:rsid w:val="00F72D15"/>
    <w:rsid w:val="00F72D8C"/>
    <w:rsid w:val="00F72E4A"/>
    <w:rsid w:val="00F73365"/>
    <w:rsid w:val="00F7366C"/>
    <w:rsid w:val="00F736E5"/>
    <w:rsid w:val="00F73904"/>
    <w:rsid w:val="00F73954"/>
    <w:rsid w:val="00F73E57"/>
    <w:rsid w:val="00F73E76"/>
    <w:rsid w:val="00F7438B"/>
    <w:rsid w:val="00F743CE"/>
    <w:rsid w:val="00F74780"/>
    <w:rsid w:val="00F748E5"/>
    <w:rsid w:val="00F74C9E"/>
    <w:rsid w:val="00F74DC9"/>
    <w:rsid w:val="00F74E45"/>
    <w:rsid w:val="00F7502A"/>
    <w:rsid w:val="00F752DE"/>
    <w:rsid w:val="00F75365"/>
    <w:rsid w:val="00F7552D"/>
    <w:rsid w:val="00F7557E"/>
    <w:rsid w:val="00F757DB"/>
    <w:rsid w:val="00F759FD"/>
    <w:rsid w:val="00F75DF7"/>
    <w:rsid w:val="00F7638D"/>
    <w:rsid w:val="00F76639"/>
    <w:rsid w:val="00F7665D"/>
    <w:rsid w:val="00F771B4"/>
    <w:rsid w:val="00F77469"/>
    <w:rsid w:val="00F77759"/>
    <w:rsid w:val="00F77801"/>
    <w:rsid w:val="00F778C4"/>
    <w:rsid w:val="00F77C9F"/>
    <w:rsid w:val="00F77EC4"/>
    <w:rsid w:val="00F804B3"/>
    <w:rsid w:val="00F808E4"/>
    <w:rsid w:val="00F80A2D"/>
    <w:rsid w:val="00F80A5C"/>
    <w:rsid w:val="00F80D97"/>
    <w:rsid w:val="00F80DEF"/>
    <w:rsid w:val="00F80EFE"/>
    <w:rsid w:val="00F8107F"/>
    <w:rsid w:val="00F81201"/>
    <w:rsid w:val="00F817ED"/>
    <w:rsid w:val="00F81829"/>
    <w:rsid w:val="00F8196D"/>
    <w:rsid w:val="00F81BD4"/>
    <w:rsid w:val="00F81EDB"/>
    <w:rsid w:val="00F8229D"/>
    <w:rsid w:val="00F822C9"/>
    <w:rsid w:val="00F82557"/>
    <w:rsid w:val="00F82725"/>
    <w:rsid w:val="00F827E7"/>
    <w:rsid w:val="00F8296D"/>
    <w:rsid w:val="00F832B0"/>
    <w:rsid w:val="00F837BE"/>
    <w:rsid w:val="00F8380F"/>
    <w:rsid w:val="00F84281"/>
    <w:rsid w:val="00F84341"/>
    <w:rsid w:val="00F843DB"/>
    <w:rsid w:val="00F84874"/>
    <w:rsid w:val="00F84B54"/>
    <w:rsid w:val="00F84B5B"/>
    <w:rsid w:val="00F84D9E"/>
    <w:rsid w:val="00F84DBB"/>
    <w:rsid w:val="00F84F29"/>
    <w:rsid w:val="00F84F41"/>
    <w:rsid w:val="00F85137"/>
    <w:rsid w:val="00F85517"/>
    <w:rsid w:val="00F8575C"/>
    <w:rsid w:val="00F858B3"/>
    <w:rsid w:val="00F85ABD"/>
    <w:rsid w:val="00F85F73"/>
    <w:rsid w:val="00F8621D"/>
    <w:rsid w:val="00F86773"/>
    <w:rsid w:val="00F86899"/>
    <w:rsid w:val="00F86BA3"/>
    <w:rsid w:val="00F86DD5"/>
    <w:rsid w:val="00F87123"/>
    <w:rsid w:val="00F87665"/>
    <w:rsid w:val="00F87751"/>
    <w:rsid w:val="00F87A77"/>
    <w:rsid w:val="00F87C72"/>
    <w:rsid w:val="00F87CBA"/>
    <w:rsid w:val="00F87E19"/>
    <w:rsid w:val="00F89977"/>
    <w:rsid w:val="00F900CA"/>
    <w:rsid w:val="00F901B1"/>
    <w:rsid w:val="00F901B8"/>
    <w:rsid w:val="00F901E5"/>
    <w:rsid w:val="00F9053A"/>
    <w:rsid w:val="00F90C9B"/>
    <w:rsid w:val="00F90F06"/>
    <w:rsid w:val="00F9116B"/>
    <w:rsid w:val="00F914B9"/>
    <w:rsid w:val="00F916A4"/>
    <w:rsid w:val="00F918A3"/>
    <w:rsid w:val="00F91EAB"/>
    <w:rsid w:val="00F92164"/>
    <w:rsid w:val="00F92830"/>
    <w:rsid w:val="00F929C3"/>
    <w:rsid w:val="00F92BDA"/>
    <w:rsid w:val="00F92C10"/>
    <w:rsid w:val="00F92D59"/>
    <w:rsid w:val="00F92DB5"/>
    <w:rsid w:val="00F92FF3"/>
    <w:rsid w:val="00F93089"/>
    <w:rsid w:val="00F930A1"/>
    <w:rsid w:val="00F93576"/>
    <w:rsid w:val="00F938AC"/>
    <w:rsid w:val="00F93967"/>
    <w:rsid w:val="00F93ABD"/>
    <w:rsid w:val="00F94232"/>
    <w:rsid w:val="00F944FC"/>
    <w:rsid w:val="00F9458F"/>
    <w:rsid w:val="00F945D6"/>
    <w:rsid w:val="00F94661"/>
    <w:rsid w:val="00F94A38"/>
    <w:rsid w:val="00F94B9D"/>
    <w:rsid w:val="00F95211"/>
    <w:rsid w:val="00F95AD0"/>
    <w:rsid w:val="00F95BD1"/>
    <w:rsid w:val="00F95E85"/>
    <w:rsid w:val="00F961A3"/>
    <w:rsid w:val="00F96245"/>
    <w:rsid w:val="00F962F0"/>
    <w:rsid w:val="00F96AB2"/>
    <w:rsid w:val="00F96B04"/>
    <w:rsid w:val="00F96B9F"/>
    <w:rsid w:val="00F96C2F"/>
    <w:rsid w:val="00F96E53"/>
    <w:rsid w:val="00F96FBB"/>
    <w:rsid w:val="00F9716F"/>
    <w:rsid w:val="00F972E2"/>
    <w:rsid w:val="00F975F5"/>
    <w:rsid w:val="00F97C02"/>
    <w:rsid w:val="00F97F5C"/>
    <w:rsid w:val="00FA024E"/>
    <w:rsid w:val="00FA02F2"/>
    <w:rsid w:val="00FA0319"/>
    <w:rsid w:val="00FA037D"/>
    <w:rsid w:val="00FA0608"/>
    <w:rsid w:val="00FA0E18"/>
    <w:rsid w:val="00FA0E91"/>
    <w:rsid w:val="00FA1047"/>
    <w:rsid w:val="00FA1113"/>
    <w:rsid w:val="00FA11B6"/>
    <w:rsid w:val="00FA1AF3"/>
    <w:rsid w:val="00FA1C5F"/>
    <w:rsid w:val="00FA2150"/>
    <w:rsid w:val="00FA24D6"/>
    <w:rsid w:val="00FA2706"/>
    <w:rsid w:val="00FA2798"/>
    <w:rsid w:val="00FA2A05"/>
    <w:rsid w:val="00FA2A46"/>
    <w:rsid w:val="00FA2B98"/>
    <w:rsid w:val="00FA346D"/>
    <w:rsid w:val="00FA35D1"/>
    <w:rsid w:val="00FA3914"/>
    <w:rsid w:val="00FA3C04"/>
    <w:rsid w:val="00FA3E98"/>
    <w:rsid w:val="00FA428B"/>
    <w:rsid w:val="00FA49C2"/>
    <w:rsid w:val="00FA4AD7"/>
    <w:rsid w:val="00FA4B70"/>
    <w:rsid w:val="00FA4CD2"/>
    <w:rsid w:val="00FA4E9D"/>
    <w:rsid w:val="00FA519B"/>
    <w:rsid w:val="00FA587F"/>
    <w:rsid w:val="00FA5A86"/>
    <w:rsid w:val="00FA5A90"/>
    <w:rsid w:val="00FA5C39"/>
    <w:rsid w:val="00FA5D6F"/>
    <w:rsid w:val="00FA5E8B"/>
    <w:rsid w:val="00FA5EAA"/>
    <w:rsid w:val="00FA60AE"/>
    <w:rsid w:val="00FA657F"/>
    <w:rsid w:val="00FA6602"/>
    <w:rsid w:val="00FA6A40"/>
    <w:rsid w:val="00FA6B0B"/>
    <w:rsid w:val="00FA6C99"/>
    <w:rsid w:val="00FA6F9A"/>
    <w:rsid w:val="00FA729B"/>
    <w:rsid w:val="00FA7549"/>
    <w:rsid w:val="00FA7758"/>
    <w:rsid w:val="00FA77D1"/>
    <w:rsid w:val="00FA7BD7"/>
    <w:rsid w:val="00FA7ECC"/>
    <w:rsid w:val="00FB0631"/>
    <w:rsid w:val="00FB0638"/>
    <w:rsid w:val="00FB0646"/>
    <w:rsid w:val="00FB08E5"/>
    <w:rsid w:val="00FB0989"/>
    <w:rsid w:val="00FB0A56"/>
    <w:rsid w:val="00FB0AE9"/>
    <w:rsid w:val="00FB0BE6"/>
    <w:rsid w:val="00FB0F82"/>
    <w:rsid w:val="00FB1087"/>
    <w:rsid w:val="00FB1244"/>
    <w:rsid w:val="00FB158F"/>
    <w:rsid w:val="00FB1621"/>
    <w:rsid w:val="00FB16C2"/>
    <w:rsid w:val="00FB1B66"/>
    <w:rsid w:val="00FB1D83"/>
    <w:rsid w:val="00FB241A"/>
    <w:rsid w:val="00FB25DF"/>
    <w:rsid w:val="00FB2B9D"/>
    <w:rsid w:val="00FB2CC0"/>
    <w:rsid w:val="00FB2F38"/>
    <w:rsid w:val="00FB3012"/>
    <w:rsid w:val="00FB3270"/>
    <w:rsid w:val="00FB3390"/>
    <w:rsid w:val="00FB3D03"/>
    <w:rsid w:val="00FB4519"/>
    <w:rsid w:val="00FB4541"/>
    <w:rsid w:val="00FB4587"/>
    <w:rsid w:val="00FB48CC"/>
    <w:rsid w:val="00FB496D"/>
    <w:rsid w:val="00FB4B74"/>
    <w:rsid w:val="00FB4E3F"/>
    <w:rsid w:val="00FB4EBA"/>
    <w:rsid w:val="00FB4FAB"/>
    <w:rsid w:val="00FB51FC"/>
    <w:rsid w:val="00FB5819"/>
    <w:rsid w:val="00FB5DF9"/>
    <w:rsid w:val="00FB5E54"/>
    <w:rsid w:val="00FB60ED"/>
    <w:rsid w:val="00FB6830"/>
    <w:rsid w:val="00FB69FD"/>
    <w:rsid w:val="00FB6C07"/>
    <w:rsid w:val="00FB6FEA"/>
    <w:rsid w:val="00FB6FFA"/>
    <w:rsid w:val="00FB729F"/>
    <w:rsid w:val="00FB753C"/>
    <w:rsid w:val="00FB75E8"/>
    <w:rsid w:val="00FB7623"/>
    <w:rsid w:val="00FB76DD"/>
    <w:rsid w:val="00FB76E6"/>
    <w:rsid w:val="00FB7A19"/>
    <w:rsid w:val="00FB7FD9"/>
    <w:rsid w:val="00FB8DD4"/>
    <w:rsid w:val="00FC0158"/>
    <w:rsid w:val="00FC025D"/>
    <w:rsid w:val="00FC03E2"/>
    <w:rsid w:val="00FC096B"/>
    <w:rsid w:val="00FC0977"/>
    <w:rsid w:val="00FC0BEF"/>
    <w:rsid w:val="00FC0C0B"/>
    <w:rsid w:val="00FC0C75"/>
    <w:rsid w:val="00FC1304"/>
    <w:rsid w:val="00FC14E1"/>
    <w:rsid w:val="00FC1648"/>
    <w:rsid w:val="00FC1956"/>
    <w:rsid w:val="00FC199C"/>
    <w:rsid w:val="00FC1A96"/>
    <w:rsid w:val="00FC1B05"/>
    <w:rsid w:val="00FC1EB4"/>
    <w:rsid w:val="00FC1F18"/>
    <w:rsid w:val="00FC20DC"/>
    <w:rsid w:val="00FC22CC"/>
    <w:rsid w:val="00FC2455"/>
    <w:rsid w:val="00FC245E"/>
    <w:rsid w:val="00FC258B"/>
    <w:rsid w:val="00FC2662"/>
    <w:rsid w:val="00FC2917"/>
    <w:rsid w:val="00FC2D23"/>
    <w:rsid w:val="00FC3283"/>
    <w:rsid w:val="00FC368B"/>
    <w:rsid w:val="00FC36BA"/>
    <w:rsid w:val="00FC3C07"/>
    <w:rsid w:val="00FC3E71"/>
    <w:rsid w:val="00FC3E9B"/>
    <w:rsid w:val="00FC3F11"/>
    <w:rsid w:val="00FC3F8E"/>
    <w:rsid w:val="00FC4127"/>
    <w:rsid w:val="00FC41C9"/>
    <w:rsid w:val="00FC44B6"/>
    <w:rsid w:val="00FC45C4"/>
    <w:rsid w:val="00FC48C5"/>
    <w:rsid w:val="00FC4945"/>
    <w:rsid w:val="00FC4E4F"/>
    <w:rsid w:val="00FC4E7C"/>
    <w:rsid w:val="00FC4F0C"/>
    <w:rsid w:val="00FC4F13"/>
    <w:rsid w:val="00FC4F80"/>
    <w:rsid w:val="00FC55F9"/>
    <w:rsid w:val="00FC5967"/>
    <w:rsid w:val="00FC5969"/>
    <w:rsid w:val="00FC5ED8"/>
    <w:rsid w:val="00FC652B"/>
    <w:rsid w:val="00FC6605"/>
    <w:rsid w:val="00FC6676"/>
    <w:rsid w:val="00FC69A4"/>
    <w:rsid w:val="00FC69BC"/>
    <w:rsid w:val="00FC6A3E"/>
    <w:rsid w:val="00FC6E1A"/>
    <w:rsid w:val="00FC7089"/>
    <w:rsid w:val="00FC729D"/>
    <w:rsid w:val="00FC774D"/>
    <w:rsid w:val="00FC78C7"/>
    <w:rsid w:val="00FC7C78"/>
    <w:rsid w:val="00FC7F4C"/>
    <w:rsid w:val="00FD0267"/>
    <w:rsid w:val="00FD032E"/>
    <w:rsid w:val="00FD0408"/>
    <w:rsid w:val="00FD0441"/>
    <w:rsid w:val="00FD05B0"/>
    <w:rsid w:val="00FD0983"/>
    <w:rsid w:val="00FD0ADB"/>
    <w:rsid w:val="00FD0B0F"/>
    <w:rsid w:val="00FD0B31"/>
    <w:rsid w:val="00FD0BE1"/>
    <w:rsid w:val="00FD0E14"/>
    <w:rsid w:val="00FD0F43"/>
    <w:rsid w:val="00FD0FE4"/>
    <w:rsid w:val="00FD14C3"/>
    <w:rsid w:val="00FD157E"/>
    <w:rsid w:val="00FD1A4F"/>
    <w:rsid w:val="00FD207F"/>
    <w:rsid w:val="00FD2144"/>
    <w:rsid w:val="00FD221E"/>
    <w:rsid w:val="00FD2274"/>
    <w:rsid w:val="00FD22C3"/>
    <w:rsid w:val="00FD23C6"/>
    <w:rsid w:val="00FD25EB"/>
    <w:rsid w:val="00FD26B0"/>
    <w:rsid w:val="00FD26EB"/>
    <w:rsid w:val="00FD2A11"/>
    <w:rsid w:val="00FD2AE5"/>
    <w:rsid w:val="00FD2B71"/>
    <w:rsid w:val="00FD2DF0"/>
    <w:rsid w:val="00FD3276"/>
    <w:rsid w:val="00FD3693"/>
    <w:rsid w:val="00FD36DA"/>
    <w:rsid w:val="00FD38D4"/>
    <w:rsid w:val="00FD3A1F"/>
    <w:rsid w:val="00FD3CC0"/>
    <w:rsid w:val="00FD3D23"/>
    <w:rsid w:val="00FD3D92"/>
    <w:rsid w:val="00FD3F7D"/>
    <w:rsid w:val="00FD404F"/>
    <w:rsid w:val="00FD4222"/>
    <w:rsid w:val="00FD42FE"/>
    <w:rsid w:val="00FD43B8"/>
    <w:rsid w:val="00FD4913"/>
    <w:rsid w:val="00FD4A0E"/>
    <w:rsid w:val="00FD4B31"/>
    <w:rsid w:val="00FD4B41"/>
    <w:rsid w:val="00FD4BC7"/>
    <w:rsid w:val="00FD4D69"/>
    <w:rsid w:val="00FD4D8C"/>
    <w:rsid w:val="00FD4F8D"/>
    <w:rsid w:val="00FD5036"/>
    <w:rsid w:val="00FD582E"/>
    <w:rsid w:val="00FD6CD2"/>
    <w:rsid w:val="00FD6EAC"/>
    <w:rsid w:val="00FD6EC1"/>
    <w:rsid w:val="00FD6F1D"/>
    <w:rsid w:val="00FD71E5"/>
    <w:rsid w:val="00FD7242"/>
    <w:rsid w:val="00FD7679"/>
    <w:rsid w:val="00FD76D3"/>
    <w:rsid w:val="00FD78DB"/>
    <w:rsid w:val="00FD78E9"/>
    <w:rsid w:val="00FD7968"/>
    <w:rsid w:val="00FD7AA0"/>
    <w:rsid w:val="00FD7EC7"/>
    <w:rsid w:val="00FD7ECE"/>
    <w:rsid w:val="00FE008A"/>
    <w:rsid w:val="00FE014C"/>
    <w:rsid w:val="00FE036D"/>
    <w:rsid w:val="00FE04D1"/>
    <w:rsid w:val="00FE0655"/>
    <w:rsid w:val="00FE065E"/>
    <w:rsid w:val="00FE06E5"/>
    <w:rsid w:val="00FE0FFE"/>
    <w:rsid w:val="00FE1344"/>
    <w:rsid w:val="00FE15FE"/>
    <w:rsid w:val="00FE190E"/>
    <w:rsid w:val="00FE19A4"/>
    <w:rsid w:val="00FE1B3E"/>
    <w:rsid w:val="00FE1BFF"/>
    <w:rsid w:val="00FE1D45"/>
    <w:rsid w:val="00FE2126"/>
    <w:rsid w:val="00FE2190"/>
    <w:rsid w:val="00FE2199"/>
    <w:rsid w:val="00FE26DF"/>
    <w:rsid w:val="00FE2785"/>
    <w:rsid w:val="00FE28C6"/>
    <w:rsid w:val="00FE2B7C"/>
    <w:rsid w:val="00FE2CA6"/>
    <w:rsid w:val="00FE3018"/>
    <w:rsid w:val="00FE3106"/>
    <w:rsid w:val="00FE3170"/>
    <w:rsid w:val="00FE3400"/>
    <w:rsid w:val="00FE3431"/>
    <w:rsid w:val="00FE364D"/>
    <w:rsid w:val="00FE39B2"/>
    <w:rsid w:val="00FE3EE3"/>
    <w:rsid w:val="00FE44A9"/>
    <w:rsid w:val="00FE480F"/>
    <w:rsid w:val="00FE4CA7"/>
    <w:rsid w:val="00FE4D68"/>
    <w:rsid w:val="00FE5065"/>
    <w:rsid w:val="00FE51FB"/>
    <w:rsid w:val="00FE53E4"/>
    <w:rsid w:val="00FE560E"/>
    <w:rsid w:val="00FE5670"/>
    <w:rsid w:val="00FE5778"/>
    <w:rsid w:val="00FE5A6A"/>
    <w:rsid w:val="00FE5CDE"/>
    <w:rsid w:val="00FE5F4E"/>
    <w:rsid w:val="00FE612A"/>
    <w:rsid w:val="00FE61C7"/>
    <w:rsid w:val="00FE6340"/>
    <w:rsid w:val="00FE634A"/>
    <w:rsid w:val="00FE6BE6"/>
    <w:rsid w:val="00FE6C35"/>
    <w:rsid w:val="00FE6C64"/>
    <w:rsid w:val="00FE6E80"/>
    <w:rsid w:val="00FE6F0D"/>
    <w:rsid w:val="00FE6FDD"/>
    <w:rsid w:val="00FE7985"/>
    <w:rsid w:val="00FE7A36"/>
    <w:rsid w:val="00FF008B"/>
    <w:rsid w:val="00FF00E4"/>
    <w:rsid w:val="00FF0651"/>
    <w:rsid w:val="00FF0A5A"/>
    <w:rsid w:val="00FF0CDB"/>
    <w:rsid w:val="00FF0DC0"/>
    <w:rsid w:val="00FF1142"/>
    <w:rsid w:val="00FF1168"/>
    <w:rsid w:val="00FF12CD"/>
    <w:rsid w:val="00FF12EE"/>
    <w:rsid w:val="00FF14B2"/>
    <w:rsid w:val="00FF2357"/>
    <w:rsid w:val="00FF23C3"/>
    <w:rsid w:val="00FF25C8"/>
    <w:rsid w:val="00FF2B43"/>
    <w:rsid w:val="00FF34B2"/>
    <w:rsid w:val="00FF3B6D"/>
    <w:rsid w:val="00FF414A"/>
    <w:rsid w:val="00FF49F6"/>
    <w:rsid w:val="00FF4CD6"/>
    <w:rsid w:val="00FF4DCF"/>
    <w:rsid w:val="00FF4FE4"/>
    <w:rsid w:val="00FF502F"/>
    <w:rsid w:val="00FF508B"/>
    <w:rsid w:val="00FF520B"/>
    <w:rsid w:val="00FF5970"/>
    <w:rsid w:val="00FF5CCD"/>
    <w:rsid w:val="00FF5DF4"/>
    <w:rsid w:val="00FF62D1"/>
    <w:rsid w:val="00FF6672"/>
    <w:rsid w:val="00FF6C6E"/>
    <w:rsid w:val="00FF6CAB"/>
    <w:rsid w:val="00FF7123"/>
    <w:rsid w:val="00FF7180"/>
    <w:rsid w:val="00FF7243"/>
    <w:rsid w:val="00FF7421"/>
    <w:rsid w:val="00FF7514"/>
    <w:rsid w:val="00FF751D"/>
    <w:rsid w:val="00FF7796"/>
    <w:rsid w:val="00FF78E4"/>
    <w:rsid w:val="00FF7B01"/>
    <w:rsid w:val="00FF7B85"/>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E1E8"/>
    <w:rsid w:val="01DB086E"/>
    <w:rsid w:val="01DB213C"/>
    <w:rsid w:val="01DF98CB"/>
    <w:rsid w:val="01E0A5A6"/>
    <w:rsid w:val="01E47A7E"/>
    <w:rsid w:val="01E6223E"/>
    <w:rsid w:val="01E76859"/>
    <w:rsid w:val="01EB2C91"/>
    <w:rsid w:val="01EF3E06"/>
    <w:rsid w:val="01F2F5D8"/>
    <w:rsid w:val="01F3D03E"/>
    <w:rsid w:val="01F8D4FA"/>
    <w:rsid w:val="01FD688D"/>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EBF2A"/>
    <w:rsid w:val="0C21C6E1"/>
    <w:rsid w:val="0C22BD54"/>
    <w:rsid w:val="0C24E6A8"/>
    <w:rsid w:val="0C26137E"/>
    <w:rsid w:val="0C2D28FB"/>
    <w:rsid w:val="0C346319"/>
    <w:rsid w:val="0C3D51DC"/>
    <w:rsid w:val="0C3FD455"/>
    <w:rsid w:val="0C45A015"/>
    <w:rsid w:val="0C462F21"/>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D46E"/>
    <w:rsid w:val="0D87E838"/>
    <w:rsid w:val="0D8A7B36"/>
    <w:rsid w:val="0D8DF041"/>
    <w:rsid w:val="0D8F27C3"/>
    <w:rsid w:val="0D8F76B5"/>
    <w:rsid w:val="0D8FBF33"/>
    <w:rsid w:val="0D94F1A3"/>
    <w:rsid w:val="0D96035D"/>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F620A"/>
    <w:rsid w:val="0F911295"/>
    <w:rsid w:val="0F923CB7"/>
    <w:rsid w:val="0F925010"/>
    <w:rsid w:val="0F961D27"/>
    <w:rsid w:val="0F962A1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1088D6"/>
    <w:rsid w:val="181493F3"/>
    <w:rsid w:val="18174D61"/>
    <w:rsid w:val="1818A0F9"/>
    <w:rsid w:val="181A6A8E"/>
    <w:rsid w:val="181C25BC"/>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6220"/>
    <w:rsid w:val="18B3BFE5"/>
    <w:rsid w:val="18B57E67"/>
    <w:rsid w:val="18B6B809"/>
    <w:rsid w:val="18BDFAA0"/>
    <w:rsid w:val="18C038C9"/>
    <w:rsid w:val="18C1D5EC"/>
    <w:rsid w:val="18CB90A9"/>
    <w:rsid w:val="18CD5902"/>
    <w:rsid w:val="18D32D10"/>
    <w:rsid w:val="18DC6CAC"/>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271CD"/>
    <w:rsid w:val="1E95D57F"/>
    <w:rsid w:val="1E990D3A"/>
    <w:rsid w:val="1EA71B58"/>
    <w:rsid w:val="1EA7BB09"/>
    <w:rsid w:val="1EA953B2"/>
    <w:rsid w:val="1EAB80BC"/>
    <w:rsid w:val="1EAD550F"/>
    <w:rsid w:val="1EAFD2BD"/>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257CE"/>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78AAB8"/>
    <w:rsid w:val="377D3F5F"/>
    <w:rsid w:val="377F1ACA"/>
    <w:rsid w:val="37856833"/>
    <w:rsid w:val="378A336D"/>
    <w:rsid w:val="378DA093"/>
    <w:rsid w:val="378E22C5"/>
    <w:rsid w:val="379075F7"/>
    <w:rsid w:val="37913579"/>
    <w:rsid w:val="37959F64"/>
    <w:rsid w:val="37A20DBE"/>
    <w:rsid w:val="37A444F9"/>
    <w:rsid w:val="37A674A1"/>
    <w:rsid w:val="37A7B5EB"/>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87C00"/>
    <w:rsid w:val="3B731F74"/>
    <w:rsid w:val="3B7503A2"/>
    <w:rsid w:val="3B79695A"/>
    <w:rsid w:val="3B7B06D6"/>
    <w:rsid w:val="3B7C02F5"/>
    <w:rsid w:val="3B7C421F"/>
    <w:rsid w:val="3B7E2DE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564DA"/>
    <w:rsid w:val="3EB5CAD6"/>
    <w:rsid w:val="3EB79624"/>
    <w:rsid w:val="3EB9A8AF"/>
    <w:rsid w:val="3EC1A2D5"/>
    <w:rsid w:val="3EC47F10"/>
    <w:rsid w:val="3EC86DD6"/>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208660"/>
    <w:rsid w:val="4022E44C"/>
    <w:rsid w:val="4027252A"/>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F87908"/>
    <w:rsid w:val="40F8FB31"/>
    <w:rsid w:val="41040854"/>
    <w:rsid w:val="41057B7F"/>
    <w:rsid w:val="41059EBF"/>
    <w:rsid w:val="41081561"/>
    <w:rsid w:val="4118889B"/>
    <w:rsid w:val="411B2802"/>
    <w:rsid w:val="411B8920"/>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8562E"/>
    <w:rsid w:val="43FE0D1D"/>
    <w:rsid w:val="4401F3E6"/>
    <w:rsid w:val="440384DC"/>
    <w:rsid w:val="4405F739"/>
    <w:rsid w:val="44074E73"/>
    <w:rsid w:val="440A5FB0"/>
    <w:rsid w:val="440A60F5"/>
    <w:rsid w:val="440BD45C"/>
    <w:rsid w:val="44154159"/>
    <w:rsid w:val="441BA00A"/>
    <w:rsid w:val="441C1413"/>
    <w:rsid w:val="441EECC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920FF8"/>
    <w:rsid w:val="479BD8B5"/>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EF439"/>
    <w:rsid w:val="4920C2F5"/>
    <w:rsid w:val="49248FA3"/>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EBD69"/>
    <w:rsid w:val="56B4C3C7"/>
    <w:rsid w:val="56B6CDB4"/>
    <w:rsid w:val="56B7838C"/>
    <w:rsid w:val="56B7D989"/>
    <w:rsid w:val="56BC7A6D"/>
    <w:rsid w:val="56C19BEF"/>
    <w:rsid w:val="56C40DF9"/>
    <w:rsid w:val="56C8141E"/>
    <w:rsid w:val="56C9F898"/>
    <w:rsid w:val="56CB64E8"/>
    <w:rsid w:val="56CDC22E"/>
    <w:rsid w:val="56DA1843"/>
    <w:rsid w:val="56DAD50C"/>
    <w:rsid w:val="56DD3B97"/>
    <w:rsid w:val="56DEA390"/>
    <w:rsid w:val="56DEEBA8"/>
    <w:rsid w:val="56E18C49"/>
    <w:rsid w:val="56E4161B"/>
    <w:rsid w:val="56F4D3FA"/>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D7008"/>
    <w:rsid w:val="636E22E1"/>
    <w:rsid w:val="636F2671"/>
    <w:rsid w:val="637034D6"/>
    <w:rsid w:val="637C4C7B"/>
    <w:rsid w:val="6383FCE8"/>
    <w:rsid w:val="638670E4"/>
    <w:rsid w:val="6387AA50"/>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D0CF12"/>
    <w:rsid w:val="66D2FAEA"/>
    <w:rsid w:val="66D85E58"/>
    <w:rsid w:val="66DDC5AC"/>
    <w:rsid w:val="66DEE08F"/>
    <w:rsid w:val="66E19BD0"/>
    <w:rsid w:val="66E2B2A6"/>
    <w:rsid w:val="66EB2DA3"/>
    <w:rsid w:val="66EBD821"/>
    <w:rsid w:val="66ECCF3C"/>
    <w:rsid w:val="66EE3220"/>
    <w:rsid w:val="66F0C406"/>
    <w:rsid w:val="66F11AAC"/>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7EADC"/>
    <w:rsid w:val="7B424EBE"/>
    <w:rsid w:val="7B459F1B"/>
    <w:rsid w:val="7B492F56"/>
    <w:rsid w:val="7B496C76"/>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F6968480-07E2-4479-A419-D0839C99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591"/>
    <w:pPr>
      <w:spacing w:after="240" w:line="300" w:lineRule="auto"/>
      <w:ind w:right="1985"/>
    </w:pPr>
    <w:rPr>
      <w:rFonts w:ascii="Arial" w:hAnsi="Arial"/>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257ABD"/>
    <w:pPr>
      <w:keepNext/>
      <w:keepLines/>
      <w:ind w:right="0"/>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1"/>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94D44"/>
    <w:pPr>
      <w:spacing w:after="0" w:line="240" w:lineRule="auto"/>
      <w:ind w:right="0"/>
    </w:pPr>
    <w:rPr>
      <w:color w:val="000000" w:themeColor="text1"/>
      <w:sz w:val="20"/>
      <w:szCs w:val="20"/>
    </w:rPr>
  </w:style>
  <w:style w:type="character" w:customStyle="1" w:styleId="FootnoteTextChar">
    <w:name w:val="Footnote Text Char"/>
    <w:aliases w:val="Footnote text Char"/>
    <w:basedOn w:val="DefaultParagraphFont"/>
    <w:link w:val="FootnoteText"/>
    <w:uiPriority w:val="99"/>
    <w:rsid w:val="00794D44"/>
    <w:rPr>
      <w:rFonts w:ascii="Arial" w:hAnsi="Arial"/>
      <w:color w:val="000000" w:themeColor="text1"/>
      <w:sz w:val="20"/>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 w:val="20"/>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line="276" w:lineRule="auto"/>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CE3F95"/>
    <w:rPr>
      <w:rFonts w:eastAsia="Times New Roman" w:cs="Times New Roman"/>
      <w:b w:val="0"/>
      <w:iCs/>
      <w:noProof/>
      <w:color w:val="373D4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 w:val="20"/>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spacing w:line="276" w:lineRule="auto"/>
      <w:ind w:left="1282"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styleId="UnresolvedMention">
    <w:name w:val="Unresolved Mention"/>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styleId="Mention">
    <w:name w:val="Mention"/>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 w:val="2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6" ma:contentTypeDescription="Create a new document." ma:contentTypeScope="" ma:versionID="a37b2ecdcac76ce916a3b5b8060a4e66">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cf53ed0953373f40e1887cd7243e3cb"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documentManagement>
</p:properties>
</file>

<file path=customXml/itemProps1.xml><?xml version="1.0" encoding="utf-8"?>
<ds:datastoreItem xmlns:ds="http://schemas.openxmlformats.org/officeDocument/2006/customXml" ds:itemID="{AABA4595-95EE-45A9-ABAD-41EF1C4EA032}">
  <ds:schemaRefs>
    <ds:schemaRef ds:uri="http://schemas.openxmlformats.org/officeDocument/2006/bibliography"/>
  </ds:schemaRefs>
</ds:datastoreItem>
</file>

<file path=customXml/itemProps2.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3.xml><?xml version="1.0" encoding="utf-8"?>
<ds:datastoreItem xmlns:ds="http://schemas.openxmlformats.org/officeDocument/2006/customXml" ds:itemID="{7CE39BF5-83C0-4F43-AA3E-9D536B039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9B4AF-0A4B-4CCC-B476-9120B8158963}">
  <ds:schemaRefs>
    <ds:schemaRef ds:uri="http://schemas.microsoft.com/office/2006/documentManagement/types"/>
    <ds:schemaRef ds:uri="http://purl.org/dc/elements/1.1/"/>
    <ds:schemaRef ds:uri="http://www.w3.org/XML/1998/namespace"/>
    <ds:schemaRef ds:uri="http://schemas.microsoft.com/office/infopath/2007/PartnerControls"/>
    <ds:schemaRef ds:uri="4895baa6-ac4c-4d1e-b231-8483c88111dc"/>
    <ds:schemaRef ds:uri="http://schemas.openxmlformats.org/package/2006/metadata/core-properties"/>
    <ds:schemaRef ds:uri="a9ec758c-7b29-4bbd-836f-c599af6fef2b"/>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4852</Words>
  <Characters>27659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32447</CharactersWithSpaces>
  <SharedDoc>false</SharedDoc>
  <HLinks>
    <vt:vector size="12" baseType="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3</cp:revision>
  <cp:lastPrinted>2022-10-27T17:11:00Z</cp:lastPrinted>
  <dcterms:created xsi:type="dcterms:W3CDTF">2022-11-23T23:46:00Z</dcterms:created>
  <dcterms:modified xsi:type="dcterms:W3CDTF">2022-11-24T00:51:00Z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