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D69DF" w14:textId="339CD650" w:rsidR="00B44571" w:rsidRPr="00A568C7" w:rsidRDefault="00BF13DD" w:rsidP="00CD30FC">
      <w:pPr>
        <w:tabs>
          <w:tab w:val="left" w:pos="1843"/>
        </w:tabs>
        <w:jc w:val="center"/>
        <w:rPr>
          <w:rFonts w:ascii="Times New Roman" w:hAnsi="Times New Roman" w:cs="Times New Roman"/>
          <w:b/>
        </w:rPr>
      </w:pPr>
      <w:r>
        <w:rPr>
          <w:rFonts w:ascii="Times New Roman" w:hAnsi="Times New Roman" w:cs="Times New Roman"/>
          <w:b/>
        </w:rPr>
        <w:t>SUPREME COURT OF QUEENSLAND</w:t>
      </w:r>
    </w:p>
    <w:p w14:paraId="7DA38067" w14:textId="77777777" w:rsidR="00B44571" w:rsidRPr="00A568C7" w:rsidRDefault="00B44571" w:rsidP="00CD30FC">
      <w:pPr>
        <w:spacing w:before="360"/>
        <w:ind w:left="5529"/>
        <w:jc w:val="right"/>
        <w:rPr>
          <w:rFonts w:ascii="Times New Roman" w:hAnsi="Times New Roman" w:cs="Times New Roman"/>
        </w:rPr>
      </w:pPr>
      <w:r w:rsidRPr="00A568C7">
        <w:rPr>
          <w:rFonts w:ascii="Times New Roman" w:hAnsi="Times New Roman" w:cs="Times New Roman"/>
        </w:rPr>
        <w:t>REGISTRY:  Brisbane</w:t>
      </w:r>
    </w:p>
    <w:p w14:paraId="0481DAF2" w14:textId="61CDE2E9" w:rsidR="00B44571" w:rsidRPr="00A568C7" w:rsidRDefault="00B44571" w:rsidP="00CD30FC">
      <w:pPr>
        <w:ind w:left="5529"/>
        <w:jc w:val="right"/>
        <w:rPr>
          <w:rFonts w:ascii="Times New Roman" w:hAnsi="Times New Roman" w:cs="Times New Roman"/>
        </w:rPr>
      </w:pPr>
      <w:r w:rsidRPr="00A568C7">
        <w:rPr>
          <w:rFonts w:ascii="Times New Roman" w:hAnsi="Times New Roman" w:cs="Times New Roman"/>
        </w:rPr>
        <w:t>NUMBER:</w:t>
      </w:r>
      <w:r w:rsidR="000A3232" w:rsidRPr="00A568C7">
        <w:rPr>
          <w:rFonts w:ascii="Times New Roman" w:hAnsi="Times New Roman" w:cs="Times New Roman"/>
        </w:rPr>
        <w:t xml:space="preserve">  </w:t>
      </w:r>
      <w:r w:rsidR="00BF13DD">
        <w:rPr>
          <w:rFonts w:ascii="Times New Roman" w:hAnsi="Times New Roman" w:cs="Times New Roman"/>
        </w:rPr>
        <w:t>BS2246/20</w:t>
      </w:r>
    </w:p>
    <w:p w14:paraId="04B91C35" w14:textId="77777777" w:rsidR="000C68F5" w:rsidRPr="00A568C7" w:rsidRDefault="000C68F5" w:rsidP="00CD30FC">
      <w:pPr>
        <w:ind w:left="5529"/>
        <w:jc w:val="both"/>
        <w:rPr>
          <w:rFonts w:ascii="Times New Roman" w:hAnsi="Times New Roman" w:cs="Times New Roman"/>
        </w:rPr>
      </w:pPr>
    </w:p>
    <w:p w14:paraId="4C7BC9C3" w14:textId="2F6BCDF7" w:rsidR="00B44571" w:rsidRPr="00A568C7" w:rsidRDefault="00B44571" w:rsidP="00CD30FC">
      <w:pPr>
        <w:ind w:left="3119" w:hanging="3119"/>
        <w:jc w:val="both"/>
        <w:rPr>
          <w:rFonts w:ascii="Times New Roman" w:hAnsi="Times New Roman" w:cs="Times New Roman"/>
        </w:rPr>
      </w:pPr>
      <w:r w:rsidRPr="00A568C7">
        <w:rPr>
          <w:rFonts w:ascii="Times New Roman" w:hAnsi="Times New Roman" w:cs="Times New Roman"/>
        </w:rPr>
        <w:t>Applicant:</w:t>
      </w:r>
      <w:r w:rsidRPr="00A568C7">
        <w:rPr>
          <w:rFonts w:ascii="Times New Roman" w:hAnsi="Times New Roman" w:cs="Times New Roman"/>
        </w:rPr>
        <w:tab/>
      </w:r>
      <w:r w:rsidR="00BF13DD">
        <w:rPr>
          <w:rFonts w:ascii="Times New Roman" w:hAnsi="Times New Roman" w:cs="Times New Roman"/>
        </w:rPr>
        <w:t>AUSTRALIAN INSTITUTE FOR PROGRESS LTD (ACN 101 843 396)</w:t>
      </w:r>
    </w:p>
    <w:p w14:paraId="43F813A2" w14:textId="77777777" w:rsidR="00143BD6" w:rsidRPr="00A568C7" w:rsidRDefault="00143BD6" w:rsidP="00CD30FC">
      <w:pPr>
        <w:ind w:left="3119" w:hanging="3119"/>
        <w:jc w:val="both"/>
        <w:rPr>
          <w:rFonts w:ascii="Times New Roman" w:hAnsi="Times New Roman" w:cs="Times New Roman"/>
        </w:rPr>
      </w:pPr>
    </w:p>
    <w:p w14:paraId="1F1606DE" w14:textId="77777777" w:rsidR="00B44571" w:rsidRPr="00A568C7" w:rsidRDefault="00143BD6" w:rsidP="00CD30FC">
      <w:pPr>
        <w:ind w:left="3261"/>
        <w:jc w:val="both"/>
        <w:rPr>
          <w:rFonts w:ascii="Times New Roman" w:hAnsi="Times New Roman" w:cs="Times New Roman"/>
        </w:rPr>
      </w:pPr>
      <w:proofErr w:type="gramStart"/>
      <w:r w:rsidRPr="00A568C7">
        <w:rPr>
          <w:rFonts w:ascii="Times New Roman" w:hAnsi="Times New Roman" w:cs="Times New Roman"/>
        </w:rPr>
        <w:t>and</w:t>
      </w:r>
      <w:proofErr w:type="gramEnd"/>
    </w:p>
    <w:p w14:paraId="2B124466" w14:textId="77777777" w:rsidR="00143BD6" w:rsidRPr="00A568C7" w:rsidRDefault="00143BD6" w:rsidP="00CD30FC">
      <w:pPr>
        <w:ind w:left="3261"/>
        <w:jc w:val="both"/>
        <w:rPr>
          <w:rFonts w:ascii="Times New Roman" w:hAnsi="Times New Roman" w:cs="Times New Roman"/>
        </w:rPr>
      </w:pPr>
    </w:p>
    <w:p w14:paraId="76D6B70C" w14:textId="7E67E427" w:rsidR="00B44571" w:rsidRPr="00A568C7" w:rsidRDefault="00B44571" w:rsidP="00CD30FC">
      <w:pPr>
        <w:ind w:left="3119" w:hanging="3119"/>
        <w:jc w:val="both"/>
        <w:rPr>
          <w:rFonts w:ascii="Times New Roman" w:hAnsi="Times New Roman" w:cs="Times New Roman"/>
        </w:rPr>
      </w:pPr>
      <w:r w:rsidRPr="00A568C7">
        <w:rPr>
          <w:rFonts w:ascii="Times New Roman" w:hAnsi="Times New Roman" w:cs="Times New Roman"/>
        </w:rPr>
        <w:t>Respondent:</w:t>
      </w:r>
      <w:r w:rsidRPr="00A568C7">
        <w:rPr>
          <w:rFonts w:ascii="Times New Roman" w:hAnsi="Times New Roman" w:cs="Times New Roman"/>
        </w:rPr>
        <w:tab/>
      </w:r>
      <w:r w:rsidR="00BF13DD">
        <w:rPr>
          <w:rFonts w:ascii="Times New Roman" w:hAnsi="Times New Roman" w:cs="Times New Roman"/>
        </w:rPr>
        <w:t>ELECTORAL COMMISSION OF QUEENSLAND</w:t>
      </w:r>
    </w:p>
    <w:p w14:paraId="263937D4" w14:textId="4322F8C2" w:rsidR="00B44571" w:rsidRDefault="00B44571" w:rsidP="00CD30FC">
      <w:pPr>
        <w:jc w:val="both"/>
        <w:rPr>
          <w:rFonts w:ascii="Times New Roman" w:hAnsi="Times New Roman" w:cs="Times New Roman"/>
          <w:b/>
          <w:bCs/>
          <w:lang w:val="en-AU"/>
        </w:rPr>
      </w:pPr>
    </w:p>
    <w:p w14:paraId="2FADF27C" w14:textId="77777777" w:rsidR="00BF13DD" w:rsidRPr="00A568C7" w:rsidRDefault="00BF13DD" w:rsidP="00CD30FC">
      <w:pPr>
        <w:jc w:val="both"/>
        <w:rPr>
          <w:rFonts w:ascii="Times New Roman" w:hAnsi="Times New Roman" w:cs="Times New Roman"/>
          <w:b/>
          <w:bCs/>
          <w:lang w:val="en-AU"/>
        </w:rPr>
      </w:pPr>
    </w:p>
    <w:p w14:paraId="7C1F8C37" w14:textId="77777777" w:rsidR="00B44571" w:rsidRPr="00A568C7" w:rsidRDefault="00B44571" w:rsidP="00CD30FC">
      <w:pPr>
        <w:jc w:val="both"/>
        <w:rPr>
          <w:rFonts w:ascii="Times New Roman" w:hAnsi="Times New Roman" w:cs="Times New Roman"/>
          <w:b/>
          <w:bCs/>
          <w:lang w:val="en-AU"/>
        </w:rPr>
      </w:pPr>
    </w:p>
    <w:p w14:paraId="624DA92F" w14:textId="130F0EEE" w:rsidR="007360B1" w:rsidRDefault="007360B1" w:rsidP="00CD30FC">
      <w:pPr>
        <w:jc w:val="center"/>
        <w:rPr>
          <w:rFonts w:ascii="Times New Roman" w:hAnsi="Times New Roman" w:cs="Times New Roman"/>
          <w:b/>
          <w:bCs/>
          <w:lang w:val="en-AU"/>
        </w:rPr>
      </w:pPr>
      <w:r>
        <w:rPr>
          <w:rFonts w:ascii="Times New Roman" w:hAnsi="Times New Roman" w:cs="Times New Roman"/>
          <w:b/>
          <w:bCs/>
          <w:lang w:val="en-AU"/>
        </w:rPr>
        <w:t xml:space="preserve">OUTLINE OF SUBMISSIONS </w:t>
      </w:r>
    </w:p>
    <w:p w14:paraId="43BC858C" w14:textId="77777777" w:rsidR="00864CA1" w:rsidRDefault="00864CA1" w:rsidP="00CD30FC">
      <w:pPr>
        <w:jc w:val="center"/>
        <w:rPr>
          <w:rFonts w:ascii="Times New Roman" w:hAnsi="Times New Roman" w:cs="Times New Roman"/>
          <w:b/>
          <w:bCs/>
          <w:lang w:val="en-AU"/>
        </w:rPr>
      </w:pPr>
    </w:p>
    <w:p w14:paraId="61530FC4" w14:textId="745F3993" w:rsidR="00B44571" w:rsidRPr="00A568C7" w:rsidRDefault="007360B1" w:rsidP="00CD30FC">
      <w:pPr>
        <w:jc w:val="center"/>
        <w:rPr>
          <w:rFonts w:ascii="Times New Roman" w:hAnsi="Times New Roman" w:cs="Times New Roman"/>
          <w:b/>
          <w:bCs/>
          <w:lang w:val="en-AU"/>
        </w:rPr>
      </w:pPr>
      <w:r>
        <w:rPr>
          <w:rFonts w:ascii="Times New Roman" w:hAnsi="Times New Roman" w:cs="Times New Roman"/>
          <w:b/>
          <w:bCs/>
          <w:lang w:val="en-AU"/>
        </w:rPr>
        <w:t>FOR THE QUEENSLAND HUMAN RIGHTS COMMISSION (INTERVENING)</w:t>
      </w:r>
    </w:p>
    <w:p w14:paraId="4A90C0B9" w14:textId="0430B771" w:rsidR="00566B49" w:rsidRDefault="00566B49" w:rsidP="00CD30FC">
      <w:pPr>
        <w:jc w:val="both"/>
        <w:rPr>
          <w:rFonts w:ascii="Times New Roman" w:hAnsi="Times New Roman" w:cs="Times New Roman"/>
          <w:b/>
          <w:bCs/>
          <w:lang w:val="en-AU"/>
        </w:rPr>
      </w:pPr>
    </w:p>
    <w:p w14:paraId="5BFA17FB" w14:textId="77777777" w:rsidR="007360B1" w:rsidRPr="00A568C7" w:rsidRDefault="007360B1" w:rsidP="00CD30FC">
      <w:pPr>
        <w:jc w:val="both"/>
        <w:rPr>
          <w:rFonts w:ascii="Times New Roman" w:hAnsi="Times New Roman" w:cs="Times New Roman"/>
          <w:b/>
          <w:bCs/>
          <w:lang w:val="en-AU"/>
        </w:rPr>
      </w:pPr>
    </w:p>
    <w:p w14:paraId="2E3E4FFA" w14:textId="36260A22" w:rsidR="001C049C" w:rsidRPr="00A568C7" w:rsidRDefault="006B61A8" w:rsidP="00CD30FC">
      <w:pPr>
        <w:jc w:val="both"/>
        <w:rPr>
          <w:rFonts w:ascii="Times New Roman" w:hAnsi="Times New Roman" w:cs="Times New Roman"/>
          <w:b/>
          <w:bCs/>
          <w:lang w:val="en-AU"/>
        </w:rPr>
      </w:pPr>
      <w:r>
        <w:rPr>
          <w:rFonts w:ascii="Times New Roman" w:hAnsi="Times New Roman" w:cs="Times New Roman"/>
          <w:b/>
          <w:bCs/>
          <w:lang w:val="en-AU"/>
        </w:rPr>
        <w:t>Introduction</w:t>
      </w:r>
    </w:p>
    <w:p w14:paraId="278EEA56" w14:textId="77777777" w:rsidR="001C049C" w:rsidRPr="00A568C7" w:rsidRDefault="001C049C" w:rsidP="00CD30FC">
      <w:pPr>
        <w:jc w:val="both"/>
        <w:rPr>
          <w:rFonts w:ascii="Times New Roman" w:hAnsi="Times New Roman" w:cs="Times New Roman"/>
          <w:bCs/>
          <w:lang w:val="en-AU"/>
        </w:rPr>
      </w:pPr>
    </w:p>
    <w:p w14:paraId="72BFEA09" w14:textId="5F368D55" w:rsidR="007360B1" w:rsidRDefault="007360B1" w:rsidP="00CD30FC">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The Queensland Human Rights Commission (‘QHRC’) intervenes pursuant to s 51(1</w:t>
      </w:r>
      <w:proofErr w:type="gramStart"/>
      <w:r>
        <w:rPr>
          <w:rFonts w:ascii="Times New Roman" w:hAnsi="Times New Roman" w:cs="Times New Roman"/>
          <w:bCs/>
          <w:lang w:val="en-AU"/>
        </w:rPr>
        <w:t>)(</w:t>
      </w:r>
      <w:proofErr w:type="gramEnd"/>
      <w:r>
        <w:rPr>
          <w:rFonts w:ascii="Times New Roman" w:hAnsi="Times New Roman" w:cs="Times New Roman"/>
          <w:bCs/>
          <w:lang w:val="en-AU"/>
        </w:rPr>
        <w:t xml:space="preserve">b) of the </w:t>
      </w:r>
      <w:r>
        <w:rPr>
          <w:rFonts w:ascii="Times New Roman" w:hAnsi="Times New Roman" w:cs="Times New Roman"/>
          <w:bCs/>
          <w:i/>
          <w:lang w:val="en-AU"/>
        </w:rPr>
        <w:t xml:space="preserve">Human Rights Act 2019 </w:t>
      </w:r>
      <w:r>
        <w:rPr>
          <w:rFonts w:ascii="Times New Roman" w:hAnsi="Times New Roman" w:cs="Times New Roman"/>
          <w:bCs/>
          <w:lang w:val="en-AU"/>
        </w:rPr>
        <w:t xml:space="preserve">(‘the HR Act’). </w:t>
      </w:r>
    </w:p>
    <w:p w14:paraId="6B05506E" w14:textId="77777777" w:rsidR="007360B1" w:rsidRDefault="007360B1" w:rsidP="007360B1">
      <w:pPr>
        <w:pStyle w:val="ListParagraph"/>
        <w:ind w:left="454"/>
        <w:jc w:val="both"/>
        <w:rPr>
          <w:rFonts w:ascii="Times New Roman" w:hAnsi="Times New Roman" w:cs="Times New Roman"/>
          <w:bCs/>
          <w:lang w:val="en-AU"/>
        </w:rPr>
      </w:pPr>
    </w:p>
    <w:p w14:paraId="316ECC9E" w14:textId="6F3E1453" w:rsidR="007360B1" w:rsidRPr="007360B1" w:rsidRDefault="00D21340" w:rsidP="007360B1">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Section 51(1</w:t>
      </w:r>
      <w:proofErr w:type="gramStart"/>
      <w:r>
        <w:rPr>
          <w:rFonts w:ascii="Times New Roman" w:hAnsi="Times New Roman" w:cs="Times New Roman"/>
          <w:bCs/>
          <w:lang w:val="en-AU"/>
        </w:rPr>
        <w:t>)(</w:t>
      </w:r>
      <w:proofErr w:type="gramEnd"/>
      <w:r>
        <w:rPr>
          <w:rFonts w:ascii="Times New Roman" w:hAnsi="Times New Roman" w:cs="Times New Roman"/>
          <w:bCs/>
          <w:lang w:val="en-AU"/>
        </w:rPr>
        <w:t>b) enshrines t</w:t>
      </w:r>
      <w:r w:rsidR="007360B1">
        <w:rPr>
          <w:rFonts w:ascii="Times New Roman" w:hAnsi="Times New Roman" w:cs="Times New Roman"/>
          <w:bCs/>
          <w:lang w:val="en-AU"/>
        </w:rPr>
        <w:t xml:space="preserve">he right </w:t>
      </w:r>
      <w:r w:rsidR="00E80574">
        <w:rPr>
          <w:rFonts w:ascii="Times New Roman" w:hAnsi="Times New Roman" w:cs="Times New Roman"/>
          <w:bCs/>
          <w:lang w:val="en-AU"/>
        </w:rPr>
        <w:t xml:space="preserve">of the QHRC </w:t>
      </w:r>
      <w:r w:rsidR="007360B1">
        <w:rPr>
          <w:rFonts w:ascii="Times New Roman" w:hAnsi="Times New Roman" w:cs="Times New Roman"/>
          <w:bCs/>
          <w:lang w:val="en-AU"/>
        </w:rPr>
        <w:t xml:space="preserve">to intervene </w:t>
      </w:r>
      <w:r>
        <w:rPr>
          <w:rFonts w:ascii="Times New Roman" w:hAnsi="Times New Roman" w:cs="Times New Roman"/>
          <w:bCs/>
          <w:lang w:val="en-AU"/>
        </w:rPr>
        <w:t xml:space="preserve">in the circumstances of the present case </w:t>
      </w:r>
      <w:r w:rsidR="007360B1">
        <w:rPr>
          <w:rFonts w:ascii="Times New Roman" w:hAnsi="Times New Roman" w:cs="Times New Roman"/>
          <w:bCs/>
          <w:lang w:val="en-AU"/>
        </w:rPr>
        <w:t xml:space="preserve">if the Court </w:t>
      </w:r>
      <w:r w:rsidR="00946137">
        <w:rPr>
          <w:rFonts w:ascii="Times New Roman" w:hAnsi="Times New Roman" w:cs="Times New Roman"/>
          <w:bCs/>
          <w:lang w:val="en-AU"/>
        </w:rPr>
        <w:t xml:space="preserve">determines the preliminary issue of justiciability in the Applicant’s favour. </w:t>
      </w:r>
      <w:r w:rsidR="007360B1">
        <w:rPr>
          <w:rFonts w:ascii="Times New Roman" w:hAnsi="Times New Roman" w:cs="Times New Roman"/>
          <w:bCs/>
          <w:lang w:val="en-AU"/>
        </w:rPr>
        <w:t xml:space="preserve">This is because </w:t>
      </w:r>
      <w:r w:rsidR="00946137">
        <w:rPr>
          <w:rFonts w:ascii="Times New Roman" w:hAnsi="Times New Roman" w:cs="Times New Roman"/>
          <w:bCs/>
          <w:lang w:val="en-AU"/>
        </w:rPr>
        <w:t xml:space="preserve">if </w:t>
      </w:r>
      <w:r w:rsidR="007360B1">
        <w:rPr>
          <w:rFonts w:ascii="Times New Roman" w:hAnsi="Times New Roman" w:cs="Times New Roman"/>
          <w:bCs/>
          <w:lang w:val="en-AU"/>
        </w:rPr>
        <w:t xml:space="preserve">the </w:t>
      </w:r>
      <w:r>
        <w:rPr>
          <w:rFonts w:ascii="Times New Roman" w:hAnsi="Times New Roman" w:cs="Times New Roman"/>
          <w:bCs/>
          <w:lang w:val="en-AU"/>
        </w:rPr>
        <w:t xml:space="preserve">application </w:t>
      </w:r>
      <w:r w:rsidR="00946137">
        <w:rPr>
          <w:rFonts w:ascii="Times New Roman" w:hAnsi="Times New Roman" w:cs="Times New Roman"/>
          <w:bCs/>
          <w:lang w:val="en-AU"/>
        </w:rPr>
        <w:t xml:space="preserve">is to </w:t>
      </w:r>
      <w:r w:rsidR="00A9372E">
        <w:rPr>
          <w:rFonts w:ascii="Times New Roman" w:hAnsi="Times New Roman" w:cs="Times New Roman"/>
          <w:bCs/>
          <w:lang w:val="en-AU"/>
        </w:rPr>
        <w:t xml:space="preserve">proceed to </w:t>
      </w:r>
      <w:r w:rsidR="00946137">
        <w:rPr>
          <w:rFonts w:ascii="Times New Roman" w:hAnsi="Times New Roman" w:cs="Times New Roman"/>
          <w:bCs/>
          <w:lang w:val="en-AU"/>
        </w:rPr>
        <w:t xml:space="preserve">be considered on its merits, </w:t>
      </w:r>
      <w:r>
        <w:rPr>
          <w:rFonts w:ascii="Times New Roman" w:hAnsi="Times New Roman" w:cs="Times New Roman"/>
          <w:bCs/>
          <w:lang w:val="en-AU"/>
        </w:rPr>
        <w:t xml:space="preserve">the construction of </w:t>
      </w:r>
      <w:r w:rsidR="007360B1">
        <w:rPr>
          <w:rFonts w:ascii="Times New Roman" w:hAnsi="Times New Roman" w:cs="Times New Roman"/>
          <w:bCs/>
          <w:lang w:val="en-AU"/>
        </w:rPr>
        <w:t xml:space="preserve">certain provisions of the </w:t>
      </w:r>
      <w:r w:rsidR="007360B1">
        <w:rPr>
          <w:rFonts w:ascii="Times New Roman" w:hAnsi="Times New Roman" w:cs="Times New Roman"/>
          <w:bCs/>
          <w:i/>
          <w:lang w:val="en-AU"/>
        </w:rPr>
        <w:t>Electoral Act 1992</w:t>
      </w:r>
      <w:r>
        <w:rPr>
          <w:rFonts w:ascii="Times New Roman" w:hAnsi="Times New Roman" w:cs="Times New Roman"/>
          <w:bCs/>
          <w:lang w:val="en-AU"/>
        </w:rPr>
        <w:t xml:space="preserve"> must be undertaken in accordance with </w:t>
      </w:r>
      <w:r w:rsidR="006C78EA">
        <w:rPr>
          <w:rFonts w:ascii="Times New Roman" w:hAnsi="Times New Roman" w:cs="Times New Roman"/>
          <w:bCs/>
          <w:lang w:val="en-AU"/>
        </w:rPr>
        <w:t xml:space="preserve">s 48 of the HR Act. </w:t>
      </w:r>
    </w:p>
    <w:p w14:paraId="7EFC6A75" w14:textId="77777777" w:rsidR="007360B1" w:rsidRPr="007360B1" w:rsidRDefault="007360B1" w:rsidP="007360B1">
      <w:pPr>
        <w:pStyle w:val="ListParagraph"/>
        <w:rPr>
          <w:rFonts w:ascii="Times New Roman" w:hAnsi="Times New Roman" w:cs="Times New Roman"/>
          <w:bCs/>
          <w:lang w:val="en-AU"/>
        </w:rPr>
      </w:pPr>
    </w:p>
    <w:p w14:paraId="49A95F6C" w14:textId="4FD03140" w:rsidR="00DD30BB" w:rsidRDefault="00DD30BB" w:rsidP="00CD30FC">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Ultimately, the QHRC notes that this case </w:t>
      </w:r>
      <w:r w:rsidR="0041129B">
        <w:rPr>
          <w:rFonts w:ascii="Times New Roman" w:hAnsi="Times New Roman" w:cs="Times New Roman"/>
          <w:bCs/>
          <w:lang w:val="en-AU"/>
        </w:rPr>
        <w:t>involves</w:t>
      </w:r>
      <w:r>
        <w:rPr>
          <w:rFonts w:ascii="Times New Roman" w:hAnsi="Times New Roman" w:cs="Times New Roman"/>
          <w:bCs/>
          <w:lang w:val="en-AU"/>
        </w:rPr>
        <w:t xml:space="preserve"> the first judicial </w:t>
      </w:r>
      <w:r w:rsidR="0041129B">
        <w:rPr>
          <w:rFonts w:ascii="Times New Roman" w:hAnsi="Times New Roman" w:cs="Times New Roman"/>
          <w:bCs/>
          <w:lang w:val="en-AU"/>
        </w:rPr>
        <w:t xml:space="preserve">consideration of </w:t>
      </w:r>
      <w:r>
        <w:rPr>
          <w:rFonts w:ascii="Times New Roman" w:hAnsi="Times New Roman" w:cs="Times New Roman"/>
          <w:bCs/>
          <w:lang w:val="en-AU"/>
        </w:rPr>
        <w:t>the</w:t>
      </w:r>
      <w:r w:rsidR="0041129B">
        <w:rPr>
          <w:rFonts w:ascii="Times New Roman" w:hAnsi="Times New Roman" w:cs="Times New Roman"/>
          <w:bCs/>
          <w:lang w:val="en-AU"/>
        </w:rPr>
        <w:t xml:space="preserve"> requirements of the</w:t>
      </w:r>
      <w:r>
        <w:rPr>
          <w:rFonts w:ascii="Times New Roman" w:hAnsi="Times New Roman" w:cs="Times New Roman"/>
          <w:bCs/>
          <w:lang w:val="en-AU"/>
        </w:rPr>
        <w:t xml:space="preserve"> HR Act. </w:t>
      </w:r>
      <w:r w:rsidR="0041129B">
        <w:rPr>
          <w:rFonts w:ascii="Times New Roman" w:hAnsi="Times New Roman" w:cs="Times New Roman"/>
          <w:bCs/>
          <w:lang w:val="en-AU"/>
        </w:rPr>
        <w:t xml:space="preserve">In these circumstances, </w:t>
      </w:r>
      <w:r w:rsidR="005D326B">
        <w:rPr>
          <w:rFonts w:ascii="Times New Roman" w:hAnsi="Times New Roman" w:cs="Times New Roman"/>
          <w:bCs/>
          <w:lang w:val="en-AU"/>
        </w:rPr>
        <w:t>prudence might be exercised in ensuring that the jurisprudence develops incrementally, only where it becomes necessary to determine the case</w:t>
      </w:r>
      <w:r w:rsidR="0041129B">
        <w:rPr>
          <w:rFonts w:ascii="Times New Roman" w:hAnsi="Times New Roman" w:cs="Times New Roman"/>
          <w:bCs/>
          <w:lang w:val="en-AU"/>
        </w:rPr>
        <w:t>,</w:t>
      </w:r>
      <w:r>
        <w:rPr>
          <w:rFonts w:ascii="Times New Roman" w:hAnsi="Times New Roman" w:cs="Times New Roman"/>
          <w:bCs/>
          <w:lang w:val="en-AU"/>
        </w:rPr>
        <w:t xml:space="preserve"> </w:t>
      </w:r>
      <w:r w:rsidR="005D326B">
        <w:rPr>
          <w:rFonts w:ascii="Times New Roman" w:hAnsi="Times New Roman" w:cs="Times New Roman"/>
          <w:bCs/>
          <w:lang w:val="en-AU"/>
        </w:rPr>
        <w:t xml:space="preserve">and </w:t>
      </w:r>
      <w:r w:rsidR="00A9372E">
        <w:rPr>
          <w:rFonts w:ascii="Times New Roman" w:hAnsi="Times New Roman" w:cs="Times New Roman"/>
          <w:bCs/>
          <w:lang w:val="en-AU"/>
        </w:rPr>
        <w:t xml:space="preserve">in circumstances </w:t>
      </w:r>
      <w:r>
        <w:rPr>
          <w:rFonts w:ascii="Times New Roman" w:hAnsi="Times New Roman" w:cs="Times New Roman"/>
          <w:bCs/>
          <w:lang w:val="en-AU"/>
        </w:rPr>
        <w:t xml:space="preserve">where </w:t>
      </w:r>
      <w:r w:rsidR="00F64BB6">
        <w:rPr>
          <w:rFonts w:ascii="Times New Roman" w:hAnsi="Times New Roman" w:cs="Times New Roman"/>
          <w:bCs/>
          <w:lang w:val="en-AU"/>
        </w:rPr>
        <w:t>a</w:t>
      </w:r>
      <w:r>
        <w:rPr>
          <w:rFonts w:ascii="Times New Roman" w:hAnsi="Times New Roman" w:cs="Times New Roman"/>
          <w:bCs/>
          <w:lang w:val="en-AU"/>
        </w:rPr>
        <w:t xml:space="preserve"> court has the benefit of comprehensive submissions</w:t>
      </w:r>
      <w:r w:rsidR="00F64BB6">
        <w:rPr>
          <w:rFonts w:ascii="Times New Roman" w:hAnsi="Times New Roman" w:cs="Times New Roman"/>
          <w:bCs/>
          <w:lang w:val="en-AU"/>
        </w:rPr>
        <w:t xml:space="preserve"> by the parties</w:t>
      </w:r>
      <w:r>
        <w:rPr>
          <w:rFonts w:ascii="Times New Roman" w:hAnsi="Times New Roman" w:cs="Times New Roman"/>
          <w:bCs/>
          <w:lang w:val="en-AU"/>
        </w:rPr>
        <w:t xml:space="preserve">.  </w:t>
      </w:r>
    </w:p>
    <w:p w14:paraId="332935E7" w14:textId="77777777" w:rsidR="00DD30BB" w:rsidRPr="00DD30BB" w:rsidRDefault="00DD30BB" w:rsidP="00DD30BB">
      <w:pPr>
        <w:pStyle w:val="ListParagraph"/>
        <w:rPr>
          <w:rFonts w:ascii="Times New Roman" w:hAnsi="Times New Roman" w:cs="Times New Roman"/>
          <w:bCs/>
          <w:lang w:val="en-AU"/>
        </w:rPr>
      </w:pPr>
    </w:p>
    <w:p w14:paraId="57C5DF03" w14:textId="0A6940DE" w:rsidR="009D098F" w:rsidRDefault="00DD30BB" w:rsidP="00DD30BB">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The QHRC limits its submissions to the effect of s 48 upon the interpretative process. Not all aspects of that process will necessarily require determination in this case. </w:t>
      </w:r>
      <w:r w:rsidR="0041129B">
        <w:rPr>
          <w:rFonts w:ascii="Times New Roman" w:hAnsi="Times New Roman" w:cs="Times New Roman"/>
          <w:bCs/>
          <w:lang w:val="en-AU"/>
        </w:rPr>
        <w:t>Further, g</w:t>
      </w:r>
      <w:r>
        <w:rPr>
          <w:rFonts w:ascii="Times New Roman" w:hAnsi="Times New Roman" w:cs="Times New Roman"/>
          <w:bCs/>
          <w:lang w:val="en-AU"/>
        </w:rPr>
        <w:t>iven the urgency with which these submissions were prepared, the QHRC has not made submissions on</w:t>
      </w:r>
      <w:r w:rsidR="009D098F">
        <w:rPr>
          <w:rFonts w:ascii="Times New Roman" w:hAnsi="Times New Roman" w:cs="Times New Roman"/>
          <w:bCs/>
          <w:lang w:val="en-AU"/>
        </w:rPr>
        <w:t>:</w:t>
      </w:r>
    </w:p>
    <w:p w14:paraId="5D096A87" w14:textId="77777777" w:rsidR="009D098F" w:rsidRPr="009D098F" w:rsidRDefault="009D098F" w:rsidP="009D098F">
      <w:pPr>
        <w:pStyle w:val="ListParagraph"/>
        <w:rPr>
          <w:rFonts w:ascii="Times New Roman" w:hAnsi="Times New Roman" w:cs="Times New Roman"/>
          <w:bCs/>
          <w:lang w:val="en-AU"/>
        </w:rPr>
      </w:pPr>
    </w:p>
    <w:p w14:paraId="4CCC2178" w14:textId="11ECF1FA" w:rsidR="009D098F" w:rsidRPr="006B61A8" w:rsidRDefault="009D098F" w:rsidP="009D098F">
      <w:pPr>
        <w:pStyle w:val="ListParagraph"/>
        <w:numPr>
          <w:ilvl w:val="1"/>
          <w:numId w:val="12"/>
        </w:numPr>
        <w:jc w:val="both"/>
        <w:rPr>
          <w:rFonts w:ascii="Times New Roman" w:hAnsi="Times New Roman" w:cs="Times New Roman"/>
          <w:bCs/>
          <w:lang w:val="en-AU"/>
        </w:rPr>
      </w:pPr>
      <w:r w:rsidRPr="006B61A8">
        <w:rPr>
          <w:rFonts w:ascii="Times New Roman" w:hAnsi="Times New Roman" w:cs="Times New Roman"/>
          <w:bCs/>
          <w:lang w:val="en-AU"/>
        </w:rPr>
        <w:t xml:space="preserve">The </w:t>
      </w:r>
      <w:r w:rsidR="0041129B">
        <w:rPr>
          <w:rFonts w:ascii="Times New Roman" w:hAnsi="Times New Roman" w:cs="Times New Roman"/>
          <w:bCs/>
          <w:lang w:val="en-AU"/>
        </w:rPr>
        <w:t xml:space="preserve">justification analysis of limitations on rights </w:t>
      </w:r>
      <w:r w:rsidRPr="006B61A8">
        <w:rPr>
          <w:rFonts w:ascii="Times New Roman" w:hAnsi="Times New Roman" w:cs="Times New Roman"/>
          <w:bCs/>
          <w:lang w:val="en-AU"/>
        </w:rPr>
        <w:t xml:space="preserve">under </w:t>
      </w:r>
      <w:r w:rsidR="0041129B">
        <w:rPr>
          <w:rFonts w:ascii="Times New Roman" w:hAnsi="Times New Roman" w:cs="Times New Roman"/>
          <w:bCs/>
          <w:lang w:val="en-AU"/>
        </w:rPr>
        <w:t>s 8(</w:t>
      </w:r>
      <w:r w:rsidR="00024A93">
        <w:rPr>
          <w:rFonts w:ascii="Times New Roman" w:hAnsi="Times New Roman" w:cs="Times New Roman"/>
          <w:bCs/>
          <w:lang w:val="en-AU"/>
        </w:rPr>
        <w:t>b</w:t>
      </w:r>
      <w:r w:rsidR="0041129B">
        <w:rPr>
          <w:rFonts w:ascii="Times New Roman" w:hAnsi="Times New Roman" w:cs="Times New Roman"/>
          <w:bCs/>
          <w:lang w:val="en-AU"/>
        </w:rPr>
        <w:t xml:space="preserve">) and </w:t>
      </w:r>
      <w:r w:rsidRPr="006B61A8">
        <w:rPr>
          <w:rFonts w:ascii="Times New Roman" w:hAnsi="Times New Roman" w:cs="Times New Roman"/>
          <w:bCs/>
          <w:lang w:val="en-AU"/>
        </w:rPr>
        <w:t>s 13; and</w:t>
      </w:r>
    </w:p>
    <w:p w14:paraId="4E862FEC" w14:textId="47703394" w:rsidR="0041129B" w:rsidRDefault="009D098F" w:rsidP="009D098F">
      <w:pPr>
        <w:pStyle w:val="ListParagraph"/>
        <w:numPr>
          <w:ilvl w:val="1"/>
          <w:numId w:val="12"/>
        </w:numPr>
        <w:jc w:val="both"/>
        <w:rPr>
          <w:rFonts w:ascii="Times New Roman" w:hAnsi="Times New Roman" w:cs="Times New Roman"/>
          <w:bCs/>
          <w:lang w:val="en-AU"/>
        </w:rPr>
      </w:pPr>
      <w:r w:rsidRPr="006B61A8">
        <w:rPr>
          <w:rFonts w:ascii="Times New Roman" w:hAnsi="Times New Roman" w:cs="Times New Roman"/>
          <w:bCs/>
          <w:lang w:val="en-AU"/>
        </w:rPr>
        <w:t xml:space="preserve">The </w:t>
      </w:r>
      <w:r w:rsidR="00DD30BB" w:rsidRPr="006B61A8">
        <w:rPr>
          <w:rFonts w:ascii="Times New Roman" w:hAnsi="Times New Roman" w:cs="Times New Roman"/>
          <w:bCs/>
          <w:lang w:val="en-AU"/>
        </w:rPr>
        <w:t xml:space="preserve">application of the principles to the </w:t>
      </w:r>
      <w:r w:rsidR="0041129B">
        <w:rPr>
          <w:rFonts w:ascii="Times New Roman" w:hAnsi="Times New Roman" w:cs="Times New Roman"/>
          <w:bCs/>
          <w:lang w:val="en-AU"/>
        </w:rPr>
        <w:t xml:space="preserve">legislation </w:t>
      </w:r>
      <w:r w:rsidR="00DD30BB" w:rsidRPr="006B61A8">
        <w:rPr>
          <w:rFonts w:ascii="Times New Roman" w:hAnsi="Times New Roman" w:cs="Times New Roman"/>
          <w:bCs/>
          <w:lang w:val="en-AU"/>
        </w:rPr>
        <w:t>current</w:t>
      </w:r>
      <w:r w:rsidR="0041129B">
        <w:rPr>
          <w:rFonts w:ascii="Times New Roman" w:hAnsi="Times New Roman" w:cs="Times New Roman"/>
          <w:bCs/>
          <w:lang w:val="en-AU"/>
        </w:rPr>
        <w:t>ly under consideration</w:t>
      </w:r>
      <w:r w:rsidR="00DD30BB" w:rsidRPr="006B61A8">
        <w:rPr>
          <w:rFonts w:ascii="Times New Roman" w:hAnsi="Times New Roman" w:cs="Times New Roman"/>
          <w:bCs/>
          <w:lang w:val="en-AU"/>
        </w:rPr>
        <w:t>.</w:t>
      </w:r>
    </w:p>
    <w:p w14:paraId="705CB2DA" w14:textId="77777777" w:rsidR="0041129B" w:rsidRDefault="0041129B" w:rsidP="006B61A8">
      <w:pPr>
        <w:pStyle w:val="ListParagraph"/>
        <w:ind w:left="907"/>
        <w:jc w:val="both"/>
        <w:rPr>
          <w:rFonts w:ascii="Times New Roman" w:hAnsi="Times New Roman" w:cs="Times New Roman"/>
          <w:bCs/>
          <w:lang w:val="en-AU"/>
        </w:rPr>
      </w:pPr>
    </w:p>
    <w:p w14:paraId="249CEC7D" w14:textId="5FD349A2" w:rsidR="00DD30BB" w:rsidRPr="006B61A8" w:rsidRDefault="0041129B" w:rsidP="006B61A8">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In the event the Court wishes to proceed to consider </w:t>
      </w:r>
      <w:r w:rsidR="006B61A8">
        <w:rPr>
          <w:rFonts w:ascii="Times New Roman" w:hAnsi="Times New Roman" w:cs="Times New Roman"/>
          <w:bCs/>
          <w:lang w:val="en-AU"/>
        </w:rPr>
        <w:t>justification of limitations</w:t>
      </w:r>
      <w:r w:rsidR="005D326B">
        <w:rPr>
          <w:rFonts w:ascii="Times New Roman" w:hAnsi="Times New Roman" w:cs="Times New Roman"/>
          <w:bCs/>
          <w:lang w:val="en-AU"/>
        </w:rPr>
        <w:t xml:space="preserve"> on rights</w:t>
      </w:r>
      <w:r w:rsidR="006B61A8">
        <w:rPr>
          <w:rFonts w:ascii="Times New Roman" w:hAnsi="Times New Roman" w:cs="Times New Roman"/>
          <w:bCs/>
          <w:lang w:val="en-AU"/>
        </w:rPr>
        <w:t xml:space="preserve">, or indeed would seek submissions from the QHRC </w:t>
      </w:r>
      <w:r w:rsidR="005D326B">
        <w:rPr>
          <w:rFonts w:ascii="Times New Roman" w:hAnsi="Times New Roman" w:cs="Times New Roman"/>
          <w:bCs/>
          <w:lang w:val="en-AU"/>
        </w:rPr>
        <w:t>applying the relevant principles to the legislation at hand</w:t>
      </w:r>
      <w:r w:rsidR="006B61A8">
        <w:rPr>
          <w:rFonts w:ascii="Times New Roman" w:hAnsi="Times New Roman" w:cs="Times New Roman"/>
          <w:bCs/>
          <w:lang w:val="en-AU"/>
        </w:rPr>
        <w:t>, then the QHRC would need further time to prepare submissions that could be of greater assistance.</w:t>
      </w:r>
    </w:p>
    <w:p w14:paraId="0974E905" w14:textId="77777777" w:rsidR="009D098F" w:rsidRPr="005D326B" w:rsidRDefault="009D098F" w:rsidP="005D326B">
      <w:pPr>
        <w:rPr>
          <w:rFonts w:ascii="Times New Roman" w:hAnsi="Times New Roman" w:cs="Times New Roman"/>
          <w:bCs/>
          <w:lang w:val="en-AU"/>
        </w:rPr>
      </w:pPr>
    </w:p>
    <w:p w14:paraId="106E58BA" w14:textId="77777777" w:rsidR="006B61A8" w:rsidRDefault="006B61A8" w:rsidP="007360B1">
      <w:pPr>
        <w:jc w:val="both"/>
        <w:rPr>
          <w:rFonts w:ascii="Times New Roman" w:hAnsi="Times New Roman" w:cs="Times New Roman"/>
          <w:b/>
          <w:bCs/>
          <w:lang w:val="en-AU"/>
        </w:rPr>
      </w:pPr>
    </w:p>
    <w:p w14:paraId="073B7A60" w14:textId="77777777" w:rsidR="006B61A8" w:rsidRDefault="006B61A8" w:rsidP="007360B1">
      <w:pPr>
        <w:jc w:val="both"/>
        <w:rPr>
          <w:rFonts w:ascii="Times New Roman" w:hAnsi="Times New Roman" w:cs="Times New Roman"/>
          <w:b/>
          <w:bCs/>
          <w:lang w:val="en-AU"/>
        </w:rPr>
      </w:pPr>
    </w:p>
    <w:p w14:paraId="7BFD14B8" w14:textId="383161FD" w:rsidR="007360B1" w:rsidRPr="005D326B" w:rsidRDefault="007360B1" w:rsidP="007360B1">
      <w:pPr>
        <w:jc w:val="both"/>
        <w:rPr>
          <w:rFonts w:ascii="Times New Roman" w:hAnsi="Times New Roman" w:cs="Times New Roman"/>
          <w:b/>
          <w:bCs/>
          <w:i/>
          <w:lang w:val="en-AU"/>
        </w:rPr>
      </w:pPr>
      <w:r>
        <w:rPr>
          <w:rFonts w:ascii="Times New Roman" w:hAnsi="Times New Roman" w:cs="Times New Roman"/>
          <w:b/>
          <w:bCs/>
          <w:lang w:val="en-AU"/>
        </w:rPr>
        <w:t>Interpretation under s 48</w:t>
      </w:r>
      <w:r w:rsidR="005D326B">
        <w:rPr>
          <w:rFonts w:ascii="Times New Roman" w:hAnsi="Times New Roman" w:cs="Times New Roman"/>
          <w:b/>
          <w:bCs/>
          <w:lang w:val="en-AU"/>
        </w:rPr>
        <w:t xml:space="preserve"> of the </w:t>
      </w:r>
      <w:r w:rsidR="005D326B">
        <w:rPr>
          <w:rFonts w:ascii="Times New Roman" w:hAnsi="Times New Roman" w:cs="Times New Roman"/>
          <w:b/>
          <w:bCs/>
          <w:i/>
          <w:lang w:val="en-AU"/>
        </w:rPr>
        <w:t>Human Rights Act</w:t>
      </w:r>
    </w:p>
    <w:p w14:paraId="3710DF10" w14:textId="77777777" w:rsidR="007360B1" w:rsidRPr="007360B1" w:rsidRDefault="007360B1" w:rsidP="007360B1">
      <w:pPr>
        <w:pStyle w:val="ListParagraph"/>
        <w:rPr>
          <w:rFonts w:ascii="Times New Roman" w:hAnsi="Times New Roman" w:cs="Times New Roman"/>
          <w:bCs/>
          <w:lang w:val="en-AU"/>
        </w:rPr>
      </w:pPr>
    </w:p>
    <w:p w14:paraId="5B5E8551" w14:textId="7172E879" w:rsidR="006C78EA" w:rsidRPr="00A578C6" w:rsidRDefault="009033F1" w:rsidP="00A578C6">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The </w:t>
      </w:r>
      <w:r w:rsidR="006C78EA">
        <w:rPr>
          <w:rFonts w:ascii="Times New Roman" w:hAnsi="Times New Roman" w:cs="Times New Roman"/>
          <w:bCs/>
          <w:lang w:val="en-AU"/>
        </w:rPr>
        <w:t>QHRC agrees with the Attorney-Genera</w:t>
      </w:r>
      <w:r w:rsidR="00A578C6">
        <w:rPr>
          <w:rFonts w:ascii="Times New Roman" w:hAnsi="Times New Roman" w:cs="Times New Roman"/>
          <w:bCs/>
          <w:lang w:val="en-AU"/>
        </w:rPr>
        <w:t>l’s submissions (at [1</w:t>
      </w:r>
      <w:r w:rsidR="009B5F18">
        <w:rPr>
          <w:rFonts w:ascii="Times New Roman" w:hAnsi="Times New Roman" w:cs="Times New Roman"/>
          <w:bCs/>
          <w:lang w:val="en-AU"/>
        </w:rPr>
        <w:t>2</w:t>
      </w:r>
      <w:r w:rsidR="00A578C6">
        <w:rPr>
          <w:rFonts w:ascii="Times New Roman" w:hAnsi="Times New Roman" w:cs="Times New Roman"/>
          <w:bCs/>
          <w:lang w:val="en-AU"/>
        </w:rPr>
        <w:t>]</w:t>
      </w:r>
      <w:r w:rsidR="009B5F18">
        <w:rPr>
          <w:rFonts w:ascii="Times New Roman" w:hAnsi="Times New Roman" w:cs="Times New Roman"/>
          <w:bCs/>
          <w:lang w:val="en-AU"/>
        </w:rPr>
        <w:t>-[13]</w:t>
      </w:r>
      <w:r w:rsidR="00A578C6">
        <w:rPr>
          <w:rFonts w:ascii="Times New Roman" w:hAnsi="Times New Roman" w:cs="Times New Roman"/>
          <w:bCs/>
          <w:lang w:val="en-AU"/>
        </w:rPr>
        <w:t>)</w:t>
      </w:r>
      <w:r w:rsidR="006C78EA" w:rsidRPr="00A578C6">
        <w:rPr>
          <w:rFonts w:ascii="Times New Roman" w:hAnsi="Times New Roman" w:cs="Times New Roman"/>
          <w:bCs/>
          <w:lang w:val="en-AU"/>
        </w:rPr>
        <w:t xml:space="preserve"> that regardless of whether the part</w:t>
      </w:r>
      <w:r w:rsidR="007103B6">
        <w:rPr>
          <w:rFonts w:ascii="Times New Roman" w:hAnsi="Times New Roman" w:cs="Times New Roman"/>
          <w:bCs/>
          <w:lang w:val="en-AU"/>
        </w:rPr>
        <w:t>y</w:t>
      </w:r>
      <w:r w:rsidR="006C78EA" w:rsidRPr="00A578C6">
        <w:rPr>
          <w:rFonts w:ascii="Times New Roman" w:hAnsi="Times New Roman" w:cs="Times New Roman"/>
          <w:bCs/>
          <w:lang w:val="en-AU"/>
        </w:rPr>
        <w:t xml:space="preserve"> to a proceeding rel</w:t>
      </w:r>
      <w:r w:rsidR="007103B6">
        <w:rPr>
          <w:rFonts w:ascii="Times New Roman" w:hAnsi="Times New Roman" w:cs="Times New Roman"/>
          <w:bCs/>
          <w:lang w:val="en-AU"/>
        </w:rPr>
        <w:t>ies</w:t>
      </w:r>
      <w:r w:rsidR="006C78EA" w:rsidRPr="00A578C6">
        <w:rPr>
          <w:rFonts w:ascii="Times New Roman" w:hAnsi="Times New Roman" w:cs="Times New Roman"/>
          <w:bCs/>
          <w:lang w:val="en-AU"/>
        </w:rPr>
        <w:t xml:space="preserve"> upon the HR Act, s 48 </w:t>
      </w:r>
      <w:r>
        <w:rPr>
          <w:rFonts w:ascii="Times New Roman" w:hAnsi="Times New Roman" w:cs="Times New Roman"/>
          <w:bCs/>
          <w:lang w:val="en-AU"/>
        </w:rPr>
        <w:t xml:space="preserve">applies </w:t>
      </w:r>
      <w:r w:rsidR="009B5F18">
        <w:rPr>
          <w:rFonts w:ascii="Times New Roman" w:hAnsi="Times New Roman" w:cs="Times New Roman"/>
          <w:bCs/>
          <w:lang w:val="en-AU"/>
        </w:rPr>
        <w:t>to constru</w:t>
      </w:r>
      <w:r>
        <w:rPr>
          <w:rFonts w:ascii="Times New Roman" w:hAnsi="Times New Roman" w:cs="Times New Roman"/>
          <w:bCs/>
          <w:lang w:val="en-AU"/>
        </w:rPr>
        <w:t xml:space="preserve">ction of </w:t>
      </w:r>
      <w:r w:rsidR="009B5F18">
        <w:rPr>
          <w:rFonts w:ascii="Times New Roman" w:hAnsi="Times New Roman" w:cs="Times New Roman"/>
          <w:bCs/>
          <w:lang w:val="en-AU"/>
        </w:rPr>
        <w:t xml:space="preserve">a Queensland statute, whenever enacted, </w:t>
      </w:r>
      <w:r>
        <w:rPr>
          <w:rFonts w:ascii="Times New Roman" w:hAnsi="Times New Roman" w:cs="Times New Roman"/>
          <w:bCs/>
          <w:lang w:val="en-AU"/>
        </w:rPr>
        <w:t>which impacts upon human rights</w:t>
      </w:r>
      <w:r w:rsidR="006C78EA" w:rsidRPr="00A578C6">
        <w:rPr>
          <w:rFonts w:ascii="Times New Roman" w:hAnsi="Times New Roman" w:cs="Times New Roman"/>
          <w:bCs/>
          <w:lang w:val="en-AU"/>
        </w:rPr>
        <w:t>.</w:t>
      </w:r>
      <w:r>
        <w:rPr>
          <w:rStyle w:val="FootnoteReference"/>
          <w:rFonts w:ascii="Times New Roman" w:hAnsi="Times New Roman" w:cs="Times New Roman"/>
          <w:bCs/>
          <w:lang w:val="en-AU"/>
        </w:rPr>
        <w:footnoteReference w:id="1"/>
      </w:r>
      <w:r>
        <w:rPr>
          <w:rFonts w:ascii="Times New Roman" w:hAnsi="Times New Roman" w:cs="Times New Roman"/>
          <w:bCs/>
          <w:lang w:val="en-AU"/>
        </w:rPr>
        <w:t xml:space="preserve"> </w:t>
      </w:r>
      <w:r w:rsidR="00B25F6C">
        <w:rPr>
          <w:rFonts w:ascii="Times New Roman" w:hAnsi="Times New Roman" w:cs="Times New Roman"/>
          <w:bCs/>
          <w:lang w:val="en-AU"/>
        </w:rPr>
        <w:t xml:space="preserve"> </w:t>
      </w:r>
    </w:p>
    <w:p w14:paraId="6C8A310F" w14:textId="77777777" w:rsidR="006C78EA" w:rsidRDefault="006C78EA" w:rsidP="006C78EA">
      <w:pPr>
        <w:pStyle w:val="ListParagraph"/>
        <w:ind w:left="454"/>
        <w:jc w:val="both"/>
        <w:rPr>
          <w:rFonts w:ascii="Times New Roman" w:hAnsi="Times New Roman" w:cs="Times New Roman"/>
          <w:bCs/>
          <w:lang w:val="en-AU"/>
        </w:rPr>
      </w:pPr>
    </w:p>
    <w:p w14:paraId="3400A699" w14:textId="73E9966E" w:rsidR="00315436" w:rsidRDefault="007736BD" w:rsidP="00315436">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Further, the </w:t>
      </w:r>
      <w:r w:rsidR="00A578C6">
        <w:rPr>
          <w:rFonts w:ascii="Times New Roman" w:hAnsi="Times New Roman" w:cs="Times New Roman"/>
          <w:bCs/>
          <w:lang w:val="en-AU"/>
        </w:rPr>
        <w:t xml:space="preserve">Attorney-General’s </w:t>
      </w:r>
      <w:r>
        <w:rPr>
          <w:rFonts w:ascii="Times New Roman" w:hAnsi="Times New Roman" w:cs="Times New Roman"/>
          <w:bCs/>
          <w:lang w:val="en-AU"/>
        </w:rPr>
        <w:t xml:space="preserve">submissions </w:t>
      </w:r>
      <w:r w:rsidR="00A578C6">
        <w:rPr>
          <w:rFonts w:ascii="Times New Roman" w:hAnsi="Times New Roman" w:cs="Times New Roman"/>
          <w:bCs/>
          <w:lang w:val="en-AU"/>
        </w:rPr>
        <w:t>(</w:t>
      </w:r>
      <w:r>
        <w:rPr>
          <w:rFonts w:ascii="Times New Roman" w:hAnsi="Times New Roman" w:cs="Times New Roman"/>
          <w:bCs/>
          <w:lang w:val="en-AU"/>
        </w:rPr>
        <w:t>at [1</w:t>
      </w:r>
      <w:r w:rsidR="009033F1">
        <w:rPr>
          <w:rFonts w:ascii="Times New Roman" w:hAnsi="Times New Roman" w:cs="Times New Roman"/>
          <w:bCs/>
          <w:lang w:val="en-AU"/>
        </w:rPr>
        <w:t>4</w:t>
      </w:r>
      <w:r>
        <w:rPr>
          <w:rFonts w:ascii="Times New Roman" w:hAnsi="Times New Roman" w:cs="Times New Roman"/>
          <w:bCs/>
          <w:lang w:val="en-AU"/>
        </w:rPr>
        <w:t>]-[16]</w:t>
      </w:r>
      <w:r w:rsidR="00A578C6">
        <w:rPr>
          <w:rFonts w:ascii="Times New Roman" w:hAnsi="Times New Roman" w:cs="Times New Roman"/>
          <w:bCs/>
          <w:lang w:val="en-AU"/>
        </w:rPr>
        <w:t>)</w:t>
      </w:r>
      <w:r>
        <w:rPr>
          <w:rFonts w:ascii="Times New Roman" w:hAnsi="Times New Roman" w:cs="Times New Roman"/>
          <w:bCs/>
          <w:lang w:val="en-AU"/>
        </w:rPr>
        <w:t xml:space="preserve"> as to the significance of the </w:t>
      </w:r>
      <w:proofErr w:type="gramStart"/>
      <w:r>
        <w:rPr>
          <w:rFonts w:ascii="Times New Roman" w:hAnsi="Times New Roman" w:cs="Times New Roman"/>
          <w:bCs/>
          <w:lang w:val="en-AU"/>
        </w:rPr>
        <w:t>two</w:t>
      </w:r>
      <w:proofErr w:type="gramEnd"/>
      <w:r>
        <w:rPr>
          <w:rFonts w:ascii="Times New Roman" w:hAnsi="Times New Roman" w:cs="Times New Roman"/>
          <w:bCs/>
          <w:lang w:val="en-AU"/>
        </w:rPr>
        <w:t xml:space="preserve"> key concepts referred to in s 48(1) are also a</w:t>
      </w:r>
      <w:r w:rsidR="00A578C6">
        <w:rPr>
          <w:rFonts w:ascii="Times New Roman" w:hAnsi="Times New Roman" w:cs="Times New Roman"/>
          <w:bCs/>
          <w:lang w:val="en-AU"/>
        </w:rPr>
        <w:t>ccepted</w:t>
      </w:r>
      <w:r>
        <w:rPr>
          <w:rFonts w:ascii="Times New Roman" w:hAnsi="Times New Roman" w:cs="Times New Roman"/>
          <w:bCs/>
          <w:lang w:val="en-AU"/>
        </w:rPr>
        <w:t xml:space="preserve">. </w:t>
      </w:r>
      <w:r w:rsidR="009033F1">
        <w:rPr>
          <w:rFonts w:ascii="Times New Roman" w:hAnsi="Times New Roman" w:cs="Times New Roman"/>
          <w:bCs/>
          <w:lang w:val="en-AU"/>
        </w:rPr>
        <w:t>However, the QH</w:t>
      </w:r>
      <w:r w:rsidR="00F64BB6">
        <w:rPr>
          <w:rFonts w:ascii="Times New Roman" w:hAnsi="Times New Roman" w:cs="Times New Roman"/>
          <w:bCs/>
          <w:lang w:val="en-AU"/>
        </w:rPr>
        <w:t>R</w:t>
      </w:r>
      <w:r w:rsidR="009033F1">
        <w:rPr>
          <w:rFonts w:ascii="Times New Roman" w:hAnsi="Times New Roman" w:cs="Times New Roman"/>
          <w:bCs/>
          <w:lang w:val="en-AU"/>
        </w:rPr>
        <w:t xml:space="preserve">C would emphasise that the meaning of s 48(1) is found not in its separate components, but when it is read as a whole, in its context. The words </w:t>
      </w:r>
      <w:r w:rsidR="009033F1" w:rsidRPr="009033F1">
        <w:rPr>
          <w:rFonts w:ascii="Times New Roman" w:hAnsi="Times New Roman" w:cs="Times New Roman"/>
          <w:bCs/>
          <w:i/>
          <w:lang w:val="en-AU"/>
        </w:rPr>
        <w:t>‘to the extent possible’</w:t>
      </w:r>
      <w:r w:rsidR="009033F1">
        <w:rPr>
          <w:rFonts w:ascii="Times New Roman" w:hAnsi="Times New Roman" w:cs="Times New Roman"/>
          <w:bCs/>
          <w:lang w:val="en-AU"/>
        </w:rPr>
        <w:t xml:space="preserve"> form part of the approach to be taken. </w:t>
      </w:r>
      <w:r w:rsidR="00315436">
        <w:rPr>
          <w:rFonts w:ascii="Times New Roman" w:hAnsi="Times New Roman" w:cs="Times New Roman"/>
          <w:bCs/>
          <w:lang w:val="en-AU"/>
        </w:rPr>
        <w:t xml:space="preserve">That is, </w:t>
      </w:r>
      <w:r w:rsidR="00315436" w:rsidRPr="00315436">
        <w:rPr>
          <w:rFonts w:ascii="Times New Roman" w:hAnsi="Times New Roman" w:cs="Times New Roman"/>
          <w:bCs/>
          <w:lang w:val="en-AU"/>
        </w:rPr>
        <w:t>s 48</w:t>
      </w:r>
      <w:r w:rsidR="00315436">
        <w:rPr>
          <w:rFonts w:ascii="Times New Roman" w:hAnsi="Times New Roman" w:cs="Times New Roman"/>
          <w:bCs/>
          <w:lang w:val="en-AU"/>
        </w:rPr>
        <w:t>(1)</w:t>
      </w:r>
      <w:r w:rsidR="00315436" w:rsidRPr="00315436">
        <w:rPr>
          <w:rFonts w:ascii="Times New Roman" w:hAnsi="Times New Roman" w:cs="Times New Roman"/>
          <w:bCs/>
          <w:lang w:val="en-AU"/>
        </w:rPr>
        <w:t xml:space="preserve"> expresses a legislative intent that human rights be protected and promoted</w:t>
      </w:r>
      <w:r w:rsidR="00315436">
        <w:rPr>
          <w:rStyle w:val="FootnoteReference"/>
          <w:rFonts w:ascii="Times New Roman" w:hAnsi="Times New Roman" w:cs="Times New Roman"/>
          <w:bCs/>
          <w:lang w:val="en-AU"/>
        </w:rPr>
        <w:footnoteReference w:id="2"/>
      </w:r>
      <w:r w:rsidR="00315436" w:rsidRPr="00315436">
        <w:rPr>
          <w:rFonts w:ascii="Times New Roman" w:hAnsi="Times New Roman" w:cs="Times New Roman"/>
          <w:bCs/>
          <w:lang w:val="en-AU"/>
        </w:rPr>
        <w:t xml:space="preserve"> in the interpretation of other provisions, to the extent, or as far as, this is permitted by the language used and </w:t>
      </w:r>
      <w:r w:rsidR="002046BC">
        <w:rPr>
          <w:rFonts w:ascii="Times New Roman" w:hAnsi="Times New Roman" w:cs="Times New Roman"/>
          <w:bCs/>
          <w:lang w:val="en-AU"/>
        </w:rPr>
        <w:t xml:space="preserve">the meaning </w:t>
      </w:r>
      <w:r w:rsidR="00315436" w:rsidRPr="00315436">
        <w:rPr>
          <w:rFonts w:ascii="Times New Roman" w:hAnsi="Times New Roman" w:cs="Times New Roman"/>
          <w:bCs/>
          <w:lang w:val="en-AU"/>
        </w:rPr>
        <w:t xml:space="preserve">that the legislature is taken to have intended </w:t>
      </w:r>
      <w:r w:rsidR="002046BC">
        <w:rPr>
          <w:rFonts w:ascii="Times New Roman" w:hAnsi="Times New Roman" w:cs="Times New Roman"/>
          <w:bCs/>
          <w:lang w:val="en-AU"/>
        </w:rPr>
        <w:t xml:space="preserve">by </w:t>
      </w:r>
      <w:r w:rsidR="00315436" w:rsidRPr="00315436">
        <w:rPr>
          <w:rFonts w:ascii="Times New Roman" w:hAnsi="Times New Roman" w:cs="Times New Roman"/>
          <w:bCs/>
          <w:lang w:val="en-AU"/>
        </w:rPr>
        <w:t>those words.</w:t>
      </w:r>
      <w:r w:rsidR="00315436">
        <w:rPr>
          <w:rStyle w:val="FootnoteReference"/>
          <w:rFonts w:ascii="Times New Roman" w:hAnsi="Times New Roman" w:cs="Times New Roman"/>
          <w:bCs/>
          <w:lang w:val="en-AU"/>
        </w:rPr>
        <w:footnoteReference w:id="3"/>
      </w:r>
      <w:r w:rsidR="00315436">
        <w:rPr>
          <w:rFonts w:ascii="Times New Roman" w:hAnsi="Times New Roman" w:cs="Times New Roman"/>
          <w:bCs/>
          <w:lang w:val="en-AU"/>
        </w:rPr>
        <w:t xml:space="preserve"> Section 48(2), a provision which is unique in human rights statutes in this country, reinforces this approach in that it requires an interpretation that is </w:t>
      </w:r>
      <w:r w:rsidR="00315436">
        <w:rPr>
          <w:rFonts w:ascii="Times New Roman" w:hAnsi="Times New Roman" w:cs="Times New Roman"/>
          <w:bCs/>
          <w:i/>
          <w:lang w:val="en-AU"/>
        </w:rPr>
        <w:t xml:space="preserve">‘most compatible’ </w:t>
      </w:r>
      <w:r w:rsidR="00315436">
        <w:rPr>
          <w:rFonts w:ascii="Times New Roman" w:hAnsi="Times New Roman" w:cs="Times New Roman"/>
          <w:bCs/>
          <w:lang w:val="en-AU"/>
        </w:rPr>
        <w:t xml:space="preserve">with human rights to be preferred, where a compatible interpretation is not possible. </w:t>
      </w:r>
    </w:p>
    <w:p w14:paraId="34AC6DA4" w14:textId="77777777" w:rsidR="001D5150" w:rsidRPr="001D5150" w:rsidRDefault="001D5150" w:rsidP="001D5150">
      <w:pPr>
        <w:pStyle w:val="ListParagraph"/>
        <w:rPr>
          <w:rFonts w:ascii="Times New Roman" w:hAnsi="Times New Roman" w:cs="Times New Roman"/>
          <w:bCs/>
          <w:lang w:val="en-AU"/>
        </w:rPr>
      </w:pPr>
    </w:p>
    <w:p w14:paraId="633CF5BE" w14:textId="502F86CD" w:rsidR="001D5150" w:rsidRPr="001D5150" w:rsidRDefault="001D5150" w:rsidP="001D5150">
      <w:pPr>
        <w:jc w:val="both"/>
        <w:rPr>
          <w:rFonts w:ascii="Times New Roman" w:hAnsi="Times New Roman" w:cs="Times New Roman"/>
          <w:bCs/>
          <w:i/>
          <w:lang w:val="en-AU"/>
        </w:rPr>
      </w:pPr>
      <w:r>
        <w:rPr>
          <w:rFonts w:ascii="Times New Roman" w:hAnsi="Times New Roman" w:cs="Times New Roman"/>
          <w:bCs/>
          <w:i/>
          <w:lang w:val="en-AU"/>
        </w:rPr>
        <w:t xml:space="preserve">The ordinary approach to construction must consider the context of human rights </w:t>
      </w:r>
    </w:p>
    <w:p w14:paraId="52AD54AC" w14:textId="77777777" w:rsidR="0083760A" w:rsidRPr="0083760A" w:rsidRDefault="0083760A" w:rsidP="0083760A">
      <w:pPr>
        <w:pStyle w:val="ListParagraph"/>
        <w:rPr>
          <w:rFonts w:ascii="Times New Roman" w:hAnsi="Times New Roman" w:cs="Times New Roman"/>
          <w:bCs/>
          <w:lang w:val="en-AU"/>
        </w:rPr>
      </w:pPr>
    </w:p>
    <w:p w14:paraId="424B3857" w14:textId="0A0628F5" w:rsidR="0083760A" w:rsidRDefault="00315436" w:rsidP="00F24B57">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The </w:t>
      </w:r>
      <w:r w:rsidR="00392D98">
        <w:rPr>
          <w:rFonts w:ascii="Times New Roman" w:hAnsi="Times New Roman" w:cs="Times New Roman"/>
          <w:bCs/>
          <w:lang w:val="en-AU"/>
        </w:rPr>
        <w:t>Attorney-General</w:t>
      </w:r>
      <w:r w:rsidR="00E37316">
        <w:rPr>
          <w:rFonts w:ascii="Times New Roman" w:hAnsi="Times New Roman" w:cs="Times New Roman"/>
          <w:bCs/>
          <w:lang w:val="en-AU"/>
        </w:rPr>
        <w:t xml:space="preserve"> </w:t>
      </w:r>
      <w:r w:rsidR="00392D98">
        <w:rPr>
          <w:rFonts w:ascii="Times New Roman" w:hAnsi="Times New Roman" w:cs="Times New Roman"/>
          <w:bCs/>
          <w:lang w:val="en-AU"/>
        </w:rPr>
        <w:t>submi</w:t>
      </w:r>
      <w:r w:rsidR="00E37316">
        <w:rPr>
          <w:rFonts w:ascii="Times New Roman" w:hAnsi="Times New Roman" w:cs="Times New Roman"/>
          <w:bCs/>
          <w:lang w:val="en-AU"/>
        </w:rPr>
        <w:t xml:space="preserve">ts </w:t>
      </w:r>
      <w:r w:rsidR="00392D98">
        <w:rPr>
          <w:rFonts w:ascii="Times New Roman" w:hAnsi="Times New Roman" w:cs="Times New Roman"/>
          <w:bCs/>
          <w:lang w:val="en-AU"/>
        </w:rPr>
        <w:t>that the ‘first question’</w:t>
      </w:r>
      <w:r w:rsidR="007103B6">
        <w:rPr>
          <w:rFonts w:ascii="Times New Roman" w:hAnsi="Times New Roman" w:cs="Times New Roman"/>
          <w:bCs/>
          <w:lang w:val="en-AU"/>
        </w:rPr>
        <w:t xml:space="preserve"> in interpretation under s 48</w:t>
      </w:r>
      <w:r w:rsidR="00392D98">
        <w:rPr>
          <w:rFonts w:ascii="Times New Roman" w:hAnsi="Times New Roman" w:cs="Times New Roman"/>
          <w:bCs/>
          <w:lang w:val="en-AU"/>
        </w:rPr>
        <w:t xml:space="preserve"> is one of whether the provision is ambiguous, or capable of more than one interpretation</w:t>
      </w:r>
      <w:r w:rsidR="000570AD">
        <w:rPr>
          <w:rFonts w:ascii="Times New Roman" w:hAnsi="Times New Roman" w:cs="Times New Roman"/>
          <w:bCs/>
          <w:lang w:val="en-AU"/>
        </w:rPr>
        <w:t>, under ordinary principles of construction</w:t>
      </w:r>
      <w:r w:rsidR="00392D98">
        <w:rPr>
          <w:rFonts w:ascii="Times New Roman" w:hAnsi="Times New Roman" w:cs="Times New Roman"/>
          <w:bCs/>
          <w:lang w:val="en-AU"/>
        </w:rPr>
        <w:t xml:space="preserve"> (par [17]). </w:t>
      </w:r>
    </w:p>
    <w:p w14:paraId="28F77214" w14:textId="77777777" w:rsidR="0083760A" w:rsidRDefault="0083760A" w:rsidP="0083760A">
      <w:pPr>
        <w:pStyle w:val="ListParagraph"/>
        <w:ind w:left="454"/>
        <w:jc w:val="both"/>
        <w:rPr>
          <w:rFonts w:ascii="Times New Roman" w:hAnsi="Times New Roman" w:cs="Times New Roman"/>
          <w:bCs/>
          <w:lang w:val="en-AU"/>
        </w:rPr>
      </w:pPr>
    </w:p>
    <w:p w14:paraId="7E8AF5E0" w14:textId="11815709" w:rsidR="004E7A7F" w:rsidRPr="00F24B57" w:rsidRDefault="00392D98" w:rsidP="00F24B57">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Whilst </w:t>
      </w:r>
      <w:r w:rsidR="00E37316">
        <w:rPr>
          <w:rFonts w:ascii="Times New Roman" w:hAnsi="Times New Roman" w:cs="Times New Roman"/>
          <w:bCs/>
          <w:lang w:val="en-AU"/>
        </w:rPr>
        <w:t xml:space="preserve">it is true that </w:t>
      </w:r>
      <w:r w:rsidR="000570AD">
        <w:rPr>
          <w:rFonts w:ascii="Times New Roman" w:hAnsi="Times New Roman" w:cs="Times New Roman"/>
          <w:bCs/>
          <w:lang w:val="en-AU"/>
        </w:rPr>
        <w:t>s 48 ‘operates upon constructional choices which the language… permits’,</w:t>
      </w:r>
      <w:r w:rsidR="000570AD">
        <w:rPr>
          <w:rStyle w:val="FootnoteReference"/>
          <w:rFonts w:ascii="Times New Roman" w:hAnsi="Times New Roman" w:cs="Times New Roman"/>
          <w:bCs/>
          <w:lang w:val="en-AU"/>
        </w:rPr>
        <w:footnoteReference w:id="4"/>
      </w:r>
      <w:r w:rsidR="000570AD">
        <w:rPr>
          <w:rFonts w:ascii="Times New Roman" w:hAnsi="Times New Roman" w:cs="Times New Roman"/>
          <w:bCs/>
          <w:lang w:val="en-AU"/>
        </w:rPr>
        <w:t xml:space="preserve"> the starting point </w:t>
      </w:r>
      <w:r w:rsidR="00E37316">
        <w:rPr>
          <w:rFonts w:ascii="Times New Roman" w:hAnsi="Times New Roman" w:cs="Times New Roman"/>
          <w:bCs/>
          <w:lang w:val="en-AU"/>
        </w:rPr>
        <w:t>must be</w:t>
      </w:r>
      <w:r w:rsidR="000570AD">
        <w:rPr>
          <w:rFonts w:ascii="Times New Roman" w:hAnsi="Times New Roman" w:cs="Times New Roman"/>
          <w:bCs/>
          <w:lang w:val="en-AU"/>
        </w:rPr>
        <w:t xml:space="preserve"> to recognise that human rights factor into the ordinary process of construction as part of the context</w:t>
      </w:r>
      <w:r w:rsidR="00027951">
        <w:rPr>
          <w:rFonts w:ascii="Times New Roman" w:hAnsi="Times New Roman" w:cs="Times New Roman"/>
          <w:bCs/>
          <w:lang w:val="en-AU"/>
        </w:rPr>
        <w:t xml:space="preserve"> at the outset</w:t>
      </w:r>
      <w:r w:rsidR="000570AD">
        <w:rPr>
          <w:rFonts w:ascii="Times New Roman" w:hAnsi="Times New Roman" w:cs="Times New Roman"/>
          <w:bCs/>
          <w:lang w:val="en-AU"/>
        </w:rPr>
        <w:t>.</w:t>
      </w:r>
      <w:r w:rsidR="004E7A7F">
        <w:rPr>
          <w:rFonts w:ascii="Times New Roman" w:hAnsi="Times New Roman" w:cs="Times New Roman"/>
          <w:bCs/>
          <w:lang w:val="en-AU"/>
        </w:rPr>
        <w:t xml:space="preserve"> </w:t>
      </w:r>
      <w:r w:rsidR="004E7A7F" w:rsidRPr="00F24B57">
        <w:rPr>
          <w:rFonts w:ascii="Times New Roman" w:hAnsi="Times New Roman" w:cs="Times New Roman"/>
          <w:bCs/>
          <w:lang w:val="en-AU"/>
        </w:rPr>
        <w:t xml:space="preserve">See </w:t>
      </w:r>
      <w:r w:rsidR="004E7A7F" w:rsidRPr="00F24B57">
        <w:rPr>
          <w:rFonts w:ascii="Times New Roman" w:hAnsi="Times New Roman" w:cs="Times New Roman"/>
          <w:bCs/>
          <w:i/>
          <w:lang w:val="en-AU"/>
        </w:rPr>
        <w:t xml:space="preserve">Momcilovic </w:t>
      </w:r>
      <w:r w:rsidR="0083760A">
        <w:rPr>
          <w:rFonts w:ascii="Times New Roman" w:hAnsi="Times New Roman" w:cs="Times New Roman"/>
          <w:bCs/>
          <w:i/>
          <w:lang w:val="en-AU"/>
        </w:rPr>
        <w:t xml:space="preserve">v The Queen </w:t>
      </w:r>
      <w:r w:rsidR="004E7A7F" w:rsidRPr="00F24B57">
        <w:rPr>
          <w:rFonts w:ascii="Times New Roman" w:hAnsi="Times New Roman" w:cs="Times New Roman"/>
          <w:bCs/>
          <w:lang w:val="en-AU"/>
        </w:rPr>
        <w:t xml:space="preserve">per </w:t>
      </w:r>
      <w:proofErr w:type="spellStart"/>
      <w:r w:rsidR="004E7A7F" w:rsidRPr="00F24B57">
        <w:rPr>
          <w:rFonts w:ascii="Times New Roman" w:hAnsi="Times New Roman" w:cs="Times New Roman"/>
          <w:bCs/>
          <w:lang w:val="en-AU"/>
        </w:rPr>
        <w:t>Crennan</w:t>
      </w:r>
      <w:proofErr w:type="spellEnd"/>
      <w:r w:rsidR="004E7A7F" w:rsidRPr="00F24B57">
        <w:rPr>
          <w:rFonts w:ascii="Times New Roman" w:hAnsi="Times New Roman" w:cs="Times New Roman"/>
          <w:bCs/>
          <w:lang w:val="en-AU"/>
        </w:rPr>
        <w:t xml:space="preserve"> and </w:t>
      </w:r>
      <w:proofErr w:type="spellStart"/>
      <w:r w:rsidR="004E7A7F" w:rsidRPr="00F24B57">
        <w:rPr>
          <w:rFonts w:ascii="Times New Roman" w:hAnsi="Times New Roman" w:cs="Times New Roman"/>
          <w:bCs/>
          <w:lang w:val="en-AU"/>
        </w:rPr>
        <w:t>Keifel</w:t>
      </w:r>
      <w:proofErr w:type="spellEnd"/>
      <w:r w:rsidR="004E7A7F" w:rsidRPr="00F24B57">
        <w:rPr>
          <w:rFonts w:ascii="Times New Roman" w:hAnsi="Times New Roman" w:cs="Times New Roman"/>
          <w:bCs/>
          <w:lang w:val="en-AU"/>
        </w:rPr>
        <w:t xml:space="preserve"> JJ (as </w:t>
      </w:r>
      <w:r w:rsidR="001B137E">
        <w:rPr>
          <w:rFonts w:ascii="Times New Roman" w:hAnsi="Times New Roman" w:cs="Times New Roman"/>
          <w:bCs/>
          <w:lang w:val="en-AU"/>
        </w:rPr>
        <w:t xml:space="preserve">her Honour </w:t>
      </w:r>
      <w:r w:rsidR="004E7A7F" w:rsidRPr="00F24B57">
        <w:rPr>
          <w:rFonts w:ascii="Times New Roman" w:hAnsi="Times New Roman" w:cs="Times New Roman"/>
          <w:bCs/>
          <w:lang w:val="en-AU"/>
        </w:rPr>
        <w:t>the Chief Justice then was):</w:t>
      </w:r>
      <w:r w:rsidR="004E7A7F">
        <w:rPr>
          <w:rStyle w:val="FootnoteReference"/>
          <w:rFonts w:ascii="Times New Roman" w:hAnsi="Times New Roman" w:cs="Times New Roman"/>
          <w:bCs/>
          <w:lang w:val="en-AU"/>
        </w:rPr>
        <w:footnoteReference w:id="5"/>
      </w:r>
    </w:p>
    <w:p w14:paraId="34077F06" w14:textId="77777777" w:rsidR="004E7A7F" w:rsidRDefault="004E7A7F" w:rsidP="004E7A7F">
      <w:pPr>
        <w:pStyle w:val="ListParagraph"/>
        <w:rPr>
          <w:rFonts w:ascii="Times New Roman" w:hAnsi="Times New Roman" w:cs="Times New Roman"/>
          <w:bCs/>
          <w:lang w:val="en-AU"/>
        </w:rPr>
      </w:pPr>
    </w:p>
    <w:p w14:paraId="4C050B5F" w14:textId="5BF2EF90" w:rsidR="004E7A7F" w:rsidRPr="00AC3EA6" w:rsidRDefault="004E7A7F" w:rsidP="004E7A7F">
      <w:pPr>
        <w:pStyle w:val="ListParagraph"/>
        <w:jc w:val="both"/>
        <w:rPr>
          <w:rFonts w:ascii="Times New Roman" w:hAnsi="Times New Roman" w:cs="Times New Roman"/>
          <w:bCs/>
          <w:sz w:val="22"/>
          <w:szCs w:val="22"/>
          <w:lang w:val="en-AU"/>
        </w:rPr>
      </w:pPr>
      <w:r w:rsidRPr="00AC3EA6">
        <w:rPr>
          <w:rFonts w:ascii="Times New Roman" w:hAnsi="Times New Roman" w:cs="Times New Roman"/>
          <w:bCs/>
          <w:sz w:val="22"/>
          <w:szCs w:val="22"/>
          <w:lang w:val="en-AU"/>
        </w:rPr>
        <w:t>This sta</w:t>
      </w:r>
      <w:r w:rsidRPr="00A41F96">
        <w:rPr>
          <w:rFonts w:ascii="Times New Roman" w:eastAsia="Times New Roman" w:hAnsi="Times New Roman" w:cs="Times New Roman"/>
          <w:sz w:val="22"/>
          <w:szCs w:val="22"/>
          <w:lang w:val="en-AU"/>
        </w:rPr>
        <w:t xml:space="preserve">tutory direction seeks to ensure that Charter rights are kept in mind when a statute is construed. The direction is not, strictly speaking, necessary. In the ordinary course of construction regard should be had to other existing laws. The Charter forms part of the context in which a statute is to be construed. It will be recalled that Lord Hoffmann viewed the Convention in a similar way in </w:t>
      </w:r>
      <w:r w:rsidRPr="00A41F96">
        <w:rPr>
          <w:rFonts w:ascii="Times New Roman" w:eastAsia="Times New Roman" w:hAnsi="Times New Roman" w:cs="Times New Roman"/>
          <w:i/>
          <w:iCs/>
          <w:sz w:val="22"/>
          <w:szCs w:val="22"/>
          <w:lang w:val="en-AU"/>
        </w:rPr>
        <w:t>Wilkinson</w:t>
      </w:r>
      <w:r w:rsidRPr="00A41F96">
        <w:rPr>
          <w:rFonts w:ascii="Times New Roman" w:eastAsia="Times New Roman" w:hAnsi="Times New Roman" w:cs="Times New Roman"/>
          <w:sz w:val="22"/>
          <w:szCs w:val="22"/>
          <w:lang w:val="en-AU"/>
        </w:rPr>
        <w:t xml:space="preserve">. The process of construction commences with an essential examination of the context of the provisions being construed. </w:t>
      </w:r>
      <w:r w:rsidR="00A031E5">
        <w:rPr>
          <w:rFonts w:ascii="Times New Roman" w:eastAsia="Times New Roman" w:hAnsi="Times New Roman" w:cs="Times New Roman"/>
          <w:sz w:val="22"/>
          <w:szCs w:val="22"/>
          <w:lang w:val="en-AU"/>
        </w:rPr>
        <w:t>(</w:t>
      </w:r>
      <w:proofErr w:type="gramStart"/>
      <w:r w:rsidR="00A031E5">
        <w:rPr>
          <w:rFonts w:ascii="Times New Roman" w:eastAsia="Times New Roman" w:hAnsi="Times New Roman" w:cs="Times New Roman"/>
          <w:sz w:val="22"/>
          <w:szCs w:val="22"/>
          <w:lang w:val="en-AU"/>
        </w:rPr>
        <w:t>citations</w:t>
      </w:r>
      <w:proofErr w:type="gramEnd"/>
      <w:r w:rsidR="00A031E5">
        <w:rPr>
          <w:rFonts w:ascii="Times New Roman" w:eastAsia="Times New Roman" w:hAnsi="Times New Roman" w:cs="Times New Roman"/>
          <w:sz w:val="22"/>
          <w:szCs w:val="22"/>
          <w:lang w:val="en-AU"/>
        </w:rPr>
        <w:t xml:space="preserve"> omitted)</w:t>
      </w:r>
    </w:p>
    <w:p w14:paraId="17C869AE" w14:textId="77777777" w:rsidR="004E7A7F" w:rsidRPr="000570AD" w:rsidRDefault="004E7A7F" w:rsidP="000570AD">
      <w:pPr>
        <w:pStyle w:val="ListParagraph"/>
        <w:rPr>
          <w:rFonts w:ascii="Times New Roman" w:hAnsi="Times New Roman" w:cs="Times New Roman"/>
          <w:bCs/>
          <w:lang w:val="en-AU"/>
        </w:rPr>
      </w:pPr>
    </w:p>
    <w:p w14:paraId="32863971" w14:textId="327B0224" w:rsidR="00A41F96" w:rsidRDefault="00E37316" w:rsidP="009033F1">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Whilst the Attorney-General’s submission </w:t>
      </w:r>
      <w:r w:rsidR="006647BB">
        <w:rPr>
          <w:rFonts w:ascii="Times New Roman" w:hAnsi="Times New Roman" w:cs="Times New Roman"/>
          <w:bCs/>
          <w:lang w:val="en-AU"/>
        </w:rPr>
        <w:t xml:space="preserve">adopts the </w:t>
      </w:r>
      <w:r>
        <w:rPr>
          <w:rFonts w:ascii="Times New Roman" w:hAnsi="Times New Roman" w:cs="Times New Roman"/>
          <w:bCs/>
          <w:lang w:val="en-AU"/>
        </w:rPr>
        <w:t xml:space="preserve">shorthand </w:t>
      </w:r>
      <w:r w:rsidR="006647BB">
        <w:rPr>
          <w:rFonts w:ascii="Times New Roman" w:hAnsi="Times New Roman" w:cs="Times New Roman"/>
          <w:bCs/>
          <w:lang w:val="en-AU"/>
        </w:rPr>
        <w:t xml:space="preserve">approach to the issue that has </w:t>
      </w:r>
      <w:r w:rsidR="00FA5154">
        <w:rPr>
          <w:rFonts w:ascii="Times New Roman" w:hAnsi="Times New Roman" w:cs="Times New Roman"/>
          <w:bCs/>
          <w:lang w:val="en-AU"/>
        </w:rPr>
        <w:t>featured</w:t>
      </w:r>
      <w:r w:rsidR="006647BB">
        <w:rPr>
          <w:rFonts w:ascii="Times New Roman" w:hAnsi="Times New Roman" w:cs="Times New Roman"/>
          <w:bCs/>
          <w:lang w:val="en-AU"/>
        </w:rPr>
        <w:t xml:space="preserve"> in some cases in Victoria post-</w:t>
      </w:r>
      <w:r w:rsidR="006647BB">
        <w:rPr>
          <w:rFonts w:ascii="Times New Roman" w:hAnsi="Times New Roman" w:cs="Times New Roman"/>
          <w:bCs/>
          <w:i/>
          <w:lang w:val="en-AU"/>
        </w:rPr>
        <w:t xml:space="preserve">Momcilovic, </w:t>
      </w:r>
      <w:r>
        <w:rPr>
          <w:rFonts w:ascii="Times New Roman" w:hAnsi="Times New Roman" w:cs="Times New Roman"/>
          <w:bCs/>
          <w:lang w:val="en-AU"/>
        </w:rPr>
        <w:t xml:space="preserve">the QHRC </w:t>
      </w:r>
      <w:r w:rsidR="006647BB">
        <w:rPr>
          <w:rFonts w:ascii="Times New Roman" w:hAnsi="Times New Roman" w:cs="Times New Roman"/>
          <w:bCs/>
          <w:lang w:val="en-AU"/>
        </w:rPr>
        <w:t xml:space="preserve">submits the Court should </w:t>
      </w:r>
      <w:r w:rsidR="00F55DC3">
        <w:rPr>
          <w:rFonts w:ascii="Times New Roman" w:hAnsi="Times New Roman" w:cs="Times New Roman"/>
          <w:bCs/>
          <w:lang w:val="en-AU"/>
        </w:rPr>
        <w:t>favour</w:t>
      </w:r>
      <w:r>
        <w:rPr>
          <w:rFonts w:ascii="Times New Roman" w:hAnsi="Times New Roman" w:cs="Times New Roman"/>
          <w:bCs/>
          <w:lang w:val="en-AU"/>
        </w:rPr>
        <w:t xml:space="preserve"> </w:t>
      </w:r>
      <w:r w:rsidR="00F55DC3">
        <w:rPr>
          <w:rFonts w:ascii="Times New Roman" w:hAnsi="Times New Roman" w:cs="Times New Roman"/>
          <w:bCs/>
          <w:lang w:val="en-AU"/>
        </w:rPr>
        <w:t>the more nuanced approach of</w:t>
      </w:r>
      <w:r>
        <w:rPr>
          <w:rFonts w:ascii="Times New Roman" w:hAnsi="Times New Roman" w:cs="Times New Roman"/>
          <w:bCs/>
          <w:lang w:val="en-AU"/>
        </w:rPr>
        <w:t xml:space="preserve"> </w:t>
      </w:r>
      <w:r w:rsidR="00A41F96">
        <w:rPr>
          <w:rFonts w:ascii="Times New Roman" w:hAnsi="Times New Roman" w:cs="Times New Roman"/>
          <w:bCs/>
          <w:lang w:val="en-AU"/>
        </w:rPr>
        <w:t xml:space="preserve">French CJ </w:t>
      </w:r>
      <w:r w:rsidR="004E7A7F">
        <w:rPr>
          <w:rFonts w:ascii="Times New Roman" w:hAnsi="Times New Roman" w:cs="Times New Roman"/>
          <w:bCs/>
          <w:lang w:val="en-AU"/>
        </w:rPr>
        <w:t xml:space="preserve">in </w:t>
      </w:r>
      <w:r w:rsidR="004E7A7F">
        <w:rPr>
          <w:rFonts w:ascii="Times New Roman" w:hAnsi="Times New Roman" w:cs="Times New Roman"/>
          <w:bCs/>
          <w:i/>
          <w:lang w:val="en-AU"/>
        </w:rPr>
        <w:t>Momcilovic</w:t>
      </w:r>
      <w:r w:rsidR="00A41F96">
        <w:rPr>
          <w:rFonts w:ascii="Times New Roman" w:hAnsi="Times New Roman" w:cs="Times New Roman"/>
          <w:bCs/>
          <w:lang w:val="en-AU"/>
        </w:rPr>
        <w:t>:</w:t>
      </w:r>
      <w:r w:rsidR="00A41F96">
        <w:rPr>
          <w:rStyle w:val="FootnoteReference"/>
          <w:rFonts w:ascii="Times New Roman" w:hAnsi="Times New Roman" w:cs="Times New Roman"/>
          <w:bCs/>
          <w:lang w:val="en-AU"/>
        </w:rPr>
        <w:footnoteReference w:id="6"/>
      </w:r>
    </w:p>
    <w:p w14:paraId="26AA993B" w14:textId="79C5449F" w:rsidR="00A41F96" w:rsidRDefault="00A41F96" w:rsidP="00A41F96">
      <w:pPr>
        <w:pStyle w:val="ListParagraph"/>
        <w:ind w:left="454"/>
        <w:jc w:val="both"/>
        <w:rPr>
          <w:rFonts w:ascii="Times New Roman" w:hAnsi="Times New Roman" w:cs="Times New Roman"/>
          <w:bCs/>
          <w:lang w:val="en-AU"/>
        </w:rPr>
      </w:pPr>
    </w:p>
    <w:p w14:paraId="1FE67FF3" w14:textId="79C13450" w:rsidR="00A41F96" w:rsidRPr="00AC3EA6" w:rsidRDefault="00A41F96" w:rsidP="00A41F96">
      <w:pPr>
        <w:pStyle w:val="ListParagraph"/>
        <w:jc w:val="both"/>
        <w:rPr>
          <w:rFonts w:ascii="Times New Roman" w:hAnsi="Times New Roman" w:cs="Times New Roman"/>
          <w:bCs/>
          <w:sz w:val="22"/>
          <w:szCs w:val="22"/>
          <w:lang w:val="en-AU"/>
        </w:rPr>
      </w:pPr>
      <w:r w:rsidRPr="00AC3EA6">
        <w:rPr>
          <w:rFonts w:ascii="Times New Roman" w:hAnsi="Times New Roman" w:cs="Times New Roman"/>
          <w:bCs/>
          <w:sz w:val="22"/>
          <w:szCs w:val="22"/>
          <w:lang w:val="en-AU"/>
        </w:rPr>
        <w:t>The subsection limits the interpretation which it directs to that which is consistent with the purpose of the statutory provision under consideration. I</w:t>
      </w:r>
      <w:r w:rsidR="000570AD" w:rsidRPr="00AC3EA6">
        <w:rPr>
          <w:rFonts w:ascii="Times New Roman" w:hAnsi="Times New Roman" w:cs="Times New Roman"/>
          <w:bCs/>
          <w:sz w:val="22"/>
          <w:szCs w:val="22"/>
          <w:lang w:val="en-AU"/>
        </w:rPr>
        <w:t>t</w:t>
      </w:r>
      <w:r w:rsidRPr="00AC3EA6">
        <w:rPr>
          <w:rFonts w:ascii="Times New Roman" w:hAnsi="Times New Roman" w:cs="Times New Roman"/>
          <w:bCs/>
          <w:sz w:val="22"/>
          <w:szCs w:val="22"/>
          <w:lang w:val="en-AU"/>
        </w:rPr>
        <w:t xml:space="preserve"> operates upon constructional choices which the language of the statutory provision permits. Constructional choice subsumes the </w:t>
      </w:r>
      <w:r w:rsidRPr="00AC3EA6">
        <w:rPr>
          <w:rFonts w:ascii="Times New Roman" w:hAnsi="Times New Roman" w:cs="Times New Roman"/>
          <w:bCs/>
          <w:sz w:val="22"/>
          <w:szCs w:val="22"/>
          <w:lang w:val="en-AU"/>
        </w:rPr>
        <w:lastRenderedPageBreak/>
        <w:t>concept of ambiguity but lacks its negative connotation. It reflects the plasticity and shades of meaning and nuance that are the natural attributes of language and the legal indeterminacy that is avoided only with difficulty in statutory drafting.</w:t>
      </w:r>
    </w:p>
    <w:p w14:paraId="6EEC3091" w14:textId="77777777" w:rsidR="00F55DC3" w:rsidRDefault="00F55DC3" w:rsidP="00F55DC3">
      <w:pPr>
        <w:pStyle w:val="ListParagraph"/>
        <w:jc w:val="both"/>
        <w:rPr>
          <w:rFonts w:ascii="Times New Roman" w:hAnsi="Times New Roman" w:cs="Times New Roman"/>
          <w:bCs/>
          <w:sz w:val="22"/>
          <w:szCs w:val="22"/>
          <w:lang w:val="en-AU"/>
        </w:rPr>
      </w:pPr>
    </w:p>
    <w:p w14:paraId="7D1183E7" w14:textId="26997DC0" w:rsidR="00F55DC3" w:rsidRPr="00AC3EA6" w:rsidRDefault="00F55DC3" w:rsidP="00F55DC3">
      <w:pPr>
        <w:pStyle w:val="ListParagraph"/>
        <w:jc w:val="both"/>
        <w:rPr>
          <w:rFonts w:ascii="Times New Roman" w:hAnsi="Times New Roman" w:cs="Times New Roman"/>
          <w:bCs/>
          <w:sz w:val="22"/>
          <w:szCs w:val="22"/>
          <w:lang w:val="en-AU"/>
        </w:rPr>
      </w:pPr>
      <w:r w:rsidRPr="00AC3EA6">
        <w:rPr>
          <w:rFonts w:ascii="Times New Roman" w:hAnsi="Times New Roman" w:cs="Times New Roman"/>
          <w:bCs/>
          <w:sz w:val="22"/>
          <w:szCs w:val="22"/>
          <w:lang w:val="en-AU"/>
        </w:rPr>
        <w:t>… It requires statu</w:t>
      </w:r>
      <w:r w:rsidR="00E339C2">
        <w:rPr>
          <w:rFonts w:ascii="Times New Roman" w:hAnsi="Times New Roman" w:cs="Times New Roman"/>
          <w:bCs/>
          <w:sz w:val="22"/>
          <w:szCs w:val="22"/>
          <w:lang w:val="en-AU"/>
        </w:rPr>
        <w:t>t</w:t>
      </w:r>
      <w:r w:rsidRPr="00AC3EA6">
        <w:rPr>
          <w:rFonts w:ascii="Times New Roman" w:hAnsi="Times New Roman" w:cs="Times New Roman"/>
          <w:bCs/>
          <w:sz w:val="22"/>
          <w:szCs w:val="22"/>
          <w:lang w:val="en-AU"/>
        </w:rPr>
        <w:t>es to be construed against the background of human rights and freedoms set out in the Charter in the same way as the principle of legality requires the same statutes to be construed against the background of common law rights and freedoms. The human rights and freedoms set out in the Charter in significant measure incorporate or enhance rights and freedoms at common law. Section 32(1) applies to the interpretation of statutes in the same way as the principle of legality but with a wider field of application.</w:t>
      </w:r>
      <w:r w:rsidR="00A031E5">
        <w:rPr>
          <w:rFonts w:ascii="Times New Roman" w:hAnsi="Times New Roman" w:cs="Times New Roman"/>
          <w:bCs/>
          <w:sz w:val="22"/>
          <w:szCs w:val="22"/>
          <w:lang w:val="en-AU"/>
        </w:rPr>
        <w:t xml:space="preserve"> (</w:t>
      </w:r>
      <w:proofErr w:type="gramStart"/>
      <w:r w:rsidR="00A031E5">
        <w:rPr>
          <w:rFonts w:ascii="Times New Roman" w:hAnsi="Times New Roman" w:cs="Times New Roman"/>
          <w:bCs/>
          <w:sz w:val="22"/>
          <w:szCs w:val="22"/>
          <w:lang w:val="en-AU"/>
        </w:rPr>
        <w:t>citations</w:t>
      </w:r>
      <w:proofErr w:type="gramEnd"/>
      <w:r w:rsidR="00A031E5">
        <w:rPr>
          <w:rFonts w:ascii="Times New Roman" w:hAnsi="Times New Roman" w:cs="Times New Roman"/>
          <w:bCs/>
          <w:sz w:val="22"/>
          <w:szCs w:val="22"/>
          <w:lang w:val="en-AU"/>
        </w:rPr>
        <w:t xml:space="preserve"> omitted)</w:t>
      </w:r>
    </w:p>
    <w:p w14:paraId="0C91F0E8" w14:textId="0AD55971" w:rsidR="00A41F96" w:rsidRDefault="00A41F96" w:rsidP="00F55DC3">
      <w:pPr>
        <w:jc w:val="both"/>
        <w:rPr>
          <w:rFonts w:ascii="Times New Roman" w:hAnsi="Times New Roman" w:cs="Times New Roman"/>
          <w:bCs/>
          <w:sz w:val="22"/>
          <w:szCs w:val="22"/>
          <w:lang w:val="en-AU"/>
        </w:rPr>
      </w:pPr>
    </w:p>
    <w:p w14:paraId="5C123AD6" w14:textId="07995423" w:rsidR="00C1361A" w:rsidRPr="006B61A8" w:rsidRDefault="00C1361A" w:rsidP="00FA2E0F">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Such an approach is consistent with the common law method. See </w:t>
      </w:r>
      <w:r w:rsidR="00E339C2">
        <w:rPr>
          <w:rFonts w:ascii="Times New Roman" w:hAnsi="Times New Roman" w:cs="Times New Roman"/>
          <w:bCs/>
          <w:i/>
          <w:lang w:val="en-AU"/>
        </w:rPr>
        <w:t xml:space="preserve">The Queen v A2, The Queen v </w:t>
      </w:r>
      <w:proofErr w:type="spellStart"/>
      <w:r w:rsidR="00E339C2">
        <w:rPr>
          <w:rFonts w:ascii="Times New Roman" w:hAnsi="Times New Roman" w:cs="Times New Roman"/>
          <w:bCs/>
          <w:i/>
          <w:lang w:val="en-AU"/>
        </w:rPr>
        <w:t>Magennis</w:t>
      </w:r>
      <w:proofErr w:type="spellEnd"/>
      <w:r w:rsidR="005F3E18">
        <w:rPr>
          <w:rFonts w:ascii="Times New Roman" w:hAnsi="Times New Roman" w:cs="Times New Roman"/>
          <w:bCs/>
          <w:i/>
          <w:lang w:val="en-AU"/>
        </w:rPr>
        <w:t xml:space="preserve">, The Queen v </w:t>
      </w:r>
      <w:proofErr w:type="spellStart"/>
      <w:r w:rsidR="005F3E18">
        <w:rPr>
          <w:rFonts w:ascii="Times New Roman" w:hAnsi="Times New Roman" w:cs="Times New Roman"/>
          <w:bCs/>
          <w:i/>
          <w:lang w:val="en-AU"/>
        </w:rPr>
        <w:t>Vaziri</w:t>
      </w:r>
      <w:proofErr w:type="spellEnd"/>
      <w:r>
        <w:rPr>
          <w:rStyle w:val="FootnoteReference"/>
          <w:rFonts w:ascii="Times New Roman" w:hAnsi="Times New Roman" w:cs="Times New Roman"/>
          <w:bCs/>
          <w:i/>
          <w:lang w:val="en-AU"/>
        </w:rPr>
        <w:footnoteReference w:id="7"/>
      </w:r>
      <w:r w:rsidR="005F3E18">
        <w:rPr>
          <w:rFonts w:ascii="Times New Roman" w:hAnsi="Times New Roman" w:cs="Times New Roman"/>
          <w:bCs/>
          <w:i/>
          <w:lang w:val="en-AU"/>
        </w:rPr>
        <w:t xml:space="preserve"> </w:t>
      </w:r>
      <w:r w:rsidR="005F3E18">
        <w:rPr>
          <w:rFonts w:ascii="Times New Roman" w:hAnsi="Times New Roman" w:cs="Times New Roman"/>
          <w:bCs/>
          <w:lang w:val="en-AU"/>
        </w:rPr>
        <w:t xml:space="preserve">per </w:t>
      </w:r>
      <w:proofErr w:type="spellStart"/>
      <w:r w:rsidR="005F3E18">
        <w:rPr>
          <w:rFonts w:ascii="Times New Roman" w:hAnsi="Times New Roman" w:cs="Times New Roman"/>
          <w:bCs/>
          <w:lang w:val="en-AU"/>
        </w:rPr>
        <w:t>Kiefel</w:t>
      </w:r>
      <w:proofErr w:type="spellEnd"/>
      <w:r w:rsidR="005F3E18">
        <w:rPr>
          <w:rFonts w:ascii="Times New Roman" w:hAnsi="Times New Roman" w:cs="Times New Roman"/>
          <w:bCs/>
          <w:lang w:val="en-AU"/>
        </w:rPr>
        <w:t xml:space="preserve"> CJ and Keane J:</w:t>
      </w:r>
    </w:p>
    <w:p w14:paraId="7EFAB520" w14:textId="73038E53" w:rsidR="00C1361A" w:rsidRDefault="00C1361A" w:rsidP="00C1361A">
      <w:pPr>
        <w:pStyle w:val="ListParagraph"/>
        <w:ind w:left="454"/>
        <w:jc w:val="both"/>
        <w:rPr>
          <w:rFonts w:ascii="Times New Roman" w:hAnsi="Times New Roman" w:cs="Times New Roman"/>
          <w:bCs/>
          <w:lang w:val="en-AU"/>
        </w:rPr>
      </w:pPr>
    </w:p>
    <w:p w14:paraId="6A77F02C" w14:textId="37C173F2" w:rsidR="00C1361A" w:rsidRDefault="005F3E18" w:rsidP="006B61A8">
      <w:pPr>
        <w:pStyle w:val="ListParagraph"/>
        <w:jc w:val="both"/>
        <w:rPr>
          <w:rFonts w:ascii="Times New Roman" w:hAnsi="Times New Roman" w:cs="Times New Roman"/>
          <w:bCs/>
          <w:sz w:val="22"/>
          <w:szCs w:val="22"/>
          <w:lang w:val="en-AU"/>
        </w:rPr>
      </w:pPr>
      <w:r>
        <w:rPr>
          <w:rFonts w:ascii="Times New Roman" w:hAnsi="Times New Roman" w:cs="Times New Roman"/>
          <w:bCs/>
          <w:sz w:val="22"/>
          <w:szCs w:val="22"/>
          <w:lang w:val="en-AU"/>
        </w:rPr>
        <w:t xml:space="preserve">[32] </w:t>
      </w:r>
      <w:r w:rsidR="00C1361A">
        <w:rPr>
          <w:rFonts w:ascii="Times New Roman" w:hAnsi="Times New Roman" w:cs="Times New Roman"/>
          <w:bCs/>
          <w:sz w:val="22"/>
          <w:szCs w:val="22"/>
          <w:lang w:val="en-AU"/>
        </w:rPr>
        <w:t xml:space="preserve">The </w:t>
      </w:r>
      <w:r w:rsidR="00E339C2">
        <w:rPr>
          <w:rFonts w:ascii="Times New Roman" w:hAnsi="Times New Roman" w:cs="Times New Roman"/>
          <w:bCs/>
          <w:sz w:val="22"/>
          <w:szCs w:val="22"/>
          <w:lang w:val="en-AU"/>
        </w:rPr>
        <w:t xml:space="preserve">method to be applied in construing a statute to ascertain the intended meaning of the words used is well settled. It commences with a consideration of the words of the provision itself, but it does not end there. A literal approach to construction, which requires the courts to obey the ordinary meaning or usage of the words of a provision, even if the result is improbable, has long </w:t>
      </w:r>
      <w:bookmarkStart w:id="0" w:name="_GoBack"/>
      <w:r w:rsidR="00E339C2">
        <w:rPr>
          <w:rFonts w:ascii="Times New Roman" w:hAnsi="Times New Roman" w:cs="Times New Roman"/>
          <w:bCs/>
          <w:sz w:val="22"/>
          <w:szCs w:val="22"/>
          <w:lang w:val="en-AU"/>
        </w:rPr>
        <w:t>be</w:t>
      </w:r>
      <w:r w:rsidR="00B55A7C">
        <w:rPr>
          <w:rFonts w:ascii="Times New Roman" w:hAnsi="Times New Roman" w:cs="Times New Roman"/>
          <w:bCs/>
          <w:sz w:val="22"/>
          <w:szCs w:val="22"/>
          <w:lang w:val="en-AU"/>
        </w:rPr>
        <w:t>en</w:t>
      </w:r>
      <w:bookmarkEnd w:id="0"/>
      <w:r w:rsidR="00E339C2">
        <w:rPr>
          <w:rFonts w:ascii="Times New Roman" w:hAnsi="Times New Roman" w:cs="Times New Roman"/>
          <w:bCs/>
          <w:sz w:val="22"/>
          <w:szCs w:val="22"/>
          <w:lang w:val="en-AU"/>
        </w:rPr>
        <w:t xml:space="preserve"> eschewed by this Court. It is now accepted that even words having an apparently clear ordinary or grammatical</w:t>
      </w:r>
      <w:r>
        <w:rPr>
          <w:rFonts w:ascii="Times New Roman" w:hAnsi="Times New Roman" w:cs="Times New Roman"/>
          <w:bCs/>
          <w:sz w:val="22"/>
          <w:szCs w:val="22"/>
          <w:lang w:val="en-AU"/>
        </w:rPr>
        <w:t xml:space="preserve"> meaning may be ascribed a different legal meaning after the process of construction is complete</w:t>
      </w:r>
      <w:r w:rsidR="00C1361A">
        <w:rPr>
          <w:rFonts w:ascii="Times New Roman" w:hAnsi="Times New Roman" w:cs="Times New Roman"/>
          <w:bCs/>
          <w:sz w:val="22"/>
          <w:szCs w:val="22"/>
          <w:lang w:val="en-AU"/>
        </w:rPr>
        <w:t>.</w:t>
      </w:r>
      <w:r>
        <w:rPr>
          <w:rFonts w:ascii="Times New Roman" w:hAnsi="Times New Roman" w:cs="Times New Roman"/>
          <w:bCs/>
          <w:sz w:val="22"/>
          <w:szCs w:val="22"/>
          <w:lang w:val="en-AU"/>
        </w:rPr>
        <w:t xml:space="preserve"> This is because consideration of the context for the provision may point to factors that tend against the ordinary usage of the words of the provision.</w:t>
      </w:r>
    </w:p>
    <w:p w14:paraId="68525D20" w14:textId="3ACB84B8" w:rsidR="005F3E18" w:rsidRDefault="005F3E18" w:rsidP="006B61A8">
      <w:pPr>
        <w:pStyle w:val="ListParagraph"/>
        <w:jc w:val="both"/>
        <w:rPr>
          <w:rFonts w:ascii="Times New Roman" w:hAnsi="Times New Roman" w:cs="Times New Roman"/>
          <w:bCs/>
          <w:sz w:val="22"/>
          <w:szCs w:val="22"/>
          <w:lang w:val="en-AU"/>
        </w:rPr>
      </w:pPr>
    </w:p>
    <w:p w14:paraId="2CAF567E" w14:textId="6413C665" w:rsidR="005F3E18" w:rsidRPr="006B61A8" w:rsidRDefault="005F3E18" w:rsidP="006B61A8">
      <w:pPr>
        <w:pStyle w:val="ListParagraph"/>
        <w:jc w:val="both"/>
        <w:rPr>
          <w:rFonts w:ascii="Times New Roman" w:hAnsi="Times New Roman" w:cs="Times New Roman"/>
          <w:bCs/>
          <w:sz w:val="22"/>
          <w:szCs w:val="22"/>
          <w:lang w:val="en-AU"/>
        </w:rPr>
      </w:pPr>
      <w:r>
        <w:rPr>
          <w:rFonts w:ascii="Times New Roman" w:hAnsi="Times New Roman" w:cs="Times New Roman"/>
          <w:bCs/>
          <w:sz w:val="22"/>
          <w:szCs w:val="22"/>
          <w:lang w:val="en-AU"/>
        </w:rPr>
        <w:t xml:space="preserve">[33] Consideration of the context for the provision is undertaken at the first stage of the process of construction. Context is to be understood in its widest sense. It includes surrounding statutory provisions, what may be drawn from other aspects of the statute and the statute as a whole. It extends to the mischief which it may be seen that the statute is intended to remedy… </w:t>
      </w:r>
      <w:r w:rsidR="00A031E5">
        <w:rPr>
          <w:rFonts w:ascii="Times New Roman" w:hAnsi="Times New Roman" w:cs="Times New Roman"/>
          <w:bCs/>
          <w:sz w:val="22"/>
          <w:szCs w:val="22"/>
          <w:lang w:val="en-AU"/>
        </w:rPr>
        <w:t>(</w:t>
      </w:r>
      <w:proofErr w:type="gramStart"/>
      <w:r w:rsidR="00A031E5">
        <w:rPr>
          <w:rFonts w:ascii="Times New Roman" w:hAnsi="Times New Roman" w:cs="Times New Roman"/>
          <w:bCs/>
          <w:sz w:val="22"/>
          <w:szCs w:val="22"/>
          <w:lang w:val="en-AU"/>
        </w:rPr>
        <w:t>citations</w:t>
      </w:r>
      <w:proofErr w:type="gramEnd"/>
      <w:r w:rsidR="00A031E5">
        <w:rPr>
          <w:rFonts w:ascii="Times New Roman" w:hAnsi="Times New Roman" w:cs="Times New Roman"/>
          <w:bCs/>
          <w:sz w:val="22"/>
          <w:szCs w:val="22"/>
          <w:lang w:val="en-AU"/>
        </w:rPr>
        <w:t xml:space="preserve"> omitted)</w:t>
      </w:r>
    </w:p>
    <w:p w14:paraId="0E402990" w14:textId="77777777" w:rsidR="00C1361A" w:rsidRDefault="00C1361A" w:rsidP="006B61A8">
      <w:pPr>
        <w:pStyle w:val="ListParagraph"/>
        <w:ind w:left="454"/>
        <w:jc w:val="both"/>
        <w:rPr>
          <w:rFonts w:ascii="Times New Roman" w:hAnsi="Times New Roman" w:cs="Times New Roman"/>
          <w:bCs/>
          <w:lang w:val="en-AU"/>
        </w:rPr>
      </w:pPr>
    </w:p>
    <w:p w14:paraId="4EAFAC37" w14:textId="16AAB42C" w:rsidR="00FA5154" w:rsidRDefault="00F55DC3" w:rsidP="00FA2E0F">
      <w:pPr>
        <w:pStyle w:val="ListParagraph"/>
        <w:numPr>
          <w:ilvl w:val="0"/>
          <w:numId w:val="12"/>
        </w:numPr>
        <w:jc w:val="both"/>
        <w:rPr>
          <w:rFonts w:ascii="Times New Roman" w:hAnsi="Times New Roman" w:cs="Times New Roman"/>
          <w:bCs/>
          <w:lang w:val="en-AU"/>
        </w:rPr>
      </w:pPr>
      <w:r w:rsidRPr="00FA5154">
        <w:rPr>
          <w:rFonts w:ascii="Times New Roman" w:hAnsi="Times New Roman" w:cs="Times New Roman"/>
          <w:bCs/>
          <w:lang w:val="en-AU"/>
        </w:rPr>
        <w:t>Where constructional choices are open, the principle of legality recognises that statutes are to be construed to avoid or minimise their encroachment upon rights and freedoms.</w:t>
      </w:r>
      <w:r>
        <w:rPr>
          <w:rStyle w:val="FootnoteReference"/>
          <w:rFonts w:ascii="Times New Roman" w:hAnsi="Times New Roman" w:cs="Times New Roman"/>
          <w:bCs/>
          <w:lang w:val="en-AU"/>
        </w:rPr>
        <w:footnoteReference w:id="8"/>
      </w:r>
      <w:r w:rsidRPr="00FA5154">
        <w:rPr>
          <w:rFonts w:ascii="Times New Roman" w:hAnsi="Times New Roman" w:cs="Times New Roman"/>
          <w:bCs/>
          <w:lang w:val="en-AU"/>
        </w:rPr>
        <w:t xml:space="preserve"> Section 48 can be taken, consistently with that principle, to express a presumption against interference with human rights in the absence of </w:t>
      </w:r>
      <w:r w:rsidR="00EB7CBC">
        <w:rPr>
          <w:rFonts w:ascii="Times New Roman" w:hAnsi="Times New Roman" w:cs="Times New Roman"/>
          <w:bCs/>
          <w:lang w:val="en-AU"/>
        </w:rPr>
        <w:t xml:space="preserve">clearly </w:t>
      </w:r>
      <w:r w:rsidRPr="00FA5154">
        <w:rPr>
          <w:rFonts w:ascii="Times New Roman" w:hAnsi="Times New Roman" w:cs="Times New Roman"/>
          <w:bCs/>
          <w:lang w:val="en-AU"/>
        </w:rPr>
        <w:t>express</w:t>
      </w:r>
      <w:r w:rsidR="00EB7CBC">
        <w:rPr>
          <w:rFonts w:ascii="Times New Roman" w:hAnsi="Times New Roman" w:cs="Times New Roman"/>
          <w:bCs/>
          <w:lang w:val="en-AU"/>
        </w:rPr>
        <w:t>ed</w:t>
      </w:r>
      <w:r w:rsidRPr="00FA5154">
        <w:rPr>
          <w:rFonts w:ascii="Times New Roman" w:hAnsi="Times New Roman" w:cs="Times New Roman"/>
          <w:bCs/>
          <w:lang w:val="en-AU"/>
        </w:rPr>
        <w:t xml:space="preserve"> language or necessary implication in the statutory provision in question.</w:t>
      </w:r>
      <w:r w:rsidR="00FA5154" w:rsidRPr="00FA5154">
        <w:rPr>
          <w:rFonts w:ascii="Times New Roman" w:hAnsi="Times New Roman" w:cs="Times New Roman"/>
          <w:bCs/>
          <w:lang w:val="en-AU"/>
        </w:rPr>
        <w:t xml:space="preserve"> </w:t>
      </w:r>
    </w:p>
    <w:p w14:paraId="63FE105E" w14:textId="77777777" w:rsidR="00FA5154" w:rsidRDefault="00FA5154" w:rsidP="00FA5154">
      <w:pPr>
        <w:pStyle w:val="ListParagraph"/>
        <w:ind w:left="454"/>
        <w:jc w:val="both"/>
        <w:rPr>
          <w:rFonts w:ascii="Times New Roman" w:hAnsi="Times New Roman" w:cs="Times New Roman"/>
          <w:bCs/>
          <w:lang w:val="en-AU"/>
        </w:rPr>
      </w:pPr>
    </w:p>
    <w:p w14:paraId="5B2EF69C" w14:textId="481C97A2" w:rsidR="002E165F" w:rsidRPr="00FA5154" w:rsidRDefault="00EB7CBC" w:rsidP="00FA2E0F">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Section 48 permits </w:t>
      </w:r>
      <w:r w:rsidR="00E13449" w:rsidRPr="00FA5154">
        <w:rPr>
          <w:rFonts w:ascii="Times New Roman" w:hAnsi="Times New Roman" w:cs="Times New Roman"/>
          <w:bCs/>
          <w:lang w:val="en-AU"/>
        </w:rPr>
        <w:t xml:space="preserve">departure from the clear literal grammatical meaning of a statutory provision where </w:t>
      </w:r>
      <w:r w:rsidR="00FB4D31" w:rsidRPr="00FA5154">
        <w:rPr>
          <w:rFonts w:ascii="Times New Roman" w:hAnsi="Times New Roman" w:cs="Times New Roman"/>
          <w:bCs/>
          <w:lang w:val="en-AU"/>
        </w:rPr>
        <w:t xml:space="preserve">this is </w:t>
      </w:r>
      <w:r w:rsidR="00E13449" w:rsidRPr="00FA5154">
        <w:rPr>
          <w:rFonts w:ascii="Times New Roman" w:hAnsi="Times New Roman" w:cs="Times New Roman"/>
          <w:bCs/>
          <w:lang w:val="en-AU"/>
        </w:rPr>
        <w:t>necessary to construe the provision consistently with its context and purpose.</w:t>
      </w:r>
      <w:r w:rsidR="002E165F" w:rsidRPr="00FA5154">
        <w:rPr>
          <w:rFonts w:ascii="Times New Roman" w:hAnsi="Times New Roman" w:cs="Times New Roman"/>
          <w:bCs/>
          <w:lang w:val="en-AU"/>
        </w:rPr>
        <w:t xml:space="preserve"> This follows from the approach of statutory construction sanctioned </w:t>
      </w:r>
      <w:r w:rsidR="00FA5154" w:rsidRPr="00FA5154">
        <w:rPr>
          <w:rFonts w:ascii="Times New Roman" w:hAnsi="Times New Roman" w:cs="Times New Roman"/>
          <w:bCs/>
          <w:lang w:val="en-AU"/>
        </w:rPr>
        <w:t xml:space="preserve">by the plurality </w:t>
      </w:r>
      <w:r w:rsidR="00997461">
        <w:rPr>
          <w:rFonts w:ascii="Times New Roman" w:hAnsi="Times New Roman" w:cs="Times New Roman"/>
          <w:bCs/>
          <w:lang w:val="en-AU"/>
        </w:rPr>
        <w:t xml:space="preserve">of the High Court </w:t>
      </w:r>
      <w:r w:rsidR="002E165F" w:rsidRPr="00FA5154">
        <w:rPr>
          <w:rFonts w:ascii="Times New Roman" w:hAnsi="Times New Roman" w:cs="Times New Roman"/>
          <w:bCs/>
          <w:lang w:val="en-AU"/>
        </w:rPr>
        <w:t xml:space="preserve">in </w:t>
      </w:r>
      <w:r w:rsidR="002E165F" w:rsidRPr="00FA5154">
        <w:rPr>
          <w:rFonts w:ascii="Times New Roman" w:hAnsi="Times New Roman" w:cs="Times New Roman"/>
          <w:bCs/>
          <w:i/>
          <w:lang w:val="en-AU"/>
        </w:rPr>
        <w:t xml:space="preserve">Project Blue Sky, </w:t>
      </w:r>
      <w:r w:rsidR="00FA5154" w:rsidRPr="00FA5154">
        <w:rPr>
          <w:rFonts w:ascii="Times New Roman" w:hAnsi="Times New Roman" w:cs="Times New Roman"/>
          <w:bCs/>
          <w:lang w:val="en-AU"/>
        </w:rPr>
        <w:t xml:space="preserve">and </w:t>
      </w:r>
      <w:r w:rsidR="002E165F" w:rsidRPr="00FA5154">
        <w:rPr>
          <w:rFonts w:ascii="Times New Roman" w:hAnsi="Times New Roman" w:cs="Times New Roman"/>
          <w:bCs/>
          <w:lang w:val="en-AU"/>
        </w:rPr>
        <w:t xml:space="preserve">adopted by </w:t>
      </w:r>
      <w:proofErr w:type="spellStart"/>
      <w:r w:rsidR="002E165F" w:rsidRPr="00FA5154">
        <w:rPr>
          <w:rFonts w:ascii="Times New Roman" w:hAnsi="Times New Roman" w:cs="Times New Roman"/>
          <w:bCs/>
          <w:lang w:val="en-AU"/>
        </w:rPr>
        <w:t>Gummow</w:t>
      </w:r>
      <w:proofErr w:type="spellEnd"/>
      <w:r w:rsidR="002E165F" w:rsidRPr="00FA5154">
        <w:rPr>
          <w:rFonts w:ascii="Times New Roman" w:hAnsi="Times New Roman" w:cs="Times New Roman"/>
          <w:bCs/>
          <w:lang w:val="en-AU"/>
        </w:rPr>
        <w:t xml:space="preserve"> J (with whom Hayne J agreed) in </w:t>
      </w:r>
      <w:r w:rsidR="002E165F" w:rsidRPr="00FA5154">
        <w:rPr>
          <w:rFonts w:ascii="Times New Roman" w:hAnsi="Times New Roman" w:cs="Times New Roman"/>
          <w:bCs/>
          <w:i/>
          <w:lang w:val="en-AU"/>
        </w:rPr>
        <w:t>Momcilovic</w:t>
      </w:r>
      <w:r w:rsidR="00FA5154" w:rsidRPr="00FA5154">
        <w:rPr>
          <w:rFonts w:ascii="Times New Roman" w:hAnsi="Times New Roman" w:cs="Times New Roman"/>
          <w:bCs/>
          <w:lang w:val="en-AU"/>
        </w:rPr>
        <w:t xml:space="preserve"> as applying </w:t>
      </w:r>
      <w:r w:rsidR="00FA5154" w:rsidRPr="00FA5154">
        <w:rPr>
          <w:rFonts w:ascii="Times New Roman" w:hAnsi="Times New Roman" w:cs="Times New Roman"/>
          <w:bCs/>
          <w:i/>
          <w:lang w:val="en-AU"/>
        </w:rPr>
        <w:t xml:space="preserve">a fortiori </w:t>
      </w:r>
      <w:r w:rsidR="00FA5154" w:rsidRPr="00FA5154">
        <w:rPr>
          <w:rFonts w:ascii="Times New Roman" w:hAnsi="Times New Roman" w:cs="Times New Roman"/>
          <w:bCs/>
          <w:lang w:val="en-AU"/>
        </w:rPr>
        <w:t>where there is a canon of construction mandated by a provision such as s 48</w:t>
      </w:r>
      <w:r w:rsidR="002E165F" w:rsidRPr="00FA5154">
        <w:rPr>
          <w:rFonts w:ascii="Times New Roman" w:hAnsi="Times New Roman" w:cs="Times New Roman"/>
          <w:bCs/>
          <w:i/>
          <w:lang w:val="en-AU"/>
        </w:rPr>
        <w:t>:</w:t>
      </w:r>
      <w:r w:rsidR="002E165F" w:rsidRPr="00FA5154">
        <w:rPr>
          <w:rStyle w:val="FootnoteReference"/>
          <w:rFonts w:ascii="Times New Roman" w:hAnsi="Times New Roman" w:cs="Times New Roman"/>
          <w:bCs/>
          <w:lang w:val="en-AU"/>
        </w:rPr>
        <w:footnoteReference w:id="9"/>
      </w:r>
    </w:p>
    <w:p w14:paraId="561285C5" w14:textId="77777777" w:rsidR="00FA5154" w:rsidRPr="00FA5154" w:rsidRDefault="00FA5154" w:rsidP="00FA5154">
      <w:pPr>
        <w:pStyle w:val="ListParagraph"/>
        <w:rPr>
          <w:rFonts w:ascii="Times New Roman" w:hAnsi="Times New Roman" w:cs="Times New Roman"/>
          <w:bCs/>
          <w:lang w:val="en-AU"/>
        </w:rPr>
      </w:pPr>
    </w:p>
    <w:p w14:paraId="750B85A2" w14:textId="4F070841" w:rsidR="00FA5154" w:rsidRPr="00FA5154" w:rsidRDefault="00FA5154" w:rsidP="00FA5154">
      <w:pPr>
        <w:pStyle w:val="ListParagraph"/>
        <w:jc w:val="both"/>
        <w:rPr>
          <w:rFonts w:ascii="Times New Roman" w:hAnsi="Times New Roman" w:cs="Times New Roman"/>
          <w:bCs/>
          <w:sz w:val="22"/>
          <w:szCs w:val="22"/>
          <w:lang w:val="en-AU"/>
        </w:rPr>
      </w:pPr>
      <w:r>
        <w:rPr>
          <w:rFonts w:ascii="Times New Roman" w:hAnsi="Times New Roman" w:cs="Times New Roman"/>
          <w:bCs/>
          <w:sz w:val="22"/>
          <w:szCs w:val="22"/>
          <w:lang w:val="en-AU"/>
        </w:rPr>
        <w:t xml:space="preserve">The duty of a court is to give the words of a statutory provision the meaning that the legislature is taken to have intended them to have. Ordinarily, that meaning (the legal meaning) will correspond with the grammatical meaning of the provision. But not always. The context of the words, the consequences of a literal or grammatical construction, the purpose of the statute or </w:t>
      </w:r>
      <w:r>
        <w:rPr>
          <w:rFonts w:ascii="Times New Roman" w:hAnsi="Times New Roman" w:cs="Times New Roman"/>
          <w:bCs/>
          <w:sz w:val="22"/>
          <w:szCs w:val="22"/>
          <w:lang w:val="en-AU"/>
        </w:rPr>
        <w:lastRenderedPageBreak/>
        <w:t>the canons of construction may require the words of a legislative provision to be read in a way that does not correspond with the literal or grammatical meaning.</w:t>
      </w:r>
      <w:r w:rsidR="00A031E5">
        <w:rPr>
          <w:rFonts w:ascii="Times New Roman" w:hAnsi="Times New Roman" w:cs="Times New Roman"/>
          <w:bCs/>
          <w:sz w:val="22"/>
          <w:szCs w:val="22"/>
          <w:lang w:val="en-AU"/>
        </w:rPr>
        <w:t xml:space="preserve"> (</w:t>
      </w:r>
      <w:proofErr w:type="gramStart"/>
      <w:r w:rsidR="00A031E5">
        <w:rPr>
          <w:rFonts w:ascii="Times New Roman" w:hAnsi="Times New Roman" w:cs="Times New Roman"/>
          <w:bCs/>
          <w:sz w:val="22"/>
          <w:szCs w:val="22"/>
          <w:lang w:val="en-AU"/>
        </w:rPr>
        <w:t>citations</w:t>
      </w:r>
      <w:proofErr w:type="gramEnd"/>
      <w:r w:rsidR="00A031E5">
        <w:rPr>
          <w:rFonts w:ascii="Times New Roman" w:hAnsi="Times New Roman" w:cs="Times New Roman"/>
          <w:bCs/>
          <w:sz w:val="22"/>
          <w:szCs w:val="22"/>
          <w:lang w:val="en-AU"/>
        </w:rPr>
        <w:t xml:space="preserve"> omitted)</w:t>
      </w:r>
    </w:p>
    <w:p w14:paraId="33B7AADF" w14:textId="77777777" w:rsidR="002E165F" w:rsidRPr="002E165F" w:rsidRDefault="002E165F" w:rsidP="002E165F">
      <w:pPr>
        <w:pStyle w:val="ListParagraph"/>
        <w:rPr>
          <w:rFonts w:ascii="Times New Roman" w:hAnsi="Times New Roman" w:cs="Times New Roman"/>
          <w:bCs/>
          <w:lang w:val="en-AU"/>
        </w:rPr>
      </w:pPr>
    </w:p>
    <w:p w14:paraId="5B8407E3" w14:textId="03BD7F7C" w:rsidR="00E13449" w:rsidRDefault="00FA5154" w:rsidP="00E13449">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As concluded by Tate JA in </w:t>
      </w:r>
      <w:r>
        <w:rPr>
          <w:rFonts w:ascii="Times New Roman" w:hAnsi="Times New Roman" w:cs="Times New Roman"/>
          <w:bCs/>
          <w:i/>
          <w:lang w:val="en-AU"/>
        </w:rPr>
        <w:t xml:space="preserve">Victoria </w:t>
      </w:r>
      <w:r w:rsidR="00EB7CBC">
        <w:rPr>
          <w:rFonts w:ascii="Times New Roman" w:hAnsi="Times New Roman" w:cs="Times New Roman"/>
          <w:bCs/>
          <w:i/>
          <w:lang w:val="en-AU"/>
        </w:rPr>
        <w:t>P</w:t>
      </w:r>
      <w:r>
        <w:rPr>
          <w:rFonts w:ascii="Times New Roman" w:hAnsi="Times New Roman" w:cs="Times New Roman"/>
          <w:bCs/>
          <w:i/>
          <w:lang w:val="en-AU"/>
        </w:rPr>
        <w:t xml:space="preserve">olice Toll Enforcement &amp; </w:t>
      </w:r>
      <w:proofErr w:type="spellStart"/>
      <w:r>
        <w:rPr>
          <w:rFonts w:ascii="Times New Roman" w:hAnsi="Times New Roman" w:cs="Times New Roman"/>
          <w:bCs/>
          <w:i/>
          <w:lang w:val="en-AU"/>
        </w:rPr>
        <w:t>Ors</w:t>
      </w:r>
      <w:proofErr w:type="spellEnd"/>
      <w:r>
        <w:rPr>
          <w:rFonts w:ascii="Times New Roman" w:hAnsi="Times New Roman" w:cs="Times New Roman"/>
          <w:bCs/>
          <w:i/>
          <w:lang w:val="en-AU"/>
        </w:rPr>
        <w:t xml:space="preserve"> v </w:t>
      </w:r>
      <w:proofErr w:type="spellStart"/>
      <w:r>
        <w:rPr>
          <w:rFonts w:ascii="Times New Roman" w:hAnsi="Times New Roman" w:cs="Times New Roman"/>
          <w:bCs/>
          <w:i/>
          <w:lang w:val="en-AU"/>
        </w:rPr>
        <w:t>Taha</w:t>
      </w:r>
      <w:proofErr w:type="spellEnd"/>
      <w:r>
        <w:rPr>
          <w:rFonts w:ascii="Times New Roman" w:hAnsi="Times New Roman" w:cs="Times New Roman"/>
          <w:bCs/>
          <w:i/>
          <w:lang w:val="en-AU"/>
        </w:rPr>
        <w:t xml:space="preserve"> &amp; </w:t>
      </w:r>
      <w:proofErr w:type="spellStart"/>
      <w:r>
        <w:rPr>
          <w:rFonts w:ascii="Times New Roman" w:hAnsi="Times New Roman" w:cs="Times New Roman"/>
          <w:bCs/>
          <w:i/>
          <w:lang w:val="en-AU"/>
        </w:rPr>
        <w:t>Ors</w:t>
      </w:r>
      <w:proofErr w:type="spellEnd"/>
      <w:r>
        <w:rPr>
          <w:rFonts w:ascii="Times New Roman" w:hAnsi="Times New Roman" w:cs="Times New Roman"/>
          <w:bCs/>
          <w:i/>
          <w:lang w:val="en-AU"/>
        </w:rPr>
        <w:t xml:space="preserve">, </w:t>
      </w:r>
      <w:r>
        <w:rPr>
          <w:rFonts w:ascii="Times New Roman" w:hAnsi="Times New Roman" w:cs="Times New Roman"/>
          <w:bCs/>
          <w:lang w:val="en-AU"/>
        </w:rPr>
        <w:t xml:space="preserve">s 48 is not simply a codification of the principle of legality. It recognises that a rule of interpretation mandated by the legislature, that directs </w:t>
      </w:r>
      <w:r w:rsidR="002A6006">
        <w:rPr>
          <w:rFonts w:ascii="Times New Roman" w:hAnsi="Times New Roman" w:cs="Times New Roman"/>
          <w:bCs/>
          <w:lang w:val="en-AU"/>
        </w:rPr>
        <w:t xml:space="preserve">that </w:t>
      </w:r>
      <w:r>
        <w:rPr>
          <w:rFonts w:ascii="Times New Roman" w:hAnsi="Times New Roman" w:cs="Times New Roman"/>
          <w:bCs/>
          <w:lang w:val="en-AU"/>
        </w:rPr>
        <w:t>a construct</w:t>
      </w:r>
      <w:r w:rsidR="002A6006">
        <w:rPr>
          <w:rFonts w:ascii="Times New Roman" w:hAnsi="Times New Roman" w:cs="Times New Roman"/>
          <w:bCs/>
          <w:lang w:val="en-AU"/>
        </w:rPr>
        <w:t>ion</w:t>
      </w:r>
      <w:r>
        <w:rPr>
          <w:rFonts w:ascii="Times New Roman" w:hAnsi="Times New Roman" w:cs="Times New Roman"/>
          <w:bCs/>
          <w:lang w:val="en-AU"/>
        </w:rPr>
        <w:t xml:space="preserve"> be favoured that is compatible with human rights</w:t>
      </w:r>
      <w:r w:rsidR="00997461">
        <w:rPr>
          <w:rFonts w:ascii="Times New Roman" w:hAnsi="Times New Roman" w:cs="Times New Roman"/>
          <w:bCs/>
          <w:lang w:val="en-AU"/>
        </w:rPr>
        <w:t>,</w:t>
      </w:r>
      <w:r>
        <w:rPr>
          <w:rFonts w:ascii="Times New Roman" w:hAnsi="Times New Roman" w:cs="Times New Roman"/>
          <w:bCs/>
          <w:lang w:val="en-AU"/>
        </w:rPr>
        <w:t xml:space="preserve"> might more stringently require that</w:t>
      </w:r>
      <w:r w:rsidR="00EB7CBC">
        <w:rPr>
          <w:rFonts w:ascii="Times New Roman" w:hAnsi="Times New Roman" w:cs="Times New Roman"/>
          <w:bCs/>
          <w:lang w:val="en-AU"/>
        </w:rPr>
        <w:t xml:space="preserve"> </w:t>
      </w:r>
      <w:r>
        <w:rPr>
          <w:rFonts w:ascii="Times New Roman" w:hAnsi="Times New Roman" w:cs="Times New Roman"/>
          <w:bCs/>
          <w:lang w:val="en-AU"/>
        </w:rPr>
        <w:t>words be read in a manner that do</w:t>
      </w:r>
      <w:r w:rsidR="00997461">
        <w:rPr>
          <w:rFonts w:ascii="Times New Roman" w:hAnsi="Times New Roman" w:cs="Times New Roman"/>
          <w:bCs/>
          <w:lang w:val="en-AU"/>
        </w:rPr>
        <w:t>es</w:t>
      </w:r>
      <w:r>
        <w:rPr>
          <w:rFonts w:ascii="Times New Roman" w:hAnsi="Times New Roman" w:cs="Times New Roman"/>
          <w:bCs/>
          <w:lang w:val="en-AU"/>
        </w:rPr>
        <w:t xml:space="preserve"> not correspond with literal or grammatical reasoning.</w:t>
      </w:r>
      <w:r w:rsidR="00E13449">
        <w:rPr>
          <w:rStyle w:val="FootnoteReference"/>
          <w:rFonts w:ascii="Times New Roman" w:hAnsi="Times New Roman" w:cs="Times New Roman"/>
          <w:bCs/>
          <w:lang w:val="en-AU"/>
        </w:rPr>
        <w:footnoteReference w:id="10"/>
      </w:r>
      <w:r w:rsidR="00E13449">
        <w:rPr>
          <w:rFonts w:ascii="Times New Roman" w:hAnsi="Times New Roman" w:cs="Times New Roman"/>
          <w:bCs/>
          <w:lang w:val="en-AU"/>
        </w:rPr>
        <w:t xml:space="preserve"> </w:t>
      </w:r>
    </w:p>
    <w:p w14:paraId="5D5B3759" w14:textId="362720AB" w:rsidR="00EB7CBC" w:rsidRDefault="00EB7CBC" w:rsidP="008154E6">
      <w:pPr>
        <w:rPr>
          <w:rFonts w:ascii="Times New Roman" w:hAnsi="Times New Roman" w:cs="Times New Roman"/>
          <w:bCs/>
          <w:lang w:val="en-AU"/>
        </w:rPr>
      </w:pPr>
    </w:p>
    <w:p w14:paraId="161CFF5D" w14:textId="01D8C426" w:rsidR="001D5150" w:rsidRPr="001D5150" w:rsidRDefault="001D5150" w:rsidP="008154E6">
      <w:pPr>
        <w:rPr>
          <w:rFonts w:ascii="Times New Roman" w:hAnsi="Times New Roman" w:cs="Times New Roman"/>
          <w:bCs/>
          <w:i/>
          <w:lang w:val="en-AU"/>
        </w:rPr>
      </w:pPr>
      <w:r>
        <w:rPr>
          <w:rFonts w:ascii="Times New Roman" w:hAnsi="Times New Roman" w:cs="Times New Roman"/>
          <w:bCs/>
          <w:i/>
          <w:lang w:val="en-AU"/>
        </w:rPr>
        <w:t xml:space="preserve">Shades of meaning </w:t>
      </w:r>
    </w:p>
    <w:p w14:paraId="6FBDB5D6" w14:textId="77777777" w:rsidR="001D5150" w:rsidRPr="008154E6" w:rsidRDefault="001D5150" w:rsidP="008154E6">
      <w:pPr>
        <w:rPr>
          <w:rFonts w:ascii="Times New Roman" w:hAnsi="Times New Roman" w:cs="Times New Roman"/>
          <w:bCs/>
          <w:lang w:val="en-AU"/>
        </w:rPr>
      </w:pPr>
    </w:p>
    <w:p w14:paraId="2A21E925" w14:textId="091EBD2D" w:rsidR="000211AE" w:rsidRDefault="00F24B57" w:rsidP="00CD30FC">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Where the text of the statutory provision admits of ‘shades of meaning and nuance’ consistent with its intended purpose under ordinary principles of statutory interpretation (including a context of preserving and protecting human rights), s 48</w:t>
      </w:r>
      <w:r w:rsidR="000211AE">
        <w:rPr>
          <w:rFonts w:ascii="Times New Roman" w:hAnsi="Times New Roman" w:cs="Times New Roman"/>
          <w:bCs/>
          <w:lang w:val="en-AU"/>
        </w:rPr>
        <w:t>(1) and (2)</w:t>
      </w:r>
      <w:r>
        <w:rPr>
          <w:rFonts w:ascii="Times New Roman" w:hAnsi="Times New Roman" w:cs="Times New Roman"/>
          <w:bCs/>
          <w:lang w:val="en-AU"/>
        </w:rPr>
        <w:t xml:space="preserve"> </w:t>
      </w:r>
      <w:r w:rsidR="008154E6">
        <w:rPr>
          <w:rFonts w:ascii="Times New Roman" w:hAnsi="Times New Roman" w:cs="Times New Roman"/>
          <w:bCs/>
          <w:lang w:val="en-AU"/>
        </w:rPr>
        <w:t xml:space="preserve">of the HR Act </w:t>
      </w:r>
      <w:r w:rsidR="00997461">
        <w:rPr>
          <w:rFonts w:ascii="Times New Roman" w:hAnsi="Times New Roman" w:cs="Times New Roman"/>
          <w:bCs/>
          <w:lang w:val="en-AU"/>
        </w:rPr>
        <w:t xml:space="preserve">together </w:t>
      </w:r>
      <w:r>
        <w:rPr>
          <w:rFonts w:ascii="Times New Roman" w:hAnsi="Times New Roman" w:cs="Times New Roman"/>
          <w:bCs/>
          <w:lang w:val="en-AU"/>
        </w:rPr>
        <w:t xml:space="preserve">then require </w:t>
      </w:r>
      <w:r w:rsidR="00786ACE">
        <w:rPr>
          <w:rFonts w:ascii="Times New Roman" w:hAnsi="Times New Roman" w:cs="Times New Roman"/>
          <w:bCs/>
          <w:lang w:val="en-AU"/>
        </w:rPr>
        <w:t>a</w:t>
      </w:r>
      <w:r w:rsidR="00C7363C">
        <w:rPr>
          <w:rFonts w:ascii="Times New Roman" w:hAnsi="Times New Roman" w:cs="Times New Roman"/>
          <w:bCs/>
          <w:lang w:val="en-AU"/>
        </w:rPr>
        <w:t xml:space="preserve"> court to give the words whichever of the available meanings</w:t>
      </w:r>
      <w:r w:rsidR="000211AE">
        <w:rPr>
          <w:rFonts w:ascii="Times New Roman" w:hAnsi="Times New Roman" w:cs="Times New Roman"/>
          <w:bCs/>
          <w:lang w:val="en-AU"/>
        </w:rPr>
        <w:t xml:space="preserve"> is ‘compatible with human rights’, or if not compatible, then ‘</w:t>
      </w:r>
      <w:r w:rsidR="000211AE">
        <w:rPr>
          <w:rFonts w:ascii="Times New Roman" w:hAnsi="Times New Roman" w:cs="Times New Roman"/>
          <w:bCs/>
          <w:i/>
          <w:lang w:val="en-AU"/>
        </w:rPr>
        <w:t xml:space="preserve">most </w:t>
      </w:r>
      <w:r w:rsidR="000211AE">
        <w:rPr>
          <w:rFonts w:ascii="Times New Roman" w:hAnsi="Times New Roman" w:cs="Times New Roman"/>
          <w:bCs/>
          <w:lang w:val="en-AU"/>
        </w:rPr>
        <w:t>compatible with human rights’.</w:t>
      </w:r>
    </w:p>
    <w:p w14:paraId="1E63D51C" w14:textId="77777777" w:rsidR="000211AE" w:rsidRPr="000211AE" w:rsidRDefault="000211AE" w:rsidP="000211AE">
      <w:pPr>
        <w:jc w:val="both"/>
        <w:rPr>
          <w:rFonts w:ascii="Times New Roman" w:hAnsi="Times New Roman" w:cs="Times New Roman"/>
          <w:bCs/>
          <w:lang w:val="en-AU"/>
        </w:rPr>
      </w:pPr>
    </w:p>
    <w:p w14:paraId="5E0FC053" w14:textId="625A60DD" w:rsidR="000211AE" w:rsidRPr="00696F64" w:rsidRDefault="000211AE" w:rsidP="000211AE">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In the Queensland context, because of s 8, which defines </w:t>
      </w:r>
      <w:r>
        <w:rPr>
          <w:rFonts w:ascii="Times New Roman" w:hAnsi="Times New Roman" w:cs="Times New Roman"/>
          <w:bCs/>
          <w:i/>
          <w:lang w:val="en-AU"/>
        </w:rPr>
        <w:t xml:space="preserve">‘compatible with human rights’ </w:t>
      </w:r>
      <w:r>
        <w:rPr>
          <w:rFonts w:ascii="Times New Roman" w:hAnsi="Times New Roman" w:cs="Times New Roman"/>
          <w:bCs/>
          <w:lang w:val="en-AU"/>
        </w:rPr>
        <w:t>to expressly include reference to the justification analysis in s 13,</w:t>
      </w:r>
      <w:r>
        <w:rPr>
          <w:rStyle w:val="FootnoteReference"/>
          <w:rFonts w:ascii="Times New Roman" w:hAnsi="Times New Roman" w:cs="Times New Roman"/>
          <w:bCs/>
          <w:lang w:val="en-AU"/>
        </w:rPr>
        <w:footnoteReference w:id="11"/>
      </w:r>
      <w:r>
        <w:rPr>
          <w:rFonts w:ascii="Times New Roman" w:hAnsi="Times New Roman" w:cs="Times New Roman"/>
          <w:bCs/>
          <w:lang w:val="en-AU"/>
        </w:rPr>
        <w:t xml:space="preserve"> the assessment of compatibility involves not only whether the provision limits the human right, but if it does, whether it limits the human right only to the extent that is reasonable and demonstrably justifiable. Accordingly, as succinctly put by Bell J in </w:t>
      </w:r>
      <w:r>
        <w:rPr>
          <w:rFonts w:ascii="Times New Roman" w:hAnsi="Times New Roman" w:cs="Times New Roman"/>
          <w:bCs/>
          <w:i/>
          <w:lang w:val="en-AU"/>
        </w:rPr>
        <w:t>Momcilovic:</w:t>
      </w:r>
      <w:r w:rsidRPr="00E81C54">
        <w:rPr>
          <w:rStyle w:val="FootnoteReference"/>
          <w:rFonts w:ascii="Times New Roman" w:hAnsi="Times New Roman" w:cs="Times New Roman"/>
          <w:bCs/>
          <w:lang w:val="en-AU"/>
        </w:rPr>
        <w:footnoteReference w:id="12"/>
      </w:r>
    </w:p>
    <w:p w14:paraId="1D521B14" w14:textId="77777777" w:rsidR="000211AE" w:rsidRDefault="000211AE" w:rsidP="000211AE">
      <w:pPr>
        <w:pStyle w:val="ListParagraph"/>
        <w:rPr>
          <w:rFonts w:ascii="Times New Roman" w:hAnsi="Times New Roman" w:cs="Times New Roman"/>
          <w:bCs/>
          <w:lang w:val="en-AU"/>
        </w:rPr>
      </w:pPr>
    </w:p>
    <w:p w14:paraId="71E58975" w14:textId="68AF68BB" w:rsidR="000211AE" w:rsidRPr="000211AE" w:rsidRDefault="000211AE" w:rsidP="000211AE">
      <w:pPr>
        <w:pStyle w:val="ListParagraph"/>
        <w:jc w:val="both"/>
        <w:rPr>
          <w:rFonts w:ascii="Times New Roman" w:hAnsi="Times New Roman" w:cs="Times New Roman"/>
          <w:bCs/>
          <w:sz w:val="22"/>
          <w:szCs w:val="22"/>
          <w:lang w:val="en-AU"/>
        </w:rPr>
      </w:pPr>
      <w:r w:rsidRPr="000211AE">
        <w:rPr>
          <w:rFonts w:ascii="Times New Roman" w:hAnsi="Times New Roman" w:cs="Times New Roman"/>
          <w:bCs/>
          <w:sz w:val="22"/>
          <w:szCs w:val="22"/>
          <w:lang w:val="en-AU"/>
        </w:rPr>
        <w:t xml:space="preserve">If the </w:t>
      </w:r>
      <w:r>
        <w:rPr>
          <w:rFonts w:ascii="Times New Roman" w:hAnsi="Times New Roman" w:cs="Times New Roman"/>
          <w:bCs/>
          <w:sz w:val="22"/>
          <w:szCs w:val="22"/>
          <w:lang w:val="en-AU"/>
        </w:rPr>
        <w:t xml:space="preserve">literal or grammatical meaning of a provision appears to limit a Charter right, the court must consider whether the limitation is demonstrably justified by reference to the s 7(2) criteria. As the Commonwealth submitted, these are criteria of a kind that are readily capable of judicial evaluation. Consideration of the purpose of the limitation, its nature and extent, and the question of less restrictive means reasonably available to achieve the purpose are matters that commonly will be evident from the legislation. If the </w:t>
      </w:r>
      <w:r w:rsidRPr="000211AE">
        <w:rPr>
          <w:rFonts w:ascii="Times New Roman" w:hAnsi="Times New Roman" w:cs="Times New Roman"/>
          <w:bCs/>
          <w:sz w:val="22"/>
          <w:szCs w:val="22"/>
          <w:lang w:val="en-AU"/>
        </w:rPr>
        <w:t>ordinary meaning of the provision would place an unjustified limitation on a human right, the court is required to seek to resolve the apparent conflict between the language of the provision and the mandate of the Charter by giving the provision a meaning that is compatible with the human right if it is possible to do so consistently with the purpose of the provision.</w:t>
      </w:r>
      <w:r w:rsidR="00A031E5">
        <w:rPr>
          <w:rFonts w:ascii="Times New Roman" w:hAnsi="Times New Roman" w:cs="Times New Roman"/>
          <w:bCs/>
          <w:sz w:val="22"/>
          <w:szCs w:val="22"/>
          <w:lang w:val="en-AU"/>
        </w:rPr>
        <w:t xml:space="preserve"> (</w:t>
      </w:r>
      <w:proofErr w:type="gramStart"/>
      <w:r w:rsidR="00A031E5">
        <w:rPr>
          <w:rFonts w:ascii="Times New Roman" w:hAnsi="Times New Roman" w:cs="Times New Roman"/>
          <w:bCs/>
          <w:sz w:val="22"/>
          <w:szCs w:val="22"/>
          <w:lang w:val="en-AU"/>
        </w:rPr>
        <w:t>citations</w:t>
      </w:r>
      <w:proofErr w:type="gramEnd"/>
      <w:r w:rsidR="00A031E5">
        <w:rPr>
          <w:rFonts w:ascii="Times New Roman" w:hAnsi="Times New Roman" w:cs="Times New Roman"/>
          <w:bCs/>
          <w:sz w:val="22"/>
          <w:szCs w:val="22"/>
          <w:lang w:val="en-AU"/>
        </w:rPr>
        <w:t xml:space="preserve"> omitted)</w:t>
      </w:r>
    </w:p>
    <w:p w14:paraId="0DD73A61" w14:textId="77777777" w:rsidR="000211AE" w:rsidRPr="00696F64" w:rsidRDefault="000211AE" w:rsidP="000211AE">
      <w:pPr>
        <w:pStyle w:val="ListParagraph"/>
        <w:rPr>
          <w:rFonts w:ascii="Times New Roman" w:hAnsi="Times New Roman" w:cs="Times New Roman"/>
          <w:bCs/>
          <w:lang w:val="en-AU"/>
        </w:rPr>
      </w:pPr>
    </w:p>
    <w:p w14:paraId="3D23312F" w14:textId="29FDFC7E" w:rsidR="000263AE" w:rsidRPr="000263AE" w:rsidRDefault="00905EDB" w:rsidP="000263AE">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In Victoria, even without the benefit of </w:t>
      </w:r>
      <w:r w:rsidR="00017668">
        <w:rPr>
          <w:rFonts w:ascii="Times New Roman" w:hAnsi="Times New Roman" w:cs="Times New Roman"/>
          <w:bCs/>
          <w:lang w:val="en-AU"/>
        </w:rPr>
        <w:t xml:space="preserve">s 8 </w:t>
      </w:r>
      <w:r w:rsidR="008154E6">
        <w:rPr>
          <w:rFonts w:ascii="Times New Roman" w:hAnsi="Times New Roman" w:cs="Times New Roman"/>
          <w:bCs/>
          <w:lang w:val="en-AU"/>
        </w:rPr>
        <w:t xml:space="preserve">clarifying that questions of proportionality </w:t>
      </w:r>
      <w:r w:rsidR="00786ACE">
        <w:rPr>
          <w:rFonts w:ascii="Times New Roman" w:hAnsi="Times New Roman" w:cs="Times New Roman"/>
          <w:bCs/>
          <w:lang w:val="en-AU"/>
        </w:rPr>
        <w:t xml:space="preserve">may become </w:t>
      </w:r>
      <w:r w:rsidR="008154E6">
        <w:rPr>
          <w:rFonts w:ascii="Times New Roman" w:hAnsi="Times New Roman" w:cs="Times New Roman"/>
          <w:bCs/>
          <w:lang w:val="en-AU"/>
        </w:rPr>
        <w:t xml:space="preserve">relevant to assessing compatibility, </w:t>
      </w:r>
      <w:r w:rsidR="00017668">
        <w:rPr>
          <w:rFonts w:ascii="Times New Roman" w:hAnsi="Times New Roman" w:cs="Times New Roman"/>
          <w:bCs/>
          <w:lang w:val="en-AU"/>
        </w:rPr>
        <w:t xml:space="preserve">or </w:t>
      </w:r>
      <w:r w:rsidR="008154E6">
        <w:rPr>
          <w:rFonts w:ascii="Times New Roman" w:hAnsi="Times New Roman" w:cs="Times New Roman"/>
          <w:bCs/>
          <w:lang w:val="en-AU"/>
        </w:rPr>
        <w:t xml:space="preserve">of </w:t>
      </w:r>
      <w:r>
        <w:rPr>
          <w:rFonts w:ascii="Times New Roman" w:hAnsi="Times New Roman" w:cs="Times New Roman"/>
          <w:bCs/>
          <w:lang w:val="en-AU"/>
        </w:rPr>
        <w:t>s 48(2)</w:t>
      </w:r>
      <w:r w:rsidR="008154E6">
        <w:rPr>
          <w:rFonts w:ascii="Times New Roman" w:hAnsi="Times New Roman" w:cs="Times New Roman"/>
          <w:bCs/>
          <w:lang w:val="en-AU"/>
        </w:rPr>
        <w:t xml:space="preserve"> clarifying that even where the legislation cannot be interpreted compatibly it should be interpreted in the </w:t>
      </w:r>
      <w:r w:rsidR="008154E6">
        <w:rPr>
          <w:rFonts w:ascii="Times New Roman" w:hAnsi="Times New Roman" w:cs="Times New Roman"/>
          <w:bCs/>
          <w:i/>
          <w:lang w:val="en-AU"/>
        </w:rPr>
        <w:t xml:space="preserve">most </w:t>
      </w:r>
      <w:r w:rsidR="008154E6">
        <w:rPr>
          <w:rFonts w:ascii="Times New Roman" w:hAnsi="Times New Roman" w:cs="Times New Roman"/>
          <w:bCs/>
          <w:lang w:val="en-AU"/>
        </w:rPr>
        <w:t>compatible way</w:t>
      </w:r>
      <w:r>
        <w:rPr>
          <w:rFonts w:ascii="Times New Roman" w:hAnsi="Times New Roman" w:cs="Times New Roman"/>
          <w:bCs/>
          <w:lang w:val="en-AU"/>
        </w:rPr>
        <w:t xml:space="preserve">, courts have considered </w:t>
      </w:r>
      <w:r w:rsidR="00786ACE">
        <w:rPr>
          <w:rFonts w:ascii="Times New Roman" w:hAnsi="Times New Roman" w:cs="Times New Roman"/>
          <w:bCs/>
          <w:lang w:val="en-AU"/>
        </w:rPr>
        <w:t xml:space="preserve">the interpretative requirement in the Charter </w:t>
      </w:r>
      <w:r w:rsidR="008154E6">
        <w:rPr>
          <w:rFonts w:ascii="Times New Roman" w:hAnsi="Times New Roman" w:cs="Times New Roman"/>
          <w:bCs/>
          <w:lang w:val="en-AU"/>
        </w:rPr>
        <w:t>as allowing for</w:t>
      </w:r>
      <w:r w:rsidR="00786ACE">
        <w:rPr>
          <w:rFonts w:ascii="Times New Roman" w:hAnsi="Times New Roman" w:cs="Times New Roman"/>
          <w:bCs/>
          <w:lang w:val="en-AU"/>
        </w:rPr>
        <w:t>, or often supporting,</w:t>
      </w:r>
      <w:r w:rsidR="008154E6">
        <w:rPr>
          <w:rFonts w:ascii="Times New Roman" w:hAnsi="Times New Roman" w:cs="Times New Roman"/>
          <w:bCs/>
          <w:lang w:val="en-AU"/>
        </w:rPr>
        <w:t xml:space="preserve"> an </w:t>
      </w:r>
      <w:r>
        <w:rPr>
          <w:rFonts w:ascii="Times New Roman" w:hAnsi="Times New Roman" w:cs="Times New Roman"/>
          <w:bCs/>
          <w:lang w:val="en-AU"/>
        </w:rPr>
        <w:t>interpretation that</w:t>
      </w:r>
      <w:r w:rsidR="00C64FC2">
        <w:rPr>
          <w:rFonts w:ascii="Times New Roman" w:hAnsi="Times New Roman" w:cs="Times New Roman"/>
          <w:bCs/>
          <w:lang w:val="en-AU"/>
        </w:rPr>
        <w:t xml:space="preserve"> ‘</w:t>
      </w:r>
      <w:r w:rsidR="00C7363C" w:rsidRPr="00017668">
        <w:rPr>
          <w:rFonts w:ascii="Times New Roman" w:hAnsi="Times New Roman" w:cs="Times New Roman"/>
          <w:bCs/>
          <w:i/>
          <w:lang w:val="en-AU"/>
        </w:rPr>
        <w:t>best</w:t>
      </w:r>
      <w:r w:rsidR="00C7363C">
        <w:rPr>
          <w:rFonts w:ascii="Times New Roman" w:hAnsi="Times New Roman" w:cs="Times New Roman"/>
          <w:bCs/>
          <w:lang w:val="en-AU"/>
        </w:rPr>
        <w:t xml:space="preserve"> </w:t>
      </w:r>
      <w:r w:rsidR="00C7363C" w:rsidRPr="00997461">
        <w:rPr>
          <w:rFonts w:ascii="Times New Roman" w:hAnsi="Times New Roman" w:cs="Times New Roman"/>
          <w:bCs/>
          <w:i/>
          <w:lang w:val="en-AU"/>
        </w:rPr>
        <w:t>accords</w:t>
      </w:r>
      <w:r w:rsidR="00997461">
        <w:rPr>
          <w:rFonts w:ascii="Times New Roman" w:hAnsi="Times New Roman" w:cs="Times New Roman"/>
          <w:bCs/>
          <w:i/>
          <w:lang w:val="en-AU"/>
        </w:rPr>
        <w:t>’</w:t>
      </w:r>
      <w:r w:rsidR="00C7363C">
        <w:rPr>
          <w:rFonts w:ascii="Times New Roman" w:hAnsi="Times New Roman" w:cs="Times New Roman"/>
          <w:bCs/>
          <w:lang w:val="en-AU"/>
        </w:rPr>
        <w:t xml:space="preserve"> with</w:t>
      </w:r>
      <w:r w:rsidR="000263AE">
        <w:rPr>
          <w:rFonts w:ascii="Times New Roman" w:hAnsi="Times New Roman" w:cs="Times New Roman"/>
          <w:bCs/>
          <w:lang w:val="en-AU"/>
        </w:rPr>
        <w:t>,</w:t>
      </w:r>
      <w:r w:rsidR="00F24B57">
        <w:rPr>
          <w:rStyle w:val="FootnoteReference"/>
          <w:rFonts w:ascii="Times New Roman" w:hAnsi="Times New Roman" w:cs="Times New Roman"/>
          <w:bCs/>
          <w:lang w:val="en-AU"/>
        </w:rPr>
        <w:footnoteReference w:id="13"/>
      </w:r>
      <w:r w:rsidR="00017668">
        <w:rPr>
          <w:rFonts w:ascii="Times New Roman" w:hAnsi="Times New Roman" w:cs="Times New Roman"/>
          <w:bCs/>
          <w:lang w:val="en-AU"/>
        </w:rPr>
        <w:t xml:space="preserve"> ‘</w:t>
      </w:r>
      <w:r w:rsidR="00017668">
        <w:rPr>
          <w:rFonts w:ascii="Times New Roman" w:hAnsi="Times New Roman" w:cs="Times New Roman"/>
          <w:bCs/>
          <w:i/>
          <w:lang w:val="en-AU"/>
        </w:rPr>
        <w:t>least infringes</w:t>
      </w:r>
      <w:r w:rsidR="000263AE">
        <w:rPr>
          <w:rFonts w:ascii="Times New Roman" w:hAnsi="Times New Roman" w:cs="Times New Roman"/>
          <w:bCs/>
          <w:lang w:val="en-AU"/>
        </w:rPr>
        <w:t>’</w:t>
      </w:r>
      <w:r w:rsidR="00017668">
        <w:rPr>
          <w:rStyle w:val="FootnoteReference"/>
          <w:rFonts w:ascii="Times New Roman" w:hAnsi="Times New Roman" w:cs="Times New Roman"/>
          <w:bCs/>
          <w:lang w:val="en-AU"/>
        </w:rPr>
        <w:footnoteReference w:id="14"/>
      </w:r>
      <w:r w:rsidR="000263AE">
        <w:rPr>
          <w:rFonts w:ascii="Times New Roman" w:hAnsi="Times New Roman" w:cs="Times New Roman"/>
          <w:bCs/>
          <w:lang w:val="en-AU"/>
        </w:rPr>
        <w:t xml:space="preserve"> or ‘</w:t>
      </w:r>
      <w:r w:rsidR="000263AE">
        <w:rPr>
          <w:rFonts w:ascii="Times New Roman" w:hAnsi="Times New Roman" w:cs="Times New Roman"/>
          <w:bCs/>
          <w:i/>
          <w:lang w:val="en-AU"/>
        </w:rPr>
        <w:t>better accommodates’</w:t>
      </w:r>
      <w:r w:rsidR="000263AE" w:rsidRPr="00C64FC2">
        <w:rPr>
          <w:rStyle w:val="FootnoteReference"/>
          <w:rFonts w:ascii="Times New Roman" w:hAnsi="Times New Roman" w:cs="Times New Roman"/>
          <w:bCs/>
          <w:lang w:val="en-AU"/>
        </w:rPr>
        <w:footnoteReference w:id="15"/>
      </w:r>
      <w:r w:rsidR="000263AE">
        <w:rPr>
          <w:rFonts w:ascii="Times New Roman" w:hAnsi="Times New Roman" w:cs="Times New Roman"/>
          <w:bCs/>
          <w:i/>
          <w:lang w:val="en-AU"/>
        </w:rPr>
        <w:t xml:space="preserve"> </w:t>
      </w:r>
      <w:r w:rsidR="000263AE">
        <w:rPr>
          <w:rFonts w:ascii="Times New Roman" w:hAnsi="Times New Roman" w:cs="Times New Roman"/>
          <w:bCs/>
          <w:lang w:val="en-AU"/>
        </w:rPr>
        <w:t xml:space="preserve">the human right </w:t>
      </w:r>
      <w:r w:rsidR="0037441E">
        <w:rPr>
          <w:rFonts w:ascii="Times New Roman" w:hAnsi="Times New Roman" w:cs="Times New Roman"/>
          <w:bCs/>
          <w:lang w:val="en-AU"/>
        </w:rPr>
        <w:t>in question.</w:t>
      </w:r>
    </w:p>
    <w:p w14:paraId="4BDDD200" w14:textId="77777777" w:rsidR="00905EDB" w:rsidRDefault="00905EDB" w:rsidP="00905EDB">
      <w:pPr>
        <w:pStyle w:val="ListParagraph"/>
        <w:ind w:left="454"/>
        <w:jc w:val="both"/>
        <w:rPr>
          <w:rFonts w:ascii="Times New Roman" w:hAnsi="Times New Roman" w:cs="Times New Roman"/>
          <w:bCs/>
          <w:lang w:val="en-AU"/>
        </w:rPr>
      </w:pPr>
    </w:p>
    <w:p w14:paraId="2F6BA0CC" w14:textId="77777777" w:rsidR="009C3731" w:rsidRDefault="002E165F" w:rsidP="0037441E">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lastRenderedPageBreak/>
        <w:t>Accordingly, t</w:t>
      </w:r>
      <w:r w:rsidR="000211AE">
        <w:rPr>
          <w:rFonts w:ascii="Times New Roman" w:hAnsi="Times New Roman" w:cs="Times New Roman"/>
          <w:bCs/>
          <w:lang w:val="en-AU"/>
        </w:rPr>
        <w:t xml:space="preserve">he QHRC </w:t>
      </w:r>
      <w:r w:rsidR="0037441E">
        <w:rPr>
          <w:rFonts w:ascii="Times New Roman" w:hAnsi="Times New Roman" w:cs="Times New Roman"/>
          <w:bCs/>
          <w:lang w:val="en-AU"/>
        </w:rPr>
        <w:t xml:space="preserve">agrees with the Attorney-General’s submissions at </w:t>
      </w:r>
      <w:r w:rsidR="009C3731">
        <w:rPr>
          <w:rFonts w:ascii="Times New Roman" w:hAnsi="Times New Roman" w:cs="Times New Roman"/>
          <w:bCs/>
          <w:lang w:val="en-AU"/>
        </w:rPr>
        <w:t>[18</w:t>
      </w:r>
      <w:proofErr w:type="gramStart"/>
      <w:r w:rsidR="009C3731">
        <w:rPr>
          <w:rFonts w:ascii="Times New Roman" w:hAnsi="Times New Roman" w:cs="Times New Roman"/>
          <w:bCs/>
          <w:lang w:val="en-AU"/>
        </w:rPr>
        <w:t>](</w:t>
      </w:r>
      <w:proofErr w:type="gramEnd"/>
      <w:r w:rsidR="009C3731">
        <w:rPr>
          <w:rFonts w:ascii="Times New Roman" w:hAnsi="Times New Roman" w:cs="Times New Roman"/>
          <w:bCs/>
          <w:lang w:val="en-AU"/>
        </w:rPr>
        <w:t xml:space="preserve">a) and (c). </w:t>
      </w:r>
    </w:p>
    <w:p w14:paraId="4F0483C8" w14:textId="77777777" w:rsidR="009C3731" w:rsidRPr="009C3731" w:rsidRDefault="009C3731" w:rsidP="009C3731">
      <w:pPr>
        <w:pStyle w:val="ListParagraph"/>
        <w:rPr>
          <w:rFonts w:ascii="Times New Roman" w:hAnsi="Times New Roman" w:cs="Times New Roman"/>
          <w:bCs/>
          <w:lang w:val="en-AU"/>
        </w:rPr>
      </w:pPr>
    </w:p>
    <w:p w14:paraId="739324A5" w14:textId="5FE81CA7" w:rsidR="009C3731" w:rsidRDefault="009C3731" w:rsidP="0037441E">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However, </w:t>
      </w:r>
      <w:r w:rsidR="00C5515A">
        <w:rPr>
          <w:rFonts w:ascii="Times New Roman" w:hAnsi="Times New Roman" w:cs="Times New Roman"/>
          <w:bCs/>
          <w:lang w:val="en-AU"/>
        </w:rPr>
        <w:t xml:space="preserve">the QHRC contends that </w:t>
      </w:r>
      <w:r>
        <w:rPr>
          <w:rFonts w:ascii="Times New Roman" w:hAnsi="Times New Roman" w:cs="Times New Roman"/>
          <w:bCs/>
          <w:lang w:val="en-AU"/>
        </w:rPr>
        <w:t>where there may be two or more interpretations said to be compatible with human rights, (</w:t>
      </w:r>
      <w:r w:rsidR="00C5515A">
        <w:rPr>
          <w:rFonts w:ascii="Times New Roman" w:hAnsi="Times New Roman" w:cs="Times New Roman"/>
          <w:bCs/>
          <w:lang w:val="en-AU"/>
        </w:rPr>
        <w:t xml:space="preserve">AG’s submissions at </w:t>
      </w:r>
      <w:r>
        <w:rPr>
          <w:rFonts w:ascii="Times New Roman" w:hAnsi="Times New Roman" w:cs="Times New Roman"/>
          <w:bCs/>
          <w:lang w:val="en-AU"/>
        </w:rPr>
        <w:t>par [18](b))</w:t>
      </w:r>
      <w:r w:rsidR="00C5515A">
        <w:rPr>
          <w:rFonts w:ascii="Times New Roman" w:hAnsi="Times New Roman" w:cs="Times New Roman"/>
          <w:bCs/>
          <w:lang w:val="en-AU"/>
        </w:rPr>
        <w:t>,</w:t>
      </w:r>
      <w:r>
        <w:rPr>
          <w:rFonts w:ascii="Times New Roman" w:hAnsi="Times New Roman" w:cs="Times New Roman"/>
          <w:bCs/>
          <w:lang w:val="en-AU"/>
        </w:rPr>
        <w:t xml:space="preserve"> the construction which best promotes or preserves the human right in question would be preferred</w:t>
      </w:r>
      <w:r w:rsidR="00C5515A">
        <w:rPr>
          <w:rFonts w:ascii="Times New Roman" w:hAnsi="Times New Roman" w:cs="Times New Roman"/>
          <w:bCs/>
          <w:lang w:val="en-AU"/>
        </w:rPr>
        <w:t xml:space="preserve"> over the operation of s </w:t>
      </w:r>
      <w:r w:rsidR="00FA2E0F">
        <w:rPr>
          <w:rFonts w:ascii="Times New Roman" w:hAnsi="Times New Roman" w:cs="Times New Roman"/>
          <w:bCs/>
          <w:lang w:val="en-AU"/>
        </w:rPr>
        <w:t>1</w:t>
      </w:r>
      <w:r w:rsidR="00C5515A">
        <w:rPr>
          <w:rFonts w:ascii="Times New Roman" w:hAnsi="Times New Roman" w:cs="Times New Roman"/>
          <w:bCs/>
          <w:lang w:val="en-AU"/>
        </w:rPr>
        <w:t xml:space="preserve">4A of the </w:t>
      </w:r>
      <w:r w:rsidR="00C5515A">
        <w:rPr>
          <w:rFonts w:ascii="Times New Roman" w:hAnsi="Times New Roman" w:cs="Times New Roman"/>
          <w:bCs/>
          <w:i/>
          <w:lang w:val="en-AU"/>
        </w:rPr>
        <w:t>Acts Interpretation Act 1954</w:t>
      </w:r>
      <w:r w:rsidR="00FA2E0F">
        <w:rPr>
          <w:rFonts w:ascii="Times New Roman" w:hAnsi="Times New Roman" w:cs="Times New Roman"/>
          <w:bCs/>
          <w:i/>
          <w:lang w:val="en-AU"/>
        </w:rPr>
        <w:t xml:space="preserve"> </w:t>
      </w:r>
      <w:r w:rsidR="00FA2E0F">
        <w:rPr>
          <w:rFonts w:ascii="Times New Roman" w:hAnsi="Times New Roman" w:cs="Times New Roman"/>
          <w:bCs/>
          <w:lang w:val="en-AU"/>
        </w:rPr>
        <w:t>(AI Act)</w:t>
      </w:r>
      <w:r>
        <w:rPr>
          <w:rFonts w:ascii="Times New Roman" w:hAnsi="Times New Roman" w:cs="Times New Roman"/>
          <w:bCs/>
          <w:lang w:val="en-AU"/>
        </w:rPr>
        <w:t>.</w:t>
      </w:r>
    </w:p>
    <w:p w14:paraId="6EF1BDA8" w14:textId="77777777" w:rsidR="009C3731" w:rsidRPr="009C3731" w:rsidRDefault="009C3731" w:rsidP="009C3731">
      <w:pPr>
        <w:pStyle w:val="ListParagraph"/>
        <w:rPr>
          <w:rFonts w:ascii="Times New Roman" w:hAnsi="Times New Roman" w:cs="Times New Roman"/>
          <w:bCs/>
          <w:lang w:val="en-AU"/>
        </w:rPr>
      </w:pPr>
    </w:p>
    <w:p w14:paraId="2B2E916D" w14:textId="6A7857A2" w:rsidR="009C3731" w:rsidRDefault="009C3731" w:rsidP="009C3731">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First, if there are in fact two interpretations compatible with human rights that are more or less compatible with human rights, the less compatible interpretation must limit a human right to some extent and in that case, </w:t>
      </w:r>
      <w:r w:rsidR="00FA2E0F">
        <w:rPr>
          <w:rFonts w:ascii="Times New Roman" w:hAnsi="Times New Roman" w:cs="Times New Roman"/>
          <w:bCs/>
          <w:lang w:val="en-AU"/>
        </w:rPr>
        <w:t xml:space="preserve">will </w:t>
      </w:r>
      <w:r>
        <w:rPr>
          <w:rFonts w:ascii="Times New Roman" w:hAnsi="Times New Roman" w:cs="Times New Roman"/>
          <w:bCs/>
          <w:lang w:val="en-AU"/>
        </w:rPr>
        <w:t>not be compatible unless justified under s 13.</w:t>
      </w:r>
      <w:r w:rsidR="00FA2E0F">
        <w:rPr>
          <w:rFonts w:ascii="Times New Roman" w:hAnsi="Times New Roman" w:cs="Times New Roman"/>
          <w:bCs/>
          <w:lang w:val="en-AU"/>
        </w:rPr>
        <w:t xml:space="preserve"> In that situation, there would be a preference for th</w:t>
      </w:r>
      <w:r w:rsidR="00786ACE">
        <w:rPr>
          <w:rFonts w:ascii="Times New Roman" w:hAnsi="Times New Roman" w:cs="Times New Roman"/>
          <w:bCs/>
          <w:lang w:val="en-AU"/>
        </w:rPr>
        <w:t>e</w:t>
      </w:r>
      <w:r w:rsidR="00FA2E0F">
        <w:rPr>
          <w:rFonts w:ascii="Times New Roman" w:hAnsi="Times New Roman" w:cs="Times New Roman"/>
          <w:bCs/>
          <w:lang w:val="en-AU"/>
        </w:rPr>
        <w:t xml:space="preserve"> interpretation which is most, or more compatible with protecting and preserving the relevant human right.</w:t>
      </w:r>
    </w:p>
    <w:p w14:paraId="348DBB78" w14:textId="77777777" w:rsidR="009C3731" w:rsidRPr="00A66076" w:rsidRDefault="009C3731" w:rsidP="009C3731">
      <w:pPr>
        <w:pStyle w:val="ListParagraph"/>
        <w:rPr>
          <w:rFonts w:ascii="Times New Roman" w:hAnsi="Times New Roman" w:cs="Times New Roman"/>
          <w:bCs/>
          <w:lang w:val="en-AU"/>
        </w:rPr>
      </w:pPr>
    </w:p>
    <w:p w14:paraId="2556D2C9" w14:textId="0D39C615" w:rsidR="00786ACE" w:rsidRDefault="00786ACE" w:rsidP="00786ACE">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Second, t</w:t>
      </w:r>
      <w:r w:rsidR="00332E98">
        <w:rPr>
          <w:rFonts w:ascii="Times New Roman" w:hAnsi="Times New Roman" w:cs="Times New Roman"/>
          <w:bCs/>
          <w:lang w:val="en-AU"/>
        </w:rPr>
        <w:t xml:space="preserve">o support the submission at [18](b), the Attorney-General </w:t>
      </w:r>
      <w:r w:rsidR="00EF484C">
        <w:rPr>
          <w:rFonts w:ascii="Times New Roman" w:hAnsi="Times New Roman" w:cs="Times New Roman"/>
          <w:bCs/>
          <w:lang w:val="en-AU"/>
        </w:rPr>
        <w:t xml:space="preserve">relies upon s 14A of the </w:t>
      </w:r>
      <w:r w:rsidR="00FA2E0F">
        <w:rPr>
          <w:rFonts w:ascii="Times New Roman" w:hAnsi="Times New Roman" w:cs="Times New Roman"/>
          <w:bCs/>
          <w:lang w:val="en-AU"/>
        </w:rPr>
        <w:t>AI Act</w:t>
      </w:r>
      <w:r w:rsidR="00EF484C">
        <w:rPr>
          <w:rFonts w:ascii="Times New Roman" w:hAnsi="Times New Roman" w:cs="Times New Roman"/>
          <w:bCs/>
          <w:i/>
          <w:lang w:val="en-AU"/>
        </w:rPr>
        <w:t xml:space="preserve"> </w:t>
      </w:r>
      <w:r w:rsidR="00EF484C">
        <w:rPr>
          <w:rFonts w:ascii="Times New Roman" w:hAnsi="Times New Roman" w:cs="Times New Roman"/>
          <w:bCs/>
          <w:lang w:val="en-AU"/>
        </w:rPr>
        <w:t xml:space="preserve">and </w:t>
      </w:r>
      <w:r w:rsidR="00332E98">
        <w:rPr>
          <w:rFonts w:ascii="Times New Roman" w:hAnsi="Times New Roman" w:cs="Times New Roman"/>
          <w:bCs/>
          <w:lang w:val="en-AU"/>
        </w:rPr>
        <w:t xml:space="preserve">a decision of the ACT Supreme Court in </w:t>
      </w:r>
      <w:r w:rsidR="00332E98">
        <w:rPr>
          <w:rFonts w:ascii="Times New Roman" w:hAnsi="Times New Roman" w:cs="Times New Roman"/>
          <w:bCs/>
          <w:i/>
          <w:lang w:val="en-AU"/>
        </w:rPr>
        <w:t>In the matter of an application for bail by Islam.</w:t>
      </w:r>
      <w:r w:rsidR="00332E98">
        <w:rPr>
          <w:rStyle w:val="FootnoteReference"/>
          <w:rFonts w:ascii="Times New Roman" w:hAnsi="Times New Roman" w:cs="Times New Roman"/>
          <w:bCs/>
          <w:i/>
          <w:lang w:val="en-AU"/>
        </w:rPr>
        <w:footnoteReference w:id="16"/>
      </w:r>
      <w:r w:rsidR="00EF484C">
        <w:rPr>
          <w:rFonts w:ascii="Times New Roman" w:hAnsi="Times New Roman" w:cs="Times New Roman"/>
          <w:bCs/>
          <w:i/>
          <w:lang w:val="en-AU"/>
        </w:rPr>
        <w:t xml:space="preserve"> </w:t>
      </w:r>
      <w:r>
        <w:rPr>
          <w:rFonts w:ascii="Times New Roman" w:hAnsi="Times New Roman" w:cs="Times New Roman"/>
          <w:bCs/>
          <w:lang w:val="en-AU"/>
        </w:rPr>
        <w:t>At [31], the Attorney-General also relies upon the decision of Warren CJ in</w:t>
      </w:r>
      <w:r w:rsidRPr="00DD30BB">
        <w:rPr>
          <w:rFonts w:ascii="Times New Roman" w:hAnsi="Times New Roman" w:cs="Times New Roman"/>
          <w:bCs/>
          <w:lang w:val="en-AU"/>
        </w:rPr>
        <w:t xml:space="preserve"> </w:t>
      </w:r>
      <w:r w:rsidRPr="00DD30BB">
        <w:rPr>
          <w:rFonts w:ascii="Times New Roman" w:hAnsi="Times New Roman" w:cs="Times New Roman"/>
          <w:bCs/>
          <w:i/>
          <w:lang w:val="en-AU"/>
        </w:rPr>
        <w:t>WBM v Chief Commissioner of Police</w:t>
      </w:r>
      <w:r>
        <w:rPr>
          <w:rFonts w:ascii="Times New Roman" w:hAnsi="Times New Roman" w:cs="Times New Roman"/>
          <w:bCs/>
          <w:i/>
          <w:lang w:val="en-AU"/>
        </w:rPr>
        <w:t>.</w:t>
      </w:r>
      <w:r w:rsidRPr="00C64FC2">
        <w:rPr>
          <w:rStyle w:val="FootnoteReference"/>
          <w:rFonts w:ascii="Times New Roman" w:hAnsi="Times New Roman" w:cs="Times New Roman"/>
          <w:bCs/>
          <w:lang w:val="en-AU"/>
        </w:rPr>
        <w:footnoteReference w:id="17"/>
      </w:r>
      <w:r w:rsidRPr="00234820">
        <w:rPr>
          <w:rFonts w:ascii="Times New Roman" w:hAnsi="Times New Roman" w:cs="Times New Roman"/>
          <w:bCs/>
          <w:lang w:val="en-AU"/>
        </w:rPr>
        <w:t xml:space="preserve"> </w:t>
      </w:r>
    </w:p>
    <w:p w14:paraId="0B2A0B0D" w14:textId="77777777" w:rsidR="00786ACE" w:rsidRPr="00786ACE" w:rsidRDefault="00786ACE" w:rsidP="00786ACE">
      <w:pPr>
        <w:pStyle w:val="ListParagraph"/>
        <w:rPr>
          <w:rFonts w:ascii="Times New Roman" w:hAnsi="Times New Roman" w:cs="Times New Roman"/>
          <w:bCs/>
          <w:lang w:val="en-AU"/>
        </w:rPr>
      </w:pPr>
    </w:p>
    <w:p w14:paraId="5FC6CE58" w14:textId="36363E0A" w:rsidR="001F451D" w:rsidRDefault="001F451D" w:rsidP="00F11340">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In </w:t>
      </w:r>
      <w:r w:rsidR="00786ACE">
        <w:rPr>
          <w:rFonts w:ascii="Times New Roman" w:hAnsi="Times New Roman" w:cs="Times New Roman"/>
          <w:bCs/>
          <w:i/>
          <w:lang w:val="en-AU"/>
        </w:rPr>
        <w:t>An application for bail by Islam</w:t>
      </w:r>
      <w:r>
        <w:rPr>
          <w:rFonts w:ascii="Times New Roman" w:hAnsi="Times New Roman" w:cs="Times New Roman"/>
          <w:bCs/>
          <w:lang w:val="en-AU"/>
        </w:rPr>
        <w:t>, Penfold J called into ai</w:t>
      </w:r>
      <w:r w:rsidR="00FA2E0F">
        <w:rPr>
          <w:rFonts w:ascii="Times New Roman" w:hAnsi="Times New Roman" w:cs="Times New Roman"/>
          <w:bCs/>
          <w:lang w:val="en-AU"/>
        </w:rPr>
        <w:t>d</w:t>
      </w:r>
      <w:r>
        <w:rPr>
          <w:rFonts w:ascii="Times New Roman" w:hAnsi="Times New Roman" w:cs="Times New Roman"/>
          <w:bCs/>
          <w:lang w:val="en-AU"/>
        </w:rPr>
        <w:t xml:space="preserve"> the ACT equivalent of s 14A </w:t>
      </w:r>
      <w:r w:rsidR="00110B63">
        <w:rPr>
          <w:rFonts w:ascii="Times New Roman" w:hAnsi="Times New Roman" w:cs="Times New Roman"/>
          <w:bCs/>
          <w:lang w:val="en-AU"/>
        </w:rPr>
        <w:t xml:space="preserve">(s 139 of the </w:t>
      </w:r>
      <w:r w:rsidR="00110B63">
        <w:rPr>
          <w:rFonts w:ascii="Times New Roman" w:hAnsi="Times New Roman" w:cs="Times New Roman"/>
          <w:bCs/>
          <w:i/>
          <w:lang w:val="en-AU"/>
        </w:rPr>
        <w:t xml:space="preserve">Legislation Act </w:t>
      </w:r>
      <w:r w:rsidR="00110B63" w:rsidRPr="00110B63">
        <w:rPr>
          <w:rFonts w:ascii="Times New Roman" w:hAnsi="Times New Roman" w:cs="Times New Roman"/>
          <w:bCs/>
          <w:i/>
          <w:lang w:val="en-AU"/>
        </w:rPr>
        <w:t>2001</w:t>
      </w:r>
      <w:r w:rsidR="00110B63">
        <w:rPr>
          <w:rFonts w:ascii="Times New Roman" w:hAnsi="Times New Roman" w:cs="Times New Roman"/>
          <w:bCs/>
          <w:lang w:val="en-AU"/>
        </w:rPr>
        <w:t xml:space="preserve">) </w:t>
      </w:r>
      <w:r w:rsidRPr="00110B63">
        <w:rPr>
          <w:rFonts w:ascii="Times New Roman" w:hAnsi="Times New Roman" w:cs="Times New Roman"/>
          <w:bCs/>
          <w:lang w:val="en-AU"/>
        </w:rPr>
        <w:t>to</w:t>
      </w:r>
      <w:r>
        <w:rPr>
          <w:rFonts w:ascii="Times New Roman" w:hAnsi="Times New Roman" w:cs="Times New Roman"/>
          <w:bCs/>
          <w:lang w:val="en-AU"/>
        </w:rPr>
        <w:t xml:space="preserve"> find that where an interpretation that is compatible with human rights and consistent with the legislative purpose is </w:t>
      </w:r>
      <w:r>
        <w:rPr>
          <w:rFonts w:ascii="Times New Roman" w:hAnsi="Times New Roman" w:cs="Times New Roman"/>
          <w:bCs/>
          <w:i/>
          <w:lang w:val="en-AU"/>
        </w:rPr>
        <w:t xml:space="preserve">‘not available’, </w:t>
      </w:r>
      <w:r>
        <w:rPr>
          <w:rFonts w:ascii="Times New Roman" w:hAnsi="Times New Roman" w:cs="Times New Roman"/>
          <w:bCs/>
          <w:lang w:val="en-AU"/>
        </w:rPr>
        <w:t>then the meaning that best achieves the legislative purpose is to be adopted.</w:t>
      </w:r>
      <w:r>
        <w:rPr>
          <w:rStyle w:val="FootnoteReference"/>
          <w:rFonts w:ascii="Times New Roman" w:hAnsi="Times New Roman" w:cs="Times New Roman"/>
          <w:bCs/>
          <w:lang w:val="en-AU"/>
        </w:rPr>
        <w:footnoteReference w:id="18"/>
      </w:r>
      <w:r>
        <w:rPr>
          <w:rFonts w:ascii="Times New Roman" w:hAnsi="Times New Roman" w:cs="Times New Roman"/>
          <w:bCs/>
          <w:lang w:val="en-AU"/>
        </w:rPr>
        <w:t xml:space="preserve"> </w:t>
      </w:r>
      <w:r w:rsidR="00FA2E0F">
        <w:rPr>
          <w:rFonts w:ascii="Times New Roman" w:hAnsi="Times New Roman" w:cs="Times New Roman"/>
          <w:bCs/>
          <w:lang w:val="en-AU"/>
        </w:rPr>
        <w:t>Notably, h</w:t>
      </w:r>
      <w:r w:rsidR="009C3731">
        <w:rPr>
          <w:rFonts w:ascii="Times New Roman" w:hAnsi="Times New Roman" w:cs="Times New Roman"/>
          <w:bCs/>
          <w:lang w:val="en-AU"/>
        </w:rPr>
        <w:t>er</w:t>
      </w:r>
      <w:r w:rsidR="00110B63">
        <w:rPr>
          <w:rFonts w:ascii="Times New Roman" w:hAnsi="Times New Roman" w:cs="Times New Roman"/>
          <w:bCs/>
          <w:lang w:val="en-AU"/>
        </w:rPr>
        <w:t xml:space="preserve"> Honour did </w:t>
      </w:r>
      <w:r w:rsidR="00110B63" w:rsidRPr="00786ACE">
        <w:rPr>
          <w:rFonts w:ascii="Times New Roman" w:hAnsi="Times New Roman" w:cs="Times New Roman"/>
          <w:bCs/>
          <w:i/>
          <w:lang w:val="en-AU"/>
        </w:rPr>
        <w:t>not</w:t>
      </w:r>
      <w:r w:rsidR="00110B63">
        <w:rPr>
          <w:rFonts w:ascii="Times New Roman" w:hAnsi="Times New Roman" w:cs="Times New Roman"/>
          <w:bCs/>
          <w:lang w:val="en-AU"/>
        </w:rPr>
        <w:t xml:space="preserve"> find that s 139 had work to do when there were two interpretations consistent with human rights which needed to be </w:t>
      </w:r>
      <w:r w:rsidR="00536AC7">
        <w:rPr>
          <w:rFonts w:ascii="Times New Roman" w:hAnsi="Times New Roman" w:cs="Times New Roman"/>
          <w:bCs/>
          <w:lang w:val="en-AU"/>
        </w:rPr>
        <w:t xml:space="preserve">decided between. </w:t>
      </w:r>
      <w:r w:rsidR="009C3731">
        <w:rPr>
          <w:rFonts w:ascii="Times New Roman" w:hAnsi="Times New Roman" w:cs="Times New Roman"/>
          <w:bCs/>
          <w:lang w:val="en-AU"/>
        </w:rPr>
        <w:t>The</w:t>
      </w:r>
      <w:r w:rsidR="00536AC7">
        <w:rPr>
          <w:rFonts w:ascii="Times New Roman" w:hAnsi="Times New Roman" w:cs="Times New Roman"/>
          <w:bCs/>
          <w:lang w:val="en-AU"/>
        </w:rPr>
        <w:t xml:space="preserve"> finding was limited to the circumstances in which s 48(2) would have operation </w:t>
      </w:r>
      <w:r w:rsidR="00FA2E0F">
        <w:rPr>
          <w:rFonts w:ascii="Times New Roman" w:hAnsi="Times New Roman" w:cs="Times New Roman"/>
          <w:bCs/>
          <w:lang w:val="en-AU"/>
        </w:rPr>
        <w:t xml:space="preserve">in Queensland </w:t>
      </w:r>
      <w:r w:rsidR="00536AC7">
        <w:rPr>
          <w:rFonts w:ascii="Times New Roman" w:hAnsi="Times New Roman" w:cs="Times New Roman"/>
          <w:bCs/>
          <w:lang w:val="en-AU"/>
        </w:rPr>
        <w:t xml:space="preserve">and to that extent is </w:t>
      </w:r>
      <w:r w:rsidR="00F11340" w:rsidRPr="00F11340">
        <w:rPr>
          <w:rFonts w:ascii="Times New Roman" w:hAnsi="Times New Roman" w:cs="Times New Roman"/>
          <w:bCs/>
          <w:lang w:val="en-AU"/>
        </w:rPr>
        <w:t xml:space="preserve">legislatively </w:t>
      </w:r>
      <w:r w:rsidR="00536AC7">
        <w:rPr>
          <w:rFonts w:ascii="Times New Roman" w:hAnsi="Times New Roman" w:cs="Times New Roman"/>
          <w:bCs/>
          <w:lang w:val="en-AU"/>
        </w:rPr>
        <w:t>overridden.</w:t>
      </w:r>
      <w:r w:rsidR="00F5081E">
        <w:rPr>
          <w:rFonts w:ascii="Times New Roman" w:hAnsi="Times New Roman" w:cs="Times New Roman"/>
          <w:bCs/>
          <w:lang w:val="en-AU"/>
        </w:rPr>
        <w:t xml:space="preserve"> This decision has since been overturned, but on a discrete basis.</w:t>
      </w:r>
      <w:r w:rsidR="00234820">
        <w:rPr>
          <w:rStyle w:val="FootnoteReference"/>
          <w:rFonts w:ascii="Times New Roman" w:hAnsi="Times New Roman" w:cs="Times New Roman"/>
          <w:bCs/>
          <w:lang w:val="en-AU"/>
        </w:rPr>
        <w:footnoteReference w:id="19"/>
      </w:r>
      <w:r w:rsidR="00F5081E">
        <w:rPr>
          <w:rFonts w:ascii="Times New Roman" w:hAnsi="Times New Roman" w:cs="Times New Roman"/>
          <w:bCs/>
          <w:lang w:val="en-AU"/>
        </w:rPr>
        <w:t xml:space="preserve"> </w:t>
      </w:r>
    </w:p>
    <w:p w14:paraId="54AAA925" w14:textId="77777777" w:rsidR="00EE2CCF" w:rsidRPr="00EE2CCF" w:rsidRDefault="00EE2CCF" w:rsidP="00EE2CCF">
      <w:pPr>
        <w:pStyle w:val="ListParagraph"/>
        <w:rPr>
          <w:rFonts w:ascii="Times New Roman" w:hAnsi="Times New Roman" w:cs="Times New Roman"/>
          <w:bCs/>
          <w:lang w:val="en-AU"/>
        </w:rPr>
      </w:pPr>
    </w:p>
    <w:p w14:paraId="57C99573" w14:textId="6FFF8A9B" w:rsidR="00EE2CCF" w:rsidRPr="007A376A" w:rsidRDefault="00EE2CCF" w:rsidP="00EE2CCF">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In </w:t>
      </w:r>
      <w:r>
        <w:rPr>
          <w:rFonts w:ascii="Times New Roman" w:hAnsi="Times New Roman" w:cs="Times New Roman"/>
          <w:bCs/>
          <w:i/>
          <w:lang w:val="en-AU"/>
        </w:rPr>
        <w:t xml:space="preserve">WBM, </w:t>
      </w:r>
      <w:r>
        <w:rPr>
          <w:rFonts w:ascii="Times New Roman" w:hAnsi="Times New Roman" w:cs="Times New Roman"/>
          <w:bCs/>
          <w:lang w:val="en-AU"/>
        </w:rPr>
        <w:t xml:space="preserve">Warren CJ </w:t>
      </w:r>
      <w:r w:rsidR="00A031E5">
        <w:rPr>
          <w:rFonts w:ascii="Times New Roman" w:hAnsi="Times New Roman" w:cs="Times New Roman"/>
          <w:bCs/>
          <w:lang w:val="en-AU"/>
        </w:rPr>
        <w:t xml:space="preserve">described the </w:t>
      </w:r>
      <w:r>
        <w:rPr>
          <w:rFonts w:ascii="Times New Roman" w:hAnsi="Times New Roman" w:cs="Times New Roman"/>
          <w:bCs/>
          <w:lang w:val="en-AU"/>
        </w:rPr>
        <w:t>approach to interpretation under s 32 of the Charter</w:t>
      </w:r>
      <w:r w:rsidR="00A031E5">
        <w:rPr>
          <w:rFonts w:ascii="Times New Roman" w:hAnsi="Times New Roman" w:cs="Times New Roman"/>
          <w:bCs/>
          <w:lang w:val="en-AU"/>
        </w:rPr>
        <w:t>, which is advanced by the QHRC in par 9-14 above</w:t>
      </w:r>
      <w:r>
        <w:rPr>
          <w:rFonts w:ascii="Times New Roman" w:hAnsi="Times New Roman" w:cs="Times New Roman"/>
          <w:bCs/>
          <w:lang w:val="en-AU"/>
        </w:rPr>
        <w:t>:</w:t>
      </w:r>
    </w:p>
    <w:p w14:paraId="6B772F45" w14:textId="1D0C4422" w:rsidR="00EE2CCF" w:rsidRPr="00A031E5" w:rsidRDefault="00EE2CCF" w:rsidP="00EE2CCF">
      <w:pPr>
        <w:pStyle w:val="NormalWeb"/>
        <w:ind w:left="720"/>
        <w:jc w:val="both"/>
        <w:rPr>
          <w:sz w:val="22"/>
          <w:szCs w:val="22"/>
        </w:rPr>
      </w:pPr>
      <w:r w:rsidRPr="00C8184D">
        <w:rPr>
          <w:rFonts w:ascii="Times" w:hAnsi="Times"/>
          <w:sz w:val="22"/>
          <w:szCs w:val="22"/>
        </w:rPr>
        <w:t>[31] Statutory construction begins with considering the text of the provision.</w:t>
      </w:r>
      <w:r w:rsidRPr="00C8184D">
        <w:rPr>
          <w:rFonts w:ascii="Times" w:hAnsi="Times"/>
          <w:position w:val="4"/>
          <w:sz w:val="22"/>
          <w:szCs w:val="22"/>
        </w:rPr>
        <w:t xml:space="preserve"> </w:t>
      </w:r>
      <w:r w:rsidRPr="00C8184D">
        <w:rPr>
          <w:rFonts w:ascii="Times" w:hAnsi="Times"/>
          <w:sz w:val="22"/>
          <w:szCs w:val="22"/>
        </w:rPr>
        <w:t xml:space="preserve">Ordinarily, but </w:t>
      </w:r>
      <w:r w:rsidRPr="00A031E5">
        <w:rPr>
          <w:rFonts w:ascii="Times" w:hAnsi="Times"/>
          <w:sz w:val="22"/>
          <w:szCs w:val="22"/>
        </w:rPr>
        <w:t>not always, the natural and ordinary and grammatical meaning of the words of a statutory provision should and will correspond with its legal meaning.</w:t>
      </w:r>
      <w:r w:rsidRPr="00A031E5">
        <w:rPr>
          <w:rFonts w:ascii="Times" w:hAnsi="Times"/>
          <w:position w:val="4"/>
          <w:sz w:val="22"/>
          <w:szCs w:val="22"/>
        </w:rPr>
        <w:t xml:space="preserve"> </w:t>
      </w:r>
      <w:r w:rsidRPr="00A031E5">
        <w:rPr>
          <w:rFonts w:ascii="Times" w:hAnsi="Times"/>
          <w:sz w:val="22"/>
          <w:szCs w:val="22"/>
        </w:rPr>
        <w:t>However, the natural and grammatical meaning of almost any given phrase may alter by virtue of its context in a sentence, a section or an Act. In such cases, without referring to the wider context, even the natural or strict grammatical meaning of a phrase might be ambiguous or misleading. (…)</w:t>
      </w:r>
    </w:p>
    <w:p w14:paraId="565D69BE" w14:textId="565FA482" w:rsidR="00EE2CCF" w:rsidRPr="00C8184D" w:rsidRDefault="00EE2CCF" w:rsidP="00EE2CCF">
      <w:pPr>
        <w:pStyle w:val="NormalWeb"/>
        <w:ind w:left="720"/>
        <w:contextualSpacing/>
        <w:jc w:val="both"/>
        <w:rPr>
          <w:sz w:val="22"/>
          <w:szCs w:val="22"/>
        </w:rPr>
      </w:pPr>
      <w:r w:rsidRPr="00A031E5">
        <w:rPr>
          <w:rFonts w:ascii="Times" w:hAnsi="Times"/>
          <w:sz w:val="22"/>
          <w:szCs w:val="22"/>
        </w:rPr>
        <w:t>[39] Consistently with the common law, one must take the purpose and objects of Victorian legislation into account even when this would result in an interpretation that differs from a provision’s literal meaning.</w:t>
      </w:r>
      <w:r w:rsidRPr="00A031E5">
        <w:rPr>
          <w:rFonts w:ascii="Times" w:hAnsi="Times"/>
          <w:position w:val="4"/>
          <w:sz w:val="22"/>
          <w:szCs w:val="22"/>
        </w:rPr>
        <w:t xml:space="preserve"> </w:t>
      </w:r>
      <w:r w:rsidRPr="00A031E5">
        <w:rPr>
          <w:rFonts w:ascii="Times" w:hAnsi="Times"/>
          <w:sz w:val="22"/>
          <w:szCs w:val="22"/>
        </w:rPr>
        <w:t>One may avoid the literal meaning of an Act if the result would have been incongruous, contrary to objects of the Act, capricious and irrational.</w:t>
      </w:r>
      <w:r w:rsidRPr="00C8184D">
        <w:rPr>
          <w:rFonts w:ascii="Times" w:hAnsi="Times"/>
          <w:position w:val="4"/>
          <w:sz w:val="22"/>
          <w:szCs w:val="22"/>
        </w:rPr>
        <w:t xml:space="preserve"> </w:t>
      </w:r>
      <w:r w:rsidRPr="00C8184D">
        <w:rPr>
          <w:rFonts w:ascii="Times" w:hAnsi="Times"/>
          <w:sz w:val="22"/>
          <w:szCs w:val="22"/>
        </w:rPr>
        <w:t>However, “the modification must be precisely identifiable as that which is necessary to effectuate those purposes and it must be consistent with the wording otherwise adopted by the draftsman”.</w:t>
      </w:r>
      <w:r w:rsidRPr="00C64FC2">
        <w:rPr>
          <w:rFonts w:ascii="Times" w:hAnsi="Times"/>
          <w:sz w:val="22"/>
          <w:szCs w:val="22"/>
        </w:rPr>
        <w:t xml:space="preserve"> </w:t>
      </w:r>
      <w:r w:rsidRPr="00C8184D">
        <w:rPr>
          <w:rFonts w:ascii="Times" w:hAnsi="Times"/>
          <w:sz w:val="22"/>
          <w:szCs w:val="22"/>
        </w:rPr>
        <w:t>The limitation is that a court may give a “strained” construction to the language used to achieve a clear legislative purpose so long as the construction is neither unreasonable nor unnatural.</w:t>
      </w:r>
      <w:r w:rsidRPr="00C8184D">
        <w:rPr>
          <w:rFonts w:ascii="Times" w:hAnsi="Times"/>
          <w:position w:val="4"/>
          <w:sz w:val="22"/>
          <w:szCs w:val="22"/>
        </w:rPr>
        <w:t xml:space="preserve"> (…)</w:t>
      </w:r>
    </w:p>
    <w:p w14:paraId="58AE8BA4" w14:textId="6C26B748" w:rsidR="00EE2CCF" w:rsidRPr="00C8184D" w:rsidRDefault="00EE2CCF" w:rsidP="00EE2CCF">
      <w:pPr>
        <w:pStyle w:val="NormalWeb"/>
        <w:ind w:left="720"/>
        <w:jc w:val="both"/>
        <w:rPr>
          <w:sz w:val="22"/>
          <w:szCs w:val="22"/>
        </w:rPr>
      </w:pPr>
      <w:r w:rsidRPr="00A031E5">
        <w:rPr>
          <w:rFonts w:ascii="Times" w:hAnsi="Times"/>
          <w:sz w:val="22"/>
          <w:szCs w:val="22"/>
        </w:rPr>
        <w:lastRenderedPageBreak/>
        <w:t xml:space="preserve">[41] Statutory interpretation in the context of the purpose of an Act also involves looking at the </w:t>
      </w:r>
      <w:r w:rsidRPr="00A031E5">
        <w:rPr>
          <w:rFonts w:ascii="Times" w:hAnsi="Times"/>
          <w:i/>
          <w:iCs/>
          <w:sz w:val="22"/>
          <w:szCs w:val="22"/>
        </w:rPr>
        <w:t xml:space="preserve">consequences </w:t>
      </w:r>
      <w:r w:rsidRPr="00A031E5">
        <w:rPr>
          <w:rFonts w:ascii="Times" w:hAnsi="Times"/>
          <w:sz w:val="22"/>
          <w:szCs w:val="22"/>
        </w:rPr>
        <w:t>of different constructions to see if a construction would render a section ineffectual, or result in inconvenience,</w:t>
      </w:r>
      <w:r w:rsidRPr="00A031E5">
        <w:rPr>
          <w:rFonts w:ascii="Times" w:hAnsi="Times"/>
          <w:position w:val="4"/>
          <w:sz w:val="22"/>
          <w:szCs w:val="22"/>
        </w:rPr>
        <w:t xml:space="preserve"> </w:t>
      </w:r>
      <w:r w:rsidRPr="00A031E5">
        <w:rPr>
          <w:rFonts w:ascii="Times" w:hAnsi="Times"/>
          <w:sz w:val="22"/>
          <w:szCs w:val="22"/>
        </w:rPr>
        <w:t>or injustice or interference with legal rights or hardship,</w:t>
      </w:r>
      <w:r w:rsidRPr="00A031E5">
        <w:rPr>
          <w:rFonts w:ascii="Times" w:hAnsi="Times"/>
          <w:position w:val="4"/>
          <w:sz w:val="22"/>
          <w:szCs w:val="22"/>
        </w:rPr>
        <w:t xml:space="preserve"> </w:t>
      </w:r>
      <w:r w:rsidRPr="00A031E5">
        <w:rPr>
          <w:rFonts w:ascii="Times" w:hAnsi="Times"/>
          <w:sz w:val="22"/>
          <w:szCs w:val="22"/>
        </w:rPr>
        <w:t>or absurdity, or incongruity or anomaly, whereas another would not.</w:t>
      </w:r>
      <w:r w:rsidRPr="00A031E5">
        <w:rPr>
          <w:rFonts w:ascii="Times" w:hAnsi="Times"/>
          <w:position w:val="4"/>
          <w:sz w:val="22"/>
          <w:szCs w:val="22"/>
        </w:rPr>
        <w:t xml:space="preserve"> </w:t>
      </w:r>
      <w:r w:rsidRPr="00A031E5">
        <w:rPr>
          <w:rFonts w:ascii="Times" w:hAnsi="Times"/>
          <w:sz w:val="22"/>
          <w:szCs w:val="22"/>
        </w:rPr>
        <w:t>This is especially relevant where a given situation is not within the general purview of the Act.</w:t>
      </w:r>
      <w:r w:rsidRPr="00A031E5">
        <w:rPr>
          <w:rFonts w:ascii="Times" w:hAnsi="Times"/>
          <w:position w:val="4"/>
          <w:sz w:val="22"/>
          <w:szCs w:val="22"/>
        </w:rPr>
        <w:t xml:space="preserve"> </w:t>
      </w:r>
      <w:r w:rsidRPr="00A031E5">
        <w:rPr>
          <w:rFonts w:ascii="Times" w:hAnsi="Times"/>
          <w:sz w:val="22"/>
          <w:szCs w:val="22"/>
        </w:rPr>
        <w:t>However, caution should be exercised before relying on such results to reject what otherwise appears to be the correct construction</w:t>
      </w:r>
      <w:r w:rsidRPr="00A031E5">
        <w:rPr>
          <w:rFonts w:ascii="Times" w:hAnsi="Times"/>
          <w:position w:val="4"/>
          <w:sz w:val="22"/>
          <w:szCs w:val="22"/>
        </w:rPr>
        <w:t xml:space="preserve"> </w:t>
      </w:r>
      <w:r w:rsidRPr="00A031E5">
        <w:rPr>
          <w:rFonts w:ascii="Times" w:hAnsi="Times"/>
          <w:sz w:val="22"/>
          <w:szCs w:val="22"/>
        </w:rPr>
        <w:t>and to avoid being distracted from the true intention of</w:t>
      </w:r>
      <w:r w:rsidRPr="00C8184D">
        <w:rPr>
          <w:rFonts w:ascii="Times" w:hAnsi="Times"/>
          <w:sz w:val="22"/>
          <w:szCs w:val="22"/>
        </w:rPr>
        <w:t xml:space="preserve"> the legislation.</w:t>
      </w:r>
    </w:p>
    <w:p w14:paraId="3B3008D1" w14:textId="77777777" w:rsidR="00EE2CCF" w:rsidRPr="00A031E5" w:rsidRDefault="00EE2CCF" w:rsidP="00EE2CCF">
      <w:pPr>
        <w:pStyle w:val="NormalWeb"/>
        <w:ind w:left="720"/>
        <w:jc w:val="both"/>
        <w:rPr>
          <w:sz w:val="22"/>
          <w:szCs w:val="22"/>
        </w:rPr>
      </w:pPr>
      <w:r w:rsidRPr="00A031E5">
        <w:rPr>
          <w:rFonts w:ascii="Times" w:hAnsi="Times"/>
          <w:sz w:val="22"/>
          <w:szCs w:val="22"/>
        </w:rPr>
        <w:t>[42] Common law canons of construction, specifically those relating to retrospective operation and fundamental rights and freedoms, must also be considered, where relevant, in a statutory construction exercise. Furthermore, the Charter must also be considered. (…)</w:t>
      </w:r>
    </w:p>
    <w:p w14:paraId="3CCF0587" w14:textId="160CF8C4" w:rsidR="00EE2CCF" w:rsidRPr="00A031E5" w:rsidRDefault="00EE2CCF" w:rsidP="00EE2CCF">
      <w:pPr>
        <w:pStyle w:val="NormalWeb"/>
        <w:ind w:left="720"/>
        <w:jc w:val="both"/>
        <w:rPr>
          <w:sz w:val="22"/>
          <w:szCs w:val="22"/>
        </w:rPr>
      </w:pPr>
      <w:r w:rsidRPr="00A031E5">
        <w:rPr>
          <w:rFonts w:ascii="Times" w:hAnsi="Times"/>
          <w:sz w:val="22"/>
          <w:szCs w:val="22"/>
        </w:rPr>
        <w:t>[60] Moreover, it cannot be assumed that legislation is pursuing a single purpose at all costs or to the fullest possible extent.</w:t>
      </w:r>
      <w:r w:rsidRPr="00A031E5">
        <w:rPr>
          <w:rFonts w:ascii="Times" w:hAnsi="Times"/>
          <w:position w:val="4"/>
          <w:sz w:val="22"/>
          <w:szCs w:val="22"/>
        </w:rPr>
        <w:t xml:space="preserve"> </w:t>
      </w:r>
      <w:r w:rsidRPr="00A031E5">
        <w:rPr>
          <w:rFonts w:ascii="Times" w:hAnsi="Times"/>
          <w:sz w:val="22"/>
          <w:szCs w:val="22"/>
        </w:rPr>
        <w:t>A choice of construction does not arise simply because one construction better promotes the purposes of an Act, but rather it will arise if one construction will fail to promote the purposes of an Act.</w:t>
      </w:r>
      <w:r w:rsidR="001D36B1">
        <w:rPr>
          <w:sz w:val="22"/>
          <w:szCs w:val="22"/>
        </w:rPr>
        <w:t xml:space="preserve"> </w:t>
      </w:r>
      <w:r w:rsidRPr="00A031E5">
        <w:rPr>
          <w:sz w:val="22"/>
          <w:szCs w:val="22"/>
        </w:rPr>
        <w:t xml:space="preserve">(…) [Note: </w:t>
      </w:r>
      <w:r w:rsidR="001D36B1">
        <w:rPr>
          <w:sz w:val="22"/>
          <w:szCs w:val="22"/>
        </w:rPr>
        <w:t xml:space="preserve">whilst </w:t>
      </w:r>
      <w:r w:rsidRPr="00A031E5">
        <w:rPr>
          <w:sz w:val="22"/>
          <w:szCs w:val="22"/>
        </w:rPr>
        <w:t xml:space="preserve">this is consistent with s 35(a) of the </w:t>
      </w:r>
      <w:r w:rsidR="001D36B1">
        <w:rPr>
          <w:i/>
          <w:sz w:val="22"/>
          <w:szCs w:val="22"/>
        </w:rPr>
        <w:t>Interpretation of Legislation Act 1984 (Vic)</w:t>
      </w:r>
      <w:r w:rsidRPr="00A031E5">
        <w:rPr>
          <w:sz w:val="22"/>
          <w:szCs w:val="22"/>
        </w:rPr>
        <w:t xml:space="preserve">, </w:t>
      </w:r>
      <w:r w:rsidR="001D36B1">
        <w:rPr>
          <w:sz w:val="22"/>
          <w:szCs w:val="22"/>
        </w:rPr>
        <w:t>her Honour cited</w:t>
      </w:r>
      <w:r w:rsidRPr="00A031E5">
        <w:rPr>
          <w:sz w:val="22"/>
          <w:szCs w:val="22"/>
        </w:rPr>
        <w:t xml:space="preserve"> common law</w:t>
      </w:r>
      <w:r w:rsidR="001D36B1">
        <w:rPr>
          <w:sz w:val="22"/>
          <w:szCs w:val="22"/>
        </w:rPr>
        <w:t xml:space="preserve"> principles here</w:t>
      </w:r>
      <w:r w:rsidRPr="00A031E5">
        <w:rPr>
          <w:sz w:val="22"/>
          <w:szCs w:val="22"/>
        </w:rPr>
        <w:t>.]</w:t>
      </w:r>
    </w:p>
    <w:p w14:paraId="6D13F072" w14:textId="338DBD3B" w:rsidR="00EE2CCF" w:rsidRPr="00C8184D" w:rsidRDefault="00EE2CCF" w:rsidP="00EE2CCF">
      <w:pPr>
        <w:pStyle w:val="NormalWeb"/>
        <w:ind w:left="720"/>
        <w:jc w:val="both"/>
        <w:rPr>
          <w:rFonts w:ascii="Times" w:hAnsi="Times"/>
          <w:position w:val="4"/>
          <w:sz w:val="22"/>
          <w:szCs w:val="22"/>
        </w:rPr>
      </w:pPr>
      <w:r w:rsidRPr="00C8184D">
        <w:rPr>
          <w:rFonts w:ascii="Times" w:hAnsi="Times"/>
          <w:b/>
          <w:sz w:val="22"/>
          <w:szCs w:val="22"/>
        </w:rPr>
        <w:t>[</w:t>
      </w:r>
      <w:r w:rsidRPr="00A031E5">
        <w:rPr>
          <w:rFonts w:ascii="Times" w:hAnsi="Times"/>
          <w:sz w:val="22"/>
          <w:szCs w:val="22"/>
        </w:rPr>
        <w:t>62] A section is not ambiguous where the meaning of the language used is clear,</w:t>
      </w:r>
      <w:r w:rsidRPr="00A031E5">
        <w:rPr>
          <w:rFonts w:ascii="Times" w:hAnsi="Times"/>
          <w:position w:val="4"/>
          <w:sz w:val="22"/>
          <w:szCs w:val="22"/>
        </w:rPr>
        <w:t xml:space="preserve"> </w:t>
      </w:r>
      <w:r w:rsidRPr="00A031E5">
        <w:rPr>
          <w:rFonts w:ascii="Times" w:hAnsi="Times"/>
          <w:sz w:val="22"/>
          <w:szCs w:val="22"/>
        </w:rPr>
        <w:t>either by express words or necessary implication.</w:t>
      </w:r>
      <w:r w:rsidRPr="00C8184D">
        <w:rPr>
          <w:rFonts w:ascii="Times" w:hAnsi="Times"/>
          <w:position w:val="4"/>
          <w:sz w:val="22"/>
          <w:szCs w:val="22"/>
        </w:rPr>
        <w:t xml:space="preserve"> </w:t>
      </w:r>
      <w:r w:rsidRPr="00C8184D">
        <w:rPr>
          <w:rFonts w:ascii="Times" w:hAnsi="Times"/>
          <w:sz w:val="22"/>
          <w:szCs w:val="22"/>
        </w:rPr>
        <w:t>Meaning may be necessarily implied where the provision would be rendered inoperative or largely frustrated if the right or freedom were to prevail</w:t>
      </w:r>
      <w:proofErr w:type="gramStart"/>
      <w:r w:rsidRPr="00C8184D">
        <w:rPr>
          <w:rFonts w:ascii="Times" w:hAnsi="Times"/>
          <w:sz w:val="22"/>
          <w:szCs w:val="22"/>
        </w:rPr>
        <w:t>.</w:t>
      </w:r>
      <w:r w:rsidR="001D36B1">
        <w:rPr>
          <w:rFonts w:ascii="Times" w:hAnsi="Times"/>
          <w:position w:val="4"/>
          <w:sz w:val="22"/>
          <w:szCs w:val="22"/>
        </w:rPr>
        <w:t>(</w:t>
      </w:r>
      <w:proofErr w:type="gramEnd"/>
      <w:r w:rsidR="001D36B1">
        <w:rPr>
          <w:rFonts w:ascii="Times" w:hAnsi="Times"/>
          <w:position w:val="4"/>
          <w:sz w:val="22"/>
          <w:szCs w:val="22"/>
        </w:rPr>
        <w:t>…)</w:t>
      </w:r>
    </w:p>
    <w:p w14:paraId="30FC2E8A" w14:textId="6196DAFE" w:rsidR="00EE2CCF" w:rsidRPr="00C8184D" w:rsidRDefault="00EE2CCF" w:rsidP="00EE2CCF">
      <w:pPr>
        <w:pStyle w:val="NormalWeb"/>
        <w:ind w:left="720"/>
        <w:jc w:val="both"/>
        <w:rPr>
          <w:rFonts w:ascii="Times" w:hAnsi="Times"/>
          <w:sz w:val="22"/>
          <w:szCs w:val="22"/>
        </w:rPr>
      </w:pPr>
      <w:r w:rsidRPr="00C8184D">
        <w:rPr>
          <w:rFonts w:ascii="Times" w:hAnsi="Times"/>
          <w:sz w:val="22"/>
          <w:szCs w:val="22"/>
        </w:rPr>
        <w:t xml:space="preserve">[97] As a consequence of s 32(1) of the Charter, if a statutory provision interferes with an identified human right, then an interpretation must be preferred that does not interfere with that right or least interferes with that right, provided it is not contrary to statutory intent… </w:t>
      </w:r>
      <w:r w:rsidR="001D36B1">
        <w:rPr>
          <w:rFonts w:ascii="Times" w:hAnsi="Times"/>
          <w:sz w:val="22"/>
          <w:szCs w:val="22"/>
        </w:rPr>
        <w:t>(</w:t>
      </w:r>
      <w:proofErr w:type="gramStart"/>
      <w:r w:rsidR="001D36B1">
        <w:rPr>
          <w:rFonts w:ascii="Times" w:hAnsi="Times"/>
          <w:sz w:val="22"/>
          <w:szCs w:val="22"/>
        </w:rPr>
        <w:t>citations</w:t>
      </w:r>
      <w:proofErr w:type="gramEnd"/>
      <w:r w:rsidR="001D36B1">
        <w:rPr>
          <w:rFonts w:ascii="Times" w:hAnsi="Times"/>
          <w:sz w:val="22"/>
          <w:szCs w:val="22"/>
        </w:rPr>
        <w:t xml:space="preserve"> omitted)</w:t>
      </w:r>
    </w:p>
    <w:p w14:paraId="4ABF22A1" w14:textId="77A6F41B" w:rsidR="00A031E5" w:rsidRPr="00A031E5" w:rsidRDefault="00A031E5" w:rsidP="00A031E5">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 xml:space="preserve">Warren CJ concluded that the statutory scheme under consideration in </w:t>
      </w:r>
      <w:r>
        <w:rPr>
          <w:rFonts w:ascii="Times New Roman" w:hAnsi="Times New Roman" w:cs="Times New Roman"/>
          <w:bCs/>
          <w:i/>
          <w:lang w:val="en-AU"/>
        </w:rPr>
        <w:t xml:space="preserve">WBM </w:t>
      </w:r>
      <w:r>
        <w:rPr>
          <w:rFonts w:ascii="Times New Roman" w:hAnsi="Times New Roman" w:cs="Times New Roman"/>
          <w:bCs/>
          <w:lang w:val="en-AU"/>
        </w:rPr>
        <w:t>did not offend the Charter (at [121]). In doing so, her Honour stated, in the passage relied upon by the Attorney-General:</w:t>
      </w:r>
    </w:p>
    <w:p w14:paraId="25B6A343" w14:textId="77777777" w:rsidR="00A031E5" w:rsidRPr="00A031E5" w:rsidRDefault="00A031E5" w:rsidP="00A031E5">
      <w:pPr>
        <w:pStyle w:val="NormalWeb"/>
        <w:ind w:left="720"/>
        <w:jc w:val="both"/>
        <w:rPr>
          <w:sz w:val="22"/>
          <w:szCs w:val="22"/>
        </w:rPr>
      </w:pPr>
      <w:r w:rsidRPr="00C8184D">
        <w:rPr>
          <w:rFonts w:ascii="Times" w:hAnsi="Times"/>
          <w:sz w:val="22"/>
          <w:szCs w:val="22"/>
        </w:rPr>
        <w:t xml:space="preserve">[122] </w:t>
      </w:r>
      <w:proofErr w:type="gramStart"/>
      <w:r w:rsidRPr="00C8184D">
        <w:rPr>
          <w:rFonts w:ascii="Times" w:hAnsi="Times"/>
          <w:sz w:val="22"/>
          <w:szCs w:val="22"/>
        </w:rPr>
        <w:t>For</w:t>
      </w:r>
      <w:proofErr w:type="gramEnd"/>
      <w:r w:rsidRPr="00C8184D">
        <w:rPr>
          <w:rFonts w:ascii="Times" w:hAnsi="Times"/>
          <w:sz w:val="22"/>
          <w:szCs w:val="22"/>
        </w:rPr>
        <w:t xml:space="preserve"> completeness, I observe that there is no obvious ratio from the High Court in </w:t>
      </w:r>
      <w:r w:rsidRPr="00C8184D">
        <w:rPr>
          <w:rFonts w:ascii="Times" w:hAnsi="Times"/>
          <w:i/>
          <w:iCs/>
          <w:sz w:val="22"/>
          <w:szCs w:val="22"/>
        </w:rPr>
        <w:t>Momcilovic v R</w:t>
      </w:r>
      <w:r w:rsidRPr="00C8184D">
        <w:rPr>
          <w:rFonts w:ascii="Times" w:hAnsi="Times"/>
          <w:position w:val="4"/>
          <w:sz w:val="22"/>
          <w:szCs w:val="22"/>
        </w:rPr>
        <w:t xml:space="preserve"> </w:t>
      </w:r>
      <w:r w:rsidRPr="00C8184D">
        <w:rPr>
          <w:rFonts w:ascii="Times" w:hAnsi="Times"/>
          <w:sz w:val="22"/>
          <w:szCs w:val="22"/>
        </w:rPr>
        <w:t>as to whether s 7(2)</w:t>
      </w:r>
      <w:r w:rsidRPr="00C8184D">
        <w:rPr>
          <w:rFonts w:ascii="Times" w:hAnsi="Times"/>
          <w:position w:val="4"/>
          <w:sz w:val="22"/>
          <w:szCs w:val="22"/>
        </w:rPr>
        <w:t xml:space="preserve"> </w:t>
      </w:r>
      <w:r w:rsidRPr="00C8184D">
        <w:rPr>
          <w:rFonts w:ascii="Times" w:hAnsi="Times"/>
          <w:sz w:val="22"/>
          <w:szCs w:val="22"/>
        </w:rPr>
        <w:t xml:space="preserve">should be considered as part of the s 32(1) interpretative exercise. In my view, the application of s 7(2) would not appear to alter the scope of the s 13 right. Even if it were to do so, it would only narrow the scope of the right and would therefore not assist the appellant. I consider it is unnecessary to consider which of the approaches to the s 32(1) task described in </w:t>
      </w:r>
      <w:r w:rsidRPr="00C8184D">
        <w:rPr>
          <w:rFonts w:ascii="Times" w:hAnsi="Times"/>
          <w:i/>
          <w:iCs/>
          <w:sz w:val="22"/>
          <w:szCs w:val="22"/>
        </w:rPr>
        <w:t xml:space="preserve">Momcilovic </w:t>
      </w:r>
      <w:r w:rsidRPr="00C8184D">
        <w:rPr>
          <w:rFonts w:ascii="Times" w:hAnsi="Times"/>
          <w:sz w:val="22"/>
          <w:szCs w:val="22"/>
        </w:rPr>
        <w:t xml:space="preserve">could be applied. </w:t>
      </w:r>
    </w:p>
    <w:p w14:paraId="32B66C0F" w14:textId="5AEFAED0" w:rsidR="00EE2CCF" w:rsidRPr="001D36B1" w:rsidRDefault="00A031E5" w:rsidP="001D36B1">
      <w:pPr>
        <w:pStyle w:val="NormalWeb"/>
        <w:ind w:left="720"/>
        <w:jc w:val="both"/>
        <w:rPr>
          <w:rFonts w:ascii="Times" w:hAnsi="Times"/>
          <w:sz w:val="22"/>
          <w:szCs w:val="22"/>
          <w:u w:val="single"/>
        </w:rPr>
      </w:pPr>
      <w:r w:rsidRPr="00A031E5">
        <w:rPr>
          <w:rFonts w:ascii="Times" w:hAnsi="Times"/>
          <w:sz w:val="22"/>
          <w:szCs w:val="22"/>
        </w:rPr>
        <w:t xml:space="preserve">[123] </w:t>
      </w:r>
      <w:proofErr w:type="gramStart"/>
      <w:r w:rsidRPr="00A031E5">
        <w:rPr>
          <w:rFonts w:ascii="Times" w:hAnsi="Times"/>
          <w:sz w:val="22"/>
          <w:szCs w:val="22"/>
        </w:rPr>
        <w:t>The</w:t>
      </w:r>
      <w:proofErr w:type="gramEnd"/>
      <w:r w:rsidRPr="00A031E5">
        <w:rPr>
          <w:rFonts w:ascii="Times" w:hAnsi="Times"/>
          <w:sz w:val="22"/>
          <w:szCs w:val="22"/>
        </w:rPr>
        <w:t xml:space="preserve"> interpretative exercise in s 32(1) of the Charter merely demands that the court select the interpretation which is compatible (or the least incompatible) with human rights. The constructions urged by the parties are compatible with the Charter right. As any construction is compatible, the Charter can provide no further guidance.</w:t>
      </w:r>
      <w:r w:rsidRPr="001D36B1">
        <w:rPr>
          <w:rFonts w:ascii="Times" w:hAnsi="Times"/>
          <w:sz w:val="22"/>
          <w:szCs w:val="22"/>
        </w:rPr>
        <w:t xml:space="preserve"> </w:t>
      </w:r>
      <w:r w:rsidR="001D36B1" w:rsidRPr="001D36B1">
        <w:rPr>
          <w:rFonts w:ascii="Times" w:hAnsi="Times"/>
          <w:sz w:val="22"/>
          <w:szCs w:val="22"/>
        </w:rPr>
        <w:t>(</w:t>
      </w:r>
      <w:proofErr w:type="gramStart"/>
      <w:r w:rsidR="001D36B1" w:rsidRPr="001D36B1">
        <w:rPr>
          <w:rFonts w:ascii="Times" w:hAnsi="Times"/>
          <w:sz w:val="22"/>
          <w:szCs w:val="22"/>
        </w:rPr>
        <w:t>citations</w:t>
      </w:r>
      <w:proofErr w:type="gramEnd"/>
      <w:r w:rsidR="001D36B1" w:rsidRPr="001D36B1">
        <w:rPr>
          <w:rFonts w:ascii="Times" w:hAnsi="Times"/>
          <w:sz w:val="22"/>
          <w:szCs w:val="22"/>
        </w:rPr>
        <w:t xml:space="preserve"> omitted)</w:t>
      </w:r>
    </w:p>
    <w:p w14:paraId="12B8C83B" w14:textId="16B64E96" w:rsidR="00696F64" w:rsidRDefault="001D36B1" w:rsidP="00CD30FC">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t>Whilst the statements of Penfold J and Warren CJ</w:t>
      </w:r>
      <w:r w:rsidR="00786ACE">
        <w:rPr>
          <w:rFonts w:ascii="Times New Roman" w:hAnsi="Times New Roman" w:cs="Times New Roman"/>
          <w:bCs/>
          <w:lang w:val="en-AU"/>
        </w:rPr>
        <w:t xml:space="preserve">, </w:t>
      </w:r>
      <w:r>
        <w:rPr>
          <w:rFonts w:ascii="Times New Roman" w:hAnsi="Times New Roman" w:cs="Times New Roman"/>
          <w:bCs/>
          <w:lang w:val="en-AU"/>
        </w:rPr>
        <w:t xml:space="preserve">may be of some comparative assistance, </w:t>
      </w:r>
      <w:r w:rsidR="00786ACE">
        <w:rPr>
          <w:rFonts w:ascii="Times New Roman" w:hAnsi="Times New Roman" w:cs="Times New Roman"/>
          <w:bCs/>
          <w:lang w:val="en-AU"/>
        </w:rPr>
        <w:t>s</w:t>
      </w:r>
      <w:r w:rsidR="00536AC7">
        <w:rPr>
          <w:rFonts w:ascii="Times New Roman" w:hAnsi="Times New Roman" w:cs="Times New Roman"/>
          <w:bCs/>
          <w:lang w:val="en-AU"/>
        </w:rPr>
        <w:t xml:space="preserve"> 48(2) does not have any equivalent in the ACT </w:t>
      </w:r>
      <w:r>
        <w:rPr>
          <w:rFonts w:ascii="Times New Roman" w:hAnsi="Times New Roman" w:cs="Times New Roman"/>
          <w:bCs/>
          <w:lang w:val="en-AU"/>
        </w:rPr>
        <w:t>or Vic</w:t>
      </w:r>
      <w:r w:rsidR="00C64FC2">
        <w:rPr>
          <w:rFonts w:ascii="Times New Roman" w:hAnsi="Times New Roman" w:cs="Times New Roman"/>
          <w:bCs/>
          <w:lang w:val="en-AU"/>
        </w:rPr>
        <w:t>torian</w:t>
      </w:r>
      <w:r>
        <w:rPr>
          <w:rFonts w:ascii="Times New Roman" w:hAnsi="Times New Roman" w:cs="Times New Roman"/>
          <w:bCs/>
          <w:lang w:val="en-AU"/>
        </w:rPr>
        <w:t xml:space="preserve"> </w:t>
      </w:r>
      <w:r w:rsidR="00536AC7">
        <w:rPr>
          <w:rFonts w:ascii="Times New Roman" w:hAnsi="Times New Roman" w:cs="Times New Roman"/>
          <w:bCs/>
          <w:lang w:val="en-AU"/>
        </w:rPr>
        <w:t>Act</w:t>
      </w:r>
      <w:r>
        <w:rPr>
          <w:rFonts w:ascii="Times New Roman" w:hAnsi="Times New Roman" w:cs="Times New Roman"/>
          <w:bCs/>
          <w:lang w:val="en-AU"/>
        </w:rPr>
        <w:t>s</w:t>
      </w:r>
      <w:r w:rsidR="00536AC7">
        <w:rPr>
          <w:rFonts w:ascii="Times New Roman" w:hAnsi="Times New Roman" w:cs="Times New Roman"/>
          <w:bCs/>
          <w:lang w:val="en-AU"/>
        </w:rPr>
        <w:t xml:space="preserve">. </w:t>
      </w:r>
      <w:r>
        <w:rPr>
          <w:rFonts w:ascii="Times New Roman" w:hAnsi="Times New Roman" w:cs="Times New Roman"/>
          <w:bCs/>
          <w:lang w:val="en-AU"/>
        </w:rPr>
        <w:t>Those Acts</w:t>
      </w:r>
      <w:r w:rsidR="00C64FC2">
        <w:rPr>
          <w:rFonts w:ascii="Times New Roman" w:hAnsi="Times New Roman" w:cs="Times New Roman"/>
          <w:bCs/>
          <w:lang w:val="en-AU"/>
        </w:rPr>
        <w:t xml:space="preserve"> do</w:t>
      </w:r>
      <w:r w:rsidR="006C4189">
        <w:rPr>
          <w:rFonts w:ascii="Times New Roman" w:hAnsi="Times New Roman" w:cs="Times New Roman"/>
          <w:bCs/>
          <w:lang w:val="en-AU"/>
        </w:rPr>
        <w:t xml:space="preserve"> </w:t>
      </w:r>
      <w:r w:rsidR="00110B63">
        <w:rPr>
          <w:rFonts w:ascii="Times New Roman" w:hAnsi="Times New Roman" w:cs="Times New Roman"/>
          <w:bCs/>
          <w:lang w:val="en-AU"/>
        </w:rPr>
        <w:t>not have the same consistency which has been adopted in the HR Act (in s 8) as between the requirements placed upon the courts (to interpret statutory provisions) and those placed upon public agencies (to act or make decisions consistently with human rights).</w:t>
      </w:r>
      <w:r w:rsidR="00536AC7">
        <w:rPr>
          <w:rFonts w:ascii="Times New Roman" w:hAnsi="Times New Roman" w:cs="Times New Roman"/>
          <w:bCs/>
          <w:lang w:val="en-AU"/>
        </w:rPr>
        <w:t xml:space="preserve"> Section 8 posits a positive state of compatibility with human rights if the provision (a) does not limit a human right or (b) limits a human right only to the extent reasonable and demonstrably justifiable.</w:t>
      </w:r>
      <w:r w:rsidR="00110B63">
        <w:rPr>
          <w:rFonts w:ascii="Times New Roman" w:hAnsi="Times New Roman" w:cs="Times New Roman"/>
          <w:bCs/>
          <w:lang w:val="en-AU"/>
        </w:rPr>
        <w:t xml:space="preserve"> </w:t>
      </w:r>
    </w:p>
    <w:p w14:paraId="35B95BC4" w14:textId="77777777" w:rsidR="001D36B1" w:rsidRDefault="001D36B1" w:rsidP="001D36B1">
      <w:pPr>
        <w:pStyle w:val="ListParagraph"/>
        <w:ind w:left="454"/>
        <w:jc w:val="both"/>
        <w:rPr>
          <w:rFonts w:ascii="Times New Roman" w:hAnsi="Times New Roman" w:cs="Times New Roman"/>
          <w:bCs/>
          <w:lang w:val="en-AU"/>
        </w:rPr>
      </w:pPr>
    </w:p>
    <w:p w14:paraId="24DD95D0" w14:textId="1AEF07B2" w:rsidR="001D36B1" w:rsidRDefault="001D36B1" w:rsidP="00CD30FC">
      <w:pPr>
        <w:pStyle w:val="ListParagraph"/>
        <w:numPr>
          <w:ilvl w:val="0"/>
          <w:numId w:val="12"/>
        </w:numPr>
        <w:jc w:val="both"/>
        <w:rPr>
          <w:rFonts w:ascii="Times New Roman" w:hAnsi="Times New Roman" w:cs="Times New Roman"/>
          <w:bCs/>
          <w:lang w:val="en-AU"/>
        </w:rPr>
      </w:pPr>
      <w:r>
        <w:rPr>
          <w:rFonts w:ascii="Times New Roman" w:hAnsi="Times New Roman" w:cs="Times New Roman"/>
          <w:bCs/>
          <w:lang w:val="en-AU"/>
        </w:rPr>
        <w:lastRenderedPageBreak/>
        <w:t xml:space="preserve">Notwithstanding the terms of s 14A(1) of the AI Act, the HR Act directs the approach to be taken where there are two human rights-compatible interpretations available of a provision, the interpretation which will best promote or protect the human right in question. </w:t>
      </w:r>
    </w:p>
    <w:p w14:paraId="134EBBF9" w14:textId="77777777" w:rsidR="00785210" w:rsidRPr="00785210" w:rsidRDefault="00785210" w:rsidP="00785210">
      <w:pPr>
        <w:pStyle w:val="ListParagraph"/>
        <w:rPr>
          <w:rFonts w:ascii="Times New Roman" w:hAnsi="Times New Roman" w:cs="Times New Roman"/>
          <w:bCs/>
          <w:lang w:val="en-AU"/>
        </w:rPr>
      </w:pPr>
    </w:p>
    <w:p w14:paraId="7D97ECD0" w14:textId="77777777" w:rsidR="00E25FF8" w:rsidRPr="001D36B1" w:rsidRDefault="00E25FF8" w:rsidP="001D36B1">
      <w:pPr>
        <w:rPr>
          <w:rFonts w:ascii="Times New Roman" w:hAnsi="Times New Roman" w:cs="Times New Roman"/>
          <w:bCs/>
          <w:lang w:val="en-AU"/>
        </w:rPr>
      </w:pPr>
    </w:p>
    <w:p w14:paraId="6E8C1CD1" w14:textId="1CD45D90" w:rsidR="00AC7E30" w:rsidRDefault="00AC7E30" w:rsidP="00CD30FC">
      <w:pPr>
        <w:jc w:val="both"/>
        <w:rPr>
          <w:rFonts w:ascii="Times New Roman" w:hAnsi="Times New Roman" w:cs="Times New Roman"/>
          <w:bCs/>
          <w:lang w:val="en-AU"/>
        </w:rPr>
      </w:pPr>
    </w:p>
    <w:p w14:paraId="1A162BEA" w14:textId="77777777" w:rsidR="00DE75C3" w:rsidRDefault="00DE75C3" w:rsidP="00CD30FC">
      <w:pPr>
        <w:jc w:val="both"/>
        <w:rPr>
          <w:rFonts w:ascii="Times New Roman" w:hAnsi="Times New Roman" w:cs="Times New Roman"/>
          <w:bCs/>
          <w:lang w:val="en-AU"/>
        </w:rPr>
      </w:pPr>
    </w:p>
    <w:p w14:paraId="0D43337A" w14:textId="77777777" w:rsidR="006F5623" w:rsidRDefault="006F5623" w:rsidP="00CD30FC">
      <w:pPr>
        <w:pStyle w:val="Level1"/>
        <w:numPr>
          <w:ilvl w:val="0"/>
          <w:numId w:val="0"/>
        </w:numPr>
        <w:jc w:val="both"/>
        <w:rPr>
          <w:rFonts w:ascii="Times New Roman" w:hAnsi="Times New Roman" w:cs="Times New Roman"/>
          <w:b/>
          <w:sz w:val="24"/>
          <w:szCs w:val="24"/>
          <w:lang w:eastAsia="en-GB"/>
        </w:rPr>
      </w:pPr>
    </w:p>
    <w:p w14:paraId="6C5D715D" w14:textId="56CE0CF7" w:rsidR="00917DC5" w:rsidRPr="003C1FF0" w:rsidRDefault="003C1FF0" w:rsidP="00CD30FC">
      <w:pPr>
        <w:jc w:val="both"/>
        <w:rPr>
          <w:rFonts w:ascii="Times New Roman" w:hAnsi="Times New Roman" w:cs="Times New Roman"/>
          <w:b/>
          <w:lang w:val="en-AU" w:eastAsia="en-GB"/>
        </w:rPr>
      </w:pPr>
      <w:r w:rsidRPr="003C1FF0">
        <w:rPr>
          <w:rFonts w:ascii="Times New Roman" w:hAnsi="Times New Roman" w:cs="Times New Roman"/>
          <w:b/>
          <w:lang w:val="en-AU" w:eastAsia="en-GB"/>
        </w:rPr>
        <w:t>P M</w:t>
      </w:r>
      <w:r w:rsidR="004A616F">
        <w:rPr>
          <w:rFonts w:ascii="Times New Roman" w:hAnsi="Times New Roman" w:cs="Times New Roman"/>
          <w:b/>
          <w:lang w:val="en-AU" w:eastAsia="en-GB"/>
        </w:rPr>
        <w:t xml:space="preserve">orreau </w:t>
      </w:r>
    </w:p>
    <w:p w14:paraId="57D2EFF3" w14:textId="77777777" w:rsidR="00917DC5" w:rsidRPr="00A568C7" w:rsidRDefault="00917DC5" w:rsidP="00CD30FC">
      <w:pPr>
        <w:jc w:val="both"/>
        <w:rPr>
          <w:rFonts w:ascii="Times New Roman" w:hAnsi="Times New Roman" w:cs="Times New Roman"/>
          <w:lang w:val="en-AU" w:eastAsia="en-GB"/>
        </w:rPr>
      </w:pPr>
    </w:p>
    <w:p w14:paraId="524C1E29" w14:textId="70F826F5" w:rsidR="00917DC5" w:rsidRPr="00A568C7" w:rsidRDefault="00917DC5" w:rsidP="00CD30FC">
      <w:pPr>
        <w:jc w:val="both"/>
        <w:rPr>
          <w:rFonts w:ascii="Times New Roman" w:hAnsi="Times New Roman" w:cs="Times New Roman"/>
          <w:lang w:val="en-AU" w:eastAsia="en-GB"/>
        </w:rPr>
      </w:pPr>
      <w:r w:rsidRPr="00A568C7">
        <w:rPr>
          <w:rFonts w:ascii="Times New Roman" w:hAnsi="Times New Roman" w:cs="Times New Roman"/>
          <w:lang w:val="en-AU" w:eastAsia="en-GB"/>
        </w:rPr>
        <w:t xml:space="preserve">Counsel for the </w:t>
      </w:r>
      <w:r w:rsidR="00176D70">
        <w:rPr>
          <w:rFonts w:ascii="Times New Roman" w:hAnsi="Times New Roman" w:cs="Times New Roman"/>
          <w:lang w:val="en-AU" w:eastAsia="en-GB"/>
        </w:rPr>
        <w:t xml:space="preserve">second </w:t>
      </w:r>
      <w:r w:rsidR="00367EFA">
        <w:rPr>
          <w:rFonts w:ascii="Times New Roman" w:hAnsi="Times New Roman" w:cs="Times New Roman"/>
          <w:lang w:val="en-AU" w:eastAsia="en-GB"/>
        </w:rPr>
        <w:t>intervenor, the Queensland Human Rights Commission</w:t>
      </w:r>
    </w:p>
    <w:p w14:paraId="4D2DDF6A" w14:textId="50DC67D3" w:rsidR="00917DC5" w:rsidRPr="00A568C7" w:rsidRDefault="004A616F" w:rsidP="00CD30FC">
      <w:pPr>
        <w:jc w:val="both"/>
        <w:rPr>
          <w:rFonts w:ascii="Times New Roman" w:hAnsi="Times New Roman" w:cs="Times New Roman"/>
          <w:lang w:val="en-AU" w:eastAsia="en-GB"/>
        </w:rPr>
      </w:pPr>
      <w:r>
        <w:rPr>
          <w:rFonts w:ascii="Times New Roman" w:hAnsi="Times New Roman" w:cs="Times New Roman"/>
          <w:lang w:val="en-AU" w:eastAsia="en-GB"/>
        </w:rPr>
        <w:t>1</w:t>
      </w:r>
      <w:r w:rsidR="00785210">
        <w:rPr>
          <w:rFonts w:ascii="Times New Roman" w:hAnsi="Times New Roman" w:cs="Times New Roman"/>
          <w:lang w:val="en-AU" w:eastAsia="en-GB"/>
        </w:rPr>
        <w:t>6</w:t>
      </w:r>
      <w:r>
        <w:rPr>
          <w:rFonts w:ascii="Times New Roman" w:hAnsi="Times New Roman" w:cs="Times New Roman"/>
          <w:lang w:val="en-AU" w:eastAsia="en-GB"/>
        </w:rPr>
        <w:t xml:space="preserve"> March</w:t>
      </w:r>
      <w:r w:rsidR="00684887">
        <w:rPr>
          <w:rFonts w:ascii="Times New Roman" w:hAnsi="Times New Roman" w:cs="Times New Roman"/>
          <w:lang w:val="en-AU" w:eastAsia="en-GB"/>
        </w:rPr>
        <w:t xml:space="preserve"> 2020</w:t>
      </w:r>
    </w:p>
    <w:sectPr w:rsidR="00917DC5" w:rsidRPr="00A568C7" w:rsidSect="00A26AB1">
      <w:footerReference w:type="even" r:id="rId8"/>
      <w:footerReference w:type="defaul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7CA98" w14:textId="77777777" w:rsidR="00F11340" w:rsidRDefault="00F11340" w:rsidP="00481424">
      <w:r>
        <w:separator/>
      </w:r>
    </w:p>
  </w:endnote>
  <w:endnote w:type="continuationSeparator" w:id="0">
    <w:p w14:paraId="22A21DFC" w14:textId="77777777" w:rsidR="00F11340" w:rsidRDefault="00F11340" w:rsidP="0048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077890"/>
      <w:docPartObj>
        <w:docPartGallery w:val="Page Numbers (Bottom of Page)"/>
        <w:docPartUnique/>
      </w:docPartObj>
    </w:sdtPr>
    <w:sdtEndPr>
      <w:rPr>
        <w:rStyle w:val="PageNumber"/>
      </w:rPr>
    </w:sdtEndPr>
    <w:sdtContent>
      <w:p w14:paraId="7FD8042D" w14:textId="77777777" w:rsidR="00F11340" w:rsidRDefault="00F11340" w:rsidP="00190D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D25412A" w14:textId="77777777" w:rsidR="00F11340" w:rsidRDefault="00F11340" w:rsidP="001D3C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0992149"/>
      <w:docPartObj>
        <w:docPartGallery w:val="Page Numbers (Bottom of Page)"/>
        <w:docPartUnique/>
      </w:docPartObj>
    </w:sdtPr>
    <w:sdtEndPr>
      <w:rPr>
        <w:rStyle w:val="PageNumber"/>
        <w:rFonts w:ascii="Times New Roman" w:hAnsi="Times New Roman" w:cs="Times New Roman"/>
        <w:sz w:val="20"/>
        <w:szCs w:val="20"/>
      </w:rPr>
    </w:sdtEndPr>
    <w:sdtContent>
      <w:p w14:paraId="2636BF01" w14:textId="12C07873" w:rsidR="00F11340" w:rsidRPr="00A26AB1" w:rsidRDefault="00F11340" w:rsidP="00190D31">
        <w:pPr>
          <w:pStyle w:val="Footer"/>
          <w:framePr w:wrap="none" w:vAnchor="text" w:hAnchor="margin" w:xAlign="right" w:y="1"/>
          <w:rPr>
            <w:rStyle w:val="PageNumber"/>
            <w:rFonts w:ascii="Times New Roman" w:hAnsi="Times New Roman" w:cs="Times New Roman"/>
          </w:rPr>
        </w:pPr>
        <w:r w:rsidRPr="00A26AB1">
          <w:rPr>
            <w:rStyle w:val="PageNumber"/>
            <w:rFonts w:ascii="Times New Roman" w:hAnsi="Times New Roman" w:cs="Times New Roman"/>
            <w:sz w:val="20"/>
            <w:szCs w:val="20"/>
          </w:rPr>
          <w:fldChar w:fldCharType="begin"/>
        </w:r>
        <w:r w:rsidRPr="00A26AB1">
          <w:rPr>
            <w:rStyle w:val="PageNumber"/>
            <w:rFonts w:ascii="Times New Roman" w:hAnsi="Times New Roman" w:cs="Times New Roman"/>
            <w:sz w:val="20"/>
            <w:szCs w:val="20"/>
          </w:rPr>
          <w:instrText xml:space="preserve"> PAGE </w:instrText>
        </w:r>
        <w:r w:rsidRPr="00A26AB1">
          <w:rPr>
            <w:rStyle w:val="PageNumber"/>
            <w:rFonts w:ascii="Times New Roman" w:hAnsi="Times New Roman" w:cs="Times New Roman"/>
            <w:sz w:val="20"/>
            <w:szCs w:val="20"/>
          </w:rPr>
          <w:fldChar w:fldCharType="separate"/>
        </w:r>
        <w:r w:rsidR="009213C3">
          <w:rPr>
            <w:rStyle w:val="PageNumber"/>
            <w:rFonts w:ascii="Times New Roman" w:hAnsi="Times New Roman" w:cs="Times New Roman"/>
            <w:noProof/>
            <w:sz w:val="20"/>
            <w:szCs w:val="20"/>
          </w:rPr>
          <w:t>4</w:t>
        </w:r>
        <w:r w:rsidRPr="00A26AB1">
          <w:rPr>
            <w:rStyle w:val="PageNumber"/>
            <w:rFonts w:ascii="Times New Roman" w:hAnsi="Times New Roman" w:cs="Times New Roman"/>
            <w:sz w:val="20"/>
            <w:szCs w:val="20"/>
          </w:rPr>
          <w:fldChar w:fldCharType="end"/>
        </w:r>
      </w:p>
    </w:sdtContent>
  </w:sdt>
  <w:p w14:paraId="1D4A4BAD" w14:textId="77777777" w:rsidR="00F11340" w:rsidRPr="00A26AB1" w:rsidRDefault="00F11340" w:rsidP="001D3C3B">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F30A" w14:textId="77777777" w:rsidR="00F11340" w:rsidRDefault="00F11340" w:rsidP="00A26AB1">
    <w:pPr>
      <w:pStyle w:val="Footer"/>
      <w:rPr>
        <w:rFonts w:ascii="Times New Roman" w:hAnsi="Times New Roman" w:cs="Times New Roman"/>
        <w:sz w:val="20"/>
        <w:szCs w:val="20"/>
        <w:lang w:val="en-AU"/>
      </w:rPr>
    </w:pPr>
  </w:p>
  <w:p w14:paraId="2E636BF3" w14:textId="23E01F65" w:rsidR="00F11340" w:rsidRPr="00A26AB1" w:rsidRDefault="00F11340" w:rsidP="004A616F">
    <w:pPr>
      <w:pStyle w:val="Footer"/>
      <w:pBdr>
        <w:top w:val="single" w:sz="4" w:space="1" w:color="auto"/>
      </w:pBdr>
      <w:rPr>
        <w:rFonts w:ascii="Times New Roman" w:hAnsi="Times New Roman" w:cs="Times New Roman"/>
        <w:sz w:val="20"/>
        <w:szCs w:val="20"/>
        <w:lang w:val="en-AU"/>
      </w:rPr>
    </w:pPr>
    <w:r>
      <w:rPr>
        <w:rFonts w:ascii="Times New Roman" w:hAnsi="Times New Roman" w:cs="Times New Roman"/>
        <w:sz w:val="20"/>
        <w:szCs w:val="20"/>
        <w:lang w:val="en-AU"/>
      </w:rPr>
      <w:t>Second Intervenor’s submissions</w:t>
    </w:r>
    <w:r>
      <w:rPr>
        <w:rFonts w:ascii="Times New Roman" w:hAnsi="Times New Roman" w:cs="Times New Roman"/>
        <w:sz w:val="20"/>
        <w:szCs w:val="20"/>
        <w:lang w:val="en-AU"/>
      </w:rPr>
      <w:tab/>
    </w:r>
    <w:r>
      <w:rPr>
        <w:rFonts w:ascii="Times New Roman" w:hAnsi="Times New Roman" w:cs="Times New Roman"/>
        <w:sz w:val="20"/>
        <w:szCs w:val="20"/>
        <w:lang w:val="en-AU"/>
      </w:rPr>
      <w:tab/>
      <w:t>Queensland Human Rights Commission</w:t>
    </w:r>
  </w:p>
  <w:p w14:paraId="04AC0B8F" w14:textId="0C676911" w:rsidR="00F11340" w:rsidRPr="00A26AB1" w:rsidRDefault="00F11340" w:rsidP="005A2D13">
    <w:pPr>
      <w:pStyle w:val="Footer"/>
      <w:rPr>
        <w:rFonts w:ascii="Times New Roman" w:hAnsi="Times New Roman" w:cs="Times New Roman"/>
        <w:sz w:val="20"/>
        <w:szCs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07D05" w14:textId="77777777" w:rsidR="00F11340" w:rsidRDefault="00F11340" w:rsidP="00481424">
      <w:r>
        <w:separator/>
      </w:r>
    </w:p>
  </w:footnote>
  <w:footnote w:type="continuationSeparator" w:id="0">
    <w:p w14:paraId="700E2495" w14:textId="77777777" w:rsidR="00F11340" w:rsidRDefault="00F11340" w:rsidP="00481424">
      <w:r>
        <w:continuationSeparator/>
      </w:r>
    </w:p>
  </w:footnote>
  <w:footnote w:id="1">
    <w:p w14:paraId="64F836C9" w14:textId="0796BA67" w:rsidR="00F11340" w:rsidRPr="00234820" w:rsidRDefault="00F11340">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‘Human rights’ being those </w:t>
      </w:r>
      <w:r w:rsidRPr="00234820">
        <w:rPr>
          <w:rFonts w:ascii="Times New Roman" w:hAnsi="Times New Roman" w:cs="Times New Roman"/>
          <w:lang w:val="en-AU"/>
        </w:rPr>
        <w:t>stated in part 2, divisions 2 and 3 of the HR Act: s 7</w:t>
      </w:r>
    </w:p>
  </w:footnote>
  <w:footnote w:id="2">
    <w:p w14:paraId="142C530C" w14:textId="77777777" w:rsidR="00F11340" w:rsidRPr="00234820" w:rsidRDefault="00F11340" w:rsidP="00315436">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A main object of the HR Act: s</w:t>
      </w:r>
      <w:r w:rsidRPr="00234820">
        <w:rPr>
          <w:rFonts w:ascii="Times New Roman" w:hAnsi="Times New Roman" w:cs="Times New Roman"/>
          <w:lang w:val="en-AU"/>
        </w:rPr>
        <w:t xml:space="preserve"> 3(a) </w:t>
      </w:r>
    </w:p>
  </w:footnote>
  <w:footnote w:id="3">
    <w:p w14:paraId="037AB886" w14:textId="7D52DA75" w:rsidR="00F11340" w:rsidRPr="00234820" w:rsidRDefault="00F11340" w:rsidP="00315436">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r w:rsidRPr="00234820">
        <w:rPr>
          <w:rFonts w:ascii="Times New Roman" w:hAnsi="Times New Roman" w:cs="Times New Roman"/>
          <w:i/>
          <w:lang w:val="en-AU"/>
        </w:rPr>
        <w:t xml:space="preserve">Project Blue Sky Inc. v Australian Broadcasting Authority </w:t>
      </w:r>
      <w:r>
        <w:rPr>
          <w:rFonts w:ascii="Times New Roman" w:hAnsi="Times New Roman" w:cs="Times New Roman"/>
          <w:lang w:val="en-AU"/>
        </w:rPr>
        <w:t>(1998) 194 CLR 355, 3</w:t>
      </w:r>
      <w:r w:rsidRPr="00234820">
        <w:rPr>
          <w:rFonts w:ascii="Times New Roman" w:hAnsi="Times New Roman" w:cs="Times New Roman"/>
          <w:lang w:val="en-AU"/>
        </w:rPr>
        <w:t>84 [78]</w:t>
      </w:r>
    </w:p>
  </w:footnote>
  <w:footnote w:id="4">
    <w:p w14:paraId="6DAA9A59" w14:textId="0BEF698A" w:rsidR="00F11340" w:rsidRPr="00234820" w:rsidRDefault="00F11340">
      <w:pPr>
        <w:pStyle w:val="FootnoteText"/>
        <w:rPr>
          <w:rFonts w:ascii="Times New Roman" w:hAnsi="Times New Roman" w:cs="Times New Roman"/>
          <w:i/>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r w:rsidRPr="00234820">
        <w:rPr>
          <w:rFonts w:ascii="Times New Roman" w:hAnsi="Times New Roman" w:cs="Times New Roman"/>
          <w:i/>
          <w:lang w:val="en-AU"/>
        </w:rPr>
        <w:t xml:space="preserve">Momcilovic v The Queen </w:t>
      </w:r>
      <w:r w:rsidRPr="00234820">
        <w:rPr>
          <w:rFonts w:ascii="Times New Roman" w:hAnsi="Times New Roman" w:cs="Times New Roman"/>
          <w:lang w:val="en-AU"/>
        </w:rPr>
        <w:t xml:space="preserve">(2011) 245 CLR 1 per French CJ at 50 [50], see also </w:t>
      </w:r>
      <w:proofErr w:type="spellStart"/>
      <w:r w:rsidRPr="00234820">
        <w:rPr>
          <w:rFonts w:ascii="Times New Roman" w:hAnsi="Times New Roman" w:cs="Times New Roman"/>
          <w:i/>
        </w:rPr>
        <w:t>Slaveski</w:t>
      </w:r>
      <w:proofErr w:type="spellEnd"/>
      <w:r w:rsidRPr="00234820">
        <w:rPr>
          <w:rFonts w:ascii="Times New Roman" w:hAnsi="Times New Roman" w:cs="Times New Roman"/>
          <w:i/>
        </w:rPr>
        <w:t xml:space="preserve"> v Smith &amp; Victoria Legal Aid </w:t>
      </w:r>
      <w:r w:rsidRPr="00234820">
        <w:rPr>
          <w:rFonts w:ascii="Times New Roman" w:hAnsi="Times New Roman" w:cs="Times New Roman"/>
        </w:rPr>
        <w:t>(2012) 34 VR 206, 215 [24]</w:t>
      </w:r>
    </w:p>
  </w:footnote>
  <w:footnote w:id="5">
    <w:p w14:paraId="19A5B15C" w14:textId="61D0CA31" w:rsidR="00F11340" w:rsidRPr="00234820" w:rsidRDefault="00F11340" w:rsidP="004E7A7F">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proofErr w:type="spellStart"/>
      <w:r w:rsidRPr="00234820">
        <w:rPr>
          <w:rFonts w:ascii="Times New Roman" w:hAnsi="Times New Roman" w:cs="Times New Roman"/>
          <w:i/>
        </w:rPr>
        <w:t>Momcilovic</w:t>
      </w:r>
      <w:proofErr w:type="spellEnd"/>
      <w:r w:rsidRPr="00234820">
        <w:rPr>
          <w:rFonts w:ascii="Times New Roman" w:hAnsi="Times New Roman" w:cs="Times New Roman"/>
          <w:i/>
        </w:rPr>
        <w:t xml:space="preserve"> v The Queen </w:t>
      </w:r>
      <w:r w:rsidRPr="00234820">
        <w:rPr>
          <w:rFonts w:ascii="Times New Roman" w:hAnsi="Times New Roman" w:cs="Times New Roman"/>
        </w:rPr>
        <w:t>(2011) 245 CLR 1 a</w:t>
      </w:r>
      <w:r w:rsidRPr="00234820">
        <w:rPr>
          <w:rFonts w:ascii="Times New Roman" w:hAnsi="Times New Roman" w:cs="Times New Roman"/>
          <w:lang w:val="en-AU"/>
        </w:rPr>
        <w:t>t [565]</w:t>
      </w:r>
    </w:p>
  </w:footnote>
  <w:footnote w:id="6">
    <w:p w14:paraId="19FFCCE9" w14:textId="76D42423" w:rsidR="00F11340" w:rsidRPr="00234820" w:rsidRDefault="00F11340">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r w:rsidRPr="00234820">
        <w:rPr>
          <w:rFonts w:ascii="Times New Roman" w:hAnsi="Times New Roman" w:cs="Times New Roman"/>
          <w:lang w:val="en-AU"/>
        </w:rPr>
        <w:t>At 50 [50]-[51], see also at 46 [43]</w:t>
      </w:r>
    </w:p>
  </w:footnote>
  <w:footnote w:id="7">
    <w:p w14:paraId="7F59DE83" w14:textId="00B6EC47" w:rsidR="00F11340" w:rsidRPr="006B61A8" w:rsidRDefault="00F11340">
      <w:pPr>
        <w:pStyle w:val="FootnoteText"/>
        <w:rPr>
          <w:rFonts w:ascii="Times New Roman" w:hAnsi="Times New Roman" w:cs="Times New Roman"/>
          <w:lang w:val="en-AU"/>
        </w:rPr>
      </w:pPr>
      <w:r w:rsidRPr="006B61A8">
        <w:rPr>
          <w:rStyle w:val="FootnoteReference"/>
          <w:rFonts w:ascii="Times New Roman" w:hAnsi="Times New Roman" w:cs="Times New Roman"/>
        </w:rPr>
        <w:footnoteRef/>
      </w:r>
      <w:r w:rsidRPr="006B61A8">
        <w:rPr>
          <w:rFonts w:ascii="Times New Roman" w:hAnsi="Times New Roman" w:cs="Times New Roman"/>
        </w:rPr>
        <w:t xml:space="preserve"> </w:t>
      </w:r>
      <w:r w:rsidRPr="006B61A8">
        <w:rPr>
          <w:rFonts w:ascii="Times New Roman" w:hAnsi="Times New Roman" w:cs="Times New Roman"/>
          <w:lang w:val="en-AU"/>
        </w:rPr>
        <w:t>[201</w:t>
      </w:r>
      <w:r>
        <w:rPr>
          <w:rFonts w:ascii="Times New Roman" w:hAnsi="Times New Roman" w:cs="Times New Roman"/>
          <w:lang w:val="en-AU"/>
        </w:rPr>
        <w:t>9</w:t>
      </w:r>
      <w:r w:rsidRPr="006B61A8">
        <w:rPr>
          <w:rFonts w:ascii="Times New Roman" w:hAnsi="Times New Roman" w:cs="Times New Roman"/>
          <w:lang w:val="en-AU"/>
        </w:rPr>
        <w:t xml:space="preserve">] HCA </w:t>
      </w:r>
      <w:r>
        <w:rPr>
          <w:rFonts w:ascii="Times New Roman" w:hAnsi="Times New Roman" w:cs="Times New Roman"/>
          <w:lang w:val="en-AU"/>
        </w:rPr>
        <w:t>35 at [32</w:t>
      </w:r>
      <w:r w:rsidRPr="006B61A8">
        <w:rPr>
          <w:rFonts w:ascii="Times New Roman" w:hAnsi="Times New Roman" w:cs="Times New Roman"/>
          <w:lang w:val="en-AU"/>
        </w:rPr>
        <w:t>]</w:t>
      </w:r>
      <w:r>
        <w:rPr>
          <w:rFonts w:ascii="Times New Roman" w:hAnsi="Times New Roman" w:cs="Times New Roman"/>
          <w:lang w:val="en-AU"/>
        </w:rPr>
        <w:t>-[33]</w:t>
      </w:r>
    </w:p>
  </w:footnote>
  <w:footnote w:id="8">
    <w:p w14:paraId="3962CA3B" w14:textId="77777777" w:rsidR="00F11340" w:rsidRPr="00234820" w:rsidRDefault="00F11340" w:rsidP="00F55DC3">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proofErr w:type="spellStart"/>
      <w:r w:rsidRPr="00234820">
        <w:rPr>
          <w:rFonts w:ascii="Times New Roman" w:hAnsi="Times New Roman" w:cs="Times New Roman"/>
          <w:i/>
          <w:lang w:val="en-AU"/>
        </w:rPr>
        <w:t>Pyneboard</w:t>
      </w:r>
      <w:proofErr w:type="spellEnd"/>
      <w:r w:rsidRPr="00234820">
        <w:rPr>
          <w:rFonts w:ascii="Times New Roman" w:hAnsi="Times New Roman" w:cs="Times New Roman"/>
          <w:i/>
          <w:lang w:val="en-AU"/>
        </w:rPr>
        <w:t xml:space="preserve"> Pty Ltd v Trade Practices Commission </w:t>
      </w:r>
      <w:r w:rsidRPr="00234820">
        <w:rPr>
          <w:rFonts w:ascii="Times New Roman" w:hAnsi="Times New Roman" w:cs="Times New Roman"/>
          <w:lang w:val="en-AU"/>
        </w:rPr>
        <w:t xml:space="preserve">(1983) 152 CLR 328, 341; </w:t>
      </w:r>
      <w:r w:rsidRPr="00234820">
        <w:rPr>
          <w:rFonts w:ascii="Times New Roman" w:hAnsi="Times New Roman" w:cs="Times New Roman"/>
          <w:i/>
          <w:lang w:val="en-AU"/>
        </w:rPr>
        <w:t xml:space="preserve">Berowra Holdings Pty Ltd v Gordon </w:t>
      </w:r>
      <w:r w:rsidRPr="00234820">
        <w:rPr>
          <w:rFonts w:ascii="Times New Roman" w:hAnsi="Times New Roman" w:cs="Times New Roman"/>
          <w:lang w:val="en-AU"/>
        </w:rPr>
        <w:t xml:space="preserve">(2006) 225 CLR 364 at [23], recently accepted in </w:t>
      </w:r>
      <w:r w:rsidRPr="00234820">
        <w:rPr>
          <w:rFonts w:ascii="Times New Roman" w:hAnsi="Times New Roman" w:cs="Times New Roman"/>
          <w:i/>
          <w:lang w:val="en-AU"/>
        </w:rPr>
        <w:t xml:space="preserve">Mann &amp; Anor v Paterson Constructions Pty Ltd </w:t>
      </w:r>
      <w:r w:rsidRPr="00234820">
        <w:rPr>
          <w:rFonts w:ascii="Times New Roman" w:hAnsi="Times New Roman" w:cs="Times New Roman"/>
          <w:lang w:val="en-AU"/>
        </w:rPr>
        <w:t>(2019) 373 ALR 1 at 41 [159]</w:t>
      </w:r>
    </w:p>
  </w:footnote>
  <w:footnote w:id="9">
    <w:p w14:paraId="5D8D451D" w14:textId="6D890F37" w:rsidR="00F11340" w:rsidRPr="00234820" w:rsidRDefault="00F11340">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r w:rsidRPr="00234820">
        <w:rPr>
          <w:rFonts w:ascii="Times New Roman" w:hAnsi="Times New Roman" w:cs="Times New Roman"/>
          <w:i/>
        </w:rPr>
        <w:t xml:space="preserve">Project Blue Sky </w:t>
      </w:r>
      <w:r w:rsidRPr="00234820">
        <w:rPr>
          <w:rFonts w:ascii="Times New Roman" w:hAnsi="Times New Roman" w:cs="Times New Roman"/>
        </w:rPr>
        <w:t xml:space="preserve">(supra) at 384 [78], in </w:t>
      </w:r>
      <w:r w:rsidRPr="00234820">
        <w:rPr>
          <w:rFonts w:ascii="Times New Roman" w:hAnsi="Times New Roman" w:cs="Times New Roman"/>
          <w:i/>
          <w:lang w:val="en-AU"/>
        </w:rPr>
        <w:t xml:space="preserve">Momcilovic </w:t>
      </w:r>
      <w:r w:rsidRPr="00234820">
        <w:rPr>
          <w:rFonts w:ascii="Times New Roman" w:hAnsi="Times New Roman" w:cs="Times New Roman"/>
          <w:lang w:val="en-AU"/>
        </w:rPr>
        <w:t xml:space="preserve">at 92 [170], also citing </w:t>
      </w:r>
      <w:r w:rsidRPr="00234820">
        <w:rPr>
          <w:rFonts w:ascii="Times New Roman" w:hAnsi="Times New Roman" w:cs="Times New Roman"/>
          <w:i/>
          <w:lang w:val="en-AU"/>
        </w:rPr>
        <w:t xml:space="preserve">Kennon v Spry </w:t>
      </w:r>
      <w:r w:rsidRPr="00234820">
        <w:rPr>
          <w:rFonts w:ascii="Times New Roman" w:hAnsi="Times New Roman" w:cs="Times New Roman"/>
          <w:lang w:val="en-AU"/>
        </w:rPr>
        <w:t xml:space="preserve">(2008) 239 CLR 366, 397 [90]. See also </w:t>
      </w:r>
      <w:r w:rsidRPr="00234820">
        <w:rPr>
          <w:rFonts w:ascii="Times New Roman" w:hAnsi="Times New Roman" w:cs="Times New Roman"/>
          <w:i/>
          <w:lang w:val="en-AU"/>
        </w:rPr>
        <w:t xml:space="preserve">Momcilovic </w:t>
      </w:r>
      <w:r w:rsidRPr="00234820">
        <w:rPr>
          <w:rFonts w:ascii="Times New Roman" w:hAnsi="Times New Roman" w:cs="Times New Roman"/>
          <w:lang w:val="en-AU"/>
        </w:rPr>
        <w:t>at 123 [280] (Hayne J) and 250 [684] (Bell J).</w:t>
      </w:r>
    </w:p>
  </w:footnote>
  <w:footnote w:id="10">
    <w:p w14:paraId="7CF8E63A" w14:textId="74D6E203" w:rsidR="00F11340" w:rsidRPr="00234820" w:rsidRDefault="00F11340" w:rsidP="00E13449">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r w:rsidRPr="00234820">
        <w:rPr>
          <w:rFonts w:ascii="Times New Roman" w:hAnsi="Times New Roman" w:cs="Times New Roman"/>
          <w:i/>
          <w:lang w:val="en-AU"/>
        </w:rPr>
        <w:t xml:space="preserve">Victoria Police Toll Enforcement v Taha </w:t>
      </w:r>
      <w:r w:rsidRPr="00234820">
        <w:rPr>
          <w:rFonts w:ascii="Times New Roman" w:hAnsi="Times New Roman" w:cs="Times New Roman"/>
          <w:lang w:val="en-AU"/>
        </w:rPr>
        <w:t xml:space="preserve">(2013) 49 VR 1 at [189]-[190] per Tate JA </w:t>
      </w:r>
    </w:p>
  </w:footnote>
  <w:footnote w:id="11">
    <w:p w14:paraId="75168F7C" w14:textId="77777777" w:rsidR="00F11340" w:rsidRPr="00234820" w:rsidRDefault="00F11340" w:rsidP="000211AE">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r w:rsidRPr="00234820">
        <w:rPr>
          <w:rFonts w:ascii="Times New Roman" w:hAnsi="Times New Roman" w:cs="Times New Roman"/>
          <w:lang w:val="en-AU"/>
        </w:rPr>
        <w:t xml:space="preserve">Explanatory Memorandum, </w:t>
      </w:r>
      <w:r w:rsidRPr="00234820">
        <w:rPr>
          <w:rFonts w:ascii="Times New Roman" w:hAnsi="Times New Roman" w:cs="Times New Roman"/>
          <w:i/>
          <w:lang w:val="en-AU"/>
        </w:rPr>
        <w:t xml:space="preserve">Human Rights Bill 2018, </w:t>
      </w:r>
      <w:r w:rsidRPr="00234820">
        <w:rPr>
          <w:rFonts w:ascii="Times New Roman" w:hAnsi="Times New Roman" w:cs="Times New Roman"/>
          <w:lang w:val="en-AU"/>
        </w:rPr>
        <w:t>p 31</w:t>
      </w:r>
    </w:p>
  </w:footnote>
  <w:footnote w:id="12">
    <w:p w14:paraId="08565912" w14:textId="77777777" w:rsidR="00F11340" w:rsidRPr="00234820" w:rsidRDefault="00F11340" w:rsidP="000211AE">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r w:rsidRPr="00234820">
        <w:rPr>
          <w:rFonts w:ascii="Times New Roman" w:hAnsi="Times New Roman" w:cs="Times New Roman"/>
          <w:lang w:val="en-AU"/>
        </w:rPr>
        <w:t>At [684]</w:t>
      </w:r>
    </w:p>
  </w:footnote>
  <w:footnote w:id="13">
    <w:p w14:paraId="1083D243" w14:textId="1B4CC728" w:rsidR="00F11340" w:rsidRPr="00234820" w:rsidRDefault="00F11340" w:rsidP="00F24B57">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proofErr w:type="spellStart"/>
      <w:r w:rsidRPr="00234820">
        <w:rPr>
          <w:rFonts w:ascii="Times New Roman" w:hAnsi="Times New Roman" w:cs="Times New Roman"/>
          <w:i/>
        </w:rPr>
        <w:t>Slaveski</w:t>
      </w:r>
      <w:proofErr w:type="spellEnd"/>
      <w:r w:rsidRPr="00234820">
        <w:rPr>
          <w:rFonts w:ascii="Times New Roman" w:hAnsi="Times New Roman" w:cs="Times New Roman"/>
          <w:i/>
        </w:rPr>
        <w:t xml:space="preserve"> v Smith &amp; Victoria Legal Aid </w:t>
      </w:r>
      <w:r w:rsidRPr="00234820">
        <w:rPr>
          <w:rFonts w:ascii="Times New Roman" w:hAnsi="Times New Roman" w:cs="Times New Roman"/>
        </w:rPr>
        <w:t xml:space="preserve">(2012) 34 VR 206, 215 [24], </w:t>
      </w:r>
      <w:r w:rsidRPr="00234820">
        <w:rPr>
          <w:rFonts w:ascii="Times New Roman" w:hAnsi="Times New Roman" w:cs="Times New Roman"/>
          <w:i/>
        </w:rPr>
        <w:t xml:space="preserve">Carolan v The Queen </w:t>
      </w:r>
      <w:r w:rsidRPr="00234820">
        <w:rPr>
          <w:rFonts w:ascii="Times New Roman" w:hAnsi="Times New Roman" w:cs="Times New Roman"/>
        </w:rPr>
        <w:t>(2015) 48 VR 87, 104 [47]</w:t>
      </w:r>
    </w:p>
  </w:footnote>
  <w:footnote w:id="14">
    <w:p w14:paraId="4B43ED4D" w14:textId="4B9444DF" w:rsidR="00F11340" w:rsidRPr="00234820" w:rsidRDefault="00F11340" w:rsidP="00017668">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r w:rsidRPr="00234820">
        <w:rPr>
          <w:rFonts w:ascii="Times New Roman" w:hAnsi="Times New Roman" w:cs="Times New Roman"/>
          <w:i/>
          <w:lang w:val="en-AU"/>
        </w:rPr>
        <w:t xml:space="preserve">Taha v Broadmeadows Magistrates Court </w:t>
      </w:r>
      <w:r w:rsidRPr="00234820">
        <w:rPr>
          <w:rFonts w:ascii="Times New Roman" w:hAnsi="Times New Roman" w:cs="Times New Roman"/>
          <w:lang w:val="en-AU"/>
        </w:rPr>
        <w:t xml:space="preserve">[2011] VSC 642 at [59], citing </w:t>
      </w:r>
      <w:r w:rsidRPr="00234820">
        <w:rPr>
          <w:rFonts w:ascii="Times New Roman" w:hAnsi="Times New Roman" w:cs="Times New Roman"/>
          <w:i/>
          <w:lang w:val="en-AU"/>
        </w:rPr>
        <w:t xml:space="preserve">Momcilovic v R </w:t>
      </w:r>
      <w:r w:rsidRPr="00234820">
        <w:rPr>
          <w:rFonts w:ascii="Times New Roman" w:hAnsi="Times New Roman" w:cs="Times New Roman"/>
          <w:lang w:val="en-AU"/>
        </w:rPr>
        <w:t xml:space="preserve">(2010) 25 VR 436, 464 [102], affirmed on appeal in </w:t>
      </w:r>
      <w:r w:rsidRPr="00234820">
        <w:rPr>
          <w:rFonts w:ascii="Times New Roman" w:hAnsi="Times New Roman" w:cs="Times New Roman"/>
          <w:i/>
          <w:lang w:val="en-AU"/>
        </w:rPr>
        <w:t xml:space="preserve">Victoria Police Toll Enforcement </w:t>
      </w:r>
      <w:r w:rsidRPr="00234820">
        <w:rPr>
          <w:rFonts w:ascii="Times New Roman" w:hAnsi="Times New Roman" w:cs="Times New Roman"/>
          <w:lang w:val="en-AU"/>
        </w:rPr>
        <w:t>(supra) at [24]-[27] per Nettle JA (as his Honour then was)</w:t>
      </w:r>
    </w:p>
  </w:footnote>
  <w:footnote w:id="15">
    <w:p w14:paraId="45781A7E" w14:textId="33CFF55E" w:rsidR="00F11340" w:rsidRPr="00234820" w:rsidRDefault="00F11340">
      <w:pPr>
        <w:pStyle w:val="FootnoteText"/>
        <w:rPr>
          <w:rFonts w:ascii="Times New Roman" w:hAnsi="Times New Roman" w:cs="Times New Roman"/>
          <w:i/>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r w:rsidRPr="00234820">
        <w:rPr>
          <w:rFonts w:ascii="Times New Roman" w:hAnsi="Times New Roman" w:cs="Times New Roman"/>
          <w:i/>
        </w:rPr>
        <w:t xml:space="preserve">Nguyen v Director of Public Prosecutions </w:t>
      </w:r>
      <w:r w:rsidRPr="00234820">
        <w:rPr>
          <w:rFonts w:ascii="Times New Roman" w:hAnsi="Times New Roman" w:cs="Times New Roman"/>
        </w:rPr>
        <w:t xml:space="preserve">(2019) 368 ALR 344, 375 [105], citing </w:t>
      </w:r>
      <w:r w:rsidRPr="00234820">
        <w:rPr>
          <w:rFonts w:ascii="Times New Roman" w:hAnsi="Times New Roman" w:cs="Times New Roman"/>
          <w:i/>
        </w:rPr>
        <w:t xml:space="preserve">Hogan v </w:t>
      </w:r>
      <w:proofErr w:type="spellStart"/>
      <w:r w:rsidRPr="00234820">
        <w:rPr>
          <w:rFonts w:ascii="Times New Roman" w:hAnsi="Times New Roman" w:cs="Times New Roman"/>
          <w:i/>
        </w:rPr>
        <w:t>Hinch</w:t>
      </w:r>
      <w:proofErr w:type="spellEnd"/>
      <w:r w:rsidRPr="00234820">
        <w:rPr>
          <w:rFonts w:ascii="Times New Roman" w:hAnsi="Times New Roman" w:cs="Times New Roman"/>
          <w:i/>
        </w:rPr>
        <w:t xml:space="preserve"> </w:t>
      </w:r>
      <w:r w:rsidRPr="00234820">
        <w:rPr>
          <w:rFonts w:ascii="Times New Roman" w:hAnsi="Times New Roman" w:cs="Times New Roman"/>
        </w:rPr>
        <w:t xml:space="preserve">(2011) 243 CLR 506 at [78] </w:t>
      </w:r>
      <w:r w:rsidRPr="00234820">
        <w:rPr>
          <w:rFonts w:ascii="Times New Roman" w:hAnsi="Times New Roman" w:cs="Times New Roman"/>
          <w:i/>
        </w:rPr>
        <w:t xml:space="preserve"> </w:t>
      </w:r>
    </w:p>
  </w:footnote>
  <w:footnote w:id="16">
    <w:p w14:paraId="36E84846" w14:textId="36FFB44D" w:rsidR="00F11340" w:rsidRPr="00234820" w:rsidRDefault="00F11340">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r w:rsidRPr="00234820">
        <w:rPr>
          <w:rFonts w:ascii="Times New Roman" w:hAnsi="Times New Roman" w:cs="Times New Roman"/>
          <w:lang w:val="en-AU"/>
        </w:rPr>
        <w:t>[2010] ACTSC 147</w:t>
      </w:r>
    </w:p>
  </w:footnote>
  <w:footnote w:id="17">
    <w:p w14:paraId="0EE12291" w14:textId="77777777" w:rsidR="00F11340" w:rsidRPr="00234820" w:rsidRDefault="00F11340" w:rsidP="00786ACE">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r w:rsidRPr="00234820">
        <w:rPr>
          <w:rFonts w:ascii="Times New Roman" w:hAnsi="Times New Roman" w:cs="Times New Roman"/>
          <w:lang w:val="en-AU"/>
        </w:rPr>
        <w:t>(2012) 43 VR 446</w:t>
      </w:r>
    </w:p>
  </w:footnote>
  <w:footnote w:id="18">
    <w:p w14:paraId="331500C2" w14:textId="521C6DC1" w:rsidR="00F11340" w:rsidRPr="00234820" w:rsidRDefault="00F11340">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r w:rsidRPr="00234820">
        <w:rPr>
          <w:rFonts w:ascii="Times New Roman" w:hAnsi="Times New Roman" w:cs="Times New Roman"/>
          <w:lang w:val="en-AU"/>
        </w:rPr>
        <w:t>Ibid at [216].</w:t>
      </w:r>
    </w:p>
  </w:footnote>
  <w:footnote w:id="19">
    <w:p w14:paraId="16D449D5" w14:textId="5BB84C45" w:rsidR="00F11340" w:rsidRPr="00234820" w:rsidRDefault="00F11340">
      <w:pPr>
        <w:pStyle w:val="FootnoteText"/>
        <w:rPr>
          <w:rFonts w:ascii="Times New Roman" w:hAnsi="Times New Roman" w:cs="Times New Roman"/>
          <w:lang w:val="en-AU"/>
        </w:rPr>
      </w:pPr>
      <w:r w:rsidRPr="00234820">
        <w:rPr>
          <w:rStyle w:val="FootnoteReference"/>
          <w:rFonts w:ascii="Times New Roman" w:hAnsi="Times New Roman" w:cs="Times New Roman"/>
        </w:rPr>
        <w:footnoteRef/>
      </w:r>
      <w:r w:rsidRPr="00234820">
        <w:rPr>
          <w:rFonts w:ascii="Times New Roman" w:hAnsi="Times New Roman" w:cs="Times New Roman"/>
        </w:rPr>
        <w:t xml:space="preserve"> </w:t>
      </w:r>
      <w:r w:rsidRPr="00234820">
        <w:rPr>
          <w:rFonts w:ascii="Times New Roman" w:hAnsi="Times New Roman" w:cs="Times New Roman"/>
          <w:i/>
          <w:lang w:val="en-AU"/>
        </w:rPr>
        <w:t xml:space="preserve">Andrews v Thomson </w:t>
      </w:r>
      <w:r w:rsidRPr="00234820">
        <w:rPr>
          <w:rFonts w:ascii="Times New Roman" w:hAnsi="Times New Roman" w:cs="Times New Roman"/>
          <w:lang w:val="en-AU"/>
        </w:rPr>
        <w:t xml:space="preserve">[2018] ACTCA 53 at </w:t>
      </w:r>
      <w:r>
        <w:rPr>
          <w:rFonts w:ascii="Times New Roman" w:hAnsi="Times New Roman" w:cs="Times New Roman"/>
          <w:lang w:val="en-AU"/>
        </w:rPr>
        <w:t xml:space="preserve">[42] and </w:t>
      </w:r>
      <w:r w:rsidRPr="00234820">
        <w:rPr>
          <w:rFonts w:ascii="Times New Roman" w:hAnsi="Times New Roman" w:cs="Times New Roman"/>
          <w:lang w:val="en-AU"/>
        </w:rPr>
        <w:t>[53]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4CC"/>
    <w:multiLevelType w:val="hybridMultilevel"/>
    <w:tmpl w:val="F14EDE82"/>
    <w:lvl w:ilvl="0" w:tplc="ECE6EA7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24067"/>
    <w:multiLevelType w:val="multilevel"/>
    <w:tmpl w:val="1A6E3DD6"/>
    <w:lvl w:ilvl="0">
      <w:start w:val="1"/>
      <w:numFmt w:val="decimal"/>
      <w:pStyle w:val="Level1"/>
      <w:lvlText w:val="%1."/>
      <w:lvlJc w:val="left"/>
      <w:pPr>
        <w:ind w:left="360" w:hanging="360"/>
      </w:pPr>
      <w:rPr>
        <w:rFonts w:ascii="Verdana" w:eastAsia="Times New Roman" w:hAnsi="Verdana" w:cs="Arial"/>
        <w:b w:val="0"/>
        <w:i w:val="0"/>
        <w:caps w:val="0"/>
        <w:strike w:val="0"/>
        <w:dstrike w:val="0"/>
        <w:vanish w:val="0"/>
        <w:color w:val="000000"/>
        <w:sz w:val="20"/>
        <w:vertAlign w:val="baseline"/>
      </w:rPr>
    </w:lvl>
    <w:lvl w:ilvl="1">
      <w:start w:val="1"/>
      <w:numFmt w:val="decimal"/>
      <w:pStyle w:val="Level11"/>
      <w:lvlText w:val="%1.%2"/>
      <w:lvlJc w:val="left"/>
      <w:pPr>
        <w:tabs>
          <w:tab w:val="num" w:pos="720"/>
        </w:tabs>
        <w:ind w:left="720" w:hanging="700"/>
      </w:pPr>
      <w:rPr>
        <w:rFonts w:ascii="Verdana" w:hAnsi="Verdana" w:cs="Arial" w:hint="default"/>
        <w:b w:val="0"/>
        <w:i w:val="0"/>
        <w:caps w:val="0"/>
        <w:strike w:val="0"/>
        <w:dstrike w:val="0"/>
        <w:vanish w:val="0"/>
        <w:color w:val="000000"/>
        <w:sz w:val="20"/>
        <w:vertAlign w:val="baseline"/>
      </w:rPr>
    </w:lvl>
    <w:lvl w:ilvl="2">
      <w:start w:val="1"/>
      <w:numFmt w:val="lowerLetter"/>
      <w:pStyle w:val="Levela"/>
      <w:lvlText w:val="(%3)"/>
      <w:lvlJc w:val="left"/>
      <w:pPr>
        <w:tabs>
          <w:tab w:val="num" w:pos="1440"/>
        </w:tabs>
        <w:ind w:left="1440" w:hanging="720"/>
      </w:pPr>
      <w:rPr>
        <w:rFonts w:ascii="Verdana" w:hAnsi="Verdana" w:cs="Arial" w:hint="default"/>
        <w:b w:val="0"/>
        <w:i w:val="0"/>
        <w:caps w:val="0"/>
        <w:strike w:val="0"/>
        <w:dstrike w:val="0"/>
        <w:vanish w:val="0"/>
        <w:color w:val="000000"/>
        <w:sz w:val="20"/>
        <w:vertAlign w:val="baseline"/>
      </w:rPr>
    </w:lvl>
    <w:lvl w:ilvl="3">
      <w:start w:val="1"/>
      <w:numFmt w:val="lowerRoman"/>
      <w:pStyle w:val="Leveli"/>
      <w:lvlText w:val="(%4)"/>
      <w:lvlJc w:val="left"/>
      <w:pPr>
        <w:tabs>
          <w:tab w:val="num" w:pos="2160"/>
        </w:tabs>
        <w:ind w:left="2160" w:hanging="720"/>
      </w:pPr>
      <w:rPr>
        <w:rFonts w:ascii="Verdana" w:hAnsi="Verdana" w:cs="Arial" w:hint="default"/>
        <w:b w:val="0"/>
        <w:i w:val="0"/>
        <w:caps w:val="0"/>
        <w:strike w:val="0"/>
        <w:dstrike w:val="0"/>
        <w:vanish w:val="0"/>
        <w:color w:val="000000"/>
        <w:sz w:val="20"/>
        <w:vertAlign w:val="baseline"/>
      </w:rPr>
    </w:lvl>
    <w:lvl w:ilvl="4">
      <w:start w:val="1"/>
      <w:numFmt w:val="upperLetter"/>
      <w:pStyle w:val="LevelA0"/>
      <w:lvlText w:val="(%5)"/>
      <w:lvlJc w:val="left"/>
      <w:pPr>
        <w:tabs>
          <w:tab w:val="num" w:pos="2880"/>
        </w:tabs>
        <w:ind w:left="2880" w:hanging="720"/>
      </w:pPr>
      <w:rPr>
        <w:rFonts w:ascii="Arial" w:hAnsi="Arial" w:cs="Arial" w:hint="default"/>
        <w:b w:val="0"/>
        <w:i w:val="0"/>
        <w:caps w:val="0"/>
        <w:strike w:val="0"/>
        <w:dstrike w:val="0"/>
        <w:vanish w:val="0"/>
        <w:color w:val="000000"/>
        <w:sz w:val="20"/>
        <w:vertAlign w:val="baseline"/>
      </w:rPr>
    </w:lvl>
    <w:lvl w:ilvl="5">
      <w:start w:val="1"/>
      <w:numFmt w:val="upperRoman"/>
      <w:pStyle w:val="LevelI0"/>
      <w:lvlText w:val="(%6)"/>
      <w:lvlJc w:val="left"/>
      <w:pPr>
        <w:tabs>
          <w:tab w:val="num" w:pos="3600"/>
        </w:tabs>
        <w:ind w:left="3600" w:hanging="720"/>
      </w:pPr>
      <w:rPr>
        <w:rFonts w:ascii="Arial" w:hAnsi="Arial" w:cs="Arial" w:hint="default"/>
        <w:b w:val="0"/>
        <w:i w:val="0"/>
        <w:caps w:val="0"/>
        <w:strike w:val="0"/>
        <w:dstrike w:val="0"/>
        <w:vanish w:val="0"/>
        <w:color w:val="000000"/>
        <w:sz w:val="20"/>
        <w:vertAlign w:val="baseline"/>
      </w:rPr>
    </w:lvl>
    <w:lvl w:ilvl="6">
      <w:start w:val="1"/>
      <w:numFmt w:val="none"/>
      <w:suff w:val="nothing"/>
      <w:lvlText w:val=""/>
      <w:lvlJc w:val="left"/>
      <w:pPr>
        <w:ind w:left="0" w:firstLine="0"/>
      </w:pPr>
      <w:rPr>
        <w:rFonts w:ascii="Arial" w:hAnsi="Arial" w:cs="Arial"/>
        <w:b w:val="0"/>
        <w:sz w:val="20"/>
      </w:rPr>
    </w:lvl>
    <w:lvl w:ilvl="7">
      <w:start w:val="1"/>
      <w:numFmt w:val="none"/>
      <w:suff w:val="nothing"/>
      <w:lvlText w:val=""/>
      <w:lvlJc w:val="left"/>
      <w:pPr>
        <w:ind w:left="0" w:firstLine="0"/>
      </w:pPr>
      <w:rPr>
        <w:rFonts w:ascii="Arial" w:hAnsi="Arial" w:cs="Arial"/>
        <w:b w:val="0"/>
        <w:sz w:val="20"/>
      </w:rPr>
    </w:lvl>
    <w:lvl w:ilvl="8">
      <w:start w:val="1"/>
      <w:numFmt w:val="none"/>
      <w:suff w:val="nothing"/>
      <w:lvlText w:val=""/>
      <w:lvlJc w:val="left"/>
      <w:pPr>
        <w:ind w:left="0" w:firstLine="0"/>
      </w:pPr>
      <w:rPr>
        <w:rFonts w:ascii="Arial" w:hAnsi="Arial" w:cs="Arial"/>
        <w:b w:val="0"/>
        <w:sz w:val="20"/>
      </w:rPr>
    </w:lvl>
  </w:abstractNum>
  <w:abstractNum w:abstractNumId="2" w15:restartNumberingAfterBreak="0">
    <w:nsid w:val="2B94118E"/>
    <w:multiLevelType w:val="multilevel"/>
    <w:tmpl w:val="3B00E69E"/>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Times New Roman" w:hAnsi="Times New Roman" w:hint="default"/>
        <w:sz w:val="20"/>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A501E9"/>
    <w:multiLevelType w:val="hybridMultilevel"/>
    <w:tmpl w:val="F32C9FFA"/>
    <w:lvl w:ilvl="0" w:tplc="772C6BD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77ABA"/>
    <w:multiLevelType w:val="multilevel"/>
    <w:tmpl w:val="099E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A12BAB"/>
    <w:multiLevelType w:val="multilevel"/>
    <w:tmpl w:val="3B00E69E"/>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Times New Roman" w:hAnsi="Times New Roman" w:hint="default"/>
        <w:sz w:val="20"/>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EE74E8"/>
    <w:multiLevelType w:val="multilevel"/>
    <w:tmpl w:val="851E5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04AF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F1B24AC"/>
    <w:multiLevelType w:val="multilevel"/>
    <w:tmpl w:val="1F0C98D4"/>
    <w:lvl w:ilvl="0">
      <w:start w:val="1"/>
      <w:numFmt w:val="upperLetter"/>
      <w:lvlText w:val="%1."/>
      <w:lvlJc w:val="left"/>
      <w:pPr>
        <w:ind w:left="360" w:hanging="360"/>
      </w:pPr>
      <w:rPr>
        <w:b w:val="0"/>
        <w:i w:val="0"/>
        <w:caps w:val="0"/>
        <w:strike w:val="0"/>
        <w:dstrike w:val="0"/>
        <w:vanish w:val="0"/>
        <w:color w:val="000000"/>
        <w:sz w:val="20"/>
        <w:vertAlign w:val="baseline"/>
      </w:rPr>
    </w:lvl>
    <w:lvl w:ilvl="1">
      <w:start w:val="1"/>
      <w:numFmt w:val="decimal"/>
      <w:lvlText w:val="%1.%2"/>
      <w:lvlJc w:val="left"/>
      <w:pPr>
        <w:tabs>
          <w:tab w:val="num" w:pos="720"/>
        </w:tabs>
        <w:ind w:left="720" w:hanging="700"/>
      </w:pPr>
      <w:rPr>
        <w:rFonts w:ascii="Verdana" w:hAnsi="Verdana" w:cs="Arial" w:hint="default"/>
        <w:b w:val="0"/>
        <w:i w:val="0"/>
        <w:caps w:val="0"/>
        <w:strike w:val="0"/>
        <w:dstrike w:val="0"/>
        <w:vanish w:val="0"/>
        <w:color w:val="000000"/>
        <w:sz w:val="20"/>
        <w:vertAlign w:val="baseline"/>
      </w:rPr>
    </w:lvl>
    <w:lvl w:ilvl="2">
      <w:start w:val="1"/>
      <w:numFmt w:val="lowerLetter"/>
      <w:lvlText w:val="(%3)"/>
      <w:lvlJc w:val="left"/>
      <w:pPr>
        <w:tabs>
          <w:tab w:val="num" w:pos="1440"/>
        </w:tabs>
        <w:ind w:left="1440" w:hanging="720"/>
      </w:pPr>
      <w:rPr>
        <w:rFonts w:ascii="Verdana" w:hAnsi="Verdana" w:cs="Arial" w:hint="default"/>
        <w:b w:val="0"/>
        <w:i w:val="0"/>
        <w:caps w:val="0"/>
        <w:strike w:val="0"/>
        <w:dstrike w:val="0"/>
        <w:vanish w:val="0"/>
        <w:color w:val="000000"/>
        <w:sz w:val="20"/>
        <w:vertAlign w:val="baseline"/>
      </w:rPr>
    </w:lvl>
    <w:lvl w:ilvl="3">
      <w:start w:val="1"/>
      <w:numFmt w:val="lowerRoman"/>
      <w:lvlText w:val="(%4)"/>
      <w:lvlJc w:val="left"/>
      <w:pPr>
        <w:tabs>
          <w:tab w:val="num" w:pos="2160"/>
        </w:tabs>
        <w:ind w:left="2160" w:hanging="720"/>
      </w:pPr>
      <w:rPr>
        <w:rFonts w:ascii="Verdana" w:hAnsi="Verdana" w:cs="Arial" w:hint="default"/>
        <w:b w:val="0"/>
        <w:i w:val="0"/>
        <w:caps w:val="0"/>
        <w:strike w:val="0"/>
        <w:dstrike w:val="0"/>
        <w:vanish w:val="0"/>
        <w:color w:val="000000"/>
        <w:sz w:val="20"/>
        <w:vertAlign w:val="baseline"/>
      </w:rPr>
    </w:lvl>
    <w:lvl w:ilvl="4">
      <w:start w:val="1"/>
      <w:numFmt w:val="upperLetter"/>
      <w:lvlText w:val="(%5)"/>
      <w:lvlJc w:val="left"/>
      <w:pPr>
        <w:tabs>
          <w:tab w:val="num" w:pos="2880"/>
        </w:tabs>
        <w:ind w:left="2880" w:hanging="720"/>
      </w:pPr>
      <w:rPr>
        <w:rFonts w:ascii="Arial" w:hAnsi="Arial" w:cs="Arial" w:hint="default"/>
        <w:b w:val="0"/>
        <w:i w:val="0"/>
        <w:caps w:val="0"/>
        <w:strike w:val="0"/>
        <w:dstrike w:val="0"/>
        <w:vanish w:val="0"/>
        <w:color w:val="000000"/>
        <w:sz w:val="20"/>
        <w:vertAlign w:val="baseline"/>
      </w:rPr>
    </w:lvl>
    <w:lvl w:ilvl="5">
      <w:start w:val="1"/>
      <w:numFmt w:val="upperRoman"/>
      <w:lvlText w:val="(%6)"/>
      <w:lvlJc w:val="left"/>
      <w:pPr>
        <w:tabs>
          <w:tab w:val="num" w:pos="3600"/>
        </w:tabs>
        <w:ind w:left="3600" w:hanging="720"/>
      </w:pPr>
      <w:rPr>
        <w:rFonts w:ascii="Arial" w:hAnsi="Arial" w:cs="Arial" w:hint="default"/>
        <w:b w:val="0"/>
        <w:i w:val="0"/>
        <w:caps w:val="0"/>
        <w:strike w:val="0"/>
        <w:dstrike w:val="0"/>
        <w:vanish w:val="0"/>
        <w:color w:val="000000"/>
        <w:sz w:val="20"/>
        <w:vertAlign w:val="baseline"/>
      </w:rPr>
    </w:lvl>
    <w:lvl w:ilvl="6">
      <w:start w:val="1"/>
      <w:numFmt w:val="none"/>
      <w:suff w:val="nothing"/>
      <w:lvlText w:val=""/>
      <w:lvlJc w:val="left"/>
      <w:pPr>
        <w:ind w:left="0" w:firstLine="0"/>
      </w:pPr>
      <w:rPr>
        <w:rFonts w:ascii="Arial" w:hAnsi="Arial" w:cs="Arial"/>
        <w:b w:val="0"/>
        <w:sz w:val="20"/>
      </w:rPr>
    </w:lvl>
    <w:lvl w:ilvl="7">
      <w:start w:val="1"/>
      <w:numFmt w:val="none"/>
      <w:suff w:val="nothing"/>
      <w:lvlText w:val=""/>
      <w:lvlJc w:val="left"/>
      <w:pPr>
        <w:ind w:left="0" w:firstLine="0"/>
      </w:pPr>
      <w:rPr>
        <w:rFonts w:ascii="Arial" w:hAnsi="Arial" w:cs="Arial"/>
        <w:b w:val="0"/>
        <w:sz w:val="20"/>
      </w:rPr>
    </w:lvl>
    <w:lvl w:ilvl="8">
      <w:start w:val="1"/>
      <w:numFmt w:val="none"/>
      <w:suff w:val="nothing"/>
      <w:lvlText w:val=""/>
      <w:lvlJc w:val="left"/>
      <w:pPr>
        <w:ind w:left="0" w:firstLine="0"/>
      </w:pPr>
      <w:rPr>
        <w:rFonts w:ascii="Arial" w:hAnsi="Arial" w:cs="Arial"/>
        <w:b w:val="0"/>
        <w:sz w:val="20"/>
      </w:rPr>
    </w:lvl>
  </w:abstractNum>
  <w:abstractNum w:abstractNumId="9" w15:restartNumberingAfterBreak="0">
    <w:nsid w:val="482F02B8"/>
    <w:multiLevelType w:val="multilevel"/>
    <w:tmpl w:val="0004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EB6FD1"/>
    <w:multiLevelType w:val="multilevel"/>
    <w:tmpl w:val="C4904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D6C86"/>
    <w:multiLevelType w:val="hybridMultilevel"/>
    <w:tmpl w:val="FCFCF512"/>
    <w:lvl w:ilvl="0" w:tplc="C3CAC5E8">
      <w:start w:val="1"/>
      <w:numFmt w:val="lowerRoman"/>
      <w:lvlText w:val="%1."/>
      <w:lvlJc w:val="left"/>
      <w:pPr>
        <w:ind w:left="1502" w:hanging="720"/>
      </w:pPr>
      <w:rPr>
        <w:rFonts w:ascii="Verdana" w:hAnsi="Verdana" w:cs="Arial" w:hint="default"/>
        <w:color w:val="auto"/>
        <w:sz w:val="20"/>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2" w15:restartNumberingAfterBreak="0">
    <w:nsid w:val="57A76C07"/>
    <w:multiLevelType w:val="multilevel"/>
    <w:tmpl w:val="D5C8D83A"/>
    <w:lvl w:ilvl="0">
      <w:start w:val="1"/>
      <w:numFmt w:val="decimal"/>
      <w:lvlText w:val="%1."/>
      <w:lvlJc w:val="left"/>
      <w:pPr>
        <w:ind w:left="360" w:hanging="360"/>
      </w:pPr>
      <w:rPr>
        <w:rFonts w:ascii="Verdana" w:eastAsia="Times New Roman" w:hAnsi="Verdana" w:cs="Arial"/>
        <w:b w:val="0"/>
        <w:i w:val="0"/>
        <w:caps w:val="0"/>
        <w:strike w:val="0"/>
        <w:dstrike w:val="0"/>
        <w:vanish w:val="0"/>
        <w:color w:val="000000"/>
        <w:sz w:val="20"/>
        <w:vertAlign w:val="baseline"/>
      </w:rPr>
    </w:lvl>
    <w:lvl w:ilvl="1">
      <w:start w:val="1"/>
      <w:numFmt w:val="lowerLetter"/>
      <w:lvlText w:val="(%2)"/>
      <w:lvlJc w:val="left"/>
      <w:pPr>
        <w:tabs>
          <w:tab w:val="num" w:pos="720"/>
        </w:tabs>
        <w:ind w:left="720" w:hanging="700"/>
      </w:pPr>
      <w:rPr>
        <w:rFonts w:asciiTheme="minorHAnsi" w:eastAsia="Times New Roman" w:hAnsiTheme="minorHAnsi" w:cstheme="minorHAnsi"/>
        <w:b w:val="0"/>
        <w:i w:val="0"/>
        <w:caps w:val="0"/>
        <w:strike w:val="0"/>
        <w:dstrike w:val="0"/>
        <w:vanish w:val="0"/>
        <w:color w:val="000000"/>
        <w:sz w:val="20"/>
        <w:vertAlign w:val="baseline"/>
      </w:rPr>
    </w:lvl>
    <w:lvl w:ilvl="2">
      <w:start w:val="1"/>
      <w:numFmt w:val="lowerLetter"/>
      <w:lvlText w:val="(%3)"/>
      <w:lvlJc w:val="left"/>
      <w:pPr>
        <w:tabs>
          <w:tab w:val="num" w:pos="1440"/>
        </w:tabs>
        <w:ind w:left="1440" w:hanging="720"/>
      </w:pPr>
      <w:rPr>
        <w:rFonts w:ascii="Verdana" w:hAnsi="Verdana" w:cs="Arial" w:hint="default"/>
        <w:b w:val="0"/>
        <w:i w:val="0"/>
        <w:caps w:val="0"/>
        <w:strike w:val="0"/>
        <w:dstrike w:val="0"/>
        <w:vanish w:val="0"/>
        <w:color w:val="000000"/>
        <w:sz w:val="20"/>
        <w:vertAlign w:val="baseline"/>
      </w:rPr>
    </w:lvl>
    <w:lvl w:ilvl="3">
      <w:start w:val="1"/>
      <w:numFmt w:val="lowerRoman"/>
      <w:lvlText w:val="(%4)"/>
      <w:lvlJc w:val="left"/>
      <w:pPr>
        <w:tabs>
          <w:tab w:val="num" w:pos="2160"/>
        </w:tabs>
        <w:ind w:left="2160" w:hanging="720"/>
      </w:pPr>
      <w:rPr>
        <w:rFonts w:ascii="Verdana" w:hAnsi="Verdana" w:cs="Arial" w:hint="default"/>
        <w:b w:val="0"/>
        <w:i w:val="0"/>
        <w:caps w:val="0"/>
        <w:strike w:val="0"/>
        <w:dstrike w:val="0"/>
        <w:vanish w:val="0"/>
        <w:color w:val="000000"/>
        <w:sz w:val="20"/>
        <w:vertAlign w:val="baseline"/>
      </w:rPr>
    </w:lvl>
    <w:lvl w:ilvl="4">
      <w:start w:val="1"/>
      <w:numFmt w:val="upperLetter"/>
      <w:lvlText w:val="(%5)"/>
      <w:lvlJc w:val="left"/>
      <w:pPr>
        <w:tabs>
          <w:tab w:val="num" w:pos="2880"/>
        </w:tabs>
        <w:ind w:left="2880" w:hanging="720"/>
      </w:pPr>
      <w:rPr>
        <w:rFonts w:ascii="Arial" w:hAnsi="Arial" w:cs="Arial" w:hint="default"/>
        <w:b w:val="0"/>
        <w:i w:val="0"/>
        <w:caps w:val="0"/>
        <w:strike w:val="0"/>
        <w:dstrike w:val="0"/>
        <w:vanish w:val="0"/>
        <w:color w:val="000000"/>
        <w:sz w:val="20"/>
        <w:vertAlign w:val="baseline"/>
      </w:rPr>
    </w:lvl>
    <w:lvl w:ilvl="5">
      <w:start w:val="1"/>
      <w:numFmt w:val="upperRoman"/>
      <w:lvlText w:val="(%6)"/>
      <w:lvlJc w:val="left"/>
      <w:pPr>
        <w:tabs>
          <w:tab w:val="num" w:pos="3600"/>
        </w:tabs>
        <w:ind w:left="3600" w:hanging="720"/>
      </w:pPr>
      <w:rPr>
        <w:rFonts w:ascii="Arial" w:hAnsi="Arial" w:cs="Arial" w:hint="default"/>
        <w:b w:val="0"/>
        <w:i w:val="0"/>
        <w:caps w:val="0"/>
        <w:strike w:val="0"/>
        <w:dstrike w:val="0"/>
        <w:vanish w:val="0"/>
        <w:color w:val="000000"/>
        <w:sz w:val="20"/>
        <w:vertAlign w:val="baseline"/>
      </w:rPr>
    </w:lvl>
    <w:lvl w:ilvl="6">
      <w:start w:val="1"/>
      <w:numFmt w:val="none"/>
      <w:suff w:val="nothing"/>
      <w:lvlText w:val=""/>
      <w:lvlJc w:val="left"/>
      <w:pPr>
        <w:ind w:left="0" w:firstLine="0"/>
      </w:pPr>
      <w:rPr>
        <w:rFonts w:ascii="Arial" w:hAnsi="Arial" w:cs="Arial"/>
        <w:b w:val="0"/>
        <w:sz w:val="20"/>
      </w:rPr>
    </w:lvl>
    <w:lvl w:ilvl="7">
      <w:start w:val="1"/>
      <w:numFmt w:val="none"/>
      <w:suff w:val="nothing"/>
      <w:lvlText w:val=""/>
      <w:lvlJc w:val="left"/>
      <w:pPr>
        <w:ind w:left="0" w:firstLine="0"/>
      </w:pPr>
      <w:rPr>
        <w:rFonts w:ascii="Arial" w:hAnsi="Arial" w:cs="Arial"/>
        <w:b w:val="0"/>
        <w:sz w:val="20"/>
      </w:rPr>
    </w:lvl>
    <w:lvl w:ilvl="8">
      <w:start w:val="1"/>
      <w:numFmt w:val="none"/>
      <w:suff w:val="nothing"/>
      <w:lvlText w:val=""/>
      <w:lvlJc w:val="left"/>
      <w:pPr>
        <w:ind w:left="0" w:firstLine="0"/>
      </w:pPr>
      <w:rPr>
        <w:rFonts w:ascii="Arial" w:hAnsi="Arial" w:cs="Arial"/>
        <w:b w:val="0"/>
        <w:sz w:val="20"/>
      </w:rPr>
    </w:lvl>
  </w:abstractNum>
  <w:abstractNum w:abstractNumId="13" w15:restartNumberingAfterBreak="0">
    <w:nsid w:val="5C6B3234"/>
    <w:multiLevelType w:val="multilevel"/>
    <w:tmpl w:val="7ACEA8BA"/>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Times New Roman" w:hAnsi="Times New Roman" w:hint="default"/>
        <w:sz w:val="20"/>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A4641D"/>
    <w:multiLevelType w:val="multilevel"/>
    <w:tmpl w:val="485A3716"/>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Times New Roman" w:hAnsi="Times New Roman" w:hint="default"/>
        <w:sz w:val="20"/>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883733"/>
    <w:multiLevelType w:val="multilevel"/>
    <w:tmpl w:val="9F287168"/>
    <w:lvl w:ilvl="0">
      <w:start w:val="1"/>
      <w:numFmt w:val="decimal"/>
      <w:lvlText w:val="%1."/>
      <w:lvlJc w:val="left"/>
      <w:pPr>
        <w:tabs>
          <w:tab w:val="num" w:pos="454"/>
        </w:tabs>
        <w:ind w:left="454" w:hanging="454"/>
      </w:pPr>
      <w:rPr>
        <w:rFonts w:ascii="Times New Roman" w:hAnsi="Times New Roman" w:hint="default"/>
        <w:sz w:val="20"/>
      </w:rPr>
    </w:lvl>
    <w:lvl w:ilvl="1">
      <w:start w:val="1"/>
      <w:numFmt w:val="bullet"/>
      <w:lvlText w:val=""/>
      <w:lvlJc w:val="left"/>
      <w:pPr>
        <w:ind w:left="814" w:hanging="360"/>
      </w:pPr>
      <w:rPr>
        <w:rFonts w:ascii="Symbol" w:hAnsi="Symbol" w:hint="default"/>
        <w:sz w:val="20"/>
      </w:rPr>
    </w:lvl>
    <w:lvl w:ilvl="2">
      <w:start w:val="1"/>
      <w:numFmt w:val="bullet"/>
      <w:lvlText w:val=""/>
      <w:lvlJc w:val="left"/>
      <w:pPr>
        <w:ind w:left="1267" w:hanging="360"/>
      </w:pPr>
      <w:rPr>
        <w:rFonts w:ascii="Symbol" w:hAnsi="Symbol" w:hint="default"/>
        <w:sz w:val="2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D47347"/>
    <w:multiLevelType w:val="hybridMultilevel"/>
    <w:tmpl w:val="601697B2"/>
    <w:lvl w:ilvl="0" w:tplc="04090001">
      <w:start w:val="1"/>
      <w:numFmt w:val="bullet"/>
      <w:lvlText w:val=""/>
      <w:lvlJc w:val="left"/>
      <w:pPr>
        <w:ind w:left="1862" w:hanging="360"/>
      </w:pPr>
      <w:rPr>
        <w:rFonts w:ascii="Symbol" w:hAnsi="Symbol" w:hint="default"/>
      </w:rPr>
    </w:lvl>
    <w:lvl w:ilvl="1" w:tplc="04090003">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17" w15:restartNumberingAfterBreak="0">
    <w:nsid w:val="7DE63017"/>
    <w:multiLevelType w:val="multilevel"/>
    <w:tmpl w:val="413E4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010FC5"/>
    <w:multiLevelType w:val="multilevel"/>
    <w:tmpl w:val="3B00E69E"/>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Times New Roman" w:hAnsi="Times New Roman" w:hint="default"/>
        <w:sz w:val="20"/>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12"/>
  </w:num>
  <w:num w:numId="4">
    <w:abstractNumId w:val="16"/>
  </w:num>
  <w:num w:numId="5">
    <w:abstractNumId w:val="6"/>
  </w:num>
  <w:num w:numId="6">
    <w:abstractNumId w:val="10"/>
  </w:num>
  <w:num w:numId="7">
    <w:abstractNumId w:val="9"/>
  </w:num>
  <w:num w:numId="8">
    <w:abstractNumId w:val="17"/>
  </w:num>
  <w:num w:numId="9">
    <w:abstractNumId w:val="4"/>
  </w:num>
  <w:num w:numId="10">
    <w:abstractNumId w:val="11"/>
  </w:num>
  <w:num w:numId="11">
    <w:abstractNumId w:val="8"/>
  </w:num>
  <w:num w:numId="12">
    <w:abstractNumId w:val="14"/>
  </w:num>
  <w:num w:numId="13">
    <w:abstractNumId w:val="13"/>
  </w:num>
  <w:num w:numId="14">
    <w:abstractNumId w:val="2"/>
  </w:num>
  <w:num w:numId="15">
    <w:abstractNumId w:val="18"/>
  </w:num>
  <w:num w:numId="16">
    <w:abstractNumId w:val="3"/>
  </w:num>
  <w:num w:numId="17">
    <w:abstractNumId w:val="5"/>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1"/>
    <w:rsid w:val="00005D26"/>
    <w:rsid w:val="000079D2"/>
    <w:rsid w:val="00010F7F"/>
    <w:rsid w:val="00016A1F"/>
    <w:rsid w:val="00017668"/>
    <w:rsid w:val="000211AE"/>
    <w:rsid w:val="00024A93"/>
    <w:rsid w:val="000263AE"/>
    <w:rsid w:val="00027951"/>
    <w:rsid w:val="00031788"/>
    <w:rsid w:val="00031A8F"/>
    <w:rsid w:val="00032526"/>
    <w:rsid w:val="00034B25"/>
    <w:rsid w:val="00042989"/>
    <w:rsid w:val="0004685C"/>
    <w:rsid w:val="000570AD"/>
    <w:rsid w:val="0005783C"/>
    <w:rsid w:val="00063250"/>
    <w:rsid w:val="000674C8"/>
    <w:rsid w:val="00075AE6"/>
    <w:rsid w:val="00077967"/>
    <w:rsid w:val="00080349"/>
    <w:rsid w:val="000858FB"/>
    <w:rsid w:val="00094955"/>
    <w:rsid w:val="000A1C59"/>
    <w:rsid w:val="000A3232"/>
    <w:rsid w:val="000A3E46"/>
    <w:rsid w:val="000A4332"/>
    <w:rsid w:val="000A5445"/>
    <w:rsid w:val="000C30AA"/>
    <w:rsid w:val="000C68F5"/>
    <w:rsid w:val="000D44E9"/>
    <w:rsid w:val="000E07CF"/>
    <w:rsid w:val="000E4664"/>
    <w:rsid w:val="000E4C3F"/>
    <w:rsid w:val="000F1144"/>
    <w:rsid w:val="000F16A9"/>
    <w:rsid w:val="000F1B1F"/>
    <w:rsid w:val="000F2AD7"/>
    <w:rsid w:val="00100C6A"/>
    <w:rsid w:val="00101743"/>
    <w:rsid w:val="001024E0"/>
    <w:rsid w:val="001030E5"/>
    <w:rsid w:val="00106161"/>
    <w:rsid w:val="00110B63"/>
    <w:rsid w:val="0011358D"/>
    <w:rsid w:val="0012024C"/>
    <w:rsid w:val="00132E93"/>
    <w:rsid w:val="00136741"/>
    <w:rsid w:val="001370B4"/>
    <w:rsid w:val="00140B55"/>
    <w:rsid w:val="00143BD6"/>
    <w:rsid w:val="00153B3D"/>
    <w:rsid w:val="0016375A"/>
    <w:rsid w:val="00172A81"/>
    <w:rsid w:val="001732AB"/>
    <w:rsid w:val="00176D70"/>
    <w:rsid w:val="001866B1"/>
    <w:rsid w:val="00187DF7"/>
    <w:rsid w:val="00190D31"/>
    <w:rsid w:val="001B137E"/>
    <w:rsid w:val="001B3251"/>
    <w:rsid w:val="001C049C"/>
    <w:rsid w:val="001C35C3"/>
    <w:rsid w:val="001C6F20"/>
    <w:rsid w:val="001C7564"/>
    <w:rsid w:val="001D36B1"/>
    <w:rsid w:val="001D3C3B"/>
    <w:rsid w:val="001D5150"/>
    <w:rsid w:val="001D6F4A"/>
    <w:rsid w:val="001D7040"/>
    <w:rsid w:val="001E43A7"/>
    <w:rsid w:val="001E61F6"/>
    <w:rsid w:val="001F451D"/>
    <w:rsid w:val="001F5BD5"/>
    <w:rsid w:val="001F72CD"/>
    <w:rsid w:val="0020460B"/>
    <w:rsid w:val="002046BC"/>
    <w:rsid w:val="00204BEC"/>
    <w:rsid w:val="002254FD"/>
    <w:rsid w:val="00234820"/>
    <w:rsid w:val="00241164"/>
    <w:rsid w:val="00245B3D"/>
    <w:rsid w:val="00246CE0"/>
    <w:rsid w:val="00254CBD"/>
    <w:rsid w:val="002558EF"/>
    <w:rsid w:val="002565BB"/>
    <w:rsid w:val="00267109"/>
    <w:rsid w:val="00270309"/>
    <w:rsid w:val="002709B1"/>
    <w:rsid w:val="00276166"/>
    <w:rsid w:val="00276E34"/>
    <w:rsid w:val="00287F8A"/>
    <w:rsid w:val="00291BB6"/>
    <w:rsid w:val="00295F1F"/>
    <w:rsid w:val="00297A59"/>
    <w:rsid w:val="002A6006"/>
    <w:rsid w:val="002B01D8"/>
    <w:rsid w:val="002B6530"/>
    <w:rsid w:val="002C09BF"/>
    <w:rsid w:val="002C2A5F"/>
    <w:rsid w:val="002C5330"/>
    <w:rsid w:val="002C591D"/>
    <w:rsid w:val="002C5B1B"/>
    <w:rsid w:val="002C7A25"/>
    <w:rsid w:val="002D6637"/>
    <w:rsid w:val="002D72C7"/>
    <w:rsid w:val="002E165F"/>
    <w:rsid w:val="00301981"/>
    <w:rsid w:val="0030650F"/>
    <w:rsid w:val="00315436"/>
    <w:rsid w:val="00322602"/>
    <w:rsid w:val="00325B0D"/>
    <w:rsid w:val="00332E98"/>
    <w:rsid w:val="003423E5"/>
    <w:rsid w:val="00360A40"/>
    <w:rsid w:val="00362882"/>
    <w:rsid w:val="00367EFA"/>
    <w:rsid w:val="00372ED4"/>
    <w:rsid w:val="0037441E"/>
    <w:rsid w:val="0038460D"/>
    <w:rsid w:val="00386D98"/>
    <w:rsid w:val="0039028A"/>
    <w:rsid w:val="00392D98"/>
    <w:rsid w:val="00397958"/>
    <w:rsid w:val="003A1B44"/>
    <w:rsid w:val="003A558A"/>
    <w:rsid w:val="003B1C1F"/>
    <w:rsid w:val="003B3720"/>
    <w:rsid w:val="003B3A4B"/>
    <w:rsid w:val="003C1FF0"/>
    <w:rsid w:val="003C2141"/>
    <w:rsid w:val="003C7365"/>
    <w:rsid w:val="003D0292"/>
    <w:rsid w:val="003D032C"/>
    <w:rsid w:val="003D47A2"/>
    <w:rsid w:val="003D6823"/>
    <w:rsid w:val="003E7223"/>
    <w:rsid w:val="004007E2"/>
    <w:rsid w:val="00407709"/>
    <w:rsid w:val="00410B78"/>
    <w:rsid w:val="0041129B"/>
    <w:rsid w:val="00417585"/>
    <w:rsid w:val="00417E9D"/>
    <w:rsid w:val="00423EC1"/>
    <w:rsid w:val="00430019"/>
    <w:rsid w:val="00437762"/>
    <w:rsid w:val="00460633"/>
    <w:rsid w:val="00481424"/>
    <w:rsid w:val="004A38E2"/>
    <w:rsid w:val="004A459E"/>
    <w:rsid w:val="004A4ED2"/>
    <w:rsid w:val="004A616F"/>
    <w:rsid w:val="004A73F3"/>
    <w:rsid w:val="004A7718"/>
    <w:rsid w:val="004B79E0"/>
    <w:rsid w:val="004C45F6"/>
    <w:rsid w:val="004D2976"/>
    <w:rsid w:val="004D4740"/>
    <w:rsid w:val="004D6238"/>
    <w:rsid w:val="004E7A7F"/>
    <w:rsid w:val="004F092E"/>
    <w:rsid w:val="004F5E22"/>
    <w:rsid w:val="0050079B"/>
    <w:rsid w:val="00501151"/>
    <w:rsid w:val="005127D0"/>
    <w:rsid w:val="00526D20"/>
    <w:rsid w:val="005321CA"/>
    <w:rsid w:val="00532DA9"/>
    <w:rsid w:val="005331CE"/>
    <w:rsid w:val="00536AC7"/>
    <w:rsid w:val="005420E5"/>
    <w:rsid w:val="00547C82"/>
    <w:rsid w:val="00566B49"/>
    <w:rsid w:val="00567425"/>
    <w:rsid w:val="00572C16"/>
    <w:rsid w:val="00575196"/>
    <w:rsid w:val="0058047C"/>
    <w:rsid w:val="00594929"/>
    <w:rsid w:val="005A0737"/>
    <w:rsid w:val="005A0EA6"/>
    <w:rsid w:val="005A2D13"/>
    <w:rsid w:val="005C5932"/>
    <w:rsid w:val="005D326B"/>
    <w:rsid w:val="005D3A91"/>
    <w:rsid w:val="005D3DD7"/>
    <w:rsid w:val="005D64EF"/>
    <w:rsid w:val="005E5A37"/>
    <w:rsid w:val="005E5D94"/>
    <w:rsid w:val="005F015D"/>
    <w:rsid w:val="005F137A"/>
    <w:rsid w:val="005F3E18"/>
    <w:rsid w:val="005F4EF9"/>
    <w:rsid w:val="005F756C"/>
    <w:rsid w:val="0060775C"/>
    <w:rsid w:val="0061007E"/>
    <w:rsid w:val="0061068B"/>
    <w:rsid w:val="0061214D"/>
    <w:rsid w:val="00612386"/>
    <w:rsid w:val="006162D6"/>
    <w:rsid w:val="006213B5"/>
    <w:rsid w:val="00623691"/>
    <w:rsid w:val="00643FB9"/>
    <w:rsid w:val="00644230"/>
    <w:rsid w:val="00644783"/>
    <w:rsid w:val="00652337"/>
    <w:rsid w:val="00654966"/>
    <w:rsid w:val="006647BB"/>
    <w:rsid w:val="00672D3E"/>
    <w:rsid w:val="00673A0C"/>
    <w:rsid w:val="00674F3D"/>
    <w:rsid w:val="00684887"/>
    <w:rsid w:val="00686FDC"/>
    <w:rsid w:val="00690D10"/>
    <w:rsid w:val="0069369F"/>
    <w:rsid w:val="00695492"/>
    <w:rsid w:val="00696F64"/>
    <w:rsid w:val="0069729F"/>
    <w:rsid w:val="006A44FD"/>
    <w:rsid w:val="006A59BB"/>
    <w:rsid w:val="006A5C0B"/>
    <w:rsid w:val="006B61A8"/>
    <w:rsid w:val="006B65EA"/>
    <w:rsid w:val="006C2406"/>
    <w:rsid w:val="006C3BB7"/>
    <w:rsid w:val="006C4189"/>
    <w:rsid w:val="006C78EA"/>
    <w:rsid w:val="006D375C"/>
    <w:rsid w:val="006D600C"/>
    <w:rsid w:val="006E033F"/>
    <w:rsid w:val="006E533F"/>
    <w:rsid w:val="006F2502"/>
    <w:rsid w:val="006F5623"/>
    <w:rsid w:val="00704BD7"/>
    <w:rsid w:val="007103B6"/>
    <w:rsid w:val="007170A0"/>
    <w:rsid w:val="00720DCE"/>
    <w:rsid w:val="007360B1"/>
    <w:rsid w:val="007442D8"/>
    <w:rsid w:val="00745BE0"/>
    <w:rsid w:val="00750BA2"/>
    <w:rsid w:val="007634D5"/>
    <w:rsid w:val="00771810"/>
    <w:rsid w:val="00771DDC"/>
    <w:rsid w:val="007736BD"/>
    <w:rsid w:val="00776BDA"/>
    <w:rsid w:val="00780EC0"/>
    <w:rsid w:val="00781D0E"/>
    <w:rsid w:val="00785210"/>
    <w:rsid w:val="00786ACE"/>
    <w:rsid w:val="007904F8"/>
    <w:rsid w:val="00797368"/>
    <w:rsid w:val="007A1574"/>
    <w:rsid w:val="007A376A"/>
    <w:rsid w:val="007A6ADC"/>
    <w:rsid w:val="007C570E"/>
    <w:rsid w:val="007D314D"/>
    <w:rsid w:val="007D71E5"/>
    <w:rsid w:val="007E0026"/>
    <w:rsid w:val="007E0CFD"/>
    <w:rsid w:val="007E3936"/>
    <w:rsid w:val="007E4406"/>
    <w:rsid w:val="007E7F4D"/>
    <w:rsid w:val="007F19BC"/>
    <w:rsid w:val="007F2210"/>
    <w:rsid w:val="007F7D89"/>
    <w:rsid w:val="00805C49"/>
    <w:rsid w:val="00810CC5"/>
    <w:rsid w:val="008154E6"/>
    <w:rsid w:val="0082257F"/>
    <w:rsid w:val="0082388E"/>
    <w:rsid w:val="0082589A"/>
    <w:rsid w:val="00836988"/>
    <w:rsid w:val="008370F9"/>
    <w:rsid w:val="0083760A"/>
    <w:rsid w:val="00847C7F"/>
    <w:rsid w:val="00852A2E"/>
    <w:rsid w:val="00860FB5"/>
    <w:rsid w:val="00864CA1"/>
    <w:rsid w:val="00867C9D"/>
    <w:rsid w:val="00873F63"/>
    <w:rsid w:val="008817CA"/>
    <w:rsid w:val="00883790"/>
    <w:rsid w:val="00896FE1"/>
    <w:rsid w:val="008A326F"/>
    <w:rsid w:val="008C6E18"/>
    <w:rsid w:val="008D1F9E"/>
    <w:rsid w:val="008E05EF"/>
    <w:rsid w:val="008E5448"/>
    <w:rsid w:val="008F4DCD"/>
    <w:rsid w:val="008F7B40"/>
    <w:rsid w:val="00902526"/>
    <w:rsid w:val="009033F1"/>
    <w:rsid w:val="00905EDB"/>
    <w:rsid w:val="0090738A"/>
    <w:rsid w:val="00917DC5"/>
    <w:rsid w:val="009213C3"/>
    <w:rsid w:val="00924815"/>
    <w:rsid w:val="0092501B"/>
    <w:rsid w:val="00936FC1"/>
    <w:rsid w:val="00946137"/>
    <w:rsid w:val="00947E03"/>
    <w:rsid w:val="00954376"/>
    <w:rsid w:val="00954644"/>
    <w:rsid w:val="00954F33"/>
    <w:rsid w:val="00962EB6"/>
    <w:rsid w:val="00967B1C"/>
    <w:rsid w:val="0098703C"/>
    <w:rsid w:val="009906B0"/>
    <w:rsid w:val="009971B5"/>
    <w:rsid w:val="0099741A"/>
    <w:rsid w:val="00997461"/>
    <w:rsid w:val="009A4F4D"/>
    <w:rsid w:val="009B5AA8"/>
    <w:rsid w:val="009B5F18"/>
    <w:rsid w:val="009C3731"/>
    <w:rsid w:val="009D098F"/>
    <w:rsid w:val="009D5FC1"/>
    <w:rsid w:val="009D7A3C"/>
    <w:rsid w:val="009E29D8"/>
    <w:rsid w:val="009E5E59"/>
    <w:rsid w:val="009E601A"/>
    <w:rsid w:val="009F4AAB"/>
    <w:rsid w:val="00A01B67"/>
    <w:rsid w:val="00A01EE8"/>
    <w:rsid w:val="00A031E5"/>
    <w:rsid w:val="00A04FB6"/>
    <w:rsid w:val="00A06DCA"/>
    <w:rsid w:val="00A2259A"/>
    <w:rsid w:val="00A22CA5"/>
    <w:rsid w:val="00A254EF"/>
    <w:rsid w:val="00A26AB1"/>
    <w:rsid w:val="00A369E0"/>
    <w:rsid w:val="00A37E2A"/>
    <w:rsid w:val="00A41F96"/>
    <w:rsid w:val="00A43EC4"/>
    <w:rsid w:val="00A4626F"/>
    <w:rsid w:val="00A46400"/>
    <w:rsid w:val="00A55BB0"/>
    <w:rsid w:val="00A568C7"/>
    <w:rsid w:val="00A578C6"/>
    <w:rsid w:val="00A57DA0"/>
    <w:rsid w:val="00A63AAC"/>
    <w:rsid w:val="00A66076"/>
    <w:rsid w:val="00A66A3F"/>
    <w:rsid w:val="00A748C9"/>
    <w:rsid w:val="00A93031"/>
    <w:rsid w:val="00A9372E"/>
    <w:rsid w:val="00A93B39"/>
    <w:rsid w:val="00A948E6"/>
    <w:rsid w:val="00AA518D"/>
    <w:rsid w:val="00AC3EA6"/>
    <w:rsid w:val="00AC56A8"/>
    <w:rsid w:val="00AC606E"/>
    <w:rsid w:val="00AC7E30"/>
    <w:rsid w:val="00AD1683"/>
    <w:rsid w:val="00AE0AC0"/>
    <w:rsid w:val="00AE5F35"/>
    <w:rsid w:val="00AE6119"/>
    <w:rsid w:val="00AF0F8F"/>
    <w:rsid w:val="00AF34E7"/>
    <w:rsid w:val="00B0394B"/>
    <w:rsid w:val="00B2502A"/>
    <w:rsid w:val="00B25F6C"/>
    <w:rsid w:val="00B26A47"/>
    <w:rsid w:val="00B36613"/>
    <w:rsid w:val="00B44571"/>
    <w:rsid w:val="00B453C6"/>
    <w:rsid w:val="00B55A7C"/>
    <w:rsid w:val="00B612F1"/>
    <w:rsid w:val="00B635BE"/>
    <w:rsid w:val="00B6512C"/>
    <w:rsid w:val="00B716EE"/>
    <w:rsid w:val="00B74D09"/>
    <w:rsid w:val="00B757F5"/>
    <w:rsid w:val="00B779C2"/>
    <w:rsid w:val="00B8483A"/>
    <w:rsid w:val="00B86351"/>
    <w:rsid w:val="00B90EBE"/>
    <w:rsid w:val="00B917B1"/>
    <w:rsid w:val="00B96981"/>
    <w:rsid w:val="00B97275"/>
    <w:rsid w:val="00BA3C37"/>
    <w:rsid w:val="00BA4E26"/>
    <w:rsid w:val="00BA7147"/>
    <w:rsid w:val="00BA7F49"/>
    <w:rsid w:val="00BB2606"/>
    <w:rsid w:val="00BB50ED"/>
    <w:rsid w:val="00BC4996"/>
    <w:rsid w:val="00BC55C5"/>
    <w:rsid w:val="00BC5E43"/>
    <w:rsid w:val="00BC6D0F"/>
    <w:rsid w:val="00BC7F7E"/>
    <w:rsid w:val="00BD2D0A"/>
    <w:rsid w:val="00BD6A75"/>
    <w:rsid w:val="00BF13DD"/>
    <w:rsid w:val="00C00FE6"/>
    <w:rsid w:val="00C07020"/>
    <w:rsid w:val="00C1361A"/>
    <w:rsid w:val="00C1610C"/>
    <w:rsid w:val="00C2344A"/>
    <w:rsid w:val="00C236CE"/>
    <w:rsid w:val="00C4449F"/>
    <w:rsid w:val="00C46684"/>
    <w:rsid w:val="00C503CD"/>
    <w:rsid w:val="00C50B0E"/>
    <w:rsid w:val="00C545A4"/>
    <w:rsid w:val="00C5515A"/>
    <w:rsid w:val="00C55A77"/>
    <w:rsid w:val="00C64FC2"/>
    <w:rsid w:val="00C65C39"/>
    <w:rsid w:val="00C72FD0"/>
    <w:rsid w:val="00C7363C"/>
    <w:rsid w:val="00C76087"/>
    <w:rsid w:val="00C8184D"/>
    <w:rsid w:val="00C93F1F"/>
    <w:rsid w:val="00CA28D1"/>
    <w:rsid w:val="00CA51FB"/>
    <w:rsid w:val="00CC5F3B"/>
    <w:rsid w:val="00CD30FC"/>
    <w:rsid w:val="00CE5F54"/>
    <w:rsid w:val="00CF1744"/>
    <w:rsid w:val="00CF4434"/>
    <w:rsid w:val="00D00245"/>
    <w:rsid w:val="00D10C08"/>
    <w:rsid w:val="00D21340"/>
    <w:rsid w:val="00D220A3"/>
    <w:rsid w:val="00D27999"/>
    <w:rsid w:val="00D32CE8"/>
    <w:rsid w:val="00D332BB"/>
    <w:rsid w:val="00D42079"/>
    <w:rsid w:val="00D43466"/>
    <w:rsid w:val="00D506BA"/>
    <w:rsid w:val="00D53B76"/>
    <w:rsid w:val="00D620EE"/>
    <w:rsid w:val="00D70644"/>
    <w:rsid w:val="00D7702C"/>
    <w:rsid w:val="00D85452"/>
    <w:rsid w:val="00D861FC"/>
    <w:rsid w:val="00D8722D"/>
    <w:rsid w:val="00DA1523"/>
    <w:rsid w:val="00DA2C03"/>
    <w:rsid w:val="00DA4814"/>
    <w:rsid w:val="00DB1979"/>
    <w:rsid w:val="00DB637D"/>
    <w:rsid w:val="00DB6A5C"/>
    <w:rsid w:val="00DC553D"/>
    <w:rsid w:val="00DD30BB"/>
    <w:rsid w:val="00DD3865"/>
    <w:rsid w:val="00DD6947"/>
    <w:rsid w:val="00DE75C3"/>
    <w:rsid w:val="00DF0D29"/>
    <w:rsid w:val="00DF3B1F"/>
    <w:rsid w:val="00E13449"/>
    <w:rsid w:val="00E25FF8"/>
    <w:rsid w:val="00E339C2"/>
    <w:rsid w:val="00E37316"/>
    <w:rsid w:val="00E46C6C"/>
    <w:rsid w:val="00E472FB"/>
    <w:rsid w:val="00E50ED4"/>
    <w:rsid w:val="00E54168"/>
    <w:rsid w:val="00E553E5"/>
    <w:rsid w:val="00E57403"/>
    <w:rsid w:val="00E63F99"/>
    <w:rsid w:val="00E80574"/>
    <w:rsid w:val="00E81C54"/>
    <w:rsid w:val="00E82396"/>
    <w:rsid w:val="00EA52BE"/>
    <w:rsid w:val="00EB7CBC"/>
    <w:rsid w:val="00EC2589"/>
    <w:rsid w:val="00EC737E"/>
    <w:rsid w:val="00ED2ACB"/>
    <w:rsid w:val="00ED40DB"/>
    <w:rsid w:val="00EE2CCF"/>
    <w:rsid w:val="00EE511F"/>
    <w:rsid w:val="00EE7D2D"/>
    <w:rsid w:val="00EF1523"/>
    <w:rsid w:val="00EF484C"/>
    <w:rsid w:val="00EF4ECE"/>
    <w:rsid w:val="00F11340"/>
    <w:rsid w:val="00F1374C"/>
    <w:rsid w:val="00F17E8A"/>
    <w:rsid w:val="00F2178C"/>
    <w:rsid w:val="00F24B57"/>
    <w:rsid w:val="00F30E53"/>
    <w:rsid w:val="00F30ECF"/>
    <w:rsid w:val="00F35166"/>
    <w:rsid w:val="00F40E4E"/>
    <w:rsid w:val="00F5081E"/>
    <w:rsid w:val="00F52119"/>
    <w:rsid w:val="00F52684"/>
    <w:rsid w:val="00F55DC3"/>
    <w:rsid w:val="00F60DF4"/>
    <w:rsid w:val="00F64147"/>
    <w:rsid w:val="00F64BB6"/>
    <w:rsid w:val="00F6599B"/>
    <w:rsid w:val="00F65F29"/>
    <w:rsid w:val="00F73FE1"/>
    <w:rsid w:val="00F76801"/>
    <w:rsid w:val="00F770A4"/>
    <w:rsid w:val="00F819F6"/>
    <w:rsid w:val="00F834E0"/>
    <w:rsid w:val="00F83A7F"/>
    <w:rsid w:val="00F92B4F"/>
    <w:rsid w:val="00FA2E0F"/>
    <w:rsid w:val="00FA4428"/>
    <w:rsid w:val="00FA5154"/>
    <w:rsid w:val="00FA5D74"/>
    <w:rsid w:val="00FA777E"/>
    <w:rsid w:val="00FB2937"/>
    <w:rsid w:val="00FB399C"/>
    <w:rsid w:val="00FB48F9"/>
    <w:rsid w:val="00FB4D31"/>
    <w:rsid w:val="00FC1ABE"/>
    <w:rsid w:val="00FC7B68"/>
    <w:rsid w:val="00FE492D"/>
    <w:rsid w:val="00FE4BDA"/>
    <w:rsid w:val="00FE76B5"/>
    <w:rsid w:val="00FF6383"/>
    <w:rsid w:val="00FF640B"/>
    <w:rsid w:val="00FF79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C0979D"/>
  <w15:docId w15:val="{CE010235-BCEA-854B-883E-2770975D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0E"/>
  </w:style>
  <w:style w:type="paragraph" w:styleId="Heading1">
    <w:name w:val="heading 1"/>
    <w:basedOn w:val="Normal"/>
    <w:next w:val="Normal"/>
    <w:link w:val="Heading1Char"/>
    <w:uiPriority w:val="9"/>
    <w:qFormat/>
    <w:rsid w:val="0048142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8142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142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142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8142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8142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8142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8142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142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1424"/>
    <w:rPr>
      <w:sz w:val="20"/>
      <w:szCs w:val="20"/>
    </w:rPr>
  </w:style>
  <w:style w:type="character" w:customStyle="1" w:styleId="FootnoteTextChar">
    <w:name w:val="Footnote Text Char"/>
    <w:basedOn w:val="DefaultParagraphFont"/>
    <w:link w:val="FootnoteText"/>
    <w:uiPriority w:val="99"/>
    <w:semiHidden/>
    <w:rsid w:val="00481424"/>
    <w:rPr>
      <w:sz w:val="20"/>
      <w:szCs w:val="20"/>
    </w:rPr>
  </w:style>
  <w:style w:type="character" w:styleId="FootnoteReference">
    <w:name w:val="footnote reference"/>
    <w:basedOn w:val="DefaultParagraphFont"/>
    <w:uiPriority w:val="99"/>
    <w:semiHidden/>
    <w:unhideWhenUsed/>
    <w:rsid w:val="00481424"/>
    <w:rPr>
      <w:vertAlign w:val="superscript"/>
    </w:rPr>
  </w:style>
  <w:style w:type="character" w:customStyle="1" w:styleId="Heading1Char">
    <w:name w:val="Heading 1 Char"/>
    <w:basedOn w:val="DefaultParagraphFont"/>
    <w:link w:val="Heading1"/>
    <w:uiPriority w:val="9"/>
    <w:rsid w:val="004814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814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8142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8142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8142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8142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8142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814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1424"/>
    <w:rPr>
      <w:rFonts w:asciiTheme="majorHAnsi" w:eastAsiaTheme="majorEastAsia" w:hAnsiTheme="majorHAnsi" w:cstheme="majorBidi"/>
      <w:i/>
      <w:iCs/>
      <w:color w:val="272727" w:themeColor="text1" w:themeTint="D8"/>
      <w:sz w:val="21"/>
      <w:szCs w:val="21"/>
    </w:rPr>
  </w:style>
  <w:style w:type="paragraph" w:customStyle="1" w:styleId="Levela">
    <w:name w:val="Level (a)"/>
    <w:basedOn w:val="Normal"/>
    <w:next w:val="Normal"/>
    <w:rsid w:val="00481424"/>
    <w:pPr>
      <w:numPr>
        <w:ilvl w:val="2"/>
        <w:numId w:val="2"/>
      </w:numPr>
      <w:tabs>
        <w:tab w:val="clear" w:pos="1440"/>
        <w:tab w:val="left" w:pos="1406"/>
      </w:tabs>
      <w:spacing w:before="240"/>
      <w:ind w:left="1406" w:hanging="624"/>
      <w:outlineLvl w:val="3"/>
    </w:pPr>
    <w:rPr>
      <w:rFonts w:ascii="Verdana" w:eastAsia="Times New Roman" w:hAnsi="Verdana" w:cs="Arial"/>
      <w:sz w:val="20"/>
      <w:szCs w:val="20"/>
      <w:lang w:val="en-AU" w:eastAsia="zh-CN"/>
    </w:rPr>
  </w:style>
  <w:style w:type="paragraph" w:customStyle="1" w:styleId="LevelA0">
    <w:name w:val="Level(A)"/>
    <w:basedOn w:val="Normal"/>
    <w:next w:val="Normal"/>
    <w:rsid w:val="00481424"/>
    <w:pPr>
      <w:numPr>
        <w:ilvl w:val="4"/>
        <w:numId w:val="2"/>
      </w:numPr>
      <w:spacing w:before="240"/>
      <w:outlineLvl w:val="5"/>
    </w:pPr>
    <w:rPr>
      <w:rFonts w:ascii="Verdana" w:eastAsia="Times New Roman" w:hAnsi="Verdana" w:cs="Arial"/>
      <w:sz w:val="20"/>
      <w:szCs w:val="20"/>
      <w:lang w:val="en-AU" w:eastAsia="zh-CN"/>
    </w:rPr>
  </w:style>
  <w:style w:type="paragraph" w:customStyle="1" w:styleId="Leveli">
    <w:name w:val="Level (i)"/>
    <w:basedOn w:val="Normal"/>
    <w:next w:val="Normal"/>
    <w:rsid w:val="00481424"/>
    <w:pPr>
      <w:numPr>
        <w:ilvl w:val="3"/>
        <w:numId w:val="2"/>
      </w:numPr>
      <w:spacing w:before="240"/>
      <w:ind w:left="2030" w:hanging="624"/>
      <w:outlineLvl w:val="4"/>
    </w:pPr>
    <w:rPr>
      <w:rFonts w:ascii="Verdana" w:eastAsia="Times New Roman" w:hAnsi="Verdana" w:cs="Arial"/>
      <w:sz w:val="20"/>
      <w:szCs w:val="20"/>
      <w:lang w:val="en-AU" w:eastAsia="zh-CN"/>
    </w:rPr>
  </w:style>
  <w:style w:type="paragraph" w:customStyle="1" w:styleId="LevelI0">
    <w:name w:val="Level(I)"/>
    <w:basedOn w:val="Normal"/>
    <w:next w:val="Normal"/>
    <w:rsid w:val="00481424"/>
    <w:pPr>
      <w:numPr>
        <w:ilvl w:val="5"/>
        <w:numId w:val="2"/>
      </w:numPr>
      <w:spacing w:before="240"/>
      <w:outlineLvl w:val="6"/>
    </w:pPr>
    <w:rPr>
      <w:rFonts w:ascii="Verdana" w:eastAsia="Times New Roman" w:hAnsi="Verdana" w:cs="Arial"/>
      <w:sz w:val="20"/>
      <w:szCs w:val="20"/>
      <w:lang w:val="en-AU" w:eastAsia="zh-CN"/>
    </w:rPr>
  </w:style>
  <w:style w:type="paragraph" w:customStyle="1" w:styleId="Level1">
    <w:name w:val="Level 1."/>
    <w:basedOn w:val="Normal"/>
    <w:next w:val="Normal"/>
    <w:rsid w:val="00481424"/>
    <w:pPr>
      <w:numPr>
        <w:numId w:val="2"/>
      </w:numPr>
      <w:spacing w:before="240"/>
      <w:ind w:left="782" w:hanging="782"/>
      <w:outlineLvl w:val="0"/>
    </w:pPr>
    <w:rPr>
      <w:rFonts w:ascii="Verdana" w:eastAsia="Times New Roman" w:hAnsi="Verdana" w:cs="Arial"/>
      <w:sz w:val="20"/>
      <w:szCs w:val="20"/>
      <w:lang w:val="en-AU" w:eastAsia="zh-CN"/>
    </w:rPr>
  </w:style>
  <w:style w:type="paragraph" w:customStyle="1" w:styleId="Level11">
    <w:name w:val="Level 1.1"/>
    <w:basedOn w:val="Normal"/>
    <w:next w:val="Normal"/>
    <w:rsid w:val="00481424"/>
    <w:pPr>
      <w:numPr>
        <w:ilvl w:val="1"/>
        <w:numId w:val="2"/>
      </w:numPr>
      <w:tabs>
        <w:tab w:val="clear" w:pos="720"/>
        <w:tab w:val="left" w:pos="782"/>
      </w:tabs>
      <w:spacing w:before="240"/>
      <w:ind w:left="782" w:hanging="782"/>
      <w:outlineLvl w:val="2"/>
    </w:pPr>
    <w:rPr>
      <w:rFonts w:ascii="Verdana" w:eastAsia="Times New Roman" w:hAnsi="Verdana" w:cs="Arial"/>
      <w:sz w:val="20"/>
      <w:szCs w:val="20"/>
      <w:lang w:val="en-AU" w:eastAsia="zh-CN"/>
    </w:rPr>
  </w:style>
  <w:style w:type="paragraph" w:styleId="ListParagraph">
    <w:name w:val="List Paragraph"/>
    <w:basedOn w:val="Normal"/>
    <w:uiPriority w:val="34"/>
    <w:qFormat/>
    <w:rsid w:val="00B757F5"/>
    <w:pPr>
      <w:ind w:left="720"/>
      <w:contextualSpacing/>
    </w:pPr>
  </w:style>
  <w:style w:type="paragraph" w:styleId="NormalWeb">
    <w:name w:val="Normal (Web)"/>
    <w:basedOn w:val="Normal"/>
    <w:uiPriority w:val="99"/>
    <w:unhideWhenUsed/>
    <w:rsid w:val="009E601A"/>
    <w:pPr>
      <w:spacing w:before="100" w:beforeAutospacing="1" w:after="100" w:afterAutospacing="1"/>
    </w:pPr>
    <w:rPr>
      <w:rFonts w:ascii="Times New Roman" w:eastAsia="Times New Roman" w:hAnsi="Times New Roman" w:cs="Times New Roman"/>
      <w:lang w:val="en-AU"/>
    </w:rPr>
  </w:style>
  <w:style w:type="character" w:customStyle="1" w:styleId="apple-converted-space">
    <w:name w:val="apple-converted-space"/>
    <w:basedOn w:val="DefaultParagraphFont"/>
    <w:rsid w:val="00362882"/>
  </w:style>
  <w:style w:type="paragraph" w:styleId="BalloonText">
    <w:name w:val="Balloon Text"/>
    <w:basedOn w:val="Normal"/>
    <w:link w:val="BalloonTextChar"/>
    <w:uiPriority w:val="99"/>
    <w:semiHidden/>
    <w:unhideWhenUsed/>
    <w:rsid w:val="00C503CD"/>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CD"/>
    <w:rPr>
      <w:rFonts w:ascii="Lucida Grande" w:hAnsi="Lucida Grande"/>
      <w:sz w:val="18"/>
      <w:szCs w:val="18"/>
    </w:rPr>
  </w:style>
  <w:style w:type="paragraph" w:styleId="Header">
    <w:name w:val="header"/>
    <w:basedOn w:val="Normal"/>
    <w:link w:val="HeaderChar"/>
    <w:uiPriority w:val="99"/>
    <w:unhideWhenUsed/>
    <w:rsid w:val="000A3232"/>
    <w:pPr>
      <w:tabs>
        <w:tab w:val="center" w:pos="4513"/>
        <w:tab w:val="right" w:pos="9026"/>
      </w:tabs>
    </w:pPr>
  </w:style>
  <w:style w:type="character" w:customStyle="1" w:styleId="HeaderChar">
    <w:name w:val="Header Char"/>
    <w:basedOn w:val="DefaultParagraphFont"/>
    <w:link w:val="Header"/>
    <w:uiPriority w:val="99"/>
    <w:rsid w:val="000A3232"/>
  </w:style>
  <w:style w:type="paragraph" w:styleId="Footer">
    <w:name w:val="footer"/>
    <w:basedOn w:val="Normal"/>
    <w:link w:val="FooterChar"/>
    <w:uiPriority w:val="99"/>
    <w:unhideWhenUsed/>
    <w:rsid w:val="000A3232"/>
    <w:pPr>
      <w:tabs>
        <w:tab w:val="center" w:pos="4513"/>
        <w:tab w:val="right" w:pos="9026"/>
      </w:tabs>
    </w:pPr>
  </w:style>
  <w:style w:type="character" w:customStyle="1" w:styleId="FooterChar">
    <w:name w:val="Footer Char"/>
    <w:basedOn w:val="DefaultParagraphFont"/>
    <w:link w:val="Footer"/>
    <w:uiPriority w:val="99"/>
    <w:rsid w:val="000A3232"/>
  </w:style>
  <w:style w:type="character" w:styleId="PageNumber">
    <w:name w:val="page number"/>
    <w:basedOn w:val="DefaultParagraphFont"/>
    <w:uiPriority w:val="99"/>
    <w:semiHidden/>
    <w:unhideWhenUsed/>
    <w:rsid w:val="001D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43279">
      <w:bodyDiv w:val="1"/>
      <w:marLeft w:val="0"/>
      <w:marRight w:val="0"/>
      <w:marTop w:val="0"/>
      <w:marBottom w:val="0"/>
      <w:divBdr>
        <w:top w:val="none" w:sz="0" w:space="0" w:color="auto"/>
        <w:left w:val="none" w:sz="0" w:space="0" w:color="auto"/>
        <w:bottom w:val="none" w:sz="0" w:space="0" w:color="auto"/>
        <w:right w:val="none" w:sz="0" w:space="0" w:color="auto"/>
      </w:divBdr>
      <w:divsChild>
        <w:div w:id="1463425147">
          <w:marLeft w:val="0"/>
          <w:marRight w:val="0"/>
          <w:marTop w:val="0"/>
          <w:marBottom w:val="0"/>
          <w:divBdr>
            <w:top w:val="none" w:sz="0" w:space="0" w:color="auto"/>
            <w:left w:val="none" w:sz="0" w:space="0" w:color="auto"/>
            <w:bottom w:val="none" w:sz="0" w:space="0" w:color="auto"/>
            <w:right w:val="none" w:sz="0" w:space="0" w:color="auto"/>
          </w:divBdr>
          <w:divsChild>
            <w:div w:id="1907103678">
              <w:marLeft w:val="0"/>
              <w:marRight w:val="0"/>
              <w:marTop w:val="0"/>
              <w:marBottom w:val="0"/>
              <w:divBdr>
                <w:top w:val="none" w:sz="0" w:space="0" w:color="auto"/>
                <w:left w:val="none" w:sz="0" w:space="0" w:color="auto"/>
                <w:bottom w:val="none" w:sz="0" w:space="0" w:color="auto"/>
                <w:right w:val="none" w:sz="0" w:space="0" w:color="auto"/>
              </w:divBdr>
              <w:divsChild>
                <w:div w:id="2340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5923">
      <w:bodyDiv w:val="1"/>
      <w:marLeft w:val="0"/>
      <w:marRight w:val="0"/>
      <w:marTop w:val="0"/>
      <w:marBottom w:val="0"/>
      <w:divBdr>
        <w:top w:val="none" w:sz="0" w:space="0" w:color="auto"/>
        <w:left w:val="none" w:sz="0" w:space="0" w:color="auto"/>
        <w:bottom w:val="none" w:sz="0" w:space="0" w:color="auto"/>
        <w:right w:val="none" w:sz="0" w:space="0" w:color="auto"/>
      </w:divBdr>
      <w:divsChild>
        <w:div w:id="790561844">
          <w:marLeft w:val="0"/>
          <w:marRight w:val="0"/>
          <w:marTop w:val="0"/>
          <w:marBottom w:val="0"/>
          <w:divBdr>
            <w:top w:val="none" w:sz="0" w:space="0" w:color="auto"/>
            <w:left w:val="none" w:sz="0" w:space="0" w:color="auto"/>
            <w:bottom w:val="none" w:sz="0" w:space="0" w:color="auto"/>
            <w:right w:val="none" w:sz="0" w:space="0" w:color="auto"/>
          </w:divBdr>
          <w:divsChild>
            <w:div w:id="1866945880">
              <w:marLeft w:val="0"/>
              <w:marRight w:val="0"/>
              <w:marTop w:val="0"/>
              <w:marBottom w:val="0"/>
              <w:divBdr>
                <w:top w:val="none" w:sz="0" w:space="0" w:color="auto"/>
                <w:left w:val="none" w:sz="0" w:space="0" w:color="auto"/>
                <w:bottom w:val="none" w:sz="0" w:space="0" w:color="auto"/>
                <w:right w:val="none" w:sz="0" w:space="0" w:color="auto"/>
              </w:divBdr>
              <w:divsChild>
                <w:div w:id="108818508">
                  <w:marLeft w:val="0"/>
                  <w:marRight w:val="0"/>
                  <w:marTop w:val="0"/>
                  <w:marBottom w:val="0"/>
                  <w:divBdr>
                    <w:top w:val="none" w:sz="0" w:space="0" w:color="auto"/>
                    <w:left w:val="none" w:sz="0" w:space="0" w:color="auto"/>
                    <w:bottom w:val="none" w:sz="0" w:space="0" w:color="auto"/>
                    <w:right w:val="none" w:sz="0" w:space="0" w:color="auto"/>
                  </w:divBdr>
                </w:div>
                <w:div w:id="1707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08311">
      <w:bodyDiv w:val="1"/>
      <w:marLeft w:val="0"/>
      <w:marRight w:val="0"/>
      <w:marTop w:val="0"/>
      <w:marBottom w:val="0"/>
      <w:divBdr>
        <w:top w:val="none" w:sz="0" w:space="0" w:color="auto"/>
        <w:left w:val="none" w:sz="0" w:space="0" w:color="auto"/>
        <w:bottom w:val="none" w:sz="0" w:space="0" w:color="auto"/>
        <w:right w:val="none" w:sz="0" w:space="0" w:color="auto"/>
      </w:divBdr>
      <w:divsChild>
        <w:div w:id="244800250">
          <w:marLeft w:val="0"/>
          <w:marRight w:val="0"/>
          <w:marTop w:val="0"/>
          <w:marBottom w:val="0"/>
          <w:divBdr>
            <w:top w:val="none" w:sz="0" w:space="0" w:color="auto"/>
            <w:left w:val="none" w:sz="0" w:space="0" w:color="auto"/>
            <w:bottom w:val="none" w:sz="0" w:space="0" w:color="auto"/>
            <w:right w:val="none" w:sz="0" w:space="0" w:color="auto"/>
          </w:divBdr>
          <w:divsChild>
            <w:div w:id="1358040252">
              <w:marLeft w:val="0"/>
              <w:marRight w:val="0"/>
              <w:marTop w:val="0"/>
              <w:marBottom w:val="0"/>
              <w:divBdr>
                <w:top w:val="none" w:sz="0" w:space="0" w:color="auto"/>
                <w:left w:val="none" w:sz="0" w:space="0" w:color="auto"/>
                <w:bottom w:val="none" w:sz="0" w:space="0" w:color="auto"/>
                <w:right w:val="none" w:sz="0" w:space="0" w:color="auto"/>
              </w:divBdr>
              <w:divsChild>
                <w:div w:id="8732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254">
      <w:bodyDiv w:val="1"/>
      <w:marLeft w:val="0"/>
      <w:marRight w:val="0"/>
      <w:marTop w:val="0"/>
      <w:marBottom w:val="0"/>
      <w:divBdr>
        <w:top w:val="none" w:sz="0" w:space="0" w:color="auto"/>
        <w:left w:val="none" w:sz="0" w:space="0" w:color="auto"/>
        <w:bottom w:val="none" w:sz="0" w:space="0" w:color="auto"/>
        <w:right w:val="none" w:sz="0" w:space="0" w:color="auto"/>
      </w:divBdr>
    </w:div>
    <w:div w:id="1382049612">
      <w:bodyDiv w:val="1"/>
      <w:marLeft w:val="0"/>
      <w:marRight w:val="0"/>
      <w:marTop w:val="0"/>
      <w:marBottom w:val="0"/>
      <w:divBdr>
        <w:top w:val="none" w:sz="0" w:space="0" w:color="auto"/>
        <w:left w:val="none" w:sz="0" w:space="0" w:color="auto"/>
        <w:bottom w:val="none" w:sz="0" w:space="0" w:color="auto"/>
        <w:right w:val="none" w:sz="0" w:space="0" w:color="auto"/>
      </w:divBdr>
      <w:divsChild>
        <w:div w:id="799344329">
          <w:marLeft w:val="0"/>
          <w:marRight w:val="0"/>
          <w:marTop w:val="0"/>
          <w:marBottom w:val="0"/>
          <w:divBdr>
            <w:top w:val="none" w:sz="0" w:space="0" w:color="auto"/>
            <w:left w:val="none" w:sz="0" w:space="0" w:color="auto"/>
            <w:bottom w:val="none" w:sz="0" w:space="0" w:color="auto"/>
            <w:right w:val="none" w:sz="0" w:space="0" w:color="auto"/>
          </w:divBdr>
          <w:divsChild>
            <w:div w:id="1667828973">
              <w:marLeft w:val="0"/>
              <w:marRight w:val="0"/>
              <w:marTop w:val="0"/>
              <w:marBottom w:val="0"/>
              <w:divBdr>
                <w:top w:val="none" w:sz="0" w:space="0" w:color="auto"/>
                <w:left w:val="none" w:sz="0" w:space="0" w:color="auto"/>
                <w:bottom w:val="none" w:sz="0" w:space="0" w:color="auto"/>
                <w:right w:val="none" w:sz="0" w:space="0" w:color="auto"/>
              </w:divBdr>
              <w:divsChild>
                <w:div w:id="982850851">
                  <w:marLeft w:val="0"/>
                  <w:marRight w:val="0"/>
                  <w:marTop w:val="0"/>
                  <w:marBottom w:val="0"/>
                  <w:divBdr>
                    <w:top w:val="none" w:sz="0" w:space="0" w:color="auto"/>
                    <w:left w:val="none" w:sz="0" w:space="0" w:color="auto"/>
                    <w:bottom w:val="none" w:sz="0" w:space="0" w:color="auto"/>
                    <w:right w:val="none" w:sz="0" w:space="0" w:color="auto"/>
                  </w:divBdr>
                </w:div>
              </w:divsChild>
            </w:div>
            <w:div w:id="1656686894">
              <w:marLeft w:val="0"/>
              <w:marRight w:val="0"/>
              <w:marTop w:val="0"/>
              <w:marBottom w:val="0"/>
              <w:divBdr>
                <w:top w:val="none" w:sz="0" w:space="0" w:color="auto"/>
                <w:left w:val="none" w:sz="0" w:space="0" w:color="auto"/>
                <w:bottom w:val="none" w:sz="0" w:space="0" w:color="auto"/>
                <w:right w:val="none" w:sz="0" w:space="0" w:color="auto"/>
              </w:divBdr>
              <w:divsChild>
                <w:div w:id="1825583750">
                  <w:marLeft w:val="0"/>
                  <w:marRight w:val="0"/>
                  <w:marTop w:val="0"/>
                  <w:marBottom w:val="0"/>
                  <w:divBdr>
                    <w:top w:val="none" w:sz="0" w:space="0" w:color="auto"/>
                    <w:left w:val="none" w:sz="0" w:space="0" w:color="auto"/>
                    <w:bottom w:val="none" w:sz="0" w:space="0" w:color="auto"/>
                    <w:right w:val="none" w:sz="0" w:space="0" w:color="auto"/>
                  </w:divBdr>
                </w:div>
              </w:divsChild>
            </w:div>
            <w:div w:id="1559125229">
              <w:marLeft w:val="0"/>
              <w:marRight w:val="0"/>
              <w:marTop w:val="0"/>
              <w:marBottom w:val="0"/>
              <w:divBdr>
                <w:top w:val="none" w:sz="0" w:space="0" w:color="auto"/>
                <w:left w:val="none" w:sz="0" w:space="0" w:color="auto"/>
                <w:bottom w:val="none" w:sz="0" w:space="0" w:color="auto"/>
                <w:right w:val="none" w:sz="0" w:space="0" w:color="auto"/>
              </w:divBdr>
              <w:divsChild>
                <w:div w:id="923756380">
                  <w:marLeft w:val="0"/>
                  <w:marRight w:val="0"/>
                  <w:marTop w:val="0"/>
                  <w:marBottom w:val="0"/>
                  <w:divBdr>
                    <w:top w:val="none" w:sz="0" w:space="0" w:color="auto"/>
                    <w:left w:val="none" w:sz="0" w:space="0" w:color="auto"/>
                    <w:bottom w:val="none" w:sz="0" w:space="0" w:color="auto"/>
                    <w:right w:val="none" w:sz="0" w:space="0" w:color="auto"/>
                  </w:divBdr>
                </w:div>
              </w:divsChild>
            </w:div>
            <w:div w:id="1827164154">
              <w:marLeft w:val="0"/>
              <w:marRight w:val="0"/>
              <w:marTop w:val="0"/>
              <w:marBottom w:val="0"/>
              <w:divBdr>
                <w:top w:val="none" w:sz="0" w:space="0" w:color="auto"/>
                <w:left w:val="none" w:sz="0" w:space="0" w:color="auto"/>
                <w:bottom w:val="none" w:sz="0" w:space="0" w:color="auto"/>
                <w:right w:val="none" w:sz="0" w:space="0" w:color="auto"/>
              </w:divBdr>
              <w:divsChild>
                <w:div w:id="255097163">
                  <w:marLeft w:val="0"/>
                  <w:marRight w:val="0"/>
                  <w:marTop w:val="0"/>
                  <w:marBottom w:val="0"/>
                  <w:divBdr>
                    <w:top w:val="none" w:sz="0" w:space="0" w:color="auto"/>
                    <w:left w:val="none" w:sz="0" w:space="0" w:color="auto"/>
                    <w:bottom w:val="none" w:sz="0" w:space="0" w:color="auto"/>
                    <w:right w:val="none" w:sz="0" w:space="0" w:color="auto"/>
                  </w:divBdr>
                </w:div>
              </w:divsChild>
            </w:div>
            <w:div w:id="2044548256">
              <w:marLeft w:val="0"/>
              <w:marRight w:val="0"/>
              <w:marTop w:val="0"/>
              <w:marBottom w:val="0"/>
              <w:divBdr>
                <w:top w:val="none" w:sz="0" w:space="0" w:color="auto"/>
                <w:left w:val="none" w:sz="0" w:space="0" w:color="auto"/>
                <w:bottom w:val="none" w:sz="0" w:space="0" w:color="auto"/>
                <w:right w:val="none" w:sz="0" w:space="0" w:color="auto"/>
              </w:divBdr>
              <w:divsChild>
                <w:div w:id="1471092494">
                  <w:marLeft w:val="0"/>
                  <w:marRight w:val="0"/>
                  <w:marTop w:val="0"/>
                  <w:marBottom w:val="0"/>
                  <w:divBdr>
                    <w:top w:val="none" w:sz="0" w:space="0" w:color="auto"/>
                    <w:left w:val="none" w:sz="0" w:space="0" w:color="auto"/>
                    <w:bottom w:val="none" w:sz="0" w:space="0" w:color="auto"/>
                    <w:right w:val="none" w:sz="0" w:space="0" w:color="auto"/>
                  </w:divBdr>
                </w:div>
              </w:divsChild>
            </w:div>
            <w:div w:id="703678578">
              <w:marLeft w:val="0"/>
              <w:marRight w:val="0"/>
              <w:marTop w:val="0"/>
              <w:marBottom w:val="0"/>
              <w:divBdr>
                <w:top w:val="none" w:sz="0" w:space="0" w:color="auto"/>
                <w:left w:val="none" w:sz="0" w:space="0" w:color="auto"/>
                <w:bottom w:val="none" w:sz="0" w:space="0" w:color="auto"/>
                <w:right w:val="none" w:sz="0" w:space="0" w:color="auto"/>
              </w:divBdr>
              <w:divsChild>
                <w:div w:id="686641232">
                  <w:marLeft w:val="0"/>
                  <w:marRight w:val="0"/>
                  <w:marTop w:val="0"/>
                  <w:marBottom w:val="0"/>
                  <w:divBdr>
                    <w:top w:val="none" w:sz="0" w:space="0" w:color="auto"/>
                    <w:left w:val="none" w:sz="0" w:space="0" w:color="auto"/>
                    <w:bottom w:val="none" w:sz="0" w:space="0" w:color="auto"/>
                    <w:right w:val="none" w:sz="0" w:space="0" w:color="auto"/>
                  </w:divBdr>
                </w:div>
              </w:divsChild>
            </w:div>
            <w:div w:id="1568802932">
              <w:marLeft w:val="0"/>
              <w:marRight w:val="0"/>
              <w:marTop w:val="0"/>
              <w:marBottom w:val="0"/>
              <w:divBdr>
                <w:top w:val="none" w:sz="0" w:space="0" w:color="auto"/>
                <w:left w:val="none" w:sz="0" w:space="0" w:color="auto"/>
                <w:bottom w:val="none" w:sz="0" w:space="0" w:color="auto"/>
                <w:right w:val="none" w:sz="0" w:space="0" w:color="auto"/>
              </w:divBdr>
              <w:divsChild>
                <w:div w:id="1593202470">
                  <w:marLeft w:val="0"/>
                  <w:marRight w:val="0"/>
                  <w:marTop w:val="0"/>
                  <w:marBottom w:val="0"/>
                  <w:divBdr>
                    <w:top w:val="none" w:sz="0" w:space="0" w:color="auto"/>
                    <w:left w:val="none" w:sz="0" w:space="0" w:color="auto"/>
                    <w:bottom w:val="none" w:sz="0" w:space="0" w:color="auto"/>
                    <w:right w:val="none" w:sz="0" w:space="0" w:color="auto"/>
                  </w:divBdr>
                </w:div>
              </w:divsChild>
            </w:div>
            <w:div w:id="1033730741">
              <w:marLeft w:val="0"/>
              <w:marRight w:val="0"/>
              <w:marTop w:val="0"/>
              <w:marBottom w:val="0"/>
              <w:divBdr>
                <w:top w:val="none" w:sz="0" w:space="0" w:color="auto"/>
                <w:left w:val="none" w:sz="0" w:space="0" w:color="auto"/>
                <w:bottom w:val="none" w:sz="0" w:space="0" w:color="auto"/>
                <w:right w:val="none" w:sz="0" w:space="0" w:color="auto"/>
              </w:divBdr>
              <w:divsChild>
                <w:div w:id="1113331278">
                  <w:marLeft w:val="0"/>
                  <w:marRight w:val="0"/>
                  <w:marTop w:val="0"/>
                  <w:marBottom w:val="0"/>
                  <w:divBdr>
                    <w:top w:val="none" w:sz="0" w:space="0" w:color="auto"/>
                    <w:left w:val="none" w:sz="0" w:space="0" w:color="auto"/>
                    <w:bottom w:val="none" w:sz="0" w:space="0" w:color="auto"/>
                    <w:right w:val="none" w:sz="0" w:space="0" w:color="auto"/>
                  </w:divBdr>
                </w:div>
              </w:divsChild>
            </w:div>
            <w:div w:id="1862350552">
              <w:marLeft w:val="0"/>
              <w:marRight w:val="0"/>
              <w:marTop w:val="0"/>
              <w:marBottom w:val="0"/>
              <w:divBdr>
                <w:top w:val="none" w:sz="0" w:space="0" w:color="auto"/>
                <w:left w:val="none" w:sz="0" w:space="0" w:color="auto"/>
                <w:bottom w:val="none" w:sz="0" w:space="0" w:color="auto"/>
                <w:right w:val="none" w:sz="0" w:space="0" w:color="auto"/>
              </w:divBdr>
              <w:divsChild>
                <w:div w:id="211770998">
                  <w:marLeft w:val="0"/>
                  <w:marRight w:val="0"/>
                  <w:marTop w:val="0"/>
                  <w:marBottom w:val="0"/>
                  <w:divBdr>
                    <w:top w:val="none" w:sz="0" w:space="0" w:color="auto"/>
                    <w:left w:val="none" w:sz="0" w:space="0" w:color="auto"/>
                    <w:bottom w:val="none" w:sz="0" w:space="0" w:color="auto"/>
                    <w:right w:val="none" w:sz="0" w:space="0" w:color="auto"/>
                  </w:divBdr>
                </w:div>
              </w:divsChild>
            </w:div>
            <w:div w:id="1084835748">
              <w:marLeft w:val="0"/>
              <w:marRight w:val="0"/>
              <w:marTop w:val="0"/>
              <w:marBottom w:val="0"/>
              <w:divBdr>
                <w:top w:val="none" w:sz="0" w:space="0" w:color="auto"/>
                <w:left w:val="none" w:sz="0" w:space="0" w:color="auto"/>
                <w:bottom w:val="none" w:sz="0" w:space="0" w:color="auto"/>
                <w:right w:val="none" w:sz="0" w:space="0" w:color="auto"/>
              </w:divBdr>
              <w:divsChild>
                <w:div w:id="119031207">
                  <w:marLeft w:val="0"/>
                  <w:marRight w:val="0"/>
                  <w:marTop w:val="0"/>
                  <w:marBottom w:val="0"/>
                  <w:divBdr>
                    <w:top w:val="none" w:sz="0" w:space="0" w:color="auto"/>
                    <w:left w:val="none" w:sz="0" w:space="0" w:color="auto"/>
                    <w:bottom w:val="none" w:sz="0" w:space="0" w:color="auto"/>
                    <w:right w:val="none" w:sz="0" w:space="0" w:color="auto"/>
                  </w:divBdr>
                </w:div>
              </w:divsChild>
            </w:div>
            <w:div w:id="197402402">
              <w:marLeft w:val="0"/>
              <w:marRight w:val="0"/>
              <w:marTop w:val="0"/>
              <w:marBottom w:val="0"/>
              <w:divBdr>
                <w:top w:val="none" w:sz="0" w:space="0" w:color="auto"/>
                <w:left w:val="none" w:sz="0" w:space="0" w:color="auto"/>
                <w:bottom w:val="none" w:sz="0" w:space="0" w:color="auto"/>
                <w:right w:val="none" w:sz="0" w:space="0" w:color="auto"/>
              </w:divBdr>
              <w:divsChild>
                <w:div w:id="151801331">
                  <w:marLeft w:val="0"/>
                  <w:marRight w:val="0"/>
                  <w:marTop w:val="0"/>
                  <w:marBottom w:val="0"/>
                  <w:divBdr>
                    <w:top w:val="none" w:sz="0" w:space="0" w:color="auto"/>
                    <w:left w:val="none" w:sz="0" w:space="0" w:color="auto"/>
                    <w:bottom w:val="none" w:sz="0" w:space="0" w:color="auto"/>
                    <w:right w:val="none" w:sz="0" w:space="0" w:color="auto"/>
                  </w:divBdr>
                </w:div>
              </w:divsChild>
            </w:div>
            <w:div w:id="938563544">
              <w:marLeft w:val="0"/>
              <w:marRight w:val="0"/>
              <w:marTop w:val="0"/>
              <w:marBottom w:val="0"/>
              <w:divBdr>
                <w:top w:val="none" w:sz="0" w:space="0" w:color="auto"/>
                <w:left w:val="none" w:sz="0" w:space="0" w:color="auto"/>
                <w:bottom w:val="none" w:sz="0" w:space="0" w:color="auto"/>
                <w:right w:val="none" w:sz="0" w:space="0" w:color="auto"/>
              </w:divBdr>
              <w:divsChild>
                <w:div w:id="1976568881">
                  <w:marLeft w:val="0"/>
                  <w:marRight w:val="0"/>
                  <w:marTop w:val="0"/>
                  <w:marBottom w:val="0"/>
                  <w:divBdr>
                    <w:top w:val="none" w:sz="0" w:space="0" w:color="auto"/>
                    <w:left w:val="none" w:sz="0" w:space="0" w:color="auto"/>
                    <w:bottom w:val="none" w:sz="0" w:space="0" w:color="auto"/>
                    <w:right w:val="none" w:sz="0" w:space="0" w:color="auto"/>
                  </w:divBdr>
                </w:div>
              </w:divsChild>
            </w:div>
            <w:div w:id="358750075">
              <w:marLeft w:val="0"/>
              <w:marRight w:val="0"/>
              <w:marTop w:val="0"/>
              <w:marBottom w:val="0"/>
              <w:divBdr>
                <w:top w:val="none" w:sz="0" w:space="0" w:color="auto"/>
                <w:left w:val="none" w:sz="0" w:space="0" w:color="auto"/>
                <w:bottom w:val="none" w:sz="0" w:space="0" w:color="auto"/>
                <w:right w:val="none" w:sz="0" w:space="0" w:color="auto"/>
              </w:divBdr>
              <w:divsChild>
                <w:div w:id="308750723">
                  <w:marLeft w:val="0"/>
                  <w:marRight w:val="0"/>
                  <w:marTop w:val="0"/>
                  <w:marBottom w:val="0"/>
                  <w:divBdr>
                    <w:top w:val="none" w:sz="0" w:space="0" w:color="auto"/>
                    <w:left w:val="none" w:sz="0" w:space="0" w:color="auto"/>
                    <w:bottom w:val="none" w:sz="0" w:space="0" w:color="auto"/>
                    <w:right w:val="none" w:sz="0" w:space="0" w:color="auto"/>
                  </w:divBdr>
                </w:div>
                <w:div w:id="503597332">
                  <w:marLeft w:val="0"/>
                  <w:marRight w:val="0"/>
                  <w:marTop w:val="0"/>
                  <w:marBottom w:val="0"/>
                  <w:divBdr>
                    <w:top w:val="none" w:sz="0" w:space="0" w:color="auto"/>
                    <w:left w:val="none" w:sz="0" w:space="0" w:color="auto"/>
                    <w:bottom w:val="none" w:sz="0" w:space="0" w:color="auto"/>
                    <w:right w:val="none" w:sz="0" w:space="0" w:color="auto"/>
                  </w:divBdr>
                </w:div>
              </w:divsChild>
            </w:div>
            <w:div w:id="337735853">
              <w:marLeft w:val="0"/>
              <w:marRight w:val="0"/>
              <w:marTop w:val="0"/>
              <w:marBottom w:val="0"/>
              <w:divBdr>
                <w:top w:val="none" w:sz="0" w:space="0" w:color="auto"/>
                <w:left w:val="none" w:sz="0" w:space="0" w:color="auto"/>
                <w:bottom w:val="none" w:sz="0" w:space="0" w:color="auto"/>
                <w:right w:val="none" w:sz="0" w:space="0" w:color="auto"/>
              </w:divBdr>
              <w:divsChild>
                <w:div w:id="1752433818">
                  <w:marLeft w:val="0"/>
                  <w:marRight w:val="0"/>
                  <w:marTop w:val="0"/>
                  <w:marBottom w:val="0"/>
                  <w:divBdr>
                    <w:top w:val="none" w:sz="0" w:space="0" w:color="auto"/>
                    <w:left w:val="none" w:sz="0" w:space="0" w:color="auto"/>
                    <w:bottom w:val="none" w:sz="0" w:space="0" w:color="auto"/>
                    <w:right w:val="none" w:sz="0" w:space="0" w:color="auto"/>
                  </w:divBdr>
                </w:div>
              </w:divsChild>
            </w:div>
            <w:div w:id="1297296351">
              <w:marLeft w:val="0"/>
              <w:marRight w:val="0"/>
              <w:marTop w:val="0"/>
              <w:marBottom w:val="0"/>
              <w:divBdr>
                <w:top w:val="none" w:sz="0" w:space="0" w:color="auto"/>
                <w:left w:val="none" w:sz="0" w:space="0" w:color="auto"/>
                <w:bottom w:val="none" w:sz="0" w:space="0" w:color="auto"/>
                <w:right w:val="none" w:sz="0" w:space="0" w:color="auto"/>
              </w:divBdr>
              <w:divsChild>
                <w:div w:id="987784568">
                  <w:marLeft w:val="0"/>
                  <w:marRight w:val="0"/>
                  <w:marTop w:val="0"/>
                  <w:marBottom w:val="0"/>
                  <w:divBdr>
                    <w:top w:val="none" w:sz="0" w:space="0" w:color="auto"/>
                    <w:left w:val="none" w:sz="0" w:space="0" w:color="auto"/>
                    <w:bottom w:val="none" w:sz="0" w:space="0" w:color="auto"/>
                    <w:right w:val="none" w:sz="0" w:space="0" w:color="auto"/>
                  </w:divBdr>
                </w:div>
              </w:divsChild>
            </w:div>
            <w:div w:id="1181360903">
              <w:marLeft w:val="0"/>
              <w:marRight w:val="0"/>
              <w:marTop w:val="0"/>
              <w:marBottom w:val="0"/>
              <w:divBdr>
                <w:top w:val="none" w:sz="0" w:space="0" w:color="auto"/>
                <w:left w:val="none" w:sz="0" w:space="0" w:color="auto"/>
                <w:bottom w:val="none" w:sz="0" w:space="0" w:color="auto"/>
                <w:right w:val="none" w:sz="0" w:space="0" w:color="auto"/>
              </w:divBdr>
              <w:divsChild>
                <w:div w:id="529076514">
                  <w:marLeft w:val="0"/>
                  <w:marRight w:val="0"/>
                  <w:marTop w:val="0"/>
                  <w:marBottom w:val="0"/>
                  <w:divBdr>
                    <w:top w:val="none" w:sz="0" w:space="0" w:color="auto"/>
                    <w:left w:val="none" w:sz="0" w:space="0" w:color="auto"/>
                    <w:bottom w:val="none" w:sz="0" w:space="0" w:color="auto"/>
                    <w:right w:val="none" w:sz="0" w:space="0" w:color="auto"/>
                  </w:divBdr>
                </w:div>
              </w:divsChild>
            </w:div>
            <w:div w:id="663894578">
              <w:marLeft w:val="0"/>
              <w:marRight w:val="0"/>
              <w:marTop w:val="0"/>
              <w:marBottom w:val="0"/>
              <w:divBdr>
                <w:top w:val="none" w:sz="0" w:space="0" w:color="auto"/>
                <w:left w:val="none" w:sz="0" w:space="0" w:color="auto"/>
                <w:bottom w:val="none" w:sz="0" w:space="0" w:color="auto"/>
                <w:right w:val="none" w:sz="0" w:space="0" w:color="auto"/>
              </w:divBdr>
              <w:divsChild>
                <w:div w:id="1129514722">
                  <w:marLeft w:val="0"/>
                  <w:marRight w:val="0"/>
                  <w:marTop w:val="0"/>
                  <w:marBottom w:val="0"/>
                  <w:divBdr>
                    <w:top w:val="none" w:sz="0" w:space="0" w:color="auto"/>
                    <w:left w:val="none" w:sz="0" w:space="0" w:color="auto"/>
                    <w:bottom w:val="none" w:sz="0" w:space="0" w:color="auto"/>
                    <w:right w:val="none" w:sz="0" w:space="0" w:color="auto"/>
                  </w:divBdr>
                </w:div>
              </w:divsChild>
            </w:div>
            <w:div w:id="748111628">
              <w:marLeft w:val="0"/>
              <w:marRight w:val="0"/>
              <w:marTop w:val="0"/>
              <w:marBottom w:val="0"/>
              <w:divBdr>
                <w:top w:val="none" w:sz="0" w:space="0" w:color="auto"/>
                <w:left w:val="none" w:sz="0" w:space="0" w:color="auto"/>
                <w:bottom w:val="none" w:sz="0" w:space="0" w:color="auto"/>
                <w:right w:val="none" w:sz="0" w:space="0" w:color="auto"/>
              </w:divBdr>
              <w:divsChild>
                <w:div w:id="529881649">
                  <w:marLeft w:val="0"/>
                  <w:marRight w:val="0"/>
                  <w:marTop w:val="0"/>
                  <w:marBottom w:val="0"/>
                  <w:divBdr>
                    <w:top w:val="none" w:sz="0" w:space="0" w:color="auto"/>
                    <w:left w:val="none" w:sz="0" w:space="0" w:color="auto"/>
                    <w:bottom w:val="none" w:sz="0" w:space="0" w:color="auto"/>
                    <w:right w:val="none" w:sz="0" w:space="0" w:color="auto"/>
                  </w:divBdr>
                </w:div>
              </w:divsChild>
            </w:div>
            <w:div w:id="2031639735">
              <w:marLeft w:val="0"/>
              <w:marRight w:val="0"/>
              <w:marTop w:val="0"/>
              <w:marBottom w:val="0"/>
              <w:divBdr>
                <w:top w:val="none" w:sz="0" w:space="0" w:color="auto"/>
                <w:left w:val="none" w:sz="0" w:space="0" w:color="auto"/>
                <w:bottom w:val="none" w:sz="0" w:space="0" w:color="auto"/>
                <w:right w:val="none" w:sz="0" w:space="0" w:color="auto"/>
              </w:divBdr>
              <w:divsChild>
                <w:div w:id="755595599">
                  <w:marLeft w:val="0"/>
                  <w:marRight w:val="0"/>
                  <w:marTop w:val="0"/>
                  <w:marBottom w:val="0"/>
                  <w:divBdr>
                    <w:top w:val="none" w:sz="0" w:space="0" w:color="auto"/>
                    <w:left w:val="none" w:sz="0" w:space="0" w:color="auto"/>
                    <w:bottom w:val="none" w:sz="0" w:space="0" w:color="auto"/>
                    <w:right w:val="none" w:sz="0" w:space="0" w:color="auto"/>
                  </w:divBdr>
                </w:div>
              </w:divsChild>
            </w:div>
            <w:div w:id="1135562960">
              <w:marLeft w:val="0"/>
              <w:marRight w:val="0"/>
              <w:marTop w:val="0"/>
              <w:marBottom w:val="0"/>
              <w:divBdr>
                <w:top w:val="none" w:sz="0" w:space="0" w:color="auto"/>
                <w:left w:val="none" w:sz="0" w:space="0" w:color="auto"/>
                <w:bottom w:val="none" w:sz="0" w:space="0" w:color="auto"/>
                <w:right w:val="none" w:sz="0" w:space="0" w:color="auto"/>
              </w:divBdr>
              <w:divsChild>
                <w:div w:id="194543063">
                  <w:marLeft w:val="0"/>
                  <w:marRight w:val="0"/>
                  <w:marTop w:val="0"/>
                  <w:marBottom w:val="0"/>
                  <w:divBdr>
                    <w:top w:val="none" w:sz="0" w:space="0" w:color="auto"/>
                    <w:left w:val="none" w:sz="0" w:space="0" w:color="auto"/>
                    <w:bottom w:val="none" w:sz="0" w:space="0" w:color="auto"/>
                    <w:right w:val="none" w:sz="0" w:space="0" w:color="auto"/>
                  </w:divBdr>
                </w:div>
              </w:divsChild>
            </w:div>
            <w:div w:id="1276642359">
              <w:marLeft w:val="0"/>
              <w:marRight w:val="0"/>
              <w:marTop w:val="0"/>
              <w:marBottom w:val="0"/>
              <w:divBdr>
                <w:top w:val="none" w:sz="0" w:space="0" w:color="auto"/>
                <w:left w:val="none" w:sz="0" w:space="0" w:color="auto"/>
                <w:bottom w:val="none" w:sz="0" w:space="0" w:color="auto"/>
                <w:right w:val="none" w:sz="0" w:space="0" w:color="auto"/>
              </w:divBdr>
              <w:divsChild>
                <w:div w:id="1258172478">
                  <w:marLeft w:val="0"/>
                  <w:marRight w:val="0"/>
                  <w:marTop w:val="0"/>
                  <w:marBottom w:val="0"/>
                  <w:divBdr>
                    <w:top w:val="none" w:sz="0" w:space="0" w:color="auto"/>
                    <w:left w:val="none" w:sz="0" w:space="0" w:color="auto"/>
                    <w:bottom w:val="none" w:sz="0" w:space="0" w:color="auto"/>
                    <w:right w:val="none" w:sz="0" w:space="0" w:color="auto"/>
                  </w:divBdr>
                </w:div>
              </w:divsChild>
            </w:div>
            <w:div w:id="1545021931">
              <w:marLeft w:val="0"/>
              <w:marRight w:val="0"/>
              <w:marTop w:val="0"/>
              <w:marBottom w:val="0"/>
              <w:divBdr>
                <w:top w:val="none" w:sz="0" w:space="0" w:color="auto"/>
                <w:left w:val="none" w:sz="0" w:space="0" w:color="auto"/>
                <w:bottom w:val="none" w:sz="0" w:space="0" w:color="auto"/>
                <w:right w:val="none" w:sz="0" w:space="0" w:color="auto"/>
              </w:divBdr>
              <w:divsChild>
                <w:div w:id="1207990229">
                  <w:marLeft w:val="0"/>
                  <w:marRight w:val="0"/>
                  <w:marTop w:val="0"/>
                  <w:marBottom w:val="0"/>
                  <w:divBdr>
                    <w:top w:val="none" w:sz="0" w:space="0" w:color="auto"/>
                    <w:left w:val="none" w:sz="0" w:space="0" w:color="auto"/>
                    <w:bottom w:val="none" w:sz="0" w:space="0" w:color="auto"/>
                    <w:right w:val="none" w:sz="0" w:space="0" w:color="auto"/>
                  </w:divBdr>
                </w:div>
              </w:divsChild>
            </w:div>
            <w:div w:id="2098746286">
              <w:marLeft w:val="0"/>
              <w:marRight w:val="0"/>
              <w:marTop w:val="0"/>
              <w:marBottom w:val="0"/>
              <w:divBdr>
                <w:top w:val="none" w:sz="0" w:space="0" w:color="auto"/>
                <w:left w:val="none" w:sz="0" w:space="0" w:color="auto"/>
                <w:bottom w:val="none" w:sz="0" w:space="0" w:color="auto"/>
                <w:right w:val="none" w:sz="0" w:space="0" w:color="auto"/>
              </w:divBdr>
              <w:divsChild>
                <w:div w:id="696739166">
                  <w:marLeft w:val="0"/>
                  <w:marRight w:val="0"/>
                  <w:marTop w:val="0"/>
                  <w:marBottom w:val="0"/>
                  <w:divBdr>
                    <w:top w:val="none" w:sz="0" w:space="0" w:color="auto"/>
                    <w:left w:val="none" w:sz="0" w:space="0" w:color="auto"/>
                    <w:bottom w:val="none" w:sz="0" w:space="0" w:color="auto"/>
                    <w:right w:val="none" w:sz="0" w:space="0" w:color="auto"/>
                  </w:divBdr>
                </w:div>
              </w:divsChild>
            </w:div>
            <w:div w:id="1592229675">
              <w:marLeft w:val="0"/>
              <w:marRight w:val="0"/>
              <w:marTop w:val="0"/>
              <w:marBottom w:val="0"/>
              <w:divBdr>
                <w:top w:val="none" w:sz="0" w:space="0" w:color="auto"/>
                <w:left w:val="none" w:sz="0" w:space="0" w:color="auto"/>
                <w:bottom w:val="none" w:sz="0" w:space="0" w:color="auto"/>
                <w:right w:val="none" w:sz="0" w:space="0" w:color="auto"/>
              </w:divBdr>
              <w:divsChild>
                <w:div w:id="1455975848">
                  <w:marLeft w:val="0"/>
                  <w:marRight w:val="0"/>
                  <w:marTop w:val="0"/>
                  <w:marBottom w:val="0"/>
                  <w:divBdr>
                    <w:top w:val="none" w:sz="0" w:space="0" w:color="auto"/>
                    <w:left w:val="none" w:sz="0" w:space="0" w:color="auto"/>
                    <w:bottom w:val="none" w:sz="0" w:space="0" w:color="auto"/>
                    <w:right w:val="none" w:sz="0" w:space="0" w:color="auto"/>
                  </w:divBdr>
                </w:div>
              </w:divsChild>
            </w:div>
            <w:div w:id="1625112497">
              <w:marLeft w:val="0"/>
              <w:marRight w:val="0"/>
              <w:marTop w:val="0"/>
              <w:marBottom w:val="0"/>
              <w:divBdr>
                <w:top w:val="none" w:sz="0" w:space="0" w:color="auto"/>
                <w:left w:val="none" w:sz="0" w:space="0" w:color="auto"/>
                <w:bottom w:val="none" w:sz="0" w:space="0" w:color="auto"/>
                <w:right w:val="none" w:sz="0" w:space="0" w:color="auto"/>
              </w:divBdr>
              <w:divsChild>
                <w:div w:id="812596891">
                  <w:marLeft w:val="0"/>
                  <w:marRight w:val="0"/>
                  <w:marTop w:val="0"/>
                  <w:marBottom w:val="0"/>
                  <w:divBdr>
                    <w:top w:val="none" w:sz="0" w:space="0" w:color="auto"/>
                    <w:left w:val="none" w:sz="0" w:space="0" w:color="auto"/>
                    <w:bottom w:val="none" w:sz="0" w:space="0" w:color="auto"/>
                    <w:right w:val="none" w:sz="0" w:space="0" w:color="auto"/>
                  </w:divBdr>
                </w:div>
              </w:divsChild>
            </w:div>
            <w:div w:id="825127215">
              <w:marLeft w:val="0"/>
              <w:marRight w:val="0"/>
              <w:marTop w:val="0"/>
              <w:marBottom w:val="0"/>
              <w:divBdr>
                <w:top w:val="none" w:sz="0" w:space="0" w:color="auto"/>
                <w:left w:val="none" w:sz="0" w:space="0" w:color="auto"/>
                <w:bottom w:val="none" w:sz="0" w:space="0" w:color="auto"/>
                <w:right w:val="none" w:sz="0" w:space="0" w:color="auto"/>
              </w:divBdr>
              <w:divsChild>
                <w:div w:id="1953245448">
                  <w:marLeft w:val="0"/>
                  <w:marRight w:val="0"/>
                  <w:marTop w:val="0"/>
                  <w:marBottom w:val="0"/>
                  <w:divBdr>
                    <w:top w:val="none" w:sz="0" w:space="0" w:color="auto"/>
                    <w:left w:val="none" w:sz="0" w:space="0" w:color="auto"/>
                    <w:bottom w:val="none" w:sz="0" w:space="0" w:color="auto"/>
                    <w:right w:val="none" w:sz="0" w:space="0" w:color="auto"/>
                  </w:divBdr>
                </w:div>
              </w:divsChild>
            </w:div>
            <w:div w:id="568923986">
              <w:marLeft w:val="0"/>
              <w:marRight w:val="0"/>
              <w:marTop w:val="0"/>
              <w:marBottom w:val="0"/>
              <w:divBdr>
                <w:top w:val="none" w:sz="0" w:space="0" w:color="auto"/>
                <w:left w:val="none" w:sz="0" w:space="0" w:color="auto"/>
                <w:bottom w:val="none" w:sz="0" w:space="0" w:color="auto"/>
                <w:right w:val="none" w:sz="0" w:space="0" w:color="auto"/>
              </w:divBdr>
              <w:divsChild>
                <w:div w:id="1052146621">
                  <w:marLeft w:val="0"/>
                  <w:marRight w:val="0"/>
                  <w:marTop w:val="0"/>
                  <w:marBottom w:val="0"/>
                  <w:divBdr>
                    <w:top w:val="none" w:sz="0" w:space="0" w:color="auto"/>
                    <w:left w:val="none" w:sz="0" w:space="0" w:color="auto"/>
                    <w:bottom w:val="none" w:sz="0" w:space="0" w:color="auto"/>
                    <w:right w:val="none" w:sz="0" w:space="0" w:color="auto"/>
                  </w:divBdr>
                </w:div>
              </w:divsChild>
            </w:div>
            <w:div w:id="1517382932">
              <w:marLeft w:val="0"/>
              <w:marRight w:val="0"/>
              <w:marTop w:val="0"/>
              <w:marBottom w:val="0"/>
              <w:divBdr>
                <w:top w:val="none" w:sz="0" w:space="0" w:color="auto"/>
                <w:left w:val="none" w:sz="0" w:space="0" w:color="auto"/>
                <w:bottom w:val="none" w:sz="0" w:space="0" w:color="auto"/>
                <w:right w:val="none" w:sz="0" w:space="0" w:color="auto"/>
              </w:divBdr>
              <w:divsChild>
                <w:div w:id="594942273">
                  <w:marLeft w:val="0"/>
                  <w:marRight w:val="0"/>
                  <w:marTop w:val="0"/>
                  <w:marBottom w:val="0"/>
                  <w:divBdr>
                    <w:top w:val="none" w:sz="0" w:space="0" w:color="auto"/>
                    <w:left w:val="none" w:sz="0" w:space="0" w:color="auto"/>
                    <w:bottom w:val="none" w:sz="0" w:space="0" w:color="auto"/>
                    <w:right w:val="none" w:sz="0" w:space="0" w:color="auto"/>
                  </w:divBdr>
                </w:div>
              </w:divsChild>
            </w:div>
            <w:div w:id="902906574">
              <w:marLeft w:val="0"/>
              <w:marRight w:val="0"/>
              <w:marTop w:val="0"/>
              <w:marBottom w:val="0"/>
              <w:divBdr>
                <w:top w:val="none" w:sz="0" w:space="0" w:color="auto"/>
                <w:left w:val="none" w:sz="0" w:space="0" w:color="auto"/>
                <w:bottom w:val="none" w:sz="0" w:space="0" w:color="auto"/>
                <w:right w:val="none" w:sz="0" w:space="0" w:color="auto"/>
              </w:divBdr>
              <w:divsChild>
                <w:div w:id="1123036678">
                  <w:marLeft w:val="0"/>
                  <w:marRight w:val="0"/>
                  <w:marTop w:val="0"/>
                  <w:marBottom w:val="0"/>
                  <w:divBdr>
                    <w:top w:val="none" w:sz="0" w:space="0" w:color="auto"/>
                    <w:left w:val="none" w:sz="0" w:space="0" w:color="auto"/>
                    <w:bottom w:val="none" w:sz="0" w:space="0" w:color="auto"/>
                    <w:right w:val="none" w:sz="0" w:space="0" w:color="auto"/>
                  </w:divBdr>
                </w:div>
              </w:divsChild>
            </w:div>
            <w:div w:id="1150025863">
              <w:marLeft w:val="0"/>
              <w:marRight w:val="0"/>
              <w:marTop w:val="0"/>
              <w:marBottom w:val="0"/>
              <w:divBdr>
                <w:top w:val="none" w:sz="0" w:space="0" w:color="auto"/>
                <w:left w:val="none" w:sz="0" w:space="0" w:color="auto"/>
                <w:bottom w:val="none" w:sz="0" w:space="0" w:color="auto"/>
                <w:right w:val="none" w:sz="0" w:space="0" w:color="auto"/>
              </w:divBdr>
              <w:divsChild>
                <w:div w:id="2015718182">
                  <w:marLeft w:val="0"/>
                  <w:marRight w:val="0"/>
                  <w:marTop w:val="0"/>
                  <w:marBottom w:val="0"/>
                  <w:divBdr>
                    <w:top w:val="none" w:sz="0" w:space="0" w:color="auto"/>
                    <w:left w:val="none" w:sz="0" w:space="0" w:color="auto"/>
                    <w:bottom w:val="none" w:sz="0" w:space="0" w:color="auto"/>
                    <w:right w:val="none" w:sz="0" w:space="0" w:color="auto"/>
                  </w:divBdr>
                </w:div>
              </w:divsChild>
            </w:div>
            <w:div w:id="324670666">
              <w:marLeft w:val="0"/>
              <w:marRight w:val="0"/>
              <w:marTop w:val="0"/>
              <w:marBottom w:val="0"/>
              <w:divBdr>
                <w:top w:val="none" w:sz="0" w:space="0" w:color="auto"/>
                <w:left w:val="none" w:sz="0" w:space="0" w:color="auto"/>
                <w:bottom w:val="none" w:sz="0" w:space="0" w:color="auto"/>
                <w:right w:val="none" w:sz="0" w:space="0" w:color="auto"/>
              </w:divBdr>
              <w:divsChild>
                <w:div w:id="890651673">
                  <w:marLeft w:val="0"/>
                  <w:marRight w:val="0"/>
                  <w:marTop w:val="0"/>
                  <w:marBottom w:val="0"/>
                  <w:divBdr>
                    <w:top w:val="none" w:sz="0" w:space="0" w:color="auto"/>
                    <w:left w:val="none" w:sz="0" w:space="0" w:color="auto"/>
                    <w:bottom w:val="none" w:sz="0" w:space="0" w:color="auto"/>
                    <w:right w:val="none" w:sz="0" w:space="0" w:color="auto"/>
                  </w:divBdr>
                </w:div>
              </w:divsChild>
            </w:div>
            <w:div w:id="997540155">
              <w:marLeft w:val="0"/>
              <w:marRight w:val="0"/>
              <w:marTop w:val="0"/>
              <w:marBottom w:val="0"/>
              <w:divBdr>
                <w:top w:val="none" w:sz="0" w:space="0" w:color="auto"/>
                <w:left w:val="none" w:sz="0" w:space="0" w:color="auto"/>
                <w:bottom w:val="none" w:sz="0" w:space="0" w:color="auto"/>
                <w:right w:val="none" w:sz="0" w:space="0" w:color="auto"/>
              </w:divBdr>
              <w:divsChild>
                <w:div w:id="533229531">
                  <w:marLeft w:val="0"/>
                  <w:marRight w:val="0"/>
                  <w:marTop w:val="0"/>
                  <w:marBottom w:val="0"/>
                  <w:divBdr>
                    <w:top w:val="none" w:sz="0" w:space="0" w:color="auto"/>
                    <w:left w:val="none" w:sz="0" w:space="0" w:color="auto"/>
                    <w:bottom w:val="none" w:sz="0" w:space="0" w:color="auto"/>
                    <w:right w:val="none" w:sz="0" w:space="0" w:color="auto"/>
                  </w:divBdr>
                </w:div>
              </w:divsChild>
            </w:div>
            <w:div w:id="293484242">
              <w:marLeft w:val="0"/>
              <w:marRight w:val="0"/>
              <w:marTop w:val="0"/>
              <w:marBottom w:val="0"/>
              <w:divBdr>
                <w:top w:val="none" w:sz="0" w:space="0" w:color="auto"/>
                <w:left w:val="none" w:sz="0" w:space="0" w:color="auto"/>
                <w:bottom w:val="none" w:sz="0" w:space="0" w:color="auto"/>
                <w:right w:val="none" w:sz="0" w:space="0" w:color="auto"/>
              </w:divBdr>
              <w:divsChild>
                <w:div w:id="964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5946">
      <w:bodyDiv w:val="1"/>
      <w:marLeft w:val="0"/>
      <w:marRight w:val="0"/>
      <w:marTop w:val="0"/>
      <w:marBottom w:val="0"/>
      <w:divBdr>
        <w:top w:val="none" w:sz="0" w:space="0" w:color="auto"/>
        <w:left w:val="none" w:sz="0" w:space="0" w:color="auto"/>
        <w:bottom w:val="none" w:sz="0" w:space="0" w:color="auto"/>
        <w:right w:val="none" w:sz="0" w:space="0" w:color="auto"/>
      </w:divBdr>
      <w:divsChild>
        <w:div w:id="1804032192">
          <w:marLeft w:val="0"/>
          <w:marRight w:val="0"/>
          <w:marTop w:val="0"/>
          <w:marBottom w:val="0"/>
          <w:divBdr>
            <w:top w:val="none" w:sz="0" w:space="0" w:color="auto"/>
            <w:left w:val="none" w:sz="0" w:space="0" w:color="auto"/>
            <w:bottom w:val="none" w:sz="0" w:space="0" w:color="auto"/>
            <w:right w:val="none" w:sz="0" w:space="0" w:color="auto"/>
          </w:divBdr>
          <w:divsChild>
            <w:div w:id="158927061">
              <w:marLeft w:val="0"/>
              <w:marRight w:val="0"/>
              <w:marTop w:val="0"/>
              <w:marBottom w:val="0"/>
              <w:divBdr>
                <w:top w:val="none" w:sz="0" w:space="0" w:color="auto"/>
                <w:left w:val="none" w:sz="0" w:space="0" w:color="auto"/>
                <w:bottom w:val="none" w:sz="0" w:space="0" w:color="auto"/>
                <w:right w:val="none" w:sz="0" w:space="0" w:color="auto"/>
              </w:divBdr>
              <w:divsChild>
                <w:div w:id="3414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6063">
      <w:bodyDiv w:val="1"/>
      <w:marLeft w:val="0"/>
      <w:marRight w:val="0"/>
      <w:marTop w:val="0"/>
      <w:marBottom w:val="0"/>
      <w:divBdr>
        <w:top w:val="none" w:sz="0" w:space="0" w:color="auto"/>
        <w:left w:val="none" w:sz="0" w:space="0" w:color="auto"/>
        <w:bottom w:val="none" w:sz="0" w:space="0" w:color="auto"/>
        <w:right w:val="none" w:sz="0" w:space="0" w:color="auto"/>
      </w:divBdr>
    </w:div>
    <w:div w:id="2038001765">
      <w:bodyDiv w:val="1"/>
      <w:marLeft w:val="0"/>
      <w:marRight w:val="0"/>
      <w:marTop w:val="0"/>
      <w:marBottom w:val="0"/>
      <w:divBdr>
        <w:top w:val="none" w:sz="0" w:space="0" w:color="auto"/>
        <w:left w:val="none" w:sz="0" w:space="0" w:color="auto"/>
        <w:bottom w:val="none" w:sz="0" w:space="0" w:color="auto"/>
        <w:right w:val="none" w:sz="0" w:space="0" w:color="auto"/>
      </w:divBdr>
      <w:divsChild>
        <w:div w:id="714819942">
          <w:marLeft w:val="0"/>
          <w:marRight w:val="0"/>
          <w:marTop w:val="0"/>
          <w:marBottom w:val="0"/>
          <w:divBdr>
            <w:top w:val="none" w:sz="0" w:space="0" w:color="auto"/>
            <w:left w:val="none" w:sz="0" w:space="0" w:color="auto"/>
            <w:bottom w:val="none" w:sz="0" w:space="0" w:color="auto"/>
            <w:right w:val="none" w:sz="0" w:space="0" w:color="auto"/>
          </w:divBdr>
          <w:divsChild>
            <w:div w:id="383601797">
              <w:marLeft w:val="0"/>
              <w:marRight w:val="0"/>
              <w:marTop w:val="0"/>
              <w:marBottom w:val="0"/>
              <w:divBdr>
                <w:top w:val="none" w:sz="0" w:space="0" w:color="auto"/>
                <w:left w:val="none" w:sz="0" w:space="0" w:color="auto"/>
                <w:bottom w:val="none" w:sz="0" w:space="0" w:color="auto"/>
                <w:right w:val="none" w:sz="0" w:space="0" w:color="auto"/>
              </w:divBdr>
              <w:divsChild>
                <w:div w:id="7661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AE2F-4232-4D57-BD20-72D415E7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D047920</Template>
  <TotalTime>58</TotalTime>
  <Pages>7</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Costello</dc:creator>
  <cp:lastModifiedBy>Sean Costello</cp:lastModifiedBy>
  <cp:revision>10</cp:revision>
  <cp:lastPrinted>2020-03-16T01:07:00Z</cp:lastPrinted>
  <dcterms:created xsi:type="dcterms:W3CDTF">2020-03-15T21:05:00Z</dcterms:created>
  <dcterms:modified xsi:type="dcterms:W3CDTF">2020-03-16T02:08:00Z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658493970.01</vt:lpwstr>
  </property>
  <property fmtid="{D5CDD505-2E9C-101B-9397-08002B2CF9AE}" pid="3" name="ashurstDocRef">
    <vt:lpwstr>AUSTRALIA\JDCH\658493970.01</vt:lpwstr>
  </property>
  <property fmtid="{D5CDD505-2E9C-101B-9397-08002B2CF9AE}" pid="4" name="DMSAuthorID">
    <vt:lpwstr>JDCH</vt:lpwstr>
  </property>
  <property fmtid="{D5CDD505-2E9C-101B-9397-08002B2CF9AE}" pid="5" name="DMSCountry">
    <vt:lpwstr>AUSTRALIA</vt:lpwstr>
  </property>
</Properties>
</file>