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2653" w14:textId="2B744F95" w:rsidR="00C86FFE" w:rsidRDefault="00FB778E">
      <w:pPr>
        <w:spacing w:after="160" w:line="259" w:lineRule="auto"/>
        <w:ind w:right="0"/>
        <w:rPr>
          <w:shd w:val="clear" w:color="auto" w:fill="FFFFFF"/>
        </w:rPr>
      </w:pPr>
      <w:bookmarkStart w:id="0" w:name="_Toc110503437"/>
      <w:r w:rsidRPr="00CA5DA3">
        <w:rPr>
          <w:noProof/>
        </w:rPr>
        <w:drawing>
          <wp:anchor distT="0" distB="0" distL="114300" distR="114300" simplePos="0" relativeHeight="251658265" behindDoc="1" locked="0" layoutInCell="1" allowOverlap="1" wp14:anchorId="1E851E6B" wp14:editId="17FC622A">
            <wp:simplePos x="0" y="0"/>
            <wp:positionH relativeFrom="page">
              <wp:posOffset>7312660</wp:posOffset>
            </wp:positionH>
            <wp:positionV relativeFrom="paragraph">
              <wp:posOffset>-922020</wp:posOffset>
            </wp:positionV>
            <wp:extent cx="370687" cy="1072515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hd w:val="clear" w:color="auto" w:fill="FFFFFF"/>
        </w:rPr>
        <w:drawing>
          <wp:anchor distT="0" distB="0" distL="114300" distR="114300" simplePos="0" relativeHeight="251658245" behindDoc="1" locked="0" layoutInCell="1" allowOverlap="1" wp14:anchorId="05DD0B99" wp14:editId="052FABD7">
            <wp:simplePos x="0" y="0"/>
            <wp:positionH relativeFrom="page">
              <wp:align>left</wp:align>
            </wp:positionH>
            <wp:positionV relativeFrom="paragraph">
              <wp:posOffset>-906145</wp:posOffset>
            </wp:positionV>
            <wp:extent cx="7581900" cy="10749280"/>
            <wp:effectExtent l="0" t="0" r="0" b="0"/>
            <wp:wrapNone/>
            <wp:docPr id="35" name="Picture 35" descr="Close up of two people sitting at a timber table. Only their hands, arms, and some of their torsos are visible, and the hands are gesturing as if in mid-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lose up of two people sitting at a timber table. Only their hands, arms, and some of their torsos are visible, and the hands are gesturing as if in mid-conversation."/>
                    <pic:cNvPicPr/>
                  </pic:nvPicPr>
                  <pic:blipFill rotWithShape="1">
                    <a:blip r:embed="rId12" cstate="print">
                      <a:extLst>
                        <a:ext uri="{28A0092B-C50C-407E-A947-70E740481C1C}">
                          <a14:useLocalDpi xmlns:a14="http://schemas.microsoft.com/office/drawing/2010/main" val="0"/>
                        </a:ext>
                      </a:extLst>
                    </a:blip>
                    <a:srcRect l="30496" r="22438"/>
                    <a:stretch/>
                  </pic:blipFill>
                  <pic:spPr bwMode="auto">
                    <a:xfrm>
                      <a:off x="0" y="0"/>
                      <a:ext cx="7581900" cy="1074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2960B" w14:textId="62F6A712" w:rsidR="00DF352B" w:rsidRDefault="00DF352B" w:rsidP="00075645">
      <w:pPr>
        <w:rPr>
          <w:shd w:val="clear" w:color="auto" w:fill="FFFFFF"/>
        </w:rPr>
      </w:pPr>
    </w:p>
    <w:p w14:paraId="5D94B598" w14:textId="350E9F42" w:rsidR="00DF352B" w:rsidRDefault="00DF352B" w:rsidP="00075645">
      <w:pPr>
        <w:rPr>
          <w:shd w:val="clear" w:color="auto" w:fill="FFFFFF"/>
        </w:rPr>
      </w:pPr>
    </w:p>
    <w:p w14:paraId="12D32263" w14:textId="11B88858" w:rsidR="00DF352B" w:rsidRDefault="00DF352B" w:rsidP="00075645">
      <w:pPr>
        <w:rPr>
          <w:shd w:val="clear" w:color="auto" w:fill="FFFFFF"/>
        </w:rPr>
      </w:pPr>
    </w:p>
    <w:p w14:paraId="11318DC5" w14:textId="438DAA6D" w:rsidR="00DF352B" w:rsidRDefault="00DF352B" w:rsidP="00075645">
      <w:pPr>
        <w:rPr>
          <w:shd w:val="clear" w:color="auto" w:fill="FFFFFF"/>
        </w:rPr>
      </w:pPr>
    </w:p>
    <w:p w14:paraId="3C6DCE6E" w14:textId="07836A21" w:rsidR="00DF352B" w:rsidRDefault="00DF352B" w:rsidP="00075645">
      <w:pPr>
        <w:rPr>
          <w:shd w:val="clear" w:color="auto" w:fill="FFFFFF"/>
        </w:rPr>
      </w:pPr>
    </w:p>
    <w:p w14:paraId="3F7038DA" w14:textId="36CE3AB3" w:rsidR="00DF352B" w:rsidRDefault="00DF352B" w:rsidP="00075645">
      <w:pPr>
        <w:rPr>
          <w:shd w:val="clear" w:color="auto" w:fill="FFFFFF"/>
        </w:rPr>
      </w:pPr>
    </w:p>
    <w:p w14:paraId="2ED77C47" w14:textId="77777777" w:rsidR="00DF352B" w:rsidRDefault="00DF352B" w:rsidP="00075645">
      <w:pPr>
        <w:rPr>
          <w:shd w:val="clear" w:color="auto" w:fill="FFFFFF"/>
        </w:rPr>
      </w:pPr>
    </w:p>
    <w:p w14:paraId="4D1DE9E2" w14:textId="5AFBA79E" w:rsidR="00DF352B" w:rsidRDefault="00DF352B" w:rsidP="00075645">
      <w:pPr>
        <w:rPr>
          <w:shd w:val="clear" w:color="auto" w:fill="FFFFFF"/>
        </w:rPr>
      </w:pPr>
    </w:p>
    <w:p w14:paraId="043B146D" w14:textId="061FCA34" w:rsidR="00DF352B" w:rsidRDefault="00DF352B" w:rsidP="00075645">
      <w:pPr>
        <w:rPr>
          <w:shd w:val="clear" w:color="auto" w:fill="FFFFFF"/>
        </w:rPr>
      </w:pPr>
    </w:p>
    <w:p w14:paraId="1D97A06B" w14:textId="31A7325A" w:rsidR="00DF352B" w:rsidRDefault="00DF352B" w:rsidP="00075645">
      <w:pPr>
        <w:rPr>
          <w:shd w:val="clear" w:color="auto" w:fill="FFFFFF"/>
        </w:rPr>
      </w:pPr>
    </w:p>
    <w:p w14:paraId="454BB7C1" w14:textId="77777777" w:rsidR="00DF352B" w:rsidRDefault="00DF352B" w:rsidP="00075645">
      <w:pPr>
        <w:rPr>
          <w:shd w:val="clear" w:color="auto" w:fill="FFFFFF"/>
        </w:rPr>
      </w:pPr>
    </w:p>
    <w:p w14:paraId="06468178" w14:textId="77777777" w:rsidR="00DF352B" w:rsidRDefault="00DF352B" w:rsidP="00075645">
      <w:pPr>
        <w:rPr>
          <w:shd w:val="clear" w:color="auto" w:fill="FFFFFF"/>
        </w:rPr>
      </w:pPr>
    </w:p>
    <w:p w14:paraId="5F7F85ED" w14:textId="77777777" w:rsidR="00DF352B" w:rsidRDefault="00DF352B" w:rsidP="00075645">
      <w:pPr>
        <w:rPr>
          <w:shd w:val="clear" w:color="auto" w:fill="FFFFFF"/>
        </w:rPr>
      </w:pPr>
    </w:p>
    <w:p w14:paraId="04C1FB76" w14:textId="77777777" w:rsidR="00DF352B" w:rsidRDefault="00DF352B" w:rsidP="00075645">
      <w:pPr>
        <w:rPr>
          <w:shd w:val="clear" w:color="auto" w:fill="FFFFFF"/>
        </w:rPr>
      </w:pPr>
    </w:p>
    <w:p w14:paraId="370C1184" w14:textId="4C00A59A" w:rsidR="00075645" w:rsidRPr="000C5B46" w:rsidRDefault="00CA5DA3" w:rsidP="00075645">
      <w:pPr>
        <w:rPr>
          <w:shd w:val="clear" w:color="auto" w:fill="FFFFFF"/>
        </w:rPr>
      </w:pPr>
      <w:r w:rsidRPr="00CA5DA3">
        <w:rPr>
          <w:noProof/>
        </w:rPr>
        <mc:AlternateContent>
          <mc:Choice Requires="wps">
            <w:drawing>
              <wp:anchor distT="0" distB="0" distL="114300" distR="114300" simplePos="0" relativeHeight="251658257" behindDoc="1" locked="0" layoutInCell="1" allowOverlap="1" wp14:anchorId="33F7B867" wp14:editId="7ECF7A0F">
                <wp:simplePos x="0" y="0"/>
                <wp:positionH relativeFrom="page">
                  <wp:align>left</wp:align>
                </wp:positionH>
                <wp:positionV relativeFrom="paragraph">
                  <wp:posOffset>370205</wp:posOffset>
                </wp:positionV>
                <wp:extent cx="4933950" cy="7239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723900"/>
                        </a:xfrm>
                        <a:prstGeom prst="rect">
                          <a:avLst/>
                        </a:prstGeom>
                        <a:solidFill>
                          <a:srgbClr val="E66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388E3" id="Rectangle 27" o:spid="_x0000_s1026" alt="&quot;&quot;" style="position:absolute;margin-left:0;margin-top:29.15pt;width:388.5pt;height:57pt;z-index:-25165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" fillcolor="#e66a37" stroked="f" strokeweight="1pt">
                <w10:wrap anchorx="page"/>
              </v:rect>
            </w:pict>
          </mc:Fallback>
        </mc:AlternateContent>
      </w:r>
    </w:p>
    <w:bookmarkStart w:id="1" w:name="_Toc710507232"/>
    <w:bookmarkStart w:id="2" w:name="_Toc117697197"/>
    <w:bookmarkStart w:id="3" w:name="_Toc117697904"/>
    <w:p w14:paraId="27B27708" w14:textId="4FDDDCD6" w:rsidR="001D3B63" w:rsidRDefault="00DF352B" w:rsidP="00CF219C">
      <w:pPr>
        <w:pStyle w:val="Sectiontitle"/>
      </w:pPr>
      <w:r w:rsidRPr="005D211A">
        <w:rPr>
          <w:noProof/>
        </w:rPr>
        <mc:AlternateContent>
          <mc:Choice Requires="wps">
            <w:drawing>
              <wp:anchor distT="0" distB="0" distL="114300" distR="114300" simplePos="0" relativeHeight="251658256" behindDoc="1" locked="0" layoutInCell="1" allowOverlap="1" wp14:anchorId="6059645D" wp14:editId="788A8FB3">
                <wp:simplePos x="0" y="0"/>
                <wp:positionH relativeFrom="page">
                  <wp:align>left</wp:align>
                </wp:positionH>
                <wp:positionV relativeFrom="paragraph">
                  <wp:posOffset>893445</wp:posOffset>
                </wp:positionV>
                <wp:extent cx="4343400" cy="72390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723900"/>
                        </a:xfrm>
                        <a:prstGeom prst="rect">
                          <a:avLst/>
                        </a:prstGeom>
                        <a:solidFill>
                          <a:srgbClr val="E66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AF12D" id="Rectangle 26" o:spid="_x0000_s1026" alt="&quot;&quot;" style="position:absolute;margin-left:0;margin-top:70.35pt;width:342pt;height:57pt;z-index:-25165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" fillcolor="#e66a37" stroked="f" strokeweight="1pt">
                <w10:wrap anchorx="page"/>
              </v:rect>
            </w:pict>
          </mc:Fallback>
        </mc:AlternateContent>
      </w:r>
      <w:r w:rsidR="00CF219C">
        <w:t>Human rights complaints</w:t>
      </w:r>
      <w:bookmarkEnd w:id="1"/>
      <w:bookmarkEnd w:id="2"/>
      <w:bookmarkEnd w:id="3"/>
    </w:p>
    <w:p w14:paraId="0A3F6B0A" w14:textId="4AD08DBC" w:rsidR="001D3B63" w:rsidRDefault="001D3B63">
      <w:pPr>
        <w:spacing w:after="160" w:line="259" w:lineRule="auto"/>
        <w:ind w:right="0"/>
        <w:rPr>
          <w:rFonts w:eastAsiaTheme="majorEastAsia" w:cstheme="majorBidi"/>
          <w:color w:val="347B9F"/>
          <w:sz w:val="72"/>
          <w:szCs w:val="72"/>
        </w:rPr>
      </w:pPr>
      <w:r>
        <w:br w:type="page"/>
      </w:r>
    </w:p>
    <w:p w14:paraId="4E0F3E0D" w14:textId="0279FA87" w:rsidR="00B05606" w:rsidRPr="00DF352B" w:rsidRDefault="003D114D" w:rsidP="00B05606">
      <w:pPr>
        <w:pStyle w:val="Heading1"/>
        <w:rPr>
          <w:color w:val="E66A37"/>
        </w:rPr>
      </w:pPr>
      <w:bookmarkStart w:id="4" w:name="_Toc85526726"/>
      <w:bookmarkStart w:id="5" w:name="_Toc85787141"/>
      <w:bookmarkStart w:id="6" w:name="_Toc221077455"/>
      <w:bookmarkStart w:id="7" w:name="_Toc117697198"/>
      <w:bookmarkStart w:id="8" w:name="_Toc117697905"/>
      <w:r w:rsidRPr="00DF352B">
        <w:rPr>
          <w:color w:val="E66A37"/>
        </w:rPr>
        <w:lastRenderedPageBreak/>
        <w:t>About</w:t>
      </w:r>
      <w:r w:rsidR="00B05606" w:rsidRPr="00DF352B">
        <w:rPr>
          <w:color w:val="E66A37"/>
        </w:rPr>
        <w:t xml:space="preserve"> human rights complaints</w:t>
      </w:r>
      <w:bookmarkEnd w:id="4"/>
      <w:bookmarkEnd w:id="5"/>
      <w:bookmarkEnd w:id="6"/>
      <w:bookmarkEnd w:id="7"/>
      <w:bookmarkEnd w:id="8"/>
    </w:p>
    <w:p w14:paraId="28AB7828" w14:textId="33178E6C" w:rsidR="001F16BB" w:rsidRDefault="001F16BB" w:rsidP="001F16BB">
      <w:r w:rsidRPr="008A00EB">
        <w:t xml:space="preserve">The </w:t>
      </w:r>
      <w:r>
        <w:t xml:space="preserve">Human Rights </w:t>
      </w:r>
      <w:r w:rsidRPr="008A00EB">
        <w:t xml:space="preserve">Act allows a person to make a human rights complaint </w:t>
      </w:r>
      <w:r>
        <w:t>to the Commission</w:t>
      </w:r>
      <w:r w:rsidRPr="008A00EB">
        <w:t xml:space="preserve"> only after </w:t>
      </w:r>
      <w:r>
        <w:t xml:space="preserve">first making a complaint to the public entity about the alleged contravention of the Act, and at least </w:t>
      </w:r>
      <w:r w:rsidRPr="008A00EB">
        <w:t xml:space="preserve">45 business days have elapsed since </w:t>
      </w:r>
      <w:r>
        <w:t>making that complaint</w:t>
      </w:r>
      <w:r w:rsidRPr="008A00EB">
        <w:t>. This process encourages direct resolution of complaints at the earliest possible stage.</w:t>
      </w:r>
    </w:p>
    <w:p w14:paraId="653A6961" w14:textId="5EE3ED82" w:rsidR="00A17181" w:rsidDel="007B3DFF" w:rsidRDefault="00F01BCB" w:rsidP="006761A6">
      <w:r>
        <w:t xml:space="preserve">This section of the report looks at the human rights complaints received by specific public entities, as reported to the Commission, and at complaints made </w:t>
      </w:r>
      <w:r w:rsidR="004473AF">
        <w:t xml:space="preserve">directly to the Commission. </w:t>
      </w:r>
    </w:p>
    <w:p w14:paraId="11F80728" w14:textId="5FA76603" w:rsidR="00C64FFE" w:rsidRPr="00DF352B" w:rsidRDefault="00084B5F" w:rsidP="00C64FFE">
      <w:pPr>
        <w:pStyle w:val="Heading1"/>
        <w:rPr>
          <w:color w:val="E66A37"/>
        </w:rPr>
      </w:pPr>
      <w:bookmarkStart w:id="9" w:name="_Toc1521152034"/>
      <w:bookmarkStart w:id="10" w:name="_Toc117697199"/>
      <w:bookmarkStart w:id="11" w:name="_Toc117697906"/>
      <w:r w:rsidRPr="00DF352B">
        <w:rPr>
          <w:color w:val="E66A37"/>
        </w:rPr>
        <w:t>C</w:t>
      </w:r>
      <w:r w:rsidR="00C64FFE" w:rsidRPr="00DF352B">
        <w:rPr>
          <w:color w:val="E66A37"/>
        </w:rPr>
        <w:t>omplaints made</w:t>
      </w:r>
      <w:r w:rsidRPr="00DF352B">
        <w:rPr>
          <w:color w:val="E66A37"/>
        </w:rPr>
        <w:t xml:space="preserve"> directly</w:t>
      </w:r>
      <w:r w:rsidR="00C64FFE" w:rsidRPr="00DF352B">
        <w:rPr>
          <w:color w:val="E66A37"/>
        </w:rPr>
        <w:t xml:space="preserve"> to public entities</w:t>
      </w:r>
      <w:bookmarkEnd w:id="9"/>
      <w:bookmarkEnd w:id="10"/>
      <w:bookmarkEnd w:id="11"/>
    </w:p>
    <w:p w14:paraId="0E0FD103" w14:textId="7FEFAC21" w:rsidR="00C071D9" w:rsidRPr="008A00EB" w:rsidDel="001F16BB" w:rsidRDefault="00C071D9" w:rsidP="00C071D9">
      <w:r w:rsidRPr="008A00EB" w:rsidDel="001F16BB">
        <w:t xml:space="preserve">The Act allows a person to make a human rights complaint </w:t>
      </w:r>
      <w:r w:rsidDel="001F16BB">
        <w:t>to the Commission</w:t>
      </w:r>
      <w:r w:rsidRPr="008A00EB" w:rsidDel="001F16BB">
        <w:t xml:space="preserve"> only after </w:t>
      </w:r>
      <w:r w:rsidR="00A127F3" w:rsidDel="001F16BB">
        <w:t xml:space="preserve">first making </w:t>
      </w:r>
      <w:r w:rsidR="00CA071C" w:rsidDel="001F16BB">
        <w:t xml:space="preserve">a complaint </w:t>
      </w:r>
      <w:r w:rsidR="00A03F6D" w:rsidDel="001F16BB">
        <w:t xml:space="preserve">to </w:t>
      </w:r>
      <w:r w:rsidR="006C30F3" w:rsidDel="001F16BB">
        <w:t xml:space="preserve">the </w:t>
      </w:r>
      <w:r w:rsidR="00CB2F2C" w:rsidDel="001F16BB">
        <w:t>public entity</w:t>
      </w:r>
      <w:r w:rsidR="002F5291" w:rsidDel="001F16BB">
        <w:t xml:space="preserve"> about the alleged contravention of the Act</w:t>
      </w:r>
      <w:r w:rsidR="00B85959" w:rsidDel="001F16BB">
        <w:t xml:space="preserve">, </w:t>
      </w:r>
      <w:r w:rsidR="00890650" w:rsidDel="001F16BB">
        <w:t xml:space="preserve">and at least </w:t>
      </w:r>
      <w:r w:rsidRPr="008A00EB" w:rsidDel="001F16BB">
        <w:t xml:space="preserve">45 business days have elapsed since </w:t>
      </w:r>
      <w:r w:rsidR="00824747" w:rsidDel="001F16BB">
        <w:t>making that complaint</w:t>
      </w:r>
      <w:r w:rsidRPr="008A00EB" w:rsidDel="001F16BB">
        <w:t>. This process encourages direct resolution of complaints at the earliest possible stage.</w:t>
      </w:r>
    </w:p>
    <w:p w14:paraId="0FD21C43" w14:textId="268C40EF" w:rsidR="00C071D9" w:rsidDel="001F16BB" w:rsidRDefault="00C071D9" w:rsidP="00C071D9">
      <w:r w:rsidRPr="008A00EB" w:rsidDel="001F16BB">
        <w:t>Public entities must ensure an appropriate complaint handling procedure is in place for early resolution of complaints.</w:t>
      </w:r>
    </w:p>
    <w:p w14:paraId="0A92E459" w14:textId="4A8AE325" w:rsidR="00C071D9" w:rsidRPr="008A00EB" w:rsidRDefault="00C071D9" w:rsidP="00C071D9">
      <w:r>
        <w:t xml:space="preserve">Section 91(j) of the Act requires the </w:t>
      </w:r>
      <w:r w:rsidR="00994E98">
        <w:t>C</w:t>
      </w:r>
      <w:r>
        <w:t xml:space="preserve">ommissioner to report on </w:t>
      </w:r>
      <w:r w:rsidR="00670934">
        <w:t xml:space="preserve">the number of </w:t>
      </w:r>
      <w:r>
        <w:t xml:space="preserve">human rights complaints </w:t>
      </w:r>
      <w:r w:rsidR="00670934">
        <w:t>received by</w:t>
      </w:r>
      <w:r>
        <w:t xml:space="preserve"> particular entities, and allows the </w:t>
      </w:r>
      <w:r w:rsidR="00670934">
        <w:t>C</w:t>
      </w:r>
      <w:r>
        <w:t xml:space="preserve">ommissioner discretion to decide which public entities’ complaints to report on </w:t>
      </w:r>
      <w:r w:rsidR="003C1E30">
        <w:t>under this provision</w:t>
      </w:r>
      <w:r>
        <w:t>.</w:t>
      </w:r>
    </w:p>
    <w:p w14:paraId="17E343DA" w14:textId="1764FEFB" w:rsidR="00221439" w:rsidRDefault="00C071D9" w:rsidP="00843051">
      <w:r>
        <w:t xml:space="preserve">The Commission has selected the </w:t>
      </w:r>
      <w:r w:rsidR="00B872B1">
        <w:t xml:space="preserve">departments that </w:t>
      </w:r>
      <w:r>
        <w:t xml:space="preserve">responded to the </w:t>
      </w:r>
      <w:r w:rsidR="000751F8">
        <w:t xml:space="preserve">human rights </w:t>
      </w:r>
      <w:r w:rsidR="00FA3E98">
        <w:t>i</w:t>
      </w:r>
      <w:r>
        <w:t>ndicators in the previous section</w:t>
      </w:r>
      <w:r w:rsidR="00FA3E98">
        <w:t xml:space="preserve"> of this report</w:t>
      </w:r>
      <w:r>
        <w:t xml:space="preserve">. </w:t>
      </w:r>
      <w:r w:rsidRPr="008A00EB">
        <w:t xml:space="preserve">The annual reports of state government public entities </w:t>
      </w:r>
      <w:r w:rsidR="00884D06">
        <w:t>are the source of</w:t>
      </w:r>
      <w:r w:rsidRPr="008A00EB">
        <w:t xml:space="preserve"> </w:t>
      </w:r>
      <w:r w:rsidR="00884D06">
        <w:t xml:space="preserve">the </w:t>
      </w:r>
      <w:r w:rsidRPr="008A00EB">
        <w:t xml:space="preserve">following information about complaint </w:t>
      </w:r>
      <w:r>
        <w:t>numbers and outcomes.</w:t>
      </w:r>
      <w:r w:rsidR="00D34C4A">
        <w:t xml:space="preserve"> Section 9</w:t>
      </w:r>
      <w:r w:rsidR="00B82B28">
        <w:t>7</w:t>
      </w:r>
      <w:r w:rsidR="00D34C4A">
        <w:t xml:space="preserve"> of the Act </w:t>
      </w:r>
      <w:r w:rsidR="00B82B28">
        <w:t xml:space="preserve">requires public entities </w:t>
      </w:r>
      <w:r w:rsidR="00221439">
        <w:t xml:space="preserve">to </w:t>
      </w:r>
      <w:r w:rsidR="00824BA3">
        <w:t xml:space="preserve">prepare an annual </w:t>
      </w:r>
      <w:r w:rsidR="00221439">
        <w:t>report on</w:t>
      </w:r>
      <w:r w:rsidR="00144551">
        <w:t xml:space="preserve"> </w:t>
      </w:r>
      <w:r w:rsidR="00221439">
        <w:t>the details of human rights complaints received including</w:t>
      </w:r>
      <w:r w:rsidR="00144551">
        <w:t>:</w:t>
      </w:r>
    </w:p>
    <w:p w14:paraId="0305386A" w14:textId="2B86DEBD" w:rsidR="00221439" w:rsidRPr="00144551" w:rsidRDefault="00221439" w:rsidP="00843051">
      <w:pPr>
        <w:pStyle w:val="Listparagraph-bulleted"/>
      </w:pPr>
      <w:r w:rsidRPr="00144551">
        <w:t>the number received</w:t>
      </w:r>
    </w:p>
    <w:p w14:paraId="49648735" w14:textId="7174B4DE" w:rsidR="00221439" w:rsidRDefault="00221439" w:rsidP="00144551">
      <w:pPr>
        <w:pStyle w:val="Listparagraph-bulleted"/>
      </w:pPr>
      <w:r w:rsidRPr="00144551">
        <w:t>the outcome of complaints</w:t>
      </w:r>
      <w:r w:rsidR="00144551" w:rsidRPr="00144551">
        <w:t>.</w:t>
      </w:r>
    </w:p>
    <w:p w14:paraId="51B3BBF1" w14:textId="20DCDEF7" w:rsidR="00082EA3" w:rsidRPr="00144551" w:rsidRDefault="00082EA3" w:rsidP="00843051">
      <w:pPr>
        <w:pStyle w:val="Listparagraph-bulleted"/>
        <w:numPr>
          <w:ilvl w:val="0"/>
          <w:numId w:val="0"/>
        </w:numPr>
      </w:pPr>
      <w:r>
        <w:br/>
      </w:r>
      <w:r w:rsidR="000C623E">
        <w:t xml:space="preserve">Table </w:t>
      </w:r>
      <w:r w:rsidR="004C4279">
        <w:t>4</w:t>
      </w:r>
      <w:r w:rsidR="00F822C9">
        <w:t xml:space="preserve"> </w:t>
      </w:r>
      <w:r w:rsidR="002C42CD">
        <w:t>gives</w:t>
      </w:r>
      <w:r>
        <w:t xml:space="preserve"> the number of complaints reported </w:t>
      </w:r>
      <w:r w:rsidR="0052215C">
        <w:t xml:space="preserve">by selected entities </w:t>
      </w:r>
      <w:r>
        <w:t xml:space="preserve">in annual reports </w:t>
      </w:r>
      <w:r w:rsidR="00B92105">
        <w:t>for</w:t>
      </w:r>
      <w:r w:rsidR="00081D15">
        <w:t xml:space="preserve"> </w:t>
      </w:r>
      <w:r w:rsidR="00B92105">
        <w:t>2021-2022 and the previous year</w:t>
      </w:r>
      <w:r>
        <w:t xml:space="preserve">. </w:t>
      </w:r>
      <w:r w:rsidR="00B92105">
        <w:t>T</w:t>
      </w:r>
      <w:r>
        <w:t>he Commission has included details</w:t>
      </w:r>
      <w:r w:rsidR="00B92105">
        <w:t>, where they have been</w:t>
      </w:r>
      <w:r>
        <w:t xml:space="preserve"> provided</w:t>
      </w:r>
      <w:r w:rsidR="00ED0D0C">
        <w:t>,</w:t>
      </w:r>
      <w:r>
        <w:t xml:space="preserve"> of outcomes of human rights complaints.</w:t>
      </w:r>
    </w:p>
    <w:p w14:paraId="11393AC6" w14:textId="26C9AFFF" w:rsidR="00082EA3" w:rsidRDefault="009B54FD" w:rsidP="00C071D9">
      <w:r>
        <w:lastRenderedPageBreak/>
        <w:t>S</w:t>
      </w:r>
      <w:r w:rsidR="00C071D9">
        <w:t xml:space="preserve">ignificant variations </w:t>
      </w:r>
      <w:r>
        <w:t>occur</w:t>
      </w:r>
      <w:r w:rsidR="00C071D9">
        <w:t xml:space="preserve"> in how human rights complaints are reported </w:t>
      </w:r>
      <w:r w:rsidR="00F04161">
        <w:t xml:space="preserve">by </w:t>
      </w:r>
      <w:r w:rsidR="00C071D9">
        <w:t>different state public entities</w:t>
      </w:r>
      <w:r w:rsidR="00193717">
        <w:t>.</w:t>
      </w:r>
      <w:r w:rsidR="00C071D9">
        <w:t xml:space="preserve"> </w:t>
      </w:r>
      <w:r w:rsidR="00193717">
        <w:t>While</w:t>
      </w:r>
      <w:r w:rsidR="00144551">
        <w:t xml:space="preserve"> some reports provide </w:t>
      </w:r>
      <w:r w:rsidR="00F220C3">
        <w:t>comprehensive</w:t>
      </w:r>
      <w:r w:rsidR="00B5147A">
        <w:t xml:space="preserve"> information</w:t>
      </w:r>
      <w:r w:rsidR="00144551">
        <w:t xml:space="preserve"> about the type</w:t>
      </w:r>
      <w:r w:rsidR="007B1762">
        <w:t xml:space="preserve"> and </w:t>
      </w:r>
      <w:r w:rsidR="00144551">
        <w:t xml:space="preserve">nature of </w:t>
      </w:r>
      <w:r w:rsidR="00C071D9">
        <w:t>complaint</w:t>
      </w:r>
      <w:r w:rsidR="00217749">
        <w:t>s</w:t>
      </w:r>
      <w:r w:rsidR="00144551">
        <w:t xml:space="preserve"> and the</w:t>
      </w:r>
      <w:r w:rsidR="00187DA2">
        <w:t>ir</w:t>
      </w:r>
      <w:r w:rsidR="00144551">
        <w:t xml:space="preserve"> outcomes, other</w:t>
      </w:r>
      <w:r w:rsidR="00C108E5">
        <w:t xml:space="preserve"> reports</w:t>
      </w:r>
      <w:r w:rsidR="00144551">
        <w:t xml:space="preserve"> contain scant information.</w:t>
      </w:r>
      <w:r w:rsidR="00193717">
        <w:t xml:space="preserve"> </w:t>
      </w:r>
      <w:r>
        <w:t xml:space="preserve">While </w:t>
      </w:r>
      <w:r w:rsidR="00200BFF">
        <w:t xml:space="preserve">the Commission </w:t>
      </w:r>
      <w:r>
        <w:t>endorses</w:t>
      </w:r>
      <w:r w:rsidR="00200BFF">
        <w:t xml:space="preserve"> the need to protect the privacy of complainants and others, t</w:t>
      </w:r>
      <w:r w:rsidR="00C108E5">
        <w:t>he Commission observes that the</w:t>
      </w:r>
      <w:r w:rsidR="00D85473">
        <w:t xml:space="preserve"> legislative</w:t>
      </w:r>
      <w:r w:rsidR="00C108E5">
        <w:t xml:space="preserve"> requirement to provide ‘details’</w:t>
      </w:r>
      <w:r w:rsidR="00200BFF">
        <w:t xml:space="preserve"> indicates</w:t>
      </w:r>
      <w:r w:rsidR="0032242F">
        <w:t xml:space="preserve"> a </w:t>
      </w:r>
      <w:r w:rsidR="00187DA2">
        <w:t>level of</w:t>
      </w:r>
      <w:r w:rsidR="0032242F">
        <w:t xml:space="preserve"> particularisation </w:t>
      </w:r>
      <w:r w:rsidR="00EE0DE9">
        <w:t xml:space="preserve">is required </w:t>
      </w:r>
      <w:r w:rsidR="002417D1">
        <w:t>that is lacking in som</w:t>
      </w:r>
      <w:r w:rsidR="00E75D23">
        <w:t xml:space="preserve">e </w:t>
      </w:r>
      <w:r w:rsidR="00FD0FE4">
        <w:t>reports</w:t>
      </w:r>
      <w:r w:rsidR="005537A9">
        <w:t xml:space="preserve"> </w:t>
      </w:r>
      <w:r w:rsidR="00CA7317">
        <w:t>by public entities</w:t>
      </w:r>
      <w:r w:rsidR="00FA587F">
        <w:t>.</w:t>
      </w:r>
      <w:r w:rsidR="0032242F">
        <w:t xml:space="preserve"> </w:t>
      </w:r>
      <w:r w:rsidR="00B10C79">
        <w:t xml:space="preserve">Information </w:t>
      </w:r>
      <w:r w:rsidR="004D00C0">
        <w:t xml:space="preserve">in reports </w:t>
      </w:r>
      <w:r w:rsidR="0032242F">
        <w:t>can be de-identif</w:t>
      </w:r>
      <w:r w:rsidR="00B10C79">
        <w:t xml:space="preserve">ied to </w:t>
      </w:r>
      <w:r w:rsidR="00950772">
        <w:t xml:space="preserve">protect </w:t>
      </w:r>
      <w:r w:rsidR="00875E2F">
        <w:t xml:space="preserve">the </w:t>
      </w:r>
      <w:r w:rsidR="00950772">
        <w:t xml:space="preserve">privacy </w:t>
      </w:r>
      <w:r w:rsidR="00D34C27">
        <w:t xml:space="preserve">of individuals </w:t>
      </w:r>
      <w:r w:rsidR="00392B9F">
        <w:t xml:space="preserve">while </w:t>
      </w:r>
      <w:r w:rsidR="00F22B2E">
        <w:t>giving a useful and detailed account of the complaint.</w:t>
      </w:r>
      <w:r w:rsidR="00200BFF">
        <w:t xml:space="preserve"> </w:t>
      </w:r>
    </w:p>
    <w:p w14:paraId="2FA83CF4" w14:textId="5430DD39" w:rsidR="00C071D9" w:rsidRDefault="00082EA3" w:rsidP="00C071D9">
      <w:r>
        <w:t xml:space="preserve">In the Commission’s view, the </w:t>
      </w:r>
      <w:r w:rsidR="00F3599D">
        <w:t xml:space="preserve">standard of </w:t>
      </w:r>
      <w:r>
        <w:t>information provided</w:t>
      </w:r>
      <w:r w:rsidR="0032242F">
        <w:t xml:space="preserve"> </w:t>
      </w:r>
      <w:r w:rsidR="004652BF">
        <w:t>by some public entities</w:t>
      </w:r>
      <w:r w:rsidR="00F3599D">
        <w:t xml:space="preserve"> </w:t>
      </w:r>
      <w:r w:rsidR="0032242F">
        <w:t>may indicate that agencies are not identifying all human rights complaints and reporting them in their annual reports.</w:t>
      </w:r>
      <w:r>
        <w:t xml:space="preserve"> </w:t>
      </w:r>
      <w:r w:rsidR="00585A7D">
        <w:t xml:space="preserve">An indication of this </w:t>
      </w:r>
      <w:r w:rsidR="003903A3">
        <w:t xml:space="preserve">is </w:t>
      </w:r>
      <w:r w:rsidR="00875E2F">
        <w:t xml:space="preserve">given </w:t>
      </w:r>
      <w:r w:rsidR="003903A3">
        <w:t>when</w:t>
      </w:r>
      <w:r>
        <w:t xml:space="preserve"> large departments only identify a very small number of complaints as human rights complaints, and that in some agencies the complaints identified have significantly reduced since last year</w:t>
      </w:r>
      <w:r w:rsidR="007D32E1">
        <w:t>, with no explanation given</w:t>
      </w:r>
      <w:r>
        <w:t>.</w:t>
      </w:r>
    </w:p>
    <w:p w14:paraId="36D0B1BB" w14:textId="1692D5EC" w:rsidR="000339CC" w:rsidRPr="008A00EB" w:rsidRDefault="000339CC" w:rsidP="000339CC">
      <w:pPr>
        <w:pStyle w:val="Caption"/>
      </w:pPr>
      <w:r>
        <w:t xml:space="preserve">Table </w:t>
      </w:r>
      <w:r w:rsidR="004C4279">
        <w:t>4</w:t>
      </w:r>
      <w:r>
        <w:t xml:space="preserve">: Internal human rights complaints made to public entities, </w:t>
      </w:r>
      <w:r w:rsidR="00950F2B">
        <w:t>2021-22</w:t>
      </w:r>
    </w:p>
    <w:tbl>
      <w:tblPr>
        <w:tblpPr w:leftFromText="180" w:rightFromText="180" w:vertAnchor="text" w:tblpXSpec="right" w:tblpY="1"/>
        <w:tblOverlap w:val="never"/>
        <w:tblW w:w="9000" w:type="dxa"/>
        <w:tblBorders>
          <w:top w:val="single" w:sz="4" w:space="0" w:color="D46228"/>
          <w:bottom w:val="single" w:sz="4" w:space="0" w:color="D46228"/>
          <w:insideH w:val="single" w:sz="4" w:space="0" w:color="D46228"/>
        </w:tblBorders>
        <w:tblLook w:val="04A0" w:firstRow="1" w:lastRow="0" w:firstColumn="1" w:lastColumn="0" w:noHBand="0" w:noVBand="1"/>
      </w:tblPr>
      <w:tblGrid>
        <w:gridCol w:w="2127"/>
        <w:gridCol w:w="1701"/>
        <w:gridCol w:w="5172"/>
      </w:tblGrid>
      <w:tr w:rsidR="006B7022" w:rsidRPr="007521E3" w14:paraId="408C62B9" w14:textId="77777777" w:rsidTr="007E34BF">
        <w:trPr>
          <w:tblHeader/>
        </w:trPr>
        <w:tc>
          <w:tcPr>
            <w:tcW w:w="2127" w:type="dxa"/>
          </w:tcPr>
          <w:p w14:paraId="65F62142" w14:textId="77777777" w:rsidR="006B7022" w:rsidRPr="007E34BF" w:rsidRDefault="006B7022" w:rsidP="006232A0">
            <w:pPr>
              <w:pStyle w:val="Tableheading"/>
              <w:rPr>
                <w:color w:val="E66A37"/>
              </w:rPr>
            </w:pPr>
            <w:r w:rsidRPr="007E34BF">
              <w:rPr>
                <w:color w:val="E66A37"/>
              </w:rPr>
              <w:t>Public entity</w:t>
            </w:r>
          </w:p>
        </w:tc>
        <w:tc>
          <w:tcPr>
            <w:tcW w:w="1701" w:type="dxa"/>
          </w:tcPr>
          <w:p w14:paraId="2E66BE6A" w14:textId="77777777" w:rsidR="006B7022" w:rsidRPr="007E34BF" w:rsidRDefault="006B7022" w:rsidP="006232A0">
            <w:pPr>
              <w:pStyle w:val="Tableheading"/>
              <w:rPr>
                <w:color w:val="E66A37"/>
              </w:rPr>
            </w:pPr>
            <w:r w:rsidRPr="007E34BF">
              <w:rPr>
                <w:color w:val="E66A37"/>
              </w:rPr>
              <w:t>Number of complaints</w:t>
            </w:r>
          </w:p>
        </w:tc>
        <w:tc>
          <w:tcPr>
            <w:tcW w:w="5172" w:type="dxa"/>
          </w:tcPr>
          <w:p w14:paraId="36A3AF64" w14:textId="77777777" w:rsidR="006B7022" w:rsidRPr="007E34BF" w:rsidRDefault="006B7022" w:rsidP="006232A0">
            <w:pPr>
              <w:pStyle w:val="Tableheading"/>
              <w:rPr>
                <w:color w:val="E66A37"/>
              </w:rPr>
            </w:pPr>
            <w:r w:rsidRPr="007E34BF">
              <w:rPr>
                <w:color w:val="E66A37"/>
              </w:rPr>
              <w:t>Outcomes</w:t>
            </w:r>
          </w:p>
        </w:tc>
      </w:tr>
      <w:tr w:rsidR="006B7022" w:rsidRPr="008A00EB" w14:paraId="79E783F1" w14:textId="77777777" w:rsidTr="007E34BF">
        <w:tc>
          <w:tcPr>
            <w:tcW w:w="2127" w:type="dxa"/>
          </w:tcPr>
          <w:p w14:paraId="64B4336A" w14:textId="77777777" w:rsidR="006B7022" w:rsidRPr="008A00EB" w:rsidRDefault="006B7022" w:rsidP="00843051">
            <w:pPr>
              <w:pStyle w:val="Tabletext"/>
              <w:rPr>
                <w:b/>
              </w:rPr>
            </w:pPr>
            <w:r w:rsidRPr="008A00EB">
              <w:t>Department of Education</w:t>
            </w:r>
            <w:r w:rsidRPr="1A9ECB92">
              <w:rPr>
                <w:rStyle w:val="FootnoteReference"/>
              </w:rPr>
              <w:footnoteReference w:id="2"/>
            </w:r>
          </w:p>
        </w:tc>
        <w:tc>
          <w:tcPr>
            <w:tcW w:w="1701" w:type="dxa"/>
          </w:tcPr>
          <w:p w14:paraId="6918C71A" w14:textId="3A9DEF40" w:rsidR="006B7022" w:rsidRDefault="00FC6676" w:rsidP="00843051">
            <w:pPr>
              <w:pStyle w:val="Tabletext"/>
            </w:pPr>
            <w:r>
              <w:t>6</w:t>
            </w:r>
            <w:r w:rsidR="006B7022">
              <w:t xml:space="preserve"> complaints</w:t>
            </w:r>
            <w:r w:rsidR="00FF62D1">
              <w:t xml:space="preserve"> upheld </w:t>
            </w:r>
            <w:r w:rsidR="00555B6D">
              <w:t>or substantiated either in fu</w:t>
            </w:r>
            <w:r w:rsidR="004E2BE7">
              <w:t>ll or in part</w:t>
            </w:r>
          </w:p>
          <w:p w14:paraId="70254C09" w14:textId="4986AB12" w:rsidR="00BE14FA" w:rsidRPr="008A00EB" w:rsidRDefault="00BE14FA" w:rsidP="00843051">
            <w:pPr>
              <w:pStyle w:val="Tabletext"/>
            </w:pPr>
            <w:r>
              <w:t>(15</w:t>
            </w:r>
            <w:r w:rsidR="00082EA3">
              <w:t xml:space="preserve"> in 2020-21</w:t>
            </w:r>
            <w:r>
              <w:t>)</w:t>
            </w:r>
          </w:p>
        </w:tc>
        <w:tc>
          <w:tcPr>
            <w:tcW w:w="5172" w:type="dxa"/>
          </w:tcPr>
          <w:p w14:paraId="61E2F000" w14:textId="3951026E" w:rsidR="006B7022" w:rsidRPr="008A00EB" w:rsidRDefault="006B7022" w:rsidP="00843051">
            <w:pPr>
              <w:pStyle w:val="Tabletext"/>
            </w:pPr>
            <w:r>
              <w:t xml:space="preserve">These complaints were managed </w:t>
            </w:r>
            <w:r w:rsidR="00A0390E">
              <w:t xml:space="preserve">in accordance </w:t>
            </w:r>
            <w:r w:rsidR="0071027E">
              <w:t xml:space="preserve">with complaints </w:t>
            </w:r>
            <w:r w:rsidR="002778F6">
              <w:t>policie</w:t>
            </w:r>
            <w:r w:rsidR="00DA7104">
              <w:t xml:space="preserve">s and procedures. </w:t>
            </w:r>
          </w:p>
          <w:p w14:paraId="507A2B9A" w14:textId="77777777" w:rsidR="006B7022" w:rsidRPr="008A00EB" w:rsidRDefault="006B7022" w:rsidP="00843051">
            <w:pPr>
              <w:pStyle w:val="Tabletext"/>
            </w:pPr>
            <w:r>
              <w:t>Action taken for substantiated complaints may include the department overturning a decision, giving an apology, changing a practice or process, providing a service not previously provided or addressing or referring the issue for system improvement.</w:t>
            </w:r>
          </w:p>
        </w:tc>
      </w:tr>
      <w:tr w:rsidR="006B7022" w:rsidRPr="008A00EB" w14:paraId="0582FAB2" w14:textId="77777777" w:rsidTr="007E34BF">
        <w:tc>
          <w:tcPr>
            <w:tcW w:w="2127" w:type="dxa"/>
          </w:tcPr>
          <w:p w14:paraId="41BD9BF4" w14:textId="77777777" w:rsidR="006B7022" w:rsidRPr="008A00EB" w:rsidRDefault="006B7022" w:rsidP="00843051">
            <w:pPr>
              <w:pStyle w:val="Tabletext"/>
            </w:pPr>
            <w:r>
              <w:t>Department of Communities, Housing and Digital Economy</w:t>
            </w:r>
            <w:r w:rsidRPr="6301ADE9">
              <w:rPr>
                <w:rStyle w:val="FootnoteReference"/>
              </w:rPr>
              <w:footnoteReference w:id="3"/>
            </w:r>
          </w:p>
        </w:tc>
        <w:tc>
          <w:tcPr>
            <w:tcW w:w="1701" w:type="dxa"/>
          </w:tcPr>
          <w:p w14:paraId="528825E0" w14:textId="202DA52D" w:rsidR="006B7022" w:rsidRDefault="00FE2785" w:rsidP="00843051">
            <w:pPr>
              <w:pStyle w:val="Tabletext"/>
            </w:pPr>
            <w:r>
              <w:t>13</w:t>
            </w:r>
            <w:r w:rsidR="006B7022">
              <w:t xml:space="preserve"> complaints</w:t>
            </w:r>
          </w:p>
          <w:p w14:paraId="2214AC98" w14:textId="65F5F495" w:rsidR="00BE14FA" w:rsidRPr="008A00EB" w:rsidRDefault="00BE14FA" w:rsidP="00843051">
            <w:pPr>
              <w:pStyle w:val="Tabletext"/>
            </w:pPr>
            <w:r>
              <w:t>(30</w:t>
            </w:r>
            <w:r w:rsidR="00082EA3">
              <w:t xml:space="preserve"> in 2020-21</w:t>
            </w:r>
            <w:r>
              <w:t>)</w:t>
            </w:r>
          </w:p>
        </w:tc>
        <w:tc>
          <w:tcPr>
            <w:tcW w:w="5172" w:type="dxa"/>
          </w:tcPr>
          <w:p w14:paraId="0E2E0B9A" w14:textId="6354B28A" w:rsidR="006B7022" w:rsidRDefault="002B25F6" w:rsidP="00843051">
            <w:pPr>
              <w:pStyle w:val="Tabletext"/>
            </w:pPr>
            <w:r>
              <w:t>13</w:t>
            </w:r>
            <w:r w:rsidR="006B7022">
              <w:t xml:space="preserve"> complaints, </w:t>
            </w:r>
            <w:r w:rsidR="00E500EB">
              <w:t>of which 7</w:t>
            </w:r>
            <w:r w:rsidR="007A6460">
              <w:t xml:space="preserve"> </w:t>
            </w:r>
            <w:r w:rsidR="009F7C0D">
              <w:t>were</w:t>
            </w:r>
            <w:r w:rsidR="007A6460">
              <w:t xml:space="preserve"> resolved and 6 not yet finalised</w:t>
            </w:r>
            <w:r w:rsidR="00A75AA5">
              <w:t>.</w:t>
            </w:r>
            <w:r w:rsidR="00B6347C">
              <w:t xml:space="preserve"> </w:t>
            </w:r>
          </w:p>
          <w:p w14:paraId="5E0325A2" w14:textId="7999F374" w:rsidR="00715129" w:rsidRDefault="00EF6A5C" w:rsidP="00843051">
            <w:pPr>
              <w:pStyle w:val="Tabletext"/>
            </w:pPr>
            <w:r>
              <w:t>A n</w:t>
            </w:r>
            <w:r w:rsidR="003227FE">
              <w:t>ew whole-of</w:t>
            </w:r>
            <w:r w:rsidR="002949F4">
              <w:t>-department complaints policy and procedure</w:t>
            </w:r>
            <w:r w:rsidR="005A0E6F">
              <w:t xml:space="preserve"> with human rights considerations</w:t>
            </w:r>
            <w:r w:rsidR="004A2F44">
              <w:t xml:space="preserve"> has been developed and implemented.</w:t>
            </w:r>
          </w:p>
          <w:p w14:paraId="2261ACCC" w14:textId="3615B608" w:rsidR="004A2F44" w:rsidRDefault="00EF6A5C" w:rsidP="00843051">
            <w:pPr>
              <w:pStyle w:val="Tabletext"/>
            </w:pPr>
            <w:r>
              <w:t>A n</w:t>
            </w:r>
            <w:r w:rsidR="00E03D84">
              <w:t>ew</w:t>
            </w:r>
            <w:r w:rsidR="002D598C">
              <w:t xml:space="preserve"> complaints reporting template has been </w:t>
            </w:r>
            <w:r w:rsidR="00B93480">
              <w:t>developed to support the effective capture of human rights complaints data.</w:t>
            </w:r>
          </w:p>
          <w:p w14:paraId="4AA70BF8" w14:textId="336D74B7" w:rsidR="006B7022" w:rsidRPr="008A00EB" w:rsidRDefault="0079449B" w:rsidP="00843051">
            <w:pPr>
              <w:pStyle w:val="Tabletext"/>
            </w:pPr>
            <w:r>
              <w:lastRenderedPageBreak/>
              <w:t xml:space="preserve">Assessments </w:t>
            </w:r>
            <w:r w:rsidR="007949DB">
              <w:t xml:space="preserve">of corrupt conduct complaints and public interest disclosures </w:t>
            </w:r>
            <w:r w:rsidR="00422A6F">
              <w:t xml:space="preserve">includes </w:t>
            </w:r>
            <w:r w:rsidR="00C6446D">
              <w:t>consideration of whether any human rights may be potentially impacted by the department’s management and/or investigation of the complaint</w:t>
            </w:r>
            <w:r w:rsidR="00EF6A5C">
              <w:t>.</w:t>
            </w:r>
          </w:p>
        </w:tc>
      </w:tr>
      <w:tr w:rsidR="006B7022" w:rsidRPr="008A00EB" w14:paraId="22E4F1FB" w14:textId="77777777" w:rsidTr="007E34BF">
        <w:tc>
          <w:tcPr>
            <w:tcW w:w="2127" w:type="dxa"/>
          </w:tcPr>
          <w:p w14:paraId="0CD82ABA" w14:textId="77777777" w:rsidR="006B7022" w:rsidRPr="008A00EB" w:rsidRDefault="006B7022" w:rsidP="00843051">
            <w:pPr>
              <w:pStyle w:val="Tabletext"/>
            </w:pPr>
            <w:r w:rsidRPr="008A00EB">
              <w:lastRenderedPageBreak/>
              <w:t>Queensland Police Service</w:t>
            </w:r>
            <w:r w:rsidRPr="494896AF">
              <w:rPr>
                <w:rStyle w:val="FootnoteReference"/>
              </w:rPr>
              <w:footnoteReference w:id="4"/>
            </w:r>
          </w:p>
        </w:tc>
        <w:tc>
          <w:tcPr>
            <w:tcW w:w="1701" w:type="dxa"/>
          </w:tcPr>
          <w:p w14:paraId="42A99353" w14:textId="0AC98228" w:rsidR="006B7022" w:rsidRDefault="00D21451" w:rsidP="00843051">
            <w:pPr>
              <w:pStyle w:val="Tabletext"/>
            </w:pPr>
            <w:r>
              <w:t>1,184</w:t>
            </w:r>
            <w:r w:rsidR="006B7022">
              <w:t xml:space="preserve"> complaints </w:t>
            </w:r>
          </w:p>
          <w:p w14:paraId="5BEBCD8D" w14:textId="6A65F75F" w:rsidR="00BE14FA" w:rsidRPr="008A00EB" w:rsidRDefault="00BE14FA" w:rsidP="00843051">
            <w:pPr>
              <w:pStyle w:val="Tabletext"/>
            </w:pPr>
            <w:r>
              <w:t>(893</w:t>
            </w:r>
            <w:r w:rsidR="00D85473">
              <w:t xml:space="preserve"> in 2020-21</w:t>
            </w:r>
            <w:r>
              <w:t>)</w:t>
            </w:r>
          </w:p>
        </w:tc>
        <w:tc>
          <w:tcPr>
            <w:tcW w:w="5172" w:type="dxa"/>
          </w:tcPr>
          <w:p w14:paraId="00398BF8" w14:textId="379BC830" w:rsidR="006B7022" w:rsidRPr="008A00EB" w:rsidRDefault="00556295" w:rsidP="00843051">
            <w:pPr>
              <w:pStyle w:val="Tabletext"/>
            </w:pPr>
            <w:r>
              <w:t>1,184</w:t>
            </w:r>
            <w:r w:rsidR="006B7022">
              <w:t xml:space="preserve"> complaints where it was identified that one or more human rights may have been unreasonably limited</w:t>
            </w:r>
            <w:r w:rsidR="00050E24">
              <w:t>.</w:t>
            </w:r>
          </w:p>
          <w:p w14:paraId="6B7C65AA" w14:textId="107814D1" w:rsidR="00D41DC0" w:rsidRPr="008A00EB" w:rsidRDefault="00FC0C0B" w:rsidP="00843051">
            <w:pPr>
              <w:pStyle w:val="Tabletext"/>
            </w:pPr>
            <w:r>
              <w:t xml:space="preserve">1,552 possible human rights </w:t>
            </w:r>
            <w:r w:rsidR="00654717">
              <w:t>limitations (one</w:t>
            </w:r>
            <w:r w:rsidR="00A84B45">
              <w:t xml:space="preserve"> complaint can include more than one human rights limitation)</w:t>
            </w:r>
            <w:r w:rsidR="00050E24">
              <w:t>.</w:t>
            </w:r>
          </w:p>
          <w:p w14:paraId="3ABB523B" w14:textId="3615B608" w:rsidR="006B7022" w:rsidRPr="008A00EB" w:rsidRDefault="00C85D78" w:rsidP="00843051">
            <w:pPr>
              <w:pStyle w:val="Tabletext"/>
            </w:pPr>
            <w:r>
              <w:t>757</w:t>
            </w:r>
            <w:r w:rsidR="006B7022">
              <w:t xml:space="preserve"> (of the </w:t>
            </w:r>
            <w:r w:rsidR="0002650E">
              <w:t>1,184</w:t>
            </w:r>
            <w:r w:rsidR="006B7022">
              <w:t>) complaints were finalised as at 30 June 202</w:t>
            </w:r>
            <w:r w:rsidR="003D2F9C">
              <w:t>2</w:t>
            </w:r>
            <w:r w:rsidR="006B7022">
              <w:t>.</w:t>
            </w:r>
          </w:p>
          <w:p w14:paraId="3F40FEFB" w14:textId="6D32AA88" w:rsidR="006B7022" w:rsidRPr="008A00EB" w:rsidRDefault="00C52B4E" w:rsidP="00843051">
            <w:pPr>
              <w:pStyle w:val="Tabletext"/>
            </w:pPr>
            <w:r>
              <w:t>48</w:t>
            </w:r>
            <w:r w:rsidR="006B7022">
              <w:t xml:space="preserve"> instances where human rights were unreasonably limited resulting in</w:t>
            </w:r>
            <w:r w:rsidR="00A854F1">
              <w:t>: 12 apologies</w:t>
            </w:r>
            <w:r w:rsidR="00F039F1">
              <w:t>, 1 managerial resolution, 19 explanations</w:t>
            </w:r>
            <w:r w:rsidR="00303DDD">
              <w:t>, 16 disciplinary actions.</w:t>
            </w:r>
            <w:r w:rsidR="006B7022">
              <w:t xml:space="preserve"> However, in most cases, there was no further action taken as no human rights limitations were detected, or an explanation was provided to the complainant as the officers’ actions were identified as being lawful and reasonable.</w:t>
            </w:r>
          </w:p>
          <w:p w14:paraId="3B82C5A4" w14:textId="07817F3B" w:rsidR="006B7022" w:rsidRPr="008A00EB" w:rsidRDefault="008D61FB" w:rsidP="00843051">
            <w:pPr>
              <w:pStyle w:val="Tabletext"/>
            </w:pPr>
            <w:r>
              <w:t>T</w:t>
            </w:r>
            <w:r w:rsidR="006B7022">
              <w:t xml:space="preserve">he QPS </w:t>
            </w:r>
            <w:r w:rsidR="004D5CEC">
              <w:t xml:space="preserve">has updated its complaints and grievance policies, procedures and mechanisms to ensure human rights complaints </w:t>
            </w:r>
            <w:r w:rsidR="0083016B">
              <w:t xml:space="preserve">can be </w:t>
            </w:r>
            <w:r w:rsidR="009B6BC8">
              <w:t>recorded, assessed and responded to appropriately.</w:t>
            </w:r>
            <w:r w:rsidR="004D45F2">
              <w:t xml:space="preserve"> </w:t>
            </w:r>
            <w:r w:rsidR="008A4D98">
              <w:t>T</w:t>
            </w:r>
            <w:r w:rsidR="006B7022">
              <w:t xml:space="preserve">he QPS </w:t>
            </w:r>
            <w:r w:rsidR="008A4D98">
              <w:t>examines all complaints received</w:t>
            </w:r>
            <w:r w:rsidR="006B7022">
              <w:t xml:space="preserve"> </w:t>
            </w:r>
            <w:r w:rsidR="001A75BD">
              <w:t xml:space="preserve">by the QPS to ensure </w:t>
            </w:r>
            <w:r w:rsidR="00BC3327">
              <w:t xml:space="preserve">decisions made by the Service and its employees </w:t>
            </w:r>
            <w:r w:rsidR="00BF12E4">
              <w:t xml:space="preserve">were </w:t>
            </w:r>
            <w:r w:rsidR="003D5F73">
              <w:t xml:space="preserve">compatible with </w:t>
            </w:r>
            <w:r w:rsidR="00F77EC4">
              <w:t>the Act.</w:t>
            </w:r>
            <w:r w:rsidR="006B7022">
              <w:t xml:space="preserve"> </w:t>
            </w:r>
          </w:p>
        </w:tc>
      </w:tr>
      <w:tr w:rsidR="006B7022" w:rsidRPr="008A00EB" w14:paraId="7D9EE92E" w14:textId="77777777" w:rsidTr="007E34BF">
        <w:tc>
          <w:tcPr>
            <w:tcW w:w="2127" w:type="dxa"/>
          </w:tcPr>
          <w:p w14:paraId="4423F603" w14:textId="77777777" w:rsidR="006B7022" w:rsidRPr="008A00EB" w:rsidRDefault="006B7022" w:rsidP="00843051">
            <w:pPr>
              <w:pStyle w:val="Tabletext"/>
            </w:pPr>
            <w:r w:rsidRPr="008A00EB">
              <w:t xml:space="preserve">Department of </w:t>
            </w:r>
            <w:r>
              <w:t>Children, Youth Justice and Multicultural Affairs</w:t>
            </w:r>
            <w:r w:rsidRPr="4DDC3D88">
              <w:rPr>
                <w:rStyle w:val="FootnoteReference"/>
              </w:rPr>
              <w:footnoteReference w:id="5"/>
            </w:r>
          </w:p>
        </w:tc>
        <w:tc>
          <w:tcPr>
            <w:tcW w:w="1701" w:type="dxa"/>
          </w:tcPr>
          <w:p w14:paraId="7F026495" w14:textId="550B195B" w:rsidR="006B7022" w:rsidRDefault="00222758" w:rsidP="00843051">
            <w:pPr>
              <w:pStyle w:val="Tabletext"/>
            </w:pPr>
            <w:r>
              <w:t>62</w:t>
            </w:r>
            <w:r w:rsidR="006B7022">
              <w:t xml:space="preserve"> </w:t>
            </w:r>
            <w:r w:rsidR="00A13116">
              <w:t>complaints</w:t>
            </w:r>
          </w:p>
          <w:p w14:paraId="32A1A409" w14:textId="622B348E" w:rsidR="00BE14FA" w:rsidRPr="008A00EB" w:rsidRDefault="00BE14FA" w:rsidP="00843051">
            <w:pPr>
              <w:pStyle w:val="Tabletext"/>
            </w:pPr>
            <w:r>
              <w:t>(124</w:t>
            </w:r>
            <w:r w:rsidR="00D85473">
              <w:t xml:space="preserve"> in 2020-21</w:t>
            </w:r>
            <w:r>
              <w:t>)</w:t>
            </w:r>
          </w:p>
        </w:tc>
        <w:tc>
          <w:tcPr>
            <w:tcW w:w="5172" w:type="dxa"/>
          </w:tcPr>
          <w:p w14:paraId="7E3969CC" w14:textId="3D1D19AA" w:rsidR="006B7022" w:rsidRDefault="00862D74" w:rsidP="00843051">
            <w:pPr>
              <w:pStyle w:val="Tabletext"/>
              <w:rPr>
                <w:rFonts w:cs="Arial"/>
              </w:rPr>
            </w:pPr>
            <w:r>
              <w:rPr>
                <w:rFonts w:cs="Arial"/>
              </w:rPr>
              <w:t>62 complaints</w:t>
            </w:r>
            <w:r w:rsidR="006B7022" w:rsidRPr="77300253">
              <w:rPr>
                <w:rFonts w:cs="Arial"/>
              </w:rPr>
              <w:t xml:space="preserve"> </w:t>
            </w:r>
            <w:r w:rsidR="00BB696E">
              <w:rPr>
                <w:rFonts w:cs="Arial"/>
              </w:rPr>
              <w:t>that</w:t>
            </w:r>
            <w:r w:rsidR="001B26A2">
              <w:rPr>
                <w:rFonts w:cs="Arial"/>
              </w:rPr>
              <w:t xml:space="preserve"> </w:t>
            </w:r>
            <w:r w:rsidR="00BB696E">
              <w:rPr>
                <w:rFonts w:cs="Arial"/>
              </w:rPr>
              <w:t>contained</w:t>
            </w:r>
            <w:r w:rsidR="006B7022" w:rsidRPr="77300253">
              <w:rPr>
                <w:rFonts w:cs="Arial"/>
              </w:rPr>
              <w:t xml:space="preserve"> </w:t>
            </w:r>
            <w:r w:rsidR="003A65FE">
              <w:rPr>
                <w:rFonts w:cs="Arial"/>
              </w:rPr>
              <w:t>112</w:t>
            </w:r>
            <w:r w:rsidR="006B7022" w:rsidRPr="77300253">
              <w:rPr>
                <w:rFonts w:cs="Arial"/>
              </w:rPr>
              <w:t xml:space="preserve"> allegations</w:t>
            </w:r>
            <w:r w:rsidR="00F538A7">
              <w:rPr>
                <w:rFonts w:cs="Arial"/>
              </w:rPr>
              <w:t>.</w:t>
            </w:r>
            <w:r w:rsidR="001B26A2">
              <w:rPr>
                <w:rFonts w:cs="Arial"/>
              </w:rPr>
              <w:t xml:space="preserve"> </w:t>
            </w:r>
            <w:r w:rsidR="00F538A7">
              <w:rPr>
                <w:rFonts w:cs="Arial"/>
              </w:rPr>
              <w:t xml:space="preserve"> Of these allegations, 91 </w:t>
            </w:r>
            <w:r w:rsidR="00070813">
              <w:rPr>
                <w:rFonts w:cs="Arial"/>
              </w:rPr>
              <w:t>have been finalised, with the following outcomes:</w:t>
            </w:r>
          </w:p>
          <w:p w14:paraId="30B29B61" w14:textId="08286350" w:rsidR="006247A1" w:rsidRDefault="0041427E" w:rsidP="005215CD">
            <w:pPr>
              <w:pStyle w:val="Listparagraph-bulleted"/>
              <w:ind w:right="0"/>
            </w:pPr>
            <w:r>
              <w:t>42 were unsubstantiated (rights not limited)</w:t>
            </w:r>
          </w:p>
          <w:p w14:paraId="2F481FA8" w14:textId="08286350" w:rsidR="006247A1" w:rsidRDefault="00D57467" w:rsidP="005215CD">
            <w:pPr>
              <w:pStyle w:val="Listparagraph-bulleted"/>
              <w:ind w:right="0"/>
            </w:pPr>
            <w:r>
              <w:t>39 were unsubstantiated (rights limited, justified and reasonable)</w:t>
            </w:r>
          </w:p>
          <w:p w14:paraId="018F4470" w14:textId="08286350" w:rsidR="006247A1" w:rsidRDefault="00CA3D82" w:rsidP="005215CD">
            <w:pPr>
              <w:pStyle w:val="Listparagraph-bulleted"/>
              <w:ind w:right="0"/>
            </w:pPr>
            <w:r>
              <w:lastRenderedPageBreak/>
              <w:t>10 were substantiated (limited, not justified and unreasonable)</w:t>
            </w:r>
            <w:r w:rsidR="00A75AA5">
              <w:t>.</w:t>
            </w:r>
          </w:p>
          <w:p w14:paraId="32E6E794" w14:textId="5F59CDA8" w:rsidR="006B7022" w:rsidRDefault="006B7022" w:rsidP="005215CD">
            <w:pPr>
              <w:pStyle w:val="Tabletext"/>
            </w:pPr>
            <w:r w:rsidRPr="503226AF">
              <w:t>The</w:t>
            </w:r>
            <w:r w:rsidRPr="326A0CE4">
              <w:t xml:space="preserve"> remaining were withdrawn (</w:t>
            </w:r>
            <w:r w:rsidR="008F6ABB">
              <w:t>1</w:t>
            </w:r>
            <w:r w:rsidRPr="326A0CE4">
              <w:t xml:space="preserve">), unable to </w:t>
            </w:r>
            <w:r w:rsidR="003C386C">
              <w:t xml:space="preserve">be </w:t>
            </w:r>
            <w:r w:rsidRPr="326A0CE4">
              <w:t>determine</w:t>
            </w:r>
            <w:r w:rsidR="003C386C">
              <w:t>d</w:t>
            </w:r>
            <w:r w:rsidRPr="326A0CE4">
              <w:t xml:space="preserve"> (</w:t>
            </w:r>
            <w:r w:rsidR="00072B84">
              <w:t>2</w:t>
            </w:r>
            <w:r w:rsidRPr="326A0CE4">
              <w:t>)</w:t>
            </w:r>
            <w:r w:rsidR="009C1059">
              <w:t>,</w:t>
            </w:r>
            <w:r w:rsidRPr="326A0CE4">
              <w:t xml:space="preserve"> </w:t>
            </w:r>
            <w:r w:rsidR="00A37A66">
              <w:t>still active (12)</w:t>
            </w:r>
            <w:r w:rsidR="009C1059">
              <w:t>,</w:t>
            </w:r>
            <w:r w:rsidRPr="326A0CE4">
              <w:t xml:space="preserve"> and </w:t>
            </w:r>
            <w:r w:rsidR="00E90BD0">
              <w:t>unable to be assessed as the matter was before the Children’s Court (6)</w:t>
            </w:r>
            <w:r w:rsidRPr="326A0CE4">
              <w:t>.</w:t>
            </w:r>
            <w:r w:rsidRPr="3453ED97">
              <w:t xml:space="preserve"> </w:t>
            </w:r>
          </w:p>
          <w:p w14:paraId="78841177" w14:textId="1DD69175" w:rsidR="006B7022" w:rsidRPr="008A00EB" w:rsidRDefault="009C1059" w:rsidP="00D96C52">
            <w:pPr>
              <w:pStyle w:val="Tabletext"/>
              <w:rPr>
                <w:rFonts w:cs="Arial"/>
              </w:rPr>
            </w:pPr>
            <w:r>
              <w:rPr>
                <w:rFonts w:cs="Arial"/>
              </w:rPr>
              <w:t>No complaints were referred to the QHRC.</w:t>
            </w:r>
          </w:p>
        </w:tc>
      </w:tr>
      <w:tr w:rsidR="006B7022" w:rsidRPr="008A00EB" w14:paraId="19265DE6" w14:textId="77777777" w:rsidTr="007E34BF">
        <w:tc>
          <w:tcPr>
            <w:tcW w:w="2127" w:type="dxa"/>
          </w:tcPr>
          <w:p w14:paraId="546479BA" w14:textId="77777777" w:rsidR="006B7022" w:rsidRPr="008A00EB" w:rsidRDefault="006B7022" w:rsidP="00843051">
            <w:pPr>
              <w:pStyle w:val="Tabletext"/>
            </w:pPr>
            <w:r w:rsidRPr="008A00EB">
              <w:lastRenderedPageBreak/>
              <w:t>Queensland Corrective Services</w:t>
            </w:r>
            <w:r w:rsidRPr="494896AF">
              <w:rPr>
                <w:rStyle w:val="FootnoteReference"/>
              </w:rPr>
              <w:footnoteReference w:id="6"/>
            </w:r>
          </w:p>
        </w:tc>
        <w:tc>
          <w:tcPr>
            <w:tcW w:w="1701" w:type="dxa"/>
          </w:tcPr>
          <w:p w14:paraId="57E7D67C" w14:textId="3615B608" w:rsidR="006B7022" w:rsidRDefault="006B7022" w:rsidP="00843051">
            <w:pPr>
              <w:pStyle w:val="Tabletext"/>
            </w:pPr>
            <w:r>
              <w:t>6</w:t>
            </w:r>
            <w:r w:rsidR="00441B31">
              <w:t>93</w:t>
            </w:r>
            <w:r w:rsidR="002510B3">
              <w:t xml:space="preserve"> c</w:t>
            </w:r>
            <w:r>
              <w:t>omplaints</w:t>
            </w:r>
          </w:p>
          <w:p w14:paraId="3EC61F17" w14:textId="47A0B643" w:rsidR="00BE14FA" w:rsidRPr="008A00EB" w:rsidRDefault="00BE14FA" w:rsidP="00843051">
            <w:pPr>
              <w:pStyle w:val="Tabletext"/>
            </w:pPr>
            <w:r>
              <w:t>(615</w:t>
            </w:r>
            <w:r w:rsidR="00D85473">
              <w:t xml:space="preserve"> in 2020-21</w:t>
            </w:r>
            <w:r>
              <w:t>)</w:t>
            </w:r>
          </w:p>
        </w:tc>
        <w:tc>
          <w:tcPr>
            <w:tcW w:w="5172" w:type="dxa"/>
          </w:tcPr>
          <w:p w14:paraId="51A37B43" w14:textId="4DE2AE01" w:rsidR="006B7022" w:rsidRPr="008A00EB" w:rsidRDefault="006B7022" w:rsidP="00843051">
            <w:pPr>
              <w:pStyle w:val="Tabletext"/>
              <w:rPr>
                <w:rFonts w:cs="Arial"/>
              </w:rPr>
            </w:pPr>
            <w:r w:rsidRPr="3453ED97">
              <w:rPr>
                <w:rFonts w:cs="Arial"/>
              </w:rPr>
              <w:t>QCS received 6</w:t>
            </w:r>
            <w:r w:rsidR="0084401C">
              <w:rPr>
                <w:rFonts w:cs="Arial"/>
              </w:rPr>
              <w:t>93</w:t>
            </w:r>
            <w:r w:rsidR="00BB75CB">
              <w:rPr>
                <w:rFonts w:cs="Arial"/>
              </w:rPr>
              <w:t xml:space="preserve"> </w:t>
            </w:r>
            <w:r w:rsidRPr="3453ED97">
              <w:rPr>
                <w:rFonts w:cs="Arial"/>
              </w:rPr>
              <w:t xml:space="preserve">complaints, including </w:t>
            </w:r>
            <w:r w:rsidR="0084401C">
              <w:rPr>
                <w:rFonts w:cs="Arial"/>
              </w:rPr>
              <w:t>11</w:t>
            </w:r>
            <w:r w:rsidRPr="3453ED97">
              <w:rPr>
                <w:rFonts w:cs="Arial"/>
              </w:rPr>
              <w:t xml:space="preserve">7 complaints which raised a human rights issue. </w:t>
            </w:r>
          </w:p>
          <w:p w14:paraId="07BCA53E" w14:textId="4730F200" w:rsidR="006B7022" w:rsidRPr="008A00EB" w:rsidRDefault="00DA0F78" w:rsidP="00843051">
            <w:pPr>
              <w:pStyle w:val="Tabletext"/>
              <w:rPr>
                <w:rFonts w:cs="Arial"/>
              </w:rPr>
            </w:pPr>
            <w:r>
              <w:rPr>
                <w:rFonts w:cs="Arial"/>
              </w:rPr>
              <w:t xml:space="preserve">751 complaint issues </w:t>
            </w:r>
            <w:r w:rsidR="000B0AFB">
              <w:rPr>
                <w:rFonts w:cs="Arial"/>
              </w:rPr>
              <w:t>were identified in the 693 complaints received</w:t>
            </w:r>
            <w:r w:rsidR="00127EDB">
              <w:rPr>
                <w:rFonts w:cs="Arial"/>
              </w:rPr>
              <w:t xml:space="preserve">. </w:t>
            </w:r>
            <w:r w:rsidR="00AB6122">
              <w:rPr>
                <w:rFonts w:cs="Arial"/>
              </w:rPr>
              <w:t xml:space="preserve">Of the 751 issues, 130 were identified as involving a human right under the </w:t>
            </w:r>
            <w:r w:rsidR="003352A9">
              <w:rPr>
                <w:rFonts w:cs="Arial"/>
              </w:rPr>
              <w:t>Act</w:t>
            </w:r>
            <w:r w:rsidR="00306A0B">
              <w:rPr>
                <w:rFonts w:cs="Arial"/>
              </w:rPr>
              <w:t>, equating to 17% of all complaint issues received.</w:t>
            </w:r>
            <w:r w:rsidR="00692603">
              <w:rPr>
                <w:rFonts w:cs="Arial"/>
              </w:rPr>
              <w:t xml:space="preserve"> Those </w:t>
            </w:r>
            <w:r w:rsidR="00E20205">
              <w:rPr>
                <w:rFonts w:cs="Arial"/>
              </w:rPr>
              <w:t xml:space="preserve">130 issues fell into the categories of: </w:t>
            </w:r>
            <w:r w:rsidR="000A1D0E">
              <w:rPr>
                <w:rFonts w:cs="Arial"/>
              </w:rPr>
              <w:t xml:space="preserve">offender management (59), </w:t>
            </w:r>
            <w:r w:rsidR="00FA6A40">
              <w:rPr>
                <w:rFonts w:cs="Arial"/>
              </w:rPr>
              <w:t xml:space="preserve">other (38), visitors and liaison (17), staff (11), </w:t>
            </w:r>
            <w:r w:rsidR="009E0D43">
              <w:rPr>
                <w:rFonts w:cs="Arial"/>
              </w:rPr>
              <w:t>access (2), employment (1), offender programs (1), and search (1).</w:t>
            </w:r>
          </w:p>
          <w:p w14:paraId="3442625A" w14:textId="77777777" w:rsidR="00B06898" w:rsidRDefault="006A1C36" w:rsidP="00843051">
            <w:pPr>
              <w:pStyle w:val="Tabletext"/>
              <w:rPr>
                <w:rFonts w:cs="Arial"/>
              </w:rPr>
            </w:pPr>
            <w:r>
              <w:rPr>
                <w:rFonts w:cs="Arial"/>
              </w:rPr>
              <w:t xml:space="preserve">Of the </w:t>
            </w:r>
            <w:r w:rsidR="00460EFA">
              <w:rPr>
                <w:rFonts w:cs="Arial"/>
              </w:rPr>
              <w:t xml:space="preserve">117 </w:t>
            </w:r>
            <w:r>
              <w:rPr>
                <w:rFonts w:cs="Arial"/>
              </w:rPr>
              <w:t xml:space="preserve">complaints with a human rights component, </w:t>
            </w:r>
            <w:r w:rsidR="006401B5">
              <w:rPr>
                <w:rFonts w:cs="Arial"/>
              </w:rPr>
              <w:t>108 w</w:t>
            </w:r>
            <w:r w:rsidR="00166AE7">
              <w:rPr>
                <w:rFonts w:cs="Arial"/>
              </w:rPr>
              <w:t xml:space="preserve">ere </w:t>
            </w:r>
            <w:r w:rsidR="007A3C25">
              <w:rPr>
                <w:rFonts w:cs="Arial"/>
              </w:rPr>
              <w:t xml:space="preserve">finalised and </w:t>
            </w:r>
            <w:r w:rsidR="008B39C1">
              <w:rPr>
                <w:rFonts w:cs="Arial"/>
              </w:rPr>
              <w:t xml:space="preserve">9 remain open or ongoing. </w:t>
            </w:r>
          </w:p>
          <w:p w14:paraId="2510FF72" w14:textId="6FA551DC" w:rsidR="006B7022" w:rsidRPr="008A00EB" w:rsidRDefault="006B7022" w:rsidP="00843051">
            <w:pPr>
              <w:pStyle w:val="Tabletext"/>
              <w:rPr>
                <w:rFonts w:cs="Arial"/>
              </w:rPr>
            </w:pPr>
            <w:r w:rsidRPr="3453ED97">
              <w:rPr>
                <w:rFonts w:cs="Arial"/>
              </w:rPr>
              <w:t xml:space="preserve">Of the </w:t>
            </w:r>
            <w:r w:rsidR="008B39C1">
              <w:rPr>
                <w:rFonts w:cs="Arial"/>
              </w:rPr>
              <w:t>10</w:t>
            </w:r>
            <w:r w:rsidRPr="3453ED97">
              <w:rPr>
                <w:rFonts w:cs="Arial"/>
              </w:rPr>
              <w:t xml:space="preserve">8 </w:t>
            </w:r>
            <w:r w:rsidR="008B39C1">
              <w:rPr>
                <w:rFonts w:cs="Arial"/>
              </w:rPr>
              <w:t>finalised</w:t>
            </w:r>
            <w:r w:rsidR="008B39C1" w:rsidRPr="3453ED97">
              <w:rPr>
                <w:rFonts w:cs="Arial"/>
              </w:rPr>
              <w:t xml:space="preserve"> </w:t>
            </w:r>
            <w:r w:rsidRPr="3453ED97">
              <w:rPr>
                <w:rFonts w:cs="Arial"/>
              </w:rPr>
              <w:t>complaints:</w:t>
            </w:r>
          </w:p>
          <w:p w14:paraId="18248106" w14:textId="2841EC37" w:rsidR="006B7022" w:rsidRDefault="008B39C1" w:rsidP="005215CD">
            <w:pPr>
              <w:pStyle w:val="Listparagraph-bulleted"/>
              <w:ind w:right="-195"/>
            </w:pPr>
            <w:r>
              <w:t>6</w:t>
            </w:r>
            <w:r w:rsidR="006B7022" w:rsidRPr="3453ED97">
              <w:t>5 were not substantiated</w:t>
            </w:r>
          </w:p>
          <w:p w14:paraId="30034A1C" w14:textId="53594293" w:rsidR="00D461B0" w:rsidRDefault="00D461B0" w:rsidP="005215CD">
            <w:pPr>
              <w:pStyle w:val="Listparagraph-bulleted"/>
              <w:ind w:right="-195"/>
            </w:pPr>
            <w:r>
              <w:t>32 were referred or made to another agency</w:t>
            </w:r>
          </w:p>
          <w:p w14:paraId="6263CC6D" w14:textId="1B7BB637" w:rsidR="00D72470" w:rsidRDefault="00D72470" w:rsidP="005215CD">
            <w:pPr>
              <w:pStyle w:val="Listparagraph-bulleted"/>
              <w:ind w:right="-195"/>
            </w:pPr>
            <w:r>
              <w:t>5 were partially substantiated</w:t>
            </w:r>
          </w:p>
          <w:p w14:paraId="19B941E7" w14:textId="46648E20" w:rsidR="00205A14" w:rsidRPr="008A00EB" w:rsidRDefault="00205A14" w:rsidP="005215CD">
            <w:pPr>
              <w:pStyle w:val="Listparagraph-bulleted"/>
              <w:ind w:right="-195"/>
            </w:pPr>
            <w:r>
              <w:t>2 complainants were unable to be contacted</w:t>
            </w:r>
          </w:p>
          <w:p w14:paraId="4B767708" w14:textId="4085054E" w:rsidR="006B7022" w:rsidRPr="008A00EB" w:rsidRDefault="00205A14" w:rsidP="005215CD">
            <w:pPr>
              <w:pStyle w:val="Listparagraph-bulleted"/>
              <w:ind w:right="-195"/>
              <w:rPr>
                <w:rFonts w:eastAsia="Arial"/>
              </w:rPr>
            </w:pPr>
            <w:r>
              <w:t>2</w:t>
            </w:r>
            <w:r w:rsidR="006B7022" w:rsidRPr="3453ED97">
              <w:t xml:space="preserve"> </w:t>
            </w:r>
            <w:r>
              <w:t>were</w:t>
            </w:r>
            <w:r w:rsidRPr="3453ED97">
              <w:t xml:space="preserve"> </w:t>
            </w:r>
            <w:r w:rsidR="006B7022" w:rsidRPr="3453ED97">
              <w:t>substantiated</w:t>
            </w:r>
          </w:p>
          <w:p w14:paraId="0229D03D" w14:textId="7CECC716" w:rsidR="006B7022" w:rsidRPr="008A00EB" w:rsidRDefault="00141714" w:rsidP="005215CD">
            <w:pPr>
              <w:pStyle w:val="Listparagraph-bulleted"/>
              <w:ind w:right="-195"/>
              <w:rPr>
                <w:rFonts w:eastAsia="Arial"/>
              </w:rPr>
            </w:pPr>
            <w:r>
              <w:t xml:space="preserve">2 were </w:t>
            </w:r>
            <w:r w:rsidR="002510B3">
              <w:t>‘</w:t>
            </w:r>
            <w:r>
              <w:t>other</w:t>
            </w:r>
            <w:r w:rsidR="002510B3">
              <w:t>’</w:t>
            </w:r>
            <w:r w:rsidR="00A75AA5">
              <w:t>.</w:t>
            </w:r>
          </w:p>
        </w:tc>
      </w:tr>
      <w:tr w:rsidR="006B7022" w:rsidRPr="008A00EB" w14:paraId="3AF582F9" w14:textId="77777777" w:rsidTr="007E34BF">
        <w:tc>
          <w:tcPr>
            <w:tcW w:w="2127" w:type="dxa"/>
          </w:tcPr>
          <w:p w14:paraId="6FECFAB3" w14:textId="77777777" w:rsidR="006B7022" w:rsidRPr="008A00EB" w:rsidRDefault="006B7022" w:rsidP="00843051">
            <w:pPr>
              <w:pStyle w:val="Tabletext"/>
            </w:pPr>
            <w:r>
              <w:t xml:space="preserve">Department of Seniors, Disability Services and Aboriginal and Torres Strait </w:t>
            </w:r>
            <w:r>
              <w:lastRenderedPageBreak/>
              <w:t>Islander Partnerships</w:t>
            </w:r>
            <w:r w:rsidRPr="61539BFA">
              <w:rPr>
                <w:rStyle w:val="FootnoteReference"/>
              </w:rPr>
              <w:footnoteReference w:id="7"/>
            </w:r>
          </w:p>
        </w:tc>
        <w:tc>
          <w:tcPr>
            <w:tcW w:w="1701" w:type="dxa"/>
          </w:tcPr>
          <w:p w14:paraId="72E85E37" w14:textId="0A70CB65" w:rsidR="006B7022" w:rsidRDefault="00762A4B" w:rsidP="00843051">
            <w:pPr>
              <w:pStyle w:val="Tabletext"/>
            </w:pPr>
            <w:r>
              <w:lastRenderedPageBreak/>
              <w:t>3</w:t>
            </w:r>
            <w:r w:rsidR="006B7022">
              <w:t xml:space="preserve"> </w:t>
            </w:r>
            <w:r w:rsidR="00134A99">
              <w:t xml:space="preserve">customer </w:t>
            </w:r>
            <w:r w:rsidR="006B7022">
              <w:t>complaints</w:t>
            </w:r>
          </w:p>
          <w:p w14:paraId="48D8A411" w14:textId="49CFB821" w:rsidR="006B7022" w:rsidRDefault="00012258" w:rsidP="00843051">
            <w:pPr>
              <w:pStyle w:val="Tabletext"/>
            </w:pPr>
            <w:r>
              <w:t>42 staff</w:t>
            </w:r>
            <w:r w:rsidR="006B7022">
              <w:t xml:space="preserve"> complaints</w:t>
            </w:r>
          </w:p>
          <w:p w14:paraId="715A9412" w14:textId="77C7D3DB" w:rsidR="00BE14FA" w:rsidRPr="008A00EB" w:rsidRDefault="00BE14FA" w:rsidP="00843051">
            <w:pPr>
              <w:pStyle w:val="Tabletext"/>
            </w:pPr>
            <w:r>
              <w:t>(</w:t>
            </w:r>
            <w:r w:rsidR="00E951A1">
              <w:t>7</w:t>
            </w:r>
            <w:r w:rsidR="00D85473">
              <w:t xml:space="preserve"> in 2020-21</w:t>
            </w:r>
            <w:r w:rsidR="00E951A1">
              <w:t>)</w:t>
            </w:r>
          </w:p>
        </w:tc>
        <w:tc>
          <w:tcPr>
            <w:tcW w:w="5172" w:type="dxa"/>
          </w:tcPr>
          <w:p w14:paraId="3AEF57DF" w14:textId="243790D3" w:rsidR="006B7022" w:rsidRPr="008A00EB" w:rsidRDefault="00762A4B" w:rsidP="00843051">
            <w:pPr>
              <w:pStyle w:val="Tabletext"/>
            </w:pPr>
            <w:r>
              <w:t xml:space="preserve">3 </w:t>
            </w:r>
            <w:r w:rsidR="006C2B03">
              <w:t xml:space="preserve">customer </w:t>
            </w:r>
            <w:r w:rsidR="008006C0">
              <w:t xml:space="preserve">complaints </w:t>
            </w:r>
            <w:r w:rsidR="006C2B03">
              <w:t xml:space="preserve">were identified as </w:t>
            </w:r>
            <w:r w:rsidR="00F77801">
              <w:t>containing multiple</w:t>
            </w:r>
            <w:r w:rsidR="006C2B03">
              <w:t xml:space="preserve"> human rights</w:t>
            </w:r>
            <w:r w:rsidR="00840A49">
              <w:t xml:space="preserve"> </w:t>
            </w:r>
            <w:r w:rsidR="00F77801">
              <w:t xml:space="preserve">issues. </w:t>
            </w:r>
            <w:r w:rsidR="008555C0">
              <w:t>Concerns about 3 human rights were resolved as not substantiated</w:t>
            </w:r>
            <w:r w:rsidR="000179B3">
              <w:t xml:space="preserve">, and concerns about the remaining 4 human rights </w:t>
            </w:r>
            <w:r w:rsidR="006A2B11">
              <w:t>are not yet finalised.</w:t>
            </w:r>
            <w:r w:rsidR="006B7022">
              <w:t xml:space="preserve"> </w:t>
            </w:r>
          </w:p>
          <w:p w14:paraId="0B0ADE0E" w14:textId="74BA6CF9" w:rsidR="006B7022" w:rsidRPr="008A00EB" w:rsidRDefault="00E64322" w:rsidP="00843051">
            <w:pPr>
              <w:pStyle w:val="Tabletext"/>
            </w:pPr>
            <w:r>
              <w:t xml:space="preserve">Of the </w:t>
            </w:r>
            <w:r w:rsidR="009D315E">
              <w:t>staff complaints received, none directly referred to the Act</w:t>
            </w:r>
            <w:r w:rsidR="004C4514">
              <w:t xml:space="preserve">, but 42 matters were assessed </w:t>
            </w:r>
            <w:r w:rsidR="004C4514">
              <w:lastRenderedPageBreak/>
              <w:t>as containing identified human rights that may have been engaged.</w:t>
            </w:r>
            <w:r w:rsidR="00DF5C98">
              <w:t xml:space="preserve"> Some matters contained multiple human rights issues.</w:t>
            </w:r>
            <w:r w:rsidR="00815E16">
              <w:t xml:space="preserve"> Outcomes and re</w:t>
            </w:r>
            <w:r w:rsidR="006E32C7">
              <w:t>solutions were: 21 resolved as not substantiated, 8 resolved as substantiated</w:t>
            </w:r>
            <w:r w:rsidR="00091BE4">
              <w:t>, 17 were not yet finalised.</w:t>
            </w:r>
          </w:p>
        </w:tc>
      </w:tr>
      <w:tr w:rsidR="006B7022" w:rsidRPr="008A00EB" w14:paraId="20BC82B6" w14:textId="77777777" w:rsidTr="007E34BF">
        <w:tc>
          <w:tcPr>
            <w:tcW w:w="2127" w:type="dxa"/>
          </w:tcPr>
          <w:p w14:paraId="1016E0B4" w14:textId="77777777" w:rsidR="006B7022" w:rsidRPr="008A00EB" w:rsidRDefault="006B7022" w:rsidP="00843051">
            <w:pPr>
              <w:pStyle w:val="Tabletext"/>
            </w:pPr>
            <w:r>
              <w:lastRenderedPageBreak/>
              <w:t>Department of Health</w:t>
            </w:r>
            <w:r w:rsidRPr="3BA6CB80">
              <w:rPr>
                <w:rStyle w:val="FootnoteReference"/>
              </w:rPr>
              <w:footnoteReference w:id="8"/>
            </w:r>
            <w:r>
              <w:br/>
            </w:r>
          </w:p>
        </w:tc>
        <w:tc>
          <w:tcPr>
            <w:tcW w:w="1701" w:type="dxa"/>
          </w:tcPr>
          <w:p w14:paraId="01154D2E" w14:textId="2EF391AF" w:rsidR="006B7022" w:rsidRDefault="00EF144B" w:rsidP="00843051">
            <w:pPr>
              <w:pStyle w:val="Tabletext"/>
            </w:pPr>
            <w:r>
              <w:t>435</w:t>
            </w:r>
            <w:r w:rsidR="006B7022">
              <w:t xml:space="preserve"> complaints</w:t>
            </w:r>
          </w:p>
          <w:p w14:paraId="58B70406" w14:textId="75546966" w:rsidR="00E951A1" w:rsidRPr="008A00EB" w:rsidRDefault="00E951A1" w:rsidP="00843051">
            <w:pPr>
              <w:pStyle w:val="Tabletext"/>
            </w:pPr>
            <w:r>
              <w:t>(206</w:t>
            </w:r>
            <w:r w:rsidR="00D85473">
              <w:t xml:space="preserve"> in 2020-21</w:t>
            </w:r>
            <w:r>
              <w:t>)</w:t>
            </w:r>
          </w:p>
        </w:tc>
        <w:tc>
          <w:tcPr>
            <w:tcW w:w="5172" w:type="dxa"/>
          </w:tcPr>
          <w:p w14:paraId="34A5B3AB" w14:textId="77777777" w:rsidR="00F817ED" w:rsidRDefault="00804AFE" w:rsidP="00843051">
            <w:pPr>
              <w:pStyle w:val="Tabletext"/>
            </w:pPr>
            <w:r>
              <w:t xml:space="preserve">Of the </w:t>
            </w:r>
            <w:r w:rsidR="00A9032F">
              <w:t xml:space="preserve">435 complaints received, 361 were from members of the public </w:t>
            </w:r>
            <w:r w:rsidR="00605908">
              <w:t>and customers, and 74 from complaints such as employ</w:t>
            </w:r>
            <w:r w:rsidR="00F817ED">
              <w:t xml:space="preserve">ee grievances. </w:t>
            </w:r>
          </w:p>
          <w:p w14:paraId="00224196" w14:textId="40B6D587" w:rsidR="006B7022" w:rsidRPr="008A00EB" w:rsidRDefault="00F817ED" w:rsidP="005B304E">
            <w:pPr>
              <w:pStyle w:val="Listparagraph-bulleted"/>
              <w:ind w:right="0"/>
            </w:pPr>
            <w:r>
              <w:t>207</w:t>
            </w:r>
            <w:r w:rsidR="006B7022">
              <w:t xml:space="preserve"> complaints </w:t>
            </w:r>
            <w:r w:rsidR="003403A9">
              <w:t xml:space="preserve">were </w:t>
            </w:r>
            <w:r w:rsidR="006B7022">
              <w:t xml:space="preserve">resolved by the </w:t>
            </w:r>
            <w:r w:rsidR="007323C3">
              <w:t>d</w:t>
            </w:r>
            <w:r w:rsidR="006B7022">
              <w:t>epartment</w:t>
            </w:r>
          </w:p>
          <w:p w14:paraId="3D3ABE15" w14:textId="20E0D169" w:rsidR="006B7022" w:rsidRPr="008A00EB" w:rsidRDefault="004014D9" w:rsidP="005B304E">
            <w:pPr>
              <w:pStyle w:val="Listparagraph-bulleted"/>
              <w:ind w:right="0"/>
            </w:pPr>
            <w:r>
              <w:t>200</w:t>
            </w:r>
            <w:r w:rsidR="006B7022">
              <w:t xml:space="preserve"> complaints remain ongoing/open</w:t>
            </w:r>
          </w:p>
          <w:p w14:paraId="119AF404" w14:textId="77777777" w:rsidR="006B7022" w:rsidRPr="008A00EB" w:rsidRDefault="006B7022" w:rsidP="005B304E">
            <w:pPr>
              <w:pStyle w:val="Listparagraph-bulleted"/>
              <w:ind w:right="0"/>
            </w:pPr>
            <w:r>
              <w:t>4 complaints were withdrawn</w:t>
            </w:r>
          </w:p>
          <w:p w14:paraId="008FEACA" w14:textId="6BCE66CF" w:rsidR="006B7022" w:rsidRPr="008A00EB" w:rsidRDefault="004014D9" w:rsidP="005B304E">
            <w:pPr>
              <w:pStyle w:val="Listparagraph-bulleted"/>
              <w:ind w:right="0"/>
            </w:pPr>
            <w:r>
              <w:t>4</w:t>
            </w:r>
            <w:r w:rsidR="006B7022">
              <w:t xml:space="preserve"> complaints were referred to the QIRC for conciliation</w:t>
            </w:r>
          </w:p>
          <w:p w14:paraId="2C2EF6BD" w14:textId="43088DEA" w:rsidR="006B7022" w:rsidRPr="008A00EB" w:rsidRDefault="002B76B9" w:rsidP="005B304E">
            <w:pPr>
              <w:pStyle w:val="Listparagraph-bulleted"/>
              <w:ind w:right="0"/>
            </w:pPr>
            <w:r>
              <w:t>20</w:t>
            </w:r>
            <w:r w:rsidR="006B7022">
              <w:t xml:space="preserve"> complaints were unresolved (including closed or lapsed). </w:t>
            </w:r>
          </w:p>
        </w:tc>
      </w:tr>
    </w:tbl>
    <w:p w14:paraId="36461C69" w14:textId="3F203791" w:rsidR="00615F31" w:rsidRPr="007E34BF" w:rsidRDefault="00615F31" w:rsidP="00615F31">
      <w:pPr>
        <w:pStyle w:val="Heading1"/>
        <w:rPr>
          <w:color w:val="E66A37"/>
        </w:rPr>
      </w:pPr>
      <w:bookmarkStart w:id="12" w:name="_Toc117697200"/>
      <w:bookmarkStart w:id="13" w:name="_Toc117697907"/>
      <w:r w:rsidRPr="007E34BF">
        <w:rPr>
          <w:color w:val="E66A37"/>
        </w:rPr>
        <w:t>Early complaint resolution</w:t>
      </w:r>
      <w:bookmarkEnd w:id="12"/>
      <w:bookmarkEnd w:id="13"/>
    </w:p>
    <w:p w14:paraId="7701434C" w14:textId="19A95401" w:rsidR="00C27FFC" w:rsidRDefault="000E11C2" w:rsidP="00D26BA5">
      <w:r>
        <w:t>This year,</w:t>
      </w:r>
      <w:r w:rsidR="00C27FFC">
        <w:t xml:space="preserve"> advocates </w:t>
      </w:r>
      <w:r w:rsidR="00CE2486">
        <w:t xml:space="preserve">told us </w:t>
      </w:r>
      <w:r w:rsidR="00C27FFC">
        <w:t xml:space="preserve">that </w:t>
      </w:r>
      <w:r w:rsidR="2E53DE3F">
        <w:t>the Human Rights Act</w:t>
      </w:r>
      <w:r w:rsidR="00C27FFC">
        <w:t xml:space="preserve"> is </w:t>
      </w:r>
      <w:r w:rsidR="000947D6">
        <w:t>continuing to have</w:t>
      </w:r>
      <w:r w:rsidR="00C27FFC">
        <w:t xml:space="preserve"> </w:t>
      </w:r>
      <w:r w:rsidR="000B2504">
        <w:t>a positive</w:t>
      </w:r>
      <w:r w:rsidR="00496CBE">
        <w:t>, beneficial</w:t>
      </w:r>
      <w:r w:rsidR="000B2504">
        <w:t xml:space="preserve"> impact</w:t>
      </w:r>
      <w:r w:rsidR="00C27FFC">
        <w:t xml:space="preserve"> </w:t>
      </w:r>
      <w:r w:rsidR="003E49C9">
        <w:t>whether or not</w:t>
      </w:r>
      <w:r w:rsidR="00C27FFC">
        <w:t xml:space="preserve"> a matter proceed</w:t>
      </w:r>
      <w:r w:rsidR="003E49C9">
        <w:t>s</w:t>
      </w:r>
      <w:r w:rsidR="00C27FFC">
        <w:t xml:space="preserve"> to a formal complaint at the Commission or </w:t>
      </w:r>
      <w:r w:rsidR="00875C44">
        <w:t xml:space="preserve">to a </w:t>
      </w:r>
      <w:r w:rsidR="00C27FFC">
        <w:t xml:space="preserve">hearing in </w:t>
      </w:r>
      <w:r w:rsidR="00670793">
        <w:t>a court or tribunal</w:t>
      </w:r>
      <w:r w:rsidR="00C27FFC">
        <w:t>.</w:t>
      </w:r>
    </w:p>
    <w:p w14:paraId="531E631A" w14:textId="1B9A55A4" w:rsidR="00536A3B" w:rsidRPr="001B5428" w:rsidRDefault="00536A3B" w:rsidP="00B45C10">
      <w:proofErr w:type="spellStart"/>
      <w:r w:rsidRPr="001B5428">
        <w:t>LawRight</w:t>
      </w:r>
      <w:proofErr w:type="spellEnd"/>
      <w:r w:rsidRPr="001B5428">
        <w:t xml:space="preserve"> has reported using the Act in its Court and Tribunal Services in the following ways:</w:t>
      </w:r>
    </w:p>
    <w:p w14:paraId="4FCCCE1C" w14:textId="15CD12E9" w:rsidR="00536A3B" w:rsidRPr="00B45C10" w:rsidRDefault="009C7AD4" w:rsidP="00FD4BC7">
      <w:pPr>
        <w:pStyle w:val="ListParagraph"/>
        <w:numPr>
          <w:ilvl w:val="0"/>
          <w:numId w:val="12"/>
        </w:numPr>
        <w:rPr>
          <w:rFonts w:eastAsiaTheme="minorHAnsi"/>
          <w:iCs w:val="0"/>
          <w:color w:val="auto"/>
          <w:szCs w:val="22"/>
        </w:rPr>
      </w:pPr>
      <w:r>
        <w:rPr>
          <w:rFonts w:eastAsiaTheme="minorHAnsi"/>
          <w:iCs w:val="0"/>
          <w:color w:val="auto"/>
          <w:szCs w:val="22"/>
        </w:rPr>
        <w:t>g</w:t>
      </w:r>
      <w:r w:rsidR="00536A3B" w:rsidRPr="00B45C10">
        <w:rPr>
          <w:rFonts w:eastAsiaTheme="minorHAnsi"/>
          <w:iCs w:val="0"/>
          <w:color w:val="auto"/>
          <w:szCs w:val="22"/>
        </w:rPr>
        <w:t>uardianship and administration and blue card review matters in QCAT</w:t>
      </w:r>
    </w:p>
    <w:p w14:paraId="7F0BF710" w14:textId="2971B731" w:rsidR="00536A3B" w:rsidRPr="00B45C10" w:rsidRDefault="009C7AD4" w:rsidP="00FD4BC7">
      <w:pPr>
        <w:pStyle w:val="ListParagraph"/>
        <w:numPr>
          <w:ilvl w:val="0"/>
          <w:numId w:val="12"/>
        </w:numPr>
        <w:rPr>
          <w:color w:val="auto"/>
          <w:szCs w:val="22"/>
        </w:rPr>
      </w:pPr>
      <w:r>
        <w:rPr>
          <w:color w:val="auto"/>
          <w:szCs w:val="22"/>
        </w:rPr>
        <w:t>j</w:t>
      </w:r>
      <w:r w:rsidR="00536A3B" w:rsidRPr="00B45C10">
        <w:rPr>
          <w:color w:val="auto"/>
          <w:szCs w:val="22"/>
        </w:rPr>
        <w:t xml:space="preserve">udicial review applications in the Supreme Court </w:t>
      </w:r>
    </w:p>
    <w:p w14:paraId="0C0F2859" w14:textId="0A8DAD2C" w:rsidR="001B5428" w:rsidRDefault="009C7AD4" w:rsidP="00FD4BC7">
      <w:pPr>
        <w:pStyle w:val="ListParagraph"/>
        <w:numPr>
          <w:ilvl w:val="0"/>
          <w:numId w:val="12"/>
        </w:numPr>
        <w:rPr>
          <w:color w:val="auto"/>
          <w:szCs w:val="22"/>
        </w:rPr>
      </w:pPr>
      <w:r>
        <w:rPr>
          <w:color w:val="auto"/>
          <w:szCs w:val="22"/>
        </w:rPr>
        <w:t>s</w:t>
      </w:r>
      <w:r w:rsidR="00536A3B" w:rsidRPr="00B45C10">
        <w:rPr>
          <w:color w:val="auto"/>
          <w:szCs w:val="22"/>
        </w:rPr>
        <w:t>ubmissions to the M</w:t>
      </w:r>
      <w:r w:rsidR="00BD14DC">
        <w:rPr>
          <w:color w:val="auto"/>
          <w:szCs w:val="22"/>
        </w:rPr>
        <w:t xml:space="preserve">ental </w:t>
      </w:r>
      <w:r w:rsidR="00536A3B" w:rsidRPr="00B45C10">
        <w:rPr>
          <w:color w:val="auto"/>
          <w:szCs w:val="22"/>
        </w:rPr>
        <w:t>H</w:t>
      </w:r>
      <w:r w:rsidR="00BD14DC">
        <w:rPr>
          <w:color w:val="auto"/>
          <w:szCs w:val="22"/>
        </w:rPr>
        <w:t xml:space="preserve">ealth </w:t>
      </w:r>
      <w:r w:rsidR="00536A3B" w:rsidRPr="00B45C10">
        <w:rPr>
          <w:color w:val="auto"/>
          <w:szCs w:val="22"/>
        </w:rPr>
        <w:t>R</w:t>
      </w:r>
      <w:r w:rsidR="00BD14DC">
        <w:rPr>
          <w:color w:val="auto"/>
          <w:szCs w:val="22"/>
        </w:rPr>
        <w:t xml:space="preserve">eview </w:t>
      </w:r>
      <w:r w:rsidR="00536A3B" w:rsidRPr="00B45C10">
        <w:rPr>
          <w:color w:val="auto"/>
          <w:szCs w:val="22"/>
        </w:rPr>
        <w:t>T</w:t>
      </w:r>
      <w:r w:rsidR="00BD14DC">
        <w:rPr>
          <w:color w:val="auto"/>
          <w:szCs w:val="22"/>
        </w:rPr>
        <w:t>ribunal</w:t>
      </w:r>
      <w:r w:rsidR="00536A3B" w:rsidRPr="00B45C10">
        <w:rPr>
          <w:color w:val="auto"/>
          <w:szCs w:val="22"/>
        </w:rPr>
        <w:t xml:space="preserve"> during reviews of forensic orders and applications for electroconvulsive therapy.</w:t>
      </w:r>
    </w:p>
    <w:p w14:paraId="68993E0A" w14:textId="3D204299" w:rsidR="00B45C10" w:rsidRPr="00B45C10" w:rsidRDefault="00B45C10" w:rsidP="00B45C10">
      <w:pPr>
        <w:pStyle w:val="ListParagraph"/>
        <w:numPr>
          <w:ilvl w:val="0"/>
          <w:numId w:val="0"/>
        </w:numPr>
        <w:ind w:left="720"/>
        <w:rPr>
          <w:color w:val="auto"/>
          <w:szCs w:val="22"/>
        </w:rPr>
      </w:pPr>
    </w:p>
    <w:p w14:paraId="1317C24D" w14:textId="56F716B1" w:rsidR="001B5428" w:rsidRPr="001B5428" w:rsidRDefault="00536A3B" w:rsidP="00B45C10">
      <w:proofErr w:type="spellStart"/>
      <w:r w:rsidRPr="001B5428">
        <w:lastRenderedPageBreak/>
        <w:t>LawRight</w:t>
      </w:r>
      <w:proofErr w:type="spellEnd"/>
      <w:r w:rsidRPr="001B5428">
        <w:t xml:space="preserve"> also uses the Act as an advocacy tool in its Community and Health Justice Partnerships to achieve better outcomes for clients when negotiating with government departments. One example of this is the following story: </w:t>
      </w:r>
    </w:p>
    <w:p w14:paraId="5F0BF6F2" w14:textId="14C53F6F" w:rsidR="001B5428" w:rsidRDefault="00536A3B" w:rsidP="007E1A8C">
      <w:pPr>
        <w:pStyle w:val="Quote"/>
      </w:pPr>
      <w:r w:rsidRPr="001B5428">
        <w:t xml:space="preserve">A single mother of five children from an African country was at risk of being evicted into homelessness from her Department of Housing property. The rental arrears at issue in the case arose from extraordinary circumstances where she had travelled to her homeland but was unable to return home to Australia for a sustained period due to the COVID-19 pandemic. The mother and her case worker were supported to advocate to the Tribunal for the application for a termination order to be dismissed on multiple grounds, including that granting the application would result in an arbitrary limitation on the mother’s human rights. It was argued that the Tribunal should exercise its power in a way that was compatible with human rights, especially having regard to the mother’s right to not be treated in a cruel, inhuman or degrading way which can extend to forcible eviction and considering there were less restrictive methods that could be taken. Ultimately, the parties were able to agree on a less restrictive method and the need for a disputed hearing was avoided. </w:t>
      </w:r>
    </w:p>
    <w:p w14:paraId="3A4F2BF9" w14:textId="35150876" w:rsidR="00F018F1" w:rsidRDefault="00F018F1" w:rsidP="00F018F1">
      <w:pPr>
        <w:rPr>
          <w:rFonts w:cs="Arial"/>
        </w:rPr>
      </w:pPr>
      <w:r>
        <w:rPr>
          <w:rFonts w:cs="Arial"/>
        </w:rPr>
        <w:t>Townsville Community Law told us that they have:</w:t>
      </w:r>
    </w:p>
    <w:p w14:paraId="753E0CDC" w14:textId="2FC256E0" w:rsidR="00C77847" w:rsidRPr="009144E5" w:rsidRDefault="00537633" w:rsidP="007E1A8C">
      <w:pPr>
        <w:pStyle w:val="Quote"/>
        <w:rPr>
          <w:rFonts w:ascii="Calibri" w:hAnsi="Calibri"/>
        </w:rPr>
      </w:pPr>
      <w:r>
        <w:t>…</w:t>
      </w:r>
      <w:r w:rsidR="00C77847" w:rsidRPr="00F018F1">
        <w:t xml:space="preserve">advocated for public housing clients using the Human Rights Act on several occasions where a person was feeling unsafe because of the actions of their neighbours in a housing complex. </w:t>
      </w:r>
      <w:r w:rsidR="00F018F1" w:rsidRPr="00F018F1">
        <w:t>In</w:t>
      </w:r>
      <w:r w:rsidR="00C77847" w:rsidRPr="00F018F1">
        <w:t xml:space="preserve"> one instance an older woman had complained </w:t>
      </w:r>
      <w:r w:rsidR="00C77847">
        <w:t xml:space="preserve">to her housing provider that her neighbour had verbally and physically intimidated her, but the housing provider had failed to intervene. The legal service wrote to the housing provider setting out the woman’s rights under the Human Rights Act, including the right to equal </w:t>
      </w:r>
      <w:r w:rsidR="00C77847" w:rsidRPr="009144E5">
        <w:t xml:space="preserve">treatment, freedom of movement, and the right to privacy, which includes the right to not have a person’s home unlawfully or arbitrarily interfered with. The housing provider swiftly responded once the human rights issues had been raised with them and organised for her to be relocated to a new residence. </w:t>
      </w:r>
    </w:p>
    <w:p w14:paraId="4235685D" w14:textId="084A1466" w:rsidR="00C77847" w:rsidRDefault="00C77847" w:rsidP="00C9034F">
      <w:r w:rsidRPr="009144E5">
        <w:t xml:space="preserve">Townsville Community Law reflected that in such cases there may be other indirect options such as involving the police or urging the housing provider to instigate processes under residential tenancy laws, however these avenues would often result in eviction or further criminalisation of the tenant with challenging or intimidating behaviour. These processes were also often time consuming while the Human Rights Act allowed for more effective advocacy directly centred around protecting the rights of their clients. </w:t>
      </w:r>
    </w:p>
    <w:p w14:paraId="49998758" w14:textId="48C47540" w:rsidR="0063035A" w:rsidRPr="007E34BF" w:rsidRDefault="0063035A" w:rsidP="0063035A">
      <w:pPr>
        <w:pStyle w:val="Heading1"/>
        <w:rPr>
          <w:color w:val="E66A37"/>
        </w:rPr>
      </w:pPr>
      <w:bookmarkStart w:id="14" w:name="_Toc759784472"/>
      <w:bookmarkStart w:id="15" w:name="_Toc117697201"/>
      <w:bookmarkStart w:id="16" w:name="_Toc117697908"/>
      <w:r w:rsidRPr="007E34BF">
        <w:rPr>
          <w:color w:val="E66A37"/>
        </w:rPr>
        <w:lastRenderedPageBreak/>
        <w:t xml:space="preserve">Complaints </w:t>
      </w:r>
      <w:r w:rsidR="00DF65C6">
        <w:rPr>
          <w:color w:val="E66A37"/>
        </w:rPr>
        <w:t xml:space="preserve">made </w:t>
      </w:r>
      <w:r w:rsidRPr="007E34BF">
        <w:rPr>
          <w:color w:val="E66A37"/>
        </w:rPr>
        <w:t>to the Commission</w:t>
      </w:r>
      <w:bookmarkEnd w:id="14"/>
      <w:bookmarkEnd w:id="15"/>
      <w:bookmarkEnd w:id="16"/>
    </w:p>
    <w:p w14:paraId="64C3CA7B" w14:textId="77777777" w:rsidR="007B3DFF" w:rsidRDefault="007B3DFF" w:rsidP="007B3DFF">
      <w:r>
        <w:t>The Commission receives complaints when a person believes that a public entity has not given proper consideration to their human rights when making a decision, or acted in a way that is not compatible with human rights.</w:t>
      </w:r>
    </w:p>
    <w:p w14:paraId="463BC1C0" w14:textId="31AA58F0" w:rsidR="007B3DFF" w:rsidRPr="000F7EEB" w:rsidRDefault="007B3DFF" w:rsidP="007B3DFF">
      <w:pPr>
        <w:rPr>
          <w:rFonts w:eastAsia="Times New Roman" w:cs="Arial"/>
          <w:lang w:eastAsia="en-AU"/>
        </w:rPr>
      </w:pPr>
      <w:r w:rsidRPr="000F7EEB">
        <w:rPr>
          <w:rFonts w:eastAsia="Times New Roman" w:cs="Arial"/>
          <w:lang w:eastAsia="en-AU"/>
        </w:rPr>
        <w:t xml:space="preserve">The Commission is impartial and </w:t>
      </w:r>
      <w:r>
        <w:rPr>
          <w:rFonts w:eastAsia="Times New Roman" w:cs="Arial"/>
          <w:lang w:eastAsia="en-AU"/>
        </w:rPr>
        <w:t>does</w:t>
      </w:r>
      <w:r w:rsidRPr="000F7EEB">
        <w:rPr>
          <w:rFonts w:eastAsia="Times New Roman" w:cs="Arial"/>
          <w:lang w:eastAsia="en-AU"/>
        </w:rPr>
        <w:t xml:space="preserve"> not take sides. </w:t>
      </w:r>
      <w:r w:rsidR="005215CD">
        <w:rPr>
          <w:rFonts w:eastAsia="Times New Roman" w:cs="Arial"/>
          <w:lang w:eastAsia="en-AU"/>
        </w:rPr>
        <w:t>The Commission’s</w:t>
      </w:r>
      <w:r w:rsidRPr="000F7EEB">
        <w:rPr>
          <w:rFonts w:eastAsia="Times New Roman" w:cs="Arial"/>
          <w:lang w:eastAsia="en-AU"/>
        </w:rPr>
        <w:t xml:space="preserve"> role is not to decide who is right or wrong</w:t>
      </w:r>
      <w:r>
        <w:rPr>
          <w:rFonts w:eastAsia="Times New Roman" w:cs="Arial"/>
          <w:lang w:eastAsia="en-AU"/>
        </w:rPr>
        <w:t>,</w:t>
      </w:r>
      <w:r w:rsidRPr="000F7EEB">
        <w:rPr>
          <w:rFonts w:eastAsia="Times New Roman" w:cs="Arial"/>
          <w:lang w:eastAsia="en-AU"/>
        </w:rPr>
        <w:t xml:space="preserve"> but to help people resolve complaints.</w:t>
      </w:r>
    </w:p>
    <w:p w14:paraId="7D84C042" w14:textId="77777777" w:rsidR="007B3DFF" w:rsidRPr="000F7EEB" w:rsidRDefault="007B3DFF" w:rsidP="007B3DFF">
      <w:pPr>
        <w:shd w:val="clear" w:color="auto" w:fill="FFFFFF"/>
        <w:spacing w:before="100" w:beforeAutospacing="1" w:after="100" w:afterAutospacing="1" w:line="240" w:lineRule="auto"/>
        <w:ind w:right="0"/>
        <w:textAlignment w:val="baseline"/>
        <w:rPr>
          <w:rFonts w:eastAsia="Times New Roman" w:cs="Arial"/>
          <w:lang w:eastAsia="en-AU"/>
        </w:rPr>
      </w:pPr>
      <w:r w:rsidRPr="000F7EEB">
        <w:rPr>
          <w:rFonts w:eastAsia="Times New Roman" w:cs="Arial"/>
          <w:lang w:eastAsia="en-AU"/>
        </w:rPr>
        <w:t>The Commission’s role is to:</w:t>
      </w:r>
    </w:p>
    <w:p w14:paraId="68D09830" w14:textId="77777777" w:rsidR="007B3DFF" w:rsidRPr="00432F57" w:rsidRDefault="007B3DFF" w:rsidP="007B3DFF">
      <w:pPr>
        <w:pStyle w:val="Listparagraph-bulleted"/>
      </w:pPr>
      <w:r>
        <w:t>work to ensure that everyone puts forward their point of view, is listened to, and feels safe</w:t>
      </w:r>
    </w:p>
    <w:p w14:paraId="256B5F27" w14:textId="77777777" w:rsidR="007B3DFF" w:rsidRPr="00374AB8" w:rsidRDefault="007B3DFF" w:rsidP="007B3DFF">
      <w:pPr>
        <w:pStyle w:val="Listparagraph-bulleted"/>
      </w:pPr>
      <w:r>
        <w:t>assist everyone reach agreement about how to resolve the complaint, and</w:t>
      </w:r>
    </w:p>
    <w:p w14:paraId="232E1C5C" w14:textId="77777777" w:rsidR="007B3DFF" w:rsidRPr="00374AB8" w:rsidRDefault="007B3DFF" w:rsidP="007B3DFF">
      <w:pPr>
        <w:pStyle w:val="Listparagraph-bulleted"/>
      </w:pPr>
      <w:r>
        <w:t>ensure the process is fair.</w:t>
      </w:r>
    </w:p>
    <w:p w14:paraId="3B02A9F2" w14:textId="77777777" w:rsidR="007B3DFF" w:rsidRDefault="007B3DFF" w:rsidP="007B3DFF">
      <w:r>
        <w:t>As with last financial year, the Commission continued to receive a large volume of complaints in 2021–22, and this led to lengthy delays in assessing and conciliating complaints. Complaints to the Commission generally have increased by 93% in three years. Of the complaints that the Commission was able to deal with, 35% alleged a breach of human rights.</w:t>
      </w:r>
    </w:p>
    <w:p w14:paraId="703E8F6A" w14:textId="7BCCD9F5" w:rsidR="007B3DFF" w:rsidRDefault="007B3DFF" w:rsidP="007B3DFF">
      <w:r>
        <w:t xml:space="preserve">Delays in dealing with complaints have made it difficult to ascertain the exact number of human rights complaints made in the reporting period; this is because a complaint needs to be considered in some depth before </w:t>
      </w:r>
      <w:r w:rsidR="007E1A8C">
        <w:t xml:space="preserve">the </w:t>
      </w:r>
      <w:r w:rsidR="00EF17F7">
        <w:t>Commission</w:t>
      </w:r>
      <w:r w:rsidR="007E1A8C">
        <w:t xml:space="preserve"> </w:t>
      </w:r>
      <w:r>
        <w:t xml:space="preserve">can identify and record what ‘type’ of complaint it is. </w:t>
      </w:r>
    </w:p>
    <w:p w14:paraId="2B10C1EE" w14:textId="4D10003D" w:rsidR="007B3DFF" w:rsidRDefault="007B3DFF" w:rsidP="007B3DFF">
      <w:r>
        <w:t>This section contains</w:t>
      </w:r>
      <w:r w:rsidR="00FD6EC1">
        <w:t xml:space="preserve"> information on human rights complaints finalised by the Commission in 2021-22</w:t>
      </w:r>
      <w:r w:rsidR="00DF65C6">
        <w:t xml:space="preserve">. </w:t>
      </w:r>
      <w:r>
        <w:t>More detailed information</w:t>
      </w:r>
      <w:r w:rsidR="00DF65C6">
        <w:t xml:space="preserve"> on the data represented in graphs</w:t>
      </w:r>
      <w:r>
        <w:t xml:space="preserve"> is provided in data tables in Appendix C.</w:t>
      </w:r>
    </w:p>
    <w:p w14:paraId="1E699C80" w14:textId="77777777" w:rsidR="00FD3276" w:rsidRPr="007E34BF" w:rsidRDefault="00FD3276" w:rsidP="00FD3276">
      <w:pPr>
        <w:pStyle w:val="Heading2"/>
        <w:rPr>
          <w:color w:val="E66A37"/>
        </w:rPr>
      </w:pPr>
      <w:bookmarkStart w:id="17" w:name="_Toc85526731"/>
      <w:bookmarkStart w:id="18" w:name="_Toc85787146"/>
      <w:bookmarkStart w:id="19" w:name="_Toc117697202"/>
      <w:bookmarkStart w:id="20" w:name="_Toc117697909"/>
      <w:bookmarkStart w:id="21" w:name="_Toc1192883021"/>
      <w:r w:rsidRPr="007E34BF">
        <w:rPr>
          <w:color w:val="E66A37"/>
        </w:rPr>
        <w:t>Complaints processes and terminology</w:t>
      </w:r>
      <w:bookmarkEnd w:id="17"/>
      <w:bookmarkEnd w:id="18"/>
      <w:bookmarkEnd w:id="19"/>
      <w:bookmarkEnd w:id="20"/>
      <w:r w:rsidRPr="007E34BF">
        <w:rPr>
          <w:color w:val="E66A37"/>
        </w:rPr>
        <w:t xml:space="preserve"> </w:t>
      </w:r>
      <w:bookmarkEnd w:id="21"/>
    </w:p>
    <w:p w14:paraId="54A5951F" w14:textId="521C7D82" w:rsidR="00FD3276" w:rsidRPr="007E34BF" w:rsidRDefault="00FD3276" w:rsidP="00FD3276">
      <w:pPr>
        <w:pStyle w:val="Heading3"/>
        <w:rPr>
          <w:color w:val="E66A37"/>
        </w:rPr>
      </w:pPr>
      <w:bookmarkStart w:id="22" w:name="_Toc184079945"/>
      <w:r w:rsidRPr="007E34BF">
        <w:rPr>
          <w:color w:val="E66A37"/>
        </w:rPr>
        <w:t>What is a piggy-back complaint? And what is a human rights only complaint?</w:t>
      </w:r>
      <w:bookmarkEnd w:id="22"/>
    </w:p>
    <w:p w14:paraId="6F56A92A" w14:textId="6A0E02A8" w:rsidR="00FD3276" w:rsidRDefault="62A97E60" w:rsidP="00FD3276">
      <w:pPr>
        <w:rPr>
          <w:i/>
        </w:rPr>
      </w:pPr>
      <w:r>
        <w:t xml:space="preserve">Some complaints raise issues that might be covered by </w:t>
      </w:r>
      <w:r w:rsidR="39B90020">
        <w:t>both</w:t>
      </w:r>
      <w:r w:rsidR="00FD3276">
        <w:t xml:space="preserve"> the </w:t>
      </w:r>
      <w:r w:rsidR="00FD3276" w:rsidRPr="00B70C22">
        <w:rPr>
          <w:i/>
        </w:rPr>
        <w:t xml:space="preserve">Anti-Discrimination Act 1991 </w:t>
      </w:r>
      <w:r w:rsidR="00FD3276">
        <w:t xml:space="preserve">and the </w:t>
      </w:r>
      <w:r w:rsidR="00FD3276" w:rsidRPr="00B70C22">
        <w:rPr>
          <w:i/>
        </w:rPr>
        <w:t>Human Rights Act 2019</w:t>
      </w:r>
      <w:r w:rsidR="61B635D6" w:rsidRPr="27274A20">
        <w:rPr>
          <w:i/>
          <w:iCs/>
        </w:rPr>
        <w:t>.</w:t>
      </w:r>
    </w:p>
    <w:p w14:paraId="27E8A9D8" w14:textId="190C3CEE" w:rsidR="0070565F" w:rsidRPr="008A00EB" w:rsidRDefault="00FD3276" w:rsidP="00FD3276">
      <w:r w:rsidRPr="008A00EB">
        <w:lastRenderedPageBreak/>
        <w:t xml:space="preserve">Under section 75 of </w:t>
      </w:r>
      <w:r w:rsidRPr="009A3E77">
        <w:t>the Human Rights Act,</w:t>
      </w:r>
      <w:r w:rsidRPr="008A00EB">
        <w:t xml:space="preserve"> </w:t>
      </w:r>
      <w:r w:rsidR="00A81B6D">
        <w:t xml:space="preserve">if the Commissioner considers that </w:t>
      </w:r>
      <w:r w:rsidR="00D8026C">
        <w:t>a</w:t>
      </w:r>
      <w:r w:rsidR="00A81B6D">
        <w:t xml:space="preserve"> human rights complaint would be more appropriately dealt </w:t>
      </w:r>
      <w:r w:rsidR="00D8026C">
        <w:t xml:space="preserve">with </w:t>
      </w:r>
      <w:r w:rsidR="00A81B6D">
        <w:t xml:space="preserve">as an alleged contravention of the </w:t>
      </w:r>
      <w:r w:rsidR="00A81B6D" w:rsidRPr="009A3E77">
        <w:t>Anti-Discrimination Act,</w:t>
      </w:r>
      <w:r w:rsidR="00A81B6D">
        <w:t xml:space="preserve"> </w:t>
      </w:r>
      <w:r w:rsidR="0002742B">
        <w:t xml:space="preserve">the Commission may deal with </w:t>
      </w:r>
      <w:r w:rsidR="00A96D43">
        <w:t xml:space="preserve">the complaint under that Act, </w:t>
      </w:r>
      <w:r w:rsidR="00B1323A" w:rsidRPr="00455B1F">
        <w:rPr>
          <w:iCs/>
        </w:rPr>
        <w:t>with the consent of the complainant</w:t>
      </w:r>
      <w:r w:rsidR="00A96D43">
        <w:rPr>
          <w:iCs/>
        </w:rPr>
        <w:t>.</w:t>
      </w:r>
      <w:r w:rsidR="00A81B6D">
        <w:rPr>
          <w:iCs/>
        </w:rPr>
        <w:t xml:space="preserve"> </w:t>
      </w:r>
    </w:p>
    <w:p w14:paraId="37207CE7" w14:textId="78195968" w:rsidR="000B7168" w:rsidRDefault="00FD3276" w:rsidP="00FD3276">
      <w:r w:rsidRPr="008A00EB">
        <w:t>A ‘</w:t>
      </w:r>
      <w:r>
        <w:t>piggy-back’ complaint</w:t>
      </w:r>
      <w:r w:rsidRPr="008A00EB">
        <w:t xml:space="preserve"> </w:t>
      </w:r>
      <w:r w:rsidR="005F01FC">
        <w:t xml:space="preserve">at the Commission </w:t>
      </w:r>
      <w:r w:rsidRPr="008A00EB">
        <w:t xml:space="preserve">is where </w:t>
      </w:r>
      <w:r w:rsidR="4B276998">
        <w:t xml:space="preserve">a </w:t>
      </w:r>
      <w:r w:rsidRPr="008A00EB">
        <w:t xml:space="preserve">complaint </w:t>
      </w:r>
      <w:r w:rsidR="1D58B29C">
        <w:t xml:space="preserve">is dealt with </w:t>
      </w:r>
      <w:r w:rsidRPr="008A00EB">
        <w:t xml:space="preserve">under the </w:t>
      </w:r>
      <w:r w:rsidRPr="009A3E77">
        <w:t xml:space="preserve">Anti-Discrimination Act </w:t>
      </w:r>
      <w:r w:rsidRPr="008A00EB">
        <w:t xml:space="preserve">(such as </w:t>
      </w:r>
      <w:r w:rsidR="00035517">
        <w:t xml:space="preserve">a </w:t>
      </w:r>
      <w:r w:rsidRPr="008A00EB">
        <w:t>discrimination</w:t>
      </w:r>
      <w:r w:rsidR="00035517">
        <w:t xml:space="preserve"> complaint</w:t>
      </w:r>
      <w:r w:rsidRPr="008A00EB">
        <w:t xml:space="preserve">) but </w:t>
      </w:r>
      <w:r w:rsidR="2C54BDFD">
        <w:t xml:space="preserve">is against a public entity and therefore </w:t>
      </w:r>
      <w:r w:rsidRPr="008A00EB">
        <w:t xml:space="preserve">raises human rights issues </w:t>
      </w:r>
      <w:r>
        <w:t xml:space="preserve">under </w:t>
      </w:r>
      <w:r w:rsidRPr="008A00EB">
        <w:t xml:space="preserve">the </w:t>
      </w:r>
      <w:r w:rsidRPr="009A3E77">
        <w:rPr>
          <w:iCs/>
        </w:rPr>
        <w:t>Human Rights A</w:t>
      </w:r>
      <w:r w:rsidR="009A3E77">
        <w:rPr>
          <w:iCs/>
        </w:rPr>
        <w:t>ct</w:t>
      </w:r>
      <w:r w:rsidRPr="008A00EB">
        <w:t>.</w:t>
      </w:r>
      <w:r w:rsidR="009E526C">
        <w:t xml:space="preserve"> The human rights aspects of the complaint are ‘piggy-backed’ onto the discrimination claim.</w:t>
      </w:r>
      <w:r w:rsidRPr="008A00EB">
        <w:t xml:space="preserve"> The complaint parties</w:t>
      </w:r>
      <w:r w:rsidR="00EA7F76">
        <w:t xml:space="preserve"> usually</w:t>
      </w:r>
      <w:r w:rsidRPr="008A00EB">
        <w:t xml:space="preserve"> proceed through </w:t>
      </w:r>
      <w:r w:rsidR="00C20B5D">
        <w:t xml:space="preserve">a </w:t>
      </w:r>
      <w:r w:rsidRPr="008A00EB">
        <w:t xml:space="preserve">conciliation </w:t>
      </w:r>
      <w:r w:rsidR="00C20B5D">
        <w:t xml:space="preserve">conference </w:t>
      </w:r>
      <w:r w:rsidRPr="008A00EB">
        <w:t xml:space="preserve">for these matters </w:t>
      </w:r>
      <w:r w:rsidR="00BE374A">
        <w:t>i</w:t>
      </w:r>
      <w:r w:rsidR="00543118">
        <w:t xml:space="preserve">n </w:t>
      </w:r>
      <w:r w:rsidR="00A941AC">
        <w:t>which</w:t>
      </w:r>
      <w:r w:rsidR="00543118" w:rsidRPr="008A00EB">
        <w:t xml:space="preserve"> an impartial conciliator assists the parties to resolve the complaint, </w:t>
      </w:r>
      <w:r w:rsidRPr="008A00EB">
        <w:t xml:space="preserve">and the complainant has the option of referring their complaint to the </w:t>
      </w:r>
      <w:r>
        <w:t xml:space="preserve">relevant </w:t>
      </w:r>
      <w:r w:rsidR="00EA7F76">
        <w:t>t</w:t>
      </w:r>
      <w:r w:rsidRPr="008A00EB">
        <w:t xml:space="preserve">ribunal, </w:t>
      </w:r>
      <w:r w:rsidR="00EA7F76">
        <w:t>if</w:t>
      </w:r>
      <w:r w:rsidR="00EA7F76" w:rsidRPr="008A00EB">
        <w:t xml:space="preserve"> </w:t>
      </w:r>
      <w:r w:rsidRPr="008A00EB">
        <w:t xml:space="preserve">it </w:t>
      </w:r>
      <w:r w:rsidR="000B7168">
        <w:t xml:space="preserve">does </w:t>
      </w:r>
      <w:r w:rsidRPr="008A00EB">
        <w:t xml:space="preserve">not resolve. </w:t>
      </w:r>
    </w:p>
    <w:p w14:paraId="5FCF6DD2" w14:textId="62467BDE" w:rsidR="00460F54" w:rsidRDefault="000C15A3" w:rsidP="00FD3276">
      <w:r>
        <w:t>A ‘h</w:t>
      </w:r>
      <w:r w:rsidR="0057128F">
        <w:t>uman rights only</w:t>
      </w:r>
      <w:r>
        <w:t>’</w:t>
      </w:r>
      <w:r w:rsidR="00D968C0">
        <w:t xml:space="preserve"> complaint </w:t>
      </w:r>
      <w:r>
        <w:t>is</w:t>
      </w:r>
      <w:r w:rsidR="00C70A96">
        <w:t xml:space="preserve"> confined </w:t>
      </w:r>
      <w:r w:rsidR="00BE6EF4">
        <w:t xml:space="preserve">to </w:t>
      </w:r>
      <w:r>
        <w:t xml:space="preserve">a </w:t>
      </w:r>
      <w:r w:rsidR="00BE6EF4">
        <w:t xml:space="preserve">complaint about </w:t>
      </w:r>
      <w:r>
        <w:t xml:space="preserve">a </w:t>
      </w:r>
      <w:r w:rsidR="00BE6EF4">
        <w:t>public entit</w:t>
      </w:r>
      <w:r>
        <w:t>y</w:t>
      </w:r>
      <w:r w:rsidR="00BE6EF4">
        <w:t xml:space="preserve"> in relation to an act or decision of the public entity </w:t>
      </w:r>
      <w:r w:rsidR="000A11CD">
        <w:t xml:space="preserve">that is not compatible with </w:t>
      </w:r>
      <w:r w:rsidR="005129B0">
        <w:t xml:space="preserve">the person’s </w:t>
      </w:r>
      <w:r w:rsidR="000A11CD">
        <w:t>human rights, or that proper consideration to a human right relevant to a decision</w:t>
      </w:r>
      <w:r w:rsidR="008D6DDF">
        <w:t xml:space="preserve"> was lacking.</w:t>
      </w:r>
      <w:r w:rsidR="0057128F">
        <w:t xml:space="preserve"> </w:t>
      </w:r>
    </w:p>
    <w:p w14:paraId="2FC01999" w14:textId="77777777" w:rsidR="00460F54" w:rsidRPr="008A00EB" w:rsidRDefault="00460F54" w:rsidP="00460F54">
      <w:r>
        <w:t>The complaints process for</w:t>
      </w:r>
      <w:r w:rsidRPr="008A00EB">
        <w:t xml:space="preserve"> human rights only complaints can occur either through a conciliation conference or by early intervention, which is where the matter is resolved by the conciliator who speaks with the parties separately through a shuttle negotiation process. </w:t>
      </w:r>
    </w:p>
    <w:p w14:paraId="6AA4A777" w14:textId="04F970A1" w:rsidR="00FD3276" w:rsidRPr="008A00EB" w:rsidRDefault="00FD3276" w:rsidP="00FD3276">
      <w:r w:rsidRPr="008A00EB">
        <w:t xml:space="preserve">If a complaint is </w:t>
      </w:r>
      <w:r w:rsidR="00D0667D">
        <w:t xml:space="preserve">a </w:t>
      </w:r>
      <w:r w:rsidRPr="008A00EB">
        <w:t xml:space="preserve">human rights only complaint, there is no right of referral </w:t>
      </w:r>
      <w:r w:rsidR="00D0667D">
        <w:t xml:space="preserve">to </w:t>
      </w:r>
      <w:r w:rsidR="00873693">
        <w:t xml:space="preserve">a tribunal </w:t>
      </w:r>
      <w:r w:rsidR="07E73B7D">
        <w:t>for a decision on the complaint</w:t>
      </w:r>
      <w:r w:rsidR="00873693">
        <w:t xml:space="preserve">, </w:t>
      </w:r>
      <w:r w:rsidRPr="008A00EB">
        <w:t>and</w:t>
      </w:r>
      <w:r>
        <w:t xml:space="preserve"> </w:t>
      </w:r>
      <w:r w:rsidRPr="008A00EB">
        <w:t>no</w:t>
      </w:r>
      <w:r>
        <w:t xml:space="preserve"> right to</w:t>
      </w:r>
      <w:r w:rsidRPr="008A00EB">
        <w:t xml:space="preserve"> compensation</w:t>
      </w:r>
      <w:r>
        <w:t>.</w:t>
      </w:r>
      <w:r w:rsidRPr="008A00EB">
        <w:t xml:space="preserve"> </w:t>
      </w:r>
    </w:p>
    <w:p w14:paraId="7103AF76" w14:textId="77777777" w:rsidR="00FD3276" w:rsidRPr="007E34BF" w:rsidRDefault="00FD3276" w:rsidP="00FD3276">
      <w:pPr>
        <w:pStyle w:val="Heading3"/>
        <w:rPr>
          <w:color w:val="E66A37"/>
        </w:rPr>
      </w:pPr>
      <w:bookmarkStart w:id="23" w:name="_Toc286320886"/>
      <w:r w:rsidRPr="007E34BF">
        <w:rPr>
          <w:color w:val="E66A37"/>
        </w:rPr>
        <w:t>Who can make a complaint?</w:t>
      </w:r>
      <w:bookmarkEnd w:id="23"/>
    </w:p>
    <w:p w14:paraId="536B5C42" w14:textId="616764E6" w:rsidR="00181D05" w:rsidRDefault="00FD3276" w:rsidP="00FD3276">
      <w:r w:rsidRPr="008A00EB">
        <w:t xml:space="preserve">A complaint can be made by an individual who is the subject of a human rights breach. That is, where the individual alleges that a public entity has acted or made a decision in a way that is not compatible with their human </w:t>
      </w:r>
      <w:r w:rsidR="00C44BF6" w:rsidRPr="008A00EB">
        <w:t>rights or</w:t>
      </w:r>
      <w:r w:rsidRPr="008A00EB">
        <w:t xml:space="preserve"> has failed to give proper consideration to a human right relevant to a decision that </w:t>
      </w:r>
      <w:r w:rsidR="00CE5E60">
        <w:t>affects</w:t>
      </w:r>
      <w:r w:rsidRPr="008A00EB">
        <w:t xml:space="preserve"> them. </w:t>
      </w:r>
    </w:p>
    <w:p w14:paraId="356F3508" w14:textId="10C43D2B" w:rsidR="00FD3276" w:rsidRDefault="00FD3276" w:rsidP="00FD3276">
      <w:r w:rsidRPr="008A00EB">
        <w:t>The individual can appoint an agent, or the Commission can authorise another person to make a complaint for the individual. Two or more persons can make a joint complaint.</w:t>
      </w:r>
      <w:r w:rsidRPr="008A00EB">
        <w:rPr>
          <w:rStyle w:val="FootnoteReference"/>
        </w:rPr>
        <w:footnoteReference w:id="9"/>
      </w:r>
    </w:p>
    <w:p w14:paraId="065254CB" w14:textId="77777777" w:rsidR="00FD3276" w:rsidRPr="007E34BF" w:rsidRDefault="00FD3276" w:rsidP="00FD3276">
      <w:pPr>
        <w:pStyle w:val="Heading3"/>
        <w:rPr>
          <w:color w:val="E66A37"/>
        </w:rPr>
      </w:pPr>
      <w:bookmarkStart w:id="24" w:name="_Toc1384754327"/>
      <w:r w:rsidRPr="007E34BF">
        <w:rPr>
          <w:color w:val="E66A37"/>
        </w:rPr>
        <w:lastRenderedPageBreak/>
        <w:t>What is an accepted complaint?</w:t>
      </w:r>
      <w:bookmarkEnd w:id="24"/>
    </w:p>
    <w:p w14:paraId="1F8B9DE7" w14:textId="27AFEC17" w:rsidR="00FD3276" w:rsidRPr="008A00EB" w:rsidRDefault="00FD3276" w:rsidP="00FD3276">
      <w:r w:rsidRPr="008A00EB">
        <w:t xml:space="preserve">The Commission assesses each complaint received, and records which human rights are relevant based on the allegations raised by the complaint as well as which type of public entity is involved (e.g. state government, </w:t>
      </w:r>
      <w:r>
        <w:t>local government</w:t>
      </w:r>
      <w:r w:rsidRPr="008A00EB">
        <w:t xml:space="preserve">, or functional entity) and in which sector (e.g. health, education, court services etc.). </w:t>
      </w:r>
    </w:p>
    <w:p w14:paraId="4A357C90" w14:textId="77777777" w:rsidR="00FD3276" w:rsidRPr="008A00EB" w:rsidRDefault="00FD3276" w:rsidP="00FD3276">
      <w:pPr>
        <w:rPr>
          <w:rFonts w:cs="Arial"/>
          <w:lang w:val="en-US"/>
        </w:rPr>
      </w:pPr>
      <w:r w:rsidRPr="008A00EB">
        <w:rPr>
          <w:rFonts w:cs="Arial"/>
          <w:lang w:val="en-US"/>
        </w:rPr>
        <w:t xml:space="preserve">An ‘accepted complaint’ means that the Commission has assessed the complaint and decided that the matter should proceed to a dispute resolution process (conciliation or early intervention) to try to resolve the issues. </w:t>
      </w:r>
    </w:p>
    <w:p w14:paraId="00F86B65" w14:textId="1D2580CB" w:rsidR="00FD3276" w:rsidRPr="008A00EB" w:rsidRDefault="00022343" w:rsidP="00FD3276">
      <w:pPr>
        <w:rPr>
          <w:rFonts w:cs="Arial"/>
        </w:rPr>
      </w:pPr>
      <w:r>
        <w:rPr>
          <w:rFonts w:cs="Arial"/>
          <w:lang w:val="en-US"/>
        </w:rPr>
        <w:t xml:space="preserve">Under the Human Rights Act, a </w:t>
      </w:r>
      <w:r w:rsidR="00FD3276" w:rsidRPr="008A00EB">
        <w:rPr>
          <w:rFonts w:cs="Arial"/>
          <w:lang w:val="en-US"/>
        </w:rPr>
        <w:t>complaint can only be accepted if it is made in writing and includes enough details to indicate the alleged contravention to which the complaint relates</w:t>
      </w:r>
      <w:r w:rsidR="00FD3276" w:rsidRPr="00022343">
        <w:rPr>
          <w:rFonts w:cs="Arial"/>
          <w:iCs/>
          <w:lang w:val="en-US"/>
        </w:rPr>
        <w:t>.</w:t>
      </w:r>
      <w:r>
        <w:rPr>
          <w:rStyle w:val="FootnoteReference"/>
          <w:rFonts w:cs="Arial"/>
          <w:iCs/>
          <w:lang w:val="en-US"/>
        </w:rPr>
        <w:footnoteReference w:id="10"/>
      </w:r>
      <w:r w:rsidR="00FD3276" w:rsidRPr="00022343">
        <w:rPr>
          <w:rFonts w:cs="Arial"/>
          <w:iCs/>
          <w:lang w:val="en-US"/>
        </w:rPr>
        <w:t xml:space="preserve"> </w:t>
      </w:r>
      <w:r w:rsidR="00FD3276" w:rsidRPr="008A00EB">
        <w:rPr>
          <w:rFonts w:cs="Arial"/>
          <w:lang w:val="en-US"/>
        </w:rPr>
        <w:t xml:space="preserve">When deciding whether to accept a complaint, the complaint handler will consider </w:t>
      </w:r>
      <w:r w:rsidR="00776CAF">
        <w:rPr>
          <w:rFonts w:cs="Arial"/>
          <w:lang w:val="en-US"/>
        </w:rPr>
        <w:t>whether</w:t>
      </w:r>
      <w:r w:rsidR="00FD3276" w:rsidRPr="008A00EB">
        <w:rPr>
          <w:rFonts w:cs="Arial"/>
          <w:lang w:val="en-US"/>
        </w:rPr>
        <w:t xml:space="preserve"> there </w:t>
      </w:r>
      <w:r w:rsidR="00776CAF">
        <w:rPr>
          <w:rFonts w:cs="Arial"/>
          <w:lang w:val="en-US"/>
        </w:rPr>
        <w:t>may have</w:t>
      </w:r>
      <w:r w:rsidR="00776CAF" w:rsidRPr="008A00EB">
        <w:rPr>
          <w:rFonts w:cs="Arial"/>
          <w:lang w:val="en-US"/>
        </w:rPr>
        <w:t xml:space="preserve"> </w:t>
      </w:r>
      <w:r w:rsidR="00FD3276" w:rsidRPr="008A00EB">
        <w:rPr>
          <w:rFonts w:cs="Arial"/>
          <w:lang w:val="en-US"/>
        </w:rPr>
        <w:t xml:space="preserve">been an </w:t>
      </w:r>
      <w:r w:rsidR="00FD3276" w:rsidRPr="008A00EB">
        <w:rPr>
          <w:rFonts w:cs="Arial"/>
        </w:rPr>
        <w:t>unreasonable limitation of human rights.</w:t>
      </w:r>
    </w:p>
    <w:p w14:paraId="553CB551" w14:textId="77777777" w:rsidR="00FD3276" w:rsidRPr="008A00EB" w:rsidRDefault="00FD3276" w:rsidP="00FD3276">
      <w:r w:rsidRPr="008A00EB">
        <w:rPr>
          <w:rFonts w:cs="Arial"/>
        </w:rPr>
        <w:t xml:space="preserve">By accepting a complaint the Commission has not decided that there has been a breach of human rights. </w:t>
      </w:r>
    </w:p>
    <w:p w14:paraId="1504C40A" w14:textId="77777777" w:rsidR="00FD3276" w:rsidRPr="007E34BF" w:rsidRDefault="00FD3276" w:rsidP="00FD3276">
      <w:pPr>
        <w:pStyle w:val="Heading3"/>
        <w:rPr>
          <w:color w:val="E66A37"/>
        </w:rPr>
      </w:pPr>
      <w:bookmarkStart w:id="25" w:name="_Toc1779582620"/>
      <w:r w:rsidRPr="007E34BF">
        <w:rPr>
          <w:color w:val="E66A37"/>
        </w:rPr>
        <w:t>What is a finalised complaint?</w:t>
      </w:r>
      <w:bookmarkEnd w:id="25"/>
    </w:p>
    <w:p w14:paraId="72E169E1" w14:textId="787E1497" w:rsidR="00FD3276" w:rsidRPr="008A00EB" w:rsidRDefault="00D72C7A" w:rsidP="00FD3276">
      <w:pPr>
        <w:rPr>
          <w:i/>
        </w:rPr>
      </w:pPr>
      <w:r>
        <w:rPr>
          <w:rFonts w:cs="Arial"/>
          <w:lang w:eastAsia="en-AU"/>
        </w:rPr>
        <w:t xml:space="preserve">A finalised complaint is one which has been dealt with to conclusion, either through our dispute resolution process or through rejection and closure of the complaint file. </w:t>
      </w:r>
      <w:r w:rsidR="00FD3276" w:rsidRPr="008A00EB">
        <w:rPr>
          <w:lang w:val="en-US"/>
        </w:rPr>
        <w:t xml:space="preserve">For more detailed information see the section </w:t>
      </w:r>
      <w:r w:rsidR="00FD3276" w:rsidRPr="008A00EB">
        <w:rPr>
          <w:i/>
        </w:rPr>
        <w:t>Outcomes of finalised complaints.</w:t>
      </w:r>
    </w:p>
    <w:p w14:paraId="4CA7CA0F" w14:textId="77777777" w:rsidR="00FD3276" w:rsidRPr="007E34BF" w:rsidRDefault="00FD3276" w:rsidP="00FD3276">
      <w:pPr>
        <w:pStyle w:val="Heading3"/>
        <w:rPr>
          <w:color w:val="E66A37"/>
        </w:rPr>
      </w:pPr>
      <w:bookmarkStart w:id="26" w:name="_Toc1925606602"/>
      <w:r w:rsidRPr="007E34BF">
        <w:rPr>
          <w:color w:val="E66A37"/>
        </w:rPr>
        <w:t>What is an accepted and finalised complaint?</w:t>
      </w:r>
      <w:bookmarkEnd w:id="26"/>
    </w:p>
    <w:p w14:paraId="5BFF7BE3" w14:textId="5CBF4C6B" w:rsidR="00FD3276" w:rsidRPr="008A00EB" w:rsidRDefault="00FD3276" w:rsidP="00FD3276">
      <w:r w:rsidRPr="008A00EB">
        <w:t>This means a complaint that has been accepted</w:t>
      </w:r>
      <w:r>
        <w:t xml:space="preserve"> (in any period)</w:t>
      </w:r>
      <w:r w:rsidRPr="008A00EB">
        <w:t xml:space="preserve"> by the Commission and has been finalised in the period </w:t>
      </w:r>
      <w:r w:rsidR="00950F2B">
        <w:t>2021-22</w:t>
      </w:r>
      <w:r w:rsidRPr="008A00EB">
        <w:t>.</w:t>
      </w:r>
    </w:p>
    <w:p w14:paraId="73409684" w14:textId="77777777" w:rsidR="00FD3276" w:rsidRPr="007E34BF" w:rsidRDefault="00FD3276" w:rsidP="00FD3276">
      <w:pPr>
        <w:pStyle w:val="Heading3"/>
        <w:rPr>
          <w:color w:val="E66A37"/>
        </w:rPr>
      </w:pPr>
      <w:bookmarkStart w:id="27" w:name="_Toc268539218"/>
      <w:r w:rsidRPr="007E34BF">
        <w:rPr>
          <w:color w:val="E66A37"/>
        </w:rPr>
        <w:t>What is a resolved complaint?</w:t>
      </w:r>
      <w:bookmarkEnd w:id="27"/>
    </w:p>
    <w:p w14:paraId="0FDB4B1B" w14:textId="4A70DC5C" w:rsidR="00FD3276" w:rsidRPr="008A00EB" w:rsidRDefault="00FD3276" w:rsidP="00FD3276">
      <w:pPr>
        <w:rPr>
          <w:rFonts w:cs="Arial"/>
          <w:lang w:val="en-US"/>
        </w:rPr>
      </w:pPr>
      <w:r w:rsidRPr="008A00EB">
        <w:rPr>
          <w:rFonts w:cs="Arial"/>
        </w:rPr>
        <w:t>‘</w:t>
      </w:r>
      <w:r w:rsidRPr="008A00EB">
        <w:rPr>
          <w:rFonts w:cs="Arial"/>
          <w:lang w:val="en-US"/>
        </w:rPr>
        <w:t xml:space="preserve">Resolved’ means that </w:t>
      </w:r>
      <w:r w:rsidR="00776CAF">
        <w:rPr>
          <w:rFonts w:cs="Arial"/>
          <w:lang w:val="en-US"/>
        </w:rPr>
        <w:t>a complaint</w:t>
      </w:r>
      <w:r w:rsidRPr="008A00EB">
        <w:rPr>
          <w:rFonts w:cs="Arial"/>
          <w:lang w:val="en-US"/>
        </w:rPr>
        <w:t xml:space="preserve"> has been through a </w:t>
      </w:r>
      <w:r>
        <w:rPr>
          <w:rFonts w:cs="Arial"/>
          <w:lang w:val="en-US"/>
        </w:rPr>
        <w:t>complaints</w:t>
      </w:r>
      <w:r w:rsidRPr="008A00EB">
        <w:rPr>
          <w:rFonts w:cs="Arial"/>
          <w:lang w:val="en-US"/>
        </w:rPr>
        <w:t xml:space="preserve"> process (conciliation or early intervention) and </w:t>
      </w:r>
      <w:r>
        <w:rPr>
          <w:rFonts w:cs="Arial"/>
          <w:lang w:val="en-US"/>
        </w:rPr>
        <w:t xml:space="preserve">the </w:t>
      </w:r>
      <w:r w:rsidRPr="008A00EB">
        <w:rPr>
          <w:rFonts w:cs="Arial"/>
          <w:lang w:val="en-US"/>
        </w:rPr>
        <w:t xml:space="preserve">matter </w:t>
      </w:r>
      <w:r>
        <w:rPr>
          <w:rFonts w:cs="Arial"/>
          <w:lang w:val="en-US"/>
        </w:rPr>
        <w:t>has been</w:t>
      </w:r>
      <w:r w:rsidRPr="008A00EB">
        <w:rPr>
          <w:rFonts w:cs="Arial"/>
          <w:lang w:val="en-US"/>
        </w:rPr>
        <w:t xml:space="preserve"> </w:t>
      </w:r>
      <w:r>
        <w:rPr>
          <w:rFonts w:cs="Arial"/>
          <w:lang w:val="en-US"/>
        </w:rPr>
        <w:t>resolved to complainant’s satisfaction</w:t>
      </w:r>
      <w:r w:rsidRPr="008A00EB">
        <w:rPr>
          <w:rFonts w:cs="Arial"/>
          <w:lang w:val="en-US"/>
        </w:rPr>
        <w:t>.</w:t>
      </w:r>
    </w:p>
    <w:p w14:paraId="0D81E51D" w14:textId="77777777" w:rsidR="00670F4F" w:rsidRPr="00670F4F" w:rsidRDefault="00670F4F" w:rsidP="00670F4F">
      <w:pPr>
        <w:pStyle w:val="Heading2"/>
        <w:rPr>
          <w:color w:val="E66A37"/>
        </w:rPr>
      </w:pPr>
      <w:bookmarkStart w:id="28" w:name="_Toc1607650139"/>
      <w:bookmarkStart w:id="29" w:name="_Toc117697203"/>
      <w:bookmarkStart w:id="30" w:name="_Toc117697910"/>
      <w:r w:rsidRPr="25DCDBA1">
        <w:rPr>
          <w:color w:val="E66A37"/>
        </w:rPr>
        <w:t>Human rights complaints snapshot</w:t>
      </w:r>
      <w:bookmarkEnd w:id="28"/>
      <w:bookmarkEnd w:id="29"/>
      <w:bookmarkEnd w:id="30"/>
    </w:p>
    <w:p w14:paraId="49168688" w14:textId="635BF023" w:rsidR="009D2E52" w:rsidRPr="008A00EB" w:rsidRDefault="009D2E52" w:rsidP="009D2E52">
      <w:r w:rsidRPr="008A00EB">
        <w:t xml:space="preserve">By the end of the </w:t>
      </w:r>
      <w:r>
        <w:t>2021–22</w:t>
      </w:r>
      <w:r w:rsidRPr="008A00EB">
        <w:t xml:space="preserve"> financial year:</w:t>
      </w:r>
    </w:p>
    <w:p w14:paraId="0033E547" w14:textId="55ADEF35" w:rsidR="009D2E52" w:rsidRDefault="10F3DDDD" w:rsidP="009D2E52">
      <w:pPr>
        <w:ind w:left="720"/>
      </w:pPr>
      <w:r w:rsidRPr="20171B5A">
        <w:rPr>
          <w:b/>
          <w:bCs/>
        </w:rPr>
        <w:lastRenderedPageBreak/>
        <w:t>4</w:t>
      </w:r>
      <w:r w:rsidR="762C6AF7" w:rsidRPr="20171B5A">
        <w:rPr>
          <w:b/>
          <w:bCs/>
        </w:rPr>
        <w:t>89</w:t>
      </w:r>
      <w:r w:rsidR="009D2E52">
        <w:rPr>
          <w:b/>
        </w:rPr>
        <w:t xml:space="preserve"> </w:t>
      </w:r>
      <w:r w:rsidR="009D2E52">
        <w:t>human</w:t>
      </w:r>
      <w:r w:rsidR="009D2E52" w:rsidRPr="008A00EB">
        <w:t xml:space="preserve"> </w:t>
      </w:r>
      <w:r w:rsidR="00A140FB">
        <w:t xml:space="preserve">rights </w:t>
      </w:r>
      <w:r w:rsidR="009D2E52" w:rsidRPr="008A00EB">
        <w:t>complaints had been finalised</w:t>
      </w:r>
      <w:r w:rsidR="009D2E52">
        <w:t xml:space="preserve"> in that year</w:t>
      </w:r>
      <w:r w:rsidR="009D2E52" w:rsidRPr="008A00EB">
        <w:t xml:space="preserve">. </w:t>
      </w:r>
      <w:r w:rsidR="395871B2">
        <w:t>31</w:t>
      </w:r>
      <w:r w:rsidR="4FE424C3">
        <w:t>9</w:t>
      </w:r>
      <w:r w:rsidR="00FF414A">
        <w:t xml:space="preserve"> </w:t>
      </w:r>
      <w:r w:rsidR="009D2E52" w:rsidRPr="008A00EB">
        <w:t xml:space="preserve">were human rights only complaints and </w:t>
      </w:r>
      <w:r w:rsidR="4FF1B440">
        <w:t>1</w:t>
      </w:r>
      <w:r w:rsidR="7226251C">
        <w:t>70</w:t>
      </w:r>
      <w:r w:rsidR="00C36BF4">
        <w:t xml:space="preserve"> </w:t>
      </w:r>
      <w:r w:rsidR="009D2E52" w:rsidRPr="008A00EB">
        <w:t xml:space="preserve">were </w:t>
      </w:r>
      <w:r w:rsidR="009D2E52">
        <w:t>piggy-back complaint</w:t>
      </w:r>
      <w:r w:rsidR="009D2E52" w:rsidRPr="008A00EB">
        <w:t>s.</w:t>
      </w:r>
    </w:p>
    <w:p w14:paraId="61EF8E69" w14:textId="4B5764BD" w:rsidR="009D2E52" w:rsidRPr="008A00EB" w:rsidRDefault="0C919282" w:rsidP="009D2E52">
      <w:pPr>
        <w:ind w:left="720"/>
      </w:pPr>
      <w:r w:rsidRPr="2466F793">
        <w:rPr>
          <w:b/>
          <w:bCs/>
        </w:rPr>
        <w:t>1</w:t>
      </w:r>
      <w:r w:rsidR="1601AD14" w:rsidRPr="2466F793">
        <w:rPr>
          <w:b/>
          <w:bCs/>
        </w:rPr>
        <w:t>91</w:t>
      </w:r>
      <w:r w:rsidR="009D2E52" w:rsidRPr="008A00EB">
        <w:rPr>
          <w:b/>
        </w:rPr>
        <w:t xml:space="preserve"> </w:t>
      </w:r>
      <w:r w:rsidR="009D2E52" w:rsidRPr="008A00EB">
        <w:t>of these</w:t>
      </w:r>
      <w:r w:rsidR="009D2E52">
        <w:t xml:space="preserve"> finalised</w:t>
      </w:r>
      <w:r w:rsidR="009D2E52" w:rsidRPr="008A00EB">
        <w:t xml:space="preserve"> complaints had been </w:t>
      </w:r>
      <w:r w:rsidR="009D2E52">
        <w:t>accepted</w:t>
      </w:r>
      <w:r w:rsidR="009D2E52" w:rsidRPr="008A00EB">
        <w:t xml:space="preserve">. </w:t>
      </w:r>
      <w:r w:rsidR="35E99EE2">
        <w:t>39</w:t>
      </w:r>
      <w:r w:rsidR="009D2E52" w:rsidRPr="008A00EB">
        <w:t xml:space="preserve"> of these were</w:t>
      </w:r>
      <w:r w:rsidR="009D2E52" w:rsidRPr="008A00EB">
        <w:rPr>
          <w:rStyle w:val="CommentReference"/>
          <w:rFonts w:eastAsia="Times New Roman" w:cs="Times New Roman"/>
          <w:lang w:eastAsia="en-AU"/>
        </w:rPr>
        <w:t xml:space="preserve"> </w:t>
      </w:r>
      <w:r w:rsidR="009D2E52" w:rsidRPr="008A00EB">
        <w:t xml:space="preserve">human rights only complaints and </w:t>
      </w:r>
      <w:r w:rsidR="6BE0D976">
        <w:t>15</w:t>
      </w:r>
      <w:r w:rsidR="20B687B7">
        <w:t>2</w:t>
      </w:r>
      <w:r w:rsidR="009D2E52" w:rsidRPr="008A00EB">
        <w:t xml:space="preserve"> were </w:t>
      </w:r>
      <w:r w:rsidR="009D2E52">
        <w:t>piggyback complaint</w:t>
      </w:r>
      <w:r w:rsidR="009D2E52" w:rsidRPr="008A00EB">
        <w:t>s.</w:t>
      </w:r>
    </w:p>
    <w:p w14:paraId="3E374623" w14:textId="4E53A31C" w:rsidR="009D2E52" w:rsidRPr="008A00EB" w:rsidRDefault="03BAC09B" w:rsidP="009D2E52">
      <w:pPr>
        <w:ind w:left="720"/>
      </w:pPr>
      <w:r w:rsidRPr="6BF85ACF">
        <w:rPr>
          <w:b/>
          <w:bCs/>
        </w:rPr>
        <w:t>6</w:t>
      </w:r>
      <w:r w:rsidR="17C5E5E2" w:rsidRPr="6BF85ACF">
        <w:rPr>
          <w:b/>
          <w:bCs/>
        </w:rPr>
        <w:t>1</w:t>
      </w:r>
      <w:r w:rsidR="009D2E52" w:rsidRPr="008A00EB">
        <w:t xml:space="preserve"> complaints</w:t>
      </w:r>
      <w:r w:rsidR="009D2E52">
        <w:t xml:space="preserve"> were</w:t>
      </w:r>
      <w:r w:rsidR="009D2E52" w:rsidRPr="008A00EB">
        <w:t xml:space="preserve"> resolved</w:t>
      </w:r>
      <w:r w:rsidR="009D2E52">
        <w:t xml:space="preserve"> in the </w:t>
      </w:r>
      <w:r w:rsidR="00950F2B">
        <w:t>2021</w:t>
      </w:r>
      <w:r w:rsidR="00A140FB">
        <w:t>–</w:t>
      </w:r>
      <w:r w:rsidR="00950F2B">
        <w:t>22</w:t>
      </w:r>
      <w:r w:rsidR="009D2E52">
        <w:t xml:space="preserve"> financial year</w:t>
      </w:r>
      <w:r w:rsidR="009D2E52" w:rsidRPr="008A00EB">
        <w:t xml:space="preserve">. </w:t>
      </w:r>
      <w:r w:rsidR="00EE1423">
        <w:t>12</w:t>
      </w:r>
      <w:r w:rsidR="009D2E52" w:rsidRPr="008A00EB">
        <w:t xml:space="preserve"> of the resolved complaints were human rights only complaints and </w:t>
      </w:r>
      <w:r w:rsidR="05D9883F">
        <w:t>4</w:t>
      </w:r>
      <w:r w:rsidR="4EE72E91">
        <w:t>9</w:t>
      </w:r>
      <w:r w:rsidR="009D2E52" w:rsidRPr="008A00EB">
        <w:t xml:space="preserve"> were </w:t>
      </w:r>
      <w:r w:rsidR="009D2E52">
        <w:t>piggyback complaint</w:t>
      </w:r>
      <w:r w:rsidR="009D2E52" w:rsidRPr="008A00EB">
        <w:t xml:space="preserve">s. </w:t>
      </w:r>
    </w:p>
    <w:p w14:paraId="698A7578" w14:textId="79A55391" w:rsidR="009D2E52" w:rsidRDefault="606A9E4B" w:rsidP="009D2E52">
      <w:pPr>
        <w:ind w:left="720"/>
      </w:pPr>
      <w:r>
        <w:rPr>
          <w:b/>
          <w:bCs/>
        </w:rPr>
        <w:t>5</w:t>
      </w:r>
      <w:r w:rsidR="071F0657">
        <w:rPr>
          <w:b/>
          <w:bCs/>
        </w:rPr>
        <w:t>7</w:t>
      </w:r>
      <w:r w:rsidR="009D2E52" w:rsidRPr="43FC7218">
        <w:rPr>
          <w:b/>
          <w:bCs/>
        </w:rPr>
        <w:t xml:space="preserve"> </w:t>
      </w:r>
      <w:r w:rsidR="009D2E52" w:rsidRPr="008A00EB">
        <w:t>complaints</w:t>
      </w:r>
      <w:r w:rsidR="009D2E52" w:rsidRPr="43FC7218">
        <w:rPr>
          <w:b/>
          <w:bCs/>
        </w:rPr>
        <w:t xml:space="preserve"> </w:t>
      </w:r>
      <w:r w:rsidR="009D2E52" w:rsidRPr="008A00EB">
        <w:t>(</w:t>
      </w:r>
      <w:r w:rsidR="009D2E52">
        <w:t>all</w:t>
      </w:r>
      <w:r w:rsidR="009D2E52" w:rsidRPr="008A00EB">
        <w:t xml:space="preserve"> </w:t>
      </w:r>
      <w:r w:rsidR="009D2E52">
        <w:t>piggy-back complaint</w:t>
      </w:r>
      <w:r w:rsidR="009D2E52" w:rsidRPr="008A00EB">
        <w:t>s) were ref</w:t>
      </w:r>
      <w:r w:rsidR="009D2E52">
        <w:t>erred to tribunals (</w:t>
      </w:r>
      <w:r>
        <w:t>4</w:t>
      </w:r>
      <w:r w:rsidR="5F43299E">
        <w:t>1</w:t>
      </w:r>
      <w:r w:rsidR="009D2E52" w:rsidRPr="008A00EB">
        <w:t xml:space="preserve"> to QCAT</w:t>
      </w:r>
      <w:r w:rsidR="009D2E52" w:rsidRPr="008A00EB">
        <w:rPr>
          <w:rStyle w:val="FootnoteReference"/>
        </w:rPr>
        <w:footnoteReference w:id="11"/>
      </w:r>
      <w:r w:rsidR="009D2E52">
        <w:t xml:space="preserve"> and </w:t>
      </w:r>
      <w:r w:rsidR="00BE45FD">
        <w:t>16</w:t>
      </w:r>
      <w:r w:rsidR="009D2E52" w:rsidRPr="008A00EB">
        <w:t xml:space="preserve"> to the QIRC</w:t>
      </w:r>
      <w:r w:rsidR="009D2E52" w:rsidRPr="008A00EB">
        <w:rPr>
          <w:rStyle w:val="FootnoteReference"/>
        </w:rPr>
        <w:footnoteReference w:id="12"/>
      </w:r>
      <w:r w:rsidR="009D2E52" w:rsidRPr="008A00EB">
        <w:t>).</w:t>
      </w:r>
    </w:p>
    <w:p w14:paraId="0C25B3E4" w14:textId="68509A57" w:rsidR="3985BDC4" w:rsidRDefault="3985BDC4" w:rsidP="7BDB2FBE">
      <w:pPr>
        <w:pStyle w:val="Heading3"/>
        <w:rPr>
          <w:rFonts w:eastAsia="Yu Gothic Light" w:cs="Times New Roman"/>
          <w:color w:val="E66A37"/>
        </w:rPr>
      </w:pPr>
      <w:bookmarkStart w:id="31" w:name="_Toc1143821220"/>
      <w:r w:rsidRPr="25DCDBA1">
        <w:rPr>
          <w:color w:val="E66A37"/>
        </w:rPr>
        <w:t>COVID-19 complaints</w:t>
      </w:r>
      <w:bookmarkEnd w:id="31"/>
    </w:p>
    <w:p w14:paraId="3E753CA8" w14:textId="77B5F780" w:rsidR="02690A00" w:rsidRDefault="02690A00" w:rsidP="66DDC5AC">
      <w:pPr>
        <w:rPr>
          <w:rFonts w:eastAsia="Calibri" w:cs="Arial"/>
        </w:rPr>
      </w:pPr>
      <w:r w:rsidRPr="0A0E2F54">
        <w:rPr>
          <w:rFonts w:eastAsia="Calibri" w:cs="Arial"/>
        </w:rPr>
        <w:t xml:space="preserve">Since the start of </w:t>
      </w:r>
      <w:r w:rsidRPr="398DD150">
        <w:rPr>
          <w:rFonts w:eastAsia="Calibri" w:cs="Arial"/>
        </w:rPr>
        <w:t>the pandemic</w:t>
      </w:r>
      <w:r w:rsidRPr="0A0E2F54">
        <w:rPr>
          <w:rFonts w:eastAsia="Calibri" w:cs="Arial"/>
        </w:rPr>
        <w:t xml:space="preserve">, the </w:t>
      </w:r>
      <w:r w:rsidRPr="31FE0228">
        <w:rPr>
          <w:rFonts w:eastAsia="Calibri" w:cs="Arial"/>
        </w:rPr>
        <w:t xml:space="preserve">Commission has recorded whether </w:t>
      </w:r>
      <w:r w:rsidRPr="0EF7D37C">
        <w:rPr>
          <w:rFonts w:eastAsia="Calibri" w:cs="Arial"/>
        </w:rPr>
        <w:t xml:space="preserve">the complaint is about </w:t>
      </w:r>
      <w:r w:rsidRPr="398DD150">
        <w:rPr>
          <w:rFonts w:eastAsia="Calibri" w:cs="Arial"/>
        </w:rPr>
        <w:t>COVID-19</w:t>
      </w:r>
      <w:r w:rsidRPr="3F9241A0">
        <w:rPr>
          <w:rFonts w:eastAsia="Calibri" w:cs="Arial"/>
        </w:rPr>
        <w:t xml:space="preserve"> or related </w:t>
      </w:r>
      <w:r w:rsidRPr="039042AF">
        <w:rPr>
          <w:rFonts w:eastAsia="Calibri" w:cs="Arial"/>
        </w:rPr>
        <w:t xml:space="preserve">issues. </w:t>
      </w:r>
      <w:r w:rsidRPr="4551BB01">
        <w:rPr>
          <w:rFonts w:eastAsia="Calibri" w:cs="Arial"/>
        </w:rPr>
        <w:t xml:space="preserve">Common issues </w:t>
      </w:r>
      <w:r w:rsidR="57C87743" w:rsidRPr="698C1008">
        <w:rPr>
          <w:rFonts w:eastAsia="Calibri" w:cs="Arial"/>
        </w:rPr>
        <w:t>featured in these complaints</w:t>
      </w:r>
      <w:r w:rsidRPr="698C1008">
        <w:rPr>
          <w:rFonts w:eastAsia="Calibri" w:cs="Arial"/>
        </w:rPr>
        <w:t xml:space="preserve"> </w:t>
      </w:r>
      <w:r w:rsidRPr="4551BB01">
        <w:rPr>
          <w:rFonts w:eastAsia="Calibri" w:cs="Arial"/>
        </w:rPr>
        <w:t xml:space="preserve">include vaccination, </w:t>
      </w:r>
      <w:r w:rsidRPr="728DE3D5">
        <w:rPr>
          <w:rFonts w:eastAsia="Calibri" w:cs="Arial"/>
        </w:rPr>
        <w:t>mask-wearing, border restrictions</w:t>
      </w:r>
      <w:r w:rsidR="00B453BE">
        <w:rPr>
          <w:rFonts w:eastAsia="Calibri" w:cs="Arial"/>
        </w:rPr>
        <w:t>,</w:t>
      </w:r>
      <w:r w:rsidRPr="728DE3D5">
        <w:rPr>
          <w:rFonts w:eastAsia="Calibri" w:cs="Arial"/>
        </w:rPr>
        <w:t xml:space="preserve"> and </w:t>
      </w:r>
      <w:r w:rsidR="33A5A6D1" w:rsidRPr="1009B5FF">
        <w:rPr>
          <w:rFonts w:eastAsia="Calibri" w:cs="Arial"/>
        </w:rPr>
        <w:t>quarantine requirements.</w:t>
      </w:r>
      <w:r w:rsidR="6A139120" w:rsidRPr="0A2724E0">
        <w:rPr>
          <w:rFonts w:eastAsia="Calibri" w:cs="Arial"/>
        </w:rPr>
        <w:t xml:space="preserve"> </w:t>
      </w:r>
    </w:p>
    <w:p w14:paraId="515537CC" w14:textId="5E922330" w:rsidR="00432726" w:rsidRDefault="00432726" w:rsidP="66DDC5AC">
      <w:pPr>
        <w:rPr>
          <w:rFonts w:eastAsia="Calibri" w:cs="Arial"/>
        </w:rPr>
      </w:pPr>
      <w:r w:rsidRPr="08259D48">
        <w:rPr>
          <w:rFonts w:eastAsia="Calibri" w:cs="Arial"/>
        </w:rPr>
        <w:t xml:space="preserve">An </w:t>
      </w:r>
      <w:r w:rsidRPr="78F9DB90">
        <w:rPr>
          <w:rFonts w:eastAsia="Calibri" w:cs="Arial"/>
        </w:rPr>
        <w:t>unanticipated influx</w:t>
      </w:r>
      <w:r w:rsidRPr="25306663">
        <w:rPr>
          <w:rFonts w:eastAsia="Calibri" w:cs="Arial"/>
        </w:rPr>
        <w:t xml:space="preserve"> of complaints of this nature has strained the Commission’s resources and created a backlog of complain</w:t>
      </w:r>
      <w:r>
        <w:rPr>
          <w:rFonts w:eastAsia="Calibri" w:cs="Arial"/>
        </w:rPr>
        <w:t xml:space="preserve">ts. While the Commission has secured further resources and is taking decisive steps to address this situation, in the short term this has resulted in challenges in identifying the number and nature of complaints made about human rights in the reporting period. </w:t>
      </w:r>
    </w:p>
    <w:p w14:paraId="34E597F9" w14:textId="0B42D7AF" w:rsidR="7A894E7A" w:rsidRDefault="6A139120" w:rsidP="7A894E7A">
      <w:pPr>
        <w:rPr>
          <w:rFonts w:eastAsia="Calibri" w:cs="Arial"/>
        </w:rPr>
      </w:pPr>
      <w:r w:rsidRPr="3E165737">
        <w:rPr>
          <w:rFonts w:eastAsia="Calibri" w:cs="Arial"/>
        </w:rPr>
        <w:t xml:space="preserve">Of the 489 </w:t>
      </w:r>
      <w:r w:rsidR="41959E68" w:rsidRPr="25DCDBA1">
        <w:rPr>
          <w:rFonts w:eastAsia="Calibri" w:cs="Arial"/>
        </w:rPr>
        <w:t xml:space="preserve">human rights </w:t>
      </w:r>
      <w:r w:rsidRPr="3E165737">
        <w:rPr>
          <w:rFonts w:eastAsia="Calibri" w:cs="Arial"/>
        </w:rPr>
        <w:t>complaints</w:t>
      </w:r>
      <w:r w:rsidR="7E8F1A7F" w:rsidRPr="1C07457D">
        <w:rPr>
          <w:rFonts w:eastAsia="Calibri" w:cs="Arial"/>
        </w:rPr>
        <w:t xml:space="preserve"> finalised in the reporting </w:t>
      </w:r>
      <w:r w:rsidR="7E8F1A7F" w:rsidRPr="26EE6989">
        <w:rPr>
          <w:rFonts w:eastAsia="Calibri" w:cs="Arial"/>
        </w:rPr>
        <w:t>period</w:t>
      </w:r>
      <w:r w:rsidRPr="3E165737">
        <w:rPr>
          <w:rFonts w:eastAsia="Calibri" w:cs="Arial"/>
        </w:rPr>
        <w:t xml:space="preserve">, 212 </w:t>
      </w:r>
      <w:r w:rsidR="00C510B2">
        <w:rPr>
          <w:rFonts w:eastAsia="Calibri" w:cs="Arial"/>
        </w:rPr>
        <w:t xml:space="preserve">(43%) </w:t>
      </w:r>
      <w:r w:rsidRPr="3E165737">
        <w:rPr>
          <w:rFonts w:eastAsia="Calibri" w:cs="Arial"/>
        </w:rPr>
        <w:t xml:space="preserve">were </w:t>
      </w:r>
      <w:r w:rsidR="5A51A09C" w:rsidRPr="24639B92">
        <w:rPr>
          <w:rFonts w:eastAsia="Calibri" w:cs="Arial"/>
        </w:rPr>
        <w:t xml:space="preserve">recorded </w:t>
      </w:r>
      <w:r w:rsidRPr="24639B92">
        <w:rPr>
          <w:rFonts w:eastAsia="Calibri" w:cs="Arial"/>
        </w:rPr>
        <w:t>as</w:t>
      </w:r>
      <w:r w:rsidRPr="54FF6B77">
        <w:rPr>
          <w:rFonts w:eastAsia="Calibri" w:cs="Arial"/>
        </w:rPr>
        <w:t xml:space="preserve"> being about COVID-19</w:t>
      </w:r>
      <w:r w:rsidR="65EE6E60" w:rsidRPr="2699CB5A">
        <w:rPr>
          <w:rFonts w:eastAsia="Calibri" w:cs="Arial"/>
        </w:rPr>
        <w:t xml:space="preserve">. </w:t>
      </w:r>
      <w:r w:rsidR="65EE6E60" w:rsidRPr="540B110C">
        <w:rPr>
          <w:rFonts w:eastAsia="Calibri" w:cs="Arial"/>
        </w:rPr>
        <w:t xml:space="preserve">This is a noteworthy increase from the </w:t>
      </w:r>
      <w:r w:rsidR="65EE6E60" w:rsidRPr="15CC895F">
        <w:rPr>
          <w:rFonts w:eastAsia="Calibri" w:cs="Arial"/>
        </w:rPr>
        <w:t>previous year, wher</w:t>
      </w:r>
      <w:r w:rsidR="366BCA50" w:rsidRPr="15CC895F">
        <w:rPr>
          <w:rFonts w:eastAsia="Calibri" w:cs="Arial"/>
        </w:rPr>
        <w:t xml:space="preserve">e </w:t>
      </w:r>
      <w:r w:rsidR="00242D20">
        <w:rPr>
          <w:rFonts w:eastAsia="Calibri" w:cs="Arial"/>
        </w:rPr>
        <w:t>25% of</w:t>
      </w:r>
      <w:r w:rsidR="366BCA50" w:rsidRPr="17C41B2C">
        <w:rPr>
          <w:rFonts w:eastAsia="Calibri" w:cs="Arial"/>
        </w:rPr>
        <w:t xml:space="preserve"> </w:t>
      </w:r>
      <w:r w:rsidR="366BCA50" w:rsidRPr="16D08B0A">
        <w:rPr>
          <w:rFonts w:eastAsia="Calibri" w:cs="Arial"/>
        </w:rPr>
        <w:t xml:space="preserve">human </w:t>
      </w:r>
      <w:r w:rsidR="366BCA50" w:rsidRPr="38E32994">
        <w:rPr>
          <w:rFonts w:eastAsia="Calibri" w:cs="Arial"/>
        </w:rPr>
        <w:t>rights complaints</w:t>
      </w:r>
      <w:r w:rsidR="366BCA50" w:rsidRPr="17C41B2C">
        <w:rPr>
          <w:rFonts w:eastAsia="Calibri" w:cs="Arial"/>
        </w:rPr>
        <w:t xml:space="preserve"> </w:t>
      </w:r>
      <w:r w:rsidR="00242D20">
        <w:rPr>
          <w:rFonts w:eastAsia="Calibri" w:cs="Arial"/>
        </w:rPr>
        <w:t>were</w:t>
      </w:r>
      <w:r w:rsidR="366BCA50" w:rsidRPr="46D099C7">
        <w:rPr>
          <w:rFonts w:eastAsia="Calibri" w:cs="Arial"/>
        </w:rPr>
        <w:t xml:space="preserve"> about COVID-</w:t>
      </w:r>
      <w:r w:rsidR="366BCA50" w:rsidRPr="16D08B0A">
        <w:rPr>
          <w:rFonts w:eastAsia="Calibri" w:cs="Arial"/>
        </w:rPr>
        <w:t>19.</w:t>
      </w:r>
    </w:p>
    <w:p w14:paraId="055704CA" w14:textId="77777777" w:rsidR="00B06898" w:rsidRDefault="00B06898">
      <w:pPr>
        <w:spacing w:after="160" w:line="259" w:lineRule="auto"/>
        <w:ind w:right="0"/>
        <w:rPr>
          <w:i/>
          <w:iCs/>
          <w:color w:val="000000" w:themeColor="text1"/>
          <w:sz w:val="20"/>
          <w:szCs w:val="18"/>
        </w:rPr>
      </w:pPr>
      <w:r>
        <w:br w:type="page"/>
      </w:r>
    </w:p>
    <w:p w14:paraId="17484C4C" w14:textId="71C3F33B" w:rsidR="00986767" w:rsidRPr="008A00EB" w:rsidRDefault="00986767" w:rsidP="00986767">
      <w:pPr>
        <w:pStyle w:val="Caption"/>
      </w:pPr>
      <w:r>
        <w:lastRenderedPageBreak/>
        <w:t xml:space="preserve">Figure </w:t>
      </w:r>
      <w:r w:rsidR="001D5577">
        <w:t>4</w:t>
      </w:r>
      <w:r>
        <w:t>: Human rights complaints snapshot, 202</w:t>
      </w:r>
      <w:r w:rsidR="00D80887">
        <w:t>1</w:t>
      </w:r>
      <w:r>
        <w:t>-2</w:t>
      </w:r>
      <w:r w:rsidR="00D80887">
        <w:t>2</w:t>
      </w:r>
    </w:p>
    <w:p w14:paraId="6B7787F2" w14:textId="68DF79C8" w:rsidR="5E016EBB" w:rsidRDefault="004A7D75" w:rsidP="25DCDBA1">
      <w:pPr>
        <w:rPr>
          <w:rFonts w:eastAsia="Calibri" w:cs="Arial"/>
        </w:rPr>
      </w:pPr>
      <w:r>
        <w:rPr>
          <w:noProof/>
          <w:sz w:val="16"/>
          <w:szCs w:val="16"/>
        </w:rPr>
        <w:drawing>
          <wp:inline distT="0" distB="0" distL="0" distR="0" wp14:anchorId="4531AB1A" wp14:editId="76B7C8C6">
            <wp:extent cx="5200650" cy="5619750"/>
            <wp:effectExtent l="0" t="0" r="0" b="0"/>
            <wp:docPr id="6" name="Picture 6" descr="Flowchart showing the outcomes of human rights complaints dealt with by the Commission in 2021-22.&#10;&#10;Of 489 finalised complaints, 191 were accepted and 298 were not. &#10;&#10;Of the accepted complaints, 61 resolved (45 through conciliation and 16 via early intervention), 25 were withdrawn, and the remaining 105 were unable to be resolved. Of these, 41 were referred to QCAT, 16 referred to QIRC, and the remaining 48 had no referral. &#10;&#10;Of the 298 not accepted, 222 gave insufficient detail to allege a contravention of the Act. 44 could not be accepted because no prior internal complaint had been made, 2 were withdrawn, and 30 rejected - 22 of these were dealt with elsewhere and 8 were lacking in sub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showing the outcomes of human rights complaints dealt with by the Commission in 2021-22.&#10;&#10;Of 489 finalised complaints, 191 were accepted and 298 were not. &#10;&#10;Of the accepted complaints, 61 resolved (45 through conciliation and 16 via early intervention), 25 were withdrawn, and the remaining 105 were unable to be resolved. Of these, 41 were referred to QCAT, 16 referred to QIRC, and the remaining 48 had no referral. &#10;&#10;Of the 298 not accepted, 222 gave insufficient detail to allege a contravention of the Act. 44 could not be accepted because no prior internal complaint had been made, 2 were withdrawn, and 30 rejected - 22 of these were dealt with elsewhere and 8 were lacking in substance. "/>
                    <pic:cNvPicPr/>
                  </pic:nvPicPr>
                  <pic:blipFill rotWithShape="1">
                    <a:blip r:embed="rId13" cstate="print">
                      <a:extLst>
                        <a:ext uri="{28A0092B-C50C-407E-A947-70E740481C1C}">
                          <a14:useLocalDpi xmlns:a14="http://schemas.microsoft.com/office/drawing/2010/main" val="0"/>
                        </a:ext>
                      </a:extLst>
                    </a:blip>
                    <a:srcRect l="2469" r="1235" b="21936"/>
                    <a:stretch/>
                  </pic:blipFill>
                  <pic:spPr bwMode="auto">
                    <a:xfrm>
                      <a:off x="0" y="0"/>
                      <a:ext cx="5201028" cy="5620158"/>
                    </a:xfrm>
                    <a:prstGeom prst="rect">
                      <a:avLst/>
                    </a:prstGeom>
                    <a:ln>
                      <a:noFill/>
                    </a:ln>
                    <a:extLst>
                      <a:ext uri="{53640926-AAD7-44D8-BBD7-CCE9431645EC}">
                        <a14:shadowObscured xmlns:a14="http://schemas.microsoft.com/office/drawing/2010/main"/>
                      </a:ext>
                    </a:extLst>
                  </pic:spPr>
                </pic:pic>
              </a:graphicData>
            </a:graphic>
          </wp:inline>
        </w:drawing>
      </w:r>
    </w:p>
    <w:p w14:paraId="0A7FF0B1" w14:textId="77777777" w:rsidR="00D208F1" w:rsidRPr="007521E3" w:rsidRDefault="00D208F1" w:rsidP="00D208F1">
      <w:pPr>
        <w:pStyle w:val="Heading2"/>
        <w:rPr>
          <w:color w:val="D46228"/>
        </w:rPr>
      </w:pPr>
      <w:bookmarkStart w:id="32" w:name="_Toc56452192"/>
      <w:bookmarkStart w:id="33" w:name="_Toc84593925"/>
      <w:bookmarkStart w:id="34" w:name="_Toc85451802"/>
      <w:bookmarkStart w:id="35" w:name="_Toc85526733"/>
      <w:bookmarkStart w:id="36" w:name="_Toc85787148"/>
      <w:bookmarkStart w:id="37" w:name="_Toc1343027561"/>
      <w:bookmarkStart w:id="38" w:name="_Toc117697204"/>
      <w:bookmarkStart w:id="39" w:name="_Toc117697911"/>
      <w:r w:rsidRPr="674E917E">
        <w:rPr>
          <w:color w:val="D46228"/>
        </w:rPr>
        <w:t>Outcomes of finalised complaints</w:t>
      </w:r>
      <w:bookmarkEnd w:id="32"/>
      <w:bookmarkEnd w:id="33"/>
      <w:bookmarkEnd w:id="34"/>
      <w:bookmarkEnd w:id="35"/>
      <w:bookmarkEnd w:id="36"/>
      <w:bookmarkEnd w:id="37"/>
      <w:bookmarkEnd w:id="38"/>
      <w:bookmarkEnd w:id="39"/>
    </w:p>
    <w:p w14:paraId="69415EAF" w14:textId="277B30E1" w:rsidR="00D208F1" w:rsidRDefault="006C2378" w:rsidP="00D208F1">
      <w:r>
        <w:t xml:space="preserve">298 </w:t>
      </w:r>
      <w:r w:rsidR="007370EA">
        <w:t xml:space="preserve">(approximately 61%) of the human rights </w:t>
      </w:r>
      <w:r>
        <w:t xml:space="preserve">complaints </w:t>
      </w:r>
      <w:r w:rsidR="00D208F1">
        <w:t>finalised in the 2021–22 financial year were not accepted by the Commission. Aside from those complaints not indicating an unreasonable limitation on a human right</w:t>
      </w:r>
      <w:r w:rsidR="00482E43">
        <w:t xml:space="preserve"> (</w:t>
      </w:r>
      <w:r w:rsidR="00617529">
        <w:t>222</w:t>
      </w:r>
      <w:r w:rsidR="00482E43">
        <w:t xml:space="preserve"> complaints)</w:t>
      </w:r>
      <w:r w:rsidR="000C73F3">
        <w:t>,</w:t>
      </w:r>
      <w:r w:rsidR="00482E43">
        <w:t xml:space="preserve"> </w:t>
      </w:r>
      <w:r w:rsidR="001C2012">
        <w:t>22</w:t>
      </w:r>
      <w:r w:rsidR="00482E43">
        <w:t xml:space="preserve"> complaints</w:t>
      </w:r>
      <w:r w:rsidR="00546F13">
        <w:t xml:space="preserve"> </w:t>
      </w:r>
      <w:r w:rsidR="00482E43">
        <w:t xml:space="preserve">were not accepted because </w:t>
      </w:r>
      <w:r w:rsidR="00331AB0">
        <w:t>the Commission</w:t>
      </w:r>
      <w:r w:rsidR="001C2012">
        <w:t xml:space="preserve"> determined that the complaint has</w:t>
      </w:r>
      <w:r w:rsidR="00EC33B6">
        <w:t xml:space="preserve"> already</w:t>
      </w:r>
      <w:r w:rsidR="001C2012">
        <w:t xml:space="preserve"> been or would be better dealt with </w:t>
      </w:r>
      <w:r w:rsidR="00BE2598">
        <w:t xml:space="preserve">by </w:t>
      </w:r>
      <w:r w:rsidR="007F2980">
        <w:t>another body, such as</w:t>
      </w:r>
      <w:r w:rsidR="00FA11B6">
        <w:t xml:space="preserve"> through</w:t>
      </w:r>
      <w:r w:rsidR="007F2980">
        <w:t xml:space="preserve"> a court or another specific complaints</w:t>
      </w:r>
      <w:r w:rsidR="00EC33B6">
        <w:t xml:space="preserve"> or oversight</w:t>
      </w:r>
      <w:r w:rsidR="007F2980">
        <w:t xml:space="preserve"> </w:t>
      </w:r>
      <w:r w:rsidR="00EC33B6">
        <w:t>agency</w:t>
      </w:r>
      <w:r w:rsidR="001C2012">
        <w:t>.</w:t>
      </w:r>
    </w:p>
    <w:p w14:paraId="15472FF6" w14:textId="135C7DAA" w:rsidR="00AE5E48" w:rsidRDefault="30221D10" w:rsidP="12F114BE">
      <w:pPr>
        <w:rPr>
          <w:rFonts w:eastAsia="Calibri" w:cs="Arial"/>
          <w:lang w:val="en-US"/>
        </w:rPr>
      </w:pPr>
      <w:r w:rsidRPr="12F114BE">
        <w:rPr>
          <w:rFonts w:eastAsia="Calibri" w:cs="Arial"/>
          <w:lang w:val="en-US"/>
        </w:rPr>
        <w:t xml:space="preserve">In </w:t>
      </w:r>
      <w:r w:rsidR="0070203B">
        <w:rPr>
          <w:rFonts w:eastAsia="Calibri" w:cs="Arial"/>
          <w:lang w:val="en-US"/>
        </w:rPr>
        <w:t xml:space="preserve">each of </w:t>
      </w:r>
      <w:r w:rsidRPr="12F114BE">
        <w:rPr>
          <w:rFonts w:eastAsia="Calibri" w:cs="Arial"/>
          <w:lang w:val="en-US"/>
        </w:rPr>
        <w:t>the first two years</w:t>
      </w:r>
      <w:r w:rsidR="00143E22">
        <w:rPr>
          <w:rFonts w:eastAsia="Calibri" w:cs="Arial"/>
          <w:lang w:val="en-US"/>
        </w:rPr>
        <w:t xml:space="preserve"> of operation</w:t>
      </w:r>
      <w:r w:rsidR="0070203B">
        <w:rPr>
          <w:rFonts w:eastAsia="Calibri" w:cs="Arial"/>
          <w:lang w:val="en-US"/>
        </w:rPr>
        <w:t xml:space="preserve"> of the Act</w:t>
      </w:r>
      <w:r w:rsidRPr="12F114BE">
        <w:rPr>
          <w:rFonts w:eastAsia="Calibri" w:cs="Arial"/>
          <w:lang w:val="en-US"/>
        </w:rPr>
        <w:t xml:space="preserve">, </w:t>
      </w:r>
      <w:r w:rsidR="00794D2F">
        <w:rPr>
          <w:rFonts w:eastAsia="Calibri" w:cs="Arial"/>
          <w:lang w:val="en-US"/>
        </w:rPr>
        <w:t>the Commission</w:t>
      </w:r>
      <w:r w:rsidRPr="12F114BE">
        <w:rPr>
          <w:rFonts w:eastAsia="Calibri" w:cs="Arial"/>
          <w:lang w:val="en-US"/>
        </w:rPr>
        <w:t xml:space="preserve"> observed that many complaints were being made directly to the Commission rather than meeting the requirement </w:t>
      </w:r>
      <w:r w:rsidR="0083088F">
        <w:rPr>
          <w:rFonts w:eastAsia="Calibri" w:cs="Arial"/>
          <w:lang w:val="en-US"/>
        </w:rPr>
        <w:t xml:space="preserve">under the Act </w:t>
      </w:r>
      <w:r w:rsidR="00B05AF2">
        <w:rPr>
          <w:rFonts w:eastAsia="Calibri" w:cs="Arial"/>
          <w:lang w:val="en-US"/>
        </w:rPr>
        <w:t xml:space="preserve">of </w:t>
      </w:r>
      <w:r w:rsidRPr="12F114BE">
        <w:rPr>
          <w:rFonts w:eastAsia="Calibri" w:cs="Arial"/>
          <w:lang w:val="en-US"/>
        </w:rPr>
        <w:t xml:space="preserve">first </w:t>
      </w:r>
      <w:r w:rsidRPr="12F114BE">
        <w:rPr>
          <w:rFonts w:eastAsia="Calibri" w:cs="Arial"/>
          <w:lang w:val="en-US"/>
        </w:rPr>
        <w:lastRenderedPageBreak/>
        <w:t xml:space="preserve">making a complaint to the public entity </w:t>
      </w:r>
      <w:r w:rsidR="00BE2598">
        <w:rPr>
          <w:rFonts w:eastAsia="Calibri" w:cs="Arial"/>
          <w:lang w:val="en-US"/>
        </w:rPr>
        <w:t xml:space="preserve">concerned </w:t>
      </w:r>
      <w:r w:rsidRPr="12F114BE">
        <w:rPr>
          <w:rFonts w:eastAsia="Calibri" w:cs="Arial"/>
          <w:lang w:val="en-US"/>
        </w:rPr>
        <w:t>and waiting 45 days before lodging with the Commission.</w:t>
      </w:r>
      <w:r w:rsidR="00AE5E48" w:rsidRPr="12F114BE">
        <w:rPr>
          <w:rStyle w:val="FootnoteReference"/>
          <w:rFonts w:eastAsia="Calibri" w:cs="Arial"/>
          <w:lang w:val="en-US"/>
        </w:rPr>
        <w:footnoteReference w:id="13"/>
      </w:r>
      <w:r w:rsidR="003474F4" w:rsidRPr="12F114BE">
        <w:rPr>
          <w:rFonts w:eastAsia="Calibri" w:cs="Arial"/>
          <w:lang w:val="en-US"/>
        </w:rPr>
        <w:t xml:space="preserve"> In </w:t>
      </w:r>
      <w:r w:rsidR="003225F9">
        <w:rPr>
          <w:rFonts w:eastAsia="Calibri" w:cs="Arial"/>
          <w:lang w:val="en-US"/>
        </w:rPr>
        <w:t xml:space="preserve">the first year, </w:t>
      </w:r>
      <w:r w:rsidR="003474F4" w:rsidRPr="12F114BE">
        <w:rPr>
          <w:rFonts w:eastAsia="Calibri" w:cs="Arial"/>
          <w:lang w:val="en-US"/>
        </w:rPr>
        <w:t xml:space="preserve">27% did not meet the internal complaint requirements and </w:t>
      </w:r>
      <w:r w:rsidR="003C0849">
        <w:rPr>
          <w:rFonts w:eastAsia="Calibri" w:cs="Arial"/>
          <w:lang w:val="en-US"/>
        </w:rPr>
        <w:t xml:space="preserve">this went down slightly to </w:t>
      </w:r>
      <w:r w:rsidR="003474F4" w:rsidRPr="12F114BE">
        <w:rPr>
          <w:rFonts w:eastAsia="Calibri" w:cs="Arial"/>
          <w:lang w:val="en-US"/>
        </w:rPr>
        <w:t xml:space="preserve">21% in the second year. </w:t>
      </w:r>
      <w:r w:rsidRPr="12F114BE">
        <w:rPr>
          <w:rFonts w:eastAsia="Calibri" w:cs="Arial"/>
          <w:lang w:val="en-US"/>
        </w:rPr>
        <w:t xml:space="preserve">However, this has become less common in the third year of the Act with around </w:t>
      </w:r>
      <w:r w:rsidR="00041AC2" w:rsidRPr="5D673251">
        <w:rPr>
          <w:rFonts w:eastAsia="Calibri" w:cs="Arial"/>
          <w:lang w:val="en-US"/>
        </w:rPr>
        <w:t>9</w:t>
      </w:r>
      <w:r w:rsidR="286EEE48" w:rsidRPr="12F114BE">
        <w:rPr>
          <w:rFonts w:eastAsia="Calibri" w:cs="Arial"/>
          <w:lang w:val="en-US"/>
        </w:rPr>
        <w:t xml:space="preserve">% of </w:t>
      </w:r>
      <w:r w:rsidRPr="12F114BE">
        <w:rPr>
          <w:rFonts w:eastAsia="Calibri" w:cs="Arial"/>
          <w:lang w:val="en-US"/>
        </w:rPr>
        <w:t xml:space="preserve">complaints being closed by the Commission because this requirement was not met. </w:t>
      </w:r>
      <w:r w:rsidR="00B05AF2">
        <w:rPr>
          <w:rFonts w:eastAsia="Calibri" w:cs="Arial"/>
          <w:lang w:val="en-US"/>
        </w:rPr>
        <w:t>U</w:t>
      </w:r>
      <w:r w:rsidRPr="12F114BE">
        <w:rPr>
          <w:rFonts w:eastAsia="Calibri" w:cs="Arial"/>
          <w:lang w:val="en-US"/>
        </w:rPr>
        <w:t xml:space="preserve">pdates to the complaints information on </w:t>
      </w:r>
      <w:r w:rsidR="00B05AF2">
        <w:rPr>
          <w:rFonts w:eastAsia="Calibri" w:cs="Arial"/>
          <w:lang w:val="en-US"/>
        </w:rPr>
        <w:t>the Commission’s</w:t>
      </w:r>
      <w:r w:rsidRPr="12F114BE">
        <w:rPr>
          <w:rFonts w:eastAsia="Calibri" w:cs="Arial"/>
          <w:lang w:val="en-US"/>
        </w:rPr>
        <w:t xml:space="preserve"> website </w:t>
      </w:r>
      <w:r w:rsidR="00B05AF2">
        <w:rPr>
          <w:rFonts w:eastAsia="Calibri" w:cs="Arial"/>
          <w:lang w:val="en-US"/>
        </w:rPr>
        <w:t xml:space="preserve">to make this requirement more prominent </w:t>
      </w:r>
      <w:r w:rsidRPr="12F114BE">
        <w:rPr>
          <w:rFonts w:eastAsia="Calibri" w:cs="Arial"/>
          <w:lang w:val="en-US"/>
        </w:rPr>
        <w:t>may have contributed to improved understanding about the processes involved for potential complainants.</w:t>
      </w:r>
    </w:p>
    <w:p w14:paraId="0BDA5C1C" w14:textId="289186DE" w:rsidR="00D208F1" w:rsidRDefault="00D208F1" w:rsidP="00D208F1">
      <w:r>
        <w:t xml:space="preserve">Of the complaints that were accepted, </w:t>
      </w:r>
      <w:r w:rsidR="00E06184" w:rsidRPr="001E2AF0">
        <w:t>6</w:t>
      </w:r>
      <w:r w:rsidR="00F75365" w:rsidRPr="001E2AF0">
        <w:t>1</w:t>
      </w:r>
      <w:r>
        <w:t xml:space="preserve"> complaints were resolved in the 2021–22 financial year.</w:t>
      </w:r>
      <w:r w:rsidR="00005EAE">
        <w:t xml:space="preserve"> A further</w:t>
      </w:r>
      <w:r>
        <w:t xml:space="preserve"> </w:t>
      </w:r>
      <w:r w:rsidR="00E06184" w:rsidRPr="001E2AF0">
        <w:t>5</w:t>
      </w:r>
      <w:r w:rsidR="00297A3A" w:rsidRPr="001E2AF0">
        <w:t>7</w:t>
      </w:r>
      <w:r>
        <w:t xml:space="preserve"> complaints, some of which had been received in the previous financial year, were referred to </w:t>
      </w:r>
      <w:r w:rsidR="00297A3A">
        <w:t>t</w:t>
      </w:r>
      <w:r>
        <w:t>ribunals (QCAT or QIRC).</w:t>
      </w:r>
    </w:p>
    <w:p w14:paraId="7BB1EFA5" w14:textId="570B465E" w:rsidR="2E35775B" w:rsidRDefault="2E35775B" w:rsidP="27274A20">
      <w:pPr>
        <w:rPr>
          <w:rFonts w:eastAsia="Calibri" w:cs="Arial"/>
        </w:rPr>
      </w:pPr>
      <w:r w:rsidRPr="27274A20">
        <w:rPr>
          <w:rFonts w:eastAsia="Calibri" w:cs="Arial"/>
        </w:rPr>
        <w:t>There were a range of specific outcomes that were obtained through resolving complaints at the Commission, with an apology being the most common outcome, followed by an agreement that one or more respondents to the complaint would receive training about thei</w:t>
      </w:r>
      <w:r w:rsidR="02F37DEC" w:rsidRPr="27274A20">
        <w:rPr>
          <w:rFonts w:eastAsia="Calibri" w:cs="Arial"/>
        </w:rPr>
        <w:t>r obligations.</w:t>
      </w:r>
    </w:p>
    <w:p w14:paraId="1C4A102A" w14:textId="790F19CA" w:rsidR="00755619" w:rsidRDefault="00755619" w:rsidP="00755619">
      <w:pPr>
        <w:pStyle w:val="Caption"/>
      </w:pPr>
      <w:r>
        <w:t xml:space="preserve">Figure </w:t>
      </w:r>
      <w:r w:rsidR="001D5577">
        <w:t>5</w:t>
      </w:r>
      <w:r>
        <w:t xml:space="preserve">: Outcomes of all complaints finalised in </w:t>
      </w:r>
      <w:r w:rsidR="00950F2B">
        <w:t>2021-22</w:t>
      </w:r>
      <w:r>
        <w:t xml:space="preserve"> </w:t>
      </w:r>
    </w:p>
    <w:p w14:paraId="4A7B04C1" w14:textId="438E2563" w:rsidR="00FA2150" w:rsidRPr="00FA2150" w:rsidRDefault="004D58A9" w:rsidP="00FA2150">
      <w:r>
        <w:rPr>
          <w:noProof/>
          <w:sz w:val="16"/>
          <w:szCs w:val="16"/>
        </w:rPr>
        <w:drawing>
          <wp:inline distT="0" distB="0" distL="0" distR="0" wp14:anchorId="790B5C03" wp14:editId="039E52CA">
            <wp:extent cx="6363535" cy="2800350"/>
            <wp:effectExtent l="0" t="0" r="0" b="0"/>
            <wp:docPr id="9" name="Picture 9" descr="Donut chart showing some more detailed analysis of the outcomes of human rights complaints dealt with by the Commission in 2021-22. &#10;&#10;61 were accepted and resolved. 41 accepted but unconciliable complaints were referred to QCAT, and a further 16 to QIRC. There were 48 accepted complaints where no referral was made: 27 of these were piggy-back complaints and 21 human rights only complaints. &#10;&#10;44 complaints weren't accepted because no prior internal complaint had been made. 8 were rejected as lacking substance, and 22 were or could have been better dealt with elsewhere. 222 were not accepted because there was insufficient detail to indicate a breach of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nut chart showing some more detailed analysis of the outcomes of human rights complaints dealt with by the Commission in 2021-22. &#10;&#10;61 were accepted and resolved. 41 accepted but unconciliable complaints were referred to QCAT, and a further 16 to QIRC. There were 48 accepted complaints where no referral was made: 27 of these were piggy-back complaints and 21 human rights only complaints. &#10;&#10;44 complaints weren't accepted because no prior internal complaint had been made. 8 were rejected as lacking substance, and 22 were or could have been better dealt with elsewhere. 222 were not accepted because there was insufficient detail to indicate a breach of the Ac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1239" cy="2803740"/>
                    </a:xfrm>
                    <a:prstGeom prst="rect">
                      <a:avLst/>
                    </a:prstGeom>
                  </pic:spPr>
                </pic:pic>
              </a:graphicData>
            </a:graphic>
          </wp:inline>
        </w:drawing>
      </w:r>
    </w:p>
    <w:p w14:paraId="1CC66EDD" w14:textId="77777777" w:rsidR="00773021" w:rsidRDefault="00773021">
      <w:pPr>
        <w:spacing w:after="160" w:line="259" w:lineRule="auto"/>
        <w:ind w:right="0"/>
        <w:rPr>
          <w:i/>
          <w:iCs/>
          <w:color w:val="000000" w:themeColor="text1"/>
          <w:sz w:val="20"/>
          <w:szCs w:val="18"/>
        </w:rPr>
      </w:pPr>
      <w:r>
        <w:br w:type="page"/>
      </w:r>
    </w:p>
    <w:p w14:paraId="1D01DB70" w14:textId="211E26E2" w:rsidR="008E197F" w:rsidRPr="005A4D47" w:rsidRDefault="008E197F" w:rsidP="008E197F">
      <w:pPr>
        <w:pStyle w:val="Caption"/>
      </w:pPr>
      <w:r>
        <w:lastRenderedPageBreak/>
        <w:t xml:space="preserve">Table </w:t>
      </w:r>
      <w:r w:rsidR="00C553CA">
        <w:t>5</w:t>
      </w:r>
      <w:r>
        <w:t xml:space="preserve">: Specific outcomes achieved through the Commission’s complaints process </w:t>
      </w:r>
      <w:r w:rsidR="00950F2B">
        <w:t>2021-22</w:t>
      </w:r>
      <w:r w:rsidR="005A4D47">
        <w:t xml:space="preserve"> (including </w:t>
      </w:r>
      <w:r w:rsidR="345D2BA5">
        <w:t>piggy</w:t>
      </w:r>
      <w:r w:rsidR="00D21120">
        <w:t>-</w:t>
      </w:r>
      <w:r w:rsidR="345D2BA5">
        <w:t>back</w:t>
      </w:r>
      <w:r w:rsidR="005A4D47">
        <w:t xml:space="preserve"> complaints)</w:t>
      </w:r>
    </w:p>
    <w:tbl>
      <w:tblPr>
        <w:tblW w:w="0" w:type="auto"/>
        <w:tblBorders>
          <w:top w:val="single" w:sz="4" w:space="0" w:color="D46228"/>
          <w:bottom w:val="single" w:sz="4" w:space="0" w:color="D46228"/>
          <w:insideH w:val="single" w:sz="4" w:space="0" w:color="D46228"/>
        </w:tblBorders>
        <w:tblLook w:val="0620" w:firstRow="1" w:lastRow="0" w:firstColumn="0" w:lastColumn="0" w:noHBand="1" w:noVBand="1"/>
      </w:tblPr>
      <w:tblGrid>
        <w:gridCol w:w="4770"/>
        <w:gridCol w:w="2700"/>
      </w:tblGrid>
      <w:tr w:rsidR="007E34BF" w:rsidRPr="007E34BF" w14:paraId="59F2167E" w14:textId="77777777" w:rsidTr="00DB2856">
        <w:tc>
          <w:tcPr>
            <w:tcW w:w="4770" w:type="dxa"/>
          </w:tcPr>
          <w:p w14:paraId="4C6C4EEE" w14:textId="77777777" w:rsidR="000F48AD" w:rsidRPr="007E34BF" w:rsidRDefault="000F48AD" w:rsidP="000F48AD">
            <w:pPr>
              <w:pStyle w:val="Tableheading"/>
              <w:rPr>
                <w:color w:val="E66A37"/>
              </w:rPr>
            </w:pPr>
            <w:r w:rsidRPr="007E34BF">
              <w:rPr>
                <w:color w:val="E66A37"/>
              </w:rPr>
              <w:t xml:space="preserve">Outcome </w:t>
            </w:r>
          </w:p>
        </w:tc>
        <w:tc>
          <w:tcPr>
            <w:tcW w:w="2700" w:type="dxa"/>
          </w:tcPr>
          <w:p w14:paraId="721CE7B6" w14:textId="77777777" w:rsidR="000F48AD" w:rsidRPr="007E34BF" w:rsidRDefault="000F48AD" w:rsidP="000F48AD">
            <w:pPr>
              <w:pStyle w:val="Tableheading"/>
              <w:rPr>
                <w:color w:val="E66A37"/>
              </w:rPr>
            </w:pPr>
            <w:r w:rsidRPr="007E34BF">
              <w:rPr>
                <w:color w:val="E66A37"/>
              </w:rPr>
              <w:t xml:space="preserve">Number </w:t>
            </w:r>
          </w:p>
        </w:tc>
      </w:tr>
      <w:tr w:rsidR="000F48AD" w14:paraId="1E948381" w14:textId="77777777" w:rsidTr="00DB2856">
        <w:tc>
          <w:tcPr>
            <w:tcW w:w="4770" w:type="dxa"/>
          </w:tcPr>
          <w:p w14:paraId="3755D6D6" w14:textId="77777777" w:rsidR="000F48AD" w:rsidRDefault="000F48AD" w:rsidP="000F48AD">
            <w:pPr>
              <w:pStyle w:val="Tabletext"/>
            </w:pPr>
            <w:r>
              <w:t>Apology</w:t>
            </w:r>
          </w:p>
        </w:tc>
        <w:tc>
          <w:tcPr>
            <w:tcW w:w="2700" w:type="dxa"/>
          </w:tcPr>
          <w:p w14:paraId="731F9B44" w14:textId="0CC69876" w:rsidR="000F48AD" w:rsidRDefault="00E05722" w:rsidP="000F48AD">
            <w:pPr>
              <w:pStyle w:val="Tabletext"/>
            </w:pPr>
            <w:r>
              <w:t>14</w:t>
            </w:r>
          </w:p>
        </w:tc>
      </w:tr>
      <w:tr w:rsidR="000F48AD" w14:paraId="4BCE6EC1" w14:textId="77777777" w:rsidTr="00DB2856">
        <w:tc>
          <w:tcPr>
            <w:tcW w:w="4770" w:type="dxa"/>
          </w:tcPr>
          <w:p w14:paraId="4285B2D2" w14:textId="77777777" w:rsidR="000F48AD" w:rsidRDefault="000F48AD" w:rsidP="000F48AD">
            <w:pPr>
              <w:pStyle w:val="Tabletext"/>
            </w:pPr>
            <w:r>
              <w:t>Agreement to train individuals/workforce</w:t>
            </w:r>
          </w:p>
        </w:tc>
        <w:tc>
          <w:tcPr>
            <w:tcW w:w="2700" w:type="dxa"/>
          </w:tcPr>
          <w:p w14:paraId="1E29FCA8" w14:textId="5F5B4E9F" w:rsidR="000F48AD" w:rsidRDefault="00010B21" w:rsidP="000F48AD">
            <w:pPr>
              <w:pStyle w:val="Tabletext"/>
            </w:pPr>
            <w:r>
              <w:t>9</w:t>
            </w:r>
          </w:p>
        </w:tc>
      </w:tr>
      <w:tr w:rsidR="000F48AD" w14:paraId="0012503A" w14:textId="77777777" w:rsidTr="00DB2856">
        <w:tc>
          <w:tcPr>
            <w:tcW w:w="4770" w:type="dxa"/>
          </w:tcPr>
          <w:p w14:paraId="497BC505" w14:textId="77777777" w:rsidR="000F48AD" w:rsidRDefault="000F48AD" w:rsidP="000F48AD">
            <w:pPr>
              <w:pStyle w:val="Tabletext"/>
            </w:pPr>
            <w:r>
              <w:t xml:space="preserve">Agreement for compensation </w:t>
            </w:r>
          </w:p>
        </w:tc>
        <w:tc>
          <w:tcPr>
            <w:tcW w:w="2700" w:type="dxa"/>
          </w:tcPr>
          <w:p w14:paraId="2C4221AA" w14:textId="338734C6" w:rsidR="000F48AD" w:rsidRDefault="003E7E42" w:rsidP="000F48AD">
            <w:pPr>
              <w:pStyle w:val="Tabletext"/>
            </w:pPr>
            <w:r>
              <w:t>8</w:t>
            </w:r>
          </w:p>
        </w:tc>
      </w:tr>
      <w:tr w:rsidR="000F48AD" w14:paraId="2F1DD337" w14:textId="77777777" w:rsidTr="00DB2856">
        <w:tc>
          <w:tcPr>
            <w:tcW w:w="4770" w:type="dxa"/>
          </w:tcPr>
          <w:p w14:paraId="599C6FE6" w14:textId="77777777" w:rsidR="000F48AD" w:rsidRDefault="000F48AD" w:rsidP="000F48AD">
            <w:pPr>
              <w:pStyle w:val="Tabletext"/>
            </w:pPr>
            <w:r>
              <w:t>Policy change/review</w:t>
            </w:r>
          </w:p>
        </w:tc>
        <w:tc>
          <w:tcPr>
            <w:tcW w:w="2700" w:type="dxa"/>
          </w:tcPr>
          <w:p w14:paraId="617DB88D" w14:textId="0AA228DD" w:rsidR="000F48AD" w:rsidRDefault="005C6D87" w:rsidP="000F48AD">
            <w:pPr>
              <w:pStyle w:val="Tabletext"/>
            </w:pPr>
            <w:r>
              <w:t>7</w:t>
            </w:r>
          </w:p>
        </w:tc>
      </w:tr>
      <w:tr w:rsidR="004406E0" w14:paraId="1F7DFD26" w14:textId="77777777" w:rsidTr="00DB2856">
        <w:tc>
          <w:tcPr>
            <w:tcW w:w="4770" w:type="dxa"/>
          </w:tcPr>
          <w:p w14:paraId="55082E4A" w14:textId="4A9E0078" w:rsidR="004406E0" w:rsidRDefault="004406E0" w:rsidP="000F48AD">
            <w:pPr>
              <w:pStyle w:val="Tabletext"/>
            </w:pPr>
            <w:r>
              <w:t>Change original decision</w:t>
            </w:r>
          </w:p>
        </w:tc>
        <w:tc>
          <w:tcPr>
            <w:tcW w:w="2700" w:type="dxa"/>
          </w:tcPr>
          <w:p w14:paraId="35E4A440" w14:textId="2A84EA7D" w:rsidR="004406E0" w:rsidRDefault="004406E0" w:rsidP="000F48AD">
            <w:pPr>
              <w:pStyle w:val="Tabletext"/>
            </w:pPr>
            <w:r>
              <w:t>3</w:t>
            </w:r>
          </w:p>
        </w:tc>
      </w:tr>
      <w:tr w:rsidR="000F48AD" w14:paraId="3B3FF8E6" w14:textId="77777777" w:rsidTr="00DB2856">
        <w:tc>
          <w:tcPr>
            <w:tcW w:w="4770" w:type="dxa"/>
          </w:tcPr>
          <w:p w14:paraId="0EDABDA7" w14:textId="77777777" w:rsidR="000F48AD" w:rsidRDefault="000F48AD" w:rsidP="000F48AD">
            <w:pPr>
              <w:pStyle w:val="Tabletext"/>
            </w:pPr>
            <w:r>
              <w:t>Policy development/implementation</w:t>
            </w:r>
          </w:p>
        </w:tc>
        <w:tc>
          <w:tcPr>
            <w:tcW w:w="2700" w:type="dxa"/>
          </w:tcPr>
          <w:p w14:paraId="78AA605E" w14:textId="5D7A1046" w:rsidR="000F48AD" w:rsidRDefault="00010B21" w:rsidP="000F48AD">
            <w:pPr>
              <w:pStyle w:val="Tabletext"/>
            </w:pPr>
            <w:r>
              <w:t>3</w:t>
            </w:r>
          </w:p>
        </w:tc>
      </w:tr>
      <w:tr w:rsidR="000F48AD" w14:paraId="4324FF31" w14:textId="77777777" w:rsidTr="00DB2856">
        <w:tc>
          <w:tcPr>
            <w:tcW w:w="4770" w:type="dxa"/>
          </w:tcPr>
          <w:p w14:paraId="08938EED" w14:textId="28A21C8B" w:rsidR="000F48AD" w:rsidRDefault="002E2C8C" w:rsidP="000F48AD">
            <w:pPr>
              <w:pStyle w:val="Tabletext"/>
            </w:pPr>
            <w:r>
              <w:t>Promotion/transfer of job role</w:t>
            </w:r>
            <w:r w:rsidR="000F48AD">
              <w:t xml:space="preserve"> </w:t>
            </w:r>
          </w:p>
        </w:tc>
        <w:tc>
          <w:tcPr>
            <w:tcW w:w="2700" w:type="dxa"/>
          </w:tcPr>
          <w:p w14:paraId="1FDED884" w14:textId="6E2DC3DB" w:rsidR="000F48AD" w:rsidRDefault="002E2C8C" w:rsidP="000F48AD">
            <w:pPr>
              <w:pStyle w:val="Tabletext"/>
            </w:pPr>
            <w:r>
              <w:t>2</w:t>
            </w:r>
          </w:p>
        </w:tc>
      </w:tr>
      <w:tr w:rsidR="006A6945" w14:paraId="77D750FE" w14:textId="77777777" w:rsidTr="00DB2856">
        <w:tc>
          <w:tcPr>
            <w:tcW w:w="4770" w:type="dxa"/>
          </w:tcPr>
          <w:p w14:paraId="2CA3F921" w14:textId="7E0ABBF7" w:rsidR="006A6945" w:rsidRDefault="006A6945" w:rsidP="000F48AD">
            <w:pPr>
              <w:pStyle w:val="Tabletext"/>
            </w:pPr>
            <w:r>
              <w:t>Respondents’ explanation accepted</w:t>
            </w:r>
          </w:p>
        </w:tc>
        <w:tc>
          <w:tcPr>
            <w:tcW w:w="2700" w:type="dxa"/>
          </w:tcPr>
          <w:p w14:paraId="29994420" w14:textId="7CD9FDB8" w:rsidR="006A6945" w:rsidRDefault="006A6945" w:rsidP="000F48AD">
            <w:pPr>
              <w:pStyle w:val="Tabletext"/>
            </w:pPr>
            <w:r>
              <w:t>2</w:t>
            </w:r>
          </w:p>
        </w:tc>
      </w:tr>
      <w:tr w:rsidR="00EB7D84" w14:paraId="0B8E37C8" w14:textId="77777777" w:rsidTr="00DB2856">
        <w:tc>
          <w:tcPr>
            <w:tcW w:w="4770" w:type="dxa"/>
          </w:tcPr>
          <w:p w14:paraId="4C52160C" w14:textId="2A0F3FFB" w:rsidR="00EB7D84" w:rsidRDefault="00EB7D84" w:rsidP="000F48AD">
            <w:pPr>
              <w:pStyle w:val="Tabletext"/>
            </w:pPr>
            <w:r>
              <w:t>Modifications to improve accessibility</w:t>
            </w:r>
          </w:p>
        </w:tc>
        <w:tc>
          <w:tcPr>
            <w:tcW w:w="2700" w:type="dxa"/>
          </w:tcPr>
          <w:p w14:paraId="04249C56" w14:textId="26164798" w:rsidR="00EB7D84" w:rsidRDefault="00EB7D84" w:rsidP="000F48AD">
            <w:pPr>
              <w:pStyle w:val="Tabletext"/>
            </w:pPr>
            <w:r>
              <w:t>1</w:t>
            </w:r>
          </w:p>
        </w:tc>
      </w:tr>
      <w:tr w:rsidR="00EB7D84" w14:paraId="2DF96994" w14:textId="77777777" w:rsidTr="00DB2856">
        <w:tc>
          <w:tcPr>
            <w:tcW w:w="4770" w:type="dxa"/>
          </w:tcPr>
          <w:p w14:paraId="5A8E9BD6" w14:textId="7E81F646" w:rsidR="00EB7D84" w:rsidRDefault="00EB7D84" w:rsidP="000F48AD">
            <w:pPr>
              <w:pStyle w:val="Tabletext"/>
            </w:pPr>
            <w:r>
              <w:t>Display of posters/information</w:t>
            </w:r>
          </w:p>
        </w:tc>
        <w:tc>
          <w:tcPr>
            <w:tcW w:w="2700" w:type="dxa"/>
          </w:tcPr>
          <w:p w14:paraId="2BFD42D3" w14:textId="5AD1E48C" w:rsidR="00EB7D84" w:rsidRDefault="00EB7D84" w:rsidP="000F48AD">
            <w:pPr>
              <w:pStyle w:val="Tabletext"/>
            </w:pPr>
            <w:r>
              <w:t>1</w:t>
            </w:r>
          </w:p>
        </w:tc>
      </w:tr>
    </w:tbl>
    <w:p w14:paraId="15D5F6DE" w14:textId="77777777" w:rsidR="000F48AD" w:rsidRPr="000F48AD" w:rsidRDefault="000F48AD" w:rsidP="000F48AD"/>
    <w:p w14:paraId="06292E41" w14:textId="77777777" w:rsidR="00AA2071" w:rsidRDefault="00AA2071">
      <w:pPr>
        <w:spacing w:after="160" w:line="259" w:lineRule="auto"/>
        <w:ind w:right="0"/>
        <w:rPr>
          <w:rFonts w:eastAsiaTheme="majorEastAsia" w:cstheme="majorBidi"/>
          <w:color w:val="E66A37"/>
          <w:sz w:val="36"/>
          <w:szCs w:val="26"/>
        </w:rPr>
      </w:pPr>
      <w:bookmarkStart w:id="40" w:name="_Toc85451803"/>
      <w:bookmarkStart w:id="41" w:name="_Toc85526734"/>
      <w:bookmarkStart w:id="42" w:name="_Toc85787149"/>
      <w:bookmarkStart w:id="43" w:name="_Toc311719488"/>
      <w:bookmarkStart w:id="44" w:name="_Toc117697205"/>
      <w:bookmarkStart w:id="45" w:name="_Toc117697912"/>
      <w:bookmarkStart w:id="46" w:name="_Toc84593927"/>
      <w:r>
        <w:rPr>
          <w:color w:val="E66A37"/>
        </w:rPr>
        <w:br w:type="page"/>
      </w:r>
    </w:p>
    <w:p w14:paraId="5C26CCF9" w14:textId="3D79D690" w:rsidR="00012A6E" w:rsidRPr="00575F9D" w:rsidRDefault="00012A6E" w:rsidP="00012A6E">
      <w:pPr>
        <w:pStyle w:val="Heading2"/>
        <w:rPr>
          <w:color w:val="E66A37"/>
        </w:rPr>
      </w:pPr>
      <w:r w:rsidRPr="00575F9D">
        <w:rPr>
          <w:color w:val="E66A37"/>
        </w:rPr>
        <w:lastRenderedPageBreak/>
        <w:t>Resolution rate for complaints</w:t>
      </w:r>
      <w:bookmarkEnd w:id="40"/>
      <w:bookmarkEnd w:id="41"/>
      <w:bookmarkEnd w:id="42"/>
      <w:bookmarkEnd w:id="43"/>
      <w:bookmarkEnd w:id="44"/>
      <w:bookmarkEnd w:id="45"/>
    </w:p>
    <w:bookmarkEnd w:id="46"/>
    <w:p w14:paraId="57925A00" w14:textId="6138A967" w:rsidR="00012A6E" w:rsidRDefault="00012A6E" w:rsidP="00012A6E">
      <w:r>
        <w:t xml:space="preserve">Compared with complaints </w:t>
      </w:r>
      <w:r w:rsidR="005C6E49">
        <w:t>accepted</w:t>
      </w:r>
      <w:r>
        <w:t xml:space="preserve"> under the </w:t>
      </w:r>
      <w:r w:rsidRPr="006E415A">
        <w:rPr>
          <w:i/>
        </w:rPr>
        <w:t>Anti-Discrimination Act 1991</w:t>
      </w:r>
      <w:r w:rsidRPr="674E917E">
        <w:rPr>
          <w:i/>
          <w:iCs/>
        </w:rPr>
        <w:t>,</w:t>
      </w:r>
      <w:r>
        <w:t xml:space="preserve"> the resolution rate </w:t>
      </w:r>
      <w:r w:rsidR="001C1FFD">
        <w:t>continues to be</w:t>
      </w:r>
      <w:r>
        <w:t xml:space="preserve"> significantly lower for human rights and piggy-back complaints. </w:t>
      </w:r>
    </w:p>
    <w:p w14:paraId="2B82A9CC" w14:textId="6BC2FB68" w:rsidR="61FB9E3C" w:rsidRDefault="61FB9E3C" w:rsidP="004771A3">
      <w:pPr>
        <w:rPr>
          <w:rFonts w:eastAsia="Calibri"/>
        </w:rPr>
      </w:pPr>
      <w:r w:rsidRPr="27274A20">
        <w:t>This year 45.3% of Anti-Discrimination Act only complaints were resolved, compared with 32% of piggy-back complaints and 31.5% of Human Rights Act only complaints.</w:t>
      </w:r>
    </w:p>
    <w:p w14:paraId="2493A145" w14:textId="32AF79BE" w:rsidR="00012A6E" w:rsidRPr="00AA2071" w:rsidRDefault="00012A6E" w:rsidP="004771A3">
      <w:pPr>
        <w:pStyle w:val="Caption"/>
      </w:pPr>
      <w:r>
        <w:t xml:space="preserve">Figure </w:t>
      </w:r>
      <w:r w:rsidR="001D5577">
        <w:t>6</w:t>
      </w:r>
      <w:r>
        <w:t xml:space="preserve">: Resolution rates by complaint type </w:t>
      </w:r>
      <w:r w:rsidR="00950F2B">
        <w:t>2021-22</w:t>
      </w:r>
    </w:p>
    <w:p w14:paraId="54B6FFB8" w14:textId="6FA58D90" w:rsidR="00D62BEF" w:rsidRPr="008A00EB" w:rsidRDefault="03979E73" w:rsidP="25DCDBA1">
      <w:pPr>
        <w:rPr>
          <w:rFonts w:eastAsia="Calibri" w:cs="Arial"/>
        </w:rPr>
      </w:pPr>
      <w:r>
        <w:rPr>
          <w:noProof/>
        </w:rPr>
        <w:drawing>
          <wp:inline distT="0" distB="0" distL="0" distR="0" wp14:anchorId="2C5D8AC8" wp14:editId="00A3486C">
            <wp:extent cx="2701030" cy="2671948"/>
            <wp:effectExtent l="0" t="0" r="4445" b="0"/>
            <wp:docPr id="1988317556" name="Picture 1988317556" descr="This progress ring chart shows the comparative resolution rate for complaints accepted under the Anti-Discrimination Act (45.3%), piggy-back complaints (32%) and human rights only complaints (3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17556" name="Picture 1988317556" descr="This progress ring chart shows the comparative resolution rate for complaints accepted under the Anti-Discrimination Act (45.3%), piggy-back complaints (32%) and human rights only complaints (31.5%). "/>
                    <pic:cNvPicPr/>
                  </pic:nvPicPr>
                  <pic:blipFill>
                    <a:blip r:embed="rId15" cstate="print">
                      <a:extLst>
                        <a:ext uri="{28A0092B-C50C-407E-A947-70E740481C1C}">
                          <a14:useLocalDpi xmlns:a14="http://schemas.microsoft.com/office/drawing/2010/main" val="0"/>
                        </a:ext>
                      </a:extLst>
                    </a:blip>
                    <a:srcRect l="22123" r="23008" b="61666"/>
                    <a:stretch>
                      <a:fillRect/>
                    </a:stretch>
                  </pic:blipFill>
                  <pic:spPr>
                    <a:xfrm>
                      <a:off x="0" y="0"/>
                      <a:ext cx="2714806" cy="2685576"/>
                    </a:xfrm>
                    <a:prstGeom prst="rect">
                      <a:avLst/>
                    </a:prstGeom>
                  </pic:spPr>
                </pic:pic>
              </a:graphicData>
            </a:graphic>
          </wp:inline>
        </w:drawing>
      </w:r>
    </w:p>
    <w:p w14:paraId="1EB62214" w14:textId="65F7DB2E" w:rsidR="00D62BEF" w:rsidRPr="008A00EB" w:rsidRDefault="00393D6A" w:rsidP="00D62BEF">
      <w:bookmarkStart w:id="47" w:name="_Toc1776067959"/>
      <w:bookmarkStart w:id="48" w:name="_Toc117697206"/>
      <w:bookmarkStart w:id="49" w:name="_Toc117697913"/>
      <w:r w:rsidRPr="25DCDBA1">
        <w:rPr>
          <w:rStyle w:val="Heading2Char"/>
          <w:color w:val="E66A37"/>
        </w:rPr>
        <w:t>Human rights identified</w:t>
      </w:r>
      <w:r w:rsidR="008B394B">
        <w:rPr>
          <w:rStyle w:val="Heading2Char"/>
          <w:color w:val="E66A37"/>
        </w:rPr>
        <w:t xml:space="preserve"> in</w:t>
      </w:r>
      <w:r w:rsidRPr="25DCDBA1">
        <w:rPr>
          <w:rStyle w:val="Heading2Char"/>
          <w:color w:val="E66A37"/>
        </w:rPr>
        <w:t xml:space="preserve"> complaints</w:t>
      </w:r>
      <w:bookmarkEnd w:id="47"/>
      <w:bookmarkEnd w:id="48"/>
      <w:bookmarkEnd w:id="49"/>
    </w:p>
    <w:p w14:paraId="39FE5D2F" w14:textId="5856F314" w:rsidR="00D62BEF" w:rsidRPr="008A00EB" w:rsidRDefault="00D62BEF" w:rsidP="00D62BEF">
      <w:r w:rsidRPr="008A00EB">
        <w:t>The Commission may identify</w:t>
      </w:r>
      <w:r>
        <w:t xml:space="preserve"> relevant</w:t>
      </w:r>
      <w:r w:rsidRPr="008A00EB">
        <w:t xml:space="preserve"> human right</w:t>
      </w:r>
      <w:r w:rsidR="00F70BCA">
        <w:t>s</w:t>
      </w:r>
      <w:r w:rsidRPr="008A00EB">
        <w:t xml:space="preserve"> from the information provided in the complaint, or the complainant may indicate that they believe the right has been </w:t>
      </w:r>
      <w:r>
        <w:t>limited</w:t>
      </w:r>
      <w:r w:rsidRPr="008A00EB">
        <w:t>.</w:t>
      </w:r>
      <w:r w:rsidR="00244D18">
        <w:t xml:space="preserve"> </w:t>
      </w:r>
      <w:r w:rsidRPr="008A00EB">
        <w:t xml:space="preserve">Most complaints contain several </w:t>
      </w:r>
      <w:r w:rsidR="00BE239B" w:rsidRPr="008A00EB">
        <w:t>allegations and</w:t>
      </w:r>
      <w:r w:rsidRPr="008A00EB">
        <w:t xml:space="preserve"> engage more than one human right. </w:t>
      </w:r>
    </w:p>
    <w:p w14:paraId="6E499AF4" w14:textId="54AC8C5B" w:rsidR="00D62BEF" w:rsidRPr="008A00EB" w:rsidRDefault="00D62BEF" w:rsidP="00D62BEF">
      <w:pPr>
        <w:rPr>
          <w:rFonts w:cs="Arial"/>
          <w:color w:val="004270"/>
        </w:rPr>
      </w:pPr>
      <w:r w:rsidRPr="008A00EB">
        <w:t xml:space="preserve">Not all allegations of </w:t>
      </w:r>
      <w:r>
        <w:t xml:space="preserve">unreasonable limitations of </w:t>
      </w:r>
      <w:r w:rsidRPr="008A00EB">
        <w:t xml:space="preserve">human rights are accepted. An allegation (that a </w:t>
      </w:r>
      <w:r>
        <w:t>contravention</w:t>
      </w:r>
      <w:r w:rsidRPr="008A00EB">
        <w:t xml:space="preserve"> has occurred) </w:t>
      </w:r>
      <w:r>
        <w:t xml:space="preserve">alone </w:t>
      </w:r>
      <w:r w:rsidRPr="008A00EB">
        <w:t>is not enough</w:t>
      </w:r>
      <w:r>
        <w:t>;</w:t>
      </w:r>
      <w:r w:rsidRPr="008A00EB">
        <w:t xml:space="preserve"> the complainant must provide sufficient detail about an act or decision that indicates a breach of human rights has occurred</w:t>
      </w:r>
      <w:r>
        <w:t xml:space="preserve"> </w:t>
      </w:r>
      <w:r w:rsidR="00B2706F">
        <w:t>before</w:t>
      </w:r>
      <w:r>
        <w:t xml:space="preserve"> the complaint </w:t>
      </w:r>
      <w:r w:rsidR="00B2706F">
        <w:t xml:space="preserve">is </w:t>
      </w:r>
      <w:r>
        <w:t>accepted</w:t>
      </w:r>
      <w:r w:rsidRPr="008A00EB">
        <w:t>.</w:t>
      </w:r>
    </w:p>
    <w:p w14:paraId="59AE84D2" w14:textId="0B500E18" w:rsidR="00393D6A" w:rsidRDefault="00D62BEF" w:rsidP="004527AA">
      <w:r>
        <w:t>Some</w:t>
      </w:r>
      <w:r w:rsidRPr="008A00EB">
        <w:t xml:space="preserve"> complaints that were received in </w:t>
      </w:r>
      <w:r>
        <w:t>202</w:t>
      </w:r>
      <w:r w:rsidR="00EE5F80">
        <w:t>1</w:t>
      </w:r>
      <w:r>
        <w:t>–</w:t>
      </w:r>
      <w:r w:rsidRPr="008A00EB">
        <w:t>2</w:t>
      </w:r>
      <w:r w:rsidR="00EE5F80">
        <w:t>2</w:t>
      </w:r>
      <w:r w:rsidRPr="008A00EB">
        <w:t xml:space="preserve"> </w:t>
      </w:r>
      <w:r>
        <w:t>have been</w:t>
      </w:r>
      <w:r w:rsidRPr="008A00EB">
        <w:t xml:space="preserve"> assessed and accepted in the </w:t>
      </w:r>
      <w:r>
        <w:t>202</w:t>
      </w:r>
      <w:r w:rsidR="00EE5F80">
        <w:t>2</w:t>
      </w:r>
      <w:r>
        <w:t>–2</w:t>
      </w:r>
      <w:r w:rsidR="00EE5F80">
        <w:t>3</w:t>
      </w:r>
      <w:r w:rsidRPr="008A00EB">
        <w:t xml:space="preserve"> financial year</w:t>
      </w:r>
      <w:r>
        <w:t xml:space="preserve"> (or are in the queue for assessment)</w:t>
      </w:r>
      <w:r w:rsidRPr="008A00EB">
        <w:t xml:space="preserve"> and </w:t>
      </w:r>
      <w:r>
        <w:t xml:space="preserve">are therefore </w:t>
      </w:r>
      <w:r w:rsidRPr="008A00EB">
        <w:t xml:space="preserve">not </w:t>
      </w:r>
      <w:r>
        <w:t xml:space="preserve">included </w:t>
      </w:r>
      <w:r w:rsidRPr="008A00EB">
        <w:t xml:space="preserve">here. </w:t>
      </w:r>
    </w:p>
    <w:p w14:paraId="7E4987D5" w14:textId="419249C7" w:rsidR="00237FAE" w:rsidRDefault="00841954" w:rsidP="004527AA">
      <w:r>
        <w:t>The information represented in the following graphs can be found in data tables in Appendix C of this report.</w:t>
      </w:r>
    </w:p>
    <w:p w14:paraId="504A7F41" w14:textId="46913F63" w:rsidR="008279A3" w:rsidRPr="00C525B5" w:rsidRDefault="008279A3" w:rsidP="00C525B5">
      <w:pPr>
        <w:pStyle w:val="Heading3"/>
        <w:rPr>
          <w:color w:val="E66A37"/>
        </w:rPr>
      </w:pPr>
      <w:r w:rsidRPr="00C525B5">
        <w:rPr>
          <w:color w:val="E66A37"/>
        </w:rPr>
        <w:lastRenderedPageBreak/>
        <w:t xml:space="preserve">All </w:t>
      </w:r>
      <w:r w:rsidR="000E4AFE">
        <w:rPr>
          <w:color w:val="E66A37"/>
        </w:rPr>
        <w:t xml:space="preserve">human rights </w:t>
      </w:r>
      <w:r w:rsidRPr="00C525B5">
        <w:rPr>
          <w:color w:val="E66A37"/>
        </w:rPr>
        <w:t xml:space="preserve">complaints </w:t>
      </w:r>
    </w:p>
    <w:p w14:paraId="5E3E27DC" w14:textId="419249C7" w:rsidR="00201DE1" w:rsidRDefault="006136C5" w:rsidP="004527AA">
      <w:r>
        <w:t>Figure 7 shows</w:t>
      </w:r>
      <w:r w:rsidR="00201DE1" w:rsidRPr="008A00EB">
        <w:t xml:space="preserve"> human rights relevant to the allegations raised in the complaints finalised in </w:t>
      </w:r>
      <w:r w:rsidR="00201DE1">
        <w:t>2021–22, and includes all complaints – piggy-back complaints and human rights only complaints.</w:t>
      </w:r>
    </w:p>
    <w:p w14:paraId="230E1821" w14:textId="512750B9" w:rsidR="004527AA" w:rsidRPr="00AA2071" w:rsidRDefault="00AA2071" w:rsidP="00AA2071">
      <w:pPr>
        <w:pStyle w:val="Caption"/>
      </w:pPr>
      <w:r>
        <w:rPr>
          <w:noProof/>
        </w:rPr>
        <w:drawing>
          <wp:anchor distT="0" distB="0" distL="114300" distR="114300" simplePos="0" relativeHeight="251658269" behindDoc="0" locked="0" layoutInCell="1" allowOverlap="1" wp14:anchorId="60D74A11" wp14:editId="738481F0">
            <wp:simplePos x="0" y="0"/>
            <wp:positionH relativeFrom="margin">
              <wp:posOffset>-356870</wp:posOffset>
            </wp:positionH>
            <wp:positionV relativeFrom="paragraph">
              <wp:posOffset>297815</wp:posOffset>
            </wp:positionV>
            <wp:extent cx="6507480" cy="6780530"/>
            <wp:effectExtent l="0" t="0" r="7620" b="1270"/>
            <wp:wrapTopAndBottom/>
            <wp:docPr id="11" name="Chart 11" descr="This bar chart shows all human rights complaints accepted and finalised, and complaints finalised, by the rights they identified. Recognition and equality before the law is the most identified right, followed by freedom of movement, privacy and reputation, and humane treatment when deprived of liberty. Data represented by this graph is available in table 10 in Appendix C of this report. ">
              <a:extLst xmlns:a="http://schemas.openxmlformats.org/drawingml/2006/main">
                <a:ext uri="{FF2B5EF4-FFF2-40B4-BE49-F238E27FC236}">
                  <a16:creationId xmlns:a16="http://schemas.microsoft.com/office/drawing/2014/main" id="{93AB4F2D-0F07-42CA-A880-17387AB34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4527AA" w:rsidRPr="00B66092">
        <w:t>Figure</w:t>
      </w:r>
      <w:r w:rsidR="004527AA">
        <w:t xml:space="preserve"> </w:t>
      </w:r>
      <w:r w:rsidR="001D5577">
        <w:t>7</w:t>
      </w:r>
      <w:r w:rsidR="004527AA" w:rsidRPr="00B66092">
        <w:t>: Human rights identified in all complaints</w:t>
      </w:r>
      <w:r w:rsidR="004527AA">
        <w:t>,</w:t>
      </w:r>
      <w:r w:rsidR="004527AA" w:rsidRPr="00B66092">
        <w:t xml:space="preserve"> </w:t>
      </w:r>
      <w:r w:rsidR="00950F2B">
        <w:t>2021-22</w:t>
      </w:r>
    </w:p>
    <w:p w14:paraId="54E3A808" w14:textId="407F4EB2" w:rsidR="00C4374B" w:rsidRPr="00C4374B" w:rsidRDefault="00C4374B" w:rsidP="00C4374B"/>
    <w:p w14:paraId="5924BABA" w14:textId="77777777" w:rsidR="00583B91" w:rsidRDefault="00583B91">
      <w:pPr>
        <w:spacing w:after="160" w:line="259" w:lineRule="auto"/>
        <w:ind w:right="0"/>
      </w:pPr>
      <w:r>
        <w:br w:type="page"/>
      </w:r>
    </w:p>
    <w:p w14:paraId="1EBBD22C" w14:textId="7756D48A" w:rsidR="00BF7C24" w:rsidRDefault="00BF7C24" w:rsidP="00BF7C24">
      <w:r w:rsidRPr="008A00EB">
        <w:lastRenderedPageBreak/>
        <w:t xml:space="preserve">The most frequently identified human right </w:t>
      </w:r>
      <w:r>
        <w:t xml:space="preserve">in </w:t>
      </w:r>
      <w:r w:rsidRPr="008A00EB">
        <w:t xml:space="preserve">complaints </w:t>
      </w:r>
      <w:r>
        <w:t>was</w:t>
      </w:r>
      <w:r w:rsidRPr="008A00EB">
        <w:t xml:space="preserve"> the right to recognition and equality before the law, identified in </w:t>
      </w:r>
      <w:r>
        <w:t>over half</w:t>
      </w:r>
      <w:r w:rsidRPr="008A00EB">
        <w:t xml:space="preserve"> of the </w:t>
      </w:r>
      <w:r>
        <w:t>human rights complaints</w:t>
      </w:r>
      <w:r w:rsidRPr="008A00EB">
        <w:t xml:space="preserve"> made</w:t>
      </w:r>
      <w:r>
        <w:t xml:space="preserve"> to the Commission</w:t>
      </w:r>
      <w:r w:rsidRPr="008A00EB">
        <w:t xml:space="preserve">. </w:t>
      </w:r>
      <w:r>
        <w:t xml:space="preserve">As noted </w:t>
      </w:r>
      <w:r w:rsidR="6BA39EBC">
        <w:t>in previous years</w:t>
      </w:r>
      <w:r>
        <w:t>,</w:t>
      </w:r>
      <w:r w:rsidRPr="008A00EB">
        <w:t xml:space="preserve"> this </w:t>
      </w:r>
      <w:r>
        <w:t>is because</w:t>
      </w:r>
      <w:r w:rsidRPr="008A00EB">
        <w:t xml:space="preserve"> the majority of complaints to the Commission are about discrimination under the </w:t>
      </w:r>
      <w:r w:rsidRPr="008A00EB">
        <w:rPr>
          <w:i/>
        </w:rPr>
        <w:t>Anti-Discrimination Act 1991</w:t>
      </w:r>
      <w:r w:rsidRPr="008A00EB">
        <w:t xml:space="preserve"> which overlaps with this protected right. The right to recognition and equality before the law </w:t>
      </w:r>
      <w:r w:rsidR="00C810D1">
        <w:t>is</w:t>
      </w:r>
      <w:r w:rsidR="00C810D1" w:rsidRPr="008A00EB">
        <w:t xml:space="preserve"> </w:t>
      </w:r>
      <w:r>
        <w:t xml:space="preserve">likely </w:t>
      </w:r>
      <w:r w:rsidR="00C810D1">
        <w:t>to</w:t>
      </w:r>
      <w:r>
        <w:t xml:space="preserve"> </w:t>
      </w:r>
      <w:r w:rsidRPr="008A00EB">
        <w:t xml:space="preserve">be engaged in all cases where a complainant is complaining about discrimination and the respondent is a public entity. </w:t>
      </w:r>
    </w:p>
    <w:p w14:paraId="08B213D4" w14:textId="2D11D589" w:rsidR="008B487D" w:rsidRDefault="00BF7C24" w:rsidP="00BF7C24">
      <w:r w:rsidRPr="008A00EB">
        <w:t xml:space="preserve">The second most common </w:t>
      </w:r>
      <w:r>
        <w:t>protected</w:t>
      </w:r>
      <w:r w:rsidRPr="008A00EB">
        <w:t xml:space="preserve"> right </w:t>
      </w:r>
      <w:r>
        <w:t xml:space="preserve">in complaints finalised in the reporting period was </w:t>
      </w:r>
      <w:r w:rsidR="00375881">
        <w:t>freedom of movement</w:t>
      </w:r>
      <w:r w:rsidR="008B487D">
        <w:t>. Complaint</w:t>
      </w:r>
      <w:r w:rsidR="002349C1">
        <w:t>s</w:t>
      </w:r>
      <w:r w:rsidR="00965ACE">
        <w:t xml:space="preserve"> </w:t>
      </w:r>
      <w:r w:rsidR="008B487D">
        <w:t xml:space="preserve">about limitation of this right continue to be high </w:t>
      </w:r>
      <w:r w:rsidR="002349C1">
        <w:t xml:space="preserve">in number </w:t>
      </w:r>
      <w:r w:rsidR="008B487D">
        <w:t xml:space="preserve">because of the impact of COVID-19 and the restrictions placed on </w:t>
      </w:r>
      <w:r w:rsidR="78B76F43">
        <w:t>the</w:t>
      </w:r>
      <w:r w:rsidR="59078C50">
        <w:t xml:space="preserve"> </w:t>
      </w:r>
      <w:r w:rsidR="008B487D">
        <w:t>free movement of people in Queensland</w:t>
      </w:r>
      <w:r w:rsidR="022F5827">
        <w:t xml:space="preserve"> in the reporting period</w:t>
      </w:r>
      <w:r w:rsidR="008B487D">
        <w:t>.</w:t>
      </w:r>
      <w:r w:rsidR="10B6D43B">
        <w:t xml:space="preserve"> While there were a </w:t>
      </w:r>
      <w:r w:rsidR="0609D2FC">
        <w:t>considerable</w:t>
      </w:r>
      <w:r w:rsidR="10B6D43B">
        <w:t xml:space="preserve"> number of </w:t>
      </w:r>
      <w:r w:rsidR="5552F572">
        <w:t xml:space="preserve">complaints about </w:t>
      </w:r>
      <w:r w:rsidR="10B6D43B">
        <w:t xml:space="preserve">freedom of movement, they were not as likely to </w:t>
      </w:r>
      <w:r w:rsidR="4721128A">
        <w:t>indicate</w:t>
      </w:r>
      <w:r w:rsidR="10B6D43B">
        <w:t xml:space="preserve"> an unreasonable limitation on human rights as complaints about other protected rights.</w:t>
      </w:r>
    </w:p>
    <w:p w14:paraId="49121289" w14:textId="191AFEC4" w:rsidR="00BF7C24" w:rsidRPr="008C6CF0" w:rsidRDefault="00BF7C24" w:rsidP="00BF7C24">
      <w:pPr>
        <w:rPr>
          <w:rFonts w:cs="Arial"/>
        </w:rPr>
      </w:pPr>
      <w:r w:rsidRPr="008C6CF0">
        <w:t xml:space="preserve">The third most common protected right in complaints was the right to </w:t>
      </w:r>
      <w:r w:rsidR="008B487D" w:rsidRPr="008C6CF0">
        <w:t>privacy and reputation.</w:t>
      </w:r>
      <w:r w:rsidR="001C2902">
        <w:t xml:space="preserve"> As </w:t>
      </w:r>
      <w:r w:rsidR="006B0181">
        <w:t xml:space="preserve">the scope of this right is </w:t>
      </w:r>
      <w:r w:rsidR="001C2902">
        <w:t xml:space="preserve">broad, </w:t>
      </w:r>
      <w:r w:rsidR="005632A5">
        <w:t>complaints</w:t>
      </w:r>
      <w:r w:rsidR="00A8741C">
        <w:t xml:space="preserve"> </w:t>
      </w:r>
      <w:r w:rsidR="001C2902">
        <w:t xml:space="preserve">arise in a range of circumstances </w:t>
      </w:r>
      <w:r w:rsidR="004A28F0">
        <w:t xml:space="preserve">from those involving </w:t>
      </w:r>
      <w:r w:rsidR="004A6AFB">
        <w:t xml:space="preserve">personal information and data collection </w:t>
      </w:r>
      <w:r w:rsidR="004A28F0">
        <w:t>through to</w:t>
      </w:r>
      <w:r w:rsidR="004A6AFB">
        <w:t xml:space="preserve"> situations involving social housing.</w:t>
      </w:r>
      <w:r w:rsidR="001C2902">
        <w:rPr>
          <w:rFonts w:cs="Arial"/>
          <w:shd w:val="clear" w:color="auto" w:fill="FFFFFF"/>
        </w:rPr>
        <w:t xml:space="preserve"> </w:t>
      </w:r>
    </w:p>
    <w:p w14:paraId="08E05C6C" w14:textId="711C5080" w:rsidR="00394C20" w:rsidRPr="00370136" w:rsidRDefault="00394C20" w:rsidP="00AB5E42">
      <w:pPr>
        <w:pStyle w:val="Heading3"/>
        <w:rPr>
          <w:color w:val="E66A37"/>
        </w:rPr>
      </w:pPr>
      <w:bookmarkStart w:id="50" w:name="_Toc1440793416"/>
      <w:r w:rsidRPr="00370136">
        <w:rPr>
          <w:color w:val="E66A37"/>
        </w:rPr>
        <w:t>Human</w:t>
      </w:r>
      <w:r w:rsidRPr="00370136" w:rsidDel="008279A3">
        <w:rPr>
          <w:color w:val="E66A37"/>
        </w:rPr>
        <w:t xml:space="preserve"> rights </w:t>
      </w:r>
      <w:r w:rsidRPr="00370136">
        <w:rPr>
          <w:color w:val="E66A37"/>
        </w:rPr>
        <w:t>only complaints</w:t>
      </w:r>
      <w:bookmarkEnd w:id="50"/>
    </w:p>
    <w:p w14:paraId="15398154" w14:textId="080F4742" w:rsidR="001D5577" w:rsidRPr="00583B91" w:rsidRDefault="008279A3" w:rsidP="00583B91">
      <w:r>
        <w:t>Figure 8 shows</w:t>
      </w:r>
      <w:r w:rsidR="0086011B" w:rsidRPr="008A00EB">
        <w:t xml:space="preserve"> human rights only complaints (i.e. </w:t>
      </w:r>
      <w:r>
        <w:t>does not include</w:t>
      </w:r>
      <w:r w:rsidR="0086011B" w:rsidRPr="008A00EB">
        <w:t xml:space="preserve"> </w:t>
      </w:r>
      <w:r w:rsidR="0086011B">
        <w:t>piggy-back complaint</w:t>
      </w:r>
      <w:r>
        <w:t>s</w:t>
      </w:r>
      <w:r w:rsidR="009360F4">
        <w:t xml:space="preserve"> which</w:t>
      </w:r>
      <w:r w:rsidR="00634BFA">
        <w:t xml:space="preserve"> also</w:t>
      </w:r>
      <w:r w:rsidR="009360F4">
        <w:t xml:space="preserve"> contain</w:t>
      </w:r>
      <w:r w:rsidR="00634BFA">
        <w:t xml:space="preserve"> allegations about a breach of the Anti-Discrimination Act</w:t>
      </w:r>
      <w:r w:rsidR="0086011B" w:rsidRPr="008A00EB">
        <w:t>).</w:t>
      </w:r>
    </w:p>
    <w:p w14:paraId="0C8853EB" w14:textId="621EFFD8" w:rsidR="00583B91" w:rsidRDefault="00252BF1" w:rsidP="00252BF1">
      <w:pPr>
        <w:rPr>
          <w:i/>
          <w:iCs/>
          <w:color w:val="000000" w:themeColor="text1"/>
          <w:sz w:val="20"/>
          <w:szCs w:val="18"/>
        </w:rPr>
      </w:pPr>
      <w:r>
        <w:t xml:space="preserve">For human rights only complaints, where a person did not also have a complaint under the Anti-Discrimination Act, freedom of movement was the human right most often identified in complaints made to the Commission and finalised in the reporting period, followed by recognition and equality before the law, and then privacy and reputation. However, in the complaints about human rights only that were accepted by the Commission, privacy and reputation was the most common right identified. While we received more complaints about freedom of movement, more complaints were accepted about humane treatment when deprived of liberty, and privacy and reputation, even though they were fewer in number. </w:t>
      </w:r>
      <w:r w:rsidR="00583B91">
        <w:br w:type="page"/>
      </w:r>
    </w:p>
    <w:p w14:paraId="1AEBF6F8" w14:textId="4879938C" w:rsidR="0000042C" w:rsidRDefault="00357E15" w:rsidP="0000042C">
      <w:pPr>
        <w:pStyle w:val="Caption"/>
      </w:pPr>
      <w:r>
        <w:rPr>
          <w:noProof/>
        </w:rPr>
        <w:lastRenderedPageBreak/>
        <w:drawing>
          <wp:anchor distT="0" distB="0" distL="114300" distR="114300" simplePos="0" relativeHeight="251658270" behindDoc="0" locked="0" layoutInCell="1" allowOverlap="1" wp14:anchorId="16811AD8" wp14:editId="6982AAAE">
            <wp:simplePos x="0" y="0"/>
            <wp:positionH relativeFrom="column">
              <wp:posOffset>-429260</wp:posOffset>
            </wp:positionH>
            <wp:positionV relativeFrom="paragraph">
              <wp:posOffset>241935</wp:posOffset>
            </wp:positionV>
            <wp:extent cx="6505575" cy="7058025"/>
            <wp:effectExtent l="0" t="0" r="0" b="0"/>
            <wp:wrapTopAndBottom/>
            <wp:docPr id="12" name="Chart 12" descr="This bar chart shows human rights only complaints accepted and finalised, and human rights only complaints finalised, by the rights they identified. Freedom of movement is the most identified right, followed by recognition and equality before the law, privacy and reputation, and humane treatment when deprived of liberty. Data represented by this graph is available in table 11 in Appendix C of this report. ">
              <a:extLst xmlns:a="http://schemas.openxmlformats.org/drawingml/2006/main">
                <a:ext uri="{FF2B5EF4-FFF2-40B4-BE49-F238E27FC236}">
                  <a16:creationId xmlns:a16="http://schemas.microsoft.com/office/drawing/2014/main" id="{B0E6877D-2441-439C-AC7D-507909E27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00042C">
        <w:t xml:space="preserve">Figure </w:t>
      </w:r>
      <w:r w:rsidR="001D5577">
        <w:t>8</w:t>
      </w:r>
      <w:r w:rsidR="0000042C">
        <w:t xml:space="preserve">: Human rights identified in human rights only complaints, </w:t>
      </w:r>
      <w:r w:rsidR="00950F2B">
        <w:t>2021-22</w:t>
      </w:r>
      <w:r w:rsidR="0000042C">
        <w:rPr>
          <w:rStyle w:val="FootnoteReference"/>
        </w:rPr>
        <w:footnoteReference w:id="14"/>
      </w:r>
    </w:p>
    <w:p w14:paraId="23E50086" w14:textId="1BAB1A50" w:rsidR="00357E15" w:rsidRDefault="00357E15" w:rsidP="00D4038E"/>
    <w:p w14:paraId="533284B2" w14:textId="77777777" w:rsidR="00357E15" w:rsidRDefault="00357E15">
      <w:pPr>
        <w:spacing w:after="160" w:line="259" w:lineRule="auto"/>
        <w:ind w:right="0"/>
      </w:pPr>
      <w:r>
        <w:br w:type="page"/>
      </w:r>
    </w:p>
    <w:p w14:paraId="6A6F2F72" w14:textId="5F7D7124" w:rsidR="00FC3E71" w:rsidRPr="00370136" w:rsidRDefault="00100ED9" w:rsidP="00AE2887">
      <w:pPr>
        <w:pStyle w:val="Heading3"/>
        <w:rPr>
          <w:color w:val="E66A37"/>
        </w:rPr>
      </w:pPr>
      <w:bookmarkStart w:id="51" w:name="_Toc56452195"/>
      <w:bookmarkStart w:id="52" w:name="_Toc85451806"/>
      <w:bookmarkStart w:id="53" w:name="_Toc85526737"/>
      <w:bookmarkStart w:id="54" w:name="_Toc85787152"/>
      <w:bookmarkStart w:id="55" w:name="_Toc1419682987"/>
      <w:r w:rsidRPr="00AE2887">
        <w:rPr>
          <w:color w:val="E66A37"/>
        </w:rPr>
        <w:lastRenderedPageBreak/>
        <w:t>R</w:t>
      </w:r>
      <w:r w:rsidR="00FC3E71" w:rsidRPr="00370136">
        <w:rPr>
          <w:color w:val="E66A37"/>
        </w:rPr>
        <w:t>esolved complaints</w:t>
      </w:r>
      <w:bookmarkEnd w:id="51"/>
      <w:bookmarkEnd w:id="52"/>
      <w:bookmarkEnd w:id="53"/>
      <w:bookmarkEnd w:id="54"/>
      <w:bookmarkEnd w:id="55"/>
    </w:p>
    <w:p w14:paraId="08631EA1" w14:textId="3C145BD9" w:rsidR="007F4D15" w:rsidRDefault="00100ED9" w:rsidP="785679AC">
      <w:r>
        <w:t>Figure 9 shows</w:t>
      </w:r>
      <w:r w:rsidR="007F4D15">
        <w:t xml:space="preserve"> protected rights identified in complaints that were </w:t>
      </w:r>
      <w:r w:rsidR="0D4E50CB">
        <w:t xml:space="preserve">accepted by the Commission and </w:t>
      </w:r>
      <w:r w:rsidR="007F4D15">
        <w:t xml:space="preserve">resolved in 2021–22. </w:t>
      </w:r>
      <w:r>
        <w:t>This</w:t>
      </w:r>
      <w:r w:rsidR="007F4D15">
        <w:t xml:space="preserve"> includes all complaints – piggy-back complaints and human rights only complaints – and again the </w:t>
      </w:r>
      <w:r w:rsidR="00EC447D">
        <w:t xml:space="preserve">right to recognition and equality before the law, </w:t>
      </w:r>
      <w:r w:rsidR="00A440EE">
        <w:t xml:space="preserve">and </w:t>
      </w:r>
      <w:r w:rsidR="009B2DB8">
        <w:t>right</w:t>
      </w:r>
      <w:r w:rsidR="00107EF3">
        <w:t xml:space="preserve"> to</w:t>
      </w:r>
      <w:r w:rsidR="009B2DB8">
        <w:t xml:space="preserve"> </w:t>
      </w:r>
      <w:r w:rsidR="00EC447D">
        <w:t xml:space="preserve">privacy and reputation </w:t>
      </w:r>
      <w:r w:rsidR="009B2DB8">
        <w:t>were</w:t>
      </w:r>
      <w:r w:rsidR="23CCBFAF">
        <w:t xml:space="preserve"> </w:t>
      </w:r>
      <w:r w:rsidR="20D41456">
        <w:t xml:space="preserve">the most common. </w:t>
      </w:r>
    </w:p>
    <w:p w14:paraId="67C59A65" w14:textId="268340D2" w:rsidR="00A52D2A" w:rsidRDefault="00A52D2A" w:rsidP="00A52D2A">
      <w:pPr>
        <w:pStyle w:val="Caption"/>
        <w:rPr>
          <w:noProof/>
          <w:lang w:eastAsia="en-AU"/>
        </w:rPr>
      </w:pPr>
      <w:r>
        <w:rPr>
          <w:noProof/>
          <w:lang w:eastAsia="en-AU"/>
        </w:rPr>
        <w:t xml:space="preserve">Figure </w:t>
      </w:r>
      <w:r w:rsidR="000829E3">
        <w:rPr>
          <w:noProof/>
          <w:lang w:eastAsia="en-AU"/>
        </w:rPr>
        <w:t>9</w:t>
      </w:r>
      <w:r>
        <w:rPr>
          <w:noProof/>
          <w:lang w:eastAsia="en-AU"/>
        </w:rPr>
        <w:t xml:space="preserve">: Human rights identified in resolved complaints, </w:t>
      </w:r>
      <w:r w:rsidR="00950F2B">
        <w:rPr>
          <w:noProof/>
          <w:lang w:eastAsia="en-AU"/>
        </w:rPr>
        <w:t>2021-22</w:t>
      </w:r>
    </w:p>
    <w:p w14:paraId="6B134172" w14:textId="5727FFEF" w:rsidR="0061042C" w:rsidRPr="0061042C" w:rsidRDefault="002B575D" w:rsidP="0061042C">
      <w:pPr>
        <w:rPr>
          <w:lang w:eastAsia="en-AU"/>
        </w:rPr>
      </w:pPr>
      <w:r>
        <w:rPr>
          <w:noProof/>
        </w:rPr>
        <w:drawing>
          <wp:inline distT="0" distB="0" distL="0" distR="0" wp14:anchorId="248B0CA1" wp14:editId="19ADD805">
            <wp:extent cx="5731510" cy="3785235"/>
            <wp:effectExtent l="0" t="0" r="2540" b="5715"/>
            <wp:docPr id="14" name="Chart 14" descr="This bar chart shows the rights identified in resolved human rights complaints. Recognition and equality before the law is the most identified right, followed by privacy and reputation, protection of families and children, and humane treatment when deprived of liberty. Data represented by this graph is available in table 12 in Appendix C of this report. ">
              <a:extLst xmlns:a="http://schemas.openxmlformats.org/drawingml/2006/main">
                <a:ext uri="{FF2B5EF4-FFF2-40B4-BE49-F238E27FC236}">
                  <a16:creationId xmlns:a16="http://schemas.microsoft.com/office/drawing/2014/main" id="{8E504874-54CF-4E4E-97D6-B6CDAFE48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856599" w14:textId="77777777" w:rsidR="00D669E4" w:rsidRDefault="00D669E4">
      <w:pPr>
        <w:spacing w:after="160" w:line="259" w:lineRule="auto"/>
        <w:ind w:right="0"/>
        <w:rPr>
          <w:rFonts w:eastAsiaTheme="majorEastAsia" w:cstheme="majorBidi"/>
          <w:color w:val="E66A37"/>
          <w:sz w:val="36"/>
          <w:szCs w:val="26"/>
        </w:rPr>
      </w:pPr>
      <w:bookmarkStart w:id="56" w:name="_Toc1622910422"/>
      <w:r>
        <w:rPr>
          <w:color w:val="E66A37"/>
        </w:rPr>
        <w:br w:type="page"/>
      </w:r>
    </w:p>
    <w:p w14:paraId="6ADB5E41" w14:textId="0E27B632" w:rsidR="00A51EB1" w:rsidRPr="00A51EB1" w:rsidRDefault="00A51EB1" w:rsidP="00A51EB1">
      <w:pPr>
        <w:pStyle w:val="Heading2"/>
        <w:rPr>
          <w:color w:val="E66A37"/>
        </w:rPr>
      </w:pPr>
      <w:bookmarkStart w:id="57" w:name="_Toc117697207"/>
      <w:bookmarkStart w:id="58" w:name="_Toc117697914"/>
      <w:r w:rsidRPr="11033207">
        <w:rPr>
          <w:color w:val="E66A37"/>
        </w:rPr>
        <w:lastRenderedPageBreak/>
        <w:t>Finalised complaints by sector</w:t>
      </w:r>
      <w:bookmarkEnd w:id="56"/>
      <w:bookmarkEnd w:id="57"/>
      <w:bookmarkEnd w:id="58"/>
    </w:p>
    <w:p w14:paraId="7AD475C7" w14:textId="0D74D177" w:rsidR="00134E50" w:rsidRDefault="00CC36D2" w:rsidP="00533001">
      <w:r>
        <w:t xml:space="preserve">The </w:t>
      </w:r>
      <w:r w:rsidR="004309DF">
        <w:t xml:space="preserve">public entities named as respondents in human rights complaints are categorised by </w:t>
      </w:r>
      <w:r w:rsidR="00F07E80">
        <w:t>their sector</w:t>
      </w:r>
      <w:r w:rsidR="00787408">
        <w:t xml:space="preserve"> as part of the Commission’s data collection</w:t>
      </w:r>
      <w:r w:rsidR="00F07E80">
        <w:t xml:space="preserve">. </w:t>
      </w:r>
    </w:p>
    <w:p w14:paraId="43DB2DC9" w14:textId="77777777" w:rsidR="00F07E80" w:rsidRPr="0063610E" w:rsidRDefault="00F07E80" w:rsidP="00F07E80">
      <w:r>
        <w:t>‘Not a public entity’ was recorded when the person complained about a respondent not covered by the Act. For example, a towing company that towed a car impounded by police. It may also apply where it is a federal body such as Australia Post.</w:t>
      </w:r>
    </w:p>
    <w:p w14:paraId="4A78626B" w14:textId="3C8C4106" w:rsidR="00F07E80" w:rsidRPr="00AA5449" w:rsidRDefault="00F07E80" w:rsidP="00F07E80">
      <w:r>
        <w:t xml:space="preserve">‘Other government services’ are services provided by public entities that do not fit into the key categories as provided in </w:t>
      </w:r>
      <w:r w:rsidR="00FC096B">
        <w:t>the Commission’s</w:t>
      </w:r>
      <w:r>
        <w:t xml:space="preserve"> database. </w:t>
      </w:r>
      <w:r w:rsidR="0012668F">
        <w:t>For example, a</w:t>
      </w:r>
      <w:r w:rsidR="00833C57">
        <w:t>n organisation delivering community services.</w:t>
      </w:r>
    </w:p>
    <w:p w14:paraId="07647A04" w14:textId="77777777" w:rsidR="00F07E80" w:rsidRDefault="00F07E80" w:rsidP="00F07E80">
      <w:r>
        <w:t xml:space="preserve">‘Other state laws and programs’ means government programs that are not services provided to an individual. For example, an entity that enforces fines or regulates individuals or industries such as the Queensland Racing Integrity Commission or the State Penalty Enforcement Registry. </w:t>
      </w:r>
    </w:p>
    <w:p w14:paraId="34A9A872" w14:textId="77777777" w:rsidR="00F07E80" w:rsidRDefault="00F07E80" w:rsidP="00F07E80">
      <w:r>
        <w:t>‘Corrections’ includes prisons and youth detention, but this year, all finalised complaints in this area were about prisons and none were about youth detention.</w:t>
      </w:r>
    </w:p>
    <w:p w14:paraId="14C530EA" w14:textId="6BF22BA4" w:rsidR="00B46EA8" w:rsidRDefault="00B46EA8" w:rsidP="2544220E">
      <w:pPr>
        <w:rPr>
          <w:i/>
        </w:rPr>
      </w:pPr>
      <w:r>
        <w:t>‘Work’ is where a public sector worker is complaining about issues arising in their workplace. In most instances a person is complaining about discrimination or sexual harassment as their primary concern, but their workplace is a public entity.</w:t>
      </w:r>
    </w:p>
    <w:p w14:paraId="0499C7D1" w14:textId="01B794CF" w:rsidR="00BA5AA6" w:rsidRPr="00FC096B" w:rsidRDefault="00BA5AA6" w:rsidP="00FC096B">
      <w:pPr>
        <w:pStyle w:val="Heading3"/>
        <w:rPr>
          <w:color w:val="E66A37"/>
        </w:rPr>
      </w:pPr>
      <w:r w:rsidRPr="00FC096B">
        <w:rPr>
          <w:color w:val="E66A37"/>
        </w:rPr>
        <w:t>All human rights complaints</w:t>
      </w:r>
    </w:p>
    <w:p w14:paraId="7CBBDC05" w14:textId="338B6A37" w:rsidR="00A51EB1" w:rsidRDefault="00BA5AA6" w:rsidP="00A51EB1">
      <w:r>
        <w:t>Figure 10 includes</w:t>
      </w:r>
      <w:r w:rsidR="00A51EB1">
        <w:t xml:space="preserve"> all complaints – piggy-back and human rights only complaints</w:t>
      </w:r>
      <w:r w:rsidR="007114CB">
        <w:t xml:space="preserve"> – by the sector of the public entity named</w:t>
      </w:r>
      <w:r w:rsidR="00A51EB1">
        <w:t>.</w:t>
      </w:r>
    </w:p>
    <w:p w14:paraId="68B8653F" w14:textId="77777777" w:rsidR="00421BF7" w:rsidRDefault="00421BF7" w:rsidP="00421BF7">
      <w:r>
        <w:t>Complaints about health bodies predominated, making up the highest portion of complaints (represented in 192 complaints). This continues the trend from previous years, and has been strongly influenced by the COVID-19 pandemic.</w:t>
      </w:r>
      <w:r w:rsidRPr="005E20A8">
        <w:t xml:space="preserve"> </w:t>
      </w:r>
      <w:r>
        <w:t>Of the health-related complaints, a small number (</w:t>
      </w:r>
      <w:r w:rsidRPr="005E20A8">
        <w:t>10</w:t>
      </w:r>
      <w:r>
        <w:t>)</w:t>
      </w:r>
      <w:r w:rsidRPr="005E20A8">
        <w:t xml:space="preserve"> </w:t>
      </w:r>
      <w:r>
        <w:t xml:space="preserve">related to </w:t>
      </w:r>
      <w:r w:rsidRPr="005E20A8">
        <w:t>mental health services.</w:t>
      </w:r>
      <w:r>
        <w:t xml:space="preserve"> Complaints about police were probably higher this financial year because of their role in enforcing Public Health Directions (58 complaints).</w:t>
      </w:r>
    </w:p>
    <w:p w14:paraId="05111CD9" w14:textId="77777777" w:rsidR="00421BF7" w:rsidRPr="001E5C1E" w:rsidRDefault="00421BF7" w:rsidP="00421BF7">
      <w:r>
        <w:t>This year, work was the second most common category of complaint (represented in 60 complaints).</w:t>
      </w:r>
    </w:p>
    <w:p w14:paraId="3513D96D" w14:textId="54198EE2" w:rsidR="001A7668" w:rsidRDefault="001A7668" w:rsidP="001A7668">
      <w:pPr>
        <w:pStyle w:val="Caption"/>
      </w:pPr>
      <w:r>
        <w:lastRenderedPageBreak/>
        <w:t xml:space="preserve">Figure </w:t>
      </w:r>
      <w:r w:rsidR="000829E3">
        <w:t>10</w:t>
      </w:r>
      <w:r>
        <w:t xml:space="preserve">: Finalised complaints by sector – all complaints, </w:t>
      </w:r>
      <w:r w:rsidR="00950F2B">
        <w:t>2021-22</w:t>
      </w:r>
    </w:p>
    <w:p w14:paraId="6EFC824F" w14:textId="53E0C0D7" w:rsidR="00A64B85" w:rsidRDefault="00A64B85" w:rsidP="00A40DAA">
      <w:r>
        <w:rPr>
          <w:noProof/>
        </w:rPr>
        <w:drawing>
          <wp:inline distT="0" distB="0" distL="0" distR="0" wp14:anchorId="7052C92D" wp14:editId="3D44F389">
            <wp:extent cx="5381625" cy="4419600"/>
            <wp:effectExtent l="0" t="0" r="0" b="0"/>
            <wp:docPr id="15" name="Chart 15" descr="This bar chart shows complaints by sector, and includes all human rights complaints accepted and finalised, and complaints finalised. Health is the primary sector named in complaints by a significant margin, followed by police and corrections. Data represented by this graph is available in table 13 in Appendix C of this report. ">
              <a:extLst xmlns:a="http://schemas.openxmlformats.org/drawingml/2006/main">
                <a:ext uri="{FF2B5EF4-FFF2-40B4-BE49-F238E27FC236}">
                  <a16:creationId xmlns:a16="http://schemas.microsoft.com/office/drawing/2014/main" id="{81287786-359B-479E-B886-EB9E4DBD7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C99F58" w14:textId="63F9DBA7" w:rsidR="00357E15" w:rsidRDefault="009F0179" w:rsidP="00421BF7">
      <w:pPr>
        <w:rPr>
          <w:i/>
          <w:iCs/>
          <w:color w:val="000000" w:themeColor="text1"/>
          <w:sz w:val="20"/>
          <w:szCs w:val="18"/>
        </w:rPr>
      </w:pPr>
      <w:r>
        <w:t xml:space="preserve">Education complaints </w:t>
      </w:r>
      <w:r w:rsidR="00FB0631">
        <w:t xml:space="preserve">included </w:t>
      </w:r>
      <w:r>
        <w:t>allegations of human rights breaches by primary, secondary</w:t>
      </w:r>
      <w:r w:rsidR="00FB0631">
        <w:t>,</w:t>
      </w:r>
      <w:r>
        <w:t xml:space="preserve"> and tertiary institutions</w:t>
      </w:r>
      <w:r w:rsidR="76FD790B">
        <w:t>, with most arising in the secondary school setting</w:t>
      </w:r>
      <w:r>
        <w:t>.</w:t>
      </w:r>
    </w:p>
    <w:p w14:paraId="3852519D" w14:textId="43567B6B" w:rsidR="003B6CE4" w:rsidRDefault="003B6CE4" w:rsidP="003B6CE4">
      <w:pPr>
        <w:pStyle w:val="Caption"/>
      </w:pPr>
      <w:r>
        <w:t xml:space="preserve">Table </w:t>
      </w:r>
      <w:r w:rsidR="00C553CA">
        <w:t>6</w:t>
      </w:r>
      <w:r>
        <w:t>: Human rights complaints to the Commission about the education sector 2021-22</w:t>
      </w:r>
    </w:p>
    <w:tbl>
      <w:tblPr>
        <w:tblW w:w="0" w:type="auto"/>
        <w:tblBorders>
          <w:top w:val="single" w:sz="4" w:space="0" w:color="D46228"/>
          <w:bottom w:val="single" w:sz="4" w:space="0" w:color="D46228"/>
          <w:insideH w:val="single" w:sz="4" w:space="0" w:color="D46228"/>
        </w:tblBorders>
        <w:tblLayout w:type="fixed"/>
        <w:tblLook w:val="04A0" w:firstRow="1" w:lastRow="0" w:firstColumn="1" w:lastColumn="0" w:noHBand="0" w:noVBand="1"/>
      </w:tblPr>
      <w:tblGrid>
        <w:gridCol w:w="2835"/>
        <w:gridCol w:w="2295"/>
        <w:gridCol w:w="2430"/>
      </w:tblGrid>
      <w:tr w:rsidR="00F54DF9" w:rsidRPr="00023027" w14:paraId="4DD6DD70" w14:textId="77777777" w:rsidTr="00DB2856">
        <w:tc>
          <w:tcPr>
            <w:tcW w:w="2835" w:type="dxa"/>
          </w:tcPr>
          <w:p w14:paraId="3AC99E1A" w14:textId="77777777" w:rsidR="00F54DF9" w:rsidRPr="00023027" w:rsidRDefault="00F54DF9" w:rsidP="00F54DF9">
            <w:pPr>
              <w:pStyle w:val="Tableheading"/>
              <w:rPr>
                <w:color w:val="E66A37"/>
              </w:rPr>
            </w:pPr>
            <w:r w:rsidRPr="25DCDBA1">
              <w:rPr>
                <w:color w:val="E66A37"/>
              </w:rPr>
              <w:t>Type</w:t>
            </w:r>
          </w:p>
        </w:tc>
        <w:tc>
          <w:tcPr>
            <w:tcW w:w="2295" w:type="dxa"/>
          </w:tcPr>
          <w:p w14:paraId="63C321B0" w14:textId="77777777" w:rsidR="00F54DF9" w:rsidRPr="00023027" w:rsidRDefault="00F54DF9" w:rsidP="00F54DF9">
            <w:pPr>
              <w:pStyle w:val="Tableheading"/>
              <w:rPr>
                <w:color w:val="E66A37"/>
              </w:rPr>
            </w:pPr>
            <w:r w:rsidRPr="25DCDBA1">
              <w:rPr>
                <w:color w:val="E66A37"/>
              </w:rPr>
              <w:t>Finalised</w:t>
            </w:r>
          </w:p>
        </w:tc>
        <w:tc>
          <w:tcPr>
            <w:tcW w:w="2430" w:type="dxa"/>
          </w:tcPr>
          <w:p w14:paraId="4FF03966" w14:textId="77777777" w:rsidR="00F54DF9" w:rsidRPr="00023027" w:rsidRDefault="00F54DF9" w:rsidP="00F54DF9">
            <w:pPr>
              <w:pStyle w:val="Tableheading"/>
              <w:rPr>
                <w:color w:val="E66A37"/>
              </w:rPr>
            </w:pPr>
            <w:r w:rsidRPr="25DCDBA1">
              <w:rPr>
                <w:color w:val="E66A37"/>
              </w:rPr>
              <w:t>Accepted &amp; finalised</w:t>
            </w:r>
          </w:p>
        </w:tc>
      </w:tr>
      <w:tr w:rsidR="00F54DF9" w14:paraId="6F35F51C" w14:textId="77777777" w:rsidTr="00DB2856">
        <w:tc>
          <w:tcPr>
            <w:tcW w:w="2835" w:type="dxa"/>
          </w:tcPr>
          <w:p w14:paraId="46F9F44B" w14:textId="77777777" w:rsidR="00F54DF9" w:rsidRDefault="00F54DF9" w:rsidP="00F54DF9">
            <w:pPr>
              <w:pStyle w:val="Tabletext"/>
            </w:pPr>
            <w:r>
              <w:t>Primary</w:t>
            </w:r>
          </w:p>
        </w:tc>
        <w:tc>
          <w:tcPr>
            <w:tcW w:w="2295" w:type="dxa"/>
          </w:tcPr>
          <w:p w14:paraId="7E1DBC95" w14:textId="3451B028" w:rsidR="00F54DF9" w:rsidRDefault="00FB0631" w:rsidP="00F54DF9">
            <w:pPr>
              <w:pStyle w:val="Tabletext"/>
            </w:pPr>
            <w:r>
              <w:t xml:space="preserve"> </w:t>
            </w:r>
            <w:r w:rsidR="00674CD7">
              <w:t>8</w:t>
            </w:r>
          </w:p>
        </w:tc>
        <w:tc>
          <w:tcPr>
            <w:tcW w:w="2430" w:type="dxa"/>
          </w:tcPr>
          <w:p w14:paraId="55D88A14" w14:textId="36ED01A5" w:rsidR="00F54DF9" w:rsidRDefault="00FB0631" w:rsidP="00F54DF9">
            <w:pPr>
              <w:pStyle w:val="Tabletext"/>
            </w:pPr>
            <w:r>
              <w:t xml:space="preserve"> </w:t>
            </w:r>
            <w:r w:rsidR="00674CD7">
              <w:t>6</w:t>
            </w:r>
          </w:p>
        </w:tc>
      </w:tr>
      <w:tr w:rsidR="00F54DF9" w14:paraId="6697B326" w14:textId="77777777" w:rsidTr="00DB2856">
        <w:tc>
          <w:tcPr>
            <w:tcW w:w="2835" w:type="dxa"/>
          </w:tcPr>
          <w:p w14:paraId="040916D5" w14:textId="77777777" w:rsidR="00F54DF9" w:rsidRDefault="00F54DF9" w:rsidP="00F54DF9">
            <w:pPr>
              <w:pStyle w:val="Tabletext"/>
            </w:pPr>
            <w:r>
              <w:t>Secondary</w:t>
            </w:r>
          </w:p>
        </w:tc>
        <w:tc>
          <w:tcPr>
            <w:tcW w:w="2295" w:type="dxa"/>
          </w:tcPr>
          <w:p w14:paraId="6BBD8CF8" w14:textId="44579FB5" w:rsidR="00F54DF9" w:rsidRDefault="00981E93" w:rsidP="00F54DF9">
            <w:pPr>
              <w:pStyle w:val="Tabletext"/>
            </w:pPr>
            <w:r>
              <w:t>16</w:t>
            </w:r>
          </w:p>
        </w:tc>
        <w:tc>
          <w:tcPr>
            <w:tcW w:w="2430" w:type="dxa"/>
          </w:tcPr>
          <w:p w14:paraId="61D5EAA5" w14:textId="523A023E" w:rsidR="00F54DF9" w:rsidRDefault="00981E93" w:rsidP="00F54DF9">
            <w:pPr>
              <w:pStyle w:val="Tabletext"/>
            </w:pPr>
            <w:r>
              <w:t>13</w:t>
            </w:r>
          </w:p>
        </w:tc>
      </w:tr>
      <w:tr w:rsidR="00F54DF9" w14:paraId="62A2D7A0" w14:textId="77777777" w:rsidTr="00DB2856">
        <w:tc>
          <w:tcPr>
            <w:tcW w:w="2835" w:type="dxa"/>
          </w:tcPr>
          <w:p w14:paraId="64C0B8A1" w14:textId="77777777" w:rsidR="00F54DF9" w:rsidRDefault="00F54DF9" w:rsidP="00F54DF9">
            <w:pPr>
              <w:pStyle w:val="Tabletext"/>
            </w:pPr>
            <w:r>
              <w:t>Tertiary</w:t>
            </w:r>
          </w:p>
        </w:tc>
        <w:tc>
          <w:tcPr>
            <w:tcW w:w="2295" w:type="dxa"/>
          </w:tcPr>
          <w:p w14:paraId="5077F40B" w14:textId="03BD9D2C" w:rsidR="00F54DF9" w:rsidRDefault="00FB0631" w:rsidP="00F54DF9">
            <w:pPr>
              <w:pStyle w:val="Tabletext"/>
            </w:pPr>
            <w:r>
              <w:t xml:space="preserve"> </w:t>
            </w:r>
            <w:r w:rsidR="00981E93">
              <w:t>9</w:t>
            </w:r>
          </w:p>
        </w:tc>
        <w:tc>
          <w:tcPr>
            <w:tcW w:w="2430" w:type="dxa"/>
          </w:tcPr>
          <w:p w14:paraId="24DA37FE" w14:textId="097D27C0" w:rsidR="00F54DF9" w:rsidRDefault="00FB0631" w:rsidP="00F54DF9">
            <w:pPr>
              <w:pStyle w:val="Tabletext"/>
            </w:pPr>
            <w:r>
              <w:t xml:space="preserve"> </w:t>
            </w:r>
            <w:r w:rsidR="00981E93">
              <w:t>6</w:t>
            </w:r>
          </w:p>
        </w:tc>
      </w:tr>
    </w:tbl>
    <w:p w14:paraId="6DF71410" w14:textId="2BD1DA7E" w:rsidR="00F54DF9" w:rsidRPr="00F54DF9" w:rsidRDefault="00F54DF9" w:rsidP="00F54DF9"/>
    <w:p w14:paraId="7462E459" w14:textId="77777777" w:rsidR="00421BF7" w:rsidRDefault="00421BF7">
      <w:pPr>
        <w:spacing w:after="160" w:line="259" w:lineRule="auto"/>
        <w:ind w:right="0"/>
        <w:rPr>
          <w:rFonts w:eastAsiaTheme="majorEastAsia" w:cstheme="majorBidi"/>
          <w:color w:val="E66A37"/>
          <w:sz w:val="28"/>
          <w:szCs w:val="24"/>
        </w:rPr>
      </w:pPr>
      <w:bookmarkStart w:id="59" w:name="_Toc56452198"/>
      <w:bookmarkStart w:id="60" w:name="_Toc84593933"/>
      <w:bookmarkStart w:id="61" w:name="_Toc85451808"/>
      <w:bookmarkStart w:id="62" w:name="_Toc85526739"/>
      <w:bookmarkStart w:id="63" w:name="_Toc85787154"/>
      <w:bookmarkStart w:id="64" w:name="_Toc950536848"/>
      <w:r>
        <w:rPr>
          <w:color w:val="E66A37"/>
        </w:rPr>
        <w:br w:type="page"/>
      </w:r>
    </w:p>
    <w:p w14:paraId="7415C365" w14:textId="036C7F79" w:rsidR="008066A4" w:rsidRPr="00370136" w:rsidRDefault="00ED090D" w:rsidP="00794342">
      <w:pPr>
        <w:pStyle w:val="Heading3"/>
        <w:rPr>
          <w:color w:val="E66A37"/>
        </w:rPr>
      </w:pPr>
      <w:r w:rsidRPr="00794342">
        <w:rPr>
          <w:color w:val="E66A37"/>
        </w:rPr>
        <w:lastRenderedPageBreak/>
        <w:t>H</w:t>
      </w:r>
      <w:r w:rsidR="008066A4" w:rsidRPr="00794342">
        <w:rPr>
          <w:color w:val="E66A37"/>
        </w:rPr>
        <w:t>uman</w:t>
      </w:r>
      <w:r w:rsidR="008066A4" w:rsidRPr="00370136">
        <w:rPr>
          <w:color w:val="E66A37"/>
        </w:rPr>
        <w:t xml:space="preserve"> rights only complaints</w:t>
      </w:r>
      <w:bookmarkEnd w:id="59"/>
      <w:bookmarkEnd w:id="60"/>
      <w:bookmarkEnd w:id="61"/>
      <w:bookmarkEnd w:id="62"/>
      <w:bookmarkEnd w:id="63"/>
      <w:bookmarkEnd w:id="64"/>
    </w:p>
    <w:p w14:paraId="21F8F085" w14:textId="10A12736" w:rsidR="00241F73" w:rsidRDefault="00ED090D" w:rsidP="00421BF7">
      <w:r>
        <w:t>Figure 11 shows</w:t>
      </w:r>
      <w:r w:rsidR="008066A4">
        <w:t xml:space="preserve"> human rights only complaints finalised in </w:t>
      </w:r>
      <w:r w:rsidR="00950F2B">
        <w:t>2021</w:t>
      </w:r>
      <w:r w:rsidR="00FB0631">
        <w:t>–</w:t>
      </w:r>
      <w:r w:rsidR="00950F2B">
        <w:t>22</w:t>
      </w:r>
      <w:r>
        <w:t xml:space="preserve"> by the sector of the public entity named.</w:t>
      </w:r>
    </w:p>
    <w:p w14:paraId="524D3149" w14:textId="29E511B0" w:rsidR="008066A4" w:rsidRDefault="008066A4" w:rsidP="008066A4">
      <w:pPr>
        <w:pStyle w:val="Caption"/>
      </w:pPr>
      <w:r>
        <w:t xml:space="preserve">Figure </w:t>
      </w:r>
      <w:r w:rsidR="000829E3">
        <w:t>11</w:t>
      </w:r>
      <w:r>
        <w:t>: Finalised complaints by sector – human rights only complaints, 202</w:t>
      </w:r>
      <w:r w:rsidR="00A466E5">
        <w:t>1-22</w:t>
      </w:r>
    </w:p>
    <w:p w14:paraId="36204835" w14:textId="0F7EE3A9" w:rsidR="00D8354A" w:rsidRDefault="00D8354A" w:rsidP="00DE22D0">
      <w:r>
        <w:rPr>
          <w:noProof/>
        </w:rPr>
        <w:drawing>
          <wp:inline distT="0" distB="0" distL="0" distR="0" wp14:anchorId="11F08C09" wp14:editId="193F9FB2">
            <wp:extent cx="5448300" cy="4752975"/>
            <wp:effectExtent l="0" t="0" r="0" b="0"/>
            <wp:docPr id="16" name="Chart 16" descr="This bar chart shows complaints by sector, and includes human rights only complaints accepted and finalised, and complaints finalised. Health is the primary sector named in complaints by a significant margin, followed by police and corrections. Data represented by this graph is available in table 14 in Appendix C of this report. ">
              <a:extLst xmlns:a="http://schemas.openxmlformats.org/drawingml/2006/main">
                <a:ext uri="{FF2B5EF4-FFF2-40B4-BE49-F238E27FC236}">
                  <a16:creationId xmlns:a16="http://schemas.microsoft.com/office/drawing/2014/main" id="{FEEEC7FB-04BA-42A6-B762-65A3E322D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AE6211" w14:textId="7AFDC482" w:rsidR="00DE22D0" w:rsidRDefault="00AD4AAE" w:rsidP="00DE22D0">
      <w:r>
        <w:t xml:space="preserve">Of the complaints made only about human rights, the most common sectors </w:t>
      </w:r>
      <w:r w:rsidR="00734C83">
        <w:t xml:space="preserve">represented in complaints </w:t>
      </w:r>
      <w:r>
        <w:t>were health</w:t>
      </w:r>
      <w:r w:rsidR="006E738E">
        <w:t>, followed by</w:t>
      </w:r>
      <w:r>
        <w:t xml:space="preserve"> police</w:t>
      </w:r>
      <w:r w:rsidR="00D961DF">
        <w:t xml:space="preserve"> </w:t>
      </w:r>
      <w:r w:rsidR="006E738E">
        <w:t>and</w:t>
      </w:r>
      <w:r w:rsidR="00D961DF">
        <w:t xml:space="preserve"> </w:t>
      </w:r>
      <w:r w:rsidR="00CE6137">
        <w:t>corrections</w:t>
      </w:r>
      <w:r>
        <w:t>.</w:t>
      </w:r>
    </w:p>
    <w:p w14:paraId="2F0B69BC" w14:textId="77777777" w:rsidR="00950F2B" w:rsidRPr="00950F2B" w:rsidRDefault="00950F2B" w:rsidP="00950F2B">
      <w:pPr>
        <w:pStyle w:val="Heading2"/>
        <w:rPr>
          <w:color w:val="E66A37"/>
        </w:rPr>
      </w:pPr>
      <w:bookmarkStart w:id="65" w:name="_Toc958829992"/>
      <w:bookmarkStart w:id="66" w:name="_Toc117697208"/>
      <w:bookmarkStart w:id="67" w:name="_Toc117697915"/>
      <w:r w:rsidRPr="25DCDBA1">
        <w:rPr>
          <w:color w:val="E66A37"/>
        </w:rPr>
        <w:t>Demographic information for finalised complaints</w:t>
      </w:r>
      <w:bookmarkEnd w:id="65"/>
      <w:bookmarkEnd w:id="66"/>
      <w:bookmarkEnd w:id="67"/>
    </w:p>
    <w:p w14:paraId="63E40B37" w14:textId="12EB9649" w:rsidR="00950F2B" w:rsidRPr="008A00EB" w:rsidRDefault="00950F2B" w:rsidP="00950F2B">
      <w:r w:rsidRPr="008A00EB">
        <w:t>The information in this section breaks down complaints by the complainant’s country of birth, sex, and age</w:t>
      </w:r>
      <w:r>
        <w:t>,</w:t>
      </w:r>
      <w:r w:rsidRPr="008A00EB">
        <w:t xml:space="preserve"> based on information provided to the Commission. Demographic data has not been collected for every complaint</w:t>
      </w:r>
      <w:r w:rsidR="00BA7284">
        <w:t>,</w:t>
      </w:r>
      <w:r w:rsidR="12D2E9B2">
        <w:t xml:space="preserve"> but the information captured may demonstrate general trends</w:t>
      </w:r>
      <w:r>
        <w:t>.</w:t>
      </w:r>
      <w:r w:rsidRPr="008A00EB">
        <w:t xml:space="preserve"> The demographic information in this section is about </w:t>
      </w:r>
      <w:r w:rsidRPr="008A00EB">
        <w:lastRenderedPageBreak/>
        <w:t xml:space="preserve">complainants who made </w:t>
      </w:r>
      <w:r>
        <w:t>piggy-back</w:t>
      </w:r>
      <w:r w:rsidRPr="008A00EB">
        <w:t xml:space="preserve"> complaints</w:t>
      </w:r>
      <w:r>
        <w:t>,</w:t>
      </w:r>
      <w:r w:rsidRPr="008A00EB">
        <w:t xml:space="preserve"> as well </w:t>
      </w:r>
      <w:r>
        <w:t>complainants who made</w:t>
      </w:r>
      <w:r w:rsidRPr="008A00EB">
        <w:t xml:space="preserve"> human rights only complaints.</w:t>
      </w:r>
    </w:p>
    <w:p w14:paraId="3E8F267B" w14:textId="4F16C1CA" w:rsidR="00950F2B" w:rsidRDefault="00950F2B" w:rsidP="00950F2B">
      <w:r>
        <w:t>C</w:t>
      </w:r>
      <w:r w:rsidRPr="008A00EB">
        <w:t xml:space="preserve">omplaints </w:t>
      </w:r>
      <w:r>
        <w:t>finalised in the 2021</w:t>
      </w:r>
      <w:r w:rsidR="00DB016D">
        <w:t>–</w:t>
      </w:r>
      <w:r>
        <w:t xml:space="preserve">22 period </w:t>
      </w:r>
      <w:r w:rsidRPr="008A00EB">
        <w:t>were lodged mainly from within Queensland</w:t>
      </w:r>
      <w:r>
        <w:t>. Compared with last year, more complaints were lodged from interstate and particularly from Melbourne and Sydney, reflecting COVID-19 related complaints about border entry restrictions</w:t>
      </w:r>
      <w:r w:rsidRPr="008A00EB">
        <w:t xml:space="preserve">. </w:t>
      </w:r>
    </w:p>
    <w:p w14:paraId="521D5257" w14:textId="3751B297" w:rsidR="00415DC9" w:rsidRPr="008A00EB" w:rsidRDefault="00950F2B" w:rsidP="00415DC9">
      <w:r w:rsidRPr="008A00EB">
        <w:t xml:space="preserve">Most of the complainants </w:t>
      </w:r>
      <w:r>
        <w:t xml:space="preserve">living </w:t>
      </w:r>
      <w:r w:rsidRPr="008A00EB">
        <w:t xml:space="preserve">in Queensland were from the </w:t>
      </w:r>
      <w:r>
        <w:t>south</w:t>
      </w:r>
      <w:r w:rsidR="00CB48DA">
        <w:t>-</w:t>
      </w:r>
      <w:r>
        <w:t>east</w:t>
      </w:r>
      <w:r w:rsidRPr="008A00EB">
        <w:t xml:space="preserve"> region</w:t>
      </w:r>
      <w:r>
        <w:t xml:space="preserve">, </w:t>
      </w:r>
      <w:r w:rsidR="006C0E81">
        <w:t xml:space="preserve">and </w:t>
      </w:r>
      <w:r w:rsidR="00151F70">
        <w:t>some</w:t>
      </w:r>
      <w:r>
        <w:t xml:space="preserve"> </w:t>
      </w:r>
      <w:r w:rsidR="00151F70">
        <w:t>from smaller</w:t>
      </w:r>
      <w:r>
        <w:t xml:space="preserve"> regional </w:t>
      </w:r>
      <w:r w:rsidR="00B731B3">
        <w:t>coastal</w:t>
      </w:r>
      <w:r w:rsidR="00F33A72">
        <w:t xml:space="preserve"> areas</w:t>
      </w:r>
      <w:r>
        <w:t>. Few complaints were received from people living in remote areas.</w:t>
      </w:r>
      <w:r w:rsidR="7E6F665D">
        <w:t xml:space="preserve"> </w:t>
      </w:r>
    </w:p>
    <w:p w14:paraId="312462FE" w14:textId="152C219D" w:rsidR="00415DC9" w:rsidRPr="008A00EB" w:rsidRDefault="00415DC9" w:rsidP="00415DC9">
      <w:r w:rsidRPr="008A00EB">
        <w:t>Of the finalised complaints</w:t>
      </w:r>
      <w:r>
        <w:t>,</w:t>
      </w:r>
      <w:r w:rsidRPr="008A00EB">
        <w:t xml:space="preserve"> </w:t>
      </w:r>
      <w:r w:rsidR="00AF3E25">
        <w:t>50.39% were from female complainants and 46.91% were from male complainants.</w:t>
      </w:r>
    </w:p>
    <w:p w14:paraId="5BF686F5" w14:textId="6113A35C" w:rsidR="00415DC9" w:rsidRPr="008A00EB" w:rsidRDefault="00415DC9" w:rsidP="00415DC9">
      <w:r w:rsidRPr="008A00EB">
        <w:t xml:space="preserve">Around </w:t>
      </w:r>
      <w:r>
        <w:t>7</w:t>
      </w:r>
      <w:r w:rsidR="00BB4253">
        <w:t>5</w:t>
      </w:r>
      <w:r w:rsidRPr="008A00EB">
        <w:t>% of compl</w:t>
      </w:r>
      <w:r>
        <w:t>ainants were born in Australia, and 2</w:t>
      </w:r>
      <w:r w:rsidR="00BB4253">
        <w:t>5</w:t>
      </w:r>
      <w:r>
        <w:t>% were born overseas.</w:t>
      </w:r>
      <w:r w:rsidR="00BB4253">
        <w:t xml:space="preserve"> This was a similar result </w:t>
      </w:r>
      <w:r w:rsidR="00AF3569">
        <w:t xml:space="preserve">to </w:t>
      </w:r>
      <w:r w:rsidR="00BB4253">
        <w:t>last year.</w:t>
      </w:r>
    </w:p>
    <w:p w14:paraId="0B02687E" w14:textId="2CFF2A69" w:rsidR="00415DC9" w:rsidRPr="008A00EB" w:rsidRDefault="00FA7758" w:rsidP="00415DC9">
      <w:r>
        <w:t>C</w:t>
      </w:r>
      <w:r w:rsidR="00415DC9" w:rsidRPr="008A00EB">
        <w:t xml:space="preserve">omplainants </w:t>
      </w:r>
      <w:r>
        <w:t xml:space="preserve">with </w:t>
      </w:r>
      <w:r w:rsidR="00415DC9">
        <w:t>a primary language other than</w:t>
      </w:r>
      <w:r w:rsidR="00415DC9" w:rsidRPr="008A00EB">
        <w:t xml:space="preserve"> English</w:t>
      </w:r>
      <w:r>
        <w:t xml:space="preserve"> accounted for 5%</w:t>
      </w:r>
      <w:r w:rsidR="00415DC9">
        <w:t>.</w:t>
      </w:r>
    </w:p>
    <w:p w14:paraId="766F5FDE" w14:textId="46E50994" w:rsidR="00415DC9" w:rsidRDefault="00415DC9" w:rsidP="00415DC9">
      <w:r w:rsidRPr="008A00EB">
        <w:t>Most complainants were in the</w:t>
      </w:r>
      <w:r>
        <w:t xml:space="preserve"> </w:t>
      </w:r>
      <w:r w:rsidR="005005D5">
        <w:t xml:space="preserve">age </w:t>
      </w:r>
      <w:r w:rsidRPr="008A00EB">
        <w:t>bracket</w:t>
      </w:r>
      <w:r>
        <w:t>s</w:t>
      </w:r>
      <w:r w:rsidRPr="008A00EB">
        <w:t xml:space="preserve"> of 35 to 44 </w:t>
      </w:r>
      <w:r>
        <w:t xml:space="preserve">years </w:t>
      </w:r>
      <w:r w:rsidRPr="008A00EB">
        <w:t>(</w:t>
      </w:r>
      <w:r w:rsidR="00FC7C78">
        <w:t>30.5</w:t>
      </w:r>
      <w:r w:rsidRPr="008A00EB">
        <w:t>%)</w:t>
      </w:r>
      <w:r w:rsidR="00676FB6">
        <w:t xml:space="preserve"> </w:t>
      </w:r>
      <w:r>
        <w:t>and</w:t>
      </w:r>
      <w:r w:rsidRPr="008A00EB">
        <w:t xml:space="preserve"> 45 to 54 </w:t>
      </w:r>
      <w:r>
        <w:t xml:space="preserve">years </w:t>
      </w:r>
      <w:r w:rsidRPr="008A00EB">
        <w:t>(</w:t>
      </w:r>
      <w:r w:rsidR="00471EF9">
        <w:t>25.9</w:t>
      </w:r>
      <w:r w:rsidRPr="008A00EB">
        <w:t>%)</w:t>
      </w:r>
      <w:r>
        <w:t>.</w:t>
      </w:r>
    </w:p>
    <w:p w14:paraId="742BC409" w14:textId="2B5B7192" w:rsidR="0065756F" w:rsidRDefault="0065756F" w:rsidP="0065756F">
      <w:pPr>
        <w:pStyle w:val="Caption"/>
      </w:pPr>
      <w:r>
        <w:t>Figure 1</w:t>
      </w:r>
      <w:r w:rsidR="00241F73">
        <w:t>2</w:t>
      </w:r>
      <w:r>
        <w:t xml:space="preserve">: Finalised complaints by complainant age, </w:t>
      </w:r>
      <w:r w:rsidR="003B2777">
        <w:t>2021-22</w:t>
      </w:r>
    </w:p>
    <w:p w14:paraId="79E7060E" w14:textId="44E2C56D" w:rsidR="00CF3E58" w:rsidRPr="00CF3E58" w:rsidRDefault="00C94A1C" w:rsidP="00CF3E58">
      <w:r>
        <w:rPr>
          <w:noProof/>
        </w:rPr>
        <w:drawing>
          <wp:inline distT="0" distB="0" distL="0" distR="0" wp14:anchorId="19773ECE" wp14:editId="38DE29BC">
            <wp:extent cx="5696726" cy="2642621"/>
            <wp:effectExtent l="0" t="0" r="0" b="5715"/>
            <wp:docPr id="13" name="Picture 13" descr="Donut chart showing the age brackets of people whose human rights complaints were dealt with by the Commission in 2021-22, where the complainant provided demographic information. &#10;&#10;3 complaints were from or on behalf of people aged under 15. 3 were from 15-19 year olds, 12 from 20-24 year olds, 37 from 25-34 year olds, 81 from 35-44 year olds, 70 from 45-54 year olds, 44 from 55-64 year olds, and 17 from people aged over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nut chart showing the age brackets of people whose human rights complaints were dealt with by the Commission in 2021-22, where the complainant provided demographic information. &#10;&#10;3 complaints were from or on behalf of people aged under 15. 3 were from 15-19 year olds, 12 from 20-24 year olds, 37 from 25-34 year olds, 81 from 35-44 year olds, 70 from 45-54 year olds, 44 from 55-64 year olds, and 17 from people aged over 65.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6726" cy="2642621"/>
                    </a:xfrm>
                    <a:prstGeom prst="rect">
                      <a:avLst/>
                    </a:prstGeom>
                  </pic:spPr>
                </pic:pic>
              </a:graphicData>
            </a:graphic>
          </wp:inline>
        </w:drawing>
      </w:r>
    </w:p>
    <w:p w14:paraId="7B33A376" w14:textId="4E67375B" w:rsidR="530B3268" w:rsidRDefault="00F1173C">
      <w:r>
        <w:t xml:space="preserve">The Commission </w:t>
      </w:r>
      <w:r w:rsidR="006A7D8F">
        <w:t>finalised</w:t>
      </w:r>
      <w:r>
        <w:t xml:space="preserve"> </w:t>
      </w:r>
      <w:r w:rsidR="004F78AB">
        <w:t>2</w:t>
      </w:r>
      <w:r w:rsidR="006462CA">
        <w:t>5</w:t>
      </w:r>
      <w:r w:rsidR="004F78AB">
        <w:t xml:space="preserve"> complaints from people who </w:t>
      </w:r>
      <w:r w:rsidR="00DD57B3">
        <w:t>were Aboriginal or Torres Strait Islander</w:t>
      </w:r>
      <w:r w:rsidR="00A9445B">
        <w:t xml:space="preserve">, of whom </w:t>
      </w:r>
      <w:r w:rsidR="00DD57B3">
        <w:t xml:space="preserve">20 </w:t>
      </w:r>
      <w:r w:rsidR="00CD2B0C">
        <w:t>were</w:t>
      </w:r>
      <w:r w:rsidR="00DD57B3">
        <w:t xml:space="preserve"> of Aboriginal descent</w:t>
      </w:r>
      <w:r w:rsidR="006321E5">
        <w:t>, 3 were Torres Strait Islander,</w:t>
      </w:r>
      <w:r w:rsidR="00DD57B3">
        <w:t xml:space="preserve"> and 2 </w:t>
      </w:r>
      <w:r w:rsidR="006321E5">
        <w:t>were Aboriginal</w:t>
      </w:r>
      <w:r w:rsidR="00DD57B3">
        <w:t>.</w:t>
      </w:r>
      <w:r w:rsidR="006A7D8F">
        <w:t xml:space="preserve"> This is </w:t>
      </w:r>
      <w:r w:rsidR="00062965">
        <w:t>a similar result from</w:t>
      </w:r>
      <w:r w:rsidR="006A7D8F">
        <w:t xml:space="preserve"> last year, </w:t>
      </w:r>
      <w:r w:rsidR="00062965">
        <w:t>in which</w:t>
      </w:r>
      <w:r w:rsidR="00E877D9">
        <w:t xml:space="preserve"> we finalised </w:t>
      </w:r>
      <w:r w:rsidR="009D58CC">
        <w:t xml:space="preserve">23 </w:t>
      </w:r>
      <w:r w:rsidR="00E877D9">
        <w:t xml:space="preserve">complaints </w:t>
      </w:r>
      <w:r w:rsidR="009D58CC">
        <w:t>from Aboriginal or Torres Strait Islander people.</w:t>
      </w:r>
    </w:p>
    <w:p w14:paraId="46FB4247" w14:textId="1FC17051" w:rsidR="00B54C59" w:rsidRPr="00776B24" w:rsidRDefault="00F208BC" w:rsidP="00C8616F">
      <w:pPr>
        <w:pStyle w:val="Heading2"/>
        <w:rPr>
          <w:color w:val="E66A37"/>
        </w:rPr>
      </w:pPr>
      <w:bookmarkStart w:id="68" w:name="_Toc56452200"/>
      <w:bookmarkStart w:id="69" w:name="_Toc84593935"/>
      <w:bookmarkStart w:id="70" w:name="_Toc85451810"/>
      <w:bookmarkStart w:id="71" w:name="_Toc85526741"/>
      <w:bookmarkStart w:id="72" w:name="_Toc85787156"/>
      <w:bookmarkStart w:id="73" w:name="_Toc2085525363"/>
      <w:bookmarkStart w:id="74" w:name="_Toc117697209"/>
      <w:bookmarkStart w:id="75" w:name="_Toc117697916"/>
      <w:r w:rsidRPr="25DCDBA1">
        <w:rPr>
          <w:color w:val="E66A37"/>
        </w:rPr>
        <w:lastRenderedPageBreak/>
        <w:t>Dispute resolution process: conciliation and early intervention</w:t>
      </w:r>
      <w:bookmarkEnd w:id="68"/>
      <w:bookmarkEnd w:id="69"/>
      <w:bookmarkEnd w:id="70"/>
      <w:bookmarkEnd w:id="71"/>
      <w:bookmarkEnd w:id="72"/>
      <w:bookmarkEnd w:id="73"/>
      <w:bookmarkEnd w:id="74"/>
      <w:bookmarkEnd w:id="75"/>
    </w:p>
    <w:p w14:paraId="254E46B5" w14:textId="13BFE202" w:rsidR="00B54C59" w:rsidRDefault="00B54C59" w:rsidP="00B54C59">
      <w:r w:rsidRPr="008A00EB">
        <w:t xml:space="preserve">Compared </w:t>
      </w:r>
      <w:r>
        <w:t>to</w:t>
      </w:r>
      <w:r w:rsidRPr="008A00EB">
        <w:t xml:space="preserve"> the </w:t>
      </w:r>
      <w:r w:rsidRPr="009B4A3C">
        <w:t xml:space="preserve">Anti-Discrimination Act, the Human Rights Act </w:t>
      </w:r>
      <w:r w:rsidR="00A44E32">
        <w:t>offers</w:t>
      </w:r>
      <w:r w:rsidR="00A44E32" w:rsidRPr="008A00EB">
        <w:t xml:space="preserve"> </w:t>
      </w:r>
      <w:r w:rsidRPr="008A00EB">
        <w:t xml:space="preserve">a more flexible approach to complaint handling. </w:t>
      </w:r>
      <w:r>
        <w:t>For urgent situations in human rights only complaints, e</w:t>
      </w:r>
      <w:r w:rsidRPr="008A00EB">
        <w:t xml:space="preserve">arly interventions </w:t>
      </w:r>
      <w:r w:rsidR="00A44E32">
        <w:t xml:space="preserve">have </w:t>
      </w:r>
      <w:r>
        <w:t xml:space="preserve">replaced </w:t>
      </w:r>
      <w:r w:rsidRPr="008A00EB">
        <w:t>conciliation conferences</w:t>
      </w:r>
      <w:r>
        <w:t>.</w:t>
      </w:r>
    </w:p>
    <w:p w14:paraId="7024D5D9" w14:textId="6C4F9FC8" w:rsidR="00776B24" w:rsidRPr="008A00EB" w:rsidRDefault="00B54C59" w:rsidP="00B54C59">
      <w:r>
        <w:t xml:space="preserve">In the reporting period, </w:t>
      </w:r>
      <w:r w:rsidR="00776B24">
        <w:t>6</w:t>
      </w:r>
      <w:r w:rsidR="00CC17AC">
        <w:t>1</w:t>
      </w:r>
      <w:r w:rsidR="00776B24" w:rsidRPr="008A00EB">
        <w:t xml:space="preserve"> complaints were resolved and finalised</w:t>
      </w:r>
      <w:r w:rsidR="00A71953">
        <w:t xml:space="preserve"> by the Commission</w:t>
      </w:r>
      <w:r w:rsidR="00776B24" w:rsidRPr="008A00EB">
        <w:t>, comprising:</w:t>
      </w:r>
    </w:p>
    <w:p w14:paraId="502CD7A6" w14:textId="6C4F5158" w:rsidR="00776B24" w:rsidRPr="008A00EB" w:rsidRDefault="00776B24" w:rsidP="00B15E96">
      <w:pPr>
        <w:pStyle w:val="Listparagraph-bulleted"/>
      </w:pPr>
      <w:r>
        <w:t xml:space="preserve">12 human rights only complaints </w:t>
      </w:r>
    </w:p>
    <w:p w14:paraId="6359D1D8" w14:textId="39F0802D" w:rsidR="00776B24" w:rsidRDefault="00776B24" w:rsidP="00B15E96">
      <w:pPr>
        <w:pStyle w:val="Listparagraph-bulleted"/>
      </w:pPr>
      <w:r>
        <w:t>4</w:t>
      </w:r>
      <w:r w:rsidR="00CC17AC">
        <w:t>9</w:t>
      </w:r>
      <w:r>
        <w:t xml:space="preserve"> piggy-back complaints.</w:t>
      </w:r>
    </w:p>
    <w:p w14:paraId="34BF5BA1" w14:textId="0CF0D142" w:rsidR="00B54C59" w:rsidRPr="008A00EB" w:rsidRDefault="00F84874" w:rsidP="00776B24">
      <w:pPr>
        <w:pStyle w:val="Tabletext"/>
      </w:pPr>
      <w:r>
        <w:t>Of these, 6 of the human rights only complaints were resolved through early intervention</w:t>
      </w:r>
      <w:r w:rsidR="00D22508">
        <w:t xml:space="preserve"> (50% of the human rights only matters resolved), and 10 </w:t>
      </w:r>
      <w:r w:rsidR="00827097">
        <w:t xml:space="preserve">piggy-back complaints </w:t>
      </w:r>
      <w:r w:rsidR="00D22508">
        <w:t xml:space="preserve">were resolved by </w:t>
      </w:r>
      <w:r w:rsidR="00827097">
        <w:t>early intervention (approximately 20% of the piggy-back complaints).</w:t>
      </w:r>
    </w:p>
    <w:p w14:paraId="424179CC" w14:textId="2A546826" w:rsidR="00F208BC" w:rsidRDefault="00D56C7A" w:rsidP="00FD3CC0">
      <w:r>
        <w:t xml:space="preserve">Our </w:t>
      </w:r>
      <w:r w:rsidR="00063247">
        <w:t>P</w:t>
      </w:r>
      <w:r>
        <w:t xml:space="preserve">riority </w:t>
      </w:r>
      <w:r w:rsidR="00063247">
        <w:t>C</w:t>
      </w:r>
      <w:r>
        <w:t xml:space="preserve">omplaints </w:t>
      </w:r>
      <w:r w:rsidR="00063247">
        <w:t>T</w:t>
      </w:r>
      <w:r>
        <w:t xml:space="preserve">eam has continued to demonstrate the value in deploying </w:t>
      </w:r>
      <w:r w:rsidR="00F208BC">
        <w:t>early intervention</w:t>
      </w:r>
      <w:r>
        <w:t xml:space="preserve">. </w:t>
      </w:r>
      <w:r w:rsidR="00FD3CC0">
        <w:t>The benefits can include reduced wait</w:t>
      </w:r>
      <w:r w:rsidR="001C5872">
        <w:t>ing</w:t>
      </w:r>
      <w:r w:rsidR="00FD3CC0">
        <w:t xml:space="preserve"> times and a flexibility in approach</w:t>
      </w:r>
      <w:r w:rsidR="00736629">
        <w:t xml:space="preserve"> </w:t>
      </w:r>
      <w:r w:rsidR="00ED5C55">
        <w:t>that accommodates</w:t>
      </w:r>
      <w:r w:rsidR="003029E6">
        <w:t xml:space="preserve"> the needs of the parties, the urgency of the matter</w:t>
      </w:r>
      <w:r w:rsidR="00ED5C55">
        <w:t>,</w:t>
      </w:r>
      <w:r w:rsidR="003029E6">
        <w:t xml:space="preserve"> and the suitability for a conference</w:t>
      </w:r>
      <w:r w:rsidR="00FD3CC0">
        <w:t>.</w:t>
      </w:r>
    </w:p>
    <w:p w14:paraId="57D1F46E" w14:textId="13B429F6" w:rsidR="000B61D7" w:rsidRPr="008C2DAA" w:rsidRDefault="000B61D7" w:rsidP="000B61D7">
      <w:pPr>
        <w:pStyle w:val="Caption"/>
      </w:pPr>
      <w:r>
        <w:t>Figure 1</w:t>
      </w:r>
      <w:r w:rsidR="00241F73">
        <w:t>3</w:t>
      </w:r>
      <w:r>
        <w:t xml:space="preserve">: Finalised complaints by dispute resolution mode, </w:t>
      </w:r>
      <w:r w:rsidR="003B2777">
        <w:t>2021-22</w:t>
      </w:r>
    </w:p>
    <w:p w14:paraId="3DB833A7" w14:textId="14AD7F5F" w:rsidR="2B517062" w:rsidRDefault="2B517062" w:rsidP="25DCDBA1">
      <w:pPr>
        <w:rPr>
          <w:rFonts w:eastAsia="Calibri" w:cs="Arial"/>
        </w:rPr>
      </w:pPr>
      <w:r>
        <w:rPr>
          <w:noProof/>
        </w:rPr>
        <w:drawing>
          <wp:inline distT="0" distB="0" distL="0" distR="0" wp14:anchorId="75022EAF" wp14:editId="3DF3E25F">
            <wp:extent cx="5238750" cy="1909961"/>
            <wp:effectExtent l="0" t="0" r="0" b="0"/>
            <wp:docPr id="1667443375" name="Picture 1667443375" descr="This bar chart shows the resolution mode for piggy-back complaints (and human rights only complaints. &#10;&#10;Around one fifth of piggy-back complaints were resolved through early intervention, and the remainder through conciliation. For human rights only complaints the resolution mode is evenly spl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43375" name="Picture 1667443375" descr="This bar chart shows the resolution mode for piggy-back complaints (and human rights only complaints. &#10;&#10;Around one fifth of piggy-back complaints were resolved through early intervention, and the remainder through conciliation. For human rights only complaints the resolution mode is evenly split. "/>
                    <pic:cNvPicPr/>
                  </pic:nvPicPr>
                  <pic:blipFill>
                    <a:blip r:embed="rId22">
                      <a:extLst>
                        <a:ext uri="{28A0092B-C50C-407E-A947-70E740481C1C}">
                          <a14:useLocalDpi xmlns:a14="http://schemas.microsoft.com/office/drawing/2010/main" val="0"/>
                        </a:ext>
                      </a:extLst>
                    </a:blip>
                    <a:stretch>
                      <a:fillRect/>
                    </a:stretch>
                  </pic:blipFill>
                  <pic:spPr>
                    <a:xfrm>
                      <a:off x="0" y="0"/>
                      <a:ext cx="5238750" cy="1909961"/>
                    </a:xfrm>
                    <a:prstGeom prst="rect">
                      <a:avLst/>
                    </a:prstGeom>
                  </pic:spPr>
                </pic:pic>
              </a:graphicData>
            </a:graphic>
          </wp:inline>
        </w:drawing>
      </w:r>
    </w:p>
    <w:tbl>
      <w:tblPr>
        <w:tblW w:w="0" w:type="dxa"/>
        <w:tblCellMar>
          <w:top w:w="15" w:type="dxa"/>
          <w:left w:w="15" w:type="dxa"/>
          <w:bottom w:w="15" w:type="dxa"/>
          <w:right w:w="15" w:type="dxa"/>
        </w:tblCellMar>
        <w:tblLook w:val="04A0" w:firstRow="1" w:lastRow="0" w:firstColumn="1" w:lastColumn="0" w:noHBand="0" w:noVBand="1"/>
      </w:tblPr>
      <w:tblGrid>
        <w:gridCol w:w="6"/>
      </w:tblGrid>
      <w:tr w:rsidR="002512A7" w14:paraId="71136652" w14:textId="77777777" w:rsidTr="002512A7">
        <w:tc>
          <w:tcPr>
            <w:tcW w:w="0" w:type="auto"/>
            <w:shd w:val="clear" w:color="auto" w:fill="auto"/>
            <w:tcMar>
              <w:top w:w="0" w:type="dxa"/>
              <w:left w:w="0" w:type="dxa"/>
              <w:bottom w:w="0" w:type="dxa"/>
              <w:right w:w="0" w:type="dxa"/>
            </w:tcMar>
            <w:vAlign w:val="center"/>
            <w:hideMark/>
          </w:tcPr>
          <w:p w14:paraId="0DC59C8C" w14:textId="23AC99C2" w:rsidR="002512A7" w:rsidRDefault="002512A7" w:rsidP="00047EFA">
            <w:pPr>
              <w:pStyle w:val="Caption"/>
            </w:pPr>
          </w:p>
        </w:tc>
      </w:tr>
    </w:tbl>
    <w:p w14:paraId="1250D22C" w14:textId="77777777" w:rsidR="00AE4740" w:rsidRDefault="00AE4740">
      <w:pPr>
        <w:spacing w:after="160" w:line="259" w:lineRule="auto"/>
        <w:ind w:right="0"/>
        <w:rPr>
          <w:rFonts w:eastAsiaTheme="majorEastAsia" w:cstheme="majorBidi"/>
          <w:color w:val="E66A37"/>
          <w:sz w:val="36"/>
          <w:szCs w:val="26"/>
        </w:rPr>
      </w:pPr>
      <w:bookmarkStart w:id="76" w:name="_Toc527859634"/>
      <w:r>
        <w:rPr>
          <w:color w:val="E66A37"/>
        </w:rPr>
        <w:br w:type="page"/>
      </w:r>
    </w:p>
    <w:p w14:paraId="0B815800" w14:textId="46645655" w:rsidR="0065552E" w:rsidRPr="006E242A" w:rsidRDefault="0065552E" w:rsidP="0065552E">
      <w:pPr>
        <w:pStyle w:val="Heading2"/>
        <w:rPr>
          <w:color w:val="E66A37"/>
        </w:rPr>
      </w:pPr>
      <w:bookmarkStart w:id="77" w:name="_Toc117697210"/>
      <w:bookmarkStart w:id="78" w:name="_Toc117697917"/>
      <w:r w:rsidRPr="006E242A">
        <w:rPr>
          <w:color w:val="E66A37"/>
        </w:rPr>
        <w:lastRenderedPageBreak/>
        <w:t>Corporations carrying out public functions</w:t>
      </w:r>
      <w:bookmarkEnd w:id="76"/>
      <w:bookmarkEnd w:id="77"/>
      <w:bookmarkEnd w:id="78"/>
    </w:p>
    <w:p w14:paraId="7C19C194" w14:textId="5E3968A5" w:rsidR="0065552E" w:rsidRDefault="0065552E" w:rsidP="0065552E">
      <w:r w:rsidRPr="008A00EB">
        <w:t xml:space="preserve">In the </w:t>
      </w:r>
      <w:r w:rsidR="00037ADD">
        <w:t>c</w:t>
      </w:r>
      <w:r>
        <w:t>ommittee</w:t>
      </w:r>
      <w:r w:rsidRPr="008A00EB">
        <w:t xml:space="preserve"> report on the Human Rights Bill in 2018, the Legal Affairs and Community Safety </w:t>
      </w:r>
      <w:r>
        <w:t>Committee</w:t>
      </w:r>
      <w:r w:rsidRPr="008A00EB">
        <w:t xml:space="preserve"> commented that it would be beneficial for the Commission to monitor complaints raised against private corporations undertaking public functions in light of some concerns raised that the definition of public entity under section 9 may create uncertainty regarding which entities may be captured.</w:t>
      </w:r>
      <w:r w:rsidRPr="004E5C79">
        <w:rPr>
          <w:vertAlign w:val="superscript"/>
        </w:rPr>
        <w:footnoteReference w:id="15"/>
      </w:r>
      <w:r w:rsidRPr="004E5C79">
        <w:rPr>
          <w:vertAlign w:val="superscript"/>
        </w:rPr>
        <w:t xml:space="preserve"> </w:t>
      </w:r>
    </w:p>
    <w:p w14:paraId="1EBF477C" w14:textId="1DA8317D" w:rsidR="0065552E" w:rsidRDefault="0065552E" w:rsidP="0065552E">
      <w:r>
        <w:t xml:space="preserve">Of the accepted and finalised human rights complaints, </w:t>
      </w:r>
      <w:r w:rsidR="00D76A18">
        <w:t>we</w:t>
      </w:r>
      <w:r>
        <w:t xml:space="preserve"> identified </w:t>
      </w:r>
      <w:r w:rsidR="00D121BE">
        <w:t>three</w:t>
      </w:r>
      <w:r w:rsidR="00A83829">
        <w:t xml:space="preserve"> </w:t>
      </w:r>
      <w:r>
        <w:t>in which a corporation was named as a respondent. They were:</w:t>
      </w:r>
    </w:p>
    <w:p w14:paraId="349A8AEC" w14:textId="0D4DC516" w:rsidR="00556154" w:rsidRDefault="78B4A6CC" w:rsidP="00556154">
      <w:pPr>
        <w:pStyle w:val="Listparagraph-bulleted"/>
      </w:pPr>
      <w:r>
        <w:t xml:space="preserve">a security company working for </w:t>
      </w:r>
      <w:r w:rsidR="4C6CB52C">
        <w:t>a courthouse</w:t>
      </w:r>
    </w:p>
    <w:p w14:paraId="6B1D19AF" w14:textId="795644AE" w:rsidR="00D121BE" w:rsidRDefault="00D121BE" w:rsidP="00556154">
      <w:pPr>
        <w:pStyle w:val="Listparagraph-bulleted"/>
      </w:pPr>
      <w:r>
        <w:t>a service provider in a prison</w:t>
      </w:r>
    </w:p>
    <w:p w14:paraId="1E3BAE5E" w14:textId="00CB9A28" w:rsidR="00216080" w:rsidRPr="00A83829" w:rsidRDefault="038FDED5" w:rsidP="00A83829">
      <w:pPr>
        <w:pStyle w:val="Listparagraph-bulleted"/>
      </w:pPr>
      <w:r>
        <w:t>a public transport provider</w:t>
      </w:r>
      <w:r w:rsidR="4C8A8EB5">
        <w:t xml:space="preserve"> contracted to </w:t>
      </w:r>
      <w:r w:rsidR="4EDD3A82">
        <w:t>the</w:t>
      </w:r>
      <w:r>
        <w:t xml:space="preserve"> government</w:t>
      </w:r>
      <w:r w:rsidR="00A83829">
        <w:t>.</w:t>
      </w:r>
    </w:p>
    <w:p w14:paraId="1FDF1CC2" w14:textId="77777777" w:rsidR="00216080" w:rsidRPr="006E242A" w:rsidRDefault="00216080" w:rsidP="00216080">
      <w:pPr>
        <w:pStyle w:val="Heading2"/>
        <w:rPr>
          <w:color w:val="E66A37"/>
        </w:rPr>
      </w:pPr>
      <w:bookmarkStart w:id="79" w:name="_Toc84593937"/>
      <w:bookmarkStart w:id="80" w:name="_Toc85451812"/>
      <w:bookmarkStart w:id="81" w:name="_Toc85526743"/>
      <w:bookmarkStart w:id="82" w:name="_Toc85787158"/>
      <w:bookmarkStart w:id="83" w:name="_Toc1421887058"/>
      <w:bookmarkStart w:id="84" w:name="_Toc117697211"/>
      <w:bookmarkStart w:id="85" w:name="_Toc117697918"/>
      <w:r w:rsidRPr="006E242A">
        <w:rPr>
          <w:color w:val="E66A37"/>
        </w:rPr>
        <w:t>Complaints to other agencies</w:t>
      </w:r>
      <w:bookmarkEnd w:id="79"/>
      <w:bookmarkEnd w:id="80"/>
      <w:bookmarkEnd w:id="81"/>
      <w:bookmarkEnd w:id="82"/>
      <w:bookmarkEnd w:id="83"/>
      <w:bookmarkEnd w:id="84"/>
      <w:bookmarkEnd w:id="85"/>
    </w:p>
    <w:p w14:paraId="48AD5B2B" w14:textId="53B26066" w:rsidR="00BD5CEF" w:rsidRPr="008A00EB" w:rsidRDefault="38123175" w:rsidP="00BD5CEF">
      <w:r>
        <w:t xml:space="preserve">Aside from the </w:t>
      </w:r>
      <w:r w:rsidR="00BD5CEF" w:rsidRPr="008A00EB">
        <w:t>Commission</w:t>
      </w:r>
      <w:r>
        <w:t>, o</w:t>
      </w:r>
      <w:r w:rsidR="6D4C4C5D">
        <w:t xml:space="preserve">ther </w:t>
      </w:r>
      <w:r w:rsidR="4858C4B8">
        <w:t xml:space="preserve">oversight </w:t>
      </w:r>
      <w:r w:rsidR="00BD5CEF">
        <w:t>b</w:t>
      </w:r>
      <w:r w:rsidR="7DB19F51">
        <w:t xml:space="preserve">odies </w:t>
      </w:r>
      <w:r w:rsidR="2D89A4A1">
        <w:t>reported receiving</w:t>
      </w:r>
      <w:r w:rsidR="00BD5CEF" w:rsidRPr="008A00EB">
        <w:t xml:space="preserve"> complaints about human rights in </w:t>
      </w:r>
      <w:r w:rsidR="00BD5CEF">
        <w:t>2021–22</w:t>
      </w:r>
      <w:r w:rsidR="00BD5CEF" w:rsidRPr="008A00EB">
        <w:t>.</w:t>
      </w:r>
    </w:p>
    <w:p w14:paraId="522AA29E" w14:textId="7D290E94" w:rsidR="00BD5CEF" w:rsidRDefault="00BD5CEF" w:rsidP="00BD5CEF">
      <w:r>
        <w:t xml:space="preserve">The Office of the Queensland Ombudsman received </w:t>
      </w:r>
      <w:r w:rsidR="0CADD5DE">
        <w:t>1</w:t>
      </w:r>
      <w:r w:rsidR="00F74E45">
        <w:t>,</w:t>
      </w:r>
      <w:r w:rsidR="0CADD5DE">
        <w:t>583</w:t>
      </w:r>
      <w:r>
        <w:t xml:space="preserve"> cases </w:t>
      </w:r>
      <w:r w:rsidR="00F74E45">
        <w:t xml:space="preserve">that </w:t>
      </w:r>
      <w:r>
        <w:t xml:space="preserve">were assessed as involving a human rights element. </w:t>
      </w:r>
      <w:r w:rsidR="4EFBEB78">
        <w:t xml:space="preserve">The most common complaint topics were property rights, protection of families and children, right to health services, freedom of </w:t>
      </w:r>
      <w:r w:rsidR="7F2C9FA7">
        <w:t>movement</w:t>
      </w:r>
      <w:r w:rsidR="000C2D26">
        <w:t>,</w:t>
      </w:r>
      <w:r w:rsidR="4EFBEB78">
        <w:t xml:space="preserve"> and humane treatment when </w:t>
      </w:r>
      <w:r w:rsidR="024E49DB">
        <w:t>deprived</w:t>
      </w:r>
      <w:r w:rsidR="4EFBEB78">
        <w:t xml:space="preserve"> of liberty.</w:t>
      </w:r>
      <w:r w:rsidRPr="2C3DB73A">
        <w:rPr>
          <w:rStyle w:val="FootnoteReference"/>
        </w:rPr>
        <w:footnoteReference w:id="16"/>
      </w:r>
    </w:p>
    <w:p w14:paraId="42EDE96C" w14:textId="029C5DF6" w:rsidR="1FDA2D0F" w:rsidRDefault="1FDA2D0F" w:rsidP="2C3DB73A">
      <w:pPr>
        <w:rPr>
          <w:rFonts w:eastAsia="Calibri" w:cs="Arial"/>
        </w:rPr>
      </w:pPr>
      <w:r w:rsidRPr="2C3DB73A">
        <w:rPr>
          <w:rFonts w:eastAsia="Calibri" w:cs="Arial"/>
        </w:rPr>
        <w:t xml:space="preserve">The Office of the Health </w:t>
      </w:r>
      <w:r w:rsidR="5F064C41" w:rsidRPr="2C3DB73A">
        <w:rPr>
          <w:rFonts w:eastAsia="Calibri" w:cs="Arial"/>
        </w:rPr>
        <w:t xml:space="preserve">Ombudsman </w:t>
      </w:r>
      <w:r w:rsidR="005106F1">
        <w:rPr>
          <w:rFonts w:eastAsia="Calibri" w:cs="Arial"/>
        </w:rPr>
        <w:t xml:space="preserve">(OHO) </w:t>
      </w:r>
      <w:r w:rsidR="1AEAC399" w:rsidRPr="2C3DB73A">
        <w:rPr>
          <w:rFonts w:eastAsia="Calibri" w:cs="Arial"/>
        </w:rPr>
        <w:t>identified</w:t>
      </w:r>
      <w:r w:rsidR="5F064C41" w:rsidRPr="2C3DB73A">
        <w:rPr>
          <w:rFonts w:eastAsia="Calibri" w:cs="Arial"/>
        </w:rPr>
        <w:t xml:space="preserve"> 12 health service complaints</w:t>
      </w:r>
      <w:r w:rsidR="621EB7DA" w:rsidRPr="2C3DB73A">
        <w:rPr>
          <w:rFonts w:eastAsia="Calibri" w:cs="Arial"/>
        </w:rPr>
        <w:t xml:space="preserve"> in the reporting period</w:t>
      </w:r>
      <w:r w:rsidR="5F064C41" w:rsidRPr="2C3DB73A">
        <w:rPr>
          <w:rFonts w:eastAsia="Calibri" w:cs="Arial"/>
        </w:rPr>
        <w:t xml:space="preserve"> that potentially engaged at least one human rights issue</w:t>
      </w:r>
      <w:r w:rsidRPr="2C3DB73A">
        <w:rPr>
          <w:rFonts w:eastAsia="Calibri" w:cs="Arial"/>
        </w:rPr>
        <w:t>.</w:t>
      </w:r>
      <w:r w:rsidR="3531BA9C" w:rsidRPr="2C3DB73A">
        <w:rPr>
          <w:rFonts w:eastAsia="Calibri" w:cs="Arial"/>
        </w:rPr>
        <w:t xml:space="preserve"> The OHO </w:t>
      </w:r>
      <w:r w:rsidR="03FAE8A5" w:rsidRPr="2C3DB73A">
        <w:rPr>
          <w:rFonts w:eastAsia="Calibri" w:cs="Arial"/>
        </w:rPr>
        <w:t xml:space="preserve">noted </w:t>
      </w:r>
      <w:r w:rsidR="3531BA9C" w:rsidRPr="2C3DB73A">
        <w:rPr>
          <w:rFonts w:eastAsia="Calibri" w:cs="Arial"/>
        </w:rPr>
        <w:t xml:space="preserve">that they intend to undertake further work on processes to identify human rights </w:t>
      </w:r>
      <w:r w:rsidR="1464E7BD" w:rsidRPr="2C3DB73A">
        <w:rPr>
          <w:rFonts w:eastAsia="Calibri" w:cs="Arial"/>
        </w:rPr>
        <w:t>issues</w:t>
      </w:r>
      <w:r w:rsidR="3531BA9C" w:rsidRPr="2C3DB73A">
        <w:rPr>
          <w:rFonts w:eastAsia="Calibri" w:cs="Arial"/>
        </w:rPr>
        <w:t xml:space="preserve"> in health service complaints.</w:t>
      </w:r>
      <w:r w:rsidRPr="2C3DB73A">
        <w:rPr>
          <w:rStyle w:val="FootnoteReference"/>
          <w:rFonts w:eastAsia="Calibri" w:cs="Arial"/>
        </w:rPr>
        <w:footnoteReference w:id="17"/>
      </w:r>
    </w:p>
    <w:p w14:paraId="0C455910" w14:textId="77777777" w:rsidR="00AE4740" w:rsidRDefault="00AE4740">
      <w:pPr>
        <w:spacing w:after="160" w:line="259" w:lineRule="auto"/>
        <w:ind w:right="0"/>
        <w:rPr>
          <w:rFonts w:eastAsiaTheme="majorEastAsia" w:cstheme="majorBidi"/>
          <w:iCs/>
          <w:color w:val="E66A37"/>
          <w:sz w:val="48"/>
          <w:szCs w:val="32"/>
        </w:rPr>
      </w:pPr>
      <w:bookmarkStart w:id="86" w:name="_Toc84593939"/>
      <w:bookmarkStart w:id="87" w:name="_Toc85451814"/>
      <w:bookmarkStart w:id="88" w:name="_Toc85526745"/>
      <w:bookmarkStart w:id="89" w:name="_Toc85787160"/>
      <w:bookmarkStart w:id="90" w:name="_Toc471847667"/>
      <w:r>
        <w:rPr>
          <w:color w:val="E66A37"/>
        </w:rPr>
        <w:br w:type="page"/>
      </w:r>
    </w:p>
    <w:p w14:paraId="00A8333D" w14:textId="419BACEA" w:rsidR="00B1233B" w:rsidRPr="006E242A" w:rsidRDefault="00B1233B" w:rsidP="004735FB">
      <w:pPr>
        <w:pStyle w:val="Heading1"/>
        <w:rPr>
          <w:color w:val="E66A37"/>
        </w:rPr>
      </w:pPr>
      <w:bookmarkStart w:id="91" w:name="_Toc117697212"/>
      <w:bookmarkStart w:id="92" w:name="_Toc117697919"/>
      <w:r w:rsidRPr="006E242A">
        <w:rPr>
          <w:color w:val="E66A37"/>
        </w:rPr>
        <w:lastRenderedPageBreak/>
        <w:t>Resolved complaint case studies</w:t>
      </w:r>
      <w:bookmarkEnd w:id="86"/>
      <w:bookmarkEnd w:id="87"/>
      <w:bookmarkEnd w:id="88"/>
      <w:bookmarkEnd w:id="89"/>
      <w:bookmarkEnd w:id="90"/>
      <w:bookmarkEnd w:id="91"/>
      <w:bookmarkEnd w:id="92"/>
    </w:p>
    <w:p w14:paraId="30D2D518" w14:textId="0ADE9CA8" w:rsidR="00617CE3" w:rsidRDefault="00484FBC" w:rsidP="00484FBC">
      <w:r w:rsidRPr="008A00EB">
        <w:t xml:space="preserve">The following case studies are a selection of resolved outcomes of complaints </w:t>
      </w:r>
      <w:r>
        <w:t>finalised</w:t>
      </w:r>
      <w:r w:rsidRPr="008A00EB">
        <w:t xml:space="preserve"> in the financial year </w:t>
      </w:r>
      <w:r>
        <w:t>2021–22</w:t>
      </w:r>
      <w:r w:rsidR="008F1728">
        <w:t>.</w:t>
      </w:r>
    </w:p>
    <w:p w14:paraId="1C3A8CC9" w14:textId="64CBB916" w:rsidR="00840405" w:rsidRPr="006E242A" w:rsidRDefault="00663420" w:rsidP="000D7D41">
      <w:pPr>
        <w:pStyle w:val="Heading2"/>
        <w:rPr>
          <w:color w:val="E66A37"/>
        </w:rPr>
      </w:pPr>
      <w:bookmarkStart w:id="93" w:name="_Toc681774574"/>
      <w:bookmarkStart w:id="94" w:name="_Toc117697213"/>
      <w:bookmarkStart w:id="95" w:name="_Toc117697920"/>
      <w:r>
        <w:rPr>
          <w:color w:val="E66A37"/>
        </w:rPr>
        <w:t>Apology for o</w:t>
      </w:r>
      <w:r w:rsidR="00767970" w:rsidRPr="006E242A">
        <w:rPr>
          <w:color w:val="E66A37"/>
        </w:rPr>
        <w:t>ffensive</w:t>
      </w:r>
      <w:r w:rsidR="00840405" w:rsidRPr="006E242A">
        <w:rPr>
          <w:color w:val="E66A37"/>
        </w:rPr>
        <w:t xml:space="preserve"> comments based on gender identity</w:t>
      </w:r>
      <w:bookmarkEnd w:id="93"/>
      <w:bookmarkEnd w:id="94"/>
      <w:bookmarkEnd w:id="95"/>
    </w:p>
    <w:p w14:paraId="0D37B5FE" w14:textId="5AD225A0" w:rsidR="00840405" w:rsidRDefault="00840405" w:rsidP="00840405">
      <w:r>
        <w:t>A transgender woman complained that paramedics made inappropriate comments about her gender identity while she was being transported in an ambulance</w:t>
      </w:r>
      <w:r w:rsidR="00634A80">
        <w:t>.</w:t>
      </w:r>
      <w:r>
        <w:t xml:space="preserve"> </w:t>
      </w:r>
      <w:r w:rsidR="00634A80">
        <w:t xml:space="preserve">This </w:t>
      </w:r>
      <w:r>
        <w:t xml:space="preserve">left her feeling agitated and insulted. The complaint was resolved through early resolution, with the respondents agreeing to pay her compensation. The ambulance service apologised for any offence or hurt suffered as a result of the situation and the staff member involved also participated in discrimination training in the workplace. </w:t>
      </w:r>
    </w:p>
    <w:p w14:paraId="2D4D82E1" w14:textId="15DC43FF" w:rsidR="00840405" w:rsidRDefault="00840405" w:rsidP="000D7D41">
      <w:pPr>
        <w:ind w:left="2880" w:hanging="2880"/>
      </w:pPr>
      <w:r>
        <w:t xml:space="preserve">Relevant rights: </w:t>
      </w:r>
      <w:r>
        <w:tab/>
        <w:t>Recognition and equality before the law (section 15), right to health services (s</w:t>
      </w:r>
      <w:r w:rsidR="00844FB5">
        <w:t>ection</w:t>
      </w:r>
      <w:r>
        <w:t xml:space="preserve"> 37)</w:t>
      </w:r>
    </w:p>
    <w:p w14:paraId="11A2AEA8" w14:textId="40DAA25A" w:rsidR="00840405" w:rsidRDefault="00840405" w:rsidP="00840405">
      <w:r>
        <w:t xml:space="preserve">Complaint type: </w:t>
      </w:r>
      <w:r>
        <w:tab/>
      </w:r>
      <w:r>
        <w:tab/>
        <w:t>Piggy-back complaint</w:t>
      </w:r>
    </w:p>
    <w:p w14:paraId="2913305C" w14:textId="461E717B" w:rsidR="00840405" w:rsidRDefault="00840405" w:rsidP="00840405">
      <w:r>
        <w:t>Attribute:</w:t>
      </w:r>
      <w:r w:rsidR="001B26A2">
        <w:t xml:space="preserve">   </w:t>
      </w:r>
      <w:r>
        <w:t xml:space="preserve"> </w:t>
      </w:r>
      <w:r>
        <w:tab/>
      </w:r>
      <w:r>
        <w:tab/>
      </w:r>
      <w:r>
        <w:tab/>
        <w:t>Gender identity</w:t>
      </w:r>
    </w:p>
    <w:p w14:paraId="06FA3B23" w14:textId="3CE20242" w:rsidR="00840405" w:rsidRDefault="00840405" w:rsidP="00840405">
      <w:r>
        <w:t xml:space="preserve">Dispute resolution mode: </w:t>
      </w:r>
      <w:r>
        <w:tab/>
        <w:t>Early intervention</w:t>
      </w:r>
    </w:p>
    <w:p w14:paraId="48BB6E14" w14:textId="01BEF4ED" w:rsidR="00840405" w:rsidRPr="006E242A" w:rsidRDefault="00840405" w:rsidP="00792561">
      <w:pPr>
        <w:pStyle w:val="Heading2"/>
        <w:rPr>
          <w:color w:val="E66A37"/>
        </w:rPr>
      </w:pPr>
      <w:bookmarkStart w:id="96" w:name="_Toc117697214"/>
      <w:bookmarkStart w:id="97" w:name="_Toc117697921"/>
      <w:bookmarkStart w:id="98" w:name="_Toc144185375"/>
      <w:r w:rsidRPr="006E242A">
        <w:rPr>
          <w:color w:val="E66A37"/>
        </w:rPr>
        <w:t xml:space="preserve">Improving processes </w:t>
      </w:r>
      <w:r w:rsidR="0027073D" w:rsidRPr="006E242A">
        <w:rPr>
          <w:color w:val="E66A37"/>
        </w:rPr>
        <w:t>to</w:t>
      </w:r>
      <w:r w:rsidRPr="006E242A">
        <w:rPr>
          <w:color w:val="E66A37"/>
        </w:rPr>
        <w:t xml:space="preserve"> apply for disability parking</w:t>
      </w:r>
      <w:bookmarkEnd w:id="96"/>
      <w:bookmarkEnd w:id="97"/>
      <w:r w:rsidRPr="006E242A">
        <w:rPr>
          <w:color w:val="E66A37"/>
        </w:rPr>
        <w:t xml:space="preserve"> </w:t>
      </w:r>
      <w:bookmarkEnd w:id="98"/>
    </w:p>
    <w:p w14:paraId="597AD03A" w14:textId="4286CD45" w:rsidR="00840405" w:rsidRDefault="00840405" w:rsidP="00840405">
      <w:r>
        <w:t xml:space="preserve">A mother lodged a complaint on behalf of her adult son who has an intellectual disability, autism, and other health issues that result in severe pain and extreme behaviour. </w:t>
      </w:r>
      <w:r w:rsidR="009663BF">
        <w:t>The</w:t>
      </w:r>
      <w:r>
        <w:t xml:space="preserve"> mother applied for a disability parking permit to allow her to park closer to the shops</w:t>
      </w:r>
      <w:r w:rsidR="0027073D">
        <w:t xml:space="preserve"> to </w:t>
      </w:r>
      <w:r>
        <w:t>keep her, her son</w:t>
      </w:r>
      <w:r w:rsidR="0027073D">
        <w:t>,</w:t>
      </w:r>
      <w:r>
        <w:t xml:space="preserve"> and members of the public safe. The parking permit was initially refused because </w:t>
      </w:r>
      <w:r w:rsidR="0027073D">
        <w:t>the</w:t>
      </w:r>
      <w:r>
        <w:t xml:space="preserve"> son did not seem to meet the criteria, which are primarily directed at mobility, and </w:t>
      </w:r>
      <w:r w:rsidR="0027073D">
        <w:t>the mother</w:t>
      </w:r>
      <w:r>
        <w:t xml:space="preserve"> subsequently made a complaint to the Commission.</w:t>
      </w:r>
    </w:p>
    <w:p w14:paraId="57932E8A" w14:textId="634DB9EA" w:rsidR="00840405" w:rsidRDefault="00840405" w:rsidP="00840405">
      <w:r>
        <w:t xml:space="preserve">The woman and a representative of the department responsible for the permit scheme participated in a conciliation conference. In the meantime, the </w:t>
      </w:r>
      <w:r w:rsidR="004D3DCB">
        <w:t xml:space="preserve">mother </w:t>
      </w:r>
      <w:r>
        <w:t xml:space="preserve">made a fresh application and received a permit. During the conference, </w:t>
      </w:r>
      <w:r w:rsidR="008A254A">
        <w:t xml:space="preserve">the mother </w:t>
      </w:r>
      <w:r>
        <w:t>explained that her son's life was much more difficult during the period whe</w:t>
      </w:r>
      <w:r w:rsidR="00EE07DE">
        <w:t>n</w:t>
      </w:r>
      <w:r>
        <w:t xml:space="preserve"> they did not have a permit</w:t>
      </w:r>
      <w:r w:rsidR="00EE07DE">
        <w:t>, but</w:t>
      </w:r>
      <w:r>
        <w:t xml:space="preserve"> that she felt unable to pursue a formal appeal of the rejection </w:t>
      </w:r>
      <w:r>
        <w:lastRenderedPageBreak/>
        <w:t xml:space="preserve">because of her own personal history. She explained her desire for a system that is not so isolating and is more focused on the people involved and their needs, rather than something that is purely bureaucratic. The </w:t>
      </w:r>
      <w:r w:rsidR="00EE07DE">
        <w:t>d</w:t>
      </w:r>
      <w:r>
        <w:t>epartment</w:t>
      </w:r>
      <w:r w:rsidR="00EE07DE">
        <w:t>’s</w:t>
      </w:r>
      <w:r>
        <w:t xml:space="preserve"> representative outlined recent reviews to the permit scheme, including consultation and weighing of various needs and interests that occurred.</w:t>
      </w:r>
    </w:p>
    <w:p w14:paraId="446D4C6F" w14:textId="0AA4FF08" w:rsidR="00840405" w:rsidRDefault="00840405" w:rsidP="00840405">
      <w:r>
        <w:t xml:space="preserve">The complaint was resolved with the parties agreeing that the woman’s feedback about her experience would be given anonymously to the relevant areas of the </w:t>
      </w:r>
      <w:r w:rsidR="00EE07DE">
        <w:t>d</w:t>
      </w:r>
      <w:r>
        <w:t>epartment (both in policy and customer service).</w:t>
      </w:r>
    </w:p>
    <w:p w14:paraId="301A122C" w14:textId="56104C2E" w:rsidR="00840405" w:rsidRDefault="00840405" w:rsidP="00E65379">
      <w:pPr>
        <w:ind w:left="2880" w:hanging="2880"/>
      </w:pPr>
      <w:r>
        <w:t xml:space="preserve">Relevant rights: </w:t>
      </w:r>
      <w:r>
        <w:tab/>
        <w:t xml:space="preserve">Recognition and equality before the law (section 15), </w:t>
      </w:r>
      <w:r w:rsidR="009D6D17">
        <w:t>p</w:t>
      </w:r>
      <w:r>
        <w:t>rotection of families and children (section 26).</w:t>
      </w:r>
    </w:p>
    <w:p w14:paraId="7337DF46" w14:textId="06001F7F" w:rsidR="00840405" w:rsidRDefault="00840405" w:rsidP="00840405">
      <w:r>
        <w:t xml:space="preserve">Complaint type: </w:t>
      </w:r>
      <w:r>
        <w:tab/>
      </w:r>
      <w:r>
        <w:tab/>
        <w:t>Piggy-back complaint</w:t>
      </w:r>
    </w:p>
    <w:p w14:paraId="417D7099" w14:textId="2A195C95" w:rsidR="00840405" w:rsidRDefault="00840405" w:rsidP="00840405">
      <w:r>
        <w:t>Attribute:</w:t>
      </w:r>
      <w:r w:rsidR="001B26A2">
        <w:t xml:space="preserve">   </w:t>
      </w:r>
      <w:r>
        <w:t xml:space="preserve"> </w:t>
      </w:r>
      <w:r>
        <w:tab/>
      </w:r>
      <w:r>
        <w:tab/>
      </w:r>
      <w:r>
        <w:tab/>
        <w:t xml:space="preserve">Impairment </w:t>
      </w:r>
    </w:p>
    <w:p w14:paraId="04557447" w14:textId="3547EBE2" w:rsidR="00840405" w:rsidRDefault="00840405" w:rsidP="00840405">
      <w:r>
        <w:t xml:space="preserve">Dispute resolution mode: </w:t>
      </w:r>
      <w:r>
        <w:tab/>
        <w:t>Conciliation conference</w:t>
      </w:r>
    </w:p>
    <w:p w14:paraId="3A43EC86" w14:textId="53ACD5B0" w:rsidR="00840405" w:rsidRPr="006E242A" w:rsidRDefault="004368B0" w:rsidP="00AE4740">
      <w:pPr>
        <w:pStyle w:val="Heading2"/>
        <w:ind w:right="1016"/>
        <w:rPr>
          <w:color w:val="E66A37"/>
        </w:rPr>
      </w:pPr>
      <w:bookmarkStart w:id="99" w:name="_Toc1825733515"/>
      <w:bookmarkStart w:id="100" w:name="_Toc117697215"/>
      <w:bookmarkStart w:id="101" w:name="_Toc117697922"/>
      <w:r>
        <w:rPr>
          <w:color w:val="E66A37"/>
        </w:rPr>
        <w:t>Treatment of f</w:t>
      </w:r>
      <w:r w:rsidR="00840405" w:rsidRPr="006E242A">
        <w:rPr>
          <w:color w:val="E66A37"/>
        </w:rPr>
        <w:t xml:space="preserve">amily with disabilities </w:t>
      </w:r>
      <w:bookmarkEnd w:id="99"/>
      <w:r>
        <w:rPr>
          <w:color w:val="E66A37"/>
        </w:rPr>
        <w:t xml:space="preserve">prompts </w:t>
      </w:r>
      <w:r w:rsidR="00663420">
        <w:rPr>
          <w:color w:val="E66A37"/>
        </w:rPr>
        <w:t>training review</w:t>
      </w:r>
      <w:bookmarkEnd w:id="100"/>
      <w:bookmarkEnd w:id="101"/>
      <w:r w:rsidR="00663420">
        <w:rPr>
          <w:color w:val="E66A37"/>
        </w:rPr>
        <w:t xml:space="preserve"> </w:t>
      </w:r>
    </w:p>
    <w:p w14:paraId="5AD599A9" w14:textId="698AD375" w:rsidR="00840405" w:rsidRDefault="009D6D17" w:rsidP="00840405">
      <w:r>
        <w:t xml:space="preserve">A complaint was made by </w:t>
      </w:r>
      <w:r w:rsidR="00840405">
        <w:t xml:space="preserve">four </w:t>
      </w:r>
      <w:r>
        <w:t>members</w:t>
      </w:r>
      <w:r w:rsidR="00C84986">
        <w:t xml:space="preserve"> of</w:t>
      </w:r>
      <w:r w:rsidR="00840405">
        <w:t xml:space="preserve"> a family, three of whom have learning disabilities and one </w:t>
      </w:r>
      <w:r w:rsidR="00C84986">
        <w:t xml:space="preserve">who </w:t>
      </w:r>
      <w:r w:rsidR="00840405">
        <w:t xml:space="preserve">has a physical disability and uses a wheelchair. The family attempted to board a public bus and alleged in their complaint that the driver said there was </w:t>
      </w:r>
      <w:r w:rsidR="007B42C5">
        <w:t>a</w:t>
      </w:r>
      <w:r w:rsidR="00840405">
        <w:t xml:space="preserve"> </w:t>
      </w:r>
      <w:r w:rsidR="007B42C5">
        <w:t>‘</w:t>
      </w:r>
      <w:r w:rsidR="00840405">
        <w:t>bad odour here</w:t>
      </w:r>
      <w:r w:rsidR="007B42C5">
        <w:t>’</w:t>
      </w:r>
      <w:r w:rsidR="00840405">
        <w:t xml:space="preserve"> and asked the complainants if they ever took baths and </w:t>
      </w:r>
      <w:r w:rsidR="005E1636">
        <w:t xml:space="preserve">that they </w:t>
      </w:r>
      <w:r w:rsidR="00840405">
        <w:t>needed to use deodorant. Insulted and embarrassed, the complainants got off the bus and in their rush the wheelchair tipped. They allege</w:t>
      </w:r>
      <w:r w:rsidR="00FA024E">
        <w:t>d</w:t>
      </w:r>
      <w:r w:rsidR="00840405">
        <w:t xml:space="preserve"> the driver </w:t>
      </w:r>
      <w:r w:rsidR="00FA024E">
        <w:t xml:space="preserve">said </w:t>
      </w:r>
      <w:r w:rsidR="00840405">
        <w:t xml:space="preserve">he didn't want to see the wheelchair on his bus again and it was best that they took a taxi. The complainants felt </w:t>
      </w:r>
      <w:r w:rsidR="00CA0B27">
        <w:t xml:space="preserve">that </w:t>
      </w:r>
      <w:r w:rsidR="00840405">
        <w:t>they could not catch local public transport after the incident.</w:t>
      </w:r>
    </w:p>
    <w:p w14:paraId="4F74BF16" w14:textId="0EE2CFB1" w:rsidR="00840405" w:rsidRDefault="00840405" w:rsidP="00840405">
      <w:r>
        <w:t xml:space="preserve">At the conciliation conference, the respondents did not agree with all the complainants’ assertions, but nonetheless provided written apologies expressing their regret for the incident and </w:t>
      </w:r>
      <w:r w:rsidR="0004752D">
        <w:t xml:space="preserve">confirming </w:t>
      </w:r>
      <w:r>
        <w:t>that the complainants are genuinely welcome on the bus</w:t>
      </w:r>
      <w:r w:rsidR="000D2CF3">
        <w:t>. The respondents also</w:t>
      </w:r>
      <w:r>
        <w:t xml:space="preserve"> provided compensation and travel vouchers to the complainants and agreed to review the discrimination training provided to staff to ensure it highlights the impact of discrimination on people </w:t>
      </w:r>
      <w:r w:rsidR="00DB36F0">
        <w:t xml:space="preserve">who </w:t>
      </w:r>
      <w:r>
        <w:t>live with disabilities.</w:t>
      </w:r>
    </w:p>
    <w:p w14:paraId="4CD38EE6" w14:textId="291F7D34" w:rsidR="00840405" w:rsidRDefault="00840405" w:rsidP="002D1AEC">
      <w:pPr>
        <w:ind w:left="2880" w:hanging="2880"/>
      </w:pPr>
      <w:r>
        <w:lastRenderedPageBreak/>
        <w:t xml:space="preserve">Relevant rights: </w:t>
      </w:r>
      <w:r>
        <w:tab/>
        <w:t>Recognition and equality before the law (section 15),</w:t>
      </w:r>
      <w:r w:rsidR="002D1AEC">
        <w:t xml:space="preserve"> </w:t>
      </w:r>
      <w:r>
        <w:t>privacy and reputation (section 25).</w:t>
      </w:r>
    </w:p>
    <w:p w14:paraId="6B1DFA93" w14:textId="4D19BB15" w:rsidR="00840405" w:rsidRDefault="00840405" w:rsidP="00840405">
      <w:r>
        <w:t xml:space="preserve">Complaint type: </w:t>
      </w:r>
      <w:r>
        <w:tab/>
      </w:r>
      <w:r>
        <w:tab/>
        <w:t>Piggy-back complaint</w:t>
      </w:r>
    </w:p>
    <w:p w14:paraId="7822BE41" w14:textId="7A7FF6CE" w:rsidR="00840405" w:rsidRDefault="00840405" w:rsidP="00840405">
      <w:r>
        <w:t>Attribute:</w:t>
      </w:r>
      <w:r w:rsidR="001B26A2">
        <w:t xml:space="preserve">   </w:t>
      </w:r>
      <w:r>
        <w:t xml:space="preserve"> </w:t>
      </w:r>
      <w:r>
        <w:tab/>
      </w:r>
      <w:r>
        <w:tab/>
      </w:r>
      <w:r>
        <w:tab/>
        <w:t>Impairment, family responsibilities.</w:t>
      </w:r>
    </w:p>
    <w:p w14:paraId="4687D797" w14:textId="282356B5" w:rsidR="00840405" w:rsidRDefault="00840405" w:rsidP="00840405">
      <w:r>
        <w:t xml:space="preserve">Dispute resolution mode: </w:t>
      </w:r>
      <w:r>
        <w:tab/>
        <w:t>Conciliation conference</w:t>
      </w:r>
    </w:p>
    <w:p w14:paraId="64669D2F" w14:textId="050A395B" w:rsidR="00840405" w:rsidRPr="006E242A" w:rsidRDefault="00A37044" w:rsidP="00AE4740">
      <w:pPr>
        <w:pStyle w:val="Heading2"/>
        <w:ind w:right="296"/>
        <w:rPr>
          <w:color w:val="E66A37"/>
        </w:rPr>
      </w:pPr>
      <w:bookmarkStart w:id="102" w:name="_Toc814057928"/>
      <w:bookmarkStart w:id="103" w:name="_Toc117697216"/>
      <w:bookmarkStart w:id="104" w:name="_Toc117697923"/>
      <w:r>
        <w:rPr>
          <w:color w:val="E66A37"/>
        </w:rPr>
        <w:t>More responsive health services for</w:t>
      </w:r>
      <w:r w:rsidR="00840405" w:rsidRPr="006E242A">
        <w:rPr>
          <w:color w:val="E66A37"/>
        </w:rPr>
        <w:t xml:space="preserve"> man with Klinefelter syndrome</w:t>
      </w:r>
      <w:bookmarkEnd w:id="102"/>
      <w:bookmarkEnd w:id="103"/>
      <w:bookmarkEnd w:id="104"/>
    </w:p>
    <w:p w14:paraId="5F316583" w14:textId="32E8A54F" w:rsidR="00840405" w:rsidRDefault="00840405" w:rsidP="00840405">
      <w:r>
        <w:t xml:space="preserve">The Commission received a complaint from a man who is neurodiverse and has Klinefelter syndrome, which is a term that describes people with XXY chromosomes. </w:t>
      </w:r>
      <w:r w:rsidR="00E8516E">
        <w:t>The man</w:t>
      </w:r>
      <w:r>
        <w:t xml:space="preserve"> requires testosterone injections of a certain dose </w:t>
      </w:r>
      <w:r w:rsidR="00732A39">
        <w:t xml:space="preserve">and regularity </w:t>
      </w:r>
      <w:r>
        <w:t>to avoid symptoms such as lethargy, depression, anxiety</w:t>
      </w:r>
      <w:r w:rsidR="00732A39">
        <w:t>,</w:t>
      </w:r>
      <w:r>
        <w:t xml:space="preserve"> and fatigue. As he had been in and out of prison, </w:t>
      </w:r>
      <w:r w:rsidR="00732A39">
        <w:t>t</w:t>
      </w:r>
      <w:r>
        <w:t xml:space="preserve">he </w:t>
      </w:r>
      <w:r w:rsidR="00732A39">
        <w:t>man</w:t>
      </w:r>
      <w:r>
        <w:t xml:space="preserve"> had not received the required testosterone dose at various times, and he lodged a complaint that this was a breach of his right to health services.</w:t>
      </w:r>
    </w:p>
    <w:p w14:paraId="051035F3" w14:textId="77777777" w:rsidR="00840405" w:rsidRDefault="00840405" w:rsidP="00840405">
      <w:r>
        <w:t>The health service responsible for health care in the prison participated in a conciliation conference and agreed to the following:</w:t>
      </w:r>
    </w:p>
    <w:p w14:paraId="59F25935" w14:textId="75FAD632" w:rsidR="00840405" w:rsidRDefault="00F85517" w:rsidP="00341B9D">
      <w:pPr>
        <w:pStyle w:val="Listparagraph-bulleted"/>
      </w:pPr>
      <w:r>
        <w:t>a</w:t>
      </w:r>
      <w:r w:rsidR="00840405">
        <w:t>pology for any miscommunication regarding his syndrome</w:t>
      </w:r>
    </w:p>
    <w:p w14:paraId="41552D5B" w14:textId="76002D09" w:rsidR="00840405" w:rsidRDefault="00F85517" w:rsidP="00341B9D">
      <w:pPr>
        <w:pStyle w:val="Listparagraph-bulleted"/>
      </w:pPr>
      <w:r>
        <w:t>t</w:t>
      </w:r>
      <w:r w:rsidR="00840405">
        <w:t xml:space="preserve">raining for prison health staff about </w:t>
      </w:r>
      <w:r>
        <w:t xml:space="preserve">the </w:t>
      </w:r>
      <w:r w:rsidR="00840405">
        <w:t>syndrome</w:t>
      </w:r>
    </w:p>
    <w:p w14:paraId="7BB9D37F" w14:textId="1B891C4E" w:rsidR="00840405" w:rsidRDefault="00F85517" w:rsidP="00341B9D">
      <w:pPr>
        <w:pStyle w:val="Listparagraph-bulleted"/>
      </w:pPr>
      <w:r>
        <w:t>a</w:t>
      </w:r>
      <w:r w:rsidR="00840405">
        <w:t xml:space="preserve">ssurances </w:t>
      </w:r>
      <w:r>
        <w:t xml:space="preserve">that </w:t>
      </w:r>
      <w:r w:rsidR="00840405">
        <w:t xml:space="preserve">his medical records/discharge summaries </w:t>
      </w:r>
      <w:r>
        <w:t xml:space="preserve">would be </w:t>
      </w:r>
      <w:r w:rsidR="00840405">
        <w:t>available when needed</w:t>
      </w:r>
    </w:p>
    <w:p w14:paraId="22F3AE5E" w14:textId="760F9CEC" w:rsidR="00840405" w:rsidRDefault="00F85517" w:rsidP="00341B9D">
      <w:pPr>
        <w:pStyle w:val="Listparagraph-bulleted"/>
      </w:pPr>
      <w:r>
        <w:t>r</w:t>
      </w:r>
      <w:r w:rsidR="00840405">
        <w:t>eferral to see a medical officer to refer for ultrasound and physiotherapy as needed</w:t>
      </w:r>
      <w:r w:rsidR="3E5F1971">
        <w:t>.</w:t>
      </w:r>
    </w:p>
    <w:p w14:paraId="1E797EFF" w14:textId="45D35399" w:rsidR="00A01EE4" w:rsidRDefault="00840405" w:rsidP="00840405">
      <w:r>
        <w:t xml:space="preserve">We note that </w:t>
      </w:r>
      <w:r w:rsidR="000509C2">
        <w:t>is</w:t>
      </w:r>
      <w:r>
        <w:t xml:space="preserve"> </w:t>
      </w:r>
      <w:r w:rsidR="000509C2">
        <w:t xml:space="preserve">a </w:t>
      </w:r>
      <w:r>
        <w:t xml:space="preserve">complaint that could have also been accepted as discrimination on the basis of ‘sex characteristics’ which is not currently a protected attribute under the </w:t>
      </w:r>
      <w:r w:rsidRPr="000509C2">
        <w:rPr>
          <w:i/>
          <w:iCs/>
        </w:rPr>
        <w:t>Anti-Discrimination Act</w:t>
      </w:r>
      <w:r w:rsidR="000509C2" w:rsidRPr="000509C2">
        <w:rPr>
          <w:i/>
          <w:iCs/>
        </w:rPr>
        <w:t xml:space="preserve"> 1991 </w:t>
      </w:r>
      <w:r w:rsidR="000509C2">
        <w:t>(Qld)</w:t>
      </w:r>
      <w:r>
        <w:t xml:space="preserve">. Inclusion of ‘sex characteristics’ as an attribute has been recommended by the Commission in its recent </w:t>
      </w:r>
      <w:r w:rsidR="00D90AF5">
        <w:t>R</w:t>
      </w:r>
      <w:r>
        <w:t>eview of the Anti-Discrimination Act</w:t>
      </w:r>
      <w:r w:rsidR="00DC06F4">
        <w:t>,</w:t>
      </w:r>
      <w:r w:rsidR="00DC06F4">
        <w:rPr>
          <w:rStyle w:val="FootnoteReference"/>
        </w:rPr>
        <w:footnoteReference w:id="18"/>
      </w:r>
      <w:r w:rsidR="00DC06F4">
        <w:t xml:space="preserve"> </w:t>
      </w:r>
      <w:r>
        <w:t>to ensure better protections of people with variations of sex characteristics, such as Klinefelter syndrome.</w:t>
      </w:r>
    </w:p>
    <w:p w14:paraId="0C451FF4" w14:textId="77777777" w:rsidR="00DB36F0" w:rsidRDefault="00DB36F0" w:rsidP="00DB36F0">
      <w:pPr>
        <w:ind w:left="2880" w:hanging="2880"/>
      </w:pPr>
      <w:r>
        <w:lastRenderedPageBreak/>
        <w:t xml:space="preserve">Relevant rights: </w:t>
      </w:r>
      <w:r>
        <w:tab/>
        <w:t>Recognition and equality before the law (section 15), right to health services (section 37).</w:t>
      </w:r>
    </w:p>
    <w:p w14:paraId="52E78C6F" w14:textId="77777777" w:rsidR="00DB36F0" w:rsidRDefault="00DB36F0" w:rsidP="00DB36F0">
      <w:r>
        <w:t xml:space="preserve">Complaint type: </w:t>
      </w:r>
      <w:r>
        <w:tab/>
      </w:r>
      <w:r>
        <w:tab/>
        <w:t>Piggy-back complaint</w:t>
      </w:r>
    </w:p>
    <w:p w14:paraId="18037264" w14:textId="35014F8E" w:rsidR="00DB36F0" w:rsidRDefault="00DB36F0" w:rsidP="00DB36F0">
      <w:r>
        <w:t>Attribute:</w:t>
      </w:r>
      <w:r w:rsidR="001B26A2">
        <w:t xml:space="preserve">   </w:t>
      </w:r>
      <w:r>
        <w:t xml:space="preserve"> </w:t>
      </w:r>
      <w:r>
        <w:tab/>
      </w:r>
      <w:r>
        <w:tab/>
      </w:r>
      <w:r w:rsidR="00355CC2">
        <w:tab/>
      </w:r>
      <w:r>
        <w:t xml:space="preserve">Impairment </w:t>
      </w:r>
    </w:p>
    <w:p w14:paraId="574827AA" w14:textId="77777777" w:rsidR="00DB36F0" w:rsidRDefault="00DB36F0" w:rsidP="00DB36F0">
      <w:r>
        <w:t xml:space="preserve">Dispute resolution mode: </w:t>
      </w:r>
      <w:r>
        <w:tab/>
        <w:t>Conciliation conference</w:t>
      </w:r>
    </w:p>
    <w:p w14:paraId="23A5E614" w14:textId="77777777" w:rsidR="00840405" w:rsidRPr="006E242A" w:rsidRDefault="00840405" w:rsidP="00AE4740">
      <w:pPr>
        <w:pStyle w:val="Heading2"/>
        <w:ind w:right="926"/>
        <w:rPr>
          <w:color w:val="E66A37"/>
        </w:rPr>
      </w:pPr>
      <w:bookmarkStart w:id="105" w:name="_Toc766782998"/>
      <w:bookmarkStart w:id="106" w:name="_Toc117697217"/>
      <w:bookmarkStart w:id="107" w:name="_Toc117697924"/>
      <w:r w:rsidRPr="006E242A">
        <w:rPr>
          <w:color w:val="E66A37"/>
        </w:rPr>
        <w:t>Resolution to complaint promoted family and kinship rights</w:t>
      </w:r>
      <w:bookmarkEnd w:id="105"/>
      <w:bookmarkEnd w:id="106"/>
      <w:bookmarkEnd w:id="107"/>
    </w:p>
    <w:p w14:paraId="10E755F0" w14:textId="5533F567" w:rsidR="00D406BF" w:rsidRDefault="00840405" w:rsidP="00840405">
      <w:r>
        <w:t>A prisoner’s mother made a complaint against a prison service provider</w:t>
      </w:r>
      <w:r w:rsidR="00E92CB2">
        <w:rPr>
          <w:rStyle w:val="FootnoteReference"/>
        </w:rPr>
        <w:footnoteReference w:id="19"/>
      </w:r>
      <w:r>
        <w:t xml:space="preserve"> about a breach of human rights, including the right to maintain family and kinship relationships. Her son was in a prison far from where she lived, and she also cared for his child. Because of the distance, the only way that the woman could keep in touch with her son and ensure her grandchild could maintain a relationship with their father was through phone contact. </w:t>
      </w:r>
    </w:p>
    <w:p w14:paraId="6DB0A66D" w14:textId="1FA169AD" w:rsidR="00840405" w:rsidRDefault="00840405" w:rsidP="00840405">
      <w:r>
        <w:t xml:space="preserve">Phone calls are made by prisoners through an account </w:t>
      </w:r>
      <w:r w:rsidR="004F7DD5">
        <w:t xml:space="preserve">that </w:t>
      </w:r>
      <w:r>
        <w:t>other people are able to deposit funds into</w:t>
      </w:r>
      <w:r w:rsidR="004F7DD5">
        <w:t>.</w:t>
      </w:r>
      <w:r>
        <w:t xml:space="preserve"> </w:t>
      </w:r>
      <w:r w:rsidR="004F7DD5">
        <w:t>H</w:t>
      </w:r>
      <w:r>
        <w:t>owever, the service provider’s rules automatically banned a prisoner from receiving funds after there had been a ‘drawback’ of funds. A drawback occurs when a person outside of the prison deposits money, which is then spent by the prisoner but in the meantime the depositor disputes the charge, leaving the account in a deficit</w:t>
      </w:r>
      <w:r w:rsidR="00E92CB2">
        <w:t>.</w:t>
      </w:r>
      <w:r>
        <w:t xml:space="preserve"> Even though the drawback had not happened when the mother was depositing funds, the policy meant that she was unable to put money onto her son’s account to allow him to make phone calls to his family.</w:t>
      </w:r>
    </w:p>
    <w:p w14:paraId="2CED83E2" w14:textId="77777777" w:rsidR="00840405" w:rsidRDefault="00840405" w:rsidP="00840405">
      <w:r>
        <w:t>Through the conciliation process the prison service provider committed to review their policies to ensure they were compliant with the human rights of family members as well as those of prisoners. The mother was also reinstated as a person who was able to send funds to her son.</w:t>
      </w:r>
    </w:p>
    <w:p w14:paraId="0BB30706" w14:textId="6426A31C" w:rsidR="004F7DD5" w:rsidRDefault="004F7DD5" w:rsidP="004F7DD5">
      <w:pPr>
        <w:ind w:left="2880" w:hanging="2880"/>
      </w:pPr>
      <w:r>
        <w:t xml:space="preserve">Relevant rights: </w:t>
      </w:r>
      <w:r>
        <w:tab/>
        <w:t xml:space="preserve">Protection of families and children (section 26), </w:t>
      </w:r>
      <w:r w:rsidR="00AF3F6D">
        <w:t>r</w:t>
      </w:r>
      <w:r>
        <w:t xml:space="preserve">ight to privacy and reputation (section 25), </w:t>
      </w:r>
      <w:r w:rsidR="00AF3F6D">
        <w:t>c</w:t>
      </w:r>
      <w:r>
        <w:t xml:space="preserve">ultural rights – Aboriginal </w:t>
      </w:r>
      <w:r>
        <w:lastRenderedPageBreak/>
        <w:t>peoples and Torres Strait Islander peoples (section 28)</w:t>
      </w:r>
    </w:p>
    <w:p w14:paraId="6E212268" w14:textId="77777777" w:rsidR="004F7DD5" w:rsidRDefault="004F7DD5" w:rsidP="004F7DD5">
      <w:r>
        <w:t xml:space="preserve">Complaint type: </w:t>
      </w:r>
      <w:r>
        <w:tab/>
      </w:r>
      <w:r>
        <w:tab/>
        <w:t>Human rights only</w:t>
      </w:r>
    </w:p>
    <w:p w14:paraId="0831D696" w14:textId="77777777" w:rsidR="004F7DD5" w:rsidRDefault="004F7DD5" w:rsidP="004F7DD5">
      <w:r>
        <w:t xml:space="preserve">Dispute resolution mode: </w:t>
      </w:r>
      <w:r>
        <w:tab/>
        <w:t>Conciliation conference</w:t>
      </w:r>
    </w:p>
    <w:p w14:paraId="6E098A1D" w14:textId="77777777" w:rsidR="00840405" w:rsidRPr="006E242A" w:rsidRDefault="00840405" w:rsidP="001810E6">
      <w:pPr>
        <w:pStyle w:val="Heading2"/>
        <w:rPr>
          <w:color w:val="E66A37"/>
        </w:rPr>
      </w:pPr>
      <w:bookmarkStart w:id="108" w:name="_Toc406434945"/>
      <w:bookmarkStart w:id="109" w:name="_Toc117697218"/>
      <w:bookmarkStart w:id="110" w:name="_Toc117697925"/>
      <w:r w:rsidRPr="006E242A">
        <w:rPr>
          <w:color w:val="E66A37"/>
        </w:rPr>
        <w:t>Access to health services for a man with disability seeking vaccination booster</w:t>
      </w:r>
      <w:bookmarkEnd w:id="108"/>
      <w:bookmarkEnd w:id="109"/>
      <w:bookmarkEnd w:id="110"/>
    </w:p>
    <w:p w14:paraId="1C6CFBC1" w14:textId="77777777" w:rsidR="000274B4" w:rsidRDefault="00840405" w:rsidP="00840405">
      <w:r>
        <w:t xml:space="preserve">The Commission received a complaint from a man with autism who was unable to attend a clinical setting to receive a </w:t>
      </w:r>
      <w:r w:rsidR="003E2DD6">
        <w:t>COVID</w:t>
      </w:r>
      <w:r>
        <w:t xml:space="preserve">-19 booster vaccination because of sensory and environmental factors relating to his disability. His anxiety also prevented him from answering phone calls. </w:t>
      </w:r>
    </w:p>
    <w:p w14:paraId="3D20A9FD" w14:textId="25287714" w:rsidR="00840405" w:rsidRDefault="00840405" w:rsidP="00840405">
      <w:r>
        <w:t>He had requested a home visit for a booster shot but was experiencing challenges in getting an appointment. He felt at extreme risk due to his disability and because he was avoiding leaving home, it was causing him to experience social isolation. While he had stated that his preference was for email contact, he was receiving calls by phone from the booking service. Because he did not answer his phone, the appointment was not being booked in and he was becoming increasingly stressed about the situation.</w:t>
      </w:r>
    </w:p>
    <w:p w14:paraId="29261DF6" w14:textId="77777777" w:rsidR="00840405" w:rsidRDefault="00840405" w:rsidP="00840405">
      <w:r>
        <w:t>Through the conciliation process, the health service helped arrange for the man to get his booster shot at home. The service also agreed to review the contact centre booking process to ensure that the most appropriate method of communication is used in future.</w:t>
      </w:r>
    </w:p>
    <w:p w14:paraId="0287E36A" w14:textId="2807338C" w:rsidR="00AF3F6D" w:rsidRDefault="00AF3F6D" w:rsidP="00AF3F6D">
      <w:pPr>
        <w:ind w:left="2880" w:hanging="2880"/>
      </w:pPr>
      <w:r>
        <w:t xml:space="preserve">Relevant rights: </w:t>
      </w:r>
      <w:r>
        <w:tab/>
        <w:t>Recognition and equality before the law (section 15), right to health services (section 37)</w:t>
      </w:r>
    </w:p>
    <w:p w14:paraId="322C04E4" w14:textId="77777777" w:rsidR="00AF3F6D" w:rsidRDefault="00AF3F6D" w:rsidP="00AF3F6D">
      <w:r>
        <w:t xml:space="preserve">Complaint type: </w:t>
      </w:r>
      <w:r>
        <w:tab/>
      </w:r>
      <w:r>
        <w:tab/>
        <w:t>Piggy-back complaint</w:t>
      </w:r>
    </w:p>
    <w:p w14:paraId="5DC47F30" w14:textId="51185E3B" w:rsidR="00AF3F6D" w:rsidRDefault="00AF3F6D" w:rsidP="00AF3F6D">
      <w:r>
        <w:t>Attribute:</w:t>
      </w:r>
      <w:r w:rsidR="001B26A2">
        <w:t xml:space="preserve">   </w:t>
      </w:r>
      <w:r>
        <w:t xml:space="preserve"> </w:t>
      </w:r>
      <w:r>
        <w:tab/>
      </w:r>
      <w:r>
        <w:tab/>
      </w:r>
      <w:r>
        <w:tab/>
        <w:t>Impairment</w:t>
      </w:r>
    </w:p>
    <w:p w14:paraId="5650358B" w14:textId="77777777" w:rsidR="00AF3F6D" w:rsidRDefault="00AF3F6D" w:rsidP="00AF3F6D">
      <w:r>
        <w:t xml:space="preserve">Dispute resolution mode: </w:t>
      </w:r>
      <w:r>
        <w:tab/>
        <w:t>Conciliation conference</w:t>
      </w:r>
    </w:p>
    <w:p w14:paraId="7D358242" w14:textId="77777777" w:rsidR="00AE4740" w:rsidRDefault="00AE4740">
      <w:pPr>
        <w:spacing w:after="160" w:line="259" w:lineRule="auto"/>
        <w:ind w:right="0"/>
        <w:rPr>
          <w:rFonts w:eastAsiaTheme="majorEastAsia" w:cstheme="majorBidi"/>
          <w:color w:val="E66A37"/>
          <w:sz w:val="36"/>
          <w:szCs w:val="26"/>
        </w:rPr>
      </w:pPr>
      <w:bookmarkStart w:id="111" w:name="_Toc748351276"/>
      <w:r>
        <w:rPr>
          <w:color w:val="E66A37"/>
        </w:rPr>
        <w:br w:type="page"/>
      </w:r>
    </w:p>
    <w:p w14:paraId="2F14EA27" w14:textId="5469E2FA" w:rsidR="00840405" w:rsidRPr="006E242A" w:rsidRDefault="00840405" w:rsidP="004B74F5">
      <w:pPr>
        <w:pStyle w:val="Heading2"/>
        <w:rPr>
          <w:color w:val="E66A37"/>
        </w:rPr>
      </w:pPr>
      <w:bookmarkStart w:id="112" w:name="_Toc117697219"/>
      <w:bookmarkStart w:id="113" w:name="_Toc117697926"/>
      <w:r w:rsidRPr="006E242A">
        <w:rPr>
          <w:color w:val="E66A37"/>
        </w:rPr>
        <w:lastRenderedPageBreak/>
        <w:t>Perceptions of cultural safety in health service provision improved</w:t>
      </w:r>
      <w:bookmarkEnd w:id="111"/>
      <w:bookmarkEnd w:id="112"/>
      <w:bookmarkEnd w:id="113"/>
    </w:p>
    <w:p w14:paraId="1C139179" w14:textId="77777777" w:rsidR="00B43B85" w:rsidRDefault="00840405" w:rsidP="00840405">
      <w:r>
        <w:t xml:space="preserve">A First Nations man detained in prison told us that he was not receiving culturally safe health care. Through early resolution, the prison health service agreed to continue to work with Queensland Corrective Services to ensure a Cultural Liaison Officer is present during future health-related consultations, and put in place a process where the Nurse Unit Manager would directly request the liaison officer’s presence at all appointments. </w:t>
      </w:r>
    </w:p>
    <w:p w14:paraId="37EB224A" w14:textId="2A03D962" w:rsidR="00840405" w:rsidRDefault="00840405" w:rsidP="00840405">
      <w:r>
        <w:t xml:space="preserve">The man communicated to the Commission he felt that there had been significant improvement in the way he experienced health care as a result of lodging the complaint. The conciliator sought the assistance of a member of the Aboriginal and Torres Strait Islander Unit at the Commission to manage the complaint process, and the conciliator reflected that the Unit’s involvement had been crucial in ensuring that the complainant felt comfortable and safe </w:t>
      </w:r>
      <w:r w:rsidR="00E10EDB">
        <w:t xml:space="preserve">during </w:t>
      </w:r>
      <w:r>
        <w:t xml:space="preserve">the complaint process. </w:t>
      </w:r>
    </w:p>
    <w:p w14:paraId="431AE57F" w14:textId="03DA1E75" w:rsidR="00B43B85" w:rsidRDefault="00B43B85" w:rsidP="00B43B85">
      <w:pPr>
        <w:ind w:left="2880" w:hanging="2880"/>
      </w:pPr>
      <w:r>
        <w:t xml:space="preserve">Relevant rights: </w:t>
      </w:r>
      <w:r>
        <w:tab/>
        <w:t>Right to protection from torture, cruel, inhuman and degrading treatment (section 17), humane treatment when deprived of liberty (section 30)</w:t>
      </w:r>
      <w:r w:rsidR="00E10EDB">
        <w:t>,</w:t>
      </w:r>
      <w:r>
        <w:t xml:space="preserve"> right to</w:t>
      </w:r>
      <w:r w:rsidRPr="00547671">
        <w:t xml:space="preserve"> health services (section 37)</w:t>
      </w:r>
    </w:p>
    <w:p w14:paraId="79E31931" w14:textId="77777777" w:rsidR="00B43B85" w:rsidRDefault="00B43B85" w:rsidP="00B43B85">
      <w:r>
        <w:t xml:space="preserve">Complaint type: </w:t>
      </w:r>
      <w:r>
        <w:tab/>
      </w:r>
      <w:r>
        <w:tab/>
        <w:t>Human rights only</w:t>
      </w:r>
    </w:p>
    <w:p w14:paraId="184A67C3" w14:textId="77777777" w:rsidR="00B43B85" w:rsidRDefault="00B43B85" w:rsidP="00B43B85">
      <w:r>
        <w:t xml:space="preserve">Dispute resolution mode: </w:t>
      </w:r>
      <w:r>
        <w:tab/>
        <w:t>Early intervention</w:t>
      </w:r>
    </w:p>
    <w:p w14:paraId="69DA3EDD" w14:textId="77777777" w:rsidR="00840405" w:rsidRDefault="00840405" w:rsidP="00484FBC"/>
    <w:p w14:paraId="4C399D59" w14:textId="77777777" w:rsidR="00840405" w:rsidRDefault="00840405" w:rsidP="00484FBC"/>
    <w:p w14:paraId="6A346DEE" w14:textId="77777777" w:rsidR="00617CE3" w:rsidRPr="00617CE3" w:rsidRDefault="00617CE3" w:rsidP="00617CE3"/>
    <w:bookmarkEnd w:id="0"/>
    <w:p w14:paraId="2A8F2EAB" w14:textId="37824BAA" w:rsidR="00943552" w:rsidRPr="00A81854" w:rsidRDefault="00943552" w:rsidP="00FB778E">
      <w:pPr>
        <w:spacing w:after="160" w:line="259" w:lineRule="auto"/>
        <w:ind w:right="0"/>
      </w:pPr>
    </w:p>
    <w:sectPr w:rsidR="00943552" w:rsidRPr="00A81854" w:rsidSect="00FB778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720" w:gutter="0"/>
      <w:pgNumType w:start="9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F3F9" w14:textId="77777777" w:rsidR="001F64F1" w:rsidRDefault="001F64F1" w:rsidP="007C01C7">
      <w:pPr>
        <w:spacing w:after="0" w:line="240" w:lineRule="auto"/>
      </w:pPr>
      <w:r>
        <w:separator/>
      </w:r>
    </w:p>
  </w:endnote>
  <w:endnote w:type="continuationSeparator" w:id="0">
    <w:p w14:paraId="0F28FE13" w14:textId="77777777" w:rsidR="001F64F1" w:rsidRDefault="001F64F1" w:rsidP="007C01C7">
      <w:pPr>
        <w:spacing w:after="0" w:line="240" w:lineRule="auto"/>
      </w:pPr>
      <w:r>
        <w:continuationSeparator/>
      </w:r>
    </w:p>
  </w:endnote>
  <w:endnote w:type="continuationNotice" w:id="1">
    <w:p w14:paraId="6DD6A709" w14:textId="77777777" w:rsidR="001F64F1" w:rsidRDefault="001F6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723B30E6" w:rsidR="00416A78" w:rsidRDefault="009E3A9A" w:rsidP="003C5057">
    <w:pPr>
      <w:pStyle w:val="Footer"/>
      <w:jc w:val="right"/>
    </w:pPr>
    <w:r>
      <w:t xml:space="preserve">Shifting the focus: </w:t>
    </w:r>
    <w:r w:rsidR="00B47017">
      <w:t xml:space="preserve">2021-22 annual report on the operation </w:t>
    </w:r>
    <w:r>
      <w:t xml:space="preserve">of </w:t>
    </w:r>
    <w:r w:rsidR="00847A69">
      <w:t xml:space="preserve">the </w:t>
    </w:r>
    <w:r w:rsidR="00B47017" w:rsidRPr="00B47017">
      <w:rPr>
        <w:i/>
        <w:iCs/>
      </w:rPr>
      <w:t>Human Rights Act 2019</w:t>
    </w:r>
    <w:r w:rsidR="003C5057" w:rsidRPr="00B47017">
      <w:rPr>
        <w:i/>
        <w:iCs/>
      </w:rPr>
      <w:t xml:space="preserve"> </w:t>
    </w:r>
    <w:r w:rsidR="003C5057">
      <w:tab/>
    </w:r>
    <w:sdt>
      <w:sdtPr>
        <w:id w:val="-1070427610"/>
        <w:docPartObj>
          <w:docPartGallery w:val="Page Numbers (Bottom of Page)"/>
          <w:docPartUnique/>
        </w:docPartObj>
      </w:sdtPr>
      <w:sdtEndPr>
        <w:rPr>
          <w:noProof/>
        </w:rPr>
      </w:sdtEndPr>
      <w:sdtContent>
        <w:r w:rsidR="003C5057">
          <w:fldChar w:fldCharType="begin"/>
        </w:r>
        <w:r w:rsidR="003C5057">
          <w:instrText xml:space="preserve"> PAGE   \* MERGEFORMAT </w:instrText>
        </w:r>
        <w:r w:rsidR="003C5057">
          <w:fldChar w:fldCharType="separate"/>
        </w:r>
        <w:r w:rsidR="003C5057">
          <w:t>21</w:t>
        </w:r>
        <w:r w:rsidR="003C505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A403C12" w:rsidR="000A0AE7" w:rsidRDefault="00416A78">
    <w:pPr>
      <w:pStyle w:val="Footer"/>
      <w:jc w:val="right"/>
    </w:pPr>
    <w:r>
      <w:t xml:space="preserve">Queensland Human Rights Commission </w:t>
    </w:r>
    <w:r w:rsidR="003C5057">
      <w:t>|</w:t>
    </w:r>
    <w:r>
      <w:t xml:space="preserve"> </w:t>
    </w:r>
    <w:r w:rsidRPr="003C5057">
      <w:t>www.qhrc.qld.gov.au</w:t>
    </w:r>
    <w:r>
      <w:t xml:space="preserve"> </w:t>
    </w:r>
    <w:r w:rsidR="003C5057">
      <w:tab/>
    </w:r>
    <w:sdt>
      <w:sdtPr>
        <w:id w:val="-1807609413"/>
        <w:docPartObj>
          <w:docPartGallery w:val="Page Numbers (Bottom of Page)"/>
          <w:docPartUnique/>
        </w:docPartObj>
      </w:sdtPr>
      <w:sdtEndPr>
        <w:rPr>
          <w:noProof/>
        </w:rPr>
      </w:sdtEndPr>
      <w:sdtContent>
        <w:r w:rsidR="000A0AE7">
          <w:fldChar w:fldCharType="begin"/>
        </w:r>
        <w:r w:rsidR="000A0AE7">
          <w:instrText xml:space="preserve"> PAGE   \* MERGEFORMAT </w:instrText>
        </w:r>
        <w:r w:rsidR="000A0AE7">
          <w:fldChar w:fldCharType="separate"/>
        </w:r>
        <w:r w:rsidR="000A0AE7">
          <w:rPr>
            <w:noProof/>
          </w:rPr>
          <w:t>2</w:t>
        </w:r>
        <w:r w:rsidR="000A0AE7">
          <w:rPr>
            <w:noProof/>
          </w:rPr>
          <w:fldChar w:fldCharType="end"/>
        </w:r>
      </w:sdtContent>
    </w:sdt>
  </w:p>
  <w:p w14:paraId="10FDC15C" w14:textId="0858F51C" w:rsidR="007C01C7" w:rsidRPr="007C01C7" w:rsidRDefault="007C01C7" w:rsidP="007C0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311D" w14:textId="77777777" w:rsidR="00FB778E" w:rsidRDefault="00FB7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D0BA" w14:textId="77777777" w:rsidR="001F64F1" w:rsidRDefault="001F64F1" w:rsidP="007C01C7">
      <w:pPr>
        <w:spacing w:after="0" w:line="240" w:lineRule="auto"/>
      </w:pPr>
      <w:r>
        <w:separator/>
      </w:r>
    </w:p>
  </w:footnote>
  <w:footnote w:type="continuationSeparator" w:id="0">
    <w:p w14:paraId="30BE69C8" w14:textId="77777777" w:rsidR="001F64F1" w:rsidRDefault="001F64F1" w:rsidP="007C01C7">
      <w:pPr>
        <w:spacing w:after="0" w:line="240" w:lineRule="auto"/>
      </w:pPr>
      <w:r>
        <w:continuationSeparator/>
      </w:r>
    </w:p>
  </w:footnote>
  <w:footnote w:type="continuationNotice" w:id="1">
    <w:p w14:paraId="02D18C7B" w14:textId="77777777" w:rsidR="001F64F1" w:rsidRDefault="001F64F1">
      <w:pPr>
        <w:spacing w:after="0" w:line="240" w:lineRule="auto"/>
      </w:pPr>
    </w:p>
  </w:footnote>
  <w:footnote w:id="2">
    <w:p w14:paraId="7AEF3B1F" w14:textId="05DE9215" w:rsidR="006B7022" w:rsidRDefault="006B7022" w:rsidP="006B7022">
      <w:pPr>
        <w:pStyle w:val="FootnoteText"/>
      </w:pPr>
      <w:r w:rsidRPr="394BCFB9">
        <w:rPr>
          <w:rStyle w:val="FootnoteReference"/>
        </w:rPr>
        <w:footnoteRef/>
      </w:r>
      <w:r>
        <w:t xml:space="preserve"> Department of Education, </w:t>
      </w:r>
      <w:r w:rsidRPr="00C63914">
        <w:rPr>
          <w:i/>
        </w:rPr>
        <w:t>Annual Report 202</w:t>
      </w:r>
      <w:r w:rsidR="000F100B">
        <w:rPr>
          <w:i/>
        </w:rPr>
        <w:t>1</w:t>
      </w:r>
      <w:r w:rsidRPr="00C63914">
        <w:rPr>
          <w:i/>
        </w:rPr>
        <w:t>-202</w:t>
      </w:r>
      <w:r w:rsidR="00E35BF1">
        <w:rPr>
          <w:i/>
        </w:rPr>
        <w:t>2</w:t>
      </w:r>
      <w:r>
        <w:t xml:space="preserve">, </w:t>
      </w:r>
      <w:r w:rsidR="000F100B">
        <w:t>60</w:t>
      </w:r>
      <w:r>
        <w:t>.</w:t>
      </w:r>
    </w:p>
  </w:footnote>
  <w:footnote w:id="3">
    <w:p w14:paraId="46BC02E5" w14:textId="3B77F39C" w:rsidR="006B7022" w:rsidRDefault="006B7022" w:rsidP="006B7022">
      <w:pPr>
        <w:pStyle w:val="FootnoteText"/>
      </w:pPr>
      <w:r w:rsidRPr="6301ADE9">
        <w:rPr>
          <w:rStyle w:val="FootnoteReference"/>
        </w:rPr>
        <w:footnoteRef/>
      </w:r>
      <w:r>
        <w:t xml:space="preserve"> </w:t>
      </w:r>
      <w:r w:rsidRPr="00C63914">
        <w:t xml:space="preserve">Department of Communities, Housing and Digital Economy, </w:t>
      </w:r>
      <w:r w:rsidRPr="00C63914">
        <w:rPr>
          <w:i/>
        </w:rPr>
        <w:t>Annual Report</w:t>
      </w:r>
      <w:r>
        <w:t xml:space="preserve"> </w:t>
      </w:r>
      <w:r w:rsidRPr="004F4B17">
        <w:rPr>
          <w:i/>
        </w:rPr>
        <w:t>202</w:t>
      </w:r>
      <w:r w:rsidR="00AA2675">
        <w:rPr>
          <w:i/>
        </w:rPr>
        <w:t>1</w:t>
      </w:r>
      <w:r w:rsidRPr="004F4B17">
        <w:rPr>
          <w:i/>
        </w:rPr>
        <w:t>-202</w:t>
      </w:r>
      <w:r w:rsidR="00FB3270">
        <w:rPr>
          <w:i/>
        </w:rPr>
        <w:t>2</w:t>
      </w:r>
      <w:r>
        <w:t xml:space="preserve">, </w:t>
      </w:r>
      <w:r w:rsidR="007707E0">
        <w:t>42</w:t>
      </w:r>
      <w:r>
        <w:t>.</w:t>
      </w:r>
    </w:p>
  </w:footnote>
  <w:footnote w:id="4">
    <w:p w14:paraId="35C7D958" w14:textId="0E9A0173" w:rsidR="006B7022" w:rsidRDefault="006B7022" w:rsidP="006B7022">
      <w:pPr>
        <w:pStyle w:val="FootnoteText"/>
      </w:pPr>
      <w:r w:rsidRPr="494896AF">
        <w:rPr>
          <w:rStyle w:val="FootnoteReference"/>
        </w:rPr>
        <w:footnoteRef/>
      </w:r>
      <w:r>
        <w:t xml:space="preserve"> Queensland Police Service, </w:t>
      </w:r>
      <w:r w:rsidRPr="00A76E13">
        <w:rPr>
          <w:i/>
        </w:rPr>
        <w:t xml:space="preserve">Annual Report </w:t>
      </w:r>
      <w:r w:rsidR="00950F2B">
        <w:rPr>
          <w:i/>
        </w:rPr>
        <w:t>2021-22</w:t>
      </w:r>
      <w:r w:rsidRPr="00A76E13">
        <w:t>,</w:t>
      </w:r>
      <w:r>
        <w:t xml:space="preserve"> 1</w:t>
      </w:r>
      <w:r w:rsidR="00033A5F">
        <w:t>2–13</w:t>
      </w:r>
      <w:r w:rsidDel="00A75AA5">
        <w:t>.</w:t>
      </w:r>
    </w:p>
  </w:footnote>
  <w:footnote w:id="5">
    <w:p w14:paraId="4EE9C9C1" w14:textId="77777777" w:rsidR="006B7022" w:rsidRDefault="006B7022" w:rsidP="006B7022">
      <w:pPr>
        <w:pStyle w:val="FootnoteText"/>
      </w:pPr>
      <w:r w:rsidRPr="4DDC3D88">
        <w:rPr>
          <w:rStyle w:val="FootnoteReference"/>
        </w:rPr>
        <w:footnoteRef/>
      </w:r>
      <w:r>
        <w:t xml:space="preserve"> Department of Children, Youth Justice and Multicultural affairs, </w:t>
      </w:r>
      <w:r w:rsidRPr="005E5428">
        <w:rPr>
          <w:i/>
        </w:rPr>
        <w:t>Annual report 2020-2021</w:t>
      </w:r>
      <w:r>
        <w:t>, 35.</w:t>
      </w:r>
    </w:p>
  </w:footnote>
  <w:footnote w:id="6">
    <w:p w14:paraId="79EDC135" w14:textId="281AA756" w:rsidR="006B7022" w:rsidRDefault="006B7022" w:rsidP="006B7022">
      <w:pPr>
        <w:pStyle w:val="FootnoteText"/>
      </w:pPr>
      <w:r w:rsidRPr="494896AF">
        <w:rPr>
          <w:rStyle w:val="FootnoteReference"/>
        </w:rPr>
        <w:footnoteRef/>
      </w:r>
      <w:r>
        <w:t xml:space="preserve"> Queensland Corrective Services, </w:t>
      </w:r>
      <w:r w:rsidRPr="004F4B17">
        <w:rPr>
          <w:i/>
        </w:rPr>
        <w:t xml:space="preserve">Annual Report </w:t>
      </w:r>
      <w:r w:rsidR="00950F2B">
        <w:rPr>
          <w:i/>
        </w:rPr>
        <w:t>2021-22</w:t>
      </w:r>
      <w:r>
        <w:t>, 36.</w:t>
      </w:r>
    </w:p>
  </w:footnote>
  <w:footnote w:id="7">
    <w:p w14:paraId="311A1520" w14:textId="77777777" w:rsidR="006B7022" w:rsidRDefault="006B7022" w:rsidP="006B7022">
      <w:pPr>
        <w:pStyle w:val="FootnoteText"/>
      </w:pPr>
      <w:r w:rsidRPr="61539BFA">
        <w:rPr>
          <w:rStyle w:val="FootnoteReference"/>
        </w:rPr>
        <w:footnoteRef/>
      </w:r>
      <w:r>
        <w:t xml:space="preserve"> Department of Seniors, Disability Services and Aboriginal and Torres Strait Islander Partnerships, </w:t>
      </w:r>
      <w:r w:rsidRPr="0089534D">
        <w:rPr>
          <w:i/>
        </w:rPr>
        <w:t>Annual Report 2020-2021</w:t>
      </w:r>
      <w:r>
        <w:t>, 48.</w:t>
      </w:r>
    </w:p>
  </w:footnote>
  <w:footnote w:id="8">
    <w:p w14:paraId="50A944AA" w14:textId="08DADD5D" w:rsidR="006B7022" w:rsidRDefault="006B7022" w:rsidP="006B7022">
      <w:pPr>
        <w:pStyle w:val="FootnoteText"/>
      </w:pPr>
      <w:r w:rsidRPr="3BA6CB80">
        <w:rPr>
          <w:rStyle w:val="FootnoteReference"/>
        </w:rPr>
        <w:footnoteRef/>
      </w:r>
      <w:r w:rsidRPr="3BA6CB80">
        <w:t xml:space="preserve"> Department of Health</w:t>
      </w:r>
      <w:r>
        <w:t>,</w:t>
      </w:r>
      <w:r w:rsidRPr="3BA6CB80">
        <w:t xml:space="preserve"> </w:t>
      </w:r>
      <w:r w:rsidRPr="0089534D">
        <w:rPr>
          <w:i/>
        </w:rPr>
        <w:t xml:space="preserve">Annual Report </w:t>
      </w:r>
      <w:r w:rsidR="00950F2B">
        <w:rPr>
          <w:i/>
        </w:rPr>
        <w:t>2021-22</w:t>
      </w:r>
      <w:r w:rsidRPr="3BA6CB80">
        <w:t>, 106.</w:t>
      </w:r>
    </w:p>
  </w:footnote>
  <w:footnote w:id="9">
    <w:p w14:paraId="39CC56EF" w14:textId="77777777" w:rsidR="00FD3276" w:rsidRPr="004A1B53" w:rsidRDefault="00FD3276" w:rsidP="00FD3276">
      <w:pPr>
        <w:pStyle w:val="FootnoteText"/>
        <w:rPr>
          <w:i/>
          <w:lang w:val="en-US"/>
        </w:rPr>
      </w:pPr>
      <w:r>
        <w:rPr>
          <w:rStyle w:val="FootnoteReference"/>
        </w:rPr>
        <w:footnoteRef/>
      </w:r>
      <w:r>
        <w:t xml:space="preserve"> </w:t>
      </w:r>
      <w:r w:rsidRPr="004A1B53">
        <w:rPr>
          <w:rFonts w:cs="Arial"/>
          <w:i/>
          <w:lang w:val="en-US"/>
        </w:rPr>
        <w:t>Human Rights Act 2019</w:t>
      </w:r>
      <w:r w:rsidRPr="0031364A">
        <w:rPr>
          <w:rFonts w:cs="Arial"/>
          <w:lang w:val="en-US"/>
        </w:rPr>
        <w:t xml:space="preserve"> s 64</w:t>
      </w:r>
      <w:r>
        <w:rPr>
          <w:rFonts w:cs="Arial"/>
          <w:iCs/>
          <w:lang w:val="en-US"/>
        </w:rPr>
        <w:t>(3)</w:t>
      </w:r>
      <w:r w:rsidRPr="0031364A">
        <w:rPr>
          <w:rFonts w:cs="Arial"/>
          <w:lang w:val="en-US"/>
        </w:rPr>
        <w:t>.</w:t>
      </w:r>
    </w:p>
  </w:footnote>
  <w:footnote w:id="10">
    <w:p w14:paraId="42CAA3DE" w14:textId="244DAFAD" w:rsidR="00022343" w:rsidRPr="00022343" w:rsidRDefault="00022343">
      <w:pPr>
        <w:pStyle w:val="FootnoteText"/>
        <w:rPr>
          <w:iCs/>
          <w:lang w:val="en-US"/>
        </w:rPr>
      </w:pPr>
      <w:r>
        <w:rPr>
          <w:rStyle w:val="FootnoteReference"/>
        </w:rPr>
        <w:footnoteRef/>
      </w:r>
      <w:r>
        <w:t xml:space="preserve"> </w:t>
      </w:r>
      <w:r w:rsidRPr="008A00EB">
        <w:rPr>
          <w:rFonts w:cs="Arial"/>
          <w:i/>
          <w:lang w:val="en-US"/>
        </w:rPr>
        <w:t>Human Rights Act 2019</w:t>
      </w:r>
      <w:r>
        <w:rPr>
          <w:rFonts w:cs="Arial"/>
          <w:i/>
          <w:lang w:val="en-US"/>
        </w:rPr>
        <w:t xml:space="preserve"> </w:t>
      </w:r>
      <w:r>
        <w:rPr>
          <w:rFonts w:cs="Arial"/>
          <w:iCs/>
          <w:lang w:val="en-US"/>
        </w:rPr>
        <w:t>s 67.</w:t>
      </w:r>
    </w:p>
  </w:footnote>
  <w:footnote w:id="11">
    <w:p w14:paraId="6C2AB94B" w14:textId="77777777" w:rsidR="009D2E52" w:rsidRPr="008A00EB" w:rsidRDefault="009D2E52" w:rsidP="009D2E52">
      <w:pPr>
        <w:pStyle w:val="FootnoteText"/>
        <w:rPr>
          <w:rFonts w:cs="Arial"/>
          <w:lang w:val="en-US"/>
        </w:rPr>
      </w:pPr>
      <w:r w:rsidRPr="008A00EB">
        <w:rPr>
          <w:rStyle w:val="FootnoteReference"/>
          <w:rFonts w:cs="Arial"/>
        </w:rPr>
        <w:footnoteRef/>
      </w:r>
      <w:r w:rsidRPr="008A00EB">
        <w:rPr>
          <w:rFonts w:cs="Arial"/>
        </w:rPr>
        <w:t xml:space="preserve"> </w:t>
      </w:r>
      <w:r w:rsidRPr="008A00EB">
        <w:rPr>
          <w:rFonts w:cs="Arial"/>
          <w:lang w:val="en-US"/>
        </w:rPr>
        <w:t xml:space="preserve">QCAT hears complaints made under the </w:t>
      </w:r>
      <w:r w:rsidRPr="008A00EB">
        <w:rPr>
          <w:rFonts w:cs="Arial"/>
          <w:i/>
          <w:lang w:val="en-US"/>
        </w:rPr>
        <w:t>Anti-Discrimination Act 1991</w:t>
      </w:r>
      <w:r w:rsidRPr="008A00EB">
        <w:rPr>
          <w:rFonts w:cs="Arial"/>
          <w:lang w:val="en-US"/>
        </w:rPr>
        <w:t xml:space="preserve"> (Qld) but not resolved at the Commission that</w:t>
      </w:r>
      <w:r>
        <w:rPr>
          <w:rFonts w:cs="Arial"/>
          <w:lang w:val="en-US"/>
        </w:rPr>
        <w:t xml:space="preserve"> are not work-related</w:t>
      </w:r>
      <w:r w:rsidRPr="008A00EB">
        <w:rPr>
          <w:rFonts w:cs="Arial"/>
          <w:lang w:val="en-US"/>
        </w:rPr>
        <w:t>.</w:t>
      </w:r>
    </w:p>
  </w:footnote>
  <w:footnote w:id="12">
    <w:p w14:paraId="3E135E38" w14:textId="77777777" w:rsidR="009D2E52" w:rsidRPr="004C7823" w:rsidRDefault="009D2E52" w:rsidP="009D2E52">
      <w:pPr>
        <w:pStyle w:val="FootnoteText"/>
        <w:rPr>
          <w:lang w:val="en-US"/>
        </w:rPr>
      </w:pPr>
      <w:r w:rsidRPr="008A00EB">
        <w:rPr>
          <w:rStyle w:val="FootnoteReference"/>
          <w:rFonts w:cs="Arial"/>
        </w:rPr>
        <w:footnoteRef/>
      </w:r>
      <w:r w:rsidRPr="008A00EB">
        <w:rPr>
          <w:rFonts w:cs="Arial"/>
        </w:rPr>
        <w:t xml:space="preserve"> </w:t>
      </w:r>
      <w:r w:rsidRPr="008A00EB">
        <w:rPr>
          <w:rFonts w:cs="Arial"/>
          <w:lang w:val="en-US"/>
        </w:rPr>
        <w:t xml:space="preserve">QIRC hears complaints made under the </w:t>
      </w:r>
      <w:r w:rsidRPr="008A00EB">
        <w:rPr>
          <w:rFonts w:cs="Arial"/>
          <w:i/>
          <w:lang w:val="en-US"/>
        </w:rPr>
        <w:t>Anti-Discrimination Act 1991</w:t>
      </w:r>
      <w:r w:rsidRPr="008A00EB">
        <w:rPr>
          <w:rFonts w:cs="Arial"/>
          <w:lang w:val="en-US"/>
        </w:rPr>
        <w:t xml:space="preserve"> (Qld) but not resolved at the Commission that </w:t>
      </w:r>
      <w:r>
        <w:rPr>
          <w:rFonts w:cs="Arial"/>
          <w:lang w:val="en-US"/>
        </w:rPr>
        <w:t>are work-related</w:t>
      </w:r>
      <w:r w:rsidRPr="008A00EB">
        <w:rPr>
          <w:rFonts w:cs="Arial"/>
          <w:lang w:val="en-US"/>
        </w:rPr>
        <w:t>.</w:t>
      </w:r>
    </w:p>
  </w:footnote>
  <w:footnote w:id="13">
    <w:p w14:paraId="7968DCA5" w14:textId="3DBF7342" w:rsidR="12F114BE" w:rsidRDefault="12F114BE">
      <w:r w:rsidRPr="12F114BE">
        <w:rPr>
          <w:rStyle w:val="FootnoteReference"/>
        </w:rPr>
        <w:footnoteRef/>
      </w:r>
      <w:r>
        <w:t xml:space="preserve"> </w:t>
      </w:r>
      <w:r w:rsidRPr="12F114BE">
        <w:rPr>
          <w:i/>
          <w:iCs/>
        </w:rPr>
        <w:t xml:space="preserve">Human Rights Act 2019 </w:t>
      </w:r>
      <w:r w:rsidRPr="12F114BE">
        <w:t>(Qld) s 65.</w:t>
      </w:r>
    </w:p>
  </w:footnote>
  <w:footnote w:id="14">
    <w:p w14:paraId="696E3DE4" w14:textId="77777777" w:rsidR="0000042C" w:rsidRPr="003812D8" w:rsidRDefault="0000042C" w:rsidP="0000042C">
      <w:pPr>
        <w:pStyle w:val="FootnoteText"/>
        <w:rPr>
          <w:lang w:val="en-US"/>
        </w:rPr>
      </w:pPr>
      <w:r>
        <w:rPr>
          <w:rStyle w:val="FootnoteReference"/>
        </w:rPr>
        <w:footnoteRef/>
      </w:r>
      <w:r>
        <w:t xml:space="preserve"> </w:t>
      </w:r>
      <w:r w:rsidRPr="00426586">
        <w:t xml:space="preserve">Note that the names of rights sections are abbreviated. For a full list of rights see section of this report entitled </w:t>
      </w:r>
      <w:r w:rsidRPr="00426586">
        <w:rPr>
          <w:i/>
        </w:rPr>
        <w:t>Introduction to the Human Rights Act - Protected Rights</w:t>
      </w:r>
      <w:r w:rsidRPr="00426586">
        <w:t>.</w:t>
      </w:r>
    </w:p>
  </w:footnote>
  <w:footnote w:id="15">
    <w:p w14:paraId="0E05289B" w14:textId="4B03CBB0" w:rsidR="0065552E" w:rsidRPr="0033159E" w:rsidRDefault="0065552E" w:rsidP="00767970">
      <w:pPr>
        <w:pStyle w:val="FootnoteText"/>
        <w:rPr>
          <w:rFonts w:eastAsia="Arial"/>
          <w:sz w:val="19"/>
          <w:szCs w:val="19"/>
          <w:highlight w:val="yellow"/>
        </w:rPr>
      </w:pPr>
      <w:r w:rsidRPr="0033159E">
        <w:rPr>
          <w:rStyle w:val="FootnoteReference"/>
          <w:rFonts w:cs="Arial"/>
        </w:rPr>
        <w:footnoteRef/>
      </w:r>
      <w:r w:rsidRPr="0033159E">
        <w:t xml:space="preserve"> Legal Affairs and Community Safety </w:t>
      </w:r>
      <w:r>
        <w:t>Committee</w:t>
      </w:r>
      <w:r w:rsidRPr="0033159E">
        <w:t xml:space="preserve">, Queensland </w:t>
      </w:r>
      <w:r>
        <w:t>Parliament</w:t>
      </w:r>
      <w:r w:rsidRPr="0033159E">
        <w:rPr>
          <w:i/>
        </w:rPr>
        <w:t>, Human Rights Bill 2018</w:t>
      </w:r>
      <w:r w:rsidRPr="0033159E">
        <w:t xml:space="preserve"> (</w:t>
      </w:r>
      <w:r w:rsidRPr="00C945E9">
        <w:t xml:space="preserve">Report No 26, </w:t>
      </w:r>
      <w:r>
        <w:t xml:space="preserve">February </w:t>
      </w:r>
      <w:r w:rsidRPr="0033159E">
        <w:t>2019)</w:t>
      </w:r>
      <w:r>
        <w:t xml:space="preserve"> 13.</w:t>
      </w:r>
    </w:p>
  </w:footnote>
  <w:footnote w:id="16">
    <w:p w14:paraId="0E250034" w14:textId="680A8099" w:rsidR="2C3DB73A" w:rsidRDefault="2C3DB73A" w:rsidP="00767970">
      <w:pPr>
        <w:pStyle w:val="FootnoteText"/>
      </w:pPr>
      <w:r w:rsidRPr="2C3DB73A">
        <w:rPr>
          <w:rStyle w:val="FootnoteReference"/>
        </w:rPr>
        <w:footnoteRef/>
      </w:r>
      <w:r>
        <w:t xml:space="preserve"> Queensland Ombudsman, </w:t>
      </w:r>
      <w:r w:rsidRPr="00767970">
        <w:rPr>
          <w:i/>
        </w:rPr>
        <w:t>Annual Report 2021-22</w:t>
      </w:r>
      <w:r>
        <w:t>, p7</w:t>
      </w:r>
      <w:r w:rsidR="00BF6005">
        <w:t>.</w:t>
      </w:r>
    </w:p>
  </w:footnote>
  <w:footnote w:id="17">
    <w:p w14:paraId="5DD65ED4" w14:textId="6BAA000B" w:rsidR="2C3DB73A" w:rsidRDefault="2C3DB73A" w:rsidP="00767970">
      <w:pPr>
        <w:pStyle w:val="FootnoteText"/>
      </w:pPr>
      <w:r w:rsidRPr="2C3DB73A">
        <w:rPr>
          <w:rStyle w:val="FootnoteReference"/>
        </w:rPr>
        <w:footnoteRef/>
      </w:r>
      <w:r>
        <w:t xml:space="preserve"> Office of the Health Ombudsman, </w:t>
      </w:r>
      <w:r w:rsidR="00BF6005" w:rsidRPr="00767970">
        <w:rPr>
          <w:i/>
          <w:iCs/>
        </w:rPr>
        <w:t>Annual Report</w:t>
      </w:r>
      <w:r w:rsidR="005106F1">
        <w:rPr>
          <w:i/>
          <w:iCs/>
        </w:rPr>
        <w:t xml:space="preserve"> </w:t>
      </w:r>
      <w:r w:rsidRPr="00767970">
        <w:rPr>
          <w:i/>
        </w:rPr>
        <w:t>2021-22</w:t>
      </w:r>
      <w:r>
        <w:t>, p33.</w:t>
      </w:r>
    </w:p>
  </w:footnote>
  <w:footnote w:id="18">
    <w:p w14:paraId="01B56D2E" w14:textId="0E07B64C" w:rsidR="00DC06F4" w:rsidRDefault="00DC06F4" w:rsidP="00830E53">
      <w:pPr>
        <w:pStyle w:val="FootnoteText"/>
        <w:spacing w:before="240"/>
      </w:pPr>
      <w:r>
        <w:rPr>
          <w:rStyle w:val="FootnoteReference"/>
        </w:rPr>
        <w:footnoteRef/>
      </w:r>
      <w:r>
        <w:t xml:space="preserve"> Queensland Human Rights Commission, </w:t>
      </w:r>
      <w:r w:rsidRPr="00830E53">
        <w:rPr>
          <w:i/>
        </w:rPr>
        <w:t>Building Belonging</w:t>
      </w:r>
      <w:r w:rsidR="00355CC2" w:rsidRPr="00830E53">
        <w:rPr>
          <w:i/>
          <w:iCs/>
        </w:rPr>
        <w:t xml:space="preserve">: Review of Queensland’s Anti-Discrimination Act 1991 </w:t>
      </w:r>
      <w:r w:rsidR="00A13E76">
        <w:t>(Report, July 2022)</w:t>
      </w:r>
      <w:r w:rsidR="001C7434">
        <w:t xml:space="preserve"> </w:t>
      </w:r>
      <w:r w:rsidR="00812D5A">
        <w:t>312–315.</w:t>
      </w:r>
    </w:p>
  </w:footnote>
  <w:footnote w:id="19">
    <w:p w14:paraId="455A41A4" w14:textId="073906F3" w:rsidR="00E92CB2" w:rsidRDefault="00E92CB2">
      <w:pPr>
        <w:pStyle w:val="FootnoteText"/>
      </w:pPr>
      <w:r>
        <w:rPr>
          <w:rStyle w:val="FootnoteReference"/>
        </w:rPr>
        <w:footnoteRef/>
      </w:r>
      <w:r>
        <w:t xml:space="preserve"> The Commission ascertained that the prison had provided alternative options such as money orders or other forms of deposit, and so Queensland Corrective Services was not a respondent to this complaint, only the service provider.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82C9" w14:textId="77777777" w:rsidR="00FB778E" w:rsidRDefault="00FB7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4ABB" w14:textId="77777777" w:rsidR="00FB778E" w:rsidRDefault="00FB7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19F9" w14:textId="77777777" w:rsidR="00FB778E" w:rsidRDefault="00FB778E">
    <w:pPr>
      <w:pStyle w:val="Header"/>
    </w:pPr>
  </w:p>
</w:hdr>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bookmark int2:bookmarkName="_Int_Cbwl4Pcs" int2:invalidationBookmarkName="" int2:hashCode="gu5Zvpi53ZN4Op" int2:id="3tIuqmmm"/>
    <int2:bookmark int2:bookmarkName="_Int_aI5dA7KH" int2:invalidationBookmarkName="" int2:hashCode="Rc9Ov+E2OGJTgs" int2:id="7GSLm5AE"/>
    <int2:bookmark int2:bookmarkName="_Int_Jg0Jb3Mx" int2:invalidationBookmarkName="" int2:hashCode="6X/4wpXdfDElP/" int2:id="KG9lrwGv">
      <int2:state int2:value="Rejected" int2:type="AugLoop_Text_Critique"/>
    </int2:bookmark>
    <int2:bookmark int2:bookmarkName="_Int_iSlxdiDi" int2:invalidationBookmarkName="" int2:hashCode="RoHRJMxsS3O6q/" int2:id="TIAtJmLy">
      <int2:state int2:value="Rejected" int2:type="AugLoop_Text_Critique"/>
    </int2:bookmark>
    <int2:bookmark int2:bookmarkName="_Int_KjTULCQx" int2:invalidationBookmarkName="" int2:hashCode="gynu/b2dBBtVr9" int2:id="girpc7Hg"/>
    <int2:bookmark int2:bookmarkName="_Int_51C38lSR" int2:invalidationBookmarkName="" int2:hashCode="Bi7UiA6SxZcB/z" int2:id="pJXCoC6b"/>
    <int2:bookmark int2:bookmarkName="_Int_NJwlIcgR" int2:invalidationBookmarkName="" int2:hashCode="N1/Awt1sxj0GWv" int2:id="uYAHDX1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2"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3"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4"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11"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13"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14"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17"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0"/>
  </w:num>
  <w:num w:numId="4">
    <w:abstractNumId w:val="11"/>
  </w:num>
  <w:num w:numId="5">
    <w:abstractNumId w:val="8"/>
  </w:num>
  <w:num w:numId="6">
    <w:abstractNumId w:val="14"/>
  </w:num>
  <w:num w:numId="7">
    <w:abstractNumId w:val="9"/>
  </w:num>
  <w:num w:numId="8">
    <w:abstractNumId w:val="6"/>
  </w:num>
  <w:num w:numId="9">
    <w:abstractNumId w:val="15"/>
  </w:num>
  <w:num w:numId="10">
    <w:abstractNumId w:val="17"/>
  </w:num>
  <w:num w:numId="11">
    <w:abstractNumId w:val="16"/>
  </w:num>
  <w:num w:numId="12">
    <w:abstractNumId w:val="5"/>
  </w:num>
  <w:num w:numId="13">
    <w:abstractNumId w:val="13"/>
  </w:num>
  <w:num w:numId="14">
    <w:abstractNumId w:val="1"/>
  </w:num>
  <w:num w:numId="15">
    <w:abstractNumId w:val="10"/>
  </w:num>
  <w:num w:numId="16">
    <w:abstractNumId w:val="3"/>
  </w:num>
  <w:num w:numId="17">
    <w:abstractNumId w:val="12"/>
  </w:num>
  <w:num w:numId="18">
    <w:abstractNumId w:val="2"/>
  </w:num>
  <w:num w:numId="19">
    <w:abstractNumId w:val="20"/>
  </w:num>
  <w:num w:numId="20">
    <w:abstractNumId w:val="18"/>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046"/>
    <w:rsid w:val="00000263"/>
    <w:rsid w:val="0000042C"/>
    <w:rsid w:val="0000079E"/>
    <w:rsid w:val="00000A1E"/>
    <w:rsid w:val="00000BFC"/>
    <w:rsid w:val="000010C7"/>
    <w:rsid w:val="000011FC"/>
    <w:rsid w:val="000013C7"/>
    <w:rsid w:val="00001AB1"/>
    <w:rsid w:val="00001B4D"/>
    <w:rsid w:val="00001CD0"/>
    <w:rsid w:val="00002092"/>
    <w:rsid w:val="000020D0"/>
    <w:rsid w:val="0000229A"/>
    <w:rsid w:val="000027CA"/>
    <w:rsid w:val="00002D43"/>
    <w:rsid w:val="00003397"/>
    <w:rsid w:val="000036BE"/>
    <w:rsid w:val="000037BF"/>
    <w:rsid w:val="00003A1A"/>
    <w:rsid w:val="00003A77"/>
    <w:rsid w:val="000047CF"/>
    <w:rsid w:val="000048DD"/>
    <w:rsid w:val="000049DF"/>
    <w:rsid w:val="00004A46"/>
    <w:rsid w:val="000050B0"/>
    <w:rsid w:val="000051D0"/>
    <w:rsid w:val="0000548C"/>
    <w:rsid w:val="00005ADC"/>
    <w:rsid w:val="00005B25"/>
    <w:rsid w:val="00005B37"/>
    <w:rsid w:val="00005D09"/>
    <w:rsid w:val="00005EAE"/>
    <w:rsid w:val="00006044"/>
    <w:rsid w:val="000066A6"/>
    <w:rsid w:val="000066C4"/>
    <w:rsid w:val="000066D1"/>
    <w:rsid w:val="00006765"/>
    <w:rsid w:val="0000686E"/>
    <w:rsid w:val="0000689C"/>
    <w:rsid w:val="00006A46"/>
    <w:rsid w:val="00006F49"/>
    <w:rsid w:val="000070D9"/>
    <w:rsid w:val="000073C3"/>
    <w:rsid w:val="00007736"/>
    <w:rsid w:val="000077E3"/>
    <w:rsid w:val="00007A52"/>
    <w:rsid w:val="00010600"/>
    <w:rsid w:val="00010633"/>
    <w:rsid w:val="00010B21"/>
    <w:rsid w:val="00010D14"/>
    <w:rsid w:val="000113BD"/>
    <w:rsid w:val="00011462"/>
    <w:rsid w:val="00011468"/>
    <w:rsid w:val="00011A8B"/>
    <w:rsid w:val="00011B6B"/>
    <w:rsid w:val="00011E8A"/>
    <w:rsid w:val="00011F03"/>
    <w:rsid w:val="00011F06"/>
    <w:rsid w:val="00011FBE"/>
    <w:rsid w:val="00012171"/>
    <w:rsid w:val="00012242"/>
    <w:rsid w:val="00012258"/>
    <w:rsid w:val="00012632"/>
    <w:rsid w:val="00012A6E"/>
    <w:rsid w:val="00013234"/>
    <w:rsid w:val="00013355"/>
    <w:rsid w:val="00013510"/>
    <w:rsid w:val="0001389D"/>
    <w:rsid w:val="00013BD7"/>
    <w:rsid w:val="00013DCC"/>
    <w:rsid w:val="00013F70"/>
    <w:rsid w:val="000143A6"/>
    <w:rsid w:val="000143D8"/>
    <w:rsid w:val="00014583"/>
    <w:rsid w:val="00014A5F"/>
    <w:rsid w:val="00014D1F"/>
    <w:rsid w:val="0001581A"/>
    <w:rsid w:val="0001640A"/>
    <w:rsid w:val="00016439"/>
    <w:rsid w:val="00016478"/>
    <w:rsid w:val="00016A8D"/>
    <w:rsid w:val="00016B53"/>
    <w:rsid w:val="00016B9D"/>
    <w:rsid w:val="00017153"/>
    <w:rsid w:val="0001741C"/>
    <w:rsid w:val="00017559"/>
    <w:rsid w:val="000175F7"/>
    <w:rsid w:val="0001766E"/>
    <w:rsid w:val="000176E0"/>
    <w:rsid w:val="000179B3"/>
    <w:rsid w:val="00017FD2"/>
    <w:rsid w:val="000201FF"/>
    <w:rsid w:val="0002026F"/>
    <w:rsid w:val="00020289"/>
    <w:rsid w:val="000204EF"/>
    <w:rsid w:val="00020547"/>
    <w:rsid w:val="00020819"/>
    <w:rsid w:val="000208BD"/>
    <w:rsid w:val="00021AE4"/>
    <w:rsid w:val="00022343"/>
    <w:rsid w:val="0002245E"/>
    <w:rsid w:val="0002260E"/>
    <w:rsid w:val="0002274C"/>
    <w:rsid w:val="00022856"/>
    <w:rsid w:val="000229B8"/>
    <w:rsid w:val="00022A4E"/>
    <w:rsid w:val="00022A95"/>
    <w:rsid w:val="00022CF8"/>
    <w:rsid w:val="00023096"/>
    <w:rsid w:val="000231F8"/>
    <w:rsid w:val="00023266"/>
    <w:rsid w:val="0002326C"/>
    <w:rsid w:val="0002328E"/>
    <w:rsid w:val="0002361E"/>
    <w:rsid w:val="00023846"/>
    <w:rsid w:val="000238CF"/>
    <w:rsid w:val="00023B0E"/>
    <w:rsid w:val="00023F41"/>
    <w:rsid w:val="000244A5"/>
    <w:rsid w:val="00024CA4"/>
    <w:rsid w:val="00024D72"/>
    <w:rsid w:val="000250C0"/>
    <w:rsid w:val="000253FD"/>
    <w:rsid w:val="0002541C"/>
    <w:rsid w:val="000258C2"/>
    <w:rsid w:val="00025A02"/>
    <w:rsid w:val="00025C14"/>
    <w:rsid w:val="00025CD1"/>
    <w:rsid w:val="00026264"/>
    <w:rsid w:val="00026362"/>
    <w:rsid w:val="000263AB"/>
    <w:rsid w:val="000263B4"/>
    <w:rsid w:val="0002650E"/>
    <w:rsid w:val="000266D3"/>
    <w:rsid w:val="00026C77"/>
    <w:rsid w:val="00026D2E"/>
    <w:rsid w:val="00026EF9"/>
    <w:rsid w:val="0002742B"/>
    <w:rsid w:val="000274B4"/>
    <w:rsid w:val="0002756F"/>
    <w:rsid w:val="000276E6"/>
    <w:rsid w:val="0002787C"/>
    <w:rsid w:val="00027FA1"/>
    <w:rsid w:val="00030129"/>
    <w:rsid w:val="000301D1"/>
    <w:rsid w:val="00030317"/>
    <w:rsid w:val="00030504"/>
    <w:rsid w:val="00030621"/>
    <w:rsid w:val="00030A91"/>
    <w:rsid w:val="00030B16"/>
    <w:rsid w:val="00030CB4"/>
    <w:rsid w:val="00030F25"/>
    <w:rsid w:val="000315E4"/>
    <w:rsid w:val="00031A96"/>
    <w:rsid w:val="0003217F"/>
    <w:rsid w:val="0003238F"/>
    <w:rsid w:val="00032587"/>
    <w:rsid w:val="00032863"/>
    <w:rsid w:val="00032A03"/>
    <w:rsid w:val="00032A3E"/>
    <w:rsid w:val="00032DD7"/>
    <w:rsid w:val="00032EFC"/>
    <w:rsid w:val="00032F03"/>
    <w:rsid w:val="0003328A"/>
    <w:rsid w:val="000332AD"/>
    <w:rsid w:val="0003346F"/>
    <w:rsid w:val="000334D5"/>
    <w:rsid w:val="000339CC"/>
    <w:rsid w:val="00033A5F"/>
    <w:rsid w:val="00033A6D"/>
    <w:rsid w:val="00033C1D"/>
    <w:rsid w:val="00033ED1"/>
    <w:rsid w:val="00034117"/>
    <w:rsid w:val="000348B8"/>
    <w:rsid w:val="000348E4"/>
    <w:rsid w:val="00034DDD"/>
    <w:rsid w:val="00035161"/>
    <w:rsid w:val="0003519A"/>
    <w:rsid w:val="000352A4"/>
    <w:rsid w:val="000352E7"/>
    <w:rsid w:val="00035517"/>
    <w:rsid w:val="0003551C"/>
    <w:rsid w:val="000356B8"/>
    <w:rsid w:val="00035777"/>
    <w:rsid w:val="00035858"/>
    <w:rsid w:val="00035CF2"/>
    <w:rsid w:val="00035E8E"/>
    <w:rsid w:val="00036064"/>
    <w:rsid w:val="00036204"/>
    <w:rsid w:val="000363D2"/>
    <w:rsid w:val="0003653A"/>
    <w:rsid w:val="00036617"/>
    <w:rsid w:val="00036A8A"/>
    <w:rsid w:val="00036C7B"/>
    <w:rsid w:val="00037221"/>
    <w:rsid w:val="00037562"/>
    <w:rsid w:val="00037711"/>
    <w:rsid w:val="0003779E"/>
    <w:rsid w:val="00037A18"/>
    <w:rsid w:val="00037ADD"/>
    <w:rsid w:val="00037BBC"/>
    <w:rsid w:val="00040701"/>
    <w:rsid w:val="00040841"/>
    <w:rsid w:val="000408D6"/>
    <w:rsid w:val="00040E2E"/>
    <w:rsid w:val="00040EBF"/>
    <w:rsid w:val="00041040"/>
    <w:rsid w:val="00041115"/>
    <w:rsid w:val="00041131"/>
    <w:rsid w:val="00041140"/>
    <w:rsid w:val="00041355"/>
    <w:rsid w:val="00041484"/>
    <w:rsid w:val="0004158C"/>
    <w:rsid w:val="000418B1"/>
    <w:rsid w:val="0004192E"/>
    <w:rsid w:val="00041A42"/>
    <w:rsid w:val="00041AC2"/>
    <w:rsid w:val="00041FE3"/>
    <w:rsid w:val="00042337"/>
    <w:rsid w:val="0004258C"/>
    <w:rsid w:val="000428FF"/>
    <w:rsid w:val="00042A32"/>
    <w:rsid w:val="00042AF3"/>
    <w:rsid w:val="000430EB"/>
    <w:rsid w:val="00043356"/>
    <w:rsid w:val="00043499"/>
    <w:rsid w:val="0004354F"/>
    <w:rsid w:val="00043721"/>
    <w:rsid w:val="00043753"/>
    <w:rsid w:val="00043A2D"/>
    <w:rsid w:val="00043A49"/>
    <w:rsid w:val="00043BFB"/>
    <w:rsid w:val="00043E72"/>
    <w:rsid w:val="00043F2A"/>
    <w:rsid w:val="00044D1B"/>
    <w:rsid w:val="00045067"/>
    <w:rsid w:val="0004548A"/>
    <w:rsid w:val="000454A7"/>
    <w:rsid w:val="000455F3"/>
    <w:rsid w:val="000459F2"/>
    <w:rsid w:val="00045F8D"/>
    <w:rsid w:val="000465A6"/>
    <w:rsid w:val="00046843"/>
    <w:rsid w:val="00046B6A"/>
    <w:rsid w:val="00046DF5"/>
    <w:rsid w:val="00047082"/>
    <w:rsid w:val="0004719D"/>
    <w:rsid w:val="0004752D"/>
    <w:rsid w:val="00047714"/>
    <w:rsid w:val="00047A83"/>
    <w:rsid w:val="00047EFA"/>
    <w:rsid w:val="000500A6"/>
    <w:rsid w:val="00050120"/>
    <w:rsid w:val="0005022C"/>
    <w:rsid w:val="0005027D"/>
    <w:rsid w:val="000504EC"/>
    <w:rsid w:val="000509C2"/>
    <w:rsid w:val="00050E24"/>
    <w:rsid w:val="00051483"/>
    <w:rsid w:val="00051792"/>
    <w:rsid w:val="000517A1"/>
    <w:rsid w:val="00051B05"/>
    <w:rsid w:val="0005202C"/>
    <w:rsid w:val="000524C6"/>
    <w:rsid w:val="000526D0"/>
    <w:rsid w:val="000526EA"/>
    <w:rsid w:val="0005293C"/>
    <w:rsid w:val="00052A7E"/>
    <w:rsid w:val="00052ED0"/>
    <w:rsid w:val="0005304B"/>
    <w:rsid w:val="0005309A"/>
    <w:rsid w:val="00053307"/>
    <w:rsid w:val="00053707"/>
    <w:rsid w:val="00053C24"/>
    <w:rsid w:val="00053C97"/>
    <w:rsid w:val="00053F9C"/>
    <w:rsid w:val="000541BE"/>
    <w:rsid w:val="0005435D"/>
    <w:rsid w:val="000543B7"/>
    <w:rsid w:val="00054AE0"/>
    <w:rsid w:val="00054B18"/>
    <w:rsid w:val="00054C70"/>
    <w:rsid w:val="00055723"/>
    <w:rsid w:val="000558DC"/>
    <w:rsid w:val="0005595A"/>
    <w:rsid w:val="00055C4F"/>
    <w:rsid w:val="00055F08"/>
    <w:rsid w:val="00056876"/>
    <w:rsid w:val="00056D74"/>
    <w:rsid w:val="00056FBE"/>
    <w:rsid w:val="000570DF"/>
    <w:rsid w:val="0005738B"/>
    <w:rsid w:val="0005745C"/>
    <w:rsid w:val="000575BF"/>
    <w:rsid w:val="00057627"/>
    <w:rsid w:val="00057D0F"/>
    <w:rsid w:val="00057E8C"/>
    <w:rsid w:val="000600AA"/>
    <w:rsid w:val="00060162"/>
    <w:rsid w:val="0006019B"/>
    <w:rsid w:val="00060581"/>
    <w:rsid w:val="0006070C"/>
    <w:rsid w:val="00060783"/>
    <w:rsid w:val="00060803"/>
    <w:rsid w:val="00060988"/>
    <w:rsid w:val="000609B1"/>
    <w:rsid w:val="00060A78"/>
    <w:rsid w:val="00060BDA"/>
    <w:rsid w:val="00060D52"/>
    <w:rsid w:val="00061631"/>
    <w:rsid w:val="00061894"/>
    <w:rsid w:val="0006198A"/>
    <w:rsid w:val="000619D3"/>
    <w:rsid w:val="00061AF0"/>
    <w:rsid w:val="00061B12"/>
    <w:rsid w:val="00061CB0"/>
    <w:rsid w:val="00061E24"/>
    <w:rsid w:val="0006223E"/>
    <w:rsid w:val="000623C0"/>
    <w:rsid w:val="0006243B"/>
    <w:rsid w:val="000625A7"/>
    <w:rsid w:val="00062965"/>
    <w:rsid w:val="00062F79"/>
    <w:rsid w:val="00063142"/>
    <w:rsid w:val="00063247"/>
    <w:rsid w:val="00063384"/>
    <w:rsid w:val="000635FC"/>
    <w:rsid w:val="0006374E"/>
    <w:rsid w:val="000637BA"/>
    <w:rsid w:val="000637DD"/>
    <w:rsid w:val="0006385F"/>
    <w:rsid w:val="0006390D"/>
    <w:rsid w:val="000639FA"/>
    <w:rsid w:val="00063E49"/>
    <w:rsid w:val="00063F9D"/>
    <w:rsid w:val="000642A7"/>
    <w:rsid w:val="000642FB"/>
    <w:rsid w:val="000646BD"/>
    <w:rsid w:val="00064DB4"/>
    <w:rsid w:val="00065245"/>
    <w:rsid w:val="00065798"/>
    <w:rsid w:val="00065964"/>
    <w:rsid w:val="00065B21"/>
    <w:rsid w:val="00065B5B"/>
    <w:rsid w:val="000661A1"/>
    <w:rsid w:val="0006654B"/>
    <w:rsid w:val="000666F0"/>
    <w:rsid w:val="00066A43"/>
    <w:rsid w:val="00066B57"/>
    <w:rsid w:val="00066CB6"/>
    <w:rsid w:val="000672FD"/>
    <w:rsid w:val="00067703"/>
    <w:rsid w:val="0006772A"/>
    <w:rsid w:val="0006799B"/>
    <w:rsid w:val="000700CC"/>
    <w:rsid w:val="000705ED"/>
    <w:rsid w:val="00070813"/>
    <w:rsid w:val="00070C8A"/>
    <w:rsid w:val="00070F3D"/>
    <w:rsid w:val="00071165"/>
    <w:rsid w:val="000711F9"/>
    <w:rsid w:val="00071213"/>
    <w:rsid w:val="0007151D"/>
    <w:rsid w:val="00071C78"/>
    <w:rsid w:val="0007292F"/>
    <w:rsid w:val="00072B84"/>
    <w:rsid w:val="00072BB7"/>
    <w:rsid w:val="00072F0C"/>
    <w:rsid w:val="00072F7D"/>
    <w:rsid w:val="00073524"/>
    <w:rsid w:val="0007353D"/>
    <w:rsid w:val="0007380E"/>
    <w:rsid w:val="00073980"/>
    <w:rsid w:val="00073A22"/>
    <w:rsid w:val="00073E1E"/>
    <w:rsid w:val="000741AD"/>
    <w:rsid w:val="0007428D"/>
    <w:rsid w:val="00074433"/>
    <w:rsid w:val="000748C1"/>
    <w:rsid w:val="00074E3F"/>
    <w:rsid w:val="00074E49"/>
    <w:rsid w:val="000751BC"/>
    <w:rsid w:val="000751F8"/>
    <w:rsid w:val="00075645"/>
    <w:rsid w:val="00075883"/>
    <w:rsid w:val="0007596B"/>
    <w:rsid w:val="00075A3C"/>
    <w:rsid w:val="000761E7"/>
    <w:rsid w:val="00076329"/>
    <w:rsid w:val="000763AB"/>
    <w:rsid w:val="0007665B"/>
    <w:rsid w:val="00076B10"/>
    <w:rsid w:val="00076F71"/>
    <w:rsid w:val="000770F9"/>
    <w:rsid w:val="0007734E"/>
    <w:rsid w:val="00077811"/>
    <w:rsid w:val="0007785D"/>
    <w:rsid w:val="00077A64"/>
    <w:rsid w:val="00077EDC"/>
    <w:rsid w:val="000801AF"/>
    <w:rsid w:val="000807F4"/>
    <w:rsid w:val="00080A37"/>
    <w:rsid w:val="00080FC3"/>
    <w:rsid w:val="00081269"/>
    <w:rsid w:val="000813D3"/>
    <w:rsid w:val="00081558"/>
    <w:rsid w:val="00081A8A"/>
    <w:rsid w:val="00081B18"/>
    <w:rsid w:val="00081BFA"/>
    <w:rsid w:val="00081C25"/>
    <w:rsid w:val="00081C50"/>
    <w:rsid w:val="00081D15"/>
    <w:rsid w:val="00082094"/>
    <w:rsid w:val="000820F3"/>
    <w:rsid w:val="00082477"/>
    <w:rsid w:val="00082874"/>
    <w:rsid w:val="0008295C"/>
    <w:rsid w:val="000829E3"/>
    <w:rsid w:val="00082EA3"/>
    <w:rsid w:val="00082EAE"/>
    <w:rsid w:val="000832EB"/>
    <w:rsid w:val="000838EC"/>
    <w:rsid w:val="000839AC"/>
    <w:rsid w:val="00083E3F"/>
    <w:rsid w:val="000840CE"/>
    <w:rsid w:val="00084112"/>
    <w:rsid w:val="0008458F"/>
    <w:rsid w:val="000847AA"/>
    <w:rsid w:val="00084A64"/>
    <w:rsid w:val="00084B5F"/>
    <w:rsid w:val="00084C97"/>
    <w:rsid w:val="00084E19"/>
    <w:rsid w:val="00084ED9"/>
    <w:rsid w:val="000850CC"/>
    <w:rsid w:val="00085180"/>
    <w:rsid w:val="000851AE"/>
    <w:rsid w:val="00085468"/>
    <w:rsid w:val="0008553D"/>
    <w:rsid w:val="00085CEA"/>
    <w:rsid w:val="00085FFB"/>
    <w:rsid w:val="00086552"/>
    <w:rsid w:val="000869FF"/>
    <w:rsid w:val="00086C01"/>
    <w:rsid w:val="00086F38"/>
    <w:rsid w:val="00086F87"/>
    <w:rsid w:val="00086FD7"/>
    <w:rsid w:val="000871C3"/>
    <w:rsid w:val="000872AA"/>
    <w:rsid w:val="0008799A"/>
    <w:rsid w:val="00087DBF"/>
    <w:rsid w:val="00087EAF"/>
    <w:rsid w:val="000900FA"/>
    <w:rsid w:val="0009026D"/>
    <w:rsid w:val="0009037D"/>
    <w:rsid w:val="00090E60"/>
    <w:rsid w:val="00091032"/>
    <w:rsid w:val="000913D5"/>
    <w:rsid w:val="0009167D"/>
    <w:rsid w:val="000917F5"/>
    <w:rsid w:val="00091B6E"/>
    <w:rsid w:val="00091BE4"/>
    <w:rsid w:val="00091C42"/>
    <w:rsid w:val="00091D5D"/>
    <w:rsid w:val="00092381"/>
    <w:rsid w:val="000923AC"/>
    <w:rsid w:val="0009253B"/>
    <w:rsid w:val="0009263B"/>
    <w:rsid w:val="0009273F"/>
    <w:rsid w:val="000928B1"/>
    <w:rsid w:val="00092DF1"/>
    <w:rsid w:val="000931BD"/>
    <w:rsid w:val="000934E0"/>
    <w:rsid w:val="0009369A"/>
    <w:rsid w:val="0009385D"/>
    <w:rsid w:val="00093998"/>
    <w:rsid w:val="00093B34"/>
    <w:rsid w:val="00093C6D"/>
    <w:rsid w:val="00093E9A"/>
    <w:rsid w:val="000945DF"/>
    <w:rsid w:val="0009461F"/>
    <w:rsid w:val="000947D6"/>
    <w:rsid w:val="00094AC5"/>
    <w:rsid w:val="00094AF9"/>
    <w:rsid w:val="00094B89"/>
    <w:rsid w:val="00094C92"/>
    <w:rsid w:val="00094D15"/>
    <w:rsid w:val="0009512B"/>
    <w:rsid w:val="00095437"/>
    <w:rsid w:val="00095B9B"/>
    <w:rsid w:val="00095D64"/>
    <w:rsid w:val="00095DFB"/>
    <w:rsid w:val="00095F23"/>
    <w:rsid w:val="00095F63"/>
    <w:rsid w:val="00095FD4"/>
    <w:rsid w:val="00096016"/>
    <w:rsid w:val="0009601F"/>
    <w:rsid w:val="0009630E"/>
    <w:rsid w:val="000966DF"/>
    <w:rsid w:val="00096BDB"/>
    <w:rsid w:val="00096E47"/>
    <w:rsid w:val="00096E68"/>
    <w:rsid w:val="00096F5D"/>
    <w:rsid w:val="000976B4"/>
    <w:rsid w:val="0009770E"/>
    <w:rsid w:val="0009778A"/>
    <w:rsid w:val="000977C6"/>
    <w:rsid w:val="00097D9E"/>
    <w:rsid w:val="00097ECF"/>
    <w:rsid w:val="000A04CD"/>
    <w:rsid w:val="000A06AD"/>
    <w:rsid w:val="000A0A28"/>
    <w:rsid w:val="000A0AE7"/>
    <w:rsid w:val="000A0F96"/>
    <w:rsid w:val="000A1046"/>
    <w:rsid w:val="000A11CD"/>
    <w:rsid w:val="000A158A"/>
    <w:rsid w:val="000A17DE"/>
    <w:rsid w:val="000A1C5A"/>
    <w:rsid w:val="000A1D0E"/>
    <w:rsid w:val="000A1DA1"/>
    <w:rsid w:val="000A1EC0"/>
    <w:rsid w:val="000A24AA"/>
    <w:rsid w:val="000A286F"/>
    <w:rsid w:val="000A2DFC"/>
    <w:rsid w:val="000A3025"/>
    <w:rsid w:val="000A3C32"/>
    <w:rsid w:val="000A425B"/>
    <w:rsid w:val="000A4D02"/>
    <w:rsid w:val="000A505E"/>
    <w:rsid w:val="000A535E"/>
    <w:rsid w:val="000A5421"/>
    <w:rsid w:val="000A594D"/>
    <w:rsid w:val="000A5BA1"/>
    <w:rsid w:val="000A60BC"/>
    <w:rsid w:val="000A61C1"/>
    <w:rsid w:val="000A61CD"/>
    <w:rsid w:val="000A6914"/>
    <w:rsid w:val="000A6BFF"/>
    <w:rsid w:val="000A6E0E"/>
    <w:rsid w:val="000A6F6F"/>
    <w:rsid w:val="000A72DF"/>
    <w:rsid w:val="000A7D5E"/>
    <w:rsid w:val="000A7FF4"/>
    <w:rsid w:val="000B028D"/>
    <w:rsid w:val="000B030A"/>
    <w:rsid w:val="000B074B"/>
    <w:rsid w:val="000B0AFB"/>
    <w:rsid w:val="000B0DE2"/>
    <w:rsid w:val="000B0F1C"/>
    <w:rsid w:val="000B16D0"/>
    <w:rsid w:val="000B1C28"/>
    <w:rsid w:val="000B1C5E"/>
    <w:rsid w:val="000B1C5F"/>
    <w:rsid w:val="000B2168"/>
    <w:rsid w:val="000B2447"/>
    <w:rsid w:val="000B24A7"/>
    <w:rsid w:val="000B2504"/>
    <w:rsid w:val="000B261C"/>
    <w:rsid w:val="000B2BA0"/>
    <w:rsid w:val="000B33FA"/>
    <w:rsid w:val="000B3720"/>
    <w:rsid w:val="000B37FE"/>
    <w:rsid w:val="000B38A5"/>
    <w:rsid w:val="000B3A66"/>
    <w:rsid w:val="000B3F93"/>
    <w:rsid w:val="000B4288"/>
    <w:rsid w:val="000B4605"/>
    <w:rsid w:val="000B4625"/>
    <w:rsid w:val="000B49D0"/>
    <w:rsid w:val="000B4EA7"/>
    <w:rsid w:val="000B53FC"/>
    <w:rsid w:val="000B5591"/>
    <w:rsid w:val="000B5823"/>
    <w:rsid w:val="000B5BD9"/>
    <w:rsid w:val="000B5DAF"/>
    <w:rsid w:val="000B5E0C"/>
    <w:rsid w:val="000B5E2A"/>
    <w:rsid w:val="000B61D7"/>
    <w:rsid w:val="000B6282"/>
    <w:rsid w:val="000B692B"/>
    <w:rsid w:val="000B6AFE"/>
    <w:rsid w:val="000B6C5D"/>
    <w:rsid w:val="000B6D02"/>
    <w:rsid w:val="000B6F4B"/>
    <w:rsid w:val="000B7168"/>
    <w:rsid w:val="000B718E"/>
    <w:rsid w:val="000B75B7"/>
    <w:rsid w:val="000B75D1"/>
    <w:rsid w:val="000B781F"/>
    <w:rsid w:val="000B7D4E"/>
    <w:rsid w:val="000B7F1F"/>
    <w:rsid w:val="000C0461"/>
    <w:rsid w:val="000C07C4"/>
    <w:rsid w:val="000C0A7B"/>
    <w:rsid w:val="000C0EBF"/>
    <w:rsid w:val="000C0EE3"/>
    <w:rsid w:val="000C0F48"/>
    <w:rsid w:val="000C11D9"/>
    <w:rsid w:val="000C153A"/>
    <w:rsid w:val="000C15A3"/>
    <w:rsid w:val="000C1D03"/>
    <w:rsid w:val="000C1D7E"/>
    <w:rsid w:val="000C1DCE"/>
    <w:rsid w:val="000C1DF1"/>
    <w:rsid w:val="000C2598"/>
    <w:rsid w:val="000C28DE"/>
    <w:rsid w:val="000C294D"/>
    <w:rsid w:val="000C2BE1"/>
    <w:rsid w:val="000C2D26"/>
    <w:rsid w:val="000C3066"/>
    <w:rsid w:val="000C30EF"/>
    <w:rsid w:val="000C37D4"/>
    <w:rsid w:val="000C398F"/>
    <w:rsid w:val="000C4158"/>
    <w:rsid w:val="000C419F"/>
    <w:rsid w:val="000C44C9"/>
    <w:rsid w:val="000C46E9"/>
    <w:rsid w:val="000C4D00"/>
    <w:rsid w:val="000C4DB3"/>
    <w:rsid w:val="000C4FB8"/>
    <w:rsid w:val="000C5396"/>
    <w:rsid w:val="000C5B46"/>
    <w:rsid w:val="000C5D9A"/>
    <w:rsid w:val="000C5FDC"/>
    <w:rsid w:val="000C603B"/>
    <w:rsid w:val="000C623E"/>
    <w:rsid w:val="000C624A"/>
    <w:rsid w:val="000C63E2"/>
    <w:rsid w:val="000C644E"/>
    <w:rsid w:val="000C6872"/>
    <w:rsid w:val="000C697E"/>
    <w:rsid w:val="000C6A5A"/>
    <w:rsid w:val="000C7106"/>
    <w:rsid w:val="000C710D"/>
    <w:rsid w:val="000C711B"/>
    <w:rsid w:val="000C7129"/>
    <w:rsid w:val="000C7210"/>
    <w:rsid w:val="000C7233"/>
    <w:rsid w:val="000C73F3"/>
    <w:rsid w:val="000C74CC"/>
    <w:rsid w:val="000C77D3"/>
    <w:rsid w:val="000C7BF7"/>
    <w:rsid w:val="000C7D44"/>
    <w:rsid w:val="000D03D9"/>
    <w:rsid w:val="000D0642"/>
    <w:rsid w:val="000D0820"/>
    <w:rsid w:val="000D08B0"/>
    <w:rsid w:val="000D0CA6"/>
    <w:rsid w:val="000D10FE"/>
    <w:rsid w:val="000D1180"/>
    <w:rsid w:val="000D1641"/>
    <w:rsid w:val="000D1965"/>
    <w:rsid w:val="000D1A3D"/>
    <w:rsid w:val="000D1D8B"/>
    <w:rsid w:val="000D1E41"/>
    <w:rsid w:val="000D2225"/>
    <w:rsid w:val="000D227D"/>
    <w:rsid w:val="000D22F4"/>
    <w:rsid w:val="000D24EC"/>
    <w:rsid w:val="000D259D"/>
    <w:rsid w:val="000D2640"/>
    <w:rsid w:val="000D29A7"/>
    <w:rsid w:val="000D2AF3"/>
    <w:rsid w:val="000D2BFD"/>
    <w:rsid w:val="000D2CF3"/>
    <w:rsid w:val="000D2DA2"/>
    <w:rsid w:val="000D2DC5"/>
    <w:rsid w:val="000D2FB5"/>
    <w:rsid w:val="000D3790"/>
    <w:rsid w:val="000D3D00"/>
    <w:rsid w:val="000D40A1"/>
    <w:rsid w:val="000D422D"/>
    <w:rsid w:val="000D4484"/>
    <w:rsid w:val="000D4728"/>
    <w:rsid w:val="000D4D69"/>
    <w:rsid w:val="000D4F20"/>
    <w:rsid w:val="000D50E9"/>
    <w:rsid w:val="000D518D"/>
    <w:rsid w:val="000D51A3"/>
    <w:rsid w:val="000D5414"/>
    <w:rsid w:val="000D55C7"/>
    <w:rsid w:val="000D5968"/>
    <w:rsid w:val="000D59AB"/>
    <w:rsid w:val="000D5BAF"/>
    <w:rsid w:val="000D5C7D"/>
    <w:rsid w:val="000D693A"/>
    <w:rsid w:val="000D6990"/>
    <w:rsid w:val="000D6C44"/>
    <w:rsid w:val="000D6FEE"/>
    <w:rsid w:val="000D79D2"/>
    <w:rsid w:val="000D79E5"/>
    <w:rsid w:val="000D7CB2"/>
    <w:rsid w:val="000D7D41"/>
    <w:rsid w:val="000D7FC1"/>
    <w:rsid w:val="000E04B2"/>
    <w:rsid w:val="000E0659"/>
    <w:rsid w:val="000E0883"/>
    <w:rsid w:val="000E0999"/>
    <w:rsid w:val="000E0B7E"/>
    <w:rsid w:val="000E0DF4"/>
    <w:rsid w:val="000E10FF"/>
    <w:rsid w:val="000E11C2"/>
    <w:rsid w:val="000E153A"/>
    <w:rsid w:val="000E1576"/>
    <w:rsid w:val="000E16CC"/>
    <w:rsid w:val="000E1A93"/>
    <w:rsid w:val="000E2404"/>
    <w:rsid w:val="000E2895"/>
    <w:rsid w:val="000E28C5"/>
    <w:rsid w:val="000E2A4F"/>
    <w:rsid w:val="000E2C32"/>
    <w:rsid w:val="000E2D50"/>
    <w:rsid w:val="000E2EF4"/>
    <w:rsid w:val="000E35C4"/>
    <w:rsid w:val="000E38BC"/>
    <w:rsid w:val="000E3B14"/>
    <w:rsid w:val="000E3E8B"/>
    <w:rsid w:val="000E3F53"/>
    <w:rsid w:val="000E4024"/>
    <w:rsid w:val="000E4151"/>
    <w:rsid w:val="000E41E9"/>
    <w:rsid w:val="000E42D8"/>
    <w:rsid w:val="000E456C"/>
    <w:rsid w:val="000E463A"/>
    <w:rsid w:val="000E4AFE"/>
    <w:rsid w:val="000E4DE4"/>
    <w:rsid w:val="000E4F6F"/>
    <w:rsid w:val="000E50BD"/>
    <w:rsid w:val="000E516A"/>
    <w:rsid w:val="000E52A6"/>
    <w:rsid w:val="000E56BD"/>
    <w:rsid w:val="000E58C5"/>
    <w:rsid w:val="000E5D31"/>
    <w:rsid w:val="000E5FFB"/>
    <w:rsid w:val="000E64FA"/>
    <w:rsid w:val="000E6E32"/>
    <w:rsid w:val="000E7281"/>
    <w:rsid w:val="000E7B47"/>
    <w:rsid w:val="000E7D60"/>
    <w:rsid w:val="000E7F06"/>
    <w:rsid w:val="000F046A"/>
    <w:rsid w:val="000F048A"/>
    <w:rsid w:val="000F08CE"/>
    <w:rsid w:val="000F0ACA"/>
    <w:rsid w:val="000F0B50"/>
    <w:rsid w:val="000F0EE0"/>
    <w:rsid w:val="000F0F60"/>
    <w:rsid w:val="000F100B"/>
    <w:rsid w:val="000F1026"/>
    <w:rsid w:val="000F107C"/>
    <w:rsid w:val="000F113A"/>
    <w:rsid w:val="000F126E"/>
    <w:rsid w:val="000F1352"/>
    <w:rsid w:val="000F139B"/>
    <w:rsid w:val="000F1433"/>
    <w:rsid w:val="000F15E7"/>
    <w:rsid w:val="000F1B58"/>
    <w:rsid w:val="000F2060"/>
    <w:rsid w:val="000F3036"/>
    <w:rsid w:val="000F3114"/>
    <w:rsid w:val="000F36C8"/>
    <w:rsid w:val="000F37CE"/>
    <w:rsid w:val="000F38B6"/>
    <w:rsid w:val="000F3943"/>
    <w:rsid w:val="000F3E96"/>
    <w:rsid w:val="000F4873"/>
    <w:rsid w:val="000F48AD"/>
    <w:rsid w:val="000F4A6D"/>
    <w:rsid w:val="000F4F61"/>
    <w:rsid w:val="000F4F83"/>
    <w:rsid w:val="000F4FC4"/>
    <w:rsid w:val="000F521C"/>
    <w:rsid w:val="000F52D3"/>
    <w:rsid w:val="000F5522"/>
    <w:rsid w:val="000F5613"/>
    <w:rsid w:val="000F5893"/>
    <w:rsid w:val="000F5D20"/>
    <w:rsid w:val="000F629A"/>
    <w:rsid w:val="000F65A1"/>
    <w:rsid w:val="000F65C9"/>
    <w:rsid w:val="000F693A"/>
    <w:rsid w:val="000F7003"/>
    <w:rsid w:val="000F70B0"/>
    <w:rsid w:val="000F77FD"/>
    <w:rsid w:val="000F7806"/>
    <w:rsid w:val="000F7B0E"/>
    <w:rsid w:val="000F7DC4"/>
    <w:rsid w:val="001000E7"/>
    <w:rsid w:val="00100233"/>
    <w:rsid w:val="00100A6C"/>
    <w:rsid w:val="00100ED9"/>
    <w:rsid w:val="00100F8E"/>
    <w:rsid w:val="00101240"/>
    <w:rsid w:val="00101DBA"/>
    <w:rsid w:val="00101FAC"/>
    <w:rsid w:val="0010205E"/>
    <w:rsid w:val="001021AE"/>
    <w:rsid w:val="0010227B"/>
    <w:rsid w:val="00102777"/>
    <w:rsid w:val="00102B15"/>
    <w:rsid w:val="00102CDB"/>
    <w:rsid w:val="001031B4"/>
    <w:rsid w:val="0010348F"/>
    <w:rsid w:val="00103613"/>
    <w:rsid w:val="00103CF3"/>
    <w:rsid w:val="00104BD8"/>
    <w:rsid w:val="00105A23"/>
    <w:rsid w:val="00105CE5"/>
    <w:rsid w:val="00105EA7"/>
    <w:rsid w:val="00106113"/>
    <w:rsid w:val="00106261"/>
    <w:rsid w:val="00106461"/>
    <w:rsid w:val="00106523"/>
    <w:rsid w:val="00106549"/>
    <w:rsid w:val="001065DC"/>
    <w:rsid w:val="001075E1"/>
    <w:rsid w:val="0010768E"/>
    <w:rsid w:val="00107999"/>
    <w:rsid w:val="00107AE1"/>
    <w:rsid w:val="00107B9D"/>
    <w:rsid w:val="00107EF3"/>
    <w:rsid w:val="00107FED"/>
    <w:rsid w:val="001103A5"/>
    <w:rsid w:val="00110646"/>
    <w:rsid w:val="00110A07"/>
    <w:rsid w:val="00110F1D"/>
    <w:rsid w:val="001113D8"/>
    <w:rsid w:val="001117C8"/>
    <w:rsid w:val="0011193F"/>
    <w:rsid w:val="00111FA6"/>
    <w:rsid w:val="001126A4"/>
    <w:rsid w:val="00112A13"/>
    <w:rsid w:val="001133E2"/>
    <w:rsid w:val="00113760"/>
    <w:rsid w:val="00113B28"/>
    <w:rsid w:val="00113E80"/>
    <w:rsid w:val="00114222"/>
    <w:rsid w:val="0011451B"/>
    <w:rsid w:val="00114577"/>
    <w:rsid w:val="00114635"/>
    <w:rsid w:val="001149F8"/>
    <w:rsid w:val="00114A88"/>
    <w:rsid w:val="00114B98"/>
    <w:rsid w:val="00115116"/>
    <w:rsid w:val="00115186"/>
    <w:rsid w:val="001153B7"/>
    <w:rsid w:val="0011563B"/>
    <w:rsid w:val="001156BE"/>
    <w:rsid w:val="00115775"/>
    <w:rsid w:val="00115880"/>
    <w:rsid w:val="00115CD3"/>
    <w:rsid w:val="00115ED9"/>
    <w:rsid w:val="0011666C"/>
    <w:rsid w:val="00116904"/>
    <w:rsid w:val="00116AF8"/>
    <w:rsid w:val="00116D97"/>
    <w:rsid w:val="00116E57"/>
    <w:rsid w:val="0011763A"/>
    <w:rsid w:val="00117975"/>
    <w:rsid w:val="0012003C"/>
    <w:rsid w:val="00120129"/>
    <w:rsid w:val="00120236"/>
    <w:rsid w:val="00120250"/>
    <w:rsid w:val="00120287"/>
    <w:rsid w:val="00120F4B"/>
    <w:rsid w:val="00120FB0"/>
    <w:rsid w:val="00120FDB"/>
    <w:rsid w:val="0012117E"/>
    <w:rsid w:val="00121626"/>
    <w:rsid w:val="00121885"/>
    <w:rsid w:val="001219D8"/>
    <w:rsid w:val="00121A26"/>
    <w:rsid w:val="00121A4C"/>
    <w:rsid w:val="00121B15"/>
    <w:rsid w:val="00121B1E"/>
    <w:rsid w:val="00121B75"/>
    <w:rsid w:val="00121D29"/>
    <w:rsid w:val="00121E31"/>
    <w:rsid w:val="0012200F"/>
    <w:rsid w:val="001221EA"/>
    <w:rsid w:val="00122241"/>
    <w:rsid w:val="001223C0"/>
    <w:rsid w:val="00122C70"/>
    <w:rsid w:val="00122D5B"/>
    <w:rsid w:val="00122E19"/>
    <w:rsid w:val="0012312D"/>
    <w:rsid w:val="0012324F"/>
    <w:rsid w:val="00123254"/>
    <w:rsid w:val="001233DF"/>
    <w:rsid w:val="00123569"/>
    <w:rsid w:val="00123B07"/>
    <w:rsid w:val="00123C55"/>
    <w:rsid w:val="0012452D"/>
    <w:rsid w:val="00124A8E"/>
    <w:rsid w:val="00124F28"/>
    <w:rsid w:val="001250B7"/>
    <w:rsid w:val="0012565A"/>
    <w:rsid w:val="0012587B"/>
    <w:rsid w:val="00125923"/>
    <w:rsid w:val="00126398"/>
    <w:rsid w:val="0012668F"/>
    <w:rsid w:val="001266CD"/>
    <w:rsid w:val="001267DF"/>
    <w:rsid w:val="00126A92"/>
    <w:rsid w:val="00126FD7"/>
    <w:rsid w:val="00127104"/>
    <w:rsid w:val="001272DC"/>
    <w:rsid w:val="00127339"/>
    <w:rsid w:val="001279AC"/>
    <w:rsid w:val="00127A60"/>
    <w:rsid w:val="00127A7A"/>
    <w:rsid w:val="00127BEB"/>
    <w:rsid w:val="00127EDB"/>
    <w:rsid w:val="00127F0D"/>
    <w:rsid w:val="0013003F"/>
    <w:rsid w:val="0013049B"/>
    <w:rsid w:val="00130A43"/>
    <w:rsid w:val="00130C46"/>
    <w:rsid w:val="00130CC5"/>
    <w:rsid w:val="00131115"/>
    <w:rsid w:val="00131215"/>
    <w:rsid w:val="00131521"/>
    <w:rsid w:val="00131530"/>
    <w:rsid w:val="00131ABE"/>
    <w:rsid w:val="00131C59"/>
    <w:rsid w:val="00131D6F"/>
    <w:rsid w:val="00131E56"/>
    <w:rsid w:val="00131E66"/>
    <w:rsid w:val="001322E8"/>
    <w:rsid w:val="001324E8"/>
    <w:rsid w:val="0013294B"/>
    <w:rsid w:val="00132956"/>
    <w:rsid w:val="00132A67"/>
    <w:rsid w:val="00132F16"/>
    <w:rsid w:val="00132F4F"/>
    <w:rsid w:val="00133124"/>
    <w:rsid w:val="001334E6"/>
    <w:rsid w:val="001337BA"/>
    <w:rsid w:val="001337FE"/>
    <w:rsid w:val="00133897"/>
    <w:rsid w:val="00133FB8"/>
    <w:rsid w:val="0013407F"/>
    <w:rsid w:val="00134A99"/>
    <w:rsid w:val="00134E50"/>
    <w:rsid w:val="001350B5"/>
    <w:rsid w:val="001350D8"/>
    <w:rsid w:val="0013570B"/>
    <w:rsid w:val="00135A2D"/>
    <w:rsid w:val="00135C66"/>
    <w:rsid w:val="001361D5"/>
    <w:rsid w:val="00136824"/>
    <w:rsid w:val="0013695D"/>
    <w:rsid w:val="00136963"/>
    <w:rsid w:val="00136F89"/>
    <w:rsid w:val="00137024"/>
    <w:rsid w:val="00137591"/>
    <w:rsid w:val="00137747"/>
    <w:rsid w:val="00137949"/>
    <w:rsid w:val="00137D04"/>
    <w:rsid w:val="00137EB5"/>
    <w:rsid w:val="00137EB7"/>
    <w:rsid w:val="00137F14"/>
    <w:rsid w:val="00140493"/>
    <w:rsid w:val="00140695"/>
    <w:rsid w:val="00140744"/>
    <w:rsid w:val="00140D51"/>
    <w:rsid w:val="00140FAE"/>
    <w:rsid w:val="00140FE2"/>
    <w:rsid w:val="001415E0"/>
    <w:rsid w:val="00141714"/>
    <w:rsid w:val="0014198A"/>
    <w:rsid w:val="0014220F"/>
    <w:rsid w:val="0014250B"/>
    <w:rsid w:val="001427C3"/>
    <w:rsid w:val="00142E04"/>
    <w:rsid w:val="00143148"/>
    <w:rsid w:val="00143423"/>
    <w:rsid w:val="00143B47"/>
    <w:rsid w:val="00143E22"/>
    <w:rsid w:val="00143EEC"/>
    <w:rsid w:val="00144551"/>
    <w:rsid w:val="00144735"/>
    <w:rsid w:val="00144A33"/>
    <w:rsid w:val="00144B84"/>
    <w:rsid w:val="00144BA0"/>
    <w:rsid w:val="00144C62"/>
    <w:rsid w:val="00144CF7"/>
    <w:rsid w:val="00144D51"/>
    <w:rsid w:val="001456CE"/>
    <w:rsid w:val="001459C3"/>
    <w:rsid w:val="00145AD9"/>
    <w:rsid w:val="00145B7D"/>
    <w:rsid w:val="00145CED"/>
    <w:rsid w:val="00145CF7"/>
    <w:rsid w:val="00146E05"/>
    <w:rsid w:val="00146F47"/>
    <w:rsid w:val="00147490"/>
    <w:rsid w:val="00147AAC"/>
    <w:rsid w:val="00147F45"/>
    <w:rsid w:val="00147F89"/>
    <w:rsid w:val="0015026A"/>
    <w:rsid w:val="001506D1"/>
    <w:rsid w:val="0015080D"/>
    <w:rsid w:val="00150981"/>
    <w:rsid w:val="001509F3"/>
    <w:rsid w:val="00150B29"/>
    <w:rsid w:val="00150FCB"/>
    <w:rsid w:val="001513BC"/>
    <w:rsid w:val="0015172D"/>
    <w:rsid w:val="00151F70"/>
    <w:rsid w:val="00152072"/>
    <w:rsid w:val="00152171"/>
    <w:rsid w:val="0015234B"/>
    <w:rsid w:val="001523DA"/>
    <w:rsid w:val="00152629"/>
    <w:rsid w:val="001527CE"/>
    <w:rsid w:val="00152B2C"/>
    <w:rsid w:val="00152C75"/>
    <w:rsid w:val="00152CA4"/>
    <w:rsid w:val="0015355C"/>
    <w:rsid w:val="001539B1"/>
    <w:rsid w:val="00153AE7"/>
    <w:rsid w:val="00153C5F"/>
    <w:rsid w:val="00153EE2"/>
    <w:rsid w:val="00154024"/>
    <w:rsid w:val="00154897"/>
    <w:rsid w:val="00154BCC"/>
    <w:rsid w:val="00154E9C"/>
    <w:rsid w:val="0015537C"/>
    <w:rsid w:val="00155BC2"/>
    <w:rsid w:val="00155C0D"/>
    <w:rsid w:val="00155D28"/>
    <w:rsid w:val="0015676A"/>
    <w:rsid w:val="00156AAC"/>
    <w:rsid w:val="00157447"/>
    <w:rsid w:val="001578AC"/>
    <w:rsid w:val="001578C3"/>
    <w:rsid w:val="001578FD"/>
    <w:rsid w:val="00160332"/>
    <w:rsid w:val="00160617"/>
    <w:rsid w:val="001606FF"/>
    <w:rsid w:val="00160836"/>
    <w:rsid w:val="00160DA7"/>
    <w:rsid w:val="00160E57"/>
    <w:rsid w:val="00160EE9"/>
    <w:rsid w:val="00161458"/>
    <w:rsid w:val="001618AB"/>
    <w:rsid w:val="0016192D"/>
    <w:rsid w:val="00162202"/>
    <w:rsid w:val="00162645"/>
    <w:rsid w:val="00162991"/>
    <w:rsid w:val="00162D39"/>
    <w:rsid w:val="00163B27"/>
    <w:rsid w:val="00164562"/>
    <w:rsid w:val="001649ED"/>
    <w:rsid w:val="001650F0"/>
    <w:rsid w:val="001659B2"/>
    <w:rsid w:val="00165A50"/>
    <w:rsid w:val="00165A64"/>
    <w:rsid w:val="00165B8B"/>
    <w:rsid w:val="00166041"/>
    <w:rsid w:val="00166076"/>
    <w:rsid w:val="00166080"/>
    <w:rsid w:val="001661DC"/>
    <w:rsid w:val="001668D6"/>
    <w:rsid w:val="001668E5"/>
    <w:rsid w:val="00166AE7"/>
    <w:rsid w:val="00166C43"/>
    <w:rsid w:val="00167143"/>
    <w:rsid w:val="00167161"/>
    <w:rsid w:val="00167202"/>
    <w:rsid w:val="00167331"/>
    <w:rsid w:val="001673A5"/>
    <w:rsid w:val="0016741B"/>
    <w:rsid w:val="00167657"/>
    <w:rsid w:val="00167870"/>
    <w:rsid w:val="0016795F"/>
    <w:rsid w:val="00167C06"/>
    <w:rsid w:val="00167E6D"/>
    <w:rsid w:val="00168810"/>
    <w:rsid w:val="001701C6"/>
    <w:rsid w:val="001704F5"/>
    <w:rsid w:val="001705B1"/>
    <w:rsid w:val="001706B2"/>
    <w:rsid w:val="00170854"/>
    <w:rsid w:val="00170C10"/>
    <w:rsid w:val="00170ED7"/>
    <w:rsid w:val="00170EE7"/>
    <w:rsid w:val="00170F41"/>
    <w:rsid w:val="0017166D"/>
    <w:rsid w:val="00171846"/>
    <w:rsid w:val="00171B39"/>
    <w:rsid w:val="00171CB3"/>
    <w:rsid w:val="00171EF3"/>
    <w:rsid w:val="00172055"/>
    <w:rsid w:val="0017216A"/>
    <w:rsid w:val="0017281C"/>
    <w:rsid w:val="00172AC4"/>
    <w:rsid w:val="00172BD9"/>
    <w:rsid w:val="00173573"/>
    <w:rsid w:val="0017370C"/>
    <w:rsid w:val="00173B61"/>
    <w:rsid w:val="00173F76"/>
    <w:rsid w:val="00174049"/>
    <w:rsid w:val="00174283"/>
    <w:rsid w:val="0017443D"/>
    <w:rsid w:val="001744B0"/>
    <w:rsid w:val="00174E47"/>
    <w:rsid w:val="00175191"/>
    <w:rsid w:val="001752AF"/>
    <w:rsid w:val="00175606"/>
    <w:rsid w:val="0017573B"/>
    <w:rsid w:val="0017583A"/>
    <w:rsid w:val="001759F1"/>
    <w:rsid w:val="00175AF6"/>
    <w:rsid w:val="00175B1E"/>
    <w:rsid w:val="00175E22"/>
    <w:rsid w:val="00176D7F"/>
    <w:rsid w:val="001770C9"/>
    <w:rsid w:val="00177113"/>
    <w:rsid w:val="00177134"/>
    <w:rsid w:val="001773AF"/>
    <w:rsid w:val="001776F7"/>
    <w:rsid w:val="00177872"/>
    <w:rsid w:val="00177A01"/>
    <w:rsid w:val="00177C1E"/>
    <w:rsid w:val="00177D04"/>
    <w:rsid w:val="00177E2E"/>
    <w:rsid w:val="0017BD65"/>
    <w:rsid w:val="001800AB"/>
    <w:rsid w:val="00180308"/>
    <w:rsid w:val="0018038B"/>
    <w:rsid w:val="0018055C"/>
    <w:rsid w:val="001809DE"/>
    <w:rsid w:val="00180D6E"/>
    <w:rsid w:val="00180F6F"/>
    <w:rsid w:val="00181045"/>
    <w:rsid w:val="001810E6"/>
    <w:rsid w:val="001815FA"/>
    <w:rsid w:val="001817B3"/>
    <w:rsid w:val="0018185D"/>
    <w:rsid w:val="00181BCA"/>
    <w:rsid w:val="00181C0D"/>
    <w:rsid w:val="00181D05"/>
    <w:rsid w:val="001820F7"/>
    <w:rsid w:val="001821C6"/>
    <w:rsid w:val="0018241A"/>
    <w:rsid w:val="00182604"/>
    <w:rsid w:val="0018263D"/>
    <w:rsid w:val="001827DB"/>
    <w:rsid w:val="00182837"/>
    <w:rsid w:val="00182B19"/>
    <w:rsid w:val="00182C14"/>
    <w:rsid w:val="00182EBD"/>
    <w:rsid w:val="001832DE"/>
    <w:rsid w:val="00183346"/>
    <w:rsid w:val="00183846"/>
    <w:rsid w:val="00183B83"/>
    <w:rsid w:val="00184011"/>
    <w:rsid w:val="001842EF"/>
    <w:rsid w:val="001844D8"/>
    <w:rsid w:val="0018466F"/>
    <w:rsid w:val="00184988"/>
    <w:rsid w:val="00184EF7"/>
    <w:rsid w:val="00184F09"/>
    <w:rsid w:val="00185106"/>
    <w:rsid w:val="00185165"/>
    <w:rsid w:val="001851CE"/>
    <w:rsid w:val="001852AC"/>
    <w:rsid w:val="001852B6"/>
    <w:rsid w:val="001853FE"/>
    <w:rsid w:val="001855B8"/>
    <w:rsid w:val="0018562F"/>
    <w:rsid w:val="0018595B"/>
    <w:rsid w:val="00185D4C"/>
    <w:rsid w:val="00185FEC"/>
    <w:rsid w:val="00186138"/>
    <w:rsid w:val="00186717"/>
    <w:rsid w:val="001868FA"/>
    <w:rsid w:val="00186B3F"/>
    <w:rsid w:val="00186CB4"/>
    <w:rsid w:val="0018746A"/>
    <w:rsid w:val="00187A26"/>
    <w:rsid w:val="00187DA2"/>
    <w:rsid w:val="00187E66"/>
    <w:rsid w:val="00190381"/>
    <w:rsid w:val="001909E3"/>
    <w:rsid w:val="00190AD2"/>
    <w:rsid w:val="0019117B"/>
    <w:rsid w:val="0019120A"/>
    <w:rsid w:val="00191369"/>
    <w:rsid w:val="001914AF"/>
    <w:rsid w:val="0019156E"/>
    <w:rsid w:val="00191797"/>
    <w:rsid w:val="00192026"/>
    <w:rsid w:val="001921CA"/>
    <w:rsid w:val="001923F1"/>
    <w:rsid w:val="001927F8"/>
    <w:rsid w:val="00192CCA"/>
    <w:rsid w:val="001932E4"/>
    <w:rsid w:val="00193308"/>
    <w:rsid w:val="00193717"/>
    <w:rsid w:val="0019374E"/>
    <w:rsid w:val="0019392B"/>
    <w:rsid w:val="00193980"/>
    <w:rsid w:val="00193EA9"/>
    <w:rsid w:val="00193EAB"/>
    <w:rsid w:val="00194058"/>
    <w:rsid w:val="00194078"/>
    <w:rsid w:val="00194541"/>
    <w:rsid w:val="0019480E"/>
    <w:rsid w:val="00194860"/>
    <w:rsid w:val="00194DCC"/>
    <w:rsid w:val="001950A0"/>
    <w:rsid w:val="00195204"/>
    <w:rsid w:val="001955FC"/>
    <w:rsid w:val="00196066"/>
    <w:rsid w:val="00196292"/>
    <w:rsid w:val="001967FF"/>
    <w:rsid w:val="00196ABA"/>
    <w:rsid w:val="00196D8F"/>
    <w:rsid w:val="00196FA8"/>
    <w:rsid w:val="00197170"/>
    <w:rsid w:val="00197334"/>
    <w:rsid w:val="0019790A"/>
    <w:rsid w:val="001A0C12"/>
    <w:rsid w:val="001A0D1C"/>
    <w:rsid w:val="001A0DE7"/>
    <w:rsid w:val="001A1519"/>
    <w:rsid w:val="001A1654"/>
    <w:rsid w:val="001A1AFB"/>
    <w:rsid w:val="001A22CF"/>
    <w:rsid w:val="001A2834"/>
    <w:rsid w:val="001A2A8A"/>
    <w:rsid w:val="001A2C50"/>
    <w:rsid w:val="001A2C72"/>
    <w:rsid w:val="001A2EB0"/>
    <w:rsid w:val="001A30A8"/>
    <w:rsid w:val="001A3308"/>
    <w:rsid w:val="001A3A10"/>
    <w:rsid w:val="001A3DB1"/>
    <w:rsid w:val="001A454C"/>
    <w:rsid w:val="001A45F7"/>
    <w:rsid w:val="001A46B5"/>
    <w:rsid w:val="001A47D6"/>
    <w:rsid w:val="001A4B1C"/>
    <w:rsid w:val="001A4F17"/>
    <w:rsid w:val="001A54DF"/>
    <w:rsid w:val="001A5748"/>
    <w:rsid w:val="001A59A6"/>
    <w:rsid w:val="001A5AE5"/>
    <w:rsid w:val="001A5B0F"/>
    <w:rsid w:val="001A5CBB"/>
    <w:rsid w:val="001A5D79"/>
    <w:rsid w:val="001A5E0B"/>
    <w:rsid w:val="001A61AC"/>
    <w:rsid w:val="001A631F"/>
    <w:rsid w:val="001A6453"/>
    <w:rsid w:val="001A6BC5"/>
    <w:rsid w:val="001A70F7"/>
    <w:rsid w:val="001A7285"/>
    <w:rsid w:val="001A75BD"/>
    <w:rsid w:val="001A7668"/>
    <w:rsid w:val="001B0904"/>
    <w:rsid w:val="001B094E"/>
    <w:rsid w:val="001B0B5C"/>
    <w:rsid w:val="001B0B96"/>
    <w:rsid w:val="001B0CAB"/>
    <w:rsid w:val="001B0DAB"/>
    <w:rsid w:val="001B1598"/>
    <w:rsid w:val="001B17FE"/>
    <w:rsid w:val="001B1ECD"/>
    <w:rsid w:val="001B218C"/>
    <w:rsid w:val="001B2197"/>
    <w:rsid w:val="001B26A2"/>
    <w:rsid w:val="001B27E7"/>
    <w:rsid w:val="001B2A8D"/>
    <w:rsid w:val="001B2F5F"/>
    <w:rsid w:val="001B2FBA"/>
    <w:rsid w:val="001B3465"/>
    <w:rsid w:val="001B35BA"/>
    <w:rsid w:val="001B370B"/>
    <w:rsid w:val="001B3A38"/>
    <w:rsid w:val="001B3A65"/>
    <w:rsid w:val="001B403B"/>
    <w:rsid w:val="001B4415"/>
    <w:rsid w:val="001B494F"/>
    <w:rsid w:val="001B4BE6"/>
    <w:rsid w:val="001B4DEB"/>
    <w:rsid w:val="001B4FB3"/>
    <w:rsid w:val="001B4FF6"/>
    <w:rsid w:val="001B53E6"/>
    <w:rsid w:val="001B5428"/>
    <w:rsid w:val="001B5554"/>
    <w:rsid w:val="001B59B2"/>
    <w:rsid w:val="001B633B"/>
    <w:rsid w:val="001B6A46"/>
    <w:rsid w:val="001B6D46"/>
    <w:rsid w:val="001B6E95"/>
    <w:rsid w:val="001B7214"/>
    <w:rsid w:val="001B794D"/>
    <w:rsid w:val="001B7B81"/>
    <w:rsid w:val="001B7EFA"/>
    <w:rsid w:val="001C0058"/>
    <w:rsid w:val="001C023C"/>
    <w:rsid w:val="001C073C"/>
    <w:rsid w:val="001C08DC"/>
    <w:rsid w:val="001C0AFD"/>
    <w:rsid w:val="001C0F44"/>
    <w:rsid w:val="001C0FD1"/>
    <w:rsid w:val="001C108B"/>
    <w:rsid w:val="001C1206"/>
    <w:rsid w:val="001C14E6"/>
    <w:rsid w:val="001C1914"/>
    <w:rsid w:val="001C1A39"/>
    <w:rsid w:val="001C1C4A"/>
    <w:rsid w:val="001C1D42"/>
    <w:rsid w:val="001C1FD4"/>
    <w:rsid w:val="001C1FFD"/>
    <w:rsid w:val="001C2012"/>
    <w:rsid w:val="001C20FB"/>
    <w:rsid w:val="001C2199"/>
    <w:rsid w:val="001C2519"/>
    <w:rsid w:val="001C2902"/>
    <w:rsid w:val="001C2B16"/>
    <w:rsid w:val="001C2C5E"/>
    <w:rsid w:val="001C350B"/>
    <w:rsid w:val="001C3BDB"/>
    <w:rsid w:val="001C3CE2"/>
    <w:rsid w:val="001C3FE6"/>
    <w:rsid w:val="001C4403"/>
    <w:rsid w:val="001C4491"/>
    <w:rsid w:val="001C470C"/>
    <w:rsid w:val="001C4A3E"/>
    <w:rsid w:val="001C4A41"/>
    <w:rsid w:val="001C4AB6"/>
    <w:rsid w:val="001C4F0D"/>
    <w:rsid w:val="001C5737"/>
    <w:rsid w:val="001C5872"/>
    <w:rsid w:val="001C59E1"/>
    <w:rsid w:val="001C5A9E"/>
    <w:rsid w:val="001C5C3D"/>
    <w:rsid w:val="001C60A7"/>
    <w:rsid w:val="001C6184"/>
    <w:rsid w:val="001C61EB"/>
    <w:rsid w:val="001C67F5"/>
    <w:rsid w:val="001C6894"/>
    <w:rsid w:val="001C7278"/>
    <w:rsid w:val="001C7418"/>
    <w:rsid w:val="001C7434"/>
    <w:rsid w:val="001C7497"/>
    <w:rsid w:val="001C75E9"/>
    <w:rsid w:val="001C7BDD"/>
    <w:rsid w:val="001D00D0"/>
    <w:rsid w:val="001D01D0"/>
    <w:rsid w:val="001D06CC"/>
    <w:rsid w:val="001D0A05"/>
    <w:rsid w:val="001D0C3A"/>
    <w:rsid w:val="001D0CCA"/>
    <w:rsid w:val="001D0F0F"/>
    <w:rsid w:val="001D0F4F"/>
    <w:rsid w:val="001D10BA"/>
    <w:rsid w:val="001D1199"/>
    <w:rsid w:val="001D1520"/>
    <w:rsid w:val="001D16B1"/>
    <w:rsid w:val="001D1D73"/>
    <w:rsid w:val="001D1E2D"/>
    <w:rsid w:val="001D20B8"/>
    <w:rsid w:val="001D212A"/>
    <w:rsid w:val="001D231F"/>
    <w:rsid w:val="001D2890"/>
    <w:rsid w:val="001D2F03"/>
    <w:rsid w:val="001D3566"/>
    <w:rsid w:val="001D389E"/>
    <w:rsid w:val="001D3B63"/>
    <w:rsid w:val="001D3C18"/>
    <w:rsid w:val="001D3F4A"/>
    <w:rsid w:val="001D3F62"/>
    <w:rsid w:val="001D405A"/>
    <w:rsid w:val="001D417E"/>
    <w:rsid w:val="001D41C4"/>
    <w:rsid w:val="001D41F1"/>
    <w:rsid w:val="001D423A"/>
    <w:rsid w:val="001D49A9"/>
    <w:rsid w:val="001D4A69"/>
    <w:rsid w:val="001D4D4B"/>
    <w:rsid w:val="001D5267"/>
    <w:rsid w:val="001D5577"/>
    <w:rsid w:val="001D5B7C"/>
    <w:rsid w:val="001D5D7F"/>
    <w:rsid w:val="001D6463"/>
    <w:rsid w:val="001D6567"/>
    <w:rsid w:val="001D67B5"/>
    <w:rsid w:val="001D6928"/>
    <w:rsid w:val="001D6BFD"/>
    <w:rsid w:val="001D6C59"/>
    <w:rsid w:val="001D6D6C"/>
    <w:rsid w:val="001D74B5"/>
    <w:rsid w:val="001D766F"/>
    <w:rsid w:val="001D76BA"/>
    <w:rsid w:val="001D7BC9"/>
    <w:rsid w:val="001D7C43"/>
    <w:rsid w:val="001D7CA7"/>
    <w:rsid w:val="001E0172"/>
    <w:rsid w:val="001E0571"/>
    <w:rsid w:val="001E0687"/>
    <w:rsid w:val="001E1093"/>
    <w:rsid w:val="001E123B"/>
    <w:rsid w:val="001E1305"/>
    <w:rsid w:val="001E14CA"/>
    <w:rsid w:val="001E15A7"/>
    <w:rsid w:val="001E19DE"/>
    <w:rsid w:val="001E2419"/>
    <w:rsid w:val="001E246F"/>
    <w:rsid w:val="001E2AF0"/>
    <w:rsid w:val="001E2F5B"/>
    <w:rsid w:val="001E30F4"/>
    <w:rsid w:val="001E3236"/>
    <w:rsid w:val="001E33BE"/>
    <w:rsid w:val="001E35D8"/>
    <w:rsid w:val="001E3EA1"/>
    <w:rsid w:val="001E4E4B"/>
    <w:rsid w:val="001E503D"/>
    <w:rsid w:val="001E50F7"/>
    <w:rsid w:val="001E51FD"/>
    <w:rsid w:val="001E5C1E"/>
    <w:rsid w:val="001E5D4E"/>
    <w:rsid w:val="001E61CC"/>
    <w:rsid w:val="001E6330"/>
    <w:rsid w:val="001E638F"/>
    <w:rsid w:val="001E6CD7"/>
    <w:rsid w:val="001E701B"/>
    <w:rsid w:val="001E71A4"/>
    <w:rsid w:val="001E73C3"/>
    <w:rsid w:val="001E75DD"/>
    <w:rsid w:val="001E77BE"/>
    <w:rsid w:val="001E7811"/>
    <w:rsid w:val="001E7A80"/>
    <w:rsid w:val="001F04A9"/>
    <w:rsid w:val="001F0AB3"/>
    <w:rsid w:val="001F0C03"/>
    <w:rsid w:val="001F0D52"/>
    <w:rsid w:val="001F12D1"/>
    <w:rsid w:val="001F166E"/>
    <w:rsid w:val="001F16BB"/>
    <w:rsid w:val="001F189E"/>
    <w:rsid w:val="001F1952"/>
    <w:rsid w:val="001F1C51"/>
    <w:rsid w:val="001F1D91"/>
    <w:rsid w:val="001F1F50"/>
    <w:rsid w:val="001F20C8"/>
    <w:rsid w:val="001F2AF1"/>
    <w:rsid w:val="001F2BE0"/>
    <w:rsid w:val="001F2EEC"/>
    <w:rsid w:val="001F2EFF"/>
    <w:rsid w:val="001F31EE"/>
    <w:rsid w:val="001F3442"/>
    <w:rsid w:val="001F35AD"/>
    <w:rsid w:val="001F3E77"/>
    <w:rsid w:val="001F3FF3"/>
    <w:rsid w:val="001F422E"/>
    <w:rsid w:val="001F47FD"/>
    <w:rsid w:val="001F4D94"/>
    <w:rsid w:val="001F4DDA"/>
    <w:rsid w:val="001F54E3"/>
    <w:rsid w:val="001F5538"/>
    <w:rsid w:val="001F5645"/>
    <w:rsid w:val="001F56A1"/>
    <w:rsid w:val="001F5C66"/>
    <w:rsid w:val="001F5D04"/>
    <w:rsid w:val="001F5FE7"/>
    <w:rsid w:val="001F6339"/>
    <w:rsid w:val="001F64EF"/>
    <w:rsid w:val="001F64F1"/>
    <w:rsid w:val="001F65C2"/>
    <w:rsid w:val="001F679B"/>
    <w:rsid w:val="001F67CF"/>
    <w:rsid w:val="001F67D8"/>
    <w:rsid w:val="001F7465"/>
    <w:rsid w:val="001F7CFF"/>
    <w:rsid w:val="002000C2"/>
    <w:rsid w:val="00200379"/>
    <w:rsid w:val="00200514"/>
    <w:rsid w:val="00200773"/>
    <w:rsid w:val="0020098D"/>
    <w:rsid w:val="00200BFF"/>
    <w:rsid w:val="00200FDD"/>
    <w:rsid w:val="002010CF"/>
    <w:rsid w:val="00201A94"/>
    <w:rsid w:val="00201DAC"/>
    <w:rsid w:val="00201DE1"/>
    <w:rsid w:val="00201E8A"/>
    <w:rsid w:val="002020A8"/>
    <w:rsid w:val="00202AE1"/>
    <w:rsid w:val="00202CBE"/>
    <w:rsid w:val="00202E0A"/>
    <w:rsid w:val="00203267"/>
    <w:rsid w:val="00203947"/>
    <w:rsid w:val="00203B2A"/>
    <w:rsid w:val="00203E57"/>
    <w:rsid w:val="00203F6B"/>
    <w:rsid w:val="00204085"/>
    <w:rsid w:val="0020484F"/>
    <w:rsid w:val="002049CD"/>
    <w:rsid w:val="00204BA2"/>
    <w:rsid w:val="00204C1B"/>
    <w:rsid w:val="00204EB7"/>
    <w:rsid w:val="00204F68"/>
    <w:rsid w:val="002054EA"/>
    <w:rsid w:val="0020551D"/>
    <w:rsid w:val="00205924"/>
    <w:rsid w:val="00205A14"/>
    <w:rsid w:val="00205D05"/>
    <w:rsid w:val="0020600D"/>
    <w:rsid w:val="00206E7F"/>
    <w:rsid w:val="0020728C"/>
    <w:rsid w:val="002072C8"/>
    <w:rsid w:val="00207762"/>
    <w:rsid w:val="002079F5"/>
    <w:rsid w:val="00207ECB"/>
    <w:rsid w:val="00208825"/>
    <w:rsid w:val="00210256"/>
    <w:rsid w:val="00210392"/>
    <w:rsid w:val="002104DC"/>
    <w:rsid w:val="002109FB"/>
    <w:rsid w:val="00210C86"/>
    <w:rsid w:val="00211398"/>
    <w:rsid w:val="00211A20"/>
    <w:rsid w:val="00211BA5"/>
    <w:rsid w:val="00211C37"/>
    <w:rsid w:val="00211F39"/>
    <w:rsid w:val="00211FE8"/>
    <w:rsid w:val="002120CE"/>
    <w:rsid w:val="00212231"/>
    <w:rsid w:val="002123B1"/>
    <w:rsid w:val="00212405"/>
    <w:rsid w:val="002126CD"/>
    <w:rsid w:val="00212943"/>
    <w:rsid w:val="00213330"/>
    <w:rsid w:val="002135DC"/>
    <w:rsid w:val="0021392C"/>
    <w:rsid w:val="002139B6"/>
    <w:rsid w:val="00213A16"/>
    <w:rsid w:val="00213BFC"/>
    <w:rsid w:val="00213F0B"/>
    <w:rsid w:val="00213FAD"/>
    <w:rsid w:val="00213FBB"/>
    <w:rsid w:val="00214008"/>
    <w:rsid w:val="002145AA"/>
    <w:rsid w:val="002146F2"/>
    <w:rsid w:val="00214A04"/>
    <w:rsid w:val="00214B3A"/>
    <w:rsid w:val="00214C78"/>
    <w:rsid w:val="00214D32"/>
    <w:rsid w:val="002151D7"/>
    <w:rsid w:val="0021543A"/>
    <w:rsid w:val="00215574"/>
    <w:rsid w:val="00215816"/>
    <w:rsid w:val="0021599C"/>
    <w:rsid w:val="00215CD7"/>
    <w:rsid w:val="00215D9E"/>
    <w:rsid w:val="00216080"/>
    <w:rsid w:val="002161D6"/>
    <w:rsid w:val="002165D5"/>
    <w:rsid w:val="002165EC"/>
    <w:rsid w:val="00216686"/>
    <w:rsid w:val="002167FE"/>
    <w:rsid w:val="0021711E"/>
    <w:rsid w:val="00217473"/>
    <w:rsid w:val="00217603"/>
    <w:rsid w:val="00217749"/>
    <w:rsid w:val="002178BD"/>
    <w:rsid w:val="00217A3D"/>
    <w:rsid w:val="00217E0E"/>
    <w:rsid w:val="00217E38"/>
    <w:rsid w:val="002200EB"/>
    <w:rsid w:val="002202BA"/>
    <w:rsid w:val="0022085B"/>
    <w:rsid w:val="00220894"/>
    <w:rsid w:val="00220987"/>
    <w:rsid w:val="0022098D"/>
    <w:rsid w:val="00220C46"/>
    <w:rsid w:val="00220C4C"/>
    <w:rsid w:val="00221051"/>
    <w:rsid w:val="00221384"/>
    <w:rsid w:val="00221439"/>
    <w:rsid w:val="00221B48"/>
    <w:rsid w:val="00222252"/>
    <w:rsid w:val="002223FD"/>
    <w:rsid w:val="00222758"/>
    <w:rsid w:val="00222ACC"/>
    <w:rsid w:val="0022314B"/>
    <w:rsid w:val="00223268"/>
    <w:rsid w:val="002236B1"/>
    <w:rsid w:val="002237D7"/>
    <w:rsid w:val="00223AB9"/>
    <w:rsid w:val="00223B2C"/>
    <w:rsid w:val="00223CA9"/>
    <w:rsid w:val="00223FC7"/>
    <w:rsid w:val="00224248"/>
    <w:rsid w:val="002244C1"/>
    <w:rsid w:val="00224654"/>
    <w:rsid w:val="00224995"/>
    <w:rsid w:val="00224B5F"/>
    <w:rsid w:val="00224C1F"/>
    <w:rsid w:val="00225174"/>
    <w:rsid w:val="00225259"/>
    <w:rsid w:val="00225691"/>
    <w:rsid w:val="002256D5"/>
    <w:rsid w:val="00225A99"/>
    <w:rsid w:val="00225D3D"/>
    <w:rsid w:val="00226541"/>
    <w:rsid w:val="002267FE"/>
    <w:rsid w:val="002268F9"/>
    <w:rsid w:val="002268FF"/>
    <w:rsid w:val="00226958"/>
    <w:rsid w:val="00226E9A"/>
    <w:rsid w:val="00227046"/>
    <w:rsid w:val="002272BD"/>
    <w:rsid w:val="002274F7"/>
    <w:rsid w:val="00227565"/>
    <w:rsid w:val="002279FD"/>
    <w:rsid w:val="00227D8D"/>
    <w:rsid w:val="00227E73"/>
    <w:rsid w:val="00227F60"/>
    <w:rsid w:val="002300C2"/>
    <w:rsid w:val="00230474"/>
    <w:rsid w:val="00230647"/>
    <w:rsid w:val="00230796"/>
    <w:rsid w:val="00230A32"/>
    <w:rsid w:val="00230BDC"/>
    <w:rsid w:val="0023121C"/>
    <w:rsid w:val="00231234"/>
    <w:rsid w:val="00231423"/>
    <w:rsid w:val="002317BA"/>
    <w:rsid w:val="00231A64"/>
    <w:rsid w:val="00231D1D"/>
    <w:rsid w:val="00231F53"/>
    <w:rsid w:val="0023212B"/>
    <w:rsid w:val="00232393"/>
    <w:rsid w:val="0023248A"/>
    <w:rsid w:val="002328D7"/>
    <w:rsid w:val="002329A1"/>
    <w:rsid w:val="00232BCE"/>
    <w:rsid w:val="002330CB"/>
    <w:rsid w:val="002330EF"/>
    <w:rsid w:val="0023325D"/>
    <w:rsid w:val="00233731"/>
    <w:rsid w:val="00233D8F"/>
    <w:rsid w:val="00233F57"/>
    <w:rsid w:val="00234011"/>
    <w:rsid w:val="002342B1"/>
    <w:rsid w:val="0023461E"/>
    <w:rsid w:val="002349C1"/>
    <w:rsid w:val="00235358"/>
    <w:rsid w:val="0023542B"/>
    <w:rsid w:val="002354E8"/>
    <w:rsid w:val="002356CA"/>
    <w:rsid w:val="002358D5"/>
    <w:rsid w:val="00235C32"/>
    <w:rsid w:val="00235CB8"/>
    <w:rsid w:val="00235E62"/>
    <w:rsid w:val="00236053"/>
    <w:rsid w:val="00236124"/>
    <w:rsid w:val="00236AB1"/>
    <w:rsid w:val="00236D20"/>
    <w:rsid w:val="00236D57"/>
    <w:rsid w:val="00236E87"/>
    <w:rsid w:val="00237016"/>
    <w:rsid w:val="00237158"/>
    <w:rsid w:val="002372B3"/>
    <w:rsid w:val="00237483"/>
    <w:rsid w:val="002377F6"/>
    <w:rsid w:val="00237AA0"/>
    <w:rsid w:val="00237EDC"/>
    <w:rsid w:val="00237FAE"/>
    <w:rsid w:val="00237FDE"/>
    <w:rsid w:val="00240465"/>
    <w:rsid w:val="002407EC"/>
    <w:rsid w:val="00240A43"/>
    <w:rsid w:val="00240A8D"/>
    <w:rsid w:val="00240AEC"/>
    <w:rsid w:val="00241231"/>
    <w:rsid w:val="00241394"/>
    <w:rsid w:val="002414EA"/>
    <w:rsid w:val="0024152C"/>
    <w:rsid w:val="002417D1"/>
    <w:rsid w:val="00241C7B"/>
    <w:rsid w:val="00241F73"/>
    <w:rsid w:val="002421B6"/>
    <w:rsid w:val="002424CC"/>
    <w:rsid w:val="0024260F"/>
    <w:rsid w:val="00242741"/>
    <w:rsid w:val="002427F3"/>
    <w:rsid w:val="00242D20"/>
    <w:rsid w:val="00243687"/>
    <w:rsid w:val="00243700"/>
    <w:rsid w:val="00243A05"/>
    <w:rsid w:val="00243A09"/>
    <w:rsid w:val="00243BC7"/>
    <w:rsid w:val="00243D3E"/>
    <w:rsid w:val="00243EEC"/>
    <w:rsid w:val="00244B5D"/>
    <w:rsid w:val="00244C7D"/>
    <w:rsid w:val="00244D18"/>
    <w:rsid w:val="00244DD6"/>
    <w:rsid w:val="00245254"/>
    <w:rsid w:val="0024555F"/>
    <w:rsid w:val="002456E3"/>
    <w:rsid w:val="00245D6C"/>
    <w:rsid w:val="00245E1A"/>
    <w:rsid w:val="00245E30"/>
    <w:rsid w:val="00246492"/>
    <w:rsid w:val="00246529"/>
    <w:rsid w:val="00246749"/>
    <w:rsid w:val="00246A55"/>
    <w:rsid w:val="00246C66"/>
    <w:rsid w:val="00246C7D"/>
    <w:rsid w:val="00246CCD"/>
    <w:rsid w:val="00246E66"/>
    <w:rsid w:val="0024713D"/>
    <w:rsid w:val="00247574"/>
    <w:rsid w:val="0024769D"/>
    <w:rsid w:val="00247785"/>
    <w:rsid w:val="00247E51"/>
    <w:rsid w:val="002501B4"/>
    <w:rsid w:val="002510B3"/>
    <w:rsid w:val="00251194"/>
    <w:rsid w:val="002512A7"/>
    <w:rsid w:val="00251395"/>
    <w:rsid w:val="00251B4F"/>
    <w:rsid w:val="00251DD5"/>
    <w:rsid w:val="00251E4E"/>
    <w:rsid w:val="002524C8"/>
    <w:rsid w:val="00252B45"/>
    <w:rsid w:val="00252BF1"/>
    <w:rsid w:val="00252D8E"/>
    <w:rsid w:val="00253180"/>
    <w:rsid w:val="002531F2"/>
    <w:rsid w:val="002533E4"/>
    <w:rsid w:val="002534CE"/>
    <w:rsid w:val="002536C1"/>
    <w:rsid w:val="0025387E"/>
    <w:rsid w:val="002538A7"/>
    <w:rsid w:val="00253B44"/>
    <w:rsid w:val="00253C42"/>
    <w:rsid w:val="00253FCE"/>
    <w:rsid w:val="00254A86"/>
    <w:rsid w:val="00254C45"/>
    <w:rsid w:val="00255220"/>
    <w:rsid w:val="0025566D"/>
    <w:rsid w:val="00255E5B"/>
    <w:rsid w:val="00256048"/>
    <w:rsid w:val="0025618D"/>
    <w:rsid w:val="0025633B"/>
    <w:rsid w:val="00256598"/>
    <w:rsid w:val="00256A04"/>
    <w:rsid w:val="00256BB8"/>
    <w:rsid w:val="00256D18"/>
    <w:rsid w:val="00256E6B"/>
    <w:rsid w:val="00257324"/>
    <w:rsid w:val="0025794F"/>
    <w:rsid w:val="00257A67"/>
    <w:rsid w:val="00257ABD"/>
    <w:rsid w:val="00257E2D"/>
    <w:rsid w:val="0025F447"/>
    <w:rsid w:val="0026012A"/>
    <w:rsid w:val="0026037F"/>
    <w:rsid w:val="002606D4"/>
    <w:rsid w:val="002607B8"/>
    <w:rsid w:val="00260A92"/>
    <w:rsid w:val="00260CC3"/>
    <w:rsid w:val="00260D4B"/>
    <w:rsid w:val="00260E9F"/>
    <w:rsid w:val="00261186"/>
    <w:rsid w:val="00261218"/>
    <w:rsid w:val="002613B7"/>
    <w:rsid w:val="00261528"/>
    <w:rsid w:val="00261727"/>
    <w:rsid w:val="002617DD"/>
    <w:rsid w:val="0026197E"/>
    <w:rsid w:val="00261A4A"/>
    <w:rsid w:val="00261C69"/>
    <w:rsid w:val="00261F61"/>
    <w:rsid w:val="00262D0D"/>
    <w:rsid w:val="002630FC"/>
    <w:rsid w:val="002634AD"/>
    <w:rsid w:val="0026375B"/>
    <w:rsid w:val="00263B62"/>
    <w:rsid w:val="00263BA9"/>
    <w:rsid w:val="00263C90"/>
    <w:rsid w:val="002643D7"/>
    <w:rsid w:val="00264620"/>
    <w:rsid w:val="00264CFF"/>
    <w:rsid w:val="00264E2C"/>
    <w:rsid w:val="00265594"/>
    <w:rsid w:val="00265634"/>
    <w:rsid w:val="0026563E"/>
    <w:rsid w:val="00265713"/>
    <w:rsid w:val="002659B4"/>
    <w:rsid w:val="00265A0C"/>
    <w:rsid w:val="00265CBE"/>
    <w:rsid w:val="00266066"/>
    <w:rsid w:val="002662EB"/>
    <w:rsid w:val="00266487"/>
    <w:rsid w:val="00266727"/>
    <w:rsid w:val="00266878"/>
    <w:rsid w:val="00266934"/>
    <w:rsid w:val="0026702A"/>
    <w:rsid w:val="002671CC"/>
    <w:rsid w:val="00267D3B"/>
    <w:rsid w:val="00267F30"/>
    <w:rsid w:val="002703BD"/>
    <w:rsid w:val="0027044C"/>
    <w:rsid w:val="0027073D"/>
    <w:rsid w:val="0027103D"/>
    <w:rsid w:val="00271183"/>
    <w:rsid w:val="002711AF"/>
    <w:rsid w:val="002716DB"/>
    <w:rsid w:val="00271743"/>
    <w:rsid w:val="002717E1"/>
    <w:rsid w:val="00271841"/>
    <w:rsid w:val="0027188E"/>
    <w:rsid w:val="00271D18"/>
    <w:rsid w:val="0027208E"/>
    <w:rsid w:val="00272487"/>
    <w:rsid w:val="002727DF"/>
    <w:rsid w:val="00272866"/>
    <w:rsid w:val="002728E0"/>
    <w:rsid w:val="00272D99"/>
    <w:rsid w:val="00272F9D"/>
    <w:rsid w:val="00272FBB"/>
    <w:rsid w:val="002732FD"/>
    <w:rsid w:val="0027346A"/>
    <w:rsid w:val="00273C4A"/>
    <w:rsid w:val="00273C6E"/>
    <w:rsid w:val="002743F8"/>
    <w:rsid w:val="0027448D"/>
    <w:rsid w:val="00274CD7"/>
    <w:rsid w:val="00274D99"/>
    <w:rsid w:val="00274DBA"/>
    <w:rsid w:val="00275625"/>
    <w:rsid w:val="00275B60"/>
    <w:rsid w:val="00275CD8"/>
    <w:rsid w:val="00275FC6"/>
    <w:rsid w:val="002762B4"/>
    <w:rsid w:val="002764B6"/>
    <w:rsid w:val="002765AE"/>
    <w:rsid w:val="00276BE1"/>
    <w:rsid w:val="00276FCC"/>
    <w:rsid w:val="002772D1"/>
    <w:rsid w:val="00277411"/>
    <w:rsid w:val="00277765"/>
    <w:rsid w:val="002778F6"/>
    <w:rsid w:val="00277BEE"/>
    <w:rsid w:val="00277D43"/>
    <w:rsid w:val="00277E20"/>
    <w:rsid w:val="00280009"/>
    <w:rsid w:val="0028001E"/>
    <w:rsid w:val="002804BE"/>
    <w:rsid w:val="00280700"/>
    <w:rsid w:val="00280951"/>
    <w:rsid w:val="00280B26"/>
    <w:rsid w:val="00280B4C"/>
    <w:rsid w:val="00280BA4"/>
    <w:rsid w:val="00280C8A"/>
    <w:rsid w:val="00280D75"/>
    <w:rsid w:val="00280F59"/>
    <w:rsid w:val="00280FD7"/>
    <w:rsid w:val="00281231"/>
    <w:rsid w:val="002814CB"/>
    <w:rsid w:val="002815BF"/>
    <w:rsid w:val="0028160A"/>
    <w:rsid w:val="00281772"/>
    <w:rsid w:val="0028188B"/>
    <w:rsid w:val="0028191F"/>
    <w:rsid w:val="00281B7D"/>
    <w:rsid w:val="00281BB4"/>
    <w:rsid w:val="00281CA6"/>
    <w:rsid w:val="00281F85"/>
    <w:rsid w:val="0028207B"/>
    <w:rsid w:val="002822A6"/>
    <w:rsid w:val="00282587"/>
    <w:rsid w:val="00282E00"/>
    <w:rsid w:val="0028302F"/>
    <w:rsid w:val="0028310B"/>
    <w:rsid w:val="002832DF"/>
    <w:rsid w:val="002835AB"/>
    <w:rsid w:val="002836A3"/>
    <w:rsid w:val="00283899"/>
    <w:rsid w:val="00283A80"/>
    <w:rsid w:val="00283D9E"/>
    <w:rsid w:val="00283DF2"/>
    <w:rsid w:val="0028473B"/>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7137"/>
    <w:rsid w:val="0028718E"/>
    <w:rsid w:val="0028719D"/>
    <w:rsid w:val="002872B7"/>
    <w:rsid w:val="002873AA"/>
    <w:rsid w:val="002877F8"/>
    <w:rsid w:val="00287964"/>
    <w:rsid w:val="00287C05"/>
    <w:rsid w:val="00287DB0"/>
    <w:rsid w:val="00290CF4"/>
    <w:rsid w:val="00290E1E"/>
    <w:rsid w:val="0029123A"/>
    <w:rsid w:val="00291345"/>
    <w:rsid w:val="0029151D"/>
    <w:rsid w:val="002918FC"/>
    <w:rsid w:val="0029192B"/>
    <w:rsid w:val="00292076"/>
    <w:rsid w:val="00292288"/>
    <w:rsid w:val="002923E6"/>
    <w:rsid w:val="00292432"/>
    <w:rsid w:val="0029247E"/>
    <w:rsid w:val="002924BD"/>
    <w:rsid w:val="00292508"/>
    <w:rsid w:val="0029265A"/>
    <w:rsid w:val="00292819"/>
    <w:rsid w:val="00292942"/>
    <w:rsid w:val="00293073"/>
    <w:rsid w:val="00293414"/>
    <w:rsid w:val="0029345C"/>
    <w:rsid w:val="00293A00"/>
    <w:rsid w:val="00293EB9"/>
    <w:rsid w:val="00294243"/>
    <w:rsid w:val="002942AC"/>
    <w:rsid w:val="0029440B"/>
    <w:rsid w:val="002948B0"/>
    <w:rsid w:val="002949F4"/>
    <w:rsid w:val="00294B29"/>
    <w:rsid w:val="00294B87"/>
    <w:rsid w:val="00294C8C"/>
    <w:rsid w:val="002950B9"/>
    <w:rsid w:val="00295869"/>
    <w:rsid w:val="002958E1"/>
    <w:rsid w:val="002959E2"/>
    <w:rsid w:val="00296667"/>
    <w:rsid w:val="002968F6"/>
    <w:rsid w:val="00296AFF"/>
    <w:rsid w:val="00296E4F"/>
    <w:rsid w:val="00297196"/>
    <w:rsid w:val="002972DE"/>
    <w:rsid w:val="00297501"/>
    <w:rsid w:val="00297726"/>
    <w:rsid w:val="00297741"/>
    <w:rsid w:val="00297840"/>
    <w:rsid w:val="00297A3A"/>
    <w:rsid w:val="00297F69"/>
    <w:rsid w:val="002A011B"/>
    <w:rsid w:val="002A026A"/>
    <w:rsid w:val="002A087C"/>
    <w:rsid w:val="002A0952"/>
    <w:rsid w:val="002A0C7D"/>
    <w:rsid w:val="002A132D"/>
    <w:rsid w:val="002A14A5"/>
    <w:rsid w:val="002A199D"/>
    <w:rsid w:val="002A1CC3"/>
    <w:rsid w:val="002A1EC6"/>
    <w:rsid w:val="002A1F07"/>
    <w:rsid w:val="002A22E4"/>
    <w:rsid w:val="002A2486"/>
    <w:rsid w:val="002A2545"/>
    <w:rsid w:val="002A2D4F"/>
    <w:rsid w:val="002A2FFB"/>
    <w:rsid w:val="002A309C"/>
    <w:rsid w:val="002A31D0"/>
    <w:rsid w:val="002A34A8"/>
    <w:rsid w:val="002A35AD"/>
    <w:rsid w:val="002A371A"/>
    <w:rsid w:val="002A39AD"/>
    <w:rsid w:val="002A4239"/>
    <w:rsid w:val="002A49EF"/>
    <w:rsid w:val="002A4DC3"/>
    <w:rsid w:val="002A4DC9"/>
    <w:rsid w:val="002A539B"/>
    <w:rsid w:val="002A569F"/>
    <w:rsid w:val="002A5743"/>
    <w:rsid w:val="002A5B02"/>
    <w:rsid w:val="002A5C2B"/>
    <w:rsid w:val="002A6198"/>
    <w:rsid w:val="002A63A0"/>
    <w:rsid w:val="002A68C1"/>
    <w:rsid w:val="002A69D3"/>
    <w:rsid w:val="002A7392"/>
    <w:rsid w:val="002A7489"/>
    <w:rsid w:val="002A7D76"/>
    <w:rsid w:val="002A7E3A"/>
    <w:rsid w:val="002B0040"/>
    <w:rsid w:val="002B0353"/>
    <w:rsid w:val="002B0751"/>
    <w:rsid w:val="002B077D"/>
    <w:rsid w:val="002B07ED"/>
    <w:rsid w:val="002B085C"/>
    <w:rsid w:val="002B0DAB"/>
    <w:rsid w:val="002B14B4"/>
    <w:rsid w:val="002B17D6"/>
    <w:rsid w:val="002B18B9"/>
    <w:rsid w:val="002B1E2D"/>
    <w:rsid w:val="002B23A7"/>
    <w:rsid w:val="002B2568"/>
    <w:rsid w:val="002B25F6"/>
    <w:rsid w:val="002B2720"/>
    <w:rsid w:val="002B272A"/>
    <w:rsid w:val="002B278D"/>
    <w:rsid w:val="002B27B5"/>
    <w:rsid w:val="002B28DD"/>
    <w:rsid w:val="002B2A0A"/>
    <w:rsid w:val="002B2CDB"/>
    <w:rsid w:val="002B3020"/>
    <w:rsid w:val="002B30A9"/>
    <w:rsid w:val="002B34D8"/>
    <w:rsid w:val="002B35B6"/>
    <w:rsid w:val="002B47D7"/>
    <w:rsid w:val="002B485B"/>
    <w:rsid w:val="002B4A67"/>
    <w:rsid w:val="002B4C4C"/>
    <w:rsid w:val="002B4D4D"/>
    <w:rsid w:val="002B4D76"/>
    <w:rsid w:val="002B4F41"/>
    <w:rsid w:val="002B50D2"/>
    <w:rsid w:val="002B5356"/>
    <w:rsid w:val="002B575D"/>
    <w:rsid w:val="002B58A0"/>
    <w:rsid w:val="002B5BD8"/>
    <w:rsid w:val="002B5D9A"/>
    <w:rsid w:val="002B601E"/>
    <w:rsid w:val="002B64BB"/>
    <w:rsid w:val="002B663F"/>
    <w:rsid w:val="002B67CA"/>
    <w:rsid w:val="002B6DA7"/>
    <w:rsid w:val="002B6F2C"/>
    <w:rsid w:val="002B6FE6"/>
    <w:rsid w:val="002B71C6"/>
    <w:rsid w:val="002B7364"/>
    <w:rsid w:val="002B7610"/>
    <w:rsid w:val="002B76B9"/>
    <w:rsid w:val="002B784F"/>
    <w:rsid w:val="002C084F"/>
    <w:rsid w:val="002C0D48"/>
    <w:rsid w:val="002C0F9C"/>
    <w:rsid w:val="002C10A3"/>
    <w:rsid w:val="002C10E9"/>
    <w:rsid w:val="002C15CA"/>
    <w:rsid w:val="002C172A"/>
    <w:rsid w:val="002C1CB9"/>
    <w:rsid w:val="002C1D9B"/>
    <w:rsid w:val="002C1E0B"/>
    <w:rsid w:val="002C1E71"/>
    <w:rsid w:val="002C200E"/>
    <w:rsid w:val="002C2462"/>
    <w:rsid w:val="002C267B"/>
    <w:rsid w:val="002C276E"/>
    <w:rsid w:val="002C2AEC"/>
    <w:rsid w:val="002C2DCE"/>
    <w:rsid w:val="002C2F8E"/>
    <w:rsid w:val="002C2FA9"/>
    <w:rsid w:val="002C3034"/>
    <w:rsid w:val="002C3129"/>
    <w:rsid w:val="002C32B1"/>
    <w:rsid w:val="002C343B"/>
    <w:rsid w:val="002C3447"/>
    <w:rsid w:val="002C361B"/>
    <w:rsid w:val="002C3889"/>
    <w:rsid w:val="002C3975"/>
    <w:rsid w:val="002C3A94"/>
    <w:rsid w:val="002C3AC2"/>
    <w:rsid w:val="002C42CD"/>
    <w:rsid w:val="002C4AD2"/>
    <w:rsid w:val="002C4B6C"/>
    <w:rsid w:val="002C574D"/>
    <w:rsid w:val="002C5B52"/>
    <w:rsid w:val="002C5BDE"/>
    <w:rsid w:val="002C5BF3"/>
    <w:rsid w:val="002C5DD7"/>
    <w:rsid w:val="002C5DDA"/>
    <w:rsid w:val="002C616C"/>
    <w:rsid w:val="002C6418"/>
    <w:rsid w:val="002C6520"/>
    <w:rsid w:val="002C666B"/>
    <w:rsid w:val="002C68FA"/>
    <w:rsid w:val="002C6B3C"/>
    <w:rsid w:val="002C6B58"/>
    <w:rsid w:val="002C6CAE"/>
    <w:rsid w:val="002C6F7B"/>
    <w:rsid w:val="002C6FA8"/>
    <w:rsid w:val="002C7274"/>
    <w:rsid w:val="002C7464"/>
    <w:rsid w:val="002C74C8"/>
    <w:rsid w:val="002C7618"/>
    <w:rsid w:val="002C76E0"/>
    <w:rsid w:val="002C78EE"/>
    <w:rsid w:val="002C7A96"/>
    <w:rsid w:val="002C8B3D"/>
    <w:rsid w:val="002C8C50"/>
    <w:rsid w:val="002CA698"/>
    <w:rsid w:val="002D02B6"/>
    <w:rsid w:val="002D0799"/>
    <w:rsid w:val="002D093A"/>
    <w:rsid w:val="002D112A"/>
    <w:rsid w:val="002D121B"/>
    <w:rsid w:val="002D12A1"/>
    <w:rsid w:val="002D140E"/>
    <w:rsid w:val="002D1821"/>
    <w:rsid w:val="002D1A26"/>
    <w:rsid w:val="002D1AEC"/>
    <w:rsid w:val="002D1E7C"/>
    <w:rsid w:val="002D1ED2"/>
    <w:rsid w:val="002D1F38"/>
    <w:rsid w:val="002D20DA"/>
    <w:rsid w:val="002D21F6"/>
    <w:rsid w:val="002D23A3"/>
    <w:rsid w:val="002D24ED"/>
    <w:rsid w:val="002D28B9"/>
    <w:rsid w:val="002D2A21"/>
    <w:rsid w:val="002D2A32"/>
    <w:rsid w:val="002D2A60"/>
    <w:rsid w:val="002D316B"/>
    <w:rsid w:val="002D3587"/>
    <w:rsid w:val="002D3CF1"/>
    <w:rsid w:val="002D3EBF"/>
    <w:rsid w:val="002D4058"/>
    <w:rsid w:val="002D4181"/>
    <w:rsid w:val="002D460F"/>
    <w:rsid w:val="002D4787"/>
    <w:rsid w:val="002D4CB3"/>
    <w:rsid w:val="002D4CFC"/>
    <w:rsid w:val="002D4E66"/>
    <w:rsid w:val="002D4EA4"/>
    <w:rsid w:val="002D5196"/>
    <w:rsid w:val="002D54C7"/>
    <w:rsid w:val="002D54D9"/>
    <w:rsid w:val="002D5654"/>
    <w:rsid w:val="002D58D8"/>
    <w:rsid w:val="002D593C"/>
    <w:rsid w:val="002D598C"/>
    <w:rsid w:val="002D5B65"/>
    <w:rsid w:val="002D6454"/>
    <w:rsid w:val="002D6AD3"/>
    <w:rsid w:val="002D6D2D"/>
    <w:rsid w:val="002D7243"/>
    <w:rsid w:val="002D7CE0"/>
    <w:rsid w:val="002D7D7F"/>
    <w:rsid w:val="002E020B"/>
    <w:rsid w:val="002E0353"/>
    <w:rsid w:val="002E039F"/>
    <w:rsid w:val="002E05BB"/>
    <w:rsid w:val="002E063E"/>
    <w:rsid w:val="002E0864"/>
    <w:rsid w:val="002E0A25"/>
    <w:rsid w:val="002E0C34"/>
    <w:rsid w:val="002E0CDD"/>
    <w:rsid w:val="002E1154"/>
    <w:rsid w:val="002E13F2"/>
    <w:rsid w:val="002E1872"/>
    <w:rsid w:val="002E1A10"/>
    <w:rsid w:val="002E1B7F"/>
    <w:rsid w:val="002E1BB4"/>
    <w:rsid w:val="002E1C87"/>
    <w:rsid w:val="002E1CFF"/>
    <w:rsid w:val="002E227A"/>
    <w:rsid w:val="002E25BF"/>
    <w:rsid w:val="002E2678"/>
    <w:rsid w:val="002E27D7"/>
    <w:rsid w:val="002E2C49"/>
    <w:rsid w:val="002E2C8C"/>
    <w:rsid w:val="002E2CE2"/>
    <w:rsid w:val="002E2D92"/>
    <w:rsid w:val="002E2F19"/>
    <w:rsid w:val="002E33E4"/>
    <w:rsid w:val="002E3424"/>
    <w:rsid w:val="002E3527"/>
    <w:rsid w:val="002E37A1"/>
    <w:rsid w:val="002E37D8"/>
    <w:rsid w:val="002E3B1A"/>
    <w:rsid w:val="002E3CED"/>
    <w:rsid w:val="002E4162"/>
    <w:rsid w:val="002E423B"/>
    <w:rsid w:val="002E4296"/>
    <w:rsid w:val="002E42E1"/>
    <w:rsid w:val="002E437D"/>
    <w:rsid w:val="002E4513"/>
    <w:rsid w:val="002E47E7"/>
    <w:rsid w:val="002E4C1A"/>
    <w:rsid w:val="002E4C2F"/>
    <w:rsid w:val="002E4E1C"/>
    <w:rsid w:val="002E4EA3"/>
    <w:rsid w:val="002E52DE"/>
    <w:rsid w:val="002E5346"/>
    <w:rsid w:val="002E543F"/>
    <w:rsid w:val="002E57F1"/>
    <w:rsid w:val="002E589B"/>
    <w:rsid w:val="002E5E33"/>
    <w:rsid w:val="002E62F8"/>
    <w:rsid w:val="002E6E80"/>
    <w:rsid w:val="002E6EA7"/>
    <w:rsid w:val="002E6FCD"/>
    <w:rsid w:val="002E708A"/>
    <w:rsid w:val="002E742B"/>
    <w:rsid w:val="002E75C8"/>
    <w:rsid w:val="002E7614"/>
    <w:rsid w:val="002E7713"/>
    <w:rsid w:val="002E7F07"/>
    <w:rsid w:val="002E7F90"/>
    <w:rsid w:val="002F01A2"/>
    <w:rsid w:val="002F01F5"/>
    <w:rsid w:val="002F033B"/>
    <w:rsid w:val="002F0709"/>
    <w:rsid w:val="002F096C"/>
    <w:rsid w:val="002F0B1D"/>
    <w:rsid w:val="002F0F05"/>
    <w:rsid w:val="002F10DA"/>
    <w:rsid w:val="002F1146"/>
    <w:rsid w:val="002F11CC"/>
    <w:rsid w:val="002F1528"/>
    <w:rsid w:val="002F1A9F"/>
    <w:rsid w:val="002F1B51"/>
    <w:rsid w:val="002F1DAC"/>
    <w:rsid w:val="002F27AB"/>
    <w:rsid w:val="002F29E5"/>
    <w:rsid w:val="002F3058"/>
    <w:rsid w:val="002F3A72"/>
    <w:rsid w:val="002F3B08"/>
    <w:rsid w:val="002F3B29"/>
    <w:rsid w:val="002F3B3D"/>
    <w:rsid w:val="002F3EF3"/>
    <w:rsid w:val="002F4351"/>
    <w:rsid w:val="002F4519"/>
    <w:rsid w:val="002F45EE"/>
    <w:rsid w:val="002F4714"/>
    <w:rsid w:val="002F4776"/>
    <w:rsid w:val="002F4CF7"/>
    <w:rsid w:val="002F51C4"/>
    <w:rsid w:val="002F51DB"/>
    <w:rsid w:val="002F5291"/>
    <w:rsid w:val="002F572A"/>
    <w:rsid w:val="002F59CD"/>
    <w:rsid w:val="002F5C0E"/>
    <w:rsid w:val="002F61F7"/>
    <w:rsid w:val="002F6206"/>
    <w:rsid w:val="002F67E0"/>
    <w:rsid w:val="002F6E55"/>
    <w:rsid w:val="002F728C"/>
    <w:rsid w:val="002F7616"/>
    <w:rsid w:val="002F7768"/>
    <w:rsid w:val="002F77A7"/>
    <w:rsid w:val="002F7B84"/>
    <w:rsid w:val="002F7D4B"/>
    <w:rsid w:val="00300025"/>
    <w:rsid w:val="0030005A"/>
    <w:rsid w:val="00300258"/>
    <w:rsid w:val="003003EC"/>
    <w:rsid w:val="003006A4"/>
    <w:rsid w:val="00300A60"/>
    <w:rsid w:val="00300C42"/>
    <w:rsid w:val="00301968"/>
    <w:rsid w:val="00301987"/>
    <w:rsid w:val="00301BC9"/>
    <w:rsid w:val="00301F6B"/>
    <w:rsid w:val="00302073"/>
    <w:rsid w:val="0030245C"/>
    <w:rsid w:val="00302600"/>
    <w:rsid w:val="003029E6"/>
    <w:rsid w:val="00302C6F"/>
    <w:rsid w:val="00302E2C"/>
    <w:rsid w:val="00303470"/>
    <w:rsid w:val="00303474"/>
    <w:rsid w:val="00303DDD"/>
    <w:rsid w:val="00303E6A"/>
    <w:rsid w:val="00303EB9"/>
    <w:rsid w:val="003044BE"/>
    <w:rsid w:val="00304998"/>
    <w:rsid w:val="00304B70"/>
    <w:rsid w:val="00304F2E"/>
    <w:rsid w:val="0030519A"/>
    <w:rsid w:val="003057C0"/>
    <w:rsid w:val="003058A2"/>
    <w:rsid w:val="00305D5C"/>
    <w:rsid w:val="00306381"/>
    <w:rsid w:val="0030662E"/>
    <w:rsid w:val="0030668E"/>
    <w:rsid w:val="00306A0B"/>
    <w:rsid w:val="00306B3E"/>
    <w:rsid w:val="00306C06"/>
    <w:rsid w:val="00306DD6"/>
    <w:rsid w:val="00306DDF"/>
    <w:rsid w:val="00306E06"/>
    <w:rsid w:val="003071AC"/>
    <w:rsid w:val="00307398"/>
    <w:rsid w:val="003074A3"/>
    <w:rsid w:val="00307791"/>
    <w:rsid w:val="00307BDC"/>
    <w:rsid w:val="003101AD"/>
    <w:rsid w:val="00310481"/>
    <w:rsid w:val="00310784"/>
    <w:rsid w:val="0031097A"/>
    <w:rsid w:val="00310C77"/>
    <w:rsid w:val="00310E63"/>
    <w:rsid w:val="00311487"/>
    <w:rsid w:val="0031199B"/>
    <w:rsid w:val="00311BC9"/>
    <w:rsid w:val="00311D5C"/>
    <w:rsid w:val="003120A1"/>
    <w:rsid w:val="00312241"/>
    <w:rsid w:val="00312399"/>
    <w:rsid w:val="00312437"/>
    <w:rsid w:val="003125CE"/>
    <w:rsid w:val="003129DB"/>
    <w:rsid w:val="00313298"/>
    <w:rsid w:val="003133C7"/>
    <w:rsid w:val="0031353B"/>
    <w:rsid w:val="00313551"/>
    <w:rsid w:val="00313566"/>
    <w:rsid w:val="00313937"/>
    <w:rsid w:val="00313EC2"/>
    <w:rsid w:val="0031404B"/>
    <w:rsid w:val="00314184"/>
    <w:rsid w:val="003143AA"/>
    <w:rsid w:val="00314665"/>
    <w:rsid w:val="00314AED"/>
    <w:rsid w:val="00315065"/>
    <w:rsid w:val="003152FC"/>
    <w:rsid w:val="003153D5"/>
    <w:rsid w:val="00315B74"/>
    <w:rsid w:val="00315F56"/>
    <w:rsid w:val="00316133"/>
    <w:rsid w:val="003161E2"/>
    <w:rsid w:val="003164B0"/>
    <w:rsid w:val="003164ED"/>
    <w:rsid w:val="00316619"/>
    <w:rsid w:val="0031662F"/>
    <w:rsid w:val="0031666C"/>
    <w:rsid w:val="00316840"/>
    <w:rsid w:val="00316887"/>
    <w:rsid w:val="003169E2"/>
    <w:rsid w:val="00316AE4"/>
    <w:rsid w:val="00316D0C"/>
    <w:rsid w:val="00316ED4"/>
    <w:rsid w:val="0031732F"/>
    <w:rsid w:val="00317709"/>
    <w:rsid w:val="003179E3"/>
    <w:rsid w:val="00317A54"/>
    <w:rsid w:val="00317ADC"/>
    <w:rsid w:val="00317C75"/>
    <w:rsid w:val="00317D05"/>
    <w:rsid w:val="00317DA0"/>
    <w:rsid w:val="00317FE2"/>
    <w:rsid w:val="00320A29"/>
    <w:rsid w:val="00320AEF"/>
    <w:rsid w:val="00320C00"/>
    <w:rsid w:val="00321186"/>
    <w:rsid w:val="00321680"/>
    <w:rsid w:val="003219B7"/>
    <w:rsid w:val="00321AC2"/>
    <w:rsid w:val="00321C9B"/>
    <w:rsid w:val="00321F5A"/>
    <w:rsid w:val="00322111"/>
    <w:rsid w:val="00322413"/>
    <w:rsid w:val="0032242F"/>
    <w:rsid w:val="003225F9"/>
    <w:rsid w:val="0032270E"/>
    <w:rsid w:val="003227FE"/>
    <w:rsid w:val="00322BE7"/>
    <w:rsid w:val="00322D09"/>
    <w:rsid w:val="00322E52"/>
    <w:rsid w:val="00322E58"/>
    <w:rsid w:val="003231E5"/>
    <w:rsid w:val="003234D6"/>
    <w:rsid w:val="00323A93"/>
    <w:rsid w:val="00324C5A"/>
    <w:rsid w:val="00324D8E"/>
    <w:rsid w:val="00324EED"/>
    <w:rsid w:val="0032530D"/>
    <w:rsid w:val="0032531F"/>
    <w:rsid w:val="00325719"/>
    <w:rsid w:val="0032585F"/>
    <w:rsid w:val="00325AC1"/>
    <w:rsid w:val="00325BE8"/>
    <w:rsid w:val="00325C13"/>
    <w:rsid w:val="003260D1"/>
    <w:rsid w:val="0032644D"/>
    <w:rsid w:val="00326895"/>
    <w:rsid w:val="003268B8"/>
    <w:rsid w:val="00326B4A"/>
    <w:rsid w:val="00326B76"/>
    <w:rsid w:val="00326C61"/>
    <w:rsid w:val="0032707D"/>
    <w:rsid w:val="00327177"/>
    <w:rsid w:val="003272D2"/>
    <w:rsid w:val="003276EC"/>
    <w:rsid w:val="00327832"/>
    <w:rsid w:val="0032799C"/>
    <w:rsid w:val="00327AAF"/>
    <w:rsid w:val="00327DAD"/>
    <w:rsid w:val="00330116"/>
    <w:rsid w:val="003301D7"/>
    <w:rsid w:val="00330336"/>
    <w:rsid w:val="0033054D"/>
    <w:rsid w:val="00330713"/>
    <w:rsid w:val="003307CC"/>
    <w:rsid w:val="003308BE"/>
    <w:rsid w:val="00330B4A"/>
    <w:rsid w:val="00330BB6"/>
    <w:rsid w:val="00330F06"/>
    <w:rsid w:val="00330F16"/>
    <w:rsid w:val="00331666"/>
    <w:rsid w:val="0033169C"/>
    <w:rsid w:val="003319D4"/>
    <w:rsid w:val="00331AB0"/>
    <w:rsid w:val="00331D00"/>
    <w:rsid w:val="00331D2E"/>
    <w:rsid w:val="00331F90"/>
    <w:rsid w:val="00332124"/>
    <w:rsid w:val="003321E5"/>
    <w:rsid w:val="003321F2"/>
    <w:rsid w:val="0033222F"/>
    <w:rsid w:val="0033253E"/>
    <w:rsid w:val="00332BFB"/>
    <w:rsid w:val="00332F7C"/>
    <w:rsid w:val="00333188"/>
    <w:rsid w:val="003333C2"/>
    <w:rsid w:val="00333573"/>
    <w:rsid w:val="00333652"/>
    <w:rsid w:val="00333A06"/>
    <w:rsid w:val="00333CA6"/>
    <w:rsid w:val="00333D01"/>
    <w:rsid w:val="00333EE8"/>
    <w:rsid w:val="00334888"/>
    <w:rsid w:val="00334A8A"/>
    <w:rsid w:val="00334B71"/>
    <w:rsid w:val="0033529E"/>
    <w:rsid w:val="003352A9"/>
    <w:rsid w:val="0033567B"/>
    <w:rsid w:val="0033589B"/>
    <w:rsid w:val="00335A9D"/>
    <w:rsid w:val="00335B96"/>
    <w:rsid w:val="00335C3F"/>
    <w:rsid w:val="00335F50"/>
    <w:rsid w:val="003362B9"/>
    <w:rsid w:val="00336382"/>
    <w:rsid w:val="003366D8"/>
    <w:rsid w:val="00336C0D"/>
    <w:rsid w:val="00336CCF"/>
    <w:rsid w:val="00337147"/>
    <w:rsid w:val="003372CB"/>
    <w:rsid w:val="0033793C"/>
    <w:rsid w:val="00337A3E"/>
    <w:rsid w:val="00337CB1"/>
    <w:rsid w:val="00337DEA"/>
    <w:rsid w:val="00337EF6"/>
    <w:rsid w:val="00340247"/>
    <w:rsid w:val="003403A9"/>
    <w:rsid w:val="00340619"/>
    <w:rsid w:val="003408FA"/>
    <w:rsid w:val="00340A68"/>
    <w:rsid w:val="00340AF0"/>
    <w:rsid w:val="00340C4D"/>
    <w:rsid w:val="00340CD7"/>
    <w:rsid w:val="00340DE2"/>
    <w:rsid w:val="00340F85"/>
    <w:rsid w:val="00341094"/>
    <w:rsid w:val="003410F3"/>
    <w:rsid w:val="00341118"/>
    <w:rsid w:val="003411C6"/>
    <w:rsid w:val="00341523"/>
    <w:rsid w:val="00341538"/>
    <w:rsid w:val="003415D9"/>
    <w:rsid w:val="003416E5"/>
    <w:rsid w:val="00341B9D"/>
    <w:rsid w:val="00341E20"/>
    <w:rsid w:val="00341FAA"/>
    <w:rsid w:val="00341FEE"/>
    <w:rsid w:val="0034200B"/>
    <w:rsid w:val="00342097"/>
    <w:rsid w:val="0034216A"/>
    <w:rsid w:val="00342666"/>
    <w:rsid w:val="003427EF"/>
    <w:rsid w:val="003429C5"/>
    <w:rsid w:val="00342E72"/>
    <w:rsid w:val="00342FCA"/>
    <w:rsid w:val="003438EA"/>
    <w:rsid w:val="00343DAE"/>
    <w:rsid w:val="00343EC3"/>
    <w:rsid w:val="00343F0A"/>
    <w:rsid w:val="0034435E"/>
    <w:rsid w:val="003443F0"/>
    <w:rsid w:val="00344413"/>
    <w:rsid w:val="00344480"/>
    <w:rsid w:val="00344A8F"/>
    <w:rsid w:val="00344B7F"/>
    <w:rsid w:val="00344BD4"/>
    <w:rsid w:val="00344CD5"/>
    <w:rsid w:val="00344D78"/>
    <w:rsid w:val="00345298"/>
    <w:rsid w:val="00345468"/>
    <w:rsid w:val="00345663"/>
    <w:rsid w:val="00345D7C"/>
    <w:rsid w:val="00345E12"/>
    <w:rsid w:val="00345EE4"/>
    <w:rsid w:val="003464AE"/>
    <w:rsid w:val="00346FBE"/>
    <w:rsid w:val="00347021"/>
    <w:rsid w:val="003473A4"/>
    <w:rsid w:val="003474F4"/>
    <w:rsid w:val="0034764D"/>
    <w:rsid w:val="00347887"/>
    <w:rsid w:val="00347A7D"/>
    <w:rsid w:val="00347B30"/>
    <w:rsid w:val="00347EC5"/>
    <w:rsid w:val="00347F28"/>
    <w:rsid w:val="00350177"/>
    <w:rsid w:val="003502BD"/>
    <w:rsid w:val="00350632"/>
    <w:rsid w:val="0035064C"/>
    <w:rsid w:val="003507B1"/>
    <w:rsid w:val="00350AEA"/>
    <w:rsid w:val="00350D1D"/>
    <w:rsid w:val="00350F97"/>
    <w:rsid w:val="00351629"/>
    <w:rsid w:val="0035212E"/>
    <w:rsid w:val="0035270C"/>
    <w:rsid w:val="00352715"/>
    <w:rsid w:val="003527AF"/>
    <w:rsid w:val="003528F5"/>
    <w:rsid w:val="00352924"/>
    <w:rsid w:val="00352BDA"/>
    <w:rsid w:val="00352D4F"/>
    <w:rsid w:val="00352F72"/>
    <w:rsid w:val="00353112"/>
    <w:rsid w:val="0035334F"/>
    <w:rsid w:val="00353387"/>
    <w:rsid w:val="00353EBB"/>
    <w:rsid w:val="00354123"/>
    <w:rsid w:val="00354218"/>
    <w:rsid w:val="003549FD"/>
    <w:rsid w:val="00354A56"/>
    <w:rsid w:val="00354D1A"/>
    <w:rsid w:val="00354F6C"/>
    <w:rsid w:val="00355671"/>
    <w:rsid w:val="00355785"/>
    <w:rsid w:val="00355CC2"/>
    <w:rsid w:val="00355D24"/>
    <w:rsid w:val="00355F7B"/>
    <w:rsid w:val="0035613D"/>
    <w:rsid w:val="00356424"/>
    <w:rsid w:val="003566A8"/>
    <w:rsid w:val="0035693C"/>
    <w:rsid w:val="003573FD"/>
    <w:rsid w:val="003575B2"/>
    <w:rsid w:val="0035763C"/>
    <w:rsid w:val="00357758"/>
    <w:rsid w:val="00357B0D"/>
    <w:rsid w:val="00357C1B"/>
    <w:rsid w:val="00357C7A"/>
    <w:rsid w:val="00357D32"/>
    <w:rsid w:val="00357DC5"/>
    <w:rsid w:val="00357E15"/>
    <w:rsid w:val="003601E1"/>
    <w:rsid w:val="003604E1"/>
    <w:rsid w:val="00360519"/>
    <w:rsid w:val="00360596"/>
    <w:rsid w:val="003608A6"/>
    <w:rsid w:val="00360D23"/>
    <w:rsid w:val="00360E30"/>
    <w:rsid w:val="003610F3"/>
    <w:rsid w:val="003614B8"/>
    <w:rsid w:val="003618ED"/>
    <w:rsid w:val="00361C6C"/>
    <w:rsid w:val="00361DDC"/>
    <w:rsid w:val="003621E6"/>
    <w:rsid w:val="00362272"/>
    <w:rsid w:val="003623C5"/>
    <w:rsid w:val="00362BB1"/>
    <w:rsid w:val="00362C1B"/>
    <w:rsid w:val="00362E0B"/>
    <w:rsid w:val="00363602"/>
    <w:rsid w:val="00363853"/>
    <w:rsid w:val="0036435F"/>
    <w:rsid w:val="0036483C"/>
    <w:rsid w:val="00364CD6"/>
    <w:rsid w:val="00364E10"/>
    <w:rsid w:val="003651C1"/>
    <w:rsid w:val="00365D8B"/>
    <w:rsid w:val="00365F56"/>
    <w:rsid w:val="003663CA"/>
    <w:rsid w:val="0036725E"/>
    <w:rsid w:val="00367397"/>
    <w:rsid w:val="003673C9"/>
    <w:rsid w:val="003675E0"/>
    <w:rsid w:val="00367836"/>
    <w:rsid w:val="00367A41"/>
    <w:rsid w:val="00367B0B"/>
    <w:rsid w:val="00367B28"/>
    <w:rsid w:val="00367D59"/>
    <w:rsid w:val="00367DB1"/>
    <w:rsid w:val="00367F9C"/>
    <w:rsid w:val="00370136"/>
    <w:rsid w:val="00370509"/>
    <w:rsid w:val="0037059D"/>
    <w:rsid w:val="00370861"/>
    <w:rsid w:val="00370F68"/>
    <w:rsid w:val="0037117B"/>
    <w:rsid w:val="00371316"/>
    <w:rsid w:val="0037133E"/>
    <w:rsid w:val="003713EA"/>
    <w:rsid w:val="00371685"/>
    <w:rsid w:val="00371C7D"/>
    <w:rsid w:val="00371DE1"/>
    <w:rsid w:val="00371E55"/>
    <w:rsid w:val="003720A1"/>
    <w:rsid w:val="00372156"/>
    <w:rsid w:val="00372386"/>
    <w:rsid w:val="003723A7"/>
    <w:rsid w:val="0037257D"/>
    <w:rsid w:val="003739DF"/>
    <w:rsid w:val="00373E17"/>
    <w:rsid w:val="00374144"/>
    <w:rsid w:val="00374400"/>
    <w:rsid w:val="00374489"/>
    <w:rsid w:val="003747CD"/>
    <w:rsid w:val="0037496B"/>
    <w:rsid w:val="003749CD"/>
    <w:rsid w:val="00374E69"/>
    <w:rsid w:val="00374E71"/>
    <w:rsid w:val="00374F6B"/>
    <w:rsid w:val="0037534E"/>
    <w:rsid w:val="00375728"/>
    <w:rsid w:val="00375834"/>
    <w:rsid w:val="00375881"/>
    <w:rsid w:val="00375C97"/>
    <w:rsid w:val="00375E08"/>
    <w:rsid w:val="003763FF"/>
    <w:rsid w:val="0037658B"/>
    <w:rsid w:val="0037688C"/>
    <w:rsid w:val="00376890"/>
    <w:rsid w:val="00377382"/>
    <w:rsid w:val="00377398"/>
    <w:rsid w:val="0037758B"/>
    <w:rsid w:val="003778CE"/>
    <w:rsid w:val="00377AE5"/>
    <w:rsid w:val="00377BCB"/>
    <w:rsid w:val="0038007A"/>
    <w:rsid w:val="003801A7"/>
    <w:rsid w:val="0038052D"/>
    <w:rsid w:val="00380532"/>
    <w:rsid w:val="00380673"/>
    <w:rsid w:val="0038072D"/>
    <w:rsid w:val="00380BF3"/>
    <w:rsid w:val="00381487"/>
    <w:rsid w:val="0038157B"/>
    <w:rsid w:val="0038168A"/>
    <w:rsid w:val="003817F8"/>
    <w:rsid w:val="003818A0"/>
    <w:rsid w:val="003819B5"/>
    <w:rsid w:val="003820FD"/>
    <w:rsid w:val="00382672"/>
    <w:rsid w:val="00382755"/>
    <w:rsid w:val="00382843"/>
    <w:rsid w:val="003828EA"/>
    <w:rsid w:val="00382C45"/>
    <w:rsid w:val="00382CED"/>
    <w:rsid w:val="00382FB5"/>
    <w:rsid w:val="00382FDD"/>
    <w:rsid w:val="003832F6"/>
    <w:rsid w:val="003833CE"/>
    <w:rsid w:val="0038350C"/>
    <w:rsid w:val="0038365A"/>
    <w:rsid w:val="00383781"/>
    <w:rsid w:val="0038396F"/>
    <w:rsid w:val="00383CCA"/>
    <w:rsid w:val="00383D54"/>
    <w:rsid w:val="00383E40"/>
    <w:rsid w:val="00383E71"/>
    <w:rsid w:val="00383FFB"/>
    <w:rsid w:val="00384078"/>
    <w:rsid w:val="00384799"/>
    <w:rsid w:val="00384A7B"/>
    <w:rsid w:val="00384B46"/>
    <w:rsid w:val="00384EAA"/>
    <w:rsid w:val="0038520C"/>
    <w:rsid w:val="003854D5"/>
    <w:rsid w:val="003861AA"/>
    <w:rsid w:val="00386509"/>
    <w:rsid w:val="00386601"/>
    <w:rsid w:val="003866B3"/>
    <w:rsid w:val="00386AE2"/>
    <w:rsid w:val="003878B8"/>
    <w:rsid w:val="00387917"/>
    <w:rsid w:val="00387ACC"/>
    <w:rsid w:val="00390293"/>
    <w:rsid w:val="003903A3"/>
    <w:rsid w:val="00390511"/>
    <w:rsid w:val="0039054F"/>
    <w:rsid w:val="00390881"/>
    <w:rsid w:val="0039094B"/>
    <w:rsid w:val="00390981"/>
    <w:rsid w:val="00390AB8"/>
    <w:rsid w:val="00390AF4"/>
    <w:rsid w:val="00390BC6"/>
    <w:rsid w:val="00390DD4"/>
    <w:rsid w:val="003912C1"/>
    <w:rsid w:val="00391361"/>
    <w:rsid w:val="00391659"/>
    <w:rsid w:val="00391676"/>
    <w:rsid w:val="003916E6"/>
    <w:rsid w:val="00391748"/>
    <w:rsid w:val="00391A20"/>
    <w:rsid w:val="00391AA6"/>
    <w:rsid w:val="00391AE5"/>
    <w:rsid w:val="00391B1D"/>
    <w:rsid w:val="00391B92"/>
    <w:rsid w:val="00391CDF"/>
    <w:rsid w:val="00391F5C"/>
    <w:rsid w:val="00392174"/>
    <w:rsid w:val="00392425"/>
    <w:rsid w:val="00392478"/>
    <w:rsid w:val="0039276E"/>
    <w:rsid w:val="00392A72"/>
    <w:rsid w:val="00392B5F"/>
    <w:rsid w:val="00392B9F"/>
    <w:rsid w:val="00392E2A"/>
    <w:rsid w:val="003933E0"/>
    <w:rsid w:val="0039341D"/>
    <w:rsid w:val="00393469"/>
    <w:rsid w:val="0039358C"/>
    <w:rsid w:val="003935AF"/>
    <w:rsid w:val="00393D6A"/>
    <w:rsid w:val="00393E69"/>
    <w:rsid w:val="00394061"/>
    <w:rsid w:val="003940CE"/>
    <w:rsid w:val="00394482"/>
    <w:rsid w:val="00394493"/>
    <w:rsid w:val="00394635"/>
    <w:rsid w:val="0039466D"/>
    <w:rsid w:val="00394C20"/>
    <w:rsid w:val="00394CD9"/>
    <w:rsid w:val="00394F64"/>
    <w:rsid w:val="0039510A"/>
    <w:rsid w:val="0039531B"/>
    <w:rsid w:val="003953E9"/>
    <w:rsid w:val="00395743"/>
    <w:rsid w:val="00395751"/>
    <w:rsid w:val="0039579E"/>
    <w:rsid w:val="00395A00"/>
    <w:rsid w:val="00395B8A"/>
    <w:rsid w:val="00395C37"/>
    <w:rsid w:val="003960D2"/>
    <w:rsid w:val="0039674E"/>
    <w:rsid w:val="0039684E"/>
    <w:rsid w:val="00396982"/>
    <w:rsid w:val="00396A4A"/>
    <w:rsid w:val="00396C5B"/>
    <w:rsid w:val="00396F92"/>
    <w:rsid w:val="0039751E"/>
    <w:rsid w:val="00397657"/>
    <w:rsid w:val="00397695"/>
    <w:rsid w:val="003976A2"/>
    <w:rsid w:val="00397A6B"/>
    <w:rsid w:val="00397D80"/>
    <w:rsid w:val="003A089B"/>
    <w:rsid w:val="003A0909"/>
    <w:rsid w:val="003A0DEC"/>
    <w:rsid w:val="003A0FF7"/>
    <w:rsid w:val="003A103E"/>
    <w:rsid w:val="003A1136"/>
    <w:rsid w:val="003A1405"/>
    <w:rsid w:val="003A1775"/>
    <w:rsid w:val="003A17C3"/>
    <w:rsid w:val="003A1A92"/>
    <w:rsid w:val="003A1E36"/>
    <w:rsid w:val="003A2078"/>
    <w:rsid w:val="003A2231"/>
    <w:rsid w:val="003A2451"/>
    <w:rsid w:val="003A2514"/>
    <w:rsid w:val="003A2865"/>
    <w:rsid w:val="003A2A0D"/>
    <w:rsid w:val="003A2A36"/>
    <w:rsid w:val="003A2A47"/>
    <w:rsid w:val="003A2CD8"/>
    <w:rsid w:val="003A2D9F"/>
    <w:rsid w:val="003A321D"/>
    <w:rsid w:val="003A36EC"/>
    <w:rsid w:val="003A39F6"/>
    <w:rsid w:val="003A3B77"/>
    <w:rsid w:val="003A3F3B"/>
    <w:rsid w:val="003A4339"/>
    <w:rsid w:val="003A436C"/>
    <w:rsid w:val="003A4393"/>
    <w:rsid w:val="003A4400"/>
    <w:rsid w:val="003A4D4B"/>
    <w:rsid w:val="003A52D5"/>
    <w:rsid w:val="003A5478"/>
    <w:rsid w:val="003A558C"/>
    <w:rsid w:val="003A57A8"/>
    <w:rsid w:val="003A58F2"/>
    <w:rsid w:val="003A5F6E"/>
    <w:rsid w:val="003A6404"/>
    <w:rsid w:val="003A65FE"/>
    <w:rsid w:val="003A69FA"/>
    <w:rsid w:val="003A6A12"/>
    <w:rsid w:val="003A6AAC"/>
    <w:rsid w:val="003A6C2D"/>
    <w:rsid w:val="003A6D52"/>
    <w:rsid w:val="003A7006"/>
    <w:rsid w:val="003A741B"/>
    <w:rsid w:val="003A75AD"/>
    <w:rsid w:val="003A7839"/>
    <w:rsid w:val="003A79AD"/>
    <w:rsid w:val="003A7BBE"/>
    <w:rsid w:val="003A7F31"/>
    <w:rsid w:val="003B039D"/>
    <w:rsid w:val="003B044E"/>
    <w:rsid w:val="003B074F"/>
    <w:rsid w:val="003B098C"/>
    <w:rsid w:val="003B0B29"/>
    <w:rsid w:val="003B0D94"/>
    <w:rsid w:val="003B123E"/>
    <w:rsid w:val="003B14C5"/>
    <w:rsid w:val="003B1598"/>
    <w:rsid w:val="003B15FC"/>
    <w:rsid w:val="003B1EC6"/>
    <w:rsid w:val="003B212C"/>
    <w:rsid w:val="003B23E1"/>
    <w:rsid w:val="003B25F8"/>
    <w:rsid w:val="003B2675"/>
    <w:rsid w:val="003B2777"/>
    <w:rsid w:val="003B2861"/>
    <w:rsid w:val="003B2AD5"/>
    <w:rsid w:val="003B2B6F"/>
    <w:rsid w:val="003B38EB"/>
    <w:rsid w:val="003B3C3A"/>
    <w:rsid w:val="003B3F1B"/>
    <w:rsid w:val="003B41EE"/>
    <w:rsid w:val="003B44FF"/>
    <w:rsid w:val="003B45E2"/>
    <w:rsid w:val="003B49F4"/>
    <w:rsid w:val="003B4B04"/>
    <w:rsid w:val="003B4C3A"/>
    <w:rsid w:val="003B4CBB"/>
    <w:rsid w:val="003B52D8"/>
    <w:rsid w:val="003B5805"/>
    <w:rsid w:val="003B5F24"/>
    <w:rsid w:val="003B6679"/>
    <w:rsid w:val="003B689B"/>
    <w:rsid w:val="003B697A"/>
    <w:rsid w:val="003B69FB"/>
    <w:rsid w:val="003B6B2B"/>
    <w:rsid w:val="003B6CE4"/>
    <w:rsid w:val="003B6FD5"/>
    <w:rsid w:val="003B7170"/>
    <w:rsid w:val="003B731F"/>
    <w:rsid w:val="003B7529"/>
    <w:rsid w:val="003B7586"/>
    <w:rsid w:val="003B7B92"/>
    <w:rsid w:val="003C016C"/>
    <w:rsid w:val="003C01A2"/>
    <w:rsid w:val="003C0563"/>
    <w:rsid w:val="003C0849"/>
    <w:rsid w:val="003C1465"/>
    <w:rsid w:val="003C1750"/>
    <w:rsid w:val="003C1860"/>
    <w:rsid w:val="003C1870"/>
    <w:rsid w:val="003C188D"/>
    <w:rsid w:val="003C1AA5"/>
    <w:rsid w:val="003C1E30"/>
    <w:rsid w:val="003C2058"/>
    <w:rsid w:val="003C2346"/>
    <w:rsid w:val="003C2484"/>
    <w:rsid w:val="003C24D5"/>
    <w:rsid w:val="003C26F3"/>
    <w:rsid w:val="003C274A"/>
    <w:rsid w:val="003C2D75"/>
    <w:rsid w:val="003C31A4"/>
    <w:rsid w:val="003C33E8"/>
    <w:rsid w:val="003C3747"/>
    <w:rsid w:val="003C386C"/>
    <w:rsid w:val="003C3D0B"/>
    <w:rsid w:val="003C3E0A"/>
    <w:rsid w:val="003C3FF1"/>
    <w:rsid w:val="003C4766"/>
    <w:rsid w:val="003C48A4"/>
    <w:rsid w:val="003C49C2"/>
    <w:rsid w:val="003C4A3C"/>
    <w:rsid w:val="003C4A6D"/>
    <w:rsid w:val="003C4A79"/>
    <w:rsid w:val="003C4A8C"/>
    <w:rsid w:val="003C4D41"/>
    <w:rsid w:val="003C5057"/>
    <w:rsid w:val="003C5607"/>
    <w:rsid w:val="003C5788"/>
    <w:rsid w:val="003C58B8"/>
    <w:rsid w:val="003C5B60"/>
    <w:rsid w:val="003C5C57"/>
    <w:rsid w:val="003C5DEA"/>
    <w:rsid w:val="003C5F2D"/>
    <w:rsid w:val="003C5FBA"/>
    <w:rsid w:val="003C623D"/>
    <w:rsid w:val="003C638A"/>
    <w:rsid w:val="003C6446"/>
    <w:rsid w:val="003C6730"/>
    <w:rsid w:val="003C6AD1"/>
    <w:rsid w:val="003C6B85"/>
    <w:rsid w:val="003C6B8D"/>
    <w:rsid w:val="003C6DA7"/>
    <w:rsid w:val="003C70EA"/>
    <w:rsid w:val="003C7442"/>
    <w:rsid w:val="003C74FB"/>
    <w:rsid w:val="003C7718"/>
    <w:rsid w:val="003C7A35"/>
    <w:rsid w:val="003C7AF4"/>
    <w:rsid w:val="003C7D4F"/>
    <w:rsid w:val="003C7DC6"/>
    <w:rsid w:val="003C7FA6"/>
    <w:rsid w:val="003D02B3"/>
    <w:rsid w:val="003D0B09"/>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EF"/>
    <w:rsid w:val="003D2581"/>
    <w:rsid w:val="003D28BB"/>
    <w:rsid w:val="003D2B15"/>
    <w:rsid w:val="003D2B1D"/>
    <w:rsid w:val="003D2F9C"/>
    <w:rsid w:val="003D3016"/>
    <w:rsid w:val="003D3286"/>
    <w:rsid w:val="003D331F"/>
    <w:rsid w:val="003D3619"/>
    <w:rsid w:val="003D3795"/>
    <w:rsid w:val="003D37C8"/>
    <w:rsid w:val="003D3B46"/>
    <w:rsid w:val="003D3BBC"/>
    <w:rsid w:val="003D3BDA"/>
    <w:rsid w:val="003D3C5B"/>
    <w:rsid w:val="003D47E9"/>
    <w:rsid w:val="003D48D5"/>
    <w:rsid w:val="003D4C41"/>
    <w:rsid w:val="003D4E75"/>
    <w:rsid w:val="003D4E9F"/>
    <w:rsid w:val="003D4EBE"/>
    <w:rsid w:val="003D5540"/>
    <w:rsid w:val="003D5761"/>
    <w:rsid w:val="003D5B6F"/>
    <w:rsid w:val="003D5BBC"/>
    <w:rsid w:val="003D5DC4"/>
    <w:rsid w:val="003D5F73"/>
    <w:rsid w:val="003D6104"/>
    <w:rsid w:val="003D612B"/>
    <w:rsid w:val="003D6278"/>
    <w:rsid w:val="003D6C16"/>
    <w:rsid w:val="003D721A"/>
    <w:rsid w:val="003D7306"/>
    <w:rsid w:val="003D7373"/>
    <w:rsid w:val="003D7743"/>
    <w:rsid w:val="003D77BF"/>
    <w:rsid w:val="003D7A2C"/>
    <w:rsid w:val="003D7A5A"/>
    <w:rsid w:val="003D7C07"/>
    <w:rsid w:val="003E0083"/>
    <w:rsid w:val="003E02F7"/>
    <w:rsid w:val="003E043D"/>
    <w:rsid w:val="003E0870"/>
    <w:rsid w:val="003E0A6E"/>
    <w:rsid w:val="003E0B4A"/>
    <w:rsid w:val="003E0D38"/>
    <w:rsid w:val="003E1037"/>
    <w:rsid w:val="003E1161"/>
    <w:rsid w:val="003E13B5"/>
    <w:rsid w:val="003E1820"/>
    <w:rsid w:val="003E19F7"/>
    <w:rsid w:val="003E1BE4"/>
    <w:rsid w:val="003E2095"/>
    <w:rsid w:val="003E227C"/>
    <w:rsid w:val="003E2495"/>
    <w:rsid w:val="003E253D"/>
    <w:rsid w:val="003E27C4"/>
    <w:rsid w:val="003E2AE2"/>
    <w:rsid w:val="003E2B6E"/>
    <w:rsid w:val="003E2DD6"/>
    <w:rsid w:val="003E30D1"/>
    <w:rsid w:val="003E35A8"/>
    <w:rsid w:val="003E3890"/>
    <w:rsid w:val="003E39A8"/>
    <w:rsid w:val="003E39AB"/>
    <w:rsid w:val="003E3A10"/>
    <w:rsid w:val="003E3D78"/>
    <w:rsid w:val="003E3E51"/>
    <w:rsid w:val="003E3ED6"/>
    <w:rsid w:val="003E3F10"/>
    <w:rsid w:val="003E41A8"/>
    <w:rsid w:val="003E41F9"/>
    <w:rsid w:val="003E4634"/>
    <w:rsid w:val="003E49C9"/>
    <w:rsid w:val="003E4D4E"/>
    <w:rsid w:val="003E4D5A"/>
    <w:rsid w:val="003E4ED2"/>
    <w:rsid w:val="003E4F1A"/>
    <w:rsid w:val="003E4F41"/>
    <w:rsid w:val="003E5279"/>
    <w:rsid w:val="003E55CA"/>
    <w:rsid w:val="003E5756"/>
    <w:rsid w:val="003E5F89"/>
    <w:rsid w:val="003E62A9"/>
    <w:rsid w:val="003E638A"/>
    <w:rsid w:val="003E6803"/>
    <w:rsid w:val="003E6A31"/>
    <w:rsid w:val="003E6ADC"/>
    <w:rsid w:val="003E6EA1"/>
    <w:rsid w:val="003E7098"/>
    <w:rsid w:val="003E712B"/>
    <w:rsid w:val="003E755B"/>
    <w:rsid w:val="003E758F"/>
    <w:rsid w:val="003E7872"/>
    <w:rsid w:val="003E7A89"/>
    <w:rsid w:val="003E7E42"/>
    <w:rsid w:val="003E7E86"/>
    <w:rsid w:val="003E7ED9"/>
    <w:rsid w:val="003E7EF8"/>
    <w:rsid w:val="003E7FF2"/>
    <w:rsid w:val="003F0100"/>
    <w:rsid w:val="003F012E"/>
    <w:rsid w:val="003F02AD"/>
    <w:rsid w:val="003F038C"/>
    <w:rsid w:val="003F0399"/>
    <w:rsid w:val="003F07D9"/>
    <w:rsid w:val="003F0889"/>
    <w:rsid w:val="003F0925"/>
    <w:rsid w:val="003F0C4D"/>
    <w:rsid w:val="003F0E53"/>
    <w:rsid w:val="003F1394"/>
    <w:rsid w:val="003F1612"/>
    <w:rsid w:val="003F18BC"/>
    <w:rsid w:val="003F1C05"/>
    <w:rsid w:val="003F1D0A"/>
    <w:rsid w:val="003F2128"/>
    <w:rsid w:val="003F261C"/>
    <w:rsid w:val="003F2A73"/>
    <w:rsid w:val="003F4216"/>
    <w:rsid w:val="003F4564"/>
    <w:rsid w:val="003F4613"/>
    <w:rsid w:val="003F461F"/>
    <w:rsid w:val="003F4F53"/>
    <w:rsid w:val="003F5475"/>
    <w:rsid w:val="003F5505"/>
    <w:rsid w:val="003F55AC"/>
    <w:rsid w:val="003F5950"/>
    <w:rsid w:val="003F5E41"/>
    <w:rsid w:val="003F6093"/>
    <w:rsid w:val="003F60CB"/>
    <w:rsid w:val="003F625D"/>
    <w:rsid w:val="003F65E7"/>
    <w:rsid w:val="003F6C12"/>
    <w:rsid w:val="003F6C9A"/>
    <w:rsid w:val="003F6CF9"/>
    <w:rsid w:val="003F7119"/>
    <w:rsid w:val="003F7418"/>
    <w:rsid w:val="003F74C2"/>
    <w:rsid w:val="003F7BB5"/>
    <w:rsid w:val="003F7ECE"/>
    <w:rsid w:val="003F7EEC"/>
    <w:rsid w:val="00400427"/>
    <w:rsid w:val="004004B9"/>
    <w:rsid w:val="004005B4"/>
    <w:rsid w:val="00400912"/>
    <w:rsid w:val="004009B1"/>
    <w:rsid w:val="004009EA"/>
    <w:rsid w:val="00400B1F"/>
    <w:rsid w:val="004014D9"/>
    <w:rsid w:val="004015DE"/>
    <w:rsid w:val="0040169A"/>
    <w:rsid w:val="00401817"/>
    <w:rsid w:val="00401F26"/>
    <w:rsid w:val="00401F4D"/>
    <w:rsid w:val="00401FF4"/>
    <w:rsid w:val="0040295C"/>
    <w:rsid w:val="00402AB2"/>
    <w:rsid w:val="00402ABA"/>
    <w:rsid w:val="00402C59"/>
    <w:rsid w:val="0040311D"/>
    <w:rsid w:val="004031CA"/>
    <w:rsid w:val="00403432"/>
    <w:rsid w:val="00403495"/>
    <w:rsid w:val="00404153"/>
    <w:rsid w:val="00404186"/>
    <w:rsid w:val="00404437"/>
    <w:rsid w:val="0040452D"/>
    <w:rsid w:val="0040475A"/>
    <w:rsid w:val="004049B6"/>
    <w:rsid w:val="00404C87"/>
    <w:rsid w:val="00404EBA"/>
    <w:rsid w:val="00405061"/>
    <w:rsid w:val="004051BB"/>
    <w:rsid w:val="004051E5"/>
    <w:rsid w:val="004055D4"/>
    <w:rsid w:val="00405712"/>
    <w:rsid w:val="00405977"/>
    <w:rsid w:val="00405CA1"/>
    <w:rsid w:val="00405D7E"/>
    <w:rsid w:val="00406051"/>
    <w:rsid w:val="00406267"/>
    <w:rsid w:val="00406A0E"/>
    <w:rsid w:val="00406BDA"/>
    <w:rsid w:val="00406DE0"/>
    <w:rsid w:val="00406E2B"/>
    <w:rsid w:val="00406F7C"/>
    <w:rsid w:val="0040742A"/>
    <w:rsid w:val="004075AC"/>
    <w:rsid w:val="00407BF3"/>
    <w:rsid w:val="00407EAA"/>
    <w:rsid w:val="0040F8ED"/>
    <w:rsid w:val="004100E0"/>
    <w:rsid w:val="004105E3"/>
    <w:rsid w:val="004117A6"/>
    <w:rsid w:val="00411987"/>
    <w:rsid w:val="00411C20"/>
    <w:rsid w:val="00411C5C"/>
    <w:rsid w:val="00411D30"/>
    <w:rsid w:val="00411E7D"/>
    <w:rsid w:val="00411EE3"/>
    <w:rsid w:val="0041232A"/>
    <w:rsid w:val="00412349"/>
    <w:rsid w:val="004127E9"/>
    <w:rsid w:val="004130DB"/>
    <w:rsid w:val="0041327B"/>
    <w:rsid w:val="00413287"/>
    <w:rsid w:val="004135D5"/>
    <w:rsid w:val="004140D1"/>
    <w:rsid w:val="0041427E"/>
    <w:rsid w:val="004145C2"/>
    <w:rsid w:val="00414711"/>
    <w:rsid w:val="00414AF2"/>
    <w:rsid w:val="00414C8A"/>
    <w:rsid w:val="00414CF6"/>
    <w:rsid w:val="004150FE"/>
    <w:rsid w:val="004152D9"/>
    <w:rsid w:val="00415316"/>
    <w:rsid w:val="004156E2"/>
    <w:rsid w:val="0041586E"/>
    <w:rsid w:val="00415D1E"/>
    <w:rsid w:val="00415D36"/>
    <w:rsid w:val="00415DC9"/>
    <w:rsid w:val="00415E3F"/>
    <w:rsid w:val="00415E68"/>
    <w:rsid w:val="0041601A"/>
    <w:rsid w:val="004161BC"/>
    <w:rsid w:val="004161D3"/>
    <w:rsid w:val="004162FF"/>
    <w:rsid w:val="004169D3"/>
    <w:rsid w:val="00416A78"/>
    <w:rsid w:val="00416E30"/>
    <w:rsid w:val="00416FD4"/>
    <w:rsid w:val="0041711E"/>
    <w:rsid w:val="004171B8"/>
    <w:rsid w:val="004173DB"/>
    <w:rsid w:val="00417AD7"/>
    <w:rsid w:val="00420237"/>
    <w:rsid w:val="00420360"/>
    <w:rsid w:val="00420C04"/>
    <w:rsid w:val="00420D33"/>
    <w:rsid w:val="00420E50"/>
    <w:rsid w:val="00420FCE"/>
    <w:rsid w:val="00421352"/>
    <w:rsid w:val="0042181D"/>
    <w:rsid w:val="00421BF7"/>
    <w:rsid w:val="00421D1F"/>
    <w:rsid w:val="00421E8F"/>
    <w:rsid w:val="00421E9E"/>
    <w:rsid w:val="0042220B"/>
    <w:rsid w:val="0042243A"/>
    <w:rsid w:val="004224CF"/>
    <w:rsid w:val="004224E1"/>
    <w:rsid w:val="00422780"/>
    <w:rsid w:val="0042288F"/>
    <w:rsid w:val="00422A6F"/>
    <w:rsid w:val="00422FAC"/>
    <w:rsid w:val="00423203"/>
    <w:rsid w:val="00423419"/>
    <w:rsid w:val="0042344E"/>
    <w:rsid w:val="004235D4"/>
    <w:rsid w:val="00423638"/>
    <w:rsid w:val="004236DD"/>
    <w:rsid w:val="00423728"/>
    <w:rsid w:val="004237F9"/>
    <w:rsid w:val="00423D61"/>
    <w:rsid w:val="00423F9C"/>
    <w:rsid w:val="0042407C"/>
    <w:rsid w:val="00424542"/>
    <w:rsid w:val="00424556"/>
    <w:rsid w:val="00424585"/>
    <w:rsid w:val="004249E2"/>
    <w:rsid w:val="00424BE2"/>
    <w:rsid w:val="00424D72"/>
    <w:rsid w:val="00424F33"/>
    <w:rsid w:val="00424F7A"/>
    <w:rsid w:val="0042531E"/>
    <w:rsid w:val="004253C4"/>
    <w:rsid w:val="0042546D"/>
    <w:rsid w:val="00425544"/>
    <w:rsid w:val="00425847"/>
    <w:rsid w:val="00425A3F"/>
    <w:rsid w:val="00425B37"/>
    <w:rsid w:val="00425C90"/>
    <w:rsid w:val="00425F21"/>
    <w:rsid w:val="00425FAF"/>
    <w:rsid w:val="00426359"/>
    <w:rsid w:val="00426836"/>
    <w:rsid w:val="0042696B"/>
    <w:rsid w:val="00426CA9"/>
    <w:rsid w:val="00426DC0"/>
    <w:rsid w:val="00426F7A"/>
    <w:rsid w:val="004270D8"/>
    <w:rsid w:val="00427713"/>
    <w:rsid w:val="0042797E"/>
    <w:rsid w:val="00427A11"/>
    <w:rsid w:val="00427ACD"/>
    <w:rsid w:val="00427C8B"/>
    <w:rsid w:val="004309DF"/>
    <w:rsid w:val="00430FCB"/>
    <w:rsid w:val="0043150E"/>
    <w:rsid w:val="00431AC1"/>
    <w:rsid w:val="00432012"/>
    <w:rsid w:val="00432067"/>
    <w:rsid w:val="00432324"/>
    <w:rsid w:val="00432726"/>
    <w:rsid w:val="004328A6"/>
    <w:rsid w:val="00432A32"/>
    <w:rsid w:val="00432C38"/>
    <w:rsid w:val="00432E93"/>
    <w:rsid w:val="00432F57"/>
    <w:rsid w:val="004330A3"/>
    <w:rsid w:val="004336E2"/>
    <w:rsid w:val="004342D8"/>
    <w:rsid w:val="00434338"/>
    <w:rsid w:val="00434396"/>
    <w:rsid w:val="0043480D"/>
    <w:rsid w:val="00434B5B"/>
    <w:rsid w:val="00434D55"/>
    <w:rsid w:val="00434D70"/>
    <w:rsid w:val="004350BD"/>
    <w:rsid w:val="0043510B"/>
    <w:rsid w:val="004351A0"/>
    <w:rsid w:val="00435347"/>
    <w:rsid w:val="0043611A"/>
    <w:rsid w:val="00436415"/>
    <w:rsid w:val="004366AA"/>
    <w:rsid w:val="00436732"/>
    <w:rsid w:val="00436823"/>
    <w:rsid w:val="004368B0"/>
    <w:rsid w:val="00436FE3"/>
    <w:rsid w:val="00437ED1"/>
    <w:rsid w:val="00440178"/>
    <w:rsid w:val="00440230"/>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91"/>
    <w:rsid w:val="00441B31"/>
    <w:rsid w:val="00441B55"/>
    <w:rsid w:val="004422B4"/>
    <w:rsid w:val="004423D0"/>
    <w:rsid w:val="00442951"/>
    <w:rsid w:val="00443353"/>
    <w:rsid w:val="004433D8"/>
    <w:rsid w:val="00443468"/>
    <w:rsid w:val="00443AA8"/>
    <w:rsid w:val="004440E5"/>
    <w:rsid w:val="00444276"/>
    <w:rsid w:val="004445E8"/>
    <w:rsid w:val="00444718"/>
    <w:rsid w:val="00444A3E"/>
    <w:rsid w:val="00444EC7"/>
    <w:rsid w:val="004452B6"/>
    <w:rsid w:val="00445409"/>
    <w:rsid w:val="00446064"/>
    <w:rsid w:val="00446138"/>
    <w:rsid w:val="004468F3"/>
    <w:rsid w:val="00446A5B"/>
    <w:rsid w:val="00446C53"/>
    <w:rsid w:val="004471C5"/>
    <w:rsid w:val="004473AF"/>
    <w:rsid w:val="00450266"/>
    <w:rsid w:val="0045028E"/>
    <w:rsid w:val="0045047B"/>
    <w:rsid w:val="00450566"/>
    <w:rsid w:val="00450CBC"/>
    <w:rsid w:val="00450D86"/>
    <w:rsid w:val="004511A1"/>
    <w:rsid w:val="00451369"/>
    <w:rsid w:val="0045174B"/>
    <w:rsid w:val="0045193C"/>
    <w:rsid w:val="00451B15"/>
    <w:rsid w:val="00451BC9"/>
    <w:rsid w:val="00451F90"/>
    <w:rsid w:val="004527AA"/>
    <w:rsid w:val="004527B2"/>
    <w:rsid w:val="00452BD7"/>
    <w:rsid w:val="00452D2A"/>
    <w:rsid w:val="00452D95"/>
    <w:rsid w:val="00453022"/>
    <w:rsid w:val="00453B0F"/>
    <w:rsid w:val="00453B38"/>
    <w:rsid w:val="00453F41"/>
    <w:rsid w:val="00453FFB"/>
    <w:rsid w:val="0045427D"/>
    <w:rsid w:val="00454760"/>
    <w:rsid w:val="0045481B"/>
    <w:rsid w:val="00454BE9"/>
    <w:rsid w:val="00454CD0"/>
    <w:rsid w:val="0045501E"/>
    <w:rsid w:val="0045523A"/>
    <w:rsid w:val="004553A3"/>
    <w:rsid w:val="00455987"/>
    <w:rsid w:val="004559F9"/>
    <w:rsid w:val="00455BA9"/>
    <w:rsid w:val="00455DA0"/>
    <w:rsid w:val="00455E00"/>
    <w:rsid w:val="00455E22"/>
    <w:rsid w:val="0045622B"/>
    <w:rsid w:val="004562C6"/>
    <w:rsid w:val="004563C4"/>
    <w:rsid w:val="00456401"/>
    <w:rsid w:val="00456636"/>
    <w:rsid w:val="0045674C"/>
    <w:rsid w:val="00456845"/>
    <w:rsid w:val="00456A33"/>
    <w:rsid w:val="00456A98"/>
    <w:rsid w:val="00456ECD"/>
    <w:rsid w:val="00456EED"/>
    <w:rsid w:val="004574EB"/>
    <w:rsid w:val="004577BB"/>
    <w:rsid w:val="00457936"/>
    <w:rsid w:val="00460175"/>
    <w:rsid w:val="00460531"/>
    <w:rsid w:val="00460752"/>
    <w:rsid w:val="0046098F"/>
    <w:rsid w:val="004609C8"/>
    <w:rsid w:val="00460A39"/>
    <w:rsid w:val="00460B01"/>
    <w:rsid w:val="00460BA7"/>
    <w:rsid w:val="00460EFA"/>
    <w:rsid w:val="00460F54"/>
    <w:rsid w:val="00460F6C"/>
    <w:rsid w:val="0046112E"/>
    <w:rsid w:val="004611FA"/>
    <w:rsid w:val="00461273"/>
    <w:rsid w:val="00461924"/>
    <w:rsid w:val="0046198A"/>
    <w:rsid w:val="00461C72"/>
    <w:rsid w:val="00462065"/>
    <w:rsid w:val="004622ED"/>
    <w:rsid w:val="00462530"/>
    <w:rsid w:val="0046292C"/>
    <w:rsid w:val="00462AE2"/>
    <w:rsid w:val="00462C09"/>
    <w:rsid w:val="00462FF4"/>
    <w:rsid w:val="004630BD"/>
    <w:rsid w:val="004632ED"/>
    <w:rsid w:val="00463947"/>
    <w:rsid w:val="00463BA0"/>
    <w:rsid w:val="00463DD4"/>
    <w:rsid w:val="00463FAF"/>
    <w:rsid w:val="0046426C"/>
    <w:rsid w:val="0046448E"/>
    <w:rsid w:val="004645C7"/>
    <w:rsid w:val="004649BE"/>
    <w:rsid w:val="00464AC2"/>
    <w:rsid w:val="00464E15"/>
    <w:rsid w:val="00464EA3"/>
    <w:rsid w:val="004651D2"/>
    <w:rsid w:val="004651EB"/>
    <w:rsid w:val="0046521A"/>
    <w:rsid w:val="004652B1"/>
    <w:rsid w:val="004652BF"/>
    <w:rsid w:val="004653FB"/>
    <w:rsid w:val="00465524"/>
    <w:rsid w:val="00465681"/>
    <w:rsid w:val="00465686"/>
    <w:rsid w:val="00465944"/>
    <w:rsid w:val="00465959"/>
    <w:rsid w:val="00465DD2"/>
    <w:rsid w:val="00466104"/>
    <w:rsid w:val="004663C0"/>
    <w:rsid w:val="00466779"/>
    <w:rsid w:val="004667AB"/>
    <w:rsid w:val="004667B0"/>
    <w:rsid w:val="00466D14"/>
    <w:rsid w:val="00466DEA"/>
    <w:rsid w:val="00466E2E"/>
    <w:rsid w:val="00466E4D"/>
    <w:rsid w:val="0046726D"/>
    <w:rsid w:val="004676BA"/>
    <w:rsid w:val="00467B80"/>
    <w:rsid w:val="00467EE6"/>
    <w:rsid w:val="004700CD"/>
    <w:rsid w:val="004702D4"/>
    <w:rsid w:val="00470DEC"/>
    <w:rsid w:val="0047104D"/>
    <w:rsid w:val="00471988"/>
    <w:rsid w:val="00471B51"/>
    <w:rsid w:val="00471BB4"/>
    <w:rsid w:val="00471EC3"/>
    <w:rsid w:val="00471EF9"/>
    <w:rsid w:val="00471F8A"/>
    <w:rsid w:val="0047209B"/>
    <w:rsid w:val="004728EB"/>
    <w:rsid w:val="00472BD0"/>
    <w:rsid w:val="00472D0B"/>
    <w:rsid w:val="004730AC"/>
    <w:rsid w:val="00473179"/>
    <w:rsid w:val="00473405"/>
    <w:rsid w:val="0047353C"/>
    <w:rsid w:val="004735FB"/>
    <w:rsid w:val="0047360F"/>
    <w:rsid w:val="0047377B"/>
    <w:rsid w:val="00473945"/>
    <w:rsid w:val="004739CF"/>
    <w:rsid w:val="00473A62"/>
    <w:rsid w:val="00473B64"/>
    <w:rsid w:val="00473C3D"/>
    <w:rsid w:val="00473D54"/>
    <w:rsid w:val="0047430D"/>
    <w:rsid w:val="0047441A"/>
    <w:rsid w:val="00474651"/>
    <w:rsid w:val="0047470A"/>
    <w:rsid w:val="00474C5E"/>
    <w:rsid w:val="00475410"/>
    <w:rsid w:val="00475434"/>
    <w:rsid w:val="00475951"/>
    <w:rsid w:val="00476005"/>
    <w:rsid w:val="00476167"/>
    <w:rsid w:val="00476200"/>
    <w:rsid w:val="0047651A"/>
    <w:rsid w:val="004767C8"/>
    <w:rsid w:val="004769B7"/>
    <w:rsid w:val="004769D5"/>
    <w:rsid w:val="00477008"/>
    <w:rsid w:val="004771A3"/>
    <w:rsid w:val="00477401"/>
    <w:rsid w:val="00477479"/>
    <w:rsid w:val="00477ED3"/>
    <w:rsid w:val="00480157"/>
    <w:rsid w:val="004804B4"/>
    <w:rsid w:val="004809C3"/>
    <w:rsid w:val="00480D8B"/>
    <w:rsid w:val="00480DA5"/>
    <w:rsid w:val="00480F8B"/>
    <w:rsid w:val="004815FC"/>
    <w:rsid w:val="00481654"/>
    <w:rsid w:val="00481881"/>
    <w:rsid w:val="00481D65"/>
    <w:rsid w:val="004820AF"/>
    <w:rsid w:val="004828C4"/>
    <w:rsid w:val="00482B66"/>
    <w:rsid w:val="00482B7B"/>
    <w:rsid w:val="00482E43"/>
    <w:rsid w:val="004830CB"/>
    <w:rsid w:val="00483630"/>
    <w:rsid w:val="004836BD"/>
    <w:rsid w:val="00483702"/>
    <w:rsid w:val="00483C11"/>
    <w:rsid w:val="00483CB1"/>
    <w:rsid w:val="00483D7F"/>
    <w:rsid w:val="00483F93"/>
    <w:rsid w:val="0048410D"/>
    <w:rsid w:val="00484400"/>
    <w:rsid w:val="00484596"/>
    <w:rsid w:val="004845F3"/>
    <w:rsid w:val="0048463C"/>
    <w:rsid w:val="004846A4"/>
    <w:rsid w:val="00484AA4"/>
    <w:rsid w:val="00484D35"/>
    <w:rsid w:val="00484FBC"/>
    <w:rsid w:val="004854F6"/>
    <w:rsid w:val="004857ED"/>
    <w:rsid w:val="00485AE0"/>
    <w:rsid w:val="00485BB1"/>
    <w:rsid w:val="004862FA"/>
    <w:rsid w:val="004864C6"/>
    <w:rsid w:val="00486806"/>
    <w:rsid w:val="00486863"/>
    <w:rsid w:val="00486CDE"/>
    <w:rsid w:val="00486DA0"/>
    <w:rsid w:val="00486F6C"/>
    <w:rsid w:val="004879EC"/>
    <w:rsid w:val="00487A28"/>
    <w:rsid w:val="00487BFE"/>
    <w:rsid w:val="00487DA0"/>
    <w:rsid w:val="00487E53"/>
    <w:rsid w:val="00487FD2"/>
    <w:rsid w:val="00490136"/>
    <w:rsid w:val="004902AD"/>
    <w:rsid w:val="0049030C"/>
    <w:rsid w:val="00490659"/>
    <w:rsid w:val="00490A48"/>
    <w:rsid w:val="00490B16"/>
    <w:rsid w:val="00490BBF"/>
    <w:rsid w:val="004912E5"/>
    <w:rsid w:val="00491BF1"/>
    <w:rsid w:val="00491CA4"/>
    <w:rsid w:val="00491E66"/>
    <w:rsid w:val="00491E93"/>
    <w:rsid w:val="00491FFA"/>
    <w:rsid w:val="00492014"/>
    <w:rsid w:val="004921D6"/>
    <w:rsid w:val="00492649"/>
    <w:rsid w:val="0049271E"/>
    <w:rsid w:val="00492BBD"/>
    <w:rsid w:val="00492C0D"/>
    <w:rsid w:val="00492D1E"/>
    <w:rsid w:val="00492F4F"/>
    <w:rsid w:val="00493023"/>
    <w:rsid w:val="00493404"/>
    <w:rsid w:val="004936D5"/>
    <w:rsid w:val="00493791"/>
    <w:rsid w:val="004937D8"/>
    <w:rsid w:val="00493A2F"/>
    <w:rsid w:val="00493EBA"/>
    <w:rsid w:val="00493F73"/>
    <w:rsid w:val="00494159"/>
    <w:rsid w:val="0049446B"/>
    <w:rsid w:val="004946DD"/>
    <w:rsid w:val="00494774"/>
    <w:rsid w:val="00494BF4"/>
    <w:rsid w:val="00494F20"/>
    <w:rsid w:val="00495495"/>
    <w:rsid w:val="0049579C"/>
    <w:rsid w:val="004958EB"/>
    <w:rsid w:val="00495D4C"/>
    <w:rsid w:val="00496406"/>
    <w:rsid w:val="0049641C"/>
    <w:rsid w:val="004964F7"/>
    <w:rsid w:val="004968A4"/>
    <w:rsid w:val="0049697C"/>
    <w:rsid w:val="00496CBE"/>
    <w:rsid w:val="00496F2C"/>
    <w:rsid w:val="00496F95"/>
    <w:rsid w:val="004970AC"/>
    <w:rsid w:val="00497A3F"/>
    <w:rsid w:val="00497AD3"/>
    <w:rsid w:val="00497AE0"/>
    <w:rsid w:val="00497BE7"/>
    <w:rsid w:val="00497C0D"/>
    <w:rsid w:val="00497C52"/>
    <w:rsid w:val="00497E8F"/>
    <w:rsid w:val="00497F1F"/>
    <w:rsid w:val="004A0067"/>
    <w:rsid w:val="004A020D"/>
    <w:rsid w:val="004A0285"/>
    <w:rsid w:val="004A0433"/>
    <w:rsid w:val="004A0A16"/>
    <w:rsid w:val="004A0D6B"/>
    <w:rsid w:val="004A11B4"/>
    <w:rsid w:val="004A11C7"/>
    <w:rsid w:val="004A1265"/>
    <w:rsid w:val="004A14FE"/>
    <w:rsid w:val="004A18C8"/>
    <w:rsid w:val="004A1DC3"/>
    <w:rsid w:val="004A1EEB"/>
    <w:rsid w:val="004A2095"/>
    <w:rsid w:val="004A20CC"/>
    <w:rsid w:val="004A22A8"/>
    <w:rsid w:val="004A268B"/>
    <w:rsid w:val="004A2720"/>
    <w:rsid w:val="004A28F0"/>
    <w:rsid w:val="004A2C24"/>
    <w:rsid w:val="004A2C40"/>
    <w:rsid w:val="004A2CC4"/>
    <w:rsid w:val="004A2F44"/>
    <w:rsid w:val="004A3720"/>
    <w:rsid w:val="004A3BF6"/>
    <w:rsid w:val="004A3DAA"/>
    <w:rsid w:val="004A4129"/>
    <w:rsid w:val="004A4C36"/>
    <w:rsid w:val="004A5040"/>
    <w:rsid w:val="004A5128"/>
    <w:rsid w:val="004A524E"/>
    <w:rsid w:val="004A52A5"/>
    <w:rsid w:val="004A52AD"/>
    <w:rsid w:val="004A5701"/>
    <w:rsid w:val="004A5917"/>
    <w:rsid w:val="004A59B9"/>
    <w:rsid w:val="004A59F7"/>
    <w:rsid w:val="004A5AF0"/>
    <w:rsid w:val="004A5BFC"/>
    <w:rsid w:val="004A5D79"/>
    <w:rsid w:val="004A5E96"/>
    <w:rsid w:val="004A5EE2"/>
    <w:rsid w:val="004A6087"/>
    <w:rsid w:val="004A6146"/>
    <w:rsid w:val="004A634E"/>
    <w:rsid w:val="004A63F6"/>
    <w:rsid w:val="004A6543"/>
    <w:rsid w:val="004A65D4"/>
    <w:rsid w:val="004A67CA"/>
    <w:rsid w:val="004A6856"/>
    <w:rsid w:val="004A6998"/>
    <w:rsid w:val="004A6AFB"/>
    <w:rsid w:val="004A745C"/>
    <w:rsid w:val="004A75A3"/>
    <w:rsid w:val="004A7C9B"/>
    <w:rsid w:val="004A7D0D"/>
    <w:rsid w:val="004A7D75"/>
    <w:rsid w:val="004A7FD9"/>
    <w:rsid w:val="004B00F8"/>
    <w:rsid w:val="004B01D2"/>
    <w:rsid w:val="004B071E"/>
    <w:rsid w:val="004B0999"/>
    <w:rsid w:val="004B0AFA"/>
    <w:rsid w:val="004B0B60"/>
    <w:rsid w:val="004B15A7"/>
    <w:rsid w:val="004B1796"/>
    <w:rsid w:val="004B17A2"/>
    <w:rsid w:val="004B1A53"/>
    <w:rsid w:val="004B1C36"/>
    <w:rsid w:val="004B1EE8"/>
    <w:rsid w:val="004B2A32"/>
    <w:rsid w:val="004B2D3B"/>
    <w:rsid w:val="004B2F9B"/>
    <w:rsid w:val="004B2FE2"/>
    <w:rsid w:val="004B3303"/>
    <w:rsid w:val="004B3674"/>
    <w:rsid w:val="004B38C4"/>
    <w:rsid w:val="004B3A3A"/>
    <w:rsid w:val="004B3B49"/>
    <w:rsid w:val="004B3DE5"/>
    <w:rsid w:val="004B4279"/>
    <w:rsid w:val="004B44A7"/>
    <w:rsid w:val="004B47C7"/>
    <w:rsid w:val="004B4A24"/>
    <w:rsid w:val="004B4C3A"/>
    <w:rsid w:val="004B4F6A"/>
    <w:rsid w:val="004B4FC1"/>
    <w:rsid w:val="004B5418"/>
    <w:rsid w:val="004B5888"/>
    <w:rsid w:val="004B59B3"/>
    <w:rsid w:val="004B5B77"/>
    <w:rsid w:val="004B61B4"/>
    <w:rsid w:val="004B64DF"/>
    <w:rsid w:val="004B674A"/>
    <w:rsid w:val="004B6E4F"/>
    <w:rsid w:val="004B6F79"/>
    <w:rsid w:val="004B6FB3"/>
    <w:rsid w:val="004B71DA"/>
    <w:rsid w:val="004B74F5"/>
    <w:rsid w:val="004B75DC"/>
    <w:rsid w:val="004B7692"/>
    <w:rsid w:val="004B7885"/>
    <w:rsid w:val="004B78A9"/>
    <w:rsid w:val="004B7D30"/>
    <w:rsid w:val="004B7E03"/>
    <w:rsid w:val="004B7EED"/>
    <w:rsid w:val="004C0134"/>
    <w:rsid w:val="004C02E7"/>
    <w:rsid w:val="004C04B6"/>
    <w:rsid w:val="004C05E3"/>
    <w:rsid w:val="004C067B"/>
    <w:rsid w:val="004C0D50"/>
    <w:rsid w:val="004C11A2"/>
    <w:rsid w:val="004C1367"/>
    <w:rsid w:val="004C16AC"/>
    <w:rsid w:val="004C1FD6"/>
    <w:rsid w:val="004C1FE5"/>
    <w:rsid w:val="004C2649"/>
    <w:rsid w:val="004C2AFC"/>
    <w:rsid w:val="004C33E7"/>
    <w:rsid w:val="004C3610"/>
    <w:rsid w:val="004C374F"/>
    <w:rsid w:val="004C3DF0"/>
    <w:rsid w:val="004C3DF9"/>
    <w:rsid w:val="004C3F5A"/>
    <w:rsid w:val="004C41E5"/>
    <w:rsid w:val="004C4279"/>
    <w:rsid w:val="004C428C"/>
    <w:rsid w:val="004C4514"/>
    <w:rsid w:val="004C4664"/>
    <w:rsid w:val="004C4845"/>
    <w:rsid w:val="004C492C"/>
    <w:rsid w:val="004C4BB4"/>
    <w:rsid w:val="004C4F3C"/>
    <w:rsid w:val="004C5148"/>
    <w:rsid w:val="004C517D"/>
    <w:rsid w:val="004C55B5"/>
    <w:rsid w:val="004C5701"/>
    <w:rsid w:val="004C5804"/>
    <w:rsid w:val="004C5920"/>
    <w:rsid w:val="004C5FF0"/>
    <w:rsid w:val="004C6DE0"/>
    <w:rsid w:val="004C7028"/>
    <w:rsid w:val="004C7545"/>
    <w:rsid w:val="004D0069"/>
    <w:rsid w:val="004D006F"/>
    <w:rsid w:val="004D00C0"/>
    <w:rsid w:val="004D0421"/>
    <w:rsid w:val="004D043F"/>
    <w:rsid w:val="004D0A2E"/>
    <w:rsid w:val="004D0B35"/>
    <w:rsid w:val="004D0B5D"/>
    <w:rsid w:val="004D0C6A"/>
    <w:rsid w:val="004D0DAA"/>
    <w:rsid w:val="004D0E5E"/>
    <w:rsid w:val="004D1128"/>
    <w:rsid w:val="004D1A3D"/>
    <w:rsid w:val="004D1AD5"/>
    <w:rsid w:val="004D1C2A"/>
    <w:rsid w:val="004D296A"/>
    <w:rsid w:val="004D29F6"/>
    <w:rsid w:val="004D2CB5"/>
    <w:rsid w:val="004D2CF1"/>
    <w:rsid w:val="004D2E74"/>
    <w:rsid w:val="004D2FE2"/>
    <w:rsid w:val="004D3176"/>
    <w:rsid w:val="004D36D5"/>
    <w:rsid w:val="004D38B1"/>
    <w:rsid w:val="004D3A5B"/>
    <w:rsid w:val="004D3B71"/>
    <w:rsid w:val="004D3C94"/>
    <w:rsid w:val="004D3DCB"/>
    <w:rsid w:val="004D4397"/>
    <w:rsid w:val="004D45A2"/>
    <w:rsid w:val="004D45F2"/>
    <w:rsid w:val="004D4734"/>
    <w:rsid w:val="004D47F9"/>
    <w:rsid w:val="004D489A"/>
    <w:rsid w:val="004D4EA7"/>
    <w:rsid w:val="004D5280"/>
    <w:rsid w:val="004D55F3"/>
    <w:rsid w:val="004D58A9"/>
    <w:rsid w:val="004D59ED"/>
    <w:rsid w:val="004D5C7D"/>
    <w:rsid w:val="004D5CEC"/>
    <w:rsid w:val="004D5D02"/>
    <w:rsid w:val="004D5DA1"/>
    <w:rsid w:val="004D60D6"/>
    <w:rsid w:val="004D63A5"/>
    <w:rsid w:val="004D6823"/>
    <w:rsid w:val="004D683D"/>
    <w:rsid w:val="004D6916"/>
    <w:rsid w:val="004D6DCC"/>
    <w:rsid w:val="004D7053"/>
    <w:rsid w:val="004D7F00"/>
    <w:rsid w:val="004E0112"/>
    <w:rsid w:val="004E01F8"/>
    <w:rsid w:val="004E0713"/>
    <w:rsid w:val="004E07F9"/>
    <w:rsid w:val="004E0813"/>
    <w:rsid w:val="004E0F13"/>
    <w:rsid w:val="004E0F73"/>
    <w:rsid w:val="004E12BE"/>
    <w:rsid w:val="004E1620"/>
    <w:rsid w:val="004E182F"/>
    <w:rsid w:val="004E1AB7"/>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DD3"/>
    <w:rsid w:val="004E3EFD"/>
    <w:rsid w:val="004E484D"/>
    <w:rsid w:val="004E4C08"/>
    <w:rsid w:val="004E4DB0"/>
    <w:rsid w:val="004E4E60"/>
    <w:rsid w:val="004E4F64"/>
    <w:rsid w:val="004E4F6C"/>
    <w:rsid w:val="004E518C"/>
    <w:rsid w:val="004E569F"/>
    <w:rsid w:val="004E5B1C"/>
    <w:rsid w:val="004E5BD6"/>
    <w:rsid w:val="004E5D0B"/>
    <w:rsid w:val="004E6013"/>
    <w:rsid w:val="004E6151"/>
    <w:rsid w:val="004E644F"/>
    <w:rsid w:val="004E64E6"/>
    <w:rsid w:val="004E671F"/>
    <w:rsid w:val="004E6D27"/>
    <w:rsid w:val="004E6F1B"/>
    <w:rsid w:val="004E6F9D"/>
    <w:rsid w:val="004E7308"/>
    <w:rsid w:val="004E74CF"/>
    <w:rsid w:val="004E7631"/>
    <w:rsid w:val="004F047C"/>
    <w:rsid w:val="004F0727"/>
    <w:rsid w:val="004F0836"/>
    <w:rsid w:val="004F093D"/>
    <w:rsid w:val="004F0E1A"/>
    <w:rsid w:val="004F0FC4"/>
    <w:rsid w:val="004F0FCB"/>
    <w:rsid w:val="004F14D9"/>
    <w:rsid w:val="004F18DD"/>
    <w:rsid w:val="004F1998"/>
    <w:rsid w:val="004F1AED"/>
    <w:rsid w:val="004F1C7F"/>
    <w:rsid w:val="004F1EA2"/>
    <w:rsid w:val="004F1F60"/>
    <w:rsid w:val="004F1FCA"/>
    <w:rsid w:val="004F208C"/>
    <w:rsid w:val="004F215C"/>
    <w:rsid w:val="004F2251"/>
    <w:rsid w:val="004F233F"/>
    <w:rsid w:val="004F265D"/>
    <w:rsid w:val="004F295E"/>
    <w:rsid w:val="004F2ED0"/>
    <w:rsid w:val="004F3245"/>
    <w:rsid w:val="004F353E"/>
    <w:rsid w:val="004F3986"/>
    <w:rsid w:val="004F3AEB"/>
    <w:rsid w:val="004F3BBC"/>
    <w:rsid w:val="004F3C0F"/>
    <w:rsid w:val="004F3CFE"/>
    <w:rsid w:val="004F4392"/>
    <w:rsid w:val="004F471A"/>
    <w:rsid w:val="004F4B99"/>
    <w:rsid w:val="004F4DFC"/>
    <w:rsid w:val="004F4EF7"/>
    <w:rsid w:val="004F5329"/>
    <w:rsid w:val="004F535F"/>
    <w:rsid w:val="004F5432"/>
    <w:rsid w:val="004F577B"/>
    <w:rsid w:val="004F583A"/>
    <w:rsid w:val="004F598A"/>
    <w:rsid w:val="004F5A90"/>
    <w:rsid w:val="004F5B86"/>
    <w:rsid w:val="004F5CE5"/>
    <w:rsid w:val="004F5E82"/>
    <w:rsid w:val="004F6077"/>
    <w:rsid w:val="004F688A"/>
    <w:rsid w:val="004F6A0F"/>
    <w:rsid w:val="004F6E4D"/>
    <w:rsid w:val="004F71CC"/>
    <w:rsid w:val="004F723B"/>
    <w:rsid w:val="004F7535"/>
    <w:rsid w:val="004F75FA"/>
    <w:rsid w:val="004F788F"/>
    <w:rsid w:val="004F78AB"/>
    <w:rsid w:val="004F7DD5"/>
    <w:rsid w:val="004F7FB6"/>
    <w:rsid w:val="004F8DE3"/>
    <w:rsid w:val="00500487"/>
    <w:rsid w:val="005005D5"/>
    <w:rsid w:val="005006CE"/>
    <w:rsid w:val="005009A3"/>
    <w:rsid w:val="00500A88"/>
    <w:rsid w:val="00500FC3"/>
    <w:rsid w:val="0050160F"/>
    <w:rsid w:val="00501692"/>
    <w:rsid w:val="0050199F"/>
    <w:rsid w:val="00502003"/>
    <w:rsid w:val="0050244E"/>
    <w:rsid w:val="0050287A"/>
    <w:rsid w:val="005028F6"/>
    <w:rsid w:val="005029A9"/>
    <w:rsid w:val="00502BB4"/>
    <w:rsid w:val="00502C0F"/>
    <w:rsid w:val="00503E34"/>
    <w:rsid w:val="00503E61"/>
    <w:rsid w:val="00503EFB"/>
    <w:rsid w:val="005041B3"/>
    <w:rsid w:val="005042BF"/>
    <w:rsid w:val="005043C6"/>
    <w:rsid w:val="0050457A"/>
    <w:rsid w:val="005049C5"/>
    <w:rsid w:val="00504B61"/>
    <w:rsid w:val="00504CF3"/>
    <w:rsid w:val="00505025"/>
    <w:rsid w:val="00505356"/>
    <w:rsid w:val="005058EF"/>
    <w:rsid w:val="005059E0"/>
    <w:rsid w:val="005061D8"/>
    <w:rsid w:val="005065AE"/>
    <w:rsid w:val="00506691"/>
    <w:rsid w:val="005066EB"/>
    <w:rsid w:val="00506AD4"/>
    <w:rsid w:val="00506E5F"/>
    <w:rsid w:val="00506EDA"/>
    <w:rsid w:val="00506FE1"/>
    <w:rsid w:val="00506FEE"/>
    <w:rsid w:val="005071BC"/>
    <w:rsid w:val="005072AF"/>
    <w:rsid w:val="005073BD"/>
    <w:rsid w:val="005073FC"/>
    <w:rsid w:val="005074F1"/>
    <w:rsid w:val="005078EF"/>
    <w:rsid w:val="00507BBE"/>
    <w:rsid w:val="00507C56"/>
    <w:rsid w:val="0050B592"/>
    <w:rsid w:val="005100C3"/>
    <w:rsid w:val="005102FD"/>
    <w:rsid w:val="005106F1"/>
    <w:rsid w:val="00510AF1"/>
    <w:rsid w:val="00510BD4"/>
    <w:rsid w:val="00510F9D"/>
    <w:rsid w:val="00511261"/>
    <w:rsid w:val="00511290"/>
    <w:rsid w:val="00511340"/>
    <w:rsid w:val="005115CB"/>
    <w:rsid w:val="00511C3F"/>
    <w:rsid w:val="00511D67"/>
    <w:rsid w:val="00511FB9"/>
    <w:rsid w:val="00511FFB"/>
    <w:rsid w:val="00512129"/>
    <w:rsid w:val="0051270F"/>
    <w:rsid w:val="00512905"/>
    <w:rsid w:val="005129B0"/>
    <w:rsid w:val="00512B6D"/>
    <w:rsid w:val="00512D69"/>
    <w:rsid w:val="005130E3"/>
    <w:rsid w:val="005131C9"/>
    <w:rsid w:val="0051331B"/>
    <w:rsid w:val="005133F9"/>
    <w:rsid w:val="00513A47"/>
    <w:rsid w:val="00513FF2"/>
    <w:rsid w:val="00514C3E"/>
    <w:rsid w:val="00514C58"/>
    <w:rsid w:val="00514D0C"/>
    <w:rsid w:val="0051525A"/>
    <w:rsid w:val="00516015"/>
    <w:rsid w:val="0051604F"/>
    <w:rsid w:val="005160C3"/>
    <w:rsid w:val="005161C5"/>
    <w:rsid w:val="005162E3"/>
    <w:rsid w:val="005163AF"/>
    <w:rsid w:val="005163D1"/>
    <w:rsid w:val="0051641A"/>
    <w:rsid w:val="0051646F"/>
    <w:rsid w:val="005164D5"/>
    <w:rsid w:val="00516EE5"/>
    <w:rsid w:val="005170F9"/>
    <w:rsid w:val="00517178"/>
    <w:rsid w:val="00517587"/>
    <w:rsid w:val="00517860"/>
    <w:rsid w:val="00517A8E"/>
    <w:rsid w:val="00517BBC"/>
    <w:rsid w:val="00517C7E"/>
    <w:rsid w:val="00517D6D"/>
    <w:rsid w:val="00520A09"/>
    <w:rsid w:val="00520BD7"/>
    <w:rsid w:val="00520F44"/>
    <w:rsid w:val="005212A2"/>
    <w:rsid w:val="005214CF"/>
    <w:rsid w:val="005215CD"/>
    <w:rsid w:val="00521781"/>
    <w:rsid w:val="00521998"/>
    <w:rsid w:val="00521BA3"/>
    <w:rsid w:val="0052215C"/>
    <w:rsid w:val="00522217"/>
    <w:rsid w:val="0052235F"/>
    <w:rsid w:val="005227A4"/>
    <w:rsid w:val="00522A0F"/>
    <w:rsid w:val="00522CFA"/>
    <w:rsid w:val="00522E4F"/>
    <w:rsid w:val="00523108"/>
    <w:rsid w:val="00523686"/>
    <w:rsid w:val="00523730"/>
    <w:rsid w:val="00523848"/>
    <w:rsid w:val="00523A5A"/>
    <w:rsid w:val="0052464F"/>
    <w:rsid w:val="00524A94"/>
    <w:rsid w:val="00525473"/>
    <w:rsid w:val="00525B01"/>
    <w:rsid w:val="00525E82"/>
    <w:rsid w:val="00526215"/>
    <w:rsid w:val="00526463"/>
    <w:rsid w:val="00526A8E"/>
    <w:rsid w:val="00526F2D"/>
    <w:rsid w:val="00526FA8"/>
    <w:rsid w:val="005272DF"/>
    <w:rsid w:val="00527430"/>
    <w:rsid w:val="00527504"/>
    <w:rsid w:val="0052753C"/>
    <w:rsid w:val="005275E2"/>
    <w:rsid w:val="0052770D"/>
    <w:rsid w:val="0052773A"/>
    <w:rsid w:val="00527893"/>
    <w:rsid w:val="00527C70"/>
    <w:rsid w:val="00527E04"/>
    <w:rsid w:val="00527EB0"/>
    <w:rsid w:val="0053000B"/>
    <w:rsid w:val="005301D0"/>
    <w:rsid w:val="005304A2"/>
    <w:rsid w:val="005304CD"/>
    <w:rsid w:val="00530828"/>
    <w:rsid w:val="00530EB2"/>
    <w:rsid w:val="00530FC4"/>
    <w:rsid w:val="00530FC9"/>
    <w:rsid w:val="0053136D"/>
    <w:rsid w:val="005313E1"/>
    <w:rsid w:val="00531655"/>
    <w:rsid w:val="00531784"/>
    <w:rsid w:val="0053178A"/>
    <w:rsid w:val="005317D1"/>
    <w:rsid w:val="00531835"/>
    <w:rsid w:val="00531D6E"/>
    <w:rsid w:val="00531F58"/>
    <w:rsid w:val="00532415"/>
    <w:rsid w:val="00532423"/>
    <w:rsid w:val="00532640"/>
    <w:rsid w:val="00532A03"/>
    <w:rsid w:val="00532CB1"/>
    <w:rsid w:val="00533001"/>
    <w:rsid w:val="00533833"/>
    <w:rsid w:val="0053398B"/>
    <w:rsid w:val="00533A97"/>
    <w:rsid w:val="005340B6"/>
    <w:rsid w:val="0053452D"/>
    <w:rsid w:val="00534B6C"/>
    <w:rsid w:val="00534CEA"/>
    <w:rsid w:val="00534F2F"/>
    <w:rsid w:val="005350D5"/>
    <w:rsid w:val="00535278"/>
    <w:rsid w:val="00535528"/>
    <w:rsid w:val="00535586"/>
    <w:rsid w:val="005355A4"/>
    <w:rsid w:val="00535CAB"/>
    <w:rsid w:val="00535DD5"/>
    <w:rsid w:val="00536084"/>
    <w:rsid w:val="005363E6"/>
    <w:rsid w:val="0053645B"/>
    <w:rsid w:val="005364CF"/>
    <w:rsid w:val="005366D1"/>
    <w:rsid w:val="00536A3B"/>
    <w:rsid w:val="00536B53"/>
    <w:rsid w:val="00536E86"/>
    <w:rsid w:val="005370BA"/>
    <w:rsid w:val="00537187"/>
    <w:rsid w:val="0053728E"/>
    <w:rsid w:val="00537633"/>
    <w:rsid w:val="005376B3"/>
    <w:rsid w:val="00537839"/>
    <w:rsid w:val="00537868"/>
    <w:rsid w:val="00537B4C"/>
    <w:rsid w:val="00537C19"/>
    <w:rsid w:val="00537F93"/>
    <w:rsid w:val="00540000"/>
    <w:rsid w:val="00540072"/>
    <w:rsid w:val="005401CF"/>
    <w:rsid w:val="00540497"/>
    <w:rsid w:val="005404D3"/>
    <w:rsid w:val="0054084A"/>
    <w:rsid w:val="0054094F"/>
    <w:rsid w:val="0054095A"/>
    <w:rsid w:val="00540ADC"/>
    <w:rsid w:val="00540B75"/>
    <w:rsid w:val="00540CC3"/>
    <w:rsid w:val="00541049"/>
    <w:rsid w:val="00541079"/>
    <w:rsid w:val="005410B1"/>
    <w:rsid w:val="00541638"/>
    <w:rsid w:val="005420AA"/>
    <w:rsid w:val="005420C9"/>
    <w:rsid w:val="005421BB"/>
    <w:rsid w:val="00542204"/>
    <w:rsid w:val="005422A2"/>
    <w:rsid w:val="0054237B"/>
    <w:rsid w:val="00542715"/>
    <w:rsid w:val="005429DB"/>
    <w:rsid w:val="00542C2D"/>
    <w:rsid w:val="00542C59"/>
    <w:rsid w:val="00543118"/>
    <w:rsid w:val="00543119"/>
    <w:rsid w:val="00543121"/>
    <w:rsid w:val="0054349D"/>
    <w:rsid w:val="005434EF"/>
    <w:rsid w:val="00543BFE"/>
    <w:rsid w:val="00543DDE"/>
    <w:rsid w:val="00544410"/>
    <w:rsid w:val="00544530"/>
    <w:rsid w:val="00544597"/>
    <w:rsid w:val="00544656"/>
    <w:rsid w:val="00544703"/>
    <w:rsid w:val="00544A1F"/>
    <w:rsid w:val="00544C90"/>
    <w:rsid w:val="00544E4A"/>
    <w:rsid w:val="00544F55"/>
    <w:rsid w:val="005457F4"/>
    <w:rsid w:val="00545A36"/>
    <w:rsid w:val="00545E29"/>
    <w:rsid w:val="00545E47"/>
    <w:rsid w:val="00545E5D"/>
    <w:rsid w:val="00545FB9"/>
    <w:rsid w:val="005468ED"/>
    <w:rsid w:val="00546E83"/>
    <w:rsid w:val="00546EAF"/>
    <w:rsid w:val="00546F13"/>
    <w:rsid w:val="0054703E"/>
    <w:rsid w:val="005470ED"/>
    <w:rsid w:val="0054745B"/>
    <w:rsid w:val="00547671"/>
    <w:rsid w:val="0054793F"/>
    <w:rsid w:val="00547B4E"/>
    <w:rsid w:val="00547C1D"/>
    <w:rsid w:val="00547FB9"/>
    <w:rsid w:val="00550B0A"/>
    <w:rsid w:val="00550ECA"/>
    <w:rsid w:val="00551182"/>
    <w:rsid w:val="005516D7"/>
    <w:rsid w:val="005518F8"/>
    <w:rsid w:val="00551B22"/>
    <w:rsid w:val="00551CC1"/>
    <w:rsid w:val="00551FF9"/>
    <w:rsid w:val="0055209C"/>
    <w:rsid w:val="005525D8"/>
    <w:rsid w:val="005526C9"/>
    <w:rsid w:val="00552892"/>
    <w:rsid w:val="005528A4"/>
    <w:rsid w:val="00552F94"/>
    <w:rsid w:val="005531A0"/>
    <w:rsid w:val="005532CC"/>
    <w:rsid w:val="0055372E"/>
    <w:rsid w:val="005537A9"/>
    <w:rsid w:val="00553B47"/>
    <w:rsid w:val="00553D7B"/>
    <w:rsid w:val="00553D87"/>
    <w:rsid w:val="00554710"/>
    <w:rsid w:val="00554D69"/>
    <w:rsid w:val="0055512E"/>
    <w:rsid w:val="0055513E"/>
    <w:rsid w:val="00555188"/>
    <w:rsid w:val="00555745"/>
    <w:rsid w:val="00555828"/>
    <w:rsid w:val="00555A7F"/>
    <w:rsid w:val="00555B57"/>
    <w:rsid w:val="00555B6D"/>
    <w:rsid w:val="00555C3F"/>
    <w:rsid w:val="00555D42"/>
    <w:rsid w:val="00555D7F"/>
    <w:rsid w:val="00555D89"/>
    <w:rsid w:val="00555DE7"/>
    <w:rsid w:val="00556154"/>
    <w:rsid w:val="00556295"/>
    <w:rsid w:val="00556400"/>
    <w:rsid w:val="0055640B"/>
    <w:rsid w:val="005564C9"/>
    <w:rsid w:val="00556618"/>
    <w:rsid w:val="005566A1"/>
    <w:rsid w:val="005568CA"/>
    <w:rsid w:val="005568E3"/>
    <w:rsid w:val="00556A19"/>
    <w:rsid w:val="00556E67"/>
    <w:rsid w:val="00557561"/>
    <w:rsid w:val="0055779A"/>
    <w:rsid w:val="00557C88"/>
    <w:rsid w:val="00557C90"/>
    <w:rsid w:val="00557E9C"/>
    <w:rsid w:val="00557F17"/>
    <w:rsid w:val="0055A616"/>
    <w:rsid w:val="00560143"/>
    <w:rsid w:val="00560EB6"/>
    <w:rsid w:val="00560EE5"/>
    <w:rsid w:val="00561172"/>
    <w:rsid w:val="005615A1"/>
    <w:rsid w:val="00561695"/>
    <w:rsid w:val="005616EF"/>
    <w:rsid w:val="0056175E"/>
    <w:rsid w:val="0056189D"/>
    <w:rsid w:val="005619C4"/>
    <w:rsid w:val="00561AA4"/>
    <w:rsid w:val="00561BF5"/>
    <w:rsid w:val="005620C4"/>
    <w:rsid w:val="00562281"/>
    <w:rsid w:val="00562866"/>
    <w:rsid w:val="00562E57"/>
    <w:rsid w:val="005632A5"/>
    <w:rsid w:val="005633FA"/>
    <w:rsid w:val="0056392A"/>
    <w:rsid w:val="00563B22"/>
    <w:rsid w:val="00564A0D"/>
    <w:rsid w:val="00564E71"/>
    <w:rsid w:val="00565077"/>
    <w:rsid w:val="005654DC"/>
    <w:rsid w:val="0056552F"/>
    <w:rsid w:val="0056566E"/>
    <w:rsid w:val="00565814"/>
    <w:rsid w:val="005658F1"/>
    <w:rsid w:val="00565985"/>
    <w:rsid w:val="00565BCE"/>
    <w:rsid w:val="00565F61"/>
    <w:rsid w:val="00566080"/>
    <w:rsid w:val="005661E7"/>
    <w:rsid w:val="00566211"/>
    <w:rsid w:val="00566308"/>
    <w:rsid w:val="005666A1"/>
    <w:rsid w:val="00566AA8"/>
    <w:rsid w:val="00567019"/>
    <w:rsid w:val="005670C9"/>
    <w:rsid w:val="00567A5A"/>
    <w:rsid w:val="00567E14"/>
    <w:rsid w:val="00567E24"/>
    <w:rsid w:val="0056D888"/>
    <w:rsid w:val="0057071E"/>
    <w:rsid w:val="0057072C"/>
    <w:rsid w:val="00570AB6"/>
    <w:rsid w:val="00570F43"/>
    <w:rsid w:val="00570FF5"/>
    <w:rsid w:val="0057128F"/>
    <w:rsid w:val="00571BB7"/>
    <w:rsid w:val="0057211F"/>
    <w:rsid w:val="00572472"/>
    <w:rsid w:val="005727DC"/>
    <w:rsid w:val="00572826"/>
    <w:rsid w:val="00572C26"/>
    <w:rsid w:val="00572EBC"/>
    <w:rsid w:val="00573009"/>
    <w:rsid w:val="005730B5"/>
    <w:rsid w:val="005732AF"/>
    <w:rsid w:val="005732F0"/>
    <w:rsid w:val="00573461"/>
    <w:rsid w:val="00573812"/>
    <w:rsid w:val="00573D9F"/>
    <w:rsid w:val="00573E79"/>
    <w:rsid w:val="00573E9C"/>
    <w:rsid w:val="00574180"/>
    <w:rsid w:val="005741DD"/>
    <w:rsid w:val="00574BE0"/>
    <w:rsid w:val="00574CA9"/>
    <w:rsid w:val="00574E5E"/>
    <w:rsid w:val="00574FE5"/>
    <w:rsid w:val="0057524B"/>
    <w:rsid w:val="005757E7"/>
    <w:rsid w:val="00575828"/>
    <w:rsid w:val="00575F9D"/>
    <w:rsid w:val="00576048"/>
    <w:rsid w:val="00576117"/>
    <w:rsid w:val="0057611C"/>
    <w:rsid w:val="0057623E"/>
    <w:rsid w:val="0057636F"/>
    <w:rsid w:val="0057649A"/>
    <w:rsid w:val="005765AC"/>
    <w:rsid w:val="005765C6"/>
    <w:rsid w:val="005765CF"/>
    <w:rsid w:val="005766A7"/>
    <w:rsid w:val="005768F4"/>
    <w:rsid w:val="00576FD9"/>
    <w:rsid w:val="00577433"/>
    <w:rsid w:val="005775D7"/>
    <w:rsid w:val="00577992"/>
    <w:rsid w:val="00577BF3"/>
    <w:rsid w:val="00577F1B"/>
    <w:rsid w:val="00577F2A"/>
    <w:rsid w:val="00577FA7"/>
    <w:rsid w:val="005802F8"/>
    <w:rsid w:val="0058072B"/>
    <w:rsid w:val="0058086C"/>
    <w:rsid w:val="005809E0"/>
    <w:rsid w:val="00580D20"/>
    <w:rsid w:val="0058100A"/>
    <w:rsid w:val="005813F7"/>
    <w:rsid w:val="00581480"/>
    <w:rsid w:val="00581574"/>
    <w:rsid w:val="005817D5"/>
    <w:rsid w:val="005818CA"/>
    <w:rsid w:val="005819E3"/>
    <w:rsid w:val="00581A01"/>
    <w:rsid w:val="00581B65"/>
    <w:rsid w:val="00581F02"/>
    <w:rsid w:val="0058207A"/>
    <w:rsid w:val="005821FA"/>
    <w:rsid w:val="005822E2"/>
    <w:rsid w:val="0058252D"/>
    <w:rsid w:val="00582581"/>
    <w:rsid w:val="00582619"/>
    <w:rsid w:val="0058276E"/>
    <w:rsid w:val="00582CB6"/>
    <w:rsid w:val="00582D16"/>
    <w:rsid w:val="005833CB"/>
    <w:rsid w:val="005833F2"/>
    <w:rsid w:val="005833FC"/>
    <w:rsid w:val="005835B1"/>
    <w:rsid w:val="0058365A"/>
    <w:rsid w:val="00583B91"/>
    <w:rsid w:val="00583BDD"/>
    <w:rsid w:val="0058445C"/>
    <w:rsid w:val="00584BA4"/>
    <w:rsid w:val="00584D39"/>
    <w:rsid w:val="00584E41"/>
    <w:rsid w:val="00584FF0"/>
    <w:rsid w:val="0058500E"/>
    <w:rsid w:val="00585110"/>
    <w:rsid w:val="005853C0"/>
    <w:rsid w:val="00585625"/>
    <w:rsid w:val="00585A7D"/>
    <w:rsid w:val="00585C1C"/>
    <w:rsid w:val="00585C1D"/>
    <w:rsid w:val="00585C2F"/>
    <w:rsid w:val="00585D1E"/>
    <w:rsid w:val="00585E9D"/>
    <w:rsid w:val="0058676E"/>
    <w:rsid w:val="00586931"/>
    <w:rsid w:val="00586A35"/>
    <w:rsid w:val="00586B6A"/>
    <w:rsid w:val="00587195"/>
    <w:rsid w:val="0058725B"/>
    <w:rsid w:val="00587522"/>
    <w:rsid w:val="005875EA"/>
    <w:rsid w:val="005879C1"/>
    <w:rsid w:val="005879E1"/>
    <w:rsid w:val="00587AF0"/>
    <w:rsid w:val="00587B4F"/>
    <w:rsid w:val="00587DB7"/>
    <w:rsid w:val="00587FF0"/>
    <w:rsid w:val="00590098"/>
    <w:rsid w:val="005901A2"/>
    <w:rsid w:val="005904B3"/>
    <w:rsid w:val="00590578"/>
    <w:rsid w:val="00590EFC"/>
    <w:rsid w:val="00590FA7"/>
    <w:rsid w:val="00591120"/>
    <w:rsid w:val="0059137B"/>
    <w:rsid w:val="00591417"/>
    <w:rsid w:val="00591BF8"/>
    <w:rsid w:val="00591D56"/>
    <w:rsid w:val="005922E2"/>
    <w:rsid w:val="005923CB"/>
    <w:rsid w:val="00592518"/>
    <w:rsid w:val="0059300C"/>
    <w:rsid w:val="0059304F"/>
    <w:rsid w:val="00593312"/>
    <w:rsid w:val="005936D9"/>
    <w:rsid w:val="00593BA4"/>
    <w:rsid w:val="00593F63"/>
    <w:rsid w:val="005940FC"/>
    <w:rsid w:val="00594309"/>
    <w:rsid w:val="00594374"/>
    <w:rsid w:val="00594530"/>
    <w:rsid w:val="005949FE"/>
    <w:rsid w:val="00594BC7"/>
    <w:rsid w:val="00594F23"/>
    <w:rsid w:val="00595057"/>
    <w:rsid w:val="0059534A"/>
    <w:rsid w:val="00595812"/>
    <w:rsid w:val="00595866"/>
    <w:rsid w:val="00595A2F"/>
    <w:rsid w:val="00595C32"/>
    <w:rsid w:val="00596155"/>
    <w:rsid w:val="00596472"/>
    <w:rsid w:val="00596585"/>
    <w:rsid w:val="0059685C"/>
    <w:rsid w:val="00596B12"/>
    <w:rsid w:val="00596CB6"/>
    <w:rsid w:val="00596D3E"/>
    <w:rsid w:val="00597008"/>
    <w:rsid w:val="00597149"/>
    <w:rsid w:val="005971F0"/>
    <w:rsid w:val="00597460"/>
    <w:rsid w:val="0059783B"/>
    <w:rsid w:val="00597862"/>
    <w:rsid w:val="005979CF"/>
    <w:rsid w:val="00597BC4"/>
    <w:rsid w:val="00597C28"/>
    <w:rsid w:val="00597C7A"/>
    <w:rsid w:val="00597DD3"/>
    <w:rsid w:val="005A036D"/>
    <w:rsid w:val="005A03F6"/>
    <w:rsid w:val="005A040F"/>
    <w:rsid w:val="005A0695"/>
    <w:rsid w:val="005A087A"/>
    <w:rsid w:val="005A0AC6"/>
    <w:rsid w:val="005A0E6F"/>
    <w:rsid w:val="005A10FA"/>
    <w:rsid w:val="005A1542"/>
    <w:rsid w:val="005A1678"/>
    <w:rsid w:val="005A171E"/>
    <w:rsid w:val="005A1D91"/>
    <w:rsid w:val="005A1E43"/>
    <w:rsid w:val="005A2210"/>
    <w:rsid w:val="005A254B"/>
    <w:rsid w:val="005A26C6"/>
    <w:rsid w:val="005A2CB6"/>
    <w:rsid w:val="005A2F72"/>
    <w:rsid w:val="005A350B"/>
    <w:rsid w:val="005A41AD"/>
    <w:rsid w:val="005A42CF"/>
    <w:rsid w:val="005A444C"/>
    <w:rsid w:val="005A4D47"/>
    <w:rsid w:val="005A4EAC"/>
    <w:rsid w:val="005A52AB"/>
    <w:rsid w:val="005A52C4"/>
    <w:rsid w:val="005A5673"/>
    <w:rsid w:val="005A587E"/>
    <w:rsid w:val="005A5982"/>
    <w:rsid w:val="005A5BCB"/>
    <w:rsid w:val="005A5C04"/>
    <w:rsid w:val="005A5D73"/>
    <w:rsid w:val="005A5DCF"/>
    <w:rsid w:val="005A6105"/>
    <w:rsid w:val="005A68A9"/>
    <w:rsid w:val="005A6C8A"/>
    <w:rsid w:val="005A6F61"/>
    <w:rsid w:val="005A7386"/>
    <w:rsid w:val="005A756B"/>
    <w:rsid w:val="005A7E1D"/>
    <w:rsid w:val="005B00C3"/>
    <w:rsid w:val="005B08B1"/>
    <w:rsid w:val="005B0B5F"/>
    <w:rsid w:val="005B0BE5"/>
    <w:rsid w:val="005B0FEE"/>
    <w:rsid w:val="005B1081"/>
    <w:rsid w:val="005B229A"/>
    <w:rsid w:val="005B22FC"/>
    <w:rsid w:val="005B2416"/>
    <w:rsid w:val="005B281F"/>
    <w:rsid w:val="005B2A22"/>
    <w:rsid w:val="005B2D25"/>
    <w:rsid w:val="005B304E"/>
    <w:rsid w:val="005B35FE"/>
    <w:rsid w:val="005B365B"/>
    <w:rsid w:val="005B3B62"/>
    <w:rsid w:val="005B3CDE"/>
    <w:rsid w:val="005B3FEF"/>
    <w:rsid w:val="005B4164"/>
    <w:rsid w:val="005B41CC"/>
    <w:rsid w:val="005B449C"/>
    <w:rsid w:val="005B4836"/>
    <w:rsid w:val="005B49C5"/>
    <w:rsid w:val="005B4D0B"/>
    <w:rsid w:val="005B4E2F"/>
    <w:rsid w:val="005B536A"/>
    <w:rsid w:val="005B5B36"/>
    <w:rsid w:val="005B5FB6"/>
    <w:rsid w:val="005B6134"/>
    <w:rsid w:val="005B63FC"/>
    <w:rsid w:val="005B6401"/>
    <w:rsid w:val="005B6647"/>
    <w:rsid w:val="005B6669"/>
    <w:rsid w:val="005B6671"/>
    <w:rsid w:val="005B6940"/>
    <w:rsid w:val="005B6FDC"/>
    <w:rsid w:val="005B70C2"/>
    <w:rsid w:val="005B7440"/>
    <w:rsid w:val="005B7E02"/>
    <w:rsid w:val="005BBC8D"/>
    <w:rsid w:val="005C0035"/>
    <w:rsid w:val="005C0081"/>
    <w:rsid w:val="005C0261"/>
    <w:rsid w:val="005C04D3"/>
    <w:rsid w:val="005C055C"/>
    <w:rsid w:val="005C0763"/>
    <w:rsid w:val="005C0985"/>
    <w:rsid w:val="005C0F4F"/>
    <w:rsid w:val="005C1011"/>
    <w:rsid w:val="005C1276"/>
    <w:rsid w:val="005C12F6"/>
    <w:rsid w:val="005C17DE"/>
    <w:rsid w:val="005C1947"/>
    <w:rsid w:val="005C1988"/>
    <w:rsid w:val="005C19ED"/>
    <w:rsid w:val="005C1F23"/>
    <w:rsid w:val="005C2296"/>
    <w:rsid w:val="005C24E6"/>
    <w:rsid w:val="005C25A7"/>
    <w:rsid w:val="005C25F6"/>
    <w:rsid w:val="005C2A62"/>
    <w:rsid w:val="005C384D"/>
    <w:rsid w:val="005C3866"/>
    <w:rsid w:val="005C387A"/>
    <w:rsid w:val="005C3B29"/>
    <w:rsid w:val="005C42FA"/>
    <w:rsid w:val="005C440D"/>
    <w:rsid w:val="005C446D"/>
    <w:rsid w:val="005C4876"/>
    <w:rsid w:val="005C48CF"/>
    <w:rsid w:val="005C4D9C"/>
    <w:rsid w:val="005C553C"/>
    <w:rsid w:val="005C5559"/>
    <w:rsid w:val="005C57E1"/>
    <w:rsid w:val="005C5AB4"/>
    <w:rsid w:val="005C5F81"/>
    <w:rsid w:val="005C626F"/>
    <w:rsid w:val="005C6536"/>
    <w:rsid w:val="005C6A10"/>
    <w:rsid w:val="005C6BDD"/>
    <w:rsid w:val="005C6D87"/>
    <w:rsid w:val="005C6E49"/>
    <w:rsid w:val="005C6F8D"/>
    <w:rsid w:val="005C7052"/>
    <w:rsid w:val="005C70E5"/>
    <w:rsid w:val="005C722A"/>
    <w:rsid w:val="005C75BE"/>
    <w:rsid w:val="005C7644"/>
    <w:rsid w:val="005C77B2"/>
    <w:rsid w:val="005C7AC8"/>
    <w:rsid w:val="005C7E7C"/>
    <w:rsid w:val="005D0236"/>
    <w:rsid w:val="005D033E"/>
    <w:rsid w:val="005D095C"/>
    <w:rsid w:val="005D0E90"/>
    <w:rsid w:val="005D0FCB"/>
    <w:rsid w:val="005D1778"/>
    <w:rsid w:val="005D1B1B"/>
    <w:rsid w:val="005D211A"/>
    <w:rsid w:val="005D23E8"/>
    <w:rsid w:val="005D24BD"/>
    <w:rsid w:val="005D278B"/>
    <w:rsid w:val="005D2936"/>
    <w:rsid w:val="005D2A2D"/>
    <w:rsid w:val="005D2E43"/>
    <w:rsid w:val="005D3154"/>
    <w:rsid w:val="005D34BE"/>
    <w:rsid w:val="005D358E"/>
    <w:rsid w:val="005D4282"/>
    <w:rsid w:val="005D48E0"/>
    <w:rsid w:val="005D4918"/>
    <w:rsid w:val="005D491C"/>
    <w:rsid w:val="005D4B75"/>
    <w:rsid w:val="005D4C57"/>
    <w:rsid w:val="005D52C3"/>
    <w:rsid w:val="005D52E9"/>
    <w:rsid w:val="005D5310"/>
    <w:rsid w:val="005D5334"/>
    <w:rsid w:val="005D54E6"/>
    <w:rsid w:val="005D589C"/>
    <w:rsid w:val="005D5F7D"/>
    <w:rsid w:val="005D5F8B"/>
    <w:rsid w:val="005D61BB"/>
    <w:rsid w:val="005D6242"/>
    <w:rsid w:val="005D6529"/>
    <w:rsid w:val="005D69FA"/>
    <w:rsid w:val="005D6B71"/>
    <w:rsid w:val="005D6CC2"/>
    <w:rsid w:val="005D71B8"/>
    <w:rsid w:val="005D73C5"/>
    <w:rsid w:val="005D76CA"/>
    <w:rsid w:val="005D7A87"/>
    <w:rsid w:val="005E00AC"/>
    <w:rsid w:val="005E010C"/>
    <w:rsid w:val="005E0370"/>
    <w:rsid w:val="005E0381"/>
    <w:rsid w:val="005E03FD"/>
    <w:rsid w:val="005E077F"/>
    <w:rsid w:val="005E0915"/>
    <w:rsid w:val="005E0C09"/>
    <w:rsid w:val="005E0F36"/>
    <w:rsid w:val="005E101F"/>
    <w:rsid w:val="005E13EA"/>
    <w:rsid w:val="005E1636"/>
    <w:rsid w:val="005E1921"/>
    <w:rsid w:val="005E1C47"/>
    <w:rsid w:val="005E1F76"/>
    <w:rsid w:val="005E20A8"/>
    <w:rsid w:val="005E22D2"/>
    <w:rsid w:val="005E2334"/>
    <w:rsid w:val="005E26A3"/>
    <w:rsid w:val="005E2793"/>
    <w:rsid w:val="005E28B0"/>
    <w:rsid w:val="005E3205"/>
    <w:rsid w:val="005E3542"/>
    <w:rsid w:val="005E3558"/>
    <w:rsid w:val="005E357A"/>
    <w:rsid w:val="005E415A"/>
    <w:rsid w:val="005E41B1"/>
    <w:rsid w:val="005E4619"/>
    <w:rsid w:val="005E4A34"/>
    <w:rsid w:val="005E5043"/>
    <w:rsid w:val="005E5086"/>
    <w:rsid w:val="005E5482"/>
    <w:rsid w:val="005E58B1"/>
    <w:rsid w:val="005E608F"/>
    <w:rsid w:val="005E64E6"/>
    <w:rsid w:val="005E6576"/>
    <w:rsid w:val="005E6DF3"/>
    <w:rsid w:val="005E7144"/>
    <w:rsid w:val="005E73C6"/>
    <w:rsid w:val="005E7616"/>
    <w:rsid w:val="005E7713"/>
    <w:rsid w:val="005E7A4D"/>
    <w:rsid w:val="005E7BAB"/>
    <w:rsid w:val="005E7BF0"/>
    <w:rsid w:val="005F00E7"/>
    <w:rsid w:val="005F01FC"/>
    <w:rsid w:val="005F03A2"/>
    <w:rsid w:val="005F0433"/>
    <w:rsid w:val="005F0688"/>
    <w:rsid w:val="005F0BD8"/>
    <w:rsid w:val="005F0C8A"/>
    <w:rsid w:val="005F0CB1"/>
    <w:rsid w:val="005F0D8D"/>
    <w:rsid w:val="005F11C4"/>
    <w:rsid w:val="005F11ED"/>
    <w:rsid w:val="005F1230"/>
    <w:rsid w:val="005F1406"/>
    <w:rsid w:val="005F1460"/>
    <w:rsid w:val="005F1B96"/>
    <w:rsid w:val="005F1F21"/>
    <w:rsid w:val="005F2197"/>
    <w:rsid w:val="005F2770"/>
    <w:rsid w:val="005F286A"/>
    <w:rsid w:val="005F2A26"/>
    <w:rsid w:val="005F2A28"/>
    <w:rsid w:val="005F2B15"/>
    <w:rsid w:val="005F2CD0"/>
    <w:rsid w:val="005F2F52"/>
    <w:rsid w:val="005F2F73"/>
    <w:rsid w:val="005F31F2"/>
    <w:rsid w:val="005F3548"/>
    <w:rsid w:val="005F36CA"/>
    <w:rsid w:val="005F380D"/>
    <w:rsid w:val="005F38FC"/>
    <w:rsid w:val="005F4229"/>
    <w:rsid w:val="005F4495"/>
    <w:rsid w:val="005F4603"/>
    <w:rsid w:val="005F461F"/>
    <w:rsid w:val="005F4B80"/>
    <w:rsid w:val="005F52AE"/>
    <w:rsid w:val="005F5448"/>
    <w:rsid w:val="005F552A"/>
    <w:rsid w:val="005F5556"/>
    <w:rsid w:val="005F58FD"/>
    <w:rsid w:val="005F5905"/>
    <w:rsid w:val="005F5D3D"/>
    <w:rsid w:val="005F61C5"/>
    <w:rsid w:val="005F639A"/>
    <w:rsid w:val="005F64B3"/>
    <w:rsid w:val="005F658F"/>
    <w:rsid w:val="005F65B3"/>
    <w:rsid w:val="005F665C"/>
    <w:rsid w:val="005F6730"/>
    <w:rsid w:val="005F6795"/>
    <w:rsid w:val="005F6A2C"/>
    <w:rsid w:val="005F6B80"/>
    <w:rsid w:val="005F6F32"/>
    <w:rsid w:val="005F6FB6"/>
    <w:rsid w:val="005F7212"/>
    <w:rsid w:val="005F751B"/>
    <w:rsid w:val="005F77CC"/>
    <w:rsid w:val="005F7B32"/>
    <w:rsid w:val="005F7C4B"/>
    <w:rsid w:val="005F7D47"/>
    <w:rsid w:val="006001AE"/>
    <w:rsid w:val="006007B9"/>
    <w:rsid w:val="00600B2F"/>
    <w:rsid w:val="0060112F"/>
    <w:rsid w:val="00601145"/>
    <w:rsid w:val="00601428"/>
    <w:rsid w:val="006014C0"/>
    <w:rsid w:val="006016F2"/>
    <w:rsid w:val="00601880"/>
    <w:rsid w:val="00601A22"/>
    <w:rsid w:val="00601A8D"/>
    <w:rsid w:val="00601BEF"/>
    <w:rsid w:val="00601E8B"/>
    <w:rsid w:val="00601EE9"/>
    <w:rsid w:val="00602281"/>
    <w:rsid w:val="006027EF"/>
    <w:rsid w:val="006027FD"/>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424E"/>
    <w:rsid w:val="00604456"/>
    <w:rsid w:val="00604E84"/>
    <w:rsid w:val="00604EF2"/>
    <w:rsid w:val="00605025"/>
    <w:rsid w:val="00605287"/>
    <w:rsid w:val="0060530B"/>
    <w:rsid w:val="006053B1"/>
    <w:rsid w:val="006056F3"/>
    <w:rsid w:val="006057A9"/>
    <w:rsid w:val="006057C6"/>
    <w:rsid w:val="00605908"/>
    <w:rsid w:val="00605AC9"/>
    <w:rsid w:val="00605DD0"/>
    <w:rsid w:val="00605EB8"/>
    <w:rsid w:val="00606051"/>
    <w:rsid w:val="0060692C"/>
    <w:rsid w:val="006069C0"/>
    <w:rsid w:val="006069D5"/>
    <w:rsid w:val="00606BDF"/>
    <w:rsid w:val="00606E1C"/>
    <w:rsid w:val="00606F54"/>
    <w:rsid w:val="0060716B"/>
    <w:rsid w:val="00607241"/>
    <w:rsid w:val="0060777E"/>
    <w:rsid w:val="0060783B"/>
    <w:rsid w:val="00607DD2"/>
    <w:rsid w:val="00607F31"/>
    <w:rsid w:val="0061010A"/>
    <w:rsid w:val="0061035E"/>
    <w:rsid w:val="0061042C"/>
    <w:rsid w:val="0061082C"/>
    <w:rsid w:val="00610A9A"/>
    <w:rsid w:val="00610D24"/>
    <w:rsid w:val="006110AA"/>
    <w:rsid w:val="0061118B"/>
    <w:rsid w:val="0061148E"/>
    <w:rsid w:val="006117B9"/>
    <w:rsid w:val="00611A1E"/>
    <w:rsid w:val="00611CC3"/>
    <w:rsid w:val="00611D99"/>
    <w:rsid w:val="006120E6"/>
    <w:rsid w:val="0061230D"/>
    <w:rsid w:val="006124A1"/>
    <w:rsid w:val="0061253F"/>
    <w:rsid w:val="00612A6D"/>
    <w:rsid w:val="00612A89"/>
    <w:rsid w:val="00612CC9"/>
    <w:rsid w:val="00612D03"/>
    <w:rsid w:val="00612EF1"/>
    <w:rsid w:val="0061309F"/>
    <w:rsid w:val="00613256"/>
    <w:rsid w:val="006136C5"/>
    <w:rsid w:val="00613733"/>
    <w:rsid w:val="006138A2"/>
    <w:rsid w:val="00613955"/>
    <w:rsid w:val="0061398B"/>
    <w:rsid w:val="00613B2F"/>
    <w:rsid w:val="00613CA6"/>
    <w:rsid w:val="0061400C"/>
    <w:rsid w:val="00614168"/>
    <w:rsid w:val="00614C16"/>
    <w:rsid w:val="00614CC2"/>
    <w:rsid w:val="00614D82"/>
    <w:rsid w:val="00615069"/>
    <w:rsid w:val="0061542B"/>
    <w:rsid w:val="00615867"/>
    <w:rsid w:val="00615F31"/>
    <w:rsid w:val="0061629D"/>
    <w:rsid w:val="006163F2"/>
    <w:rsid w:val="006165B1"/>
    <w:rsid w:val="00616703"/>
    <w:rsid w:val="006167E8"/>
    <w:rsid w:val="00616C46"/>
    <w:rsid w:val="00616F32"/>
    <w:rsid w:val="00617529"/>
    <w:rsid w:val="00617559"/>
    <w:rsid w:val="006177E2"/>
    <w:rsid w:val="00617978"/>
    <w:rsid w:val="00617A4A"/>
    <w:rsid w:val="00617B34"/>
    <w:rsid w:val="00617CE3"/>
    <w:rsid w:val="00617D88"/>
    <w:rsid w:val="0062002E"/>
    <w:rsid w:val="00620076"/>
    <w:rsid w:val="0062007D"/>
    <w:rsid w:val="00620140"/>
    <w:rsid w:val="00620205"/>
    <w:rsid w:val="006203CA"/>
    <w:rsid w:val="00620674"/>
    <w:rsid w:val="00621244"/>
    <w:rsid w:val="00621806"/>
    <w:rsid w:val="006218CE"/>
    <w:rsid w:val="006218DB"/>
    <w:rsid w:val="00621A84"/>
    <w:rsid w:val="00621E94"/>
    <w:rsid w:val="006220B6"/>
    <w:rsid w:val="0062253E"/>
    <w:rsid w:val="006226EA"/>
    <w:rsid w:val="00622781"/>
    <w:rsid w:val="00622800"/>
    <w:rsid w:val="00622C01"/>
    <w:rsid w:val="00622C03"/>
    <w:rsid w:val="00622C91"/>
    <w:rsid w:val="00622CD2"/>
    <w:rsid w:val="00623067"/>
    <w:rsid w:val="006231E6"/>
    <w:rsid w:val="006232A0"/>
    <w:rsid w:val="0062375E"/>
    <w:rsid w:val="00623A28"/>
    <w:rsid w:val="00623D69"/>
    <w:rsid w:val="00623DBA"/>
    <w:rsid w:val="00623DFD"/>
    <w:rsid w:val="0062453B"/>
    <w:rsid w:val="00624635"/>
    <w:rsid w:val="00624680"/>
    <w:rsid w:val="0062477D"/>
    <w:rsid w:val="006247A1"/>
    <w:rsid w:val="00625697"/>
    <w:rsid w:val="006257CC"/>
    <w:rsid w:val="006262A8"/>
    <w:rsid w:val="00626B32"/>
    <w:rsid w:val="00626DEC"/>
    <w:rsid w:val="00626F3B"/>
    <w:rsid w:val="00626FC9"/>
    <w:rsid w:val="0062739B"/>
    <w:rsid w:val="00627427"/>
    <w:rsid w:val="00627571"/>
    <w:rsid w:val="00627A6D"/>
    <w:rsid w:val="00627DBC"/>
    <w:rsid w:val="00627F33"/>
    <w:rsid w:val="00630101"/>
    <w:rsid w:val="0063034B"/>
    <w:rsid w:val="0063035A"/>
    <w:rsid w:val="0063036E"/>
    <w:rsid w:val="00630624"/>
    <w:rsid w:val="00630B17"/>
    <w:rsid w:val="00630BC6"/>
    <w:rsid w:val="00630CB9"/>
    <w:rsid w:val="00631001"/>
    <w:rsid w:val="0063115F"/>
    <w:rsid w:val="00631657"/>
    <w:rsid w:val="006318C3"/>
    <w:rsid w:val="00631AFB"/>
    <w:rsid w:val="00631D23"/>
    <w:rsid w:val="006321E5"/>
    <w:rsid w:val="0063239F"/>
    <w:rsid w:val="006326DC"/>
    <w:rsid w:val="00632861"/>
    <w:rsid w:val="00632A02"/>
    <w:rsid w:val="00632E9A"/>
    <w:rsid w:val="00633851"/>
    <w:rsid w:val="00633887"/>
    <w:rsid w:val="006339BC"/>
    <w:rsid w:val="00633A01"/>
    <w:rsid w:val="00633CE5"/>
    <w:rsid w:val="00634277"/>
    <w:rsid w:val="006346A8"/>
    <w:rsid w:val="006349DA"/>
    <w:rsid w:val="00634A80"/>
    <w:rsid w:val="00634B0B"/>
    <w:rsid w:val="00634BFA"/>
    <w:rsid w:val="00634F1E"/>
    <w:rsid w:val="00635017"/>
    <w:rsid w:val="006350F6"/>
    <w:rsid w:val="00635444"/>
    <w:rsid w:val="00635536"/>
    <w:rsid w:val="00635957"/>
    <w:rsid w:val="00635B1C"/>
    <w:rsid w:val="00635C8D"/>
    <w:rsid w:val="00635FC9"/>
    <w:rsid w:val="006362A0"/>
    <w:rsid w:val="0063647C"/>
    <w:rsid w:val="0063671A"/>
    <w:rsid w:val="006367E8"/>
    <w:rsid w:val="00636B01"/>
    <w:rsid w:val="00636C2B"/>
    <w:rsid w:val="00636EA0"/>
    <w:rsid w:val="00636EAE"/>
    <w:rsid w:val="00636F9C"/>
    <w:rsid w:val="00637367"/>
    <w:rsid w:val="006377B5"/>
    <w:rsid w:val="00637910"/>
    <w:rsid w:val="00637AA5"/>
    <w:rsid w:val="006401B5"/>
    <w:rsid w:val="006402B4"/>
    <w:rsid w:val="006403E1"/>
    <w:rsid w:val="006408E5"/>
    <w:rsid w:val="006409EB"/>
    <w:rsid w:val="00640A89"/>
    <w:rsid w:val="00640E48"/>
    <w:rsid w:val="00640F07"/>
    <w:rsid w:val="00640F8B"/>
    <w:rsid w:val="006410C1"/>
    <w:rsid w:val="006413CE"/>
    <w:rsid w:val="00641B8D"/>
    <w:rsid w:val="006420C2"/>
    <w:rsid w:val="006423F9"/>
    <w:rsid w:val="006429B4"/>
    <w:rsid w:val="00642CC0"/>
    <w:rsid w:val="00642E02"/>
    <w:rsid w:val="00642E20"/>
    <w:rsid w:val="00642E62"/>
    <w:rsid w:val="00643222"/>
    <w:rsid w:val="006435C4"/>
    <w:rsid w:val="0064375A"/>
    <w:rsid w:val="006439E9"/>
    <w:rsid w:val="00643DBD"/>
    <w:rsid w:val="00643EA4"/>
    <w:rsid w:val="0064415E"/>
    <w:rsid w:val="006443E1"/>
    <w:rsid w:val="00644475"/>
    <w:rsid w:val="00644737"/>
    <w:rsid w:val="00644805"/>
    <w:rsid w:val="00644B26"/>
    <w:rsid w:val="00644D77"/>
    <w:rsid w:val="00645057"/>
    <w:rsid w:val="006452F1"/>
    <w:rsid w:val="006455C2"/>
    <w:rsid w:val="00645774"/>
    <w:rsid w:val="00645793"/>
    <w:rsid w:val="006457BE"/>
    <w:rsid w:val="006457EA"/>
    <w:rsid w:val="006459B0"/>
    <w:rsid w:val="00645F19"/>
    <w:rsid w:val="006462CA"/>
    <w:rsid w:val="0064631A"/>
    <w:rsid w:val="006464B8"/>
    <w:rsid w:val="0064697E"/>
    <w:rsid w:val="00646ABB"/>
    <w:rsid w:val="00646B76"/>
    <w:rsid w:val="00646C89"/>
    <w:rsid w:val="00646E4E"/>
    <w:rsid w:val="00646EB8"/>
    <w:rsid w:val="0064759A"/>
    <w:rsid w:val="00647645"/>
    <w:rsid w:val="006476CD"/>
    <w:rsid w:val="00647940"/>
    <w:rsid w:val="00647A3E"/>
    <w:rsid w:val="00650033"/>
    <w:rsid w:val="006502F4"/>
    <w:rsid w:val="0065080C"/>
    <w:rsid w:val="00651016"/>
    <w:rsid w:val="0065122C"/>
    <w:rsid w:val="00651299"/>
    <w:rsid w:val="006513C4"/>
    <w:rsid w:val="006516E0"/>
    <w:rsid w:val="00651C71"/>
    <w:rsid w:val="00651E33"/>
    <w:rsid w:val="006520AF"/>
    <w:rsid w:val="00652275"/>
    <w:rsid w:val="00652445"/>
    <w:rsid w:val="0065252D"/>
    <w:rsid w:val="00652A93"/>
    <w:rsid w:val="00652B27"/>
    <w:rsid w:val="00652FA9"/>
    <w:rsid w:val="00653049"/>
    <w:rsid w:val="00653197"/>
    <w:rsid w:val="006531C0"/>
    <w:rsid w:val="00653265"/>
    <w:rsid w:val="00653543"/>
    <w:rsid w:val="00653545"/>
    <w:rsid w:val="0065363D"/>
    <w:rsid w:val="00653925"/>
    <w:rsid w:val="00653D58"/>
    <w:rsid w:val="00653E17"/>
    <w:rsid w:val="00653F70"/>
    <w:rsid w:val="006541E8"/>
    <w:rsid w:val="006544B3"/>
    <w:rsid w:val="00654599"/>
    <w:rsid w:val="006545FB"/>
    <w:rsid w:val="00654717"/>
    <w:rsid w:val="00654FCB"/>
    <w:rsid w:val="00655027"/>
    <w:rsid w:val="00655227"/>
    <w:rsid w:val="006552DC"/>
    <w:rsid w:val="00655520"/>
    <w:rsid w:val="0065552E"/>
    <w:rsid w:val="00655531"/>
    <w:rsid w:val="00655CE3"/>
    <w:rsid w:val="0065602A"/>
    <w:rsid w:val="006565AC"/>
    <w:rsid w:val="00656B23"/>
    <w:rsid w:val="0065702F"/>
    <w:rsid w:val="00657111"/>
    <w:rsid w:val="00657415"/>
    <w:rsid w:val="00657454"/>
    <w:rsid w:val="0065756F"/>
    <w:rsid w:val="006575DF"/>
    <w:rsid w:val="00657767"/>
    <w:rsid w:val="00657AA0"/>
    <w:rsid w:val="00657CD4"/>
    <w:rsid w:val="00657FD9"/>
    <w:rsid w:val="00660601"/>
    <w:rsid w:val="00660996"/>
    <w:rsid w:val="00660AAB"/>
    <w:rsid w:val="00660B19"/>
    <w:rsid w:val="00660EB5"/>
    <w:rsid w:val="00660ECD"/>
    <w:rsid w:val="00660F99"/>
    <w:rsid w:val="00661182"/>
    <w:rsid w:val="0066118C"/>
    <w:rsid w:val="00661593"/>
    <w:rsid w:val="00661E11"/>
    <w:rsid w:val="006622FE"/>
    <w:rsid w:val="006623E0"/>
    <w:rsid w:val="00662541"/>
    <w:rsid w:val="00662CBB"/>
    <w:rsid w:val="00662D19"/>
    <w:rsid w:val="00662DEE"/>
    <w:rsid w:val="00663420"/>
    <w:rsid w:val="006634BA"/>
    <w:rsid w:val="0066357A"/>
    <w:rsid w:val="006638F6"/>
    <w:rsid w:val="00663C64"/>
    <w:rsid w:val="006645EA"/>
    <w:rsid w:val="0066474C"/>
    <w:rsid w:val="00664B8E"/>
    <w:rsid w:val="00664CBB"/>
    <w:rsid w:val="006650E5"/>
    <w:rsid w:val="0066518F"/>
    <w:rsid w:val="006651CC"/>
    <w:rsid w:val="006655FE"/>
    <w:rsid w:val="0066560B"/>
    <w:rsid w:val="00665974"/>
    <w:rsid w:val="00665BA9"/>
    <w:rsid w:val="00666806"/>
    <w:rsid w:val="006668B9"/>
    <w:rsid w:val="006669B7"/>
    <w:rsid w:val="00666AC8"/>
    <w:rsid w:val="00666AFC"/>
    <w:rsid w:val="0066718A"/>
    <w:rsid w:val="00667239"/>
    <w:rsid w:val="0066743A"/>
    <w:rsid w:val="006674BD"/>
    <w:rsid w:val="0066773F"/>
    <w:rsid w:val="006677B7"/>
    <w:rsid w:val="00667804"/>
    <w:rsid w:val="00667A80"/>
    <w:rsid w:val="00667D8B"/>
    <w:rsid w:val="006700FE"/>
    <w:rsid w:val="0067042E"/>
    <w:rsid w:val="00670472"/>
    <w:rsid w:val="00670537"/>
    <w:rsid w:val="00670633"/>
    <w:rsid w:val="00670793"/>
    <w:rsid w:val="00670934"/>
    <w:rsid w:val="00670F4F"/>
    <w:rsid w:val="00670FF9"/>
    <w:rsid w:val="00671593"/>
    <w:rsid w:val="0067175B"/>
    <w:rsid w:val="00671818"/>
    <w:rsid w:val="00671A75"/>
    <w:rsid w:val="00671E3A"/>
    <w:rsid w:val="006721FD"/>
    <w:rsid w:val="0067232D"/>
    <w:rsid w:val="00672565"/>
    <w:rsid w:val="006725CC"/>
    <w:rsid w:val="006729F6"/>
    <w:rsid w:val="00672AB7"/>
    <w:rsid w:val="00672C46"/>
    <w:rsid w:val="00672D4F"/>
    <w:rsid w:val="00672ECB"/>
    <w:rsid w:val="00672EF9"/>
    <w:rsid w:val="00673307"/>
    <w:rsid w:val="00673380"/>
    <w:rsid w:val="006734B7"/>
    <w:rsid w:val="006739CE"/>
    <w:rsid w:val="00673EC5"/>
    <w:rsid w:val="00673EE5"/>
    <w:rsid w:val="00674039"/>
    <w:rsid w:val="00674044"/>
    <w:rsid w:val="006741B6"/>
    <w:rsid w:val="006744DB"/>
    <w:rsid w:val="00674505"/>
    <w:rsid w:val="00674795"/>
    <w:rsid w:val="00674975"/>
    <w:rsid w:val="006749B6"/>
    <w:rsid w:val="00674A24"/>
    <w:rsid w:val="00674CD7"/>
    <w:rsid w:val="00674D0F"/>
    <w:rsid w:val="00674D41"/>
    <w:rsid w:val="00674E37"/>
    <w:rsid w:val="00674EB2"/>
    <w:rsid w:val="00675005"/>
    <w:rsid w:val="00675332"/>
    <w:rsid w:val="006754D2"/>
    <w:rsid w:val="0067555F"/>
    <w:rsid w:val="00675CF6"/>
    <w:rsid w:val="00675D3C"/>
    <w:rsid w:val="00675D44"/>
    <w:rsid w:val="0067600D"/>
    <w:rsid w:val="0067617B"/>
    <w:rsid w:val="006761A6"/>
    <w:rsid w:val="006762E3"/>
    <w:rsid w:val="00676484"/>
    <w:rsid w:val="006767BE"/>
    <w:rsid w:val="00676B1C"/>
    <w:rsid w:val="00676C14"/>
    <w:rsid w:val="00676D4C"/>
    <w:rsid w:val="00676DE8"/>
    <w:rsid w:val="00676E03"/>
    <w:rsid w:val="00676FB6"/>
    <w:rsid w:val="0067745F"/>
    <w:rsid w:val="00677795"/>
    <w:rsid w:val="00677997"/>
    <w:rsid w:val="0068014E"/>
    <w:rsid w:val="00680797"/>
    <w:rsid w:val="00680C8C"/>
    <w:rsid w:val="00680EAE"/>
    <w:rsid w:val="00681507"/>
    <w:rsid w:val="0068151E"/>
    <w:rsid w:val="006815E0"/>
    <w:rsid w:val="00681DD2"/>
    <w:rsid w:val="006820CF"/>
    <w:rsid w:val="0068214D"/>
    <w:rsid w:val="00682224"/>
    <w:rsid w:val="0068225C"/>
    <w:rsid w:val="00682332"/>
    <w:rsid w:val="006823E3"/>
    <w:rsid w:val="00682693"/>
    <w:rsid w:val="00682ACB"/>
    <w:rsid w:val="00682D21"/>
    <w:rsid w:val="00682E1F"/>
    <w:rsid w:val="00682EDF"/>
    <w:rsid w:val="006836F9"/>
    <w:rsid w:val="00683CC8"/>
    <w:rsid w:val="00683E6A"/>
    <w:rsid w:val="00684130"/>
    <w:rsid w:val="00684183"/>
    <w:rsid w:val="0068455B"/>
    <w:rsid w:val="006846AF"/>
    <w:rsid w:val="00684865"/>
    <w:rsid w:val="00684BBF"/>
    <w:rsid w:val="00684F35"/>
    <w:rsid w:val="006856E9"/>
    <w:rsid w:val="006857A1"/>
    <w:rsid w:val="00685A58"/>
    <w:rsid w:val="00685D5B"/>
    <w:rsid w:val="00685F54"/>
    <w:rsid w:val="0068674E"/>
    <w:rsid w:val="00686DA1"/>
    <w:rsid w:val="00686DD5"/>
    <w:rsid w:val="00686E6C"/>
    <w:rsid w:val="00686E91"/>
    <w:rsid w:val="006877C1"/>
    <w:rsid w:val="00687985"/>
    <w:rsid w:val="00687AFD"/>
    <w:rsid w:val="00687C18"/>
    <w:rsid w:val="00687C2F"/>
    <w:rsid w:val="00687C55"/>
    <w:rsid w:val="00690087"/>
    <w:rsid w:val="00690112"/>
    <w:rsid w:val="00690182"/>
    <w:rsid w:val="0069033C"/>
    <w:rsid w:val="00690348"/>
    <w:rsid w:val="006904BD"/>
    <w:rsid w:val="006910AA"/>
    <w:rsid w:val="0069110E"/>
    <w:rsid w:val="006911E9"/>
    <w:rsid w:val="006913A0"/>
    <w:rsid w:val="00691B0A"/>
    <w:rsid w:val="00691D39"/>
    <w:rsid w:val="00691E31"/>
    <w:rsid w:val="00692026"/>
    <w:rsid w:val="00692077"/>
    <w:rsid w:val="00692499"/>
    <w:rsid w:val="00692505"/>
    <w:rsid w:val="00692603"/>
    <w:rsid w:val="00692838"/>
    <w:rsid w:val="00692879"/>
    <w:rsid w:val="00692C29"/>
    <w:rsid w:val="00693029"/>
    <w:rsid w:val="006936F5"/>
    <w:rsid w:val="00693797"/>
    <w:rsid w:val="006937F5"/>
    <w:rsid w:val="00693843"/>
    <w:rsid w:val="0069399D"/>
    <w:rsid w:val="00693CA9"/>
    <w:rsid w:val="00693DFC"/>
    <w:rsid w:val="00694215"/>
    <w:rsid w:val="0069437F"/>
    <w:rsid w:val="0069481A"/>
    <w:rsid w:val="0069500F"/>
    <w:rsid w:val="00695123"/>
    <w:rsid w:val="00695537"/>
    <w:rsid w:val="00695C77"/>
    <w:rsid w:val="006964E5"/>
    <w:rsid w:val="0069665C"/>
    <w:rsid w:val="00696BCB"/>
    <w:rsid w:val="00696D61"/>
    <w:rsid w:val="00696D6E"/>
    <w:rsid w:val="00696FD3"/>
    <w:rsid w:val="00697A12"/>
    <w:rsid w:val="00697B47"/>
    <w:rsid w:val="00697E9E"/>
    <w:rsid w:val="00697F90"/>
    <w:rsid w:val="00697FAE"/>
    <w:rsid w:val="006A0206"/>
    <w:rsid w:val="006A02A3"/>
    <w:rsid w:val="006A0911"/>
    <w:rsid w:val="006A0BD5"/>
    <w:rsid w:val="006A0F31"/>
    <w:rsid w:val="006A13A2"/>
    <w:rsid w:val="006A1401"/>
    <w:rsid w:val="006A1A4B"/>
    <w:rsid w:val="006A1BE8"/>
    <w:rsid w:val="006A1C36"/>
    <w:rsid w:val="006A1C9C"/>
    <w:rsid w:val="006A2692"/>
    <w:rsid w:val="006A2878"/>
    <w:rsid w:val="006A2B11"/>
    <w:rsid w:val="006A2D9B"/>
    <w:rsid w:val="006A33CE"/>
    <w:rsid w:val="006A34CA"/>
    <w:rsid w:val="006A35E2"/>
    <w:rsid w:val="006A39DC"/>
    <w:rsid w:val="006A39F5"/>
    <w:rsid w:val="006A3FD7"/>
    <w:rsid w:val="006A413D"/>
    <w:rsid w:val="006A44C9"/>
    <w:rsid w:val="006A460D"/>
    <w:rsid w:val="006A4B74"/>
    <w:rsid w:val="006A4BC7"/>
    <w:rsid w:val="006A4D56"/>
    <w:rsid w:val="006A52CB"/>
    <w:rsid w:val="006A5586"/>
    <w:rsid w:val="006A5604"/>
    <w:rsid w:val="006A575C"/>
    <w:rsid w:val="006A5A26"/>
    <w:rsid w:val="006A612B"/>
    <w:rsid w:val="006A6464"/>
    <w:rsid w:val="006A66BF"/>
    <w:rsid w:val="006A6945"/>
    <w:rsid w:val="006A69AC"/>
    <w:rsid w:val="006A71AD"/>
    <w:rsid w:val="006A7B0B"/>
    <w:rsid w:val="006A7BA1"/>
    <w:rsid w:val="006A7D8F"/>
    <w:rsid w:val="006B0020"/>
    <w:rsid w:val="006B0181"/>
    <w:rsid w:val="006B037E"/>
    <w:rsid w:val="006B0876"/>
    <w:rsid w:val="006B0965"/>
    <w:rsid w:val="006B09A3"/>
    <w:rsid w:val="006B0D7E"/>
    <w:rsid w:val="006B0E7D"/>
    <w:rsid w:val="006B1186"/>
    <w:rsid w:val="006B14B6"/>
    <w:rsid w:val="006B18F6"/>
    <w:rsid w:val="006B21DC"/>
    <w:rsid w:val="006B22C6"/>
    <w:rsid w:val="006B2563"/>
    <w:rsid w:val="006B261D"/>
    <w:rsid w:val="006B2D1E"/>
    <w:rsid w:val="006B2DA3"/>
    <w:rsid w:val="006B2E48"/>
    <w:rsid w:val="006B335A"/>
    <w:rsid w:val="006B3367"/>
    <w:rsid w:val="006B389B"/>
    <w:rsid w:val="006B3A2B"/>
    <w:rsid w:val="006B3E79"/>
    <w:rsid w:val="006B3F83"/>
    <w:rsid w:val="006B41D7"/>
    <w:rsid w:val="006B4311"/>
    <w:rsid w:val="006B452F"/>
    <w:rsid w:val="006B46BE"/>
    <w:rsid w:val="006B4A8F"/>
    <w:rsid w:val="006B4BFA"/>
    <w:rsid w:val="006B4C79"/>
    <w:rsid w:val="006B4C81"/>
    <w:rsid w:val="006B504B"/>
    <w:rsid w:val="006B53EC"/>
    <w:rsid w:val="006B5884"/>
    <w:rsid w:val="006B589A"/>
    <w:rsid w:val="006B5F2F"/>
    <w:rsid w:val="006B634D"/>
    <w:rsid w:val="006B666E"/>
    <w:rsid w:val="006B672E"/>
    <w:rsid w:val="006B68FD"/>
    <w:rsid w:val="006B6B99"/>
    <w:rsid w:val="006B7022"/>
    <w:rsid w:val="006B776F"/>
    <w:rsid w:val="006B7C47"/>
    <w:rsid w:val="006B7CB7"/>
    <w:rsid w:val="006B7E32"/>
    <w:rsid w:val="006C01CB"/>
    <w:rsid w:val="006C0B9D"/>
    <w:rsid w:val="006C0C82"/>
    <w:rsid w:val="006C0D3F"/>
    <w:rsid w:val="006C0E81"/>
    <w:rsid w:val="006C13B6"/>
    <w:rsid w:val="006C13CB"/>
    <w:rsid w:val="006C1C0F"/>
    <w:rsid w:val="006C1E39"/>
    <w:rsid w:val="006C1F96"/>
    <w:rsid w:val="006C22A0"/>
    <w:rsid w:val="006C2378"/>
    <w:rsid w:val="006C2493"/>
    <w:rsid w:val="006C27BD"/>
    <w:rsid w:val="006C288B"/>
    <w:rsid w:val="006C2A88"/>
    <w:rsid w:val="006C2ABF"/>
    <w:rsid w:val="006C2B03"/>
    <w:rsid w:val="006C2BA6"/>
    <w:rsid w:val="006C30F3"/>
    <w:rsid w:val="006C3465"/>
    <w:rsid w:val="006C3837"/>
    <w:rsid w:val="006C3B70"/>
    <w:rsid w:val="006C3D88"/>
    <w:rsid w:val="006C3F7D"/>
    <w:rsid w:val="006C40F9"/>
    <w:rsid w:val="006C4463"/>
    <w:rsid w:val="006C471E"/>
    <w:rsid w:val="006C48CA"/>
    <w:rsid w:val="006C4D38"/>
    <w:rsid w:val="006C4DED"/>
    <w:rsid w:val="006C53DF"/>
    <w:rsid w:val="006C5A8E"/>
    <w:rsid w:val="006C5CC2"/>
    <w:rsid w:val="006C616F"/>
    <w:rsid w:val="006C61EE"/>
    <w:rsid w:val="006C65D9"/>
    <w:rsid w:val="006C699D"/>
    <w:rsid w:val="006C6AF0"/>
    <w:rsid w:val="006C6D1E"/>
    <w:rsid w:val="006C6DB7"/>
    <w:rsid w:val="006C6FD5"/>
    <w:rsid w:val="006C75FD"/>
    <w:rsid w:val="006C7A6A"/>
    <w:rsid w:val="006C7B8E"/>
    <w:rsid w:val="006C7FB9"/>
    <w:rsid w:val="006D000B"/>
    <w:rsid w:val="006D003A"/>
    <w:rsid w:val="006D02D5"/>
    <w:rsid w:val="006D0384"/>
    <w:rsid w:val="006D05F6"/>
    <w:rsid w:val="006D0658"/>
    <w:rsid w:val="006D0A17"/>
    <w:rsid w:val="006D1186"/>
    <w:rsid w:val="006D1462"/>
    <w:rsid w:val="006D165F"/>
    <w:rsid w:val="006D1922"/>
    <w:rsid w:val="006D1B50"/>
    <w:rsid w:val="006D1C1E"/>
    <w:rsid w:val="006D1E1B"/>
    <w:rsid w:val="006D2F3D"/>
    <w:rsid w:val="006D3567"/>
    <w:rsid w:val="006D3651"/>
    <w:rsid w:val="006D3960"/>
    <w:rsid w:val="006D3B5B"/>
    <w:rsid w:val="006D3E13"/>
    <w:rsid w:val="006D4002"/>
    <w:rsid w:val="006D408F"/>
    <w:rsid w:val="006D4477"/>
    <w:rsid w:val="006D4535"/>
    <w:rsid w:val="006D4601"/>
    <w:rsid w:val="006D477A"/>
    <w:rsid w:val="006D48A5"/>
    <w:rsid w:val="006D491B"/>
    <w:rsid w:val="006D497C"/>
    <w:rsid w:val="006D4C42"/>
    <w:rsid w:val="006D4C52"/>
    <w:rsid w:val="006D52E0"/>
    <w:rsid w:val="006D5352"/>
    <w:rsid w:val="006D5BD4"/>
    <w:rsid w:val="006D5FCD"/>
    <w:rsid w:val="006D60D4"/>
    <w:rsid w:val="006D6382"/>
    <w:rsid w:val="006D63A5"/>
    <w:rsid w:val="006D6539"/>
    <w:rsid w:val="006D68D9"/>
    <w:rsid w:val="006D6AFF"/>
    <w:rsid w:val="006D6EA0"/>
    <w:rsid w:val="006D71EF"/>
    <w:rsid w:val="006D740D"/>
    <w:rsid w:val="006D74A0"/>
    <w:rsid w:val="006D785C"/>
    <w:rsid w:val="006D7876"/>
    <w:rsid w:val="006D78BE"/>
    <w:rsid w:val="006E07A8"/>
    <w:rsid w:val="006E07AA"/>
    <w:rsid w:val="006E07D4"/>
    <w:rsid w:val="006E0AB2"/>
    <w:rsid w:val="006E0C4A"/>
    <w:rsid w:val="006E0D6A"/>
    <w:rsid w:val="006E1515"/>
    <w:rsid w:val="006E163C"/>
    <w:rsid w:val="006E16B3"/>
    <w:rsid w:val="006E1CF0"/>
    <w:rsid w:val="006E1F1D"/>
    <w:rsid w:val="006E2005"/>
    <w:rsid w:val="006E203A"/>
    <w:rsid w:val="006E214B"/>
    <w:rsid w:val="006E237B"/>
    <w:rsid w:val="006E23E9"/>
    <w:rsid w:val="006E242A"/>
    <w:rsid w:val="006E277C"/>
    <w:rsid w:val="006E2873"/>
    <w:rsid w:val="006E3109"/>
    <w:rsid w:val="006E311E"/>
    <w:rsid w:val="006E32C7"/>
    <w:rsid w:val="006E3375"/>
    <w:rsid w:val="006E39CA"/>
    <w:rsid w:val="006E3A67"/>
    <w:rsid w:val="006E3AF6"/>
    <w:rsid w:val="006E3C51"/>
    <w:rsid w:val="006E42E2"/>
    <w:rsid w:val="006E43F3"/>
    <w:rsid w:val="006E44B0"/>
    <w:rsid w:val="006E4792"/>
    <w:rsid w:val="006E497F"/>
    <w:rsid w:val="006E4C24"/>
    <w:rsid w:val="006E4F36"/>
    <w:rsid w:val="006E5294"/>
    <w:rsid w:val="006E556B"/>
    <w:rsid w:val="006E559A"/>
    <w:rsid w:val="006E5A18"/>
    <w:rsid w:val="006E5ADB"/>
    <w:rsid w:val="006E5AF8"/>
    <w:rsid w:val="006E5B88"/>
    <w:rsid w:val="006E5C35"/>
    <w:rsid w:val="006E60DD"/>
    <w:rsid w:val="006E62FD"/>
    <w:rsid w:val="006E632F"/>
    <w:rsid w:val="006E644F"/>
    <w:rsid w:val="006E663C"/>
    <w:rsid w:val="006E6AE9"/>
    <w:rsid w:val="006E7217"/>
    <w:rsid w:val="006E738E"/>
    <w:rsid w:val="006E73EC"/>
    <w:rsid w:val="006E75FD"/>
    <w:rsid w:val="006E7DF6"/>
    <w:rsid w:val="006F047F"/>
    <w:rsid w:val="006F05A4"/>
    <w:rsid w:val="006F0722"/>
    <w:rsid w:val="006F072E"/>
    <w:rsid w:val="006F0841"/>
    <w:rsid w:val="006F084F"/>
    <w:rsid w:val="006F091F"/>
    <w:rsid w:val="006F0BC1"/>
    <w:rsid w:val="006F0CBC"/>
    <w:rsid w:val="006F0D24"/>
    <w:rsid w:val="006F0DF9"/>
    <w:rsid w:val="006F1288"/>
    <w:rsid w:val="006F1B27"/>
    <w:rsid w:val="006F1EFC"/>
    <w:rsid w:val="006F1F66"/>
    <w:rsid w:val="006F206C"/>
    <w:rsid w:val="006F24BB"/>
    <w:rsid w:val="006F294A"/>
    <w:rsid w:val="006F2AF2"/>
    <w:rsid w:val="006F35B3"/>
    <w:rsid w:val="006F3740"/>
    <w:rsid w:val="006F377C"/>
    <w:rsid w:val="006F387C"/>
    <w:rsid w:val="006F3901"/>
    <w:rsid w:val="006F398E"/>
    <w:rsid w:val="006F3A59"/>
    <w:rsid w:val="006F4003"/>
    <w:rsid w:val="006F4224"/>
    <w:rsid w:val="006F437E"/>
    <w:rsid w:val="006F44BA"/>
    <w:rsid w:val="006F48D2"/>
    <w:rsid w:val="006F4C0C"/>
    <w:rsid w:val="006F4CFA"/>
    <w:rsid w:val="006F4E05"/>
    <w:rsid w:val="006F4EE4"/>
    <w:rsid w:val="006F51EF"/>
    <w:rsid w:val="006F5474"/>
    <w:rsid w:val="006F5497"/>
    <w:rsid w:val="006F584D"/>
    <w:rsid w:val="006F5891"/>
    <w:rsid w:val="006F5B82"/>
    <w:rsid w:val="006F5EB3"/>
    <w:rsid w:val="006F6079"/>
    <w:rsid w:val="006F63B3"/>
    <w:rsid w:val="006F7003"/>
    <w:rsid w:val="006FC5F5"/>
    <w:rsid w:val="00700207"/>
    <w:rsid w:val="00700A4F"/>
    <w:rsid w:val="00700BE0"/>
    <w:rsid w:val="00700FD4"/>
    <w:rsid w:val="0070110D"/>
    <w:rsid w:val="007011C6"/>
    <w:rsid w:val="00701277"/>
    <w:rsid w:val="0070146E"/>
    <w:rsid w:val="007015FF"/>
    <w:rsid w:val="00701D8C"/>
    <w:rsid w:val="00701E9E"/>
    <w:rsid w:val="00701EC4"/>
    <w:rsid w:val="0070203B"/>
    <w:rsid w:val="0070245B"/>
    <w:rsid w:val="007024FB"/>
    <w:rsid w:val="0070264B"/>
    <w:rsid w:val="0070265B"/>
    <w:rsid w:val="00702A76"/>
    <w:rsid w:val="00702CDD"/>
    <w:rsid w:val="00703228"/>
    <w:rsid w:val="007034EA"/>
    <w:rsid w:val="00703B3A"/>
    <w:rsid w:val="00703EA1"/>
    <w:rsid w:val="00704387"/>
    <w:rsid w:val="007046CC"/>
    <w:rsid w:val="00704919"/>
    <w:rsid w:val="00704EA7"/>
    <w:rsid w:val="007050ED"/>
    <w:rsid w:val="00705470"/>
    <w:rsid w:val="0070557B"/>
    <w:rsid w:val="0070565F"/>
    <w:rsid w:val="00705983"/>
    <w:rsid w:val="00706226"/>
    <w:rsid w:val="007062C4"/>
    <w:rsid w:val="00706327"/>
    <w:rsid w:val="007064CF"/>
    <w:rsid w:val="00706AAE"/>
    <w:rsid w:val="00706AEB"/>
    <w:rsid w:val="00706FB9"/>
    <w:rsid w:val="007071A9"/>
    <w:rsid w:val="00707AD3"/>
    <w:rsid w:val="00707FBA"/>
    <w:rsid w:val="0071027E"/>
    <w:rsid w:val="0071035F"/>
    <w:rsid w:val="00710959"/>
    <w:rsid w:val="00710A8A"/>
    <w:rsid w:val="00710AB4"/>
    <w:rsid w:val="00710AEF"/>
    <w:rsid w:val="00710B70"/>
    <w:rsid w:val="00710ED0"/>
    <w:rsid w:val="00711166"/>
    <w:rsid w:val="007114CB"/>
    <w:rsid w:val="00711821"/>
    <w:rsid w:val="0071187F"/>
    <w:rsid w:val="0071199B"/>
    <w:rsid w:val="00711FC7"/>
    <w:rsid w:val="00712073"/>
    <w:rsid w:val="0071237E"/>
    <w:rsid w:val="00712419"/>
    <w:rsid w:val="00712455"/>
    <w:rsid w:val="007124A0"/>
    <w:rsid w:val="00712559"/>
    <w:rsid w:val="0071276F"/>
    <w:rsid w:val="00712B3A"/>
    <w:rsid w:val="00713140"/>
    <w:rsid w:val="0071317B"/>
    <w:rsid w:val="0071318D"/>
    <w:rsid w:val="00713274"/>
    <w:rsid w:val="00713554"/>
    <w:rsid w:val="007135BE"/>
    <w:rsid w:val="00713636"/>
    <w:rsid w:val="00713652"/>
    <w:rsid w:val="00713CFC"/>
    <w:rsid w:val="00713D8C"/>
    <w:rsid w:val="00713ED8"/>
    <w:rsid w:val="007148E4"/>
    <w:rsid w:val="00714EB6"/>
    <w:rsid w:val="00715129"/>
    <w:rsid w:val="0071521C"/>
    <w:rsid w:val="007155C9"/>
    <w:rsid w:val="007158D6"/>
    <w:rsid w:val="0071596E"/>
    <w:rsid w:val="00715AB4"/>
    <w:rsid w:val="00716CB1"/>
    <w:rsid w:val="00716F12"/>
    <w:rsid w:val="00716F71"/>
    <w:rsid w:val="007170C6"/>
    <w:rsid w:val="0071744A"/>
    <w:rsid w:val="007179B5"/>
    <w:rsid w:val="00717A05"/>
    <w:rsid w:val="00717AEE"/>
    <w:rsid w:val="00717BBF"/>
    <w:rsid w:val="00717F3E"/>
    <w:rsid w:val="007200AE"/>
    <w:rsid w:val="0072048A"/>
    <w:rsid w:val="00720854"/>
    <w:rsid w:val="00720C92"/>
    <w:rsid w:val="00720D3E"/>
    <w:rsid w:val="00721195"/>
    <w:rsid w:val="007211A6"/>
    <w:rsid w:val="00721888"/>
    <w:rsid w:val="00721A4F"/>
    <w:rsid w:val="00722252"/>
    <w:rsid w:val="007222DD"/>
    <w:rsid w:val="00722544"/>
    <w:rsid w:val="00722F72"/>
    <w:rsid w:val="0072300B"/>
    <w:rsid w:val="00723355"/>
    <w:rsid w:val="00723474"/>
    <w:rsid w:val="00723488"/>
    <w:rsid w:val="00723755"/>
    <w:rsid w:val="00723A0F"/>
    <w:rsid w:val="00723A2A"/>
    <w:rsid w:val="00723D15"/>
    <w:rsid w:val="00723DED"/>
    <w:rsid w:val="007241C0"/>
    <w:rsid w:val="00724239"/>
    <w:rsid w:val="007244F5"/>
    <w:rsid w:val="0072464A"/>
    <w:rsid w:val="007247FD"/>
    <w:rsid w:val="00724B1C"/>
    <w:rsid w:val="00724D9C"/>
    <w:rsid w:val="00725039"/>
    <w:rsid w:val="00725511"/>
    <w:rsid w:val="00725526"/>
    <w:rsid w:val="0072557C"/>
    <w:rsid w:val="007255A8"/>
    <w:rsid w:val="007258BC"/>
    <w:rsid w:val="00725A70"/>
    <w:rsid w:val="00725C94"/>
    <w:rsid w:val="00725E91"/>
    <w:rsid w:val="00725F62"/>
    <w:rsid w:val="00726203"/>
    <w:rsid w:val="00726622"/>
    <w:rsid w:val="007267E3"/>
    <w:rsid w:val="00726829"/>
    <w:rsid w:val="00726950"/>
    <w:rsid w:val="00726DF2"/>
    <w:rsid w:val="00726F90"/>
    <w:rsid w:val="0072703A"/>
    <w:rsid w:val="0072771B"/>
    <w:rsid w:val="00727B15"/>
    <w:rsid w:val="007303C1"/>
    <w:rsid w:val="00730674"/>
    <w:rsid w:val="007306AA"/>
    <w:rsid w:val="00730EED"/>
    <w:rsid w:val="00731359"/>
    <w:rsid w:val="00731420"/>
    <w:rsid w:val="00732043"/>
    <w:rsid w:val="0073208B"/>
    <w:rsid w:val="0073220B"/>
    <w:rsid w:val="007323C3"/>
    <w:rsid w:val="007326BD"/>
    <w:rsid w:val="00732A39"/>
    <w:rsid w:val="00732A90"/>
    <w:rsid w:val="00732D29"/>
    <w:rsid w:val="00732E65"/>
    <w:rsid w:val="007337E2"/>
    <w:rsid w:val="00734013"/>
    <w:rsid w:val="00734096"/>
    <w:rsid w:val="0073423C"/>
    <w:rsid w:val="00734711"/>
    <w:rsid w:val="00734C83"/>
    <w:rsid w:val="00734F52"/>
    <w:rsid w:val="007351CE"/>
    <w:rsid w:val="0073534F"/>
    <w:rsid w:val="00735356"/>
    <w:rsid w:val="007354BB"/>
    <w:rsid w:val="0073574A"/>
    <w:rsid w:val="0073592A"/>
    <w:rsid w:val="00735CA6"/>
    <w:rsid w:val="00736245"/>
    <w:rsid w:val="007365F3"/>
    <w:rsid w:val="00736629"/>
    <w:rsid w:val="00736B6C"/>
    <w:rsid w:val="00736CEE"/>
    <w:rsid w:val="00736DE8"/>
    <w:rsid w:val="00737099"/>
    <w:rsid w:val="007370EA"/>
    <w:rsid w:val="0073732D"/>
    <w:rsid w:val="0073755A"/>
    <w:rsid w:val="0073794C"/>
    <w:rsid w:val="0074019E"/>
    <w:rsid w:val="00740359"/>
    <w:rsid w:val="0074038F"/>
    <w:rsid w:val="00740569"/>
    <w:rsid w:val="00740C32"/>
    <w:rsid w:val="00740CBE"/>
    <w:rsid w:val="00740CF5"/>
    <w:rsid w:val="0074107B"/>
    <w:rsid w:val="007411E1"/>
    <w:rsid w:val="007412B4"/>
    <w:rsid w:val="00741483"/>
    <w:rsid w:val="007415F1"/>
    <w:rsid w:val="0074181D"/>
    <w:rsid w:val="00741937"/>
    <w:rsid w:val="00741985"/>
    <w:rsid w:val="007419DA"/>
    <w:rsid w:val="00741B9F"/>
    <w:rsid w:val="00741BC1"/>
    <w:rsid w:val="0074238A"/>
    <w:rsid w:val="007426E2"/>
    <w:rsid w:val="0074287A"/>
    <w:rsid w:val="00743008"/>
    <w:rsid w:val="00743106"/>
    <w:rsid w:val="0074344C"/>
    <w:rsid w:val="0074347F"/>
    <w:rsid w:val="0074394E"/>
    <w:rsid w:val="00743B45"/>
    <w:rsid w:val="00743B7C"/>
    <w:rsid w:val="00743BFB"/>
    <w:rsid w:val="00743D62"/>
    <w:rsid w:val="00743E77"/>
    <w:rsid w:val="00743E8A"/>
    <w:rsid w:val="0074421E"/>
    <w:rsid w:val="007447D3"/>
    <w:rsid w:val="007449DD"/>
    <w:rsid w:val="00744E47"/>
    <w:rsid w:val="00744E8F"/>
    <w:rsid w:val="0074501D"/>
    <w:rsid w:val="00745068"/>
    <w:rsid w:val="007450C5"/>
    <w:rsid w:val="00745F55"/>
    <w:rsid w:val="00745FC0"/>
    <w:rsid w:val="00746064"/>
    <w:rsid w:val="007460FF"/>
    <w:rsid w:val="00746866"/>
    <w:rsid w:val="00746893"/>
    <w:rsid w:val="00746DE9"/>
    <w:rsid w:val="00746F47"/>
    <w:rsid w:val="00747032"/>
    <w:rsid w:val="0074743D"/>
    <w:rsid w:val="00747523"/>
    <w:rsid w:val="007477A5"/>
    <w:rsid w:val="00747876"/>
    <w:rsid w:val="00747C1B"/>
    <w:rsid w:val="00747E16"/>
    <w:rsid w:val="0075046F"/>
    <w:rsid w:val="00750856"/>
    <w:rsid w:val="00750970"/>
    <w:rsid w:val="00750AF9"/>
    <w:rsid w:val="00750B1C"/>
    <w:rsid w:val="00750CAC"/>
    <w:rsid w:val="00750E2C"/>
    <w:rsid w:val="00750E5B"/>
    <w:rsid w:val="00750FBE"/>
    <w:rsid w:val="0075103A"/>
    <w:rsid w:val="0075112C"/>
    <w:rsid w:val="00751701"/>
    <w:rsid w:val="007518BD"/>
    <w:rsid w:val="00751987"/>
    <w:rsid w:val="00751988"/>
    <w:rsid w:val="00752128"/>
    <w:rsid w:val="00752218"/>
    <w:rsid w:val="00752D94"/>
    <w:rsid w:val="00753560"/>
    <w:rsid w:val="00753D4C"/>
    <w:rsid w:val="00754114"/>
    <w:rsid w:val="00754326"/>
    <w:rsid w:val="007547A1"/>
    <w:rsid w:val="00754878"/>
    <w:rsid w:val="007549EF"/>
    <w:rsid w:val="00754C56"/>
    <w:rsid w:val="00754D09"/>
    <w:rsid w:val="00754E79"/>
    <w:rsid w:val="00754ECA"/>
    <w:rsid w:val="0075521C"/>
    <w:rsid w:val="00755235"/>
    <w:rsid w:val="0075531B"/>
    <w:rsid w:val="00755619"/>
    <w:rsid w:val="00755687"/>
    <w:rsid w:val="007557C6"/>
    <w:rsid w:val="00755E8E"/>
    <w:rsid w:val="00756204"/>
    <w:rsid w:val="0075625B"/>
    <w:rsid w:val="00756B18"/>
    <w:rsid w:val="00756E1F"/>
    <w:rsid w:val="0075728D"/>
    <w:rsid w:val="007572DE"/>
    <w:rsid w:val="00757319"/>
    <w:rsid w:val="0075791B"/>
    <w:rsid w:val="00757A1C"/>
    <w:rsid w:val="00757DC6"/>
    <w:rsid w:val="007600E5"/>
    <w:rsid w:val="00760101"/>
    <w:rsid w:val="0076021E"/>
    <w:rsid w:val="00760394"/>
    <w:rsid w:val="00760788"/>
    <w:rsid w:val="007608F8"/>
    <w:rsid w:val="00760B5A"/>
    <w:rsid w:val="00760C72"/>
    <w:rsid w:val="00760CFA"/>
    <w:rsid w:val="00760FA7"/>
    <w:rsid w:val="0076179C"/>
    <w:rsid w:val="00761E48"/>
    <w:rsid w:val="00762099"/>
    <w:rsid w:val="00762191"/>
    <w:rsid w:val="00762458"/>
    <w:rsid w:val="00762743"/>
    <w:rsid w:val="00762793"/>
    <w:rsid w:val="00762A4B"/>
    <w:rsid w:val="00762EB4"/>
    <w:rsid w:val="007632EF"/>
    <w:rsid w:val="007633AA"/>
    <w:rsid w:val="007634CD"/>
    <w:rsid w:val="0076387A"/>
    <w:rsid w:val="00763ABF"/>
    <w:rsid w:val="00763ED4"/>
    <w:rsid w:val="0076419D"/>
    <w:rsid w:val="00764508"/>
    <w:rsid w:val="0076456E"/>
    <w:rsid w:val="00764AD0"/>
    <w:rsid w:val="0076521F"/>
    <w:rsid w:val="00765808"/>
    <w:rsid w:val="00765918"/>
    <w:rsid w:val="00765C02"/>
    <w:rsid w:val="00765D07"/>
    <w:rsid w:val="00765E2F"/>
    <w:rsid w:val="00765E80"/>
    <w:rsid w:val="00765EED"/>
    <w:rsid w:val="007665ED"/>
    <w:rsid w:val="007666F0"/>
    <w:rsid w:val="00766704"/>
    <w:rsid w:val="007667B2"/>
    <w:rsid w:val="007667B6"/>
    <w:rsid w:val="007668E7"/>
    <w:rsid w:val="00766ACB"/>
    <w:rsid w:val="00766AEF"/>
    <w:rsid w:val="00766BAE"/>
    <w:rsid w:val="00766EDD"/>
    <w:rsid w:val="00767187"/>
    <w:rsid w:val="00767446"/>
    <w:rsid w:val="0076757E"/>
    <w:rsid w:val="00767608"/>
    <w:rsid w:val="0076785F"/>
    <w:rsid w:val="00767970"/>
    <w:rsid w:val="00767971"/>
    <w:rsid w:val="007679D0"/>
    <w:rsid w:val="00767C20"/>
    <w:rsid w:val="00767CD3"/>
    <w:rsid w:val="007702BF"/>
    <w:rsid w:val="007704FE"/>
    <w:rsid w:val="007707E0"/>
    <w:rsid w:val="00770A01"/>
    <w:rsid w:val="00770D8E"/>
    <w:rsid w:val="00770EB6"/>
    <w:rsid w:val="007710FC"/>
    <w:rsid w:val="007710FE"/>
    <w:rsid w:val="00771548"/>
    <w:rsid w:val="00771AE4"/>
    <w:rsid w:val="00771CA8"/>
    <w:rsid w:val="00771DAB"/>
    <w:rsid w:val="00771DC6"/>
    <w:rsid w:val="00772149"/>
    <w:rsid w:val="0077289A"/>
    <w:rsid w:val="00772F2B"/>
    <w:rsid w:val="00773021"/>
    <w:rsid w:val="00773092"/>
    <w:rsid w:val="0077342A"/>
    <w:rsid w:val="00773546"/>
    <w:rsid w:val="00773820"/>
    <w:rsid w:val="0077382A"/>
    <w:rsid w:val="00773BC5"/>
    <w:rsid w:val="00773EE9"/>
    <w:rsid w:val="00773F25"/>
    <w:rsid w:val="0077406C"/>
    <w:rsid w:val="0077406E"/>
    <w:rsid w:val="0077423C"/>
    <w:rsid w:val="007742F7"/>
    <w:rsid w:val="0077432D"/>
    <w:rsid w:val="00774830"/>
    <w:rsid w:val="007749C2"/>
    <w:rsid w:val="00774AF4"/>
    <w:rsid w:val="00774CF8"/>
    <w:rsid w:val="00774D18"/>
    <w:rsid w:val="007750CC"/>
    <w:rsid w:val="00775751"/>
    <w:rsid w:val="00775C40"/>
    <w:rsid w:val="00775E5B"/>
    <w:rsid w:val="00775EA5"/>
    <w:rsid w:val="007760F0"/>
    <w:rsid w:val="007762DE"/>
    <w:rsid w:val="00776649"/>
    <w:rsid w:val="00776ACB"/>
    <w:rsid w:val="00776AE1"/>
    <w:rsid w:val="00776B24"/>
    <w:rsid w:val="00776BD1"/>
    <w:rsid w:val="00776CAF"/>
    <w:rsid w:val="00776CEA"/>
    <w:rsid w:val="00776E54"/>
    <w:rsid w:val="007772FA"/>
    <w:rsid w:val="0077730C"/>
    <w:rsid w:val="00777764"/>
    <w:rsid w:val="00777AC9"/>
    <w:rsid w:val="00777D91"/>
    <w:rsid w:val="00777F1B"/>
    <w:rsid w:val="00780B5F"/>
    <w:rsid w:val="00780D3F"/>
    <w:rsid w:val="0078110E"/>
    <w:rsid w:val="0078116E"/>
    <w:rsid w:val="00781245"/>
    <w:rsid w:val="00781E61"/>
    <w:rsid w:val="00781ECB"/>
    <w:rsid w:val="007829B4"/>
    <w:rsid w:val="00782A1E"/>
    <w:rsid w:val="00783107"/>
    <w:rsid w:val="007831AA"/>
    <w:rsid w:val="007831B3"/>
    <w:rsid w:val="0078349F"/>
    <w:rsid w:val="0078354A"/>
    <w:rsid w:val="0078383A"/>
    <w:rsid w:val="00783CBA"/>
    <w:rsid w:val="00783D56"/>
    <w:rsid w:val="00783F66"/>
    <w:rsid w:val="00784256"/>
    <w:rsid w:val="0078484B"/>
    <w:rsid w:val="00784B50"/>
    <w:rsid w:val="00784EC4"/>
    <w:rsid w:val="00785026"/>
    <w:rsid w:val="007855E5"/>
    <w:rsid w:val="00785614"/>
    <w:rsid w:val="007856B1"/>
    <w:rsid w:val="00785748"/>
    <w:rsid w:val="00785781"/>
    <w:rsid w:val="00785A56"/>
    <w:rsid w:val="00785CA2"/>
    <w:rsid w:val="00785DDB"/>
    <w:rsid w:val="00785F1A"/>
    <w:rsid w:val="00785F47"/>
    <w:rsid w:val="007864AA"/>
    <w:rsid w:val="007868A2"/>
    <w:rsid w:val="007868B4"/>
    <w:rsid w:val="00786B91"/>
    <w:rsid w:val="00786CC7"/>
    <w:rsid w:val="00787002"/>
    <w:rsid w:val="007871D8"/>
    <w:rsid w:val="00787408"/>
    <w:rsid w:val="007874CE"/>
    <w:rsid w:val="00787671"/>
    <w:rsid w:val="00787974"/>
    <w:rsid w:val="00787A51"/>
    <w:rsid w:val="00787BCA"/>
    <w:rsid w:val="00787DD3"/>
    <w:rsid w:val="00787E38"/>
    <w:rsid w:val="00790075"/>
    <w:rsid w:val="007913B7"/>
    <w:rsid w:val="007915B7"/>
    <w:rsid w:val="0079164D"/>
    <w:rsid w:val="0079181F"/>
    <w:rsid w:val="00791C08"/>
    <w:rsid w:val="00791C2A"/>
    <w:rsid w:val="00791D9C"/>
    <w:rsid w:val="00791F83"/>
    <w:rsid w:val="0079250C"/>
    <w:rsid w:val="00792561"/>
    <w:rsid w:val="00793273"/>
    <w:rsid w:val="00793294"/>
    <w:rsid w:val="007934A5"/>
    <w:rsid w:val="00793588"/>
    <w:rsid w:val="00793ECC"/>
    <w:rsid w:val="00793F47"/>
    <w:rsid w:val="0079408F"/>
    <w:rsid w:val="00794342"/>
    <w:rsid w:val="0079449B"/>
    <w:rsid w:val="00794825"/>
    <w:rsid w:val="007949DB"/>
    <w:rsid w:val="00794D2F"/>
    <w:rsid w:val="00794D44"/>
    <w:rsid w:val="00794FA9"/>
    <w:rsid w:val="007950AB"/>
    <w:rsid w:val="00795710"/>
    <w:rsid w:val="00795A74"/>
    <w:rsid w:val="00795F79"/>
    <w:rsid w:val="00795FD3"/>
    <w:rsid w:val="007962EC"/>
    <w:rsid w:val="00796346"/>
    <w:rsid w:val="007965E6"/>
    <w:rsid w:val="007967E7"/>
    <w:rsid w:val="007968CF"/>
    <w:rsid w:val="00796A72"/>
    <w:rsid w:val="00796F8A"/>
    <w:rsid w:val="00796FE7"/>
    <w:rsid w:val="0079711F"/>
    <w:rsid w:val="0079726D"/>
    <w:rsid w:val="00797318"/>
    <w:rsid w:val="00797415"/>
    <w:rsid w:val="007977CE"/>
    <w:rsid w:val="007978FB"/>
    <w:rsid w:val="00797C0F"/>
    <w:rsid w:val="00797E06"/>
    <w:rsid w:val="00797E4A"/>
    <w:rsid w:val="007A00B9"/>
    <w:rsid w:val="007A013E"/>
    <w:rsid w:val="007A032F"/>
    <w:rsid w:val="007A0C85"/>
    <w:rsid w:val="007A0EBB"/>
    <w:rsid w:val="007A1116"/>
    <w:rsid w:val="007A14A1"/>
    <w:rsid w:val="007A190D"/>
    <w:rsid w:val="007A1ABB"/>
    <w:rsid w:val="007A1B27"/>
    <w:rsid w:val="007A1EA9"/>
    <w:rsid w:val="007A1EB1"/>
    <w:rsid w:val="007A21BC"/>
    <w:rsid w:val="007A252C"/>
    <w:rsid w:val="007A26B0"/>
    <w:rsid w:val="007A276F"/>
    <w:rsid w:val="007A29D2"/>
    <w:rsid w:val="007A2E8A"/>
    <w:rsid w:val="007A34B9"/>
    <w:rsid w:val="007A36AD"/>
    <w:rsid w:val="007A37B1"/>
    <w:rsid w:val="007A390A"/>
    <w:rsid w:val="007A3BB5"/>
    <w:rsid w:val="007A3BDD"/>
    <w:rsid w:val="007A3BDF"/>
    <w:rsid w:val="007A3C25"/>
    <w:rsid w:val="007A3EE1"/>
    <w:rsid w:val="007A3F0A"/>
    <w:rsid w:val="007A43DA"/>
    <w:rsid w:val="007A463B"/>
    <w:rsid w:val="007A4903"/>
    <w:rsid w:val="007A4A80"/>
    <w:rsid w:val="007A4EB5"/>
    <w:rsid w:val="007A5800"/>
    <w:rsid w:val="007A58AD"/>
    <w:rsid w:val="007A5C1B"/>
    <w:rsid w:val="007A5D08"/>
    <w:rsid w:val="007A61ED"/>
    <w:rsid w:val="007A62EC"/>
    <w:rsid w:val="007A6313"/>
    <w:rsid w:val="007A6460"/>
    <w:rsid w:val="007A6B94"/>
    <w:rsid w:val="007A6D6D"/>
    <w:rsid w:val="007A7206"/>
    <w:rsid w:val="007A7458"/>
    <w:rsid w:val="007A75D5"/>
    <w:rsid w:val="007A761B"/>
    <w:rsid w:val="007A78EF"/>
    <w:rsid w:val="007A7E54"/>
    <w:rsid w:val="007A7E6A"/>
    <w:rsid w:val="007B0657"/>
    <w:rsid w:val="007B0683"/>
    <w:rsid w:val="007B06BA"/>
    <w:rsid w:val="007B0B48"/>
    <w:rsid w:val="007B0D7B"/>
    <w:rsid w:val="007B0EC5"/>
    <w:rsid w:val="007B1689"/>
    <w:rsid w:val="007B1762"/>
    <w:rsid w:val="007B1799"/>
    <w:rsid w:val="007B1992"/>
    <w:rsid w:val="007B1DBE"/>
    <w:rsid w:val="007B1FA9"/>
    <w:rsid w:val="007B20D1"/>
    <w:rsid w:val="007B2458"/>
    <w:rsid w:val="007B24E1"/>
    <w:rsid w:val="007B27F5"/>
    <w:rsid w:val="007B28E5"/>
    <w:rsid w:val="007B2F99"/>
    <w:rsid w:val="007B3092"/>
    <w:rsid w:val="007B33D1"/>
    <w:rsid w:val="007B3546"/>
    <w:rsid w:val="007B361B"/>
    <w:rsid w:val="007B3671"/>
    <w:rsid w:val="007B3DFF"/>
    <w:rsid w:val="007B42C5"/>
    <w:rsid w:val="007B4430"/>
    <w:rsid w:val="007B45AC"/>
    <w:rsid w:val="007B4623"/>
    <w:rsid w:val="007B4AA4"/>
    <w:rsid w:val="007B4C05"/>
    <w:rsid w:val="007B4EC7"/>
    <w:rsid w:val="007B4F8D"/>
    <w:rsid w:val="007B5268"/>
    <w:rsid w:val="007B572B"/>
    <w:rsid w:val="007B5820"/>
    <w:rsid w:val="007B5D42"/>
    <w:rsid w:val="007B60D6"/>
    <w:rsid w:val="007B6208"/>
    <w:rsid w:val="007B65F7"/>
    <w:rsid w:val="007B7188"/>
    <w:rsid w:val="007B72D4"/>
    <w:rsid w:val="007B7441"/>
    <w:rsid w:val="007B77CC"/>
    <w:rsid w:val="007B7952"/>
    <w:rsid w:val="007B7ABB"/>
    <w:rsid w:val="007C0054"/>
    <w:rsid w:val="007C01C7"/>
    <w:rsid w:val="007C02B7"/>
    <w:rsid w:val="007C0428"/>
    <w:rsid w:val="007C04C0"/>
    <w:rsid w:val="007C04F1"/>
    <w:rsid w:val="007C0798"/>
    <w:rsid w:val="007C087B"/>
    <w:rsid w:val="007C0C97"/>
    <w:rsid w:val="007C0C9F"/>
    <w:rsid w:val="007C0D63"/>
    <w:rsid w:val="007C0F1B"/>
    <w:rsid w:val="007C170D"/>
    <w:rsid w:val="007C17F0"/>
    <w:rsid w:val="007C18D7"/>
    <w:rsid w:val="007C1BAB"/>
    <w:rsid w:val="007C1E10"/>
    <w:rsid w:val="007C20DA"/>
    <w:rsid w:val="007C23B1"/>
    <w:rsid w:val="007C2540"/>
    <w:rsid w:val="007C259B"/>
    <w:rsid w:val="007C2B9D"/>
    <w:rsid w:val="007C2C27"/>
    <w:rsid w:val="007C2E54"/>
    <w:rsid w:val="007C2F56"/>
    <w:rsid w:val="007C2F6E"/>
    <w:rsid w:val="007C34A1"/>
    <w:rsid w:val="007C3518"/>
    <w:rsid w:val="007C35CB"/>
    <w:rsid w:val="007C3FEE"/>
    <w:rsid w:val="007C409B"/>
    <w:rsid w:val="007C42C9"/>
    <w:rsid w:val="007C459A"/>
    <w:rsid w:val="007C4856"/>
    <w:rsid w:val="007C486F"/>
    <w:rsid w:val="007C4B3F"/>
    <w:rsid w:val="007C4C2F"/>
    <w:rsid w:val="007C4E26"/>
    <w:rsid w:val="007C4E5B"/>
    <w:rsid w:val="007C4F07"/>
    <w:rsid w:val="007C57C6"/>
    <w:rsid w:val="007C5CF8"/>
    <w:rsid w:val="007C5D32"/>
    <w:rsid w:val="007C613C"/>
    <w:rsid w:val="007C6401"/>
    <w:rsid w:val="007C6B4C"/>
    <w:rsid w:val="007C7564"/>
    <w:rsid w:val="007C7663"/>
    <w:rsid w:val="007C7DFB"/>
    <w:rsid w:val="007C7FF8"/>
    <w:rsid w:val="007D009F"/>
    <w:rsid w:val="007D037C"/>
    <w:rsid w:val="007D0402"/>
    <w:rsid w:val="007D05D4"/>
    <w:rsid w:val="007D0AA5"/>
    <w:rsid w:val="007D0C81"/>
    <w:rsid w:val="007D1231"/>
    <w:rsid w:val="007D1321"/>
    <w:rsid w:val="007D140E"/>
    <w:rsid w:val="007D141E"/>
    <w:rsid w:val="007D16CF"/>
    <w:rsid w:val="007D1799"/>
    <w:rsid w:val="007D1D74"/>
    <w:rsid w:val="007D1F76"/>
    <w:rsid w:val="007D2077"/>
    <w:rsid w:val="007D22EB"/>
    <w:rsid w:val="007D2DFA"/>
    <w:rsid w:val="007D2FC2"/>
    <w:rsid w:val="007D319F"/>
    <w:rsid w:val="007D32E1"/>
    <w:rsid w:val="007D3327"/>
    <w:rsid w:val="007D348D"/>
    <w:rsid w:val="007D349C"/>
    <w:rsid w:val="007D371B"/>
    <w:rsid w:val="007D378B"/>
    <w:rsid w:val="007D37FA"/>
    <w:rsid w:val="007D3A33"/>
    <w:rsid w:val="007D3C05"/>
    <w:rsid w:val="007D3ECD"/>
    <w:rsid w:val="007D4010"/>
    <w:rsid w:val="007D4193"/>
    <w:rsid w:val="007D4265"/>
    <w:rsid w:val="007D42AC"/>
    <w:rsid w:val="007D45F5"/>
    <w:rsid w:val="007D4933"/>
    <w:rsid w:val="007D49AB"/>
    <w:rsid w:val="007D4A7C"/>
    <w:rsid w:val="007D5256"/>
    <w:rsid w:val="007D5429"/>
    <w:rsid w:val="007D556E"/>
    <w:rsid w:val="007D5786"/>
    <w:rsid w:val="007D5AB9"/>
    <w:rsid w:val="007D5B69"/>
    <w:rsid w:val="007D5E27"/>
    <w:rsid w:val="007D5F95"/>
    <w:rsid w:val="007D6007"/>
    <w:rsid w:val="007D6265"/>
    <w:rsid w:val="007D62C5"/>
    <w:rsid w:val="007D63D2"/>
    <w:rsid w:val="007D6509"/>
    <w:rsid w:val="007D6B8B"/>
    <w:rsid w:val="007D6D87"/>
    <w:rsid w:val="007D7074"/>
    <w:rsid w:val="007D78FD"/>
    <w:rsid w:val="007D7CDB"/>
    <w:rsid w:val="007D7D18"/>
    <w:rsid w:val="007D7D55"/>
    <w:rsid w:val="007D7DFC"/>
    <w:rsid w:val="007E040F"/>
    <w:rsid w:val="007E10C9"/>
    <w:rsid w:val="007E11A8"/>
    <w:rsid w:val="007E15CF"/>
    <w:rsid w:val="007E1636"/>
    <w:rsid w:val="007E1940"/>
    <w:rsid w:val="007E1A8C"/>
    <w:rsid w:val="007E1F1B"/>
    <w:rsid w:val="007E1F64"/>
    <w:rsid w:val="007E264C"/>
    <w:rsid w:val="007E2727"/>
    <w:rsid w:val="007E29A6"/>
    <w:rsid w:val="007E2C99"/>
    <w:rsid w:val="007E2E2B"/>
    <w:rsid w:val="007E341B"/>
    <w:rsid w:val="007E34BF"/>
    <w:rsid w:val="007E3908"/>
    <w:rsid w:val="007E3BAD"/>
    <w:rsid w:val="007E3BD5"/>
    <w:rsid w:val="007E3CB0"/>
    <w:rsid w:val="007E4005"/>
    <w:rsid w:val="007E40AE"/>
    <w:rsid w:val="007E420E"/>
    <w:rsid w:val="007E44A1"/>
    <w:rsid w:val="007E44CE"/>
    <w:rsid w:val="007E4585"/>
    <w:rsid w:val="007E4651"/>
    <w:rsid w:val="007E49A0"/>
    <w:rsid w:val="007E4C87"/>
    <w:rsid w:val="007E4D54"/>
    <w:rsid w:val="007E4DF6"/>
    <w:rsid w:val="007E4EA6"/>
    <w:rsid w:val="007E502E"/>
    <w:rsid w:val="007E53C1"/>
    <w:rsid w:val="007E5408"/>
    <w:rsid w:val="007E5456"/>
    <w:rsid w:val="007E5679"/>
    <w:rsid w:val="007E5931"/>
    <w:rsid w:val="007E5AD5"/>
    <w:rsid w:val="007E5DB8"/>
    <w:rsid w:val="007E609B"/>
    <w:rsid w:val="007E6311"/>
    <w:rsid w:val="007E6408"/>
    <w:rsid w:val="007E67AC"/>
    <w:rsid w:val="007E6834"/>
    <w:rsid w:val="007E69B3"/>
    <w:rsid w:val="007E6C84"/>
    <w:rsid w:val="007E6D2F"/>
    <w:rsid w:val="007E6DAB"/>
    <w:rsid w:val="007E6DC8"/>
    <w:rsid w:val="007E7149"/>
    <w:rsid w:val="007E7458"/>
    <w:rsid w:val="007E7626"/>
    <w:rsid w:val="007E768D"/>
    <w:rsid w:val="007E7796"/>
    <w:rsid w:val="007E77AB"/>
    <w:rsid w:val="007E78A4"/>
    <w:rsid w:val="007E79AF"/>
    <w:rsid w:val="007E7CD7"/>
    <w:rsid w:val="007E7D6A"/>
    <w:rsid w:val="007E7EEA"/>
    <w:rsid w:val="007F00F7"/>
    <w:rsid w:val="007F0714"/>
    <w:rsid w:val="007F0BAC"/>
    <w:rsid w:val="007F0FEF"/>
    <w:rsid w:val="007F0FFB"/>
    <w:rsid w:val="007F11BA"/>
    <w:rsid w:val="007F1516"/>
    <w:rsid w:val="007F2119"/>
    <w:rsid w:val="007F2793"/>
    <w:rsid w:val="007F2980"/>
    <w:rsid w:val="007F2ADE"/>
    <w:rsid w:val="007F2B40"/>
    <w:rsid w:val="007F2CE4"/>
    <w:rsid w:val="007F2DF0"/>
    <w:rsid w:val="007F2E1A"/>
    <w:rsid w:val="007F30FF"/>
    <w:rsid w:val="007F31F9"/>
    <w:rsid w:val="007F3252"/>
    <w:rsid w:val="007F3398"/>
    <w:rsid w:val="007F3437"/>
    <w:rsid w:val="007F3661"/>
    <w:rsid w:val="007F3716"/>
    <w:rsid w:val="007F3B91"/>
    <w:rsid w:val="007F3C5E"/>
    <w:rsid w:val="007F3D16"/>
    <w:rsid w:val="007F4567"/>
    <w:rsid w:val="007F45A8"/>
    <w:rsid w:val="007F46D8"/>
    <w:rsid w:val="007F48F5"/>
    <w:rsid w:val="007F4991"/>
    <w:rsid w:val="007F4D15"/>
    <w:rsid w:val="007F4E78"/>
    <w:rsid w:val="007F4F3E"/>
    <w:rsid w:val="007F52D0"/>
    <w:rsid w:val="007F53EC"/>
    <w:rsid w:val="007F53FC"/>
    <w:rsid w:val="007F5D58"/>
    <w:rsid w:val="007F5D66"/>
    <w:rsid w:val="007F61C5"/>
    <w:rsid w:val="007F63D3"/>
    <w:rsid w:val="007F642D"/>
    <w:rsid w:val="007F65B3"/>
    <w:rsid w:val="007F6740"/>
    <w:rsid w:val="007F682E"/>
    <w:rsid w:val="007F691A"/>
    <w:rsid w:val="007F6CC3"/>
    <w:rsid w:val="007F6DB7"/>
    <w:rsid w:val="007F73E1"/>
    <w:rsid w:val="00800591"/>
    <w:rsid w:val="008006C0"/>
    <w:rsid w:val="0080070B"/>
    <w:rsid w:val="00800974"/>
    <w:rsid w:val="00800A0D"/>
    <w:rsid w:val="00800C7D"/>
    <w:rsid w:val="00800D98"/>
    <w:rsid w:val="008011E1"/>
    <w:rsid w:val="0080127B"/>
    <w:rsid w:val="00801727"/>
    <w:rsid w:val="00801A1F"/>
    <w:rsid w:val="00801A4D"/>
    <w:rsid w:val="00801AFF"/>
    <w:rsid w:val="00801C9A"/>
    <w:rsid w:val="00802032"/>
    <w:rsid w:val="008020F3"/>
    <w:rsid w:val="0080250A"/>
    <w:rsid w:val="008027F5"/>
    <w:rsid w:val="0080289D"/>
    <w:rsid w:val="0080299B"/>
    <w:rsid w:val="00802C18"/>
    <w:rsid w:val="008033D0"/>
    <w:rsid w:val="00803976"/>
    <w:rsid w:val="00803FE3"/>
    <w:rsid w:val="0080447B"/>
    <w:rsid w:val="00804AFE"/>
    <w:rsid w:val="00804C17"/>
    <w:rsid w:val="00804EBB"/>
    <w:rsid w:val="00805037"/>
    <w:rsid w:val="00805113"/>
    <w:rsid w:val="0080519D"/>
    <w:rsid w:val="00805674"/>
    <w:rsid w:val="00805715"/>
    <w:rsid w:val="00805D54"/>
    <w:rsid w:val="00805E7A"/>
    <w:rsid w:val="00805EDC"/>
    <w:rsid w:val="008061C7"/>
    <w:rsid w:val="008066A4"/>
    <w:rsid w:val="0080677A"/>
    <w:rsid w:val="008067E8"/>
    <w:rsid w:val="00806E40"/>
    <w:rsid w:val="00806ED4"/>
    <w:rsid w:val="00807675"/>
    <w:rsid w:val="008079E0"/>
    <w:rsid w:val="00807E43"/>
    <w:rsid w:val="008101A1"/>
    <w:rsid w:val="0081031E"/>
    <w:rsid w:val="008103E6"/>
    <w:rsid w:val="00810551"/>
    <w:rsid w:val="008105C0"/>
    <w:rsid w:val="008105CD"/>
    <w:rsid w:val="008108D3"/>
    <w:rsid w:val="00810903"/>
    <w:rsid w:val="00810FE3"/>
    <w:rsid w:val="008112B8"/>
    <w:rsid w:val="008126E5"/>
    <w:rsid w:val="008127D1"/>
    <w:rsid w:val="00812960"/>
    <w:rsid w:val="00812B21"/>
    <w:rsid w:val="00812C25"/>
    <w:rsid w:val="00812D5A"/>
    <w:rsid w:val="00812F2B"/>
    <w:rsid w:val="0081306A"/>
    <w:rsid w:val="0081321F"/>
    <w:rsid w:val="008132E7"/>
    <w:rsid w:val="0081374C"/>
    <w:rsid w:val="008137C0"/>
    <w:rsid w:val="00813B02"/>
    <w:rsid w:val="00813C11"/>
    <w:rsid w:val="00813FF3"/>
    <w:rsid w:val="00814558"/>
    <w:rsid w:val="008145A2"/>
    <w:rsid w:val="008148A2"/>
    <w:rsid w:val="008148F6"/>
    <w:rsid w:val="00814AFD"/>
    <w:rsid w:val="00814C12"/>
    <w:rsid w:val="00814CB7"/>
    <w:rsid w:val="008152DD"/>
    <w:rsid w:val="008155AD"/>
    <w:rsid w:val="00815E16"/>
    <w:rsid w:val="008160C5"/>
    <w:rsid w:val="008161A5"/>
    <w:rsid w:val="0081631C"/>
    <w:rsid w:val="0081633E"/>
    <w:rsid w:val="0081637C"/>
    <w:rsid w:val="008163C5"/>
    <w:rsid w:val="008167A5"/>
    <w:rsid w:val="00816875"/>
    <w:rsid w:val="00816B8D"/>
    <w:rsid w:val="00816CC5"/>
    <w:rsid w:val="00816DBC"/>
    <w:rsid w:val="00816DE9"/>
    <w:rsid w:val="00816DFA"/>
    <w:rsid w:val="008171E9"/>
    <w:rsid w:val="00817AB7"/>
    <w:rsid w:val="00817DC9"/>
    <w:rsid w:val="00817E61"/>
    <w:rsid w:val="008201EB"/>
    <w:rsid w:val="008205D1"/>
    <w:rsid w:val="008209A3"/>
    <w:rsid w:val="008209A7"/>
    <w:rsid w:val="00820A38"/>
    <w:rsid w:val="00820C1E"/>
    <w:rsid w:val="00820E91"/>
    <w:rsid w:val="00820F11"/>
    <w:rsid w:val="00820FFC"/>
    <w:rsid w:val="0082116C"/>
    <w:rsid w:val="0082154E"/>
    <w:rsid w:val="00821B44"/>
    <w:rsid w:val="00821E27"/>
    <w:rsid w:val="00821F3E"/>
    <w:rsid w:val="0082202F"/>
    <w:rsid w:val="00822D31"/>
    <w:rsid w:val="00822F1B"/>
    <w:rsid w:val="00823B14"/>
    <w:rsid w:val="00823C0C"/>
    <w:rsid w:val="00823C5F"/>
    <w:rsid w:val="00823EA2"/>
    <w:rsid w:val="00824115"/>
    <w:rsid w:val="0082419B"/>
    <w:rsid w:val="008246A2"/>
    <w:rsid w:val="00824747"/>
    <w:rsid w:val="00824BA3"/>
    <w:rsid w:val="00824C40"/>
    <w:rsid w:val="008253A5"/>
    <w:rsid w:val="00825640"/>
    <w:rsid w:val="0082595D"/>
    <w:rsid w:val="00825A22"/>
    <w:rsid w:val="00825BB5"/>
    <w:rsid w:val="00825CE6"/>
    <w:rsid w:val="00826527"/>
    <w:rsid w:val="008265DD"/>
    <w:rsid w:val="0082662E"/>
    <w:rsid w:val="0082669B"/>
    <w:rsid w:val="008266D1"/>
    <w:rsid w:val="00826BF2"/>
    <w:rsid w:val="00826DA8"/>
    <w:rsid w:val="00826DCB"/>
    <w:rsid w:val="00827013"/>
    <w:rsid w:val="00827097"/>
    <w:rsid w:val="00827167"/>
    <w:rsid w:val="008271D0"/>
    <w:rsid w:val="00827220"/>
    <w:rsid w:val="00827385"/>
    <w:rsid w:val="008273F6"/>
    <w:rsid w:val="00827432"/>
    <w:rsid w:val="00827721"/>
    <w:rsid w:val="008277F5"/>
    <w:rsid w:val="0082780D"/>
    <w:rsid w:val="008279A3"/>
    <w:rsid w:val="00827A22"/>
    <w:rsid w:val="00827CA7"/>
    <w:rsid w:val="00827FAA"/>
    <w:rsid w:val="0083016B"/>
    <w:rsid w:val="0083036E"/>
    <w:rsid w:val="008303AF"/>
    <w:rsid w:val="0083088F"/>
    <w:rsid w:val="00830E53"/>
    <w:rsid w:val="00830F6E"/>
    <w:rsid w:val="008317E4"/>
    <w:rsid w:val="00831C75"/>
    <w:rsid w:val="00831FF6"/>
    <w:rsid w:val="0083201B"/>
    <w:rsid w:val="00832377"/>
    <w:rsid w:val="008327BE"/>
    <w:rsid w:val="00832806"/>
    <w:rsid w:val="00832817"/>
    <w:rsid w:val="00832956"/>
    <w:rsid w:val="00832965"/>
    <w:rsid w:val="00833364"/>
    <w:rsid w:val="008333C5"/>
    <w:rsid w:val="00833B8F"/>
    <w:rsid w:val="00833C57"/>
    <w:rsid w:val="00833D3A"/>
    <w:rsid w:val="00833D7E"/>
    <w:rsid w:val="00833FC9"/>
    <w:rsid w:val="00834382"/>
    <w:rsid w:val="008343BF"/>
    <w:rsid w:val="008343E0"/>
    <w:rsid w:val="00834483"/>
    <w:rsid w:val="0083462A"/>
    <w:rsid w:val="00834661"/>
    <w:rsid w:val="00834745"/>
    <w:rsid w:val="00834A03"/>
    <w:rsid w:val="00834B07"/>
    <w:rsid w:val="008353F4"/>
    <w:rsid w:val="0083566F"/>
    <w:rsid w:val="00835774"/>
    <w:rsid w:val="008359C2"/>
    <w:rsid w:val="00835A1A"/>
    <w:rsid w:val="00835A70"/>
    <w:rsid w:val="0083605F"/>
    <w:rsid w:val="00836586"/>
    <w:rsid w:val="0083660D"/>
    <w:rsid w:val="0083693C"/>
    <w:rsid w:val="00836986"/>
    <w:rsid w:val="00836BFE"/>
    <w:rsid w:val="00836C05"/>
    <w:rsid w:val="00836FBC"/>
    <w:rsid w:val="00837020"/>
    <w:rsid w:val="008370DC"/>
    <w:rsid w:val="008376A2"/>
    <w:rsid w:val="0083787C"/>
    <w:rsid w:val="00837A88"/>
    <w:rsid w:val="00837B36"/>
    <w:rsid w:val="00837D61"/>
    <w:rsid w:val="0084021C"/>
    <w:rsid w:val="00840247"/>
    <w:rsid w:val="00840405"/>
    <w:rsid w:val="00840A49"/>
    <w:rsid w:val="00840BCF"/>
    <w:rsid w:val="00841040"/>
    <w:rsid w:val="0084147A"/>
    <w:rsid w:val="00841676"/>
    <w:rsid w:val="00841954"/>
    <w:rsid w:val="00841A63"/>
    <w:rsid w:val="00841BB7"/>
    <w:rsid w:val="00841EAC"/>
    <w:rsid w:val="0084220A"/>
    <w:rsid w:val="008422AC"/>
    <w:rsid w:val="00842401"/>
    <w:rsid w:val="0084242E"/>
    <w:rsid w:val="00842693"/>
    <w:rsid w:val="0084282A"/>
    <w:rsid w:val="00842AB7"/>
    <w:rsid w:val="00842D3D"/>
    <w:rsid w:val="00842FB5"/>
    <w:rsid w:val="00843051"/>
    <w:rsid w:val="00843465"/>
    <w:rsid w:val="00843798"/>
    <w:rsid w:val="0084401C"/>
    <w:rsid w:val="0084413A"/>
    <w:rsid w:val="008443C9"/>
    <w:rsid w:val="00844A6A"/>
    <w:rsid w:val="00844FB5"/>
    <w:rsid w:val="008451A1"/>
    <w:rsid w:val="00845296"/>
    <w:rsid w:val="00845468"/>
    <w:rsid w:val="008455E1"/>
    <w:rsid w:val="00845A3E"/>
    <w:rsid w:val="00845F25"/>
    <w:rsid w:val="00845F32"/>
    <w:rsid w:val="0084628C"/>
    <w:rsid w:val="008462EA"/>
    <w:rsid w:val="0084639E"/>
    <w:rsid w:val="0084641D"/>
    <w:rsid w:val="00846915"/>
    <w:rsid w:val="0084698B"/>
    <w:rsid w:val="00846A07"/>
    <w:rsid w:val="008470AF"/>
    <w:rsid w:val="00847693"/>
    <w:rsid w:val="00847807"/>
    <w:rsid w:val="00847827"/>
    <w:rsid w:val="00847950"/>
    <w:rsid w:val="008479C9"/>
    <w:rsid w:val="00847A69"/>
    <w:rsid w:val="00847B88"/>
    <w:rsid w:val="00847FC7"/>
    <w:rsid w:val="0085043D"/>
    <w:rsid w:val="0085062B"/>
    <w:rsid w:val="008506BD"/>
    <w:rsid w:val="00850AD8"/>
    <w:rsid w:val="00850E2B"/>
    <w:rsid w:val="00851239"/>
    <w:rsid w:val="00851259"/>
    <w:rsid w:val="008517D7"/>
    <w:rsid w:val="008518BC"/>
    <w:rsid w:val="00851FBF"/>
    <w:rsid w:val="0085208A"/>
    <w:rsid w:val="0085209D"/>
    <w:rsid w:val="008521DC"/>
    <w:rsid w:val="0085229F"/>
    <w:rsid w:val="00852576"/>
    <w:rsid w:val="0085267A"/>
    <w:rsid w:val="00852E31"/>
    <w:rsid w:val="00853090"/>
    <w:rsid w:val="00853526"/>
    <w:rsid w:val="0085364B"/>
    <w:rsid w:val="00853AC4"/>
    <w:rsid w:val="00853EAA"/>
    <w:rsid w:val="0085484B"/>
    <w:rsid w:val="00854A93"/>
    <w:rsid w:val="00854AD8"/>
    <w:rsid w:val="00854F6B"/>
    <w:rsid w:val="008555C0"/>
    <w:rsid w:val="00855616"/>
    <w:rsid w:val="008556E8"/>
    <w:rsid w:val="0085591A"/>
    <w:rsid w:val="008559B8"/>
    <w:rsid w:val="00855E47"/>
    <w:rsid w:val="00855E7A"/>
    <w:rsid w:val="00855EE1"/>
    <w:rsid w:val="00856023"/>
    <w:rsid w:val="00856223"/>
    <w:rsid w:val="008562BB"/>
    <w:rsid w:val="008565C2"/>
    <w:rsid w:val="0085692D"/>
    <w:rsid w:val="0085697E"/>
    <w:rsid w:val="00856DB2"/>
    <w:rsid w:val="00856F03"/>
    <w:rsid w:val="00857059"/>
    <w:rsid w:val="00857119"/>
    <w:rsid w:val="008571AB"/>
    <w:rsid w:val="00857259"/>
    <w:rsid w:val="00857284"/>
    <w:rsid w:val="0085758D"/>
    <w:rsid w:val="008575B2"/>
    <w:rsid w:val="0085760E"/>
    <w:rsid w:val="008576EB"/>
    <w:rsid w:val="008577A1"/>
    <w:rsid w:val="00857BDF"/>
    <w:rsid w:val="00857C00"/>
    <w:rsid w:val="00857C55"/>
    <w:rsid w:val="00857F4F"/>
    <w:rsid w:val="0086011B"/>
    <w:rsid w:val="00860356"/>
    <w:rsid w:val="00860BF0"/>
    <w:rsid w:val="008614A2"/>
    <w:rsid w:val="00861AAC"/>
    <w:rsid w:val="00861AC6"/>
    <w:rsid w:val="00862002"/>
    <w:rsid w:val="0086245F"/>
    <w:rsid w:val="00862786"/>
    <w:rsid w:val="008627D7"/>
    <w:rsid w:val="008627E4"/>
    <w:rsid w:val="0086285C"/>
    <w:rsid w:val="00862D74"/>
    <w:rsid w:val="00862E63"/>
    <w:rsid w:val="008630EB"/>
    <w:rsid w:val="00863194"/>
    <w:rsid w:val="0086348A"/>
    <w:rsid w:val="008634A3"/>
    <w:rsid w:val="00863A36"/>
    <w:rsid w:val="00863CF5"/>
    <w:rsid w:val="00863D16"/>
    <w:rsid w:val="00863ECA"/>
    <w:rsid w:val="00863F0E"/>
    <w:rsid w:val="00863FA3"/>
    <w:rsid w:val="0086402F"/>
    <w:rsid w:val="008644D8"/>
    <w:rsid w:val="0086465D"/>
    <w:rsid w:val="008646CE"/>
    <w:rsid w:val="0086481F"/>
    <w:rsid w:val="008648B0"/>
    <w:rsid w:val="008649FE"/>
    <w:rsid w:val="00864A1C"/>
    <w:rsid w:val="00864FB4"/>
    <w:rsid w:val="00865721"/>
    <w:rsid w:val="0086580E"/>
    <w:rsid w:val="008659DA"/>
    <w:rsid w:val="00865A82"/>
    <w:rsid w:val="00865D35"/>
    <w:rsid w:val="00865E59"/>
    <w:rsid w:val="00865E7E"/>
    <w:rsid w:val="00865FEB"/>
    <w:rsid w:val="008660CA"/>
    <w:rsid w:val="00866131"/>
    <w:rsid w:val="0086669E"/>
    <w:rsid w:val="00866C02"/>
    <w:rsid w:val="00866F5A"/>
    <w:rsid w:val="008673A5"/>
    <w:rsid w:val="008673DC"/>
    <w:rsid w:val="008674CD"/>
    <w:rsid w:val="008676AC"/>
    <w:rsid w:val="00867958"/>
    <w:rsid w:val="00867C65"/>
    <w:rsid w:val="00867CE2"/>
    <w:rsid w:val="00867D32"/>
    <w:rsid w:val="00867DCB"/>
    <w:rsid w:val="008701CF"/>
    <w:rsid w:val="008707AC"/>
    <w:rsid w:val="008708E7"/>
    <w:rsid w:val="00870DC2"/>
    <w:rsid w:val="00870F27"/>
    <w:rsid w:val="00870F3E"/>
    <w:rsid w:val="0087120D"/>
    <w:rsid w:val="008712FB"/>
    <w:rsid w:val="00871367"/>
    <w:rsid w:val="00871804"/>
    <w:rsid w:val="008718A7"/>
    <w:rsid w:val="00871904"/>
    <w:rsid w:val="00871A8D"/>
    <w:rsid w:val="00871FC5"/>
    <w:rsid w:val="00872095"/>
    <w:rsid w:val="008721EB"/>
    <w:rsid w:val="0087245F"/>
    <w:rsid w:val="00872E7A"/>
    <w:rsid w:val="00872EE9"/>
    <w:rsid w:val="00873066"/>
    <w:rsid w:val="008734C2"/>
    <w:rsid w:val="00873531"/>
    <w:rsid w:val="00873693"/>
    <w:rsid w:val="00873E26"/>
    <w:rsid w:val="00874201"/>
    <w:rsid w:val="00874378"/>
    <w:rsid w:val="008747A6"/>
    <w:rsid w:val="00874852"/>
    <w:rsid w:val="00874943"/>
    <w:rsid w:val="00874D3A"/>
    <w:rsid w:val="00874E00"/>
    <w:rsid w:val="008756CD"/>
    <w:rsid w:val="00875C44"/>
    <w:rsid w:val="00875E2F"/>
    <w:rsid w:val="00876649"/>
    <w:rsid w:val="0087675C"/>
    <w:rsid w:val="008768DF"/>
    <w:rsid w:val="00876A14"/>
    <w:rsid w:val="0087722E"/>
    <w:rsid w:val="0087742B"/>
    <w:rsid w:val="0087749B"/>
    <w:rsid w:val="008775D8"/>
    <w:rsid w:val="00877C61"/>
    <w:rsid w:val="0088067F"/>
    <w:rsid w:val="00880758"/>
    <w:rsid w:val="00880854"/>
    <w:rsid w:val="00880E20"/>
    <w:rsid w:val="008811F7"/>
    <w:rsid w:val="008813DA"/>
    <w:rsid w:val="00881C6D"/>
    <w:rsid w:val="008820AD"/>
    <w:rsid w:val="00882500"/>
    <w:rsid w:val="00882A7D"/>
    <w:rsid w:val="00882BEA"/>
    <w:rsid w:val="00882D96"/>
    <w:rsid w:val="00883119"/>
    <w:rsid w:val="008832A4"/>
    <w:rsid w:val="008839B0"/>
    <w:rsid w:val="00883FD2"/>
    <w:rsid w:val="0088405D"/>
    <w:rsid w:val="00884162"/>
    <w:rsid w:val="008842A6"/>
    <w:rsid w:val="008843D5"/>
    <w:rsid w:val="008844B7"/>
    <w:rsid w:val="008848A6"/>
    <w:rsid w:val="0088490C"/>
    <w:rsid w:val="008849B4"/>
    <w:rsid w:val="00884D06"/>
    <w:rsid w:val="00884E85"/>
    <w:rsid w:val="00884E8E"/>
    <w:rsid w:val="00884ED4"/>
    <w:rsid w:val="008853DE"/>
    <w:rsid w:val="008859DD"/>
    <w:rsid w:val="00885E1C"/>
    <w:rsid w:val="00885FEB"/>
    <w:rsid w:val="0088609D"/>
    <w:rsid w:val="008863B7"/>
    <w:rsid w:val="00886624"/>
    <w:rsid w:val="00886794"/>
    <w:rsid w:val="00886840"/>
    <w:rsid w:val="0088685D"/>
    <w:rsid w:val="00886D88"/>
    <w:rsid w:val="00886E52"/>
    <w:rsid w:val="00886F24"/>
    <w:rsid w:val="00886F45"/>
    <w:rsid w:val="00886F65"/>
    <w:rsid w:val="00886FF6"/>
    <w:rsid w:val="0088732C"/>
    <w:rsid w:val="00887828"/>
    <w:rsid w:val="00887853"/>
    <w:rsid w:val="00887BAB"/>
    <w:rsid w:val="00888223"/>
    <w:rsid w:val="0089001F"/>
    <w:rsid w:val="008901FF"/>
    <w:rsid w:val="00890650"/>
    <w:rsid w:val="008906DE"/>
    <w:rsid w:val="00890797"/>
    <w:rsid w:val="008909C4"/>
    <w:rsid w:val="00890B30"/>
    <w:rsid w:val="00890D07"/>
    <w:rsid w:val="00890D20"/>
    <w:rsid w:val="008911AF"/>
    <w:rsid w:val="0089120A"/>
    <w:rsid w:val="00891650"/>
    <w:rsid w:val="00891670"/>
    <w:rsid w:val="008918A2"/>
    <w:rsid w:val="008922C2"/>
    <w:rsid w:val="00892762"/>
    <w:rsid w:val="00892953"/>
    <w:rsid w:val="00892B0D"/>
    <w:rsid w:val="00892B23"/>
    <w:rsid w:val="00892C87"/>
    <w:rsid w:val="00892F98"/>
    <w:rsid w:val="00892FF8"/>
    <w:rsid w:val="00893128"/>
    <w:rsid w:val="00893193"/>
    <w:rsid w:val="008932C2"/>
    <w:rsid w:val="008933A5"/>
    <w:rsid w:val="00893745"/>
    <w:rsid w:val="00893A0D"/>
    <w:rsid w:val="00893A44"/>
    <w:rsid w:val="00893CEF"/>
    <w:rsid w:val="00893D36"/>
    <w:rsid w:val="00893E9F"/>
    <w:rsid w:val="008940B1"/>
    <w:rsid w:val="008941C9"/>
    <w:rsid w:val="00894227"/>
    <w:rsid w:val="00894282"/>
    <w:rsid w:val="00894845"/>
    <w:rsid w:val="008949E6"/>
    <w:rsid w:val="00894A9C"/>
    <w:rsid w:val="00894D66"/>
    <w:rsid w:val="00894FD8"/>
    <w:rsid w:val="008951A3"/>
    <w:rsid w:val="00895216"/>
    <w:rsid w:val="00895585"/>
    <w:rsid w:val="008955C2"/>
    <w:rsid w:val="00895C2D"/>
    <w:rsid w:val="00895D00"/>
    <w:rsid w:val="00895EF3"/>
    <w:rsid w:val="00896026"/>
    <w:rsid w:val="00896209"/>
    <w:rsid w:val="008963FF"/>
    <w:rsid w:val="00896692"/>
    <w:rsid w:val="00896987"/>
    <w:rsid w:val="00897558"/>
    <w:rsid w:val="0089781C"/>
    <w:rsid w:val="00897C9F"/>
    <w:rsid w:val="008A00D4"/>
    <w:rsid w:val="008A0240"/>
    <w:rsid w:val="008A034A"/>
    <w:rsid w:val="008A052F"/>
    <w:rsid w:val="008A0E5A"/>
    <w:rsid w:val="008A1030"/>
    <w:rsid w:val="008A1332"/>
    <w:rsid w:val="008A1348"/>
    <w:rsid w:val="008A156C"/>
    <w:rsid w:val="008A1689"/>
    <w:rsid w:val="008A1BBF"/>
    <w:rsid w:val="008A1D3F"/>
    <w:rsid w:val="008A1E7C"/>
    <w:rsid w:val="008A2009"/>
    <w:rsid w:val="008A20E3"/>
    <w:rsid w:val="008A2329"/>
    <w:rsid w:val="008A24FA"/>
    <w:rsid w:val="008A254A"/>
    <w:rsid w:val="008A2D3B"/>
    <w:rsid w:val="008A3145"/>
    <w:rsid w:val="008A329E"/>
    <w:rsid w:val="008A349D"/>
    <w:rsid w:val="008A3592"/>
    <w:rsid w:val="008A364C"/>
    <w:rsid w:val="008A3935"/>
    <w:rsid w:val="008A3BA1"/>
    <w:rsid w:val="008A3BD5"/>
    <w:rsid w:val="008A3EEB"/>
    <w:rsid w:val="008A42D7"/>
    <w:rsid w:val="008A4D1E"/>
    <w:rsid w:val="008A4D98"/>
    <w:rsid w:val="008A4DC4"/>
    <w:rsid w:val="008A4DF9"/>
    <w:rsid w:val="008A4E87"/>
    <w:rsid w:val="008A4F01"/>
    <w:rsid w:val="008A4F73"/>
    <w:rsid w:val="008A5133"/>
    <w:rsid w:val="008A5327"/>
    <w:rsid w:val="008A5636"/>
    <w:rsid w:val="008A5941"/>
    <w:rsid w:val="008A59B8"/>
    <w:rsid w:val="008A5DCC"/>
    <w:rsid w:val="008A5F14"/>
    <w:rsid w:val="008A5F97"/>
    <w:rsid w:val="008A601A"/>
    <w:rsid w:val="008A6041"/>
    <w:rsid w:val="008A6050"/>
    <w:rsid w:val="008A62B2"/>
    <w:rsid w:val="008A648D"/>
    <w:rsid w:val="008A6880"/>
    <w:rsid w:val="008A6B77"/>
    <w:rsid w:val="008A6D78"/>
    <w:rsid w:val="008A6D7A"/>
    <w:rsid w:val="008A6E83"/>
    <w:rsid w:val="008A70BB"/>
    <w:rsid w:val="008A71C5"/>
    <w:rsid w:val="008A74A5"/>
    <w:rsid w:val="008A77C8"/>
    <w:rsid w:val="008A7A82"/>
    <w:rsid w:val="008A7F96"/>
    <w:rsid w:val="008B009A"/>
    <w:rsid w:val="008B019C"/>
    <w:rsid w:val="008B01A8"/>
    <w:rsid w:val="008B0315"/>
    <w:rsid w:val="008B0CD1"/>
    <w:rsid w:val="008B0E2B"/>
    <w:rsid w:val="008B0EAA"/>
    <w:rsid w:val="008B0F97"/>
    <w:rsid w:val="008B1187"/>
    <w:rsid w:val="008B168C"/>
    <w:rsid w:val="008B187C"/>
    <w:rsid w:val="008B1A3F"/>
    <w:rsid w:val="008B1ABA"/>
    <w:rsid w:val="008B26FA"/>
    <w:rsid w:val="008B2703"/>
    <w:rsid w:val="008B271E"/>
    <w:rsid w:val="008B28C9"/>
    <w:rsid w:val="008B2DB7"/>
    <w:rsid w:val="008B3128"/>
    <w:rsid w:val="008B31C3"/>
    <w:rsid w:val="008B3204"/>
    <w:rsid w:val="008B3262"/>
    <w:rsid w:val="008B3336"/>
    <w:rsid w:val="008B3569"/>
    <w:rsid w:val="008B3902"/>
    <w:rsid w:val="008B394B"/>
    <w:rsid w:val="008B39BA"/>
    <w:rsid w:val="008B39C1"/>
    <w:rsid w:val="008B4135"/>
    <w:rsid w:val="008B45BD"/>
    <w:rsid w:val="008B45D6"/>
    <w:rsid w:val="008B47DC"/>
    <w:rsid w:val="008B487D"/>
    <w:rsid w:val="008B4CA7"/>
    <w:rsid w:val="008B4D80"/>
    <w:rsid w:val="008B52E9"/>
    <w:rsid w:val="008B5504"/>
    <w:rsid w:val="008B5BF9"/>
    <w:rsid w:val="008B6219"/>
    <w:rsid w:val="008B65B9"/>
    <w:rsid w:val="008B7241"/>
    <w:rsid w:val="008B749D"/>
    <w:rsid w:val="008B7916"/>
    <w:rsid w:val="008B7B52"/>
    <w:rsid w:val="008B7C86"/>
    <w:rsid w:val="008B7CDD"/>
    <w:rsid w:val="008C0764"/>
    <w:rsid w:val="008C0772"/>
    <w:rsid w:val="008C07C4"/>
    <w:rsid w:val="008C08CB"/>
    <w:rsid w:val="008C0B98"/>
    <w:rsid w:val="008C0D21"/>
    <w:rsid w:val="008C104F"/>
    <w:rsid w:val="008C10F2"/>
    <w:rsid w:val="008C13BC"/>
    <w:rsid w:val="008C1CD2"/>
    <w:rsid w:val="008C1E4D"/>
    <w:rsid w:val="008C1EA0"/>
    <w:rsid w:val="008C1EEF"/>
    <w:rsid w:val="008C2A10"/>
    <w:rsid w:val="008C33EE"/>
    <w:rsid w:val="008C3D9F"/>
    <w:rsid w:val="008C3E0D"/>
    <w:rsid w:val="008C3E92"/>
    <w:rsid w:val="008C4196"/>
    <w:rsid w:val="008C44AC"/>
    <w:rsid w:val="008C4A4D"/>
    <w:rsid w:val="008C5008"/>
    <w:rsid w:val="008C5A22"/>
    <w:rsid w:val="008C5A2C"/>
    <w:rsid w:val="008C65AE"/>
    <w:rsid w:val="008C6824"/>
    <w:rsid w:val="008C68D7"/>
    <w:rsid w:val="008C6C8B"/>
    <w:rsid w:val="008C6CF0"/>
    <w:rsid w:val="008C6D6A"/>
    <w:rsid w:val="008C6DE8"/>
    <w:rsid w:val="008C6E37"/>
    <w:rsid w:val="008C6F1D"/>
    <w:rsid w:val="008C7135"/>
    <w:rsid w:val="008C739D"/>
    <w:rsid w:val="008C746C"/>
    <w:rsid w:val="008C78FB"/>
    <w:rsid w:val="008C7BD0"/>
    <w:rsid w:val="008C7C1D"/>
    <w:rsid w:val="008D068E"/>
    <w:rsid w:val="008D09A6"/>
    <w:rsid w:val="008D0C60"/>
    <w:rsid w:val="008D0DB4"/>
    <w:rsid w:val="008D0F19"/>
    <w:rsid w:val="008D0FB7"/>
    <w:rsid w:val="008D112F"/>
    <w:rsid w:val="008D11D2"/>
    <w:rsid w:val="008D1583"/>
    <w:rsid w:val="008D1830"/>
    <w:rsid w:val="008D1851"/>
    <w:rsid w:val="008D192B"/>
    <w:rsid w:val="008D1D71"/>
    <w:rsid w:val="008D1F30"/>
    <w:rsid w:val="008D23F2"/>
    <w:rsid w:val="008D2481"/>
    <w:rsid w:val="008D27A1"/>
    <w:rsid w:val="008D290E"/>
    <w:rsid w:val="008D2B78"/>
    <w:rsid w:val="008D2C30"/>
    <w:rsid w:val="008D3090"/>
    <w:rsid w:val="008D3217"/>
    <w:rsid w:val="008D3313"/>
    <w:rsid w:val="008D349B"/>
    <w:rsid w:val="008D34E0"/>
    <w:rsid w:val="008D3A57"/>
    <w:rsid w:val="008D3DCE"/>
    <w:rsid w:val="008D46DF"/>
    <w:rsid w:val="008D4725"/>
    <w:rsid w:val="008D482C"/>
    <w:rsid w:val="008D483B"/>
    <w:rsid w:val="008D4841"/>
    <w:rsid w:val="008D4C52"/>
    <w:rsid w:val="008D5028"/>
    <w:rsid w:val="008D596E"/>
    <w:rsid w:val="008D59BE"/>
    <w:rsid w:val="008D59E2"/>
    <w:rsid w:val="008D5C81"/>
    <w:rsid w:val="008D5F36"/>
    <w:rsid w:val="008D60CB"/>
    <w:rsid w:val="008D61FB"/>
    <w:rsid w:val="008D6696"/>
    <w:rsid w:val="008D6AEB"/>
    <w:rsid w:val="008D6CA0"/>
    <w:rsid w:val="008D6CFE"/>
    <w:rsid w:val="008D6D56"/>
    <w:rsid w:val="008D6DDF"/>
    <w:rsid w:val="008D7126"/>
    <w:rsid w:val="008D726D"/>
    <w:rsid w:val="008D72BF"/>
    <w:rsid w:val="008D735F"/>
    <w:rsid w:val="008D7367"/>
    <w:rsid w:val="008D76B7"/>
    <w:rsid w:val="008D76DB"/>
    <w:rsid w:val="008D7A2E"/>
    <w:rsid w:val="008D7F85"/>
    <w:rsid w:val="008D7FDE"/>
    <w:rsid w:val="008E0483"/>
    <w:rsid w:val="008E058D"/>
    <w:rsid w:val="008E067D"/>
    <w:rsid w:val="008E0757"/>
    <w:rsid w:val="008E0987"/>
    <w:rsid w:val="008E1118"/>
    <w:rsid w:val="008E11DF"/>
    <w:rsid w:val="008E13B4"/>
    <w:rsid w:val="008E14A2"/>
    <w:rsid w:val="008E15B3"/>
    <w:rsid w:val="008E15FD"/>
    <w:rsid w:val="008E1805"/>
    <w:rsid w:val="008E18E4"/>
    <w:rsid w:val="008E1954"/>
    <w:rsid w:val="008E197F"/>
    <w:rsid w:val="008E1A1C"/>
    <w:rsid w:val="008E1ADA"/>
    <w:rsid w:val="008E1EB9"/>
    <w:rsid w:val="008E234D"/>
    <w:rsid w:val="008E28BE"/>
    <w:rsid w:val="008E2BA1"/>
    <w:rsid w:val="008E2C8A"/>
    <w:rsid w:val="008E316C"/>
    <w:rsid w:val="008E31F4"/>
    <w:rsid w:val="008E3208"/>
    <w:rsid w:val="008E3530"/>
    <w:rsid w:val="008E36A5"/>
    <w:rsid w:val="008E38CF"/>
    <w:rsid w:val="008E39D9"/>
    <w:rsid w:val="008E39DC"/>
    <w:rsid w:val="008E3B98"/>
    <w:rsid w:val="008E3E42"/>
    <w:rsid w:val="008E3FAD"/>
    <w:rsid w:val="008E41B0"/>
    <w:rsid w:val="008E43AC"/>
    <w:rsid w:val="008E43ED"/>
    <w:rsid w:val="008E4689"/>
    <w:rsid w:val="008E47F8"/>
    <w:rsid w:val="008E47FE"/>
    <w:rsid w:val="008E4D1F"/>
    <w:rsid w:val="008E5A05"/>
    <w:rsid w:val="008E5AC2"/>
    <w:rsid w:val="008E5BBB"/>
    <w:rsid w:val="008E5D21"/>
    <w:rsid w:val="008E5DB9"/>
    <w:rsid w:val="008E5EFB"/>
    <w:rsid w:val="008E5F01"/>
    <w:rsid w:val="008E61CF"/>
    <w:rsid w:val="008E62D7"/>
    <w:rsid w:val="008E6727"/>
    <w:rsid w:val="008E67DC"/>
    <w:rsid w:val="008E6B79"/>
    <w:rsid w:val="008E6EE6"/>
    <w:rsid w:val="008E72B4"/>
    <w:rsid w:val="008E7730"/>
    <w:rsid w:val="008E7897"/>
    <w:rsid w:val="008E7F3C"/>
    <w:rsid w:val="008F0672"/>
    <w:rsid w:val="008F093D"/>
    <w:rsid w:val="008F0D66"/>
    <w:rsid w:val="008F0F59"/>
    <w:rsid w:val="008F13BD"/>
    <w:rsid w:val="008F143B"/>
    <w:rsid w:val="008F1494"/>
    <w:rsid w:val="008F1535"/>
    <w:rsid w:val="008F1552"/>
    <w:rsid w:val="008F156B"/>
    <w:rsid w:val="008F1728"/>
    <w:rsid w:val="008F1C5C"/>
    <w:rsid w:val="008F1E33"/>
    <w:rsid w:val="008F200A"/>
    <w:rsid w:val="008F238B"/>
    <w:rsid w:val="008F2464"/>
    <w:rsid w:val="008F247C"/>
    <w:rsid w:val="008F2640"/>
    <w:rsid w:val="008F283E"/>
    <w:rsid w:val="008F2AB7"/>
    <w:rsid w:val="008F2B95"/>
    <w:rsid w:val="008F2C52"/>
    <w:rsid w:val="008F2DDA"/>
    <w:rsid w:val="008F30A0"/>
    <w:rsid w:val="008F315E"/>
    <w:rsid w:val="008F32D5"/>
    <w:rsid w:val="008F371E"/>
    <w:rsid w:val="008F3AB2"/>
    <w:rsid w:val="008F3F6A"/>
    <w:rsid w:val="008F4098"/>
    <w:rsid w:val="008F43F9"/>
    <w:rsid w:val="008F4537"/>
    <w:rsid w:val="008F45A1"/>
    <w:rsid w:val="008F4D58"/>
    <w:rsid w:val="008F5057"/>
    <w:rsid w:val="008F5415"/>
    <w:rsid w:val="008F5DFE"/>
    <w:rsid w:val="008F6570"/>
    <w:rsid w:val="008F6ABB"/>
    <w:rsid w:val="008F6DC8"/>
    <w:rsid w:val="008F6F8A"/>
    <w:rsid w:val="008F723A"/>
    <w:rsid w:val="008F75DA"/>
    <w:rsid w:val="008F776B"/>
    <w:rsid w:val="008F7878"/>
    <w:rsid w:val="008F7A4A"/>
    <w:rsid w:val="008F7A9B"/>
    <w:rsid w:val="008F7B22"/>
    <w:rsid w:val="008F7F58"/>
    <w:rsid w:val="008F7FB3"/>
    <w:rsid w:val="008F7FFE"/>
    <w:rsid w:val="0090001E"/>
    <w:rsid w:val="009002B7"/>
    <w:rsid w:val="0090051A"/>
    <w:rsid w:val="00900541"/>
    <w:rsid w:val="009005E8"/>
    <w:rsid w:val="009006CC"/>
    <w:rsid w:val="0090087E"/>
    <w:rsid w:val="0090129B"/>
    <w:rsid w:val="00901324"/>
    <w:rsid w:val="009013F2"/>
    <w:rsid w:val="009015C1"/>
    <w:rsid w:val="009016F0"/>
    <w:rsid w:val="0090211B"/>
    <w:rsid w:val="009022D7"/>
    <w:rsid w:val="009025D7"/>
    <w:rsid w:val="009027F2"/>
    <w:rsid w:val="0090283C"/>
    <w:rsid w:val="009028DD"/>
    <w:rsid w:val="00902B23"/>
    <w:rsid w:val="00902C2F"/>
    <w:rsid w:val="00902EE6"/>
    <w:rsid w:val="009030BD"/>
    <w:rsid w:val="00903158"/>
    <w:rsid w:val="009031B7"/>
    <w:rsid w:val="00903207"/>
    <w:rsid w:val="009033B0"/>
    <w:rsid w:val="0090342A"/>
    <w:rsid w:val="00903549"/>
    <w:rsid w:val="0090360D"/>
    <w:rsid w:val="009038B8"/>
    <w:rsid w:val="00903E02"/>
    <w:rsid w:val="009042EA"/>
    <w:rsid w:val="009043D8"/>
    <w:rsid w:val="009043E3"/>
    <w:rsid w:val="00904859"/>
    <w:rsid w:val="00904A6E"/>
    <w:rsid w:val="00904C9F"/>
    <w:rsid w:val="00904E16"/>
    <w:rsid w:val="00904E81"/>
    <w:rsid w:val="00905635"/>
    <w:rsid w:val="0090587E"/>
    <w:rsid w:val="00905948"/>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D0"/>
    <w:rsid w:val="00907773"/>
    <w:rsid w:val="00907A71"/>
    <w:rsid w:val="00907AFD"/>
    <w:rsid w:val="00907F69"/>
    <w:rsid w:val="00910393"/>
    <w:rsid w:val="00910503"/>
    <w:rsid w:val="00910561"/>
    <w:rsid w:val="009105CD"/>
    <w:rsid w:val="009105D0"/>
    <w:rsid w:val="00910F21"/>
    <w:rsid w:val="0091140B"/>
    <w:rsid w:val="00911752"/>
    <w:rsid w:val="009119E7"/>
    <w:rsid w:val="00911A2B"/>
    <w:rsid w:val="00911B27"/>
    <w:rsid w:val="00911EDA"/>
    <w:rsid w:val="00911F87"/>
    <w:rsid w:val="009123E8"/>
    <w:rsid w:val="00912A55"/>
    <w:rsid w:val="00912F2F"/>
    <w:rsid w:val="00913054"/>
    <w:rsid w:val="009131F8"/>
    <w:rsid w:val="0091371F"/>
    <w:rsid w:val="009139BA"/>
    <w:rsid w:val="00913A8C"/>
    <w:rsid w:val="00913DD1"/>
    <w:rsid w:val="00913DD5"/>
    <w:rsid w:val="0091409B"/>
    <w:rsid w:val="0091413B"/>
    <w:rsid w:val="009141B9"/>
    <w:rsid w:val="009144E5"/>
    <w:rsid w:val="0091459A"/>
    <w:rsid w:val="00914A34"/>
    <w:rsid w:val="00914EEB"/>
    <w:rsid w:val="0091501B"/>
    <w:rsid w:val="009150D9"/>
    <w:rsid w:val="00915153"/>
    <w:rsid w:val="00915434"/>
    <w:rsid w:val="00915AAA"/>
    <w:rsid w:val="00915AED"/>
    <w:rsid w:val="00915CCF"/>
    <w:rsid w:val="00915DBB"/>
    <w:rsid w:val="00916CC1"/>
    <w:rsid w:val="00916EB4"/>
    <w:rsid w:val="00916F16"/>
    <w:rsid w:val="009170DE"/>
    <w:rsid w:val="0091712F"/>
    <w:rsid w:val="00917476"/>
    <w:rsid w:val="009174B8"/>
    <w:rsid w:val="00917A6A"/>
    <w:rsid w:val="00917B64"/>
    <w:rsid w:val="00917BE3"/>
    <w:rsid w:val="00917C36"/>
    <w:rsid w:val="00917F2F"/>
    <w:rsid w:val="00920205"/>
    <w:rsid w:val="00920338"/>
    <w:rsid w:val="0092054A"/>
    <w:rsid w:val="009208B2"/>
    <w:rsid w:val="00920ECF"/>
    <w:rsid w:val="009216B6"/>
    <w:rsid w:val="00921B12"/>
    <w:rsid w:val="00921E36"/>
    <w:rsid w:val="00921F00"/>
    <w:rsid w:val="00922083"/>
    <w:rsid w:val="009224E0"/>
    <w:rsid w:val="0092257E"/>
    <w:rsid w:val="009227F1"/>
    <w:rsid w:val="00922858"/>
    <w:rsid w:val="00922A36"/>
    <w:rsid w:val="00922CC5"/>
    <w:rsid w:val="00922F97"/>
    <w:rsid w:val="009232C5"/>
    <w:rsid w:val="00923687"/>
    <w:rsid w:val="009237B9"/>
    <w:rsid w:val="00923828"/>
    <w:rsid w:val="00923B6F"/>
    <w:rsid w:val="00923E68"/>
    <w:rsid w:val="009248E7"/>
    <w:rsid w:val="00924C27"/>
    <w:rsid w:val="00924E2B"/>
    <w:rsid w:val="0092537A"/>
    <w:rsid w:val="00925381"/>
    <w:rsid w:val="00925670"/>
    <w:rsid w:val="00925757"/>
    <w:rsid w:val="00925838"/>
    <w:rsid w:val="00925ADC"/>
    <w:rsid w:val="00925B40"/>
    <w:rsid w:val="00925C0B"/>
    <w:rsid w:val="00925FC9"/>
    <w:rsid w:val="00926053"/>
    <w:rsid w:val="009261F5"/>
    <w:rsid w:val="009264BE"/>
    <w:rsid w:val="00926616"/>
    <w:rsid w:val="009266C6"/>
    <w:rsid w:val="009267AE"/>
    <w:rsid w:val="00926B1D"/>
    <w:rsid w:val="009271E0"/>
    <w:rsid w:val="00927781"/>
    <w:rsid w:val="00927826"/>
    <w:rsid w:val="009300DE"/>
    <w:rsid w:val="00930266"/>
    <w:rsid w:val="009303B0"/>
    <w:rsid w:val="00930510"/>
    <w:rsid w:val="009308CE"/>
    <w:rsid w:val="00930983"/>
    <w:rsid w:val="009309DE"/>
    <w:rsid w:val="00930A57"/>
    <w:rsid w:val="00930B05"/>
    <w:rsid w:val="00931B3E"/>
    <w:rsid w:val="00931BE9"/>
    <w:rsid w:val="00931C31"/>
    <w:rsid w:val="00931D95"/>
    <w:rsid w:val="00931E79"/>
    <w:rsid w:val="00931F40"/>
    <w:rsid w:val="00932110"/>
    <w:rsid w:val="009321E6"/>
    <w:rsid w:val="009324A7"/>
    <w:rsid w:val="0093278E"/>
    <w:rsid w:val="00932E24"/>
    <w:rsid w:val="009337C8"/>
    <w:rsid w:val="0093380C"/>
    <w:rsid w:val="00933917"/>
    <w:rsid w:val="00933C01"/>
    <w:rsid w:val="00933C22"/>
    <w:rsid w:val="00933E2B"/>
    <w:rsid w:val="00933EF2"/>
    <w:rsid w:val="009341FE"/>
    <w:rsid w:val="009342BB"/>
    <w:rsid w:val="009343C6"/>
    <w:rsid w:val="0093448F"/>
    <w:rsid w:val="009344C2"/>
    <w:rsid w:val="00934608"/>
    <w:rsid w:val="009347CA"/>
    <w:rsid w:val="00935C51"/>
    <w:rsid w:val="00935E60"/>
    <w:rsid w:val="00935F42"/>
    <w:rsid w:val="009360F4"/>
    <w:rsid w:val="0093631E"/>
    <w:rsid w:val="00936FC4"/>
    <w:rsid w:val="009371ED"/>
    <w:rsid w:val="009373C9"/>
    <w:rsid w:val="009373CA"/>
    <w:rsid w:val="009374CF"/>
    <w:rsid w:val="00937549"/>
    <w:rsid w:val="009377C9"/>
    <w:rsid w:val="00937BB3"/>
    <w:rsid w:val="00937BC0"/>
    <w:rsid w:val="00937D7C"/>
    <w:rsid w:val="0093FBF0"/>
    <w:rsid w:val="00940B0C"/>
    <w:rsid w:val="00940B8B"/>
    <w:rsid w:val="00940F88"/>
    <w:rsid w:val="009410DB"/>
    <w:rsid w:val="009412BF"/>
    <w:rsid w:val="0094138E"/>
    <w:rsid w:val="009414DA"/>
    <w:rsid w:val="00941925"/>
    <w:rsid w:val="00941CC8"/>
    <w:rsid w:val="009423BF"/>
    <w:rsid w:val="00942580"/>
    <w:rsid w:val="009432B7"/>
    <w:rsid w:val="009434C1"/>
    <w:rsid w:val="00943552"/>
    <w:rsid w:val="00943819"/>
    <w:rsid w:val="00943B9A"/>
    <w:rsid w:val="00943E5D"/>
    <w:rsid w:val="00943E97"/>
    <w:rsid w:val="00944732"/>
    <w:rsid w:val="00944AF4"/>
    <w:rsid w:val="0094597A"/>
    <w:rsid w:val="00945A38"/>
    <w:rsid w:val="00945CF4"/>
    <w:rsid w:val="00945DEC"/>
    <w:rsid w:val="00945F0C"/>
    <w:rsid w:val="0094612C"/>
    <w:rsid w:val="00946168"/>
    <w:rsid w:val="009464D0"/>
    <w:rsid w:val="009467FD"/>
    <w:rsid w:val="00946D1A"/>
    <w:rsid w:val="00946D76"/>
    <w:rsid w:val="00947263"/>
    <w:rsid w:val="009474E2"/>
    <w:rsid w:val="0094754C"/>
    <w:rsid w:val="00947E96"/>
    <w:rsid w:val="0094A085"/>
    <w:rsid w:val="00950145"/>
    <w:rsid w:val="00950539"/>
    <w:rsid w:val="00950624"/>
    <w:rsid w:val="00950772"/>
    <w:rsid w:val="00950A5D"/>
    <w:rsid w:val="00950B11"/>
    <w:rsid w:val="00950C4E"/>
    <w:rsid w:val="00950C4F"/>
    <w:rsid w:val="00950C80"/>
    <w:rsid w:val="00950CE7"/>
    <w:rsid w:val="00950F2B"/>
    <w:rsid w:val="0095134A"/>
    <w:rsid w:val="00951449"/>
    <w:rsid w:val="009517AB"/>
    <w:rsid w:val="009520AB"/>
    <w:rsid w:val="00952251"/>
    <w:rsid w:val="00952559"/>
    <w:rsid w:val="00952897"/>
    <w:rsid w:val="009529AC"/>
    <w:rsid w:val="00952C1D"/>
    <w:rsid w:val="00952CA0"/>
    <w:rsid w:val="009533FB"/>
    <w:rsid w:val="00953506"/>
    <w:rsid w:val="00953692"/>
    <w:rsid w:val="00954407"/>
    <w:rsid w:val="00954428"/>
    <w:rsid w:val="009544CD"/>
    <w:rsid w:val="00954A76"/>
    <w:rsid w:val="00954E1C"/>
    <w:rsid w:val="009551E3"/>
    <w:rsid w:val="0095569E"/>
    <w:rsid w:val="00955CA5"/>
    <w:rsid w:val="00955E95"/>
    <w:rsid w:val="00956061"/>
    <w:rsid w:val="0095609B"/>
    <w:rsid w:val="00956910"/>
    <w:rsid w:val="00956CD1"/>
    <w:rsid w:val="00956CD9"/>
    <w:rsid w:val="00956FBC"/>
    <w:rsid w:val="0095748B"/>
    <w:rsid w:val="00957708"/>
    <w:rsid w:val="009577D4"/>
    <w:rsid w:val="0095787E"/>
    <w:rsid w:val="00958539"/>
    <w:rsid w:val="0096019F"/>
    <w:rsid w:val="009608B9"/>
    <w:rsid w:val="0096093C"/>
    <w:rsid w:val="00960A01"/>
    <w:rsid w:val="00960C58"/>
    <w:rsid w:val="00960C7E"/>
    <w:rsid w:val="00960D9B"/>
    <w:rsid w:val="00961558"/>
    <w:rsid w:val="0096160A"/>
    <w:rsid w:val="009616FE"/>
    <w:rsid w:val="0096188F"/>
    <w:rsid w:val="009622AD"/>
    <w:rsid w:val="0096252D"/>
    <w:rsid w:val="009626BC"/>
    <w:rsid w:val="009627AE"/>
    <w:rsid w:val="00962BF1"/>
    <w:rsid w:val="00962C8E"/>
    <w:rsid w:val="00962F00"/>
    <w:rsid w:val="009631CB"/>
    <w:rsid w:val="0096321A"/>
    <w:rsid w:val="009639B9"/>
    <w:rsid w:val="00963B80"/>
    <w:rsid w:val="00963E46"/>
    <w:rsid w:val="00963EA1"/>
    <w:rsid w:val="00963F6E"/>
    <w:rsid w:val="0096414B"/>
    <w:rsid w:val="0096418E"/>
    <w:rsid w:val="00964A51"/>
    <w:rsid w:val="00964ABD"/>
    <w:rsid w:val="00964B85"/>
    <w:rsid w:val="00964D20"/>
    <w:rsid w:val="00964E25"/>
    <w:rsid w:val="009652A0"/>
    <w:rsid w:val="00965455"/>
    <w:rsid w:val="00965ACE"/>
    <w:rsid w:val="00965C5A"/>
    <w:rsid w:val="00965D74"/>
    <w:rsid w:val="00966080"/>
    <w:rsid w:val="00966265"/>
    <w:rsid w:val="009662E4"/>
    <w:rsid w:val="009663BF"/>
    <w:rsid w:val="00966516"/>
    <w:rsid w:val="009665C4"/>
    <w:rsid w:val="00966CBE"/>
    <w:rsid w:val="00966E04"/>
    <w:rsid w:val="00966ED1"/>
    <w:rsid w:val="00967042"/>
    <w:rsid w:val="00967095"/>
    <w:rsid w:val="009673BC"/>
    <w:rsid w:val="009676CD"/>
    <w:rsid w:val="00967773"/>
    <w:rsid w:val="00967802"/>
    <w:rsid w:val="0096780E"/>
    <w:rsid w:val="00967860"/>
    <w:rsid w:val="00967AB2"/>
    <w:rsid w:val="00967C20"/>
    <w:rsid w:val="009701F3"/>
    <w:rsid w:val="009701FB"/>
    <w:rsid w:val="009704DA"/>
    <w:rsid w:val="009706A7"/>
    <w:rsid w:val="0097093C"/>
    <w:rsid w:val="00970C05"/>
    <w:rsid w:val="00970D62"/>
    <w:rsid w:val="00970F4F"/>
    <w:rsid w:val="0097111C"/>
    <w:rsid w:val="00971332"/>
    <w:rsid w:val="00971792"/>
    <w:rsid w:val="00971A5D"/>
    <w:rsid w:val="00972556"/>
    <w:rsid w:val="00972A71"/>
    <w:rsid w:val="00972BF2"/>
    <w:rsid w:val="00972C06"/>
    <w:rsid w:val="00973C1B"/>
    <w:rsid w:val="00974362"/>
    <w:rsid w:val="00974B0C"/>
    <w:rsid w:val="0097543D"/>
    <w:rsid w:val="00975605"/>
    <w:rsid w:val="0097574F"/>
    <w:rsid w:val="00975764"/>
    <w:rsid w:val="00975B84"/>
    <w:rsid w:val="00976044"/>
    <w:rsid w:val="009761D2"/>
    <w:rsid w:val="00976572"/>
    <w:rsid w:val="0097675B"/>
    <w:rsid w:val="00976B38"/>
    <w:rsid w:val="00976BA8"/>
    <w:rsid w:val="0097700A"/>
    <w:rsid w:val="00977039"/>
    <w:rsid w:val="00977104"/>
    <w:rsid w:val="00977113"/>
    <w:rsid w:val="009771A9"/>
    <w:rsid w:val="00977222"/>
    <w:rsid w:val="00977BB4"/>
    <w:rsid w:val="00977CFA"/>
    <w:rsid w:val="00977D73"/>
    <w:rsid w:val="0098044F"/>
    <w:rsid w:val="0098080F"/>
    <w:rsid w:val="00980EEA"/>
    <w:rsid w:val="00980FB8"/>
    <w:rsid w:val="0098134F"/>
    <w:rsid w:val="00981A57"/>
    <w:rsid w:val="00981E93"/>
    <w:rsid w:val="00981F87"/>
    <w:rsid w:val="00982009"/>
    <w:rsid w:val="009821A3"/>
    <w:rsid w:val="0098254E"/>
    <w:rsid w:val="009825AB"/>
    <w:rsid w:val="009827FC"/>
    <w:rsid w:val="00982970"/>
    <w:rsid w:val="00982B52"/>
    <w:rsid w:val="00982CF8"/>
    <w:rsid w:val="009830F3"/>
    <w:rsid w:val="0098379D"/>
    <w:rsid w:val="00983AD6"/>
    <w:rsid w:val="00983AFD"/>
    <w:rsid w:val="00983D67"/>
    <w:rsid w:val="00984047"/>
    <w:rsid w:val="009840C2"/>
    <w:rsid w:val="0098410A"/>
    <w:rsid w:val="00984A59"/>
    <w:rsid w:val="00984A64"/>
    <w:rsid w:val="00984BE8"/>
    <w:rsid w:val="00985542"/>
    <w:rsid w:val="00985B9E"/>
    <w:rsid w:val="00985F1E"/>
    <w:rsid w:val="0098609F"/>
    <w:rsid w:val="009865B3"/>
    <w:rsid w:val="009866D8"/>
    <w:rsid w:val="00986755"/>
    <w:rsid w:val="00986767"/>
    <w:rsid w:val="00986A9F"/>
    <w:rsid w:val="00987152"/>
    <w:rsid w:val="009876C1"/>
    <w:rsid w:val="009876EB"/>
    <w:rsid w:val="009878C2"/>
    <w:rsid w:val="00987B6F"/>
    <w:rsid w:val="00987CF9"/>
    <w:rsid w:val="00990065"/>
    <w:rsid w:val="009901FF"/>
    <w:rsid w:val="009906AD"/>
    <w:rsid w:val="0099074E"/>
    <w:rsid w:val="00990E88"/>
    <w:rsid w:val="00991125"/>
    <w:rsid w:val="009913E8"/>
    <w:rsid w:val="00991820"/>
    <w:rsid w:val="0099254B"/>
    <w:rsid w:val="00992CA5"/>
    <w:rsid w:val="00992F23"/>
    <w:rsid w:val="00992F68"/>
    <w:rsid w:val="00993ABA"/>
    <w:rsid w:val="00993D10"/>
    <w:rsid w:val="00993F64"/>
    <w:rsid w:val="0099466C"/>
    <w:rsid w:val="0099474E"/>
    <w:rsid w:val="00994AE9"/>
    <w:rsid w:val="00994E98"/>
    <w:rsid w:val="009950D1"/>
    <w:rsid w:val="0099522B"/>
    <w:rsid w:val="0099568F"/>
    <w:rsid w:val="00995A2C"/>
    <w:rsid w:val="00995B34"/>
    <w:rsid w:val="00995F52"/>
    <w:rsid w:val="00995FD9"/>
    <w:rsid w:val="009961F0"/>
    <w:rsid w:val="009969DA"/>
    <w:rsid w:val="00996B35"/>
    <w:rsid w:val="00996D4A"/>
    <w:rsid w:val="00996D73"/>
    <w:rsid w:val="00996DFE"/>
    <w:rsid w:val="00997413"/>
    <w:rsid w:val="00997569"/>
    <w:rsid w:val="00997845"/>
    <w:rsid w:val="009979D1"/>
    <w:rsid w:val="009A067E"/>
    <w:rsid w:val="009A06B4"/>
    <w:rsid w:val="009A0871"/>
    <w:rsid w:val="009A0A0F"/>
    <w:rsid w:val="009A0C4B"/>
    <w:rsid w:val="009A125D"/>
    <w:rsid w:val="009A1563"/>
    <w:rsid w:val="009A1569"/>
    <w:rsid w:val="009A17FD"/>
    <w:rsid w:val="009A18FF"/>
    <w:rsid w:val="009A1ABC"/>
    <w:rsid w:val="009A1B10"/>
    <w:rsid w:val="009A1B88"/>
    <w:rsid w:val="009A1F0A"/>
    <w:rsid w:val="009A2020"/>
    <w:rsid w:val="009A23D1"/>
    <w:rsid w:val="009A24B8"/>
    <w:rsid w:val="009A24EF"/>
    <w:rsid w:val="009A27DB"/>
    <w:rsid w:val="009A27F9"/>
    <w:rsid w:val="009A2B51"/>
    <w:rsid w:val="009A2D10"/>
    <w:rsid w:val="009A3534"/>
    <w:rsid w:val="009A3701"/>
    <w:rsid w:val="009A3719"/>
    <w:rsid w:val="009A3D84"/>
    <w:rsid w:val="009A3E77"/>
    <w:rsid w:val="009A4176"/>
    <w:rsid w:val="009A41D3"/>
    <w:rsid w:val="009A4662"/>
    <w:rsid w:val="009A47FC"/>
    <w:rsid w:val="009A492C"/>
    <w:rsid w:val="009A496C"/>
    <w:rsid w:val="009A4C01"/>
    <w:rsid w:val="009A504B"/>
    <w:rsid w:val="009A509E"/>
    <w:rsid w:val="009A50E4"/>
    <w:rsid w:val="009A52B2"/>
    <w:rsid w:val="009A57C0"/>
    <w:rsid w:val="009A594F"/>
    <w:rsid w:val="009A59A2"/>
    <w:rsid w:val="009A5D3F"/>
    <w:rsid w:val="009A6246"/>
    <w:rsid w:val="009A64EA"/>
    <w:rsid w:val="009A6A82"/>
    <w:rsid w:val="009A6AA6"/>
    <w:rsid w:val="009A7D04"/>
    <w:rsid w:val="009A7E9E"/>
    <w:rsid w:val="009A7ED1"/>
    <w:rsid w:val="009B0028"/>
    <w:rsid w:val="009B0090"/>
    <w:rsid w:val="009B020A"/>
    <w:rsid w:val="009B0287"/>
    <w:rsid w:val="009B06B3"/>
    <w:rsid w:val="009B070B"/>
    <w:rsid w:val="009B08D3"/>
    <w:rsid w:val="009B0F22"/>
    <w:rsid w:val="009B1102"/>
    <w:rsid w:val="009B1273"/>
    <w:rsid w:val="009B1458"/>
    <w:rsid w:val="009B14C6"/>
    <w:rsid w:val="009B1548"/>
    <w:rsid w:val="009B173A"/>
    <w:rsid w:val="009B1906"/>
    <w:rsid w:val="009B1A45"/>
    <w:rsid w:val="009B1A98"/>
    <w:rsid w:val="009B1E16"/>
    <w:rsid w:val="009B1F8E"/>
    <w:rsid w:val="009B2153"/>
    <w:rsid w:val="009B216E"/>
    <w:rsid w:val="009B217A"/>
    <w:rsid w:val="009B2385"/>
    <w:rsid w:val="009B24A8"/>
    <w:rsid w:val="009B25F0"/>
    <w:rsid w:val="009B26AB"/>
    <w:rsid w:val="009B26DA"/>
    <w:rsid w:val="009B2709"/>
    <w:rsid w:val="009B2712"/>
    <w:rsid w:val="009B2743"/>
    <w:rsid w:val="009B2827"/>
    <w:rsid w:val="009B2911"/>
    <w:rsid w:val="009B2938"/>
    <w:rsid w:val="009B2999"/>
    <w:rsid w:val="009B2DB8"/>
    <w:rsid w:val="009B2E98"/>
    <w:rsid w:val="009B32CF"/>
    <w:rsid w:val="009B3380"/>
    <w:rsid w:val="009B3434"/>
    <w:rsid w:val="009B3533"/>
    <w:rsid w:val="009B3719"/>
    <w:rsid w:val="009B3CF8"/>
    <w:rsid w:val="009B4354"/>
    <w:rsid w:val="009B435F"/>
    <w:rsid w:val="009B4538"/>
    <w:rsid w:val="009B47FE"/>
    <w:rsid w:val="009B4A3C"/>
    <w:rsid w:val="009B4BD0"/>
    <w:rsid w:val="009B4D27"/>
    <w:rsid w:val="009B4D30"/>
    <w:rsid w:val="009B4F63"/>
    <w:rsid w:val="009B505A"/>
    <w:rsid w:val="009B54FD"/>
    <w:rsid w:val="009B57A9"/>
    <w:rsid w:val="009B5A8A"/>
    <w:rsid w:val="009B6417"/>
    <w:rsid w:val="009B68FF"/>
    <w:rsid w:val="009B69F1"/>
    <w:rsid w:val="009B6BC8"/>
    <w:rsid w:val="009B6D8C"/>
    <w:rsid w:val="009B6E53"/>
    <w:rsid w:val="009B7201"/>
    <w:rsid w:val="009B7258"/>
    <w:rsid w:val="009B76A6"/>
    <w:rsid w:val="009B76B3"/>
    <w:rsid w:val="009B787E"/>
    <w:rsid w:val="009B789F"/>
    <w:rsid w:val="009B7B7C"/>
    <w:rsid w:val="009B7F7E"/>
    <w:rsid w:val="009C01BF"/>
    <w:rsid w:val="009C06F8"/>
    <w:rsid w:val="009C0B87"/>
    <w:rsid w:val="009C0DD0"/>
    <w:rsid w:val="009C0E6E"/>
    <w:rsid w:val="009C1059"/>
    <w:rsid w:val="009C13D3"/>
    <w:rsid w:val="009C1F8A"/>
    <w:rsid w:val="009C2316"/>
    <w:rsid w:val="009C24F0"/>
    <w:rsid w:val="009C311A"/>
    <w:rsid w:val="009C3141"/>
    <w:rsid w:val="009C31D0"/>
    <w:rsid w:val="009C33DA"/>
    <w:rsid w:val="009C3646"/>
    <w:rsid w:val="009C3672"/>
    <w:rsid w:val="009C36D3"/>
    <w:rsid w:val="009C37DE"/>
    <w:rsid w:val="009C4330"/>
    <w:rsid w:val="009C4A57"/>
    <w:rsid w:val="009C4B32"/>
    <w:rsid w:val="009C4B5C"/>
    <w:rsid w:val="009C4DAB"/>
    <w:rsid w:val="009C51C6"/>
    <w:rsid w:val="009C53F4"/>
    <w:rsid w:val="009C56CE"/>
    <w:rsid w:val="009C5CD5"/>
    <w:rsid w:val="009C641B"/>
    <w:rsid w:val="009C6503"/>
    <w:rsid w:val="009C65FD"/>
    <w:rsid w:val="009C6CFF"/>
    <w:rsid w:val="009C7879"/>
    <w:rsid w:val="009C7A6B"/>
    <w:rsid w:val="009C7AD4"/>
    <w:rsid w:val="009C7B3B"/>
    <w:rsid w:val="009C7DB1"/>
    <w:rsid w:val="009C7EC6"/>
    <w:rsid w:val="009C7EF8"/>
    <w:rsid w:val="009C7F0D"/>
    <w:rsid w:val="009D0402"/>
    <w:rsid w:val="009D04A2"/>
    <w:rsid w:val="009D0618"/>
    <w:rsid w:val="009D0669"/>
    <w:rsid w:val="009D0897"/>
    <w:rsid w:val="009D08D5"/>
    <w:rsid w:val="009D0F7C"/>
    <w:rsid w:val="009D1384"/>
    <w:rsid w:val="009D164E"/>
    <w:rsid w:val="009D18FD"/>
    <w:rsid w:val="009D1EC0"/>
    <w:rsid w:val="009D2036"/>
    <w:rsid w:val="009D213B"/>
    <w:rsid w:val="009D25A0"/>
    <w:rsid w:val="009D264A"/>
    <w:rsid w:val="009D29A5"/>
    <w:rsid w:val="009D2BDD"/>
    <w:rsid w:val="009D2CCC"/>
    <w:rsid w:val="009D2E0B"/>
    <w:rsid w:val="009D2E52"/>
    <w:rsid w:val="009D308E"/>
    <w:rsid w:val="009D315E"/>
    <w:rsid w:val="009D36BB"/>
    <w:rsid w:val="009D38DA"/>
    <w:rsid w:val="009D3DCC"/>
    <w:rsid w:val="009D3ECF"/>
    <w:rsid w:val="009D423F"/>
    <w:rsid w:val="009D4BC9"/>
    <w:rsid w:val="009D4E3A"/>
    <w:rsid w:val="009D4E6D"/>
    <w:rsid w:val="009D4F41"/>
    <w:rsid w:val="009D5180"/>
    <w:rsid w:val="009D521C"/>
    <w:rsid w:val="009D58CC"/>
    <w:rsid w:val="009D5C1B"/>
    <w:rsid w:val="009D5D91"/>
    <w:rsid w:val="009D6026"/>
    <w:rsid w:val="009D6518"/>
    <w:rsid w:val="009D684C"/>
    <w:rsid w:val="009D6D17"/>
    <w:rsid w:val="009D75E0"/>
    <w:rsid w:val="009D78DE"/>
    <w:rsid w:val="009E0001"/>
    <w:rsid w:val="009E022F"/>
    <w:rsid w:val="009E0419"/>
    <w:rsid w:val="009E0A07"/>
    <w:rsid w:val="009E0AA0"/>
    <w:rsid w:val="009E0D14"/>
    <w:rsid w:val="009E0D43"/>
    <w:rsid w:val="009E0F04"/>
    <w:rsid w:val="009E0FA6"/>
    <w:rsid w:val="009E10B4"/>
    <w:rsid w:val="009E1101"/>
    <w:rsid w:val="009E13CE"/>
    <w:rsid w:val="009E14C2"/>
    <w:rsid w:val="009E19FF"/>
    <w:rsid w:val="009E20BD"/>
    <w:rsid w:val="009E2318"/>
    <w:rsid w:val="009E2646"/>
    <w:rsid w:val="009E2959"/>
    <w:rsid w:val="009E2C21"/>
    <w:rsid w:val="009E2DB8"/>
    <w:rsid w:val="009E2E02"/>
    <w:rsid w:val="009E2E43"/>
    <w:rsid w:val="009E2EDE"/>
    <w:rsid w:val="009E32E0"/>
    <w:rsid w:val="009E351F"/>
    <w:rsid w:val="009E3A9A"/>
    <w:rsid w:val="009E3E1E"/>
    <w:rsid w:val="009E3EC3"/>
    <w:rsid w:val="009E4210"/>
    <w:rsid w:val="009E44D7"/>
    <w:rsid w:val="009E474B"/>
    <w:rsid w:val="009E4885"/>
    <w:rsid w:val="009E4C6C"/>
    <w:rsid w:val="009E4DDB"/>
    <w:rsid w:val="009E4FAC"/>
    <w:rsid w:val="009E526C"/>
    <w:rsid w:val="009E526E"/>
    <w:rsid w:val="009E5690"/>
    <w:rsid w:val="009E5CD2"/>
    <w:rsid w:val="009E5D1B"/>
    <w:rsid w:val="009E6031"/>
    <w:rsid w:val="009E69F2"/>
    <w:rsid w:val="009E6DC4"/>
    <w:rsid w:val="009E731C"/>
    <w:rsid w:val="009E7384"/>
    <w:rsid w:val="009E7FEA"/>
    <w:rsid w:val="009F00C2"/>
    <w:rsid w:val="009F0179"/>
    <w:rsid w:val="009F0228"/>
    <w:rsid w:val="009F03E1"/>
    <w:rsid w:val="009F0462"/>
    <w:rsid w:val="009F0499"/>
    <w:rsid w:val="009F078A"/>
    <w:rsid w:val="009F07C6"/>
    <w:rsid w:val="009F0DC2"/>
    <w:rsid w:val="009F0E3D"/>
    <w:rsid w:val="009F10FF"/>
    <w:rsid w:val="009F131C"/>
    <w:rsid w:val="009F1660"/>
    <w:rsid w:val="009F1698"/>
    <w:rsid w:val="009F19A2"/>
    <w:rsid w:val="009F1CD7"/>
    <w:rsid w:val="009F1EBE"/>
    <w:rsid w:val="009F2092"/>
    <w:rsid w:val="009F21B4"/>
    <w:rsid w:val="009F2840"/>
    <w:rsid w:val="009F2C15"/>
    <w:rsid w:val="009F2C3E"/>
    <w:rsid w:val="009F3184"/>
    <w:rsid w:val="009F343E"/>
    <w:rsid w:val="009F349E"/>
    <w:rsid w:val="009F34F8"/>
    <w:rsid w:val="009F35D0"/>
    <w:rsid w:val="009F4440"/>
    <w:rsid w:val="009F45D1"/>
    <w:rsid w:val="009F4630"/>
    <w:rsid w:val="009F4667"/>
    <w:rsid w:val="009F5015"/>
    <w:rsid w:val="009F521B"/>
    <w:rsid w:val="009F5486"/>
    <w:rsid w:val="009F5AC8"/>
    <w:rsid w:val="009F5CD4"/>
    <w:rsid w:val="009F5ED8"/>
    <w:rsid w:val="009F6155"/>
    <w:rsid w:val="009F668B"/>
    <w:rsid w:val="009F6FE1"/>
    <w:rsid w:val="009F767E"/>
    <w:rsid w:val="009F7C0D"/>
    <w:rsid w:val="009F7C16"/>
    <w:rsid w:val="00A000C3"/>
    <w:rsid w:val="00A0026E"/>
    <w:rsid w:val="00A006FB"/>
    <w:rsid w:val="00A00A27"/>
    <w:rsid w:val="00A00ACA"/>
    <w:rsid w:val="00A01089"/>
    <w:rsid w:val="00A01755"/>
    <w:rsid w:val="00A01883"/>
    <w:rsid w:val="00A01E33"/>
    <w:rsid w:val="00A01E6D"/>
    <w:rsid w:val="00A01EE4"/>
    <w:rsid w:val="00A0254A"/>
    <w:rsid w:val="00A02572"/>
    <w:rsid w:val="00A0263D"/>
    <w:rsid w:val="00A0264F"/>
    <w:rsid w:val="00A0312F"/>
    <w:rsid w:val="00A0346C"/>
    <w:rsid w:val="00A034A4"/>
    <w:rsid w:val="00A0390E"/>
    <w:rsid w:val="00A03A83"/>
    <w:rsid w:val="00A03CC1"/>
    <w:rsid w:val="00A03F6D"/>
    <w:rsid w:val="00A041E3"/>
    <w:rsid w:val="00A04794"/>
    <w:rsid w:val="00A04835"/>
    <w:rsid w:val="00A048C9"/>
    <w:rsid w:val="00A049F0"/>
    <w:rsid w:val="00A04D5A"/>
    <w:rsid w:val="00A05383"/>
    <w:rsid w:val="00A056E2"/>
    <w:rsid w:val="00A05710"/>
    <w:rsid w:val="00A05DC7"/>
    <w:rsid w:val="00A05FF0"/>
    <w:rsid w:val="00A06083"/>
    <w:rsid w:val="00A060DA"/>
    <w:rsid w:val="00A061C5"/>
    <w:rsid w:val="00A0670C"/>
    <w:rsid w:val="00A07076"/>
    <w:rsid w:val="00A0722C"/>
    <w:rsid w:val="00A0725B"/>
    <w:rsid w:val="00A074B5"/>
    <w:rsid w:val="00A0764C"/>
    <w:rsid w:val="00A07671"/>
    <w:rsid w:val="00A07ACE"/>
    <w:rsid w:val="00A07D5C"/>
    <w:rsid w:val="00A07F28"/>
    <w:rsid w:val="00A10176"/>
    <w:rsid w:val="00A103F8"/>
    <w:rsid w:val="00A1084F"/>
    <w:rsid w:val="00A10AF0"/>
    <w:rsid w:val="00A10B6F"/>
    <w:rsid w:val="00A10BDF"/>
    <w:rsid w:val="00A11214"/>
    <w:rsid w:val="00A11551"/>
    <w:rsid w:val="00A11557"/>
    <w:rsid w:val="00A12116"/>
    <w:rsid w:val="00A125A8"/>
    <w:rsid w:val="00A127A8"/>
    <w:rsid w:val="00A127F3"/>
    <w:rsid w:val="00A12891"/>
    <w:rsid w:val="00A129E9"/>
    <w:rsid w:val="00A12A56"/>
    <w:rsid w:val="00A12BD6"/>
    <w:rsid w:val="00A12FD5"/>
    <w:rsid w:val="00A13070"/>
    <w:rsid w:val="00A130CC"/>
    <w:rsid w:val="00A13116"/>
    <w:rsid w:val="00A131F0"/>
    <w:rsid w:val="00A1325A"/>
    <w:rsid w:val="00A13335"/>
    <w:rsid w:val="00A13387"/>
    <w:rsid w:val="00A13476"/>
    <w:rsid w:val="00A136ED"/>
    <w:rsid w:val="00A1377B"/>
    <w:rsid w:val="00A13D59"/>
    <w:rsid w:val="00A13E76"/>
    <w:rsid w:val="00A13F14"/>
    <w:rsid w:val="00A140FB"/>
    <w:rsid w:val="00A14352"/>
    <w:rsid w:val="00A149AE"/>
    <w:rsid w:val="00A149B2"/>
    <w:rsid w:val="00A14A4E"/>
    <w:rsid w:val="00A14A5E"/>
    <w:rsid w:val="00A150E3"/>
    <w:rsid w:val="00A1537E"/>
    <w:rsid w:val="00A154E9"/>
    <w:rsid w:val="00A1578B"/>
    <w:rsid w:val="00A15797"/>
    <w:rsid w:val="00A15824"/>
    <w:rsid w:val="00A15949"/>
    <w:rsid w:val="00A1597F"/>
    <w:rsid w:val="00A15F69"/>
    <w:rsid w:val="00A1600B"/>
    <w:rsid w:val="00A16658"/>
    <w:rsid w:val="00A16A9A"/>
    <w:rsid w:val="00A16C83"/>
    <w:rsid w:val="00A16D20"/>
    <w:rsid w:val="00A16DC7"/>
    <w:rsid w:val="00A16E16"/>
    <w:rsid w:val="00A17116"/>
    <w:rsid w:val="00A17181"/>
    <w:rsid w:val="00A176A7"/>
    <w:rsid w:val="00A1784A"/>
    <w:rsid w:val="00A17D6F"/>
    <w:rsid w:val="00A17E17"/>
    <w:rsid w:val="00A201EA"/>
    <w:rsid w:val="00A20333"/>
    <w:rsid w:val="00A203FB"/>
    <w:rsid w:val="00A204A8"/>
    <w:rsid w:val="00A206CE"/>
    <w:rsid w:val="00A20702"/>
    <w:rsid w:val="00A20713"/>
    <w:rsid w:val="00A20C33"/>
    <w:rsid w:val="00A20C3A"/>
    <w:rsid w:val="00A20D95"/>
    <w:rsid w:val="00A2134F"/>
    <w:rsid w:val="00A21605"/>
    <w:rsid w:val="00A21FB4"/>
    <w:rsid w:val="00A2200E"/>
    <w:rsid w:val="00A22314"/>
    <w:rsid w:val="00A224D8"/>
    <w:rsid w:val="00A22591"/>
    <w:rsid w:val="00A225BC"/>
    <w:rsid w:val="00A228B8"/>
    <w:rsid w:val="00A22CD0"/>
    <w:rsid w:val="00A22F07"/>
    <w:rsid w:val="00A22FA4"/>
    <w:rsid w:val="00A23027"/>
    <w:rsid w:val="00A231F8"/>
    <w:rsid w:val="00A234EF"/>
    <w:rsid w:val="00A23D77"/>
    <w:rsid w:val="00A24000"/>
    <w:rsid w:val="00A24837"/>
    <w:rsid w:val="00A249C7"/>
    <w:rsid w:val="00A24B35"/>
    <w:rsid w:val="00A2531A"/>
    <w:rsid w:val="00A2574B"/>
    <w:rsid w:val="00A25B05"/>
    <w:rsid w:val="00A25C6E"/>
    <w:rsid w:val="00A25DF1"/>
    <w:rsid w:val="00A26600"/>
    <w:rsid w:val="00A26D0B"/>
    <w:rsid w:val="00A2724D"/>
    <w:rsid w:val="00A2741B"/>
    <w:rsid w:val="00A27ED0"/>
    <w:rsid w:val="00A300A4"/>
    <w:rsid w:val="00A3011C"/>
    <w:rsid w:val="00A30344"/>
    <w:rsid w:val="00A30470"/>
    <w:rsid w:val="00A304BE"/>
    <w:rsid w:val="00A30685"/>
    <w:rsid w:val="00A30809"/>
    <w:rsid w:val="00A30A62"/>
    <w:rsid w:val="00A30ADC"/>
    <w:rsid w:val="00A30EB6"/>
    <w:rsid w:val="00A310F7"/>
    <w:rsid w:val="00A31183"/>
    <w:rsid w:val="00A3159D"/>
    <w:rsid w:val="00A318D1"/>
    <w:rsid w:val="00A31A19"/>
    <w:rsid w:val="00A320A3"/>
    <w:rsid w:val="00A3251B"/>
    <w:rsid w:val="00A325ED"/>
    <w:rsid w:val="00A328E5"/>
    <w:rsid w:val="00A32927"/>
    <w:rsid w:val="00A3299F"/>
    <w:rsid w:val="00A329E0"/>
    <w:rsid w:val="00A32F12"/>
    <w:rsid w:val="00A33341"/>
    <w:rsid w:val="00A334F5"/>
    <w:rsid w:val="00A33C4E"/>
    <w:rsid w:val="00A33D74"/>
    <w:rsid w:val="00A3411A"/>
    <w:rsid w:val="00A342A5"/>
    <w:rsid w:val="00A34520"/>
    <w:rsid w:val="00A34C7C"/>
    <w:rsid w:val="00A34CA3"/>
    <w:rsid w:val="00A34EC1"/>
    <w:rsid w:val="00A34F54"/>
    <w:rsid w:val="00A350E7"/>
    <w:rsid w:val="00A351F1"/>
    <w:rsid w:val="00A35225"/>
    <w:rsid w:val="00A3538B"/>
    <w:rsid w:val="00A35624"/>
    <w:rsid w:val="00A35853"/>
    <w:rsid w:val="00A35B95"/>
    <w:rsid w:val="00A3601D"/>
    <w:rsid w:val="00A3607B"/>
    <w:rsid w:val="00A3622F"/>
    <w:rsid w:val="00A3661E"/>
    <w:rsid w:val="00A367E1"/>
    <w:rsid w:val="00A36948"/>
    <w:rsid w:val="00A36D76"/>
    <w:rsid w:val="00A36F78"/>
    <w:rsid w:val="00A37044"/>
    <w:rsid w:val="00A37266"/>
    <w:rsid w:val="00A377B2"/>
    <w:rsid w:val="00A378FC"/>
    <w:rsid w:val="00A37A66"/>
    <w:rsid w:val="00A37AF5"/>
    <w:rsid w:val="00A37CE3"/>
    <w:rsid w:val="00A37DE4"/>
    <w:rsid w:val="00A40781"/>
    <w:rsid w:val="00A40884"/>
    <w:rsid w:val="00A409EB"/>
    <w:rsid w:val="00A40DAA"/>
    <w:rsid w:val="00A41149"/>
    <w:rsid w:val="00A41343"/>
    <w:rsid w:val="00A416E2"/>
    <w:rsid w:val="00A41960"/>
    <w:rsid w:val="00A41DB5"/>
    <w:rsid w:val="00A41E16"/>
    <w:rsid w:val="00A425A1"/>
    <w:rsid w:val="00A4299A"/>
    <w:rsid w:val="00A42B01"/>
    <w:rsid w:val="00A42D4B"/>
    <w:rsid w:val="00A43485"/>
    <w:rsid w:val="00A43635"/>
    <w:rsid w:val="00A43865"/>
    <w:rsid w:val="00A438AC"/>
    <w:rsid w:val="00A4407C"/>
    <w:rsid w:val="00A440EE"/>
    <w:rsid w:val="00A443FE"/>
    <w:rsid w:val="00A448A9"/>
    <w:rsid w:val="00A44AED"/>
    <w:rsid w:val="00A44E32"/>
    <w:rsid w:val="00A45387"/>
    <w:rsid w:val="00A455DC"/>
    <w:rsid w:val="00A46048"/>
    <w:rsid w:val="00A4610C"/>
    <w:rsid w:val="00A461F3"/>
    <w:rsid w:val="00A466E5"/>
    <w:rsid w:val="00A46D7B"/>
    <w:rsid w:val="00A46E87"/>
    <w:rsid w:val="00A46EB7"/>
    <w:rsid w:val="00A46F1F"/>
    <w:rsid w:val="00A47186"/>
    <w:rsid w:val="00A47191"/>
    <w:rsid w:val="00A4724A"/>
    <w:rsid w:val="00A474B7"/>
    <w:rsid w:val="00A4790B"/>
    <w:rsid w:val="00A47A05"/>
    <w:rsid w:val="00A502CB"/>
    <w:rsid w:val="00A504A7"/>
    <w:rsid w:val="00A50625"/>
    <w:rsid w:val="00A50CC7"/>
    <w:rsid w:val="00A50ED1"/>
    <w:rsid w:val="00A516DF"/>
    <w:rsid w:val="00A51DCC"/>
    <w:rsid w:val="00A51EB1"/>
    <w:rsid w:val="00A51F86"/>
    <w:rsid w:val="00A52019"/>
    <w:rsid w:val="00A5205A"/>
    <w:rsid w:val="00A521F7"/>
    <w:rsid w:val="00A523DE"/>
    <w:rsid w:val="00A524F3"/>
    <w:rsid w:val="00A52504"/>
    <w:rsid w:val="00A52BE3"/>
    <w:rsid w:val="00A52D2A"/>
    <w:rsid w:val="00A53467"/>
    <w:rsid w:val="00A536C4"/>
    <w:rsid w:val="00A53744"/>
    <w:rsid w:val="00A5381A"/>
    <w:rsid w:val="00A53CB9"/>
    <w:rsid w:val="00A53D16"/>
    <w:rsid w:val="00A53E24"/>
    <w:rsid w:val="00A5411C"/>
    <w:rsid w:val="00A542B1"/>
    <w:rsid w:val="00A543E9"/>
    <w:rsid w:val="00A544DD"/>
    <w:rsid w:val="00A54650"/>
    <w:rsid w:val="00A548B2"/>
    <w:rsid w:val="00A54A77"/>
    <w:rsid w:val="00A54EA8"/>
    <w:rsid w:val="00A55157"/>
    <w:rsid w:val="00A55369"/>
    <w:rsid w:val="00A55CF5"/>
    <w:rsid w:val="00A55E06"/>
    <w:rsid w:val="00A55EA6"/>
    <w:rsid w:val="00A55FE2"/>
    <w:rsid w:val="00A561E9"/>
    <w:rsid w:val="00A56365"/>
    <w:rsid w:val="00A5637A"/>
    <w:rsid w:val="00A56450"/>
    <w:rsid w:val="00A5653F"/>
    <w:rsid w:val="00A56561"/>
    <w:rsid w:val="00A56864"/>
    <w:rsid w:val="00A56C65"/>
    <w:rsid w:val="00A578D4"/>
    <w:rsid w:val="00A579DB"/>
    <w:rsid w:val="00A57A00"/>
    <w:rsid w:val="00A57A69"/>
    <w:rsid w:val="00A57CEC"/>
    <w:rsid w:val="00A57F4A"/>
    <w:rsid w:val="00A57F6B"/>
    <w:rsid w:val="00A605DE"/>
    <w:rsid w:val="00A60A61"/>
    <w:rsid w:val="00A60C62"/>
    <w:rsid w:val="00A6106C"/>
    <w:rsid w:val="00A610A7"/>
    <w:rsid w:val="00A61201"/>
    <w:rsid w:val="00A613DC"/>
    <w:rsid w:val="00A61459"/>
    <w:rsid w:val="00A61FA7"/>
    <w:rsid w:val="00A61FD8"/>
    <w:rsid w:val="00A6202F"/>
    <w:rsid w:val="00A62423"/>
    <w:rsid w:val="00A62598"/>
    <w:rsid w:val="00A628CF"/>
    <w:rsid w:val="00A62CC0"/>
    <w:rsid w:val="00A6338C"/>
    <w:rsid w:val="00A63443"/>
    <w:rsid w:val="00A63840"/>
    <w:rsid w:val="00A63877"/>
    <w:rsid w:val="00A63A86"/>
    <w:rsid w:val="00A641D0"/>
    <w:rsid w:val="00A64294"/>
    <w:rsid w:val="00A6429C"/>
    <w:rsid w:val="00A6434E"/>
    <w:rsid w:val="00A64860"/>
    <w:rsid w:val="00A6497F"/>
    <w:rsid w:val="00A64B49"/>
    <w:rsid w:val="00A64B85"/>
    <w:rsid w:val="00A65CDF"/>
    <w:rsid w:val="00A663C2"/>
    <w:rsid w:val="00A665E9"/>
    <w:rsid w:val="00A66797"/>
    <w:rsid w:val="00A670A2"/>
    <w:rsid w:val="00A67167"/>
    <w:rsid w:val="00A67219"/>
    <w:rsid w:val="00A6739A"/>
    <w:rsid w:val="00A6739F"/>
    <w:rsid w:val="00A675E2"/>
    <w:rsid w:val="00A67622"/>
    <w:rsid w:val="00A67B62"/>
    <w:rsid w:val="00A703CE"/>
    <w:rsid w:val="00A70442"/>
    <w:rsid w:val="00A70459"/>
    <w:rsid w:val="00A706F1"/>
    <w:rsid w:val="00A70799"/>
    <w:rsid w:val="00A7090C"/>
    <w:rsid w:val="00A70A08"/>
    <w:rsid w:val="00A70B5B"/>
    <w:rsid w:val="00A70E21"/>
    <w:rsid w:val="00A70FB1"/>
    <w:rsid w:val="00A71506"/>
    <w:rsid w:val="00A71953"/>
    <w:rsid w:val="00A71B64"/>
    <w:rsid w:val="00A71B92"/>
    <w:rsid w:val="00A71C2B"/>
    <w:rsid w:val="00A71CFF"/>
    <w:rsid w:val="00A72005"/>
    <w:rsid w:val="00A7200B"/>
    <w:rsid w:val="00A72025"/>
    <w:rsid w:val="00A72169"/>
    <w:rsid w:val="00A72212"/>
    <w:rsid w:val="00A722DD"/>
    <w:rsid w:val="00A72B4D"/>
    <w:rsid w:val="00A72D17"/>
    <w:rsid w:val="00A73189"/>
    <w:rsid w:val="00A73260"/>
    <w:rsid w:val="00A73735"/>
    <w:rsid w:val="00A73EF7"/>
    <w:rsid w:val="00A7427D"/>
    <w:rsid w:val="00A7483C"/>
    <w:rsid w:val="00A74854"/>
    <w:rsid w:val="00A74A04"/>
    <w:rsid w:val="00A74A3B"/>
    <w:rsid w:val="00A74CA5"/>
    <w:rsid w:val="00A74DC5"/>
    <w:rsid w:val="00A74EC9"/>
    <w:rsid w:val="00A74F59"/>
    <w:rsid w:val="00A7516B"/>
    <w:rsid w:val="00A754E4"/>
    <w:rsid w:val="00A75664"/>
    <w:rsid w:val="00A7579C"/>
    <w:rsid w:val="00A7596C"/>
    <w:rsid w:val="00A75AA5"/>
    <w:rsid w:val="00A75D58"/>
    <w:rsid w:val="00A75F68"/>
    <w:rsid w:val="00A76196"/>
    <w:rsid w:val="00A762DB"/>
    <w:rsid w:val="00A76655"/>
    <w:rsid w:val="00A76975"/>
    <w:rsid w:val="00A76A18"/>
    <w:rsid w:val="00A76A96"/>
    <w:rsid w:val="00A76EF7"/>
    <w:rsid w:val="00A76F7E"/>
    <w:rsid w:val="00A770C8"/>
    <w:rsid w:val="00A772D3"/>
    <w:rsid w:val="00A776B3"/>
    <w:rsid w:val="00A80241"/>
    <w:rsid w:val="00A80250"/>
    <w:rsid w:val="00A80481"/>
    <w:rsid w:val="00A808AF"/>
    <w:rsid w:val="00A80A22"/>
    <w:rsid w:val="00A80C94"/>
    <w:rsid w:val="00A80EE4"/>
    <w:rsid w:val="00A8128D"/>
    <w:rsid w:val="00A812B4"/>
    <w:rsid w:val="00A8152B"/>
    <w:rsid w:val="00A817F4"/>
    <w:rsid w:val="00A81854"/>
    <w:rsid w:val="00A818BD"/>
    <w:rsid w:val="00A81934"/>
    <w:rsid w:val="00A81ABB"/>
    <w:rsid w:val="00A81AD4"/>
    <w:rsid w:val="00A81B3E"/>
    <w:rsid w:val="00A81B6D"/>
    <w:rsid w:val="00A81D2D"/>
    <w:rsid w:val="00A81D8D"/>
    <w:rsid w:val="00A82116"/>
    <w:rsid w:val="00A82B36"/>
    <w:rsid w:val="00A82BB5"/>
    <w:rsid w:val="00A82C29"/>
    <w:rsid w:val="00A82CEC"/>
    <w:rsid w:val="00A830EA"/>
    <w:rsid w:val="00A83695"/>
    <w:rsid w:val="00A83826"/>
    <w:rsid w:val="00A83829"/>
    <w:rsid w:val="00A838E0"/>
    <w:rsid w:val="00A83D07"/>
    <w:rsid w:val="00A83DCD"/>
    <w:rsid w:val="00A83F50"/>
    <w:rsid w:val="00A84158"/>
    <w:rsid w:val="00A84525"/>
    <w:rsid w:val="00A846A7"/>
    <w:rsid w:val="00A8479B"/>
    <w:rsid w:val="00A84B45"/>
    <w:rsid w:val="00A84CBD"/>
    <w:rsid w:val="00A84CF3"/>
    <w:rsid w:val="00A84D5C"/>
    <w:rsid w:val="00A85014"/>
    <w:rsid w:val="00A853A9"/>
    <w:rsid w:val="00A854F1"/>
    <w:rsid w:val="00A856F5"/>
    <w:rsid w:val="00A8575F"/>
    <w:rsid w:val="00A85989"/>
    <w:rsid w:val="00A85A76"/>
    <w:rsid w:val="00A85B88"/>
    <w:rsid w:val="00A85D5D"/>
    <w:rsid w:val="00A860BB"/>
    <w:rsid w:val="00A86170"/>
    <w:rsid w:val="00A864C8"/>
    <w:rsid w:val="00A865E3"/>
    <w:rsid w:val="00A867C4"/>
    <w:rsid w:val="00A86CAA"/>
    <w:rsid w:val="00A8741C"/>
    <w:rsid w:val="00A876CC"/>
    <w:rsid w:val="00A878EC"/>
    <w:rsid w:val="00A87C37"/>
    <w:rsid w:val="00A901FB"/>
    <w:rsid w:val="00A9032F"/>
    <w:rsid w:val="00A904F8"/>
    <w:rsid w:val="00A9071D"/>
    <w:rsid w:val="00A90FF9"/>
    <w:rsid w:val="00A910BC"/>
    <w:rsid w:val="00A91281"/>
    <w:rsid w:val="00A913EF"/>
    <w:rsid w:val="00A918F2"/>
    <w:rsid w:val="00A91F73"/>
    <w:rsid w:val="00A92046"/>
    <w:rsid w:val="00A9204E"/>
    <w:rsid w:val="00A920DE"/>
    <w:rsid w:val="00A9214E"/>
    <w:rsid w:val="00A925A2"/>
    <w:rsid w:val="00A92667"/>
    <w:rsid w:val="00A92796"/>
    <w:rsid w:val="00A92C8F"/>
    <w:rsid w:val="00A92FCF"/>
    <w:rsid w:val="00A934F5"/>
    <w:rsid w:val="00A93B48"/>
    <w:rsid w:val="00A941AC"/>
    <w:rsid w:val="00A9445B"/>
    <w:rsid w:val="00A945D7"/>
    <w:rsid w:val="00A9461A"/>
    <w:rsid w:val="00A94728"/>
    <w:rsid w:val="00A94D38"/>
    <w:rsid w:val="00A94D40"/>
    <w:rsid w:val="00A94DC9"/>
    <w:rsid w:val="00A95534"/>
    <w:rsid w:val="00A9559D"/>
    <w:rsid w:val="00A956B4"/>
    <w:rsid w:val="00A957B2"/>
    <w:rsid w:val="00A959CD"/>
    <w:rsid w:val="00A95B70"/>
    <w:rsid w:val="00A96014"/>
    <w:rsid w:val="00A96096"/>
    <w:rsid w:val="00A96103"/>
    <w:rsid w:val="00A96327"/>
    <w:rsid w:val="00A965ED"/>
    <w:rsid w:val="00A9692E"/>
    <w:rsid w:val="00A969A5"/>
    <w:rsid w:val="00A96A82"/>
    <w:rsid w:val="00A96D43"/>
    <w:rsid w:val="00A96DA7"/>
    <w:rsid w:val="00A97220"/>
    <w:rsid w:val="00A977C6"/>
    <w:rsid w:val="00A97969"/>
    <w:rsid w:val="00A97A7E"/>
    <w:rsid w:val="00A97BF1"/>
    <w:rsid w:val="00A97F08"/>
    <w:rsid w:val="00AA0161"/>
    <w:rsid w:val="00AA022F"/>
    <w:rsid w:val="00AA0546"/>
    <w:rsid w:val="00AA08F3"/>
    <w:rsid w:val="00AA0DCA"/>
    <w:rsid w:val="00AA19A5"/>
    <w:rsid w:val="00AA1C69"/>
    <w:rsid w:val="00AA1F83"/>
    <w:rsid w:val="00AA2010"/>
    <w:rsid w:val="00AA2071"/>
    <w:rsid w:val="00AA2385"/>
    <w:rsid w:val="00AA2675"/>
    <w:rsid w:val="00AA2736"/>
    <w:rsid w:val="00AA2B38"/>
    <w:rsid w:val="00AA30FC"/>
    <w:rsid w:val="00AA3201"/>
    <w:rsid w:val="00AA3764"/>
    <w:rsid w:val="00AA3A49"/>
    <w:rsid w:val="00AA3C1C"/>
    <w:rsid w:val="00AA3E71"/>
    <w:rsid w:val="00AA401F"/>
    <w:rsid w:val="00AA4093"/>
    <w:rsid w:val="00AA4123"/>
    <w:rsid w:val="00AA4671"/>
    <w:rsid w:val="00AA4BE8"/>
    <w:rsid w:val="00AA5297"/>
    <w:rsid w:val="00AA54FE"/>
    <w:rsid w:val="00AA5E12"/>
    <w:rsid w:val="00AA6075"/>
    <w:rsid w:val="00AA64FA"/>
    <w:rsid w:val="00AA676F"/>
    <w:rsid w:val="00AA6792"/>
    <w:rsid w:val="00AA6925"/>
    <w:rsid w:val="00AA7136"/>
    <w:rsid w:val="00AA71C3"/>
    <w:rsid w:val="00AA72F1"/>
    <w:rsid w:val="00AA7933"/>
    <w:rsid w:val="00AA7F78"/>
    <w:rsid w:val="00AAAE4B"/>
    <w:rsid w:val="00AB02D2"/>
    <w:rsid w:val="00AB05E4"/>
    <w:rsid w:val="00AB088F"/>
    <w:rsid w:val="00AB1032"/>
    <w:rsid w:val="00AB145B"/>
    <w:rsid w:val="00AB1BC2"/>
    <w:rsid w:val="00AB1EC9"/>
    <w:rsid w:val="00AB20CB"/>
    <w:rsid w:val="00AB210D"/>
    <w:rsid w:val="00AB2247"/>
    <w:rsid w:val="00AB2336"/>
    <w:rsid w:val="00AB262E"/>
    <w:rsid w:val="00AB271A"/>
    <w:rsid w:val="00AB2729"/>
    <w:rsid w:val="00AB297B"/>
    <w:rsid w:val="00AB29D2"/>
    <w:rsid w:val="00AB32F7"/>
    <w:rsid w:val="00AB3308"/>
    <w:rsid w:val="00AB3597"/>
    <w:rsid w:val="00AB3642"/>
    <w:rsid w:val="00AB3833"/>
    <w:rsid w:val="00AB3D03"/>
    <w:rsid w:val="00AB3EBF"/>
    <w:rsid w:val="00AB4339"/>
    <w:rsid w:val="00AB4480"/>
    <w:rsid w:val="00AB4888"/>
    <w:rsid w:val="00AB4B9D"/>
    <w:rsid w:val="00AB4EE3"/>
    <w:rsid w:val="00AB4F6C"/>
    <w:rsid w:val="00AB5220"/>
    <w:rsid w:val="00AB569F"/>
    <w:rsid w:val="00AB56D5"/>
    <w:rsid w:val="00AB58E0"/>
    <w:rsid w:val="00AB5D57"/>
    <w:rsid w:val="00AB5E42"/>
    <w:rsid w:val="00AB5E4D"/>
    <w:rsid w:val="00AB6034"/>
    <w:rsid w:val="00AB60CD"/>
    <w:rsid w:val="00AB6122"/>
    <w:rsid w:val="00AB657A"/>
    <w:rsid w:val="00AB6888"/>
    <w:rsid w:val="00AB68AC"/>
    <w:rsid w:val="00AB68D8"/>
    <w:rsid w:val="00AB6CDA"/>
    <w:rsid w:val="00AB6E0F"/>
    <w:rsid w:val="00AB6F03"/>
    <w:rsid w:val="00AB7275"/>
    <w:rsid w:val="00AB7871"/>
    <w:rsid w:val="00AB7ABD"/>
    <w:rsid w:val="00AB7DF4"/>
    <w:rsid w:val="00AC0035"/>
    <w:rsid w:val="00AC024A"/>
    <w:rsid w:val="00AC0471"/>
    <w:rsid w:val="00AC0B7C"/>
    <w:rsid w:val="00AC0C32"/>
    <w:rsid w:val="00AC0EA9"/>
    <w:rsid w:val="00AC0F10"/>
    <w:rsid w:val="00AC1071"/>
    <w:rsid w:val="00AC124A"/>
    <w:rsid w:val="00AC1291"/>
    <w:rsid w:val="00AC14A3"/>
    <w:rsid w:val="00AC1E21"/>
    <w:rsid w:val="00AC1F57"/>
    <w:rsid w:val="00AC226E"/>
    <w:rsid w:val="00AC25A2"/>
    <w:rsid w:val="00AC2842"/>
    <w:rsid w:val="00AC287B"/>
    <w:rsid w:val="00AC2CD6"/>
    <w:rsid w:val="00AC2D23"/>
    <w:rsid w:val="00AC336B"/>
    <w:rsid w:val="00AC369B"/>
    <w:rsid w:val="00AC42BD"/>
    <w:rsid w:val="00AC42EC"/>
    <w:rsid w:val="00AC4365"/>
    <w:rsid w:val="00AC4763"/>
    <w:rsid w:val="00AC48BA"/>
    <w:rsid w:val="00AC4A36"/>
    <w:rsid w:val="00AC4B1A"/>
    <w:rsid w:val="00AC4C0F"/>
    <w:rsid w:val="00AC4E60"/>
    <w:rsid w:val="00AC4E95"/>
    <w:rsid w:val="00AC4E9F"/>
    <w:rsid w:val="00AC5F59"/>
    <w:rsid w:val="00AC61E1"/>
    <w:rsid w:val="00AC62C7"/>
    <w:rsid w:val="00AC6425"/>
    <w:rsid w:val="00AC650D"/>
    <w:rsid w:val="00AC683B"/>
    <w:rsid w:val="00AC6DC3"/>
    <w:rsid w:val="00AC6E58"/>
    <w:rsid w:val="00AC72C2"/>
    <w:rsid w:val="00AC76FB"/>
    <w:rsid w:val="00AC7C1A"/>
    <w:rsid w:val="00AC7C1C"/>
    <w:rsid w:val="00AC7C34"/>
    <w:rsid w:val="00AC7DF1"/>
    <w:rsid w:val="00AC7FF1"/>
    <w:rsid w:val="00AD0535"/>
    <w:rsid w:val="00AD0719"/>
    <w:rsid w:val="00AD0937"/>
    <w:rsid w:val="00AD0BA6"/>
    <w:rsid w:val="00AD0DD6"/>
    <w:rsid w:val="00AD0FEA"/>
    <w:rsid w:val="00AD10E8"/>
    <w:rsid w:val="00AD171E"/>
    <w:rsid w:val="00AD1A8C"/>
    <w:rsid w:val="00AD1A8D"/>
    <w:rsid w:val="00AD1B3A"/>
    <w:rsid w:val="00AD1D58"/>
    <w:rsid w:val="00AD1ECD"/>
    <w:rsid w:val="00AD22A7"/>
    <w:rsid w:val="00AD2473"/>
    <w:rsid w:val="00AD24A1"/>
    <w:rsid w:val="00AD2AE6"/>
    <w:rsid w:val="00AD2B51"/>
    <w:rsid w:val="00AD2BA9"/>
    <w:rsid w:val="00AD2BD5"/>
    <w:rsid w:val="00AD2C5D"/>
    <w:rsid w:val="00AD2D51"/>
    <w:rsid w:val="00AD322A"/>
    <w:rsid w:val="00AD368E"/>
    <w:rsid w:val="00AD3E0E"/>
    <w:rsid w:val="00AD3F97"/>
    <w:rsid w:val="00AD40E9"/>
    <w:rsid w:val="00AD41B9"/>
    <w:rsid w:val="00AD47D5"/>
    <w:rsid w:val="00AD49C4"/>
    <w:rsid w:val="00AD4AAE"/>
    <w:rsid w:val="00AD4C45"/>
    <w:rsid w:val="00AD4F89"/>
    <w:rsid w:val="00AD5170"/>
    <w:rsid w:val="00AD5755"/>
    <w:rsid w:val="00AD57E5"/>
    <w:rsid w:val="00AD581E"/>
    <w:rsid w:val="00AD5D25"/>
    <w:rsid w:val="00AD631A"/>
    <w:rsid w:val="00AD638C"/>
    <w:rsid w:val="00AD67E2"/>
    <w:rsid w:val="00AD6D49"/>
    <w:rsid w:val="00AD6DF2"/>
    <w:rsid w:val="00AD6E75"/>
    <w:rsid w:val="00AD6EA7"/>
    <w:rsid w:val="00AD7294"/>
    <w:rsid w:val="00AD751D"/>
    <w:rsid w:val="00AD7B33"/>
    <w:rsid w:val="00AE0021"/>
    <w:rsid w:val="00AE062C"/>
    <w:rsid w:val="00AE1114"/>
    <w:rsid w:val="00AE13F7"/>
    <w:rsid w:val="00AE17F2"/>
    <w:rsid w:val="00AE185E"/>
    <w:rsid w:val="00AE1975"/>
    <w:rsid w:val="00AE1BDD"/>
    <w:rsid w:val="00AE1E95"/>
    <w:rsid w:val="00AE22E2"/>
    <w:rsid w:val="00AE26F3"/>
    <w:rsid w:val="00AE2849"/>
    <w:rsid w:val="00AE2887"/>
    <w:rsid w:val="00AE292B"/>
    <w:rsid w:val="00AE2BBB"/>
    <w:rsid w:val="00AE2D72"/>
    <w:rsid w:val="00AE3100"/>
    <w:rsid w:val="00AE3274"/>
    <w:rsid w:val="00AE37E9"/>
    <w:rsid w:val="00AE38B6"/>
    <w:rsid w:val="00AE3B00"/>
    <w:rsid w:val="00AE3D77"/>
    <w:rsid w:val="00AE3FA7"/>
    <w:rsid w:val="00AE4208"/>
    <w:rsid w:val="00AE4301"/>
    <w:rsid w:val="00AE4740"/>
    <w:rsid w:val="00AE47D0"/>
    <w:rsid w:val="00AE4CAB"/>
    <w:rsid w:val="00AE4E14"/>
    <w:rsid w:val="00AE514C"/>
    <w:rsid w:val="00AE51D0"/>
    <w:rsid w:val="00AE5475"/>
    <w:rsid w:val="00AE54D5"/>
    <w:rsid w:val="00AE572E"/>
    <w:rsid w:val="00AE5E48"/>
    <w:rsid w:val="00AE603B"/>
    <w:rsid w:val="00AE6734"/>
    <w:rsid w:val="00AE677D"/>
    <w:rsid w:val="00AE698F"/>
    <w:rsid w:val="00AE713F"/>
    <w:rsid w:val="00AE71CF"/>
    <w:rsid w:val="00AE7787"/>
    <w:rsid w:val="00AE79DC"/>
    <w:rsid w:val="00AE7C3B"/>
    <w:rsid w:val="00AE7CFA"/>
    <w:rsid w:val="00AF0514"/>
    <w:rsid w:val="00AF06E1"/>
    <w:rsid w:val="00AF081E"/>
    <w:rsid w:val="00AF0B84"/>
    <w:rsid w:val="00AF1555"/>
    <w:rsid w:val="00AF157B"/>
    <w:rsid w:val="00AF16BE"/>
    <w:rsid w:val="00AF1705"/>
    <w:rsid w:val="00AF19B1"/>
    <w:rsid w:val="00AF1BD9"/>
    <w:rsid w:val="00AF1D6D"/>
    <w:rsid w:val="00AF1DD9"/>
    <w:rsid w:val="00AF1F3B"/>
    <w:rsid w:val="00AF1F66"/>
    <w:rsid w:val="00AF20F2"/>
    <w:rsid w:val="00AF2296"/>
    <w:rsid w:val="00AF2297"/>
    <w:rsid w:val="00AF2A65"/>
    <w:rsid w:val="00AF2DAF"/>
    <w:rsid w:val="00AF2F72"/>
    <w:rsid w:val="00AF30C1"/>
    <w:rsid w:val="00AF315E"/>
    <w:rsid w:val="00AF3244"/>
    <w:rsid w:val="00AF3247"/>
    <w:rsid w:val="00AF3569"/>
    <w:rsid w:val="00AF35A5"/>
    <w:rsid w:val="00AF369B"/>
    <w:rsid w:val="00AF3A3C"/>
    <w:rsid w:val="00AF3E25"/>
    <w:rsid w:val="00AF3F48"/>
    <w:rsid w:val="00AF3F6D"/>
    <w:rsid w:val="00AF40AF"/>
    <w:rsid w:val="00AF444B"/>
    <w:rsid w:val="00AF46A0"/>
    <w:rsid w:val="00AF4776"/>
    <w:rsid w:val="00AF48D9"/>
    <w:rsid w:val="00AF4B9D"/>
    <w:rsid w:val="00AF4C61"/>
    <w:rsid w:val="00AF4DB8"/>
    <w:rsid w:val="00AF4F25"/>
    <w:rsid w:val="00AF5001"/>
    <w:rsid w:val="00AF5503"/>
    <w:rsid w:val="00AF56B4"/>
    <w:rsid w:val="00AF5780"/>
    <w:rsid w:val="00AF5934"/>
    <w:rsid w:val="00AF5C53"/>
    <w:rsid w:val="00AF5C88"/>
    <w:rsid w:val="00AF5CB7"/>
    <w:rsid w:val="00AF5E57"/>
    <w:rsid w:val="00AF677C"/>
    <w:rsid w:val="00AF6979"/>
    <w:rsid w:val="00AF69CD"/>
    <w:rsid w:val="00AF6C8A"/>
    <w:rsid w:val="00AF6CC8"/>
    <w:rsid w:val="00AF6E7C"/>
    <w:rsid w:val="00AF6EDD"/>
    <w:rsid w:val="00AF7167"/>
    <w:rsid w:val="00AF7180"/>
    <w:rsid w:val="00AF7477"/>
    <w:rsid w:val="00AF7674"/>
    <w:rsid w:val="00AF7CCF"/>
    <w:rsid w:val="00AFD2DD"/>
    <w:rsid w:val="00B003E4"/>
    <w:rsid w:val="00B00650"/>
    <w:rsid w:val="00B0083C"/>
    <w:rsid w:val="00B00BA1"/>
    <w:rsid w:val="00B0101A"/>
    <w:rsid w:val="00B0144B"/>
    <w:rsid w:val="00B015AA"/>
    <w:rsid w:val="00B01825"/>
    <w:rsid w:val="00B0183E"/>
    <w:rsid w:val="00B01C6F"/>
    <w:rsid w:val="00B02029"/>
    <w:rsid w:val="00B0213E"/>
    <w:rsid w:val="00B026C3"/>
    <w:rsid w:val="00B033C1"/>
    <w:rsid w:val="00B03712"/>
    <w:rsid w:val="00B0375F"/>
    <w:rsid w:val="00B03794"/>
    <w:rsid w:val="00B037E7"/>
    <w:rsid w:val="00B03924"/>
    <w:rsid w:val="00B03B4E"/>
    <w:rsid w:val="00B03DFB"/>
    <w:rsid w:val="00B0405F"/>
    <w:rsid w:val="00B049CF"/>
    <w:rsid w:val="00B04AB5"/>
    <w:rsid w:val="00B04AC7"/>
    <w:rsid w:val="00B05060"/>
    <w:rsid w:val="00B05075"/>
    <w:rsid w:val="00B055F0"/>
    <w:rsid w:val="00B05606"/>
    <w:rsid w:val="00B0565C"/>
    <w:rsid w:val="00B0588E"/>
    <w:rsid w:val="00B05AF2"/>
    <w:rsid w:val="00B05BF4"/>
    <w:rsid w:val="00B05C57"/>
    <w:rsid w:val="00B05E64"/>
    <w:rsid w:val="00B05EE5"/>
    <w:rsid w:val="00B060D3"/>
    <w:rsid w:val="00B0623D"/>
    <w:rsid w:val="00B063D3"/>
    <w:rsid w:val="00B06576"/>
    <w:rsid w:val="00B0660D"/>
    <w:rsid w:val="00B06898"/>
    <w:rsid w:val="00B06C39"/>
    <w:rsid w:val="00B06DA2"/>
    <w:rsid w:val="00B06F8A"/>
    <w:rsid w:val="00B06FA5"/>
    <w:rsid w:val="00B07206"/>
    <w:rsid w:val="00B0742E"/>
    <w:rsid w:val="00B07488"/>
    <w:rsid w:val="00B07719"/>
    <w:rsid w:val="00B07DC0"/>
    <w:rsid w:val="00B07E5A"/>
    <w:rsid w:val="00B10207"/>
    <w:rsid w:val="00B104AF"/>
    <w:rsid w:val="00B1050C"/>
    <w:rsid w:val="00B10681"/>
    <w:rsid w:val="00B107DE"/>
    <w:rsid w:val="00B10855"/>
    <w:rsid w:val="00B1098E"/>
    <w:rsid w:val="00B10C2D"/>
    <w:rsid w:val="00B10C79"/>
    <w:rsid w:val="00B115DE"/>
    <w:rsid w:val="00B11761"/>
    <w:rsid w:val="00B1190D"/>
    <w:rsid w:val="00B11ACD"/>
    <w:rsid w:val="00B12293"/>
    <w:rsid w:val="00B1233B"/>
    <w:rsid w:val="00B125F0"/>
    <w:rsid w:val="00B12982"/>
    <w:rsid w:val="00B12CF5"/>
    <w:rsid w:val="00B1323A"/>
    <w:rsid w:val="00B13290"/>
    <w:rsid w:val="00B138FA"/>
    <w:rsid w:val="00B1390A"/>
    <w:rsid w:val="00B13E75"/>
    <w:rsid w:val="00B14247"/>
    <w:rsid w:val="00B144F8"/>
    <w:rsid w:val="00B146A6"/>
    <w:rsid w:val="00B1488F"/>
    <w:rsid w:val="00B14A28"/>
    <w:rsid w:val="00B14AC5"/>
    <w:rsid w:val="00B14AF1"/>
    <w:rsid w:val="00B14C94"/>
    <w:rsid w:val="00B14DEC"/>
    <w:rsid w:val="00B15472"/>
    <w:rsid w:val="00B1549A"/>
    <w:rsid w:val="00B158F7"/>
    <w:rsid w:val="00B15E96"/>
    <w:rsid w:val="00B15EBE"/>
    <w:rsid w:val="00B160A1"/>
    <w:rsid w:val="00B16359"/>
    <w:rsid w:val="00B164B3"/>
    <w:rsid w:val="00B16595"/>
    <w:rsid w:val="00B1660E"/>
    <w:rsid w:val="00B1697C"/>
    <w:rsid w:val="00B172EE"/>
    <w:rsid w:val="00B17761"/>
    <w:rsid w:val="00B17BD8"/>
    <w:rsid w:val="00B17E25"/>
    <w:rsid w:val="00B200B4"/>
    <w:rsid w:val="00B200CE"/>
    <w:rsid w:val="00B20461"/>
    <w:rsid w:val="00B20F4F"/>
    <w:rsid w:val="00B2118C"/>
    <w:rsid w:val="00B215C6"/>
    <w:rsid w:val="00B2181D"/>
    <w:rsid w:val="00B21D82"/>
    <w:rsid w:val="00B223C9"/>
    <w:rsid w:val="00B2261D"/>
    <w:rsid w:val="00B227C9"/>
    <w:rsid w:val="00B229DA"/>
    <w:rsid w:val="00B22A77"/>
    <w:rsid w:val="00B22ABB"/>
    <w:rsid w:val="00B22F09"/>
    <w:rsid w:val="00B230AE"/>
    <w:rsid w:val="00B23165"/>
    <w:rsid w:val="00B231FA"/>
    <w:rsid w:val="00B232CB"/>
    <w:rsid w:val="00B2368E"/>
    <w:rsid w:val="00B2385F"/>
    <w:rsid w:val="00B23990"/>
    <w:rsid w:val="00B239DD"/>
    <w:rsid w:val="00B23C7C"/>
    <w:rsid w:val="00B23C81"/>
    <w:rsid w:val="00B23E8F"/>
    <w:rsid w:val="00B23FBC"/>
    <w:rsid w:val="00B2438C"/>
    <w:rsid w:val="00B2466C"/>
    <w:rsid w:val="00B246F6"/>
    <w:rsid w:val="00B2478E"/>
    <w:rsid w:val="00B24A75"/>
    <w:rsid w:val="00B24A96"/>
    <w:rsid w:val="00B24AC3"/>
    <w:rsid w:val="00B24EA9"/>
    <w:rsid w:val="00B25113"/>
    <w:rsid w:val="00B2542E"/>
    <w:rsid w:val="00B25DDD"/>
    <w:rsid w:val="00B25FBD"/>
    <w:rsid w:val="00B2658C"/>
    <w:rsid w:val="00B2662D"/>
    <w:rsid w:val="00B26AA5"/>
    <w:rsid w:val="00B26C8E"/>
    <w:rsid w:val="00B26E28"/>
    <w:rsid w:val="00B26EAF"/>
    <w:rsid w:val="00B2705D"/>
    <w:rsid w:val="00B2706F"/>
    <w:rsid w:val="00B27075"/>
    <w:rsid w:val="00B270B5"/>
    <w:rsid w:val="00B27619"/>
    <w:rsid w:val="00B27D7E"/>
    <w:rsid w:val="00B27E60"/>
    <w:rsid w:val="00B30175"/>
    <w:rsid w:val="00B307B9"/>
    <w:rsid w:val="00B3082F"/>
    <w:rsid w:val="00B30904"/>
    <w:rsid w:val="00B30ADB"/>
    <w:rsid w:val="00B30D21"/>
    <w:rsid w:val="00B311A0"/>
    <w:rsid w:val="00B3175B"/>
    <w:rsid w:val="00B31AC9"/>
    <w:rsid w:val="00B32219"/>
    <w:rsid w:val="00B324A6"/>
    <w:rsid w:val="00B3269C"/>
    <w:rsid w:val="00B32994"/>
    <w:rsid w:val="00B33531"/>
    <w:rsid w:val="00B339A8"/>
    <w:rsid w:val="00B33D04"/>
    <w:rsid w:val="00B33E26"/>
    <w:rsid w:val="00B33F6F"/>
    <w:rsid w:val="00B33FB2"/>
    <w:rsid w:val="00B3402A"/>
    <w:rsid w:val="00B3456E"/>
    <w:rsid w:val="00B34CDD"/>
    <w:rsid w:val="00B34CDE"/>
    <w:rsid w:val="00B34F0D"/>
    <w:rsid w:val="00B351E2"/>
    <w:rsid w:val="00B3632B"/>
    <w:rsid w:val="00B36449"/>
    <w:rsid w:val="00B37035"/>
    <w:rsid w:val="00B3712E"/>
    <w:rsid w:val="00B37382"/>
    <w:rsid w:val="00B37B7E"/>
    <w:rsid w:val="00B3F39D"/>
    <w:rsid w:val="00B4049D"/>
    <w:rsid w:val="00B40CCD"/>
    <w:rsid w:val="00B40CF0"/>
    <w:rsid w:val="00B4113E"/>
    <w:rsid w:val="00B41561"/>
    <w:rsid w:val="00B415B8"/>
    <w:rsid w:val="00B42128"/>
    <w:rsid w:val="00B424CD"/>
    <w:rsid w:val="00B42539"/>
    <w:rsid w:val="00B426D6"/>
    <w:rsid w:val="00B42768"/>
    <w:rsid w:val="00B42900"/>
    <w:rsid w:val="00B42AFF"/>
    <w:rsid w:val="00B42B9C"/>
    <w:rsid w:val="00B42E67"/>
    <w:rsid w:val="00B431D5"/>
    <w:rsid w:val="00B432D3"/>
    <w:rsid w:val="00B434E5"/>
    <w:rsid w:val="00B43581"/>
    <w:rsid w:val="00B4393C"/>
    <w:rsid w:val="00B43B28"/>
    <w:rsid w:val="00B43B85"/>
    <w:rsid w:val="00B44097"/>
    <w:rsid w:val="00B44427"/>
    <w:rsid w:val="00B44A70"/>
    <w:rsid w:val="00B44BDE"/>
    <w:rsid w:val="00B44C02"/>
    <w:rsid w:val="00B44E5A"/>
    <w:rsid w:val="00B44FEA"/>
    <w:rsid w:val="00B452A1"/>
    <w:rsid w:val="00B453BE"/>
    <w:rsid w:val="00B45484"/>
    <w:rsid w:val="00B4564A"/>
    <w:rsid w:val="00B457BF"/>
    <w:rsid w:val="00B457EC"/>
    <w:rsid w:val="00B458BB"/>
    <w:rsid w:val="00B45BE9"/>
    <w:rsid w:val="00B45C10"/>
    <w:rsid w:val="00B45C55"/>
    <w:rsid w:val="00B45ED6"/>
    <w:rsid w:val="00B45EF5"/>
    <w:rsid w:val="00B45F4B"/>
    <w:rsid w:val="00B465AC"/>
    <w:rsid w:val="00B46668"/>
    <w:rsid w:val="00B467C4"/>
    <w:rsid w:val="00B46EA8"/>
    <w:rsid w:val="00B46F0D"/>
    <w:rsid w:val="00B46F42"/>
    <w:rsid w:val="00B47017"/>
    <w:rsid w:val="00B473D8"/>
    <w:rsid w:val="00B473E9"/>
    <w:rsid w:val="00B4757D"/>
    <w:rsid w:val="00B47584"/>
    <w:rsid w:val="00B4765F"/>
    <w:rsid w:val="00B47897"/>
    <w:rsid w:val="00B47E47"/>
    <w:rsid w:val="00B47FEE"/>
    <w:rsid w:val="00B5012C"/>
    <w:rsid w:val="00B501D5"/>
    <w:rsid w:val="00B501F2"/>
    <w:rsid w:val="00B50A9F"/>
    <w:rsid w:val="00B50AEC"/>
    <w:rsid w:val="00B5110B"/>
    <w:rsid w:val="00B5147A"/>
    <w:rsid w:val="00B517AC"/>
    <w:rsid w:val="00B52163"/>
    <w:rsid w:val="00B5220A"/>
    <w:rsid w:val="00B5235B"/>
    <w:rsid w:val="00B52378"/>
    <w:rsid w:val="00B52548"/>
    <w:rsid w:val="00B52770"/>
    <w:rsid w:val="00B52913"/>
    <w:rsid w:val="00B52B7F"/>
    <w:rsid w:val="00B52C52"/>
    <w:rsid w:val="00B53C08"/>
    <w:rsid w:val="00B54410"/>
    <w:rsid w:val="00B54884"/>
    <w:rsid w:val="00B5495D"/>
    <w:rsid w:val="00B54C42"/>
    <w:rsid w:val="00B54C59"/>
    <w:rsid w:val="00B54D4F"/>
    <w:rsid w:val="00B54DF6"/>
    <w:rsid w:val="00B54E85"/>
    <w:rsid w:val="00B5507D"/>
    <w:rsid w:val="00B55537"/>
    <w:rsid w:val="00B55648"/>
    <w:rsid w:val="00B558CF"/>
    <w:rsid w:val="00B559DE"/>
    <w:rsid w:val="00B55BCE"/>
    <w:rsid w:val="00B56459"/>
    <w:rsid w:val="00B56843"/>
    <w:rsid w:val="00B57498"/>
    <w:rsid w:val="00B577D0"/>
    <w:rsid w:val="00B577E3"/>
    <w:rsid w:val="00B57814"/>
    <w:rsid w:val="00B57950"/>
    <w:rsid w:val="00B5795F"/>
    <w:rsid w:val="00B57B18"/>
    <w:rsid w:val="00B57CDC"/>
    <w:rsid w:val="00B57E62"/>
    <w:rsid w:val="00B5A35C"/>
    <w:rsid w:val="00B60105"/>
    <w:rsid w:val="00B60163"/>
    <w:rsid w:val="00B60844"/>
    <w:rsid w:val="00B6098E"/>
    <w:rsid w:val="00B60ACF"/>
    <w:rsid w:val="00B60BD1"/>
    <w:rsid w:val="00B60E2F"/>
    <w:rsid w:val="00B60E36"/>
    <w:rsid w:val="00B61CAA"/>
    <w:rsid w:val="00B629C6"/>
    <w:rsid w:val="00B62B54"/>
    <w:rsid w:val="00B62B8C"/>
    <w:rsid w:val="00B62DB5"/>
    <w:rsid w:val="00B631E0"/>
    <w:rsid w:val="00B631F4"/>
    <w:rsid w:val="00B632BD"/>
    <w:rsid w:val="00B63372"/>
    <w:rsid w:val="00B63449"/>
    <w:rsid w:val="00B6347C"/>
    <w:rsid w:val="00B63548"/>
    <w:rsid w:val="00B63961"/>
    <w:rsid w:val="00B63D2A"/>
    <w:rsid w:val="00B63D81"/>
    <w:rsid w:val="00B6418C"/>
    <w:rsid w:val="00B643D6"/>
    <w:rsid w:val="00B64988"/>
    <w:rsid w:val="00B64A55"/>
    <w:rsid w:val="00B64E7C"/>
    <w:rsid w:val="00B65216"/>
    <w:rsid w:val="00B65610"/>
    <w:rsid w:val="00B65916"/>
    <w:rsid w:val="00B65BBC"/>
    <w:rsid w:val="00B6609E"/>
    <w:rsid w:val="00B664C1"/>
    <w:rsid w:val="00B6660A"/>
    <w:rsid w:val="00B66F7D"/>
    <w:rsid w:val="00B67064"/>
    <w:rsid w:val="00B6711F"/>
    <w:rsid w:val="00B67124"/>
    <w:rsid w:val="00B67594"/>
    <w:rsid w:val="00B67808"/>
    <w:rsid w:val="00B67C63"/>
    <w:rsid w:val="00B67C99"/>
    <w:rsid w:val="00B67D67"/>
    <w:rsid w:val="00B7026E"/>
    <w:rsid w:val="00B702EC"/>
    <w:rsid w:val="00B705CE"/>
    <w:rsid w:val="00B70684"/>
    <w:rsid w:val="00B70892"/>
    <w:rsid w:val="00B70AD2"/>
    <w:rsid w:val="00B70AD5"/>
    <w:rsid w:val="00B70B78"/>
    <w:rsid w:val="00B70B81"/>
    <w:rsid w:val="00B70E83"/>
    <w:rsid w:val="00B70FE0"/>
    <w:rsid w:val="00B71011"/>
    <w:rsid w:val="00B71417"/>
    <w:rsid w:val="00B71475"/>
    <w:rsid w:val="00B71C1A"/>
    <w:rsid w:val="00B71D3F"/>
    <w:rsid w:val="00B71F2D"/>
    <w:rsid w:val="00B72530"/>
    <w:rsid w:val="00B7285F"/>
    <w:rsid w:val="00B729EA"/>
    <w:rsid w:val="00B72E32"/>
    <w:rsid w:val="00B731B3"/>
    <w:rsid w:val="00B7336A"/>
    <w:rsid w:val="00B7373D"/>
    <w:rsid w:val="00B73740"/>
    <w:rsid w:val="00B73D22"/>
    <w:rsid w:val="00B73E1A"/>
    <w:rsid w:val="00B73EE6"/>
    <w:rsid w:val="00B73F6F"/>
    <w:rsid w:val="00B74153"/>
    <w:rsid w:val="00B74502"/>
    <w:rsid w:val="00B746E2"/>
    <w:rsid w:val="00B746FA"/>
    <w:rsid w:val="00B7473A"/>
    <w:rsid w:val="00B74A20"/>
    <w:rsid w:val="00B74CCB"/>
    <w:rsid w:val="00B74D9F"/>
    <w:rsid w:val="00B7550F"/>
    <w:rsid w:val="00B759E5"/>
    <w:rsid w:val="00B75BCF"/>
    <w:rsid w:val="00B76036"/>
    <w:rsid w:val="00B76665"/>
    <w:rsid w:val="00B7684D"/>
    <w:rsid w:val="00B7691C"/>
    <w:rsid w:val="00B76AB5"/>
    <w:rsid w:val="00B7707B"/>
    <w:rsid w:val="00B772FC"/>
    <w:rsid w:val="00B77413"/>
    <w:rsid w:val="00B77631"/>
    <w:rsid w:val="00B776A6"/>
    <w:rsid w:val="00B778B3"/>
    <w:rsid w:val="00B77B65"/>
    <w:rsid w:val="00B77C06"/>
    <w:rsid w:val="00B77C65"/>
    <w:rsid w:val="00B79AD7"/>
    <w:rsid w:val="00B7E8F6"/>
    <w:rsid w:val="00B80493"/>
    <w:rsid w:val="00B8063F"/>
    <w:rsid w:val="00B8099A"/>
    <w:rsid w:val="00B80A14"/>
    <w:rsid w:val="00B80CF0"/>
    <w:rsid w:val="00B80EF1"/>
    <w:rsid w:val="00B81769"/>
    <w:rsid w:val="00B81796"/>
    <w:rsid w:val="00B81905"/>
    <w:rsid w:val="00B81B78"/>
    <w:rsid w:val="00B82169"/>
    <w:rsid w:val="00B8223C"/>
    <w:rsid w:val="00B824D9"/>
    <w:rsid w:val="00B82679"/>
    <w:rsid w:val="00B829E5"/>
    <w:rsid w:val="00B82A96"/>
    <w:rsid w:val="00B82AAF"/>
    <w:rsid w:val="00B82AE4"/>
    <w:rsid w:val="00B82B28"/>
    <w:rsid w:val="00B82CDD"/>
    <w:rsid w:val="00B82CE0"/>
    <w:rsid w:val="00B82F25"/>
    <w:rsid w:val="00B8310D"/>
    <w:rsid w:val="00B836D3"/>
    <w:rsid w:val="00B83B24"/>
    <w:rsid w:val="00B83CF2"/>
    <w:rsid w:val="00B84641"/>
    <w:rsid w:val="00B84A7B"/>
    <w:rsid w:val="00B84E52"/>
    <w:rsid w:val="00B85027"/>
    <w:rsid w:val="00B85390"/>
    <w:rsid w:val="00B8545D"/>
    <w:rsid w:val="00B858CB"/>
    <w:rsid w:val="00B85959"/>
    <w:rsid w:val="00B859BB"/>
    <w:rsid w:val="00B85CFD"/>
    <w:rsid w:val="00B8630C"/>
    <w:rsid w:val="00B866AC"/>
    <w:rsid w:val="00B86A67"/>
    <w:rsid w:val="00B86BE9"/>
    <w:rsid w:val="00B8716E"/>
    <w:rsid w:val="00B872B1"/>
    <w:rsid w:val="00B8730E"/>
    <w:rsid w:val="00B87AB2"/>
    <w:rsid w:val="00B87BD6"/>
    <w:rsid w:val="00B87D74"/>
    <w:rsid w:val="00B87F1B"/>
    <w:rsid w:val="00B87F6F"/>
    <w:rsid w:val="00B90132"/>
    <w:rsid w:val="00B9037A"/>
    <w:rsid w:val="00B90414"/>
    <w:rsid w:val="00B90690"/>
    <w:rsid w:val="00B90B73"/>
    <w:rsid w:val="00B90ED9"/>
    <w:rsid w:val="00B9150F"/>
    <w:rsid w:val="00B91722"/>
    <w:rsid w:val="00B91744"/>
    <w:rsid w:val="00B91758"/>
    <w:rsid w:val="00B91AB3"/>
    <w:rsid w:val="00B91EBD"/>
    <w:rsid w:val="00B91EEA"/>
    <w:rsid w:val="00B92105"/>
    <w:rsid w:val="00B92143"/>
    <w:rsid w:val="00B92B76"/>
    <w:rsid w:val="00B93248"/>
    <w:rsid w:val="00B9330B"/>
    <w:rsid w:val="00B93480"/>
    <w:rsid w:val="00B93646"/>
    <w:rsid w:val="00B938C6"/>
    <w:rsid w:val="00B93D1B"/>
    <w:rsid w:val="00B93D8C"/>
    <w:rsid w:val="00B93ED8"/>
    <w:rsid w:val="00B940B5"/>
    <w:rsid w:val="00B942C3"/>
    <w:rsid w:val="00B94322"/>
    <w:rsid w:val="00B9465E"/>
    <w:rsid w:val="00B94B71"/>
    <w:rsid w:val="00B957BB"/>
    <w:rsid w:val="00B95DD7"/>
    <w:rsid w:val="00B9642B"/>
    <w:rsid w:val="00B96D85"/>
    <w:rsid w:val="00B973FC"/>
    <w:rsid w:val="00B977ED"/>
    <w:rsid w:val="00B97B43"/>
    <w:rsid w:val="00B97DB7"/>
    <w:rsid w:val="00BA0174"/>
    <w:rsid w:val="00BA058A"/>
    <w:rsid w:val="00BA0B13"/>
    <w:rsid w:val="00BA0D41"/>
    <w:rsid w:val="00BA0ED6"/>
    <w:rsid w:val="00BA0F06"/>
    <w:rsid w:val="00BA12F9"/>
    <w:rsid w:val="00BA1440"/>
    <w:rsid w:val="00BA1644"/>
    <w:rsid w:val="00BA1789"/>
    <w:rsid w:val="00BA1B43"/>
    <w:rsid w:val="00BA1B89"/>
    <w:rsid w:val="00BA1E65"/>
    <w:rsid w:val="00BA1F45"/>
    <w:rsid w:val="00BA2241"/>
    <w:rsid w:val="00BA2AC0"/>
    <w:rsid w:val="00BA2E33"/>
    <w:rsid w:val="00BA4F38"/>
    <w:rsid w:val="00BA4FEC"/>
    <w:rsid w:val="00BA5118"/>
    <w:rsid w:val="00BA513C"/>
    <w:rsid w:val="00BA540C"/>
    <w:rsid w:val="00BA5606"/>
    <w:rsid w:val="00BA572E"/>
    <w:rsid w:val="00BA59D5"/>
    <w:rsid w:val="00BA5AA6"/>
    <w:rsid w:val="00BA5CCA"/>
    <w:rsid w:val="00BA5F5B"/>
    <w:rsid w:val="00BA664D"/>
    <w:rsid w:val="00BA67E0"/>
    <w:rsid w:val="00BA6B08"/>
    <w:rsid w:val="00BA6B27"/>
    <w:rsid w:val="00BA6C8C"/>
    <w:rsid w:val="00BA6C8E"/>
    <w:rsid w:val="00BA6CA9"/>
    <w:rsid w:val="00BA6EC9"/>
    <w:rsid w:val="00BA7184"/>
    <w:rsid w:val="00BA7284"/>
    <w:rsid w:val="00BA728E"/>
    <w:rsid w:val="00BA73CE"/>
    <w:rsid w:val="00BA74E7"/>
    <w:rsid w:val="00BA75BA"/>
    <w:rsid w:val="00BA78DF"/>
    <w:rsid w:val="00BA7C4D"/>
    <w:rsid w:val="00BA7E77"/>
    <w:rsid w:val="00BA7FDD"/>
    <w:rsid w:val="00BB0172"/>
    <w:rsid w:val="00BB08EE"/>
    <w:rsid w:val="00BB0A43"/>
    <w:rsid w:val="00BB1133"/>
    <w:rsid w:val="00BB117C"/>
    <w:rsid w:val="00BB11CA"/>
    <w:rsid w:val="00BB11E1"/>
    <w:rsid w:val="00BB15D9"/>
    <w:rsid w:val="00BB16C3"/>
    <w:rsid w:val="00BB17E7"/>
    <w:rsid w:val="00BB183A"/>
    <w:rsid w:val="00BB19AA"/>
    <w:rsid w:val="00BB1A4A"/>
    <w:rsid w:val="00BB1C25"/>
    <w:rsid w:val="00BB1E91"/>
    <w:rsid w:val="00BB230F"/>
    <w:rsid w:val="00BB2350"/>
    <w:rsid w:val="00BB2B76"/>
    <w:rsid w:val="00BB3018"/>
    <w:rsid w:val="00BB3476"/>
    <w:rsid w:val="00BB34C3"/>
    <w:rsid w:val="00BB3B34"/>
    <w:rsid w:val="00BB3CD2"/>
    <w:rsid w:val="00BB4253"/>
    <w:rsid w:val="00BB43F3"/>
    <w:rsid w:val="00BB4686"/>
    <w:rsid w:val="00BB502B"/>
    <w:rsid w:val="00BB54C1"/>
    <w:rsid w:val="00BB589D"/>
    <w:rsid w:val="00BB5B1B"/>
    <w:rsid w:val="00BB5BCC"/>
    <w:rsid w:val="00BB5EBC"/>
    <w:rsid w:val="00BB608B"/>
    <w:rsid w:val="00BB650A"/>
    <w:rsid w:val="00BB696E"/>
    <w:rsid w:val="00BB6A69"/>
    <w:rsid w:val="00BB6CA4"/>
    <w:rsid w:val="00BB6F07"/>
    <w:rsid w:val="00BB70FA"/>
    <w:rsid w:val="00BB7403"/>
    <w:rsid w:val="00BB745A"/>
    <w:rsid w:val="00BB75CB"/>
    <w:rsid w:val="00BB782B"/>
    <w:rsid w:val="00BB7C1C"/>
    <w:rsid w:val="00BB7E04"/>
    <w:rsid w:val="00BB7E13"/>
    <w:rsid w:val="00BB7F1B"/>
    <w:rsid w:val="00BC0216"/>
    <w:rsid w:val="00BC06E9"/>
    <w:rsid w:val="00BC113A"/>
    <w:rsid w:val="00BC139D"/>
    <w:rsid w:val="00BC1542"/>
    <w:rsid w:val="00BC1B2C"/>
    <w:rsid w:val="00BC1B30"/>
    <w:rsid w:val="00BC1CA1"/>
    <w:rsid w:val="00BC1FE7"/>
    <w:rsid w:val="00BC2427"/>
    <w:rsid w:val="00BC248E"/>
    <w:rsid w:val="00BC32E9"/>
    <w:rsid w:val="00BC3327"/>
    <w:rsid w:val="00BC362E"/>
    <w:rsid w:val="00BC3914"/>
    <w:rsid w:val="00BC3C15"/>
    <w:rsid w:val="00BC3FF3"/>
    <w:rsid w:val="00BC4766"/>
    <w:rsid w:val="00BC4C47"/>
    <w:rsid w:val="00BC4CCC"/>
    <w:rsid w:val="00BC5113"/>
    <w:rsid w:val="00BC518C"/>
    <w:rsid w:val="00BC5278"/>
    <w:rsid w:val="00BC5998"/>
    <w:rsid w:val="00BC5ABC"/>
    <w:rsid w:val="00BC5C77"/>
    <w:rsid w:val="00BC6260"/>
    <w:rsid w:val="00BC6296"/>
    <w:rsid w:val="00BC6435"/>
    <w:rsid w:val="00BC6D3E"/>
    <w:rsid w:val="00BC74C3"/>
    <w:rsid w:val="00BC751C"/>
    <w:rsid w:val="00BC7547"/>
    <w:rsid w:val="00BC7638"/>
    <w:rsid w:val="00BC7677"/>
    <w:rsid w:val="00BC769A"/>
    <w:rsid w:val="00BC7898"/>
    <w:rsid w:val="00BC7D85"/>
    <w:rsid w:val="00BC7FB1"/>
    <w:rsid w:val="00BD0063"/>
    <w:rsid w:val="00BD01DC"/>
    <w:rsid w:val="00BD035F"/>
    <w:rsid w:val="00BD0512"/>
    <w:rsid w:val="00BD06EE"/>
    <w:rsid w:val="00BD0FB1"/>
    <w:rsid w:val="00BD10B3"/>
    <w:rsid w:val="00BD13E5"/>
    <w:rsid w:val="00BD14A5"/>
    <w:rsid w:val="00BD14DC"/>
    <w:rsid w:val="00BD1838"/>
    <w:rsid w:val="00BD18E3"/>
    <w:rsid w:val="00BD1F94"/>
    <w:rsid w:val="00BD2151"/>
    <w:rsid w:val="00BD24BB"/>
    <w:rsid w:val="00BD24CB"/>
    <w:rsid w:val="00BD2569"/>
    <w:rsid w:val="00BD25D0"/>
    <w:rsid w:val="00BD29BD"/>
    <w:rsid w:val="00BD2BFD"/>
    <w:rsid w:val="00BD2F74"/>
    <w:rsid w:val="00BD3236"/>
    <w:rsid w:val="00BD3765"/>
    <w:rsid w:val="00BD383D"/>
    <w:rsid w:val="00BD383E"/>
    <w:rsid w:val="00BD3D3C"/>
    <w:rsid w:val="00BD405B"/>
    <w:rsid w:val="00BD40A2"/>
    <w:rsid w:val="00BD4B79"/>
    <w:rsid w:val="00BD4C63"/>
    <w:rsid w:val="00BD4CF9"/>
    <w:rsid w:val="00BD516D"/>
    <w:rsid w:val="00BD51EB"/>
    <w:rsid w:val="00BD52AC"/>
    <w:rsid w:val="00BD57A8"/>
    <w:rsid w:val="00BD5CEF"/>
    <w:rsid w:val="00BD5DFE"/>
    <w:rsid w:val="00BD6189"/>
    <w:rsid w:val="00BD68AD"/>
    <w:rsid w:val="00BD6AA4"/>
    <w:rsid w:val="00BD6C8F"/>
    <w:rsid w:val="00BD6D2F"/>
    <w:rsid w:val="00BD6FBE"/>
    <w:rsid w:val="00BD744C"/>
    <w:rsid w:val="00BD76AC"/>
    <w:rsid w:val="00BD7D10"/>
    <w:rsid w:val="00BD7EB5"/>
    <w:rsid w:val="00BE013D"/>
    <w:rsid w:val="00BE0170"/>
    <w:rsid w:val="00BE07B0"/>
    <w:rsid w:val="00BE08DD"/>
    <w:rsid w:val="00BE0BE6"/>
    <w:rsid w:val="00BE0DBB"/>
    <w:rsid w:val="00BE0ED7"/>
    <w:rsid w:val="00BE10B4"/>
    <w:rsid w:val="00BE1382"/>
    <w:rsid w:val="00BE14FA"/>
    <w:rsid w:val="00BE1908"/>
    <w:rsid w:val="00BE1D4B"/>
    <w:rsid w:val="00BE1F52"/>
    <w:rsid w:val="00BE21F3"/>
    <w:rsid w:val="00BE239B"/>
    <w:rsid w:val="00BE23A4"/>
    <w:rsid w:val="00BE23D0"/>
    <w:rsid w:val="00BE2598"/>
    <w:rsid w:val="00BE2B36"/>
    <w:rsid w:val="00BE310B"/>
    <w:rsid w:val="00BE3297"/>
    <w:rsid w:val="00BE337E"/>
    <w:rsid w:val="00BE33C0"/>
    <w:rsid w:val="00BE366D"/>
    <w:rsid w:val="00BE374A"/>
    <w:rsid w:val="00BE38A7"/>
    <w:rsid w:val="00BE3B34"/>
    <w:rsid w:val="00BE3B46"/>
    <w:rsid w:val="00BE3CB1"/>
    <w:rsid w:val="00BE4074"/>
    <w:rsid w:val="00BE41EC"/>
    <w:rsid w:val="00BE45FD"/>
    <w:rsid w:val="00BE47E2"/>
    <w:rsid w:val="00BE494F"/>
    <w:rsid w:val="00BE4B41"/>
    <w:rsid w:val="00BE4F75"/>
    <w:rsid w:val="00BE51B6"/>
    <w:rsid w:val="00BE5213"/>
    <w:rsid w:val="00BE5228"/>
    <w:rsid w:val="00BE529F"/>
    <w:rsid w:val="00BE5735"/>
    <w:rsid w:val="00BE5A68"/>
    <w:rsid w:val="00BE5F76"/>
    <w:rsid w:val="00BE6267"/>
    <w:rsid w:val="00BE63F5"/>
    <w:rsid w:val="00BE66A0"/>
    <w:rsid w:val="00BE6B38"/>
    <w:rsid w:val="00BE6C0C"/>
    <w:rsid w:val="00BE6CFA"/>
    <w:rsid w:val="00BE6E01"/>
    <w:rsid w:val="00BE6EF4"/>
    <w:rsid w:val="00BE71BB"/>
    <w:rsid w:val="00BE7239"/>
    <w:rsid w:val="00BE76EC"/>
    <w:rsid w:val="00BF013F"/>
    <w:rsid w:val="00BF0252"/>
    <w:rsid w:val="00BF0523"/>
    <w:rsid w:val="00BF056C"/>
    <w:rsid w:val="00BF0580"/>
    <w:rsid w:val="00BF0985"/>
    <w:rsid w:val="00BF12E4"/>
    <w:rsid w:val="00BF1714"/>
    <w:rsid w:val="00BF1D53"/>
    <w:rsid w:val="00BF1EB5"/>
    <w:rsid w:val="00BF228D"/>
    <w:rsid w:val="00BF26F1"/>
    <w:rsid w:val="00BF2978"/>
    <w:rsid w:val="00BF2E71"/>
    <w:rsid w:val="00BF30AA"/>
    <w:rsid w:val="00BF33B1"/>
    <w:rsid w:val="00BF36F6"/>
    <w:rsid w:val="00BF3855"/>
    <w:rsid w:val="00BF389E"/>
    <w:rsid w:val="00BF3C1C"/>
    <w:rsid w:val="00BF41DC"/>
    <w:rsid w:val="00BF433C"/>
    <w:rsid w:val="00BF435F"/>
    <w:rsid w:val="00BF43EA"/>
    <w:rsid w:val="00BF44B5"/>
    <w:rsid w:val="00BF4611"/>
    <w:rsid w:val="00BF48B0"/>
    <w:rsid w:val="00BF4D01"/>
    <w:rsid w:val="00BF5022"/>
    <w:rsid w:val="00BF5383"/>
    <w:rsid w:val="00BF539B"/>
    <w:rsid w:val="00BF585D"/>
    <w:rsid w:val="00BF5E70"/>
    <w:rsid w:val="00BF6005"/>
    <w:rsid w:val="00BF636D"/>
    <w:rsid w:val="00BF6488"/>
    <w:rsid w:val="00BF67C8"/>
    <w:rsid w:val="00BF68F7"/>
    <w:rsid w:val="00BF6DBC"/>
    <w:rsid w:val="00BF703B"/>
    <w:rsid w:val="00BF7117"/>
    <w:rsid w:val="00BF74B7"/>
    <w:rsid w:val="00BF7655"/>
    <w:rsid w:val="00BF7C24"/>
    <w:rsid w:val="00BF7EC8"/>
    <w:rsid w:val="00BF7F49"/>
    <w:rsid w:val="00C00130"/>
    <w:rsid w:val="00C001EB"/>
    <w:rsid w:val="00C00473"/>
    <w:rsid w:val="00C00761"/>
    <w:rsid w:val="00C00892"/>
    <w:rsid w:val="00C00AFB"/>
    <w:rsid w:val="00C012D4"/>
    <w:rsid w:val="00C01531"/>
    <w:rsid w:val="00C019D7"/>
    <w:rsid w:val="00C019F0"/>
    <w:rsid w:val="00C01B1E"/>
    <w:rsid w:val="00C01C80"/>
    <w:rsid w:val="00C01DFF"/>
    <w:rsid w:val="00C01FB5"/>
    <w:rsid w:val="00C02765"/>
    <w:rsid w:val="00C02D6C"/>
    <w:rsid w:val="00C03242"/>
    <w:rsid w:val="00C034F1"/>
    <w:rsid w:val="00C0356A"/>
    <w:rsid w:val="00C0358B"/>
    <w:rsid w:val="00C03B93"/>
    <w:rsid w:val="00C03BC9"/>
    <w:rsid w:val="00C03DA4"/>
    <w:rsid w:val="00C03F57"/>
    <w:rsid w:val="00C044CF"/>
    <w:rsid w:val="00C04524"/>
    <w:rsid w:val="00C04668"/>
    <w:rsid w:val="00C04BB2"/>
    <w:rsid w:val="00C04F3F"/>
    <w:rsid w:val="00C05357"/>
    <w:rsid w:val="00C05479"/>
    <w:rsid w:val="00C054FA"/>
    <w:rsid w:val="00C05622"/>
    <w:rsid w:val="00C0563D"/>
    <w:rsid w:val="00C056AE"/>
    <w:rsid w:val="00C057C2"/>
    <w:rsid w:val="00C05C8E"/>
    <w:rsid w:val="00C06009"/>
    <w:rsid w:val="00C0620F"/>
    <w:rsid w:val="00C0653E"/>
    <w:rsid w:val="00C065B3"/>
    <w:rsid w:val="00C0696A"/>
    <w:rsid w:val="00C06B99"/>
    <w:rsid w:val="00C06D76"/>
    <w:rsid w:val="00C071D9"/>
    <w:rsid w:val="00C071F2"/>
    <w:rsid w:val="00C0721C"/>
    <w:rsid w:val="00C076C6"/>
    <w:rsid w:val="00C07971"/>
    <w:rsid w:val="00C07B7A"/>
    <w:rsid w:val="00C07E19"/>
    <w:rsid w:val="00C0D6B8"/>
    <w:rsid w:val="00C10020"/>
    <w:rsid w:val="00C101ED"/>
    <w:rsid w:val="00C10225"/>
    <w:rsid w:val="00C106F5"/>
    <w:rsid w:val="00C107EC"/>
    <w:rsid w:val="00C108E5"/>
    <w:rsid w:val="00C10A0F"/>
    <w:rsid w:val="00C10B4B"/>
    <w:rsid w:val="00C10FAF"/>
    <w:rsid w:val="00C110D6"/>
    <w:rsid w:val="00C11391"/>
    <w:rsid w:val="00C1165B"/>
    <w:rsid w:val="00C11800"/>
    <w:rsid w:val="00C11876"/>
    <w:rsid w:val="00C11878"/>
    <w:rsid w:val="00C11969"/>
    <w:rsid w:val="00C11B97"/>
    <w:rsid w:val="00C11BDE"/>
    <w:rsid w:val="00C11DDA"/>
    <w:rsid w:val="00C1206B"/>
    <w:rsid w:val="00C122C4"/>
    <w:rsid w:val="00C125DF"/>
    <w:rsid w:val="00C1288D"/>
    <w:rsid w:val="00C13670"/>
    <w:rsid w:val="00C137BD"/>
    <w:rsid w:val="00C13807"/>
    <w:rsid w:val="00C14327"/>
    <w:rsid w:val="00C14498"/>
    <w:rsid w:val="00C149EB"/>
    <w:rsid w:val="00C14A88"/>
    <w:rsid w:val="00C14C85"/>
    <w:rsid w:val="00C1501C"/>
    <w:rsid w:val="00C15A4B"/>
    <w:rsid w:val="00C15C49"/>
    <w:rsid w:val="00C160C2"/>
    <w:rsid w:val="00C1636E"/>
    <w:rsid w:val="00C16B61"/>
    <w:rsid w:val="00C17668"/>
    <w:rsid w:val="00C17BD4"/>
    <w:rsid w:val="00C2023A"/>
    <w:rsid w:val="00C203EA"/>
    <w:rsid w:val="00C2061F"/>
    <w:rsid w:val="00C20B5D"/>
    <w:rsid w:val="00C20CB1"/>
    <w:rsid w:val="00C21193"/>
    <w:rsid w:val="00C2119D"/>
    <w:rsid w:val="00C21797"/>
    <w:rsid w:val="00C21B9A"/>
    <w:rsid w:val="00C21CA9"/>
    <w:rsid w:val="00C21F88"/>
    <w:rsid w:val="00C221F1"/>
    <w:rsid w:val="00C224F5"/>
    <w:rsid w:val="00C2279D"/>
    <w:rsid w:val="00C229AE"/>
    <w:rsid w:val="00C23632"/>
    <w:rsid w:val="00C23A1E"/>
    <w:rsid w:val="00C23A74"/>
    <w:rsid w:val="00C23AA5"/>
    <w:rsid w:val="00C23F93"/>
    <w:rsid w:val="00C24099"/>
    <w:rsid w:val="00C241C0"/>
    <w:rsid w:val="00C2432C"/>
    <w:rsid w:val="00C243A2"/>
    <w:rsid w:val="00C244F1"/>
    <w:rsid w:val="00C245CB"/>
    <w:rsid w:val="00C246A6"/>
    <w:rsid w:val="00C248E1"/>
    <w:rsid w:val="00C24CE0"/>
    <w:rsid w:val="00C24DCB"/>
    <w:rsid w:val="00C24EE3"/>
    <w:rsid w:val="00C25648"/>
    <w:rsid w:val="00C25688"/>
    <w:rsid w:val="00C25C9B"/>
    <w:rsid w:val="00C25F95"/>
    <w:rsid w:val="00C26254"/>
    <w:rsid w:val="00C26504"/>
    <w:rsid w:val="00C2671D"/>
    <w:rsid w:val="00C26775"/>
    <w:rsid w:val="00C26D81"/>
    <w:rsid w:val="00C26E96"/>
    <w:rsid w:val="00C27062"/>
    <w:rsid w:val="00C273A6"/>
    <w:rsid w:val="00C27672"/>
    <w:rsid w:val="00C278B3"/>
    <w:rsid w:val="00C278D0"/>
    <w:rsid w:val="00C27908"/>
    <w:rsid w:val="00C27A31"/>
    <w:rsid w:val="00C27B1C"/>
    <w:rsid w:val="00C27FFC"/>
    <w:rsid w:val="00C3016B"/>
    <w:rsid w:val="00C302B7"/>
    <w:rsid w:val="00C30313"/>
    <w:rsid w:val="00C30CF3"/>
    <w:rsid w:val="00C314DA"/>
    <w:rsid w:val="00C3167D"/>
    <w:rsid w:val="00C31B18"/>
    <w:rsid w:val="00C31C54"/>
    <w:rsid w:val="00C31D09"/>
    <w:rsid w:val="00C31DDB"/>
    <w:rsid w:val="00C31E5D"/>
    <w:rsid w:val="00C31E68"/>
    <w:rsid w:val="00C31F1A"/>
    <w:rsid w:val="00C31FAD"/>
    <w:rsid w:val="00C32073"/>
    <w:rsid w:val="00C32519"/>
    <w:rsid w:val="00C327F0"/>
    <w:rsid w:val="00C328BB"/>
    <w:rsid w:val="00C32A24"/>
    <w:rsid w:val="00C32CFE"/>
    <w:rsid w:val="00C32DA9"/>
    <w:rsid w:val="00C331F4"/>
    <w:rsid w:val="00C3335A"/>
    <w:rsid w:val="00C333AF"/>
    <w:rsid w:val="00C33548"/>
    <w:rsid w:val="00C336F0"/>
    <w:rsid w:val="00C33E1C"/>
    <w:rsid w:val="00C33F25"/>
    <w:rsid w:val="00C3444B"/>
    <w:rsid w:val="00C34532"/>
    <w:rsid w:val="00C345B6"/>
    <w:rsid w:val="00C34603"/>
    <w:rsid w:val="00C34711"/>
    <w:rsid w:val="00C349A9"/>
    <w:rsid w:val="00C34E9B"/>
    <w:rsid w:val="00C351F0"/>
    <w:rsid w:val="00C355E0"/>
    <w:rsid w:val="00C359D3"/>
    <w:rsid w:val="00C35A08"/>
    <w:rsid w:val="00C35B43"/>
    <w:rsid w:val="00C35B76"/>
    <w:rsid w:val="00C35D94"/>
    <w:rsid w:val="00C361E0"/>
    <w:rsid w:val="00C3645E"/>
    <w:rsid w:val="00C36600"/>
    <w:rsid w:val="00C36928"/>
    <w:rsid w:val="00C3697A"/>
    <w:rsid w:val="00C3698F"/>
    <w:rsid w:val="00C36BF4"/>
    <w:rsid w:val="00C37294"/>
    <w:rsid w:val="00C372CD"/>
    <w:rsid w:val="00C379A1"/>
    <w:rsid w:val="00C37D1C"/>
    <w:rsid w:val="00C4036F"/>
    <w:rsid w:val="00C407C1"/>
    <w:rsid w:val="00C40811"/>
    <w:rsid w:val="00C40B16"/>
    <w:rsid w:val="00C40EEB"/>
    <w:rsid w:val="00C41031"/>
    <w:rsid w:val="00C41619"/>
    <w:rsid w:val="00C41ED5"/>
    <w:rsid w:val="00C42041"/>
    <w:rsid w:val="00C420EF"/>
    <w:rsid w:val="00C42118"/>
    <w:rsid w:val="00C423E4"/>
    <w:rsid w:val="00C42427"/>
    <w:rsid w:val="00C42851"/>
    <w:rsid w:val="00C42DD9"/>
    <w:rsid w:val="00C430BD"/>
    <w:rsid w:val="00C4374B"/>
    <w:rsid w:val="00C43905"/>
    <w:rsid w:val="00C439B2"/>
    <w:rsid w:val="00C43B6F"/>
    <w:rsid w:val="00C43CAD"/>
    <w:rsid w:val="00C43D30"/>
    <w:rsid w:val="00C44072"/>
    <w:rsid w:val="00C44566"/>
    <w:rsid w:val="00C44A17"/>
    <w:rsid w:val="00C44BF6"/>
    <w:rsid w:val="00C44F3F"/>
    <w:rsid w:val="00C452C6"/>
    <w:rsid w:val="00C4541C"/>
    <w:rsid w:val="00C454CC"/>
    <w:rsid w:val="00C45627"/>
    <w:rsid w:val="00C45A15"/>
    <w:rsid w:val="00C45F5D"/>
    <w:rsid w:val="00C46055"/>
    <w:rsid w:val="00C463DE"/>
    <w:rsid w:val="00C46733"/>
    <w:rsid w:val="00C46852"/>
    <w:rsid w:val="00C46885"/>
    <w:rsid w:val="00C46BEA"/>
    <w:rsid w:val="00C46D0D"/>
    <w:rsid w:val="00C46DF7"/>
    <w:rsid w:val="00C46EC3"/>
    <w:rsid w:val="00C47201"/>
    <w:rsid w:val="00C4730D"/>
    <w:rsid w:val="00C473CB"/>
    <w:rsid w:val="00C47776"/>
    <w:rsid w:val="00C47866"/>
    <w:rsid w:val="00C479CC"/>
    <w:rsid w:val="00C47B4C"/>
    <w:rsid w:val="00C502E3"/>
    <w:rsid w:val="00C504A1"/>
    <w:rsid w:val="00C5056E"/>
    <w:rsid w:val="00C5066A"/>
    <w:rsid w:val="00C50950"/>
    <w:rsid w:val="00C50C88"/>
    <w:rsid w:val="00C51003"/>
    <w:rsid w:val="00C510B2"/>
    <w:rsid w:val="00C51174"/>
    <w:rsid w:val="00C51268"/>
    <w:rsid w:val="00C5162D"/>
    <w:rsid w:val="00C5198A"/>
    <w:rsid w:val="00C51C54"/>
    <w:rsid w:val="00C51D24"/>
    <w:rsid w:val="00C51E2E"/>
    <w:rsid w:val="00C51FD1"/>
    <w:rsid w:val="00C52191"/>
    <w:rsid w:val="00C525B5"/>
    <w:rsid w:val="00C52A16"/>
    <w:rsid w:val="00C52B4E"/>
    <w:rsid w:val="00C52FBF"/>
    <w:rsid w:val="00C53123"/>
    <w:rsid w:val="00C5326E"/>
    <w:rsid w:val="00C534CB"/>
    <w:rsid w:val="00C5370B"/>
    <w:rsid w:val="00C537C0"/>
    <w:rsid w:val="00C53B2D"/>
    <w:rsid w:val="00C53BE1"/>
    <w:rsid w:val="00C53DA9"/>
    <w:rsid w:val="00C54849"/>
    <w:rsid w:val="00C54D65"/>
    <w:rsid w:val="00C55046"/>
    <w:rsid w:val="00C550D4"/>
    <w:rsid w:val="00C55198"/>
    <w:rsid w:val="00C5537D"/>
    <w:rsid w:val="00C553CA"/>
    <w:rsid w:val="00C55754"/>
    <w:rsid w:val="00C55829"/>
    <w:rsid w:val="00C55F16"/>
    <w:rsid w:val="00C562D7"/>
    <w:rsid w:val="00C565A8"/>
    <w:rsid w:val="00C56C65"/>
    <w:rsid w:val="00C5763B"/>
    <w:rsid w:val="00C57AAC"/>
    <w:rsid w:val="00C600DA"/>
    <w:rsid w:val="00C6015F"/>
    <w:rsid w:val="00C60166"/>
    <w:rsid w:val="00C6021C"/>
    <w:rsid w:val="00C608A2"/>
    <w:rsid w:val="00C609A5"/>
    <w:rsid w:val="00C60B82"/>
    <w:rsid w:val="00C60C58"/>
    <w:rsid w:val="00C60DC8"/>
    <w:rsid w:val="00C610BF"/>
    <w:rsid w:val="00C61678"/>
    <w:rsid w:val="00C61946"/>
    <w:rsid w:val="00C61AD3"/>
    <w:rsid w:val="00C61CCF"/>
    <w:rsid w:val="00C61D6F"/>
    <w:rsid w:val="00C6294B"/>
    <w:rsid w:val="00C62CC7"/>
    <w:rsid w:val="00C62F95"/>
    <w:rsid w:val="00C634AB"/>
    <w:rsid w:val="00C6385A"/>
    <w:rsid w:val="00C63896"/>
    <w:rsid w:val="00C63A70"/>
    <w:rsid w:val="00C63F52"/>
    <w:rsid w:val="00C642F7"/>
    <w:rsid w:val="00C6446D"/>
    <w:rsid w:val="00C64479"/>
    <w:rsid w:val="00C645AE"/>
    <w:rsid w:val="00C64835"/>
    <w:rsid w:val="00C64858"/>
    <w:rsid w:val="00C64FFE"/>
    <w:rsid w:val="00C650EA"/>
    <w:rsid w:val="00C65193"/>
    <w:rsid w:val="00C65208"/>
    <w:rsid w:val="00C6528B"/>
    <w:rsid w:val="00C65452"/>
    <w:rsid w:val="00C65525"/>
    <w:rsid w:val="00C6597C"/>
    <w:rsid w:val="00C65CB8"/>
    <w:rsid w:val="00C65F18"/>
    <w:rsid w:val="00C66889"/>
    <w:rsid w:val="00C668EF"/>
    <w:rsid w:val="00C66BF7"/>
    <w:rsid w:val="00C66C38"/>
    <w:rsid w:val="00C66CD3"/>
    <w:rsid w:val="00C6729E"/>
    <w:rsid w:val="00C672B6"/>
    <w:rsid w:val="00C67393"/>
    <w:rsid w:val="00C67609"/>
    <w:rsid w:val="00C67627"/>
    <w:rsid w:val="00C6769F"/>
    <w:rsid w:val="00C67D0E"/>
    <w:rsid w:val="00C67E79"/>
    <w:rsid w:val="00C67EF5"/>
    <w:rsid w:val="00C70033"/>
    <w:rsid w:val="00C7003F"/>
    <w:rsid w:val="00C703F0"/>
    <w:rsid w:val="00C70A96"/>
    <w:rsid w:val="00C70C20"/>
    <w:rsid w:val="00C70D97"/>
    <w:rsid w:val="00C7140E"/>
    <w:rsid w:val="00C714EF"/>
    <w:rsid w:val="00C71679"/>
    <w:rsid w:val="00C71863"/>
    <w:rsid w:val="00C729D3"/>
    <w:rsid w:val="00C72BEE"/>
    <w:rsid w:val="00C732D8"/>
    <w:rsid w:val="00C73800"/>
    <w:rsid w:val="00C738C9"/>
    <w:rsid w:val="00C73A06"/>
    <w:rsid w:val="00C73D4E"/>
    <w:rsid w:val="00C741A7"/>
    <w:rsid w:val="00C7437A"/>
    <w:rsid w:val="00C74B84"/>
    <w:rsid w:val="00C74C30"/>
    <w:rsid w:val="00C75490"/>
    <w:rsid w:val="00C754E5"/>
    <w:rsid w:val="00C75C0C"/>
    <w:rsid w:val="00C75CE0"/>
    <w:rsid w:val="00C75D7C"/>
    <w:rsid w:val="00C76134"/>
    <w:rsid w:val="00C762D7"/>
    <w:rsid w:val="00C76556"/>
    <w:rsid w:val="00C765FD"/>
    <w:rsid w:val="00C76738"/>
    <w:rsid w:val="00C769F6"/>
    <w:rsid w:val="00C76C39"/>
    <w:rsid w:val="00C76E9A"/>
    <w:rsid w:val="00C77358"/>
    <w:rsid w:val="00C7746F"/>
    <w:rsid w:val="00C77803"/>
    <w:rsid w:val="00C77847"/>
    <w:rsid w:val="00C7791D"/>
    <w:rsid w:val="00C77D4B"/>
    <w:rsid w:val="00C77D92"/>
    <w:rsid w:val="00C77EC3"/>
    <w:rsid w:val="00C77F50"/>
    <w:rsid w:val="00C804C3"/>
    <w:rsid w:val="00C804C9"/>
    <w:rsid w:val="00C8051C"/>
    <w:rsid w:val="00C806D3"/>
    <w:rsid w:val="00C80EA8"/>
    <w:rsid w:val="00C80ED4"/>
    <w:rsid w:val="00C810D1"/>
    <w:rsid w:val="00C81167"/>
    <w:rsid w:val="00C8121D"/>
    <w:rsid w:val="00C812FE"/>
    <w:rsid w:val="00C8133F"/>
    <w:rsid w:val="00C81411"/>
    <w:rsid w:val="00C81570"/>
    <w:rsid w:val="00C815F2"/>
    <w:rsid w:val="00C81771"/>
    <w:rsid w:val="00C817DD"/>
    <w:rsid w:val="00C82149"/>
    <w:rsid w:val="00C8231C"/>
    <w:rsid w:val="00C824D0"/>
    <w:rsid w:val="00C824FE"/>
    <w:rsid w:val="00C82986"/>
    <w:rsid w:val="00C82A7B"/>
    <w:rsid w:val="00C8314F"/>
    <w:rsid w:val="00C83393"/>
    <w:rsid w:val="00C83410"/>
    <w:rsid w:val="00C837F1"/>
    <w:rsid w:val="00C83A9B"/>
    <w:rsid w:val="00C83EE3"/>
    <w:rsid w:val="00C840DE"/>
    <w:rsid w:val="00C8415C"/>
    <w:rsid w:val="00C846D0"/>
    <w:rsid w:val="00C847DD"/>
    <w:rsid w:val="00C84986"/>
    <w:rsid w:val="00C84C63"/>
    <w:rsid w:val="00C84DB5"/>
    <w:rsid w:val="00C84E90"/>
    <w:rsid w:val="00C84E97"/>
    <w:rsid w:val="00C84F74"/>
    <w:rsid w:val="00C850BA"/>
    <w:rsid w:val="00C8574E"/>
    <w:rsid w:val="00C859CD"/>
    <w:rsid w:val="00C85AFA"/>
    <w:rsid w:val="00C85D78"/>
    <w:rsid w:val="00C85D7C"/>
    <w:rsid w:val="00C8616F"/>
    <w:rsid w:val="00C862E5"/>
    <w:rsid w:val="00C866B2"/>
    <w:rsid w:val="00C86BF4"/>
    <w:rsid w:val="00C86C9C"/>
    <w:rsid w:val="00C86FFE"/>
    <w:rsid w:val="00C876AD"/>
    <w:rsid w:val="00C87A78"/>
    <w:rsid w:val="00C87B18"/>
    <w:rsid w:val="00C87EFD"/>
    <w:rsid w:val="00C90156"/>
    <w:rsid w:val="00C9017F"/>
    <w:rsid w:val="00C90335"/>
    <w:rsid w:val="00C9034F"/>
    <w:rsid w:val="00C9041A"/>
    <w:rsid w:val="00C90591"/>
    <w:rsid w:val="00C90722"/>
    <w:rsid w:val="00C90813"/>
    <w:rsid w:val="00C90C03"/>
    <w:rsid w:val="00C90FDC"/>
    <w:rsid w:val="00C9101A"/>
    <w:rsid w:val="00C9132E"/>
    <w:rsid w:val="00C913C4"/>
    <w:rsid w:val="00C91541"/>
    <w:rsid w:val="00C91619"/>
    <w:rsid w:val="00C9197B"/>
    <w:rsid w:val="00C91AA2"/>
    <w:rsid w:val="00C91ACB"/>
    <w:rsid w:val="00C91BE2"/>
    <w:rsid w:val="00C91C24"/>
    <w:rsid w:val="00C91CC9"/>
    <w:rsid w:val="00C921A3"/>
    <w:rsid w:val="00C922DC"/>
    <w:rsid w:val="00C92302"/>
    <w:rsid w:val="00C923E6"/>
    <w:rsid w:val="00C923FD"/>
    <w:rsid w:val="00C92BEE"/>
    <w:rsid w:val="00C92FCB"/>
    <w:rsid w:val="00C93049"/>
    <w:rsid w:val="00C9350D"/>
    <w:rsid w:val="00C937D2"/>
    <w:rsid w:val="00C93918"/>
    <w:rsid w:val="00C939A3"/>
    <w:rsid w:val="00C93A87"/>
    <w:rsid w:val="00C93C63"/>
    <w:rsid w:val="00C93EAF"/>
    <w:rsid w:val="00C9442C"/>
    <w:rsid w:val="00C94875"/>
    <w:rsid w:val="00C94946"/>
    <w:rsid w:val="00C94A05"/>
    <w:rsid w:val="00C94A1C"/>
    <w:rsid w:val="00C94D6F"/>
    <w:rsid w:val="00C95226"/>
    <w:rsid w:val="00C95263"/>
    <w:rsid w:val="00C95298"/>
    <w:rsid w:val="00C95840"/>
    <w:rsid w:val="00C95FDD"/>
    <w:rsid w:val="00C96246"/>
    <w:rsid w:val="00C9641E"/>
    <w:rsid w:val="00C9672A"/>
    <w:rsid w:val="00C96F29"/>
    <w:rsid w:val="00C9734D"/>
    <w:rsid w:val="00C973B0"/>
    <w:rsid w:val="00C97772"/>
    <w:rsid w:val="00C97929"/>
    <w:rsid w:val="00C97DF9"/>
    <w:rsid w:val="00C97FA8"/>
    <w:rsid w:val="00CA02A8"/>
    <w:rsid w:val="00CA0497"/>
    <w:rsid w:val="00CA071C"/>
    <w:rsid w:val="00CA0750"/>
    <w:rsid w:val="00CA0A2D"/>
    <w:rsid w:val="00CA0B27"/>
    <w:rsid w:val="00CA0F30"/>
    <w:rsid w:val="00CA0FA3"/>
    <w:rsid w:val="00CA136A"/>
    <w:rsid w:val="00CA15F4"/>
    <w:rsid w:val="00CA1824"/>
    <w:rsid w:val="00CA19FB"/>
    <w:rsid w:val="00CA1A22"/>
    <w:rsid w:val="00CA1B67"/>
    <w:rsid w:val="00CA1D15"/>
    <w:rsid w:val="00CA1FFA"/>
    <w:rsid w:val="00CA217F"/>
    <w:rsid w:val="00CA2257"/>
    <w:rsid w:val="00CA248E"/>
    <w:rsid w:val="00CA28A7"/>
    <w:rsid w:val="00CA2DF1"/>
    <w:rsid w:val="00CA30BE"/>
    <w:rsid w:val="00CA315F"/>
    <w:rsid w:val="00CA31CF"/>
    <w:rsid w:val="00CA3654"/>
    <w:rsid w:val="00CA3D82"/>
    <w:rsid w:val="00CA3EA5"/>
    <w:rsid w:val="00CA454B"/>
    <w:rsid w:val="00CA4CE3"/>
    <w:rsid w:val="00CA4ED2"/>
    <w:rsid w:val="00CA4F38"/>
    <w:rsid w:val="00CA50FB"/>
    <w:rsid w:val="00CA5509"/>
    <w:rsid w:val="00CA55E6"/>
    <w:rsid w:val="00CA5738"/>
    <w:rsid w:val="00CA5902"/>
    <w:rsid w:val="00CA5B70"/>
    <w:rsid w:val="00CA5DA3"/>
    <w:rsid w:val="00CA60D2"/>
    <w:rsid w:val="00CA6149"/>
    <w:rsid w:val="00CA6492"/>
    <w:rsid w:val="00CA64D4"/>
    <w:rsid w:val="00CA652A"/>
    <w:rsid w:val="00CA68BF"/>
    <w:rsid w:val="00CA6C9E"/>
    <w:rsid w:val="00CA6CB9"/>
    <w:rsid w:val="00CA6F97"/>
    <w:rsid w:val="00CA7317"/>
    <w:rsid w:val="00CA73F0"/>
    <w:rsid w:val="00CA73FA"/>
    <w:rsid w:val="00CA7460"/>
    <w:rsid w:val="00CA7466"/>
    <w:rsid w:val="00CA7626"/>
    <w:rsid w:val="00CA7825"/>
    <w:rsid w:val="00CA7D87"/>
    <w:rsid w:val="00CA7DC1"/>
    <w:rsid w:val="00CA7EC0"/>
    <w:rsid w:val="00CA7F1D"/>
    <w:rsid w:val="00CB01B7"/>
    <w:rsid w:val="00CB01ED"/>
    <w:rsid w:val="00CB050C"/>
    <w:rsid w:val="00CB0B2C"/>
    <w:rsid w:val="00CB1269"/>
    <w:rsid w:val="00CB1681"/>
    <w:rsid w:val="00CB1CAD"/>
    <w:rsid w:val="00CB24E1"/>
    <w:rsid w:val="00CB25C3"/>
    <w:rsid w:val="00CB29B1"/>
    <w:rsid w:val="00CB2EE0"/>
    <w:rsid w:val="00CB2F2C"/>
    <w:rsid w:val="00CB306D"/>
    <w:rsid w:val="00CB3074"/>
    <w:rsid w:val="00CB3219"/>
    <w:rsid w:val="00CB33DB"/>
    <w:rsid w:val="00CB36EB"/>
    <w:rsid w:val="00CB3A46"/>
    <w:rsid w:val="00CB3A59"/>
    <w:rsid w:val="00CB3B94"/>
    <w:rsid w:val="00CB3E18"/>
    <w:rsid w:val="00CB447B"/>
    <w:rsid w:val="00CB4789"/>
    <w:rsid w:val="00CB48DA"/>
    <w:rsid w:val="00CB48F1"/>
    <w:rsid w:val="00CB494F"/>
    <w:rsid w:val="00CB4E9A"/>
    <w:rsid w:val="00CB4EEB"/>
    <w:rsid w:val="00CB51BD"/>
    <w:rsid w:val="00CB5310"/>
    <w:rsid w:val="00CB550D"/>
    <w:rsid w:val="00CB554D"/>
    <w:rsid w:val="00CB5F9F"/>
    <w:rsid w:val="00CB6000"/>
    <w:rsid w:val="00CB62E6"/>
    <w:rsid w:val="00CB65C2"/>
    <w:rsid w:val="00CB68B5"/>
    <w:rsid w:val="00CB6E1D"/>
    <w:rsid w:val="00CB6E78"/>
    <w:rsid w:val="00CB6E9B"/>
    <w:rsid w:val="00CB6EB5"/>
    <w:rsid w:val="00CB6ECA"/>
    <w:rsid w:val="00CB6F8C"/>
    <w:rsid w:val="00CB72B3"/>
    <w:rsid w:val="00CB735A"/>
    <w:rsid w:val="00CB7374"/>
    <w:rsid w:val="00CB7464"/>
    <w:rsid w:val="00CB7539"/>
    <w:rsid w:val="00CB76E4"/>
    <w:rsid w:val="00CB7A18"/>
    <w:rsid w:val="00CB7A3A"/>
    <w:rsid w:val="00CB7BB9"/>
    <w:rsid w:val="00CB8197"/>
    <w:rsid w:val="00CC0315"/>
    <w:rsid w:val="00CC0525"/>
    <w:rsid w:val="00CC08F2"/>
    <w:rsid w:val="00CC0DAD"/>
    <w:rsid w:val="00CC107C"/>
    <w:rsid w:val="00CC1143"/>
    <w:rsid w:val="00CC12D1"/>
    <w:rsid w:val="00CC16A1"/>
    <w:rsid w:val="00CC17AC"/>
    <w:rsid w:val="00CC2070"/>
    <w:rsid w:val="00CC2079"/>
    <w:rsid w:val="00CC227B"/>
    <w:rsid w:val="00CC259E"/>
    <w:rsid w:val="00CC2610"/>
    <w:rsid w:val="00CC2BBE"/>
    <w:rsid w:val="00CC36D2"/>
    <w:rsid w:val="00CC4037"/>
    <w:rsid w:val="00CC484D"/>
    <w:rsid w:val="00CC48CF"/>
    <w:rsid w:val="00CC4EF8"/>
    <w:rsid w:val="00CC5066"/>
    <w:rsid w:val="00CC5173"/>
    <w:rsid w:val="00CC5593"/>
    <w:rsid w:val="00CC5B40"/>
    <w:rsid w:val="00CC5D2E"/>
    <w:rsid w:val="00CC65E4"/>
    <w:rsid w:val="00CC6875"/>
    <w:rsid w:val="00CC6931"/>
    <w:rsid w:val="00CC6EDE"/>
    <w:rsid w:val="00CC707E"/>
    <w:rsid w:val="00CC7547"/>
    <w:rsid w:val="00CC7626"/>
    <w:rsid w:val="00CC7795"/>
    <w:rsid w:val="00CC7F13"/>
    <w:rsid w:val="00CD0482"/>
    <w:rsid w:val="00CD07DD"/>
    <w:rsid w:val="00CD0843"/>
    <w:rsid w:val="00CD0AAF"/>
    <w:rsid w:val="00CD0FAF"/>
    <w:rsid w:val="00CD11DB"/>
    <w:rsid w:val="00CD1449"/>
    <w:rsid w:val="00CD145F"/>
    <w:rsid w:val="00CD1712"/>
    <w:rsid w:val="00CD1870"/>
    <w:rsid w:val="00CD19CB"/>
    <w:rsid w:val="00CD1B56"/>
    <w:rsid w:val="00CD1CDE"/>
    <w:rsid w:val="00CD20CD"/>
    <w:rsid w:val="00CD210E"/>
    <w:rsid w:val="00CD22C2"/>
    <w:rsid w:val="00CD2465"/>
    <w:rsid w:val="00CD278B"/>
    <w:rsid w:val="00CD27B4"/>
    <w:rsid w:val="00CD28C9"/>
    <w:rsid w:val="00CD2B0C"/>
    <w:rsid w:val="00CD2C0D"/>
    <w:rsid w:val="00CD2C98"/>
    <w:rsid w:val="00CD2D0A"/>
    <w:rsid w:val="00CD2D3F"/>
    <w:rsid w:val="00CD2D51"/>
    <w:rsid w:val="00CD2E22"/>
    <w:rsid w:val="00CD2E8E"/>
    <w:rsid w:val="00CD2F54"/>
    <w:rsid w:val="00CD3155"/>
    <w:rsid w:val="00CD31E7"/>
    <w:rsid w:val="00CD3217"/>
    <w:rsid w:val="00CD37B7"/>
    <w:rsid w:val="00CD44DF"/>
    <w:rsid w:val="00CD45A3"/>
    <w:rsid w:val="00CD4877"/>
    <w:rsid w:val="00CD4A49"/>
    <w:rsid w:val="00CD4AAD"/>
    <w:rsid w:val="00CD4DD8"/>
    <w:rsid w:val="00CD4ECC"/>
    <w:rsid w:val="00CD5006"/>
    <w:rsid w:val="00CD5116"/>
    <w:rsid w:val="00CD512B"/>
    <w:rsid w:val="00CD5A03"/>
    <w:rsid w:val="00CD5B5B"/>
    <w:rsid w:val="00CD5B83"/>
    <w:rsid w:val="00CD5D21"/>
    <w:rsid w:val="00CD5F27"/>
    <w:rsid w:val="00CD639D"/>
    <w:rsid w:val="00CD64F6"/>
    <w:rsid w:val="00CD64FD"/>
    <w:rsid w:val="00CD6555"/>
    <w:rsid w:val="00CD672B"/>
    <w:rsid w:val="00CD69C0"/>
    <w:rsid w:val="00CD69DC"/>
    <w:rsid w:val="00CD7149"/>
    <w:rsid w:val="00CD7205"/>
    <w:rsid w:val="00CD72FA"/>
    <w:rsid w:val="00CD7447"/>
    <w:rsid w:val="00CD796D"/>
    <w:rsid w:val="00CD7BF6"/>
    <w:rsid w:val="00CD7E3D"/>
    <w:rsid w:val="00CD7E8E"/>
    <w:rsid w:val="00CE00DB"/>
    <w:rsid w:val="00CE0295"/>
    <w:rsid w:val="00CE0351"/>
    <w:rsid w:val="00CE05E5"/>
    <w:rsid w:val="00CE0858"/>
    <w:rsid w:val="00CE09E3"/>
    <w:rsid w:val="00CE0FE9"/>
    <w:rsid w:val="00CE11D2"/>
    <w:rsid w:val="00CE11F7"/>
    <w:rsid w:val="00CE1506"/>
    <w:rsid w:val="00CE1A81"/>
    <w:rsid w:val="00CE1C57"/>
    <w:rsid w:val="00CE1D32"/>
    <w:rsid w:val="00CE2486"/>
    <w:rsid w:val="00CE2603"/>
    <w:rsid w:val="00CE270C"/>
    <w:rsid w:val="00CE276F"/>
    <w:rsid w:val="00CE286D"/>
    <w:rsid w:val="00CE2A81"/>
    <w:rsid w:val="00CE2E6A"/>
    <w:rsid w:val="00CE2EC2"/>
    <w:rsid w:val="00CE3193"/>
    <w:rsid w:val="00CE3313"/>
    <w:rsid w:val="00CE3341"/>
    <w:rsid w:val="00CE3990"/>
    <w:rsid w:val="00CE3B25"/>
    <w:rsid w:val="00CE3B83"/>
    <w:rsid w:val="00CE3B8F"/>
    <w:rsid w:val="00CE3F95"/>
    <w:rsid w:val="00CE3FD5"/>
    <w:rsid w:val="00CE4058"/>
    <w:rsid w:val="00CE4609"/>
    <w:rsid w:val="00CE4B6E"/>
    <w:rsid w:val="00CE551C"/>
    <w:rsid w:val="00CE5880"/>
    <w:rsid w:val="00CE5D35"/>
    <w:rsid w:val="00CE5E60"/>
    <w:rsid w:val="00CE6064"/>
    <w:rsid w:val="00CE6137"/>
    <w:rsid w:val="00CE63DE"/>
    <w:rsid w:val="00CE6A7A"/>
    <w:rsid w:val="00CE6D01"/>
    <w:rsid w:val="00CE6E78"/>
    <w:rsid w:val="00CE750F"/>
    <w:rsid w:val="00CE78D3"/>
    <w:rsid w:val="00CE7FFC"/>
    <w:rsid w:val="00CF0505"/>
    <w:rsid w:val="00CF0893"/>
    <w:rsid w:val="00CF0AB8"/>
    <w:rsid w:val="00CF0C1F"/>
    <w:rsid w:val="00CF101D"/>
    <w:rsid w:val="00CF12BB"/>
    <w:rsid w:val="00CF150E"/>
    <w:rsid w:val="00CF15B0"/>
    <w:rsid w:val="00CF15D0"/>
    <w:rsid w:val="00CF165D"/>
    <w:rsid w:val="00CF186C"/>
    <w:rsid w:val="00CF19A9"/>
    <w:rsid w:val="00CF1AAA"/>
    <w:rsid w:val="00CF1ACC"/>
    <w:rsid w:val="00CF1C5E"/>
    <w:rsid w:val="00CF215A"/>
    <w:rsid w:val="00CF219C"/>
    <w:rsid w:val="00CF23E4"/>
    <w:rsid w:val="00CF278B"/>
    <w:rsid w:val="00CF29D4"/>
    <w:rsid w:val="00CF2C23"/>
    <w:rsid w:val="00CF2DBD"/>
    <w:rsid w:val="00CF39AD"/>
    <w:rsid w:val="00CF3E58"/>
    <w:rsid w:val="00CF3EFE"/>
    <w:rsid w:val="00CF3FCF"/>
    <w:rsid w:val="00CF4104"/>
    <w:rsid w:val="00CF4585"/>
    <w:rsid w:val="00CF47C8"/>
    <w:rsid w:val="00CF488C"/>
    <w:rsid w:val="00CF496C"/>
    <w:rsid w:val="00CF4AC7"/>
    <w:rsid w:val="00CF4C67"/>
    <w:rsid w:val="00CF507D"/>
    <w:rsid w:val="00CF51FC"/>
    <w:rsid w:val="00CF53F9"/>
    <w:rsid w:val="00CF569D"/>
    <w:rsid w:val="00CF56F3"/>
    <w:rsid w:val="00CF572F"/>
    <w:rsid w:val="00CF5E76"/>
    <w:rsid w:val="00CF614E"/>
    <w:rsid w:val="00CF6D3F"/>
    <w:rsid w:val="00CF7045"/>
    <w:rsid w:val="00CF73E9"/>
    <w:rsid w:val="00CF75B5"/>
    <w:rsid w:val="00CF76D1"/>
    <w:rsid w:val="00CF7E7F"/>
    <w:rsid w:val="00D000A7"/>
    <w:rsid w:val="00D00E61"/>
    <w:rsid w:val="00D00EAB"/>
    <w:rsid w:val="00D010F2"/>
    <w:rsid w:val="00D012AD"/>
    <w:rsid w:val="00D01AB4"/>
    <w:rsid w:val="00D01BF7"/>
    <w:rsid w:val="00D01F31"/>
    <w:rsid w:val="00D02030"/>
    <w:rsid w:val="00D02535"/>
    <w:rsid w:val="00D02B73"/>
    <w:rsid w:val="00D02C12"/>
    <w:rsid w:val="00D03101"/>
    <w:rsid w:val="00D042F7"/>
    <w:rsid w:val="00D04351"/>
    <w:rsid w:val="00D0466D"/>
    <w:rsid w:val="00D0488A"/>
    <w:rsid w:val="00D04A77"/>
    <w:rsid w:val="00D04B5F"/>
    <w:rsid w:val="00D04C62"/>
    <w:rsid w:val="00D04F07"/>
    <w:rsid w:val="00D05063"/>
    <w:rsid w:val="00D05633"/>
    <w:rsid w:val="00D056EA"/>
    <w:rsid w:val="00D05AEC"/>
    <w:rsid w:val="00D05B5C"/>
    <w:rsid w:val="00D05C0D"/>
    <w:rsid w:val="00D05C61"/>
    <w:rsid w:val="00D05CB3"/>
    <w:rsid w:val="00D05DD3"/>
    <w:rsid w:val="00D05E01"/>
    <w:rsid w:val="00D062C2"/>
    <w:rsid w:val="00D06463"/>
    <w:rsid w:val="00D0667D"/>
    <w:rsid w:val="00D0670F"/>
    <w:rsid w:val="00D067B2"/>
    <w:rsid w:val="00D06821"/>
    <w:rsid w:val="00D06876"/>
    <w:rsid w:val="00D06F4D"/>
    <w:rsid w:val="00D070F6"/>
    <w:rsid w:val="00D076B1"/>
    <w:rsid w:val="00D076B7"/>
    <w:rsid w:val="00D07749"/>
    <w:rsid w:val="00D078FB"/>
    <w:rsid w:val="00D07A22"/>
    <w:rsid w:val="00D07E6A"/>
    <w:rsid w:val="00D07FE0"/>
    <w:rsid w:val="00D10600"/>
    <w:rsid w:val="00D10AC1"/>
    <w:rsid w:val="00D10C33"/>
    <w:rsid w:val="00D10E0E"/>
    <w:rsid w:val="00D10E2C"/>
    <w:rsid w:val="00D1154C"/>
    <w:rsid w:val="00D11555"/>
    <w:rsid w:val="00D115FC"/>
    <w:rsid w:val="00D11820"/>
    <w:rsid w:val="00D11E9D"/>
    <w:rsid w:val="00D121BE"/>
    <w:rsid w:val="00D12B4A"/>
    <w:rsid w:val="00D12D2D"/>
    <w:rsid w:val="00D12E0D"/>
    <w:rsid w:val="00D12FF4"/>
    <w:rsid w:val="00D132E0"/>
    <w:rsid w:val="00D13603"/>
    <w:rsid w:val="00D13CEC"/>
    <w:rsid w:val="00D13D66"/>
    <w:rsid w:val="00D14152"/>
    <w:rsid w:val="00D149C7"/>
    <w:rsid w:val="00D14B1C"/>
    <w:rsid w:val="00D14B8F"/>
    <w:rsid w:val="00D14F8A"/>
    <w:rsid w:val="00D15118"/>
    <w:rsid w:val="00D1531E"/>
    <w:rsid w:val="00D1544D"/>
    <w:rsid w:val="00D15B9E"/>
    <w:rsid w:val="00D15C83"/>
    <w:rsid w:val="00D16105"/>
    <w:rsid w:val="00D166BF"/>
    <w:rsid w:val="00D168AE"/>
    <w:rsid w:val="00D16EF2"/>
    <w:rsid w:val="00D172A3"/>
    <w:rsid w:val="00D17411"/>
    <w:rsid w:val="00D1773B"/>
    <w:rsid w:val="00D17A8C"/>
    <w:rsid w:val="00D17F7F"/>
    <w:rsid w:val="00D200C8"/>
    <w:rsid w:val="00D201DB"/>
    <w:rsid w:val="00D20235"/>
    <w:rsid w:val="00D20237"/>
    <w:rsid w:val="00D2042A"/>
    <w:rsid w:val="00D207E1"/>
    <w:rsid w:val="00D208F1"/>
    <w:rsid w:val="00D20AAC"/>
    <w:rsid w:val="00D2108E"/>
    <w:rsid w:val="00D2109A"/>
    <w:rsid w:val="00D21120"/>
    <w:rsid w:val="00D21451"/>
    <w:rsid w:val="00D21758"/>
    <w:rsid w:val="00D21B14"/>
    <w:rsid w:val="00D21FA7"/>
    <w:rsid w:val="00D22399"/>
    <w:rsid w:val="00D22410"/>
    <w:rsid w:val="00D22508"/>
    <w:rsid w:val="00D225FE"/>
    <w:rsid w:val="00D227D7"/>
    <w:rsid w:val="00D227E6"/>
    <w:rsid w:val="00D228FB"/>
    <w:rsid w:val="00D22D7D"/>
    <w:rsid w:val="00D22FD8"/>
    <w:rsid w:val="00D2331D"/>
    <w:rsid w:val="00D2348C"/>
    <w:rsid w:val="00D23674"/>
    <w:rsid w:val="00D238AD"/>
    <w:rsid w:val="00D23D82"/>
    <w:rsid w:val="00D23F2C"/>
    <w:rsid w:val="00D241DA"/>
    <w:rsid w:val="00D242CB"/>
    <w:rsid w:val="00D24324"/>
    <w:rsid w:val="00D243C6"/>
    <w:rsid w:val="00D2479B"/>
    <w:rsid w:val="00D24804"/>
    <w:rsid w:val="00D24E58"/>
    <w:rsid w:val="00D25666"/>
    <w:rsid w:val="00D258F0"/>
    <w:rsid w:val="00D259F6"/>
    <w:rsid w:val="00D25AC4"/>
    <w:rsid w:val="00D25E87"/>
    <w:rsid w:val="00D26320"/>
    <w:rsid w:val="00D26434"/>
    <w:rsid w:val="00D26958"/>
    <w:rsid w:val="00D26A1B"/>
    <w:rsid w:val="00D26BA5"/>
    <w:rsid w:val="00D26C18"/>
    <w:rsid w:val="00D26DB7"/>
    <w:rsid w:val="00D27192"/>
    <w:rsid w:val="00D27587"/>
    <w:rsid w:val="00D27599"/>
    <w:rsid w:val="00D27968"/>
    <w:rsid w:val="00D279A6"/>
    <w:rsid w:val="00D27D66"/>
    <w:rsid w:val="00D27F5F"/>
    <w:rsid w:val="00D30024"/>
    <w:rsid w:val="00D301B6"/>
    <w:rsid w:val="00D30237"/>
    <w:rsid w:val="00D302A4"/>
    <w:rsid w:val="00D306E4"/>
    <w:rsid w:val="00D30711"/>
    <w:rsid w:val="00D3082A"/>
    <w:rsid w:val="00D309AA"/>
    <w:rsid w:val="00D30ED8"/>
    <w:rsid w:val="00D30F25"/>
    <w:rsid w:val="00D31206"/>
    <w:rsid w:val="00D312B3"/>
    <w:rsid w:val="00D316C7"/>
    <w:rsid w:val="00D31B70"/>
    <w:rsid w:val="00D31ED9"/>
    <w:rsid w:val="00D3254F"/>
    <w:rsid w:val="00D328B4"/>
    <w:rsid w:val="00D3295F"/>
    <w:rsid w:val="00D329A2"/>
    <w:rsid w:val="00D32A0D"/>
    <w:rsid w:val="00D32B28"/>
    <w:rsid w:val="00D32CF3"/>
    <w:rsid w:val="00D32D36"/>
    <w:rsid w:val="00D33207"/>
    <w:rsid w:val="00D3348F"/>
    <w:rsid w:val="00D33863"/>
    <w:rsid w:val="00D33A01"/>
    <w:rsid w:val="00D33BA0"/>
    <w:rsid w:val="00D33BA4"/>
    <w:rsid w:val="00D33C33"/>
    <w:rsid w:val="00D33E06"/>
    <w:rsid w:val="00D33E27"/>
    <w:rsid w:val="00D340E8"/>
    <w:rsid w:val="00D340EC"/>
    <w:rsid w:val="00D34233"/>
    <w:rsid w:val="00D3432A"/>
    <w:rsid w:val="00D34458"/>
    <w:rsid w:val="00D345CC"/>
    <w:rsid w:val="00D34BC9"/>
    <w:rsid w:val="00D34C27"/>
    <w:rsid w:val="00D34C4A"/>
    <w:rsid w:val="00D3524C"/>
    <w:rsid w:val="00D352E4"/>
    <w:rsid w:val="00D35376"/>
    <w:rsid w:val="00D3561B"/>
    <w:rsid w:val="00D35702"/>
    <w:rsid w:val="00D35763"/>
    <w:rsid w:val="00D35858"/>
    <w:rsid w:val="00D35B07"/>
    <w:rsid w:val="00D35C92"/>
    <w:rsid w:val="00D35DC5"/>
    <w:rsid w:val="00D35EFF"/>
    <w:rsid w:val="00D364A6"/>
    <w:rsid w:val="00D36E0E"/>
    <w:rsid w:val="00D37121"/>
    <w:rsid w:val="00D37597"/>
    <w:rsid w:val="00D375CE"/>
    <w:rsid w:val="00D37907"/>
    <w:rsid w:val="00D37939"/>
    <w:rsid w:val="00D37AA8"/>
    <w:rsid w:val="00D37AEC"/>
    <w:rsid w:val="00D37F70"/>
    <w:rsid w:val="00D3EAA8"/>
    <w:rsid w:val="00D4024C"/>
    <w:rsid w:val="00D40257"/>
    <w:rsid w:val="00D4038E"/>
    <w:rsid w:val="00D403D3"/>
    <w:rsid w:val="00D4046D"/>
    <w:rsid w:val="00D406BF"/>
    <w:rsid w:val="00D408A4"/>
    <w:rsid w:val="00D40EA5"/>
    <w:rsid w:val="00D40F54"/>
    <w:rsid w:val="00D41054"/>
    <w:rsid w:val="00D4105E"/>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DF8"/>
    <w:rsid w:val="00D4318C"/>
    <w:rsid w:val="00D43342"/>
    <w:rsid w:val="00D435CA"/>
    <w:rsid w:val="00D437ED"/>
    <w:rsid w:val="00D4383B"/>
    <w:rsid w:val="00D4389F"/>
    <w:rsid w:val="00D43BC3"/>
    <w:rsid w:val="00D4413F"/>
    <w:rsid w:val="00D44167"/>
    <w:rsid w:val="00D44459"/>
    <w:rsid w:val="00D44919"/>
    <w:rsid w:val="00D44CD8"/>
    <w:rsid w:val="00D44FFB"/>
    <w:rsid w:val="00D4504A"/>
    <w:rsid w:val="00D450C7"/>
    <w:rsid w:val="00D4518D"/>
    <w:rsid w:val="00D451AC"/>
    <w:rsid w:val="00D45555"/>
    <w:rsid w:val="00D4586C"/>
    <w:rsid w:val="00D45DB3"/>
    <w:rsid w:val="00D45F6E"/>
    <w:rsid w:val="00D45F80"/>
    <w:rsid w:val="00D461B0"/>
    <w:rsid w:val="00D46212"/>
    <w:rsid w:val="00D462A0"/>
    <w:rsid w:val="00D46414"/>
    <w:rsid w:val="00D46E07"/>
    <w:rsid w:val="00D46E2B"/>
    <w:rsid w:val="00D47032"/>
    <w:rsid w:val="00D47334"/>
    <w:rsid w:val="00D47A21"/>
    <w:rsid w:val="00D50123"/>
    <w:rsid w:val="00D501F6"/>
    <w:rsid w:val="00D50308"/>
    <w:rsid w:val="00D50648"/>
    <w:rsid w:val="00D506B9"/>
    <w:rsid w:val="00D50743"/>
    <w:rsid w:val="00D507E1"/>
    <w:rsid w:val="00D50883"/>
    <w:rsid w:val="00D50F0F"/>
    <w:rsid w:val="00D51213"/>
    <w:rsid w:val="00D513A0"/>
    <w:rsid w:val="00D51412"/>
    <w:rsid w:val="00D51563"/>
    <w:rsid w:val="00D51BFD"/>
    <w:rsid w:val="00D51FB0"/>
    <w:rsid w:val="00D521A6"/>
    <w:rsid w:val="00D521AA"/>
    <w:rsid w:val="00D521C8"/>
    <w:rsid w:val="00D5245C"/>
    <w:rsid w:val="00D5246D"/>
    <w:rsid w:val="00D52473"/>
    <w:rsid w:val="00D52921"/>
    <w:rsid w:val="00D52AFC"/>
    <w:rsid w:val="00D52D3B"/>
    <w:rsid w:val="00D52F45"/>
    <w:rsid w:val="00D536D8"/>
    <w:rsid w:val="00D53786"/>
    <w:rsid w:val="00D537B4"/>
    <w:rsid w:val="00D537F9"/>
    <w:rsid w:val="00D53BE4"/>
    <w:rsid w:val="00D53E43"/>
    <w:rsid w:val="00D54169"/>
    <w:rsid w:val="00D5424B"/>
    <w:rsid w:val="00D545B9"/>
    <w:rsid w:val="00D54ACC"/>
    <w:rsid w:val="00D54F27"/>
    <w:rsid w:val="00D552D2"/>
    <w:rsid w:val="00D55A76"/>
    <w:rsid w:val="00D55AF0"/>
    <w:rsid w:val="00D56239"/>
    <w:rsid w:val="00D56584"/>
    <w:rsid w:val="00D5662C"/>
    <w:rsid w:val="00D567A8"/>
    <w:rsid w:val="00D56C2C"/>
    <w:rsid w:val="00D56C7A"/>
    <w:rsid w:val="00D56D53"/>
    <w:rsid w:val="00D56F93"/>
    <w:rsid w:val="00D57298"/>
    <w:rsid w:val="00D57387"/>
    <w:rsid w:val="00D57467"/>
    <w:rsid w:val="00D57AB6"/>
    <w:rsid w:val="00D57C7C"/>
    <w:rsid w:val="00D57D65"/>
    <w:rsid w:val="00D57ECA"/>
    <w:rsid w:val="00D57ED7"/>
    <w:rsid w:val="00D57F1C"/>
    <w:rsid w:val="00D60095"/>
    <w:rsid w:val="00D605AC"/>
    <w:rsid w:val="00D606C8"/>
    <w:rsid w:val="00D6087D"/>
    <w:rsid w:val="00D609BE"/>
    <w:rsid w:val="00D609D7"/>
    <w:rsid w:val="00D60E1A"/>
    <w:rsid w:val="00D60ECB"/>
    <w:rsid w:val="00D60ECD"/>
    <w:rsid w:val="00D61161"/>
    <w:rsid w:val="00D612F7"/>
    <w:rsid w:val="00D615C5"/>
    <w:rsid w:val="00D6178C"/>
    <w:rsid w:val="00D617B1"/>
    <w:rsid w:val="00D61FB1"/>
    <w:rsid w:val="00D62071"/>
    <w:rsid w:val="00D6239D"/>
    <w:rsid w:val="00D624A4"/>
    <w:rsid w:val="00D62737"/>
    <w:rsid w:val="00D627A1"/>
    <w:rsid w:val="00D62A60"/>
    <w:rsid w:val="00D62BEF"/>
    <w:rsid w:val="00D62C33"/>
    <w:rsid w:val="00D62E76"/>
    <w:rsid w:val="00D63564"/>
    <w:rsid w:val="00D637A4"/>
    <w:rsid w:val="00D638C6"/>
    <w:rsid w:val="00D63A25"/>
    <w:rsid w:val="00D63AF7"/>
    <w:rsid w:val="00D64614"/>
    <w:rsid w:val="00D64F88"/>
    <w:rsid w:val="00D64FF4"/>
    <w:rsid w:val="00D65243"/>
    <w:rsid w:val="00D652A5"/>
    <w:rsid w:val="00D6532E"/>
    <w:rsid w:val="00D65560"/>
    <w:rsid w:val="00D6563B"/>
    <w:rsid w:val="00D6583F"/>
    <w:rsid w:val="00D659DF"/>
    <w:rsid w:val="00D65C64"/>
    <w:rsid w:val="00D65CFD"/>
    <w:rsid w:val="00D660A1"/>
    <w:rsid w:val="00D669E4"/>
    <w:rsid w:val="00D66E0E"/>
    <w:rsid w:val="00D67418"/>
    <w:rsid w:val="00D67712"/>
    <w:rsid w:val="00D677C7"/>
    <w:rsid w:val="00D6787B"/>
    <w:rsid w:val="00D67B20"/>
    <w:rsid w:val="00D67D66"/>
    <w:rsid w:val="00D67EC2"/>
    <w:rsid w:val="00D7022E"/>
    <w:rsid w:val="00D70457"/>
    <w:rsid w:val="00D70462"/>
    <w:rsid w:val="00D70A71"/>
    <w:rsid w:val="00D70D65"/>
    <w:rsid w:val="00D70E96"/>
    <w:rsid w:val="00D70EBF"/>
    <w:rsid w:val="00D70F44"/>
    <w:rsid w:val="00D70F79"/>
    <w:rsid w:val="00D70FAB"/>
    <w:rsid w:val="00D718B8"/>
    <w:rsid w:val="00D718BF"/>
    <w:rsid w:val="00D719BC"/>
    <w:rsid w:val="00D71AB8"/>
    <w:rsid w:val="00D71BC1"/>
    <w:rsid w:val="00D71FFE"/>
    <w:rsid w:val="00D7203D"/>
    <w:rsid w:val="00D72470"/>
    <w:rsid w:val="00D728F4"/>
    <w:rsid w:val="00D72BF6"/>
    <w:rsid w:val="00D72C7A"/>
    <w:rsid w:val="00D73016"/>
    <w:rsid w:val="00D73A2C"/>
    <w:rsid w:val="00D741CC"/>
    <w:rsid w:val="00D74528"/>
    <w:rsid w:val="00D74BC4"/>
    <w:rsid w:val="00D74CD0"/>
    <w:rsid w:val="00D752AA"/>
    <w:rsid w:val="00D75B6A"/>
    <w:rsid w:val="00D75C12"/>
    <w:rsid w:val="00D75CF8"/>
    <w:rsid w:val="00D75ECD"/>
    <w:rsid w:val="00D761F7"/>
    <w:rsid w:val="00D763BF"/>
    <w:rsid w:val="00D76942"/>
    <w:rsid w:val="00D76A18"/>
    <w:rsid w:val="00D76AE4"/>
    <w:rsid w:val="00D76E08"/>
    <w:rsid w:val="00D7775B"/>
    <w:rsid w:val="00D778BE"/>
    <w:rsid w:val="00D77B9C"/>
    <w:rsid w:val="00D80232"/>
    <w:rsid w:val="00D8026C"/>
    <w:rsid w:val="00D80672"/>
    <w:rsid w:val="00D8067A"/>
    <w:rsid w:val="00D80887"/>
    <w:rsid w:val="00D80903"/>
    <w:rsid w:val="00D80B13"/>
    <w:rsid w:val="00D80FEA"/>
    <w:rsid w:val="00D81206"/>
    <w:rsid w:val="00D81AB2"/>
    <w:rsid w:val="00D81AF3"/>
    <w:rsid w:val="00D81C17"/>
    <w:rsid w:val="00D81C2F"/>
    <w:rsid w:val="00D8207C"/>
    <w:rsid w:val="00D8231E"/>
    <w:rsid w:val="00D82B3F"/>
    <w:rsid w:val="00D82C55"/>
    <w:rsid w:val="00D8354A"/>
    <w:rsid w:val="00D838CF"/>
    <w:rsid w:val="00D842E8"/>
    <w:rsid w:val="00D8461F"/>
    <w:rsid w:val="00D8497F"/>
    <w:rsid w:val="00D84B8D"/>
    <w:rsid w:val="00D84D40"/>
    <w:rsid w:val="00D85473"/>
    <w:rsid w:val="00D85554"/>
    <w:rsid w:val="00D855BB"/>
    <w:rsid w:val="00D85CEF"/>
    <w:rsid w:val="00D860E3"/>
    <w:rsid w:val="00D860FA"/>
    <w:rsid w:val="00D863B5"/>
    <w:rsid w:val="00D868DD"/>
    <w:rsid w:val="00D86AF4"/>
    <w:rsid w:val="00D87276"/>
    <w:rsid w:val="00D8732B"/>
    <w:rsid w:val="00D873C4"/>
    <w:rsid w:val="00D878DF"/>
    <w:rsid w:val="00D87C10"/>
    <w:rsid w:val="00D87C92"/>
    <w:rsid w:val="00D901D5"/>
    <w:rsid w:val="00D90AF5"/>
    <w:rsid w:val="00D90B44"/>
    <w:rsid w:val="00D90C5E"/>
    <w:rsid w:val="00D917C1"/>
    <w:rsid w:val="00D919AF"/>
    <w:rsid w:val="00D919D7"/>
    <w:rsid w:val="00D91C64"/>
    <w:rsid w:val="00D9243C"/>
    <w:rsid w:val="00D92C79"/>
    <w:rsid w:val="00D92D35"/>
    <w:rsid w:val="00D93400"/>
    <w:rsid w:val="00D93610"/>
    <w:rsid w:val="00D93885"/>
    <w:rsid w:val="00D93A51"/>
    <w:rsid w:val="00D93A82"/>
    <w:rsid w:val="00D93DA9"/>
    <w:rsid w:val="00D943B1"/>
    <w:rsid w:val="00D94907"/>
    <w:rsid w:val="00D94B4A"/>
    <w:rsid w:val="00D94B70"/>
    <w:rsid w:val="00D94D2A"/>
    <w:rsid w:val="00D95944"/>
    <w:rsid w:val="00D95B56"/>
    <w:rsid w:val="00D961DF"/>
    <w:rsid w:val="00D964AC"/>
    <w:rsid w:val="00D968C0"/>
    <w:rsid w:val="00D96C52"/>
    <w:rsid w:val="00D976C0"/>
    <w:rsid w:val="00D97809"/>
    <w:rsid w:val="00D9789A"/>
    <w:rsid w:val="00D97C9E"/>
    <w:rsid w:val="00D97D6B"/>
    <w:rsid w:val="00D97F44"/>
    <w:rsid w:val="00D97FE0"/>
    <w:rsid w:val="00DA0079"/>
    <w:rsid w:val="00DA011E"/>
    <w:rsid w:val="00DA030C"/>
    <w:rsid w:val="00DA0357"/>
    <w:rsid w:val="00DA0374"/>
    <w:rsid w:val="00DA0524"/>
    <w:rsid w:val="00DA0720"/>
    <w:rsid w:val="00DA0748"/>
    <w:rsid w:val="00DA0762"/>
    <w:rsid w:val="00DA0853"/>
    <w:rsid w:val="00DA0BEE"/>
    <w:rsid w:val="00DA0C5D"/>
    <w:rsid w:val="00DA0D67"/>
    <w:rsid w:val="00DA0F78"/>
    <w:rsid w:val="00DA109D"/>
    <w:rsid w:val="00DA12F3"/>
    <w:rsid w:val="00DA1406"/>
    <w:rsid w:val="00DA143D"/>
    <w:rsid w:val="00DA18B1"/>
    <w:rsid w:val="00DA1A4E"/>
    <w:rsid w:val="00DA209E"/>
    <w:rsid w:val="00DA22A6"/>
    <w:rsid w:val="00DA22EC"/>
    <w:rsid w:val="00DA25A7"/>
    <w:rsid w:val="00DA2626"/>
    <w:rsid w:val="00DA2893"/>
    <w:rsid w:val="00DA2A17"/>
    <w:rsid w:val="00DA2B7B"/>
    <w:rsid w:val="00DA2CA5"/>
    <w:rsid w:val="00DA2EAC"/>
    <w:rsid w:val="00DA2EB6"/>
    <w:rsid w:val="00DA2FDA"/>
    <w:rsid w:val="00DA3880"/>
    <w:rsid w:val="00DA3B83"/>
    <w:rsid w:val="00DA3BA9"/>
    <w:rsid w:val="00DA3BEF"/>
    <w:rsid w:val="00DA3C29"/>
    <w:rsid w:val="00DA3C49"/>
    <w:rsid w:val="00DA3CD8"/>
    <w:rsid w:val="00DA408B"/>
    <w:rsid w:val="00DA4556"/>
    <w:rsid w:val="00DA4AF6"/>
    <w:rsid w:val="00DA4E39"/>
    <w:rsid w:val="00DA5661"/>
    <w:rsid w:val="00DA595E"/>
    <w:rsid w:val="00DA5A99"/>
    <w:rsid w:val="00DA5B2B"/>
    <w:rsid w:val="00DA5BAF"/>
    <w:rsid w:val="00DA61F2"/>
    <w:rsid w:val="00DA6614"/>
    <w:rsid w:val="00DA6652"/>
    <w:rsid w:val="00DA675C"/>
    <w:rsid w:val="00DA6B27"/>
    <w:rsid w:val="00DA6DEB"/>
    <w:rsid w:val="00DA6EA1"/>
    <w:rsid w:val="00DA6FC6"/>
    <w:rsid w:val="00DA7104"/>
    <w:rsid w:val="00DA732F"/>
    <w:rsid w:val="00DA7732"/>
    <w:rsid w:val="00DA7F5D"/>
    <w:rsid w:val="00DAD60C"/>
    <w:rsid w:val="00DB016D"/>
    <w:rsid w:val="00DB01B7"/>
    <w:rsid w:val="00DB080F"/>
    <w:rsid w:val="00DB0896"/>
    <w:rsid w:val="00DB0D72"/>
    <w:rsid w:val="00DB10DC"/>
    <w:rsid w:val="00DB1837"/>
    <w:rsid w:val="00DB18A6"/>
    <w:rsid w:val="00DB1DF6"/>
    <w:rsid w:val="00DB1EE6"/>
    <w:rsid w:val="00DB2856"/>
    <w:rsid w:val="00DB30AC"/>
    <w:rsid w:val="00DB319B"/>
    <w:rsid w:val="00DB33F8"/>
    <w:rsid w:val="00DB3504"/>
    <w:rsid w:val="00DB36F0"/>
    <w:rsid w:val="00DB37A8"/>
    <w:rsid w:val="00DB3964"/>
    <w:rsid w:val="00DB3988"/>
    <w:rsid w:val="00DB3E08"/>
    <w:rsid w:val="00DB400B"/>
    <w:rsid w:val="00DB4865"/>
    <w:rsid w:val="00DB51DE"/>
    <w:rsid w:val="00DB55C7"/>
    <w:rsid w:val="00DB5988"/>
    <w:rsid w:val="00DB59C3"/>
    <w:rsid w:val="00DB5A4B"/>
    <w:rsid w:val="00DB5C68"/>
    <w:rsid w:val="00DB5CAF"/>
    <w:rsid w:val="00DB5F60"/>
    <w:rsid w:val="00DB61B0"/>
    <w:rsid w:val="00DB61D7"/>
    <w:rsid w:val="00DB6815"/>
    <w:rsid w:val="00DB69E9"/>
    <w:rsid w:val="00DB7293"/>
    <w:rsid w:val="00DB75A9"/>
    <w:rsid w:val="00DB78DC"/>
    <w:rsid w:val="00DB79A7"/>
    <w:rsid w:val="00DB7C1B"/>
    <w:rsid w:val="00DB7C84"/>
    <w:rsid w:val="00DB7F97"/>
    <w:rsid w:val="00DC0035"/>
    <w:rsid w:val="00DC06F4"/>
    <w:rsid w:val="00DC083C"/>
    <w:rsid w:val="00DC08A6"/>
    <w:rsid w:val="00DC1153"/>
    <w:rsid w:val="00DC1337"/>
    <w:rsid w:val="00DC174C"/>
    <w:rsid w:val="00DC17EC"/>
    <w:rsid w:val="00DC19A1"/>
    <w:rsid w:val="00DC1E64"/>
    <w:rsid w:val="00DC1EFB"/>
    <w:rsid w:val="00DC21B7"/>
    <w:rsid w:val="00DC3329"/>
    <w:rsid w:val="00DC33F9"/>
    <w:rsid w:val="00DC34EF"/>
    <w:rsid w:val="00DC3D2F"/>
    <w:rsid w:val="00DC3DA0"/>
    <w:rsid w:val="00DC3E9B"/>
    <w:rsid w:val="00DC3FE0"/>
    <w:rsid w:val="00DC418A"/>
    <w:rsid w:val="00DC43CB"/>
    <w:rsid w:val="00DC471E"/>
    <w:rsid w:val="00DC4818"/>
    <w:rsid w:val="00DC49B7"/>
    <w:rsid w:val="00DC4AD5"/>
    <w:rsid w:val="00DC4BDA"/>
    <w:rsid w:val="00DC4E90"/>
    <w:rsid w:val="00DC51F2"/>
    <w:rsid w:val="00DC5D6C"/>
    <w:rsid w:val="00DC5D91"/>
    <w:rsid w:val="00DC5F66"/>
    <w:rsid w:val="00DC61FA"/>
    <w:rsid w:val="00DC6523"/>
    <w:rsid w:val="00DC65A4"/>
    <w:rsid w:val="00DC65E9"/>
    <w:rsid w:val="00DC66E7"/>
    <w:rsid w:val="00DC6735"/>
    <w:rsid w:val="00DC67A4"/>
    <w:rsid w:val="00DC759C"/>
    <w:rsid w:val="00DC76E1"/>
    <w:rsid w:val="00DC7A6A"/>
    <w:rsid w:val="00DC7D0B"/>
    <w:rsid w:val="00DD0133"/>
    <w:rsid w:val="00DD0B66"/>
    <w:rsid w:val="00DD0B88"/>
    <w:rsid w:val="00DD0C10"/>
    <w:rsid w:val="00DD0C4A"/>
    <w:rsid w:val="00DD0EF9"/>
    <w:rsid w:val="00DD142E"/>
    <w:rsid w:val="00DD173D"/>
    <w:rsid w:val="00DD212F"/>
    <w:rsid w:val="00DD21D6"/>
    <w:rsid w:val="00DD222E"/>
    <w:rsid w:val="00DD2488"/>
    <w:rsid w:val="00DD269F"/>
    <w:rsid w:val="00DD2A83"/>
    <w:rsid w:val="00DD30CC"/>
    <w:rsid w:val="00DD312B"/>
    <w:rsid w:val="00DD322D"/>
    <w:rsid w:val="00DD3357"/>
    <w:rsid w:val="00DD3A60"/>
    <w:rsid w:val="00DD3B40"/>
    <w:rsid w:val="00DD3C0C"/>
    <w:rsid w:val="00DD3CE8"/>
    <w:rsid w:val="00DD3DE8"/>
    <w:rsid w:val="00DD4178"/>
    <w:rsid w:val="00DD4199"/>
    <w:rsid w:val="00DD4D0E"/>
    <w:rsid w:val="00DD512C"/>
    <w:rsid w:val="00DD526E"/>
    <w:rsid w:val="00DD5550"/>
    <w:rsid w:val="00DD55BA"/>
    <w:rsid w:val="00DD57B3"/>
    <w:rsid w:val="00DD5D1A"/>
    <w:rsid w:val="00DD624D"/>
    <w:rsid w:val="00DD6796"/>
    <w:rsid w:val="00DD6D95"/>
    <w:rsid w:val="00DD7889"/>
    <w:rsid w:val="00DD7929"/>
    <w:rsid w:val="00DD7E3B"/>
    <w:rsid w:val="00DE01AF"/>
    <w:rsid w:val="00DE0C46"/>
    <w:rsid w:val="00DE0C77"/>
    <w:rsid w:val="00DE0CFF"/>
    <w:rsid w:val="00DE0D5B"/>
    <w:rsid w:val="00DE1003"/>
    <w:rsid w:val="00DE1135"/>
    <w:rsid w:val="00DE1178"/>
    <w:rsid w:val="00DE1559"/>
    <w:rsid w:val="00DE169C"/>
    <w:rsid w:val="00DE17FD"/>
    <w:rsid w:val="00DE1984"/>
    <w:rsid w:val="00DE1D68"/>
    <w:rsid w:val="00DE1E46"/>
    <w:rsid w:val="00DE22D0"/>
    <w:rsid w:val="00DE243C"/>
    <w:rsid w:val="00DE24D1"/>
    <w:rsid w:val="00DE27FD"/>
    <w:rsid w:val="00DE296D"/>
    <w:rsid w:val="00DE2B0E"/>
    <w:rsid w:val="00DE2F2E"/>
    <w:rsid w:val="00DE332A"/>
    <w:rsid w:val="00DE363A"/>
    <w:rsid w:val="00DE37EF"/>
    <w:rsid w:val="00DE38CA"/>
    <w:rsid w:val="00DE3CD6"/>
    <w:rsid w:val="00DE3CEE"/>
    <w:rsid w:val="00DE3FCF"/>
    <w:rsid w:val="00DE417E"/>
    <w:rsid w:val="00DE477B"/>
    <w:rsid w:val="00DE4905"/>
    <w:rsid w:val="00DE49FE"/>
    <w:rsid w:val="00DE4A6C"/>
    <w:rsid w:val="00DE4A6E"/>
    <w:rsid w:val="00DE4B5F"/>
    <w:rsid w:val="00DE4CDF"/>
    <w:rsid w:val="00DE4F3C"/>
    <w:rsid w:val="00DE5280"/>
    <w:rsid w:val="00DE5817"/>
    <w:rsid w:val="00DE5A90"/>
    <w:rsid w:val="00DE5ABB"/>
    <w:rsid w:val="00DE6068"/>
    <w:rsid w:val="00DE635B"/>
    <w:rsid w:val="00DE6362"/>
    <w:rsid w:val="00DE6F34"/>
    <w:rsid w:val="00DE7539"/>
    <w:rsid w:val="00DE7910"/>
    <w:rsid w:val="00DE7DE9"/>
    <w:rsid w:val="00DE7EFC"/>
    <w:rsid w:val="00DF0558"/>
    <w:rsid w:val="00DF1044"/>
    <w:rsid w:val="00DF122E"/>
    <w:rsid w:val="00DF1344"/>
    <w:rsid w:val="00DF17D2"/>
    <w:rsid w:val="00DF1B51"/>
    <w:rsid w:val="00DF1B88"/>
    <w:rsid w:val="00DF1C31"/>
    <w:rsid w:val="00DF1C52"/>
    <w:rsid w:val="00DF1E23"/>
    <w:rsid w:val="00DF2174"/>
    <w:rsid w:val="00DF228C"/>
    <w:rsid w:val="00DF2297"/>
    <w:rsid w:val="00DF233F"/>
    <w:rsid w:val="00DF236C"/>
    <w:rsid w:val="00DF2719"/>
    <w:rsid w:val="00DF29F3"/>
    <w:rsid w:val="00DF2F39"/>
    <w:rsid w:val="00DF300E"/>
    <w:rsid w:val="00DF30A6"/>
    <w:rsid w:val="00DF352B"/>
    <w:rsid w:val="00DF370C"/>
    <w:rsid w:val="00DF3D37"/>
    <w:rsid w:val="00DF3DCC"/>
    <w:rsid w:val="00DF40A3"/>
    <w:rsid w:val="00DF4137"/>
    <w:rsid w:val="00DF4582"/>
    <w:rsid w:val="00DF46E9"/>
    <w:rsid w:val="00DF47D3"/>
    <w:rsid w:val="00DF4A25"/>
    <w:rsid w:val="00DF4B33"/>
    <w:rsid w:val="00DF4CC9"/>
    <w:rsid w:val="00DF4E6A"/>
    <w:rsid w:val="00DF4E76"/>
    <w:rsid w:val="00DF4F5A"/>
    <w:rsid w:val="00DF4F5C"/>
    <w:rsid w:val="00DF4F82"/>
    <w:rsid w:val="00DF4FAC"/>
    <w:rsid w:val="00DF5012"/>
    <w:rsid w:val="00DF5197"/>
    <w:rsid w:val="00DF5217"/>
    <w:rsid w:val="00DF5502"/>
    <w:rsid w:val="00DF5635"/>
    <w:rsid w:val="00DF57D5"/>
    <w:rsid w:val="00DF5C98"/>
    <w:rsid w:val="00DF5E67"/>
    <w:rsid w:val="00DF61CC"/>
    <w:rsid w:val="00DF61EE"/>
    <w:rsid w:val="00DF6450"/>
    <w:rsid w:val="00DF6541"/>
    <w:rsid w:val="00DF65C6"/>
    <w:rsid w:val="00DF66F5"/>
    <w:rsid w:val="00DF68E8"/>
    <w:rsid w:val="00DF6E48"/>
    <w:rsid w:val="00DF6F79"/>
    <w:rsid w:val="00DF7019"/>
    <w:rsid w:val="00DF70F1"/>
    <w:rsid w:val="00DF793C"/>
    <w:rsid w:val="00E00515"/>
    <w:rsid w:val="00E006FB"/>
    <w:rsid w:val="00E008CE"/>
    <w:rsid w:val="00E00AD2"/>
    <w:rsid w:val="00E00B2A"/>
    <w:rsid w:val="00E0102E"/>
    <w:rsid w:val="00E010EF"/>
    <w:rsid w:val="00E013D7"/>
    <w:rsid w:val="00E016C4"/>
    <w:rsid w:val="00E01E1F"/>
    <w:rsid w:val="00E023DC"/>
    <w:rsid w:val="00E0244B"/>
    <w:rsid w:val="00E02596"/>
    <w:rsid w:val="00E0261A"/>
    <w:rsid w:val="00E028BB"/>
    <w:rsid w:val="00E02A00"/>
    <w:rsid w:val="00E0304F"/>
    <w:rsid w:val="00E032BF"/>
    <w:rsid w:val="00E03942"/>
    <w:rsid w:val="00E039FB"/>
    <w:rsid w:val="00E03D84"/>
    <w:rsid w:val="00E03E2E"/>
    <w:rsid w:val="00E03F46"/>
    <w:rsid w:val="00E040F0"/>
    <w:rsid w:val="00E04364"/>
    <w:rsid w:val="00E045E6"/>
    <w:rsid w:val="00E0469A"/>
    <w:rsid w:val="00E04807"/>
    <w:rsid w:val="00E0495A"/>
    <w:rsid w:val="00E04BBC"/>
    <w:rsid w:val="00E05722"/>
    <w:rsid w:val="00E057DA"/>
    <w:rsid w:val="00E05870"/>
    <w:rsid w:val="00E05C0D"/>
    <w:rsid w:val="00E05C43"/>
    <w:rsid w:val="00E0608A"/>
    <w:rsid w:val="00E06184"/>
    <w:rsid w:val="00E069E8"/>
    <w:rsid w:val="00E07344"/>
    <w:rsid w:val="00E07560"/>
    <w:rsid w:val="00E076FC"/>
    <w:rsid w:val="00E07E15"/>
    <w:rsid w:val="00E1026F"/>
    <w:rsid w:val="00E10790"/>
    <w:rsid w:val="00E1087E"/>
    <w:rsid w:val="00E10EDB"/>
    <w:rsid w:val="00E1109D"/>
    <w:rsid w:val="00E11617"/>
    <w:rsid w:val="00E116B1"/>
    <w:rsid w:val="00E11954"/>
    <w:rsid w:val="00E11C3E"/>
    <w:rsid w:val="00E11FD7"/>
    <w:rsid w:val="00E12247"/>
    <w:rsid w:val="00E123EE"/>
    <w:rsid w:val="00E1244B"/>
    <w:rsid w:val="00E126D6"/>
    <w:rsid w:val="00E12814"/>
    <w:rsid w:val="00E12854"/>
    <w:rsid w:val="00E12BF9"/>
    <w:rsid w:val="00E12F70"/>
    <w:rsid w:val="00E13337"/>
    <w:rsid w:val="00E1343E"/>
    <w:rsid w:val="00E134E0"/>
    <w:rsid w:val="00E13A83"/>
    <w:rsid w:val="00E13A92"/>
    <w:rsid w:val="00E13C1D"/>
    <w:rsid w:val="00E13D50"/>
    <w:rsid w:val="00E13F44"/>
    <w:rsid w:val="00E140E8"/>
    <w:rsid w:val="00E14284"/>
    <w:rsid w:val="00E14348"/>
    <w:rsid w:val="00E1451B"/>
    <w:rsid w:val="00E14788"/>
    <w:rsid w:val="00E1492D"/>
    <w:rsid w:val="00E14AE7"/>
    <w:rsid w:val="00E14EAD"/>
    <w:rsid w:val="00E1511A"/>
    <w:rsid w:val="00E15283"/>
    <w:rsid w:val="00E15834"/>
    <w:rsid w:val="00E158BB"/>
    <w:rsid w:val="00E15B25"/>
    <w:rsid w:val="00E15BCA"/>
    <w:rsid w:val="00E15CB9"/>
    <w:rsid w:val="00E15CFC"/>
    <w:rsid w:val="00E160D9"/>
    <w:rsid w:val="00E162B1"/>
    <w:rsid w:val="00E16844"/>
    <w:rsid w:val="00E16998"/>
    <w:rsid w:val="00E16BC5"/>
    <w:rsid w:val="00E16BC8"/>
    <w:rsid w:val="00E16DC5"/>
    <w:rsid w:val="00E17046"/>
    <w:rsid w:val="00E17312"/>
    <w:rsid w:val="00E1776D"/>
    <w:rsid w:val="00E17913"/>
    <w:rsid w:val="00E179B9"/>
    <w:rsid w:val="00E17D4E"/>
    <w:rsid w:val="00E17E2D"/>
    <w:rsid w:val="00E20205"/>
    <w:rsid w:val="00E2026B"/>
    <w:rsid w:val="00E20287"/>
    <w:rsid w:val="00E202F3"/>
    <w:rsid w:val="00E20525"/>
    <w:rsid w:val="00E20836"/>
    <w:rsid w:val="00E2087C"/>
    <w:rsid w:val="00E20AB1"/>
    <w:rsid w:val="00E20DF1"/>
    <w:rsid w:val="00E21375"/>
    <w:rsid w:val="00E21401"/>
    <w:rsid w:val="00E2165A"/>
    <w:rsid w:val="00E21ACD"/>
    <w:rsid w:val="00E21CAB"/>
    <w:rsid w:val="00E22180"/>
    <w:rsid w:val="00E225EE"/>
    <w:rsid w:val="00E227BD"/>
    <w:rsid w:val="00E22BF4"/>
    <w:rsid w:val="00E22D73"/>
    <w:rsid w:val="00E236AF"/>
    <w:rsid w:val="00E236D5"/>
    <w:rsid w:val="00E23846"/>
    <w:rsid w:val="00E23C67"/>
    <w:rsid w:val="00E24435"/>
    <w:rsid w:val="00E2477D"/>
    <w:rsid w:val="00E24823"/>
    <w:rsid w:val="00E248D3"/>
    <w:rsid w:val="00E249E9"/>
    <w:rsid w:val="00E24B2A"/>
    <w:rsid w:val="00E24D38"/>
    <w:rsid w:val="00E24DC0"/>
    <w:rsid w:val="00E24DF4"/>
    <w:rsid w:val="00E24E99"/>
    <w:rsid w:val="00E251A9"/>
    <w:rsid w:val="00E257CA"/>
    <w:rsid w:val="00E25EAF"/>
    <w:rsid w:val="00E25FA1"/>
    <w:rsid w:val="00E2610A"/>
    <w:rsid w:val="00E26195"/>
    <w:rsid w:val="00E26688"/>
    <w:rsid w:val="00E266A7"/>
    <w:rsid w:val="00E269AA"/>
    <w:rsid w:val="00E26A0D"/>
    <w:rsid w:val="00E26A82"/>
    <w:rsid w:val="00E26CB0"/>
    <w:rsid w:val="00E26D15"/>
    <w:rsid w:val="00E272B7"/>
    <w:rsid w:val="00E27353"/>
    <w:rsid w:val="00E27606"/>
    <w:rsid w:val="00E279E5"/>
    <w:rsid w:val="00E27D1E"/>
    <w:rsid w:val="00E2CB19"/>
    <w:rsid w:val="00E30190"/>
    <w:rsid w:val="00E302F4"/>
    <w:rsid w:val="00E308E0"/>
    <w:rsid w:val="00E3099C"/>
    <w:rsid w:val="00E30B24"/>
    <w:rsid w:val="00E30BE8"/>
    <w:rsid w:val="00E31100"/>
    <w:rsid w:val="00E31209"/>
    <w:rsid w:val="00E3120E"/>
    <w:rsid w:val="00E313F2"/>
    <w:rsid w:val="00E31447"/>
    <w:rsid w:val="00E3188C"/>
    <w:rsid w:val="00E319CD"/>
    <w:rsid w:val="00E31CDA"/>
    <w:rsid w:val="00E3203A"/>
    <w:rsid w:val="00E32766"/>
    <w:rsid w:val="00E32F36"/>
    <w:rsid w:val="00E32F67"/>
    <w:rsid w:val="00E33019"/>
    <w:rsid w:val="00E3320A"/>
    <w:rsid w:val="00E3343E"/>
    <w:rsid w:val="00E33B95"/>
    <w:rsid w:val="00E33CB2"/>
    <w:rsid w:val="00E33E60"/>
    <w:rsid w:val="00E3437D"/>
    <w:rsid w:val="00E34627"/>
    <w:rsid w:val="00E346CB"/>
    <w:rsid w:val="00E34A4B"/>
    <w:rsid w:val="00E34B12"/>
    <w:rsid w:val="00E350C8"/>
    <w:rsid w:val="00E3522A"/>
    <w:rsid w:val="00E35407"/>
    <w:rsid w:val="00E35636"/>
    <w:rsid w:val="00E35BF1"/>
    <w:rsid w:val="00E361A4"/>
    <w:rsid w:val="00E363ED"/>
    <w:rsid w:val="00E364EC"/>
    <w:rsid w:val="00E365F5"/>
    <w:rsid w:val="00E36E1D"/>
    <w:rsid w:val="00E370DB"/>
    <w:rsid w:val="00E374B8"/>
    <w:rsid w:val="00E37A7C"/>
    <w:rsid w:val="00E37CEF"/>
    <w:rsid w:val="00E37D83"/>
    <w:rsid w:val="00E37DB3"/>
    <w:rsid w:val="00E40956"/>
    <w:rsid w:val="00E40E88"/>
    <w:rsid w:val="00E41221"/>
    <w:rsid w:val="00E412A2"/>
    <w:rsid w:val="00E414F8"/>
    <w:rsid w:val="00E4195D"/>
    <w:rsid w:val="00E41A19"/>
    <w:rsid w:val="00E41D84"/>
    <w:rsid w:val="00E41D97"/>
    <w:rsid w:val="00E41E6C"/>
    <w:rsid w:val="00E42000"/>
    <w:rsid w:val="00E423C6"/>
    <w:rsid w:val="00E424D6"/>
    <w:rsid w:val="00E4278E"/>
    <w:rsid w:val="00E429ED"/>
    <w:rsid w:val="00E42FA9"/>
    <w:rsid w:val="00E43101"/>
    <w:rsid w:val="00E43342"/>
    <w:rsid w:val="00E435CD"/>
    <w:rsid w:val="00E43947"/>
    <w:rsid w:val="00E43A5F"/>
    <w:rsid w:val="00E43AA4"/>
    <w:rsid w:val="00E43B17"/>
    <w:rsid w:val="00E43DB5"/>
    <w:rsid w:val="00E4413B"/>
    <w:rsid w:val="00E44473"/>
    <w:rsid w:val="00E4448F"/>
    <w:rsid w:val="00E446AA"/>
    <w:rsid w:val="00E4504F"/>
    <w:rsid w:val="00E45463"/>
    <w:rsid w:val="00E456DF"/>
    <w:rsid w:val="00E45990"/>
    <w:rsid w:val="00E45B16"/>
    <w:rsid w:val="00E46142"/>
    <w:rsid w:val="00E461F0"/>
    <w:rsid w:val="00E4658B"/>
    <w:rsid w:val="00E46996"/>
    <w:rsid w:val="00E4727A"/>
    <w:rsid w:val="00E47355"/>
    <w:rsid w:val="00E476B6"/>
    <w:rsid w:val="00E476FE"/>
    <w:rsid w:val="00E4783B"/>
    <w:rsid w:val="00E478AB"/>
    <w:rsid w:val="00E47B3A"/>
    <w:rsid w:val="00E47D35"/>
    <w:rsid w:val="00E47E3C"/>
    <w:rsid w:val="00E47F87"/>
    <w:rsid w:val="00E5009B"/>
    <w:rsid w:val="00E500EB"/>
    <w:rsid w:val="00E5085F"/>
    <w:rsid w:val="00E50FED"/>
    <w:rsid w:val="00E512BD"/>
    <w:rsid w:val="00E51330"/>
    <w:rsid w:val="00E513AC"/>
    <w:rsid w:val="00E5158E"/>
    <w:rsid w:val="00E5160F"/>
    <w:rsid w:val="00E51A7F"/>
    <w:rsid w:val="00E5207F"/>
    <w:rsid w:val="00E520F5"/>
    <w:rsid w:val="00E526E3"/>
    <w:rsid w:val="00E52708"/>
    <w:rsid w:val="00E53597"/>
    <w:rsid w:val="00E535D1"/>
    <w:rsid w:val="00E53756"/>
    <w:rsid w:val="00E537E8"/>
    <w:rsid w:val="00E54269"/>
    <w:rsid w:val="00E5447E"/>
    <w:rsid w:val="00E5505F"/>
    <w:rsid w:val="00E5535D"/>
    <w:rsid w:val="00E5560D"/>
    <w:rsid w:val="00E556CA"/>
    <w:rsid w:val="00E557EB"/>
    <w:rsid w:val="00E55901"/>
    <w:rsid w:val="00E559F1"/>
    <w:rsid w:val="00E55B22"/>
    <w:rsid w:val="00E55BE2"/>
    <w:rsid w:val="00E55C7F"/>
    <w:rsid w:val="00E55DB1"/>
    <w:rsid w:val="00E560E8"/>
    <w:rsid w:val="00E5626B"/>
    <w:rsid w:val="00E563A2"/>
    <w:rsid w:val="00E565BD"/>
    <w:rsid w:val="00E568D5"/>
    <w:rsid w:val="00E56A02"/>
    <w:rsid w:val="00E56A79"/>
    <w:rsid w:val="00E56D4D"/>
    <w:rsid w:val="00E56E35"/>
    <w:rsid w:val="00E57784"/>
    <w:rsid w:val="00E57A1A"/>
    <w:rsid w:val="00E57CA8"/>
    <w:rsid w:val="00E57DE9"/>
    <w:rsid w:val="00E6004C"/>
    <w:rsid w:val="00E6031E"/>
    <w:rsid w:val="00E60448"/>
    <w:rsid w:val="00E6082F"/>
    <w:rsid w:val="00E60941"/>
    <w:rsid w:val="00E6128E"/>
    <w:rsid w:val="00E61626"/>
    <w:rsid w:val="00E61644"/>
    <w:rsid w:val="00E61F97"/>
    <w:rsid w:val="00E621C3"/>
    <w:rsid w:val="00E623F6"/>
    <w:rsid w:val="00E625EB"/>
    <w:rsid w:val="00E6266F"/>
    <w:rsid w:val="00E627EF"/>
    <w:rsid w:val="00E62B71"/>
    <w:rsid w:val="00E62F4B"/>
    <w:rsid w:val="00E63528"/>
    <w:rsid w:val="00E63603"/>
    <w:rsid w:val="00E63A84"/>
    <w:rsid w:val="00E63EAB"/>
    <w:rsid w:val="00E6417B"/>
    <w:rsid w:val="00E641E7"/>
    <w:rsid w:val="00E64322"/>
    <w:rsid w:val="00E645E9"/>
    <w:rsid w:val="00E64D8C"/>
    <w:rsid w:val="00E64DCD"/>
    <w:rsid w:val="00E64EB4"/>
    <w:rsid w:val="00E65088"/>
    <w:rsid w:val="00E65365"/>
    <w:rsid w:val="00E65379"/>
    <w:rsid w:val="00E65498"/>
    <w:rsid w:val="00E65971"/>
    <w:rsid w:val="00E65991"/>
    <w:rsid w:val="00E65CD3"/>
    <w:rsid w:val="00E65FCC"/>
    <w:rsid w:val="00E664EB"/>
    <w:rsid w:val="00E665CB"/>
    <w:rsid w:val="00E66AD2"/>
    <w:rsid w:val="00E66B1E"/>
    <w:rsid w:val="00E66D4B"/>
    <w:rsid w:val="00E66E3F"/>
    <w:rsid w:val="00E67041"/>
    <w:rsid w:val="00E6708E"/>
    <w:rsid w:val="00E6750E"/>
    <w:rsid w:val="00E6760A"/>
    <w:rsid w:val="00E67669"/>
    <w:rsid w:val="00E676A8"/>
    <w:rsid w:val="00E67970"/>
    <w:rsid w:val="00E67C6C"/>
    <w:rsid w:val="00E67C7C"/>
    <w:rsid w:val="00E702D4"/>
    <w:rsid w:val="00E709F1"/>
    <w:rsid w:val="00E70A70"/>
    <w:rsid w:val="00E70B47"/>
    <w:rsid w:val="00E70BB0"/>
    <w:rsid w:val="00E70BCC"/>
    <w:rsid w:val="00E7106E"/>
    <w:rsid w:val="00E7127F"/>
    <w:rsid w:val="00E717D4"/>
    <w:rsid w:val="00E7197F"/>
    <w:rsid w:val="00E71ED7"/>
    <w:rsid w:val="00E720E0"/>
    <w:rsid w:val="00E7228C"/>
    <w:rsid w:val="00E7255A"/>
    <w:rsid w:val="00E72819"/>
    <w:rsid w:val="00E72826"/>
    <w:rsid w:val="00E72B6D"/>
    <w:rsid w:val="00E72D54"/>
    <w:rsid w:val="00E7354F"/>
    <w:rsid w:val="00E73CF5"/>
    <w:rsid w:val="00E743FF"/>
    <w:rsid w:val="00E748E6"/>
    <w:rsid w:val="00E74937"/>
    <w:rsid w:val="00E74D45"/>
    <w:rsid w:val="00E74E9F"/>
    <w:rsid w:val="00E75044"/>
    <w:rsid w:val="00E7534F"/>
    <w:rsid w:val="00E7551A"/>
    <w:rsid w:val="00E75B00"/>
    <w:rsid w:val="00E75D23"/>
    <w:rsid w:val="00E75D84"/>
    <w:rsid w:val="00E75FD9"/>
    <w:rsid w:val="00E76053"/>
    <w:rsid w:val="00E7630B"/>
    <w:rsid w:val="00E76576"/>
    <w:rsid w:val="00E76840"/>
    <w:rsid w:val="00E7684C"/>
    <w:rsid w:val="00E7692E"/>
    <w:rsid w:val="00E76984"/>
    <w:rsid w:val="00E769E1"/>
    <w:rsid w:val="00E76BB7"/>
    <w:rsid w:val="00E76DCC"/>
    <w:rsid w:val="00E77418"/>
    <w:rsid w:val="00E7768D"/>
    <w:rsid w:val="00E77799"/>
    <w:rsid w:val="00E7784F"/>
    <w:rsid w:val="00E77D49"/>
    <w:rsid w:val="00E801C9"/>
    <w:rsid w:val="00E8035E"/>
    <w:rsid w:val="00E80612"/>
    <w:rsid w:val="00E80857"/>
    <w:rsid w:val="00E8099C"/>
    <w:rsid w:val="00E809B5"/>
    <w:rsid w:val="00E80B47"/>
    <w:rsid w:val="00E80D05"/>
    <w:rsid w:val="00E80D22"/>
    <w:rsid w:val="00E8176C"/>
    <w:rsid w:val="00E8178A"/>
    <w:rsid w:val="00E8189A"/>
    <w:rsid w:val="00E81930"/>
    <w:rsid w:val="00E81A1D"/>
    <w:rsid w:val="00E81F7B"/>
    <w:rsid w:val="00E81FAC"/>
    <w:rsid w:val="00E82210"/>
    <w:rsid w:val="00E822B9"/>
    <w:rsid w:val="00E82368"/>
    <w:rsid w:val="00E8238F"/>
    <w:rsid w:val="00E829C6"/>
    <w:rsid w:val="00E82AF9"/>
    <w:rsid w:val="00E82D99"/>
    <w:rsid w:val="00E82DF2"/>
    <w:rsid w:val="00E83219"/>
    <w:rsid w:val="00E8324D"/>
    <w:rsid w:val="00E8337F"/>
    <w:rsid w:val="00E83455"/>
    <w:rsid w:val="00E83711"/>
    <w:rsid w:val="00E83A02"/>
    <w:rsid w:val="00E83F2C"/>
    <w:rsid w:val="00E83F37"/>
    <w:rsid w:val="00E84034"/>
    <w:rsid w:val="00E8419D"/>
    <w:rsid w:val="00E84387"/>
    <w:rsid w:val="00E84800"/>
    <w:rsid w:val="00E84C4B"/>
    <w:rsid w:val="00E84D52"/>
    <w:rsid w:val="00E8516E"/>
    <w:rsid w:val="00E85504"/>
    <w:rsid w:val="00E85941"/>
    <w:rsid w:val="00E85997"/>
    <w:rsid w:val="00E859B7"/>
    <w:rsid w:val="00E85B10"/>
    <w:rsid w:val="00E85F1E"/>
    <w:rsid w:val="00E86156"/>
    <w:rsid w:val="00E86BE0"/>
    <w:rsid w:val="00E87084"/>
    <w:rsid w:val="00E877D9"/>
    <w:rsid w:val="00E87C73"/>
    <w:rsid w:val="00E90138"/>
    <w:rsid w:val="00E90192"/>
    <w:rsid w:val="00E905AB"/>
    <w:rsid w:val="00E90A00"/>
    <w:rsid w:val="00E90BD0"/>
    <w:rsid w:val="00E90DD7"/>
    <w:rsid w:val="00E912A7"/>
    <w:rsid w:val="00E9165D"/>
    <w:rsid w:val="00E9185C"/>
    <w:rsid w:val="00E918C2"/>
    <w:rsid w:val="00E919E8"/>
    <w:rsid w:val="00E91A24"/>
    <w:rsid w:val="00E91A33"/>
    <w:rsid w:val="00E91B25"/>
    <w:rsid w:val="00E92185"/>
    <w:rsid w:val="00E925AD"/>
    <w:rsid w:val="00E92638"/>
    <w:rsid w:val="00E9270E"/>
    <w:rsid w:val="00E92716"/>
    <w:rsid w:val="00E92921"/>
    <w:rsid w:val="00E92BA4"/>
    <w:rsid w:val="00E92CB2"/>
    <w:rsid w:val="00E92E0F"/>
    <w:rsid w:val="00E92FA2"/>
    <w:rsid w:val="00E930DC"/>
    <w:rsid w:val="00E93947"/>
    <w:rsid w:val="00E9413B"/>
    <w:rsid w:val="00E94B41"/>
    <w:rsid w:val="00E94E05"/>
    <w:rsid w:val="00E951A1"/>
    <w:rsid w:val="00E951EC"/>
    <w:rsid w:val="00E953CC"/>
    <w:rsid w:val="00E95873"/>
    <w:rsid w:val="00E95A3F"/>
    <w:rsid w:val="00E95B9E"/>
    <w:rsid w:val="00E95BE1"/>
    <w:rsid w:val="00E95CC8"/>
    <w:rsid w:val="00E96B82"/>
    <w:rsid w:val="00E96CB4"/>
    <w:rsid w:val="00E96E8B"/>
    <w:rsid w:val="00E9704C"/>
    <w:rsid w:val="00E97A88"/>
    <w:rsid w:val="00E97D0D"/>
    <w:rsid w:val="00EA0169"/>
    <w:rsid w:val="00EA01F0"/>
    <w:rsid w:val="00EA0431"/>
    <w:rsid w:val="00EA07C9"/>
    <w:rsid w:val="00EA0D13"/>
    <w:rsid w:val="00EA0D25"/>
    <w:rsid w:val="00EA0D5D"/>
    <w:rsid w:val="00EA0F1C"/>
    <w:rsid w:val="00EA1F7E"/>
    <w:rsid w:val="00EA223F"/>
    <w:rsid w:val="00EA24A6"/>
    <w:rsid w:val="00EA24BE"/>
    <w:rsid w:val="00EA24CC"/>
    <w:rsid w:val="00EA2D82"/>
    <w:rsid w:val="00EA2FBD"/>
    <w:rsid w:val="00EA30B4"/>
    <w:rsid w:val="00EA3175"/>
    <w:rsid w:val="00EA31D0"/>
    <w:rsid w:val="00EA348B"/>
    <w:rsid w:val="00EA3704"/>
    <w:rsid w:val="00EA4195"/>
    <w:rsid w:val="00EA433C"/>
    <w:rsid w:val="00EA4504"/>
    <w:rsid w:val="00EA490F"/>
    <w:rsid w:val="00EA4B81"/>
    <w:rsid w:val="00EA4D90"/>
    <w:rsid w:val="00EA4F44"/>
    <w:rsid w:val="00EA5007"/>
    <w:rsid w:val="00EA53B5"/>
    <w:rsid w:val="00EA5645"/>
    <w:rsid w:val="00EA582C"/>
    <w:rsid w:val="00EA5947"/>
    <w:rsid w:val="00EA59D4"/>
    <w:rsid w:val="00EA5DF0"/>
    <w:rsid w:val="00EA6630"/>
    <w:rsid w:val="00EA665E"/>
    <w:rsid w:val="00EA6949"/>
    <w:rsid w:val="00EA6C7E"/>
    <w:rsid w:val="00EA708A"/>
    <w:rsid w:val="00EA7634"/>
    <w:rsid w:val="00EA7BAF"/>
    <w:rsid w:val="00EA7F76"/>
    <w:rsid w:val="00EA8596"/>
    <w:rsid w:val="00EB01A8"/>
    <w:rsid w:val="00EB0A5E"/>
    <w:rsid w:val="00EB0B52"/>
    <w:rsid w:val="00EB0DE9"/>
    <w:rsid w:val="00EB0E63"/>
    <w:rsid w:val="00EB0EF2"/>
    <w:rsid w:val="00EB0F91"/>
    <w:rsid w:val="00EB0FCF"/>
    <w:rsid w:val="00EB1411"/>
    <w:rsid w:val="00EB15AB"/>
    <w:rsid w:val="00EB17C8"/>
    <w:rsid w:val="00EB18B1"/>
    <w:rsid w:val="00EB191B"/>
    <w:rsid w:val="00EB1AAB"/>
    <w:rsid w:val="00EB1B51"/>
    <w:rsid w:val="00EB1E5E"/>
    <w:rsid w:val="00EB234E"/>
    <w:rsid w:val="00EB248F"/>
    <w:rsid w:val="00EB2598"/>
    <w:rsid w:val="00EB26A3"/>
    <w:rsid w:val="00EB2796"/>
    <w:rsid w:val="00EB2855"/>
    <w:rsid w:val="00EB2D05"/>
    <w:rsid w:val="00EB2D94"/>
    <w:rsid w:val="00EB2F27"/>
    <w:rsid w:val="00EB39CF"/>
    <w:rsid w:val="00EB3AA7"/>
    <w:rsid w:val="00EB3D7A"/>
    <w:rsid w:val="00EB3EBA"/>
    <w:rsid w:val="00EB4094"/>
    <w:rsid w:val="00EB4108"/>
    <w:rsid w:val="00EB412B"/>
    <w:rsid w:val="00EB43E1"/>
    <w:rsid w:val="00EB46F8"/>
    <w:rsid w:val="00EB4711"/>
    <w:rsid w:val="00EB479B"/>
    <w:rsid w:val="00EB49CF"/>
    <w:rsid w:val="00EB5443"/>
    <w:rsid w:val="00EB562E"/>
    <w:rsid w:val="00EB58A0"/>
    <w:rsid w:val="00EB59C2"/>
    <w:rsid w:val="00EB5B78"/>
    <w:rsid w:val="00EB5BCC"/>
    <w:rsid w:val="00EB5E4F"/>
    <w:rsid w:val="00EB5E9E"/>
    <w:rsid w:val="00EB63C9"/>
    <w:rsid w:val="00EB644F"/>
    <w:rsid w:val="00EB64C9"/>
    <w:rsid w:val="00EB64E6"/>
    <w:rsid w:val="00EB67EB"/>
    <w:rsid w:val="00EB6864"/>
    <w:rsid w:val="00EB6BF9"/>
    <w:rsid w:val="00EB6E4A"/>
    <w:rsid w:val="00EB702A"/>
    <w:rsid w:val="00EB71DC"/>
    <w:rsid w:val="00EB7207"/>
    <w:rsid w:val="00EB73C5"/>
    <w:rsid w:val="00EB7534"/>
    <w:rsid w:val="00EB7695"/>
    <w:rsid w:val="00EB76AD"/>
    <w:rsid w:val="00EB7728"/>
    <w:rsid w:val="00EB7952"/>
    <w:rsid w:val="00EB7990"/>
    <w:rsid w:val="00EB7D84"/>
    <w:rsid w:val="00EC0015"/>
    <w:rsid w:val="00EC0A71"/>
    <w:rsid w:val="00EC0A89"/>
    <w:rsid w:val="00EC0CB5"/>
    <w:rsid w:val="00EC1337"/>
    <w:rsid w:val="00EC1561"/>
    <w:rsid w:val="00EC165A"/>
    <w:rsid w:val="00EC19E7"/>
    <w:rsid w:val="00EC23FC"/>
    <w:rsid w:val="00EC24C9"/>
    <w:rsid w:val="00EC252A"/>
    <w:rsid w:val="00EC2564"/>
    <w:rsid w:val="00EC2697"/>
    <w:rsid w:val="00EC26B3"/>
    <w:rsid w:val="00EC2892"/>
    <w:rsid w:val="00EC2A43"/>
    <w:rsid w:val="00EC2B02"/>
    <w:rsid w:val="00EC2B9E"/>
    <w:rsid w:val="00EC2CEF"/>
    <w:rsid w:val="00EC2F7C"/>
    <w:rsid w:val="00EC33B6"/>
    <w:rsid w:val="00EC33F8"/>
    <w:rsid w:val="00EC3640"/>
    <w:rsid w:val="00EC3916"/>
    <w:rsid w:val="00EC3A46"/>
    <w:rsid w:val="00EC41F5"/>
    <w:rsid w:val="00EC427F"/>
    <w:rsid w:val="00EC447D"/>
    <w:rsid w:val="00EC46B6"/>
    <w:rsid w:val="00EC49E3"/>
    <w:rsid w:val="00EC4C48"/>
    <w:rsid w:val="00EC4D1B"/>
    <w:rsid w:val="00EC5157"/>
    <w:rsid w:val="00EC5807"/>
    <w:rsid w:val="00EC5B83"/>
    <w:rsid w:val="00EC5D01"/>
    <w:rsid w:val="00EC63EC"/>
    <w:rsid w:val="00EC6E6C"/>
    <w:rsid w:val="00EC7061"/>
    <w:rsid w:val="00EC73CA"/>
    <w:rsid w:val="00EC75E7"/>
    <w:rsid w:val="00EC77E7"/>
    <w:rsid w:val="00EC7AD1"/>
    <w:rsid w:val="00ED012D"/>
    <w:rsid w:val="00ED01F7"/>
    <w:rsid w:val="00ED090D"/>
    <w:rsid w:val="00ED0D0C"/>
    <w:rsid w:val="00ED0DEB"/>
    <w:rsid w:val="00ED0E14"/>
    <w:rsid w:val="00ED0ECD"/>
    <w:rsid w:val="00ED124A"/>
    <w:rsid w:val="00ED14E7"/>
    <w:rsid w:val="00ED198B"/>
    <w:rsid w:val="00ED1A1E"/>
    <w:rsid w:val="00ED1AA6"/>
    <w:rsid w:val="00ED1D4C"/>
    <w:rsid w:val="00ED1FBA"/>
    <w:rsid w:val="00ED247B"/>
    <w:rsid w:val="00ED24FB"/>
    <w:rsid w:val="00ED260C"/>
    <w:rsid w:val="00ED2760"/>
    <w:rsid w:val="00ED279D"/>
    <w:rsid w:val="00ED2BBB"/>
    <w:rsid w:val="00ED30D9"/>
    <w:rsid w:val="00ED3ABD"/>
    <w:rsid w:val="00ED40EC"/>
    <w:rsid w:val="00ED41B3"/>
    <w:rsid w:val="00ED44EB"/>
    <w:rsid w:val="00ED49FC"/>
    <w:rsid w:val="00ED4C65"/>
    <w:rsid w:val="00ED4E72"/>
    <w:rsid w:val="00ED5060"/>
    <w:rsid w:val="00ED5142"/>
    <w:rsid w:val="00ED54F1"/>
    <w:rsid w:val="00ED5514"/>
    <w:rsid w:val="00ED59AD"/>
    <w:rsid w:val="00ED5C55"/>
    <w:rsid w:val="00ED5D68"/>
    <w:rsid w:val="00ED60F6"/>
    <w:rsid w:val="00ED6113"/>
    <w:rsid w:val="00ED6352"/>
    <w:rsid w:val="00ED66C0"/>
    <w:rsid w:val="00ED66E0"/>
    <w:rsid w:val="00ED67DE"/>
    <w:rsid w:val="00ED6A8D"/>
    <w:rsid w:val="00ED6BB3"/>
    <w:rsid w:val="00ED6FBC"/>
    <w:rsid w:val="00ED719F"/>
    <w:rsid w:val="00ED7785"/>
    <w:rsid w:val="00ED7795"/>
    <w:rsid w:val="00ED7C75"/>
    <w:rsid w:val="00EE060D"/>
    <w:rsid w:val="00EE07DE"/>
    <w:rsid w:val="00EE0897"/>
    <w:rsid w:val="00EE0988"/>
    <w:rsid w:val="00EE0D69"/>
    <w:rsid w:val="00EE0DE9"/>
    <w:rsid w:val="00EE1135"/>
    <w:rsid w:val="00EE1423"/>
    <w:rsid w:val="00EE14AE"/>
    <w:rsid w:val="00EE14BB"/>
    <w:rsid w:val="00EE15AF"/>
    <w:rsid w:val="00EE16A0"/>
    <w:rsid w:val="00EE16F0"/>
    <w:rsid w:val="00EE170E"/>
    <w:rsid w:val="00EE1827"/>
    <w:rsid w:val="00EE1C45"/>
    <w:rsid w:val="00EE1D04"/>
    <w:rsid w:val="00EE20F6"/>
    <w:rsid w:val="00EE22CC"/>
    <w:rsid w:val="00EE25DF"/>
    <w:rsid w:val="00EE25E5"/>
    <w:rsid w:val="00EE2B07"/>
    <w:rsid w:val="00EE2DF7"/>
    <w:rsid w:val="00EE2E9C"/>
    <w:rsid w:val="00EE2FAF"/>
    <w:rsid w:val="00EE2FBC"/>
    <w:rsid w:val="00EE3105"/>
    <w:rsid w:val="00EE31D9"/>
    <w:rsid w:val="00EE35EA"/>
    <w:rsid w:val="00EE36C3"/>
    <w:rsid w:val="00EE3739"/>
    <w:rsid w:val="00EE3A30"/>
    <w:rsid w:val="00EE3EFD"/>
    <w:rsid w:val="00EE3F66"/>
    <w:rsid w:val="00EE3F8B"/>
    <w:rsid w:val="00EE40CE"/>
    <w:rsid w:val="00EE410F"/>
    <w:rsid w:val="00EE44C5"/>
    <w:rsid w:val="00EE48B5"/>
    <w:rsid w:val="00EE48DF"/>
    <w:rsid w:val="00EE4A5C"/>
    <w:rsid w:val="00EE4E18"/>
    <w:rsid w:val="00EE51DA"/>
    <w:rsid w:val="00EE52AE"/>
    <w:rsid w:val="00EE58D4"/>
    <w:rsid w:val="00EE58D7"/>
    <w:rsid w:val="00EE5A44"/>
    <w:rsid w:val="00EE5A6C"/>
    <w:rsid w:val="00EE5A7A"/>
    <w:rsid w:val="00EE5CB6"/>
    <w:rsid w:val="00EE5D77"/>
    <w:rsid w:val="00EE5F80"/>
    <w:rsid w:val="00EE6150"/>
    <w:rsid w:val="00EE64A2"/>
    <w:rsid w:val="00EE6B39"/>
    <w:rsid w:val="00EE6B3B"/>
    <w:rsid w:val="00EE6B63"/>
    <w:rsid w:val="00EE6D37"/>
    <w:rsid w:val="00EE6E26"/>
    <w:rsid w:val="00EE72CD"/>
    <w:rsid w:val="00EE740B"/>
    <w:rsid w:val="00EE7856"/>
    <w:rsid w:val="00EE7970"/>
    <w:rsid w:val="00EE7AD7"/>
    <w:rsid w:val="00EE7AFE"/>
    <w:rsid w:val="00EE7B8F"/>
    <w:rsid w:val="00EE7E7E"/>
    <w:rsid w:val="00EE7EB1"/>
    <w:rsid w:val="00EF01E9"/>
    <w:rsid w:val="00EF0232"/>
    <w:rsid w:val="00EF02B7"/>
    <w:rsid w:val="00EF02E3"/>
    <w:rsid w:val="00EF032C"/>
    <w:rsid w:val="00EF0353"/>
    <w:rsid w:val="00EF03BD"/>
    <w:rsid w:val="00EF03CB"/>
    <w:rsid w:val="00EF09D8"/>
    <w:rsid w:val="00EF0AC1"/>
    <w:rsid w:val="00EF0C56"/>
    <w:rsid w:val="00EF0DB3"/>
    <w:rsid w:val="00EF0ECC"/>
    <w:rsid w:val="00EF0F51"/>
    <w:rsid w:val="00EF105F"/>
    <w:rsid w:val="00EF13CF"/>
    <w:rsid w:val="00EF144B"/>
    <w:rsid w:val="00EF16DB"/>
    <w:rsid w:val="00EF17F7"/>
    <w:rsid w:val="00EF1A76"/>
    <w:rsid w:val="00EF1D32"/>
    <w:rsid w:val="00EF1F40"/>
    <w:rsid w:val="00EF2B74"/>
    <w:rsid w:val="00EF2F3A"/>
    <w:rsid w:val="00EF3047"/>
    <w:rsid w:val="00EF32FC"/>
    <w:rsid w:val="00EF35F0"/>
    <w:rsid w:val="00EF35F3"/>
    <w:rsid w:val="00EF36A4"/>
    <w:rsid w:val="00EF378A"/>
    <w:rsid w:val="00EF37E8"/>
    <w:rsid w:val="00EF38F6"/>
    <w:rsid w:val="00EF3AC8"/>
    <w:rsid w:val="00EF3B45"/>
    <w:rsid w:val="00EF3C9B"/>
    <w:rsid w:val="00EF3D28"/>
    <w:rsid w:val="00EF417B"/>
    <w:rsid w:val="00EF4191"/>
    <w:rsid w:val="00EF46FA"/>
    <w:rsid w:val="00EF4785"/>
    <w:rsid w:val="00EF47D9"/>
    <w:rsid w:val="00EF4B61"/>
    <w:rsid w:val="00EF4FC6"/>
    <w:rsid w:val="00EF4FEA"/>
    <w:rsid w:val="00EF538C"/>
    <w:rsid w:val="00EF5528"/>
    <w:rsid w:val="00EF5920"/>
    <w:rsid w:val="00EF5FFA"/>
    <w:rsid w:val="00EF6353"/>
    <w:rsid w:val="00EF676F"/>
    <w:rsid w:val="00EF67F6"/>
    <w:rsid w:val="00EF6879"/>
    <w:rsid w:val="00EF6A0B"/>
    <w:rsid w:val="00EF6A5C"/>
    <w:rsid w:val="00EF6B56"/>
    <w:rsid w:val="00EF6B69"/>
    <w:rsid w:val="00EF6CBC"/>
    <w:rsid w:val="00EF6EE1"/>
    <w:rsid w:val="00EF73B8"/>
    <w:rsid w:val="00EF7637"/>
    <w:rsid w:val="00EF7CBA"/>
    <w:rsid w:val="00EF7D9E"/>
    <w:rsid w:val="00F000B2"/>
    <w:rsid w:val="00F00626"/>
    <w:rsid w:val="00F007AF"/>
    <w:rsid w:val="00F008EA"/>
    <w:rsid w:val="00F0096D"/>
    <w:rsid w:val="00F00D15"/>
    <w:rsid w:val="00F01078"/>
    <w:rsid w:val="00F01244"/>
    <w:rsid w:val="00F0130A"/>
    <w:rsid w:val="00F01328"/>
    <w:rsid w:val="00F0138C"/>
    <w:rsid w:val="00F0154E"/>
    <w:rsid w:val="00F016DE"/>
    <w:rsid w:val="00F018F1"/>
    <w:rsid w:val="00F01B1F"/>
    <w:rsid w:val="00F01BBC"/>
    <w:rsid w:val="00F01BCB"/>
    <w:rsid w:val="00F01DC7"/>
    <w:rsid w:val="00F01F39"/>
    <w:rsid w:val="00F0276B"/>
    <w:rsid w:val="00F02BBF"/>
    <w:rsid w:val="00F02F3F"/>
    <w:rsid w:val="00F03123"/>
    <w:rsid w:val="00F03373"/>
    <w:rsid w:val="00F035FB"/>
    <w:rsid w:val="00F039F1"/>
    <w:rsid w:val="00F03AF4"/>
    <w:rsid w:val="00F03E79"/>
    <w:rsid w:val="00F04161"/>
    <w:rsid w:val="00F045B7"/>
    <w:rsid w:val="00F0478D"/>
    <w:rsid w:val="00F0483A"/>
    <w:rsid w:val="00F048C9"/>
    <w:rsid w:val="00F04ACF"/>
    <w:rsid w:val="00F04D08"/>
    <w:rsid w:val="00F05034"/>
    <w:rsid w:val="00F05074"/>
    <w:rsid w:val="00F050F4"/>
    <w:rsid w:val="00F05477"/>
    <w:rsid w:val="00F054E7"/>
    <w:rsid w:val="00F05653"/>
    <w:rsid w:val="00F05663"/>
    <w:rsid w:val="00F05AC3"/>
    <w:rsid w:val="00F05BDA"/>
    <w:rsid w:val="00F05D94"/>
    <w:rsid w:val="00F05FD7"/>
    <w:rsid w:val="00F069B7"/>
    <w:rsid w:val="00F06A7C"/>
    <w:rsid w:val="00F070B3"/>
    <w:rsid w:val="00F071C3"/>
    <w:rsid w:val="00F0731C"/>
    <w:rsid w:val="00F075DB"/>
    <w:rsid w:val="00F0775D"/>
    <w:rsid w:val="00F07777"/>
    <w:rsid w:val="00F07DBB"/>
    <w:rsid w:val="00F07E80"/>
    <w:rsid w:val="00F07EC8"/>
    <w:rsid w:val="00F07EE4"/>
    <w:rsid w:val="00F1029C"/>
    <w:rsid w:val="00F10433"/>
    <w:rsid w:val="00F10981"/>
    <w:rsid w:val="00F10EC4"/>
    <w:rsid w:val="00F1123D"/>
    <w:rsid w:val="00F116B6"/>
    <w:rsid w:val="00F116C3"/>
    <w:rsid w:val="00F1173C"/>
    <w:rsid w:val="00F118E8"/>
    <w:rsid w:val="00F119FA"/>
    <w:rsid w:val="00F11E36"/>
    <w:rsid w:val="00F12026"/>
    <w:rsid w:val="00F12271"/>
    <w:rsid w:val="00F12400"/>
    <w:rsid w:val="00F12617"/>
    <w:rsid w:val="00F127F9"/>
    <w:rsid w:val="00F12828"/>
    <w:rsid w:val="00F12A03"/>
    <w:rsid w:val="00F12F0E"/>
    <w:rsid w:val="00F12FD8"/>
    <w:rsid w:val="00F131D5"/>
    <w:rsid w:val="00F1330B"/>
    <w:rsid w:val="00F13839"/>
    <w:rsid w:val="00F13856"/>
    <w:rsid w:val="00F139A4"/>
    <w:rsid w:val="00F13A99"/>
    <w:rsid w:val="00F13BBE"/>
    <w:rsid w:val="00F14127"/>
    <w:rsid w:val="00F14202"/>
    <w:rsid w:val="00F142E9"/>
    <w:rsid w:val="00F1458A"/>
    <w:rsid w:val="00F14856"/>
    <w:rsid w:val="00F14889"/>
    <w:rsid w:val="00F14A95"/>
    <w:rsid w:val="00F14BA4"/>
    <w:rsid w:val="00F1583D"/>
    <w:rsid w:val="00F15F1F"/>
    <w:rsid w:val="00F16154"/>
    <w:rsid w:val="00F1627B"/>
    <w:rsid w:val="00F162E0"/>
    <w:rsid w:val="00F168B8"/>
    <w:rsid w:val="00F1695A"/>
    <w:rsid w:val="00F173B2"/>
    <w:rsid w:val="00F179E1"/>
    <w:rsid w:val="00F20185"/>
    <w:rsid w:val="00F20343"/>
    <w:rsid w:val="00F2041C"/>
    <w:rsid w:val="00F20765"/>
    <w:rsid w:val="00F208BC"/>
    <w:rsid w:val="00F20AFE"/>
    <w:rsid w:val="00F20B5A"/>
    <w:rsid w:val="00F20ECD"/>
    <w:rsid w:val="00F217B7"/>
    <w:rsid w:val="00F21865"/>
    <w:rsid w:val="00F21A28"/>
    <w:rsid w:val="00F21B78"/>
    <w:rsid w:val="00F21BA4"/>
    <w:rsid w:val="00F21BB4"/>
    <w:rsid w:val="00F220C3"/>
    <w:rsid w:val="00F222C8"/>
    <w:rsid w:val="00F222DF"/>
    <w:rsid w:val="00F223A7"/>
    <w:rsid w:val="00F229B0"/>
    <w:rsid w:val="00F22AB6"/>
    <w:rsid w:val="00F22B2E"/>
    <w:rsid w:val="00F22F57"/>
    <w:rsid w:val="00F2333E"/>
    <w:rsid w:val="00F23C43"/>
    <w:rsid w:val="00F23EC7"/>
    <w:rsid w:val="00F23EDC"/>
    <w:rsid w:val="00F23F1F"/>
    <w:rsid w:val="00F243EB"/>
    <w:rsid w:val="00F245AD"/>
    <w:rsid w:val="00F24AD6"/>
    <w:rsid w:val="00F24C27"/>
    <w:rsid w:val="00F24C42"/>
    <w:rsid w:val="00F24C90"/>
    <w:rsid w:val="00F24EB3"/>
    <w:rsid w:val="00F25058"/>
    <w:rsid w:val="00F2570C"/>
    <w:rsid w:val="00F25765"/>
    <w:rsid w:val="00F259B0"/>
    <w:rsid w:val="00F25A12"/>
    <w:rsid w:val="00F25B09"/>
    <w:rsid w:val="00F25F46"/>
    <w:rsid w:val="00F25FD6"/>
    <w:rsid w:val="00F2668F"/>
    <w:rsid w:val="00F26709"/>
    <w:rsid w:val="00F2679B"/>
    <w:rsid w:val="00F26AF1"/>
    <w:rsid w:val="00F2736C"/>
    <w:rsid w:val="00F2762D"/>
    <w:rsid w:val="00F27AEF"/>
    <w:rsid w:val="00F27BD8"/>
    <w:rsid w:val="00F27BEE"/>
    <w:rsid w:val="00F27BFD"/>
    <w:rsid w:val="00F27E26"/>
    <w:rsid w:val="00F27E37"/>
    <w:rsid w:val="00F27E9F"/>
    <w:rsid w:val="00F27F3B"/>
    <w:rsid w:val="00F3010E"/>
    <w:rsid w:val="00F303CE"/>
    <w:rsid w:val="00F30590"/>
    <w:rsid w:val="00F30684"/>
    <w:rsid w:val="00F306AE"/>
    <w:rsid w:val="00F30B73"/>
    <w:rsid w:val="00F30C3F"/>
    <w:rsid w:val="00F30F0B"/>
    <w:rsid w:val="00F3107D"/>
    <w:rsid w:val="00F3122B"/>
    <w:rsid w:val="00F3144A"/>
    <w:rsid w:val="00F31528"/>
    <w:rsid w:val="00F3166E"/>
    <w:rsid w:val="00F316B4"/>
    <w:rsid w:val="00F318F3"/>
    <w:rsid w:val="00F319DC"/>
    <w:rsid w:val="00F31A31"/>
    <w:rsid w:val="00F32543"/>
    <w:rsid w:val="00F3267E"/>
    <w:rsid w:val="00F32909"/>
    <w:rsid w:val="00F329B6"/>
    <w:rsid w:val="00F32E9F"/>
    <w:rsid w:val="00F32F0D"/>
    <w:rsid w:val="00F3339A"/>
    <w:rsid w:val="00F3362D"/>
    <w:rsid w:val="00F3363D"/>
    <w:rsid w:val="00F33780"/>
    <w:rsid w:val="00F33A72"/>
    <w:rsid w:val="00F33D80"/>
    <w:rsid w:val="00F33E88"/>
    <w:rsid w:val="00F33F21"/>
    <w:rsid w:val="00F33F3C"/>
    <w:rsid w:val="00F340AD"/>
    <w:rsid w:val="00F340F6"/>
    <w:rsid w:val="00F342AF"/>
    <w:rsid w:val="00F34326"/>
    <w:rsid w:val="00F349D0"/>
    <w:rsid w:val="00F349FB"/>
    <w:rsid w:val="00F34A2E"/>
    <w:rsid w:val="00F34C5D"/>
    <w:rsid w:val="00F34CD7"/>
    <w:rsid w:val="00F34DBB"/>
    <w:rsid w:val="00F34DFA"/>
    <w:rsid w:val="00F35279"/>
    <w:rsid w:val="00F3541A"/>
    <w:rsid w:val="00F35429"/>
    <w:rsid w:val="00F35637"/>
    <w:rsid w:val="00F3593C"/>
    <w:rsid w:val="00F3599D"/>
    <w:rsid w:val="00F35C8B"/>
    <w:rsid w:val="00F35CAF"/>
    <w:rsid w:val="00F36033"/>
    <w:rsid w:val="00F3603C"/>
    <w:rsid w:val="00F36049"/>
    <w:rsid w:val="00F36261"/>
    <w:rsid w:val="00F364A2"/>
    <w:rsid w:val="00F367BD"/>
    <w:rsid w:val="00F36A4D"/>
    <w:rsid w:val="00F36B42"/>
    <w:rsid w:val="00F37110"/>
    <w:rsid w:val="00F37143"/>
    <w:rsid w:val="00F37567"/>
    <w:rsid w:val="00F375BE"/>
    <w:rsid w:val="00F37ADE"/>
    <w:rsid w:val="00F37BFA"/>
    <w:rsid w:val="00F37EAF"/>
    <w:rsid w:val="00F37FA8"/>
    <w:rsid w:val="00F40051"/>
    <w:rsid w:val="00F40415"/>
    <w:rsid w:val="00F40498"/>
    <w:rsid w:val="00F4093C"/>
    <w:rsid w:val="00F40D31"/>
    <w:rsid w:val="00F40DD8"/>
    <w:rsid w:val="00F4134E"/>
    <w:rsid w:val="00F4163A"/>
    <w:rsid w:val="00F4164F"/>
    <w:rsid w:val="00F41CDC"/>
    <w:rsid w:val="00F41DBA"/>
    <w:rsid w:val="00F41F9A"/>
    <w:rsid w:val="00F41FEA"/>
    <w:rsid w:val="00F42BFC"/>
    <w:rsid w:val="00F42DEE"/>
    <w:rsid w:val="00F42FB1"/>
    <w:rsid w:val="00F43734"/>
    <w:rsid w:val="00F437A3"/>
    <w:rsid w:val="00F43A03"/>
    <w:rsid w:val="00F43B59"/>
    <w:rsid w:val="00F44168"/>
    <w:rsid w:val="00F441FD"/>
    <w:rsid w:val="00F44207"/>
    <w:rsid w:val="00F44C47"/>
    <w:rsid w:val="00F44C58"/>
    <w:rsid w:val="00F44D1D"/>
    <w:rsid w:val="00F44DD6"/>
    <w:rsid w:val="00F4512C"/>
    <w:rsid w:val="00F451DD"/>
    <w:rsid w:val="00F45212"/>
    <w:rsid w:val="00F45272"/>
    <w:rsid w:val="00F453D1"/>
    <w:rsid w:val="00F45508"/>
    <w:rsid w:val="00F457DD"/>
    <w:rsid w:val="00F4599E"/>
    <w:rsid w:val="00F45B95"/>
    <w:rsid w:val="00F45FCD"/>
    <w:rsid w:val="00F46618"/>
    <w:rsid w:val="00F46C76"/>
    <w:rsid w:val="00F46E20"/>
    <w:rsid w:val="00F46FC3"/>
    <w:rsid w:val="00F47B4B"/>
    <w:rsid w:val="00F47EA5"/>
    <w:rsid w:val="00F50115"/>
    <w:rsid w:val="00F5068A"/>
    <w:rsid w:val="00F50800"/>
    <w:rsid w:val="00F50967"/>
    <w:rsid w:val="00F50B5B"/>
    <w:rsid w:val="00F50D28"/>
    <w:rsid w:val="00F50E81"/>
    <w:rsid w:val="00F51042"/>
    <w:rsid w:val="00F513CC"/>
    <w:rsid w:val="00F51A0D"/>
    <w:rsid w:val="00F51BAC"/>
    <w:rsid w:val="00F52086"/>
    <w:rsid w:val="00F52098"/>
    <w:rsid w:val="00F5217E"/>
    <w:rsid w:val="00F52663"/>
    <w:rsid w:val="00F52778"/>
    <w:rsid w:val="00F528AE"/>
    <w:rsid w:val="00F52CC4"/>
    <w:rsid w:val="00F52CEE"/>
    <w:rsid w:val="00F52D41"/>
    <w:rsid w:val="00F52EE2"/>
    <w:rsid w:val="00F53053"/>
    <w:rsid w:val="00F530EA"/>
    <w:rsid w:val="00F531D6"/>
    <w:rsid w:val="00F53398"/>
    <w:rsid w:val="00F53468"/>
    <w:rsid w:val="00F53588"/>
    <w:rsid w:val="00F538A7"/>
    <w:rsid w:val="00F53943"/>
    <w:rsid w:val="00F539A5"/>
    <w:rsid w:val="00F53A91"/>
    <w:rsid w:val="00F53B90"/>
    <w:rsid w:val="00F53E6E"/>
    <w:rsid w:val="00F54096"/>
    <w:rsid w:val="00F54214"/>
    <w:rsid w:val="00F546E5"/>
    <w:rsid w:val="00F5479B"/>
    <w:rsid w:val="00F549EF"/>
    <w:rsid w:val="00F54A98"/>
    <w:rsid w:val="00F54ACD"/>
    <w:rsid w:val="00F54B19"/>
    <w:rsid w:val="00F54DF9"/>
    <w:rsid w:val="00F54DFD"/>
    <w:rsid w:val="00F550D0"/>
    <w:rsid w:val="00F5555B"/>
    <w:rsid w:val="00F556A3"/>
    <w:rsid w:val="00F55793"/>
    <w:rsid w:val="00F558D4"/>
    <w:rsid w:val="00F55961"/>
    <w:rsid w:val="00F55BDC"/>
    <w:rsid w:val="00F55C4B"/>
    <w:rsid w:val="00F55F38"/>
    <w:rsid w:val="00F56120"/>
    <w:rsid w:val="00F56648"/>
    <w:rsid w:val="00F56685"/>
    <w:rsid w:val="00F56745"/>
    <w:rsid w:val="00F56760"/>
    <w:rsid w:val="00F56791"/>
    <w:rsid w:val="00F56A74"/>
    <w:rsid w:val="00F56B82"/>
    <w:rsid w:val="00F56C56"/>
    <w:rsid w:val="00F56E1A"/>
    <w:rsid w:val="00F57640"/>
    <w:rsid w:val="00F5783A"/>
    <w:rsid w:val="00F57CD5"/>
    <w:rsid w:val="00F57D9D"/>
    <w:rsid w:val="00F57E4C"/>
    <w:rsid w:val="00F600C2"/>
    <w:rsid w:val="00F601A0"/>
    <w:rsid w:val="00F6023D"/>
    <w:rsid w:val="00F60395"/>
    <w:rsid w:val="00F606F4"/>
    <w:rsid w:val="00F607E6"/>
    <w:rsid w:val="00F609BB"/>
    <w:rsid w:val="00F60D50"/>
    <w:rsid w:val="00F60E71"/>
    <w:rsid w:val="00F60EA5"/>
    <w:rsid w:val="00F6100C"/>
    <w:rsid w:val="00F610CA"/>
    <w:rsid w:val="00F611B3"/>
    <w:rsid w:val="00F611C8"/>
    <w:rsid w:val="00F612EB"/>
    <w:rsid w:val="00F614E2"/>
    <w:rsid w:val="00F61729"/>
    <w:rsid w:val="00F61A75"/>
    <w:rsid w:val="00F6224A"/>
    <w:rsid w:val="00F62433"/>
    <w:rsid w:val="00F627DB"/>
    <w:rsid w:val="00F6286B"/>
    <w:rsid w:val="00F62A68"/>
    <w:rsid w:val="00F62F2B"/>
    <w:rsid w:val="00F6306D"/>
    <w:rsid w:val="00F63179"/>
    <w:rsid w:val="00F633B2"/>
    <w:rsid w:val="00F635A9"/>
    <w:rsid w:val="00F6383D"/>
    <w:rsid w:val="00F63992"/>
    <w:rsid w:val="00F63B1C"/>
    <w:rsid w:val="00F63B9F"/>
    <w:rsid w:val="00F63DE2"/>
    <w:rsid w:val="00F63E1F"/>
    <w:rsid w:val="00F64123"/>
    <w:rsid w:val="00F64178"/>
    <w:rsid w:val="00F641D7"/>
    <w:rsid w:val="00F64370"/>
    <w:rsid w:val="00F64448"/>
    <w:rsid w:val="00F644CC"/>
    <w:rsid w:val="00F648C6"/>
    <w:rsid w:val="00F652C3"/>
    <w:rsid w:val="00F6569A"/>
    <w:rsid w:val="00F657B4"/>
    <w:rsid w:val="00F6587F"/>
    <w:rsid w:val="00F65E7C"/>
    <w:rsid w:val="00F65F75"/>
    <w:rsid w:val="00F66000"/>
    <w:rsid w:val="00F6640F"/>
    <w:rsid w:val="00F66616"/>
    <w:rsid w:val="00F667F8"/>
    <w:rsid w:val="00F66B89"/>
    <w:rsid w:val="00F66E87"/>
    <w:rsid w:val="00F66F3D"/>
    <w:rsid w:val="00F66F9A"/>
    <w:rsid w:val="00F670C7"/>
    <w:rsid w:val="00F6721C"/>
    <w:rsid w:val="00F67729"/>
    <w:rsid w:val="00F67979"/>
    <w:rsid w:val="00F67CB2"/>
    <w:rsid w:val="00F67E5A"/>
    <w:rsid w:val="00F67EA2"/>
    <w:rsid w:val="00F67EEA"/>
    <w:rsid w:val="00F701F0"/>
    <w:rsid w:val="00F702CD"/>
    <w:rsid w:val="00F7044D"/>
    <w:rsid w:val="00F704D0"/>
    <w:rsid w:val="00F7068E"/>
    <w:rsid w:val="00F70BCA"/>
    <w:rsid w:val="00F7102E"/>
    <w:rsid w:val="00F71092"/>
    <w:rsid w:val="00F71151"/>
    <w:rsid w:val="00F7129A"/>
    <w:rsid w:val="00F7129E"/>
    <w:rsid w:val="00F71A7D"/>
    <w:rsid w:val="00F71AAC"/>
    <w:rsid w:val="00F721E6"/>
    <w:rsid w:val="00F72353"/>
    <w:rsid w:val="00F727C7"/>
    <w:rsid w:val="00F729B7"/>
    <w:rsid w:val="00F72D15"/>
    <w:rsid w:val="00F72D8C"/>
    <w:rsid w:val="00F72E4A"/>
    <w:rsid w:val="00F73365"/>
    <w:rsid w:val="00F7366C"/>
    <w:rsid w:val="00F736E5"/>
    <w:rsid w:val="00F73904"/>
    <w:rsid w:val="00F73954"/>
    <w:rsid w:val="00F73E57"/>
    <w:rsid w:val="00F73E76"/>
    <w:rsid w:val="00F7438B"/>
    <w:rsid w:val="00F743CE"/>
    <w:rsid w:val="00F74780"/>
    <w:rsid w:val="00F748E5"/>
    <w:rsid w:val="00F74C9E"/>
    <w:rsid w:val="00F74DC9"/>
    <w:rsid w:val="00F74E45"/>
    <w:rsid w:val="00F7502A"/>
    <w:rsid w:val="00F752DE"/>
    <w:rsid w:val="00F75365"/>
    <w:rsid w:val="00F7552D"/>
    <w:rsid w:val="00F7557E"/>
    <w:rsid w:val="00F757DB"/>
    <w:rsid w:val="00F759FD"/>
    <w:rsid w:val="00F75DF7"/>
    <w:rsid w:val="00F7638D"/>
    <w:rsid w:val="00F76639"/>
    <w:rsid w:val="00F7665D"/>
    <w:rsid w:val="00F771B4"/>
    <w:rsid w:val="00F77469"/>
    <w:rsid w:val="00F77759"/>
    <w:rsid w:val="00F77801"/>
    <w:rsid w:val="00F778C4"/>
    <w:rsid w:val="00F77C9F"/>
    <w:rsid w:val="00F77EC4"/>
    <w:rsid w:val="00F804B3"/>
    <w:rsid w:val="00F808E4"/>
    <w:rsid w:val="00F80A2D"/>
    <w:rsid w:val="00F80A5C"/>
    <w:rsid w:val="00F80D97"/>
    <w:rsid w:val="00F80DEF"/>
    <w:rsid w:val="00F80EFE"/>
    <w:rsid w:val="00F8107F"/>
    <w:rsid w:val="00F81201"/>
    <w:rsid w:val="00F817ED"/>
    <w:rsid w:val="00F81829"/>
    <w:rsid w:val="00F8196D"/>
    <w:rsid w:val="00F81BD4"/>
    <w:rsid w:val="00F81EDB"/>
    <w:rsid w:val="00F8229D"/>
    <w:rsid w:val="00F822C9"/>
    <w:rsid w:val="00F82557"/>
    <w:rsid w:val="00F82725"/>
    <w:rsid w:val="00F827E7"/>
    <w:rsid w:val="00F8296D"/>
    <w:rsid w:val="00F832B0"/>
    <w:rsid w:val="00F837BE"/>
    <w:rsid w:val="00F8380F"/>
    <w:rsid w:val="00F84281"/>
    <w:rsid w:val="00F84341"/>
    <w:rsid w:val="00F843DB"/>
    <w:rsid w:val="00F84874"/>
    <w:rsid w:val="00F84B54"/>
    <w:rsid w:val="00F84B5B"/>
    <w:rsid w:val="00F84D9E"/>
    <w:rsid w:val="00F84DBB"/>
    <w:rsid w:val="00F84F29"/>
    <w:rsid w:val="00F84F41"/>
    <w:rsid w:val="00F85137"/>
    <w:rsid w:val="00F85517"/>
    <w:rsid w:val="00F8575C"/>
    <w:rsid w:val="00F858B3"/>
    <w:rsid w:val="00F85ABD"/>
    <w:rsid w:val="00F85F73"/>
    <w:rsid w:val="00F8621D"/>
    <w:rsid w:val="00F86773"/>
    <w:rsid w:val="00F86899"/>
    <w:rsid w:val="00F86BA3"/>
    <w:rsid w:val="00F86DD5"/>
    <w:rsid w:val="00F87123"/>
    <w:rsid w:val="00F87665"/>
    <w:rsid w:val="00F87751"/>
    <w:rsid w:val="00F87A77"/>
    <w:rsid w:val="00F87C72"/>
    <w:rsid w:val="00F87CBA"/>
    <w:rsid w:val="00F87E19"/>
    <w:rsid w:val="00F89977"/>
    <w:rsid w:val="00F900CA"/>
    <w:rsid w:val="00F901B1"/>
    <w:rsid w:val="00F901B8"/>
    <w:rsid w:val="00F901E5"/>
    <w:rsid w:val="00F9053A"/>
    <w:rsid w:val="00F90C9B"/>
    <w:rsid w:val="00F90F06"/>
    <w:rsid w:val="00F9116B"/>
    <w:rsid w:val="00F914B9"/>
    <w:rsid w:val="00F916A4"/>
    <w:rsid w:val="00F918A3"/>
    <w:rsid w:val="00F91EAB"/>
    <w:rsid w:val="00F92164"/>
    <w:rsid w:val="00F92830"/>
    <w:rsid w:val="00F929C3"/>
    <w:rsid w:val="00F92BDA"/>
    <w:rsid w:val="00F92C10"/>
    <w:rsid w:val="00F92D59"/>
    <w:rsid w:val="00F92DB5"/>
    <w:rsid w:val="00F92FF3"/>
    <w:rsid w:val="00F93089"/>
    <w:rsid w:val="00F930A1"/>
    <w:rsid w:val="00F93576"/>
    <w:rsid w:val="00F938AC"/>
    <w:rsid w:val="00F93967"/>
    <w:rsid w:val="00F93ABD"/>
    <w:rsid w:val="00F94232"/>
    <w:rsid w:val="00F944FC"/>
    <w:rsid w:val="00F9458F"/>
    <w:rsid w:val="00F945D6"/>
    <w:rsid w:val="00F94661"/>
    <w:rsid w:val="00F94A38"/>
    <w:rsid w:val="00F94B9D"/>
    <w:rsid w:val="00F95211"/>
    <w:rsid w:val="00F95AD0"/>
    <w:rsid w:val="00F95BD1"/>
    <w:rsid w:val="00F95E85"/>
    <w:rsid w:val="00F961A3"/>
    <w:rsid w:val="00F96245"/>
    <w:rsid w:val="00F962F0"/>
    <w:rsid w:val="00F96AB2"/>
    <w:rsid w:val="00F96B04"/>
    <w:rsid w:val="00F96B9F"/>
    <w:rsid w:val="00F96C2F"/>
    <w:rsid w:val="00F96E53"/>
    <w:rsid w:val="00F96FBB"/>
    <w:rsid w:val="00F9716F"/>
    <w:rsid w:val="00F972E2"/>
    <w:rsid w:val="00F975F5"/>
    <w:rsid w:val="00F97C02"/>
    <w:rsid w:val="00F97F5C"/>
    <w:rsid w:val="00FA024E"/>
    <w:rsid w:val="00FA02F2"/>
    <w:rsid w:val="00FA0319"/>
    <w:rsid w:val="00FA037D"/>
    <w:rsid w:val="00FA0608"/>
    <w:rsid w:val="00FA0E18"/>
    <w:rsid w:val="00FA0E91"/>
    <w:rsid w:val="00FA1047"/>
    <w:rsid w:val="00FA1113"/>
    <w:rsid w:val="00FA11B6"/>
    <w:rsid w:val="00FA1AF3"/>
    <w:rsid w:val="00FA1C5F"/>
    <w:rsid w:val="00FA2150"/>
    <w:rsid w:val="00FA24D6"/>
    <w:rsid w:val="00FA2706"/>
    <w:rsid w:val="00FA2798"/>
    <w:rsid w:val="00FA2A05"/>
    <w:rsid w:val="00FA2A46"/>
    <w:rsid w:val="00FA2B98"/>
    <w:rsid w:val="00FA346D"/>
    <w:rsid w:val="00FA35D1"/>
    <w:rsid w:val="00FA3914"/>
    <w:rsid w:val="00FA3C04"/>
    <w:rsid w:val="00FA3E98"/>
    <w:rsid w:val="00FA428B"/>
    <w:rsid w:val="00FA49C2"/>
    <w:rsid w:val="00FA4AD7"/>
    <w:rsid w:val="00FA4B70"/>
    <w:rsid w:val="00FA4CD2"/>
    <w:rsid w:val="00FA4E9D"/>
    <w:rsid w:val="00FA519B"/>
    <w:rsid w:val="00FA587F"/>
    <w:rsid w:val="00FA5A86"/>
    <w:rsid w:val="00FA5A90"/>
    <w:rsid w:val="00FA5C39"/>
    <w:rsid w:val="00FA5D6F"/>
    <w:rsid w:val="00FA5E8B"/>
    <w:rsid w:val="00FA5EAA"/>
    <w:rsid w:val="00FA60AE"/>
    <w:rsid w:val="00FA657F"/>
    <w:rsid w:val="00FA6602"/>
    <w:rsid w:val="00FA6A40"/>
    <w:rsid w:val="00FA6B0B"/>
    <w:rsid w:val="00FA6C99"/>
    <w:rsid w:val="00FA6F9A"/>
    <w:rsid w:val="00FA729B"/>
    <w:rsid w:val="00FA7549"/>
    <w:rsid w:val="00FA7758"/>
    <w:rsid w:val="00FA77D1"/>
    <w:rsid w:val="00FA7BD7"/>
    <w:rsid w:val="00FA7ECC"/>
    <w:rsid w:val="00FB0631"/>
    <w:rsid w:val="00FB0638"/>
    <w:rsid w:val="00FB0646"/>
    <w:rsid w:val="00FB08E5"/>
    <w:rsid w:val="00FB0989"/>
    <w:rsid w:val="00FB0A56"/>
    <w:rsid w:val="00FB0AE9"/>
    <w:rsid w:val="00FB0BE6"/>
    <w:rsid w:val="00FB0F82"/>
    <w:rsid w:val="00FB1087"/>
    <w:rsid w:val="00FB1244"/>
    <w:rsid w:val="00FB158F"/>
    <w:rsid w:val="00FB1621"/>
    <w:rsid w:val="00FB16C2"/>
    <w:rsid w:val="00FB1B66"/>
    <w:rsid w:val="00FB1D83"/>
    <w:rsid w:val="00FB241A"/>
    <w:rsid w:val="00FB25DF"/>
    <w:rsid w:val="00FB2B9D"/>
    <w:rsid w:val="00FB2CC0"/>
    <w:rsid w:val="00FB2F38"/>
    <w:rsid w:val="00FB3012"/>
    <w:rsid w:val="00FB3270"/>
    <w:rsid w:val="00FB3390"/>
    <w:rsid w:val="00FB3D03"/>
    <w:rsid w:val="00FB4519"/>
    <w:rsid w:val="00FB4541"/>
    <w:rsid w:val="00FB4587"/>
    <w:rsid w:val="00FB48CC"/>
    <w:rsid w:val="00FB496D"/>
    <w:rsid w:val="00FB4B74"/>
    <w:rsid w:val="00FB4E3F"/>
    <w:rsid w:val="00FB4EBA"/>
    <w:rsid w:val="00FB4FAB"/>
    <w:rsid w:val="00FB51FC"/>
    <w:rsid w:val="00FB5819"/>
    <w:rsid w:val="00FB5DF9"/>
    <w:rsid w:val="00FB5E54"/>
    <w:rsid w:val="00FB60ED"/>
    <w:rsid w:val="00FB6830"/>
    <w:rsid w:val="00FB69FD"/>
    <w:rsid w:val="00FB6C07"/>
    <w:rsid w:val="00FB6FEA"/>
    <w:rsid w:val="00FB6FFA"/>
    <w:rsid w:val="00FB729F"/>
    <w:rsid w:val="00FB753C"/>
    <w:rsid w:val="00FB75E8"/>
    <w:rsid w:val="00FB7623"/>
    <w:rsid w:val="00FB76DD"/>
    <w:rsid w:val="00FB76E6"/>
    <w:rsid w:val="00FB778E"/>
    <w:rsid w:val="00FB7A19"/>
    <w:rsid w:val="00FB7FD9"/>
    <w:rsid w:val="00FB8DD4"/>
    <w:rsid w:val="00FC0158"/>
    <w:rsid w:val="00FC025D"/>
    <w:rsid w:val="00FC03E2"/>
    <w:rsid w:val="00FC096B"/>
    <w:rsid w:val="00FC0977"/>
    <w:rsid w:val="00FC0BEF"/>
    <w:rsid w:val="00FC0C0B"/>
    <w:rsid w:val="00FC0C75"/>
    <w:rsid w:val="00FC1304"/>
    <w:rsid w:val="00FC14E1"/>
    <w:rsid w:val="00FC1648"/>
    <w:rsid w:val="00FC1956"/>
    <w:rsid w:val="00FC199C"/>
    <w:rsid w:val="00FC1A96"/>
    <w:rsid w:val="00FC1B05"/>
    <w:rsid w:val="00FC1EB4"/>
    <w:rsid w:val="00FC1F18"/>
    <w:rsid w:val="00FC20DC"/>
    <w:rsid w:val="00FC22CC"/>
    <w:rsid w:val="00FC2455"/>
    <w:rsid w:val="00FC245E"/>
    <w:rsid w:val="00FC258B"/>
    <w:rsid w:val="00FC2662"/>
    <w:rsid w:val="00FC2917"/>
    <w:rsid w:val="00FC2D23"/>
    <w:rsid w:val="00FC3283"/>
    <w:rsid w:val="00FC368B"/>
    <w:rsid w:val="00FC36BA"/>
    <w:rsid w:val="00FC3C07"/>
    <w:rsid w:val="00FC3E71"/>
    <w:rsid w:val="00FC3E9B"/>
    <w:rsid w:val="00FC3F11"/>
    <w:rsid w:val="00FC3F8E"/>
    <w:rsid w:val="00FC4127"/>
    <w:rsid w:val="00FC41C9"/>
    <w:rsid w:val="00FC44B6"/>
    <w:rsid w:val="00FC45C4"/>
    <w:rsid w:val="00FC48C5"/>
    <w:rsid w:val="00FC4945"/>
    <w:rsid w:val="00FC4E4F"/>
    <w:rsid w:val="00FC4E7C"/>
    <w:rsid w:val="00FC4F0C"/>
    <w:rsid w:val="00FC4F13"/>
    <w:rsid w:val="00FC4F80"/>
    <w:rsid w:val="00FC55F9"/>
    <w:rsid w:val="00FC5967"/>
    <w:rsid w:val="00FC5969"/>
    <w:rsid w:val="00FC5ED8"/>
    <w:rsid w:val="00FC652B"/>
    <w:rsid w:val="00FC6605"/>
    <w:rsid w:val="00FC6676"/>
    <w:rsid w:val="00FC69A4"/>
    <w:rsid w:val="00FC69BC"/>
    <w:rsid w:val="00FC6A3E"/>
    <w:rsid w:val="00FC6E1A"/>
    <w:rsid w:val="00FC7089"/>
    <w:rsid w:val="00FC729D"/>
    <w:rsid w:val="00FC774D"/>
    <w:rsid w:val="00FC78C7"/>
    <w:rsid w:val="00FC7C78"/>
    <w:rsid w:val="00FC7F4C"/>
    <w:rsid w:val="00FD0267"/>
    <w:rsid w:val="00FD032E"/>
    <w:rsid w:val="00FD0408"/>
    <w:rsid w:val="00FD0441"/>
    <w:rsid w:val="00FD05B0"/>
    <w:rsid w:val="00FD0983"/>
    <w:rsid w:val="00FD0ADB"/>
    <w:rsid w:val="00FD0B0F"/>
    <w:rsid w:val="00FD0B31"/>
    <w:rsid w:val="00FD0BE1"/>
    <w:rsid w:val="00FD0E14"/>
    <w:rsid w:val="00FD0F43"/>
    <w:rsid w:val="00FD0FE4"/>
    <w:rsid w:val="00FD14C3"/>
    <w:rsid w:val="00FD157E"/>
    <w:rsid w:val="00FD1A4F"/>
    <w:rsid w:val="00FD207F"/>
    <w:rsid w:val="00FD2144"/>
    <w:rsid w:val="00FD221E"/>
    <w:rsid w:val="00FD2274"/>
    <w:rsid w:val="00FD22C3"/>
    <w:rsid w:val="00FD23C6"/>
    <w:rsid w:val="00FD25EB"/>
    <w:rsid w:val="00FD26B0"/>
    <w:rsid w:val="00FD26EB"/>
    <w:rsid w:val="00FD2A11"/>
    <w:rsid w:val="00FD2AE5"/>
    <w:rsid w:val="00FD2B71"/>
    <w:rsid w:val="00FD2DF0"/>
    <w:rsid w:val="00FD3276"/>
    <w:rsid w:val="00FD3693"/>
    <w:rsid w:val="00FD36DA"/>
    <w:rsid w:val="00FD38D4"/>
    <w:rsid w:val="00FD3A1F"/>
    <w:rsid w:val="00FD3CC0"/>
    <w:rsid w:val="00FD3D23"/>
    <w:rsid w:val="00FD3D92"/>
    <w:rsid w:val="00FD3F7D"/>
    <w:rsid w:val="00FD404F"/>
    <w:rsid w:val="00FD4222"/>
    <w:rsid w:val="00FD42FE"/>
    <w:rsid w:val="00FD43B8"/>
    <w:rsid w:val="00FD4913"/>
    <w:rsid w:val="00FD4A0E"/>
    <w:rsid w:val="00FD4B31"/>
    <w:rsid w:val="00FD4B41"/>
    <w:rsid w:val="00FD4BC7"/>
    <w:rsid w:val="00FD4D69"/>
    <w:rsid w:val="00FD4D8C"/>
    <w:rsid w:val="00FD4F8D"/>
    <w:rsid w:val="00FD5036"/>
    <w:rsid w:val="00FD582E"/>
    <w:rsid w:val="00FD6CD2"/>
    <w:rsid w:val="00FD6EAC"/>
    <w:rsid w:val="00FD6EC1"/>
    <w:rsid w:val="00FD6F1D"/>
    <w:rsid w:val="00FD71E5"/>
    <w:rsid w:val="00FD7242"/>
    <w:rsid w:val="00FD7679"/>
    <w:rsid w:val="00FD76D3"/>
    <w:rsid w:val="00FD78DB"/>
    <w:rsid w:val="00FD78E9"/>
    <w:rsid w:val="00FD7968"/>
    <w:rsid w:val="00FD7AA0"/>
    <w:rsid w:val="00FD7EC7"/>
    <w:rsid w:val="00FD7ECE"/>
    <w:rsid w:val="00FE008A"/>
    <w:rsid w:val="00FE014C"/>
    <w:rsid w:val="00FE036D"/>
    <w:rsid w:val="00FE04D1"/>
    <w:rsid w:val="00FE0655"/>
    <w:rsid w:val="00FE065E"/>
    <w:rsid w:val="00FE06E5"/>
    <w:rsid w:val="00FE0FFE"/>
    <w:rsid w:val="00FE1344"/>
    <w:rsid w:val="00FE15FE"/>
    <w:rsid w:val="00FE190E"/>
    <w:rsid w:val="00FE19A4"/>
    <w:rsid w:val="00FE1B3E"/>
    <w:rsid w:val="00FE1BFF"/>
    <w:rsid w:val="00FE1D45"/>
    <w:rsid w:val="00FE2126"/>
    <w:rsid w:val="00FE2190"/>
    <w:rsid w:val="00FE2199"/>
    <w:rsid w:val="00FE26DF"/>
    <w:rsid w:val="00FE2785"/>
    <w:rsid w:val="00FE28C6"/>
    <w:rsid w:val="00FE2B7C"/>
    <w:rsid w:val="00FE2CA6"/>
    <w:rsid w:val="00FE3018"/>
    <w:rsid w:val="00FE3106"/>
    <w:rsid w:val="00FE3170"/>
    <w:rsid w:val="00FE3400"/>
    <w:rsid w:val="00FE3431"/>
    <w:rsid w:val="00FE364D"/>
    <w:rsid w:val="00FE39B2"/>
    <w:rsid w:val="00FE3EE3"/>
    <w:rsid w:val="00FE44A9"/>
    <w:rsid w:val="00FE480F"/>
    <w:rsid w:val="00FE4CA7"/>
    <w:rsid w:val="00FE4D68"/>
    <w:rsid w:val="00FE5065"/>
    <w:rsid w:val="00FE51FB"/>
    <w:rsid w:val="00FE53E4"/>
    <w:rsid w:val="00FE560E"/>
    <w:rsid w:val="00FE5670"/>
    <w:rsid w:val="00FE5778"/>
    <w:rsid w:val="00FE5A6A"/>
    <w:rsid w:val="00FE5CDE"/>
    <w:rsid w:val="00FE5F4E"/>
    <w:rsid w:val="00FE612A"/>
    <w:rsid w:val="00FE61C7"/>
    <w:rsid w:val="00FE6340"/>
    <w:rsid w:val="00FE634A"/>
    <w:rsid w:val="00FE6BE6"/>
    <w:rsid w:val="00FE6C35"/>
    <w:rsid w:val="00FE6C64"/>
    <w:rsid w:val="00FE6E80"/>
    <w:rsid w:val="00FE6F0D"/>
    <w:rsid w:val="00FE6FDD"/>
    <w:rsid w:val="00FE7985"/>
    <w:rsid w:val="00FE7A36"/>
    <w:rsid w:val="00FF008B"/>
    <w:rsid w:val="00FF00E4"/>
    <w:rsid w:val="00FF0651"/>
    <w:rsid w:val="00FF0A5A"/>
    <w:rsid w:val="00FF0CDB"/>
    <w:rsid w:val="00FF0DC0"/>
    <w:rsid w:val="00FF1142"/>
    <w:rsid w:val="00FF1168"/>
    <w:rsid w:val="00FF12CD"/>
    <w:rsid w:val="00FF12EE"/>
    <w:rsid w:val="00FF14B2"/>
    <w:rsid w:val="00FF2357"/>
    <w:rsid w:val="00FF23C3"/>
    <w:rsid w:val="00FF25C8"/>
    <w:rsid w:val="00FF2B43"/>
    <w:rsid w:val="00FF34B2"/>
    <w:rsid w:val="00FF3B6D"/>
    <w:rsid w:val="00FF414A"/>
    <w:rsid w:val="00FF49F6"/>
    <w:rsid w:val="00FF4CD6"/>
    <w:rsid w:val="00FF4DCF"/>
    <w:rsid w:val="00FF4FE4"/>
    <w:rsid w:val="00FF502F"/>
    <w:rsid w:val="00FF508B"/>
    <w:rsid w:val="00FF520B"/>
    <w:rsid w:val="00FF5970"/>
    <w:rsid w:val="00FF5CCD"/>
    <w:rsid w:val="00FF5DF4"/>
    <w:rsid w:val="00FF62D1"/>
    <w:rsid w:val="00FF6672"/>
    <w:rsid w:val="00FF6C6E"/>
    <w:rsid w:val="00FF6CAB"/>
    <w:rsid w:val="00FF7123"/>
    <w:rsid w:val="00FF7180"/>
    <w:rsid w:val="00FF7243"/>
    <w:rsid w:val="00FF7421"/>
    <w:rsid w:val="00FF7514"/>
    <w:rsid w:val="00FF751D"/>
    <w:rsid w:val="00FF7796"/>
    <w:rsid w:val="00FF78E4"/>
    <w:rsid w:val="00FF7B01"/>
    <w:rsid w:val="00FF7B85"/>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E1E8"/>
    <w:rsid w:val="01DB086E"/>
    <w:rsid w:val="01DB213C"/>
    <w:rsid w:val="01DF98CB"/>
    <w:rsid w:val="01E0A5A6"/>
    <w:rsid w:val="01E47A7E"/>
    <w:rsid w:val="01E6223E"/>
    <w:rsid w:val="01E76859"/>
    <w:rsid w:val="01EB2C91"/>
    <w:rsid w:val="01EF3E06"/>
    <w:rsid w:val="01F2F5D8"/>
    <w:rsid w:val="01F3D03E"/>
    <w:rsid w:val="01F8D4FA"/>
    <w:rsid w:val="01FD688D"/>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EBF2A"/>
    <w:rsid w:val="0C21C6E1"/>
    <w:rsid w:val="0C22BD54"/>
    <w:rsid w:val="0C24E6A8"/>
    <w:rsid w:val="0C26137E"/>
    <w:rsid w:val="0C2D28FB"/>
    <w:rsid w:val="0C346319"/>
    <w:rsid w:val="0C3D51DC"/>
    <w:rsid w:val="0C3FD455"/>
    <w:rsid w:val="0C45A015"/>
    <w:rsid w:val="0C462F21"/>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D46E"/>
    <w:rsid w:val="0D87E838"/>
    <w:rsid w:val="0D8A7B36"/>
    <w:rsid w:val="0D8DF041"/>
    <w:rsid w:val="0D8F27C3"/>
    <w:rsid w:val="0D8F76B5"/>
    <w:rsid w:val="0D8FBF33"/>
    <w:rsid w:val="0D94F1A3"/>
    <w:rsid w:val="0D96035D"/>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F620A"/>
    <w:rsid w:val="0F911295"/>
    <w:rsid w:val="0F923CB7"/>
    <w:rsid w:val="0F925010"/>
    <w:rsid w:val="0F961D27"/>
    <w:rsid w:val="0F962A1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1088D6"/>
    <w:rsid w:val="181493F3"/>
    <w:rsid w:val="18174D61"/>
    <w:rsid w:val="1818A0F9"/>
    <w:rsid w:val="181A6A8E"/>
    <w:rsid w:val="181C25BC"/>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6220"/>
    <w:rsid w:val="18B3BFE5"/>
    <w:rsid w:val="18B57E67"/>
    <w:rsid w:val="18B6B809"/>
    <w:rsid w:val="18BDFAA0"/>
    <w:rsid w:val="18C038C9"/>
    <w:rsid w:val="18C1D5EC"/>
    <w:rsid w:val="18CB90A9"/>
    <w:rsid w:val="18CD5902"/>
    <w:rsid w:val="18D32D10"/>
    <w:rsid w:val="18DC6CAC"/>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271CD"/>
    <w:rsid w:val="1E95D57F"/>
    <w:rsid w:val="1E990D3A"/>
    <w:rsid w:val="1EA71B58"/>
    <w:rsid w:val="1EA7BB09"/>
    <w:rsid w:val="1EA953B2"/>
    <w:rsid w:val="1EAB80BC"/>
    <w:rsid w:val="1EAD550F"/>
    <w:rsid w:val="1EAFD2BD"/>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257CE"/>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78AAB8"/>
    <w:rsid w:val="377D3F5F"/>
    <w:rsid w:val="377F1ACA"/>
    <w:rsid w:val="37856833"/>
    <w:rsid w:val="378A336D"/>
    <w:rsid w:val="378DA093"/>
    <w:rsid w:val="378E22C5"/>
    <w:rsid w:val="379075F7"/>
    <w:rsid w:val="37913579"/>
    <w:rsid w:val="37959F64"/>
    <w:rsid w:val="37A20DBE"/>
    <w:rsid w:val="37A444F9"/>
    <w:rsid w:val="37A674A1"/>
    <w:rsid w:val="37A7B5EB"/>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87C00"/>
    <w:rsid w:val="3B731F74"/>
    <w:rsid w:val="3B7503A2"/>
    <w:rsid w:val="3B79695A"/>
    <w:rsid w:val="3B7B06D6"/>
    <w:rsid w:val="3B7C02F5"/>
    <w:rsid w:val="3B7C421F"/>
    <w:rsid w:val="3B7E2DE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564DA"/>
    <w:rsid w:val="3EB5CAD6"/>
    <w:rsid w:val="3EB79624"/>
    <w:rsid w:val="3EB9A8AF"/>
    <w:rsid w:val="3EC1A2D5"/>
    <w:rsid w:val="3EC47F10"/>
    <w:rsid w:val="3EC86DD6"/>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208660"/>
    <w:rsid w:val="4022E44C"/>
    <w:rsid w:val="4027252A"/>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F87908"/>
    <w:rsid w:val="40F8FB31"/>
    <w:rsid w:val="41040854"/>
    <w:rsid w:val="41057B7F"/>
    <w:rsid w:val="41059EBF"/>
    <w:rsid w:val="41081561"/>
    <w:rsid w:val="4118889B"/>
    <w:rsid w:val="411B2802"/>
    <w:rsid w:val="411B8920"/>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8562E"/>
    <w:rsid w:val="43FE0D1D"/>
    <w:rsid w:val="4401F3E6"/>
    <w:rsid w:val="440384DC"/>
    <w:rsid w:val="4405F739"/>
    <w:rsid w:val="44074E73"/>
    <w:rsid w:val="440A5FB0"/>
    <w:rsid w:val="440A60F5"/>
    <w:rsid w:val="440BD45C"/>
    <w:rsid w:val="44154159"/>
    <w:rsid w:val="441BA00A"/>
    <w:rsid w:val="441C1413"/>
    <w:rsid w:val="441EECC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920FF8"/>
    <w:rsid w:val="479BD8B5"/>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EF439"/>
    <w:rsid w:val="4920C2F5"/>
    <w:rsid w:val="49248FA3"/>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EBD69"/>
    <w:rsid w:val="56B4C3C7"/>
    <w:rsid w:val="56B6CDB4"/>
    <w:rsid w:val="56B7838C"/>
    <w:rsid w:val="56B7D989"/>
    <w:rsid w:val="56BC7A6D"/>
    <w:rsid w:val="56C19BEF"/>
    <w:rsid w:val="56C40DF9"/>
    <w:rsid w:val="56C8141E"/>
    <w:rsid w:val="56C9F898"/>
    <w:rsid w:val="56CB64E8"/>
    <w:rsid w:val="56CDC22E"/>
    <w:rsid w:val="56DA1843"/>
    <w:rsid w:val="56DAD50C"/>
    <w:rsid w:val="56DD3B97"/>
    <w:rsid w:val="56DEA390"/>
    <w:rsid w:val="56DEEBA8"/>
    <w:rsid w:val="56E18C49"/>
    <w:rsid w:val="56E4161B"/>
    <w:rsid w:val="56F4D3FA"/>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D7008"/>
    <w:rsid w:val="636E22E1"/>
    <w:rsid w:val="636F2671"/>
    <w:rsid w:val="637034D6"/>
    <w:rsid w:val="637C4C7B"/>
    <w:rsid w:val="6383FCE8"/>
    <w:rsid w:val="638670E4"/>
    <w:rsid w:val="6387AA50"/>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D0CF12"/>
    <w:rsid w:val="66D2FAEA"/>
    <w:rsid w:val="66D85E58"/>
    <w:rsid w:val="66DDC5AC"/>
    <w:rsid w:val="66DEE08F"/>
    <w:rsid w:val="66E19BD0"/>
    <w:rsid w:val="66E2B2A6"/>
    <w:rsid w:val="66EB2DA3"/>
    <w:rsid w:val="66EBD821"/>
    <w:rsid w:val="66ECCF3C"/>
    <w:rsid w:val="66EE3220"/>
    <w:rsid w:val="66F0C406"/>
    <w:rsid w:val="66F11AAC"/>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7EADC"/>
    <w:rsid w:val="7B424EBE"/>
    <w:rsid w:val="7B459F1B"/>
    <w:rsid w:val="7B492F56"/>
    <w:rsid w:val="7B496C76"/>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F6968480-07E2-4479-A419-D0839C99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91"/>
    <w:pPr>
      <w:spacing w:after="240" w:line="300" w:lineRule="auto"/>
      <w:ind w:right="1985"/>
    </w:pPr>
    <w:rPr>
      <w:rFonts w:ascii="Arial" w:hAnsi="Arial"/>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257ABD"/>
    <w:pPr>
      <w:keepNext/>
      <w:keepLines/>
      <w:ind w:right="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1"/>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line="276" w:lineRule="auto"/>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CE3F95"/>
    <w:rPr>
      <w:rFonts w:eastAsia="Times New Roman" w:cs="Times New Roman"/>
      <w:b w:val="0"/>
      <w:iCs/>
      <w:noProof/>
      <w:color w:val="373D4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 w:val="20"/>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spacing w:line="276" w:lineRule="auto"/>
      <w:ind w:left="1282"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styleId="UnresolvedMention">
    <w:name w:val="Unresolved Mention"/>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styleId="Mention">
    <w:name w:val="Mention"/>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 w:val="2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chart" Target="charts/chart4.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aaaaaaaQHRC\HRA%20Annual%20Report\2021-22\Excel%20data%20tables%20and%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aaaaaaQHRC\HRA%20Annual%20Report\2021-22\Excel%20data%20tables%20and%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aaaaaaQHRC\HRA%20Annual%20Report\2021-22\Excel%20data%20tables%20and%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aaaaaaaQHRC\HRA%20Annual%20Report\2021-22\Excel%20data%20tables%20and%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aaaaaaaQHRC\HRA%20Annual%20Report\2021-22\Excel%20data%20tables%20and%20graph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Sheet2!$B$2</c:f>
              <c:strCache>
                <c:ptCount val="1"/>
                <c:pt idx="0">
                  <c:v>Accepted and finalised </c:v>
                </c:pt>
              </c:strCache>
            </c:strRef>
          </c:tx>
          <c:spPr>
            <a:solidFill>
              <a:srgbClr val="6CCBE1"/>
            </a:solidFill>
            <a:ln>
              <a:noFill/>
            </a:ln>
            <a:effectLst/>
          </c:spPr>
          <c:invertIfNegative val="0"/>
          <c:cat>
            <c:strRef>
              <c:f>Sheet2!$A$3:$A$25</c:f>
              <c:strCache>
                <c:ptCount val="23"/>
                <c:pt idx="0">
                  <c:v>Rights of children in the criminal process </c:v>
                </c:pt>
                <c:pt idx="1">
                  <c:v>Freedom from forced labour</c:v>
                </c:pt>
                <c:pt idx="2">
                  <c:v>Protection from retrospective criminal laws </c:v>
                </c:pt>
                <c:pt idx="3">
                  <c:v>Cultural rights - generally </c:v>
                </c:pt>
                <c:pt idx="4">
                  <c:v>Right not to be tried or punished more than once </c:v>
                </c:pt>
                <c:pt idx="5">
                  <c:v>Right to education </c:v>
                </c:pt>
                <c:pt idx="6">
                  <c:v>Cultural rights - First Nations peoples</c:v>
                </c:pt>
                <c:pt idx="7">
                  <c:v>Peaceful assembly and freedom of association </c:v>
                </c:pt>
                <c:pt idx="8">
                  <c:v>Property rights </c:v>
                </c:pt>
                <c:pt idx="9">
                  <c:v>Rights in criminal proceedings </c:v>
                </c:pt>
                <c:pt idx="10">
                  <c:v>Right to life </c:v>
                </c:pt>
                <c:pt idx="11">
                  <c:v>Right to liberty and security of person </c:v>
                </c:pt>
                <c:pt idx="12">
                  <c:v>Protection of families and children </c:v>
                </c:pt>
                <c:pt idx="13">
                  <c:v>Freedom of expression </c:v>
                </c:pt>
                <c:pt idx="14">
                  <c:v>Freedom of thought, conscience, religion</c:v>
                </c:pt>
                <c:pt idx="15">
                  <c:v>Right to health services </c:v>
                </c:pt>
                <c:pt idx="16">
                  <c:v>Fair hearing </c:v>
                </c:pt>
                <c:pt idx="17">
                  <c:v>Taking part in public life </c:v>
                </c:pt>
                <c:pt idx="18">
                  <c:v>Torture &amp; cruel, inhuman, degrading t'ment </c:v>
                </c:pt>
                <c:pt idx="19">
                  <c:v>Humane treatment when deprived of liberty</c:v>
                </c:pt>
                <c:pt idx="20">
                  <c:v>Privacy and reputation </c:v>
                </c:pt>
                <c:pt idx="21">
                  <c:v>Freedom of movement</c:v>
                </c:pt>
                <c:pt idx="22">
                  <c:v>Recognition and equality before the law</c:v>
                </c:pt>
              </c:strCache>
            </c:strRef>
          </c:cat>
          <c:val>
            <c:numRef>
              <c:f>Sheet2!$B$3:$B$25</c:f>
              <c:numCache>
                <c:formatCode>General</c:formatCode>
                <c:ptCount val="23"/>
                <c:pt idx="0">
                  <c:v>2</c:v>
                </c:pt>
                <c:pt idx="1">
                  <c:v>0</c:v>
                </c:pt>
                <c:pt idx="2">
                  <c:v>0</c:v>
                </c:pt>
                <c:pt idx="3">
                  <c:v>0</c:v>
                </c:pt>
                <c:pt idx="4">
                  <c:v>0</c:v>
                </c:pt>
                <c:pt idx="5">
                  <c:v>18</c:v>
                </c:pt>
                <c:pt idx="6">
                  <c:v>10</c:v>
                </c:pt>
                <c:pt idx="7">
                  <c:v>1</c:v>
                </c:pt>
                <c:pt idx="8">
                  <c:v>5</c:v>
                </c:pt>
                <c:pt idx="9">
                  <c:v>2</c:v>
                </c:pt>
                <c:pt idx="10">
                  <c:v>0</c:v>
                </c:pt>
                <c:pt idx="11">
                  <c:v>8</c:v>
                </c:pt>
                <c:pt idx="12">
                  <c:v>26</c:v>
                </c:pt>
                <c:pt idx="13">
                  <c:v>8</c:v>
                </c:pt>
                <c:pt idx="14">
                  <c:v>1</c:v>
                </c:pt>
                <c:pt idx="15">
                  <c:v>11</c:v>
                </c:pt>
                <c:pt idx="16">
                  <c:v>3</c:v>
                </c:pt>
                <c:pt idx="17">
                  <c:v>3</c:v>
                </c:pt>
                <c:pt idx="18">
                  <c:v>17</c:v>
                </c:pt>
                <c:pt idx="19">
                  <c:v>47</c:v>
                </c:pt>
                <c:pt idx="20">
                  <c:v>55</c:v>
                </c:pt>
                <c:pt idx="21">
                  <c:v>34</c:v>
                </c:pt>
                <c:pt idx="22">
                  <c:v>137</c:v>
                </c:pt>
              </c:numCache>
            </c:numRef>
          </c:val>
          <c:extLst>
            <c:ext xmlns:c16="http://schemas.microsoft.com/office/drawing/2014/chart" uri="{C3380CC4-5D6E-409C-BE32-E72D297353CC}">
              <c16:uniqueId val="{00000000-360F-4C51-9C08-EDF73E838AE9}"/>
            </c:ext>
          </c:extLst>
        </c:ser>
        <c:ser>
          <c:idx val="1"/>
          <c:order val="1"/>
          <c:tx>
            <c:strRef>
              <c:f>Sheet2!$C$2</c:f>
              <c:strCache>
                <c:ptCount val="1"/>
                <c:pt idx="0">
                  <c:v>Not accepted and finalised </c:v>
                </c:pt>
              </c:strCache>
            </c:strRef>
          </c:tx>
          <c:spPr>
            <a:solidFill>
              <a:srgbClr val="E66A37"/>
            </a:solidFill>
            <a:ln>
              <a:noFill/>
            </a:ln>
            <a:effectLst/>
          </c:spPr>
          <c:invertIfNegative val="0"/>
          <c:cat>
            <c:strRef>
              <c:f>Sheet2!$A$3:$A$25</c:f>
              <c:strCache>
                <c:ptCount val="23"/>
                <c:pt idx="0">
                  <c:v>Rights of children in the criminal process </c:v>
                </c:pt>
                <c:pt idx="1">
                  <c:v>Freedom from forced labour</c:v>
                </c:pt>
                <c:pt idx="2">
                  <c:v>Protection from retrospective criminal laws </c:v>
                </c:pt>
                <c:pt idx="3">
                  <c:v>Cultural rights - generally </c:v>
                </c:pt>
                <c:pt idx="4">
                  <c:v>Right not to be tried or punished more than once </c:v>
                </c:pt>
                <c:pt idx="5">
                  <c:v>Right to education </c:v>
                </c:pt>
                <c:pt idx="6">
                  <c:v>Cultural rights - First Nations peoples</c:v>
                </c:pt>
                <c:pt idx="7">
                  <c:v>Peaceful assembly and freedom of association </c:v>
                </c:pt>
                <c:pt idx="8">
                  <c:v>Property rights </c:v>
                </c:pt>
                <c:pt idx="9">
                  <c:v>Rights in criminal proceedings </c:v>
                </c:pt>
                <c:pt idx="10">
                  <c:v>Right to life </c:v>
                </c:pt>
                <c:pt idx="11">
                  <c:v>Right to liberty and security of person </c:v>
                </c:pt>
                <c:pt idx="12">
                  <c:v>Protection of families and children </c:v>
                </c:pt>
                <c:pt idx="13">
                  <c:v>Freedom of expression </c:v>
                </c:pt>
                <c:pt idx="14">
                  <c:v>Freedom of thought, conscience, religion</c:v>
                </c:pt>
                <c:pt idx="15">
                  <c:v>Right to health services </c:v>
                </c:pt>
                <c:pt idx="16">
                  <c:v>Fair hearing </c:v>
                </c:pt>
                <c:pt idx="17">
                  <c:v>Taking part in public life </c:v>
                </c:pt>
                <c:pt idx="18">
                  <c:v>Torture &amp; cruel, inhuman, degrading t'ment </c:v>
                </c:pt>
                <c:pt idx="19">
                  <c:v>Humane treatment when deprived of liberty</c:v>
                </c:pt>
                <c:pt idx="20">
                  <c:v>Privacy and reputation </c:v>
                </c:pt>
                <c:pt idx="21">
                  <c:v>Freedom of movement</c:v>
                </c:pt>
                <c:pt idx="22">
                  <c:v>Recognition and equality before the law</c:v>
                </c:pt>
              </c:strCache>
            </c:strRef>
          </c:cat>
          <c:val>
            <c:numRef>
              <c:f>Sheet2!$C$3:$C$25</c:f>
              <c:numCache>
                <c:formatCode>General</c:formatCode>
                <c:ptCount val="23"/>
                <c:pt idx="0">
                  <c:v>1</c:v>
                </c:pt>
                <c:pt idx="1">
                  <c:v>3</c:v>
                </c:pt>
                <c:pt idx="2">
                  <c:v>5</c:v>
                </c:pt>
                <c:pt idx="3">
                  <c:v>6</c:v>
                </c:pt>
                <c:pt idx="4">
                  <c:v>6</c:v>
                </c:pt>
                <c:pt idx="5">
                  <c:v>8</c:v>
                </c:pt>
                <c:pt idx="6">
                  <c:v>8</c:v>
                </c:pt>
                <c:pt idx="7">
                  <c:v>10</c:v>
                </c:pt>
                <c:pt idx="8">
                  <c:v>11</c:v>
                </c:pt>
                <c:pt idx="9">
                  <c:v>11</c:v>
                </c:pt>
                <c:pt idx="10">
                  <c:v>19</c:v>
                </c:pt>
                <c:pt idx="11">
                  <c:v>24</c:v>
                </c:pt>
                <c:pt idx="12">
                  <c:v>27</c:v>
                </c:pt>
                <c:pt idx="13">
                  <c:v>27</c:v>
                </c:pt>
                <c:pt idx="14">
                  <c:v>27</c:v>
                </c:pt>
                <c:pt idx="15">
                  <c:v>28</c:v>
                </c:pt>
                <c:pt idx="16">
                  <c:v>29</c:v>
                </c:pt>
                <c:pt idx="17">
                  <c:v>36</c:v>
                </c:pt>
                <c:pt idx="18">
                  <c:v>49</c:v>
                </c:pt>
                <c:pt idx="19">
                  <c:v>61</c:v>
                </c:pt>
                <c:pt idx="20">
                  <c:v>68</c:v>
                </c:pt>
                <c:pt idx="21">
                  <c:v>123</c:v>
                </c:pt>
                <c:pt idx="22">
                  <c:v>113</c:v>
                </c:pt>
              </c:numCache>
            </c:numRef>
          </c:val>
          <c:extLst>
            <c:ext xmlns:c16="http://schemas.microsoft.com/office/drawing/2014/chart" uri="{C3380CC4-5D6E-409C-BE32-E72D297353CC}">
              <c16:uniqueId val="{00000001-360F-4C51-9C08-EDF73E838AE9}"/>
            </c:ext>
          </c:extLst>
        </c:ser>
        <c:dLbls>
          <c:showLegendKey val="0"/>
          <c:showVal val="0"/>
          <c:showCatName val="0"/>
          <c:showSerName val="0"/>
          <c:showPercent val="0"/>
          <c:showBubbleSize val="0"/>
        </c:dLbls>
        <c:gapWidth val="100"/>
        <c:overlap val="100"/>
        <c:axId val="415018400"/>
        <c:axId val="415015904"/>
      </c:barChart>
      <c:catAx>
        <c:axId val="41501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5015904"/>
        <c:crosses val="autoZero"/>
        <c:auto val="1"/>
        <c:lblAlgn val="ctr"/>
        <c:lblOffset val="100"/>
        <c:noMultiLvlLbl val="0"/>
      </c:catAx>
      <c:valAx>
        <c:axId val="415015904"/>
        <c:scaling>
          <c:orientation val="minMax"/>
          <c:max val="2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5018400"/>
        <c:crosses val="autoZero"/>
        <c:crossBetween val="between"/>
      </c:valAx>
      <c:spPr>
        <a:noFill/>
        <a:ln>
          <a:noFill/>
        </a:ln>
        <a:effectLst/>
      </c:spPr>
    </c:plotArea>
    <c:legend>
      <c:legendPos val="r"/>
      <c:layout>
        <c:manualLayout>
          <c:xMode val="edge"/>
          <c:yMode val="edge"/>
          <c:x val="0.76350882758360228"/>
          <c:y val="0.53508170349674034"/>
          <c:w val="0.18123378462584264"/>
          <c:h val="0.1514311517511924"/>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Sheet2!$F$2</c:f>
              <c:strCache>
                <c:ptCount val="1"/>
                <c:pt idx="0">
                  <c:v>Accepted and finalised </c:v>
                </c:pt>
              </c:strCache>
            </c:strRef>
          </c:tx>
          <c:spPr>
            <a:solidFill>
              <a:srgbClr val="6CCBE1"/>
            </a:solidFill>
            <a:ln>
              <a:noFill/>
            </a:ln>
            <a:effectLst/>
          </c:spPr>
          <c:invertIfNegative val="0"/>
          <c:cat>
            <c:strRef>
              <c:f>Sheet2!$E$3:$E$25</c:f>
              <c:strCache>
                <c:ptCount val="23"/>
                <c:pt idx="0">
                  <c:v>Rights of children in the criminal process </c:v>
                </c:pt>
                <c:pt idx="1">
                  <c:v>Freedom from forced labour</c:v>
                </c:pt>
                <c:pt idx="2">
                  <c:v>Protection from retrospective criminal laws </c:v>
                </c:pt>
                <c:pt idx="3">
                  <c:v>Cultural rights - generally </c:v>
                </c:pt>
                <c:pt idx="4">
                  <c:v>Right not to be tried or punished more than once </c:v>
                </c:pt>
                <c:pt idx="5">
                  <c:v>Right to education </c:v>
                </c:pt>
                <c:pt idx="6">
                  <c:v>Cultural rights - First Nations peoples</c:v>
                </c:pt>
                <c:pt idx="7">
                  <c:v>Peaceful assembly and freedom of association </c:v>
                </c:pt>
                <c:pt idx="8">
                  <c:v>Property rights </c:v>
                </c:pt>
                <c:pt idx="9">
                  <c:v>Rights in criminal proceedings </c:v>
                </c:pt>
                <c:pt idx="10">
                  <c:v>Right to life </c:v>
                </c:pt>
                <c:pt idx="11">
                  <c:v>Right to liberty and security of person </c:v>
                </c:pt>
                <c:pt idx="12">
                  <c:v>Protection of families and children </c:v>
                </c:pt>
                <c:pt idx="13">
                  <c:v>Freedom of expression </c:v>
                </c:pt>
                <c:pt idx="14">
                  <c:v>Freedom of thought, conscience, religion</c:v>
                </c:pt>
                <c:pt idx="15">
                  <c:v>Right to health services </c:v>
                </c:pt>
                <c:pt idx="16">
                  <c:v>Fair hearing </c:v>
                </c:pt>
                <c:pt idx="17">
                  <c:v>Taking part in public life </c:v>
                </c:pt>
                <c:pt idx="18">
                  <c:v>Torture &amp; cruel, inhuman, degrading t'ment </c:v>
                </c:pt>
                <c:pt idx="19">
                  <c:v>Humane treatment when deprived of liberty</c:v>
                </c:pt>
                <c:pt idx="20">
                  <c:v>Privacy and reputation </c:v>
                </c:pt>
                <c:pt idx="21">
                  <c:v>Recognition and equality before the law</c:v>
                </c:pt>
                <c:pt idx="22">
                  <c:v>Freedom of movement</c:v>
                </c:pt>
              </c:strCache>
            </c:strRef>
          </c:cat>
          <c:val>
            <c:numRef>
              <c:f>Sheet2!$F$3:$F$25</c:f>
              <c:numCache>
                <c:formatCode>General</c:formatCode>
                <c:ptCount val="23"/>
                <c:pt idx="0">
                  <c:v>0</c:v>
                </c:pt>
                <c:pt idx="1">
                  <c:v>0</c:v>
                </c:pt>
                <c:pt idx="2">
                  <c:v>0</c:v>
                </c:pt>
                <c:pt idx="3">
                  <c:v>0</c:v>
                </c:pt>
                <c:pt idx="4">
                  <c:v>0</c:v>
                </c:pt>
                <c:pt idx="5">
                  <c:v>5</c:v>
                </c:pt>
                <c:pt idx="6">
                  <c:v>3</c:v>
                </c:pt>
                <c:pt idx="7">
                  <c:v>0</c:v>
                </c:pt>
                <c:pt idx="8">
                  <c:v>2</c:v>
                </c:pt>
                <c:pt idx="9">
                  <c:v>0</c:v>
                </c:pt>
                <c:pt idx="10">
                  <c:v>0</c:v>
                </c:pt>
                <c:pt idx="11">
                  <c:v>1</c:v>
                </c:pt>
                <c:pt idx="12">
                  <c:v>7</c:v>
                </c:pt>
                <c:pt idx="13">
                  <c:v>1</c:v>
                </c:pt>
                <c:pt idx="14">
                  <c:v>1</c:v>
                </c:pt>
                <c:pt idx="15">
                  <c:v>2</c:v>
                </c:pt>
                <c:pt idx="16">
                  <c:v>1</c:v>
                </c:pt>
                <c:pt idx="17">
                  <c:v>1</c:v>
                </c:pt>
                <c:pt idx="18">
                  <c:v>2</c:v>
                </c:pt>
                <c:pt idx="19">
                  <c:v>15</c:v>
                </c:pt>
                <c:pt idx="20">
                  <c:v>19</c:v>
                </c:pt>
                <c:pt idx="21">
                  <c:v>4</c:v>
                </c:pt>
                <c:pt idx="22">
                  <c:v>12</c:v>
                </c:pt>
              </c:numCache>
            </c:numRef>
          </c:val>
          <c:extLst>
            <c:ext xmlns:c16="http://schemas.microsoft.com/office/drawing/2014/chart" uri="{C3380CC4-5D6E-409C-BE32-E72D297353CC}">
              <c16:uniqueId val="{00000000-3DF1-4595-963B-694D7EB4188E}"/>
            </c:ext>
          </c:extLst>
        </c:ser>
        <c:ser>
          <c:idx val="1"/>
          <c:order val="1"/>
          <c:tx>
            <c:strRef>
              <c:f>Sheet2!$G$2</c:f>
              <c:strCache>
                <c:ptCount val="1"/>
                <c:pt idx="0">
                  <c:v>Not accepted and finalised </c:v>
                </c:pt>
              </c:strCache>
            </c:strRef>
          </c:tx>
          <c:spPr>
            <a:solidFill>
              <a:srgbClr val="E66A37"/>
            </a:solidFill>
            <a:ln>
              <a:noFill/>
            </a:ln>
            <a:effectLst/>
          </c:spPr>
          <c:invertIfNegative val="0"/>
          <c:cat>
            <c:strRef>
              <c:f>Sheet2!$E$3:$E$25</c:f>
              <c:strCache>
                <c:ptCount val="23"/>
                <c:pt idx="0">
                  <c:v>Rights of children in the criminal process </c:v>
                </c:pt>
                <c:pt idx="1">
                  <c:v>Freedom from forced labour</c:v>
                </c:pt>
                <c:pt idx="2">
                  <c:v>Protection from retrospective criminal laws </c:v>
                </c:pt>
                <c:pt idx="3">
                  <c:v>Cultural rights - generally </c:v>
                </c:pt>
                <c:pt idx="4">
                  <c:v>Right not to be tried or punished more than once </c:v>
                </c:pt>
                <c:pt idx="5">
                  <c:v>Right to education </c:v>
                </c:pt>
                <c:pt idx="6">
                  <c:v>Cultural rights - First Nations peoples</c:v>
                </c:pt>
                <c:pt idx="7">
                  <c:v>Peaceful assembly and freedom of association </c:v>
                </c:pt>
                <c:pt idx="8">
                  <c:v>Property rights </c:v>
                </c:pt>
                <c:pt idx="9">
                  <c:v>Rights in criminal proceedings </c:v>
                </c:pt>
                <c:pt idx="10">
                  <c:v>Right to life </c:v>
                </c:pt>
                <c:pt idx="11">
                  <c:v>Right to liberty and security of person </c:v>
                </c:pt>
                <c:pt idx="12">
                  <c:v>Protection of families and children </c:v>
                </c:pt>
                <c:pt idx="13">
                  <c:v>Freedom of expression </c:v>
                </c:pt>
                <c:pt idx="14">
                  <c:v>Freedom of thought, conscience, religion</c:v>
                </c:pt>
                <c:pt idx="15">
                  <c:v>Right to health services </c:v>
                </c:pt>
                <c:pt idx="16">
                  <c:v>Fair hearing </c:v>
                </c:pt>
                <c:pt idx="17">
                  <c:v>Taking part in public life </c:v>
                </c:pt>
                <c:pt idx="18">
                  <c:v>Torture &amp; cruel, inhuman, degrading t'ment </c:v>
                </c:pt>
                <c:pt idx="19">
                  <c:v>Humane treatment when deprived of liberty</c:v>
                </c:pt>
                <c:pt idx="20">
                  <c:v>Privacy and reputation </c:v>
                </c:pt>
                <c:pt idx="21">
                  <c:v>Recognition and equality before the law</c:v>
                </c:pt>
                <c:pt idx="22">
                  <c:v>Freedom of movement</c:v>
                </c:pt>
              </c:strCache>
            </c:strRef>
          </c:cat>
          <c:val>
            <c:numRef>
              <c:f>Sheet2!$G$3:$G$25</c:f>
              <c:numCache>
                <c:formatCode>General</c:formatCode>
                <c:ptCount val="23"/>
                <c:pt idx="0">
                  <c:v>0</c:v>
                </c:pt>
                <c:pt idx="1">
                  <c:v>3</c:v>
                </c:pt>
                <c:pt idx="2">
                  <c:v>3</c:v>
                </c:pt>
                <c:pt idx="3">
                  <c:v>1</c:v>
                </c:pt>
                <c:pt idx="4">
                  <c:v>4</c:v>
                </c:pt>
                <c:pt idx="5">
                  <c:v>7</c:v>
                </c:pt>
                <c:pt idx="6">
                  <c:v>5</c:v>
                </c:pt>
                <c:pt idx="7">
                  <c:v>9</c:v>
                </c:pt>
                <c:pt idx="8">
                  <c:v>10</c:v>
                </c:pt>
                <c:pt idx="9">
                  <c:v>10</c:v>
                </c:pt>
                <c:pt idx="10">
                  <c:v>16</c:v>
                </c:pt>
                <c:pt idx="11">
                  <c:v>22</c:v>
                </c:pt>
                <c:pt idx="12">
                  <c:v>23</c:v>
                </c:pt>
                <c:pt idx="13">
                  <c:v>24</c:v>
                </c:pt>
                <c:pt idx="14">
                  <c:v>22</c:v>
                </c:pt>
                <c:pt idx="15">
                  <c:v>23</c:v>
                </c:pt>
                <c:pt idx="16">
                  <c:v>24</c:v>
                </c:pt>
                <c:pt idx="17">
                  <c:v>25</c:v>
                </c:pt>
                <c:pt idx="18">
                  <c:v>44</c:v>
                </c:pt>
                <c:pt idx="19">
                  <c:v>49</c:v>
                </c:pt>
                <c:pt idx="20">
                  <c:v>57</c:v>
                </c:pt>
                <c:pt idx="21">
                  <c:v>91</c:v>
                </c:pt>
                <c:pt idx="22">
                  <c:v>109</c:v>
                </c:pt>
              </c:numCache>
            </c:numRef>
          </c:val>
          <c:extLst>
            <c:ext xmlns:c16="http://schemas.microsoft.com/office/drawing/2014/chart" uri="{C3380CC4-5D6E-409C-BE32-E72D297353CC}">
              <c16:uniqueId val="{00000001-3DF1-4595-963B-694D7EB4188E}"/>
            </c:ext>
          </c:extLst>
        </c:ser>
        <c:dLbls>
          <c:showLegendKey val="0"/>
          <c:showVal val="0"/>
          <c:showCatName val="0"/>
          <c:showSerName val="0"/>
          <c:showPercent val="0"/>
          <c:showBubbleSize val="0"/>
        </c:dLbls>
        <c:gapWidth val="100"/>
        <c:overlap val="100"/>
        <c:axId val="225707056"/>
        <c:axId val="225707888"/>
      </c:barChart>
      <c:catAx>
        <c:axId val="22570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5707888"/>
        <c:crosses val="autoZero"/>
        <c:auto val="1"/>
        <c:lblAlgn val="ctr"/>
        <c:lblOffset val="100"/>
        <c:noMultiLvlLbl val="0"/>
      </c:catAx>
      <c:valAx>
        <c:axId val="225707888"/>
        <c:scaling>
          <c:orientation val="minMax"/>
          <c:max val="1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5707056"/>
        <c:crosses val="autoZero"/>
        <c:crossBetween val="between"/>
      </c:valAx>
      <c:spPr>
        <a:noFill/>
        <a:ln>
          <a:noFill/>
        </a:ln>
        <a:effectLst/>
      </c:spPr>
    </c:plotArea>
    <c:legend>
      <c:legendPos val="r"/>
      <c:layout>
        <c:manualLayout>
          <c:xMode val="edge"/>
          <c:yMode val="edge"/>
          <c:x val="0.81784381967927988"/>
          <c:y val="0.75233199088980274"/>
          <c:w val="0.18215618032072015"/>
          <c:h val="0.13734586828536963"/>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E66A37"/>
            </a:solidFill>
            <a:ln>
              <a:noFill/>
            </a:ln>
            <a:effectLst/>
          </c:spPr>
          <c:invertIfNegative val="0"/>
          <c:cat>
            <c:strRef>
              <c:f>'HR in resolved complaints'!$A$3:$A$12</c:f>
              <c:strCache>
                <c:ptCount val="10"/>
                <c:pt idx="0">
                  <c:v>Freedom of expression </c:v>
                </c:pt>
                <c:pt idx="1">
                  <c:v>Cultural rights - First Nations peoples</c:v>
                </c:pt>
                <c:pt idx="2">
                  <c:v>Torture &amp; cruel, inhuman, degrading t'ment </c:v>
                </c:pt>
                <c:pt idx="3">
                  <c:v>Right to education </c:v>
                </c:pt>
                <c:pt idx="4">
                  <c:v>Right to health services </c:v>
                </c:pt>
                <c:pt idx="5">
                  <c:v>Freedom of movement</c:v>
                </c:pt>
                <c:pt idx="6">
                  <c:v>Humane treatment when deprived of liberty</c:v>
                </c:pt>
                <c:pt idx="7">
                  <c:v>Protection of families and children </c:v>
                </c:pt>
                <c:pt idx="8">
                  <c:v>Privacy and reputation </c:v>
                </c:pt>
                <c:pt idx="9">
                  <c:v>Recognition and equality before the law</c:v>
                </c:pt>
              </c:strCache>
            </c:strRef>
          </c:cat>
          <c:val>
            <c:numRef>
              <c:f>'HR in resolved complaints'!$B$3:$B$12</c:f>
              <c:numCache>
                <c:formatCode>General</c:formatCode>
                <c:ptCount val="10"/>
                <c:pt idx="0">
                  <c:v>1</c:v>
                </c:pt>
                <c:pt idx="1">
                  <c:v>2</c:v>
                </c:pt>
                <c:pt idx="2">
                  <c:v>4</c:v>
                </c:pt>
                <c:pt idx="3">
                  <c:v>4</c:v>
                </c:pt>
                <c:pt idx="4">
                  <c:v>7</c:v>
                </c:pt>
                <c:pt idx="5">
                  <c:v>10</c:v>
                </c:pt>
                <c:pt idx="6">
                  <c:v>10</c:v>
                </c:pt>
                <c:pt idx="7">
                  <c:v>10</c:v>
                </c:pt>
                <c:pt idx="8">
                  <c:v>25</c:v>
                </c:pt>
                <c:pt idx="9">
                  <c:v>43</c:v>
                </c:pt>
              </c:numCache>
            </c:numRef>
          </c:val>
          <c:extLst>
            <c:ext xmlns:c16="http://schemas.microsoft.com/office/drawing/2014/chart" uri="{C3380CC4-5D6E-409C-BE32-E72D297353CC}">
              <c16:uniqueId val="{00000000-2913-4E51-93B4-006525E6AF20}"/>
            </c:ext>
          </c:extLst>
        </c:ser>
        <c:dLbls>
          <c:showLegendKey val="0"/>
          <c:showVal val="0"/>
          <c:showCatName val="0"/>
          <c:showSerName val="0"/>
          <c:showPercent val="0"/>
          <c:showBubbleSize val="0"/>
        </c:dLbls>
        <c:gapWidth val="100"/>
        <c:axId val="415001344"/>
        <c:axId val="414991360"/>
      </c:barChart>
      <c:catAx>
        <c:axId val="41500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4991360"/>
        <c:crosses val="autoZero"/>
        <c:auto val="1"/>
        <c:lblAlgn val="ctr"/>
        <c:lblOffset val="100"/>
        <c:noMultiLvlLbl val="0"/>
      </c:catAx>
      <c:valAx>
        <c:axId val="414991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5001344"/>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c:f>
              <c:strCache>
                <c:ptCount val="1"/>
                <c:pt idx="0">
                  <c:v>Accepted and finalised </c:v>
                </c:pt>
              </c:strCache>
            </c:strRef>
          </c:tx>
          <c:spPr>
            <a:solidFill>
              <a:srgbClr val="6CCBE1"/>
            </a:solidFill>
            <a:ln>
              <a:noFill/>
            </a:ln>
            <a:effectLst/>
          </c:spPr>
          <c:invertIfNegative val="0"/>
          <c:cat>
            <c:strRef>
              <c:f>Sheet1!$A$3:$A$15</c:f>
              <c:strCache>
                <c:ptCount val="13"/>
                <c:pt idx="0">
                  <c:v>Transport </c:v>
                </c:pt>
                <c:pt idx="1">
                  <c:v>Accommodation/housing </c:v>
                </c:pt>
                <c:pt idx="2">
                  <c:v>Court services</c:v>
                </c:pt>
                <c:pt idx="3">
                  <c:v>Not a public entity </c:v>
                </c:pt>
                <c:pt idx="4">
                  <c:v>Child Safety </c:v>
                </c:pt>
                <c:pt idx="5">
                  <c:v>Other government services</c:v>
                </c:pt>
                <c:pt idx="6">
                  <c:v>Local government </c:v>
                </c:pt>
                <c:pt idx="7">
                  <c:v>Other state laws and programs </c:v>
                </c:pt>
                <c:pt idx="8">
                  <c:v>Education </c:v>
                </c:pt>
                <c:pt idx="9">
                  <c:v>Corrections </c:v>
                </c:pt>
                <c:pt idx="10">
                  <c:v>Police</c:v>
                </c:pt>
                <c:pt idx="11">
                  <c:v>Work</c:v>
                </c:pt>
                <c:pt idx="12">
                  <c:v>Health </c:v>
                </c:pt>
              </c:strCache>
            </c:strRef>
          </c:cat>
          <c:val>
            <c:numRef>
              <c:f>Sheet1!$B$3:$B$15</c:f>
              <c:numCache>
                <c:formatCode>General</c:formatCode>
                <c:ptCount val="13"/>
                <c:pt idx="0">
                  <c:v>7</c:v>
                </c:pt>
                <c:pt idx="1">
                  <c:v>7</c:v>
                </c:pt>
                <c:pt idx="2">
                  <c:v>1</c:v>
                </c:pt>
                <c:pt idx="3">
                  <c:v>0</c:v>
                </c:pt>
                <c:pt idx="4">
                  <c:v>7</c:v>
                </c:pt>
                <c:pt idx="5">
                  <c:v>9</c:v>
                </c:pt>
                <c:pt idx="6">
                  <c:v>8</c:v>
                </c:pt>
                <c:pt idx="7">
                  <c:v>14</c:v>
                </c:pt>
                <c:pt idx="8">
                  <c:v>25</c:v>
                </c:pt>
                <c:pt idx="9">
                  <c:v>15</c:v>
                </c:pt>
                <c:pt idx="10">
                  <c:v>20</c:v>
                </c:pt>
                <c:pt idx="11">
                  <c:v>40</c:v>
                </c:pt>
                <c:pt idx="12">
                  <c:v>41</c:v>
                </c:pt>
              </c:numCache>
            </c:numRef>
          </c:val>
          <c:extLst>
            <c:ext xmlns:c16="http://schemas.microsoft.com/office/drawing/2014/chart" uri="{C3380CC4-5D6E-409C-BE32-E72D297353CC}">
              <c16:uniqueId val="{00000000-3563-4D03-A440-0599460B2EDD}"/>
            </c:ext>
          </c:extLst>
        </c:ser>
        <c:ser>
          <c:idx val="1"/>
          <c:order val="1"/>
          <c:tx>
            <c:strRef>
              <c:f>Sheet1!$C$2</c:f>
              <c:strCache>
                <c:ptCount val="1"/>
                <c:pt idx="0">
                  <c:v>Not accepted and finalised </c:v>
                </c:pt>
              </c:strCache>
            </c:strRef>
          </c:tx>
          <c:spPr>
            <a:solidFill>
              <a:srgbClr val="E66A37"/>
            </a:solidFill>
            <a:ln>
              <a:noFill/>
            </a:ln>
            <a:effectLst/>
          </c:spPr>
          <c:invertIfNegative val="0"/>
          <c:cat>
            <c:strRef>
              <c:f>Sheet1!$A$3:$A$15</c:f>
              <c:strCache>
                <c:ptCount val="13"/>
                <c:pt idx="0">
                  <c:v>Transport </c:v>
                </c:pt>
                <c:pt idx="1">
                  <c:v>Accommodation/housing </c:v>
                </c:pt>
                <c:pt idx="2">
                  <c:v>Court services</c:v>
                </c:pt>
                <c:pt idx="3">
                  <c:v>Not a public entity </c:v>
                </c:pt>
                <c:pt idx="4">
                  <c:v>Child Safety </c:v>
                </c:pt>
                <c:pt idx="5">
                  <c:v>Other government services</c:v>
                </c:pt>
                <c:pt idx="6">
                  <c:v>Local government </c:v>
                </c:pt>
                <c:pt idx="7">
                  <c:v>Other state laws and programs </c:v>
                </c:pt>
                <c:pt idx="8">
                  <c:v>Education </c:v>
                </c:pt>
                <c:pt idx="9">
                  <c:v>Corrections </c:v>
                </c:pt>
                <c:pt idx="10">
                  <c:v>Police</c:v>
                </c:pt>
                <c:pt idx="11">
                  <c:v>Work</c:v>
                </c:pt>
                <c:pt idx="12">
                  <c:v>Health </c:v>
                </c:pt>
              </c:strCache>
            </c:strRef>
          </c:cat>
          <c:val>
            <c:numRef>
              <c:f>Sheet1!$C$3:$C$15</c:f>
              <c:numCache>
                <c:formatCode>General</c:formatCode>
                <c:ptCount val="13"/>
                <c:pt idx="0">
                  <c:v>2</c:v>
                </c:pt>
                <c:pt idx="1">
                  <c:v>2</c:v>
                </c:pt>
                <c:pt idx="2">
                  <c:v>10</c:v>
                </c:pt>
                <c:pt idx="3">
                  <c:v>13</c:v>
                </c:pt>
                <c:pt idx="4">
                  <c:v>8</c:v>
                </c:pt>
                <c:pt idx="5">
                  <c:v>8</c:v>
                </c:pt>
                <c:pt idx="6">
                  <c:v>10</c:v>
                </c:pt>
                <c:pt idx="7">
                  <c:v>16</c:v>
                </c:pt>
                <c:pt idx="8">
                  <c:v>8</c:v>
                </c:pt>
                <c:pt idx="9">
                  <c:v>29</c:v>
                </c:pt>
                <c:pt idx="10">
                  <c:v>38</c:v>
                </c:pt>
                <c:pt idx="11">
                  <c:v>20</c:v>
                </c:pt>
                <c:pt idx="12">
                  <c:v>151</c:v>
                </c:pt>
              </c:numCache>
            </c:numRef>
          </c:val>
          <c:extLst>
            <c:ext xmlns:c16="http://schemas.microsoft.com/office/drawing/2014/chart" uri="{C3380CC4-5D6E-409C-BE32-E72D297353CC}">
              <c16:uniqueId val="{00000001-3563-4D03-A440-0599460B2EDD}"/>
            </c:ext>
          </c:extLst>
        </c:ser>
        <c:dLbls>
          <c:showLegendKey val="0"/>
          <c:showVal val="0"/>
          <c:showCatName val="0"/>
          <c:showSerName val="0"/>
          <c:showPercent val="0"/>
          <c:showBubbleSize val="0"/>
        </c:dLbls>
        <c:gapWidth val="100"/>
        <c:overlap val="100"/>
        <c:axId val="275566896"/>
        <c:axId val="275564816"/>
      </c:barChart>
      <c:catAx>
        <c:axId val="27556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5564816"/>
        <c:crosses val="autoZero"/>
        <c:auto val="1"/>
        <c:lblAlgn val="ctr"/>
        <c:lblOffset val="100"/>
        <c:noMultiLvlLbl val="0"/>
      </c:catAx>
      <c:valAx>
        <c:axId val="275564816"/>
        <c:scaling>
          <c:orientation val="minMax"/>
          <c:max val="2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5566896"/>
        <c:crosses val="autoZero"/>
        <c:crossBetween val="between"/>
      </c:valAx>
      <c:spPr>
        <a:noFill/>
        <a:ln>
          <a:noFill/>
        </a:ln>
        <a:effectLst/>
      </c:spPr>
    </c:plotArea>
    <c:legend>
      <c:legendPos val="b"/>
      <c:layout>
        <c:manualLayout>
          <c:xMode val="edge"/>
          <c:yMode val="edge"/>
          <c:x val="0.20697911876059741"/>
          <c:y val="0.9477959543850123"/>
          <c:w val="0.76067303091538341"/>
          <c:h val="5.22040456149877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Sheet1!$F$2</c:f>
              <c:strCache>
                <c:ptCount val="1"/>
                <c:pt idx="0">
                  <c:v>Accepted and finalised </c:v>
                </c:pt>
              </c:strCache>
            </c:strRef>
          </c:tx>
          <c:spPr>
            <a:solidFill>
              <a:srgbClr val="6CCBE1"/>
            </a:solidFill>
            <a:ln>
              <a:noFill/>
            </a:ln>
            <a:effectLst/>
          </c:spPr>
          <c:invertIfNegative val="0"/>
          <c:cat>
            <c:strRef>
              <c:f>Sheet1!$E$3:$E$15</c:f>
              <c:strCache>
                <c:ptCount val="13"/>
                <c:pt idx="0">
                  <c:v>Transport </c:v>
                </c:pt>
                <c:pt idx="1">
                  <c:v>Accommodation/housing </c:v>
                </c:pt>
                <c:pt idx="2">
                  <c:v>Child Safety </c:v>
                </c:pt>
                <c:pt idx="3">
                  <c:v>Other government services</c:v>
                </c:pt>
                <c:pt idx="4">
                  <c:v>Not a public entity </c:v>
                </c:pt>
                <c:pt idx="5">
                  <c:v>Court services</c:v>
                </c:pt>
                <c:pt idx="6">
                  <c:v>Education </c:v>
                </c:pt>
                <c:pt idx="7">
                  <c:v>Local government </c:v>
                </c:pt>
                <c:pt idx="8">
                  <c:v>Work</c:v>
                </c:pt>
                <c:pt idx="9">
                  <c:v>Other state laws and programs </c:v>
                </c:pt>
                <c:pt idx="10">
                  <c:v>Corrections </c:v>
                </c:pt>
                <c:pt idx="11">
                  <c:v>Police</c:v>
                </c:pt>
                <c:pt idx="12">
                  <c:v>Health </c:v>
                </c:pt>
              </c:strCache>
            </c:strRef>
          </c:cat>
          <c:val>
            <c:numRef>
              <c:f>Sheet1!$F$3:$F$15</c:f>
              <c:numCache>
                <c:formatCode>General</c:formatCode>
                <c:ptCount val="13"/>
                <c:pt idx="0">
                  <c:v>1</c:v>
                </c:pt>
                <c:pt idx="1">
                  <c:v>0</c:v>
                </c:pt>
                <c:pt idx="2">
                  <c:v>1</c:v>
                </c:pt>
                <c:pt idx="3">
                  <c:v>1</c:v>
                </c:pt>
                <c:pt idx="4">
                  <c:v>0</c:v>
                </c:pt>
                <c:pt idx="5">
                  <c:v>1</c:v>
                </c:pt>
                <c:pt idx="6">
                  <c:v>5</c:v>
                </c:pt>
                <c:pt idx="7">
                  <c:v>4</c:v>
                </c:pt>
                <c:pt idx="8">
                  <c:v>2</c:v>
                </c:pt>
                <c:pt idx="9">
                  <c:v>4</c:v>
                </c:pt>
                <c:pt idx="10">
                  <c:v>6</c:v>
                </c:pt>
                <c:pt idx="11">
                  <c:v>4</c:v>
                </c:pt>
                <c:pt idx="12">
                  <c:v>11</c:v>
                </c:pt>
              </c:numCache>
            </c:numRef>
          </c:val>
          <c:extLst>
            <c:ext xmlns:c16="http://schemas.microsoft.com/office/drawing/2014/chart" uri="{C3380CC4-5D6E-409C-BE32-E72D297353CC}">
              <c16:uniqueId val="{00000000-F516-42DD-9A0E-272D8CAA4359}"/>
            </c:ext>
          </c:extLst>
        </c:ser>
        <c:ser>
          <c:idx val="1"/>
          <c:order val="1"/>
          <c:tx>
            <c:strRef>
              <c:f>Sheet1!$G$2</c:f>
              <c:strCache>
                <c:ptCount val="1"/>
                <c:pt idx="0">
                  <c:v>Not accepted and finalised </c:v>
                </c:pt>
              </c:strCache>
            </c:strRef>
          </c:tx>
          <c:spPr>
            <a:solidFill>
              <a:srgbClr val="E66A37"/>
            </a:solidFill>
            <a:ln>
              <a:noFill/>
            </a:ln>
            <a:effectLst/>
          </c:spPr>
          <c:invertIfNegative val="0"/>
          <c:cat>
            <c:strRef>
              <c:f>Sheet1!$E$3:$E$15</c:f>
              <c:strCache>
                <c:ptCount val="13"/>
                <c:pt idx="0">
                  <c:v>Transport </c:v>
                </c:pt>
                <c:pt idx="1">
                  <c:v>Accommodation/housing </c:v>
                </c:pt>
                <c:pt idx="2">
                  <c:v>Child Safety </c:v>
                </c:pt>
                <c:pt idx="3">
                  <c:v>Other government services</c:v>
                </c:pt>
                <c:pt idx="4">
                  <c:v>Not a public entity </c:v>
                </c:pt>
                <c:pt idx="5">
                  <c:v>Court services</c:v>
                </c:pt>
                <c:pt idx="6">
                  <c:v>Education </c:v>
                </c:pt>
                <c:pt idx="7">
                  <c:v>Local government </c:v>
                </c:pt>
                <c:pt idx="8">
                  <c:v>Work</c:v>
                </c:pt>
                <c:pt idx="9">
                  <c:v>Other state laws and programs </c:v>
                </c:pt>
                <c:pt idx="10">
                  <c:v>Corrections </c:v>
                </c:pt>
                <c:pt idx="11">
                  <c:v>Police</c:v>
                </c:pt>
                <c:pt idx="12">
                  <c:v>Health </c:v>
                </c:pt>
              </c:strCache>
            </c:strRef>
          </c:cat>
          <c:val>
            <c:numRef>
              <c:f>Sheet1!$G$3:$G$15</c:f>
              <c:numCache>
                <c:formatCode>General</c:formatCode>
                <c:ptCount val="13"/>
                <c:pt idx="0">
                  <c:v>2</c:v>
                </c:pt>
                <c:pt idx="1">
                  <c:v>2</c:v>
                </c:pt>
                <c:pt idx="2">
                  <c:v>7</c:v>
                </c:pt>
                <c:pt idx="3">
                  <c:v>7</c:v>
                </c:pt>
                <c:pt idx="4">
                  <c:v>10</c:v>
                </c:pt>
                <c:pt idx="5">
                  <c:v>10</c:v>
                </c:pt>
                <c:pt idx="6">
                  <c:v>8</c:v>
                </c:pt>
                <c:pt idx="7">
                  <c:v>9</c:v>
                </c:pt>
                <c:pt idx="8">
                  <c:v>16</c:v>
                </c:pt>
                <c:pt idx="9">
                  <c:v>16</c:v>
                </c:pt>
                <c:pt idx="10">
                  <c:v>29</c:v>
                </c:pt>
                <c:pt idx="11">
                  <c:v>35</c:v>
                </c:pt>
                <c:pt idx="12">
                  <c:v>134</c:v>
                </c:pt>
              </c:numCache>
            </c:numRef>
          </c:val>
          <c:extLst>
            <c:ext xmlns:c16="http://schemas.microsoft.com/office/drawing/2014/chart" uri="{C3380CC4-5D6E-409C-BE32-E72D297353CC}">
              <c16:uniqueId val="{00000001-F516-42DD-9A0E-272D8CAA4359}"/>
            </c:ext>
          </c:extLst>
        </c:ser>
        <c:dLbls>
          <c:showLegendKey val="0"/>
          <c:showVal val="0"/>
          <c:showCatName val="0"/>
          <c:showSerName val="0"/>
          <c:showPercent val="0"/>
          <c:showBubbleSize val="0"/>
        </c:dLbls>
        <c:gapWidth val="100"/>
        <c:overlap val="100"/>
        <c:axId val="194752048"/>
        <c:axId val="1960487616"/>
      </c:barChart>
      <c:catAx>
        <c:axId val="19475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0487616"/>
        <c:crosses val="autoZero"/>
        <c:auto val="1"/>
        <c:lblAlgn val="ctr"/>
        <c:lblOffset val="100"/>
        <c:noMultiLvlLbl val="0"/>
      </c:catAx>
      <c:valAx>
        <c:axId val="196048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752048"/>
        <c:crosses val="autoZero"/>
        <c:crossBetween val="between"/>
      </c:valAx>
      <c:spPr>
        <a:noFill/>
        <a:ln>
          <a:noFill/>
        </a:ln>
        <a:effectLst/>
      </c:spPr>
    </c:plotArea>
    <c:legend>
      <c:legendPos val="b"/>
      <c:layout>
        <c:manualLayout>
          <c:xMode val="edge"/>
          <c:yMode val="edge"/>
          <c:x val="0.10231211723534557"/>
          <c:y val="0.94916186407159442"/>
          <c:w val="0.89537554680664921"/>
          <c:h val="5.08381359284056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documentManagement>
</p:properties>
</file>

<file path=customXml/itemProps1.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customXml/itemProps2.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3.xml><?xml version="1.0" encoding="utf-8"?>
<ds:datastoreItem xmlns:ds="http://schemas.openxmlformats.org/officeDocument/2006/customXml" ds:itemID="{7CE39BF5-83C0-4F43-AA3E-9D536B03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9B4AF-0A4B-4CCC-B476-9120B8158963}">
  <ds:schemaRefs>
    <ds:schemaRef ds:uri="http://schemas.microsoft.com/office/2006/documentManagement/types"/>
    <ds:schemaRef ds:uri="http://purl.org/dc/elements/1.1/"/>
    <ds:schemaRef ds:uri="http://www.w3.org/XML/1998/namespace"/>
    <ds:schemaRef ds:uri="http://schemas.microsoft.com/office/infopath/2007/PartnerControls"/>
    <ds:schemaRef ds:uri="4895baa6-ac4c-4d1e-b231-8483c88111dc"/>
    <ds:schemaRef ds:uri="http://schemas.openxmlformats.org/package/2006/metadata/core-properties"/>
    <ds:schemaRef ds:uri="a9ec758c-7b29-4bbd-836f-c599af6fef2b"/>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6319</Words>
  <Characters>36022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42257</CharactersWithSpaces>
  <SharedDoc>false</SharedDoc>
  <HLinks>
    <vt:vector size="12" baseType="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2022-10-27T17:11:00Z</cp:lastPrinted>
  <dcterms:created xsi:type="dcterms:W3CDTF">2022-11-23T23:46:00Z</dcterms:created>
  <dcterms:modified xsi:type="dcterms:W3CDTF">2022-11-24T00:42:00Z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