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F5BC" w14:textId="5B257E3A" w:rsidR="00042A32" w:rsidRDefault="00DD0D09">
      <w:pPr>
        <w:spacing w:after="160" w:line="259" w:lineRule="auto"/>
        <w:ind w:right="0"/>
        <w:rPr>
          <w:rFonts w:eastAsiaTheme="majorEastAsia" w:cstheme="majorBidi"/>
          <w:iCs/>
          <w:color w:val="FFFFFF" w:themeColor="background1"/>
          <w:sz w:val="96"/>
          <w:szCs w:val="72"/>
        </w:rPr>
      </w:pPr>
      <w:bookmarkStart w:id="0" w:name="_Toc110503437"/>
      <w:bookmarkStart w:id="1" w:name="_Toc110506629"/>
      <w:bookmarkStart w:id="2" w:name="_Toc1501804119"/>
      <w:r w:rsidRPr="00CA5DA3">
        <w:rPr>
          <w:noProof/>
          <w:color w:val="2B579A"/>
          <w:shd w:val="clear" w:color="auto" w:fill="E6E6E6"/>
          <w:lang w:eastAsia="en-AU"/>
        </w:rPr>
        <w:drawing>
          <wp:anchor distT="0" distB="0" distL="114300" distR="114300" simplePos="0" relativeHeight="251658261" behindDoc="1" locked="0" layoutInCell="1" allowOverlap="1" wp14:anchorId="467A496F" wp14:editId="3BFE0B92">
            <wp:simplePos x="0" y="0"/>
            <wp:positionH relativeFrom="page">
              <wp:posOffset>7277100</wp:posOffset>
            </wp:positionH>
            <wp:positionV relativeFrom="paragraph">
              <wp:posOffset>-913765</wp:posOffset>
            </wp:positionV>
            <wp:extent cx="370205" cy="10758829"/>
            <wp:effectExtent l="0" t="0" r="0" b="444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 cy="10758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w:drawing>
          <wp:anchor distT="0" distB="0" distL="114300" distR="114300" simplePos="0" relativeHeight="251658244" behindDoc="1" locked="0" layoutInCell="1" allowOverlap="1" wp14:anchorId="03265621" wp14:editId="19775B7D">
            <wp:simplePos x="0" y="0"/>
            <wp:positionH relativeFrom="page">
              <wp:align>left</wp:align>
            </wp:positionH>
            <wp:positionV relativeFrom="paragraph">
              <wp:posOffset>-901700</wp:posOffset>
            </wp:positionV>
            <wp:extent cx="7467600" cy="10667412"/>
            <wp:effectExtent l="0" t="0" r="0" b="635"/>
            <wp:wrapNone/>
            <wp:docPr id="43" name="Picture 43" descr="Entrance to a court building - most of the focus is on the building's pillars out the front, with a blue and brass light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ntrance to a court building - most of the focus is on the building's pillars out the front, with a blue and brass light in the foreground. "/>
                    <pic:cNvPicPr/>
                  </pic:nvPicPr>
                  <pic:blipFill rotWithShape="1">
                    <a:blip r:embed="rId12" cstate="print">
                      <a:extLst>
                        <a:ext uri="{28A0092B-C50C-407E-A947-70E740481C1C}">
                          <a14:useLocalDpi xmlns:a14="http://schemas.microsoft.com/office/drawing/2010/main" val="0"/>
                        </a:ext>
                      </a:extLst>
                    </a:blip>
                    <a:srcRect l="20701" r="32634"/>
                    <a:stretch/>
                  </pic:blipFill>
                  <pic:spPr bwMode="auto">
                    <a:xfrm>
                      <a:off x="0" y="0"/>
                      <a:ext cx="7467600" cy="10667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A56FD" w14:textId="0B446D65" w:rsidR="00042A32" w:rsidRDefault="00042A32" w:rsidP="00042A32"/>
    <w:p w14:paraId="61665E2D" w14:textId="4635B505" w:rsidR="00042A32" w:rsidRDefault="00042A32" w:rsidP="00042A32"/>
    <w:p w14:paraId="0B79273B" w14:textId="28AD8793" w:rsidR="00042A32" w:rsidRDefault="00042A32" w:rsidP="00042A32"/>
    <w:p w14:paraId="308387AA" w14:textId="12B7A364" w:rsidR="00042A32" w:rsidRDefault="00042A32" w:rsidP="00042A32"/>
    <w:p w14:paraId="10EAC0EF" w14:textId="6A8F769B" w:rsidR="00042A32" w:rsidRDefault="00042A32" w:rsidP="00042A32"/>
    <w:p w14:paraId="073E9133" w14:textId="00D95A28" w:rsidR="00042A32" w:rsidRDefault="00042A32" w:rsidP="00042A32"/>
    <w:p w14:paraId="0845F6AD" w14:textId="78DDC000" w:rsidR="00042A32" w:rsidRDefault="00042A32" w:rsidP="00042A32"/>
    <w:p w14:paraId="7A2B2F62" w14:textId="77777777" w:rsidR="00042A32" w:rsidRDefault="00042A32" w:rsidP="00042A32"/>
    <w:p w14:paraId="0FE9EF25" w14:textId="77777777" w:rsidR="00042A32" w:rsidRDefault="00042A32" w:rsidP="00042A32"/>
    <w:p w14:paraId="79D3CE22" w14:textId="77777777" w:rsidR="00042A32" w:rsidRDefault="00042A32" w:rsidP="00042A32"/>
    <w:p w14:paraId="58FAEB82" w14:textId="77777777" w:rsidR="00042A32" w:rsidRDefault="00042A32" w:rsidP="00042A32"/>
    <w:p w14:paraId="3332EA41" w14:textId="77777777" w:rsidR="00042A32" w:rsidRDefault="00042A32" w:rsidP="00042A32"/>
    <w:p w14:paraId="2C4DAAC1" w14:textId="77777777" w:rsidR="00042A32" w:rsidRDefault="00042A32" w:rsidP="00042A32"/>
    <w:p w14:paraId="1FCB27D4" w14:textId="77777777" w:rsidR="00042A32" w:rsidRDefault="00042A32" w:rsidP="00042A32"/>
    <w:p w14:paraId="1F7249CD" w14:textId="2287C5CB" w:rsidR="00042A32" w:rsidRDefault="00CA5DA3" w:rsidP="00042A32">
      <w:r w:rsidRPr="00CA5DA3">
        <w:rPr>
          <w:noProof/>
          <w:color w:val="2B579A"/>
          <w:shd w:val="clear" w:color="auto" w:fill="E6E6E6"/>
          <w:lang w:eastAsia="en-AU"/>
        </w:rPr>
        <mc:AlternateContent>
          <mc:Choice Requires="wps">
            <w:drawing>
              <wp:anchor distT="0" distB="0" distL="114300" distR="114300" simplePos="0" relativeHeight="251658252" behindDoc="1" locked="0" layoutInCell="1" allowOverlap="1" wp14:anchorId="65F6480E" wp14:editId="6BDD862C">
                <wp:simplePos x="0" y="0"/>
                <wp:positionH relativeFrom="page">
                  <wp:posOffset>-19050</wp:posOffset>
                </wp:positionH>
                <wp:positionV relativeFrom="paragraph">
                  <wp:posOffset>370205</wp:posOffset>
                </wp:positionV>
                <wp:extent cx="5372100" cy="7239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2100" cy="723900"/>
                        </a:xfrm>
                        <a:prstGeom prst="rect">
                          <a:avLst/>
                        </a:prstGeom>
                        <a:solidFill>
                          <a:srgbClr val="0042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531091" id="Rectangle 20" o:spid="_x0000_s1026" alt="&quot;&quot;" style="position:absolute;margin-left:-1.5pt;margin-top:29.15pt;width:423pt;height:57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" fillcolor="#004270" stroked="f" strokeweight="1pt">
                <w10:wrap anchorx="page"/>
              </v:rect>
            </w:pict>
          </mc:Fallback>
        </mc:AlternateContent>
      </w:r>
    </w:p>
    <w:bookmarkStart w:id="3" w:name="_Toc117697147"/>
    <w:bookmarkStart w:id="4" w:name="_Toc147757298"/>
    <w:bookmarkStart w:id="5" w:name="_Toc148086919"/>
    <w:p w14:paraId="28FB5E03" w14:textId="5EE8C2D8" w:rsidR="005F552A" w:rsidRDefault="00042A32" w:rsidP="0069437F">
      <w:pPr>
        <w:pStyle w:val="Sectiontitle"/>
      </w:pPr>
      <w:r w:rsidRPr="00CA5DA3">
        <w:rPr>
          <w:noProof/>
          <w:color w:val="2B579A"/>
          <w:shd w:val="clear" w:color="auto" w:fill="E6E6E6"/>
          <w:lang w:eastAsia="en-AU"/>
        </w:rPr>
        <mc:AlternateContent>
          <mc:Choice Requires="wps">
            <w:drawing>
              <wp:anchor distT="0" distB="0" distL="114300" distR="114300" simplePos="0" relativeHeight="251658251" behindDoc="1" locked="0" layoutInCell="1" allowOverlap="1" wp14:anchorId="00FFC6D3" wp14:editId="2C714404">
                <wp:simplePos x="0" y="0"/>
                <wp:positionH relativeFrom="page">
                  <wp:posOffset>-19050</wp:posOffset>
                </wp:positionH>
                <wp:positionV relativeFrom="paragraph">
                  <wp:posOffset>893445</wp:posOffset>
                </wp:positionV>
                <wp:extent cx="6496050" cy="72390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723900"/>
                        </a:xfrm>
                        <a:prstGeom prst="rect">
                          <a:avLst/>
                        </a:prstGeom>
                        <a:solidFill>
                          <a:srgbClr val="0042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D4F3BB5" id="Rectangle 19" o:spid="_x0000_s1026" alt="&quot;&quot;" style="position:absolute;margin-left:-1.5pt;margin-top:70.35pt;width:511.5pt;height:57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" fillcolor="#004270" stroked="f" strokeweight="1pt">
                <w10:wrap anchorx="page"/>
              </v:rect>
            </w:pict>
          </mc:Fallback>
        </mc:AlternateContent>
      </w:r>
      <w:r w:rsidR="0069437F">
        <w:t>Human rights in courts and tribunals</w:t>
      </w:r>
      <w:bookmarkEnd w:id="1"/>
      <w:bookmarkEnd w:id="2"/>
      <w:bookmarkEnd w:id="3"/>
      <w:bookmarkEnd w:id="4"/>
      <w:bookmarkEnd w:id="5"/>
    </w:p>
    <w:p w14:paraId="0E6EC48F" w14:textId="0D66CAAC" w:rsidR="005F552A" w:rsidRDefault="005F552A">
      <w:pPr>
        <w:spacing w:after="160" w:line="259" w:lineRule="auto"/>
        <w:ind w:right="0"/>
        <w:rPr>
          <w:rFonts w:eastAsiaTheme="majorEastAsia" w:cstheme="majorBidi"/>
          <w:color w:val="347B9F"/>
          <w:sz w:val="72"/>
          <w:szCs w:val="72"/>
        </w:rPr>
      </w:pPr>
      <w:r>
        <w:br w:type="page"/>
      </w:r>
    </w:p>
    <w:p w14:paraId="34D497D4" w14:textId="65FD9F6E" w:rsidR="00EB191B" w:rsidRPr="00042A32" w:rsidRDefault="00EB191B" w:rsidP="00EB191B">
      <w:pPr>
        <w:pStyle w:val="Heading1"/>
        <w:rPr>
          <w:color w:val="004270"/>
        </w:rPr>
      </w:pPr>
      <w:bookmarkStart w:id="6" w:name="_Toc85526673"/>
      <w:bookmarkStart w:id="7" w:name="_Toc85787088"/>
      <w:bookmarkStart w:id="8" w:name="_Toc110506630"/>
      <w:bookmarkStart w:id="9" w:name="_Toc1974113933"/>
      <w:bookmarkStart w:id="10" w:name="_Toc117697148"/>
      <w:bookmarkStart w:id="11" w:name="_Toc147757299"/>
      <w:bookmarkStart w:id="12" w:name="_Toc148086920"/>
      <w:r w:rsidRPr="12BFC48B">
        <w:rPr>
          <w:color w:val="004270"/>
        </w:rPr>
        <w:lastRenderedPageBreak/>
        <w:t>The role of courts and tribunals</w:t>
      </w:r>
      <w:bookmarkEnd w:id="6"/>
      <w:bookmarkEnd w:id="7"/>
      <w:bookmarkEnd w:id="8"/>
      <w:bookmarkEnd w:id="9"/>
      <w:bookmarkEnd w:id="10"/>
      <w:bookmarkEnd w:id="11"/>
      <w:bookmarkEnd w:id="12"/>
    </w:p>
    <w:p w14:paraId="5AD178E1" w14:textId="6585E0E5" w:rsidR="00EB191B" w:rsidRDefault="007B3546" w:rsidP="00EB191B">
      <w:pPr>
        <w:rPr>
          <w:lang w:val="en-US"/>
        </w:rPr>
      </w:pPr>
      <w:r>
        <w:rPr>
          <w:lang w:val="en-US"/>
        </w:rPr>
        <w:t>The Westminster system of government</w:t>
      </w:r>
      <w:r w:rsidR="00AD042E">
        <w:rPr>
          <w:lang w:val="en-US"/>
        </w:rPr>
        <w:t>,</w:t>
      </w:r>
      <w:r>
        <w:rPr>
          <w:lang w:val="en-US"/>
        </w:rPr>
        <w:t xml:space="preserve"> as it op</w:t>
      </w:r>
      <w:r w:rsidR="00D37907">
        <w:rPr>
          <w:lang w:val="en-US"/>
        </w:rPr>
        <w:t>e</w:t>
      </w:r>
      <w:r>
        <w:rPr>
          <w:lang w:val="en-US"/>
        </w:rPr>
        <w:t>rates</w:t>
      </w:r>
      <w:r w:rsidR="00D37907">
        <w:rPr>
          <w:lang w:val="en-US"/>
        </w:rPr>
        <w:t xml:space="preserve"> in Queensland</w:t>
      </w:r>
      <w:r w:rsidR="00AD042E">
        <w:rPr>
          <w:lang w:val="en-US"/>
        </w:rPr>
        <w:t>,</w:t>
      </w:r>
      <w:r w:rsidR="00D37907">
        <w:rPr>
          <w:lang w:val="en-US"/>
        </w:rPr>
        <w:t xml:space="preserve"> </w:t>
      </w:r>
      <w:r w:rsidR="00465DD2">
        <w:rPr>
          <w:lang w:val="en-US"/>
        </w:rPr>
        <w:t xml:space="preserve">requires separation of the three </w:t>
      </w:r>
      <w:r w:rsidR="006C22A0">
        <w:rPr>
          <w:lang w:val="en-US"/>
        </w:rPr>
        <w:t>arms</w:t>
      </w:r>
      <w:r w:rsidR="006F1EFC">
        <w:rPr>
          <w:lang w:val="en-US"/>
        </w:rPr>
        <w:t xml:space="preserve"> of government</w:t>
      </w:r>
      <w:r w:rsidR="009F10FF">
        <w:rPr>
          <w:lang w:val="en-US"/>
        </w:rPr>
        <w:t>:</w:t>
      </w:r>
      <w:r w:rsidR="006F1EFC">
        <w:rPr>
          <w:lang w:val="en-US"/>
        </w:rPr>
        <w:t xml:space="preserve"> </w:t>
      </w:r>
      <w:r w:rsidR="00583BDD">
        <w:rPr>
          <w:lang w:val="en-US"/>
        </w:rPr>
        <w:t xml:space="preserve">the </w:t>
      </w:r>
      <w:r w:rsidR="00DF1E23">
        <w:rPr>
          <w:lang w:val="en-US"/>
        </w:rPr>
        <w:t>l</w:t>
      </w:r>
      <w:r w:rsidR="00583BDD">
        <w:rPr>
          <w:lang w:val="en-US"/>
        </w:rPr>
        <w:t>egislature (</w:t>
      </w:r>
      <w:r w:rsidR="00DF1E23">
        <w:rPr>
          <w:lang w:val="en-US"/>
        </w:rPr>
        <w:t>p</w:t>
      </w:r>
      <w:r w:rsidR="00583BDD">
        <w:rPr>
          <w:lang w:val="en-US"/>
        </w:rPr>
        <w:t xml:space="preserve">arliament), </w:t>
      </w:r>
      <w:r w:rsidR="000352E7">
        <w:rPr>
          <w:lang w:val="en-US"/>
        </w:rPr>
        <w:t xml:space="preserve">the </w:t>
      </w:r>
      <w:r w:rsidR="003B1598">
        <w:rPr>
          <w:lang w:val="en-US"/>
        </w:rPr>
        <w:t>e</w:t>
      </w:r>
      <w:r w:rsidR="000352E7">
        <w:rPr>
          <w:lang w:val="en-US"/>
        </w:rPr>
        <w:t xml:space="preserve">xecutive, and the </w:t>
      </w:r>
      <w:r w:rsidR="003B1598">
        <w:rPr>
          <w:lang w:val="en-US"/>
        </w:rPr>
        <w:t>j</w:t>
      </w:r>
      <w:r w:rsidR="000352E7">
        <w:rPr>
          <w:lang w:val="en-US"/>
        </w:rPr>
        <w:t>udiciary.</w:t>
      </w:r>
      <w:r>
        <w:rPr>
          <w:lang w:val="en-US"/>
        </w:rPr>
        <w:t xml:space="preserve"> </w:t>
      </w:r>
      <w:r w:rsidR="00FA4B70">
        <w:rPr>
          <w:lang w:val="en-US"/>
        </w:rPr>
        <w:t xml:space="preserve">However, each of these </w:t>
      </w:r>
      <w:r w:rsidR="00340CD7">
        <w:rPr>
          <w:lang w:val="en-US"/>
        </w:rPr>
        <w:t>arms</w:t>
      </w:r>
      <w:r w:rsidR="00FA4B70">
        <w:rPr>
          <w:lang w:val="en-US"/>
        </w:rPr>
        <w:t xml:space="preserve"> </w:t>
      </w:r>
      <w:r w:rsidR="00D32D36">
        <w:rPr>
          <w:lang w:val="en-US"/>
        </w:rPr>
        <w:t xml:space="preserve">is required to consider the </w:t>
      </w:r>
      <w:r w:rsidR="00D32D36" w:rsidRPr="009B69F1">
        <w:rPr>
          <w:i/>
          <w:iCs/>
          <w:lang w:val="en-US"/>
        </w:rPr>
        <w:t>Human Rights Act 2019</w:t>
      </w:r>
      <w:r w:rsidR="00E520F5">
        <w:rPr>
          <w:lang w:val="en-US"/>
        </w:rPr>
        <w:t xml:space="preserve"> when acting or making decisions. C</w:t>
      </w:r>
      <w:r w:rsidR="00EB191B" w:rsidRPr="43FC7218">
        <w:rPr>
          <w:rFonts w:eastAsia="Arial" w:cs="Arial"/>
          <w:lang w:val="en-US"/>
        </w:rPr>
        <w:t xml:space="preserve">ourts and tribunals are required to consider </w:t>
      </w:r>
      <w:r w:rsidR="00EE2BD2">
        <w:rPr>
          <w:rFonts w:eastAsia="Arial" w:cs="Arial"/>
          <w:lang w:val="en-US"/>
        </w:rPr>
        <w:t>the Human Rights Act</w:t>
      </w:r>
      <w:r w:rsidR="00225259">
        <w:rPr>
          <w:rFonts w:eastAsia="Arial" w:cs="Arial"/>
          <w:lang w:val="en-US"/>
        </w:rPr>
        <w:t xml:space="preserve"> </w:t>
      </w:r>
      <w:r w:rsidR="00EB191B" w:rsidRPr="43FC7218">
        <w:rPr>
          <w:rFonts w:eastAsia="Arial" w:cs="Arial"/>
          <w:lang w:val="en-US"/>
        </w:rPr>
        <w:t>when:</w:t>
      </w:r>
    </w:p>
    <w:p w14:paraId="311739EA" w14:textId="77777777" w:rsidR="00EB191B" w:rsidRDefault="00EB191B" w:rsidP="008A3205">
      <w:pPr>
        <w:pStyle w:val="ListParagraph"/>
        <w:ind w:left="567" w:hanging="283"/>
        <w:rPr>
          <w:szCs w:val="22"/>
        </w:rPr>
      </w:pPr>
      <w:r w:rsidRPr="651486F3">
        <w:rPr>
          <w:szCs w:val="22"/>
        </w:rPr>
        <w:t>interpreting legislation</w:t>
      </w:r>
    </w:p>
    <w:p w14:paraId="6315883E" w14:textId="77777777" w:rsidR="00EB191B" w:rsidRDefault="00EB191B" w:rsidP="008A3205">
      <w:pPr>
        <w:pStyle w:val="ListParagraph"/>
        <w:ind w:left="567" w:hanging="283"/>
        <w:rPr>
          <w:szCs w:val="22"/>
        </w:rPr>
      </w:pPr>
      <w:r w:rsidRPr="651486F3">
        <w:rPr>
          <w:szCs w:val="22"/>
        </w:rPr>
        <w:t>acting in an administrative capacity</w:t>
      </w:r>
    </w:p>
    <w:p w14:paraId="4C18A23E" w14:textId="7CA03BFD" w:rsidR="00EB191B" w:rsidRDefault="006D1B50" w:rsidP="008A3205">
      <w:pPr>
        <w:pStyle w:val="ListParagraph"/>
        <w:ind w:left="567" w:hanging="283"/>
        <w:rPr>
          <w:szCs w:val="22"/>
        </w:rPr>
      </w:pPr>
      <w:r>
        <w:rPr>
          <w:szCs w:val="22"/>
        </w:rPr>
        <w:t xml:space="preserve">carrying out functions where </w:t>
      </w:r>
      <w:r w:rsidR="00EB191B" w:rsidRPr="651486F3">
        <w:rPr>
          <w:szCs w:val="22"/>
        </w:rPr>
        <w:t xml:space="preserve">human rights have direct application, and </w:t>
      </w:r>
    </w:p>
    <w:p w14:paraId="6814F7B1" w14:textId="2B2432A0" w:rsidR="00EB191B" w:rsidRDefault="0083201B" w:rsidP="008A3205">
      <w:pPr>
        <w:pStyle w:val="ListParagraph"/>
        <w:ind w:left="567" w:hanging="283"/>
        <w:rPr>
          <w:szCs w:val="22"/>
        </w:rPr>
      </w:pPr>
      <w:r>
        <w:rPr>
          <w:szCs w:val="22"/>
        </w:rPr>
        <w:t xml:space="preserve">dealing with </w:t>
      </w:r>
      <w:r w:rsidR="00EF105F">
        <w:rPr>
          <w:szCs w:val="22"/>
        </w:rPr>
        <w:t xml:space="preserve">matters in which </w:t>
      </w:r>
      <w:r w:rsidR="00EB191B" w:rsidRPr="651486F3">
        <w:rPr>
          <w:szCs w:val="22"/>
        </w:rPr>
        <w:t xml:space="preserve">human rights grounds have been ‘piggy-backed’ </w:t>
      </w:r>
      <w:r w:rsidR="002D7D7F">
        <w:rPr>
          <w:szCs w:val="22"/>
        </w:rPr>
        <w:t>onto an existing cause of action</w:t>
      </w:r>
      <w:r w:rsidR="00EB191B" w:rsidRPr="651486F3">
        <w:rPr>
          <w:szCs w:val="22"/>
        </w:rPr>
        <w:t>.</w:t>
      </w:r>
    </w:p>
    <w:p w14:paraId="076F32F9" w14:textId="77777777" w:rsidR="00EB191B" w:rsidRPr="00042A32" w:rsidRDefault="00EB191B" w:rsidP="00EB191B">
      <w:pPr>
        <w:pStyle w:val="Heading2"/>
        <w:rPr>
          <w:color w:val="004270"/>
        </w:rPr>
      </w:pPr>
      <w:bookmarkStart w:id="13" w:name="_Toc84593872"/>
      <w:bookmarkStart w:id="14" w:name="_Toc85451744"/>
      <w:bookmarkStart w:id="15" w:name="_Toc85526674"/>
      <w:bookmarkStart w:id="16" w:name="_Toc85787089"/>
      <w:bookmarkStart w:id="17" w:name="_Toc110506631"/>
      <w:bookmarkStart w:id="18" w:name="_Toc117697149"/>
      <w:bookmarkStart w:id="19" w:name="_Toc117697856"/>
      <w:bookmarkStart w:id="20" w:name="_Toc147757300"/>
      <w:bookmarkStart w:id="21" w:name="_Toc148086921"/>
      <w:bookmarkStart w:id="22" w:name="_Toc215785534"/>
      <w:r w:rsidRPr="00042A32">
        <w:rPr>
          <w:color w:val="004270"/>
        </w:rPr>
        <w:t>Interpreting legislation</w:t>
      </w:r>
      <w:bookmarkEnd w:id="13"/>
      <w:bookmarkEnd w:id="14"/>
      <w:bookmarkEnd w:id="15"/>
      <w:bookmarkEnd w:id="16"/>
      <w:bookmarkEnd w:id="17"/>
      <w:bookmarkEnd w:id="18"/>
      <w:bookmarkEnd w:id="19"/>
      <w:bookmarkEnd w:id="20"/>
      <w:bookmarkEnd w:id="21"/>
      <w:r w:rsidRPr="00042A32">
        <w:rPr>
          <w:color w:val="004270"/>
        </w:rPr>
        <w:t xml:space="preserve"> </w:t>
      </w:r>
      <w:bookmarkEnd w:id="22"/>
    </w:p>
    <w:p w14:paraId="50031CA0" w14:textId="2C3713BB" w:rsidR="00EB191B" w:rsidRDefault="00EB191B" w:rsidP="00EB191B">
      <w:pPr>
        <w:spacing w:line="257" w:lineRule="auto"/>
      </w:pPr>
      <w:r w:rsidRPr="43FC7218">
        <w:rPr>
          <w:rFonts w:eastAsia="Arial" w:cs="Arial"/>
        </w:rPr>
        <w:t xml:space="preserve">Section 48 of </w:t>
      </w:r>
      <w:r w:rsidR="00EE2BD2">
        <w:rPr>
          <w:rFonts w:eastAsia="Arial" w:cs="Arial"/>
        </w:rPr>
        <w:t>the Human Rights Act</w:t>
      </w:r>
      <w:r w:rsidRPr="43FC7218">
        <w:rPr>
          <w:rFonts w:eastAsia="Arial" w:cs="Arial"/>
        </w:rPr>
        <w:t xml:space="preserve"> requires all legislation </w:t>
      </w:r>
      <w:r w:rsidR="002D758D">
        <w:rPr>
          <w:rFonts w:eastAsia="Arial" w:cs="Arial"/>
        </w:rPr>
        <w:t xml:space="preserve">to </w:t>
      </w:r>
      <w:r w:rsidR="00626F3B">
        <w:rPr>
          <w:rFonts w:eastAsia="Arial" w:cs="Arial"/>
        </w:rPr>
        <w:t>be</w:t>
      </w:r>
      <w:r w:rsidRPr="43FC7218">
        <w:rPr>
          <w:rFonts w:eastAsia="Arial" w:cs="Arial"/>
        </w:rPr>
        <w:t xml:space="preserve"> interpreted in a way that is compatible with human rights, to the extent </w:t>
      </w:r>
      <w:r w:rsidR="004651D2">
        <w:rPr>
          <w:rFonts w:eastAsia="Arial" w:cs="Arial"/>
        </w:rPr>
        <w:t xml:space="preserve">possible </w:t>
      </w:r>
      <w:r w:rsidRPr="43FC7218">
        <w:rPr>
          <w:rFonts w:eastAsia="Arial" w:cs="Arial"/>
        </w:rPr>
        <w:t>that is consistent with the purpose of the legislation.</w:t>
      </w:r>
    </w:p>
    <w:p w14:paraId="226DF95F" w14:textId="1583104D" w:rsidR="00EB191B" w:rsidRDefault="00EB191B" w:rsidP="00EB191B">
      <w:pPr>
        <w:spacing w:line="257" w:lineRule="auto"/>
      </w:pPr>
      <w:r w:rsidRPr="43FC7218">
        <w:rPr>
          <w:rFonts w:eastAsia="Arial" w:cs="Arial"/>
        </w:rPr>
        <w:t xml:space="preserve">If legislation cannot be interpreted in a way that is compatible with human rights, it is to be interpreted in a way that is most compatible with human rights, to the extent </w:t>
      </w:r>
      <w:r w:rsidR="005F2197">
        <w:rPr>
          <w:rFonts w:eastAsia="Arial" w:cs="Arial"/>
        </w:rPr>
        <w:t xml:space="preserve">possible </w:t>
      </w:r>
      <w:r w:rsidRPr="43FC7218">
        <w:rPr>
          <w:rFonts w:eastAsia="Arial" w:cs="Arial"/>
        </w:rPr>
        <w:t>that is consistent with the purpose of the legislation.</w:t>
      </w:r>
    </w:p>
    <w:p w14:paraId="700483C8" w14:textId="13071DC8" w:rsidR="00EB191B" w:rsidRDefault="0009583B" w:rsidP="00EB191B">
      <w:pPr>
        <w:spacing w:line="257" w:lineRule="auto"/>
        <w:rPr>
          <w:rFonts w:eastAsia="Arial" w:cs="Arial"/>
        </w:rPr>
      </w:pPr>
      <w:r>
        <w:rPr>
          <w:rFonts w:eastAsia="Arial" w:cs="Arial"/>
        </w:rPr>
        <w:t xml:space="preserve">A statutory provision is </w:t>
      </w:r>
      <w:r w:rsidR="00EB191B" w:rsidRPr="411C2AAF">
        <w:rPr>
          <w:rFonts w:eastAsia="Arial" w:cs="Arial"/>
        </w:rPr>
        <w:t>‘</w:t>
      </w:r>
      <w:r>
        <w:rPr>
          <w:rFonts w:eastAsia="Arial" w:cs="Arial"/>
        </w:rPr>
        <w:t>c</w:t>
      </w:r>
      <w:r w:rsidR="00EB191B" w:rsidRPr="411C2AAF">
        <w:rPr>
          <w:rFonts w:eastAsia="Arial" w:cs="Arial"/>
        </w:rPr>
        <w:t xml:space="preserve">ompatible with human rights’ </w:t>
      </w:r>
      <w:r w:rsidR="002F650E">
        <w:rPr>
          <w:rFonts w:eastAsia="Arial" w:cs="Arial"/>
        </w:rPr>
        <w:t>if it</w:t>
      </w:r>
      <w:r w:rsidR="009554E8">
        <w:rPr>
          <w:rFonts w:eastAsia="Arial" w:cs="Arial"/>
        </w:rPr>
        <w:t xml:space="preserve"> does</w:t>
      </w:r>
      <w:r w:rsidR="00EB191B" w:rsidRPr="411C2AAF">
        <w:rPr>
          <w:rFonts w:eastAsia="Arial" w:cs="Arial"/>
        </w:rPr>
        <w:t xml:space="preserve"> not limit a human </w:t>
      </w:r>
      <w:proofErr w:type="gramStart"/>
      <w:r w:rsidR="00EB191B" w:rsidRPr="411C2AAF">
        <w:rPr>
          <w:rFonts w:eastAsia="Arial" w:cs="Arial"/>
        </w:rPr>
        <w:t>right, or</w:t>
      </w:r>
      <w:proofErr w:type="gramEnd"/>
      <w:r w:rsidR="00EB191B" w:rsidRPr="411C2AAF">
        <w:rPr>
          <w:rFonts w:eastAsia="Arial" w:cs="Arial"/>
        </w:rPr>
        <w:t xml:space="preserve"> limits a human right only to the extent that is reasonable and demonstrably justifiable in a free and democratic society based on human dignity, equality, and freedom. </w:t>
      </w:r>
      <w:r w:rsidR="00F0480F">
        <w:rPr>
          <w:rFonts w:eastAsia="Arial" w:cs="Arial"/>
        </w:rPr>
        <w:t>S</w:t>
      </w:r>
      <w:r w:rsidR="00F90F06" w:rsidRPr="411C2AAF">
        <w:rPr>
          <w:rFonts w:eastAsia="Arial" w:cs="Arial"/>
        </w:rPr>
        <w:t>ection 13</w:t>
      </w:r>
      <w:r w:rsidR="00F0480F">
        <w:rPr>
          <w:rFonts w:eastAsia="Arial" w:cs="Arial"/>
        </w:rPr>
        <w:t xml:space="preserve"> of</w:t>
      </w:r>
      <w:r w:rsidR="00F90F06" w:rsidRPr="411C2AAF">
        <w:rPr>
          <w:rFonts w:eastAsia="Arial" w:cs="Arial"/>
        </w:rPr>
        <w:t xml:space="preserve"> </w:t>
      </w:r>
      <w:r w:rsidR="00EE2BD2">
        <w:rPr>
          <w:rFonts w:eastAsia="Arial" w:cs="Arial"/>
        </w:rPr>
        <w:t>the Human Rights Act</w:t>
      </w:r>
      <w:r w:rsidR="00EB191B" w:rsidRPr="411C2AAF">
        <w:rPr>
          <w:rFonts w:eastAsia="Arial" w:cs="Arial"/>
        </w:rPr>
        <w:t xml:space="preserve"> sets out factors that may be relevant in deciding whether a limit on a human right is reasonable and justifiable. </w:t>
      </w:r>
    </w:p>
    <w:p w14:paraId="4A25BBF2" w14:textId="452310B4" w:rsidR="00F72D75" w:rsidRDefault="00F72D75" w:rsidP="00EB191B">
      <w:pPr>
        <w:spacing w:line="257" w:lineRule="auto"/>
      </w:pPr>
      <w:bookmarkStart w:id="23" w:name="_Hlk141950301"/>
      <w:r>
        <w:rPr>
          <w:rFonts w:eastAsia="Arial" w:cs="Arial"/>
        </w:rPr>
        <w:t xml:space="preserve">In </w:t>
      </w:r>
      <w:r w:rsidRPr="005C5D4D">
        <w:rPr>
          <w:i/>
          <w:iCs/>
        </w:rPr>
        <w:t xml:space="preserve">BA, DC, FE v State of Queensland </w:t>
      </w:r>
      <w:r w:rsidRPr="007F3CA1">
        <w:t>[2022] QCAT 332</w:t>
      </w:r>
      <w:r>
        <w:rPr>
          <w:i/>
          <w:iCs/>
        </w:rPr>
        <w:t xml:space="preserve">, </w:t>
      </w:r>
      <w:r w:rsidR="0035561B">
        <w:t xml:space="preserve">one of </w:t>
      </w:r>
      <w:r>
        <w:t>the issue</w:t>
      </w:r>
      <w:r w:rsidR="0035561B">
        <w:t>s</w:t>
      </w:r>
      <w:r>
        <w:t xml:space="preserve"> before the </w:t>
      </w:r>
      <w:r w:rsidR="001D302C">
        <w:t>T</w:t>
      </w:r>
      <w:r>
        <w:t xml:space="preserve">ribunal was whether proceedings </w:t>
      </w:r>
      <w:r w:rsidR="0035561B">
        <w:t xml:space="preserve">under the </w:t>
      </w:r>
      <w:r w:rsidR="0035561B" w:rsidRPr="0035561B">
        <w:rPr>
          <w:i/>
          <w:iCs/>
        </w:rPr>
        <w:t>Anti-Discrimination Act 1991</w:t>
      </w:r>
      <w:r w:rsidR="0035561B">
        <w:t xml:space="preserve"> </w:t>
      </w:r>
      <w:r>
        <w:t xml:space="preserve">had been properly </w:t>
      </w:r>
      <w:r w:rsidR="0035561B">
        <w:t xml:space="preserve">made and referred </w:t>
      </w:r>
      <w:r w:rsidR="00613C96">
        <w:t xml:space="preserve">to the tribunal </w:t>
      </w:r>
      <w:r w:rsidR="007F1826">
        <w:t xml:space="preserve">in circumstances </w:t>
      </w:r>
      <w:r>
        <w:t xml:space="preserve">where </w:t>
      </w:r>
      <w:r w:rsidR="007F3CA1">
        <w:t xml:space="preserve">complaints </w:t>
      </w:r>
      <w:r>
        <w:t xml:space="preserve">were </w:t>
      </w:r>
      <w:r w:rsidR="0002488E">
        <w:t xml:space="preserve">made by a lawyer for </w:t>
      </w:r>
      <w:r w:rsidR="005950D5">
        <w:t xml:space="preserve">three </w:t>
      </w:r>
      <w:r w:rsidR="00D16DC6">
        <w:t>young people</w:t>
      </w:r>
      <w:r>
        <w:t xml:space="preserve"> under 18 years of age</w:t>
      </w:r>
      <w:r w:rsidR="006E473C">
        <w:t>,</w:t>
      </w:r>
      <w:r w:rsidR="00E315DE">
        <w:t xml:space="preserve"> some of whom </w:t>
      </w:r>
      <w:r w:rsidR="00E15ADF">
        <w:t>identified that they have</w:t>
      </w:r>
      <w:r w:rsidR="00E315DE">
        <w:t xml:space="preserve"> </w:t>
      </w:r>
      <w:r w:rsidR="00524079">
        <w:t xml:space="preserve">a </w:t>
      </w:r>
      <w:r w:rsidR="00E315DE">
        <w:t>disabilit</w:t>
      </w:r>
      <w:r w:rsidR="00FA1EE7">
        <w:t>y</w:t>
      </w:r>
      <w:r w:rsidR="00131F3A">
        <w:t>,</w:t>
      </w:r>
      <w:r w:rsidR="007012F9">
        <w:t xml:space="preserve"> and </w:t>
      </w:r>
      <w:r w:rsidR="00253D59">
        <w:t xml:space="preserve">no person </w:t>
      </w:r>
      <w:r w:rsidR="00A4211B">
        <w:t>had been</w:t>
      </w:r>
      <w:r w:rsidR="00253D59">
        <w:t xml:space="preserve"> authorised to act on behalf of them</w:t>
      </w:r>
      <w:r>
        <w:t xml:space="preserve">. The </w:t>
      </w:r>
      <w:r w:rsidR="001D302C">
        <w:t>T</w:t>
      </w:r>
      <w:r>
        <w:t xml:space="preserve">ribunal held </w:t>
      </w:r>
      <w:r w:rsidR="0035561B">
        <w:t xml:space="preserve">that </w:t>
      </w:r>
      <w:r w:rsidR="00E26BC3">
        <w:t>the</w:t>
      </w:r>
      <w:r w:rsidR="004E0871">
        <w:t xml:space="preserve"> statutory regime contemplated </w:t>
      </w:r>
      <w:r w:rsidR="008F1FA7">
        <w:t>that a person under the age of 18 may bring a complaint and have it referred</w:t>
      </w:r>
      <w:r w:rsidR="001F1536">
        <w:t>,</w:t>
      </w:r>
      <w:r w:rsidR="008F1FA7">
        <w:t xml:space="preserve"> and the tribunal </w:t>
      </w:r>
      <w:r w:rsidR="000F6D18">
        <w:t>would then assist the young perso</w:t>
      </w:r>
      <w:r w:rsidR="00D16DC6">
        <w:t>n</w:t>
      </w:r>
      <w:r w:rsidR="000F6D18">
        <w:t xml:space="preserve"> without the need for a litigation guardian</w:t>
      </w:r>
      <w:r w:rsidR="00D16DC6">
        <w:t>.</w:t>
      </w:r>
      <w:r>
        <w:t xml:space="preserve"> </w:t>
      </w:r>
      <w:r w:rsidR="00D761A0">
        <w:t>T</w:t>
      </w:r>
      <w:r>
        <w:t>his interpretation was</w:t>
      </w:r>
      <w:r w:rsidR="005F55A7">
        <w:t xml:space="preserve"> said to be</w:t>
      </w:r>
      <w:r>
        <w:t xml:space="preserve"> </w:t>
      </w:r>
      <w:r w:rsidR="007C36D6">
        <w:t>‘</w:t>
      </w:r>
      <w:r>
        <w:t>most compatible</w:t>
      </w:r>
      <w:r w:rsidR="00DB0489">
        <w:t>’</w:t>
      </w:r>
      <w:r>
        <w:t xml:space="preserve"> with the </w:t>
      </w:r>
      <w:r w:rsidR="008D6CE8">
        <w:t>young pe</w:t>
      </w:r>
      <w:r w:rsidR="00DB0489">
        <w:t>rson’s</w:t>
      </w:r>
      <w:r w:rsidR="008D6CE8">
        <w:t xml:space="preserve"> </w:t>
      </w:r>
      <w:r>
        <w:t xml:space="preserve">human </w:t>
      </w:r>
      <w:r w:rsidRPr="007F3CA1">
        <w:t>rights</w:t>
      </w:r>
      <w:r w:rsidR="00F15AA2">
        <w:t xml:space="preserve"> and took into consideration the fact that the young people were legally represented and that lawyers </w:t>
      </w:r>
      <w:r w:rsidR="00C169F1">
        <w:t>have obligations</w:t>
      </w:r>
      <w:r w:rsidR="00321D58">
        <w:t xml:space="preserve"> </w:t>
      </w:r>
      <w:r w:rsidR="00F15AA2">
        <w:t xml:space="preserve">to </w:t>
      </w:r>
      <w:r w:rsidR="00321D58">
        <w:t>the tribunal and thei</w:t>
      </w:r>
      <w:r w:rsidR="00F15AA2">
        <w:t>r clients</w:t>
      </w:r>
      <w:r w:rsidR="007C36D6" w:rsidRPr="007F3CA1">
        <w:t>.</w:t>
      </w:r>
      <w:r w:rsidR="00E4290E">
        <w:t xml:space="preserve"> However</w:t>
      </w:r>
      <w:r w:rsidR="0051194E">
        <w:t>,</w:t>
      </w:r>
      <w:r w:rsidR="00E4290E">
        <w:t xml:space="preserve"> </w:t>
      </w:r>
      <w:r w:rsidR="0051194E">
        <w:t>i</w:t>
      </w:r>
      <w:r w:rsidR="00E4290E" w:rsidRPr="001201D5">
        <w:t xml:space="preserve">n the interests of a fair hearing, the tribunal ordered that a litigation guardian be appointed for </w:t>
      </w:r>
      <w:r w:rsidR="0051194E">
        <w:t xml:space="preserve">one of the young people </w:t>
      </w:r>
      <w:r w:rsidR="001B71C0">
        <w:t>whose lawyer was taking instructions from the mother rather than the young pe</w:t>
      </w:r>
      <w:r w:rsidR="007A36B8">
        <w:t>rson themself</w:t>
      </w:r>
      <w:r w:rsidR="00E4290E" w:rsidRPr="001201D5">
        <w:t>.</w:t>
      </w:r>
      <w:r w:rsidR="008A0003" w:rsidRPr="007F3CA1">
        <w:t xml:space="preserve"> </w:t>
      </w:r>
      <w:bookmarkStart w:id="24" w:name="_Hlk141950257"/>
      <w:r w:rsidR="0091335D">
        <w:t>S</w:t>
      </w:r>
      <w:r w:rsidR="007C36D6">
        <w:t xml:space="preserve">pecific </w:t>
      </w:r>
      <w:r w:rsidR="0091335D">
        <w:t>human</w:t>
      </w:r>
      <w:r w:rsidR="007C36D6">
        <w:t xml:space="preserve"> rights were not identified</w:t>
      </w:r>
      <w:r>
        <w:t xml:space="preserve"> </w:t>
      </w:r>
      <w:r w:rsidR="00E7351F">
        <w:t xml:space="preserve">in the </w:t>
      </w:r>
      <w:r w:rsidR="007F3CA1">
        <w:t xml:space="preserve">tribunal’s </w:t>
      </w:r>
      <w:r w:rsidR="0091335D">
        <w:t xml:space="preserve">reasons for </w:t>
      </w:r>
      <w:r w:rsidR="00E7351F">
        <w:t xml:space="preserve">decision, </w:t>
      </w:r>
      <w:r w:rsidR="00B06DCF">
        <w:t xml:space="preserve">but </w:t>
      </w:r>
      <w:r w:rsidR="007F3CA1">
        <w:t>the Commission</w:t>
      </w:r>
      <w:r w:rsidR="00B06DCF">
        <w:t xml:space="preserve"> raised</w:t>
      </w:r>
      <w:r w:rsidR="007F3CA1">
        <w:t xml:space="preserve"> the rights of the child and recognition and equality before the law</w:t>
      </w:r>
      <w:r w:rsidR="003206BA">
        <w:t xml:space="preserve"> in its submissions</w:t>
      </w:r>
      <w:r w:rsidR="004813A8">
        <w:t xml:space="preserve"> to the tribunal</w:t>
      </w:r>
      <w:r w:rsidR="007F3CA1">
        <w:t xml:space="preserve">. </w:t>
      </w:r>
      <w:bookmarkEnd w:id="24"/>
    </w:p>
    <w:bookmarkEnd w:id="23"/>
    <w:p w14:paraId="42744842" w14:textId="0D59EA1D" w:rsidR="00700899" w:rsidRPr="008E01BC" w:rsidRDefault="007012F9" w:rsidP="008E01BC">
      <w:pPr>
        <w:spacing w:line="257" w:lineRule="auto"/>
      </w:pPr>
      <w:r>
        <w:rPr>
          <w:rFonts w:eastAsia="Arial" w:cs="Arial"/>
        </w:rPr>
        <w:t>In</w:t>
      </w:r>
      <w:r w:rsidR="00F404F6">
        <w:rPr>
          <w:rFonts w:eastAsia="Arial" w:cs="Arial"/>
        </w:rPr>
        <w:t xml:space="preserve"> </w:t>
      </w:r>
      <w:r w:rsidR="00750B59" w:rsidRPr="00F404F6">
        <w:rPr>
          <w:rFonts w:eastAsia="Arial" w:cs="Arial"/>
          <w:i/>
          <w:iCs/>
        </w:rPr>
        <w:t xml:space="preserve">SBN v Department of Children, Youth </w:t>
      </w:r>
      <w:proofErr w:type="gramStart"/>
      <w:r w:rsidR="00750B59" w:rsidRPr="00F404F6">
        <w:rPr>
          <w:rFonts w:eastAsia="Arial" w:cs="Arial"/>
          <w:i/>
          <w:iCs/>
        </w:rPr>
        <w:t>Justice</w:t>
      </w:r>
      <w:proofErr w:type="gramEnd"/>
      <w:r w:rsidR="00750B59" w:rsidRPr="00F404F6">
        <w:rPr>
          <w:rFonts w:eastAsia="Arial" w:cs="Arial"/>
          <w:i/>
          <w:iCs/>
        </w:rPr>
        <w:t xml:space="preserve"> and Multicultural Affairs</w:t>
      </w:r>
      <w:r w:rsidR="00750B59" w:rsidRPr="00750B59">
        <w:rPr>
          <w:rFonts w:eastAsia="Arial" w:cs="Arial"/>
        </w:rPr>
        <w:t xml:space="preserve"> [2022] QCAT 321</w:t>
      </w:r>
      <w:r w:rsidR="00424B23">
        <w:rPr>
          <w:rFonts w:eastAsia="Arial" w:cs="Arial"/>
        </w:rPr>
        <w:t xml:space="preserve"> </w:t>
      </w:r>
      <w:r w:rsidR="00700899" w:rsidRPr="008E01BC">
        <w:t>a</w:t>
      </w:r>
      <w:r w:rsidR="00424B23" w:rsidRPr="008E01BC">
        <w:t xml:space="preserve">n application was made by a mother to review </w:t>
      </w:r>
      <w:r w:rsidR="006F75F7" w:rsidRPr="008E01BC">
        <w:t xml:space="preserve">the </w:t>
      </w:r>
      <w:r w:rsidR="008E01BC">
        <w:t>D</w:t>
      </w:r>
      <w:r w:rsidR="006F75F7" w:rsidRPr="008E01BC">
        <w:t xml:space="preserve">epartment’s </w:t>
      </w:r>
      <w:r w:rsidR="00A9688B" w:rsidRPr="008E01BC">
        <w:t xml:space="preserve">decision </w:t>
      </w:r>
      <w:r w:rsidR="009D0646" w:rsidRPr="008E01BC">
        <w:t xml:space="preserve">designed to facilitate </w:t>
      </w:r>
      <w:r w:rsidR="00424B23" w:rsidRPr="008E01BC">
        <w:t>contact</w:t>
      </w:r>
      <w:r w:rsidR="009A3B18" w:rsidRPr="008E01BC">
        <w:t xml:space="preserve"> between her children</w:t>
      </w:r>
      <w:r w:rsidR="00424B23" w:rsidRPr="008E01BC">
        <w:t xml:space="preserve">. As the decision did not involve the mother, the department sought to have the application dismissed </w:t>
      </w:r>
      <w:r w:rsidR="00424B23" w:rsidRPr="008E01BC">
        <w:lastRenderedPageBreak/>
        <w:t xml:space="preserve">on the basis the mother </w:t>
      </w:r>
      <w:r w:rsidR="00700899" w:rsidRPr="008E01BC">
        <w:t xml:space="preserve">was not ‘a person affected by the decision’ </w:t>
      </w:r>
      <w:r w:rsidRPr="008E01BC">
        <w:t xml:space="preserve">as required </w:t>
      </w:r>
      <w:r w:rsidR="001676F2" w:rsidRPr="008E01BC">
        <w:t xml:space="preserve">by </w:t>
      </w:r>
      <w:r w:rsidRPr="008E01BC">
        <w:t xml:space="preserve">the </w:t>
      </w:r>
      <w:r w:rsidRPr="008E01BC">
        <w:rPr>
          <w:i/>
        </w:rPr>
        <w:t>Child Protection Act 1999</w:t>
      </w:r>
      <w:r w:rsidRPr="008E01BC">
        <w:t xml:space="preserve">. </w:t>
      </w:r>
      <w:r w:rsidR="00700899" w:rsidRPr="008E01BC">
        <w:t xml:space="preserve">While not expressly </w:t>
      </w:r>
      <w:r w:rsidRPr="008E01BC">
        <w:t xml:space="preserve">referring to </w:t>
      </w:r>
      <w:r w:rsidR="00700899" w:rsidRPr="008E01BC">
        <w:t xml:space="preserve">section 48 of the Human Rights Act, </w:t>
      </w:r>
      <w:r w:rsidR="001676F2" w:rsidRPr="008E01BC">
        <w:t xml:space="preserve">the tribunal </w:t>
      </w:r>
      <w:r w:rsidR="00700899" w:rsidRPr="008E01BC">
        <w:t xml:space="preserve">considered the right to </w:t>
      </w:r>
      <w:r w:rsidR="006C33F2" w:rsidRPr="008E01BC">
        <w:t xml:space="preserve">protection of </w:t>
      </w:r>
      <w:r w:rsidR="00700899" w:rsidRPr="008E01BC">
        <w:t xml:space="preserve">families and children in section 26 of that Act in concluding that the mother was a person affected by a decision concerning contact </w:t>
      </w:r>
      <w:r w:rsidR="009F705D">
        <w:t>between</w:t>
      </w:r>
      <w:r w:rsidR="00615E45" w:rsidRPr="008E01BC">
        <w:t xml:space="preserve"> </w:t>
      </w:r>
      <w:r w:rsidR="00983CD1">
        <w:t xml:space="preserve">her </w:t>
      </w:r>
      <w:r w:rsidR="00700899" w:rsidRPr="008E01BC">
        <w:t>child</w:t>
      </w:r>
      <w:r w:rsidR="009F705D">
        <w:t>ren</w:t>
      </w:r>
      <w:r w:rsidR="00700899" w:rsidRPr="008E01BC">
        <w:t xml:space="preserve">. </w:t>
      </w:r>
    </w:p>
    <w:p w14:paraId="2437D6DF" w14:textId="26F03ECC" w:rsidR="00700899" w:rsidRPr="00091397" w:rsidRDefault="007812C1" w:rsidP="411C2AAF">
      <w:pPr>
        <w:spacing w:line="257" w:lineRule="auto"/>
      </w:pPr>
      <w:r w:rsidRPr="00091397">
        <w:t>T</w:t>
      </w:r>
      <w:r w:rsidR="006A243C" w:rsidRPr="00091397">
        <w:t xml:space="preserve">he </w:t>
      </w:r>
      <w:r w:rsidR="000B4348" w:rsidRPr="00091397">
        <w:t xml:space="preserve">Human Rights </w:t>
      </w:r>
      <w:r w:rsidR="006A243C" w:rsidRPr="00091397">
        <w:t xml:space="preserve">Act requires that </w:t>
      </w:r>
      <w:r w:rsidR="002A0A26" w:rsidRPr="00091397">
        <w:t xml:space="preserve">all statutory provisions must, to the extent possible that is consistent with their purpose, be interpreted in a way that is compatible with human rights. </w:t>
      </w:r>
      <w:r w:rsidR="00BE4E8E" w:rsidRPr="00091397">
        <w:t>S</w:t>
      </w:r>
      <w:r w:rsidRPr="00091397">
        <w:t xml:space="preserve">ection </w:t>
      </w:r>
      <w:r w:rsidR="002A0A26" w:rsidRPr="00091397">
        <w:t xml:space="preserve">48 of </w:t>
      </w:r>
      <w:r w:rsidR="00EE2BD2">
        <w:t>the Human Rights Act</w:t>
      </w:r>
      <w:r w:rsidR="002A0A26" w:rsidRPr="00091397">
        <w:t xml:space="preserve"> forms part of the body of interpretative rules to be applied in ascertaining the meaning of a statutory provision</w:t>
      </w:r>
      <w:r w:rsidR="009F705D">
        <w:t>.</w:t>
      </w:r>
      <w:r w:rsidR="004160D6" w:rsidRPr="00091397">
        <w:t xml:space="preserve"> </w:t>
      </w:r>
    </w:p>
    <w:p w14:paraId="5CA5A1A8" w14:textId="2018206A" w:rsidR="00EB191B" w:rsidRPr="00042A32" w:rsidRDefault="00EB191B" w:rsidP="7C9A4EA6">
      <w:pPr>
        <w:pStyle w:val="Heading3"/>
        <w:rPr>
          <w:rFonts w:eastAsia="Yu Gothic Light" w:cs="Times New Roman"/>
          <w:color w:val="004270"/>
        </w:rPr>
      </w:pPr>
      <w:bookmarkStart w:id="25" w:name="_Toc85451745"/>
      <w:bookmarkStart w:id="26" w:name="_Toc85526675"/>
      <w:bookmarkStart w:id="27" w:name="_Toc85787090"/>
      <w:bookmarkStart w:id="28" w:name="_Toc110506632"/>
      <w:bookmarkStart w:id="29" w:name="_Toc491982931"/>
      <w:r w:rsidRPr="00042A32">
        <w:rPr>
          <w:color w:val="004270"/>
        </w:rPr>
        <w:t xml:space="preserve">Declarations of </w:t>
      </w:r>
      <w:r w:rsidR="005730B5" w:rsidRPr="00042A32">
        <w:rPr>
          <w:color w:val="004270"/>
        </w:rPr>
        <w:t>I</w:t>
      </w:r>
      <w:r w:rsidRPr="00042A32">
        <w:rPr>
          <w:color w:val="004270"/>
        </w:rPr>
        <w:t>ncompatibility</w:t>
      </w:r>
      <w:bookmarkEnd w:id="25"/>
      <w:bookmarkEnd w:id="26"/>
      <w:bookmarkEnd w:id="27"/>
      <w:bookmarkEnd w:id="28"/>
      <w:r w:rsidRPr="00042A32">
        <w:rPr>
          <w:color w:val="004270"/>
        </w:rPr>
        <w:t xml:space="preserve"> </w:t>
      </w:r>
      <w:bookmarkEnd w:id="29"/>
    </w:p>
    <w:p w14:paraId="59377FD3" w14:textId="3E78DC16" w:rsidR="00EB191B" w:rsidRDefault="00EB191B" w:rsidP="00EB191B">
      <w:r>
        <w:t xml:space="preserve">The Supreme Court or the Court of Appeal may make a </w:t>
      </w:r>
      <w:r w:rsidR="00E92324">
        <w:t>d</w:t>
      </w:r>
      <w:r>
        <w:t xml:space="preserve">eclaration of </w:t>
      </w:r>
      <w:r w:rsidR="00E92324">
        <w:t>i</w:t>
      </w:r>
      <w:r>
        <w:t xml:space="preserve">ncompatibility if the court considers that </w:t>
      </w:r>
      <w:r w:rsidR="00227F60">
        <w:t>a statutory provision</w:t>
      </w:r>
      <w:r>
        <w:t xml:space="preserve"> cannot be interpreted in a way that is compatible with human rights. The experience of other jurisdictions is that this power is </w:t>
      </w:r>
      <w:r w:rsidR="00617D88">
        <w:t xml:space="preserve">rarely </w:t>
      </w:r>
      <w:r>
        <w:t>used</w:t>
      </w:r>
      <w:r w:rsidR="00B632BD">
        <w:t>, and</w:t>
      </w:r>
      <w:r>
        <w:t xml:space="preserve"> </w:t>
      </w:r>
      <w:r w:rsidR="00431AC1">
        <w:t xml:space="preserve">Queensland’s </w:t>
      </w:r>
      <w:r w:rsidR="00617D88">
        <w:t>Supreme C</w:t>
      </w:r>
      <w:r>
        <w:t>ourt did not exercise th</w:t>
      </w:r>
      <w:r w:rsidR="004818B8">
        <w:t>e</w:t>
      </w:r>
      <w:r>
        <w:t xml:space="preserve"> power in the </w:t>
      </w:r>
      <w:r w:rsidR="006941D7">
        <w:t>2022</w:t>
      </w:r>
      <w:r>
        <w:t>–2</w:t>
      </w:r>
      <w:r w:rsidR="006941D7">
        <w:t>3</w:t>
      </w:r>
      <w:r>
        <w:t xml:space="preserve"> year.</w:t>
      </w:r>
    </w:p>
    <w:p w14:paraId="412F9AAB" w14:textId="77777777" w:rsidR="00EB191B" w:rsidRPr="00042A32" w:rsidRDefault="00EB191B" w:rsidP="00EB191B">
      <w:pPr>
        <w:pStyle w:val="Heading2"/>
        <w:rPr>
          <w:color w:val="004270"/>
        </w:rPr>
      </w:pPr>
      <w:bookmarkStart w:id="30" w:name="_Toc84593873"/>
      <w:bookmarkStart w:id="31" w:name="_Toc85451746"/>
      <w:bookmarkStart w:id="32" w:name="_Toc85526676"/>
      <w:bookmarkStart w:id="33" w:name="_Toc85787091"/>
      <w:bookmarkStart w:id="34" w:name="_Toc110506633"/>
      <w:bookmarkStart w:id="35" w:name="_Toc117697150"/>
      <w:bookmarkStart w:id="36" w:name="_Toc117697857"/>
      <w:bookmarkStart w:id="37" w:name="_Toc147757301"/>
      <w:bookmarkStart w:id="38" w:name="_Toc148086922"/>
      <w:bookmarkStart w:id="39" w:name="_Toc359604733"/>
      <w:r w:rsidRPr="00042A32">
        <w:rPr>
          <w:color w:val="004270"/>
        </w:rPr>
        <w:t>Acting in an administrative capacity</w:t>
      </w:r>
      <w:bookmarkEnd w:id="30"/>
      <w:bookmarkEnd w:id="31"/>
      <w:bookmarkEnd w:id="32"/>
      <w:bookmarkEnd w:id="33"/>
      <w:bookmarkEnd w:id="34"/>
      <w:bookmarkEnd w:id="35"/>
      <w:bookmarkEnd w:id="36"/>
      <w:bookmarkEnd w:id="37"/>
      <w:bookmarkEnd w:id="38"/>
      <w:r w:rsidRPr="00042A32">
        <w:rPr>
          <w:color w:val="004270"/>
        </w:rPr>
        <w:t xml:space="preserve"> </w:t>
      </w:r>
      <w:bookmarkEnd w:id="39"/>
    </w:p>
    <w:p w14:paraId="5A4D63DE" w14:textId="19EFFA9D" w:rsidR="00EB191B" w:rsidRDefault="00EB191B" w:rsidP="00EB191B">
      <w:r w:rsidRPr="43FC7218">
        <w:t>When courts and tribunals are actin</w:t>
      </w:r>
      <w:r>
        <w:t>g in an administrative capacity</w:t>
      </w:r>
      <w:r w:rsidR="00683CC8">
        <w:t>,</w:t>
      </w:r>
      <w:r>
        <w:t xml:space="preserve"> </w:t>
      </w:r>
      <w:r w:rsidRPr="43FC7218">
        <w:t xml:space="preserve">they are public entities under </w:t>
      </w:r>
      <w:r w:rsidR="00EE2BD2">
        <w:t>the Human Rights Act</w:t>
      </w:r>
      <w:r w:rsidRPr="43FC7218">
        <w:t xml:space="preserve"> and are required</w:t>
      </w:r>
      <w:r w:rsidR="00E45990">
        <w:t xml:space="preserve"> to</w:t>
      </w:r>
      <w:r w:rsidRPr="43FC7218">
        <w:t xml:space="preserve">: </w:t>
      </w:r>
    </w:p>
    <w:p w14:paraId="65FD1C01" w14:textId="564B7EE8" w:rsidR="00EB191B" w:rsidRDefault="00EB191B" w:rsidP="00E1244B">
      <w:pPr>
        <w:pStyle w:val="Listparagraph-123"/>
        <w:numPr>
          <w:ilvl w:val="0"/>
          <w:numId w:val="20"/>
        </w:numPr>
      </w:pPr>
      <w:r w:rsidRPr="43FC7218">
        <w:t>act and make decisions in a way that is compatible with human rights</w:t>
      </w:r>
      <w:r>
        <w:t>,</w:t>
      </w:r>
      <w:r w:rsidRPr="43FC7218">
        <w:t xml:space="preserve"> and</w:t>
      </w:r>
    </w:p>
    <w:p w14:paraId="3A2842D5" w14:textId="0EAD2D73" w:rsidR="00EB191B" w:rsidRDefault="00EB191B" w:rsidP="00E1244B">
      <w:pPr>
        <w:pStyle w:val="Listparagraph-123"/>
        <w:numPr>
          <w:ilvl w:val="0"/>
          <w:numId w:val="20"/>
        </w:numPr>
      </w:pPr>
      <w:proofErr w:type="gramStart"/>
      <w:r w:rsidRPr="43FC7218">
        <w:t>give proper consideration to</w:t>
      </w:r>
      <w:proofErr w:type="gramEnd"/>
      <w:r w:rsidRPr="43FC7218">
        <w:t xml:space="preserve"> human rights relevant to decision</w:t>
      </w:r>
      <w:r w:rsidR="00AF444B">
        <w:t>s they make</w:t>
      </w:r>
      <w:r w:rsidRPr="43FC7218">
        <w:t xml:space="preserve">. </w:t>
      </w:r>
    </w:p>
    <w:p w14:paraId="7E842D50" w14:textId="66FBE6C7" w:rsidR="00526F06" w:rsidRDefault="00526F06" w:rsidP="00526F06">
      <w:pPr>
        <w:spacing w:line="257" w:lineRule="auto"/>
      </w:pPr>
      <w:r>
        <w:t xml:space="preserve">In 2022–23, the following Queensland courts and tribunals acknowledged that they </w:t>
      </w:r>
      <w:r w:rsidR="001429B7">
        <w:t xml:space="preserve">were </w:t>
      </w:r>
      <w:r>
        <w:t>acting in an administrative capacity and are therefore a public entity with obligations under the Human Rights Act,</w:t>
      </w:r>
      <w:r w:rsidRPr="1741396A">
        <w:rPr>
          <w:i/>
          <w:iCs/>
        </w:rPr>
        <w:t xml:space="preserve"> </w:t>
      </w:r>
      <w:r>
        <w:t xml:space="preserve">in the circumstances outlined in Table </w:t>
      </w:r>
      <w:r w:rsidR="00F164BD">
        <w:t>2a</w:t>
      </w:r>
      <w:r>
        <w:t>.</w:t>
      </w:r>
    </w:p>
    <w:p w14:paraId="3C18D370" w14:textId="430C50B4" w:rsidR="00194DCC" w:rsidRDefault="00194DCC" w:rsidP="00194DCC">
      <w:pPr>
        <w:pStyle w:val="Caption"/>
      </w:pPr>
      <w:r w:rsidRPr="00194DCC">
        <w:t>Table 2</w:t>
      </w:r>
      <w:r w:rsidR="00DA6B27">
        <w:t>a</w:t>
      </w:r>
      <w:r w:rsidRPr="00194DCC">
        <w:t>: Cases</w:t>
      </w:r>
      <w:r>
        <w:t xml:space="preserve"> confirming where courts and tribunals </w:t>
      </w:r>
      <w:r w:rsidR="008B7CD6">
        <w:t>were</w:t>
      </w:r>
      <w:r w:rsidR="00FB16C2">
        <w:t xml:space="preserve"> </w:t>
      </w:r>
      <w:r>
        <w:t xml:space="preserve">acting in an administrative capacity in </w:t>
      </w:r>
      <w:r w:rsidR="007D27F7">
        <w:t>2022-23</w:t>
      </w:r>
    </w:p>
    <w:tbl>
      <w:tblPr>
        <w:tblW w:w="0" w:type="auto"/>
        <w:tblBorders>
          <w:top w:val="single" w:sz="4" w:space="0" w:color="004270"/>
          <w:bottom w:val="single" w:sz="4" w:space="0" w:color="004270"/>
          <w:insideH w:val="single" w:sz="4" w:space="0" w:color="004270"/>
        </w:tblBorders>
        <w:tblLayout w:type="fixed"/>
        <w:tblLook w:val="06A0" w:firstRow="1" w:lastRow="0" w:firstColumn="1" w:lastColumn="0" w:noHBand="1" w:noVBand="1"/>
      </w:tblPr>
      <w:tblGrid>
        <w:gridCol w:w="3828"/>
        <w:gridCol w:w="3543"/>
      </w:tblGrid>
      <w:tr w:rsidR="000F15E7" w:rsidRPr="000F15E7" w14:paraId="5DB101A1" w14:textId="77777777" w:rsidTr="00B132DB">
        <w:tc>
          <w:tcPr>
            <w:tcW w:w="3828" w:type="dxa"/>
          </w:tcPr>
          <w:p w14:paraId="380A72E1" w14:textId="44A37BAA" w:rsidR="0D15CD6B" w:rsidRPr="000F15E7" w:rsidRDefault="0D15CD6B" w:rsidP="0061148E">
            <w:pPr>
              <w:pStyle w:val="Tableheading"/>
              <w:rPr>
                <w:color w:val="004270"/>
              </w:rPr>
            </w:pPr>
            <w:r w:rsidRPr="000F15E7">
              <w:rPr>
                <w:color w:val="004270"/>
              </w:rPr>
              <w:t>Subject matter</w:t>
            </w:r>
          </w:p>
        </w:tc>
        <w:tc>
          <w:tcPr>
            <w:tcW w:w="3543" w:type="dxa"/>
          </w:tcPr>
          <w:p w14:paraId="7BFABAC6" w14:textId="782CCBCD" w:rsidR="0D15CD6B" w:rsidRPr="000F15E7" w:rsidRDefault="0D15CD6B" w:rsidP="0061148E">
            <w:pPr>
              <w:pStyle w:val="Tableheading"/>
              <w:rPr>
                <w:color w:val="004270"/>
              </w:rPr>
            </w:pPr>
            <w:r w:rsidRPr="000F15E7">
              <w:rPr>
                <w:color w:val="004270"/>
              </w:rPr>
              <w:t>Case</w:t>
            </w:r>
          </w:p>
        </w:tc>
      </w:tr>
      <w:tr w:rsidR="00526F06" w14:paraId="58C5F832" w14:textId="77777777" w:rsidTr="00B132DB">
        <w:tc>
          <w:tcPr>
            <w:tcW w:w="3828" w:type="dxa"/>
          </w:tcPr>
          <w:p w14:paraId="32EC5A81" w14:textId="77777777" w:rsidR="00526F06" w:rsidRPr="04E5B0C6" w:rsidRDefault="00526F06" w:rsidP="00311886">
            <w:pPr>
              <w:pStyle w:val="Tabletext"/>
            </w:pPr>
            <w:r>
              <w:t>Land Court in deciding whether to recommend the approval of a mining lease and environmental authority for a coal mine</w:t>
            </w:r>
          </w:p>
        </w:tc>
        <w:tc>
          <w:tcPr>
            <w:tcW w:w="3543" w:type="dxa"/>
          </w:tcPr>
          <w:p w14:paraId="3058C68E" w14:textId="77777777" w:rsidR="00526F06" w:rsidRPr="00CC491B" w:rsidRDefault="00526F06" w:rsidP="00311886">
            <w:pPr>
              <w:ind w:right="0"/>
              <w:rPr>
                <w:rFonts w:cs="Arial"/>
                <w:i/>
                <w:iCs/>
              </w:rPr>
            </w:pPr>
            <w:r w:rsidRPr="00575651">
              <w:rPr>
                <w:i/>
                <w:iCs/>
              </w:rPr>
              <w:t>Waratah Coal Pty Ltd v Youth Verdict Ltd &amp; Ors (No 6)</w:t>
            </w:r>
            <w:r w:rsidRPr="00575651">
              <w:t xml:space="preserve"> [2022] QLC 21</w:t>
            </w:r>
          </w:p>
        </w:tc>
      </w:tr>
      <w:tr w:rsidR="00526F06" w14:paraId="228691E0" w14:textId="77777777" w:rsidTr="00B132DB">
        <w:tc>
          <w:tcPr>
            <w:tcW w:w="3828" w:type="dxa"/>
          </w:tcPr>
          <w:p w14:paraId="3DCF825C" w14:textId="4A80E0AF" w:rsidR="00526F06" w:rsidRDefault="00526F06" w:rsidP="00311886">
            <w:pPr>
              <w:pStyle w:val="Tabletext"/>
            </w:pPr>
            <w:r w:rsidRPr="04E5B0C6">
              <w:t xml:space="preserve">QCAT </w:t>
            </w:r>
            <w:r w:rsidR="008B7CD6">
              <w:t>in</w:t>
            </w:r>
            <w:r w:rsidR="008B7CD6" w:rsidRPr="04E5B0C6">
              <w:t xml:space="preserve"> </w:t>
            </w:r>
            <w:r w:rsidRPr="04E5B0C6">
              <w:t xml:space="preserve">deciding an exemption application under section 113 of the </w:t>
            </w:r>
            <w:r w:rsidRPr="04E5B0C6">
              <w:rPr>
                <w:i/>
                <w:iCs/>
              </w:rPr>
              <w:t>Anti-Discrimination Act 1991</w:t>
            </w:r>
          </w:p>
        </w:tc>
        <w:tc>
          <w:tcPr>
            <w:tcW w:w="3543" w:type="dxa"/>
          </w:tcPr>
          <w:p w14:paraId="5CC8E859" w14:textId="77777777" w:rsidR="00526F06" w:rsidRDefault="00526F06" w:rsidP="00311886">
            <w:pPr>
              <w:pStyle w:val="Tabletext"/>
              <w:rPr>
                <w:i/>
                <w:iCs/>
              </w:rPr>
            </w:pPr>
            <w:r w:rsidRPr="009961E4">
              <w:rPr>
                <w:i/>
                <w:iCs/>
              </w:rPr>
              <w:t>Burleigh Town Village Pty Ltd (3) [2022] QCAT 285</w:t>
            </w:r>
          </w:p>
        </w:tc>
      </w:tr>
      <w:tr w:rsidR="00526F06" w14:paraId="18336A03" w14:textId="77777777" w:rsidTr="00B132DB">
        <w:tc>
          <w:tcPr>
            <w:tcW w:w="3828" w:type="dxa"/>
            <w:tcBorders>
              <w:bottom w:val="single" w:sz="4" w:space="0" w:color="004270"/>
            </w:tcBorders>
          </w:tcPr>
          <w:p w14:paraId="1F96F54D" w14:textId="19B61CDC" w:rsidR="00526F06" w:rsidRDefault="00526F06" w:rsidP="00311886">
            <w:pPr>
              <w:pStyle w:val="Tabletext"/>
              <w:rPr>
                <w:rFonts w:cs="Arial"/>
              </w:rPr>
            </w:pPr>
            <w:r>
              <w:rPr>
                <w:rFonts w:cs="Arial"/>
              </w:rPr>
              <w:t xml:space="preserve">QCAT in a review of a decision to cancel a </w:t>
            </w:r>
            <w:r w:rsidR="00AC4904">
              <w:rPr>
                <w:rFonts w:cs="Arial"/>
              </w:rPr>
              <w:t>b</w:t>
            </w:r>
            <w:r>
              <w:rPr>
                <w:rFonts w:cs="Arial"/>
              </w:rPr>
              <w:t xml:space="preserve">lue </w:t>
            </w:r>
            <w:r w:rsidR="00AC4904">
              <w:rPr>
                <w:rFonts w:cs="Arial"/>
              </w:rPr>
              <w:t>c</w:t>
            </w:r>
            <w:r>
              <w:rPr>
                <w:rFonts w:cs="Arial"/>
              </w:rPr>
              <w:t>ard</w:t>
            </w:r>
          </w:p>
        </w:tc>
        <w:tc>
          <w:tcPr>
            <w:tcW w:w="3543" w:type="dxa"/>
            <w:tcBorders>
              <w:bottom w:val="single" w:sz="4" w:space="0" w:color="004270"/>
            </w:tcBorders>
          </w:tcPr>
          <w:p w14:paraId="7D4D43EA" w14:textId="20E499C6" w:rsidR="00526F06" w:rsidRDefault="00526F06" w:rsidP="00311886">
            <w:pPr>
              <w:pStyle w:val="Tabletext"/>
              <w:rPr>
                <w:rFonts w:cs="Arial"/>
                <w:i/>
                <w:iCs/>
              </w:rPr>
            </w:pPr>
            <w:r w:rsidRPr="00575651">
              <w:rPr>
                <w:i/>
                <w:iCs/>
              </w:rPr>
              <w:t>LM v Director-General, Department of Justice and Atto</w:t>
            </w:r>
            <w:r w:rsidR="00B66894">
              <w:rPr>
                <w:i/>
                <w:iCs/>
              </w:rPr>
              <w:t>r</w:t>
            </w:r>
            <w:r w:rsidRPr="00575651">
              <w:rPr>
                <w:i/>
                <w:iCs/>
              </w:rPr>
              <w:t>ney-General</w:t>
            </w:r>
            <w:r w:rsidRPr="001752E3">
              <w:t xml:space="preserve"> [2022] QCAT 333</w:t>
            </w:r>
          </w:p>
        </w:tc>
      </w:tr>
      <w:tr w:rsidR="00526F06" w14:paraId="2288636A" w14:textId="77777777" w:rsidTr="00B132DB">
        <w:tc>
          <w:tcPr>
            <w:tcW w:w="3828" w:type="dxa"/>
            <w:tcBorders>
              <w:top w:val="single" w:sz="4" w:space="0" w:color="004270"/>
              <w:bottom w:val="single" w:sz="4" w:space="0" w:color="004270"/>
              <w:right w:val="nil"/>
            </w:tcBorders>
          </w:tcPr>
          <w:p w14:paraId="0776AE44" w14:textId="77777777" w:rsidR="00526F06" w:rsidRPr="008D121D" w:rsidRDefault="00526F06" w:rsidP="00311886">
            <w:pPr>
              <w:pStyle w:val="Tabletext"/>
              <w:rPr>
                <w:rFonts w:cs="Arial"/>
              </w:rPr>
            </w:pPr>
            <w:r w:rsidRPr="008D121D">
              <w:rPr>
                <w:rFonts w:cs="Arial"/>
              </w:rPr>
              <w:lastRenderedPageBreak/>
              <w:t>Coroners Court in holding an inquest and making findings and recommendations to prevent deaths in the future</w:t>
            </w:r>
          </w:p>
        </w:tc>
        <w:tc>
          <w:tcPr>
            <w:tcW w:w="3543" w:type="dxa"/>
            <w:tcBorders>
              <w:top w:val="single" w:sz="4" w:space="0" w:color="004270"/>
              <w:left w:val="nil"/>
              <w:bottom w:val="single" w:sz="4" w:space="0" w:color="004270"/>
            </w:tcBorders>
          </w:tcPr>
          <w:p w14:paraId="6F080A84" w14:textId="77777777" w:rsidR="00526F06" w:rsidRPr="008D121D" w:rsidRDefault="00526F06" w:rsidP="00311886">
            <w:pPr>
              <w:pStyle w:val="Tabletext"/>
              <w:rPr>
                <w:i/>
                <w:iCs/>
              </w:rPr>
            </w:pPr>
            <w:r w:rsidRPr="008D121D">
              <w:rPr>
                <w:i/>
                <w:iCs/>
              </w:rPr>
              <w:t>Inquest into the deaths of Yvette Michelle Wilma Booth, Adele Estelle Sandy, Shakaya George (Findings of inquest, Coroners Court of Queensland, Coroner Wilson, 30 June 2023)</w:t>
            </w:r>
          </w:p>
        </w:tc>
      </w:tr>
    </w:tbl>
    <w:p w14:paraId="0143AC8E" w14:textId="6401F8CB" w:rsidR="000176E0" w:rsidRDefault="000176E0" w:rsidP="000176E0">
      <w:pPr>
        <w:spacing w:line="257" w:lineRule="auto"/>
        <w:ind w:right="2430"/>
      </w:pPr>
    </w:p>
    <w:p w14:paraId="6CD61A73" w14:textId="7C312C07" w:rsidR="00BE389C" w:rsidRDefault="00BE389C" w:rsidP="00BE389C">
      <w:pPr>
        <w:spacing w:line="257" w:lineRule="auto"/>
        <w:ind w:right="2430"/>
      </w:pPr>
      <w:r>
        <w:t xml:space="preserve">The following Queensland courts and tribunals confirmed they </w:t>
      </w:r>
      <w:r w:rsidR="008748C9">
        <w:t xml:space="preserve">were </w:t>
      </w:r>
      <w:r>
        <w:t xml:space="preserve">acting in a judicial </w:t>
      </w:r>
      <w:proofErr w:type="gramStart"/>
      <w:r>
        <w:t>capacity, and</w:t>
      </w:r>
      <w:proofErr w:type="gramEnd"/>
      <w:r>
        <w:t xml:space="preserve"> are therefore not public entities under the Human Rights Act, in the circumstances outlined.</w:t>
      </w:r>
      <w:r w:rsidR="00E865C3">
        <w:t xml:space="preserve"> </w:t>
      </w:r>
    </w:p>
    <w:p w14:paraId="3F70851C" w14:textId="7C677CF4" w:rsidR="000176E0" w:rsidRDefault="00FB1B66" w:rsidP="00C65CB8">
      <w:pPr>
        <w:pStyle w:val="Caption"/>
      </w:pPr>
      <w:r>
        <w:t>Table 2b: Cases where</w:t>
      </w:r>
      <w:r w:rsidR="000176E0" w:rsidRPr="27C6306F">
        <w:t xml:space="preserve"> </w:t>
      </w:r>
      <w:r w:rsidR="7C56BEFD" w:rsidRPr="27C6306F">
        <w:t xml:space="preserve">tribunals </w:t>
      </w:r>
      <w:r w:rsidR="000176E0" w:rsidRPr="27C6306F">
        <w:t>have stated the</w:t>
      </w:r>
      <w:r w:rsidR="3186004A" w:rsidRPr="27C6306F">
        <w:t>y</w:t>
      </w:r>
      <w:r w:rsidR="000176E0" w:rsidRPr="27C6306F">
        <w:t xml:space="preserve"> are</w:t>
      </w:r>
      <w:r w:rsidR="00C73800">
        <w:t xml:space="preserve"> not</w:t>
      </w:r>
      <w:r w:rsidR="000176E0" w:rsidRPr="27C6306F">
        <w:t xml:space="preserve"> </w:t>
      </w:r>
      <w:r w:rsidR="00C65CB8">
        <w:t xml:space="preserve">acting in an administrative capacity in </w:t>
      </w:r>
      <w:r w:rsidR="007D27F7">
        <w:t>2022-23</w:t>
      </w:r>
    </w:p>
    <w:tbl>
      <w:tblPr>
        <w:tblW w:w="0" w:type="auto"/>
        <w:tblBorders>
          <w:top w:val="single" w:sz="4" w:space="0" w:color="004270"/>
          <w:bottom w:val="single" w:sz="4" w:space="0" w:color="004270"/>
          <w:insideH w:val="single" w:sz="4" w:space="0" w:color="004270"/>
        </w:tblBorders>
        <w:tblLayout w:type="fixed"/>
        <w:tblLook w:val="06A0" w:firstRow="1" w:lastRow="0" w:firstColumn="1" w:lastColumn="0" w:noHBand="1" w:noVBand="1"/>
      </w:tblPr>
      <w:tblGrid>
        <w:gridCol w:w="3828"/>
        <w:gridCol w:w="3543"/>
      </w:tblGrid>
      <w:tr w:rsidR="004C2AFC" w:rsidRPr="004C2AFC" w14:paraId="3F1735E0" w14:textId="77777777" w:rsidTr="00B132DB">
        <w:tc>
          <w:tcPr>
            <w:tcW w:w="3828" w:type="dxa"/>
          </w:tcPr>
          <w:p w14:paraId="0D969663" w14:textId="44A37BAA" w:rsidR="04E5B0C6" w:rsidRPr="004C2AFC" w:rsidRDefault="04E5B0C6" w:rsidP="004C2AFC">
            <w:pPr>
              <w:pStyle w:val="Tableheading"/>
              <w:rPr>
                <w:color w:val="004270"/>
              </w:rPr>
            </w:pPr>
            <w:r w:rsidRPr="004C2AFC">
              <w:rPr>
                <w:color w:val="004270"/>
              </w:rPr>
              <w:t>Subject matter</w:t>
            </w:r>
          </w:p>
        </w:tc>
        <w:tc>
          <w:tcPr>
            <w:tcW w:w="3543" w:type="dxa"/>
          </w:tcPr>
          <w:p w14:paraId="6B09C133" w14:textId="782CCBCD" w:rsidR="04E5B0C6" w:rsidRPr="004C2AFC" w:rsidRDefault="04E5B0C6" w:rsidP="004C2AFC">
            <w:pPr>
              <w:pStyle w:val="Tableheading"/>
              <w:rPr>
                <w:color w:val="004270"/>
              </w:rPr>
            </w:pPr>
            <w:r w:rsidRPr="004C2AFC">
              <w:rPr>
                <w:color w:val="004270"/>
              </w:rPr>
              <w:t>Case</w:t>
            </w:r>
          </w:p>
        </w:tc>
      </w:tr>
      <w:tr w:rsidR="00526F06" w14:paraId="65C23D88" w14:textId="77777777" w:rsidTr="00B132DB">
        <w:tc>
          <w:tcPr>
            <w:tcW w:w="3828" w:type="dxa"/>
          </w:tcPr>
          <w:p w14:paraId="2DDE0E4A" w14:textId="77777777" w:rsidR="00526F06" w:rsidRDefault="00526F06" w:rsidP="00311886">
            <w:pPr>
              <w:pStyle w:val="Tabletext"/>
            </w:pPr>
            <w:r>
              <w:t xml:space="preserve">QCAT in deciding a complaint about a contravention of the </w:t>
            </w:r>
            <w:r w:rsidRPr="00727192">
              <w:rPr>
                <w:i/>
                <w:iCs/>
              </w:rPr>
              <w:t>Anti-Discrimination Act 1991</w:t>
            </w:r>
            <w:r>
              <w:t xml:space="preserve"> </w:t>
            </w:r>
          </w:p>
        </w:tc>
        <w:tc>
          <w:tcPr>
            <w:tcW w:w="3543" w:type="dxa"/>
          </w:tcPr>
          <w:p w14:paraId="3AD70406" w14:textId="77777777" w:rsidR="00526F06" w:rsidRDefault="00526F06" w:rsidP="00311886">
            <w:pPr>
              <w:pStyle w:val="Tabletext"/>
            </w:pPr>
            <w:r w:rsidRPr="00727192">
              <w:rPr>
                <w:i/>
                <w:iCs/>
              </w:rPr>
              <w:t>Gorgievski v Gold Coast City Council &amp; Anor</w:t>
            </w:r>
            <w:r w:rsidRPr="00D863AF">
              <w:t xml:space="preserve"> [2022] QCAT 365</w:t>
            </w:r>
          </w:p>
        </w:tc>
      </w:tr>
    </w:tbl>
    <w:p w14:paraId="089D08A7" w14:textId="01B8CAB5" w:rsidR="04E5B0C6" w:rsidRDefault="04E5B0C6" w:rsidP="04E5B0C6">
      <w:pPr>
        <w:spacing w:line="257" w:lineRule="auto"/>
        <w:ind w:right="2430"/>
        <w:rPr>
          <w:rFonts w:eastAsia="Calibri"/>
          <w:highlight w:val="yellow"/>
        </w:rPr>
      </w:pPr>
    </w:p>
    <w:p w14:paraId="4826BD3F" w14:textId="57AB146A" w:rsidR="007A3BDF" w:rsidRPr="004C2AFC" w:rsidRDefault="007A3BDF" w:rsidP="00CF3FCF">
      <w:pPr>
        <w:pStyle w:val="Heading2"/>
        <w:rPr>
          <w:color w:val="004270"/>
        </w:rPr>
      </w:pPr>
      <w:bookmarkStart w:id="40" w:name="_Toc84593874"/>
      <w:bookmarkStart w:id="41" w:name="_Toc85451747"/>
      <w:bookmarkStart w:id="42" w:name="_Toc85526677"/>
      <w:bookmarkStart w:id="43" w:name="_Toc85787092"/>
      <w:bookmarkStart w:id="44" w:name="_Toc110506634"/>
      <w:bookmarkStart w:id="45" w:name="_Toc117697151"/>
      <w:bookmarkStart w:id="46" w:name="_Toc117697858"/>
      <w:bookmarkStart w:id="47" w:name="_Toc147757302"/>
      <w:bookmarkStart w:id="48" w:name="_Toc148086923"/>
      <w:bookmarkStart w:id="49" w:name="_Toc1674746556"/>
      <w:r w:rsidRPr="004C2AFC">
        <w:rPr>
          <w:color w:val="004270"/>
        </w:rPr>
        <w:t>Direct application</w:t>
      </w:r>
      <w:bookmarkEnd w:id="40"/>
      <w:bookmarkEnd w:id="41"/>
      <w:bookmarkEnd w:id="42"/>
      <w:bookmarkEnd w:id="43"/>
      <w:bookmarkEnd w:id="44"/>
      <w:bookmarkEnd w:id="45"/>
      <w:bookmarkEnd w:id="46"/>
      <w:bookmarkEnd w:id="47"/>
      <w:bookmarkEnd w:id="48"/>
      <w:r w:rsidRPr="004C2AFC">
        <w:rPr>
          <w:color w:val="004270"/>
        </w:rPr>
        <w:t xml:space="preserve"> </w:t>
      </w:r>
      <w:bookmarkEnd w:id="49"/>
    </w:p>
    <w:p w14:paraId="1136E9C3" w14:textId="78B4F9B0" w:rsidR="007A3BDF" w:rsidRDefault="008E23C8" w:rsidP="007A3BDF">
      <w:r>
        <w:t xml:space="preserve">Section 5(2)(a) of the Human Rights </w:t>
      </w:r>
      <w:r w:rsidR="007A3BDF" w:rsidRPr="43FC7218">
        <w:t xml:space="preserve">Act imposes direct obligations on courts and tribunals to act compatibly with human rights to the extent that the court or tribunal has the function of applying or enforcing those rights. The obligation applies </w:t>
      </w:r>
      <w:proofErr w:type="gramStart"/>
      <w:r w:rsidR="007A3BDF" w:rsidRPr="43FC7218">
        <w:t>whether or not</w:t>
      </w:r>
      <w:proofErr w:type="gramEnd"/>
      <w:r w:rsidR="007A3BDF" w:rsidRPr="43FC7218">
        <w:t xml:space="preserve"> the court or tribunal is acting in a judicial or administrative capacity. </w:t>
      </w:r>
    </w:p>
    <w:p w14:paraId="270E6806" w14:textId="29C451E5" w:rsidR="00BE389C" w:rsidRPr="00BE389C" w:rsidRDefault="00BE389C" w:rsidP="00BE389C">
      <w:pPr>
        <w:rPr>
          <w:shd w:val="clear" w:color="auto" w:fill="FFFFFF"/>
        </w:rPr>
      </w:pPr>
      <w:r w:rsidRPr="00BE389C">
        <w:rPr>
          <w:shd w:val="clear" w:color="auto" w:fill="FFFFFF"/>
        </w:rPr>
        <w:t xml:space="preserve">The Supreme Court in </w:t>
      </w:r>
      <w:r w:rsidRPr="00BE389C">
        <w:rPr>
          <w:i/>
          <w:iCs/>
          <w:shd w:val="clear" w:color="auto" w:fill="FFFFFF"/>
        </w:rPr>
        <w:t>Attorney-General for the State of Queensland v Grant</w:t>
      </w:r>
      <w:r w:rsidRPr="00BE389C">
        <w:rPr>
          <w:shd w:val="clear" w:color="auto" w:fill="FFFFFF"/>
        </w:rPr>
        <w:t xml:space="preserve"> (No 2) [2022] QSC 252 confirmed that a court is required to </w:t>
      </w:r>
      <w:r w:rsidR="00A404C0">
        <w:rPr>
          <w:shd w:val="clear" w:color="auto" w:fill="FFFFFF"/>
        </w:rPr>
        <w:t>consider</w:t>
      </w:r>
      <w:r w:rsidRPr="00BE389C">
        <w:rPr>
          <w:shd w:val="clear" w:color="auto" w:fill="FFFFFF"/>
        </w:rPr>
        <w:t xml:space="preserve"> </w:t>
      </w:r>
      <w:r w:rsidR="00376876">
        <w:rPr>
          <w:shd w:val="clear" w:color="auto" w:fill="FFFFFF"/>
        </w:rPr>
        <w:t>the human</w:t>
      </w:r>
      <w:r w:rsidRPr="00BE389C">
        <w:rPr>
          <w:shd w:val="clear" w:color="auto" w:fill="FFFFFF"/>
        </w:rPr>
        <w:t xml:space="preserve"> rights </w:t>
      </w:r>
      <w:r w:rsidR="0079382A">
        <w:rPr>
          <w:shd w:val="clear" w:color="auto" w:fill="FFFFFF"/>
        </w:rPr>
        <w:t>relevant to the subject matter</w:t>
      </w:r>
      <w:r w:rsidRPr="00BE389C">
        <w:rPr>
          <w:shd w:val="clear" w:color="auto" w:fill="FFFFFF"/>
        </w:rPr>
        <w:t xml:space="preserve"> in the </w:t>
      </w:r>
      <w:proofErr w:type="gramStart"/>
      <w:r w:rsidRPr="00BE389C">
        <w:rPr>
          <w:shd w:val="clear" w:color="auto" w:fill="FFFFFF"/>
        </w:rPr>
        <w:t>particular proceedings</w:t>
      </w:r>
      <w:proofErr w:type="gramEnd"/>
      <w:r w:rsidRPr="00BE389C">
        <w:rPr>
          <w:shd w:val="clear" w:color="auto" w:fill="FFFFFF"/>
        </w:rPr>
        <w:t>.</w:t>
      </w:r>
      <w:r w:rsidR="008E23C8">
        <w:rPr>
          <w:shd w:val="clear" w:color="auto" w:fill="FFFFFF"/>
        </w:rPr>
        <w:t xml:space="preserve"> This has been referred to in other jurisdictions as the ‘intermediate construction’ </w:t>
      </w:r>
      <w:r w:rsidR="00761387">
        <w:rPr>
          <w:shd w:val="clear" w:color="auto" w:fill="FFFFFF"/>
        </w:rPr>
        <w:t xml:space="preserve">of section 5(2)(a) </w:t>
      </w:r>
      <w:r w:rsidR="004049FD">
        <w:rPr>
          <w:shd w:val="clear" w:color="auto" w:fill="FFFFFF"/>
        </w:rPr>
        <w:t xml:space="preserve">of </w:t>
      </w:r>
      <w:r w:rsidR="00761387">
        <w:rPr>
          <w:shd w:val="clear" w:color="auto" w:fill="FFFFFF"/>
        </w:rPr>
        <w:t>the Human Rights Act</w:t>
      </w:r>
      <w:r w:rsidR="009F0CB8">
        <w:rPr>
          <w:shd w:val="clear" w:color="auto" w:fill="FFFFFF"/>
        </w:rPr>
        <w:t>, and a ‘functional approach’ to identifying rights</w:t>
      </w:r>
      <w:r w:rsidR="008E23C8">
        <w:rPr>
          <w:shd w:val="clear" w:color="auto" w:fill="FFFFFF"/>
        </w:rPr>
        <w:t>.</w:t>
      </w:r>
      <w:r w:rsidR="00E865C3">
        <w:rPr>
          <w:shd w:val="clear" w:color="auto" w:fill="FFFFFF"/>
        </w:rPr>
        <w:t xml:space="preserve"> </w:t>
      </w:r>
      <w:r w:rsidRPr="00BE389C">
        <w:rPr>
          <w:shd w:val="clear" w:color="auto" w:fill="FFFFFF"/>
        </w:rPr>
        <w:t>Whether this required the Court to ‘act compatibly’ with the identified right or to merely consider the right depended on the specific function being performed, the relevant right</w:t>
      </w:r>
      <w:r w:rsidR="00CA04FC">
        <w:rPr>
          <w:shd w:val="clear" w:color="auto" w:fill="FFFFFF"/>
        </w:rPr>
        <w:t>,</w:t>
      </w:r>
      <w:r w:rsidRPr="00BE389C">
        <w:rPr>
          <w:shd w:val="clear" w:color="auto" w:fill="FFFFFF"/>
        </w:rPr>
        <w:t xml:space="preserve"> and the circumstances of the case, although the Court regarded the difference as ‘more apparent than real’. </w:t>
      </w:r>
    </w:p>
    <w:p w14:paraId="6EB96D1E" w14:textId="1131443A" w:rsidR="00BE389C" w:rsidRPr="00BE389C" w:rsidRDefault="00BE389C" w:rsidP="00BE389C">
      <w:pPr>
        <w:rPr>
          <w:shd w:val="clear" w:color="auto" w:fill="FFFFFF"/>
        </w:rPr>
      </w:pPr>
      <w:r w:rsidRPr="00BE389C">
        <w:rPr>
          <w:shd w:val="clear" w:color="auto" w:fill="FFFFFF"/>
        </w:rPr>
        <w:t xml:space="preserve">In this case, the </w:t>
      </w:r>
      <w:r w:rsidR="00232ADA">
        <w:rPr>
          <w:shd w:val="clear" w:color="auto" w:fill="FFFFFF"/>
        </w:rPr>
        <w:t>C</w:t>
      </w:r>
      <w:r w:rsidRPr="00BE389C">
        <w:rPr>
          <w:shd w:val="clear" w:color="auto" w:fill="FFFFFF"/>
        </w:rPr>
        <w:t xml:space="preserve">ourt applied the </w:t>
      </w:r>
      <w:r w:rsidRPr="006C145F">
        <w:rPr>
          <w:shd w:val="clear" w:color="auto" w:fill="FFFFFF"/>
        </w:rPr>
        <w:t>right to liberty</w:t>
      </w:r>
      <w:r w:rsidRPr="00BE389C">
        <w:rPr>
          <w:shd w:val="clear" w:color="auto" w:fill="FFFFFF"/>
        </w:rPr>
        <w:t xml:space="preserve"> (section 29) and the </w:t>
      </w:r>
      <w:r w:rsidRPr="006C145F">
        <w:rPr>
          <w:shd w:val="clear" w:color="auto" w:fill="FFFFFF"/>
        </w:rPr>
        <w:t>right to humane treatment</w:t>
      </w:r>
      <w:r w:rsidRPr="00BE389C">
        <w:rPr>
          <w:shd w:val="clear" w:color="auto" w:fill="FFFFFF"/>
        </w:rPr>
        <w:t xml:space="preserve"> </w:t>
      </w:r>
      <w:r w:rsidRPr="006C145F">
        <w:rPr>
          <w:shd w:val="clear" w:color="auto" w:fill="FFFFFF"/>
        </w:rPr>
        <w:t>when deprived of liberty</w:t>
      </w:r>
      <w:r w:rsidRPr="00BE389C">
        <w:rPr>
          <w:shd w:val="clear" w:color="auto" w:fill="FFFFFF"/>
        </w:rPr>
        <w:t xml:space="preserve"> </w:t>
      </w:r>
      <w:r w:rsidR="00D7375F" w:rsidRPr="00BE389C">
        <w:rPr>
          <w:shd w:val="clear" w:color="auto" w:fill="FFFFFF"/>
        </w:rPr>
        <w:t xml:space="preserve">(section 30) </w:t>
      </w:r>
      <w:r w:rsidRPr="00BE389C">
        <w:rPr>
          <w:shd w:val="clear" w:color="auto" w:fill="FFFFFF"/>
        </w:rPr>
        <w:t>in determining whether a</w:t>
      </w:r>
      <w:r w:rsidR="00112E76">
        <w:rPr>
          <w:shd w:val="clear" w:color="auto" w:fill="FFFFFF"/>
        </w:rPr>
        <w:t xml:space="preserve"> sexual offender who had completed his sentence </w:t>
      </w:r>
      <w:r w:rsidRPr="00BE389C">
        <w:rPr>
          <w:shd w:val="clear" w:color="auto" w:fill="FFFFFF"/>
        </w:rPr>
        <w:t xml:space="preserve">should be released under supervision or be </w:t>
      </w:r>
      <w:r w:rsidR="00112E76">
        <w:rPr>
          <w:shd w:val="clear" w:color="auto" w:fill="FFFFFF"/>
        </w:rPr>
        <w:t xml:space="preserve">subject to </w:t>
      </w:r>
      <w:r w:rsidRPr="00BE389C">
        <w:rPr>
          <w:shd w:val="clear" w:color="auto" w:fill="FFFFFF"/>
        </w:rPr>
        <w:t xml:space="preserve">continuing detention under the </w:t>
      </w:r>
      <w:r w:rsidRPr="00BE389C">
        <w:rPr>
          <w:i/>
          <w:iCs/>
          <w:shd w:val="clear" w:color="auto" w:fill="FFFFFF"/>
        </w:rPr>
        <w:t xml:space="preserve">Dangerous Prisoners (Sexual Offenders) Act 2003. </w:t>
      </w:r>
    </w:p>
    <w:p w14:paraId="5A9C07EA" w14:textId="77C4773E" w:rsidR="00BE389C" w:rsidRDefault="000F3BAF" w:rsidP="00BE389C">
      <w:pPr>
        <w:rPr>
          <w:shd w:val="clear" w:color="auto" w:fill="FFFFFF"/>
        </w:rPr>
      </w:pPr>
      <w:r>
        <w:rPr>
          <w:shd w:val="clear" w:color="auto" w:fill="FFFFFF"/>
        </w:rPr>
        <w:t xml:space="preserve">In </w:t>
      </w:r>
      <w:r w:rsidR="00BE389C" w:rsidRPr="000F3BAF">
        <w:rPr>
          <w:i/>
          <w:shd w:val="clear" w:color="auto" w:fill="FFFFFF"/>
        </w:rPr>
        <w:t>Queensland Police Service v Ahmed</w:t>
      </w:r>
      <w:r w:rsidR="00BE389C" w:rsidRPr="00BE389C">
        <w:rPr>
          <w:shd w:val="clear" w:color="auto" w:fill="FFFFFF"/>
        </w:rPr>
        <w:t xml:space="preserve"> [2023] QMC 2</w:t>
      </w:r>
      <w:r>
        <w:rPr>
          <w:shd w:val="clear" w:color="auto" w:fill="FFFFFF"/>
        </w:rPr>
        <w:t>,</w:t>
      </w:r>
      <w:r w:rsidR="00BE389C" w:rsidRPr="00BE389C">
        <w:rPr>
          <w:shd w:val="clear" w:color="auto" w:fill="FFFFFF"/>
        </w:rPr>
        <w:t xml:space="preserve"> </w:t>
      </w:r>
      <w:r>
        <w:rPr>
          <w:shd w:val="clear" w:color="auto" w:fill="FFFFFF"/>
        </w:rPr>
        <w:t>t</w:t>
      </w:r>
      <w:r w:rsidR="00BE389C" w:rsidRPr="00BE389C">
        <w:rPr>
          <w:shd w:val="clear" w:color="auto" w:fill="FFFFFF"/>
        </w:rPr>
        <w:t xml:space="preserve">he defendant </w:t>
      </w:r>
      <w:r>
        <w:rPr>
          <w:shd w:val="clear" w:color="auto" w:fill="FFFFFF"/>
        </w:rPr>
        <w:t xml:space="preserve">was charged with </w:t>
      </w:r>
      <w:r w:rsidR="00EB1E20">
        <w:rPr>
          <w:shd w:val="clear" w:color="auto" w:fill="FFFFFF"/>
        </w:rPr>
        <w:t xml:space="preserve">contravening an order </w:t>
      </w:r>
      <w:r w:rsidR="00B43DF3">
        <w:rPr>
          <w:shd w:val="clear" w:color="auto" w:fill="FFFFFF"/>
        </w:rPr>
        <w:t xml:space="preserve">by </w:t>
      </w:r>
      <w:r>
        <w:rPr>
          <w:shd w:val="clear" w:color="auto" w:fill="FFFFFF"/>
        </w:rPr>
        <w:t xml:space="preserve">refusing </w:t>
      </w:r>
      <w:r w:rsidR="00BE389C" w:rsidRPr="00BE389C">
        <w:rPr>
          <w:shd w:val="clear" w:color="auto" w:fill="FFFFFF"/>
        </w:rPr>
        <w:t>to provide the passcode to his phone to police</w:t>
      </w:r>
      <w:r>
        <w:rPr>
          <w:shd w:val="clear" w:color="auto" w:fill="FFFFFF"/>
        </w:rPr>
        <w:t xml:space="preserve">. The defendant claimed he had a ‘reasonable excuse’ defence because it would </w:t>
      </w:r>
      <w:r w:rsidR="00BE389C" w:rsidRPr="00BE389C">
        <w:rPr>
          <w:shd w:val="clear" w:color="auto" w:fill="FFFFFF"/>
        </w:rPr>
        <w:t>offend his faith to expose photographs of his wife to male police officers</w:t>
      </w:r>
      <w:r w:rsidR="00B10685">
        <w:rPr>
          <w:shd w:val="clear" w:color="auto" w:fill="FFFFFF"/>
        </w:rPr>
        <w:t>. This</w:t>
      </w:r>
      <w:r w:rsidR="007338A4">
        <w:rPr>
          <w:shd w:val="clear" w:color="auto" w:fill="FFFFFF"/>
        </w:rPr>
        <w:t xml:space="preserve"> engag</w:t>
      </w:r>
      <w:r w:rsidR="00FE4673">
        <w:rPr>
          <w:shd w:val="clear" w:color="auto" w:fill="FFFFFF"/>
        </w:rPr>
        <w:t>ed</w:t>
      </w:r>
      <w:r w:rsidR="007338A4">
        <w:rPr>
          <w:shd w:val="clear" w:color="auto" w:fill="FFFFFF"/>
        </w:rPr>
        <w:t xml:space="preserve"> </w:t>
      </w:r>
      <w:r w:rsidR="00FE4673">
        <w:rPr>
          <w:shd w:val="clear" w:color="auto" w:fill="FFFFFF"/>
        </w:rPr>
        <w:t xml:space="preserve">the </w:t>
      </w:r>
      <w:r w:rsidR="007338A4">
        <w:rPr>
          <w:shd w:val="clear" w:color="auto" w:fill="FFFFFF"/>
        </w:rPr>
        <w:t xml:space="preserve">rights to </w:t>
      </w:r>
      <w:r w:rsidR="007338A4" w:rsidRPr="006C145F">
        <w:rPr>
          <w:shd w:val="clear" w:color="auto" w:fill="FFFFFF"/>
        </w:rPr>
        <w:t>freedom of thought</w:t>
      </w:r>
      <w:r w:rsidR="00132820">
        <w:rPr>
          <w:bCs/>
          <w:shd w:val="clear" w:color="auto" w:fill="FFFFFF"/>
        </w:rPr>
        <w:t>,</w:t>
      </w:r>
      <w:r w:rsidR="007338A4" w:rsidRPr="006C145F">
        <w:rPr>
          <w:shd w:val="clear" w:color="auto" w:fill="FFFFFF"/>
        </w:rPr>
        <w:t xml:space="preserve"> conscience, </w:t>
      </w:r>
      <w:proofErr w:type="gramStart"/>
      <w:r w:rsidR="007338A4" w:rsidRPr="006C145F">
        <w:rPr>
          <w:shd w:val="clear" w:color="auto" w:fill="FFFFFF"/>
        </w:rPr>
        <w:t>religion</w:t>
      </w:r>
      <w:proofErr w:type="gramEnd"/>
      <w:r w:rsidR="007338A4" w:rsidRPr="006C145F">
        <w:rPr>
          <w:shd w:val="clear" w:color="auto" w:fill="FFFFFF"/>
        </w:rPr>
        <w:t xml:space="preserve"> and belief</w:t>
      </w:r>
      <w:r w:rsidR="007338A4" w:rsidRPr="006C145F">
        <w:rPr>
          <w:i/>
          <w:shd w:val="clear" w:color="auto" w:fill="FFFFFF"/>
        </w:rPr>
        <w:t xml:space="preserve"> </w:t>
      </w:r>
      <w:r w:rsidR="007338A4">
        <w:rPr>
          <w:shd w:val="clear" w:color="auto" w:fill="FFFFFF"/>
        </w:rPr>
        <w:t xml:space="preserve">(section 20), and </w:t>
      </w:r>
      <w:r w:rsidR="007338A4" w:rsidRPr="006C145F">
        <w:rPr>
          <w:shd w:val="clear" w:color="auto" w:fill="FFFFFF"/>
        </w:rPr>
        <w:t>cultural rights</w:t>
      </w:r>
      <w:r w:rsidR="007338A4">
        <w:rPr>
          <w:shd w:val="clear" w:color="auto" w:fill="FFFFFF"/>
        </w:rPr>
        <w:t xml:space="preserve"> (section 27)</w:t>
      </w:r>
      <w:r w:rsidR="00891484">
        <w:rPr>
          <w:shd w:val="clear" w:color="auto" w:fill="FFFFFF"/>
        </w:rPr>
        <w:t>. The Court held that whe</w:t>
      </w:r>
      <w:r w:rsidR="00FD2D56">
        <w:rPr>
          <w:shd w:val="clear" w:color="auto" w:fill="FFFFFF"/>
        </w:rPr>
        <w:t>n</w:t>
      </w:r>
      <w:r w:rsidR="00891484">
        <w:rPr>
          <w:shd w:val="clear" w:color="auto" w:fill="FFFFFF"/>
        </w:rPr>
        <w:t xml:space="preserve"> police fail to </w:t>
      </w:r>
      <w:r w:rsidR="00891484">
        <w:rPr>
          <w:shd w:val="clear" w:color="auto" w:fill="FFFFFF"/>
        </w:rPr>
        <w:lastRenderedPageBreak/>
        <w:t xml:space="preserve">comply with their obligations under the </w:t>
      </w:r>
      <w:r w:rsidR="00891484" w:rsidRPr="007338A4">
        <w:rPr>
          <w:i/>
          <w:shd w:val="clear" w:color="auto" w:fill="FFFFFF"/>
        </w:rPr>
        <w:t>Human Rights Act</w:t>
      </w:r>
      <w:r w:rsidR="00891484">
        <w:rPr>
          <w:shd w:val="clear" w:color="auto" w:fill="FFFFFF"/>
        </w:rPr>
        <w:t xml:space="preserve">, </w:t>
      </w:r>
      <w:r w:rsidR="007338A4">
        <w:rPr>
          <w:shd w:val="clear" w:color="auto" w:fill="FFFFFF"/>
        </w:rPr>
        <w:t>this may give rise to</w:t>
      </w:r>
      <w:r w:rsidR="00FD2D56">
        <w:rPr>
          <w:shd w:val="clear" w:color="auto" w:fill="FFFFFF"/>
        </w:rPr>
        <w:t>,</w:t>
      </w:r>
      <w:r w:rsidR="007338A4">
        <w:rPr>
          <w:shd w:val="clear" w:color="auto" w:fill="FFFFFF"/>
        </w:rPr>
        <w:t xml:space="preserve"> or bolster</w:t>
      </w:r>
      <w:r w:rsidR="00FD2D56">
        <w:rPr>
          <w:shd w:val="clear" w:color="auto" w:fill="FFFFFF"/>
        </w:rPr>
        <w:t>,</w:t>
      </w:r>
      <w:r w:rsidR="007338A4">
        <w:rPr>
          <w:shd w:val="clear" w:color="auto" w:fill="FFFFFF"/>
        </w:rPr>
        <w:t xml:space="preserve"> the reasonable excuse to withhold information in compliance with the order. </w:t>
      </w:r>
    </w:p>
    <w:p w14:paraId="0F50BF79" w14:textId="51CE74F7" w:rsidR="00E06029" w:rsidRPr="00B6194C" w:rsidRDefault="00B6194C" w:rsidP="00866A06">
      <w:pPr>
        <w:spacing w:line="300" w:lineRule="auto"/>
        <w:ind w:right="1985"/>
      </w:pPr>
      <w:r>
        <w:t>E</w:t>
      </w:r>
      <w:r w:rsidR="00D7375F">
        <w:t xml:space="preserve">ven where a human right </w:t>
      </w:r>
      <w:r w:rsidR="00656AB9">
        <w:t xml:space="preserve">relates </w:t>
      </w:r>
      <w:r w:rsidR="00D7375F">
        <w:t xml:space="preserve">directly to a court’s proceedings, it does not provide an independent remedy or cause of action. In </w:t>
      </w:r>
      <w:bookmarkStart w:id="50" w:name="_Hlk141951566"/>
      <w:r w:rsidR="00073D68" w:rsidRPr="00D7375F">
        <w:rPr>
          <w:rFonts w:eastAsia="Calibri"/>
          <w:i/>
        </w:rPr>
        <w:t>Wood v The King &amp; Anor</w:t>
      </w:r>
      <w:r w:rsidR="00073D68" w:rsidRPr="00073D68">
        <w:rPr>
          <w:rFonts w:eastAsia="Calibri"/>
        </w:rPr>
        <w:t xml:space="preserve"> [2022] QSC 216</w:t>
      </w:r>
      <w:bookmarkEnd w:id="50"/>
      <w:r w:rsidR="00827152">
        <w:rPr>
          <w:rFonts w:eastAsia="Calibri"/>
        </w:rPr>
        <w:t>, the applicant</w:t>
      </w:r>
      <w:r w:rsidR="0021666E">
        <w:rPr>
          <w:rFonts w:eastAsia="Calibri"/>
        </w:rPr>
        <w:t xml:space="preserve"> </w:t>
      </w:r>
      <w:r w:rsidR="00D7375F" w:rsidRPr="00B6194C">
        <w:t xml:space="preserve">applied for a declaration under the section </w:t>
      </w:r>
      <w:r w:rsidR="0021666E" w:rsidRPr="00B6194C">
        <w:t>29(7)</w:t>
      </w:r>
      <w:r w:rsidR="00827152" w:rsidRPr="00B6194C">
        <w:t xml:space="preserve"> o</w:t>
      </w:r>
      <w:r w:rsidR="0021666E" w:rsidRPr="00B6194C">
        <w:t>f the </w:t>
      </w:r>
      <w:r w:rsidR="0021666E" w:rsidRPr="00B6194C">
        <w:rPr>
          <w:rStyle w:val="Emphasis"/>
          <w:rFonts w:eastAsiaTheme="majorEastAsia" w:cs="Arial"/>
          <w:i w:val="0"/>
        </w:rPr>
        <w:t>Human Rights Act</w:t>
      </w:r>
      <w:r w:rsidR="0021666E" w:rsidRPr="00B6194C">
        <w:rPr>
          <w:rStyle w:val="Emphasis"/>
          <w:rFonts w:eastAsiaTheme="majorEastAsia" w:cs="Arial"/>
        </w:rPr>
        <w:t> </w:t>
      </w:r>
      <w:r w:rsidR="00D7375F" w:rsidRPr="00B6194C">
        <w:t xml:space="preserve">that </w:t>
      </w:r>
      <w:r w:rsidR="0021666E" w:rsidRPr="00B6194C">
        <w:t xml:space="preserve">his detention </w:t>
      </w:r>
      <w:r w:rsidR="00D7375F" w:rsidRPr="00B6194C">
        <w:t xml:space="preserve">on remand </w:t>
      </w:r>
      <w:r w:rsidR="0021666E" w:rsidRPr="00B6194C">
        <w:t xml:space="preserve">was unlawful. He argued this would oblige the District Court to order his release. </w:t>
      </w:r>
      <w:r w:rsidR="00E06029" w:rsidRPr="00B6194C">
        <w:t>The District Court referred a question of law to the Supreme Court</w:t>
      </w:r>
      <w:r w:rsidR="00424802">
        <w:t>, which</w:t>
      </w:r>
      <w:r w:rsidR="00E06029" w:rsidRPr="00B6194C">
        <w:t xml:space="preserve"> determined that section 29(7) did not vest jurisdiction in the District Court to grant a declaration that a prisoner was being held in custody unlawfully. To make such a challenge, a prisoner ought to seek </w:t>
      </w:r>
      <w:proofErr w:type="spellStart"/>
      <w:r w:rsidR="00E06029" w:rsidRPr="00B6194C">
        <w:rPr>
          <w:i/>
        </w:rPr>
        <w:t>habeus</w:t>
      </w:r>
      <w:proofErr w:type="spellEnd"/>
      <w:r w:rsidR="00E06029" w:rsidRPr="00B6194C">
        <w:rPr>
          <w:i/>
        </w:rPr>
        <w:t xml:space="preserve"> corpus</w:t>
      </w:r>
      <w:r w:rsidR="00E06029" w:rsidRPr="00B6194C">
        <w:t>, which accommodates the right provided under section 29(7) of the Human Rights Act</w:t>
      </w:r>
      <w:r w:rsidR="00827152" w:rsidRPr="00B6194C">
        <w:t xml:space="preserve">. However, </w:t>
      </w:r>
      <w:r w:rsidR="00E06029" w:rsidRPr="00B6194C">
        <w:t>the real remedy was a bail application</w:t>
      </w:r>
      <w:r w:rsidR="00827152" w:rsidRPr="00B6194C">
        <w:t>,</w:t>
      </w:r>
      <w:r w:rsidR="00E06029" w:rsidRPr="00B6194C">
        <w:t xml:space="preserve"> which </w:t>
      </w:r>
      <w:r w:rsidR="00A32632">
        <w:t>the Court found</w:t>
      </w:r>
      <w:r w:rsidR="00E06029" w:rsidRPr="00B6194C">
        <w:t xml:space="preserve"> is not concerned with the lawfulness of the detention</w:t>
      </w:r>
      <w:r w:rsidR="00827152" w:rsidRPr="00B6194C">
        <w:t xml:space="preserve"> and is therefore not relevant to section 29(7) of the Human Rights Act</w:t>
      </w:r>
      <w:r w:rsidR="00E06029" w:rsidRPr="00B6194C">
        <w:t xml:space="preserve">. </w:t>
      </w:r>
    </w:p>
    <w:p w14:paraId="3B1EBAE7" w14:textId="77777777" w:rsidR="00CF3FCF" w:rsidRPr="00893CEF" w:rsidRDefault="00CF3FCF" w:rsidP="00CF3FCF">
      <w:pPr>
        <w:pStyle w:val="Heading2"/>
        <w:rPr>
          <w:color w:val="004270"/>
        </w:rPr>
      </w:pPr>
      <w:bookmarkStart w:id="51" w:name="_Toc84593875"/>
      <w:bookmarkStart w:id="52" w:name="_Toc85451748"/>
      <w:bookmarkStart w:id="53" w:name="_Toc85526678"/>
      <w:bookmarkStart w:id="54" w:name="_Toc85787093"/>
      <w:bookmarkStart w:id="55" w:name="_Toc110506635"/>
      <w:bookmarkStart w:id="56" w:name="_Toc1621163248"/>
      <w:bookmarkStart w:id="57" w:name="_Toc117697152"/>
      <w:bookmarkStart w:id="58" w:name="_Toc117697859"/>
      <w:bookmarkStart w:id="59" w:name="_Toc147757303"/>
      <w:bookmarkStart w:id="60" w:name="_Toc148086924"/>
      <w:r w:rsidRPr="00893CEF">
        <w:rPr>
          <w:color w:val="004270"/>
        </w:rPr>
        <w:t>Piggy-back matters</w:t>
      </w:r>
      <w:bookmarkEnd w:id="51"/>
      <w:bookmarkEnd w:id="52"/>
      <w:bookmarkEnd w:id="53"/>
      <w:bookmarkEnd w:id="54"/>
      <w:bookmarkEnd w:id="55"/>
      <w:bookmarkEnd w:id="56"/>
      <w:bookmarkEnd w:id="57"/>
      <w:bookmarkEnd w:id="58"/>
      <w:bookmarkEnd w:id="59"/>
      <w:bookmarkEnd w:id="60"/>
    </w:p>
    <w:p w14:paraId="24F513A6" w14:textId="6DB6A1DC" w:rsidR="00CF3FCF" w:rsidRDefault="00CF3FCF" w:rsidP="00CF3FCF">
      <w:r>
        <w:t>There</w:t>
      </w:r>
      <w:r w:rsidRPr="43FC7218">
        <w:t xml:space="preserve"> is no standalone </w:t>
      </w:r>
      <w:r w:rsidR="00692505">
        <w:t xml:space="preserve">legal remedy </w:t>
      </w:r>
      <w:r w:rsidR="00E236D5">
        <w:t xml:space="preserve">available </w:t>
      </w:r>
      <w:r w:rsidR="00692505">
        <w:t>through the courts</w:t>
      </w:r>
      <w:r w:rsidRPr="43FC7218">
        <w:t xml:space="preserve"> for </w:t>
      </w:r>
      <w:r w:rsidR="00EF02E3">
        <w:t>an alleged</w:t>
      </w:r>
      <w:r w:rsidRPr="43FC7218">
        <w:t xml:space="preserve"> </w:t>
      </w:r>
      <w:r w:rsidR="00A95EAF">
        <w:t>limitation</w:t>
      </w:r>
      <w:r w:rsidR="00A95EAF" w:rsidRPr="43FC7218">
        <w:t xml:space="preserve"> </w:t>
      </w:r>
      <w:r w:rsidRPr="43FC7218">
        <w:t>of human rights.</w:t>
      </w:r>
      <w:r>
        <w:t xml:space="preserve"> </w:t>
      </w:r>
      <w:r w:rsidR="00CE00DB">
        <w:t>However, h</w:t>
      </w:r>
      <w:r w:rsidRPr="43FC7218">
        <w:t xml:space="preserve">uman rights arguments can be </w:t>
      </w:r>
      <w:r w:rsidR="00950CE7">
        <w:t>added to</w:t>
      </w:r>
      <w:r w:rsidR="00320A29">
        <w:t>, or</w:t>
      </w:r>
      <w:r w:rsidRPr="43FC7218">
        <w:t xml:space="preserve"> ‘piggy</w:t>
      </w:r>
      <w:r>
        <w:t>-</w:t>
      </w:r>
      <w:r w:rsidRPr="43FC7218">
        <w:t>backed’ on</w:t>
      </w:r>
      <w:r w:rsidR="00EA0C5D">
        <w:t>to</w:t>
      </w:r>
      <w:r w:rsidR="00A57CEC">
        <w:t>,</w:t>
      </w:r>
      <w:r w:rsidRPr="43FC7218">
        <w:t xml:space="preserve"> </w:t>
      </w:r>
      <w:r w:rsidR="000325CD">
        <w:t xml:space="preserve">a separate and independent cause of action against the public </w:t>
      </w:r>
      <w:r w:rsidRPr="43FC7218">
        <w:t xml:space="preserve">entity. For example, an application for judicial review of a decision made by a public entity </w:t>
      </w:r>
      <w:r w:rsidR="004E07F9">
        <w:t>might</w:t>
      </w:r>
      <w:r w:rsidR="00C913C4">
        <w:t xml:space="preserve"> also</w:t>
      </w:r>
      <w:r w:rsidR="004E07F9" w:rsidRPr="43FC7218">
        <w:t xml:space="preserve"> </w:t>
      </w:r>
      <w:r w:rsidRPr="43FC7218">
        <w:t xml:space="preserve">include a </w:t>
      </w:r>
      <w:r w:rsidR="00C46BEA">
        <w:t>claim</w:t>
      </w:r>
      <w:r w:rsidR="00C46BEA" w:rsidRPr="43FC7218">
        <w:t xml:space="preserve"> </w:t>
      </w:r>
      <w:r w:rsidRPr="43FC7218">
        <w:t xml:space="preserve">that the public entity breached its section 58 obligations under the </w:t>
      </w:r>
      <w:r w:rsidRPr="43FC7218">
        <w:rPr>
          <w:i/>
        </w:rPr>
        <w:t>Human Rights Act 2019</w:t>
      </w:r>
      <w:r>
        <w:t xml:space="preserve"> </w:t>
      </w:r>
      <w:r w:rsidR="001337FE">
        <w:t xml:space="preserve">to act or </w:t>
      </w:r>
      <w:proofErr w:type="gramStart"/>
      <w:r w:rsidR="001337FE">
        <w:t>make a decision</w:t>
      </w:r>
      <w:proofErr w:type="gramEnd"/>
      <w:r w:rsidR="001337FE">
        <w:t xml:space="preserve"> in a way that is compatible with human rights</w:t>
      </w:r>
      <w:r w:rsidR="00FB0638">
        <w:t xml:space="preserve"> </w:t>
      </w:r>
      <w:r w:rsidR="00384A7B">
        <w:t xml:space="preserve">and to give proper consideration </w:t>
      </w:r>
      <w:r w:rsidR="000A5BA1">
        <w:t xml:space="preserve">to a human right relevant to the decision. </w:t>
      </w:r>
    </w:p>
    <w:p w14:paraId="68FF9813" w14:textId="126C6697" w:rsidR="00CF3FCF" w:rsidRDefault="00F759FD" w:rsidP="00CF3FCF">
      <w:r>
        <w:t>In these actions, a</w:t>
      </w:r>
      <w:r w:rsidR="00CF3FCF" w:rsidRPr="43FC7218">
        <w:t xml:space="preserve"> person </w:t>
      </w:r>
      <w:r w:rsidR="00B35B5D">
        <w:t>may</w:t>
      </w:r>
      <w:r w:rsidR="00B35B5D" w:rsidRPr="43FC7218">
        <w:t xml:space="preserve"> </w:t>
      </w:r>
      <w:r w:rsidR="00CF3FCF" w:rsidRPr="43FC7218">
        <w:t xml:space="preserve">obtain (non-financial) relief if they successfully demonstrate a breach of section 58 of the </w:t>
      </w:r>
      <w:r w:rsidR="00CF3FCF" w:rsidRPr="43FC7218">
        <w:rPr>
          <w:i/>
        </w:rPr>
        <w:t>Human Rights Act 2019</w:t>
      </w:r>
      <w:r w:rsidR="00CF3FCF" w:rsidRPr="43FC7218">
        <w:t xml:space="preserve">, even if they are not successful in their primary </w:t>
      </w:r>
      <w:r w:rsidR="00D24E58">
        <w:t>claim</w:t>
      </w:r>
      <w:r w:rsidR="00D24E58" w:rsidRPr="43FC7218">
        <w:t xml:space="preserve"> </w:t>
      </w:r>
      <w:r w:rsidR="00CF3FCF" w:rsidRPr="43FC7218">
        <w:t xml:space="preserve">for relief. </w:t>
      </w:r>
    </w:p>
    <w:p w14:paraId="3AD4F591" w14:textId="659E27C7" w:rsidR="00CB1268" w:rsidRDefault="00494E46" w:rsidP="00494E46">
      <w:pPr>
        <w:rPr>
          <w:rFonts w:eastAsia="Calibri" w:cs="Arial"/>
          <w:iCs/>
        </w:rPr>
      </w:pPr>
      <w:r w:rsidRPr="00494E46">
        <w:rPr>
          <w:i/>
        </w:rPr>
        <w:t xml:space="preserve">Austin BMI Pty Ltd v Deputy Premier </w:t>
      </w:r>
      <w:r w:rsidRPr="00494E46">
        <w:t>[2023] QSC 95</w:t>
      </w:r>
      <w:r>
        <w:t xml:space="preserve"> and </w:t>
      </w:r>
      <w:bookmarkStart w:id="61" w:name="_Toc56451574"/>
      <w:bookmarkStart w:id="62" w:name="_Toc56452148"/>
      <w:bookmarkStart w:id="63" w:name="_Toc84593876"/>
      <w:bookmarkStart w:id="64" w:name="_Toc85451749"/>
      <w:bookmarkStart w:id="65" w:name="_Toc85526679"/>
      <w:bookmarkStart w:id="66" w:name="_Toc85787094"/>
      <w:bookmarkStart w:id="67" w:name="_Toc110506636"/>
      <w:bookmarkStart w:id="68" w:name="_Toc2087684184"/>
      <w:bookmarkStart w:id="69" w:name="_Toc117697153"/>
      <w:bookmarkStart w:id="70" w:name="_Toc117697860"/>
      <w:r w:rsidR="003B6855" w:rsidRPr="003B6855">
        <w:rPr>
          <w:rFonts w:eastAsia="Calibri" w:cs="Arial"/>
          <w:i/>
          <w:iCs/>
        </w:rPr>
        <w:t xml:space="preserve">Wallace v Tannock &amp; Anor </w:t>
      </w:r>
      <w:r w:rsidR="003B6855" w:rsidRPr="00494E46">
        <w:rPr>
          <w:rFonts w:eastAsia="Calibri" w:cs="Arial"/>
          <w:iCs/>
        </w:rPr>
        <w:t>[2023] QSC 122</w:t>
      </w:r>
      <w:r>
        <w:rPr>
          <w:rFonts w:eastAsia="Calibri" w:cs="Arial"/>
          <w:i/>
          <w:iCs/>
        </w:rPr>
        <w:t xml:space="preserve"> </w:t>
      </w:r>
      <w:r>
        <w:rPr>
          <w:rFonts w:eastAsia="Calibri" w:cs="Arial"/>
          <w:iCs/>
        </w:rPr>
        <w:t xml:space="preserve">are examples of judicial review proceedings </w:t>
      </w:r>
      <w:r w:rsidR="00A15EBC">
        <w:rPr>
          <w:rFonts w:eastAsia="Calibri" w:cs="Arial"/>
          <w:iCs/>
        </w:rPr>
        <w:t>to</w:t>
      </w:r>
      <w:r w:rsidR="0073066E">
        <w:rPr>
          <w:rFonts w:eastAsia="Calibri" w:cs="Arial"/>
          <w:iCs/>
        </w:rPr>
        <w:t xml:space="preserve"> </w:t>
      </w:r>
      <w:r>
        <w:rPr>
          <w:rFonts w:eastAsia="Calibri" w:cs="Arial"/>
          <w:iCs/>
        </w:rPr>
        <w:t xml:space="preserve">which </w:t>
      </w:r>
      <w:r w:rsidR="002D521E">
        <w:rPr>
          <w:rFonts w:eastAsia="Calibri" w:cs="Arial"/>
          <w:iCs/>
        </w:rPr>
        <w:t xml:space="preserve">claims </w:t>
      </w:r>
      <w:r w:rsidR="00A15EBC">
        <w:rPr>
          <w:rFonts w:eastAsia="Calibri" w:cs="Arial"/>
          <w:iCs/>
        </w:rPr>
        <w:t>of</w:t>
      </w:r>
      <w:r w:rsidR="002D521E">
        <w:rPr>
          <w:rFonts w:eastAsia="Calibri" w:cs="Arial"/>
          <w:iCs/>
        </w:rPr>
        <w:t xml:space="preserve"> unlawfulness under the Human Rights Act </w:t>
      </w:r>
      <w:r w:rsidR="004E710D">
        <w:rPr>
          <w:rFonts w:eastAsia="Calibri" w:cs="Arial"/>
          <w:iCs/>
        </w:rPr>
        <w:t>were piggy-backed</w:t>
      </w:r>
      <w:r w:rsidR="00484A07">
        <w:rPr>
          <w:rFonts w:eastAsia="Calibri" w:cs="Arial"/>
          <w:iCs/>
        </w:rPr>
        <w:t>.</w:t>
      </w:r>
      <w:r>
        <w:rPr>
          <w:rFonts w:eastAsia="Calibri" w:cs="Arial"/>
          <w:iCs/>
        </w:rPr>
        <w:t xml:space="preserve"> </w:t>
      </w:r>
    </w:p>
    <w:p w14:paraId="5E496131" w14:textId="44A5E6AE" w:rsidR="003B6855" w:rsidRPr="00494E46" w:rsidRDefault="00637567" w:rsidP="00494E46">
      <w:r w:rsidRPr="00123ECA">
        <w:rPr>
          <w:rFonts w:eastAsia="Calibri" w:cs="Arial"/>
          <w:i/>
        </w:rPr>
        <w:t>Wallace v Tannock</w:t>
      </w:r>
      <w:r w:rsidR="00CB1268">
        <w:rPr>
          <w:rFonts w:eastAsia="Calibri" w:cs="Arial"/>
          <w:iCs/>
        </w:rPr>
        <w:t xml:space="preserve"> </w:t>
      </w:r>
      <w:r w:rsidR="00AE10BC">
        <w:rPr>
          <w:rFonts w:eastAsia="Calibri" w:cs="Arial"/>
          <w:iCs/>
        </w:rPr>
        <w:t xml:space="preserve">concerned </w:t>
      </w:r>
      <w:r w:rsidR="00BE7A74">
        <w:rPr>
          <w:rFonts w:eastAsia="Calibri" w:cs="Arial"/>
          <w:iCs/>
        </w:rPr>
        <w:t xml:space="preserve">a review of </w:t>
      </w:r>
      <w:r w:rsidR="00494E46">
        <w:rPr>
          <w:rFonts w:eastAsia="Calibri" w:cs="Arial"/>
          <w:iCs/>
        </w:rPr>
        <w:t xml:space="preserve">directions issued </w:t>
      </w:r>
      <w:r w:rsidR="00023B8B">
        <w:rPr>
          <w:rFonts w:eastAsia="Calibri" w:cs="Arial"/>
          <w:iCs/>
        </w:rPr>
        <w:t xml:space="preserve">by Queensland Corrective Services </w:t>
      </w:r>
      <w:r w:rsidR="00494E46">
        <w:rPr>
          <w:rFonts w:eastAsia="Calibri" w:cs="Arial"/>
          <w:iCs/>
        </w:rPr>
        <w:t xml:space="preserve">to a person subject to a supervision order made under the </w:t>
      </w:r>
      <w:r w:rsidR="00494E46" w:rsidRPr="00494E46">
        <w:rPr>
          <w:rFonts w:eastAsia="Calibri" w:cs="Arial"/>
          <w:i/>
          <w:iCs/>
        </w:rPr>
        <w:t>Dangerous</w:t>
      </w:r>
      <w:r w:rsidR="00494E46">
        <w:rPr>
          <w:rFonts w:eastAsia="Calibri" w:cs="Arial"/>
          <w:iCs/>
        </w:rPr>
        <w:t xml:space="preserve"> </w:t>
      </w:r>
      <w:r w:rsidR="00494E46" w:rsidRPr="00494E46">
        <w:rPr>
          <w:rFonts w:eastAsia="Calibri" w:cs="Arial"/>
          <w:i/>
          <w:iCs/>
        </w:rPr>
        <w:t>Prisoners (Sexual Offenders) Act 2003</w:t>
      </w:r>
      <w:r w:rsidR="00AE10BC">
        <w:rPr>
          <w:rFonts w:eastAsia="Calibri" w:cs="Arial"/>
          <w:iCs/>
        </w:rPr>
        <w:t xml:space="preserve">. </w:t>
      </w:r>
      <w:r w:rsidR="00B75438">
        <w:rPr>
          <w:rFonts w:eastAsia="Calibri" w:cs="Arial"/>
          <w:iCs/>
        </w:rPr>
        <w:t xml:space="preserve">The Court </w:t>
      </w:r>
      <w:r w:rsidR="00716C4A">
        <w:rPr>
          <w:rFonts w:eastAsia="Calibri" w:cs="Arial"/>
          <w:iCs/>
        </w:rPr>
        <w:t xml:space="preserve">concluded that the man was not provided with </w:t>
      </w:r>
      <w:r w:rsidR="00F53268">
        <w:rPr>
          <w:rFonts w:eastAsia="Calibri" w:cs="Arial"/>
          <w:iCs/>
        </w:rPr>
        <w:t xml:space="preserve">procedural fairness </w:t>
      </w:r>
      <w:r w:rsidR="00432D77">
        <w:rPr>
          <w:rFonts w:eastAsia="Calibri" w:cs="Arial"/>
          <w:iCs/>
        </w:rPr>
        <w:t>in the making of the direction</w:t>
      </w:r>
      <w:r w:rsidR="0013157E">
        <w:rPr>
          <w:rFonts w:eastAsia="Calibri" w:cs="Arial"/>
          <w:iCs/>
        </w:rPr>
        <w:t>s</w:t>
      </w:r>
      <w:r w:rsidR="00432D77">
        <w:rPr>
          <w:rFonts w:eastAsia="Calibri" w:cs="Arial"/>
          <w:iCs/>
        </w:rPr>
        <w:t xml:space="preserve"> </w:t>
      </w:r>
      <w:proofErr w:type="gramStart"/>
      <w:r w:rsidR="006823A1">
        <w:rPr>
          <w:rFonts w:eastAsia="Calibri" w:cs="Arial"/>
          <w:iCs/>
        </w:rPr>
        <w:t>and also</w:t>
      </w:r>
      <w:proofErr w:type="gramEnd"/>
      <w:r w:rsidR="006823A1">
        <w:rPr>
          <w:rFonts w:eastAsia="Calibri" w:cs="Arial"/>
          <w:iCs/>
        </w:rPr>
        <w:t xml:space="preserve"> found</w:t>
      </w:r>
      <w:r w:rsidR="00CB50E3">
        <w:rPr>
          <w:rFonts w:eastAsia="Calibri" w:cs="Arial"/>
          <w:iCs/>
        </w:rPr>
        <w:t xml:space="preserve"> an invalid limitation </w:t>
      </w:r>
      <w:r w:rsidR="00FD2A13">
        <w:rPr>
          <w:rFonts w:eastAsia="Calibri" w:cs="Arial"/>
          <w:iCs/>
        </w:rPr>
        <w:t xml:space="preserve">had been placed </w:t>
      </w:r>
      <w:r w:rsidR="00CB50E3">
        <w:rPr>
          <w:rFonts w:eastAsia="Calibri" w:cs="Arial"/>
          <w:iCs/>
        </w:rPr>
        <w:t xml:space="preserve">on the applicant’s right to </w:t>
      </w:r>
      <w:r w:rsidR="00CB50E3" w:rsidRPr="00123ECA">
        <w:rPr>
          <w:rFonts w:eastAsia="Calibri" w:cs="Arial"/>
        </w:rPr>
        <w:t>freedom of association</w:t>
      </w:r>
      <w:r w:rsidR="00CB50E3">
        <w:rPr>
          <w:rFonts w:eastAsia="Calibri" w:cs="Arial"/>
          <w:iCs/>
        </w:rPr>
        <w:t>.</w:t>
      </w:r>
    </w:p>
    <w:p w14:paraId="307A09C3" w14:textId="288A5771" w:rsidR="00CF3FCF" w:rsidRPr="00893CEF" w:rsidRDefault="00CF3FCF" w:rsidP="00CF3FCF">
      <w:pPr>
        <w:pStyle w:val="Heading2"/>
        <w:rPr>
          <w:color w:val="004270"/>
        </w:rPr>
      </w:pPr>
      <w:bookmarkStart w:id="71" w:name="_Toc147757304"/>
      <w:bookmarkStart w:id="72" w:name="_Toc148086925"/>
      <w:r w:rsidRPr="00893CEF">
        <w:rPr>
          <w:color w:val="004270"/>
        </w:rPr>
        <w:t>Referrals to Supreme Court</w:t>
      </w:r>
      <w:bookmarkEnd w:id="61"/>
      <w:bookmarkEnd w:id="62"/>
      <w:bookmarkEnd w:id="63"/>
      <w:bookmarkEnd w:id="64"/>
      <w:bookmarkEnd w:id="65"/>
      <w:bookmarkEnd w:id="66"/>
      <w:bookmarkEnd w:id="67"/>
      <w:bookmarkEnd w:id="68"/>
      <w:bookmarkEnd w:id="69"/>
      <w:bookmarkEnd w:id="70"/>
      <w:bookmarkEnd w:id="71"/>
      <w:bookmarkEnd w:id="72"/>
    </w:p>
    <w:p w14:paraId="54D55727" w14:textId="77777777" w:rsidR="00CF3FCF" w:rsidRDefault="00CF3FCF" w:rsidP="00CF3FCF">
      <w:pPr>
        <w:rPr>
          <w:lang w:val="en-US"/>
        </w:rPr>
      </w:pPr>
      <w:r w:rsidRPr="43FC7218">
        <w:rPr>
          <w:lang w:val="en-US"/>
        </w:rPr>
        <w:t xml:space="preserve">If a question of law arises in a court or tribunal proceeding about the application of the </w:t>
      </w:r>
      <w:r w:rsidRPr="43FC7218">
        <w:rPr>
          <w:i/>
          <w:iCs/>
          <w:lang w:val="en-US"/>
        </w:rPr>
        <w:t>Human Rights Act 2019</w:t>
      </w:r>
      <w:r w:rsidRPr="43FC7218">
        <w:rPr>
          <w:lang w:val="en-US"/>
        </w:rPr>
        <w:t xml:space="preserve">, or statutory interpretation in accordance with the Act, it may be referred to the Supreme Court of Queensland. </w:t>
      </w:r>
    </w:p>
    <w:p w14:paraId="55EC5700" w14:textId="656BBBB4" w:rsidR="00E06029" w:rsidRDefault="00254246" w:rsidP="00254246">
      <w:pPr>
        <w:rPr>
          <w:rStyle w:val="Emphasis"/>
          <w:rFonts w:eastAsiaTheme="majorEastAsia" w:cs="Arial"/>
          <w:color w:val="484848"/>
          <w:sz w:val="22"/>
        </w:rPr>
      </w:pPr>
      <w:r w:rsidRPr="006F6740">
        <w:rPr>
          <w:lang w:val="en-US"/>
        </w:rPr>
        <w:lastRenderedPageBreak/>
        <w:t xml:space="preserve">In 2022-23, there was one referral from the District Court on the question of whether </w:t>
      </w:r>
      <w:r w:rsidRPr="006F6740">
        <w:rPr>
          <w:rStyle w:val="Emphasis"/>
          <w:rFonts w:eastAsiaTheme="majorEastAsia" w:cs="Arial"/>
          <w:i w:val="0"/>
        </w:rPr>
        <w:t xml:space="preserve">an application purportedly made pursuant to section 29(7) of the Human Rights Act (liberty and security) was appropriately brought to the District Court. The decision in </w:t>
      </w:r>
      <w:r w:rsidRPr="006F6740">
        <w:rPr>
          <w:rStyle w:val="Emphasis"/>
          <w:rFonts w:eastAsiaTheme="majorEastAsia" w:cs="Arial"/>
          <w:iCs w:val="0"/>
        </w:rPr>
        <w:t>Wood v The King &amp; Anor</w:t>
      </w:r>
      <w:r w:rsidRPr="006F6740">
        <w:rPr>
          <w:rStyle w:val="Emphasis"/>
          <w:rFonts w:eastAsiaTheme="majorEastAsia" w:cs="Arial"/>
          <w:i w:val="0"/>
        </w:rPr>
        <w:t xml:space="preserve"> [2022] QSC 216 was that the application was not appropriately brought because the Human Rights Act </w:t>
      </w:r>
      <w:bookmarkStart w:id="73" w:name="_Toc110506637"/>
      <w:bookmarkStart w:id="74" w:name="_Toc809722664"/>
      <w:bookmarkStart w:id="75" w:name="_Toc117697154"/>
      <w:bookmarkStart w:id="76" w:name="_Toc117697861"/>
      <w:r w:rsidR="00827152">
        <w:rPr>
          <w:rStyle w:val="Emphasis"/>
          <w:rFonts w:eastAsiaTheme="majorEastAsia" w:cs="Arial"/>
          <w:i w:val="0"/>
          <w:color w:val="484848"/>
          <w:sz w:val="22"/>
        </w:rPr>
        <w:t xml:space="preserve">does </w:t>
      </w:r>
      <w:r w:rsidR="00827152" w:rsidRPr="006F6740">
        <w:rPr>
          <w:rFonts w:cs="Arial"/>
        </w:rPr>
        <w:t>not provide an independent remedy or cause of action.</w:t>
      </w:r>
    </w:p>
    <w:p w14:paraId="17E52946" w14:textId="68417F7B" w:rsidR="00EF7637" w:rsidRPr="00C70033" w:rsidRDefault="00EF7637" w:rsidP="00E06029">
      <w:pPr>
        <w:pStyle w:val="Heading2"/>
        <w:rPr>
          <w:color w:val="004270"/>
        </w:rPr>
      </w:pPr>
      <w:bookmarkStart w:id="77" w:name="_Toc147757305"/>
      <w:bookmarkStart w:id="78" w:name="_Toc148086926"/>
      <w:r w:rsidRPr="00C70033">
        <w:rPr>
          <w:color w:val="004270"/>
        </w:rPr>
        <w:t xml:space="preserve">Queensland cases that have considered or mentioned </w:t>
      </w:r>
      <w:r w:rsidR="00EE2BD2">
        <w:rPr>
          <w:color w:val="004270"/>
        </w:rPr>
        <w:t>the Human Rights Act</w:t>
      </w:r>
      <w:bookmarkEnd w:id="73"/>
      <w:bookmarkEnd w:id="74"/>
      <w:bookmarkEnd w:id="75"/>
      <w:bookmarkEnd w:id="76"/>
      <w:bookmarkEnd w:id="77"/>
      <w:bookmarkEnd w:id="78"/>
    </w:p>
    <w:p w14:paraId="24593E13" w14:textId="43650582" w:rsidR="00D94587" w:rsidRDefault="15428A58" w:rsidP="00D94587">
      <w:r>
        <w:t>In the financial year ending 30 June 202</w:t>
      </w:r>
      <w:r w:rsidR="00CF1A74">
        <w:t>3</w:t>
      </w:r>
      <w:r>
        <w:t xml:space="preserve">, courts and tribunals considered or mentioned the Act </w:t>
      </w:r>
      <w:r w:rsidR="00294781">
        <w:t xml:space="preserve">in 202 </w:t>
      </w:r>
      <w:r>
        <w:t xml:space="preserve">matters. </w:t>
      </w:r>
      <w:r w:rsidR="00F84AC0">
        <w:t xml:space="preserve">Of these, </w:t>
      </w:r>
      <w:r w:rsidR="00923E1A">
        <w:t>136</w:t>
      </w:r>
      <w:r w:rsidR="003716F3">
        <w:t xml:space="preserve"> </w:t>
      </w:r>
      <w:r w:rsidR="00724B3B">
        <w:t>involved</w:t>
      </w:r>
      <w:r w:rsidR="003716F3">
        <w:t xml:space="preserve"> detailed consideration</w:t>
      </w:r>
      <w:r w:rsidR="00C912EF">
        <w:t xml:space="preserve">. </w:t>
      </w:r>
      <w:r w:rsidR="00AB37F3">
        <w:t>On</w:t>
      </w:r>
      <w:r w:rsidR="00C912EF">
        <w:t xml:space="preserve"> </w:t>
      </w:r>
      <w:r w:rsidR="00923E1A">
        <w:t>66</w:t>
      </w:r>
      <w:r w:rsidR="00C912EF">
        <w:t xml:space="preserve"> </w:t>
      </w:r>
      <w:r w:rsidR="00AB37F3">
        <w:t>occasions</w:t>
      </w:r>
      <w:r w:rsidR="003716F3">
        <w:t xml:space="preserve"> the </w:t>
      </w:r>
      <w:r w:rsidR="00EE6B59">
        <w:t>Human Rights Act</w:t>
      </w:r>
      <w:r w:rsidR="003716F3">
        <w:t xml:space="preserve"> only received a minor mention</w:t>
      </w:r>
      <w:r w:rsidR="0037067F">
        <w:t xml:space="preserve"> by the decision-maker</w:t>
      </w:r>
      <w:r w:rsidR="00EE6B59">
        <w:t>. For the first time</w:t>
      </w:r>
      <w:r w:rsidR="00294781">
        <w:t xml:space="preserve"> this year</w:t>
      </w:r>
      <w:r w:rsidR="00EE6B59">
        <w:t xml:space="preserve"> we have reported on 2 overseas courts that considered or mentioned the Queensland Act. </w:t>
      </w:r>
    </w:p>
    <w:p w14:paraId="626BD430" w14:textId="77777777" w:rsidR="000D67C1" w:rsidRDefault="00A22438" w:rsidP="000D67C1">
      <w:r w:rsidRPr="000D67C1">
        <w:t>T</w:t>
      </w:r>
      <w:r w:rsidR="003D5469" w:rsidRPr="000D67C1">
        <w:t xml:space="preserve">he number of times that courts or tribunals considered or mentioned the Human Rights Act </w:t>
      </w:r>
      <w:r w:rsidR="003846F1" w:rsidRPr="000D67C1">
        <w:t>more than doubl</w:t>
      </w:r>
      <w:r w:rsidRPr="000D67C1">
        <w:t>ed</w:t>
      </w:r>
      <w:r w:rsidR="003846F1" w:rsidRPr="000D67C1">
        <w:t xml:space="preserve"> in number from the previous year.</w:t>
      </w:r>
      <w:r w:rsidR="003846F1">
        <w:t xml:space="preserve"> </w:t>
      </w:r>
    </w:p>
    <w:p w14:paraId="3F7DABBB" w14:textId="70C576CF" w:rsidR="007C6401" w:rsidRDefault="007C6401" w:rsidP="007C6401">
      <w:pPr>
        <w:pStyle w:val="Caption"/>
      </w:pPr>
      <w:r>
        <w:t xml:space="preserve">Table </w:t>
      </w:r>
      <w:r w:rsidR="00194DCC">
        <w:t>3</w:t>
      </w:r>
      <w:r>
        <w:t>: Number of matters where courts and tribunals considered or mentioned the Human Rights Act</w:t>
      </w:r>
      <w:r w:rsidR="00EF02E3">
        <w:t>.</w:t>
      </w:r>
    </w:p>
    <w:tbl>
      <w:tblPr>
        <w:tblW w:w="0" w:type="auto"/>
        <w:tblBorders>
          <w:top w:val="single" w:sz="4" w:space="0" w:color="124370"/>
          <w:bottom w:val="single" w:sz="4" w:space="0" w:color="124370"/>
          <w:insideH w:val="single" w:sz="4" w:space="0" w:color="124370"/>
        </w:tblBorders>
        <w:tblLook w:val="04A0" w:firstRow="1" w:lastRow="0" w:firstColumn="1" w:lastColumn="0" w:noHBand="0" w:noVBand="1"/>
      </w:tblPr>
      <w:tblGrid>
        <w:gridCol w:w="4820"/>
        <w:gridCol w:w="1417"/>
        <w:gridCol w:w="1134"/>
      </w:tblGrid>
      <w:tr w:rsidR="003773EA" w:rsidRPr="00533A97" w14:paraId="18E595D5" w14:textId="2692218B" w:rsidTr="00B132DB">
        <w:trPr>
          <w:trHeight w:val="550"/>
        </w:trPr>
        <w:tc>
          <w:tcPr>
            <w:tcW w:w="4820" w:type="dxa"/>
          </w:tcPr>
          <w:p w14:paraId="5331F2C9" w14:textId="77777777" w:rsidR="003773EA" w:rsidRPr="00533A97" w:rsidRDefault="003773EA" w:rsidP="007C6401">
            <w:pPr>
              <w:pStyle w:val="Tableheading"/>
              <w:rPr>
                <w:rFonts w:cs="Arial"/>
                <w:color w:val="004270"/>
              </w:rPr>
            </w:pPr>
            <w:r w:rsidRPr="00533A97">
              <w:rPr>
                <w:color w:val="004270"/>
              </w:rPr>
              <w:t>Court</w:t>
            </w:r>
          </w:p>
        </w:tc>
        <w:tc>
          <w:tcPr>
            <w:tcW w:w="1417" w:type="dxa"/>
          </w:tcPr>
          <w:p w14:paraId="3E3BD84B" w14:textId="0A519544" w:rsidR="003773EA" w:rsidRPr="00533A97" w:rsidRDefault="003773EA" w:rsidP="007C6401">
            <w:pPr>
              <w:pStyle w:val="Tableheading"/>
              <w:rPr>
                <w:rFonts w:cs="Arial"/>
                <w:color w:val="004270"/>
              </w:rPr>
            </w:pPr>
            <w:r>
              <w:rPr>
                <w:color w:val="004270"/>
              </w:rPr>
              <w:t>202</w:t>
            </w:r>
            <w:r w:rsidR="003B0B4D">
              <w:rPr>
                <w:color w:val="004270"/>
              </w:rPr>
              <w:t>1-22</w:t>
            </w:r>
          </w:p>
        </w:tc>
        <w:tc>
          <w:tcPr>
            <w:tcW w:w="1134" w:type="dxa"/>
          </w:tcPr>
          <w:p w14:paraId="4F1DA2CB" w14:textId="0EB942A2" w:rsidR="003773EA" w:rsidRPr="00533A97" w:rsidRDefault="003B0B4D" w:rsidP="007C6401">
            <w:pPr>
              <w:pStyle w:val="Tableheading"/>
              <w:rPr>
                <w:color w:val="004270"/>
              </w:rPr>
            </w:pPr>
            <w:r>
              <w:rPr>
                <w:color w:val="004270"/>
              </w:rPr>
              <w:t>2022-23</w:t>
            </w:r>
          </w:p>
        </w:tc>
      </w:tr>
      <w:tr w:rsidR="00273FEB" w14:paraId="293DF6F7" w14:textId="77777777" w:rsidTr="00B132DB">
        <w:tc>
          <w:tcPr>
            <w:tcW w:w="4820" w:type="dxa"/>
          </w:tcPr>
          <w:p w14:paraId="4DFE7612" w14:textId="0C9A6F73" w:rsidR="00273FEB" w:rsidRPr="1C89FEF5" w:rsidRDefault="00273FEB" w:rsidP="009E1FC7">
            <w:pPr>
              <w:pStyle w:val="Tabletext"/>
            </w:pPr>
            <w:r>
              <w:t>Federal</w:t>
            </w:r>
            <w:r w:rsidR="00617245">
              <w:t xml:space="preserve"> Court of Australia, Full Court</w:t>
            </w:r>
          </w:p>
        </w:tc>
        <w:tc>
          <w:tcPr>
            <w:tcW w:w="1417" w:type="dxa"/>
          </w:tcPr>
          <w:p w14:paraId="36047A30" w14:textId="2C5C8DFB" w:rsidR="00273FEB" w:rsidRPr="1C89FEF5" w:rsidRDefault="009C0A36" w:rsidP="009E1FC7">
            <w:pPr>
              <w:pStyle w:val="Tabletext"/>
              <w:rPr>
                <w:rFonts w:eastAsia="Calibri"/>
              </w:rPr>
            </w:pPr>
            <w:r>
              <w:rPr>
                <w:rFonts w:eastAsia="Calibri"/>
              </w:rPr>
              <w:t>0</w:t>
            </w:r>
          </w:p>
        </w:tc>
        <w:tc>
          <w:tcPr>
            <w:tcW w:w="1134" w:type="dxa"/>
          </w:tcPr>
          <w:p w14:paraId="64D0619F" w14:textId="3834622A" w:rsidR="00273FEB" w:rsidRDefault="5DB08784" w:rsidP="009E1FC7">
            <w:pPr>
              <w:pStyle w:val="Tabletext"/>
            </w:pPr>
            <w:r w:rsidRPr="3FDF3946">
              <w:rPr>
                <w:rFonts w:eastAsia="Calibri"/>
              </w:rPr>
              <w:t>2</w:t>
            </w:r>
          </w:p>
        </w:tc>
      </w:tr>
      <w:tr w:rsidR="009E1FC7" w14:paraId="2CC09FE9" w14:textId="57830D2A" w:rsidTr="00B132DB">
        <w:tc>
          <w:tcPr>
            <w:tcW w:w="4820" w:type="dxa"/>
          </w:tcPr>
          <w:p w14:paraId="5A2A0BBF" w14:textId="49EB1FA5" w:rsidR="009E1FC7" w:rsidRDefault="009E1FC7" w:rsidP="009E1FC7">
            <w:pPr>
              <w:pStyle w:val="Tabletext"/>
            </w:pPr>
            <w:r w:rsidRPr="1C89FEF5">
              <w:t xml:space="preserve">Federal Court of Australia </w:t>
            </w:r>
          </w:p>
        </w:tc>
        <w:tc>
          <w:tcPr>
            <w:tcW w:w="1417" w:type="dxa"/>
          </w:tcPr>
          <w:p w14:paraId="1A26A6B8" w14:textId="4791E0A0" w:rsidR="009E1FC7" w:rsidRDefault="009E1FC7" w:rsidP="009E1FC7">
            <w:pPr>
              <w:pStyle w:val="Tabletext"/>
              <w:rPr>
                <w:rFonts w:eastAsia="Calibri"/>
              </w:rPr>
            </w:pPr>
            <w:r w:rsidRPr="1C89FEF5">
              <w:rPr>
                <w:rFonts w:eastAsia="Calibri"/>
              </w:rPr>
              <w:t>1</w:t>
            </w:r>
          </w:p>
        </w:tc>
        <w:tc>
          <w:tcPr>
            <w:tcW w:w="1134" w:type="dxa"/>
          </w:tcPr>
          <w:p w14:paraId="599CE1D8" w14:textId="01F2B734" w:rsidR="009E1FC7" w:rsidRDefault="00C1449D" w:rsidP="009E1FC7">
            <w:pPr>
              <w:pStyle w:val="Tabletext"/>
              <w:rPr>
                <w:rFonts w:eastAsia="Calibri"/>
              </w:rPr>
            </w:pPr>
            <w:r>
              <w:rPr>
                <w:rFonts w:eastAsia="Calibri"/>
              </w:rPr>
              <w:t>1</w:t>
            </w:r>
          </w:p>
        </w:tc>
      </w:tr>
      <w:tr w:rsidR="00B22152" w14:paraId="0738A7FD" w14:textId="77777777" w:rsidTr="00B132DB">
        <w:tc>
          <w:tcPr>
            <w:tcW w:w="4820" w:type="dxa"/>
          </w:tcPr>
          <w:p w14:paraId="58923E56" w14:textId="41D344CA" w:rsidR="00B22152" w:rsidRPr="1C89FEF5" w:rsidRDefault="00B15320" w:rsidP="009E1FC7">
            <w:pPr>
              <w:pStyle w:val="Tabletext"/>
            </w:pPr>
            <w:r>
              <w:t xml:space="preserve">Federal Circuit and Family Court of Australia </w:t>
            </w:r>
          </w:p>
        </w:tc>
        <w:tc>
          <w:tcPr>
            <w:tcW w:w="1417" w:type="dxa"/>
          </w:tcPr>
          <w:p w14:paraId="7D6E42B4" w14:textId="4E15934F" w:rsidR="00B22152" w:rsidRPr="1C89FEF5" w:rsidRDefault="00615695" w:rsidP="009E1FC7">
            <w:pPr>
              <w:pStyle w:val="Tabletext"/>
              <w:rPr>
                <w:rFonts w:eastAsia="Calibri"/>
              </w:rPr>
            </w:pPr>
            <w:r>
              <w:rPr>
                <w:rFonts w:eastAsia="Calibri"/>
              </w:rPr>
              <w:t>0</w:t>
            </w:r>
          </w:p>
        </w:tc>
        <w:tc>
          <w:tcPr>
            <w:tcW w:w="1134" w:type="dxa"/>
          </w:tcPr>
          <w:p w14:paraId="0A01EEF3" w14:textId="718F7FEB" w:rsidR="00B22152" w:rsidRDefault="00615695" w:rsidP="009E1FC7">
            <w:pPr>
              <w:pStyle w:val="Tabletext"/>
              <w:rPr>
                <w:rFonts w:eastAsia="Calibri"/>
              </w:rPr>
            </w:pPr>
            <w:r>
              <w:rPr>
                <w:rFonts w:eastAsia="Calibri"/>
              </w:rPr>
              <w:t>1</w:t>
            </w:r>
          </w:p>
        </w:tc>
      </w:tr>
      <w:tr w:rsidR="009E1FC7" w14:paraId="1DEC57D9" w14:textId="0343C44E" w:rsidTr="00B132DB">
        <w:tc>
          <w:tcPr>
            <w:tcW w:w="4820" w:type="dxa"/>
          </w:tcPr>
          <w:p w14:paraId="4FE08B2B" w14:textId="35CC04F4" w:rsidR="009E1FC7" w:rsidRDefault="009E1FC7" w:rsidP="009E1FC7">
            <w:pPr>
              <w:pStyle w:val="Tabletext"/>
              <w:rPr>
                <w:rFonts w:eastAsia="Calibri"/>
              </w:rPr>
            </w:pPr>
            <w:r w:rsidRPr="1C89FEF5">
              <w:rPr>
                <w:rFonts w:eastAsia="Calibri"/>
              </w:rPr>
              <w:t>Fair Work Commission</w:t>
            </w:r>
          </w:p>
        </w:tc>
        <w:tc>
          <w:tcPr>
            <w:tcW w:w="1417" w:type="dxa"/>
          </w:tcPr>
          <w:p w14:paraId="5F24659A" w14:textId="42632C65" w:rsidR="009E1FC7" w:rsidRDefault="009E1FC7" w:rsidP="009E1FC7">
            <w:pPr>
              <w:pStyle w:val="Tabletext"/>
              <w:rPr>
                <w:rFonts w:eastAsia="Calibri"/>
              </w:rPr>
            </w:pPr>
            <w:r w:rsidRPr="1C89FEF5">
              <w:rPr>
                <w:rFonts w:eastAsia="Calibri"/>
              </w:rPr>
              <w:t>2</w:t>
            </w:r>
          </w:p>
        </w:tc>
        <w:tc>
          <w:tcPr>
            <w:tcW w:w="1134" w:type="dxa"/>
          </w:tcPr>
          <w:p w14:paraId="59CEA06D" w14:textId="196F3D89" w:rsidR="009E1FC7" w:rsidRDefault="00C1449D" w:rsidP="009E1FC7">
            <w:pPr>
              <w:pStyle w:val="Tabletext"/>
              <w:rPr>
                <w:rFonts w:eastAsia="Calibri"/>
              </w:rPr>
            </w:pPr>
            <w:r>
              <w:rPr>
                <w:rFonts w:eastAsia="Calibri"/>
              </w:rPr>
              <w:t>1</w:t>
            </w:r>
          </w:p>
        </w:tc>
      </w:tr>
      <w:tr w:rsidR="009E1FC7" w14:paraId="4A686947" w14:textId="5CFB3247" w:rsidTr="00B132DB">
        <w:tc>
          <w:tcPr>
            <w:tcW w:w="4820" w:type="dxa"/>
          </w:tcPr>
          <w:p w14:paraId="3AB1C506" w14:textId="77777777" w:rsidR="009E1FC7" w:rsidRPr="00705114" w:rsidRDefault="009E1FC7" w:rsidP="009E1FC7">
            <w:pPr>
              <w:pStyle w:val="Tabletext"/>
              <w:rPr>
                <w:shd w:val="clear" w:color="auto" w:fill="FFFFFF"/>
              </w:rPr>
            </w:pPr>
            <w:r>
              <w:rPr>
                <w:shd w:val="clear" w:color="auto" w:fill="FFFFFF"/>
              </w:rPr>
              <w:t>Court of Appeal Queensland</w:t>
            </w:r>
          </w:p>
        </w:tc>
        <w:tc>
          <w:tcPr>
            <w:tcW w:w="1417" w:type="dxa"/>
          </w:tcPr>
          <w:p w14:paraId="50E05D4E" w14:textId="71AB0976" w:rsidR="009E1FC7" w:rsidRDefault="009E1FC7" w:rsidP="009E1FC7">
            <w:pPr>
              <w:pStyle w:val="Tabletext"/>
            </w:pPr>
            <w:r w:rsidRPr="1C89FEF5">
              <w:t>1</w:t>
            </w:r>
          </w:p>
        </w:tc>
        <w:tc>
          <w:tcPr>
            <w:tcW w:w="1134" w:type="dxa"/>
          </w:tcPr>
          <w:p w14:paraId="2BC4AB61" w14:textId="6ECB315F" w:rsidR="009E1FC7" w:rsidRDefault="00C1449D" w:rsidP="009E1FC7">
            <w:pPr>
              <w:pStyle w:val="Tabletext"/>
            </w:pPr>
            <w:r>
              <w:t>3</w:t>
            </w:r>
          </w:p>
        </w:tc>
      </w:tr>
      <w:tr w:rsidR="009E1FC7" w14:paraId="42396F4C" w14:textId="3B68BBE7" w:rsidTr="00B132DB">
        <w:tc>
          <w:tcPr>
            <w:tcW w:w="4820" w:type="dxa"/>
          </w:tcPr>
          <w:p w14:paraId="229BB0DF" w14:textId="77777777" w:rsidR="009E1FC7" w:rsidRDefault="009E1FC7" w:rsidP="009E1FC7">
            <w:pPr>
              <w:pStyle w:val="Tabletext"/>
            </w:pPr>
            <w:r w:rsidRPr="00705114">
              <w:rPr>
                <w:shd w:val="clear" w:color="auto" w:fill="FFFFFF"/>
              </w:rPr>
              <w:t>Supreme Court of Queensland</w:t>
            </w:r>
          </w:p>
        </w:tc>
        <w:tc>
          <w:tcPr>
            <w:tcW w:w="1417" w:type="dxa"/>
          </w:tcPr>
          <w:p w14:paraId="49DD19F4" w14:textId="4996EDDA" w:rsidR="009E1FC7" w:rsidRDefault="009E1FC7" w:rsidP="009E1FC7">
            <w:pPr>
              <w:pStyle w:val="Tabletext"/>
            </w:pPr>
            <w:r w:rsidRPr="1C89FEF5">
              <w:t>3</w:t>
            </w:r>
          </w:p>
        </w:tc>
        <w:tc>
          <w:tcPr>
            <w:tcW w:w="1134" w:type="dxa"/>
          </w:tcPr>
          <w:p w14:paraId="3BFD6868" w14:textId="5159B855" w:rsidR="009E1FC7" w:rsidRDefault="00C1449D" w:rsidP="009E1FC7">
            <w:pPr>
              <w:pStyle w:val="Tabletext"/>
            </w:pPr>
            <w:r>
              <w:t>14</w:t>
            </w:r>
          </w:p>
        </w:tc>
      </w:tr>
      <w:tr w:rsidR="003413F8" w14:paraId="77257888" w14:textId="77777777" w:rsidTr="00B132DB">
        <w:tc>
          <w:tcPr>
            <w:tcW w:w="4820" w:type="dxa"/>
          </w:tcPr>
          <w:p w14:paraId="76214982" w14:textId="1FC852D6" w:rsidR="003413F8" w:rsidRPr="00705114" w:rsidRDefault="003413F8" w:rsidP="009E1FC7">
            <w:pPr>
              <w:pStyle w:val="Tabletext"/>
              <w:rPr>
                <w:shd w:val="clear" w:color="auto" w:fill="FFFFFF"/>
              </w:rPr>
            </w:pPr>
            <w:r>
              <w:rPr>
                <w:shd w:val="clear" w:color="auto" w:fill="FFFFFF"/>
              </w:rPr>
              <w:t>Industrial Court Queensland</w:t>
            </w:r>
          </w:p>
        </w:tc>
        <w:tc>
          <w:tcPr>
            <w:tcW w:w="1417" w:type="dxa"/>
          </w:tcPr>
          <w:p w14:paraId="760DEEF8" w14:textId="37558A76" w:rsidR="003413F8" w:rsidRPr="1C89FEF5" w:rsidRDefault="003413F8" w:rsidP="009E1FC7">
            <w:pPr>
              <w:pStyle w:val="Tabletext"/>
            </w:pPr>
            <w:r>
              <w:t>0</w:t>
            </w:r>
          </w:p>
        </w:tc>
        <w:tc>
          <w:tcPr>
            <w:tcW w:w="1134" w:type="dxa"/>
          </w:tcPr>
          <w:p w14:paraId="0F958BEB" w14:textId="5378AEE4" w:rsidR="003413F8" w:rsidRDefault="003413F8" w:rsidP="009E1FC7">
            <w:pPr>
              <w:pStyle w:val="Tabletext"/>
            </w:pPr>
            <w:r>
              <w:t>1</w:t>
            </w:r>
          </w:p>
        </w:tc>
      </w:tr>
      <w:tr w:rsidR="009E1FC7" w14:paraId="1AE22535" w14:textId="0CDCB1DB" w:rsidTr="00B132DB">
        <w:tc>
          <w:tcPr>
            <w:tcW w:w="4820" w:type="dxa"/>
          </w:tcPr>
          <w:p w14:paraId="306F7F4B" w14:textId="08B16161" w:rsidR="009E1FC7" w:rsidRPr="00705114" w:rsidRDefault="009E1FC7" w:rsidP="009E1FC7">
            <w:pPr>
              <w:pStyle w:val="Tabletext"/>
              <w:rPr>
                <w:shd w:val="clear" w:color="auto" w:fill="FFFFFF"/>
              </w:rPr>
            </w:pPr>
            <w:r w:rsidRPr="00705114">
              <w:rPr>
                <w:shd w:val="clear" w:color="auto" w:fill="FFFFFF"/>
              </w:rPr>
              <w:t>District Court of Queensland</w:t>
            </w:r>
            <w:r>
              <w:rPr>
                <w:shd w:val="clear" w:color="auto" w:fill="FFFFFF"/>
              </w:rPr>
              <w:t xml:space="preserve"> </w:t>
            </w:r>
          </w:p>
        </w:tc>
        <w:tc>
          <w:tcPr>
            <w:tcW w:w="1417" w:type="dxa"/>
          </w:tcPr>
          <w:p w14:paraId="40731B11" w14:textId="3E2F92F2" w:rsidR="009E1FC7" w:rsidRPr="00705114" w:rsidRDefault="009E1FC7" w:rsidP="009E1FC7">
            <w:pPr>
              <w:pStyle w:val="Tabletext"/>
              <w:rPr>
                <w:shd w:val="clear" w:color="auto" w:fill="FFFFFF"/>
              </w:rPr>
            </w:pPr>
            <w:r>
              <w:t>4</w:t>
            </w:r>
          </w:p>
        </w:tc>
        <w:tc>
          <w:tcPr>
            <w:tcW w:w="1134" w:type="dxa"/>
          </w:tcPr>
          <w:p w14:paraId="099FC35A" w14:textId="0C984DED" w:rsidR="009E1FC7" w:rsidRPr="00705114" w:rsidRDefault="00C1449D" w:rsidP="009E1FC7">
            <w:pPr>
              <w:pStyle w:val="Tabletext"/>
              <w:rPr>
                <w:shd w:val="clear" w:color="auto" w:fill="FFFFFF"/>
              </w:rPr>
            </w:pPr>
            <w:r>
              <w:rPr>
                <w:shd w:val="clear" w:color="auto" w:fill="FFFFFF"/>
              </w:rPr>
              <w:t>3</w:t>
            </w:r>
          </w:p>
        </w:tc>
      </w:tr>
      <w:tr w:rsidR="009E1FC7" w14:paraId="07913DC0" w14:textId="6560F608" w:rsidTr="00B132DB">
        <w:tc>
          <w:tcPr>
            <w:tcW w:w="4820" w:type="dxa"/>
          </w:tcPr>
          <w:p w14:paraId="2DF49327" w14:textId="69692CC8" w:rsidR="009E1FC7" w:rsidRDefault="009E1FC7" w:rsidP="009E1FC7">
            <w:pPr>
              <w:pStyle w:val="Tabletext"/>
            </w:pPr>
            <w:r>
              <w:t>Land Court of Queensland</w:t>
            </w:r>
          </w:p>
        </w:tc>
        <w:tc>
          <w:tcPr>
            <w:tcW w:w="1417" w:type="dxa"/>
          </w:tcPr>
          <w:p w14:paraId="42D352FF" w14:textId="42252415" w:rsidR="009E1FC7" w:rsidRDefault="009E1FC7" w:rsidP="009E1FC7">
            <w:pPr>
              <w:pStyle w:val="Tabletext"/>
              <w:rPr>
                <w:rFonts w:eastAsia="Calibri"/>
              </w:rPr>
            </w:pPr>
            <w:r w:rsidRPr="1C89FEF5">
              <w:rPr>
                <w:rFonts w:eastAsia="Calibri"/>
              </w:rPr>
              <w:t>2</w:t>
            </w:r>
          </w:p>
        </w:tc>
        <w:tc>
          <w:tcPr>
            <w:tcW w:w="1134" w:type="dxa"/>
          </w:tcPr>
          <w:p w14:paraId="53CB82B9" w14:textId="1B062111" w:rsidR="009E1FC7" w:rsidRDefault="00232525" w:rsidP="009E1FC7">
            <w:pPr>
              <w:pStyle w:val="Tabletext"/>
              <w:rPr>
                <w:rFonts w:eastAsia="Calibri"/>
              </w:rPr>
            </w:pPr>
            <w:r>
              <w:rPr>
                <w:rFonts w:eastAsia="Calibri"/>
              </w:rPr>
              <w:t>4</w:t>
            </w:r>
          </w:p>
        </w:tc>
      </w:tr>
      <w:tr w:rsidR="009E1FC7" w14:paraId="0BD24BC9" w14:textId="735CCA37" w:rsidTr="00B132DB">
        <w:tc>
          <w:tcPr>
            <w:tcW w:w="4820" w:type="dxa"/>
          </w:tcPr>
          <w:p w14:paraId="2DF88EC5" w14:textId="73A2FBFB" w:rsidR="009E1FC7" w:rsidRDefault="009E1FC7" w:rsidP="009E1FC7">
            <w:pPr>
              <w:pStyle w:val="Tabletext"/>
              <w:rPr>
                <w:rFonts w:eastAsia="Calibri"/>
              </w:rPr>
            </w:pPr>
            <w:r w:rsidRPr="1C89FEF5">
              <w:rPr>
                <w:rFonts w:eastAsia="Calibri"/>
              </w:rPr>
              <w:t>Mental Health Court Queensland</w:t>
            </w:r>
          </w:p>
        </w:tc>
        <w:tc>
          <w:tcPr>
            <w:tcW w:w="1417" w:type="dxa"/>
          </w:tcPr>
          <w:p w14:paraId="308390DE" w14:textId="25E60F20" w:rsidR="009E1FC7" w:rsidRDefault="009E1FC7" w:rsidP="009E1FC7">
            <w:pPr>
              <w:pStyle w:val="Tabletext"/>
              <w:rPr>
                <w:rFonts w:eastAsia="Calibri"/>
              </w:rPr>
            </w:pPr>
            <w:r w:rsidRPr="1C89FEF5">
              <w:rPr>
                <w:rFonts w:eastAsia="Calibri"/>
              </w:rPr>
              <w:t>1</w:t>
            </w:r>
          </w:p>
        </w:tc>
        <w:tc>
          <w:tcPr>
            <w:tcW w:w="1134" w:type="dxa"/>
          </w:tcPr>
          <w:p w14:paraId="49C683B6" w14:textId="2B713790" w:rsidR="009E1FC7" w:rsidRDefault="00232525" w:rsidP="009E1FC7">
            <w:pPr>
              <w:pStyle w:val="Tabletext"/>
              <w:rPr>
                <w:rFonts w:eastAsia="Calibri"/>
              </w:rPr>
            </w:pPr>
            <w:r>
              <w:rPr>
                <w:rFonts w:eastAsia="Calibri"/>
              </w:rPr>
              <w:t>1</w:t>
            </w:r>
          </w:p>
        </w:tc>
      </w:tr>
      <w:tr w:rsidR="009E1FC7" w14:paraId="40694A0B" w14:textId="37EF715C" w:rsidTr="00B132DB">
        <w:tc>
          <w:tcPr>
            <w:tcW w:w="4820" w:type="dxa"/>
          </w:tcPr>
          <w:p w14:paraId="70BA2769" w14:textId="77777777" w:rsidR="009E1FC7" w:rsidRPr="00705114" w:rsidRDefault="009E1FC7" w:rsidP="009E1FC7">
            <w:pPr>
              <w:pStyle w:val="Tabletext"/>
              <w:rPr>
                <w:shd w:val="clear" w:color="auto" w:fill="FFFFFF"/>
              </w:rPr>
            </w:pPr>
            <w:r w:rsidRPr="00705114">
              <w:rPr>
                <w:shd w:val="clear" w:color="auto" w:fill="FFFFFF"/>
              </w:rPr>
              <w:t>Coroners</w:t>
            </w:r>
            <w:r>
              <w:rPr>
                <w:shd w:val="clear" w:color="auto" w:fill="FFFFFF"/>
              </w:rPr>
              <w:t xml:space="preserve"> </w:t>
            </w:r>
            <w:r w:rsidRPr="00705114">
              <w:rPr>
                <w:shd w:val="clear" w:color="auto" w:fill="FFFFFF"/>
              </w:rPr>
              <w:t>Court Queensland</w:t>
            </w:r>
          </w:p>
        </w:tc>
        <w:tc>
          <w:tcPr>
            <w:tcW w:w="1417" w:type="dxa"/>
          </w:tcPr>
          <w:p w14:paraId="3086DA16" w14:textId="05DEFBC5" w:rsidR="009E1FC7" w:rsidRPr="00705114" w:rsidRDefault="009E1FC7" w:rsidP="009E1FC7">
            <w:pPr>
              <w:pStyle w:val="Tabletext"/>
              <w:rPr>
                <w:shd w:val="clear" w:color="auto" w:fill="FFFFFF"/>
              </w:rPr>
            </w:pPr>
            <w:r>
              <w:t>1</w:t>
            </w:r>
          </w:p>
        </w:tc>
        <w:tc>
          <w:tcPr>
            <w:tcW w:w="1134" w:type="dxa"/>
          </w:tcPr>
          <w:p w14:paraId="77DC9E0D" w14:textId="22F914D3" w:rsidR="009E1FC7" w:rsidRPr="00705114" w:rsidRDefault="00232525" w:rsidP="009E1FC7">
            <w:pPr>
              <w:pStyle w:val="Tabletext"/>
              <w:rPr>
                <w:shd w:val="clear" w:color="auto" w:fill="FFFFFF"/>
              </w:rPr>
            </w:pPr>
            <w:r>
              <w:rPr>
                <w:shd w:val="clear" w:color="auto" w:fill="FFFFFF"/>
              </w:rPr>
              <w:t>2</w:t>
            </w:r>
          </w:p>
        </w:tc>
      </w:tr>
      <w:tr w:rsidR="00615695" w14:paraId="6B9781A2" w14:textId="77777777" w:rsidTr="00B132DB">
        <w:tc>
          <w:tcPr>
            <w:tcW w:w="4820" w:type="dxa"/>
          </w:tcPr>
          <w:p w14:paraId="1B4AE396" w14:textId="7C3A1481" w:rsidR="00615695" w:rsidRPr="00705114" w:rsidRDefault="00950801" w:rsidP="009E1FC7">
            <w:pPr>
              <w:pStyle w:val="Tabletext"/>
              <w:rPr>
                <w:shd w:val="clear" w:color="auto" w:fill="FFFFFF"/>
              </w:rPr>
            </w:pPr>
            <w:r>
              <w:rPr>
                <w:shd w:val="clear" w:color="auto" w:fill="FFFFFF"/>
              </w:rPr>
              <w:t>Magistrates</w:t>
            </w:r>
            <w:r w:rsidR="00615695">
              <w:rPr>
                <w:shd w:val="clear" w:color="auto" w:fill="FFFFFF"/>
              </w:rPr>
              <w:t xml:space="preserve"> Court of Queensland </w:t>
            </w:r>
          </w:p>
        </w:tc>
        <w:tc>
          <w:tcPr>
            <w:tcW w:w="1417" w:type="dxa"/>
          </w:tcPr>
          <w:p w14:paraId="2309B980" w14:textId="345B5076" w:rsidR="00615695" w:rsidRDefault="00950801" w:rsidP="009E1FC7">
            <w:pPr>
              <w:pStyle w:val="Tabletext"/>
            </w:pPr>
            <w:r>
              <w:t>0</w:t>
            </w:r>
          </w:p>
        </w:tc>
        <w:tc>
          <w:tcPr>
            <w:tcW w:w="1134" w:type="dxa"/>
          </w:tcPr>
          <w:p w14:paraId="471E2C55" w14:textId="4FAE1DFF" w:rsidR="00615695" w:rsidRDefault="00950801" w:rsidP="009E1FC7">
            <w:pPr>
              <w:pStyle w:val="Tabletext"/>
              <w:rPr>
                <w:shd w:val="clear" w:color="auto" w:fill="FFFFFF"/>
              </w:rPr>
            </w:pPr>
            <w:r>
              <w:rPr>
                <w:shd w:val="clear" w:color="auto" w:fill="FFFFFF"/>
              </w:rPr>
              <w:t>2</w:t>
            </w:r>
          </w:p>
        </w:tc>
      </w:tr>
      <w:tr w:rsidR="009E1FC7" w14:paraId="668FB573" w14:textId="60FCC381" w:rsidTr="00B132DB">
        <w:tc>
          <w:tcPr>
            <w:tcW w:w="4820" w:type="dxa"/>
          </w:tcPr>
          <w:p w14:paraId="224A6FD9" w14:textId="77777777" w:rsidR="009E1FC7" w:rsidRPr="00705114" w:rsidRDefault="009E1FC7" w:rsidP="009E1FC7">
            <w:pPr>
              <w:pStyle w:val="Tabletext"/>
              <w:rPr>
                <w:shd w:val="clear" w:color="auto" w:fill="FFFFFF"/>
              </w:rPr>
            </w:pPr>
            <w:r w:rsidRPr="00705114">
              <w:rPr>
                <w:shd w:val="clear" w:color="auto" w:fill="FFFFFF"/>
              </w:rPr>
              <w:t>Queensland Civil and Administrative Tribunal, Appeals</w:t>
            </w:r>
          </w:p>
        </w:tc>
        <w:tc>
          <w:tcPr>
            <w:tcW w:w="1417" w:type="dxa"/>
          </w:tcPr>
          <w:p w14:paraId="1CB1A83C" w14:textId="566D706F" w:rsidR="009E1FC7" w:rsidRPr="00705114" w:rsidRDefault="009E1FC7" w:rsidP="009E1FC7">
            <w:pPr>
              <w:pStyle w:val="Tabletext"/>
              <w:rPr>
                <w:shd w:val="clear" w:color="auto" w:fill="FFFFFF"/>
              </w:rPr>
            </w:pPr>
            <w:r>
              <w:t>4</w:t>
            </w:r>
          </w:p>
        </w:tc>
        <w:tc>
          <w:tcPr>
            <w:tcW w:w="1134" w:type="dxa"/>
          </w:tcPr>
          <w:p w14:paraId="5BE5259F" w14:textId="061184D7" w:rsidR="009E1FC7" w:rsidRPr="00705114" w:rsidRDefault="00485256" w:rsidP="009E1FC7">
            <w:pPr>
              <w:pStyle w:val="Tabletext"/>
              <w:rPr>
                <w:shd w:val="clear" w:color="auto" w:fill="FFFFFF"/>
              </w:rPr>
            </w:pPr>
            <w:r>
              <w:rPr>
                <w:shd w:val="clear" w:color="auto" w:fill="FFFFFF"/>
              </w:rPr>
              <w:t>4</w:t>
            </w:r>
          </w:p>
        </w:tc>
      </w:tr>
      <w:tr w:rsidR="009E1FC7" w14:paraId="74388FA0" w14:textId="2E746E7F" w:rsidTr="00B132DB">
        <w:tc>
          <w:tcPr>
            <w:tcW w:w="4820" w:type="dxa"/>
          </w:tcPr>
          <w:p w14:paraId="3230EAB3" w14:textId="77777777" w:rsidR="009E1FC7" w:rsidRPr="00705114" w:rsidRDefault="009E1FC7" w:rsidP="009E1FC7">
            <w:pPr>
              <w:pStyle w:val="Tabletext"/>
              <w:rPr>
                <w:shd w:val="clear" w:color="auto" w:fill="FFFFFF"/>
              </w:rPr>
            </w:pPr>
            <w:r w:rsidRPr="00705114">
              <w:rPr>
                <w:shd w:val="clear" w:color="auto" w:fill="FFFFFF"/>
              </w:rPr>
              <w:lastRenderedPageBreak/>
              <w:t>Queensland Civil and Administrative Tribunal</w:t>
            </w:r>
          </w:p>
        </w:tc>
        <w:tc>
          <w:tcPr>
            <w:tcW w:w="1417" w:type="dxa"/>
          </w:tcPr>
          <w:p w14:paraId="19A89A6A" w14:textId="3F7F312F" w:rsidR="009E1FC7" w:rsidRPr="00705114" w:rsidRDefault="009E1FC7" w:rsidP="009E1FC7">
            <w:pPr>
              <w:pStyle w:val="Tabletext"/>
              <w:rPr>
                <w:shd w:val="clear" w:color="auto" w:fill="FFFFFF"/>
              </w:rPr>
            </w:pPr>
            <w:r>
              <w:t>44</w:t>
            </w:r>
          </w:p>
        </w:tc>
        <w:tc>
          <w:tcPr>
            <w:tcW w:w="1134" w:type="dxa"/>
          </w:tcPr>
          <w:p w14:paraId="43BFD14F" w14:textId="68D27C0F" w:rsidR="009E1FC7" w:rsidRPr="00705114" w:rsidRDefault="00485256" w:rsidP="009E1FC7">
            <w:pPr>
              <w:pStyle w:val="Tabletext"/>
              <w:rPr>
                <w:shd w:val="clear" w:color="auto" w:fill="FFFFFF"/>
              </w:rPr>
            </w:pPr>
            <w:r>
              <w:rPr>
                <w:shd w:val="clear" w:color="auto" w:fill="FFFFFF"/>
              </w:rPr>
              <w:t>77</w:t>
            </w:r>
          </w:p>
        </w:tc>
      </w:tr>
      <w:tr w:rsidR="009E1FC7" w14:paraId="7AA0B833" w14:textId="1F2DE170" w:rsidTr="00B132DB">
        <w:tc>
          <w:tcPr>
            <w:tcW w:w="4820" w:type="dxa"/>
          </w:tcPr>
          <w:p w14:paraId="38EAD307" w14:textId="77777777" w:rsidR="009E1FC7" w:rsidRPr="00705114" w:rsidRDefault="009E1FC7" w:rsidP="009E1FC7">
            <w:pPr>
              <w:pStyle w:val="Tabletext"/>
              <w:rPr>
                <w:shd w:val="clear" w:color="auto" w:fill="FFFFFF"/>
              </w:rPr>
            </w:pPr>
            <w:r w:rsidRPr="00705114">
              <w:rPr>
                <w:shd w:val="clear" w:color="auto" w:fill="FFFFFF"/>
              </w:rPr>
              <w:t xml:space="preserve">Queensland Industrial Relations Commission </w:t>
            </w:r>
          </w:p>
        </w:tc>
        <w:tc>
          <w:tcPr>
            <w:tcW w:w="1417" w:type="dxa"/>
          </w:tcPr>
          <w:p w14:paraId="23AE8E95" w14:textId="0D8EB045" w:rsidR="009E1FC7" w:rsidRPr="00705114" w:rsidRDefault="009E1FC7" w:rsidP="009E1FC7">
            <w:pPr>
              <w:pStyle w:val="Tabletext"/>
              <w:rPr>
                <w:shd w:val="clear" w:color="auto" w:fill="FFFFFF"/>
              </w:rPr>
            </w:pPr>
            <w:r>
              <w:t>23</w:t>
            </w:r>
          </w:p>
        </w:tc>
        <w:tc>
          <w:tcPr>
            <w:tcW w:w="1134" w:type="dxa"/>
          </w:tcPr>
          <w:p w14:paraId="3E2E57F6" w14:textId="37F3CEDB" w:rsidR="009E1FC7" w:rsidRPr="00705114" w:rsidRDefault="00485256" w:rsidP="009E1FC7">
            <w:pPr>
              <w:pStyle w:val="Tabletext"/>
              <w:rPr>
                <w:shd w:val="clear" w:color="auto" w:fill="FFFFFF"/>
              </w:rPr>
            </w:pPr>
            <w:r>
              <w:t>50</w:t>
            </w:r>
          </w:p>
        </w:tc>
      </w:tr>
      <w:tr w:rsidR="008E24FE" w14:paraId="6D304BD2" w14:textId="77777777" w:rsidTr="00B132DB">
        <w:tc>
          <w:tcPr>
            <w:tcW w:w="4820" w:type="dxa"/>
          </w:tcPr>
          <w:p w14:paraId="369F2A2A" w14:textId="71593C20" w:rsidR="008E24FE" w:rsidRPr="00705114" w:rsidRDefault="00467D13" w:rsidP="009E1FC7">
            <w:pPr>
              <w:pStyle w:val="Tabletext"/>
              <w:rPr>
                <w:shd w:val="clear" w:color="auto" w:fill="FFFFFF"/>
              </w:rPr>
            </w:pPr>
            <w:r>
              <w:rPr>
                <w:shd w:val="clear" w:color="auto" w:fill="FFFFFF"/>
              </w:rPr>
              <w:t xml:space="preserve">Office of </w:t>
            </w:r>
            <w:r w:rsidR="00AF38DF">
              <w:rPr>
                <w:shd w:val="clear" w:color="auto" w:fill="FFFFFF"/>
              </w:rPr>
              <w:t>Information</w:t>
            </w:r>
            <w:r>
              <w:rPr>
                <w:shd w:val="clear" w:color="auto" w:fill="FFFFFF"/>
              </w:rPr>
              <w:t xml:space="preserve"> Commissioner </w:t>
            </w:r>
          </w:p>
        </w:tc>
        <w:tc>
          <w:tcPr>
            <w:tcW w:w="1417" w:type="dxa"/>
          </w:tcPr>
          <w:p w14:paraId="1321587D" w14:textId="549A7887" w:rsidR="008E24FE" w:rsidRDefault="00AF38DF" w:rsidP="009E1FC7">
            <w:pPr>
              <w:pStyle w:val="Tabletext"/>
            </w:pPr>
            <w:r>
              <w:t>0</w:t>
            </w:r>
          </w:p>
        </w:tc>
        <w:tc>
          <w:tcPr>
            <w:tcW w:w="1134" w:type="dxa"/>
          </w:tcPr>
          <w:p w14:paraId="014C74FA" w14:textId="1E5827D5" w:rsidR="008E24FE" w:rsidRDefault="00AF38DF" w:rsidP="009E1FC7">
            <w:pPr>
              <w:pStyle w:val="Tabletext"/>
              <w:rPr>
                <w:shd w:val="clear" w:color="auto" w:fill="FFFFFF"/>
              </w:rPr>
            </w:pPr>
            <w:r>
              <w:rPr>
                <w:shd w:val="clear" w:color="auto" w:fill="FFFFFF"/>
              </w:rPr>
              <w:t>34</w:t>
            </w:r>
          </w:p>
        </w:tc>
      </w:tr>
      <w:tr w:rsidR="009C0A36" w14:paraId="1AAC0C3E" w14:textId="77777777" w:rsidTr="00B132DB">
        <w:tc>
          <w:tcPr>
            <w:tcW w:w="4820" w:type="dxa"/>
          </w:tcPr>
          <w:p w14:paraId="7E785D7D" w14:textId="19DCCF6C" w:rsidR="009C0A36" w:rsidRPr="00705114" w:rsidRDefault="009C0A36" w:rsidP="009E1FC7">
            <w:pPr>
              <w:pStyle w:val="Tabletext"/>
              <w:rPr>
                <w:shd w:val="clear" w:color="auto" w:fill="FFFFFF"/>
              </w:rPr>
            </w:pPr>
            <w:r>
              <w:rPr>
                <w:shd w:val="clear" w:color="auto" w:fill="FFFFFF"/>
              </w:rPr>
              <w:t>New Zealand Supreme Court</w:t>
            </w:r>
          </w:p>
        </w:tc>
        <w:tc>
          <w:tcPr>
            <w:tcW w:w="1417" w:type="dxa"/>
          </w:tcPr>
          <w:p w14:paraId="6AA792D9" w14:textId="17A890D2" w:rsidR="009C0A36" w:rsidRDefault="009C0A36" w:rsidP="009E1FC7">
            <w:pPr>
              <w:pStyle w:val="Tabletext"/>
            </w:pPr>
            <w:r>
              <w:t>0</w:t>
            </w:r>
          </w:p>
        </w:tc>
        <w:tc>
          <w:tcPr>
            <w:tcW w:w="1134" w:type="dxa"/>
          </w:tcPr>
          <w:p w14:paraId="39B97436" w14:textId="1E92FB22" w:rsidR="009C0A36" w:rsidRDefault="009C0A36" w:rsidP="009E1FC7">
            <w:pPr>
              <w:pStyle w:val="Tabletext"/>
              <w:rPr>
                <w:shd w:val="clear" w:color="auto" w:fill="FFFFFF"/>
              </w:rPr>
            </w:pPr>
            <w:r>
              <w:rPr>
                <w:shd w:val="clear" w:color="auto" w:fill="FFFFFF"/>
              </w:rPr>
              <w:t>1</w:t>
            </w:r>
          </w:p>
        </w:tc>
      </w:tr>
      <w:tr w:rsidR="009C0A36" w14:paraId="24695A30" w14:textId="77777777" w:rsidTr="00B132DB">
        <w:tc>
          <w:tcPr>
            <w:tcW w:w="4820" w:type="dxa"/>
          </w:tcPr>
          <w:p w14:paraId="18C66B25" w14:textId="7CA22DF5" w:rsidR="009C0A36" w:rsidRPr="00705114" w:rsidRDefault="009C0A36" w:rsidP="009E1FC7">
            <w:pPr>
              <w:pStyle w:val="Tabletext"/>
              <w:rPr>
                <w:shd w:val="clear" w:color="auto" w:fill="FFFFFF"/>
              </w:rPr>
            </w:pPr>
            <w:r>
              <w:rPr>
                <w:shd w:val="clear" w:color="auto" w:fill="FFFFFF"/>
              </w:rPr>
              <w:t xml:space="preserve">United Kingdom Supreme Court </w:t>
            </w:r>
          </w:p>
        </w:tc>
        <w:tc>
          <w:tcPr>
            <w:tcW w:w="1417" w:type="dxa"/>
          </w:tcPr>
          <w:p w14:paraId="0F0933FD" w14:textId="39615B79" w:rsidR="009C0A36" w:rsidRDefault="009C0A36" w:rsidP="009E1FC7">
            <w:pPr>
              <w:pStyle w:val="Tabletext"/>
            </w:pPr>
            <w:r>
              <w:t>0</w:t>
            </w:r>
          </w:p>
        </w:tc>
        <w:tc>
          <w:tcPr>
            <w:tcW w:w="1134" w:type="dxa"/>
          </w:tcPr>
          <w:p w14:paraId="6F1C1BF4" w14:textId="60522A2D" w:rsidR="009C0A36" w:rsidRDefault="009C0A36" w:rsidP="009E1FC7">
            <w:pPr>
              <w:pStyle w:val="Tabletext"/>
              <w:rPr>
                <w:shd w:val="clear" w:color="auto" w:fill="FFFFFF"/>
              </w:rPr>
            </w:pPr>
            <w:r>
              <w:rPr>
                <w:shd w:val="clear" w:color="auto" w:fill="FFFFFF"/>
              </w:rPr>
              <w:t>1</w:t>
            </w:r>
          </w:p>
        </w:tc>
      </w:tr>
      <w:tr w:rsidR="009E1FC7" w:rsidRPr="00781D2B" w14:paraId="74087F7B" w14:textId="0ADFECC3" w:rsidTr="00B132DB">
        <w:tc>
          <w:tcPr>
            <w:tcW w:w="4820" w:type="dxa"/>
          </w:tcPr>
          <w:p w14:paraId="02C78713" w14:textId="77777777" w:rsidR="009E1FC7" w:rsidRPr="00781D2B" w:rsidRDefault="009E1FC7" w:rsidP="009E1FC7">
            <w:pPr>
              <w:pStyle w:val="Tabletext"/>
              <w:rPr>
                <w:b/>
                <w:shd w:val="clear" w:color="auto" w:fill="FFFFFF"/>
              </w:rPr>
            </w:pPr>
            <w:r w:rsidRPr="00781D2B">
              <w:rPr>
                <w:b/>
                <w:shd w:val="clear" w:color="auto" w:fill="FFFFFF"/>
              </w:rPr>
              <w:t>Total</w:t>
            </w:r>
          </w:p>
        </w:tc>
        <w:tc>
          <w:tcPr>
            <w:tcW w:w="1417" w:type="dxa"/>
          </w:tcPr>
          <w:p w14:paraId="3B9591D6" w14:textId="360CF287" w:rsidR="009E1FC7" w:rsidRPr="00781D2B" w:rsidRDefault="009E1FC7" w:rsidP="009E1FC7">
            <w:pPr>
              <w:pStyle w:val="Tabletext"/>
              <w:rPr>
                <w:b/>
                <w:shd w:val="clear" w:color="auto" w:fill="FFFFFF"/>
              </w:rPr>
            </w:pPr>
            <w:r w:rsidRPr="1C89FEF5">
              <w:rPr>
                <w:b/>
                <w:bCs/>
              </w:rPr>
              <w:t>86</w:t>
            </w:r>
          </w:p>
        </w:tc>
        <w:tc>
          <w:tcPr>
            <w:tcW w:w="1134" w:type="dxa"/>
          </w:tcPr>
          <w:p w14:paraId="4B8AA4A5" w14:textId="4E2E5CE2" w:rsidR="009E1FC7" w:rsidRPr="00781D2B" w:rsidRDefault="00DF3FE3" w:rsidP="009E1FC7">
            <w:pPr>
              <w:pStyle w:val="Tabletext"/>
              <w:rPr>
                <w:b/>
                <w:shd w:val="clear" w:color="auto" w:fill="FFFFFF"/>
              </w:rPr>
            </w:pPr>
            <w:r w:rsidRPr="003D5469">
              <w:rPr>
                <w:b/>
                <w:shd w:val="clear" w:color="auto" w:fill="FFFFFF"/>
              </w:rPr>
              <w:t>202</w:t>
            </w:r>
          </w:p>
        </w:tc>
      </w:tr>
    </w:tbl>
    <w:p w14:paraId="050F8022" w14:textId="77777777" w:rsidR="007C6401" w:rsidRDefault="007C6401" w:rsidP="007C6401">
      <w:pPr>
        <w:rPr>
          <w:color w:val="124370"/>
        </w:rPr>
      </w:pPr>
    </w:p>
    <w:p w14:paraId="64FEF32B" w14:textId="77777777" w:rsidR="00CE2E6A" w:rsidRPr="00581A01" w:rsidRDefault="00CE2E6A" w:rsidP="00FB3D03">
      <w:pPr>
        <w:pStyle w:val="Heading1"/>
        <w:rPr>
          <w:color w:val="004270"/>
        </w:rPr>
      </w:pPr>
      <w:bookmarkStart w:id="79" w:name="_Toc85526681"/>
      <w:bookmarkStart w:id="80" w:name="_Toc85787096"/>
      <w:bookmarkStart w:id="81" w:name="_Toc110506638"/>
      <w:bookmarkStart w:id="82" w:name="_Toc2067811541"/>
      <w:bookmarkStart w:id="83" w:name="_Toc117697155"/>
      <w:bookmarkStart w:id="84" w:name="_Toc147757306"/>
      <w:bookmarkStart w:id="85" w:name="_Toc148086927"/>
      <w:r w:rsidRPr="00581A01">
        <w:rPr>
          <w:color w:val="004270"/>
        </w:rPr>
        <w:t>Key cases</w:t>
      </w:r>
      <w:bookmarkEnd w:id="79"/>
      <w:bookmarkEnd w:id="80"/>
      <w:bookmarkEnd w:id="81"/>
      <w:bookmarkEnd w:id="82"/>
      <w:bookmarkEnd w:id="83"/>
      <w:bookmarkEnd w:id="84"/>
      <w:bookmarkEnd w:id="85"/>
    </w:p>
    <w:p w14:paraId="23C3AD83" w14:textId="2113F3B5" w:rsidR="00CE2E6A" w:rsidRPr="008A00EB" w:rsidRDefault="00CE2E6A" w:rsidP="00CE2E6A">
      <w:r>
        <w:t xml:space="preserve">Queensland courts </w:t>
      </w:r>
      <w:r w:rsidR="003C623D">
        <w:t xml:space="preserve">from a range of jurisdictions </w:t>
      </w:r>
      <w:r>
        <w:t xml:space="preserve">considered the </w:t>
      </w:r>
      <w:r w:rsidRPr="00341538">
        <w:t>Human Rights Act</w:t>
      </w:r>
      <w:r w:rsidR="0093278E">
        <w:t>, and a</w:t>
      </w:r>
      <w:r>
        <w:t xml:space="preserve"> </w:t>
      </w:r>
      <w:r w:rsidR="0093278E">
        <w:t xml:space="preserve">selection </w:t>
      </w:r>
      <w:r>
        <w:t xml:space="preserve">of key cases from the reporting period are </w:t>
      </w:r>
      <w:r w:rsidR="00D82B3F">
        <w:t xml:space="preserve">summarised </w:t>
      </w:r>
      <w:r>
        <w:t>below.</w:t>
      </w:r>
    </w:p>
    <w:p w14:paraId="5ABFDC95" w14:textId="7970169B" w:rsidR="008608B1" w:rsidRPr="00B132DB" w:rsidRDefault="001E333F" w:rsidP="008608B1">
      <w:pPr>
        <w:pStyle w:val="Heading2"/>
        <w:shd w:val="clear" w:color="auto" w:fill="FFFFFF"/>
        <w:textAlignment w:val="baseline"/>
        <w:rPr>
          <w:rFonts w:cs="Arial"/>
          <w:color w:val="004270"/>
        </w:rPr>
      </w:pPr>
      <w:bookmarkStart w:id="86" w:name="_Toc147757307"/>
      <w:bookmarkStart w:id="87" w:name="_Toc148086928"/>
      <w:r w:rsidRPr="00B132DB">
        <w:rPr>
          <w:rFonts w:cs="Arial"/>
          <w:color w:val="004270"/>
        </w:rPr>
        <w:t>P</w:t>
      </w:r>
      <w:r w:rsidR="008608B1" w:rsidRPr="00B132DB">
        <w:rPr>
          <w:rFonts w:cs="Arial"/>
          <w:color w:val="004270"/>
        </w:rPr>
        <w:t>roperty and development</w:t>
      </w:r>
      <w:bookmarkEnd w:id="86"/>
      <w:bookmarkEnd w:id="87"/>
    </w:p>
    <w:p w14:paraId="0D7E1FD1" w14:textId="5DDFDCCF" w:rsidR="008608B1" w:rsidRPr="00B132DB" w:rsidRDefault="008608B1" w:rsidP="008608B1">
      <w:pPr>
        <w:pStyle w:val="Heading3"/>
        <w:rPr>
          <w:color w:val="004270"/>
        </w:rPr>
      </w:pPr>
      <w:bookmarkStart w:id="88" w:name="_Hlk141891404"/>
      <w:r w:rsidRPr="00B132DB">
        <w:rPr>
          <w:i/>
          <w:color w:val="004270"/>
        </w:rPr>
        <w:t>Austin BMI Pty Ltd v Deputy Premier</w:t>
      </w:r>
      <w:r w:rsidRPr="00B132DB">
        <w:rPr>
          <w:color w:val="004270"/>
        </w:rPr>
        <w:t xml:space="preserve"> [2023] QSC 95</w:t>
      </w:r>
    </w:p>
    <w:bookmarkEnd w:id="88"/>
    <w:p w14:paraId="3A9746AE" w14:textId="66DA63BE" w:rsidR="008608B1" w:rsidRPr="003E1C9A" w:rsidRDefault="008608B1" w:rsidP="00B132DB">
      <w:pPr>
        <w:rPr>
          <w:rFonts w:cs="Arial"/>
          <w:sz w:val="22"/>
        </w:rPr>
      </w:pPr>
      <w:r w:rsidRPr="00B132DB">
        <w:t>Three groups appl</w:t>
      </w:r>
      <w:r w:rsidRPr="003E1C9A">
        <w:t xml:space="preserve">ied for judicial review of a decision made by </w:t>
      </w:r>
      <w:r w:rsidR="0084348B">
        <w:t>Queensland’s</w:t>
      </w:r>
      <w:r w:rsidR="0084348B" w:rsidRPr="003E1C9A">
        <w:t xml:space="preserve"> </w:t>
      </w:r>
      <w:r w:rsidRPr="003E1C9A">
        <w:t>Deputy Premier to ‘call-in’ a development application made by Wanless Recycling Park to establish a new resource recovery and landfill facility west of Ipswich. The call-in meant the decision on whether to ap</w:t>
      </w:r>
      <w:r w:rsidRPr="003E1C9A">
        <w:rPr>
          <w:rFonts w:cs="Arial"/>
          <w:sz w:val="22"/>
        </w:rPr>
        <w:t>prove the application would be made by the Deputy Premier, rather than through the usual development application process. The Deputy Premier had not yet decided whether to approve or reject the application.</w:t>
      </w:r>
    </w:p>
    <w:p w14:paraId="587F4C10" w14:textId="3EA90377" w:rsidR="008608B1" w:rsidRPr="003E1C9A" w:rsidRDefault="009B6D65" w:rsidP="00B132DB">
      <w:pPr>
        <w:rPr>
          <w:rFonts w:cs="Arial"/>
          <w:sz w:val="22"/>
        </w:rPr>
      </w:pPr>
      <w:r w:rsidRPr="00B132DB">
        <w:t>A</w:t>
      </w:r>
      <w:r w:rsidR="008608B1" w:rsidRPr="003E1C9A">
        <w:t xml:space="preserve"> group of </w:t>
      </w:r>
      <w:proofErr w:type="gramStart"/>
      <w:r w:rsidR="008608B1" w:rsidRPr="003E1C9A">
        <w:t>local residents</w:t>
      </w:r>
      <w:proofErr w:type="gramEnd"/>
      <w:r w:rsidR="008608B1" w:rsidRPr="003E1C9A">
        <w:t xml:space="preserve"> alleged that the call-in decision was incompatible with their human rights under the </w:t>
      </w:r>
      <w:r w:rsidR="005F2A4B" w:rsidRPr="00B132DB">
        <w:t>Human Rights Act</w:t>
      </w:r>
      <w:r w:rsidR="008608B1" w:rsidRPr="003E1C9A">
        <w:t xml:space="preserve">. The Court considered their right to </w:t>
      </w:r>
      <w:r w:rsidR="00F87AFA" w:rsidRPr="003E1C9A">
        <w:t>take part</w:t>
      </w:r>
      <w:r w:rsidR="008608B1" w:rsidRPr="003E1C9A">
        <w:t xml:space="preserve"> in public life, property </w:t>
      </w:r>
      <w:r w:rsidR="000368B3">
        <w:t xml:space="preserve">rights, </w:t>
      </w:r>
      <w:r w:rsidR="008608B1" w:rsidRPr="003E1C9A">
        <w:t xml:space="preserve">and </w:t>
      </w:r>
      <w:r w:rsidR="000368B3">
        <w:t xml:space="preserve">right to </w:t>
      </w:r>
      <w:r w:rsidR="000F21F7">
        <w:t xml:space="preserve">a </w:t>
      </w:r>
      <w:r w:rsidR="008608B1" w:rsidRPr="003E1C9A">
        <w:t>fair hearing. The Court concluded that the Deputy Premier’s decision did not lim</w:t>
      </w:r>
      <w:r w:rsidR="008608B1" w:rsidRPr="003E1C9A">
        <w:rPr>
          <w:rFonts w:cs="Arial"/>
          <w:sz w:val="22"/>
        </w:rPr>
        <w:t>it human rights, and even if it did, any limitation was reasonable and proportionate.</w:t>
      </w:r>
    </w:p>
    <w:p w14:paraId="2695ED43" w14:textId="0EC0FE2C" w:rsidR="008608B1" w:rsidRPr="003E1C9A" w:rsidRDefault="008608B1" w:rsidP="00B132DB">
      <w:pPr>
        <w:rPr>
          <w:rFonts w:cs="Arial"/>
          <w:sz w:val="22"/>
        </w:rPr>
      </w:pPr>
      <w:r w:rsidRPr="00B132DB">
        <w:t xml:space="preserve">In </w:t>
      </w:r>
      <w:r w:rsidR="001A47B7">
        <w:t>considering</w:t>
      </w:r>
      <w:r w:rsidR="000D5F11">
        <w:t xml:space="preserve"> the right</w:t>
      </w:r>
      <w:r w:rsidR="001A47B7">
        <w:t>s</w:t>
      </w:r>
      <w:r w:rsidRPr="003E1C9A">
        <w:t xml:space="preserve"> of </w:t>
      </w:r>
      <w:r w:rsidR="001A47B7">
        <w:t xml:space="preserve">the </w:t>
      </w:r>
      <w:proofErr w:type="gramStart"/>
      <w:r w:rsidR="001A47B7">
        <w:t>local residents</w:t>
      </w:r>
      <w:proofErr w:type="gramEnd"/>
      <w:r w:rsidR="001A47B7">
        <w:t xml:space="preserve"> </w:t>
      </w:r>
      <w:r w:rsidR="000D5F11" w:rsidRPr="000D5F11">
        <w:t>to</w:t>
      </w:r>
      <w:r w:rsidRPr="000D5F11">
        <w:t xml:space="preserve"> </w:t>
      </w:r>
      <w:r w:rsidR="00F87AFA" w:rsidRPr="000D5F11">
        <w:t>tak</w:t>
      </w:r>
      <w:r w:rsidR="000D5F11" w:rsidRPr="000D5F11">
        <w:t>e</w:t>
      </w:r>
      <w:r w:rsidR="00F87AFA" w:rsidRPr="000D5F11">
        <w:t xml:space="preserve"> part in </w:t>
      </w:r>
      <w:r w:rsidRPr="000D5F11">
        <w:t>public life</w:t>
      </w:r>
      <w:r w:rsidRPr="003E1C9A">
        <w:t>,</w:t>
      </w:r>
      <w:r w:rsidR="000D5F11" w:rsidRPr="000D5F11">
        <w:rPr>
          <w:rStyle w:val="FootnoteReference"/>
          <w:rFonts w:cs="Arial"/>
          <w:sz w:val="22"/>
        </w:rPr>
        <w:footnoteReference w:id="2"/>
      </w:r>
      <w:r w:rsidRPr="003E1C9A">
        <w:t xml:space="preserve"> the Court concluded that </w:t>
      </w:r>
      <w:r w:rsidR="001A47B7">
        <w:t>they</w:t>
      </w:r>
      <w:r w:rsidRPr="003E1C9A">
        <w:t xml:space="preserve"> had the opportunity, without discrimination, to participate in the conduct of the call-in process. Even if </w:t>
      </w:r>
      <w:r w:rsidR="008C7573">
        <w:t>opposing</w:t>
      </w:r>
      <w:r w:rsidR="008C7573" w:rsidRPr="003E1C9A">
        <w:t xml:space="preserve"> </w:t>
      </w:r>
      <w:r w:rsidRPr="003E1C9A">
        <w:t xml:space="preserve">lobbyists had </w:t>
      </w:r>
      <w:r w:rsidR="008C7573">
        <w:t>better</w:t>
      </w:r>
      <w:r w:rsidRPr="003E1C9A">
        <w:t xml:space="preserve"> prospects of persuading the Deputy Premier, the right to take part in public life does not guarantee an equal voice or equality of bargaining power.</w:t>
      </w:r>
    </w:p>
    <w:p w14:paraId="60BBE8F2" w14:textId="535F202C" w:rsidR="008608B1" w:rsidRPr="003E1C9A" w:rsidRDefault="008608B1" w:rsidP="00B132DB">
      <w:pPr>
        <w:rPr>
          <w:rFonts w:cs="Arial"/>
          <w:sz w:val="22"/>
        </w:rPr>
      </w:pPr>
      <w:r w:rsidRPr="00B132DB">
        <w:t xml:space="preserve">The Court also considered the meaning of the term ‘without discrimination’ as it </w:t>
      </w:r>
      <w:r w:rsidR="008C7573">
        <w:t>forms part of</w:t>
      </w:r>
      <w:r w:rsidRPr="003E1C9A">
        <w:t xml:space="preserve"> the right to take part in public life. The </w:t>
      </w:r>
      <w:r w:rsidR="00E11FA9">
        <w:t>word</w:t>
      </w:r>
      <w:r w:rsidR="00E11FA9" w:rsidRPr="003E1C9A">
        <w:t xml:space="preserve"> </w:t>
      </w:r>
      <w:r w:rsidRPr="003E1C9A">
        <w:t xml:space="preserve">‘discrimination’ is defined </w:t>
      </w:r>
      <w:r w:rsidR="00097A21">
        <w:t>in</w:t>
      </w:r>
      <w:r w:rsidR="00097A21" w:rsidRPr="003E1C9A">
        <w:t xml:space="preserve"> </w:t>
      </w:r>
      <w:r w:rsidR="00DC0346" w:rsidRPr="003E1C9A">
        <w:t xml:space="preserve">the </w:t>
      </w:r>
      <w:r w:rsidR="00834E53">
        <w:t>Human Rights</w:t>
      </w:r>
      <w:r w:rsidR="00DC0346" w:rsidRPr="003E1C9A">
        <w:t xml:space="preserve"> Act </w:t>
      </w:r>
      <w:r w:rsidRPr="003E1C9A">
        <w:t xml:space="preserve">as </w:t>
      </w:r>
      <w:r w:rsidRPr="000D0207">
        <w:rPr>
          <w:i/>
        </w:rPr>
        <w:t>including</w:t>
      </w:r>
      <w:r w:rsidRPr="003E1C9A">
        <w:t xml:space="preserve"> direct or indirect discrimination </w:t>
      </w:r>
      <w:r w:rsidR="007E125E">
        <w:t xml:space="preserve">within the meaning of </w:t>
      </w:r>
      <w:r w:rsidRPr="003E1C9A">
        <w:t>the </w:t>
      </w:r>
      <w:r w:rsidRPr="0095278D">
        <w:rPr>
          <w:rStyle w:val="Emphasis"/>
          <w:rFonts w:eastAsiaTheme="majorEastAsia" w:cs="Arial"/>
          <w:sz w:val="22"/>
        </w:rPr>
        <w:t>Anti-Discrimination Act 1991</w:t>
      </w:r>
      <w:r w:rsidRPr="003E1C9A">
        <w:t xml:space="preserve">. </w:t>
      </w:r>
      <w:r w:rsidR="004146D1">
        <w:t>The Court found that this</w:t>
      </w:r>
      <w:r w:rsidRPr="003E1C9A">
        <w:t xml:space="preserve"> </w:t>
      </w:r>
      <w:r w:rsidR="0017181F">
        <w:t xml:space="preserve">definition allows </w:t>
      </w:r>
      <w:r w:rsidRPr="003E1C9A">
        <w:t>for analogous grounds of discrimination</w:t>
      </w:r>
      <w:r w:rsidR="004E7E39">
        <w:t xml:space="preserve"> </w:t>
      </w:r>
      <w:r w:rsidR="002C23F1">
        <w:t xml:space="preserve">beyond what is protected by </w:t>
      </w:r>
      <w:r w:rsidR="004E7E39">
        <w:t xml:space="preserve">the </w:t>
      </w:r>
      <w:r w:rsidR="004E7E39">
        <w:lastRenderedPageBreak/>
        <w:t>Anti-Discrimination Act</w:t>
      </w:r>
      <w:r w:rsidR="0056535A">
        <w:t>,</w:t>
      </w:r>
      <w:r w:rsidRPr="003E1C9A">
        <w:t xml:space="preserve"> </w:t>
      </w:r>
      <w:r w:rsidR="00321D97">
        <w:t>by applying the ordinary use of the word ‘discrimination’</w:t>
      </w:r>
      <w:r w:rsidR="002C23F1">
        <w:t xml:space="preserve">. This </w:t>
      </w:r>
      <w:r w:rsidR="00834E53">
        <w:t>involves</w:t>
      </w:r>
      <w:r w:rsidRPr="003E1C9A">
        <w:t xml:space="preserve"> </w:t>
      </w:r>
      <w:r w:rsidR="00E34CB2" w:rsidRPr="003E1C9A">
        <w:t>‘</w:t>
      </w:r>
      <w:r w:rsidRPr="003E1C9A">
        <w:t>making a distinction, as in to discriminate against a minority</w:t>
      </w:r>
      <w:r w:rsidR="00E34CB2" w:rsidRPr="003E1C9A">
        <w:t>’</w:t>
      </w:r>
      <w:r w:rsidR="002C23F1">
        <w:t>, and not merely differential treatment.</w:t>
      </w:r>
      <w:r w:rsidRPr="003E1C9A">
        <w:rPr>
          <w:rFonts w:cs="Arial"/>
          <w:sz w:val="22"/>
        </w:rPr>
        <w:t xml:space="preserve"> </w:t>
      </w:r>
    </w:p>
    <w:p w14:paraId="23E4824E" w14:textId="121D90DD" w:rsidR="008608B1" w:rsidRPr="003E1C9A" w:rsidRDefault="008608B1" w:rsidP="00B132DB">
      <w:pPr>
        <w:rPr>
          <w:rFonts w:cs="Arial"/>
          <w:sz w:val="22"/>
        </w:rPr>
      </w:pPr>
      <w:r w:rsidRPr="00B132DB">
        <w:t xml:space="preserve">The </w:t>
      </w:r>
      <w:r w:rsidRPr="003E1C9A">
        <w:t>applicants had also argued that the call</w:t>
      </w:r>
      <w:r w:rsidR="00D67515">
        <w:t>-</w:t>
      </w:r>
      <w:r w:rsidRPr="003E1C9A">
        <w:t xml:space="preserve">in deprived them of </w:t>
      </w:r>
      <w:r w:rsidR="000D5F11">
        <w:t xml:space="preserve">their rights to </w:t>
      </w:r>
      <w:r w:rsidRPr="000D5F11">
        <w:t>property</w:t>
      </w:r>
      <w:r w:rsidR="000D5F11">
        <w:rPr>
          <w:rStyle w:val="FootnoteReference"/>
          <w:rFonts w:cs="Arial"/>
          <w:sz w:val="22"/>
        </w:rPr>
        <w:footnoteReference w:id="3"/>
      </w:r>
      <w:r w:rsidRPr="006E6CDD">
        <w:rPr>
          <w:b/>
        </w:rPr>
        <w:t xml:space="preserve"> </w:t>
      </w:r>
      <w:r w:rsidRPr="003E1C9A">
        <w:rPr>
          <w:rFonts w:cs="Arial"/>
          <w:sz w:val="22"/>
        </w:rPr>
        <w:t>in the form of a statutory right to elect to be a co-respondent and participate as a party to a planning appeal. Even at its most liberal interpretation, the Court disagreed this amounted to property, which goes to a person’s dignity and ability to enjoy other human rights. The Court further found that the applicants had not demonstrated how they had been ‘arbitrarily’ deprived of the right to property and that the Deputy Premier’s actions in accordance with the statutory regime could not be described as arbitrary.</w:t>
      </w:r>
    </w:p>
    <w:p w14:paraId="10679D84" w14:textId="4366DBEE" w:rsidR="008608B1" w:rsidRPr="003E1C9A" w:rsidRDefault="00072591" w:rsidP="00B132DB">
      <w:r w:rsidRPr="00B132DB">
        <w:t xml:space="preserve">The </w:t>
      </w:r>
      <w:r w:rsidR="00807FD4">
        <w:t>call</w:t>
      </w:r>
      <w:r w:rsidR="00BE7954">
        <w:t>-</w:t>
      </w:r>
      <w:r w:rsidR="00807FD4">
        <w:t xml:space="preserve">in decision meant </w:t>
      </w:r>
      <w:r w:rsidR="00141DCF">
        <w:t>the planning appeal</w:t>
      </w:r>
      <w:r w:rsidR="00AA1372">
        <w:t>,</w:t>
      </w:r>
      <w:r>
        <w:t xml:space="preserve"> </w:t>
      </w:r>
      <w:r w:rsidR="00141DCF">
        <w:t xml:space="preserve">to which the </w:t>
      </w:r>
      <w:r>
        <w:t>applicants were a party</w:t>
      </w:r>
      <w:r w:rsidR="00141DCF">
        <w:t>, was discontinued</w:t>
      </w:r>
      <w:r>
        <w:t>. However, t</w:t>
      </w:r>
      <w:r w:rsidR="008608B1" w:rsidRPr="003E1C9A">
        <w:t xml:space="preserve">he Court followed case law </w:t>
      </w:r>
      <w:r w:rsidR="00030FFA">
        <w:t>from the United Kingdom</w:t>
      </w:r>
      <w:r w:rsidR="008608B1" w:rsidRPr="003E1C9A">
        <w:t xml:space="preserve"> to conclude that the </w:t>
      </w:r>
      <w:r>
        <w:t>applicants</w:t>
      </w:r>
      <w:r w:rsidR="0068332E">
        <w:t>’</w:t>
      </w:r>
      <w:r>
        <w:t xml:space="preserve"> </w:t>
      </w:r>
      <w:r w:rsidR="008608B1" w:rsidRPr="003E1C9A">
        <w:t xml:space="preserve">right to </w:t>
      </w:r>
      <w:r w:rsidR="00BE7954">
        <w:t>a</w:t>
      </w:r>
      <w:r w:rsidR="008608B1" w:rsidRPr="003E1C9A">
        <w:t xml:space="preserve"> </w:t>
      </w:r>
      <w:r w:rsidR="008608B1" w:rsidRPr="0095278D">
        <w:t>fair hearing</w:t>
      </w:r>
      <w:r w:rsidR="0095278D">
        <w:rPr>
          <w:rStyle w:val="FootnoteReference"/>
          <w:rFonts w:cs="Arial"/>
          <w:sz w:val="22"/>
        </w:rPr>
        <w:footnoteReference w:id="4"/>
      </w:r>
      <w:r w:rsidR="008608B1" w:rsidRPr="003E1C9A">
        <w:t xml:space="preserve"> </w:t>
      </w:r>
      <w:r w:rsidR="00BC599F">
        <w:t xml:space="preserve">would </w:t>
      </w:r>
      <w:r w:rsidR="008608B1" w:rsidRPr="003E1C9A">
        <w:t xml:space="preserve">not </w:t>
      </w:r>
      <w:r w:rsidR="00BC599F">
        <w:t xml:space="preserve">be </w:t>
      </w:r>
      <w:r w:rsidR="008608B1" w:rsidRPr="003E1C9A">
        <w:t>limited</w:t>
      </w:r>
      <w:r w:rsidR="00BE7954">
        <w:t>,</w:t>
      </w:r>
      <w:r w:rsidR="008608B1" w:rsidRPr="003E1C9A">
        <w:t xml:space="preserve"> </w:t>
      </w:r>
      <w:r w:rsidR="00BC599F">
        <w:t xml:space="preserve">provided </w:t>
      </w:r>
      <w:r w:rsidR="008608B1" w:rsidRPr="003E1C9A">
        <w:t>the call-in decision was subject to independent review which looked at ‘the legality of the decisions and of the procedures followed’</w:t>
      </w:r>
      <w:r w:rsidR="00D37CB9">
        <w:t xml:space="preserve"> </w:t>
      </w:r>
      <w:r w:rsidR="00BE7954">
        <w:t>–</w:t>
      </w:r>
      <w:r w:rsidR="00D37CB9">
        <w:t xml:space="preserve"> in this case, judicial review</w:t>
      </w:r>
      <w:r w:rsidR="008608B1" w:rsidRPr="003E1C9A">
        <w:t>.</w:t>
      </w:r>
    </w:p>
    <w:p w14:paraId="67D5D61A" w14:textId="675DBED9" w:rsidR="00A509B8" w:rsidRDefault="008608B1" w:rsidP="00B132DB">
      <w:pPr>
        <w:rPr>
          <w:rFonts w:cs="Arial"/>
          <w:sz w:val="22"/>
        </w:rPr>
      </w:pPr>
      <w:r w:rsidRPr="00B132DB">
        <w:t>The Co</w:t>
      </w:r>
      <w:r w:rsidRPr="003E1C9A">
        <w:t xml:space="preserve">urt also found the Deputy Premier had </w:t>
      </w:r>
      <w:proofErr w:type="gramStart"/>
      <w:r w:rsidRPr="003E1C9A">
        <w:t xml:space="preserve">given </w:t>
      </w:r>
      <w:r w:rsidRPr="00B51DD9">
        <w:t>proper consideration</w:t>
      </w:r>
      <w:r w:rsidRPr="003E1C9A">
        <w:t xml:space="preserve"> to</w:t>
      </w:r>
      <w:proofErr w:type="gramEnd"/>
      <w:r w:rsidRPr="003E1C9A">
        <w:t xml:space="preserve"> human rights</w:t>
      </w:r>
      <w:r w:rsidR="002F52EB">
        <w:t xml:space="preserve">. </w:t>
      </w:r>
      <w:r w:rsidR="007A771A">
        <w:t xml:space="preserve">The Deputy Premier </w:t>
      </w:r>
      <w:r w:rsidR="00035934">
        <w:t xml:space="preserve">expressly referred to a </w:t>
      </w:r>
      <w:r w:rsidR="00A509B8">
        <w:t>human rights assessment prepared by the department to assist with his consideration</w:t>
      </w:r>
      <w:r w:rsidR="003D03E2">
        <w:t xml:space="preserve">, which he was entitled to do. </w:t>
      </w:r>
      <w:r w:rsidR="003E0787">
        <w:t>The human rights assessment primarily discussed freedom of expression</w:t>
      </w:r>
      <w:r w:rsidR="005F2A4B">
        <w:t xml:space="preserve"> and did not refer to the rights to take part in public life, property</w:t>
      </w:r>
      <w:r w:rsidR="006E4AED">
        <w:t>,</w:t>
      </w:r>
      <w:r w:rsidR="005F2A4B">
        <w:t xml:space="preserve"> or fair hearing under the Human Rights Act</w:t>
      </w:r>
      <w:r w:rsidR="003E0787">
        <w:t>.</w:t>
      </w:r>
      <w:r w:rsidR="003A36A7">
        <w:t xml:space="preserve"> </w:t>
      </w:r>
      <w:r w:rsidR="005F2A4B">
        <w:t xml:space="preserve">The Court </w:t>
      </w:r>
      <w:r w:rsidR="006E4AED">
        <w:t xml:space="preserve">nevertheless </w:t>
      </w:r>
      <w:r w:rsidR="005F2A4B">
        <w:t xml:space="preserve">held that proper consideration had been given by the Deputy Premier </w:t>
      </w:r>
      <w:r w:rsidR="00181F0F">
        <w:t>because those rights had not been affected by the call-in decision</w:t>
      </w:r>
      <w:r w:rsidR="00A77771">
        <w:t xml:space="preserve">. Further, the Deputy Premier had </w:t>
      </w:r>
      <w:r w:rsidR="00874FCF">
        <w:t>identified and considered the potential impact</w:t>
      </w:r>
      <w:r w:rsidR="00E10C4E">
        <w:t xml:space="preserve"> of the call</w:t>
      </w:r>
      <w:r w:rsidR="006E4AED">
        <w:t>-</w:t>
      </w:r>
      <w:r w:rsidR="00E10C4E">
        <w:t>in decision</w:t>
      </w:r>
      <w:r w:rsidR="00874FCF">
        <w:rPr>
          <w:rFonts w:cs="Arial"/>
          <w:sz w:val="22"/>
        </w:rPr>
        <w:t xml:space="preserve"> on the right to property, although </w:t>
      </w:r>
      <w:r w:rsidR="00E10C4E">
        <w:rPr>
          <w:rFonts w:cs="Arial"/>
          <w:sz w:val="22"/>
        </w:rPr>
        <w:t xml:space="preserve">the </w:t>
      </w:r>
      <w:r w:rsidR="00E934CE">
        <w:rPr>
          <w:rFonts w:cs="Arial"/>
          <w:sz w:val="22"/>
        </w:rPr>
        <w:t xml:space="preserve">human rights assessment </w:t>
      </w:r>
      <w:r w:rsidR="00874FCF">
        <w:rPr>
          <w:rFonts w:cs="Arial"/>
          <w:sz w:val="22"/>
        </w:rPr>
        <w:t xml:space="preserve">did not refer to that right expressly. </w:t>
      </w:r>
    </w:p>
    <w:p w14:paraId="4BC85DA0" w14:textId="698F0E22" w:rsidR="008608B1" w:rsidRPr="003E1C9A" w:rsidRDefault="001217D4" w:rsidP="008608B1">
      <w:pPr>
        <w:rPr>
          <w:rFonts w:eastAsia="Calibri"/>
        </w:rPr>
      </w:pPr>
      <w:r>
        <w:rPr>
          <w:rFonts w:eastAsia="Calibri"/>
        </w:rPr>
        <w:t>T</w:t>
      </w:r>
      <w:r w:rsidR="008608B1" w:rsidRPr="003E1C9A">
        <w:rPr>
          <w:rFonts w:eastAsia="Calibri"/>
        </w:rPr>
        <w:t xml:space="preserve">he Court confirmed </w:t>
      </w:r>
      <w:r w:rsidR="006F6740">
        <w:rPr>
          <w:rFonts w:eastAsia="Calibri"/>
        </w:rPr>
        <w:t>that section 58(</w:t>
      </w:r>
      <w:r w:rsidR="006F6740">
        <w:rPr>
          <w:rFonts w:eastAsia="Calibri"/>
          <w:iCs/>
        </w:rPr>
        <w:t>6</w:t>
      </w:r>
      <w:r w:rsidR="006F6740">
        <w:rPr>
          <w:rFonts w:eastAsia="Calibri"/>
        </w:rPr>
        <w:t>) of the H</w:t>
      </w:r>
      <w:r w:rsidR="003A6546">
        <w:rPr>
          <w:rFonts w:eastAsia="Calibri"/>
        </w:rPr>
        <w:t>u</w:t>
      </w:r>
      <w:r w:rsidR="006F6740">
        <w:rPr>
          <w:rFonts w:eastAsia="Calibri"/>
        </w:rPr>
        <w:t xml:space="preserve">man Rights Act </w:t>
      </w:r>
      <w:r w:rsidR="006F6740">
        <w:rPr>
          <w:rFonts w:eastAsia="Calibri"/>
          <w:iCs/>
        </w:rPr>
        <w:t xml:space="preserve">makes clear that breach of section 58(1) </w:t>
      </w:r>
      <w:r w:rsidR="006F6740">
        <w:rPr>
          <w:rFonts w:eastAsia="Calibri"/>
        </w:rPr>
        <w:t xml:space="preserve">by a public entity </w:t>
      </w:r>
      <w:r w:rsidR="006F6740">
        <w:rPr>
          <w:rFonts w:eastAsia="Calibri"/>
          <w:iCs/>
        </w:rPr>
        <w:t>amounts to</w:t>
      </w:r>
      <w:r w:rsidR="006F6740">
        <w:rPr>
          <w:rFonts w:eastAsia="Calibri"/>
        </w:rPr>
        <w:t xml:space="preserve"> </w:t>
      </w:r>
      <w:r w:rsidR="008608B1" w:rsidRPr="003E1C9A">
        <w:rPr>
          <w:rFonts w:eastAsia="Calibri"/>
        </w:rPr>
        <w:t xml:space="preserve">‘non-jurisdictional error’. That means that even if a decision is ‘unlawful’ under section 58(1), it does not make the decision ‘invalid’. </w:t>
      </w:r>
    </w:p>
    <w:p w14:paraId="60BC8FED" w14:textId="77777777" w:rsidR="008608B1" w:rsidRPr="00B132DB" w:rsidRDefault="008608B1" w:rsidP="008608B1">
      <w:pPr>
        <w:pStyle w:val="Heading3"/>
        <w:rPr>
          <w:color w:val="004270"/>
        </w:rPr>
      </w:pPr>
      <w:bookmarkStart w:id="89" w:name="_Hlk141955757"/>
      <w:r w:rsidRPr="00F47C36">
        <w:rPr>
          <w:i/>
          <w:color w:val="004270"/>
        </w:rPr>
        <w:t xml:space="preserve">Waratah Coal Pty Ltd v Youth Verdict Ltd &amp; Ors (No 6) </w:t>
      </w:r>
      <w:r w:rsidRPr="00B132DB">
        <w:rPr>
          <w:color w:val="004270"/>
        </w:rPr>
        <w:t>[2022] QLC 21</w:t>
      </w:r>
    </w:p>
    <w:bookmarkEnd w:id="89"/>
    <w:p w14:paraId="0E941673" w14:textId="0E421B90" w:rsidR="00840767" w:rsidRPr="00243A08" w:rsidRDefault="00D20415" w:rsidP="003957CD">
      <w:pPr>
        <w:rPr>
          <w:rFonts w:cs="Arial"/>
          <w:color w:val="484848"/>
          <w:sz w:val="22"/>
        </w:rPr>
      </w:pPr>
      <w:r w:rsidRPr="00243A08">
        <w:t xml:space="preserve">Waratah Coal applied for a mining lease and an environmental authority to allow it to mine thermal coal in the Galilee Basin. </w:t>
      </w:r>
      <w:r w:rsidR="000A1C42" w:rsidRPr="00243A08">
        <w:t xml:space="preserve">Youth Verdict and others objected to </w:t>
      </w:r>
      <w:r w:rsidR="00C97930" w:rsidRPr="00243A08">
        <w:t xml:space="preserve">the </w:t>
      </w:r>
      <w:r w:rsidR="000915FD">
        <w:t>grant of a mining lease</w:t>
      </w:r>
      <w:r w:rsidR="000915FD" w:rsidRPr="00DA2DAD">
        <w:rPr>
          <w:rFonts w:cs="Arial"/>
        </w:rPr>
        <w:t xml:space="preserve"> </w:t>
      </w:r>
      <w:r w:rsidR="00A574E3" w:rsidRPr="00DA2DAD">
        <w:rPr>
          <w:rFonts w:cs="Arial"/>
        </w:rPr>
        <w:t xml:space="preserve">and environmental authority </w:t>
      </w:r>
      <w:r w:rsidR="00C97930" w:rsidRPr="00DA2DAD">
        <w:rPr>
          <w:rFonts w:cs="Arial"/>
        </w:rPr>
        <w:t>and the matter was referred to the Land Court to make recom</w:t>
      </w:r>
      <w:r w:rsidR="003408C5">
        <w:rPr>
          <w:rFonts w:cs="Arial"/>
        </w:rPr>
        <w:softHyphen/>
      </w:r>
      <w:r w:rsidR="00C97930" w:rsidRPr="00DA2DAD">
        <w:rPr>
          <w:rFonts w:cs="Arial"/>
        </w:rPr>
        <w:t xml:space="preserve">mendations. </w:t>
      </w:r>
      <w:r w:rsidR="008C3F2B" w:rsidRPr="00DA2DAD">
        <w:rPr>
          <w:rFonts w:cs="Arial"/>
        </w:rPr>
        <w:t>T</w:t>
      </w:r>
      <w:r w:rsidR="008608B1" w:rsidRPr="00DA2DAD">
        <w:rPr>
          <w:rFonts w:cs="Arial"/>
        </w:rPr>
        <w:t>he Land Court recommended that the mining lease and environmental authority be refused</w:t>
      </w:r>
      <w:r w:rsidR="00840767" w:rsidRPr="00243A08">
        <w:rPr>
          <w:rFonts w:cs="Arial"/>
          <w:color w:val="484848"/>
          <w:sz w:val="22"/>
        </w:rPr>
        <w:t xml:space="preserve"> on several grounds, </w:t>
      </w:r>
      <w:r w:rsidR="00840767" w:rsidRPr="00243A08">
        <w:rPr>
          <w:rFonts w:cs="Arial"/>
          <w:color w:val="484848"/>
          <w:sz w:val="22"/>
        </w:rPr>
        <w:lastRenderedPageBreak/>
        <w:t>including that the resulting limitation on human rights caused by climate change could not be justified</w:t>
      </w:r>
      <w:r w:rsidR="008608B1" w:rsidRPr="00243A08">
        <w:rPr>
          <w:rFonts w:cs="Arial"/>
          <w:color w:val="484848"/>
          <w:sz w:val="22"/>
        </w:rPr>
        <w:t>.</w:t>
      </w:r>
      <w:r w:rsidR="000A6F64" w:rsidRPr="00243A08">
        <w:rPr>
          <w:rFonts w:cs="Arial"/>
          <w:color w:val="484848"/>
          <w:sz w:val="22"/>
        </w:rPr>
        <w:t xml:space="preserve"> </w:t>
      </w:r>
    </w:p>
    <w:p w14:paraId="6CBB4C38" w14:textId="6EE33240" w:rsidR="009A22F2" w:rsidRPr="00243A08" w:rsidRDefault="008412A5" w:rsidP="003957CD">
      <w:pPr>
        <w:rPr>
          <w:rFonts w:cs="Arial"/>
          <w:sz w:val="22"/>
        </w:rPr>
      </w:pPr>
      <w:r w:rsidRPr="003957CD">
        <w:t xml:space="preserve">The Land Court was acting in an administrative capacity and therefore required to properly consider </w:t>
      </w:r>
      <w:r w:rsidR="000A6F64" w:rsidRPr="00243A08">
        <w:t>human rights that might be limited by the mining project, and to make a decision that is compatible with human rights.</w:t>
      </w:r>
      <w:r w:rsidR="00ED627F" w:rsidRPr="00243A08">
        <w:t xml:space="preserve"> </w:t>
      </w:r>
      <w:r w:rsidR="009A22F2" w:rsidRPr="00243A08">
        <w:t xml:space="preserve">The Court accepted </w:t>
      </w:r>
      <w:r w:rsidR="00F7631D" w:rsidRPr="00243A08">
        <w:t xml:space="preserve">the connection between the act of authorising the </w:t>
      </w:r>
      <w:r w:rsidR="00AB2E08">
        <w:t>grant of the</w:t>
      </w:r>
      <w:r w:rsidR="00AC368A">
        <w:t xml:space="preserve"> lease</w:t>
      </w:r>
      <w:r w:rsidR="00AB2E08" w:rsidRPr="00243A08">
        <w:t xml:space="preserve"> </w:t>
      </w:r>
      <w:r w:rsidR="00A96703" w:rsidRPr="00243A08">
        <w:t xml:space="preserve">and the harm that </w:t>
      </w:r>
      <w:r w:rsidR="00AC368A">
        <w:t>would</w:t>
      </w:r>
      <w:r w:rsidR="00AC368A" w:rsidRPr="00243A08">
        <w:t xml:space="preserve"> </w:t>
      </w:r>
      <w:r w:rsidR="00A96703" w:rsidRPr="00243A08">
        <w:t xml:space="preserve">be caused by the emission of greenhouse gas when the mined coal </w:t>
      </w:r>
      <w:r w:rsidR="00AC368A">
        <w:t>was</w:t>
      </w:r>
      <w:r w:rsidR="00A96703" w:rsidRPr="00243A08">
        <w:t xml:space="preserve"> burnt. </w:t>
      </w:r>
      <w:r w:rsidR="00803548" w:rsidRPr="00243A08">
        <w:rPr>
          <w:rFonts w:cs="Arial"/>
          <w:sz w:val="22"/>
        </w:rPr>
        <w:t xml:space="preserve">This meant </w:t>
      </w:r>
      <w:r w:rsidR="00775BEA" w:rsidRPr="00243A08">
        <w:rPr>
          <w:rFonts w:cs="Arial"/>
          <w:sz w:val="22"/>
        </w:rPr>
        <w:t xml:space="preserve">that </w:t>
      </w:r>
      <w:r w:rsidR="003D334F" w:rsidRPr="00243A08">
        <w:rPr>
          <w:rFonts w:cs="Arial"/>
          <w:sz w:val="22"/>
        </w:rPr>
        <w:t xml:space="preserve">authorising </w:t>
      </w:r>
      <w:r w:rsidR="00DA79B5" w:rsidRPr="00243A08">
        <w:rPr>
          <w:rFonts w:cs="Arial"/>
          <w:sz w:val="22"/>
        </w:rPr>
        <w:t xml:space="preserve">the project </w:t>
      </w:r>
      <w:r w:rsidR="0023269E" w:rsidRPr="00243A08">
        <w:rPr>
          <w:rFonts w:cs="Arial"/>
          <w:sz w:val="22"/>
        </w:rPr>
        <w:t>ha</w:t>
      </w:r>
      <w:r w:rsidR="003D334F" w:rsidRPr="00243A08">
        <w:rPr>
          <w:rFonts w:cs="Arial"/>
          <w:sz w:val="22"/>
        </w:rPr>
        <w:t>d</w:t>
      </w:r>
      <w:r w:rsidR="0023269E" w:rsidRPr="00243A08">
        <w:rPr>
          <w:rFonts w:cs="Arial"/>
          <w:sz w:val="22"/>
        </w:rPr>
        <w:t xml:space="preserve"> the capacity to </w:t>
      </w:r>
      <w:r w:rsidR="00DA79B5" w:rsidRPr="00243A08">
        <w:rPr>
          <w:rFonts w:cs="Arial"/>
          <w:sz w:val="22"/>
        </w:rPr>
        <w:t xml:space="preserve">limit human rights. </w:t>
      </w:r>
    </w:p>
    <w:p w14:paraId="48EE81E2" w14:textId="0F3500BE" w:rsidR="00CF5132" w:rsidRPr="00243A08" w:rsidRDefault="002754B9" w:rsidP="00A22438">
      <w:pPr>
        <w:rPr>
          <w:rFonts w:cs="Arial"/>
          <w:sz w:val="22"/>
        </w:rPr>
      </w:pPr>
      <w:r>
        <w:rPr>
          <w:rFonts w:cs="Arial"/>
        </w:rPr>
        <w:t>T</w:t>
      </w:r>
      <w:r w:rsidR="002E5630" w:rsidRPr="00243A08">
        <w:rPr>
          <w:rFonts w:cs="Arial"/>
        </w:rPr>
        <w:t xml:space="preserve">he Court </w:t>
      </w:r>
      <w:r w:rsidR="000F5383" w:rsidRPr="00243A08">
        <w:rPr>
          <w:rFonts w:cs="Arial"/>
        </w:rPr>
        <w:t xml:space="preserve">held it </w:t>
      </w:r>
      <w:r w:rsidR="0063523C" w:rsidRPr="00243A08">
        <w:rPr>
          <w:rFonts w:cs="Arial"/>
        </w:rPr>
        <w:t xml:space="preserve">was not necessary for the claimant to have suffered harm to establish a limit on </w:t>
      </w:r>
      <w:r>
        <w:rPr>
          <w:rFonts w:cs="Arial"/>
        </w:rPr>
        <w:t xml:space="preserve">the </w:t>
      </w:r>
      <w:r w:rsidRPr="003957CD">
        <w:rPr>
          <w:rFonts w:cs="Arial"/>
        </w:rPr>
        <w:t>right to life</w:t>
      </w:r>
      <w:r w:rsidR="0063523C" w:rsidRPr="00243A08">
        <w:rPr>
          <w:rFonts w:cs="Arial"/>
        </w:rPr>
        <w:t>.</w:t>
      </w:r>
      <w:r w:rsidR="003957CD">
        <w:rPr>
          <w:rStyle w:val="FootnoteReference"/>
          <w:rFonts w:cs="Arial"/>
        </w:rPr>
        <w:footnoteReference w:id="5"/>
      </w:r>
      <w:r w:rsidR="0063523C" w:rsidRPr="00243A08">
        <w:rPr>
          <w:rFonts w:cs="Arial"/>
        </w:rPr>
        <w:t xml:space="preserve"> The increased risks of climate change, even if the risks did not materialise, were sufficient to demonstrate a </w:t>
      </w:r>
      <w:r w:rsidR="0063523C" w:rsidRPr="00243A08">
        <w:rPr>
          <w:rFonts w:cs="Arial"/>
          <w:sz w:val="22"/>
        </w:rPr>
        <w:t>limitation because of the life-threatening consequences of climate change caused by burning the mined coa</w:t>
      </w:r>
      <w:r w:rsidR="00E406BC" w:rsidRPr="00243A08">
        <w:rPr>
          <w:rFonts w:cs="Arial"/>
          <w:sz w:val="22"/>
        </w:rPr>
        <w:t>l.</w:t>
      </w:r>
    </w:p>
    <w:p w14:paraId="3D7E4BB1" w14:textId="20A69494" w:rsidR="00E406BC" w:rsidRPr="00243A08" w:rsidRDefault="006C7FE4" w:rsidP="00A22438">
      <w:pPr>
        <w:rPr>
          <w:rFonts w:cs="Arial"/>
          <w:sz w:val="22"/>
        </w:rPr>
      </w:pPr>
      <w:r w:rsidRPr="00243A08">
        <w:rPr>
          <w:rFonts w:cs="Arial"/>
        </w:rPr>
        <w:t xml:space="preserve">Climate change impacts </w:t>
      </w:r>
      <w:r w:rsidR="00173C30" w:rsidRPr="00243A08">
        <w:rPr>
          <w:rFonts w:cs="Arial"/>
        </w:rPr>
        <w:t xml:space="preserve">would </w:t>
      </w:r>
      <w:r w:rsidR="00C535B7" w:rsidRPr="00243A08">
        <w:rPr>
          <w:rFonts w:cs="Arial"/>
        </w:rPr>
        <w:t xml:space="preserve">also </w:t>
      </w:r>
      <w:r w:rsidRPr="00243A08">
        <w:rPr>
          <w:rFonts w:cs="Arial"/>
        </w:rPr>
        <w:t xml:space="preserve">have a profound impact on </w:t>
      </w:r>
      <w:r w:rsidR="00C535B7" w:rsidRPr="00243A08">
        <w:rPr>
          <w:rFonts w:cs="Arial"/>
        </w:rPr>
        <w:t xml:space="preserve">the </w:t>
      </w:r>
      <w:r w:rsidR="00C535B7" w:rsidRPr="003957CD">
        <w:rPr>
          <w:rFonts w:cs="Arial"/>
        </w:rPr>
        <w:t xml:space="preserve">cultural </w:t>
      </w:r>
      <w:r w:rsidR="00C535B7" w:rsidRPr="00F26086">
        <w:rPr>
          <w:rFonts w:cs="Arial"/>
        </w:rPr>
        <w:t>rights of Aboriginal peoples and Torres Strait Islander</w:t>
      </w:r>
      <w:r w:rsidR="00C535B7" w:rsidRPr="00243A08">
        <w:rPr>
          <w:rFonts w:cs="Arial"/>
        </w:rPr>
        <w:t xml:space="preserve"> </w:t>
      </w:r>
      <w:r w:rsidR="00C535B7" w:rsidRPr="00F26086">
        <w:rPr>
          <w:rFonts w:cs="Arial"/>
        </w:rPr>
        <w:t>peoples</w:t>
      </w:r>
      <w:r w:rsidR="003957CD" w:rsidRPr="00F26086">
        <w:rPr>
          <w:rStyle w:val="FootnoteReference"/>
          <w:rFonts w:cs="Arial"/>
        </w:rPr>
        <w:footnoteReference w:id="6"/>
      </w:r>
      <w:r w:rsidR="00C535B7" w:rsidRPr="00243A08">
        <w:rPr>
          <w:rFonts w:cs="Arial"/>
        </w:rPr>
        <w:t xml:space="preserve"> </w:t>
      </w:r>
      <w:r w:rsidRPr="00243A08">
        <w:rPr>
          <w:rFonts w:cs="Arial"/>
        </w:rPr>
        <w:t>and</w:t>
      </w:r>
      <w:r w:rsidR="00061324" w:rsidRPr="00243A08">
        <w:rPr>
          <w:rFonts w:cs="Arial"/>
        </w:rPr>
        <w:t>,</w:t>
      </w:r>
      <w:r w:rsidRPr="00243A08">
        <w:rPr>
          <w:rFonts w:cs="Arial"/>
        </w:rPr>
        <w:t xml:space="preserve"> for </w:t>
      </w:r>
      <w:r w:rsidR="002340EB" w:rsidRPr="00243A08">
        <w:rPr>
          <w:rFonts w:cs="Arial"/>
        </w:rPr>
        <w:t>people who would be displaced from their country, the survival of their culture</w:t>
      </w:r>
      <w:r w:rsidR="009417F7">
        <w:rPr>
          <w:rFonts w:cs="Arial"/>
        </w:rPr>
        <w:t xml:space="preserve"> was at r</w:t>
      </w:r>
      <w:r w:rsidR="008558F1">
        <w:rPr>
          <w:rFonts w:cs="Arial"/>
        </w:rPr>
        <w:t>isk</w:t>
      </w:r>
      <w:r w:rsidR="002340EB" w:rsidRPr="00243A08">
        <w:rPr>
          <w:rFonts w:cs="Arial"/>
        </w:rPr>
        <w:t>.</w:t>
      </w:r>
      <w:r w:rsidR="001E0913" w:rsidRPr="00243A08">
        <w:rPr>
          <w:rFonts w:cs="Arial"/>
        </w:rPr>
        <w:t xml:space="preserve"> </w:t>
      </w:r>
      <w:r w:rsidR="0058035F" w:rsidRPr="00243A08">
        <w:rPr>
          <w:rFonts w:cs="Arial"/>
        </w:rPr>
        <w:t>The impacts of climate change and d</w:t>
      </w:r>
      <w:r w:rsidR="001E0913" w:rsidRPr="00243A08">
        <w:rPr>
          <w:rFonts w:cs="Arial"/>
        </w:rPr>
        <w:t xml:space="preserve">isplacement also limit </w:t>
      </w:r>
      <w:r w:rsidR="00167053">
        <w:rPr>
          <w:rFonts w:cs="Arial"/>
        </w:rPr>
        <w:t xml:space="preserve">the </w:t>
      </w:r>
      <w:r w:rsidR="001E0913" w:rsidRPr="00F26086">
        <w:rPr>
          <w:rFonts w:cs="Arial"/>
        </w:rPr>
        <w:t>right</w:t>
      </w:r>
      <w:r w:rsidR="001E0913" w:rsidRPr="00243A08">
        <w:rPr>
          <w:rFonts w:cs="Arial"/>
        </w:rPr>
        <w:t xml:space="preserve"> to </w:t>
      </w:r>
      <w:r w:rsidR="001E0913" w:rsidRPr="00F26086">
        <w:rPr>
          <w:rFonts w:cs="Arial"/>
        </w:rPr>
        <w:t>privacy</w:t>
      </w:r>
      <w:r w:rsidR="001E0913" w:rsidRPr="00243A08">
        <w:rPr>
          <w:rFonts w:cs="Arial"/>
        </w:rPr>
        <w:t xml:space="preserve"> </w:t>
      </w:r>
      <w:r w:rsidR="001E0913" w:rsidRPr="00F26086">
        <w:rPr>
          <w:rFonts w:cs="Arial"/>
        </w:rPr>
        <w:t>and home</w:t>
      </w:r>
      <w:r w:rsidR="001E0913" w:rsidRPr="00243A08">
        <w:rPr>
          <w:rFonts w:cs="Arial"/>
        </w:rPr>
        <w:t>,</w:t>
      </w:r>
      <w:r w:rsidR="003957CD" w:rsidRPr="00F26086">
        <w:rPr>
          <w:rStyle w:val="FootnoteReference"/>
          <w:rFonts w:cs="Arial"/>
        </w:rPr>
        <w:footnoteReference w:id="7"/>
      </w:r>
      <w:r w:rsidR="001E0913" w:rsidRPr="00243A08">
        <w:rPr>
          <w:rFonts w:cs="Arial"/>
        </w:rPr>
        <w:t xml:space="preserve"> </w:t>
      </w:r>
      <w:r w:rsidR="00EF242D" w:rsidRPr="00243A08">
        <w:rPr>
          <w:rFonts w:cs="Arial"/>
        </w:rPr>
        <w:t xml:space="preserve">and the right to enjoy </w:t>
      </w:r>
      <w:r w:rsidR="00EF242D" w:rsidRPr="00F26086">
        <w:rPr>
          <w:rFonts w:cs="Arial"/>
        </w:rPr>
        <w:t>human rights equally.</w:t>
      </w:r>
      <w:r w:rsidR="00F26086" w:rsidRPr="00F26086">
        <w:rPr>
          <w:rStyle w:val="FootnoteReference"/>
          <w:rFonts w:cs="Arial"/>
        </w:rPr>
        <w:footnoteReference w:id="8"/>
      </w:r>
      <w:r w:rsidR="00E865C3">
        <w:rPr>
          <w:rFonts w:cs="Arial"/>
        </w:rPr>
        <w:t xml:space="preserve"> </w:t>
      </w:r>
    </w:p>
    <w:p w14:paraId="0E96E14C" w14:textId="3536E8D3" w:rsidR="002340EB" w:rsidRPr="00243A08" w:rsidRDefault="001A12F7" w:rsidP="00A22438">
      <w:pPr>
        <w:rPr>
          <w:rFonts w:cs="Arial"/>
          <w:sz w:val="22"/>
        </w:rPr>
      </w:pPr>
      <w:r w:rsidRPr="00243A08">
        <w:rPr>
          <w:rFonts w:cs="Arial"/>
        </w:rPr>
        <w:t>The</w:t>
      </w:r>
      <w:r w:rsidRPr="00F26086">
        <w:rPr>
          <w:rFonts w:cs="Arial"/>
        </w:rPr>
        <w:t xml:space="preserve"> rights of c</w:t>
      </w:r>
      <w:r w:rsidR="00580667" w:rsidRPr="00F26086">
        <w:rPr>
          <w:rFonts w:cs="Arial"/>
        </w:rPr>
        <w:t>hildren</w:t>
      </w:r>
      <w:r w:rsidR="00F26086" w:rsidRPr="00F26086">
        <w:rPr>
          <w:rStyle w:val="FootnoteReference"/>
          <w:rFonts w:cs="Arial"/>
        </w:rPr>
        <w:footnoteReference w:id="9"/>
      </w:r>
      <w:r w:rsidR="00580667" w:rsidRPr="00243A08">
        <w:rPr>
          <w:rFonts w:cs="Arial"/>
        </w:rPr>
        <w:t xml:space="preserve"> </w:t>
      </w:r>
      <w:r w:rsidRPr="00243A08">
        <w:rPr>
          <w:rFonts w:cs="Arial"/>
          <w:sz w:val="22"/>
        </w:rPr>
        <w:t xml:space="preserve">were limited due to their vulnerability </w:t>
      </w:r>
      <w:r w:rsidR="00580667" w:rsidRPr="00243A08">
        <w:rPr>
          <w:rFonts w:cs="Arial"/>
          <w:sz w:val="22"/>
        </w:rPr>
        <w:t xml:space="preserve">to climate change impacts and </w:t>
      </w:r>
      <w:r w:rsidR="002D2AE7" w:rsidRPr="00243A08">
        <w:rPr>
          <w:rFonts w:cs="Arial"/>
          <w:sz w:val="22"/>
        </w:rPr>
        <w:t xml:space="preserve">the </w:t>
      </w:r>
      <w:r w:rsidR="00580667" w:rsidRPr="00243A08">
        <w:rPr>
          <w:rFonts w:cs="Arial"/>
          <w:sz w:val="22"/>
        </w:rPr>
        <w:t xml:space="preserve">disproportionate burden </w:t>
      </w:r>
      <w:r w:rsidR="002D2AE7" w:rsidRPr="00243A08">
        <w:rPr>
          <w:rFonts w:cs="Arial"/>
          <w:sz w:val="22"/>
        </w:rPr>
        <w:t xml:space="preserve">of those impacts on children </w:t>
      </w:r>
      <w:r w:rsidR="00580667" w:rsidRPr="00243A08">
        <w:rPr>
          <w:rFonts w:cs="Arial"/>
          <w:sz w:val="22"/>
        </w:rPr>
        <w:t xml:space="preserve">today and in the future. </w:t>
      </w:r>
    </w:p>
    <w:p w14:paraId="32138233" w14:textId="5B5D7120" w:rsidR="004D6F83" w:rsidRPr="00243A08" w:rsidRDefault="002D2AE7" w:rsidP="003B1D24">
      <w:pPr>
        <w:rPr>
          <w:rFonts w:cs="Arial"/>
          <w:sz w:val="22"/>
        </w:rPr>
      </w:pPr>
      <w:r w:rsidRPr="00243A08">
        <w:rPr>
          <w:rFonts w:cs="Arial"/>
        </w:rPr>
        <w:t xml:space="preserve">The </w:t>
      </w:r>
      <w:r w:rsidR="008558F1" w:rsidRPr="00F26086">
        <w:rPr>
          <w:rFonts w:cs="Arial"/>
        </w:rPr>
        <w:t>C</w:t>
      </w:r>
      <w:r w:rsidRPr="00F26086">
        <w:rPr>
          <w:rFonts w:cs="Arial"/>
        </w:rPr>
        <w:t>ourt</w:t>
      </w:r>
      <w:r w:rsidRPr="00243A08">
        <w:rPr>
          <w:rFonts w:cs="Arial"/>
        </w:rPr>
        <w:t xml:space="preserve"> </w:t>
      </w:r>
      <w:r w:rsidR="599CBC86" w:rsidRPr="287F50F0">
        <w:rPr>
          <w:rFonts w:cs="Arial"/>
        </w:rPr>
        <w:t>also accepted</w:t>
      </w:r>
      <w:r w:rsidR="00A362B8" w:rsidRPr="00243A08">
        <w:rPr>
          <w:rFonts w:cs="Arial"/>
        </w:rPr>
        <w:t xml:space="preserve"> that </w:t>
      </w:r>
      <w:r w:rsidR="00735966" w:rsidRPr="00243A08">
        <w:rPr>
          <w:rFonts w:cs="Arial"/>
        </w:rPr>
        <w:t>‘</w:t>
      </w:r>
      <w:r w:rsidR="007E0512" w:rsidRPr="00243A08">
        <w:rPr>
          <w:rFonts w:cs="Arial"/>
        </w:rPr>
        <w:t>climate change impacts will include destruction of property or a sufficient restriction on the ability to use and enjoy property to amount to a de facto expropriation’</w:t>
      </w:r>
      <w:r w:rsidR="00735966" w:rsidRPr="00243A08">
        <w:rPr>
          <w:rFonts w:cs="Arial"/>
        </w:rPr>
        <w:t xml:space="preserve">. This deprivation </w:t>
      </w:r>
      <w:r w:rsidR="72C6B93D" w:rsidRPr="10530F39">
        <w:rPr>
          <w:rFonts w:cs="Arial"/>
        </w:rPr>
        <w:t xml:space="preserve">of </w:t>
      </w:r>
      <w:r w:rsidR="72C6B93D" w:rsidRPr="00F26086">
        <w:rPr>
          <w:rFonts w:cs="Arial"/>
        </w:rPr>
        <w:t>property</w:t>
      </w:r>
      <w:r w:rsidR="00F26086" w:rsidRPr="00F26086">
        <w:rPr>
          <w:rStyle w:val="FootnoteReference"/>
          <w:rFonts w:cs="Arial"/>
        </w:rPr>
        <w:footnoteReference w:id="10"/>
      </w:r>
      <w:r w:rsidR="00735966" w:rsidRPr="10530F39">
        <w:rPr>
          <w:rFonts w:cs="Arial"/>
        </w:rPr>
        <w:t xml:space="preserve"> </w:t>
      </w:r>
      <w:r w:rsidR="00735966" w:rsidRPr="00243A08">
        <w:rPr>
          <w:rFonts w:cs="Arial"/>
        </w:rPr>
        <w:t>was arbitrary in t</w:t>
      </w:r>
      <w:r w:rsidR="005F501F" w:rsidRPr="00243A08">
        <w:rPr>
          <w:rFonts w:cs="Arial"/>
          <w:sz w:val="22"/>
        </w:rPr>
        <w:t>h</w:t>
      </w:r>
      <w:r w:rsidR="00735966" w:rsidRPr="00243A08">
        <w:rPr>
          <w:rFonts w:cs="Arial"/>
          <w:sz w:val="22"/>
        </w:rPr>
        <w:t>e sense of not being proportionate to the legitimate aim.</w:t>
      </w:r>
      <w:r w:rsidR="00120986" w:rsidRPr="00243A08">
        <w:rPr>
          <w:rFonts w:cs="Arial"/>
          <w:sz w:val="22"/>
        </w:rPr>
        <w:t xml:space="preserve"> T</w:t>
      </w:r>
      <w:r w:rsidR="00735966" w:rsidRPr="00243A08">
        <w:rPr>
          <w:rFonts w:cs="Arial"/>
          <w:sz w:val="22"/>
        </w:rPr>
        <w:t xml:space="preserve">he Court </w:t>
      </w:r>
      <w:r w:rsidR="00120986" w:rsidRPr="00243A08">
        <w:rPr>
          <w:rFonts w:cs="Arial"/>
          <w:sz w:val="22"/>
        </w:rPr>
        <w:t xml:space="preserve">considered </w:t>
      </w:r>
      <w:r w:rsidR="00735966" w:rsidRPr="00243A08">
        <w:rPr>
          <w:rFonts w:cs="Arial"/>
          <w:sz w:val="22"/>
        </w:rPr>
        <w:t xml:space="preserve">the </w:t>
      </w:r>
      <w:r w:rsidR="00820933" w:rsidRPr="00243A08">
        <w:rPr>
          <w:rFonts w:cs="Arial"/>
          <w:sz w:val="22"/>
        </w:rPr>
        <w:t xml:space="preserve">importance of preserving the right, both as a fundamental common law right, and the human and cultural loss </w:t>
      </w:r>
      <w:r w:rsidR="005F501F" w:rsidRPr="00243A08">
        <w:rPr>
          <w:rFonts w:cs="Arial"/>
          <w:sz w:val="22"/>
        </w:rPr>
        <w:t xml:space="preserve">for First Nations peoples. </w:t>
      </w:r>
    </w:p>
    <w:p w14:paraId="37A2ED5D" w14:textId="07EC83E6" w:rsidR="001A12F7" w:rsidRPr="00243A08" w:rsidRDefault="000668A3" w:rsidP="003B1D24">
      <w:pPr>
        <w:rPr>
          <w:rFonts w:cs="Arial"/>
          <w:sz w:val="22"/>
        </w:rPr>
      </w:pPr>
      <w:r w:rsidRPr="00243A08">
        <w:t xml:space="preserve">The Court was not persuaded that the limits on human rights identified were demonstrably justified, even </w:t>
      </w:r>
      <w:proofErr w:type="gramStart"/>
      <w:r w:rsidRPr="00243A08">
        <w:t>taking into acc</w:t>
      </w:r>
      <w:r w:rsidRPr="00243A08">
        <w:rPr>
          <w:rFonts w:cs="Arial"/>
        </w:rPr>
        <w:t>ount</w:t>
      </w:r>
      <w:proofErr w:type="gramEnd"/>
      <w:r w:rsidRPr="00243A08">
        <w:rPr>
          <w:rFonts w:cs="Arial"/>
        </w:rPr>
        <w:t xml:space="preserve"> the economic benefit and supply of thermal coal in South</w:t>
      </w:r>
      <w:r w:rsidR="00446679">
        <w:rPr>
          <w:rFonts w:cs="Arial"/>
        </w:rPr>
        <w:t>-</w:t>
      </w:r>
      <w:r w:rsidRPr="00243A08">
        <w:rPr>
          <w:rFonts w:cs="Arial"/>
        </w:rPr>
        <w:t xml:space="preserve">East Asia. </w:t>
      </w:r>
    </w:p>
    <w:p w14:paraId="3EAE0483" w14:textId="14F8689F" w:rsidR="004D6F83" w:rsidRPr="00243A08" w:rsidRDefault="004D6F83" w:rsidP="00F26086">
      <w:pPr>
        <w:rPr>
          <w:rFonts w:cs="Arial"/>
          <w:sz w:val="22"/>
        </w:rPr>
      </w:pPr>
      <w:r w:rsidRPr="00243A08">
        <w:t>Additionally, the court found that limits on the rights to pro</w:t>
      </w:r>
      <w:r w:rsidRPr="00243A08">
        <w:rPr>
          <w:rFonts w:cs="Arial"/>
          <w:color w:val="484848"/>
          <w:sz w:val="22"/>
        </w:rPr>
        <w:t xml:space="preserve">perty and privacy of landholders </w:t>
      </w:r>
      <w:proofErr w:type="gramStart"/>
      <w:r w:rsidR="00243A08" w:rsidRPr="00243A08">
        <w:rPr>
          <w:rFonts w:cs="Arial"/>
          <w:color w:val="484848"/>
          <w:sz w:val="22"/>
        </w:rPr>
        <w:t>as a result of</w:t>
      </w:r>
      <w:proofErr w:type="gramEnd"/>
      <w:r w:rsidR="00243A08" w:rsidRPr="00243A08">
        <w:rPr>
          <w:rFonts w:cs="Arial"/>
          <w:color w:val="484848"/>
          <w:sz w:val="22"/>
        </w:rPr>
        <w:t xml:space="preserve"> </w:t>
      </w:r>
      <w:r w:rsidRPr="00243A08">
        <w:rPr>
          <w:rFonts w:cs="Arial"/>
          <w:color w:val="484848"/>
          <w:sz w:val="22"/>
        </w:rPr>
        <w:t>nuisance and environmental damage caused by the project were not justified.</w:t>
      </w:r>
    </w:p>
    <w:p w14:paraId="15FF717E" w14:textId="77777777" w:rsidR="008608B1" w:rsidRPr="00B132DB" w:rsidRDefault="008608B1" w:rsidP="008608B1">
      <w:pPr>
        <w:pStyle w:val="Heading3"/>
        <w:rPr>
          <w:color w:val="004270"/>
        </w:rPr>
      </w:pPr>
      <w:bookmarkStart w:id="90" w:name="_Hlk141955811"/>
      <w:r w:rsidRPr="00F47C36">
        <w:rPr>
          <w:i/>
          <w:color w:val="004270"/>
        </w:rPr>
        <w:lastRenderedPageBreak/>
        <w:t>Burleigh Town Village Pty Ltd (3)</w:t>
      </w:r>
      <w:r w:rsidRPr="00B132DB">
        <w:rPr>
          <w:color w:val="004270"/>
        </w:rPr>
        <w:t xml:space="preserve"> [2022] QCAT 285</w:t>
      </w:r>
    </w:p>
    <w:bookmarkEnd w:id="90"/>
    <w:p w14:paraId="03B1BE0D" w14:textId="26DA2D39" w:rsidR="008608B1" w:rsidRDefault="00CD6CA8" w:rsidP="008608B1">
      <w:r>
        <w:t xml:space="preserve">The applicant sought renewal of an exemption from the operation of the </w:t>
      </w:r>
      <w:r w:rsidRPr="002754B9">
        <w:rPr>
          <w:i/>
        </w:rPr>
        <w:t>Anti-Discrimination Act 1991</w:t>
      </w:r>
      <w:r>
        <w:t xml:space="preserve"> </w:t>
      </w:r>
      <w:proofErr w:type="gramStart"/>
      <w:r>
        <w:t>in order to</w:t>
      </w:r>
      <w:proofErr w:type="gramEnd"/>
      <w:r>
        <w:t xml:space="preserve"> operate a manufactured home park </w:t>
      </w:r>
      <w:r w:rsidR="0067575F">
        <w:t xml:space="preserve">reserved for persons over 50 years. </w:t>
      </w:r>
    </w:p>
    <w:p w14:paraId="224646F5" w14:textId="19C50DBC" w:rsidR="0069442C" w:rsidRDefault="00043ED3" w:rsidP="008608B1">
      <w:r>
        <w:t xml:space="preserve">The </w:t>
      </w:r>
      <w:r w:rsidR="00871278">
        <w:t xml:space="preserve">tribunal </w:t>
      </w:r>
      <w:r w:rsidR="000B47C7">
        <w:t>held that</w:t>
      </w:r>
      <w:r>
        <w:t xml:space="preserve"> the </w:t>
      </w:r>
      <w:r w:rsidRPr="00140BC8">
        <w:t xml:space="preserve">right to </w:t>
      </w:r>
      <w:r w:rsidR="00D26782" w:rsidRPr="00140BC8">
        <w:t xml:space="preserve">own </w:t>
      </w:r>
      <w:r w:rsidRPr="00140BC8">
        <w:t>property</w:t>
      </w:r>
      <w:r>
        <w:t xml:space="preserve"> is not limited to the taking of a person’s title to their </w:t>
      </w:r>
      <w:proofErr w:type="gramStart"/>
      <w:r>
        <w:t>property, but</w:t>
      </w:r>
      <w:proofErr w:type="gramEnd"/>
      <w:r>
        <w:t xml:space="preserve"> included preventing a person from exercising their property rights</w:t>
      </w:r>
      <w:r w:rsidR="00140BC8" w:rsidRPr="00140BC8">
        <w:rPr>
          <w:rStyle w:val="FootnoteReference"/>
        </w:rPr>
        <w:footnoteReference w:id="11"/>
      </w:r>
      <w:r>
        <w:t xml:space="preserve"> in a way that is ‘practical and effective’. </w:t>
      </w:r>
      <w:r w:rsidR="00710776" w:rsidRPr="00710776">
        <w:t xml:space="preserve">The exemption, if granted, would </w:t>
      </w:r>
      <w:r w:rsidR="006001A7">
        <w:t xml:space="preserve">limit property rights by </w:t>
      </w:r>
      <w:r w:rsidR="00710776">
        <w:t>prevent</w:t>
      </w:r>
      <w:r w:rsidR="006001A7">
        <w:t>ing</w:t>
      </w:r>
      <w:r w:rsidR="00710776">
        <w:t xml:space="preserve"> </w:t>
      </w:r>
      <w:r w:rsidR="00EB79E9">
        <w:t>a person</w:t>
      </w:r>
      <w:r w:rsidR="00EB79E9" w:rsidRPr="00710776">
        <w:t xml:space="preserve"> </w:t>
      </w:r>
      <w:r w:rsidR="00710776" w:rsidRPr="00710776">
        <w:t xml:space="preserve">from owning a home in the park if they are under </w:t>
      </w:r>
      <w:r w:rsidR="0069442C">
        <w:t xml:space="preserve">age </w:t>
      </w:r>
      <w:r w:rsidR="00710776" w:rsidRPr="00710776">
        <w:t xml:space="preserve">50, and </w:t>
      </w:r>
      <w:r w:rsidR="0069442C">
        <w:t>restrict</w:t>
      </w:r>
      <w:r w:rsidR="006001A7">
        <w:t>ing</w:t>
      </w:r>
      <w:r w:rsidR="0069442C">
        <w:t xml:space="preserve"> homeowners </w:t>
      </w:r>
      <w:r w:rsidR="0F57E3EF">
        <w:t xml:space="preserve">to </w:t>
      </w:r>
      <w:r w:rsidR="0069442C">
        <w:t xml:space="preserve">selling their homes </w:t>
      </w:r>
      <w:r w:rsidR="00312D77">
        <w:t xml:space="preserve">only </w:t>
      </w:r>
      <w:r w:rsidR="0069442C">
        <w:t>to persons over age 50</w:t>
      </w:r>
      <w:r w:rsidR="1E9174E5">
        <w:t xml:space="preserve">, which in turn significantly affected </w:t>
      </w:r>
      <w:r w:rsidR="50552781">
        <w:t>market</w:t>
      </w:r>
      <w:r w:rsidR="1E9174E5">
        <w:t xml:space="preserve"> value.</w:t>
      </w:r>
    </w:p>
    <w:p w14:paraId="1B2A157E" w14:textId="002656CB" w:rsidR="006001A7" w:rsidRDefault="00871278" w:rsidP="008608B1">
      <w:r>
        <w:t xml:space="preserve">The tribunal also considered the right to </w:t>
      </w:r>
      <w:r w:rsidR="00A13175" w:rsidRPr="00140BC8">
        <w:t>recognition and equality before the law</w:t>
      </w:r>
      <w:r w:rsidR="00A13175">
        <w:t>.</w:t>
      </w:r>
      <w:r w:rsidR="00140BC8" w:rsidRPr="00140BC8">
        <w:rPr>
          <w:rStyle w:val="FootnoteReference"/>
        </w:rPr>
        <w:footnoteReference w:id="12"/>
      </w:r>
      <w:r w:rsidR="00A13175">
        <w:t xml:space="preserve"> If the measure proposed is </w:t>
      </w:r>
      <w:r w:rsidR="00FC2D1C">
        <w:t xml:space="preserve">a ‘special measure’ </w:t>
      </w:r>
      <w:r w:rsidR="009B2358">
        <w:t xml:space="preserve">to achieve equality for groups of disadvantaged persons, then </w:t>
      </w:r>
      <w:r w:rsidR="002B4687">
        <w:t>it is not discrimination.</w:t>
      </w:r>
      <w:r w:rsidR="00341C2C">
        <w:t xml:space="preserve"> That was not the case here. </w:t>
      </w:r>
      <w:r w:rsidR="00A84319">
        <w:t xml:space="preserve">It followed that the discrimination that would occur by excluding persons under 50 years from ownership and occupation limited </w:t>
      </w:r>
      <w:r w:rsidR="00FF101D">
        <w:t xml:space="preserve">the right to recognition and equality before the law </w:t>
      </w:r>
      <w:r w:rsidR="00A84319">
        <w:t xml:space="preserve">and had to be justified. </w:t>
      </w:r>
    </w:p>
    <w:p w14:paraId="57310C60" w14:textId="4363AC75" w:rsidR="00FF101D" w:rsidRDefault="00FA08D7" w:rsidP="008608B1">
      <w:r>
        <w:t xml:space="preserve">QCAT was not persuaded that the limitation of either right was reasonable </w:t>
      </w:r>
      <w:proofErr w:type="gramStart"/>
      <w:r>
        <w:t>and</w:t>
      </w:r>
      <w:proofErr w:type="gramEnd"/>
      <w:r>
        <w:t xml:space="preserve"> demonstrably justified ‘to the objective of providing affordable housing in a community environment for older people’. </w:t>
      </w:r>
    </w:p>
    <w:p w14:paraId="233551C6" w14:textId="03D1A7DE" w:rsidR="4FBEF764" w:rsidRPr="00B132DB" w:rsidRDefault="003F5448" w:rsidP="651486F3">
      <w:pPr>
        <w:pStyle w:val="Heading2"/>
        <w:rPr>
          <w:color w:val="004270"/>
        </w:rPr>
      </w:pPr>
      <w:bookmarkStart w:id="91" w:name="_Toc147757308"/>
      <w:bookmarkStart w:id="92" w:name="_Toc148086929"/>
      <w:r w:rsidRPr="00B132DB">
        <w:rPr>
          <w:color w:val="004270"/>
        </w:rPr>
        <w:t>Coronial inquest</w:t>
      </w:r>
      <w:bookmarkEnd w:id="91"/>
      <w:bookmarkEnd w:id="92"/>
    </w:p>
    <w:p w14:paraId="1D21B52F" w14:textId="020F4020" w:rsidR="005461D1" w:rsidRPr="00B132DB" w:rsidRDefault="005461D1" w:rsidP="00B74F59">
      <w:pPr>
        <w:pStyle w:val="Heading3"/>
        <w:rPr>
          <w:color w:val="004270"/>
        </w:rPr>
      </w:pPr>
      <w:bookmarkStart w:id="93" w:name="_Hlk141955870"/>
      <w:r w:rsidRPr="00B132DB">
        <w:rPr>
          <w:i/>
          <w:color w:val="004270"/>
        </w:rPr>
        <w:t>Inquest into the deaths of Yvette Michelle Wilma Booth, Adele Estelle Sandy, Shakaya George</w:t>
      </w:r>
      <w:r w:rsidRPr="00B132DB">
        <w:rPr>
          <w:color w:val="004270"/>
        </w:rPr>
        <w:t xml:space="preserve"> (Findings of inquest, Coroners Court of Queensland, 30 June 2023)</w:t>
      </w:r>
    </w:p>
    <w:bookmarkEnd w:id="93"/>
    <w:p w14:paraId="3FCACA5E" w14:textId="7A46745C" w:rsidR="002D48BE" w:rsidRDefault="002D48BE" w:rsidP="0026305D">
      <w:pPr>
        <w:rPr>
          <w:rFonts w:cs="Arial"/>
          <w:color w:val="484848"/>
          <w:sz w:val="22"/>
        </w:rPr>
      </w:pPr>
      <w:r w:rsidRPr="0026305D">
        <w:t xml:space="preserve">This inquest investigated the deaths of three young Aboriginal women </w:t>
      </w:r>
      <w:r w:rsidR="000B47C7" w:rsidRPr="0026305D">
        <w:t xml:space="preserve">from the remote community </w:t>
      </w:r>
      <w:r w:rsidR="000A60DB" w:rsidRPr="0026305D">
        <w:t xml:space="preserve">of Doomadgee </w:t>
      </w:r>
      <w:r w:rsidR="000B47C7" w:rsidRPr="0026305D">
        <w:t xml:space="preserve">who died </w:t>
      </w:r>
      <w:proofErr w:type="gramStart"/>
      <w:r w:rsidR="000B47C7" w:rsidRPr="0026305D">
        <w:t>as a result of</w:t>
      </w:r>
      <w:proofErr w:type="gramEnd"/>
      <w:r w:rsidR="000B47C7" w:rsidRPr="0026305D">
        <w:t xml:space="preserve"> </w:t>
      </w:r>
      <w:r w:rsidRPr="0026305D">
        <w:t xml:space="preserve">rheumatic heart disease. The issues for the </w:t>
      </w:r>
      <w:proofErr w:type="gramStart"/>
      <w:r w:rsidR="00B14DC7" w:rsidRPr="0026305D">
        <w:t>C</w:t>
      </w:r>
      <w:r w:rsidRPr="0026305D">
        <w:t>oroner</w:t>
      </w:r>
      <w:proofErr w:type="gramEnd"/>
      <w:r w:rsidRPr="0026305D">
        <w:t xml:space="preserve"> included the adequacy of health services and prevention strategies in </w:t>
      </w:r>
      <w:r w:rsidR="000B47C7">
        <w:rPr>
          <w:rFonts w:cs="Arial"/>
          <w:color w:val="484848"/>
          <w:sz w:val="22"/>
        </w:rPr>
        <w:t xml:space="preserve">the community </w:t>
      </w:r>
      <w:r>
        <w:rPr>
          <w:rFonts w:cs="Arial"/>
          <w:color w:val="484848"/>
          <w:sz w:val="22"/>
        </w:rPr>
        <w:t>for rheumatic heart disease.</w:t>
      </w:r>
    </w:p>
    <w:p w14:paraId="61C25C40" w14:textId="0D3F4113" w:rsidR="002D48BE" w:rsidRDefault="002D48BE" w:rsidP="0026305D">
      <w:pPr>
        <w:rPr>
          <w:rFonts w:cs="Arial"/>
          <w:color w:val="484848"/>
          <w:sz w:val="22"/>
        </w:rPr>
      </w:pPr>
      <w:r w:rsidRPr="0026305D">
        <w:t xml:space="preserve">The </w:t>
      </w:r>
      <w:proofErr w:type="gramStart"/>
      <w:r w:rsidRPr="0026305D">
        <w:t>Coroner</w:t>
      </w:r>
      <w:proofErr w:type="gramEnd"/>
      <w:r w:rsidRPr="0026305D">
        <w:t xml:space="preserve"> </w:t>
      </w:r>
      <w:r w:rsidR="005D0E0D" w:rsidRPr="0026305D">
        <w:rPr>
          <w:rFonts w:cs="Arial"/>
        </w:rPr>
        <w:t xml:space="preserve">found </w:t>
      </w:r>
      <w:r w:rsidRPr="0026305D">
        <w:rPr>
          <w:rFonts w:cs="Arial"/>
        </w:rPr>
        <w:t xml:space="preserve">that holding an inquest and making findings and recommendations to prevent deaths in the future is an administrative function of the Court and </w:t>
      </w:r>
      <w:r w:rsidR="00A30234" w:rsidRPr="0026305D">
        <w:rPr>
          <w:rFonts w:cs="Arial"/>
        </w:rPr>
        <w:t xml:space="preserve">is </w:t>
      </w:r>
      <w:r w:rsidRPr="0026305D">
        <w:rPr>
          <w:rFonts w:cs="Arial"/>
        </w:rPr>
        <w:t>therefore subject to the obligations on a public entity under section 58 of the </w:t>
      </w:r>
      <w:r w:rsidRPr="0026305D">
        <w:rPr>
          <w:rStyle w:val="HTMLCite"/>
          <w:rFonts w:eastAsiaTheme="majorEastAsia" w:cs="Arial"/>
        </w:rPr>
        <w:t>Human Rights Act 2019.</w:t>
      </w:r>
      <w:r w:rsidR="005461D1">
        <w:rPr>
          <w:rFonts w:cs="Arial"/>
          <w:color w:val="484848"/>
          <w:sz w:val="22"/>
        </w:rPr>
        <w:t xml:space="preserve"> This means that the </w:t>
      </w:r>
      <w:proofErr w:type="gramStart"/>
      <w:r w:rsidR="005461D1">
        <w:rPr>
          <w:rFonts w:cs="Arial"/>
          <w:color w:val="484848"/>
          <w:sz w:val="22"/>
        </w:rPr>
        <w:t>Coroner</w:t>
      </w:r>
      <w:proofErr w:type="gramEnd"/>
      <w:r w:rsidR="005461D1">
        <w:rPr>
          <w:rFonts w:cs="Arial"/>
          <w:color w:val="484848"/>
          <w:sz w:val="22"/>
        </w:rPr>
        <w:t xml:space="preserve"> must:</w:t>
      </w:r>
    </w:p>
    <w:p w14:paraId="2DCCF565" w14:textId="0B9D9702" w:rsidR="005461D1" w:rsidRDefault="005461D1" w:rsidP="00140BC8">
      <w:pPr>
        <w:pStyle w:val="Listparagraph-bulleted"/>
      </w:pPr>
      <w:r>
        <w:t>conduct the inquest in a manner that is compatible with human rights</w:t>
      </w:r>
    </w:p>
    <w:p w14:paraId="595EE6B7" w14:textId="37B6CE8A" w:rsidR="005461D1" w:rsidRDefault="005461D1" w:rsidP="00140BC8">
      <w:pPr>
        <w:pStyle w:val="Listparagraph-bulleted"/>
      </w:pPr>
      <w:r>
        <w:t xml:space="preserve">undertake a thorough and effective investigation that </w:t>
      </w:r>
      <w:proofErr w:type="gramStart"/>
      <w:r>
        <w:t>takes into account</w:t>
      </w:r>
      <w:proofErr w:type="gramEnd"/>
      <w:r>
        <w:t xml:space="preserve"> all surrounding circumstances, in accordance with the </w:t>
      </w:r>
      <w:r w:rsidRPr="003E6743">
        <w:t>right to life</w:t>
      </w:r>
      <w:r>
        <w:t>. This may include making findings on failures by public entities to comply with the Human Rights Act that may have caused or contributed to the deaths</w:t>
      </w:r>
    </w:p>
    <w:p w14:paraId="3EA97EA1" w14:textId="7B1E616A" w:rsidR="005461D1" w:rsidRPr="0026305D" w:rsidRDefault="005461D1" w:rsidP="00140BC8">
      <w:pPr>
        <w:pStyle w:val="Listparagraph-bulleted"/>
      </w:pPr>
      <w:proofErr w:type="gramStart"/>
      <w:r>
        <w:lastRenderedPageBreak/>
        <w:t>give proper consideration to</w:t>
      </w:r>
      <w:proofErr w:type="gramEnd"/>
      <w:r>
        <w:t xml:space="preserve"> human rights, and to make decisions, findings</w:t>
      </w:r>
      <w:r w:rsidR="0007386B">
        <w:t>,</w:t>
      </w:r>
      <w:r>
        <w:t xml:space="preserve"> and comments that are compatible with </w:t>
      </w:r>
      <w:r w:rsidRPr="0026305D">
        <w:t>human rights</w:t>
      </w:r>
    </w:p>
    <w:p w14:paraId="74DE3362" w14:textId="1A3BB7CE" w:rsidR="005461D1" w:rsidRDefault="005461D1" w:rsidP="00140BC8">
      <w:pPr>
        <w:pStyle w:val="Listparagraph-bulleted"/>
        <w:rPr>
          <w:rFonts w:cs="Arial"/>
          <w:color w:val="484848"/>
          <w:sz w:val="22"/>
        </w:rPr>
      </w:pPr>
      <w:r w:rsidRPr="0026305D">
        <w:t xml:space="preserve">in making recommendations, </w:t>
      </w:r>
      <w:proofErr w:type="gramStart"/>
      <w:r w:rsidRPr="0026305D">
        <w:t>take into account</w:t>
      </w:r>
      <w:proofErr w:type="gramEnd"/>
      <w:r>
        <w:rPr>
          <w:rFonts w:cs="Arial"/>
          <w:color w:val="484848"/>
          <w:sz w:val="22"/>
        </w:rPr>
        <w:t xml:space="preserve"> the protection of human rights, including a consideration that recommendations should be designed to protect human rights and should not disproportionately limit human rights.</w:t>
      </w:r>
    </w:p>
    <w:p w14:paraId="165AEEF2" w14:textId="3AFA4608" w:rsidR="003E1E40" w:rsidRDefault="003E1E40" w:rsidP="00F902AA">
      <w:pPr>
        <w:rPr>
          <w:lang w:val="en"/>
        </w:rPr>
      </w:pPr>
      <w:bookmarkStart w:id="94" w:name="_Hlk141883716"/>
      <w:r w:rsidRPr="003E1E40">
        <w:rPr>
          <w:lang w:val="en"/>
        </w:rPr>
        <w:t xml:space="preserve">The </w:t>
      </w:r>
      <w:proofErr w:type="gramStart"/>
      <w:r w:rsidRPr="003E1E40">
        <w:rPr>
          <w:lang w:val="en"/>
        </w:rPr>
        <w:t>Coroner</w:t>
      </w:r>
      <w:proofErr w:type="gramEnd"/>
      <w:r w:rsidRPr="003E1E40">
        <w:rPr>
          <w:lang w:val="en"/>
        </w:rPr>
        <w:t xml:space="preserve"> </w:t>
      </w:r>
      <w:r w:rsidR="0083275B" w:rsidRPr="00202074">
        <w:rPr>
          <w:lang w:val="en"/>
        </w:rPr>
        <w:t>found</w:t>
      </w:r>
      <w:r w:rsidRPr="003E1E40">
        <w:rPr>
          <w:lang w:val="en"/>
        </w:rPr>
        <w:t xml:space="preserve"> that failures in information sharing between </w:t>
      </w:r>
      <w:r w:rsidR="00C20FFC">
        <w:rPr>
          <w:lang w:val="en"/>
        </w:rPr>
        <w:t xml:space="preserve">the </w:t>
      </w:r>
      <w:r w:rsidR="00CF2E8C">
        <w:rPr>
          <w:lang w:val="en"/>
        </w:rPr>
        <w:t xml:space="preserve">separate </w:t>
      </w:r>
      <w:r w:rsidRPr="003E1E40">
        <w:rPr>
          <w:lang w:val="en"/>
        </w:rPr>
        <w:t xml:space="preserve">health services </w:t>
      </w:r>
      <w:r w:rsidR="005D1572">
        <w:rPr>
          <w:lang w:val="en"/>
        </w:rPr>
        <w:t>as</w:t>
      </w:r>
      <w:r w:rsidR="00805CBD">
        <w:rPr>
          <w:lang w:val="en"/>
        </w:rPr>
        <w:t xml:space="preserve"> well as</w:t>
      </w:r>
      <w:r w:rsidR="005D1572" w:rsidRPr="003E1E40">
        <w:rPr>
          <w:lang w:val="en"/>
        </w:rPr>
        <w:t xml:space="preserve"> </w:t>
      </w:r>
      <w:r w:rsidRPr="003E1E40">
        <w:rPr>
          <w:lang w:val="en"/>
        </w:rPr>
        <w:t>between health services, patients</w:t>
      </w:r>
      <w:r w:rsidR="00C20FFC">
        <w:rPr>
          <w:lang w:val="en"/>
        </w:rPr>
        <w:t>,</w:t>
      </w:r>
      <w:r w:rsidRPr="003E1E40">
        <w:rPr>
          <w:lang w:val="en"/>
        </w:rPr>
        <w:t xml:space="preserve"> and their families, had </w:t>
      </w:r>
      <w:r w:rsidR="004A7F8F">
        <w:rPr>
          <w:lang w:val="en"/>
        </w:rPr>
        <w:t xml:space="preserve">an </w:t>
      </w:r>
      <w:r w:rsidRPr="00202074">
        <w:rPr>
          <w:lang w:val="en"/>
        </w:rPr>
        <w:t>impact</w:t>
      </w:r>
      <w:r w:rsidRPr="003E1E40">
        <w:rPr>
          <w:lang w:val="en"/>
        </w:rPr>
        <w:t xml:space="preserve"> on the patients’ </w:t>
      </w:r>
      <w:r w:rsidRPr="00202074">
        <w:rPr>
          <w:lang w:val="en"/>
        </w:rPr>
        <w:t>right to life</w:t>
      </w:r>
      <w:r w:rsidR="00202074" w:rsidRPr="00202074">
        <w:rPr>
          <w:rStyle w:val="FootnoteReference"/>
          <w:lang w:val="en"/>
        </w:rPr>
        <w:footnoteReference w:id="13"/>
      </w:r>
      <w:r w:rsidRPr="003E1E40">
        <w:rPr>
          <w:lang w:val="en"/>
        </w:rPr>
        <w:t xml:space="preserve"> and their </w:t>
      </w:r>
      <w:r w:rsidRPr="00202074">
        <w:rPr>
          <w:lang w:val="en"/>
        </w:rPr>
        <w:t>right to access health services</w:t>
      </w:r>
      <w:r w:rsidR="00AD6893" w:rsidRPr="00202074">
        <w:rPr>
          <w:lang w:val="en"/>
        </w:rPr>
        <w:t xml:space="preserve"> without discrimination</w:t>
      </w:r>
      <w:r w:rsidRPr="003E1E40">
        <w:rPr>
          <w:lang w:val="en"/>
        </w:rPr>
        <w:t>.</w:t>
      </w:r>
      <w:r w:rsidR="00202074" w:rsidRPr="00202074">
        <w:rPr>
          <w:rStyle w:val="FootnoteReference"/>
          <w:lang w:val="en"/>
        </w:rPr>
        <w:footnoteReference w:id="14"/>
      </w:r>
      <w:r w:rsidRPr="003E1E40">
        <w:rPr>
          <w:lang w:val="en"/>
        </w:rPr>
        <w:t xml:space="preserve"> </w:t>
      </w:r>
      <w:r w:rsidR="003E6743">
        <w:rPr>
          <w:lang w:val="en"/>
        </w:rPr>
        <w:t xml:space="preserve">The Coroner also made findings that </w:t>
      </w:r>
      <w:r w:rsidR="00AD6893">
        <w:rPr>
          <w:lang w:val="en"/>
        </w:rPr>
        <w:t xml:space="preserve">the </w:t>
      </w:r>
      <w:r w:rsidR="003E6743" w:rsidRPr="00202074">
        <w:rPr>
          <w:lang w:val="en"/>
        </w:rPr>
        <w:t>c</w:t>
      </w:r>
      <w:r w:rsidRPr="00202074">
        <w:rPr>
          <w:lang w:val="en"/>
        </w:rPr>
        <w:t>ultural rights of Aboriginal Peoples and Torres Strait Islander peoples</w:t>
      </w:r>
      <w:r w:rsidR="003E6743" w:rsidRPr="00202074">
        <w:rPr>
          <w:lang w:val="en"/>
        </w:rPr>
        <w:t>,</w:t>
      </w:r>
      <w:r w:rsidR="00202074" w:rsidRPr="00202074">
        <w:rPr>
          <w:rStyle w:val="FootnoteReference"/>
          <w:lang w:val="en"/>
        </w:rPr>
        <w:footnoteReference w:id="15"/>
      </w:r>
      <w:r w:rsidR="003E6743" w:rsidRPr="00202074">
        <w:rPr>
          <w:lang w:val="en"/>
        </w:rPr>
        <w:t xml:space="preserve"> </w:t>
      </w:r>
      <w:r w:rsidR="00AD6893" w:rsidRPr="00202074">
        <w:rPr>
          <w:lang w:val="en"/>
        </w:rPr>
        <w:t xml:space="preserve">the </w:t>
      </w:r>
      <w:r w:rsidR="003E6743" w:rsidRPr="00202074">
        <w:rPr>
          <w:lang w:val="en"/>
        </w:rPr>
        <w:t>right to equality</w:t>
      </w:r>
      <w:r w:rsidR="00D54C55" w:rsidRPr="00202074">
        <w:rPr>
          <w:lang w:val="en"/>
        </w:rPr>
        <w:t>,</w:t>
      </w:r>
      <w:r w:rsidR="00202074" w:rsidRPr="00202074">
        <w:rPr>
          <w:rStyle w:val="FootnoteReference"/>
          <w:lang w:val="en"/>
        </w:rPr>
        <w:footnoteReference w:id="16"/>
      </w:r>
      <w:r>
        <w:rPr>
          <w:lang w:val="en"/>
        </w:rPr>
        <w:t xml:space="preserve"> and </w:t>
      </w:r>
      <w:r w:rsidRPr="00202074">
        <w:rPr>
          <w:lang w:val="en"/>
        </w:rPr>
        <w:t>children</w:t>
      </w:r>
      <w:r w:rsidR="00316EC4" w:rsidRPr="00202074">
        <w:rPr>
          <w:lang w:val="en"/>
        </w:rPr>
        <w:t>’</w:t>
      </w:r>
      <w:r w:rsidRPr="00202074">
        <w:rPr>
          <w:lang w:val="en"/>
        </w:rPr>
        <w:t>s rights</w:t>
      </w:r>
      <w:r w:rsidR="00202074" w:rsidRPr="00202074">
        <w:rPr>
          <w:rStyle w:val="FootnoteReference"/>
          <w:lang w:val="en"/>
        </w:rPr>
        <w:footnoteReference w:id="17"/>
      </w:r>
      <w:r>
        <w:rPr>
          <w:lang w:val="en"/>
        </w:rPr>
        <w:t xml:space="preserve"> </w:t>
      </w:r>
      <w:r w:rsidR="003E6743">
        <w:rPr>
          <w:lang w:val="en"/>
        </w:rPr>
        <w:t>had been affected</w:t>
      </w:r>
      <w:r>
        <w:rPr>
          <w:lang w:val="en"/>
        </w:rPr>
        <w:t>.</w:t>
      </w:r>
    </w:p>
    <w:p w14:paraId="6B30AA41" w14:textId="4539E741" w:rsidR="003E1E40" w:rsidRPr="003E1E40" w:rsidRDefault="003E1E40" w:rsidP="00F902AA">
      <w:pPr>
        <w:rPr>
          <w:lang w:val="en"/>
        </w:rPr>
      </w:pPr>
      <w:r w:rsidRPr="003E1E40">
        <w:rPr>
          <w:lang w:val="en"/>
        </w:rPr>
        <w:t xml:space="preserve">The </w:t>
      </w:r>
      <w:proofErr w:type="gramStart"/>
      <w:r w:rsidRPr="003E1E40">
        <w:rPr>
          <w:lang w:val="en"/>
        </w:rPr>
        <w:t>Coroner</w:t>
      </w:r>
      <w:proofErr w:type="gramEnd"/>
      <w:r w:rsidRPr="003E1E40">
        <w:rPr>
          <w:lang w:val="en"/>
        </w:rPr>
        <w:t xml:space="preserve"> acknowledged concerns regarding cultural safety at the health services in the community and made recommendations to address this. The findings outline how cultural rights are preserved by the existence of an Aboriginal Community Controlled Health </w:t>
      </w:r>
      <w:proofErr w:type="spellStart"/>
      <w:r w:rsidRPr="003E1E40">
        <w:rPr>
          <w:lang w:val="en"/>
        </w:rPr>
        <w:t>Organisation</w:t>
      </w:r>
      <w:proofErr w:type="spellEnd"/>
      <w:r w:rsidRPr="003E1E40">
        <w:rPr>
          <w:lang w:val="en"/>
        </w:rPr>
        <w:t xml:space="preserve"> in the community, including because </w:t>
      </w:r>
      <w:r w:rsidR="00B04D91">
        <w:rPr>
          <w:lang w:val="en"/>
        </w:rPr>
        <w:t>it</w:t>
      </w:r>
      <w:r w:rsidRPr="003E1E40">
        <w:rPr>
          <w:lang w:val="en"/>
        </w:rPr>
        <w:t xml:space="preserve"> support</w:t>
      </w:r>
      <w:r w:rsidR="00B04D91">
        <w:rPr>
          <w:lang w:val="en"/>
        </w:rPr>
        <w:t>s</w:t>
      </w:r>
      <w:r w:rsidRPr="003E1E40">
        <w:rPr>
          <w:lang w:val="en"/>
        </w:rPr>
        <w:t xml:space="preserve"> community identity by employing locals, ensure</w:t>
      </w:r>
      <w:r w:rsidR="00B04D91">
        <w:rPr>
          <w:lang w:val="en"/>
        </w:rPr>
        <w:t>s</w:t>
      </w:r>
      <w:r w:rsidRPr="003E1E40">
        <w:rPr>
          <w:lang w:val="en"/>
        </w:rPr>
        <w:t xml:space="preserve"> observance of language and cultural expression, </w:t>
      </w:r>
      <w:proofErr w:type="spellStart"/>
      <w:r w:rsidRPr="003E1E40">
        <w:rPr>
          <w:lang w:val="en"/>
        </w:rPr>
        <w:t>recognise</w:t>
      </w:r>
      <w:r w:rsidR="00B04D91">
        <w:rPr>
          <w:lang w:val="en"/>
        </w:rPr>
        <w:t>s</w:t>
      </w:r>
      <w:proofErr w:type="spellEnd"/>
      <w:r w:rsidRPr="003E1E40">
        <w:rPr>
          <w:lang w:val="en"/>
        </w:rPr>
        <w:t xml:space="preserve"> kinship ties and how those relationships may be impacted, and </w:t>
      </w:r>
      <w:r w:rsidR="00B04D91">
        <w:rPr>
          <w:lang w:val="en"/>
        </w:rPr>
        <w:t xml:space="preserve">is </w:t>
      </w:r>
      <w:r w:rsidRPr="003E1E40">
        <w:rPr>
          <w:lang w:val="en"/>
        </w:rPr>
        <w:t>governed by a predominantly First Nations Board of Directors and CEO, some of whom have close cultural connections to the community.</w:t>
      </w:r>
    </w:p>
    <w:p w14:paraId="6044BF27" w14:textId="44263354" w:rsidR="00120866" w:rsidRPr="00B132DB" w:rsidRDefault="00F36BAA" w:rsidP="00776944">
      <w:pPr>
        <w:pStyle w:val="Heading2"/>
        <w:shd w:val="clear" w:color="auto" w:fill="FFFFFF"/>
        <w:textAlignment w:val="baseline"/>
        <w:rPr>
          <w:rFonts w:cs="Arial"/>
          <w:color w:val="004270"/>
        </w:rPr>
      </w:pPr>
      <w:bookmarkStart w:id="95" w:name="_Toc147757309"/>
      <w:bookmarkStart w:id="96" w:name="_Toc148086930"/>
      <w:bookmarkEnd w:id="94"/>
      <w:r w:rsidRPr="00B132DB">
        <w:rPr>
          <w:rFonts w:cs="Arial"/>
          <w:color w:val="004270"/>
        </w:rPr>
        <w:t>Cases</w:t>
      </w:r>
      <w:r w:rsidR="00CB50E3" w:rsidRPr="00B132DB">
        <w:rPr>
          <w:rFonts w:cs="Arial"/>
          <w:color w:val="004270"/>
        </w:rPr>
        <w:t xml:space="preserve"> relating to </w:t>
      </w:r>
      <w:r w:rsidRPr="00B132DB">
        <w:rPr>
          <w:rFonts w:cs="Arial"/>
          <w:color w:val="004270"/>
        </w:rPr>
        <w:t xml:space="preserve">the </w:t>
      </w:r>
      <w:r w:rsidR="00651393" w:rsidRPr="00B132DB">
        <w:rPr>
          <w:rFonts w:cs="Arial"/>
          <w:i/>
          <w:color w:val="004270"/>
        </w:rPr>
        <w:t>Dangerous Prisoners (Sexual Offender) Act 2003</w:t>
      </w:r>
      <w:bookmarkEnd w:id="95"/>
      <w:bookmarkEnd w:id="96"/>
    </w:p>
    <w:p w14:paraId="7D10BDD6" w14:textId="77777777" w:rsidR="00CB50E3" w:rsidRPr="00B132DB" w:rsidRDefault="00CB50E3" w:rsidP="005461D1">
      <w:pPr>
        <w:pStyle w:val="Heading3"/>
        <w:rPr>
          <w:color w:val="004270"/>
          <w:shd w:val="clear" w:color="auto" w:fill="FFFFFF"/>
        </w:rPr>
      </w:pPr>
      <w:r w:rsidRPr="00B132DB">
        <w:rPr>
          <w:i/>
          <w:color w:val="004270"/>
          <w:shd w:val="clear" w:color="auto" w:fill="FFFFFF"/>
        </w:rPr>
        <w:t xml:space="preserve">Attorney-General for the State of Queensland v Grant (No 2) </w:t>
      </w:r>
      <w:r w:rsidRPr="00B132DB">
        <w:rPr>
          <w:color w:val="004270"/>
          <w:shd w:val="clear" w:color="auto" w:fill="FFFFFF"/>
        </w:rPr>
        <w:t xml:space="preserve">[2022] QSC 252 </w:t>
      </w:r>
    </w:p>
    <w:p w14:paraId="4050D4F9" w14:textId="7A18D08B" w:rsidR="00BE389C" w:rsidRPr="00202074" w:rsidRDefault="005461D1" w:rsidP="00BE389C">
      <w:pPr>
        <w:rPr>
          <w:u w:val="single"/>
          <w:shd w:val="clear" w:color="auto" w:fill="FFFFFF"/>
        </w:rPr>
      </w:pPr>
      <w:r>
        <w:rPr>
          <w:shd w:val="clear" w:color="auto" w:fill="FFFFFF"/>
        </w:rPr>
        <w:t>A</w:t>
      </w:r>
      <w:r w:rsidR="00BE389C">
        <w:rPr>
          <w:shd w:val="clear" w:color="auto" w:fill="FFFFFF"/>
        </w:rPr>
        <w:t xml:space="preserve"> 78</w:t>
      </w:r>
      <w:r w:rsidR="004422A8">
        <w:rPr>
          <w:shd w:val="clear" w:color="auto" w:fill="FFFFFF"/>
        </w:rPr>
        <w:t>-</w:t>
      </w:r>
      <w:r w:rsidR="00BE389C">
        <w:rPr>
          <w:shd w:val="clear" w:color="auto" w:fill="FFFFFF"/>
        </w:rPr>
        <w:t>year</w:t>
      </w:r>
      <w:r w:rsidR="004422A8">
        <w:rPr>
          <w:shd w:val="clear" w:color="auto" w:fill="FFFFFF"/>
        </w:rPr>
        <w:t>-</w:t>
      </w:r>
      <w:r w:rsidR="00BE389C">
        <w:rPr>
          <w:shd w:val="clear" w:color="auto" w:fill="FFFFFF"/>
        </w:rPr>
        <w:t xml:space="preserve">old man’s sentence for sexual offences had expired. The decision for the Court was whether to make a supervision order, which would allow </w:t>
      </w:r>
      <w:r w:rsidR="00CF2E70">
        <w:rPr>
          <w:shd w:val="clear" w:color="auto" w:fill="FFFFFF"/>
        </w:rPr>
        <w:t xml:space="preserve">the </w:t>
      </w:r>
      <w:r w:rsidR="00BE389C">
        <w:rPr>
          <w:shd w:val="clear" w:color="auto" w:fill="FFFFFF"/>
        </w:rPr>
        <w:t xml:space="preserve">prisoner to be released under supervision, or a continuing detention order under the </w:t>
      </w:r>
      <w:r w:rsidR="00BE389C" w:rsidRPr="000D09EC">
        <w:rPr>
          <w:i/>
          <w:shd w:val="clear" w:color="auto" w:fill="FFFFFF"/>
        </w:rPr>
        <w:t>Dangerous Prisoners (Sexual Offenders) Act 2003</w:t>
      </w:r>
      <w:r w:rsidR="00BE389C">
        <w:rPr>
          <w:i/>
          <w:shd w:val="clear" w:color="auto" w:fill="FFFFFF"/>
        </w:rPr>
        <w:t xml:space="preserve">. </w:t>
      </w:r>
      <w:r w:rsidR="00BE389C" w:rsidRPr="000D09EC">
        <w:rPr>
          <w:shd w:val="clear" w:color="auto" w:fill="FFFFFF"/>
        </w:rPr>
        <w:t>While</w:t>
      </w:r>
      <w:r w:rsidR="00BE389C">
        <w:rPr>
          <w:i/>
          <w:shd w:val="clear" w:color="auto" w:fill="FFFFFF"/>
        </w:rPr>
        <w:t xml:space="preserve"> </w:t>
      </w:r>
      <w:r w:rsidR="00BE389C" w:rsidRPr="000D09EC">
        <w:rPr>
          <w:shd w:val="clear" w:color="auto" w:fill="FFFFFF"/>
        </w:rPr>
        <w:t>the prisoner’s risk</w:t>
      </w:r>
      <w:r>
        <w:rPr>
          <w:shd w:val="clear" w:color="auto" w:fill="FFFFFF"/>
        </w:rPr>
        <w:t xml:space="preserve"> to the community</w:t>
      </w:r>
      <w:r w:rsidR="00BE389C">
        <w:rPr>
          <w:i/>
          <w:shd w:val="clear" w:color="auto" w:fill="FFFFFF"/>
        </w:rPr>
        <w:t xml:space="preserve"> </w:t>
      </w:r>
      <w:r w:rsidR="00BE389C" w:rsidRPr="000D09EC">
        <w:rPr>
          <w:shd w:val="clear" w:color="auto" w:fill="FFFFFF"/>
        </w:rPr>
        <w:t xml:space="preserve">could be appropriately managed if released, his health and disability needs would not be met by </w:t>
      </w:r>
      <w:r w:rsidR="00BE389C">
        <w:rPr>
          <w:shd w:val="clear" w:color="auto" w:fill="FFFFFF"/>
        </w:rPr>
        <w:t xml:space="preserve">the placement chosen by Queensland Corrective </w:t>
      </w:r>
      <w:r w:rsidR="00BE389C" w:rsidRPr="00202074">
        <w:rPr>
          <w:shd w:val="clear" w:color="auto" w:fill="FFFFFF"/>
        </w:rPr>
        <w:t>Services</w:t>
      </w:r>
      <w:r w:rsidR="008E23C8" w:rsidRPr="00202074">
        <w:rPr>
          <w:shd w:val="clear" w:color="auto" w:fill="FFFFFF"/>
        </w:rPr>
        <w:t xml:space="preserve"> (QCS)</w:t>
      </w:r>
      <w:r w:rsidR="00BE389C" w:rsidRPr="00202074">
        <w:rPr>
          <w:shd w:val="clear" w:color="auto" w:fill="FFFFFF"/>
        </w:rPr>
        <w:t xml:space="preserve">. </w:t>
      </w:r>
    </w:p>
    <w:p w14:paraId="7807206E" w14:textId="327AC792" w:rsidR="00BE389C" w:rsidRDefault="008E23C8" w:rsidP="00BE389C">
      <w:pPr>
        <w:rPr>
          <w:shd w:val="clear" w:color="auto" w:fill="FFFFFF"/>
        </w:rPr>
      </w:pPr>
      <w:r w:rsidRPr="00202074">
        <w:rPr>
          <w:shd w:val="clear" w:color="auto" w:fill="FFFFFF"/>
        </w:rPr>
        <w:t>Applying section 5(2)(a) of the Human Rights Act, t</w:t>
      </w:r>
      <w:r w:rsidR="00BE389C" w:rsidRPr="00202074">
        <w:rPr>
          <w:shd w:val="clear" w:color="auto" w:fill="FFFFFF"/>
        </w:rPr>
        <w:t xml:space="preserve">he Court concluded that the function of making a continuing detention order would involve </w:t>
      </w:r>
      <w:r w:rsidR="007339CE" w:rsidRPr="00202074">
        <w:rPr>
          <w:shd w:val="clear" w:color="auto" w:fill="FFFFFF"/>
        </w:rPr>
        <w:t xml:space="preserve">consideration of </w:t>
      </w:r>
      <w:r w:rsidR="00BE389C" w:rsidRPr="00202074">
        <w:rPr>
          <w:shd w:val="clear" w:color="auto" w:fill="FFFFFF"/>
        </w:rPr>
        <w:t>at least the right to liberty</w:t>
      </w:r>
      <w:r w:rsidR="00202074" w:rsidRPr="00202074">
        <w:rPr>
          <w:rStyle w:val="FootnoteReference"/>
          <w:shd w:val="clear" w:color="auto" w:fill="FFFFFF"/>
        </w:rPr>
        <w:footnoteReference w:id="18"/>
      </w:r>
      <w:r w:rsidR="00BE389C" w:rsidRPr="00202074">
        <w:rPr>
          <w:shd w:val="clear" w:color="auto" w:fill="FFFFFF"/>
        </w:rPr>
        <w:t xml:space="preserve"> and the right to protection against arbitrary detention</w:t>
      </w:r>
      <w:r w:rsidR="00202074" w:rsidRPr="00202074">
        <w:rPr>
          <w:shd w:val="clear" w:color="auto" w:fill="FFFFFF"/>
        </w:rPr>
        <w:t>.</w:t>
      </w:r>
      <w:r w:rsidR="00202074" w:rsidRPr="00202074">
        <w:rPr>
          <w:rStyle w:val="FootnoteReference"/>
          <w:shd w:val="clear" w:color="auto" w:fill="FFFFFF"/>
        </w:rPr>
        <w:footnoteReference w:id="19"/>
      </w:r>
      <w:r w:rsidR="00BE389C">
        <w:rPr>
          <w:shd w:val="clear" w:color="auto" w:fill="FFFFFF"/>
        </w:rPr>
        <w:t xml:space="preserve"> If a continuing detention order was only made because of </w:t>
      </w:r>
      <w:r w:rsidR="004A1F39">
        <w:rPr>
          <w:shd w:val="clear" w:color="auto" w:fill="FFFFFF"/>
        </w:rPr>
        <w:t xml:space="preserve">QCS’s </w:t>
      </w:r>
      <w:r w:rsidR="00BE389C">
        <w:rPr>
          <w:shd w:val="clear" w:color="auto" w:fill="FFFFFF"/>
        </w:rPr>
        <w:t xml:space="preserve">decision to not provide suitable and humane conditions for </w:t>
      </w:r>
      <w:r w:rsidR="009A7F5F">
        <w:rPr>
          <w:shd w:val="clear" w:color="auto" w:fill="FFFFFF"/>
        </w:rPr>
        <w:t xml:space="preserve">placement of </w:t>
      </w:r>
      <w:r w:rsidR="00BE389C">
        <w:rPr>
          <w:shd w:val="clear" w:color="auto" w:fill="FFFFFF"/>
        </w:rPr>
        <w:t xml:space="preserve">the, then the prisoner’s detention would arguably be arbitrary. </w:t>
      </w:r>
    </w:p>
    <w:p w14:paraId="3BE5C6A4" w14:textId="6468D35B" w:rsidR="008E23C8" w:rsidRPr="00CC0263" w:rsidRDefault="00BE389C" w:rsidP="00BE389C">
      <w:pPr>
        <w:rPr>
          <w:shd w:val="clear" w:color="auto" w:fill="FFFFFF"/>
        </w:rPr>
      </w:pPr>
      <w:r w:rsidRPr="00CC0263">
        <w:rPr>
          <w:shd w:val="clear" w:color="auto" w:fill="FFFFFF"/>
        </w:rPr>
        <w:lastRenderedPageBreak/>
        <w:t>In contrast, the making of a supervision order in preference to a continuing detention order would involve</w:t>
      </w:r>
      <w:r w:rsidR="00506970">
        <w:rPr>
          <w:shd w:val="clear" w:color="auto" w:fill="FFFFFF"/>
        </w:rPr>
        <w:t>,</w:t>
      </w:r>
      <w:r>
        <w:rPr>
          <w:shd w:val="clear" w:color="auto" w:fill="FFFFFF"/>
        </w:rPr>
        <w:t xml:space="preserve"> at </w:t>
      </w:r>
      <w:r w:rsidR="00506970">
        <w:rPr>
          <w:shd w:val="clear" w:color="auto" w:fill="FFFFFF"/>
        </w:rPr>
        <w:t>a minimum,</w:t>
      </w:r>
      <w:r w:rsidRPr="00CC0263">
        <w:rPr>
          <w:shd w:val="clear" w:color="auto" w:fill="FFFFFF"/>
        </w:rPr>
        <w:t xml:space="preserve"> </w:t>
      </w:r>
      <w:r w:rsidR="009A7F5F" w:rsidRPr="00CC0263">
        <w:rPr>
          <w:shd w:val="clear" w:color="auto" w:fill="FFFFFF"/>
        </w:rPr>
        <w:t>consideration</w:t>
      </w:r>
      <w:r w:rsidRPr="00CC0263">
        <w:rPr>
          <w:shd w:val="clear" w:color="auto" w:fill="FFFFFF"/>
        </w:rPr>
        <w:t xml:space="preserve"> of the right to humane treatment when deprived of liberty</w:t>
      </w:r>
      <w:r w:rsidR="00CC0263" w:rsidRPr="00CC0263">
        <w:rPr>
          <w:shd w:val="clear" w:color="auto" w:fill="FFFFFF"/>
        </w:rPr>
        <w:t>.</w:t>
      </w:r>
      <w:r w:rsidR="00CC0263" w:rsidRPr="00CC0263">
        <w:rPr>
          <w:rStyle w:val="FootnoteReference"/>
          <w:shd w:val="clear" w:color="auto" w:fill="FFFFFF"/>
        </w:rPr>
        <w:footnoteReference w:id="20"/>
      </w:r>
      <w:r>
        <w:rPr>
          <w:shd w:val="clear" w:color="auto" w:fill="FFFFFF"/>
        </w:rPr>
        <w:t xml:space="preserve"> </w:t>
      </w:r>
      <w:r w:rsidRPr="00CC0263">
        <w:rPr>
          <w:shd w:val="clear" w:color="auto" w:fill="FFFFFF"/>
        </w:rPr>
        <w:t xml:space="preserve">The prisoner required a high level of support which made his proposed </w:t>
      </w:r>
      <w:r w:rsidR="00A17949" w:rsidRPr="00CC0263">
        <w:rPr>
          <w:shd w:val="clear" w:color="auto" w:fill="FFFFFF"/>
        </w:rPr>
        <w:t>placement</w:t>
      </w:r>
      <w:r w:rsidRPr="00CC0263">
        <w:rPr>
          <w:shd w:val="clear" w:color="auto" w:fill="FFFFFF"/>
        </w:rPr>
        <w:t xml:space="preserve"> unsafe for his health. </w:t>
      </w:r>
    </w:p>
    <w:p w14:paraId="44742335" w14:textId="6868A1DF" w:rsidR="00BE389C" w:rsidRDefault="00BE389C" w:rsidP="00BE389C">
      <w:pPr>
        <w:rPr>
          <w:shd w:val="clear" w:color="auto" w:fill="FFFFFF"/>
        </w:rPr>
      </w:pPr>
      <w:r w:rsidRPr="00CC0263">
        <w:rPr>
          <w:shd w:val="clear" w:color="auto" w:fill="FFFFFF"/>
        </w:rPr>
        <w:t>Ultimately, the Court</w:t>
      </w:r>
      <w:r w:rsidR="00B74F59" w:rsidRPr="00CC0263">
        <w:rPr>
          <w:shd w:val="clear" w:color="auto" w:fill="FFFFFF"/>
        </w:rPr>
        <w:t xml:space="preserve"> applied the principle that supervised release should generally be preferred to a continuing detention order. This </w:t>
      </w:r>
      <w:proofErr w:type="gramStart"/>
      <w:r w:rsidR="00B74F59" w:rsidRPr="00CC0263">
        <w:rPr>
          <w:shd w:val="clear" w:color="auto" w:fill="FFFFFF"/>
        </w:rPr>
        <w:t>principle</w:t>
      </w:r>
      <w:proofErr w:type="gramEnd"/>
      <w:r w:rsidR="00B74F59" w:rsidRPr="00CC0263">
        <w:rPr>
          <w:shd w:val="clear" w:color="auto" w:fill="FFFFFF"/>
        </w:rPr>
        <w:t xml:space="preserve"> rests on the basis that intrusions</w:t>
      </w:r>
      <w:r w:rsidR="00B74F59">
        <w:rPr>
          <w:shd w:val="clear" w:color="auto" w:fill="FFFFFF"/>
        </w:rPr>
        <w:t xml:space="preserve"> on the right to liberty are exceptional and that liberty should be constrained to no greater extent than is warranted by the law. This was reinforced in this case by the prisoner’s preference for a supervision order. The Court </w:t>
      </w:r>
      <w:r>
        <w:rPr>
          <w:shd w:val="clear" w:color="auto" w:fill="FFFFFF"/>
        </w:rPr>
        <w:t>ordered the prisoner be released under a supervision order</w:t>
      </w:r>
      <w:r w:rsidR="00B74F59">
        <w:rPr>
          <w:shd w:val="clear" w:color="auto" w:fill="FFFFFF"/>
        </w:rPr>
        <w:t>.</w:t>
      </w:r>
      <w:r>
        <w:rPr>
          <w:shd w:val="clear" w:color="auto" w:fill="FFFFFF"/>
        </w:rPr>
        <w:t xml:space="preserve"> </w:t>
      </w:r>
    </w:p>
    <w:p w14:paraId="4D148BF6" w14:textId="3E08C5EC" w:rsidR="00BE389C" w:rsidRPr="00B132DB" w:rsidRDefault="00CB50E3" w:rsidP="00CB50E3">
      <w:pPr>
        <w:pStyle w:val="Heading3"/>
        <w:rPr>
          <w:color w:val="004270"/>
        </w:rPr>
      </w:pPr>
      <w:r w:rsidRPr="00B132DB">
        <w:rPr>
          <w:i/>
          <w:color w:val="004270"/>
        </w:rPr>
        <w:t xml:space="preserve">Wallace v Tannock &amp; Anor </w:t>
      </w:r>
      <w:r w:rsidRPr="00B132DB">
        <w:rPr>
          <w:color w:val="004270"/>
        </w:rPr>
        <w:t>[2023] QSC 122</w:t>
      </w:r>
    </w:p>
    <w:p w14:paraId="719DB3D1" w14:textId="330EAB10" w:rsidR="00A17949" w:rsidRDefault="00A17949" w:rsidP="00A17949">
      <w:r>
        <w:t>A man had a history of sexual offending</w:t>
      </w:r>
      <w:r w:rsidR="00C34C35">
        <w:t xml:space="preserve"> against women</w:t>
      </w:r>
      <w:r>
        <w:t>. Following the expiry of his prison sentence, he was released from prison on a supervision order which required that he comply with every reasonable direction of a Queensland Corrective Services (QCS) officer.</w:t>
      </w:r>
    </w:p>
    <w:p w14:paraId="432C8932" w14:textId="13DE06B9" w:rsidR="00A17949" w:rsidRDefault="00A17949" w:rsidP="00A17949">
      <w:r>
        <w:t xml:space="preserve">QCS became concerned about the man’s behaviour with respect to female NDIS workers and </w:t>
      </w:r>
      <w:r w:rsidR="006E4EE0">
        <w:t xml:space="preserve">in 2022 </w:t>
      </w:r>
      <w:r>
        <w:t xml:space="preserve">issued a direction requiring that the man have </w:t>
      </w:r>
      <w:r w:rsidR="0014410F">
        <w:t>only</w:t>
      </w:r>
      <w:r>
        <w:t xml:space="preserve"> male NDIS support workers and </w:t>
      </w:r>
      <w:r w:rsidR="006E0224">
        <w:t>that</w:t>
      </w:r>
      <w:r>
        <w:t xml:space="preserve"> he </w:t>
      </w:r>
      <w:proofErr w:type="gramStart"/>
      <w:r>
        <w:t>obtain</w:t>
      </w:r>
      <w:proofErr w:type="gramEnd"/>
      <w:r>
        <w:t xml:space="preserve"> approval to have any person in his home, including family members. </w:t>
      </w:r>
      <w:r w:rsidR="006E4EE0">
        <w:t>T</w:t>
      </w:r>
      <w:r>
        <w:t xml:space="preserve">he man’s risk had not been assessed </w:t>
      </w:r>
      <w:r w:rsidR="006E4EE0">
        <w:t>since 2015.</w:t>
      </w:r>
    </w:p>
    <w:p w14:paraId="601F1BDF" w14:textId="42EDD96C" w:rsidR="00A17949" w:rsidRDefault="00A17949" w:rsidP="00A17949">
      <w:r>
        <w:t>The man sought judicial review of the QCS direction.</w:t>
      </w:r>
    </w:p>
    <w:p w14:paraId="39BAD90E" w14:textId="294DE72C" w:rsidR="00A17949" w:rsidRDefault="00A17949" w:rsidP="00A17949">
      <w:r>
        <w:t xml:space="preserve">The Court concluded that the man had not been provided with procedural fairness in the making of the directions and ordered the QCS direction </w:t>
      </w:r>
      <w:r w:rsidR="00DB648C">
        <w:t xml:space="preserve">to </w:t>
      </w:r>
      <w:r>
        <w:t>be set aside and remitted for reconsideration according to law.</w:t>
      </w:r>
    </w:p>
    <w:p w14:paraId="0CB7BD7F" w14:textId="311BABD5" w:rsidR="00C34C35" w:rsidRPr="00A17949" w:rsidRDefault="00A17949" w:rsidP="00A17949">
      <w:r>
        <w:t xml:space="preserve">The Court also considered the man’s human </w:t>
      </w:r>
      <w:r w:rsidR="006E4EE0">
        <w:t xml:space="preserve">right </w:t>
      </w:r>
      <w:r w:rsidR="006E4EE0" w:rsidRPr="008957A8">
        <w:t xml:space="preserve">to </w:t>
      </w:r>
      <w:r w:rsidRPr="008957A8">
        <w:t>freedom of association.</w:t>
      </w:r>
      <w:r w:rsidR="002F7546" w:rsidRPr="008957A8">
        <w:rPr>
          <w:rStyle w:val="FootnoteReference"/>
        </w:rPr>
        <w:footnoteReference w:id="21"/>
      </w:r>
      <w:r>
        <w:t xml:space="preserve"> The Court found that the direction regarding male NDIS support workers was justified </w:t>
      </w:r>
      <w:r w:rsidR="00C04B8E">
        <w:t xml:space="preserve">and </w:t>
      </w:r>
      <w:r>
        <w:t xml:space="preserve">calculated to mitigate the damage to society that may arise from the </w:t>
      </w:r>
      <w:r w:rsidR="006E4EE0">
        <w:t xml:space="preserve">man’s </w:t>
      </w:r>
      <w:r>
        <w:t xml:space="preserve">offending against a female support worker. </w:t>
      </w:r>
      <w:r w:rsidR="00C34C35">
        <w:t>However, the limitation on visitors, including male visitors from the man’s own family, was not justified.</w:t>
      </w:r>
      <w:r w:rsidR="00E865C3">
        <w:t xml:space="preserve"> </w:t>
      </w:r>
      <w:r w:rsidR="00C34C35">
        <w:t xml:space="preserve">There was no rational basis for concern </w:t>
      </w:r>
      <w:r w:rsidR="00CB1268">
        <w:t xml:space="preserve">that the man would offend against </w:t>
      </w:r>
      <w:r w:rsidR="006C633F">
        <w:t xml:space="preserve">a </w:t>
      </w:r>
      <w:r w:rsidR="00C34C35">
        <w:t>male</w:t>
      </w:r>
      <w:r w:rsidR="00CB1268">
        <w:t xml:space="preserve">, or any evidence that QCS </w:t>
      </w:r>
      <w:r w:rsidR="00661D51">
        <w:t xml:space="preserve">needed </w:t>
      </w:r>
      <w:r w:rsidR="00CB1268">
        <w:t xml:space="preserve">to be aware of all male visitors to ensure </w:t>
      </w:r>
      <w:r w:rsidR="00C34C35">
        <w:t xml:space="preserve">community safety. The </w:t>
      </w:r>
      <w:r w:rsidR="007A5A6F">
        <w:t>C</w:t>
      </w:r>
      <w:r w:rsidR="00C34C35">
        <w:t xml:space="preserve">ourt indicated that it would have set aside the QCS </w:t>
      </w:r>
      <w:r w:rsidR="006E4EE0">
        <w:t xml:space="preserve">direction </w:t>
      </w:r>
      <w:r w:rsidR="00C34C35">
        <w:t xml:space="preserve">on the basis that it was an invalid limitation on the man’s freedom of association. </w:t>
      </w:r>
    </w:p>
    <w:p w14:paraId="16F3895E" w14:textId="56CEADF1" w:rsidR="00265B0F" w:rsidRPr="00B132DB" w:rsidRDefault="001E333F" w:rsidP="00737B2A">
      <w:pPr>
        <w:pStyle w:val="Heading2"/>
        <w:rPr>
          <w:color w:val="004270"/>
        </w:rPr>
      </w:pPr>
      <w:bookmarkStart w:id="97" w:name="_Toc147757310"/>
      <w:bookmarkStart w:id="98" w:name="_Toc148086931"/>
      <w:r w:rsidRPr="00B132DB">
        <w:rPr>
          <w:color w:val="004270"/>
        </w:rPr>
        <w:t>Legal capacity</w:t>
      </w:r>
      <w:bookmarkEnd w:id="97"/>
      <w:bookmarkEnd w:id="98"/>
    </w:p>
    <w:p w14:paraId="1371FA37" w14:textId="4C926EE9" w:rsidR="00265B0F" w:rsidRPr="00B132DB" w:rsidRDefault="0099781F" w:rsidP="009F1AE1">
      <w:pPr>
        <w:pStyle w:val="Heading3"/>
        <w:rPr>
          <w:color w:val="004270"/>
        </w:rPr>
      </w:pPr>
      <w:bookmarkStart w:id="99" w:name="_Hlk141956301"/>
      <w:r w:rsidRPr="00F47C36">
        <w:rPr>
          <w:i/>
          <w:color w:val="004270"/>
        </w:rPr>
        <w:t>BA, DC, FE v State of Queensland</w:t>
      </w:r>
      <w:r w:rsidRPr="00B132DB">
        <w:rPr>
          <w:color w:val="004270"/>
        </w:rPr>
        <w:t xml:space="preserve"> [2022] QCAT 332</w:t>
      </w:r>
    </w:p>
    <w:p w14:paraId="662E017C" w14:textId="706F3A8A" w:rsidR="0078729A" w:rsidRDefault="68DB7612" w:rsidP="00086426">
      <w:pPr>
        <w:rPr>
          <w:shd w:val="clear" w:color="auto" w:fill="FFFFFF"/>
        </w:rPr>
      </w:pPr>
      <w:bookmarkStart w:id="100" w:name="_Hlk141950204"/>
      <w:bookmarkEnd w:id="99"/>
      <w:r>
        <w:rPr>
          <w:shd w:val="clear" w:color="auto" w:fill="FFFFFF"/>
        </w:rPr>
        <w:t>T</w:t>
      </w:r>
      <w:r w:rsidR="0039048F">
        <w:rPr>
          <w:shd w:val="clear" w:color="auto" w:fill="FFFFFF"/>
        </w:rPr>
        <w:t>he tribunal</w:t>
      </w:r>
      <w:r w:rsidR="00086426">
        <w:rPr>
          <w:shd w:val="clear" w:color="auto" w:fill="FFFFFF"/>
        </w:rPr>
        <w:t xml:space="preserve"> considered whether</w:t>
      </w:r>
      <w:r w:rsidR="006415F7">
        <w:rPr>
          <w:shd w:val="clear" w:color="auto" w:fill="FFFFFF"/>
        </w:rPr>
        <w:t xml:space="preserve"> complaints</w:t>
      </w:r>
      <w:r w:rsidR="00086426">
        <w:rPr>
          <w:shd w:val="clear" w:color="auto" w:fill="FFFFFF"/>
        </w:rPr>
        <w:t xml:space="preserve"> </w:t>
      </w:r>
      <w:r w:rsidR="006415F7">
        <w:rPr>
          <w:shd w:val="clear" w:color="auto" w:fill="FFFFFF"/>
        </w:rPr>
        <w:t xml:space="preserve">made by persons </w:t>
      </w:r>
      <w:r w:rsidR="00086426">
        <w:rPr>
          <w:shd w:val="clear" w:color="auto" w:fill="FFFFFF"/>
        </w:rPr>
        <w:t xml:space="preserve">all under 18 years </w:t>
      </w:r>
      <w:r w:rsidR="00722971">
        <w:rPr>
          <w:shd w:val="clear" w:color="auto" w:fill="FFFFFF"/>
        </w:rPr>
        <w:t>of age</w:t>
      </w:r>
      <w:r w:rsidR="00086426" w:rsidDel="00722971">
        <w:rPr>
          <w:shd w:val="clear" w:color="auto" w:fill="FFFFFF"/>
        </w:rPr>
        <w:t xml:space="preserve"> </w:t>
      </w:r>
      <w:r w:rsidR="006415F7">
        <w:rPr>
          <w:shd w:val="clear" w:color="auto" w:fill="FFFFFF"/>
        </w:rPr>
        <w:t xml:space="preserve">had been properly made and referred under the </w:t>
      </w:r>
      <w:r w:rsidR="006415F7" w:rsidRPr="5FE3E0D6">
        <w:rPr>
          <w:i/>
          <w:shd w:val="clear" w:color="auto" w:fill="FFFFFF"/>
        </w:rPr>
        <w:t>Anti-Discrimination Act 1991</w:t>
      </w:r>
      <w:r w:rsidR="006415F7">
        <w:rPr>
          <w:shd w:val="clear" w:color="auto" w:fill="FFFFFF"/>
        </w:rPr>
        <w:t xml:space="preserve">. The concern arose because of the position in the civil courts that a litigation </w:t>
      </w:r>
      <w:r w:rsidR="006415F7">
        <w:rPr>
          <w:shd w:val="clear" w:color="auto" w:fill="FFFFFF"/>
        </w:rPr>
        <w:lastRenderedPageBreak/>
        <w:t xml:space="preserve">guardian is required for a person under 18 to bring </w:t>
      </w:r>
      <w:r w:rsidR="00722971">
        <w:rPr>
          <w:shd w:val="clear" w:color="auto" w:fill="FFFFFF"/>
        </w:rPr>
        <w:t>a</w:t>
      </w:r>
      <w:r w:rsidR="006415F7">
        <w:rPr>
          <w:shd w:val="clear" w:color="auto" w:fill="FFFFFF"/>
        </w:rPr>
        <w:t xml:space="preserve"> proceeding. The tribunal asked the Commission to make submissions. </w:t>
      </w:r>
    </w:p>
    <w:p w14:paraId="2D083123" w14:textId="2C61BA20" w:rsidR="004571A4" w:rsidRPr="00DA405C" w:rsidRDefault="006415F7" w:rsidP="00086426">
      <w:pPr>
        <w:rPr>
          <w:shd w:val="clear" w:color="auto" w:fill="FFFFFF"/>
        </w:rPr>
      </w:pPr>
      <w:r>
        <w:rPr>
          <w:shd w:val="clear" w:color="auto" w:fill="FFFFFF"/>
        </w:rPr>
        <w:t xml:space="preserve">The tribunal </w:t>
      </w:r>
      <w:r w:rsidR="00086426">
        <w:rPr>
          <w:shd w:val="clear" w:color="auto" w:fill="FFFFFF"/>
        </w:rPr>
        <w:t>accepted that</w:t>
      </w:r>
      <w:r>
        <w:rPr>
          <w:shd w:val="clear" w:color="auto" w:fill="FFFFFF"/>
        </w:rPr>
        <w:t xml:space="preserve"> a complainant did not have to be over 18 years </w:t>
      </w:r>
      <w:r w:rsidR="002121BD">
        <w:rPr>
          <w:shd w:val="clear" w:color="auto" w:fill="FFFFFF"/>
        </w:rPr>
        <w:t xml:space="preserve">of age </w:t>
      </w:r>
      <w:r>
        <w:rPr>
          <w:shd w:val="clear" w:color="auto" w:fill="FFFFFF"/>
        </w:rPr>
        <w:t>to make a valid complaint and</w:t>
      </w:r>
      <w:r w:rsidR="006E767F">
        <w:rPr>
          <w:shd w:val="clear" w:color="auto" w:fill="FFFFFF"/>
        </w:rPr>
        <w:t xml:space="preserve">, as the complainants were persons </w:t>
      </w:r>
      <w:r w:rsidR="006E767F" w:rsidRPr="00DA405C">
        <w:rPr>
          <w:shd w:val="clear" w:color="auto" w:fill="FFFFFF"/>
        </w:rPr>
        <w:t xml:space="preserve">subjected to an alleged contravention within section 134(1)(a) of the Anti-Discrimination Act, </w:t>
      </w:r>
      <w:r w:rsidRPr="00DA405C">
        <w:rPr>
          <w:shd w:val="clear" w:color="auto" w:fill="FFFFFF"/>
        </w:rPr>
        <w:t>the complaints had been properly made. T</w:t>
      </w:r>
      <w:r w:rsidR="00086426" w:rsidRPr="00DA405C">
        <w:rPr>
          <w:shd w:val="clear" w:color="auto" w:fill="FFFFFF"/>
        </w:rPr>
        <w:t>his interpretation</w:t>
      </w:r>
      <w:r w:rsidR="00ED45AB" w:rsidRPr="00DA405C">
        <w:rPr>
          <w:shd w:val="clear" w:color="auto" w:fill="FFFFFF"/>
        </w:rPr>
        <w:t xml:space="preserve"> </w:t>
      </w:r>
      <w:r w:rsidR="00A9711B" w:rsidRPr="00DA405C">
        <w:rPr>
          <w:shd w:val="clear" w:color="auto" w:fill="FFFFFF"/>
        </w:rPr>
        <w:t xml:space="preserve">of </w:t>
      </w:r>
      <w:r w:rsidR="00ED45AB" w:rsidRPr="00DA405C">
        <w:rPr>
          <w:shd w:val="clear" w:color="auto" w:fill="FFFFFF"/>
        </w:rPr>
        <w:t xml:space="preserve">the </w:t>
      </w:r>
      <w:r w:rsidRPr="00DA405C">
        <w:rPr>
          <w:shd w:val="clear" w:color="auto" w:fill="FFFFFF"/>
        </w:rPr>
        <w:t>legislation</w:t>
      </w:r>
      <w:r w:rsidRPr="00DA405C">
        <w:rPr>
          <w:i/>
          <w:shd w:val="clear" w:color="auto" w:fill="FFFFFF"/>
        </w:rPr>
        <w:t xml:space="preserve"> </w:t>
      </w:r>
      <w:r w:rsidR="00086426" w:rsidRPr="00DA405C">
        <w:rPr>
          <w:shd w:val="clear" w:color="auto" w:fill="FFFFFF"/>
        </w:rPr>
        <w:t>was most compatible with human rights.</w:t>
      </w:r>
      <w:r w:rsidR="00E865C3">
        <w:rPr>
          <w:shd w:val="clear" w:color="auto" w:fill="FFFFFF"/>
        </w:rPr>
        <w:t xml:space="preserve"> </w:t>
      </w:r>
      <w:r w:rsidR="006E767F">
        <w:t xml:space="preserve">Although specific rights were not identified in the tribunal’s decision, rights raised in the Commission’s submissions were the </w:t>
      </w:r>
      <w:r w:rsidR="006E767F" w:rsidRPr="00DA405C">
        <w:t>rights of the child</w:t>
      </w:r>
      <w:r w:rsidR="0075329C" w:rsidRPr="00DA405C">
        <w:rPr>
          <w:rStyle w:val="FootnoteReference"/>
        </w:rPr>
        <w:footnoteReference w:id="22"/>
      </w:r>
      <w:r w:rsidR="006E767F">
        <w:t xml:space="preserve"> and </w:t>
      </w:r>
      <w:r w:rsidR="006E767F" w:rsidRPr="00DA405C">
        <w:t>recognition and equality before the law</w:t>
      </w:r>
      <w:r w:rsidR="006E767F">
        <w:t>.</w:t>
      </w:r>
      <w:r w:rsidR="00DA405C" w:rsidRPr="00DA405C">
        <w:rPr>
          <w:rStyle w:val="FootnoteReference"/>
        </w:rPr>
        <w:footnoteReference w:id="23"/>
      </w:r>
    </w:p>
    <w:p w14:paraId="28B5C068" w14:textId="31F541FC" w:rsidR="00086426" w:rsidRPr="00086426" w:rsidRDefault="00086426" w:rsidP="00086426">
      <w:r>
        <w:rPr>
          <w:shd w:val="clear" w:color="auto" w:fill="FFFFFF"/>
        </w:rPr>
        <w:t xml:space="preserve">Further, </w:t>
      </w:r>
      <w:r w:rsidR="006E767F">
        <w:rPr>
          <w:shd w:val="clear" w:color="auto" w:fill="FFFFFF"/>
        </w:rPr>
        <w:t xml:space="preserve">the tribunal </w:t>
      </w:r>
      <w:r>
        <w:rPr>
          <w:shd w:val="clear" w:color="auto" w:fill="FFFFFF"/>
        </w:rPr>
        <w:t xml:space="preserve">found that </w:t>
      </w:r>
      <w:r w:rsidR="006E767F">
        <w:rPr>
          <w:shd w:val="clear" w:color="auto" w:fill="FFFFFF"/>
        </w:rPr>
        <w:t xml:space="preserve">provided </w:t>
      </w:r>
      <w:r>
        <w:rPr>
          <w:shd w:val="clear" w:color="auto" w:fill="FFFFFF"/>
        </w:rPr>
        <w:t xml:space="preserve">a person under 18 years </w:t>
      </w:r>
      <w:r w:rsidR="006E767F">
        <w:rPr>
          <w:shd w:val="clear" w:color="auto" w:fill="FFFFFF"/>
        </w:rPr>
        <w:t xml:space="preserve">was </w:t>
      </w:r>
      <w:r>
        <w:rPr>
          <w:shd w:val="clear" w:color="auto" w:fill="FFFFFF"/>
        </w:rPr>
        <w:t xml:space="preserve">‘Gillick </w:t>
      </w:r>
      <w:r w:rsidRPr="00734A00">
        <w:rPr>
          <w:shd w:val="clear" w:color="auto" w:fill="FFFFFF"/>
        </w:rPr>
        <w:t xml:space="preserve">competent’, </w:t>
      </w:r>
      <w:r w:rsidR="006E767F" w:rsidRPr="00734A00">
        <w:rPr>
          <w:shd w:val="clear" w:color="auto" w:fill="FFFFFF"/>
        </w:rPr>
        <w:t xml:space="preserve">they </w:t>
      </w:r>
      <w:r w:rsidRPr="00734A00">
        <w:rPr>
          <w:shd w:val="clear" w:color="auto" w:fill="FFFFFF"/>
        </w:rPr>
        <w:t xml:space="preserve">may pursue the matter without a litigation guardian. </w:t>
      </w:r>
      <w:r w:rsidR="006E767F" w:rsidRPr="00734A00">
        <w:rPr>
          <w:shd w:val="clear" w:color="auto" w:fill="FFFFFF"/>
        </w:rPr>
        <w:t xml:space="preserve">The tribunal </w:t>
      </w:r>
      <w:r w:rsidRPr="00734A00">
        <w:rPr>
          <w:shd w:val="clear" w:color="auto" w:fill="FFFFFF"/>
        </w:rPr>
        <w:t xml:space="preserve">assessed the competency of each of the </w:t>
      </w:r>
      <w:r w:rsidR="006E767F" w:rsidRPr="00734A00">
        <w:rPr>
          <w:shd w:val="clear" w:color="auto" w:fill="FFFFFF"/>
        </w:rPr>
        <w:t xml:space="preserve">complainants </w:t>
      </w:r>
      <w:r w:rsidRPr="00734A00">
        <w:rPr>
          <w:shd w:val="clear" w:color="auto" w:fill="FFFFFF"/>
        </w:rPr>
        <w:t xml:space="preserve">and made directions that one of the </w:t>
      </w:r>
      <w:r w:rsidR="006E767F" w:rsidRPr="00734A00">
        <w:rPr>
          <w:shd w:val="clear" w:color="auto" w:fill="FFFFFF"/>
        </w:rPr>
        <w:t xml:space="preserve">complainants </w:t>
      </w:r>
      <w:r w:rsidRPr="00734A00">
        <w:rPr>
          <w:shd w:val="clear" w:color="auto" w:fill="FFFFFF"/>
        </w:rPr>
        <w:t>be appointed a litigation guardian. QCAT considered that by requiring a litigation guardian, the </w:t>
      </w:r>
      <w:r w:rsidR="006E767F" w:rsidRPr="00734A00">
        <w:rPr>
          <w:shd w:val="clear" w:color="auto" w:fill="FFFFFF"/>
        </w:rPr>
        <w:t xml:space="preserve">complainant’s </w:t>
      </w:r>
      <w:r w:rsidRPr="00734A00">
        <w:rPr>
          <w:rStyle w:val="Strong"/>
          <w:rFonts w:cs="Arial"/>
          <w:b w:val="0"/>
          <w:shd w:val="clear" w:color="auto" w:fill="FFFFFF"/>
        </w:rPr>
        <w:t>rights to equality</w:t>
      </w:r>
      <w:r w:rsidRPr="00734A00">
        <w:rPr>
          <w:b/>
          <w:shd w:val="clear" w:color="auto" w:fill="FFFFFF"/>
        </w:rPr>
        <w:t>,</w:t>
      </w:r>
      <w:r w:rsidR="00734A00" w:rsidRPr="00734A00">
        <w:rPr>
          <w:rStyle w:val="FootnoteReference"/>
          <w:rFonts w:cs="Arial"/>
          <w:b/>
          <w:bCs/>
          <w:shd w:val="clear" w:color="auto" w:fill="FFFFFF"/>
        </w:rPr>
        <w:footnoteReference w:id="24"/>
      </w:r>
      <w:r w:rsidRPr="00734A00">
        <w:rPr>
          <w:b/>
          <w:shd w:val="clear" w:color="auto" w:fill="FFFFFF"/>
        </w:rPr>
        <w:t> </w:t>
      </w:r>
      <w:r w:rsidRPr="00734A00">
        <w:rPr>
          <w:rStyle w:val="Strong"/>
          <w:rFonts w:cs="Arial"/>
          <w:b w:val="0"/>
          <w:shd w:val="clear" w:color="auto" w:fill="FFFFFF"/>
        </w:rPr>
        <w:t>protection of families and children</w:t>
      </w:r>
      <w:r w:rsidR="00734A00" w:rsidRPr="00734A00">
        <w:rPr>
          <w:rStyle w:val="FootnoteReference"/>
          <w:rFonts w:cs="Arial"/>
          <w:b/>
          <w:bCs/>
          <w:shd w:val="clear" w:color="auto" w:fill="FFFFFF"/>
        </w:rPr>
        <w:footnoteReference w:id="25"/>
      </w:r>
      <w:r w:rsidRPr="00734A00">
        <w:rPr>
          <w:b/>
          <w:shd w:val="clear" w:color="auto" w:fill="FFFFFF"/>
        </w:rPr>
        <w:t> </w:t>
      </w:r>
      <w:r w:rsidRPr="00734A00">
        <w:rPr>
          <w:shd w:val="clear" w:color="auto" w:fill="FFFFFF"/>
        </w:rPr>
        <w:t>and</w:t>
      </w:r>
      <w:r w:rsidRPr="00734A00">
        <w:rPr>
          <w:b/>
          <w:shd w:val="clear" w:color="auto" w:fill="FFFFFF"/>
        </w:rPr>
        <w:t> </w:t>
      </w:r>
      <w:r w:rsidRPr="00734A00">
        <w:rPr>
          <w:rStyle w:val="Strong"/>
          <w:rFonts w:cs="Arial"/>
          <w:b w:val="0"/>
          <w:shd w:val="clear" w:color="auto" w:fill="FFFFFF"/>
        </w:rPr>
        <w:t>fair hearing</w:t>
      </w:r>
      <w:r w:rsidR="00734A00" w:rsidRPr="00734A00">
        <w:rPr>
          <w:rStyle w:val="FootnoteReference"/>
          <w:rFonts w:cs="Arial"/>
          <w:b/>
          <w:bCs/>
          <w:shd w:val="clear" w:color="auto" w:fill="FFFFFF"/>
        </w:rPr>
        <w:footnoteReference w:id="26"/>
      </w:r>
      <w:r w:rsidRPr="00734A00">
        <w:rPr>
          <w:b/>
          <w:shd w:val="clear" w:color="auto" w:fill="FFFFFF"/>
        </w:rPr>
        <w:t> </w:t>
      </w:r>
      <w:r w:rsidRPr="00734A00">
        <w:rPr>
          <w:shd w:val="clear" w:color="auto" w:fill="FFFFFF"/>
        </w:rPr>
        <w:t>were limited. However, that limitation was justified because of its purpose to ensure a fair hearing for all parties based on reliable and informed instructions from</w:t>
      </w:r>
      <w:r>
        <w:rPr>
          <w:shd w:val="clear" w:color="auto" w:fill="FFFFFF"/>
        </w:rPr>
        <w:t xml:space="preserve"> a party competent to give instructions and the fair administration of justice.</w:t>
      </w:r>
    </w:p>
    <w:bookmarkEnd w:id="100"/>
    <w:p w14:paraId="10F9C427" w14:textId="77777777" w:rsidR="004C5C2B" w:rsidRPr="00B132DB" w:rsidRDefault="004C5C2B" w:rsidP="009F1AE1">
      <w:pPr>
        <w:pStyle w:val="Heading3"/>
        <w:rPr>
          <w:color w:val="004270"/>
        </w:rPr>
      </w:pPr>
      <w:r w:rsidRPr="00F47C36">
        <w:rPr>
          <w:i/>
          <w:color w:val="004270"/>
        </w:rPr>
        <w:t>In the matter of ICO</w:t>
      </w:r>
      <w:r w:rsidRPr="00B132DB">
        <w:rPr>
          <w:color w:val="004270"/>
        </w:rPr>
        <w:t xml:space="preserve"> [2023] QMHC 1</w:t>
      </w:r>
    </w:p>
    <w:p w14:paraId="3AED53F6" w14:textId="4B7946C2" w:rsidR="005B75A4" w:rsidRDefault="005B75A4" w:rsidP="00734A00">
      <w:pPr>
        <w:rPr>
          <w:rFonts w:cs="Arial"/>
          <w:color w:val="484848"/>
          <w:sz w:val="22"/>
        </w:rPr>
      </w:pPr>
      <w:r>
        <w:t>The</w:t>
      </w:r>
      <w:r w:rsidR="006E767F">
        <w:t xml:space="preserve"> Mental Health Court was asked to consider an application for the approval of involuntary treatment of a woman </w:t>
      </w:r>
      <w:r>
        <w:t>with electroconvulsive therapy (ECT)</w:t>
      </w:r>
      <w:r w:rsidR="00C378EB">
        <w:t xml:space="preserve"> under the </w:t>
      </w:r>
      <w:r w:rsidR="00C378EB" w:rsidRPr="00C378EB">
        <w:rPr>
          <w:i/>
        </w:rPr>
        <w:t>Mental Health Act 2016</w:t>
      </w:r>
      <w:r>
        <w:t xml:space="preserve">. </w:t>
      </w:r>
      <w:r w:rsidR="001E51E8">
        <w:t xml:space="preserve">Before treatment with </w:t>
      </w:r>
      <w:r w:rsidR="001E51E8" w:rsidRPr="007104DB">
        <w:t xml:space="preserve">ECT can be approved, the </w:t>
      </w:r>
      <w:r w:rsidR="00D072DD" w:rsidRPr="007104DB">
        <w:t>C</w:t>
      </w:r>
      <w:r w:rsidR="001E51E8" w:rsidRPr="007104DB">
        <w:t xml:space="preserve">ourt must be satisfied that the person </w:t>
      </w:r>
      <w:r w:rsidR="00A73F27">
        <w:rPr>
          <w:rFonts w:cs="Arial"/>
          <w:color w:val="484848"/>
          <w:sz w:val="22"/>
        </w:rPr>
        <w:t xml:space="preserve">is not able to give informed consent to ECT. </w:t>
      </w:r>
    </w:p>
    <w:p w14:paraId="0117B0B2" w14:textId="0671DFFD" w:rsidR="00D27DFD" w:rsidRDefault="00413EFD" w:rsidP="00734A00">
      <w:pPr>
        <w:rPr>
          <w:rFonts w:cs="Arial"/>
          <w:color w:val="484848"/>
        </w:rPr>
      </w:pPr>
      <w:r>
        <w:t xml:space="preserve">The Court identified </w:t>
      </w:r>
      <w:r w:rsidR="00734A00">
        <w:t>several</w:t>
      </w:r>
      <w:r>
        <w:t xml:space="preserve"> of human rights engaged</w:t>
      </w:r>
      <w:r w:rsidR="00BF1235">
        <w:t xml:space="preserve"> by the decision, including the right to equality,</w:t>
      </w:r>
      <w:r w:rsidR="00734A00">
        <w:rPr>
          <w:rStyle w:val="FootnoteReference"/>
        </w:rPr>
        <w:footnoteReference w:id="27"/>
      </w:r>
      <w:r w:rsidR="00BF1235">
        <w:t xml:space="preserve"> privacy,</w:t>
      </w:r>
      <w:r w:rsidR="00734A00">
        <w:rPr>
          <w:rStyle w:val="FootnoteReference"/>
        </w:rPr>
        <w:footnoteReference w:id="28"/>
      </w:r>
      <w:r w:rsidR="00BF1235">
        <w:t xml:space="preserve"> liberty and security,</w:t>
      </w:r>
      <w:r w:rsidR="00734A00">
        <w:rPr>
          <w:rStyle w:val="FootnoteReference"/>
        </w:rPr>
        <w:footnoteReference w:id="29"/>
      </w:r>
      <w:r w:rsidR="00BF1235">
        <w:t xml:space="preserve"> humane treatment when deprived of liberty</w:t>
      </w:r>
      <w:r w:rsidR="00C543D1">
        <w:t>,</w:t>
      </w:r>
      <w:r w:rsidR="00734A00">
        <w:rPr>
          <w:rStyle w:val="FootnoteReference"/>
        </w:rPr>
        <w:footnoteReference w:id="30"/>
      </w:r>
      <w:r w:rsidR="00BF1235">
        <w:t xml:space="preserve"> the right to access health services without discrimination</w:t>
      </w:r>
      <w:r w:rsidR="00C543D1">
        <w:t>,</w:t>
      </w:r>
      <w:r w:rsidR="00734A00">
        <w:rPr>
          <w:rStyle w:val="FootnoteReference"/>
        </w:rPr>
        <w:footnoteReference w:id="31"/>
      </w:r>
      <w:r w:rsidR="00C543D1">
        <w:t xml:space="preserve"> and the right not to be subjected to medical treatment without the person’s full, free and informed consent</w:t>
      </w:r>
      <w:r w:rsidR="00BF1235">
        <w:t>.</w:t>
      </w:r>
      <w:r w:rsidR="00734A00">
        <w:rPr>
          <w:rStyle w:val="FootnoteReference"/>
        </w:rPr>
        <w:footnoteReference w:id="32"/>
      </w:r>
      <w:r w:rsidR="00C543D1">
        <w:t xml:space="preserve"> The Court noted that these rights were consistent with the Mental Health Act’s objects and principles that must be applied when performing a function or power under the Mental Health Act.</w:t>
      </w:r>
      <w:r w:rsidR="00E865C3">
        <w:t xml:space="preserve"> </w:t>
      </w:r>
    </w:p>
    <w:p w14:paraId="194CCEB2" w14:textId="20A6ABBC" w:rsidR="004C5C2B" w:rsidRDefault="004C5C2B" w:rsidP="007104DB">
      <w:pPr>
        <w:rPr>
          <w:rFonts w:cs="Arial"/>
          <w:color w:val="484848"/>
          <w:sz w:val="22"/>
        </w:rPr>
      </w:pPr>
      <w:r>
        <w:t xml:space="preserve">In setting out what was required to determine whether a person can understand the nature and effect of a decision relating to ECT, the </w:t>
      </w:r>
      <w:r w:rsidR="00603E15">
        <w:t>C</w:t>
      </w:r>
      <w:r>
        <w:t xml:space="preserve">ourt drew upon aspects of the Victorian </w:t>
      </w:r>
      <w:r w:rsidRPr="00734A00">
        <w:t>case of </w:t>
      </w:r>
      <w:r w:rsidRPr="00734A00">
        <w:rPr>
          <w:i/>
        </w:rPr>
        <w:t>PBU and NJE v Mental Health Tribunal</w:t>
      </w:r>
      <w:r w:rsidRPr="00734A00">
        <w:t> (2018) 56 VR 141</w:t>
      </w:r>
      <w:r w:rsidR="000C5A58" w:rsidRPr="00734A00">
        <w:t xml:space="preserve">. This included that </w:t>
      </w:r>
      <w:r w:rsidRPr="00734A00">
        <w:t xml:space="preserve">to have capacity, it is not necessary for a person to </w:t>
      </w:r>
      <w:proofErr w:type="gramStart"/>
      <w:r w:rsidRPr="00734A00">
        <w:t>give careful</w:t>
      </w:r>
      <w:r>
        <w:t xml:space="preserve"> consideration to</w:t>
      </w:r>
      <w:proofErr w:type="gramEnd"/>
      <w:r>
        <w:t xml:space="preserve"> the advantages or disadvantages of treatment, or that the person makes a </w:t>
      </w:r>
      <w:r w:rsidRPr="007104DB">
        <w:t xml:space="preserve">rational or balanced decision. It is enough, like most people, to be able to make and communicate a decision in broad terms as to the general nature and effect of treatment. A person’s insight into their illness is relevant to considering </w:t>
      </w:r>
      <w:r w:rsidRPr="007104DB">
        <w:lastRenderedPageBreak/>
        <w:t xml:space="preserve">whether a person </w:t>
      </w:r>
      <w:proofErr w:type="gramStart"/>
      <w:r w:rsidRPr="007104DB">
        <w:t>has the ability to</w:t>
      </w:r>
      <w:proofErr w:type="gramEnd"/>
      <w:r w:rsidRPr="007104DB">
        <w:t xml:space="preserve"> understand the nature and effect of a decision relating to ECT treatment but is not deter</w:t>
      </w:r>
      <w:r>
        <w:rPr>
          <w:rFonts w:cs="Arial"/>
          <w:color w:val="484848"/>
          <w:sz w:val="22"/>
        </w:rPr>
        <w:t xml:space="preserve">minative. The question of capacity under the </w:t>
      </w:r>
      <w:r w:rsidR="000C0710">
        <w:rPr>
          <w:rFonts w:cs="Arial"/>
          <w:color w:val="484848"/>
          <w:sz w:val="22"/>
        </w:rPr>
        <w:t xml:space="preserve">Mental Health </w:t>
      </w:r>
      <w:r>
        <w:rPr>
          <w:rFonts w:cs="Arial"/>
          <w:color w:val="484848"/>
          <w:sz w:val="22"/>
        </w:rPr>
        <w:t>Act will be fact and context specific.</w:t>
      </w:r>
    </w:p>
    <w:p w14:paraId="32A25490" w14:textId="6CC39A76" w:rsidR="004C5C2B" w:rsidRDefault="004C5C2B" w:rsidP="007104DB">
      <w:pPr>
        <w:rPr>
          <w:rFonts w:cs="Arial"/>
          <w:color w:val="484848"/>
          <w:sz w:val="22"/>
        </w:rPr>
      </w:pPr>
      <w:r w:rsidRPr="007104DB">
        <w:t>In this case, the Court determined the woman did not have capacity to consent to ECT</w:t>
      </w:r>
      <w:r w:rsidR="00877D59" w:rsidRPr="007104DB">
        <w:rPr>
          <w:rFonts w:cs="Arial"/>
        </w:rPr>
        <w:t>.</w:t>
      </w:r>
      <w:r w:rsidRPr="007104DB">
        <w:rPr>
          <w:rFonts w:cs="Arial"/>
        </w:rPr>
        <w:t xml:space="preserve"> </w:t>
      </w:r>
      <w:r w:rsidR="00877D59" w:rsidRPr="007104DB">
        <w:rPr>
          <w:rFonts w:cs="Arial"/>
        </w:rPr>
        <w:t>H</w:t>
      </w:r>
      <w:r w:rsidRPr="007104DB">
        <w:rPr>
          <w:rFonts w:cs="Arial"/>
        </w:rPr>
        <w:t>owever</w:t>
      </w:r>
      <w:r w:rsidR="000C0710" w:rsidRPr="007104DB">
        <w:rPr>
          <w:rFonts w:cs="Arial"/>
        </w:rPr>
        <w:t xml:space="preserve">, </w:t>
      </w:r>
      <w:r w:rsidR="00F50281" w:rsidRPr="007104DB">
        <w:rPr>
          <w:rFonts w:cs="Arial"/>
        </w:rPr>
        <w:t xml:space="preserve">ECT was refused on the basis the Court was not satisfied that it was appropriate in the circumstances, </w:t>
      </w:r>
      <w:r w:rsidR="000C5A58" w:rsidRPr="007104DB">
        <w:rPr>
          <w:rFonts w:cs="Arial"/>
        </w:rPr>
        <w:t xml:space="preserve">given </w:t>
      </w:r>
      <w:r w:rsidRPr="007104DB">
        <w:rPr>
          <w:rFonts w:cs="Arial"/>
        </w:rPr>
        <w:t xml:space="preserve">there remained alternatives to ECT </w:t>
      </w:r>
      <w:r w:rsidR="00F50281" w:rsidRPr="007104DB">
        <w:rPr>
          <w:rFonts w:cs="Arial"/>
        </w:rPr>
        <w:t xml:space="preserve">to </w:t>
      </w:r>
      <w:r w:rsidRPr="007104DB">
        <w:rPr>
          <w:rFonts w:cs="Arial"/>
        </w:rPr>
        <w:t>be explored.</w:t>
      </w:r>
    </w:p>
    <w:p w14:paraId="4EAEC73B" w14:textId="77777777" w:rsidR="002B24E6" w:rsidRDefault="002B24E6">
      <w:pPr>
        <w:spacing w:after="160" w:line="259" w:lineRule="auto"/>
        <w:ind w:right="0"/>
        <w:rPr>
          <w:rFonts w:eastAsiaTheme="majorEastAsia" w:cstheme="majorBidi"/>
          <w:iCs/>
          <w:color w:val="004270"/>
          <w:sz w:val="48"/>
          <w:szCs w:val="32"/>
        </w:rPr>
      </w:pPr>
      <w:bookmarkStart w:id="101" w:name="_Toc84593879"/>
      <w:bookmarkStart w:id="102" w:name="_Toc85451757"/>
      <w:bookmarkStart w:id="103" w:name="_Toc85526687"/>
      <w:bookmarkStart w:id="104" w:name="_Toc85787102"/>
      <w:bookmarkStart w:id="105" w:name="_Toc110506641"/>
      <w:bookmarkStart w:id="106" w:name="_Toc202992737"/>
      <w:bookmarkStart w:id="107" w:name="_Toc117697164"/>
      <w:bookmarkStart w:id="108" w:name="_Toc147757311"/>
      <w:bookmarkStart w:id="109" w:name="_Toc148086932"/>
      <w:r>
        <w:rPr>
          <w:color w:val="004270"/>
        </w:rPr>
        <w:br w:type="page"/>
      </w:r>
    </w:p>
    <w:p w14:paraId="3BA299A1" w14:textId="55559129" w:rsidR="004F5A90" w:rsidRPr="0017166D" w:rsidRDefault="004F5A90" w:rsidP="00D17411">
      <w:pPr>
        <w:pStyle w:val="Heading1"/>
        <w:rPr>
          <w:color w:val="004270"/>
        </w:rPr>
      </w:pPr>
      <w:r w:rsidRPr="0017166D">
        <w:rPr>
          <w:color w:val="004270"/>
        </w:rPr>
        <w:lastRenderedPageBreak/>
        <w:t>Interventions</w:t>
      </w:r>
      <w:bookmarkEnd w:id="101"/>
      <w:bookmarkEnd w:id="102"/>
      <w:bookmarkEnd w:id="103"/>
      <w:bookmarkEnd w:id="104"/>
      <w:bookmarkEnd w:id="105"/>
      <w:bookmarkEnd w:id="106"/>
      <w:bookmarkEnd w:id="107"/>
      <w:bookmarkEnd w:id="108"/>
      <w:bookmarkEnd w:id="109"/>
    </w:p>
    <w:p w14:paraId="384D7849" w14:textId="16710AE6" w:rsidR="00595A2F" w:rsidRDefault="00595A2F" w:rsidP="00595A2F">
      <w:r w:rsidRPr="43FC7218">
        <w:rPr>
          <w:lang w:val="en-US"/>
        </w:rPr>
        <w:t xml:space="preserve">The Attorney-General and the Queensland Human Rights Commission </w:t>
      </w:r>
      <w:r w:rsidR="00FC4F13">
        <w:rPr>
          <w:lang w:val="en-US"/>
        </w:rPr>
        <w:t>may</w:t>
      </w:r>
      <w:r w:rsidRPr="43FC7218">
        <w:rPr>
          <w:lang w:val="en-US"/>
        </w:rPr>
        <w:t xml:space="preserve"> intervene in proceedings before a court </w:t>
      </w:r>
      <w:r>
        <w:rPr>
          <w:lang w:val="en-US"/>
        </w:rPr>
        <w:t>or</w:t>
      </w:r>
      <w:r w:rsidRPr="43FC7218">
        <w:rPr>
          <w:lang w:val="en-US"/>
        </w:rPr>
        <w:t xml:space="preserve"> tribunal </w:t>
      </w:r>
      <w:r w:rsidR="00720D3E">
        <w:rPr>
          <w:lang w:val="en-US"/>
        </w:rPr>
        <w:t xml:space="preserve">in which </w:t>
      </w:r>
      <w:r w:rsidRPr="43FC7218">
        <w:rPr>
          <w:lang w:val="en-US"/>
        </w:rPr>
        <w:t xml:space="preserve">a question of law about the application of the </w:t>
      </w:r>
      <w:r>
        <w:rPr>
          <w:lang w:val="en-US"/>
        </w:rPr>
        <w:t xml:space="preserve">Human Rights </w:t>
      </w:r>
      <w:r w:rsidRPr="43FC7218">
        <w:rPr>
          <w:lang w:val="en-US"/>
        </w:rPr>
        <w:t>Act</w:t>
      </w:r>
      <w:r w:rsidR="00720D3E">
        <w:rPr>
          <w:lang w:val="en-US"/>
        </w:rPr>
        <w:t xml:space="preserve"> arises</w:t>
      </w:r>
      <w:r w:rsidRPr="43FC7218">
        <w:rPr>
          <w:lang w:val="en-US"/>
        </w:rPr>
        <w:t xml:space="preserve">, or a question about how legislation is to be interpreted in accordance with </w:t>
      </w:r>
      <w:r w:rsidR="00EE2BD2">
        <w:rPr>
          <w:lang w:val="en-US"/>
        </w:rPr>
        <w:t>the Human Rights Act</w:t>
      </w:r>
      <w:r w:rsidRPr="43FC7218">
        <w:rPr>
          <w:lang w:val="en-US"/>
        </w:rPr>
        <w:t>.</w:t>
      </w:r>
    </w:p>
    <w:p w14:paraId="1F0F6ACB" w14:textId="46C5FFE9" w:rsidR="000D7CB2" w:rsidRPr="0017166D" w:rsidRDefault="000D7CB2" w:rsidP="00A70E21">
      <w:pPr>
        <w:pStyle w:val="Heading2"/>
        <w:rPr>
          <w:color w:val="004270"/>
        </w:rPr>
      </w:pPr>
      <w:bookmarkStart w:id="110" w:name="_Toc84593880"/>
      <w:bookmarkStart w:id="111" w:name="_Toc85451758"/>
      <w:bookmarkStart w:id="112" w:name="_Toc85526688"/>
      <w:bookmarkStart w:id="113" w:name="_Toc85787103"/>
      <w:bookmarkStart w:id="114" w:name="_Toc110506642"/>
      <w:bookmarkStart w:id="115" w:name="_Toc117697165"/>
      <w:bookmarkStart w:id="116" w:name="_Toc117697872"/>
      <w:bookmarkStart w:id="117" w:name="_Toc147757312"/>
      <w:bookmarkStart w:id="118" w:name="_Toc148086933"/>
      <w:bookmarkStart w:id="119" w:name="_Toc36032933"/>
      <w:r w:rsidRPr="0017166D">
        <w:rPr>
          <w:color w:val="004270"/>
        </w:rPr>
        <w:t>Commission notifications</w:t>
      </w:r>
      <w:bookmarkEnd w:id="110"/>
      <w:bookmarkEnd w:id="111"/>
      <w:bookmarkEnd w:id="112"/>
      <w:bookmarkEnd w:id="113"/>
      <w:bookmarkEnd w:id="114"/>
      <w:bookmarkEnd w:id="115"/>
      <w:bookmarkEnd w:id="116"/>
      <w:bookmarkEnd w:id="117"/>
      <w:bookmarkEnd w:id="118"/>
      <w:r w:rsidRPr="0017166D">
        <w:rPr>
          <w:color w:val="004270"/>
        </w:rPr>
        <w:t xml:space="preserve"> </w:t>
      </w:r>
      <w:bookmarkEnd w:id="119"/>
    </w:p>
    <w:p w14:paraId="2D80A545" w14:textId="78CC09C4" w:rsidR="000D7CB2" w:rsidRDefault="000D7CB2" w:rsidP="000D7CB2">
      <w:pPr>
        <w:rPr>
          <w:lang w:val="en"/>
        </w:rPr>
      </w:pPr>
      <w:r w:rsidRPr="43FC7218">
        <w:rPr>
          <w:lang w:val="en"/>
        </w:rPr>
        <w:t xml:space="preserve">For proceedings </w:t>
      </w:r>
      <w:r w:rsidR="0000229A">
        <w:rPr>
          <w:lang w:val="en"/>
        </w:rPr>
        <w:t>in</w:t>
      </w:r>
      <w:r w:rsidR="0000229A" w:rsidRPr="43FC7218">
        <w:rPr>
          <w:lang w:val="en"/>
        </w:rPr>
        <w:t xml:space="preserve"> </w:t>
      </w:r>
      <w:r w:rsidRPr="43FC7218">
        <w:rPr>
          <w:lang w:val="en"/>
        </w:rPr>
        <w:t>the Supreme Court or District Court in which</w:t>
      </w:r>
      <w:r w:rsidR="009E2646">
        <w:rPr>
          <w:lang w:val="en"/>
        </w:rPr>
        <w:t xml:space="preserve"> a question of law arises that relates to the application of </w:t>
      </w:r>
      <w:r w:rsidR="00EE2BD2">
        <w:rPr>
          <w:lang w:val="en"/>
        </w:rPr>
        <w:t>the Human Rights Act</w:t>
      </w:r>
      <w:r w:rsidR="009E2646">
        <w:rPr>
          <w:lang w:val="en"/>
        </w:rPr>
        <w:t xml:space="preserve"> or the interpretation of a statutory provision</w:t>
      </w:r>
      <w:r w:rsidRPr="43FC7218">
        <w:rPr>
          <w:lang w:val="en"/>
        </w:rPr>
        <w:t xml:space="preserve">, parties must give notice in the approved form under section 52 of the </w:t>
      </w:r>
      <w:r w:rsidRPr="43FC7218">
        <w:rPr>
          <w:i/>
          <w:lang w:val="en"/>
        </w:rPr>
        <w:t>Human Rights Act 2019</w:t>
      </w:r>
      <w:r w:rsidRPr="43FC7218">
        <w:rPr>
          <w:lang w:val="en"/>
        </w:rPr>
        <w:t xml:space="preserve"> to the Attorney-General and the Queensland Human Rights Commission. The Commission also receives notifications of proceedings </w:t>
      </w:r>
      <w:r w:rsidR="6CBBE764" w:rsidRPr="18777BED">
        <w:rPr>
          <w:lang w:val="en"/>
        </w:rPr>
        <w:t xml:space="preserve">that are not required under section 52 of </w:t>
      </w:r>
      <w:r w:rsidR="00EE2BD2">
        <w:rPr>
          <w:lang w:val="en"/>
        </w:rPr>
        <w:t>the Human Rights Act</w:t>
      </w:r>
      <w:r w:rsidR="6CBBE764" w:rsidRPr="18777BED">
        <w:rPr>
          <w:lang w:val="en"/>
        </w:rPr>
        <w:t>.</w:t>
      </w:r>
    </w:p>
    <w:p w14:paraId="5F0954A0" w14:textId="76E8AAB6" w:rsidR="000D7CB2" w:rsidRDefault="000D7CB2" w:rsidP="3ACC95D7">
      <w:pPr>
        <w:rPr>
          <w:lang w:val="en"/>
        </w:rPr>
      </w:pPr>
      <w:r w:rsidRPr="43FC7218">
        <w:rPr>
          <w:lang w:val="en"/>
        </w:rPr>
        <w:t>In 202</w:t>
      </w:r>
      <w:r w:rsidR="00251AAE">
        <w:rPr>
          <w:lang w:val="en"/>
        </w:rPr>
        <w:t>2</w:t>
      </w:r>
      <w:r w:rsidR="00871367">
        <w:rPr>
          <w:lang w:val="en"/>
        </w:rPr>
        <w:t>–</w:t>
      </w:r>
      <w:r w:rsidRPr="43FC7218">
        <w:rPr>
          <w:lang w:val="en"/>
        </w:rPr>
        <w:t>2</w:t>
      </w:r>
      <w:r w:rsidR="00251AAE">
        <w:rPr>
          <w:lang w:val="en"/>
        </w:rPr>
        <w:t>3</w:t>
      </w:r>
      <w:r w:rsidRPr="43FC7218">
        <w:rPr>
          <w:lang w:val="en"/>
        </w:rPr>
        <w:t xml:space="preserve">, the Commission received </w:t>
      </w:r>
      <w:r w:rsidR="00A9390D">
        <w:rPr>
          <w:lang w:val="en"/>
        </w:rPr>
        <w:t xml:space="preserve">26 </w:t>
      </w:r>
      <w:r w:rsidR="1DCC393C" w:rsidRPr="2CD6F2C6">
        <w:rPr>
          <w:lang w:val="en"/>
        </w:rPr>
        <w:t>notifications</w:t>
      </w:r>
      <w:r w:rsidRPr="43FC7218">
        <w:rPr>
          <w:lang w:val="en"/>
        </w:rPr>
        <w:t xml:space="preserve"> or requests to intervene under the </w:t>
      </w:r>
      <w:r w:rsidRPr="4690365F">
        <w:rPr>
          <w:lang w:val="en"/>
        </w:rPr>
        <w:t>Human Rights Act.</w:t>
      </w:r>
      <w:r w:rsidRPr="43FC7218">
        <w:rPr>
          <w:lang w:val="en"/>
        </w:rPr>
        <w:t xml:space="preserve"> Of those, </w:t>
      </w:r>
      <w:r w:rsidR="00A9390D">
        <w:rPr>
          <w:lang w:val="en"/>
        </w:rPr>
        <w:t xml:space="preserve">16 </w:t>
      </w:r>
      <w:r w:rsidRPr="43FC7218">
        <w:rPr>
          <w:lang w:val="en"/>
        </w:rPr>
        <w:t xml:space="preserve">were notices under section 52 of </w:t>
      </w:r>
      <w:r w:rsidR="00EE2BD2">
        <w:rPr>
          <w:lang w:val="en"/>
        </w:rPr>
        <w:t>the Human Rights Act</w:t>
      </w:r>
      <w:r>
        <w:rPr>
          <w:lang w:val="en"/>
        </w:rPr>
        <w:t xml:space="preserve">. </w:t>
      </w:r>
    </w:p>
    <w:p w14:paraId="6C9380BD" w14:textId="5FE1D24C" w:rsidR="23D70255" w:rsidRPr="00F7068E" w:rsidRDefault="23D70255" w:rsidP="116FC0E1">
      <w:pPr>
        <w:pStyle w:val="Heading2"/>
        <w:rPr>
          <w:rFonts w:eastAsia="Yu Gothic Light" w:cs="Times New Roman"/>
          <w:color w:val="004270"/>
        </w:rPr>
      </w:pPr>
      <w:bookmarkStart w:id="120" w:name="_Toc354556638"/>
      <w:bookmarkStart w:id="121" w:name="_Toc117697166"/>
      <w:bookmarkStart w:id="122" w:name="_Toc117697873"/>
      <w:bookmarkStart w:id="123" w:name="_Toc147757313"/>
      <w:bookmarkStart w:id="124" w:name="_Toc148086934"/>
      <w:r w:rsidRPr="00F7068E">
        <w:rPr>
          <w:color w:val="004270"/>
        </w:rPr>
        <w:t>Commission interventions</w:t>
      </w:r>
      <w:bookmarkEnd w:id="120"/>
      <w:bookmarkEnd w:id="121"/>
      <w:bookmarkEnd w:id="122"/>
      <w:bookmarkEnd w:id="123"/>
      <w:bookmarkEnd w:id="124"/>
    </w:p>
    <w:p w14:paraId="359151D3" w14:textId="7F6803B2" w:rsidR="000D7CB2" w:rsidRDefault="002E2FD0" w:rsidP="053E93F8">
      <w:pPr>
        <w:rPr>
          <w:lang w:val="en"/>
        </w:rPr>
      </w:pPr>
      <w:r w:rsidRPr="549A14E1">
        <w:rPr>
          <w:lang w:val="en"/>
        </w:rPr>
        <w:t>In the reporting period, t</w:t>
      </w:r>
      <w:r w:rsidR="443C94D7" w:rsidRPr="549A14E1">
        <w:rPr>
          <w:lang w:val="en"/>
        </w:rPr>
        <w:t xml:space="preserve">he Commission intervened in </w:t>
      </w:r>
      <w:r w:rsidR="004C63A6" w:rsidRPr="549A14E1">
        <w:rPr>
          <w:lang w:val="en"/>
        </w:rPr>
        <w:t>5</w:t>
      </w:r>
      <w:r w:rsidR="0012381D" w:rsidRPr="549A14E1">
        <w:rPr>
          <w:lang w:val="en"/>
        </w:rPr>
        <w:t xml:space="preserve"> </w:t>
      </w:r>
      <w:r w:rsidR="443C94D7" w:rsidRPr="549A14E1">
        <w:rPr>
          <w:lang w:val="en"/>
        </w:rPr>
        <w:t>matters</w:t>
      </w:r>
      <w:r w:rsidR="001B6809" w:rsidRPr="549A14E1">
        <w:rPr>
          <w:lang w:val="en"/>
        </w:rPr>
        <w:t xml:space="preserve"> </w:t>
      </w:r>
      <w:r w:rsidR="443C94D7" w:rsidRPr="549A14E1">
        <w:rPr>
          <w:lang w:val="en"/>
        </w:rPr>
        <w:t xml:space="preserve">before the </w:t>
      </w:r>
      <w:r w:rsidR="00EE5300" w:rsidRPr="549A14E1">
        <w:rPr>
          <w:lang w:val="en"/>
        </w:rPr>
        <w:t xml:space="preserve">Supreme </w:t>
      </w:r>
      <w:r w:rsidR="443C94D7" w:rsidRPr="549A14E1">
        <w:rPr>
          <w:lang w:val="en"/>
        </w:rPr>
        <w:t xml:space="preserve">Court and </w:t>
      </w:r>
      <w:r w:rsidR="00EE5300" w:rsidRPr="2ED99EFF">
        <w:rPr>
          <w:lang w:val="en"/>
        </w:rPr>
        <w:t>one</w:t>
      </w:r>
      <w:r w:rsidR="00EE5300" w:rsidRPr="549A14E1">
        <w:rPr>
          <w:lang w:val="en"/>
        </w:rPr>
        <w:t xml:space="preserve"> </w:t>
      </w:r>
      <w:r w:rsidR="443C94D7" w:rsidRPr="549A14E1">
        <w:rPr>
          <w:lang w:val="en"/>
        </w:rPr>
        <w:t xml:space="preserve">matter in the </w:t>
      </w:r>
      <w:r w:rsidR="00EE5300" w:rsidRPr="549A14E1">
        <w:rPr>
          <w:lang w:val="en"/>
        </w:rPr>
        <w:t xml:space="preserve">District </w:t>
      </w:r>
      <w:r w:rsidR="443C94D7" w:rsidRPr="549A14E1">
        <w:rPr>
          <w:lang w:val="en"/>
        </w:rPr>
        <w:t>Court.</w:t>
      </w:r>
      <w:r w:rsidR="00E865C3">
        <w:rPr>
          <w:lang w:val="en"/>
        </w:rPr>
        <w:t xml:space="preserve"> </w:t>
      </w:r>
      <w:r w:rsidRPr="549A14E1">
        <w:rPr>
          <w:lang w:val="en"/>
        </w:rPr>
        <w:t>A</w:t>
      </w:r>
      <w:r w:rsidR="001B6809" w:rsidRPr="549A14E1">
        <w:rPr>
          <w:lang w:val="en"/>
        </w:rPr>
        <w:t xml:space="preserve"> </w:t>
      </w:r>
      <w:r w:rsidRPr="549A14E1">
        <w:rPr>
          <w:lang w:val="en"/>
        </w:rPr>
        <w:t xml:space="preserve">decision was also made in a coronial inquest </w:t>
      </w:r>
      <w:r w:rsidR="00DC111B" w:rsidRPr="549A14E1">
        <w:rPr>
          <w:lang w:val="en"/>
        </w:rPr>
        <w:t>in whi</w:t>
      </w:r>
      <w:r w:rsidR="009651BD" w:rsidRPr="549A14E1">
        <w:rPr>
          <w:lang w:val="en"/>
        </w:rPr>
        <w:t xml:space="preserve">ch </w:t>
      </w:r>
      <w:r w:rsidR="00EE5300" w:rsidRPr="549A14E1">
        <w:rPr>
          <w:lang w:val="en"/>
        </w:rPr>
        <w:t>the Commission had previously intervened.</w:t>
      </w:r>
    </w:p>
    <w:p w14:paraId="21828CD9" w14:textId="6DB8B988" w:rsidR="003463A6" w:rsidRPr="009A740B" w:rsidRDefault="00174D7D" w:rsidP="001C615E">
      <w:pPr>
        <w:rPr>
          <w:lang w:val="en"/>
        </w:rPr>
      </w:pPr>
      <w:r w:rsidRPr="549A14E1">
        <w:rPr>
          <w:lang w:val="en"/>
        </w:rPr>
        <w:t>One</w:t>
      </w:r>
      <w:r w:rsidR="003463A6" w:rsidRPr="549A14E1">
        <w:rPr>
          <w:lang w:val="en"/>
        </w:rPr>
        <w:t xml:space="preserve"> Supreme Court matter was an application by the Attorney-General under the </w:t>
      </w:r>
      <w:r w:rsidR="003463A6" w:rsidRPr="549A14E1">
        <w:rPr>
          <w:i/>
          <w:iCs/>
          <w:lang w:val="en"/>
        </w:rPr>
        <w:t xml:space="preserve">Dangerous Prisoners (Sexual Offences) Act 2003 </w:t>
      </w:r>
      <w:r w:rsidR="003463A6" w:rsidRPr="549A14E1">
        <w:rPr>
          <w:lang w:val="en"/>
        </w:rPr>
        <w:t xml:space="preserve">about a person who had been convicted of sexual offences and served their </w:t>
      </w:r>
      <w:proofErr w:type="gramStart"/>
      <w:r w:rsidR="003463A6" w:rsidRPr="549A14E1">
        <w:rPr>
          <w:lang w:val="en"/>
        </w:rPr>
        <w:t xml:space="preserve">time, </w:t>
      </w:r>
      <w:r w:rsidR="007A6B59" w:rsidRPr="549A14E1">
        <w:rPr>
          <w:lang w:val="en"/>
        </w:rPr>
        <w:t>but</w:t>
      </w:r>
      <w:proofErr w:type="gramEnd"/>
      <w:r w:rsidR="007A6B59" w:rsidRPr="549A14E1">
        <w:rPr>
          <w:lang w:val="en"/>
        </w:rPr>
        <w:t xml:space="preserve"> </w:t>
      </w:r>
      <w:r w:rsidR="003463A6" w:rsidRPr="549A14E1">
        <w:rPr>
          <w:lang w:val="en"/>
        </w:rPr>
        <w:t xml:space="preserve">remained a risk if released </w:t>
      </w:r>
      <w:r w:rsidR="00F65207">
        <w:rPr>
          <w:lang w:val="en"/>
        </w:rPr>
        <w:t xml:space="preserve">from prison </w:t>
      </w:r>
      <w:r w:rsidR="003463A6" w:rsidRPr="549A14E1">
        <w:rPr>
          <w:lang w:val="en"/>
        </w:rPr>
        <w:t>without a supervision order.</w:t>
      </w:r>
      <w:r w:rsidR="00E865C3">
        <w:rPr>
          <w:lang w:val="en"/>
        </w:rPr>
        <w:t xml:space="preserve"> </w:t>
      </w:r>
      <w:r w:rsidR="003463A6" w:rsidRPr="549A14E1">
        <w:rPr>
          <w:lang w:val="en"/>
        </w:rPr>
        <w:t xml:space="preserve">The Commission made submissions about the </w:t>
      </w:r>
      <w:r w:rsidR="00426E3D" w:rsidRPr="549A14E1">
        <w:rPr>
          <w:lang w:val="en"/>
        </w:rPr>
        <w:t xml:space="preserve">direct </w:t>
      </w:r>
      <w:r w:rsidR="003463A6" w:rsidRPr="549A14E1">
        <w:rPr>
          <w:lang w:val="en"/>
        </w:rPr>
        <w:t xml:space="preserve">application of the </w:t>
      </w:r>
      <w:r w:rsidR="00C61199" w:rsidRPr="549A14E1">
        <w:rPr>
          <w:lang w:val="en"/>
        </w:rPr>
        <w:t>Human Rights Act</w:t>
      </w:r>
      <w:r w:rsidR="00C61199" w:rsidRPr="549A14E1">
        <w:rPr>
          <w:i/>
          <w:iCs/>
          <w:lang w:val="en"/>
        </w:rPr>
        <w:t xml:space="preserve"> </w:t>
      </w:r>
      <w:r w:rsidR="003463A6" w:rsidRPr="549A14E1">
        <w:rPr>
          <w:lang w:val="en"/>
        </w:rPr>
        <w:t xml:space="preserve">when a court </w:t>
      </w:r>
      <w:r w:rsidR="007C3907">
        <w:rPr>
          <w:lang w:val="en"/>
        </w:rPr>
        <w:t>is</w:t>
      </w:r>
      <w:r w:rsidR="007C3907" w:rsidRPr="549A14E1">
        <w:rPr>
          <w:lang w:val="en"/>
        </w:rPr>
        <w:t xml:space="preserve"> </w:t>
      </w:r>
      <w:r w:rsidR="007C3907">
        <w:rPr>
          <w:lang w:val="en"/>
        </w:rPr>
        <w:t>performing</w:t>
      </w:r>
      <w:r w:rsidR="00DF4E82">
        <w:rPr>
          <w:lang w:val="en"/>
        </w:rPr>
        <w:t xml:space="preserve"> function</w:t>
      </w:r>
      <w:r w:rsidR="00141B52">
        <w:rPr>
          <w:lang w:val="en"/>
        </w:rPr>
        <w:t>s</w:t>
      </w:r>
      <w:r w:rsidR="007C3907">
        <w:rPr>
          <w:lang w:val="en"/>
        </w:rPr>
        <w:t xml:space="preserve"> </w:t>
      </w:r>
      <w:r w:rsidR="00E3142F">
        <w:rPr>
          <w:lang w:val="en"/>
        </w:rPr>
        <w:t xml:space="preserve">relevant to </w:t>
      </w:r>
      <w:r w:rsidR="003463A6" w:rsidRPr="549A14E1">
        <w:rPr>
          <w:lang w:val="en"/>
        </w:rPr>
        <w:t>human rights</w:t>
      </w:r>
      <w:r w:rsidR="00E3142F">
        <w:rPr>
          <w:lang w:val="en"/>
        </w:rPr>
        <w:t>, including judicial functions</w:t>
      </w:r>
      <w:r w:rsidR="00C61199" w:rsidRPr="549A14E1">
        <w:rPr>
          <w:lang w:val="en"/>
        </w:rPr>
        <w:t xml:space="preserve"> The </w:t>
      </w:r>
      <w:r w:rsidR="004F62B5" w:rsidRPr="549A14E1">
        <w:rPr>
          <w:lang w:val="en"/>
        </w:rPr>
        <w:t>C</w:t>
      </w:r>
      <w:r w:rsidR="00C61199" w:rsidRPr="549A14E1">
        <w:rPr>
          <w:lang w:val="en"/>
        </w:rPr>
        <w:t xml:space="preserve">ourt’s decision was published </w:t>
      </w:r>
      <w:r w:rsidR="00FB743F" w:rsidRPr="549A14E1">
        <w:rPr>
          <w:lang w:val="en"/>
        </w:rPr>
        <w:t xml:space="preserve">on 16 November 2022 </w:t>
      </w:r>
      <w:r w:rsidR="00C61199" w:rsidRPr="549A14E1">
        <w:rPr>
          <w:lang w:val="en"/>
        </w:rPr>
        <w:t xml:space="preserve">as </w:t>
      </w:r>
      <w:r w:rsidR="00C61199" w:rsidRPr="549A14E1">
        <w:rPr>
          <w:i/>
          <w:iCs/>
          <w:lang w:val="en"/>
        </w:rPr>
        <w:t xml:space="preserve">Attorney-General for the State of Queensland v Grant (No 2) </w:t>
      </w:r>
      <w:r w:rsidR="00C61199" w:rsidRPr="549A14E1">
        <w:rPr>
          <w:lang w:val="en"/>
        </w:rPr>
        <w:t>[2022] QSC 253.</w:t>
      </w:r>
    </w:p>
    <w:p w14:paraId="6A3392BE" w14:textId="75B66E1B" w:rsidR="00D535B4" w:rsidRDefault="003C45B4" w:rsidP="001C615E">
      <w:pPr>
        <w:rPr>
          <w:lang w:val="en"/>
        </w:rPr>
      </w:pPr>
      <w:r>
        <w:rPr>
          <w:lang w:val="en"/>
        </w:rPr>
        <w:t>Four</w:t>
      </w:r>
      <w:r w:rsidR="0012381D" w:rsidRPr="009A740B">
        <w:rPr>
          <w:lang w:val="en"/>
        </w:rPr>
        <w:t xml:space="preserve"> </w:t>
      </w:r>
      <w:r w:rsidR="007D368A" w:rsidRPr="009A740B">
        <w:rPr>
          <w:lang w:val="en"/>
        </w:rPr>
        <w:t>Supreme Court matter</w:t>
      </w:r>
      <w:r w:rsidR="0012381D" w:rsidRPr="009A740B">
        <w:rPr>
          <w:lang w:val="en"/>
        </w:rPr>
        <w:t>s</w:t>
      </w:r>
      <w:r w:rsidR="007D368A" w:rsidRPr="009A740B">
        <w:rPr>
          <w:lang w:val="en"/>
        </w:rPr>
        <w:t xml:space="preserve"> </w:t>
      </w:r>
      <w:r w:rsidR="00DB07A1">
        <w:rPr>
          <w:lang w:val="en"/>
        </w:rPr>
        <w:t>related to</w:t>
      </w:r>
      <w:r w:rsidR="00DB07A1" w:rsidRPr="009A740B">
        <w:rPr>
          <w:lang w:val="en"/>
        </w:rPr>
        <w:t xml:space="preserve"> </w:t>
      </w:r>
      <w:r w:rsidR="00D535B4" w:rsidRPr="009A740B">
        <w:rPr>
          <w:lang w:val="en"/>
        </w:rPr>
        <w:t>application</w:t>
      </w:r>
      <w:r w:rsidR="00042EBA">
        <w:rPr>
          <w:lang w:val="en"/>
        </w:rPr>
        <w:t>s</w:t>
      </w:r>
      <w:r w:rsidR="00D535B4" w:rsidRPr="009A740B">
        <w:rPr>
          <w:lang w:val="en"/>
        </w:rPr>
        <w:t xml:space="preserve"> </w:t>
      </w:r>
      <w:r w:rsidR="0034683E">
        <w:rPr>
          <w:lang w:val="en"/>
        </w:rPr>
        <w:t>seeking</w:t>
      </w:r>
      <w:r w:rsidR="0034683E" w:rsidRPr="009A740B">
        <w:rPr>
          <w:lang w:val="en"/>
        </w:rPr>
        <w:t xml:space="preserve"> </w:t>
      </w:r>
      <w:r w:rsidR="00D535B4" w:rsidRPr="009A740B">
        <w:rPr>
          <w:lang w:val="en"/>
        </w:rPr>
        <w:t xml:space="preserve">review of a </w:t>
      </w:r>
      <w:r w:rsidR="00CE752F">
        <w:rPr>
          <w:lang w:val="en"/>
        </w:rPr>
        <w:t xml:space="preserve">magistrate’s </w:t>
      </w:r>
      <w:r w:rsidR="00D535B4" w:rsidRPr="009A740B">
        <w:rPr>
          <w:lang w:val="en"/>
        </w:rPr>
        <w:t xml:space="preserve">decision </w:t>
      </w:r>
      <w:r w:rsidR="0034683E">
        <w:rPr>
          <w:lang w:val="en"/>
        </w:rPr>
        <w:t xml:space="preserve">not </w:t>
      </w:r>
      <w:r w:rsidR="00D535B4" w:rsidRPr="009A740B">
        <w:rPr>
          <w:lang w:val="en"/>
        </w:rPr>
        <w:t>to release children on bail. The Commission made written submissions about the extent to which limitation of human rights is relevant to the consideration of risk when deciding whether to release</w:t>
      </w:r>
      <w:r w:rsidR="00D535B4" w:rsidRPr="0C1C37C7">
        <w:rPr>
          <w:lang w:val="en"/>
        </w:rPr>
        <w:t xml:space="preserve"> </w:t>
      </w:r>
      <w:r w:rsidR="002E1D02">
        <w:rPr>
          <w:lang w:val="en"/>
        </w:rPr>
        <w:t>a person</w:t>
      </w:r>
      <w:r w:rsidR="002E1D02" w:rsidRPr="0C1C37C7">
        <w:rPr>
          <w:lang w:val="en"/>
        </w:rPr>
        <w:t xml:space="preserve"> </w:t>
      </w:r>
      <w:r w:rsidR="00D535B4" w:rsidRPr="0C1C37C7">
        <w:rPr>
          <w:lang w:val="en"/>
        </w:rPr>
        <w:t>on bail.</w:t>
      </w:r>
      <w:r w:rsidR="00E865C3">
        <w:rPr>
          <w:lang w:val="en"/>
        </w:rPr>
        <w:t xml:space="preserve"> </w:t>
      </w:r>
      <w:r w:rsidR="00D535B4" w:rsidRPr="0C1C37C7">
        <w:rPr>
          <w:lang w:val="en"/>
        </w:rPr>
        <w:t xml:space="preserve">However, the applications were withdrawn before being heard. </w:t>
      </w:r>
    </w:p>
    <w:p w14:paraId="7667A082" w14:textId="25312226" w:rsidR="008E0D5E" w:rsidRDefault="00D535B4" w:rsidP="001C615E">
      <w:pPr>
        <w:rPr>
          <w:lang w:val="en"/>
        </w:rPr>
      </w:pPr>
      <w:r w:rsidRPr="0C1C37C7">
        <w:rPr>
          <w:lang w:val="en"/>
        </w:rPr>
        <w:t xml:space="preserve">The District Court matter </w:t>
      </w:r>
      <w:r w:rsidR="00661E76" w:rsidRPr="0C1C37C7">
        <w:rPr>
          <w:lang w:val="en"/>
        </w:rPr>
        <w:t xml:space="preserve">concerned an application to exclude certain evidence in </w:t>
      </w:r>
      <w:r w:rsidR="00977BD1">
        <w:rPr>
          <w:lang w:val="en"/>
        </w:rPr>
        <w:t xml:space="preserve">a </w:t>
      </w:r>
      <w:r w:rsidR="00661E76" w:rsidRPr="0C1C37C7">
        <w:rPr>
          <w:lang w:val="en"/>
        </w:rPr>
        <w:t xml:space="preserve">criminal proceeding. </w:t>
      </w:r>
      <w:r w:rsidR="008E0D5E" w:rsidRPr="0C1C37C7">
        <w:rPr>
          <w:lang w:val="en"/>
        </w:rPr>
        <w:t xml:space="preserve">The Commission made submissions about the right to privacy and how it applied to questioning and seizure of property by police, and the obligations on police to </w:t>
      </w:r>
      <w:proofErr w:type="gramStart"/>
      <w:r w:rsidR="008E0D5E" w:rsidRPr="0C1C37C7">
        <w:rPr>
          <w:lang w:val="en"/>
        </w:rPr>
        <w:t xml:space="preserve">give proper consideration </w:t>
      </w:r>
      <w:r w:rsidR="00D15CDD">
        <w:rPr>
          <w:lang w:val="en"/>
        </w:rPr>
        <w:t>to</w:t>
      </w:r>
      <w:proofErr w:type="gramEnd"/>
      <w:r w:rsidR="00D15CDD" w:rsidRPr="0C1C37C7">
        <w:rPr>
          <w:lang w:val="en"/>
        </w:rPr>
        <w:t xml:space="preserve"> </w:t>
      </w:r>
      <w:r w:rsidR="008E0D5E" w:rsidRPr="0C1C37C7">
        <w:rPr>
          <w:lang w:val="en"/>
        </w:rPr>
        <w:t>human rights when deciding to seize property.</w:t>
      </w:r>
      <w:r w:rsidR="00E865C3">
        <w:rPr>
          <w:lang w:val="en"/>
        </w:rPr>
        <w:t xml:space="preserve"> </w:t>
      </w:r>
      <w:r w:rsidR="008E0D5E" w:rsidRPr="0C1C37C7">
        <w:rPr>
          <w:lang w:val="en"/>
        </w:rPr>
        <w:t xml:space="preserve">At the hearing of the application the prosecution entered a </w:t>
      </w:r>
      <w:r w:rsidR="008E0D5E" w:rsidRPr="00AF1185">
        <w:rPr>
          <w:i/>
          <w:lang w:val="en"/>
        </w:rPr>
        <w:t>nolle prosequi</w:t>
      </w:r>
      <w:r w:rsidR="008E0D5E" w:rsidRPr="0C1C37C7">
        <w:rPr>
          <w:lang w:val="en"/>
        </w:rPr>
        <w:t xml:space="preserve"> </w:t>
      </w:r>
      <w:r w:rsidR="00F22472">
        <w:rPr>
          <w:lang w:val="en"/>
        </w:rPr>
        <w:t xml:space="preserve">(no wish to prosecute) </w:t>
      </w:r>
      <w:r w:rsidR="008E0D5E" w:rsidRPr="0C1C37C7">
        <w:rPr>
          <w:lang w:val="en"/>
        </w:rPr>
        <w:t>which ha</w:t>
      </w:r>
      <w:r w:rsidR="00485182">
        <w:rPr>
          <w:lang w:val="en"/>
        </w:rPr>
        <w:t>d</w:t>
      </w:r>
      <w:r w:rsidR="008E0D5E" w:rsidRPr="0C1C37C7">
        <w:rPr>
          <w:lang w:val="en"/>
        </w:rPr>
        <w:t xml:space="preserve"> the effect of discharging the accused person. As </w:t>
      </w:r>
      <w:r w:rsidR="00670269" w:rsidRPr="0C1C37C7">
        <w:rPr>
          <w:lang w:val="en"/>
        </w:rPr>
        <w:t>a result, t</w:t>
      </w:r>
      <w:r w:rsidR="008E0D5E" w:rsidRPr="0C1C37C7">
        <w:rPr>
          <w:lang w:val="en"/>
        </w:rPr>
        <w:t xml:space="preserve">here </w:t>
      </w:r>
      <w:r w:rsidR="009B2C5B" w:rsidRPr="0C1C37C7">
        <w:rPr>
          <w:lang w:val="en"/>
        </w:rPr>
        <w:t>were no findings on human rights issues.</w:t>
      </w:r>
    </w:p>
    <w:p w14:paraId="2698401F" w14:textId="03AB7C3F" w:rsidR="00D535B4" w:rsidRDefault="008C120D" w:rsidP="00323809">
      <w:pPr>
        <w:rPr>
          <w:lang w:val="en"/>
        </w:rPr>
      </w:pPr>
      <w:r>
        <w:rPr>
          <w:lang w:val="en"/>
        </w:rPr>
        <w:lastRenderedPageBreak/>
        <w:t xml:space="preserve">On 30 June 2023, the Coroners Court </w:t>
      </w:r>
      <w:proofErr w:type="gramStart"/>
      <w:r>
        <w:rPr>
          <w:lang w:val="en"/>
        </w:rPr>
        <w:t>made a decision</w:t>
      </w:r>
      <w:proofErr w:type="gramEnd"/>
      <w:r>
        <w:rPr>
          <w:lang w:val="en"/>
        </w:rPr>
        <w:t xml:space="preserve"> in the </w:t>
      </w:r>
      <w:r w:rsidRPr="008C120D">
        <w:rPr>
          <w:i/>
          <w:iCs/>
          <w:lang w:val="en"/>
        </w:rPr>
        <w:t>Inquest into the deaths of Yvette Michelle Wilma Booth, Adele Estelle Sandy, Shakaya George</w:t>
      </w:r>
      <w:r>
        <w:rPr>
          <w:lang w:val="en"/>
        </w:rPr>
        <w:t xml:space="preserve"> (‘RHD Doomadgee cluster’).</w:t>
      </w:r>
      <w:r w:rsidR="00E865C3">
        <w:rPr>
          <w:lang w:val="en"/>
        </w:rPr>
        <w:t xml:space="preserve"> </w:t>
      </w:r>
      <w:r>
        <w:rPr>
          <w:lang w:val="en"/>
        </w:rPr>
        <w:t>The Commission</w:t>
      </w:r>
      <w:r w:rsidR="00C61199">
        <w:rPr>
          <w:lang w:val="en"/>
        </w:rPr>
        <w:t>’</w:t>
      </w:r>
      <w:r>
        <w:rPr>
          <w:lang w:val="en"/>
        </w:rPr>
        <w:t xml:space="preserve">s submissions as intervener </w:t>
      </w:r>
      <w:r w:rsidR="002148B9">
        <w:rPr>
          <w:lang w:val="en"/>
        </w:rPr>
        <w:t xml:space="preserve">included the application of the Human Rights Act to the Coroners Court and </w:t>
      </w:r>
      <w:r w:rsidR="00EC2837">
        <w:rPr>
          <w:lang w:val="en"/>
        </w:rPr>
        <w:t>the scope of rights relevant to the investigation</w:t>
      </w:r>
      <w:r>
        <w:rPr>
          <w:lang w:val="en"/>
        </w:rPr>
        <w:t>.</w:t>
      </w:r>
    </w:p>
    <w:p w14:paraId="61BD5830" w14:textId="437C3916" w:rsidR="00F60EB4" w:rsidRDefault="00901EB6" w:rsidP="00323809">
      <w:pPr>
        <w:rPr>
          <w:lang w:val="en"/>
        </w:rPr>
      </w:pPr>
      <w:r>
        <w:rPr>
          <w:lang w:val="en"/>
        </w:rPr>
        <w:t xml:space="preserve">The Commission </w:t>
      </w:r>
      <w:r w:rsidR="00F60EB4">
        <w:rPr>
          <w:lang w:val="en"/>
        </w:rPr>
        <w:t xml:space="preserve">has </w:t>
      </w:r>
      <w:r w:rsidR="00853C1F">
        <w:rPr>
          <w:lang w:val="en"/>
        </w:rPr>
        <w:t xml:space="preserve">also commenced </w:t>
      </w:r>
      <w:r w:rsidR="00D9602C">
        <w:rPr>
          <w:lang w:val="en"/>
        </w:rPr>
        <w:t xml:space="preserve">or continued </w:t>
      </w:r>
      <w:r w:rsidR="005910EE">
        <w:rPr>
          <w:lang w:val="en"/>
        </w:rPr>
        <w:t>to intervene as follows</w:t>
      </w:r>
      <w:r w:rsidR="00F60EB4">
        <w:rPr>
          <w:lang w:val="en"/>
        </w:rPr>
        <w:t>:</w:t>
      </w:r>
    </w:p>
    <w:p w14:paraId="1971D0C9" w14:textId="083A6544" w:rsidR="00D5297C" w:rsidRDefault="00901EB6" w:rsidP="00323809">
      <w:pPr>
        <w:pStyle w:val="Listparagraph-bulleted"/>
        <w:rPr>
          <w:lang w:val="en"/>
        </w:rPr>
      </w:pPr>
      <w:r w:rsidRPr="00F60EB4">
        <w:rPr>
          <w:lang w:val="en"/>
        </w:rPr>
        <w:t xml:space="preserve">seven applications </w:t>
      </w:r>
      <w:r w:rsidR="005910EE">
        <w:rPr>
          <w:lang w:val="en"/>
        </w:rPr>
        <w:t xml:space="preserve">awaiting decision </w:t>
      </w:r>
      <w:r w:rsidR="00D5297C" w:rsidRPr="00F60EB4">
        <w:rPr>
          <w:lang w:val="en"/>
        </w:rPr>
        <w:t xml:space="preserve">before the Supreme Court seeking </w:t>
      </w:r>
      <w:r w:rsidR="00FF5EBA" w:rsidRPr="00F60EB4">
        <w:rPr>
          <w:lang w:val="en"/>
        </w:rPr>
        <w:t xml:space="preserve">judicial review </w:t>
      </w:r>
      <w:r w:rsidR="00D5297C" w:rsidRPr="00F60EB4">
        <w:rPr>
          <w:lang w:val="en"/>
        </w:rPr>
        <w:t xml:space="preserve">of </w:t>
      </w:r>
      <w:r w:rsidR="1F7EA149" w:rsidRPr="00F60EB4">
        <w:rPr>
          <w:lang w:val="en"/>
        </w:rPr>
        <w:t xml:space="preserve">mandatory requirements for vaccination against COVID-19. </w:t>
      </w:r>
      <w:r w:rsidR="00F60EB4" w:rsidRPr="00F60EB4">
        <w:rPr>
          <w:lang w:val="en"/>
        </w:rPr>
        <w:t xml:space="preserve">While </w:t>
      </w:r>
      <w:r w:rsidR="00F97A32">
        <w:rPr>
          <w:lang w:val="en"/>
        </w:rPr>
        <w:t xml:space="preserve">some of </w:t>
      </w:r>
      <w:r w:rsidR="00F60EB4" w:rsidRPr="00F60EB4">
        <w:rPr>
          <w:lang w:val="en"/>
        </w:rPr>
        <w:t xml:space="preserve">the matters have been heard, </w:t>
      </w:r>
      <w:r w:rsidR="00B2383A" w:rsidRPr="00F60EB4">
        <w:rPr>
          <w:lang w:val="en"/>
        </w:rPr>
        <w:t xml:space="preserve">at the time of writing </w:t>
      </w:r>
      <w:r w:rsidR="00F60EB4" w:rsidRPr="00F60EB4">
        <w:rPr>
          <w:lang w:val="en"/>
        </w:rPr>
        <w:t>no decisions</w:t>
      </w:r>
      <w:r w:rsidR="009C17B8">
        <w:rPr>
          <w:lang w:val="en"/>
        </w:rPr>
        <w:t xml:space="preserve"> about the human rights compatibility of these requirements have been delivered</w:t>
      </w:r>
      <w:r w:rsidR="00EB1459">
        <w:rPr>
          <w:lang w:val="en"/>
        </w:rPr>
        <w:t>.</w:t>
      </w:r>
    </w:p>
    <w:p w14:paraId="66E35CD3" w14:textId="62115466" w:rsidR="00117662" w:rsidRPr="00117662" w:rsidRDefault="00520964" w:rsidP="00323809">
      <w:pPr>
        <w:pStyle w:val="Listparagraph-bulleted"/>
        <w:rPr>
          <w:lang w:val="en"/>
        </w:rPr>
      </w:pPr>
      <w:r w:rsidRPr="00117662">
        <w:rPr>
          <w:lang w:val="en"/>
        </w:rPr>
        <w:t xml:space="preserve">a </w:t>
      </w:r>
      <w:r w:rsidR="00920E48" w:rsidRPr="00117662">
        <w:rPr>
          <w:lang w:val="en"/>
        </w:rPr>
        <w:t xml:space="preserve">coronial investigation into a death in custody which </w:t>
      </w:r>
      <w:r w:rsidR="00D9602C">
        <w:rPr>
          <w:lang w:val="en"/>
        </w:rPr>
        <w:t>was</w:t>
      </w:r>
      <w:r w:rsidR="00920E48" w:rsidRPr="00117662">
        <w:rPr>
          <w:lang w:val="en"/>
        </w:rPr>
        <w:t xml:space="preserve"> not heard</w:t>
      </w:r>
      <w:r w:rsidR="00D9602C">
        <w:rPr>
          <w:lang w:val="en"/>
        </w:rPr>
        <w:t xml:space="preserve"> in the reporting period</w:t>
      </w:r>
      <w:r w:rsidR="005910EE">
        <w:rPr>
          <w:lang w:val="en"/>
        </w:rPr>
        <w:t>. At the time of writing, t</w:t>
      </w:r>
      <w:r w:rsidR="00D9602C">
        <w:rPr>
          <w:lang w:val="en"/>
        </w:rPr>
        <w:t>he hearing</w:t>
      </w:r>
      <w:r w:rsidR="005910EE">
        <w:rPr>
          <w:lang w:val="en"/>
        </w:rPr>
        <w:t xml:space="preserve"> into this matter</w:t>
      </w:r>
      <w:r w:rsidR="00D9602C">
        <w:rPr>
          <w:lang w:val="en"/>
        </w:rPr>
        <w:t xml:space="preserve"> has now commenced</w:t>
      </w:r>
      <w:r w:rsidR="005910EE">
        <w:rPr>
          <w:lang w:val="en"/>
        </w:rPr>
        <w:t>.</w:t>
      </w:r>
    </w:p>
    <w:p w14:paraId="42866BCD" w14:textId="2BA58C00" w:rsidR="005568E3" w:rsidRPr="00D321D3" w:rsidRDefault="005568E3" w:rsidP="00862AC2">
      <w:pPr>
        <w:pStyle w:val="Heading2"/>
        <w:rPr>
          <w:color w:val="004270"/>
        </w:rPr>
      </w:pPr>
      <w:bookmarkStart w:id="125" w:name="_Toc56451580"/>
      <w:bookmarkStart w:id="126" w:name="_Toc56452154"/>
      <w:bookmarkStart w:id="127" w:name="_Toc84593882"/>
      <w:bookmarkStart w:id="128" w:name="_Toc85451760"/>
      <w:bookmarkStart w:id="129" w:name="_Toc85526690"/>
      <w:bookmarkStart w:id="130" w:name="_Toc85787105"/>
      <w:bookmarkStart w:id="131" w:name="_Toc110506643"/>
      <w:bookmarkStart w:id="132" w:name="_Toc1602629298"/>
      <w:bookmarkStart w:id="133" w:name="_Toc117697167"/>
      <w:bookmarkStart w:id="134" w:name="_Toc117697874"/>
      <w:bookmarkStart w:id="135" w:name="_Toc147757314"/>
      <w:bookmarkStart w:id="136" w:name="_Toc148086935"/>
      <w:r w:rsidRPr="00D321D3">
        <w:rPr>
          <w:color w:val="004270"/>
        </w:rPr>
        <w:t>Attorney-General interventions</w:t>
      </w:r>
      <w:bookmarkEnd w:id="125"/>
      <w:bookmarkEnd w:id="126"/>
      <w:bookmarkEnd w:id="127"/>
      <w:bookmarkEnd w:id="128"/>
      <w:bookmarkEnd w:id="129"/>
      <w:bookmarkEnd w:id="130"/>
      <w:bookmarkEnd w:id="131"/>
      <w:bookmarkEnd w:id="132"/>
      <w:bookmarkEnd w:id="133"/>
      <w:bookmarkEnd w:id="134"/>
      <w:bookmarkEnd w:id="135"/>
      <w:bookmarkEnd w:id="136"/>
    </w:p>
    <w:p w14:paraId="7609C4C8" w14:textId="6C7BD5E1" w:rsidR="00447A30" w:rsidRDefault="00447A30" w:rsidP="00447A30">
      <w:r>
        <w:t xml:space="preserve">During 2022–23, the Attorney-General intervened </w:t>
      </w:r>
      <w:r w:rsidR="006D5C3F">
        <w:t xml:space="preserve">under section 50 of the </w:t>
      </w:r>
      <w:r w:rsidR="006D5C3F" w:rsidRPr="009C318F">
        <w:t>Human Rights Act</w:t>
      </w:r>
      <w:r w:rsidR="006D5C3F">
        <w:t xml:space="preserve"> </w:t>
      </w:r>
      <w:r>
        <w:t>in 1</w:t>
      </w:r>
      <w:r w:rsidR="00D94587">
        <w:t>2</w:t>
      </w:r>
      <w:r>
        <w:t xml:space="preserve"> proceedings and provided</w:t>
      </w:r>
      <w:r w:rsidR="00D94F6E">
        <w:t>,</w:t>
      </w:r>
      <w:r>
        <w:t xml:space="preserve"> or will provide</w:t>
      </w:r>
      <w:r w:rsidR="00D94F6E">
        <w:t>,</w:t>
      </w:r>
      <w:r>
        <w:t xml:space="preserve"> submissions on the operation of </w:t>
      </w:r>
      <w:r w:rsidR="00EE2BD2">
        <w:t>the Human Rights Act</w:t>
      </w:r>
      <w:r>
        <w:t xml:space="preserve"> in </w:t>
      </w:r>
      <w:r w:rsidR="00615F58">
        <w:t>3</w:t>
      </w:r>
      <w:r w:rsidDel="006404E0">
        <w:t xml:space="preserve"> </w:t>
      </w:r>
      <w:r>
        <w:t>proceedings to which the Attorney-General was already a party:</w:t>
      </w:r>
    </w:p>
    <w:p w14:paraId="6FCF1960" w14:textId="73CDACF1" w:rsidR="00447A30" w:rsidRDefault="00447A30" w:rsidP="00447A30">
      <w:pPr>
        <w:pStyle w:val="ListParagraph"/>
        <w:keepLines w:val="0"/>
        <w:widowControl/>
        <w:numPr>
          <w:ilvl w:val="0"/>
          <w:numId w:val="24"/>
        </w:numPr>
      </w:pPr>
      <w:r>
        <w:t xml:space="preserve">One of those was the case of </w:t>
      </w:r>
      <w:r>
        <w:rPr>
          <w:i/>
          <w:iCs w:val="0"/>
        </w:rPr>
        <w:t>Wood v The King</w:t>
      </w:r>
      <w:r>
        <w:t xml:space="preserve"> [2022] QSC 216, which concerned a referral to the Supreme Court under s</w:t>
      </w:r>
      <w:r w:rsidR="002E758F">
        <w:t>ection</w:t>
      </w:r>
      <w:r>
        <w:t xml:space="preserve"> 49 of the </w:t>
      </w:r>
      <w:r>
        <w:rPr>
          <w:i/>
          <w:iCs w:val="0"/>
        </w:rPr>
        <w:t>Human Rights Act</w:t>
      </w:r>
      <w:r>
        <w:t xml:space="preserve">. The Supreme Court accepted submissions made on behalf of the Attorney-General that the </w:t>
      </w:r>
      <w:r w:rsidRPr="00323809">
        <w:rPr>
          <w:i/>
        </w:rPr>
        <w:t>habeas corpus</w:t>
      </w:r>
      <w:r>
        <w:t xml:space="preserve"> right </w:t>
      </w:r>
      <w:r w:rsidR="00F42159">
        <w:t>(</w:t>
      </w:r>
      <w:r w:rsidR="006A7358">
        <w:t xml:space="preserve">requiring a person under arrest to be brought before </w:t>
      </w:r>
      <w:r w:rsidR="00B0292F">
        <w:t>a court</w:t>
      </w:r>
      <w:r w:rsidR="00005F2B">
        <w:t xml:space="preserve"> and </w:t>
      </w:r>
      <w:r w:rsidR="00C743D1">
        <w:t xml:space="preserve">released unless lawful grounds for detention are shown) </w:t>
      </w:r>
      <w:r>
        <w:t>in s</w:t>
      </w:r>
      <w:r w:rsidR="002E758F">
        <w:t>ection</w:t>
      </w:r>
      <w:r>
        <w:t> 29(7) is not a standalone cause of action.</w:t>
      </w:r>
    </w:p>
    <w:p w14:paraId="770D674A" w14:textId="4E9F1B49" w:rsidR="00447A30" w:rsidRDefault="00447A30" w:rsidP="00447A30">
      <w:pPr>
        <w:pStyle w:val="ListParagraph"/>
        <w:keepLines w:val="0"/>
        <w:widowControl/>
        <w:numPr>
          <w:ilvl w:val="0"/>
          <w:numId w:val="24"/>
        </w:numPr>
        <w:rPr>
          <w:color w:val="auto"/>
        </w:rPr>
      </w:pPr>
      <w:r>
        <w:t xml:space="preserve">In </w:t>
      </w:r>
      <w:r>
        <w:rPr>
          <w:i/>
          <w:iCs w:val="0"/>
        </w:rPr>
        <w:t xml:space="preserve">Attorney-General (Qld) v Grant </w:t>
      </w:r>
      <w:r w:rsidR="0068082C">
        <w:rPr>
          <w:i/>
          <w:iCs w:val="0"/>
        </w:rPr>
        <w:t>(</w:t>
      </w:r>
      <w:r>
        <w:rPr>
          <w:i/>
          <w:iCs w:val="0"/>
        </w:rPr>
        <w:t>No 2</w:t>
      </w:r>
      <w:r w:rsidR="0068082C">
        <w:rPr>
          <w:i/>
          <w:iCs w:val="0"/>
        </w:rPr>
        <w:t>)</w:t>
      </w:r>
      <w:r>
        <w:t xml:space="preserve"> [2022] QSC 252, the Supreme Court held that it is required to </w:t>
      </w:r>
      <w:r w:rsidR="00CC35B9">
        <w:t xml:space="preserve">consider </w:t>
      </w:r>
      <w:r>
        <w:t xml:space="preserve">some human rights directly when exercising its discretion to make a supervision order under the </w:t>
      </w:r>
      <w:r>
        <w:rPr>
          <w:i/>
          <w:iCs w:val="0"/>
        </w:rPr>
        <w:t>Dangerous Prisoner (Sexual Offenders) Act 2003</w:t>
      </w:r>
      <w:r>
        <w:t>.</w:t>
      </w:r>
    </w:p>
    <w:p w14:paraId="584085FB" w14:textId="261E1379" w:rsidR="00447A30" w:rsidRDefault="00447A30" w:rsidP="00447A30">
      <w:pPr>
        <w:pStyle w:val="ListParagraph"/>
        <w:keepLines w:val="0"/>
        <w:widowControl/>
        <w:numPr>
          <w:ilvl w:val="0"/>
          <w:numId w:val="24"/>
        </w:numPr>
        <w:rPr>
          <w:color w:val="auto"/>
        </w:rPr>
      </w:pPr>
      <w:r>
        <w:t xml:space="preserve">In </w:t>
      </w:r>
      <w:r>
        <w:rPr>
          <w:i/>
          <w:iCs w:val="0"/>
        </w:rPr>
        <w:t>Morant v Ryan (The State Coroner)</w:t>
      </w:r>
      <w:r>
        <w:t xml:space="preserve"> [2023] QCA 109, submissions were made on behalf of the Attorney-General in relation to the relevance of the </w:t>
      </w:r>
      <w:r>
        <w:rPr>
          <w:i/>
          <w:iCs w:val="0"/>
        </w:rPr>
        <w:t>Human Rights Act</w:t>
      </w:r>
      <w:r>
        <w:rPr>
          <w:i/>
          <w:iCs w:val="0"/>
          <w:color w:val="auto"/>
        </w:rPr>
        <w:t xml:space="preserve"> </w:t>
      </w:r>
      <w:r>
        <w:t>to</w:t>
      </w:r>
      <w:r>
        <w:rPr>
          <w:color w:val="auto"/>
        </w:rPr>
        <w:t xml:space="preserve"> the appeal to the District Court. </w:t>
      </w:r>
    </w:p>
    <w:p w14:paraId="59E8A518" w14:textId="60395133" w:rsidR="00D94587" w:rsidRPr="006C11B7" w:rsidRDefault="00D94587" w:rsidP="00D94587">
      <w:pPr>
        <w:pStyle w:val="ListParagraph"/>
        <w:keepLines w:val="0"/>
        <w:widowControl/>
        <w:numPr>
          <w:ilvl w:val="0"/>
          <w:numId w:val="24"/>
        </w:numPr>
        <w:rPr>
          <w:color w:val="000000"/>
        </w:rPr>
      </w:pPr>
      <w:r w:rsidRPr="006C11B7">
        <w:rPr>
          <w:color w:val="auto"/>
          <w:szCs w:val="22"/>
        </w:rPr>
        <w:t xml:space="preserve">In </w:t>
      </w:r>
      <w:r w:rsidRPr="006C11B7">
        <w:rPr>
          <w:i/>
          <w:iCs w:val="0"/>
          <w:color w:val="auto"/>
          <w:szCs w:val="22"/>
        </w:rPr>
        <w:t>Wallace v Tannock &amp; Anor</w:t>
      </w:r>
      <w:r w:rsidRPr="006C11B7">
        <w:rPr>
          <w:color w:val="auto"/>
          <w:szCs w:val="22"/>
        </w:rPr>
        <w:t xml:space="preserve"> [2023] QSC 122, the Supreme Court </w:t>
      </w:r>
      <w:r w:rsidR="006C11B7" w:rsidRPr="006C11B7">
        <w:rPr>
          <w:color w:val="auto"/>
          <w:szCs w:val="22"/>
        </w:rPr>
        <w:t xml:space="preserve">determined that a direction made by Queensland Corrective Services in relation to a man subject to a supervision order under the </w:t>
      </w:r>
      <w:r w:rsidR="006C11B7" w:rsidRPr="006C11B7">
        <w:rPr>
          <w:i/>
          <w:iCs w:val="0"/>
          <w:color w:val="auto"/>
          <w:szCs w:val="22"/>
        </w:rPr>
        <w:t xml:space="preserve">Dangerous Prisoner (Sexual Offenders) Act 2003 </w:t>
      </w:r>
      <w:r w:rsidR="006C11B7" w:rsidRPr="006C11B7">
        <w:rPr>
          <w:color w:val="auto"/>
        </w:rPr>
        <w:t xml:space="preserve">was not compatible </w:t>
      </w:r>
      <w:r w:rsidR="006C11B7" w:rsidRPr="006C11B7">
        <w:t>with human rights</w:t>
      </w:r>
      <w:r w:rsidR="006C11B7" w:rsidRPr="006C11B7">
        <w:rPr>
          <w:i/>
          <w:iCs w:val="0"/>
          <w:color w:val="1F497D"/>
          <w:szCs w:val="22"/>
        </w:rPr>
        <w:t>.</w:t>
      </w:r>
      <w:r w:rsidR="006C11B7" w:rsidRPr="006C11B7">
        <w:rPr>
          <w:color w:val="1F497D"/>
          <w:szCs w:val="22"/>
        </w:rPr>
        <w:t xml:space="preserve"> </w:t>
      </w:r>
    </w:p>
    <w:p w14:paraId="3E60D104" w14:textId="50388E0A" w:rsidR="00447A30" w:rsidRPr="009A740B" w:rsidRDefault="00447A30" w:rsidP="00447A30">
      <w:pPr>
        <w:pStyle w:val="ListParagraph"/>
        <w:keepLines w:val="0"/>
        <w:widowControl/>
        <w:numPr>
          <w:ilvl w:val="0"/>
          <w:numId w:val="24"/>
        </w:numPr>
        <w:rPr>
          <w:color w:val="000000"/>
        </w:rPr>
      </w:pPr>
      <w:r w:rsidRPr="006C11B7">
        <w:t>The Attorney-General intervened in the judicial review</w:t>
      </w:r>
      <w:r>
        <w:t xml:space="preserve"> application of </w:t>
      </w:r>
      <w:r>
        <w:rPr>
          <w:i/>
          <w:iCs w:val="0"/>
        </w:rPr>
        <w:t>Waratah Coal Pty Ltd v President Kingham</w:t>
      </w:r>
      <w:r>
        <w:t xml:space="preserve"> (Supreme Court No 16196/22), however the application was </w:t>
      </w:r>
      <w:r w:rsidRPr="009A740B">
        <w:t>later discontinued.</w:t>
      </w:r>
    </w:p>
    <w:p w14:paraId="233F5056" w14:textId="0CD2F13E" w:rsidR="00447A30" w:rsidRDefault="00447A30" w:rsidP="00447A30">
      <w:pPr>
        <w:pStyle w:val="ListParagraph"/>
        <w:keepLines w:val="0"/>
        <w:widowControl/>
        <w:numPr>
          <w:ilvl w:val="0"/>
          <w:numId w:val="24"/>
        </w:numPr>
      </w:pPr>
      <w:r w:rsidRPr="009A740B">
        <w:t>Four matters concerned appeals in the Supreme Court against a grant of bail for young people and are subject to publication</w:t>
      </w:r>
      <w:r>
        <w:t xml:space="preserve"> restrictions.</w:t>
      </w:r>
    </w:p>
    <w:p w14:paraId="4EF9AA77" w14:textId="639CD704" w:rsidR="00447A30" w:rsidRDefault="00447A30" w:rsidP="00447A30">
      <w:pPr>
        <w:pStyle w:val="ListParagraph"/>
        <w:keepLines w:val="0"/>
        <w:widowControl/>
        <w:numPr>
          <w:ilvl w:val="0"/>
          <w:numId w:val="24"/>
        </w:numPr>
        <w:rPr>
          <w:color w:val="auto"/>
        </w:rPr>
      </w:pPr>
      <w:r>
        <w:t xml:space="preserve">One matter concerned an application in the District Court to exclude evidence on the basis that it was obtained in breach of s 58 of the </w:t>
      </w:r>
      <w:r>
        <w:rPr>
          <w:i/>
          <w:iCs w:val="0"/>
        </w:rPr>
        <w:lastRenderedPageBreak/>
        <w:t>Human Rights Act</w:t>
      </w:r>
      <w:r>
        <w:t xml:space="preserve">, however the matter resolved without the issue being determined. </w:t>
      </w:r>
    </w:p>
    <w:p w14:paraId="5B0D6C0C" w14:textId="77777777" w:rsidR="00447A30" w:rsidRDefault="00447A30" w:rsidP="00447A30">
      <w:pPr>
        <w:pStyle w:val="ListParagraph"/>
        <w:keepLines w:val="0"/>
        <w:widowControl/>
        <w:numPr>
          <w:ilvl w:val="0"/>
          <w:numId w:val="24"/>
        </w:numPr>
        <w:rPr>
          <w:color w:val="auto"/>
        </w:rPr>
      </w:pPr>
      <w:r>
        <w:t xml:space="preserve">Five other matters are </w:t>
      </w:r>
      <w:r>
        <w:rPr>
          <w:color w:val="auto"/>
        </w:rPr>
        <w:t>ongoing.</w:t>
      </w:r>
    </w:p>
    <w:p w14:paraId="5C972F48" w14:textId="2901493A" w:rsidR="00293EB9" w:rsidRPr="00131215" w:rsidRDefault="00293EB9" w:rsidP="00293EB9">
      <w:pPr>
        <w:pStyle w:val="Heading1"/>
        <w:rPr>
          <w:color w:val="004270"/>
        </w:rPr>
      </w:pPr>
      <w:bookmarkStart w:id="137" w:name="_Toc84593883"/>
      <w:bookmarkStart w:id="138" w:name="_Toc85451761"/>
      <w:bookmarkStart w:id="139" w:name="_Toc85526691"/>
      <w:bookmarkStart w:id="140" w:name="_Toc85787106"/>
      <w:bookmarkStart w:id="141" w:name="_Toc110506644"/>
      <w:bookmarkStart w:id="142" w:name="_Toc717933610"/>
      <w:bookmarkStart w:id="143" w:name="_Toc117697168"/>
      <w:bookmarkStart w:id="144" w:name="_Toc147757315"/>
      <w:bookmarkStart w:id="145" w:name="_Toc148086936"/>
      <w:r w:rsidRPr="00131215">
        <w:rPr>
          <w:color w:val="004270"/>
        </w:rPr>
        <w:t xml:space="preserve">Summary of the role of courts and tribunals in </w:t>
      </w:r>
      <w:r w:rsidR="007D27F7">
        <w:rPr>
          <w:color w:val="004270"/>
        </w:rPr>
        <w:t>2022-23</w:t>
      </w:r>
      <w:bookmarkEnd w:id="137"/>
      <w:bookmarkEnd w:id="138"/>
      <w:bookmarkEnd w:id="139"/>
      <w:bookmarkEnd w:id="140"/>
      <w:bookmarkEnd w:id="141"/>
      <w:bookmarkEnd w:id="142"/>
      <w:bookmarkEnd w:id="143"/>
      <w:bookmarkEnd w:id="144"/>
      <w:bookmarkEnd w:id="145"/>
    </w:p>
    <w:p w14:paraId="3D9712B0" w14:textId="74634B0A" w:rsidR="00AB28DE" w:rsidRDefault="001E7F84" w:rsidP="00AB28DE">
      <w:pPr>
        <w:rPr>
          <w:lang w:val="en"/>
        </w:rPr>
      </w:pPr>
      <w:r>
        <w:t>Judgments delivered t</w:t>
      </w:r>
      <w:r w:rsidR="00841EF5">
        <w:t xml:space="preserve">his year </w:t>
      </w:r>
      <w:r w:rsidR="006B7245">
        <w:t xml:space="preserve">provided </w:t>
      </w:r>
      <w:r w:rsidR="00AB28DE">
        <w:t xml:space="preserve">guidance </w:t>
      </w:r>
      <w:r w:rsidR="007C5434">
        <w:t xml:space="preserve">to courts and tribunals </w:t>
      </w:r>
      <w:r w:rsidR="00AB28DE">
        <w:t xml:space="preserve">on </w:t>
      </w:r>
      <w:r w:rsidR="007C5434">
        <w:t>direct application of</w:t>
      </w:r>
      <w:r w:rsidR="00AB28DE">
        <w:t xml:space="preserve"> the Human Rights Act under section 5(2)(a)</w:t>
      </w:r>
      <w:r w:rsidR="00AB28DE" w:rsidDel="00BC14DE">
        <w:t xml:space="preserve"> </w:t>
      </w:r>
      <w:r w:rsidR="00AB28DE">
        <w:t xml:space="preserve">when acting in a judicial capacity. In </w:t>
      </w:r>
      <w:r w:rsidR="00AB28DE">
        <w:rPr>
          <w:i/>
          <w:iCs/>
          <w:lang w:val="en"/>
        </w:rPr>
        <w:t xml:space="preserve">Attorney-General for the State of Queensland v Grant (No 2) </w:t>
      </w:r>
      <w:r w:rsidR="00AB28DE">
        <w:rPr>
          <w:lang w:val="en"/>
        </w:rPr>
        <w:t>[2022] QSC 253, t</w:t>
      </w:r>
      <w:r w:rsidR="00AB28DE">
        <w:t xml:space="preserve">he Supreme Court clarified that the court is required to </w:t>
      </w:r>
      <w:r w:rsidR="00DA2BDA">
        <w:t xml:space="preserve">consider </w:t>
      </w:r>
      <w:r w:rsidR="00AB28DE">
        <w:t>the human rights that relate to the functions the court is performing</w:t>
      </w:r>
      <w:r w:rsidR="00AB28DE">
        <w:rPr>
          <w:lang w:val="en"/>
        </w:rPr>
        <w:t>, rather than limiting its consideration to those rights explicitly addressed to courts (for example, the right to</w:t>
      </w:r>
      <w:r w:rsidR="00766295">
        <w:rPr>
          <w:lang w:val="en"/>
        </w:rPr>
        <w:t xml:space="preserve"> a</w:t>
      </w:r>
      <w:r w:rsidR="00AB28DE">
        <w:rPr>
          <w:lang w:val="en"/>
        </w:rPr>
        <w:t xml:space="preserve"> fair hearing and rights in criminal proceedings). However, rights protected by the Human Rights Act do not give rise to an independent remedy or cause of action.</w:t>
      </w:r>
      <w:r w:rsidR="00AB28DE">
        <w:rPr>
          <w:rStyle w:val="FootnoteReference"/>
          <w:lang w:val="en"/>
        </w:rPr>
        <w:footnoteReference w:id="33"/>
      </w:r>
      <w:r w:rsidR="00AB28DE">
        <w:rPr>
          <w:lang w:val="en"/>
        </w:rPr>
        <w:t xml:space="preserve"> </w:t>
      </w:r>
    </w:p>
    <w:p w14:paraId="67B4B5EA" w14:textId="721486FE" w:rsidR="00AB28DE" w:rsidRDefault="00AB28DE" w:rsidP="00AB28DE">
      <w:pPr>
        <w:rPr>
          <w:lang w:val="en"/>
        </w:rPr>
      </w:pPr>
      <w:r w:rsidRPr="005B3331">
        <w:t xml:space="preserve">Further judicial consideration was given to the obligation on public entities to </w:t>
      </w:r>
      <w:proofErr w:type="gramStart"/>
      <w:r w:rsidRPr="005B3331">
        <w:t>give proper consideration</w:t>
      </w:r>
      <w:r w:rsidR="00F17667" w:rsidRPr="005B3331">
        <w:t xml:space="preserve"> to</w:t>
      </w:r>
      <w:proofErr w:type="gramEnd"/>
      <w:r w:rsidR="00F17667" w:rsidRPr="005B3331">
        <w:t xml:space="preserve"> human rights</w:t>
      </w:r>
      <w:r w:rsidRPr="005B3331">
        <w:t xml:space="preserve">. The Supreme Court in Austin BMI Pty Ltd v Deputy Premier </w:t>
      </w:r>
      <w:r w:rsidRPr="006D7286">
        <w:t xml:space="preserve">[2023] QSC 95 reinforced comments made in </w:t>
      </w:r>
      <w:r w:rsidRPr="006D7286">
        <w:rPr>
          <w:i/>
        </w:rPr>
        <w:t>Owen-D’Arcy v Chief Executive, Queensland Corrective Services</w:t>
      </w:r>
      <w:r w:rsidRPr="006D7286">
        <w:t> </w:t>
      </w:r>
      <w:hyperlink r:id="rId13" w:history="1">
        <w:r w:rsidRPr="006D7286">
          <w:t>[2021] QSC 273</w:t>
        </w:r>
      </w:hyperlink>
      <w:r w:rsidR="486D505D" w:rsidRPr="006D7286">
        <w:t xml:space="preserve"> </w:t>
      </w:r>
      <w:r w:rsidRPr="006D7286">
        <w:t>that</w:t>
      </w:r>
      <w:r w:rsidRPr="006D7286">
        <w:rPr>
          <w:rFonts w:asciiTheme="minorBidi" w:hAnsiTheme="minorBidi"/>
          <w:lang w:val="en"/>
        </w:rPr>
        <w:t xml:space="preserve"> the identification of affected</w:t>
      </w:r>
      <w:r>
        <w:rPr>
          <w:lang w:val="en"/>
        </w:rPr>
        <w:t xml:space="preserve"> human rights required for proper consideration must be approached in a ‘common sense and practical manner’. In </w:t>
      </w:r>
      <w:r w:rsidR="00F71D4F" w:rsidRPr="00A35C9C">
        <w:rPr>
          <w:i/>
          <w:iCs/>
          <w:lang w:val="en"/>
        </w:rPr>
        <w:t>Austin BMI Pty Ltd v Deputy Premier</w:t>
      </w:r>
      <w:r w:rsidR="00F71D4F" w:rsidRPr="006849A2">
        <w:rPr>
          <w:lang w:val="en"/>
        </w:rPr>
        <w:t xml:space="preserve"> [2023] QSC 95</w:t>
      </w:r>
      <w:r>
        <w:rPr>
          <w:lang w:val="en"/>
        </w:rPr>
        <w:t>, the Court held that the decision</w:t>
      </w:r>
      <w:r w:rsidR="00B502E5">
        <w:rPr>
          <w:lang w:val="en"/>
        </w:rPr>
        <w:t>-</w:t>
      </w:r>
      <w:r>
        <w:rPr>
          <w:lang w:val="en"/>
        </w:rPr>
        <w:t xml:space="preserve">maker was entitled to rely on briefings from the department to demonstrate proper consideration, and that the briefing did not have to identify and consider rights that were ‘not affected’ by the decision. The Court also confirmed section 58(6) of the Human Rights Act makes clear that a contravention of section 58(1) obligations by a public entity when making a </w:t>
      </w:r>
      <w:proofErr w:type="gramStart"/>
      <w:r>
        <w:rPr>
          <w:lang w:val="en"/>
        </w:rPr>
        <w:t>decision amounts</w:t>
      </w:r>
      <w:proofErr w:type="gramEnd"/>
      <w:r>
        <w:rPr>
          <w:lang w:val="en"/>
        </w:rPr>
        <w:t xml:space="preserve"> to non-jurisdictional error and does not make the decision invalid.</w:t>
      </w:r>
    </w:p>
    <w:p w14:paraId="1AB3B2E5" w14:textId="2193F1BE" w:rsidR="00AB28DE" w:rsidRDefault="00AB28DE" w:rsidP="00AB28DE">
      <w:pPr>
        <w:rPr>
          <w:lang w:val="en"/>
        </w:rPr>
      </w:pPr>
      <w:r>
        <w:rPr>
          <w:lang w:val="en"/>
        </w:rPr>
        <w:t>In 2022-23, there was limited commentary on the application of the interpretative provision under section 48 of the Human Rights Act</w:t>
      </w:r>
      <w:r w:rsidR="0064231C">
        <w:rPr>
          <w:lang w:val="en"/>
        </w:rPr>
        <w:t xml:space="preserve">. </w:t>
      </w:r>
    </w:p>
    <w:p w14:paraId="7AE2A958" w14:textId="53B1166C" w:rsidR="00AB28DE" w:rsidRDefault="00AB28DE" w:rsidP="00AB28DE">
      <w:pPr>
        <w:rPr>
          <w:lang w:val="en"/>
        </w:rPr>
      </w:pPr>
      <w:r>
        <w:rPr>
          <w:lang w:val="en"/>
        </w:rPr>
        <w:t xml:space="preserve">Significant decisions were made by the Land Court </w:t>
      </w:r>
      <w:r w:rsidR="00460B46">
        <w:rPr>
          <w:lang w:val="en"/>
        </w:rPr>
        <w:t xml:space="preserve">of Queensland </w:t>
      </w:r>
      <w:r>
        <w:rPr>
          <w:lang w:val="en"/>
        </w:rPr>
        <w:t xml:space="preserve">and the Coroners Court </w:t>
      </w:r>
      <w:r w:rsidR="00606D75">
        <w:rPr>
          <w:lang w:val="en"/>
        </w:rPr>
        <w:t xml:space="preserve">of Queensland </w:t>
      </w:r>
      <w:r>
        <w:rPr>
          <w:lang w:val="en"/>
        </w:rPr>
        <w:t>acting in an administrative capacity and therefore with public entity obligations.</w:t>
      </w:r>
      <w:r>
        <w:rPr>
          <w:rStyle w:val="FootnoteReference"/>
          <w:lang w:val="en"/>
        </w:rPr>
        <w:footnoteReference w:id="34"/>
      </w:r>
      <w:r>
        <w:rPr>
          <w:lang w:val="en"/>
        </w:rPr>
        <w:t xml:space="preserve"> </w:t>
      </w:r>
      <w:r w:rsidR="00F50281">
        <w:rPr>
          <w:lang w:val="en"/>
        </w:rPr>
        <w:t>T</w:t>
      </w:r>
      <w:r>
        <w:rPr>
          <w:lang w:val="en"/>
        </w:rPr>
        <w:t xml:space="preserve">he Mental Health Court </w:t>
      </w:r>
      <w:r w:rsidR="00502E05">
        <w:rPr>
          <w:lang w:val="en"/>
        </w:rPr>
        <w:t xml:space="preserve">also took a human rights approach in a decision regarding approval of electroconvulsive therapy by applying the principles of the </w:t>
      </w:r>
      <w:r w:rsidR="00502E05" w:rsidRPr="00502E05">
        <w:rPr>
          <w:i/>
          <w:iCs/>
          <w:lang w:val="en"/>
        </w:rPr>
        <w:t>Mental Health Act 2016,</w:t>
      </w:r>
      <w:r w:rsidR="00502E05">
        <w:rPr>
          <w:lang w:val="en"/>
        </w:rPr>
        <w:t xml:space="preserve"> which the Court found were consistent with the Human Rights Act.</w:t>
      </w:r>
      <w:r>
        <w:rPr>
          <w:rStyle w:val="FootnoteReference"/>
          <w:lang w:val="en"/>
        </w:rPr>
        <w:footnoteReference w:id="35"/>
      </w:r>
    </w:p>
    <w:p w14:paraId="648790F9" w14:textId="232AB77A" w:rsidR="00AB28DE" w:rsidRDefault="00AB28DE" w:rsidP="00AB28DE">
      <w:pPr>
        <w:rPr>
          <w:lang w:val="en"/>
        </w:rPr>
      </w:pPr>
      <w:r w:rsidRPr="007C5EEE">
        <w:rPr>
          <w:lang w:val="en"/>
        </w:rPr>
        <w:t xml:space="preserve">Courts and tribunals </w:t>
      </w:r>
      <w:r w:rsidR="00D01989">
        <w:rPr>
          <w:lang w:val="en"/>
        </w:rPr>
        <w:t xml:space="preserve">provided guidance on </w:t>
      </w:r>
      <w:proofErr w:type="gramStart"/>
      <w:r w:rsidR="00D01989">
        <w:rPr>
          <w:lang w:val="en"/>
        </w:rPr>
        <w:t>particular rights</w:t>
      </w:r>
      <w:proofErr w:type="gramEnd"/>
      <w:r w:rsidR="00D01989">
        <w:rPr>
          <w:lang w:val="en"/>
        </w:rPr>
        <w:t xml:space="preserve"> in 2022-23, which is reflected in </w:t>
      </w:r>
      <w:r w:rsidR="004747C0">
        <w:rPr>
          <w:lang w:val="en"/>
        </w:rPr>
        <w:t>table 4</w:t>
      </w:r>
      <w:r w:rsidR="00D01989">
        <w:rPr>
          <w:lang w:val="en"/>
        </w:rPr>
        <w:t>.</w:t>
      </w:r>
    </w:p>
    <w:p w14:paraId="3E10F93F" w14:textId="77777777" w:rsidR="004747C0" w:rsidRDefault="004747C0">
      <w:pPr>
        <w:spacing w:after="160" w:line="259" w:lineRule="auto"/>
        <w:ind w:right="0"/>
        <w:rPr>
          <w:i/>
          <w:iCs/>
          <w:color w:val="000000" w:themeColor="text1"/>
          <w:szCs w:val="18"/>
          <w:lang w:val="en"/>
        </w:rPr>
      </w:pPr>
      <w:r>
        <w:rPr>
          <w:lang w:val="en"/>
        </w:rPr>
        <w:br w:type="page"/>
      </w:r>
    </w:p>
    <w:p w14:paraId="23E78EE6" w14:textId="38CD7BBE" w:rsidR="00B132DB" w:rsidRDefault="00B132DB" w:rsidP="00B132DB">
      <w:pPr>
        <w:pStyle w:val="Caption"/>
        <w:rPr>
          <w:lang w:val="en"/>
        </w:rPr>
      </w:pPr>
      <w:r>
        <w:rPr>
          <w:lang w:val="en"/>
        </w:rPr>
        <w:lastRenderedPageBreak/>
        <w:t xml:space="preserve">Table 4: </w:t>
      </w:r>
      <w:r w:rsidR="00070C00">
        <w:rPr>
          <w:lang w:val="en"/>
        </w:rPr>
        <w:t>Consideration of specific rights by courts and tribunals,</w:t>
      </w:r>
      <w:r w:rsidR="00070C00" w:rsidRPr="00070C00">
        <w:rPr>
          <w:lang w:val="en"/>
        </w:rPr>
        <w:t xml:space="preserve"> 2022-23</w:t>
      </w:r>
    </w:p>
    <w:tbl>
      <w:tblPr>
        <w:tblStyle w:val="TableGrid"/>
        <w:tblW w:w="0" w:type="auto"/>
        <w:tblBorders>
          <w:top w:val="single" w:sz="4" w:space="0" w:color="004270"/>
          <w:left w:val="none" w:sz="0" w:space="0" w:color="auto"/>
          <w:bottom w:val="single" w:sz="4" w:space="0" w:color="004270"/>
          <w:right w:val="none" w:sz="0" w:space="0" w:color="auto"/>
          <w:insideH w:val="single" w:sz="4" w:space="0" w:color="004270"/>
          <w:insideV w:val="none" w:sz="0" w:space="0" w:color="auto"/>
        </w:tblBorders>
        <w:tblLook w:val="04A0" w:firstRow="1" w:lastRow="0" w:firstColumn="1" w:lastColumn="0" w:noHBand="0" w:noVBand="1"/>
      </w:tblPr>
      <w:tblGrid>
        <w:gridCol w:w="2410"/>
        <w:gridCol w:w="5670"/>
      </w:tblGrid>
      <w:tr w:rsidR="00B132DB" w:rsidRPr="00B132DB" w14:paraId="690B90B9" w14:textId="77777777" w:rsidTr="004747C0">
        <w:tc>
          <w:tcPr>
            <w:tcW w:w="2410" w:type="dxa"/>
          </w:tcPr>
          <w:p w14:paraId="2D6A7187" w14:textId="3D77F743" w:rsidR="00B132DB" w:rsidRPr="00B132DB" w:rsidRDefault="00B132DB" w:rsidP="00B132DB">
            <w:pPr>
              <w:pStyle w:val="Tableheading"/>
              <w:rPr>
                <w:color w:val="004270"/>
                <w:lang w:val="en"/>
              </w:rPr>
            </w:pPr>
            <w:r w:rsidRPr="00B132DB">
              <w:rPr>
                <w:color w:val="004270"/>
                <w:lang w:val="en"/>
              </w:rPr>
              <w:t>Protected rights</w:t>
            </w:r>
          </w:p>
        </w:tc>
        <w:tc>
          <w:tcPr>
            <w:tcW w:w="5670" w:type="dxa"/>
          </w:tcPr>
          <w:p w14:paraId="67920D0D" w14:textId="07967C57" w:rsidR="00B132DB" w:rsidRPr="00B132DB" w:rsidRDefault="00B132DB" w:rsidP="00B132DB">
            <w:pPr>
              <w:pStyle w:val="Tableheading"/>
              <w:rPr>
                <w:color w:val="004270"/>
                <w:lang w:val="en"/>
              </w:rPr>
            </w:pPr>
            <w:r w:rsidRPr="00B132DB">
              <w:rPr>
                <w:color w:val="004270"/>
                <w:lang w:val="en"/>
              </w:rPr>
              <w:t>Cases which considered this right</w:t>
            </w:r>
          </w:p>
        </w:tc>
      </w:tr>
      <w:tr w:rsidR="00AB28DE" w14:paraId="723663FE" w14:textId="77777777" w:rsidTr="004747C0">
        <w:tc>
          <w:tcPr>
            <w:tcW w:w="2410" w:type="dxa"/>
          </w:tcPr>
          <w:p w14:paraId="3FD191F9" w14:textId="2F99F6D3" w:rsidR="00AB28DE" w:rsidRPr="00B132DB" w:rsidRDefault="00AB28DE" w:rsidP="00B132DB">
            <w:pPr>
              <w:pStyle w:val="Tabletext"/>
            </w:pPr>
            <w:r w:rsidRPr="00B132DB">
              <w:t>Recognition and equality before the law</w:t>
            </w:r>
            <w:r w:rsidR="0012381D" w:rsidRPr="00B132DB">
              <w:t xml:space="preserve"> (section 15)</w:t>
            </w:r>
          </w:p>
        </w:tc>
        <w:tc>
          <w:tcPr>
            <w:tcW w:w="5670" w:type="dxa"/>
          </w:tcPr>
          <w:p w14:paraId="65D9DE6A" w14:textId="1C225E74" w:rsidR="00AB28DE" w:rsidRPr="00B132DB" w:rsidRDefault="00AB28DE" w:rsidP="00B132DB">
            <w:pPr>
              <w:pStyle w:val="Tabletext"/>
            </w:pPr>
            <w:r w:rsidRPr="00B132DB">
              <w:rPr>
                <w:i/>
              </w:rPr>
              <w:t>Burleigh Town Village Pty Ltd (3)</w:t>
            </w:r>
            <w:r w:rsidRPr="00B132DB">
              <w:t xml:space="preserve"> [2022] QCAT 285; </w:t>
            </w:r>
            <w:r w:rsidRPr="00B132DB">
              <w:rPr>
                <w:i/>
              </w:rPr>
              <w:t>Waratah Coal Pty Ltd v Youth Verdict Ltd &amp; Ors</w:t>
            </w:r>
            <w:r w:rsidRPr="00B132DB">
              <w:t xml:space="preserve"> </w:t>
            </w:r>
            <w:r w:rsidRPr="00B132DB">
              <w:rPr>
                <w:i/>
              </w:rPr>
              <w:t>(No 6)</w:t>
            </w:r>
            <w:r w:rsidRPr="00B132DB">
              <w:t xml:space="preserve"> [2022] QLC 21; </w:t>
            </w:r>
            <w:r w:rsidRPr="00B132DB">
              <w:rPr>
                <w:i/>
              </w:rPr>
              <w:t>Austin BMI Pty Ltd v Deputy Premier</w:t>
            </w:r>
            <w:r w:rsidRPr="00B132DB">
              <w:t xml:space="preserve"> [2023] QSC 95 (considered the meaning of ‘without discrimination’ in the context of the right to take part in public life)</w:t>
            </w:r>
          </w:p>
        </w:tc>
      </w:tr>
      <w:tr w:rsidR="00AB28DE" w14:paraId="21BEEA7A" w14:textId="77777777" w:rsidTr="004747C0">
        <w:tc>
          <w:tcPr>
            <w:tcW w:w="2410" w:type="dxa"/>
          </w:tcPr>
          <w:p w14:paraId="2BA6FF29" w14:textId="3F692229" w:rsidR="00AB28DE" w:rsidRPr="00B132DB" w:rsidRDefault="00AB28DE" w:rsidP="00B132DB">
            <w:pPr>
              <w:pStyle w:val="Tabletext"/>
            </w:pPr>
            <w:r w:rsidRPr="00B132DB">
              <w:t>Right to life</w:t>
            </w:r>
            <w:r w:rsidR="0012381D" w:rsidRPr="00B132DB">
              <w:t xml:space="preserve"> (section 16)</w:t>
            </w:r>
          </w:p>
        </w:tc>
        <w:tc>
          <w:tcPr>
            <w:tcW w:w="5670" w:type="dxa"/>
          </w:tcPr>
          <w:p w14:paraId="40979359" w14:textId="77777777" w:rsidR="00AB28DE" w:rsidRPr="00B132DB" w:rsidRDefault="00AB28DE" w:rsidP="00B132DB">
            <w:pPr>
              <w:pStyle w:val="Tabletext"/>
            </w:pPr>
            <w:r w:rsidRPr="00B132DB">
              <w:rPr>
                <w:i/>
              </w:rPr>
              <w:t>Waratah Coal Pty Ltd v Youth Verdict Ltd &amp; Ors (No 6)</w:t>
            </w:r>
            <w:r w:rsidRPr="00B132DB">
              <w:t xml:space="preserve"> [2022] QLC 21; </w:t>
            </w:r>
            <w:r w:rsidRPr="00B132DB">
              <w:rPr>
                <w:i/>
              </w:rPr>
              <w:t>Inquest into the deaths of Yvette Michelle Wilma Booth, Adele Estelle Sandy, Shakaya George</w:t>
            </w:r>
            <w:r w:rsidRPr="00B132DB">
              <w:t xml:space="preserve"> (Findings of inquest, Coroners Court of Queensland, 30 June 2023)</w:t>
            </w:r>
          </w:p>
          <w:p w14:paraId="11FC93CD" w14:textId="77777777" w:rsidR="00AB28DE" w:rsidRPr="00B132DB" w:rsidRDefault="00AB28DE" w:rsidP="00B132DB">
            <w:pPr>
              <w:pStyle w:val="Tabletext"/>
            </w:pPr>
          </w:p>
        </w:tc>
      </w:tr>
      <w:tr w:rsidR="00AB28DE" w14:paraId="61989203" w14:textId="77777777" w:rsidTr="004747C0">
        <w:tc>
          <w:tcPr>
            <w:tcW w:w="2410" w:type="dxa"/>
          </w:tcPr>
          <w:p w14:paraId="34361D58" w14:textId="7B87CEC2" w:rsidR="00AB28DE" w:rsidRPr="00B132DB" w:rsidRDefault="00AB28DE" w:rsidP="00B132DB">
            <w:pPr>
              <w:pStyle w:val="Tabletext"/>
            </w:pPr>
            <w:r w:rsidRPr="00B132DB">
              <w:t>Peaceful assembly and freedom of association</w:t>
            </w:r>
            <w:r w:rsidR="0012381D" w:rsidRPr="00B132DB">
              <w:t xml:space="preserve"> (section 22)</w:t>
            </w:r>
          </w:p>
        </w:tc>
        <w:tc>
          <w:tcPr>
            <w:tcW w:w="5670" w:type="dxa"/>
          </w:tcPr>
          <w:p w14:paraId="1B107656" w14:textId="77777777" w:rsidR="00AB28DE" w:rsidRPr="00B132DB" w:rsidRDefault="00AB28DE" w:rsidP="00B132DB">
            <w:pPr>
              <w:pStyle w:val="Tabletext"/>
            </w:pPr>
            <w:r w:rsidRPr="00B132DB">
              <w:rPr>
                <w:i/>
              </w:rPr>
              <w:t>Wallace v Tannock &amp; Anor</w:t>
            </w:r>
            <w:r w:rsidRPr="00B132DB">
              <w:t xml:space="preserve"> [2023] QSC 122</w:t>
            </w:r>
          </w:p>
        </w:tc>
      </w:tr>
      <w:tr w:rsidR="00AB28DE" w14:paraId="368DC27A" w14:textId="77777777" w:rsidTr="004747C0">
        <w:tc>
          <w:tcPr>
            <w:tcW w:w="2410" w:type="dxa"/>
          </w:tcPr>
          <w:p w14:paraId="352675F3" w14:textId="0C25E0D3" w:rsidR="00AB28DE" w:rsidRPr="00B132DB" w:rsidRDefault="0012381D" w:rsidP="00B132DB">
            <w:pPr>
              <w:pStyle w:val="Tabletext"/>
            </w:pPr>
            <w:r w:rsidRPr="00B132DB">
              <w:t>Property rights (section 24)</w:t>
            </w:r>
          </w:p>
        </w:tc>
        <w:tc>
          <w:tcPr>
            <w:tcW w:w="5670" w:type="dxa"/>
          </w:tcPr>
          <w:p w14:paraId="1F87C498" w14:textId="630271A3" w:rsidR="00AB28DE" w:rsidRPr="00B132DB" w:rsidRDefault="00AB28DE" w:rsidP="00B132DB">
            <w:pPr>
              <w:pStyle w:val="Tabletext"/>
            </w:pPr>
            <w:r w:rsidRPr="00B132DB">
              <w:rPr>
                <w:i/>
              </w:rPr>
              <w:t>Austin BMI Pty Ltd v Deputy Premier</w:t>
            </w:r>
            <w:r w:rsidRPr="00B132DB">
              <w:t xml:space="preserve"> [2023] QSC 95; </w:t>
            </w:r>
            <w:r w:rsidRPr="00B132DB">
              <w:rPr>
                <w:i/>
              </w:rPr>
              <w:t>Waratah Coal Pty Ltd v Youth Verdict Ltd &amp; Ors (No 6)</w:t>
            </w:r>
            <w:r w:rsidRPr="00B132DB">
              <w:t xml:space="preserve"> [2022] QLC 21</w:t>
            </w:r>
            <w:r w:rsidR="00B132DB">
              <w:t>;</w:t>
            </w:r>
            <w:r w:rsidRPr="00B132DB">
              <w:t xml:space="preserve"> </w:t>
            </w:r>
            <w:r w:rsidRPr="00B132DB">
              <w:rPr>
                <w:i/>
              </w:rPr>
              <w:t>Burleigh Town Village Pty Ltd (3)</w:t>
            </w:r>
            <w:r w:rsidRPr="00B132DB">
              <w:t xml:space="preserve"> [2022] QCAT 285</w:t>
            </w:r>
          </w:p>
        </w:tc>
      </w:tr>
      <w:tr w:rsidR="005051FF" w14:paraId="452F7ACA" w14:textId="77777777" w:rsidTr="004747C0">
        <w:tc>
          <w:tcPr>
            <w:tcW w:w="2410" w:type="dxa"/>
          </w:tcPr>
          <w:p w14:paraId="4B6325D1" w14:textId="16959129" w:rsidR="005051FF" w:rsidRPr="00B132DB" w:rsidRDefault="005051FF" w:rsidP="00B132DB">
            <w:pPr>
              <w:pStyle w:val="Tabletext"/>
            </w:pPr>
            <w:r w:rsidRPr="00B132DB">
              <w:t>Cultural rights</w:t>
            </w:r>
            <w:r w:rsidR="00F92127" w:rsidRPr="00B132DB">
              <w:t>–</w:t>
            </w:r>
            <w:r w:rsidRPr="00B132DB">
              <w:t>Aboriginal peoples and Torres Strait Islander peoples (section 28)</w:t>
            </w:r>
          </w:p>
        </w:tc>
        <w:tc>
          <w:tcPr>
            <w:tcW w:w="5670" w:type="dxa"/>
          </w:tcPr>
          <w:p w14:paraId="35AEABD4" w14:textId="77777777" w:rsidR="005051FF" w:rsidRPr="00B132DB" w:rsidRDefault="005051FF" w:rsidP="00B132DB">
            <w:pPr>
              <w:pStyle w:val="Tabletext"/>
            </w:pPr>
            <w:r w:rsidRPr="00B132DB">
              <w:rPr>
                <w:i/>
              </w:rPr>
              <w:t>Waratah Coal Pty Ltd v Youth Verdict Ltd &amp; Ors (No 6)</w:t>
            </w:r>
            <w:r w:rsidRPr="00B132DB">
              <w:t xml:space="preserve"> [2022] QLC 21, </w:t>
            </w:r>
            <w:r w:rsidRPr="00B132DB">
              <w:rPr>
                <w:i/>
              </w:rPr>
              <w:t>Inquest into the deaths of Yvette Michelle Wilma Booth, Adele Estelle Sandy, Shakaya George</w:t>
            </w:r>
            <w:r w:rsidRPr="00B132DB">
              <w:t xml:space="preserve"> (Findings of inquest, Coroners Court of Queensland, 30 June 2023)</w:t>
            </w:r>
          </w:p>
          <w:p w14:paraId="0902A2E2" w14:textId="77777777" w:rsidR="005051FF" w:rsidRPr="00B132DB" w:rsidRDefault="005051FF" w:rsidP="00B132DB">
            <w:pPr>
              <w:pStyle w:val="Tabletext"/>
            </w:pPr>
          </w:p>
        </w:tc>
      </w:tr>
      <w:tr w:rsidR="00AB28DE" w14:paraId="52D56AAE" w14:textId="77777777" w:rsidTr="004747C0">
        <w:tc>
          <w:tcPr>
            <w:tcW w:w="2410" w:type="dxa"/>
          </w:tcPr>
          <w:p w14:paraId="776A9231" w14:textId="398585FA" w:rsidR="00AB28DE" w:rsidRPr="00B132DB" w:rsidRDefault="00AB28DE" w:rsidP="00B132DB">
            <w:pPr>
              <w:pStyle w:val="Tabletext"/>
            </w:pPr>
            <w:r w:rsidRPr="00B132DB">
              <w:t>Right to liberty</w:t>
            </w:r>
            <w:r w:rsidR="005051FF" w:rsidRPr="00B132DB">
              <w:t xml:space="preserve"> and security of person (section 29)</w:t>
            </w:r>
          </w:p>
        </w:tc>
        <w:tc>
          <w:tcPr>
            <w:tcW w:w="5670" w:type="dxa"/>
          </w:tcPr>
          <w:p w14:paraId="4E7753C4" w14:textId="77777777" w:rsidR="00AB28DE" w:rsidRPr="00B132DB" w:rsidRDefault="00AB28DE" w:rsidP="00B132DB">
            <w:pPr>
              <w:pStyle w:val="Tabletext"/>
            </w:pPr>
            <w:r w:rsidRPr="00B132DB">
              <w:rPr>
                <w:i/>
              </w:rPr>
              <w:t>Attorney-General for the State of Queensland v Grant (No 2)</w:t>
            </w:r>
            <w:r w:rsidRPr="00B132DB">
              <w:t xml:space="preserve"> [2022] QSC 252</w:t>
            </w:r>
          </w:p>
        </w:tc>
      </w:tr>
      <w:tr w:rsidR="00591CCF" w14:paraId="3FAFC1B9" w14:textId="77777777" w:rsidTr="004747C0">
        <w:tc>
          <w:tcPr>
            <w:tcW w:w="2410" w:type="dxa"/>
          </w:tcPr>
          <w:p w14:paraId="4F5DDD81" w14:textId="7101B922" w:rsidR="00591CCF" w:rsidRPr="00B132DB" w:rsidRDefault="00591CCF" w:rsidP="00B132DB">
            <w:pPr>
              <w:pStyle w:val="Tabletext"/>
            </w:pPr>
            <w:r w:rsidRPr="00B132DB">
              <w:t>Fair hearing</w:t>
            </w:r>
            <w:r w:rsidR="005051FF" w:rsidRPr="00B132DB">
              <w:t xml:space="preserve"> (section 31)</w:t>
            </w:r>
          </w:p>
        </w:tc>
        <w:tc>
          <w:tcPr>
            <w:tcW w:w="5670" w:type="dxa"/>
          </w:tcPr>
          <w:p w14:paraId="5F078CC1" w14:textId="2594C5B5" w:rsidR="00591CCF" w:rsidRPr="00B132DB" w:rsidRDefault="00591CCF" w:rsidP="00B132DB">
            <w:pPr>
              <w:pStyle w:val="Tabletext"/>
            </w:pPr>
            <w:r w:rsidRPr="00B132DB">
              <w:rPr>
                <w:i/>
              </w:rPr>
              <w:t>Austin BMI Pty Ltd v Deputy Premier</w:t>
            </w:r>
            <w:r w:rsidRPr="00B132DB">
              <w:t xml:space="preserve"> [2023] QSC 95; </w:t>
            </w:r>
            <w:r w:rsidRPr="00B132DB">
              <w:rPr>
                <w:i/>
              </w:rPr>
              <w:t>BA, DC, FE v State of Queensland</w:t>
            </w:r>
            <w:r w:rsidRPr="00B132DB">
              <w:t xml:space="preserve"> [2022] QCAT 332</w:t>
            </w:r>
          </w:p>
        </w:tc>
      </w:tr>
    </w:tbl>
    <w:p w14:paraId="45B781B9" w14:textId="42A135BB" w:rsidR="78ACA43F" w:rsidRDefault="78ACA43F" w:rsidP="78ACA43F">
      <w:pPr>
        <w:rPr>
          <w:rFonts w:eastAsia="Calibri" w:cs="Arial"/>
        </w:rPr>
      </w:pPr>
    </w:p>
    <w:p w14:paraId="68E3DFF2" w14:textId="7A6D4254" w:rsidR="00D64205" w:rsidRDefault="00E76F27" w:rsidP="78ACA43F">
      <w:pPr>
        <w:rPr>
          <w:rFonts w:eastAsia="Calibri" w:cs="Arial"/>
        </w:rPr>
      </w:pPr>
      <w:r w:rsidRPr="00E76F27">
        <w:t xml:space="preserve">With the growing number of cases addressing human rights issues in Queensland and the increasing depth of analysis within these cases, it is evident that the jurisprudence surrounding human rights in Queensland is evolving. The rise in such cases may signify a heightened willingness and confidence among advocates to incorporate human rights arguments in their litigation efforts, as well as an increasing openness of courts to thoroughly delve into these matters. As this body of case law continues to expand, both public entities and the community at large will gain a clearer understanding of how the Human Rights Act is applicable in </w:t>
      </w:r>
      <w:r>
        <w:t>a range of</w:t>
      </w:r>
      <w:r w:rsidRPr="00E76F27">
        <w:t xml:space="preserve"> contexts.</w:t>
      </w:r>
      <w:r w:rsidR="00AC64E9">
        <w:t xml:space="preserve"> </w:t>
      </w:r>
      <w:r w:rsidR="00B54B12" w:rsidRPr="00B54B12">
        <w:t xml:space="preserve">The Commission's ongoing participation as an intervenor in significant cases will continue to be instrumental in </w:t>
      </w:r>
      <w:r w:rsidR="00F71D4F">
        <w:t>emphasis</w:t>
      </w:r>
      <w:r w:rsidR="00B54B12" w:rsidRPr="00B54B12">
        <w:t>ing the significance of human rights in Queensland.</w:t>
      </w:r>
    </w:p>
    <w:p w14:paraId="4971C037" w14:textId="77777777" w:rsidR="00FF49F6" w:rsidRDefault="00FF49F6">
      <w:pPr>
        <w:spacing w:after="160" w:line="259" w:lineRule="auto"/>
        <w:ind w:right="0"/>
      </w:pPr>
      <w:r>
        <w:br w:type="page"/>
      </w:r>
    </w:p>
    <w:p w14:paraId="0C4BE48D" w14:textId="6CCD4684" w:rsidR="00065245" w:rsidRDefault="00624635" w:rsidP="002D3CF1">
      <w:bookmarkStart w:id="146" w:name="_Toc87192059"/>
      <w:r>
        <w:rPr>
          <w:noProof/>
          <w:color w:val="2B579A"/>
          <w:shd w:val="clear" w:color="auto" w:fill="E6E6E6"/>
          <w:lang w:eastAsia="en-AU"/>
        </w:rPr>
        <w:lastRenderedPageBreak/>
        <w:drawing>
          <wp:anchor distT="0" distB="0" distL="114300" distR="114300" simplePos="0" relativeHeight="251658241" behindDoc="1" locked="0" layoutInCell="1" allowOverlap="1" wp14:anchorId="50C968CA" wp14:editId="257F5BFF">
            <wp:simplePos x="0" y="0"/>
            <wp:positionH relativeFrom="page">
              <wp:align>left</wp:align>
            </wp:positionH>
            <wp:positionV relativeFrom="paragraph">
              <wp:posOffset>-914400</wp:posOffset>
            </wp:positionV>
            <wp:extent cx="7472435" cy="10677525"/>
            <wp:effectExtent l="0" t="0" r="0" b="0"/>
            <wp:wrapNone/>
            <wp:docPr id="38" name="Picture 38" descr="Brisbane City not long after sunrise, as seen over the river. The tower at 1 William Street is the focal point, with the Riverside Expressway in front and cranes visible at a building site in the left of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isbane City not long after sunrise, as seen over the river. The tower at 1 William Street is the focal point, with the Riverside Expressway in front and cranes visible at a building site in the left of the frame. "/>
                    <pic:cNvPicPr/>
                  </pic:nvPicPr>
                  <pic:blipFill rotWithShape="1">
                    <a:blip r:embed="rId14" cstate="print">
                      <a:extLst>
                        <a:ext uri="{28A0092B-C50C-407E-A947-70E740481C1C}">
                          <a14:useLocalDpi xmlns:a14="http://schemas.microsoft.com/office/drawing/2010/main" val="0"/>
                        </a:ext>
                      </a:extLst>
                    </a:blip>
                    <a:srcRect l="6731" t="4365" r="2321" b="8997"/>
                    <a:stretch/>
                  </pic:blipFill>
                  <pic:spPr bwMode="auto">
                    <a:xfrm>
                      <a:off x="0" y="0"/>
                      <a:ext cx="7472435" cy="1067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917" w:rsidRPr="00CA5DA3">
        <w:rPr>
          <w:noProof/>
          <w:color w:val="2B579A"/>
          <w:shd w:val="clear" w:color="auto" w:fill="E6E6E6"/>
          <w:lang w:eastAsia="en-AU"/>
        </w:rPr>
        <w:drawing>
          <wp:anchor distT="0" distB="0" distL="114300" distR="114300" simplePos="0" relativeHeight="251658262" behindDoc="1" locked="0" layoutInCell="1" allowOverlap="1" wp14:anchorId="390D7529" wp14:editId="2B71D97A">
            <wp:simplePos x="0" y="0"/>
            <wp:positionH relativeFrom="page">
              <wp:posOffset>7251700</wp:posOffset>
            </wp:positionH>
            <wp:positionV relativeFrom="paragraph">
              <wp:posOffset>-910590</wp:posOffset>
            </wp:positionV>
            <wp:extent cx="370205" cy="107251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8482C" w14:textId="39474E70" w:rsidR="00065245" w:rsidRDefault="00065245" w:rsidP="002D3CF1"/>
    <w:p w14:paraId="05AB5632" w14:textId="70A2B276" w:rsidR="00065245" w:rsidRDefault="00065245" w:rsidP="002D3CF1"/>
    <w:p w14:paraId="0F2FBC73" w14:textId="53A4D03A" w:rsidR="00065245" w:rsidRDefault="00065245" w:rsidP="002D3CF1"/>
    <w:p w14:paraId="5418E566" w14:textId="77777777" w:rsidR="00065245" w:rsidRDefault="00065245" w:rsidP="002D3CF1"/>
    <w:p w14:paraId="5015855E" w14:textId="77777777" w:rsidR="00065245" w:rsidRDefault="00065245" w:rsidP="002D3CF1"/>
    <w:p w14:paraId="6DC7A764" w14:textId="1787CD29" w:rsidR="00065245" w:rsidRDefault="00065245" w:rsidP="002D3CF1"/>
    <w:p w14:paraId="73F0F52B" w14:textId="77777777" w:rsidR="00065245" w:rsidRDefault="00065245" w:rsidP="002D3CF1"/>
    <w:p w14:paraId="089302C1" w14:textId="77777777" w:rsidR="00065245" w:rsidRDefault="00065245" w:rsidP="002D3CF1"/>
    <w:p w14:paraId="66F6DC38" w14:textId="77777777" w:rsidR="00065245" w:rsidRDefault="00065245" w:rsidP="002D3CF1"/>
    <w:p w14:paraId="5640D31B" w14:textId="77777777" w:rsidR="00065245" w:rsidRDefault="00065245" w:rsidP="002D3CF1"/>
    <w:p w14:paraId="4C8760BD" w14:textId="77777777" w:rsidR="00065245" w:rsidRDefault="00065245" w:rsidP="002D3CF1"/>
    <w:p w14:paraId="6477F0B7" w14:textId="77777777" w:rsidR="00065245" w:rsidRDefault="00065245" w:rsidP="002D3CF1"/>
    <w:p w14:paraId="75652C53" w14:textId="77777777" w:rsidR="00065245" w:rsidRDefault="00065245" w:rsidP="002D3CF1"/>
    <w:p w14:paraId="2657774F" w14:textId="0DDC4A8C" w:rsidR="002D3CF1" w:rsidRDefault="00CA5DA3" w:rsidP="002D3CF1">
      <w:r w:rsidRPr="00CA5DA3">
        <w:rPr>
          <w:noProof/>
          <w:color w:val="2B579A"/>
          <w:shd w:val="clear" w:color="auto" w:fill="E6E6E6"/>
          <w:lang w:eastAsia="en-AU"/>
        </w:rPr>
        <mc:AlternateContent>
          <mc:Choice Requires="wps">
            <w:drawing>
              <wp:anchor distT="0" distB="0" distL="114300" distR="114300" simplePos="0" relativeHeight="251658254" behindDoc="1" locked="0" layoutInCell="1" allowOverlap="1" wp14:anchorId="0939A891" wp14:editId="49B0D870">
                <wp:simplePos x="0" y="0"/>
                <wp:positionH relativeFrom="page">
                  <wp:posOffset>-35626</wp:posOffset>
                </wp:positionH>
                <wp:positionV relativeFrom="paragraph">
                  <wp:posOffset>363525</wp:posOffset>
                </wp:positionV>
                <wp:extent cx="6080166" cy="7239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66"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338010" id="Rectangle 24" o:spid="_x0000_s1026" alt="&quot;&quot;" style="position:absolute;margin-left:-2.8pt;margin-top:28.6pt;width:478.75pt;height:5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" fillcolor="#8d361e" stroked="f" strokeweight="1pt">
                <w10:wrap anchorx="page"/>
              </v:rect>
            </w:pict>
          </mc:Fallback>
        </mc:AlternateContent>
      </w:r>
    </w:p>
    <w:bookmarkStart w:id="147" w:name="_Toc117697169"/>
    <w:bookmarkStart w:id="148" w:name="_Toc147757316"/>
    <w:bookmarkStart w:id="149" w:name="_Toc148086937"/>
    <w:p w14:paraId="594BA2A1" w14:textId="7C4F6B82" w:rsidR="00293EB9" w:rsidRDefault="00065245" w:rsidP="00FF49F6">
      <w:pPr>
        <w:pStyle w:val="Sectiontitle"/>
      </w:pPr>
      <w:r w:rsidRPr="002D3CF1">
        <w:rPr>
          <w:noProof/>
          <w:color w:val="2B579A"/>
          <w:shd w:val="clear" w:color="auto" w:fill="E6E6E6"/>
          <w:lang w:eastAsia="en-AU"/>
        </w:rPr>
        <mc:AlternateContent>
          <mc:Choice Requires="wps">
            <w:drawing>
              <wp:anchor distT="0" distB="0" distL="114300" distR="114300" simplePos="0" relativeHeight="251658253" behindDoc="1" locked="0" layoutInCell="1" allowOverlap="1" wp14:anchorId="713F2144" wp14:editId="72327417">
                <wp:simplePos x="0" y="0"/>
                <wp:positionH relativeFrom="page">
                  <wp:posOffset>-35560</wp:posOffset>
                </wp:positionH>
                <wp:positionV relativeFrom="paragraph">
                  <wp:posOffset>850900</wp:posOffset>
                </wp:positionV>
                <wp:extent cx="5676405" cy="723900"/>
                <wp:effectExtent l="0" t="0" r="63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405"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2CFBDC" id="Rectangle 23" o:spid="_x0000_s1026" alt="&quot;&quot;" style="position:absolute;margin-left:-2.8pt;margin-top:67pt;width:446.95pt;height:57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" fillcolor="#8d361e" stroked="f" strokeweight="1pt">
                <w10:wrap anchorx="page"/>
              </v:rect>
            </w:pict>
          </mc:Fallback>
        </mc:AlternateContent>
      </w:r>
      <w:r w:rsidR="00FF49F6">
        <w:t>Human rights and the public sector</w:t>
      </w:r>
      <w:bookmarkEnd w:id="146"/>
      <w:bookmarkEnd w:id="147"/>
      <w:bookmarkEnd w:id="148"/>
      <w:bookmarkEnd w:id="149"/>
    </w:p>
    <w:p w14:paraId="6CAA4EA0" w14:textId="4981060C" w:rsidR="00293EB9" w:rsidRDefault="00293EB9" w:rsidP="005568E3"/>
    <w:p w14:paraId="1D329366" w14:textId="6DC81DF2" w:rsidR="00FF49F6" w:rsidRDefault="00FF49F6">
      <w:pPr>
        <w:spacing w:after="160" w:line="259" w:lineRule="auto"/>
        <w:ind w:right="0"/>
      </w:pPr>
      <w:r>
        <w:br w:type="page"/>
      </w:r>
    </w:p>
    <w:p w14:paraId="43F76E42" w14:textId="77777777" w:rsidR="00425A3F" w:rsidRPr="00065245" w:rsidRDefault="00425A3F" w:rsidP="00425A3F">
      <w:pPr>
        <w:pStyle w:val="Heading1"/>
        <w:rPr>
          <w:color w:val="8D361E"/>
        </w:rPr>
      </w:pPr>
      <w:bookmarkStart w:id="150" w:name="_Toc84593886"/>
      <w:bookmarkStart w:id="151" w:name="_Toc85451763"/>
      <w:bookmarkStart w:id="152" w:name="_Toc85526693"/>
      <w:bookmarkStart w:id="153" w:name="_Toc85787108"/>
      <w:bookmarkStart w:id="154" w:name="_Toc950085686"/>
      <w:bookmarkStart w:id="155" w:name="_Toc117697170"/>
      <w:bookmarkStart w:id="156" w:name="_Toc147757317"/>
      <w:bookmarkStart w:id="157" w:name="_Toc148086938"/>
      <w:r w:rsidRPr="00065245">
        <w:rPr>
          <w:color w:val="8D361E"/>
        </w:rPr>
        <w:lastRenderedPageBreak/>
        <w:t>Obligations on public entities</w:t>
      </w:r>
      <w:bookmarkEnd w:id="150"/>
      <w:bookmarkEnd w:id="151"/>
      <w:bookmarkEnd w:id="152"/>
      <w:bookmarkEnd w:id="153"/>
      <w:bookmarkEnd w:id="154"/>
      <w:bookmarkEnd w:id="155"/>
      <w:bookmarkEnd w:id="156"/>
      <w:bookmarkEnd w:id="157"/>
    </w:p>
    <w:p w14:paraId="651ED47A" w14:textId="6D225AA4" w:rsidR="00595A2F" w:rsidRPr="00595A2F" w:rsidRDefault="00425A3F" w:rsidP="00F01328">
      <w:r w:rsidRPr="008A00EB">
        <w:t xml:space="preserve">Public entities have obligations to act and make decisions in a way that is compatible with human rights. </w:t>
      </w:r>
      <w:r>
        <w:t xml:space="preserve">This section provides an update on how </w:t>
      </w:r>
      <w:r w:rsidR="00EE2BD2">
        <w:t>the Human Rights Act</w:t>
      </w:r>
      <w:r>
        <w:t xml:space="preserve"> is making an impact on state public entities, councils, tertiary </w:t>
      </w:r>
      <w:proofErr w:type="gramStart"/>
      <w:r>
        <w:t>institutions</w:t>
      </w:r>
      <w:proofErr w:type="gramEnd"/>
      <w:r>
        <w:t xml:space="preserve"> and functional public entities.</w:t>
      </w:r>
    </w:p>
    <w:p w14:paraId="7F56DF7A" w14:textId="34AB6E88" w:rsidR="008649FE" w:rsidRPr="00415D1E" w:rsidRDefault="008649FE" w:rsidP="008649FE">
      <w:pPr>
        <w:pStyle w:val="Heading1"/>
        <w:rPr>
          <w:color w:val="8D361E"/>
        </w:rPr>
      </w:pPr>
      <w:bookmarkStart w:id="158" w:name="_Toc84593889"/>
      <w:bookmarkStart w:id="159" w:name="_Toc85451766"/>
      <w:bookmarkStart w:id="160" w:name="_Toc85526696"/>
      <w:bookmarkStart w:id="161" w:name="_Toc85787111"/>
      <w:bookmarkStart w:id="162" w:name="_Toc1285346562"/>
      <w:bookmarkStart w:id="163" w:name="_Toc117697171"/>
      <w:bookmarkStart w:id="164" w:name="_Toc147757318"/>
      <w:bookmarkStart w:id="165" w:name="_Toc148086939"/>
      <w:r w:rsidRPr="00415D1E">
        <w:rPr>
          <w:color w:val="8D361E"/>
        </w:rPr>
        <w:t>Developing a human rights culture</w:t>
      </w:r>
      <w:bookmarkEnd w:id="158"/>
      <w:bookmarkEnd w:id="159"/>
      <w:bookmarkEnd w:id="160"/>
      <w:bookmarkEnd w:id="161"/>
      <w:bookmarkEnd w:id="162"/>
      <w:bookmarkEnd w:id="163"/>
      <w:bookmarkEnd w:id="164"/>
      <w:bookmarkEnd w:id="165"/>
    </w:p>
    <w:p w14:paraId="42C85869" w14:textId="2022E05E" w:rsidR="008649FE" w:rsidRDefault="008649FE" w:rsidP="008649FE">
      <w:r>
        <w:t xml:space="preserve">The </w:t>
      </w:r>
      <w:r>
        <w:rPr>
          <w:i/>
        </w:rPr>
        <w:t>Human Rights Act 2019</w:t>
      </w:r>
      <w:r>
        <w:t xml:space="preserve"> </w:t>
      </w:r>
      <w:r w:rsidR="00AA19A5">
        <w:t>aims to</w:t>
      </w:r>
      <w:r>
        <w:t xml:space="preserve"> </w:t>
      </w:r>
      <w:r w:rsidR="00921B12">
        <w:t>develop</w:t>
      </w:r>
      <w:r>
        <w:t xml:space="preserve"> a human rights culture in the Queensland public sector, where the human rights of individual people are respected and promoted.</w:t>
      </w:r>
    </w:p>
    <w:p w14:paraId="1AF48F2F" w14:textId="77777777" w:rsidR="008649FE" w:rsidRPr="00415D1E" w:rsidRDefault="008649FE" w:rsidP="008649FE">
      <w:pPr>
        <w:pStyle w:val="Heading2"/>
        <w:rPr>
          <w:color w:val="8D361E"/>
        </w:rPr>
      </w:pPr>
      <w:bookmarkStart w:id="166" w:name="_Toc56451588"/>
      <w:bookmarkStart w:id="167" w:name="_Toc56452162"/>
      <w:bookmarkStart w:id="168" w:name="_Toc84593890"/>
      <w:bookmarkStart w:id="169" w:name="_Toc85451767"/>
      <w:bookmarkStart w:id="170" w:name="_Toc85526697"/>
      <w:bookmarkStart w:id="171" w:name="_Toc85787112"/>
      <w:bookmarkStart w:id="172" w:name="_Toc100342780"/>
      <w:bookmarkStart w:id="173" w:name="_Toc117697172"/>
      <w:bookmarkStart w:id="174" w:name="_Toc117697879"/>
      <w:bookmarkStart w:id="175" w:name="_Toc147757319"/>
      <w:bookmarkStart w:id="176" w:name="_Toc148086940"/>
      <w:r w:rsidRPr="00415D1E">
        <w:rPr>
          <w:color w:val="8D361E"/>
        </w:rPr>
        <w:t>Cascading culture change model</w:t>
      </w:r>
      <w:bookmarkEnd w:id="166"/>
      <w:bookmarkEnd w:id="167"/>
      <w:bookmarkEnd w:id="168"/>
      <w:bookmarkEnd w:id="169"/>
      <w:bookmarkEnd w:id="170"/>
      <w:bookmarkEnd w:id="171"/>
      <w:bookmarkEnd w:id="172"/>
      <w:bookmarkEnd w:id="173"/>
      <w:bookmarkEnd w:id="174"/>
      <w:bookmarkEnd w:id="175"/>
      <w:bookmarkEnd w:id="176"/>
    </w:p>
    <w:p w14:paraId="3325CC27" w14:textId="5B62BB74" w:rsidR="008649FE" w:rsidRDefault="00943E5D" w:rsidP="008649FE">
      <w:r>
        <w:t>The</w:t>
      </w:r>
      <w:r w:rsidR="008649FE">
        <w:t xml:space="preserve"> Commission </w:t>
      </w:r>
      <w:r>
        <w:t xml:space="preserve">has </w:t>
      </w:r>
      <w:r w:rsidR="00100F8E">
        <w:t>developed</w:t>
      </w:r>
      <w:r w:rsidR="008649FE">
        <w:t xml:space="preserve"> the cascading culture change model </w:t>
      </w:r>
      <w:r>
        <w:t xml:space="preserve">to illustrate </w:t>
      </w:r>
      <w:r w:rsidR="00307BDC">
        <w:t>how</w:t>
      </w:r>
      <w:r w:rsidR="008649FE">
        <w:t xml:space="preserve"> human rights culture </w:t>
      </w:r>
      <w:r w:rsidR="008649FE" w:rsidRPr="008A00EB">
        <w:t>starts with legislation and flows down</w:t>
      </w:r>
      <w:r w:rsidR="008649FE">
        <w:t xml:space="preserve"> through regulations, policies, procedures, and services through to</w:t>
      </w:r>
      <w:r w:rsidR="008649FE" w:rsidRPr="008A00EB">
        <w:t xml:space="preserve"> the individual</w:t>
      </w:r>
      <w:r w:rsidR="008649FE">
        <w:t>.</w:t>
      </w:r>
    </w:p>
    <w:p w14:paraId="4C15B1FC" w14:textId="77777777" w:rsidR="008649FE" w:rsidRDefault="008649FE" w:rsidP="008649FE">
      <w:pPr>
        <w:pStyle w:val="Caption"/>
      </w:pPr>
      <w:r w:rsidRPr="001D5577">
        <w:t>Figure 3</w:t>
      </w:r>
      <w:r w:rsidRPr="00DB29EA">
        <w:t xml:space="preserve">: Cascading culture change model </w:t>
      </w:r>
    </w:p>
    <w:p w14:paraId="7E551DDD" w14:textId="75B276B4" w:rsidR="00006044" w:rsidRDefault="00A21FB4" w:rsidP="00621A84">
      <w:r>
        <w:rPr>
          <w:noProof/>
          <w:color w:val="2B579A"/>
          <w:shd w:val="clear" w:color="auto" w:fill="E6E6E6"/>
          <w:lang w:eastAsia="en-AU"/>
        </w:rPr>
        <w:drawing>
          <wp:inline distT="0" distB="0" distL="0" distR="0" wp14:anchorId="495825F0" wp14:editId="6F32C3A5">
            <wp:extent cx="5731510" cy="2538095"/>
            <wp:effectExtent l="0" t="0" r="2540" b="0"/>
            <wp:doc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38095"/>
                    </a:xfrm>
                    <a:prstGeom prst="rect">
                      <a:avLst/>
                    </a:prstGeom>
                  </pic:spPr>
                </pic:pic>
              </a:graphicData>
            </a:graphic>
          </wp:inline>
        </w:drawing>
      </w:r>
    </w:p>
    <w:p w14:paraId="5D100273" w14:textId="77777777" w:rsidR="00EC5807" w:rsidRDefault="00EC5807" w:rsidP="00EC5807">
      <w:r>
        <w:t xml:space="preserve">The model recognises that unless legislation and regulations are human rights compatible, there will be limited benefit in changing policies and procedures. Similarly, service delivery is unlikely to improve if policies and procedures are not human rights compliant. </w:t>
      </w:r>
      <w:r w:rsidRPr="00016078">
        <w:t>For a human rights culture to develop, strong leadership needs to be present at every stage: at the strategic, operational levels and among individual public sector workers on the front line.</w:t>
      </w:r>
    </w:p>
    <w:p w14:paraId="23A63F62" w14:textId="77777777" w:rsidR="00EC5807" w:rsidRPr="00415D1E" w:rsidRDefault="00EC5807" w:rsidP="00EC5807">
      <w:pPr>
        <w:pStyle w:val="Heading1"/>
        <w:rPr>
          <w:color w:val="8D361E"/>
        </w:rPr>
      </w:pPr>
      <w:bookmarkStart w:id="177" w:name="_Toc84593892"/>
      <w:bookmarkStart w:id="178" w:name="_Toc85451769"/>
      <w:bookmarkStart w:id="179" w:name="_Toc85526699"/>
      <w:bookmarkStart w:id="180" w:name="_Toc85787114"/>
      <w:bookmarkStart w:id="181" w:name="_Toc480851908"/>
      <w:bookmarkStart w:id="182" w:name="_Toc117697173"/>
      <w:bookmarkStart w:id="183" w:name="_Toc147757320"/>
      <w:bookmarkStart w:id="184" w:name="_Toc148086941"/>
      <w:r w:rsidRPr="00415D1E">
        <w:rPr>
          <w:color w:val="8D361E"/>
        </w:rPr>
        <w:lastRenderedPageBreak/>
        <w:t>Indicators of a human rights culture</w:t>
      </w:r>
      <w:bookmarkEnd w:id="177"/>
      <w:bookmarkEnd w:id="178"/>
      <w:bookmarkEnd w:id="179"/>
      <w:bookmarkEnd w:id="180"/>
      <w:bookmarkEnd w:id="181"/>
      <w:bookmarkEnd w:id="182"/>
      <w:bookmarkEnd w:id="183"/>
      <w:bookmarkEnd w:id="184"/>
    </w:p>
    <w:p w14:paraId="3BDA652C" w14:textId="3A5C2607" w:rsidR="00EC5807" w:rsidRDefault="00EC5807" w:rsidP="00805715">
      <w:r>
        <w:t xml:space="preserve">In the first year of </w:t>
      </w:r>
      <w:r w:rsidR="00EE2BD2">
        <w:t>the Human Rights Act</w:t>
      </w:r>
      <w:r w:rsidR="001E61CC">
        <w:t>’s</w:t>
      </w:r>
      <w:r w:rsidR="00480DA5">
        <w:t xml:space="preserve"> oper</w:t>
      </w:r>
      <w:r w:rsidR="0018263D">
        <w:t>ation</w:t>
      </w:r>
      <w:r>
        <w:t>, t</w:t>
      </w:r>
      <w:r w:rsidRPr="008A00EB">
        <w:t xml:space="preserve">he Commission developed a set of 7 </w:t>
      </w:r>
      <w:r>
        <w:t>i</w:t>
      </w:r>
      <w:r w:rsidRPr="008A00EB">
        <w:t>ndicators that identify actions that may further the development of a human rights culture</w:t>
      </w:r>
      <w:r>
        <w:t>, reflecting the</w:t>
      </w:r>
      <w:r w:rsidR="00043753">
        <w:t xml:space="preserve"> elements in the</w:t>
      </w:r>
      <w:r>
        <w:t xml:space="preserve"> Cascading culture change model</w:t>
      </w:r>
      <w:r w:rsidR="00CD5006">
        <w:t>.</w:t>
      </w:r>
      <w:r w:rsidR="002764B6">
        <w:t xml:space="preserve"> </w:t>
      </w:r>
      <w:r w:rsidR="00772F2B">
        <w:t xml:space="preserve">These indicators have become the basis of an annual survey of public entities aimed at evaluating the extent to which the Human Rights Act is influencing the </w:t>
      </w:r>
      <w:r w:rsidR="00043753">
        <w:t>day-to-day</w:t>
      </w:r>
      <w:r w:rsidR="00772F2B">
        <w:t xml:space="preserve"> business of public entities.</w:t>
      </w:r>
    </w:p>
    <w:p w14:paraId="6913BD36" w14:textId="4F9FE59B" w:rsidR="00043753" w:rsidRPr="008A00EB" w:rsidRDefault="00043753" w:rsidP="00805715">
      <w:r>
        <w:t>These indicators are:</w:t>
      </w:r>
    </w:p>
    <w:p w14:paraId="44682944" w14:textId="77777777" w:rsidR="00EC5807" w:rsidRPr="008A00EB" w:rsidRDefault="00EC5807" w:rsidP="00EC5807">
      <w:pPr>
        <w:rPr>
          <w:lang w:val="en-US"/>
        </w:rPr>
      </w:pPr>
      <w:r w:rsidRPr="00F54D35">
        <w:rPr>
          <w:b/>
          <w:color w:val="8D361E"/>
          <w:lang w:val="en-US"/>
        </w:rPr>
        <w:t>Indicator 1:</w:t>
      </w:r>
      <w:r w:rsidRPr="008A00EB">
        <w:rPr>
          <w:lang w:val="en-US"/>
        </w:rPr>
        <w:tab/>
        <w:t>Education and staff development</w:t>
      </w:r>
    </w:p>
    <w:p w14:paraId="6B03FF33" w14:textId="77777777" w:rsidR="00EC5807" w:rsidRPr="008A00EB" w:rsidRDefault="00EC5807" w:rsidP="00EC5807">
      <w:pPr>
        <w:rPr>
          <w:lang w:val="en-US"/>
        </w:rPr>
      </w:pPr>
      <w:r w:rsidRPr="00F54D35">
        <w:rPr>
          <w:b/>
          <w:color w:val="8D361E"/>
          <w:lang w:val="en-US"/>
        </w:rPr>
        <w:t>Indicator 2:</w:t>
      </w:r>
      <w:r w:rsidRPr="008A00EB">
        <w:rPr>
          <w:lang w:val="en-US"/>
        </w:rPr>
        <w:tab/>
        <w:t>Community consultation and engagement about human rights</w:t>
      </w:r>
    </w:p>
    <w:p w14:paraId="13623E24" w14:textId="77777777" w:rsidR="00EC5807" w:rsidRPr="008A00EB" w:rsidRDefault="00EC5807" w:rsidP="00EC5807">
      <w:pPr>
        <w:rPr>
          <w:lang w:val="en-US"/>
        </w:rPr>
      </w:pPr>
      <w:r w:rsidRPr="00F54D35">
        <w:rPr>
          <w:b/>
          <w:color w:val="8D361E"/>
          <w:lang w:val="en-US"/>
        </w:rPr>
        <w:t>Indicator 3:</w:t>
      </w:r>
      <w:r w:rsidRPr="008A00EB">
        <w:rPr>
          <w:lang w:val="en-US"/>
        </w:rPr>
        <w:tab/>
        <w:t xml:space="preserve">Awareness raising and support for related entities (including functional public entities engaged by the public entities </w:t>
      </w:r>
      <w:proofErr w:type="gramStart"/>
      <w:r w:rsidRPr="008A00EB">
        <w:rPr>
          <w:lang w:val="en-US"/>
        </w:rPr>
        <w:t>i.e.</w:t>
      </w:r>
      <w:proofErr w:type="gramEnd"/>
      <w:r w:rsidRPr="008A00EB">
        <w:rPr>
          <w:lang w:val="en-US"/>
        </w:rPr>
        <w:t xml:space="preserve"> contractors)</w:t>
      </w:r>
    </w:p>
    <w:p w14:paraId="3AF6B33C" w14:textId="2222D803" w:rsidR="00EC5807" w:rsidRPr="008A00EB" w:rsidRDefault="00EC5807" w:rsidP="00EC5807">
      <w:pPr>
        <w:rPr>
          <w:lang w:val="en-US"/>
        </w:rPr>
      </w:pPr>
      <w:r w:rsidRPr="00F54D35">
        <w:rPr>
          <w:b/>
          <w:color w:val="8D361E"/>
          <w:lang w:val="en-US"/>
        </w:rPr>
        <w:t>Indicator 4:</w:t>
      </w:r>
      <w:r w:rsidRPr="008A00EB">
        <w:rPr>
          <w:lang w:val="en-US"/>
        </w:rPr>
        <w:tab/>
        <w:t>Reviews and development of legislation or subordinate legislation / local laws or subordinate local laws</w:t>
      </w:r>
    </w:p>
    <w:p w14:paraId="2546DB91" w14:textId="77777777" w:rsidR="00EC5807" w:rsidRPr="008A00EB" w:rsidRDefault="00EC5807" w:rsidP="00EC5807">
      <w:pPr>
        <w:rPr>
          <w:lang w:val="en-US"/>
        </w:rPr>
      </w:pPr>
      <w:r w:rsidRPr="00F54D35">
        <w:rPr>
          <w:b/>
          <w:color w:val="8D361E"/>
          <w:lang w:val="en-US"/>
        </w:rPr>
        <w:t>Indicator 5:</w:t>
      </w:r>
      <w:r w:rsidRPr="008A00EB">
        <w:rPr>
          <w:lang w:val="en-US"/>
        </w:rPr>
        <w:tab/>
        <w:t>Review of policies and procedures</w:t>
      </w:r>
    </w:p>
    <w:p w14:paraId="2A620A31" w14:textId="77777777" w:rsidR="00EC5807" w:rsidRPr="008A00EB" w:rsidRDefault="00EC5807" w:rsidP="00EC5807">
      <w:pPr>
        <w:rPr>
          <w:lang w:val="en-US"/>
        </w:rPr>
      </w:pPr>
      <w:r w:rsidRPr="00F54D35">
        <w:rPr>
          <w:b/>
          <w:color w:val="8D361E"/>
          <w:lang w:val="en-US"/>
        </w:rPr>
        <w:t>Indicator 6:</w:t>
      </w:r>
      <w:r w:rsidRPr="008A00EB">
        <w:rPr>
          <w:lang w:val="en-US"/>
        </w:rPr>
        <w:tab/>
        <w:t>Implementation of internal complaint management for human rights complaints</w:t>
      </w:r>
    </w:p>
    <w:p w14:paraId="0E2DBC57" w14:textId="77777777" w:rsidR="00EC5807" w:rsidRDefault="00EC5807" w:rsidP="00EC5807">
      <w:pPr>
        <w:rPr>
          <w:lang w:val="en-US"/>
        </w:rPr>
      </w:pPr>
      <w:r w:rsidRPr="00F54D35">
        <w:rPr>
          <w:b/>
          <w:color w:val="8D361E"/>
          <w:lang w:val="en-US"/>
        </w:rPr>
        <w:t>Indicator 7:</w:t>
      </w:r>
      <w:r w:rsidRPr="008A00EB">
        <w:rPr>
          <w:lang w:val="en-US"/>
        </w:rPr>
        <w:tab/>
      </w:r>
      <w:proofErr w:type="gramStart"/>
      <w:r w:rsidRPr="008A00EB">
        <w:rPr>
          <w:lang w:val="en-US"/>
        </w:rPr>
        <w:t>Future plans</w:t>
      </w:r>
      <w:proofErr w:type="gramEnd"/>
      <w:r w:rsidRPr="008A00EB">
        <w:rPr>
          <w:lang w:val="en-US"/>
        </w:rPr>
        <w:t xml:space="preserve"> to further the goals of the Act</w:t>
      </w:r>
    </w:p>
    <w:p w14:paraId="3159BBA1" w14:textId="2198EF01" w:rsidR="00CD5006" w:rsidRDefault="00CD5006" w:rsidP="00CD5006">
      <w:r w:rsidRPr="008A00EB">
        <w:t xml:space="preserve">See </w:t>
      </w:r>
      <w:r w:rsidRPr="00976A36">
        <w:rPr>
          <w:i/>
        </w:rPr>
        <w:t>Appendix B</w:t>
      </w:r>
      <w:r>
        <w:rPr>
          <w:i/>
        </w:rPr>
        <w:t xml:space="preserve"> </w:t>
      </w:r>
      <w:r>
        <w:t>of this report</w:t>
      </w:r>
      <w:r w:rsidRPr="008A00EB">
        <w:t xml:space="preserve"> for the full </w:t>
      </w:r>
      <w:r w:rsidRPr="008A00EB">
        <w:rPr>
          <w:i/>
        </w:rPr>
        <w:t>Indicators of a Developing Human Rights Culture</w:t>
      </w:r>
      <w:r>
        <w:rPr>
          <w:i/>
        </w:rPr>
        <w:t xml:space="preserve"> </w:t>
      </w:r>
      <w:r>
        <w:t>including the specific questions asked of public entities</w:t>
      </w:r>
      <w:r w:rsidRPr="008A00EB">
        <w:t>.</w:t>
      </w:r>
    </w:p>
    <w:p w14:paraId="630624A6" w14:textId="637A6264" w:rsidR="00D90C5E" w:rsidRPr="008A00EB" w:rsidRDefault="00043753" w:rsidP="00D90C5E">
      <w:r>
        <w:t xml:space="preserve">In the </w:t>
      </w:r>
      <w:r w:rsidR="004327F1">
        <w:t>fourth</w:t>
      </w:r>
      <w:r>
        <w:t xml:space="preserve"> year of </w:t>
      </w:r>
      <w:r w:rsidR="0022690B">
        <w:t xml:space="preserve">operation of </w:t>
      </w:r>
      <w:r w:rsidR="00EE2BD2">
        <w:t>the Human Rights Act</w:t>
      </w:r>
      <w:r w:rsidR="00772F2B">
        <w:t>, w</w:t>
      </w:r>
      <w:r w:rsidR="00D90C5E" w:rsidRPr="008A00EB">
        <w:t>e</w:t>
      </w:r>
      <w:r>
        <w:t xml:space="preserve"> again</w:t>
      </w:r>
      <w:r w:rsidR="00D90C5E" w:rsidRPr="008A00EB">
        <w:t xml:space="preserve"> used the</w:t>
      </w:r>
      <w:r w:rsidR="00AC4C0F">
        <w:t>se</w:t>
      </w:r>
      <w:r w:rsidR="00D90C5E" w:rsidRPr="008A00EB">
        <w:t xml:space="preserve"> </w:t>
      </w:r>
      <w:r w:rsidR="00AC4C0F">
        <w:t>i</w:t>
      </w:r>
      <w:r w:rsidR="00D90C5E" w:rsidRPr="008A00EB">
        <w:t xml:space="preserve">ndicators to survey </w:t>
      </w:r>
      <w:r w:rsidR="00DC2874">
        <w:t>8</w:t>
      </w:r>
      <w:r w:rsidR="004327F1">
        <w:t xml:space="preserve"> </w:t>
      </w:r>
      <w:r w:rsidR="00D90C5E" w:rsidRPr="008A00EB">
        <w:t>state government public entities</w:t>
      </w:r>
      <w:r w:rsidR="00D90C5E">
        <w:t>,</w:t>
      </w:r>
      <w:r w:rsidR="00D90C5E" w:rsidRPr="008A00EB">
        <w:t xml:space="preserve"> </w:t>
      </w:r>
      <w:r w:rsidR="00D90C5E" w:rsidRPr="005E2662">
        <w:t>selected</w:t>
      </w:r>
      <w:r w:rsidR="00D90C5E" w:rsidRPr="008A00EB">
        <w:t xml:space="preserve"> because of the relevance of their work to the human rights of people in Queensland. These agencies provided responses to questions about the </w:t>
      </w:r>
      <w:r w:rsidR="00DE3CD6">
        <w:t>i</w:t>
      </w:r>
      <w:r w:rsidR="00D90C5E" w:rsidRPr="008A00EB">
        <w:t>ndicators:</w:t>
      </w:r>
    </w:p>
    <w:p w14:paraId="7DB8D509" w14:textId="6968FB2E" w:rsidR="00D90C5E" w:rsidRPr="00E13A80" w:rsidRDefault="0083275C" w:rsidP="00432F57">
      <w:pPr>
        <w:pStyle w:val="Listparagraph-bulleted"/>
      </w:pPr>
      <w:r w:rsidRPr="0083275C">
        <w:t xml:space="preserve">Department of Child Safety, </w:t>
      </w:r>
      <w:proofErr w:type="gramStart"/>
      <w:r w:rsidRPr="0083275C">
        <w:t>Seniors</w:t>
      </w:r>
      <w:proofErr w:type="gramEnd"/>
      <w:r w:rsidRPr="0083275C">
        <w:t xml:space="preserve"> and Disability Services</w:t>
      </w:r>
      <w:r w:rsidR="031015F4">
        <w:t xml:space="preserve"> (</w:t>
      </w:r>
      <w:r>
        <w:t>DC</w:t>
      </w:r>
      <w:r w:rsidR="00DC2874">
        <w:t>SSDS</w:t>
      </w:r>
      <w:r w:rsidR="031015F4">
        <w:t>)</w:t>
      </w:r>
    </w:p>
    <w:p w14:paraId="36D1A737" w14:textId="5909C2A9" w:rsidR="00D90C5E" w:rsidRPr="00E13A80" w:rsidRDefault="00D90C5E" w:rsidP="00432F57">
      <w:pPr>
        <w:pStyle w:val="Listparagraph-bulleted"/>
      </w:pPr>
      <w:r w:rsidRPr="00E13A80">
        <w:t xml:space="preserve">Department of </w:t>
      </w:r>
      <w:r w:rsidR="0038167E">
        <w:t>Housing</w:t>
      </w:r>
    </w:p>
    <w:p w14:paraId="2408C704" w14:textId="58839B01" w:rsidR="00D90C5E" w:rsidRPr="00E13A80" w:rsidRDefault="00D90C5E" w:rsidP="00432F57">
      <w:pPr>
        <w:pStyle w:val="Listparagraph-bulleted"/>
      </w:pPr>
      <w:r w:rsidRPr="00E13A80">
        <w:t>Department of Education</w:t>
      </w:r>
      <w:r w:rsidR="3D2384AC">
        <w:t xml:space="preserve"> </w:t>
      </w:r>
    </w:p>
    <w:p w14:paraId="7027A7B6" w14:textId="6827C37E" w:rsidR="00B84F28" w:rsidRDefault="00B84F28" w:rsidP="00432F57">
      <w:pPr>
        <w:pStyle w:val="Listparagraph-bulleted"/>
      </w:pPr>
      <w:r>
        <w:t xml:space="preserve">Department of Treaty, Aboriginal and Torres Strait Islander Partnerships, </w:t>
      </w:r>
      <w:proofErr w:type="gramStart"/>
      <w:r>
        <w:t>Communities</w:t>
      </w:r>
      <w:proofErr w:type="gramEnd"/>
      <w:r>
        <w:t xml:space="preserve"> and the Arts (DTATSIPCA)</w:t>
      </w:r>
    </w:p>
    <w:p w14:paraId="0654A523" w14:textId="14BB4A8C" w:rsidR="00D90C5E" w:rsidRPr="00E13A80" w:rsidRDefault="00D90C5E" w:rsidP="00432F57">
      <w:pPr>
        <w:pStyle w:val="Listparagraph-bulleted"/>
      </w:pPr>
      <w:r w:rsidRPr="00E13A80">
        <w:t>Queensland Corrective Services</w:t>
      </w:r>
      <w:r w:rsidR="35B871A1">
        <w:t xml:space="preserve"> (QCS)</w:t>
      </w:r>
    </w:p>
    <w:p w14:paraId="784FD6AD" w14:textId="64352381" w:rsidR="00D90C5E" w:rsidRPr="00E13A80" w:rsidRDefault="00D90C5E" w:rsidP="00432F57">
      <w:pPr>
        <w:pStyle w:val="Listparagraph-bulleted"/>
      </w:pPr>
      <w:r w:rsidRPr="00E13A80">
        <w:t>Queensland Health</w:t>
      </w:r>
      <w:r w:rsidR="46BB5A8E">
        <w:t xml:space="preserve"> (QH)</w:t>
      </w:r>
    </w:p>
    <w:p w14:paraId="4A817B96" w14:textId="77777777" w:rsidR="003122AD" w:rsidRDefault="00D90C5E" w:rsidP="00432F57">
      <w:pPr>
        <w:pStyle w:val="Listparagraph-bulleted"/>
      </w:pPr>
      <w:r w:rsidRPr="00E13A80">
        <w:t>Queensland Police Service</w:t>
      </w:r>
      <w:r w:rsidR="6CCDCD65">
        <w:t xml:space="preserve"> (QPS)</w:t>
      </w:r>
    </w:p>
    <w:p w14:paraId="29EB9612" w14:textId="110FA101" w:rsidR="00D90C5E" w:rsidRDefault="003122AD" w:rsidP="00432F57">
      <w:pPr>
        <w:pStyle w:val="Listparagraph-bulleted"/>
      </w:pPr>
      <w:r>
        <w:t xml:space="preserve">Department of Youth Justice, </w:t>
      </w:r>
      <w:r w:rsidR="00D566C9">
        <w:t>Employment, Small Business and Training (</w:t>
      </w:r>
      <w:r w:rsidR="007D1F22">
        <w:t>DYJESBT)</w:t>
      </w:r>
      <w:r w:rsidR="00D90C5E">
        <w:t>.</w:t>
      </w:r>
    </w:p>
    <w:p w14:paraId="03A855AB" w14:textId="77777777" w:rsidR="00DC2874" w:rsidRDefault="00DC2874" w:rsidP="00DC2874">
      <w:pPr>
        <w:pStyle w:val="Listparagraph-bulleted"/>
        <w:numPr>
          <w:ilvl w:val="0"/>
          <w:numId w:val="0"/>
        </w:numPr>
      </w:pPr>
    </w:p>
    <w:p w14:paraId="050117CA" w14:textId="6448A67F" w:rsidR="00DC2874" w:rsidRPr="00E13A80" w:rsidRDefault="00DC2874" w:rsidP="00DC2874">
      <w:pPr>
        <w:pStyle w:val="Listparagraph-bulleted"/>
        <w:numPr>
          <w:ilvl w:val="0"/>
          <w:numId w:val="0"/>
        </w:numPr>
      </w:pPr>
      <w:r>
        <w:t xml:space="preserve">Due to machinery of government changes in </w:t>
      </w:r>
      <w:r w:rsidR="00740E07">
        <w:t>May</w:t>
      </w:r>
      <w:r>
        <w:t xml:space="preserve"> 2023, the makeup of several departments changed, </w:t>
      </w:r>
      <w:r w:rsidR="00D12A33">
        <w:t>making</w:t>
      </w:r>
      <w:r>
        <w:t xml:space="preserve"> it difficult to compare progress </w:t>
      </w:r>
      <w:r w:rsidR="001C5DF4">
        <w:t>with the previous</w:t>
      </w:r>
      <w:r>
        <w:t xml:space="preserve"> year</w:t>
      </w:r>
      <w:r w:rsidR="00CC4D7D">
        <w:t>.</w:t>
      </w:r>
      <w:r w:rsidR="00B77F29">
        <w:t xml:space="preserve"> </w:t>
      </w:r>
      <w:r w:rsidR="008E061C">
        <w:t>The Commission acknowledges that a</w:t>
      </w:r>
      <w:r w:rsidR="00B77F29">
        <w:t xml:space="preserve">s some departments have </w:t>
      </w:r>
      <w:r w:rsidR="00A2612C">
        <w:t xml:space="preserve">only </w:t>
      </w:r>
      <w:r w:rsidR="00B77F29">
        <w:t xml:space="preserve">recently </w:t>
      </w:r>
      <w:r w:rsidR="0023426A">
        <w:t xml:space="preserve">been </w:t>
      </w:r>
      <w:r w:rsidR="00B77F29">
        <w:t xml:space="preserve">formed, </w:t>
      </w:r>
      <w:r w:rsidR="008E061C">
        <w:t xml:space="preserve">the various work units will take time to work together to </w:t>
      </w:r>
      <w:r w:rsidR="008E061C">
        <w:lastRenderedPageBreak/>
        <w:t>consistently identify and record the information required to respond to the indicators.</w:t>
      </w:r>
    </w:p>
    <w:p w14:paraId="4DE907AE" w14:textId="5596AA6F" w:rsidR="00D90C5E" w:rsidRPr="00A37587" w:rsidRDefault="00043753" w:rsidP="00D90C5E">
      <w:r>
        <w:t>We also</w:t>
      </w:r>
      <w:r w:rsidR="00D90C5E" w:rsidRPr="008A00EB">
        <w:t xml:space="preserve"> sought responses from a small cross-section of metropolitan, regional, and remote local governments. Responses to questions about the </w:t>
      </w:r>
      <w:r w:rsidR="00F441FD">
        <w:t>i</w:t>
      </w:r>
      <w:r w:rsidR="00D90C5E" w:rsidRPr="008A00EB">
        <w:t xml:space="preserve">ndicators were provided by the </w:t>
      </w:r>
      <w:r w:rsidR="00D90C5E" w:rsidRPr="00A37587">
        <w:t xml:space="preserve">following </w:t>
      </w:r>
      <w:r w:rsidR="00163B14">
        <w:t>7</w:t>
      </w:r>
      <w:r w:rsidR="00D90C5E">
        <w:t xml:space="preserve"> </w:t>
      </w:r>
      <w:r w:rsidR="00D90C5E" w:rsidRPr="00A37587">
        <w:t xml:space="preserve">councils: </w:t>
      </w:r>
    </w:p>
    <w:p w14:paraId="7FD88190" w14:textId="77777777" w:rsidR="00D90C5E" w:rsidRPr="0060294C" w:rsidRDefault="00D90C5E" w:rsidP="00432F57">
      <w:pPr>
        <w:pStyle w:val="Listparagraph-bulleted"/>
      </w:pPr>
      <w:r w:rsidRPr="0060294C">
        <w:t>Brisbane City Council</w:t>
      </w:r>
    </w:p>
    <w:p w14:paraId="2FEF6BF9" w14:textId="77777777" w:rsidR="00D90C5E" w:rsidRPr="0060294C" w:rsidRDefault="00D90C5E" w:rsidP="00432F57">
      <w:pPr>
        <w:pStyle w:val="Listparagraph-bulleted"/>
      </w:pPr>
      <w:r w:rsidRPr="0060294C">
        <w:t>Ipswich City Council</w:t>
      </w:r>
    </w:p>
    <w:p w14:paraId="6E290081" w14:textId="3D5B3584" w:rsidR="0043097E" w:rsidRPr="00B77F29" w:rsidRDefault="00955DB1" w:rsidP="00432F57">
      <w:pPr>
        <w:pStyle w:val="Listparagraph-bulleted"/>
      </w:pPr>
      <w:r>
        <w:t>Council of City of Gold Coast (City of Gold Coast)</w:t>
      </w:r>
    </w:p>
    <w:p w14:paraId="0F0DF046" w14:textId="09D64355" w:rsidR="00D90C5E" w:rsidRPr="0060294C" w:rsidRDefault="00A30809" w:rsidP="00432F57">
      <w:pPr>
        <w:pStyle w:val="Listparagraph-bulleted"/>
      </w:pPr>
      <w:r w:rsidRPr="0060294C">
        <w:t>Flinders Shire Council</w:t>
      </w:r>
    </w:p>
    <w:p w14:paraId="108CCE11" w14:textId="77777777" w:rsidR="00D90C5E" w:rsidRPr="0060294C" w:rsidRDefault="00D90C5E" w:rsidP="00432F57">
      <w:pPr>
        <w:pStyle w:val="Listparagraph-bulleted"/>
      </w:pPr>
      <w:r w:rsidRPr="0060294C">
        <w:t>Logan City Council</w:t>
      </w:r>
    </w:p>
    <w:p w14:paraId="2B566B18" w14:textId="1A8ACF00" w:rsidR="00163B14" w:rsidRPr="0060294C" w:rsidRDefault="00163B14" w:rsidP="00163B14">
      <w:pPr>
        <w:pStyle w:val="Listparagraph-bulleted"/>
      </w:pPr>
      <w:r>
        <w:t>Mornington Shire Council</w:t>
      </w:r>
    </w:p>
    <w:p w14:paraId="04CA265D" w14:textId="2E204DC6" w:rsidR="00D90C5E" w:rsidRPr="00E06FD8" w:rsidRDefault="00D90C5E" w:rsidP="00432F57">
      <w:pPr>
        <w:pStyle w:val="Listparagraph-bulleted"/>
      </w:pPr>
      <w:r w:rsidRPr="00E06FD8">
        <w:t>Sunshine Coast Council</w:t>
      </w:r>
      <w:r>
        <w:t>.</w:t>
      </w:r>
    </w:p>
    <w:p w14:paraId="5A2E7C80" w14:textId="1C315359" w:rsidR="00D90C5E" w:rsidRDefault="00255FDD" w:rsidP="00D90C5E">
      <w:r>
        <w:t>F</w:t>
      </w:r>
      <w:r w:rsidR="00D90C5E">
        <w:t>ull</w:t>
      </w:r>
      <w:r w:rsidR="00D90C5E" w:rsidRPr="008A00EB">
        <w:t xml:space="preserve"> responses from </w:t>
      </w:r>
      <w:r w:rsidR="008E061C">
        <w:t xml:space="preserve">state and local </w:t>
      </w:r>
      <w:r w:rsidR="00D90C5E" w:rsidRPr="008A00EB">
        <w:t>public entities are not provided below</w:t>
      </w:r>
      <w:r w:rsidR="00324D8E">
        <w:t xml:space="preserve">; </w:t>
      </w:r>
      <w:r w:rsidR="00D90C5E" w:rsidRPr="008A00EB">
        <w:t>rather</w:t>
      </w:r>
      <w:r w:rsidR="00324D8E">
        <w:t>,</w:t>
      </w:r>
      <w:r w:rsidR="00D90C5E" w:rsidRPr="008A00EB">
        <w:t xml:space="preserve"> </w:t>
      </w:r>
      <w:r w:rsidR="00D90C5E">
        <w:t xml:space="preserve">this section contains </w:t>
      </w:r>
      <w:r w:rsidR="00D90C5E" w:rsidRPr="008A00EB">
        <w:t>a general summary and highlights from the informa</w:t>
      </w:r>
      <w:r w:rsidR="00D90C5E">
        <w:t>tion provided to the Commission, furnished with examples.</w:t>
      </w:r>
    </w:p>
    <w:p w14:paraId="5FC49FCE" w14:textId="5C679010" w:rsidR="00C31C54" w:rsidRPr="00A13476" w:rsidRDefault="00C31C54" w:rsidP="00C31C54">
      <w:pPr>
        <w:pStyle w:val="Heading1"/>
        <w:rPr>
          <w:color w:val="8D361E"/>
        </w:rPr>
      </w:pPr>
      <w:bookmarkStart w:id="185" w:name="_Toc1970946746"/>
      <w:bookmarkStart w:id="186" w:name="_Toc117697174"/>
      <w:bookmarkStart w:id="187" w:name="_Toc147757321"/>
      <w:bookmarkStart w:id="188" w:name="_Toc148086942"/>
      <w:r w:rsidRPr="00A13476">
        <w:rPr>
          <w:color w:val="8D361E"/>
        </w:rPr>
        <w:t>State public entities</w:t>
      </w:r>
      <w:bookmarkEnd w:id="185"/>
      <w:bookmarkEnd w:id="186"/>
      <w:bookmarkEnd w:id="187"/>
      <w:bookmarkEnd w:id="188"/>
    </w:p>
    <w:p w14:paraId="031F7B11" w14:textId="0851709B" w:rsidR="00DC08A6" w:rsidRPr="00A13476" w:rsidRDefault="00C31C54" w:rsidP="6700B82E">
      <w:pPr>
        <w:pStyle w:val="Heading2"/>
        <w:rPr>
          <w:color w:val="8D361E"/>
        </w:rPr>
      </w:pPr>
      <w:bookmarkStart w:id="189" w:name="_Toc56451591"/>
      <w:bookmarkStart w:id="190" w:name="_Toc56452165"/>
      <w:bookmarkStart w:id="191" w:name="_Toc84593894"/>
      <w:bookmarkStart w:id="192" w:name="_Toc85451771"/>
      <w:bookmarkStart w:id="193" w:name="_Toc85526701"/>
      <w:bookmarkStart w:id="194" w:name="_Toc85787116"/>
      <w:bookmarkStart w:id="195" w:name="_Toc1413962724"/>
      <w:bookmarkStart w:id="196" w:name="_Toc117697175"/>
      <w:bookmarkStart w:id="197" w:name="_Toc117697882"/>
      <w:bookmarkStart w:id="198" w:name="_Toc147757322"/>
      <w:bookmarkStart w:id="199" w:name="_Toc148086943"/>
      <w:r w:rsidRPr="00A13476">
        <w:rPr>
          <w:color w:val="8D361E"/>
        </w:rPr>
        <w:t>Indicator 1: Education and staff development</w:t>
      </w:r>
      <w:bookmarkEnd w:id="189"/>
      <w:bookmarkEnd w:id="190"/>
      <w:bookmarkEnd w:id="191"/>
      <w:bookmarkEnd w:id="192"/>
      <w:bookmarkEnd w:id="193"/>
      <w:bookmarkEnd w:id="194"/>
      <w:bookmarkEnd w:id="195"/>
      <w:bookmarkEnd w:id="196"/>
      <w:bookmarkEnd w:id="197"/>
      <w:bookmarkEnd w:id="198"/>
      <w:bookmarkEnd w:id="199"/>
    </w:p>
    <w:p w14:paraId="38D65037" w14:textId="26859B77" w:rsidR="25306663" w:rsidRDefault="002B4D76" w:rsidP="25306663">
      <w:r>
        <w:t xml:space="preserve">The Commission </w:t>
      </w:r>
      <w:r w:rsidR="2A63C496">
        <w:t xml:space="preserve">asked state public entities </w:t>
      </w:r>
      <w:r w:rsidR="00ED2BBB">
        <w:t>to report on</w:t>
      </w:r>
      <w:r w:rsidR="2A63C496">
        <w:t xml:space="preserve"> the extent to which awareness </w:t>
      </w:r>
      <w:r w:rsidR="00054B18">
        <w:t xml:space="preserve">about </w:t>
      </w:r>
      <w:r w:rsidR="00EE2BD2">
        <w:t>the Human Rights Act</w:t>
      </w:r>
      <w:r w:rsidR="00C40440">
        <w:t xml:space="preserve"> has been raised with staff</w:t>
      </w:r>
      <w:r w:rsidR="2A63C496">
        <w:t xml:space="preserve">, what education and training has been provided </w:t>
      </w:r>
      <w:r w:rsidR="00054B18">
        <w:t>(</w:t>
      </w:r>
      <w:r w:rsidR="2A63C496">
        <w:t xml:space="preserve">including </w:t>
      </w:r>
      <w:r w:rsidR="0075728D">
        <w:t xml:space="preserve">the </w:t>
      </w:r>
      <w:r w:rsidR="2A63C496">
        <w:t>divisions or work units</w:t>
      </w:r>
      <w:r w:rsidR="00225A99">
        <w:t xml:space="preserve"> involved</w:t>
      </w:r>
      <w:r w:rsidR="00054B18">
        <w:t>)</w:t>
      </w:r>
      <w:r w:rsidR="2A63C496">
        <w:t xml:space="preserve"> and </w:t>
      </w:r>
      <w:r w:rsidR="00CA78F3">
        <w:t>the chosen</w:t>
      </w:r>
      <w:r w:rsidR="2A63C496">
        <w:t xml:space="preserve"> delivery method (online, face-to-face etc). </w:t>
      </w:r>
      <w:r w:rsidR="00170692">
        <w:t>State public entities</w:t>
      </w:r>
      <w:r w:rsidR="00C815F2">
        <w:t xml:space="preserve"> were also</w:t>
      </w:r>
      <w:r w:rsidR="2A63C496">
        <w:t xml:space="preserve"> asked about whether human rights content has been incorporated into induction training and ongoing professional development for staff</w:t>
      </w:r>
      <w:r w:rsidR="00D16105">
        <w:t xml:space="preserve">, and </w:t>
      </w:r>
      <w:r w:rsidR="2A63C496">
        <w:t xml:space="preserve">whether examples </w:t>
      </w:r>
      <w:r w:rsidR="00166080">
        <w:t xml:space="preserve">were </w:t>
      </w:r>
      <w:r w:rsidR="2A63C496">
        <w:t>provided to tailor training to the context.</w:t>
      </w:r>
    </w:p>
    <w:p w14:paraId="6188BC87" w14:textId="17C57B70" w:rsidR="00FD4AD3" w:rsidRPr="00FD4AD3" w:rsidRDefault="00FD4AD3" w:rsidP="00FD4AD3">
      <w:pPr>
        <w:pStyle w:val="Heading3"/>
        <w:rPr>
          <w:color w:val="8D361E"/>
        </w:rPr>
      </w:pPr>
      <w:r w:rsidRPr="00FD4AD3">
        <w:rPr>
          <w:color w:val="8D361E"/>
        </w:rPr>
        <w:t xml:space="preserve">Awareness and </w:t>
      </w:r>
      <w:r>
        <w:rPr>
          <w:color w:val="8D361E"/>
        </w:rPr>
        <w:t>e</w:t>
      </w:r>
      <w:r w:rsidRPr="00FD4AD3">
        <w:rPr>
          <w:color w:val="8D361E"/>
        </w:rPr>
        <w:t>ducation</w:t>
      </w:r>
    </w:p>
    <w:p w14:paraId="6327DCAE" w14:textId="2DAC280D" w:rsidR="00203E8E" w:rsidRDefault="001A49AF" w:rsidP="00FD4AD3">
      <w:r>
        <w:t xml:space="preserve">Now the Act is in </w:t>
      </w:r>
      <w:r w:rsidR="009A7FA1">
        <w:t>its</w:t>
      </w:r>
      <w:r>
        <w:t xml:space="preserve"> fourth year</w:t>
      </w:r>
      <w:r w:rsidR="009A7FA1">
        <w:t xml:space="preserve"> of operation</w:t>
      </w:r>
      <w:r>
        <w:t>, m</w:t>
      </w:r>
      <w:r w:rsidR="00FD4AD3">
        <w:t>ost departments have implemented online training modules and dedicated intranet resources to raise staff awareness about the Human Rights Act.</w:t>
      </w:r>
      <w:r w:rsidR="000F6EEE">
        <w:t xml:space="preserve"> </w:t>
      </w:r>
      <w:r w:rsidR="00B505DA">
        <w:t>For example, state government entities reported</w:t>
      </w:r>
      <w:r w:rsidR="00203E8E">
        <w:t>:</w:t>
      </w:r>
    </w:p>
    <w:p w14:paraId="3059F270" w14:textId="615227F3" w:rsidR="00203E8E" w:rsidRDefault="00FD4AD3" w:rsidP="00203E8E">
      <w:pPr>
        <w:pStyle w:val="Listparagraph-bulleted"/>
      </w:pPr>
      <w:r>
        <w:t>The Department of Health offers an interactive human rights training module</w:t>
      </w:r>
      <w:r w:rsidR="00A607D9">
        <w:t xml:space="preserve"> to department staff and staff in Hospital and Health services</w:t>
      </w:r>
      <w:r>
        <w:t>.</w:t>
      </w:r>
      <w:r w:rsidR="001E2737" w:rsidRPr="001E2737">
        <w:t xml:space="preserve"> </w:t>
      </w:r>
    </w:p>
    <w:p w14:paraId="61DB3E85" w14:textId="77777777" w:rsidR="00DD7B58" w:rsidRDefault="001E2737" w:rsidP="00FD4AD3">
      <w:pPr>
        <w:pStyle w:val="Listparagraph-bulleted"/>
      </w:pPr>
      <w:r w:rsidRPr="001E2737">
        <w:t xml:space="preserve">The Department of Education </w:t>
      </w:r>
      <w:r>
        <w:t>emphasi</w:t>
      </w:r>
      <w:r w:rsidR="00244D11">
        <w:t>s</w:t>
      </w:r>
      <w:r>
        <w:t>es</w:t>
      </w:r>
      <w:r w:rsidRPr="001E2737">
        <w:t xml:space="preserve"> staff education through online training, with a focus on maintaining resources for all employees.</w:t>
      </w:r>
    </w:p>
    <w:p w14:paraId="13290066" w14:textId="772F04E2" w:rsidR="005362AE" w:rsidRDefault="006F4881" w:rsidP="00FD4AD3">
      <w:pPr>
        <w:pStyle w:val="Listparagraph-bulleted"/>
      </w:pPr>
      <w:r>
        <w:t xml:space="preserve">The </w:t>
      </w:r>
      <w:r w:rsidR="005362AE">
        <w:t>Queensland Police Service</w:t>
      </w:r>
      <w:r w:rsidR="005362AE" w:rsidRPr="005362AE">
        <w:t xml:space="preserve"> has a dedicated </w:t>
      </w:r>
      <w:r w:rsidR="00F04249">
        <w:t>h</w:t>
      </w:r>
      <w:r w:rsidR="005362AE">
        <w:t xml:space="preserve">uman </w:t>
      </w:r>
      <w:r w:rsidR="00F04249">
        <w:t>r</w:t>
      </w:r>
      <w:r w:rsidR="005362AE">
        <w:t xml:space="preserve">ights </w:t>
      </w:r>
      <w:r w:rsidR="005362AE" w:rsidRPr="005362AE">
        <w:t>page on their intranet</w:t>
      </w:r>
      <w:r w:rsidR="004A197A">
        <w:t xml:space="preserve"> –</w:t>
      </w:r>
      <w:r w:rsidR="005362AE" w:rsidRPr="005362AE">
        <w:t xml:space="preserve"> the QPS Bulletin Board</w:t>
      </w:r>
      <w:r w:rsidR="004A197A">
        <w:t xml:space="preserve"> –</w:t>
      </w:r>
      <w:r w:rsidR="005362AE" w:rsidRPr="005362AE">
        <w:t xml:space="preserve"> </w:t>
      </w:r>
      <w:r w:rsidR="004A197A">
        <w:t xml:space="preserve">that </w:t>
      </w:r>
      <w:r w:rsidR="005362AE">
        <w:t>provid</w:t>
      </w:r>
      <w:r w:rsidR="004A197A">
        <w:t>es</w:t>
      </w:r>
      <w:r w:rsidR="005362AE" w:rsidRPr="005362AE">
        <w:t xml:space="preserve"> information on applying human rights principles in decision-making. They also have a 'Human Rights Community of Practice' on Workplace, fostering discussion and sharing of updates related to human rights.</w:t>
      </w:r>
    </w:p>
    <w:p w14:paraId="31ABE053" w14:textId="027EF267" w:rsidR="002A7A0C" w:rsidRDefault="002A7A0C" w:rsidP="00FD4AD3">
      <w:pPr>
        <w:pStyle w:val="Listparagraph-bulleted"/>
      </w:pPr>
      <w:r>
        <w:t xml:space="preserve">The Department of Housing’s </w:t>
      </w:r>
      <w:r w:rsidRPr="002A7A0C">
        <w:t xml:space="preserve">Director-General </w:t>
      </w:r>
      <w:r>
        <w:t>promoted the Act</w:t>
      </w:r>
      <w:r w:rsidR="00B505DA">
        <w:t xml:space="preserve"> to all staff, </w:t>
      </w:r>
      <w:r w:rsidRPr="002A7A0C">
        <w:t xml:space="preserve">reinforcing responsibilities under the </w:t>
      </w:r>
      <w:r w:rsidR="00B505DA">
        <w:t>A</w:t>
      </w:r>
      <w:r w:rsidRPr="002A7A0C">
        <w:t xml:space="preserve">ct and promoting the new suite of human rights resources available on the </w:t>
      </w:r>
      <w:r w:rsidR="00B505DA">
        <w:t>intranet</w:t>
      </w:r>
      <w:r w:rsidRPr="002A7A0C">
        <w:t xml:space="preserve">.  </w:t>
      </w:r>
    </w:p>
    <w:p w14:paraId="6AA741F9" w14:textId="38D08E90" w:rsidR="00544A78" w:rsidRDefault="00544A78" w:rsidP="00FD4AD3">
      <w:r>
        <w:lastRenderedPageBreak/>
        <w:t>Human Rights Week was celebrated by state government entities, such as Youth Justice (in DYJESBT), who promot</w:t>
      </w:r>
      <w:r w:rsidR="0051616E">
        <w:t>ed</w:t>
      </w:r>
      <w:r>
        <w:t xml:space="preserve"> human rights messages </w:t>
      </w:r>
      <w:r w:rsidR="003151AF">
        <w:t>on the</w:t>
      </w:r>
      <w:r w:rsidR="0038470D">
        <w:t>ir</w:t>
      </w:r>
      <w:r w:rsidR="003151AF">
        <w:t xml:space="preserve"> intranet, in a </w:t>
      </w:r>
      <w:r>
        <w:t>Director-General’s message, email signature blocks, office posters</w:t>
      </w:r>
      <w:r w:rsidR="0038470D">
        <w:t>,</w:t>
      </w:r>
      <w:r>
        <w:t xml:space="preserve"> and an information session for central office staff focused on First Nations cultural rights.</w:t>
      </w:r>
      <w:r w:rsidR="000502B2" w:rsidRPr="000502B2">
        <w:t xml:space="preserve"> DTATSIPCA promoted the week internally and externally, promoting discussion among staff, and Department of Housing</w:t>
      </w:r>
      <w:r w:rsidR="000502B2">
        <w:t xml:space="preserve"> distributed screensavers with human rights messaging to their staff.</w:t>
      </w:r>
    </w:p>
    <w:p w14:paraId="74057E27" w14:textId="3080A7E0" w:rsidR="007246FF" w:rsidRDefault="00866D8C" w:rsidP="00FD4AD3">
      <w:r>
        <w:t>Some departments also continued to host communities of practice</w:t>
      </w:r>
      <w:r w:rsidR="0054108F">
        <w:t xml:space="preserve"> or human rights champion networks</w:t>
      </w:r>
      <w:r>
        <w:t>.</w:t>
      </w:r>
      <w:r w:rsidR="00B265A4">
        <w:t xml:space="preserve"> </w:t>
      </w:r>
      <w:r w:rsidR="007246FF">
        <w:t xml:space="preserve">Department of Housing reported that their Human Rights Continuous Improvement Network met 5 times in the reporting period, </w:t>
      </w:r>
      <w:r w:rsidR="00262E8D">
        <w:t>in each case focussing on specific rights to provide an ‘in-depth understanding of the rights protected…as well as practical examples of how the rights have been applied in courts and decision-making.’ Presentations focussed on property rights, privacy and reputation, families and children, cultural rights of Aboriginal and Torres Strait Islander peoples and right to liberty and security of the person.</w:t>
      </w:r>
      <w:r w:rsidR="0009381B">
        <w:t xml:space="preserve"> </w:t>
      </w:r>
    </w:p>
    <w:p w14:paraId="28E6BB35" w14:textId="77777777" w:rsidR="00B96F5C" w:rsidRDefault="00B96F5C" w:rsidP="00B96F5C">
      <w:pPr>
        <w:pStyle w:val="Heading3"/>
        <w:rPr>
          <w:color w:val="8D361E"/>
        </w:rPr>
      </w:pPr>
      <w:r>
        <w:rPr>
          <w:color w:val="8D361E"/>
        </w:rPr>
        <w:t>Training method</w:t>
      </w:r>
    </w:p>
    <w:p w14:paraId="36A89A66" w14:textId="01B57BEA" w:rsidR="00B96F5C" w:rsidRDefault="00B96F5C" w:rsidP="00B96F5C">
      <w:r>
        <w:t>T</w:t>
      </w:r>
      <w:r w:rsidRPr="00243840">
        <w:t>he training methods employed by departments include a combination of online training, face-to-face training, and, in some cases, a mix of both</w:t>
      </w:r>
      <w:r>
        <w:t>.</w:t>
      </w:r>
    </w:p>
    <w:p w14:paraId="7D381318" w14:textId="4FBA5157" w:rsidR="00B96F5C" w:rsidRDefault="00B96F5C" w:rsidP="00B96F5C">
      <w:r>
        <w:t xml:space="preserve">As was the case in the previous year, departments </w:t>
      </w:r>
      <w:r w:rsidR="00917708">
        <w:t xml:space="preserve">reported that they </w:t>
      </w:r>
      <w:r w:rsidR="00716068">
        <w:t xml:space="preserve">predominantly </w:t>
      </w:r>
      <w:r>
        <w:t>offer online training modules to staff.</w:t>
      </w:r>
    </w:p>
    <w:p w14:paraId="56E3D5D2" w14:textId="77777777" w:rsidR="00CA71EB" w:rsidRPr="00A13476" w:rsidRDefault="00CA71EB" w:rsidP="00CA71EB">
      <w:pPr>
        <w:pStyle w:val="Heading3"/>
        <w:rPr>
          <w:rFonts w:eastAsia="Yu Gothic Light" w:cs="Times New Roman"/>
          <w:color w:val="8D361E"/>
        </w:rPr>
      </w:pPr>
      <w:r w:rsidRPr="00A13476">
        <w:rPr>
          <w:color w:val="8D361E"/>
        </w:rPr>
        <w:t>Tailored training</w:t>
      </w:r>
    </w:p>
    <w:p w14:paraId="47A8ADED" w14:textId="39D469AB" w:rsidR="00002DD5" w:rsidRDefault="00002DD5" w:rsidP="00002DD5">
      <w:r>
        <w:t xml:space="preserve">Many departments showed a commitment to enhancing staff training by incorporating context-specific scenarios. The Commission’s experience is that providing </w:t>
      </w:r>
      <w:r w:rsidR="00A42074">
        <w:t xml:space="preserve">examples to staff of how the Act </w:t>
      </w:r>
      <w:r w:rsidR="000E1BA8">
        <w:t xml:space="preserve">specifically </w:t>
      </w:r>
      <w:r w:rsidR="00A42074">
        <w:t xml:space="preserve">applies to their work is vital to create </w:t>
      </w:r>
      <w:r w:rsidR="00376CAB">
        <w:t>a meaningful</w:t>
      </w:r>
      <w:r w:rsidR="00A42074">
        <w:t xml:space="preserve"> learning experience.</w:t>
      </w:r>
    </w:p>
    <w:p w14:paraId="5EA3C0AC" w14:textId="164FDC6B" w:rsidR="00662A90" w:rsidRDefault="00662A90" w:rsidP="00002DD5">
      <w:r w:rsidRPr="004C0BC1">
        <w:t xml:space="preserve">The Department of Health offers tailored human rights training, including </w:t>
      </w:r>
      <w:r w:rsidR="00B04F10">
        <w:t>custom</w:t>
      </w:r>
      <w:r w:rsidRPr="004C0BC1">
        <w:t xml:space="preserve"> education sessions for various department teams</w:t>
      </w:r>
      <w:r w:rsidR="18683B2E">
        <w:t xml:space="preserve"> and </w:t>
      </w:r>
      <w:r w:rsidRPr="004C0BC1">
        <w:t>Executive Leadership Teams.</w:t>
      </w:r>
    </w:p>
    <w:p w14:paraId="4B238018" w14:textId="77777777" w:rsidR="00662A90" w:rsidRDefault="00662A90" w:rsidP="00662A90">
      <w:r w:rsidRPr="009C03F2">
        <w:t>Queensland Corrective Services provides tailored training on human rights, with a focus on incorporating human rights principles into day-to-day operations. They actively engage the Human Rights Network and maintain tools like the RAPID decision-making tool.</w:t>
      </w:r>
    </w:p>
    <w:p w14:paraId="2BF5EAFE" w14:textId="1CE602E2" w:rsidR="00662A90" w:rsidRPr="00B46A6F" w:rsidRDefault="00662A90" w:rsidP="00662A90">
      <w:r w:rsidRPr="002E56CB">
        <w:t xml:space="preserve">The Department of Housing conducts tailored human rights training sessions, including specific examples of how to apply human rights principles in practice. These sessions are offered to staff, especially </w:t>
      </w:r>
      <w:r w:rsidR="00FE56E6">
        <w:t>people</w:t>
      </w:r>
      <w:r w:rsidRPr="002E56CB">
        <w:t xml:space="preserve"> working in Housing Service Centres.</w:t>
      </w:r>
    </w:p>
    <w:p w14:paraId="55B4D3C4" w14:textId="3D674E6C" w:rsidR="00662A90" w:rsidRDefault="008B11D7" w:rsidP="00475EA5">
      <w:r w:rsidRPr="008B11D7">
        <w:t>Queensland Police Service incorporates human rights principles into various training products, including mandatory online training, leadership development programs, and learning pods. They also maintain an internal platform called the 'Human Rights Community of Practice' to facilitate discussions and sharing of human rights-related information.</w:t>
      </w:r>
    </w:p>
    <w:p w14:paraId="26B3923A" w14:textId="39DAE840" w:rsidR="00BA16ED" w:rsidRDefault="00BA16ED" w:rsidP="00475EA5">
      <w:r w:rsidRPr="00BA16ED">
        <w:lastRenderedPageBreak/>
        <w:t xml:space="preserve">DYJESBT provides face-to-face training, e-learning modules, and information sessions to raise staff awareness about the Human Rights Act. </w:t>
      </w:r>
      <w:r w:rsidR="00B82E2E">
        <w:t>The Department</w:t>
      </w:r>
      <w:r w:rsidRPr="00BA16ED">
        <w:t xml:space="preserve"> </w:t>
      </w:r>
      <w:r w:rsidR="00B82E2E">
        <w:t>has</w:t>
      </w:r>
      <w:r w:rsidRPr="00BA16ED">
        <w:t xml:space="preserve"> also </w:t>
      </w:r>
      <w:r w:rsidR="00A92FDC">
        <w:t>customised</w:t>
      </w:r>
      <w:r w:rsidRPr="00BA16ED">
        <w:t xml:space="preserve"> scenarios </w:t>
      </w:r>
      <w:r w:rsidR="001E048B" w:rsidRPr="00BA16ED">
        <w:t>for</w:t>
      </w:r>
      <w:r w:rsidRPr="00BA16ED">
        <w:t xml:space="preserve"> the organi</w:t>
      </w:r>
      <w:r w:rsidR="00562479">
        <w:t>s</w:t>
      </w:r>
      <w:r w:rsidRPr="00BA16ED">
        <w:t>ation to illustrate how to put human rights into practice.</w:t>
      </w:r>
      <w:r w:rsidR="0031519D">
        <w:t xml:space="preserve"> For instance, Youth Justice updated the mandatory e-learning module to include youth justice specific scenarios and examples, the Commission’s decision-making flowchart and a quiz about assessing compatibility.</w:t>
      </w:r>
      <w:r w:rsidR="00E8771B">
        <w:t xml:space="preserve"> These updates were made in response to 2021-22 feedback from staff about the importance of including examples that relate to their day-to-day work.</w:t>
      </w:r>
    </w:p>
    <w:p w14:paraId="24829E90" w14:textId="5BFDAE3B" w:rsidR="4E982E82" w:rsidRDefault="4E982E82" w:rsidP="369D91F7">
      <w:pPr>
        <w:rPr>
          <w:rStyle w:val="Heading3Char"/>
          <w:color w:val="8D361E"/>
        </w:rPr>
      </w:pPr>
      <w:bookmarkStart w:id="200" w:name="_Toc1937430230"/>
      <w:r w:rsidRPr="00A13476">
        <w:rPr>
          <w:rStyle w:val="Heading3Char"/>
          <w:color w:val="8D361E"/>
        </w:rPr>
        <w:t>Induction</w:t>
      </w:r>
      <w:r w:rsidR="6B223314" w:rsidRPr="00A13476">
        <w:rPr>
          <w:rStyle w:val="Heading3Char"/>
          <w:color w:val="8D361E"/>
        </w:rPr>
        <w:t xml:space="preserve"> training</w:t>
      </w:r>
      <w:bookmarkEnd w:id="200"/>
    </w:p>
    <w:p w14:paraId="20E6882C" w14:textId="1565A563" w:rsidR="002A2260" w:rsidRDefault="002A2260" w:rsidP="002A2260">
      <w:r w:rsidRPr="002A2260">
        <w:t xml:space="preserve">Human rights training </w:t>
      </w:r>
      <w:r w:rsidR="005D7BF2">
        <w:t>was</w:t>
      </w:r>
      <w:r w:rsidRPr="002A2260">
        <w:t xml:space="preserve"> frequently </w:t>
      </w:r>
      <w:r w:rsidR="005D7BF2">
        <w:t>reported by state public entities as a mandatory</w:t>
      </w:r>
      <w:r w:rsidRPr="002A2260">
        <w:t xml:space="preserve"> </w:t>
      </w:r>
      <w:r w:rsidR="00791B7D">
        <w:t>part of</w:t>
      </w:r>
      <w:r w:rsidRPr="002A2260">
        <w:t xml:space="preserve"> the induction process for new staff.</w:t>
      </w:r>
      <w:r w:rsidR="00365038">
        <w:t xml:space="preserve"> For example, Department of Health reported that human rights training occurs </w:t>
      </w:r>
      <w:r w:rsidR="00082F06">
        <w:t>during</w:t>
      </w:r>
      <w:r w:rsidR="00365038">
        <w:t xml:space="preserve"> the induction process, and at DCSSDS all new </w:t>
      </w:r>
      <w:r w:rsidR="00715C29" w:rsidRPr="00715C29">
        <w:t>Child and Family staff are automatically enrolled in the 'Public Entities and the Queensland Human Rights Act 2019' e</w:t>
      </w:r>
      <w:r w:rsidR="00F35FB9">
        <w:t>-</w:t>
      </w:r>
      <w:r w:rsidR="00715C29" w:rsidRPr="00715C29">
        <w:t>Learning module as part of their induction.</w:t>
      </w:r>
    </w:p>
    <w:p w14:paraId="7F9C90EB" w14:textId="6F756739" w:rsidR="00887ED3" w:rsidRDefault="00887ED3" w:rsidP="002A2260">
      <w:r w:rsidRPr="00887ED3">
        <w:t xml:space="preserve">DTATSIPCA includes human rights training </w:t>
      </w:r>
      <w:r w:rsidR="00F35FB9">
        <w:t>in</w:t>
      </w:r>
      <w:r w:rsidRPr="00887ED3">
        <w:t xml:space="preserve"> its induction program for new employees.</w:t>
      </w:r>
      <w:r w:rsidR="00342470" w:rsidRPr="00342470">
        <w:t xml:space="preserve"> Queensland Police Service includes human rights training as part of its induction program for new members.</w:t>
      </w:r>
      <w:r w:rsidR="00DC4BAD">
        <w:t xml:space="preserve"> </w:t>
      </w:r>
      <w:r w:rsidR="00DC4BAD" w:rsidRPr="00DC4BAD">
        <w:t xml:space="preserve">DYJESBT conducts initial face-to-face training on the Human Rights Act and offers mandatory induction modules with annual </w:t>
      </w:r>
      <w:r w:rsidR="00D6433B">
        <w:t>retraini</w:t>
      </w:r>
      <w:r w:rsidR="00221A63">
        <w:t>ng</w:t>
      </w:r>
      <w:r w:rsidR="00DC4BAD" w:rsidRPr="00DC4BAD">
        <w:t xml:space="preserve"> for all employees and contractors.</w:t>
      </w:r>
    </w:p>
    <w:p w14:paraId="2165F712" w14:textId="6DDBB7ED" w:rsidR="0027468A" w:rsidRPr="002A2260" w:rsidRDefault="0027468A" w:rsidP="0027468A">
      <w:r>
        <w:t xml:space="preserve">At Queensland Corrective Services, the QCS Academy offers a 1-hour online training package focused on the Human Rights Act </w:t>
      </w:r>
      <w:r w:rsidR="00E268D0">
        <w:t xml:space="preserve">that is </w:t>
      </w:r>
      <w:r>
        <w:t>to be completed within 42 days of commencement. In addition to online training, a three-hour in-person Workplace Ethic</w:t>
      </w:r>
      <w:r w:rsidR="004D58C1">
        <w:t>s</w:t>
      </w:r>
      <w:r>
        <w:t xml:space="preserve"> training package was provided to custodial and community staff.</w:t>
      </w:r>
    </w:p>
    <w:p w14:paraId="408CC194" w14:textId="212BED18" w:rsidR="22049938" w:rsidRDefault="00D66380" w:rsidP="25A1E610">
      <w:pPr>
        <w:pStyle w:val="Heading3"/>
        <w:rPr>
          <w:color w:val="8D361E"/>
        </w:rPr>
      </w:pPr>
      <w:r>
        <w:rPr>
          <w:color w:val="8D361E"/>
        </w:rPr>
        <w:t>Reach</w:t>
      </w:r>
      <w:r w:rsidR="00BA0232">
        <w:rPr>
          <w:color w:val="8D361E"/>
        </w:rPr>
        <w:t xml:space="preserve"> of human rights</w:t>
      </w:r>
      <w:r>
        <w:rPr>
          <w:color w:val="8D361E"/>
        </w:rPr>
        <w:t xml:space="preserve"> training for staff</w:t>
      </w:r>
    </w:p>
    <w:p w14:paraId="367C4476" w14:textId="1E0CA888" w:rsidR="00A96450" w:rsidRDefault="00BA0232" w:rsidP="00BA0232">
      <w:r>
        <w:t>From the information provided in responses from state government public entities</w:t>
      </w:r>
      <w:r w:rsidR="003D0CA7">
        <w:t>,</w:t>
      </w:r>
      <w:r>
        <w:t xml:space="preserve"> it </w:t>
      </w:r>
      <w:r w:rsidR="00A96450">
        <w:t>was not always possible</w:t>
      </w:r>
      <w:r>
        <w:t xml:space="preserve"> to identify what</w:t>
      </w:r>
      <w:r w:rsidR="00C30544">
        <w:t xml:space="preserve"> overall</w:t>
      </w:r>
      <w:r>
        <w:t xml:space="preserve"> percentage of staff members have received training on the Human Rights Act</w:t>
      </w:r>
      <w:r w:rsidR="00F91E69">
        <w:t xml:space="preserve">, particularly </w:t>
      </w:r>
      <w:r w:rsidR="007764B2">
        <w:t>following</w:t>
      </w:r>
      <w:r w:rsidR="00F91E69">
        <w:t xml:space="preserve"> changes to </w:t>
      </w:r>
      <w:r w:rsidR="007764B2">
        <w:t xml:space="preserve">the composition of </w:t>
      </w:r>
      <w:r w:rsidR="00647BA9">
        <w:t>various departments in May 2023.</w:t>
      </w:r>
      <w:r w:rsidR="00F43C61">
        <w:t xml:space="preserve"> </w:t>
      </w:r>
    </w:p>
    <w:p w14:paraId="591DE6AE" w14:textId="41187D52" w:rsidR="00BA0232" w:rsidRDefault="00647BA9" w:rsidP="00BA0232">
      <w:r>
        <w:t xml:space="preserve">Departments reported that </w:t>
      </w:r>
      <w:r w:rsidR="00F43C61">
        <w:t>in 2022-23:</w:t>
      </w:r>
    </w:p>
    <w:p w14:paraId="0DAE297B" w14:textId="6FC333DF" w:rsidR="00F43C61" w:rsidRDefault="008350EE" w:rsidP="00F43C61">
      <w:pPr>
        <w:pStyle w:val="Listparagraph-bulleted"/>
      </w:pPr>
      <w:r w:rsidRPr="00626463">
        <w:rPr>
          <w:i/>
        </w:rPr>
        <w:t>Department of Education</w:t>
      </w:r>
      <w:r w:rsidR="004D009A" w:rsidRPr="00626463">
        <w:rPr>
          <w:i/>
        </w:rPr>
        <w:t>:</w:t>
      </w:r>
      <w:r>
        <w:t xml:space="preserve"> </w:t>
      </w:r>
      <w:r w:rsidR="00F43C61">
        <w:t>93,436 staff members, casual staff</w:t>
      </w:r>
      <w:r w:rsidR="00116E46">
        <w:t>,</w:t>
      </w:r>
      <w:r w:rsidR="00F43C61">
        <w:t xml:space="preserve"> and contractors completed mandatory training</w:t>
      </w:r>
      <w:r w:rsidR="0052243B">
        <w:t>.</w:t>
      </w:r>
    </w:p>
    <w:p w14:paraId="74FAD744" w14:textId="0D9B9DC1" w:rsidR="00F43C61" w:rsidRDefault="008350EE" w:rsidP="00F43C61">
      <w:pPr>
        <w:pStyle w:val="Listparagraph-bulleted"/>
      </w:pPr>
      <w:r w:rsidRPr="00626463">
        <w:rPr>
          <w:i/>
        </w:rPr>
        <w:t>DTATSIPCA</w:t>
      </w:r>
      <w:r w:rsidR="00116E46" w:rsidRPr="00626463">
        <w:rPr>
          <w:i/>
          <w:iCs/>
        </w:rPr>
        <w:t>:</w:t>
      </w:r>
      <w:r>
        <w:t xml:space="preserve"> </w:t>
      </w:r>
      <w:r w:rsidR="00243B49" w:rsidRPr="00243B49">
        <w:t xml:space="preserve">178 employees completed or refreshed their HR </w:t>
      </w:r>
      <w:r w:rsidR="0070688C">
        <w:t>a</w:t>
      </w:r>
      <w:r w:rsidR="00243B49" w:rsidRPr="00243B49">
        <w:t>ct initial awareness mandatory training.</w:t>
      </w:r>
    </w:p>
    <w:p w14:paraId="47457E0F" w14:textId="1F74AE02" w:rsidR="009C6972" w:rsidRDefault="0020280C" w:rsidP="009C6972">
      <w:pPr>
        <w:pStyle w:val="Listparagraph-bulleted"/>
      </w:pPr>
      <w:r w:rsidRPr="00626463">
        <w:rPr>
          <w:i/>
        </w:rPr>
        <w:t>DCSSDS</w:t>
      </w:r>
      <w:r w:rsidR="00116E46" w:rsidRPr="00626463">
        <w:rPr>
          <w:i/>
          <w:iCs/>
        </w:rPr>
        <w:t>:</w:t>
      </w:r>
      <w:r>
        <w:t xml:space="preserve"> </w:t>
      </w:r>
      <w:r w:rsidR="009C6972">
        <w:t xml:space="preserve">81% of Child and Family staff completed ‘Public </w:t>
      </w:r>
      <w:r w:rsidR="009C6972" w:rsidRPr="009C6972">
        <w:t>Entities and the Queensland Human Rights Act 2019’ training, 79% of Seniors and Disability staff completed the ‘Human Rights Act Initial Awareness’ training</w:t>
      </w:r>
      <w:r w:rsidR="00116E46">
        <w:t>,</w:t>
      </w:r>
      <w:r w:rsidR="009C6972">
        <w:t xml:space="preserve"> and </w:t>
      </w:r>
      <w:r w:rsidR="009C6972" w:rsidRPr="009C6972">
        <w:t>73% of Child and Family staff completed the ‘Complaints: Managing expressions of dissatisfaction’ training.</w:t>
      </w:r>
    </w:p>
    <w:p w14:paraId="57BF9514" w14:textId="183D23D9" w:rsidR="005848EA" w:rsidRPr="009C6972" w:rsidRDefault="008350EE" w:rsidP="009C6972">
      <w:pPr>
        <w:pStyle w:val="Listparagraph-bulleted"/>
      </w:pPr>
      <w:r w:rsidRPr="00626463">
        <w:rPr>
          <w:i/>
        </w:rPr>
        <w:t>Queensland Corrective Services</w:t>
      </w:r>
      <w:r w:rsidR="00116E46" w:rsidRPr="00626463">
        <w:rPr>
          <w:i/>
          <w:iCs/>
        </w:rPr>
        <w:t>:</w:t>
      </w:r>
      <w:r>
        <w:t xml:space="preserve"> </w:t>
      </w:r>
      <w:r w:rsidR="005848EA" w:rsidRPr="005848EA">
        <w:t xml:space="preserve">1,268 </w:t>
      </w:r>
      <w:r w:rsidR="00116E46">
        <w:t>QCS</w:t>
      </w:r>
      <w:r w:rsidR="005848EA" w:rsidRPr="005848EA">
        <w:t xml:space="preserve"> staff completed online human rights training</w:t>
      </w:r>
      <w:r w:rsidR="00EE7613">
        <w:t>,</w:t>
      </w:r>
      <w:r w:rsidR="005848EA" w:rsidRPr="005848EA">
        <w:t xml:space="preserve"> includ</w:t>
      </w:r>
      <w:r w:rsidR="00EE7613">
        <w:t>ing</w:t>
      </w:r>
      <w:r w:rsidR="005848EA" w:rsidRPr="005848EA">
        <w:t xml:space="preserve"> staff from custodial, community corrections and corporate areas, </w:t>
      </w:r>
      <w:r w:rsidR="00EE7613">
        <w:t>a</w:t>
      </w:r>
      <w:r w:rsidR="00321D1B">
        <w:t>nd</w:t>
      </w:r>
      <w:r w:rsidR="00EE7613" w:rsidRPr="005848EA">
        <w:t xml:space="preserve"> </w:t>
      </w:r>
      <w:r w:rsidR="005848EA" w:rsidRPr="005848EA">
        <w:t>all new QCS recruits.</w:t>
      </w:r>
      <w:r w:rsidR="00C94C18">
        <w:t xml:space="preserve"> </w:t>
      </w:r>
    </w:p>
    <w:p w14:paraId="02D930A9" w14:textId="0BAED3C2" w:rsidR="005702A8" w:rsidRPr="00BA0232" w:rsidRDefault="003F545D" w:rsidP="00F43C61">
      <w:pPr>
        <w:pStyle w:val="Listparagraph-bulleted"/>
      </w:pPr>
      <w:r w:rsidRPr="00626463">
        <w:rPr>
          <w:i/>
        </w:rPr>
        <w:lastRenderedPageBreak/>
        <w:t>DYJESBT</w:t>
      </w:r>
      <w:r w:rsidR="008831A0" w:rsidRPr="00626463">
        <w:rPr>
          <w:i/>
          <w:iCs/>
        </w:rPr>
        <w:t>:</w:t>
      </w:r>
      <w:r>
        <w:t xml:space="preserve"> </w:t>
      </w:r>
      <w:r w:rsidR="005702A8" w:rsidRPr="005702A8">
        <w:t xml:space="preserve">79.4% of Youth Justice Services employees completed mandatory human rights training, </w:t>
      </w:r>
      <w:r w:rsidR="004A0415">
        <w:t>as well as</w:t>
      </w:r>
      <w:r w:rsidR="007F5E38">
        <w:t xml:space="preserve"> 91% of Education, Small Business</w:t>
      </w:r>
      <w:r w:rsidR="0063295B">
        <w:t>,</w:t>
      </w:r>
      <w:r w:rsidR="007F5E38">
        <w:t xml:space="preserve"> and Training staff</w:t>
      </w:r>
      <w:r w:rsidR="005702A8" w:rsidRPr="005702A8">
        <w:t>.</w:t>
      </w:r>
    </w:p>
    <w:p w14:paraId="60FDF3D3" w14:textId="5E59BDE1" w:rsidR="00017E53" w:rsidRPr="00BA0232" w:rsidRDefault="003E485A" w:rsidP="00F43C61">
      <w:pPr>
        <w:pStyle w:val="Listparagraph-bulleted"/>
      </w:pPr>
      <w:r w:rsidRPr="00626463">
        <w:rPr>
          <w:i/>
        </w:rPr>
        <w:t>Queensland Police Service</w:t>
      </w:r>
      <w:r w:rsidR="0063295B" w:rsidRPr="00626463">
        <w:rPr>
          <w:i/>
          <w:iCs/>
        </w:rPr>
        <w:t>:</w:t>
      </w:r>
      <w:r>
        <w:t xml:space="preserve"> </w:t>
      </w:r>
      <w:r w:rsidR="008350EE">
        <w:t>1</w:t>
      </w:r>
      <w:r w:rsidR="0063295B">
        <w:t>,</w:t>
      </w:r>
      <w:r w:rsidR="008350EE">
        <w:t>486</w:t>
      </w:r>
      <w:r>
        <w:t xml:space="preserve"> members</w:t>
      </w:r>
      <w:r w:rsidR="00E87FF8">
        <w:t xml:space="preserve"> undertook training in the reporting period, </w:t>
      </w:r>
      <w:r w:rsidR="008F7368">
        <w:t xml:space="preserve">which </w:t>
      </w:r>
      <w:r w:rsidR="00BB13F3">
        <w:t>represent</w:t>
      </w:r>
      <w:r w:rsidR="008F7368">
        <w:t>s</w:t>
      </w:r>
      <w:r w:rsidR="00BB13F3">
        <w:t xml:space="preserve"> new staff and police recruits</w:t>
      </w:r>
      <w:r w:rsidR="00EF43FF">
        <w:t>.</w:t>
      </w:r>
      <w:r w:rsidR="00BB13F3">
        <w:t xml:space="preserve"> </w:t>
      </w:r>
      <w:r w:rsidR="00EF43FF">
        <w:t>Since the launch of mandatory training in 2019</w:t>
      </w:r>
      <w:r w:rsidR="00BB13F3">
        <w:t xml:space="preserve"> 86.2% of QPS members have completed training.</w:t>
      </w:r>
    </w:p>
    <w:p w14:paraId="0841E4F9" w14:textId="7A025DF5" w:rsidR="0042797E" w:rsidRPr="004F788F" w:rsidRDefault="0042797E" w:rsidP="0042797E">
      <w:pPr>
        <w:pStyle w:val="Heading2"/>
        <w:rPr>
          <w:color w:val="8D361E"/>
        </w:rPr>
      </w:pPr>
      <w:bookmarkStart w:id="201" w:name="_Toc56451592"/>
      <w:bookmarkStart w:id="202" w:name="_Toc56452166"/>
      <w:bookmarkStart w:id="203" w:name="_Toc84593895"/>
      <w:bookmarkStart w:id="204" w:name="_Toc85451772"/>
      <w:bookmarkStart w:id="205" w:name="_Toc85526702"/>
      <w:bookmarkStart w:id="206" w:name="_Toc85787117"/>
      <w:bookmarkStart w:id="207" w:name="_Toc117697176"/>
      <w:bookmarkStart w:id="208" w:name="_Toc117697883"/>
      <w:bookmarkStart w:id="209" w:name="_Toc147757323"/>
      <w:bookmarkStart w:id="210" w:name="_Toc148086944"/>
      <w:bookmarkStart w:id="211" w:name="_Toc571087790"/>
      <w:r w:rsidRPr="004F788F">
        <w:rPr>
          <w:color w:val="8D361E"/>
        </w:rPr>
        <w:t>Indicator 2: Community consultation and engagement</w:t>
      </w:r>
      <w:bookmarkEnd w:id="201"/>
      <w:bookmarkEnd w:id="202"/>
      <w:bookmarkEnd w:id="203"/>
      <w:bookmarkEnd w:id="204"/>
      <w:bookmarkEnd w:id="205"/>
      <w:bookmarkEnd w:id="206"/>
      <w:bookmarkEnd w:id="207"/>
      <w:bookmarkEnd w:id="208"/>
      <w:bookmarkEnd w:id="209"/>
      <w:bookmarkEnd w:id="210"/>
      <w:r w:rsidRPr="004F788F">
        <w:rPr>
          <w:color w:val="8D361E"/>
        </w:rPr>
        <w:t xml:space="preserve"> </w:t>
      </w:r>
      <w:bookmarkEnd w:id="211"/>
    </w:p>
    <w:p w14:paraId="49224D9B" w14:textId="78848D04" w:rsidR="12EA30EC" w:rsidRDefault="003C5B60" w:rsidP="6ABC1B93">
      <w:pPr>
        <w:spacing w:after="200"/>
      </w:pPr>
      <w:r>
        <w:t xml:space="preserve">The Commission </w:t>
      </w:r>
      <w:r w:rsidR="794DBD00">
        <w:t xml:space="preserve">asked state public entities </w:t>
      </w:r>
      <w:r w:rsidR="0070264B">
        <w:t>to report on</w:t>
      </w:r>
      <w:r w:rsidR="001B26A2">
        <w:t xml:space="preserve"> </w:t>
      </w:r>
      <w:r w:rsidR="794DBD00">
        <w:t xml:space="preserve">community consultation and engagement about human rights, </w:t>
      </w:r>
      <w:r w:rsidR="0070264B">
        <w:t xml:space="preserve">and </w:t>
      </w:r>
      <w:r w:rsidR="794DBD00">
        <w:t>whether information has been provided to the community about human rights.</w:t>
      </w:r>
    </w:p>
    <w:p w14:paraId="2A3E2327" w14:textId="15A4B353" w:rsidR="00070D86" w:rsidRDefault="00D32C91" w:rsidP="6ABC1B93">
      <w:pPr>
        <w:spacing w:after="200"/>
      </w:pPr>
      <w:r>
        <w:t xml:space="preserve">In the reporting period, </w:t>
      </w:r>
      <w:r w:rsidR="00207CD2">
        <w:t>t</w:t>
      </w:r>
      <w:r w:rsidR="00070D86" w:rsidRPr="00070D86">
        <w:t>hese efforts range</w:t>
      </w:r>
      <w:r w:rsidR="00207CD2">
        <w:t>d</w:t>
      </w:r>
      <w:r w:rsidR="00070D86" w:rsidRPr="00070D86">
        <w:t xml:space="preserve"> from consultation on legislation and policies to community education and awareness initiatives. Many </w:t>
      </w:r>
      <w:r w:rsidR="00B06953">
        <w:t>state public entities</w:t>
      </w:r>
      <w:r w:rsidR="00070D86" w:rsidRPr="00070D86">
        <w:t xml:space="preserve"> </w:t>
      </w:r>
      <w:r w:rsidR="00B06953">
        <w:t>reported that they</w:t>
      </w:r>
      <w:r w:rsidR="00070D86" w:rsidRPr="00070D86">
        <w:t xml:space="preserve"> have considered human rights in their policies and programs, particularly in the context of education, healthcare, housing, and youth justice.</w:t>
      </w:r>
    </w:p>
    <w:p w14:paraId="56C57F2A" w14:textId="0E22B486" w:rsidR="62899BD2" w:rsidRDefault="72D1AB53" w:rsidP="79F2B731">
      <w:pPr>
        <w:pStyle w:val="Heading3"/>
        <w:rPr>
          <w:color w:val="8D361E"/>
        </w:rPr>
      </w:pPr>
      <w:bookmarkStart w:id="212" w:name="_Toc488493467"/>
      <w:r w:rsidRPr="004F788F">
        <w:rPr>
          <w:color w:val="8D361E"/>
        </w:rPr>
        <w:t>Community consultation and engagement</w:t>
      </w:r>
      <w:bookmarkEnd w:id="212"/>
    </w:p>
    <w:p w14:paraId="2C4D44A3" w14:textId="3E632B5C" w:rsidR="000C2120" w:rsidRDefault="000C2120" w:rsidP="00CA0A4B">
      <w:r w:rsidRPr="000C2120">
        <w:t xml:space="preserve">Many departments </w:t>
      </w:r>
      <w:r w:rsidR="006C24C0">
        <w:t>undertook</w:t>
      </w:r>
      <w:r w:rsidRPr="000C2120">
        <w:t xml:space="preserve"> community consultation and engagement on various topics related to human rights</w:t>
      </w:r>
      <w:r w:rsidR="00DB5B80">
        <w:t xml:space="preserve">, </w:t>
      </w:r>
      <w:r w:rsidR="00B60456" w:rsidRPr="00B60456">
        <w:t xml:space="preserve">as well as initiatives aimed at advancing </w:t>
      </w:r>
      <w:proofErr w:type="gramStart"/>
      <w:r w:rsidR="00D02016">
        <w:t>particular</w:t>
      </w:r>
      <w:r w:rsidR="00B60456" w:rsidRPr="00B60456">
        <w:t xml:space="preserve"> human</w:t>
      </w:r>
      <w:proofErr w:type="gramEnd"/>
      <w:r w:rsidR="00B60456" w:rsidRPr="00B60456">
        <w:t xml:space="preserve"> rights.</w:t>
      </w:r>
      <w:r w:rsidR="00DB5B80">
        <w:t xml:space="preserve"> </w:t>
      </w:r>
      <w:r w:rsidR="00C713F1">
        <w:t>However, f</w:t>
      </w:r>
      <w:r w:rsidR="00D66DFC" w:rsidRPr="00D66DFC">
        <w:t xml:space="preserve">ewer instances were </w:t>
      </w:r>
      <w:r w:rsidR="00473E59">
        <w:t>given in which</w:t>
      </w:r>
      <w:r w:rsidR="00D66DFC" w:rsidRPr="00D66DFC">
        <w:t xml:space="preserve"> the Human Rights Act played a central role in </w:t>
      </w:r>
      <w:r w:rsidR="00D66DFC">
        <w:t xml:space="preserve">community </w:t>
      </w:r>
      <w:r w:rsidR="00D66DFC" w:rsidRPr="00D66DFC">
        <w:t xml:space="preserve">engagement </w:t>
      </w:r>
      <w:r w:rsidR="00C70C25">
        <w:t>activities</w:t>
      </w:r>
      <w:r w:rsidR="00D66DFC" w:rsidRPr="00D66DFC">
        <w:t>.</w:t>
      </w:r>
    </w:p>
    <w:p w14:paraId="5A1376DE" w14:textId="6E576985" w:rsidR="00CA0A4B" w:rsidRDefault="0093561A" w:rsidP="00CA0A4B">
      <w:r>
        <w:t>I</w:t>
      </w:r>
      <w:r w:rsidR="00CA0A4B" w:rsidRPr="00CA0A4B">
        <w:t xml:space="preserve">n its commitment to the right to education, </w:t>
      </w:r>
      <w:r>
        <w:t>the Department of Education</w:t>
      </w:r>
      <w:r w:rsidR="00767A50">
        <w:t xml:space="preserve"> </w:t>
      </w:r>
      <w:r w:rsidR="00CA0A4B" w:rsidRPr="00CA0A4B">
        <w:t xml:space="preserve">released the </w:t>
      </w:r>
      <w:r w:rsidR="00DD0E7F">
        <w:t>‘</w:t>
      </w:r>
      <w:r w:rsidR="00CA0A4B" w:rsidRPr="00CA0A4B">
        <w:t>Equity and Excellence</w:t>
      </w:r>
      <w:r w:rsidR="00DD0E7F">
        <w:t>’</w:t>
      </w:r>
      <w:r w:rsidR="00CA0A4B" w:rsidRPr="00CA0A4B">
        <w:t xml:space="preserve"> education strategy in February 2023. This strategy was developed after targeted consultations with over 1,400 state school principals and key stakeholders</w:t>
      </w:r>
      <w:r w:rsidR="00875AE7">
        <w:t xml:space="preserve"> that</w:t>
      </w:r>
      <w:r w:rsidR="00CA0A4B" w:rsidRPr="00CA0A4B">
        <w:t xml:space="preserve"> emphasi</w:t>
      </w:r>
      <w:r w:rsidR="00767A50">
        <w:t>s</w:t>
      </w:r>
      <w:r w:rsidR="00875AE7">
        <w:t>ed</w:t>
      </w:r>
      <w:r w:rsidR="00CA0A4B" w:rsidRPr="00CA0A4B">
        <w:t xml:space="preserve"> educational achievement, wellbeing, and inclusion. </w:t>
      </w:r>
    </w:p>
    <w:p w14:paraId="665A3964" w14:textId="0A964296" w:rsidR="00767A50" w:rsidRDefault="00402EFF" w:rsidP="00CA0A4B">
      <w:r>
        <w:t xml:space="preserve">The </w:t>
      </w:r>
      <w:r w:rsidR="00CA1AD9" w:rsidRPr="00CA1AD9">
        <w:t>Queensland Police Service conduct</w:t>
      </w:r>
      <w:r w:rsidR="00CA1AD9">
        <w:t>ed</w:t>
      </w:r>
      <w:r w:rsidR="00CA1AD9" w:rsidRPr="00CA1AD9">
        <w:t xml:space="preserve"> community education and awareness seminars for international visitors, students, migrants, and other diverse groups. These seminars </w:t>
      </w:r>
      <w:r w:rsidR="00CA1AD9">
        <w:t>aimed</w:t>
      </w:r>
      <w:r w:rsidR="00CA1AD9" w:rsidRPr="00CA1AD9">
        <w:t xml:space="preserve"> to inform attendees about their legal rights in Queensland and how to report discrimination to authorities.</w:t>
      </w:r>
    </w:p>
    <w:p w14:paraId="7E907AF7" w14:textId="305A4407" w:rsidR="00BC50DD" w:rsidRDefault="00BC50DD" w:rsidP="00CA0A4B">
      <w:r w:rsidRPr="00BC50DD">
        <w:t>DCSSDS developed a communications plan for Human Rights week and used social media and email newsletters to promote human rights.</w:t>
      </w:r>
    </w:p>
    <w:p w14:paraId="51C2086D" w14:textId="78189F21" w:rsidR="00BC50DD" w:rsidRDefault="00BC50DD" w:rsidP="00CA0A4B">
      <w:r w:rsidRPr="00BC50DD">
        <w:t>Queensland Corrective Services distributed Human Rights information booklets to prisoners and offenders.</w:t>
      </w:r>
    </w:p>
    <w:p w14:paraId="7ACB9CA9" w14:textId="35BF9DD7" w:rsidR="00233CF5" w:rsidRPr="00233CF5" w:rsidRDefault="00233CF5" w:rsidP="00233CF5">
      <w:pPr>
        <w:pStyle w:val="Heading3"/>
        <w:rPr>
          <w:color w:val="8D361E"/>
        </w:rPr>
      </w:pPr>
      <w:r w:rsidRPr="00233CF5">
        <w:rPr>
          <w:color w:val="8D361E"/>
        </w:rPr>
        <w:t xml:space="preserve">First Nations </w:t>
      </w:r>
      <w:r>
        <w:rPr>
          <w:color w:val="8D361E"/>
        </w:rPr>
        <w:t>e</w:t>
      </w:r>
      <w:r w:rsidRPr="00233CF5">
        <w:rPr>
          <w:color w:val="8D361E"/>
        </w:rPr>
        <w:t>ngagement</w:t>
      </w:r>
    </w:p>
    <w:p w14:paraId="7045EB37" w14:textId="5B5DE964" w:rsidR="00233CF5" w:rsidRPr="00233CF5" w:rsidRDefault="00233CF5" w:rsidP="00233CF5">
      <w:pPr>
        <w:rPr>
          <w:rFonts w:eastAsia="Calibri" w:cs="Arial"/>
          <w:color w:val="000000" w:themeColor="text1"/>
        </w:rPr>
      </w:pPr>
      <w:r w:rsidRPr="00233CF5">
        <w:rPr>
          <w:rFonts w:eastAsia="Calibri" w:cs="Arial"/>
          <w:color w:val="000000" w:themeColor="text1"/>
        </w:rPr>
        <w:t>Several departments focused on engagement with First Nations communities</w:t>
      </w:r>
      <w:r w:rsidR="00395775">
        <w:rPr>
          <w:rFonts w:eastAsia="Calibri" w:cs="Arial"/>
          <w:color w:val="000000" w:themeColor="text1"/>
        </w:rPr>
        <w:t xml:space="preserve">, </w:t>
      </w:r>
      <w:r w:rsidR="00335573">
        <w:rPr>
          <w:rFonts w:eastAsia="Calibri" w:cs="Arial"/>
          <w:color w:val="000000" w:themeColor="text1"/>
        </w:rPr>
        <w:t>and</w:t>
      </w:r>
      <w:r w:rsidR="007A2196">
        <w:rPr>
          <w:rFonts w:eastAsia="Calibri" w:cs="Arial"/>
          <w:color w:val="000000" w:themeColor="text1"/>
        </w:rPr>
        <w:t xml:space="preserve"> </w:t>
      </w:r>
      <w:r w:rsidR="00395775">
        <w:rPr>
          <w:rFonts w:eastAsia="Calibri" w:cs="Arial"/>
          <w:color w:val="000000" w:themeColor="text1"/>
        </w:rPr>
        <w:t xml:space="preserve">promotion of </w:t>
      </w:r>
      <w:r w:rsidR="00DD6AB8">
        <w:rPr>
          <w:rFonts w:eastAsia="Calibri" w:cs="Arial"/>
          <w:color w:val="000000" w:themeColor="text1"/>
        </w:rPr>
        <w:t xml:space="preserve">the distinct </w:t>
      </w:r>
      <w:r w:rsidR="00395775">
        <w:rPr>
          <w:rFonts w:eastAsia="Calibri" w:cs="Arial"/>
          <w:color w:val="000000" w:themeColor="text1"/>
        </w:rPr>
        <w:t xml:space="preserve">cultural rights </w:t>
      </w:r>
      <w:r w:rsidR="00DD6AB8">
        <w:rPr>
          <w:rFonts w:eastAsia="Calibri" w:cs="Arial"/>
          <w:color w:val="000000" w:themeColor="text1"/>
        </w:rPr>
        <w:t xml:space="preserve">of Aboriginal peoples and Torres Strait Islander peoples </w:t>
      </w:r>
      <w:r w:rsidR="00395775">
        <w:rPr>
          <w:rFonts w:eastAsia="Calibri" w:cs="Arial"/>
          <w:color w:val="000000" w:themeColor="text1"/>
        </w:rPr>
        <w:t>under the Human Rights Act</w:t>
      </w:r>
      <w:r w:rsidRPr="00233CF5">
        <w:rPr>
          <w:rFonts w:eastAsia="Calibri" w:cs="Arial"/>
          <w:color w:val="000000" w:themeColor="text1"/>
        </w:rPr>
        <w:t>.</w:t>
      </w:r>
      <w:r>
        <w:rPr>
          <w:rFonts w:eastAsia="Calibri" w:cs="Arial"/>
          <w:color w:val="000000" w:themeColor="text1"/>
        </w:rPr>
        <w:t xml:space="preserve"> </w:t>
      </w:r>
      <w:r w:rsidR="00CF2ADE">
        <w:rPr>
          <w:rFonts w:eastAsia="Calibri" w:cs="Arial"/>
          <w:color w:val="000000" w:themeColor="text1"/>
        </w:rPr>
        <w:t>State public entities reported that:</w:t>
      </w:r>
    </w:p>
    <w:p w14:paraId="2FD78EB0" w14:textId="39F488B8" w:rsidR="00233CF5" w:rsidRPr="00233CF5" w:rsidRDefault="00233CF5" w:rsidP="00233CF5">
      <w:pPr>
        <w:pStyle w:val="Listparagraph-bulleted"/>
      </w:pPr>
      <w:r w:rsidRPr="00233CF5">
        <w:lastRenderedPageBreak/>
        <w:t xml:space="preserve">West Moreton </w:t>
      </w:r>
      <w:r w:rsidR="00E40357">
        <w:t>Hospital and Health Service</w:t>
      </w:r>
      <w:r w:rsidRPr="00233CF5">
        <w:t xml:space="preserve"> established Advisory Councils to consider consumer</w:t>
      </w:r>
      <w:r w:rsidR="00C072BB">
        <w:t>s</w:t>
      </w:r>
      <w:r w:rsidRPr="00233CF5">
        <w:t xml:space="preserve"> and human rights in co-designing projects.</w:t>
      </w:r>
    </w:p>
    <w:p w14:paraId="4325B4A1" w14:textId="3CCF7F24" w:rsidR="00233CF5" w:rsidRDefault="00233CF5" w:rsidP="00552102">
      <w:pPr>
        <w:pStyle w:val="Listparagraph-bulleted"/>
      </w:pPr>
      <w:r w:rsidRPr="00395775">
        <w:t>DTATSIPCA led community engagement and co-design for Path to Treaty actions</w:t>
      </w:r>
      <w:r w:rsidR="00547039" w:rsidRPr="00395775">
        <w:t xml:space="preserve"> and implemented the</w:t>
      </w:r>
      <w:r w:rsidR="00552102" w:rsidRPr="00395775">
        <w:t xml:space="preserve"> </w:t>
      </w:r>
      <w:r w:rsidR="00547039" w:rsidRPr="00395775">
        <w:rPr>
          <w:i/>
          <w:iCs/>
        </w:rPr>
        <w:t>Many Voices: Queensland Aboriginal and Torres Strait Islander Languages Policy</w:t>
      </w:r>
      <w:r w:rsidRPr="00395775">
        <w:t xml:space="preserve"> </w:t>
      </w:r>
      <w:r w:rsidR="00547039" w:rsidRPr="00395775">
        <w:t>to recognise</w:t>
      </w:r>
      <w:r w:rsidRPr="00395775">
        <w:t xml:space="preserve"> the cultural rights of Aboriginal and Torres</w:t>
      </w:r>
      <w:r w:rsidRPr="00233CF5">
        <w:t xml:space="preserve"> Strait Islander peoples.</w:t>
      </w:r>
    </w:p>
    <w:p w14:paraId="02B5B344" w14:textId="580AA872" w:rsidR="00233CF5" w:rsidRPr="00233CF5" w:rsidRDefault="00233CF5" w:rsidP="00233CF5">
      <w:pPr>
        <w:pStyle w:val="Listparagraph-bulleted"/>
      </w:pPr>
      <w:r w:rsidRPr="00233CF5">
        <w:rPr>
          <w:rFonts w:eastAsia="Calibri" w:cs="Arial"/>
          <w:color w:val="000000" w:themeColor="text1"/>
        </w:rPr>
        <w:t>Queensland State Archives (QSA) supported language revitali</w:t>
      </w:r>
      <w:r w:rsidR="007303C9">
        <w:rPr>
          <w:rFonts w:eastAsia="Calibri" w:cs="Arial"/>
          <w:color w:val="000000" w:themeColor="text1"/>
        </w:rPr>
        <w:t>s</w:t>
      </w:r>
      <w:r w:rsidRPr="00233CF5">
        <w:rPr>
          <w:rFonts w:eastAsia="Calibri" w:cs="Arial"/>
          <w:color w:val="000000" w:themeColor="text1"/>
        </w:rPr>
        <w:t>ation and research in Aboriginal and Torres Strait Islander languages.</w:t>
      </w:r>
    </w:p>
    <w:p w14:paraId="0456BEDA" w14:textId="18FE5948" w:rsidR="0AB60BE2" w:rsidRPr="00233CF5" w:rsidRDefault="00233CF5" w:rsidP="00233CF5">
      <w:pPr>
        <w:pStyle w:val="Listparagraph-bulleted"/>
      </w:pPr>
      <w:r>
        <w:rPr>
          <w:rFonts w:eastAsia="Calibri" w:cs="Arial"/>
          <w:color w:val="000000" w:themeColor="text1"/>
        </w:rPr>
        <w:t xml:space="preserve">The </w:t>
      </w:r>
      <w:r w:rsidRPr="00395775">
        <w:rPr>
          <w:rFonts w:eastAsia="Calibri" w:cs="Arial"/>
          <w:i/>
          <w:iCs/>
          <w:color w:val="000000" w:themeColor="text1"/>
        </w:rPr>
        <w:t>Cultural Engagement Framework</w:t>
      </w:r>
      <w:r w:rsidR="00A838C2">
        <w:rPr>
          <w:rFonts w:eastAsia="Calibri" w:cs="Arial"/>
          <w:color w:val="000000" w:themeColor="text1"/>
        </w:rPr>
        <w:t xml:space="preserve"> </w:t>
      </w:r>
      <w:r w:rsidR="007303C9">
        <w:rPr>
          <w:rFonts w:eastAsia="Calibri" w:cs="Arial"/>
          <w:color w:val="000000" w:themeColor="text1"/>
        </w:rPr>
        <w:t xml:space="preserve">was </w:t>
      </w:r>
      <w:r w:rsidR="00A838C2">
        <w:rPr>
          <w:rFonts w:eastAsia="Calibri" w:cs="Arial"/>
          <w:color w:val="000000" w:themeColor="text1"/>
        </w:rPr>
        <w:t xml:space="preserve">developed in </w:t>
      </w:r>
      <w:r w:rsidR="00493D85">
        <w:rPr>
          <w:rFonts w:eastAsia="Calibri" w:cs="Arial"/>
          <w:color w:val="000000" w:themeColor="text1"/>
        </w:rPr>
        <w:t xml:space="preserve">a </w:t>
      </w:r>
      <w:r w:rsidR="00A838C2">
        <w:rPr>
          <w:rFonts w:eastAsia="Calibri" w:cs="Arial"/>
          <w:color w:val="000000" w:themeColor="text1"/>
        </w:rPr>
        <w:t xml:space="preserve">collaboration between </w:t>
      </w:r>
      <w:r w:rsidR="00493D85">
        <w:rPr>
          <w:rFonts w:eastAsia="Calibri" w:cs="Arial"/>
          <w:color w:val="000000" w:themeColor="text1"/>
        </w:rPr>
        <w:t>the</w:t>
      </w:r>
      <w:r w:rsidR="00A838C2">
        <w:rPr>
          <w:rFonts w:eastAsia="Calibri" w:cs="Arial"/>
          <w:color w:val="000000" w:themeColor="text1"/>
        </w:rPr>
        <w:t xml:space="preserve"> First Nations Arts and </w:t>
      </w:r>
      <w:r w:rsidR="00E40357">
        <w:rPr>
          <w:rFonts w:eastAsia="Calibri" w:cs="Arial"/>
          <w:color w:val="000000" w:themeColor="text1"/>
        </w:rPr>
        <w:t>Cultures</w:t>
      </w:r>
      <w:r w:rsidR="008E343E">
        <w:rPr>
          <w:rFonts w:eastAsia="Calibri" w:cs="Arial"/>
          <w:color w:val="000000" w:themeColor="text1"/>
        </w:rPr>
        <w:t xml:space="preserve"> Panel and Arts Queensland</w:t>
      </w:r>
      <w:r w:rsidRPr="00233CF5">
        <w:rPr>
          <w:rFonts w:eastAsia="Calibri" w:cs="Arial"/>
          <w:color w:val="000000" w:themeColor="text1"/>
        </w:rPr>
        <w:t xml:space="preserve"> </w:t>
      </w:r>
      <w:r w:rsidR="00E40357">
        <w:rPr>
          <w:rFonts w:eastAsia="Calibri" w:cs="Arial"/>
          <w:color w:val="000000" w:themeColor="text1"/>
        </w:rPr>
        <w:t>(in</w:t>
      </w:r>
      <w:r w:rsidR="002C627B" w:rsidRPr="002C627B">
        <w:t xml:space="preserve"> </w:t>
      </w:r>
      <w:r w:rsidR="002C627B" w:rsidRPr="002C627B">
        <w:rPr>
          <w:rFonts w:eastAsia="Calibri" w:cs="Arial"/>
          <w:color w:val="000000" w:themeColor="text1"/>
        </w:rPr>
        <w:t>DTATSIPCA</w:t>
      </w:r>
      <w:r w:rsidR="002C627B">
        <w:rPr>
          <w:rFonts w:eastAsia="Calibri" w:cs="Arial"/>
          <w:color w:val="000000" w:themeColor="text1"/>
        </w:rPr>
        <w:t>)</w:t>
      </w:r>
      <w:r w:rsidR="00E40357">
        <w:rPr>
          <w:rFonts w:eastAsia="Calibri" w:cs="Arial"/>
          <w:color w:val="000000" w:themeColor="text1"/>
        </w:rPr>
        <w:t xml:space="preserve"> </w:t>
      </w:r>
      <w:r w:rsidR="002C627B">
        <w:rPr>
          <w:rFonts w:eastAsia="Calibri" w:cs="Arial"/>
          <w:color w:val="000000" w:themeColor="text1"/>
        </w:rPr>
        <w:t>to foster</w:t>
      </w:r>
      <w:r w:rsidRPr="00233CF5">
        <w:rPr>
          <w:rFonts w:eastAsia="Calibri" w:cs="Arial"/>
          <w:color w:val="000000" w:themeColor="text1"/>
        </w:rPr>
        <w:t xml:space="preserve"> respectful engagement with First Nations peoples.</w:t>
      </w:r>
    </w:p>
    <w:p w14:paraId="6B9D16F2" w14:textId="77777777" w:rsidR="001C20FB" w:rsidRPr="004964F7" w:rsidRDefault="001C20FB" w:rsidP="001C20FB">
      <w:pPr>
        <w:pStyle w:val="Heading2"/>
        <w:rPr>
          <w:color w:val="8D361E"/>
        </w:rPr>
      </w:pPr>
      <w:bookmarkStart w:id="213" w:name="_Toc56451593"/>
      <w:bookmarkStart w:id="214" w:name="_Toc56452167"/>
      <w:bookmarkStart w:id="215" w:name="_Toc84593896"/>
      <w:bookmarkStart w:id="216" w:name="_Toc85451773"/>
      <w:bookmarkStart w:id="217" w:name="_Toc85526703"/>
      <w:bookmarkStart w:id="218" w:name="_Toc85787118"/>
      <w:bookmarkStart w:id="219" w:name="_Toc420114798"/>
      <w:bookmarkStart w:id="220" w:name="_Toc117697177"/>
      <w:bookmarkStart w:id="221" w:name="_Toc117697884"/>
      <w:bookmarkStart w:id="222" w:name="_Toc147757324"/>
      <w:bookmarkStart w:id="223" w:name="_Toc148086945"/>
      <w:r w:rsidRPr="004964F7">
        <w:rPr>
          <w:color w:val="8D361E"/>
        </w:rPr>
        <w:t>Indicator 3: Awareness-raising and support for related entities</w:t>
      </w:r>
      <w:bookmarkEnd w:id="213"/>
      <w:bookmarkEnd w:id="214"/>
      <w:bookmarkEnd w:id="215"/>
      <w:bookmarkEnd w:id="216"/>
      <w:bookmarkEnd w:id="217"/>
      <w:bookmarkEnd w:id="218"/>
      <w:bookmarkEnd w:id="219"/>
      <w:bookmarkEnd w:id="220"/>
      <w:bookmarkEnd w:id="221"/>
      <w:bookmarkEnd w:id="222"/>
      <w:bookmarkEnd w:id="223"/>
    </w:p>
    <w:p w14:paraId="4A2B4B2F" w14:textId="7F4D4B6F" w:rsidR="098AD777" w:rsidRDefault="00392425">
      <w:r>
        <w:t>The Commission</w:t>
      </w:r>
      <w:r w:rsidR="02FDC80E">
        <w:t xml:space="preserve"> asked state public entities </w:t>
      </w:r>
      <w:r w:rsidR="00DF3D37">
        <w:t xml:space="preserve">to report on </w:t>
      </w:r>
      <w:r w:rsidR="02FDC80E">
        <w:t xml:space="preserve">the extent to which they had raised awareness about the Human Rights Act with contractors they engage to deliver services, and how they have encouraged and supported </w:t>
      </w:r>
      <w:r w:rsidR="00B57DC2">
        <w:t xml:space="preserve">contractors’ </w:t>
      </w:r>
      <w:r w:rsidR="02FDC80E">
        <w:t xml:space="preserve">compliance with </w:t>
      </w:r>
      <w:r w:rsidR="00EE2BD2">
        <w:t>the Human Rights Act</w:t>
      </w:r>
      <w:r w:rsidR="02FDC80E">
        <w:t>.</w:t>
      </w:r>
      <w:r w:rsidR="10D656E6">
        <w:t xml:space="preserve"> </w:t>
      </w:r>
    </w:p>
    <w:p w14:paraId="15EC26F8" w14:textId="03D73DA4" w:rsidR="00C769E5" w:rsidRDefault="00C769E5">
      <w:r>
        <w:t>The responses</w:t>
      </w:r>
      <w:r w:rsidR="00C35742">
        <w:t xml:space="preserve"> this year</w:t>
      </w:r>
      <w:r>
        <w:t xml:space="preserve"> indicated that many government contracts include </w:t>
      </w:r>
      <w:r w:rsidR="003029B7">
        <w:t xml:space="preserve">standard </w:t>
      </w:r>
      <w:r>
        <w:t>clauses requiring contractors to comply with various laws</w:t>
      </w:r>
      <w:r w:rsidR="00E227E6">
        <w:t xml:space="preserve"> (</w:t>
      </w:r>
      <w:r>
        <w:t xml:space="preserve">which generally </w:t>
      </w:r>
      <w:r w:rsidR="00FE4A22">
        <w:t>includes</w:t>
      </w:r>
      <w:r>
        <w:t xml:space="preserve"> the Human Rights Act</w:t>
      </w:r>
      <w:r w:rsidR="00E227E6">
        <w:t>)</w:t>
      </w:r>
      <w:r w:rsidR="004C4B7F">
        <w:t>.</w:t>
      </w:r>
      <w:r>
        <w:t xml:space="preserve"> </w:t>
      </w:r>
      <w:r w:rsidR="00DA031A">
        <w:t>I</w:t>
      </w:r>
      <w:r>
        <w:t>ncreasingly</w:t>
      </w:r>
      <w:r w:rsidR="00DA031A">
        <w:t>,</w:t>
      </w:r>
      <w:r>
        <w:t xml:space="preserve"> procurement </w:t>
      </w:r>
      <w:r w:rsidR="00FE4A22">
        <w:t>processes</w:t>
      </w:r>
      <w:r>
        <w:t xml:space="preserve"> embed </w:t>
      </w:r>
      <w:r w:rsidR="00CE2BB6">
        <w:t xml:space="preserve">human rights obligations, </w:t>
      </w:r>
      <w:r>
        <w:t xml:space="preserve">and government departments are </w:t>
      </w:r>
      <w:r w:rsidR="004D4F7F">
        <w:t>actively working</w:t>
      </w:r>
      <w:r>
        <w:t xml:space="preserve"> to raise awareness of </w:t>
      </w:r>
      <w:r w:rsidR="00EE2BD2">
        <w:t>the Human Rights Act</w:t>
      </w:r>
      <w:r>
        <w:t xml:space="preserve"> </w:t>
      </w:r>
      <w:r w:rsidR="004D4F7F">
        <w:t>among their</w:t>
      </w:r>
      <w:r w:rsidR="00CE2BB6">
        <w:t xml:space="preserve"> </w:t>
      </w:r>
      <w:r w:rsidR="00344C8B">
        <w:t>contractors.</w:t>
      </w:r>
      <w:r>
        <w:t xml:space="preserve"> </w:t>
      </w:r>
    </w:p>
    <w:p w14:paraId="48E48FFE" w14:textId="2446690A" w:rsidR="004D4597" w:rsidRPr="00E60E64" w:rsidRDefault="00675B23" w:rsidP="005F4B94">
      <w:pPr>
        <w:pStyle w:val="Heading3"/>
        <w:rPr>
          <w:color w:val="8D361E"/>
        </w:rPr>
      </w:pPr>
      <w:r>
        <w:rPr>
          <w:color w:val="8D361E"/>
        </w:rPr>
        <w:t>Contractual arrangements</w:t>
      </w:r>
      <w:r w:rsidR="004C3C99">
        <w:rPr>
          <w:color w:val="8D361E"/>
        </w:rPr>
        <w:t>, training</w:t>
      </w:r>
      <w:r w:rsidR="0099641B">
        <w:rPr>
          <w:color w:val="8D361E"/>
        </w:rPr>
        <w:t>,</w:t>
      </w:r>
      <w:r w:rsidR="004C3C99">
        <w:rPr>
          <w:color w:val="8D361E"/>
        </w:rPr>
        <w:t xml:space="preserve"> and </w:t>
      </w:r>
      <w:r>
        <w:rPr>
          <w:color w:val="8D361E"/>
        </w:rPr>
        <w:t>awareness</w:t>
      </w:r>
      <w:r w:rsidR="00DE5684">
        <w:rPr>
          <w:color w:val="8D361E"/>
        </w:rPr>
        <w:t>-</w:t>
      </w:r>
      <w:r>
        <w:rPr>
          <w:color w:val="8D361E"/>
        </w:rPr>
        <w:t>raising</w:t>
      </w:r>
    </w:p>
    <w:p w14:paraId="6B5D088B" w14:textId="4E2A4A37" w:rsidR="00160CD1" w:rsidRDefault="002E1B84">
      <w:r w:rsidRPr="002E1B84">
        <w:t xml:space="preserve">The Department of Health conducted various activities during Human Rights Week (1-10 Dec 2022) to raise awareness of human rights </w:t>
      </w:r>
      <w:r w:rsidR="006F09EF">
        <w:t xml:space="preserve">and </w:t>
      </w:r>
      <w:r w:rsidRPr="002E1B84">
        <w:t>includ</w:t>
      </w:r>
      <w:r w:rsidR="006F09EF">
        <w:t>ed</w:t>
      </w:r>
      <w:r w:rsidRPr="002E1B84">
        <w:t xml:space="preserve"> webinars presented by human rights experts.</w:t>
      </w:r>
      <w:r w:rsidR="007A1F41">
        <w:t xml:space="preserve"> The Department also hosted</w:t>
      </w:r>
      <w:r w:rsidR="007A1F41" w:rsidRPr="007A1F41">
        <w:t xml:space="preserve"> events and </w:t>
      </w:r>
      <w:r w:rsidR="00B06E00">
        <w:t>distributed</w:t>
      </w:r>
      <w:r w:rsidR="007A1F41">
        <w:t xml:space="preserve"> </w:t>
      </w:r>
      <w:r w:rsidR="007A1F41" w:rsidRPr="007A1F41">
        <w:t xml:space="preserve">communications to support the introduction of the </w:t>
      </w:r>
      <w:r w:rsidR="007A1F41" w:rsidRPr="0016381B">
        <w:rPr>
          <w:i/>
          <w:iCs/>
        </w:rPr>
        <w:t>Voluntary Assisted Dying Act 2021</w:t>
      </w:r>
      <w:r w:rsidR="007A1F41" w:rsidRPr="007A1F41">
        <w:t>, emphasi</w:t>
      </w:r>
      <w:r w:rsidR="00F45B9E">
        <w:t>s</w:t>
      </w:r>
      <w:r w:rsidR="007A1F41" w:rsidRPr="007A1F41">
        <w:t>ing the importance of human life and human rights principles.</w:t>
      </w:r>
    </w:p>
    <w:p w14:paraId="015D2A6C" w14:textId="51190F9B" w:rsidR="0022084F" w:rsidRDefault="006A42B6">
      <w:r>
        <w:t>Queensland Corrective Services</w:t>
      </w:r>
      <w:r w:rsidR="00320869">
        <w:t xml:space="preserve"> reported that</w:t>
      </w:r>
      <w:r>
        <w:t xml:space="preserve"> </w:t>
      </w:r>
      <w:r w:rsidR="0022084F" w:rsidRPr="0022084F">
        <w:t xml:space="preserve">Official Visitors and </w:t>
      </w:r>
      <w:r w:rsidR="00320869">
        <w:t xml:space="preserve">newly appointed </w:t>
      </w:r>
      <w:r w:rsidR="0022084F" w:rsidRPr="0022084F">
        <w:t xml:space="preserve">Parole Board Queensland members completed training on the Human Rights Act </w:t>
      </w:r>
      <w:proofErr w:type="gramStart"/>
      <w:r w:rsidR="00EC0A3C">
        <w:t xml:space="preserve">in order </w:t>
      </w:r>
      <w:r w:rsidR="0022084F" w:rsidRPr="0022084F">
        <w:t>to</w:t>
      </w:r>
      <w:proofErr w:type="gramEnd"/>
      <w:r w:rsidR="0022084F" w:rsidRPr="0022084F">
        <w:t xml:space="preserve"> apply human rights principles in their roles.</w:t>
      </w:r>
      <w:r w:rsidRPr="006A42B6">
        <w:t xml:space="preserve"> </w:t>
      </w:r>
      <w:r>
        <w:t>In addition, e</w:t>
      </w:r>
      <w:r w:rsidRPr="006A42B6">
        <w:t>ducation service providers working in correctional centres received information on the Human Rights Act.</w:t>
      </w:r>
    </w:p>
    <w:p w14:paraId="5917DB18" w14:textId="3ECF4EB4" w:rsidR="008A0E0B" w:rsidRDefault="008A0E0B">
      <w:r>
        <w:t>Human rights principles have been incorporated in departmental contracts with organisations contracted by the Department of Housing</w:t>
      </w:r>
      <w:r w:rsidR="00916203">
        <w:t xml:space="preserve">. </w:t>
      </w:r>
      <w:r w:rsidR="00916203" w:rsidRPr="00916203">
        <w:t xml:space="preserve">The </w:t>
      </w:r>
      <w:r w:rsidR="00A02532">
        <w:t>D</w:t>
      </w:r>
      <w:r w:rsidR="00916203" w:rsidRPr="00916203">
        <w:t>epartment's contract management teams also engage in discussions about human rights obligations during quarterly meetings with funded bodies and promote training opportunities related to human rights.</w:t>
      </w:r>
    </w:p>
    <w:p w14:paraId="1A908543" w14:textId="28CA538A" w:rsidR="00736037" w:rsidRDefault="004E087A">
      <w:r w:rsidRPr="004E087A">
        <w:lastRenderedPageBreak/>
        <w:t>Contractors engaged by D</w:t>
      </w:r>
      <w:r w:rsidR="00736037">
        <w:t>CSSDS</w:t>
      </w:r>
      <w:r w:rsidR="00C236FE">
        <w:t xml:space="preserve"> </w:t>
      </w:r>
      <w:r w:rsidR="00C236FE" w:rsidRPr="004E087A">
        <w:t>are required to complete human rights training.</w:t>
      </w:r>
      <w:r w:rsidR="00C236FE">
        <w:t xml:space="preserve"> </w:t>
      </w:r>
      <w:r w:rsidR="00FA188D">
        <w:t>For instance, newly</w:t>
      </w:r>
      <w:r w:rsidR="00FA188D" w:rsidRPr="00FA188D">
        <w:t xml:space="preserve"> funded Delegated Authority service providers</w:t>
      </w:r>
      <w:r w:rsidR="00FA188D">
        <w:t xml:space="preserve"> contracted by DCSSDS</w:t>
      </w:r>
      <w:r w:rsidR="00FA188D" w:rsidRPr="00FA188D">
        <w:t xml:space="preserve"> receive induction materials that include general information on the Act, the requirement to comply with the Act, and information on where to access further information and training.</w:t>
      </w:r>
    </w:p>
    <w:p w14:paraId="33C44F00" w14:textId="764F8A07" w:rsidR="00C236FE" w:rsidRDefault="002E00CC">
      <w:r>
        <w:t>Contracting arrangements</w:t>
      </w:r>
      <w:r w:rsidR="00D522A8">
        <w:t xml:space="preserve"> with DYJESBT</w:t>
      </w:r>
      <w:r>
        <w:t xml:space="preserve"> </w:t>
      </w:r>
      <w:r w:rsidR="00BA1598">
        <w:t>include compliance wit</w:t>
      </w:r>
      <w:r w:rsidR="00051D6D">
        <w:t>h the Human Rights Act</w:t>
      </w:r>
      <w:r w:rsidR="00D522A8">
        <w:t>, and</w:t>
      </w:r>
      <w:r w:rsidR="00C236FE">
        <w:t xml:space="preserve"> contractors engaged for more than three months</w:t>
      </w:r>
      <w:r w:rsidR="00C236FE" w:rsidRPr="004E087A">
        <w:t xml:space="preserve"> are</w:t>
      </w:r>
      <w:r w:rsidR="00C236FE">
        <w:t xml:space="preserve"> also</w:t>
      </w:r>
      <w:r w:rsidR="00C236FE" w:rsidRPr="004E087A">
        <w:t xml:space="preserve"> required to complete human rights training.</w:t>
      </w:r>
      <w:r w:rsidR="005521A9">
        <w:t xml:space="preserve"> The organisations funded to deliver services for the Department are required to comp</w:t>
      </w:r>
      <w:r w:rsidR="0092054B">
        <w:t>ly with the Human Services Quality Framework which incorporates human rights obligations.</w:t>
      </w:r>
    </w:p>
    <w:p w14:paraId="1E2EB84E" w14:textId="4CE6DCD3" w:rsidR="00974E93" w:rsidRPr="00D02016" w:rsidRDefault="00974E93" w:rsidP="00D02016">
      <w:pPr>
        <w:pStyle w:val="Heading3"/>
        <w:rPr>
          <w:color w:val="8D361E"/>
        </w:rPr>
      </w:pPr>
      <w:r w:rsidRPr="00D02016">
        <w:rPr>
          <w:color w:val="8D361E"/>
        </w:rPr>
        <w:t>Procurement processes</w:t>
      </w:r>
    </w:p>
    <w:p w14:paraId="0B2A776A" w14:textId="64266E65" w:rsidR="00974E93" w:rsidRDefault="00974E93">
      <w:r w:rsidRPr="00974E93">
        <w:t xml:space="preserve">Human rights expectations </w:t>
      </w:r>
      <w:r w:rsidR="00914C4F">
        <w:t>have been</w:t>
      </w:r>
      <w:r w:rsidRPr="00974E93">
        <w:t xml:space="preserve"> integrated into </w:t>
      </w:r>
      <w:r w:rsidR="00DF1ECD">
        <w:t>Department of Health</w:t>
      </w:r>
      <w:r w:rsidRPr="00974E93">
        <w:t xml:space="preserve"> procurement processes, including 'request for quote' and 'invitation to offer' stages. Contractors and standing offer arrangements require suppliers to comply with the Human Rights Act</w:t>
      </w:r>
      <w:r w:rsidR="00DF1ECD">
        <w:t>.</w:t>
      </w:r>
    </w:p>
    <w:p w14:paraId="1828D44D" w14:textId="54B3814B" w:rsidR="00C64179" w:rsidRDefault="00C64179">
      <w:r w:rsidRPr="00C64179">
        <w:t xml:space="preserve">Procurement documentation for the Department of Education </w:t>
      </w:r>
      <w:r w:rsidR="00914C4F">
        <w:t>has been</w:t>
      </w:r>
      <w:r w:rsidRPr="00C64179">
        <w:t xml:space="preserve"> updated to include human rights clauses and requirements, ensuring that contractors understand how to </w:t>
      </w:r>
      <w:r w:rsidR="00914C4F">
        <w:t>meet their obligations to</w:t>
      </w:r>
      <w:r w:rsidRPr="00C64179">
        <w:t xml:space="preserve"> protect, respect, and promote human rights.</w:t>
      </w:r>
    </w:p>
    <w:p w14:paraId="4A1ADD32" w14:textId="6FF55579" w:rsidR="00FA3E0C" w:rsidRDefault="00FA3E0C">
      <w:r>
        <w:t>DTATSIPCA reported that</w:t>
      </w:r>
      <w:r w:rsidR="00481BD8">
        <w:t xml:space="preserve"> t</w:t>
      </w:r>
      <w:r w:rsidR="00481BD8" w:rsidRPr="00481BD8">
        <w:t>he Family Responsibilities Commission commissioned an independent review in 2022, and the engagement of the contractor was conditional upon evidence of compliance with the Human Rights Act.</w:t>
      </w:r>
      <w:r w:rsidR="006D2F92">
        <w:t xml:space="preserve"> In addition,</w:t>
      </w:r>
      <w:r w:rsidR="006D2F92" w:rsidRPr="006D2F92">
        <w:t xml:space="preserve"> </w:t>
      </w:r>
      <w:r w:rsidR="00AA7CDD">
        <w:t>‘</w:t>
      </w:r>
      <w:r w:rsidR="004E63FB">
        <w:t>r</w:t>
      </w:r>
      <w:r w:rsidR="006D2F92" w:rsidRPr="006D2F92">
        <w:t xml:space="preserve">equest for </w:t>
      </w:r>
      <w:r w:rsidR="00632094">
        <w:t>q</w:t>
      </w:r>
      <w:r w:rsidR="006D2F92" w:rsidRPr="006D2F92">
        <w:t>uote</w:t>
      </w:r>
      <w:r w:rsidR="00AA7CDD">
        <w:t>’</w:t>
      </w:r>
      <w:r w:rsidR="006D2F92" w:rsidRPr="006D2F92">
        <w:t xml:space="preserve"> documentation for Social Services requires tenderers to provide evidence of compliance with the Human Services Quality Framework</w:t>
      </w:r>
      <w:r w:rsidR="00AA7CDD">
        <w:t xml:space="preserve"> (which incorporates human rights)</w:t>
      </w:r>
      <w:r w:rsidR="006D2F92" w:rsidRPr="006D2F92">
        <w:t>.</w:t>
      </w:r>
      <w:r w:rsidR="006D2F92">
        <w:t xml:space="preserve"> </w:t>
      </w:r>
    </w:p>
    <w:p w14:paraId="4DBCDBA5" w14:textId="62F67404" w:rsidR="25306663" w:rsidRPr="004964F7" w:rsidRDefault="7003E4BB" w:rsidP="0084220A">
      <w:pPr>
        <w:pStyle w:val="Heading2"/>
        <w:rPr>
          <w:color w:val="8D361E"/>
        </w:rPr>
      </w:pPr>
      <w:bookmarkStart w:id="224" w:name="_Toc56451594"/>
      <w:bookmarkStart w:id="225" w:name="_Toc56452168"/>
      <w:bookmarkStart w:id="226" w:name="_Toc84593897"/>
      <w:bookmarkStart w:id="227" w:name="_Toc85451774"/>
      <w:bookmarkStart w:id="228" w:name="_Toc85526704"/>
      <w:bookmarkStart w:id="229" w:name="_Toc85787119"/>
      <w:bookmarkStart w:id="230" w:name="_Toc117697178"/>
      <w:bookmarkStart w:id="231" w:name="_Toc117697885"/>
      <w:bookmarkStart w:id="232" w:name="_Toc147757325"/>
      <w:bookmarkStart w:id="233" w:name="_Toc148086946"/>
      <w:bookmarkStart w:id="234" w:name="_Toc265989645"/>
      <w:r w:rsidRPr="004964F7">
        <w:rPr>
          <w:color w:val="8D361E"/>
        </w:rPr>
        <w:t>Indicator 4: Review and development of legislation</w:t>
      </w:r>
      <w:bookmarkEnd w:id="224"/>
      <w:bookmarkEnd w:id="225"/>
      <w:bookmarkEnd w:id="226"/>
      <w:bookmarkEnd w:id="227"/>
      <w:bookmarkEnd w:id="228"/>
      <w:bookmarkEnd w:id="229"/>
      <w:bookmarkEnd w:id="230"/>
      <w:bookmarkEnd w:id="231"/>
      <w:bookmarkEnd w:id="232"/>
      <w:bookmarkEnd w:id="233"/>
      <w:r w:rsidRPr="004964F7">
        <w:rPr>
          <w:color w:val="8D361E"/>
        </w:rPr>
        <w:t xml:space="preserve"> </w:t>
      </w:r>
      <w:bookmarkEnd w:id="234"/>
    </w:p>
    <w:p w14:paraId="79620F0A" w14:textId="669699FD" w:rsidR="0F8AD1BA" w:rsidRDefault="0084220A">
      <w:r>
        <w:t>The Commission</w:t>
      </w:r>
      <w:r w:rsidR="0F8AD1BA">
        <w:t xml:space="preserve"> asked state public entities </w:t>
      </w:r>
      <w:r w:rsidR="008659DA">
        <w:t xml:space="preserve">to report on </w:t>
      </w:r>
      <w:r w:rsidR="0F8AD1BA">
        <w:t xml:space="preserve">the development of </w:t>
      </w:r>
      <w:r w:rsidR="008659DA">
        <w:t xml:space="preserve">any </w:t>
      </w:r>
      <w:r w:rsidR="0F8AD1BA">
        <w:t xml:space="preserve">legislation </w:t>
      </w:r>
      <w:r w:rsidR="008659DA">
        <w:t xml:space="preserve">or </w:t>
      </w:r>
      <w:r w:rsidR="0F8AD1BA">
        <w:t>subordinate legislation, including examples of the impact of the Human Rights Act, or of good practice in the review and development of laws.</w:t>
      </w:r>
    </w:p>
    <w:p w14:paraId="1C7C97CF" w14:textId="77777777" w:rsidR="005D0190" w:rsidRDefault="00A97A52">
      <w:r>
        <w:t>State public entities</w:t>
      </w:r>
      <w:r w:rsidR="00B22CB5">
        <w:t xml:space="preserve"> provided </w:t>
      </w:r>
      <w:r w:rsidR="007A546C">
        <w:t>examples of</w:t>
      </w:r>
      <w:r w:rsidR="00B22CB5">
        <w:t xml:space="preserve"> </w:t>
      </w:r>
      <w:r w:rsidR="009A0C56">
        <w:t xml:space="preserve">where they </w:t>
      </w:r>
      <w:r w:rsidR="007A546C">
        <w:t>were required</w:t>
      </w:r>
      <w:r w:rsidR="009A0C56">
        <w:t xml:space="preserve"> to consider human rights in the development of new legislation or in amendments to existing legislation.</w:t>
      </w:r>
      <w:r w:rsidR="00BB421F">
        <w:t xml:space="preserve"> </w:t>
      </w:r>
    </w:p>
    <w:p w14:paraId="3BF7BFB1" w14:textId="066BA720" w:rsidR="00CF1CFC" w:rsidRDefault="00BB421F">
      <w:r>
        <w:t xml:space="preserve">Fewer responses </w:t>
      </w:r>
      <w:r w:rsidR="00F25E26">
        <w:t xml:space="preserve">than last year </w:t>
      </w:r>
      <w:r>
        <w:t>were received about implement</w:t>
      </w:r>
      <w:r w:rsidR="0087472E">
        <w:t>ing</w:t>
      </w:r>
      <w:r>
        <w:t xml:space="preserve"> good practice in </w:t>
      </w:r>
      <w:r w:rsidR="0087472E">
        <w:t xml:space="preserve">the </w:t>
      </w:r>
      <w:r>
        <w:t xml:space="preserve">review and development of laws – presumably because these processes are already well embedded in the fourth year of </w:t>
      </w:r>
      <w:r w:rsidR="00CD03C0">
        <w:t xml:space="preserve">operation of </w:t>
      </w:r>
      <w:r w:rsidR="00EE2BD2">
        <w:t>the Human Rights Act</w:t>
      </w:r>
      <w:r>
        <w:t>.</w:t>
      </w:r>
      <w:r w:rsidR="005D0190">
        <w:t xml:space="preserve"> </w:t>
      </w:r>
      <w:r w:rsidR="00CF1CFC">
        <w:t xml:space="preserve">For example, DYJESBT reported that </w:t>
      </w:r>
      <w:r w:rsidR="006B4C52">
        <w:t xml:space="preserve">the </w:t>
      </w:r>
      <w:r w:rsidR="00CF1CFC">
        <w:t xml:space="preserve">Policy and Legislation team had developed ‘strong capability in </w:t>
      </w:r>
      <w:r w:rsidR="005D0190">
        <w:t>assessing</w:t>
      </w:r>
      <w:r w:rsidR="00CF1CFC">
        <w:t xml:space="preserve"> and incorporating human rights into all policy, </w:t>
      </w:r>
      <w:r w:rsidR="005D0190">
        <w:t>legislative</w:t>
      </w:r>
      <w:r w:rsidR="00CF1CFC">
        <w:t xml:space="preserve"> and regulatory options and proposals’, and staff are supported by </w:t>
      </w:r>
      <w:r w:rsidR="005D0190">
        <w:t>standardised</w:t>
      </w:r>
      <w:r w:rsidR="00CF1CFC">
        <w:t xml:space="preserve"> forms and templates </w:t>
      </w:r>
      <w:r w:rsidR="008D3FC2">
        <w:t>that</w:t>
      </w:r>
      <w:r w:rsidR="00CF1CFC">
        <w:t xml:space="preserve"> prompt staff </w:t>
      </w:r>
      <w:r w:rsidR="002923B1">
        <w:t>to consider human rights</w:t>
      </w:r>
      <w:r w:rsidR="00CF1CFC">
        <w:t xml:space="preserve"> at key points through the process.</w:t>
      </w:r>
    </w:p>
    <w:p w14:paraId="54E66A1A" w14:textId="1FB8212E" w:rsidR="33F2F78C" w:rsidRDefault="00635B57" w:rsidP="00A81934">
      <w:pPr>
        <w:pStyle w:val="Heading3"/>
        <w:rPr>
          <w:color w:val="8D361E"/>
        </w:rPr>
      </w:pPr>
      <w:r>
        <w:rPr>
          <w:color w:val="8D361E"/>
        </w:rPr>
        <w:lastRenderedPageBreak/>
        <w:t>Development of legislation promoting rights</w:t>
      </w:r>
    </w:p>
    <w:p w14:paraId="6756C2FA" w14:textId="00935F2E" w:rsidR="0034645E" w:rsidRDefault="00417C16" w:rsidP="00AC52D8">
      <w:r>
        <w:t xml:space="preserve">The Department of Education </w:t>
      </w:r>
      <w:r w:rsidR="00AC52D8">
        <w:t>reported</w:t>
      </w:r>
      <w:r>
        <w:t xml:space="preserve"> that the </w:t>
      </w:r>
      <w:r w:rsidR="00AC52D8">
        <w:t xml:space="preserve">First Nations Strategy and Partnerships division evaluated policy and legislative issues in partnership with the Queensland Aboriginal and Torres Strait Islander Education and Training Advisory Committee (QATSIETAC). Policy and legislation were reviewed for impact on cultural rights </w:t>
      </w:r>
      <w:r w:rsidR="00ED5C0B">
        <w:t>of</w:t>
      </w:r>
      <w:r w:rsidR="00AC52D8">
        <w:t xml:space="preserve"> First Nations people and to support engagement </w:t>
      </w:r>
      <w:r w:rsidR="001124E5">
        <w:t>with</w:t>
      </w:r>
      <w:r w:rsidR="00AC52D8">
        <w:t xml:space="preserve"> First Nations students in education, such as the </w:t>
      </w:r>
      <w:r w:rsidR="007710A3">
        <w:t>D</w:t>
      </w:r>
      <w:r w:rsidR="00AC52D8">
        <w:t xml:space="preserve">epartment's </w:t>
      </w:r>
      <w:r w:rsidR="00452F7C">
        <w:t xml:space="preserve">language </w:t>
      </w:r>
      <w:r w:rsidR="00AC52D8">
        <w:t>program.</w:t>
      </w:r>
    </w:p>
    <w:p w14:paraId="7564AC2D" w14:textId="7CE8431B" w:rsidR="00AC52D8" w:rsidRDefault="00767510" w:rsidP="00AC52D8">
      <w:r>
        <w:t xml:space="preserve">The Department of Housing </w:t>
      </w:r>
      <w:r w:rsidR="00A12A93">
        <w:t>considered</w:t>
      </w:r>
      <w:r w:rsidR="00540D31">
        <w:t xml:space="preserve"> the</w:t>
      </w:r>
      <w:r w:rsidR="00A12A93" w:rsidRPr="00A12A93">
        <w:t xml:space="preserve"> Housing Legislation Amendment Bill 2022 </w:t>
      </w:r>
      <w:r w:rsidR="00540D31">
        <w:t xml:space="preserve">to be an important development for human rights. </w:t>
      </w:r>
      <w:r w:rsidR="00A12A93" w:rsidRPr="00A12A93">
        <w:t>The Bill amen</w:t>
      </w:r>
      <w:r w:rsidR="00DB0B54">
        <w:t>ded</w:t>
      </w:r>
      <w:r w:rsidR="00A12A93" w:rsidRPr="00A12A93">
        <w:t xml:space="preserve"> the </w:t>
      </w:r>
      <w:r w:rsidR="00A12A93" w:rsidRPr="00452F7C">
        <w:rPr>
          <w:i/>
          <w:iCs/>
        </w:rPr>
        <w:t>Housing Act 2003</w:t>
      </w:r>
      <w:r w:rsidR="00A12A93" w:rsidRPr="00A12A93">
        <w:t xml:space="preserve">, the </w:t>
      </w:r>
      <w:r w:rsidR="00A12A93" w:rsidRPr="00BE396F">
        <w:rPr>
          <w:i/>
        </w:rPr>
        <w:t>Housing Regulation 2015</w:t>
      </w:r>
      <w:r w:rsidR="009F3B0D">
        <w:t>,</w:t>
      </w:r>
      <w:r w:rsidR="00A12A93" w:rsidRPr="00A12A93">
        <w:t xml:space="preserve"> and the </w:t>
      </w:r>
      <w:r w:rsidR="00A12A93" w:rsidRPr="00313D80">
        <w:rPr>
          <w:i/>
          <w:iCs/>
        </w:rPr>
        <w:t>Retirement Villages Act 1999</w:t>
      </w:r>
      <w:r w:rsidR="00A12A93" w:rsidRPr="00A12A93">
        <w:t xml:space="preserve"> </w:t>
      </w:r>
      <w:r w:rsidR="00313D80">
        <w:t xml:space="preserve">(Qld) </w:t>
      </w:r>
      <w:r w:rsidR="00A12A93" w:rsidRPr="00A12A93">
        <w:t xml:space="preserve">to help meet the objectives of the Queensland Housing Strategy 2017-2027. </w:t>
      </w:r>
      <w:r w:rsidR="00452F7C">
        <w:t xml:space="preserve">The </w:t>
      </w:r>
      <w:r w:rsidR="00DB0B54">
        <w:t>Department of Housing considered that t</w:t>
      </w:r>
      <w:r w:rsidR="00A12A93" w:rsidRPr="00A12A93">
        <w:t xml:space="preserve">he Bill specifically </w:t>
      </w:r>
      <w:r w:rsidR="00240C35">
        <w:t>helps</w:t>
      </w:r>
      <w:r w:rsidR="00A12A93" w:rsidRPr="00A12A93">
        <w:t xml:space="preserve"> to boost the supply of social and affordable housing through enabling the </w:t>
      </w:r>
      <w:r w:rsidR="00DB0B54">
        <w:t>‘</w:t>
      </w:r>
      <w:r w:rsidR="00A12A93" w:rsidRPr="00A12A93">
        <w:t>Homes for Homes</w:t>
      </w:r>
      <w:r w:rsidR="00467B64">
        <w:t>’</w:t>
      </w:r>
      <w:r w:rsidR="00A12A93" w:rsidRPr="00A12A93">
        <w:t xml:space="preserve"> donation deed model in Queensland. It also helps maintain public confidence in the retirement village industry by increasing consumer protections. The </w:t>
      </w:r>
      <w:r w:rsidR="00467B64">
        <w:t>B</w:t>
      </w:r>
      <w:r w:rsidR="00A12A93" w:rsidRPr="00A12A93">
        <w:t xml:space="preserve">ill was assessed for human rights compatibility and found to be compatible with the rights protected by the </w:t>
      </w:r>
      <w:r w:rsidR="00A12A93" w:rsidRPr="00452F7C">
        <w:rPr>
          <w:i/>
          <w:iCs/>
        </w:rPr>
        <w:t>Human Rights Act 2019</w:t>
      </w:r>
      <w:r w:rsidR="00A12A93" w:rsidRPr="00A12A93">
        <w:t>.</w:t>
      </w:r>
    </w:p>
    <w:p w14:paraId="49409C0B" w14:textId="7FDBD751" w:rsidR="00AD3D20" w:rsidRDefault="004172A5" w:rsidP="00AC52D8">
      <w:r>
        <w:t xml:space="preserve">DTATSIPCA referred to the </w:t>
      </w:r>
      <w:r w:rsidRPr="00452F7C">
        <w:rPr>
          <w:i/>
          <w:iCs/>
        </w:rPr>
        <w:t>Path to Treaty Act 2023</w:t>
      </w:r>
      <w:r>
        <w:t xml:space="preserve">, which was co-designed with the Interim Truth and Treaty Body and passed by the Queensland Parliament in May 2023. </w:t>
      </w:r>
      <w:r w:rsidR="004B3090">
        <w:t xml:space="preserve">For more information see our summary </w:t>
      </w:r>
      <w:r w:rsidR="00612812">
        <w:t xml:space="preserve">in the </w:t>
      </w:r>
      <w:r w:rsidR="00612812" w:rsidRPr="00612812">
        <w:rPr>
          <w:i/>
          <w:iCs/>
        </w:rPr>
        <w:t xml:space="preserve">Human rights and the parliament </w:t>
      </w:r>
      <w:r w:rsidR="00612812">
        <w:t>chapter</w:t>
      </w:r>
      <w:r w:rsidR="004B3090">
        <w:t>.</w:t>
      </w:r>
    </w:p>
    <w:p w14:paraId="4CF14AA7" w14:textId="216341CD" w:rsidR="000174D2" w:rsidRPr="0034645E" w:rsidRDefault="00703EEC" w:rsidP="00AC52D8">
      <w:r>
        <w:t>DCSSDS</w:t>
      </w:r>
      <w:r w:rsidR="00841E85">
        <w:t xml:space="preserve"> </w:t>
      </w:r>
      <w:r w:rsidR="00551AD9">
        <w:t>reported</w:t>
      </w:r>
      <w:r>
        <w:t xml:space="preserve"> that amendments to the </w:t>
      </w:r>
      <w:r w:rsidRPr="00FA1E62">
        <w:rPr>
          <w:i/>
          <w:iCs/>
        </w:rPr>
        <w:t>Child P</w:t>
      </w:r>
      <w:r w:rsidR="000C1237" w:rsidRPr="00FA1E62">
        <w:rPr>
          <w:i/>
          <w:iCs/>
        </w:rPr>
        <w:t xml:space="preserve">rotection Act </w:t>
      </w:r>
      <w:r w:rsidR="00353C8B" w:rsidRPr="00FA1E62">
        <w:rPr>
          <w:i/>
          <w:iCs/>
        </w:rPr>
        <w:t>1999</w:t>
      </w:r>
      <w:r w:rsidR="00353C8B">
        <w:rPr>
          <w:i/>
          <w:iCs/>
        </w:rPr>
        <w:t xml:space="preserve"> </w:t>
      </w:r>
      <w:r w:rsidR="00313D80">
        <w:t>(Qld)</w:t>
      </w:r>
      <w:r w:rsidR="00353C8B">
        <w:t xml:space="preserve"> </w:t>
      </w:r>
      <w:r w:rsidR="00841E85">
        <w:t>aim to ‘reinforce children’s rights and strengthen children’s voices in decision making’. R</w:t>
      </w:r>
      <w:r w:rsidR="000174D2">
        <w:t xml:space="preserve">eference to the </w:t>
      </w:r>
      <w:r w:rsidR="000174D2" w:rsidRPr="00452F7C">
        <w:rPr>
          <w:i/>
          <w:iCs/>
        </w:rPr>
        <w:t>Human Rights Act 2019</w:t>
      </w:r>
      <w:r w:rsidR="000174D2">
        <w:t xml:space="preserve"> and human rights considerations have been incorporated into materials that support the implementation of amendments to the </w:t>
      </w:r>
      <w:r w:rsidR="000174D2" w:rsidRPr="00313D80">
        <w:rPr>
          <w:i/>
          <w:iCs/>
        </w:rPr>
        <w:t>Child Protection Act 1999</w:t>
      </w:r>
      <w:r w:rsidR="00313D80">
        <w:rPr>
          <w:i/>
          <w:iCs/>
        </w:rPr>
        <w:t xml:space="preserve"> </w:t>
      </w:r>
      <w:r w:rsidR="00313D80">
        <w:t>(Qld)</w:t>
      </w:r>
      <w:r w:rsidR="000174D2">
        <w:t xml:space="preserve">. </w:t>
      </w:r>
      <w:r w:rsidR="00313D80">
        <w:t>As an example</w:t>
      </w:r>
      <w:r w:rsidR="00F17CAA">
        <w:t xml:space="preserve">, </w:t>
      </w:r>
      <w:r w:rsidR="00313D80">
        <w:t>DCSSDS considered that</w:t>
      </w:r>
      <w:r w:rsidR="000174D2">
        <w:t xml:space="preserve"> making staff aware that the change to the definition of </w:t>
      </w:r>
      <w:r w:rsidR="00825A44">
        <w:t>‘</w:t>
      </w:r>
      <w:r w:rsidR="000174D2">
        <w:t>kin</w:t>
      </w:r>
      <w:r w:rsidR="00825A44">
        <w:t>’</w:t>
      </w:r>
      <w:r w:rsidR="000174D2">
        <w:t xml:space="preserve"> will help Child Safety to administer the Act in a way that upholds Aboriginal and Torres Strait </w:t>
      </w:r>
      <w:r w:rsidR="008447DB">
        <w:t>I</w:t>
      </w:r>
      <w:r w:rsidR="000174D2">
        <w:t xml:space="preserve">slander </w:t>
      </w:r>
      <w:r w:rsidR="001C6FD0">
        <w:t>people’s</w:t>
      </w:r>
      <w:r w:rsidR="000174D2">
        <w:t xml:space="preserve"> cultural rights, which are protected under the </w:t>
      </w:r>
      <w:r w:rsidR="000174D2" w:rsidRPr="00452F7C">
        <w:rPr>
          <w:i/>
          <w:iCs/>
        </w:rPr>
        <w:t>Human Rights Act 2019</w:t>
      </w:r>
      <w:r w:rsidR="000174D2">
        <w:t>.</w:t>
      </w:r>
    </w:p>
    <w:p w14:paraId="1175F969" w14:textId="77777777" w:rsidR="0053645B" w:rsidRPr="004964F7" w:rsidRDefault="0053645B" w:rsidP="0053645B">
      <w:pPr>
        <w:pStyle w:val="Heading2"/>
        <w:rPr>
          <w:color w:val="8D361E"/>
        </w:rPr>
      </w:pPr>
      <w:bookmarkStart w:id="235" w:name="_Toc56451595"/>
      <w:bookmarkStart w:id="236" w:name="_Toc56452169"/>
      <w:bookmarkStart w:id="237" w:name="_Toc84593898"/>
      <w:bookmarkStart w:id="238" w:name="_Toc85451775"/>
      <w:bookmarkStart w:id="239" w:name="_Toc85526705"/>
      <w:bookmarkStart w:id="240" w:name="_Toc85787120"/>
      <w:bookmarkStart w:id="241" w:name="_Toc1927538291"/>
      <w:bookmarkStart w:id="242" w:name="_Toc117697179"/>
      <w:bookmarkStart w:id="243" w:name="_Toc117697886"/>
      <w:bookmarkStart w:id="244" w:name="_Toc147757326"/>
      <w:bookmarkStart w:id="245" w:name="_Toc148086947"/>
      <w:r w:rsidRPr="004964F7">
        <w:rPr>
          <w:color w:val="8D361E"/>
        </w:rPr>
        <w:t>Indicator 5: Review of policies and procedures</w:t>
      </w:r>
      <w:bookmarkEnd w:id="235"/>
      <w:bookmarkEnd w:id="236"/>
      <w:bookmarkEnd w:id="237"/>
      <w:bookmarkEnd w:id="238"/>
      <w:bookmarkEnd w:id="239"/>
      <w:bookmarkEnd w:id="240"/>
      <w:bookmarkEnd w:id="241"/>
      <w:bookmarkEnd w:id="242"/>
      <w:bookmarkEnd w:id="243"/>
      <w:bookmarkEnd w:id="244"/>
      <w:bookmarkEnd w:id="245"/>
    </w:p>
    <w:p w14:paraId="59A71973" w14:textId="77E02C76" w:rsidR="2C5A2B03" w:rsidRDefault="008A156C" w:rsidP="5EDE8FAE">
      <w:pPr>
        <w:spacing w:after="0"/>
      </w:pPr>
      <w:r>
        <w:t>The Commission</w:t>
      </w:r>
      <w:r w:rsidR="2840504C">
        <w:t xml:space="preserve"> asked state public entities </w:t>
      </w:r>
      <w:r w:rsidR="00982970">
        <w:t>to repo</w:t>
      </w:r>
      <w:r w:rsidR="005073BD">
        <w:t>rt on</w:t>
      </w:r>
      <w:r w:rsidR="001B26A2">
        <w:t xml:space="preserve"> </w:t>
      </w:r>
      <w:r w:rsidR="2840504C">
        <w:t>reviews of policies and procedures for compatibility with human rights, whether this has led to any changes (including to service delivery)</w:t>
      </w:r>
      <w:r w:rsidR="00424491">
        <w:t>,</w:t>
      </w:r>
      <w:r w:rsidR="2840504C">
        <w:t xml:space="preserve"> and whether guidance is available </w:t>
      </w:r>
      <w:r w:rsidR="00B715EF">
        <w:t>to</w:t>
      </w:r>
      <w:r w:rsidR="2840504C">
        <w:t xml:space="preserve"> staff on acting compatibly with the Human Rights Act.</w:t>
      </w:r>
    </w:p>
    <w:p w14:paraId="40324FD7" w14:textId="77777777" w:rsidR="00F8564B" w:rsidRPr="00F8564B" w:rsidRDefault="00F8564B" w:rsidP="00F8564B">
      <w:pPr>
        <w:spacing w:after="0"/>
      </w:pPr>
    </w:p>
    <w:p w14:paraId="3006CBA3" w14:textId="1420C089" w:rsidR="00F8564B" w:rsidRDefault="00F8564B" w:rsidP="005408E9">
      <w:pPr>
        <w:spacing w:after="200"/>
        <w:rPr>
          <w:rFonts w:cs="Arial"/>
          <w:lang w:val="en-US"/>
        </w:rPr>
      </w:pPr>
      <w:r>
        <w:rPr>
          <w:rFonts w:cs="Arial"/>
          <w:lang w:val="en-US"/>
        </w:rPr>
        <w:t xml:space="preserve">The Department of Health reported that human rights assessments are a standard requirement in policy and procedure approval forms, </w:t>
      </w:r>
      <w:r w:rsidR="008E2A07">
        <w:rPr>
          <w:rFonts w:cs="Arial"/>
          <w:lang w:val="en-US"/>
        </w:rPr>
        <w:t xml:space="preserve">and </w:t>
      </w:r>
      <w:r>
        <w:rPr>
          <w:rFonts w:cs="Arial"/>
          <w:lang w:val="en-US"/>
        </w:rPr>
        <w:t>provid</w:t>
      </w:r>
      <w:r w:rsidR="008E2A07">
        <w:rPr>
          <w:rFonts w:cs="Arial"/>
          <w:lang w:val="en-US"/>
        </w:rPr>
        <w:t>ed</w:t>
      </w:r>
      <w:r>
        <w:rPr>
          <w:rFonts w:cs="Arial"/>
          <w:lang w:val="en-US"/>
        </w:rPr>
        <w:t xml:space="preserve"> examples of updates, including:</w:t>
      </w:r>
    </w:p>
    <w:p w14:paraId="040A7122" w14:textId="478706EF" w:rsidR="004F6222" w:rsidRDefault="004F6222" w:rsidP="00F8564B">
      <w:pPr>
        <w:pStyle w:val="Listparagraph-bulleted"/>
        <w:rPr>
          <w:lang w:val="en-US"/>
        </w:rPr>
      </w:pPr>
      <w:r>
        <w:rPr>
          <w:lang w:val="en-US"/>
        </w:rPr>
        <w:t xml:space="preserve">Queensland Ambulance Service </w:t>
      </w:r>
      <w:r w:rsidR="000D3610">
        <w:rPr>
          <w:lang w:val="en-US"/>
        </w:rPr>
        <w:t xml:space="preserve">updated the electronic </w:t>
      </w:r>
      <w:r w:rsidR="00A70289">
        <w:rPr>
          <w:lang w:val="en-US"/>
        </w:rPr>
        <w:t>A</w:t>
      </w:r>
      <w:r w:rsidR="00A70289" w:rsidRPr="00A70289">
        <w:rPr>
          <w:lang w:val="en-US"/>
        </w:rPr>
        <w:t xml:space="preserve">mbulance Report Form </w:t>
      </w:r>
      <w:r w:rsidR="00A70289">
        <w:rPr>
          <w:lang w:val="en-US"/>
        </w:rPr>
        <w:t xml:space="preserve">to ‘reflect </w:t>
      </w:r>
      <w:r w:rsidR="00A70289" w:rsidRPr="00A70289">
        <w:rPr>
          <w:lang w:val="en-US"/>
        </w:rPr>
        <w:t xml:space="preserve">accepted nomenclature for sex, gender, and </w:t>
      </w:r>
      <w:proofErr w:type="gramStart"/>
      <w:r w:rsidR="00A70289" w:rsidRPr="00A70289">
        <w:rPr>
          <w:lang w:val="en-US"/>
        </w:rPr>
        <w:t>pronoun</w:t>
      </w:r>
      <w:r w:rsidR="00A70289">
        <w:rPr>
          <w:lang w:val="en-US"/>
        </w:rPr>
        <w:t>s’</w:t>
      </w:r>
      <w:proofErr w:type="gramEnd"/>
      <w:r w:rsidR="00C22F73">
        <w:rPr>
          <w:lang w:val="en-US"/>
        </w:rPr>
        <w:t>.</w:t>
      </w:r>
    </w:p>
    <w:p w14:paraId="27DDC22C" w14:textId="61861F54" w:rsidR="00F8564B" w:rsidRDefault="00F8564B" w:rsidP="00F8564B">
      <w:pPr>
        <w:pStyle w:val="Listparagraph-bulleted"/>
        <w:rPr>
          <w:lang w:val="en-US"/>
        </w:rPr>
      </w:pPr>
      <w:r w:rsidRPr="00F8564B">
        <w:rPr>
          <w:lang w:val="en-US"/>
        </w:rPr>
        <w:t>West Moreton HHS developed new Voluntary Assisted Dying services with the Human Rights Act guiding the development.</w:t>
      </w:r>
    </w:p>
    <w:p w14:paraId="235ED05C" w14:textId="2221DD63" w:rsidR="00B5236A" w:rsidRPr="00B5236A" w:rsidRDefault="00B5236A" w:rsidP="00B5236A">
      <w:pPr>
        <w:pStyle w:val="Listparagraph-bulleted"/>
        <w:rPr>
          <w:lang w:val="en-US"/>
        </w:rPr>
      </w:pPr>
      <w:r w:rsidRPr="00B5236A">
        <w:rPr>
          <w:lang w:val="en-US"/>
        </w:rPr>
        <w:lastRenderedPageBreak/>
        <w:t xml:space="preserve">Mackay HHS’s review of Least Restrictive Practices policy resulted in changes </w:t>
      </w:r>
      <w:r w:rsidR="00A15784">
        <w:rPr>
          <w:lang w:val="en-US"/>
        </w:rPr>
        <w:t>to</w:t>
      </w:r>
      <w:r w:rsidRPr="00B5236A">
        <w:rPr>
          <w:lang w:val="en-US"/>
        </w:rPr>
        <w:t xml:space="preserve"> practices</w:t>
      </w:r>
      <w:r w:rsidR="008143FB">
        <w:rPr>
          <w:lang w:val="en-US"/>
        </w:rPr>
        <w:t>.</w:t>
      </w:r>
      <w:r w:rsidRPr="00B5236A">
        <w:rPr>
          <w:lang w:val="en-US"/>
        </w:rPr>
        <w:t xml:space="preserve"> </w:t>
      </w:r>
    </w:p>
    <w:p w14:paraId="72DBD448" w14:textId="5F7C3642" w:rsidR="25306663" w:rsidRPr="003B3FF2" w:rsidRDefault="002707D0" w:rsidP="003B3FF2">
      <w:r>
        <w:rPr>
          <w:rFonts w:cs="Arial"/>
        </w:rPr>
        <w:t xml:space="preserve">Human rights </w:t>
      </w:r>
      <w:r w:rsidR="00D1742F">
        <w:rPr>
          <w:rFonts w:cs="Arial"/>
        </w:rPr>
        <w:t xml:space="preserve">considerations </w:t>
      </w:r>
      <w:r w:rsidR="00047C00">
        <w:rPr>
          <w:rFonts w:cs="Arial"/>
        </w:rPr>
        <w:t>continue to be</w:t>
      </w:r>
      <w:r>
        <w:rPr>
          <w:rFonts w:cs="Arial"/>
        </w:rPr>
        <w:t xml:space="preserve"> a</w:t>
      </w:r>
      <w:r w:rsidR="008F0238">
        <w:rPr>
          <w:rFonts w:cs="Arial"/>
        </w:rPr>
        <w:t xml:space="preserve"> </w:t>
      </w:r>
      <w:r w:rsidR="00D1742F">
        <w:rPr>
          <w:rFonts w:cs="Arial"/>
        </w:rPr>
        <w:t>required</w:t>
      </w:r>
      <w:r w:rsidR="008F0238">
        <w:rPr>
          <w:rFonts w:cs="Arial"/>
        </w:rPr>
        <w:t xml:space="preserve"> </w:t>
      </w:r>
      <w:r w:rsidR="00047C00">
        <w:rPr>
          <w:rFonts w:cs="Arial"/>
        </w:rPr>
        <w:t>aspect</w:t>
      </w:r>
      <w:r w:rsidR="008F0238">
        <w:rPr>
          <w:rFonts w:cs="Arial"/>
        </w:rPr>
        <w:t xml:space="preserve"> of </w:t>
      </w:r>
      <w:r w:rsidR="00047C00">
        <w:rPr>
          <w:rFonts w:cs="Arial"/>
        </w:rPr>
        <w:t>policy</w:t>
      </w:r>
      <w:r w:rsidR="000E7C13">
        <w:rPr>
          <w:rFonts w:cs="Arial"/>
        </w:rPr>
        <w:t>,</w:t>
      </w:r>
      <w:r w:rsidR="00047C00">
        <w:rPr>
          <w:rFonts w:cs="Arial"/>
        </w:rPr>
        <w:t xml:space="preserve"> and review and development</w:t>
      </w:r>
      <w:r w:rsidR="008F0238">
        <w:rPr>
          <w:rFonts w:cs="Arial"/>
        </w:rPr>
        <w:t xml:space="preserve"> </w:t>
      </w:r>
      <w:proofErr w:type="gramStart"/>
      <w:r w:rsidR="008F0238">
        <w:rPr>
          <w:rFonts w:cs="Arial"/>
        </w:rPr>
        <w:t xml:space="preserve">through </w:t>
      </w:r>
      <w:r w:rsidR="00047C00">
        <w:rPr>
          <w:rFonts w:cs="Arial"/>
        </w:rPr>
        <w:t>the use of</w:t>
      </w:r>
      <w:proofErr w:type="gramEnd"/>
      <w:r w:rsidR="00047C00">
        <w:rPr>
          <w:rFonts w:cs="Arial"/>
        </w:rPr>
        <w:t xml:space="preserve"> </w:t>
      </w:r>
      <w:r w:rsidR="008F0238">
        <w:rPr>
          <w:rFonts w:cs="Arial"/>
        </w:rPr>
        <w:t>a Human Rights Impact Assessment Tool a</w:t>
      </w:r>
      <w:r w:rsidR="00014A16">
        <w:rPr>
          <w:rFonts w:cs="Arial"/>
        </w:rPr>
        <w:t>t the Department of E</w:t>
      </w:r>
      <w:r w:rsidR="00D01A05">
        <w:rPr>
          <w:rFonts w:cs="Arial"/>
        </w:rPr>
        <w:t>ducation</w:t>
      </w:r>
      <w:r w:rsidR="008F0238">
        <w:rPr>
          <w:rFonts w:cs="Arial"/>
        </w:rPr>
        <w:t>.</w:t>
      </w:r>
      <w:r w:rsidR="00D1742F">
        <w:rPr>
          <w:rFonts w:cs="Arial"/>
        </w:rPr>
        <w:t xml:space="preserve"> </w:t>
      </w:r>
      <w:r w:rsidR="00047C00">
        <w:t>The Department reported that the Indigenous Cultural and Intellectual Property Protocol was developed</w:t>
      </w:r>
      <w:r w:rsidR="00D1742F">
        <w:t xml:space="preserve"> in the reporting period</w:t>
      </w:r>
      <w:r w:rsidR="00047C00">
        <w:t xml:space="preserve">. The </w:t>
      </w:r>
      <w:r w:rsidR="000E7C13">
        <w:t>P</w:t>
      </w:r>
      <w:r w:rsidR="00047C00">
        <w:t xml:space="preserve">rotocol relates to the teaching of Aboriginal and Torres Strait Islander languages, and ‘promotes the cultural rights of Aboriginal and Torres Strait Islander peoples, the right to education and the right to recognition and equality before the law.’ </w:t>
      </w:r>
    </w:p>
    <w:p w14:paraId="3580C659" w14:textId="4C9B87A9" w:rsidR="00321A56" w:rsidRPr="003B3FF2" w:rsidRDefault="00321A56" w:rsidP="003B3FF2">
      <w:r>
        <w:t>All youth detention policies have been recently updated</w:t>
      </w:r>
      <w:r w:rsidR="001459C4">
        <w:t xml:space="preserve"> by</w:t>
      </w:r>
      <w:r>
        <w:t xml:space="preserve"> DYJESBT</w:t>
      </w:r>
      <w:r w:rsidR="00577F3C">
        <w:t xml:space="preserve"> to reflect the requirements of the Human Rights Act. T</w:t>
      </w:r>
      <w:r w:rsidR="00CE37F0">
        <w:t xml:space="preserve">his has resulted in </w:t>
      </w:r>
      <w:r>
        <w:t>increased policy and procedural guidance for detention centre staff to support their decision</w:t>
      </w:r>
      <w:r w:rsidR="00117889">
        <w:t>-</w:t>
      </w:r>
      <w:r>
        <w:t xml:space="preserve">making in restrictive practice </w:t>
      </w:r>
      <w:r w:rsidR="00B3494A">
        <w:t>situations</w:t>
      </w:r>
      <w:r>
        <w:t>, including the need to consider alternatives and least restrictive practices.</w:t>
      </w:r>
    </w:p>
    <w:p w14:paraId="6969DE5C" w14:textId="3AEDB712" w:rsidR="009C4F7E" w:rsidRDefault="009C4F7E" w:rsidP="009C4F7E">
      <w:r>
        <w:t xml:space="preserve">At the Department of Housing, </w:t>
      </w:r>
      <w:r w:rsidR="00112C73">
        <w:t>n</w:t>
      </w:r>
      <w:r>
        <w:t>ew whole-of-department policy and procedure templates with human rights considerations have been developed and distributed</w:t>
      </w:r>
      <w:r w:rsidR="006D3589">
        <w:t>,</w:t>
      </w:r>
      <w:r>
        <w:t xml:space="preserve"> along with </w:t>
      </w:r>
      <w:r w:rsidR="008C18B7">
        <w:t xml:space="preserve">a process for </w:t>
      </w:r>
      <w:r>
        <w:t xml:space="preserve">assessing compatibility </w:t>
      </w:r>
      <w:r w:rsidR="00C7610E">
        <w:t xml:space="preserve">and </w:t>
      </w:r>
      <w:r>
        <w:t>record keeping templates.</w:t>
      </w:r>
      <w:r w:rsidR="003B3FF2">
        <w:t xml:space="preserve"> The Department provided a list of housing corporate and operational policies that were reviewed for human rights compatibility involving a range of issues.</w:t>
      </w:r>
    </w:p>
    <w:p w14:paraId="23CB2944" w14:textId="41C25686" w:rsidR="052AA49C" w:rsidRDefault="00977BB4" w:rsidP="38928EE5">
      <w:r>
        <w:t>D</w:t>
      </w:r>
      <w:r w:rsidR="1ECD4790">
        <w:t>CYJMA has drafted a Human Rights Impact Assessment procedure</w:t>
      </w:r>
      <w:r w:rsidR="00530FC4">
        <w:t>,</w:t>
      </w:r>
      <w:r w:rsidR="001B26A2">
        <w:t xml:space="preserve"> </w:t>
      </w:r>
      <w:r w:rsidR="1ECD4790">
        <w:t xml:space="preserve">currently </w:t>
      </w:r>
      <w:r w:rsidR="002145AA">
        <w:t xml:space="preserve">under </w:t>
      </w:r>
      <w:r w:rsidR="1ECD4790">
        <w:t>review</w:t>
      </w:r>
      <w:r w:rsidR="00752F63">
        <w:t>,</w:t>
      </w:r>
      <w:r w:rsidR="1ECD4790">
        <w:t xml:space="preserve"> prior to implementation. This procedure has been developed to assist with Human Rights Impact Assessment</w:t>
      </w:r>
      <w:r w:rsidR="00796FE7">
        <w:t>s</w:t>
      </w:r>
      <w:r w:rsidR="1ECD4790">
        <w:t xml:space="preserve"> for all departmental staff</w:t>
      </w:r>
      <w:r w:rsidR="003F65E7">
        <w:t xml:space="preserve"> and </w:t>
      </w:r>
      <w:r w:rsidR="1ECD4790">
        <w:t>incorporates a template to support the assessment of a decision, policy, procedure, document, proposal, or framework</w:t>
      </w:r>
      <w:r w:rsidR="292DB3D1">
        <w:t>.</w:t>
      </w:r>
      <w:r w:rsidR="1ECD4790">
        <w:t xml:space="preserve"> </w:t>
      </w:r>
      <w:r w:rsidR="002145AA">
        <w:t>T</w:t>
      </w:r>
      <w:r w:rsidR="1ECD4790">
        <w:t xml:space="preserve">his </w:t>
      </w:r>
      <w:r w:rsidR="003F65E7">
        <w:t xml:space="preserve">procedure is expected to </w:t>
      </w:r>
      <w:r w:rsidR="1ECD4790">
        <w:t xml:space="preserve">be implemented </w:t>
      </w:r>
      <w:proofErr w:type="gramStart"/>
      <w:r w:rsidR="1ECD4790">
        <w:t>in the near future</w:t>
      </w:r>
      <w:proofErr w:type="gramEnd"/>
      <w:r w:rsidR="1ECD4790">
        <w:t>.</w:t>
      </w:r>
    </w:p>
    <w:p w14:paraId="5BEC6C71" w14:textId="54AB2727" w:rsidR="00BB28E8" w:rsidRDefault="00086801" w:rsidP="38928EE5">
      <w:pPr>
        <w:rPr>
          <w:rFonts w:eastAsia="Calibri" w:cs="Arial"/>
          <w:color w:val="000000" w:themeColor="text1"/>
        </w:rPr>
      </w:pPr>
      <w:r>
        <w:t>While reviewing and developing policies, t</w:t>
      </w:r>
      <w:r w:rsidR="00512188">
        <w:t xml:space="preserve">he Child Safety Practice Manual team at the DCSSDS are expanding information on human rights </w:t>
      </w:r>
      <w:r w:rsidR="003D1D74">
        <w:t>and</w:t>
      </w:r>
      <w:r w:rsidR="00512188">
        <w:t xml:space="preserve"> </w:t>
      </w:r>
      <w:r w:rsidR="00DD1B3A">
        <w:t>focusing on</w:t>
      </w:r>
      <w:r w:rsidR="00512188">
        <w:t xml:space="preserve"> </w:t>
      </w:r>
      <w:proofErr w:type="gramStart"/>
      <w:r w:rsidR="00512188">
        <w:t>particular human</w:t>
      </w:r>
      <w:proofErr w:type="gramEnd"/>
      <w:r w:rsidR="00512188">
        <w:t xml:space="preserve"> rights under the Human Rights Act that may be affected or upheld by the policies.</w:t>
      </w:r>
      <w:r w:rsidR="003C478C">
        <w:t xml:space="preserve"> In addition, </w:t>
      </w:r>
      <w:r w:rsidR="007F1DE5" w:rsidRPr="007F1DE5">
        <w:rPr>
          <w:rFonts w:eastAsia="Calibri" w:cs="Arial"/>
          <w:color w:val="000000" w:themeColor="text1"/>
        </w:rPr>
        <w:t xml:space="preserve">Seniors and Disability Services have developed a resource for Senior Team Leaders and Disability Services Team Leaders to use in meetings and team planning days to prompt operational </w:t>
      </w:r>
      <w:r w:rsidR="0020550C">
        <w:rPr>
          <w:rFonts w:eastAsia="Calibri" w:cs="Arial"/>
          <w:color w:val="000000" w:themeColor="text1"/>
        </w:rPr>
        <w:t>and</w:t>
      </w:r>
      <w:r w:rsidR="007F1DE5" w:rsidRPr="007F1DE5">
        <w:rPr>
          <w:rFonts w:eastAsia="Calibri" w:cs="Arial"/>
          <w:color w:val="000000" w:themeColor="text1"/>
        </w:rPr>
        <w:t xml:space="preserve"> frontline staff to recognise inadvertent practices that </w:t>
      </w:r>
      <w:r w:rsidR="00B34C36">
        <w:rPr>
          <w:rFonts w:eastAsia="Calibri" w:cs="Arial"/>
          <w:color w:val="000000" w:themeColor="text1"/>
        </w:rPr>
        <w:t>limit</w:t>
      </w:r>
      <w:r w:rsidR="007F1DE5" w:rsidRPr="007F1DE5">
        <w:rPr>
          <w:rFonts w:eastAsia="Calibri" w:cs="Arial"/>
          <w:color w:val="000000" w:themeColor="text1"/>
        </w:rPr>
        <w:t xml:space="preserve"> a client’s human rights and to drive discussion about alternative</w:t>
      </w:r>
      <w:r w:rsidR="00B34C36">
        <w:rPr>
          <w:rFonts w:eastAsia="Calibri" w:cs="Arial"/>
          <w:color w:val="000000" w:themeColor="text1"/>
        </w:rPr>
        <w:t>,</w:t>
      </w:r>
      <w:r w:rsidR="007F1DE5" w:rsidRPr="007F1DE5">
        <w:rPr>
          <w:rFonts w:eastAsia="Calibri" w:cs="Arial"/>
          <w:color w:val="000000" w:themeColor="text1"/>
        </w:rPr>
        <w:t xml:space="preserve"> more inclusive practices.</w:t>
      </w:r>
    </w:p>
    <w:p w14:paraId="66801F80" w14:textId="77777777" w:rsidR="0003346F" w:rsidRPr="007F3D16" w:rsidRDefault="0003346F" w:rsidP="0003346F">
      <w:pPr>
        <w:pStyle w:val="Heading2"/>
        <w:rPr>
          <w:color w:val="8D361E"/>
        </w:rPr>
      </w:pPr>
      <w:bookmarkStart w:id="246" w:name="_Toc56451596"/>
      <w:bookmarkStart w:id="247" w:name="_Toc56452170"/>
      <w:bookmarkStart w:id="248" w:name="_Toc84593899"/>
      <w:bookmarkStart w:id="249" w:name="_Toc85451776"/>
      <w:bookmarkStart w:id="250" w:name="_Toc85526706"/>
      <w:bookmarkStart w:id="251" w:name="_Toc85787121"/>
      <w:bookmarkStart w:id="252" w:name="_Toc2128031145"/>
      <w:bookmarkStart w:id="253" w:name="_Toc117697180"/>
      <w:bookmarkStart w:id="254" w:name="_Toc117697887"/>
      <w:bookmarkStart w:id="255" w:name="_Toc147757327"/>
      <w:bookmarkStart w:id="256" w:name="_Toc148086948"/>
      <w:r w:rsidRPr="007F3D16">
        <w:rPr>
          <w:color w:val="8D361E"/>
        </w:rPr>
        <w:t>Indicator 6: Internal complaints</w:t>
      </w:r>
      <w:bookmarkEnd w:id="246"/>
      <w:bookmarkEnd w:id="247"/>
      <w:bookmarkEnd w:id="248"/>
      <w:bookmarkEnd w:id="249"/>
      <w:bookmarkEnd w:id="250"/>
      <w:bookmarkEnd w:id="251"/>
      <w:bookmarkEnd w:id="252"/>
      <w:bookmarkEnd w:id="253"/>
      <w:bookmarkEnd w:id="254"/>
      <w:bookmarkEnd w:id="255"/>
      <w:bookmarkEnd w:id="256"/>
    </w:p>
    <w:p w14:paraId="458516D8" w14:textId="20158F3A" w:rsidR="00C668FA" w:rsidRPr="00B746FA" w:rsidRDefault="009174B8" w:rsidP="25306663">
      <w:r>
        <w:t xml:space="preserve">The Commission </w:t>
      </w:r>
      <w:r w:rsidR="7742FAEF">
        <w:t xml:space="preserve">asked state public entities </w:t>
      </w:r>
      <w:r w:rsidR="005059E0">
        <w:t xml:space="preserve">to report on </w:t>
      </w:r>
      <w:r w:rsidR="7742FAEF">
        <w:t>how successful they had been in integrating human rights complaints into existing complaints processes, any barriers that have prevented this from happening, and examples of where internal complaints have led to changes to policies, procedures, practices, or service delivery.</w:t>
      </w:r>
    </w:p>
    <w:p w14:paraId="45228214" w14:textId="6A433A93" w:rsidR="4B4CB2AF" w:rsidRDefault="00D578D0" w:rsidP="45491420">
      <w:pPr>
        <w:pStyle w:val="Heading3"/>
        <w:rPr>
          <w:color w:val="8D361E"/>
        </w:rPr>
      </w:pPr>
      <w:r>
        <w:rPr>
          <w:color w:val="8D361E"/>
        </w:rPr>
        <w:lastRenderedPageBreak/>
        <w:t>Complaint identification</w:t>
      </w:r>
    </w:p>
    <w:p w14:paraId="326DF62A" w14:textId="334B05EE" w:rsidR="00541E6C" w:rsidRPr="00541E6C" w:rsidRDefault="00541E6C" w:rsidP="00541E6C">
      <w:r>
        <w:t>Based on the responses</w:t>
      </w:r>
      <w:r w:rsidR="00D433EF">
        <w:t xml:space="preserve"> </w:t>
      </w:r>
      <w:r w:rsidR="00270826">
        <w:t>received</w:t>
      </w:r>
      <w:r>
        <w:t xml:space="preserve">, the process of identifying and recording complaints </w:t>
      </w:r>
      <w:r w:rsidR="002C5225">
        <w:t>as human rights</w:t>
      </w:r>
      <w:r w:rsidR="00DF000D">
        <w:t>-</w:t>
      </w:r>
      <w:r w:rsidR="002C5225">
        <w:t xml:space="preserve">related </w:t>
      </w:r>
      <w:r w:rsidR="00574CD9">
        <w:t xml:space="preserve">continues to be a challenge, but </w:t>
      </w:r>
      <w:r w:rsidR="00DF000D">
        <w:t>departments</w:t>
      </w:r>
      <w:r w:rsidR="00574CD9">
        <w:t xml:space="preserve"> </w:t>
      </w:r>
      <w:r w:rsidR="009B6AE9">
        <w:t>demonstrate</w:t>
      </w:r>
      <w:r w:rsidR="0053237F">
        <w:t>d</w:t>
      </w:r>
      <w:r w:rsidR="009B6AE9">
        <w:t xml:space="preserve"> awareness of this issue, and many </w:t>
      </w:r>
      <w:r w:rsidR="005A4004">
        <w:t>are</w:t>
      </w:r>
      <w:r w:rsidR="00574CD9">
        <w:t xml:space="preserve"> taking steps to address this.</w:t>
      </w:r>
    </w:p>
    <w:p w14:paraId="1EA60298" w14:textId="76923FC2" w:rsidR="00D578D0" w:rsidRDefault="00D578D0" w:rsidP="00E71716">
      <w:pPr>
        <w:rPr>
          <w:lang w:val="en-US"/>
        </w:rPr>
      </w:pPr>
      <w:r>
        <w:rPr>
          <w:lang w:val="en-US"/>
        </w:rPr>
        <w:t>The Department of Education</w:t>
      </w:r>
      <w:r w:rsidR="00504F9F">
        <w:rPr>
          <w:lang w:val="en-US"/>
        </w:rPr>
        <w:t xml:space="preserve"> conducted an internal review of the </w:t>
      </w:r>
      <w:r w:rsidR="00302D7D">
        <w:rPr>
          <w:lang w:val="en-US"/>
        </w:rPr>
        <w:t xml:space="preserve">Human Rights Act implementation in 2022 and found that </w:t>
      </w:r>
      <w:r w:rsidR="006848DD">
        <w:rPr>
          <w:lang w:val="en-US"/>
        </w:rPr>
        <w:t xml:space="preserve">human rights are </w:t>
      </w:r>
      <w:r w:rsidR="001D332F">
        <w:rPr>
          <w:lang w:val="en-US"/>
        </w:rPr>
        <w:t xml:space="preserve">‘well integrated’ but there are opportunities to </w:t>
      </w:r>
      <w:r w:rsidR="004531C2">
        <w:rPr>
          <w:lang w:val="en-US"/>
        </w:rPr>
        <w:t>strengthen the current approach.</w:t>
      </w:r>
      <w:r w:rsidR="006A3F16">
        <w:rPr>
          <w:lang w:val="en-US"/>
        </w:rPr>
        <w:t xml:space="preserve"> The Department </w:t>
      </w:r>
      <w:r w:rsidR="005C7785">
        <w:rPr>
          <w:lang w:val="en-US"/>
        </w:rPr>
        <w:t xml:space="preserve">continues to work to improve the accuracy and consistency of </w:t>
      </w:r>
      <w:r w:rsidR="003B7BC1">
        <w:rPr>
          <w:lang w:val="en-US"/>
        </w:rPr>
        <w:t>human rights complaint reporting.</w:t>
      </w:r>
      <w:r w:rsidR="00621453">
        <w:rPr>
          <w:lang w:val="en-US"/>
        </w:rPr>
        <w:t xml:space="preserve"> </w:t>
      </w:r>
      <w:r w:rsidR="00E71716">
        <w:rPr>
          <w:lang w:val="en-US"/>
        </w:rPr>
        <w:t xml:space="preserve">For example, </w:t>
      </w:r>
      <w:r w:rsidR="00E71716" w:rsidRPr="00E71716">
        <w:rPr>
          <w:lang w:val="en-US"/>
        </w:rPr>
        <w:t>the Privacy Team provided training to business units to ensure privacy complaints and human rights considerations are consistently assessed.</w:t>
      </w:r>
    </w:p>
    <w:p w14:paraId="372EF7F0" w14:textId="1A97F19E" w:rsidR="0039146F" w:rsidRPr="00F302DE" w:rsidRDefault="00F302DE" w:rsidP="00E71716">
      <w:r>
        <w:rPr>
          <w:lang w:val="en-US"/>
        </w:rPr>
        <w:t>At the Department of Housing, h</w:t>
      </w:r>
      <w:r w:rsidRPr="00F302DE">
        <w:rPr>
          <w:lang w:val="en-US"/>
        </w:rPr>
        <w:t xml:space="preserve">uman rights training and coaching is being implemented with staff who handle complaints. While this work is currently limited in scope it is seeding </w:t>
      </w:r>
      <w:proofErr w:type="gramStart"/>
      <w:r w:rsidRPr="00F302DE">
        <w:rPr>
          <w:lang w:val="en-US"/>
        </w:rPr>
        <w:t>future plans</w:t>
      </w:r>
      <w:proofErr w:type="gramEnd"/>
      <w:r w:rsidRPr="00F302DE">
        <w:rPr>
          <w:lang w:val="en-US"/>
        </w:rPr>
        <w:t xml:space="preserve"> and supporting the development of resources to provide a </w:t>
      </w:r>
      <w:r w:rsidR="003D778B">
        <w:rPr>
          <w:lang w:val="en-US"/>
        </w:rPr>
        <w:t>‘</w:t>
      </w:r>
      <w:r w:rsidRPr="00F302DE">
        <w:rPr>
          <w:lang w:val="en-US"/>
        </w:rPr>
        <w:t>comprehensive human rights capability uplift</w:t>
      </w:r>
      <w:r w:rsidR="003D778B">
        <w:rPr>
          <w:lang w:val="en-US"/>
        </w:rPr>
        <w:t>’</w:t>
      </w:r>
      <w:r w:rsidRPr="00F302DE">
        <w:rPr>
          <w:lang w:val="en-US"/>
        </w:rPr>
        <w:t xml:space="preserve"> in complaints </w:t>
      </w:r>
      <w:r w:rsidR="007E6378">
        <w:rPr>
          <w:lang w:val="en-US"/>
        </w:rPr>
        <w:t xml:space="preserve">management </w:t>
      </w:r>
      <w:r w:rsidRPr="00F302DE">
        <w:rPr>
          <w:lang w:val="en-US"/>
        </w:rPr>
        <w:t>across the department</w:t>
      </w:r>
      <w:r>
        <w:rPr>
          <w:lang w:val="en-US"/>
        </w:rPr>
        <w:t>.</w:t>
      </w:r>
    </w:p>
    <w:p w14:paraId="6AB1AD8E" w14:textId="0366696E" w:rsidR="00C71814" w:rsidRDefault="00297142" w:rsidP="004F1740">
      <w:pPr>
        <w:rPr>
          <w:lang w:val="en-US"/>
        </w:rPr>
      </w:pPr>
      <w:r>
        <w:rPr>
          <w:lang w:val="en-US"/>
        </w:rPr>
        <w:t xml:space="preserve">The </w:t>
      </w:r>
      <w:r w:rsidR="00C71814" w:rsidRPr="009E6D4D">
        <w:rPr>
          <w:lang w:val="en-US"/>
        </w:rPr>
        <w:t>Youth Justice</w:t>
      </w:r>
      <w:r w:rsidR="00697343">
        <w:rPr>
          <w:lang w:val="en-US"/>
        </w:rPr>
        <w:t xml:space="preserve"> department</w:t>
      </w:r>
      <w:r w:rsidR="000049BE">
        <w:rPr>
          <w:lang w:val="en-US"/>
        </w:rPr>
        <w:t xml:space="preserve"> in the DYJESBT</w:t>
      </w:r>
      <w:r w:rsidR="00C71814" w:rsidRPr="009E6D4D">
        <w:rPr>
          <w:lang w:val="en-US"/>
        </w:rPr>
        <w:t xml:space="preserve"> have amended systems and processes to ensure human rights complaints can be accurately and consistently recorded, investigated, and reported against.</w:t>
      </w:r>
    </w:p>
    <w:p w14:paraId="6DF094B8" w14:textId="602F5201" w:rsidR="00B30F12" w:rsidRDefault="00B30F12" w:rsidP="00B30F12">
      <w:pPr>
        <w:rPr>
          <w:lang w:val="en-US"/>
        </w:rPr>
      </w:pPr>
      <w:r>
        <w:rPr>
          <w:lang w:val="en-US"/>
        </w:rPr>
        <w:t xml:space="preserve">As reported by the DCSSDS, </w:t>
      </w:r>
      <w:r w:rsidRPr="00B30F12">
        <w:rPr>
          <w:lang w:val="en-US"/>
        </w:rPr>
        <w:t>Child Safety and Professional Standards complaints continue to be managed in separate work units within the department.</w:t>
      </w:r>
      <w:r w:rsidR="00E865C3">
        <w:rPr>
          <w:lang w:val="en-US"/>
        </w:rPr>
        <w:t xml:space="preserve"> </w:t>
      </w:r>
      <w:r w:rsidRPr="00B30F12">
        <w:rPr>
          <w:lang w:val="en-US"/>
        </w:rPr>
        <w:t>Each work unit has differing mechanisms for recording and considering complaints.</w:t>
      </w:r>
      <w:r w:rsidR="00300A8C">
        <w:rPr>
          <w:lang w:val="en-US"/>
        </w:rPr>
        <w:t xml:space="preserve"> </w:t>
      </w:r>
      <w:r w:rsidRPr="00B30F12">
        <w:rPr>
          <w:lang w:val="en-US"/>
        </w:rPr>
        <w:t xml:space="preserve">The </w:t>
      </w:r>
      <w:r w:rsidR="00300A8C">
        <w:rPr>
          <w:lang w:val="en-US"/>
        </w:rPr>
        <w:t>D</w:t>
      </w:r>
      <w:r w:rsidRPr="00B30F12">
        <w:rPr>
          <w:lang w:val="en-US"/>
        </w:rPr>
        <w:t>epartment</w:t>
      </w:r>
      <w:r w:rsidR="005F1713">
        <w:rPr>
          <w:lang w:val="en-US"/>
        </w:rPr>
        <w:t xml:space="preserve"> reported that </w:t>
      </w:r>
      <w:r w:rsidRPr="00B30F12">
        <w:rPr>
          <w:lang w:val="en-US"/>
        </w:rPr>
        <w:t>human rights identification and assessment</w:t>
      </w:r>
      <w:r w:rsidR="00AE5530">
        <w:rPr>
          <w:lang w:val="en-US"/>
        </w:rPr>
        <w:t xml:space="preserve"> is integrated</w:t>
      </w:r>
      <w:r w:rsidRPr="00B30F12">
        <w:rPr>
          <w:lang w:val="en-US"/>
        </w:rPr>
        <w:t xml:space="preserve"> into the complaints management process and staff are supported to successfully identify, consider</w:t>
      </w:r>
      <w:r w:rsidR="00B2747F">
        <w:rPr>
          <w:lang w:val="en-US"/>
        </w:rPr>
        <w:t>,</w:t>
      </w:r>
      <w:r w:rsidRPr="00B30F12">
        <w:rPr>
          <w:lang w:val="en-US"/>
        </w:rPr>
        <w:t xml:space="preserve"> and respond to human rights complaints through complaints management training.</w:t>
      </w:r>
    </w:p>
    <w:p w14:paraId="2E233ED5" w14:textId="01C3A471" w:rsidR="00574CD9" w:rsidRDefault="00105F3B" w:rsidP="00574CD9">
      <w:r>
        <w:t>The Department of Health and some</w:t>
      </w:r>
      <w:r w:rsidR="00C12A4C">
        <w:t xml:space="preserve"> </w:t>
      </w:r>
      <w:r w:rsidR="00574CD9">
        <w:t>Hospital and Health Services have taken steps to help staff identify human rights complaints, with examples including:</w:t>
      </w:r>
    </w:p>
    <w:p w14:paraId="192E3A49" w14:textId="0E8B883D" w:rsidR="00574CD9" w:rsidRDefault="00574CD9" w:rsidP="00574CD9">
      <w:pPr>
        <w:pStyle w:val="Listparagraph-bulleted"/>
        <w:rPr>
          <w:lang w:val="en-US"/>
        </w:rPr>
      </w:pPr>
      <w:r w:rsidRPr="00200F34">
        <w:rPr>
          <w:lang w:val="en-US"/>
        </w:rPr>
        <w:t>A new fact sheet ‘Customer complaints: Identifying human rights complaints’ has been developed</w:t>
      </w:r>
      <w:r w:rsidR="0099688B">
        <w:rPr>
          <w:lang w:val="en-US"/>
        </w:rPr>
        <w:t>.</w:t>
      </w:r>
    </w:p>
    <w:p w14:paraId="1D7ED23F" w14:textId="0DDF4CB9" w:rsidR="00574CD9" w:rsidRPr="0021572B" w:rsidRDefault="00574CD9" w:rsidP="00574CD9">
      <w:pPr>
        <w:pStyle w:val="Listparagraph-bulleted"/>
        <w:rPr>
          <w:lang w:val="en-US"/>
        </w:rPr>
      </w:pPr>
      <w:r w:rsidRPr="0021572B">
        <w:rPr>
          <w:lang w:val="en-US"/>
        </w:rPr>
        <w:t xml:space="preserve">Gold Coast HHS maintains a dedicated HHS human rights email account with </w:t>
      </w:r>
      <w:r w:rsidR="0041651C">
        <w:rPr>
          <w:lang w:val="en-US"/>
        </w:rPr>
        <w:t>G</w:t>
      </w:r>
      <w:r w:rsidRPr="0021572B">
        <w:rPr>
          <w:lang w:val="en-US"/>
        </w:rPr>
        <w:t xml:space="preserve">eneral </w:t>
      </w:r>
      <w:r w:rsidR="0041651C">
        <w:rPr>
          <w:lang w:val="en-US"/>
        </w:rPr>
        <w:t>C</w:t>
      </w:r>
      <w:r w:rsidRPr="0021572B">
        <w:rPr>
          <w:lang w:val="en-US"/>
        </w:rPr>
        <w:t>ounsel oversight.</w:t>
      </w:r>
    </w:p>
    <w:p w14:paraId="7BF1EFB4" w14:textId="37F1B96B" w:rsidR="00574CD9" w:rsidRPr="00574CD9" w:rsidRDefault="00574CD9" w:rsidP="00B30F12">
      <w:pPr>
        <w:pStyle w:val="Listparagraph-bulleted"/>
        <w:spacing w:line="300" w:lineRule="auto"/>
        <w:rPr>
          <w:lang w:val="en-US"/>
        </w:rPr>
      </w:pPr>
      <w:r w:rsidRPr="00123B7F">
        <w:rPr>
          <w:lang w:val="en-US"/>
        </w:rPr>
        <w:t xml:space="preserve">A consumer complaints manual and ambassador at Cairns and Hinterland HHS has increased the </w:t>
      </w:r>
      <w:r w:rsidRPr="00F82E8F">
        <w:rPr>
          <w:lang w:val="en-US"/>
        </w:rPr>
        <w:t>focus on assessing and documenting complaints.</w:t>
      </w:r>
    </w:p>
    <w:p w14:paraId="279619B0" w14:textId="0E960602" w:rsidR="005B7D41" w:rsidRPr="005B7D41" w:rsidRDefault="005B7D41" w:rsidP="005B7D41">
      <w:pPr>
        <w:pStyle w:val="Heading3"/>
        <w:rPr>
          <w:color w:val="8D361E"/>
        </w:rPr>
      </w:pPr>
      <w:r w:rsidRPr="005B7D41">
        <w:rPr>
          <w:color w:val="8D361E"/>
        </w:rPr>
        <w:t>Service improvement</w:t>
      </w:r>
      <w:r w:rsidR="00574CD9">
        <w:rPr>
          <w:color w:val="8D361E"/>
        </w:rPr>
        <w:t>s</w:t>
      </w:r>
      <w:r w:rsidRPr="005B7D41">
        <w:rPr>
          <w:color w:val="8D361E"/>
        </w:rPr>
        <w:t xml:space="preserve"> following internal complaint</w:t>
      </w:r>
      <w:r w:rsidR="00755B17">
        <w:rPr>
          <w:color w:val="8D361E"/>
        </w:rPr>
        <w:t>s</w:t>
      </w:r>
    </w:p>
    <w:p w14:paraId="5DAF427A" w14:textId="63859FA7" w:rsidR="005B7D41" w:rsidRDefault="00702D15" w:rsidP="004F1740">
      <w:pPr>
        <w:rPr>
          <w:lang w:val="en-US"/>
        </w:rPr>
      </w:pPr>
      <w:r>
        <w:rPr>
          <w:lang w:val="en-US"/>
        </w:rPr>
        <w:t xml:space="preserve">The Department of Housing provided a case study to illustrate the </w:t>
      </w:r>
      <w:r w:rsidR="00D55BE1">
        <w:rPr>
          <w:lang w:val="en-US"/>
        </w:rPr>
        <w:t>consideration</w:t>
      </w:r>
      <w:r>
        <w:rPr>
          <w:lang w:val="en-US"/>
        </w:rPr>
        <w:t xml:space="preserve"> of human rights when </w:t>
      </w:r>
      <w:r w:rsidR="00D55BE1">
        <w:rPr>
          <w:lang w:val="en-US"/>
        </w:rPr>
        <w:t xml:space="preserve">making everyday </w:t>
      </w:r>
      <w:r w:rsidR="00D274E4">
        <w:rPr>
          <w:lang w:val="en-US"/>
        </w:rPr>
        <w:t>tenancy</w:t>
      </w:r>
      <w:r>
        <w:rPr>
          <w:lang w:val="en-US"/>
        </w:rPr>
        <w:t xml:space="preserve"> decisions:</w:t>
      </w:r>
    </w:p>
    <w:p w14:paraId="62F0DB20" w14:textId="657F0DF1" w:rsidR="00B7482E" w:rsidRDefault="007A6169" w:rsidP="00206BAD">
      <w:pPr>
        <w:pStyle w:val="Quote"/>
        <w:rPr>
          <w:lang w:val="en-US"/>
        </w:rPr>
      </w:pPr>
      <w:r w:rsidRPr="007A6169">
        <w:rPr>
          <w:lang w:val="en-US"/>
        </w:rPr>
        <w:t xml:space="preserve">The department received a human rights complaint from a First Nations family who had been issued a notice to leave after an extended time away from their home which had exceeded policy guidelines. The location of their housing was an area that was experiencing an acute shortage of housing and departmental staff </w:t>
      </w:r>
      <w:r w:rsidRPr="007A6169">
        <w:rPr>
          <w:lang w:val="en-US"/>
        </w:rPr>
        <w:lastRenderedPageBreak/>
        <w:t xml:space="preserve">were </w:t>
      </w:r>
      <w:proofErr w:type="gramStart"/>
      <w:r w:rsidRPr="007A6169">
        <w:rPr>
          <w:lang w:val="en-US"/>
        </w:rPr>
        <w:t>well aware</w:t>
      </w:r>
      <w:proofErr w:type="gramEnd"/>
      <w:r w:rsidRPr="007A6169">
        <w:rPr>
          <w:lang w:val="en-US"/>
        </w:rPr>
        <w:t xml:space="preserve"> of the discontent in the community about the house being ‘vacant’. When the complaint was made a small team of staff worked together to assess the compatibility with human rights of the decision to terminate the tenancy</w:t>
      </w:r>
      <w:r w:rsidR="0091101D">
        <w:rPr>
          <w:lang w:val="en-US"/>
        </w:rPr>
        <w:t>.</w:t>
      </w:r>
      <w:r w:rsidRPr="007A6169">
        <w:rPr>
          <w:lang w:val="en-US"/>
        </w:rPr>
        <w:t xml:space="preserve"> </w:t>
      </w:r>
    </w:p>
    <w:p w14:paraId="1805BDD5" w14:textId="5646C751" w:rsidR="00702D15" w:rsidRDefault="007A6169" w:rsidP="00206BAD">
      <w:pPr>
        <w:pStyle w:val="Quote"/>
        <w:rPr>
          <w:lang w:val="en-US"/>
        </w:rPr>
      </w:pPr>
      <w:r w:rsidRPr="007A6169">
        <w:rPr>
          <w:lang w:val="en-US"/>
        </w:rPr>
        <w:t>While it was true that the family had exceeded the allowable length of time to be away from the home</w:t>
      </w:r>
      <w:r w:rsidR="0091101D">
        <w:rPr>
          <w:lang w:val="en-US"/>
        </w:rPr>
        <w:t>,</w:t>
      </w:r>
      <w:r w:rsidRPr="007A6169">
        <w:rPr>
          <w:lang w:val="en-US"/>
        </w:rPr>
        <w:t xml:space="preserve"> consideration was given to their ties to country and community and the need to be away from the home to receive medical care for a temporary impairment. The complaint led to a review of the decision and different strategies were engaged that supported the family to continue their tenancy and return to their property.</w:t>
      </w:r>
    </w:p>
    <w:p w14:paraId="54DBA8DE" w14:textId="0813B26D" w:rsidR="00C8549E" w:rsidRDefault="00C8549E" w:rsidP="004F1740">
      <w:pPr>
        <w:rPr>
          <w:lang w:val="en-US"/>
        </w:rPr>
      </w:pPr>
      <w:r>
        <w:rPr>
          <w:lang w:val="en-US"/>
        </w:rPr>
        <w:t xml:space="preserve">Queensland </w:t>
      </w:r>
      <w:r w:rsidR="00CE3D82">
        <w:rPr>
          <w:lang w:val="en-US"/>
        </w:rPr>
        <w:t>Corrective</w:t>
      </w:r>
      <w:r>
        <w:rPr>
          <w:lang w:val="en-US"/>
        </w:rPr>
        <w:t xml:space="preserve"> Services reported </w:t>
      </w:r>
      <w:r w:rsidR="000303C9">
        <w:rPr>
          <w:lang w:val="en-US"/>
        </w:rPr>
        <w:t>the following example of an improvement to practice</w:t>
      </w:r>
      <w:r w:rsidR="00C77C07">
        <w:rPr>
          <w:lang w:val="en-US"/>
        </w:rPr>
        <w:t xml:space="preserve"> following complaints</w:t>
      </w:r>
      <w:r w:rsidR="00D274E4">
        <w:rPr>
          <w:lang w:val="en-US"/>
        </w:rPr>
        <w:t xml:space="preserve"> regarding </w:t>
      </w:r>
      <w:r w:rsidR="00D67E92">
        <w:rPr>
          <w:lang w:val="en-US"/>
        </w:rPr>
        <w:t xml:space="preserve">access to </w:t>
      </w:r>
      <w:r w:rsidR="00AF29A2">
        <w:rPr>
          <w:lang w:val="en-US"/>
        </w:rPr>
        <w:t>funds for prisoners</w:t>
      </w:r>
      <w:r w:rsidR="000303C9">
        <w:rPr>
          <w:lang w:val="en-US"/>
        </w:rPr>
        <w:t>:</w:t>
      </w:r>
    </w:p>
    <w:p w14:paraId="6D80B196" w14:textId="64241458" w:rsidR="00AA13CC" w:rsidRDefault="000303C9" w:rsidP="00AA13CC">
      <w:pPr>
        <w:pStyle w:val="Quote"/>
        <w:rPr>
          <w:w w:val="105"/>
        </w:rPr>
      </w:pPr>
      <w:r>
        <w:t>P</w:t>
      </w:r>
      <w:r w:rsidRPr="00E36EA7">
        <w:t>risoners</w:t>
      </w:r>
      <w:r w:rsidR="00705067">
        <w:t>’</w:t>
      </w:r>
      <w:r w:rsidRPr="00E36EA7">
        <w:t xml:space="preserve"> friends </w:t>
      </w:r>
      <w:r>
        <w:t>a</w:t>
      </w:r>
      <w:r w:rsidRPr="00E36EA7">
        <w:t>nd family are now able to deposit cash into a prisoner's trust account at any Queensland corrective services facility. QCS received complaints about the costs involved with transferring funds via Secure Payment Services or money order. While QCS</w:t>
      </w:r>
      <w:r w:rsidRPr="00E36EA7">
        <w:rPr>
          <w:spacing w:val="-1"/>
        </w:rPr>
        <w:t xml:space="preserve"> </w:t>
      </w:r>
      <w:r w:rsidRPr="00E36EA7">
        <w:t>already offered the opportunity to deposit cash at the facility</w:t>
      </w:r>
      <w:r w:rsidRPr="00E36EA7">
        <w:rPr>
          <w:spacing w:val="19"/>
        </w:rPr>
        <w:t xml:space="preserve"> </w:t>
      </w:r>
      <w:r w:rsidRPr="00E36EA7">
        <w:t>where</w:t>
      </w:r>
      <w:r w:rsidRPr="00E36EA7">
        <w:rPr>
          <w:spacing w:val="17"/>
        </w:rPr>
        <w:t xml:space="preserve"> </w:t>
      </w:r>
      <w:r w:rsidRPr="00E36EA7">
        <w:t>a</w:t>
      </w:r>
      <w:r w:rsidRPr="00E36EA7">
        <w:rPr>
          <w:spacing w:val="16"/>
        </w:rPr>
        <w:t xml:space="preserve"> </w:t>
      </w:r>
      <w:r w:rsidRPr="00E36EA7">
        <w:t>prisoner</w:t>
      </w:r>
      <w:r w:rsidRPr="00E36EA7">
        <w:rPr>
          <w:spacing w:val="34"/>
        </w:rPr>
        <w:t xml:space="preserve"> </w:t>
      </w:r>
      <w:r w:rsidRPr="00E36EA7">
        <w:t>was located, further</w:t>
      </w:r>
      <w:r w:rsidRPr="00E36EA7">
        <w:rPr>
          <w:spacing w:val="20"/>
        </w:rPr>
        <w:t xml:space="preserve"> </w:t>
      </w:r>
      <w:r w:rsidRPr="00E36EA7">
        <w:t>feedback</w:t>
      </w:r>
      <w:r w:rsidRPr="00E36EA7">
        <w:rPr>
          <w:spacing w:val="28"/>
        </w:rPr>
        <w:t xml:space="preserve"> </w:t>
      </w:r>
      <w:r w:rsidRPr="00E36EA7">
        <w:t>was received</w:t>
      </w:r>
      <w:r w:rsidRPr="00E36EA7">
        <w:rPr>
          <w:spacing w:val="21"/>
        </w:rPr>
        <w:t xml:space="preserve"> </w:t>
      </w:r>
      <w:r w:rsidRPr="00E36EA7">
        <w:t>about challenges with</w:t>
      </w:r>
      <w:r w:rsidRPr="00E36EA7">
        <w:rPr>
          <w:spacing w:val="-1"/>
        </w:rPr>
        <w:t xml:space="preserve"> </w:t>
      </w:r>
      <w:r w:rsidRPr="00E36EA7">
        <w:t>this</w:t>
      </w:r>
      <w:r w:rsidRPr="00E36EA7">
        <w:rPr>
          <w:spacing w:val="-4"/>
        </w:rPr>
        <w:t xml:space="preserve"> </w:t>
      </w:r>
      <w:r w:rsidRPr="00E36EA7">
        <w:t>approach. After consulting</w:t>
      </w:r>
      <w:r w:rsidRPr="00E36EA7">
        <w:rPr>
          <w:spacing w:val="-2"/>
        </w:rPr>
        <w:t xml:space="preserve"> </w:t>
      </w:r>
      <w:r w:rsidRPr="00E36EA7">
        <w:t>with</w:t>
      </w:r>
      <w:r w:rsidRPr="00E36EA7">
        <w:rPr>
          <w:spacing w:val="-6"/>
        </w:rPr>
        <w:t xml:space="preserve"> </w:t>
      </w:r>
      <w:r w:rsidRPr="00E36EA7">
        <w:t>a</w:t>
      </w:r>
      <w:r w:rsidRPr="00E36EA7">
        <w:rPr>
          <w:spacing w:val="-1"/>
        </w:rPr>
        <w:t xml:space="preserve"> </w:t>
      </w:r>
      <w:r w:rsidRPr="00E36EA7">
        <w:t>range of</w:t>
      </w:r>
      <w:r w:rsidRPr="00E36EA7">
        <w:rPr>
          <w:spacing w:val="-8"/>
        </w:rPr>
        <w:t xml:space="preserve"> </w:t>
      </w:r>
      <w:r w:rsidRPr="00E36EA7">
        <w:t>stakeholders, changes were</w:t>
      </w:r>
      <w:r w:rsidRPr="00E36EA7">
        <w:rPr>
          <w:spacing w:val="-3"/>
        </w:rPr>
        <w:t xml:space="preserve"> </w:t>
      </w:r>
      <w:r w:rsidRPr="00E36EA7">
        <w:t>made to</w:t>
      </w:r>
      <w:r w:rsidRPr="00E36EA7">
        <w:rPr>
          <w:spacing w:val="40"/>
        </w:rPr>
        <w:t xml:space="preserve"> </w:t>
      </w:r>
      <w:r w:rsidRPr="00E36EA7">
        <w:t>permit</w:t>
      </w:r>
      <w:r w:rsidRPr="00E36EA7">
        <w:rPr>
          <w:spacing w:val="19"/>
        </w:rPr>
        <w:t xml:space="preserve"> </w:t>
      </w:r>
      <w:r w:rsidRPr="00E36EA7">
        <w:t>cash</w:t>
      </w:r>
      <w:r w:rsidRPr="00E36EA7">
        <w:rPr>
          <w:spacing w:val="11"/>
        </w:rPr>
        <w:t xml:space="preserve"> </w:t>
      </w:r>
      <w:r w:rsidRPr="00E36EA7">
        <w:t>to</w:t>
      </w:r>
      <w:r w:rsidRPr="00E36EA7">
        <w:rPr>
          <w:spacing w:val="40"/>
        </w:rPr>
        <w:t xml:space="preserve"> </w:t>
      </w:r>
      <w:r w:rsidRPr="00E36EA7">
        <w:t>be</w:t>
      </w:r>
      <w:r w:rsidRPr="00E36EA7">
        <w:rPr>
          <w:spacing w:val="15"/>
        </w:rPr>
        <w:t xml:space="preserve"> </w:t>
      </w:r>
      <w:r w:rsidRPr="00E36EA7">
        <w:t>accepted</w:t>
      </w:r>
      <w:r w:rsidRPr="00E36EA7">
        <w:rPr>
          <w:spacing w:val="18"/>
        </w:rPr>
        <w:t xml:space="preserve"> </w:t>
      </w:r>
      <w:r w:rsidRPr="00E36EA7">
        <w:t>in person</w:t>
      </w:r>
      <w:r w:rsidRPr="00E36EA7">
        <w:rPr>
          <w:spacing w:val="15"/>
        </w:rPr>
        <w:t xml:space="preserve"> </w:t>
      </w:r>
      <w:r w:rsidRPr="00E36EA7">
        <w:t>at any</w:t>
      </w:r>
      <w:r w:rsidRPr="00E36EA7">
        <w:rPr>
          <w:spacing w:val="10"/>
        </w:rPr>
        <w:t xml:space="preserve"> </w:t>
      </w:r>
      <w:r w:rsidRPr="00E36EA7">
        <w:t>correctional</w:t>
      </w:r>
      <w:r w:rsidRPr="00E36EA7">
        <w:rPr>
          <w:spacing w:val="24"/>
        </w:rPr>
        <w:t xml:space="preserve"> </w:t>
      </w:r>
      <w:r w:rsidRPr="00E36EA7">
        <w:t>centre,</w:t>
      </w:r>
      <w:r w:rsidRPr="00E36EA7">
        <w:rPr>
          <w:spacing w:val="11"/>
        </w:rPr>
        <w:t xml:space="preserve"> </w:t>
      </w:r>
      <w:r w:rsidRPr="00E36EA7">
        <w:t>once</w:t>
      </w:r>
      <w:r w:rsidRPr="00E36EA7">
        <w:rPr>
          <w:spacing w:val="11"/>
        </w:rPr>
        <w:t xml:space="preserve"> </w:t>
      </w:r>
      <w:r w:rsidRPr="00E36EA7">
        <w:t>the identity</w:t>
      </w:r>
      <w:r w:rsidRPr="00E36EA7">
        <w:rPr>
          <w:spacing w:val="10"/>
        </w:rPr>
        <w:t xml:space="preserve"> </w:t>
      </w:r>
      <w:r w:rsidRPr="00E36EA7">
        <w:t>of the donor has been established. This</w:t>
      </w:r>
      <w:r w:rsidRPr="00E36EA7">
        <w:rPr>
          <w:spacing w:val="-3"/>
        </w:rPr>
        <w:t xml:space="preserve"> </w:t>
      </w:r>
      <w:r w:rsidRPr="00E36EA7">
        <w:t>small change in</w:t>
      </w:r>
      <w:r w:rsidRPr="00E36EA7">
        <w:rPr>
          <w:spacing w:val="-8"/>
        </w:rPr>
        <w:t xml:space="preserve"> </w:t>
      </w:r>
      <w:r w:rsidRPr="00E36EA7">
        <w:t>process has</w:t>
      </w:r>
      <w:r w:rsidRPr="00E36EA7">
        <w:rPr>
          <w:spacing w:val="-1"/>
        </w:rPr>
        <w:t xml:space="preserve"> </w:t>
      </w:r>
      <w:r w:rsidRPr="00E36EA7">
        <w:t>enabled family members living long</w:t>
      </w:r>
      <w:r w:rsidRPr="00E36EA7">
        <w:rPr>
          <w:spacing w:val="-1"/>
        </w:rPr>
        <w:t xml:space="preserve"> </w:t>
      </w:r>
      <w:r w:rsidRPr="00E36EA7">
        <w:t>distances</w:t>
      </w:r>
      <w:r w:rsidRPr="00E36EA7">
        <w:rPr>
          <w:spacing w:val="22"/>
        </w:rPr>
        <w:t xml:space="preserve"> </w:t>
      </w:r>
      <w:r w:rsidRPr="00E36EA7">
        <w:t>from a</w:t>
      </w:r>
      <w:r w:rsidRPr="00E36EA7">
        <w:rPr>
          <w:spacing w:val="23"/>
        </w:rPr>
        <w:t xml:space="preserve"> </w:t>
      </w:r>
      <w:r w:rsidRPr="00E36EA7">
        <w:t>prisoner to</w:t>
      </w:r>
      <w:r w:rsidRPr="00E36EA7">
        <w:rPr>
          <w:spacing w:val="37"/>
        </w:rPr>
        <w:t xml:space="preserve"> </w:t>
      </w:r>
      <w:r w:rsidRPr="00E36EA7">
        <w:t>be able to</w:t>
      </w:r>
      <w:r w:rsidRPr="00E36EA7">
        <w:rPr>
          <w:spacing w:val="32"/>
        </w:rPr>
        <w:t xml:space="preserve"> </w:t>
      </w:r>
      <w:r w:rsidRPr="00E36EA7">
        <w:t>deposit</w:t>
      </w:r>
      <w:r w:rsidRPr="00E36EA7">
        <w:rPr>
          <w:spacing w:val="23"/>
        </w:rPr>
        <w:t xml:space="preserve"> </w:t>
      </w:r>
      <w:r w:rsidRPr="00E36EA7">
        <w:t>funds into the prisoner's trust account with</w:t>
      </w:r>
      <w:r>
        <w:t xml:space="preserve"> </w:t>
      </w:r>
      <w:r w:rsidRPr="00E36EA7">
        <w:rPr>
          <w:spacing w:val="-2"/>
          <w:w w:val="105"/>
        </w:rPr>
        <w:t>ease,</w:t>
      </w:r>
      <w:r w:rsidRPr="00E36EA7">
        <w:rPr>
          <w:spacing w:val="-13"/>
          <w:w w:val="105"/>
        </w:rPr>
        <w:t xml:space="preserve"> </w:t>
      </w:r>
      <w:r w:rsidRPr="00E36EA7">
        <w:rPr>
          <w:spacing w:val="-2"/>
          <w:w w:val="105"/>
        </w:rPr>
        <w:t>promoting</w:t>
      </w:r>
      <w:r w:rsidRPr="00E36EA7">
        <w:rPr>
          <w:spacing w:val="-13"/>
          <w:w w:val="105"/>
        </w:rPr>
        <w:t xml:space="preserve"> </w:t>
      </w:r>
      <w:r w:rsidRPr="00E36EA7">
        <w:rPr>
          <w:spacing w:val="-2"/>
          <w:w w:val="105"/>
        </w:rPr>
        <w:t>the</w:t>
      </w:r>
      <w:r w:rsidRPr="00E36EA7">
        <w:rPr>
          <w:spacing w:val="-12"/>
          <w:w w:val="105"/>
        </w:rPr>
        <w:t xml:space="preserve"> </w:t>
      </w:r>
      <w:r w:rsidRPr="00E36EA7">
        <w:rPr>
          <w:spacing w:val="-2"/>
          <w:w w:val="105"/>
        </w:rPr>
        <w:t>right</w:t>
      </w:r>
      <w:r w:rsidRPr="00E36EA7">
        <w:rPr>
          <w:spacing w:val="-10"/>
          <w:w w:val="105"/>
        </w:rPr>
        <w:t xml:space="preserve"> </w:t>
      </w:r>
      <w:r w:rsidRPr="00E36EA7">
        <w:rPr>
          <w:spacing w:val="-2"/>
          <w:w w:val="105"/>
        </w:rPr>
        <w:t>to</w:t>
      </w:r>
      <w:r w:rsidRPr="00E36EA7">
        <w:rPr>
          <w:spacing w:val="-9"/>
          <w:w w:val="105"/>
        </w:rPr>
        <w:t xml:space="preserve"> </w:t>
      </w:r>
      <w:r w:rsidRPr="00E36EA7">
        <w:rPr>
          <w:spacing w:val="-2"/>
          <w:w w:val="105"/>
        </w:rPr>
        <w:t>protection</w:t>
      </w:r>
      <w:r w:rsidRPr="00E36EA7">
        <w:rPr>
          <w:spacing w:val="-5"/>
          <w:w w:val="105"/>
        </w:rPr>
        <w:t xml:space="preserve"> </w:t>
      </w:r>
      <w:r w:rsidRPr="00E36EA7">
        <w:rPr>
          <w:spacing w:val="-2"/>
          <w:w w:val="105"/>
        </w:rPr>
        <w:t>of</w:t>
      </w:r>
      <w:r w:rsidRPr="00E36EA7">
        <w:rPr>
          <w:spacing w:val="-13"/>
          <w:w w:val="105"/>
        </w:rPr>
        <w:t xml:space="preserve"> </w:t>
      </w:r>
      <w:r w:rsidRPr="00E36EA7">
        <w:rPr>
          <w:spacing w:val="-2"/>
          <w:w w:val="105"/>
        </w:rPr>
        <w:t>families</w:t>
      </w:r>
      <w:r w:rsidRPr="00E36EA7">
        <w:rPr>
          <w:spacing w:val="-8"/>
          <w:w w:val="105"/>
        </w:rPr>
        <w:t xml:space="preserve"> </w:t>
      </w:r>
      <w:r w:rsidRPr="00E36EA7">
        <w:rPr>
          <w:spacing w:val="-2"/>
          <w:w w:val="105"/>
        </w:rPr>
        <w:t>(section</w:t>
      </w:r>
      <w:r w:rsidRPr="00E36EA7">
        <w:rPr>
          <w:spacing w:val="-5"/>
          <w:w w:val="105"/>
        </w:rPr>
        <w:t xml:space="preserve"> </w:t>
      </w:r>
      <w:r w:rsidRPr="00E36EA7">
        <w:rPr>
          <w:spacing w:val="-2"/>
          <w:w w:val="105"/>
        </w:rPr>
        <w:t>26(1)</w:t>
      </w:r>
      <w:r w:rsidRPr="00E36EA7">
        <w:rPr>
          <w:spacing w:val="-4"/>
          <w:w w:val="105"/>
        </w:rPr>
        <w:t xml:space="preserve"> </w:t>
      </w:r>
      <w:r w:rsidRPr="00E36EA7">
        <w:rPr>
          <w:spacing w:val="-2"/>
          <w:w w:val="105"/>
        </w:rPr>
        <w:t>of</w:t>
      </w:r>
      <w:r w:rsidRPr="00E36EA7">
        <w:rPr>
          <w:spacing w:val="-13"/>
          <w:w w:val="105"/>
        </w:rPr>
        <w:t xml:space="preserve"> </w:t>
      </w:r>
      <w:r w:rsidRPr="00E36EA7">
        <w:rPr>
          <w:spacing w:val="-2"/>
          <w:w w:val="105"/>
        </w:rPr>
        <w:t>the</w:t>
      </w:r>
      <w:r w:rsidRPr="00E36EA7">
        <w:rPr>
          <w:spacing w:val="-13"/>
          <w:w w:val="105"/>
        </w:rPr>
        <w:t xml:space="preserve"> </w:t>
      </w:r>
      <w:r w:rsidRPr="00E36EA7">
        <w:rPr>
          <w:spacing w:val="-2"/>
          <w:w w:val="105"/>
        </w:rPr>
        <w:t>HRA) and</w:t>
      </w:r>
      <w:r w:rsidRPr="00E36EA7">
        <w:rPr>
          <w:spacing w:val="-13"/>
          <w:w w:val="105"/>
        </w:rPr>
        <w:t xml:space="preserve"> </w:t>
      </w:r>
      <w:r w:rsidRPr="00E36EA7">
        <w:rPr>
          <w:spacing w:val="-2"/>
          <w:w w:val="105"/>
        </w:rPr>
        <w:t>the</w:t>
      </w:r>
      <w:r w:rsidRPr="00E36EA7">
        <w:rPr>
          <w:spacing w:val="-11"/>
          <w:w w:val="105"/>
        </w:rPr>
        <w:t xml:space="preserve"> </w:t>
      </w:r>
      <w:r w:rsidRPr="00E36EA7">
        <w:rPr>
          <w:spacing w:val="-2"/>
          <w:w w:val="105"/>
        </w:rPr>
        <w:t>right</w:t>
      </w:r>
      <w:r w:rsidRPr="00E36EA7">
        <w:rPr>
          <w:spacing w:val="-6"/>
          <w:w w:val="105"/>
        </w:rPr>
        <w:t xml:space="preserve"> </w:t>
      </w:r>
      <w:r w:rsidRPr="00E36EA7">
        <w:rPr>
          <w:spacing w:val="-2"/>
          <w:w w:val="105"/>
        </w:rPr>
        <w:t xml:space="preserve">to </w:t>
      </w:r>
      <w:r w:rsidRPr="00E36EA7">
        <w:rPr>
          <w:w w:val="105"/>
        </w:rPr>
        <w:t>humane</w:t>
      </w:r>
      <w:r w:rsidRPr="00E36EA7">
        <w:rPr>
          <w:spacing w:val="-8"/>
          <w:w w:val="105"/>
        </w:rPr>
        <w:t xml:space="preserve"> </w:t>
      </w:r>
      <w:r w:rsidRPr="00E36EA7">
        <w:rPr>
          <w:w w:val="105"/>
        </w:rPr>
        <w:t>treatment while</w:t>
      </w:r>
      <w:r w:rsidRPr="00E36EA7">
        <w:rPr>
          <w:spacing w:val="-7"/>
          <w:w w:val="105"/>
        </w:rPr>
        <w:t xml:space="preserve"> </w:t>
      </w:r>
      <w:r w:rsidRPr="00E36EA7">
        <w:rPr>
          <w:w w:val="105"/>
        </w:rPr>
        <w:t>deprived</w:t>
      </w:r>
      <w:r w:rsidRPr="00E36EA7">
        <w:rPr>
          <w:spacing w:val="-8"/>
          <w:w w:val="105"/>
        </w:rPr>
        <w:t xml:space="preserve"> </w:t>
      </w:r>
      <w:r w:rsidRPr="00E36EA7">
        <w:rPr>
          <w:w w:val="105"/>
        </w:rPr>
        <w:t>of</w:t>
      </w:r>
      <w:r w:rsidRPr="00E36EA7">
        <w:rPr>
          <w:spacing w:val="-15"/>
          <w:w w:val="105"/>
        </w:rPr>
        <w:t xml:space="preserve"> </w:t>
      </w:r>
      <w:r w:rsidRPr="00E36EA7">
        <w:rPr>
          <w:w w:val="105"/>
        </w:rPr>
        <w:t>liberty</w:t>
      </w:r>
      <w:r w:rsidRPr="00E36EA7">
        <w:rPr>
          <w:spacing w:val="-10"/>
          <w:w w:val="105"/>
        </w:rPr>
        <w:t xml:space="preserve"> </w:t>
      </w:r>
      <w:r w:rsidRPr="00E36EA7">
        <w:rPr>
          <w:w w:val="105"/>
        </w:rPr>
        <w:t>(section</w:t>
      </w:r>
      <w:r w:rsidRPr="00E36EA7">
        <w:rPr>
          <w:spacing w:val="-13"/>
          <w:w w:val="105"/>
        </w:rPr>
        <w:t xml:space="preserve"> </w:t>
      </w:r>
      <w:r w:rsidRPr="00E36EA7">
        <w:rPr>
          <w:w w:val="105"/>
        </w:rPr>
        <w:t>30(1)</w:t>
      </w:r>
      <w:r w:rsidRPr="00E36EA7">
        <w:rPr>
          <w:spacing w:val="-11"/>
          <w:w w:val="105"/>
        </w:rPr>
        <w:t xml:space="preserve"> </w:t>
      </w:r>
      <w:r w:rsidRPr="00E36EA7">
        <w:rPr>
          <w:w w:val="105"/>
        </w:rPr>
        <w:t>of</w:t>
      </w:r>
      <w:r w:rsidRPr="00E36EA7">
        <w:rPr>
          <w:spacing w:val="-15"/>
          <w:w w:val="105"/>
        </w:rPr>
        <w:t xml:space="preserve"> </w:t>
      </w:r>
      <w:r w:rsidRPr="00E36EA7">
        <w:rPr>
          <w:w w:val="105"/>
        </w:rPr>
        <w:t>the</w:t>
      </w:r>
      <w:r w:rsidRPr="00E36EA7">
        <w:rPr>
          <w:spacing w:val="-10"/>
          <w:w w:val="105"/>
        </w:rPr>
        <w:t xml:space="preserve"> </w:t>
      </w:r>
      <w:r w:rsidRPr="00E36EA7">
        <w:rPr>
          <w:w w:val="105"/>
        </w:rPr>
        <w:t>HRA).</w:t>
      </w:r>
    </w:p>
    <w:p w14:paraId="00ACE8C3" w14:textId="3A1EB3EA" w:rsidR="00AA13CC" w:rsidRDefault="00AA13CC" w:rsidP="00AA13CC">
      <w:pPr>
        <w:rPr>
          <w:color w:val="000000" w:themeColor="text1"/>
        </w:rPr>
      </w:pPr>
      <w:r>
        <w:rPr>
          <w:color w:val="000000" w:themeColor="text1"/>
        </w:rPr>
        <w:t>The Queensland Police Service shared an example o</w:t>
      </w:r>
      <w:r w:rsidR="00C03F19">
        <w:rPr>
          <w:color w:val="000000" w:themeColor="text1"/>
        </w:rPr>
        <w:t xml:space="preserve">f </w:t>
      </w:r>
      <w:r w:rsidR="001A01E6">
        <w:rPr>
          <w:color w:val="000000" w:themeColor="text1"/>
        </w:rPr>
        <w:t>service improvements following a serious complaint by a victim of crime:</w:t>
      </w:r>
    </w:p>
    <w:p w14:paraId="720B9E12" w14:textId="1171C3FF" w:rsidR="001A01E6" w:rsidRPr="00AA13CC" w:rsidRDefault="001A01E6" w:rsidP="001A01E6">
      <w:pPr>
        <w:pStyle w:val="Quote"/>
      </w:pPr>
      <w:r>
        <w:t>Within the reporting period the QPS faced a serious allegation of neglecting its duty to properly handle a rape complaint. This violated the human rights of the complainant to be recognised as a person before the law. As a result of this incident, the QPS implemented several measures to improve its service delivery and response to sexual violence cases. These measures included the establishment of Sexual Violence Liaison Officers, who provide specialised support and assistance to victims, the enhancement of training and skills for investigators, and the revision of protocols and procedures for receiving and processing reports of sexual violence by QPS members</w:t>
      </w:r>
      <w:r w:rsidR="000A3B29">
        <w:t>.</w:t>
      </w:r>
    </w:p>
    <w:p w14:paraId="0E667ACA" w14:textId="77777777" w:rsidR="00DA2626" w:rsidRPr="007F3D16" w:rsidRDefault="00DA2626" w:rsidP="00DA2626">
      <w:pPr>
        <w:pStyle w:val="Heading2"/>
        <w:rPr>
          <w:color w:val="8D361E"/>
        </w:rPr>
      </w:pPr>
      <w:bookmarkStart w:id="257" w:name="_Toc56451597"/>
      <w:bookmarkStart w:id="258" w:name="_Toc56452171"/>
      <w:bookmarkStart w:id="259" w:name="_Toc84593900"/>
      <w:bookmarkStart w:id="260" w:name="_Toc85451777"/>
      <w:bookmarkStart w:id="261" w:name="_Toc85526707"/>
      <w:bookmarkStart w:id="262" w:name="_Toc85787122"/>
      <w:bookmarkStart w:id="263" w:name="_Toc117697181"/>
      <w:bookmarkStart w:id="264" w:name="_Toc117697888"/>
      <w:bookmarkStart w:id="265" w:name="_Toc147757328"/>
      <w:bookmarkStart w:id="266" w:name="_Toc148086949"/>
      <w:bookmarkStart w:id="267" w:name="_Toc1990825724"/>
      <w:r w:rsidRPr="007F3D16">
        <w:rPr>
          <w:color w:val="8D361E"/>
        </w:rPr>
        <w:t xml:space="preserve">Indicator 7: </w:t>
      </w:r>
      <w:proofErr w:type="gramStart"/>
      <w:r w:rsidRPr="007F3D16">
        <w:rPr>
          <w:color w:val="8D361E"/>
        </w:rPr>
        <w:t>Future plans</w:t>
      </w:r>
      <w:bookmarkEnd w:id="257"/>
      <w:bookmarkEnd w:id="258"/>
      <w:bookmarkEnd w:id="259"/>
      <w:bookmarkEnd w:id="260"/>
      <w:bookmarkEnd w:id="261"/>
      <w:bookmarkEnd w:id="262"/>
      <w:bookmarkEnd w:id="263"/>
      <w:bookmarkEnd w:id="264"/>
      <w:bookmarkEnd w:id="265"/>
      <w:bookmarkEnd w:id="266"/>
      <w:proofErr w:type="gramEnd"/>
      <w:r w:rsidRPr="007F3D16">
        <w:rPr>
          <w:color w:val="8D361E"/>
        </w:rPr>
        <w:t xml:space="preserve"> </w:t>
      </w:r>
      <w:bookmarkEnd w:id="267"/>
    </w:p>
    <w:p w14:paraId="0984AEBF" w14:textId="1D06B942" w:rsidR="004031CA" w:rsidRDefault="00750AF9" w:rsidP="000C5396">
      <w:pPr>
        <w:spacing w:after="0"/>
        <w:rPr>
          <w:rFonts w:cs="Arial"/>
          <w:lang w:val="en-US"/>
        </w:rPr>
      </w:pPr>
      <w:r>
        <w:rPr>
          <w:rFonts w:cs="Arial"/>
          <w:lang w:val="en-US"/>
        </w:rPr>
        <w:t>The Commission</w:t>
      </w:r>
      <w:r w:rsidRPr="25306663">
        <w:rPr>
          <w:rFonts w:cs="Arial"/>
          <w:lang w:val="en-US"/>
        </w:rPr>
        <w:t xml:space="preserve"> </w:t>
      </w:r>
      <w:r w:rsidR="3576F89D" w:rsidRPr="25306663">
        <w:rPr>
          <w:rFonts w:cs="Arial"/>
          <w:lang w:val="en-US"/>
        </w:rPr>
        <w:t xml:space="preserve">asked </w:t>
      </w:r>
      <w:r w:rsidR="49ED3CF8" w:rsidRPr="25306663">
        <w:rPr>
          <w:rFonts w:cs="Arial"/>
          <w:lang w:val="en-US"/>
        </w:rPr>
        <w:t>state public entities</w:t>
      </w:r>
      <w:r w:rsidR="3576F89D" w:rsidRPr="25306663">
        <w:rPr>
          <w:rFonts w:cs="Arial"/>
          <w:lang w:val="en-US"/>
        </w:rPr>
        <w:t xml:space="preserve"> to report on any </w:t>
      </w:r>
      <w:proofErr w:type="gramStart"/>
      <w:r w:rsidR="3576F89D" w:rsidRPr="25306663">
        <w:rPr>
          <w:rFonts w:cs="Arial"/>
          <w:lang w:val="en-US"/>
        </w:rPr>
        <w:t>future plans</w:t>
      </w:r>
      <w:proofErr w:type="gramEnd"/>
      <w:r w:rsidR="3576F89D" w:rsidRPr="25306663">
        <w:rPr>
          <w:rFonts w:cs="Arial"/>
          <w:lang w:val="en-US"/>
        </w:rPr>
        <w:t xml:space="preserve"> to achieve the objects of </w:t>
      </w:r>
      <w:r w:rsidR="00EE2BD2">
        <w:rPr>
          <w:rFonts w:cs="Arial"/>
          <w:lang w:val="en-US"/>
        </w:rPr>
        <w:t>the Human Rights Act</w:t>
      </w:r>
      <w:r w:rsidR="3576F89D" w:rsidRPr="25306663">
        <w:rPr>
          <w:rFonts w:cs="Arial"/>
          <w:lang w:val="en-US"/>
        </w:rPr>
        <w:t>.</w:t>
      </w:r>
      <w:r w:rsidR="5A10E107" w:rsidRPr="25306663">
        <w:rPr>
          <w:rFonts w:cs="Arial"/>
          <w:lang w:val="en-US"/>
        </w:rPr>
        <w:t xml:space="preserve"> </w:t>
      </w:r>
    </w:p>
    <w:p w14:paraId="52CB08D9" w14:textId="77777777" w:rsidR="00323320" w:rsidRDefault="00323320" w:rsidP="000C5396">
      <w:pPr>
        <w:spacing w:after="0"/>
        <w:rPr>
          <w:rFonts w:eastAsia="Calibri" w:cs="Arial"/>
        </w:rPr>
      </w:pPr>
    </w:p>
    <w:p w14:paraId="36851F01" w14:textId="422D9D95" w:rsidR="00323320" w:rsidRPr="00323320" w:rsidRDefault="00323320" w:rsidP="00323320">
      <w:pPr>
        <w:spacing w:after="0"/>
        <w:rPr>
          <w:rFonts w:eastAsia="Calibri" w:cs="Arial"/>
        </w:rPr>
      </w:pPr>
      <w:r w:rsidRPr="00323320">
        <w:rPr>
          <w:rFonts w:eastAsia="Calibri" w:cs="Arial"/>
        </w:rPr>
        <w:t xml:space="preserve">The Department of Health's </w:t>
      </w:r>
      <w:proofErr w:type="gramStart"/>
      <w:r w:rsidRPr="00323320">
        <w:rPr>
          <w:rFonts w:eastAsia="Calibri" w:cs="Arial"/>
        </w:rPr>
        <w:t>future plans</w:t>
      </w:r>
      <w:proofErr w:type="gramEnd"/>
      <w:r w:rsidRPr="00323320">
        <w:rPr>
          <w:rFonts w:eastAsia="Calibri" w:cs="Arial"/>
        </w:rPr>
        <w:t xml:space="preserve"> for achieving the objectives of the Act encompass various initiatives, including ongoing staff education and awareness promotion, integrating human rights into complaints processes and project work, and embedding human rights into service delivery models and legislative policy administration. They also aim to promote human rights awareness through </w:t>
      </w:r>
      <w:r w:rsidRPr="00323320">
        <w:rPr>
          <w:rFonts w:eastAsia="Calibri" w:cs="Arial"/>
        </w:rPr>
        <w:lastRenderedPageBreak/>
        <w:t xml:space="preserve">community consultation and staff training </w:t>
      </w:r>
      <w:r w:rsidR="00EE0153">
        <w:rPr>
          <w:rFonts w:eastAsia="Calibri" w:cs="Arial"/>
        </w:rPr>
        <w:t>to</w:t>
      </w:r>
      <w:r w:rsidRPr="00323320">
        <w:rPr>
          <w:rFonts w:eastAsia="Calibri" w:cs="Arial"/>
        </w:rPr>
        <w:t xml:space="preserve"> ensur</w:t>
      </w:r>
      <w:r w:rsidR="00EE0153">
        <w:rPr>
          <w:rFonts w:eastAsia="Calibri" w:cs="Arial"/>
        </w:rPr>
        <w:t>e</w:t>
      </w:r>
      <w:r w:rsidRPr="00323320">
        <w:rPr>
          <w:rFonts w:eastAsia="Calibri" w:cs="Arial"/>
        </w:rPr>
        <w:t xml:space="preserve"> an active human rights culture remains within the division.</w:t>
      </w:r>
    </w:p>
    <w:p w14:paraId="2C034C45" w14:textId="77777777" w:rsidR="00323320" w:rsidRPr="00323320" w:rsidRDefault="00323320" w:rsidP="00323320">
      <w:pPr>
        <w:spacing w:after="0"/>
        <w:rPr>
          <w:rFonts w:eastAsia="Calibri" w:cs="Arial"/>
        </w:rPr>
      </w:pPr>
    </w:p>
    <w:p w14:paraId="1591C3EB" w14:textId="6B033AF0" w:rsidR="00323320" w:rsidRPr="00323320" w:rsidRDefault="00323320" w:rsidP="00323320">
      <w:pPr>
        <w:spacing w:after="0"/>
        <w:rPr>
          <w:rFonts w:eastAsia="Calibri" w:cs="Arial"/>
        </w:rPr>
      </w:pPr>
      <w:r w:rsidRPr="00323320">
        <w:rPr>
          <w:rFonts w:eastAsia="Calibri" w:cs="Arial"/>
        </w:rPr>
        <w:t>Queensland Corrective Services intends to continue embedding human rights considerations in their decision-making processes, policies, legislative changes, and procedures.</w:t>
      </w:r>
    </w:p>
    <w:p w14:paraId="1415C17A" w14:textId="77777777" w:rsidR="00323320" w:rsidRPr="00323320" w:rsidRDefault="00323320" w:rsidP="00323320">
      <w:pPr>
        <w:spacing w:after="0"/>
        <w:rPr>
          <w:rFonts w:eastAsia="Calibri" w:cs="Arial"/>
        </w:rPr>
      </w:pPr>
    </w:p>
    <w:p w14:paraId="21AC1427" w14:textId="75F8F2E9" w:rsidR="00323320" w:rsidRPr="00323320" w:rsidRDefault="00323320" w:rsidP="00323320">
      <w:pPr>
        <w:spacing w:after="0"/>
        <w:rPr>
          <w:rFonts w:eastAsia="Calibri" w:cs="Arial"/>
        </w:rPr>
      </w:pPr>
      <w:r w:rsidRPr="00323320">
        <w:rPr>
          <w:rFonts w:eastAsia="Calibri" w:cs="Arial"/>
        </w:rPr>
        <w:t xml:space="preserve">The Department of Education plans to reintroduce a centralised human rights function focusing on training, </w:t>
      </w:r>
      <w:proofErr w:type="gramStart"/>
      <w:r w:rsidRPr="00323320">
        <w:rPr>
          <w:rFonts w:eastAsia="Calibri" w:cs="Arial"/>
        </w:rPr>
        <w:t>policy</w:t>
      </w:r>
      <w:proofErr w:type="gramEnd"/>
      <w:r w:rsidRPr="00323320">
        <w:rPr>
          <w:rFonts w:eastAsia="Calibri" w:cs="Arial"/>
        </w:rPr>
        <w:t xml:space="preserve"> and procedure enhancements, and improving the accuracy and consistency of human rights complaint management. They aim to build a strong human rights culture and ensure human rights considerations are clear in their policies and procedures.</w:t>
      </w:r>
    </w:p>
    <w:p w14:paraId="618DE3CC" w14:textId="77777777" w:rsidR="00323320" w:rsidRPr="00323320" w:rsidRDefault="00323320" w:rsidP="00323320">
      <w:pPr>
        <w:spacing w:after="0"/>
        <w:rPr>
          <w:rFonts w:eastAsia="Calibri" w:cs="Arial"/>
        </w:rPr>
      </w:pPr>
    </w:p>
    <w:p w14:paraId="1B68FBD4" w14:textId="0F028CBD" w:rsidR="00323320" w:rsidRPr="00323320" w:rsidRDefault="00323320" w:rsidP="00323320">
      <w:pPr>
        <w:spacing w:after="0"/>
        <w:rPr>
          <w:rFonts w:eastAsia="Calibri" w:cs="Arial"/>
        </w:rPr>
      </w:pPr>
      <w:r w:rsidRPr="00323320">
        <w:rPr>
          <w:rFonts w:eastAsia="Calibri" w:cs="Arial"/>
        </w:rPr>
        <w:t>The Department of Housing will concentrate on human rights in customer complaints, aligning with the new Australian Standard</w:t>
      </w:r>
      <w:r w:rsidR="00865113">
        <w:rPr>
          <w:rFonts w:eastAsia="Calibri" w:cs="Arial"/>
        </w:rPr>
        <w:t>,</w:t>
      </w:r>
      <w:r w:rsidRPr="00323320">
        <w:rPr>
          <w:rFonts w:eastAsia="Calibri" w:cs="Arial"/>
        </w:rPr>
        <w:t xml:space="preserve"> and develop</w:t>
      </w:r>
      <w:r w:rsidR="00865113">
        <w:rPr>
          <w:rFonts w:eastAsia="Calibri" w:cs="Arial"/>
        </w:rPr>
        <w:t>ing</w:t>
      </w:r>
      <w:r w:rsidRPr="00323320">
        <w:rPr>
          <w:rFonts w:eastAsia="Calibri" w:cs="Arial"/>
        </w:rPr>
        <w:t xml:space="preserve"> a new Customer Complaint Management Framework and Guidelines. This will enhance the understanding of human rights culture and complaint management across the department.</w:t>
      </w:r>
    </w:p>
    <w:p w14:paraId="2591AB04" w14:textId="77777777" w:rsidR="00323320" w:rsidRPr="00323320" w:rsidRDefault="00323320" w:rsidP="00323320">
      <w:pPr>
        <w:spacing w:after="0"/>
        <w:rPr>
          <w:rFonts w:eastAsia="Calibri" w:cs="Arial"/>
        </w:rPr>
      </w:pPr>
    </w:p>
    <w:p w14:paraId="605A785E" w14:textId="56166369" w:rsidR="00323320" w:rsidRPr="00323320" w:rsidRDefault="00323320" w:rsidP="00323320">
      <w:pPr>
        <w:spacing w:after="0"/>
        <w:rPr>
          <w:rFonts w:eastAsia="Calibri" w:cs="Arial"/>
        </w:rPr>
      </w:pPr>
      <w:r w:rsidRPr="00323320">
        <w:rPr>
          <w:rFonts w:eastAsia="Calibri" w:cs="Arial"/>
        </w:rPr>
        <w:t xml:space="preserve">DTATSIPCA </w:t>
      </w:r>
      <w:r w:rsidR="00990A22">
        <w:rPr>
          <w:rFonts w:eastAsia="Calibri" w:cs="Arial"/>
        </w:rPr>
        <w:t>anticipates that</w:t>
      </w:r>
      <w:r w:rsidR="001910E4">
        <w:rPr>
          <w:rFonts w:eastAsia="Calibri" w:cs="Arial"/>
        </w:rPr>
        <w:t xml:space="preserve"> future </w:t>
      </w:r>
      <w:r w:rsidR="00E612B5">
        <w:rPr>
          <w:rFonts w:eastAsia="Calibri" w:cs="Arial"/>
        </w:rPr>
        <w:t>initiatives</w:t>
      </w:r>
      <w:r w:rsidR="001910E4">
        <w:rPr>
          <w:rFonts w:eastAsia="Calibri" w:cs="Arial"/>
        </w:rPr>
        <w:t xml:space="preserve"> </w:t>
      </w:r>
      <w:r w:rsidR="00BE0420">
        <w:rPr>
          <w:rFonts w:eastAsia="Calibri" w:cs="Arial"/>
        </w:rPr>
        <w:t>will</w:t>
      </w:r>
      <w:r w:rsidR="00A92F77">
        <w:rPr>
          <w:rFonts w:eastAsia="Calibri" w:cs="Arial"/>
        </w:rPr>
        <w:t xml:space="preserve"> </w:t>
      </w:r>
      <w:r w:rsidR="00E612B5">
        <w:rPr>
          <w:rFonts w:eastAsia="Calibri" w:cs="Arial"/>
        </w:rPr>
        <w:t xml:space="preserve">protect and </w:t>
      </w:r>
      <w:r w:rsidR="00CB0A7C">
        <w:rPr>
          <w:rFonts w:eastAsia="Calibri" w:cs="Arial"/>
        </w:rPr>
        <w:t>promote human rights</w:t>
      </w:r>
      <w:r w:rsidR="00815638">
        <w:rPr>
          <w:rFonts w:eastAsia="Calibri" w:cs="Arial"/>
        </w:rPr>
        <w:t>, and</w:t>
      </w:r>
      <w:r w:rsidR="00B21E74">
        <w:rPr>
          <w:rFonts w:eastAsia="Calibri" w:cs="Arial"/>
        </w:rPr>
        <w:t xml:space="preserve"> includ</w:t>
      </w:r>
      <w:r w:rsidR="00815638">
        <w:rPr>
          <w:rFonts w:eastAsia="Calibri" w:cs="Arial"/>
        </w:rPr>
        <w:t>e</w:t>
      </w:r>
      <w:r w:rsidR="00B21E74">
        <w:rPr>
          <w:rFonts w:eastAsia="Calibri" w:cs="Arial"/>
        </w:rPr>
        <w:t xml:space="preserve"> Path to Treaty, </w:t>
      </w:r>
      <w:r w:rsidR="00426CD6">
        <w:rPr>
          <w:rFonts w:eastAsia="Calibri" w:cs="Arial"/>
        </w:rPr>
        <w:t>stage 2 Public Sector Reforms</w:t>
      </w:r>
      <w:r w:rsidR="00E612B5">
        <w:rPr>
          <w:rFonts w:eastAsia="Calibri" w:cs="Arial"/>
        </w:rPr>
        <w:t>, and development of the Youth Queenslanders Strategy.</w:t>
      </w:r>
    </w:p>
    <w:p w14:paraId="09C885AB" w14:textId="77777777" w:rsidR="00323320" w:rsidRPr="00323320" w:rsidRDefault="00323320" w:rsidP="00323320">
      <w:pPr>
        <w:spacing w:after="0"/>
        <w:rPr>
          <w:rFonts w:eastAsia="Calibri" w:cs="Arial"/>
        </w:rPr>
      </w:pPr>
    </w:p>
    <w:p w14:paraId="6CBCAA97" w14:textId="77777777" w:rsidR="00323320" w:rsidRPr="00323320" w:rsidRDefault="00323320" w:rsidP="00323320">
      <w:pPr>
        <w:spacing w:after="0"/>
        <w:rPr>
          <w:rFonts w:eastAsia="Calibri" w:cs="Arial"/>
        </w:rPr>
      </w:pPr>
      <w:r w:rsidRPr="00323320">
        <w:rPr>
          <w:rFonts w:eastAsia="Calibri" w:cs="Arial"/>
        </w:rPr>
        <w:t>The Queensland Police Service will work on educating and empowering their members to respect and protect human rights and seek to allocate more resources to strengthen their commitment to human rights. They aim to raise awareness and cultivate a human rights culture within the service.</w:t>
      </w:r>
    </w:p>
    <w:p w14:paraId="1CE948E9" w14:textId="77777777" w:rsidR="00323320" w:rsidRPr="00323320" w:rsidRDefault="00323320" w:rsidP="00323320">
      <w:pPr>
        <w:spacing w:after="0"/>
        <w:rPr>
          <w:rFonts w:eastAsia="Calibri" w:cs="Arial"/>
        </w:rPr>
      </w:pPr>
    </w:p>
    <w:p w14:paraId="2A22FBA9" w14:textId="241BDE58" w:rsidR="000C5396" w:rsidRDefault="00134366" w:rsidP="00323320">
      <w:pPr>
        <w:spacing w:after="0"/>
        <w:rPr>
          <w:rFonts w:eastAsia="Calibri" w:cs="Arial"/>
        </w:rPr>
      </w:pPr>
      <w:r>
        <w:rPr>
          <w:rFonts w:eastAsia="Calibri" w:cs="Arial"/>
        </w:rPr>
        <w:t xml:space="preserve">In future, </w:t>
      </w:r>
      <w:r w:rsidR="008C73FB">
        <w:rPr>
          <w:rFonts w:eastAsia="Calibri" w:cs="Arial"/>
        </w:rPr>
        <w:t xml:space="preserve">the newly established </w:t>
      </w:r>
      <w:r w:rsidR="001C6199">
        <w:rPr>
          <w:rFonts w:eastAsia="Calibri" w:cs="Arial"/>
        </w:rPr>
        <w:t>DYJE</w:t>
      </w:r>
      <w:r w:rsidR="00914D56">
        <w:rPr>
          <w:rFonts w:eastAsia="Calibri" w:cs="Arial"/>
        </w:rPr>
        <w:t>SB</w:t>
      </w:r>
      <w:r w:rsidR="00726A5D">
        <w:rPr>
          <w:rFonts w:eastAsia="Calibri" w:cs="Arial"/>
        </w:rPr>
        <w:t>T</w:t>
      </w:r>
      <w:r w:rsidR="00323320" w:rsidRPr="00323320">
        <w:rPr>
          <w:rFonts w:eastAsia="Calibri" w:cs="Arial"/>
        </w:rPr>
        <w:t xml:space="preserve"> plans to </w:t>
      </w:r>
      <w:r w:rsidR="008C73FB">
        <w:rPr>
          <w:rFonts w:eastAsia="Calibri" w:cs="Arial"/>
        </w:rPr>
        <w:t>establish a Human Rights Committee to guide future implementation strategies</w:t>
      </w:r>
      <w:r w:rsidR="00F90C27">
        <w:rPr>
          <w:rFonts w:eastAsia="Calibri" w:cs="Arial"/>
        </w:rPr>
        <w:t xml:space="preserve">. The Committee will </w:t>
      </w:r>
      <w:r w:rsidR="009F449D">
        <w:rPr>
          <w:rFonts w:eastAsia="Calibri" w:cs="Arial"/>
        </w:rPr>
        <w:t xml:space="preserve">have the </w:t>
      </w:r>
      <w:r w:rsidR="00F90C27">
        <w:rPr>
          <w:rFonts w:eastAsia="Calibri" w:cs="Arial"/>
        </w:rPr>
        <w:t>task</w:t>
      </w:r>
      <w:r w:rsidR="002B47BF">
        <w:rPr>
          <w:rFonts w:eastAsia="Calibri" w:cs="Arial"/>
        </w:rPr>
        <w:t xml:space="preserve"> </w:t>
      </w:r>
      <w:r w:rsidR="00551574">
        <w:rPr>
          <w:rFonts w:eastAsia="Calibri" w:cs="Arial"/>
        </w:rPr>
        <w:t>of</w:t>
      </w:r>
      <w:r w:rsidR="00F90C27">
        <w:rPr>
          <w:rFonts w:eastAsia="Calibri" w:cs="Arial"/>
        </w:rPr>
        <w:t xml:space="preserve"> identifying</w:t>
      </w:r>
      <w:r w:rsidR="00B449A5">
        <w:rPr>
          <w:rFonts w:eastAsia="Calibri" w:cs="Arial"/>
        </w:rPr>
        <w:t xml:space="preserve"> </w:t>
      </w:r>
      <w:r w:rsidR="00F90C27" w:rsidRPr="00F90C27">
        <w:rPr>
          <w:rFonts w:eastAsia="Calibri" w:cs="Arial"/>
        </w:rPr>
        <w:t>implementation challenges and successes to date</w:t>
      </w:r>
      <w:r w:rsidR="008F22B8">
        <w:rPr>
          <w:rFonts w:eastAsia="Calibri" w:cs="Arial"/>
        </w:rPr>
        <w:t>,</w:t>
      </w:r>
      <w:r w:rsidR="00F90C27" w:rsidRPr="00F90C27">
        <w:rPr>
          <w:rFonts w:eastAsia="Calibri" w:cs="Arial"/>
        </w:rPr>
        <w:t xml:space="preserve"> </w:t>
      </w:r>
      <w:r w:rsidR="00C46D88">
        <w:rPr>
          <w:rFonts w:eastAsia="Calibri" w:cs="Arial"/>
        </w:rPr>
        <w:t>as well as</w:t>
      </w:r>
      <w:r w:rsidR="00F90C27" w:rsidRPr="00F90C27">
        <w:rPr>
          <w:rFonts w:eastAsia="Calibri" w:cs="Arial"/>
        </w:rPr>
        <w:t xml:space="preserve"> risks</w:t>
      </w:r>
      <w:r w:rsidR="00C46D88">
        <w:rPr>
          <w:rFonts w:eastAsia="Calibri" w:cs="Arial"/>
        </w:rPr>
        <w:t xml:space="preserve">, </w:t>
      </w:r>
      <w:r w:rsidR="00F90C27" w:rsidRPr="00F90C27">
        <w:rPr>
          <w:rFonts w:eastAsia="Calibri" w:cs="Arial"/>
        </w:rPr>
        <w:t>priorities</w:t>
      </w:r>
      <w:r w:rsidR="00053059">
        <w:rPr>
          <w:rFonts w:eastAsia="Calibri" w:cs="Arial"/>
        </w:rPr>
        <w:t>,</w:t>
      </w:r>
      <w:r w:rsidR="00F90C27" w:rsidRPr="00F90C27">
        <w:rPr>
          <w:rFonts w:eastAsia="Calibri" w:cs="Arial"/>
        </w:rPr>
        <w:t xml:space="preserve"> </w:t>
      </w:r>
      <w:r w:rsidR="00C46D88">
        <w:rPr>
          <w:rFonts w:eastAsia="Calibri" w:cs="Arial"/>
        </w:rPr>
        <w:t>and</w:t>
      </w:r>
      <w:r w:rsidR="00F90C27" w:rsidRPr="00F90C27">
        <w:rPr>
          <w:rFonts w:eastAsia="Calibri" w:cs="Arial"/>
        </w:rPr>
        <w:t xml:space="preserve"> shared future opportunities. Learning from what has been achieved so far will be a priority and include exploring the Department’s internal ‘best practice’ based on experiences to date </w:t>
      </w:r>
      <w:r w:rsidR="006D5910">
        <w:rPr>
          <w:rFonts w:eastAsia="Calibri" w:cs="Arial"/>
        </w:rPr>
        <w:t>of</w:t>
      </w:r>
      <w:r w:rsidR="00F90C27" w:rsidRPr="00F90C27">
        <w:rPr>
          <w:rFonts w:eastAsia="Calibri" w:cs="Arial"/>
        </w:rPr>
        <w:t xml:space="preserve"> policy officers, contract managers, human resource staff</w:t>
      </w:r>
      <w:r w:rsidR="00E458C7">
        <w:rPr>
          <w:rFonts w:eastAsia="Calibri" w:cs="Arial"/>
        </w:rPr>
        <w:t>,</w:t>
      </w:r>
      <w:r w:rsidR="00F90C27" w:rsidRPr="00F90C27">
        <w:rPr>
          <w:rFonts w:eastAsia="Calibri" w:cs="Arial"/>
        </w:rPr>
        <w:t xml:space="preserve"> and frontline workers.</w:t>
      </w:r>
      <w:r w:rsidR="00B77F29">
        <w:rPr>
          <w:rFonts w:eastAsia="Calibri" w:cs="Arial"/>
        </w:rPr>
        <w:t xml:space="preserve"> As part of the Department’s First Nations training strategy, a new digital resource to help small and medium businesses attract and retain Aboriginal and Torres Strait Islander employees</w:t>
      </w:r>
      <w:r w:rsidR="009874BC">
        <w:rPr>
          <w:rFonts w:eastAsia="Calibri" w:cs="Arial"/>
        </w:rPr>
        <w:t xml:space="preserve"> is being created</w:t>
      </w:r>
      <w:r w:rsidR="00B77F29">
        <w:rPr>
          <w:rFonts w:eastAsia="Calibri" w:cs="Arial"/>
        </w:rPr>
        <w:t>.</w:t>
      </w:r>
    </w:p>
    <w:p w14:paraId="34B661A5" w14:textId="77777777" w:rsidR="007C23B1" w:rsidRPr="007F3D16" w:rsidRDefault="007C23B1" w:rsidP="007C23B1">
      <w:pPr>
        <w:pStyle w:val="Heading1"/>
        <w:rPr>
          <w:color w:val="8D361E"/>
        </w:rPr>
      </w:pPr>
      <w:bookmarkStart w:id="268" w:name="_Toc481600900"/>
      <w:bookmarkStart w:id="269" w:name="_Toc117697182"/>
      <w:bookmarkStart w:id="270" w:name="_Toc147757329"/>
      <w:bookmarkStart w:id="271" w:name="_Toc148086950"/>
      <w:r w:rsidRPr="007F3D16">
        <w:rPr>
          <w:color w:val="8D361E"/>
        </w:rPr>
        <w:t>Local government public entities</w:t>
      </w:r>
      <w:bookmarkStart w:id="272" w:name="_Toc56451599"/>
      <w:bookmarkStart w:id="273" w:name="_Toc56452173"/>
      <w:bookmarkStart w:id="274" w:name="_Toc84593902"/>
      <w:bookmarkStart w:id="275" w:name="_Toc85451779"/>
      <w:bookmarkEnd w:id="268"/>
      <w:bookmarkEnd w:id="269"/>
      <w:bookmarkEnd w:id="270"/>
      <w:bookmarkEnd w:id="271"/>
    </w:p>
    <w:p w14:paraId="53CCB954" w14:textId="77777777" w:rsidR="007C23B1" w:rsidRPr="007F3D16" w:rsidRDefault="007C23B1" w:rsidP="007C23B1">
      <w:pPr>
        <w:pStyle w:val="Heading2"/>
        <w:rPr>
          <w:color w:val="8D361E"/>
        </w:rPr>
      </w:pPr>
      <w:bookmarkStart w:id="276" w:name="_Toc85526709"/>
      <w:bookmarkStart w:id="277" w:name="_Toc85787124"/>
      <w:bookmarkStart w:id="278" w:name="_Toc2091934767"/>
      <w:bookmarkStart w:id="279" w:name="_Toc117697183"/>
      <w:bookmarkStart w:id="280" w:name="_Toc117697890"/>
      <w:bookmarkStart w:id="281" w:name="_Toc147757330"/>
      <w:bookmarkStart w:id="282" w:name="_Toc148086951"/>
      <w:r w:rsidRPr="007F3D16">
        <w:rPr>
          <w:color w:val="8D361E"/>
        </w:rPr>
        <w:t>Indicator 1: Education and staff development</w:t>
      </w:r>
      <w:bookmarkEnd w:id="272"/>
      <w:bookmarkEnd w:id="273"/>
      <w:bookmarkEnd w:id="274"/>
      <w:bookmarkEnd w:id="275"/>
      <w:bookmarkEnd w:id="276"/>
      <w:bookmarkEnd w:id="277"/>
      <w:bookmarkEnd w:id="278"/>
      <w:bookmarkEnd w:id="279"/>
      <w:bookmarkEnd w:id="280"/>
      <w:bookmarkEnd w:id="281"/>
      <w:bookmarkEnd w:id="282"/>
    </w:p>
    <w:p w14:paraId="0ABBAFC3" w14:textId="221AE95F" w:rsidR="00A176A7" w:rsidRDefault="00C659A0" w:rsidP="00CD0FAF">
      <w:r>
        <w:t>T</w:t>
      </w:r>
      <w:r w:rsidR="009A0871">
        <w:t>he Commission</w:t>
      </w:r>
      <w:r w:rsidR="003C4A8C">
        <w:t xml:space="preserve"> </w:t>
      </w:r>
      <w:r w:rsidR="00A85989">
        <w:t>surveyed</w:t>
      </w:r>
      <w:r w:rsidR="00CD0FAF">
        <w:t xml:space="preserve"> councils </w:t>
      </w:r>
      <w:r w:rsidR="007704B4">
        <w:t>on</w:t>
      </w:r>
      <w:r w:rsidR="00CD0FAF">
        <w:t xml:space="preserve"> </w:t>
      </w:r>
      <w:r w:rsidR="00DF66F5">
        <w:t xml:space="preserve">the extent to which staff awareness has been raised about </w:t>
      </w:r>
      <w:r w:rsidR="00EE2BD2">
        <w:t>the Human Rights Act</w:t>
      </w:r>
      <w:r w:rsidR="00C93918">
        <w:t xml:space="preserve">, in </w:t>
      </w:r>
      <w:r w:rsidR="00775EA5">
        <w:t>particular</w:t>
      </w:r>
      <w:r w:rsidR="00A176A7">
        <w:t>:</w:t>
      </w:r>
    </w:p>
    <w:p w14:paraId="296A906F" w14:textId="2DDC603D" w:rsidR="00A176A7" w:rsidRDefault="00DF66F5" w:rsidP="009A0871">
      <w:pPr>
        <w:pStyle w:val="Listparagraph-bulleted"/>
      </w:pPr>
      <w:r>
        <w:t>what education and training has been provided</w:t>
      </w:r>
      <w:r w:rsidR="00EF09D8">
        <w:t xml:space="preserve"> </w:t>
      </w:r>
      <w:r w:rsidR="008D59BE">
        <w:t>(noting</w:t>
      </w:r>
      <w:r w:rsidR="00673380">
        <w:t xml:space="preserve"> the </w:t>
      </w:r>
      <w:proofErr w:type="gramStart"/>
      <w:r w:rsidR="00673380">
        <w:t>particular</w:t>
      </w:r>
      <w:r w:rsidR="00EF09D8">
        <w:t xml:space="preserve"> </w:t>
      </w:r>
      <w:r w:rsidR="0057071E">
        <w:t>divisions</w:t>
      </w:r>
      <w:proofErr w:type="gramEnd"/>
      <w:r w:rsidR="0057071E">
        <w:t xml:space="preserve"> or </w:t>
      </w:r>
      <w:r w:rsidR="00EF09D8">
        <w:t>work units</w:t>
      </w:r>
      <w:r w:rsidR="008D59BE">
        <w:t xml:space="preserve"> targeted</w:t>
      </w:r>
      <w:r w:rsidR="00E76BB7">
        <w:t>)</w:t>
      </w:r>
    </w:p>
    <w:p w14:paraId="1BCE0109" w14:textId="2429BB71" w:rsidR="005D73C5" w:rsidRDefault="005D73C5" w:rsidP="009A0871">
      <w:pPr>
        <w:pStyle w:val="Listparagraph-bulleted"/>
      </w:pPr>
      <w:r>
        <w:t>what</w:t>
      </w:r>
      <w:r w:rsidR="00CC1143">
        <w:t xml:space="preserve"> delivery m</w:t>
      </w:r>
      <w:r w:rsidR="6D7508E0">
        <w:t>ethod</w:t>
      </w:r>
      <w:r w:rsidR="00CC1143">
        <w:t xml:space="preserve"> </w:t>
      </w:r>
      <w:r w:rsidR="00A85989">
        <w:t xml:space="preserve">was </w:t>
      </w:r>
      <w:r w:rsidR="00E76BB7">
        <w:t xml:space="preserve">used </w:t>
      </w:r>
      <w:r w:rsidR="00CC1143">
        <w:t>(online, face-to-face etc)</w:t>
      </w:r>
    </w:p>
    <w:p w14:paraId="0FF80BCB" w14:textId="7A64C605" w:rsidR="00A85989" w:rsidRDefault="00FF23C3" w:rsidP="009A0871">
      <w:pPr>
        <w:pStyle w:val="Listparagraph-bulleted"/>
      </w:pPr>
      <w:r>
        <w:lastRenderedPageBreak/>
        <w:t xml:space="preserve">whether </w:t>
      </w:r>
      <w:r w:rsidR="3126850A">
        <w:t>human rights content</w:t>
      </w:r>
      <w:r>
        <w:t xml:space="preserve"> has been incorporated into induction training</w:t>
      </w:r>
      <w:r w:rsidR="005F658F">
        <w:t xml:space="preserve"> and </w:t>
      </w:r>
      <w:r w:rsidR="00EF09D8">
        <w:t>ongoing professional development for staff</w:t>
      </w:r>
    </w:p>
    <w:p w14:paraId="20CF1A46" w14:textId="56564491" w:rsidR="004E57BA" w:rsidRDefault="00CC1143" w:rsidP="00C41F2C">
      <w:pPr>
        <w:pStyle w:val="Listparagraph-bulleted"/>
      </w:pPr>
      <w:r>
        <w:t xml:space="preserve">whether </w:t>
      </w:r>
      <w:r w:rsidR="00A85989">
        <w:t xml:space="preserve">they provide </w:t>
      </w:r>
      <w:r w:rsidR="00AD3F97">
        <w:t xml:space="preserve">examples to tailor the training to </w:t>
      </w:r>
      <w:r w:rsidR="02AE3DE3">
        <w:t xml:space="preserve">the </w:t>
      </w:r>
      <w:proofErr w:type="gramStart"/>
      <w:r w:rsidR="00AD3F97">
        <w:t xml:space="preserve">particular </w:t>
      </w:r>
      <w:r w:rsidR="6C6B0244">
        <w:t>context</w:t>
      </w:r>
      <w:proofErr w:type="gramEnd"/>
      <w:r w:rsidR="28B0015B">
        <w:t>.</w:t>
      </w:r>
    </w:p>
    <w:p w14:paraId="6BB11073" w14:textId="105B1D98" w:rsidR="004E57BA" w:rsidRPr="00655988" w:rsidRDefault="000C385C" w:rsidP="00C41F2C">
      <w:pPr>
        <w:pStyle w:val="Heading3"/>
        <w:rPr>
          <w:color w:val="8D361E"/>
        </w:rPr>
      </w:pPr>
      <w:r>
        <w:rPr>
          <w:color w:val="8D361E"/>
        </w:rPr>
        <w:t>Internal a</w:t>
      </w:r>
      <w:r w:rsidR="004E57BA" w:rsidRPr="00655988">
        <w:rPr>
          <w:color w:val="8D361E"/>
        </w:rPr>
        <w:t>warenes</w:t>
      </w:r>
      <w:r w:rsidR="00DC4F80" w:rsidRPr="00655988">
        <w:rPr>
          <w:color w:val="8D361E"/>
        </w:rPr>
        <w:t xml:space="preserve">s raising </w:t>
      </w:r>
    </w:p>
    <w:p w14:paraId="61792FF7" w14:textId="08DFE958" w:rsidR="000A5255" w:rsidRDefault="00C41F2C" w:rsidP="004E57BA">
      <w:pPr>
        <w:pStyle w:val="Listparagraph-bulleted"/>
        <w:numPr>
          <w:ilvl w:val="0"/>
          <w:numId w:val="0"/>
        </w:numPr>
      </w:pPr>
      <w:r>
        <w:t xml:space="preserve">In the reporting period, </w:t>
      </w:r>
      <w:r w:rsidR="004E57BA">
        <w:t>Brisbane City Council, Sunshine Coast Council, Ipswich City Council, and Logan City Council have raised staff awareness through various means, including online training, communication through intranet/internet, and targeted awareness campaigns.</w:t>
      </w:r>
    </w:p>
    <w:p w14:paraId="1D105387" w14:textId="4D8D1148" w:rsidR="004E57BA" w:rsidRDefault="004E57BA" w:rsidP="00DC4F80">
      <w:r>
        <w:t>Flinders Shire Council plans to raise staff awareness through a new Human Rights Policy, but no specific actions have been reported yet.</w:t>
      </w:r>
    </w:p>
    <w:p w14:paraId="0600393C" w14:textId="6A3B06E7" w:rsidR="00B667AC" w:rsidRPr="00655988" w:rsidRDefault="00CD5AAC" w:rsidP="00CD5AAC">
      <w:pPr>
        <w:pStyle w:val="Heading3"/>
        <w:rPr>
          <w:color w:val="8D361E"/>
        </w:rPr>
      </w:pPr>
      <w:r w:rsidRPr="00655988">
        <w:rPr>
          <w:color w:val="8D361E"/>
        </w:rPr>
        <w:t xml:space="preserve">Education and training programs </w:t>
      </w:r>
    </w:p>
    <w:p w14:paraId="3F426590" w14:textId="18D6D742" w:rsidR="009A733D" w:rsidRDefault="009A733D" w:rsidP="009A733D">
      <w:r>
        <w:t xml:space="preserve">Most councils include human rights in induction training for new staff. </w:t>
      </w:r>
      <w:r w:rsidR="001736D7">
        <w:t>Most c</w:t>
      </w:r>
      <w:r>
        <w:t xml:space="preserve">ouncils deliver training online, </w:t>
      </w:r>
      <w:r w:rsidR="00C320A8">
        <w:t>while</w:t>
      </w:r>
      <w:r>
        <w:t xml:space="preserve"> Brisbane City Council </w:t>
      </w:r>
      <w:r w:rsidR="00981E75">
        <w:t xml:space="preserve">and </w:t>
      </w:r>
      <w:r w:rsidR="004D7CE9">
        <w:t xml:space="preserve">City of </w:t>
      </w:r>
      <w:r w:rsidR="00640A21">
        <w:t xml:space="preserve">Gold Coast </w:t>
      </w:r>
      <w:r>
        <w:t xml:space="preserve">incorporate some in-person training in a hybrid approach. </w:t>
      </w:r>
      <w:r w:rsidR="001A6DE3">
        <w:t xml:space="preserve">At </w:t>
      </w:r>
      <w:r w:rsidR="004D7CE9">
        <w:t>City of</w:t>
      </w:r>
      <w:r w:rsidR="001A6DE3">
        <w:t xml:space="preserve"> Gold Coast, employees can choose online, in person </w:t>
      </w:r>
      <w:r w:rsidR="00944C14">
        <w:t>–</w:t>
      </w:r>
      <w:r w:rsidR="00F03C00">
        <w:t xml:space="preserve"> </w:t>
      </w:r>
      <w:r w:rsidR="001A6DE3">
        <w:t xml:space="preserve">in a training room or in their workplace </w:t>
      </w:r>
      <w:r w:rsidR="003F667D">
        <w:t>–</w:t>
      </w:r>
      <w:r w:rsidR="001A6DE3">
        <w:t xml:space="preserve"> to ensure that the approach </w:t>
      </w:r>
      <w:r w:rsidR="000E7301">
        <w:t xml:space="preserve">to training </w:t>
      </w:r>
      <w:r w:rsidR="001A6DE3">
        <w:t>is modern and flexible.</w:t>
      </w:r>
    </w:p>
    <w:p w14:paraId="050B4986" w14:textId="050CCBC8" w:rsidR="004E57BA" w:rsidRDefault="00B667AC" w:rsidP="00D047A5">
      <w:r>
        <w:t xml:space="preserve">Brisbane City Council and Sunshine Coast Council </w:t>
      </w:r>
      <w:r w:rsidR="009A733D">
        <w:t xml:space="preserve">provided </w:t>
      </w:r>
      <w:r>
        <w:t>human rights training tailored</w:t>
      </w:r>
      <w:r w:rsidR="00E82471">
        <w:t xml:space="preserve"> to the local government context</w:t>
      </w:r>
      <w:r>
        <w:t>. This includes examples specific to their councils to illustrate how to put human rights into practice.</w:t>
      </w:r>
      <w:r w:rsidR="004C0CCC">
        <w:t xml:space="preserve"> </w:t>
      </w:r>
      <w:r>
        <w:t>Ipswich City Council conducted online training with tailored video scenarios</w:t>
      </w:r>
      <w:r w:rsidR="004C0CCC">
        <w:t xml:space="preserve">. </w:t>
      </w:r>
      <w:r>
        <w:t>Logan City Council offers a comprehensive training program that includes various resources, fact sheets, and workshops.</w:t>
      </w:r>
    </w:p>
    <w:p w14:paraId="4F31369A" w14:textId="3B353C67" w:rsidR="0079626C" w:rsidRDefault="0079626C" w:rsidP="00D047A5">
      <w:r>
        <w:t xml:space="preserve">At </w:t>
      </w:r>
      <w:r w:rsidR="004D7CE9">
        <w:t xml:space="preserve">City of </w:t>
      </w:r>
      <w:r>
        <w:t xml:space="preserve">Gold Coast, </w:t>
      </w:r>
      <w:r w:rsidR="00B00006">
        <w:t xml:space="preserve">training focussed on </w:t>
      </w:r>
      <w:r w:rsidR="001B4423">
        <w:t xml:space="preserve">staff </w:t>
      </w:r>
      <w:r w:rsidR="00B00006">
        <w:t>who work with members of the public</w:t>
      </w:r>
      <w:r w:rsidR="00FE5BDD">
        <w:t xml:space="preserve">, as well as those who </w:t>
      </w:r>
      <w:r w:rsidR="00BD16A5">
        <w:t>deal with investigations and disciplinary procedures. These work units have been provided with resources and checklists to assist in human rights considerations in their case management.</w:t>
      </w:r>
    </w:p>
    <w:p w14:paraId="147B5928" w14:textId="3C636703" w:rsidR="00AF4FA1" w:rsidRPr="004C0CCC" w:rsidRDefault="0039597E" w:rsidP="004C0CCC">
      <w:r>
        <w:t>C</w:t>
      </w:r>
      <w:r w:rsidR="00DE127D">
        <w:t xml:space="preserve">ouncils </w:t>
      </w:r>
      <w:r>
        <w:t xml:space="preserve">indicated that they </w:t>
      </w:r>
      <w:r w:rsidR="00DE127D">
        <w:t xml:space="preserve">collect feedback on their training, and this feedback is used to improve training and resources. </w:t>
      </w:r>
      <w:r w:rsidR="00C7779B">
        <w:t xml:space="preserve">For instance, </w:t>
      </w:r>
      <w:r w:rsidR="00DE127D">
        <w:t xml:space="preserve">Logan City Council </w:t>
      </w:r>
      <w:r w:rsidR="00D21617">
        <w:t>reported</w:t>
      </w:r>
      <w:r w:rsidR="00DE127D">
        <w:t xml:space="preserve"> that they emphasise an open dialogue with relevant branches to ensure resources and training meet staff needs.</w:t>
      </w:r>
    </w:p>
    <w:p w14:paraId="2D42D0A3" w14:textId="77777777" w:rsidR="0051082D" w:rsidRDefault="00C057C9" w:rsidP="0051082D">
      <w:r>
        <w:t>Responses</w:t>
      </w:r>
      <w:r w:rsidR="00A85DE0">
        <w:t xml:space="preserve"> to the survey did not provide a clear picture of the percentage of staff members who had received human rights training</w:t>
      </w:r>
      <w:r w:rsidR="0051082D">
        <w:t>, but councils reported that:</w:t>
      </w:r>
    </w:p>
    <w:p w14:paraId="20C8F196" w14:textId="045B0620" w:rsidR="00CD0823" w:rsidRDefault="0042716E" w:rsidP="0051082D">
      <w:pPr>
        <w:pStyle w:val="Listparagraph-bulleted"/>
      </w:pPr>
      <w:r>
        <w:t>A</w:t>
      </w:r>
      <w:r w:rsidR="00CD0823">
        <w:t xml:space="preserve">ll work areas </w:t>
      </w:r>
      <w:r w:rsidR="007715C3">
        <w:t xml:space="preserve">at Brisbane City Council </w:t>
      </w:r>
      <w:r w:rsidR="00CD0823">
        <w:t>have access to tailored and in-person human rights training on an annual basis.</w:t>
      </w:r>
    </w:p>
    <w:p w14:paraId="09168CC5" w14:textId="2DE77FC6" w:rsidR="007715C3" w:rsidRDefault="007715C3" w:rsidP="00CD0823">
      <w:pPr>
        <w:pStyle w:val="Listparagraph-bulleted"/>
      </w:pPr>
      <w:r>
        <w:t xml:space="preserve">Sunshine Coast Council </w:t>
      </w:r>
      <w:r w:rsidR="00184C45">
        <w:t>reported</w:t>
      </w:r>
      <w:r>
        <w:t xml:space="preserve"> </w:t>
      </w:r>
      <w:r w:rsidR="00CD0823">
        <w:t xml:space="preserve">an increase of approximately 2% </w:t>
      </w:r>
      <w:r w:rsidR="00184C45">
        <w:t>in</w:t>
      </w:r>
      <w:r w:rsidR="00CD0823">
        <w:t xml:space="preserve"> employees undertaking training.</w:t>
      </w:r>
    </w:p>
    <w:p w14:paraId="040E5505" w14:textId="251D8DDF" w:rsidR="007715C3" w:rsidRDefault="007715C3" w:rsidP="00CD0823">
      <w:pPr>
        <w:pStyle w:val="Listparagraph-bulleted"/>
      </w:pPr>
      <w:r>
        <w:t xml:space="preserve">Ipswich City Council </w:t>
      </w:r>
      <w:r w:rsidR="00184C45">
        <w:t xml:space="preserve">reported that </w:t>
      </w:r>
      <w:r w:rsidR="00284A9C">
        <w:t xml:space="preserve">92% of </w:t>
      </w:r>
      <w:r w:rsidR="00CD0823">
        <w:t>employees have completed the Human Rights Act module.</w:t>
      </w:r>
    </w:p>
    <w:p w14:paraId="7210FF7E" w14:textId="25910E57" w:rsidR="00E07438" w:rsidRDefault="00583318" w:rsidP="00CD0823">
      <w:pPr>
        <w:pStyle w:val="Listparagraph-bulleted"/>
      </w:pPr>
      <w:r>
        <w:t xml:space="preserve">City of </w:t>
      </w:r>
      <w:r w:rsidR="006E2800">
        <w:t xml:space="preserve">Gold Coast </w:t>
      </w:r>
      <w:r w:rsidR="00D158C5">
        <w:t xml:space="preserve">reported that </w:t>
      </w:r>
      <w:r w:rsidR="00E07438">
        <w:t xml:space="preserve">all new employees receive </w:t>
      </w:r>
      <w:proofErr w:type="gramStart"/>
      <w:r w:rsidR="00E07438">
        <w:t>training</w:t>
      </w:r>
      <w:proofErr w:type="gramEnd"/>
      <w:r w:rsidR="00E07438">
        <w:t xml:space="preserve"> </w:t>
      </w:r>
      <w:r w:rsidR="00754708">
        <w:t xml:space="preserve">and </w:t>
      </w:r>
      <w:r w:rsidR="00CB4BAA">
        <w:t xml:space="preserve">it is mandatory for all employees to </w:t>
      </w:r>
      <w:r w:rsidR="00815BDC">
        <w:t xml:space="preserve">complete </w:t>
      </w:r>
      <w:r w:rsidR="00C97FF2">
        <w:t>the training annually.</w:t>
      </w:r>
    </w:p>
    <w:p w14:paraId="06BFC2E0" w14:textId="48DFF699" w:rsidR="00AF4FA1" w:rsidRDefault="00DF4D13" w:rsidP="00D047A5">
      <w:pPr>
        <w:pStyle w:val="Listparagraph-bulleted"/>
      </w:pPr>
      <w:r>
        <w:lastRenderedPageBreak/>
        <w:t xml:space="preserve">Logan City Council reported </w:t>
      </w:r>
      <w:r w:rsidR="00DF417F">
        <w:t xml:space="preserve">that </w:t>
      </w:r>
      <w:r w:rsidR="00CD0823">
        <w:t>training is mandatory for all employees as part of their induction.</w:t>
      </w:r>
    </w:p>
    <w:p w14:paraId="324963EA" w14:textId="77777777" w:rsidR="0076387A" w:rsidRPr="007F3D16" w:rsidRDefault="0076387A" w:rsidP="0076387A">
      <w:pPr>
        <w:pStyle w:val="Heading2"/>
        <w:rPr>
          <w:color w:val="8D361E"/>
        </w:rPr>
      </w:pPr>
      <w:bookmarkStart w:id="283" w:name="_Toc56451600"/>
      <w:bookmarkStart w:id="284" w:name="_Toc56452174"/>
      <w:bookmarkStart w:id="285" w:name="_Toc84593903"/>
      <w:bookmarkStart w:id="286" w:name="_Toc85451780"/>
      <w:bookmarkStart w:id="287" w:name="_Toc85526710"/>
      <w:bookmarkStart w:id="288" w:name="_Toc85787125"/>
      <w:bookmarkStart w:id="289" w:name="_Toc1969349879"/>
      <w:bookmarkStart w:id="290" w:name="_Toc117697184"/>
      <w:bookmarkStart w:id="291" w:name="_Toc117697891"/>
      <w:bookmarkStart w:id="292" w:name="_Toc147757331"/>
      <w:bookmarkStart w:id="293" w:name="_Toc148086952"/>
      <w:r w:rsidRPr="007F3D16">
        <w:rPr>
          <w:color w:val="8D361E"/>
        </w:rPr>
        <w:t>Indicator 2: Community consultation and engagement</w:t>
      </w:r>
      <w:bookmarkEnd w:id="283"/>
      <w:bookmarkEnd w:id="284"/>
      <w:bookmarkEnd w:id="285"/>
      <w:bookmarkEnd w:id="286"/>
      <w:bookmarkEnd w:id="287"/>
      <w:bookmarkEnd w:id="288"/>
      <w:bookmarkEnd w:id="289"/>
      <w:bookmarkEnd w:id="290"/>
      <w:bookmarkEnd w:id="291"/>
      <w:bookmarkEnd w:id="292"/>
      <w:bookmarkEnd w:id="293"/>
    </w:p>
    <w:p w14:paraId="3D08489F" w14:textId="37A7E687" w:rsidR="00AF2296" w:rsidRDefault="00077EDC" w:rsidP="00C60B82">
      <w:r>
        <w:t>The Commission</w:t>
      </w:r>
      <w:r w:rsidR="00891670">
        <w:t xml:space="preserve"> </w:t>
      </w:r>
      <w:r w:rsidR="0039276E">
        <w:t>asked councils whether community consultation</w:t>
      </w:r>
      <w:r w:rsidR="0086669E">
        <w:t xml:space="preserve"> and engagement about human rights</w:t>
      </w:r>
      <w:r w:rsidR="00CB72B3">
        <w:t xml:space="preserve"> had been conducted</w:t>
      </w:r>
      <w:r w:rsidR="0086669E">
        <w:t>, or information provided to the community about human rights.</w:t>
      </w:r>
      <w:r w:rsidR="0039276E">
        <w:t xml:space="preserve"> </w:t>
      </w:r>
    </w:p>
    <w:p w14:paraId="5A02343C" w14:textId="2DC6BD02" w:rsidR="00131DAA" w:rsidRDefault="00CE663A" w:rsidP="00131DAA">
      <w:r>
        <w:t>The</w:t>
      </w:r>
      <w:r w:rsidR="00131DAA">
        <w:t xml:space="preserve"> councils who responded to the survey reported that they have engaged with various stakeholders and community members to promote and protect human rights.</w:t>
      </w:r>
      <w:r w:rsidR="00455BA4">
        <w:t xml:space="preserve"> Flinders Shire Council reported that they had not </w:t>
      </w:r>
      <w:proofErr w:type="gramStart"/>
      <w:r w:rsidR="00455BA4">
        <w:t>taken action</w:t>
      </w:r>
      <w:proofErr w:type="gramEnd"/>
      <w:r w:rsidR="00455BA4">
        <w:t xml:space="preserve"> on community consultation or engagement about human rights but </w:t>
      </w:r>
      <w:r w:rsidR="0024368C">
        <w:t>are</w:t>
      </w:r>
      <w:r w:rsidR="00455BA4">
        <w:t xml:space="preserve"> developing a plan </w:t>
      </w:r>
      <w:r w:rsidR="002E3F0D">
        <w:t>for</w:t>
      </w:r>
      <w:r w:rsidR="000B78A2">
        <w:t xml:space="preserve"> implementation</w:t>
      </w:r>
      <w:r w:rsidR="00455BA4">
        <w:t xml:space="preserve"> in the upcoming financial year.</w:t>
      </w:r>
    </w:p>
    <w:p w14:paraId="099B9998" w14:textId="50AE6C7D" w:rsidR="00DE298D" w:rsidRDefault="00DE298D" w:rsidP="00DE298D">
      <w:r>
        <w:t xml:space="preserve">Most </w:t>
      </w:r>
      <w:r w:rsidR="00CE663A">
        <w:t>of the surveyed</w:t>
      </w:r>
      <w:r>
        <w:t xml:space="preserve"> councils have dedicated webpages or platforms to provide information to the community about human rights, including how to make complaints</w:t>
      </w:r>
      <w:r w:rsidR="00F023AD">
        <w:t>,</w:t>
      </w:r>
      <w:r>
        <w:t xml:space="preserve"> and the purpose of human rights legislation. Information dissemination includes materials, campaigns, and web content to educate the public about human rights.</w:t>
      </w:r>
    </w:p>
    <w:p w14:paraId="1FBC9A24" w14:textId="0DA57BEF" w:rsidR="00ED45A6" w:rsidRDefault="00A93A1A" w:rsidP="00DE298D">
      <w:r>
        <w:t xml:space="preserve">City of </w:t>
      </w:r>
      <w:r w:rsidR="00ED45A6">
        <w:t xml:space="preserve">Gold Coast </w:t>
      </w:r>
      <w:r w:rsidR="00ED45A6" w:rsidRPr="00ED45A6">
        <w:t>updated its Community Engagement Policy to ensure</w:t>
      </w:r>
      <w:r w:rsidR="00ED45A6">
        <w:t xml:space="preserve"> </w:t>
      </w:r>
      <w:r w:rsidR="00ED45A6" w:rsidRPr="00ED45A6">
        <w:t xml:space="preserve">that the Act was included as relevant legislation </w:t>
      </w:r>
      <w:r w:rsidR="004335F6">
        <w:t xml:space="preserve">that has an </w:t>
      </w:r>
      <w:r w:rsidR="00ED45A6" w:rsidRPr="00ED45A6">
        <w:t>impact</w:t>
      </w:r>
      <w:r w:rsidR="004335F6">
        <w:t xml:space="preserve"> on</w:t>
      </w:r>
      <w:r w:rsidR="00ED45A6" w:rsidRPr="00ED45A6">
        <w:t xml:space="preserve"> how Council engages with the community.</w:t>
      </w:r>
      <w:r w:rsidR="002469CF">
        <w:t xml:space="preserve"> </w:t>
      </w:r>
      <w:r w:rsidR="002469CF" w:rsidRPr="002469CF">
        <w:t xml:space="preserve">Council’s Equitable Access Policy and Accessible and Inclusive City Action Plan 2020-2025 affirm </w:t>
      </w:r>
      <w:r w:rsidR="002469CF">
        <w:t>its</w:t>
      </w:r>
      <w:r w:rsidR="002469CF" w:rsidRPr="002469CF">
        <w:t xml:space="preserve"> commitment to improving accessibility and inclusion for all residents and visitors.</w:t>
      </w:r>
    </w:p>
    <w:p w14:paraId="530B8FA7" w14:textId="52285462" w:rsidR="001A6F33" w:rsidRDefault="001A6F33" w:rsidP="00DE298D">
      <w:r>
        <w:t>Brisbane City Council has the benefit of a Senior Human Rights Officer who undert</w:t>
      </w:r>
      <w:r w:rsidR="005330EF">
        <w:t>ook</w:t>
      </w:r>
      <w:r>
        <w:t xml:space="preserve"> </w:t>
      </w:r>
      <w:r w:rsidR="00D72134">
        <w:t xml:space="preserve">internal and external engagement activities in the </w:t>
      </w:r>
      <w:r w:rsidR="000E4CB6">
        <w:t>financial</w:t>
      </w:r>
      <w:r w:rsidR="00D72134">
        <w:t xml:space="preserve"> year. </w:t>
      </w:r>
      <w:r w:rsidR="000E4CB6">
        <w:t>For instance, they attended Homeless Connect in May 2023</w:t>
      </w:r>
      <w:r w:rsidR="00C719F2">
        <w:t>,</w:t>
      </w:r>
      <w:r w:rsidR="0055601A">
        <w:t xml:space="preserve"> met with Brisbane residents experiencing housing </w:t>
      </w:r>
      <w:r w:rsidR="00BC4648">
        <w:t xml:space="preserve">insecurity, and </w:t>
      </w:r>
      <w:r w:rsidR="00B11AF3">
        <w:t>referred</w:t>
      </w:r>
      <w:r w:rsidR="00D96F66">
        <w:t xml:space="preserve"> </w:t>
      </w:r>
      <w:r w:rsidR="00ED245F">
        <w:t xml:space="preserve">residents who had experienced racism </w:t>
      </w:r>
      <w:r w:rsidR="005D1FEB">
        <w:t>to</w:t>
      </w:r>
      <w:r w:rsidR="00ED245F">
        <w:t xml:space="preserve"> the </w:t>
      </w:r>
      <w:r w:rsidR="0093331F">
        <w:t>racism reporting</w:t>
      </w:r>
      <w:r w:rsidR="00F8626E">
        <w:t xml:space="preserve"> tool and information</w:t>
      </w:r>
      <w:r w:rsidR="00DB2950">
        <w:t xml:space="preserve"> </w:t>
      </w:r>
      <w:r w:rsidR="009E5BB5">
        <w:t xml:space="preserve">on </w:t>
      </w:r>
      <w:r w:rsidR="0013237A">
        <w:t>the Commission’s website</w:t>
      </w:r>
      <w:r w:rsidR="00F8626E">
        <w:t>.</w:t>
      </w:r>
    </w:p>
    <w:p w14:paraId="040CCB58" w14:textId="4B156FE3" w:rsidR="000556BF" w:rsidRDefault="00D14BC0" w:rsidP="00DE298D">
      <w:r>
        <w:t>Sunshine Coast Council</w:t>
      </w:r>
      <w:r w:rsidR="00B602BD">
        <w:t xml:space="preserve"> </w:t>
      </w:r>
      <w:r w:rsidR="00D52956">
        <w:t>instanced</w:t>
      </w:r>
      <w:r w:rsidR="00D1425B">
        <w:t xml:space="preserve"> community engagement activities that ‘embody the protection and promotion of human rights for our community.’</w:t>
      </w:r>
      <w:r>
        <w:t xml:space="preserve"> </w:t>
      </w:r>
      <w:r w:rsidR="00B13D1A" w:rsidRPr="00B13D1A">
        <w:t>These include</w:t>
      </w:r>
      <w:r w:rsidR="00557529">
        <w:t>d</w:t>
      </w:r>
      <w:r w:rsidR="001B0FA3">
        <w:t>:</w:t>
      </w:r>
      <w:r w:rsidR="00B13D1A" w:rsidRPr="00B13D1A">
        <w:t xml:space="preserve"> providing alternative transport options for older people and </w:t>
      </w:r>
      <w:r w:rsidR="007E1443">
        <w:t>people</w:t>
      </w:r>
      <w:r w:rsidR="00B13D1A" w:rsidRPr="00B13D1A">
        <w:t xml:space="preserve"> with disabilities, promoting health and activity through the Healthy Sunshine Coast program, improving beach accessibility with equipment like beach matting and wheelchairs, and implementing a mobility mapping project. </w:t>
      </w:r>
      <w:r w:rsidR="007E1443">
        <w:t>T</w:t>
      </w:r>
      <w:r w:rsidR="00B13D1A" w:rsidRPr="00B13D1A">
        <w:t xml:space="preserve">he Council is </w:t>
      </w:r>
      <w:r w:rsidR="007E1443">
        <w:t xml:space="preserve">also </w:t>
      </w:r>
      <w:r w:rsidR="00B13D1A" w:rsidRPr="00B13D1A">
        <w:t>partnering with community organi</w:t>
      </w:r>
      <w:r w:rsidR="000556BF">
        <w:t>s</w:t>
      </w:r>
      <w:r w:rsidR="00B13D1A" w:rsidRPr="00B13D1A">
        <w:t xml:space="preserve">ations to address homelessness and </w:t>
      </w:r>
      <w:r w:rsidR="00463E2E">
        <w:t xml:space="preserve">is </w:t>
      </w:r>
      <w:r w:rsidR="00B13D1A" w:rsidRPr="00B13D1A">
        <w:t>fostering diversity and inclusi</w:t>
      </w:r>
      <w:r w:rsidR="00EF74FA">
        <w:t>on</w:t>
      </w:r>
      <w:r w:rsidR="00B13D1A" w:rsidRPr="00B13D1A">
        <w:t xml:space="preserve"> within its workforce and the broader Sunshine Coast region, as demonstrated by its participation in events </w:t>
      </w:r>
      <w:r w:rsidR="00302017">
        <w:t>such as</w:t>
      </w:r>
      <w:r w:rsidR="00B13D1A" w:rsidRPr="00B13D1A">
        <w:t xml:space="preserve"> the Sunshine Coast Mardi Gras.</w:t>
      </w:r>
    </w:p>
    <w:p w14:paraId="7EE3DE67" w14:textId="4FF84FBA" w:rsidR="00503F0B" w:rsidRDefault="00503F0B" w:rsidP="00DE298D">
      <w:r>
        <w:t>Logan City Council reported that they engage in</w:t>
      </w:r>
      <w:r w:rsidRPr="00503F0B">
        <w:t xml:space="preserve"> ongoing consultation in response to </w:t>
      </w:r>
      <w:r w:rsidR="00993D23">
        <w:t xml:space="preserve">community </w:t>
      </w:r>
      <w:r w:rsidRPr="00503F0B">
        <w:t>feedback, particularly for disability inclusion.</w:t>
      </w:r>
      <w:r w:rsidR="000F378C">
        <w:t xml:space="preserve"> </w:t>
      </w:r>
      <w:proofErr w:type="gramStart"/>
      <w:r w:rsidR="00C23FAC">
        <w:t>In the course of</w:t>
      </w:r>
      <w:proofErr w:type="gramEnd"/>
      <w:r w:rsidR="00C23FAC">
        <w:t xml:space="preserve"> </w:t>
      </w:r>
      <w:r w:rsidR="00F40111">
        <w:t>c</w:t>
      </w:r>
      <w:r w:rsidR="000F378C">
        <w:t>onsultation</w:t>
      </w:r>
      <w:r w:rsidR="00F40111">
        <w:t>s</w:t>
      </w:r>
      <w:r w:rsidR="000F378C">
        <w:t xml:space="preserve"> to create </w:t>
      </w:r>
      <w:r w:rsidR="00F40111">
        <w:t>Council’s</w:t>
      </w:r>
      <w:r w:rsidR="000F378C">
        <w:t xml:space="preserve"> 2023-25 Disability Action Plan</w:t>
      </w:r>
      <w:r w:rsidR="0076197C">
        <w:t>,</w:t>
      </w:r>
      <w:r w:rsidR="005D2A7C">
        <w:t xml:space="preserve"> </w:t>
      </w:r>
      <w:r w:rsidR="008E40A8">
        <w:t xml:space="preserve">an agreement </w:t>
      </w:r>
      <w:r w:rsidR="00453D60">
        <w:t xml:space="preserve">was reached </w:t>
      </w:r>
      <w:r w:rsidR="008E40A8">
        <w:t xml:space="preserve">to consult </w:t>
      </w:r>
      <w:r w:rsidR="005F4093">
        <w:t>broadly in future</w:t>
      </w:r>
      <w:r w:rsidR="008E40A8">
        <w:t xml:space="preserve"> </w:t>
      </w:r>
      <w:r w:rsidR="005F4093">
        <w:t>when developing new facilities, upgrading existing facilities</w:t>
      </w:r>
      <w:r w:rsidR="00E90684">
        <w:t>,</w:t>
      </w:r>
      <w:r w:rsidR="005F4093">
        <w:t xml:space="preserve"> and reviewing major projects.</w:t>
      </w:r>
    </w:p>
    <w:p w14:paraId="2F254D20" w14:textId="77777777" w:rsidR="00A43865" w:rsidRPr="007F3D16" w:rsidRDefault="00A43865" w:rsidP="00A43865">
      <w:pPr>
        <w:pStyle w:val="Heading2"/>
        <w:rPr>
          <w:color w:val="8D361E"/>
        </w:rPr>
      </w:pPr>
      <w:bookmarkStart w:id="294" w:name="_Toc56451601"/>
      <w:bookmarkStart w:id="295" w:name="_Toc56452175"/>
      <w:bookmarkStart w:id="296" w:name="_Toc84593904"/>
      <w:bookmarkStart w:id="297" w:name="_Toc85451781"/>
      <w:bookmarkStart w:id="298" w:name="_Toc85526711"/>
      <w:bookmarkStart w:id="299" w:name="_Toc85787126"/>
      <w:bookmarkStart w:id="300" w:name="_Toc117697185"/>
      <w:bookmarkStart w:id="301" w:name="_Toc117697892"/>
      <w:bookmarkStart w:id="302" w:name="_Toc147757332"/>
      <w:bookmarkStart w:id="303" w:name="_Toc148086953"/>
      <w:bookmarkStart w:id="304" w:name="_Toc1344436283"/>
      <w:r w:rsidRPr="007F3D16">
        <w:rPr>
          <w:color w:val="8D361E"/>
        </w:rPr>
        <w:lastRenderedPageBreak/>
        <w:t>Indicator 3: Awareness-raising and support for related entities</w:t>
      </w:r>
      <w:bookmarkEnd w:id="294"/>
      <w:bookmarkEnd w:id="295"/>
      <w:bookmarkEnd w:id="296"/>
      <w:bookmarkEnd w:id="297"/>
      <w:bookmarkEnd w:id="298"/>
      <w:bookmarkEnd w:id="299"/>
      <w:bookmarkEnd w:id="300"/>
      <w:bookmarkEnd w:id="301"/>
      <w:bookmarkEnd w:id="302"/>
      <w:bookmarkEnd w:id="303"/>
      <w:r w:rsidRPr="007F3D16">
        <w:rPr>
          <w:color w:val="8D361E"/>
        </w:rPr>
        <w:t xml:space="preserve"> </w:t>
      </w:r>
      <w:bookmarkEnd w:id="304"/>
    </w:p>
    <w:p w14:paraId="3B5A08BF" w14:textId="652ED076" w:rsidR="002B6DA7" w:rsidRDefault="00077EDC" w:rsidP="002B6DA7">
      <w:r>
        <w:t>The Commission</w:t>
      </w:r>
      <w:r w:rsidR="002B6DA7">
        <w:t xml:space="preserve"> asked councils about the extent to which they had raised awareness about the Human Rights Act with contractors </w:t>
      </w:r>
      <w:r w:rsidR="00F12828">
        <w:t>they engage to deliver services</w:t>
      </w:r>
      <w:r w:rsidR="6D559209">
        <w:t>,</w:t>
      </w:r>
      <w:r w:rsidR="00F12828">
        <w:t xml:space="preserve"> and </w:t>
      </w:r>
      <w:r w:rsidR="587778A5">
        <w:t>how they have encouraged</w:t>
      </w:r>
      <w:r w:rsidR="00F12828">
        <w:t xml:space="preserve"> and supported their compliance with the Act.</w:t>
      </w:r>
    </w:p>
    <w:p w14:paraId="4E009C44" w14:textId="1458AAC8" w:rsidR="00E24A7E" w:rsidRDefault="00E24A7E" w:rsidP="002B6DA7">
      <w:r>
        <w:t>Some</w:t>
      </w:r>
      <w:r w:rsidR="00803BD1">
        <w:t>,</w:t>
      </w:r>
      <w:r>
        <w:t xml:space="preserve"> but not all</w:t>
      </w:r>
      <w:r w:rsidR="00803BD1">
        <w:t>,</w:t>
      </w:r>
      <w:r>
        <w:t xml:space="preserve"> councils had </w:t>
      </w:r>
      <w:r w:rsidR="00764397">
        <w:t xml:space="preserve">explicitly required contractors to comply with the Act through contractual arrangements, and </w:t>
      </w:r>
      <w:r w:rsidR="00C5527E">
        <w:t>some had raised awareness with contractors about the need to comply with the Act.</w:t>
      </w:r>
    </w:p>
    <w:p w14:paraId="2FF4786A" w14:textId="156A9251" w:rsidR="00415547" w:rsidRDefault="003E5809" w:rsidP="003E5809">
      <w:r>
        <w:t xml:space="preserve">Brisbane City Council has a policy suite outlining human rights obligations for Council and its staff. </w:t>
      </w:r>
      <w:r w:rsidR="008266F8">
        <w:t>The Council</w:t>
      </w:r>
      <w:r>
        <w:t xml:space="preserve"> provide</w:t>
      </w:r>
      <w:r w:rsidR="008266F8">
        <w:t>s</w:t>
      </w:r>
      <w:r>
        <w:t xml:space="preserve"> factsheets for external entities and training is provided to staff to ensure contractors are aware of their functional public entity status.</w:t>
      </w:r>
      <w:r w:rsidR="00C377A2">
        <w:t xml:space="preserve"> </w:t>
      </w:r>
      <w:r w:rsidR="00A00E50">
        <w:t>Brisbane City Council c</w:t>
      </w:r>
      <w:r w:rsidR="00A00E50" w:rsidRPr="00C377A2">
        <w:t xml:space="preserve">orporate rules, including human rights policies, extend to contractors, and </w:t>
      </w:r>
      <w:r w:rsidR="00A00E50">
        <w:t>a</w:t>
      </w:r>
      <w:r w:rsidR="00A00E50" w:rsidRPr="00C377A2">
        <w:t xml:space="preserve"> reported breach could result in termination</w:t>
      </w:r>
      <w:r w:rsidR="001D65A4">
        <w:t xml:space="preserve"> of a contract</w:t>
      </w:r>
      <w:r w:rsidR="00A00E50" w:rsidRPr="00C377A2">
        <w:t>.</w:t>
      </w:r>
    </w:p>
    <w:p w14:paraId="43B02D9C" w14:textId="347BF7FB" w:rsidR="003E5809" w:rsidRDefault="003E5809" w:rsidP="003E5809">
      <w:r>
        <w:t>Ipswich City Council has liaised with the Local Government Association of Queensland regarding free online training and resources for functional public entities.</w:t>
      </w:r>
      <w:r w:rsidR="00886602">
        <w:t xml:space="preserve"> </w:t>
      </w:r>
      <w:r w:rsidR="00083401">
        <w:t>The</w:t>
      </w:r>
      <w:r w:rsidR="00886602" w:rsidRPr="00886602">
        <w:t xml:space="preserve"> Council plans to provide further support for related entities</w:t>
      </w:r>
      <w:r w:rsidR="00886602">
        <w:t xml:space="preserve"> in future</w:t>
      </w:r>
      <w:r w:rsidR="00886602" w:rsidRPr="00886602">
        <w:t>.</w:t>
      </w:r>
    </w:p>
    <w:p w14:paraId="30D04113" w14:textId="3780ABAA" w:rsidR="00BD7CFD" w:rsidRDefault="003E5809" w:rsidP="003E5809">
      <w:r>
        <w:t xml:space="preserve">Logan City Council has developed a human rights information sheet </w:t>
      </w:r>
      <w:r w:rsidR="00B05F3F">
        <w:t>to improve</w:t>
      </w:r>
      <w:r>
        <w:t xml:space="preserve"> contractor engagement awareness</w:t>
      </w:r>
      <w:r w:rsidR="00B05F3F">
        <w:t xml:space="preserve"> of the Human Rights Act</w:t>
      </w:r>
      <w:r>
        <w:t>. The corporate induction, including the Human Rights Act module, is mandatory for selected contractors.</w:t>
      </w:r>
    </w:p>
    <w:p w14:paraId="1BE1389E" w14:textId="3178B026" w:rsidR="004D60D6" w:rsidRPr="007F3D16" w:rsidRDefault="004D60D6" w:rsidP="004D60D6">
      <w:pPr>
        <w:pStyle w:val="Heading2"/>
        <w:rPr>
          <w:rFonts w:eastAsia="Yu Gothic Light" w:cs="Times New Roman"/>
          <w:color w:val="8D361E"/>
        </w:rPr>
      </w:pPr>
      <w:bookmarkStart w:id="305" w:name="_Toc56451602"/>
      <w:bookmarkStart w:id="306" w:name="_Toc56452176"/>
      <w:bookmarkStart w:id="307" w:name="_Toc84593905"/>
      <w:bookmarkStart w:id="308" w:name="_Toc85451782"/>
      <w:bookmarkStart w:id="309" w:name="_Toc85526712"/>
      <w:bookmarkStart w:id="310" w:name="_Toc85787127"/>
      <w:bookmarkStart w:id="311" w:name="_Toc117697186"/>
      <w:bookmarkStart w:id="312" w:name="_Toc117697893"/>
      <w:bookmarkStart w:id="313" w:name="_Toc147757333"/>
      <w:bookmarkStart w:id="314" w:name="_Toc148086954"/>
      <w:bookmarkStart w:id="315" w:name="_Toc1145729737"/>
      <w:r w:rsidRPr="007F3D16">
        <w:rPr>
          <w:color w:val="8D361E"/>
        </w:rPr>
        <w:t>Indicator 4: Reviews and development of laws</w:t>
      </w:r>
      <w:bookmarkEnd w:id="305"/>
      <w:bookmarkEnd w:id="306"/>
      <w:bookmarkEnd w:id="307"/>
      <w:bookmarkEnd w:id="308"/>
      <w:bookmarkEnd w:id="309"/>
      <w:bookmarkEnd w:id="310"/>
      <w:bookmarkEnd w:id="311"/>
      <w:bookmarkEnd w:id="312"/>
      <w:bookmarkEnd w:id="313"/>
      <w:bookmarkEnd w:id="314"/>
      <w:r w:rsidRPr="007F3D16">
        <w:rPr>
          <w:color w:val="8D361E"/>
        </w:rPr>
        <w:t xml:space="preserve"> </w:t>
      </w:r>
      <w:bookmarkEnd w:id="315"/>
    </w:p>
    <w:p w14:paraId="33D4E050" w14:textId="16222E51" w:rsidR="00DA6FC6" w:rsidRDefault="00077EDC" w:rsidP="009F00C2">
      <w:r>
        <w:t>The Commission</w:t>
      </w:r>
      <w:r w:rsidR="002968F6">
        <w:t xml:space="preserve"> asked councils about the development of local laws and subordinate local laws, including </w:t>
      </w:r>
      <w:r w:rsidR="0056189D">
        <w:t>any examples of the impact of the Human Rights Act</w:t>
      </w:r>
      <w:r w:rsidR="00D56239">
        <w:t>, or any examples of good practice in local law development</w:t>
      </w:r>
      <w:r w:rsidR="0056189D">
        <w:t>.</w:t>
      </w:r>
      <w:r w:rsidR="00CB7A18">
        <w:t xml:space="preserve"> </w:t>
      </w:r>
    </w:p>
    <w:p w14:paraId="31405290" w14:textId="12E527C3" w:rsidR="00AD55BD" w:rsidRDefault="00615CDB" w:rsidP="00AD55BD">
      <w:r>
        <w:t xml:space="preserve">Last year, the Human Rights Act </w:t>
      </w:r>
      <w:r w:rsidR="00CD61D4">
        <w:t>had</w:t>
      </w:r>
      <w:r>
        <w:t xml:space="preserve"> limited impact on the development or amendment of local laws or subordinate local laws.</w:t>
      </w:r>
      <w:r w:rsidR="00F87B47">
        <w:t xml:space="preserve"> However</w:t>
      </w:r>
      <w:r w:rsidR="00D01644">
        <w:t>, responses received this</w:t>
      </w:r>
      <w:r w:rsidR="00F87B47">
        <w:t xml:space="preserve"> financial year indicated that </w:t>
      </w:r>
      <w:r w:rsidR="00D01644">
        <w:t xml:space="preserve">human rights </w:t>
      </w:r>
      <w:r w:rsidR="00853436">
        <w:t>are</w:t>
      </w:r>
      <w:r w:rsidR="00D01644">
        <w:t xml:space="preserve"> starting to become part of the local law process in some councils we surveyed.</w:t>
      </w:r>
    </w:p>
    <w:p w14:paraId="69D8F77E" w14:textId="76AE9A36" w:rsidR="00AD55BD" w:rsidRDefault="00AD55BD" w:rsidP="00AD55BD">
      <w:r>
        <w:t xml:space="preserve">Brisbane City Council reported that it </w:t>
      </w:r>
      <w:proofErr w:type="gramStart"/>
      <w:r>
        <w:t>gives full consideration to</w:t>
      </w:r>
      <w:proofErr w:type="gramEnd"/>
      <w:r>
        <w:t xml:space="preserve"> human rights and the Act during the development and review of local laws. They introduced the </w:t>
      </w:r>
      <w:r w:rsidRPr="009539A4">
        <w:rPr>
          <w:i/>
          <w:iCs/>
        </w:rPr>
        <w:t>Events</w:t>
      </w:r>
      <w:r>
        <w:t xml:space="preserve"> </w:t>
      </w:r>
      <w:r w:rsidRPr="009539A4">
        <w:rPr>
          <w:i/>
          <w:iCs/>
        </w:rPr>
        <w:t>Local Law 2022</w:t>
      </w:r>
      <w:r>
        <w:t xml:space="preserve"> in the reporting period, which aimed to safeguard health, safety, and community amenity through extensive consultation in accordance with the Act.</w:t>
      </w:r>
    </w:p>
    <w:p w14:paraId="0A0601B8" w14:textId="73A1DE60" w:rsidR="00D852E1" w:rsidRDefault="00AD55BD" w:rsidP="00AD55BD">
      <w:r>
        <w:t xml:space="preserve">Sunshine Coast Council introduced </w:t>
      </w:r>
      <w:r w:rsidRPr="0072084D">
        <w:rPr>
          <w:i/>
        </w:rPr>
        <w:t>Amendment Local Law No. 1 (Miscellaneous) 2023</w:t>
      </w:r>
      <w:r>
        <w:t xml:space="preserve"> and </w:t>
      </w:r>
      <w:r w:rsidRPr="0072084D">
        <w:rPr>
          <w:i/>
        </w:rPr>
        <w:t>Amendment Subordinate Local Law No. 1 (Miscellaneous) 2023</w:t>
      </w:r>
      <w:r>
        <w:t xml:space="preserve"> in May 2022. These amendments </w:t>
      </w:r>
      <w:r w:rsidR="00C36C2B">
        <w:t xml:space="preserve">had an </w:t>
      </w:r>
      <w:r>
        <w:t xml:space="preserve">impact </w:t>
      </w:r>
      <w:r w:rsidR="008E7F8A">
        <w:t>on other</w:t>
      </w:r>
      <w:r>
        <w:t xml:space="preserve"> local laws, including those related to animal management </w:t>
      </w:r>
      <w:r w:rsidR="001F40BF">
        <w:t>and</w:t>
      </w:r>
      <w:r>
        <w:t xml:space="preserve"> parking. A Human Rights Assessment of Compatibility was conducted as part of the local law development process.</w:t>
      </w:r>
      <w:r w:rsidR="00B8185F">
        <w:t xml:space="preserve"> </w:t>
      </w:r>
      <w:r w:rsidR="00D852E1">
        <w:t xml:space="preserve">Sunshine Coast Council’s Assessment of Compatibility </w:t>
      </w:r>
      <w:r w:rsidR="00C37994">
        <w:t xml:space="preserve">in relation to </w:t>
      </w:r>
      <w:r w:rsidR="00F87B47">
        <w:t xml:space="preserve">proposed </w:t>
      </w:r>
      <w:r w:rsidR="00F87B47">
        <w:lastRenderedPageBreak/>
        <w:t>prohibition on</w:t>
      </w:r>
      <w:r w:rsidR="00C37994">
        <w:t xml:space="preserve"> dog</w:t>
      </w:r>
      <w:r w:rsidR="00F87B47">
        <w:t>s</w:t>
      </w:r>
      <w:r w:rsidR="00C37994">
        <w:t xml:space="preserve"> </w:t>
      </w:r>
      <w:r w:rsidR="00F87B47">
        <w:t>in a specific precinct</w:t>
      </w:r>
      <w:r w:rsidR="00C37994">
        <w:t xml:space="preserve"> </w:t>
      </w:r>
      <w:proofErr w:type="gramStart"/>
      <w:r w:rsidR="00417B27">
        <w:t>took into account</w:t>
      </w:r>
      <w:proofErr w:type="gramEnd"/>
      <w:r w:rsidR="00417B27">
        <w:t xml:space="preserve"> equality, freedom of movement, protection of families and children</w:t>
      </w:r>
      <w:r w:rsidR="00E11616">
        <w:t>,</w:t>
      </w:r>
      <w:r w:rsidR="00417B27">
        <w:t xml:space="preserve"> and liberty and security of the person</w:t>
      </w:r>
      <w:r w:rsidR="0031019E">
        <w:t xml:space="preserve">. </w:t>
      </w:r>
      <w:r w:rsidR="0039645F">
        <w:t>The</w:t>
      </w:r>
      <w:r w:rsidR="00C37994" w:rsidRPr="00C37994">
        <w:t xml:space="preserve"> process </w:t>
      </w:r>
      <w:r w:rsidR="0039645F">
        <w:t xml:space="preserve">of completing the assessment </w:t>
      </w:r>
      <w:r w:rsidR="005B2A3E">
        <w:t>helped</w:t>
      </w:r>
      <w:r w:rsidR="00C37994" w:rsidRPr="00C37994">
        <w:t xml:space="preserve"> achieve a compromise accepted by the affected community and supported by Council</w:t>
      </w:r>
      <w:r w:rsidR="00025E5E">
        <w:t>:</w:t>
      </w:r>
    </w:p>
    <w:p w14:paraId="70D008FA" w14:textId="73647C7F" w:rsidR="00025E5E" w:rsidRDefault="00025E5E" w:rsidP="00D01644">
      <w:pPr>
        <w:pStyle w:val="Quote"/>
      </w:pPr>
      <w:r>
        <w:t xml:space="preserve">The Compatibility Assessment identified that the limitation relating to the prohibited dog precinct was reasonable, however, there was a practical solution available to reduce the limitation being applied, in that another adjacent area could be made available for off-leash activities. This alternative was accepted by all parties and became part of the adopted decision of Council. </w:t>
      </w:r>
    </w:p>
    <w:p w14:paraId="70E5F8FE" w14:textId="7AD4CAE4" w:rsidR="007C20D8" w:rsidRPr="007C20D8" w:rsidRDefault="007C20D8" w:rsidP="007C20D8">
      <w:r>
        <w:t xml:space="preserve">Sunshine Coast Council reported that undertaking the compatibility assessment was a </w:t>
      </w:r>
      <w:r w:rsidR="007538DB">
        <w:t>valuable</w:t>
      </w:r>
      <w:r>
        <w:t xml:space="preserve"> </w:t>
      </w:r>
      <w:r w:rsidR="007851B4">
        <w:t>exercise</w:t>
      </w:r>
      <w:r w:rsidR="002F6939">
        <w:t>,</w:t>
      </w:r>
      <w:r>
        <w:t xml:space="preserve"> as it is a ‘process that aids transparent and better decision making in the interests of all.’</w:t>
      </w:r>
    </w:p>
    <w:p w14:paraId="74034068" w14:textId="23DD0CAB" w:rsidR="00AD55BD" w:rsidRDefault="004F5C1D" w:rsidP="00AD55BD">
      <w:r>
        <w:t xml:space="preserve">Local City Council said that the human rights consideration is designed to occur at the ‘very beginning’ and the </w:t>
      </w:r>
      <w:r w:rsidR="00A8499E">
        <w:t>step-by-step</w:t>
      </w:r>
      <w:r>
        <w:t xml:space="preserve"> process is done in a considered way</w:t>
      </w:r>
      <w:r w:rsidR="001C27DA">
        <w:t>,</w:t>
      </w:r>
      <w:r>
        <w:t xml:space="preserve"> rather than a tick box approach. </w:t>
      </w:r>
      <w:r w:rsidR="009A02BD" w:rsidRPr="009A02BD">
        <w:t>Logan City Council</w:t>
      </w:r>
      <w:r w:rsidR="009A02BD">
        <w:t xml:space="preserve">’s local law development process </w:t>
      </w:r>
      <w:r w:rsidR="009A02BD" w:rsidRPr="009A02BD">
        <w:t>include</w:t>
      </w:r>
      <w:r w:rsidR="00310EC2">
        <w:t>s</w:t>
      </w:r>
      <w:r w:rsidR="009A02BD" w:rsidRPr="009A02BD">
        <w:t xml:space="preserve"> mandatory steps to assess the potential impact on human rights.</w:t>
      </w:r>
      <w:r w:rsidR="009A02BD">
        <w:t xml:space="preserve"> </w:t>
      </w:r>
      <w:r w:rsidR="00AD55BD">
        <w:t xml:space="preserve">Logan City Council introduced amendments to </w:t>
      </w:r>
      <w:r w:rsidR="00AD55BD" w:rsidRPr="0072084D">
        <w:rPr>
          <w:i/>
        </w:rPr>
        <w:t xml:space="preserve">Subordinate Local Law </w:t>
      </w:r>
      <w:r w:rsidR="00D57561">
        <w:rPr>
          <w:i/>
          <w:iCs/>
        </w:rPr>
        <w:t xml:space="preserve">No. </w:t>
      </w:r>
      <w:r w:rsidR="00AD55BD" w:rsidRPr="0072084D">
        <w:rPr>
          <w:i/>
        </w:rPr>
        <w:t>7.2 (</w:t>
      </w:r>
      <w:r w:rsidR="00B97A52">
        <w:rPr>
          <w:i/>
          <w:iCs/>
        </w:rPr>
        <w:t xml:space="preserve">Heavy Vehicle </w:t>
      </w:r>
      <w:r w:rsidR="00AD55BD" w:rsidRPr="0072084D">
        <w:rPr>
          <w:i/>
        </w:rPr>
        <w:t>Parking</w:t>
      </w:r>
      <w:r w:rsidR="00B97A52">
        <w:rPr>
          <w:i/>
          <w:iCs/>
        </w:rPr>
        <w:t xml:space="preserve"> on a Road</w:t>
      </w:r>
      <w:r w:rsidR="00AD55BD" w:rsidRPr="0072084D">
        <w:rPr>
          <w:i/>
        </w:rPr>
        <w:t>)</w:t>
      </w:r>
      <w:r w:rsidR="004B184B">
        <w:rPr>
          <w:i/>
          <w:iCs/>
        </w:rPr>
        <w:t xml:space="preserve"> 2003</w:t>
      </w:r>
      <w:r w:rsidR="00AD55BD">
        <w:t xml:space="preserve"> and proposed amendments to </w:t>
      </w:r>
      <w:r w:rsidR="00AD55BD" w:rsidRPr="0072084D">
        <w:rPr>
          <w:i/>
        </w:rPr>
        <w:t xml:space="preserve">Subordinate Local Law </w:t>
      </w:r>
      <w:r w:rsidR="00986FAB">
        <w:rPr>
          <w:i/>
          <w:iCs/>
        </w:rPr>
        <w:t xml:space="preserve">No. </w:t>
      </w:r>
      <w:r w:rsidR="00AD55BD" w:rsidRPr="0072084D">
        <w:rPr>
          <w:i/>
        </w:rPr>
        <w:t>9.2</w:t>
      </w:r>
      <w:r w:rsidR="007202AE">
        <w:rPr>
          <w:i/>
          <w:iCs/>
        </w:rPr>
        <w:t xml:space="preserve"> (Election Signs) 1999</w:t>
      </w:r>
      <w:r w:rsidR="00AD55BD">
        <w:t>. These changes were made with consideration of human rights, aiming to reduce noise in residential areas and improve public safety by regulating election signs.</w:t>
      </w:r>
    </w:p>
    <w:p w14:paraId="6A920586" w14:textId="106A1086" w:rsidR="007851B4" w:rsidRDefault="007851B4" w:rsidP="00AD55BD">
      <w:r>
        <w:t xml:space="preserve">Ipswich City Council has not introduced any new local laws or subordinate local laws since the commencement of the </w:t>
      </w:r>
      <w:r w:rsidR="00C2028E">
        <w:t xml:space="preserve">Human Rights </w:t>
      </w:r>
      <w:r>
        <w:t xml:space="preserve">Act, but they are preparing for a local law review and </w:t>
      </w:r>
      <w:r w:rsidR="00C2028E">
        <w:t>will</w:t>
      </w:r>
      <w:r>
        <w:t xml:space="preserve"> incorporate human rights </w:t>
      </w:r>
      <w:r w:rsidR="00C2028E">
        <w:t>assessment</w:t>
      </w:r>
      <w:r>
        <w:t xml:space="preserve"> into this process and the related policy.</w:t>
      </w:r>
    </w:p>
    <w:p w14:paraId="060FFD71" w14:textId="0D481454" w:rsidR="00C765D0" w:rsidRDefault="00C765D0" w:rsidP="00AD55BD">
      <w:r>
        <w:t xml:space="preserve">While the City </w:t>
      </w:r>
      <w:r w:rsidR="00A93A1A">
        <w:t xml:space="preserve">of </w:t>
      </w:r>
      <w:r>
        <w:t xml:space="preserve">Gold Coast reported that there were no new local laws introduced in the reporting period with significant impacts on human rights, </w:t>
      </w:r>
      <w:r w:rsidR="00F0729C">
        <w:t xml:space="preserve">the Council confirmed it had amended its </w:t>
      </w:r>
      <w:r w:rsidR="00CD2F7B">
        <w:t xml:space="preserve">standard report template to require </w:t>
      </w:r>
      <w:r w:rsidR="006057D0">
        <w:t>consideration of whether recommendations being made to Council impact on human rights, how the recommendations to limit rights are justifiable, and any actions that can be taken to mitigate any human rights impacts.</w:t>
      </w:r>
    </w:p>
    <w:p w14:paraId="0379E6A3" w14:textId="775D20C9" w:rsidR="008675AF" w:rsidRDefault="008675AF" w:rsidP="008675AF">
      <w:r>
        <w:t xml:space="preserve">Flinders Shire Council indicated that their local law review is in progress, and human rights implications will be a component. </w:t>
      </w:r>
    </w:p>
    <w:p w14:paraId="663877AD" w14:textId="77777777" w:rsidR="009A2020" w:rsidRPr="00EB18B1" w:rsidRDefault="009A2020" w:rsidP="009A2020">
      <w:pPr>
        <w:pStyle w:val="Heading2"/>
        <w:rPr>
          <w:color w:val="8D361E"/>
        </w:rPr>
      </w:pPr>
      <w:bookmarkStart w:id="316" w:name="_Toc84593906"/>
      <w:bookmarkStart w:id="317" w:name="_Toc85451783"/>
      <w:bookmarkStart w:id="318" w:name="_Toc85526713"/>
      <w:bookmarkStart w:id="319" w:name="_Toc85787128"/>
      <w:bookmarkStart w:id="320" w:name="_Toc813375474"/>
      <w:bookmarkStart w:id="321" w:name="_Toc117697187"/>
      <w:bookmarkStart w:id="322" w:name="_Toc117697894"/>
      <w:bookmarkStart w:id="323" w:name="_Toc147757334"/>
      <w:bookmarkStart w:id="324" w:name="_Toc148086955"/>
      <w:r w:rsidRPr="00EB18B1">
        <w:rPr>
          <w:color w:val="8D361E"/>
        </w:rPr>
        <w:t>Indicator 5: Review of policies and procedures</w:t>
      </w:r>
      <w:bookmarkEnd w:id="316"/>
      <w:bookmarkEnd w:id="317"/>
      <w:bookmarkEnd w:id="318"/>
      <w:bookmarkEnd w:id="319"/>
      <w:bookmarkEnd w:id="320"/>
      <w:bookmarkEnd w:id="321"/>
      <w:bookmarkEnd w:id="322"/>
      <w:bookmarkEnd w:id="323"/>
      <w:bookmarkEnd w:id="324"/>
    </w:p>
    <w:p w14:paraId="17153A04" w14:textId="511D3CD8" w:rsidR="00BE0BE6" w:rsidRDefault="00077EDC" w:rsidP="00BE0BE6">
      <w:r>
        <w:t>The Commission</w:t>
      </w:r>
      <w:r w:rsidR="00BE0BE6">
        <w:t xml:space="preserve"> asked councils about </w:t>
      </w:r>
      <w:r w:rsidR="00FD404F">
        <w:t xml:space="preserve">their </w:t>
      </w:r>
      <w:r w:rsidR="00086F87">
        <w:t>review of policies and procedures for compatibility with human rights, whether this has led to any changes (including to service delivery</w:t>
      </w:r>
      <w:r w:rsidR="5B5F8AE9">
        <w:t>)</w:t>
      </w:r>
      <w:r w:rsidR="00D62E76">
        <w:t>,</w:t>
      </w:r>
      <w:r w:rsidR="55E7C57F">
        <w:t xml:space="preserve"> and </w:t>
      </w:r>
      <w:r w:rsidR="5B5F8AE9">
        <w:t>whether</w:t>
      </w:r>
      <w:r w:rsidR="00086F87">
        <w:t xml:space="preserve"> guidance is available for staff on acting compatibl</w:t>
      </w:r>
      <w:r w:rsidR="00D62E76">
        <w:t>y</w:t>
      </w:r>
      <w:r w:rsidR="00086F87">
        <w:t xml:space="preserve"> with the Act.</w:t>
      </w:r>
      <w:r w:rsidR="0084282A">
        <w:t xml:space="preserve"> </w:t>
      </w:r>
    </w:p>
    <w:p w14:paraId="45C91A97" w14:textId="0094D796" w:rsidR="003674A5" w:rsidRDefault="003674A5" w:rsidP="00BE0BE6">
      <w:r>
        <w:t>Most of</w:t>
      </w:r>
      <w:r w:rsidRPr="003674A5">
        <w:t xml:space="preserve"> the councils </w:t>
      </w:r>
      <w:r w:rsidR="009637C6">
        <w:t>reported that they have</w:t>
      </w:r>
      <w:r w:rsidRPr="003674A5">
        <w:t xml:space="preserve"> reviewed their policies and procedures for compatibility with human rights</w:t>
      </w:r>
      <w:r w:rsidR="009637C6">
        <w:t>.</w:t>
      </w:r>
      <w:r w:rsidRPr="003674A5">
        <w:t xml:space="preserve"> Positive changes resulting from these reviews include amendments to policies, cultural awareness initiatives, and the development of guides and tools to assist staff in considering human rights.</w:t>
      </w:r>
    </w:p>
    <w:p w14:paraId="318A6F0C" w14:textId="723BB3CA" w:rsidR="00D00D3B" w:rsidRDefault="00D00D3B" w:rsidP="00D00D3B">
      <w:r>
        <w:lastRenderedPageBreak/>
        <w:t>Ipswich City Council has simplified its Human Rights Impact Assessment Checklist and observed Human Rights Week with a refreshed communication plan</w:t>
      </w:r>
      <w:r w:rsidR="0054452D">
        <w:t xml:space="preserve">, </w:t>
      </w:r>
      <w:r w:rsidR="00726E93">
        <w:t xml:space="preserve">while </w:t>
      </w:r>
      <w:r w:rsidR="00A93A1A">
        <w:t>City of</w:t>
      </w:r>
      <w:r w:rsidR="0054452D">
        <w:t xml:space="preserve"> Gold Coast have developed </w:t>
      </w:r>
      <w:r w:rsidR="00E4373C">
        <w:t>a decision-making checklist to ensure that human rights are properly considered.</w:t>
      </w:r>
    </w:p>
    <w:p w14:paraId="74F7EBA8" w14:textId="1200503B" w:rsidR="00446445" w:rsidRDefault="00446445" w:rsidP="00446445">
      <w:r>
        <w:t>Brisbane City Council made amendments to its Code of Conduct and other policies to ensure</w:t>
      </w:r>
      <w:r w:rsidR="00AE2EBB">
        <w:t xml:space="preserve"> the</w:t>
      </w:r>
      <w:r>
        <w:t xml:space="preserve"> </w:t>
      </w:r>
      <w:r w:rsidRPr="00BC78FF">
        <w:t xml:space="preserve">language </w:t>
      </w:r>
      <w:r w:rsidR="00B42B9E" w:rsidRPr="00BC78FF">
        <w:t>is consistent</w:t>
      </w:r>
      <w:r w:rsidRPr="00BC78FF">
        <w:t xml:space="preserve"> with</w:t>
      </w:r>
      <w:r w:rsidR="00B42B9E" w:rsidRPr="00BC78FF">
        <w:t xml:space="preserve"> </w:t>
      </w:r>
      <w:r w:rsidR="00B1073A">
        <w:t xml:space="preserve">the Human Rights Act’s </w:t>
      </w:r>
      <w:r w:rsidR="005D1D3E">
        <w:t xml:space="preserve">non-exhaustive definition of </w:t>
      </w:r>
      <w:r w:rsidR="00B42B9E" w:rsidRPr="00BC78FF">
        <w:t>discrimination</w:t>
      </w:r>
      <w:r w:rsidR="00644EA5" w:rsidRPr="00BC78FF">
        <w:t>,</w:t>
      </w:r>
      <w:r w:rsidR="005D1D3E">
        <w:rPr>
          <w:rStyle w:val="FootnoteReference"/>
        </w:rPr>
        <w:footnoteReference w:id="36"/>
      </w:r>
      <w:r w:rsidR="00644EA5" w:rsidRPr="00BC78FF">
        <w:t xml:space="preserve"> and to ensure that protected attributes are broadly interpreted</w:t>
      </w:r>
      <w:r w:rsidRPr="00BC78FF">
        <w:t>.</w:t>
      </w:r>
      <w:r w:rsidR="00DE4E6D" w:rsidRPr="00BC78FF">
        <w:t xml:space="preserve"> Brisbane City Council </w:t>
      </w:r>
      <w:r w:rsidR="004C759C" w:rsidRPr="00BC78FF">
        <w:t>also considered</w:t>
      </w:r>
      <w:r w:rsidR="00DE4E6D" w:rsidRPr="00BC78FF">
        <w:t xml:space="preserve"> guidelines for the use of </w:t>
      </w:r>
      <w:r w:rsidR="00BC78FF" w:rsidRPr="00BC78FF">
        <w:t xml:space="preserve">employee </w:t>
      </w:r>
      <w:r w:rsidR="00DE4E6D" w:rsidRPr="00BC78FF">
        <w:t>social networking and has engaged the Senior Human Rights Officer to ensure a balance of rights and reasonable limitations.</w:t>
      </w:r>
    </w:p>
    <w:p w14:paraId="5340FE63" w14:textId="4E1409EC" w:rsidR="006C565A" w:rsidRPr="00E65BD8" w:rsidRDefault="00446445" w:rsidP="00446445">
      <w:pPr>
        <w:rPr>
          <w:rFonts w:cs="Arial"/>
          <w:color w:val="000000"/>
        </w:rPr>
      </w:pPr>
      <w:r w:rsidRPr="00254CA5">
        <w:t xml:space="preserve">Sunshine Coast Council reported making </w:t>
      </w:r>
      <w:r w:rsidR="00254CA5">
        <w:t>progress</w:t>
      </w:r>
      <w:r w:rsidRPr="00254CA5">
        <w:t xml:space="preserve"> in relation to the </w:t>
      </w:r>
      <w:r w:rsidR="00254CA5">
        <w:t xml:space="preserve">promotion of </w:t>
      </w:r>
      <w:r w:rsidRPr="00254CA5">
        <w:t xml:space="preserve">cultural rights of Aboriginal peoples and Torres Strait Islander peoples, such as installing Acknowledgement of Country signage, conducting Welcome to </w:t>
      </w:r>
      <w:proofErr w:type="gramStart"/>
      <w:r w:rsidRPr="00254CA5">
        <w:t>Country</w:t>
      </w:r>
      <w:proofErr w:type="gramEnd"/>
      <w:r w:rsidRPr="00254CA5">
        <w:t xml:space="preserve"> </w:t>
      </w:r>
      <w:r w:rsidR="00205057" w:rsidRPr="00205057">
        <w:t xml:space="preserve">and </w:t>
      </w:r>
      <w:r w:rsidR="00D93902">
        <w:t>a</w:t>
      </w:r>
      <w:r w:rsidR="00EE31C7">
        <w:t>cknowledg</w:t>
      </w:r>
      <w:r w:rsidR="00210303">
        <w:t xml:space="preserve">ing </w:t>
      </w:r>
      <w:r w:rsidR="00205057" w:rsidRPr="00205057">
        <w:t xml:space="preserve">Traditional </w:t>
      </w:r>
      <w:r w:rsidR="00B03BB8">
        <w:t>Custodians</w:t>
      </w:r>
      <w:r w:rsidRPr="00254CA5">
        <w:t xml:space="preserve"> at events, and providing cultural awareness training for </w:t>
      </w:r>
      <w:r w:rsidR="00254CA5">
        <w:t xml:space="preserve">all </w:t>
      </w:r>
      <w:r w:rsidRPr="00254CA5">
        <w:t>employees.</w:t>
      </w:r>
      <w:r w:rsidR="006C565A" w:rsidRPr="00254CA5">
        <w:t xml:space="preserve"> The Council also reported that the S</w:t>
      </w:r>
      <w:r w:rsidR="006C565A" w:rsidRPr="00254CA5">
        <w:rPr>
          <w:rFonts w:cs="Arial"/>
          <w:color w:val="000000"/>
        </w:rPr>
        <w:t>unshine Coast Housing and Homelessness Action Plan 2023</w:t>
      </w:r>
      <w:r w:rsidR="006C565A" w:rsidRPr="00254CA5">
        <w:t xml:space="preserve"> </w:t>
      </w:r>
      <w:r w:rsidR="006C565A" w:rsidRPr="00254CA5">
        <w:rPr>
          <w:rFonts w:cs="Arial"/>
          <w:color w:val="000000"/>
        </w:rPr>
        <w:t>acknowledges that access to housing is a human right recognised</w:t>
      </w:r>
      <w:r w:rsidR="006C565A">
        <w:rPr>
          <w:rFonts w:cs="Arial"/>
          <w:color w:val="000000"/>
        </w:rPr>
        <w:t xml:space="preserve"> internationally by the United Nations. Whil</w:t>
      </w:r>
      <w:r w:rsidR="00445F22">
        <w:rPr>
          <w:rFonts w:cs="Arial"/>
          <w:color w:val="000000"/>
        </w:rPr>
        <w:t>e</w:t>
      </w:r>
      <w:r w:rsidR="006C565A">
        <w:rPr>
          <w:rFonts w:cs="Arial"/>
          <w:color w:val="000000"/>
        </w:rPr>
        <w:t xml:space="preserve"> not a right contained in Queensland legislation, Council has reflected on the impact of Council actions and decisions </w:t>
      </w:r>
      <w:r w:rsidR="00A05E8E">
        <w:rPr>
          <w:rFonts w:cs="Arial"/>
          <w:color w:val="000000"/>
        </w:rPr>
        <w:t>regarding</w:t>
      </w:r>
      <w:r w:rsidR="006C565A">
        <w:rPr>
          <w:rFonts w:cs="Arial"/>
          <w:color w:val="000000"/>
        </w:rPr>
        <w:t xml:space="preserve"> this basic human need.</w:t>
      </w:r>
    </w:p>
    <w:p w14:paraId="2C9FD1E0" w14:textId="75E885C6" w:rsidR="00934471" w:rsidRDefault="00446445" w:rsidP="00934471">
      <w:r>
        <w:t>Logan City Council</w:t>
      </w:r>
      <w:r w:rsidR="00934471">
        <w:t xml:space="preserve">’s review of policies and procedures resulted in </w:t>
      </w:r>
      <w:r w:rsidR="005419C7">
        <w:t>a</w:t>
      </w:r>
      <w:r w:rsidR="00934471">
        <w:t xml:space="preserve"> realisation that there were gaps in policies that addressed work</w:t>
      </w:r>
      <w:r w:rsidR="005419C7">
        <w:t>-</w:t>
      </w:r>
      <w:r w:rsidR="00934471">
        <w:t xml:space="preserve">related violence and aggression </w:t>
      </w:r>
      <w:r w:rsidR="004F54D0">
        <w:t>in relation</w:t>
      </w:r>
      <w:r w:rsidR="00934471">
        <w:t xml:space="preserve"> to staff. </w:t>
      </w:r>
      <w:r w:rsidR="0057017E">
        <w:t xml:space="preserve">Changes included </w:t>
      </w:r>
      <w:r w:rsidR="000E21B6">
        <w:t xml:space="preserve">requirements for </w:t>
      </w:r>
      <w:r w:rsidR="008C4548" w:rsidRPr="008C4548">
        <w:t>a thorough investigation, strengthened workplace health and safety</w:t>
      </w:r>
      <w:r w:rsidR="00096F93">
        <w:t>,</w:t>
      </w:r>
      <w:r w:rsidR="008C4548" w:rsidRPr="008C4548">
        <w:t xml:space="preserve"> and adding further requirements for the review of policies and procedures</w:t>
      </w:r>
      <w:r w:rsidR="008C4548">
        <w:t>.</w:t>
      </w:r>
    </w:p>
    <w:p w14:paraId="1F65710A" w14:textId="0D4554CE" w:rsidR="00E202EC" w:rsidRDefault="00E202EC" w:rsidP="00934471">
      <w:r>
        <w:t xml:space="preserve">While City </w:t>
      </w:r>
      <w:r w:rsidR="00E85F18">
        <w:t xml:space="preserve">of </w:t>
      </w:r>
      <w:r>
        <w:t>Gold Coast did not identify any changes in service delivery as such, the Council reported that there has been a ‘more considered approach to decisions impacting on individuals’ when policies and procedures are under review.</w:t>
      </w:r>
    </w:p>
    <w:p w14:paraId="1433B494" w14:textId="77777777" w:rsidR="004F265D" w:rsidRPr="00EB18B1" w:rsidRDefault="004F265D" w:rsidP="004F265D">
      <w:pPr>
        <w:pStyle w:val="Heading2"/>
        <w:rPr>
          <w:color w:val="8D361E"/>
        </w:rPr>
      </w:pPr>
      <w:bookmarkStart w:id="325" w:name="_Toc56451604"/>
      <w:bookmarkStart w:id="326" w:name="_Toc56452178"/>
      <w:bookmarkStart w:id="327" w:name="_Toc84593907"/>
      <w:bookmarkStart w:id="328" w:name="_Toc85451784"/>
      <w:bookmarkStart w:id="329" w:name="_Toc85526714"/>
      <w:bookmarkStart w:id="330" w:name="_Toc85787129"/>
      <w:bookmarkStart w:id="331" w:name="_Toc117697188"/>
      <w:bookmarkStart w:id="332" w:name="_Toc117697895"/>
      <w:bookmarkStart w:id="333" w:name="_Toc147757335"/>
      <w:bookmarkStart w:id="334" w:name="_Toc148086956"/>
      <w:bookmarkStart w:id="335" w:name="_Toc2138623236"/>
      <w:r w:rsidRPr="00EB18B1">
        <w:rPr>
          <w:color w:val="8D361E"/>
        </w:rPr>
        <w:t>Indicator 6: Internal complaints</w:t>
      </w:r>
      <w:bookmarkEnd w:id="325"/>
      <w:bookmarkEnd w:id="326"/>
      <w:bookmarkEnd w:id="327"/>
      <w:bookmarkEnd w:id="328"/>
      <w:bookmarkEnd w:id="329"/>
      <w:bookmarkEnd w:id="330"/>
      <w:bookmarkEnd w:id="331"/>
      <w:bookmarkEnd w:id="332"/>
      <w:bookmarkEnd w:id="333"/>
      <w:bookmarkEnd w:id="334"/>
      <w:r w:rsidRPr="00EB18B1">
        <w:rPr>
          <w:color w:val="8D361E"/>
        </w:rPr>
        <w:t xml:space="preserve"> </w:t>
      </w:r>
      <w:bookmarkEnd w:id="335"/>
    </w:p>
    <w:p w14:paraId="4BCFB2F3" w14:textId="63586F30" w:rsidR="004C0134" w:rsidRDefault="00917B64" w:rsidP="003F7ECE">
      <w:r>
        <w:t>C</w:t>
      </w:r>
      <w:r w:rsidR="00D05633" w:rsidRPr="003F7ECE">
        <w:t>ouncils</w:t>
      </w:r>
      <w:r>
        <w:t xml:space="preserve"> were asked</w:t>
      </w:r>
      <w:r w:rsidR="00D05633" w:rsidRPr="003F7ECE">
        <w:t xml:space="preserve"> about</w:t>
      </w:r>
      <w:r w:rsidR="004C0134">
        <w:t>:</w:t>
      </w:r>
    </w:p>
    <w:p w14:paraId="416B2187" w14:textId="2FD82A23" w:rsidR="004C0134" w:rsidRDefault="00D05633" w:rsidP="00CD639D">
      <w:pPr>
        <w:pStyle w:val="Listparagraph-bulleted"/>
      </w:pPr>
      <w:r w:rsidRPr="003F7ECE">
        <w:t>success</w:t>
      </w:r>
      <w:r w:rsidR="00CC12D1">
        <w:t xml:space="preserve">es </w:t>
      </w:r>
      <w:r w:rsidRPr="003F7ECE">
        <w:t xml:space="preserve">in integrating </w:t>
      </w:r>
      <w:r w:rsidR="004C0134">
        <w:t xml:space="preserve">a process for </w:t>
      </w:r>
      <w:r w:rsidRPr="003F7ECE">
        <w:t xml:space="preserve">human rights complaints into existing </w:t>
      </w:r>
      <w:r w:rsidR="00C70C20">
        <w:t xml:space="preserve">internal </w:t>
      </w:r>
      <w:r w:rsidRPr="003F7ECE">
        <w:t>complaint processes</w:t>
      </w:r>
    </w:p>
    <w:p w14:paraId="40F6328C" w14:textId="01A6FFB1" w:rsidR="00CC12D1" w:rsidRDefault="00D05633" w:rsidP="00CD639D">
      <w:pPr>
        <w:pStyle w:val="Listparagraph-bulleted"/>
      </w:pPr>
      <w:r w:rsidRPr="003F7ECE">
        <w:t xml:space="preserve">barriers </w:t>
      </w:r>
      <w:r w:rsidR="00C53BE1">
        <w:t>that have prevented this from happening</w:t>
      </w:r>
      <w:r w:rsidRPr="003F7ECE">
        <w:t xml:space="preserve"> </w:t>
      </w:r>
    </w:p>
    <w:p w14:paraId="07208AAE" w14:textId="344B626C" w:rsidR="00D05633" w:rsidRPr="003F7ECE" w:rsidRDefault="00D05633" w:rsidP="00CD639D">
      <w:pPr>
        <w:pStyle w:val="Listparagraph-bulleted"/>
      </w:pPr>
      <w:r w:rsidRPr="003F7ECE">
        <w:t>examples of where internal complaints have led to changes to policies, procedures, practices, or service delivery.</w:t>
      </w:r>
    </w:p>
    <w:p w14:paraId="3395E5DA" w14:textId="61A583CD" w:rsidR="00343587" w:rsidRDefault="00076633" w:rsidP="00D05633">
      <w:r>
        <w:t>Last year</w:t>
      </w:r>
      <w:r w:rsidR="00A22079">
        <w:t>,</w:t>
      </w:r>
      <w:r>
        <w:t xml:space="preserve"> c</w:t>
      </w:r>
      <w:r w:rsidR="00D05633" w:rsidRPr="003F7ECE">
        <w:t xml:space="preserve">ouncils </w:t>
      </w:r>
      <w:r w:rsidR="00D05633">
        <w:t>report</w:t>
      </w:r>
      <w:r w:rsidR="657C430A">
        <w:t>ed</w:t>
      </w:r>
      <w:r w:rsidR="00D05633" w:rsidRPr="003F7ECE">
        <w:t xml:space="preserve"> </w:t>
      </w:r>
      <w:r w:rsidR="00A22079">
        <w:t xml:space="preserve">either </w:t>
      </w:r>
      <w:r w:rsidR="00D05633" w:rsidRPr="003F7ECE">
        <w:t>no</w:t>
      </w:r>
      <w:r w:rsidR="002E62F8">
        <w:t xml:space="preserve"> complaints</w:t>
      </w:r>
      <w:r w:rsidR="002A4049">
        <w:t>,</w:t>
      </w:r>
      <w:r w:rsidR="00D05633" w:rsidRPr="003F7ECE">
        <w:t xml:space="preserve"> or few complaints</w:t>
      </w:r>
      <w:r w:rsidR="002A4049">
        <w:t>,</w:t>
      </w:r>
      <w:r w:rsidR="00D05633" w:rsidRPr="003F7ECE">
        <w:t xml:space="preserve"> </w:t>
      </w:r>
      <w:r w:rsidR="00343587">
        <w:t xml:space="preserve">and </w:t>
      </w:r>
      <w:r w:rsidR="00A739AC">
        <w:t xml:space="preserve">provided </w:t>
      </w:r>
      <w:r w:rsidR="00E345FE">
        <w:t>little</w:t>
      </w:r>
      <w:r w:rsidR="00D05633" w:rsidRPr="003F7ECE">
        <w:t xml:space="preserve"> in the </w:t>
      </w:r>
      <w:r w:rsidR="00E345FE">
        <w:t>way of</w:t>
      </w:r>
      <w:r w:rsidR="00343587">
        <w:t xml:space="preserve"> examples of </w:t>
      </w:r>
      <w:r w:rsidR="00D05633" w:rsidRPr="003F7ECE">
        <w:t xml:space="preserve">complaints </w:t>
      </w:r>
      <w:r w:rsidR="00343587">
        <w:t>that</w:t>
      </w:r>
      <w:r w:rsidR="00D05633" w:rsidRPr="003F7ECE">
        <w:t xml:space="preserve"> had led to </w:t>
      </w:r>
      <w:r w:rsidR="6565F6C5">
        <w:t xml:space="preserve">systemic </w:t>
      </w:r>
      <w:r w:rsidR="00D05633" w:rsidRPr="003F7ECE">
        <w:t>change.</w:t>
      </w:r>
      <w:r w:rsidR="00505A49">
        <w:t xml:space="preserve"> </w:t>
      </w:r>
    </w:p>
    <w:p w14:paraId="6FBEF7BD" w14:textId="5F17EAC1" w:rsidR="00343587" w:rsidRDefault="00505A49" w:rsidP="00D05633">
      <w:r>
        <w:t xml:space="preserve">This year we heard from councils that they are </w:t>
      </w:r>
      <w:r w:rsidRPr="00505A49">
        <w:t xml:space="preserve">actively incorporating human rights considerations into their complaint management processes and taking steps to improve their capacity to identify and address human rights issues. </w:t>
      </w:r>
    </w:p>
    <w:p w14:paraId="38B31000" w14:textId="25BE35C0" w:rsidR="00D05633" w:rsidRDefault="00D732D5" w:rsidP="00D05633">
      <w:r>
        <w:lastRenderedPageBreak/>
        <w:t>Examples</w:t>
      </w:r>
      <w:r w:rsidR="00505A49" w:rsidRPr="00505A49">
        <w:t xml:space="preserve"> </w:t>
      </w:r>
      <w:r w:rsidR="00343587">
        <w:t xml:space="preserve">provided </w:t>
      </w:r>
      <w:r w:rsidR="00505A49" w:rsidRPr="00505A49">
        <w:t xml:space="preserve">demonstrate that complaints </w:t>
      </w:r>
      <w:r>
        <w:t xml:space="preserve">in certain instances </w:t>
      </w:r>
      <w:r w:rsidR="00505A49" w:rsidRPr="00505A49">
        <w:t xml:space="preserve">have led to policy and procedure improvements and have resulted in better service delivery </w:t>
      </w:r>
      <w:r w:rsidR="007B06EC">
        <w:t>to</w:t>
      </w:r>
      <w:r w:rsidR="00505A49" w:rsidRPr="00505A49">
        <w:t xml:space="preserve"> the community.</w:t>
      </w:r>
    </w:p>
    <w:p w14:paraId="61477491" w14:textId="77777777" w:rsidR="00110480" w:rsidRDefault="00110480" w:rsidP="00110480">
      <w:r w:rsidRPr="00355CEC">
        <w:t xml:space="preserve">Sunshine Coast Council </w:t>
      </w:r>
      <w:r>
        <w:t>reported</w:t>
      </w:r>
      <w:r w:rsidRPr="00355CEC">
        <w:t xml:space="preserve"> that experience in engaging in human rights complaints procedures is still relatively new, and relevant officers continue to undertake professional development.</w:t>
      </w:r>
    </w:p>
    <w:p w14:paraId="126F6E8E" w14:textId="0D20DE45" w:rsidR="00207034" w:rsidRDefault="00207034" w:rsidP="00110480">
      <w:r>
        <w:t xml:space="preserve">At the Gold Coat City Council, </w:t>
      </w:r>
      <w:r w:rsidR="00704F46">
        <w:t xml:space="preserve">internal </w:t>
      </w:r>
      <w:r w:rsidR="007E2C37">
        <w:t>restructures</w:t>
      </w:r>
      <w:r w:rsidR="003F7FA1">
        <w:t xml:space="preserve"> have </w:t>
      </w:r>
      <w:r w:rsidR="004A3E37">
        <w:t xml:space="preserve">led to the human rights portfolio being </w:t>
      </w:r>
      <w:r w:rsidR="00B06A27">
        <w:t>reallocated</w:t>
      </w:r>
      <w:r w:rsidR="007E2C37">
        <w:t>,</w:t>
      </w:r>
      <w:r w:rsidR="004A3E37">
        <w:t xml:space="preserve"> </w:t>
      </w:r>
      <w:r w:rsidR="00821A28">
        <w:t>creating an</w:t>
      </w:r>
      <w:r w:rsidR="004A3E37">
        <w:t xml:space="preserve"> </w:t>
      </w:r>
      <w:r w:rsidR="002617D3">
        <w:t>opportunit</w:t>
      </w:r>
      <w:r w:rsidR="00821A28">
        <w:t>y</w:t>
      </w:r>
      <w:r w:rsidR="002617D3">
        <w:t xml:space="preserve"> to identify barriers </w:t>
      </w:r>
      <w:r w:rsidR="00821A28">
        <w:t xml:space="preserve">to addressing human rights complaints </w:t>
      </w:r>
      <w:r w:rsidR="00B06A27">
        <w:t xml:space="preserve">and training needs for staff. </w:t>
      </w:r>
      <w:r w:rsidR="00B06A27" w:rsidRPr="00B06A27">
        <w:t>The Council identified that the team responsible for making decisions w</w:t>
      </w:r>
      <w:r w:rsidR="005A4375">
        <w:t>as</w:t>
      </w:r>
      <w:r w:rsidR="00B06A27" w:rsidRPr="00B06A27">
        <w:t xml:space="preserve"> not documenting human rights consideration</w:t>
      </w:r>
      <w:r w:rsidR="009E0CBD">
        <w:t>s</w:t>
      </w:r>
      <w:r w:rsidR="00B06A27" w:rsidRPr="00B06A27">
        <w:t xml:space="preserve">. This has resulted </w:t>
      </w:r>
      <w:r w:rsidR="0087316C">
        <w:t>in</w:t>
      </w:r>
      <w:r w:rsidR="00B06A27" w:rsidRPr="00B06A27">
        <w:t xml:space="preserve"> training being provided to the team, as well as advice about how those considerations should be documented.</w:t>
      </w:r>
    </w:p>
    <w:p w14:paraId="0D4FC901" w14:textId="77777777" w:rsidR="00110480" w:rsidRDefault="00110480" w:rsidP="00110480">
      <w:r w:rsidRPr="00CB65AA">
        <w:t xml:space="preserve">Brisbane City Council </w:t>
      </w:r>
      <w:r>
        <w:t>reported</w:t>
      </w:r>
      <w:r w:rsidRPr="00CB65AA">
        <w:t xml:space="preserve"> that it </w:t>
      </w:r>
      <w:r>
        <w:t xml:space="preserve">continues to receive </w:t>
      </w:r>
      <w:r w:rsidRPr="00CB65AA">
        <w:t>a low volume of human rights complaints, which are managed in accordance with the Human Rights Complaints Procedure and broader governance framework.</w:t>
      </w:r>
    </w:p>
    <w:p w14:paraId="44F87199" w14:textId="1429650F" w:rsidR="004D4054" w:rsidRDefault="004D4054" w:rsidP="00D05633">
      <w:r w:rsidRPr="004D4054">
        <w:t xml:space="preserve">Ipswich City Council </w:t>
      </w:r>
      <w:r>
        <w:t>reported that</w:t>
      </w:r>
      <w:r w:rsidRPr="004D4054">
        <w:t xml:space="preserve"> when human rights elements are identified, they are progressed independently of the substantive complaint.</w:t>
      </w:r>
      <w:r w:rsidR="00F86D4C">
        <w:t xml:space="preserve"> As </w:t>
      </w:r>
      <w:r w:rsidR="00110480">
        <w:t>an</w:t>
      </w:r>
      <w:r w:rsidR="00F86D4C">
        <w:t xml:space="preserve"> example, Council reported that:</w:t>
      </w:r>
    </w:p>
    <w:p w14:paraId="05820647" w14:textId="18D6A31B" w:rsidR="00F86D4C" w:rsidRDefault="00F86D4C" w:rsidP="00F86D4C">
      <w:pPr>
        <w:pStyle w:val="Quote"/>
      </w:pPr>
      <w:r>
        <w:t>Council serviced a unit complex for waste removal,</w:t>
      </w:r>
      <w:r w:rsidR="0024684F">
        <w:t xml:space="preserve"> and</w:t>
      </w:r>
      <w:r>
        <w:t xml:space="preserve"> it was identified by the complaint handler that the current process was impacting adversely on older residents/residents with a disability at that complex, as they were unable to use the communal bins (that were provided by Council) due to the lid being too heavy for them to lift. Therefore, they were unable to place their waste in the communal bins for removal. To ameliorate this negative impact, a learning was provided from the </w:t>
      </w:r>
      <w:r w:rsidR="00F44A7A">
        <w:t>Complaints Management Unit</w:t>
      </w:r>
      <w:r>
        <w:t xml:space="preserve"> to the businesses area recommending consideration be given to the installation of bin lid lifts on large communal bins to ensure the safe and equitable use by all residents of the unit complex. </w:t>
      </w:r>
    </w:p>
    <w:p w14:paraId="65F3BEC3" w14:textId="77777777" w:rsidR="00B54C04" w:rsidRDefault="00355CEC" w:rsidP="00D05633">
      <w:r w:rsidRPr="00355CEC">
        <w:t>Logan City Council</w:t>
      </w:r>
      <w:r w:rsidR="007B06EC">
        <w:t xml:space="preserve"> reported that it</w:t>
      </w:r>
      <w:r w:rsidRPr="00355CEC">
        <w:t xml:space="preserve"> faces challenges due to its decentrali</w:t>
      </w:r>
      <w:r>
        <w:t>s</w:t>
      </w:r>
      <w:r w:rsidRPr="00355CEC">
        <w:t xml:space="preserve">ed </w:t>
      </w:r>
      <w:r w:rsidR="00816072" w:rsidRPr="00355CEC">
        <w:t>structure and</w:t>
      </w:r>
      <w:r w:rsidR="007B06EC">
        <w:t xml:space="preserve"> acknowledged a need to</w:t>
      </w:r>
      <w:r w:rsidRPr="00355CEC">
        <w:t xml:space="preserve"> enhance the understanding and knowledge levels of staff handling complaints.</w:t>
      </w:r>
      <w:r>
        <w:t xml:space="preserve"> </w:t>
      </w:r>
      <w:r w:rsidR="00677151" w:rsidRPr="00677151">
        <w:t>Logan City Council has been actively working to improve the identification and consideration of human rights issues within complaint management, especially through staff training and process improvements.</w:t>
      </w:r>
      <w:r w:rsidR="009A74EC">
        <w:t xml:space="preserve"> </w:t>
      </w:r>
    </w:p>
    <w:p w14:paraId="3D744455" w14:textId="48BC8237" w:rsidR="00492F08" w:rsidRDefault="00B54C04" w:rsidP="00D05633">
      <w:r>
        <w:t xml:space="preserve">Despite these challenges Logan City Council </w:t>
      </w:r>
      <w:r w:rsidR="009A74EC">
        <w:t xml:space="preserve">provided </w:t>
      </w:r>
      <w:r w:rsidR="00DC1324">
        <w:t>three</w:t>
      </w:r>
      <w:r>
        <w:t xml:space="preserve"> </w:t>
      </w:r>
      <w:r w:rsidR="00A67E65">
        <w:t>helpful</w:t>
      </w:r>
      <w:r w:rsidR="009A74EC">
        <w:t xml:space="preserve"> </w:t>
      </w:r>
      <w:r w:rsidR="00A67E65">
        <w:t>case studies</w:t>
      </w:r>
      <w:r w:rsidR="00706985">
        <w:t xml:space="preserve"> illustrating</w:t>
      </w:r>
      <w:r w:rsidR="009A74EC">
        <w:t xml:space="preserve"> </w:t>
      </w:r>
      <w:r>
        <w:t xml:space="preserve">where </w:t>
      </w:r>
      <w:r w:rsidR="00492F08">
        <w:t>human rights complaints</w:t>
      </w:r>
      <w:r>
        <w:t xml:space="preserve"> had resulted </w:t>
      </w:r>
      <w:r w:rsidR="00C75025">
        <w:t xml:space="preserve">further consideration </w:t>
      </w:r>
      <w:r w:rsidR="00923423">
        <w:t>for individuals and the development of new resources</w:t>
      </w:r>
      <w:r w:rsidR="00186D0A">
        <w:t>:</w:t>
      </w:r>
    </w:p>
    <w:p w14:paraId="03D8562A" w14:textId="73F9C0BF" w:rsidR="009D6AB3" w:rsidRDefault="009D6AB3" w:rsidP="00492F08">
      <w:pPr>
        <w:pStyle w:val="Quote"/>
      </w:pPr>
      <w:r>
        <w:t>Example 1:</w:t>
      </w:r>
    </w:p>
    <w:p w14:paraId="114A9784" w14:textId="15E6CC01" w:rsidR="00492F08" w:rsidRDefault="00492F08" w:rsidP="00492F08">
      <w:pPr>
        <w:pStyle w:val="Quote"/>
      </w:pPr>
      <w:r>
        <w:t>A complaint was lodged with Council regarding an ‘unsightly premises’ that had substantial human rights implications due to potential imposed punishments. Upon consultation with the Integrity and Information Program, the branch dealing with the complaint independently completed a human rights assessment to determine their next steps. This assessment was recommended to be implemented routinely with the branch.</w:t>
      </w:r>
    </w:p>
    <w:p w14:paraId="551C1EFC" w14:textId="1003C975" w:rsidR="009D6AB3" w:rsidRDefault="009D6AB3" w:rsidP="00235C29">
      <w:pPr>
        <w:pStyle w:val="Quote"/>
      </w:pPr>
      <w:r>
        <w:lastRenderedPageBreak/>
        <w:t>Example 2:</w:t>
      </w:r>
    </w:p>
    <w:p w14:paraId="1129F28C" w14:textId="11887885" w:rsidR="00492F08" w:rsidRDefault="00B6058F" w:rsidP="00235C29">
      <w:pPr>
        <w:pStyle w:val="Quote"/>
      </w:pPr>
      <w:r w:rsidRPr="00B6058F">
        <w:t xml:space="preserve">A human rights complaint involving a contractor was lodged with Council </w:t>
      </w:r>
      <w:r w:rsidR="00FB3431">
        <w:t>and</w:t>
      </w:r>
      <w:r w:rsidRPr="00B6058F">
        <w:t xml:space="preserve"> went to mediation. Working in conjunction with the complainant, Council put together a ‘lessons learned’ package which was delivered to the relevant branch. This package included relevant Human Rights Act provisions as well as the complainant</w:t>
      </w:r>
      <w:r w:rsidR="00EF2219">
        <w:t>’</w:t>
      </w:r>
      <w:r w:rsidRPr="00B6058F">
        <w:t>s experiences and how the situation impacted them. Additional resources were also born from this complaint and a further fact sheet was created to specifically address contractors’ obligations under the Human Rights Act.</w:t>
      </w:r>
    </w:p>
    <w:p w14:paraId="4608DD78" w14:textId="7593EB91" w:rsidR="009D6AB3" w:rsidRPr="009D6AB3" w:rsidRDefault="009D6AB3" w:rsidP="009D6AB3">
      <w:pPr>
        <w:pStyle w:val="Quote"/>
      </w:pPr>
      <w:r>
        <w:t>Example 3:</w:t>
      </w:r>
    </w:p>
    <w:p w14:paraId="6BF61E30" w14:textId="66C42791" w:rsidR="004079DB" w:rsidRPr="004079DB" w:rsidRDefault="00B54C04" w:rsidP="00B54C04">
      <w:pPr>
        <w:pStyle w:val="Quote"/>
      </w:pPr>
      <w:r>
        <w:t>A</w:t>
      </w:r>
      <w:r w:rsidR="004079DB" w:rsidRPr="004079DB">
        <w:t xml:space="preserve"> complaint was received by Council </w:t>
      </w:r>
      <w:proofErr w:type="gramStart"/>
      <w:r w:rsidR="004079DB" w:rsidRPr="004079DB">
        <w:t>with regard to</w:t>
      </w:r>
      <w:proofErr w:type="gramEnd"/>
      <w:r w:rsidR="004079DB" w:rsidRPr="004079DB">
        <w:t xml:space="preserve"> conditions placed on an individual attending certain premises. Upon review, the conditions placed on the individual were overturned. The complaint shed a light on the knowledge gaps within Council and resulted in additional resources and education being provided namely, the Human Rights Fact Sheet – Refusal to Speak with a Customer.</w:t>
      </w:r>
      <w:r w:rsidR="004079DB">
        <w:tab/>
      </w:r>
    </w:p>
    <w:p w14:paraId="12DF0B73" w14:textId="77777777" w:rsidR="00077811" w:rsidRPr="00EB18B1" w:rsidRDefault="00077811" w:rsidP="00887853">
      <w:pPr>
        <w:pStyle w:val="Heading2"/>
        <w:rPr>
          <w:color w:val="8D361E"/>
        </w:rPr>
      </w:pPr>
      <w:bookmarkStart w:id="336" w:name="_Toc56451605"/>
      <w:bookmarkStart w:id="337" w:name="_Toc56452179"/>
      <w:bookmarkStart w:id="338" w:name="_Toc84593908"/>
      <w:bookmarkStart w:id="339" w:name="_Toc85451785"/>
      <w:bookmarkStart w:id="340" w:name="_Toc85526715"/>
      <w:bookmarkStart w:id="341" w:name="_Toc85787130"/>
      <w:bookmarkStart w:id="342" w:name="_Toc117697189"/>
      <w:bookmarkStart w:id="343" w:name="_Toc117697896"/>
      <w:bookmarkStart w:id="344" w:name="_Toc147757336"/>
      <w:bookmarkStart w:id="345" w:name="_Toc148086957"/>
      <w:bookmarkStart w:id="346" w:name="_Toc435027998"/>
      <w:r w:rsidRPr="00EB18B1">
        <w:rPr>
          <w:color w:val="8D361E"/>
        </w:rPr>
        <w:t xml:space="preserve">Indicator 7: </w:t>
      </w:r>
      <w:proofErr w:type="gramStart"/>
      <w:r w:rsidRPr="00EB18B1">
        <w:rPr>
          <w:color w:val="8D361E"/>
        </w:rPr>
        <w:t>Future plans</w:t>
      </w:r>
      <w:bookmarkEnd w:id="336"/>
      <w:bookmarkEnd w:id="337"/>
      <w:bookmarkEnd w:id="338"/>
      <w:bookmarkEnd w:id="339"/>
      <w:bookmarkEnd w:id="340"/>
      <w:bookmarkEnd w:id="341"/>
      <w:bookmarkEnd w:id="342"/>
      <w:bookmarkEnd w:id="343"/>
      <w:bookmarkEnd w:id="344"/>
      <w:bookmarkEnd w:id="345"/>
      <w:proofErr w:type="gramEnd"/>
      <w:r w:rsidRPr="00EB18B1">
        <w:rPr>
          <w:color w:val="8D361E"/>
        </w:rPr>
        <w:t xml:space="preserve"> </w:t>
      </w:r>
      <w:bookmarkEnd w:id="346"/>
    </w:p>
    <w:p w14:paraId="53CAC6CB" w14:textId="34E1C351" w:rsidR="247185E2" w:rsidRDefault="00880E20" w:rsidP="4F6ACD06">
      <w:pPr>
        <w:rPr>
          <w:rFonts w:cs="Arial"/>
          <w:lang w:val="en-US"/>
        </w:rPr>
      </w:pPr>
      <w:r>
        <w:rPr>
          <w:rFonts w:cs="Arial"/>
          <w:lang w:val="en-US"/>
        </w:rPr>
        <w:t>The Commission</w:t>
      </w:r>
      <w:r w:rsidR="281E5189" w:rsidRPr="485B6A9F">
        <w:rPr>
          <w:rFonts w:cs="Arial"/>
          <w:lang w:val="en-US"/>
        </w:rPr>
        <w:t xml:space="preserve"> asked councils to report on </w:t>
      </w:r>
      <w:r w:rsidR="00843465">
        <w:rPr>
          <w:rFonts w:cs="Arial"/>
          <w:lang w:val="en-US"/>
        </w:rPr>
        <w:t xml:space="preserve">their </w:t>
      </w:r>
      <w:proofErr w:type="gramStart"/>
      <w:r w:rsidR="281E5189" w:rsidRPr="247185E2">
        <w:rPr>
          <w:rFonts w:cs="Arial"/>
          <w:lang w:val="en-US"/>
        </w:rPr>
        <w:t>future plans</w:t>
      </w:r>
      <w:proofErr w:type="gramEnd"/>
      <w:r w:rsidR="281E5189" w:rsidRPr="247185E2">
        <w:rPr>
          <w:rFonts w:cs="Arial"/>
          <w:lang w:val="en-US"/>
        </w:rPr>
        <w:t xml:space="preserve"> </w:t>
      </w:r>
      <w:r w:rsidR="281E5189" w:rsidRPr="485B6A9F">
        <w:rPr>
          <w:rFonts w:cs="Arial"/>
          <w:lang w:val="en-US"/>
        </w:rPr>
        <w:t xml:space="preserve">to </w:t>
      </w:r>
      <w:r w:rsidR="281E5189" w:rsidRPr="247185E2">
        <w:rPr>
          <w:rFonts w:cs="Arial"/>
          <w:lang w:val="en-US"/>
        </w:rPr>
        <w:t xml:space="preserve">achieve the </w:t>
      </w:r>
      <w:r w:rsidR="281E5189" w:rsidRPr="17ACC2AF">
        <w:rPr>
          <w:rFonts w:cs="Arial"/>
          <w:lang w:val="en-US"/>
        </w:rPr>
        <w:t xml:space="preserve">objects of </w:t>
      </w:r>
      <w:r w:rsidR="281E5189" w:rsidRPr="247185E2">
        <w:rPr>
          <w:rFonts w:cs="Arial"/>
          <w:lang w:val="en-US"/>
        </w:rPr>
        <w:t xml:space="preserve">the </w:t>
      </w:r>
      <w:r w:rsidR="281E5189" w:rsidRPr="17ACC2AF">
        <w:rPr>
          <w:rFonts w:cs="Arial"/>
          <w:lang w:val="en-US"/>
        </w:rPr>
        <w:t xml:space="preserve">Act. </w:t>
      </w:r>
    </w:p>
    <w:p w14:paraId="39B76E51" w14:textId="40FBB689" w:rsidR="006435B3" w:rsidRDefault="006435B3" w:rsidP="4F6ACD06">
      <w:pPr>
        <w:rPr>
          <w:rFonts w:eastAsia="Calibri" w:cs="Arial"/>
          <w:lang w:val="en-US"/>
        </w:rPr>
      </w:pPr>
      <w:r w:rsidRPr="006435B3">
        <w:rPr>
          <w:rFonts w:eastAsia="Calibri" w:cs="Arial"/>
          <w:lang w:val="en-US"/>
        </w:rPr>
        <w:t xml:space="preserve">While all councils </w:t>
      </w:r>
      <w:r>
        <w:rPr>
          <w:rFonts w:eastAsia="Calibri" w:cs="Arial"/>
          <w:lang w:val="en-US"/>
        </w:rPr>
        <w:t>indicated a commitment</w:t>
      </w:r>
      <w:r w:rsidRPr="006435B3">
        <w:rPr>
          <w:rFonts w:eastAsia="Calibri" w:cs="Arial"/>
          <w:lang w:val="en-US"/>
        </w:rPr>
        <w:t xml:space="preserve"> to protecting and promoting human rights, building a culture that respects and promotes human rights, their approaches and specific initiatives </w:t>
      </w:r>
      <w:r>
        <w:rPr>
          <w:rFonts w:eastAsia="Calibri" w:cs="Arial"/>
          <w:lang w:val="en-US"/>
        </w:rPr>
        <w:t>differed</w:t>
      </w:r>
      <w:r w:rsidRPr="006435B3">
        <w:rPr>
          <w:rFonts w:eastAsia="Calibri" w:cs="Arial"/>
          <w:lang w:val="en-US"/>
        </w:rPr>
        <w:t xml:space="preserve"> based on their </w:t>
      </w:r>
      <w:r>
        <w:rPr>
          <w:rFonts w:eastAsia="Calibri" w:cs="Arial"/>
          <w:lang w:val="en-US"/>
        </w:rPr>
        <w:t xml:space="preserve">priorities and </w:t>
      </w:r>
      <w:r w:rsidR="009324F1">
        <w:rPr>
          <w:rFonts w:eastAsia="Calibri" w:cs="Arial"/>
          <w:lang w:val="en-US"/>
        </w:rPr>
        <w:t>resourcing levels</w:t>
      </w:r>
      <w:r>
        <w:rPr>
          <w:rFonts w:eastAsia="Calibri" w:cs="Arial"/>
          <w:lang w:val="en-US"/>
        </w:rPr>
        <w:t>.</w:t>
      </w:r>
      <w:r w:rsidR="00380AFA">
        <w:rPr>
          <w:rFonts w:eastAsia="Calibri" w:cs="Arial"/>
          <w:lang w:val="en-US"/>
        </w:rPr>
        <w:t xml:space="preserve"> Future priorities were focused on staff training and </w:t>
      </w:r>
      <w:r w:rsidR="000B291E">
        <w:rPr>
          <w:rFonts w:eastAsia="Calibri" w:cs="Arial"/>
          <w:lang w:val="en-US"/>
        </w:rPr>
        <w:t>improving</w:t>
      </w:r>
      <w:r w:rsidR="00380AFA">
        <w:rPr>
          <w:rFonts w:eastAsia="Calibri" w:cs="Arial"/>
          <w:lang w:val="en-US"/>
        </w:rPr>
        <w:t xml:space="preserve"> the understanding of contractors.</w:t>
      </w:r>
    </w:p>
    <w:p w14:paraId="58181A12" w14:textId="7EF17E55" w:rsidR="002B0DAB" w:rsidRDefault="00566FDD" w:rsidP="002B0DAB">
      <w:r>
        <w:t xml:space="preserve">Brisbane City Council emphasised </w:t>
      </w:r>
      <w:r w:rsidR="00D60B2B">
        <w:t>the need for regular review</w:t>
      </w:r>
      <w:r w:rsidR="00462D7A">
        <w:t>s</w:t>
      </w:r>
      <w:r w:rsidR="00D60B2B">
        <w:t xml:space="preserve"> of systems and processes to embed a human rights culture and intend</w:t>
      </w:r>
      <w:r w:rsidR="00AE4725">
        <w:t>s</w:t>
      </w:r>
      <w:r w:rsidR="00D60B2B">
        <w:t xml:space="preserve"> to focus on </w:t>
      </w:r>
      <w:r w:rsidR="00D60B2B" w:rsidRPr="00D60B2B">
        <w:t>monitoring feedback to identify and incorporate improvements in awareness</w:t>
      </w:r>
      <w:r w:rsidR="00462D7A">
        <w:t>-</w:t>
      </w:r>
      <w:r w:rsidR="00D60B2B" w:rsidRPr="00D60B2B">
        <w:t>raising, training, and complaints management.</w:t>
      </w:r>
    </w:p>
    <w:p w14:paraId="4B2137DC" w14:textId="25007C3E" w:rsidR="00A563C8" w:rsidRDefault="00A563C8" w:rsidP="002B0DAB">
      <w:r>
        <w:t xml:space="preserve">Sunshine Coast </w:t>
      </w:r>
      <w:r w:rsidR="00FB6568">
        <w:t>C</w:t>
      </w:r>
      <w:r>
        <w:t xml:space="preserve">ouncil had addressed a resourcing gap by filling </w:t>
      </w:r>
      <w:r w:rsidR="00900ABF">
        <w:t xml:space="preserve">a </w:t>
      </w:r>
      <w:r>
        <w:t xml:space="preserve">previously vacant position and planned to progress a formal human rights policy position in the </w:t>
      </w:r>
      <w:r w:rsidR="00031873">
        <w:t>next</w:t>
      </w:r>
      <w:r>
        <w:t xml:space="preserve"> financial year.</w:t>
      </w:r>
    </w:p>
    <w:p w14:paraId="4AEF9513" w14:textId="4B6E5689" w:rsidR="00EF52B0" w:rsidRDefault="009324F1" w:rsidP="002B0DAB">
      <w:r>
        <w:t xml:space="preserve">Ipswich City Council intends to focus on </w:t>
      </w:r>
      <w:r w:rsidR="00D97E87">
        <w:t>practical tools and training for staff</w:t>
      </w:r>
      <w:r w:rsidR="00031873">
        <w:t>,</w:t>
      </w:r>
      <w:r w:rsidR="00D97E87">
        <w:t xml:space="preserve"> including </w:t>
      </w:r>
      <w:r w:rsidR="0097604F">
        <w:t>developing a</w:t>
      </w:r>
      <w:r w:rsidR="00D97E87">
        <w:t xml:space="preserve"> Human Rights Impact </w:t>
      </w:r>
      <w:r w:rsidR="0097604F">
        <w:t>Assessment</w:t>
      </w:r>
      <w:r w:rsidR="00D97E87">
        <w:t xml:space="preserve"> Checklist template library</w:t>
      </w:r>
      <w:r w:rsidR="00031873">
        <w:t>, a</w:t>
      </w:r>
      <w:r w:rsidR="0097604F">
        <w:t xml:space="preserve"> Human Rights and Procurement Procedure</w:t>
      </w:r>
      <w:r w:rsidR="00574A7C">
        <w:t>,</w:t>
      </w:r>
      <w:r w:rsidR="0097604F">
        <w:t xml:space="preserve"> and continued delivery of </w:t>
      </w:r>
      <w:r w:rsidR="00D97E87">
        <w:t>customised human rights training</w:t>
      </w:r>
      <w:r w:rsidR="0097604F">
        <w:t xml:space="preserve">. </w:t>
      </w:r>
    </w:p>
    <w:p w14:paraId="26A28DBF" w14:textId="62FAAAB2" w:rsidR="00E75DEA" w:rsidRDefault="00995034" w:rsidP="002B0DAB">
      <w:r>
        <w:t>Continuous</w:t>
      </w:r>
      <w:r w:rsidR="00E75DEA">
        <w:t xml:space="preserve"> improvement of training was also </w:t>
      </w:r>
      <w:r w:rsidR="005506BD">
        <w:t>a priority for</w:t>
      </w:r>
      <w:r w:rsidR="00E75DEA">
        <w:t xml:space="preserve"> Logan City Council</w:t>
      </w:r>
      <w:r w:rsidR="005506BD">
        <w:t xml:space="preserve">. The Council aims to improve training effectiveness, </w:t>
      </w:r>
      <w:r w:rsidR="005506BD" w:rsidRPr="005506BD">
        <w:t xml:space="preserve">identify areas where the Human Rights Act has </w:t>
      </w:r>
      <w:r w:rsidR="005506BD" w:rsidRPr="00D76CF4">
        <w:t xml:space="preserve">been </w:t>
      </w:r>
      <w:r w:rsidR="00C2328C" w:rsidRPr="00D76CF4">
        <w:t>‘</w:t>
      </w:r>
      <w:r w:rsidR="005506BD" w:rsidRPr="00D76CF4">
        <w:t>superficially</w:t>
      </w:r>
      <w:r w:rsidR="00C2328C" w:rsidRPr="00D76CF4">
        <w:t>’</w:t>
      </w:r>
      <w:r w:rsidR="005506BD" w:rsidRPr="00D76CF4">
        <w:t xml:space="preserve"> applied, and promote online resources.</w:t>
      </w:r>
      <w:r w:rsidR="00275BBD" w:rsidRPr="00D76CF4">
        <w:t xml:space="preserve"> </w:t>
      </w:r>
      <w:r w:rsidR="009D1010" w:rsidRPr="00D76CF4">
        <w:t>Further</w:t>
      </w:r>
      <w:r w:rsidR="005A11E7">
        <w:t xml:space="preserve"> planned</w:t>
      </w:r>
      <w:r w:rsidR="009D1010" w:rsidRPr="00D76CF4">
        <w:t xml:space="preserve"> improvements </w:t>
      </w:r>
      <w:r w:rsidR="009D1010">
        <w:t xml:space="preserve">include </w:t>
      </w:r>
      <w:r w:rsidR="00EA5B91">
        <w:t>an</w:t>
      </w:r>
      <w:r w:rsidR="00275BBD">
        <w:t xml:space="preserve"> overarching policy document </w:t>
      </w:r>
      <w:r w:rsidR="005A11E7">
        <w:t xml:space="preserve">to </w:t>
      </w:r>
      <w:r w:rsidR="00275BBD">
        <w:t xml:space="preserve">remind staff of their responsibilities under the Human Rights Act, and </w:t>
      </w:r>
      <w:r w:rsidR="00541335">
        <w:t xml:space="preserve">a ‘lessons learnt’ module </w:t>
      </w:r>
      <w:r w:rsidR="00C40CA6">
        <w:t xml:space="preserve">that </w:t>
      </w:r>
      <w:r w:rsidR="00541335">
        <w:t>includ</w:t>
      </w:r>
      <w:r w:rsidR="00C40CA6">
        <w:t>es</w:t>
      </w:r>
      <w:r w:rsidR="00541335">
        <w:t xml:space="preserve"> real-life examples to promote a deeper understanding of the issues</w:t>
      </w:r>
      <w:r w:rsidR="009D1010">
        <w:t xml:space="preserve"> for Council</w:t>
      </w:r>
      <w:r w:rsidR="00275BBD">
        <w:t>.</w:t>
      </w:r>
    </w:p>
    <w:p w14:paraId="4680254F" w14:textId="768B422C" w:rsidR="004D4C98" w:rsidRDefault="008E78A0" w:rsidP="002B0DAB">
      <w:r>
        <w:lastRenderedPageBreak/>
        <w:t xml:space="preserve">City of </w:t>
      </w:r>
      <w:r w:rsidR="004D4C98">
        <w:t xml:space="preserve">Gold Coast plans to continue regular training across all </w:t>
      </w:r>
      <w:r w:rsidR="00CC52AD">
        <w:t>a</w:t>
      </w:r>
      <w:r w:rsidR="004D4C98">
        <w:t>reas of the Council and ensure that template documents consistently reference the Act and the internal human rights decision-making checklist.</w:t>
      </w:r>
    </w:p>
    <w:p w14:paraId="2B898483" w14:textId="4DE824A7" w:rsidR="00EF52B0" w:rsidRDefault="003B076A" w:rsidP="00EF52B0">
      <w:r>
        <w:t>Two councils</w:t>
      </w:r>
      <w:r w:rsidR="00EF52B0">
        <w:t xml:space="preserve"> intend to turn their attention to </w:t>
      </w:r>
      <w:r>
        <w:t>contractors providing services on their behalf.</w:t>
      </w:r>
      <w:r w:rsidR="0097604F">
        <w:t xml:space="preserve"> </w:t>
      </w:r>
      <w:r>
        <w:t xml:space="preserve">Ipswich City Council </w:t>
      </w:r>
      <w:r w:rsidR="0097604F">
        <w:t>plans to conduct an audit of contractual arrangements to ensure human rights compliance</w:t>
      </w:r>
      <w:r>
        <w:t xml:space="preserve">, and Logan City Council </w:t>
      </w:r>
      <w:r w:rsidR="003727F3">
        <w:t xml:space="preserve">acknowledged the </w:t>
      </w:r>
      <w:r w:rsidR="00EF52B0">
        <w:t>need for further involvement with contractors and providers to address knowledge gaps and create meaningful resources</w:t>
      </w:r>
      <w:r w:rsidR="003727F3">
        <w:t xml:space="preserve"> to improve their understanding of human rights obligations</w:t>
      </w:r>
      <w:r w:rsidR="00EF52B0">
        <w:t>.</w:t>
      </w:r>
    </w:p>
    <w:p w14:paraId="73F48EB5" w14:textId="37773C7F" w:rsidR="00280C7F" w:rsidRDefault="00280C7F" w:rsidP="00EF52B0">
      <w:r>
        <w:t xml:space="preserve">While Mornington Shire Council had not taken any </w:t>
      </w:r>
      <w:r w:rsidR="003A1570">
        <w:t xml:space="preserve">activities related to building a human rights culture in the Council </w:t>
      </w:r>
      <w:r w:rsidR="00F064F3">
        <w:t>in the reporting period</w:t>
      </w:r>
      <w:r w:rsidR="00252D9E">
        <w:t xml:space="preserve">, the Commission’s correspondence regarding human rights indicators has prompted </w:t>
      </w:r>
      <w:r w:rsidR="004E48DB">
        <w:t>‘methodical and considered activities towards meaningful introduction of a human rights culture which suitably upholds the Human Rights Act</w:t>
      </w:r>
      <w:r w:rsidR="0097684C">
        <w:t xml:space="preserve">’. Mornington Shire Council has </w:t>
      </w:r>
      <w:r w:rsidR="00823F9D">
        <w:t>experienced</w:t>
      </w:r>
      <w:r w:rsidR="0097684C">
        <w:t xml:space="preserve"> challenges with </w:t>
      </w:r>
      <w:r w:rsidR="00823F9D">
        <w:t>‘</w:t>
      </w:r>
      <w:r w:rsidR="0097684C">
        <w:t>extremely high turnover</w:t>
      </w:r>
      <w:r w:rsidR="00823F9D">
        <w:t>’</w:t>
      </w:r>
      <w:r w:rsidR="0097684C">
        <w:t xml:space="preserve"> that had limited capacity to </w:t>
      </w:r>
      <w:r w:rsidR="00E97127">
        <w:t xml:space="preserve">implement the Human Rights Act. </w:t>
      </w:r>
      <w:r w:rsidR="000F3B49">
        <w:t xml:space="preserve"> </w:t>
      </w:r>
      <w:r w:rsidR="00E97127">
        <w:t>Prompted by the Commission’s request for information,</w:t>
      </w:r>
      <w:r w:rsidR="00335E96">
        <w:t xml:space="preserve"> the Council has </w:t>
      </w:r>
      <w:r w:rsidR="00494E21">
        <w:t xml:space="preserve">unanimously resolved to endorse a new Human Rights Policy and complaint management process, will </w:t>
      </w:r>
      <w:proofErr w:type="gramStart"/>
      <w:r w:rsidR="00494E21">
        <w:t>review</w:t>
      </w:r>
      <w:proofErr w:type="gramEnd"/>
      <w:r w:rsidR="00494E21">
        <w:t xml:space="preserve"> and strengthen their induction processes to include Human Rights legislation</w:t>
      </w:r>
      <w:r w:rsidR="0076174B">
        <w:t>,</w:t>
      </w:r>
      <w:r w:rsidR="00223081">
        <w:t xml:space="preserve"> make changes to contracts and new providers are engaged,</w:t>
      </w:r>
      <w:r w:rsidR="0076174B">
        <w:t xml:space="preserve"> and release a feature article pertaining to Council’s commitment towards a human rights culture.</w:t>
      </w:r>
      <w:r w:rsidR="000F3B49">
        <w:t xml:space="preserve"> </w:t>
      </w:r>
    </w:p>
    <w:p w14:paraId="425DB78D" w14:textId="77777777" w:rsidR="008C36BD" w:rsidRDefault="008C36BD">
      <w:pPr>
        <w:spacing w:after="160" w:line="259" w:lineRule="auto"/>
        <w:ind w:right="0"/>
        <w:rPr>
          <w:rFonts w:eastAsiaTheme="majorEastAsia" w:cstheme="majorBidi"/>
          <w:iCs/>
          <w:color w:val="8D361E"/>
          <w:sz w:val="48"/>
          <w:szCs w:val="32"/>
        </w:rPr>
      </w:pPr>
      <w:bookmarkStart w:id="347" w:name="_Toc717419745"/>
      <w:bookmarkStart w:id="348" w:name="_Toc117697190"/>
      <w:bookmarkStart w:id="349" w:name="_Toc147757337"/>
      <w:bookmarkStart w:id="350" w:name="_Toc148086958"/>
      <w:r>
        <w:rPr>
          <w:color w:val="8D361E"/>
        </w:rPr>
        <w:br w:type="page"/>
      </w:r>
    </w:p>
    <w:p w14:paraId="3C2CD999" w14:textId="36B46A45" w:rsidR="00D763BF" w:rsidRPr="00EB18B1" w:rsidRDefault="002F033B" w:rsidP="00EB18B1">
      <w:pPr>
        <w:pStyle w:val="Heading1"/>
        <w:rPr>
          <w:color w:val="8D361E"/>
        </w:rPr>
      </w:pPr>
      <w:r w:rsidRPr="00EB18B1">
        <w:rPr>
          <w:color w:val="8D361E"/>
        </w:rPr>
        <w:lastRenderedPageBreak/>
        <w:t xml:space="preserve">Human </w:t>
      </w:r>
      <w:r w:rsidRPr="00D64C4A">
        <w:rPr>
          <w:color w:val="8D361E"/>
        </w:rPr>
        <w:t>rights</w:t>
      </w:r>
      <w:r w:rsidRPr="00EB18B1">
        <w:rPr>
          <w:color w:val="8D361E"/>
        </w:rPr>
        <w:t xml:space="preserve"> </w:t>
      </w:r>
      <w:bookmarkEnd w:id="347"/>
      <w:r w:rsidR="70E86462" w:rsidRPr="00EB18B1">
        <w:rPr>
          <w:color w:val="8D361E"/>
        </w:rPr>
        <w:t>leadership</w:t>
      </w:r>
      <w:bookmarkEnd w:id="348"/>
      <w:bookmarkEnd w:id="349"/>
      <w:bookmarkEnd w:id="350"/>
    </w:p>
    <w:p w14:paraId="7B9221EA" w14:textId="717BB47A" w:rsidR="00A741DA" w:rsidRDefault="00BA5E00" w:rsidP="00174962">
      <w:r>
        <w:t xml:space="preserve">For the </w:t>
      </w:r>
      <w:r w:rsidR="00133F68">
        <w:t>third year</w:t>
      </w:r>
      <w:r>
        <w:t>, the</w:t>
      </w:r>
      <w:r w:rsidR="51BC5A74">
        <w:t xml:space="preserve"> Commission </w:t>
      </w:r>
      <w:r w:rsidR="00133F68">
        <w:t>surveyed</w:t>
      </w:r>
      <w:r w:rsidR="51BC5A74">
        <w:t xml:space="preserve"> public entities </w:t>
      </w:r>
      <w:r w:rsidR="2FC346CF">
        <w:t>(from both state and local government)</w:t>
      </w:r>
      <w:r w:rsidR="51BC5A74">
        <w:t xml:space="preserve"> about the leadership they had shown in </w:t>
      </w:r>
      <w:r w:rsidR="1439B597">
        <w:t xml:space="preserve">building </w:t>
      </w:r>
      <w:r w:rsidR="51BC5A74">
        <w:t>a human rights culture in their organisation</w:t>
      </w:r>
      <w:r w:rsidR="004550AB">
        <w:t>s</w:t>
      </w:r>
      <w:r w:rsidR="51BC5A74">
        <w:t xml:space="preserve">. </w:t>
      </w:r>
      <w:r w:rsidR="00055B6C" w:rsidRPr="00055B6C">
        <w:t xml:space="preserve">Senior leadership across various government agencies </w:t>
      </w:r>
      <w:r w:rsidR="00235B6B">
        <w:t xml:space="preserve">and councils </w:t>
      </w:r>
      <w:r w:rsidR="00174962">
        <w:t>indicated</w:t>
      </w:r>
      <w:r w:rsidR="00055B6C" w:rsidRPr="00055B6C">
        <w:t xml:space="preserve"> a</w:t>
      </w:r>
      <w:r w:rsidR="00055B6C">
        <w:t xml:space="preserve"> continuing</w:t>
      </w:r>
      <w:r w:rsidR="00055B6C" w:rsidRPr="00055B6C">
        <w:t xml:space="preserve"> commitment to embedding human rights. </w:t>
      </w:r>
    </w:p>
    <w:p w14:paraId="1633D310" w14:textId="07464176" w:rsidR="00783D90" w:rsidRPr="00D64C4A" w:rsidRDefault="00783D90" w:rsidP="00E35D82">
      <w:pPr>
        <w:pStyle w:val="Heading2"/>
        <w:rPr>
          <w:color w:val="8D361E"/>
        </w:rPr>
      </w:pPr>
      <w:bookmarkStart w:id="351" w:name="_Toc148086959"/>
      <w:r w:rsidRPr="00D64C4A">
        <w:rPr>
          <w:color w:val="8D361E"/>
        </w:rPr>
        <w:t>Awareness and communication</w:t>
      </w:r>
      <w:bookmarkEnd w:id="351"/>
    </w:p>
    <w:p w14:paraId="74D0FB67" w14:textId="1B1CFB56" w:rsidR="006C6721" w:rsidRDefault="00783D90" w:rsidP="00783D90">
      <w:r>
        <w:t>Human Rights Week continued to present a</w:t>
      </w:r>
      <w:r w:rsidR="006C6721">
        <w:t>n annual</w:t>
      </w:r>
      <w:r>
        <w:t xml:space="preserve"> opportunity for senior leaders to promote human rights culture within their organisations, such as through webinars</w:t>
      </w:r>
      <w:r w:rsidR="000F4AD0">
        <w:t xml:space="preserve">. In the </w:t>
      </w:r>
      <w:r>
        <w:t>Department of Health</w:t>
      </w:r>
      <w:r w:rsidR="006C6721">
        <w:t xml:space="preserve"> </w:t>
      </w:r>
      <w:r w:rsidR="000F4AD0">
        <w:t>these were</w:t>
      </w:r>
      <w:r>
        <w:t xml:space="preserve"> presented by </w:t>
      </w:r>
      <w:r w:rsidR="006C6721">
        <w:t>senior leaders</w:t>
      </w:r>
      <w:r>
        <w:t>.</w:t>
      </w:r>
    </w:p>
    <w:p w14:paraId="5D34D9B0" w14:textId="250DC61F" w:rsidR="00783D90" w:rsidRDefault="009B28B9" w:rsidP="00783D90">
      <w:r w:rsidRPr="009B28B9">
        <w:t>Ipswich City Council celebrated Human Rights Week</w:t>
      </w:r>
      <w:r>
        <w:t xml:space="preserve"> </w:t>
      </w:r>
      <w:r w:rsidR="006C6721">
        <w:t>and used the</w:t>
      </w:r>
      <w:r>
        <w:t xml:space="preserve"> opportunity to promote human rights by publishing </w:t>
      </w:r>
      <w:r w:rsidR="006C6721" w:rsidRPr="006C6721">
        <w:t>and displaying communications and materials (including intranet articles, posters</w:t>
      </w:r>
      <w:r w:rsidR="00BC2AD5">
        <w:t>,</w:t>
      </w:r>
      <w:r w:rsidR="006C6721" w:rsidRPr="006C6721">
        <w:t xml:space="preserve"> and email banners) about the importance of human rights and Council’s role in protecting and upholding the</w:t>
      </w:r>
      <w:r w:rsidR="006C6721">
        <w:t>m.</w:t>
      </w:r>
    </w:p>
    <w:p w14:paraId="4F901CB6" w14:textId="57D1D8FD" w:rsidR="00783D90" w:rsidRPr="0055634F" w:rsidRDefault="00783D90" w:rsidP="00783D90">
      <w:r>
        <w:t>Senior leaders in the Department of Education continue</w:t>
      </w:r>
      <w:r w:rsidR="002133E9">
        <w:t>d</w:t>
      </w:r>
      <w:r>
        <w:t xml:space="preserve"> to drive awareness and understanding by actively discussing human rights implications </w:t>
      </w:r>
      <w:r w:rsidR="002133E9">
        <w:t>in</w:t>
      </w:r>
      <w:r>
        <w:t xml:space="preserve"> the delivery of education services at executive, regional, and divisional meetings.</w:t>
      </w:r>
    </w:p>
    <w:p w14:paraId="66AA61E8" w14:textId="287E4C16" w:rsidR="00783D90" w:rsidRDefault="00783D90" w:rsidP="00783D90">
      <w:r w:rsidRPr="00783D90">
        <w:t>Several councils (Brisbane City, Ipswich City, and Logan City) reported that their senior leaders actively engage</w:t>
      </w:r>
      <w:r w:rsidR="002133E9">
        <w:t>d</w:t>
      </w:r>
      <w:r w:rsidRPr="00783D90">
        <w:t xml:space="preserve"> in meaningful discussions and communication </w:t>
      </w:r>
      <w:r w:rsidR="00A40E42">
        <w:t xml:space="preserve">with their teams </w:t>
      </w:r>
      <w:r w:rsidRPr="00783D90">
        <w:t>about human rights.</w:t>
      </w:r>
      <w:r w:rsidR="00C91A7A">
        <w:t xml:space="preserve"> For instance, Brisbane City Council reported that senior</w:t>
      </w:r>
      <w:r w:rsidR="00C91A7A" w:rsidRPr="00C91A7A">
        <w:t xml:space="preserve"> leaders used their own communication channels including emails, newsletters</w:t>
      </w:r>
      <w:r w:rsidR="00AC23FD">
        <w:t>,</w:t>
      </w:r>
      <w:r w:rsidR="00C91A7A" w:rsidRPr="00C91A7A">
        <w:t xml:space="preserve"> and meetings to keep their respective work areas up to date on human rights and to emphasise the importance of applying human rights consideration to relevant work</w:t>
      </w:r>
      <w:r w:rsidR="00C91A7A">
        <w:t>.</w:t>
      </w:r>
    </w:p>
    <w:p w14:paraId="7AF5767D" w14:textId="234C385D" w:rsidR="005B35A3" w:rsidRPr="00D64C4A" w:rsidRDefault="00751E2A" w:rsidP="00E35D82">
      <w:pPr>
        <w:pStyle w:val="Heading2"/>
        <w:rPr>
          <w:color w:val="8D361E"/>
        </w:rPr>
      </w:pPr>
      <w:bookmarkStart w:id="352" w:name="_Toc148086960"/>
      <w:r w:rsidRPr="00D64C4A">
        <w:rPr>
          <w:color w:val="8D361E"/>
        </w:rPr>
        <w:t>Cross-</w:t>
      </w:r>
      <w:r w:rsidR="005B35A3" w:rsidRPr="00D64C4A">
        <w:rPr>
          <w:color w:val="8D361E"/>
        </w:rPr>
        <w:t>collaboration</w:t>
      </w:r>
      <w:bookmarkEnd w:id="352"/>
    </w:p>
    <w:p w14:paraId="1A4EF772" w14:textId="1039AA3B" w:rsidR="00B82E2E" w:rsidRDefault="009664DB" w:rsidP="0054654A">
      <w:r>
        <w:t xml:space="preserve">Queensland Government departments </w:t>
      </w:r>
      <w:r w:rsidR="00A741DA">
        <w:t>noted their participation in the Department of Justice and Attorney-General’s Human Rights Interdepartmental Committee</w:t>
      </w:r>
      <w:r w:rsidR="00B82E2E">
        <w:t xml:space="preserve"> (HR IDC)</w:t>
      </w:r>
      <w:r w:rsidR="00A741DA">
        <w:t xml:space="preserve">, which recommenced </w:t>
      </w:r>
      <w:r w:rsidR="006A117A">
        <w:t xml:space="preserve">operation </w:t>
      </w:r>
      <w:r w:rsidR="00A741DA">
        <w:t>in the reporting period.</w:t>
      </w:r>
      <w:r w:rsidR="00F9335E">
        <w:t xml:space="preserve"> From the Commission’s experience, a collaborative inter-departmental approach </w:t>
      </w:r>
      <w:r w:rsidR="003C15C1">
        <w:t>increases</w:t>
      </w:r>
      <w:r w:rsidR="00F9335E">
        <w:t xml:space="preserve"> the involvement of senior leaders in developing a culture of human rights</w:t>
      </w:r>
      <w:r w:rsidR="003C15C1">
        <w:t xml:space="preserve"> and improves outcomes overall</w:t>
      </w:r>
      <w:r w:rsidR="00F9335E">
        <w:t>.</w:t>
      </w:r>
      <w:r w:rsidR="00B82E2E">
        <w:t xml:space="preserve"> </w:t>
      </w:r>
    </w:p>
    <w:p w14:paraId="1DE11887" w14:textId="4D8EB28D" w:rsidR="00B82E2E" w:rsidRDefault="00B82E2E" w:rsidP="0054654A">
      <w:r>
        <w:t>D</w:t>
      </w:r>
      <w:r w:rsidR="00D26C20">
        <w:t>Y</w:t>
      </w:r>
      <w:r>
        <w:t>JESBT reported positively on being part of the HR IDC</w:t>
      </w:r>
      <w:r w:rsidR="00985F9B">
        <w:t>,</w:t>
      </w:r>
      <w:r>
        <w:t xml:space="preserve"> </w:t>
      </w:r>
      <w:r w:rsidR="00985F9B">
        <w:t>s</w:t>
      </w:r>
      <w:r w:rsidR="0026551B">
        <w:t>tating</w:t>
      </w:r>
      <w:r>
        <w:t xml:space="preserve"> it is an ‘important forum to learn what other departments are doing and explore opportunities to leverage and reuse ideas and resources rather than reinvent solutions.’</w:t>
      </w:r>
    </w:p>
    <w:p w14:paraId="348FBBD3" w14:textId="11A7A112" w:rsidR="007D680A" w:rsidRDefault="00785187" w:rsidP="0054654A">
      <w:r>
        <w:t>Based on responses</w:t>
      </w:r>
      <w:r w:rsidR="006B5AE5">
        <w:t xml:space="preserve"> we received</w:t>
      </w:r>
      <w:r>
        <w:t>,</w:t>
      </w:r>
      <w:r w:rsidR="00751E2A">
        <w:t xml:space="preserve"> councils did not have the benefit of cross-collaboration through a formalised structure</w:t>
      </w:r>
      <w:r w:rsidR="00536483">
        <w:t>, such as the HR IDC,</w:t>
      </w:r>
      <w:r w:rsidR="00751E2A">
        <w:t xml:space="preserve"> which m</w:t>
      </w:r>
      <w:r w:rsidR="00E5737D">
        <w:t>ight</w:t>
      </w:r>
      <w:r w:rsidR="00751E2A">
        <w:t xml:space="preserve"> </w:t>
      </w:r>
      <w:r w:rsidR="00CB3C2F">
        <w:t>improve</w:t>
      </w:r>
      <w:r w:rsidR="00751E2A">
        <w:t xml:space="preserve"> practice</w:t>
      </w:r>
      <w:r w:rsidR="00CB3C2F">
        <w:t xml:space="preserve"> and </w:t>
      </w:r>
      <w:r w:rsidR="00CE453E">
        <w:t>consistency</w:t>
      </w:r>
      <w:r w:rsidR="00DD5CB5">
        <w:t xml:space="preserve"> between local government areas</w:t>
      </w:r>
      <w:r w:rsidR="00751E2A">
        <w:t>.</w:t>
      </w:r>
    </w:p>
    <w:p w14:paraId="10DA299B" w14:textId="75CAD3BC" w:rsidR="00D73016" w:rsidRPr="00D64C4A" w:rsidRDefault="00D73016" w:rsidP="00E35D82">
      <w:pPr>
        <w:pStyle w:val="Heading2"/>
        <w:rPr>
          <w:color w:val="8D361E"/>
        </w:rPr>
      </w:pPr>
      <w:bookmarkStart w:id="353" w:name="_Toc148086961"/>
      <w:r w:rsidRPr="00D64C4A">
        <w:rPr>
          <w:color w:val="8D361E"/>
        </w:rPr>
        <w:lastRenderedPageBreak/>
        <w:t>Training</w:t>
      </w:r>
      <w:r w:rsidR="00AE38B6" w:rsidRPr="00D64C4A">
        <w:rPr>
          <w:color w:val="8D361E"/>
        </w:rPr>
        <w:t xml:space="preserve"> and </w:t>
      </w:r>
      <w:r w:rsidR="00E11FD7" w:rsidRPr="00D64C4A">
        <w:rPr>
          <w:color w:val="8D361E"/>
        </w:rPr>
        <w:t>professional development</w:t>
      </w:r>
      <w:bookmarkEnd w:id="353"/>
    </w:p>
    <w:p w14:paraId="3A8B1D3D" w14:textId="24D481E3" w:rsidR="00123F09" w:rsidRDefault="00E0634E" w:rsidP="0054654A">
      <w:r>
        <w:t xml:space="preserve">Consistent with previous </w:t>
      </w:r>
      <w:r w:rsidR="003C333B">
        <w:t>years</w:t>
      </w:r>
      <w:r>
        <w:t>, p</w:t>
      </w:r>
      <w:r w:rsidR="00D45365">
        <w:t>ublic entities</w:t>
      </w:r>
      <w:r w:rsidR="00123F09">
        <w:t xml:space="preserve"> reported that </w:t>
      </w:r>
      <w:r w:rsidR="00370DCC">
        <w:t xml:space="preserve">a </w:t>
      </w:r>
      <w:r>
        <w:t>significant</w:t>
      </w:r>
      <w:r w:rsidR="00370DCC">
        <w:t xml:space="preserve"> way </w:t>
      </w:r>
      <w:r>
        <w:t>in which</w:t>
      </w:r>
      <w:r w:rsidR="00123F09">
        <w:t xml:space="preserve"> senior leaders support </w:t>
      </w:r>
      <w:r>
        <w:t xml:space="preserve">the </w:t>
      </w:r>
      <w:r w:rsidR="00123F09">
        <w:t xml:space="preserve">development of a human rights culture is by </w:t>
      </w:r>
      <w:r>
        <w:t xml:space="preserve">prioritising and </w:t>
      </w:r>
      <w:r w:rsidR="00123F09">
        <w:t xml:space="preserve">facilitating ongoing training and professional development for their staff. </w:t>
      </w:r>
      <w:r w:rsidR="00F548F4">
        <w:t>State public entities reported, for instance</w:t>
      </w:r>
      <w:r w:rsidR="00687ED6">
        <w:t>,</w:t>
      </w:r>
      <w:r w:rsidR="00F548F4">
        <w:t xml:space="preserve"> that:</w:t>
      </w:r>
    </w:p>
    <w:p w14:paraId="0F1C6930" w14:textId="7718C2F9" w:rsidR="00F76598" w:rsidRDefault="00BD3BCD" w:rsidP="002C65A2">
      <w:pPr>
        <w:pStyle w:val="Listparagraph-bulleted"/>
      </w:pPr>
      <w:r>
        <w:t>Queensland Corrective Services</w:t>
      </w:r>
      <w:r w:rsidR="002C65A2" w:rsidRPr="002C65A2">
        <w:t xml:space="preserve"> senior leadership have demonstrated a clear commitment to human rights by ensuring all staff have access to appropriate human rights training and tools.</w:t>
      </w:r>
    </w:p>
    <w:p w14:paraId="7F721E98" w14:textId="578D1730" w:rsidR="00F909EA" w:rsidRDefault="00B00EA0" w:rsidP="00CB0540">
      <w:pPr>
        <w:pStyle w:val="Listparagraph-bulleted"/>
      </w:pPr>
      <w:r>
        <w:t>Senior leaders at DTATSIPCA actively</w:t>
      </w:r>
      <w:r w:rsidRPr="00B00EA0">
        <w:t xml:space="preserve"> </w:t>
      </w:r>
      <w:r>
        <w:t>promoted</w:t>
      </w:r>
      <w:r w:rsidRPr="00B00EA0">
        <w:t xml:space="preserve"> staff participation in human rights training.</w:t>
      </w:r>
    </w:p>
    <w:p w14:paraId="375C91F9" w14:textId="50B7C193" w:rsidR="00F909EA" w:rsidRDefault="00F909EA" w:rsidP="001973CB">
      <w:r>
        <w:t xml:space="preserve">Brisbane City Council </w:t>
      </w:r>
      <w:r w:rsidR="00687ED6">
        <w:t>said</w:t>
      </w:r>
      <w:r>
        <w:t xml:space="preserve"> that</w:t>
      </w:r>
      <w:r w:rsidR="00E54738">
        <w:t xml:space="preserve"> </w:t>
      </w:r>
      <w:r w:rsidR="00FF7740">
        <w:t xml:space="preserve">staff </w:t>
      </w:r>
      <w:r w:rsidR="00CB0540">
        <w:t xml:space="preserve">in leadership positions have </w:t>
      </w:r>
      <w:r w:rsidR="004F51C8">
        <w:t>shown a commitment to</w:t>
      </w:r>
      <w:r w:rsidR="00CB0540">
        <w:t xml:space="preserve"> undertak</w:t>
      </w:r>
      <w:r w:rsidR="001729DE">
        <w:t>e</w:t>
      </w:r>
      <w:r w:rsidR="00CB0540">
        <w:t xml:space="preserve"> training </w:t>
      </w:r>
      <w:r w:rsidR="004F51C8">
        <w:t xml:space="preserve">themselves </w:t>
      </w:r>
      <w:r w:rsidR="00CB0540">
        <w:t>and engag</w:t>
      </w:r>
      <w:r w:rsidR="001729DE">
        <w:t>e</w:t>
      </w:r>
      <w:r w:rsidR="00CB0540">
        <w:t xml:space="preserve"> in </w:t>
      </w:r>
      <w:r w:rsidRPr="00CB0540">
        <w:t xml:space="preserve">meaningful discussions about how to provide awareness and </w:t>
      </w:r>
      <w:r w:rsidR="000F2408">
        <w:t xml:space="preserve">deliver </w:t>
      </w:r>
      <w:r w:rsidRPr="00CB0540">
        <w:t xml:space="preserve">training to staff at all levels. </w:t>
      </w:r>
    </w:p>
    <w:p w14:paraId="22DB3EC8" w14:textId="348A0CC7" w:rsidR="007A062C" w:rsidRDefault="00DA5D5B" w:rsidP="001973CB">
      <w:r>
        <w:t xml:space="preserve">City of </w:t>
      </w:r>
      <w:r w:rsidR="007A062C">
        <w:t xml:space="preserve">Gold Coast reported that their senior leadership team actively sought advice to improve their </w:t>
      </w:r>
      <w:r w:rsidR="000F2408">
        <w:t xml:space="preserve">own </w:t>
      </w:r>
      <w:r w:rsidR="007A062C">
        <w:t>understanding of human rights, and that they ‘</w:t>
      </w:r>
      <w:r w:rsidR="007A062C" w:rsidRPr="00B219B3">
        <w:t>encourage an open and understanding approach to human rights complaints lodged by individuals and seek to address those concerns with transparency, fairness and balance.</w:t>
      </w:r>
      <w:r w:rsidR="007A062C">
        <w:t>’</w:t>
      </w:r>
    </w:p>
    <w:p w14:paraId="1322171A" w14:textId="7A435A4B" w:rsidR="00F76598" w:rsidRPr="00D64C4A" w:rsidRDefault="00FB4255" w:rsidP="00E35D82">
      <w:pPr>
        <w:pStyle w:val="Heading2"/>
        <w:rPr>
          <w:color w:val="8D361E"/>
        </w:rPr>
      </w:pPr>
      <w:bookmarkStart w:id="354" w:name="_Toc148086962"/>
      <w:r w:rsidRPr="00D64C4A">
        <w:rPr>
          <w:color w:val="8D361E"/>
        </w:rPr>
        <w:t>Decision-making processes</w:t>
      </w:r>
      <w:bookmarkEnd w:id="354"/>
      <w:r w:rsidRPr="00D64C4A">
        <w:rPr>
          <w:color w:val="8D361E"/>
        </w:rPr>
        <w:t xml:space="preserve"> </w:t>
      </w:r>
    </w:p>
    <w:p w14:paraId="6A847E24" w14:textId="74D7069C" w:rsidR="00FB4255" w:rsidRPr="00567655" w:rsidRDefault="00567655" w:rsidP="00FB4255">
      <w:r w:rsidRPr="00567655">
        <w:t xml:space="preserve">The Department of Housing Executive Leadership Team </w:t>
      </w:r>
      <w:r>
        <w:t>reported that they have</w:t>
      </w:r>
      <w:r w:rsidRPr="00567655">
        <w:t xml:space="preserve"> embedded human rights consideration into all decision-making processes. This includes, but is not limited to, documented consideration of human rights in all briefing notes, inclusion of human rights complaints numbers and training information in Quarterly Performance Reports and working with the broader senior leadership team to </w:t>
      </w:r>
      <w:r w:rsidR="009D4E58">
        <w:t>improve</w:t>
      </w:r>
      <w:r w:rsidRPr="00567655">
        <w:t xml:space="preserve"> human rights capability across the department.</w:t>
      </w:r>
    </w:p>
    <w:p w14:paraId="39035561" w14:textId="206E6A26" w:rsidR="00986D6B" w:rsidRDefault="00986D6B" w:rsidP="00986D6B">
      <w:r>
        <w:t xml:space="preserve">City </w:t>
      </w:r>
      <w:r w:rsidR="002E01CA">
        <w:t xml:space="preserve">of </w:t>
      </w:r>
      <w:r>
        <w:t xml:space="preserve">Gold Coast </w:t>
      </w:r>
      <w:r w:rsidR="00A41FAA">
        <w:t xml:space="preserve">reported </w:t>
      </w:r>
      <w:r w:rsidR="00E841B4">
        <w:t xml:space="preserve">that Council’s delegations and </w:t>
      </w:r>
      <w:r w:rsidR="00292075">
        <w:t>administrative</w:t>
      </w:r>
      <w:r w:rsidR="00E841B4">
        <w:t xml:space="preserve"> approvals are designed in a way to ensure that senior leaders always take </w:t>
      </w:r>
      <w:r w:rsidR="009D4E58">
        <w:t>human rights</w:t>
      </w:r>
      <w:r w:rsidR="00E841B4">
        <w:t xml:space="preserve"> into account in their decision</w:t>
      </w:r>
      <w:r w:rsidR="009D4E58">
        <w:t>-</w:t>
      </w:r>
      <w:r w:rsidR="00E841B4">
        <w:t xml:space="preserve">making. </w:t>
      </w:r>
    </w:p>
    <w:p w14:paraId="4831FAD3" w14:textId="36AC17DF" w:rsidR="00D50932" w:rsidRDefault="00AE43FA" w:rsidP="0055634F">
      <w:r>
        <w:t xml:space="preserve">The Senior Leadership team </w:t>
      </w:r>
      <w:r w:rsidR="00DF64A1">
        <w:t>at</w:t>
      </w:r>
      <w:r>
        <w:t xml:space="preserve"> </w:t>
      </w:r>
      <w:r w:rsidR="008367B0" w:rsidRPr="008367B0">
        <w:t>DTATSIPCA</w:t>
      </w:r>
      <w:r w:rsidR="008367B0">
        <w:t xml:space="preserve"> </w:t>
      </w:r>
      <w:r w:rsidR="000077D7">
        <w:t xml:space="preserve">consider and </w:t>
      </w:r>
      <w:r w:rsidR="00C777E8">
        <w:t>apply</w:t>
      </w:r>
      <w:r w:rsidR="000077D7">
        <w:t xml:space="preserve"> human rights in departmental briefings, </w:t>
      </w:r>
      <w:r w:rsidR="00C777E8">
        <w:t>submission</w:t>
      </w:r>
      <w:r w:rsidR="00C044EC">
        <w:t>s,</w:t>
      </w:r>
      <w:r w:rsidR="000077D7">
        <w:t xml:space="preserve"> and materials that accompany </w:t>
      </w:r>
      <w:r w:rsidR="00911642">
        <w:t>legislation,</w:t>
      </w:r>
      <w:r w:rsidR="00C777E8">
        <w:t xml:space="preserve"> and the </w:t>
      </w:r>
      <w:r w:rsidR="00A83373" w:rsidRPr="00A83373">
        <w:t>Board of Management</w:t>
      </w:r>
      <w:r w:rsidR="00411B07">
        <w:t xml:space="preserve"> considers</w:t>
      </w:r>
      <w:r w:rsidR="00A83373" w:rsidRPr="00A83373">
        <w:t xml:space="preserve"> human rights reports and discussions on departmental progress in creating a human rights culture</w:t>
      </w:r>
      <w:r w:rsidR="00411B07">
        <w:t>.</w:t>
      </w:r>
    </w:p>
    <w:p w14:paraId="4A321B24" w14:textId="3AE44755" w:rsidR="0012235C" w:rsidRDefault="0012235C" w:rsidP="0055634F">
      <w:r w:rsidRPr="00567655">
        <w:t>Queens</w:t>
      </w:r>
      <w:r>
        <w:t>l</w:t>
      </w:r>
      <w:r w:rsidRPr="00567655">
        <w:t>and Health</w:t>
      </w:r>
      <w:r>
        <w:t xml:space="preserve"> also reported that </w:t>
      </w:r>
      <w:r w:rsidRPr="00567655">
        <w:t>senior leadership actively incorporates human rights considerations into briefing notes, onboarding materials, and legal advice.</w:t>
      </w:r>
    </w:p>
    <w:p w14:paraId="6EBA1013" w14:textId="0A4B1889" w:rsidR="002E168C" w:rsidRPr="00567655" w:rsidRDefault="00CF1A3F" w:rsidP="0055634F">
      <w:r w:rsidRPr="00CF1A3F">
        <w:t>DYJESBT</w:t>
      </w:r>
      <w:r>
        <w:t xml:space="preserve"> </w:t>
      </w:r>
      <w:r w:rsidR="00D026A5">
        <w:t>reported</w:t>
      </w:r>
      <w:r>
        <w:t xml:space="preserve"> that </w:t>
      </w:r>
      <w:r w:rsidR="00C61B36">
        <w:t>they have embedded human rights in policies and procedures, incident review</w:t>
      </w:r>
      <w:r w:rsidR="00D549A5">
        <w:t>s</w:t>
      </w:r>
      <w:r w:rsidR="00C61B36">
        <w:t>, complaints process and other governance mechanisms involving young people, and remain open to feedback and continuous improvement.</w:t>
      </w:r>
    </w:p>
    <w:p w14:paraId="04E85076" w14:textId="76B2C5EC" w:rsidR="2ECB6C98" w:rsidRPr="00D64C4A" w:rsidRDefault="7A84BAAE" w:rsidP="00E35D82">
      <w:pPr>
        <w:pStyle w:val="Heading2"/>
        <w:rPr>
          <w:rFonts w:eastAsia="Yu Gothic Light" w:cs="Times New Roman"/>
          <w:color w:val="8D361E"/>
        </w:rPr>
      </w:pPr>
      <w:r w:rsidRPr="00D64C4A">
        <w:rPr>
          <w:color w:val="8D361E"/>
        </w:rPr>
        <w:lastRenderedPageBreak/>
        <w:t xml:space="preserve">Strategic </w:t>
      </w:r>
      <w:r w:rsidR="00EF12CE" w:rsidRPr="00D64C4A">
        <w:rPr>
          <w:color w:val="8D361E"/>
        </w:rPr>
        <w:t xml:space="preserve">and operational </w:t>
      </w:r>
      <w:r w:rsidRPr="00D64C4A">
        <w:rPr>
          <w:color w:val="8D361E"/>
        </w:rPr>
        <w:t>plans</w:t>
      </w:r>
    </w:p>
    <w:p w14:paraId="4C64F9AA" w14:textId="0D62D6F9" w:rsidR="00442D58" w:rsidRDefault="00F6640F" w:rsidP="3F5255E3">
      <w:r>
        <w:t xml:space="preserve">Including human rights in strategic </w:t>
      </w:r>
      <w:r w:rsidR="00265EBB">
        <w:t>and operational</w:t>
      </w:r>
      <w:r>
        <w:t xml:space="preserve"> plan</w:t>
      </w:r>
      <w:r w:rsidR="00265EBB">
        <w:t>s</w:t>
      </w:r>
      <w:r>
        <w:t xml:space="preserve"> can keep the focus of leadership</w:t>
      </w:r>
      <w:r w:rsidR="00A0483D">
        <w:t>,</w:t>
      </w:r>
      <w:r>
        <w:t xml:space="preserve"> </w:t>
      </w:r>
      <w:r w:rsidR="00265EBB">
        <w:t xml:space="preserve">and </w:t>
      </w:r>
      <w:r w:rsidR="00C158FC">
        <w:t xml:space="preserve">staff </w:t>
      </w:r>
      <w:r w:rsidR="00345292">
        <w:t xml:space="preserve">more </w:t>
      </w:r>
      <w:r w:rsidR="00C158FC">
        <w:t>broad</w:t>
      </w:r>
      <w:r w:rsidR="00345292">
        <w:t>ly,</w:t>
      </w:r>
      <w:r w:rsidR="00C158FC">
        <w:t xml:space="preserve"> </w:t>
      </w:r>
      <w:r>
        <w:t>on human rights culture-building.</w:t>
      </w:r>
      <w:r w:rsidR="00442D58">
        <w:t xml:space="preserve"> </w:t>
      </w:r>
      <w:r w:rsidR="00C158FC">
        <w:t>State public</w:t>
      </w:r>
      <w:r w:rsidR="00442D58">
        <w:t xml:space="preserve"> entities reported that:</w:t>
      </w:r>
    </w:p>
    <w:p w14:paraId="270E1022" w14:textId="104E3E01" w:rsidR="45599E96" w:rsidRDefault="00A0483D" w:rsidP="3F5255E3">
      <w:pPr>
        <w:pStyle w:val="Listparagraph-bulleted"/>
      </w:pPr>
      <w:r>
        <w:t>T</w:t>
      </w:r>
      <w:r w:rsidR="00F258DE">
        <w:t xml:space="preserve">he </w:t>
      </w:r>
      <w:r w:rsidR="005C1E2B">
        <w:t>Queensland Police Service</w:t>
      </w:r>
      <w:r w:rsidR="005C1E2B" w:rsidRPr="005C1E2B">
        <w:t xml:space="preserve"> Strategic Plan 2023-2027 outlines the vision and goals to foster a human rights culture within the Service</w:t>
      </w:r>
      <w:r w:rsidR="00154033">
        <w:t xml:space="preserve">, emphasising </w:t>
      </w:r>
      <w:r w:rsidR="00154033" w:rsidRPr="00154033">
        <w:t>respecting, protecting</w:t>
      </w:r>
      <w:r w:rsidR="001527CA">
        <w:t>,</w:t>
      </w:r>
      <w:r w:rsidR="00154033" w:rsidRPr="00154033">
        <w:t xml:space="preserve"> and promoting human rights in all aspects of work and decision-making. The plan also identifies the key strategies and actions that will enable </w:t>
      </w:r>
      <w:r w:rsidR="00543E7A">
        <w:t>QPS</w:t>
      </w:r>
      <w:r w:rsidR="00543E7A" w:rsidRPr="00154033">
        <w:t xml:space="preserve"> </w:t>
      </w:r>
      <w:r w:rsidR="00154033" w:rsidRPr="00154033">
        <w:t xml:space="preserve">to achieve this vision and uphold </w:t>
      </w:r>
      <w:r w:rsidR="001527CA">
        <w:t>their</w:t>
      </w:r>
      <w:r w:rsidR="00154033" w:rsidRPr="00154033">
        <w:t xml:space="preserve"> human rights obligations.</w:t>
      </w:r>
    </w:p>
    <w:p w14:paraId="281E0C1C" w14:textId="24AD6636" w:rsidR="00442D58" w:rsidRPr="00255F09" w:rsidRDefault="001527CA" w:rsidP="3F5255E3">
      <w:pPr>
        <w:pStyle w:val="Listparagraph-bulleted"/>
      </w:pPr>
      <w:r>
        <w:rPr>
          <w:rFonts w:cs="Arial"/>
          <w:lang w:val="en-US"/>
        </w:rPr>
        <w:t>T</w:t>
      </w:r>
      <w:r w:rsidR="00C158FC">
        <w:rPr>
          <w:rFonts w:cs="Arial"/>
          <w:lang w:val="en-US"/>
        </w:rPr>
        <w:t xml:space="preserve">he </w:t>
      </w:r>
      <w:r w:rsidR="00442D58" w:rsidRPr="00A07DD9">
        <w:rPr>
          <w:rFonts w:cs="Arial"/>
          <w:lang w:val="en-US"/>
        </w:rPr>
        <w:t xml:space="preserve">Queensland Ambulance Service Strategy 2022-27 makes </w:t>
      </w:r>
      <w:r w:rsidR="007F1ED5">
        <w:rPr>
          <w:rFonts w:cs="Arial"/>
          <w:lang w:val="en-US"/>
        </w:rPr>
        <w:t xml:space="preserve">a </w:t>
      </w:r>
      <w:r w:rsidR="00442D58" w:rsidRPr="00A07DD9">
        <w:rPr>
          <w:rFonts w:cs="Arial"/>
          <w:lang w:val="en-US"/>
        </w:rPr>
        <w:t>human rights commitment.</w:t>
      </w:r>
    </w:p>
    <w:p w14:paraId="09445305" w14:textId="2B36E1C9" w:rsidR="007E026C" w:rsidRDefault="00B941FD" w:rsidP="007E026C">
      <w:pPr>
        <w:pStyle w:val="Listparagraph-bulleted"/>
      </w:pPr>
      <w:r>
        <w:rPr>
          <w:rFonts w:cs="Arial"/>
          <w:lang w:val="en-US"/>
        </w:rPr>
        <w:t>Queensland Health</w:t>
      </w:r>
      <w:r w:rsidR="001527CA">
        <w:rPr>
          <w:rFonts w:cs="Arial"/>
          <w:lang w:val="en-US"/>
        </w:rPr>
        <w:t>’s</w:t>
      </w:r>
      <w:r>
        <w:rPr>
          <w:rFonts w:cs="Arial"/>
          <w:lang w:val="en-US"/>
        </w:rPr>
        <w:t xml:space="preserve"> </w:t>
      </w:r>
      <w:r w:rsidR="007F1ED5">
        <w:rPr>
          <w:rFonts w:cs="Arial"/>
          <w:lang w:val="en-US"/>
        </w:rPr>
        <w:t>Hospital</w:t>
      </w:r>
      <w:r w:rsidR="00255F09">
        <w:rPr>
          <w:rFonts w:cs="Arial"/>
          <w:lang w:val="en-US"/>
        </w:rPr>
        <w:t xml:space="preserve"> and Health Services </w:t>
      </w:r>
      <w:r w:rsidR="001527CA">
        <w:rPr>
          <w:rFonts w:cs="Arial"/>
          <w:lang w:val="en-US"/>
        </w:rPr>
        <w:t>include</w:t>
      </w:r>
      <w:r w:rsidR="00255F09">
        <w:rPr>
          <w:rFonts w:cs="Arial"/>
          <w:lang w:val="en-US"/>
        </w:rPr>
        <w:t xml:space="preserve"> human rights commitments in some of their operational plans</w:t>
      </w:r>
      <w:r w:rsidR="00DF2913">
        <w:rPr>
          <w:rFonts w:cs="Arial"/>
          <w:lang w:val="en-US"/>
        </w:rPr>
        <w:t>.</w:t>
      </w:r>
    </w:p>
    <w:p w14:paraId="3E65D777" w14:textId="7380B063" w:rsidR="00D32661" w:rsidRDefault="001527CA" w:rsidP="007E026C">
      <w:pPr>
        <w:pStyle w:val="Listparagraph-bulleted"/>
      </w:pPr>
      <w:r>
        <w:t>T</w:t>
      </w:r>
      <w:r w:rsidR="00C158FC">
        <w:t xml:space="preserve">he </w:t>
      </w:r>
      <w:r w:rsidR="007F1ED5">
        <w:t xml:space="preserve">Department of Education </w:t>
      </w:r>
      <w:r w:rsidR="007E026C">
        <w:t>considers human rights when developing operational plans</w:t>
      </w:r>
      <w:r w:rsidR="00DF2913">
        <w:t>.</w:t>
      </w:r>
    </w:p>
    <w:p w14:paraId="4710986C" w14:textId="2AFBB409" w:rsidR="00DF2913" w:rsidRDefault="00631030" w:rsidP="007E026C">
      <w:pPr>
        <w:pStyle w:val="Listparagraph-bulleted"/>
      </w:pPr>
      <w:r>
        <w:t>H</w:t>
      </w:r>
      <w:r w:rsidR="00822FF3">
        <w:t xml:space="preserve">uman rights </w:t>
      </w:r>
      <w:proofErr w:type="gramStart"/>
      <w:r w:rsidR="00822FF3">
        <w:t>is</w:t>
      </w:r>
      <w:proofErr w:type="gramEnd"/>
      <w:r w:rsidR="00822FF3">
        <w:t xml:space="preserve"> referenced in key corporate documents of DTATSIPCA</w:t>
      </w:r>
      <w:r>
        <w:t>,</w:t>
      </w:r>
      <w:r w:rsidR="00822FF3">
        <w:t xml:space="preserve"> including their strategic plan.</w:t>
      </w:r>
    </w:p>
    <w:p w14:paraId="4F08856B" w14:textId="69403FEB" w:rsidR="00EF12CE" w:rsidRDefault="004F646A" w:rsidP="3F5255E3">
      <w:r>
        <w:t>F</w:t>
      </w:r>
      <w:r w:rsidRPr="004F646A">
        <w:t>linders Shire, Sunshine Coast, and Ipswich City</w:t>
      </w:r>
      <w:r>
        <w:t xml:space="preserve"> </w:t>
      </w:r>
      <w:r w:rsidR="00EF12CE">
        <w:t>Councils also reported a commitment to human rights through senior leadership endorsement of human rights policy and implementation plans.</w:t>
      </w:r>
    </w:p>
    <w:p w14:paraId="70423B3F" w14:textId="1181FCB3" w:rsidR="11762257" w:rsidRDefault="1AB2FFD6" w:rsidP="00257ABD">
      <w:pPr>
        <w:pStyle w:val="Heading1"/>
        <w:rPr>
          <w:color w:val="8D361E"/>
        </w:rPr>
      </w:pPr>
      <w:bookmarkStart w:id="355" w:name="_Toc308619191"/>
      <w:bookmarkStart w:id="356" w:name="_Toc117697193"/>
      <w:bookmarkStart w:id="357" w:name="_Toc147757340"/>
      <w:bookmarkStart w:id="358" w:name="_Toc148086964"/>
      <w:r w:rsidRPr="00EB18B1">
        <w:rPr>
          <w:color w:val="8D361E"/>
        </w:rPr>
        <w:t>Progress towards a human rights culture</w:t>
      </w:r>
      <w:bookmarkEnd w:id="355"/>
      <w:bookmarkEnd w:id="356"/>
      <w:bookmarkEnd w:id="357"/>
      <w:bookmarkEnd w:id="358"/>
    </w:p>
    <w:p w14:paraId="5272EFD9" w14:textId="33F4758A" w:rsidR="000D2B3B" w:rsidRPr="00D64C4A" w:rsidRDefault="000D2B3B" w:rsidP="000D2B3B">
      <w:pPr>
        <w:pStyle w:val="Heading2"/>
        <w:rPr>
          <w:color w:val="8D361E"/>
        </w:rPr>
      </w:pPr>
      <w:bookmarkStart w:id="359" w:name="_Toc148086965"/>
      <w:r w:rsidRPr="00D64C4A">
        <w:rPr>
          <w:color w:val="8D361E"/>
        </w:rPr>
        <w:t>State public entity progress</w:t>
      </w:r>
      <w:bookmarkEnd w:id="359"/>
    </w:p>
    <w:p w14:paraId="6E07BF9D" w14:textId="4B3D1613" w:rsidR="000137C1" w:rsidRDefault="00962D85" w:rsidP="00C9101A">
      <w:pPr>
        <w:rPr>
          <w:rFonts w:eastAsia="Calibri" w:cs="Arial"/>
        </w:rPr>
      </w:pPr>
      <w:r>
        <w:rPr>
          <w:rFonts w:eastAsia="Calibri" w:cs="Arial"/>
        </w:rPr>
        <w:t>B</w:t>
      </w:r>
      <w:r w:rsidRPr="00962D85">
        <w:rPr>
          <w:rFonts w:eastAsia="Calibri" w:cs="Arial"/>
        </w:rPr>
        <w:t xml:space="preserve">ased on responses to questions </w:t>
      </w:r>
      <w:r w:rsidR="007D3CB4">
        <w:rPr>
          <w:rFonts w:eastAsia="Calibri" w:cs="Arial"/>
        </w:rPr>
        <w:t>i</w:t>
      </w:r>
      <w:r w:rsidRPr="00962D85">
        <w:rPr>
          <w:rFonts w:eastAsia="Calibri" w:cs="Arial"/>
        </w:rPr>
        <w:t xml:space="preserve">n the Commission’s </w:t>
      </w:r>
      <w:r w:rsidRPr="00962D85">
        <w:rPr>
          <w:rFonts w:eastAsia="Calibri" w:cs="Arial"/>
          <w:i/>
          <w:iCs/>
        </w:rPr>
        <w:t>Indicators of a human rights culture</w:t>
      </w:r>
      <w:r w:rsidR="00C90568">
        <w:rPr>
          <w:rFonts w:eastAsia="Calibri" w:cs="Arial"/>
          <w:i/>
          <w:iCs/>
        </w:rPr>
        <w:t>,</w:t>
      </w:r>
      <w:r w:rsidR="000137C1">
        <w:rPr>
          <w:rFonts w:eastAsia="Calibri" w:cs="Arial"/>
        </w:rPr>
        <w:t xml:space="preserve"> steady progress appears to have been made by state public entities </w:t>
      </w:r>
      <w:r w:rsidR="006538B8">
        <w:rPr>
          <w:rFonts w:eastAsia="Calibri" w:cs="Arial"/>
        </w:rPr>
        <w:t xml:space="preserve">in the fourth year of </w:t>
      </w:r>
      <w:r w:rsidR="007D3CB4">
        <w:rPr>
          <w:rFonts w:eastAsia="Calibri" w:cs="Arial"/>
        </w:rPr>
        <w:t xml:space="preserve">operation of </w:t>
      </w:r>
      <w:r w:rsidR="006538B8">
        <w:rPr>
          <w:rFonts w:eastAsia="Calibri" w:cs="Arial"/>
        </w:rPr>
        <w:t>the Act</w:t>
      </w:r>
      <w:r w:rsidR="000137C1">
        <w:rPr>
          <w:rFonts w:eastAsia="Calibri" w:cs="Arial"/>
        </w:rPr>
        <w:t xml:space="preserve">. </w:t>
      </w:r>
      <w:r w:rsidR="000137C1" w:rsidRPr="000137C1">
        <w:rPr>
          <w:rFonts w:eastAsia="Calibri" w:cs="Arial"/>
        </w:rPr>
        <w:t>State public entities have actively work</w:t>
      </w:r>
      <w:r w:rsidR="002A40AE">
        <w:rPr>
          <w:rFonts w:eastAsia="Calibri" w:cs="Arial"/>
        </w:rPr>
        <w:t>ed</w:t>
      </w:r>
      <w:r w:rsidR="000137C1" w:rsidRPr="000137C1">
        <w:rPr>
          <w:rFonts w:eastAsia="Calibri" w:cs="Arial"/>
        </w:rPr>
        <w:t xml:space="preserve"> on increasing awareness and providing education and training to staff about the Human Rights Act. This includes </w:t>
      </w:r>
      <w:r w:rsidR="00B714D3">
        <w:rPr>
          <w:rFonts w:eastAsia="Calibri" w:cs="Arial"/>
        </w:rPr>
        <w:t>through</w:t>
      </w:r>
      <w:r w:rsidR="00C90568">
        <w:rPr>
          <w:rFonts w:eastAsia="Calibri" w:cs="Arial"/>
        </w:rPr>
        <w:t xml:space="preserve"> </w:t>
      </w:r>
      <w:r w:rsidR="000137C1" w:rsidRPr="000137C1">
        <w:rPr>
          <w:rFonts w:eastAsia="Calibri" w:cs="Arial"/>
        </w:rPr>
        <w:t xml:space="preserve">online training modules, face-to-face training, and a mix of both. Many departments have tailored </w:t>
      </w:r>
      <w:r w:rsidR="00B714D3">
        <w:rPr>
          <w:rFonts w:eastAsia="Calibri" w:cs="Arial"/>
        </w:rPr>
        <w:t xml:space="preserve">their </w:t>
      </w:r>
      <w:r w:rsidR="000137C1" w:rsidRPr="000137C1">
        <w:rPr>
          <w:rFonts w:eastAsia="Calibri" w:cs="Arial"/>
        </w:rPr>
        <w:t xml:space="preserve">training to </w:t>
      </w:r>
      <w:r w:rsidR="001D4F12">
        <w:rPr>
          <w:rFonts w:eastAsia="Calibri" w:cs="Arial"/>
        </w:rPr>
        <w:t xml:space="preserve">suit </w:t>
      </w:r>
      <w:r w:rsidR="000137C1" w:rsidRPr="000137C1">
        <w:rPr>
          <w:rFonts w:eastAsia="Calibri" w:cs="Arial"/>
        </w:rPr>
        <w:t>specific contexts and incorporated human rights principles in their induction training.</w:t>
      </w:r>
    </w:p>
    <w:p w14:paraId="6D7BCD53" w14:textId="462B3F8F" w:rsidR="000137C1" w:rsidRDefault="006538B8" w:rsidP="00C9101A">
      <w:pPr>
        <w:rPr>
          <w:rFonts w:eastAsia="Calibri" w:cs="Arial"/>
        </w:rPr>
      </w:pPr>
      <w:r>
        <w:rPr>
          <w:rFonts w:eastAsia="Calibri" w:cs="Arial"/>
        </w:rPr>
        <w:t>Departments reported that they</w:t>
      </w:r>
      <w:r w:rsidR="000137C1" w:rsidRPr="000137C1">
        <w:rPr>
          <w:rFonts w:eastAsia="Calibri" w:cs="Arial"/>
        </w:rPr>
        <w:t xml:space="preserve"> have engaged in community consultations and initiatives related to human rights</w:t>
      </w:r>
      <w:r>
        <w:rPr>
          <w:rFonts w:eastAsia="Calibri" w:cs="Arial"/>
        </w:rPr>
        <w:t>, with a particular focus this year</w:t>
      </w:r>
      <w:r w:rsidR="000137C1" w:rsidRPr="000137C1">
        <w:rPr>
          <w:rFonts w:eastAsia="Calibri" w:cs="Arial"/>
        </w:rPr>
        <w:t xml:space="preserve"> on First Nations engagement</w:t>
      </w:r>
      <w:r>
        <w:rPr>
          <w:rFonts w:eastAsia="Calibri" w:cs="Arial"/>
        </w:rPr>
        <w:t xml:space="preserve"> to promote</w:t>
      </w:r>
      <w:r w:rsidR="000137C1" w:rsidRPr="000137C1">
        <w:rPr>
          <w:rFonts w:eastAsia="Calibri" w:cs="Arial"/>
        </w:rPr>
        <w:t xml:space="preserve"> cultural rights under the Human Rights Act.</w:t>
      </w:r>
    </w:p>
    <w:p w14:paraId="2D5FF197" w14:textId="348F743D" w:rsidR="000137C1" w:rsidRDefault="000137C1" w:rsidP="00C9101A">
      <w:pPr>
        <w:rPr>
          <w:rFonts w:eastAsia="Calibri" w:cs="Arial"/>
        </w:rPr>
      </w:pPr>
      <w:r w:rsidRPr="000137C1">
        <w:rPr>
          <w:rFonts w:eastAsia="Calibri" w:cs="Arial"/>
        </w:rPr>
        <w:t>Government contracts increasingly include clauses requiring contractors to comply with the Human Rights Act. Procurement processes now embed human rights obligations, and departments have actively raised awareness of the Act among their contractors.</w:t>
      </w:r>
    </w:p>
    <w:p w14:paraId="113E6F99" w14:textId="3358E6E2" w:rsidR="000137C1" w:rsidDel="001D20B8" w:rsidRDefault="000137C1" w:rsidP="00C9101A">
      <w:pPr>
        <w:rPr>
          <w:rFonts w:eastAsia="Calibri" w:cs="Arial"/>
        </w:rPr>
      </w:pPr>
      <w:r>
        <w:rPr>
          <w:rFonts w:eastAsia="Calibri" w:cs="Arial"/>
        </w:rPr>
        <w:t xml:space="preserve">Human rights compatibility assessments seem to be well integrated into policy review and development processes, and because of the requirement to write statement of compatibility and human rights certificate when introducing laws and </w:t>
      </w:r>
      <w:r>
        <w:rPr>
          <w:rFonts w:eastAsia="Calibri" w:cs="Arial"/>
        </w:rPr>
        <w:lastRenderedPageBreak/>
        <w:t xml:space="preserve">regulations, this appears to be an established and routine practice for state public entities. However, while human rights compatibility analysis seems to be well integrated into these processes, few examples were provided this year of substantive changes being made to existing policies, or in the development of new policies, based on the Human Rights Act. </w:t>
      </w:r>
    </w:p>
    <w:p w14:paraId="5F89FEFF" w14:textId="4CBB0BFD" w:rsidR="000137C1" w:rsidRDefault="00FE7934" w:rsidP="008F0D63">
      <w:pPr>
        <w:rPr>
          <w:rFonts w:eastAsia="Calibri" w:cs="Arial"/>
        </w:rPr>
      </w:pPr>
      <w:r>
        <w:rPr>
          <w:rFonts w:eastAsia="Calibri" w:cs="Arial"/>
        </w:rPr>
        <w:t>O</w:t>
      </w:r>
      <w:r w:rsidR="008F0D63">
        <w:rPr>
          <w:rFonts w:eastAsia="Calibri" w:cs="Arial"/>
        </w:rPr>
        <w:t>f</w:t>
      </w:r>
      <w:r w:rsidR="001A72A8">
        <w:rPr>
          <w:rFonts w:eastAsia="Calibri" w:cs="Arial"/>
        </w:rPr>
        <w:t xml:space="preserve"> the </w:t>
      </w:r>
      <w:r w:rsidR="00CC15F3">
        <w:rPr>
          <w:rFonts w:eastAsia="Calibri" w:cs="Arial"/>
        </w:rPr>
        <w:t>80,000 public sector employees</w:t>
      </w:r>
      <w:r w:rsidR="008F0D63">
        <w:rPr>
          <w:rFonts w:eastAsia="Calibri" w:cs="Arial"/>
        </w:rPr>
        <w:t xml:space="preserve"> who completed the </w:t>
      </w:r>
      <w:r w:rsidR="00B3562A">
        <w:rPr>
          <w:rFonts w:eastAsia="Calibri" w:cs="Arial"/>
        </w:rPr>
        <w:t>2021</w:t>
      </w:r>
      <w:r>
        <w:rPr>
          <w:rFonts w:eastAsia="Calibri" w:cs="Arial"/>
        </w:rPr>
        <w:t xml:space="preserve"> </w:t>
      </w:r>
      <w:r w:rsidR="008F0D63">
        <w:rPr>
          <w:rFonts w:eastAsia="Calibri" w:cs="Arial"/>
        </w:rPr>
        <w:t>Working for Queensland survey, over 78%</w:t>
      </w:r>
      <w:r w:rsidR="00CC15F3">
        <w:rPr>
          <w:rFonts w:eastAsia="Calibri" w:cs="Arial"/>
        </w:rPr>
        <w:t xml:space="preserve"> </w:t>
      </w:r>
      <w:r w:rsidR="008F0D63">
        <w:rPr>
          <w:rFonts w:eastAsia="Calibri" w:cs="Arial"/>
        </w:rPr>
        <w:t xml:space="preserve">reported that they understood how the Human Rights Act applies to their work. </w:t>
      </w:r>
      <w:r w:rsidR="00A877A1">
        <w:rPr>
          <w:rFonts w:eastAsia="Calibri" w:cs="Arial"/>
        </w:rPr>
        <w:t>This year the figure was similar at 77%. The Commission will continue to monitor whether this figure remains stable, increases</w:t>
      </w:r>
      <w:r w:rsidR="00BC570A">
        <w:rPr>
          <w:rFonts w:eastAsia="Calibri" w:cs="Arial"/>
        </w:rPr>
        <w:t>,</w:t>
      </w:r>
      <w:r w:rsidR="00A877A1">
        <w:rPr>
          <w:rFonts w:eastAsia="Calibri" w:cs="Arial"/>
        </w:rPr>
        <w:t xml:space="preserve"> or decreases over the coming years.</w:t>
      </w:r>
    </w:p>
    <w:p w14:paraId="14995BCD" w14:textId="2096FA89" w:rsidR="000137C1" w:rsidRDefault="00777003" w:rsidP="008F0D63">
      <w:pPr>
        <w:rPr>
          <w:rFonts w:eastAsia="Calibri" w:cs="Arial"/>
        </w:rPr>
      </w:pPr>
      <w:r>
        <w:rPr>
          <w:rFonts w:eastAsia="Calibri" w:cs="Arial"/>
        </w:rPr>
        <w:t>In previous years</w:t>
      </w:r>
      <w:r w:rsidR="00B04144">
        <w:rPr>
          <w:rFonts w:eastAsia="Calibri" w:cs="Arial"/>
        </w:rPr>
        <w:t>,</w:t>
      </w:r>
      <w:r>
        <w:rPr>
          <w:rFonts w:eastAsia="Calibri" w:cs="Arial"/>
        </w:rPr>
        <w:t xml:space="preserve"> we </w:t>
      </w:r>
      <w:r w:rsidR="00B04144">
        <w:rPr>
          <w:rFonts w:eastAsia="Calibri" w:cs="Arial"/>
        </w:rPr>
        <w:t xml:space="preserve">have </w:t>
      </w:r>
      <w:r>
        <w:rPr>
          <w:rFonts w:eastAsia="Calibri" w:cs="Arial"/>
        </w:rPr>
        <w:t xml:space="preserve">observed </w:t>
      </w:r>
      <w:r w:rsidR="008570F0">
        <w:rPr>
          <w:rFonts w:eastAsia="Calibri" w:cs="Arial"/>
        </w:rPr>
        <w:t>that public entities encounter</w:t>
      </w:r>
      <w:r>
        <w:rPr>
          <w:rFonts w:eastAsia="Calibri" w:cs="Arial"/>
        </w:rPr>
        <w:t xml:space="preserve"> </w:t>
      </w:r>
      <w:r w:rsidR="008D0DA4">
        <w:rPr>
          <w:rFonts w:eastAsia="Calibri" w:cs="Arial"/>
        </w:rPr>
        <w:t xml:space="preserve">challenges in </w:t>
      </w:r>
      <w:r w:rsidR="00F93AD3">
        <w:rPr>
          <w:rFonts w:eastAsia="Calibri" w:cs="Arial"/>
        </w:rPr>
        <w:t>identifying human rights complaints, particularly where the complainant does not raise the Human Rights Act themsel</w:t>
      </w:r>
      <w:r w:rsidR="003F786D">
        <w:rPr>
          <w:rFonts w:eastAsia="Calibri" w:cs="Arial"/>
        </w:rPr>
        <w:t>f</w:t>
      </w:r>
      <w:r w:rsidR="00F93AD3">
        <w:rPr>
          <w:rFonts w:eastAsia="Calibri" w:cs="Arial"/>
        </w:rPr>
        <w:t xml:space="preserve">. </w:t>
      </w:r>
      <w:r w:rsidR="00F93AD3" w:rsidRPr="00F93AD3">
        <w:rPr>
          <w:rFonts w:eastAsia="Calibri" w:cs="Arial"/>
        </w:rPr>
        <w:t>These challenges seem to arise from a lack of staff capacity to recognise human rights issues as well as from complaints systems and recording issues, such as uncertainty about what constitutes a ‘complaint’ or where there is no consistency between different divisions of an organisation in complaint handling.</w:t>
      </w:r>
      <w:r w:rsidR="00F93AD3">
        <w:rPr>
          <w:rFonts w:eastAsia="Calibri" w:cs="Arial"/>
        </w:rPr>
        <w:t xml:space="preserve"> </w:t>
      </w:r>
    </w:p>
    <w:p w14:paraId="51802182" w14:textId="5B160BAC" w:rsidR="00777003" w:rsidRDefault="00187C65" w:rsidP="008F0D63">
      <w:pPr>
        <w:rPr>
          <w:rFonts w:eastAsia="Calibri" w:cs="Arial"/>
        </w:rPr>
      </w:pPr>
      <w:r>
        <w:rPr>
          <w:rFonts w:eastAsia="Calibri" w:cs="Arial"/>
        </w:rPr>
        <w:t>As acknowledged by some of the departments</w:t>
      </w:r>
      <w:r w:rsidR="00F324B0">
        <w:rPr>
          <w:rFonts w:eastAsia="Calibri" w:cs="Arial"/>
        </w:rPr>
        <w:t xml:space="preserve"> we surveyed</w:t>
      </w:r>
      <w:r>
        <w:rPr>
          <w:rFonts w:eastAsia="Calibri" w:cs="Arial"/>
        </w:rPr>
        <w:t xml:space="preserve">, challenges involving </w:t>
      </w:r>
      <w:r w:rsidR="00397D9F">
        <w:rPr>
          <w:rFonts w:eastAsia="Calibri" w:cs="Arial"/>
        </w:rPr>
        <w:t>effective</w:t>
      </w:r>
      <w:r w:rsidR="00A74344">
        <w:rPr>
          <w:rFonts w:eastAsia="Calibri" w:cs="Arial"/>
        </w:rPr>
        <w:t xml:space="preserve"> complaint identification and recording </w:t>
      </w:r>
      <w:r w:rsidR="00397D9F">
        <w:rPr>
          <w:rFonts w:eastAsia="Calibri" w:cs="Arial"/>
        </w:rPr>
        <w:t>remain</w:t>
      </w:r>
      <w:r w:rsidR="00A74344">
        <w:rPr>
          <w:rFonts w:eastAsia="Calibri" w:cs="Arial"/>
        </w:rPr>
        <w:t xml:space="preserve"> a concern.</w:t>
      </w:r>
      <w:r w:rsidR="00F93AD3">
        <w:rPr>
          <w:rFonts w:eastAsia="Calibri" w:cs="Arial"/>
        </w:rPr>
        <w:t xml:space="preserve"> </w:t>
      </w:r>
      <w:r w:rsidR="00A74344">
        <w:rPr>
          <w:rFonts w:eastAsia="Calibri" w:cs="Arial"/>
        </w:rPr>
        <w:t>This is r</w:t>
      </w:r>
      <w:r w:rsidR="00F93AD3">
        <w:rPr>
          <w:rFonts w:eastAsia="Calibri" w:cs="Arial"/>
        </w:rPr>
        <w:t xml:space="preserve">eflected in the </w:t>
      </w:r>
      <w:r>
        <w:rPr>
          <w:rFonts w:eastAsia="Calibri" w:cs="Arial"/>
        </w:rPr>
        <w:t>relatively</w:t>
      </w:r>
      <w:r w:rsidR="00F93AD3">
        <w:rPr>
          <w:rFonts w:eastAsia="Calibri" w:cs="Arial"/>
        </w:rPr>
        <w:t xml:space="preserve"> low numbers of complaints being identified and reported in annual reports for some agencies. See also </w:t>
      </w:r>
      <w:r w:rsidR="000137C1" w:rsidRPr="000137C1">
        <w:rPr>
          <w:rFonts w:eastAsia="Calibri" w:cs="Arial"/>
          <w:i/>
          <w:iCs/>
        </w:rPr>
        <w:t>Human rights complaints -</w:t>
      </w:r>
      <w:r w:rsidR="000137C1">
        <w:rPr>
          <w:rFonts w:eastAsia="Calibri" w:cs="Arial"/>
        </w:rPr>
        <w:t xml:space="preserve"> </w:t>
      </w:r>
      <w:r w:rsidR="00245D5B" w:rsidRPr="00245D5B">
        <w:rPr>
          <w:rFonts w:eastAsia="Calibri" w:cs="Arial"/>
          <w:i/>
          <w:iCs/>
        </w:rPr>
        <w:t>Complaints made directly to public entities</w:t>
      </w:r>
      <w:r w:rsidR="00245D5B">
        <w:rPr>
          <w:rFonts w:eastAsia="Calibri" w:cs="Arial"/>
        </w:rPr>
        <w:t xml:space="preserve"> </w:t>
      </w:r>
      <w:r w:rsidR="000137C1">
        <w:rPr>
          <w:rFonts w:eastAsia="Calibri" w:cs="Arial"/>
        </w:rPr>
        <w:t>section</w:t>
      </w:r>
      <w:r w:rsidR="00245D5B">
        <w:rPr>
          <w:rFonts w:eastAsia="Calibri" w:cs="Arial"/>
        </w:rPr>
        <w:t xml:space="preserve">. </w:t>
      </w:r>
    </w:p>
    <w:p w14:paraId="43760BD4" w14:textId="00D7CD63" w:rsidR="00187C65" w:rsidRDefault="00187C65" w:rsidP="008F0D63">
      <w:pPr>
        <w:rPr>
          <w:rFonts w:eastAsia="Calibri" w:cs="Arial"/>
        </w:rPr>
      </w:pPr>
      <w:r>
        <w:rPr>
          <w:rFonts w:eastAsia="Calibri" w:cs="Arial"/>
        </w:rPr>
        <w:t>Nonetheless, state public entities</w:t>
      </w:r>
      <w:r w:rsidRPr="000137C1">
        <w:rPr>
          <w:rFonts w:eastAsia="Calibri" w:cs="Arial"/>
        </w:rPr>
        <w:t xml:space="preserve"> have </w:t>
      </w:r>
      <w:r w:rsidR="004077B7">
        <w:rPr>
          <w:rFonts w:eastAsia="Calibri" w:cs="Arial"/>
        </w:rPr>
        <w:t>consistently</w:t>
      </w:r>
      <w:r>
        <w:rPr>
          <w:rFonts w:eastAsia="Calibri" w:cs="Arial"/>
        </w:rPr>
        <w:t xml:space="preserve"> </w:t>
      </w:r>
      <w:r w:rsidRPr="000137C1">
        <w:rPr>
          <w:rFonts w:eastAsia="Calibri" w:cs="Arial"/>
        </w:rPr>
        <w:t>work</w:t>
      </w:r>
      <w:r w:rsidR="004077B7">
        <w:rPr>
          <w:rFonts w:eastAsia="Calibri" w:cs="Arial"/>
        </w:rPr>
        <w:t>ed</w:t>
      </w:r>
      <w:r w:rsidRPr="000137C1">
        <w:rPr>
          <w:rFonts w:eastAsia="Calibri" w:cs="Arial"/>
        </w:rPr>
        <w:t xml:space="preserve"> on integrating human rights complaints into existing complaints processes</w:t>
      </w:r>
      <w:r w:rsidR="00B071E3">
        <w:rPr>
          <w:rFonts w:eastAsia="Calibri" w:cs="Arial"/>
        </w:rPr>
        <w:t xml:space="preserve"> and work</w:t>
      </w:r>
      <w:r w:rsidR="004077B7">
        <w:rPr>
          <w:rFonts w:eastAsia="Calibri" w:cs="Arial"/>
        </w:rPr>
        <w:t>ed</w:t>
      </w:r>
      <w:r w:rsidR="00B071E3">
        <w:rPr>
          <w:rFonts w:eastAsia="Calibri" w:cs="Arial"/>
        </w:rPr>
        <w:t xml:space="preserve"> with staff to</w:t>
      </w:r>
      <w:r w:rsidR="001A305E">
        <w:rPr>
          <w:rFonts w:eastAsia="Calibri" w:cs="Arial"/>
        </w:rPr>
        <w:t xml:space="preserve"> raise awareness and improve processes</w:t>
      </w:r>
      <w:r w:rsidRPr="000137C1">
        <w:rPr>
          <w:rFonts w:eastAsia="Calibri" w:cs="Arial"/>
        </w:rPr>
        <w:t>. These efforts have</w:t>
      </w:r>
      <w:r>
        <w:rPr>
          <w:rFonts w:eastAsia="Calibri" w:cs="Arial"/>
        </w:rPr>
        <w:t xml:space="preserve"> at times</w:t>
      </w:r>
      <w:r w:rsidRPr="000137C1">
        <w:rPr>
          <w:rFonts w:eastAsia="Calibri" w:cs="Arial"/>
        </w:rPr>
        <w:t xml:space="preserve"> led to </w:t>
      </w:r>
      <w:r w:rsidR="00FF5EF6">
        <w:rPr>
          <w:rFonts w:eastAsia="Calibri" w:cs="Arial"/>
        </w:rPr>
        <w:t xml:space="preserve">positive </w:t>
      </w:r>
      <w:r w:rsidRPr="000137C1">
        <w:rPr>
          <w:rFonts w:eastAsia="Calibri" w:cs="Arial"/>
        </w:rPr>
        <w:t xml:space="preserve">changes in policies, procedures, practices, and </w:t>
      </w:r>
      <w:r>
        <w:rPr>
          <w:rFonts w:eastAsia="Calibri" w:cs="Arial"/>
        </w:rPr>
        <w:t xml:space="preserve">improved </w:t>
      </w:r>
      <w:r w:rsidRPr="000137C1">
        <w:rPr>
          <w:rFonts w:eastAsia="Calibri" w:cs="Arial"/>
        </w:rPr>
        <w:t>service delivery in response to internal complaints.</w:t>
      </w:r>
    </w:p>
    <w:p w14:paraId="26E9C70B" w14:textId="4FDE9781" w:rsidR="000D2B3B" w:rsidRPr="00D64C4A" w:rsidRDefault="000D2B3B" w:rsidP="000D2B3B">
      <w:pPr>
        <w:pStyle w:val="Heading2"/>
        <w:rPr>
          <w:color w:val="8D361E"/>
        </w:rPr>
      </w:pPr>
      <w:bookmarkStart w:id="360" w:name="_Toc148086966"/>
      <w:r w:rsidRPr="00D64C4A">
        <w:rPr>
          <w:color w:val="8D361E"/>
        </w:rPr>
        <w:t>Progress in councils</w:t>
      </w:r>
      <w:bookmarkEnd w:id="360"/>
    </w:p>
    <w:p w14:paraId="218A4C6A" w14:textId="13AAEE22" w:rsidR="00E425B8" w:rsidRDefault="00A74344" w:rsidP="008F0D63">
      <w:pPr>
        <w:rPr>
          <w:rFonts w:eastAsia="Calibri" w:cs="Arial"/>
        </w:rPr>
      </w:pPr>
      <w:r>
        <w:rPr>
          <w:rFonts w:eastAsia="Calibri" w:cs="Arial"/>
        </w:rPr>
        <w:t xml:space="preserve">As previously reported, implementation of the Act </w:t>
      </w:r>
      <w:r w:rsidR="00CA3FCE">
        <w:rPr>
          <w:rFonts w:eastAsia="Calibri" w:cs="Arial"/>
        </w:rPr>
        <w:t>across Queensland’s</w:t>
      </w:r>
      <w:r>
        <w:rPr>
          <w:rFonts w:eastAsia="Calibri" w:cs="Arial"/>
        </w:rPr>
        <w:t xml:space="preserve"> councils lack</w:t>
      </w:r>
      <w:r w:rsidR="00EF3E32">
        <w:rPr>
          <w:rFonts w:eastAsia="Calibri" w:cs="Arial"/>
        </w:rPr>
        <w:t>s</w:t>
      </w:r>
      <w:r>
        <w:rPr>
          <w:rFonts w:eastAsia="Calibri" w:cs="Arial"/>
        </w:rPr>
        <w:t xml:space="preserve"> a coordinated and consistent approach, in part due to a lack of funding and resourcing from the outset. </w:t>
      </w:r>
      <w:r w:rsidR="00E425B8">
        <w:rPr>
          <w:rFonts w:eastAsia="Calibri" w:cs="Arial"/>
        </w:rPr>
        <w:t xml:space="preserve">The Commission has observed that this has created a delay in the effective implementation of the Human Rights Act compared with the progress </w:t>
      </w:r>
      <w:r w:rsidR="00EF3E32">
        <w:rPr>
          <w:rFonts w:eastAsia="Calibri" w:cs="Arial"/>
        </w:rPr>
        <w:t>in</w:t>
      </w:r>
      <w:r w:rsidR="00E425B8">
        <w:rPr>
          <w:rFonts w:eastAsia="Calibri" w:cs="Arial"/>
        </w:rPr>
        <w:t xml:space="preserve"> state public entities.</w:t>
      </w:r>
    </w:p>
    <w:p w14:paraId="3B7167E3" w14:textId="2496B301" w:rsidR="00A74344" w:rsidRDefault="00E425B8" w:rsidP="008F0D63">
      <w:pPr>
        <w:rPr>
          <w:rFonts w:eastAsia="Calibri" w:cs="Arial"/>
        </w:rPr>
      </w:pPr>
      <w:r>
        <w:rPr>
          <w:rFonts w:eastAsia="Calibri" w:cs="Arial"/>
        </w:rPr>
        <w:t>Nonetheless</w:t>
      </w:r>
      <w:r w:rsidR="00A74344">
        <w:rPr>
          <w:rFonts w:eastAsia="Calibri" w:cs="Arial"/>
        </w:rPr>
        <w:t xml:space="preserve">, there are promising signs of progress in the reporting period. Most of the councils </w:t>
      </w:r>
      <w:r w:rsidR="002A3220">
        <w:rPr>
          <w:rFonts w:eastAsia="Calibri" w:cs="Arial"/>
        </w:rPr>
        <w:t xml:space="preserve">we </w:t>
      </w:r>
      <w:r w:rsidR="00A74344">
        <w:rPr>
          <w:rFonts w:eastAsia="Calibri" w:cs="Arial"/>
        </w:rPr>
        <w:t xml:space="preserve">surveyed were building staff awareness through online training and awareness campaigns, and the only council that had not commenced training indicated a willingness to do this </w:t>
      </w:r>
      <w:proofErr w:type="gramStart"/>
      <w:r w:rsidR="00A74344">
        <w:rPr>
          <w:rFonts w:eastAsia="Calibri" w:cs="Arial"/>
        </w:rPr>
        <w:t>in the near future</w:t>
      </w:r>
      <w:proofErr w:type="gramEnd"/>
      <w:r w:rsidR="00A74344">
        <w:rPr>
          <w:rFonts w:eastAsia="Calibri" w:cs="Arial"/>
        </w:rPr>
        <w:t xml:space="preserve">. </w:t>
      </w:r>
      <w:r w:rsidR="00A74344" w:rsidRPr="00A74344">
        <w:rPr>
          <w:rFonts w:eastAsia="Calibri" w:cs="Arial"/>
        </w:rPr>
        <w:t xml:space="preserve">Most </w:t>
      </w:r>
      <w:r w:rsidR="00A74344">
        <w:rPr>
          <w:rFonts w:eastAsia="Calibri" w:cs="Arial"/>
        </w:rPr>
        <w:t>councils</w:t>
      </w:r>
      <w:r w:rsidR="00A74344" w:rsidRPr="00A74344">
        <w:rPr>
          <w:rFonts w:eastAsia="Calibri" w:cs="Arial"/>
        </w:rPr>
        <w:t xml:space="preserve"> incorporate human rights in induction training, with a preference for online delivery.</w:t>
      </w:r>
      <w:r w:rsidR="00A74344" w:rsidRPr="00A74344">
        <w:t xml:space="preserve"> </w:t>
      </w:r>
      <w:r w:rsidR="00A74344" w:rsidRPr="00A74344">
        <w:rPr>
          <w:rFonts w:eastAsia="Calibri" w:cs="Arial"/>
        </w:rPr>
        <w:t xml:space="preserve">While exact figures </w:t>
      </w:r>
      <w:r w:rsidR="002A3220">
        <w:rPr>
          <w:rFonts w:eastAsia="Calibri" w:cs="Arial"/>
        </w:rPr>
        <w:t>o</w:t>
      </w:r>
      <w:r w:rsidR="008732EB">
        <w:rPr>
          <w:rFonts w:eastAsia="Calibri" w:cs="Arial"/>
        </w:rPr>
        <w:t>n</w:t>
      </w:r>
      <w:r w:rsidR="00A74344" w:rsidRPr="00A74344">
        <w:rPr>
          <w:rFonts w:eastAsia="Calibri" w:cs="Arial"/>
        </w:rPr>
        <w:t xml:space="preserve"> staff training percentages </w:t>
      </w:r>
      <w:r w:rsidR="00A74344">
        <w:rPr>
          <w:rFonts w:eastAsia="Calibri" w:cs="Arial"/>
        </w:rPr>
        <w:t>were not</w:t>
      </w:r>
      <w:r w:rsidR="00A74344" w:rsidRPr="00A74344">
        <w:rPr>
          <w:rFonts w:eastAsia="Calibri" w:cs="Arial"/>
        </w:rPr>
        <w:t xml:space="preserve"> clear, </w:t>
      </w:r>
      <w:r w:rsidR="00A1524B">
        <w:rPr>
          <w:rFonts w:eastAsia="Calibri" w:cs="Arial"/>
        </w:rPr>
        <w:t>the</w:t>
      </w:r>
      <w:r w:rsidR="00A74344" w:rsidRPr="00A74344">
        <w:rPr>
          <w:rFonts w:eastAsia="Calibri" w:cs="Arial"/>
        </w:rPr>
        <w:t xml:space="preserve"> </w:t>
      </w:r>
      <w:r w:rsidR="00A74344">
        <w:rPr>
          <w:rFonts w:eastAsia="Calibri" w:cs="Arial"/>
        </w:rPr>
        <w:t xml:space="preserve">larger and better resourced councils </w:t>
      </w:r>
      <w:r w:rsidR="003702FC">
        <w:rPr>
          <w:rFonts w:eastAsia="Calibri" w:cs="Arial"/>
        </w:rPr>
        <w:t xml:space="preserve">at least </w:t>
      </w:r>
      <w:r w:rsidR="00A74344">
        <w:rPr>
          <w:rFonts w:eastAsia="Calibri" w:cs="Arial"/>
        </w:rPr>
        <w:t>are</w:t>
      </w:r>
      <w:r w:rsidR="00A74344" w:rsidRPr="00A74344">
        <w:rPr>
          <w:rFonts w:eastAsia="Calibri" w:cs="Arial"/>
        </w:rPr>
        <w:t xml:space="preserve"> offering regular training sessions</w:t>
      </w:r>
      <w:r w:rsidR="00A1524B">
        <w:rPr>
          <w:rFonts w:eastAsia="Calibri" w:cs="Arial"/>
        </w:rPr>
        <w:t xml:space="preserve"> to staff</w:t>
      </w:r>
      <w:r w:rsidR="00A74344">
        <w:rPr>
          <w:rFonts w:eastAsia="Calibri" w:cs="Arial"/>
        </w:rPr>
        <w:t>.</w:t>
      </w:r>
    </w:p>
    <w:p w14:paraId="50CB4018" w14:textId="0A335CB3" w:rsidR="00A74344" w:rsidRDefault="00A74344" w:rsidP="008F0D63">
      <w:pPr>
        <w:rPr>
          <w:rFonts w:eastAsia="Calibri" w:cs="Arial"/>
        </w:rPr>
      </w:pPr>
      <w:r>
        <w:rPr>
          <w:rFonts w:eastAsia="Calibri" w:cs="Arial"/>
        </w:rPr>
        <w:t xml:space="preserve">Most councils maintain </w:t>
      </w:r>
      <w:r w:rsidR="008F7975">
        <w:rPr>
          <w:rFonts w:eastAsia="Calibri" w:cs="Arial"/>
        </w:rPr>
        <w:t>a</w:t>
      </w:r>
      <w:r>
        <w:rPr>
          <w:rFonts w:eastAsia="Calibri" w:cs="Arial"/>
        </w:rPr>
        <w:t xml:space="preserve"> dedicated website or platform </w:t>
      </w:r>
      <w:r w:rsidR="00FD3115">
        <w:rPr>
          <w:rFonts w:eastAsia="Calibri" w:cs="Arial"/>
        </w:rPr>
        <w:t xml:space="preserve">through </w:t>
      </w:r>
      <w:r w:rsidR="00EE78C9">
        <w:rPr>
          <w:rFonts w:eastAsia="Calibri" w:cs="Arial"/>
        </w:rPr>
        <w:t>which</w:t>
      </w:r>
      <w:r>
        <w:rPr>
          <w:rFonts w:eastAsia="Calibri" w:cs="Arial"/>
        </w:rPr>
        <w:t xml:space="preserve"> information about human rights</w:t>
      </w:r>
      <w:r w:rsidR="00FD3115">
        <w:rPr>
          <w:rFonts w:eastAsia="Calibri" w:cs="Arial"/>
        </w:rPr>
        <w:t xml:space="preserve"> is disseminated</w:t>
      </w:r>
      <w:r>
        <w:rPr>
          <w:rFonts w:eastAsia="Calibri" w:cs="Arial"/>
        </w:rPr>
        <w:t xml:space="preserve"> to the public, i</w:t>
      </w:r>
      <w:r w:rsidRPr="00A74344">
        <w:rPr>
          <w:rFonts w:eastAsia="Calibri" w:cs="Arial"/>
        </w:rPr>
        <w:t xml:space="preserve">ncluding instructions on how to make </w:t>
      </w:r>
      <w:r w:rsidR="00913F17">
        <w:rPr>
          <w:rFonts w:eastAsia="Calibri" w:cs="Arial"/>
        </w:rPr>
        <w:t xml:space="preserve">a </w:t>
      </w:r>
      <w:r w:rsidRPr="00A74344">
        <w:rPr>
          <w:rFonts w:eastAsia="Calibri" w:cs="Arial"/>
        </w:rPr>
        <w:t>complaint and the purpose of human rights legislation.</w:t>
      </w:r>
      <w:r>
        <w:rPr>
          <w:rFonts w:eastAsia="Calibri" w:cs="Arial"/>
        </w:rPr>
        <w:t xml:space="preserve"> Increased engagement with contractors was also evident, with some councils taking steps to </w:t>
      </w:r>
      <w:r>
        <w:rPr>
          <w:rFonts w:eastAsia="Calibri" w:cs="Arial"/>
        </w:rPr>
        <w:lastRenderedPageBreak/>
        <w:t>develop information for their contractors about their human rights obligations to the community.</w:t>
      </w:r>
    </w:p>
    <w:p w14:paraId="060B91E8" w14:textId="2C10CB46" w:rsidR="00A74344" w:rsidRDefault="00A74344" w:rsidP="004110CD">
      <w:r>
        <w:t xml:space="preserve">For the first three years of the </w:t>
      </w:r>
      <w:r w:rsidR="00951753">
        <w:t>Act’s operation,</w:t>
      </w:r>
      <w:r w:rsidR="005E47AD">
        <w:t xml:space="preserve"> </w:t>
      </w:r>
      <w:r w:rsidR="00CA53D2">
        <w:t xml:space="preserve">the </w:t>
      </w:r>
      <w:r>
        <w:t xml:space="preserve">development </w:t>
      </w:r>
      <w:r w:rsidR="00CA53D2">
        <w:t xml:space="preserve">of local </w:t>
      </w:r>
      <w:r w:rsidR="00D84146">
        <w:t xml:space="preserve">laws seemed untouched by </w:t>
      </w:r>
      <w:r w:rsidR="00131BD8">
        <w:t xml:space="preserve">the </w:t>
      </w:r>
      <w:r w:rsidR="00D84146">
        <w:t>commencement of the Human Rights Act</w:t>
      </w:r>
      <w:r>
        <w:t xml:space="preserve">, but this shifted in 2022-23. One council provided an example </w:t>
      </w:r>
      <w:r w:rsidR="00131BD8">
        <w:t xml:space="preserve">of </w:t>
      </w:r>
      <w:r>
        <w:t xml:space="preserve">where their </w:t>
      </w:r>
      <w:r w:rsidR="000D2B3B">
        <w:t>human rights assessments</w:t>
      </w:r>
      <w:r>
        <w:t>, now a standard part of the law-making process, had</w:t>
      </w:r>
      <w:r w:rsidR="000D2B3B">
        <w:t xml:space="preserve"> </w:t>
      </w:r>
      <w:r w:rsidR="00553E46">
        <w:t xml:space="preserve">systematically </w:t>
      </w:r>
      <w:r w:rsidR="00B47931">
        <w:t xml:space="preserve">considered </w:t>
      </w:r>
      <w:r w:rsidR="004221D4">
        <w:t xml:space="preserve">human </w:t>
      </w:r>
      <w:r w:rsidR="000D2B3B">
        <w:t xml:space="preserve">rights </w:t>
      </w:r>
      <w:r w:rsidR="00B47931">
        <w:t>in</w:t>
      </w:r>
      <w:r w:rsidR="000D2B3B">
        <w:t xml:space="preserve"> </w:t>
      </w:r>
      <w:r w:rsidR="004221D4">
        <w:t>decision-making</w:t>
      </w:r>
      <w:r w:rsidR="000D2B3B">
        <w:t xml:space="preserve"> and</w:t>
      </w:r>
      <w:r>
        <w:t xml:space="preserve"> achieved a balanced outcome</w:t>
      </w:r>
      <w:r w:rsidR="00803F75">
        <w:t>. Some councils</w:t>
      </w:r>
      <w:r>
        <w:t xml:space="preserve"> </w:t>
      </w:r>
      <w:r w:rsidR="00DB5141">
        <w:t xml:space="preserve">also </w:t>
      </w:r>
      <w:r>
        <w:t xml:space="preserve">provided specific examples </w:t>
      </w:r>
      <w:r w:rsidR="005237E7">
        <w:t>of how</w:t>
      </w:r>
      <w:r>
        <w:t xml:space="preserve"> the Human Rights Act was directly influencing the review and development o</w:t>
      </w:r>
      <w:r w:rsidR="00803F75">
        <w:t xml:space="preserve">f council </w:t>
      </w:r>
      <w:r>
        <w:t>policies.</w:t>
      </w:r>
    </w:p>
    <w:p w14:paraId="7D8AF981" w14:textId="1E088706" w:rsidR="00A74344" w:rsidRDefault="005438DB" w:rsidP="008F0D63">
      <w:pPr>
        <w:rPr>
          <w:rFonts w:eastAsia="Calibri" w:cs="Arial"/>
        </w:rPr>
      </w:pPr>
      <w:r>
        <w:rPr>
          <w:rFonts w:eastAsia="Calibri" w:cs="Arial"/>
        </w:rPr>
        <w:t>L</w:t>
      </w:r>
      <w:r w:rsidR="00A74344" w:rsidRPr="00A74344">
        <w:rPr>
          <w:rFonts w:eastAsia="Calibri" w:cs="Arial"/>
        </w:rPr>
        <w:t>ast year</w:t>
      </w:r>
      <w:r>
        <w:rPr>
          <w:rFonts w:eastAsia="Calibri" w:cs="Arial"/>
        </w:rPr>
        <w:t>,</w:t>
      </w:r>
      <w:r w:rsidR="00A74344" w:rsidRPr="00A74344">
        <w:rPr>
          <w:rFonts w:eastAsia="Calibri" w:cs="Arial"/>
        </w:rPr>
        <w:t xml:space="preserve"> </w:t>
      </w:r>
      <w:r w:rsidR="00C25DD4">
        <w:rPr>
          <w:rFonts w:eastAsia="Calibri" w:cs="Arial"/>
        </w:rPr>
        <w:t>few</w:t>
      </w:r>
      <w:r w:rsidR="00573FD4">
        <w:rPr>
          <w:rFonts w:eastAsia="Calibri" w:cs="Arial"/>
        </w:rPr>
        <w:t xml:space="preserve"> </w:t>
      </w:r>
      <w:r w:rsidR="00A74344" w:rsidRPr="00A74344">
        <w:rPr>
          <w:rFonts w:eastAsia="Calibri" w:cs="Arial"/>
        </w:rPr>
        <w:t xml:space="preserve">complaints </w:t>
      </w:r>
      <w:r>
        <w:rPr>
          <w:rFonts w:eastAsia="Calibri" w:cs="Arial"/>
        </w:rPr>
        <w:t>were</w:t>
      </w:r>
      <w:r w:rsidR="00A74344" w:rsidRPr="00A74344">
        <w:rPr>
          <w:rFonts w:eastAsia="Calibri" w:cs="Arial"/>
        </w:rPr>
        <w:t xml:space="preserve"> </w:t>
      </w:r>
      <w:r w:rsidR="00DB5141">
        <w:rPr>
          <w:rFonts w:eastAsia="Calibri" w:cs="Arial"/>
        </w:rPr>
        <w:t>identified by councils</w:t>
      </w:r>
      <w:r w:rsidR="00A74344" w:rsidRPr="00A74344">
        <w:rPr>
          <w:rFonts w:eastAsia="Calibri" w:cs="Arial"/>
        </w:rPr>
        <w:t xml:space="preserve"> </w:t>
      </w:r>
      <w:r>
        <w:rPr>
          <w:rFonts w:eastAsia="Calibri" w:cs="Arial"/>
        </w:rPr>
        <w:t>with</w:t>
      </w:r>
      <w:r w:rsidR="00A74344" w:rsidRPr="00A74344">
        <w:rPr>
          <w:rFonts w:eastAsia="Calibri" w:cs="Arial"/>
        </w:rPr>
        <w:t xml:space="preserve"> limited </w:t>
      </w:r>
      <w:r w:rsidR="000D2B3B">
        <w:rPr>
          <w:rFonts w:eastAsia="Calibri" w:cs="Arial"/>
        </w:rPr>
        <w:t xml:space="preserve">systemic </w:t>
      </w:r>
      <w:r w:rsidR="00A74344" w:rsidRPr="00A74344">
        <w:rPr>
          <w:rFonts w:eastAsia="Calibri" w:cs="Arial"/>
        </w:rPr>
        <w:t>change</w:t>
      </w:r>
      <w:r w:rsidR="000D2B3B">
        <w:rPr>
          <w:rFonts w:eastAsia="Calibri" w:cs="Arial"/>
        </w:rPr>
        <w:t xml:space="preserve"> as a result</w:t>
      </w:r>
      <w:r w:rsidR="00CB6240">
        <w:rPr>
          <w:rFonts w:eastAsia="Calibri" w:cs="Arial"/>
        </w:rPr>
        <w:t>. But</w:t>
      </w:r>
      <w:r w:rsidR="00A74344" w:rsidRPr="00A74344">
        <w:rPr>
          <w:rFonts w:eastAsia="Calibri" w:cs="Arial"/>
        </w:rPr>
        <w:t xml:space="preserve"> this year councils </w:t>
      </w:r>
      <w:r w:rsidR="00DB5141">
        <w:rPr>
          <w:rFonts w:eastAsia="Calibri" w:cs="Arial"/>
        </w:rPr>
        <w:t>report</w:t>
      </w:r>
      <w:r w:rsidR="00A74344" w:rsidRPr="00A74344">
        <w:rPr>
          <w:rFonts w:eastAsia="Calibri" w:cs="Arial"/>
        </w:rPr>
        <w:t xml:space="preserve"> actively incorporating human rights considerations into their management</w:t>
      </w:r>
      <w:r w:rsidR="00CB6240">
        <w:rPr>
          <w:rFonts w:eastAsia="Calibri" w:cs="Arial"/>
        </w:rPr>
        <w:t xml:space="preserve"> o</w:t>
      </w:r>
      <w:r w:rsidR="009E228F">
        <w:rPr>
          <w:rFonts w:eastAsia="Calibri" w:cs="Arial"/>
        </w:rPr>
        <w:t>f</w:t>
      </w:r>
      <w:r w:rsidR="00CB6240">
        <w:rPr>
          <w:rFonts w:eastAsia="Calibri" w:cs="Arial"/>
        </w:rPr>
        <w:t xml:space="preserve"> complaints</w:t>
      </w:r>
      <w:r w:rsidR="00A74344" w:rsidRPr="00A74344">
        <w:rPr>
          <w:rFonts w:eastAsia="Calibri" w:cs="Arial"/>
        </w:rPr>
        <w:t>,</w:t>
      </w:r>
      <w:r w:rsidR="00B2032A">
        <w:rPr>
          <w:rFonts w:eastAsia="Calibri" w:cs="Arial"/>
        </w:rPr>
        <w:t xml:space="preserve"> with the</w:t>
      </w:r>
      <w:r w:rsidR="00A74344" w:rsidRPr="00A74344">
        <w:rPr>
          <w:rFonts w:eastAsia="Calibri" w:cs="Arial"/>
        </w:rPr>
        <w:t xml:space="preserve"> aim </w:t>
      </w:r>
      <w:r w:rsidR="00B2032A">
        <w:rPr>
          <w:rFonts w:eastAsia="Calibri" w:cs="Arial"/>
        </w:rPr>
        <w:t>of</w:t>
      </w:r>
      <w:r w:rsidR="00A74344" w:rsidRPr="00A74344">
        <w:rPr>
          <w:rFonts w:eastAsia="Calibri" w:cs="Arial"/>
        </w:rPr>
        <w:t xml:space="preserve"> identify and address</w:t>
      </w:r>
      <w:r w:rsidR="00B2032A">
        <w:rPr>
          <w:rFonts w:eastAsia="Calibri" w:cs="Arial"/>
        </w:rPr>
        <w:t>ing</w:t>
      </w:r>
      <w:r w:rsidR="00A74344" w:rsidRPr="00A74344">
        <w:rPr>
          <w:rFonts w:eastAsia="Calibri" w:cs="Arial"/>
        </w:rPr>
        <w:t xml:space="preserve"> human rights issues more effectively.</w:t>
      </w:r>
      <w:r w:rsidR="000D2B3B">
        <w:rPr>
          <w:rFonts w:eastAsia="Calibri" w:cs="Arial"/>
        </w:rPr>
        <w:t xml:space="preserve"> This was indicated by examples where internal complaints had led to policy and procedure improvements and </w:t>
      </w:r>
      <w:r w:rsidR="00DB5141">
        <w:rPr>
          <w:rFonts w:eastAsia="Calibri" w:cs="Arial"/>
        </w:rPr>
        <w:t>improved</w:t>
      </w:r>
      <w:r w:rsidR="000D2B3B">
        <w:rPr>
          <w:rFonts w:eastAsia="Calibri" w:cs="Arial"/>
        </w:rPr>
        <w:t xml:space="preserve"> service delivery</w:t>
      </w:r>
      <w:r w:rsidR="00DB5141">
        <w:rPr>
          <w:rFonts w:eastAsia="Calibri" w:cs="Arial"/>
        </w:rPr>
        <w:t xml:space="preserve"> as a result</w:t>
      </w:r>
      <w:r w:rsidR="000D2B3B">
        <w:rPr>
          <w:rFonts w:eastAsia="Calibri" w:cs="Arial"/>
        </w:rPr>
        <w:t>.</w:t>
      </w:r>
    </w:p>
    <w:p w14:paraId="67769C26" w14:textId="77777777" w:rsidR="00D71BC1" w:rsidRPr="00EB18B1" w:rsidRDefault="00D71BC1" w:rsidP="00D71BC1">
      <w:pPr>
        <w:pStyle w:val="Heading1"/>
        <w:rPr>
          <w:color w:val="8D361E"/>
        </w:rPr>
      </w:pPr>
      <w:bookmarkStart w:id="361" w:name="_Toc1813116860"/>
      <w:bookmarkStart w:id="362" w:name="_Toc117697195"/>
      <w:bookmarkStart w:id="363" w:name="_Toc147757341"/>
      <w:bookmarkStart w:id="364" w:name="_Toc148086967"/>
      <w:r w:rsidRPr="00EB18B1">
        <w:rPr>
          <w:color w:val="8D361E"/>
        </w:rPr>
        <w:t>Functional public entities</w:t>
      </w:r>
      <w:bookmarkEnd w:id="361"/>
      <w:bookmarkEnd w:id="362"/>
      <w:bookmarkEnd w:id="363"/>
      <w:bookmarkEnd w:id="364"/>
    </w:p>
    <w:p w14:paraId="589C5A07" w14:textId="0810FDDD" w:rsidR="002531F2" w:rsidRDefault="002531F2" w:rsidP="002531F2">
      <w:pPr>
        <w:rPr>
          <w:shd w:val="clear" w:color="auto" w:fill="FFFFFF"/>
        </w:rPr>
      </w:pPr>
      <w:r>
        <w:rPr>
          <w:shd w:val="clear" w:color="auto" w:fill="FFFFFF"/>
        </w:rPr>
        <w:t xml:space="preserve">Functional public entities are those </w:t>
      </w:r>
      <w:r w:rsidR="00531F58">
        <w:rPr>
          <w:shd w:val="clear" w:color="auto" w:fill="FFFFFF"/>
        </w:rPr>
        <w:t>that fall within the definition of ‘public entity</w:t>
      </w:r>
      <w:r w:rsidR="00F37FA8">
        <w:rPr>
          <w:shd w:val="clear" w:color="auto" w:fill="FFFFFF"/>
        </w:rPr>
        <w:t>’</w:t>
      </w:r>
      <w:r w:rsidR="003F261C">
        <w:rPr>
          <w:shd w:val="clear" w:color="auto" w:fill="FFFFFF"/>
        </w:rPr>
        <w:t xml:space="preserve"> </w:t>
      </w:r>
      <w:r w:rsidR="00557F17">
        <w:rPr>
          <w:shd w:val="clear" w:color="auto" w:fill="FFFFFF"/>
        </w:rPr>
        <w:t xml:space="preserve">only </w:t>
      </w:r>
      <w:r>
        <w:rPr>
          <w:shd w:val="clear" w:color="auto" w:fill="FFFFFF"/>
        </w:rPr>
        <w:t xml:space="preserve">when they are performing certain functions. Including these </w:t>
      </w:r>
      <w:r w:rsidR="00696D45">
        <w:rPr>
          <w:shd w:val="clear" w:color="auto" w:fill="FFFFFF"/>
        </w:rPr>
        <w:t xml:space="preserve">entities </w:t>
      </w:r>
      <w:r>
        <w:rPr>
          <w:shd w:val="clear" w:color="auto" w:fill="FFFFFF"/>
        </w:rPr>
        <w:t xml:space="preserve">under the Act reflects the modern operation of government, where non-government entities are engaged in various </w:t>
      </w:r>
      <w:r w:rsidR="0033264A">
        <w:rPr>
          <w:shd w:val="clear" w:color="auto" w:fill="FFFFFF"/>
        </w:rPr>
        <w:t>capacities</w:t>
      </w:r>
      <w:r>
        <w:rPr>
          <w:shd w:val="clear" w:color="auto" w:fill="FFFFFF"/>
        </w:rPr>
        <w:t xml:space="preserve"> to deliver services to the public on behalf of the government or another public entity. A private company </w:t>
      </w:r>
      <w:r w:rsidR="00DF1C52">
        <w:rPr>
          <w:shd w:val="clear" w:color="auto" w:fill="FFFFFF"/>
        </w:rPr>
        <w:t xml:space="preserve">that </w:t>
      </w:r>
      <w:r>
        <w:rPr>
          <w:shd w:val="clear" w:color="auto" w:fill="FFFFFF"/>
        </w:rPr>
        <w:t>manag</w:t>
      </w:r>
      <w:r w:rsidR="00E72B6D">
        <w:rPr>
          <w:shd w:val="clear" w:color="auto" w:fill="FFFFFF"/>
        </w:rPr>
        <w:t>es</w:t>
      </w:r>
      <w:r>
        <w:rPr>
          <w:shd w:val="clear" w:color="auto" w:fill="FFFFFF"/>
        </w:rPr>
        <w:t xml:space="preserve"> a </w:t>
      </w:r>
      <w:proofErr w:type="gramStart"/>
      <w:r>
        <w:rPr>
          <w:shd w:val="clear" w:color="auto" w:fill="FFFFFF"/>
        </w:rPr>
        <w:t>prison fall</w:t>
      </w:r>
      <w:r w:rsidR="0033264A">
        <w:rPr>
          <w:shd w:val="clear" w:color="auto" w:fill="FFFFFF"/>
        </w:rPr>
        <w:t>s</w:t>
      </w:r>
      <w:proofErr w:type="gramEnd"/>
      <w:r>
        <w:rPr>
          <w:shd w:val="clear" w:color="auto" w:fill="FFFFFF"/>
        </w:rPr>
        <w:t xml:space="preserve"> under this category</w:t>
      </w:r>
      <w:r w:rsidR="007244F5">
        <w:rPr>
          <w:shd w:val="clear" w:color="auto" w:fill="FFFFFF"/>
        </w:rPr>
        <w:t xml:space="preserve"> and</w:t>
      </w:r>
      <w:r>
        <w:rPr>
          <w:shd w:val="clear" w:color="auto" w:fill="FFFFFF"/>
        </w:rPr>
        <w:t xml:space="preserve"> would be a functional public entity when delivering their prison management services, but not for other work they may carry out as a private company not on behalf of the state.</w:t>
      </w:r>
    </w:p>
    <w:p w14:paraId="238B1543" w14:textId="6CE59E32" w:rsidR="008A5941" w:rsidRPr="00405061" w:rsidRDefault="002531F2" w:rsidP="00405061">
      <w:pPr>
        <w:rPr>
          <w:shd w:val="clear" w:color="auto" w:fill="FFFFFF"/>
        </w:rPr>
      </w:pPr>
      <w:r>
        <w:rPr>
          <w:shd w:val="clear" w:color="auto" w:fill="FFFFFF"/>
        </w:rPr>
        <w:t xml:space="preserve">Functional public entities </w:t>
      </w:r>
      <w:r w:rsidR="00A21605">
        <w:rPr>
          <w:shd w:val="clear" w:color="auto" w:fill="FFFFFF"/>
        </w:rPr>
        <w:t>contribute</w:t>
      </w:r>
      <w:r>
        <w:rPr>
          <w:shd w:val="clear" w:color="auto" w:fill="FFFFFF"/>
        </w:rPr>
        <w:t xml:space="preserve"> </w:t>
      </w:r>
      <w:r w:rsidR="003D3BDA">
        <w:rPr>
          <w:shd w:val="clear" w:color="auto" w:fill="FFFFFF"/>
        </w:rPr>
        <w:t>to</w:t>
      </w:r>
      <w:r>
        <w:rPr>
          <w:shd w:val="clear" w:color="auto" w:fill="FFFFFF"/>
        </w:rPr>
        <w:t xml:space="preserve"> building a </w:t>
      </w:r>
      <w:r w:rsidR="00E7768D">
        <w:rPr>
          <w:shd w:val="clear" w:color="auto" w:fill="FFFFFF"/>
        </w:rPr>
        <w:t xml:space="preserve">positive </w:t>
      </w:r>
      <w:r>
        <w:rPr>
          <w:shd w:val="clear" w:color="auto" w:fill="FFFFFF"/>
        </w:rPr>
        <w:t>human rights culture in Queensland, as many have a direct role in the delivery of essential services</w:t>
      </w:r>
      <w:r w:rsidR="00672EF9">
        <w:rPr>
          <w:shd w:val="clear" w:color="auto" w:fill="FFFFFF"/>
        </w:rPr>
        <w:t>,</w:t>
      </w:r>
      <w:r>
        <w:rPr>
          <w:shd w:val="clear" w:color="auto" w:fill="FFFFFF"/>
        </w:rPr>
        <w:t xml:space="preserve"> including disability services, aged care</w:t>
      </w:r>
      <w:r w:rsidR="00E7768D">
        <w:rPr>
          <w:shd w:val="clear" w:color="auto" w:fill="FFFFFF"/>
        </w:rPr>
        <w:t>,</w:t>
      </w:r>
      <w:r>
        <w:rPr>
          <w:shd w:val="clear" w:color="auto" w:fill="FFFFFF"/>
        </w:rPr>
        <w:t xml:space="preserve"> and housing.</w:t>
      </w:r>
    </w:p>
    <w:p w14:paraId="1EB8D4CE" w14:textId="000EAB6F" w:rsidR="00C33657" w:rsidRPr="00E13E25" w:rsidRDefault="00CB73AC" w:rsidP="00E13E25">
      <w:r>
        <w:rPr>
          <w:shd w:val="clear" w:color="auto" w:fill="FFFFFF"/>
        </w:rPr>
        <w:t>As Queensland’s peak body</w:t>
      </w:r>
      <w:r w:rsidR="00F75959">
        <w:rPr>
          <w:shd w:val="clear" w:color="auto" w:fill="FFFFFF"/>
        </w:rPr>
        <w:t xml:space="preserve"> for the social services sector, </w:t>
      </w:r>
      <w:r w:rsidR="006737C6">
        <w:rPr>
          <w:shd w:val="clear" w:color="auto" w:fill="FFFFFF"/>
        </w:rPr>
        <w:t xml:space="preserve">the </w:t>
      </w:r>
      <w:r w:rsidR="00904C0C">
        <w:rPr>
          <w:shd w:val="clear" w:color="auto" w:fill="FFFFFF"/>
        </w:rPr>
        <w:t>Queensland Council of Social Service (QCOSS)</w:t>
      </w:r>
      <w:r w:rsidR="00623D28">
        <w:rPr>
          <w:shd w:val="clear" w:color="auto" w:fill="FFFFFF"/>
        </w:rPr>
        <w:t xml:space="preserve"> </w:t>
      </w:r>
      <w:r w:rsidR="00A86714">
        <w:rPr>
          <w:shd w:val="clear" w:color="auto" w:fill="FFFFFF"/>
        </w:rPr>
        <w:t xml:space="preserve">works with </w:t>
      </w:r>
      <w:r w:rsidR="004213F7">
        <w:rPr>
          <w:shd w:val="clear" w:color="auto" w:fill="FFFFFF"/>
        </w:rPr>
        <w:t xml:space="preserve">functional </w:t>
      </w:r>
      <w:r w:rsidR="00A86714">
        <w:rPr>
          <w:shd w:val="clear" w:color="auto" w:fill="FFFFFF"/>
        </w:rPr>
        <w:t xml:space="preserve">public entities </w:t>
      </w:r>
      <w:r w:rsidR="00BA5093">
        <w:rPr>
          <w:shd w:val="clear" w:color="auto" w:fill="FFFFFF"/>
        </w:rPr>
        <w:t>in the sector</w:t>
      </w:r>
      <w:r w:rsidR="00A86714">
        <w:rPr>
          <w:shd w:val="clear" w:color="auto" w:fill="FFFFFF"/>
        </w:rPr>
        <w:t xml:space="preserve"> to </w:t>
      </w:r>
      <w:r w:rsidR="009A6D4B">
        <w:rPr>
          <w:shd w:val="clear" w:color="auto" w:fill="FFFFFF"/>
        </w:rPr>
        <w:t xml:space="preserve">raise awareness of their obligations under the </w:t>
      </w:r>
      <w:r w:rsidR="004213F7">
        <w:rPr>
          <w:shd w:val="clear" w:color="auto" w:fill="FFFFFF"/>
        </w:rPr>
        <w:t xml:space="preserve">Human Rights </w:t>
      </w:r>
      <w:r w:rsidR="009A6D4B">
        <w:rPr>
          <w:shd w:val="clear" w:color="auto" w:fill="FFFFFF"/>
        </w:rPr>
        <w:t xml:space="preserve">Act. </w:t>
      </w:r>
      <w:r w:rsidR="00FB73E0" w:rsidRPr="00E13E25">
        <w:t>In 2022-23,</w:t>
      </w:r>
      <w:r w:rsidR="00904C0C" w:rsidRPr="00E13E25">
        <w:t xml:space="preserve"> QCOSS</w:t>
      </w:r>
      <w:r w:rsidR="00623D28" w:rsidRPr="00E13E25">
        <w:t xml:space="preserve"> </w:t>
      </w:r>
      <w:r w:rsidR="00FB73E0" w:rsidRPr="00E13E25">
        <w:t>reported that 681 people registered to attend their Human Rights in Action events.</w:t>
      </w:r>
      <w:r w:rsidR="00085B2A" w:rsidRPr="00E13E25">
        <w:t xml:space="preserve"> </w:t>
      </w:r>
      <w:r w:rsidR="00C33657" w:rsidRPr="00E13E25">
        <w:t>These included:</w:t>
      </w:r>
    </w:p>
    <w:p w14:paraId="33C89D6E" w14:textId="16783AC0" w:rsidR="00C33657" w:rsidRPr="00E13E25" w:rsidRDefault="00C33657" w:rsidP="00E13E25">
      <w:pPr>
        <w:pStyle w:val="Listparagraph-bulleted"/>
      </w:pPr>
      <w:r w:rsidRPr="00E13E25">
        <w:t xml:space="preserve">Decriminalisation of </w:t>
      </w:r>
      <w:r w:rsidR="00E026A1">
        <w:t>p</w:t>
      </w:r>
      <w:r w:rsidRPr="00E13E25">
        <w:t xml:space="preserve">ublic </w:t>
      </w:r>
      <w:r w:rsidR="00E026A1">
        <w:t>o</w:t>
      </w:r>
      <w:r w:rsidRPr="00E13E25">
        <w:t>ffences</w:t>
      </w:r>
    </w:p>
    <w:p w14:paraId="324C6073" w14:textId="77777777" w:rsidR="00C33657" w:rsidRPr="00E13E25" w:rsidRDefault="00C33657" w:rsidP="00E13E25">
      <w:pPr>
        <w:pStyle w:val="Listparagraph-bulleted"/>
      </w:pPr>
      <w:r w:rsidRPr="00E13E25">
        <w:t>Discussing delegated authority in the Child Protection Act</w:t>
      </w:r>
    </w:p>
    <w:p w14:paraId="371CED4D" w14:textId="77777777" w:rsidR="00C33657" w:rsidRPr="00E13E25" w:rsidRDefault="00C33657" w:rsidP="00E13E25">
      <w:pPr>
        <w:pStyle w:val="Listparagraph-bulleted"/>
      </w:pPr>
      <w:r w:rsidRPr="00E13E25">
        <w:t>Supported decision making and the Public Trustee of Queensland</w:t>
      </w:r>
    </w:p>
    <w:p w14:paraId="6BC86E6C" w14:textId="77777777" w:rsidR="00C33657" w:rsidRPr="00E13E25" w:rsidRDefault="00C33657" w:rsidP="00E13E25">
      <w:pPr>
        <w:pStyle w:val="Listparagraph-bulleted"/>
      </w:pPr>
      <w:r w:rsidRPr="00E13E25">
        <w:t>Understanding the Inquiry into Australia’s Human Rights Framework with the Australian Human Rights Commission</w:t>
      </w:r>
    </w:p>
    <w:p w14:paraId="03412212" w14:textId="02AE11F1" w:rsidR="00C33657" w:rsidRPr="00E13E25" w:rsidRDefault="00C33657" w:rsidP="00E13E25">
      <w:pPr>
        <w:pStyle w:val="Listparagraph-bulleted"/>
      </w:pPr>
      <w:r w:rsidRPr="00E13E25">
        <w:t xml:space="preserve">Accidental </w:t>
      </w:r>
      <w:r w:rsidR="00E026A1">
        <w:t>a</w:t>
      </w:r>
      <w:r w:rsidRPr="00E13E25">
        <w:t>dvocates</w:t>
      </w:r>
    </w:p>
    <w:p w14:paraId="74C4B153" w14:textId="77777777" w:rsidR="00C33657" w:rsidRPr="00E13E25" w:rsidRDefault="00C33657" w:rsidP="00E13E25">
      <w:pPr>
        <w:pStyle w:val="Listparagraph-bulleted"/>
      </w:pPr>
      <w:r w:rsidRPr="00E13E25">
        <w:t>The role of a functional entity</w:t>
      </w:r>
    </w:p>
    <w:p w14:paraId="38D3C47A" w14:textId="77777777" w:rsidR="00C33657" w:rsidRPr="00E13E25" w:rsidRDefault="00C33657" w:rsidP="00E13E25">
      <w:pPr>
        <w:pStyle w:val="Listparagraph-bulleted"/>
      </w:pPr>
      <w:r w:rsidRPr="00E13E25">
        <w:t>How do you prepare and write a submission?</w:t>
      </w:r>
    </w:p>
    <w:p w14:paraId="2F254886" w14:textId="1E885049" w:rsidR="00C33657" w:rsidRPr="00E13E25" w:rsidRDefault="00C33657" w:rsidP="00E13E25">
      <w:pPr>
        <w:pStyle w:val="Listparagraph-bulleted"/>
      </w:pPr>
      <w:r w:rsidRPr="00E13E25">
        <w:t>Anti-Discrimination Act Review with the Queensland Human Rights Commission</w:t>
      </w:r>
      <w:r w:rsidR="00E026A1">
        <w:t>.</w:t>
      </w:r>
    </w:p>
    <w:p w14:paraId="7B4EFF85" w14:textId="0EE7C1A8" w:rsidR="000C1D09" w:rsidRPr="00E13E25" w:rsidRDefault="000C1D09" w:rsidP="00E13E25">
      <w:r w:rsidRPr="00E13E25">
        <w:lastRenderedPageBreak/>
        <w:t>In addition, QCOSS relaunched their Human Rights in Action newsletter, which w</w:t>
      </w:r>
      <w:r w:rsidR="00976810">
        <w:t>as</w:t>
      </w:r>
      <w:r w:rsidRPr="00E13E25">
        <w:t xml:space="preserve"> delivered to more than 2</w:t>
      </w:r>
      <w:r w:rsidR="00976810">
        <w:t>,</w:t>
      </w:r>
      <w:r w:rsidRPr="00E13E25">
        <w:t xml:space="preserve">300 </w:t>
      </w:r>
      <w:r w:rsidR="005E4550">
        <w:t>recipients</w:t>
      </w:r>
      <w:r w:rsidRPr="00E13E25" w:rsidDel="005E4550">
        <w:t>.</w:t>
      </w:r>
      <w:r w:rsidRPr="00E13E25" w:rsidDel="005E4550">
        <w:rPr>
          <w:vertAlign w:val="superscript"/>
        </w:rPr>
        <w:footnoteReference w:id="37"/>
      </w:r>
    </w:p>
    <w:p w14:paraId="287C7AF3" w14:textId="445C0C1B" w:rsidR="00025CD1" w:rsidRPr="00E13E25" w:rsidRDefault="00025CD1" w:rsidP="00E13E25"/>
    <w:p w14:paraId="4ACA2653" w14:textId="747491D8" w:rsidR="00C86FFE" w:rsidRDefault="00C86FFE">
      <w:pPr>
        <w:spacing w:after="160" w:line="259" w:lineRule="auto"/>
        <w:ind w:right="0"/>
        <w:rPr>
          <w:shd w:val="clear" w:color="auto" w:fill="FFFFFF"/>
        </w:rPr>
      </w:pPr>
      <w:r>
        <w:rPr>
          <w:shd w:val="clear" w:color="auto" w:fill="FFFFFF"/>
        </w:rPr>
        <w:br w:type="page"/>
      </w:r>
    </w:p>
    <w:p w14:paraId="40D2960B" w14:textId="7643803B" w:rsidR="00DF352B" w:rsidRDefault="00CB36EB" w:rsidP="00075645">
      <w:pPr>
        <w:rPr>
          <w:shd w:val="clear" w:color="auto" w:fill="FFFFFF"/>
        </w:rPr>
      </w:pPr>
      <w:r>
        <w:rPr>
          <w:noProof/>
          <w:color w:val="2B579A"/>
          <w:shd w:val="clear" w:color="auto" w:fill="FFFFFF"/>
          <w:lang w:eastAsia="en-AU"/>
        </w:rPr>
        <w:lastRenderedPageBreak/>
        <w:drawing>
          <wp:anchor distT="0" distB="0" distL="114300" distR="114300" simplePos="0" relativeHeight="251658245" behindDoc="1" locked="0" layoutInCell="1" allowOverlap="1" wp14:anchorId="05DD0B99" wp14:editId="624CA444">
            <wp:simplePos x="0" y="0"/>
            <wp:positionH relativeFrom="page">
              <wp:align>left</wp:align>
            </wp:positionH>
            <wp:positionV relativeFrom="paragraph">
              <wp:posOffset>-914400</wp:posOffset>
            </wp:positionV>
            <wp:extent cx="7581900" cy="10749280"/>
            <wp:effectExtent l="0" t="0" r="0" b="0"/>
            <wp:wrapNone/>
            <wp:docPr id="35" name="Picture 35" descr="Close up of two people sitting at a timber table. Only their hands, arms, and some of their torsos are visible, and the hands are gesturing as if in mid-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lose up of two people sitting at a timber table. Only their hands, arms, and some of their torsos are visible, and the hands are gesturing as if in mid-conversation."/>
                    <pic:cNvPicPr/>
                  </pic:nvPicPr>
                  <pic:blipFill rotWithShape="1">
                    <a:blip r:embed="rId16" cstate="print">
                      <a:extLst>
                        <a:ext uri="{28A0092B-C50C-407E-A947-70E740481C1C}">
                          <a14:useLocalDpi xmlns:a14="http://schemas.microsoft.com/office/drawing/2010/main" val="0"/>
                        </a:ext>
                      </a:extLst>
                    </a:blip>
                    <a:srcRect l="30496" r="22438"/>
                    <a:stretch/>
                  </pic:blipFill>
                  <pic:spPr bwMode="auto">
                    <a:xfrm>
                      <a:off x="0" y="0"/>
                      <a:ext cx="7589580" cy="10760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DA3" w:rsidRPr="00CA5DA3">
        <w:rPr>
          <w:noProof/>
          <w:color w:val="2B579A"/>
          <w:shd w:val="clear" w:color="auto" w:fill="E6E6E6"/>
          <w:lang w:eastAsia="en-AU"/>
        </w:rPr>
        <w:drawing>
          <wp:anchor distT="0" distB="0" distL="114300" distR="114300" simplePos="0" relativeHeight="251658263" behindDoc="1" locked="0" layoutInCell="1" allowOverlap="1" wp14:anchorId="1E851E6B" wp14:editId="3146A909">
            <wp:simplePos x="0" y="0"/>
            <wp:positionH relativeFrom="page">
              <wp:posOffset>7274560</wp:posOffset>
            </wp:positionH>
            <wp:positionV relativeFrom="paragraph">
              <wp:posOffset>-911225</wp:posOffset>
            </wp:positionV>
            <wp:extent cx="370687" cy="1072515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4B598" w14:textId="350E9F42" w:rsidR="00DF352B" w:rsidRDefault="00DF352B" w:rsidP="00075645">
      <w:pPr>
        <w:rPr>
          <w:shd w:val="clear" w:color="auto" w:fill="FFFFFF"/>
        </w:rPr>
      </w:pPr>
    </w:p>
    <w:p w14:paraId="12D32263" w14:textId="11B88858" w:rsidR="00DF352B" w:rsidRDefault="00DF352B" w:rsidP="00075645">
      <w:pPr>
        <w:rPr>
          <w:shd w:val="clear" w:color="auto" w:fill="FFFFFF"/>
        </w:rPr>
      </w:pPr>
    </w:p>
    <w:p w14:paraId="11318DC5" w14:textId="438DAA6D" w:rsidR="00DF352B" w:rsidRDefault="00DF352B" w:rsidP="00075645">
      <w:pPr>
        <w:rPr>
          <w:shd w:val="clear" w:color="auto" w:fill="FFFFFF"/>
        </w:rPr>
      </w:pPr>
    </w:p>
    <w:p w14:paraId="3C6DCE6E" w14:textId="07836A21" w:rsidR="00DF352B" w:rsidRDefault="00DF352B" w:rsidP="00075645">
      <w:pPr>
        <w:rPr>
          <w:shd w:val="clear" w:color="auto" w:fill="FFFFFF"/>
        </w:rPr>
      </w:pPr>
    </w:p>
    <w:p w14:paraId="3F7038DA" w14:textId="36CE3AB3" w:rsidR="00DF352B" w:rsidRDefault="00DF352B" w:rsidP="00075645">
      <w:pPr>
        <w:rPr>
          <w:shd w:val="clear" w:color="auto" w:fill="FFFFFF"/>
        </w:rPr>
      </w:pPr>
    </w:p>
    <w:p w14:paraId="2ED77C47" w14:textId="77777777" w:rsidR="00DF352B" w:rsidRDefault="00DF352B" w:rsidP="00075645">
      <w:pPr>
        <w:rPr>
          <w:shd w:val="clear" w:color="auto" w:fill="FFFFFF"/>
        </w:rPr>
      </w:pPr>
    </w:p>
    <w:p w14:paraId="4D1DE9E2" w14:textId="5AFBA79E" w:rsidR="00DF352B" w:rsidRDefault="00DF352B" w:rsidP="00075645">
      <w:pPr>
        <w:rPr>
          <w:shd w:val="clear" w:color="auto" w:fill="FFFFFF"/>
        </w:rPr>
      </w:pPr>
    </w:p>
    <w:p w14:paraId="043B146D" w14:textId="061FCA34" w:rsidR="00DF352B" w:rsidRDefault="00DF352B" w:rsidP="00075645">
      <w:pPr>
        <w:rPr>
          <w:shd w:val="clear" w:color="auto" w:fill="FFFFFF"/>
        </w:rPr>
      </w:pPr>
    </w:p>
    <w:p w14:paraId="1D97A06B" w14:textId="31A7325A" w:rsidR="00DF352B" w:rsidRDefault="00DF352B" w:rsidP="00075645">
      <w:pPr>
        <w:rPr>
          <w:shd w:val="clear" w:color="auto" w:fill="FFFFFF"/>
        </w:rPr>
      </w:pPr>
    </w:p>
    <w:p w14:paraId="454BB7C1" w14:textId="77777777" w:rsidR="00DF352B" w:rsidRDefault="00DF352B" w:rsidP="00075645">
      <w:pPr>
        <w:rPr>
          <w:shd w:val="clear" w:color="auto" w:fill="FFFFFF"/>
        </w:rPr>
      </w:pPr>
    </w:p>
    <w:p w14:paraId="06468178" w14:textId="77777777" w:rsidR="00DF352B" w:rsidRDefault="00DF352B" w:rsidP="00075645">
      <w:pPr>
        <w:rPr>
          <w:shd w:val="clear" w:color="auto" w:fill="FFFFFF"/>
        </w:rPr>
      </w:pPr>
    </w:p>
    <w:p w14:paraId="5F7F85ED" w14:textId="77777777" w:rsidR="00DF352B" w:rsidRDefault="00DF352B" w:rsidP="00075645">
      <w:pPr>
        <w:rPr>
          <w:shd w:val="clear" w:color="auto" w:fill="FFFFFF"/>
        </w:rPr>
      </w:pPr>
    </w:p>
    <w:p w14:paraId="04C1FB76" w14:textId="77777777" w:rsidR="00DF352B" w:rsidRDefault="00DF352B" w:rsidP="00075645">
      <w:pPr>
        <w:rPr>
          <w:shd w:val="clear" w:color="auto" w:fill="FFFFFF"/>
        </w:rPr>
      </w:pPr>
    </w:p>
    <w:p w14:paraId="370C1184" w14:textId="4C00A59A" w:rsidR="00075645" w:rsidRPr="000C5B46" w:rsidRDefault="00CA5DA3" w:rsidP="00075645">
      <w:pPr>
        <w:rPr>
          <w:shd w:val="clear" w:color="auto" w:fill="FFFFFF"/>
        </w:rPr>
      </w:pPr>
      <w:r w:rsidRPr="00CA5DA3">
        <w:rPr>
          <w:noProof/>
          <w:color w:val="2B579A"/>
          <w:shd w:val="clear" w:color="auto" w:fill="E6E6E6"/>
          <w:lang w:eastAsia="en-AU"/>
        </w:rPr>
        <mc:AlternateContent>
          <mc:Choice Requires="wps">
            <w:drawing>
              <wp:anchor distT="0" distB="0" distL="114300" distR="114300" simplePos="0" relativeHeight="251658256" behindDoc="1" locked="0" layoutInCell="1" allowOverlap="1" wp14:anchorId="33F7B867" wp14:editId="6161EE3B">
                <wp:simplePos x="0" y="0"/>
                <wp:positionH relativeFrom="page">
                  <wp:posOffset>0</wp:posOffset>
                </wp:positionH>
                <wp:positionV relativeFrom="paragraph">
                  <wp:posOffset>341630</wp:posOffset>
                </wp:positionV>
                <wp:extent cx="4933950" cy="7239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1CEF39" id="Rectangle 27" o:spid="_x0000_s1026" alt="&quot;&quot;" style="position:absolute;margin-left:0;margin-top:26.9pt;width:388.5pt;height:57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" fillcolor="#e66a37" stroked="f" strokeweight="1pt">
                <w10:wrap anchorx="page"/>
              </v:rect>
            </w:pict>
          </mc:Fallback>
        </mc:AlternateContent>
      </w:r>
    </w:p>
    <w:bookmarkStart w:id="365" w:name="_Toc710507232"/>
    <w:bookmarkStart w:id="366" w:name="_Toc117697197"/>
    <w:bookmarkStart w:id="367" w:name="_Toc147757342"/>
    <w:bookmarkStart w:id="368" w:name="_Toc148086968"/>
    <w:p w14:paraId="27B27708" w14:textId="4FDDDCD6" w:rsidR="001D3B63" w:rsidRDefault="00DF352B" w:rsidP="00CF219C">
      <w:pPr>
        <w:pStyle w:val="Sectiontitle"/>
      </w:pPr>
      <w:r w:rsidRPr="005D211A">
        <w:rPr>
          <w:noProof/>
          <w:color w:val="2B579A"/>
          <w:shd w:val="clear" w:color="auto" w:fill="E6E6E6"/>
          <w:lang w:eastAsia="en-AU"/>
        </w:rPr>
        <mc:AlternateContent>
          <mc:Choice Requires="wps">
            <w:drawing>
              <wp:anchor distT="0" distB="0" distL="114300" distR="114300" simplePos="0" relativeHeight="251658255" behindDoc="1" locked="0" layoutInCell="1" allowOverlap="1" wp14:anchorId="6059645D" wp14:editId="05BF2BE0">
                <wp:simplePos x="0" y="0"/>
                <wp:positionH relativeFrom="page">
                  <wp:posOffset>0</wp:posOffset>
                </wp:positionH>
                <wp:positionV relativeFrom="paragraph">
                  <wp:posOffset>836295</wp:posOffset>
                </wp:positionV>
                <wp:extent cx="4343400" cy="72390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E66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40EE05" id="Rectangle 26" o:spid="_x0000_s1026" alt="&quot;&quot;" style="position:absolute;margin-left:0;margin-top:65.85pt;width:342pt;height:57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" fillcolor="#e66a37" stroked="f" strokeweight="1pt">
                <w10:wrap anchorx="page"/>
              </v:rect>
            </w:pict>
          </mc:Fallback>
        </mc:AlternateContent>
      </w:r>
      <w:r w:rsidR="00CF219C">
        <w:t>Human rights complaints</w:t>
      </w:r>
      <w:bookmarkEnd w:id="365"/>
      <w:bookmarkEnd w:id="366"/>
      <w:bookmarkEnd w:id="367"/>
      <w:bookmarkEnd w:id="368"/>
    </w:p>
    <w:p w14:paraId="0A3F6B0A" w14:textId="4AD08DBC" w:rsidR="001D3B63" w:rsidRDefault="001D3B63">
      <w:pPr>
        <w:spacing w:after="160" w:line="259" w:lineRule="auto"/>
        <w:ind w:right="0"/>
        <w:rPr>
          <w:rFonts w:eastAsiaTheme="majorEastAsia" w:cstheme="majorBidi"/>
          <w:color w:val="347B9F"/>
          <w:sz w:val="72"/>
          <w:szCs w:val="72"/>
        </w:rPr>
      </w:pPr>
      <w:r>
        <w:br w:type="page"/>
      </w:r>
    </w:p>
    <w:p w14:paraId="4E0F3E0D" w14:textId="0279FA87" w:rsidR="00B05606" w:rsidRPr="00DF352B" w:rsidRDefault="003D114D" w:rsidP="00B05606">
      <w:pPr>
        <w:pStyle w:val="Heading1"/>
        <w:rPr>
          <w:color w:val="E66A37"/>
        </w:rPr>
      </w:pPr>
      <w:bookmarkStart w:id="369" w:name="_Toc85526726"/>
      <w:bookmarkStart w:id="370" w:name="_Toc85787141"/>
      <w:bookmarkStart w:id="371" w:name="_Toc221077455"/>
      <w:bookmarkStart w:id="372" w:name="_Toc117697198"/>
      <w:bookmarkStart w:id="373" w:name="_Toc147757343"/>
      <w:bookmarkStart w:id="374" w:name="_Toc148086969"/>
      <w:r w:rsidRPr="00DF352B">
        <w:rPr>
          <w:color w:val="E66A37"/>
        </w:rPr>
        <w:lastRenderedPageBreak/>
        <w:t>About</w:t>
      </w:r>
      <w:r w:rsidR="00B05606" w:rsidRPr="00DF352B">
        <w:rPr>
          <w:color w:val="E66A37"/>
        </w:rPr>
        <w:t xml:space="preserve"> human rights complaints</w:t>
      </w:r>
      <w:bookmarkEnd w:id="369"/>
      <w:bookmarkEnd w:id="370"/>
      <w:bookmarkEnd w:id="371"/>
      <w:bookmarkEnd w:id="372"/>
      <w:bookmarkEnd w:id="373"/>
      <w:bookmarkEnd w:id="374"/>
    </w:p>
    <w:p w14:paraId="28AB7828" w14:textId="5C01A32B" w:rsidR="001F16BB" w:rsidRDefault="00A66DEE" w:rsidP="001F16BB">
      <w:r>
        <w:t xml:space="preserve">Before making </w:t>
      </w:r>
      <w:r w:rsidR="00A03BD9">
        <w:t xml:space="preserve">a complaint to the Commission under the </w:t>
      </w:r>
      <w:r w:rsidR="001F16BB">
        <w:t xml:space="preserve">Human Rights </w:t>
      </w:r>
      <w:r w:rsidR="001F16BB" w:rsidRPr="008A00EB">
        <w:t>Act</w:t>
      </w:r>
      <w:r w:rsidR="00D46846">
        <w:t>,</w:t>
      </w:r>
      <w:r w:rsidR="001F16BB" w:rsidRPr="008A00EB">
        <w:t xml:space="preserve"> a person </w:t>
      </w:r>
      <w:r w:rsidR="00BE14D7">
        <w:t>must</w:t>
      </w:r>
      <w:r w:rsidR="001F16BB" w:rsidRPr="008A00EB">
        <w:t xml:space="preserve"> make a </w:t>
      </w:r>
      <w:r w:rsidR="001F16BB">
        <w:t>complaint to the public entity about the alleged contravention of the Act</w:t>
      </w:r>
      <w:r w:rsidR="00602A25">
        <w:t xml:space="preserve"> firs</w:t>
      </w:r>
      <w:r w:rsidR="0016695D">
        <w:t>t.</w:t>
      </w:r>
      <w:r w:rsidR="001F16BB">
        <w:t xml:space="preserve"> </w:t>
      </w:r>
      <w:r w:rsidR="0016695D">
        <w:t>A</w:t>
      </w:r>
      <w:r w:rsidR="001F16BB">
        <w:t xml:space="preserve">t least </w:t>
      </w:r>
      <w:r w:rsidR="001F16BB" w:rsidRPr="008A00EB">
        <w:t xml:space="preserve">45 business days </w:t>
      </w:r>
      <w:r w:rsidR="001A0C6F">
        <w:t xml:space="preserve">must </w:t>
      </w:r>
      <w:r w:rsidR="001F16BB" w:rsidRPr="008A00EB">
        <w:t>elapse</w:t>
      </w:r>
      <w:r w:rsidR="001F16BB" w:rsidRPr="008A00EB" w:rsidDel="002B7731">
        <w:t xml:space="preserve"> </w:t>
      </w:r>
      <w:r w:rsidR="002B7731">
        <w:t>after</w:t>
      </w:r>
      <w:r w:rsidR="002B7731" w:rsidRPr="008A00EB">
        <w:t xml:space="preserve"> </w:t>
      </w:r>
      <w:r w:rsidR="00005EAC">
        <w:t>the person ma</w:t>
      </w:r>
      <w:r w:rsidR="002B7731">
        <w:t>k</w:t>
      </w:r>
      <w:r w:rsidR="00005EAC">
        <w:t>e</w:t>
      </w:r>
      <w:r w:rsidR="002B7731">
        <w:t>s</w:t>
      </w:r>
      <w:r w:rsidR="00005EAC">
        <w:t xml:space="preserve"> the </w:t>
      </w:r>
      <w:r w:rsidR="001F16BB">
        <w:t>complaint</w:t>
      </w:r>
      <w:r w:rsidR="00F478AE">
        <w:t xml:space="preserve"> </w:t>
      </w:r>
      <w:r w:rsidR="006B1CA9">
        <w:t xml:space="preserve">to the public entity </w:t>
      </w:r>
      <w:r w:rsidR="00F478AE">
        <w:t xml:space="preserve">and </w:t>
      </w:r>
      <w:r w:rsidR="003A190D">
        <w:t xml:space="preserve">either </w:t>
      </w:r>
      <w:r w:rsidR="00F478AE">
        <w:t xml:space="preserve">they </w:t>
      </w:r>
      <w:r w:rsidR="001F16BB" w:rsidRPr="008A00EB">
        <w:t xml:space="preserve">have </w:t>
      </w:r>
      <w:r w:rsidR="00F478AE">
        <w:t xml:space="preserve">not received a </w:t>
      </w:r>
      <w:proofErr w:type="gramStart"/>
      <w:r w:rsidR="00F478AE">
        <w:t>response</w:t>
      </w:r>
      <w:proofErr w:type="gramEnd"/>
      <w:r w:rsidR="00F478AE">
        <w:t xml:space="preserve"> </w:t>
      </w:r>
      <w:r w:rsidR="0051663E">
        <w:t>or they consider the response inadequate</w:t>
      </w:r>
      <w:r w:rsidR="001F16BB" w:rsidRPr="008A00EB">
        <w:t>.</w:t>
      </w:r>
      <w:r w:rsidR="006200D9">
        <w:rPr>
          <w:rStyle w:val="FootnoteReference"/>
        </w:rPr>
        <w:footnoteReference w:id="38"/>
      </w:r>
      <w:r w:rsidR="001F16BB" w:rsidRPr="008A00EB">
        <w:t xml:space="preserve"> This process encourages direct resolution of complaints at the earliest possible stage.</w:t>
      </w:r>
    </w:p>
    <w:p w14:paraId="653A6961" w14:textId="6FEC1E63" w:rsidR="00A17181" w:rsidDel="007B3DFF" w:rsidRDefault="00F01BCB" w:rsidP="006761A6">
      <w:r>
        <w:t xml:space="preserve">This section of the report </w:t>
      </w:r>
      <w:r w:rsidR="00B123F8">
        <w:t>reviews</w:t>
      </w:r>
      <w:r>
        <w:t xml:space="preserve"> human rights complaints received by specific public entities as reported to the Commission and complaints made </w:t>
      </w:r>
      <w:r w:rsidR="004473AF">
        <w:t xml:space="preserve">directly to the Commission. </w:t>
      </w:r>
    </w:p>
    <w:p w14:paraId="11F80728" w14:textId="5FA76603" w:rsidR="00C64FFE" w:rsidRPr="00DF352B" w:rsidRDefault="00084B5F" w:rsidP="00C64FFE">
      <w:pPr>
        <w:pStyle w:val="Heading1"/>
        <w:rPr>
          <w:color w:val="E66A37"/>
        </w:rPr>
      </w:pPr>
      <w:bookmarkStart w:id="375" w:name="_Toc1521152034"/>
      <w:bookmarkStart w:id="376" w:name="_Toc117697199"/>
      <w:bookmarkStart w:id="377" w:name="_Toc147757344"/>
      <w:bookmarkStart w:id="378" w:name="_Toc148086970"/>
      <w:r w:rsidRPr="00DF352B">
        <w:rPr>
          <w:color w:val="E66A37"/>
        </w:rPr>
        <w:t>C</w:t>
      </w:r>
      <w:r w:rsidR="00C64FFE" w:rsidRPr="00DF352B">
        <w:rPr>
          <w:color w:val="E66A37"/>
        </w:rPr>
        <w:t>omplaints made</w:t>
      </w:r>
      <w:r w:rsidRPr="00DF352B">
        <w:rPr>
          <w:color w:val="E66A37"/>
        </w:rPr>
        <w:t xml:space="preserve"> directly</w:t>
      </w:r>
      <w:r w:rsidR="00C64FFE" w:rsidRPr="00DF352B">
        <w:rPr>
          <w:color w:val="E66A37"/>
        </w:rPr>
        <w:t xml:space="preserve"> to public entities</w:t>
      </w:r>
      <w:bookmarkEnd w:id="375"/>
      <w:bookmarkEnd w:id="376"/>
      <w:bookmarkEnd w:id="377"/>
      <w:bookmarkEnd w:id="378"/>
    </w:p>
    <w:p w14:paraId="0FD21C43" w14:textId="3718C1ED" w:rsidR="00C071D9" w:rsidDel="001F16BB" w:rsidRDefault="00C071D9" w:rsidP="00C071D9">
      <w:r w:rsidRPr="008A00EB" w:rsidDel="001F16BB">
        <w:t xml:space="preserve">Public entities must ensure </w:t>
      </w:r>
      <w:r w:rsidR="008F58D7">
        <w:t xml:space="preserve">they have </w:t>
      </w:r>
      <w:r w:rsidRPr="008A00EB" w:rsidDel="001F16BB">
        <w:t>an appropriate complaint handling procedure in place for early resolution of complaints.</w:t>
      </w:r>
    </w:p>
    <w:p w14:paraId="0A92E459" w14:textId="4BD47ADD" w:rsidR="00C071D9" w:rsidRPr="008A00EB" w:rsidRDefault="003F58BF" w:rsidP="00C071D9">
      <w:r>
        <w:t>T</w:t>
      </w:r>
      <w:r w:rsidR="00C071D9">
        <w:t xml:space="preserve">he Act requires the </w:t>
      </w:r>
      <w:r w:rsidR="00994E98">
        <w:t>C</w:t>
      </w:r>
      <w:r w:rsidR="00C071D9">
        <w:t xml:space="preserve">ommissioner to report on </w:t>
      </w:r>
      <w:r w:rsidR="00670934">
        <w:t xml:space="preserve">the number of </w:t>
      </w:r>
      <w:r w:rsidR="00C071D9">
        <w:t xml:space="preserve">human rights complaints </w:t>
      </w:r>
      <w:r w:rsidR="00670934">
        <w:t>received by</w:t>
      </w:r>
      <w:r w:rsidR="00C071D9">
        <w:t xml:space="preserve"> </w:t>
      </w:r>
      <w:proofErr w:type="gramStart"/>
      <w:r w:rsidR="00C071D9">
        <w:t>particular entities</w:t>
      </w:r>
      <w:proofErr w:type="gramEnd"/>
      <w:r w:rsidR="00C071D9">
        <w:t xml:space="preserve"> and allows the </w:t>
      </w:r>
      <w:r w:rsidR="00670934">
        <w:t>C</w:t>
      </w:r>
      <w:r w:rsidR="00C071D9">
        <w:t xml:space="preserve">ommissioner discretion to decide which public entities’ complaints to report on </w:t>
      </w:r>
      <w:r w:rsidR="003C1E30">
        <w:t>under this provision</w:t>
      </w:r>
      <w:r w:rsidR="00C071D9">
        <w:t>.</w:t>
      </w:r>
      <w:r w:rsidR="00A73D2C">
        <w:rPr>
          <w:rStyle w:val="FootnoteReference"/>
        </w:rPr>
        <w:footnoteReference w:id="39"/>
      </w:r>
    </w:p>
    <w:p w14:paraId="17E343DA" w14:textId="03D6A79A" w:rsidR="00221439" w:rsidRDefault="00A3583F" w:rsidP="00843051">
      <w:r>
        <w:t>T</w:t>
      </w:r>
      <w:r w:rsidR="00D34C4A">
        <w:t xml:space="preserve">he Act </w:t>
      </w:r>
      <w:r w:rsidR="00B82B28">
        <w:t xml:space="preserve">requires public entities </w:t>
      </w:r>
      <w:r w:rsidR="00221439">
        <w:t xml:space="preserve">to </w:t>
      </w:r>
      <w:r w:rsidR="00824BA3">
        <w:t xml:space="preserve">prepare an annual </w:t>
      </w:r>
      <w:r w:rsidR="00221439">
        <w:t xml:space="preserve">report </w:t>
      </w:r>
      <w:r w:rsidR="004D7B1C">
        <w:t>providing</w:t>
      </w:r>
      <w:r w:rsidR="00221439">
        <w:t xml:space="preserve"> details of human rights complaints received including</w:t>
      </w:r>
      <w:r w:rsidR="007E58A1">
        <w:t xml:space="preserve"> the</w:t>
      </w:r>
      <w:r w:rsidR="00144551">
        <w:t>:</w:t>
      </w:r>
    </w:p>
    <w:p w14:paraId="0305386A" w14:textId="5CE87D22" w:rsidR="00221439" w:rsidRPr="00144551" w:rsidRDefault="00221439" w:rsidP="00843051">
      <w:pPr>
        <w:pStyle w:val="Listparagraph-bulleted"/>
      </w:pPr>
      <w:r w:rsidRPr="00144551">
        <w:t>number received</w:t>
      </w:r>
    </w:p>
    <w:p w14:paraId="49648735" w14:textId="766B8ACA" w:rsidR="00221439" w:rsidRDefault="00221439" w:rsidP="00144551">
      <w:pPr>
        <w:pStyle w:val="Listparagraph-bulleted"/>
      </w:pPr>
      <w:r w:rsidRPr="00144551">
        <w:t>outcome of complaints</w:t>
      </w:r>
      <w:r w:rsidR="00144551" w:rsidRPr="00144551">
        <w:t>.</w:t>
      </w:r>
      <w:r w:rsidR="00A3583F">
        <w:rPr>
          <w:rStyle w:val="FootnoteReference"/>
        </w:rPr>
        <w:footnoteReference w:id="40"/>
      </w:r>
    </w:p>
    <w:p w14:paraId="69B505AA" w14:textId="77777777" w:rsidR="00E441E6" w:rsidRDefault="00E441E6" w:rsidP="00E441E6">
      <w:pPr>
        <w:pStyle w:val="Listparagraph-bulleted"/>
        <w:numPr>
          <w:ilvl w:val="0"/>
          <w:numId w:val="0"/>
        </w:numPr>
        <w:ind w:left="720"/>
      </w:pPr>
    </w:p>
    <w:p w14:paraId="26272511" w14:textId="442FF00C" w:rsidR="00DA5B24" w:rsidRDefault="00B05488" w:rsidP="00DA5B24">
      <w:pPr>
        <w:pStyle w:val="Listparagraph-bulleted"/>
        <w:numPr>
          <w:ilvl w:val="0"/>
          <w:numId w:val="0"/>
        </w:numPr>
      </w:pPr>
      <w:r w:rsidRPr="007B4202">
        <w:t xml:space="preserve">For this section </w:t>
      </w:r>
      <w:r w:rsidR="00CC5B48" w:rsidRPr="007B4202">
        <w:t>we have used</w:t>
      </w:r>
      <w:r w:rsidR="00DA5B24" w:rsidRPr="007B4202">
        <w:t xml:space="preserve"> the same state public entities that </w:t>
      </w:r>
      <w:r w:rsidR="0020626E" w:rsidRPr="007B4202">
        <w:t xml:space="preserve">were </w:t>
      </w:r>
      <w:r w:rsidR="008C7499" w:rsidRPr="007B4202">
        <w:t>discussed</w:t>
      </w:r>
      <w:r w:rsidR="00DA5B24" w:rsidRPr="007B4202">
        <w:t xml:space="preserve"> in the </w:t>
      </w:r>
      <w:r w:rsidR="00EB0331" w:rsidRPr="00E441E6">
        <w:rPr>
          <w:i/>
          <w:iCs/>
        </w:rPr>
        <w:t>Human</w:t>
      </w:r>
      <w:r w:rsidR="00DA5B24" w:rsidRPr="00E441E6">
        <w:rPr>
          <w:i/>
          <w:iCs/>
        </w:rPr>
        <w:t xml:space="preserve"> rights </w:t>
      </w:r>
      <w:r w:rsidR="00EB0331" w:rsidRPr="00E441E6">
        <w:rPr>
          <w:i/>
          <w:iCs/>
        </w:rPr>
        <w:t>and the public sector</w:t>
      </w:r>
      <w:r w:rsidR="00EB0331" w:rsidRPr="007B4202">
        <w:t xml:space="preserve"> </w:t>
      </w:r>
      <w:r w:rsidR="00803570" w:rsidRPr="007B4202">
        <w:t xml:space="preserve">chapter </w:t>
      </w:r>
      <w:r w:rsidR="00DA5B24" w:rsidRPr="007B4202">
        <w:t>of this report</w:t>
      </w:r>
      <w:r w:rsidR="00E441E6">
        <w:t>. The</w:t>
      </w:r>
      <w:r w:rsidR="00583F6C">
        <w:t xml:space="preserve"> </w:t>
      </w:r>
      <w:r w:rsidR="00DA5B24">
        <w:t xml:space="preserve">information </w:t>
      </w:r>
      <w:r w:rsidR="00E441E6">
        <w:t>has been drawn from</w:t>
      </w:r>
      <w:r w:rsidR="00DA5B24">
        <w:t xml:space="preserve"> the annual reports of those public entities.</w:t>
      </w:r>
    </w:p>
    <w:p w14:paraId="51B3BBF1" w14:textId="7C1BC6E4" w:rsidR="00082EA3" w:rsidRPr="00144551" w:rsidRDefault="00082EA3" w:rsidP="00843051">
      <w:pPr>
        <w:pStyle w:val="Listparagraph-bulleted"/>
        <w:numPr>
          <w:ilvl w:val="0"/>
          <w:numId w:val="0"/>
        </w:numPr>
      </w:pPr>
      <w:r>
        <w:br/>
      </w:r>
      <w:r w:rsidR="000C623E" w:rsidRPr="001B163E">
        <w:t>Table</w:t>
      </w:r>
      <w:r w:rsidR="000C623E">
        <w:t xml:space="preserve"> </w:t>
      </w:r>
      <w:r w:rsidR="00B132DB">
        <w:t>5</w:t>
      </w:r>
      <w:r w:rsidR="00F822C9">
        <w:t xml:space="preserve"> </w:t>
      </w:r>
      <w:r w:rsidR="004B70C1">
        <w:t>provides</w:t>
      </w:r>
      <w:r>
        <w:t xml:space="preserve"> the number of complaints reported </w:t>
      </w:r>
      <w:r w:rsidR="0052215C">
        <w:t xml:space="preserve">by selected entities </w:t>
      </w:r>
      <w:r>
        <w:t xml:space="preserve">in </w:t>
      </w:r>
      <w:r w:rsidR="00630D7B">
        <w:t xml:space="preserve">their </w:t>
      </w:r>
      <w:r>
        <w:t xml:space="preserve">annual reports </w:t>
      </w:r>
      <w:r w:rsidR="00B92105">
        <w:t>for</w:t>
      </w:r>
      <w:r w:rsidR="00081D15">
        <w:t xml:space="preserve"> </w:t>
      </w:r>
      <w:r w:rsidR="004327F1">
        <w:t>2022</w:t>
      </w:r>
      <w:r w:rsidR="00B92105">
        <w:t>-</w:t>
      </w:r>
      <w:r w:rsidR="00B92105" w:rsidRPr="007D589E">
        <w:t>2</w:t>
      </w:r>
      <w:r w:rsidR="004327F1" w:rsidRPr="007D589E">
        <w:t>3</w:t>
      </w:r>
      <w:r w:rsidR="00B92105">
        <w:t xml:space="preserve"> and the previous year</w:t>
      </w:r>
      <w:r>
        <w:t xml:space="preserve">. </w:t>
      </w:r>
      <w:r w:rsidR="00B92105">
        <w:t>T</w:t>
      </w:r>
      <w:r>
        <w:t>he Commission has included details</w:t>
      </w:r>
      <w:r w:rsidR="00B92105">
        <w:t>, where they have been</w:t>
      </w:r>
      <w:r>
        <w:t xml:space="preserve"> provided</w:t>
      </w:r>
      <w:r w:rsidR="00ED0D0C">
        <w:t>,</w:t>
      </w:r>
      <w:r>
        <w:t xml:space="preserve"> of outcomes of human rights complaints.</w:t>
      </w:r>
    </w:p>
    <w:p w14:paraId="3EED927B" w14:textId="77777777" w:rsidR="00114C09" w:rsidRDefault="00114C09">
      <w:pPr>
        <w:spacing w:after="160" w:line="259" w:lineRule="auto"/>
        <w:ind w:right="0"/>
        <w:rPr>
          <w:i/>
          <w:iCs/>
          <w:color w:val="000000" w:themeColor="text1"/>
          <w:szCs w:val="18"/>
        </w:rPr>
      </w:pPr>
      <w:r>
        <w:br w:type="page"/>
      </w:r>
    </w:p>
    <w:p w14:paraId="36D0B1BB" w14:textId="111A7455" w:rsidR="000339CC" w:rsidRPr="007C10E4" w:rsidRDefault="000339CC" w:rsidP="000339CC">
      <w:pPr>
        <w:pStyle w:val="Caption"/>
      </w:pPr>
      <w:r>
        <w:lastRenderedPageBreak/>
        <w:t xml:space="preserve">Table </w:t>
      </w:r>
      <w:r w:rsidR="00B132DB">
        <w:t>5</w:t>
      </w:r>
      <w:r>
        <w:t xml:space="preserve">: Internal human rights complaints made to </w:t>
      </w:r>
      <w:r w:rsidRPr="007C10E4">
        <w:t xml:space="preserve">public entities, </w:t>
      </w:r>
      <w:r w:rsidR="007D27F7" w:rsidRPr="007C10E4">
        <w:t>2022-23</w:t>
      </w:r>
    </w:p>
    <w:tbl>
      <w:tblPr>
        <w:tblpPr w:leftFromText="180" w:rightFromText="180" w:vertAnchor="text" w:tblpXSpec="right" w:tblpY="1"/>
        <w:tblOverlap w:val="never"/>
        <w:tblW w:w="9000" w:type="dxa"/>
        <w:tblBorders>
          <w:top w:val="single" w:sz="4" w:space="0" w:color="D46228"/>
          <w:bottom w:val="single" w:sz="4" w:space="0" w:color="D46228"/>
          <w:insideH w:val="single" w:sz="4" w:space="0" w:color="D46228"/>
        </w:tblBorders>
        <w:tblLook w:val="04A0" w:firstRow="1" w:lastRow="0" w:firstColumn="1" w:lastColumn="0" w:noHBand="0" w:noVBand="1"/>
      </w:tblPr>
      <w:tblGrid>
        <w:gridCol w:w="2127"/>
        <w:gridCol w:w="1701"/>
        <w:gridCol w:w="5172"/>
      </w:tblGrid>
      <w:tr w:rsidR="006B7022" w:rsidRPr="007C10E4" w14:paraId="408C62B9" w14:textId="77777777" w:rsidTr="007E34BF">
        <w:trPr>
          <w:tblHeader/>
        </w:trPr>
        <w:tc>
          <w:tcPr>
            <w:tcW w:w="2127" w:type="dxa"/>
          </w:tcPr>
          <w:p w14:paraId="65F62142" w14:textId="77777777" w:rsidR="006B7022" w:rsidRPr="007C10E4" w:rsidRDefault="006B7022" w:rsidP="006232A0">
            <w:pPr>
              <w:pStyle w:val="Tableheading"/>
              <w:rPr>
                <w:color w:val="E66A37"/>
              </w:rPr>
            </w:pPr>
            <w:r w:rsidRPr="007C10E4">
              <w:rPr>
                <w:color w:val="E66A37"/>
              </w:rPr>
              <w:t>Public entity</w:t>
            </w:r>
          </w:p>
        </w:tc>
        <w:tc>
          <w:tcPr>
            <w:tcW w:w="1701" w:type="dxa"/>
          </w:tcPr>
          <w:p w14:paraId="2E66BE6A" w14:textId="77777777" w:rsidR="006B7022" w:rsidRPr="007C10E4" w:rsidRDefault="006B7022" w:rsidP="006232A0">
            <w:pPr>
              <w:pStyle w:val="Tableheading"/>
              <w:rPr>
                <w:color w:val="E66A37"/>
              </w:rPr>
            </w:pPr>
            <w:r w:rsidRPr="007C10E4">
              <w:rPr>
                <w:color w:val="E66A37"/>
              </w:rPr>
              <w:t>Number of complaints</w:t>
            </w:r>
          </w:p>
        </w:tc>
        <w:tc>
          <w:tcPr>
            <w:tcW w:w="5172" w:type="dxa"/>
          </w:tcPr>
          <w:p w14:paraId="36A3AF64" w14:textId="77777777" w:rsidR="006B7022" w:rsidRPr="007C10E4" w:rsidRDefault="006B7022" w:rsidP="006232A0">
            <w:pPr>
              <w:pStyle w:val="Tableheading"/>
              <w:rPr>
                <w:color w:val="E66A37"/>
              </w:rPr>
            </w:pPr>
            <w:r w:rsidRPr="007C10E4">
              <w:rPr>
                <w:color w:val="E66A37"/>
              </w:rPr>
              <w:t>Outcomes</w:t>
            </w:r>
          </w:p>
        </w:tc>
      </w:tr>
      <w:tr w:rsidR="006B7022" w:rsidRPr="008A00EB" w14:paraId="79E783F1" w14:textId="77777777" w:rsidTr="007E34BF">
        <w:tc>
          <w:tcPr>
            <w:tcW w:w="2127" w:type="dxa"/>
          </w:tcPr>
          <w:p w14:paraId="64B4336A" w14:textId="77777777" w:rsidR="006B7022" w:rsidRPr="007C10E4" w:rsidRDefault="006B7022" w:rsidP="00843051">
            <w:pPr>
              <w:pStyle w:val="Tabletext"/>
              <w:rPr>
                <w:b/>
              </w:rPr>
            </w:pPr>
            <w:r w:rsidRPr="007C10E4">
              <w:t>Department of Education</w:t>
            </w:r>
            <w:r w:rsidRPr="007C10E4">
              <w:rPr>
                <w:rStyle w:val="FootnoteReference"/>
              </w:rPr>
              <w:footnoteReference w:id="41"/>
            </w:r>
          </w:p>
        </w:tc>
        <w:tc>
          <w:tcPr>
            <w:tcW w:w="1701" w:type="dxa"/>
          </w:tcPr>
          <w:p w14:paraId="6918C71A" w14:textId="315BEE90" w:rsidR="006B7022" w:rsidRPr="007C10E4" w:rsidRDefault="00042C0F" w:rsidP="00843051">
            <w:pPr>
              <w:pStyle w:val="Tabletext"/>
            </w:pPr>
            <w:r w:rsidRPr="007C10E4">
              <w:t>1</w:t>
            </w:r>
            <w:r w:rsidR="00D509FF" w:rsidRPr="007C10E4">
              <w:t>4</w:t>
            </w:r>
            <w:r w:rsidR="006B7022" w:rsidRPr="007C10E4">
              <w:t xml:space="preserve"> complaints</w:t>
            </w:r>
            <w:r w:rsidR="00FF62D1" w:rsidRPr="007C10E4">
              <w:t xml:space="preserve"> upheld </w:t>
            </w:r>
            <w:r w:rsidR="00555B6D" w:rsidRPr="007C10E4">
              <w:t>or substantiated either in fu</w:t>
            </w:r>
            <w:r w:rsidR="004E2BE7" w:rsidRPr="007C10E4">
              <w:t>ll or in part</w:t>
            </w:r>
          </w:p>
          <w:p w14:paraId="70254C09" w14:textId="162F9BA9" w:rsidR="00BE14FA" w:rsidRPr="007C10E4" w:rsidRDefault="00BE14FA" w:rsidP="00843051">
            <w:pPr>
              <w:pStyle w:val="Tabletext"/>
            </w:pPr>
            <w:r w:rsidRPr="007C10E4">
              <w:t>(</w:t>
            </w:r>
            <w:r w:rsidR="00E022CC" w:rsidRPr="007C10E4">
              <w:t>6</w:t>
            </w:r>
            <w:r w:rsidR="00082EA3" w:rsidRPr="007C10E4">
              <w:t xml:space="preserve"> in 202</w:t>
            </w:r>
            <w:r w:rsidR="00EB291E" w:rsidRPr="007C10E4">
              <w:t>1</w:t>
            </w:r>
            <w:r w:rsidR="00082EA3" w:rsidRPr="007C10E4">
              <w:t>-2</w:t>
            </w:r>
            <w:r w:rsidR="00EB291E" w:rsidRPr="007C10E4">
              <w:t>2</w:t>
            </w:r>
            <w:r w:rsidRPr="007C10E4">
              <w:t>)</w:t>
            </w:r>
          </w:p>
        </w:tc>
        <w:tc>
          <w:tcPr>
            <w:tcW w:w="5172" w:type="dxa"/>
          </w:tcPr>
          <w:p w14:paraId="61E2F000" w14:textId="3951026E" w:rsidR="006B7022" w:rsidRPr="007C10E4" w:rsidRDefault="006B7022" w:rsidP="00843051">
            <w:pPr>
              <w:pStyle w:val="Tabletext"/>
            </w:pPr>
            <w:r w:rsidRPr="007C10E4">
              <w:t xml:space="preserve">These complaints were managed </w:t>
            </w:r>
            <w:r w:rsidR="00A0390E" w:rsidRPr="007C10E4">
              <w:t xml:space="preserve">in accordance </w:t>
            </w:r>
            <w:r w:rsidR="0071027E" w:rsidRPr="007C10E4">
              <w:t xml:space="preserve">with complaints </w:t>
            </w:r>
            <w:r w:rsidR="002778F6" w:rsidRPr="007C10E4">
              <w:t>policie</w:t>
            </w:r>
            <w:r w:rsidR="00DA7104" w:rsidRPr="007C10E4">
              <w:t xml:space="preserve">s and procedures. </w:t>
            </w:r>
          </w:p>
          <w:p w14:paraId="507A2B9A" w14:textId="77777777" w:rsidR="006B7022" w:rsidRPr="008A00EB" w:rsidRDefault="006B7022" w:rsidP="00843051">
            <w:pPr>
              <w:pStyle w:val="Tabletext"/>
            </w:pPr>
            <w:r w:rsidRPr="007C10E4">
              <w:t>Action taken for substantiated complaints may include the department overturning a decision, giving an apology, changing a practice or process, providing a service not previously provided or addressing or referring the issue for system improvement.</w:t>
            </w:r>
          </w:p>
        </w:tc>
      </w:tr>
      <w:tr w:rsidR="006B7022" w:rsidRPr="008A00EB" w14:paraId="0582FAB2" w14:textId="77777777" w:rsidTr="007E34BF">
        <w:tc>
          <w:tcPr>
            <w:tcW w:w="2127" w:type="dxa"/>
          </w:tcPr>
          <w:p w14:paraId="41BD9BF4" w14:textId="4D25A07F" w:rsidR="006B7022" w:rsidRPr="008A00EB" w:rsidRDefault="006B7022" w:rsidP="00843051">
            <w:pPr>
              <w:pStyle w:val="Tabletext"/>
            </w:pPr>
            <w:r>
              <w:t>Department of Housing</w:t>
            </w:r>
            <w:r w:rsidRPr="6301ADE9">
              <w:rPr>
                <w:rStyle w:val="FootnoteReference"/>
              </w:rPr>
              <w:footnoteReference w:id="42"/>
            </w:r>
          </w:p>
        </w:tc>
        <w:tc>
          <w:tcPr>
            <w:tcW w:w="1701" w:type="dxa"/>
          </w:tcPr>
          <w:p w14:paraId="2214AC98" w14:textId="38AED7B4" w:rsidR="00BE14FA" w:rsidRPr="008A00EB" w:rsidRDefault="00EA17E9" w:rsidP="00843051">
            <w:pPr>
              <w:pStyle w:val="Tabletext"/>
            </w:pPr>
            <w:r>
              <w:t>25</w:t>
            </w:r>
            <w:r w:rsidR="006B7022">
              <w:t xml:space="preserve"> complaints</w:t>
            </w:r>
          </w:p>
        </w:tc>
        <w:tc>
          <w:tcPr>
            <w:tcW w:w="5172" w:type="dxa"/>
          </w:tcPr>
          <w:p w14:paraId="3453A017" w14:textId="77777777" w:rsidR="0048571B" w:rsidRPr="00781014" w:rsidRDefault="0048571B" w:rsidP="00586574">
            <w:pPr>
              <w:pStyle w:val="Tabletext"/>
              <w:spacing w:before="0"/>
            </w:pPr>
            <w:r w:rsidRPr="00781014">
              <w:t xml:space="preserve">The nature of the complaints </w:t>
            </w:r>
            <w:proofErr w:type="gramStart"/>
            <w:r w:rsidRPr="00781014">
              <w:t>were</w:t>
            </w:r>
            <w:proofErr w:type="gramEnd"/>
            <w:r w:rsidRPr="00781014">
              <w:t>:</w:t>
            </w:r>
          </w:p>
          <w:p w14:paraId="08C90B6C" w14:textId="6F8B2AA1" w:rsidR="0048571B" w:rsidRPr="00781014" w:rsidRDefault="0092751B" w:rsidP="00586574">
            <w:pPr>
              <w:pStyle w:val="Tabletext"/>
              <w:numPr>
                <w:ilvl w:val="0"/>
                <w:numId w:val="38"/>
              </w:numPr>
              <w:spacing w:before="0" w:after="0"/>
            </w:pPr>
            <w:r w:rsidRPr="00781014">
              <w:t>6 were about eligibility or wait times</w:t>
            </w:r>
          </w:p>
          <w:p w14:paraId="02B30A2C" w14:textId="2DE39BFA" w:rsidR="0092751B" w:rsidRPr="00781014" w:rsidRDefault="0092751B" w:rsidP="00586574">
            <w:pPr>
              <w:pStyle w:val="Tabletext"/>
              <w:numPr>
                <w:ilvl w:val="0"/>
                <w:numId w:val="38"/>
              </w:numPr>
              <w:spacing w:before="0" w:after="0"/>
            </w:pPr>
            <w:r w:rsidRPr="00781014">
              <w:t>6 were about staff conduct</w:t>
            </w:r>
          </w:p>
          <w:p w14:paraId="2BF41EE6" w14:textId="0C001B2E" w:rsidR="0092751B" w:rsidRPr="00781014" w:rsidRDefault="0092751B" w:rsidP="00586574">
            <w:pPr>
              <w:pStyle w:val="Tabletext"/>
              <w:numPr>
                <w:ilvl w:val="0"/>
                <w:numId w:val="38"/>
              </w:numPr>
              <w:spacing w:before="0" w:after="0"/>
            </w:pPr>
            <w:r w:rsidRPr="00781014">
              <w:t>4 were about the level of service provided</w:t>
            </w:r>
          </w:p>
          <w:p w14:paraId="0FBFD6A7" w14:textId="01C8039A" w:rsidR="008808A6" w:rsidRPr="00781014" w:rsidRDefault="008808A6" w:rsidP="00586574">
            <w:pPr>
              <w:pStyle w:val="Tabletext"/>
              <w:numPr>
                <w:ilvl w:val="0"/>
                <w:numId w:val="38"/>
              </w:numPr>
              <w:spacing w:before="0" w:after="0"/>
            </w:pPr>
            <w:r w:rsidRPr="00781014">
              <w:t xml:space="preserve">3 were about property </w:t>
            </w:r>
            <w:r w:rsidR="00020314" w:rsidRPr="00781014">
              <w:t>maintenance</w:t>
            </w:r>
          </w:p>
          <w:p w14:paraId="53C4FE69" w14:textId="560D6431" w:rsidR="008808A6" w:rsidRPr="00781014" w:rsidRDefault="00F90EB6" w:rsidP="00586574">
            <w:pPr>
              <w:pStyle w:val="Tabletext"/>
              <w:numPr>
                <w:ilvl w:val="0"/>
                <w:numId w:val="38"/>
              </w:numPr>
              <w:spacing w:before="0" w:after="0"/>
            </w:pPr>
            <w:r w:rsidRPr="00781014">
              <w:t>1 was about staff skill/knowledge</w:t>
            </w:r>
          </w:p>
          <w:p w14:paraId="2B7F3AB2" w14:textId="3CB3D539" w:rsidR="00F90EB6" w:rsidRPr="00781014" w:rsidRDefault="00F90EB6" w:rsidP="00586574">
            <w:pPr>
              <w:pStyle w:val="Tabletext"/>
              <w:numPr>
                <w:ilvl w:val="0"/>
                <w:numId w:val="38"/>
              </w:numPr>
              <w:spacing w:before="0" w:after="0"/>
            </w:pPr>
            <w:r w:rsidRPr="00781014">
              <w:t>1 was about privacy</w:t>
            </w:r>
          </w:p>
          <w:p w14:paraId="3AE20C85" w14:textId="3559AC26" w:rsidR="00F90EB6" w:rsidRPr="00781014" w:rsidRDefault="00F90EB6" w:rsidP="00586574">
            <w:pPr>
              <w:pStyle w:val="Tabletext"/>
              <w:numPr>
                <w:ilvl w:val="0"/>
                <w:numId w:val="38"/>
              </w:numPr>
              <w:spacing w:before="0" w:after="0"/>
            </w:pPr>
            <w:r w:rsidRPr="00781014">
              <w:t xml:space="preserve">1 was </w:t>
            </w:r>
            <w:r w:rsidR="00020314" w:rsidRPr="00781014">
              <w:t>about treatment by a funded housing provide</w:t>
            </w:r>
            <w:r w:rsidR="00E44D22">
              <w:t>r</w:t>
            </w:r>
          </w:p>
          <w:p w14:paraId="001AC2D2" w14:textId="7ADF7C12" w:rsidR="00020314" w:rsidRPr="00781014" w:rsidRDefault="00020314" w:rsidP="00830F4F">
            <w:pPr>
              <w:pStyle w:val="Tabletext"/>
              <w:numPr>
                <w:ilvl w:val="0"/>
                <w:numId w:val="38"/>
              </w:numPr>
              <w:spacing w:before="0"/>
            </w:pPr>
            <w:r w:rsidRPr="00781014">
              <w:t>1</w:t>
            </w:r>
            <w:r w:rsidR="00E44D22">
              <w:t xml:space="preserve"> was</w:t>
            </w:r>
            <w:r w:rsidRPr="00781014">
              <w:t xml:space="preserve"> about the handling of the complaint. </w:t>
            </w:r>
          </w:p>
          <w:p w14:paraId="019AC4EE" w14:textId="77777777" w:rsidR="006B7022" w:rsidRDefault="00020314" w:rsidP="00586574">
            <w:pPr>
              <w:pStyle w:val="Tabletext"/>
              <w:spacing w:before="0"/>
            </w:pPr>
            <w:r>
              <w:t xml:space="preserve">The outcome of the complaints </w:t>
            </w:r>
            <w:proofErr w:type="gramStart"/>
            <w:r>
              <w:t>were</w:t>
            </w:r>
            <w:proofErr w:type="gramEnd"/>
            <w:r>
              <w:t>:</w:t>
            </w:r>
          </w:p>
          <w:p w14:paraId="10E9DDE8" w14:textId="77777777" w:rsidR="00020314" w:rsidRDefault="00012952" w:rsidP="00586574">
            <w:pPr>
              <w:pStyle w:val="Tabletext"/>
              <w:numPr>
                <w:ilvl w:val="0"/>
                <w:numId w:val="39"/>
              </w:numPr>
              <w:spacing w:before="0" w:after="0"/>
            </w:pPr>
            <w:r>
              <w:t>12 customers were provided with an explanation</w:t>
            </w:r>
          </w:p>
          <w:p w14:paraId="530DA54B" w14:textId="77777777" w:rsidR="00551FD7" w:rsidRDefault="00551FD7" w:rsidP="00586574">
            <w:pPr>
              <w:pStyle w:val="Tabletext"/>
              <w:numPr>
                <w:ilvl w:val="0"/>
                <w:numId w:val="39"/>
              </w:numPr>
              <w:spacing w:before="0" w:after="0"/>
            </w:pPr>
            <w:r>
              <w:t>7 complaints could not be substantiated</w:t>
            </w:r>
          </w:p>
          <w:p w14:paraId="50F338E6" w14:textId="33CB08A4" w:rsidR="00551FD7" w:rsidRDefault="00551FD7" w:rsidP="00586574">
            <w:pPr>
              <w:pStyle w:val="Tabletext"/>
              <w:numPr>
                <w:ilvl w:val="0"/>
                <w:numId w:val="39"/>
              </w:numPr>
              <w:spacing w:before="0" w:after="0"/>
            </w:pPr>
            <w:r>
              <w:t xml:space="preserve">3 received an </w:t>
            </w:r>
            <w:r w:rsidR="00781014" w:rsidRPr="00781014">
              <w:t>apology</w:t>
            </w:r>
          </w:p>
          <w:p w14:paraId="00B7D48A" w14:textId="77777777" w:rsidR="00551FD7" w:rsidRDefault="00551FD7" w:rsidP="00586574">
            <w:pPr>
              <w:pStyle w:val="Tabletext"/>
              <w:numPr>
                <w:ilvl w:val="0"/>
                <w:numId w:val="39"/>
              </w:numPr>
              <w:spacing w:before="0" w:after="0"/>
            </w:pPr>
            <w:r>
              <w:t>2 re</w:t>
            </w:r>
            <w:r w:rsidR="00274020">
              <w:t>sulted in staff training</w:t>
            </w:r>
          </w:p>
          <w:p w14:paraId="4AA70BF8" w14:textId="06202DF2" w:rsidR="006B7022" w:rsidRPr="008A00EB" w:rsidRDefault="00274020" w:rsidP="00586574">
            <w:pPr>
              <w:pStyle w:val="Tabletext"/>
              <w:numPr>
                <w:ilvl w:val="0"/>
                <w:numId w:val="39"/>
              </w:numPr>
              <w:spacing w:before="0" w:after="0"/>
            </w:pPr>
            <w:r w:rsidRPr="00781014">
              <w:t xml:space="preserve">1 </w:t>
            </w:r>
            <w:r w:rsidR="00781014" w:rsidRPr="00781014">
              <w:t>was a provision for housing</w:t>
            </w:r>
          </w:p>
        </w:tc>
      </w:tr>
      <w:tr w:rsidR="006B7022" w:rsidRPr="008A00EB" w14:paraId="22E4F1FB" w14:textId="77777777" w:rsidTr="007E34BF">
        <w:tc>
          <w:tcPr>
            <w:tcW w:w="2127" w:type="dxa"/>
          </w:tcPr>
          <w:p w14:paraId="0CD82ABA" w14:textId="77777777" w:rsidR="006B7022" w:rsidRPr="008A00EB" w:rsidRDefault="006B7022" w:rsidP="00843051">
            <w:pPr>
              <w:pStyle w:val="Tabletext"/>
            </w:pPr>
            <w:r w:rsidRPr="008A00EB">
              <w:t>Queensland Police Service</w:t>
            </w:r>
            <w:r w:rsidRPr="494896AF">
              <w:rPr>
                <w:rStyle w:val="FootnoteReference"/>
              </w:rPr>
              <w:footnoteReference w:id="43"/>
            </w:r>
          </w:p>
        </w:tc>
        <w:tc>
          <w:tcPr>
            <w:tcW w:w="1701" w:type="dxa"/>
          </w:tcPr>
          <w:p w14:paraId="42A99353" w14:textId="71800335" w:rsidR="006B7022" w:rsidRDefault="000C1F3D" w:rsidP="00843051">
            <w:pPr>
              <w:pStyle w:val="Tabletext"/>
            </w:pPr>
            <w:r>
              <w:t>1,366</w:t>
            </w:r>
            <w:r w:rsidR="006B7022">
              <w:t xml:space="preserve"> complaints </w:t>
            </w:r>
          </w:p>
          <w:p w14:paraId="5BEBCD8D" w14:textId="12607814" w:rsidR="00BE14FA" w:rsidRPr="008A00EB" w:rsidRDefault="00BE14FA" w:rsidP="00843051">
            <w:pPr>
              <w:pStyle w:val="Tabletext"/>
            </w:pPr>
            <w:r w:rsidRPr="000F2FFF">
              <w:t>(</w:t>
            </w:r>
            <w:r w:rsidR="00C60F48" w:rsidRPr="000F2FFF">
              <w:t xml:space="preserve">1,184 </w:t>
            </w:r>
            <w:r w:rsidR="00D85473" w:rsidRPr="000F2FFF">
              <w:t>in 202</w:t>
            </w:r>
            <w:r w:rsidR="00C60F48" w:rsidRPr="000F2FFF">
              <w:t>1</w:t>
            </w:r>
            <w:r w:rsidR="00D85473" w:rsidRPr="000F2FFF">
              <w:t>-2</w:t>
            </w:r>
            <w:r w:rsidR="00C60F48" w:rsidRPr="000F2FFF">
              <w:t>2</w:t>
            </w:r>
            <w:r w:rsidRPr="000F2FFF">
              <w:t>)</w:t>
            </w:r>
          </w:p>
        </w:tc>
        <w:tc>
          <w:tcPr>
            <w:tcW w:w="5172" w:type="dxa"/>
          </w:tcPr>
          <w:p w14:paraId="00398BF8" w14:textId="644CD07D" w:rsidR="006B7022" w:rsidRPr="008A00EB" w:rsidRDefault="00992CF5" w:rsidP="00843051">
            <w:pPr>
              <w:pStyle w:val="Tabletext"/>
            </w:pPr>
            <w:r>
              <w:t>1,366</w:t>
            </w:r>
            <w:r w:rsidR="006B7022">
              <w:t xml:space="preserve"> complaints where it was </w:t>
            </w:r>
            <w:r w:rsidR="00207350">
              <w:t>alleged</w:t>
            </w:r>
            <w:r w:rsidR="006B7022">
              <w:t xml:space="preserve"> that one or more human rights </w:t>
            </w:r>
            <w:r w:rsidR="00D43EFE">
              <w:t>had</w:t>
            </w:r>
            <w:r w:rsidR="006B7022">
              <w:t xml:space="preserve"> been unreasonably limited</w:t>
            </w:r>
            <w:r w:rsidR="00050E24">
              <w:t>.</w:t>
            </w:r>
            <w:r w:rsidR="0043289B">
              <w:t xml:space="preserve"> </w:t>
            </w:r>
          </w:p>
          <w:p w14:paraId="6B7C65AA" w14:textId="79DD92AF" w:rsidR="00D41DC0" w:rsidRPr="008A00EB" w:rsidRDefault="00D34DF2" w:rsidP="00843051">
            <w:pPr>
              <w:pStyle w:val="Tabletext"/>
            </w:pPr>
            <w:r>
              <w:t>1,788</w:t>
            </w:r>
            <w:r w:rsidR="00FC0C0B">
              <w:t xml:space="preserve"> possible human rights </w:t>
            </w:r>
            <w:r w:rsidR="00654717">
              <w:t>limitations (one</w:t>
            </w:r>
            <w:r w:rsidR="00A84B45">
              <w:t xml:space="preserve"> complaint can include more than one human rights limitation)</w:t>
            </w:r>
            <w:r w:rsidR="00050E24">
              <w:t>.</w:t>
            </w:r>
          </w:p>
          <w:p w14:paraId="3ABB523B" w14:textId="78AA1C8C" w:rsidR="006B7022" w:rsidRPr="008A00EB" w:rsidRDefault="00A1228C" w:rsidP="00843051">
            <w:pPr>
              <w:pStyle w:val="Tabletext"/>
            </w:pPr>
            <w:r>
              <w:t>752</w:t>
            </w:r>
            <w:r w:rsidR="006B7022">
              <w:t xml:space="preserve"> (of the </w:t>
            </w:r>
            <w:r>
              <w:t>1,184</w:t>
            </w:r>
            <w:r w:rsidR="006B7022">
              <w:t xml:space="preserve">) complaints were finalised as </w:t>
            </w:r>
            <w:proofErr w:type="gramStart"/>
            <w:r w:rsidR="006B7022">
              <w:t>at</w:t>
            </w:r>
            <w:proofErr w:type="gramEnd"/>
            <w:r w:rsidR="006B7022">
              <w:t xml:space="preserve"> 30 June </w:t>
            </w:r>
            <w:r w:rsidR="006B7022" w:rsidRPr="000F2FFF">
              <w:t>202</w:t>
            </w:r>
            <w:r w:rsidR="000F2FFF" w:rsidRPr="000F2FFF">
              <w:t>3</w:t>
            </w:r>
            <w:r w:rsidR="006B7022">
              <w:t>.</w:t>
            </w:r>
          </w:p>
          <w:p w14:paraId="3B82C5A4" w14:textId="541E2261" w:rsidR="006B7022" w:rsidRPr="008A00EB" w:rsidRDefault="00FE3F13" w:rsidP="00843051">
            <w:pPr>
              <w:pStyle w:val="Tabletext"/>
            </w:pPr>
            <w:r>
              <w:t>35</w:t>
            </w:r>
            <w:r w:rsidR="006B7022">
              <w:t xml:space="preserve"> instances where human rights were unreasonably limited result</w:t>
            </w:r>
            <w:r w:rsidR="0083034D">
              <w:t>ed</w:t>
            </w:r>
            <w:r w:rsidR="006B7022">
              <w:t xml:space="preserve"> in</w:t>
            </w:r>
            <w:r w:rsidR="00A854F1">
              <w:t xml:space="preserve">: </w:t>
            </w:r>
            <w:r>
              <w:t>8</w:t>
            </w:r>
            <w:r w:rsidR="00A854F1">
              <w:t xml:space="preserve"> apologies</w:t>
            </w:r>
            <w:r w:rsidR="00F039F1">
              <w:t xml:space="preserve">, </w:t>
            </w:r>
            <w:r w:rsidR="0088644D">
              <w:t>3</w:t>
            </w:r>
            <w:r w:rsidR="00F039F1">
              <w:t xml:space="preserve"> managerial resolution, </w:t>
            </w:r>
            <w:r w:rsidR="0088644D">
              <w:t>9</w:t>
            </w:r>
            <w:r w:rsidR="00F039F1">
              <w:t xml:space="preserve"> explanations</w:t>
            </w:r>
            <w:r w:rsidR="00303DDD">
              <w:t xml:space="preserve">, </w:t>
            </w:r>
            <w:r w:rsidR="0088644D">
              <w:t>12</w:t>
            </w:r>
            <w:r w:rsidR="00303DDD">
              <w:t xml:space="preserve"> disciplinary actions.</w:t>
            </w:r>
            <w:r w:rsidR="006B7022">
              <w:t xml:space="preserve"> However, in most cases, there was no further action taken as no human rights limitations were detected, or an explanation was provided to the complainant as the officers’ actions were identified as being lawful and reasonable.</w:t>
            </w:r>
          </w:p>
        </w:tc>
      </w:tr>
      <w:tr w:rsidR="006B7022" w:rsidRPr="008A00EB" w14:paraId="7D9EE92E" w14:textId="77777777" w:rsidTr="007E34BF">
        <w:tc>
          <w:tcPr>
            <w:tcW w:w="2127" w:type="dxa"/>
          </w:tcPr>
          <w:p w14:paraId="4423F603" w14:textId="7DED72CA" w:rsidR="006B7022" w:rsidRPr="008A00EB" w:rsidRDefault="006B7022" w:rsidP="00843051">
            <w:pPr>
              <w:pStyle w:val="Tabletext"/>
            </w:pPr>
            <w:r w:rsidRPr="008A00EB">
              <w:lastRenderedPageBreak/>
              <w:t xml:space="preserve">Department of </w:t>
            </w:r>
            <w:r w:rsidR="00F8430B">
              <w:t xml:space="preserve">Child Safety, </w:t>
            </w:r>
            <w:proofErr w:type="gramStart"/>
            <w:r w:rsidR="00F8430B">
              <w:t>Seniors</w:t>
            </w:r>
            <w:proofErr w:type="gramEnd"/>
            <w:r w:rsidR="00F8430B">
              <w:t xml:space="preserve"> and Disability Services</w:t>
            </w:r>
            <w:r w:rsidRPr="4DDC3D88">
              <w:rPr>
                <w:rStyle w:val="FootnoteReference"/>
              </w:rPr>
              <w:footnoteReference w:id="44"/>
            </w:r>
          </w:p>
        </w:tc>
        <w:tc>
          <w:tcPr>
            <w:tcW w:w="1701" w:type="dxa"/>
          </w:tcPr>
          <w:p w14:paraId="7F026495" w14:textId="1E044B7D" w:rsidR="006B7022" w:rsidRDefault="002355A9" w:rsidP="00843051">
            <w:pPr>
              <w:pStyle w:val="Tabletext"/>
            </w:pPr>
            <w:r>
              <w:t>1</w:t>
            </w:r>
            <w:r w:rsidR="00AC661F">
              <w:t>04</w:t>
            </w:r>
            <w:r w:rsidR="006B7022">
              <w:t xml:space="preserve"> </w:t>
            </w:r>
            <w:r w:rsidR="00A13116">
              <w:t>complaints</w:t>
            </w:r>
          </w:p>
          <w:p w14:paraId="32A1A409" w14:textId="57DC659F" w:rsidR="00BE14FA" w:rsidRPr="008A00EB" w:rsidRDefault="00BE14FA" w:rsidP="00843051">
            <w:pPr>
              <w:pStyle w:val="Tabletext"/>
            </w:pPr>
          </w:p>
        </w:tc>
        <w:tc>
          <w:tcPr>
            <w:tcW w:w="5172" w:type="dxa"/>
          </w:tcPr>
          <w:p w14:paraId="7E3969CC" w14:textId="73AC0FBF" w:rsidR="006B7022" w:rsidRDefault="00946F33" w:rsidP="00843051">
            <w:pPr>
              <w:pStyle w:val="Tabletext"/>
              <w:rPr>
                <w:rFonts w:cs="Arial"/>
              </w:rPr>
            </w:pPr>
            <w:r>
              <w:rPr>
                <w:rFonts w:cs="Arial"/>
              </w:rPr>
              <w:t>104</w:t>
            </w:r>
            <w:r w:rsidR="00862D74">
              <w:rPr>
                <w:rFonts w:cs="Arial"/>
              </w:rPr>
              <w:t xml:space="preserve"> complaints</w:t>
            </w:r>
            <w:r w:rsidR="006B7022" w:rsidRPr="77300253">
              <w:rPr>
                <w:rFonts w:cs="Arial"/>
              </w:rPr>
              <w:t xml:space="preserve"> </w:t>
            </w:r>
            <w:r w:rsidR="00BB696E">
              <w:rPr>
                <w:rFonts w:cs="Arial"/>
              </w:rPr>
              <w:t>that</w:t>
            </w:r>
            <w:r w:rsidR="001B26A2">
              <w:rPr>
                <w:rFonts w:cs="Arial"/>
              </w:rPr>
              <w:t xml:space="preserve"> </w:t>
            </w:r>
            <w:r w:rsidR="00BB696E">
              <w:rPr>
                <w:rFonts w:cs="Arial"/>
              </w:rPr>
              <w:t>contained</w:t>
            </w:r>
            <w:r w:rsidR="006B7022" w:rsidRPr="77300253">
              <w:rPr>
                <w:rFonts w:cs="Arial"/>
              </w:rPr>
              <w:t xml:space="preserve"> </w:t>
            </w:r>
            <w:r>
              <w:rPr>
                <w:rFonts w:cs="Arial"/>
              </w:rPr>
              <w:t>206</w:t>
            </w:r>
            <w:r w:rsidR="006B7022" w:rsidRPr="77300253">
              <w:rPr>
                <w:rFonts w:cs="Arial"/>
              </w:rPr>
              <w:t xml:space="preserve"> allegations</w:t>
            </w:r>
            <w:r w:rsidR="00F538A7">
              <w:rPr>
                <w:rFonts w:cs="Arial"/>
              </w:rPr>
              <w:t>.</w:t>
            </w:r>
            <w:r w:rsidR="001B26A2">
              <w:rPr>
                <w:rFonts w:cs="Arial"/>
              </w:rPr>
              <w:t xml:space="preserve"> </w:t>
            </w:r>
            <w:r w:rsidR="00F538A7">
              <w:rPr>
                <w:rFonts w:cs="Arial"/>
              </w:rPr>
              <w:t xml:space="preserve">Of these allegations, </w:t>
            </w:r>
            <w:r w:rsidR="00F61508">
              <w:rPr>
                <w:rFonts w:cs="Arial"/>
              </w:rPr>
              <w:t>186</w:t>
            </w:r>
            <w:r w:rsidR="00F538A7">
              <w:rPr>
                <w:rFonts w:cs="Arial"/>
              </w:rPr>
              <w:t xml:space="preserve"> </w:t>
            </w:r>
            <w:r w:rsidR="00070813">
              <w:rPr>
                <w:rFonts w:cs="Arial"/>
              </w:rPr>
              <w:t>have been finalised, with the following outcomes:</w:t>
            </w:r>
          </w:p>
          <w:p w14:paraId="30B29B61" w14:textId="660C2692" w:rsidR="006247A1" w:rsidRDefault="00D21F8A" w:rsidP="005215CD">
            <w:pPr>
              <w:pStyle w:val="Listparagraph-bulleted"/>
              <w:ind w:right="0"/>
            </w:pPr>
            <w:r>
              <w:t>87</w:t>
            </w:r>
            <w:r w:rsidR="0041427E">
              <w:t xml:space="preserve"> were unsubstantiated (rights not limited)</w:t>
            </w:r>
          </w:p>
          <w:p w14:paraId="6BA9D8E2" w14:textId="77777777" w:rsidR="00024CD7" w:rsidRDefault="00024CD7" w:rsidP="00D96C52">
            <w:pPr>
              <w:pStyle w:val="Listparagraph-bulleted"/>
              <w:ind w:right="0"/>
            </w:pPr>
            <w:r>
              <w:t>66</w:t>
            </w:r>
            <w:r w:rsidR="00D57467">
              <w:t xml:space="preserve"> were unsubstantiated (rights limited, </w:t>
            </w:r>
            <w:r w:rsidR="00731C8C">
              <w:t xml:space="preserve">but </w:t>
            </w:r>
            <w:r w:rsidR="00D57467">
              <w:t>justified and reasonable)</w:t>
            </w:r>
          </w:p>
          <w:p w14:paraId="78841177" w14:textId="11FF880E" w:rsidR="006B7022" w:rsidRPr="00A34BF8" w:rsidRDefault="00A67DDB" w:rsidP="00D96C52">
            <w:pPr>
              <w:pStyle w:val="Listparagraph-bulleted"/>
              <w:ind w:right="0"/>
            </w:pPr>
            <w:r>
              <w:t>33</w:t>
            </w:r>
            <w:r w:rsidR="00CA3D82">
              <w:t xml:space="preserve"> were substantiated (limited, not </w:t>
            </w:r>
            <w:proofErr w:type="gramStart"/>
            <w:r w:rsidR="00CA3D82">
              <w:t>justified</w:t>
            </w:r>
            <w:proofErr w:type="gramEnd"/>
            <w:r w:rsidR="00CA3D82">
              <w:t xml:space="preserve"> and unreasonable)</w:t>
            </w:r>
            <w:r w:rsidR="00A75AA5">
              <w:t>.</w:t>
            </w:r>
          </w:p>
        </w:tc>
      </w:tr>
      <w:tr w:rsidR="006B7022" w:rsidRPr="008A00EB" w14:paraId="19265DE6" w14:textId="77777777" w:rsidTr="007E34BF">
        <w:tc>
          <w:tcPr>
            <w:tcW w:w="2127" w:type="dxa"/>
          </w:tcPr>
          <w:p w14:paraId="546479BA" w14:textId="77777777" w:rsidR="006B7022" w:rsidRPr="008A00EB" w:rsidRDefault="006B7022" w:rsidP="00843051">
            <w:pPr>
              <w:pStyle w:val="Tabletext"/>
            </w:pPr>
            <w:r w:rsidRPr="008A00EB">
              <w:t>Queensland Corrective Services</w:t>
            </w:r>
            <w:r w:rsidRPr="494896AF">
              <w:rPr>
                <w:rStyle w:val="FootnoteReference"/>
              </w:rPr>
              <w:footnoteReference w:id="45"/>
            </w:r>
          </w:p>
        </w:tc>
        <w:tc>
          <w:tcPr>
            <w:tcW w:w="1701" w:type="dxa"/>
          </w:tcPr>
          <w:p w14:paraId="57E7D67C" w14:textId="29D638C8" w:rsidR="006B7022" w:rsidRDefault="00E061C3" w:rsidP="00843051">
            <w:pPr>
              <w:pStyle w:val="Tabletext"/>
            </w:pPr>
            <w:r>
              <w:t>1</w:t>
            </w:r>
            <w:r w:rsidR="006B4B8E">
              <w:t>38</w:t>
            </w:r>
            <w:r w:rsidR="002510B3">
              <w:t xml:space="preserve"> c</w:t>
            </w:r>
            <w:r w:rsidR="006B7022">
              <w:t>omplaints</w:t>
            </w:r>
          </w:p>
          <w:p w14:paraId="3EC61F17" w14:textId="468AB10D" w:rsidR="00BE14FA" w:rsidRPr="008A00EB" w:rsidRDefault="00BE14FA" w:rsidP="00843051">
            <w:pPr>
              <w:pStyle w:val="Tabletext"/>
            </w:pPr>
            <w:r>
              <w:t>(</w:t>
            </w:r>
            <w:r w:rsidR="000603BA" w:rsidRPr="007D589E">
              <w:t>693</w:t>
            </w:r>
            <w:r w:rsidR="00D85473">
              <w:t xml:space="preserve"> in </w:t>
            </w:r>
            <w:r w:rsidR="00D85473" w:rsidRPr="007D589E">
              <w:t>202</w:t>
            </w:r>
            <w:r w:rsidR="007D589E">
              <w:t>1</w:t>
            </w:r>
            <w:r w:rsidR="00D85473" w:rsidRPr="007D589E">
              <w:t>-2</w:t>
            </w:r>
            <w:r w:rsidR="007D589E">
              <w:t>2</w:t>
            </w:r>
            <w:r>
              <w:t>)</w:t>
            </w:r>
          </w:p>
        </w:tc>
        <w:tc>
          <w:tcPr>
            <w:tcW w:w="5172" w:type="dxa"/>
          </w:tcPr>
          <w:p w14:paraId="51A37B43" w14:textId="58F23F03" w:rsidR="006B7022" w:rsidRPr="008A00EB" w:rsidRDefault="006B7022" w:rsidP="00843051">
            <w:pPr>
              <w:pStyle w:val="Tabletext"/>
              <w:rPr>
                <w:rFonts w:cs="Arial"/>
              </w:rPr>
            </w:pPr>
            <w:r w:rsidRPr="3453ED97">
              <w:rPr>
                <w:rFonts w:cs="Arial"/>
              </w:rPr>
              <w:t xml:space="preserve">QCS received </w:t>
            </w:r>
            <w:r w:rsidR="0098104E">
              <w:rPr>
                <w:rFonts w:cs="Arial"/>
              </w:rPr>
              <w:t>1</w:t>
            </w:r>
            <w:r w:rsidR="00957493">
              <w:rPr>
                <w:rFonts w:cs="Arial"/>
              </w:rPr>
              <w:t>,</w:t>
            </w:r>
            <w:r w:rsidR="0098104E">
              <w:rPr>
                <w:rFonts w:cs="Arial"/>
              </w:rPr>
              <w:t>0</w:t>
            </w:r>
            <w:r w:rsidR="001735A0">
              <w:rPr>
                <w:rFonts w:cs="Arial"/>
              </w:rPr>
              <w:t xml:space="preserve">32 </w:t>
            </w:r>
            <w:r w:rsidRPr="3453ED97">
              <w:rPr>
                <w:rFonts w:cs="Arial"/>
              </w:rPr>
              <w:t xml:space="preserve">complaints, including </w:t>
            </w:r>
            <w:r w:rsidR="00F86415">
              <w:rPr>
                <w:rFonts w:cs="Arial"/>
              </w:rPr>
              <w:t>138</w:t>
            </w:r>
            <w:r w:rsidRPr="3453ED97">
              <w:rPr>
                <w:rFonts w:cs="Arial"/>
              </w:rPr>
              <w:t xml:space="preserve"> complaints which raised a human rights issue. </w:t>
            </w:r>
          </w:p>
          <w:p w14:paraId="065CD7DB" w14:textId="77777777" w:rsidR="00683DCD" w:rsidRDefault="00683DCD" w:rsidP="00843051">
            <w:pPr>
              <w:pStyle w:val="Tabletext"/>
              <w:rPr>
                <w:rFonts w:cs="Arial"/>
              </w:rPr>
            </w:pPr>
            <w:r>
              <w:rPr>
                <w:rFonts w:cs="Arial"/>
              </w:rPr>
              <w:t>The complaints with a human rights component were about:</w:t>
            </w:r>
          </w:p>
          <w:p w14:paraId="5573CB7A" w14:textId="19D969D6" w:rsidR="00985748" w:rsidRDefault="00985748" w:rsidP="00843051">
            <w:pPr>
              <w:pStyle w:val="Tabletext"/>
              <w:rPr>
                <w:rFonts w:cs="Arial"/>
              </w:rPr>
            </w:pPr>
            <w:r>
              <w:rPr>
                <w:rFonts w:cs="Arial"/>
              </w:rPr>
              <w:t xml:space="preserve">Of the </w:t>
            </w:r>
            <w:r w:rsidR="00046CF6">
              <w:rPr>
                <w:rFonts w:cs="Arial"/>
              </w:rPr>
              <w:t xml:space="preserve">138 </w:t>
            </w:r>
            <w:r w:rsidR="0035682D">
              <w:rPr>
                <w:rFonts w:cs="Arial"/>
              </w:rPr>
              <w:t>complaints</w:t>
            </w:r>
            <w:r w:rsidR="00046CF6">
              <w:rPr>
                <w:rFonts w:cs="Arial"/>
              </w:rPr>
              <w:t xml:space="preserve"> with a human rights component the outcomes were as follows:</w:t>
            </w:r>
          </w:p>
          <w:p w14:paraId="78906872" w14:textId="77777777" w:rsidR="00321431" w:rsidRPr="00211C54" w:rsidRDefault="0035682D" w:rsidP="00321431">
            <w:pPr>
              <w:pStyle w:val="Listparagraph-bulleted"/>
              <w:ind w:right="-195"/>
            </w:pPr>
            <w:r>
              <w:t xml:space="preserve">10 were partially </w:t>
            </w:r>
            <w:r w:rsidR="007B0D50">
              <w:t>substantiated</w:t>
            </w:r>
          </w:p>
          <w:p w14:paraId="35274798" w14:textId="2F893A15" w:rsidR="00321431" w:rsidRPr="00211C54" w:rsidRDefault="00B3022C" w:rsidP="00321431">
            <w:pPr>
              <w:pStyle w:val="Listparagraph-bulleted"/>
              <w:ind w:right="-195"/>
            </w:pPr>
            <w:r w:rsidRPr="00211C54">
              <w:t>78</w:t>
            </w:r>
            <w:r w:rsidR="00321431" w:rsidRPr="00211C54">
              <w:t xml:space="preserve"> were not substantiated</w:t>
            </w:r>
          </w:p>
          <w:p w14:paraId="3EF27533" w14:textId="1F016355" w:rsidR="00321431" w:rsidRPr="00211C54" w:rsidRDefault="00FD4BB7" w:rsidP="00321431">
            <w:pPr>
              <w:pStyle w:val="Listparagraph-bulleted"/>
              <w:ind w:right="-195"/>
            </w:pPr>
            <w:r w:rsidRPr="00211C54">
              <w:t>17</w:t>
            </w:r>
            <w:r w:rsidR="00321431" w:rsidRPr="00211C54">
              <w:t xml:space="preserve"> were referred or made to another agency</w:t>
            </w:r>
          </w:p>
          <w:p w14:paraId="34F9CAB6" w14:textId="21988565" w:rsidR="00FD14CC" w:rsidRPr="00211C54" w:rsidRDefault="00FD14CC" w:rsidP="00321431">
            <w:pPr>
              <w:pStyle w:val="Listparagraph-bulleted"/>
              <w:ind w:right="-195"/>
            </w:pPr>
            <w:r w:rsidRPr="00211C54">
              <w:t xml:space="preserve">31 </w:t>
            </w:r>
            <w:r w:rsidR="00C77C9C" w:rsidRPr="00211C54">
              <w:t>are still open/ongoing</w:t>
            </w:r>
          </w:p>
          <w:p w14:paraId="0229D03D" w14:textId="6D693E2D" w:rsidR="006B7022" w:rsidRPr="004114ED" w:rsidRDefault="00252E00" w:rsidP="00790794">
            <w:pPr>
              <w:pStyle w:val="Listparagraph-bulleted"/>
            </w:pPr>
            <w:r w:rsidRPr="00211C54">
              <w:t xml:space="preserve">2 </w:t>
            </w:r>
            <w:r w:rsidR="00321431" w:rsidRPr="00211C54">
              <w:t>were listed as</w:t>
            </w:r>
            <w:r w:rsidR="00437BCA" w:rsidRPr="00211C54">
              <w:t xml:space="preserve"> </w:t>
            </w:r>
            <w:r w:rsidR="00321431" w:rsidRPr="00211C54">
              <w:t>other’</w:t>
            </w:r>
            <w:r w:rsidR="004114ED">
              <w:t>.</w:t>
            </w:r>
          </w:p>
        </w:tc>
      </w:tr>
      <w:tr w:rsidR="006B7022" w:rsidRPr="008A00EB" w14:paraId="3AF582F9" w14:textId="77777777" w:rsidTr="007E34BF">
        <w:tc>
          <w:tcPr>
            <w:tcW w:w="2127" w:type="dxa"/>
          </w:tcPr>
          <w:p w14:paraId="6FECFAB3" w14:textId="34B43521" w:rsidR="006B7022" w:rsidRPr="008A00EB" w:rsidRDefault="006B7022" w:rsidP="00843051">
            <w:pPr>
              <w:pStyle w:val="Tabletext"/>
            </w:pPr>
            <w:r>
              <w:t xml:space="preserve">Department of </w:t>
            </w:r>
            <w:r w:rsidR="00F8430B">
              <w:t xml:space="preserve">Treaty, Aboriginal and Torres Strait Islander Partnerships, </w:t>
            </w:r>
            <w:r w:rsidR="00867382">
              <w:t>Communities,</w:t>
            </w:r>
            <w:r w:rsidR="00F8430B">
              <w:t xml:space="preserve"> and the Arts</w:t>
            </w:r>
            <w:r w:rsidRPr="61539BFA">
              <w:rPr>
                <w:rStyle w:val="FootnoteReference"/>
              </w:rPr>
              <w:footnoteReference w:id="46"/>
            </w:r>
          </w:p>
        </w:tc>
        <w:tc>
          <w:tcPr>
            <w:tcW w:w="1701" w:type="dxa"/>
          </w:tcPr>
          <w:p w14:paraId="72E85E37" w14:textId="02208904" w:rsidR="006B7022" w:rsidRDefault="00767CA4" w:rsidP="00843051">
            <w:pPr>
              <w:pStyle w:val="Tabletext"/>
            </w:pPr>
            <w:r>
              <w:t>3</w:t>
            </w:r>
            <w:r w:rsidR="006B7022">
              <w:t xml:space="preserve"> </w:t>
            </w:r>
            <w:r w:rsidR="00134A99">
              <w:t xml:space="preserve">customer </w:t>
            </w:r>
            <w:r w:rsidR="006B7022">
              <w:t>complaints</w:t>
            </w:r>
          </w:p>
          <w:p w14:paraId="48D8A411" w14:textId="4169BB6D" w:rsidR="006B7022" w:rsidRDefault="003E1D31" w:rsidP="00843051">
            <w:pPr>
              <w:pStyle w:val="Tabletext"/>
            </w:pPr>
            <w:r>
              <w:t>4</w:t>
            </w:r>
            <w:r w:rsidR="00012258">
              <w:t xml:space="preserve"> staff</w:t>
            </w:r>
            <w:r w:rsidR="006B7022">
              <w:t xml:space="preserve"> complaints</w:t>
            </w:r>
          </w:p>
          <w:p w14:paraId="715A9412" w14:textId="29C0A20A" w:rsidR="00BE14FA" w:rsidRPr="008A00EB" w:rsidRDefault="00BE14FA" w:rsidP="00843051">
            <w:pPr>
              <w:pStyle w:val="Tabletext"/>
            </w:pPr>
          </w:p>
        </w:tc>
        <w:tc>
          <w:tcPr>
            <w:tcW w:w="5172" w:type="dxa"/>
          </w:tcPr>
          <w:p w14:paraId="3AEF57DF" w14:textId="079A1EA0" w:rsidR="006B7022" w:rsidRPr="008A00EB" w:rsidRDefault="00B1319C" w:rsidP="00843051">
            <w:pPr>
              <w:pStyle w:val="Tabletext"/>
            </w:pPr>
            <w:r>
              <w:t>3</w:t>
            </w:r>
            <w:r w:rsidR="00762A4B">
              <w:t xml:space="preserve"> </w:t>
            </w:r>
            <w:r w:rsidR="006C2B03">
              <w:t xml:space="preserve">customer </w:t>
            </w:r>
            <w:r w:rsidR="008006C0">
              <w:t xml:space="preserve">complaints </w:t>
            </w:r>
            <w:r w:rsidR="006C2B03">
              <w:t xml:space="preserve">were identified as </w:t>
            </w:r>
            <w:r w:rsidR="00F77801">
              <w:t>containing multiple</w:t>
            </w:r>
            <w:r w:rsidR="006C2B03">
              <w:t xml:space="preserve"> human rights</w:t>
            </w:r>
            <w:r w:rsidR="00840A49">
              <w:t xml:space="preserve"> </w:t>
            </w:r>
            <w:r w:rsidR="00F77801">
              <w:t xml:space="preserve">issues. </w:t>
            </w:r>
            <w:r w:rsidR="008555C0">
              <w:t xml:space="preserve">Concerns about </w:t>
            </w:r>
            <w:r w:rsidR="00E441B9">
              <w:t>1</w:t>
            </w:r>
            <w:r w:rsidR="008555C0">
              <w:t xml:space="preserve"> human </w:t>
            </w:r>
            <w:proofErr w:type="gramStart"/>
            <w:r w:rsidR="008555C0">
              <w:t>rights</w:t>
            </w:r>
            <w:proofErr w:type="gramEnd"/>
            <w:r w:rsidR="008555C0">
              <w:t xml:space="preserve"> were resolved as not substantiated</w:t>
            </w:r>
            <w:r w:rsidR="000179B3">
              <w:t xml:space="preserve">, and concerns about the remaining </w:t>
            </w:r>
            <w:r w:rsidR="00E441B9">
              <w:t>2</w:t>
            </w:r>
            <w:r w:rsidR="000179B3">
              <w:t xml:space="preserve"> human rights </w:t>
            </w:r>
            <w:r w:rsidR="006A2B11">
              <w:t>are not yet finalised.</w:t>
            </w:r>
            <w:r w:rsidR="006B7022">
              <w:t xml:space="preserve"> </w:t>
            </w:r>
          </w:p>
          <w:p w14:paraId="0B0ADE0E" w14:textId="76213B3B" w:rsidR="006B7022" w:rsidRPr="008A00EB" w:rsidRDefault="00E64322" w:rsidP="00843051">
            <w:pPr>
              <w:pStyle w:val="Tabletext"/>
            </w:pPr>
            <w:r>
              <w:t xml:space="preserve">Of the </w:t>
            </w:r>
            <w:r w:rsidR="009D315E">
              <w:t>staff complaints received, none directly referred to the Act</w:t>
            </w:r>
            <w:r w:rsidR="004C4514">
              <w:t xml:space="preserve">, but </w:t>
            </w:r>
            <w:r w:rsidR="00BB57C7">
              <w:t>4</w:t>
            </w:r>
            <w:r w:rsidR="004C4514">
              <w:t xml:space="preserve"> matters were assessed as containing identified human rights that may have been engaged.</w:t>
            </w:r>
            <w:r w:rsidR="00DF5C98">
              <w:t xml:space="preserve"> Some matters contained multiple human rights issues.</w:t>
            </w:r>
            <w:r w:rsidR="00815E16">
              <w:t xml:space="preserve"> </w:t>
            </w:r>
            <w:r w:rsidR="000354E8">
              <w:t xml:space="preserve">All 4 complaints were finalised with no further action. </w:t>
            </w:r>
          </w:p>
        </w:tc>
      </w:tr>
      <w:tr w:rsidR="006B7022" w:rsidRPr="008A00EB" w14:paraId="20BC82B6" w14:textId="77777777" w:rsidTr="007E34BF">
        <w:tc>
          <w:tcPr>
            <w:tcW w:w="2127" w:type="dxa"/>
          </w:tcPr>
          <w:p w14:paraId="1016E0B4" w14:textId="77777777" w:rsidR="006B7022" w:rsidRPr="0032027E" w:rsidRDefault="006B7022" w:rsidP="00843051">
            <w:pPr>
              <w:pStyle w:val="Tabletext"/>
            </w:pPr>
            <w:r w:rsidRPr="0032027E">
              <w:t>Department of Health</w:t>
            </w:r>
            <w:r w:rsidRPr="0032027E">
              <w:rPr>
                <w:rStyle w:val="FootnoteReference"/>
              </w:rPr>
              <w:footnoteReference w:id="47"/>
            </w:r>
            <w:r w:rsidRPr="0032027E">
              <w:br/>
            </w:r>
          </w:p>
        </w:tc>
        <w:tc>
          <w:tcPr>
            <w:tcW w:w="1701" w:type="dxa"/>
          </w:tcPr>
          <w:p w14:paraId="01154D2E" w14:textId="60CC0A04" w:rsidR="006B7022" w:rsidRPr="0032027E" w:rsidRDefault="00562BEF" w:rsidP="00843051">
            <w:pPr>
              <w:pStyle w:val="Tabletext"/>
            </w:pPr>
            <w:r w:rsidRPr="0032027E">
              <w:t>558</w:t>
            </w:r>
            <w:r w:rsidR="006B7022" w:rsidRPr="0032027E">
              <w:t xml:space="preserve"> complaints</w:t>
            </w:r>
          </w:p>
          <w:p w14:paraId="58B70406" w14:textId="5BD8DDC4" w:rsidR="00E951A1" w:rsidRPr="0032027E" w:rsidRDefault="00E951A1" w:rsidP="00843051">
            <w:pPr>
              <w:pStyle w:val="Tabletext"/>
            </w:pPr>
            <w:r w:rsidRPr="0032027E">
              <w:t>(</w:t>
            </w:r>
            <w:r w:rsidR="007D589E" w:rsidRPr="0032027E">
              <w:t>435</w:t>
            </w:r>
            <w:r w:rsidR="00D85473" w:rsidRPr="0032027E">
              <w:t xml:space="preserve"> in </w:t>
            </w:r>
            <w:r w:rsidR="00D85473" w:rsidRPr="0032027E">
              <w:rPr>
                <w:shd w:val="clear" w:color="auto" w:fill="E6E6E6"/>
              </w:rPr>
              <w:t>202</w:t>
            </w:r>
            <w:r w:rsidR="007D589E" w:rsidRPr="0032027E">
              <w:t>1</w:t>
            </w:r>
            <w:r w:rsidR="00D85473" w:rsidRPr="0032027E">
              <w:t>-</w:t>
            </w:r>
            <w:r w:rsidR="00D85473" w:rsidRPr="0032027E">
              <w:rPr>
                <w:shd w:val="clear" w:color="auto" w:fill="E6E6E6"/>
              </w:rPr>
              <w:t>2</w:t>
            </w:r>
            <w:r w:rsidR="007D589E" w:rsidRPr="0032027E">
              <w:t>2</w:t>
            </w:r>
            <w:r w:rsidRPr="0032027E">
              <w:t>)</w:t>
            </w:r>
          </w:p>
        </w:tc>
        <w:tc>
          <w:tcPr>
            <w:tcW w:w="5172" w:type="dxa"/>
          </w:tcPr>
          <w:p w14:paraId="0E872AA2" w14:textId="7BEEB6FE" w:rsidR="003C6B3C" w:rsidRDefault="00804AFE" w:rsidP="00843051">
            <w:pPr>
              <w:pStyle w:val="Tabletext"/>
            </w:pPr>
            <w:r>
              <w:t xml:space="preserve">Of the </w:t>
            </w:r>
            <w:r w:rsidR="00264397">
              <w:t xml:space="preserve">558 </w:t>
            </w:r>
            <w:r w:rsidR="00A9032F">
              <w:t>complaints received,</w:t>
            </w:r>
            <w:r w:rsidR="003C6B3C">
              <w:t xml:space="preserve"> the outcomes were:</w:t>
            </w:r>
          </w:p>
          <w:p w14:paraId="00224196" w14:textId="77841A8E" w:rsidR="006B7022" w:rsidRPr="008A00EB" w:rsidRDefault="00254251" w:rsidP="00A35856">
            <w:pPr>
              <w:pStyle w:val="Tabletext"/>
              <w:numPr>
                <w:ilvl w:val="0"/>
                <w:numId w:val="41"/>
              </w:numPr>
              <w:spacing w:after="0"/>
              <w:ind w:hanging="318"/>
            </w:pPr>
            <w:r>
              <w:t>471</w:t>
            </w:r>
            <w:r w:rsidR="006B7022">
              <w:t xml:space="preserve"> complaints </w:t>
            </w:r>
            <w:r w:rsidR="003403A9">
              <w:t xml:space="preserve">were </w:t>
            </w:r>
            <w:r w:rsidR="006B7022">
              <w:t xml:space="preserve">resolved by the </w:t>
            </w:r>
            <w:r w:rsidR="007D589E">
              <w:t>D</w:t>
            </w:r>
            <w:r w:rsidR="006B7022">
              <w:t>epartment</w:t>
            </w:r>
          </w:p>
          <w:p w14:paraId="3D3ABE15" w14:textId="12A8EB6B" w:rsidR="006B7022" w:rsidRPr="008A00EB" w:rsidRDefault="00776CFF" w:rsidP="00A35856">
            <w:pPr>
              <w:pStyle w:val="Listparagraph-bulleted"/>
              <w:ind w:right="0" w:hanging="318"/>
            </w:pPr>
            <w:r>
              <w:t>67</w:t>
            </w:r>
            <w:r w:rsidR="006B7022">
              <w:t xml:space="preserve"> complaints remain ongoing/open</w:t>
            </w:r>
          </w:p>
          <w:p w14:paraId="008FEACA" w14:textId="6B0C8EA3" w:rsidR="006B7022" w:rsidRPr="008A00EB" w:rsidRDefault="00776CFF" w:rsidP="00A35856">
            <w:pPr>
              <w:pStyle w:val="Listparagraph-bulleted"/>
              <w:ind w:right="0" w:hanging="318"/>
            </w:pPr>
            <w:r>
              <w:t>7</w:t>
            </w:r>
            <w:r w:rsidR="006B7022">
              <w:t xml:space="preserve"> complaints were referred to the QIRC for conciliation</w:t>
            </w:r>
          </w:p>
          <w:p w14:paraId="12B5050A" w14:textId="77777777" w:rsidR="00933C6B" w:rsidRDefault="00776CFF" w:rsidP="00A35856">
            <w:pPr>
              <w:pStyle w:val="Listparagraph-bulleted"/>
              <w:ind w:right="0" w:hanging="318"/>
            </w:pPr>
            <w:r>
              <w:t>11</w:t>
            </w:r>
            <w:r w:rsidR="006B7022">
              <w:t xml:space="preserve"> complaints were unresolved (including closed or lapsed)</w:t>
            </w:r>
          </w:p>
          <w:p w14:paraId="2C2EF6BD" w14:textId="143A32FC" w:rsidR="006B7022" w:rsidRPr="008A00EB" w:rsidRDefault="00933C6B" w:rsidP="005B304E">
            <w:pPr>
              <w:pStyle w:val="Listparagraph-bulleted"/>
              <w:ind w:right="0"/>
            </w:pPr>
            <w:r>
              <w:lastRenderedPageBreak/>
              <w:t>2 were identified as ‘other’</w:t>
            </w:r>
            <w:r w:rsidR="006B7022">
              <w:t xml:space="preserve">. </w:t>
            </w:r>
          </w:p>
        </w:tc>
      </w:tr>
      <w:tr w:rsidR="00E275A3" w:rsidRPr="008A00EB" w14:paraId="59B0E0D6" w14:textId="77777777" w:rsidTr="007E34BF">
        <w:tc>
          <w:tcPr>
            <w:tcW w:w="2127" w:type="dxa"/>
          </w:tcPr>
          <w:p w14:paraId="59DF62B9" w14:textId="0FA553C7" w:rsidR="00E275A3" w:rsidRDefault="00E275A3" w:rsidP="00843051">
            <w:pPr>
              <w:pStyle w:val="Tabletext"/>
            </w:pPr>
            <w:r>
              <w:t xml:space="preserve">Department of Youth Justice, </w:t>
            </w:r>
            <w:r w:rsidR="00673254">
              <w:t xml:space="preserve">Employment, </w:t>
            </w:r>
            <w:r>
              <w:t>Small Business and Training</w:t>
            </w:r>
            <w:r w:rsidR="00673254">
              <w:rPr>
                <w:rStyle w:val="FootnoteReference"/>
              </w:rPr>
              <w:footnoteReference w:id="48"/>
            </w:r>
          </w:p>
        </w:tc>
        <w:tc>
          <w:tcPr>
            <w:tcW w:w="1701" w:type="dxa"/>
          </w:tcPr>
          <w:p w14:paraId="69DB3F2D" w14:textId="13A30845" w:rsidR="00E275A3" w:rsidRDefault="09DC896A" w:rsidP="00843051">
            <w:pPr>
              <w:pStyle w:val="Tabletext"/>
            </w:pPr>
            <w:r>
              <w:t xml:space="preserve">152 </w:t>
            </w:r>
            <w:r w:rsidR="007718EE">
              <w:t>complaints</w:t>
            </w:r>
          </w:p>
        </w:tc>
        <w:tc>
          <w:tcPr>
            <w:tcW w:w="5172" w:type="dxa"/>
          </w:tcPr>
          <w:p w14:paraId="6412722A" w14:textId="4ACC6D0A" w:rsidR="00E275A3" w:rsidRDefault="00663694" w:rsidP="00843051">
            <w:pPr>
              <w:pStyle w:val="Tabletext"/>
            </w:pPr>
            <w:r>
              <w:t xml:space="preserve">There were 152 complaints which were received where human rights were engaged. </w:t>
            </w:r>
          </w:p>
          <w:p w14:paraId="1D5B7341" w14:textId="77777777" w:rsidR="00663694" w:rsidRDefault="00663694" w:rsidP="00843051">
            <w:pPr>
              <w:pStyle w:val="Tabletext"/>
            </w:pPr>
            <w:r>
              <w:t xml:space="preserve">Of the 152 complaints </w:t>
            </w:r>
            <w:r w:rsidR="00C477CE">
              <w:t>received:</w:t>
            </w:r>
          </w:p>
          <w:p w14:paraId="3744940B" w14:textId="77777777" w:rsidR="00C477CE" w:rsidRDefault="00C477CE" w:rsidP="00C477CE">
            <w:pPr>
              <w:pStyle w:val="Tabletext"/>
              <w:numPr>
                <w:ilvl w:val="0"/>
                <w:numId w:val="37"/>
              </w:numPr>
            </w:pPr>
            <w:r>
              <w:t>56 were investigated and unsubstantiated</w:t>
            </w:r>
          </w:p>
          <w:p w14:paraId="669208A0" w14:textId="77777777" w:rsidR="00457E40" w:rsidRDefault="00457E40" w:rsidP="00C477CE">
            <w:pPr>
              <w:pStyle w:val="Tabletext"/>
              <w:numPr>
                <w:ilvl w:val="0"/>
                <w:numId w:val="37"/>
              </w:numPr>
            </w:pPr>
            <w:r>
              <w:t>42 were resolved through a local management action</w:t>
            </w:r>
          </w:p>
          <w:p w14:paraId="332DC7E6" w14:textId="77777777" w:rsidR="00457E40" w:rsidRDefault="00457E40" w:rsidP="00C477CE">
            <w:pPr>
              <w:pStyle w:val="Tabletext"/>
              <w:numPr>
                <w:ilvl w:val="0"/>
                <w:numId w:val="37"/>
              </w:numPr>
            </w:pPr>
            <w:r>
              <w:t>33 are still being investigated</w:t>
            </w:r>
          </w:p>
          <w:p w14:paraId="33C8135B" w14:textId="457A5CD6" w:rsidR="00F65E79" w:rsidRDefault="00F65E79" w:rsidP="00C477CE">
            <w:pPr>
              <w:pStyle w:val="Tabletext"/>
              <w:numPr>
                <w:ilvl w:val="0"/>
                <w:numId w:val="37"/>
              </w:numPr>
            </w:pPr>
            <w:r>
              <w:t xml:space="preserve">17 were investigated and identified as frivolous or insufficient evidence to support </w:t>
            </w:r>
            <w:r w:rsidR="001F5CF2">
              <w:t>allegation</w:t>
            </w:r>
          </w:p>
          <w:p w14:paraId="1B1397BD" w14:textId="57914CD1" w:rsidR="00E275A3" w:rsidRDefault="001F5CF2" w:rsidP="00C477CE">
            <w:pPr>
              <w:pStyle w:val="Tabletext"/>
              <w:numPr>
                <w:ilvl w:val="0"/>
                <w:numId w:val="37"/>
              </w:numPr>
            </w:pPr>
            <w:r>
              <w:t xml:space="preserve">4 were investigated and unsubstantiated. </w:t>
            </w:r>
          </w:p>
        </w:tc>
      </w:tr>
    </w:tbl>
    <w:p w14:paraId="02C1B030" w14:textId="64614386" w:rsidR="00225662" w:rsidRPr="00225662" w:rsidRDefault="00225662" w:rsidP="00225662">
      <w:bookmarkStart w:id="379" w:name="_Toc759784472"/>
      <w:bookmarkStart w:id="380" w:name="_Toc117697201"/>
      <w:r>
        <w:rPr>
          <w:color w:val="E66A37"/>
        </w:rPr>
        <w:br w:type="page"/>
      </w:r>
    </w:p>
    <w:p w14:paraId="49998758" w14:textId="333BFB04" w:rsidR="0063035A" w:rsidRPr="007E34BF" w:rsidRDefault="0063035A" w:rsidP="0063035A">
      <w:pPr>
        <w:pStyle w:val="Heading1"/>
        <w:rPr>
          <w:color w:val="E66A37"/>
        </w:rPr>
      </w:pPr>
      <w:bookmarkStart w:id="381" w:name="_Toc147757345"/>
      <w:bookmarkStart w:id="382" w:name="_Toc148086971"/>
      <w:r w:rsidRPr="007E34BF">
        <w:rPr>
          <w:color w:val="E66A37"/>
        </w:rPr>
        <w:lastRenderedPageBreak/>
        <w:t xml:space="preserve">Complaints </w:t>
      </w:r>
      <w:r w:rsidR="00DF65C6">
        <w:rPr>
          <w:color w:val="E66A37"/>
        </w:rPr>
        <w:t xml:space="preserve">made </w:t>
      </w:r>
      <w:r w:rsidRPr="007E34BF">
        <w:rPr>
          <w:color w:val="E66A37"/>
        </w:rPr>
        <w:t>to the Commission</w:t>
      </w:r>
      <w:bookmarkEnd w:id="379"/>
      <w:bookmarkEnd w:id="380"/>
      <w:bookmarkEnd w:id="381"/>
      <w:bookmarkEnd w:id="382"/>
    </w:p>
    <w:p w14:paraId="64C3CA7B" w14:textId="21EC3DDA" w:rsidR="007B3DFF" w:rsidRDefault="007B3DFF" w:rsidP="007B3DFF">
      <w:r>
        <w:t xml:space="preserve">The Commission receives complaints </w:t>
      </w:r>
      <w:r w:rsidR="009E4A36">
        <w:t xml:space="preserve">from </w:t>
      </w:r>
      <w:r w:rsidR="00FB4AAF">
        <w:t>people</w:t>
      </w:r>
      <w:r w:rsidR="009E4A36">
        <w:t xml:space="preserve"> who believe</w:t>
      </w:r>
      <w:r>
        <w:t xml:space="preserve"> that a public entity has not given proper consideration to their human rights when making a </w:t>
      </w:r>
      <w:proofErr w:type="gramStart"/>
      <w:r>
        <w:t>decision, or</w:t>
      </w:r>
      <w:proofErr w:type="gramEnd"/>
      <w:r>
        <w:t xml:space="preserve"> acted in a way that is not compatible with human rights.</w:t>
      </w:r>
    </w:p>
    <w:p w14:paraId="463BC1C0" w14:textId="08226925" w:rsidR="007B3DFF" w:rsidRPr="000F7EEB" w:rsidRDefault="007B3DFF" w:rsidP="007B3DFF">
      <w:pPr>
        <w:rPr>
          <w:rFonts w:eastAsia="Times New Roman" w:cs="Arial"/>
          <w:lang w:eastAsia="en-AU"/>
        </w:rPr>
      </w:pPr>
      <w:r w:rsidRPr="000F7EEB">
        <w:rPr>
          <w:rFonts w:eastAsia="Times New Roman" w:cs="Arial"/>
          <w:lang w:eastAsia="en-AU"/>
        </w:rPr>
        <w:t xml:space="preserve">The Commission is impartial and </w:t>
      </w:r>
      <w:r>
        <w:rPr>
          <w:rFonts w:eastAsia="Times New Roman" w:cs="Arial"/>
          <w:lang w:eastAsia="en-AU"/>
        </w:rPr>
        <w:t>does</w:t>
      </w:r>
      <w:r w:rsidRPr="000F7EEB">
        <w:rPr>
          <w:rFonts w:eastAsia="Times New Roman" w:cs="Arial"/>
          <w:lang w:eastAsia="en-AU"/>
        </w:rPr>
        <w:t xml:space="preserve"> not take sides</w:t>
      </w:r>
      <w:r w:rsidR="009032E5">
        <w:rPr>
          <w:rFonts w:eastAsia="Times New Roman" w:cs="Arial"/>
          <w:lang w:eastAsia="en-AU"/>
        </w:rPr>
        <w:t xml:space="preserve"> when assessing and resolving complaints</w:t>
      </w:r>
      <w:r w:rsidRPr="000F7EEB">
        <w:rPr>
          <w:rFonts w:eastAsia="Times New Roman" w:cs="Arial"/>
          <w:lang w:eastAsia="en-AU"/>
        </w:rPr>
        <w:t xml:space="preserve">. </w:t>
      </w:r>
      <w:r w:rsidR="005215CD">
        <w:rPr>
          <w:rFonts w:eastAsia="Times New Roman" w:cs="Arial"/>
          <w:lang w:eastAsia="en-AU"/>
        </w:rPr>
        <w:t>The Commission’s</w:t>
      </w:r>
      <w:r w:rsidRPr="000F7EEB">
        <w:rPr>
          <w:rFonts w:eastAsia="Times New Roman" w:cs="Arial"/>
          <w:lang w:eastAsia="en-AU"/>
        </w:rPr>
        <w:t xml:space="preserve"> role is not to decide </w:t>
      </w:r>
      <w:r w:rsidR="00A16D4E">
        <w:rPr>
          <w:rFonts w:eastAsia="Times New Roman" w:cs="Arial"/>
          <w:lang w:eastAsia="en-AU"/>
        </w:rPr>
        <w:t>whether a breach of human rights has occurred</w:t>
      </w:r>
      <w:r w:rsidRPr="000F7EEB">
        <w:rPr>
          <w:rFonts w:eastAsia="Times New Roman" w:cs="Arial"/>
          <w:lang w:eastAsia="en-AU"/>
        </w:rPr>
        <w:t xml:space="preserve"> or </w:t>
      </w:r>
      <w:r w:rsidR="00A16D4E">
        <w:rPr>
          <w:rFonts w:eastAsia="Times New Roman" w:cs="Arial"/>
          <w:lang w:eastAsia="en-AU"/>
        </w:rPr>
        <w:t>not</w:t>
      </w:r>
      <w:r>
        <w:rPr>
          <w:rFonts w:eastAsia="Times New Roman" w:cs="Arial"/>
          <w:lang w:eastAsia="en-AU"/>
        </w:rPr>
        <w:t>,</w:t>
      </w:r>
      <w:r w:rsidRPr="000F7EEB">
        <w:rPr>
          <w:rFonts w:eastAsia="Times New Roman" w:cs="Arial"/>
          <w:lang w:eastAsia="en-AU"/>
        </w:rPr>
        <w:t xml:space="preserve"> but to help people resolve complaints.</w:t>
      </w:r>
    </w:p>
    <w:p w14:paraId="7D84C042" w14:textId="77777777" w:rsidR="007B3DFF" w:rsidRPr="000F7EEB" w:rsidRDefault="007B3DFF" w:rsidP="007B3DFF">
      <w:pPr>
        <w:shd w:val="clear" w:color="auto" w:fill="FFFFFF"/>
        <w:spacing w:before="100" w:beforeAutospacing="1" w:after="100" w:afterAutospacing="1" w:line="240" w:lineRule="auto"/>
        <w:ind w:right="0"/>
        <w:textAlignment w:val="baseline"/>
        <w:rPr>
          <w:rFonts w:eastAsia="Times New Roman" w:cs="Arial"/>
          <w:lang w:eastAsia="en-AU"/>
        </w:rPr>
      </w:pPr>
      <w:r w:rsidRPr="000F7EEB">
        <w:rPr>
          <w:rFonts w:eastAsia="Times New Roman" w:cs="Arial"/>
          <w:lang w:eastAsia="en-AU"/>
        </w:rPr>
        <w:t>The Commission’s role is to:</w:t>
      </w:r>
    </w:p>
    <w:p w14:paraId="68D09830" w14:textId="2B28621F" w:rsidR="007B3DFF" w:rsidRPr="00432F57" w:rsidRDefault="007B3DFF" w:rsidP="007B3DFF">
      <w:pPr>
        <w:pStyle w:val="Listparagraph-bulleted"/>
      </w:pPr>
      <w:r>
        <w:t xml:space="preserve">work to ensure that everyone </w:t>
      </w:r>
      <w:proofErr w:type="gramStart"/>
      <w:r w:rsidR="00531C2C">
        <w:t>is able to</w:t>
      </w:r>
      <w:proofErr w:type="gramEnd"/>
      <w:r w:rsidR="00531C2C">
        <w:t xml:space="preserve"> </w:t>
      </w:r>
      <w:r>
        <w:t>put forward their point of view, is listened to, and feels safe</w:t>
      </w:r>
    </w:p>
    <w:p w14:paraId="256B5F27" w14:textId="77777777" w:rsidR="007B3DFF" w:rsidRPr="00374AB8" w:rsidRDefault="007B3DFF" w:rsidP="007B3DFF">
      <w:pPr>
        <w:pStyle w:val="Listparagraph-bulleted"/>
      </w:pPr>
      <w:r>
        <w:t>assist everyone reach agreement about how to resolve the complaint, and</w:t>
      </w:r>
    </w:p>
    <w:p w14:paraId="607E2F94" w14:textId="322AEDF6" w:rsidR="009775FC" w:rsidRDefault="007B3DFF" w:rsidP="00FB2D0E">
      <w:pPr>
        <w:pStyle w:val="Listparagraph-bulleted"/>
      </w:pPr>
      <w:r>
        <w:t>ensure the process is fair.</w:t>
      </w:r>
    </w:p>
    <w:p w14:paraId="2B10C1EE" w14:textId="0E7510B4" w:rsidR="007B3DFF" w:rsidRDefault="007B3DFF" w:rsidP="007B3DFF">
      <w:r>
        <w:t>This section contains</w:t>
      </w:r>
      <w:r w:rsidR="00FD6EC1">
        <w:t xml:space="preserve"> information on human rights complaints finalised by the Commission in </w:t>
      </w:r>
      <w:r w:rsidR="007D27F7">
        <w:t>2022-23</w:t>
      </w:r>
      <w:r w:rsidR="00DF65C6">
        <w:t xml:space="preserve">. </w:t>
      </w:r>
      <w:r>
        <w:t>More detailed information</w:t>
      </w:r>
      <w:r w:rsidR="00DF65C6">
        <w:t xml:space="preserve"> on the data represented in graphs</w:t>
      </w:r>
      <w:r>
        <w:t xml:space="preserve"> is provided in data tables in </w:t>
      </w:r>
      <w:r w:rsidRPr="00C73315">
        <w:t>Appendix C</w:t>
      </w:r>
      <w:r>
        <w:t>.</w:t>
      </w:r>
    </w:p>
    <w:p w14:paraId="1E699C80" w14:textId="77777777" w:rsidR="00FD3276" w:rsidRPr="007E34BF" w:rsidRDefault="00FD3276" w:rsidP="00FD3276">
      <w:pPr>
        <w:pStyle w:val="Heading2"/>
        <w:rPr>
          <w:color w:val="E66A37"/>
        </w:rPr>
      </w:pPr>
      <w:bookmarkStart w:id="383" w:name="_Toc85526731"/>
      <w:bookmarkStart w:id="384" w:name="_Toc85787146"/>
      <w:bookmarkStart w:id="385" w:name="_Toc117697202"/>
      <w:bookmarkStart w:id="386" w:name="_Toc117697909"/>
      <w:bookmarkStart w:id="387" w:name="_Toc147757346"/>
      <w:bookmarkStart w:id="388" w:name="_Toc148086972"/>
      <w:bookmarkStart w:id="389" w:name="_Toc1192883021"/>
      <w:r w:rsidRPr="007E34BF">
        <w:rPr>
          <w:color w:val="E66A37"/>
        </w:rPr>
        <w:t>Complaints processes and terminology</w:t>
      </w:r>
      <w:bookmarkEnd w:id="383"/>
      <w:bookmarkEnd w:id="384"/>
      <w:bookmarkEnd w:id="385"/>
      <w:bookmarkEnd w:id="386"/>
      <w:bookmarkEnd w:id="387"/>
      <w:bookmarkEnd w:id="388"/>
      <w:r w:rsidRPr="007E34BF">
        <w:rPr>
          <w:color w:val="E66A37"/>
        </w:rPr>
        <w:t xml:space="preserve"> </w:t>
      </w:r>
      <w:bookmarkEnd w:id="389"/>
    </w:p>
    <w:p w14:paraId="54A5951F" w14:textId="6C4A2BD9" w:rsidR="00FD3276" w:rsidRPr="007E34BF" w:rsidRDefault="00450768" w:rsidP="00FD3276">
      <w:pPr>
        <w:pStyle w:val="Heading3"/>
        <w:rPr>
          <w:color w:val="E66A37"/>
        </w:rPr>
      </w:pPr>
      <w:bookmarkStart w:id="390" w:name="_Toc184079945"/>
      <w:r>
        <w:rPr>
          <w:color w:val="E66A37"/>
        </w:rPr>
        <w:t>P</w:t>
      </w:r>
      <w:r w:rsidR="00FD3276" w:rsidRPr="007E34BF">
        <w:rPr>
          <w:color w:val="E66A37"/>
        </w:rPr>
        <w:t>iggy-back complaint</w:t>
      </w:r>
      <w:r>
        <w:rPr>
          <w:color w:val="E66A37"/>
        </w:rPr>
        <w:t>s</w:t>
      </w:r>
      <w:r w:rsidR="00ED143A">
        <w:rPr>
          <w:color w:val="E66A37"/>
        </w:rPr>
        <w:t xml:space="preserve"> </w:t>
      </w:r>
      <w:r w:rsidR="00350C47">
        <w:rPr>
          <w:color w:val="E66A37"/>
        </w:rPr>
        <w:t>a</w:t>
      </w:r>
      <w:r w:rsidR="00FD3276" w:rsidRPr="007E34BF">
        <w:rPr>
          <w:color w:val="E66A37"/>
        </w:rPr>
        <w:t xml:space="preserve">nd human rights only </w:t>
      </w:r>
      <w:bookmarkEnd w:id="390"/>
      <w:r w:rsidR="00FD3276" w:rsidRPr="007E34BF">
        <w:rPr>
          <w:color w:val="E66A37"/>
        </w:rPr>
        <w:t>complaint</w:t>
      </w:r>
      <w:r>
        <w:rPr>
          <w:color w:val="E66A37"/>
        </w:rPr>
        <w:t>s</w:t>
      </w:r>
    </w:p>
    <w:p w14:paraId="6F56A92A" w14:textId="6A0E02A8" w:rsidR="00FD3276" w:rsidRDefault="62A97E60" w:rsidP="00FD3276">
      <w:pPr>
        <w:rPr>
          <w:i/>
        </w:rPr>
      </w:pPr>
      <w:r>
        <w:t xml:space="preserve">Some complaints raise issues that might be covered by </w:t>
      </w:r>
      <w:r w:rsidR="39B90020">
        <w:t>both</w:t>
      </w:r>
      <w:r w:rsidR="00FD3276">
        <w:t xml:space="preserve"> the </w:t>
      </w:r>
      <w:r w:rsidR="00FD3276" w:rsidRPr="00B70C22">
        <w:rPr>
          <w:i/>
        </w:rPr>
        <w:t xml:space="preserve">Anti-Discrimination Act 1991 </w:t>
      </w:r>
      <w:r w:rsidR="00FD3276">
        <w:t xml:space="preserve">and the </w:t>
      </w:r>
      <w:r w:rsidR="00FD3276" w:rsidRPr="00B70C22">
        <w:rPr>
          <w:i/>
        </w:rPr>
        <w:t>Human Rights Act 2019</w:t>
      </w:r>
      <w:r w:rsidR="61B635D6" w:rsidRPr="27274A20">
        <w:rPr>
          <w:i/>
          <w:iCs/>
        </w:rPr>
        <w:t>.</w:t>
      </w:r>
    </w:p>
    <w:p w14:paraId="27E8A9D8" w14:textId="0433E346" w:rsidR="0070565F" w:rsidRPr="008A00EB" w:rsidRDefault="00FD3276" w:rsidP="00FD3276">
      <w:r w:rsidRPr="008A00EB">
        <w:t xml:space="preserve">Under </w:t>
      </w:r>
      <w:r w:rsidRPr="009A3E77">
        <w:t>the Human Rights Act,</w:t>
      </w:r>
      <w:r w:rsidRPr="008A00EB">
        <w:t xml:space="preserve"> </w:t>
      </w:r>
      <w:r w:rsidR="00A81B6D">
        <w:t xml:space="preserve">if the Commissioner considers that </w:t>
      </w:r>
      <w:r w:rsidR="00D8026C">
        <w:t>a</w:t>
      </w:r>
      <w:r w:rsidR="00A81B6D">
        <w:t xml:space="preserve"> human rights complaint would be more appropriately dealt </w:t>
      </w:r>
      <w:r w:rsidR="00D8026C">
        <w:t xml:space="preserve">with </w:t>
      </w:r>
      <w:r w:rsidR="00A81B6D">
        <w:t xml:space="preserve">as an alleged contravention of the </w:t>
      </w:r>
      <w:r w:rsidR="00A81B6D" w:rsidRPr="009A3E77">
        <w:t>Anti-Discrimination Act,</w:t>
      </w:r>
      <w:r w:rsidR="00A81B6D">
        <w:t xml:space="preserve"> </w:t>
      </w:r>
      <w:r w:rsidR="0002742B">
        <w:t xml:space="preserve">the Commission may deal with </w:t>
      </w:r>
      <w:r w:rsidR="00A96D43">
        <w:t xml:space="preserve">the complaint under that Act, </w:t>
      </w:r>
      <w:r w:rsidR="00B1323A" w:rsidRPr="00455B1F">
        <w:rPr>
          <w:iCs/>
        </w:rPr>
        <w:t>with the consent of the complainant</w:t>
      </w:r>
      <w:r w:rsidR="00A96D43">
        <w:rPr>
          <w:iCs/>
        </w:rPr>
        <w:t>.</w:t>
      </w:r>
      <w:r w:rsidR="00703E19">
        <w:rPr>
          <w:rStyle w:val="FootnoteReference"/>
          <w:iCs/>
        </w:rPr>
        <w:footnoteReference w:id="49"/>
      </w:r>
      <w:r w:rsidR="00A81B6D">
        <w:rPr>
          <w:iCs/>
        </w:rPr>
        <w:t xml:space="preserve"> </w:t>
      </w:r>
    </w:p>
    <w:p w14:paraId="37207CE7" w14:textId="58C0FD47" w:rsidR="000B7168" w:rsidRDefault="00FD3276" w:rsidP="00FD3276">
      <w:r w:rsidRPr="008A00EB">
        <w:t>A ‘</w:t>
      </w:r>
      <w:r>
        <w:t>piggy-back’ complaint</w:t>
      </w:r>
      <w:r w:rsidRPr="008A00EB">
        <w:t xml:space="preserve"> </w:t>
      </w:r>
      <w:r w:rsidR="005F01FC">
        <w:t xml:space="preserve">at the Commission </w:t>
      </w:r>
      <w:r w:rsidRPr="008A00EB">
        <w:t xml:space="preserve">is where </w:t>
      </w:r>
      <w:r w:rsidR="4B276998">
        <w:t xml:space="preserve">a </w:t>
      </w:r>
      <w:r w:rsidRPr="008A00EB">
        <w:t xml:space="preserve">complaint </w:t>
      </w:r>
      <w:r w:rsidR="1D58B29C">
        <w:t xml:space="preserve">is dealt with </w:t>
      </w:r>
      <w:r w:rsidRPr="008A00EB">
        <w:t xml:space="preserve">under the </w:t>
      </w:r>
      <w:r w:rsidRPr="009A3E77">
        <w:t xml:space="preserve">Anti-Discrimination Act </w:t>
      </w:r>
      <w:r w:rsidRPr="008A00EB">
        <w:t xml:space="preserve">(such as </w:t>
      </w:r>
      <w:r w:rsidR="00035517">
        <w:t xml:space="preserve">a </w:t>
      </w:r>
      <w:r w:rsidRPr="008A00EB">
        <w:t>discrimination</w:t>
      </w:r>
      <w:r w:rsidR="00035517">
        <w:t xml:space="preserve"> complaint</w:t>
      </w:r>
      <w:r w:rsidRPr="008A00EB">
        <w:t xml:space="preserve">) but </w:t>
      </w:r>
      <w:r w:rsidR="2C54BDFD">
        <w:t xml:space="preserve">is against a public entity and therefore </w:t>
      </w:r>
      <w:r w:rsidRPr="008A00EB">
        <w:t xml:space="preserve">raises human rights issues </w:t>
      </w:r>
      <w:r>
        <w:t xml:space="preserve">under </w:t>
      </w:r>
      <w:r w:rsidRPr="008A00EB">
        <w:t xml:space="preserve">the </w:t>
      </w:r>
      <w:r w:rsidRPr="009A3E77">
        <w:rPr>
          <w:iCs/>
        </w:rPr>
        <w:t>Human Rights A</w:t>
      </w:r>
      <w:r w:rsidR="009A3E77">
        <w:rPr>
          <w:iCs/>
        </w:rPr>
        <w:t>ct</w:t>
      </w:r>
      <w:r w:rsidRPr="008A00EB">
        <w:t>.</w:t>
      </w:r>
      <w:r w:rsidR="009E526C">
        <w:t xml:space="preserve"> The human rights aspects of the complaint are ‘piggy-backed’ onto the discrimination claim.</w:t>
      </w:r>
      <w:r w:rsidRPr="008A00EB">
        <w:t xml:space="preserve"> The complaint parties</w:t>
      </w:r>
      <w:r w:rsidR="00EA7F76">
        <w:t xml:space="preserve"> usually</w:t>
      </w:r>
      <w:r w:rsidRPr="008A00EB">
        <w:t xml:space="preserve"> proceed through </w:t>
      </w:r>
      <w:r w:rsidR="00C20B5D">
        <w:t xml:space="preserve">a </w:t>
      </w:r>
      <w:r w:rsidRPr="008A00EB">
        <w:t xml:space="preserve">conciliation </w:t>
      </w:r>
      <w:r w:rsidR="00C20B5D">
        <w:t xml:space="preserve">conference </w:t>
      </w:r>
      <w:r w:rsidRPr="008A00EB">
        <w:t xml:space="preserve">for these matters </w:t>
      </w:r>
      <w:r w:rsidR="00BE374A">
        <w:t>i</w:t>
      </w:r>
      <w:r w:rsidR="00543118">
        <w:t xml:space="preserve">n </w:t>
      </w:r>
      <w:r w:rsidR="00A941AC">
        <w:t>which</w:t>
      </w:r>
      <w:r w:rsidR="00543118" w:rsidRPr="008A00EB">
        <w:t xml:space="preserve"> an impartial conciliator assists the parties to resolve the complaint, </w:t>
      </w:r>
      <w:r w:rsidRPr="008A00EB">
        <w:t xml:space="preserve">and the complainant has the option of referring their complaint to the </w:t>
      </w:r>
      <w:r>
        <w:t xml:space="preserve">relevant </w:t>
      </w:r>
      <w:r w:rsidR="00EA7F76">
        <w:t>t</w:t>
      </w:r>
      <w:r w:rsidRPr="008A00EB">
        <w:t xml:space="preserve">ribunal </w:t>
      </w:r>
      <w:r w:rsidR="00EA7F76">
        <w:t>if</w:t>
      </w:r>
      <w:r w:rsidR="00EA7F76" w:rsidRPr="008A00EB">
        <w:t xml:space="preserve"> </w:t>
      </w:r>
      <w:r w:rsidRPr="008A00EB">
        <w:t xml:space="preserve">it </w:t>
      </w:r>
      <w:r w:rsidR="000B7168">
        <w:t xml:space="preserve">does </w:t>
      </w:r>
      <w:r w:rsidRPr="008A00EB">
        <w:t xml:space="preserve">not resolve. </w:t>
      </w:r>
    </w:p>
    <w:p w14:paraId="5FCF6DD2" w14:textId="7EC16534" w:rsidR="00460F54" w:rsidRDefault="000C15A3" w:rsidP="00FD3276">
      <w:r>
        <w:t>A ‘h</w:t>
      </w:r>
      <w:r w:rsidR="0057128F">
        <w:t>uman rights only</w:t>
      </w:r>
      <w:r>
        <w:t>’</w:t>
      </w:r>
      <w:r w:rsidR="00D968C0">
        <w:t xml:space="preserve"> complaint </w:t>
      </w:r>
      <w:r>
        <w:t>is</w:t>
      </w:r>
      <w:r w:rsidR="00C70A96">
        <w:t xml:space="preserve"> confined </w:t>
      </w:r>
      <w:r w:rsidR="00BE6EF4">
        <w:t xml:space="preserve">to </w:t>
      </w:r>
      <w:r>
        <w:t xml:space="preserve">a </w:t>
      </w:r>
      <w:r w:rsidR="00BE6EF4">
        <w:t xml:space="preserve">complaint about </w:t>
      </w:r>
      <w:r>
        <w:t xml:space="preserve">a </w:t>
      </w:r>
      <w:r w:rsidR="00BE6EF4">
        <w:t>public entit</w:t>
      </w:r>
      <w:r>
        <w:t>y</w:t>
      </w:r>
      <w:r w:rsidR="00BE6EF4">
        <w:t xml:space="preserve"> in relation to an act or decision of the public entity </w:t>
      </w:r>
      <w:r w:rsidR="000A11CD">
        <w:t xml:space="preserve">that is not compatible with </w:t>
      </w:r>
      <w:r w:rsidR="005129B0">
        <w:t xml:space="preserve">the </w:t>
      </w:r>
      <w:r w:rsidR="005129B0">
        <w:lastRenderedPageBreak/>
        <w:t xml:space="preserve">person’s </w:t>
      </w:r>
      <w:r w:rsidR="000A11CD">
        <w:t xml:space="preserve">human rights, or that proper consideration </w:t>
      </w:r>
      <w:r w:rsidR="00933310">
        <w:t>of</w:t>
      </w:r>
      <w:r w:rsidR="000A11CD">
        <w:t xml:space="preserve"> a human right relevant to a decision</w:t>
      </w:r>
      <w:r w:rsidR="008D6DDF">
        <w:t xml:space="preserve"> was lacking.</w:t>
      </w:r>
      <w:r w:rsidR="0057128F">
        <w:t xml:space="preserve"> </w:t>
      </w:r>
    </w:p>
    <w:p w14:paraId="2FC01999" w14:textId="47A325FF" w:rsidR="00460F54" w:rsidRPr="008A00EB" w:rsidRDefault="00460F54" w:rsidP="00460F54">
      <w:r>
        <w:t>The complaint</w:t>
      </w:r>
      <w:r w:rsidR="00B112A6">
        <w:t xml:space="preserve"> resolution</w:t>
      </w:r>
      <w:r>
        <w:t xml:space="preserve"> process for</w:t>
      </w:r>
      <w:r w:rsidRPr="008A00EB">
        <w:t xml:space="preserve"> human rights only complaints occur</w:t>
      </w:r>
      <w:r w:rsidR="00BD310D">
        <w:t>s</w:t>
      </w:r>
      <w:r w:rsidRPr="008A00EB">
        <w:t xml:space="preserve"> either through a conciliation conference or by early intervention, </w:t>
      </w:r>
      <w:r w:rsidR="0016747A">
        <w:t xml:space="preserve">in </w:t>
      </w:r>
      <w:r w:rsidRPr="008A00EB">
        <w:t xml:space="preserve">which the matter is </w:t>
      </w:r>
      <w:r w:rsidR="00783904">
        <w:t>managed</w:t>
      </w:r>
      <w:r w:rsidR="00783904" w:rsidRPr="008A00EB">
        <w:t xml:space="preserve"> </w:t>
      </w:r>
      <w:r w:rsidR="00631C3C">
        <w:t xml:space="preserve">using a </w:t>
      </w:r>
      <w:r w:rsidR="009C6C94" w:rsidRPr="008A00EB">
        <w:t>shuttle negotiation</w:t>
      </w:r>
      <w:r w:rsidR="009C6C94">
        <w:t xml:space="preserve"> </w:t>
      </w:r>
      <w:r w:rsidR="00631C3C">
        <w:t xml:space="preserve">process </w:t>
      </w:r>
      <w:r w:rsidR="00CA65BA">
        <w:t>in which</w:t>
      </w:r>
      <w:r w:rsidRPr="008A00EB">
        <w:t xml:space="preserve"> the conciliator speaks with the parties separately </w:t>
      </w:r>
      <w:r w:rsidR="00E75BC1">
        <w:t>t</w:t>
      </w:r>
      <w:r w:rsidR="00783904">
        <w:t xml:space="preserve">o </w:t>
      </w:r>
      <w:r w:rsidR="00E75BC1">
        <w:t xml:space="preserve">reach a resolution of </w:t>
      </w:r>
      <w:r w:rsidR="00783904">
        <w:t>the matter</w:t>
      </w:r>
      <w:r w:rsidRPr="008A00EB">
        <w:t xml:space="preserve">. </w:t>
      </w:r>
    </w:p>
    <w:p w14:paraId="6AA4A777" w14:textId="14C056D6" w:rsidR="00FD3276" w:rsidRPr="008A00EB" w:rsidRDefault="00FD3276" w:rsidP="00FD3276">
      <w:r w:rsidRPr="008A00EB">
        <w:t xml:space="preserve">If a complaint is </w:t>
      </w:r>
      <w:r w:rsidR="00D0667D">
        <w:t xml:space="preserve">a </w:t>
      </w:r>
      <w:proofErr w:type="gramStart"/>
      <w:r w:rsidRPr="008A00EB">
        <w:t>human rights</w:t>
      </w:r>
      <w:proofErr w:type="gramEnd"/>
      <w:r w:rsidRPr="008A00EB">
        <w:t xml:space="preserve"> only complaint, there is no right of referral </w:t>
      </w:r>
      <w:r w:rsidR="00D0667D">
        <w:t xml:space="preserve">to </w:t>
      </w:r>
      <w:r w:rsidR="00873693">
        <w:t xml:space="preserve">a tribunal </w:t>
      </w:r>
      <w:r w:rsidR="07E73B7D">
        <w:t>for a decision on the complaint</w:t>
      </w:r>
      <w:r w:rsidR="00B702C9">
        <w:t xml:space="preserve"> if it does not resolve at the Commission</w:t>
      </w:r>
      <w:r w:rsidR="00873693">
        <w:t xml:space="preserve">, </w:t>
      </w:r>
      <w:r w:rsidRPr="008A00EB">
        <w:t>and</w:t>
      </w:r>
      <w:r>
        <w:t xml:space="preserve"> </w:t>
      </w:r>
      <w:r w:rsidRPr="008A00EB">
        <w:t>no</w:t>
      </w:r>
      <w:r>
        <w:t xml:space="preserve"> right to</w:t>
      </w:r>
      <w:r w:rsidRPr="008A00EB">
        <w:t xml:space="preserve"> compensation</w:t>
      </w:r>
      <w:r>
        <w:t>.</w:t>
      </w:r>
      <w:r w:rsidRPr="008A00EB">
        <w:t xml:space="preserve"> </w:t>
      </w:r>
    </w:p>
    <w:p w14:paraId="7103AF76" w14:textId="77777777" w:rsidR="00FD3276" w:rsidRPr="007E34BF" w:rsidRDefault="00FD3276" w:rsidP="00FD3276">
      <w:pPr>
        <w:pStyle w:val="Heading3"/>
        <w:rPr>
          <w:color w:val="E66A37"/>
        </w:rPr>
      </w:pPr>
      <w:bookmarkStart w:id="391" w:name="_Toc286320886"/>
      <w:r w:rsidRPr="007E34BF">
        <w:rPr>
          <w:color w:val="E66A37"/>
        </w:rPr>
        <w:t>Who can make a complaint?</w:t>
      </w:r>
      <w:bookmarkEnd w:id="391"/>
    </w:p>
    <w:p w14:paraId="536B5C42" w14:textId="63AB897E" w:rsidR="00181D05" w:rsidRDefault="00FD3276" w:rsidP="00FD3276">
      <w:r w:rsidRPr="008A00EB">
        <w:t xml:space="preserve">A complaint </w:t>
      </w:r>
      <w:r w:rsidR="006A032C">
        <w:t>may</w:t>
      </w:r>
      <w:r w:rsidRPr="008A00EB">
        <w:t xml:space="preserve"> be made by </w:t>
      </w:r>
      <w:r w:rsidR="00423D51">
        <w:t>a person</w:t>
      </w:r>
      <w:r w:rsidRPr="008A00EB">
        <w:t xml:space="preserve"> who </w:t>
      </w:r>
      <w:r w:rsidR="0012487B">
        <w:t>alleges that they</w:t>
      </w:r>
      <w:r w:rsidR="008F4E5D">
        <w:t xml:space="preserve"> have</w:t>
      </w:r>
      <w:r w:rsidRPr="008A00EB" w:rsidDel="000A5E87">
        <w:t xml:space="preserve"> </w:t>
      </w:r>
      <w:r w:rsidR="000A5E87">
        <w:t>been</w:t>
      </w:r>
      <w:r w:rsidR="000A5E87" w:rsidRPr="008A00EB">
        <w:t xml:space="preserve"> </w:t>
      </w:r>
      <w:r w:rsidRPr="008A00EB">
        <w:t>subject</w:t>
      </w:r>
      <w:r w:rsidR="000A5E87">
        <w:t>ed</w:t>
      </w:r>
      <w:r w:rsidRPr="008A00EB">
        <w:t xml:space="preserve"> </w:t>
      </w:r>
      <w:r w:rsidR="000A5E87">
        <w:t>to</w:t>
      </w:r>
      <w:r w:rsidR="000A5E87" w:rsidRPr="008A00EB">
        <w:t xml:space="preserve"> </w:t>
      </w:r>
      <w:r w:rsidRPr="008A00EB">
        <w:t xml:space="preserve">a </w:t>
      </w:r>
      <w:r w:rsidR="00423D51">
        <w:t>limitation</w:t>
      </w:r>
      <w:r w:rsidRPr="008A00EB">
        <w:t xml:space="preserve"> of </w:t>
      </w:r>
      <w:r w:rsidR="00423D51">
        <w:t xml:space="preserve">their </w:t>
      </w:r>
      <w:r w:rsidRPr="008A00EB">
        <w:t xml:space="preserve">human rights </w:t>
      </w:r>
      <w:r w:rsidR="000039B4">
        <w:t>by a public entity</w:t>
      </w:r>
      <w:r w:rsidRPr="008A00EB">
        <w:t>. That is, the</w:t>
      </w:r>
      <w:r w:rsidRPr="008A00EB" w:rsidDel="003D2B48">
        <w:t xml:space="preserve"> </w:t>
      </w:r>
      <w:r w:rsidR="003D2B48">
        <w:t>person</w:t>
      </w:r>
      <w:r w:rsidRPr="008A00EB">
        <w:t xml:space="preserve"> alleges that a public entity has acted or </w:t>
      </w:r>
      <w:proofErr w:type="gramStart"/>
      <w:r w:rsidRPr="008A00EB">
        <w:t>made a decision</w:t>
      </w:r>
      <w:proofErr w:type="gramEnd"/>
      <w:r w:rsidRPr="008A00EB">
        <w:t xml:space="preserve"> in a way that is not compatible with their human </w:t>
      </w:r>
      <w:r w:rsidR="00C44BF6" w:rsidRPr="008A00EB">
        <w:t>rights or</w:t>
      </w:r>
      <w:r w:rsidRPr="008A00EB">
        <w:t xml:space="preserve"> has failed to give proper consideration to a human right relevant to a decision that </w:t>
      </w:r>
      <w:r w:rsidR="00CE5E60">
        <w:t>affects</w:t>
      </w:r>
      <w:r w:rsidRPr="008A00EB">
        <w:t xml:space="preserve"> them. </w:t>
      </w:r>
    </w:p>
    <w:p w14:paraId="356F3508" w14:textId="48FE902C" w:rsidR="00FD3276" w:rsidRDefault="00FD3276" w:rsidP="00FD3276">
      <w:r w:rsidRPr="008A00EB">
        <w:t xml:space="preserve">The </w:t>
      </w:r>
      <w:r w:rsidR="003D2B48">
        <w:t>person</w:t>
      </w:r>
      <w:r w:rsidRPr="008A00EB">
        <w:t xml:space="preserve"> can appoint an agent, or the Commission can authorise another person to make a complaint for the</w:t>
      </w:r>
      <w:r w:rsidR="00FC1E12">
        <w:t>m</w:t>
      </w:r>
      <w:r w:rsidRPr="008A00EB">
        <w:t>. Two or more persons can make a joint complaint.</w:t>
      </w:r>
      <w:r w:rsidRPr="008A00EB">
        <w:rPr>
          <w:rStyle w:val="FootnoteReference"/>
        </w:rPr>
        <w:footnoteReference w:id="50"/>
      </w:r>
    </w:p>
    <w:p w14:paraId="065254CB" w14:textId="77777777" w:rsidR="00FD3276" w:rsidRPr="007E34BF" w:rsidRDefault="00FD3276" w:rsidP="00FD3276">
      <w:pPr>
        <w:pStyle w:val="Heading3"/>
        <w:rPr>
          <w:color w:val="E66A37"/>
        </w:rPr>
      </w:pPr>
      <w:bookmarkStart w:id="392" w:name="_Toc1384754327"/>
      <w:r w:rsidRPr="007E34BF">
        <w:rPr>
          <w:color w:val="E66A37"/>
        </w:rPr>
        <w:t>What is an accepted complaint?</w:t>
      </w:r>
      <w:bookmarkEnd w:id="392"/>
    </w:p>
    <w:p w14:paraId="1F8B9DE7" w14:textId="03A46ADB" w:rsidR="00FD3276" w:rsidRPr="008A00EB" w:rsidRDefault="00FD3276" w:rsidP="00FD3276">
      <w:r w:rsidRPr="008A00EB">
        <w:t>The Commission assesses each complaint received and records which human rights are relevant based on the allegations raised by the complaint</w:t>
      </w:r>
      <w:r w:rsidR="00E670C2">
        <w:t>,</w:t>
      </w:r>
      <w:r w:rsidRPr="008A00EB">
        <w:t xml:space="preserve"> as well as which type of public entity is involved (</w:t>
      </w:r>
      <w:r w:rsidR="00E670C2">
        <w:t>for example</w:t>
      </w:r>
      <w:r w:rsidR="004E4E9F">
        <w:t>,</w:t>
      </w:r>
      <w:r w:rsidRPr="008A00EB">
        <w:t xml:space="preserve"> state government, </w:t>
      </w:r>
      <w:r>
        <w:t>local government</w:t>
      </w:r>
      <w:r w:rsidRPr="008A00EB">
        <w:t>, or functional entity) and in which sector (</w:t>
      </w:r>
      <w:r w:rsidR="004E4E9F">
        <w:t>for example,</w:t>
      </w:r>
      <w:r w:rsidRPr="008A00EB">
        <w:t xml:space="preserve"> health, education, court services etc.). </w:t>
      </w:r>
    </w:p>
    <w:p w14:paraId="4A357C90" w14:textId="0555E7CC" w:rsidR="00FD3276" w:rsidRPr="008A00EB" w:rsidRDefault="00FD3276" w:rsidP="00FD3276">
      <w:pPr>
        <w:rPr>
          <w:rFonts w:cs="Arial"/>
          <w:lang w:val="en-US"/>
        </w:rPr>
      </w:pPr>
      <w:r w:rsidRPr="008A00EB">
        <w:rPr>
          <w:rFonts w:cs="Arial"/>
          <w:lang w:val="en-US"/>
        </w:rPr>
        <w:t xml:space="preserve">An ‘accepted complaint’ means that the Commission has assessed the complaint and decided that the matter should proceed to a dispute resolution process (conciliation or early intervention) to try to resolve the issues. </w:t>
      </w:r>
    </w:p>
    <w:p w14:paraId="00F86B65" w14:textId="1D2580CB" w:rsidR="00FD3276" w:rsidRPr="008A00EB" w:rsidRDefault="00022343" w:rsidP="00FD3276">
      <w:pPr>
        <w:rPr>
          <w:rFonts w:cs="Arial"/>
        </w:rPr>
      </w:pPr>
      <w:r>
        <w:rPr>
          <w:rFonts w:cs="Arial"/>
          <w:lang w:val="en-US"/>
        </w:rPr>
        <w:t xml:space="preserve">Under the Human Rights Act, a </w:t>
      </w:r>
      <w:r w:rsidR="00FD3276" w:rsidRPr="008A00EB">
        <w:rPr>
          <w:rFonts w:cs="Arial"/>
          <w:lang w:val="en-US"/>
        </w:rPr>
        <w:t>complaint can only be accepted if it is made in writing and includes enough details to indicate the alleged contravention to which the complaint relates</w:t>
      </w:r>
      <w:r w:rsidR="00FD3276" w:rsidRPr="00022343">
        <w:rPr>
          <w:rFonts w:cs="Arial"/>
          <w:iCs/>
          <w:lang w:val="en-US"/>
        </w:rPr>
        <w:t>.</w:t>
      </w:r>
      <w:r>
        <w:rPr>
          <w:rStyle w:val="FootnoteReference"/>
          <w:rFonts w:cs="Arial"/>
          <w:iCs/>
          <w:lang w:val="en-US"/>
        </w:rPr>
        <w:footnoteReference w:id="51"/>
      </w:r>
      <w:r w:rsidR="00FD3276" w:rsidRPr="00022343">
        <w:rPr>
          <w:rFonts w:cs="Arial"/>
          <w:iCs/>
          <w:lang w:val="en-US"/>
        </w:rPr>
        <w:t xml:space="preserve"> </w:t>
      </w:r>
      <w:r w:rsidR="00FD3276" w:rsidRPr="008A00EB">
        <w:rPr>
          <w:rFonts w:cs="Arial"/>
          <w:lang w:val="en-US"/>
        </w:rPr>
        <w:t xml:space="preserve">When deciding whether to accept a complaint, the complaint handler will consider </w:t>
      </w:r>
      <w:r w:rsidR="00776CAF">
        <w:rPr>
          <w:rFonts w:cs="Arial"/>
          <w:lang w:val="en-US"/>
        </w:rPr>
        <w:t>whether</w:t>
      </w:r>
      <w:r w:rsidR="00FD3276" w:rsidRPr="008A00EB">
        <w:rPr>
          <w:rFonts w:cs="Arial"/>
          <w:lang w:val="en-US"/>
        </w:rPr>
        <w:t xml:space="preserve"> there </w:t>
      </w:r>
      <w:r w:rsidR="00776CAF">
        <w:rPr>
          <w:rFonts w:cs="Arial"/>
          <w:lang w:val="en-US"/>
        </w:rPr>
        <w:t>may have</w:t>
      </w:r>
      <w:r w:rsidR="00776CAF" w:rsidRPr="008A00EB">
        <w:rPr>
          <w:rFonts w:cs="Arial"/>
          <w:lang w:val="en-US"/>
        </w:rPr>
        <w:t xml:space="preserve"> </w:t>
      </w:r>
      <w:r w:rsidR="00FD3276" w:rsidRPr="008A00EB">
        <w:rPr>
          <w:rFonts w:cs="Arial"/>
          <w:lang w:val="en-US"/>
        </w:rPr>
        <w:t xml:space="preserve">been an </w:t>
      </w:r>
      <w:r w:rsidR="00FD3276" w:rsidRPr="008A00EB">
        <w:rPr>
          <w:rFonts w:cs="Arial"/>
        </w:rPr>
        <w:t>unreasonable limitation of human rights.</w:t>
      </w:r>
    </w:p>
    <w:p w14:paraId="553CB551" w14:textId="1277C162" w:rsidR="00FD3276" w:rsidRPr="008A00EB" w:rsidRDefault="00FD3276" w:rsidP="00FD3276">
      <w:r w:rsidRPr="008A00EB">
        <w:rPr>
          <w:rFonts w:cs="Arial"/>
        </w:rPr>
        <w:t>By accepting a complaint</w:t>
      </w:r>
      <w:r w:rsidR="00EF0ABC">
        <w:rPr>
          <w:rFonts w:cs="Arial"/>
        </w:rPr>
        <w:t>,</w:t>
      </w:r>
      <w:r w:rsidRPr="008A00EB">
        <w:rPr>
          <w:rFonts w:cs="Arial"/>
        </w:rPr>
        <w:t xml:space="preserve"> the Commission has not decided that there has been </w:t>
      </w:r>
      <w:r w:rsidR="00EF0ABC" w:rsidRPr="008A00EB">
        <w:rPr>
          <w:rFonts w:cs="Arial"/>
          <w:lang w:val="en-US"/>
        </w:rPr>
        <w:t xml:space="preserve">an </w:t>
      </w:r>
      <w:r w:rsidR="00EF0ABC" w:rsidRPr="008A00EB">
        <w:rPr>
          <w:rFonts w:cs="Arial"/>
        </w:rPr>
        <w:t>unreasonable limitation</w:t>
      </w:r>
      <w:r w:rsidRPr="008A00EB">
        <w:rPr>
          <w:rFonts w:cs="Arial"/>
        </w:rPr>
        <w:t xml:space="preserve"> of human rights. </w:t>
      </w:r>
    </w:p>
    <w:p w14:paraId="66A13634" w14:textId="77777777" w:rsidR="00FD2F87" w:rsidRDefault="00FD2F87">
      <w:pPr>
        <w:spacing w:after="160" w:line="259" w:lineRule="auto"/>
        <w:ind w:right="0"/>
        <w:rPr>
          <w:rFonts w:eastAsiaTheme="majorEastAsia" w:cstheme="majorBidi"/>
          <w:color w:val="E66A37"/>
          <w:sz w:val="28"/>
          <w:szCs w:val="24"/>
        </w:rPr>
      </w:pPr>
      <w:bookmarkStart w:id="393" w:name="_Toc1779582620"/>
      <w:r>
        <w:rPr>
          <w:color w:val="E66A37"/>
        </w:rPr>
        <w:br w:type="page"/>
      </w:r>
    </w:p>
    <w:p w14:paraId="1504C40A" w14:textId="77777777" w:rsidR="00FD3276" w:rsidRPr="007E34BF" w:rsidRDefault="00FD3276" w:rsidP="00FD3276">
      <w:pPr>
        <w:pStyle w:val="Heading3"/>
        <w:rPr>
          <w:color w:val="E66A37"/>
        </w:rPr>
      </w:pPr>
      <w:r w:rsidRPr="007E34BF">
        <w:rPr>
          <w:color w:val="E66A37"/>
        </w:rPr>
        <w:lastRenderedPageBreak/>
        <w:t>What is a finalised complaint?</w:t>
      </w:r>
      <w:bookmarkEnd w:id="393"/>
    </w:p>
    <w:p w14:paraId="72E169E1" w14:textId="17427C8F" w:rsidR="00FD3276" w:rsidRPr="008A00EB" w:rsidRDefault="00D72C7A" w:rsidP="00FD3276">
      <w:pPr>
        <w:rPr>
          <w:i/>
        </w:rPr>
      </w:pPr>
      <w:r>
        <w:rPr>
          <w:rFonts w:cs="Arial"/>
          <w:lang w:eastAsia="en-AU"/>
        </w:rPr>
        <w:t xml:space="preserve">A finalised complaint is one which has been dealt with to conclusion, either through </w:t>
      </w:r>
      <w:r w:rsidR="009D5710">
        <w:rPr>
          <w:rFonts w:cs="Arial"/>
          <w:lang w:eastAsia="en-AU"/>
        </w:rPr>
        <w:t>the Commission’s</w:t>
      </w:r>
      <w:r>
        <w:rPr>
          <w:rFonts w:cs="Arial"/>
          <w:lang w:eastAsia="en-AU"/>
        </w:rPr>
        <w:t xml:space="preserve"> dispute resolution process</w:t>
      </w:r>
      <w:r w:rsidR="0002429D">
        <w:rPr>
          <w:rFonts w:cs="Arial"/>
          <w:lang w:eastAsia="en-AU"/>
        </w:rPr>
        <w:t>,</w:t>
      </w:r>
      <w:r>
        <w:rPr>
          <w:rFonts w:cs="Arial"/>
          <w:lang w:eastAsia="en-AU"/>
        </w:rPr>
        <w:t xml:space="preserve"> or through rejection and closure of the complaint file. </w:t>
      </w:r>
      <w:r w:rsidR="00FD3276" w:rsidRPr="008A00EB">
        <w:rPr>
          <w:lang w:val="en-US"/>
        </w:rPr>
        <w:t xml:space="preserve">For more detailed information see the section </w:t>
      </w:r>
      <w:r w:rsidR="00FD3276" w:rsidRPr="008A00EB">
        <w:rPr>
          <w:i/>
        </w:rPr>
        <w:t>Outcomes of finalised complaints.</w:t>
      </w:r>
    </w:p>
    <w:p w14:paraId="4CA7CA0F" w14:textId="77777777" w:rsidR="00FD3276" w:rsidRPr="007E34BF" w:rsidRDefault="00FD3276" w:rsidP="00FD3276">
      <w:pPr>
        <w:pStyle w:val="Heading3"/>
        <w:rPr>
          <w:color w:val="E66A37"/>
        </w:rPr>
      </w:pPr>
      <w:bookmarkStart w:id="394" w:name="_Toc1925606602"/>
      <w:r w:rsidRPr="007E34BF">
        <w:rPr>
          <w:color w:val="E66A37"/>
        </w:rPr>
        <w:t>What is an accepted and finalised complaint?</w:t>
      </w:r>
      <w:bookmarkEnd w:id="394"/>
    </w:p>
    <w:p w14:paraId="5BFF7BE3" w14:textId="12C7E319" w:rsidR="00FD3276" w:rsidRPr="008A00EB" w:rsidRDefault="00FD3276" w:rsidP="00FD3276">
      <w:r w:rsidRPr="008A00EB">
        <w:t>This means a complaint that has been accepted</w:t>
      </w:r>
      <w:r>
        <w:t xml:space="preserve"> (in any period)</w:t>
      </w:r>
      <w:r w:rsidRPr="008A00EB">
        <w:t xml:space="preserve"> by the Commission and has been finalised in the period </w:t>
      </w:r>
      <w:r w:rsidR="007D27F7">
        <w:t>2022-23</w:t>
      </w:r>
      <w:r w:rsidRPr="008A00EB">
        <w:t>.</w:t>
      </w:r>
    </w:p>
    <w:p w14:paraId="73409684" w14:textId="77777777" w:rsidR="00FD3276" w:rsidRPr="007E34BF" w:rsidRDefault="00FD3276" w:rsidP="00FD3276">
      <w:pPr>
        <w:pStyle w:val="Heading3"/>
        <w:rPr>
          <w:color w:val="E66A37"/>
        </w:rPr>
      </w:pPr>
      <w:bookmarkStart w:id="395" w:name="_Toc268539218"/>
      <w:r w:rsidRPr="007E34BF">
        <w:rPr>
          <w:color w:val="E66A37"/>
        </w:rPr>
        <w:t>What is a resolved complaint?</w:t>
      </w:r>
      <w:bookmarkEnd w:id="395"/>
    </w:p>
    <w:p w14:paraId="054DB97F" w14:textId="77777777" w:rsidR="00FD2F87" w:rsidRDefault="00FD3276" w:rsidP="00F47DB3">
      <w:r w:rsidRPr="008A00EB">
        <w:t>‘</w:t>
      </w:r>
      <w:r w:rsidRPr="009E266F">
        <w:t xml:space="preserve">Resolved’ means that </w:t>
      </w:r>
      <w:r w:rsidR="00776CAF" w:rsidRPr="009E266F">
        <w:t>a complaint</w:t>
      </w:r>
      <w:r w:rsidRPr="009E266F">
        <w:t xml:space="preserve"> has been through a </w:t>
      </w:r>
      <w:r w:rsidR="0044173C">
        <w:t>dispute resolution</w:t>
      </w:r>
      <w:r w:rsidR="0044173C" w:rsidRPr="009E266F">
        <w:t xml:space="preserve"> </w:t>
      </w:r>
      <w:r w:rsidRPr="009E266F">
        <w:t xml:space="preserve">process and </w:t>
      </w:r>
      <w:r w:rsidR="009E266F" w:rsidRPr="009E266F">
        <w:t xml:space="preserve">either the parties have reached an </w:t>
      </w:r>
      <w:proofErr w:type="gramStart"/>
      <w:r w:rsidR="009E266F" w:rsidRPr="009E266F">
        <w:t>agreement</w:t>
      </w:r>
      <w:proofErr w:type="gramEnd"/>
      <w:r w:rsidR="009E266F" w:rsidRPr="009E266F">
        <w:t xml:space="preserve"> or the Commission considers that </w:t>
      </w:r>
      <w:r w:rsidRPr="009E266F">
        <w:t>the matter has been resolved</w:t>
      </w:r>
      <w:r w:rsidR="009E266F" w:rsidRPr="009E266F">
        <w:t>.</w:t>
      </w:r>
    </w:p>
    <w:p w14:paraId="5C768447" w14:textId="55A3F5C9" w:rsidR="00CA7295" w:rsidRDefault="00CA7295" w:rsidP="00CA7295">
      <w:bookmarkStart w:id="396" w:name="_Toc1607650139"/>
      <w:bookmarkStart w:id="397" w:name="_Toc117697203"/>
      <w:bookmarkStart w:id="398" w:name="_Toc117697910"/>
      <w:bookmarkStart w:id="399" w:name="_Toc147757347"/>
    </w:p>
    <w:p w14:paraId="33BB8749" w14:textId="77777777" w:rsidR="00A7300C" w:rsidRDefault="00A7300C">
      <w:pPr>
        <w:spacing w:after="160" w:line="259" w:lineRule="auto"/>
        <w:ind w:right="0"/>
        <w:rPr>
          <w:rFonts w:eastAsiaTheme="majorEastAsia" w:cstheme="majorBidi"/>
          <w:color w:val="E66A37"/>
          <w:sz w:val="36"/>
          <w:szCs w:val="26"/>
        </w:rPr>
      </w:pPr>
      <w:r>
        <w:rPr>
          <w:color w:val="E66A37"/>
        </w:rPr>
        <w:br w:type="page"/>
      </w:r>
    </w:p>
    <w:p w14:paraId="0D81E51D" w14:textId="12BB3A62" w:rsidR="00670F4F" w:rsidRPr="00670F4F" w:rsidRDefault="00670F4F" w:rsidP="00670F4F">
      <w:pPr>
        <w:pStyle w:val="Heading2"/>
        <w:rPr>
          <w:color w:val="E66A37"/>
        </w:rPr>
      </w:pPr>
      <w:bookmarkStart w:id="400" w:name="_Toc148086973"/>
      <w:r w:rsidRPr="25DCDBA1">
        <w:rPr>
          <w:color w:val="E66A37"/>
        </w:rPr>
        <w:lastRenderedPageBreak/>
        <w:t>Human rights complaints snapshot</w:t>
      </w:r>
      <w:bookmarkEnd w:id="396"/>
      <w:bookmarkEnd w:id="397"/>
      <w:bookmarkEnd w:id="398"/>
      <w:bookmarkEnd w:id="399"/>
      <w:bookmarkEnd w:id="400"/>
    </w:p>
    <w:p w14:paraId="49168688" w14:textId="2FBC5CAB" w:rsidR="009D2E52" w:rsidRPr="008A00EB" w:rsidRDefault="009D2E52" w:rsidP="009D2E52">
      <w:r w:rsidRPr="008A00EB">
        <w:t xml:space="preserve">By the end of the </w:t>
      </w:r>
      <w:r>
        <w:t>202</w:t>
      </w:r>
      <w:r w:rsidR="0084587C">
        <w:t>2</w:t>
      </w:r>
      <w:r>
        <w:t>–2</w:t>
      </w:r>
      <w:r w:rsidR="0084587C">
        <w:t>3</w:t>
      </w:r>
      <w:r w:rsidRPr="008A00EB">
        <w:t xml:space="preserve"> financial year:</w:t>
      </w:r>
    </w:p>
    <w:p w14:paraId="0033E547" w14:textId="7228248E" w:rsidR="009D2E52" w:rsidRDefault="000610FD" w:rsidP="009D2E52">
      <w:pPr>
        <w:ind w:left="720"/>
      </w:pPr>
      <w:r>
        <w:rPr>
          <w:b/>
          <w:bCs/>
        </w:rPr>
        <w:t>56</w:t>
      </w:r>
      <w:r w:rsidR="0085570F">
        <w:rPr>
          <w:b/>
          <w:bCs/>
        </w:rPr>
        <w:t>1</w:t>
      </w:r>
      <w:r w:rsidR="009D2E52">
        <w:rPr>
          <w:b/>
        </w:rPr>
        <w:t xml:space="preserve"> </w:t>
      </w:r>
      <w:r w:rsidR="009D2E52">
        <w:t>human</w:t>
      </w:r>
      <w:r w:rsidR="009D2E52" w:rsidRPr="008A00EB">
        <w:t xml:space="preserve"> </w:t>
      </w:r>
      <w:r w:rsidR="00A140FB">
        <w:t xml:space="preserve">rights </w:t>
      </w:r>
      <w:r w:rsidR="009D2E52" w:rsidRPr="008A00EB">
        <w:t>complaints had been finalised</w:t>
      </w:r>
      <w:r w:rsidR="009D2E52">
        <w:t xml:space="preserve"> in that year</w:t>
      </w:r>
      <w:r w:rsidR="009D2E52" w:rsidRPr="008A00EB">
        <w:t xml:space="preserve">. </w:t>
      </w:r>
      <w:r w:rsidR="00993DCA">
        <w:t xml:space="preserve">209 </w:t>
      </w:r>
      <w:r w:rsidR="009D2E52" w:rsidRPr="008A00EB">
        <w:t xml:space="preserve">were human rights only complaints and </w:t>
      </w:r>
      <w:r w:rsidR="00993DCA">
        <w:t>35</w:t>
      </w:r>
      <w:r w:rsidR="00512DA9">
        <w:t>2</w:t>
      </w:r>
      <w:r w:rsidR="00C36BF4">
        <w:t xml:space="preserve"> </w:t>
      </w:r>
      <w:r w:rsidR="009D2E52" w:rsidRPr="008A00EB">
        <w:t xml:space="preserve">were </w:t>
      </w:r>
      <w:r w:rsidR="009D2E52">
        <w:t>piggy-back complaint</w:t>
      </w:r>
      <w:r w:rsidR="009D2E52" w:rsidRPr="008A00EB">
        <w:t>s.</w:t>
      </w:r>
    </w:p>
    <w:p w14:paraId="61EF8E69" w14:textId="0BE7FB30" w:rsidR="009D2E52" w:rsidRPr="008A00EB" w:rsidRDefault="00BE4DE8" w:rsidP="009D2E52">
      <w:pPr>
        <w:ind w:left="720"/>
      </w:pPr>
      <w:r>
        <w:rPr>
          <w:b/>
        </w:rPr>
        <w:t>24</w:t>
      </w:r>
      <w:r w:rsidR="00EF45C4">
        <w:rPr>
          <w:b/>
        </w:rPr>
        <w:t>1</w:t>
      </w:r>
      <w:r w:rsidR="009D2E52" w:rsidRPr="008A00EB">
        <w:rPr>
          <w:b/>
        </w:rPr>
        <w:t xml:space="preserve"> </w:t>
      </w:r>
      <w:r w:rsidR="009D2E52" w:rsidRPr="008A00EB">
        <w:t>of these</w:t>
      </w:r>
      <w:r w:rsidR="009D2E52">
        <w:t xml:space="preserve"> finalised</w:t>
      </w:r>
      <w:r w:rsidR="009D2E52" w:rsidRPr="008A00EB">
        <w:t xml:space="preserve"> complaints had been </w:t>
      </w:r>
      <w:r w:rsidR="009D2E52">
        <w:t>accepted</w:t>
      </w:r>
      <w:r w:rsidR="009D2E52" w:rsidRPr="008A00EB">
        <w:t xml:space="preserve">. </w:t>
      </w:r>
      <w:r>
        <w:t>6</w:t>
      </w:r>
      <w:r w:rsidR="001726DE">
        <w:t>8</w:t>
      </w:r>
      <w:r w:rsidR="009D2E52" w:rsidRPr="008A00EB">
        <w:t xml:space="preserve"> of these were</w:t>
      </w:r>
      <w:r w:rsidR="009D2E52" w:rsidRPr="008A00EB">
        <w:rPr>
          <w:rStyle w:val="CommentReference"/>
          <w:rFonts w:eastAsia="Times New Roman" w:cs="Times New Roman"/>
          <w:lang w:eastAsia="en-AU"/>
        </w:rPr>
        <w:t xml:space="preserve"> </w:t>
      </w:r>
      <w:r w:rsidR="009D2E52" w:rsidRPr="008A00EB">
        <w:t xml:space="preserve">human rights only complaints and </w:t>
      </w:r>
      <w:r>
        <w:t>17</w:t>
      </w:r>
      <w:r w:rsidR="002615FD">
        <w:t>3</w:t>
      </w:r>
      <w:r>
        <w:t xml:space="preserve"> </w:t>
      </w:r>
      <w:r w:rsidR="009D2E52" w:rsidRPr="008A00EB">
        <w:t xml:space="preserve">were </w:t>
      </w:r>
      <w:r w:rsidR="005A63F6">
        <w:t>piggy-back</w:t>
      </w:r>
      <w:r w:rsidR="009D2E52">
        <w:t xml:space="preserve"> complaint</w:t>
      </w:r>
      <w:r w:rsidR="009D2E52" w:rsidRPr="008A00EB">
        <w:t>s.</w:t>
      </w:r>
    </w:p>
    <w:p w14:paraId="3E374623" w14:textId="4641FA5D" w:rsidR="009D2E52" w:rsidRPr="008A00EB" w:rsidRDefault="00CD1A5F" w:rsidP="009D2E52">
      <w:pPr>
        <w:ind w:left="720"/>
      </w:pPr>
      <w:r>
        <w:rPr>
          <w:b/>
          <w:bCs/>
        </w:rPr>
        <w:t>5</w:t>
      </w:r>
      <w:r w:rsidR="001B27C8">
        <w:rPr>
          <w:b/>
          <w:bCs/>
        </w:rPr>
        <w:t>7</w:t>
      </w:r>
      <w:r w:rsidR="009D2E52" w:rsidRPr="008A00EB">
        <w:t xml:space="preserve"> complaints</w:t>
      </w:r>
      <w:r w:rsidR="009D2E52">
        <w:t xml:space="preserve"> were</w:t>
      </w:r>
      <w:r w:rsidR="009D2E52" w:rsidRPr="008A00EB">
        <w:t xml:space="preserve"> resolved</w:t>
      </w:r>
      <w:r w:rsidR="009D2E52">
        <w:t xml:space="preserve"> in the </w:t>
      </w:r>
      <w:r w:rsidR="00950F2B">
        <w:t>202</w:t>
      </w:r>
      <w:r w:rsidR="0084587C">
        <w:t>2</w:t>
      </w:r>
      <w:r w:rsidR="00A140FB">
        <w:t>–</w:t>
      </w:r>
      <w:r w:rsidR="00950F2B">
        <w:t>2</w:t>
      </w:r>
      <w:r w:rsidR="0084587C">
        <w:t>3</w:t>
      </w:r>
      <w:r w:rsidR="009D2E52">
        <w:t xml:space="preserve"> financial year</w:t>
      </w:r>
      <w:r w:rsidR="009D2E52" w:rsidRPr="008A00EB">
        <w:t xml:space="preserve">. </w:t>
      </w:r>
      <w:r>
        <w:t>2</w:t>
      </w:r>
      <w:r w:rsidR="003D1C18">
        <w:t>2</w:t>
      </w:r>
      <w:r w:rsidR="009D2E52" w:rsidRPr="008A00EB">
        <w:t xml:space="preserve"> of the resolved complaints were human rights only complaints and </w:t>
      </w:r>
      <w:r w:rsidR="00D871FD">
        <w:t>3</w:t>
      </w:r>
      <w:r w:rsidR="003D1C18">
        <w:t>5</w:t>
      </w:r>
      <w:r w:rsidR="009D2E52" w:rsidRPr="008A00EB">
        <w:t xml:space="preserve"> were </w:t>
      </w:r>
      <w:r w:rsidR="005A63F6">
        <w:t>piggy-back</w:t>
      </w:r>
      <w:r w:rsidR="009D2E52">
        <w:t xml:space="preserve"> complaint</w:t>
      </w:r>
      <w:r w:rsidR="009D2E52" w:rsidRPr="008A00EB">
        <w:t xml:space="preserve">s. </w:t>
      </w:r>
    </w:p>
    <w:p w14:paraId="3A7C6E58" w14:textId="3A2BCBFF" w:rsidR="00FD2F87" w:rsidRDefault="00E62A69" w:rsidP="00A7300C">
      <w:pPr>
        <w:ind w:left="720"/>
        <w:rPr>
          <w:color w:val="E66A37"/>
        </w:rPr>
      </w:pPr>
      <w:r>
        <w:rPr>
          <w:b/>
          <w:bCs/>
        </w:rPr>
        <w:t>73</w:t>
      </w:r>
      <w:r w:rsidR="009D2E52" w:rsidRPr="43FC7218">
        <w:rPr>
          <w:b/>
          <w:bCs/>
        </w:rPr>
        <w:t xml:space="preserve"> </w:t>
      </w:r>
      <w:r w:rsidR="009D2E52" w:rsidRPr="008A00EB">
        <w:t>complaints</w:t>
      </w:r>
      <w:r w:rsidR="009D2E52" w:rsidRPr="43FC7218">
        <w:rPr>
          <w:b/>
          <w:bCs/>
        </w:rPr>
        <w:t xml:space="preserve"> </w:t>
      </w:r>
      <w:r w:rsidR="009D2E52" w:rsidRPr="008A00EB">
        <w:t>(</w:t>
      </w:r>
      <w:r w:rsidR="009D2E52">
        <w:t>all</w:t>
      </w:r>
      <w:r w:rsidR="009D2E52" w:rsidRPr="008A00EB">
        <w:t xml:space="preserve"> </w:t>
      </w:r>
      <w:r w:rsidR="009D2E52">
        <w:t>piggy-back complaint</w:t>
      </w:r>
      <w:r w:rsidR="009D2E52" w:rsidRPr="008A00EB">
        <w:t>s) were ref</w:t>
      </w:r>
      <w:r w:rsidR="009D2E52">
        <w:t>erred to tribunals (</w:t>
      </w:r>
      <w:r w:rsidR="001B2148">
        <w:t>41</w:t>
      </w:r>
      <w:r w:rsidR="009D2E52" w:rsidRPr="008A00EB">
        <w:t xml:space="preserve"> to QCAT</w:t>
      </w:r>
      <w:r w:rsidR="009D2E52" w:rsidRPr="008A00EB">
        <w:rPr>
          <w:rStyle w:val="FootnoteReference"/>
        </w:rPr>
        <w:footnoteReference w:id="52"/>
      </w:r>
      <w:r w:rsidR="009D2E52">
        <w:t xml:space="preserve"> and </w:t>
      </w:r>
      <w:r w:rsidR="001B2148">
        <w:t>32 t</w:t>
      </w:r>
      <w:r w:rsidR="009D2E52" w:rsidRPr="008A00EB">
        <w:t>o the QIRC</w:t>
      </w:r>
      <w:r w:rsidR="009D2E52" w:rsidRPr="008A00EB">
        <w:rPr>
          <w:rStyle w:val="FootnoteReference"/>
        </w:rPr>
        <w:footnoteReference w:id="53"/>
      </w:r>
      <w:r w:rsidR="009D2E52" w:rsidRPr="008A00EB">
        <w:t>).</w:t>
      </w:r>
      <w:bookmarkStart w:id="401" w:name="_Toc1143821220"/>
    </w:p>
    <w:p w14:paraId="2AD9E5A4" w14:textId="623F7B39" w:rsidR="00FD2F87" w:rsidRDefault="00FD2F87" w:rsidP="00B47E3E">
      <w:pPr>
        <w:pStyle w:val="Caption"/>
      </w:pPr>
      <w:r>
        <w:t xml:space="preserve">Figure </w:t>
      </w:r>
      <w:r w:rsidR="00B132DB">
        <w:t>4</w:t>
      </w:r>
      <w:r>
        <w:t xml:space="preserve">: </w:t>
      </w:r>
      <w:r w:rsidR="00B47E3E">
        <w:t>Human rights complaint snapshot, 2022-23</w:t>
      </w:r>
    </w:p>
    <w:p w14:paraId="666346BD" w14:textId="52A1F8FD" w:rsidR="00FD2F87" w:rsidRDefault="00FD2F87">
      <w:pPr>
        <w:spacing w:after="160" w:line="259" w:lineRule="auto"/>
        <w:ind w:right="0"/>
        <w:rPr>
          <w:color w:val="E66A37"/>
        </w:rPr>
      </w:pPr>
      <w:r>
        <w:rPr>
          <w:rFonts w:eastAsiaTheme="majorEastAsia" w:cstheme="majorBidi"/>
          <w:noProof/>
          <w:color w:val="E66A37"/>
          <w:sz w:val="28"/>
          <w:szCs w:val="24"/>
          <w:shd w:val="clear" w:color="auto" w:fill="E6E6E6"/>
        </w:rPr>
        <w:drawing>
          <wp:inline distT="0" distB="0" distL="0" distR="0" wp14:anchorId="4F03B15C" wp14:editId="6423E096">
            <wp:extent cx="4504837" cy="4689043"/>
            <wp:effectExtent l="0" t="0" r="0" b="0"/>
            <wp:docPr id="11" name="Picture 11" descr="Flowchart showing the outcomes of human rights complaints dealt with by the Commission in 2022-23.&#10;&#10;Of 561 finalised complaints, 241 were accepted and 320 were not. &#10;&#10;Of the accepted complaints, 57 resolved (51 through conciliation and 6 via early intervention), 45 were withdrawn, and the remaining 139 were unable to be resolved. Of these, 41 were referred to QCAT, 32 referred to QIRC, and the remaining 66 had no referral to a tribunal. &#10;&#10;Of the 320 not accepted, 261 gave insufficient detail to allege a contravention of the Act. 34 could not be accepted because no prior internal complaint had been made, 9 were withdrawn, and 16 rejected - 15 of these were dealt with elsewhere and 1 was lacking in sub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owchart showing the outcomes of human rights complaints dealt with by the Commission in 2022-23.&#10;&#10;Of 561 finalised complaints, 241 were accepted and 320 were not. &#10;&#10;Of the accepted complaints, 57 resolved (51 through conciliation and 6 via early intervention), 45 were withdrawn, and the remaining 139 were unable to be resolved. Of these, 41 were referred to QCAT, 32 referred to QIRC, and the remaining 66 had no referral to a tribunal. &#10;&#10;Of the 320 not accepted, 261 gave insufficient detail to allege a contravention of the Act. 34 could not be accepted because no prior internal complaint had been made, 9 were withdrawn, and 16 rejected - 15 of these were dealt with elsewhere and 1 was lacking in substance. "/>
                    <pic:cNvPicPr/>
                  </pic:nvPicPr>
                  <pic:blipFill rotWithShape="1">
                    <a:blip r:embed="rId17" cstate="print">
                      <a:extLst>
                        <a:ext uri="{28A0092B-C50C-407E-A947-70E740481C1C}">
                          <a14:useLocalDpi xmlns:a14="http://schemas.microsoft.com/office/drawing/2010/main" val="0"/>
                        </a:ext>
                      </a:extLst>
                    </a:blip>
                    <a:srcRect l="3351" t="3310" r="1940" b="22735"/>
                    <a:stretch/>
                  </pic:blipFill>
                  <pic:spPr bwMode="auto">
                    <a:xfrm>
                      <a:off x="0" y="0"/>
                      <a:ext cx="4515814" cy="4700469"/>
                    </a:xfrm>
                    <a:prstGeom prst="rect">
                      <a:avLst/>
                    </a:prstGeom>
                    <a:ln>
                      <a:noFill/>
                    </a:ln>
                    <a:extLst>
                      <a:ext uri="{53640926-AAD7-44D8-BBD7-CCE9431645EC}">
                        <a14:shadowObscured xmlns:a14="http://schemas.microsoft.com/office/drawing/2010/main"/>
                      </a:ext>
                    </a:extLst>
                  </pic:spPr>
                </pic:pic>
              </a:graphicData>
            </a:graphic>
          </wp:inline>
        </w:drawing>
      </w:r>
    </w:p>
    <w:p w14:paraId="0A7FF0B1" w14:textId="081C7CF1" w:rsidR="00D208F1" w:rsidRPr="00B142C0" w:rsidRDefault="00A7300C" w:rsidP="00D208F1">
      <w:pPr>
        <w:pStyle w:val="Heading2"/>
        <w:rPr>
          <w:color w:val="E66A37"/>
        </w:rPr>
      </w:pPr>
      <w:bookmarkStart w:id="402" w:name="_Toc148086974"/>
      <w:r w:rsidRPr="00A7300C">
        <w:rPr>
          <w:color w:val="E66A37"/>
        </w:rPr>
        <w:lastRenderedPageBreak/>
        <w:softHyphen/>
      </w:r>
      <w:r w:rsidR="00D208F1" w:rsidRPr="00A7300C">
        <w:rPr>
          <w:color w:val="E66A37"/>
        </w:rPr>
        <w:t>Outcomes</w:t>
      </w:r>
      <w:bookmarkStart w:id="403" w:name="_Toc56452192"/>
      <w:bookmarkStart w:id="404" w:name="_Toc84593925"/>
      <w:bookmarkStart w:id="405" w:name="_Toc85451802"/>
      <w:bookmarkStart w:id="406" w:name="_Toc85526733"/>
      <w:bookmarkStart w:id="407" w:name="_Toc85787148"/>
      <w:bookmarkStart w:id="408" w:name="_Toc1343027561"/>
      <w:bookmarkStart w:id="409" w:name="_Toc117697204"/>
      <w:bookmarkStart w:id="410" w:name="_Toc117697911"/>
      <w:bookmarkStart w:id="411" w:name="_Toc147757348"/>
      <w:bookmarkEnd w:id="401"/>
      <w:r w:rsidR="00D208F1" w:rsidRPr="00B142C0">
        <w:rPr>
          <w:color w:val="E66A37"/>
        </w:rPr>
        <w:t xml:space="preserve"> of finalised complaints</w:t>
      </w:r>
      <w:bookmarkEnd w:id="402"/>
      <w:bookmarkEnd w:id="403"/>
      <w:bookmarkEnd w:id="404"/>
      <w:bookmarkEnd w:id="405"/>
      <w:bookmarkEnd w:id="406"/>
      <w:bookmarkEnd w:id="407"/>
      <w:bookmarkEnd w:id="408"/>
      <w:bookmarkEnd w:id="409"/>
      <w:bookmarkEnd w:id="410"/>
      <w:bookmarkEnd w:id="411"/>
    </w:p>
    <w:p w14:paraId="69415EAF" w14:textId="4564720B" w:rsidR="00D208F1" w:rsidRDefault="002E567B" w:rsidP="00D208F1">
      <w:r>
        <w:t>O</w:t>
      </w:r>
      <w:r w:rsidR="007370EA">
        <w:t xml:space="preserve">f the human rights </w:t>
      </w:r>
      <w:r w:rsidR="006C2378">
        <w:t xml:space="preserve">complaints </w:t>
      </w:r>
      <w:r w:rsidR="00D208F1">
        <w:t xml:space="preserve">finalised in the </w:t>
      </w:r>
      <w:r w:rsidR="000064FF">
        <w:t>reporting period</w:t>
      </w:r>
      <w:r>
        <w:t>, 320 (approximately 57%)</w:t>
      </w:r>
      <w:r w:rsidR="00D208F1">
        <w:t xml:space="preserve"> were not accepted by the Commission. </w:t>
      </w:r>
      <w:r w:rsidR="00937E28">
        <w:t>C</w:t>
      </w:r>
      <w:r w:rsidR="00D208F1">
        <w:t xml:space="preserve">omplaints </w:t>
      </w:r>
      <w:r w:rsidR="00937E28">
        <w:t>that did</w:t>
      </w:r>
      <w:r w:rsidR="00D208F1">
        <w:t xml:space="preserve"> not indicat</w:t>
      </w:r>
      <w:r w:rsidR="00937E28">
        <w:t>e</w:t>
      </w:r>
      <w:r w:rsidR="00D208F1">
        <w:t xml:space="preserve"> an unreasonable limitation on a human right</w:t>
      </w:r>
      <w:r w:rsidR="00482E43">
        <w:t xml:space="preserve"> </w:t>
      </w:r>
      <w:r w:rsidR="00937E28">
        <w:t xml:space="preserve">made up the bulk of this </w:t>
      </w:r>
      <w:r w:rsidR="00463DEB">
        <w:t>number</w:t>
      </w:r>
      <w:r w:rsidR="000C73F3">
        <w:t>,</w:t>
      </w:r>
      <w:r w:rsidR="00463DEB">
        <w:t xml:space="preserve"> and</w:t>
      </w:r>
      <w:r w:rsidR="00482E43">
        <w:t xml:space="preserve"> </w:t>
      </w:r>
      <w:r w:rsidR="002027E7" w:rsidRPr="00C02A55">
        <w:t>15</w:t>
      </w:r>
      <w:r w:rsidR="00482E43">
        <w:t xml:space="preserve"> complaints</w:t>
      </w:r>
      <w:r w:rsidR="00546F13">
        <w:t xml:space="preserve"> </w:t>
      </w:r>
      <w:r w:rsidR="00482E43">
        <w:t xml:space="preserve">were not accepted because </w:t>
      </w:r>
      <w:r w:rsidR="00331AB0">
        <w:t>the Commission</w:t>
      </w:r>
      <w:r w:rsidR="001C2012">
        <w:t xml:space="preserve"> determined that the complaint ha</w:t>
      </w:r>
      <w:r w:rsidR="000E334F">
        <w:t>d</w:t>
      </w:r>
      <w:r w:rsidR="00EC33B6">
        <w:t xml:space="preserve"> already</w:t>
      </w:r>
      <w:r w:rsidR="001C2012">
        <w:t xml:space="preserve"> been or would be better dealt with </w:t>
      </w:r>
      <w:r w:rsidR="00BE2598">
        <w:t xml:space="preserve">by </w:t>
      </w:r>
      <w:r w:rsidR="007F2980">
        <w:t>another body, such as</w:t>
      </w:r>
      <w:r w:rsidR="00FA11B6">
        <w:t xml:space="preserve"> through</w:t>
      </w:r>
      <w:r w:rsidR="007F2980">
        <w:t xml:space="preserve"> a court or another specific complaints</w:t>
      </w:r>
      <w:r w:rsidR="00EC33B6">
        <w:t xml:space="preserve"> or oversight</w:t>
      </w:r>
      <w:r w:rsidR="007F2980">
        <w:t xml:space="preserve"> </w:t>
      </w:r>
      <w:r w:rsidR="00EC33B6">
        <w:t>agency</w:t>
      </w:r>
      <w:r w:rsidR="001C2012">
        <w:t>.</w:t>
      </w:r>
    </w:p>
    <w:p w14:paraId="49C5106F" w14:textId="6D5E58CD" w:rsidR="000C501F" w:rsidRDefault="00265D60" w:rsidP="12F114BE">
      <w:pPr>
        <w:rPr>
          <w:rFonts w:eastAsia="Calibri" w:cs="Arial"/>
          <w:lang w:val="en-US"/>
        </w:rPr>
      </w:pPr>
      <w:r>
        <w:t>Thirty-four</w:t>
      </w:r>
      <w:r w:rsidR="00EB4D88">
        <w:t xml:space="preserve"> complaints were finalised because the requirement to make an internal complaint to the public entity and wait 45 days for a </w:t>
      </w:r>
      <w:r w:rsidR="00835BB3">
        <w:t xml:space="preserve">response </w:t>
      </w:r>
      <w:r w:rsidR="00EB4D88">
        <w:t>w</w:t>
      </w:r>
      <w:r w:rsidR="00457876">
        <w:t>as</w:t>
      </w:r>
      <w:r w:rsidR="00EB4D88">
        <w:t xml:space="preserve"> not complied with</w:t>
      </w:r>
      <w:r w:rsidR="30221D10" w:rsidRPr="12F114BE">
        <w:rPr>
          <w:rFonts w:eastAsia="Calibri" w:cs="Arial"/>
          <w:lang w:val="en-US"/>
        </w:rPr>
        <w:t>.</w:t>
      </w:r>
      <w:r w:rsidR="00AE5E48" w:rsidRPr="12F114BE">
        <w:rPr>
          <w:rStyle w:val="FootnoteReference"/>
          <w:rFonts w:eastAsia="Calibri" w:cs="Arial"/>
          <w:lang w:val="en-US"/>
        </w:rPr>
        <w:footnoteReference w:id="54"/>
      </w:r>
      <w:r w:rsidR="006F1D0F">
        <w:rPr>
          <w:rFonts w:eastAsia="Calibri" w:cs="Arial"/>
          <w:lang w:val="en-US"/>
        </w:rPr>
        <w:t xml:space="preserve"> The number of complaints closed under this category has reduced </w:t>
      </w:r>
      <w:r w:rsidR="002B4384">
        <w:rPr>
          <w:rFonts w:eastAsia="Calibri" w:cs="Arial"/>
          <w:lang w:val="en-US"/>
        </w:rPr>
        <w:t>from 9% last year</w:t>
      </w:r>
      <w:r w:rsidR="007138E7">
        <w:rPr>
          <w:rFonts w:eastAsia="Calibri" w:cs="Arial"/>
          <w:lang w:val="en-US"/>
        </w:rPr>
        <w:t xml:space="preserve"> and</w:t>
      </w:r>
      <w:r w:rsidR="006F1D0F">
        <w:rPr>
          <w:rFonts w:eastAsia="Calibri" w:cs="Arial"/>
          <w:lang w:val="en-US"/>
        </w:rPr>
        <w:t xml:space="preserve"> now represent</w:t>
      </w:r>
      <w:r w:rsidR="007138E7">
        <w:rPr>
          <w:rFonts w:eastAsia="Calibri" w:cs="Arial"/>
          <w:lang w:val="en-US"/>
        </w:rPr>
        <w:t>s</w:t>
      </w:r>
      <w:r w:rsidR="006F1D0F">
        <w:rPr>
          <w:rFonts w:eastAsia="Calibri" w:cs="Arial"/>
          <w:lang w:val="en-US"/>
        </w:rPr>
        <w:t xml:space="preserve"> only 6% of complaints </w:t>
      </w:r>
      <w:proofErr w:type="spellStart"/>
      <w:r w:rsidR="002B4384">
        <w:rPr>
          <w:rFonts w:eastAsia="Calibri" w:cs="Arial"/>
          <w:lang w:val="en-US"/>
        </w:rPr>
        <w:t>finalised</w:t>
      </w:r>
      <w:proofErr w:type="spellEnd"/>
      <w:r w:rsidR="006F1D0F">
        <w:rPr>
          <w:rFonts w:eastAsia="Calibri" w:cs="Arial"/>
          <w:lang w:val="en-US"/>
        </w:rPr>
        <w:t xml:space="preserve">, </w:t>
      </w:r>
      <w:r w:rsidR="007138E7">
        <w:rPr>
          <w:rFonts w:eastAsia="Calibri" w:cs="Arial"/>
          <w:lang w:val="en-US"/>
        </w:rPr>
        <w:t>compared</w:t>
      </w:r>
      <w:r w:rsidR="006F1D0F">
        <w:rPr>
          <w:rFonts w:eastAsia="Calibri" w:cs="Arial"/>
          <w:lang w:val="en-US"/>
        </w:rPr>
        <w:t xml:space="preserve"> with 27% in the first year and 21% in the second year</w:t>
      </w:r>
      <w:r w:rsidR="007138E7">
        <w:rPr>
          <w:rFonts w:eastAsia="Calibri" w:cs="Arial"/>
          <w:lang w:val="en-US"/>
        </w:rPr>
        <w:t xml:space="preserve"> of operation of the Act</w:t>
      </w:r>
      <w:r w:rsidR="007E3572">
        <w:rPr>
          <w:rFonts w:eastAsia="Calibri" w:cs="Arial"/>
          <w:lang w:val="en-US"/>
        </w:rPr>
        <w:t xml:space="preserve">. </w:t>
      </w:r>
      <w:r w:rsidR="000C501F" w:rsidRPr="000C501F">
        <w:rPr>
          <w:rFonts w:eastAsia="Calibri" w:cs="Arial"/>
          <w:lang w:val="en-US"/>
        </w:rPr>
        <w:t xml:space="preserve">This statistic suggests that the revisions made to the Commission's complaints information </w:t>
      </w:r>
      <w:r w:rsidR="000C501F">
        <w:rPr>
          <w:rFonts w:eastAsia="Calibri" w:cs="Arial"/>
          <w:lang w:val="en-US"/>
        </w:rPr>
        <w:t xml:space="preserve">on its website </w:t>
      </w:r>
      <w:r w:rsidR="000C501F" w:rsidRPr="000C501F">
        <w:rPr>
          <w:rFonts w:eastAsia="Calibri" w:cs="Arial"/>
          <w:lang w:val="en-US"/>
        </w:rPr>
        <w:t xml:space="preserve">during the second year </w:t>
      </w:r>
      <w:r w:rsidR="0047554D">
        <w:rPr>
          <w:rFonts w:eastAsia="Calibri" w:cs="Arial"/>
          <w:lang w:val="en-US"/>
        </w:rPr>
        <w:t>of the Act</w:t>
      </w:r>
      <w:r w:rsidR="000C501F" w:rsidRPr="000C501F">
        <w:rPr>
          <w:rFonts w:eastAsia="Calibri" w:cs="Arial"/>
          <w:lang w:val="en-US"/>
        </w:rPr>
        <w:t xml:space="preserve"> enhanced complainants' </w:t>
      </w:r>
      <w:r w:rsidR="000C501F">
        <w:rPr>
          <w:rFonts w:eastAsia="Calibri" w:cs="Arial"/>
          <w:lang w:val="en-US"/>
        </w:rPr>
        <w:t>understanding</w:t>
      </w:r>
      <w:r w:rsidR="000C501F" w:rsidRPr="000C501F">
        <w:rPr>
          <w:rFonts w:eastAsia="Calibri" w:cs="Arial"/>
          <w:lang w:val="en-US"/>
        </w:rPr>
        <w:t xml:space="preserve"> of the </w:t>
      </w:r>
      <w:r w:rsidR="00EF3AAB">
        <w:rPr>
          <w:rFonts w:eastAsia="Calibri" w:cs="Arial"/>
          <w:lang w:val="en-US"/>
        </w:rPr>
        <w:t>mandatory requirements</w:t>
      </w:r>
      <w:r w:rsidR="000C501F" w:rsidRPr="000C501F">
        <w:rPr>
          <w:rFonts w:eastAsia="Calibri" w:cs="Arial"/>
          <w:lang w:val="en-US"/>
        </w:rPr>
        <w:t>.</w:t>
      </w:r>
    </w:p>
    <w:p w14:paraId="0BDA5C1C" w14:textId="1B2AA31C" w:rsidR="00D208F1" w:rsidRDefault="00D208F1" w:rsidP="00D208F1">
      <w:r>
        <w:t xml:space="preserve">Of the </w:t>
      </w:r>
      <w:r w:rsidR="00D74D60">
        <w:t>241</w:t>
      </w:r>
      <w:r>
        <w:t xml:space="preserve"> complaints that were accepted, </w:t>
      </w:r>
      <w:r w:rsidR="00A543E1">
        <w:t>57</w:t>
      </w:r>
      <w:r>
        <w:t xml:space="preserve"> complaints were resolved in the </w:t>
      </w:r>
      <w:r w:rsidR="007138E7">
        <w:t>reporting period</w:t>
      </w:r>
      <w:r w:rsidR="00380ABD">
        <w:t xml:space="preserve"> and</w:t>
      </w:r>
      <w:r w:rsidR="00005EAE">
        <w:t xml:space="preserve"> </w:t>
      </w:r>
      <w:r w:rsidR="00380ABD">
        <w:t>a</w:t>
      </w:r>
      <w:r w:rsidR="00005EAE">
        <w:t xml:space="preserve"> further</w:t>
      </w:r>
      <w:r>
        <w:t xml:space="preserve"> </w:t>
      </w:r>
      <w:r w:rsidR="00A543E1">
        <w:t>73</w:t>
      </w:r>
      <w:r>
        <w:t xml:space="preserve"> complaints, some of which had been received in the previous financial year, were referred to </w:t>
      </w:r>
      <w:r w:rsidR="00297A3A">
        <w:t>t</w:t>
      </w:r>
      <w:r>
        <w:t xml:space="preserve">ribunals (QCAT or </w:t>
      </w:r>
      <w:r w:rsidR="00380ABD">
        <w:t xml:space="preserve">the </w:t>
      </w:r>
      <w:r>
        <w:t>QIRC).</w:t>
      </w:r>
    </w:p>
    <w:p w14:paraId="1C4A102A" w14:textId="24F70517" w:rsidR="00755619" w:rsidRDefault="00755619" w:rsidP="00755619">
      <w:pPr>
        <w:pStyle w:val="Caption"/>
      </w:pPr>
      <w:r>
        <w:t xml:space="preserve">Figure </w:t>
      </w:r>
      <w:r w:rsidR="001D5577">
        <w:t>5</w:t>
      </w:r>
      <w:r>
        <w:t xml:space="preserve">: Outcomes of all complaints finalised in </w:t>
      </w:r>
      <w:r w:rsidR="007D27F7" w:rsidRPr="001A5DE5">
        <w:t>2022-23</w:t>
      </w:r>
      <w:r>
        <w:t xml:space="preserve"> </w:t>
      </w:r>
    </w:p>
    <w:p w14:paraId="06290B87" w14:textId="339E23A7" w:rsidR="006300CF" w:rsidRPr="006300CF" w:rsidRDefault="006300CF" w:rsidP="006300CF">
      <w:r>
        <w:rPr>
          <w:noProof/>
        </w:rPr>
        <w:drawing>
          <wp:inline distT="0" distB="0" distL="0" distR="0" wp14:anchorId="54CA7B55" wp14:editId="3CCC13AC">
            <wp:extent cx="5731510" cy="2588895"/>
            <wp:effectExtent l="0" t="0" r="0" b="1905"/>
            <wp:docPr id="16" name="Picture 16" descr="Donut chart showing some more detailed analysis of the outcomes of human rights complaints dealt with by the Commission in 2022-23. &#10;&#10;57 were accepted and resolved. 41 accepted but unconciliable complaints were referred to QCAT, 32 to QIRC, and 1 referred elsewhere. There were 65 accepted complaints where no referral was made: 34 of these were piggy-back complaints and 31 human rights only complaints. &#10;&#10;34 complaints weren't accepted because no prior internal complaint had been made. One was rejected as lacking substance, and 15 were or could have been better dealt with elsewhere. 261 were not accepted because there was insufficient detail to indicate a breach of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onut chart showing some more detailed analysis of the outcomes of human rights complaints dealt with by the Commission in 2022-23. &#10;&#10;57 were accepted and resolved. 41 accepted but unconciliable complaints were referred to QCAT, 32 to QIRC, and 1 referred elsewhere. There were 65 accepted complaints where no referral was made: 34 of these were piggy-back complaints and 31 human rights only complaints. &#10;&#10;34 complaints weren't accepted because no prior internal complaint had been made. One was rejected as lacking substance, and 15 were or could have been better dealt with elsewhere. 261 were not accepted because there was insufficient detail to indicate a breach of the Act.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588895"/>
                    </a:xfrm>
                    <a:prstGeom prst="rect">
                      <a:avLst/>
                    </a:prstGeom>
                  </pic:spPr>
                </pic:pic>
              </a:graphicData>
            </a:graphic>
          </wp:inline>
        </w:drawing>
      </w:r>
    </w:p>
    <w:p w14:paraId="638B2E37" w14:textId="0D3014FF" w:rsidR="00234F7B" w:rsidRPr="00234F7B" w:rsidRDefault="00234F7B" w:rsidP="00234F7B"/>
    <w:p w14:paraId="28909D49" w14:textId="77777777" w:rsidR="00B132DB" w:rsidRDefault="00B132DB" w:rsidP="00B132DB">
      <w:pPr>
        <w:rPr>
          <w:rFonts w:eastAsia="Calibri" w:cs="Arial"/>
        </w:rPr>
      </w:pPr>
      <w:r>
        <w:rPr>
          <w:rFonts w:eastAsia="Calibri" w:cs="Arial"/>
        </w:rPr>
        <w:t xml:space="preserve">Of complaints </w:t>
      </w:r>
      <w:r w:rsidRPr="27274A20">
        <w:rPr>
          <w:rFonts w:eastAsia="Calibri" w:cs="Arial"/>
        </w:rPr>
        <w:t xml:space="preserve">that were </w:t>
      </w:r>
      <w:r>
        <w:rPr>
          <w:rFonts w:eastAsia="Calibri" w:cs="Arial"/>
        </w:rPr>
        <w:t>resolved</w:t>
      </w:r>
      <w:r w:rsidRPr="27274A20">
        <w:rPr>
          <w:rFonts w:eastAsia="Calibri" w:cs="Arial"/>
        </w:rPr>
        <w:t xml:space="preserve"> through </w:t>
      </w:r>
      <w:r>
        <w:rPr>
          <w:rFonts w:eastAsia="Calibri" w:cs="Arial"/>
        </w:rPr>
        <w:t>dispute</w:t>
      </w:r>
      <w:r w:rsidRPr="27274A20">
        <w:rPr>
          <w:rFonts w:eastAsia="Calibri" w:cs="Arial"/>
        </w:rPr>
        <w:t xml:space="preserve"> </w:t>
      </w:r>
      <w:r>
        <w:rPr>
          <w:rFonts w:eastAsia="Calibri" w:cs="Arial"/>
        </w:rPr>
        <w:t>resolution</w:t>
      </w:r>
      <w:r w:rsidRPr="27274A20">
        <w:rPr>
          <w:rFonts w:eastAsia="Calibri" w:cs="Arial"/>
        </w:rPr>
        <w:t xml:space="preserve"> at the Commission, an apology </w:t>
      </w:r>
      <w:r>
        <w:rPr>
          <w:rFonts w:eastAsia="Calibri" w:cs="Arial"/>
        </w:rPr>
        <w:t>was</w:t>
      </w:r>
      <w:r w:rsidRPr="27274A20">
        <w:rPr>
          <w:rFonts w:eastAsia="Calibri" w:cs="Arial"/>
        </w:rPr>
        <w:t xml:space="preserve"> the most common </w:t>
      </w:r>
      <w:r>
        <w:rPr>
          <w:rFonts w:eastAsia="Calibri" w:cs="Arial"/>
        </w:rPr>
        <w:t xml:space="preserve">agreed </w:t>
      </w:r>
      <w:r w:rsidRPr="27274A20">
        <w:rPr>
          <w:rFonts w:eastAsia="Calibri" w:cs="Arial"/>
        </w:rPr>
        <w:t>outcome, followed by an agreement that one or more respondents to the complaint would receive training about their obligations.</w:t>
      </w:r>
    </w:p>
    <w:p w14:paraId="66DB6B1A" w14:textId="77777777" w:rsidR="00A7300C" w:rsidRDefault="00A7300C">
      <w:pPr>
        <w:spacing w:after="160" w:line="259" w:lineRule="auto"/>
        <w:ind w:right="0"/>
        <w:rPr>
          <w:i/>
          <w:color w:val="000000" w:themeColor="text1"/>
          <w:szCs w:val="18"/>
        </w:rPr>
      </w:pPr>
      <w:r>
        <w:br w:type="page"/>
      </w:r>
    </w:p>
    <w:p w14:paraId="1D01DB70" w14:textId="0B2007E4" w:rsidR="008E197F" w:rsidRPr="005A4D47" w:rsidRDefault="008E197F" w:rsidP="008E197F">
      <w:pPr>
        <w:pStyle w:val="Caption"/>
      </w:pPr>
      <w:r>
        <w:lastRenderedPageBreak/>
        <w:t xml:space="preserve">Table </w:t>
      </w:r>
      <w:r w:rsidR="00B132DB">
        <w:t>6</w:t>
      </w:r>
      <w:r>
        <w:t xml:space="preserve">: Specific outcomes achieved through the Commission’s complaints process </w:t>
      </w:r>
      <w:r w:rsidR="007D27F7">
        <w:t>2022-23</w:t>
      </w:r>
      <w:r w:rsidR="005A4D47">
        <w:t xml:space="preserve"> (including </w:t>
      </w:r>
      <w:r w:rsidR="345D2BA5">
        <w:t>piggy</w:t>
      </w:r>
      <w:r w:rsidR="00D21120">
        <w:t>-</w:t>
      </w:r>
      <w:r w:rsidR="345D2BA5">
        <w:t>back</w:t>
      </w:r>
      <w:r w:rsidR="005A4D47">
        <w:t xml:space="preserve"> complaints)</w:t>
      </w:r>
    </w:p>
    <w:tbl>
      <w:tblPr>
        <w:tblW w:w="0" w:type="auto"/>
        <w:tblBorders>
          <w:top w:val="single" w:sz="4" w:space="0" w:color="D46228"/>
          <w:bottom w:val="single" w:sz="4" w:space="0" w:color="D46228"/>
          <w:insideH w:val="single" w:sz="4" w:space="0" w:color="D46228"/>
        </w:tblBorders>
        <w:tblLook w:val="0620" w:firstRow="1" w:lastRow="0" w:firstColumn="0" w:lastColumn="0" w:noHBand="1" w:noVBand="1"/>
      </w:tblPr>
      <w:tblGrid>
        <w:gridCol w:w="4770"/>
        <w:gridCol w:w="2700"/>
      </w:tblGrid>
      <w:tr w:rsidR="007E34BF" w:rsidRPr="007E34BF" w14:paraId="59F2167E" w14:textId="77777777" w:rsidTr="00DB2856">
        <w:tc>
          <w:tcPr>
            <w:tcW w:w="4770" w:type="dxa"/>
          </w:tcPr>
          <w:p w14:paraId="4C6C4EEE" w14:textId="77777777" w:rsidR="000F48AD" w:rsidRPr="007E34BF" w:rsidRDefault="000F48AD" w:rsidP="000F48AD">
            <w:pPr>
              <w:pStyle w:val="Tableheading"/>
              <w:rPr>
                <w:color w:val="E66A37"/>
              </w:rPr>
            </w:pPr>
            <w:r w:rsidRPr="007E34BF">
              <w:rPr>
                <w:color w:val="E66A37"/>
              </w:rPr>
              <w:t xml:space="preserve">Outcome </w:t>
            </w:r>
          </w:p>
        </w:tc>
        <w:tc>
          <w:tcPr>
            <w:tcW w:w="2700" w:type="dxa"/>
          </w:tcPr>
          <w:p w14:paraId="721CE7B6" w14:textId="77777777" w:rsidR="000F48AD" w:rsidRPr="007E34BF" w:rsidRDefault="000F48AD" w:rsidP="000F48AD">
            <w:pPr>
              <w:pStyle w:val="Tableheading"/>
              <w:rPr>
                <w:color w:val="E66A37"/>
              </w:rPr>
            </w:pPr>
            <w:r w:rsidRPr="007E34BF">
              <w:rPr>
                <w:color w:val="E66A37"/>
              </w:rPr>
              <w:t xml:space="preserve">Number </w:t>
            </w:r>
          </w:p>
        </w:tc>
      </w:tr>
      <w:tr w:rsidR="000F48AD" w14:paraId="1E948381" w14:textId="77777777" w:rsidTr="00DB2856">
        <w:tc>
          <w:tcPr>
            <w:tcW w:w="4770" w:type="dxa"/>
          </w:tcPr>
          <w:p w14:paraId="3755D6D6" w14:textId="77777777" w:rsidR="000F48AD" w:rsidRDefault="000F48AD" w:rsidP="000F48AD">
            <w:pPr>
              <w:pStyle w:val="Tabletext"/>
            </w:pPr>
            <w:r>
              <w:t>Apology</w:t>
            </w:r>
          </w:p>
        </w:tc>
        <w:tc>
          <w:tcPr>
            <w:tcW w:w="2700" w:type="dxa"/>
          </w:tcPr>
          <w:p w14:paraId="731F9B44" w14:textId="0CC69876" w:rsidR="000F48AD" w:rsidRDefault="00E05722" w:rsidP="000F48AD">
            <w:pPr>
              <w:pStyle w:val="Tabletext"/>
            </w:pPr>
            <w:r>
              <w:t>14</w:t>
            </w:r>
          </w:p>
        </w:tc>
      </w:tr>
      <w:tr w:rsidR="00955E00" w14:paraId="164F57D2" w14:textId="77777777" w:rsidTr="000D0207">
        <w:tc>
          <w:tcPr>
            <w:tcW w:w="4770" w:type="dxa"/>
          </w:tcPr>
          <w:p w14:paraId="1D8ABBCE" w14:textId="77777777" w:rsidR="00955E00" w:rsidRDefault="00955E00" w:rsidP="000D0207">
            <w:pPr>
              <w:pStyle w:val="Tabletext"/>
            </w:pPr>
            <w:r>
              <w:t>Respondents’ explanation accepted</w:t>
            </w:r>
          </w:p>
        </w:tc>
        <w:tc>
          <w:tcPr>
            <w:tcW w:w="2700" w:type="dxa"/>
          </w:tcPr>
          <w:p w14:paraId="6E538CD9" w14:textId="77777777" w:rsidR="00955E00" w:rsidRDefault="00955E00" w:rsidP="000D0207">
            <w:pPr>
              <w:pStyle w:val="Tabletext"/>
            </w:pPr>
            <w:r>
              <w:t>8</w:t>
            </w:r>
          </w:p>
        </w:tc>
      </w:tr>
      <w:tr w:rsidR="00955E00" w14:paraId="10C8DEF8" w14:textId="77777777" w:rsidTr="000D0207">
        <w:tc>
          <w:tcPr>
            <w:tcW w:w="4770" w:type="dxa"/>
          </w:tcPr>
          <w:p w14:paraId="2919389F" w14:textId="77777777" w:rsidR="00955E00" w:rsidRDefault="00955E00" w:rsidP="000D0207">
            <w:pPr>
              <w:pStyle w:val="Tabletext"/>
            </w:pPr>
            <w:r>
              <w:t>Policy change / review</w:t>
            </w:r>
          </w:p>
        </w:tc>
        <w:tc>
          <w:tcPr>
            <w:tcW w:w="2700" w:type="dxa"/>
          </w:tcPr>
          <w:p w14:paraId="479DEE39" w14:textId="77777777" w:rsidR="00955E00" w:rsidRDefault="00955E00" w:rsidP="000D0207">
            <w:pPr>
              <w:pStyle w:val="Tabletext"/>
            </w:pPr>
            <w:r>
              <w:t>7</w:t>
            </w:r>
          </w:p>
        </w:tc>
      </w:tr>
      <w:tr w:rsidR="00955E00" w14:paraId="39DD3C3B" w14:textId="77777777" w:rsidTr="000D0207">
        <w:tc>
          <w:tcPr>
            <w:tcW w:w="4770" w:type="dxa"/>
          </w:tcPr>
          <w:p w14:paraId="2155497D" w14:textId="77777777" w:rsidR="00955E00" w:rsidRDefault="00955E00" w:rsidP="000D0207">
            <w:pPr>
              <w:pStyle w:val="Tabletext"/>
            </w:pPr>
            <w:r>
              <w:t>Service improvement</w:t>
            </w:r>
          </w:p>
        </w:tc>
        <w:tc>
          <w:tcPr>
            <w:tcW w:w="2700" w:type="dxa"/>
          </w:tcPr>
          <w:p w14:paraId="5FF0F469" w14:textId="77777777" w:rsidR="00955E00" w:rsidRDefault="00955E00" w:rsidP="000D0207">
            <w:pPr>
              <w:pStyle w:val="Tabletext"/>
            </w:pPr>
            <w:r>
              <w:t>6</w:t>
            </w:r>
          </w:p>
        </w:tc>
      </w:tr>
      <w:tr w:rsidR="00955E00" w14:paraId="633313B3" w14:textId="77777777" w:rsidTr="000D0207">
        <w:tc>
          <w:tcPr>
            <w:tcW w:w="4770" w:type="dxa"/>
          </w:tcPr>
          <w:p w14:paraId="7964CC31" w14:textId="77777777" w:rsidR="00955E00" w:rsidRDefault="00955E00" w:rsidP="000D0207">
            <w:pPr>
              <w:pStyle w:val="Tabletext"/>
            </w:pPr>
            <w:r>
              <w:t>Agreement to train individuals / workforce</w:t>
            </w:r>
          </w:p>
        </w:tc>
        <w:tc>
          <w:tcPr>
            <w:tcW w:w="2700" w:type="dxa"/>
          </w:tcPr>
          <w:p w14:paraId="2AFA664B" w14:textId="77777777" w:rsidR="00955E00" w:rsidRDefault="00955E00" w:rsidP="000D0207">
            <w:pPr>
              <w:pStyle w:val="Tabletext"/>
            </w:pPr>
            <w:r>
              <w:t>5</w:t>
            </w:r>
          </w:p>
        </w:tc>
      </w:tr>
      <w:tr w:rsidR="00955E00" w14:paraId="7C3573AA" w14:textId="77777777" w:rsidTr="000D0207">
        <w:tc>
          <w:tcPr>
            <w:tcW w:w="4770" w:type="dxa"/>
          </w:tcPr>
          <w:p w14:paraId="61E6B860" w14:textId="77777777" w:rsidR="00955E00" w:rsidRDefault="00955E00" w:rsidP="000D0207">
            <w:pPr>
              <w:pStyle w:val="Tabletext"/>
            </w:pPr>
            <w:r>
              <w:t xml:space="preserve">Agreement for compensation </w:t>
            </w:r>
          </w:p>
        </w:tc>
        <w:tc>
          <w:tcPr>
            <w:tcW w:w="2700" w:type="dxa"/>
          </w:tcPr>
          <w:p w14:paraId="6B3C1D1B" w14:textId="77777777" w:rsidR="00955E00" w:rsidRDefault="00955E00" w:rsidP="000D0207">
            <w:pPr>
              <w:pStyle w:val="Tabletext"/>
            </w:pPr>
            <w:r>
              <w:t>5</w:t>
            </w:r>
          </w:p>
        </w:tc>
      </w:tr>
      <w:tr w:rsidR="00955E00" w14:paraId="720FA660" w14:textId="77777777" w:rsidTr="000D0207">
        <w:tc>
          <w:tcPr>
            <w:tcW w:w="4770" w:type="dxa"/>
          </w:tcPr>
          <w:p w14:paraId="0C618856" w14:textId="77777777" w:rsidR="00955E00" w:rsidRDefault="00955E00" w:rsidP="000D0207">
            <w:pPr>
              <w:pStyle w:val="Tabletext"/>
            </w:pPr>
            <w:r>
              <w:t>Job reference / Statement of service</w:t>
            </w:r>
          </w:p>
        </w:tc>
        <w:tc>
          <w:tcPr>
            <w:tcW w:w="2700" w:type="dxa"/>
          </w:tcPr>
          <w:p w14:paraId="14B8011E" w14:textId="77777777" w:rsidR="00955E00" w:rsidRDefault="00955E00" w:rsidP="000D0207">
            <w:pPr>
              <w:pStyle w:val="Tabletext"/>
            </w:pPr>
            <w:r>
              <w:t>5</w:t>
            </w:r>
          </w:p>
        </w:tc>
      </w:tr>
      <w:tr w:rsidR="00955E00" w14:paraId="3572D9FA" w14:textId="77777777" w:rsidTr="000D0207">
        <w:tc>
          <w:tcPr>
            <w:tcW w:w="4770" w:type="dxa"/>
          </w:tcPr>
          <w:p w14:paraId="1DC3E4EB" w14:textId="77777777" w:rsidR="00955E00" w:rsidRDefault="00955E00" w:rsidP="000D0207">
            <w:pPr>
              <w:pStyle w:val="Tabletext"/>
            </w:pPr>
            <w:r>
              <w:t>Change original decision</w:t>
            </w:r>
          </w:p>
        </w:tc>
        <w:tc>
          <w:tcPr>
            <w:tcW w:w="2700" w:type="dxa"/>
          </w:tcPr>
          <w:p w14:paraId="7F31D2D9" w14:textId="77777777" w:rsidR="00955E00" w:rsidRDefault="00955E00" w:rsidP="000D0207">
            <w:pPr>
              <w:pStyle w:val="Tabletext"/>
            </w:pPr>
            <w:r>
              <w:t>4</w:t>
            </w:r>
          </w:p>
        </w:tc>
      </w:tr>
      <w:tr w:rsidR="00955E00" w14:paraId="73617645" w14:textId="77777777" w:rsidTr="000D0207">
        <w:tc>
          <w:tcPr>
            <w:tcW w:w="4770" w:type="dxa"/>
          </w:tcPr>
          <w:p w14:paraId="12210B23" w14:textId="77777777" w:rsidR="00955E00" w:rsidRDefault="00955E00" w:rsidP="000D0207">
            <w:pPr>
              <w:pStyle w:val="Tabletext"/>
            </w:pPr>
            <w:r>
              <w:t>Policy development / implementation</w:t>
            </w:r>
          </w:p>
        </w:tc>
        <w:tc>
          <w:tcPr>
            <w:tcW w:w="2700" w:type="dxa"/>
          </w:tcPr>
          <w:p w14:paraId="18B503DA" w14:textId="77777777" w:rsidR="00955E00" w:rsidRDefault="00955E00" w:rsidP="000D0207">
            <w:pPr>
              <w:pStyle w:val="Tabletext"/>
            </w:pPr>
            <w:r>
              <w:t>3</w:t>
            </w:r>
          </w:p>
        </w:tc>
      </w:tr>
      <w:tr w:rsidR="00955E00" w14:paraId="622F2965" w14:textId="77777777" w:rsidTr="000D0207">
        <w:tc>
          <w:tcPr>
            <w:tcW w:w="4770" w:type="dxa"/>
          </w:tcPr>
          <w:p w14:paraId="7D03181E" w14:textId="77777777" w:rsidR="00955E00" w:rsidRDefault="00955E00" w:rsidP="000D0207">
            <w:pPr>
              <w:pStyle w:val="Tabletext"/>
            </w:pPr>
            <w:r>
              <w:t xml:space="preserve">Promotion / transfer of job role </w:t>
            </w:r>
          </w:p>
        </w:tc>
        <w:tc>
          <w:tcPr>
            <w:tcW w:w="2700" w:type="dxa"/>
          </w:tcPr>
          <w:p w14:paraId="7AC13C31" w14:textId="77777777" w:rsidR="00955E00" w:rsidRDefault="00955E00" w:rsidP="000D0207">
            <w:pPr>
              <w:pStyle w:val="Tabletext"/>
            </w:pPr>
            <w:r>
              <w:t>2</w:t>
            </w:r>
          </w:p>
        </w:tc>
      </w:tr>
      <w:tr w:rsidR="00955E00" w14:paraId="29C9B01C" w14:textId="77777777" w:rsidTr="000D0207">
        <w:tc>
          <w:tcPr>
            <w:tcW w:w="4770" w:type="dxa"/>
          </w:tcPr>
          <w:p w14:paraId="465402CC" w14:textId="77777777" w:rsidR="00955E00" w:rsidRDefault="00955E00" w:rsidP="000D0207">
            <w:pPr>
              <w:pStyle w:val="Tabletext"/>
            </w:pPr>
            <w:r>
              <w:t>Modifications to improve accessibility</w:t>
            </w:r>
          </w:p>
        </w:tc>
        <w:tc>
          <w:tcPr>
            <w:tcW w:w="2700" w:type="dxa"/>
          </w:tcPr>
          <w:p w14:paraId="1FFC36A9" w14:textId="77777777" w:rsidR="00955E00" w:rsidRDefault="00955E00" w:rsidP="000D0207">
            <w:pPr>
              <w:pStyle w:val="Tabletext"/>
            </w:pPr>
            <w:r>
              <w:t>1</w:t>
            </w:r>
          </w:p>
        </w:tc>
      </w:tr>
      <w:tr w:rsidR="00955E00" w14:paraId="766FAA5E" w14:textId="77777777" w:rsidTr="000D0207">
        <w:tc>
          <w:tcPr>
            <w:tcW w:w="4770" w:type="dxa"/>
          </w:tcPr>
          <w:p w14:paraId="3975FD49" w14:textId="77777777" w:rsidR="00955E00" w:rsidRDefault="00955E00" w:rsidP="000D0207">
            <w:pPr>
              <w:pStyle w:val="Tabletext"/>
            </w:pPr>
            <w:r>
              <w:t>Display of posters / information</w:t>
            </w:r>
          </w:p>
        </w:tc>
        <w:tc>
          <w:tcPr>
            <w:tcW w:w="2700" w:type="dxa"/>
          </w:tcPr>
          <w:p w14:paraId="7E82AE8F" w14:textId="1C7F7E6C" w:rsidR="00955E00" w:rsidRDefault="00955E00" w:rsidP="000D0207">
            <w:pPr>
              <w:pStyle w:val="Tabletext"/>
            </w:pPr>
            <w:r>
              <w:t>1</w:t>
            </w:r>
          </w:p>
        </w:tc>
      </w:tr>
      <w:tr w:rsidR="00955E00" w14:paraId="6D0C9CD7" w14:textId="77777777" w:rsidTr="000D0207">
        <w:tc>
          <w:tcPr>
            <w:tcW w:w="4770" w:type="dxa"/>
          </w:tcPr>
          <w:p w14:paraId="34E7D342" w14:textId="77777777" w:rsidR="00955E00" w:rsidRDefault="00955E00" w:rsidP="000D0207">
            <w:pPr>
              <w:pStyle w:val="Tabletext"/>
            </w:pPr>
            <w:r>
              <w:t xml:space="preserve">Free goods or services </w:t>
            </w:r>
          </w:p>
        </w:tc>
        <w:tc>
          <w:tcPr>
            <w:tcW w:w="2700" w:type="dxa"/>
          </w:tcPr>
          <w:p w14:paraId="3CA04F3D" w14:textId="77777777" w:rsidR="00955E00" w:rsidRDefault="00955E00" w:rsidP="000D0207">
            <w:pPr>
              <w:pStyle w:val="Tabletext"/>
            </w:pPr>
            <w:r>
              <w:t>1</w:t>
            </w:r>
          </w:p>
        </w:tc>
      </w:tr>
      <w:tr w:rsidR="00955E00" w14:paraId="2DBE6621" w14:textId="77777777" w:rsidTr="00DB2856">
        <w:tc>
          <w:tcPr>
            <w:tcW w:w="4770" w:type="dxa"/>
          </w:tcPr>
          <w:p w14:paraId="4077789B" w14:textId="234FF1E7" w:rsidR="00955E00" w:rsidRDefault="00955E00" w:rsidP="000F48AD">
            <w:pPr>
              <w:pStyle w:val="Tabletext"/>
            </w:pPr>
            <w:r>
              <w:t xml:space="preserve">Other </w:t>
            </w:r>
          </w:p>
        </w:tc>
        <w:tc>
          <w:tcPr>
            <w:tcW w:w="2700" w:type="dxa"/>
          </w:tcPr>
          <w:p w14:paraId="425ABAD5" w14:textId="102E8CEB" w:rsidR="00955E00" w:rsidRDefault="00955E00" w:rsidP="000F48AD">
            <w:pPr>
              <w:pStyle w:val="Tabletext"/>
            </w:pPr>
            <w:r>
              <w:t>17</w:t>
            </w:r>
          </w:p>
        </w:tc>
      </w:tr>
    </w:tbl>
    <w:p w14:paraId="15D5F6DE" w14:textId="77777777" w:rsidR="000F48AD" w:rsidRPr="000F48AD" w:rsidRDefault="000F48AD" w:rsidP="000F48AD"/>
    <w:p w14:paraId="494D8680" w14:textId="55A84A78" w:rsidR="00884866" w:rsidRPr="00575F9D" w:rsidRDefault="00A05EB5" w:rsidP="00884866">
      <w:pPr>
        <w:pStyle w:val="Heading2"/>
        <w:rPr>
          <w:color w:val="E66A37"/>
        </w:rPr>
      </w:pPr>
      <w:bookmarkStart w:id="412" w:name="_Toc147757349"/>
      <w:bookmarkStart w:id="413" w:name="_Toc148086975"/>
      <w:bookmarkStart w:id="414" w:name="_Toc85451803"/>
      <w:bookmarkStart w:id="415" w:name="_Toc85526734"/>
      <w:bookmarkStart w:id="416" w:name="_Toc85787149"/>
      <w:bookmarkStart w:id="417" w:name="_Toc311719488"/>
      <w:bookmarkStart w:id="418" w:name="_Toc117697205"/>
      <w:bookmarkStart w:id="419" w:name="_Toc117697912"/>
      <w:bookmarkStart w:id="420" w:name="_Toc84593927"/>
      <w:r>
        <w:rPr>
          <w:color w:val="E66A37"/>
        </w:rPr>
        <w:t>R</w:t>
      </w:r>
      <w:r w:rsidR="00884866">
        <w:rPr>
          <w:color w:val="E66A37"/>
        </w:rPr>
        <w:t>epresentation</w:t>
      </w:r>
      <w:r>
        <w:rPr>
          <w:color w:val="E66A37"/>
        </w:rPr>
        <w:t xml:space="preserve"> by lawyers or advocates</w:t>
      </w:r>
      <w:bookmarkEnd w:id="412"/>
      <w:bookmarkEnd w:id="413"/>
    </w:p>
    <w:p w14:paraId="6CEE33C0" w14:textId="52320503" w:rsidR="00347122" w:rsidRDefault="00FD3288" w:rsidP="00884866">
      <w:r>
        <w:t>T</w:t>
      </w:r>
      <w:r w:rsidR="000423A3">
        <w:t xml:space="preserve">his year the Commission </w:t>
      </w:r>
      <w:r w:rsidR="00894607">
        <w:t xml:space="preserve">monitored </w:t>
      </w:r>
      <w:proofErr w:type="gramStart"/>
      <w:r w:rsidR="00F800BE">
        <w:t>whether or not</w:t>
      </w:r>
      <w:proofErr w:type="gramEnd"/>
      <w:r w:rsidR="00AE0C31">
        <w:t xml:space="preserve"> </w:t>
      </w:r>
      <w:r w:rsidR="00B4514F">
        <w:t>complainants</w:t>
      </w:r>
      <w:r w:rsidR="00F800BE">
        <w:t xml:space="preserve"> </w:t>
      </w:r>
      <w:r w:rsidR="0080270B">
        <w:t>whose matters</w:t>
      </w:r>
      <w:r w:rsidR="00F800BE">
        <w:t xml:space="preserve"> were accepted for </w:t>
      </w:r>
      <w:r w:rsidR="009709E5">
        <w:t>dispute</w:t>
      </w:r>
      <w:r w:rsidR="00F800BE">
        <w:t xml:space="preserve"> resolution</w:t>
      </w:r>
      <w:r w:rsidR="00B44A75">
        <w:t xml:space="preserve"> </w:t>
      </w:r>
      <w:r w:rsidR="0080270B">
        <w:t>were</w:t>
      </w:r>
      <w:r w:rsidR="00B44A75">
        <w:t xml:space="preserve"> </w:t>
      </w:r>
      <w:r w:rsidR="009B15A3">
        <w:t>legal</w:t>
      </w:r>
      <w:r w:rsidR="0080270B">
        <w:t>ly</w:t>
      </w:r>
      <w:r w:rsidR="009B15A3">
        <w:t xml:space="preserve"> represent</w:t>
      </w:r>
      <w:r w:rsidR="0080270B">
        <w:t>ed</w:t>
      </w:r>
      <w:r w:rsidR="00A44EAC">
        <w:t>.</w:t>
      </w:r>
      <w:r w:rsidR="0076185E">
        <w:t xml:space="preserve"> Most complainants</w:t>
      </w:r>
      <w:r w:rsidR="00B30DA7">
        <w:t xml:space="preserve"> were self-represented</w:t>
      </w:r>
      <w:r w:rsidR="0076185E">
        <w:t xml:space="preserve">, whether </w:t>
      </w:r>
      <w:r w:rsidR="00B30DA7">
        <w:t xml:space="preserve">they were </w:t>
      </w:r>
      <w:r w:rsidR="0076185E">
        <w:t>complaining under the Anti-Discrimination</w:t>
      </w:r>
      <w:r w:rsidR="00740F83">
        <w:t xml:space="preserve"> Act</w:t>
      </w:r>
      <w:r w:rsidR="0076185E">
        <w:t>, the Human Rights Act</w:t>
      </w:r>
      <w:r w:rsidR="00740F83">
        <w:t>,</w:t>
      </w:r>
      <w:r w:rsidR="0076185E">
        <w:t xml:space="preserve"> or both (</w:t>
      </w:r>
      <w:r w:rsidR="005A63F6">
        <w:t>piggy-back</w:t>
      </w:r>
      <w:r w:rsidR="0076185E">
        <w:t xml:space="preserve"> complaints)</w:t>
      </w:r>
      <w:r w:rsidR="00306696">
        <w:t>.</w:t>
      </w:r>
      <w:r w:rsidR="00B3263B">
        <w:t xml:space="preserve"> </w:t>
      </w:r>
    </w:p>
    <w:p w14:paraId="65001650" w14:textId="77777777" w:rsidR="00E52808" w:rsidRDefault="00B1139E" w:rsidP="00884866">
      <w:r>
        <w:t xml:space="preserve">Where the complaint </w:t>
      </w:r>
      <w:r w:rsidR="0034261F">
        <w:t xml:space="preserve">only </w:t>
      </w:r>
      <w:r>
        <w:t>involved the Anti-Discrimination Act</w:t>
      </w:r>
      <w:r w:rsidR="00AC04AD">
        <w:t>,</w:t>
      </w:r>
      <w:r w:rsidR="002E0BA0">
        <w:t xml:space="preserve"> around </w:t>
      </w:r>
      <w:r w:rsidR="007645D3">
        <w:t>3</w:t>
      </w:r>
      <w:r w:rsidR="00E01B20">
        <w:t>0</w:t>
      </w:r>
      <w:r w:rsidR="002E0BA0">
        <w:t>% of complainants were assisted by a lawyer</w:t>
      </w:r>
      <w:r w:rsidR="00CD3610">
        <w:t xml:space="preserve"> or </w:t>
      </w:r>
      <w:r w:rsidR="009454F1">
        <w:t>advocate</w:t>
      </w:r>
      <w:r w:rsidR="00A46F40">
        <w:t>.</w:t>
      </w:r>
      <w:r w:rsidR="00A7300C">
        <w:t xml:space="preserve"> </w:t>
      </w:r>
    </w:p>
    <w:p w14:paraId="70BA8040" w14:textId="1D016594" w:rsidR="007906D8" w:rsidRDefault="007645D3" w:rsidP="007906D8">
      <w:r>
        <w:t xml:space="preserve">For </w:t>
      </w:r>
      <w:r w:rsidR="005A63F6">
        <w:t>piggy-back</w:t>
      </w:r>
      <w:r>
        <w:t xml:space="preserve"> complaints, </w:t>
      </w:r>
      <w:r w:rsidR="002C394D">
        <w:t>21</w:t>
      </w:r>
      <w:r w:rsidR="001D46A4">
        <w:t xml:space="preserve">% </w:t>
      </w:r>
      <w:r w:rsidR="0034261F">
        <w:t xml:space="preserve">of </w:t>
      </w:r>
      <w:r w:rsidR="009B2EB3">
        <w:t xml:space="preserve">complainants </w:t>
      </w:r>
      <w:r w:rsidR="001D46A4">
        <w:t>had a lawyer or advocate assisting them.</w:t>
      </w:r>
      <w:r w:rsidR="00E52808">
        <w:t xml:space="preserve"> </w:t>
      </w:r>
      <w:r w:rsidR="00463AA2">
        <w:t xml:space="preserve">For human rights only complaints, </w:t>
      </w:r>
      <w:r w:rsidR="00162897">
        <w:t>the</w:t>
      </w:r>
      <w:r w:rsidR="00463AA2">
        <w:t xml:space="preserve"> level of legal </w:t>
      </w:r>
      <w:r w:rsidR="00654696">
        <w:t xml:space="preserve">or advocacy </w:t>
      </w:r>
      <w:r w:rsidR="00463AA2">
        <w:t xml:space="preserve">representation was </w:t>
      </w:r>
      <w:r w:rsidR="001D46A4">
        <w:t>significantly lower, at only</w:t>
      </w:r>
      <w:r w:rsidR="00463AA2">
        <w:t xml:space="preserve"> </w:t>
      </w:r>
      <w:r w:rsidR="002E0BA0">
        <w:t>7%</w:t>
      </w:r>
      <w:r w:rsidR="00A14B7B">
        <w:t xml:space="preserve"> of complainants</w:t>
      </w:r>
      <w:r w:rsidR="00463AA2">
        <w:t xml:space="preserve">. </w:t>
      </w:r>
      <w:r w:rsidR="001D46A4">
        <w:t>Of these,</w:t>
      </w:r>
      <w:r w:rsidR="002434CB">
        <w:t xml:space="preserve"> </w:t>
      </w:r>
      <w:r w:rsidR="00C413AF">
        <w:t>3</w:t>
      </w:r>
      <w:r w:rsidR="002434CB">
        <w:t xml:space="preserve">% were represented by Legal Aid Queensland or a community legal centre, </w:t>
      </w:r>
      <w:r w:rsidR="004C6C4D">
        <w:t>3</w:t>
      </w:r>
      <w:r w:rsidR="00755AD2">
        <w:t>% had a private lawyer</w:t>
      </w:r>
      <w:r w:rsidR="00C502DC">
        <w:t>, and 1% had a non-legal advocate</w:t>
      </w:r>
      <w:r w:rsidR="00755AD2">
        <w:t>.</w:t>
      </w:r>
      <w:r w:rsidR="00AF1DFE">
        <w:t xml:space="preserve"> </w:t>
      </w:r>
    </w:p>
    <w:p w14:paraId="31B16AA2" w14:textId="62AA6E01" w:rsidR="00B43C95" w:rsidRDefault="00C502DC" w:rsidP="007906D8">
      <w:r>
        <w:t xml:space="preserve">While it is too early to </w:t>
      </w:r>
      <w:r w:rsidR="0061188F">
        <w:t xml:space="preserve">detect any trends from this data, the Commission will continue to monitor the extent </w:t>
      </w:r>
      <w:r w:rsidR="007A2FF6">
        <w:t>of</w:t>
      </w:r>
      <w:r w:rsidR="0061188F">
        <w:t xml:space="preserve"> this disparity </w:t>
      </w:r>
      <w:r w:rsidR="006068CD">
        <w:t>in legal representation</w:t>
      </w:r>
      <w:r w:rsidR="0061188F">
        <w:t>.</w:t>
      </w:r>
    </w:p>
    <w:p w14:paraId="5C26CCF9" w14:textId="3D79D690" w:rsidR="00012A6E" w:rsidRPr="00575F9D" w:rsidRDefault="00012A6E" w:rsidP="00012A6E">
      <w:pPr>
        <w:pStyle w:val="Heading2"/>
        <w:rPr>
          <w:color w:val="E66A37"/>
        </w:rPr>
      </w:pPr>
      <w:bookmarkStart w:id="421" w:name="_Toc147757350"/>
      <w:bookmarkStart w:id="422" w:name="_Toc148086976"/>
      <w:r w:rsidRPr="00575F9D">
        <w:rPr>
          <w:color w:val="E66A37"/>
        </w:rPr>
        <w:lastRenderedPageBreak/>
        <w:t>Resolution rate for complaints</w:t>
      </w:r>
      <w:bookmarkEnd w:id="414"/>
      <w:bookmarkEnd w:id="415"/>
      <w:bookmarkEnd w:id="416"/>
      <w:bookmarkEnd w:id="417"/>
      <w:bookmarkEnd w:id="418"/>
      <w:bookmarkEnd w:id="419"/>
      <w:bookmarkEnd w:id="421"/>
      <w:bookmarkEnd w:id="422"/>
    </w:p>
    <w:bookmarkEnd w:id="420"/>
    <w:p w14:paraId="69302AF8" w14:textId="7CE55BFA" w:rsidR="007E32E4" w:rsidRDefault="007E32E4" w:rsidP="007E32E4">
      <w:pPr>
        <w:rPr>
          <w:rFonts w:eastAsia="Calibri"/>
        </w:rPr>
      </w:pPr>
      <w:r w:rsidRPr="27274A20">
        <w:t xml:space="preserve">This year </w:t>
      </w:r>
      <w:r>
        <w:t>44</w:t>
      </w:r>
      <w:r w:rsidRPr="27274A20">
        <w:t xml:space="preserve">% of Anti-Discrimination Act only complaints were resolved compared with </w:t>
      </w:r>
      <w:r>
        <w:t>20</w:t>
      </w:r>
      <w:r w:rsidRPr="27274A20">
        <w:t xml:space="preserve">% of piggy-back complaints and </w:t>
      </w:r>
      <w:r>
        <w:t>32</w:t>
      </w:r>
      <w:r w:rsidRPr="27274A20">
        <w:t>% of Human Rights Act only complaints.</w:t>
      </w:r>
      <w:r>
        <w:t xml:space="preserve"> </w:t>
      </w:r>
    </w:p>
    <w:p w14:paraId="319C75D3" w14:textId="71E1C27D" w:rsidR="007E32E4" w:rsidRDefault="003B0B24" w:rsidP="00012A6E">
      <w:r>
        <w:t>As noted in previous annual reports, the rate of resolution of complaints through conciliation is</w:t>
      </w:r>
      <w:r w:rsidR="009B42F7">
        <w:t xml:space="preserve"> </w:t>
      </w:r>
      <w:r>
        <w:t xml:space="preserve">lower for </w:t>
      </w:r>
      <w:r w:rsidR="00620A5A">
        <w:t xml:space="preserve">human rights complaints, whether </w:t>
      </w:r>
      <w:r w:rsidR="00AE4AF4">
        <w:t xml:space="preserve">the complaint is a </w:t>
      </w:r>
      <w:proofErr w:type="gramStart"/>
      <w:r w:rsidR="00620A5A">
        <w:t>human rights</w:t>
      </w:r>
      <w:proofErr w:type="gramEnd"/>
      <w:r w:rsidR="00620A5A">
        <w:t xml:space="preserve"> only complaint or </w:t>
      </w:r>
      <w:r w:rsidR="00797F1A">
        <w:t xml:space="preserve">a </w:t>
      </w:r>
      <w:r w:rsidR="00620A5A">
        <w:t xml:space="preserve">piggy-back complaint. </w:t>
      </w:r>
    </w:p>
    <w:p w14:paraId="4FC5D2D9" w14:textId="662DDD20" w:rsidR="00DC3918" w:rsidRDefault="00741719" w:rsidP="00012A6E">
      <w:r>
        <w:t>W</w:t>
      </w:r>
      <w:r w:rsidR="00AE4AF4">
        <w:t xml:space="preserve">here </w:t>
      </w:r>
      <w:r w:rsidR="00D70D6B">
        <w:t xml:space="preserve">a </w:t>
      </w:r>
      <w:r w:rsidR="00AE4AF4">
        <w:t>complain</w:t>
      </w:r>
      <w:r w:rsidR="001C6B08">
        <w:t>t</w:t>
      </w:r>
      <w:r w:rsidR="00AE4AF4">
        <w:t xml:space="preserve"> </w:t>
      </w:r>
      <w:r w:rsidR="00B540EC">
        <w:t>under the</w:t>
      </w:r>
      <w:r w:rsidR="00AE4AF4">
        <w:t xml:space="preserve"> </w:t>
      </w:r>
      <w:r w:rsidR="00B540EC">
        <w:t>A</w:t>
      </w:r>
      <w:r w:rsidR="00AE4AF4">
        <w:t>nti-</w:t>
      </w:r>
      <w:r w:rsidR="00B540EC">
        <w:t>D</w:t>
      </w:r>
      <w:r w:rsidR="00AE4AF4">
        <w:t xml:space="preserve">iscrimination </w:t>
      </w:r>
      <w:r w:rsidR="00B540EC">
        <w:t>Act</w:t>
      </w:r>
      <w:r w:rsidR="008A7468">
        <w:t xml:space="preserve"> </w:t>
      </w:r>
      <w:r w:rsidR="00AE4AF4">
        <w:t>involv</w:t>
      </w:r>
      <w:r w:rsidR="008A7468">
        <w:t>es</w:t>
      </w:r>
      <w:r w:rsidR="00AE4AF4">
        <w:t xml:space="preserve"> a public entity</w:t>
      </w:r>
      <w:r w:rsidR="00FE2CA4">
        <w:t xml:space="preserve"> and</w:t>
      </w:r>
      <w:r w:rsidR="00D70D6B">
        <w:t xml:space="preserve"> </w:t>
      </w:r>
      <w:r w:rsidR="003E5290">
        <w:t>engages</w:t>
      </w:r>
      <w:r w:rsidDel="00FE2CA4">
        <w:t xml:space="preserve"> </w:t>
      </w:r>
      <w:r>
        <w:t>the Human Rights Act</w:t>
      </w:r>
      <w:r w:rsidR="00AE4AF4">
        <w:t xml:space="preserve">, the chance of resolution </w:t>
      </w:r>
      <w:r w:rsidR="007E32E4">
        <w:t>was</w:t>
      </w:r>
      <w:r w:rsidR="00AE4AF4">
        <w:t xml:space="preserve"> </w:t>
      </w:r>
      <w:r w:rsidR="0029648A">
        <w:t>1</w:t>
      </w:r>
      <w:r w:rsidR="007E32E4">
        <w:t>2</w:t>
      </w:r>
      <w:r w:rsidR="0029648A">
        <w:t xml:space="preserve">% </w:t>
      </w:r>
      <w:r w:rsidR="00756F14">
        <w:t xml:space="preserve">less </w:t>
      </w:r>
      <w:r w:rsidR="00FE2CA4">
        <w:t>than</w:t>
      </w:r>
      <w:r w:rsidR="0029648A">
        <w:t xml:space="preserve"> </w:t>
      </w:r>
      <w:r w:rsidR="003E5290">
        <w:t xml:space="preserve">for </w:t>
      </w:r>
      <w:r w:rsidR="0029648A">
        <w:t xml:space="preserve">human rights </w:t>
      </w:r>
      <w:r w:rsidR="00502E0E">
        <w:t xml:space="preserve">only </w:t>
      </w:r>
      <w:r w:rsidR="0029648A">
        <w:t>complaints</w:t>
      </w:r>
      <w:r w:rsidR="00502E0E">
        <w:t>.</w:t>
      </w:r>
    </w:p>
    <w:p w14:paraId="29651319" w14:textId="2B2D0980" w:rsidR="001121FC" w:rsidRDefault="001121FC" w:rsidP="001121FC">
      <w:r>
        <w:t xml:space="preserve">Under the Human Rights Act, a </w:t>
      </w:r>
      <w:proofErr w:type="gramStart"/>
      <w:r>
        <w:t>human rights</w:t>
      </w:r>
      <w:proofErr w:type="gramEnd"/>
      <w:r>
        <w:t xml:space="preserve"> only complaint can be </w:t>
      </w:r>
      <w:r w:rsidR="00E203CD">
        <w:t>deemed</w:t>
      </w:r>
      <w:r>
        <w:t xml:space="preserve"> ‘resolved’ in the absence of a settlement agreement between the parties in circumstances where the Commission</w:t>
      </w:r>
      <w:r w:rsidR="00BD6020">
        <w:t>er</w:t>
      </w:r>
      <w:r>
        <w:t xml:space="preserve"> considers the matter to be resolved.</w:t>
      </w:r>
      <w:r>
        <w:rPr>
          <w:rStyle w:val="FootnoteReference"/>
        </w:rPr>
        <w:footnoteReference w:id="55"/>
      </w:r>
      <w:r>
        <w:t xml:space="preserve"> This may explain the disparity between human rights only and piggy-back complaints.</w:t>
      </w:r>
    </w:p>
    <w:p w14:paraId="4E354F68" w14:textId="401351FC" w:rsidR="007E32E4" w:rsidRDefault="007E32E4" w:rsidP="00012A6E">
      <w:r>
        <w:t xml:space="preserve">The Commission is </w:t>
      </w:r>
      <w:r w:rsidR="00A813D5">
        <w:t xml:space="preserve">continuing to monitor </w:t>
      </w:r>
      <w:r w:rsidR="00CD1F87">
        <w:t>these trends</w:t>
      </w:r>
      <w:r w:rsidR="00A813D5">
        <w:t xml:space="preserve"> as it collects </w:t>
      </w:r>
      <w:r w:rsidR="00BA0BBC">
        <w:t>more</w:t>
      </w:r>
      <w:r w:rsidR="00A813D5">
        <w:t xml:space="preserve"> complaint data.</w:t>
      </w:r>
      <w:r w:rsidR="001F269E">
        <w:t xml:space="preserve"> </w:t>
      </w:r>
    </w:p>
    <w:p w14:paraId="2493A145" w14:textId="3638524C" w:rsidR="00012A6E" w:rsidRPr="00AA2071" w:rsidRDefault="00012A6E" w:rsidP="004771A3">
      <w:pPr>
        <w:pStyle w:val="Caption"/>
      </w:pPr>
      <w:r>
        <w:t xml:space="preserve">Figure </w:t>
      </w:r>
      <w:r w:rsidR="001D5577">
        <w:t>6</w:t>
      </w:r>
      <w:r>
        <w:t xml:space="preserve">: Resolution rates by complaint type </w:t>
      </w:r>
      <w:r w:rsidR="007D27F7">
        <w:t>2022-23</w:t>
      </w:r>
    </w:p>
    <w:p w14:paraId="38AD89CB" w14:textId="37A4FA86" w:rsidR="0069706A" w:rsidRDefault="0069706A" w:rsidP="008C369C">
      <w:pPr>
        <w:rPr>
          <w:rStyle w:val="Heading2Char"/>
          <w:color w:val="E66A37"/>
        </w:rPr>
      </w:pPr>
      <w:bookmarkStart w:id="423" w:name="_Toc147757351"/>
      <w:bookmarkStart w:id="424" w:name="_Toc1776067959"/>
      <w:bookmarkStart w:id="425" w:name="_Toc117697206"/>
      <w:bookmarkStart w:id="426" w:name="_Toc117697913"/>
      <w:r>
        <w:rPr>
          <w:noProof/>
          <w:shd w:val="clear" w:color="auto" w:fill="E6E6E6"/>
        </w:rPr>
        <w:drawing>
          <wp:inline distT="0" distB="0" distL="0" distR="0" wp14:anchorId="4F2BBA39" wp14:editId="5111AF88">
            <wp:extent cx="3239860" cy="1740465"/>
            <wp:effectExtent l="0" t="0" r="0" b="0"/>
            <wp:docPr id="6" name="Picture 6" descr="Three bar charts showing the resolution rates of complaints by complaint type in 2022-23. It shows Anti-Discrimination Act only complaints have a resolution rate of 44.8%, compared to 20.1% for piggy-back complaints and 32.4% for Human Rights Act only compla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bar charts showing the resolution rates of complaints by complaint type in 2022-23. It shows Anti-Discrimination Act only complaints have a resolution rate of 44.8%, compared to 20.1% for piggy-back complaints and 32.4% for Human Rights Act only complaints. "/>
                    <pic:cNvPicPr/>
                  </pic:nvPicPr>
                  <pic:blipFill rotWithShape="1">
                    <a:blip r:embed="rId19">
                      <a:extLst>
                        <a:ext uri="{28A0092B-C50C-407E-A947-70E740481C1C}">
                          <a14:useLocalDpi xmlns:a14="http://schemas.microsoft.com/office/drawing/2010/main" val="0"/>
                        </a:ext>
                      </a:extLst>
                    </a:blip>
                    <a:srcRect l="2857" t="6189"/>
                    <a:stretch/>
                  </pic:blipFill>
                  <pic:spPr bwMode="auto">
                    <a:xfrm>
                      <a:off x="0" y="0"/>
                      <a:ext cx="3239860" cy="1740465"/>
                    </a:xfrm>
                    <a:prstGeom prst="rect">
                      <a:avLst/>
                    </a:prstGeom>
                    <a:ln>
                      <a:noFill/>
                    </a:ln>
                    <a:extLst>
                      <a:ext uri="{53640926-AAD7-44D8-BBD7-CCE9431645EC}">
                        <a14:shadowObscured xmlns:a14="http://schemas.microsoft.com/office/drawing/2010/main"/>
                      </a:ext>
                    </a:extLst>
                  </pic:spPr>
                </pic:pic>
              </a:graphicData>
            </a:graphic>
          </wp:inline>
        </w:drawing>
      </w:r>
      <w:bookmarkEnd w:id="423"/>
    </w:p>
    <w:p w14:paraId="1EB62214" w14:textId="2FCBCE13" w:rsidR="00D62BEF" w:rsidRPr="008A00EB" w:rsidRDefault="00393D6A" w:rsidP="00AC61C3">
      <w:pPr>
        <w:pStyle w:val="Heading2"/>
      </w:pPr>
      <w:bookmarkStart w:id="427" w:name="_Toc147757352"/>
      <w:bookmarkStart w:id="428" w:name="_Toc148086977"/>
      <w:r w:rsidRPr="25DCDBA1">
        <w:rPr>
          <w:rStyle w:val="Heading2Char"/>
          <w:color w:val="E66A37"/>
        </w:rPr>
        <w:t>Human rights identified</w:t>
      </w:r>
      <w:r w:rsidR="008B394B">
        <w:rPr>
          <w:rStyle w:val="Heading2Char"/>
          <w:color w:val="E66A37"/>
        </w:rPr>
        <w:t xml:space="preserve"> in</w:t>
      </w:r>
      <w:r w:rsidRPr="25DCDBA1">
        <w:rPr>
          <w:rStyle w:val="Heading2Char"/>
          <w:color w:val="E66A37"/>
        </w:rPr>
        <w:t xml:space="preserve"> complaints</w:t>
      </w:r>
      <w:bookmarkEnd w:id="424"/>
      <w:bookmarkEnd w:id="425"/>
      <w:bookmarkEnd w:id="426"/>
      <w:bookmarkEnd w:id="427"/>
      <w:bookmarkEnd w:id="428"/>
    </w:p>
    <w:p w14:paraId="39FE5D2F" w14:textId="41F0A638" w:rsidR="00D62BEF" w:rsidRPr="008A00EB" w:rsidRDefault="00D62BEF" w:rsidP="00D62BEF">
      <w:r w:rsidRPr="008A00EB">
        <w:t>The Commission may identify</w:t>
      </w:r>
      <w:r>
        <w:t xml:space="preserve"> relevant</w:t>
      </w:r>
      <w:r w:rsidRPr="008A00EB">
        <w:t xml:space="preserve"> human right</w:t>
      </w:r>
      <w:r w:rsidR="00F70BCA">
        <w:t>s</w:t>
      </w:r>
      <w:r w:rsidRPr="008A00EB">
        <w:t xml:space="preserve"> from the information provided in </w:t>
      </w:r>
      <w:r w:rsidR="008614AB">
        <w:t>a</w:t>
      </w:r>
      <w:r w:rsidRPr="008A00EB">
        <w:t xml:space="preserve"> complaint, or the complainant may indicate that they believe </w:t>
      </w:r>
      <w:r w:rsidR="008314CD">
        <w:t>a</w:t>
      </w:r>
      <w:r w:rsidRPr="008A00EB">
        <w:t xml:space="preserve"> right has been </w:t>
      </w:r>
      <w:r>
        <w:t>limited</w:t>
      </w:r>
      <w:r w:rsidRPr="008A00EB">
        <w:t>.</w:t>
      </w:r>
      <w:r w:rsidR="00244D18">
        <w:t xml:space="preserve"> </w:t>
      </w:r>
      <w:r w:rsidRPr="008A00EB">
        <w:t xml:space="preserve">Most complaints contain </w:t>
      </w:r>
      <w:r w:rsidR="00BE239B" w:rsidRPr="008A00EB">
        <w:t xml:space="preserve">allegations </w:t>
      </w:r>
      <w:r w:rsidR="008614AB">
        <w:t>that</w:t>
      </w:r>
      <w:r w:rsidRPr="008A00EB">
        <w:t xml:space="preserve"> engage more than one human right. </w:t>
      </w:r>
    </w:p>
    <w:p w14:paraId="6E499AF4" w14:textId="4FB3B514" w:rsidR="00D62BEF" w:rsidRPr="008A00EB" w:rsidRDefault="00D62BEF" w:rsidP="00D62BEF">
      <w:pPr>
        <w:rPr>
          <w:rFonts w:cs="Arial"/>
          <w:color w:val="004270"/>
        </w:rPr>
      </w:pPr>
      <w:r w:rsidRPr="008A00EB">
        <w:t xml:space="preserve">Not all allegations of </w:t>
      </w:r>
      <w:r>
        <w:t xml:space="preserve">unreasonable limitations of </w:t>
      </w:r>
      <w:r w:rsidRPr="008A00EB">
        <w:t xml:space="preserve">human rights are accepted. An allegation </w:t>
      </w:r>
      <w:r w:rsidR="00500256">
        <w:t xml:space="preserve">alone </w:t>
      </w:r>
      <w:r w:rsidRPr="008A00EB">
        <w:t xml:space="preserve">(that a </w:t>
      </w:r>
      <w:r>
        <w:t>contravention</w:t>
      </w:r>
      <w:r w:rsidRPr="008A00EB">
        <w:t xml:space="preserve"> has occurred) is not enough</w:t>
      </w:r>
      <w:r w:rsidR="0056353B">
        <w:t>.</w:t>
      </w:r>
      <w:r w:rsidRPr="008A00EB">
        <w:t xml:space="preserve"> </w:t>
      </w:r>
      <w:r w:rsidR="0056353B">
        <w:t>Before the Commission can accept a complaint,</w:t>
      </w:r>
      <w:r w:rsidRPr="008A00EB">
        <w:t xml:space="preserve"> the complainant must provide sufficient detail </w:t>
      </w:r>
      <w:r w:rsidR="003D7188">
        <w:t xml:space="preserve">to indicate that </w:t>
      </w:r>
      <w:r w:rsidRPr="008A00EB">
        <w:t xml:space="preserve">an act or decision </w:t>
      </w:r>
      <w:r w:rsidR="002B1F5D">
        <w:t>was not compatible</w:t>
      </w:r>
      <w:r w:rsidRPr="008A00EB" w:rsidDel="002B1F5D">
        <w:t xml:space="preserve"> </w:t>
      </w:r>
      <w:r w:rsidR="002B1F5D">
        <w:t>with</w:t>
      </w:r>
      <w:r w:rsidRPr="008A00EB">
        <w:t xml:space="preserve"> human rights</w:t>
      </w:r>
      <w:r w:rsidR="007E44EB">
        <w:t>,</w:t>
      </w:r>
      <w:r w:rsidRPr="008A00EB">
        <w:t xml:space="preserve"> </w:t>
      </w:r>
      <w:r w:rsidR="003D7188">
        <w:t xml:space="preserve">or that </w:t>
      </w:r>
      <w:r w:rsidR="00385BD7">
        <w:t xml:space="preserve">a human right was not given proper consideration in </w:t>
      </w:r>
      <w:proofErr w:type="gramStart"/>
      <w:r w:rsidR="00385BD7">
        <w:t>making a decision</w:t>
      </w:r>
      <w:proofErr w:type="gramEnd"/>
      <w:r w:rsidRPr="008A00EB">
        <w:t>.</w:t>
      </w:r>
    </w:p>
    <w:p w14:paraId="59AE84D2" w14:textId="05F4809A" w:rsidR="00393D6A" w:rsidRDefault="00D62BEF" w:rsidP="004527AA">
      <w:r>
        <w:lastRenderedPageBreak/>
        <w:t>Some</w:t>
      </w:r>
      <w:r w:rsidRPr="008A00EB">
        <w:t xml:space="preserve"> complaints that were received in </w:t>
      </w:r>
      <w:r>
        <w:t>202</w:t>
      </w:r>
      <w:r w:rsidR="000518A4">
        <w:t>2</w:t>
      </w:r>
      <w:r>
        <w:t>–</w:t>
      </w:r>
      <w:r w:rsidRPr="008A00EB">
        <w:t>2</w:t>
      </w:r>
      <w:r w:rsidR="000518A4">
        <w:t>3</w:t>
      </w:r>
      <w:r w:rsidRPr="008A00EB">
        <w:t xml:space="preserve"> </w:t>
      </w:r>
      <w:proofErr w:type="gramStart"/>
      <w:r>
        <w:t>are</w:t>
      </w:r>
      <w:proofErr w:type="gramEnd"/>
      <w:r>
        <w:t xml:space="preserve"> in the queue </w:t>
      </w:r>
      <w:r w:rsidR="003B06DC" w:rsidRPr="00D860E5">
        <w:t>waiting to be allocated to</w:t>
      </w:r>
      <w:r w:rsidR="003B06DC">
        <w:t xml:space="preserve"> a complaint handler</w:t>
      </w:r>
      <w:r w:rsidRPr="008A00EB">
        <w:t xml:space="preserve"> and </w:t>
      </w:r>
      <w:r>
        <w:t xml:space="preserve">are therefore </w:t>
      </w:r>
      <w:r w:rsidRPr="008A00EB">
        <w:t xml:space="preserve">not </w:t>
      </w:r>
      <w:r>
        <w:t xml:space="preserve">included </w:t>
      </w:r>
      <w:r w:rsidRPr="008A00EB">
        <w:t xml:space="preserve">here. </w:t>
      </w:r>
    </w:p>
    <w:p w14:paraId="7E4987D5" w14:textId="419249C7" w:rsidR="00237FAE" w:rsidRDefault="00841954" w:rsidP="004527AA">
      <w:r>
        <w:t xml:space="preserve">The information represented in the following graphs can be found in data tables in </w:t>
      </w:r>
      <w:r w:rsidRPr="00E52808">
        <w:t>Appendix C</w:t>
      </w:r>
      <w:r>
        <w:t xml:space="preserve"> of this report.</w:t>
      </w:r>
    </w:p>
    <w:p w14:paraId="504A7F41" w14:textId="46913F63" w:rsidR="008279A3" w:rsidRPr="00C525B5" w:rsidRDefault="008279A3" w:rsidP="00C525B5">
      <w:pPr>
        <w:pStyle w:val="Heading3"/>
        <w:rPr>
          <w:color w:val="E66A37"/>
        </w:rPr>
      </w:pPr>
      <w:r w:rsidRPr="00C525B5">
        <w:rPr>
          <w:color w:val="E66A37"/>
        </w:rPr>
        <w:t xml:space="preserve">All </w:t>
      </w:r>
      <w:r w:rsidR="000E4AFE">
        <w:rPr>
          <w:color w:val="E66A37"/>
        </w:rPr>
        <w:t xml:space="preserve">human rights </w:t>
      </w:r>
      <w:r w:rsidRPr="00C525B5">
        <w:rPr>
          <w:color w:val="E66A37"/>
        </w:rPr>
        <w:t xml:space="preserve">complaints </w:t>
      </w:r>
    </w:p>
    <w:p w14:paraId="5E3E27DC" w14:textId="30B70B62" w:rsidR="00201DE1" w:rsidRDefault="006136C5" w:rsidP="004527AA">
      <w:r w:rsidRPr="00E52808">
        <w:t>Figure 7</w:t>
      </w:r>
      <w:r>
        <w:t xml:space="preserve"> shows</w:t>
      </w:r>
      <w:r w:rsidR="00201DE1" w:rsidRPr="008A00EB">
        <w:t xml:space="preserve"> human rights relevant to allegations raised in the complaints finalised in </w:t>
      </w:r>
      <w:r w:rsidR="000518A4">
        <w:t>2022</w:t>
      </w:r>
      <w:r w:rsidR="00201DE1">
        <w:t>–2</w:t>
      </w:r>
      <w:r w:rsidR="000518A4">
        <w:t>3</w:t>
      </w:r>
      <w:r w:rsidR="00201DE1">
        <w:t xml:space="preserve"> and includes </w:t>
      </w:r>
      <w:r w:rsidR="00124FF5">
        <w:t>both</w:t>
      </w:r>
      <w:r w:rsidR="00201DE1">
        <w:t xml:space="preserve"> piggy-back complaints and human rights only complaints.</w:t>
      </w:r>
    </w:p>
    <w:p w14:paraId="348463B9" w14:textId="4F00E4C5" w:rsidR="004527AA" w:rsidRPr="00AA2071" w:rsidRDefault="004527AA" w:rsidP="00AA2071">
      <w:pPr>
        <w:pStyle w:val="Caption"/>
      </w:pPr>
      <w:r w:rsidRPr="00B66092">
        <w:t>Figure</w:t>
      </w:r>
      <w:r>
        <w:t xml:space="preserve"> </w:t>
      </w:r>
      <w:r w:rsidR="001D5577">
        <w:t>7</w:t>
      </w:r>
      <w:r w:rsidRPr="00B66092">
        <w:t>: Human rights identified in all complaints</w:t>
      </w:r>
      <w:r>
        <w:t>,</w:t>
      </w:r>
      <w:r w:rsidRPr="00B66092">
        <w:t xml:space="preserve"> </w:t>
      </w:r>
      <w:r w:rsidR="007D27F7">
        <w:t>2022-23</w:t>
      </w:r>
    </w:p>
    <w:p w14:paraId="124F9E9A" w14:textId="6183C07F" w:rsidR="008158E6" w:rsidRDefault="000B27D9" w:rsidP="004868C3">
      <w:r>
        <w:rPr>
          <w:noProof/>
        </w:rPr>
        <w:drawing>
          <wp:inline distT="0" distB="0" distL="0" distR="0" wp14:anchorId="30E82AA7" wp14:editId="0F675D72">
            <wp:extent cx="5362575" cy="6181725"/>
            <wp:effectExtent l="0" t="0" r="0" b="0"/>
            <wp:docPr id="14" name="Chart 14">
              <a:extLst xmlns:a="http://schemas.openxmlformats.org/drawingml/2006/main">
                <a:ext uri="{FF2B5EF4-FFF2-40B4-BE49-F238E27FC236}">
                  <a16:creationId xmlns:a16="http://schemas.microsoft.com/office/drawing/2014/main" id="{28AE811C-35FE-A6AF-20BC-174C93647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7D0A0B" w14:textId="35ECA7D5" w:rsidR="008158E6" w:rsidRDefault="00FE4711" w:rsidP="004868C3">
      <w:r>
        <w:lastRenderedPageBreak/>
        <w:t>T</w:t>
      </w:r>
      <w:r w:rsidR="008F31E4">
        <w:t xml:space="preserve">his year, the right to privacy and </w:t>
      </w:r>
      <w:r w:rsidR="002702CA">
        <w:t>reputation</w:t>
      </w:r>
      <w:r w:rsidR="008F31E4">
        <w:t xml:space="preserve"> </w:t>
      </w:r>
      <w:r w:rsidR="008158E6">
        <w:t>was</w:t>
      </w:r>
      <w:r w:rsidR="002702CA">
        <w:t xml:space="preserve"> the most frequently identified human right in complaints</w:t>
      </w:r>
      <w:r>
        <w:t xml:space="preserve"> </w:t>
      </w:r>
      <w:r w:rsidR="00A76DC4">
        <w:t xml:space="preserve">finalised </w:t>
      </w:r>
      <w:r w:rsidR="0029109C">
        <w:t>for the first time</w:t>
      </w:r>
      <w:r>
        <w:t xml:space="preserve"> since the commencement of the Act</w:t>
      </w:r>
      <w:r w:rsidR="002702CA">
        <w:t>. In the three pr</w:t>
      </w:r>
      <w:r w:rsidR="00A245EC">
        <w:t>evious</w:t>
      </w:r>
      <w:r w:rsidR="002702CA">
        <w:t xml:space="preserve"> years, the right to recognition and equality before the law </w:t>
      </w:r>
      <w:r w:rsidR="00453A3B">
        <w:t>ha</w:t>
      </w:r>
      <w:r w:rsidR="00A245EC">
        <w:t>s</w:t>
      </w:r>
      <w:r w:rsidR="00453A3B">
        <w:t xml:space="preserve"> </w:t>
      </w:r>
      <w:r w:rsidR="005A1529">
        <w:t>been the right most identified in complaints</w:t>
      </w:r>
      <w:r w:rsidR="00242C8E">
        <w:t xml:space="preserve">. </w:t>
      </w:r>
    </w:p>
    <w:p w14:paraId="2DDD8BF2" w14:textId="0AC8C70A" w:rsidR="00212F9C" w:rsidRDefault="006B765B" w:rsidP="006B765B">
      <w:r w:rsidRPr="003A5628">
        <w:t xml:space="preserve">The scope of the right to privacy </w:t>
      </w:r>
      <w:r w:rsidR="00565573">
        <w:t xml:space="preserve">and reputation </w:t>
      </w:r>
      <w:r w:rsidRPr="003A5628">
        <w:t xml:space="preserve">is very broad. It protects personal information and data collection, </w:t>
      </w:r>
      <w:r w:rsidR="00240AEA">
        <w:t>but</w:t>
      </w:r>
      <w:r w:rsidRPr="003A5628">
        <w:t xml:space="preserve"> also extends to a person’s private life more </w:t>
      </w:r>
      <w:proofErr w:type="gramStart"/>
      <w:r w:rsidRPr="003A5628">
        <w:t xml:space="preserve">generally, </w:t>
      </w:r>
      <w:r w:rsidR="002B7521">
        <w:t>and</w:t>
      </w:r>
      <w:proofErr w:type="gramEnd"/>
      <w:r w:rsidRPr="003A5628">
        <w:t xml:space="preserve"> protects </w:t>
      </w:r>
      <w:r w:rsidR="00A904CE">
        <w:t>an</w:t>
      </w:r>
      <w:r w:rsidRPr="003A5628">
        <w:t xml:space="preserve"> individual against interference with their physical and mental integrity</w:t>
      </w:r>
      <w:r w:rsidR="00724E8D">
        <w:t>;</w:t>
      </w:r>
      <w:r w:rsidR="00355905">
        <w:t xml:space="preserve"> family and home</w:t>
      </w:r>
      <w:r w:rsidR="00724E8D">
        <w:t>;</w:t>
      </w:r>
      <w:r w:rsidR="00FF7D7F">
        <w:t xml:space="preserve"> </w:t>
      </w:r>
      <w:r w:rsidR="00355905">
        <w:t>individual identity</w:t>
      </w:r>
      <w:r w:rsidRPr="003A5628">
        <w:t>, including appearance, clothing and gender</w:t>
      </w:r>
      <w:r w:rsidR="006857AD">
        <w:t>; and</w:t>
      </w:r>
      <w:r w:rsidRPr="003A5628">
        <w:t xml:space="preserve"> sexuality.</w:t>
      </w:r>
      <w:r w:rsidR="004868C3">
        <w:t xml:space="preserve"> </w:t>
      </w:r>
    </w:p>
    <w:p w14:paraId="47986AFB" w14:textId="23DB5591" w:rsidR="00DC77E7" w:rsidRDefault="004868C3" w:rsidP="006B765B">
      <w:r>
        <w:t xml:space="preserve">The higher number of </w:t>
      </w:r>
      <w:r w:rsidR="006857AD">
        <w:t>privacy</w:t>
      </w:r>
      <w:r>
        <w:t xml:space="preserve"> complaints could in part </w:t>
      </w:r>
      <w:r w:rsidR="00A245EC">
        <w:t xml:space="preserve">be </w:t>
      </w:r>
      <w:r w:rsidR="008C5DCD">
        <w:t>because</w:t>
      </w:r>
      <w:r w:rsidR="00C603FE">
        <w:t xml:space="preserve"> </w:t>
      </w:r>
      <w:r>
        <w:t xml:space="preserve">43% of </w:t>
      </w:r>
      <w:r w:rsidR="00C603FE">
        <w:t xml:space="preserve">complaints </w:t>
      </w:r>
      <w:r>
        <w:t>involv</w:t>
      </w:r>
      <w:r w:rsidR="00C603FE">
        <w:t>ed</w:t>
      </w:r>
      <w:r>
        <w:t xml:space="preserve"> COVID-19, many </w:t>
      </w:r>
      <w:r w:rsidR="00C603FE">
        <w:t xml:space="preserve">of which </w:t>
      </w:r>
      <w:r>
        <w:t>were about the right to bodily autonomy</w:t>
      </w:r>
      <w:r w:rsidR="00947DAE">
        <w:t>,</w:t>
      </w:r>
      <w:r>
        <w:t xml:space="preserve"> </w:t>
      </w:r>
      <w:r w:rsidR="007F4237">
        <w:t xml:space="preserve">which complainants believed had been </w:t>
      </w:r>
      <w:r w:rsidR="0000796B">
        <w:t>unreasonably limited</w:t>
      </w:r>
      <w:r w:rsidR="007F4237">
        <w:t xml:space="preserve"> through the </w:t>
      </w:r>
      <w:r w:rsidR="0000796B">
        <w:t>requirement to be vaccinated.</w:t>
      </w:r>
    </w:p>
    <w:p w14:paraId="2B03E4D8" w14:textId="3A40D942" w:rsidR="003A5628" w:rsidRDefault="00702CA0" w:rsidP="00BF7C24">
      <w:r>
        <w:t>W</w:t>
      </w:r>
      <w:r w:rsidR="005F6E84">
        <w:t xml:space="preserve">hile more people complained </w:t>
      </w:r>
      <w:r w:rsidR="001B534F">
        <w:t xml:space="preserve">overall </w:t>
      </w:r>
      <w:r w:rsidR="005F6E84">
        <w:t>about the right to privacy and reputation</w:t>
      </w:r>
      <w:r w:rsidR="001D7D02">
        <w:t xml:space="preserve"> than </w:t>
      </w:r>
      <w:r w:rsidR="00DF1A12">
        <w:t>equality before the law</w:t>
      </w:r>
      <w:r w:rsidR="005F6E84">
        <w:t xml:space="preserve">, the Commission accepted more complaints about </w:t>
      </w:r>
      <w:r w:rsidR="00A63607">
        <w:t>recognition and equality before the law</w:t>
      </w:r>
      <w:r w:rsidR="0062127A">
        <w:t xml:space="preserve"> in the reporting period</w:t>
      </w:r>
      <w:r w:rsidR="00A63607">
        <w:t>.</w:t>
      </w:r>
      <w:r>
        <w:t xml:space="preserve"> </w:t>
      </w:r>
      <w:r w:rsidR="00BF7C24" w:rsidRPr="008A00EB">
        <w:t xml:space="preserve">The right to recognition and equality before the law </w:t>
      </w:r>
      <w:r w:rsidR="005C2998">
        <w:t>will</w:t>
      </w:r>
      <w:r w:rsidR="00BF7C24">
        <w:t xml:space="preserve"> </w:t>
      </w:r>
      <w:r w:rsidR="00BF7C24" w:rsidRPr="008A00EB">
        <w:t>be engaged in complain</w:t>
      </w:r>
      <w:r w:rsidR="001249D8">
        <w:t>ts</w:t>
      </w:r>
      <w:r w:rsidR="00BF7C24" w:rsidRPr="008A00EB" w:rsidDel="001249D8">
        <w:t xml:space="preserve"> </w:t>
      </w:r>
      <w:r w:rsidR="001249D8">
        <w:t>of</w:t>
      </w:r>
      <w:r w:rsidR="00BF7C24" w:rsidRPr="008A00EB">
        <w:t xml:space="preserve"> discrimination </w:t>
      </w:r>
      <w:r w:rsidR="00A018A4">
        <w:t>in which</w:t>
      </w:r>
      <w:r w:rsidR="001249D8">
        <w:t xml:space="preserve"> </w:t>
      </w:r>
      <w:r w:rsidR="00BF7C24" w:rsidRPr="008A00EB">
        <w:t>the respondent is a public entity</w:t>
      </w:r>
      <w:r w:rsidR="00242C8E">
        <w:t xml:space="preserve">, which </w:t>
      </w:r>
      <w:r w:rsidR="005C2517">
        <w:t>explains</w:t>
      </w:r>
      <w:r w:rsidR="00242C8E">
        <w:t xml:space="preserve"> why it </w:t>
      </w:r>
      <w:r w:rsidR="00034CBA">
        <w:t>w</w:t>
      </w:r>
      <w:r w:rsidR="00242C8E">
        <w:t xml:space="preserve">as previously the </w:t>
      </w:r>
      <w:proofErr w:type="gramStart"/>
      <w:r w:rsidR="00242C8E">
        <w:t>most common</w:t>
      </w:r>
      <w:r w:rsidR="001D5806">
        <w:t xml:space="preserve">ly </w:t>
      </w:r>
      <w:r w:rsidR="00242C8E">
        <w:t>identified</w:t>
      </w:r>
      <w:proofErr w:type="gramEnd"/>
      <w:r w:rsidR="00242C8E">
        <w:t xml:space="preserve"> </w:t>
      </w:r>
      <w:r w:rsidR="00A018A4">
        <w:t xml:space="preserve">human </w:t>
      </w:r>
      <w:r w:rsidR="00242C8E">
        <w:t>right in complaints</w:t>
      </w:r>
      <w:r w:rsidR="00BF7C24" w:rsidRPr="008A00EB">
        <w:t xml:space="preserve">. </w:t>
      </w:r>
    </w:p>
    <w:p w14:paraId="15C6C487" w14:textId="6E1E24CA" w:rsidR="00AD7A96" w:rsidRDefault="00BF7C24" w:rsidP="00BF7C24">
      <w:r w:rsidRPr="008A00EB">
        <w:t xml:space="preserve">The second </w:t>
      </w:r>
      <w:r w:rsidR="00A8145A" w:rsidRPr="008A00EB">
        <w:t>most identified</w:t>
      </w:r>
      <w:r w:rsidR="00242C8E">
        <w:t xml:space="preserve"> </w:t>
      </w:r>
      <w:r w:rsidR="005C2517">
        <w:t xml:space="preserve">human </w:t>
      </w:r>
      <w:r w:rsidR="007D38DE">
        <w:t xml:space="preserve">right </w:t>
      </w:r>
      <w:r>
        <w:t xml:space="preserve">in </w:t>
      </w:r>
      <w:r w:rsidR="001F5D2D">
        <w:t xml:space="preserve">the </w:t>
      </w:r>
      <w:r>
        <w:t>finalised</w:t>
      </w:r>
      <w:r w:rsidR="001F5D2D">
        <w:t xml:space="preserve"> complaints</w:t>
      </w:r>
      <w:r>
        <w:t xml:space="preserve"> was </w:t>
      </w:r>
      <w:r w:rsidR="00242C8E">
        <w:t xml:space="preserve">the right to protection from torture and cruel, </w:t>
      </w:r>
      <w:proofErr w:type="gramStart"/>
      <w:r w:rsidR="00242C8E">
        <w:t>inhuman</w:t>
      </w:r>
      <w:proofErr w:type="gramEnd"/>
      <w:r w:rsidR="00242C8E">
        <w:t xml:space="preserve"> and degrading treatment.</w:t>
      </w:r>
      <w:r w:rsidR="00702CA0">
        <w:t xml:space="preserve"> While it was asserted by complainants </w:t>
      </w:r>
      <w:r w:rsidR="0091674B">
        <w:t xml:space="preserve">or identified in complaint materials </w:t>
      </w:r>
      <w:r w:rsidR="00A1486B">
        <w:t xml:space="preserve">on many </w:t>
      </w:r>
      <w:r w:rsidR="00935BCA">
        <w:t>occasions</w:t>
      </w:r>
      <w:r w:rsidR="00232BC7">
        <w:t xml:space="preserve"> (266)</w:t>
      </w:r>
      <w:r w:rsidR="00935BCA">
        <w:t xml:space="preserve">, the Commission </w:t>
      </w:r>
      <w:r w:rsidR="00DE0232">
        <w:t>accepted only</w:t>
      </w:r>
      <w:r w:rsidR="00232BC7">
        <w:t xml:space="preserve"> 47</w:t>
      </w:r>
      <w:r w:rsidR="00DE0232">
        <w:t xml:space="preserve"> of these </w:t>
      </w:r>
      <w:r w:rsidR="00935BCA">
        <w:t xml:space="preserve">complaints. </w:t>
      </w:r>
      <w:r w:rsidR="003633FF">
        <w:t>The</w:t>
      </w:r>
      <w:r w:rsidR="00935BCA">
        <w:t xml:space="preserve"> right</w:t>
      </w:r>
      <w:r w:rsidR="00232BC7">
        <w:t xml:space="preserve"> </w:t>
      </w:r>
      <w:r w:rsidR="003633FF">
        <w:t xml:space="preserve">to protection from torture and cruel, </w:t>
      </w:r>
      <w:proofErr w:type="gramStart"/>
      <w:r w:rsidR="003633FF">
        <w:t>inhuman</w:t>
      </w:r>
      <w:proofErr w:type="gramEnd"/>
      <w:r w:rsidR="003633FF">
        <w:t xml:space="preserve"> and degrading treatment includes </w:t>
      </w:r>
      <w:r w:rsidR="0066354E">
        <w:t>the right ‘not to be subject to medical or scientific experimentation or treatment without the person’s full, free and informed consent’</w:t>
      </w:r>
      <w:r w:rsidR="00D92990">
        <w:t>.</w:t>
      </w:r>
      <w:r w:rsidR="0066354E">
        <w:rPr>
          <w:rStyle w:val="FootnoteReference"/>
        </w:rPr>
        <w:footnoteReference w:id="56"/>
      </w:r>
      <w:r w:rsidR="003633FF">
        <w:t xml:space="preserve"> </w:t>
      </w:r>
      <w:r w:rsidR="00D92990">
        <w:t>This</w:t>
      </w:r>
      <w:r w:rsidR="004917C2">
        <w:t xml:space="preserve"> was the issue </w:t>
      </w:r>
      <w:r w:rsidR="00F55452">
        <w:t>in</w:t>
      </w:r>
      <w:r w:rsidR="00D92990">
        <w:t xml:space="preserve"> many </w:t>
      </w:r>
      <w:r w:rsidR="00012892">
        <w:t xml:space="preserve">of the </w:t>
      </w:r>
      <w:r w:rsidR="00A7142B">
        <w:t xml:space="preserve">complaints received </w:t>
      </w:r>
      <w:r w:rsidR="00B927BD">
        <w:t xml:space="preserve">about vaccination </w:t>
      </w:r>
      <w:r w:rsidR="00F55452">
        <w:t>in which</w:t>
      </w:r>
      <w:r w:rsidR="00B927BD">
        <w:t xml:space="preserve"> the person considered that they were being required to comply with vaccine mandates against their will.</w:t>
      </w:r>
      <w:r w:rsidR="00E865C3">
        <w:t xml:space="preserve"> </w:t>
      </w:r>
    </w:p>
    <w:p w14:paraId="2A0A687C" w14:textId="77777777" w:rsidR="00C804D3" w:rsidRDefault="00C804D3">
      <w:pPr>
        <w:spacing w:after="160" w:line="259" w:lineRule="auto"/>
        <w:ind w:right="0"/>
        <w:rPr>
          <w:rFonts w:eastAsiaTheme="majorEastAsia" w:cstheme="majorBidi"/>
          <w:color w:val="E66A37"/>
          <w:sz w:val="28"/>
          <w:szCs w:val="24"/>
        </w:rPr>
      </w:pPr>
      <w:bookmarkStart w:id="429" w:name="_Toc1440793416"/>
      <w:r>
        <w:rPr>
          <w:color w:val="E66A37"/>
        </w:rPr>
        <w:br w:type="page"/>
      </w:r>
    </w:p>
    <w:p w14:paraId="08E05C6C" w14:textId="5763C85C" w:rsidR="00394C20" w:rsidRPr="00370136" w:rsidRDefault="00394C20" w:rsidP="00AB5E42">
      <w:pPr>
        <w:pStyle w:val="Heading3"/>
        <w:rPr>
          <w:color w:val="E66A37"/>
        </w:rPr>
      </w:pPr>
      <w:r w:rsidRPr="00370136">
        <w:rPr>
          <w:color w:val="E66A37"/>
        </w:rPr>
        <w:lastRenderedPageBreak/>
        <w:t>Human</w:t>
      </w:r>
      <w:r w:rsidRPr="00370136" w:rsidDel="008279A3">
        <w:rPr>
          <w:color w:val="E66A37"/>
        </w:rPr>
        <w:t xml:space="preserve"> rights </w:t>
      </w:r>
      <w:r w:rsidRPr="00370136">
        <w:rPr>
          <w:color w:val="E66A37"/>
        </w:rPr>
        <w:t>only complaints</w:t>
      </w:r>
      <w:bookmarkEnd w:id="429"/>
    </w:p>
    <w:p w14:paraId="15398154" w14:textId="0B3D29BA" w:rsidR="001D5577" w:rsidRPr="00583B91" w:rsidRDefault="008279A3" w:rsidP="00583B91">
      <w:r w:rsidRPr="003F7080">
        <w:t>Figure 8</w:t>
      </w:r>
      <w:r>
        <w:t xml:space="preserve"> shows</w:t>
      </w:r>
      <w:r w:rsidR="0086011B" w:rsidRPr="008A00EB">
        <w:t xml:space="preserve"> human rights only complaints</w:t>
      </w:r>
      <w:r w:rsidR="00D347E4">
        <w:t>. It</w:t>
      </w:r>
      <w:r w:rsidR="0086011B" w:rsidRPr="008A00EB">
        <w:t xml:space="preserve"> </w:t>
      </w:r>
      <w:r>
        <w:t>does not include</w:t>
      </w:r>
      <w:r w:rsidR="0086011B" w:rsidRPr="008A00EB">
        <w:t xml:space="preserve"> </w:t>
      </w:r>
      <w:r w:rsidR="0086011B">
        <w:t>piggy-back complaint</w:t>
      </w:r>
      <w:r>
        <w:t>s</w:t>
      </w:r>
      <w:r w:rsidR="009360F4">
        <w:t xml:space="preserve"> </w:t>
      </w:r>
      <w:r w:rsidR="00D347E4">
        <w:t>that</w:t>
      </w:r>
      <w:r w:rsidR="009360F4">
        <w:t xml:space="preserve"> contain</w:t>
      </w:r>
      <w:r w:rsidR="00634BFA">
        <w:t xml:space="preserve"> allegations </w:t>
      </w:r>
      <w:r w:rsidR="001360E4">
        <w:t xml:space="preserve">of </w:t>
      </w:r>
      <w:r w:rsidR="00634BFA">
        <w:t xml:space="preserve">a </w:t>
      </w:r>
      <w:r w:rsidR="005441AF">
        <w:t>contravention</w:t>
      </w:r>
      <w:r w:rsidR="00634BFA">
        <w:t xml:space="preserve"> of the Anti-Discrimination Act</w:t>
      </w:r>
      <w:r w:rsidR="00FF2165">
        <w:t xml:space="preserve"> onto which a human rights complaint has been piggy-backed</w:t>
      </w:r>
      <w:r w:rsidR="0086011B" w:rsidRPr="008A00EB">
        <w:t>.</w:t>
      </w:r>
    </w:p>
    <w:p w14:paraId="1AEBF6F8" w14:textId="1AE7EE9C" w:rsidR="0000042C" w:rsidRDefault="0000042C" w:rsidP="00B132DB">
      <w:pPr>
        <w:pStyle w:val="Caption"/>
      </w:pPr>
      <w:r>
        <w:t xml:space="preserve">Figure </w:t>
      </w:r>
      <w:r w:rsidR="001D5577">
        <w:t>8</w:t>
      </w:r>
      <w:r>
        <w:t xml:space="preserve">: Human rights identified in human rights only complaints, </w:t>
      </w:r>
      <w:r w:rsidR="007D27F7">
        <w:t>2022-23</w:t>
      </w:r>
      <w:r>
        <w:rPr>
          <w:rStyle w:val="FootnoteReference"/>
        </w:rPr>
        <w:footnoteReference w:id="57"/>
      </w:r>
    </w:p>
    <w:p w14:paraId="694666B0" w14:textId="14EEC649" w:rsidR="00E72B00" w:rsidRPr="00E72B00" w:rsidRDefault="00C804D3" w:rsidP="00E72B00">
      <w:r>
        <w:rPr>
          <w:noProof/>
        </w:rPr>
        <w:drawing>
          <wp:inline distT="0" distB="0" distL="0" distR="0" wp14:anchorId="1109D288" wp14:editId="57787B89">
            <wp:extent cx="5513696" cy="5773003"/>
            <wp:effectExtent l="0" t="0" r="0" b="0"/>
            <wp:docPr id="21" name="Chart 21">
              <a:extLst xmlns:a="http://schemas.openxmlformats.org/drawingml/2006/main">
                <a:ext uri="{FF2B5EF4-FFF2-40B4-BE49-F238E27FC236}">
                  <a16:creationId xmlns:a16="http://schemas.microsoft.com/office/drawing/2014/main" id="{50F45F3E-B63E-D8F9-3291-959B24C00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CCDBB4" w14:textId="019BCC68" w:rsidR="00D87D99" w:rsidRDefault="00D87D99" w:rsidP="00D87D99">
      <w:bookmarkStart w:id="430" w:name="_Toc56452195"/>
      <w:bookmarkStart w:id="431" w:name="_Toc85451806"/>
      <w:bookmarkStart w:id="432" w:name="_Toc85526737"/>
      <w:bookmarkStart w:id="433" w:name="_Toc85787152"/>
      <w:bookmarkStart w:id="434" w:name="_Toc1419682987"/>
      <w:r w:rsidRPr="00D87D99">
        <w:t xml:space="preserve">For human rights only complaints made to the Commission, privacy and reputation was also the human right most often identified, followed by recognition and equality before the law, and then torture, cruel, </w:t>
      </w:r>
      <w:proofErr w:type="gramStart"/>
      <w:r w:rsidRPr="00D87D99">
        <w:t>inhuman</w:t>
      </w:r>
      <w:proofErr w:type="gramEnd"/>
      <w:r w:rsidRPr="00D87D99">
        <w:t xml:space="preserve"> or degrading treatment. The reason why these rights have dominated at this time is explained in the previous section ‘All human rights complaints.’</w:t>
      </w:r>
    </w:p>
    <w:p w14:paraId="6ADB5E41" w14:textId="0E27B632" w:rsidR="00A51EB1" w:rsidRPr="00A51EB1" w:rsidRDefault="00A51EB1" w:rsidP="00A51EB1">
      <w:pPr>
        <w:pStyle w:val="Heading2"/>
        <w:rPr>
          <w:color w:val="E66A37"/>
        </w:rPr>
      </w:pPr>
      <w:bookmarkStart w:id="435" w:name="_Toc1622910422"/>
      <w:bookmarkStart w:id="436" w:name="_Toc117697207"/>
      <w:bookmarkStart w:id="437" w:name="_Toc117697914"/>
      <w:bookmarkStart w:id="438" w:name="_Toc147757353"/>
      <w:bookmarkStart w:id="439" w:name="_Toc148086978"/>
      <w:bookmarkEnd w:id="430"/>
      <w:bookmarkEnd w:id="431"/>
      <w:bookmarkEnd w:id="432"/>
      <w:bookmarkEnd w:id="433"/>
      <w:bookmarkEnd w:id="434"/>
      <w:r w:rsidRPr="11033207">
        <w:rPr>
          <w:color w:val="E66A37"/>
        </w:rPr>
        <w:lastRenderedPageBreak/>
        <w:t>Finalised complaints by sector</w:t>
      </w:r>
      <w:bookmarkEnd w:id="435"/>
      <w:bookmarkEnd w:id="436"/>
      <w:bookmarkEnd w:id="437"/>
      <w:bookmarkEnd w:id="438"/>
      <w:bookmarkEnd w:id="439"/>
    </w:p>
    <w:p w14:paraId="7AD475C7" w14:textId="4E299760" w:rsidR="00134E50" w:rsidRPr="008576CD" w:rsidRDefault="00FF2F0C" w:rsidP="00533001">
      <w:pPr>
        <w:rPr>
          <w:i/>
        </w:rPr>
      </w:pPr>
      <w:r>
        <w:t>As part of the Commission’s data collection process,</w:t>
      </w:r>
      <w:r w:rsidR="00CC36D2">
        <w:t xml:space="preserve"> </w:t>
      </w:r>
      <w:r w:rsidR="004309DF">
        <w:t xml:space="preserve">public entities named as respondents in human rights complaints are categorised by </w:t>
      </w:r>
      <w:r w:rsidR="00F07E80">
        <w:t>their sector</w:t>
      </w:r>
      <w:r>
        <w:t>.</w:t>
      </w:r>
      <w:r w:rsidR="00F07E80">
        <w:t xml:space="preserve"> </w:t>
      </w:r>
      <w:r w:rsidR="008576CD">
        <w:t>A complaint may be about more than one public entity.</w:t>
      </w:r>
    </w:p>
    <w:p w14:paraId="43DB2DC9" w14:textId="5B8653B4" w:rsidR="00F07E80" w:rsidRPr="0063610E" w:rsidRDefault="00F07E80" w:rsidP="00F07E80">
      <w:r>
        <w:t>‘Not a public entity’ was recorded when the person complained about a</w:t>
      </w:r>
      <w:r w:rsidR="00114C19">
        <w:t>n entity</w:t>
      </w:r>
      <w:r>
        <w:t xml:space="preserve"> not covered by the Act. For example, </w:t>
      </w:r>
      <w:r w:rsidR="00D70401">
        <w:t>a person may allege a human rights breach involving a private business</w:t>
      </w:r>
      <w:r w:rsidR="00073186">
        <w:t xml:space="preserve"> which is not a ‘public entity’ under the Human Rights Act</w:t>
      </w:r>
      <w:r>
        <w:t xml:space="preserve">. </w:t>
      </w:r>
      <w:r w:rsidR="001F2093">
        <w:t>F</w:t>
      </w:r>
      <w:r>
        <w:t>ederal bod</w:t>
      </w:r>
      <w:r w:rsidR="001F2093">
        <w:t>ies,</w:t>
      </w:r>
      <w:r>
        <w:t xml:space="preserve"> such as Australia Post</w:t>
      </w:r>
      <w:r w:rsidR="001F2093">
        <w:t>, are also not covered by the Act</w:t>
      </w:r>
      <w:r>
        <w:t>.</w:t>
      </w:r>
    </w:p>
    <w:p w14:paraId="34A9A872" w14:textId="0710F0CD" w:rsidR="00F07E80" w:rsidRDefault="00F07E80" w:rsidP="00F07E80">
      <w:r>
        <w:t>‘</w:t>
      </w:r>
      <w:r w:rsidR="00073186">
        <w:t>C</w:t>
      </w:r>
      <w:r>
        <w:t xml:space="preserve">orrections’ includes </w:t>
      </w:r>
      <w:r w:rsidR="00073186">
        <w:t xml:space="preserve">both </w:t>
      </w:r>
      <w:r>
        <w:t>prisons and youth detention</w:t>
      </w:r>
      <w:r w:rsidR="00851704">
        <w:t>.</w:t>
      </w:r>
    </w:p>
    <w:p w14:paraId="14C530EA" w14:textId="708630FA" w:rsidR="00B46EA8" w:rsidRDefault="00B46EA8" w:rsidP="2544220E">
      <w:r>
        <w:t xml:space="preserve">‘Work’ is where a public sector worker is complaining about issues arising in their workplace. </w:t>
      </w:r>
    </w:p>
    <w:p w14:paraId="0499C7D1" w14:textId="01B794CF" w:rsidR="00BA5AA6" w:rsidRPr="00FC096B" w:rsidRDefault="00BA5AA6" w:rsidP="00FC096B">
      <w:pPr>
        <w:pStyle w:val="Heading3"/>
        <w:rPr>
          <w:color w:val="E66A37"/>
        </w:rPr>
      </w:pPr>
      <w:r w:rsidRPr="00FC096B">
        <w:rPr>
          <w:color w:val="E66A37"/>
        </w:rPr>
        <w:t>All human rights complaints</w:t>
      </w:r>
    </w:p>
    <w:p w14:paraId="7CBBDC05" w14:textId="48179B9D" w:rsidR="00A51EB1" w:rsidRDefault="00BA5AA6" w:rsidP="00A51EB1">
      <w:r w:rsidRPr="00B132DB">
        <w:t xml:space="preserve">Figure </w:t>
      </w:r>
      <w:r w:rsidR="00B132DB">
        <w:t>9</w:t>
      </w:r>
      <w:r>
        <w:t xml:space="preserve"> includes</w:t>
      </w:r>
      <w:r w:rsidR="00A51EB1">
        <w:t xml:space="preserve"> all complaints – piggy-back and human rights only complaints</w:t>
      </w:r>
      <w:r w:rsidR="007114CB">
        <w:t xml:space="preserve"> – by the sector of the public entit</w:t>
      </w:r>
      <w:r w:rsidR="00A12C78">
        <w:t>y or entities</w:t>
      </w:r>
      <w:r w:rsidR="007114CB">
        <w:t xml:space="preserve"> named</w:t>
      </w:r>
      <w:r w:rsidR="00A12C78">
        <w:t xml:space="preserve"> in the complaint</w:t>
      </w:r>
      <w:r w:rsidR="00A51EB1">
        <w:t>.</w:t>
      </w:r>
    </w:p>
    <w:p w14:paraId="3513D96D" w14:textId="484CAFF1" w:rsidR="001A7668" w:rsidRDefault="001A7668" w:rsidP="001A7668">
      <w:pPr>
        <w:pStyle w:val="Caption"/>
      </w:pPr>
      <w:r>
        <w:t xml:space="preserve">Figure </w:t>
      </w:r>
      <w:r w:rsidR="00B132DB">
        <w:t>9</w:t>
      </w:r>
      <w:r>
        <w:t xml:space="preserve">: Finalised complaints by sector – all complaints, </w:t>
      </w:r>
      <w:r w:rsidR="007D27F7">
        <w:t>2022-23</w:t>
      </w:r>
    </w:p>
    <w:p w14:paraId="314749F7" w14:textId="7A5DD93C" w:rsidR="009C3FAC" w:rsidRDefault="00BB3661" w:rsidP="00A40DAA">
      <w:pPr>
        <w:rPr>
          <w:noProof/>
          <w:color w:val="2B579A"/>
          <w:shd w:val="clear" w:color="auto" w:fill="E6E6E6"/>
        </w:rPr>
      </w:pPr>
      <w:r>
        <w:rPr>
          <w:noProof/>
        </w:rPr>
        <w:drawing>
          <wp:inline distT="0" distB="0" distL="0" distR="0" wp14:anchorId="460DBD91" wp14:editId="695198BF">
            <wp:extent cx="4276725" cy="3467100"/>
            <wp:effectExtent l="0" t="0" r="0" b="0"/>
            <wp:docPr id="41" name="Chart 41">
              <a:extLst xmlns:a="http://schemas.openxmlformats.org/drawingml/2006/main">
                <a:ext uri="{FF2B5EF4-FFF2-40B4-BE49-F238E27FC236}">
                  <a16:creationId xmlns:a16="http://schemas.microsoft.com/office/drawing/2014/main" id="{34A5C0EA-83AC-39FC-D35E-8CF45A9E9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color w:val="2B579A"/>
          <w:shd w:val="clear" w:color="auto" w:fill="E6E6E6"/>
        </w:rPr>
        <w:t xml:space="preserve"> </w:t>
      </w:r>
    </w:p>
    <w:p w14:paraId="3D70F17E" w14:textId="77777777" w:rsidR="002602D8" w:rsidRDefault="002602D8" w:rsidP="002602D8">
      <w:pPr>
        <w:rPr>
          <w:i/>
        </w:rPr>
      </w:pPr>
      <w:r>
        <w:t>Most of the complaints that were made to the Commission were about workplace issues. In most instances where the Commission has recorded the sector as ‘work’, a person is complaining about discrimination or sexual harassment as their primary concern, and because their workplace is a public entity the Human Rights Act also applies to their complaint. As public servants become increasingly aware of their obligations under the Human Rights Act, they may also become aware of their own rights and protections and how the Act applies to their employment.</w:t>
      </w:r>
    </w:p>
    <w:p w14:paraId="30ED31B0" w14:textId="77777777" w:rsidR="002602D8" w:rsidRDefault="002602D8" w:rsidP="002602D8">
      <w:r>
        <w:lastRenderedPageBreak/>
        <w:t xml:space="preserve">Complaints about health, police, and corrections were high in number, as was the case in previous years. Compared with the periods in which COVID-19 Public Health Directions were in effect, complaints about health bodies have reduced in number. </w:t>
      </w:r>
    </w:p>
    <w:p w14:paraId="1697E849" w14:textId="77777777" w:rsidR="002602D8" w:rsidRDefault="002602D8" w:rsidP="002602D8">
      <w:r>
        <w:t xml:space="preserve">While there were fewer complaints about education than corrections, a higher number of complaints involving schools, tertiary institutions, and vocational education were accepted for dispute resolution than for corrections. </w:t>
      </w:r>
    </w:p>
    <w:p w14:paraId="5CB6E699" w14:textId="514932B9" w:rsidR="002602D8" w:rsidRDefault="002602D8" w:rsidP="002602D8">
      <w:r>
        <w:t xml:space="preserve">Most education complaints were piggy-back complaints about alleged discrimination, and particularly impairment discrimination, in educational institutions run by public entities, with a human rights complaint </w:t>
      </w:r>
      <w:r w:rsidR="005A63F6">
        <w:t>piggy-back</w:t>
      </w:r>
      <w:r>
        <w:t xml:space="preserve">ed to it. </w:t>
      </w:r>
    </w:p>
    <w:p w14:paraId="7415C365" w14:textId="036C7F79" w:rsidR="008066A4" w:rsidRPr="00370136" w:rsidRDefault="00ED090D" w:rsidP="00794342">
      <w:pPr>
        <w:pStyle w:val="Heading3"/>
        <w:rPr>
          <w:color w:val="E66A37"/>
        </w:rPr>
      </w:pPr>
      <w:bookmarkStart w:id="440" w:name="_Toc56452198"/>
      <w:bookmarkStart w:id="441" w:name="_Toc84593933"/>
      <w:bookmarkStart w:id="442" w:name="_Toc85451808"/>
      <w:bookmarkStart w:id="443" w:name="_Toc85526739"/>
      <w:bookmarkStart w:id="444" w:name="_Toc85787154"/>
      <w:bookmarkStart w:id="445" w:name="_Toc950536848"/>
      <w:r w:rsidRPr="00794342">
        <w:rPr>
          <w:color w:val="E66A37"/>
        </w:rPr>
        <w:t>H</w:t>
      </w:r>
      <w:r w:rsidR="008066A4" w:rsidRPr="00794342">
        <w:rPr>
          <w:color w:val="E66A37"/>
        </w:rPr>
        <w:t>uman</w:t>
      </w:r>
      <w:r w:rsidR="008066A4" w:rsidRPr="00370136">
        <w:rPr>
          <w:color w:val="E66A37"/>
        </w:rPr>
        <w:t xml:space="preserve"> rights only complaints</w:t>
      </w:r>
      <w:bookmarkEnd w:id="440"/>
      <w:bookmarkEnd w:id="441"/>
      <w:bookmarkEnd w:id="442"/>
      <w:bookmarkEnd w:id="443"/>
      <w:bookmarkEnd w:id="444"/>
      <w:bookmarkEnd w:id="445"/>
    </w:p>
    <w:p w14:paraId="1F8DB529" w14:textId="5988424C" w:rsidR="00241F73" w:rsidRDefault="00ED090D" w:rsidP="00421BF7">
      <w:r w:rsidRPr="00CF55D0">
        <w:t>Figure 1</w:t>
      </w:r>
      <w:r w:rsidR="00B132DB">
        <w:t>0</w:t>
      </w:r>
      <w:r>
        <w:t xml:space="preserve"> shows</w:t>
      </w:r>
      <w:r w:rsidR="008066A4">
        <w:t xml:space="preserve"> human rights only complaints finalised in </w:t>
      </w:r>
      <w:r w:rsidR="00950F2B">
        <w:t>202</w:t>
      </w:r>
      <w:r w:rsidR="00A656C8">
        <w:t>2</w:t>
      </w:r>
      <w:r w:rsidR="00FB0631">
        <w:t>–</w:t>
      </w:r>
      <w:r w:rsidR="00950F2B">
        <w:t>2</w:t>
      </w:r>
      <w:r w:rsidR="00A656C8">
        <w:t>3</w:t>
      </w:r>
      <w:r>
        <w:t xml:space="preserve"> by the sector of the public entity named.</w:t>
      </w:r>
    </w:p>
    <w:p w14:paraId="3E8D215A" w14:textId="238183CF" w:rsidR="00074205" w:rsidRDefault="00074205" w:rsidP="00421BF7">
      <w:r>
        <w:t>Of the human rights only complaints, a significant proportion involved prisons</w:t>
      </w:r>
      <w:r w:rsidR="001C4A57">
        <w:t>. Police and health bodies were the next most commo</w:t>
      </w:r>
      <w:r w:rsidR="00881950">
        <w:t>n sectors</w:t>
      </w:r>
      <w:r w:rsidR="001C4A57">
        <w:t xml:space="preserve">. </w:t>
      </w:r>
    </w:p>
    <w:p w14:paraId="5D3032B8" w14:textId="473D467F" w:rsidR="00C73315" w:rsidRDefault="008066A4" w:rsidP="001E658D">
      <w:pPr>
        <w:pStyle w:val="Caption"/>
      </w:pPr>
      <w:r>
        <w:t xml:space="preserve">Figure </w:t>
      </w:r>
      <w:r w:rsidR="000829E3">
        <w:t>1</w:t>
      </w:r>
      <w:r w:rsidR="00B132DB">
        <w:t>0</w:t>
      </w:r>
      <w:r>
        <w:t xml:space="preserve">: Finalised complaints by sector – human rights only complaints, </w:t>
      </w:r>
      <w:r w:rsidR="007D27F7">
        <w:t>2022-23</w:t>
      </w:r>
      <w:r w:rsidR="00C36FAE" w:rsidRPr="00C36FAE">
        <w:rPr>
          <w:noProof/>
        </w:rPr>
        <w:t xml:space="preserve"> </w:t>
      </w:r>
      <w:r w:rsidR="00C36FAE">
        <w:rPr>
          <w:noProof/>
        </w:rPr>
        <w:drawing>
          <wp:inline distT="0" distB="0" distL="0" distR="0" wp14:anchorId="076E9F94" wp14:editId="02060466">
            <wp:extent cx="4314825" cy="3790950"/>
            <wp:effectExtent l="0" t="0" r="0" b="0"/>
            <wp:docPr id="47" name="Chart 47">
              <a:extLst xmlns:a="http://schemas.openxmlformats.org/drawingml/2006/main">
                <a:ext uri="{FF2B5EF4-FFF2-40B4-BE49-F238E27FC236}">
                  <a16:creationId xmlns:a16="http://schemas.microsoft.com/office/drawing/2014/main" id="{DF1F2E47-FCEA-925E-EA12-C2EDF4F3F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AE6211" w14:textId="5BE0E14D" w:rsidR="00DE22D0" w:rsidRPr="000151C3" w:rsidRDefault="00AD4AAE" w:rsidP="00C73315">
      <w:r w:rsidRPr="00200AC7">
        <w:t xml:space="preserve">Of the complaints made only about human rights, the most common sectors </w:t>
      </w:r>
      <w:r w:rsidR="00734C83" w:rsidRPr="00200AC7">
        <w:t xml:space="preserve">represented in complaints </w:t>
      </w:r>
      <w:r w:rsidRPr="00200AC7">
        <w:t xml:space="preserve">were </w:t>
      </w:r>
      <w:r w:rsidR="00431626" w:rsidRPr="00200AC7">
        <w:t xml:space="preserve">corrections and </w:t>
      </w:r>
      <w:r w:rsidRPr="00200AC7">
        <w:t>health</w:t>
      </w:r>
      <w:r w:rsidR="006E738E" w:rsidRPr="00200AC7">
        <w:t>, followed by</w:t>
      </w:r>
      <w:r w:rsidRPr="00200AC7">
        <w:t xml:space="preserve"> police.</w:t>
      </w:r>
    </w:p>
    <w:p w14:paraId="4F8A55E1" w14:textId="77777777" w:rsidR="001E658D" w:rsidRPr="001E658D" w:rsidRDefault="001E658D" w:rsidP="001E658D">
      <w:pPr>
        <w:pStyle w:val="Heading2"/>
        <w:rPr>
          <w:rFonts w:eastAsia="Yu Gothic Light" w:cs="Times New Roman"/>
          <w:color w:val="E66A37"/>
        </w:rPr>
      </w:pPr>
      <w:bookmarkStart w:id="446" w:name="_Toc148086979"/>
      <w:bookmarkStart w:id="447" w:name="_Toc958829992"/>
      <w:bookmarkStart w:id="448" w:name="_Toc117697208"/>
      <w:bookmarkStart w:id="449" w:name="_Toc117697915"/>
      <w:bookmarkStart w:id="450" w:name="_Toc147757354"/>
      <w:r w:rsidRPr="001E658D">
        <w:rPr>
          <w:color w:val="E66A37"/>
        </w:rPr>
        <w:lastRenderedPageBreak/>
        <w:t>COVID-19 complaints</w:t>
      </w:r>
      <w:bookmarkEnd w:id="446"/>
    </w:p>
    <w:p w14:paraId="090D84A4" w14:textId="77777777" w:rsidR="001E658D" w:rsidRDefault="001E658D" w:rsidP="001E658D">
      <w:pPr>
        <w:rPr>
          <w:rFonts w:eastAsia="Calibri" w:cs="Arial"/>
        </w:rPr>
      </w:pPr>
      <w:r w:rsidRPr="0A0E2F54">
        <w:rPr>
          <w:rFonts w:eastAsia="Calibri" w:cs="Arial"/>
        </w:rPr>
        <w:t xml:space="preserve">Since the start of </w:t>
      </w:r>
      <w:r w:rsidRPr="398DD150">
        <w:rPr>
          <w:rFonts w:eastAsia="Calibri" w:cs="Arial"/>
        </w:rPr>
        <w:t>the pandemic</w:t>
      </w:r>
      <w:r w:rsidRPr="0A0E2F54">
        <w:rPr>
          <w:rFonts w:eastAsia="Calibri" w:cs="Arial"/>
        </w:rPr>
        <w:t xml:space="preserve">, the </w:t>
      </w:r>
      <w:r w:rsidRPr="31FE0228">
        <w:rPr>
          <w:rFonts w:eastAsia="Calibri" w:cs="Arial"/>
        </w:rPr>
        <w:t xml:space="preserve">Commission has recorded whether </w:t>
      </w:r>
      <w:r w:rsidRPr="0EF7D37C">
        <w:rPr>
          <w:rFonts w:eastAsia="Calibri" w:cs="Arial"/>
        </w:rPr>
        <w:t xml:space="preserve">the complaint is about </w:t>
      </w:r>
      <w:r w:rsidRPr="398DD150">
        <w:rPr>
          <w:rFonts w:eastAsia="Calibri" w:cs="Arial"/>
        </w:rPr>
        <w:t>COVID-19</w:t>
      </w:r>
      <w:r w:rsidRPr="3F9241A0">
        <w:rPr>
          <w:rFonts w:eastAsia="Calibri" w:cs="Arial"/>
        </w:rPr>
        <w:t xml:space="preserve"> or related </w:t>
      </w:r>
      <w:r w:rsidRPr="039042AF">
        <w:rPr>
          <w:rFonts w:eastAsia="Calibri" w:cs="Arial"/>
        </w:rPr>
        <w:t xml:space="preserve">issues. </w:t>
      </w:r>
      <w:r w:rsidRPr="4551BB01">
        <w:rPr>
          <w:rFonts w:eastAsia="Calibri" w:cs="Arial"/>
        </w:rPr>
        <w:t xml:space="preserve">Common issues </w:t>
      </w:r>
      <w:r w:rsidRPr="698C1008">
        <w:rPr>
          <w:rFonts w:eastAsia="Calibri" w:cs="Arial"/>
        </w:rPr>
        <w:t xml:space="preserve">in these complaints </w:t>
      </w:r>
      <w:r w:rsidRPr="4551BB01">
        <w:rPr>
          <w:rFonts w:eastAsia="Calibri" w:cs="Arial"/>
        </w:rPr>
        <w:t xml:space="preserve">include vaccination, </w:t>
      </w:r>
      <w:r w:rsidRPr="728DE3D5">
        <w:rPr>
          <w:rFonts w:eastAsia="Calibri" w:cs="Arial"/>
        </w:rPr>
        <w:t>mask-wearing, border restrictions</w:t>
      </w:r>
      <w:r>
        <w:rPr>
          <w:rFonts w:eastAsia="Calibri" w:cs="Arial"/>
        </w:rPr>
        <w:t>,</w:t>
      </w:r>
      <w:r w:rsidRPr="728DE3D5">
        <w:rPr>
          <w:rFonts w:eastAsia="Calibri" w:cs="Arial"/>
        </w:rPr>
        <w:t xml:space="preserve"> and </w:t>
      </w:r>
      <w:r w:rsidRPr="1009B5FF">
        <w:rPr>
          <w:rFonts w:eastAsia="Calibri" w:cs="Arial"/>
        </w:rPr>
        <w:t>quarantine requirements.</w:t>
      </w:r>
      <w:r w:rsidRPr="0A2724E0">
        <w:rPr>
          <w:rFonts w:eastAsia="Calibri" w:cs="Arial"/>
        </w:rPr>
        <w:t xml:space="preserve"> </w:t>
      </w:r>
    </w:p>
    <w:p w14:paraId="66A62A45" w14:textId="77777777" w:rsidR="001E658D" w:rsidRDefault="001E658D" w:rsidP="001E658D">
      <w:pPr>
        <w:rPr>
          <w:rFonts w:eastAsia="Calibri" w:cs="Arial"/>
        </w:rPr>
      </w:pPr>
      <w:r w:rsidRPr="3E165737">
        <w:rPr>
          <w:rFonts w:eastAsia="Calibri" w:cs="Arial"/>
        </w:rPr>
        <w:t xml:space="preserve">Of the </w:t>
      </w:r>
      <w:r>
        <w:rPr>
          <w:rFonts w:eastAsia="Calibri" w:cs="Arial"/>
        </w:rPr>
        <w:t>561</w:t>
      </w:r>
      <w:r w:rsidRPr="3E165737">
        <w:rPr>
          <w:rFonts w:eastAsia="Calibri" w:cs="Arial"/>
        </w:rPr>
        <w:t xml:space="preserve"> </w:t>
      </w:r>
      <w:r w:rsidRPr="25DCDBA1">
        <w:rPr>
          <w:rFonts w:eastAsia="Calibri" w:cs="Arial"/>
        </w:rPr>
        <w:t xml:space="preserve">human rights </w:t>
      </w:r>
      <w:r w:rsidRPr="3E165737">
        <w:rPr>
          <w:rFonts w:eastAsia="Calibri" w:cs="Arial"/>
        </w:rPr>
        <w:t>complaints</w:t>
      </w:r>
      <w:r w:rsidRPr="1C07457D">
        <w:rPr>
          <w:rFonts w:eastAsia="Calibri" w:cs="Arial"/>
        </w:rPr>
        <w:t xml:space="preserve"> finalised in the reporting </w:t>
      </w:r>
      <w:r w:rsidRPr="26EE6989">
        <w:rPr>
          <w:rFonts w:eastAsia="Calibri" w:cs="Arial"/>
        </w:rPr>
        <w:t>period</w:t>
      </w:r>
      <w:r w:rsidRPr="3E165737">
        <w:rPr>
          <w:rFonts w:eastAsia="Calibri" w:cs="Arial"/>
        </w:rPr>
        <w:t xml:space="preserve">, </w:t>
      </w:r>
      <w:r>
        <w:rPr>
          <w:rFonts w:eastAsia="Calibri" w:cs="Arial"/>
        </w:rPr>
        <w:t>250</w:t>
      </w:r>
      <w:r w:rsidRPr="3E165737">
        <w:rPr>
          <w:rFonts w:eastAsia="Calibri" w:cs="Arial"/>
        </w:rPr>
        <w:t xml:space="preserve"> </w:t>
      </w:r>
      <w:r>
        <w:rPr>
          <w:rFonts w:eastAsia="Calibri" w:cs="Arial"/>
        </w:rPr>
        <w:t xml:space="preserve">(44%) </w:t>
      </w:r>
      <w:r w:rsidRPr="3E165737">
        <w:rPr>
          <w:rFonts w:eastAsia="Calibri" w:cs="Arial"/>
        </w:rPr>
        <w:t xml:space="preserve">were </w:t>
      </w:r>
      <w:r w:rsidRPr="54FF6B77">
        <w:rPr>
          <w:rFonts w:eastAsia="Calibri" w:cs="Arial"/>
        </w:rPr>
        <w:t>COVID-19</w:t>
      </w:r>
      <w:r>
        <w:rPr>
          <w:rFonts w:eastAsia="Calibri" w:cs="Arial"/>
        </w:rPr>
        <w:t>-related</w:t>
      </w:r>
      <w:r w:rsidRPr="2699CB5A">
        <w:rPr>
          <w:rFonts w:eastAsia="Calibri" w:cs="Arial"/>
        </w:rPr>
        <w:t xml:space="preserve">. </w:t>
      </w:r>
      <w:r>
        <w:rPr>
          <w:rFonts w:eastAsia="Calibri" w:cs="Arial"/>
        </w:rPr>
        <w:t xml:space="preserve">This is nearly the same rate as last year (43%) despite most restrictions on the rights of individuals ending in </w:t>
      </w:r>
      <w:r w:rsidRPr="002F211C">
        <w:rPr>
          <w:rFonts w:eastAsia="Calibri" w:cs="Arial"/>
        </w:rPr>
        <w:t>April 2022</w:t>
      </w:r>
      <w:r>
        <w:rPr>
          <w:rFonts w:eastAsia="Calibri" w:cs="Arial"/>
        </w:rPr>
        <w:t>. In part, the high proportion of COVID-related complaints resulted because a sharp increase in complaint numbers in the previous 2 years created a backlog of complaints, which was added to by a stream of complaints to the Commission about incidents that had occurred during the height of the pandemic. Complaints may be made up to one year after the incident, and complaints made more than one year after the alleged contravention may still be accepted in certain circumstances.</w:t>
      </w:r>
      <w:r>
        <w:rPr>
          <w:rStyle w:val="FootnoteReference"/>
          <w:rFonts w:eastAsia="Calibri" w:cs="Arial"/>
        </w:rPr>
        <w:footnoteReference w:id="58"/>
      </w:r>
      <w:r>
        <w:rPr>
          <w:rFonts w:eastAsia="Calibri" w:cs="Arial"/>
        </w:rPr>
        <w:t xml:space="preserve"> </w:t>
      </w:r>
    </w:p>
    <w:p w14:paraId="0FB076BB" w14:textId="77777777" w:rsidR="001E658D" w:rsidRPr="00F15E4D" w:rsidRDefault="001E658D" w:rsidP="001E658D">
      <w:pPr>
        <w:rPr>
          <w:rFonts w:eastAsia="Calibri" w:cs="Arial"/>
        </w:rPr>
      </w:pPr>
      <w:r>
        <w:rPr>
          <w:rFonts w:eastAsia="Calibri" w:cs="Arial"/>
        </w:rPr>
        <w:t>Of the finalised COVID-19 complaints, 50 were accepted and 8 were conciliated. The</w:t>
      </w:r>
      <w:r w:rsidRPr="00680B27">
        <w:rPr>
          <w:rFonts w:eastAsia="Calibri" w:cs="Arial"/>
        </w:rPr>
        <w:t xml:space="preserve"> COVID-19 complaints </w:t>
      </w:r>
      <w:r>
        <w:rPr>
          <w:rFonts w:eastAsia="Calibri" w:cs="Arial"/>
        </w:rPr>
        <w:t>that proceeded through the conciliation process</w:t>
      </w:r>
      <w:r w:rsidRPr="00680B27">
        <w:rPr>
          <w:rFonts w:eastAsia="Calibri" w:cs="Arial"/>
        </w:rPr>
        <w:t xml:space="preserve"> tended to involve complex and </w:t>
      </w:r>
      <w:r>
        <w:rPr>
          <w:rFonts w:eastAsia="Calibri" w:cs="Arial"/>
        </w:rPr>
        <w:t>intractable</w:t>
      </w:r>
      <w:r w:rsidRPr="00680B27">
        <w:rPr>
          <w:rFonts w:eastAsia="Calibri" w:cs="Arial"/>
        </w:rPr>
        <w:t xml:space="preserve"> disputes</w:t>
      </w:r>
      <w:r>
        <w:rPr>
          <w:rFonts w:eastAsia="Calibri" w:cs="Arial"/>
        </w:rPr>
        <w:t>, which may explain to some extent</w:t>
      </w:r>
      <w:r w:rsidRPr="00680B27">
        <w:rPr>
          <w:rFonts w:eastAsia="Calibri" w:cs="Arial"/>
        </w:rPr>
        <w:t xml:space="preserve"> the </w:t>
      </w:r>
      <w:r>
        <w:rPr>
          <w:rFonts w:eastAsia="Calibri" w:cs="Arial"/>
        </w:rPr>
        <w:t xml:space="preserve">significantly lower </w:t>
      </w:r>
      <w:r w:rsidRPr="00680B27">
        <w:rPr>
          <w:rFonts w:eastAsia="Calibri" w:cs="Arial"/>
        </w:rPr>
        <w:t xml:space="preserve">resolution rate for COVID-19 related complaints (16%) compared </w:t>
      </w:r>
      <w:r>
        <w:rPr>
          <w:rFonts w:eastAsia="Calibri" w:cs="Arial"/>
        </w:rPr>
        <w:t>with</w:t>
      </w:r>
      <w:r w:rsidRPr="00680B27">
        <w:rPr>
          <w:rFonts w:eastAsia="Calibri" w:cs="Arial"/>
        </w:rPr>
        <w:t xml:space="preserve"> the overall resolution rate for complaints (36%).</w:t>
      </w:r>
      <w:r>
        <w:rPr>
          <w:rFonts w:eastAsia="Calibri" w:cs="Arial"/>
        </w:rPr>
        <w:t xml:space="preserve"> The Commission’s complaints team reported that many of the COVID-related complaints in the financial year related to vaccination mandates that applied to public servants, and these matters were particularly unlikely to resolve pending the outcome of a Supreme Court decision about the lawfulness of the mandate in certain circumstances. </w:t>
      </w:r>
    </w:p>
    <w:p w14:paraId="2F0B69BC" w14:textId="77777777" w:rsidR="00950F2B" w:rsidRPr="00950F2B" w:rsidRDefault="00950F2B" w:rsidP="00950F2B">
      <w:pPr>
        <w:pStyle w:val="Heading2"/>
        <w:rPr>
          <w:color w:val="E66A37"/>
        </w:rPr>
      </w:pPr>
      <w:bookmarkStart w:id="451" w:name="_Toc148086980"/>
      <w:r w:rsidRPr="25DCDBA1">
        <w:rPr>
          <w:color w:val="E66A37"/>
        </w:rPr>
        <w:t>Demographic information for finalised complaints</w:t>
      </w:r>
      <w:bookmarkEnd w:id="447"/>
      <w:bookmarkEnd w:id="448"/>
      <w:bookmarkEnd w:id="449"/>
      <w:bookmarkEnd w:id="450"/>
      <w:bookmarkEnd w:id="451"/>
    </w:p>
    <w:p w14:paraId="63E40B37" w14:textId="39C3D9D5" w:rsidR="00950F2B" w:rsidRPr="008A00EB" w:rsidRDefault="00950F2B" w:rsidP="00950F2B">
      <w:r w:rsidRPr="008A00EB">
        <w:t>The information in this section breaks down complaints by the complainant’s country of birth, sex, and age</w:t>
      </w:r>
      <w:r>
        <w:t>,</w:t>
      </w:r>
      <w:r w:rsidRPr="008A00EB">
        <w:t xml:space="preserve"> based on information provided to the Commission. Demographic data </w:t>
      </w:r>
      <w:r w:rsidR="004B3197">
        <w:t>was</w:t>
      </w:r>
      <w:r w:rsidRPr="008A00EB">
        <w:t xml:space="preserve"> not </w:t>
      </w:r>
      <w:r w:rsidR="004B3197">
        <w:t>available</w:t>
      </w:r>
      <w:r w:rsidRPr="008A00EB">
        <w:t xml:space="preserve"> for every complaint</w:t>
      </w:r>
      <w:r w:rsidR="00BA7284">
        <w:t>,</w:t>
      </w:r>
      <w:r w:rsidR="12D2E9B2">
        <w:t xml:space="preserve"> but the information captured demonstrate</w:t>
      </w:r>
      <w:r w:rsidR="0011091F">
        <w:t>s</w:t>
      </w:r>
      <w:r w:rsidR="12D2E9B2">
        <w:t xml:space="preserve"> general trends</w:t>
      </w:r>
      <w:r>
        <w:t>.</w:t>
      </w:r>
      <w:r w:rsidRPr="008A00EB">
        <w:t xml:space="preserve"> The demographic information in this section </w:t>
      </w:r>
      <w:r w:rsidR="00AD42FB">
        <w:t>covers people</w:t>
      </w:r>
      <w:r w:rsidRPr="008A00EB">
        <w:t xml:space="preserve"> who made </w:t>
      </w:r>
      <w:r>
        <w:t>piggy-back</w:t>
      </w:r>
      <w:r w:rsidRPr="008A00EB">
        <w:t xml:space="preserve"> complaints as well </w:t>
      </w:r>
      <w:r w:rsidR="00AD42FB">
        <w:t>people</w:t>
      </w:r>
      <w:r>
        <w:t xml:space="preserve"> who made</w:t>
      </w:r>
      <w:r w:rsidRPr="008A00EB">
        <w:t xml:space="preserve"> human rights only complaints.</w:t>
      </w:r>
    </w:p>
    <w:p w14:paraId="521D5257" w14:textId="638B769D" w:rsidR="00415DC9" w:rsidRPr="008A00EB" w:rsidRDefault="00950F2B" w:rsidP="00415DC9">
      <w:r w:rsidRPr="008A00EB">
        <w:t xml:space="preserve">Most of the complainants </w:t>
      </w:r>
      <w:r>
        <w:t xml:space="preserve">living </w:t>
      </w:r>
      <w:r w:rsidRPr="008A00EB">
        <w:t xml:space="preserve">in Queensland were from the </w:t>
      </w:r>
      <w:r>
        <w:t>south</w:t>
      </w:r>
      <w:r w:rsidR="00CB48DA">
        <w:t>-</w:t>
      </w:r>
      <w:r>
        <w:t>east</w:t>
      </w:r>
      <w:r w:rsidRPr="008A00EB">
        <w:t xml:space="preserve"> </w:t>
      </w:r>
      <w:r w:rsidR="00AD42FB">
        <w:t>corner</w:t>
      </w:r>
      <w:r>
        <w:t xml:space="preserve">, </w:t>
      </w:r>
      <w:r w:rsidR="006C0E81">
        <w:t xml:space="preserve">and </w:t>
      </w:r>
      <w:r w:rsidR="00151F70">
        <w:t>some</w:t>
      </w:r>
      <w:r>
        <w:t xml:space="preserve"> </w:t>
      </w:r>
      <w:r w:rsidR="00151F70">
        <w:t>from smaller</w:t>
      </w:r>
      <w:r>
        <w:t xml:space="preserve"> regional </w:t>
      </w:r>
      <w:r w:rsidR="00B731B3">
        <w:t>coastal</w:t>
      </w:r>
      <w:r w:rsidR="00F33A72">
        <w:t xml:space="preserve"> areas</w:t>
      </w:r>
      <w:r>
        <w:t xml:space="preserve">. Few complaints were received from people living in </w:t>
      </w:r>
      <w:r w:rsidR="005D5780">
        <w:t xml:space="preserve">rural or </w:t>
      </w:r>
      <w:r>
        <w:t>remote areas.</w:t>
      </w:r>
      <w:r w:rsidR="7E6F665D">
        <w:t xml:space="preserve"> </w:t>
      </w:r>
    </w:p>
    <w:p w14:paraId="312462FE" w14:textId="3BCFDF9D" w:rsidR="00415DC9" w:rsidRPr="008A00EB" w:rsidRDefault="00415DC9" w:rsidP="00415DC9">
      <w:r w:rsidRPr="008A00EB">
        <w:t>Of the finalised complaints</w:t>
      </w:r>
      <w:r>
        <w:t>,</w:t>
      </w:r>
      <w:r w:rsidRPr="008A00EB">
        <w:t xml:space="preserve"> </w:t>
      </w:r>
      <w:r w:rsidR="001B38CA">
        <w:t>58</w:t>
      </w:r>
      <w:r w:rsidR="00AF3E25">
        <w:t>% were from female complainants</w:t>
      </w:r>
      <w:r w:rsidR="001B38CA">
        <w:t>,</w:t>
      </w:r>
      <w:r w:rsidR="00AF3E25">
        <w:t xml:space="preserve"> </w:t>
      </w:r>
      <w:r w:rsidR="004926F6">
        <w:t>40</w:t>
      </w:r>
      <w:r w:rsidR="00AF3E25">
        <w:t>% were from male complainants</w:t>
      </w:r>
      <w:r w:rsidR="001B38CA">
        <w:t xml:space="preserve">, and 2% from </w:t>
      </w:r>
      <w:r w:rsidR="00D9099E">
        <w:t>people with a gender other than male or female</w:t>
      </w:r>
      <w:r w:rsidR="00AF3E25">
        <w:t>.</w:t>
      </w:r>
    </w:p>
    <w:p w14:paraId="5BF686F5" w14:textId="6635E647" w:rsidR="00415DC9" w:rsidRPr="008A00EB" w:rsidRDefault="00415DC9" w:rsidP="00415DC9">
      <w:r w:rsidRPr="008A00EB">
        <w:t xml:space="preserve">Around </w:t>
      </w:r>
      <w:r w:rsidR="00DF6C4C">
        <w:t>76</w:t>
      </w:r>
      <w:r w:rsidRPr="008A00EB">
        <w:t>% of compl</w:t>
      </w:r>
      <w:r>
        <w:t xml:space="preserve">ainants were born in Australia, and </w:t>
      </w:r>
      <w:r w:rsidR="00995F2F">
        <w:t>24</w:t>
      </w:r>
      <w:r>
        <w:t>% were born overseas.</w:t>
      </w:r>
      <w:r w:rsidR="00BB4253">
        <w:t xml:space="preserve"> </w:t>
      </w:r>
      <w:r w:rsidR="00E44F68" w:rsidRPr="00E44F68">
        <w:t>Complainants with a primary language other than English accounted for 6%.</w:t>
      </w:r>
      <w:r w:rsidR="00E44F68">
        <w:t xml:space="preserve"> </w:t>
      </w:r>
      <w:r w:rsidR="00BB4253">
        <w:t xml:space="preserve">This was a similar result </w:t>
      </w:r>
      <w:r w:rsidR="00AF3569">
        <w:t xml:space="preserve">to </w:t>
      </w:r>
      <w:r w:rsidR="00BB4253">
        <w:t>last year.</w:t>
      </w:r>
    </w:p>
    <w:p w14:paraId="766F5FDE" w14:textId="46E50994" w:rsidR="00415DC9" w:rsidRDefault="00415DC9" w:rsidP="00415DC9">
      <w:r w:rsidRPr="008A00EB">
        <w:lastRenderedPageBreak/>
        <w:t>Most complainants were in the</w:t>
      </w:r>
      <w:r>
        <w:t xml:space="preserve"> </w:t>
      </w:r>
      <w:r w:rsidR="005005D5">
        <w:t xml:space="preserve">age </w:t>
      </w:r>
      <w:r w:rsidRPr="008A00EB">
        <w:t>bracket</w:t>
      </w:r>
      <w:r>
        <w:t>s</w:t>
      </w:r>
      <w:r w:rsidRPr="008A00EB">
        <w:t xml:space="preserve"> of 35 to 44 </w:t>
      </w:r>
      <w:r>
        <w:t xml:space="preserve">years </w:t>
      </w:r>
      <w:r w:rsidRPr="008A00EB">
        <w:t>(</w:t>
      </w:r>
      <w:r w:rsidR="00FC7C78">
        <w:t>30.5</w:t>
      </w:r>
      <w:r w:rsidRPr="008A00EB">
        <w:t>%)</w:t>
      </w:r>
      <w:r w:rsidR="00676FB6">
        <w:t xml:space="preserve"> </w:t>
      </w:r>
      <w:r>
        <w:t>and</w:t>
      </w:r>
      <w:r w:rsidRPr="008A00EB">
        <w:t xml:space="preserve"> 45 to 54 </w:t>
      </w:r>
      <w:r>
        <w:t xml:space="preserve">years </w:t>
      </w:r>
      <w:r w:rsidRPr="008A00EB">
        <w:t>(</w:t>
      </w:r>
      <w:r w:rsidR="00471EF9">
        <w:t>25.9</w:t>
      </w:r>
      <w:r w:rsidRPr="008A00EB">
        <w:t>%)</w:t>
      </w:r>
      <w:r>
        <w:t>.</w:t>
      </w:r>
    </w:p>
    <w:p w14:paraId="742BC409" w14:textId="6D4451F2" w:rsidR="0065756F" w:rsidRDefault="0065756F" w:rsidP="0065756F">
      <w:pPr>
        <w:pStyle w:val="Caption"/>
      </w:pPr>
      <w:r>
        <w:t>Figure 1</w:t>
      </w:r>
      <w:r w:rsidR="00B132DB">
        <w:t>1</w:t>
      </w:r>
      <w:r>
        <w:t xml:space="preserve">: Finalised complaints by complainant age, </w:t>
      </w:r>
      <w:r w:rsidR="007D27F7">
        <w:t>2022-23</w:t>
      </w:r>
    </w:p>
    <w:p w14:paraId="1056D9E8" w14:textId="454AEC05" w:rsidR="009305EC" w:rsidRPr="009305EC" w:rsidRDefault="004E0AC8" w:rsidP="009305EC">
      <w:r>
        <w:rPr>
          <w:noProof/>
        </w:rPr>
        <w:drawing>
          <wp:inline distT="0" distB="0" distL="0" distR="0" wp14:anchorId="664D46BE" wp14:editId="5DA5C908">
            <wp:extent cx="4831090" cy="2401829"/>
            <wp:effectExtent l="0" t="0" r="7620" b="0"/>
            <wp:docPr id="45" name="Picture 45" descr="Donut chart showing the age brackets of people whose human rights complaints were dealt with by the Commission in 2022-23, where the complainant provided demographic information. &#10;&#10;2 complaints were from or on behalf of people aged under 15. 2 were from 15-19 year olds, 9 from 20-24 year olds, 49 from 25-34 year olds, 96 from 35-44 year olds, 107 from 45-54 year olds, 52 from 55-64 year olds, and 25 from people aged over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onut chart showing the age brackets of people whose human rights complaints were dealt with by the Commission in 2022-23, where the complainant provided demographic information. &#10;&#10;2 complaints were from or on behalf of people aged under 15. 2 were from 15-19 year olds, 9 from 20-24 year olds, 49 from 25-34 year olds, 96 from 35-44 year olds, 107 from 45-54 year olds, 52 from 55-64 year olds, and 25 from people aged over 65.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1090" cy="2401829"/>
                    </a:xfrm>
                    <a:prstGeom prst="rect">
                      <a:avLst/>
                    </a:prstGeom>
                  </pic:spPr>
                </pic:pic>
              </a:graphicData>
            </a:graphic>
          </wp:inline>
        </w:drawing>
      </w:r>
    </w:p>
    <w:p w14:paraId="79E7060E" w14:textId="3C1E14AB" w:rsidR="00CF3E58" w:rsidRPr="00CF3E58" w:rsidRDefault="00CF3E58" w:rsidP="00CF3E58"/>
    <w:p w14:paraId="7B33A376" w14:textId="71568B69" w:rsidR="530B3268" w:rsidRDefault="00F1173C">
      <w:r>
        <w:t xml:space="preserve">The Commission </w:t>
      </w:r>
      <w:r w:rsidR="006A7D8F">
        <w:t>finalised</w:t>
      </w:r>
      <w:r>
        <w:t xml:space="preserve"> </w:t>
      </w:r>
      <w:r w:rsidR="004C6DCD">
        <w:t>49</w:t>
      </w:r>
      <w:r w:rsidR="004F78AB">
        <w:t xml:space="preserve"> complaints from people who </w:t>
      </w:r>
      <w:r w:rsidR="00DD57B3">
        <w:t>were Aboriginal or Torres Strait Islander</w:t>
      </w:r>
      <w:r w:rsidR="00987C00">
        <w:t xml:space="preserve">, </w:t>
      </w:r>
      <w:r w:rsidR="00DF55F8">
        <w:t xml:space="preserve">around double the number of the previous year. Of First Nations complainants this year, </w:t>
      </w:r>
      <w:r w:rsidR="00571E0C">
        <w:t>38</w:t>
      </w:r>
      <w:r w:rsidR="009113F3">
        <w:t xml:space="preserve"> </w:t>
      </w:r>
      <w:r w:rsidR="007F43E5">
        <w:t>identified as</w:t>
      </w:r>
      <w:r w:rsidR="00DD57B3">
        <w:t xml:space="preserve"> of Aboriginal descent</w:t>
      </w:r>
      <w:r w:rsidR="006321E5">
        <w:t xml:space="preserve">, </w:t>
      </w:r>
      <w:r w:rsidR="007F43E5">
        <w:t>one identified as</w:t>
      </w:r>
      <w:r w:rsidR="00035C8D">
        <w:t xml:space="preserve"> Torr</w:t>
      </w:r>
      <w:r w:rsidR="006321E5">
        <w:t>es Strait Islander,</w:t>
      </w:r>
      <w:r w:rsidR="00DD57B3">
        <w:t xml:space="preserve"> and </w:t>
      </w:r>
      <w:r w:rsidR="00035C8D">
        <w:t>10</w:t>
      </w:r>
      <w:r w:rsidR="00DD57B3">
        <w:t xml:space="preserve"> </w:t>
      </w:r>
      <w:r w:rsidR="00C87BC0">
        <w:t>identified</w:t>
      </w:r>
      <w:r w:rsidR="004D7F2C">
        <w:t xml:space="preserve"> as</w:t>
      </w:r>
      <w:r w:rsidR="006321E5">
        <w:t xml:space="preserve"> </w:t>
      </w:r>
      <w:r w:rsidR="00B85CB6">
        <w:t xml:space="preserve">both </w:t>
      </w:r>
      <w:r w:rsidR="006321E5">
        <w:t>Aboriginal</w:t>
      </w:r>
      <w:r w:rsidR="00B85CB6">
        <w:t xml:space="preserve"> and Torres Strait Islander</w:t>
      </w:r>
      <w:r w:rsidR="009D58CC">
        <w:t>.</w:t>
      </w:r>
      <w:r w:rsidR="007B381E">
        <w:t xml:space="preserve"> </w:t>
      </w:r>
    </w:p>
    <w:p w14:paraId="46FB4247" w14:textId="1FC17051" w:rsidR="00B54C59" w:rsidRPr="00776B24" w:rsidRDefault="00F208BC" w:rsidP="00C8616F">
      <w:pPr>
        <w:pStyle w:val="Heading2"/>
        <w:rPr>
          <w:color w:val="E66A37"/>
        </w:rPr>
      </w:pPr>
      <w:bookmarkStart w:id="452" w:name="_Toc56452200"/>
      <w:bookmarkStart w:id="453" w:name="_Toc84593935"/>
      <w:bookmarkStart w:id="454" w:name="_Toc85451810"/>
      <w:bookmarkStart w:id="455" w:name="_Toc85526741"/>
      <w:bookmarkStart w:id="456" w:name="_Toc85787156"/>
      <w:bookmarkStart w:id="457" w:name="_Toc2085525363"/>
      <w:bookmarkStart w:id="458" w:name="_Toc117697209"/>
      <w:bookmarkStart w:id="459" w:name="_Toc117697916"/>
      <w:bookmarkStart w:id="460" w:name="_Toc147757355"/>
      <w:bookmarkStart w:id="461" w:name="_Toc148086981"/>
      <w:r w:rsidRPr="25DCDBA1">
        <w:rPr>
          <w:color w:val="E66A37"/>
        </w:rPr>
        <w:t>Dispute resolution process: conciliation and early intervention</w:t>
      </w:r>
      <w:bookmarkEnd w:id="452"/>
      <w:bookmarkEnd w:id="453"/>
      <w:bookmarkEnd w:id="454"/>
      <w:bookmarkEnd w:id="455"/>
      <w:bookmarkEnd w:id="456"/>
      <w:bookmarkEnd w:id="457"/>
      <w:bookmarkEnd w:id="458"/>
      <w:bookmarkEnd w:id="459"/>
      <w:bookmarkEnd w:id="460"/>
      <w:bookmarkEnd w:id="461"/>
    </w:p>
    <w:p w14:paraId="254E46B5" w14:textId="74A56510" w:rsidR="00B54C59" w:rsidRDefault="00E83166" w:rsidP="00B54C59">
      <w:r>
        <w:t>T</w:t>
      </w:r>
      <w:r w:rsidR="00B54C59" w:rsidRPr="009B4A3C">
        <w:t xml:space="preserve">he Human Rights Act </w:t>
      </w:r>
      <w:r w:rsidR="00A44E32">
        <w:t>offers</w:t>
      </w:r>
      <w:r w:rsidR="00A44E32" w:rsidRPr="008A00EB">
        <w:t xml:space="preserve"> </w:t>
      </w:r>
      <w:r w:rsidR="00B54C59" w:rsidRPr="008A00EB">
        <w:t>a flexible approach to complaint handling</w:t>
      </w:r>
      <w:r w:rsidR="001710A9">
        <w:t xml:space="preserve"> </w:t>
      </w:r>
      <w:r w:rsidR="00E304D7">
        <w:t>and i</w:t>
      </w:r>
      <w:r w:rsidR="00F334E2">
        <w:t>n past years we reported that</w:t>
      </w:r>
      <w:r w:rsidR="00B54C59">
        <w:t xml:space="preserve"> e</w:t>
      </w:r>
      <w:r w:rsidR="00B54C59" w:rsidRPr="008A00EB">
        <w:t xml:space="preserve">arly interventions </w:t>
      </w:r>
      <w:r w:rsidR="00F334E2">
        <w:t>had</w:t>
      </w:r>
      <w:r w:rsidR="00A44E32">
        <w:t xml:space="preserve"> </w:t>
      </w:r>
      <w:r w:rsidR="00B54C59">
        <w:t xml:space="preserve">replaced </w:t>
      </w:r>
      <w:r w:rsidR="00B54C59" w:rsidRPr="008A00EB">
        <w:t>conciliation conferences</w:t>
      </w:r>
      <w:r w:rsidR="00F334E2">
        <w:t xml:space="preserve"> on many occasions</w:t>
      </w:r>
      <w:r w:rsidR="00060254">
        <w:t>, but</w:t>
      </w:r>
      <w:r w:rsidR="00F334E2" w:rsidDel="00060254">
        <w:t xml:space="preserve"> </w:t>
      </w:r>
      <w:r>
        <w:t xml:space="preserve">in the </w:t>
      </w:r>
      <w:r w:rsidR="00060254">
        <w:t xml:space="preserve">current </w:t>
      </w:r>
      <w:r>
        <w:t>reporting period</w:t>
      </w:r>
      <w:r w:rsidR="00F334E2">
        <w:t xml:space="preserve"> early intervention was used </w:t>
      </w:r>
      <w:r w:rsidR="003C2EAB">
        <w:t xml:space="preserve">much </w:t>
      </w:r>
      <w:r w:rsidR="00E304D7">
        <w:t>less often</w:t>
      </w:r>
      <w:r w:rsidR="00424363">
        <w:t>,</w:t>
      </w:r>
      <w:r w:rsidR="00F334E2">
        <w:t xml:space="preserve"> due to a shift in the type and nature of complaints brought to the Commission</w:t>
      </w:r>
      <w:r w:rsidR="00B54C59">
        <w:t>.</w:t>
      </w:r>
    </w:p>
    <w:p w14:paraId="2D847B8C" w14:textId="173678FA" w:rsidR="00F334E2" w:rsidRDefault="00191DE0" w:rsidP="00B54C59">
      <w:r>
        <w:t>In previous years, t</w:t>
      </w:r>
      <w:r w:rsidR="00F334E2">
        <w:t>he complaints team found that</w:t>
      </w:r>
      <w:r w:rsidR="00BD46D3">
        <w:t xml:space="preserve"> early intervention was </w:t>
      </w:r>
      <w:r w:rsidR="0010092B">
        <w:t>an</w:t>
      </w:r>
      <w:r w:rsidR="00BD46D3">
        <w:t xml:space="preserve"> effective process to quickly resolve matters involving hotel quarantine and </w:t>
      </w:r>
      <w:r w:rsidR="0010092B">
        <w:t xml:space="preserve">mandatory use of masks during COVID-19. However, the team found that </w:t>
      </w:r>
      <w:r w:rsidR="00251A4A">
        <w:t>early intervention</w:t>
      </w:r>
      <w:r w:rsidR="0010092B">
        <w:t xml:space="preserve"> was </w:t>
      </w:r>
      <w:r>
        <w:t>not</w:t>
      </w:r>
      <w:r w:rsidR="0010092B">
        <w:t xml:space="preserve"> suitable for </w:t>
      </w:r>
      <w:r w:rsidR="00251A4A">
        <w:t xml:space="preserve">the </w:t>
      </w:r>
      <w:r w:rsidR="0010092B">
        <w:t>more complex and intractable complaints that arose in the la</w:t>
      </w:r>
      <w:r w:rsidR="00060254">
        <w:t>t</w:t>
      </w:r>
      <w:r w:rsidR="0010092B">
        <w:t xml:space="preserve">ter part of </w:t>
      </w:r>
      <w:r w:rsidR="00F77A0C">
        <w:t xml:space="preserve">the </w:t>
      </w:r>
      <w:r w:rsidR="0010092B">
        <w:t>COVID-19 pandemic</w:t>
      </w:r>
      <w:r w:rsidR="00251A4A">
        <w:t>, such as those</w:t>
      </w:r>
      <w:r w:rsidR="0010092B">
        <w:t xml:space="preserve"> involving vaccination</w:t>
      </w:r>
      <w:r w:rsidR="00820374">
        <w:t xml:space="preserve"> mandates.</w:t>
      </w:r>
    </w:p>
    <w:p w14:paraId="7024D5D9" w14:textId="79088A98" w:rsidR="00776B24" w:rsidRPr="008A00EB" w:rsidRDefault="00B54C59" w:rsidP="00B54C59">
      <w:r>
        <w:t xml:space="preserve">In the reporting period, </w:t>
      </w:r>
      <w:r w:rsidR="00D167ED">
        <w:t>57</w:t>
      </w:r>
      <w:r w:rsidR="00776B24" w:rsidRPr="008A00EB">
        <w:t xml:space="preserve"> complaints were resolved and finalised</w:t>
      </w:r>
      <w:r w:rsidR="00A71953">
        <w:t xml:space="preserve"> by the Commission</w:t>
      </w:r>
      <w:r w:rsidR="00776B24" w:rsidRPr="008A00EB">
        <w:t>, comprising:</w:t>
      </w:r>
    </w:p>
    <w:p w14:paraId="502CD7A6" w14:textId="3EC1AC6D" w:rsidR="00776B24" w:rsidRPr="008A00EB" w:rsidRDefault="0001603B" w:rsidP="00B15E96">
      <w:pPr>
        <w:pStyle w:val="Listparagraph-bulleted"/>
      </w:pPr>
      <w:r>
        <w:t>22</w:t>
      </w:r>
      <w:r w:rsidR="00776B24">
        <w:t xml:space="preserve"> human rights only complaints </w:t>
      </w:r>
    </w:p>
    <w:p w14:paraId="6359D1D8" w14:textId="0C9BF4EC" w:rsidR="00776B24" w:rsidRDefault="0001603B" w:rsidP="00B15E96">
      <w:pPr>
        <w:pStyle w:val="Listparagraph-bulleted"/>
      </w:pPr>
      <w:r>
        <w:t>35</w:t>
      </w:r>
      <w:r w:rsidR="00776B24">
        <w:t xml:space="preserve"> piggy-back complaints.</w:t>
      </w:r>
    </w:p>
    <w:p w14:paraId="3DB833A7" w14:textId="43C643A6" w:rsidR="2B517062" w:rsidRPr="00321EC8" w:rsidRDefault="00F84874" w:rsidP="000A22B1">
      <w:r>
        <w:lastRenderedPageBreak/>
        <w:t xml:space="preserve">Of these, </w:t>
      </w:r>
      <w:r w:rsidR="002868FA">
        <w:t>one</w:t>
      </w:r>
      <w:r>
        <w:t xml:space="preserve"> of the human rights only complaints </w:t>
      </w:r>
      <w:proofErr w:type="gramStart"/>
      <w:r>
        <w:t>w</w:t>
      </w:r>
      <w:r w:rsidR="003647A2">
        <w:t>as</w:t>
      </w:r>
      <w:proofErr w:type="gramEnd"/>
      <w:r>
        <w:t xml:space="preserve"> resolved through early intervention</w:t>
      </w:r>
      <w:r w:rsidR="00D22508">
        <w:t xml:space="preserve"> (</w:t>
      </w:r>
      <w:r w:rsidR="00086C25">
        <w:t>4</w:t>
      </w:r>
      <w:r w:rsidR="00D22508">
        <w:t xml:space="preserve">% of the human rights only matters resolved), and </w:t>
      </w:r>
      <w:r w:rsidR="009B5572">
        <w:t>5</w:t>
      </w:r>
      <w:r w:rsidR="00D22508">
        <w:t xml:space="preserve"> </w:t>
      </w:r>
      <w:r w:rsidR="00827097">
        <w:t xml:space="preserve">piggy-back complaints </w:t>
      </w:r>
      <w:r w:rsidR="00D22508">
        <w:t xml:space="preserve">were resolved by </w:t>
      </w:r>
      <w:r w:rsidR="00827097">
        <w:t xml:space="preserve">early intervention (approximately </w:t>
      </w:r>
      <w:r w:rsidR="00086C25">
        <w:t>14</w:t>
      </w:r>
      <w:r w:rsidR="00827097">
        <w:t>% of the piggy-back complaints).</w:t>
      </w:r>
    </w:p>
    <w:tbl>
      <w:tblPr>
        <w:tblW w:w="0" w:type="dxa"/>
        <w:tblCellMar>
          <w:top w:w="15" w:type="dxa"/>
          <w:left w:w="15" w:type="dxa"/>
          <w:bottom w:w="15" w:type="dxa"/>
          <w:right w:w="15" w:type="dxa"/>
        </w:tblCellMar>
        <w:tblLook w:val="04A0" w:firstRow="1" w:lastRow="0" w:firstColumn="1" w:lastColumn="0" w:noHBand="0" w:noVBand="1"/>
      </w:tblPr>
      <w:tblGrid>
        <w:gridCol w:w="6"/>
      </w:tblGrid>
      <w:tr w:rsidR="002512A7" w14:paraId="71136652" w14:textId="77777777" w:rsidTr="002512A7">
        <w:tc>
          <w:tcPr>
            <w:tcW w:w="0" w:type="auto"/>
            <w:shd w:val="clear" w:color="auto" w:fill="auto"/>
            <w:tcMar>
              <w:top w:w="0" w:type="dxa"/>
              <w:left w:w="0" w:type="dxa"/>
              <w:bottom w:w="0" w:type="dxa"/>
              <w:right w:w="0" w:type="dxa"/>
            </w:tcMar>
            <w:vAlign w:val="center"/>
            <w:hideMark/>
          </w:tcPr>
          <w:p w14:paraId="0DC59C8C" w14:textId="23AC99C2" w:rsidR="002512A7" w:rsidRDefault="002512A7" w:rsidP="00047EFA">
            <w:pPr>
              <w:pStyle w:val="Caption"/>
            </w:pPr>
          </w:p>
        </w:tc>
      </w:tr>
    </w:tbl>
    <w:p w14:paraId="0B815800" w14:textId="46645655" w:rsidR="0065552E" w:rsidRPr="006E242A" w:rsidRDefault="0065552E" w:rsidP="0065552E">
      <w:pPr>
        <w:pStyle w:val="Heading2"/>
        <w:rPr>
          <w:color w:val="E66A37"/>
        </w:rPr>
      </w:pPr>
      <w:bookmarkStart w:id="462" w:name="_Toc527859634"/>
      <w:bookmarkStart w:id="463" w:name="_Toc117697210"/>
      <w:bookmarkStart w:id="464" w:name="_Toc117697917"/>
      <w:bookmarkStart w:id="465" w:name="_Toc147757356"/>
      <w:bookmarkStart w:id="466" w:name="_Toc148086982"/>
      <w:r w:rsidRPr="006E242A">
        <w:rPr>
          <w:color w:val="E66A37"/>
        </w:rPr>
        <w:t>Corporations carrying out public functions</w:t>
      </w:r>
      <w:bookmarkEnd w:id="462"/>
      <w:bookmarkEnd w:id="463"/>
      <w:bookmarkEnd w:id="464"/>
      <w:bookmarkEnd w:id="465"/>
      <w:bookmarkEnd w:id="466"/>
    </w:p>
    <w:p w14:paraId="7C19C194" w14:textId="1A05D865" w:rsidR="0065552E" w:rsidRDefault="0065552E" w:rsidP="0065552E">
      <w:r w:rsidRPr="008A00EB">
        <w:t xml:space="preserve">In the </w:t>
      </w:r>
      <w:r w:rsidR="00037ADD">
        <w:t>c</w:t>
      </w:r>
      <w:r>
        <w:t>ommittee</w:t>
      </w:r>
      <w:r w:rsidRPr="008A00EB">
        <w:t xml:space="preserve"> report on the Human Rights Bill in 2018, the Legal Affairs and Community Safety </w:t>
      </w:r>
      <w:r>
        <w:t>Committee</w:t>
      </w:r>
      <w:r w:rsidRPr="008A00EB">
        <w:t xml:space="preserve"> commented that it would be beneficial for the Commission to monitor complaints </w:t>
      </w:r>
      <w:r w:rsidR="00A12A75">
        <w:t>made</w:t>
      </w:r>
      <w:r w:rsidRPr="008A00EB">
        <w:t xml:space="preserve"> against private corporations undertaking public functions </w:t>
      </w:r>
      <w:r w:rsidR="002007BC">
        <w:t>given the</w:t>
      </w:r>
      <w:r w:rsidRPr="008A00EB">
        <w:t xml:space="preserve"> concerns raised that the definition of public entity </w:t>
      </w:r>
      <w:r w:rsidR="00F9277A">
        <w:t>in</w:t>
      </w:r>
      <w:r w:rsidRPr="008A00EB">
        <w:t xml:space="preserve"> section 9 </w:t>
      </w:r>
      <w:r w:rsidR="00F9277A">
        <w:t xml:space="preserve">of the Human Rights Act </w:t>
      </w:r>
      <w:r w:rsidRPr="008A00EB">
        <w:t xml:space="preserve">may create uncertainty </w:t>
      </w:r>
      <w:r w:rsidR="002D5D0A">
        <w:t>about</w:t>
      </w:r>
      <w:r w:rsidRPr="008A00EB">
        <w:t xml:space="preserve"> which entities may be captured.</w:t>
      </w:r>
      <w:r w:rsidRPr="004E5C79">
        <w:rPr>
          <w:vertAlign w:val="superscript"/>
        </w:rPr>
        <w:footnoteReference w:id="59"/>
      </w:r>
      <w:r w:rsidRPr="004E5C79">
        <w:rPr>
          <w:vertAlign w:val="superscript"/>
        </w:rPr>
        <w:t xml:space="preserve"> </w:t>
      </w:r>
    </w:p>
    <w:p w14:paraId="1EBF477C" w14:textId="32255FF3" w:rsidR="0065552E" w:rsidRDefault="0065552E" w:rsidP="0065552E">
      <w:r>
        <w:t xml:space="preserve">Of the accepted and finalised human rights complaints, </w:t>
      </w:r>
      <w:r w:rsidR="00D76A18">
        <w:t>we</w:t>
      </w:r>
      <w:r>
        <w:t xml:space="preserve"> identified </w:t>
      </w:r>
      <w:r w:rsidR="00B96879">
        <w:t>7</w:t>
      </w:r>
      <w:r w:rsidR="002D5D0A">
        <w:t xml:space="preserve"> </w:t>
      </w:r>
      <w:r>
        <w:t>in which a corporation was named as a respondent. They were:</w:t>
      </w:r>
    </w:p>
    <w:p w14:paraId="1D5F5E7C" w14:textId="41853DB8" w:rsidR="00E9648E" w:rsidRDefault="00E9648E" w:rsidP="00E9648E">
      <w:pPr>
        <w:pStyle w:val="Listparagraph-bulleted"/>
      </w:pPr>
      <w:r>
        <w:t>A recruitment agency working for a government department</w:t>
      </w:r>
    </w:p>
    <w:p w14:paraId="4CD47D1D" w14:textId="4DB2A80B" w:rsidR="00E9648E" w:rsidRDefault="40EF9EBB" w:rsidP="00E9648E">
      <w:pPr>
        <w:pStyle w:val="Listparagraph-bulleted"/>
      </w:pPr>
      <w:r>
        <w:t>An e</w:t>
      </w:r>
      <w:r w:rsidR="00E9648E">
        <w:t>mployee superannuation company</w:t>
      </w:r>
    </w:p>
    <w:p w14:paraId="65FDB318" w14:textId="11A0F634" w:rsidR="00E9648E" w:rsidRDefault="00973BEA" w:rsidP="00E9648E">
      <w:pPr>
        <w:pStyle w:val="Listparagraph-bulleted"/>
      </w:pPr>
      <w:r>
        <w:t>Three</w:t>
      </w:r>
      <w:r w:rsidR="00863EA8">
        <w:t xml:space="preserve"> National Disability Insurance </w:t>
      </w:r>
      <w:r w:rsidR="008C038B">
        <w:t>Scheme (NDIS) service</w:t>
      </w:r>
      <w:r w:rsidR="00863EA8">
        <w:t xml:space="preserve"> provider</w:t>
      </w:r>
      <w:r w:rsidR="00365E81">
        <w:t>s</w:t>
      </w:r>
    </w:p>
    <w:p w14:paraId="17944755" w14:textId="0F3442D8" w:rsidR="00863EA8" w:rsidRDefault="0076747A" w:rsidP="00E9648E">
      <w:pPr>
        <w:pStyle w:val="Listparagraph-bulleted"/>
      </w:pPr>
      <w:r>
        <w:t>Two</w:t>
      </w:r>
      <w:r w:rsidR="00E774F7">
        <w:t xml:space="preserve"> hotel</w:t>
      </w:r>
      <w:r>
        <w:t>s</w:t>
      </w:r>
      <w:r w:rsidR="00E774F7">
        <w:t xml:space="preserve"> used for quarantine during COVID-19</w:t>
      </w:r>
      <w:r w:rsidR="004A3E52">
        <w:t>.</w:t>
      </w:r>
    </w:p>
    <w:p w14:paraId="00A8333D" w14:textId="419BACEA" w:rsidR="00B1233B" w:rsidRPr="006E242A" w:rsidRDefault="00B1233B" w:rsidP="004735FB">
      <w:pPr>
        <w:pStyle w:val="Heading1"/>
        <w:rPr>
          <w:color w:val="E66A37"/>
        </w:rPr>
      </w:pPr>
      <w:bookmarkStart w:id="467" w:name="_Toc84593939"/>
      <w:bookmarkStart w:id="468" w:name="_Toc85451814"/>
      <w:bookmarkStart w:id="469" w:name="_Toc85526745"/>
      <w:bookmarkStart w:id="470" w:name="_Toc85787160"/>
      <w:bookmarkStart w:id="471" w:name="_Toc471847667"/>
      <w:bookmarkStart w:id="472" w:name="_Toc117697212"/>
      <w:bookmarkStart w:id="473" w:name="_Toc147757359"/>
      <w:bookmarkStart w:id="474" w:name="_Toc148086984"/>
      <w:r w:rsidRPr="006E242A">
        <w:rPr>
          <w:color w:val="E66A37"/>
        </w:rPr>
        <w:t>Resolved complaint case studies</w:t>
      </w:r>
      <w:bookmarkEnd w:id="467"/>
      <w:bookmarkEnd w:id="468"/>
      <w:bookmarkEnd w:id="469"/>
      <w:bookmarkEnd w:id="470"/>
      <w:bookmarkEnd w:id="471"/>
      <w:bookmarkEnd w:id="472"/>
      <w:bookmarkEnd w:id="473"/>
      <w:bookmarkEnd w:id="474"/>
    </w:p>
    <w:p w14:paraId="30D2D518" w14:textId="490ABA97" w:rsidR="00617CE3" w:rsidRDefault="00484FBC" w:rsidP="00484FBC">
      <w:r w:rsidRPr="008A00EB">
        <w:t xml:space="preserve">The following case studies are a selection of resolved outcomes of complaints </w:t>
      </w:r>
      <w:r>
        <w:t>finalised</w:t>
      </w:r>
      <w:r w:rsidRPr="008A00EB">
        <w:t xml:space="preserve"> in the financial year </w:t>
      </w:r>
      <w:r>
        <w:t>2022</w:t>
      </w:r>
      <w:r w:rsidR="009A01B9">
        <w:t>-</w:t>
      </w:r>
      <w:r w:rsidDel="00655F71">
        <w:t>2</w:t>
      </w:r>
      <w:r w:rsidR="00655F71">
        <w:t>3</w:t>
      </w:r>
      <w:r w:rsidR="008F1728">
        <w:t>.</w:t>
      </w:r>
    </w:p>
    <w:p w14:paraId="336405E2" w14:textId="77777777" w:rsidR="00516F4A" w:rsidRPr="008C3CCC" w:rsidRDefault="00516F4A" w:rsidP="008C3CCC">
      <w:pPr>
        <w:pStyle w:val="Heading2"/>
        <w:rPr>
          <w:color w:val="E66A37"/>
          <w:sz w:val="32"/>
          <w:szCs w:val="32"/>
        </w:rPr>
      </w:pPr>
      <w:bookmarkStart w:id="475" w:name="_Toc147757361"/>
      <w:bookmarkStart w:id="476" w:name="_Toc148086985"/>
      <w:r w:rsidRPr="008C3CCC">
        <w:rPr>
          <w:color w:val="E66A37"/>
          <w:sz w:val="32"/>
          <w:szCs w:val="32"/>
        </w:rPr>
        <w:t>Aboriginal prisoner released from solitary confinement</w:t>
      </w:r>
      <w:bookmarkEnd w:id="475"/>
      <w:bookmarkEnd w:id="476"/>
    </w:p>
    <w:p w14:paraId="1F428A24" w14:textId="5B6A65A0" w:rsidR="00516F4A" w:rsidRPr="00B37094" w:rsidRDefault="00516F4A" w:rsidP="00516F4A">
      <w:pPr>
        <w:rPr>
          <w:lang w:val="en-GB"/>
        </w:rPr>
      </w:pPr>
      <w:r w:rsidRPr="00B37094">
        <w:rPr>
          <w:lang w:val="en-GB"/>
        </w:rPr>
        <w:t xml:space="preserve">The Commission received a complaint from an Aboriginal man </w:t>
      </w:r>
      <w:r w:rsidR="002709BF">
        <w:rPr>
          <w:lang w:val="en-GB"/>
        </w:rPr>
        <w:t xml:space="preserve">in prison </w:t>
      </w:r>
      <w:r w:rsidRPr="00B37094">
        <w:rPr>
          <w:lang w:val="en-GB"/>
        </w:rPr>
        <w:t xml:space="preserve">who was </w:t>
      </w:r>
      <w:r w:rsidR="002709BF">
        <w:rPr>
          <w:lang w:val="en-GB"/>
        </w:rPr>
        <w:t xml:space="preserve">being </w:t>
      </w:r>
      <w:r w:rsidRPr="00B37094">
        <w:rPr>
          <w:lang w:val="en-GB"/>
        </w:rPr>
        <w:t>held in isolation while on a Safety Order</w:t>
      </w:r>
      <w:r w:rsidR="00140BF4">
        <w:rPr>
          <w:lang w:val="en-GB"/>
        </w:rPr>
        <w:t xml:space="preserve">. </w:t>
      </w:r>
      <w:r w:rsidRPr="00B37094">
        <w:rPr>
          <w:lang w:val="en-GB"/>
        </w:rPr>
        <w:t>The Safety Order</w:t>
      </w:r>
      <w:r w:rsidR="00EF05C3">
        <w:rPr>
          <w:lang w:val="en-GB"/>
        </w:rPr>
        <w:t>, which had been in place for 5 weeks</w:t>
      </w:r>
      <w:r w:rsidR="00C46FCF">
        <w:rPr>
          <w:lang w:val="en-GB"/>
        </w:rPr>
        <w:t xml:space="preserve"> at the time of the complaint</w:t>
      </w:r>
      <w:r w:rsidR="00EF05C3">
        <w:rPr>
          <w:lang w:val="en-GB"/>
        </w:rPr>
        <w:t>,</w:t>
      </w:r>
      <w:r w:rsidRPr="00B37094">
        <w:rPr>
          <w:lang w:val="en-GB"/>
        </w:rPr>
        <w:t xml:space="preserve"> required him to be provided with a medical examination as soon as practicable after the order was made and at intervals of no more than 7 days thereafter for the duration of the order, and for a daily review by a prison health nurse. However, the prisoner indicated that while he had received a brief visit from a nurse, he had not been provided with </w:t>
      </w:r>
      <w:r>
        <w:rPr>
          <w:lang w:val="en-GB"/>
        </w:rPr>
        <w:t>regular</w:t>
      </w:r>
      <w:r w:rsidRPr="00B37094">
        <w:rPr>
          <w:lang w:val="en-GB"/>
        </w:rPr>
        <w:t xml:space="preserve"> medical examination</w:t>
      </w:r>
      <w:r>
        <w:rPr>
          <w:lang w:val="en-GB"/>
        </w:rPr>
        <w:t>s</w:t>
      </w:r>
      <w:r w:rsidRPr="00B37094">
        <w:rPr>
          <w:lang w:val="en-GB"/>
        </w:rPr>
        <w:t xml:space="preserve"> by a nurse or doctor. </w:t>
      </w:r>
    </w:p>
    <w:p w14:paraId="56BA5527" w14:textId="2257799B" w:rsidR="00516F4A" w:rsidRPr="00B37094" w:rsidRDefault="00516F4A" w:rsidP="00516F4A">
      <w:pPr>
        <w:rPr>
          <w:lang w:val="en-GB"/>
        </w:rPr>
      </w:pPr>
      <w:r w:rsidRPr="00B37094">
        <w:rPr>
          <w:lang w:val="en-GB"/>
        </w:rPr>
        <w:t xml:space="preserve">Since being remanded in prison he said that he had not been provided with his usual medications for his </w:t>
      </w:r>
      <w:r w:rsidR="00C26B45" w:rsidRPr="005907CE">
        <w:rPr>
          <w:lang w:val="en-GB"/>
        </w:rPr>
        <w:t xml:space="preserve">attention deficit hyperactivity disorder </w:t>
      </w:r>
      <w:r w:rsidRPr="00B37094">
        <w:rPr>
          <w:lang w:val="en-GB"/>
        </w:rPr>
        <w:t xml:space="preserve">and depression. His mental health had significantly deteriorated </w:t>
      </w:r>
      <w:proofErr w:type="gramStart"/>
      <w:r w:rsidRPr="00B37094">
        <w:rPr>
          <w:lang w:val="en-GB"/>
        </w:rPr>
        <w:t>as a result of</w:t>
      </w:r>
      <w:proofErr w:type="gramEnd"/>
      <w:r w:rsidRPr="00B37094">
        <w:rPr>
          <w:lang w:val="en-GB"/>
        </w:rPr>
        <w:t xml:space="preserve"> his solitary confinement, which was exacerbated by not receiving the daily check-ups under the Safety Order. He also allege</w:t>
      </w:r>
      <w:r w:rsidR="00DF1F1D">
        <w:rPr>
          <w:lang w:val="en-GB"/>
        </w:rPr>
        <w:t>d</w:t>
      </w:r>
      <w:r w:rsidRPr="00B37094">
        <w:rPr>
          <w:lang w:val="en-GB"/>
        </w:rPr>
        <w:t xml:space="preserve"> that </w:t>
      </w:r>
      <w:r w:rsidR="00735E4D">
        <w:rPr>
          <w:lang w:val="en-GB"/>
        </w:rPr>
        <w:t>while held in isolation</w:t>
      </w:r>
      <w:r w:rsidRPr="00B37094">
        <w:rPr>
          <w:lang w:val="en-GB"/>
        </w:rPr>
        <w:t xml:space="preserve">, there were several occasions where he was not receiving his two hours outside his cell and that </w:t>
      </w:r>
      <w:r>
        <w:rPr>
          <w:lang w:val="en-GB"/>
        </w:rPr>
        <w:t>his time out</w:t>
      </w:r>
      <w:r w:rsidR="00404F08">
        <w:rPr>
          <w:lang w:val="en-GB"/>
        </w:rPr>
        <w:t>-</w:t>
      </w:r>
      <w:r>
        <w:rPr>
          <w:lang w:val="en-GB"/>
        </w:rPr>
        <w:t>of</w:t>
      </w:r>
      <w:r w:rsidR="00404F08">
        <w:rPr>
          <w:lang w:val="en-GB"/>
        </w:rPr>
        <w:t>-</w:t>
      </w:r>
      <w:r>
        <w:rPr>
          <w:lang w:val="en-GB"/>
        </w:rPr>
        <w:t xml:space="preserve">cell </w:t>
      </w:r>
      <w:r w:rsidRPr="00B37094">
        <w:rPr>
          <w:lang w:val="en-GB"/>
        </w:rPr>
        <w:t xml:space="preserve">was </w:t>
      </w:r>
      <w:r>
        <w:rPr>
          <w:lang w:val="en-GB"/>
        </w:rPr>
        <w:t>the</w:t>
      </w:r>
      <w:r w:rsidRPr="00B37094">
        <w:rPr>
          <w:lang w:val="en-GB"/>
        </w:rPr>
        <w:t xml:space="preserve"> only opportunity to use the phone and contact his family.</w:t>
      </w:r>
    </w:p>
    <w:p w14:paraId="4CDE338D" w14:textId="45455E97" w:rsidR="00516F4A" w:rsidRPr="00B37094" w:rsidRDefault="00516F4A" w:rsidP="001C5D7C">
      <w:pPr>
        <w:rPr>
          <w:rFonts w:ascii="Calibri" w:hAnsi="Calibri" w:cs="Cordia New"/>
        </w:rPr>
      </w:pPr>
      <w:r w:rsidRPr="00B37094">
        <w:rPr>
          <w:lang w:val="en-GB"/>
        </w:rPr>
        <w:lastRenderedPageBreak/>
        <w:t xml:space="preserve">The Commission dealt with the complaint urgently and as a result, it </w:t>
      </w:r>
      <w:r w:rsidRPr="00B37094">
        <w:rPr>
          <w:color w:val="000000"/>
        </w:rPr>
        <w:t xml:space="preserve">was resolved prior to the parties </w:t>
      </w:r>
      <w:r w:rsidR="00623908">
        <w:rPr>
          <w:color w:val="000000"/>
        </w:rPr>
        <w:t xml:space="preserve">attending </w:t>
      </w:r>
      <w:r w:rsidRPr="00B37094">
        <w:rPr>
          <w:color w:val="000000"/>
        </w:rPr>
        <w:t xml:space="preserve">a conciliation conference. The complainant advised the Commission that that he was no longer in isolation and his mental health had improved. </w:t>
      </w:r>
    </w:p>
    <w:p w14:paraId="036C885C" w14:textId="77777777" w:rsidR="00516F4A" w:rsidRPr="00B37094" w:rsidRDefault="00516F4A" w:rsidP="005A0B74">
      <w:pPr>
        <w:ind w:left="2880" w:hanging="2880"/>
        <w:rPr>
          <w:rFonts w:eastAsia="Calibri" w:cs="Arial"/>
          <w:sz w:val="22"/>
          <w:lang w:val="en-GB"/>
        </w:rPr>
      </w:pPr>
      <w:r w:rsidRPr="00B37094">
        <w:rPr>
          <w:lang w:val="en-GB"/>
        </w:rPr>
        <w:t>Relevant rights:</w:t>
      </w:r>
      <w:r w:rsidRPr="00B37094">
        <w:rPr>
          <w:rFonts w:eastAsia="Calibri" w:cs="Arial"/>
          <w:sz w:val="22"/>
          <w:lang w:val="en-GB"/>
        </w:rPr>
        <w:t xml:space="preserve"> </w:t>
      </w:r>
      <w:r w:rsidRPr="00B37094">
        <w:rPr>
          <w:rFonts w:eastAsia="Calibri" w:cs="Arial"/>
          <w:sz w:val="22"/>
          <w:lang w:val="en-GB"/>
        </w:rPr>
        <w:tab/>
      </w:r>
      <w:r w:rsidRPr="00B37094">
        <w:rPr>
          <w:lang w:val="en-GB"/>
        </w:rPr>
        <w:t xml:space="preserve">Protection from torture &amp; cruel, </w:t>
      </w:r>
      <w:proofErr w:type="gramStart"/>
      <w:r w:rsidRPr="00B37094">
        <w:rPr>
          <w:lang w:val="en-GB"/>
        </w:rPr>
        <w:t>inhuman</w:t>
      </w:r>
      <w:proofErr w:type="gramEnd"/>
      <w:r w:rsidRPr="00B37094">
        <w:rPr>
          <w:lang w:val="en-GB"/>
        </w:rPr>
        <w:t xml:space="preserve"> or degrading treatment (section 17), freedom of association (section 22), cultural rights – Aboriginal peoples and Torres Strait Islanders (section 28), protection of families and children (section 26), right to liberty and security of person (section 29), humane treatment when deprived of liberty (section 30) and right to health services (section 37).</w:t>
      </w:r>
    </w:p>
    <w:p w14:paraId="75B7E69E" w14:textId="77777777" w:rsidR="00516F4A" w:rsidRPr="00B37094" w:rsidRDefault="00516F4A" w:rsidP="00516F4A">
      <w:pPr>
        <w:spacing w:after="160" w:line="259" w:lineRule="auto"/>
        <w:ind w:right="0"/>
        <w:rPr>
          <w:lang w:val="en-GB"/>
        </w:rPr>
      </w:pPr>
      <w:r w:rsidRPr="00B37094">
        <w:rPr>
          <w:lang w:val="en-GB"/>
        </w:rPr>
        <w:t>Complaint type:</w:t>
      </w:r>
      <w:r w:rsidRPr="00B37094">
        <w:rPr>
          <w:rFonts w:eastAsia="Calibri" w:cs="Arial"/>
          <w:sz w:val="22"/>
          <w:lang w:val="en-GB"/>
        </w:rPr>
        <w:t xml:space="preserve"> </w:t>
      </w:r>
      <w:r w:rsidRPr="00B37094">
        <w:rPr>
          <w:rFonts w:eastAsia="Calibri" w:cs="Arial"/>
          <w:sz w:val="22"/>
          <w:lang w:val="en-GB"/>
        </w:rPr>
        <w:tab/>
      </w:r>
      <w:r w:rsidRPr="00B37094">
        <w:rPr>
          <w:rFonts w:eastAsia="Calibri" w:cs="Arial"/>
          <w:sz w:val="22"/>
          <w:lang w:val="en-GB"/>
        </w:rPr>
        <w:tab/>
      </w:r>
      <w:r w:rsidRPr="00B37094">
        <w:rPr>
          <w:lang w:val="en-GB"/>
        </w:rPr>
        <w:t>Human rights only</w:t>
      </w:r>
    </w:p>
    <w:p w14:paraId="4C63948F" w14:textId="1F1BC68E" w:rsidR="00516F4A" w:rsidRPr="00DE76B3" w:rsidRDefault="00516F4A" w:rsidP="00DE76B3">
      <w:pPr>
        <w:spacing w:after="160" w:line="259" w:lineRule="auto"/>
        <w:ind w:right="0"/>
        <w:rPr>
          <w:rFonts w:eastAsia="Calibri" w:cs="Arial"/>
          <w:sz w:val="22"/>
          <w:lang w:val="en-GB"/>
        </w:rPr>
      </w:pPr>
      <w:r w:rsidRPr="00B37094">
        <w:rPr>
          <w:lang w:val="en-GB"/>
        </w:rPr>
        <w:t xml:space="preserve">Dispute resolution mode: </w:t>
      </w:r>
      <w:r w:rsidRPr="00B37094">
        <w:rPr>
          <w:rFonts w:eastAsia="Calibri" w:cs="Arial"/>
          <w:sz w:val="22"/>
          <w:lang w:val="en-GB"/>
        </w:rPr>
        <w:tab/>
      </w:r>
      <w:r w:rsidRPr="00B37094">
        <w:rPr>
          <w:lang w:val="en-GB"/>
        </w:rPr>
        <w:t xml:space="preserve">Early </w:t>
      </w:r>
      <w:r>
        <w:rPr>
          <w:lang w:val="en-GB"/>
        </w:rPr>
        <w:t>i</w:t>
      </w:r>
      <w:r w:rsidRPr="00B37094">
        <w:rPr>
          <w:lang w:val="en-GB"/>
        </w:rPr>
        <w:t>ntervention</w:t>
      </w:r>
    </w:p>
    <w:p w14:paraId="0DF23476" w14:textId="6E0F6C8C" w:rsidR="00E60C8B" w:rsidRDefault="00E60C8B" w:rsidP="00E60C8B">
      <w:pPr>
        <w:pStyle w:val="Heading2"/>
        <w:rPr>
          <w:color w:val="E66A37"/>
          <w:sz w:val="32"/>
          <w:szCs w:val="32"/>
        </w:rPr>
      </w:pPr>
      <w:bookmarkStart w:id="477" w:name="_Toc148086986"/>
      <w:bookmarkStart w:id="478" w:name="_Toc147757362"/>
      <w:r w:rsidRPr="003F36AF">
        <w:rPr>
          <w:color w:val="E66A37"/>
          <w:sz w:val="32"/>
          <w:szCs w:val="32"/>
        </w:rPr>
        <w:t xml:space="preserve">Student </w:t>
      </w:r>
      <w:r>
        <w:rPr>
          <w:color w:val="E66A37"/>
          <w:sz w:val="32"/>
          <w:szCs w:val="32"/>
        </w:rPr>
        <w:t>with a disability provided equipment by school to continue at-home learning</w:t>
      </w:r>
      <w:bookmarkEnd w:id="477"/>
    </w:p>
    <w:p w14:paraId="1FD34931" w14:textId="77777777" w:rsidR="00E60C8B" w:rsidRDefault="00E60C8B" w:rsidP="00E60C8B">
      <w:r>
        <w:t xml:space="preserve">A high school student on the autism spectrum found it challenging to transition back to in-person learning after remote learning due to COVID-19 restrictions. Based on medical advice, she requested to continue with her at-home learning and a reduced study load. </w:t>
      </w:r>
    </w:p>
    <w:p w14:paraId="07ABAABB" w14:textId="1352F1EF" w:rsidR="00E60C8B" w:rsidRDefault="00E60C8B" w:rsidP="00E60C8B">
      <w:r>
        <w:t xml:space="preserve">While the principal of the school </w:t>
      </w:r>
      <w:r w:rsidR="00D80ABA">
        <w:t>presented</w:t>
      </w:r>
      <w:r>
        <w:t xml:space="preserve"> several options</w:t>
      </w:r>
      <w:r w:rsidR="00D80ABA">
        <w:t xml:space="preserve"> to </w:t>
      </w:r>
      <w:r w:rsidR="00BD1E46">
        <w:t>transition her back to school</w:t>
      </w:r>
      <w:r>
        <w:t xml:space="preserve">, </w:t>
      </w:r>
      <w:r w:rsidR="00CB4B92">
        <w:t>the student</w:t>
      </w:r>
      <w:r>
        <w:t xml:space="preserve"> considered that none of them met her </w:t>
      </w:r>
      <w:proofErr w:type="gramStart"/>
      <w:r>
        <w:t>particular needs</w:t>
      </w:r>
      <w:proofErr w:type="gramEnd"/>
      <w:r>
        <w:t xml:space="preserve"> and that the school had not been adhering to her current support plan. In conciliation, the school expressed that they considered the steps taken to provide adjustments to the student were reasonable. </w:t>
      </w:r>
    </w:p>
    <w:p w14:paraId="5FC177D0" w14:textId="0FA05D1F" w:rsidR="00E60C8B" w:rsidRDefault="00E60C8B" w:rsidP="00E60C8B">
      <w:r>
        <w:t xml:space="preserve">The parties attended a conciliation conference and came to an agreement that the school would provide the student with computer equipment (a laptop and headset) as well as a letter of regret. The school agreed to post the student </w:t>
      </w:r>
      <w:r w:rsidR="002C385D">
        <w:t xml:space="preserve">the </w:t>
      </w:r>
      <w:r>
        <w:t>new equipment that would allow her to complete her studies at home.</w:t>
      </w:r>
    </w:p>
    <w:p w14:paraId="1C1E4307" w14:textId="01110045" w:rsidR="00E60C8B" w:rsidRDefault="00E60C8B" w:rsidP="001E6518">
      <w:pPr>
        <w:ind w:left="2880" w:hanging="2880"/>
      </w:pPr>
      <w:r>
        <w:t xml:space="preserve">Relevant rights: </w:t>
      </w:r>
      <w:r>
        <w:tab/>
        <w:t>Recognition and equality before the law (section 15), protection of families and children (section 26) and right to education (section 36)</w:t>
      </w:r>
    </w:p>
    <w:p w14:paraId="4FFE1C90" w14:textId="77777777" w:rsidR="00E60C8B" w:rsidRDefault="00E60C8B" w:rsidP="00E60C8B">
      <w:r>
        <w:t xml:space="preserve">Complaint type: </w:t>
      </w:r>
      <w:r>
        <w:tab/>
      </w:r>
      <w:r>
        <w:tab/>
        <w:t xml:space="preserve">Piggy-back </w:t>
      </w:r>
    </w:p>
    <w:p w14:paraId="629AA2EB" w14:textId="7A33DE3A" w:rsidR="00E60C8B" w:rsidRDefault="00E60C8B" w:rsidP="00E60C8B">
      <w:r>
        <w:t>Attribute:</w:t>
      </w:r>
      <w:r w:rsidR="00E865C3">
        <w:t xml:space="preserve">  </w:t>
      </w:r>
      <w:r>
        <w:tab/>
      </w:r>
      <w:r>
        <w:tab/>
      </w:r>
      <w:r>
        <w:tab/>
        <w:t xml:space="preserve">Impairment </w:t>
      </w:r>
    </w:p>
    <w:p w14:paraId="6168ECB5" w14:textId="77777777" w:rsidR="00E60C8B" w:rsidRDefault="00E60C8B" w:rsidP="00E60C8B">
      <w:r>
        <w:t xml:space="preserve">Dispute resolution mode: </w:t>
      </w:r>
      <w:r>
        <w:tab/>
        <w:t>Conciliation conference</w:t>
      </w:r>
    </w:p>
    <w:p w14:paraId="1C3A8CC9" w14:textId="6FA65E15" w:rsidR="00840405" w:rsidRPr="006E242A" w:rsidRDefault="00464598" w:rsidP="000D7D41">
      <w:pPr>
        <w:pStyle w:val="Heading2"/>
        <w:rPr>
          <w:color w:val="E66A37"/>
        </w:rPr>
      </w:pPr>
      <w:bookmarkStart w:id="479" w:name="_Toc148086987"/>
      <w:r>
        <w:rPr>
          <w:color w:val="E66A37"/>
          <w:sz w:val="32"/>
          <w:szCs w:val="32"/>
        </w:rPr>
        <w:lastRenderedPageBreak/>
        <w:t>Complaint results in medical</w:t>
      </w:r>
      <w:r w:rsidR="00837541">
        <w:rPr>
          <w:color w:val="E66A37"/>
          <w:sz w:val="32"/>
          <w:szCs w:val="32"/>
        </w:rPr>
        <w:t xml:space="preserve"> review </w:t>
      </w:r>
      <w:r>
        <w:rPr>
          <w:color w:val="E66A37"/>
          <w:sz w:val="32"/>
          <w:szCs w:val="32"/>
        </w:rPr>
        <w:t>for a prisoner experiencing pain</w:t>
      </w:r>
      <w:bookmarkEnd w:id="478"/>
      <w:bookmarkEnd w:id="479"/>
    </w:p>
    <w:p w14:paraId="7FF4339F" w14:textId="684E1091" w:rsidR="00D82FC0" w:rsidRDefault="009C265B" w:rsidP="00D82FC0">
      <w:pPr>
        <w:rPr>
          <w:rFonts w:cs="Arial"/>
        </w:rPr>
      </w:pPr>
      <w:r>
        <w:rPr>
          <w:rFonts w:cs="Arial"/>
        </w:rPr>
        <w:t>Prior to being</w:t>
      </w:r>
      <w:r w:rsidR="00D82FC0">
        <w:rPr>
          <w:rFonts w:cs="Arial"/>
        </w:rPr>
        <w:t xml:space="preserve"> incarcerated, a prisoner had been prescribed </w:t>
      </w:r>
      <w:r w:rsidR="001E6518">
        <w:rPr>
          <w:rFonts w:cs="Arial"/>
        </w:rPr>
        <w:t xml:space="preserve">pain </w:t>
      </w:r>
      <w:r w:rsidR="00D82FC0">
        <w:rPr>
          <w:rFonts w:cs="Arial"/>
        </w:rPr>
        <w:t>medication and spinal supports through the National Disability Insurance Scheme</w:t>
      </w:r>
      <w:r w:rsidR="00565467">
        <w:rPr>
          <w:rFonts w:cs="Arial"/>
        </w:rPr>
        <w:t xml:space="preserve"> </w:t>
      </w:r>
      <w:r w:rsidR="00D82FC0">
        <w:rPr>
          <w:rFonts w:cs="Arial"/>
        </w:rPr>
        <w:t>(NDIS)</w:t>
      </w:r>
      <w:r w:rsidR="00D82FC0" w:rsidRPr="05F63CBF">
        <w:rPr>
          <w:rFonts w:cs="Arial"/>
        </w:rPr>
        <w:t>.</w:t>
      </w:r>
      <w:r w:rsidR="00D82FC0">
        <w:rPr>
          <w:rFonts w:cs="Arial"/>
        </w:rPr>
        <w:t xml:space="preserve"> The prisoner complained that on entering prison he was refused his prescribed medication, was not given a suitable substitute</w:t>
      </w:r>
      <w:r w:rsidR="001E6518">
        <w:rPr>
          <w:rFonts w:cs="Arial"/>
        </w:rPr>
        <w:t>,</w:t>
      </w:r>
      <w:r w:rsidR="00D82FC0">
        <w:rPr>
          <w:rFonts w:cs="Arial"/>
        </w:rPr>
        <w:t xml:space="preserve"> and was experiencing significant pain.</w:t>
      </w:r>
    </w:p>
    <w:p w14:paraId="566D54D2" w14:textId="6F47BADD" w:rsidR="00D82FC0" w:rsidRDefault="00C41A0F" w:rsidP="00D82FC0">
      <w:pPr>
        <w:rPr>
          <w:rFonts w:cs="Arial"/>
        </w:rPr>
      </w:pPr>
      <w:r>
        <w:rPr>
          <w:rFonts w:cs="Arial"/>
        </w:rPr>
        <w:t>T</w:t>
      </w:r>
      <w:r w:rsidR="00D82FC0">
        <w:rPr>
          <w:rFonts w:cs="Arial"/>
        </w:rPr>
        <w:t xml:space="preserve">he prisoner and the prison health service resolved the complaint through a conciliation conference in which it was agreed that a medical review would take place to </w:t>
      </w:r>
      <w:r w:rsidR="008E49B6">
        <w:rPr>
          <w:rFonts w:cs="Arial"/>
        </w:rPr>
        <w:t>improve the prisoner’s pain management.</w:t>
      </w:r>
      <w:r w:rsidR="00D82FC0">
        <w:rPr>
          <w:rFonts w:cs="Arial"/>
        </w:rPr>
        <w:t xml:space="preserve"> This included a review of the suitability of his current medication, further scans, consideration of whether the prisoner needed a back brace and a special mattress, and a referral to a physiotherapist.</w:t>
      </w:r>
    </w:p>
    <w:p w14:paraId="3B5BD215" w14:textId="77777777" w:rsidR="00D82FC0" w:rsidRDefault="00D82FC0" w:rsidP="00D82FC0">
      <w:pPr>
        <w:ind w:left="2880" w:hanging="2880"/>
        <w:rPr>
          <w:rFonts w:cs="Arial"/>
        </w:rPr>
      </w:pPr>
      <w:r w:rsidRPr="002D36AE">
        <w:rPr>
          <w:rFonts w:cs="Arial"/>
        </w:rPr>
        <w:t xml:space="preserve">Relevant rights: </w:t>
      </w:r>
      <w:r w:rsidRPr="002D36AE">
        <w:rPr>
          <w:rFonts w:cs="Arial"/>
        </w:rPr>
        <w:tab/>
      </w:r>
      <w:r w:rsidRPr="00116760">
        <w:rPr>
          <w:rFonts w:cs="Arial"/>
        </w:rPr>
        <w:t xml:space="preserve">Right to health services (section 37), recognition and equality before the law (section 15), protection from torture &amp; cruel, </w:t>
      </w:r>
      <w:proofErr w:type="gramStart"/>
      <w:r w:rsidRPr="00116760">
        <w:rPr>
          <w:rFonts w:cs="Arial"/>
        </w:rPr>
        <w:t>inhuman</w:t>
      </w:r>
      <w:proofErr w:type="gramEnd"/>
      <w:r w:rsidRPr="00116760">
        <w:rPr>
          <w:rFonts w:cs="Arial"/>
        </w:rPr>
        <w:t xml:space="preserve"> or degrading treatment (section 17) and humane treatment when deprived of liberty (section 30). </w:t>
      </w:r>
    </w:p>
    <w:p w14:paraId="4C9748A5" w14:textId="77777777" w:rsidR="00D82FC0" w:rsidRPr="002D36AE" w:rsidRDefault="00D82FC0" w:rsidP="00D82FC0">
      <w:pPr>
        <w:ind w:left="2880" w:hanging="2880"/>
        <w:rPr>
          <w:rFonts w:cs="Arial"/>
        </w:rPr>
      </w:pPr>
      <w:r w:rsidRPr="002D36AE">
        <w:rPr>
          <w:rFonts w:cs="Arial"/>
        </w:rPr>
        <w:t xml:space="preserve">Complaint type: </w:t>
      </w:r>
      <w:r w:rsidRPr="002D36AE">
        <w:rPr>
          <w:rFonts w:cs="Arial"/>
        </w:rPr>
        <w:tab/>
      </w:r>
      <w:r>
        <w:rPr>
          <w:rFonts w:cs="Arial"/>
        </w:rPr>
        <w:t>Human rights only</w:t>
      </w:r>
      <w:r w:rsidRPr="002D36AE">
        <w:rPr>
          <w:rFonts w:cs="Arial"/>
        </w:rPr>
        <w:tab/>
      </w:r>
      <w:r w:rsidRPr="002D36AE">
        <w:rPr>
          <w:rFonts w:cs="Arial"/>
        </w:rPr>
        <w:tab/>
      </w:r>
      <w:r w:rsidRPr="002D36AE">
        <w:rPr>
          <w:rFonts w:cs="Arial"/>
        </w:rPr>
        <w:tab/>
      </w:r>
    </w:p>
    <w:p w14:paraId="1400DB92" w14:textId="62CAB3B0" w:rsidR="00D82FC0" w:rsidRDefault="00D82FC0" w:rsidP="00D82FC0">
      <w:r w:rsidRPr="002D36AE">
        <w:rPr>
          <w:rFonts w:cs="Arial"/>
        </w:rPr>
        <w:t xml:space="preserve">Dispute resolution mode: </w:t>
      </w:r>
      <w:r w:rsidRPr="002D36AE">
        <w:rPr>
          <w:rFonts w:cs="Arial"/>
        </w:rPr>
        <w:tab/>
      </w:r>
      <w:r>
        <w:rPr>
          <w:rFonts w:cs="Arial"/>
        </w:rPr>
        <w:t>Conciliation conference</w:t>
      </w:r>
    </w:p>
    <w:p w14:paraId="23A5E614" w14:textId="2390216B" w:rsidR="00840405" w:rsidRPr="006E242A" w:rsidRDefault="004F4E74" w:rsidP="00AE4740">
      <w:pPr>
        <w:pStyle w:val="Heading2"/>
        <w:ind w:right="926"/>
        <w:rPr>
          <w:color w:val="E66A37"/>
        </w:rPr>
      </w:pPr>
      <w:bookmarkStart w:id="480" w:name="_Toc147757363"/>
      <w:bookmarkStart w:id="481" w:name="_Toc148086988"/>
      <w:r>
        <w:rPr>
          <w:color w:val="E66A37"/>
        </w:rPr>
        <w:t>Housing provider agrees to modify property for mother with a disability</w:t>
      </w:r>
      <w:bookmarkEnd w:id="480"/>
      <w:bookmarkEnd w:id="481"/>
    </w:p>
    <w:p w14:paraId="5DDCE46C" w14:textId="191AC9B5" w:rsidR="00367574" w:rsidRPr="00367574" w:rsidRDefault="00367574" w:rsidP="00FA7FFA">
      <w:pPr>
        <w:rPr>
          <w:lang w:val="en-GB"/>
        </w:rPr>
      </w:pPr>
      <w:r w:rsidRPr="00367574">
        <w:rPr>
          <w:lang w:val="en-GB"/>
        </w:rPr>
        <w:t xml:space="preserve">A complaint was made by a </w:t>
      </w:r>
      <w:r>
        <w:rPr>
          <w:lang w:val="en-GB"/>
        </w:rPr>
        <w:t>woman</w:t>
      </w:r>
      <w:r w:rsidRPr="00367574">
        <w:rPr>
          <w:lang w:val="en-GB"/>
        </w:rPr>
        <w:t xml:space="preserve"> </w:t>
      </w:r>
      <w:r w:rsidR="003E76E7">
        <w:rPr>
          <w:lang w:val="en-GB"/>
        </w:rPr>
        <w:t xml:space="preserve">with a disability </w:t>
      </w:r>
      <w:r w:rsidRPr="00367574">
        <w:rPr>
          <w:lang w:val="en-GB"/>
        </w:rPr>
        <w:t xml:space="preserve">who resides with her child in public housing. After the complainant’s </w:t>
      </w:r>
      <w:r w:rsidR="004C2F1B">
        <w:rPr>
          <w:lang w:val="en-GB"/>
        </w:rPr>
        <w:t>condition worsened</w:t>
      </w:r>
      <w:r w:rsidR="004C2F1B" w:rsidRPr="00367574">
        <w:rPr>
          <w:lang w:val="en-GB"/>
        </w:rPr>
        <w:t>,</w:t>
      </w:r>
      <w:r w:rsidRPr="00367574">
        <w:rPr>
          <w:lang w:val="en-GB"/>
        </w:rPr>
        <w:t xml:space="preserve"> </w:t>
      </w:r>
      <w:r w:rsidR="003E76E7" w:rsidRPr="00367574">
        <w:rPr>
          <w:lang w:val="en-GB"/>
        </w:rPr>
        <w:t xml:space="preserve">she </w:t>
      </w:r>
      <w:r w:rsidR="003E76E7">
        <w:rPr>
          <w:lang w:val="en-GB"/>
        </w:rPr>
        <w:t xml:space="preserve">started to rely more frequently on </w:t>
      </w:r>
      <w:r w:rsidR="0009713D">
        <w:rPr>
          <w:lang w:val="en-GB"/>
        </w:rPr>
        <w:t>a</w:t>
      </w:r>
      <w:r w:rsidR="003E76E7">
        <w:rPr>
          <w:lang w:val="en-GB"/>
        </w:rPr>
        <w:t xml:space="preserve"> wheelchair</w:t>
      </w:r>
      <w:r w:rsidR="00FA7FFA">
        <w:rPr>
          <w:lang w:val="en-GB"/>
        </w:rPr>
        <w:t xml:space="preserve"> and</w:t>
      </w:r>
      <w:r>
        <w:rPr>
          <w:lang w:val="en-GB"/>
        </w:rPr>
        <w:t xml:space="preserve"> </w:t>
      </w:r>
      <w:r w:rsidRPr="00367574">
        <w:rPr>
          <w:lang w:val="en-GB"/>
        </w:rPr>
        <w:t>requested that her housing provider transfer her to a wheelchair accessible property</w:t>
      </w:r>
      <w:r w:rsidR="00FA7FFA">
        <w:rPr>
          <w:lang w:val="en-GB"/>
        </w:rPr>
        <w:t>. The</w:t>
      </w:r>
      <w:r>
        <w:rPr>
          <w:lang w:val="en-GB"/>
        </w:rPr>
        <w:t xml:space="preserve"> </w:t>
      </w:r>
      <w:r w:rsidRPr="00367574">
        <w:rPr>
          <w:lang w:val="en-GB"/>
        </w:rPr>
        <w:t>transfer request was support</w:t>
      </w:r>
      <w:r w:rsidR="00FA7FFA">
        <w:rPr>
          <w:lang w:val="en-GB"/>
        </w:rPr>
        <w:t>ed</w:t>
      </w:r>
      <w:r w:rsidRPr="00367574">
        <w:rPr>
          <w:lang w:val="en-GB"/>
        </w:rPr>
        <w:t xml:space="preserve"> by </w:t>
      </w:r>
      <w:r w:rsidR="00FA7FFA">
        <w:rPr>
          <w:lang w:val="en-GB"/>
        </w:rPr>
        <w:t>her</w:t>
      </w:r>
      <w:r w:rsidRPr="00367574">
        <w:rPr>
          <w:lang w:val="en-GB"/>
        </w:rPr>
        <w:t xml:space="preserve"> occupational therapist. </w:t>
      </w:r>
    </w:p>
    <w:p w14:paraId="7E33DB92" w14:textId="211C5CB5" w:rsidR="00367574" w:rsidRPr="00367574" w:rsidRDefault="003E76E7" w:rsidP="00FA7FFA">
      <w:pPr>
        <w:rPr>
          <w:rFonts w:eastAsia="Calibri"/>
          <w:lang w:val="en-GB"/>
        </w:rPr>
      </w:pPr>
      <w:r w:rsidRPr="00367574">
        <w:rPr>
          <w:lang w:val="en-GB"/>
        </w:rPr>
        <w:t>While</w:t>
      </w:r>
      <w:r w:rsidR="00367574" w:rsidRPr="00367574">
        <w:rPr>
          <w:lang w:val="en-GB"/>
        </w:rPr>
        <w:t xml:space="preserve"> waiting for a suitable property to move into, the complainant became aware that an accessible property in the area had been allocated to a family who did not require</w:t>
      </w:r>
      <w:r w:rsidRPr="00367574">
        <w:rPr>
          <w:lang w:val="en-GB"/>
        </w:rPr>
        <w:t xml:space="preserve"> </w:t>
      </w:r>
      <w:r>
        <w:rPr>
          <w:lang w:val="en-GB"/>
        </w:rPr>
        <w:t>a</w:t>
      </w:r>
      <w:r w:rsidR="00367574" w:rsidRPr="00367574">
        <w:rPr>
          <w:lang w:val="en-GB"/>
        </w:rPr>
        <w:t xml:space="preserve"> wheelchair </w:t>
      </w:r>
      <w:r>
        <w:rPr>
          <w:lang w:val="en-GB"/>
        </w:rPr>
        <w:t>accessible home</w:t>
      </w:r>
      <w:r w:rsidR="00367574" w:rsidRPr="00367574">
        <w:rPr>
          <w:lang w:val="en-GB"/>
        </w:rPr>
        <w:t>.</w:t>
      </w:r>
    </w:p>
    <w:p w14:paraId="267B762A" w14:textId="7621581D" w:rsidR="00367574" w:rsidRPr="00367574" w:rsidRDefault="00367574" w:rsidP="00FA7FFA">
      <w:pPr>
        <w:rPr>
          <w:rFonts w:eastAsia="Calibri"/>
          <w:lang w:val="en-GB"/>
        </w:rPr>
      </w:pPr>
      <w:r w:rsidRPr="00367574">
        <w:rPr>
          <w:rFonts w:eastAsia="Calibri"/>
          <w:lang w:val="en-GB"/>
        </w:rPr>
        <w:t xml:space="preserve">The parties attended conciliation and agreed that the housing provider would transfer the complainant to a suitable property </w:t>
      </w:r>
      <w:r w:rsidR="0049734A" w:rsidRPr="00367574">
        <w:rPr>
          <w:rFonts w:eastAsia="Calibri"/>
          <w:lang w:val="en-GB"/>
        </w:rPr>
        <w:t xml:space="preserve">as soon as </w:t>
      </w:r>
      <w:r w:rsidR="0049734A">
        <w:rPr>
          <w:rFonts w:eastAsia="Calibri"/>
          <w:lang w:val="en-GB"/>
        </w:rPr>
        <w:t>possible</w:t>
      </w:r>
      <w:r w:rsidRPr="00367574">
        <w:rPr>
          <w:rFonts w:eastAsia="Calibri"/>
          <w:lang w:val="en-GB"/>
        </w:rPr>
        <w:t>. In the meantime, the housing provide</w:t>
      </w:r>
      <w:r w:rsidR="00526597">
        <w:rPr>
          <w:rFonts w:eastAsia="Calibri"/>
          <w:lang w:val="en-GB"/>
        </w:rPr>
        <w:t>r</w:t>
      </w:r>
      <w:r w:rsidRPr="00367574">
        <w:rPr>
          <w:rFonts w:eastAsia="Calibri"/>
          <w:lang w:val="en-GB"/>
        </w:rPr>
        <w:t xml:space="preserve"> agreed to </w:t>
      </w:r>
      <w:r w:rsidR="00815FB2">
        <w:rPr>
          <w:rFonts w:eastAsia="Calibri"/>
          <w:lang w:val="en-GB"/>
        </w:rPr>
        <w:t>have</w:t>
      </w:r>
      <w:r>
        <w:rPr>
          <w:rFonts w:eastAsia="Calibri"/>
          <w:lang w:val="en-GB"/>
        </w:rPr>
        <w:t xml:space="preserve"> an </w:t>
      </w:r>
      <w:r w:rsidRPr="00367574">
        <w:rPr>
          <w:rFonts w:eastAsia="Calibri"/>
          <w:lang w:val="en-GB"/>
        </w:rPr>
        <w:t xml:space="preserve">occupational therapist </w:t>
      </w:r>
      <w:r w:rsidR="00815FB2">
        <w:rPr>
          <w:rFonts w:eastAsia="Calibri"/>
          <w:lang w:val="en-GB"/>
        </w:rPr>
        <w:t>attend</w:t>
      </w:r>
      <w:r w:rsidRPr="00367574">
        <w:rPr>
          <w:rFonts w:eastAsia="Calibri"/>
          <w:lang w:val="en-GB"/>
        </w:rPr>
        <w:t xml:space="preserve"> the complainant’s current property</w:t>
      </w:r>
      <w:r w:rsidR="00815FB2">
        <w:rPr>
          <w:rFonts w:eastAsia="Calibri"/>
          <w:lang w:val="en-GB"/>
        </w:rPr>
        <w:t>,</w:t>
      </w:r>
      <w:r w:rsidRPr="00367574">
        <w:rPr>
          <w:rFonts w:eastAsia="Calibri"/>
          <w:lang w:val="en-GB"/>
        </w:rPr>
        <w:t xml:space="preserve"> at the housing provider’s expense, to assist them in identifying appropriate modifications to make to the property. The housing provider agreed to make the necessary modifications to the current property as appropriate. </w:t>
      </w:r>
    </w:p>
    <w:p w14:paraId="1329D6B9" w14:textId="5F172505" w:rsidR="00FC35FB" w:rsidRPr="00FC35FB" w:rsidRDefault="00FC35FB" w:rsidP="00815FB2">
      <w:pPr>
        <w:ind w:left="2880" w:hanging="2880"/>
        <w:rPr>
          <w:rFonts w:eastAsia="Calibri"/>
          <w:sz w:val="22"/>
          <w:lang w:val="en-GB"/>
        </w:rPr>
      </w:pPr>
      <w:r w:rsidRPr="00FC35FB">
        <w:rPr>
          <w:lang w:val="en-GB"/>
        </w:rPr>
        <w:t>Relevant rights:</w:t>
      </w:r>
      <w:r w:rsidRPr="00FC35FB">
        <w:rPr>
          <w:rFonts w:eastAsia="Calibri"/>
          <w:sz w:val="22"/>
          <w:lang w:val="en-GB"/>
        </w:rPr>
        <w:t xml:space="preserve"> </w:t>
      </w:r>
      <w:r w:rsidRPr="00FC35FB">
        <w:rPr>
          <w:rFonts w:eastAsia="Calibri"/>
          <w:sz w:val="22"/>
          <w:lang w:val="en-GB"/>
        </w:rPr>
        <w:tab/>
      </w:r>
      <w:r w:rsidRPr="00FC35FB">
        <w:rPr>
          <w:lang w:val="en-GB"/>
        </w:rPr>
        <w:t>Recognition and equality before the law (section 15)</w:t>
      </w:r>
    </w:p>
    <w:p w14:paraId="471F3087" w14:textId="77777777" w:rsidR="00FC35FB" w:rsidRPr="00FC35FB" w:rsidRDefault="00FC35FB" w:rsidP="00FA7FFA">
      <w:pPr>
        <w:rPr>
          <w:lang w:val="en-GB"/>
        </w:rPr>
      </w:pPr>
      <w:r w:rsidRPr="00FC35FB">
        <w:rPr>
          <w:lang w:val="en-GB"/>
        </w:rPr>
        <w:t>Complaint type:</w:t>
      </w:r>
      <w:r w:rsidRPr="00FC35FB">
        <w:rPr>
          <w:rFonts w:eastAsia="Calibri"/>
          <w:sz w:val="22"/>
          <w:lang w:val="en-GB"/>
        </w:rPr>
        <w:t xml:space="preserve"> </w:t>
      </w:r>
      <w:r w:rsidRPr="00FC35FB">
        <w:rPr>
          <w:rFonts w:eastAsia="Calibri"/>
          <w:sz w:val="22"/>
          <w:lang w:val="en-GB"/>
        </w:rPr>
        <w:tab/>
      </w:r>
      <w:r w:rsidRPr="00FC35FB">
        <w:rPr>
          <w:rFonts w:eastAsia="Calibri"/>
          <w:sz w:val="22"/>
          <w:lang w:val="en-GB"/>
        </w:rPr>
        <w:tab/>
      </w:r>
      <w:r w:rsidRPr="00FC35FB">
        <w:rPr>
          <w:lang w:val="en-GB"/>
        </w:rPr>
        <w:t>Piggy-back complaint</w:t>
      </w:r>
    </w:p>
    <w:p w14:paraId="12958329" w14:textId="77777777" w:rsidR="00FC35FB" w:rsidRPr="00FC35FB" w:rsidRDefault="00FC35FB" w:rsidP="00FA7FFA">
      <w:pPr>
        <w:rPr>
          <w:lang w:val="en-GB"/>
        </w:rPr>
      </w:pPr>
      <w:r w:rsidRPr="00FC35FB">
        <w:rPr>
          <w:lang w:val="en-GB"/>
        </w:rPr>
        <w:lastRenderedPageBreak/>
        <w:t>Attribute:</w:t>
      </w:r>
      <w:r w:rsidRPr="00FC35FB">
        <w:rPr>
          <w:rFonts w:eastAsia="Calibri"/>
          <w:sz w:val="22"/>
          <w:lang w:val="en-GB"/>
        </w:rPr>
        <w:t xml:space="preserve"> </w:t>
      </w:r>
      <w:r w:rsidRPr="00FC35FB">
        <w:rPr>
          <w:rFonts w:eastAsia="Calibri"/>
          <w:sz w:val="22"/>
          <w:lang w:val="en-GB"/>
        </w:rPr>
        <w:tab/>
      </w:r>
      <w:r w:rsidRPr="00FC35FB">
        <w:rPr>
          <w:rFonts w:eastAsia="Calibri"/>
          <w:sz w:val="22"/>
          <w:lang w:val="en-GB"/>
        </w:rPr>
        <w:tab/>
      </w:r>
      <w:r w:rsidRPr="00FC35FB">
        <w:rPr>
          <w:rFonts w:eastAsia="Calibri"/>
          <w:sz w:val="22"/>
          <w:lang w:val="en-GB"/>
        </w:rPr>
        <w:tab/>
      </w:r>
      <w:r w:rsidRPr="00FC35FB">
        <w:rPr>
          <w:lang w:val="en-GB"/>
        </w:rPr>
        <w:t>Impairment</w:t>
      </w:r>
    </w:p>
    <w:p w14:paraId="0CD586C0" w14:textId="77777777" w:rsidR="00FC35FB" w:rsidRPr="00FC35FB" w:rsidRDefault="00FC35FB" w:rsidP="00FA7FFA">
      <w:pPr>
        <w:rPr>
          <w:lang w:val="en-GB"/>
        </w:rPr>
      </w:pPr>
      <w:r w:rsidRPr="00FC35FB">
        <w:rPr>
          <w:lang w:val="en-GB"/>
        </w:rPr>
        <w:t>Dispute resolution mode:</w:t>
      </w:r>
      <w:r w:rsidRPr="00FC35FB">
        <w:rPr>
          <w:rFonts w:eastAsia="Calibri"/>
          <w:sz w:val="22"/>
          <w:lang w:val="en-GB"/>
        </w:rPr>
        <w:t xml:space="preserve"> </w:t>
      </w:r>
      <w:r w:rsidRPr="00FC35FB">
        <w:rPr>
          <w:rFonts w:eastAsia="Calibri"/>
          <w:sz w:val="22"/>
          <w:lang w:val="en-GB"/>
        </w:rPr>
        <w:tab/>
      </w:r>
      <w:r w:rsidRPr="00FC35FB">
        <w:rPr>
          <w:lang w:val="en-GB"/>
        </w:rPr>
        <w:t xml:space="preserve">Conciliation conference </w:t>
      </w:r>
    </w:p>
    <w:p w14:paraId="648F12D2" w14:textId="7DB48044" w:rsidR="001F53F1" w:rsidRDefault="00995963" w:rsidP="00D37FD2">
      <w:pPr>
        <w:keepNext/>
        <w:keepLines/>
        <w:spacing w:before="40" w:line="259" w:lineRule="auto"/>
        <w:ind w:right="0"/>
        <w:outlineLvl w:val="1"/>
        <w:rPr>
          <w:rFonts w:eastAsia="SimSun" w:cs="Angsana New"/>
          <w:color w:val="E66A37"/>
          <w:sz w:val="32"/>
          <w:szCs w:val="32"/>
          <w:lang w:val="en-GB"/>
        </w:rPr>
      </w:pPr>
      <w:r w:rsidRPr="00995963">
        <w:rPr>
          <w:rFonts w:eastAsia="SimSun" w:cs="Angsana New"/>
          <w:color w:val="E66A37"/>
          <w:sz w:val="32"/>
          <w:szCs w:val="32"/>
          <w:lang w:val="en-GB"/>
        </w:rPr>
        <w:t xml:space="preserve">NDIS </w:t>
      </w:r>
      <w:r w:rsidR="0037385D">
        <w:rPr>
          <w:rFonts w:eastAsia="SimSun" w:cs="Angsana New"/>
          <w:color w:val="E66A37"/>
          <w:sz w:val="32"/>
          <w:szCs w:val="32"/>
          <w:lang w:val="en-GB"/>
        </w:rPr>
        <w:t xml:space="preserve">service </w:t>
      </w:r>
      <w:r w:rsidRPr="00995963">
        <w:rPr>
          <w:rFonts w:eastAsia="SimSun" w:cs="Angsana New"/>
          <w:color w:val="E66A37"/>
          <w:sz w:val="32"/>
          <w:szCs w:val="32"/>
          <w:lang w:val="en-GB"/>
        </w:rPr>
        <w:t xml:space="preserve">provider </w:t>
      </w:r>
      <w:r w:rsidR="004851C7">
        <w:rPr>
          <w:rFonts w:eastAsia="SimSun" w:cs="Angsana New"/>
          <w:color w:val="E66A37"/>
          <w:sz w:val="32"/>
          <w:szCs w:val="32"/>
          <w:lang w:val="en-GB"/>
        </w:rPr>
        <w:t>addresses</w:t>
      </w:r>
      <w:r w:rsidRPr="00995963">
        <w:rPr>
          <w:rFonts w:eastAsia="SimSun" w:cs="Angsana New"/>
          <w:color w:val="E66A37"/>
          <w:sz w:val="32"/>
          <w:szCs w:val="32"/>
          <w:lang w:val="en-GB"/>
        </w:rPr>
        <w:t xml:space="preserve"> </w:t>
      </w:r>
      <w:r w:rsidR="00A57908">
        <w:rPr>
          <w:rFonts w:eastAsia="SimSun" w:cs="Angsana New"/>
          <w:color w:val="E66A37"/>
          <w:sz w:val="32"/>
          <w:szCs w:val="32"/>
          <w:lang w:val="en-GB"/>
        </w:rPr>
        <w:t>misgendering</w:t>
      </w:r>
      <w:r w:rsidRPr="00995963">
        <w:rPr>
          <w:rFonts w:eastAsia="SimSun" w:cs="Angsana New"/>
          <w:color w:val="E66A37"/>
          <w:sz w:val="32"/>
          <w:szCs w:val="32"/>
          <w:lang w:val="en-GB"/>
        </w:rPr>
        <w:t xml:space="preserve"> </w:t>
      </w:r>
      <w:r w:rsidR="0024172E">
        <w:rPr>
          <w:rFonts w:eastAsia="SimSun" w:cs="Angsana New"/>
          <w:color w:val="E66A37"/>
          <w:sz w:val="32"/>
          <w:szCs w:val="32"/>
          <w:lang w:val="en-GB"/>
        </w:rPr>
        <w:t>of their client</w:t>
      </w:r>
    </w:p>
    <w:p w14:paraId="44542B81" w14:textId="74866806" w:rsidR="001F53F1" w:rsidRPr="001F53F1" w:rsidRDefault="00EC76DC" w:rsidP="00DE76B3">
      <w:pPr>
        <w:rPr>
          <w:lang w:val="en-GB"/>
        </w:rPr>
      </w:pPr>
      <w:r>
        <w:rPr>
          <w:lang w:val="en-GB"/>
        </w:rPr>
        <w:t>A gender diverse person who</w:t>
      </w:r>
      <w:r w:rsidR="001F53F1" w:rsidRPr="001F53F1">
        <w:rPr>
          <w:lang w:val="en-GB"/>
        </w:rPr>
        <w:t xml:space="preserve"> uses they/them pronouns raised a complaint about their </w:t>
      </w:r>
      <w:r w:rsidR="00815FB2">
        <w:rPr>
          <w:lang w:val="en-GB"/>
        </w:rPr>
        <w:t xml:space="preserve">National Disability Insurance </w:t>
      </w:r>
      <w:r w:rsidR="0012435D">
        <w:rPr>
          <w:lang w:val="en-GB"/>
        </w:rPr>
        <w:t>Scheme</w:t>
      </w:r>
      <w:r w:rsidR="00815FB2">
        <w:rPr>
          <w:lang w:val="en-GB"/>
        </w:rPr>
        <w:t xml:space="preserve"> (NDIS)</w:t>
      </w:r>
      <w:r w:rsidR="00815FB2" w:rsidRPr="001F53F1">
        <w:rPr>
          <w:lang w:val="en-GB"/>
        </w:rPr>
        <w:t xml:space="preserve"> </w:t>
      </w:r>
      <w:r w:rsidR="001F53F1" w:rsidRPr="001F53F1">
        <w:rPr>
          <w:lang w:val="en-GB"/>
        </w:rPr>
        <w:t xml:space="preserve">service provider. They said that employees of their </w:t>
      </w:r>
      <w:r w:rsidR="00815FB2">
        <w:rPr>
          <w:lang w:val="en-GB"/>
        </w:rPr>
        <w:t xml:space="preserve">NDIS </w:t>
      </w:r>
      <w:r w:rsidR="0037385D">
        <w:rPr>
          <w:lang w:val="en-GB"/>
        </w:rPr>
        <w:t xml:space="preserve">service </w:t>
      </w:r>
      <w:r w:rsidR="001F53F1" w:rsidRPr="001F53F1">
        <w:rPr>
          <w:lang w:val="en-GB"/>
        </w:rPr>
        <w:t xml:space="preserve">provider took them to visit a new female doctor without their consent, insisting that they needed to see a female doctor despite them having used the same male doctor for over 20 years. </w:t>
      </w:r>
    </w:p>
    <w:p w14:paraId="6C15BAF8" w14:textId="763A1EF2" w:rsidR="001F53F1" w:rsidRPr="001F53F1" w:rsidRDefault="001F53F1" w:rsidP="00DE76B3">
      <w:pPr>
        <w:rPr>
          <w:lang w:val="en-GB"/>
        </w:rPr>
      </w:pPr>
      <w:r w:rsidRPr="001F53F1">
        <w:rPr>
          <w:lang w:val="en-GB"/>
        </w:rPr>
        <w:t>The complainant said that one of the staff members would misgender them by using the wrong pronouns</w:t>
      </w:r>
      <w:r w:rsidR="0006656D">
        <w:rPr>
          <w:lang w:val="en-GB"/>
        </w:rPr>
        <w:t>, and that the staff member had told them that they had been in trouble with their employer since the complainant raised the issue with the NDIS provider.</w:t>
      </w:r>
    </w:p>
    <w:p w14:paraId="18B2A466" w14:textId="35D7BB35" w:rsidR="001F53F1" w:rsidRPr="001F53F1" w:rsidRDefault="001F53F1" w:rsidP="00DE76B3">
      <w:pPr>
        <w:rPr>
          <w:rFonts w:eastAsia="Calibri"/>
          <w:lang w:val="en-GB"/>
        </w:rPr>
      </w:pPr>
      <w:r w:rsidRPr="001F53F1">
        <w:rPr>
          <w:rFonts w:eastAsia="Calibri"/>
          <w:lang w:val="en-GB"/>
        </w:rPr>
        <w:t xml:space="preserve">The complaint was resolved by conciliation. The parties agreed that the staff member involved would apologise and financial compensation would be provided to the complainant. The NDIS service provider agreed to </w:t>
      </w:r>
      <w:r w:rsidRPr="001F53F1">
        <w:rPr>
          <w:lang w:val="en-GB"/>
        </w:rPr>
        <w:t xml:space="preserve">review the organisational anti-discrimination and human rights policy, provide an updated copy to all employees, and undertake training on their obligations under discrimination law. </w:t>
      </w:r>
    </w:p>
    <w:p w14:paraId="18598A8A" w14:textId="7041FBB9" w:rsidR="001F53F1" w:rsidRPr="001F53F1" w:rsidRDefault="001F53F1" w:rsidP="00614495">
      <w:pPr>
        <w:ind w:left="2880" w:hanging="2880"/>
        <w:rPr>
          <w:lang w:val="en-GB"/>
        </w:rPr>
      </w:pPr>
      <w:r w:rsidRPr="001F53F1">
        <w:rPr>
          <w:lang w:val="en-GB"/>
        </w:rPr>
        <w:t>Relevant rights:</w:t>
      </w:r>
      <w:r w:rsidRPr="001F53F1">
        <w:rPr>
          <w:rFonts w:eastAsia="Calibri" w:cs="Arial"/>
          <w:sz w:val="22"/>
          <w:lang w:val="en-GB"/>
        </w:rPr>
        <w:t xml:space="preserve"> </w:t>
      </w:r>
      <w:r w:rsidRPr="001F53F1">
        <w:rPr>
          <w:rFonts w:eastAsia="Calibri" w:cs="Arial"/>
          <w:sz w:val="22"/>
          <w:lang w:val="en-GB"/>
        </w:rPr>
        <w:tab/>
      </w:r>
      <w:r w:rsidRPr="001F53F1">
        <w:rPr>
          <w:lang w:val="en-GB"/>
        </w:rPr>
        <w:t xml:space="preserve">Recognition and equality before the law (section 15), right to health services (section 37), </w:t>
      </w:r>
      <w:r w:rsidR="0063342B">
        <w:rPr>
          <w:lang w:val="en-GB"/>
        </w:rPr>
        <w:t>p</w:t>
      </w:r>
      <w:r w:rsidRPr="001F53F1">
        <w:rPr>
          <w:lang w:val="en-GB"/>
        </w:rPr>
        <w:t>rivacy and reputation (section 25)</w:t>
      </w:r>
    </w:p>
    <w:p w14:paraId="3E248D6D" w14:textId="77777777" w:rsidR="001F53F1" w:rsidRPr="001F53F1" w:rsidRDefault="001F53F1" w:rsidP="001F53F1">
      <w:pPr>
        <w:spacing w:after="160" w:line="259" w:lineRule="auto"/>
        <w:ind w:right="0"/>
        <w:rPr>
          <w:lang w:val="en-GB"/>
        </w:rPr>
      </w:pPr>
      <w:r w:rsidRPr="001F53F1">
        <w:rPr>
          <w:lang w:val="en-GB"/>
        </w:rPr>
        <w:t>Complaint type:</w:t>
      </w:r>
      <w:r w:rsidRPr="001F53F1">
        <w:rPr>
          <w:rFonts w:eastAsia="Calibri" w:cs="Arial"/>
          <w:sz w:val="22"/>
          <w:lang w:val="en-GB"/>
        </w:rPr>
        <w:t xml:space="preserve"> </w:t>
      </w:r>
      <w:r w:rsidRPr="001F53F1">
        <w:rPr>
          <w:rFonts w:eastAsia="Calibri" w:cs="Arial"/>
          <w:sz w:val="22"/>
          <w:lang w:val="en-GB"/>
        </w:rPr>
        <w:tab/>
      </w:r>
      <w:r w:rsidRPr="001F53F1">
        <w:rPr>
          <w:rFonts w:eastAsia="Calibri" w:cs="Arial"/>
          <w:sz w:val="22"/>
          <w:lang w:val="en-GB"/>
        </w:rPr>
        <w:tab/>
      </w:r>
      <w:r w:rsidRPr="001F53F1">
        <w:rPr>
          <w:lang w:val="en-GB"/>
        </w:rPr>
        <w:t>Piggy-back complaint</w:t>
      </w:r>
    </w:p>
    <w:p w14:paraId="1B525868" w14:textId="67F5F107" w:rsidR="001F53F1" w:rsidRPr="001F53F1" w:rsidRDefault="001F53F1" w:rsidP="001F53F1">
      <w:pPr>
        <w:spacing w:after="160" w:line="259" w:lineRule="auto"/>
        <w:ind w:right="0"/>
        <w:rPr>
          <w:lang w:val="en-GB"/>
        </w:rPr>
      </w:pPr>
      <w:r w:rsidRPr="001F53F1">
        <w:rPr>
          <w:lang w:val="en-GB"/>
        </w:rPr>
        <w:t>Attribute:</w:t>
      </w:r>
      <w:r w:rsidR="00E865C3">
        <w:rPr>
          <w:rFonts w:eastAsia="Calibri" w:cs="Arial"/>
          <w:sz w:val="22"/>
          <w:lang w:val="en-GB"/>
        </w:rPr>
        <w:t xml:space="preserve">  </w:t>
      </w:r>
      <w:r w:rsidRPr="001F53F1">
        <w:rPr>
          <w:rFonts w:eastAsia="Calibri" w:cs="Arial"/>
          <w:sz w:val="22"/>
          <w:lang w:val="en-GB"/>
        </w:rPr>
        <w:tab/>
      </w:r>
      <w:r w:rsidRPr="001F53F1">
        <w:rPr>
          <w:rFonts w:eastAsia="Calibri" w:cs="Arial"/>
          <w:sz w:val="22"/>
          <w:lang w:val="en-GB"/>
        </w:rPr>
        <w:tab/>
      </w:r>
      <w:r w:rsidRPr="001F53F1">
        <w:rPr>
          <w:rFonts w:eastAsia="Calibri" w:cs="Arial"/>
          <w:sz w:val="22"/>
          <w:lang w:val="en-GB"/>
        </w:rPr>
        <w:tab/>
      </w:r>
      <w:r w:rsidRPr="001F53F1">
        <w:rPr>
          <w:lang w:val="en-GB"/>
        </w:rPr>
        <w:t xml:space="preserve">Gender identity </w:t>
      </w:r>
    </w:p>
    <w:p w14:paraId="41163E09" w14:textId="77777777" w:rsidR="001F53F1" w:rsidRPr="001B0946" w:rsidRDefault="001F53F1" w:rsidP="001F53F1">
      <w:pPr>
        <w:spacing w:after="160" w:line="259" w:lineRule="auto"/>
        <w:ind w:right="0"/>
      </w:pPr>
      <w:r w:rsidRPr="001F53F1">
        <w:rPr>
          <w:lang w:val="en-GB"/>
        </w:rPr>
        <w:t>Dispute resolution mode:</w:t>
      </w:r>
      <w:r w:rsidRPr="001F53F1">
        <w:rPr>
          <w:rFonts w:eastAsia="Calibri" w:cs="Arial"/>
          <w:sz w:val="22"/>
          <w:lang w:val="en-GB"/>
        </w:rPr>
        <w:t xml:space="preserve"> </w:t>
      </w:r>
      <w:r w:rsidRPr="001F53F1">
        <w:rPr>
          <w:rFonts w:eastAsia="Calibri" w:cs="Arial"/>
          <w:sz w:val="22"/>
          <w:lang w:val="en-GB"/>
        </w:rPr>
        <w:tab/>
      </w:r>
      <w:r w:rsidRPr="001F53F1">
        <w:rPr>
          <w:lang w:val="en-GB"/>
        </w:rPr>
        <w:t xml:space="preserve">Conciliation conference </w:t>
      </w:r>
    </w:p>
    <w:p w14:paraId="26441286" w14:textId="1B41904D" w:rsidR="007031E4" w:rsidRPr="002D36AE" w:rsidRDefault="007031E4" w:rsidP="007031E4">
      <w:pPr>
        <w:pStyle w:val="Heading2"/>
        <w:rPr>
          <w:color w:val="E66A37"/>
          <w:sz w:val="32"/>
          <w:szCs w:val="32"/>
        </w:rPr>
      </w:pPr>
      <w:bookmarkStart w:id="482" w:name="_Toc147757364"/>
      <w:bookmarkStart w:id="483" w:name="_Toc148086989"/>
      <w:r>
        <w:rPr>
          <w:color w:val="E66A37"/>
          <w:sz w:val="32"/>
          <w:szCs w:val="32"/>
        </w:rPr>
        <w:t>Employer apologises for enforcing a COVID-19 mandate</w:t>
      </w:r>
      <w:r w:rsidR="00292056">
        <w:rPr>
          <w:color w:val="E66A37"/>
          <w:sz w:val="32"/>
          <w:szCs w:val="32"/>
        </w:rPr>
        <w:t xml:space="preserve"> where not relevant to employee’s role</w:t>
      </w:r>
      <w:bookmarkEnd w:id="482"/>
      <w:bookmarkEnd w:id="483"/>
    </w:p>
    <w:p w14:paraId="003FF252" w14:textId="763BD38A" w:rsidR="00456363" w:rsidRPr="00632E95" w:rsidRDefault="00456363" w:rsidP="00456363">
      <w:pPr>
        <w:rPr>
          <w:rFonts w:cs="Arial"/>
        </w:rPr>
      </w:pPr>
      <w:r>
        <w:rPr>
          <w:rFonts w:cs="Arial"/>
        </w:rPr>
        <w:t xml:space="preserve">A public sector employee did not wish to obtain a COVID-19 vaccination because she had an autoimmune disease and had been provided a medical opinion that the vaccination may be risky for her. However, her employer advised that she was subject to a mandatory vaccination unless she had an exemption. The employee provided medical evidence but her application for an exemption was rejected. The employee was provided with 2 days </w:t>
      </w:r>
      <w:r w:rsidRPr="00632E95">
        <w:rPr>
          <w:rFonts w:cs="Arial"/>
        </w:rPr>
        <w:t xml:space="preserve">to comply with </w:t>
      </w:r>
      <w:r>
        <w:rPr>
          <w:rFonts w:cs="Arial"/>
        </w:rPr>
        <w:t xml:space="preserve">the mandatory vaccination </w:t>
      </w:r>
      <w:r w:rsidRPr="00632E95">
        <w:rPr>
          <w:rFonts w:cs="Arial"/>
        </w:rPr>
        <w:t xml:space="preserve">directive or face disciplinary action. </w:t>
      </w:r>
      <w:r>
        <w:rPr>
          <w:rFonts w:cs="Arial"/>
        </w:rPr>
        <w:t xml:space="preserve">Following this decision, the employee was seconded to a role working from home full time, and because of this the employer determined that </w:t>
      </w:r>
      <w:r w:rsidR="00CC0C36">
        <w:rPr>
          <w:rFonts w:cs="Arial"/>
        </w:rPr>
        <w:t>an exemption should be granted as</w:t>
      </w:r>
      <w:r>
        <w:rPr>
          <w:rFonts w:cs="Arial"/>
        </w:rPr>
        <w:t xml:space="preserve"> she </w:t>
      </w:r>
      <w:r w:rsidRPr="00632E95">
        <w:rPr>
          <w:rFonts w:cs="Arial"/>
        </w:rPr>
        <w:t>had no contact with the public.</w:t>
      </w:r>
    </w:p>
    <w:p w14:paraId="303FF1AE" w14:textId="6CD635E4" w:rsidR="00456363" w:rsidRPr="00632E95" w:rsidRDefault="00456363" w:rsidP="00456363">
      <w:pPr>
        <w:rPr>
          <w:rFonts w:cs="Arial"/>
        </w:rPr>
      </w:pPr>
      <w:r>
        <w:rPr>
          <w:rFonts w:cs="Arial"/>
        </w:rPr>
        <w:t>On return to her substantive role, a decision was made by the employer that she was again subject to the mandatory vaccination directive. The employee said that she was not given sufficient information about the reasons for the rejection of the exemption application or the appeal rights available</w:t>
      </w:r>
      <w:r w:rsidR="009F2639">
        <w:rPr>
          <w:rFonts w:cs="Arial"/>
        </w:rPr>
        <w:t>, and her employer</w:t>
      </w:r>
      <w:r w:rsidR="00846CA4">
        <w:rPr>
          <w:rFonts w:cs="Arial"/>
        </w:rPr>
        <w:t xml:space="preserve"> did not take up the</w:t>
      </w:r>
      <w:r w:rsidR="009F2639">
        <w:rPr>
          <w:rFonts w:cs="Arial"/>
        </w:rPr>
        <w:t xml:space="preserve"> opportunity to speak with her treating doctor</w:t>
      </w:r>
      <w:r>
        <w:rPr>
          <w:rFonts w:cs="Arial"/>
        </w:rPr>
        <w:t xml:space="preserve">. </w:t>
      </w:r>
    </w:p>
    <w:p w14:paraId="20277B67" w14:textId="2DB14F26" w:rsidR="00456363" w:rsidRDefault="00456363" w:rsidP="00456363">
      <w:pPr>
        <w:rPr>
          <w:rFonts w:cs="Arial"/>
        </w:rPr>
      </w:pPr>
      <w:r>
        <w:rPr>
          <w:rFonts w:cs="Arial"/>
        </w:rPr>
        <w:lastRenderedPageBreak/>
        <w:t>The employer and employee attended a conciliation conference in which they came to an agreement that the</w:t>
      </w:r>
      <w:r w:rsidRPr="005C11AF">
        <w:rPr>
          <w:rFonts w:cs="Arial"/>
        </w:rPr>
        <w:t xml:space="preserve"> </w:t>
      </w:r>
      <w:r>
        <w:rPr>
          <w:rFonts w:cs="Arial"/>
        </w:rPr>
        <w:t>employer would</w:t>
      </w:r>
      <w:r w:rsidRPr="005C11AF">
        <w:rPr>
          <w:rFonts w:cs="Arial"/>
        </w:rPr>
        <w:t xml:space="preserve"> provide the </w:t>
      </w:r>
      <w:r>
        <w:rPr>
          <w:rFonts w:cs="Arial"/>
        </w:rPr>
        <w:t>employee</w:t>
      </w:r>
      <w:r w:rsidRPr="005C11AF">
        <w:rPr>
          <w:rFonts w:cs="Arial"/>
        </w:rPr>
        <w:t xml:space="preserve"> with a written apology </w:t>
      </w:r>
      <w:r>
        <w:rPr>
          <w:rFonts w:cs="Arial"/>
        </w:rPr>
        <w:t xml:space="preserve">stating that the </w:t>
      </w:r>
      <w:r w:rsidR="005A1445">
        <w:rPr>
          <w:rFonts w:cs="Arial"/>
        </w:rPr>
        <w:t>COVID</w:t>
      </w:r>
      <w:r>
        <w:rPr>
          <w:rFonts w:cs="Arial"/>
        </w:rPr>
        <w:t>-19 vaccination mandate did not apply to her role, acknowledging the detrimental impact on her and her family during this period. The employer also agreed to recredit a loss of earnings caused to her as it was now agreed that the vaccination mandate did not apply to her.</w:t>
      </w:r>
    </w:p>
    <w:p w14:paraId="25B5E274" w14:textId="39D2D00B" w:rsidR="00456363" w:rsidRPr="00D24287" w:rsidRDefault="00456363" w:rsidP="00456363">
      <w:pPr>
        <w:ind w:left="2880" w:hanging="2880"/>
        <w:rPr>
          <w:rFonts w:cs="Arial"/>
        </w:rPr>
      </w:pPr>
      <w:r w:rsidRPr="00D24287">
        <w:rPr>
          <w:rFonts w:cs="Arial"/>
        </w:rPr>
        <w:t xml:space="preserve">Relevant rights: </w:t>
      </w:r>
      <w:r>
        <w:tab/>
      </w:r>
      <w:r w:rsidRPr="00D24287">
        <w:rPr>
          <w:rFonts w:cs="Arial"/>
        </w:rPr>
        <w:t xml:space="preserve">Recognition and equality before the law (section 15), privacy and reputation (section 25), freedom of expression (section 21) and </w:t>
      </w:r>
      <w:r w:rsidRPr="3E0CE576">
        <w:rPr>
          <w:rFonts w:cs="Arial"/>
        </w:rPr>
        <w:t xml:space="preserve">right not to be subjected to medical treatment without full, </w:t>
      </w:r>
      <w:proofErr w:type="gramStart"/>
      <w:r w:rsidRPr="3E0CE576">
        <w:rPr>
          <w:rFonts w:cs="Arial"/>
        </w:rPr>
        <w:t>free</w:t>
      </w:r>
      <w:proofErr w:type="gramEnd"/>
      <w:r w:rsidRPr="3E0CE576">
        <w:rPr>
          <w:rFonts w:cs="Arial"/>
        </w:rPr>
        <w:t xml:space="preserve"> and informed consent </w:t>
      </w:r>
      <w:r w:rsidR="00CD735F">
        <w:rPr>
          <w:rFonts w:cs="Arial"/>
        </w:rPr>
        <w:t>(</w:t>
      </w:r>
      <w:r w:rsidRPr="3E0CE576">
        <w:rPr>
          <w:rFonts w:cs="Arial"/>
        </w:rPr>
        <w:t>section 17(1)(c</w:t>
      </w:r>
      <w:r w:rsidR="00B26387">
        <w:rPr>
          <w:rFonts w:cs="Arial"/>
        </w:rPr>
        <w:t>)</w:t>
      </w:r>
      <w:r w:rsidR="00CD735F">
        <w:rPr>
          <w:rFonts w:cs="Arial"/>
        </w:rPr>
        <w:t>).</w:t>
      </w:r>
    </w:p>
    <w:p w14:paraId="4DBD5348" w14:textId="77777777" w:rsidR="00456363" w:rsidRPr="002D36AE" w:rsidRDefault="00456363" w:rsidP="00456363">
      <w:pPr>
        <w:rPr>
          <w:rFonts w:cs="Arial"/>
        </w:rPr>
      </w:pPr>
      <w:r w:rsidRPr="002D36AE">
        <w:rPr>
          <w:rFonts w:cs="Arial"/>
        </w:rPr>
        <w:t xml:space="preserve">Complaint type: </w:t>
      </w:r>
      <w:r w:rsidRPr="002D36AE">
        <w:rPr>
          <w:rFonts w:cs="Arial"/>
        </w:rPr>
        <w:tab/>
      </w:r>
      <w:r w:rsidRPr="002D36AE">
        <w:rPr>
          <w:rFonts w:cs="Arial"/>
        </w:rPr>
        <w:tab/>
      </w:r>
      <w:r>
        <w:rPr>
          <w:rFonts w:cs="Arial"/>
        </w:rPr>
        <w:t>Piggy-back</w:t>
      </w:r>
    </w:p>
    <w:p w14:paraId="7330D482" w14:textId="345BDCC2" w:rsidR="00456363" w:rsidRPr="002D36AE" w:rsidRDefault="00456363" w:rsidP="00456363">
      <w:pPr>
        <w:rPr>
          <w:rFonts w:cs="Arial"/>
        </w:rPr>
      </w:pPr>
      <w:r w:rsidRPr="002D36AE">
        <w:rPr>
          <w:rFonts w:cs="Arial"/>
        </w:rPr>
        <w:t>Attribute:</w:t>
      </w:r>
      <w:r w:rsidR="00E865C3">
        <w:rPr>
          <w:rFonts w:cs="Arial"/>
        </w:rPr>
        <w:t xml:space="preserve">  </w:t>
      </w:r>
      <w:r w:rsidRPr="002D36AE">
        <w:rPr>
          <w:rFonts w:cs="Arial"/>
        </w:rPr>
        <w:tab/>
      </w:r>
      <w:r w:rsidRPr="002D36AE">
        <w:rPr>
          <w:rFonts w:cs="Arial"/>
        </w:rPr>
        <w:tab/>
      </w:r>
      <w:r w:rsidRPr="002D36AE">
        <w:rPr>
          <w:rFonts w:cs="Arial"/>
        </w:rPr>
        <w:tab/>
      </w:r>
      <w:r>
        <w:rPr>
          <w:rFonts w:cs="Arial"/>
        </w:rPr>
        <w:t xml:space="preserve">Impairment </w:t>
      </w:r>
    </w:p>
    <w:p w14:paraId="335579E3" w14:textId="77777777" w:rsidR="00456363" w:rsidRDefault="00456363" w:rsidP="00456363">
      <w:pPr>
        <w:rPr>
          <w:rFonts w:cs="Arial"/>
        </w:rPr>
      </w:pPr>
      <w:r w:rsidRPr="002D36AE">
        <w:rPr>
          <w:rFonts w:cs="Arial"/>
        </w:rPr>
        <w:t xml:space="preserve">Dispute resolution mode: </w:t>
      </w:r>
      <w:r w:rsidRPr="002D36AE">
        <w:rPr>
          <w:rFonts w:cs="Arial"/>
        </w:rPr>
        <w:tab/>
      </w:r>
      <w:r>
        <w:rPr>
          <w:rFonts w:cs="Arial"/>
        </w:rPr>
        <w:t>Conciliation conference</w:t>
      </w:r>
    </w:p>
    <w:p w14:paraId="6F86A529" w14:textId="77777777" w:rsidR="002667D0" w:rsidRPr="009D129C" w:rsidRDefault="002667D0" w:rsidP="009D129C">
      <w:pPr>
        <w:pStyle w:val="Heading2"/>
        <w:rPr>
          <w:color w:val="E66A37"/>
          <w:sz w:val="32"/>
          <w:szCs w:val="32"/>
        </w:rPr>
      </w:pPr>
      <w:bookmarkStart w:id="484" w:name="_Toc148086990"/>
      <w:r w:rsidRPr="009D129C">
        <w:rPr>
          <w:color w:val="E66A37"/>
          <w:sz w:val="32"/>
          <w:szCs w:val="32"/>
        </w:rPr>
        <w:t>University agrees to investigate stalking allegations made by student</w:t>
      </w:r>
      <w:bookmarkEnd w:id="484"/>
    </w:p>
    <w:p w14:paraId="1B7B10C8" w14:textId="31315A0D" w:rsidR="002667D0" w:rsidRPr="008D2A0F" w:rsidRDefault="002667D0" w:rsidP="002667D0">
      <w:pPr>
        <w:rPr>
          <w:rFonts w:cs="Arial"/>
        </w:rPr>
      </w:pPr>
      <w:r>
        <w:rPr>
          <w:rFonts w:cs="Arial"/>
        </w:rPr>
        <w:t>A student</w:t>
      </w:r>
      <w:r w:rsidRPr="008D2A0F">
        <w:rPr>
          <w:rFonts w:cs="Arial"/>
        </w:rPr>
        <w:t xml:space="preserve"> </w:t>
      </w:r>
      <w:r w:rsidR="00AC6977">
        <w:rPr>
          <w:rFonts w:cs="Arial"/>
        </w:rPr>
        <w:t>complained</w:t>
      </w:r>
      <w:r w:rsidRPr="008D2A0F">
        <w:rPr>
          <w:rFonts w:cs="Arial"/>
        </w:rPr>
        <w:t xml:space="preserve"> that </w:t>
      </w:r>
      <w:r>
        <w:rPr>
          <w:rFonts w:cs="Arial"/>
        </w:rPr>
        <w:t>her education provider</w:t>
      </w:r>
      <w:r w:rsidRPr="008D2A0F">
        <w:rPr>
          <w:rFonts w:cs="Arial"/>
        </w:rPr>
        <w:t xml:space="preserve"> failed to provide her with a safe place for education after she made repeated reports of stalking from a</w:t>
      </w:r>
      <w:r w:rsidR="004E5D37">
        <w:rPr>
          <w:rFonts w:cs="Arial"/>
        </w:rPr>
        <w:t>nother</w:t>
      </w:r>
      <w:r w:rsidRPr="008D2A0F">
        <w:rPr>
          <w:rFonts w:cs="Arial"/>
        </w:rPr>
        <w:t xml:space="preserve"> student. </w:t>
      </w:r>
      <w:r>
        <w:rPr>
          <w:rFonts w:cs="Arial"/>
        </w:rPr>
        <w:t>She said that</w:t>
      </w:r>
      <w:r w:rsidRPr="008D2A0F">
        <w:rPr>
          <w:rFonts w:cs="Arial"/>
        </w:rPr>
        <w:t xml:space="preserve"> her mental and physical health and academic performance </w:t>
      </w:r>
      <w:r>
        <w:rPr>
          <w:rFonts w:cs="Arial"/>
        </w:rPr>
        <w:t>were adversely</w:t>
      </w:r>
      <w:r w:rsidRPr="008D2A0F">
        <w:rPr>
          <w:rFonts w:cs="Arial"/>
        </w:rPr>
        <w:t xml:space="preserve"> </w:t>
      </w:r>
      <w:r>
        <w:rPr>
          <w:rFonts w:cs="Arial"/>
        </w:rPr>
        <w:t>affected</w:t>
      </w:r>
      <w:r w:rsidRPr="008D2A0F">
        <w:rPr>
          <w:rFonts w:cs="Arial"/>
        </w:rPr>
        <w:t xml:space="preserve"> </w:t>
      </w:r>
      <w:proofErr w:type="gramStart"/>
      <w:r w:rsidRPr="008D2A0F">
        <w:rPr>
          <w:rFonts w:cs="Arial"/>
        </w:rPr>
        <w:t>as a result of</w:t>
      </w:r>
      <w:proofErr w:type="gramEnd"/>
      <w:r w:rsidRPr="008D2A0F">
        <w:rPr>
          <w:rFonts w:cs="Arial"/>
        </w:rPr>
        <w:t xml:space="preserve"> the stalking and lack of action from </w:t>
      </w:r>
      <w:r>
        <w:rPr>
          <w:rFonts w:cs="Arial"/>
        </w:rPr>
        <w:t>the education provider</w:t>
      </w:r>
      <w:r w:rsidRPr="008D2A0F">
        <w:rPr>
          <w:rFonts w:cs="Arial"/>
        </w:rPr>
        <w:t xml:space="preserve">. </w:t>
      </w:r>
    </w:p>
    <w:p w14:paraId="5B3F77EF" w14:textId="62732339" w:rsidR="002667D0" w:rsidRDefault="002667D0" w:rsidP="002667D0">
      <w:pPr>
        <w:rPr>
          <w:rFonts w:cs="Arial"/>
        </w:rPr>
      </w:pPr>
      <w:r>
        <w:rPr>
          <w:rFonts w:cs="Arial"/>
        </w:rPr>
        <w:t xml:space="preserve">The </w:t>
      </w:r>
      <w:r w:rsidR="00DA13C8">
        <w:rPr>
          <w:rFonts w:cs="Arial"/>
        </w:rPr>
        <w:t>education provider and the student</w:t>
      </w:r>
      <w:r>
        <w:rPr>
          <w:rFonts w:cs="Arial"/>
        </w:rPr>
        <w:t xml:space="preserve"> attended conciliation and came to an agreement that the education provider would commence a formal investigation including a review of CCTV footage of the alleged incidents</w:t>
      </w:r>
      <w:r w:rsidR="00CA0586">
        <w:rPr>
          <w:rFonts w:cs="Arial"/>
        </w:rPr>
        <w:t>,</w:t>
      </w:r>
      <w:r>
        <w:rPr>
          <w:rFonts w:cs="Arial"/>
        </w:rPr>
        <w:t xml:space="preserve"> and that the student would be given support to defer exams. </w:t>
      </w:r>
    </w:p>
    <w:p w14:paraId="2CE8FD44" w14:textId="1B040FEC" w:rsidR="002667D0" w:rsidRPr="002D36AE" w:rsidRDefault="002667D0" w:rsidP="002667D0">
      <w:pPr>
        <w:ind w:left="2880" w:hanging="2880"/>
        <w:rPr>
          <w:rFonts w:cs="Arial"/>
        </w:rPr>
      </w:pPr>
      <w:r w:rsidRPr="002D36AE">
        <w:rPr>
          <w:rFonts w:cs="Arial"/>
        </w:rPr>
        <w:t xml:space="preserve">Relevant rights: </w:t>
      </w:r>
      <w:r>
        <w:tab/>
      </w:r>
      <w:r>
        <w:rPr>
          <w:rFonts w:cs="Arial"/>
        </w:rPr>
        <w:t>Freedom of movement (section 19), privacy and reputation (section 25), right to education (section 36)</w:t>
      </w:r>
      <w:r w:rsidR="009A479E">
        <w:rPr>
          <w:rFonts w:cs="Arial"/>
        </w:rPr>
        <w:t>.</w:t>
      </w:r>
    </w:p>
    <w:p w14:paraId="0148F3B2" w14:textId="7AFC3167" w:rsidR="002667D0" w:rsidRPr="002D36AE" w:rsidRDefault="002667D0" w:rsidP="002667D0">
      <w:pPr>
        <w:rPr>
          <w:rFonts w:cs="Arial"/>
        </w:rPr>
      </w:pPr>
      <w:r w:rsidRPr="002D36AE">
        <w:rPr>
          <w:rFonts w:cs="Arial"/>
        </w:rPr>
        <w:t xml:space="preserve">Complaint type: </w:t>
      </w:r>
      <w:r w:rsidRPr="002D36AE">
        <w:rPr>
          <w:rFonts w:cs="Arial"/>
        </w:rPr>
        <w:tab/>
      </w:r>
      <w:r w:rsidRPr="002D36AE">
        <w:rPr>
          <w:rFonts w:cs="Arial"/>
        </w:rPr>
        <w:tab/>
      </w:r>
      <w:r>
        <w:rPr>
          <w:rFonts w:cs="Arial"/>
        </w:rPr>
        <w:t>Human rights only</w:t>
      </w:r>
      <w:r w:rsidR="00C22DAC">
        <w:rPr>
          <w:rStyle w:val="FootnoteReference"/>
          <w:rFonts w:cs="Arial"/>
        </w:rPr>
        <w:footnoteReference w:id="60"/>
      </w:r>
    </w:p>
    <w:p w14:paraId="65F5EAF8" w14:textId="5B0EF0B1" w:rsidR="007031E4" w:rsidRPr="001F53F1" w:rsidRDefault="002667D0" w:rsidP="002667D0">
      <w:pPr>
        <w:rPr>
          <w:rFonts w:cs="Arial"/>
        </w:rPr>
      </w:pPr>
      <w:r w:rsidRPr="002D36AE">
        <w:rPr>
          <w:rFonts w:cs="Arial"/>
        </w:rPr>
        <w:t xml:space="preserve">Dispute resolution mode: </w:t>
      </w:r>
      <w:r w:rsidRPr="002D36AE">
        <w:rPr>
          <w:rFonts w:cs="Arial"/>
        </w:rPr>
        <w:tab/>
      </w:r>
      <w:r>
        <w:rPr>
          <w:rFonts w:cs="Arial"/>
        </w:rPr>
        <w:t>Conciliation conference</w:t>
      </w:r>
    </w:p>
    <w:p w14:paraId="04A615DC" w14:textId="130E0F4B" w:rsidR="00876BDE" w:rsidRPr="007D58A2" w:rsidRDefault="00876BDE" w:rsidP="00876BDE">
      <w:pPr>
        <w:pStyle w:val="Heading2"/>
        <w:rPr>
          <w:color w:val="E66A37"/>
          <w:sz w:val="32"/>
          <w:szCs w:val="32"/>
        </w:rPr>
      </w:pPr>
      <w:bookmarkStart w:id="485" w:name="_Toc147757365"/>
      <w:bookmarkStart w:id="486" w:name="_Toc148086991"/>
      <w:r w:rsidRPr="007D58A2">
        <w:rPr>
          <w:color w:val="E66A37"/>
          <w:sz w:val="32"/>
          <w:szCs w:val="32"/>
        </w:rPr>
        <w:t xml:space="preserve">Health service </w:t>
      </w:r>
      <w:r w:rsidR="008363B8" w:rsidRPr="007D58A2">
        <w:rPr>
          <w:color w:val="E66A37"/>
          <w:sz w:val="32"/>
          <w:szCs w:val="32"/>
        </w:rPr>
        <w:t xml:space="preserve">addresses </w:t>
      </w:r>
      <w:r w:rsidR="00164CBF" w:rsidRPr="007D58A2">
        <w:rPr>
          <w:color w:val="E66A37"/>
          <w:sz w:val="32"/>
          <w:szCs w:val="32"/>
        </w:rPr>
        <w:t>concerns of prisoner with</w:t>
      </w:r>
      <w:r w:rsidR="008363B8" w:rsidRPr="007D58A2">
        <w:rPr>
          <w:color w:val="E66A37"/>
          <w:sz w:val="32"/>
          <w:szCs w:val="32"/>
        </w:rPr>
        <w:t xml:space="preserve"> </w:t>
      </w:r>
      <w:r w:rsidR="006A6FF9" w:rsidRPr="007D58A2">
        <w:rPr>
          <w:color w:val="E66A37"/>
          <w:sz w:val="32"/>
          <w:szCs w:val="32"/>
        </w:rPr>
        <w:t>dietary need</w:t>
      </w:r>
      <w:r w:rsidR="00F72DDF" w:rsidRPr="007D58A2">
        <w:rPr>
          <w:color w:val="E66A37"/>
          <w:sz w:val="32"/>
          <w:szCs w:val="32"/>
        </w:rPr>
        <w:t>s related to his disability</w:t>
      </w:r>
      <w:bookmarkEnd w:id="485"/>
      <w:bookmarkEnd w:id="486"/>
    </w:p>
    <w:p w14:paraId="2AF5789B" w14:textId="4AE86D89" w:rsidR="006E1D68" w:rsidRPr="006E1D68" w:rsidRDefault="006E1D68" w:rsidP="00B9212A">
      <w:pPr>
        <w:rPr>
          <w:lang w:val="en-GB"/>
        </w:rPr>
      </w:pPr>
      <w:r w:rsidRPr="006E1D68">
        <w:rPr>
          <w:lang w:val="en-GB"/>
        </w:rPr>
        <w:t xml:space="preserve">A prisoner who </w:t>
      </w:r>
      <w:r w:rsidR="00347CA6">
        <w:rPr>
          <w:lang w:val="en-GB"/>
        </w:rPr>
        <w:t>experienced</w:t>
      </w:r>
      <w:r w:rsidRPr="006E1D68">
        <w:rPr>
          <w:lang w:val="en-GB"/>
        </w:rPr>
        <w:t xml:space="preserve"> ongoing physical and mental health concerns spoke to a nurse on reception into the prison, expressing his concerns about how his health issues </w:t>
      </w:r>
      <w:r>
        <w:rPr>
          <w:lang w:val="en-GB"/>
        </w:rPr>
        <w:t>could</w:t>
      </w:r>
      <w:r w:rsidRPr="006E1D68">
        <w:rPr>
          <w:lang w:val="en-GB"/>
        </w:rPr>
        <w:t xml:space="preserve"> be </w:t>
      </w:r>
      <w:r>
        <w:rPr>
          <w:lang w:val="en-GB"/>
        </w:rPr>
        <w:t xml:space="preserve">effectively </w:t>
      </w:r>
      <w:r w:rsidRPr="006E1D68">
        <w:rPr>
          <w:lang w:val="en-GB"/>
        </w:rPr>
        <w:t xml:space="preserve">managed in the prison. </w:t>
      </w:r>
      <w:r w:rsidR="00732AFB">
        <w:rPr>
          <w:lang w:val="en-GB"/>
        </w:rPr>
        <w:t xml:space="preserve">He alleged that the </w:t>
      </w:r>
      <w:r w:rsidR="00732AFB">
        <w:rPr>
          <w:lang w:val="en-GB"/>
        </w:rPr>
        <w:lastRenderedPageBreak/>
        <w:t>attending nurse dismissed his concerns because he was at an appropriate weight</w:t>
      </w:r>
      <w:r w:rsidR="00347CA6">
        <w:rPr>
          <w:lang w:val="en-GB"/>
        </w:rPr>
        <w:t xml:space="preserve"> on reception to prison</w:t>
      </w:r>
      <w:r w:rsidR="00732AFB">
        <w:rPr>
          <w:lang w:val="en-GB"/>
        </w:rPr>
        <w:t xml:space="preserve">. </w:t>
      </w:r>
    </w:p>
    <w:p w14:paraId="2620AEFF" w14:textId="25F65307" w:rsidR="006E1D68" w:rsidRPr="006E1D68" w:rsidRDefault="006E1D68" w:rsidP="00B9212A">
      <w:pPr>
        <w:rPr>
          <w:lang w:val="en-GB"/>
        </w:rPr>
      </w:pPr>
      <w:r w:rsidRPr="006E1D68">
        <w:rPr>
          <w:lang w:val="en-GB"/>
        </w:rPr>
        <w:t xml:space="preserve">The prisoner also claimed that a dietician at the prison told him that while allowances would be made for his allergies, there were no grounds for him to be allowed to take supplements or to be placed on a low fibre diet. The prison health service listed him for a colonoscopy and </w:t>
      </w:r>
      <w:proofErr w:type="gramStart"/>
      <w:r w:rsidRPr="006E1D68">
        <w:rPr>
          <w:lang w:val="en-GB"/>
        </w:rPr>
        <w:t>endoscopy, and</w:t>
      </w:r>
      <w:proofErr w:type="gramEnd"/>
      <w:r w:rsidRPr="006E1D68">
        <w:rPr>
          <w:lang w:val="en-GB"/>
        </w:rPr>
        <w:t xml:space="preserve"> continued </w:t>
      </w:r>
      <w:r w:rsidR="0012209F">
        <w:rPr>
          <w:lang w:val="en-GB"/>
        </w:rPr>
        <w:t xml:space="preserve">to </w:t>
      </w:r>
      <w:r w:rsidRPr="006E1D68">
        <w:rPr>
          <w:lang w:val="en-GB"/>
        </w:rPr>
        <w:t xml:space="preserve">monitor his weight. </w:t>
      </w:r>
    </w:p>
    <w:p w14:paraId="75B7441D" w14:textId="3990B443" w:rsidR="006E1D68" w:rsidRPr="006E1D68" w:rsidRDefault="29E10A39" w:rsidP="70BA57B9">
      <w:pPr>
        <w:rPr>
          <w:rFonts w:eastAsia="Arial" w:cs="Arial"/>
          <w:szCs w:val="20"/>
          <w:lang w:val="en-GB"/>
        </w:rPr>
      </w:pPr>
      <w:r w:rsidRPr="70BA57B9">
        <w:rPr>
          <w:rFonts w:eastAsia="Arial" w:cs="Arial"/>
          <w:color w:val="000000" w:themeColor="text1"/>
          <w:szCs w:val="20"/>
          <w:lang w:val="en-GB"/>
        </w:rPr>
        <w:t xml:space="preserve">The prisoner expressed that he suffered a detrimental effect on his mental wellbeing from what he perceived was inadequate health treatment. This led to him </w:t>
      </w:r>
      <w:r>
        <w:rPr>
          <w:rFonts w:eastAsia="Arial" w:cs="Arial"/>
          <w:color w:val="000000" w:themeColor="text1"/>
          <w:szCs w:val="20"/>
          <w:lang w:val="en-GB"/>
        </w:rPr>
        <w:t xml:space="preserve">to </w:t>
      </w:r>
      <w:r w:rsidRPr="70BA57B9">
        <w:rPr>
          <w:rFonts w:eastAsia="Arial" w:cs="Arial"/>
          <w:color w:val="000000" w:themeColor="text1"/>
          <w:szCs w:val="20"/>
          <w:lang w:val="en-GB"/>
        </w:rPr>
        <w:t xml:space="preserve">experience several panic attacks for which he was prescribed anxiety medication and placed in the Mental Health Unit. While in the Mental Health Unit staff told him that he could take a fibre </w:t>
      </w:r>
      <w:proofErr w:type="gramStart"/>
      <w:r w:rsidRPr="70BA57B9">
        <w:rPr>
          <w:rFonts w:eastAsia="Arial" w:cs="Arial"/>
          <w:color w:val="000000" w:themeColor="text1"/>
          <w:szCs w:val="20"/>
          <w:lang w:val="en-GB"/>
        </w:rPr>
        <w:t>supplement</w:t>
      </w:r>
      <w:proofErr w:type="gramEnd"/>
      <w:r w:rsidRPr="70BA57B9">
        <w:rPr>
          <w:rFonts w:eastAsia="Arial" w:cs="Arial"/>
          <w:color w:val="000000" w:themeColor="text1"/>
          <w:szCs w:val="20"/>
          <w:lang w:val="en-GB"/>
        </w:rPr>
        <w:t xml:space="preserve"> but it was not provided </w:t>
      </w:r>
      <w:r w:rsidR="00646B2B">
        <w:rPr>
          <w:rFonts w:eastAsia="Arial" w:cs="Arial"/>
          <w:color w:val="000000" w:themeColor="text1"/>
          <w:szCs w:val="20"/>
          <w:lang w:val="en-GB"/>
        </w:rPr>
        <w:t>unless</w:t>
      </w:r>
      <w:r w:rsidRPr="70BA57B9">
        <w:rPr>
          <w:rFonts w:eastAsia="Arial" w:cs="Arial"/>
          <w:color w:val="000000" w:themeColor="text1"/>
          <w:szCs w:val="20"/>
          <w:lang w:val="en-GB"/>
        </w:rPr>
        <w:t xml:space="preserve"> he argued his case with each staff member.</w:t>
      </w:r>
    </w:p>
    <w:p w14:paraId="71617C8D" w14:textId="6BF42036" w:rsidR="006E1D68" w:rsidRPr="006E1D68" w:rsidRDefault="006E1D68" w:rsidP="00B9212A">
      <w:pPr>
        <w:rPr>
          <w:lang w:val="en-GB"/>
        </w:rPr>
      </w:pPr>
      <w:r w:rsidRPr="006E1D68">
        <w:rPr>
          <w:lang w:val="en-GB"/>
        </w:rPr>
        <w:t xml:space="preserve">Through the conciliation process, the parties agreed that the prisoner would receive his medication in accordance with all medical recommendations and reviews. The prison medical service agreed that they would continue to liaise with staff to ensure his dietary requirements are met. The prison also </w:t>
      </w:r>
      <w:r w:rsidR="00831E6D">
        <w:rPr>
          <w:lang w:val="en-GB"/>
        </w:rPr>
        <w:t>listed</w:t>
      </w:r>
      <w:r w:rsidRPr="006E1D68">
        <w:rPr>
          <w:lang w:val="en-GB"/>
        </w:rPr>
        <w:t xml:space="preserve"> him as a ‘Prisoner of Concern</w:t>
      </w:r>
      <w:r w:rsidR="00831E6D">
        <w:rPr>
          <w:lang w:val="en-GB"/>
        </w:rPr>
        <w:t>’</w:t>
      </w:r>
      <w:r w:rsidRPr="006E1D68">
        <w:rPr>
          <w:lang w:val="en-GB"/>
        </w:rPr>
        <w:t xml:space="preserve"> and appointed him a </w:t>
      </w:r>
      <w:r w:rsidR="00831E6D">
        <w:rPr>
          <w:lang w:val="en-GB"/>
        </w:rPr>
        <w:t>c</w:t>
      </w:r>
      <w:r w:rsidRPr="006E1D68">
        <w:rPr>
          <w:lang w:val="en-GB"/>
        </w:rPr>
        <w:t xml:space="preserve">ase </w:t>
      </w:r>
      <w:r w:rsidR="00831E6D">
        <w:rPr>
          <w:lang w:val="en-GB"/>
        </w:rPr>
        <w:t>m</w:t>
      </w:r>
      <w:r w:rsidRPr="006E1D68">
        <w:rPr>
          <w:lang w:val="en-GB"/>
        </w:rPr>
        <w:t xml:space="preserve">anager to support his care needs. </w:t>
      </w:r>
    </w:p>
    <w:p w14:paraId="43F4300C" w14:textId="0EEE572B" w:rsidR="006E1D68" w:rsidRPr="006E1D68" w:rsidRDefault="006E1D68" w:rsidP="00B26387">
      <w:pPr>
        <w:ind w:left="2880" w:hanging="2880"/>
        <w:rPr>
          <w:lang w:val="en-GB"/>
        </w:rPr>
      </w:pPr>
      <w:r w:rsidRPr="006E1D68">
        <w:rPr>
          <w:lang w:val="en-GB"/>
        </w:rPr>
        <w:t>Relevant rights:</w:t>
      </w:r>
      <w:r w:rsidRPr="006E1D68">
        <w:rPr>
          <w:rFonts w:eastAsia="Calibri" w:cs="Arial"/>
          <w:sz w:val="22"/>
          <w:lang w:val="en-GB"/>
        </w:rPr>
        <w:t xml:space="preserve"> </w:t>
      </w:r>
      <w:r w:rsidRPr="006E1D68">
        <w:rPr>
          <w:rFonts w:eastAsia="Calibri" w:cs="Arial"/>
          <w:sz w:val="22"/>
          <w:lang w:val="en-GB"/>
        </w:rPr>
        <w:tab/>
      </w:r>
      <w:r w:rsidRPr="006E1D68">
        <w:rPr>
          <w:lang w:val="en-GB"/>
        </w:rPr>
        <w:t xml:space="preserve">Right to health services (section 37), recognition and equality before the law (section 15), protection from torture &amp; cruel, </w:t>
      </w:r>
      <w:proofErr w:type="gramStart"/>
      <w:r w:rsidRPr="006E1D68">
        <w:rPr>
          <w:lang w:val="en-GB"/>
        </w:rPr>
        <w:t>inhuman</w:t>
      </w:r>
      <w:proofErr w:type="gramEnd"/>
      <w:r w:rsidRPr="006E1D68">
        <w:rPr>
          <w:lang w:val="en-GB"/>
        </w:rPr>
        <w:t xml:space="preserve"> or degrading treatment (section 17) and humane treatment when deprived of liberty (section 30)</w:t>
      </w:r>
    </w:p>
    <w:p w14:paraId="09E41BE6" w14:textId="77777777" w:rsidR="006E1D68" w:rsidRPr="006E1D68" w:rsidRDefault="006E1D68" w:rsidP="006E1D68">
      <w:pPr>
        <w:spacing w:after="160" w:line="259" w:lineRule="auto"/>
        <w:ind w:right="0"/>
        <w:rPr>
          <w:lang w:val="en-GB"/>
        </w:rPr>
      </w:pPr>
      <w:r w:rsidRPr="006E1D68">
        <w:rPr>
          <w:lang w:val="en-GB"/>
        </w:rPr>
        <w:t>Complaint type:</w:t>
      </w:r>
      <w:r w:rsidRPr="006E1D68">
        <w:rPr>
          <w:rFonts w:eastAsia="Calibri" w:cs="Arial"/>
          <w:sz w:val="22"/>
          <w:lang w:val="en-GB"/>
        </w:rPr>
        <w:t xml:space="preserve"> </w:t>
      </w:r>
      <w:r w:rsidRPr="006E1D68">
        <w:rPr>
          <w:rFonts w:eastAsia="Calibri" w:cs="Arial"/>
          <w:sz w:val="22"/>
          <w:lang w:val="en-GB"/>
        </w:rPr>
        <w:tab/>
      </w:r>
      <w:r w:rsidRPr="006E1D68">
        <w:rPr>
          <w:rFonts w:eastAsia="Calibri" w:cs="Arial"/>
          <w:sz w:val="22"/>
          <w:lang w:val="en-GB"/>
        </w:rPr>
        <w:tab/>
      </w:r>
      <w:r w:rsidRPr="006E1D68">
        <w:rPr>
          <w:lang w:val="en-GB"/>
        </w:rPr>
        <w:t>Human rights only</w:t>
      </w:r>
    </w:p>
    <w:p w14:paraId="47460049" w14:textId="1AF8D9F2" w:rsidR="00CF2350" w:rsidRPr="00B9212A" w:rsidRDefault="006E1D68" w:rsidP="006E1D68">
      <w:pPr>
        <w:spacing w:after="160" w:line="259" w:lineRule="auto"/>
        <w:ind w:right="0"/>
      </w:pPr>
      <w:r w:rsidRPr="006E1D68">
        <w:rPr>
          <w:lang w:val="en-GB"/>
        </w:rPr>
        <w:t>Dispute resolution mode:</w:t>
      </w:r>
      <w:r w:rsidRPr="006E1D68">
        <w:rPr>
          <w:rFonts w:eastAsia="Calibri" w:cs="Arial"/>
          <w:sz w:val="22"/>
          <w:lang w:val="en-GB"/>
        </w:rPr>
        <w:t xml:space="preserve"> </w:t>
      </w:r>
      <w:r w:rsidRPr="006E1D68">
        <w:rPr>
          <w:rFonts w:eastAsia="Calibri" w:cs="Arial"/>
          <w:sz w:val="22"/>
          <w:lang w:val="en-GB"/>
        </w:rPr>
        <w:tab/>
      </w:r>
      <w:r w:rsidRPr="006E1D68">
        <w:rPr>
          <w:lang w:val="en-GB"/>
        </w:rPr>
        <w:t xml:space="preserve">Conciliation conference </w:t>
      </w:r>
    </w:p>
    <w:p w14:paraId="6A346DEE" w14:textId="77777777" w:rsidR="00617CE3" w:rsidRPr="00CB6617" w:rsidRDefault="00617CE3" w:rsidP="00617CE3">
      <w:pPr>
        <w:rPr>
          <w:lang w:val="en-GB"/>
        </w:rPr>
      </w:pPr>
    </w:p>
    <w:p w14:paraId="1A55C4F6" w14:textId="77777777" w:rsidR="00D75486" w:rsidRPr="00F47270" w:rsidRDefault="006B7E32" w:rsidP="00D75486">
      <w:pPr>
        <w:pStyle w:val="Heading1"/>
      </w:pPr>
      <w:r>
        <w:rPr>
          <w:color w:val="D46228"/>
          <w:sz w:val="28"/>
          <w:shd w:val="clear" w:color="auto" w:fill="FFFFFF"/>
        </w:rPr>
        <w:br w:type="page"/>
      </w:r>
      <w:bookmarkStart w:id="487" w:name="_Toc147757358"/>
      <w:bookmarkStart w:id="488" w:name="_Toc148086992"/>
      <w:r w:rsidR="00D75486" w:rsidRPr="00D75486">
        <w:rPr>
          <w:color w:val="E66A37"/>
        </w:rPr>
        <w:lastRenderedPageBreak/>
        <w:t>Unresolved complaints with recommendations</w:t>
      </w:r>
      <w:bookmarkEnd w:id="487"/>
      <w:bookmarkEnd w:id="488"/>
    </w:p>
    <w:p w14:paraId="6771DA45" w14:textId="77777777" w:rsidR="00D75486" w:rsidRDefault="00D75486" w:rsidP="00D75486">
      <w:r>
        <w:t>Where the Commission considers a complaint has not been resolved by conciliation or otherwise, the Commissioner must give the parties a report that includes the substance of the complaint and the actions taken to try to resolve the complaint.</w:t>
      </w:r>
      <w:r>
        <w:rPr>
          <w:rStyle w:val="FootnoteReference"/>
        </w:rPr>
        <w:footnoteReference w:id="61"/>
      </w:r>
      <w:r>
        <w:t xml:space="preserve"> </w:t>
      </w:r>
    </w:p>
    <w:p w14:paraId="15CF7F28" w14:textId="77777777" w:rsidR="00D75486" w:rsidRDefault="00D75486" w:rsidP="00D75486">
      <w:r>
        <w:t>The Commission has the discretion to include details of actions the Commissioner considers the respondent should take to ensure its acts and decisions are compatible with human rights (recommendations).</w:t>
      </w:r>
      <w:r>
        <w:rPr>
          <w:rStyle w:val="FootnoteReference"/>
        </w:rPr>
        <w:footnoteReference w:id="62"/>
      </w:r>
    </w:p>
    <w:p w14:paraId="544DDF32" w14:textId="77777777" w:rsidR="00D75486" w:rsidRDefault="00D75486" w:rsidP="00D75486">
      <w:r>
        <w:t>In the reporting period</w:t>
      </w:r>
      <w:r w:rsidRPr="00C20C47">
        <w:t xml:space="preserve"> </w:t>
      </w:r>
      <w:r>
        <w:t>2 reports with recommendations were published:</w:t>
      </w:r>
    </w:p>
    <w:p w14:paraId="4A786DCF" w14:textId="77777777" w:rsidR="00D75486" w:rsidRPr="007D58A2" w:rsidRDefault="00D75486" w:rsidP="00DD47CB">
      <w:pPr>
        <w:pStyle w:val="Heading2"/>
        <w:rPr>
          <w:color w:val="E66A37"/>
        </w:rPr>
      </w:pPr>
      <w:bookmarkStart w:id="489" w:name="_Toc148086993"/>
      <w:r w:rsidRPr="007D58A2">
        <w:rPr>
          <w:color w:val="E66A37"/>
        </w:rPr>
        <w:t>Visitor access to prisons</w:t>
      </w:r>
      <w:bookmarkEnd w:id="489"/>
    </w:p>
    <w:p w14:paraId="09198694" w14:textId="77777777" w:rsidR="00D75486" w:rsidRDefault="00D75486" w:rsidP="00D75486">
      <w:r>
        <w:t>Complaint lodged against:</w:t>
      </w:r>
      <w:r>
        <w:tab/>
        <w:t>Queensland Corrective Services</w:t>
      </w:r>
    </w:p>
    <w:p w14:paraId="334C9037" w14:textId="77777777" w:rsidR="00D75486" w:rsidRDefault="00D75486" w:rsidP="00D75486">
      <w:pPr>
        <w:ind w:left="2880" w:hanging="2880"/>
      </w:pPr>
      <w:r>
        <w:t>Human Rights Act sections:</w:t>
      </w:r>
      <w:r>
        <w:tab/>
        <w:t>Protection of families and children (section 26), cultural rights - Aboriginal peoples and Torres Strait Islander peoples (section 28), humane treatment when deprived of liberty (section 30)</w:t>
      </w:r>
    </w:p>
    <w:p w14:paraId="1B456D84" w14:textId="77777777" w:rsidR="00D75486" w:rsidRDefault="00D75486" w:rsidP="00D75486">
      <w:r>
        <w:t>Date report published:</w:t>
      </w:r>
      <w:r>
        <w:tab/>
      </w:r>
      <w:r>
        <w:tab/>
        <w:t>26 October 2022</w:t>
      </w:r>
    </w:p>
    <w:p w14:paraId="51872B22" w14:textId="77777777" w:rsidR="00D75486" w:rsidRDefault="00D75486" w:rsidP="00D75486">
      <w:r>
        <w:t xml:space="preserve">The complainant is an Aboriginal man with a criminal history and disability. He applied for access approval to see his son in prison. Following an incident in which threats were allegedly made by the complainant, his access approval was suspended for 3 months. When the complainant’s son moved to another prison, there was confusion as to whether a fresh application for access approval was needed. Ultimately, access approval to the second prison was also suspended. </w:t>
      </w:r>
    </w:p>
    <w:p w14:paraId="498E8A72" w14:textId="77777777" w:rsidR="00D75486" w:rsidRDefault="00D75486" w:rsidP="00D75486">
      <w:r>
        <w:t xml:space="preserve">The complainant’s grievances against Queensland Corrective Services included the requirement to have criminal history checks </w:t>
      </w:r>
      <w:proofErr w:type="gramStart"/>
      <w:r>
        <w:t>in order to</w:t>
      </w:r>
      <w:proofErr w:type="gramEnd"/>
      <w:r>
        <w:t xml:space="preserve"> visit prisons, the delays criminal history checks cause to the process, and the impact, particularly the mental health impact, this has on prisoners and their families.</w:t>
      </w:r>
    </w:p>
    <w:p w14:paraId="7C62221C" w14:textId="77777777" w:rsidR="00D75486" w:rsidRDefault="00D75486" w:rsidP="00D75486">
      <w:r>
        <w:t xml:space="preserve">The unresolved complaint report makes </w:t>
      </w:r>
      <w:proofErr w:type="gramStart"/>
      <w:r>
        <w:t>a number of</w:t>
      </w:r>
      <w:proofErr w:type="gramEnd"/>
      <w:r>
        <w:t xml:space="preserve"> recommendations about the process, including that Queensland Corrective Services should:</w:t>
      </w:r>
    </w:p>
    <w:p w14:paraId="5BC37F2F" w14:textId="77777777" w:rsidR="00D75486" w:rsidRDefault="00D75486" w:rsidP="00D75486">
      <w:pPr>
        <w:pStyle w:val="ListParagraph"/>
        <w:numPr>
          <w:ilvl w:val="0"/>
          <w:numId w:val="26"/>
        </w:numPr>
      </w:pPr>
      <w:r>
        <w:lastRenderedPageBreak/>
        <w:t xml:space="preserve">implement measures to mitigate against undue delay and distress caused by the need to obtain a criminal history check, such as by giving applicants an estimated timeframe for processing applications, providing guidance on the exercise of discretion to give interim approval for a visitor while they are awaiting a decision, and reinforcing the requirement to give procedural fairness to applicants against whom adverse decisions are made on the basis of their criminal history </w:t>
      </w:r>
      <w:proofErr w:type="gramStart"/>
      <w:r>
        <w:t>check;</w:t>
      </w:r>
      <w:proofErr w:type="gramEnd"/>
    </w:p>
    <w:p w14:paraId="75F32761" w14:textId="1E7ACCB1" w:rsidR="00D75486" w:rsidRDefault="00D75486" w:rsidP="00D75486">
      <w:pPr>
        <w:pStyle w:val="ListParagraph"/>
        <w:numPr>
          <w:ilvl w:val="0"/>
          <w:numId w:val="26"/>
        </w:numPr>
      </w:pPr>
      <w:r>
        <w:t xml:space="preserve">obtain information from applicants about any accommodations they may need to participate in the application process or to visit the </w:t>
      </w:r>
      <w:proofErr w:type="gramStart"/>
      <w:r>
        <w:t>prisoner;</w:t>
      </w:r>
      <w:proofErr w:type="gramEnd"/>
    </w:p>
    <w:p w14:paraId="0C3AB75E" w14:textId="521D70AF" w:rsidR="00D75486" w:rsidRDefault="00D75486" w:rsidP="00D75486">
      <w:pPr>
        <w:pStyle w:val="ListParagraph"/>
        <w:numPr>
          <w:ilvl w:val="0"/>
          <w:numId w:val="26"/>
        </w:numPr>
      </w:pPr>
      <w:r>
        <w:t>include human rights considerations in their decision letters.</w:t>
      </w:r>
    </w:p>
    <w:p w14:paraId="43993FD4" w14:textId="77777777" w:rsidR="00D75486" w:rsidRPr="007D58A2" w:rsidRDefault="00D75486" w:rsidP="00DD47CB">
      <w:pPr>
        <w:pStyle w:val="Heading2"/>
        <w:rPr>
          <w:color w:val="E66A37"/>
        </w:rPr>
      </w:pPr>
      <w:bookmarkStart w:id="490" w:name="_Toc148086994"/>
      <w:r w:rsidRPr="007D58A2">
        <w:rPr>
          <w:color w:val="E66A37"/>
        </w:rPr>
        <w:t>Prisoner accommodation and medication</w:t>
      </w:r>
      <w:bookmarkEnd w:id="490"/>
    </w:p>
    <w:p w14:paraId="69328812" w14:textId="77777777" w:rsidR="00D75486" w:rsidRDefault="00D75486" w:rsidP="00D75486">
      <w:pPr>
        <w:ind w:left="2880" w:hanging="2880"/>
      </w:pPr>
      <w:r>
        <w:t>Complaint lodged against:</w:t>
      </w:r>
      <w:r>
        <w:tab/>
        <w:t>Hospital and Health Service, Queensland Corrective Services</w:t>
      </w:r>
    </w:p>
    <w:p w14:paraId="529B157F" w14:textId="77777777" w:rsidR="00D75486" w:rsidRDefault="00D75486" w:rsidP="00D75486">
      <w:pPr>
        <w:ind w:left="2880" w:hanging="2880"/>
      </w:pPr>
      <w:r>
        <w:t>Human Rights Act sections:</w:t>
      </w:r>
      <w:r>
        <w:tab/>
        <w:t>Humane treatment when deprived of liberty (section 30)</w:t>
      </w:r>
    </w:p>
    <w:p w14:paraId="229485C0" w14:textId="77777777" w:rsidR="00D75486" w:rsidRDefault="00D75486" w:rsidP="00D75486">
      <w:r>
        <w:t>Date report published:</w:t>
      </w:r>
      <w:r>
        <w:tab/>
      </w:r>
      <w:r>
        <w:tab/>
        <w:t>28 June 2023</w:t>
      </w:r>
    </w:p>
    <w:p w14:paraId="36DBDDB5" w14:textId="77777777" w:rsidR="00D75486" w:rsidRDefault="00D75486" w:rsidP="00D75486">
      <w:r>
        <w:t xml:space="preserve">A prisoner alleged significant delay in his transfer to single cell accommodation in accordance with a medical recommendation. This was because the prisoner was required to pass on the medical recommendation from the Hospital and Health Service (HHS) to Queensland Corrective Services (QCS) to implement, instead of the HHS sending on medical recommendations directly to QCS. </w:t>
      </w:r>
    </w:p>
    <w:p w14:paraId="2BD5431E" w14:textId="77777777" w:rsidR="00D75486" w:rsidRDefault="00D75486" w:rsidP="00D75486">
      <w:r>
        <w:t>The prisoner also alleged the HHS failed to provide continuity and equivalence of medical care to that available in the community, including a decision not to continue the prescription medication that had been prescribed to him prior to admission to prison.</w:t>
      </w:r>
    </w:p>
    <w:p w14:paraId="2F7CB1FD" w14:textId="77777777" w:rsidR="00D75486" w:rsidRDefault="00D75486" w:rsidP="00D75486">
      <w:r>
        <w:t>The Commission recommended that the HHS review its prison policies and procedures and make them compatible with rights in the Human Rights Act to ensure:</w:t>
      </w:r>
    </w:p>
    <w:p w14:paraId="5DC4F373" w14:textId="77777777" w:rsidR="00D75486" w:rsidRDefault="00D75486" w:rsidP="00D75486">
      <w:pPr>
        <w:pStyle w:val="ListParagraph"/>
        <w:numPr>
          <w:ilvl w:val="0"/>
          <w:numId w:val="27"/>
        </w:numPr>
      </w:pPr>
      <w:r>
        <w:t>Subject to the prisoner’s consent, medical recommendations about the accommodation of prisoners are communicated directly from the HHS to QCS.</w:t>
      </w:r>
    </w:p>
    <w:p w14:paraId="67BC79FC" w14:textId="77777777" w:rsidR="00D75486" w:rsidRDefault="00D75486" w:rsidP="00D75486">
      <w:pPr>
        <w:pStyle w:val="ListParagraph"/>
        <w:numPr>
          <w:ilvl w:val="0"/>
          <w:numId w:val="27"/>
        </w:numPr>
      </w:pPr>
      <w:r>
        <w:t xml:space="preserve">The consideration of factors related to </w:t>
      </w:r>
      <w:r w:rsidDel="005766FE">
        <w:t>as</w:t>
      </w:r>
      <w:r>
        <w:t xml:space="preserve"> the risk of abuse and diversion in prescribing, ceasing, and managing medication in prison are demonstrably justified.</w:t>
      </w:r>
    </w:p>
    <w:p w14:paraId="44A0B860" w14:textId="519B223F" w:rsidR="00D75486" w:rsidRDefault="00D75486" w:rsidP="00D75486">
      <w:r>
        <w:t xml:space="preserve">The Commission welcomed the response from QCS and the HHS that they were prepared to accept the Commission’s recommendations and have already commenced implementation. </w:t>
      </w:r>
    </w:p>
    <w:p w14:paraId="6F7F45DD" w14:textId="411EA696" w:rsidR="006B7E32" w:rsidRDefault="006B7E32">
      <w:pPr>
        <w:spacing w:after="160" w:line="259" w:lineRule="auto"/>
        <w:ind w:right="0"/>
        <w:rPr>
          <w:rFonts w:eastAsiaTheme="majorEastAsia" w:cstheme="majorBidi"/>
          <w:color w:val="D46228"/>
          <w:sz w:val="28"/>
          <w:szCs w:val="32"/>
          <w:shd w:val="clear" w:color="auto" w:fill="FFFFFF"/>
        </w:rPr>
      </w:pPr>
    </w:p>
    <w:p w14:paraId="0E715C40" w14:textId="41149FE5" w:rsidR="00BB08EE" w:rsidRDefault="00BB08EE" w:rsidP="00BB08EE">
      <w:pPr>
        <w:rPr>
          <w:shd w:val="clear" w:color="auto" w:fill="FFFFFF"/>
        </w:rPr>
      </w:pPr>
      <w:bookmarkStart w:id="491" w:name="_Toc884098592"/>
    </w:p>
    <w:p w14:paraId="4C275D4E" w14:textId="4004FCAB" w:rsidR="00F22830" w:rsidRPr="007D58A2" w:rsidRDefault="00F22830" w:rsidP="00F22830">
      <w:pPr>
        <w:pStyle w:val="Heading1"/>
        <w:rPr>
          <w:color w:val="E66A37"/>
        </w:rPr>
      </w:pPr>
      <w:bookmarkStart w:id="492" w:name="_Toc84593937"/>
      <w:bookmarkStart w:id="493" w:name="_Toc85451812"/>
      <w:bookmarkStart w:id="494" w:name="_Toc85526743"/>
      <w:bookmarkStart w:id="495" w:name="_Toc85787158"/>
      <w:bookmarkStart w:id="496" w:name="_Toc1421887058"/>
      <w:bookmarkStart w:id="497" w:name="_Toc117697211"/>
      <w:bookmarkStart w:id="498" w:name="_Toc117697918"/>
      <w:bookmarkStart w:id="499" w:name="_Toc147757357"/>
      <w:bookmarkStart w:id="500" w:name="_Toc148086983"/>
      <w:r w:rsidRPr="007D58A2">
        <w:rPr>
          <w:color w:val="E66A37"/>
        </w:rPr>
        <w:lastRenderedPageBreak/>
        <w:t>Complaints to other agencies</w:t>
      </w:r>
      <w:bookmarkEnd w:id="492"/>
      <w:bookmarkEnd w:id="493"/>
      <w:bookmarkEnd w:id="494"/>
      <w:bookmarkEnd w:id="495"/>
      <w:bookmarkEnd w:id="496"/>
      <w:bookmarkEnd w:id="497"/>
      <w:bookmarkEnd w:id="498"/>
      <w:bookmarkEnd w:id="499"/>
      <w:bookmarkEnd w:id="500"/>
    </w:p>
    <w:p w14:paraId="1D33549A" w14:textId="5F347635" w:rsidR="00F22830" w:rsidRPr="008A00EB" w:rsidRDefault="00F22830" w:rsidP="00F22830">
      <w:r>
        <w:t xml:space="preserve">Aside from the </w:t>
      </w:r>
      <w:r w:rsidRPr="008A00EB">
        <w:t>Commission</w:t>
      </w:r>
      <w:r>
        <w:t>, other oversight bodies reported receiving</w:t>
      </w:r>
      <w:r w:rsidRPr="008A00EB">
        <w:t xml:space="preserve"> complaints about human rights in </w:t>
      </w:r>
      <w:r w:rsidRPr="00E641FF">
        <w:t>2022–23</w:t>
      </w:r>
      <w:r w:rsidRPr="008A00EB">
        <w:t>.</w:t>
      </w:r>
    </w:p>
    <w:p w14:paraId="55415490" w14:textId="77777777" w:rsidR="00F22830" w:rsidRDefault="00F22830" w:rsidP="00F22830">
      <w:r>
        <w:t xml:space="preserve">The Office of the Queensland Ombudsman received </w:t>
      </w:r>
      <w:r w:rsidRPr="00DB050A">
        <w:t xml:space="preserve">1,075 </w:t>
      </w:r>
      <w:r>
        <w:t>complaints that were assessed as containing a human rights element with the most common complaint issues being right to health services, property rights, protection of families and children, humane treatment when deprived of liberty and right to education.</w:t>
      </w:r>
      <w:r w:rsidRPr="2C3DB73A">
        <w:rPr>
          <w:rStyle w:val="FootnoteReference"/>
        </w:rPr>
        <w:footnoteReference w:id="63"/>
      </w:r>
    </w:p>
    <w:p w14:paraId="4655F021" w14:textId="2975E15F" w:rsidR="00F22830" w:rsidRDefault="00F22830" w:rsidP="00F22830">
      <w:pPr>
        <w:rPr>
          <w:rFonts w:eastAsia="Calibri" w:cs="Arial"/>
        </w:rPr>
      </w:pPr>
      <w:r w:rsidRPr="2C3DB73A">
        <w:rPr>
          <w:rFonts w:eastAsia="Calibri" w:cs="Arial"/>
        </w:rPr>
        <w:t xml:space="preserve">The Office of the Health Ombudsman </w:t>
      </w:r>
      <w:r>
        <w:rPr>
          <w:rFonts w:eastAsia="Calibri" w:cs="Arial"/>
        </w:rPr>
        <w:t xml:space="preserve">(OHO) </w:t>
      </w:r>
      <w:r w:rsidRPr="2C3DB73A">
        <w:rPr>
          <w:rFonts w:eastAsia="Calibri" w:cs="Arial"/>
        </w:rPr>
        <w:t xml:space="preserve">identified </w:t>
      </w:r>
      <w:r w:rsidRPr="008C038B">
        <w:rPr>
          <w:rFonts w:eastAsia="Calibri" w:cs="Arial"/>
        </w:rPr>
        <w:t xml:space="preserve">825 </w:t>
      </w:r>
      <w:r w:rsidRPr="2C3DB73A">
        <w:rPr>
          <w:rFonts w:eastAsia="Calibri" w:cs="Arial"/>
        </w:rPr>
        <w:t>health service complaints in the reporting period that potentially engaged at least one human right.</w:t>
      </w:r>
      <w:r>
        <w:rPr>
          <w:rFonts w:eastAsia="Calibri" w:cs="Arial"/>
        </w:rPr>
        <w:t xml:space="preserve"> There is a significant increase on previous years data. A focused quality assurance audit was undertaken to ensure matters where one or more human rights were potentially limited were captured and recorded accurately in the case management system.</w:t>
      </w:r>
      <w:r>
        <w:rPr>
          <w:rStyle w:val="FootnoteReference"/>
          <w:rFonts w:eastAsia="Calibri" w:cs="Arial"/>
        </w:rPr>
        <w:footnoteReference w:id="64"/>
      </w:r>
      <w:r>
        <w:rPr>
          <w:rFonts w:eastAsia="Calibri" w:cs="Arial"/>
        </w:rPr>
        <w:t xml:space="preserve"> </w:t>
      </w:r>
    </w:p>
    <w:p w14:paraId="69E9F754" w14:textId="3F2D0DF2" w:rsidR="00F22830" w:rsidRDefault="00F22830" w:rsidP="00F22830">
      <w:pPr>
        <w:rPr>
          <w:rFonts w:eastAsia="Calibri" w:cs="Arial"/>
        </w:rPr>
      </w:pPr>
      <w:r>
        <w:rPr>
          <w:rFonts w:eastAsia="Calibri" w:cs="Arial"/>
        </w:rPr>
        <w:t xml:space="preserve">The main human rights issues identified were right to protection from torture and cruel, </w:t>
      </w:r>
      <w:proofErr w:type="gramStart"/>
      <w:r>
        <w:rPr>
          <w:rFonts w:eastAsia="Calibri" w:cs="Arial"/>
        </w:rPr>
        <w:t>inhuman</w:t>
      </w:r>
      <w:proofErr w:type="gramEnd"/>
      <w:r>
        <w:rPr>
          <w:rFonts w:eastAsia="Calibri" w:cs="Arial"/>
        </w:rPr>
        <w:t xml:space="preserve"> or degrading treatment, right to access health services, right to liberty and security of person, right to humane treatment when deprived of liberty and right to privacy and reputation.</w:t>
      </w:r>
      <w:r w:rsidRPr="2C3DB73A">
        <w:rPr>
          <w:rStyle w:val="FootnoteReference"/>
          <w:rFonts w:eastAsia="Calibri" w:cs="Arial"/>
        </w:rPr>
        <w:footnoteReference w:id="65"/>
      </w:r>
    </w:p>
    <w:p w14:paraId="078B8998" w14:textId="5C6156D1" w:rsidR="00F22830" w:rsidRDefault="00F22830">
      <w:pPr>
        <w:spacing w:after="160" w:line="259" w:lineRule="auto"/>
        <w:ind w:right="0"/>
        <w:rPr>
          <w:shd w:val="clear" w:color="auto" w:fill="FFFFFF"/>
        </w:rPr>
      </w:pPr>
      <w:r>
        <w:rPr>
          <w:shd w:val="clear" w:color="auto" w:fill="FFFFFF"/>
        </w:rPr>
        <w:br w:type="page"/>
      </w:r>
    </w:p>
    <w:p w14:paraId="08E40A4F" w14:textId="1B908F9F" w:rsidR="00BB08EE" w:rsidRDefault="00F22830" w:rsidP="00BB08EE">
      <w:pPr>
        <w:rPr>
          <w:shd w:val="clear" w:color="auto" w:fill="FFFFFF"/>
        </w:rPr>
      </w:pPr>
      <w:r>
        <w:rPr>
          <w:noProof/>
          <w:color w:val="2B579A"/>
          <w:shd w:val="clear" w:color="auto" w:fill="FFFFFF"/>
          <w:lang w:eastAsia="en-AU"/>
        </w:rPr>
        <w:lastRenderedPageBreak/>
        <w:drawing>
          <wp:anchor distT="0" distB="0" distL="114300" distR="114300" simplePos="0" relativeHeight="251658243" behindDoc="1" locked="0" layoutInCell="1" allowOverlap="1" wp14:anchorId="3FA23176" wp14:editId="705830D0">
            <wp:simplePos x="0" y="0"/>
            <wp:positionH relativeFrom="page">
              <wp:posOffset>-29845</wp:posOffset>
            </wp:positionH>
            <wp:positionV relativeFrom="paragraph">
              <wp:posOffset>-912495</wp:posOffset>
            </wp:positionV>
            <wp:extent cx="7581929" cy="10862015"/>
            <wp:effectExtent l="0" t="0" r="0" b="0"/>
            <wp:wrapNone/>
            <wp:doc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pic:cNvPicPr/>
                  </pic:nvPicPr>
                  <pic:blipFill rotWithShape="1">
                    <a:blip r:embed="rId25" cstate="print">
                      <a:extLst>
                        <a:ext uri="{28A0092B-C50C-407E-A947-70E740481C1C}">
                          <a14:useLocalDpi xmlns:a14="http://schemas.microsoft.com/office/drawing/2010/main" val="0"/>
                        </a:ext>
                      </a:extLst>
                    </a:blip>
                    <a:srcRect l="33570" r="19898"/>
                    <a:stretch/>
                  </pic:blipFill>
                  <pic:spPr bwMode="auto">
                    <a:xfrm>
                      <a:off x="0" y="0"/>
                      <a:ext cx="7581929" cy="1086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91E" w:rsidRPr="00CA5DA3">
        <w:rPr>
          <w:noProof/>
          <w:color w:val="2B579A"/>
          <w:shd w:val="clear" w:color="auto" w:fill="E6E6E6"/>
          <w:lang w:eastAsia="en-AU"/>
        </w:rPr>
        <w:drawing>
          <wp:anchor distT="0" distB="0" distL="114300" distR="114300" simplePos="0" relativeHeight="251658264" behindDoc="1" locked="0" layoutInCell="1" allowOverlap="1" wp14:anchorId="11071202" wp14:editId="712EC32B">
            <wp:simplePos x="0" y="0"/>
            <wp:positionH relativeFrom="page">
              <wp:align>right</wp:align>
            </wp:positionH>
            <wp:positionV relativeFrom="paragraph">
              <wp:posOffset>-913329</wp:posOffset>
            </wp:positionV>
            <wp:extent cx="370687" cy="1072515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B1E2E" w14:textId="5EDE3D82" w:rsidR="00BB08EE" w:rsidRDefault="00BB08EE" w:rsidP="00BB08EE">
      <w:pPr>
        <w:rPr>
          <w:shd w:val="clear" w:color="auto" w:fill="FFFFFF"/>
        </w:rPr>
      </w:pPr>
    </w:p>
    <w:p w14:paraId="2BC9C62D" w14:textId="012988B5" w:rsidR="00BB08EE" w:rsidRDefault="00BB08EE" w:rsidP="00BB08EE">
      <w:pPr>
        <w:rPr>
          <w:shd w:val="clear" w:color="auto" w:fill="FFFFFF"/>
        </w:rPr>
      </w:pPr>
    </w:p>
    <w:p w14:paraId="6B45DDA7" w14:textId="1CDB5E2A" w:rsidR="00BB08EE" w:rsidRDefault="00BB08EE" w:rsidP="00BB08EE">
      <w:pPr>
        <w:rPr>
          <w:shd w:val="clear" w:color="auto" w:fill="FFFFFF"/>
        </w:rPr>
      </w:pPr>
    </w:p>
    <w:p w14:paraId="4A81D6D1" w14:textId="54A36618" w:rsidR="00BB08EE" w:rsidRDefault="00BB08EE" w:rsidP="00BB08EE">
      <w:pPr>
        <w:rPr>
          <w:shd w:val="clear" w:color="auto" w:fill="FFFFFF"/>
        </w:rPr>
      </w:pPr>
    </w:p>
    <w:p w14:paraId="7F872D14" w14:textId="7034790F" w:rsidR="006E242A" w:rsidRDefault="006E242A" w:rsidP="00BB08EE">
      <w:pPr>
        <w:rPr>
          <w:shd w:val="clear" w:color="auto" w:fill="FFFFFF"/>
        </w:rPr>
      </w:pPr>
    </w:p>
    <w:p w14:paraId="277C2D52" w14:textId="311E5A9C" w:rsidR="006E242A" w:rsidRDefault="006E242A" w:rsidP="00BB08EE">
      <w:pPr>
        <w:rPr>
          <w:shd w:val="clear" w:color="auto" w:fill="FFFFFF"/>
        </w:rPr>
      </w:pPr>
    </w:p>
    <w:p w14:paraId="6A34B794" w14:textId="0E31F5C9" w:rsidR="006E242A" w:rsidRDefault="006E242A" w:rsidP="00BB08EE">
      <w:pPr>
        <w:rPr>
          <w:shd w:val="clear" w:color="auto" w:fill="FFFFFF"/>
        </w:rPr>
      </w:pPr>
    </w:p>
    <w:p w14:paraId="055458B8" w14:textId="1BDA7EBB" w:rsidR="006E242A" w:rsidRDefault="006E242A" w:rsidP="00BB08EE">
      <w:pPr>
        <w:rPr>
          <w:shd w:val="clear" w:color="auto" w:fill="FFFFFF"/>
        </w:rPr>
      </w:pPr>
    </w:p>
    <w:p w14:paraId="118E8799" w14:textId="58DB8809" w:rsidR="006E242A" w:rsidRDefault="006E242A" w:rsidP="00BB08EE">
      <w:pPr>
        <w:rPr>
          <w:shd w:val="clear" w:color="auto" w:fill="FFFFFF"/>
        </w:rPr>
      </w:pPr>
    </w:p>
    <w:p w14:paraId="0B4DAF7C" w14:textId="218BE943" w:rsidR="00BB08EE" w:rsidRDefault="00BB08EE" w:rsidP="00BB08EE">
      <w:pPr>
        <w:rPr>
          <w:shd w:val="clear" w:color="auto" w:fill="FFFFFF"/>
        </w:rPr>
      </w:pPr>
    </w:p>
    <w:p w14:paraId="2EAB8823" w14:textId="7A4F3CB8" w:rsidR="00BB08EE" w:rsidRDefault="00BB08EE" w:rsidP="00F22830">
      <w:pPr>
        <w:spacing w:after="160" w:line="259" w:lineRule="auto"/>
        <w:rPr>
          <w:rFonts w:eastAsiaTheme="majorEastAsia" w:cstheme="majorBidi"/>
          <w:color w:val="E66A37"/>
          <w:sz w:val="48"/>
          <w:szCs w:val="32"/>
        </w:rPr>
      </w:pPr>
    </w:p>
    <w:p w14:paraId="059285F4" w14:textId="4ED20DA3" w:rsidR="00BB08EE" w:rsidRDefault="00F22830" w:rsidP="00F22830">
      <w:pPr>
        <w:spacing w:after="160" w:line="259" w:lineRule="auto"/>
        <w:ind w:right="0"/>
        <w:rPr>
          <w:rFonts w:eastAsiaTheme="majorEastAsia" w:cstheme="majorBidi"/>
          <w:color w:val="E66A37"/>
          <w:sz w:val="48"/>
          <w:szCs w:val="32"/>
        </w:rPr>
      </w:pPr>
      <w:r w:rsidRPr="00CA5DA3">
        <w:rPr>
          <w:noProof/>
          <w:color w:val="2B579A"/>
          <w:shd w:val="clear" w:color="auto" w:fill="E6E6E6"/>
          <w:lang w:eastAsia="en-AU"/>
        </w:rPr>
        <mc:AlternateContent>
          <mc:Choice Requires="wps">
            <w:drawing>
              <wp:anchor distT="0" distB="0" distL="114300" distR="114300" simplePos="0" relativeHeight="251658269" behindDoc="1" locked="0" layoutInCell="1" allowOverlap="1" wp14:anchorId="4FC24D72" wp14:editId="2B5B1AB1">
                <wp:simplePos x="0" y="0"/>
                <wp:positionH relativeFrom="margin">
                  <wp:posOffset>-1037495</wp:posOffset>
                </wp:positionH>
                <wp:positionV relativeFrom="paragraph">
                  <wp:posOffset>521657</wp:posOffset>
                </wp:positionV>
                <wp:extent cx="6496050" cy="7239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37B234" id="Rectangle 30" o:spid="_x0000_s1026" alt="&quot;&quot;" style="position:absolute;margin-left:-81.7pt;margin-top:41.1pt;width:511.5pt;height:57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" fillcolor="#d83a37" stroked="f" strokeweight="1pt">
                <w10:wrap anchorx="margin"/>
              </v:rect>
            </w:pict>
          </mc:Fallback>
        </mc:AlternateContent>
      </w:r>
    </w:p>
    <w:bookmarkStart w:id="501" w:name="_Toc117697220"/>
    <w:bookmarkStart w:id="502" w:name="_Toc147757366"/>
    <w:bookmarkStart w:id="503" w:name="_Toc148086995"/>
    <w:bookmarkEnd w:id="491"/>
    <w:p w14:paraId="636D9F37" w14:textId="06022988" w:rsidR="00484AA4" w:rsidRDefault="00484AA4" w:rsidP="00484AA4">
      <w:pPr>
        <w:pStyle w:val="Sectiontitle"/>
      </w:pPr>
      <w:r w:rsidRPr="005D211A">
        <w:rPr>
          <w:noProof/>
          <w:color w:val="2B579A"/>
          <w:shd w:val="clear" w:color="auto" w:fill="E6E6E6"/>
          <w:lang w:eastAsia="en-AU"/>
        </w:rPr>
        <mc:AlternateContent>
          <mc:Choice Requires="wps">
            <w:drawing>
              <wp:anchor distT="0" distB="0" distL="114300" distR="114300" simplePos="0" relativeHeight="251658267" behindDoc="1" locked="0" layoutInCell="1" allowOverlap="1" wp14:anchorId="7F81F1D2" wp14:editId="475627B1">
                <wp:simplePos x="0" y="0"/>
                <wp:positionH relativeFrom="page">
                  <wp:align>left</wp:align>
                </wp:positionH>
                <wp:positionV relativeFrom="paragraph">
                  <wp:posOffset>893445</wp:posOffset>
                </wp:positionV>
                <wp:extent cx="4343400" cy="7239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E05EDD" id="Rectangle 7" o:spid="_x0000_s1026" alt="&quot;&quot;" style="position:absolute;margin-left:0;margin-top:70.35pt;width:342pt;height:57pt;z-index:-25165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" fillcolor="#d83a37" stroked="f" strokeweight="1pt">
                <w10:wrap anchorx="page"/>
              </v:rect>
            </w:pict>
          </mc:Fallback>
        </mc:AlternateContent>
      </w:r>
      <w:r>
        <w:t>Human rights</w:t>
      </w:r>
      <w:r w:rsidR="00594F23">
        <w:t xml:space="preserve"> in the</w:t>
      </w:r>
      <w:r>
        <w:t xml:space="preserve"> com</w:t>
      </w:r>
      <w:r w:rsidR="00594F23">
        <w:t>munity</w:t>
      </w:r>
      <w:bookmarkEnd w:id="501"/>
      <w:bookmarkEnd w:id="502"/>
      <w:bookmarkEnd w:id="503"/>
    </w:p>
    <w:p w14:paraId="636E3164" w14:textId="1C68EE56" w:rsidR="00ED0ECD" w:rsidRPr="00BD5CEF" w:rsidRDefault="00ED0ECD" w:rsidP="00BD5CEF"/>
    <w:p w14:paraId="2B049FDD" w14:textId="0342919B" w:rsidR="00A409EB" w:rsidRPr="00A409EB" w:rsidRDefault="00A409EB" w:rsidP="00A409EB"/>
    <w:p w14:paraId="72238441" w14:textId="3AB34904" w:rsidR="006F377C" w:rsidRPr="006E242A" w:rsidRDefault="391EEB24" w:rsidP="72325FA5">
      <w:pPr>
        <w:rPr>
          <w:color w:val="D83A37"/>
        </w:rPr>
      </w:pPr>
      <w:r>
        <w:t xml:space="preserve"> </w:t>
      </w:r>
      <w:r w:rsidR="00367397" w:rsidRPr="25306663">
        <w:rPr>
          <w:color w:val="D46228"/>
        </w:rPr>
        <w:br w:type="page"/>
      </w:r>
      <w:bookmarkStart w:id="504" w:name="_Toc84593958"/>
      <w:bookmarkStart w:id="505" w:name="_Toc85451833"/>
      <w:bookmarkStart w:id="506" w:name="_Toc85526764"/>
      <w:bookmarkStart w:id="507" w:name="_Toc85787179"/>
      <w:bookmarkStart w:id="508" w:name="_Toc964499330"/>
      <w:bookmarkStart w:id="509" w:name="_Toc117697221"/>
      <w:bookmarkStart w:id="510" w:name="_Toc147757367"/>
      <w:bookmarkStart w:id="511" w:name="_Toc148086996"/>
      <w:r w:rsidR="006F377C" w:rsidRPr="006E242A">
        <w:rPr>
          <w:rStyle w:val="Heading1Char"/>
          <w:color w:val="D83A37"/>
        </w:rPr>
        <w:lastRenderedPageBreak/>
        <w:t>Community education</w:t>
      </w:r>
      <w:bookmarkEnd w:id="504"/>
      <w:bookmarkEnd w:id="505"/>
      <w:bookmarkEnd w:id="506"/>
      <w:bookmarkEnd w:id="507"/>
      <w:bookmarkEnd w:id="508"/>
      <w:r w:rsidR="005C6536">
        <w:rPr>
          <w:rStyle w:val="Heading1Char"/>
          <w:color w:val="D83A37"/>
        </w:rPr>
        <w:t xml:space="preserve"> and training</w:t>
      </w:r>
      <w:bookmarkEnd w:id="509"/>
      <w:bookmarkEnd w:id="510"/>
      <w:bookmarkEnd w:id="511"/>
    </w:p>
    <w:p w14:paraId="0D869FF2" w14:textId="77777777" w:rsidR="0058445C" w:rsidRDefault="00E568D5" w:rsidP="006F377C">
      <w:r>
        <w:t xml:space="preserve">The Human Rights Act gives the Commission functions </w:t>
      </w:r>
      <w:r w:rsidR="0058445C">
        <w:t>to:</w:t>
      </w:r>
    </w:p>
    <w:p w14:paraId="16DD49CB" w14:textId="2E0595CD" w:rsidR="0058445C" w:rsidRPr="00AF4776" w:rsidRDefault="0058445C" w:rsidP="00E1244B">
      <w:pPr>
        <w:pStyle w:val="ListParagraph"/>
        <w:numPr>
          <w:ilvl w:val="0"/>
          <w:numId w:val="21"/>
        </w:numPr>
      </w:pPr>
      <w:r w:rsidRPr="00AF4776">
        <w:rPr>
          <w:rFonts w:eastAsiaTheme="minorHAnsi"/>
          <w:iCs w:val="0"/>
          <w:color w:val="auto"/>
          <w:szCs w:val="22"/>
        </w:rPr>
        <w:t>promote an understanding</w:t>
      </w:r>
      <w:r w:rsidR="00CA0FA3">
        <w:rPr>
          <w:rFonts w:eastAsiaTheme="minorHAnsi"/>
          <w:iCs w:val="0"/>
          <w:color w:val="auto"/>
          <w:szCs w:val="22"/>
        </w:rPr>
        <w:t xml:space="preserve"> and</w:t>
      </w:r>
      <w:r w:rsidRPr="00AF4776">
        <w:rPr>
          <w:rFonts w:eastAsiaTheme="minorHAnsi"/>
          <w:iCs w:val="0"/>
          <w:color w:val="auto"/>
          <w:szCs w:val="22"/>
        </w:rPr>
        <w:t xml:space="preserve"> acceptance, and </w:t>
      </w:r>
      <w:r w:rsidR="00CA0FA3">
        <w:rPr>
          <w:rFonts w:eastAsiaTheme="minorHAnsi"/>
          <w:iCs w:val="0"/>
          <w:color w:val="auto"/>
          <w:szCs w:val="22"/>
        </w:rPr>
        <w:t xml:space="preserve">the </w:t>
      </w:r>
      <w:r w:rsidRPr="00AF4776">
        <w:rPr>
          <w:rFonts w:eastAsiaTheme="minorHAnsi"/>
          <w:iCs w:val="0"/>
          <w:color w:val="auto"/>
          <w:szCs w:val="22"/>
        </w:rPr>
        <w:t>public discussion</w:t>
      </w:r>
      <w:r w:rsidR="00CA0FA3">
        <w:rPr>
          <w:rFonts w:eastAsiaTheme="minorHAnsi"/>
          <w:iCs w:val="0"/>
          <w:color w:val="auto"/>
          <w:szCs w:val="22"/>
        </w:rPr>
        <w:t>,</w:t>
      </w:r>
      <w:r w:rsidRPr="00AF4776">
        <w:rPr>
          <w:rFonts w:eastAsiaTheme="minorHAnsi"/>
          <w:iCs w:val="0"/>
          <w:color w:val="auto"/>
          <w:szCs w:val="22"/>
        </w:rPr>
        <w:t xml:space="preserve"> of human rights</w:t>
      </w:r>
    </w:p>
    <w:p w14:paraId="40A7F78E" w14:textId="77777777" w:rsidR="0058445C" w:rsidRPr="00AF4776" w:rsidRDefault="0058445C" w:rsidP="00E1244B">
      <w:pPr>
        <w:pStyle w:val="ListParagraph"/>
        <w:numPr>
          <w:ilvl w:val="0"/>
          <w:numId w:val="21"/>
        </w:numPr>
      </w:pPr>
      <w:r w:rsidRPr="00AF4776">
        <w:rPr>
          <w:rFonts w:eastAsiaTheme="minorHAnsi"/>
          <w:iCs w:val="0"/>
          <w:color w:val="auto"/>
          <w:szCs w:val="22"/>
        </w:rPr>
        <w:t>make information about human rights available to the community</w:t>
      </w:r>
    </w:p>
    <w:p w14:paraId="2DE2AACB" w14:textId="60D9F27B" w:rsidR="0058445C" w:rsidRDefault="0058445C" w:rsidP="00E1244B">
      <w:pPr>
        <w:pStyle w:val="ListParagraph"/>
        <w:numPr>
          <w:ilvl w:val="0"/>
          <w:numId w:val="21"/>
        </w:numPr>
      </w:pPr>
      <w:r w:rsidRPr="7CCBA865">
        <w:rPr>
          <w:color w:val="auto"/>
        </w:rPr>
        <w:t>provide education about human rights and the Act</w:t>
      </w:r>
      <w:r>
        <w:t>.</w:t>
      </w:r>
      <w:r w:rsidR="001F64EF">
        <w:rPr>
          <w:rStyle w:val="FootnoteReference"/>
        </w:rPr>
        <w:footnoteReference w:id="66"/>
      </w:r>
    </w:p>
    <w:p w14:paraId="57959FD5" w14:textId="6B8594B5" w:rsidR="006F377C" w:rsidRDefault="002267FE" w:rsidP="006F377C">
      <w:r>
        <w:t>This work is integral</w:t>
      </w:r>
      <w:r w:rsidR="006F377C">
        <w:t xml:space="preserve"> to </w:t>
      </w:r>
      <w:r w:rsidR="00950624">
        <w:t xml:space="preserve">achieving </w:t>
      </w:r>
      <w:r w:rsidR="007C6B4C">
        <w:t>the Act’s objectives</w:t>
      </w:r>
      <w:r w:rsidR="006F377C">
        <w:t xml:space="preserve"> of protecting and promoting human rights</w:t>
      </w:r>
      <w:r w:rsidR="009C51C6">
        <w:t>, building a</w:t>
      </w:r>
      <w:r w:rsidR="0097093C">
        <w:t xml:space="preserve"> </w:t>
      </w:r>
      <w:r w:rsidR="006F377C">
        <w:t xml:space="preserve">culture </w:t>
      </w:r>
      <w:r w:rsidR="0097093C">
        <w:t xml:space="preserve">in the public sector that </w:t>
      </w:r>
      <w:r w:rsidR="00ED3ABD">
        <w:t>respects human rights,</w:t>
      </w:r>
      <w:r w:rsidR="006F377C">
        <w:t xml:space="preserve"> and promoting a dialogue about the nature, meaning and scope of human rights.</w:t>
      </w:r>
      <w:r w:rsidR="006F377C">
        <w:rPr>
          <w:rStyle w:val="FootnoteReference"/>
        </w:rPr>
        <w:footnoteReference w:id="67"/>
      </w:r>
      <w:r w:rsidR="006F377C">
        <w:t xml:space="preserve"> </w:t>
      </w:r>
    </w:p>
    <w:p w14:paraId="3E175085" w14:textId="77777777" w:rsidR="003606C8" w:rsidRDefault="00A03253" w:rsidP="003606C8">
      <w:r>
        <w:t xml:space="preserve">After several years of </w:t>
      </w:r>
      <w:r w:rsidR="003606C8">
        <w:t xml:space="preserve">After several years of events being cancelled or held via alternative formats due to COVID-19, 2022-23 saw a strong return to face-to-face events. This year we took part in or attended over 50 events across the state – more than double the number we took part in in 2021-22 – including: </w:t>
      </w:r>
    </w:p>
    <w:p w14:paraId="1F78D875" w14:textId="3ED0D3E9" w:rsidR="003606C8" w:rsidRPr="002F72AD" w:rsidRDefault="003606C8" w:rsidP="002F72AD">
      <w:pPr>
        <w:pStyle w:val="Listparagraph-bulleted"/>
      </w:pPr>
      <w:r w:rsidRPr="002F72AD">
        <w:t xml:space="preserve">MOSAIC Multicultural Festival </w:t>
      </w:r>
    </w:p>
    <w:p w14:paraId="7A14C7AF" w14:textId="7E765865" w:rsidR="003606C8" w:rsidRPr="002F72AD" w:rsidRDefault="003606C8" w:rsidP="002F72AD">
      <w:pPr>
        <w:pStyle w:val="Listparagraph-bulleted"/>
      </w:pPr>
      <w:r w:rsidRPr="002F72AD">
        <w:t xml:space="preserve">Brisbane and Cairns Pride Fair Days </w:t>
      </w:r>
    </w:p>
    <w:p w14:paraId="0A3D73D9" w14:textId="1D2A180D" w:rsidR="003606C8" w:rsidRPr="002F72AD" w:rsidRDefault="003606C8" w:rsidP="002F72AD">
      <w:pPr>
        <w:pStyle w:val="Listparagraph-bulleted"/>
      </w:pPr>
      <w:r w:rsidRPr="002F72AD">
        <w:t xml:space="preserve">Rockhampton’s all abilities Beach Day Out </w:t>
      </w:r>
    </w:p>
    <w:p w14:paraId="7291F544" w14:textId="72E959DA" w:rsidR="003606C8" w:rsidRPr="002F72AD" w:rsidRDefault="003606C8" w:rsidP="002F72AD">
      <w:pPr>
        <w:pStyle w:val="Listparagraph-bulleted"/>
      </w:pPr>
      <w:r w:rsidRPr="002F72AD">
        <w:t xml:space="preserve">NAIDOC parades, fairs and Deadly Day Out in Townsville, Cairns, </w:t>
      </w:r>
      <w:proofErr w:type="gramStart"/>
      <w:r w:rsidRPr="002F72AD">
        <w:t>Rockhampton</w:t>
      </w:r>
      <w:proofErr w:type="gramEnd"/>
      <w:r w:rsidRPr="002F72AD">
        <w:t xml:space="preserve"> and Brisbane</w:t>
      </w:r>
    </w:p>
    <w:p w14:paraId="647B1CB3" w14:textId="7D28E3B2" w:rsidR="003606C8" w:rsidRPr="002F72AD" w:rsidRDefault="003606C8" w:rsidP="002F72AD">
      <w:pPr>
        <w:pStyle w:val="Listparagraph-bulleted"/>
      </w:pPr>
      <w:r w:rsidRPr="002F72AD">
        <w:t>QCOSS conference in Brisbane</w:t>
      </w:r>
    </w:p>
    <w:p w14:paraId="6208E78D" w14:textId="24B42C43" w:rsidR="003606C8" w:rsidRPr="002F72AD" w:rsidRDefault="003606C8" w:rsidP="002F72AD">
      <w:pPr>
        <w:pStyle w:val="Listparagraph-bulleted"/>
      </w:pPr>
      <w:r w:rsidRPr="002F72AD">
        <w:t>Islamic Society of Central Queensland’s first Youth Conference</w:t>
      </w:r>
    </w:p>
    <w:p w14:paraId="0AA7F4FA" w14:textId="2F12BEE9" w:rsidR="003606C8" w:rsidRPr="002F72AD" w:rsidRDefault="003606C8" w:rsidP="002F72AD">
      <w:pPr>
        <w:pStyle w:val="Listparagraph-bulleted"/>
      </w:pPr>
      <w:r w:rsidRPr="002F72AD">
        <w:t xml:space="preserve">Townsville citizenship ceremonies </w:t>
      </w:r>
    </w:p>
    <w:p w14:paraId="686DCBBF" w14:textId="7D32CFCD" w:rsidR="003606C8" w:rsidRPr="002F72AD" w:rsidRDefault="003606C8" w:rsidP="002F72AD">
      <w:pPr>
        <w:pStyle w:val="Listparagraph-bulleted"/>
      </w:pPr>
      <w:r w:rsidRPr="002F72AD">
        <w:t xml:space="preserve">Iftar dinners in Brisbane, </w:t>
      </w:r>
      <w:proofErr w:type="gramStart"/>
      <w:r w:rsidRPr="002F72AD">
        <w:t>Mareeba</w:t>
      </w:r>
      <w:proofErr w:type="gramEnd"/>
      <w:r w:rsidRPr="002F72AD">
        <w:t xml:space="preserve"> and Cairns </w:t>
      </w:r>
    </w:p>
    <w:p w14:paraId="572E4FAD" w14:textId="215ADF8A" w:rsidR="003606C8" w:rsidRPr="002F72AD" w:rsidRDefault="003606C8" w:rsidP="002F72AD">
      <w:pPr>
        <w:pStyle w:val="Listparagraph-bulleted"/>
      </w:pPr>
      <w:r w:rsidRPr="002F72AD">
        <w:t xml:space="preserve">Human Rights Week community conversation days across southeast Queensland </w:t>
      </w:r>
    </w:p>
    <w:p w14:paraId="26B39244" w14:textId="363E728C" w:rsidR="003606C8" w:rsidRPr="002F72AD" w:rsidRDefault="003606C8" w:rsidP="002F72AD">
      <w:pPr>
        <w:pStyle w:val="Listparagraph-bulleted"/>
      </w:pPr>
      <w:r w:rsidRPr="002F72AD">
        <w:t xml:space="preserve">Townsville International Women’s Day </w:t>
      </w:r>
    </w:p>
    <w:p w14:paraId="10955018" w14:textId="35FF0F2A" w:rsidR="00A03253" w:rsidRPr="002F72AD" w:rsidRDefault="003606C8" w:rsidP="002F72AD">
      <w:pPr>
        <w:pStyle w:val="Listparagraph-bulleted"/>
      </w:pPr>
      <w:r w:rsidRPr="002F72AD">
        <w:t>Market days and Orientation Week events at James Cook University’s Townsville and Cairns campuses and Central Queensland University.</w:t>
      </w:r>
    </w:p>
    <w:p w14:paraId="18C675F9" w14:textId="7303FF6F" w:rsidR="00713652" w:rsidRPr="0093448F" w:rsidRDefault="00713652" w:rsidP="005C6536">
      <w:pPr>
        <w:pStyle w:val="Heading2"/>
        <w:rPr>
          <w:color w:val="D83A37"/>
        </w:rPr>
      </w:pPr>
      <w:bookmarkStart w:id="512" w:name="_Toc117697222"/>
      <w:bookmarkStart w:id="513" w:name="_Toc117697929"/>
      <w:bookmarkStart w:id="514" w:name="_Toc147757368"/>
      <w:bookmarkStart w:id="515" w:name="_Toc148086997"/>
      <w:r w:rsidRPr="0093448F">
        <w:rPr>
          <w:color w:val="D83A37"/>
        </w:rPr>
        <w:t>Training for public entities</w:t>
      </w:r>
      <w:bookmarkEnd w:id="512"/>
      <w:bookmarkEnd w:id="513"/>
      <w:bookmarkEnd w:id="514"/>
      <w:bookmarkEnd w:id="515"/>
    </w:p>
    <w:p w14:paraId="3D441CB7" w14:textId="39C650F5" w:rsidR="00374E71" w:rsidRPr="007D63A1" w:rsidRDefault="0038396F" w:rsidP="006F377C">
      <w:r>
        <w:t xml:space="preserve">In addition to human rights complaint handling functions, the </w:t>
      </w:r>
      <w:r w:rsidR="007D78FD">
        <w:t>Commission provides education and training to government</w:t>
      </w:r>
      <w:r w:rsidR="00117975">
        <w:t xml:space="preserve"> </w:t>
      </w:r>
      <w:r w:rsidR="007D78FD">
        <w:t>and functional public entities</w:t>
      </w:r>
      <w:r w:rsidR="00101240">
        <w:t xml:space="preserve"> (as well as private </w:t>
      </w:r>
      <w:r w:rsidR="00357C7A">
        <w:t xml:space="preserve">and not-for-profit </w:t>
      </w:r>
      <w:r w:rsidR="00101240">
        <w:t>sector</w:t>
      </w:r>
      <w:r w:rsidR="00357C7A">
        <w:t>s</w:t>
      </w:r>
      <w:r w:rsidR="00101240">
        <w:t>)</w:t>
      </w:r>
      <w:r w:rsidR="0041586E">
        <w:t xml:space="preserve">, and in the financial year delivered </w:t>
      </w:r>
      <w:r w:rsidR="00AD5C7E">
        <w:t>56</w:t>
      </w:r>
      <w:r w:rsidR="0041586E">
        <w:t xml:space="preserve"> </w:t>
      </w:r>
      <w:r w:rsidR="0041586E" w:rsidRPr="005131C9">
        <w:rPr>
          <w:i/>
        </w:rPr>
        <w:t>I</w:t>
      </w:r>
      <w:r w:rsidR="0041586E" w:rsidRPr="27274A20">
        <w:rPr>
          <w:i/>
        </w:rPr>
        <w:t>ntroduction to the Human Rights Act</w:t>
      </w:r>
      <w:r w:rsidR="0041586E">
        <w:t xml:space="preserve"> </w:t>
      </w:r>
      <w:r w:rsidR="00684865">
        <w:t>sessions</w:t>
      </w:r>
      <w:r w:rsidR="00102E2B">
        <w:t xml:space="preserve">. The Commission delivered </w:t>
      </w:r>
      <w:r w:rsidR="007D63A1">
        <w:t xml:space="preserve">10 sessions on </w:t>
      </w:r>
      <w:r w:rsidR="007D63A1" w:rsidRPr="27274A20">
        <w:rPr>
          <w:i/>
        </w:rPr>
        <w:t xml:space="preserve">Human Rights Act </w:t>
      </w:r>
      <w:r w:rsidR="007D63A1">
        <w:rPr>
          <w:i/>
          <w:iCs/>
        </w:rPr>
        <w:t xml:space="preserve">for community advocates </w:t>
      </w:r>
      <w:r w:rsidR="007D63A1">
        <w:t xml:space="preserve">and 3 sessions on </w:t>
      </w:r>
      <w:r w:rsidR="007D63A1">
        <w:rPr>
          <w:i/>
          <w:iCs/>
        </w:rPr>
        <w:t>Human Rights Act for legal advocates</w:t>
      </w:r>
      <w:r w:rsidR="007D63A1">
        <w:t>.</w:t>
      </w:r>
    </w:p>
    <w:p w14:paraId="2FA21C75" w14:textId="02689C64" w:rsidR="007D63A1" w:rsidRDefault="00142E04" w:rsidP="006F377C">
      <w:r>
        <w:t>F</w:t>
      </w:r>
      <w:r w:rsidR="009F3184">
        <w:t xml:space="preserve">ace-to-face training is </w:t>
      </w:r>
      <w:r w:rsidR="00083E3F">
        <w:t xml:space="preserve">complemented by </w:t>
      </w:r>
      <w:r>
        <w:t xml:space="preserve">the Commission’s </w:t>
      </w:r>
      <w:r w:rsidR="00B12293">
        <w:t>online learning modules</w:t>
      </w:r>
      <w:r w:rsidR="00083E3F">
        <w:t xml:space="preserve">, </w:t>
      </w:r>
      <w:r w:rsidR="007D63A1">
        <w:t xml:space="preserve">which have been increasing in popularity in </w:t>
      </w:r>
      <w:r w:rsidR="000610E6">
        <w:t>last 3 years.</w:t>
      </w:r>
    </w:p>
    <w:p w14:paraId="68C8372E" w14:textId="37227952" w:rsidR="007D78FD" w:rsidRDefault="00B12293" w:rsidP="006F377C">
      <w:r>
        <w:lastRenderedPageBreak/>
        <w:t>The</w:t>
      </w:r>
      <w:r w:rsidR="003E5A5A">
        <w:t xml:space="preserve"> online</w:t>
      </w:r>
      <w:r>
        <w:t xml:space="preserve"> </w:t>
      </w:r>
      <w:r w:rsidRPr="005131C9">
        <w:rPr>
          <w:i/>
          <w:iCs/>
        </w:rPr>
        <w:t>Introduction to the Human Rights Act</w:t>
      </w:r>
      <w:r w:rsidDel="00B12293">
        <w:t xml:space="preserve"> </w:t>
      </w:r>
      <w:r>
        <w:t xml:space="preserve">module was completed by </w:t>
      </w:r>
      <w:r w:rsidR="007A0DA3">
        <w:t>1813</w:t>
      </w:r>
      <w:r w:rsidR="00DC27CB">
        <w:t xml:space="preserve"> </w:t>
      </w:r>
      <w:r w:rsidR="004A6856">
        <w:t xml:space="preserve">people </w:t>
      </w:r>
      <w:r w:rsidR="000E0DF4">
        <w:t xml:space="preserve">and </w:t>
      </w:r>
      <w:r w:rsidR="007D7BB0">
        <w:t>5740</w:t>
      </w:r>
      <w:r w:rsidR="000E0DF4">
        <w:t xml:space="preserve"> </w:t>
      </w:r>
      <w:r w:rsidR="009F3184">
        <w:t>people</w:t>
      </w:r>
      <w:r w:rsidR="000E0DF4">
        <w:t xml:space="preserve"> completed </w:t>
      </w:r>
      <w:r w:rsidR="004A6856">
        <w:t>the</w:t>
      </w:r>
      <w:r w:rsidR="00672ECB">
        <w:t xml:space="preserve"> </w:t>
      </w:r>
      <w:proofErr w:type="gramStart"/>
      <w:r w:rsidR="00672ECB" w:rsidRPr="005131C9">
        <w:rPr>
          <w:i/>
        </w:rPr>
        <w:t>Public</w:t>
      </w:r>
      <w:proofErr w:type="gramEnd"/>
      <w:r w:rsidR="00672ECB" w:rsidRPr="005131C9">
        <w:rPr>
          <w:i/>
        </w:rPr>
        <w:t xml:space="preserve"> entities and the Queensland Human Rights Act</w:t>
      </w:r>
      <w:r w:rsidR="009F3184" w:rsidRPr="005131C9">
        <w:rPr>
          <w:i/>
          <w:iCs/>
        </w:rPr>
        <w:t xml:space="preserve"> </w:t>
      </w:r>
      <w:r w:rsidR="009F3184">
        <w:t>module</w:t>
      </w:r>
      <w:r w:rsidR="00672ECB">
        <w:t xml:space="preserve">. </w:t>
      </w:r>
    </w:p>
    <w:p w14:paraId="3C55EC6B" w14:textId="6525F746" w:rsidR="001D1B2E" w:rsidRPr="001D1B2E" w:rsidRDefault="001D1B2E" w:rsidP="006F377C">
      <w:r w:rsidRPr="003C6B4D">
        <w:t xml:space="preserve">In addition to the </w:t>
      </w:r>
      <w:proofErr w:type="gramStart"/>
      <w:r w:rsidRPr="003C6B4D">
        <w:t>publicly-available</w:t>
      </w:r>
      <w:proofErr w:type="gramEnd"/>
      <w:r w:rsidRPr="003C6B4D">
        <w:t xml:space="preserve"> modules</w:t>
      </w:r>
      <w:r>
        <w:t xml:space="preserve">, </w:t>
      </w:r>
      <w:r w:rsidRPr="003C6B4D">
        <w:t xml:space="preserve">a </w:t>
      </w:r>
      <w:bookmarkStart w:id="516" w:name="_Hlk106090949"/>
      <w:r w:rsidRPr="003C6B4D">
        <w:t>tailored ‘Public</w:t>
      </w:r>
      <w:r>
        <w:t xml:space="preserve"> e</w:t>
      </w:r>
      <w:r w:rsidRPr="003C6B4D">
        <w:t xml:space="preserve">ntities and the </w:t>
      </w:r>
      <w:r w:rsidRPr="003C6B4D">
        <w:rPr>
          <w:i/>
          <w:iCs/>
        </w:rPr>
        <w:t xml:space="preserve">Queensland Human Rights Act 2019’ </w:t>
      </w:r>
      <w:r w:rsidRPr="003C6B4D">
        <w:t xml:space="preserve">module </w:t>
      </w:r>
      <w:r>
        <w:t xml:space="preserve">was developed </w:t>
      </w:r>
      <w:r w:rsidRPr="003C6B4D">
        <w:t xml:space="preserve">for the Department </w:t>
      </w:r>
      <w:r>
        <w:t xml:space="preserve">of </w:t>
      </w:r>
      <w:r w:rsidRPr="003C6B4D">
        <w:t xml:space="preserve">Children, Youth Justice and Multicultural Affairs. </w:t>
      </w:r>
      <w:bookmarkEnd w:id="516"/>
      <w:r>
        <w:t>This module was completed by an 1,103 people.</w:t>
      </w:r>
    </w:p>
    <w:p w14:paraId="135FEECD" w14:textId="77777777" w:rsidR="00BC6D97" w:rsidRPr="006E242A" w:rsidRDefault="00BC6D97" w:rsidP="00BC6D97">
      <w:pPr>
        <w:pStyle w:val="Heading2"/>
        <w:rPr>
          <w:color w:val="D83A37"/>
        </w:rPr>
      </w:pPr>
      <w:bookmarkStart w:id="517" w:name="_Toc147757369"/>
      <w:bookmarkStart w:id="518" w:name="_Toc148086998"/>
      <w:r w:rsidRPr="006E242A">
        <w:rPr>
          <w:color w:val="D83A37"/>
        </w:rPr>
        <w:t>Human Rights Week</w:t>
      </w:r>
      <w:bookmarkEnd w:id="517"/>
      <w:bookmarkEnd w:id="518"/>
    </w:p>
    <w:p w14:paraId="6258F581" w14:textId="77777777" w:rsidR="00BC6D97" w:rsidRDefault="00BC6D97" w:rsidP="00BC6D97">
      <w:r>
        <w:t xml:space="preserve">As part of our objective to provide education and awareness about human rights to the community, the Commission runs an annual </w:t>
      </w:r>
      <w:r w:rsidRPr="00A21D7D">
        <w:t xml:space="preserve">Human Rights </w:t>
      </w:r>
      <w:r>
        <w:t>Week</w:t>
      </w:r>
      <w:r w:rsidRPr="00A21D7D">
        <w:t xml:space="preserve"> campaign</w:t>
      </w:r>
      <w:r>
        <w:t xml:space="preserve"> starting on</w:t>
      </w:r>
      <w:r w:rsidRPr="00A21D7D">
        <w:t xml:space="preserve"> </w:t>
      </w:r>
      <w:r>
        <w:t xml:space="preserve">1 December and culminating on Human Rights Day on 10 December. </w:t>
      </w:r>
    </w:p>
    <w:p w14:paraId="09CF3733" w14:textId="77777777" w:rsidR="00BC6D97" w:rsidRDefault="00BC6D97" w:rsidP="00BC6D97">
      <w:r>
        <w:t xml:space="preserve">As with other events this year, more face-to-face activity was possible in 2022-23 than the preceding years and we were able to augment our online awareness activities with more in-person events. </w:t>
      </w:r>
    </w:p>
    <w:p w14:paraId="6D855121" w14:textId="77777777" w:rsidR="00BC6D97" w:rsidRDefault="00BC6D97" w:rsidP="00BC6D97">
      <w:r>
        <w:t xml:space="preserve">This fit well with our theme for Human Rights Week 2022, ‘Close to Home’. Close to Home aimed to focus on human rights at a local level, helping people and their communities to know the Act, to share it, and to use it. </w:t>
      </w:r>
    </w:p>
    <w:p w14:paraId="2E864245" w14:textId="77777777" w:rsidR="00BC6D97" w:rsidRPr="00E914D6" w:rsidRDefault="00BC6D97" w:rsidP="00BC6D97">
      <w:r w:rsidRPr="00E914D6">
        <w:t>Human Rights Week opened with a forum on the implementation of the Optional Protocol to the Convention Against Torture and Other Cruel, Inhuman or Degrading Treatment (often referred to simply as OPCAT). OPCAT is an international agreement aiming to prevent the mistreatment of people in detention. We co-convened the forum with the Public Advocate and Queensland Advocacy for Inclusion on 1 December in Brisbane, and o</w:t>
      </w:r>
      <w:r w:rsidRPr="00E914D6">
        <w:rPr>
          <w:shd w:val="clear" w:color="auto" w:fill="FFFFFF"/>
        </w:rPr>
        <w:t>ver 120 participants gathered to call on state government to prioritise the commencement of independent oversight of prisons, youth detention centres, locked mental health wards, and state-run aged care centres.</w:t>
      </w:r>
    </w:p>
    <w:p w14:paraId="6FA91E77" w14:textId="5ACA2B12" w:rsidR="00BC6D97" w:rsidRDefault="00BC6D97" w:rsidP="00BC6D97">
      <w:r>
        <w:t>In keeping with the ‘Close t</w:t>
      </w:r>
      <w:r w:rsidR="008B3C55">
        <w:softHyphen/>
      </w:r>
      <w:r w:rsidR="008B3C55">
        <w:softHyphen/>
      </w:r>
      <w:r w:rsidR="008B3C55">
        <w:softHyphen/>
      </w:r>
      <w:r w:rsidR="008B3C55">
        <w:softHyphen/>
      </w:r>
      <w:r w:rsidR="008B3C55">
        <w:softHyphen/>
      </w:r>
      <w:r>
        <w:t xml:space="preserve">o Home’ theme, we held several community conversation days across southeast Queensland during Human Rights Week, which provided an opportunity for people to come together to discuss human rights and discrimination, and to find out about or connect with services or campaigns happening in their local community. These events incorporated free human rights training for community advocates, which we also offered online during Human Rights Week for people who </w:t>
      </w:r>
      <w:proofErr w:type="gramStart"/>
      <w:r>
        <w:t>weren’t</w:t>
      </w:r>
      <w:proofErr w:type="gramEnd"/>
      <w:r>
        <w:t xml:space="preserve"> able to make it to a face-to-face event. </w:t>
      </w:r>
    </w:p>
    <w:p w14:paraId="0D8DC8E0" w14:textId="1E680701" w:rsidR="00BC6D97" w:rsidRDefault="00BC6D97" w:rsidP="006F377C">
      <w:r>
        <w:t>We also ran free introductory human rights training in Townsville, a pop-up information stall in Cairns, and free webinars on Queensland’s Anti-Discrimination and Human Rights Acts. Daily spotlights on our website and across our socials highlighted key human rights issues in Queensland, including accessibility, climate change, housing, and First Nations Justice.</w:t>
      </w:r>
    </w:p>
    <w:p w14:paraId="198CFA3C" w14:textId="2B307B76" w:rsidR="0023788D" w:rsidRDefault="0023788D" w:rsidP="0023788D">
      <w:pPr>
        <w:pStyle w:val="Heading2"/>
        <w:rPr>
          <w:color w:val="D83A37"/>
        </w:rPr>
      </w:pPr>
      <w:bookmarkStart w:id="519" w:name="_Toc147757370"/>
      <w:bookmarkStart w:id="520" w:name="_Toc148086999"/>
      <w:r w:rsidRPr="0023788D">
        <w:rPr>
          <w:color w:val="D83A37"/>
        </w:rPr>
        <w:lastRenderedPageBreak/>
        <w:t>Aboriginal and Torre</w:t>
      </w:r>
      <w:r>
        <w:rPr>
          <w:color w:val="D83A37"/>
        </w:rPr>
        <w:t>s Strait Islander community engagement</w:t>
      </w:r>
      <w:bookmarkEnd w:id="519"/>
      <w:bookmarkEnd w:id="520"/>
    </w:p>
    <w:p w14:paraId="724321A8" w14:textId="224EC386" w:rsidR="00160844" w:rsidRDefault="00160844" w:rsidP="00F74ED7">
      <w:r>
        <w:t xml:space="preserve">The role of the Aboriginal and Torres Strait Islander engagement unit includes </w:t>
      </w:r>
      <w:r w:rsidR="00D73351" w:rsidRPr="00D73351">
        <w:t>promoting and protecting the rights of Aboriginal peoples and Torres Strait Islander peoples.</w:t>
      </w:r>
    </w:p>
    <w:p w14:paraId="22BA8E82" w14:textId="5E9C5465" w:rsidR="00F74ED7" w:rsidRPr="00D042FF" w:rsidRDefault="00D73351" w:rsidP="00F74ED7">
      <w:r>
        <w:t>This year, t</w:t>
      </w:r>
      <w:r w:rsidR="00F74ED7" w:rsidRPr="00D042FF">
        <w:t xml:space="preserve">raining sessions on the Human Rights Act were conducted with staff from an Aboriginal and Torres Strait Islander healthcare service provider. </w:t>
      </w:r>
    </w:p>
    <w:p w14:paraId="35128665" w14:textId="41F08606" w:rsidR="00F74ED7" w:rsidRPr="00F74ED7" w:rsidRDefault="00F74ED7" w:rsidP="00F74ED7">
      <w:r w:rsidRPr="00D042FF">
        <w:t xml:space="preserve">In </w:t>
      </w:r>
      <w:proofErr w:type="gramStart"/>
      <w:r>
        <w:t>April</w:t>
      </w:r>
      <w:proofErr w:type="gramEnd"/>
      <w:r w:rsidRPr="00D042FF">
        <w:t xml:space="preserve"> </w:t>
      </w:r>
      <w:r w:rsidR="000F7B09">
        <w:t>the engagement unit</w:t>
      </w:r>
      <w:r w:rsidRPr="00D042FF">
        <w:t xml:space="preserve"> had the opportunity to speak about the role of the </w:t>
      </w:r>
      <w:r>
        <w:t>C</w:t>
      </w:r>
      <w:r w:rsidRPr="00D042FF">
        <w:t>ommission and the Human Rights Act to representatives from 17 First Nations councils at a Local Government A</w:t>
      </w:r>
      <w:r>
        <w:t>ssociation</w:t>
      </w:r>
      <w:r w:rsidRPr="00D042FF">
        <w:t xml:space="preserve"> Queensland forum in Cairns.</w:t>
      </w:r>
    </w:p>
    <w:p w14:paraId="1E0D7E16" w14:textId="0C81834C" w:rsidR="00113760" w:rsidRDefault="00113760" w:rsidP="005C6536">
      <w:pPr>
        <w:pStyle w:val="Heading2"/>
      </w:pPr>
      <w:bookmarkStart w:id="521" w:name="_Toc117697224"/>
      <w:bookmarkStart w:id="522" w:name="_Toc117697931"/>
      <w:bookmarkStart w:id="523" w:name="_Toc147757371"/>
      <w:bookmarkStart w:id="524" w:name="_Toc148087000"/>
      <w:r w:rsidRPr="0093448F">
        <w:rPr>
          <w:color w:val="D83A37"/>
        </w:rPr>
        <w:t>Website</w:t>
      </w:r>
      <w:bookmarkEnd w:id="521"/>
      <w:bookmarkEnd w:id="522"/>
      <w:bookmarkEnd w:id="523"/>
      <w:bookmarkEnd w:id="524"/>
    </w:p>
    <w:p w14:paraId="07CF7521" w14:textId="7980FCC8" w:rsidR="006459B0" w:rsidRDefault="0B0B72D9" w:rsidP="27274A20">
      <w:pPr>
        <w:rPr>
          <w:rFonts w:eastAsia="Arial" w:cs="Arial"/>
        </w:rPr>
      </w:pPr>
      <w:r>
        <w:t xml:space="preserve">The Commission’s website remained a key source of information for the community about their rights. </w:t>
      </w:r>
      <w:r w:rsidR="00D24D29">
        <w:t>General information</w:t>
      </w:r>
      <w:r w:rsidR="000E266F">
        <w:t xml:space="preserve"> on human rights law</w:t>
      </w:r>
      <w:r w:rsidR="00D24D29">
        <w:t xml:space="preserve">, </w:t>
      </w:r>
      <w:r w:rsidR="00486BD2">
        <w:t>the ‘right to recognition and equality before the law</w:t>
      </w:r>
      <w:r w:rsidR="00C47232">
        <w:t>’, ‘right to life’ and ‘right to liberty and security of person’ pages were</w:t>
      </w:r>
      <w:r w:rsidR="00D24D29">
        <w:t xml:space="preserve"> in the top ten most accessed pages on the site in the reporting period.</w:t>
      </w:r>
    </w:p>
    <w:p w14:paraId="269BE9E9" w14:textId="1438C520" w:rsidR="007F00F7" w:rsidRPr="0093448F" w:rsidRDefault="007F00F7" w:rsidP="005C6536">
      <w:pPr>
        <w:pStyle w:val="Heading2"/>
        <w:rPr>
          <w:color w:val="D83A37"/>
        </w:rPr>
      </w:pPr>
      <w:bookmarkStart w:id="525" w:name="_Toc117697225"/>
      <w:bookmarkStart w:id="526" w:name="_Toc117697932"/>
      <w:bookmarkStart w:id="527" w:name="_Toc147757372"/>
      <w:bookmarkStart w:id="528" w:name="_Toc148087001"/>
      <w:r w:rsidRPr="0093448F">
        <w:rPr>
          <w:color w:val="D83A37"/>
        </w:rPr>
        <w:t>Consultation and engagement</w:t>
      </w:r>
      <w:bookmarkEnd w:id="525"/>
      <w:bookmarkEnd w:id="526"/>
      <w:bookmarkEnd w:id="527"/>
      <w:bookmarkEnd w:id="528"/>
    </w:p>
    <w:p w14:paraId="2964AB89" w14:textId="590353F6" w:rsidR="0055372E" w:rsidRPr="00F0138C" w:rsidRDefault="00A53744" w:rsidP="27274A20">
      <w:pPr>
        <w:rPr>
          <w:rFonts w:eastAsia="Arial" w:cs="Arial"/>
        </w:rPr>
      </w:pPr>
      <w:r>
        <w:rPr>
          <w:rFonts w:eastAsia="Arial" w:cs="Arial"/>
        </w:rPr>
        <w:t xml:space="preserve">The Commission </w:t>
      </w:r>
      <w:r w:rsidR="008849B4">
        <w:rPr>
          <w:rFonts w:eastAsia="Arial" w:cs="Arial"/>
        </w:rPr>
        <w:t>continues to</w:t>
      </w:r>
      <w:r w:rsidR="00A33341">
        <w:rPr>
          <w:rFonts w:eastAsia="Arial" w:cs="Arial"/>
        </w:rPr>
        <w:t xml:space="preserve"> </w:t>
      </w:r>
      <w:r w:rsidR="008849B4">
        <w:rPr>
          <w:rFonts w:eastAsia="Arial" w:cs="Arial"/>
        </w:rPr>
        <w:t xml:space="preserve">facilitate consultation groups to </w:t>
      </w:r>
      <w:r w:rsidR="00E55901">
        <w:rPr>
          <w:rFonts w:eastAsia="Arial" w:cs="Arial"/>
        </w:rPr>
        <w:t>contribute towards</w:t>
      </w:r>
      <w:r w:rsidR="008849B4">
        <w:rPr>
          <w:rFonts w:eastAsia="Arial" w:cs="Arial"/>
        </w:rPr>
        <w:t xml:space="preserve"> build</w:t>
      </w:r>
      <w:r w:rsidR="00116E57">
        <w:rPr>
          <w:rFonts w:eastAsia="Arial" w:cs="Arial"/>
        </w:rPr>
        <w:t>ing</w:t>
      </w:r>
      <w:r w:rsidR="008849B4">
        <w:rPr>
          <w:rFonts w:eastAsia="Arial" w:cs="Arial"/>
        </w:rPr>
        <w:t xml:space="preserve"> a culture of human rights</w:t>
      </w:r>
      <w:r w:rsidR="003D7C07">
        <w:rPr>
          <w:rFonts w:eastAsia="Arial" w:cs="Arial"/>
        </w:rPr>
        <w:t xml:space="preserve"> in the legal a</w:t>
      </w:r>
      <w:r w:rsidR="00116E57">
        <w:rPr>
          <w:rFonts w:eastAsia="Arial" w:cs="Arial"/>
        </w:rPr>
        <w:t>nd academic</w:t>
      </w:r>
      <w:r w:rsidR="003D7C07">
        <w:rPr>
          <w:rFonts w:eastAsia="Arial" w:cs="Arial"/>
        </w:rPr>
        <w:t xml:space="preserve"> </w:t>
      </w:r>
      <w:r w:rsidR="003D7C07" w:rsidRPr="00F0138C">
        <w:rPr>
          <w:rFonts w:eastAsia="Arial" w:cs="Arial"/>
        </w:rPr>
        <w:t>sectors</w:t>
      </w:r>
      <w:r w:rsidR="008849B4" w:rsidRPr="00F0138C">
        <w:rPr>
          <w:rFonts w:eastAsia="Arial" w:cs="Arial"/>
        </w:rPr>
        <w:t>:</w:t>
      </w:r>
    </w:p>
    <w:p w14:paraId="20024C8F" w14:textId="75699B1E" w:rsidR="00E55901" w:rsidRPr="00F0138C" w:rsidRDefault="00E55901" w:rsidP="005C6536">
      <w:pPr>
        <w:pStyle w:val="ListParagraph"/>
        <w:numPr>
          <w:ilvl w:val="0"/>
          <w:numId w:val="21"/>
        </w:numPr>
      </w:pPr>
      <w:r w:rsidRPr="00F0138C">
        <w:t xml:space="preserve">Queensland Academics Human Rights Group: academics undertaking research and sharing information to support Queensland’s developing human rights culture </w:t>
      </w:r>
    </w:p>
    <w:p w14:paraId="4DC8F02A" w14:textId="1F4BA357" w:rsidR="47689E4B" w:rsidRPr="00C75CE0" w:rsidRDefault="0078116E" w:rsidP="00F0138C">
      <w:pPr>
        <w:pStyle w:val="ListParagraph"/>
        <w:numPr>
          <w:ilvl w:val="0"/>
          <w:numId w:val="21"/>
        </w:numPr>
      </w:pPr>
      <w:r w:rsidRPr="00F0138C">
        <w:t>Queensland Human Rights Advocates Group: lawyers and advocates who work in discrimination and human rights law</w:t>
      </w:r>
      <w:r w:rsidR="005C6536" w:rsidRPr="00F0138C">
        <w:t>.</w:t>
      </w:r>
      <w:r w:rsidR="006F377C" w:rsidRPr="00F0138C">
        <w:t xml:space="preserve"> </w:t>
      </w:r>
    </w:p>
    <w:p w14:paraId="15CA265E" w14:textId="77777777" w:rsidR="00340A84" w:rsidRDefault="00541A9A" w:rsidP="00340A84">
      <w:pPr>
        <w:pStyle w:val="Heading2"/>
        <w:rPr>
          <w:color w:val="D83A37"/>
        </w:rPr>
      </w:pPr>
      <w:bookmarkStart w:id="529" w:name="_Toc147757373"/>
      <w:bookmarkStart w:id="530" w:name="_Toc148087002"/>
      <w:r>
        <w:rPr>
          <w:color w:val="D83A37"/>
        </w:rPr>
        <w:t xml:space="preserve">Community </w:t>
      </w:r>
      <w:r w:rsidR="00340A84">
        <w:rPr>
          <w:color w:val="D83A37"/>
        </w:rPr>
        <w:t>attitudes</w:t>
      </w:r>
      <w:r>
        <w:rPr>
          <w:color w:val="D83A37"/>
        </w:rPr>
        <w:t xml:space="preserve"> to human rights</w:t>
      </w:r>
      <w:bookmarkEnd w:id="529"/>
      <w:bookmarkEnd w:id="530"/>
      <w:r w:rsidRPr="0093448F">
        <w:rPr>
          <w:color w:val="D83A37"/>
        </w:rPr>
        <w:t xml:space="preserve"> </w:t>
      </w:r>
    </w:p>
    <w:p w14:paraId="17AB334A" w14:textId="2001F9FE" w:rsidR="00FB69A5" w:rsidRDefault="007276B4" w:rsidP="00340A84">
      <w:r>
        <w:t xml:space="preserve">Between July and August 2021, researchers from Griffith University conducted a community survey to identify attitudes to human rights in Queensland, the adequacy of Queensland’s human rights performance, and </w:t>
      </w:r>
      <w:r w:rsidR="004D6B3C">
        <w:t xml:space="preserve">to gauge levels of support for the </w:t>
      </w:r>
      <w:r w:rsidR="00AE1F65">
        <w:t xml:space="preserve">then new </w:t>
      </w:r>
      <w:r w:rsidR="004D6B3C">
        <w:t xml:space="preserve">Human Rights Act. </w:t>
      </w:r>
    </w:p>
    <w:p w14:paraId="64D8AFFF" w14:textId="34A4A552" w:rsidR="00340A84" w:rsidRDefault="004508EE" w:rsidP="00340A84">
      <w:r>
        <w:t>Their findings</w:t>
      </w:r>
      <w:r w:rsidR="00500C27">
        <w:t xml:space="preserve"> included that there is great support for human rights</w:t>
      </w:r>
      <w:r w:rsidR="00764528">
        <w:t xml:space="preserve">, </w:t>
      </w:r>
      <w:r w:rsidR="00982550">
        <w:t xml:space="preserve">general </w:t>
      </w:r>
      <w:r w:rsidR="00764528">
        <w:t>confidence that rights are well protected</w:t>
      </w:r>
      <w:r w:rsidR="00982550">
        <w:t xml:space="preserve"> in Queensland</w:t>
      </w:r>
      <w:r w:rsidR="00764528">
        <w:t xml:space="preserve">, but there were </w:t>
      </w:r>
      <w:proofErr w:type="gramStart"/>
      <w:r w:rsidR="00764528">
        <w:t>particular concerns</w:t>
      </w:r>
      <w:proofErr w:type="gramEnd"/>
      <w:r w:rsidR="00764528">
        <w:t xml:space="preserve"> about certain sectors including aged care facilities and prisons.</w:t>
      </w:r>
      <w:r w:rsidR="00982550">
        <w:t xml:space="preserve"> </w:t>
      </w:r>
      <w:r w:rsidR="00806478">
        <w:t xml:space="preserve">Of most importance to </w:t>
      </w:r>
      <w:r w:rsidR="00FB69A5">
        <w:t>2021</w:t>
      </w:r>
      <w:r w:rsidR="00806478">
        <w:t xml:space="preserve"> participants </w:t>
      </w:r>
      <w:r w:rsidR="00FB69A5">
        <w:t>were</w:t>
      </w:r>
      <w:r w:rsidR="00806478">
        <w:t xml:space="preserve"> the </w:t>
      </w:r>
      <w:r w:rsidR="008929C0">
        <w:t>rights of children, the elderly and in healthcare.</w:t>
      </w:r>
      <w:r w:rsidR="00AF3599">
        <w:t xml:space="preserve"> The researchers concluded that more work needed to be done to </w:t>
      </w:r>
      <w:r w:rsidR="00C33E8B">
        <w:lastRenderedPageBreak/>
        <w:t xml:space="preserve">develop public knowledge of the legislation and the </w:t>
      </w:r>
      <w:r w:rsidR="002A6AF7">
        <w:t>free complaints process offered by the Commission.</w:t>
      </w:r>
      <w:r w:rsidR="002A6AF7">
        <w:rPr>
          <w:rStyle w:val="FootnoteReference"/>
        </w:rPr>
        <w:footnoteReference w:id="68"/>
      </w:r>
    </w:p>
    <w:p w14:paraId="5452CE77" w14:textId="0FA7D28A" w:rsidR="00B013AD" w:rsidRPr="00B013AD" w:rsidRDefault="0022520C" w:rsidP="00B013AD">
      <w:pPr>
        <w:rPr>
          <w:rFonts w:eastAsiaTheme="minorEastAsia"/>
          <w:iCs/>
          <w:color w:val="000000" w:themeColor="text1"/>
          <w:szCs w:val="20"/>
        </w:rPr>
      </w:pPr>
      <w:r>
        <w:t>In</w:t>
      </w:r>
      <w:r w:rsidR="00B013AD" w:rsidRPr="00B013AD">
        <w:t xml:space="preserve"> late June 2023, the survey was conducted once again, marking approximately two years since the initial survey. Although a comprehensive analysis of the survey results is pending, the Commission has taken a keen interest in a few preliminary findings:</w:t>
      </w:r>
    </w:p>
    <w:p w14:paraId="15FCAF1F" w14:textId="15C673E6" w:rsidR="0093187C" w:rsidRDefault="00010DC0" w:rsidP="005519B9">
      <w:pPr>
        <w:pStyle w:val="ListParagraph"/>
        <w:numPr>
          <w:ilvl w:val="0"/>
          <w:numId w:val="21"/>
        </w:numPr>
      </w:pPr>
      <w:r>
        <w:t>Consistent with 2 years ago, t</w:t>
      </w:r>
      <w:r w:rsidR="0062473F">
        <w:t>he community continues t</w:t>
      </w:r>
      <w:r w:rsidR="00A91D30">
        <w:t xml:space="preserve">o consider that protection of human rights and dignity </w:t>
      </w:r>
      <w:r w:rsidR="00250033">
        <w:t xml:space="preserve">is </w:t>
      </w:r>
      <w:r>
        <w:t>both vital</w:t>
      </w:r>
      <w:r w:rsidR="00CB70F3">
        <w:t xml:space="preserve"> </w:t>
      </w:r>
      <w:r w:rsidR="00DD4920">
        <w:t>(</w:t>
      </w:r>
      <w:r w:rsidR="00661670">
        <w:t xml:space="preserve">92%) </w:t>
      </w:r>
      <w:r w:rsidR="00CB70F3">
        <w:t>and relevant to them as individuals</w:t>
      </w:r>
      <w:r w:rsidR="00661670">
        <w:t xml:space="preserve"> (8</w:t>
      </w:r>
      <w:r w:rsidR="005F643A">
        <w:t>5%)</w:t>
      </w:r>
    </w:p>
    <w:p w14:paraId="19E39864" w14:textId="2F85AE30" w:rsidR="00CB70F3" w:rsidRDefault="0013763C" w:rsidP="005519B9">
      <w:pPr>
        <w:pStyle w:val="ListParagraph"/>
        <w:numPr>
          <w:ilvl w:val="0"/>
          <w:numId w:val="21"/>
        </w:numPr>
      </w:pPr>
      <w:r>
        <w:t xml:space="preserve">Knowledge </w:t>
      </w:r>
      <w:r w:rsidR="00623518">
        <w:t>of the existence of the Human Rights Act has</w:t>
      </w:r>
      <w:r w:rsidR="003356D2">
        <w:t xml:space="preserve"> had a marked uptick</w:t>
      </w:r>
      <w:r w:rsidR="00623518">
        <w:t xml:space="preserve"> from 43% </w:t>
      </w:r>
      <w:r>
        <w:t xml:space="preserve">awareness </w:t>
      </w:r>
      <w:r w:rsidR="00623518">
        <w:t>in 2021</w:t>
      </w:r>
      <w:r>
        <w:t xml:space="preserve"> </w:t>
      </w:r>
      <w:r w:rsidR="00623518">
        <w:t xml:space="preserve">to 69% </w:t>
      </w:r>
      <w:r>
        <w:t xml:space="preserve">awareness </w:t>
      </w:r>
      <w:r w:rsidR="00623518">
        <w:t>in 2023.</w:t>
      </w:r>
    </w:p>
    <w:p w14:paraId="7395563F" w14:textId="50453929" w:rsidR="00322D59" w:rsidRDefault="00BD3E3A" w:rsidP="00F455C3">
      <w:pPr>
        <w:pStyle w:val="ListParagraph"/>
        <w:numPr>
          <w:ilvl w:val="0"/>
          <w:numId w:val="21"/>
        </w:numPr>
      </w:pPr>
      <w:r>
        <w:t>Conviction</w:t>
      </w:r>
      <w:r w:rsidR="00FC5883">
        <w:t xml:space="preserve"> that the Human Rights Act makes a difference in protecting human rights has also substantially increased from 38%</w:t>
      </w:r>
      <w:r w:rsidR="008E5316">
        <w:t xml:space="preserve"> in 2021</w:t>
      </w:r>
      <w:r w:rsidR="00BB3846">
        <w:t xml:space="preserve"> to 58%</w:t>
      </w:r>
      <w:r w:rsidR="00322D59">
        <w:t xml:space="preserve"> in 2023.</w:t>
      </w:r>
    </w:p>
    <w:p w14:paraId="575CD73B" w14:textId="5E59350D" w:rsidR="006D08D1" w:rsidRDefault="002777C6" w:rsidP="006D08D1">
      <w:pPr>
        <w:pStyle w:val="ListParagraph"/>
        <w:numPr>
          <w:ilvl w:val="0"/>
          <w:numId w:val="21"/>
        </w:numPr>
      </w:pPr>
      <w:r>
        <w:t>Confidence about how well human rights works for people in regional</w:t>
      </w:r>
      <w:r w:rsidR="00092C2C">
        <w:t xml:space="preserve"> </w:t>
      </w:r>
      <w:r>
        <w:t xml:space="preserve">areas has decreased from 42% </w:t>
      </w:r>
      <w:r w:rsidR="00092C2C">
        <w:t xml:space="preserve">in 2021 </w:t>
      </w:r>
      <w:r>
        <w:t>down to 34%</w:t>
      </w:r>
      <w:r w:rsidR="00092C2C">
        <w:t xml:space="preserve"> in 2023</w:t>
      </w:r>
      <w:r w:rsidR="00AB53F6">
        <w:t>.</w:t>
      </w:r>
      <w:r w:rsidR="00157A35">
        <w:t xml:space="preserve"> </w:t>
      </w:r>
    </w:p>
    <w:p w14:paraId="79E11B5F" w14:textId="303B4C18" w:rsidR="00BB3846" w:rsidRDefault="00814197" w:rsidP="006D08D1">
      <w:pPr>
        <w:pStyle w:val="ListParagraph"/>
        <w:numPr>
          <w:ilvl w:val="0"/>
          <w:numId w:val="21"/>
        </w:numPr>
      </w:pPr>
      <w:r>
        <w:t>Approval</w:t>
      </w:r>
      <w:r w:rsidR="00157A35">
        <w:t xml:space="preserve"> </w:t>
      </w:r>
      <w:r w:rsidR="006D08D1">
        <w:t>of the way</w:t>
      </w:r>
      <w:r w:rsidR="00157A35">
        <w:t xml:space="preserve"> in which </w:t>
      </w:r>
      <w:r w:rsidR="00795ADD">
        <w:t xml:space="preserve">Queenslanders’ </w:t>
      </w:r>
      <w:r w:rsidR="00157A35">
        <w:t xml:space="preserve">human rights were protected during COVID-19 was also down </w:t>
      </w:r>
      <w:r w:rsidR="00B855C9">
        <w:t xml:space="preserve">from </w:t>
      </w:r>
      <w:r w:rsidR="008728CB">
        <w:t>a</w:t>
      </w:r>
      <w:r w:rsidR="00157A35">
        <w:t xml:space="preserve"> </w:t>
      </w:r>
      <w:r w:rsidR="00C81B72">
        <w:t xml:space="preserve">62% </w:t>
      </w:r>
      <w:r w:rsidR="008728CB">
        <w:t>positive</w:t>
      </w:r>
      <w:r w:rsidR="00C81B72">
        <w:t xml:space="preserve"> </w:t>
      </w:r>
      <w:r w:rsidR="00092C2C">
        <w:t xml:space="preserve">response </w:t>
      </w:r>
      <w:r w:rsidR="006D08D1">
        <w:t xml:space="preserve">in 2021 </w:t>
      </w:r>
      <w:r w:rsidR="00092C2C">
        <w:t>to 52%</w:t>
      </w:r>
      <w:r w:rsidR="006D08D1">
        <w:t xml:space="preserve"> in 2023</w:t>
      </w:r>
      <w:r w:rsidR="00092C2C">
        <w:t xml:space="preserve">. </w:t>
      </w:r>
    </w:p>
    <w:p w14:paraId="15972334" w14:textId="1132B457" w:rsidR="002655B3" w:rsidRDefault="002655B3" w:rsidP="002777C6">
      <w:r>
        <w:t xml:space="preserve">The key areas in which </w:t>
      </w:r>
      <w:r w:rsidR="00547983">
        <w:t xml:space="preserve">survey respondents considered that </w:t>
      </w:r>
      <w:r>
        <w:t>human rights</w:t>
      </w:r>
      <w:r w:rsidR="00547983">
        <w:t xml:space="preserve"> </w:t>
      </w:r>
      <w:proofErr w:type="gramStart"/>
      <w:r w:rsidR="004E5197">
        <w:t>were</w:t>
      </w:r>
      <w:r w:rsidR="00547983">
        <w:t xml:space="preserve"> in need of</w:t>
      </w:r>
      <w:proofErr w:type="gramEnd"/>
      <w:r w:rsidR="00547983">
        <w:t xml:space="preserve"> protection </w:t>
      </w:r>
      <w:r w:rsidR="00E53811">
        <w:t>were</w:t>
      </w:r>
      <w:r w:rsidR="00547983">
        <w:t xml:space="preserve"> fairly stable</w:t>
      </w:r>
      <w:r w:rsidR="001540FF">
        <w:t xml:space="preserve"> between 2021 and 2023</w:t>
      </w:r>
      <w:r w:rsidR="00547983">
        <w:t xml:space="preserve">, </w:t>
      </w:r>
      <w:r w:rsidR="002626CA">
        <w:t xml:space="preserve">with child protection, health and aged care </w:t>
      </w:r>
      <w:r w:rsidR="00E53811">
        <w:t xml:space="preserve">remaining the top </w:t>
      </w:r>
      <w:r w:rsidR="00EB6740">
        <w:t>priorities</w:t>
      </w:r>
      <w:r w:rsidR="00E53811">
        <w:t>.</w:t>
      </w:r>
    </w:p>
    <w:p w14:paraId="30019F94" w14:textId="3440E66C" w:rsidR="004E5197" w:rsidRDefault="004E5197" w:rsidP="002777C6">
      <w:r>
        <w:t>These results are positive affirmation that human rights</w:t>
      </w:r>
      <w:r w:rsidR="004909A2">
        <w:t xml:space="preserve"> are of enduring importance </w:t>
      </w:r>
      <w:r w:rsidR="008527CF">
        <w:t xml:space="preserve">to the </w:t>
      </w:r>
      <w:r w:rsidR="004909A2">
        <w:t xml:space="preserve">Queensland </w:t>
      </w:r>
      <w:r w:rsidR="008527CF">
        <w:t xml:space="preserve">community, and that the public perceives the Human Rights Act to have a significant role in protecting and promoting </w:t>
      </w:r>
      <w:r w:rsidR="004909A2">
        <w:t xml:space="preserve">these </w:t>
      </w:r>
      <w:r w:rsidR="008527CF">
        <w:t xml:space="preserve">rights. </w:t>
      </w:r>
      <w:r>
        <w:t xml:space="preserve">The Commission looks forward to </w:t>
      </w:r>
      <w:r w:rsidR="00723B23">
        <w:t>sharing</w:t>
      </w:r>
      <w:r w:rsidR="0023154D">
        <w:t xml:space="preserve"> </w:t>
      </w:r>
      <w:r w:rsidR="00723B23">
        <w:t>comprehensive insights</w:t>
      </w:r>
      <w:r w:rsidR="0023154D">
        <w:t xml:space="preserve"> </w:t>
      </w:r>
      <w:r w:rsidR="00010EC8">
        <w:t>about the survey in the coming months.</w:t>
      </w:r>
    </w:p>
    <w:p w14:paraId="23CE1CC4" w14:textId="22E942F5" w:rsidR="009A1563" w:rsidRPr="00340A84" w:rsidRDefault="009A1563" w:rsidP="00EE5D77">
      <w:r w:rsidRPr="00340A84">
        <w:br w:type="page"/>
      </w:r>
    </w:p>
    <w:p w14:paraId="7E9E24F7" w14:textId="76B4C808" w:rsidR="006D78BE" w:rsidRDefault="00183346">
      <w:pPr>
        <w:spacing w:after="160" w:line="259" w:lineRule="auto"/>
        <w:ind w:right="0"/>
      </w:pPr>
      <w:bookmarkStart w:id="531" w:name="_Toc84593963"/>
      <w:bookmarkStart w:id="532" w:name="_Toc85451838"/>
      <w:bookmarkStart w:id="533" w:name="_Toc85526769"/>
      <w:bookmarkStart w:id="534" w:name="_Toc85787184"/>
      <w:bookmarkStart w:id="535" w:name="_Toc1281698658"/>
      <w:r w:rsidRPr="00CA5DA3">
        <w:rPr>
          <w:noProof/>
          <w:color w:val="2B579A"/>
          <w:shd w:val="clear" w:color="auto" w:fill="E6E6E6"/>
          <w:lang w:eastAsia="en-AU"/>
        </w:rPr>
        <w:lastRenderedPageBreak/>
        <w:drawing>
          <wp:anchor distT="0" distB="0" distL="114300" distR="114300" simplePos="0" relativeHeight="251658258" behindDoc="1" locked="0" layoutInCell="1" allowOverlap="1" wp14:anchorId="2A733C66" wp14:editId="409F0252">
            <wp:simplePos x="0" y="0"/>
            <wp:positionH relativeFrom="page">
              <wp:posOffset>7277100</wp:posOffset>
            </wp:positionH>
            <wp:positionV relativeFrom="paragraph">
              <wp:posOffset>-942975</wp:posOffset>
            </wp:positionV>
            <wp:extent cx="370205" cy="1076325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60">
        <w:rPr>
          <w:noProof/>
          <w:color w:val="2B579A"/>
          <w:shd w:val="clear" w:color="auto" w:fill="E6E6E6"/>
          <w:lang w:eastAsia="en-AU"/>
        </w:rPr>
        <w:drawing>
          <wp:anchor distT="0" distB="0" distL="114300" distR="114300" simplePos="0" relativeHeight="251658240" behindDoc="1" locked="0" layoutInCell="1" allowOverlap="1" wp14:anchorId="14C8D9D8" wp14:editId="24D78884">
            <wp:simplePos x="0" y="0"/>
            <wp:positionH relativeFrom="page">
              <wp:align>left</wp:align>
            </wp:positionH>
            <wp:positionV relativeFrom="paragraph">
              <wp:posOffset>-914400</wp:posOffset>
            </wp:positionV>
            <wp:extent cx="7486650" cy="10666730"/>
            <wp:effectExtent l="0" t="0" r="0" b="1270"/>
            <wp:wrapNone/>
            <wp:docPr id="37" name="Picture 37" descr="A stack of files in ring binder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tack of files in ring binder folders."/>
                    <pic:cNvPicPr/>
                  </pic:nvPicPr>
                  <pic:blipFill rotWithShape="1">
                    <a:blip r:embed="rId26">
                      <a:extLst>
                        <a:ext uri="{28A0092B-C50C-407E-A947-70E740481C1C}">
                          <a14:useLocalDpi xmlns:a14="http://schemas.microsoft.com/office/drawing/2010/main" val="0"/>
                        </a:ext>
                      </a:extLst>
                    </a:blip>
                    <a:srcRect l="4654" r="48558"/>
                    <a:stretch/>
                  </pic:blipFill>
                  <pic:spPr bwMode="auto">
                    <a:xfrm>
                      <a:off x="0" y="0"/>
                      <a:ext cx="7493004" cy="10675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679D1" w14:textId="579A3964" w:rsidR="006D78BE" w:rsidRDefault="006D78BE">
      <w:pPr>
        <w:spacing w:after="160" w:line="259" w:lineRule="auto"/>
        <w:ind w:right="0"/>
      </w:pPr>
    </w:p>
    <w:p w14:paraId="1085CF04" w14:textId="0CA93A36" w:rsidR="006D78BE" w:rsidRDefault="006D78BE">
      <w:pPr>
        <w:spacing w:after="160" w:line="259" w:lineRule="auto"/>
        <w:ind w:right="0"/>
      </w:pPr>
    </w:p>
    <w:p w14:paraId="1CC2388A" w14:textId="41A5DAC0" w:rsidR="006D78BE" w:rsidRDefault="006D78BE">
      <w:pPr>
        <w:spacing w:after="160" w:line="259" w:lineRule="auto"/>
        <w:ind w:right="0"/>
      </w:pPr>
    </w:p>
    <w:p w14:paraId="2D718576" w14:textId="7FFDBC95" w:rsidR="006D78BE" w:rsidRDefault="006D78BE">
      <w:pPr>
        <w:spacing w:after="160" w:line="259" w:lineRule="auto"/>
        <w:ind w:right="0"/>
      </w:pPr>
    </w:p>
    <w:p w14:paraId="34DBD0C6" w14:textId="14A3AEF5" w:rsidR="006D78BE" w:rsidRDefault="00A34F54" w:rsidP="00A34F54">
      <w:pPr>
        <w:tabs>
          <w:tab w:val="left" w:pos="5250"/>
        </w:tabs>
        <w:spacing w:after="160" w:line="259" w:lineRule="auto"/>
        <w:ind w:right="0"/>
      </w:pPr>
      <w:r>
        <w:tab/>
      </w:r>
    </w:p>
    <w:p w14:paraId="401F93A8" w14:textId="77777777" w:rsidR="006D78BE" w:rsidRDefault="006D78BE">
      <w:pPr>
        <w:spacing w:after="160" w:line="259" w:lineRule="auto"/>
        <w:ind w:right="0"/>
      </w:pPr>
    </w:p>
    <w:p w14:paraId="70DAE533" w14:textId="77777777" w:rsidR="006D78BE" w:rsidRDefault="006D78BE">
      <w:pPr>
        <w:spacing w:after="160" w:line="259" w:lineRule="auto"/>
        <w:ind w:right="0"/>
      </w:pPr>
    </w:p>
    <w:p w14:paraId="0EC30675" w14:textId="77777777" w:rsidR="006D78BE" w:rsidRDefault="006D78BE">
      <w:pPr>
        <w:spacing w:after="160" w:line="259" w:lineRule="auto"/>
        <w:ind w:right="0"/>
      </w:pPr>
    </w:p>
    <w:p w14:paraId="00BF59DD" w14:textId="77777777" w:rsidR="006D78BE" w:rsidRDefault="006D78BE">
      <w:pPr>
        <w:spacing w:after="160" w:line="259" w:lineRule="auto"/>
        <w:ind w:right="0"/>
      </w:pPr>
    </w:p>
    <w:p w14:paraId="41D49935" w14:textId="77777777" w:rsidR="006D78BE" w:rsidRDefault="006D78BE">
      <w:pPr>
        <w:spacing w:after="160" w:line="259" w:lineRule="auto"/>
        <w:ind w:right="0"/>
      </w:pPr>
    </w:p>
    <w:p w14:paraId="547BC090" w14:textId="77777777" w:rsidR="006D78BE" w:rsidRDefault="006D78BE">
      <w:pPr>
        <w:spacing w:after="160" w:line="259" w:lineRule="auto"/>
        <w:ind w:right="0"/>
      </w:pPr>
    </w:p>
    <w:p w14:paraId="0C113E22" w14:textId="77777777" w:rsidR="006D78BE" w:rsidRDefault="006D78BE">
      <w:pPr>
        <w:spacing w:after="160" w:line="259" w:lineRule="auto"/>
        <w:ind w:right="0"/>
      </w:pPr>
    </w:p>
    <w:p w14:paraId="0D3A0AFD" w14:textId="77777777" w:rsidR="006D78BE" w:rsidRDefault="006D78BE">
      <w:pPr>
        <w:spacing w:after="160" w:line="259" w:lineRule="auto"/>
        <w:ind w:right="0"/>
      </w:pPr>
    </w:p>
    <w:p w14:paraId="34754B78" w14:textId="77777777" w:rsidR="006D78BE" w:rsidRDefault="006D78BE">
      <w:pPr>
        <w:spacing w:after="160" w:line="259" w:lineRule="auto"/>
        <w:ind w:right="0"/>
      </w:pPr>
    </w:p>
    <w:p w14:paraId="46F85166" w14:textId="77777777" w:rsidR="006D78BE" w:rsidRDefault="006D78BE">
      <w:pPr>
        <w:spacing w:after="160" w:line="259" w:lineRule="auto"/>
        <w:ind w:right="0"/>
      </w:pPr>
    </w:p>
    <w:p w14:paraId="2026541D" w14:textId="77777777" w:rsidR="006D78BE" w:rsidRDefault="006D78BE">
      <w:pPr>
        <w:spacing w:after="160" w:line="259" w:lineRule="auto"/>
        <w:ind w:right="0"/>
      </w:pPr>
    </w:p>
    <w:p w14:paraId="2DDAB7FF" w14:textId="304150B8" w:rsidR="006D78BE" w:rsidRDefault="006D78BE">
      <w:pPr>
        <w:spacing w:after="160" w:line="259" w:lineRule="auto"/>
        <w:ind w:right="0"/>
      </w:pPr>
      <w:r w:rsidRPr="00CA5DA3">
        <w:rPr>
          <w:noProof/>
          <w:color w:val="2B579A"/>
          <w:shd w:val="clear" w:color="auto" w:fill="E6E6E6"/>
          <w:lang w:eastAsia="en-AU"/>
        </w:rPr>
        <mc:AlternateContent>
          <mc:Choice Requires="wps">
            <w:drawing>
              <wp:anchor distT="0" distB="0" distL="114300" distR="114300" simplePos="0" relativeHeight="251658257" behindDoc="1" locked="0" layoutInCell="1" allowOverlap="1" wp14:anchorId="297A247A" wp14:editId="319419B5">
                <wp:simplePos x="0" y="0"/>
                <wp:positionH relativeFrom="page">
                  <wp:posOffset>0</wp:posOffset>
                </wp:positionH>
                <wp:positionV relativeFrom="paragraph">
                  <wp:posOffset>288290</wp:posOffset>
                </wp:positionV>
                <wp:extent cx="5372100" cy="723900"/>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2100" cy="723900"/>
                        </a:xfrm>
                        <a:prstGeom prst="rect">
                          <a:avLst/>
                        </a:prstGeom>
                        <a:solidFill>
                          <a:srgbClr val="37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A00255" id="Rectangle 33" o:spid="_x0000_s1026" alt="&quot;&quot;" style="position:absolute;margin-left:0;margin-top:22.7pt;width:423pt;height:57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" fillcolor="#373d41" stroked="f" strokeweight="1pt">
                <w10:wrap anchorx="page"/>
              </v:rect>
            </w:pict>
          </mc:Fallback>
        </mc:AlternateContent>
      </w:r>
    </w:p>
    <w:p w14:paraId="55B077D8" w14:textId="012D229F" w:rsidR="006D78BE" w:rsidRDefault="006D78BE" w:rsidP="006D78BE">
      <w:pPr>
        <w:pStyle w:val="Sectiontitle"/>
        <w:rPr>
          <w:color w:val="347B9F"/>
          <w:sz w:val="48"/>
          <w:szCs w:val="32"/>
        </w:rPr>
      </w:pPr>
      <w:bookmarkStart w:id="536" w:name="_Toc117697227"/>
      <w:bookmarkStart w:id="537" w:name="_Toc147757374"/>
      <w:bookmarkStart w:id="538" w:name="_Toc148087003"/>
      <w:r>
        <w:t>Appendi</w:t>
      </w:r>
      <w:r w:rsidR="00A51344">
        <w:t>x</w:t>
      </w:r>
      <w:r>
        <w:t>es</w:t>
      </w:r>
      <w:bookmarkEnd w:id="536"/>
      <w:bookmarkEnd w:id="537"/>
      <w:bookmarkEnd w:id="538"/>
      <w:r>
        <w:br w:type="page"/>
      </w:r>
    </w:p>
    <w:p w14:paraId="5791CE52" w14:textId="751C31D4" w:rsidR="00EF6EE1" w:rsidRPr="00AC4763" w:rsidRDefault="00EF6EE1" w:rsidP="1F34D93D">
      <w:pPr>
        <w:pStyle w:val="Heading1"/>
        <w:rPr>
          <w:color w:val="373D41"/>
        </w:rPr>
      </w:pPr>
      <w:bookmarkStart w:id="539" w:name="_Toc117697228"/>
      <w:bookmarkStart w:id="540" w:name="_Toc147757375"/>
      <w:bookmarkStart w:id="541" w:name="_Toc148087004"/>
      <w:r w:rsidRPr="00AC4763">
        <w:rPr>
          <w:color w:val="373D41"/>
        </w:rPr>
        <w:lastRenderedPageBreak/>
        <w:t>Appendix A: Courts and tribunals</w:t>
      </w:r>
      <w:bookmarkEnd w:id="531"/>
      <w:bookmarkEnd w:id="532"/>
      <w:bookmarkEnd w:id="533"/>
      <w:bookmarkEnd w:id="534"/>
      <w:bookmarkEnd w:id="535"/>
      <w:bookmarkEnd w:id="539"/>
      <w:bookmarkEnd w:id="540"/>
      <w:bookmarkEnd w:id="541"/>
    </w:p>
    <w:p w14:paraId="70D173E8" w14:textId="62E0BE62" w:rsidR="331C5BCE" w:rsidRDefault="331C5BCE" w:rsidP="61F0D21D">
      <w:r w:rsidRPr="45117535">
        <w:t xml:space="preserve">In the financial year ended 30 June 2022, courts and tribunals considered or mentioned the </w:t>
      </w:r>
      <w:r w:rsidR="585CF1EF" w:rsidRPr="45117535">
        <w:t>Human Rights Act in 86 matters.</w:t>
      </w:r>
    </w:p>
    <w:p w14:paraId="2AC3A967" w14:textId="0977195F" w:rsidR="00412349" w:rsidRPr="00D964AC" w:rsidRDefault="00412349" w:rsidP="00D964AC">
      <w:pPr>
        <w:pStyle w:val="Caption"/>
      </w:pPr>
      <w:r w:rsidRPr="00E13401">
        <w:t xml:space="preserve">Table </w:t>
      </w:r>
      <w:r w:rsidR="00C553CA" w:rsidRPr="00E13401">
        <w:t>7</w:t>
      </w:r>
      <w:r w:rsidRPr="00E13401">
        <w:t xml:space="preserve">: Courts and tribunals </w:t>
      </w:r>
      <w:r w:rsidR="0CCD4932" w:rsidRPr="00E13401">
        <w:t>that</w:t>
      </w:r>
      <w:r w:rsidRPr="00E13401">
        <w:t xml:space="preserve"> considered or mentioned the Human Rights Act, </w:t>
      </w:r>
      <w:r w:rsidR="007D27F7" w:rsidRPr="00E13401">
        <w:t>2022-23</w:t>
      </w:r>
    </w:p>
    <w:tbl>
      <w:tblPr>
        <w:tblStyle w:val="TableGrid"/>
        <w:tblW w:w="0" w:type="auto"/>
        <w:tblLayout w:type="fixed"/>
        <w:tblLook w:val="04A0" w:firstRow="1" w:lastRow="0" w:firstColumn="1" w:lastColumn="0" w:noHBand="0" w:noVBand="1"/>
      </w:tblPr>
      <w:tblGrid>
        <w:gridCol w:w="6990"/>
        <w:gridCol w:w="1110"/>
      </w:tblGrid>
      <w:tr w:rsidR="00AC4763" w:rsidRPr="00AC4763" w14:paraId="0AF814D8" w14:textId="77777777" w:rsidTr="45117535">
        <w:trPr>
          <w:trHeight w:val="540"/>
        </w:trPr>
        <w:tc>
          <w:tcPr>
            <w:tcW w:w="6990" w:type="dxa"/>
            <w:tcBorders>
              <w:top w:val="single" w:sz="6" w:space="0" w:color="373D42"/>
              <w:left w:val="nil"/>
              <w:bottom w:val="single" w:sz="6" w:space="0" w:color="373D42"/>
              <w:right w:val="nil"/>
            </w:tcBorders>
          </w:tcPr>
          <w:p w14:paraId="73419424" w14:textId="1D240EC1" w:rsidR="45117535" w:rsidRPr="00AC4763" w:rsidRDefault="45117535" w:rsidP="27274A20">
            <w:pPr>
              <w:pStyle w:val="Tableheading"/>
              <w:rPr>
                <w:b w:val="0"/>
                <w:color w:val="373D41"/>
              </w:rPr>
            </w:pPr>
            <w:r w:rsidRPr="00AC4763">
              <w:rPr>
                <w:color w:val="373D41"/>
              </w:rPr>
              <w:t>Court</w:t>
            </w:r>
          </w:p>
        </w:tc>
        <w:tc>
          <w:tcPr>
            <w:tcW w:w="1110" w:type="dxa"/>
            <w:tcBorders>
              <w:top w:val="single" w:sz="6" w:space="0" w:color="373D42"/>
              <w:left w:val="nil"/>
              <w:bottom w:val="single" w:sz="6" w:space="0" w:color="373D42"/>
              <w:right w:val="nil"/>
            </w:tcBorders>
          </w:tcPr>
          <w:p w14:paraId="75086D1E" w14:textId="4310D888" w:rsidR="45117535" w:rsidRPr="00AC4763" w:rsidRDefault="45117535" w:rsidP="27274A20">
            <w:pPr>
              <w:pStyle w:val="Tableheading"/>
              <w:rPr>
                <w:b w:val="0"/>
                <w:color w:val="373D41"/>
              </w:rPr>
            </w:pPr>
            <w:r w:rsidRPr="00AC4763">
              <w:rPr>
                <w:color w:val="373D41"/>
              </w:rPr>
              <w:t>Number</w:t>
            </w:r>
          </w:p>
        </w:tc>
      </w:tr>
      <w:tr w:rsidR="45117535" w14:paraId="382EF689" w14:textId="77777777" w:rsidTr="45117535">
        <w:tc>
          <w:tcPr>
            <w:tcW w:w="6990" w:type="dxa"/>
            <w:tcBorders>
              <w:top w:val="single" w:sz="6" w:space="0" w:color="373D42"/>
              <w:left w:val="nil"/>
              <w:bottom w:val="single" w:sz="6" w:space="0" w:color="373D42"/>
              <w:right w:val="nil"/>
            </w:tcBorders>
          </w:tcPr>
          <w:p w14:paraId="6B230677" w14:textId="6E9673B6" w:rsidR="45117535" w:rsidRDefault="45117535" w:rsidP="27274A20">
            <w:pPr>
              <w:pStyle w:val="Tabletext"/>
            </w:pPr>
            <w:r w:rsidRPr="45117535">
              <w:t>Federal Court of Australia (FCA)</w:t>
            </w:r>
          </w:p>
        </w:tc>
        <w:tc>
          <w:tcPr>
            <w:tcW w:w="1110" w:type="dxa"/>
            <w:tcBorders>
              <w:top w:val="single" w:sz="6" w:space="0" w:color="373D42"/>
              <w:left w:val="nil"/>
              <w:bottom w:val="single" w:sz="6" w:space="0" w:color="373D42"/>
              <w:right w:val="nil"/>
            </w:tcBorders>
          </w:tcPr>
          <w:p w14:paraId="19BB35DB" w14:textId="0CA9D2A6" w:rsidR="45117535" w:rsidRDefault="45117535" w:rsidP="27274A20">
            <w:pPr>
              <w:pStyle w:val="Tabletext"/>
            </w:pPr>
            <w:r w:rsidRPr="45117535">
              <w:t>1</w:t>
            </w:r>
          </w:p>
        </w:tc>
      </w:tr>
      <w:tr w:rsidR="45117535" w14:paraId="494B25F7" w14:textId="77777777" w:rsidTr="45117535">
        <w:tc>
          <w:tcPr>
            <w:tcW w:w="6990" w:type="dxa"/>
            <w:tcBorders>
              <w:top w:val="single" w:sz="6" w:space="0" w:color="373D42"/>
              <w:left w:val="nil"/>
              <w:bottom w:val="single" w:sz="6" w:space="0" w:color="373D42"/>
              <w:right w:val="nil"/>
            </w:tcBorders>
          </w:tcPr>
          <w:p w14:paraId="17440995" w14:textId="7695B927" w:rsidR="45117535" w:rsidRDefault="45117535" w:rsidP="27274A20">
            <w:pPr>
              <w:pStyle w:val="Tabletext"/>
            </w:pPr>
            <w:r w:rsidRPr="45117535">
              <w:t>Fair Work Commission (FWC)</w:t>
            </w:r>
          </w:p>
        </w:tc>
        <w:tc>
          <w:tcPr>
            <w:tcW w:w="1110" w:type="dxa"/>
            <w:tcBorders>
              <w:top w:val="single" w:sz="6" w:space="0" w:color="373D42"/>
              <w:left w:val="nil"/>
              <w:bottom w:val="single" w:sz="6" w:space="0" w:color="373D42"/>
              <w:right w:val="nil"/>
            </w:tcBorders>
          </w:tcPr>
          <w:p w14:paraId="44025FF7" w14:textId="1A2CD55C" w:rsidR="45117535" w:rsidRDefault="45117535" w:rsidP="27274A20">
            <w:pPr>
              <w:pStyle w:val="Tabletext"/>
            </w:pPr>
            <w:r w:rsidRPr="45117535">
              <w:t>2</w:t>
            </w:r>
          </w:p>
        </w:tc>
      </w:tr>
      <w:tr w:rsidR="45117535" w14:paraId="26AE92B0" w14:textId="77777777" w:rsidTr="45117535">
        <w:tc>
          <w:tcPr>
            <w:tcW w:w="6990" w:type="dxa"/>
            <w:tcBorders>
              <w:top w:val="single" w:sz="6" w:space="0" w:color="373D42"/>
              <w:left w:val="nil"/>
              <w:bottom w:val="single" w:sz="6" w:space="0" w:color="373D42"/>
              <w:right w:val="nil"/>
            </w:tcBorders>
          </w:tcPr>
          <w:p w14:paraId="14639CEB" w14:textId="301B6483" w:rsidR="45117535" w:rsidRPr="00C039B7" w:rsidRDefault="45117535" w:rsidP="27274A20">
            <w:pPr>
              <w:pStyle w:val="Tabletext"/>
              <w:rPr>
                <w:rFonts w:eastAsia="Calibri"/>
                <w:szCs w:val="20"/>
              </w:rPr>
            </w:pPr>
            <w:r w:rsidRPr="00C039B7">
              <w:rPr>
                <w:szCs w:val="20"/>
              </w:rPr>
              <w:t>Court of Appeal Queensland (QCA)</w:t>
            </w:r>
          </w:p>
        </w:tc>
        <w:tc>
          <w:tcPr>
            <w:tcW w:w="1110" w:type="dxa"/>
            <w:tcBorders>
              <w:top w:val="single" w:sz="6" w:space="0" w:color="373D42"/>
              <w:left w:val="nil"/>
              <w:bottom w:val="single" w:sz="6" w:space="0" w:color="373D42"/>
              <w:right w:val="nil"/>
            </w:tcBorders>
          </w:tcPr>
          <w:p w14:paraId="75CC07F8" w14:textId="41009484" w:rsidR="45117535" w:rsidRDefault="45117535" w:rsidP="27274A20">
            <w:pPr>
              <w:pStyle w:val="Tabletext"/>
            </w:pPr>
            <w:r w:rsidRPr="45117535">
              <w:t>1</w:t>
            </w:r>
          </w:p>
        </w:tc>
      </w:tr>
      <w:tr w:rsidR="45117535" w14:paraId="32B31DBB" w14:textId="77777777" w:rsidTr="45117535">
        <w:tc>
          <w:tcPr>
            <w:tcW w:w="6990" w:type="dxa"/>
            <w:tcBorders>
              <w:top w:val="single" w:sz="6" w:space="0" w:color="373D42"/>
              <w:left w:val="nil"/>
              <w:bottom w:val="single" w:sz="6" w:space="0" w:color="373D42"/>
              <w:right w:val="nil"/>
            </w:tcBorders>
          </w:tcPr>
          <w:p w14:paraId="0B8B7CEC" w14:textId="678150AA" w:rsidR="45117535" w:rsidRDefault="45117535" w:rsidP="27274A20">
            <w:pPr>
              <w:pStyle w:val="Tabletext"/>
            </w:pPr>
            <w:r w:rsidRPr="45117535">
              <w:t>Supreme Court of Queensland (QSC)</w:t>
            </w:r>
          </w:p>
        </w:tc>
        <w:tc>
          <w:tcPr>
            <w:tcW w:w="1110" w:type="dxa"/>
            <w:tcBorders>
              <w:top w:val="single" w:sz="6" w:space="0" w:color="373D42"/>
              <w:left w:val="nil"/>
              <w:bottom w:val="single" w:sz="6" w:space="0" w:color="373D42"/>
              <w:right w:val="nil"/>
            </w:tcBorders>
          </w:tcPr>
          <w:p w14:paraId="74D80D43" w14:textId="1A655F4F" w:rsidR="45117535" w:rsidRDefault="45117535" w:rsidP="27274A20">
            <w:pPr>
              <w:pStyle w:val="Tabletext"/>
            </w:pPr>
            <w:r w:rsidRPr="45117535">
              <w:t>3</w:t>
            </w:r>
          </w:p>
        </w:tc>
      </w:tr>
      <w:tr w:rsidR="45117535" w14:paraId="1ABF871E" w14:textId="77777777" w:rsidTr="45117535">
        <w:tc>
          <w:tcPr>
            <w:tcW w:w="6990" w:type="dxa"/>
            <w:tcBorders>
              <w:top w:val="single" w:sz="6" w:space="0" w:color="373D42"/>
              <w:left w:val="nil"/>
              <w:bottom w:val="single" w:sz="6" w:space="0" w:color="373D42"/>
              <w:right w:val="nil"/>
            </w:tcBorders>
          </w:tcPr>
          <w:p w14:paraId="74A8D86E" w14:textId="05D068C5" w:rsidR="45117535" w:rsidRDefault="45117535" w:rsidP="27274A20">
            <w:pPr>
              <w:pStyle w:val="Tabletext"/>
            </w:pPr>
            <w:r w:rsidRPr="45117535">
              <w:t>District Court of Queensland (QDA)</w:t>
            </w:r>
          </w:p>
        </w:tc>
        <w:tc>
          <w:tcPr>
            <w:tcW w:w="1110" w:type="dxa"/>
            <w:tcBorders>
              <w:top w:val="single" w:sz="6" w:space="0" w:color="373D42"/>
              <w:left w:val="nil"/>
              <w:bottom w:val="single" w:sz="6" w:space="0" w:color="373D42"/>
              <w:right w:val="nil"/>
            </w:tcBorders>
          </w:tcPr>
          <w:p w14:paraId="5D5002F3" w14:textId="3EB7CB5A" w:rsidR="45117535" w:rsidRDefault="45117535" w:rsidP="27274A20">
            <w:pPr>
              <w:pStyle w:val="Tabletext"/>
            </w:pPr>
            <w:r w:rsidRPr="45117535">
              <w:t>4</w:t>
            </w:r>
          </w:p>
        </w:tc>
      </w:tr>
      <w:tr w:rsidR="45117535" w14:paraId="63D48897" w14:textId="77777777" w:rsidTr="45117535">
        <w:tc>
          <w:tcPr>
            <w:tcW w:w="6990" w:type="dxa"/>
            <w:tcBorders>
              <w:top w:val="single" w:sz="6" w:space="0" w:color="373D42"/>
              <w:left w:val="nil"/>
              <w:bottom w:val="single" w:sz="6" w:space="0" w:color="373D42"/>
              <w:right w:val="nil"/>
            </w:tcBorders>
          </w:tcPr>
          <w:p w14:paraId="1D8113F7" w14:textId="4A3EDC81" w:rsidR="45117535" w:rsidRDefault="45117535" w:rsidP="27274A20">
            <w:pPr>
              <w:pStyle w:val="Tabletext"/>
            </w:pPr>
            <w:r w:rsidRPr="45117535">
              <w:t>Land Court of Queensland (QLC)</w:t>
            </w:r>
          </w:p>
        </w:tc>
        <w:tc>
          <w:tcPr>
            <w:tcW w:w="1110" w:type="dxa"/>
            <w:tcBorders>
              <w:top w:val="single" w:sz="6" w:space="0" w:color="373D42"/>
              <w:left w:val="nil"/>
              <w:bottom w:val="single" w:sz="6" w:space="0" w:color="373D42"/>
              <w:right w:val="nil"/>
            </w:tcBorders>
          </w:tcPr>
          <w:p w14:paraId="478813E2" w14:textId="6A649577" w:rsidR="45117535" w:rsidRDefault="45117535" w:rsidP="27274A20">
            <w:pPr>
              <w:pStyle w:val="Tabletext"/>
            </w:pPr>
            <w:r w:rsidRPr="45117535">
              <w:t>2</w:t>
            </w:r>
          </w:p>
        </w:tc>
      </w:tr>
      <w:tr w:rsidR="45117535" w14:paraId="0D9B4FEA" w14:textId="77777777" w:rsidTr="45117535">
        <w:tc>
          <w:tcPr>
            <w:tcW w:w="6990" w:type="dxa"/>
            <w:tcBorders>
              <w:top w:val="single" w:sz="6" w:space="0" w:color="373D42"/>
              <w:left w:val="nil"/>
              <w:bottom w:val="single" w:sz="6" w:space="0" w:color="373D42"/>
              <w:right w:val="nil"/>
            </w:tcBorders>
          </w:tcPr>
          <w:p w14:paraId="0631CD88" w14:textId="489FB117" w:rsidR="45117535" w:rsidRDefault="45117535" w:rsidP="27274A20">
            <w:pPr>
              <w:pStyle w:val="Tabletext"/>
            </w:pPr>
            <w:r w:rsidRPr="45117535">
              <w:t>Mental Health Court Queensland (QMHC)</w:t>
            </w:r>
          </w:p>
        </w:tc>
        <w:tc>
          <w:tcPr>
            <w:tcW w:w="1110" w:type="dxa"/>
            <w:tcBorders>
              <w:top w:val="single" w:sz="6" w:space="0" w:color="373D42"/>
              <w:left w:val="nil"/>
              <w:bottom w:val="single" w:sz="6" w:space="0" w:color="373D42"/>
              <w:right w:val="nil"/>
            </w:tcBorders>
          </w:tcPr>
          <w:p w14:paraId="3708F67A" w14:textId="0E765392" w:rsidR="45117535" w:rsidRDefault="45117535" w:rsidP="27274A20">
            <w:pPr>
              <w:pStyle w:val="Tabletext"/>
            </w:pPr>
            <w:r w:rsidRPr="45117535">
              <w:t>1</w:t>
            </w:r>
          </w:p>
        </w:tc>
      </w:tr>
      <w:tr w:rsidR="45117535" w14:paraId="1B1375EB" w14:textId="77777777" w:rsidTr="45117535">
        <w:tc>
          <w:tcPr>
            <w:tcW w:w="6990" w:type="dxa"/>
            <w:tcBorders>
              <w:top w:val="single" w:sz="6" w:space="0" w:color="373D42"/>
              <w:left w:val="nil"/>
              <w:bottom w:val="single" w:sz="6" w:space="0" w:color="373D42"/>
              <w:right w:val="nil"/>
            </w:tcBorders>
          </w:tcPr>
          <w:p w14:paraId="241C3F90" w14:textId="175AB1FA" w:rsidR="45117535" w:rsidRDefault="45117535" w:rsidP="27274A20">
            <w:pPr>
              <w:pStyle w:val="Tabletext"/>
            </w:pPr>
            <w:r w:rsidRPr="45117535">
              <w:t>Coroners Court Queensland</w:t>
            </w:r>
          </w:p>
        </w:tc>
        <w:tc>
          <w:tcPr>
            <w:tcW w:w="1110" w:type="dxa"/>
            <w:tcBorders>
              <w:top w:val="single" w:sz="6" w:space="0" w:color="373D42"/>
              <w:left w:val="nil"/>
              <w:bottom w:val="single" w:sz="6" w:space="0" w:color="373D42"/>
              <w:right w:val="nil"/>
            </w:tcBorders>
          </w:tcPr>
          <w:p w14:paraId="26F058EE" w14:textId="0E09357D" w:rsidR="45117535" w:rsidRDefault="45117535" w:rsidP="27274A20">
            <w:pPr>
              <w:pStyle w:val="Tabletext"/>
            </w:pPr>
            <w:r w:rsidRPr="45117535">
              <w:t>1</w:t>
            </w:r>
          </w:p>
        </w:tc>
      </w:tr>
      <w:tr w:rsidR="45117535" w14:paraId="675736E3" w14:textId="77777777" w:rsidTr="45117535">
        <w:tc>
          <w:tcPr>
            <w:tcW w:w="6990" w:type="dxa"/>
            <w:tcBorders>
              <w:top w:val="single" w:sz="6" w:space="0" w:color="373D42"/>
              <w:left w:val="nil"/>
              <w:bottom w:val="single" w:sz="6" w:space="0" w:color="373D42"/>
              <w:right w:val="nil"/>
            </w:tcBorders>
          </w:tcPr>
          <w:p w14:paraId="0811D8CE" w14:textId="707B233F" w:rsidR="45117535" w:rsidRDefault="45117535" w:rsidP="27274A20">
            <w:pPr>
              <w:pStyle w:val="Tabletext"/>
            </w:pPr>
            <w:r w:rsidRPr="45117535">
              <w:t>Queensland Civil and Administrative Tribunal Appeals (QCATA)</w:t>
            </w:r>
          </w:p>
        </w:tc>
        <w:tc>
          <w:tcPr>
            <w:tcW w:w="1110" w:type="dxa"/>
            <w:tcBorders>
              <w:top w:val="single" w:sz="6" w:space="0" w:color="373D42"/>
              <w:left w:val="nil"/>
              <w:bottom w:val="single" w:sz="6" w:space="0" w:color="373D42"/>
              <w:right w:val="nil"/>
            </w:tcBorders>
          </w:tcPr>
          <w:p w14:paraId="127FC7E7" w14:textId="1D8B91E5" w:rsidR="45117535" w:rsidRDefault="45117535" w:rsidP="27274A20">
            <w:pPr>
              <w:pStyle w:val="Tabletext"/>
            </w:pPr>
            <w:r w:rsidRPr="45117535">
              <w:t>4</w:t>
            </w:r>
          </w:p>
        </w:tc>
      </w:tr>
      <w:tr w:rsidR="45117535" w14:paraId="5FA5F548" w14:textId="77777777" w:rsidTr="45117535">
        <w:tc>
          <w:tcPr>
            <w:tcW w:w="6990" w:type="dxa"/>
            <w:tcBorders>
              <w:top w:val="single" w:sz="6" w:space="0" w:color="373D42"/>
              <w:left w:val="nil"/>
              <w:bottom w:val="single" w:sz="6" w:space="0" w:color="373D42"/>
              <w:right w:val="nil"/>
            </w:tcBorders>
          </w:tcPr>
          <w:p w14:paraId="4D3760E6" w14:textId="4890E141" w:rsidR="45117535" w:rsidRDefault="45117535" w:rsidP="27274A20">
            <w:pPr>
              <w:pStyle w:val="Tabletext"/>
            </w:pPr>
            <w:r w:rsidRPr="45117535">
              <w:t>Queensland Civil and Administrative Tribunal (QCAT)</w:t>
            </w:r>
          </w:p>
        </w:tc>
        <w:tc>
          <w:tcPr>
            <w:tcW w:w="1110" w:type="dxa"/>
            <w:tcBorders>
              <w:top w:val="single" w:sz="6" w:space="0" w:color="373D42"/>
              <w:left w:val="nil"/>
              <w:bottom w:val="single" w:sz="6" w:space="0" w:color="373D42"/>
              <w:right w:val="nil"/>
            </w:tcBorders>
          </w:tcPr>
          <w:p w14:paraId="08E26AF2" w14:textId="3E8C1157" w:rsidR="45117535" w:rsidRDefault="45117535" w:rsidP="27274A20">
            <w:pPr>
              <w:pStyle w:val="Tabletext"/>
            </w:pPr>
            <w:r w:rsidRPr="45117535">
              <w:t>44</w:t>
            </w:r>
          </w:p>
        </w:tc>
      </w:tr>
      <w:tr w:rsidR="45117535" w14:paraId="3D09BC0C" w14:textId="77777777" w:rsidTr="45117535">
        <w:tc>
          <w:tcPr>
            <w:tcW w:w="6990" w:type="dxa"/>
            <w:tcBorders>
              <w:top w:val="single" w:sz="6" w:space="0" w:color="373D42"/>
              <w:left w:val="nil"/>
              <w:bottom w:val="single" w:sz="6" w:space="0" w:color="373D42"/>
              <w:right w:val="nil"/>
            </w:tcBorders>
          </w:tcPr>
          <w:p w14:paraId="714C7439" w14:textId="7C0C44A2" w:rsidR="45117535" w:rsidRPr="00C039B7" w:rsidRDefault="45117535" w:rsidP="27274A20">
            <w:pPr>
              <w:pStyle w:val="Tabletext"/>
              <w:rPr>
                <w:rFonts w:eastAsia="Calibri"/>
                <w:szCs w:val="20"/>
              </w:rPr>
            </w:pPr>
            <w:r w:rsidRPr="00C039B7">
              <w:rPr>
                <w:szCs w:val="20"/>
              </w:rPr>
              <w:t>Queensland Industrial Relations Commission (QIRC)</w:t>
            </w:r>
          </w:p>
        </w:tc>
        <w:tc>
          <w:tcPr>
            <w:tcW w:w="1110" w:type="dxa"/>
            <w:tcBorders>
              <w:top w:val="single" w:sz="6" w:space="0" w:color="373D42"/>
              <w:left w:val="nil"/>
              <w:bottom w:val="single" w:sz="6" w:space="0" w:color="373D42"/>
              <w:right w:val="nil"/>
            </w:tcBorders>
          </w:tcPr>
          <w:p w14:paraId="50B4E409" w14:textId="499E24BD" w:rsidR="45117535" w:rsidRDefault="45117535" w:rsidP="27274A20">
            <w:pPr>
              <w:pStyle w:val="Tabletext"/>
            </w:pPr>
            <w:r w:rsidRPr="45117535">
              <w:t>23</w:t>
            </w:r>
          </w:p>
        </w:tc>
      </w:tr>
      <w:tr w:rsidR="45117535" w14:paraId="5BD18173" w14:textId="77777777" w:rsidTr="45117535">
        <w:tc>
          <w:tcPr>
            <w:tcW w:w="6990" w:type="dxa"/>
            <w:tcBorders>
              <w:top w:val="single" w:sz="6" w:space="0" w:color="373D42"/>
              <w:left w:val="nil"/>
              <w:bottom w:val="single" w:sz="6" w:space="0" w:color="373D42"/>
              <w:right w:val="nil"/>
            </w:tcBorders>
          </w:tcPr>
          <w:p w14:paraId="0E280411" w14:textId="0F854F12" w:rsidR="45117535" w:rsidRDefault="45117535" w:rsidP="27274A20">
            <w:pPr>
              <w:pStyle w:val="Tabletext"/>
              <w:rPr>
                <w:b/>
              </w:rPr>
            </w:pPr>
            <w:r w:rsidRPr="45117535">
              <w:rPr>
                <w:b/>
              </w:rPr>
              <w:t>Total</w:t>
            </w:r>
          </w:p>
        </w:tc>
        <w:tc>
          <w:tcPr>
            <w:tcW w:w="1110" w:type="dxa"/>
            <w:tcBorders>
              <w:top w:val="single" w:sz="6" w:space="0" w:color="373D42"/>
              <w:left w:val="nil"/>
              <w:bottom w:val="single" w:sz="6" w:space="0" w:color="373D42"/>
              <w:right w:val="nil"/>
            </w:tcBorders>
          </w:tcPr>
          <w:p w14:paraId="08530A45" w14:textId="2FBD302C" w:rsidR="45117535" w:rsidRDefault="45117535" w:rsidP="27274A20">
            <w:pPr>
              <w:pStyle w:val="Tabletext"/>
              <w:rPr>
                <w:b/>
              </w:rPr>
            </w:pPr>
            <w:r w:rsidRPr="45117535">
              <w:rPr>
                <w:b/>
              </w:rPr>
              <w:t>86</w:t>
            </w:r>
          </w:p>
        </w:tc>
      </w:tr>
    </w:tbl>
    <w:p w14:paraId="762A3C78" w14:textId="0B8EC767" w:rsidR="45117535" w:rsidRDefault="45117535" w:rsidP="45117535">
      <w:pPr>
        <w:keepLines/>
        <w:widowControl w:val="0"/>
        <w:spacing w:after="160" w:line="240" w:lineRule="auto"/>
        <w:ind w:right="2160"/>
        <w:rPr>
          <w:rFonts w:eastAsia="Arial" w:cs="Arial"/>
          <w:color w:val="000000" w:themeColor="text1"/>
          <w:sz w:val="24"/>
          <w:szCs w:val="24"/>
        </w:rPr>
      </w:pPr>
    </w:p>
    <w:p w14:paraId="63246198" w14:textId="6B320D84" w:rsidR="28A6CC2D" w:rsidRDefault="28A6CC2D" w:rsidP="27274A20">
      <w:r w:rsidRPr="45117535">
        <w:t xml:space="preserve">Details of the cause of action that gave rise to the mention or consideration of the </w:t>
      </w:r>
      <w:r w:rsidRPr="45117535">
        <w:rPr>
          <w:i/>
        </w:rPr>
        <w:t>Human Rights Act 2019</w:t>
      </w:r>
      <w:r w:rsidRPr="45117535">
        <w:t xml:space="preserve"> in each court or tribunal matter are given in the following table.</w:t>
      </w:r>
    </w:p>
    <w:p w14:paraId="07066E69" w14:textId="213DDD20" w:rsidR="28A6CC2D" w:rsidRPr="007B4AA4" w:rsidRDefault="28A6CC2D" w:rsidP="27274A20">
      <w:pPr>
        <w:pStyle w:val="Caption"/>
      </w:pPr>
      <w:r>
        <w:t xml:space="preserve">Table </w:t>
      </w:r>
      <w:r w:rsidR="00C553CA">
        <w:t>8</w:t>
      </w:r>
      <w:r>
        <w:t xml:space="preserve">: Cause of action in court </w:t>
      </w:r>
      <w:r w:rsidR="70511B15">
        <w:t>and</w:t>
      </w:r>
      <w:r>
        <w:t xml:space="preserve"> tribunal matters that considered or mentioned the Human Rights Act in the 2021–2022 period</w:t>
      </w:r>
    </w:p>
    <w:tbl>
      <w:tblPr>
        <w:tblStyle w:val="TableGrid"/>
        <w:tblW w:w="0" w:type="auto"/>
        <w:tblLayout w:type="fixed"/>
        <w:tblLook w:val="04A0" w:firstRow="1" w:lastRow="0" w:firstColumn="1" w:lastColumn="0" w:noHBand="0" w:noVBand="1"/>
      </w:tblPr>
      <w:tblGrid>
        <w:gridCol w:w="1080"/>
        <w:gridCol w:w="5866"/>
        <w:gridCol w:w="1134"/>
      </w:tblGrid>
      <w:tr w:rsidR="00AC4763" w:rsidRPr="00AC4763" w14:paraId="174035FB" w14:textId="77777777" w:rsidTr="009F1C53">
        <w:trPr>
          <w:trHeight w:val="540"/>
        </w:trPr>
        <w:tc>
          <w:tcPr>
            <w:tcW w:w="1080" w:type="dxa"/>
            <w:tcBorders>
              <w:top w:val="single" w:sz="6" w:space="0" w:color="373D42"/>
              <w:left w:val="nil"/>
              <w:bottom w:val="single" w:sz="6" w:space="0" w:color="373D42"/>
              <w:right w:val="nil"/>
            </w:tcBorders>
          </w:tcPr>
          <w:p w14:paraId="6773763B" w14:textId="2E32E1F2" w:rsidR="45117535" w:rsidRPr="00AC4763" w:rsidRDefault="45117535" w:rsidP="27274A20">
            <w:pPr>
              <w:pStyle w:val="Tableheading"/>
              <w:rPr>
                <w:color w:val="373D41"/>
              </w:rPr>
            </w:pPr>
            <w:r w:rsidRPr="00AC4763">
              <w:rPr>
                <w:color w:val="373D41"/>
              </w:rPr>
              <w:t>Court</w:t>
            </w:r>
          </w:p>
        </w:tc>
        <w:tc>
          <w:tcPr>
            <w:tcW w:w="5866" w:type="dxa"/>
            <w:tcBorders>
              <w:top w:val="single" w:sz="6" w:space="0" w:color="373D42"/>
              <w:left w:val="nil"/>
              <w:bottom w:val="single" w:sz="6" w:space="0" w:color="373D42"/>
              <w:right w:val="nil"/>
            </w:tcBorders>
          </w:tcPr>
          <w:p w14:paraId="463076BE" w14:textId="23B8B373" w:rsidR="45117535" w:rsidRPr="00AC4763" w:rsidRDefault="45117535" w:rsidP="27274A20">
            <w:pPr>
              <w:pStyle w:val="Tableheading"/>
              <w:rPr>
                <w:color w:val="373D41"/>
              </w:rPr>
            </w:pPr>
            <w:r w:rsidRPr="00AC4763">
              <w:rPr>
                <w:color w:val="373D41"/>
              </w:rPr>
              <w:t>Cause of action</w:t>
            </w:r>
          </w:p>
        </w:tc>
        <w:tc>
          <w:tcPr>
            <w:tcW w:w="1134" w:type="dxa"/>
            <w:tcBorders>
              <w:top w:val="single" w:sz="6" w:space="0" w:color="373D42"/>
              <w:left w:val="nil"/>
              <w:bottom w:val="single" w:sz="6" w:space="0" w:color="373D42"/>
              <w:right w:val="nil"/>
            </w:tcBorders>
          </w:tcPr>
          <w:p w14:paraId="48B80A8B" w14:textId="1586EE25" w:rsidR="45117535" w:rsidRPr="00AC4763" w:rsidRDefault="45117535" w:rsidP="27274A20">
            <w:pPr>
              <w:pStyle w:val="Tableheading"/>
              <w:rPr>
                <w:color w:val="373D41"/>
              </w:rPr>
            </w:pPr>
            <w:r w:rsidRPr="00AC4763">
              <w:rPr>
                <w:color w:val="373D41"/>
              </w:rPr>
              <w:t>No</w:t>
            </w:r>
          </w:p>
        </w:tc>
      </w:tr>
      <w:tr w:rsidR="45117535" w14:paraId="0DDB4C09" w14:textId="77777777" w:rsidTr="009F1C53">
        <w:tc>
          <w:tcPr>
            <w:tcW w:w="1080" w:type="dxa"/>
            <w:tcBorders>
              <w:top w:val="single" w:sz="6" w:space="0" w:color="373D42"/>
              <w:left w:val="nil"/>
              <w:bottom w:val="single" w:sz="6" w:space="0" w:color="373D42"/>
              <w:right w:val="nil"/>
            </w:tcBorders>
          </w:tcPr>
          <w:p w14:paraId="1AC0887C" w14:textId="3D565D34" w:rsidR="45117535" w:rsidRDefault="45117535" w:rsidP="27274A20">
            <w:pPr>
              <w:pStyle w:val="Tabletext"/>
              <w:rPr>
                <w:rFonts w:eastAsia="Arial" w:cs="Arial"/>
              </w:rPr>
            </w:pPr>
            <w:r w:rsidRPr="27274A20">
              <w:rPr>
                <w:rFonts w:eastAsia="Arial" w:cs="Arial"/>
              </w:rPr>
              <w:t>FCA</w:t>
            </w:r>
          </w:p>
        </w:tc>
        <w:tc>
          <w:tcPr>
            <w:tcW w:w="5866" w:type="dxa"/>
            <w:tcBorders>
              <w:top w:val="single" w:sz="6" w:space="0" w:color="373D42"/>
              <w:left w:val="nil"/>
              <w:bottom w:val="single" w:sz="6" w:space="0" w:color="373D42"/>
              <w:right w:val="nil"/>
            </w:tcBorders>
          </w:tcPr>
          <w:p w14:paraId="46C5146F" w14:textId="730597BF" w:rsidR="45117535" w:rsidRDefault="00953692" w:rsidP="27274A20">
            <w:pPr>
              <w:pStyle w:val="Tabletext"/>
              <w:rPr>
                <w:rFonts w:eastAsia="Arial" w:cs="Arial"/>
              </w:rPr>
            </w:pPr>
            <w:r>
              <w:rPr>
                <w:rFonts w:eastAsia="Arial" w:cs="Arial"/>
              </w:rPr>
              <w:t xml:space="preserve">Covid-19 insurance test case </w:t>
            </w:r>
            <w:r w:rsidR="45117535" w:rsidRPr="27274A20">
              <w:rPr>
                <w:rFonts w:eastAsia="Arial" w:cs="Arial"/>
              </w:rPr>
              <w:t xml:space="preserve">– 1 </w:t>
            </w:r>
          </w:p>
        </w:tc>
        <w:tc>
          <w:tcPr>
            <w:tcW w:w="1134" w:type="dxa"/>
            <w:tcBorders>
              <w:top w:val="single" w:sz="6" w:space="0" w:color="373D42"/>
              <w:left w:val="nil"/>
              <w:bottom w:val="single" w:sz="6" w:space="0" w:color="373D42"/>
              <w:right w:val="nil"/>
            </w:tcBorders>
          </w:tcPr>
          <w:p w14:paraId="3265270D" w14:textId="1F5369EC" w:rsidR="45117535" w:rsidRDefault="45117535" w:rsidP="27274A20">
            <w:pPr>
              <w:pStyle w:val="Tabletext"/>
              <w:rPr>
                <w:rFonts w:eastAsia="Arial" w:cs="Arial"/>
              </w:rPr>
            </w:pPr>
            <w:r w:rsidRPr="27274A20">
              <w:rPr>
                <w:rFonts w:eastAsia="Arial" w:cs="Arial"/>
              </w:rPr>
              <w:t>1</w:t>
            </w:r>
          </w:p>
        </w:tc>
      </w:tr>
      <w:tr w:rsidR="45117535" w14:paraId="333EB953" w14:textId="77777777" w:rsidTr="009F1C53">
        <w:tc>
          <w:tcPr>
            <w:tcW w:w="1080" w:type="dxa"/>
            <w:tcBorders>
              <w:top w:val="single" w:sz="6" w:space="0" w:color="373D42"/>
              <w:left w:val="nil"/>
              <w:bottom w:val="single" w:sz="6" w:space="0" w:color="373D42"/>
              <w:right w:val="nil"/>
            </w:tcBorders>
          </w:tcPr>
          <w:p w14:paraId="2FAC67C5" w14:textId="706255EF" w:rsidR="45117535" w:rsidRDefault="45117535" w:rsidP="27274A20">
            <w:pPr>
              <w:pStyle w:val="Tabletext"/>
              <w:rPr>
                <w:rFonts w:eastAsia="Arial" w:cs="Arial"/>
              </w:rPr>
            </w:pPr>
            <w:r w:rsidRPr="27274A20">
              <w:rPr>
                <w:rFonts w:eastAsia="Arial" w:cs="Arial"/>
              </w:rPr>
              <w:t>FWC</w:t>
            </w:r>
          </w:p>
        </w:tc>
        <w:tc>
          <w:tcPr>
            <w:tcW w:w="5866" w:type="dxa"/>
            <w:tcBorders>
              <w:top w:val="single" w:sz="6" w:space="0" w:color="373D42"/>
              <w:left w:val="nil"/>
              <w:bottom w:val="single" w:sz="6" w:space="0" w:color="373D42"/>
              <w:right w:val="nil"/>
            </w:tcBorders>
          </w:tcPr>
          <w:p w14:paraId="2F8584A9" w14:textId="5F3ECDE4" w:rsidR="45117535" w:rsidRDefault="45117535" w:rsidP="27274A20">
            <w:pPr>
              <w:pStyle w:val="Tabletext"/>
              <w:rPr>
                <w:rFonts w:eastAsia="Arial" w:cs="Arial"/>
              </w:rPr>
            </w:pPr>
            <w:r w:rsidRPr="27274A20">
              <w:rPr>
                <w:rFonts w:eastAsia="Arial" w:cs="Arial"/>
              </w:rPr>
              <w:t>Unfair dismissal – 1</w:t>
            </w:r>
          </w:p>
          <w:p w14:paraId="72864637" w14:textId="352D6570" w:rsidR="45117535" w:rsidRDefault="45117535" w:rsidP="27274A20">
            <w:pPr>
              <w:pStyle w:val="Tabletext"/>
              <w:rPr>
                <w:rFonts w:eastAsia="Arial" w:cs="Arial"/>
              </w:rPr>
            </w:pPr>
            <w:r w:rsidRPr="27274A20">
              <w:rPr>
                <w:rFonts w:eastAsia="Arial" w:cs="Arial"/>
              </w:rPr>
              <w:t xml:space="preserve">General protections – 1 </w:t>
            </w:r>
          </w:p>
        </w:tc>
        <w:tc>
          <w:tcPr>
            <w:tcW w:w="1134" w:type="dxa"/>
            <w:tcBorders>
              <w:top w:val="single" w:sz="6" w:space="0" w:color="373D42"/>
              <w:left w:val="nil"/>
              <w:bottom w:val="single" w:sz="6" w:space="0" w:color="373D42"/>
              <w:right w:val="nil"/>
            </w:tcBorders>
          </w:tcPr>
          <w:p w14:paraId="3DBEBE27" w14:textId="393F5B05" w:rsidR="45117535" w:rsidRDefault="45117535" w:rsidP="27274A20">
            <w:pPr>
              <w:pStyle w:val="Tabletext"/>
              <w:rPr>
                <w:rFonts w:eastAsia="Arial" w:cs="Arial"/>
              </w:rPr>
            </w:pPr>
            <w:r w:rsidRPr="27274A20">
              <w:rPr>
                <w:rFonts w:eastAsia="Arial" w:cs="Arial"/>
              </w:rPr>
              <w:t>2</w:t>
            </w:r>
          </w:p>
        </w:tc>
      </w:tr>
      <w:tr w:rsidR="45117535" w14:paraId="52CB76D8" w14:textId="77777777" w:rsidTr="009F1C53">
        <w:tc>
          <w:tcPr>
            <w:tcW w:w="1080" w:type="dxa"/>
            <w:tcBorders>
              <w:top w:val="single" w:sz="6" w:space="0" w:color="373D42"/>
              <w:left w:val="nil"/>
              <w:bottom w:val="single" w:sz="6" w:space="0" w:color="373D42"/>
              <w:right w:val="nil"/>
            </w:tcBorders>
          </w:tcPr>
          <w:p w14:paraId="0A240C2C" w14:textId="3D0EC008" w:rsidR="45117535" w:rsidRDefault="45117535" w:rsidP="27274A20">
            <w:pPr>
              <w:pStyle w:val="Tabletext"/>
              <w:rPr>
                <w:rFonts w:eastAsia="Arial" w:cs="Arial"/>
              </w:rPr>
            </w:pPr>
            <w:r w:rsidRPr="27274A20">
              <w:rPr>
                <w:rFonts w:eastAsia="Arial" w:cs="Arial"/>
              </w:rPr>
              <w:t>QCA</w:t>
            </w:r>
          </w:p>
        </w:tc>
        <w:tc>
          <w:tcPr>
            <w:tcW w:w="5866" w:type="dxa"/>
            <w:tcBorders>
              <w:top w:val="single" w:sz="6" w:space="0" w:color="373D42"/>
              <w:left w:val="nil"/>
              <w:bottom w:val="single" w:sz="6" w:space="0" w:color="373D42"/>
              <w:right w:val="nil"/>
            </w:tcBorders>
          </w:tcPr>
          <w:p w14:paraId="5CC940D0" w14:textId="47D42C5B" w:rsidR="45117535" w:rsidRDefault="45117535" w:rsidP="27274A20">
            <w:pPr>
              <w:pStyle w:val="Tabletext"/>
              <w:rPr>
                <w:rFonts w:eastAsia="Arial" w:cs="Arial"/>
              </w:rPr>
            </w:pPr>
            <w:r w:rsidRPr="27274A20">
              <w:rPr>
                <w:rFonts w:eastAsia="Arial" w:cs="Arial"/>
              </w:rPr>
              <w:t>Referral of point of law under Criminal Code</w:t>
            </w:r>
          </w:p>
        </w:tc>
        <w:tc>
          <w:tcPr>
            <w:tcW w:w="1134" w:type="dxa"/>
            <w:tcBorders>
              <w:top w:val="single" w:sz="6" w:space="0" w:color="373D42"/>
              <w:left w:val="nil"/>
              <w:bottom w:val="single" w:sz="6" w:space="0" w:color="373D42"/>
              <w:right w:val="nil"/>
            </w:tcBorders>
          </w:tcPr>
          <w:p w14:paraId="2C6BE6BA" w14:textId="7B07145B" w:rsidR="45117535" w:rsidRDefault="45117535" w:rsidP="27274A20">
            <w:pPr>
              <w:pStyle w:val="Tabletext"/>
              <w:rPr>
                <w:rFonts w:eastAsia="Arial" w:cs="Arial"/>
              </w:rPr>
            </w:pPr>
            <w:r w:rsidRPr="27274A20">
              <w:rPr>
                <w:rFonts w:eastAsia="Arial" w:cs="Arial"/>
              </w:rPr>
              <w:t>1</w:t>
            </w:r>
          </w:p>
        </w:tc>
      </w:tr>
      <w:tr w:rsidR="45117535" w14:paraId="1CDB39FB" w14:textId="77777777" w:rsidTr="009F1C53">
        <w:tc>
          <w:tcPr>
            <w:tcW w:w="1080" w:type="dxa"/>
            <w:tcBorders>
              <w:top w:val="single" w:sz="6" w:space="0" w:color="373D42"/>
              <w:left w:val="nil"/>
              <w:bottom w:val="single" w:sz="6" w:space="0" w:color="373D42"/>
              <w:right w:val="nil"/>
            </w:tcBorders>
          </w:tcPr>
          <w:p w14:paraId="608BBD33" w14:textId="16E07287" w:rsidR="45117535" w:rsidRDefault="45117535" w:rsidP="27274A20">
            <w:pPr>
              <w:pStyle w:val="Tabletext"/>
              <w:rPr>
                <w:rFonts w:eastAsia="Arial" w:cs="Arial"/>
              </w:rPr>
            </w:pPr>
            <w:r w:rsidRPr="27274A20">
              <w:rPr>
                <w:rFonts w:eastAsia="Arial" w:cs="Arial"/>
              </w:rPr>
              <w:lastRenderedPageBreak/>
              <w:t>QSC</w:t>
            </w:r>
          </w:p>
        </w:tc>
        <w:tc>
          <w:tcPr>
            <w:tcW w:w="5866" w:type="dxa"/>
            <w:tcBorders>
              <w:top w:val="single" w:sz="6" w:space="0" w:color="373D42"/>
              <w:left w:val="nil"/>
              <w:bottom w:val="single" w:sz="6" w:space="0" w:color="373D42"/>
              <w:right w:val="nil"/>
            </w:tcBorders>
          </w:tcPr>
          <w:p w14:paraId="43CE3400" w14:textId="41B4E6BD" w:rsidR="45117535" w:rsidRDefault="45117535" w:rsidP="27274A20">
            <w:pPr>
              <w:pStyle w:val="Tabletext"/>
              <w:rPr>
                <w:rFonts w:eastAsia="Arial" w:cs="Arial"/>
              </w:rPr>
            </w:pPr>
            <w:r w:rsidRPr="27274A20">
              <w:rPr>
                <w:rFonts w:eastAsia="Arial" w:cs="Arial"/>
              </w:rPr>
              <w:t xml:space="preserve">Appeal from decision of Crime and Corruption Commission – 1 </w:t>
            </w:r>
          </w:p>
          <w:p w14:paraId="2711FBD3" w14:textId="4D08DD4D" w:rsidR="45117535" w:rsidRDefault="45117535" w:rsidP="27274A20">
            <w:pPr>
              <w:pStyle w:val="Tabletext"/>
              <w:rPr>
                <w:rFonts w:eastAsia="Arial" w:cs="Arial"/>
              </w:rPr>
            </w:pPr>
            <w:r w:rsidRPr="27274A20">
              <w:rPr>
                <w:rFonts w:eastAsia="Arial" w:cs="Arial"/>
              </w:rPr>
              <w:t xml:space="preserve">Application for </w:t>
            </w:r>
            <w:r w:rsidRPr="0093448F">
              <w:rPr>
                <w:rFonts w:eastAsia="Arial" w:cs="Arial"/>
              </w:rPr>
              <w:t>relief for</w:t>
            </w:r>
            <w:r w:rsidRPr="27274A20">
              <w:rPr>
                <w:rFonts w:eastAsia="Arial" w:cs="Arial"/>
              </w:rPr>
              <w:t xml:space="preserve"> unlawful imprisonment – 1 </w:t>
            </w:r>
          </w:p>
          <w:p w14:paraId="5642F62D" w14:textId="26F3A0F6" w:rsidR="45117535" w:rsidRDefault="45117535" w:rsidP="27274A20">
            <w:pPr>
              <w:pStyle w:val="Tabletext"/>
              <w:rPr>
                <w:rFonts w:eastAsia="Arial" w:cs="Arial"/>
              </w:rPr>
            </w:pPr>
            <w:r w:rsidRPr="27274A20">
              <w:rPr>
                <w:rFonts w:eastAsia="Arial" w:cs="Arial"/>
              </w:rPr>
              <w:t xml:space="preserve">Judicial review – 1 </w:t>
            </w:r>
          </w:p>
        </w:tc>
        <w:tc>
          <w:tcPr>
            <w:tcW w:w="1134" w:type="dxa"/>
            <w:tcBorders>
              <w:top w:val="single" w:sz="6" w:space="0" w:color="373D42"/>
              <w:left w:val="nil"/>
              <w:bottom w:val="single" w:sz="6" w:space="0" w:color="373D42"/>
              <w:right w:val="nil"/>
            </w:tcBorders>
          </w:tcPr>
          <w:p w14:paraId="472055E3" w14:textId="5CC439A1" w:rsidR="45117535" w:rsidRDefault="45117535" w:rsidP="27274A20">
            <w:pPr>
              <w:pStyle w:val="Tabletext"/>
              <w:rPr>
                <w:rFonts w:eastAsia="Arial" w:cs="Arial"/>
              </w:rPr>
            </w:pPr>
            <w:r w:rsidRPr="27274A20">
              <w:rPr>
                <w:rFonts w:eastAsia="Arial" w:cs="Arial"/>
              </w:rPr>
              <w:t>3</w:t>
            </w:r>
          </w:p>
        </w:tc>
      </w:tr>
      <w:tr w:rsidR="45117535" w14:paraId="56295E30" w14:textId="77777777" w:rsidTr="009F1C53">
        <w:tc>
          <w:tcPr>
            <w:tcW w:w="1080" w:type="dxa"/>
            <w:tcBorders>
              <w:top w:val="single" w:sz="6" w:space="0" w:color="373D42"/>
              <w:left w:val="nil"/>
              <w:bottom w:val="single" w:sz="6" w:space="0" w:color="373D42"/>
              <w:right w:val="nil"/>
            </w:tcBorders>
          </w:tcPr>
          <w:p w14:paraId="35BE11B7" w14:textId="6AAFF4BC" w:rsidR="45117535" w:rsidRDefault="45117535" w:rsidP="27274A20">
            <w:pPr>
              <w:pStyle w:val="Tabletext"/>
              <w:rPr>
                <w:rFonts w:eastAsia="Arial" w:cs="Arial"/>
              </w:rPr>
            </w:pPr>
            <w:r w:rsidRPr="27274A20">
              <w:rPr>
                <w:rFonts w:eastAsia="Arial" w:cs="Arial"/>
              </w:rPr>
              <w:t>QDA</w:t>
            </w:r>
          </w:p>
        </w:tc>
        <w:tc>
          <w:tcPr>
            <w:tcW w:w="5866" w:type="dxa"/>
            <w:tcBorders>
              <w:top w:val="single" w:sz="6" w:space="0" w:color="373D42"/>
              <w:left w:val="nil"/>
              <w:bottom w:val="single" w:sz="6" w:space="0" w:color="373D42"/>
              <w:right w:val="nil"/>
            </w:tcBorders>
          </w:tcPr>
          <w:p w14:paraId="3A3F8777" w14:textId="146A8E3B" w:rsidR="45117535" w:rsidRDefault="45117535" w:rsidP="27274A20">
            <w:pPr>
              <w:pStyle w:val="Tabletext"/>
              <w:rPr>
                <w:rFonts w:eastAsia="Arial" w:cs="Arial"/>
              </w:rPr>
            </w:pPr>
            <w:r w:rsidRPr="27274A20">
              <w:rPr>
                <w:rFonts w:eastAsia="Arial" w:cs="Arial"/>
              </w:rPr>
              <w:t>Appeal from decision to stay a summary charge arising from arguably same set of facts that had already resulted in conviction of indictable charge – 1</w:t>
            </w:r>
          </w:p>
          <w:p w14:paraId="4118F678" w14:textId="4A9A6D1C" w:rsidR="45117535" w:rsidRDefault="45117535" w:rsidP="27274A20">
            <w:pPr>
              <w:pStyle w:val="Tabletext"/>
              <w:rPr>
                <w:rFonts w:eastAsia="Arial" w:cs="Arial"/>
              </w:rPr>
            </w:pPr>
            <w:r w:rsidRPr="27274A20">
              <w:rPr>
                <w:rFonts w:eastAsia="Arial" w:cs="Arial"/>
              </w:rPr>
              <w:t xml:space="preserve">Breach of lease – 1 </w:t>
            </w:r>
          </w:p>
          <w:p w14:paraId="019E15CF" w14:textId="7D35F00A" w:rsidR="45117535" w:rsidRDefault="45117535" w:rsidP="27274A20">
            <w:pPr>
              <w:pStyle w:val="Tabletext"/>
              <w:rPr>
                <w:rFonts w:eastAsia="Arial" w:cs="Arial"/>
              </w:rPr>
            </w:pPr>
            <w:r w:rsidRPr="27274A20">
              <w:rPr>
                <w:rFonts w:eastAsia="Arial" w:cs="Arial"/>
              </w:rPr>
              <w:t>Defamation (orders for anonymisation) – 1</w:t>
            </w:r>
          </w:p>
          <w:p w14:paraId="4D93FCBE" w14:textId="7A752F05" w:rsidR="45117535" w:rsidRDefault="45117535" w:rsidP="27274A20">
            <w:pPr>
              <w:pStyle w:val="Tabletext"/>
              <w:rPr>
                <w:rFonts w:eastAsia="Arial" w:cs="Arial"/>
              </w:rPr>
            </w:pPr>
            <w:r w:rsidRPr="27274A20">
              <w:rPr>
                <w:rFonts w:eastAsia="Arial" w:cs="Arial"/>
              </w:rPr>
              <w:t>Protection order – 1</w:t>
            </w:r>
          </w:p>
        </w:tc>
        <w:tc>
          <w:tcPr>
            <w:tcW w:w="1134" w:type="dxa"/>
            <w:tcBorders>
              <w:top w:val="single" w:sz="6" w:space="0" w:color="373D42"/>
              <w:left w:val="nil"/>
              <w:bottom w:val="single" w:sz="6" w:space="0" w:color="373D42"/>
              <w:right w:val="nil"/>
            </w:tcBorders>
          </w:tcPr>
          <w:p w14:paraId="2BA498B8" w14:textId="117AF05B" w:rsidR="45117535" w:rsidRDefault="45117535" w:rsidP="27274A20">
            <w:pPr>
              <w:pStyle w:val="Tabletext"/>
              <w:rPr>
                <w:rFonts w:eastAsia="Arial" w:cs="Arial"/>
              </w:rPr>
            </w:pPr>
            <w:r w:rsidRPr="27274A20">
              <w:rPr>
                <w:rFonts w:eastAsia="Arial" w:cs="Arial"/>
              </w:rPr>
              <w:t>4</w:t>
            </w:r>
          </w:p>
        </w:tc>
      </w:tr>
      <w:tr w:rsidR="45117535" w14:paraId="6B109043" w14:textId="77777777" w:rsidTr="009F1C53">
        <w:tc>
          <w:tcPr>
            <w:tcW w:w="1080" w:type="dxa"/>
            <w:tcBorders>
              <w:top w:val="single" w:sz="6" w:space="0" w:color="373D42"/>
              <w:left w:val="nil"/>
              <w:bottom w:val="single" w:sz="6" w:space="0" w:color="373D42"/>
              <w:right w:val="nil"/>
            </w:tcBorders>
          </w:tcPr>
          <w:p w14:paraId="0E57E8E0" w14:textId="66B9D750" w:rsidR="45117535" w:rsidRDefault="45117535" w:rsidP="27274A20">
            <w:pPr>
              <w:pStyle w:val="Tabletext"/>
              <w:rPr>
                <w:rFonts w:eastAsia="Arial" w:cs="Arial"/>
              </w:rPr>
            </w:pPr>
            <w:r w:rsidRPr="27274A20">
              <w:rPr>
                <w:rFonts w:eastAsia="Arial" w:cs="Arial"/>
              </w:rPr>
              <w:t>QLC</w:t>
            </w:r>
          </w:p>
        </w:tc>
        <w:tc>
          <w:tcPr>
            <w:tcW w:w="5866" w:type="dxa"/>
            <w:tcBorders>
              <w:top w:val="single" w:sz="6" w:space="0" w:color="373D42"/>
              <w:left w:val="nil"/>
              <w:bottom w:val="single" w:sz="6" w:space="0" w:color="373D42"/>
              <w:right w:val="nil"/>
            </w:tcBorders>
          </w:tcPr>
          <w:p w14:paraId="1476648B" w14:textId="22360E56" w:rsidR="45117535" w:rsidRDefault="45117535" w:rsidP="27274A20">
            <w:pPr>
              <w:pStyle w:val="Tabletext"/>
              <w:rPr>
                <w:rFonts w:eastAsia="Arial" w:cs="Arial"/>
              </w:rPr>
            </w:pPr>
            <w:r w:rsidRPr="27274A20">
              <w:rPr>
                <w:rFonts w:eastAsia="Arial" w:cs="Arial"/>
              </w:rPr>
              <w:t xml:space="preserve">Objection to mining lease – 1 </w:t>
            </w:r>
          </w:p>
          <w:p w14:paraId="4D6074E9" w14:textId="6D053ED3" w:rsidR="45117535" w:rsidRDefault="45117535" w:rsidP="27274A20">
            <w:pPr>
              <w:pStyle w:val="Tabletext"/>
              <w:rPr>
                <w:rFonts w:eastAsia="Arial" w:cs="Arial"/>
              </w:rPr>
            </w:pPr>
            <w:r w:rsidRPr="27274A20">
              <w:rPr>
                <w:rFonts w:eastAsia="Arial" w:cs="Arial"/>
              </w:rPr>
              <w:t xml:space="preserve">Objection to mining lease (procedural issue) – 1 </w:t>
            </w:r>
          </w:p>
        </w:tc>
        <w:tc>
          <w:tcPr>
            <w:tcW w:w="1134" w:type="dxa"/>
            <w:tcBorders>
              <w:top w:val="single" w:sz="6" w:space="0" w:color="373D42"/>
              <w:left w:val="nil"/>
              <w:bottom w:val="single" w:sz="6" w:space="0" w:color="373D42"/>
              <w:right w:val="nil"/>
            </w:tcBorders>
          </w:tcPr>
          <w:p w14:paraId="2957EDC3" w14:textId="57F5A92B" w:rsidR="45117535" w:rsidRDefault="45117535" w:rsidP="27274A20">
            <w:pPr>
              <w:pStyle w:val="Tabletext"/>
              <w:rPr>
                <w:rFonts w:eastAsia="Arial" w:cs="Arial"/>
              </w:rPr>
            </w:pPr>
            <w:r w:rsidRPr="27274A20">
              <w:rPr>
                <w:rFonts w:eastAsia="Arial" w:cs="Arial"/>
              </w:rPr>
              <w:t>2</w:t>
            </w:r>
          </w:p>
        </w:tc>
      </w:tr>
      <w:tr w:rsidR="45117535" w14:paraId="3811AE9F" w14:textId="77777777" w:rsidTr="009F1C53">
        <w:tc>
          <w:tcPr>
            <w:tcW w:w="1080" w:type="dxa"/>
            <w:tcBorders>
              <w:top w:val="single" w:sz="6" w:space="0" w:color="373D42"/>
              <w:left w:val="nil"/>
              <w:bottom w:val="single" w:sz="6" w:space="0" w:color="373D42"/>
              <w:right w:val="nil"/>
            </w:tcBorders>
          </w:tcPr>
          <w:p w14:paraId="55B5455B" w14:textId="593FF6F6" w:rsidR="45117535" w:rsidRDefault="45117535" w:rsidP="27274A20">
            <w:pPr>
              <w:pStyle w:val="Tabletext"/>
              <w:rPr>
                <w:rFonts w:eastAsia="Arial" w:cs="Arial"/>
              </w:rPr>
            </w:pPr>
            <w:r w:rsidRPr="27274A20">
              <w:rPr>
                <w:rFonts w:eastAsia="Arial" w:cs="Arial"/>
              </w:rPr>
              <w:t>QMHC</w:t>
            </w:r>
          </w:p>
        </w:tc>
        <w:tc>
          <w:tcPr>
            <w:tcW w:w="5866" w:type="dxa"/>
            <w:tcBorders>
              <w:top w:val="single" w:sz="6" w:space="0" w:color="373D42"/>
              <w:left w:val="nil"/>
              <w:bottom w:val="single" w:sz="6" w:space="0" w:color="373D42"/>
              <w:right w:val="nil"/>
            </w:tcBorders>
          </w:tcPr>
          <w:p w14:paraId="2FB3963E" w14:textId="307ACC94" w:rsidR="45117535" w:rsidRDefault="45117535" w:rsidP="27274A20">
            <w:pPr>
              <w:pStyle w:val="Tabletext"/>
              <w:rPr>
                <w:rFonts w:eastAsia="Arial" w:cs="Arial"/>
              </w:rPr>
            </w:pPr>
            <w:r w:rsidRPr="0093448F">
              <w:rPr>
                <w:rFonts w:eastAsia="Arial" w:cs="Arial"/>
              </w:rPr>
              <w:t>Condition on forensic order</w:t>
            </w:r>
          </w:p>
        </w:tc>
        <w:tc>
          <w:tcPr>
            <w:tcW w:w="1134" w:type="dxa"/>
            <w:tcBorders>
              <w:top w:val="single" w:sz="6" w:space="0" w:color="373D42"/>
              <w:left w:val="nil"/>
              <w:bottom w:val="single" w:sz="6" w:space="0" w:color="373D42"/>
              <w:right w:val="nil"/>
            </w:tcBorders>
          </w:tcPr>
          <w:p w14:paraId="209814D8" w14:textId="1E6AAA9D" w:rsidR="45117535" w:rsidRDefault="45117535" w:rsidP="27274A20">
            <w:pPr>
              <w:pStyle w:val="Tabletext"/>
              <w:rPr>
                <w:rFonts w:eastAsia="Arial" w:cs="Arial"/>
              </w:rPr>
            </w:pPr>
            <w:r w:rsidRPr="27274A20">
              <w:rPr>
                <w:rFonts w:eastAsia="Arial" w:cs="Arial"/>
              </w:rPr>
              <w:t>1</w:t>
            </w:r>
          </w:p>
        </w:tc>
      </w:tr>
      <w:tr w:rsidR="45117535" w14:paraId="23022D6A" w14:textId="77777777" w:rsidTr="009F1C53">
        <w:tc>
          <w:tcPr>
            <w:tcW w:w="1080" w:type="dxa"/>
            <w:tcBorders>
              <w:top w:val="single" w:sz="6" w:space="0" w:color="373D42"/>
              <w:left w:val="nil"/>
              <w:bottom w:val="single" w:sz="6" w:space="0" w:color="373D42"/>
              <w:right w:val="nil"/>
            </w:tcBorders>
          </w:tcPr>
          <w:p w14:paraId="3BFB3926" w14:textId="1DFE442D" w:rsidR="45117535" w:rsidRDefault="45117535" w:rsidP="27274A20">
            <w:pPr>
              <w:pStyle w:val="Tabletext"/>
              <w:rPr>
                <w:rFonts w:eastAsia="Arial" w:cs="Arial"/>
              </w:rPr>
            </w:pPr>
            <w:r w:rsidRPr="27274A20">
              <w:rPr>
                <w:rFonts w:eastAsia="Arial" w:cs="Arial"/>
              </w:rPr>
              <w:t>Coroner</w:t>
            </w:r>
          </w:p>
        </w:tc>
        <w:tc>
          <w:tcPr>
            <w:tcW w:w="5866" w:type="dxa"/>
            <w:tcBorders>
              <w:top w:val="single" w:sz="6" w:space="0" w:color="373D42"/>
              <w:left w:val="nil"/>
              <w:bottom w:val="single" w:sz="6" w:space="0" w:color="373D42"/>
              <w:right w:val="nil"/>
            </w:tcBorders>
          </w:tcPr>
          <w:p w14:paraId="49CF96B0" w14:textId="411EB368" w:rsidR="45117535" w:rsidRDefault="45117535" w:rsidP="27274A20">
            <w:pPr>
              <w:pStyle w:val="Tabletext"/>
              <w:rPr>
                <w:rFonts w:eastAsia="Arial" w:cs="Arial"/>
              </w:rPr>
            </w:pPr>
            <w:r w:rsidRPr="27274A20">
              <w:rPr>
                <w:rFonts w:eastAsia="Arial" w:cs="Arial"/>
              </w:rPr>
              <w:t>Coronial inquest (procedural issue)</w:t>
            </w:r>
          </w:p>
        </w:tc>
        <w:tc>
          <w:tcPr>
            <w:tcW w:w="1134" w:type="dxa"/>
            <w:tcBorders>
              <w:top w:val="single" w:sz="6" w:space="0" w:color="373D42"/>
              <w:left w:val="nil"/>
              <w:bottom w:val="single" w:sz="6" w:space="0" w:color="373D42"/>
              <w:right w:val="nil"/>
            </w:tcBorders>
          </w:tcPr>
          <w:p w14:paraId="49FB48D3" w14:textId="2ADDD045" w:rsidR="45117535" w:rsidRDefault="45117535" w:rsidP="27274A20">
            <w:pPr>
              <w:pStyle w:val="Tabletext"/>
              <w:rPr>
                <w:rFonts w:eastAsia="Arial" w:cs="Arial"/>
              </w:rPr>
            </w:pPr>
            <w:r w:rsidRPr="27274A20">
              <w:rPr>
                <w:rFonts w:eastAsia="Arial" w:cs="Arial"/>
              </w:rPr>
              <w:t>1</w:t>
            </w:r>
          </w:p>
        </w:tc>
      </w:tr>
      <w:tr w:rsidR="45117535" w14:paraId="427BBAB3" w14:textId="77777777" w:rsidTr="009F1C53">
        <w:tc>
          <w:tcPr>
            <w:tcW w:w="1080" w:type="dxa"/>
            <w:tcBorders>
              <w:top w:val="single" w:sz="6" w:space="0" w:color="373D42"/>
              <w:left w:val="nil"/>
              <w:bottom w:val="single" w:sz="6" w:space="0" w:color="373D42"/>
              <w:right w:val="nil"/>
            </w:tcBorders>
          </w:tcPr>
          <w:p w14:paraId="7B8DBAA4" w14:textId="4F58C914" w:rsidR="45117535" w:rsidRDefault="45117535" w:rsidP="27274A20">
            <w:pPr>
              <w:pStyle w:val="Tabletext"/>
              <w:rPr>
                <w:rFonts w:eastAsia="Arial" w:cs="Arial"/>
              </w:rPr>
            </w:pPr>
            <w:r w:rsidRPr="27274A20">
              <w:rPr>
                <w:rFonts w:eastAsia="Arial" w:cs="Arial"/>
              </w:rPr>
              <w:t>QCATA</w:t>
            </w:r>
          </w:p>
        </w:tc>
        <w:tc>
          <w:tcPr>
            <w:tcW w:w="5866" w:type="dxa"/>
            <w:tcBorders>
              <w:top w:val="single" w:sz="6" w:space="0" w:color="373D42"/>
              <w:left w:val="nil"/>
              <w:bottom w:val="single" w:sz="6" w:space="0" w:color="373D42"/>
              <w:right w:val="nil"/>
            </w:tcBorders>
          </w:tcPr>
          <w:p w14:paraId="60C4A22F" w14:textId="551C46DA" w:rsidR="45117535" w:rsidRDefault="45117535" w:rsidP="27274A20">
            <w:pPr>
              <w:pStyle w:val="Tabletext"/>
              <w:rPr>
                <w:rFonts w:eastAsia="Arial" w:cs="Arial"/>
              </w:rPr>
            </w:pPr>
            <w:r w:rsidRPr="27274A20">
              <w:rPr>
                <w:rFonts w:eastAsia="Arial" w:cs="Arial"/>
              </w:rPr>
              <w:t xml:space="preserve">Minor civil dispute – 2 </w:t>
            </w:r>
          </w:p>
          <w:p w14:paraId="3F54701B" w14:textId="5CEB7DA7" w:rsidR="45117535" w:rsidRDefault="45117535" w:rsidP="27274A20">
            <w:pPr>
              <w:pStyle w:val="Tabletext"/>
              <w:rPr>
                <w:rFonts w:eastAsia="Arial" w:cs="Arial"/>
              </w:rPr>
            </w:pPr>
            <w:r w:rsidRPr="27274A20">
              <w:rPr>
                <w:rFonts w:eastAsia="Arial" w:cs="Arial"/>
              </w:rPr>
              <w:t xml:space="preserve">Minor civil dispute (tenancy) – 1 </w:t>
            </w:r>
          </w:p>
          <w:p w14:paraId="14DA0DEE" w14:textId="5164E0D6" w:rsidR="45117535" w:rsidRDefault="45117535" w:rsidP="27274A20">
            <w:pPr>
              <w:pStyle w:val="Tabletext"/>
              <w:rPr>
                <w:rFonts w:eastAsia="Arial" w:cs="Arial"/>
              </w:rPr>
            </w:pPr>
            <w:r w:rsidRPr="27274A20">
              <w:rPr>
                <w:rFonts w:eastAsia="Arial" w:cs="Arial"/>
              </w:rPr>
              <w:t>Review of blue card decision – 1</w:t>
            </w:r>
          </w:p>
        </w:tc>
        <w:tc>
          <w:tcPr>
            <w:tcW w:w="1134" w:type="dxa"/>
            <w:tcBorders>
              <w:top w:val="single" w:sz="6" w:space="0" w:color="373D42"/>
              <w:left w:val="nil"/>
              <w:bottom w:val="single" w:sz="6" w:space="0" w:color="373D42"/>
              <w:right w:val="nil"/>
            </w:tcBorders>
          </w:tcPr>
          <w:p w14:paraId="30C96B9A" w14:textId="3E538DAF" w:rsidR="45117535" w:rsidRDefault="45117535" w:rsidP="27274A20">
            <w:pPr>
              <w:pStyle w:val="Tabletext"/>
              <w:rPr>
                <w:rFonts w:eastAsia="Arial" w:cs="Arial"/>
              </w:rPr>
            </w:pPr>
            <w:r w:rsidRPr="27274A20">
              <w:rPr>
                <w:rFonts w:eastAsia="Arial" w:cs="Arial"/>
              </w:rPr>
              <w:t>4</w:t>
            </w:r>
          </w:p>
        </w:tc>
      </w:tr>
      <w:tr w:rsidR="45117535" w14:paraId="04DAD0CC" w14:textId="77777777" w:rsidTr="009F1C53">
        <w:tc>
          <w:tcPr>
            <w:tcW w:w="1080" w:type="dxa"/>
            <w:tcBorders>
              <w:top w:val="single" w:sz="6" w:space="0" w:color="373D42"/>
              <w:left w:val="nil"/>
              <w:bottom w:val="single" w:sz="6" w:space="0" w:color="373D42"/>
              <w:right w:val="nil"/>
            </w:tcBorders>
          </w:tcPr>
          <w:p w14:paraId="1831C18F" w14:textId="4E3CE570" w:rsidR="45117535" w:rsidRDefault="45117535" w:rsidP="27274A20">
            <w:pPr>
              <w:pStyle w:val="Tabletext"/>
              <w:rPr>
                <w:rFonts w:eastAsia="Arial" w:cs="Arial"/>
              </w:rPr>
            </w:pPr>
            <w:r w:rsidRPr="27274A20">
              <w:rPr>
                <w:rFonts w:eastAsia="Arial" w:cs="Arial"/>
              </w:rPr>
              <w:t>QCAT</w:t>
            </w:r>
          </w:p>
        </w:tc>
        <w:tc>
          <w:tcPr>
            <w:tcW w:w="5866" w:type="dxa"/>
            <w:tcBorders>
              <w:top w:val="single" w:sz="6" w:space="0" w:color="373D42"/>
              <w:left w:val="nil"/>
              <w:bottom w:val="single" w:sz="6" w:space="0" w:color="373D42"/>
              <w:right w:val="nil"/>
            </w:tcBorders>
          </w:tcPr>
          <w:p w14:paraId="294301FE" w14:textId="7624B0A2" w:rsidR="45117535" w:rsidRDefault="45117535" w:rsidP="27274A20">
            <w:pPr>
              <w:pStyle w:val="Tabletext"/>
              <w:rPr>
                <w:rFonts w:eastAsia="Arial" w:cs="Arial"/>
              </w:rPr>
            </w:pPr>
            <w:r w:rsidRPr="27274A20">
              <w:rPr>
                <w:rFonts w:eastAsia="Arial" w:cs="Arial"/>
              </w:rPr>
              <w:t xml:space="preserve">Application for stay of decision to suspend driver authorisation number – 1 </w:t>
            </w:r>
          </w:p>
          <w:p w14:paraId="477E751A" w14:textId="6417A249" w:rsidR="45117535" w:rsidRDefault="45117535" w:rsidP="27274A20">
            <w:pPr>
              <w:pStyle w:val="Tabletext"/>
              <w:rPr>
                <w:rFonts w:eastAsia="Arial" w:cs="Arial"/>
              </w:rPr>
            </w:pPr>
            <w:r w:rsidRPr="27274A20">
              <w:rPr>
                <w:rFonts w:eastAsia="Arial" w:cs="Arial"/>
              </w:rPr>
              <w:t xml:space="preserve">Discrimination – 1 </w:t>
            </w:r>
          </w:p>
          <w:p w14:paraId="4E178515" w14:textId="650530DD" w:rsidR="45117535" w:rsidRDefault="45117535" w:rsidP="27274A20">
            <w:pPr>
              <w:pStyle w:val="Tabletext"/>
              <w:rPr>
                <w:rFonts w:eastAsia="Arial" w:cs="Arial"/>
              </w:rPr>
            </w:pPr>
            <w:r w:rsidRPr="27274A20">
              <w:rPr>
                <w:rFonts w:eastAsia="Arial" w:cs="Arial"/>
              </w:rPr>
              <w:t>Discrimination (exemption application) – 3</w:t>
            </w:r>
          </w:p>
          <w:p w14:paraId="1C99FA28" w14:textId="22B8E3DD" w:rsidR="45117535" w:rsidRDefault="45117535" w:rsidP="27274A20">
            <w:pPr>
              <w:pStyle w:val="Tabletext"/>
              <w:rPr>
                <w:rFonts w:eastAsia="Arial" w:cs="Arial"/>
              </w:rPr>
            </w:pPr>
            <w:r w:rsidRPr="27274A20">
              <w:rPr>
                <w:rFonts w:eastAsia="Arial" w:cs="Arial"/>
              </w:rPr>
              <w:t xml:space="preserve">Discrimination (procedural issue) – 1 </w:t>
            </w:r>
          </w:p>
          <w:p w14:paraId="2EC5A48C" w14:textId="589B9081" w:rsidR="45117535" w:rsidRDefault="45117535" w:rsidP="27274A20">
            <w:pPr>
              <w:pStyle w:val="Tabletext"/>
              <w:rPr>
                <w:rFonts w:eastAsia="Arial" w:cs="Arial"/>
              </w:rPr>
            </w:pPr>
            <w:r w:rsidRPr="27274A20">
              <w:rPr>
                <w:rFonts w:eastAsia="Arial" w:cs="Arial"/>
              </w:rPr>
              <w:t xml:space="preserve">Guardianship and administration – 7 </w:t>
            </w:r>
          </w:p>
          <w:p w14:paraId="3907BC9D" w14:textId="4B64A3C9" w:rsidR="45117535" w:rsidRDefault="45117535" w:rsidP="27274A20">
            <w:pPr>
              <w:pStyle w:val="Tabletext"/>
              <w:rPr>
                <w:rFonts w:eastAsia="Arial" w:cs="Arial"/>
              </w:rPr>
            </w:pPr>
            <w:r w:rsidRPr="27274A20">
              <w:rPr>
                <w:rFonts w:eastAsia="Arial" w:cs="Arial"/>
              </w:rPr>
              <w:t xml:space="preserve">Guardianship and administration (Interim appointment) – 3 </w:t>
            </w:r>
          </w:p>
          <w:p w14:paraId="173D50B8" w14:textId="1CB6D26D" w:rsidR="45117535" w:rsidRDefault="45117535" w:rsidP="27274A20">
            <w:pPr>
              <w:pStyle w:val="Tabletext"/>
              <w:rPr>
                <w:rFonts w:eastAsia="Arial" w:cs="Arial"/>
              </w:rPr>
            </w:pPr>
            <w:r w:rsidRPr="27274A20">
              <w:rPr>
                <w:rFonts w:eastAsia="Arial" w:cs="Arial"/>
              </w:rPr>
              <w:t xml:space="preserve">Information privacy – 1 </w:t>
            </w:r>
          </w:p>
          <w:p w14:paraId="00DA94C8" w14:textId="4910D017" w:rsidR="45117535" w:rsidRDefault="45117535" w:rsidP="27274A20">
            <w:pPr>
              <w:pStyle w:val="Tabletext"/>
              <w:rPr>
                <w:rFonts w:eastAsia="Arial" w:cs="Arial"/>
              </w:rPr>
            </w:pPr>
            <w:r w:rsidRPr="27274A20">
              <w:rPr>
                <w:rFonts w:eastAsia="Arial" w:cs="Arial"/>
              </w:rPr>
              <w:t xml:space="preserve">Minor civil dispute – 1 </w:t>
            </w:r>
          </w:p>
          <w:p w14:paraId="59600FC2" w14:textId="1A770AD5" w:rsidR="45117535" w:rsidRDefault="45117535" w:rsidP="27274A20">
            <w:pPr>
              <w:pStyle w:val="Tabletext"/>
              <w:rPr>
                <w:rFonts w:eastAsia="Arial" w:cs="Arial"/>
              </w:rPr>
            </w:pPr>
            <w:r w:rsidRPr="27274A20">
              <w:rPr>
                <w:rFonts w:eastAsia="Arial" w:cs="Arial"/>
              </w:rPr>
              <w:t xml:space="preserve">Minor civil dispute (tenancy) – 1 </w:t>
            </w:r>
          </w:p>
          <w:p w14:paraId="360595D9" w14:textId="72E75CDB" w:rsidR="45117535" w:rsidRDefault="45117535" w:rsidP="27274A20">
            <w:pPr>
              <w:pStyle w:val="Tabletext"/>
              <w:rPr>
                <w:rFonts w:eastAsia="Arial" w:cs="Arial"/>
              </w:rPr>
            </w:pPr>
            <w:r w:rsidRPr="27274A20">
              <w:rPr>
                <w:rFonts w:eastAsia="Arial" w:cs="Arial"/>
              </w:rPr>
              <w:t xml:space="preserve">Occupational regulation matter – 1 </w:t>
            </w:r>
          </w:p>
          <w:p w14:paraId="07F7B5E4" w14:textId="25CE8EE8" w:rsidR="45117535" w:rsidRDefault="45117535" w:rsidP="27274A20">
            <w:pPr>
              <w:pStyle w:val="Tabletext"/>
              <w:rPr>
                <w:rFonts w:eastAsia="Arial" w:cs="Arial"/>
              </w:rPr>
            </w:pPr>
            <w:r w:rsidRPr="27274A20">
              <w:rPr>
                <w:rFonts w:eastAsia="Arial" w:cs="Arial"/>
              </w:rPr>
              <w:t xml:space="preserve">Order for costs – 1 </w:t>
            </w:r>
          </w:p>
          <w:p w14:paraId="06DC05F2" w14:textId="7ED3B3A6" w:rsidR="45117535" w:rsidRDefault="45117535" w:rsidP="27274A20">
            <w:pPr>
              <w:pStyle w:val="Tabletext"/>
              <w:rPr>
                <w:rFonts w:eastAsia="Arial" w:cs="Arial"/>
              </w:rPr>
            </w:pPr>
            <w:r w:rsidRPr="27274A20">
              <w:rPr>
                <w:rFonts w:eastAsia="Arial" w:cs="Arial"/>
              </w:rPr>
              <w:t xml:space="preserve">Police disciplinary review – 1 </w:t>
            </w:r>
          </w:p>
          <w:p w14:paraId="7CDF4410" w14:textId="28264000" w:rsidR="45117535" w:rsidRDefault="45117535" w:rsidP="27274A20">
            <w:pPr>
              <w:pStyle w:val="Tabletext"/>
              <w:rPr>
                <w:rFonts w:eastAsia="Arial" w:cs="Arial"/>
              </w:rPr>
            </w:pPr>
            <w:r w:rsidRPr="27274A20">
              <w:rPr>
                <w:rFonts w:eastAsia="Arial" w:cs="Arial"/>
              </w:rPr>
              <w:t xml:space="preserve">Review of blue card decision – 19 </w:t>
            </w:r>
          </w:p>
          <w:p w14:paraId="2FA6C76D" w14:textId="29DEE657" w:rsidR="45117535" w:rsidRDefault="45117535" w:rsidP="27274A20">
            <w:pPr>
              <w:pStyle w:val="Tabletext"/>
              <w:rPr>
                <w:rFonts w:eastAsia="Arial" w:cs="Arial"/>
              </w:rPr>
            </w:pPr>
            <w:r w:rsidRPr="27274A20">
              <w:rPr>
                <w:rFonts w:eastAsia="Arial" w:cs="Arial"/>
              </w:rPr>
              <w:t xml:space="preserve">Review of child protection decision – 1 </w:t>
            </w:r>
          </w:p>
          <w:p w14:paraId="3CE5A92F" w14:textId="62EAA96E" w:rsidR="45117535" w:rsidRDefault="45117535" w:rsidP="27274A20">
            <w:pPr>
              <w:pStyle w:val="Tabletext"/>
              <w:rPr>
                <w:rFonts w:eastAsia="Arial" w:cs="Arial"/>
              </w:rPr>
            </w:pPr>
            <w:r w:rsidRPr="27274A20">
              <w:rPr>
                <w:rFonts w:eastAsia="Arial" w:cs="Arial"/>
              </w:rPr>
              <w:t xml:space="preserve">Review of decision of Queensland Racing Integrity Commission – 1 </w:t>
            </w:r>
          </w:p>
          <w:p w14:paraId="3A170654" w14:textId="6C76B3D7" w:rsidR="45117535" w:rsidRDefault="45117535" w:rsidP="27274A20">
            <w:pPr>
              <w:pStyle w:val="Tabletext"/>
              <w:rPr>
                <w:rFonts w:eastAsia="Arial" w:cs="Arial"/>
              </w:rPr>
            </w:pPr>
            <w:r w:rsidRPr="27274A20">
              <w:rPr>
                <w:rFonts w:eastAsia="Arial" w:cs="Arial"/>
              </w:rPr>
              <w:t xml:space="preserve">Review of decision of weapons division of QPS – 1 </w:t>
            </w:r>
          </w:p>
        </w:tc>
        <w:tc>
          <w:tcPr>
            <w:tcW w:w="1134" w:type="dxa"/>
            <w:tcBorders>
              <w:top w:val="single" w:sz="6" w:space="0" w:color="373D42"/>
              <w:left w:val="nil"/>
              <w:bottom w:val="single" w:sz="6" w:space="0" w:color="373D42"/>
              <w:right w:val="nil"/>
            </w:tcBorders>
          </w:tcPr>
          <w:p w14:paraId="2764832C" w14:textId="0F0806A0" w:rsidR="45117535" w:rsidRDefault="45117535" w:rsidP="27274A20">
            <w:pPr>
              <w:pStyle w:val="Tabletext"/>
              <w:rPr>
                <w:rFonts w:eastAsia="Arial" w:cs="Arial"/>
              </w:rPr>
            </w:pPr>
            <w:r w:rsidRPr="27274A20">
              <w:rPr>
                <w:rFonts w:eastAsia="Arial" w:cs="Arial"/>
              </w:rPr>
              <w:t>44</w:t>
            </w:r>
          </w:p>
        </w:tc>
      </w:tr>
      <w:tr w:rsidR="45117535" w14:paraId="62BEBA48" w14:textId="77777777" w:rsidTr="009F1C53">
        <w:tc>
          <w:tcPr>
            <w:tcW w:w="1080" w:type="dxa"/>
            <w:tcBorders>
              <w:top w:val="single" w:sz="6" w:space="0" w:color="373D42"/>
              <w:left w:val="nil"/>
              <w:bottom w:val="single" w:sz="6" w:space="0" w:color="373D42"/>
              <w:right w:val="nil"/>
            </w:tcBorders>
          </w:tcPr>
          <w:p w14:paraId="5CF8C99A" w14:textId="49F95B8A" w:rsidR="45117535" w:rsidRDefault="45117535" w:rsidP="27274A20">
            <w:pPr>
              <w:pStyle w:val="Tabletext"/>
              <w:rPr>
                <w:rFonts w:eastAsia="Arial" w:cs="Arial"/>
              </w:rPr>
            </w:pPr>
            <w:r w:rsidRPr="27274A20">
              <w:rPr>
                <w:rFonts w:eastAsia="Arial" w:cs="Arial"/>
              </w:rPr>
              <w:lastRenderedPageBreak/>
              <w:t>QIRC</w:t>
            </w:r>
          </w:p>
        </w:tc>
        <w:tc>
          <w:tcPr>
            <w:tcW w:w="5866" w:type="dxa"/>
            <w:tcBorders>
              <w:top w:val="single" w:sz="6" w:space="0" w:color="373D42"/>
              <w:left w:val="nil"/>
              <w:bottom w:val="single" w:sz="6" w:space="0" w:color="373D42"/>
              <w:right w:val="nil"/>
            </w:tcBorders>
          </w:tcPr>
          <w:p w14:paraId="33B3C473" w14:textId="7A5D66EA" w:rsidR="45117535" w:rsidRDefault="45117535" w:rsidP="27274A20">
            <w:pPr>
              <w:pStyle w:val="Tabletext"/>
              <w:rPr>
                <w:rFonts w:eastAsia="Arial" w:cs="Arial"/>
              </w:rPr>
            </w:pPr>
            <w:r w:rsidRPr="27274A20">
              <w:rPr>
                <w:rFonts w:eastAsia="Arial" w:cs="Arial"/>
              </w:rPr>
              <w:t xml:space="preserve">Discrimination (Interim order) – 1 </w:t>
            </w:r>
          </w:p>
          <w:p w14:paraId="2EC2BEBB" w14:textId="6ABE3188" w:rsidR="45117535" w:rsidRDefault="45117535" w:rsidP="27274A20">
            <w:pPr>
              <w:pStyle w:val="Tabletext"/>
              <w:rPr>
                <w:rFonts w:eastAsia="Arial" w:cs="Arial"/>
              </w:rPr>
            </w:pPr>
            <w:r w:rsidRPr="27274A20">
              <w:rPr>
                <w:rFonts w:eastAsia="Arial" w:cs="Arial"/>
              </w:rPr>
              <w:t xml:space="preserve">General protections – 1 </w:t>
            </w:r>
          </w:p>
          <w:p w14:paraId="334DF914" w14:textId="209BCC2E" w:rsidR="45117535" w:rsidRDefault="45117535" w:rsidP="27274A20">
            <w:pPr>
              <w:pStyle w:val="Tabletext"/>
              <w:rPr>
                <w:rFonts w:eastAsia="Arial" w:cs="Arial"/>
              </w:rPr>
            </w:pPr>
            <w:r w:rsidRPr="27274A20">
              <w:rPr>
                <w:rFonts w:eastAsia="Arial" w:cs="Arial"/>
              </w:rPr>
              <w:t xml:space="preserve">Industrial dispute – 1 </w:t>
            </w:r>
          </w:p>
          <w:p w14:paraId="39BB9CC5" w14:textId="2F6109CA" w:rsidR="45117535" w:rsidRDefault="45117535" w:rsidP="27274A20">
            <w:pPr>
              <w:pStyle w:val="Tabletext"/>
              <w:rPr>
                <w:rFonts w:eastAsia="Arial" w:cs="Arial"/>
              </w:rPr>
            </w:pPr>
            <w:r w:rsidRPr="27274A20">
              <w:rPr>
                <w:rFonts w:eastAsia="Arial" w:cs="Arial"/>
              </w:rPr>
              <w:t xml:space="preserve">Public service appeal – 4 </w:t>
            </w:r>
          </w:p>
          <w:p w14:paraId="66ED00B7" w14:textId="5D26D97D" w:rsidR="45117535" w:rsidRDefault="45117535" w:rsidP="27274A20">
            <w:pPr>
              <w:pStyle w:val="Tabletext"/>
              <w:rPr>
                <w:rFonts w:eastAsia="Arial" w:cs="Arial"/>
              </w:rPr>
            </w:pPr>
            <w:r w:rsidRPr="27274A20">
              <w:rPr>
                <w:rFonts w:eastAsia="Arial" w:cs="Arial"/>
              </w:rPr>
              <w:t xml:space="preserve">Public service appeal (vaccination) – 16 </w:t>
            </w:r>
          </w:p>
        </w:tc>
        <w:tc>
          <w:tcPr>
            <w:tcW w:w="1134" w:type="dxa"/>
            <w:tcBorders>
              <w:top w:val="single" w:sz="6" w:space="0" w:color="373D42"/>
              <w:left w:val="nil"/>
              <w:bottom w:val="single" w:sz="6" w:space="0" w:color="373D42"/>
              <w:right w:val="nil"/>
            </w:tcBorders>
          </w:tcPr>
          <w:p w14:paraId="0632F538" w14:textId="677E0449" w:rsidR="45117535" w:rsidRDefault="45117535" w:rsidP="27274A20">
            <w:pPr>
              <w:pStyle w:val="Tabletext"/>
              <w:rPr>
                <w:rFonts w:eastAsia="Arial" w:cs="Arial"/>
              </w:rPr>
            </w:pPr>
            <w:r w:rsidRPr="27274A20">
              <w:rPr>
                <w:rFonts w:eastAsia="Arial" w:cs="Arial"/>
              </w:rPr>
              <w:t>23</w:t>
            </w:r>
          </w:p>
        </w:tc>
      </w:tr>
      <w:tr w:rsidR="45117535" w14:paraId="4685C042" w14:textId="77777777" w:rsidTr="009F1C53">
        <w:tc>
          <w:tcPr>
            <w:tcW w:w="1080" w:type="dxa"/>
            <w:tcBorders>
              <w:top w:val="single" w:sz="6" w:space="0" w:color="373D42"/>
              <w:left w:val="nil"/>
              <w:bottom w:val="single" w:sz="6" w:space="0" w:color="373D42"/>
              <w:right w:val="nil"/>
            </w:tcBorders>
          </w:tcPr>
          <w:p w14:paraId="57FCCCF7" w14:textId="72A6CC8A" w:rsidR="45117535" w:rsidRDefault="45117535" w:rsidP="27274A20">
            <w:pPr>
              <w:pStyle w:val="Tabletext"/>
              <w:rPr>
                <w:rFonts w:eastAsia="Arial" w:cs="Arial"/>
              </w:rPr>
            </w:pPr>
            <w:r w:rsidRPr="27274A20">
              <w:rPr>
                <w:rFonts w:eastAsia="Arial" w:cs="Arial"/>
                <w:b/>
              </w:rPr>
              <w:t>Total</w:t>
            </w:r>
          </w:p>
        </w:tc>
        <w:tc>
          <w:tcPr>
            <w:tcW w:w="5866" w:type="dxa"/>
            <w:tcBorders>
              <w:top w:val="single" w:sz="6" w:space="0" w:color="373D42"/>
              <w:left w:val="nil"/>
              <w:bottom w:val="single" w:sz="6" w:space="0" w:color="373D42"/>
              <w:right w:val="nil"/>
            </w:tcBorders>
          </w:tcPr>
          <w:p w14:paraId="33EBFF05" w14:textId="3DA0CC70" w:rsidR="45117535" w:rsidRDefault="45117535" w:rsidP="27274A20">
            <w:pPr>
              <w:pStyle w:val="Tabletext"/>
              <w:rPr>
                <w:rFonts w:eastAsia="Arial" w:cs="Arial"/>
                <w:sz w:val="24"/>
                <w:szCs w:val="24"/>
              </w:rPr>
            </w:pPr>
          </w:p>
        </w:tc>
        <w:tc>
          <w:tcPr>
            <w:tcW w:w="1134" w:type="dxa"/>
            <w:tcBorders>
              <w:top w:val="single" w:sz="6" w:space="0" w:color="373D42"/>
              <w:left w:val="nil"/>
              <w:bottom w:val="single" w:sz="6" w:space="0" w:color="373D42"/>
              <w:right w:val="nil"/>
            </w:tcBorders>
          </w:tcPr>
          <w:p w14:paraId="3A7A7F22" w14:textId="30A41B61" w:rsidR="45117535" w:rsidRDefault="45117535" w:rsidP="27274A20">
            <w:pPr>
              <w:pStyle w:val="Tabletext"/>
              <w:rPr>
                <w:rFonts w:eastAsia="Arial" w:cs="Arial"/>
              </w:rPr>
            </w:pPr>
            <w:r w:rsidRPr="27274A20">
              <w:rPr>
                <w:rFonts w:eastAsia="Arial" w:cs="Arial"/>
                <w:b/>
              </w:rPr>
              <w:t>86</w:t>
            </w:r>
          </w:p>
        </w:tc>
      </w:tr>
    </w:tbl>
    <w:p w14:paraId="174B5B5A" w14:textId="617C89C4" w:rsidR="45117535" w:rsidRDefault="45117535" w:rsidP="45117535">
      <w:pPr>
        <w:keepLines/>
        <w:widowControl w:val="0"/>
        <w:spacing w:after="160" w:line="240" w:lineRule="auto"/>
        <w:ind w:left="720" w:right="2160" w:hanging="720"/>
        <w:rPr>
          <w:rFonts w:eastAsia="Arial" w:cs="Arial"/>
          <w:color w:val="000000" w:themeColor="text1"/>
          <w:sz w:val="24"/>
          <w:szCs w:val="24"/>
        </w:rPr>
      </w:pPr>
    </w:p>
    <w:p w14:paraId="54C54AA4" w14:textId="55516A66" w:rsidR="45117535" w:rsidRDefault="45117535" w:rsidP="45117535">
      <w:pPr>
        <w:rPr>
          <w:rFonts w:eastAsia="Calibri" w:cs="Arial"/>
        </w:rPr>
      </w:pPr>
    </w:p>
    <w:p w14:paraId="0F446EA2" w14:textId="50514F0A" w:rsidR="45117535" w:rsidRDefault="45117535" w:rsidP="27274A20">
      <w:pPr>
        <w:rPr>
          <w:rFonts w:eastAsia="Calibri" w:cs="Arial"/>
        </w:rPr>
      </w:pPr>
    </w:p>
    <w:p w14:paraId="33A39BA8" w14:textId="34D26C57" w:rsidR="27274A20" w:rsidRDefault="27274A20"/>
    <w:p w14:paraId="5664CC77" w14:textId="5619ECAC" w:rsidR="27274A20" w:rsidRDefault="27274A20"/>
    <w:p w14:paraId="19AFC8FE" w14:textId="1B5F26E8" w:rsidR="27274A20" w:rsidRDefault="27274A20"/>
    <w:p w14:paraId="7A84A4EE" w14:textId="159629E9" w:rsidR="27274A20" w:rsidRDefault="27274A20"/>
    <w:p w14:paraId="301BC1B8" w14:textId="21F53E7D" w:rsidR="27274A20" w:rsidRDefault="27274A20"/>
    <w:p w14:paraId="20CC0B32" w14:textId="4A2C3D5A" w:rsidR="27274A20" w:rsidRDefault="27274A20"/>
    <w:p w14:paraId="0510EBA7" w14:textId="0A8C4D16" w:rsidR="27274A20" w:rsidRDefault="27274A20"/>
    <w:p w14:paraId="7CF8E991" w14:textId="35D7050E" w:rsidR="27274A20" w:rsidRDefault="27274A20"/>
    <w:p w14:paraId="294EA4A0" w14:textId="3644AA2F" w:rsidR="27274A20" w:rsidRDefault="27274A20"/>
    <w:p w14:paraId="098D841A" w14:textId="4A803C27" w:rsidR="004C374F" w:rsidRPr="008B4B16" w:rsidRDefault="004C374F" w:rsidP="004C374F">
      <w:pPr>
        <w:pStyle w:val="Caption"/>
        <w:rPr>
          <w:rFonts w:eastAsia="Calibri" w:cs="Arial"/>
          <w:b/>
          <w:szCs w:val="20"/>
        </w:rPr>
      </w:pPr>
    </w:p>
    <w:p w14:paraId="24A24B83" w14:textId="310172C2" w:rsidR="27274A20" w:rsidRDefault="27274A20"/>
    <w:p w14:paraId="1A5EFE0B" w14:textId="1BDF23D1" w:rsidR="27274A20" w:rsidRDefault="27274A20"/>
    <w:p w14:paraId="597C5018" w14:textId="678AA4DD" w:rsidR="27274A20" w:rsidRDefault="27274A20"/>
    <w:p w14:paraId="676C1EDF" w14:textId="77777777" w:rsidR="00C31058" w:rsidRDefault="00C31058">
      <w:pPr>
        <w:spacing w:after="160" w:line="259" w:lineRule="auto"/>
        <w:ind w:right="0"/>
        <w:rPr>
          <w:rFonts w:eastAsiaTheme="majorEastAsia" w:cstheme="majorBidi"/>
          <w:iCs/>
          <w:color w:val="373D41"/>
          <w:sz w:val="48"/>
          <w:szCs w:val="32"/>
        </w:rPr>
      </w:pPr>
      <w:bookmarkStart w:id="542" w:name="_Toc514513151"/>
      <w:bookmarkStart w:id="543" w:name="_Toc117697229"/>
      <w:r>
        <w:rPr>
          <w:color w:val="373D41"/>
        </w:rPr>
        <w:br w:type="page"/>
      </w:r>
    </w:p>
    <w:p w14:paraId="0F1E4A8A" w14:textId="275AF4C0" w:rsidR="00C923E6" w:rsidRPr="00497C52" w:rsidRDefault="00C923E6" w:rsidP="00497C52">
      <w:pPr>
        <w:pStyle w:val="Heading1"/>
        <w:rPr>
          <w:rFonts w:cs="Arial"/>
          <w:color w:val="373D41"/>
        </w:rPr>
      </w:pPr>
      <w:bookmarkStart w:id="544" w:name="_Toc147757376"/>
      <w:bookmarkStart w:id="545" w:name="_Toc148087005"/>
      <w:r w:rsidRPr="00497C52">
        <w:rPr>
          <w:color w:val="373D41"/>
        </w:rPr>
        <w:lastRenderedPageBreak/>
        <w:t>Appendix B: Human rights indicators</w:t>
      </w:r>
      <w:bookmarkEnd w:id="542"/>
      <w:bookmarkEnd w:id="543"/>
      <w:bookmarkEnd w:id="544"/>
      <w:bookmarkEnd w:id="545"/>
    </w:p>
    <w:p w14:paraId="6B43D109" w14:textId="77777777" w:rsidR="00E41E6C" w:rsidRPr="00A84CBD" w:rsidRDefault="00E41E6C" w:rsidP="00497C52">
      <w:pPr>
        <w:pStyle w:val="Heading2"/>
        <w:rPr>
          <w:color w:val="373D41"/>
          <w:sz w:val="24"/>
          <w:szCs w:val="24"/>
        </w:rPr>
      </w:pPr>
      <w:bookmarkStart w:id="546" w:name="_Toc1475947977"/>
      <w:bookmarkStart w:id="547" w:name="_Toc117697230"/>
      <w:bookmarkStart w:id="548" w:name="_Toc117697937"/>
      <w:bookmarkStart w:id="549" w:name="_Toc147757377"/>
      <w:bookmarkStart w:id="550" w:name="_Toc148087006"/>
      <w:r w:rsidRPr="00A84CBD">
        <w:rPr>
          <w:color w:val="373D41"/>
        </w:rPr>
        <w:t>Indicators of a developing human rights culture: State government</w:t>
      </w:r>
      <w:bookmarkEnd w:id="546"/>
      <w:bookmarkEnd w:id="547"/>
      <w:bookmarkEnd w:id="548"/>
      <w:bookmarkEnd w:id="549"/>
      <w:bookmarkEnd w:id="550"/>
    </w:p>
    <w:p w14:paraId="23B72608" w14:textId="77777777" w:rsidR="00E41E6C" w:rsidRPr="00A84CBD" w:rsidRDefault="00E41E6C" w:rsidP="00A84CBD">
      <w:pPr>
        <w:pStyle w:val="Heading3"/>
        <w:ind w:right="296"/>
        <w:rPr>
          <w:color w:val="373D41"/>
          <w:lang w:val="en-US"/>
        </w:rPr>
      </w:pPr>
      <w:bookmarkStart w:id="551" w:name="_Toc85526779"/>
      <w:bookmarkStart w:id="552" w:name="_Toc85787194"/>
      <w:bookmarkStart w:id="553" w:name="_Toc1434868254"/>
      <w:r w:rsidRPr="00A84CBD">
        <w:rPr>
          <w:color w:val="373D41"/>
          <w:lang w:val="en-US"/>
        </w:rPr>
        <w:t>Indicator 1: Staff awareness, education, and development</w:t>
      </w:r>
      <w:bookmarkEnd w:id="551"/>
      <w:bookmarkEnd w:id="552"/>
      <w:bookmarkEnd w:id="553"/>
    </w:p>
    <w:p w14:paraId="443AB9C7"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How has staff awareness been raised about the Act?</w:t>
      </w:r>
    </w:p>
    <w:p w14:paraId="1BF5DBF7"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education and training on the Act has been provided?</w:t>
      </w:r>
    </w:p>
    <w:p w14:paraId="42044FF2" w14:textId="04C54881"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 xml:space="preserve">Does the training include examples specifically tailored to the </w:t>
      </w:r>
      <w:proofErr w:type="spellStart"/>
      <w:r w:rsidRPr="0F6617A5">
        <w:rPr>
          <w:rFonts w:cs="Arial"/>
          <w:lang w:val="en-US"/>
        </w:rPr>
        <w:t>organi</w:t>
      </w:r>
      <w:r w:rsidR="00D7749C">
        <w:rPr>
          <w:rFonts w:cs="Arial"/>
          <w:lang w:val="en-US"/>
        </w:rPr>
        <w:t>s</w:t>
      </w:r>
      <w:r w:rsidRPr="0F6617A5">
        <w:rPr>
          <w:rFonts w:cs="Arial"/>
          <w:lang w:val="en-US"/>
        </w:rPr>
        <w:t>ation</w:t>
      </w:r>
      <w:proofErr w:type="spellEnd"/>
      <w:r w:rsidRPr="0F6617A5">
        <w:rPr>
          <w:rFonts w:cs="Arial"/>
          <w:lang w:val="en-US"/>
        </w:rPr>
        <w:t xml:space="preserve"> to illustrate how to put human rights into practice?</w:t>
      </w:r>
    </w:p>
    <w:p w14:paraId="3A7BE01D"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 xml:space="preserve">Approximately what percentage of staff have received training? </w:t>
      </w:r>
    </w:p>
    <w:p w14:paraId="3D519346"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Which work groups or areas of the agency have received training? What training has been provided to senior leadership? What was the mode of delivery of the training? For example, online, face</w:t>
      </w:r>
      <w:r>
        <w:rPr>
          <w:rFonts w:cs="Arial"/>
          <w:lang w:val="en-US"/>
        </w:rPr>
        <w:t>-</w:t>
      </w:r>
      <w:r w:rsidRPr="0F6617A5">
        <w:rPr>
          <w:rFonts w:cs="Arial"/>
          <w:lang w:val="en-US"/>
        </w:rPr>
        <w:t>to</w:t>
      </w:r>
      <w:r>
        <w:rPr>
          <w:rFonts w:cs="Arial"/>
          <w:lang w:val="en-US"/>
        </w:rPr>
        <w:t>-</w:t>
      </w:r>
      <w:r w:rsidRPr="0F6617A5">
        <w:rPr>
          <w:rFonts w:cs="Arial"/>
          <w:lang w:val="en-US"/>
        </w:rPr>
        <w:t>face, both online and face</w:t>
      </w:r>
      <w:r>
        <w:rPr>
          <w:rFonts w:cs="Arial"/>
          <w:lang w:val="en-US"/>
        </w:rPr>
        <w:t>-</w:t>
      </w:r>
      <w:r w:rsidRPr="0F6617A5">
        <w:rPr>
          <w:rFonts w:cs="Arial"/>
          <w:lang w:val="en-US"/>
        </w:rPr>
        <w:t>to</w:t>
      </w:r>
      <w:r>
        <w:rPr>
          <w:rFonts w:cs="Arial"/>
          <w:lang w:val="en-US"/>
        </w:rPr>
        <w:t>-</w:t>
      </w:r>
      <w:r w:rsidRPr="0F6617A5">
        <w:rPr>
          <w:rFonts w:cs="Arial"/>
          <w:lang w:val="en-US"/>
        </w:rPr>
        <w:t>face, or other? Has the training been delivered by internal staff, or external providers?</w:t>
      </w:r>
    </w:p>
    <w:p w14:paraId="7D8BBCFE"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has been the impact of increased working from home arrangements on the design and delivery of training?</w:t>
      </w:r>
    </w:p>
    <w:p w14:paraId="74DE50EF" w14:textId="77777777" w:rsidR="00E41E6C" w:rsidRPr="009954F9" w:rsidRDefault="00E41E6C" w:rsidP="00FD4BC7">
      <w:pPr>
        <w:pStyle w:val="ListParagraph"/>
        <w:numPr>
          <w:ilvl w:val="0"/>
          <w:numId w:val="5"/>
        </w:numPr>
        <w:spacing w:after="200"/>
        <w:ind w:right="0"/>
        <w:rPr>
          <w:rFonts w:cs="Arial"/>
          <w:lang w:val="en-US"/>
        </w:rPr>
      </w:pPr>
      <w:proofErr w:type="gramStart"/>
      <w:r w:rsidRPr="0F6617A5">
        <w:rPr>
          <w:rFonts w:cs="Arial"/>
          <w:lang w:val="en-US"/>
        </w:rPr>
        <w:t>Has</w:t>
      </w:r>
      <w:proofErr w:type="gramEnd"/>
      <w:r w:rsidRPr="0F6617A5">
        <w:rPr>
          <w:rFonts w:cs="Arial"/>
          <w:lang w:val="en-US"/>
        </w:rPr>
        <w:t xml:space="preserve"> human rights been included in induction training (onboarding of new staff)? Does ongoing professional development/training for staff include human rights? If so, what is the mode of the delivery of the training?</w:t>
      </w:r>
    </w:p>
    <w:p w14:paraId="0FD3D9FD"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feedback do you collect about education and training? How is it used to design future training and/or resources?</w:t>
      </w:r>
    </w:p>
    <w:p w14:paraId="4D5E6772" w14:textId="77777777" w:rsidR="00E41E6C" w:rsidRPr="00A84CBD" w:rsidRDefault="00E41E6C" w:rsidP="00A84CBD">
      <w:pPr>
        <w:pStyle w:val="Heading3"/>
        <w:ind w:right="-244"/>
        <w:rPr>
          <w:color w:val="373D41"/>
          <w:lang w:val="en-US"/>
        </w:rPr>
      </w:pPr>
      <w:bookmarkStart w:id="554" w:name="_Toc85526780"/>
      <w:bookmarkStart w:id="555" w:name="_Toc85787195"/>
      <w:bookmarkStart w:id="556" w:name="_Toc1121608900"/>
      <w:r w:rsidRPr="00A84CBD">
        <w:rPr>
          <w:color w:val="373D41"/>
          <w:lang w:val="en-US"/>
        </w:rPr>
        <w:t>Indicator 2: Community consultation and engagement about human rights</w:t>
      </w:r>
      <w:bookmarkEnd w:id="554"/>
      <w:bookmarkEnd w:id="555"/>
      <w:bookmarkEnd w:id="556"/>
    </w:p>
    <w:p w14:paraId="39B36485"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 xml:space="preserve">Have you conducted any community consultation and engagement, such as with stakeholders, clients, or consumers about human rights? </w:t>
      </w:r>
    </w:p>
    <w:p w14:paraId="32240F92"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What information have you provided to the community about human rights?</w:t>
      </w:r>
    </w:p>
    <w:p w14:paraId="2C7611EE"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Have you consulted relevant sectors of the community about proposed changes to, or development of, legislation, regulations, policies, procedures, services etc. which may impact human rights?</w:t>
      </w:r>
    </w:p>
    <w:p w14:paraId="489AB2A6" w14:textId="77777777" w:rsidR="00E41E6C" w:rsidRPr="009954F9" w:rsidRDefault="00E41E6C" w:rsidP="00FD4BC7">
      <w:pPr>
        <w:pStyle w:val="ListParagraph"/>
        <w:numPr>
          <w:ilvl w:val="0"/>
          <w:numId w:val="6"/>
        </w:numPr>
        <w:spacing w:after="200"/>
        <w:ind w:right="0"/>
        <w:rPr>
          <w:rFonts w:cs="Arial"/>
        </w:rPr>
      </w:pPr>
      <w:r w:rsidRPr="0F6617A5">
        <w:rPr>
          <w:rFonts w:cs="Arial"/>
          <w:lang w:val="en-US"/>
        </w:rPr>
        <w:t xml:space="preserve">Please provide details, including </w:t>
      </w:r>
      <w:r w:rsidRPr="0F6617A5">
        <w:rPr>
          <w:rFonts w:cs="Arial"/>
        </w:rPr>
        <w:t>how did the community consultation and engagement impact on any decision-making/policy formulation, or other?</w:t>
      </w:r>
    </w:p>
    <w:p w14:paraId="71C46650" w14:textId="77777777" w:rsidR="00E41E6C" w:rsidRPr="00A84CBD" w:rsidRDefault="00E41E6C" w:rsidP="00A84CBD">
      <w:pPr>
        <w:pStyle w:val="Heading3"/>
        <w:ind w:right="296"/>
        <w:rPr>
          <w:color w:val="373D41"/>
          <w:lang w:val="en-US"/>
        </w:rPr>
      </w:pPr>
      <w:bookmarkStart w:id="557" w:name="_Toc85526781"/>
      <w:bookmarkStart w:id="558" w:name="_Toc85787196"/>
      <w:bookmarkStart w:id="559" w:name="_Toc1464141180"/>
      <w:r w:rsidRPr="00A84CBD">
        <w:rPr>
          <w:color w:val="373D41"/>
          <w:lang w:val="en-US"/>
        </w:rPr>
        <w:t xml:space="preserve">Indicator 3: Awareness raising and support for related entities (including functional public entities engaged by the entity </w:t>
      </w:r>
      <w:proofErr w:type="gramStart"/>
      <w:r w:rsidRPr="00A84CBD">
        <w:rPr>
          <w:color w:val="373D41"/>
          <w:lang w:val="en-US"/>
        </w:rPr>
        <w:t>i.e.</w:t>
      </w:r>
      <w:proofErr w:type="gramEnd"/>
      <w:r w:rsidRPr="00A84CBD">
        <w:rPr>
          <w:color w:val="373D41"/>
          <w:lang w:val="en-US"/>
        </w:rPr>
        <w:t xml:space="preserve"> contractors)</w:t>
      </w:r>
      <w:bookmarkEnd w:id="557"/>
      <w:bookmarkEnd w:id="558"/>
      <w:bookmarkEnd w:id="559"/>
    </w:p>
    <w:p w14:paraId="16960D5E" w14:textId="77777777" w:rsidR="00E41E6C" w:rsidRPr="009954F9" w:rsidRDefault="00E41E6C" w:rsidP="00FD4BC7">
      <w:pPr>
        <w:pStyle w:val="ListParagraph"/>
        <w:numPr>
          <w:ilvl w:val="0"/>
          <w:numId w:val="7"/>
        </w:numPr>
        <w:spacing w:after="200"/>
        <w:ind w:right="0"/>
        <w:rPr>
          <w:rFonts w:cs="Arial"/>
          <w:lang w:val="en-US"/>
        </w:rPr>
      </w:pPr>
      <w:r w:rsidRPr="0F6617A5">
        <w:rPr>
          <w:rFonts w:cs="Arial"/>
          <w:lang w:val="en-US"/>
        </w:rPr>
        <w:t>Have you raised awareness of human rights with contractors/providers engaged by your agency? If so, provide details. For example, has human rights been embedded into formal contracts?</w:t>
      </w:r>
    </w:p>
    <w:p w14:paraId="158B7DD5" w14:textId="77777777" w:rsidR="00E41E6C" w:rsidRPr="009954F9" w:rsidRDefault="00E41E6C" w:rsidP="00FD4BC7">
      <w:pPr>
        <w:pStyle w:val="ListParagraph"/>
        <w:numPr>
          <w:ilvl w:val="0"/>
          <w:numId w:val="7"/>
        </w:numPr>
        <w:spacing w:after="200"/>
        <w:ind w:right="0"/>
        <w:rPr>
          <w:rFonts w:cs="Arial"/>
          <w:lang w:val="en-US"/>
        </w:rPr>
      </w:pPr>
      <w:r w:rsidRPr="0F6617A5">
        <w:rPr>
          <w:rFonts w:cs="Arial"/>
          <w:lang w:val="en-US"/>
        </w:rPr>
        <w:t>What support in ensuring compatibility with the Act have you provided to providers engaged by your agency? If any, provide details.</w:t>
      </w:r>
    </w:p>
    <w:p w14:paraId="23670E13" w14:textId="77777777" w:rsidR="00E41E6C" w:rsidRPr="00A84CBD" w:rsidRDefault="00E41E6C" w:rsidP="00A84CBD">
      <w:pPr>
        <w:pStyle w:val="Heading3"/>
        <w:ind w:right="386"/>
        <w:rPr>
          <w:color w:val="373D41"/>
          <w:lang w:val="en-US"/>
        </w:rPr>
      </w:pPr>
      <w:bookmarkStart w:id="560" w:name="_Toc85526782"/>
      <w:bookmarkStart w:id="561" w:name="_Toc85787197"/>
      <w:bookmarkStart w:id="562" w:name="_Toc2114395277"/>
      <w:r w:rsidRPr="00A84CBD">
        <w:rPr>
          <w:color w:val="373D41"/>
          <w:lang w:val="en-US"/>
        </w:rPr>
        <w:lastRenderedPageBreak/>
        <w:t>Indicator 4: Reviews and development of legislation or subordinate legislation</w:t>
      </w:r>
      <w:bookmarkEnd w:id="560"/>
      <w:bookmarkEnd w:id="561"/>
      <w:bookmarkEnd w:id="562"/>
    </w:p>
    <w:p w14:paraId="4393C37F" w14:textId="77777777" w:rsidR="00E41E6C" w:rsidRPr="009954F9" w:rsidRDefault="00E41E6C" w:rsidP="004C5148">
      <w:pPr>
        <w:pStyle w:val="Listparagraph-bulleted"/>
        <w:ind w:right="-154"/>
        <w:rPr>
          <w:lang w:val="en-US"/>
        </w:rPr>
      </w:pPr>
      <w:r w:rsidRPr="009954F9">
        <w:t>Please point to legislation or subordinate legislation that has been introduced in the financial year 2020</w:t>
      </w:r>
      <w:r>
        <w:t>–</w:t>
      </w:r>
      <w:r w:rsidRPr="009954F9">
        <w:t xml:space="preserve">21 that: </w:t>
      </w:r>
    </w:p>
    <w:p w14:paraId="16BFBBC0" w14:textId="77777777" w:rsidR="00E41E6C" w:rsidRPr="009954F9" w:rsidRDefault="00E41E6C" w:rsidP="004C5148">
      <w:pPr>
        <w:pStyle w:val="Listparagraph-bulleted"/>
        <w:numPr>
          <w:ilvl w:val="1"/>
          <w:numId w:val="3"/>
        </w:numPr>
        <w:ind w:right="-154"/>
        <w:rPr>
          <w:lang w:val="en-US"/>
        </w:rPr>
      </w:pPr>
      <w:r w:rsidRPr="009954F9">
        <w:t xml:space="preserve">has a significant impact on </w:t>
      </w:r>
      <w:proofErr w:type="gramStart"/>
      <w:r w:rsidRPr="009954F9">
        <w:t>human rights;</w:t>
      </w:r>
      <w:proofErr w:type="gramEnd"/>
    </w:p>
    <w:p w14:paraId="54927BB5" w14:textId="77777777" w:rsidR="00E41E6C" w:rsidRPr="009954F9" w:rsidRDefault="00E41E6C" w:rsidP="004C5148">
      <w:pPr>
        <w:pStyle w:val="Listparagraph-bulleted"/>
        <w:numPr>
          <w:ilvl w:val="1"/>
          <w:numId w:val="3"/>
        </w:numPr>
        <w:ind w:right="-154"/>
        <w:rPr>
          <w:lang w:val="en-US"/>
        </w:rPr>
      </w:pPr>
      <w:r w:rsidRPr="009954F9">
        <w:t>works to respect, protect, or promote human rights</w:t>
      </w:r>
    </w:p>
    <w:p w14:paraId="12A0A91F" w14:textId="77777777" w:rsidR="00E41E6C" w:rsidRPr="009954F9" w:rsidRDefault="00E41E6C" w:rsidP="004C5148">
      <w:pPr>
        <w:pStyle w:val="Listparagraph-bulleted"/>
        <w:ind w:right="-154"/>
        <w:rPr>
          <w:lang w:val="en-US"/>
        </w:rPr>
      </w:pPr>
      <w:r w:rsidRPr="009954F9">
        <w:t>Please provide any examples of good practice in ensuring the proper consideration of human rights is part of legislation development</w:t>
      </w:r>
      <w:r>
        <w:t>.</w:t>
      </w:r>
    </w:p>
    <w:p w14:paraId="3884BFFC" w14:textId="77777777" w:rsidR="00E41E6C" w:rsidRPr="004C5148" w:rsidRDefault="00E41E6C" w:rsidP="004C5148">
      <w:pPr>
        <w:pStyle w:val="Heading3"/>
        <w:rPr>
          <w:color w:val="373D41"/>
          <w:lang w:val="en-US"/>
        </w:rPr>
      </w:pPr>
      <w:bookmarkStart w:id="563" w:name="_Toc85526783"/>
      <w:bookmarkStart w:id="564" w:name="_Toc85787198"/>
      <w:bookmarkStart w:id="565" w:name="_Toc1735145543"/>
      <w:r w:rsidRPr="004C5148">
        <w:rPr>
          <w:color w:val="373D41"/>
          <w:lang w:val="en-US"/>
        </w:rPr>
        <w:t>Indicator 5: Review of policies and procedures</w:t>
      </w:r>
      <w:bookmarkEnd w:id="563"/>
      <w:bookmarkEnd w:id="564"/>
      <w:bookmarkEnd w:id="565"/>
    </w:p>
    <w:p w14:paraId="57C60973"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Has your agency reviewed policies and procedures for compatibility with human rights?</w:t>
      </w:r>
      <w:r>
        <w:rPr>
          <w:rFonts w:cs="Arial"/>
          <w:lang w:val="en-US"/>
        </w:rPr>
        <w:t xml:space="preserve"> </w:t>
      </w:r>
    </w:p>
    <w:p w14:paraId="636577FD"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Please provide an example of the way in which the review of policies and procedures has resulted in positive change?</w:t>
      </w:r>
    </w:p>
    <w:p w14:paraId="46B8FE60" w14:textId="77777777" w:rsidR="00E41E6C" w:rsidRPr="009954F9" w:rsidRDefault="00E41E6C" w:rsidP="00FD4BC7">
      <w:pPr>
        <w:pStyle w:val="ListParagraph"/>
        <w:numPr>
          <w:ilvl w:val="0"/>
          <w:numId w:val="9"/>
        </w:numPr>
        <w:spacing w:after="200"/>
        <w:ind w:right="0"/>
        <w:rPr>
          <w:rFonts w:cs="Arial"/>
          <w:lang w:val="en-US"/>
        </w:rPr>
      </w:pPr>
      <w:proofErr w:type="gramStart"/>
      <w:r w:rsidRPr="0F6617A5">
        <w:rPr>
          <w:rFonts w:cs="Arial"/>
          <w:lang w:val="en-US"/>
        </w:rPr>
        <w:t>In particular, have</w:t>
      </w:r>
      <w:proofErr w:type="gramEnd"/>
      <w:r w:rsidRPr="0F6617A5">
        <w:rPr>
          <w:rFonts w:cs="Arial"/>
          <w:lang w:val="en-US"/>
        </w:rPr>
        <w:t xml:space="preserve"> you developed any new guides or other tools to assist staff to act and make decisions that are compatible with human rights, and to properly consider human rights when making decisions?</w:t>
      </w:r>
    </w:p>
    <w:p w14:paraId="42037E12"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Has any review of policies and procedures resulted in a change to service delivery? If so, please provide examples.</w:t>
      </w:r>
    </w:p>
    <w:p w14:paraId="1B08402C" w14:textId="77777777" w:rsidR="00E41E6C" w:rsidRPr="00AD751D" w:rsidRDefault="00E41E6C" w:rsidP="00AD751D">
      <w:pPr>
        <w:pStyle w:val="Heading3"/>
        <w:ind w:right="26"/>
        <w:rPr>
          <w:color w:val="373D41"/>
          <w:lang w:val="en-US"/>
        </w:rPr>
      </w:pPr>
      <w:bookmarkStart w:id="566" w:name="_Toc85526784"/>
      <w:bookmarkStart w:id="567" w:name="_Toc85787199"/>
      <w:bookmarkStart w:id="568" w:name="_Toc1985856642"/>
      <w:r w:rsidRPr="00AD751D">
        <w:rPr>
          <w:color w:val="373D41"/>
          <w:lang w:val="en-US"/>
        </w:rPr>
        <w:t>Indicator 6: Internal complaint management for human rights complaints</w:t>
      </w:r>
      <w:bookmarkEnd w:id="566"/>
      <w:bookmarkEnd w:id="567"/>
      <w:bookmarkEnd w:id="568"/>
    </w:p>
    <w:p w14:paraId="2692A457" w14:textId="77777777" w:rsidR="00E41E6C" w:rsidRPr="009954F9" w:rsidRDefault="00E41E6C" w:rsidP="00FD4BC7">
      <w:pPr>
        <w:pStyle w:val="ListParagraph"/>
        <w:numPr>
          <w:ilvl w:val="0"/>
          <w:numId w:val="10"/>
        </w:numPr>
        <w:spacing w:after="200"/>
        <w:ind w:right="0"/>
        <w:rPr>
          <w:rFonts w:cs="Arial"/>
          <w:lang w:val="en-US"/>
        </w:rPr>
      </w:pPr>
      <w:r w:rsidRPr="00AD751D">
        <w:t>How successful</w:t>
      </w:r>
      <w:r w:rsidRPr="0F6617A5">
        <w:rPr>
          <w:rFonts w:cs="Arial"/>
          <w:lang w:val="en-US"/>
        </w:rPr>
        <w:t xml:space="preserve"> has your agency been in integrating human rights complaints into internal complaints processes? If possible, provide examples of what has been achieved. </w:t>
      </w:r>
    </w:p>
    <w:p w14:paraId="62B7549A" w14:textId="77777777" w:rsidR="00E41E6C" w:rsidRPr="009954F9" w:rsidRDefault="00E41E6C" w:rsidP="00FD4BC7">
      <w:pPr>
        <w:pStyle w:val="ListParagraph"/>
        <w:numPr>
          <w:ilvl w:val="0"/>
          <w:numId w:val="10"/>
        </w:numPr>
        <w:spacing w:after="200"/>
        <w:ind w:right="0"/>
        <w:rPr>
          <w:rFonts w:cs="Arial"/>
          <w:lang w:val="en-US"/>
        </w:rPr>
      </w:pPr>
      <w:r w:rsidRPr="0F6617A5">
        <w:rPr>
          <w:rFonts w:cs="Arial"/>
          <w:lang w:val="en-US"/>
        </w:rPr>
        <w:t>Does your agency face any barriers in successfully identifying, considering, and responding to human rights complaints? If so, what are they?</w:t>
      </w:r>
    </w:p>
    <w:p w14:paraId="2E357E39" w14:textId="77777777" w:rsidR="00E41E6C" w:rsidRPr="009954F9" w:rsidRDefault="00E41E6C" w:rsidP="00FD4BC7">
      <w:pPr>
        <w:pStyle w:val="ListParagraph"/>
        <w:numPr>
          <w:ilvl w:val="0"/>
          <w:numId w:val="10"/>
        </w:numPr>
        <w:spacing w:after="200"/>
        <w:ind w:right="0"/>
        <w:rPr>
          <w:rFonts w:cs="Arial"/>
          <w:lang w:val="en-US"/>
        </w:rPr>
      </w:pPr>
      <w:r w:rsidRPr="0F6617A5">
        <w:rPr>
          <w:rFonts w:cs="Arial"/>
          <w:lang w:val="en-US"/>
        </w:rPr>
        <w:t>Please provide examples of where a complaint has been resolved through the internal complaints process and/or has resulted in policy/procedure/practice review, service improvements or change for the agency.</w:t>
      </w:r>
    </w:p>
    <w:p w14:paraId="55382839" w14:textId="77777777" w:rsidR="00E41E6C" w:rsidRPr="00AD751D" w:rsidRDefault="00E41E6C" w:rsidP="00AD751D">
      <w:pPr>
        <w:pStyle w:val="Heading3"/>
        <w:rPr>
          <w:color w:val="373D41"/>
          <w:lang w:val="en-US"/>
        </w:rPr>
      </w:pPr>
      <w:bookmarkStart w:id="569" w:name="_Toc85526785"/>
      <w:bookmarkStart w:id="570" w:name="_Toc85787200"/>
      <w:bookmarkStart w:id="571" w:name="_Toc1472709938"/>
      <w:r w:rsidRPr="00AD751D">
        <w:rPr>
          <w:color w:val="373D41"/>
          <w:lang w:val="en-US"/>
        </w:rPr>
        <w:t xml:space="preserve">Indicator 7: </w:t>
      </w:r>
      <w:proofErr w:type="gramStart"/>
      <w:r w:rsidRPr="00AD751D">
        <w:rPr>
          <w:color w:val="373D41"/>
          <w:lang w:val="en-US"/>
        </w:rPr>
        <w:t>Future plans</w:t>
      </w:r>
      <w:bookmarkEnd w:id="569"/>
      <w:bookmarkEnd w:id="570"/>
      <w:bookmarkEnd w:id="571"/>
      <w:proofErr w:type="gramEnd"/>
    </w:p>
    <w:p w14:paraId="666BF28A" w14:textId="77777777" w:rsidR="00E41E6C" w:rsidRPr="009954F9" w:rsidRDefault="00E41E6C" w:rsidP="00AD751D">
      <w:pPr>
        <w:ind w:right="26"/>
        <w:rPr>
          <w:rFonts w:cs="Arial"/>
          <w:lang w:val="en-US"/>
        </w:rPr>
      </w:pPr>
      <w:r w:rsidRPr="009954F9">
        <w:rPr>
          <w:rFonts w:cs="Arial"/>
          <w:lang w:val="en-US"/>
        </w:rPr>
        <w:t xml:space="preserve">What </w:t>
      </w:r>
      <w:proofErr w:type="gramStart"/>
      <w:r w:rsidRPr="009954F9">
        <w:rPr>
          <w:rFonts w:cs="Arial"/>
          <w:lang w:val="en-US"/>
        </w:rPr>
        <w:t>future plans</w:t>
      </w:r>
      <w:proofErr w:type="gramEnd"/>
      <w:r w:rsidRPr="009954F9">
        <w:rPr>
          <w:rFonts w:cs="Arial"/>
          <w:lang w:val="en-US"/>
        </w:rPr>
        <w:t xml:space="preserve"> does your agency have to achieve the objects of the Act in:</w:t>
      </w:r>
    </w:p>
    <w:p w14:paraId="56447E2F"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 xml:space="preserve">protecting and promoting human </w:t>
      </w:r>
      <w:proofErr w:type="gramStart"/>
      <w:r w:rsidRPr="0F6617A5">
        <w:rPr>
          <w:rFonts w:cs="Arial"/>
          <w:lang w:val="en-US"/>
        </w:rPr>
        <w:t>rights;</w:t>
      </w:r>
      <w:proofErr w:type="gramEnd"/>
    </w:p>
    <w:p w14:paraId="1CA9BA0D"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building a culture in the Queensland public sector that respects and promotes human rights; and</w:t>
      </w:r>
    </w:p>
    <w:p w14:paraId="36534A8F"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helping promote a dialogue about the nature, meaning, and scope of human rights.</w:t>
      </w:r>
    </w:p>
    <w:p w14:paraId="34600E84" w14:textId="77777777" w:rsidR="00E41E6C" w:rsidRPr="00AD751D" w:rsidRDefault="00E41E6C" w:rsidP="00AD751D">
      <w:pPr>
        <w:pStyle w:val="Heading3"/>
        <w:rPr>
          <w:color w:val="373D41"/>
          <w:lang w:val="en-US"/>
        </w:rPr>
      </w:pPr>
      <w:bookmarkStart w:id="572" w:name="_Toc85526786"/>
      <w:bookmarkStart w:id="573" w:name="_Toc85787201"/>
      <w:bookmarkStart w:id="574" w:name="_Toc683981575"/>
      <w:r w:rsidRPr="00AD751D">
        <w:rPr>
          <w:color w:val="373D41"/>
          <w:lang w:val="en-US"/>
        </w:rPr>
        <w:t>Additional question:</w:t>
      </w:r>
      <w:bookmarkEnd w:id="572"/>
      <w:bookmarkEnd w:id="573"/>
      <w:bookmarkEnd w:id="574"/>
    </w:p>
    <w:p w14:paraId="6419AB21" w14:textId="77777777" w:rsidR="00E41E6C" w:rsidRDefault="00E41E6C" w:rsidP="00AD751D">
      <w:pPr>
        <w:ind w:right="26"/>
        <w:rPr>
          <w:bCs/>
        </w:rPr>
      </w:pPr>
      <w:r w:rsidRPr="009954F9">
        <w:rPr>
          <w:lang w:val="en-US"/>
        </w:rPr>
        <w:t>How has senior leadership demon</w:t>
      </w:r>
      <w:r w:rsidRPr="009954F9">
        <w:rPr>
          <w:rFonts w:cs="Arial"/>
          <w:lang w:val="en-US"/>
        </w:rPr>
        <w:t xml:space="preserve">strated a commitment to embedding human rights generally, and in particular with respect to the </w:t>
      </w:r>
      <w:proofErr w:type="gramStart"/>
      <w:r w:rsidRPr="009954F9">
        <w:rPr>
          <w:rFonts w:cs="Arial"/>
          <w:lang w:val="en-US"/>
        </w:rPr>
        <w:t>Indicators</w:t>
      </w:r>
      <w:proofErr w:type="gramEnd"/>
      <w:r w:rsidRPr="009954F9">
        <w:rPr>
          <w:rFonts w:cs="Arial"/>
          <w:lang w:val="en-US"/>
        </w:rPr>
        <w:t xml:space="preserve"> 1 – 6 noted above</w:t>
      </w:r>
      <w:r>
        <w:rPr>
          <w:rFonts w:cs="Arial"/>
          <w:lang w:val="en-US"/>
        </w:rPr>
        <w:t>?</w:t>
      </w:r>
    </w:p>
    <w:p w14:paraId="35AFD2BD" w14:textId="77777777" w:rsidR="00E41E6C" w:rsidRPr="00AD751D" w:rsidRDefault="00E41E6C" w:rsidP="00AD751D">
      <w:pPr>
        <w:pStyle w:val="Heading2"/>
        <w:rPr>
          <w:color w:val="373D41"/>
        </w:rPr>
      </w:pPr>
      <w:bookmarkStart w:id="575" w:name="_Toc85526787"/>
      <w:bookmarkStart w:id="576" w:name="_Toc85787202"/>
      <w:bookmarkStart w:id="577" w:name="_Toc428529182"/>
      <w:bookmarkStart w:id="578" w:name="_Toc117697231"/>
      <w:bookmarkStart w:id="579" w:name="_Toc117697938"/>
      <w:bookmarkStart w:id="580" w:name="_Toc147757378"/>
      <w:bookmarkStart w:id="581" w:name="_Toc148087007"/>
      <w:r w:rsidRPr="00AD751D">
        <w:rPr>
          <w:color w:val="373D41"/>
        </w:rPr>
        <w:lastRenderedPageBreak/>
        <w:t>Indicators of a developing human rights culture: Councils</w:t>
      </w:r>
      <w:bookmarkEnd w:id="575"/>
      <w:bookmarkEnd w:id="576"/>
      <w:bookmarkEnd w:id="577"/>
      <w:bookmarkEnd w:id="578"/>
      <w:bookmarkEnd w:id="579"/>
      <w:bookmarkEnd w:id="580"/>
      <w:bookmarkEnd w:id="581"/>
    </w:p>
    <w:p w14:paraId="3534784C" w14:textId="77777777" w:rsidR="00E41E6C" w:rsidRPr="00AD751D" w:rsidRDefault="00E41E6C" w:rsidP="00AD751D">
      <w:pPr>
        <w:pStyle w:val="Heading3"/>
        <w:ind w:right="26"/>
        <w:rPr>
          <w:color w:val="373D41"/>
        </w:rPr>
      </w:pPr>
      <w:bookmarkStart w:id="582" w:name="_Toc85526788"/>
      <w:bookmarkStart w:id="583" w:name="_Toc85787203"/>
      <w:bookmarkStart w:id="584" w:name="_Toc1141949105"/>
      <w:r w:rsidRPr="00AD751D">
        <w:rPr>
          <w:color w:val="373D41"/>
        </w:rPr>
        <w:t xml:space="preserve">Indicator 1: Staff awareness, </w:t>
      </w:r>
      <w:proofErr w:type="gramStart"/>
      <w:r w:rsidRPr="00AD751D">
        <w:rPr>
          <w:color w:val="373D41"/>
        </w:rPr>
        <w:t>education</w:t>
      </w:r>
      <w:proofErr w:type="gramEnd"/>
      <w:r w:rsidRPr="00AD751D">
        <w:rPr>
          <w:color w:val="373D41"/>
        </w:rPr>
        <w:t xml:space="preserve"> and development</w:t>
      </w:r>
      <w:bookmarkEnd w:id="582"/>
      <w:bookmarkEnd w:id="583"/>
      <w:bookmarkEnd w:id="584"/>
    </w:p>
    <w:p w14:paraId="38F7DB12"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How has staff awareness been raised about the Act?</w:t>
      </w:r>
    </w:p>
    <w:p w14:paraId="179C04C1"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education and training on the Act has been provided?</w:t>
      </w:r>
    </w:p>
    <w:p w14:paraId="576F10F7"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Does the training include examples specifically tailored to the council to illustrate how to put human rights into practice?</w:t>
      </w:r>
    </w:p>
    <w:p w14:paraId="5AEABE0D"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 xml:space="preserve">Approximately what percentage of staff have received training? </w:t>
      </w:r>
    </w:p>
    <w:p w14:paraId="7A89EF42"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Which work groups or areas of the council have received training? What training has been provided to senior leadership? What was the mode of delivery of the training? For example, online, face to face, both online and face to face, or other? Has the training been delivered by internal staff, or external providers?</w:t>
      </w:r>
    </w:p>
    <w:p w14:paraId="18AC9E75"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has been the impact of increased working from home arrangements on the design and delivery of training?</w:t>
      </w:r>
    </w:p>
    <w:p w14:paraId="31479C23" w14:textId="77777777" w:rsidR="00E41E6C" w:rsidRPr="009954F9" w:rsidRDefault="00E41E6C" w:rsidP="00FD4BC7">
      <w:pPr>
        <w:pStyle w:val="ListParagraph"/>
        <w:numPr>
          <w:ilvl w:val="0"/>
          <w:numId w:val="5"/>
        </w:numPr>
        <w:spacing w:after="200"/>
        <w:ind w:right="0"/>
        <w:rPr>
          <w:rFonts w:cs="Arial"/>
          <w:lang w:val="en-US"/>
        </w:rPr>
      </w:pPr>
      <w:proofErr w:type="gramStart"/>
      <w:r w:rsidRPr="0F6617A5">
        <w:rPr>
          <w:rFonts w:cs="Arial"/>
          <w:lang w:val="en-US"/>
        </w:rPr>
        <w:t>Has</w:t>
      </w:r>
      <w:proofErr w:type="gramEnd"/>
      <w:r w:rsidRPr="0F6617A5">
        <w:rPr>
          <w:rFonts w:cs="Arial"/>
          <w:lang w:val="en-US"/>
        </w:rPr>
        <w:t xml:space="preserve"> human rights been included in induction training (onboarding of new staff)? Does ongoing professional development/training for staff include human rights? If so, what is the mode of the delivery of the training?</w:t>
      </w:r>
    </w:p>
    <w:p w14:paraId="233DB5F2" w14:textId="77777777" w:rsidR="00E41E6C" w:rsidRPr="009954F9" w:rsidRDefault="00E41E6C" w:rsidP="00FD4BC7">
      <w:pPr>
        <w:pStyle w:val="ListParagraph"/>
        <w:numPr>
          <w:ilvl w:val="0"/>
          <w:numId w:val="5"/>
        </w:numPr>
        <w:spacing w:after="200"/>
        <w:ind w:right="0"/>
        <w:rPr>
          <w:rFonts w:cs="Arial"/>
          <w:lang w:val="en-US"/>
        </w:rPr>
      </w:pPr>
      <w:r w:rsidRPr="0F6617A5">
        <w:rPr>
          <w:rFonts w:cs="Arial"/>
          <w:lang w:val="en-US"/>
        </w:rPr>
        <w:t>What feedback do you collect about education and training? How is it used to design future training and/or resources?</w:t>
      </w:r>
    </w:p>
    <w:p w14:paraId="1179C67B" w14:textId="77777777" w:rsidR="00E41E6C" w:rsidRPr="00AD751D" w:rsidRDefault="00E41E6C" w:rsidP="00AD751D">
      <w:pPr>
        <w:pStyle w:val="Heading3"/>
        <w:ind w:right="-154"/>
        <w:rPr>
          <w:color w:val="373D41"/>
          <w:lang w:val="en-US"/>
        </w:rPr>
      </w:pPr>
      <w:bookmarkStart w:id="585" w:name="_Toc85526789"/>
      <w:bookmarkStart w:id="586" w:name="_Toc85787204"/>
      <w:bookmarkStart w:id="587" w:name="_Toc2077976445"/>
      <w:r w:rsidRPr="00AD751D">
        <w:rPr>
          <w:color w:val="373D41"/>
          <w:lang w:val="en-US"/>
        </w:rPr>
        <w:t>Indicator 2: Community consultation and engagement about human rights</w:t>
      </w:r>
      <w:bookmarkEnd w:id="585"/>
      <w:bookmarkEnd w:id="586"/>
      <w:bookmarkEnd w:id="587"/>
    </w:p>
    <w:p w14:paraId="07C00DB1"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 xml:space="preserve">Have you conducted any community consultation and engagement, such as with stakeholders, clients, or consumers about human rights? </w:t>
      </w:r>
    </w:p>
    <w:p w14:paraId="6DD9EAD5"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What information have you provided to the community about human rights?</w:t>
      </w:r>
    </w:p>
    <w:p w14:paraId="5C12DBAC" w14:textId="77777777" w:rsidR="00E41E6C" w:rsidRPr="009954F9" w:rsidRDefault="00E41E6C" w:rsidP="00FD4BC7">
      <w:pPr>
        <w:pStyle w:val="ListParagraph"/>
        <w:numPr>
          <w:ilvl w:val="0"/>
          <w:numId w:val="6"/>
        </w:numPr>
        <w:spacing w:after="200"/>
        <w:ind w:right="0"/>
        <w:rPr>
          <w:rFonts w:cs="Arial"/>
          <w:lang w:val="en-US"/>
        </w:rPr>
      </w:pPr>
      <w:r w:rsidRPr="0F6617A5">
        <w:rPr>
          <w:rFonts w:cs="Arial"/>
          <w:lang w:val="en-US"/>
        </w:rPr>
        <w:t>Have you consulted relevant sectors of the community about proposed changes to, or development of, legislation, regulations, policies, procedures, services etc. which may impact human rights?</w:t>
      </w:r>
    </w:p>
    <w:p w14:paraId="5A823DB5" w14:textId="77777777" w:rsidR="00E41E6C" w:rsidRPr="009954F9" w:rsidRDefault="00E41E6C" w:rsidP="00FD4BC7">
      <w:pPr>
        <w:pStyle w:val="ListParagraph"/>
        <w:numPr>
          <w:ilvl w:val="0"/>
          <w:numId w:val="6"/>
        </w:numPr>
        <w:spacing w:after="200"/>
        <w:ind w:right="0"/>
        <w:rPr>
          <w:rFonts w:cs="Arial"/>
        </w:rPr>
      </w:pPr>
      <w:r w:rsidRPr="0F6617A5">
        <w:rPr>
          <w:rFonts w:cs="Arial"/>
          <w:lang w:val="en-US"/>
        </w:rPr>
        <w:t xml:space="preserve">Please provide details, including </w:t>
      </w:r>
      <w:r w:rsidRPr="0F6617A5">
        <w:rPr>
          <w:rFonts w:cs="Arial"/>
        </w:rPr>
        <w:t>how did the community consultation and engagement impact on any decision-making/policy formulation, or other?</w:t>
      </w:r>
    </w:p>
    <w:p w14:paraId="51863BFE" w14:textId="77777777" w:rsidR="00E41E6C" w:rsidRPr="00AD751D" w:rsidRDefault="00E41E6C" w:rsidP="00AD751D">
      <w:pPr>
        <w:pStyle w:val="Heading3"/>
        <w:ind w:right="26"/>
        <w:rPr>
          <w:color w:val="373D41"/>
          <w:lang w:val="en-US"/>
        </w:rPr>
      </w:pPr>
      <w:bookmarkStart w:id="588" w:name="_Toc85526790"/>
      <w:bookmarkStart w:id="589" w:name="_Toc85787205"/>
      <w:bookmarkStart w:id="590" w:name="_Toc227269512"/>
      <w:r w:rsidRPr="00AD751D">
        <w:rPr>
          <w:color w:val="373D41"/>
          <w:lang w:val="en-US"/>
        </w:rPr>
        <w:t xml:space="preserve">Indicator 3: Awareness raising and support for related entities (including functional public entities engaged by the council </w:t>
      </w:r>
      <w:proofErr w:type="gramStart"/>
      <w:r w:rsidRPr="00AD751D">
        <w:rPr>
          <w:color w:val="373D41"/>
          <w:lang w:val="en-US"/>
        </w:rPr>
        <w:t>i.e.</w:t>
      </w:r>
      <w:proofErr w:type="gramEnd"/>
      <w:r w:rsidRPr="00AD751D">
        <w:rPr>
          <w:color w:val="373D41"/>
          <w:lang w:val="en-US"/>
        </w:rPr>
        <w:t xml:space="preserve"> contractors)</w:t>
      </w:r>
      <w:bookmarkEnd w:id="588"/>
      <w:bookmarkEnd w:id="589"/>
      <w:bookmarkEnd w:id="590"/>
    </w:p>
    <w:p w14:paraId="25B8670D" w14:textId="77777777" w:rsidR="00E41E6C" w:rsidRPr="009954F9" w:rsidRDefault="00E41E6C" w:rsidP="00FD4BC7">
      <w:pPr>
        <w:pStyle w:val="ListParagraph"/>
        <w:numPr>
          <w:ilvl w:val="0"/>
          <w:numId w:val="7"/>
        </w:numPr>
        <w:spacing w:after="200"/>
        <w:ind w:right="0"/>
        <w:rPr>
          <w:rFonts w:cs="Arial"/>
          <w:lang w:val="en-US"/>
        </w:rPr>
      </w:pPr>
      <w:r w:rsidRPr="0F6617A5">
        <w:rPr>
          <w:rFonts w:cs="Arial"/>
          <w:lang w:val="en-US"/>
        </w:rPr>
        <w:t>Have you raised awareness of human rights with contractors/providers engaged by the council? If so, provide details. For example, has human rights been embedded into formal contracts?</w:t>
      </w:r>
    </w:p>
    <w:p w14:paraId="2E562727" w14:textId="77777777" w:rsidR="00E41E6C" w:rsidRPr="009954F9" w:rsidRDefault="00E41E6C" w:rsidP="00FD4BC7">
      <w:pPr>
        <w:pStyle w:val="ListParagraph"/>
        <w:numPr>
          <w:ilvl w:val="0"/>
          <w:numId w:val="7"/>
        </w:numPr>
        <w:spacing w:after="200"/>
        <w:ind w:right="0"/>
        <w:rPr>
          <w:rFonts w:cs="Arial"/>
          <w:lang w:val="en-US"/>
        </w:rPr>
      </w:pPr>
      <w:r w:rsidRPr="0F6617A5">
        <w:rPr>
          <w:rFonts w:cs="Arial"/>
          <w:lang w:val="en-US"/>
        </w:rPr>
        <w:t>What support in ensuring compatibility with the Act have you provided to providers engaged by the council? If any, provide details.</w:t>
      </w:r>
    </w:p>
    <w:p w14:paraId="3A28DD4F" w14:textId="77777777" w:rsidR="00E41E6C" w:rsidRPr="00AD751D" w:rsidRDefault="00E41E6C" w:rsidP="00AD751D">
      <w:pPr>
        <w:pStyle w:val="Heading3"/>
        <w:ind w:right="116"/>
        <w:rPr>
          <w:color w:val="373D41"/>
          <w:lang w:val="en-US"/>
        </w:rPr>
      </w:pPr>
      <w:bookmarkStart w:id="591" w:name="_Toc85526791"/>
      <w:bookmarkStart w:id="592" w:name="_Toc85787206"/>
      <w:bookmarkStart w:id="593" w:name="_Toc1080955018"/>
      <w:r w:rsidRPr="00AD751D">
        <w:rPr>
          <w:color w:val="373D41"/>
          <w:lang w:val="en-US"/>
        </w:rPr>
        <w:t>Indicator 4: Reviews and development of local laws and subordinate local laws</w:t>
      </w:r>
      <w:bookmarkEnd w:id="591"/>
      <w:bookmarkEnd w:id="592"/>
      <w:bookmarkEnd w:id="593"/>
    </w:p>
    <w:p w14:paraId="4CBEE6E1" w14:textId="7605B43C" w:rsidR="00E41E6C" w:rsidRPr="009954F9" w:rsidRDefault="00E41E6C" w:rsidP="00AD751D">
      <w:pPr>
        <w:pStyle w:val="Listparagraph-bulleted"/>
        <w:ind w:right="26"/>
        <w:rPr>
          <w:lang w:val="en-US"/>
        </w:rPr>
      </w:pPr>
      <w:r w:rsidRPr="009954F9">
        <w:t xml:space="preserve">Please point to </w:t>
      </w:r>
      <w:r>
        <w:t>a local law or subordinate local law</w:t>
      </w:r>
      <w:r w:rsidRPr="009954F9">
        <w:t xml:space="preserve"> that </w:t>
      </w:r>
      <w:r>
        <w:t>has</w:t>
      </w:r>
      <w:r w:rsidRPr="009954F9">
        <w:t xml:space="preserve"> been introduced in the financial year </w:t>
      </w:r>
      <w:r w:rsidR="007D27F7">
        <w:t>2022-23</w:t>
      </w:r>
      <w:r>
        <w:t xml:space="preserve"> and</w:t>
      </w:r>
      <w:r w:rsidRPr="009954F9">
        <w:t xml:space="preserve"> that: </w:t>
      </w:r>
    </w:p>
    <w:p w14:paraId="52AC3502" w14:textId="77777777" w:rsidR="00E41E6C" w:rsidRPr="009954F9" w:rsidRDefault="00E41E6C" w:rsidP="00AD751D">
      <w:pPr>
        <w:pStyle w:val="Listparagraph-bulleted"/>
        <w:numPr>
          <w:ilvl w:val="1"/>
          <w:numId w:val="3"/>
        </w:numPr>
        <w:ind w:right="26"/>
        <w:rPr>
          <w:lang w:val="en-US"/>
        </w:rPr>
      </w:pPr>
      <w:r w:rsidRPr="009954F9">
        <w:t xml:space="preserve">has a significant impact on </w:t>
      </w:r>
      <w:proofErr w:type="gramStart"/>
      <w:r w:rsidRPr="009954F9">
        <w:t>human rights;</w:t>
      </w:r>
      <w:proofErr w:type="gramEnd"/>
    </w:p>
    <w:p w14:paraId="337A5D74" w14:textId="77777777" w:rsidR="00E41E6C" w:rsidRPr="009954F9" w:rsidRDefault="00E41E6C" w:rsidP="00AD751D">
      <w:pPr>
        <w:pStyle w:val="Listparagraph-bulleted"/>
        <w:numPr>
          <w:ilvl w:val="1"/>
          <w:numId w:val="3"/>
        </w:numPr>
        <w:ind w:right="26"/>
        <w:rPr>
          <w:lang w:val="en-US"/>
        </w:rPr>
      </w:pPr>
      <w:r w:rsidRPr="009954F9">
        <w:t>works to respect, protect, or promote human rights</w:t>
      </w:r>
    </w:p>
    <w:p w14:paraId="785FE8CE" w14:textId="77777777" w:rsidR="00E41E6C" w:rsidRPr="009954F9" w:rsidRDefault="00E41E6C" w:rsidP="00AD751D">
      <w:pPr>
        <w:pStyle w:val="Listparagraph-bulleted"/>
        <w:ind w:right="26"/>
        <w:rPr>
          <w:lang w:val="en-US"/>
        </w:rPr>
      </w:pPr>
      <w:r w:rsidRPr="009954F9">
        <w:lastRenderedPageBreak/>
        <w:t xml:space="preserve">Please provide any examples of good practice in ensuring the proper consideration of human rights is part of </w:t>
      </w:r>
      <w:r>
        <w:t>local law</w:t>
      </w:r>
      <w:r w:rsidRPr="009954F9">
        <w:t xml:space="preserve"> development</w:t>
      </w:r>
      <w:r>
        <w:t>.</w:t>
      </w:r>
    </w:p>
    <w:p w14:paraId="1273137C" w14:textId="77777777" w:rsidR="00E41E6C" w:rsidRPr="00A416E2" w:rsidRDefault="00E41E6C" w:rsidP="00A416E2">
      <w:pPr>
        <w:pStyle w:val="Heading3"/>
        <w:rPr>
          <w:color w:val="373D41"/>
          <w:lang w:val="en-US"/>
        </w:rPr>
      </w:pPr>
      <w:bookmarkStart w:id="594" w:name="_Toc85526792"/>
      <w:bookmarkStart w:id="595" w:name="_Toc85787207"/>
      <w:bookmarkStart w:id="596" w:name="_Toc2094578353"/>
      <w:r w:rsidRPr="00A416E2">
        <w:rPr>
          <w:color w:val="373D41"/>
          <w:lang w:val="en-US"/>
        </w:rPr>
        <w:t>Indicator 5: Review of policies and procedures</w:t>
      </w:r>
      <w:bookmarkEnd w:id="594"/>
      <w:bookmarkEnd w:id="595"/>
      <w:bookmarkEnd w:id="596"/>
    </w:p>
    <w:p w14:paraId="63BF3E35"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Has the council reviewed policies and procedures for compatibility with human rights?</w:t>
      </w:r>
      <w:r>
        <w:rPr>
          <w:rFonts w:cs="Arial"/>
          <w:lang w:val="en-US"/>
        </w:rPr>
        <w:t xml:space="preserve"> </w:t>
      </w:r>
    </w:p>
    <w:p w14:paraId="3AC26001"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Please provide an example of the way in which the review of policies and procedures has resulted in positive change?</w:t>
      </w:r>
    </w:p>
    <w:p w14:paraId="4DE9DDA7" w14:textId="77777777" w:rsidR="00E41E6C" w:rsidRPr="009954F9" w:rsidRDefault="00E41E6C" w:rsidP="00FD4BC7">
      <w:pPr>
        <w:pStyle w:val="ListParagraph"/>
        <w:numPr>
          <w:ilvl w:val="0"/>
          <w:numId w:val="9"/>
        </w:numPr>
        <w:spacing w:after="200"/>
        <w:ind w:right="0"/>
        <w:rPr>
          <w:rFonts w:cs="Arial"/>
          <w:lang w:val="en-US"/>
        </w:rPr>
      </w:pPr>
      <w:proofErr w:type="gramStart"/>
      <w:r w:rsidRPr="0F6617A5">
        <w:rPr>
          <w:rFonts w:cs="Arial"/>
          <w:lang w:val="en-US"/>
        </w:rPr>
        <w:t>In particular, have</w:t>
      </w:r>
      <w:proofErr w:type="gramEnd"/>
      <w:r w:rsidRPr="0F6617A5">
        <w:rPr>
          <w:rFonts w:cs="Arial"/>
          <w:lang w:val="en-US"/>
        </w:rPr>
        <w:t xml:space="preserve"> you developed any new guides or other tools to assist staff to act and make decisions that are compatible with human rights, and to properly consider human rights when making decisions?</w:t>
      </w:r>
    </w:p>
    <w:p w14:paraId="1FE940F6" w14:textId="77777777" w:rsidR="00E41E6C" w:rsidRPr="009954F9" w:rsidRDefault="00E41E6C" w:rsidP="00FD4BC7">
      <w:pPr>
        <w:pStyle w:val="ListParagraph"/>
        <w:numPr>
          <w:ilvl w:val="0"/>
          <w:numId w:val="9"/>
        </w:numPr>
        <w:spacing w:after="200"/>
        <w:ind w:right="0"/>
        <w:rPr>
          <w:rFonts w:cs="Arial"/>
          <w:lang w:val="en-US"/>
        </w:rPr>
      </w:pPr>
      <w:r w:rsidRPr="0F6617A5">
        <w:rPr>
          <w:rFonts w:cs="Arial"/>
          <w:lang w:val="en-US"/>
        </w:rPr>
        <w:t>Has any review of policies and procedures resulted in a change to service delivery? If so, please provide examples.</w:t>
      </w:r>
    </w:p>
    <w:p w14:paraId="526DE96B" w14:textId="77777777" w:rsidR="00E41E6C" w:rsidRPr="00A416E2" w:rsidRDefault="00E41E6C" w:rsidP="00A416E2">
      <w:pPr>
        <w:pStyle w:val="Heading3"/>
        <w:ind w:right="26"/>
        <w:rPr>
          <w:color w:val="373D41"/>
          <w:lang w:val="en-US"/>
        </w:rPr>
      </w:pPr>
      <w:bookmarkStart w:id="597" w:name="_Toc85526793"/>
      <w:bookmarkStart w:id="598" w:name="_Toc85787208"/>
      <w:bookmarkStart w:id="599" w:name="_Toc1675814067"/>
      <w:r w:rsidRPr="00A416E2">
        <w:rPr>
          <w:color w:val="373D41"/>
          <w:lang w:val="en-US"/>
        </w:rPr>
        <w:t>Indicator 6: Internal complaint management for human rights complaints</w:t>
      </w:r>
      <w:bookmarkEnd w:id="597"/>
      <w:bookmarkEnd w:id="598"/>
      <w:bookmarkEnd w:id="599"/>
    </w:p>
    <w:p w14:paraId="5DA095B8" w14:textId="680F84CD" w:rsidR="00E41E6C" w:rsidRPr="009954F9" w:rsidRDefault="00146E05" w:rsidP="00FD4BC7">
      <w:pPr>
        <w:pStyle w:val="ListParagraph"/>
        <w:numPr>
          <w:ilvl w:val="0"/>
          <w:numId w:val="10"/>
        </w:numPr>
        <w:spacing w:after="200"/>
        <w:ind w:right="0"/>
        <w:rPr>
          <w:rFonts w:cs="Arial"/>
          <w:lang w:val="en-US"/>
        </w:rPr>
      </w:pPr>
      <w:r>
        <w:rPr>
          <w:rFonts w:cs="Arial"/>
          <w:lang w:val="en-US"/>
        </w:rPr>
        <w:t>How</w:t>
      </w:r>
      <w:r w:rsidR="00E41E6C" w:rsidRPr="0F6617A5">
        <w:rPr>
          <w:rFonts w:cs="Arial"/>
          <w:lang w:val="en-US"/>
        </w:rPr>
        <w:t xml:space="preserve"> successful has the council been in integrating human rights complaints into internal complaints processes? If possible, provide examples of what has been achieved. </w:t>
      </w:r>
    </w:p>
    <w:p w14:paraId="749CAA9A" w14:textId="77777777" w:rsidR="00E41E6C" w:rsidRPr="009954F9" w:rsidRDefault="00E41E6C" w:rsidP="00FD4BC7">
      <w:pPr>
        <w:pStyle w:val="ListParagraph"/>
        <w:numPr>
          <w:ilvl w:val="0"/>
          <w:numId w:val="10"/>
        </w:numPr>
        <w:spacing w:after="200"/>
        <w:ind w:right="0"/>
        <w:rPr>
          <w:rFonts w:cs="Arial"/>
          <w:lang w:val="en-US"/>
        </w:rPr>
      </w:pPr>
      <w:r w:rsidRPr="0F6617A5">
        <w:rPr>
          <w:rFonts w:cs="Arial"/>
          <w:lang w:val="en-US"/>
        </w:rPr>
        <w:t>Does the council face any barriers in successfully identifying, considering, and responding to human rights complaints? If so, what are they?</w:t>
      </w:r>
    </w:p>
    <w:p w14:paraId="3949D254" w14:textId="77777777" w:rsidR="00E41E6C" w:rsidRPr="009954F9" w:rsidRDefault="00E41E6C" w:rsidP="00FD4BC7">
      <w:pPr>
        <w:pStyle w:val="ListParagraph"/>
        <w:numPr>
          <w:ilvl w:val="0"/>
          <w:numId w:val="10"/>
        </w:numPr>
        <w:spacing w:after="200"/>
        <w:ind w:right="0"/>
        <w:rPr>
          <w:rFonts w:cs="Arial"/>
          <w:lang w:val="en-US"/>
        </w:rPr>
      </w:pPr>
      <w:r w:rsidRPr="0F6617A5">
        <w:rPr>
          <w:rFonts w:cs="Arial"/>
          <w:lang w:val="en-US"/>
        </w:rPr>
        <w:t>Please provide examples of where a complaint has been resolved through the internal complaints process and/or has resulted in policy/procedure/practice review, service improvements or change for the council.</w:t>
      </w:r>
    </w:p>
    <w:p w14:paraId="6016A812" w14:textId="77777777" w:rsidR="00E41E6C" w:rsidRPr="00A416E2" w:rsidRDefault="00E41E6C" w:rsidP="00A416E2">
      <w:pPr>
        <w:pStyle w:val="Heading3"/>
        <w:rPr>
          <w:color w:val="373D41"/>
          <w:lang w:val="en-US"/>
        </w:rPr>
      </w:pPr>
      <w:bookmarkStart w:id="600" w:name="_Toc85526794"/>
      <w:bookmarkStart w:id="601" w:name="_Toc85787209"/>
      <w:bookmarkStart w:id="602" w:name="_Toc873125945"/>
      <w:r w:rsidRPr="00A416E2">
        <w:rPr>
          <w:color w:val="373D41"/>
          <w:lang w:val="en-US"/>
        </w:rPr>
        <w:t xml:space="preserve">Indicator 7: </w:t>
      </w:r>
      <w:proofErr w:type="gramStart"/>
      <w:r w:rsidRPr="00A416E2">
        <w:rPr>
          <w:color w:val="373D41"/>
          <w:lang w:val="en-US"/>
        </w:rPr>
        <w:t>Future plans</w:t>
      </w:r>
      <w:bookmarkEnd w:id="600"/>
      <w:bookmarkEnd w:id="601"/>
      <w:bookmarkEnd w:id="602"/>
      <w:proofErr w:type="gramEnd"/>
    </w:p>
    <w:p w14:paraId="603AA649" w14:textId="77777777" w:rsidR="00E41E6C" w:rsidRPr="009954F9" w:rsidRDefault="00E41E6C" w:rsidP="00A416E2">
      <w:pPr>
        <w:ind w:right="26"/>
        <w:rPr>
          <w:rFonts w:cs="Arial"/>
          <w:lang w:val="en-US"/>
        </w:rPr>
      </w:pPr>
      <w:r w:rsidRPr="009954F9">
        <w:rPr>
          <w:rFonts w:cs="Arial"/>
          <w:lang w:val="en-US"/>
        </w:rPr>
        <w:t xml:space="preserve">What </w:t>
      </w:r>
      <w:proofErr w:type="gramStart"/>
      <w:r w:rsidRPr="009954F9">
        <w:rPr>
          <w:rFonts w:cs="Arial"/>
          <w:lang w:val="en-US"/>
        </w:rPr>
        <w:t>future plans</w:t>
      </w:r>
      <w:proofErr w:type="gramEnd"/>
      <w:r w:rsidRPr="009954F9">
        <w:rPr>
          <w:rFonts w:cs="Arial"/>
          <w:lang w:val="en-US"/>
        </w:rPr>
        <w:t xml:space="preserve"> does </w:t>
      </w:r>
      <w:r>
        <w:rPr>
          <w:rFonts w:cs="Arial"/>
          <w:lang w:val="en-US"/>
        </w:rPr>
        <w:t>the council</w:t>
      </w:r>
      <w:r w:rsidRPr="009954F9">
        <w:rPr>
          <w:rFonts w:cs="Arial"/>
          <w:lang w:val="en-US"/>
        </w:rPr>
        <w:t xml:space="preserve"> have to achieve the objects of the Act in:</w:t>
      </w:r>
    </w:p>
    <w:p w14:paraId="450A2000"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 xml:space="preserve">protecting and promoting human </w:t>
      </w:r>
      <w:proofErr w:type="gramStart"/>
      <w:r w:rsidRPr="0F6617A5">
        <w:rPr>
          <w:rFonts w:cs="Arial"/>
          <w:lang w:val="en-US"/>
        </w:rPr>
        <w:t>rights;</w:t>
      </w:r>
      <w:proofErr w:type="gramEnd"/>
    </w:p>
    <w:p w14:paraId="307A85E7"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building a culture in the Queensland public sector that respects and promotes human rights; and</w:t>
      </w:r>
    </w:p>
    <w:p w14:paraId="676FC9F4" w14:textId="77777777" w:rsidR="00E41E6C" w:rsidRPr="009954F9" w:rsidRDefault="00E41E6C" w:rsidP="00FD4BC7">
      <w:pPr>
        <w:pStyle w:val="ListParagraph"/>
        <w:numPr>
          <w:ilvl w:val="0"/>
          <w:numId w:val="4"/>
        </w:numPr>
        <w:spacing w:after="200"/>
        <w:ind w:right="0"/>
        <w:rPr>
          <w:rFonts w:cs="Arial"/>
          <w:lang w:val="en-US"/>
        </w:rPr>
      </w:pPr>
      <w:r w:rsidRPr="0F6617A5">
        <w:rPr>
          <w:rFonts w:cs="Arial"/>
          <w:lang w:val="en-US"/>
        </w:rPr>
        <w:t>helping promote a dialogue about the nature, meaning, and scope of human rights.</w:t>
      </w:r>
    </w:p>
    <w:p w14:paraId="46A38A14" w14:textId="77777777" w:rsidR="00E41E6C" w:rsidRPr="00A416E2" w:rsidRDefault="00E41E6C" w:rsidP="00A416E2">
      <w:pPr>
        <w:pStyle w:val="Heading3"/>
        <w:rPr>
          <w:color w:val="373D41"/>
          <w:lang w:val="en-US"/>
        </w:rPr>
      </w:pPr>
      <w:bookmarkStart w:id="603" w:name="_Toc85526795"/>
      <w:bookmarkStart w:id="604" w:name="_Toc85787210"/>
      <w:bookmarkStart w:id="605" w:name="_Toc1066289032"/>
      <w:r w:rsidRPr="00A416E2">
        <w:rPr>
          <w:color w:val="373D41"/>
          <w:lang w:val="en-US"/>
        </w:rPr>
        <w:t>Additional question:</w:t>
      </w:r>
      <w:bookmarkEnd w:id="603"/>
      <w:bookmarkEnd w:id="604"/>
      <w:bookmarkEnd w:id="605"/>
    </w:p>
    <w:p w14:paraId="0AF50573" w14:textId="77777777" w:rsidR="00E41E6C" w:rsidRPr="006C400D" w:rsidRDefault="00E41E6C" w:rsidP="00A416E2">
      <w:pPr>
        <w:ind w:right="26"/>
        <w:rPr>
          <w:rFonts w:cs="Arial"/>
          <w:lang w:val="en-US"/>
        </w:rPr>
      </w:pPr>
      <w:r w:rsidRPr="009954F9">
        <w:rPr>
          <w:rFonts w:cs="Arial"/>
          <w:lang w:val="en-US"/>
        </w:rPr>
        <w:t xml:space="preserve">How has senior leadership demonstrated a commitment to embedding human rights generally, and in particular with respect to the </w:t>
      </w:r>
      <w:proofErr w:type="gramStart"/>
      <w:r w:rsidRPr="009954F9">
        <w:rPr>
          <w:rFonts w:cs="Arial"/>
          <w:lang w:val="en-US"/>
        </w:rPr>
        <w:t>Indicators</w:t>
      </w:r>
      <w:proofErr w:type="gramEnd"/>
      <w:r w:rsidRPr="009954F9">
        <w:rPr>
          <w:rFonts w:cs="Arial"/>
          <w:lang w:val="en-US"/>
        </w:rPr>
        <w:t xml:space="preserve"> 1 – 6 noted above?</w:t>
      </w:r>
      <w:r>
        <w:rPr>
          <w:rFonts w:cs="Arial"/>
        </w:rPr>
        <w:br w:type="page"/>
      </w:r>
    </w:p>
    <w:p w14:paraId="0931C0AA" w14:textId="77295500" w:rsidR="00586931" w:rsidRPr="00EA5DF0" w:rsidRDefault="5C8B440A" w:rsidP="25306663">
      <w:pPr>
        <w:pStyle w:val="Heading1"/>
        <w:rPr>
          <w:rFonts w:eastAsia="Yu Gothic Light" w:cs="Times New Roman"/>
          <w:color w:val="373D41"/>
        </w:rPr>
      </w:pPr>
      <w:bookmarkStart w:id="606" w:name="_Toc84593965"/>
      <w:bookmarkStart w:id="607" w:name="_Toc85451840"/>
      <w:bookmarkStart w:id="608" w:name="_Toc85526796"/>
      <w:bookmarkStart w:id="609" w:name="_Toc85787211"/>
      <w:bookmarkStart w:id="610" w:name="_Toc1797445815"/>
      <w:bookmarkStart w:id="611" w:name="_Toc117697232"/>
      <w:bookmarkStart w:id="612" w:name="_Toc147757379"/>
      <w:bookmarkStart w:id="613" w:name="_Toc148087008"/>
      <w:r w:rsidRPr="00EA5DF0">
        <w:rPr>
          <w:color w:val="373D41"/>
        </w:rPr>
        <w:lastRenderedPageBreak/>
        <w:t>Appendix C: Complaints data tables</w:t>
      </w:r>
      <w:bookmarkEnd w:id="606"/>
      <w:bookmarkEnd w:id="607"/>
      <w:bookmarkEnd w:id="608"/>
      <w:bookmarkEnd w:id="609"/>
      <w:bookmarkEnd w:id="610"/>
      <w:bookmarkEnd w:id="611"/>
      <w:bookmarkEnd w:id="612"/>
      <w:bookmarkEnd w:id="613"/>
    </w:p>
    <w:p w14:paraId="5E168B8E" w14:textId="45DAD8AD" w:rsidR="00030621" w:rsidRDefault="00030621" w:rsidP="00155D28">
      <w:r>
        <w:t xml:space="preserve">Refer to section </w:t>
      </w:r>
      <w:r>
        <w:rPr>
          <w:i/>
        </w:rPr>
        <w:t>Human rights complaints snapshot</w:t>
      </w:r>
      <w:r>
        <w:t xml:space="preserve"> for explanations of terms such as ‘accepted’, ‘resolved’ and ‘finalised.’ </w:t>
      </w:r>
    </w:p>
    <w:p w14:paraId="745C88C9" w14:textId="6147B551" w:rsidR="00155D28" w:rsidRDefault="00155D28" w:rsidP="00155D28">
      <w:pPr>
        <w:pStyle w:val="Caption"/>
      </w:pPr>
      <w:r>
        <w:t xml:space="preserve">Table </w:t>
      </w:r>
      <w:r w:rsidR="001C6894">
        <w:t>9</w:t>
      </w:r>
      <w:r>
        <w:t xml:space="preserve">: Outcome of finalised complaints – inclusive of piggy-back complaints and human rights only complaints, </w:t>
      </w:r>
      <w:r w:rsidR="007D27F7">
        <w:t>2022-23</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584"/>
        <w:gridCol w:w="2442"/>
      </w:tblGrid>
      <w:tr w:rsidR="00673307" w:rsidRPr="00673307" w14:paraId="585E02EA" w14:textId="77777777" w:rsidTr="007450C5">
        <w:tc>
          <w:tcPr>
            <w:tcW w:w="6584" w:type="dxa"/>
          </w:tcPr>
          <w:p w14:paraId="1CF8820E" w14:textId="77777777" w:rsidR="00155D28" w:rsidRPr="00EA5DF0" w:rsidRDefault="00155D28" w:rsidP="00155D28">
            <w:pPr>
              <w:pStyle w:val="Tableheading"/>
              <w:rPr>
                <w:color w:val="373D41"/>
              </w:rPr>
            </w:pPr>
            <w:r w:rsidRPr="00EA5DF0">
              <w:rPr>
                <w:color w:val="373D41"/>
              </w:rPr>
              <w:t>Outcome of finalised complaints – all (piggy-back complaints and human rights only)</w:t>
            </w:r>
          </w:p>
        </w:tc>
        <w:tc>
          <w:tcPr>
            <w:tcW w:w="2442" w:type="dxa"/>
          </w:tcPr>
          <w:p w14:paraId="04A21075" w14:textId="77777777" w:rsidR="00155D28" w:rsidRPr="00EA5DF0" w:rsidRDefault="00155D28" w:rsidP="00155D28">
            <w:pPr>
              <w:pStyle w:val="Tableheading"/>
              <w:rPr>
                <w:color w:val="373D41"/>
              </w:rPr>
            </w:pPr>
            <w:r w:rsidRPr="00EA5DF0">
              <w:rPr>
                <w:color w:val="373D41"/>
              </w:rPr>
              <w:t>No. finalised</w:t>
            </w:r>
          </w:p>
        </w:tc>
      </w:tr>
      <w:tr w:rsidR="00155D28" w:rsidRPr="00E24F78" w14:paraId="1E2EA6F8" w14:textId="77777777" w:rsidTr="007450C5">
        <w:tc>
          <w:tcPr>
            <w:tcW w:w="6584" w:type="dxa"/>
          </w:tcPr>
          <w:p w14:paraId="29A29D81" w14:textId="77777777" w:rsidR="00155D28" w:rsidRPr="00E24F78" w:rsidRDefault="00155D28" w:rsidP="00155D28">
            <w:pPr>
              <w:pStyle w:val="Tabletext"/>
            </w:pPr>
            <w:r w:rsidRPr="00E24F78">
              <w:rPr>
                <w:lang w:val="en-GB"/>
              </w:rPr>
              <w:t>Information provided indicates not covered by the HR Act</w:t>
            </w:r>
          </w:p>
        </w:tc>
        <w:tc>
          <w:tcPr>
            <w:tcW w:w="2442" w:type="dxa"/>
          </w:tcPr>
          <w:p w14:paraId="5E81372D" w14:textId="58565784" w:rsidR="00155D28" w:rsidRPr="00E24F78" w:rsidRDefault="007450C5" w:rsidP="00155D28">
            <w:pPr>
              <w:pStyle w:val="Tabletext"/>
            </w:pPr>
            <w:r>
              <w:t>2</w:t>
            </w:r>
            <w:r w:rsidR="00C477C1">
              <w:t>61</w:t>
            </w:r>
          </w:p>
        </w:tc>
      </w:tr>
      <w:tr w:rsidR="00155D28" w:rsidRPr="00E24F78" w14:paraId="47565125" w14:textId="77777777" w:rsidTr="007450C5">
        <w:tc>
          <w:tcPr>
            <w:tcW w:w="6584" w:type="dxa"/>
          </w:tcPr>
          <w:p w14:paraId="7EC847F7" w14:textId="77777777" w:rsidR="00155D28" w:rsidRPr="00E24F78" w:rsidRDefault="00155D28" w:rsidP="00155D28">
            <w:pPr>
              <w:pStyle w:val="Tabletext"/>
            </w:pPr>
            <w:r w:rsidRPr="00E24F78">
              <w:rPr>
                <w:lang w:val="en-GB"/>
              </w:rPr>
              <w:t>Prior internal complaint requirements not met</w:t>
            </w:r>
          </w:p>
        </w:tc>
        <w:tc>
          <w:tcPr>
            <w:tcW w:w="2442" w:type="dxa"/>
          </w:tcPr>
          <w:p w14:paraId="647DC0B2" w14:textId="4FE89551" w:rsidR="00155D28" w:rsidRPr="00E24F78" w:rsidRDefault="00C477C1" w:rsidP="00155D28">
            <w:pPr>
              <w:pStyle w:val="Tabletext"/>
            </w:pPr>
            <w:r>
              <w:t>3</w:t>
            </w:r>
            <w:r w:rsidR="00551182">
              <w:t>4</w:t>
            </w:r>
          </w:p>
        </w:tc>
      </w:tr>
      <w:tr w:rsidR="00155D28" w:rsidRPr="00E24F78" w14:paraId="1E98E0EA" w14:textId="77777777" w:rsidTr="007450C5">
        <w:tc>
          <w:tcPr>
            <w:tcW w:w="6584" w:type="dxa"/>
          </w:tcPr>
          <w:p w14:paraId="5573C22B" w14:textId="77777777" w:rsidR="00155D28" w:rsidRPr="00E24F78" w:rsidRDefault="00155D28" w:rsidP="00155D28">
            <w:pPr>
              <w:pStyle w:val="Tabletext"/>
            </w:pPr>
            <w:r>
              <w:rPr>
                <w:lang w:val="en-GB"/>
              </w:rPr>
              <w:t>Accepted and r</w:t>
            </w:r>
            <w:r w:rsidRPr="00E24F78">
              <w:rPr>
                <w:lang w:val="en-GB"/>
              </w:rPr>
              <w:t>esolved</w:t>
            </w:r>
          </w:p>
        </w:tc>
        <w:tc>
          <w:tcPr>
            <w:tcW w:w="2442" w:type="dxa"/>
          </w:tcPr>
          <w:p w14:paraId="54ECE1A2" w14:textId="69BB458B" w:rsidR="00155D28" w:rsidRPr="00E24F78" w:rsidRDefault="00C477C1" w:rsidP="00155D28">
            <w:pPr>
              <w:pStyle w:val="Tabletext"/>
            </w:pPr>
            <w:r>
              <w:t>57</w:t>
            </w:r>
          </w:p>
        </w:tc>
      </w:tr>
      <w:tr w:rsidR="00155D28" w:rsidRPr="00E24F78" w14:paraId="6F1050C6" w14:textId="77777777" w:rsidTr="007450C5">
        <w:tc>
          <w:tcPr>
            <w:tcW w:w="6584" w:type="dxa"/>
          </w:tcPr>
          <w:p w14:paraId="69F93B69" w14:textId="77777777" w:rsidR="00155D28" w:rsidRPr="00E24F78" w:rsidRDefault="00155D28" w:rsidP="00155D28">
            <w:pPr>
              <w:pStyle w:val="Tabletext"/>
            </w:pPr>
            <w:r w:rsidRPr="00E24F78">
              <w:rPr>
                <w:lang w:val="en-GB"/>
              </w:rPr>
              <w:t>Withdrawn or lost contact</w:t>
            </w:r>
          </w:p>
        </w:tc>
        <w:tc>
          <w:tcPr>
            <w:tcW w:w="2442" w:type="dxa"/>
          </w:tcPr>
          <w:p w14:paraId="19691326" w14:textId="537D5FA0" w:rsidR="00155D28" w:rsidRPr="00E24F78" w:rsidRDefault="00AB14C1" w:rsidP="00155D28">
            <w:pPr>
              <w:pStyle w:val="Tabletext"/>
            </w:pPr>
            <w:r>
              <w:t>54</w:t>
            </w:r>
          </w:p>
        </w:tc>
      </w:tr>
      <w:tr w:rsidR="00155D28" w:rsidRPr="00E24F78" w14:paraId="425784EA" w14:textId="77777777" w:rsidTr="007450C5">
        <w:tc>
          <w:tcPr>
            <w:tcW w:w="6584" w:type="dxa"/>
          </w:tcPr>
          <w:p w14:paraId="5FF7B011" w14:textId="34890DEF" w:rsidR="00155D28" w:rsidRPr="00E24F78" w:rsidRDefault="00155D28" w:rsidP="00155D28">
            <w:pPr>
              <w:pStyle w:val="Tabletext"/>
            </w:pPr>
            <w:proofErr w:type="spellStart"/>
            <w:r w:rsidRPr="00E24F78">
              <w:rPr>
                <w:lang w:val="en-GB"/>
              </w:rPr>
              <w:t>Unconciliable</w:t>
            </w:r>
            <w:proofErr w:type="spellEnd"/>
            <w:r w:rsidRPr="00E24F78">
              <w:rPr>
                <w:lang w:val="en-GB"/>
              </w:rPr>
              <w:t xml:space="preserve"> piggy-back complaint: referred to Tribunal</w:t>
            </w:r>
            <w:r w:rsidR="00A67FB5">
              <w:rPr>
                <w:lang w:val="en-GB"/>
              </w:rPr>
              <w:t xml:space="preserve"> </w:t>
            </w:r>
          </w:p>
        </w:tc>
        <w:tc>
          <w:tcPr>
            <w:tcW w:w="2442" w:type="dxa"/>
          </w:tcPr>
          <w:p w14:paraId="3C2A6AFF" w14:textId="53B7DD1F" w:rsidR="00155D28" w:rsidRPr="00E24F78" w:rsidRDefault="005574ED" w:rsidP="00155D28">
            <w:pPr>
              <w:pStyle w:val="Tabletext"/>
            </w:pPr>
            <w:r>
              <w:t>73</w:t>
            </w:r>
          </w:p>
        </w:tc>
      </w:tr>
      <w:tr w:rsidR="00155D28" w:rsidRPr="00E24F78" w14:paraId="29EBB349" w14:textId="77777777" w:rsidTr="007450C5">
        <w:tc>
          <w:tcPr>
            <w:tcW w:w="6584" w:type="dxa"/>
          </w:tcPr>
          <w:p w14:paraId="3292DB67" w14:textId="4041D9ED" w:rsidR="00155D28" w:rsidRPr="00E24F78" w:rsidRDefault="00155D28" w:rsidP="00155D28">
            <w:pPr>
              <w:pStyle w:val="Tabletext"/>
            </w:pPr>
            <w:proofErr w:type="spellStart"/>
            <w:r w:rsidRPr="00E24F78">
              <w:rPr>
                <w:lang w:val="en-GB"/>
              </w:rPr>
              <w:t>Unconciliable</w:t>
            </w:r>
            <w:proofErr w:type="spellEnd"/>
            <w:r w:rsidRPr="00E24F78">
              <w:rPr>
                <w:lang w:val="en-GB"/>
              </w:rPr>
              <w:t xml:space="preserve"> piggy-back complaint: no </w:t>
            </w:r>
            <w:r w:rsidR="001C5023">
              <w:rPr>
                <w:lang w:val="en-GB"/>
              </w:rPr>
              <w:t xml:space="preserve">Tribunal </w:t>
            </w:r>
            <w:r w:rsidRPr="00E24F78">
              <w:rPr>
                <w:lang w:val="en-GB"/>
              </w:rPr>
              <w:t xml:space="preserve">referral </w:t>
            </w:r>
          </w:p>
        </w:tc>
        <w:tc>
          <w:tcPr>
            <w:tcW w:w="2442" w:type="dxa"/>
          </w:tcPr>
          <w:p w14:paraId="46F7C274" w14:textId="2B54D421" w:rsidR="00155D28" w:rsidRPr="00E24F78" w:rsidRDefault="001C5023" w:rsidP="00155D28">
            <w:pPr>
              <w:pStyle w:val="Tabletext"/>
            </w:pPr>
            <w:r>
              <w:t>35</w:t>
            </w:r>
          </w:p>
        </w:tc>
      </w:tr>
      <w:tr w:rsidR="00155D28" w:rsidRPr="00E24F78" w14:paraId="19199A35" w14:textId="77777777" w:rsidTr="007450C5">
        <w:tc>
          <w:tcPr>
            <w:tcW w:w="6584" w:type="dxa"/>
          </w:tcPr>
          <w:p w14:paraId="5249B483" w14:textId="0462621D" w:rsidR="00155D28" w:rsidRPr="00E24F78" w:rsidRDefault="00155D28" w:rsidP="00155D28">
            <w:pPr>
              <w:pStyle w:val="Tabletext"/>
            </w:pPr>
            <w:proofErr w:type="spellStart"/>
            <w:r w:rsidRPr="00E24F78">
              <w:rPr>
                <w:lang w:val="en-GB"/>
              </w:rPr>
              <w:t>Unconciliable</w:t>
            </w:r>
            <w:proofErr w:type="spellEnd"/>
            <w:r w:rsidRPr="00E24F78">
              <w:rPr>
                <w:lang w:val="en-GB"/>
              </w:rPr>
              <w:t xml:space="preserve"> human rights only complaint</w:t>
            </w:r>
          </w:p>
        </w:tc>
        <w:tc>
          <w:tcPr>
            <w:tcW w:w="2442" w:type="dxa"/>
          </w:tcPr>
          <w:p w14:paraId="709ED9E2" w14:textId="57C48261" w:rsidR="00155D28" w:rsidRPr="00E24F78" w:rsidRDefault="00E8324D" w:rsidP="00155D28">
            <w:pPr>
              <w:pStyle w:val="Tabletext"/>
            </w:pPr>
            <w:r>
              <w:t>2</w:t>
            </w:r>
            <w:r w:rsidR="001A5DE5">
              <w:t>7</w:t>
            </w:r>
          </w:p>
        </w:tc>
      </w:tr>
      <w:tr w:rsidR="00155D28" w:rsidRPr="00E24F78" w14:paraId="082FB833" w14:textId="77777777" w:rsidTr="007450C5">
        <w:tc>
          <w:tcPr>
            <w:tcW w:w="6584" w:type="dxa"/>
          </w:tcPr>
          <w:p w14:paraId="063D9456" w14:textId="77777777" w:rsidR="00155D28" w:rsidRPr="00E24F78" w:rsidRDefault="00155D28" w:rsidP="00155D28">
            <w:pPr>
              <w:pStyle w:val="Tabletext"/>
              <w:rPr>
                <w:highlight w:val="yellow"/>
              </w:rPr>
            </w:pPr>
            <w:r w:rsidRPr="00E24F78">
              <w:rPr>
                <w:lang w:val="en-GB"/>
              </w:rPr>
              <w:t>Has been or could be dealt with better elsewhere</w:t>
            </w:r>
          </w:p>
        </w:tc>
        <w:tc>
          <w:tcPr>
            <w:tcW w:w="2442" w:type="dxa"/>
          </w:tcPr>
          <w:p w14:paraId="037059BF" w14:textId="05941C09" w:rsidR="00155D28" w:rsidRPr="00E24F78" w:rsidRDefault="001A5DE5" w:rsidP="00155D28">
            <w:pPr>
              <w:pStyle w:val="Tabletext"/>
            </w:pPr>
            <w:r>
              <w:t>15</w:t>
            </w:r>
          </w:p>
        </w:tc>
      </w:tr>
      <w:tr w:rsidR="00155D28" w:rsidRPr="00E24F78" w14:paraId="4063771F" w14:textId="77777777" w:rsidTr="007450C5">
        <w:tc>
          <w:tcPr>
            <w:tcW w:w="6584" w:type="dxa"/>
          </w:tcPr>
          <w:p w14:paraId="29BA3EC4" w14:textId="77777777" w:rsidR="00155D28" w:rsidRPr="00E24F78" w:rsidRDefault="00155D28" w:rsidP="00155D28">
            <w:pPr>
              <w:pStyle w:val="Tabletext"/>
            </w:pPr>
            <w:r w:rsidRPr="00E24F78">
              <w:rPr>
                <w:lang w:val="en-GB"/>
              </w:rPr>
              <w:t>Rejected - lacked substance</w:t>
            </w:r>
          </w:p>
        </w:tc>
        <w:tc>
          <w:tcPr>
            <w:tcW w:w="2442" w:type="dxa"/>
          </w:tcPr>
          <w:p w14:paraId="6906AE8E" w14:textId="6433462B" w:rsidR="00155D28" w:rsidRPr="00E24F78" w:rsidRDefault="001A5DE5" w:rsidP="00155D28">
            <w:pPr>
              <w:pStyle w:val="Tabletext"/>
            </w:pPr>
            <w:r>
              <w:t>1</w:t>
            </w:r>
          </w:p>
        </w:tc>
      </w:tr>
      <w:tr w:rsidR="00155D28" w:rsidRPr="00E24F78" w14:paraId="525A9E80" w14:textId="77777777" w:rsidTr="007450C5">
        <w:tc>
          <w:tcPr>
            <w:tcW w:w="6584" w:type="dxa"/>
          </w:tcPr>
          <w:p w14:paraId="42DDAB91" w14:textId="77777777" w:rsidR="00155D28" w:rsidRPr="00E24F78" w:rsidRDefault="00155D28" w:rsidP="00155D28">
            <w:pPr>
              <w:pStyle w:val="Tabletext"/>
            </w:pPr>
            <w:proofErr w:type="spellStart"/>
            <w:r w:rsidRPr="00E24F78">
              <w:rPr>
                <w:lang w:val="en-GB"/>
              </w:rPr>
              <w:t>Unconciliable</w:t>
            </w:r>
            <w:proofErr w:type="spellEnd"/>
            <w:r w:rsidRPr="00E24F78">
              <w:rPr>
                <w:lang w:val="en-GB"/>
              </w:rPr>
              <w:t xml:space="preserve"> human rights only complaint: report with recommendations published</w:t>
            </w:r>
          </w:p>
        </w:tc>
        <w:tc>
          <w:tcPr>
            <w:tcW w:w="2442" w:type="dxa"/>
          </w:tcPr>
          <w:p w14:paraId="4D0BA235" w14:textId="7F971E55" w:rsidR="00155D28" w:rsidRPr="00E24F78" w:rsidRDefault="001A5DE5" w:rsidP="00155D28">
            <w:pPr>
              <w:pStyle w:val="Tabletext"/>
            </w:pPr>
            <w:r>
              <w:t>4</w:t>
            </w:r>
          </w:p>
        </w:tc>
      </w:tr>
    </w:tbl>
    <w:p w14:paraId="7C7A96B0" w14:textId="77777777" w:rsidR="00155D28" w:rsidRDefault="00155D28" w:rsidP="00155D28"/>
    <w:p w14:paraId="05F3D65A" w14:textId="0656607D" w:rsidR="00155D28" w:rsidRDefault="00155D28" w:rsidP="00155D28">
      <w:pPr>
        <w:pStyle w:val="Caption"/>
      </w:pPr>
      <w:r>
        <w:t xml:space="preserve">Table </w:t>
      </w:r>
      <w:r w:rsidR="001C6894">
        <w:t>10</w:t>
      </w:r>
      <w:r>
        <w:t xml:space="preserve">: Human rights identified in all finalised human rights complaints – inclusive of piggy-back complaints and human rights only complaints, </w:t>
      </w:r>
      <w:r w:rsidR="007D27F7">
        <w:t>2022-23</w:t>
      </w:r>
    </w:p>
    <w:tbl>
      <w:tblPr>
        <w:tblW w:w="9493" w:type="dxa"/>
        <w:tblLook w:val="04A0" w:firstRow="1" w:lastRow="0" w:firstColumn="1" w:lastColumn="0" w:noHBand="0" w:noVBand="1"/>
      </w:tblPr>
      <w:tblGrid>
        <w:gridCol w:w="9493"/>
      </w:tblGrid>
      <w:tr w:rsidR="002238F4" w:rsidRPr="0037049D" w14:paraId="32C0D113" w14:textId="77777777" w:rsidTr="00BD1C3C">
        <w:tc>
          <w:tcPr>
            <w:tcW w:w="9493" w:type="dxa"/>
          </w:tcPr>
          <w:tbl>
            <w:tblPr>
              <w:tblW w:w="8967" w:type="dxa"/>
              <w:tblBorders>
                <w:top w:val="single" w:sz="4" w:space="0" w:color="3B3838" w:themeColor="background2" w:themeShade="40"/>
                <w:bottom w:val="single" w:sz="4" w:space="0" w:color="3B3838" w:themeColor="background2" w:themeShade="40"/>
                <w:insideH w:val="single" w:sz="4" w:space="0" w:color="3B3838" w:themeColor="background2" w:themeShade="40"/>
              </w:tblBorders>
              <w:tblLook w:val="04A0" w:firstRow="1" w:lastRow="0" w:firstColumn="1" w:lastColumn="0" w:noHBand="0" w:noVBand="1"/>
            </w:tblPr>
            <w:tblGrid>
              <w:gridCol w:w="4715"/>
              <w:gridCol w:w="2126"/>
              <w:gridCol w:w="2126"/>
            </w:tblGrid>
            <w:tr w:rsidR="00B73ADE" w:rsidRPr="00BD1C3C" w14:paraId="19B08048" w14:textId="77777777" w:rsidTr="00BD1C3C">
              <w:trPr>
                <w:trHeight w:val="285"/>
              </w:trPr>
              <w:tc>
                <w:tcPr>
                  <w:tcW w:w="4715" w:type="dxa"/>
                  <w:shd w:val="clear" w:color="auto" w:fill="auto"/>
                  <w:noWrap/>
                  <w:vAlign w:val="bottom"/>
                </w:tcPr>
                <w:p w14:paraId="0B9B28CB" w14:textId="489BDE12" w:rsidR="00B73ADE" w:rsidRPr="00BD1C3C" w:rsidRDefault="00BD1C3C" w:rsidP="00BD1C3C">
                  <w:pPr>
                    <w:pStyle w:val="Tableheading"/>
                    <w:rPr>
                      <w:color w:val="3B3838" w:themeColor="background2" w:themeShade="40"/>
                      <w:lang w:eastAsia="zh-CN" w:bidi="th-TH"/>
                    </w:rPr>
                  </w:pPr>
                  <w:r w:rsidRPr="00BD1C3C">
                    <w:rPr>
                      <w:color w:val="3B3838" w:themeColor="background2" w:themeShade="40"/>
                      <w:lang w:eastAsia="zh-CN" w:bidi="th-TH"/>
                    </w:rPr>
                    <w:t>Relevant human right</w:t>
                  </w:r>
                </w:p>
              </w:tc>
              <w:tc>
                <w:tcPr>
                  <w:tcW w:w="2126" w:type="dxa"/>
                  <w:shd w:val="clear" w:color="auto" w:fill="auto"/>
                  <w:noWrap/>
                  <w:vAlign w:val="bottom"/>
                </w:tcPr>
                <w:p w14:paraId="5A789D2E" w14:textId="0B3B0EF9" w:rsidR="00B73ADE" w:rsidRPr="00BD1C3C" w:rsidRDefault="00BD1C3C" w:rsidP="00BD1C3C">
                  <w:pPr>
                    <w:pStyle w:val="Tableheading"/>
                    <w:rPr>
                      <w:color w:val="3B3838" w:themeColor="background2" w:themeShade="40"/>
                      <w:lang w:eastAsia="zh-CN" w:bidi="th-TH"/>
                    </w:rPr>
                  </w:pPr>
                  <w:r w:rsidRPr="00BD1C3C">
                    <w:rPr>
                      <w:color w:val="3B3838" w:themeColor="background2" w:themeShade="40"/>
                      <w:lang w:eastAsia="zh-CN" w:bidi="th-TH"/>
                    </w:rPr>
                    <w:t>Complaints accepted and finalised</w:t>
                  </w:r>
                </w:p>
              </w:tc>
              <w:tc>
                <w:tcPr>
                  <w:tcW w:w="2126" w:type="dxa"/>
                  <w:shd w:val="clear" w:color="auto" w:fill="auto"/>
                  <w:noWrap/>
                  <w:vAlign w:val="bottom"/>
                </w:tcPr>
                <w:p w14:paraId="6032D8B5" w14:textId="3BEDE343" w:rsidR="00B73ADE" w:rsidRPr="00BD1C3C" w:rsidRDefault="00BD1C3C" w:rsidP="00BD1C3C">
                  <w:pPr>
                    <w:pStyle w:val="Tableheading"/>
                    <w:rPr>
                      <w:color w:val="3B3838" w:themeColor="background2" w:themeShade="40"/>
                      <w:lang w:eastAsia="zh-CN" w:bidi="th-TH"/>
                    </w:rPr>
                  </w:pPr>
                  <w:r w:rsidRPr="00BD1C3C">
                    <w:rPr>
                      <w:color w:val="3B3838" w:themeColor="background2" w:themeShade="40"/>
                      <w:lang w:eastAsia="zh-CN" w:bidi="th-TH"/>
                    </w:rPr>
                    <w:t xml:space="preserve">Complaints not accepted and finalised </w:t>
                  </w:r>
                </w:p>
              </w:tc>
            </w:tr>
            <w:tr w:rsidR="002238F4" w:rsidRPr="005C43B9" w14:paraId="52C6D9F7" w14:textId="77777777" w:rsidTr="00BD1C3C">
              <w:trPr>
                <w:trHeight w:val="285"/>
              </w:trPr>
              <w:tc>
                <w:tcPr>
                  <w:tcW w:w="4715" w:type="dxa"/>
                  <w:shd w:val="clear" w:color="auto" w:fill="auto"/>
                  <w:noWrap/>
                  <w:vAlign w:val="bottom"/>
                  <w:hideMark/>
                </w:tcPr>
                <w:p w14:paraId="079DDA6C" w14:textId="77777777" w:rsidR="002238F4" w:rsidRPr="005C43B9" w:rsidRDefault="002238F4" w:rsidP="005502A5">
                  <w:pPr>
                    <w:pStyle w:val="Tabletext"/>
                    <w:rPr>
                      <w:lang w:eastAsia="zh-CN" w:bidi="th-TH"/>
                    </w:rPr>
                  </w:pPr>
                  <w:r w:rsidRPr="005C43B9">
                    <w:rPr>
                      <w:lang w:eastAsia="zh-CN" w:bidi="th-TH"/>
                    </w:rPr>
                    <w:t>Privacy and reputation</w:t>
                  </w:r>
                </w:p>
              </w:tc>
              <w:tc>
                <w:tcPr>
                  <w:tcW w:w="2126" w:type="dxa"/>
                  <w:shd w:val="clear" w:color="auto" w:fill="auto"/>
                  <w:noWrap/>
                  <w:vAlign w:val="bottom"/>
                  <w:hideMark/>
                </w:tcPr>
                <w:p w14:paraId="4DD11CCD" w14:textId="77777777" w:rsidR="002238F4" w:rsidRPr="005C43B9" w:rsidRDefault="002238F4" w:rsidP="005502A5">
                  <w:pPr>
                    <w:pStyle w:val="Tabletext"/>
                    <w:rPr>
                      <w:lang w:eastAsia="zh-CN" w:bidi="th-TH"/>
                    </w:rPr>
                  </w:pPr>
                  <w:r w:rsidRPr="005C43B9">
                    <w:rPr>
                      <w:lang w:eastAsia="zh-CN" w:bidi="th-TH"/>
                    </w:rPr>
                    <w:t>106</w:t>
                  </w:r>
                </w:p>
              </w:tc>
              <w:tc>
                <w:tcPr>
                  <w:tcW w:w="2126" w:type="dxa"/>
                  <w:shd w:val="clear" w:color="auto" w:fill="auto"/>
                  <w:noWrap/>
                  <w:vAlign w:val="bottom"/>
                  <w:hideMark/>
                </w:tcPr>
                <w:p w14:paraId="6A4ACDD2" w14:textId="77777777" w:rsidR="002238F4" w:rsidRPr="005C43B9" w:rsidRDefault="002238F4" w:rsidP="005502A5">
                  <w:pPr>
                    <w:pStyle w:val="Tabletext"/>
                    <w:rPr>
                      <w:lang w:eastAsia="zh-CN" w:bidi="th-TH"/>
                    </w:rPr>
                  </w:pPr>
                  <w:r w:rsidRPr="005C43B9">
                    <w:rPr>
                      <w:lang w:eastAsia="zh-CN" w:bidi="th-TH"/>
                    </w:rPr>
                    <w:t>213</w:t>
                  </w:r>
                </w:p>
              </w:tc>
            </w:tr>
            <w:tr w:rsidR="002238F4" w:rsidRPr="005C43B9" w14:paraId="5D60FEB3" w14:textId="77777777" w:rsidTr="00BD1C3C">
              <w:trPr>
                <w:trHeight w:val="285"/>
              </w:trPr>
              <w:tc>
                <w:tcPr>
                  <w:tcW w:w="4715" w:type="dxa"/>
                  <w:shd w:val="clear" w:color="auto" w:fill="auto"/>
                  <w:noWrap/>
                  <w:vAlign w:val="bottom"/>
                  <w:hideMark/>
                </w:tcPr>
                <w:p w14:paraId="31A4A90E" w14:textId="77777777" w:rsidR="002238F4" w:rsidRPr="005C43B9" w:rsidRDefault="002238F4" w:rsidP="005502A5">
                  <w:pPr>
                    <w:pStyle w:val="Tabletext"/>
                    <w:rPr>
                      <w:lang w:eastAsia="zh-CN" w:bidi="th-TH"/>
                    </w:rPr>
                  </w:pPr>
                  <w:r w:rsidRPr="005C43B9">
                    <w:rPr>
                      <w:lang w:eastAsia="zh-CN" w:bidi="th-TH"/>
                    </w:rPr>
                    <w:t xml:space="preserve">Torture &amp; cruel, inhuman, degrading </w:t>
                  </w:r>
                  <w:proofErr w:type="spellStart"/>
                  <w:r w:rsidRPr="005C43B9">
                    <w:rPr>
                      <w:lang w:eastAsia="zh-CN" w:bidi="th-TH"/>
                    </w:rPr>
                    <w:t>t'ment</w:t>
                  </w:r>
                  <w:proofErr w:type="spellEnd"/>
                </w:p>
              </w:tc>
              <w:tc>
                <w:tcPr>
                  <w:tcW w:w="2126" w:type="dxa"/>
                  <w:shd w:val="clear" w:color="auto" w:fill="auto"/>
                  <w:noWrap/>
                  <w:vAlign w:val="bottom"/>
                  <w:hideMark/>
                </w:tcPr>
                <w:p w14:paraId="14F64D23" w14:textId="77777777" w:rsidR="002238F4" w:rsidRPr="005C43B9" w:rsidRDefault="002238F4" w:rsidP="005502A5">
                  <w:pPr>
                    <w:pStyle w:val="Tabletext"/>
                    <w:rPr>
                      <w:lang w:eastAsia="zh-CN" w:bidi="th-TH"/>
                    </w:rPr>
                  </w:pPr>
                  <w:r w:rsidRPr="005C43B9">
                    <w:rPr>
                      <w:lang w:eastAsia="zh-CN" w:bidi="th-TH"/>
                    </w:rPr>
                    <w:t>47</w:t>
                  </w:r>
                </w:p>
              </w:tc>
              <w:tc>
                <w:tcPr>
                  <w:tcW w:w="2126" w:type="dxa"/>
                  <w:shd w:val="clear" w:color="auto" w:fill="auto"/>
                  <w:noWrap/>
                  <w:vAlign w:val="bottom"/>
                  <w:hideMark/>
                </w:tcPr>
                <w:p w14:paraId="47FA0364" w14:textId="77777777" w:rsidR="002238F4" w:rsidRPr="005C43B9" w:rsidRDefault="002238F4" w:rsidP="005502A5">
                  <w:pPr>
                    <w:pStyle w:val="Tabletext"/>
                    <w:rPr>
                      <w:lang w:eastAsia="zh-CN" w:bidi="th-TH"/>
                    </w:rPr>
                  </w:pPr>
                  <w:r w:rsidRPr="005C43B9">
                    <w:rPr>
                      <w:lang w:eastAsia="zh-CN" w:bidi="th-TH"/>
                    </w:rPr>
                    <w:t>219</w:t>
                  </w:r>
                </w:p>
              </w:tc>
            </w:tr>
            <w:tr w:rsidR="002238F4" w:rsidRPr="005C43B9" w14:paraId="2DC9F805" w14:textId="77777777" w:rsidTr="00BD1C3C">
              <w:trPr>
                <w:trHeight w:val="285"/>
              </w:trPr>
              <w:tc>
                <w:tcPr>
                  <w:tcW w:w="4715" w:type="dxa"/>
                  <w:shd w:val="clear" w:color="auto" w:fill="auto"/>
                  <w:noWrap/>
                  <w:vAlign w:val="bottom"/>
                  <w:hideMark/>
                </w:tcPr>
                <w:p w14:paraId="6D17FE07" w14:textId="77777777" w:rsidR="002238F4" w:rsidRPr="005C43B9" w:rsidRDefault="002238F4" w:rsidP="005502A5">
                  <w:pPr>
                    <w:pStyle w:val="Tabletext"/>
                    <w:rPr>
                      <w:lang w:eastAsia="zh-CN" w:bidi="th-TH"/>
                    </w:rPr>
                  </w:pPr>
                  <w:r w:rsidRPr="005C43B9">
                    <w:rPr>
                      <w:lang w:eastAsia="zh-CN" w:bidi="th-TH"/>
                    </w:rPr>
                    <w:t>Recognition and equality before the law</w:t>
                  </w:r>
                </w:p>
              </w:tc>
              <w:tc>
                <w:tcPr>
                  <w:tcW w:w="2126" w:type="dxa"/>
                  <w:shd w:val="clear" w:color="auto" w:fill="auto"/>
                  <w:noWrap/>
                  <w:vAlign w:val="bottom"/>
                  <w:hideMark/>
                </w:tcPr>
                <w:p w14:paraId="4C794D0D" w14:textId="77777777" w:rsidR="002238F4" w:rsidRPr="005C43B9" w:rsidRDefault="002238F4" w:rsidP="005502A5">
                  <w:pPr>
                    <w:pStyle w:val="Tabletext"/>
                    <w:rPr>
                      <w:lang w:eastAsia="zh-CN" w:bidi="th-TH"/>
                    </w:rPr>
                  </w:pPr>
                  <w:r w:rsidRPr="005C43B9">
                    <w:rPr>
                      <w:lang w:eastAsia="zh-CN" w:bidi="th-TH"/>
                    </w:rPr>
                    <w:t>180</w:t>
                  </w:r>
                </w:p>
              </w:tc>
              <w:tc>
                <w:tcPr>
                  <w:tcW w:w="2126" w:type="dxa"/>
                  <w:shd w:val="clear" w:color="auto" w:fill="auto"/>
                  <w:noWrap/>
                  <w:vAlign w:val="bottom"/>
                  <w:hideMark/>
                </w:tcPr>
                <w:p w14:paraId="648DC4F6" w14:textId="77777777" w:rsidR="002238F4" w:rsidRPr="005C43B9" w:rsidRDefault="002238F4" w:rsidP="005502A5">
                  <w:pPr>
                    <w:pStyle w:val="Tabletext"/>
                    <w:rPr>
                      <w:lang w:eastAsia="zh-CN" w:bidi="th-TH"/>
                    </w:rPr>
                  </w:pPr>
                  <w:r w:rsidRPr="005C43B9">
                    <w:rPr>
                      <w:lang w:eastAsia="zh-CN" w:bidi="th-TH"/>
                    </w:rPr>
                    <w:t>71</w:t>
                  </w:r>
                </w:p>
              </w:tc>
            </w:tr>
            <w:tr w:rsidR="002238F4" w:rsidRPr="005C43B9" w14:paraId="265F8411" w14:textId="77777777" w:rsidTr="00BD1C3C">
              <w:trPr>
                <w:trHeight w:val="285"/>
              </w:trPr>
              <w:tc>
                <w:tcPr>
                  <w:tcW w:w="4715" w:type="dxa"/>
                  <w:shd w:val="clear" w:color="auto" w:fill="auto"/>
                  <w:noWrap/>
                  <w:vAlign w:val="bottom"/>
                  <w:hideMark/>
                </w:tcPr>
                <w:p w14:paraId="383CABD0" w14:textId="77777777" w:rsidR="002238F4" w:rsidRPr="005C43B9" w:rsidRDefault="002238F4" w:rsidP="005502A5">
                  <w:pPr>
                    <w:pStyle w:val="Tabletext"/>
                    <w:rPr>
                      <w:lang w:eastAsia="zh-CN" w:bidi="th-TH"/>
                    </w:rPr>
                  </w:pPr>
                  <w:r w:rsidRPr="005C43B9">
                    <w:rPr>
                      <w:lang w:eastAsia="zh-CN" w:bidi="th-TH"/>
                    </w:rPr>
                    <w:t>Right to liberty and security of person</w:t>
                  </w:r>
                </w:p>
              </w:tc>
              <w:tc>
                <w:tcPr>
                  <w:tcW w:w="2126" w:type="dxa"/>
                  <w:shd w:val="clear" w:color="auto" w:fill="auto"/>
                  <w:noWrap/>
                  <w:vAlign w:val="bottom"/>
                  <w:hideMark/>
                </w:tcPr>
                <w:p w14:paraId="0A9815CB" w14:textId="77777777" w:rsidR="002238F4" w:rsidRPr="005C43B9" w:rsidRDefault="002238F4" w:rsidP="005502A5">
                  <w:pPr>
                    <w:pStyle w:val="Tabletext"/>
                    <w:rPr>
                      <w:lang w:eastAsia="zh-CN" w:bidi="th-TH"/>
                    </w:rPr>
                  </w:pPr>
                  <w:r w:rsidRPr="005C43B9">
                    <w:rPr>
                      <w:lang w:eastAsia="zh-CN" w:bidi="th-TH"/>
                    </w:rPr>
                    <w:t>8</w:t>
                  </w:r>
                </w:p>
              </w:tc>
              <w:tc>
                <w:tcPr>
                  <w:tcW w:w="2126" w:type="dxa"/>
                  <w:shd w:val="clear" w:color="auto" w:fill="auto"/>
                  <w:noWrap/>
                  <w:vAlign w:val="bottom"/>
                  <w:hideMark/>
                </w:tcPr>
                <w:p w14:paraId="0788CE50" w14:textId="77777777" w:rsidR="002238F4" w:rsidRPr="005C43B9" w:rsidRDefault="002238F4" w:rsidP="005502A5">
                  <w:pPr>
                    <w:pStyle w:val="Tabletext"/>
                    <w:rPr>
                      <w:lang w:eastAsia="zh-CN" w:bidi="th-TH"/>
                    </w:rPr>
                  </w:pPr>
                  <w:r w:rsidRPr="005C43B9">
                    <w:rPr>
                      <w:lang w:eastAsia="zh-CN" w:bidi="th-TH"/>
                    </w:rPr>
                    <w:t>204</w:t>
                  </w:r>
                </w:p>
              </w:tc>
            </w:tr>
            <w:tr w:rsidR="002238F4" w:rsidRPr="005C43B9" w14:paraId="0EF6E830" w14:textId="77777777" w:rsidTr="00BD1C3C">
              <w:trPr>
                <w:trHeight w:val="285"/>
              </w:trPr>
              <w:tc>
                <w:tcPr>
                  <w:tcW w:w="4715" w:type="dxa"/>
                  <w:shd w:val="clear" w:color="auto" w:fill="auto"/>
                  <w:noWrap/>
                  <w:vAlign w:val="bottom"/>
                  <w:hideMark/>
                </w:tcPr>
                <w:p w14:paraId="395A5213" w14:textId="77777777" w:rsidR="002238F4" w:rsidRPr="005C43B9" w:rsidRDefault="002238F4" w:rsidP="005502A5">
                  <w:pPr>
                    <w:pStyle w:val="Tabletext"/>
                    <w:rPr>
                      <w:lang w:eastAsia="zh-CN" w:bidi="th-TH"/>
                    </w:rPr>
                  </w:pPr>
                  <w:r w:rsidRPr="005C43B9">
                    <w:rPr>
                      <w:lang w:eastAsia="zh-CN" w:bidi="th-TH"/>
                    </w:rPr>
                    <w:t>Freedom of thought, conscience, religion</w:t>
                  </w:r>
                </w:p>
              </w:tc>
              <w:tc>
                <w:tcPr>
                  <w:tcW w:w="2126" w:type="dxa"/>
                  <w:shd w:val="clear" w:color="auto" w:fill="auto"/>
                  <w:noWrap/>
                  <w:vAlign w:val="bottom"/>
                  <w:hideMark/>
                </w:tcPr>
                <w:p w14:paraId="590B6AD5" w14:textId="77777777" w:rsidR="002238F4" w:rsidRPr="005C43B9" w:rsidRDefault="002238F4" w:rsidP="005502A5">
                  <w:pPr>
                    <w:pStyle w:val="Tabletext"/>
                    <w:rPr>
                      <w:lang w:eastAsia="zh-CN" w:bidi="th-TH"/>
                    </w:rPr>
                  </w:pPr>
                  <w:r w:rsidRPr="005C43B9">
                    <w:rPr>
                      <w:lang w:eastAsia="zh-CN" w:bidi="th-TH"/>
                    </w:rPr>
                    <w:t>12</w:t>
                  </w:r>
                </w:p>
              </w:tc>
              <w:tc>
                <w:tcPr>
                  <w:tcW w:w="2126" w:type="dxa"/>
                  <w:shd w:val="clear" w:color="auto" w:fill="auto"/>
                  <w:noWrap/>
                  <w:vAlign w:val="bottom"/>
                  <w:hideMark/>
                </w:tcPr>
                <w:p w14:paraId="260E559B" w14:textId="77777777" w:rsidR="002238F4" w:rsidRPr="005C43B9" w:rsidRDefault="002238F4" w:rsidP="005502A5">
                  <w:pPr>
                    <w:pStyle w:val="Tabletext"/>
                    <w:rPr>
                      <w:lang w:eastAsia="zh-CN" w:bidi="th-TH"/>
                    </w:rPr>
                  </w:pPr>
                  <w:r w:rsidRPr="005C43B9">
                    <w:rPr>
                      <w:lang w:eastAsia="zh-CN" w:bidi="th-TH"/>
                    </w:rPr>
                    <w:t>195</w:t>
                  </w:r>
                </w:p>
              </w:tc>
            </w:tr>
            <w:tr w:rsidR="002238F4" w:rsidRPr="005C43B9" w14:paraId="01A331E4" w14:textId="77777777" w:rsidTr="00BD1C3C">
              <w:trPr>
                <w:trHeight w:val="285"/>
              </w:trPr>
              <w:tc>
                <w:tcPr>
                  <w:tcW w:w="4715" w:type="dxa"/>
                  <w:shd w:val="clear" w:color="auto" w:fill="auto"/>
                  <w:noWrap/>
                  <w:vAlign w:val="bottom"/>
                  <w:hideMark/>
                </w:tcPr>
                <w:p w14:paraId="31363ADA" w14:textId="77777777" w:rsidR="002238F4" w:rsidRPr="005C43B9" w:rsidRDefault="002238F4" w:rsidP="005502A5">
                  <w:pPr>
                    <w:pStyle w:val="Tabletext"/>
                    <w:rPr>
                      <w:lang w:eastAsia="zh-CN" w:bidi="th-TH"/>
                    </w:rPr>
                  </w:pPr>
                  <w:r w:rsidRPr="005C43B9">
                    <w:rPr>
                      <w:lang w:eastAsia="zh-CN" w:bidi="th-TH"/>
                    </w:rPr>
                    <w:t>Peaceful assembly and freedom of association</w:t>
                  </w:r>
                </w:p>
              </w:tc>
              <w:tc>
                <w:tcPr>
                  <w:tcW w:w="2126" w:type="dxa"/>
                  <w:shd w:val="clear" w:color="auto" w:fill="auto"/>
                  <w:noWrap/>
                  <w:vAlign w:val="bottom"/>
                  <w:hideMark/>
                </w:tcPr>
                <w:p w14:paraId="087C86A1" w14:textId="77777777" w:rsidR="002238F4" w:rsidRPr="005C43B9" w:rsidRDefault="002238F4" w:rsidP="005502A5">
                  <w:pPr>
                    <w:pStyle w:val="Tabletext"/>
                    <w:rPr>
                      <w:lang w:eastAsia="zh-CN" w:bidi="th-TH"/>
                    </w:rPr>
                  </w:pPr>
                  <w:r w:rsidRPr="005C43B9">
                    <w:rPr>
                      <w:lang w:eastAsia="zh-CN" w:bidi="th-TH"/>
                    </w:rPr>
                    <w:t>1</w:t>
                  </w:r>
                </w:p>
              </w:tc>
              <w:tc>
                <w:tcPr>
                  <w:tcW w:w="2126" w:type="dxa"/>
                  <w:shd w:val="clear" w:color="auto" w:fill="auto"/>
                  <w:noWrap/>
                  <w:vAlign w:val="bottom"/>
                  <w:hideMark/>
                </w:tcPr>
                <w:p w14:paraId="2C458244" w14:textId="77777777" w:rsidR="002238F4" w:rsidRPr="005C43B9" w:rsidRDefault="002238F4" w:rsidP="005502A5">
                  <w:pPr>
                    <w:pStyle w:val="Tabletext"/>
                    <w:rPr>
                      <w:lang w:eastAsia="zh-CN" w:bidi="th-TH"/>
                    </w:rPr>
                  </w:pPr>
                  <w:r w:rsidRPr="005C43B9">
                    <w:rPr>
                      <w:lang w:eastAsia="zh-CN" w:bidi="th-TH"/>
                    </w:rPr>
                    <w:t>179</w:t>
                  </w:r>
                </w:p>
              </w:tc>
            </w:tr>
            <w:tr w:rsidR="002238F4" w:rsidRPr="005C43B9" w14:paraId="155C6263" w14:textId="77777777" w:rsidTr="00BD1C3C">
              <w:trPr>
                <w:trHeight w:val="285"/>
              </w:trPr>
              <w:tc>
                <w:tcPr>
                  <w:tcW w:w="4715" w:type="dxa"/>
                  <w:shd w:val="clear" w:color="auto" w:fill="auto"/>
                  <w:noWrap/>
                  <w:vAlign w:val="bottom"/>
                  <w:hideMark/>
                </w:tcPr>
                <w:p w14:paraId="6CBD9A5E" w14:textId="77777777" w:rsidR="002238F4" w:rsidRPr="005C43B9" w:rsidRDefault="002238F4" w:rsidP="005502A5">
                  <w:pPr>
                    <w:pStyle w:val="Tabletext"/>
                    <w:rPr>
                      <w:lang w:eastAsia="zh-CN" w:bidi="th-TH"/>
                    </w:rPr>
                  </w:pPr>
                  <w:r w:rsidRPr="005C43B9">
                    <w:rPr>
                      <w:lang w:eastAsia="zh-CN" w:bidi="th-TH"/>
                    </w:rPr>
                    <w:lastRenderedPageBreak/>
                    <w:t>Humane treatment when deprived of liberty</w:t>
                  </w:r>
                </w:p>
              </w:tc>
              <w:tc>
                <w:tcPr>
                  <w:tcW w:w="2126" w:type="dxa"/>
                  <w:shd w:val="clear" w:color="auto" w:fill="auto"/>
                  <w:noWrap/>
                  <w:vAlign w:val="bottom"/>
                  <w:hideMark/>
                </w:tcPr>
                <w:p w14:paraId="40D7FE3D" w14:textId="77777777" w:rsidR="002238F4" w:rsidRPr="005C43B9" w:rsidRDefault="002238F4" w:rsidP="005502A5">
                  <w:pPr>
                    <w:pStyle w:val="Tabletext"/>
                    <w:rPr>
                      <w:lang w:eastAsia="zh-CN" w:bidi="th-TH"/>
                    </w:rPr>
                  </w:pPr>
                  <w:r w:rsidRPr="005C43B9">
                    <w:rPr>
                      <w:lang w:eastAsia="zh-CN" w:bidi="th-TH"/>
                    </w:rPr>
                    <w:t>39</w:t>
                  </w:r>
                </w:p>
              </w:tc>
              <w:tc>
                <w:tcPr>
                  <w:tcW w:w="2126" w:type="dxa"/>
                  <w:shd w:val="clear" w:color="auto" w:fill="auto"/>
                  <w:noWrap/>
                  <w:vAlign w:val="bottom"/>
                  <w:hideMark/>
                </w:tcPr>
                <w:p w14:paraId="3941335E" w14:textId="77777777" w:rsidR="002238F4" w:rsidRPr="005C43B9" w:rsidRDefault="002238F4" w:rsidP="005502A5">
                  <w:pPr>
                    <w:pStyle w:val="Tabletext"/>
                    <w:rPr>
                      <w:lang w:eastAsia="zh-CN" w:bidi="th-TH"/>
                    </w:rPr>
                  </w:pPr>
                  <w:r w:rsidRPr="005C43B9">
                    <w:rPr>
                      <w:lang w:eastAsia="zh-CN" w:bidi="th-TH"/>
                    </w:rPr>
                    <w:t>31</w:t>
                  </w:r>
                </w:p>
              </w:tc>
            </w:tr>
            <w:tr w:rsidR="002238F4" w:rsidRPr="005C43B9" w14:paraId="3C09E3C6" w14:textId="77777777" w:rsidTr="00BD1C3C">
              <w:trPr>
                <w:trHeight w:val="285"/>
              </w:trPr>
              <w:tc>
                <w:tcPr>
                  <w:tcW w:w="4715" w:type="dxa"/>
                  <w:shd w:val="clear" w:color="auto" w:fill="auto"/>
                  <w:noWrap/>
                  <w:vAlign w:val="bottom"/>
                  <w:hideMark/>
                </w:tcPr>
                <w:p w14:paraId="14371D26" w14:textId="77777777" w:rsidR="002238F4" w:rsidRPr="005C43B9" w:rsidRDefault="002238F4" w:rsidP="005502A5">
                  <w:pPr>
                    <w:pStyle w:val="Tabletext"/>
                    <w:rPr>
                      <w:lang w:eastAsia="zh-CN" w:bidi="th-TH"/>
                    </w:rPr>
                  </w:pPr>
                  <w:r w:rsidRPr="005C43B9">
                    <w:rPr>
                      <w:lang w:eastAsia="zh-CN" w:bidi="th-TH"/>
                    </w:rPr>
                    <w:t>Protection of families and children</w:t>
                  </w:r>
                </w:p>
              </w:tc>
              <w:tc>
                <w:tcPr>
                  <w:tcW w:w="2126" w:type="dxa"/>
                  <w:shd w:val="clear" w:color="auto" w:fill="auto"/>
                  <w:noWrap/>
                  <w:vAlign w:val="bottom"/>
                  <w:hideMark/>
                </w:tcPr>
                <w:p w14:paraId="21660297" w14:textId="77777777" w:rsidR="002238F4" w:rsidRPr="005C43B9" w:rsidRDefault="002238F4" w:rsidP="005502A5">
                  <w:pPr>
                    <w:pStyle w:val="Tabletext"/>
                    <w:rPr>
                      <w:lang w:eastAsia="zh-CN" w:bidi="th-TH"/>
                    </w:rPr>
                  </w:pPr>
                  <w:r w:rsidRPr="005C43B9">
                    <w:rPr>
                      <w:lang w:eastAsia="zh-CN" w:bidi="th-TH"/>
                    </w:rPr>
                    <w:t>34</w:t>
                  </w:r>
                </w:p>
              </w:tc>
              <w:tc>
                <w:tcPr>
                  <w:tcW w:w="2126" w:type="dxa"/>
                  <w:shd w:val="clear" w:color="auto" w:fill="auto"/>
                  <w:noWrap/>
                  <w:vAlign w:val="bottom"/>
                  <w:hideMark/>
                </w:tcPr>
                <w:p w14:paraId="617E0EC7" w14:textId="77777777" w:rsidR="002238F4" w:rsidRPr="005C43B9" w:rsidRDefault="002238F4" w:rsidP="005502A5">
                  <w:pPr>
                    <w:pStyle w:val="Tabletext"/>
                    <w:rPr>
                      <w:lang w:eastAsia="zh-CN" w:bidi="th-TH"/>
                    </w:rPr>
                  </w:pPr>
                  <w:r w:rsidRPr="005C43B9">
                    <w:rPr>
                      <w:lang w:eastAsia="zh-CN" w:bidi="th-TH"/>
                    </w:rPr>
                    <w:t>30</w:t>
                  </w:r>
                </w:p>
              </w:tc>
            </w:tr>
            <w:tr w:rsidR="002238F4" w:rsidRPr="005C43B9" w14:paraId="36C13723" w14:textId="77777777" w:rsidTr="00BD1C3C">
              <w:trPr>
                <w:trHeight w:val="285"/>
              </w:trPr>
              <w:tc>
                <w:tcPr>
                  <w:tcW w:w="4715" w:type="dxa"/>
                  <w:shd w:val="clear" w:color="auto" w:fill="auto"/>
                  <w:noWrap/>
                  <w:vAlign w:val="bottom"/>
                  <w:hideMark/>
                </w:tcPr>
                <w:p w14:paraId="627409F4" w14:textId="77777777" w:rsidR="002238F4" w:rsidRPr="005C43B9" w:rsidRDefault="002238F4" w:rsidP="005502A5">
                  <w:pPr>
                    <w:pStyle w:val="Tabletext"/>
                    <w:rPr>
                      <w:lang w:eastAsia="zh-CN" w:bidi="th-TH"/>
                    </w:rPr>
                  </w:pPr>
                  <w:r w:rsidRPr="005C43B9">
                    <w:rPr>
                      <w:lang w:eastAsia="zh-CN" w:bidi="th-TH"/>
                    </w:rPr>
                    <w:t>Right to health services</w:t>
                  </w:r>
                </w:p>
              </w:tc>
              <w:tc>
                <w:tcPr>
                  <w:tcW w:w="2126" w:type="dxa"/>
                  <w:shd w:val="clear" w:color="auto" w:fill="auto"/>
                  <w:noWrap/>
                  <w:vAlign w:val="bottom"/>
                  <w:hideMark/>
                </w:tcPr>
                <w:p w14:paraId="18AECC7B" w14:textId="77777777" w:rsidR="002238F4" w:rsidRPr="005C43B9" w:rsidRDefault="002238F4" w:rsidP="005502A5">
                  <w:pPr>
                    <w:pStyle w:val="Tabletext"/>
                    <w:rPr>
                      <w:lang w:eastAsia="zh-CN" w:bidi="th-TH"/>
                    </w:rPr>
                  </w:pPr>
                  <w:r w:rsidRPr="005C43B9">
                    <w:rPr>
                      <w:lang w:eastAsia="zh-CN" w:bidi="th-TH"/>
                    </w:rPr>
                    <w:t>26</w:t>
                  </w:r>
                </w:p>
              </w:tc>
              <w:tc>
                <w:tcPr>
                  <w:tcW w:w="2126" w:type="dxa"/>
                  <w:shd w:val="clear" w:color="auto" w:fill="auto"/>
                  <w:noWrap/>
                  <w:vAlign w:val="bottom"/>
                  <w:hideMark/>
                </w:tcPr>
                <w:p w14:paraId="04E7414F" w14:textId="77777777" w:rsidR="002238F4" w:rsidRPr="005C43B9" w:rsidRDefault="002238F4" w:rsidP="005502A5">
                  <w:pPr>
                    <w:pStyle w:val="Tabletext"/>
                    <w:rPr>
                      <w:lang w:eastAsia="zh-CN" w:bidi="th-TH"/>
                    </w:rPr>
                  </w:pPr>
                  <w:r w:rsidRPr="005C43B9">
                    <w:rPr>
                      <w:lang w:eastAsia="zh-CN" w:bidi="th-TH"/>
                    </w:rPr>
                    <w:t>32</w:t>
                  </w:r>
                </w:p>
              </w:tc>
            </w:tr>
            <w:tr w:rsidR="002238F4" w:rsidRPr="005C43B9" w14:paraId="42BB9708" w14:textId="77777777" w:rsidTr="00BD1C3C">
              <w:trPr>
                <w:trHeight w:val="285"/>
              </w:trPr>
              <w:tc>
                <w:tcPr>
                  <w:tcW w:w="4715" w:type="dxa"/>
                  <w:shd w:val="clear" w:color="auto" w:fill="auto"/>
                  <w:noWrap/>
                  <w:vAlign w:val="bottom"/>
                  <w:hideMark/>
                </w:tcPr>
                <w:p w14:paraId="2D6CFF79" w14:textId="77777777" w:rsidR="002238F4" w:rsidRPr="005C43B9" w:rsidRDefault="002238F4" w:rsidP="005502A5">
                  <w:pPr>
                    <w:pStyle w:val="Tabletext"/>
                    <w:rPr>
                      <w:lang w:eastAsia="zh-CN" w:bidi="th-TH"/>
                    </w:rPr>
                  </w:pPr>
                  <w:r w:rsidRPr="005C43B9">
                    <w:rPr>
                      <w:lang w:eastAsia="zh-CN" w:bidi="th-TH"/>
                    </w:rPr>
                    <w:t>Freedom of movement</w:t>
                  </w:r>
                </w:p>
              </w:tc>
              <w:tc>
                <w:tcPr>
                  <w:tcW w:w="2126" w:type="dxa"/>
                  <w:shd w:val="clear" w:color="auto" w:fill="auto"/>
                  <w:noWrap/>
                  <w:vAlign w:val="bottom"/>
                  <w:hideMark/>
                </w:tcPr>
                <w:p w14:paraId="4991A2EB" w14:textId="77777777" w:rsidR="002238F4" w:rsidRPr="005C43B9" w:rsidRDefault="002238F4" w:rsidP="005502A5">
                  <w:pPr>
                    <w:pStyle w:val="Tabletext"/>
                    <w:rPr>
                      <w:lang w:eastAsia="zh-CN" w:bidi="th-TH"/>
                    </w:rPr>
                  </w:pPr>
                  <w:r w:rsidRPr="005C43B9">
                    <w:rPr>
                      <w:lang w:eastAsia="zh-CN" w:bidi="th-TH"/>
                    </w:rPr>
                    <w:t>14</w:t>
                  </w:r>
                </w:p>
              </w:tc>
              <w:tc>
                <w:tcPr>
                  <w:tcW w:w="2126" w:type="dxa"/>
                  <w:shd w:val="clear" w:color="auto" w:fill="auto"/>
                  <w:noWrap/>
                  <w:vAlign w:val="bottom"/>
                  <w:hideMark/>
                </w:tcPr>
                <w:p w14:paraId="7323E2AA" w14:textId="77777777" w:rsidR="002238F4" w:rsidRPr="005C43B9" w:rsidRDefault="002238F4" w:rsidP="005502A5">
                  <w:pPr>
                    <w:pStyle w:val="Tabletext"/>
                    <w:rPr>
                      <w:lang w:eastAsia="zh-CN" w:bidi="th-TH"/>
                    </w:rPr>
                  </w:pPr>
                  <w:r w:rsidRPr="005C43B9">
                    <w:rPr>
                      <w:lang w:eastAsia="zh-CN" w:bidi="th-TH"/>
                    </w:rPr>
                    <w:t>29</w:t>
                  </w:r>
                </w:p>
              </w:tc>
            </w:tr>
            <w:tr w:rsidR="002238F4" w:rsidRPr="005C43B9" w14:paraId="2D8292AA" w14:textId="77777777" w:rsidTr="00BD1C3C">
              <w:trPr>
                <w:trHeight w:val="285"/>
              </w:trPr>
              <w:tc>
                <w:tcPr>
                  <w:tcW w:w="4715" w:type="dxa"/>
                  <w:shd w:val="clear" w:color="auto" w:fill="auto"/>
                  <w:noWrap/>
                  <w:vAlign w:val="bottom"/>
                  <w:hideMark/>
                </w:tcPr>
                <w:p w14:paraId="319DF0BD" w14:textId="77777777" w:rsidR="002238F4" w:rsidRPr="005C43B9" w:rsidRDefault="002238F4" w:rsidP="005502A5">
                  <w:pPr>
                    <w:pStyle w:val="Tabletext"/>
                    <w:rPr>
                      <w:lang w:eastAsia="zh-CN" w:bidi="th-TH"/>
                    </w:rPr>
                  </w:pPr>
                  <w:r w:rsidRPr="005C43B9">
                    <w:rPr>
                      <w:lang w:eastAsia="zh-CN" w:bidi="th-TH"/>
                    </w:rPr>
                    <w:t>Freedom of expression</w:t>
                  </w:r>
                </w:p>
              </w:tc>
              <w:tc>
                <w:tcPr>
                  <w:tcW w:w="2126" w:type="dxa"/>
                  <w:shd w:val="clear" w:color="auto" w:fill="auto"/>
                  <w:noWrap/>
                  <w:vAlign w:val="bottom"/>
                  <w:hideMark/>
                </w:tcPr>
                <w:p w14:paraId="13294C8B" w14:textId="77777777" w:rsidR="002238F4" w:rsidRPr="005C43B9" w:rsidRDefault="002238F4" w:rsidP="005502A5">
                  <w:pPr>
                    <w:pStyle w:val="Tabletext"/>
                    <w:rPr>
                      <w:lang w:eastAsia="zh-CN" w:bidi="th-TH"/>
                    </w:rPr>
                  </w:pPr>
                  <w:r w:rsidRPr="005C43B9">
                    <w:rPr>
                      <w:lang w:eastAsia="zh-CN" w:bidi="th-TH"/>
                    </w:rPr>
                    <w:t>16</w:t>
                  </w:r>
                </w:p>
              </w:tc>
              <w:tc>
                <w:tcPr>
                  <w:tcW w:w="2126" w:type="dxa"/>
                  <w:shd w:val="clear" w:color="auto" w:fill="auto"/>
                  <w:noWrap/>
                  <w:vAlign w:val="bottom"/>
                  <w:hideMark/>
                </w:tcPr>
                <w:p w14:paraId="326A27B8" w14:textId="77777777" w:rsidR="002238F4" w:rsidRPr="005C43B9" w:rsidRDefault="002238F4" w:rsidP="005502A5">
                  <w:pPr>
                    <w:pStyle w:val="Tabletext"/>
                    <w:rPr>
                      <w:lang w:eastAsia="zh-CN" w:bidi="th-TH"/>
                    </w:rPr>
                  </w:pPr>
                  <w:r w:rsidRPr="005C43B9">
                    <w:rPr>
                      <w:lang w:eastAsia="zh-CN" w:bidi="th-TH"/>
                    </w:rPr>
                    <w:t>25</w:t>
                  </w:r>
                </w:p>
              </w:tc>
            </w:tr>
            <w:tr w:rsidR="002238F4" w:rsidRPr="005C43B9" w14:paraId="4C412FD9" w14:textId="77777777" w:rsidTr="00BD1C3C">
              <w:trPr>
                <w:trHeight w:val="285"/>
              </w:trPr>
              <w:tc>
                <w:tcPr>
                  <w:tcW w:w="4715" w:type="dxa"/>
                  <w:shd w:val="clear" w:color="auto" w:fill="auto"/>
                  <w:noWrap/>
                  <w:vAlign w:val="bottom"/>
                  <w:hideMark/>
                </w:tcPr>
                <w:p w14:paraId="05414EEA" w14:textId="77777777" w:rsidR="002238F4" w:rsidRPr="005C43B9" w:rsidRDefault="002238F4" w:rsidP="005502A5">
                  <w:pPr>
                    <w:pStyle w:val="Tabletext"/>
                    <w:rPr>
                      <w:lang w:eastAsia="zh-CN" w:bidi="th-TH"/>
                    </w:rPr>
                  </w:pPr>
                  <w:r w:rsidRPr="005C43B9">
                    <w:rPr>
                      <w:lang w:eastAsia="zh-CN" w:bidi="th-TH"/>
                    </w:rPr>
                    <w:t>Fair hearing</w:t>
                  </w:r>
                </w:p>
              </w:tc>
              <w:tc>
                <w:tcPr>
                  <w:tcW w:w="2126" w:type="dxa"/>
                  <w:shd w:val="clear" w:color="auto" w:fill="auto"/>
                  <w:noWrap/>
                  <w:vAlign w:val="bottom"/>
                  <w:hideMark/>
                </w:tcPr>
                <w:p w14:paraId="357D219A" w14:textId="77777777" w:rsidR="002238F4" w:rsidRPr="005C43B9" w:rsidRDefault="002238F4" w:rsidP="005502A5">
                  <w:pPr>
                    <w:pStyle w:val="Tabletext"/>
                    <w:rPr>
                      <w:lang w:eastAsia="zh-CN" w:bidi="th-TH"/>
                    </w:rPr>
                  </w:pPr>
                  <w:r w:rsidRPr="005C43B9">
                    <w:rPr>
                      <w:lang w:eastAsia="zh-CN" w:bidi="th-TH"/>
                    </w:rPr>
                    <w:t>3</w:t>
                  </w:r>
                </w:p>
              </w:tc>
              <w:tc>
                <w:tcPr>
                  <w:tcW w:w="2126" w:type="dxa"/>
                  <w:shd w:val="clear" w:color="auto" w:fill="auto"/>
                  <w:noWrap/>
                  <w:vAlign w:val="bottom"/>
                  <w:hideMark/>
                </w:tcPr>
                <w:p w14:paraId="1C7EEC6F" w14:textId="77777777" w:rsidR="002238F4" w:rsidRPr="005C43B9" w:rsidRDefault="002238F4" w:rsidP="005502A5">
                  <w:pPr>
                    <w:pStyle w:val="Tabletext"/>
                    <w:rPr>
                      <w:lang w:eastAsia="zh-CN" w:bidi="th-TH"/>
                    </w:rPr>
                  </w:pPr>
                  <w:r w:rsidRPr="005C43B9">
                    <w:rPr>
                      <w:lang w:eastAsia="zh-CN" w:bidi="th-TH"/>
                    </w:rPr>
                    <w:t>36</w:t>
                  </w:r>
                </w:p>
              </w:tc>
            </w:tr>
            <w:tr w:rsidR="002238F4" w:rsidRPr="005C43B9" w14:paraId="49B46CC5" w14:textId="77777777" w:rsidTr="00BD1C3C">
              <w:trPr>
                <w:trHeight w:val="285"/>
              </w:trPr>
              <w:tc>
                <w:tcPr>
                  <w:tcW w:w="4715" w:type="dxa"/>
                  <w:shd w:val="clear" w:color="auto" w:fill="auto"/>
                  <w:noWrap/>
                  <w:vAlign w:val="bottom"/>
                  <w:hideMark/>
                </w:tcPr>
                <w:p w14:paraId="7BD56348" w14:textId="77777777" w:rsidR="002238F4" w:rsidRPr="005C43B9" w:rsidRDefault="002238F4" w:rsidP="005502A5">
                  <w:pPr>
                    <w:pStyle w:val="Tabletext"/>
                    <w:rPr>
                      <w:lang w:eastAsia="zh-CN" w:bidi="th-TH"/>
                    </w:rPr>
                  </w:pPr>
                  <w:r w:rsidRPr="005C43B9">
                    <w:rPr>
                      <w:lang w:eastAsia="zh-CN" w:bidi="th-TH"/>
                    </w:rPr>
                    <w:t>Right to life</w:t>
                  </w:r>
                </w:p>
              </w:tc>
              <w:tc>
                <w:tcPr>
                  <w:tcW w:w="2126" w:type="dxa"/>
                  <w:shd w:val="clear" w:color="auto" w:fill="auto"/>
                  <w:noWrap/>
                  <w:vAlign w:val="bottom"/>
                  <w:hideMark/>
                </w:tcPr>
                <w:p w14:paraId="444EBDFD" w14:textId="77777777" w:rsidR="002238F4" w:rsidRPr="005C43B9" w:rsidRDefault="002238F4" w:rsidP="005502A5">
                  <w:pPr>
                    <w:pStyle w:val="Tabletext"/>
                    <w:rPr>
                      <w:lang w:eastAsia="zh-CN" w:bidi="th-TH"/>
                    </w:rPr>
                  </w:pPr>
                  <w:r w:rsidRPr="005C43B9">
                    <w:rPr>
                      <w:lang w:eastAsia="zh-CN" w:bidi="th-TH"/>
                    </w:rPr>
                    <w:t>3</w:t>
                  </w:r>
                </w:p>
              </w:tc>
              <w:tc>
                <w:tcPr>
                  <w:tcW w:w="2126" w:type="dxa"/>
                  <w:shd w:val="clear" w:color="auto" w:fill="auto"/>
                  <w:noWrap/>
                  <w:vAlign w:val="bottom"/>
                  <w:hideMark/>
                </w:tcPr>
                <w:p w14:paraId="1BDB5E11" w14:textId="77777777" w:rsidR="002238F4" w:rsidRPr="005C43B9" w:rsidRDefault="002238F4" w:rsidP="005502A5">
                  <w:pPr>
                    <w:pStyle w:val="Tabletext"/>
                    <w:rPr>
                      <w:lang w:eastAsia="zh-CN" w:bidi="th-TH"/>
                    </w:rPr>
                  </w:pPr>
                  <w:r w:rsidRPr="005C43B9">
                    <w:rPr>
                      <w:lang w:eastAsia="zh-CN" w:bidi="th-TH"/>
                    </w:rPr>
                    <w:t>30</w:t>
                  </w:r>
                </w:p>
              </w:tc>
            </w:tr>
            <w:tr w:rsidR="002238F4" w:rsidRPr="005C43B9" w14:paraId="07916919" w14:textId="77777777" w:rsidTr="00BD1C3C">
              <w:trPr>
                <w:trHeight w:val="285"/>
              </w:trPr>
              <w:tc>
                <w:tcPr>
                  <w:tcW w:w="4715" w:type="dxa"/>
                  <w:shd w:val="clear" w:color="auto" w:fill="auto"/>
                  <w:noWrap/>
                  <w:vAlign w:val="bottom"/>
                  <w:hideMark/>
                </w:tcPr>
                <w:p w14:paraId="29BD9D0E" w14:textId="77777777" w:rsidR="002238F4" w:rsidRPr="005C43B9" w:rsidRDefault="002238F4" w:rsidP="005502A5">
                  <w:pPr>
                    <w:pStyle w:val="Tabletext"/>
                    <w:rPr>
                      <w:lang w:eastAsia="zh-CN" w:bidi="th-TH"/>
                    </w:rPr>
                  </w:pPr>
                  <w:r w:rsidRPr="005C43B9">
                    <w:rPr>
                      <w:lang w:eastAsia="zh-CN" w:bidi="th-TH"/>
                    </w:rPr>
                    <w:t>Property rights</w:t>
                  </w:r>
                </w:p>
              </w:tc>
              <w:tc>
                <w:tcPr>
                  <w:tcW w:w="2126" w:type="dxa"/>
                  <w:shd w:val="clear" w:color="auto" w:fill="auto"/>
                  <w:noWrap/>
                  <w:vAlign w:val="bottom"/>
                  <w:hideMark/>
                </w:tcPr>
                <w:p w14:paraId="6A3EF39B" w14:textId="77777777" w:rsidR="002238F4" w:rsidRPr="005C43B9" w:rsidRDefault="002238F4" w:rsidP="005502A5">
                  <w:pPr>
                    <w:pStyle w:val="Tabletext"/>
                    <w:rPr>
                      <w:lang w:eastAsia="zh-CN" w:bidi="th-TH"/>
                    </w:rPr>
                  </w:pPr>
                  <w:r w:rsidRPr="005C43B9">
                    <w:rPr>
                      <w:lang w:eastAsia="zh-CN" w:bidi="th-TH"/>
                    </w:rPr>
                    <w:t>3</w:t>
                  </w:r>
                </w:p>
              </w:tc>
              <w:tc>
                <w:tcPr>
                  <w:tcW w:w="2126" w:type="dxa"/>
                  <w:shd w:val="clear" w:color="auto" w:fill="auto"/>
                  <w:noWrap/>
                  <w:vAlign w:val="bottom"/>
                  <w:hideMark/>
                </w:tcPr>
                <w:p w14:paraId="0C147321" w14:textId="77777777" w:rsidR="002238F4" w:rsidRPr="005C43B9" w:rsidRDefault="002238F4" w:rsidP="005502A5">
                  <w:pPr>
                    <w:pStyle w:val="Tabletext"/>
                    <w:rPr>
                      <w:lang w:eastAsia="zh-CN" w:bidi="th-TH"/>
                    </w:rPr>
                  </w:pPr>
                  <w:r w:rsidRPr="005C43B9">
                    <w:rPr>
                      <w:lang w:eastAsia="zh-CN" w:bidi="th-TH"/>
                    </w:rPr>
                    <w:t>24</w:t>
                  </w:r>
                </w:p>
              </w:tc>
            </w:tr>
            <w:tr w:rsidR="002238F4" w:rsidRPr="005C43B9" w14:paraId="18CBE140" w14:textId="77777777" w:rsidTr="00BD1C3C">
              <w:trPr>
                <w:trHeight w:val="285"/>
              </w:trPr>
              <w:tc>
                <w:tcPr>
                  <w:tcW w:w="4715" w:type="dxa"/>
                  <w:shd w:val="clear" w:color="auto" w:fill="auto"/>
                  <w:noWrap/>
                  <w:vAlign w:val="bottom"/>
                  <w:hideMark/>
                </w:tcPr>
                <w:p w14:paraId="707988B8" w14:textId="77777777" w:rsidR="002238F4" w:rsidRPr="005C43B9" w:rsidRDefault="002238F4" w:rsidP="005502A5">
                  <w:pPr>
                    <w:pStyle w:val="Tabletext"/>
                    <w:rPr>
                      <w:lang w:eastAsia="zh-CN" w:bidi="th-TH"/>
                    </w:rPr>
                  </w:pPr>
                  <w:r w:rsidRPr="005C43B9">
                    <w:rPr>
                      <w:lang w:eastAsia="zh-CN" w:bidi="th-TH"/>
                    </w:rPr>
                    <w:t>Right to education</w:t>
                  </w:r>
                </w:p>
              </w:tc>
              <w:tc>
                <w:tcPr>
                  <w:tcW w:w="2126" w:type="dxa"/>
                  <w:shd w:val="clear" w:color="auto" w:fill="auto"/>
                  <w:noWrap/>
                  <w:vAlign w:val="bottom"/>
                  <w:hideMark/>
                </w:tcPr>
                <w:p w14:paraId="017EF43B" w14:textId="77777777" w:rsidR="002238F4" w:rsidRPr="005C43B9" w:rsidRDefault="002238F4" w:rsidP="005502A5">
                  <w:pPr>
                    <w:pStyle w:val="Tabletext"/>
                    <w:rPr>
                      <w:lang w:eastAsia="zh-CN" w:bidi="th-TH"/>
                    </w:rPr>
                  </w:pPr>
                  <w:r w:rsidRPr="005C43B9">
                    <w:rPr>
                      <w:lang w:eastAsia="zh-CN" w:bidi="th-TH"/>
                    </w:rPr>
                    <w:t>15</w:t>
                  </w:r>
                </w:p>
              </w:tc>
              <w:tc>
                <w:tcPr>
                  <w:tcW w:w="2126" w:type="dxa"/>
                  <w:shd w:val="clear" w:color="auto" w:fill="auto"/>
                  <w:noWrap/>
                  <w:vAlign w:val="bottom"/>
                  <w:hideMark/>
                </w:tcPr>
                <w:p w14:paraId="7E6C38CC" w14:textId="77777777" w:rsidR="002238F4" w:rsidRPr="005C43B9" w:rsidRDefault="002238F4" w:rsidP="005502A5">
                  <w:pPr>
                    <w:pStyle w:val="Tabletext"/>
                    <w:rPr>
                      <w:lang w:eastAsia="zh-CN" w:bidi="th-TH"/>
                    </w:rPr>
                  </w:pPr>
                  <w:r w:rsidRPr="005C43B9">
                    <w:rPr>
                      <w:lang w:eastAsia="zh-CN" w:bidi="th-TH"/>
                    </w:rPr>
                    <w:t>9</w:t>
                  </w:r>
                </w:p>
              </w:tc>
            </w:tr>
            <w:tr w:rsidR="002238F4" w:rsidRPr="005C43B9" w14:paraId="35F73D97" w14:textId="77777777" w:rsidTr="00BD1C3C">
              <w:trPr>
                <w:trHeight w:val="285"/>
              </w:trPr>
              <w:tc>
                <w:tcPr>
                  <w:tcW w:w="4715" w:type="dxa"/>
                  <w:shd w:val="clear" w:color="auto" w:fill="auto"/>
                  <w:noWrap/>
                  <w:vAlign w:val="bottom"/>
                  <w:hideMark/>
                </w:tcPr>
                <w:p w14:paraId="608D0BEC" w14:textId="77777777" w:rsidR="002238F4" w:rsidRPr="005C43B9" w:rsidRDefault="002238F4" w:rsidP="005502A5">
                  <w:pPr>
                    <w:pStyle w:val="Tabletext"/>
                    <w:rPr>
                      <w:lang w:eastAsia="zh-CN" w:bidi="th-TH"/>
                    </w:rPr>
                  </w:pPr>
                  <w:r w:rsidRPr="005C43B9">
                    <w:rPr>
                      <w:lang w:eastAsia="zh-CN" w:bidi="th-TH"/>
                    </w:rPr>
                    <w:t>Taking part in public life</w:t>
                  </w:r>
                </w:p>
              </w:tc>
              <w:tc>
                <w:tcPr>
                  <w:tcW w:w="2126" w:type="dxa"/>
                  <w:shd w:val="clear" w:color="auto" w:fill="auto"/>
                  <w:noWrap/>
                  <w:vAlign w:val="bottom"/>
                  <w:hideMark/>
                </w:tcPr>
                <w:p w14:paraId="1E0F3501" w14:textId="77777777" w:rsidR="002238F4" w:rsidRPr="005C43B9" w:rsidRDefault="002238F4" w:rsidP="005502A5">
                  <w:pPr>
                    <w:pStyle w:val="Tabletext"/>
                    <w:rPr>
                      <w:lang w:eastAsia="zh-CN" w:bidi="th-TH"/>
                    </w:rPr>
                  </w:pPr>
                  <w:r w:rsidRPr="005C43B9">
                    <w:rPr>
                      <w:lang w:eastAsia="zh-CN" w:bidi="th-TH"/>
                    </w:rPr>
                    <w:t>7</w:t>
                  </w:r>
                </w:p>
              </w:tc>
              <w:tc>
                <w:tcPr>
                  <w:tcW w:w="2126" w:type="dxa"/>
                  <w:shd w:val="clear" w:color="auto" w:fill="auto"/>
                  <w:noWrap/>
                  <w:vAlign w:val="bottom"/>
                  <w:hideMark/>
                </w:tcPr>
                <w:p w14:paraId="487119CA" w14:textId="77777777" w:rsidR="002238F4" w:rsidRPr="005C43B9" w:rsidRDefault="002238F4" w:rsidP="005502A5">
                  <w:pPr>
                    <w:pStyle w:val="Tabletext"/>
                    <w:rPr>
                      <w:lang w:eastAsia="zh-CN" w:bidi="th-TH"/>
                    </w:rPr>
                  </w:pPr>
                  <w:r w:rsidRPr="005C43B9">
                    <w:rPr>
                      <w:lang w:eastAsia="zh-CN" w:bidi="th-TH"/>
                    </w:rPr>
                    <w:t>14</w:t>
                  </w:r>
                </w:p>
              </w:tc>
            </w:tr>
            <w:tr w:rsidR="002238F4" w:rsidRPr="005C43B9" w14:paraId="5D52095B" w14:textId="77777777" w:rsidTr="00BD1C3C">
              <w:trPr>
                <w:trHeight w:val="285"/>
              </w:trPr>
              <w:tc>
                <w:tcPr>
                  <w:tcW w:w="4715" w:type="dxa"/>
                  <w:shd w:val="clear" w:color="auto" w:fill="auto"/>
                  <w:noWrap/>
                  <w:vAlign w:val="bottom"/>
                  <w:hideMark/>
                </w:tcPr>
                <w:p w14:paraId="69029036" w14:textId="77777777" w:rsidR="002238F4" w:rsidRPr="005C43B9" w:rsidRDefault="002238F4" w:rsidP="005502A5">
                  <w:pPr>
                    <w:pStyle w:val="Tabletext"/>
                    <w:rPr>
                      <w:lang w:eastAsia="zh-CN" w:bidi="th-TH"/>
                    </w:rPr>
                  </w:pPr>
                  <w:r w:rsidRPr="005C43B9">
                    <w:rPr>
                      <w:lang w:eastAsia="zh-CN" w:bidi="th-TH"/>
                    </w:rPr>
                    <w:t>Cultural rights—First Nations peoples</w:t>
                  </w:r>
                </w:p>
              </w:tc>
              <w:tc>
                <w:tcPr>
                  <w:tcW w:w="2126" w:type="dxa"/>
                  <w:shd w:val="clear" w:color="auto" w:fill="auto"/>
                  <w:noWrap/>
                  <w:vAlign w:val="bottom"/>
                  <w:hideMark/>
                </w:tcPr>
                <w:p w14:paraId="226356F6" w14:textId="77777777" w:rsidR="002238F4" w:rsidRPr="005C43B9" w:rsidRDefault="002238F4" w:rsidP="005502A5">
                  <w:pPr>
                    <w:pStyle w:val="Tabletext"/>
                    <w:rPr>
                      <w:lang w:eastAsia="zh-CN" w:bidi="th-TH"/>
                    </w:rPr>
                  </w:pPr>
                  <w:r w:rsidRPr="005C43B9">
                    <w:rPr>
                      <w:lang w:eastAsia="zh-CN" w:bidi="th-TH"/>
                    </w:rPr>
                    <w:t>9</w:t>
                  </w:r>
                </w:p>
              </w:tc>
              <w:tc>
                <w:tcPr>
                  <w:tcW w:w="2126" w:type="dxa"/>
                  <w:shd w:val="clear" w:color="auto" w:fill="auto"/>
                  <w:noWrap/>
                  <w:vAlign w:val="bottom"/>
                  <w:hideMark/>
                </w:tcPr>
                <w:p w14:paraId="580BF20F" w14:textId="77777777" w:rsidR="002238F4" w:rsidRPr="005C43B9" w:rsidRDefault="002238F4" w:rsidP="005502A5">
                  <w:pPr>
                    <w:pStyle w:val="Tabletext"/>
                    <w:rPr>
                      <w:lang w:eastAsia="zh-CN" w:bidi="th-TH"/>
                    </w:rPr>
                  </w:pPr>
                  <w:r w:rsidRPr="005C43B9">
                    <w:rPr>
                      <w:lang w:eastAsia="zh-CN" w:bidi="th-TH"/>
                    </w:rPr>
                    <w:t>13</w:t>
                  </w:r>
                </w:p>
              </w:tc>
            </w:tr>
            <w:tr w:rsidR="002238F4" w:rsidRPr="005C43B9" w14:paraId="66BFE913" w14:textId="77777777" w:rsidTr="00BD1C3C">
              <w:trPr>
                <w:trHeight w:val="285"/>
              </w:trPr>
              <w:tc>
                <w:tcPr>
                  <w:tcW w:w="4715" w:type="dxa"/>
                  <w:shd w:val="clear" w:color="auto" w:fill="auto"/>
                  <w:noWrap/>
                  <w:vAlign w:val="bottom"/>
                  <w:hideMark/>
                </w:tcPr>
                <w:p w14:paraId="2F3DD515" w14:textId="77777777" w:rsidR="002238F4" w:rsidRPr="005C43B9" w:rsidRDefault="002238F4" w:rsidP="005502A5">
                  <w:pPr>
                    <w:pStyle w:val="Tabletext"/>
                    <w:rPr>
                      <w:lang w:eastAsia="zh-CN" w:bidi="th-TH"/>
                    </w:rPr>
                  </w:pPr>
                  <w:r w:rsidRPr="005C43B9">
                    <w:rPr>
                      <w:lang w:eastAsia="zh-CN" w:bidi="th-TH"/>
                    </w:rPr>
                    <w:t>Cultural rights—generally</w:t>
                  </w:r>
                </w:p>
              </w:tc>
              <w:tc>
                <w:tcPr>
                  <w:tcW w:w="2126" w:type="dxa"/>
                  <w:shd w:val="clear" w:color="auto" w:fill="auto"/>
                  <w:noWrap/>
                  <w:vAlign w:val="bottom"/>
                  <w:hideMark/>
                </w:tcPr>
                <w:p w14:paraId="7224451E" w14:textId="77777777" w:rsidR="002238F4" w:rsidRPr="005C43B9" w:rsidRDefault="002238F4" w:rsidP="005502A5">
                  <w:pPr>
                    <w:pStyle w:val="Tabletext"/>
                    <w:rPr>
                      <w:lang w:eastAsia="zh-CN" w:bidi="th-TH"/>
                    </w:rPr>
                  </w:pPr>
                  <w:r w:rsidRPr="005C43B9">
                    <w:rPr>
                      <w:lang w:eastAsia="zh-CN" w:bidi="th-TH"/>
                    </w:rPr>
                    <w:t>5</w:t>
                  </w:r>
                </w:p>
              </w:tc>
              <w:tc>
                <w:tcPr>
                  <w:tcW w:w="2126" w:type="dxa"/>
                  <w:shd w:val="clear" w:color="auto" w:fill="auto"/>
                  <w:noWrap/>
                  <w:vAlign w:val="bottom"/>
                  <w:hideMark/>
                </w:tcPr>
                <w:p w14:paraId="747C7C77" w14:textId="77777777" w:rsidR="002238F4" w:rsidRPr="005C43B9" w:rsidRDefault="002238F4" w:rsidP="005502A5">
                  <w:pPr>
                    <w:pStyle w:val="Tabletext"/>
                    <w:rPr>
                      <w:lang w:eastAsia="zh-CN" w:bidi="th-TH"/>
                    </w:rPr>
                  </w:pPr>
                  <w:r w:rsidRPr="005C43B9">
                    <w:rPr>
                      <w:lang w:eastAsia="zh-CN" w:bidi="th-TH"/>
                    </w:rPr>
                    <w:t>8</w:t>
                  </w:r>
                </w:p>
              </w:tc>
            </w:tr>
            <w:tr w:rsidR="002238F4" w:rsidRPr="005C43B9" w14:paraId="2B71233C" w14:textId="77777777" w:rsidTr="00BD1C3C">
              <w:trPr>
                <w:trHeight w:val="285"/>
              </w:trPr>
              <w:tc>
                <w:tcPr>
                  <w:tcW w:w="4715" w:type="dxa"/>
                  <w:shd w:val="clear" w:color="auto" w:fill="auto"/>
                  <w:noWrap/>
                  <w:vAlign w:val="bottom"/>
                  <w:hideMark/>
                </w:tcPr>
                <w:p w14:paraId="6B5D63E1" w14:textId="77777777" w:rsidR="002238F4" w:rsidRPr="005C43B9" w:rsidRDefault="002238F4" w:rsidP="005502A5">
                  <w:pPr>
                    <w:pStyle w:val="Tabletext"/>
                    <w:rPr>
                      <w:lang w:eastAsia="zh-CN" w:bidi="th-TH"/>
                    </w:rPr>
                  </w:pPr>
                  <w:r w:rsidRPr="005C43B9">
                    <w:rPr>
                      <w:lang w:eastAsia="zh-CN" w:bidi="th-TH"/>
                    </w:rPr>
                    <w:t>Rights in criminal proceedings</w:t>
                  </w:r>
                </w:p>
              </w:tc>
              <w:tc>
                <w:tcPr>
                  <w:tcW w:w="2126" w:type="dxa"/>
                  <w:shd w:val="clear" w:color="auto" w:fill="auto"/>
                  <w:noWrap/>
                  <w:vAlign w:val="bottom"/>
                  <w:hideMark/>
                </w:tcPr>
                <w:p w14:paraId="78CD90BE" w14:textId="77777777" w:rsidR="002238F4" w:rsidRPr="005C43B9" w:rsidRDefault="002238F4" w:rsidP="005502A5">
                  <w:pPr>
                    <w:pStyle w:val="Tabletext"/>
                    <w:rPr>
                      <w:lang w:eastAsia="zh-CN" w:bidi="th-TH"/>
                    </w:rPr>
                  </w:pPr>
                  <w:r w:rsidRPr="005C43B9">
                    <w:rPr>
                      <w:lang w:eastAsia="zh-CN" w:bidi="th-TH"/>
                    </w:rPr>
                    <w:t>1</w:t>
                  </w:r>
                </w:p>
              </w:tc>
              <w:tc>
                <w:tcPr>
                  <w:tcW w:w="2126" w:type="dxa"/>
                  <w:shd w:val="clear" w:color="auto" w:fill="auto"/>
                  <w:noWrap/>
                  <w:vAlign w:val="bottom"/>
                  <w:hideMark/>
                </w:tcPr>
                <w:p w14:paraId="0136B958" w14:textId="77777777" w:rsidR="002238F4" w:rsidRPr="005C43B9" w:rsidRDefault="002238F4" w:rsidP="005502A5">
                  <w:pPr>
                    <w:pStyle w:val="Tabletext"/>
                    <w:rPr>
                      <w:lang w:eastAsia="zh-CN" w:bidi="th-TH"/>
                    </w:rPr>
                  </w:pPr>
                  <w:r w:rsidRPr="005C43B9">
                    <w:rPr>
                      <w:lang w:eastAsia="zh-CN" w:bidi="th-TH"/>
                    </w:rPr>
                    <w:t>10</w:t>
                  </w:r>
                </w:p>
              </w:tc>
            </w:tr>
            <w:tr w:rsidR="002238F4" w:rsidRPr="005C43B9" w14:paraId="6970C528" w14:textId="77777777" w:rsidTr="00BD1C3C">
              <w:trPr>
                <w:trHeight w:val="285"/>
              </w:trPr>
              <w:tc>
                <w:tcPr>
                  <w:tcW w:w="4715" w:type="dxa"/>
                  <w:shd w:val="clear" w:color="auto" w:fill="auto"/>
                  <w:noWrap/>
                  <w:vAlign w:val="bottom"/>
                  <w:hideMark/>
                </w:tcPr>
                <w:p w14:paraId="2E618C77" w14:textId="77777777" w:rsidR="002238F4" w:rsidRPr="005C43B9" w:rsidRDefault="002238F4" w:rsidP="005502A5">
                  <w:pPr>
                    <w:pStyle w:val="Tabletext"/>
                    <w:rPr>
                      <w:lang w:eastAsia="zh-CN" w:bidi="th-TH"/>
                    </w:rPr>
                  </w:pPr>
                  <w:r w:rsidRPr="005C43B9">
                    <w:rPr>
                      <w:lang w:eastAsia="zh-CN" w:bidi="th-TH"/>
                    </w:rPr>
                    <w:t>Right not to be tried or punished more than once</w:t>
                  </w:r>
                </w:p>
              </w:tc>
              <w:tc>
                <w:tcPr>
                  <w:tcW w:w="2126" w:type="dxa"/>
                  <w:shd w:val="clear" w:color="auto" w:fill="auto"/>
                  <w:noWrap/>
                  <w:vAlign w:val="bottom"/>
                  <w:hideMark/>
                </w:tcPr>
                <w:p w14:paraId="6F568423" w14:textId="64654432" w:rsidR="002238F4" w:rsidRPr="005C43B9" w:rsidRDefault="001C3DF7" w:rsidP="005502A5">
                  <w:pPr>
                    <w:pStyle w:val="Tabletext"/>
                    <w:rPr>
                      <w:lang w:eastAsia="zh-CN" w:bidi="th-TH"/>
                    </w:rPr>
                  </w:pPr>
                  <w:r>
                    <w:rPr>
                      <w:lang w:eastAsia="zh-CN" w:bidi="th-TH"/>
                    </w:rPr>
                    <w:t>0</w:t>
                  </w:r>
                </w:p>
              </w:tc>
              <w:tc>
                <w:tcPr>
                  <w:tcW w:w="2126" w:type="dxa"/>
                  <w:shd w:val="clear" w:color="auto" w:fill="auto"/>
                  <w:noWrap/>
                  <w:vAlign w:val="bottom"/>
                  <w:hideMark/>
                </w:tcPr>
                <w:p w14:paraId="65181F2C" w14:textId="77777777" w:rsidR="002238F4" w:rsidRPr="005C43B9" w:rsidRDefault="002238F4" w:rsidP="005502A5">
                  <w:pPr>
                    <w:pStyle w:val="Tabletext"/>
                    <w:rPr>
                      <w:lang w:eastAsia="zh-CN" w:bidi="th-TH"/>
                    </w:rPr>
                  </w:pPr>
                  <w:r w:rsidRPr="005C43B9">
                    <w:rPr>
                      <w:lang w:eastAsia="zh-CN" w:bidi="th-TH"/>
                    </w:rPr>
                    <w:t>5</w:t>
                  </w:r>
                </w:p>
              </w:tc>
            </w:tr>
            <w:tr w:rsidR="002238F4" w:rsidRPr="005C43B9" w14:paraId="7EF03A66" w14:textId="77777777" w:rsidTr="00BD1C3C">
              <w:trPr>
                <w:trHeight w:val="285"/>
              </w:trPr>
              <w:tc>
                <w:tcPr>
                  <w:tcW w:w="4715" w:type="dxa"/>
                  <w:shd w:val="clear" w:color="auto" w:fill="auto"/>
                  <w:noWrap/>
                  <w:vAlign w:val="bottom"/>
                  <w:hideMark/>
                </w:tcPr>
                <w:p w14:paraId="26487822" w14:textId="77777777" w:rsidR="002238F4" w:rsidRPr="005C43B9" w:rsidRDefault="002238F4" w:rsidP="005502A5">
                  <w:pPr>
                    <w:pStyle w:val="Tabletext"/>
                    <w:rPr>
                      <w:lang w:eastAsia="zh-CN" w:bidi="th-TH"/>
                    </w:rPr>
                  </w:pPr>
                  <w:r w:rsidRPr="005C43B9">
                    <w:rPr>
                      <w:lang w:eastAsia="zh-CN" w:bidi="th-TH"/>
                    </w:rPr>
                    <w:t>Freedom from forced work</w:t>
                  </w:r>
                </w:p>
              </w:tc>
              <w:tc>
                <w:tcPr>
                  <w:tcW w:w="2126" w:type="dxa"/>
                  <w:shd w:val="clear" w:color="auto" w:fill="auto"/>
                  <w:noWrap/>
                  <w:vAlign w:val="bottom"/>
                  <w:hideMark/>
                </w:tcPr>
                <w:p w14:paraId="453579B5" w14:textId="1BF61CCA" w:rsidR="002238F4" w:rsidRPr="005C43B9" w:rsidRDefault="001C3DF7" w:rsidP="005502A5">
                  <w:pPr>
                    <w:pStyle w:val="Tabletext"/>
                    <w:rPr>
                      <w:lang w:eastAsia="zh-CN" w:bidi="th-TH"/>
                    </w:rPr>
                  </w:pPr>
                  <w:r>
                    <w:rPr>
                      <w:lang w:eastAsia="zh-CN" w:bidi="th-TH"/>
                    </w:rPr>
                    <w:t>0</w:t>
                  </w:r>
                </w:p>
              </w:tc>
              <w:tc>
                <w:tcPr>
                  <w:tcW w:w="2126" w:type="dxa"/>
                  <w:shd w:val="clear" w:color="auto" w:fill="auto"/>
                  <w:noWrap/>
                  <w:vAlign w:val="bottom"/>
                  <w:hideMark/>
                </w:tcPr>
                <w:p w14:paraId="2F8AE7ED" w14:textId="77777777" w:rsidR="002238F4" w:rsidRPr="005C43B9" w:rsidRDefault="002238F4" w:rsidP="005502A5">
                  <w:pPr>
                    <w:pStyle w:val="Tabletext"/>
                    <w:rPr>
                      <w:lang w:eastAsia="zh-CN" w:bidi="th-TH"/>
                    </w:rPr>
                  </w:pPr>
                  <w:r w:rsidRPr="005C43B9">
                    <w:rPr>
                      <w:lang w:eastAsia="zh-CN" w:bidi="th-TH"/>
                    </w:rPr>
                    <w:t>5</w:t>
                  </w:r>
                </w:p>
              </w:tc>
            </w:tr>
            <w:tr w:rsidR="002238F4" w:rsidRPr="005C43B9" w14:paraId="7FF53532" w14:textId="77777777" w:rsidTr="00BD1C3C">
              <w:trPr>
                <w:trHeight w:val="285"/>
              </w:trPr>
              <w:tc>
                <w:tcPr>
                  <w:tcW w:w="4715" w:type="dxa"/>
                  <w:shd w:val="clear" w:color="auto" w:fill="auto"/>
                  <w:noWrap/>
                  <w:vAlign w:val="bottom"/>
                  <w:hideMark/>
                </w:tcPr>
                <w:p w14:paraId="60FD49F2" w14:textId="77777777" w:rsidR="002238F4" w:rsidRPr="005C43B9" w:rsidRDefault="002238F4" w:rsidP="005502A5">
                  <w:pPr>
                    <w:pStyle w:val="Tabletext"/>
                    <w:rPr>
                      <w:lang w:eastAsia="zh-CN" w:bidi="th-TH"/>
                    </w:rPr>
                  </w:pPr>
                  <w:r w:rsidRPr="005C43B9">
                    <w:rPr>
                      <w:lang w:eastAsia="zh-CN" w:bidi="th-TH"/>
                    </w:rPr>
                    <w:t>Protection of children in the criminal process</w:t>
                  </w:r>
                </w:p>
              </w:tc>
              <w:tc>
                <w:tcPr>
                  <w:tcW w:w="2126" w:type="dxa"/>
                  <w:shd w:val="clear" w:color="auto" w:fill="auto"/>
                  <w:noWrap/>
                  <w:vAlign w:val="bottom"/>
                  <w:hideMark/>
                </w:tcPr>
                <w:p w14:paraId="700AC285" w14:textId="77777777" w:rsidR="002238F4" w:rsidRPr="005C43B9" w:rsidRDefault="002238F4" w:rsidP="005502A5">
                  <w:pPr>
                    <w:pStyle w:val="Tabletext"/>
                    <w:rPr>
                      <w:lang w:eastAsia="zh-CN" w:bidi="th-TH"/>
                    </w:rPr>
                  </w:pPr>
                  <w:r w:rsidRPr="005C43B9">
                    <w:rPr>
                      <w:lang w:eastAsia="zh-CN" w:bidi="th-TH"/>
                    </w:rPr>
                    <w:t>1</w:t>
                  </w:r>
                </w:p>
              </w:tc>
              <w:tc>
                <w:tcPr>
                  <w:tcW w:w="2126" w:type="dxa"/>
                  <w:shd w:val="clear" w:color="auto" w:fill="auto"/>
                  <w:noWrap/>
                  <w:vAlign w:val="bottom"/>
                  <w:hideMark/>
                </w:tcPr>
                <w:p w14:paraId="67D560F3" w14:textId="77777777" w:rsidR="002238F4" w:rsidRPr="005C43B9" w:rsidRDefault="002238F4" w:rsidP="005502A5">
                  <w:pPr>
                    <w:pStyle w:val="Tabletext"/>
                    <w:rPr>
                      <w:lang w:eastAsia="zh-CN" w:bidi="th-TH"/>
                    </w:rPr>
                  </w:pPr>
                  <w:r w:rsidRPr="005C43B9">
                    <w:rPr>
                      <w:lang w:eastAsia="zh-CN" w:bidi="th-TH"/>
                    </w:rPr>
                    <w:t>1</w:t>
                  </w:r>
                </w:p>
              </w:tc>
            </w:tr>
            <w:tr w:rsidR="002238F4" w:rsidRPr="005C43B9" w14:paraId="5F8E60F9" w14:textId="77777777" w:rsidTr="00BD1C3C">
              <w:trPr>
                <w:trHeight w:val="285"/>
              </w:trPr>
              <w:tc>
                <w:tcPr>
                  <w:tcW w:w="4715" w:type="dxa"/>
                  <w:shd w:val="clear" w:color="auto" w:fill="auto"/>
                  <w:noWrap/>
                  <w:vAlign w:val="bottom"/>
                  <w:hideMark/>
                </w:tcPr>
                <w:p w14:paraId="7D06C715" w14:textId="77777777" w:rsidR="002238F4" w:rsidRPr="005C43B9" w:rsidRDefault="002238F4" w:rsidP="005502A5">
                  <w:pPr>
                    <w:pStyle w:val="Tabletext"/>
                    <w:rPr>
                      <w:lang w:eastAsia="zh-CN" w:bidi="th-TH"/>
                    </w:rPr>
                  </w:pPr>
                  <w:r w:rsidRPr="005C43B9">
                    <w:rPr>
                      <w:lang w:eastAsia="zh-CN" w:bidi="th-TH"/>
                    </w:rPr>
                    <w:t>Protection from retrospective criminal laws</w:t>
                  </w:r>
                </w:p>
              </w:tc>
              <w:tc>
                <w:tcPr>
                  <w:tcW w:w="2126" w:type="dxa"/>
                  <w:shd w:val="clear" w:color="auto" w:fill="auto"/>
                  <w:noWrap/>
                  <w:vAlign w:val="bottom"/>
                  <w:hideMark/>
                </w:tcPr>
                <w:p w14:paraId="08105DA7" w14:textId="4BBB3711" w:rsidR="002238F4" w:rsidRPr="005C43B9" w:rsidRDefault="001C3DF7" w:rsidP="005502A5">
                  <w:pPr>
                    <w:pStyle w:val="Tabletext"/>
                    <w:rPr>
                      <w:lang w:eastAsia="zh-CN" w:bidi="th-TH"/>
                    </w:rPr>
                  </w:pPr>
                  <w:r>
                    <w:rPr>
                      <w:lang w:eastAsia="zh-CN" w:bidi="th-TH"/>
                    </w:rPr>
                    <w:t>0</w:t>
                  </w:r>
                </w:p>
              </w:tc>
              <w:tc>
                <w:tcPr>
                  <w:tcW w:w="2126" w:type="dxa"/>
                  <w:shd w:val="clear" w:color="auto" w:fill="auto"/>
                  <w:noWrap/>
                  <w:vAlign w:val="bottom"/>
                  <w:hideMark/>
                </w:tcPr>
                <w:p w14:paraId="76E58E3B" w14:textId="77777777" w:rsidR="002238F4" w:rsidRPr="005C43B9" w:rsidRDefault="002238F4" w:rsidP="005502A5">
                  <w:pPr>
                    <w:pStyle w:val="Tabletext"/>
                    <w:rPr>
                      <w:lang w:eastAsia="zh-CN" w:bidi="th-TH"/>
                    </w:rPr>
                  </w:pPr>
                  <w:r w:rsidRPr="005C43B9">
                    <w:rPr>
                      <w:lang w:eastAsia="zh-CN" w:bidi="th-TH"/>
                    </w:rPr>
                    <w:t>1</w:t>
                  </w:r>
                </w:p>
              </w:tc>
            </w:tr>
          </w:tbl>
          <w:p w14:paraId="742B0DE4" w14:textId="77777777" w:rsidR="002238F4" w:rsidRPr="0037049D" w:rsidRDefault="002238F4" w:rsidP="005B34EE">
            <w:pPr>
              <w:pStyle w:val="Tabletext"/>
            </w:pPr>
          </w:p>
        </w:tc>
      </w:tr>
    </w:tbl>
    <w:p w14:paraId="60E68C36" w14:textId="77777777" w:rsidR="002238F4" w:rsidRPr="002238F4" w:rsidRDefault="002238F4" w:rsidP="002238F4"/>
    <w:p w14:paraId="337FC11F" w14:textId="77777777" w:rsidR="00155D28" w:rsidRDefault="00155D28" w:rsidP="00155D28"/>
    <w:p w14:paraId="3061C680" w14:textId="77777777" w:rsidR="00D82C55" w:rsidRDefault="00D82C55">
      <w:pPr>
        <w:spacing w:after="160" w:line="259" w:lineRule="auto"/>
        <w:ind w:right="0"/>
        <w:rPr>
          <w:i/>
          <w:color w:val="000000" w:themeColor="text1"/>
          <w:szCs w:val="18"/>
        </w:rPr>
      </w:pPr>
      <w:r>
        <w:br w:type="page"/>
      </w:r>
    </w:p>
    <w:p w14:paraId="47207FED" w14:textId="01202F4D" w:rsidR="00155D28" w:rsidRPr="008A00EB" w:rsidRDefault="00155D28" w:rsidP="00155D28">
      <w:pPr>
        <w:pStyle w:val="Caption"/>
      </w:pPr>
      <w:r>
        <w:lastRenderedPageBreak/>
        <w:t xml:space="preserve">Table </w:t>
      </w:r>
      <w:r w:rsidR="001C6894">
        <w:t>11</w:t>
      </w:r>
      <w:r>
        <w:t xml:space="preserve">: Human rights identified in finalised human rights only complaints, </w:t>
      </w:r>
      <w:r w:rsidR="007D27F7">
        <w:t>2022-23</w:t>
      </w:r>
    </w:p>
    <w:tbl>
      <w:tblPr>
        <w:tblW w:w="9072" w:type="dxa"/>
        <w:tblBorders>
          <w:top w:val="single" w:sz="4" w:space="0" w:color="3B3838" w:themeColor="background2" w:themeShade="40"/>
          <w:bottom w:val="single" w:sz="4" w:space="0" w:color="3B3838" w:themeColor="background2" w:themeShade="40"/>
          <w:insideH w:val="single" w:sz="4" w:space="0" w:color="3B3838" w:themeColor="background2" w:themeShade="40"/>
        </w:tblBorders>
        <w:tblLook w:val="04A0" w:firstRow="1" w:lastRow="0" w:firstColumn="1" w:lastColumn="0" w:noHBand="0" w:noVBand="1"/>
      </w:tblPr>
      <w:tblGrid>
        <w:gridCol w:w="4980"/>
        <w:gridCol w:w="1966"/>
        <w:gridCol w:w="2126"/>
      </w:tblGrid>
      <w:tr w:rsidR="00B617C3" w:rsidRPr="00B617C3" w14:paraId="42A64F62" w14:textId="77777777" w:rsidTr="00B617C3">
        <w:trPr>
          <w:trHeight w:val="285"/>
        </w:trPr>
        <w:tc>
          <w:tcPr>
            <w:tcW w:w="4980" w:type="dxa"/>
            <w:shd w:val="clear" w:color="auto" w:fill="auto"/>
            <w:noWrap/>
            <w:vAlign w:val="bottom"/>
          </w:tcPr>
          <w:p w14:paraId="23D8D4F9" w14:textId="60F9531B" w:rsidR="00BD597A" w:rsidRPr="00B617C3" w:rsidRDefault="00BD597A" w:rsidP="00B617C3">
            <w:pPr>
              <w:pStyle w:val="Tableheading"/>
              <w:rPr>
                <w:color w:val="3B3838" w:themeColor="background2" w:themeShade="40"/>
                <w:lang w:eastAsia="zh-CN" w:bidi="th-TH"/>
              </w:rPr>
            </w:pPr>
            <w:r w:rsidRPr="00B617C3">
              <w:rPr>
                <w:color w:val="3B3838" w:themeColor="background2" w:themeShade="40"/>
                <w:lang w:eastAsia="zh-CN" w:bidi="th-TH"/>
              </w:rPr>
              <w:t>Relevant human right</w:t>
            </w:r>
          </w:p>
        </w:tc>
        <w:tc>
          <w:tcPr>
            <w:tcW w:w="1966" w:type="dxa"/>
            <w:shd w:val="clear" w:color="auto" w:fill="auto"/>
            <w:noWrap/>
            <w:vAlign w:val="bottom"/>
          </w:tcPr>
          <w:p w14:paraId="506F22C2" w14:textId="7922AD3C" w:rsidR="00BD597A" w:rsidRPr="00B617C3" w:rsidRDefault="00BD597A" w:rsidP="00B617C3">
            <w:pPr>
              <w:pStyle w:val="Tableheading"/>
              <w:rPr>
                <w:color w:val="3B3838" w:themeColor="background2" w:themeShade="40"/>
                <w:lang w:eastAsia="zh-CN" w:bidi="th-TH"/>
              </w:rPr>
            </w:pPr>
            <w:r w:rsidRPr="00B617C3">
              <w:rPr>
                <w:color w:val="3B3838" w:themeColor="background2" w:themeShade="40"/>
                <w:lang w:eastAsia="zh-CN" w:bidi="th-TH"/>
              </w:rPr>
              <w:t>Complaints accepted and finalised</w:t>
            </w:r>
          </w:p>
        </w:tc>
        <w:tc>
          <w:tcPr>
            <w:tcW w:w="2126" w:type="dxa"/>
            <w:shd w:val="clear" w:color="auto" w:fill="auto"/>
            <w:noWrap/>
            <w:vAlign w:val="bottom"/>
          </w:tcPr>
          <w:p w14:paraId="52953F32" w14:textId="342B3F63" w:rsidR="00BD597A" w:rsidRPr="00B617C3" w:rsidRDefault="00BD597A" w:rsidP="00B617C3">
            <w:pPr>
              <w:pStyle w:val="Tableheading"/>
              <w:rPr>
                <w:color w:val="3B3838" w:themeColor="background2" w:themeShade="40"/>
                <w:lang w:eastAsia="zh-CN" w:bidi="th-TH"/>
              </w:rPr>
            </w:pPr>
            <w:r w:rsidRPr="00B617C3">
              <w:rPr>
                <w:color w:val="3B3838" w:themeColor="background2" w:themeShade="40"/>
                <w:lang w:eastAsia="zh-CN" w:bidi="th-TH"/>
              </w:rPr>
              <w:t>Complaints not accepted and finalised</w:t>
            </w:r>
          </w:p>
        </w:tc>
      </w:tr>
      <w:tr w:rsidR="00BD597A" w:rsidRPr="00BD597A" w14:paraId="23C39D95" w14:textId="77777777" w:rsidTr="00B617C3">
        <w:trPr>
          <w:trHeight w:val="285"/>
        </w:trPr>
        <w:tc>
          <w:tcPr>
            <w:tcW w:w="4980" w:type="dxa"/>
            <w:shd w:val="clear" w:color="auto" w:fill="auto"/>
            <w:noWrap/>
            <w:vAlign w:val="bottom"/>
            <w:hideMark/>
          </w:tcPr>
          <w:p w14:paraId="4B569A86" w14:textId="77777777" w:rsidR="00BD597A" w:rsidRPr="00BD597A" w:rsidRDefault="00BD597A" w:rsidP="00BD597A">
            <w:pPr>
              <w:pStyle w:val="Tabletext"/>
              <w:rPr>
                <w:lang w:eastAsia="zh-CN" w:bidi="th-TH"/>
              </w:rPr>
            </w:pPr>
            <w:r w:rsidRPr="00BD597A">
              <w:rPr>
                <w:lang w:eastAsia="zh-CN" w:bidi="th-TH"/>
              </w:rPr>
              <w:t>Privacy and reputation</w:t>
            </w:r>
          </w:p>
        </w:tc>
        <w:tc>
          <w:tcPr>
            <w:tcW w:w="1966" w:type="dxa"/>
            <w:shd w:val="clear" w:color="auto" w:fill="auto"/>
            <w:noWrap/>
            <w:vAlign w:val="bottom"/>
            <w:hideMark/>
          </w:tcPr>
          <w:p w14:paraId="5472DE45" w14:textId="77777777" w:rsidR="00BD597A" w:rsidRPr="00BD597A" w:rsidRDefault="00BD597A" w:rsidP="00BD597A">
            <w:pPr>
              <w:pStyle w:val="Tabletext"/>
              <w:rPr>
                <w:lang w:eastAsia="zh-CN" w:bidi="th-TH"/>
              </w:rPr>
            </w:pPr>
            <w:r w:rsidRPr="00BD597A">
              <w:rPr>
                <w:lang w:eastAsia="zh-CN" w:bidi="th-TH"/>
              </w:rPr>
              <w:t>34</w:t>
            </w:r>
          </w:p>
        </w:tc>
        <w:tc>
          <w:tcPr>
            <w:tcW w:w="2126" w:type="dxa"/>
            <w:shd w:val="clear" w:color="auto" w:fill="auto"/>
            <w:noWrap/>
            <w:vAlign w:val="bottom"/>
            <w:hideMark/>
          </w:tcPr>
          <w:p w14:paraId="55C5E3DE" w14:textId="77777777" w:rsidR="00BD597A" w:rsidRPr="00BD597A" w:rsidRDefault="00BD597A" w:rsidP="00BD597A">
            <w:pPr>
              <w:pStyle w:val="Tabletext"/>
              <w:rPr>
                <w:lang w:eastAsia="zh-CN" w:bidi="th-TH"/>
              </w:rPr>
            </w:pPr>
            <w:r w:rsidRPr="00BD597A">
              <w:rPr>
                <w:lang w:eastAsia="zh-CN" w:bidi="th-TH"/>
              </w:rPr>
              <w:t>48</w:t>
            </w:r>
          </w:p>
        </w:tc>
      </w:tr>
      <w:tr w:rsidR="00BD597A" w:rsidRPr="00BD597A" w14:paraId="76218099" w14:textId="77777777" w:rsidTr="00B617C3">
        <w:trPr>
          <w:trHeight w:val="285"/>
        </w:trPr>
        <w:tc>
          <w:tcPr>
            <w:tcW w:w="4980" w:type="dxa"/>
            <w:shd w:val="clear" w:color="auto" w:fill="auto"/>
            <w:noWrap/>
            <w:vAlign w:val="bottom"/>
            <w:hideMark/>
          </w:tcPr>
          <w:p w14:paraId="2281201E" w14:textId="77777777" w:rsidR="00BD597A" w:rsidRPr="00BD597A" w:rsidRDefault="00BD597A" w:rsidP="00BD597A">
            <w:pPr>
              <w:pStyle w:val="Tabletext"/>
              <w:rPr>
                <w:lang w:eastAsia="zh-CN" w:bidi="th-TH"/>
              </w:rPr>
            </w:pPr>
            <w:r w:rsidRPr="00BD597A">
              <w:rPr>
                <w:lang w:eastAsia="zh-CN" w:bidi="th-TH"/>
              </w:rPr>
              <w:t>Recognition and equality before the law</w:t>
            </w:r>
          </w:p>
        </w:tc>
        <w:tc>
          <w:tcPr>
            <w:tcW w:w="1966" w:type="dxa"/>
            <w:shd w:val="clear" w:color="auto" w:fill="auto"/>
            <w:noWrap/>
            <w:vAlign w:val="bottom"/>
            <w:hideMark/>
          </w:tcPr>
          <w:p w14:paraId="4EB9E136" w14:textId="77777777" w:rsidR="00BD597A" w:rsidRPr="00BD597A" w:rsidRDefault="00BD597A" w:rsidP="00BD597A">
            <w:pPr>
              <w:pStyle w:val="Tabletext"/>
              <w:rPr>
                <w:lang w:eastAsia="zh-CN" w:bidi="th-TH"/>
              </w:rPr>
            </w:pPr>
            <w:r w:rsidRPr="00BD597A">
              <w:rPr>
                <w:lang w:eastAsia="zh-CN" w:bidi="th-TH"/>
              </w:rPr>
              <w:t>20</w:t>
            </w:r>
          </w:p>
        </w:tc>
        <w:tc>
          <w:tcPr>
            <w:tcW w:w="2126" w:type="dxa"/>
            <w:shd w:val="clear" w:color="auto" w:fill="auto"/>
            <w:noWrap/>
            <w:vAlign w:val="bottom"/>
            <w:hideMark/>
          </w:tcPr>
          <w:p w14:paraId="4C01A4F1" w14:textId="77777777" w:rsidR="00BD597A" w:rsidRPr="00BD597A" w:rsidRDefault="00BD597A" w:rsidP="00BD597A">
            <w:pPr>
              <w:pStyle w:val="Tabletext"/>
              <w:rPr>
                <w:lang w:eastAsia="zh-CN" w:bidi="th-TH"/>
              </w:rPr>
            </w:pPr>
            <w:r w:rsidRPr="00BD597A">
              <w:rPr>
                <w:lang w:eastAsia="zh-CN" w:bidi="th-TH"/>
              </w:rPr>
              <w:t>52</w:t>
            </w:r>
          </w:p>
        </w:tc>
      </w:tr>
      <w:tr w:rsidR="00BD597A" w:rsidRPr="00BD597A" w14:paraId="3162E5DB" w14:textId="77777777" w:rsidTr="00B617C3">
        <w:trPr>
          <w:trHeight w:val="285"/>
        </w:trPr>
        <w:tc>
          <w:tcPr>
            <w:tcW w:w="4980" w:type="dxa"/>
            <w:shd w:val="clear" w:color="auto" w:fill="auto"/>
            <w:noWrap/>
            <w:vAlign w:val="bottom"/>
            <w:hideMark/>
          </w:tcPr>
          <w:p w14:paraId="7E4F5F9F" w14:textId="77777777" w:rsidR="00BD597A" w:rsidRPr="00BD597A" w:rsidRDefault="00BD597A" w:rsidP="00BD597A">
            <w:pPr>
              <w:pStyle w:val="Tabletext"/>
              <w:rPr>
                <w:lang w:eastAsia="zh-CN" w:bidi="th-TH"/>
              </w:rPr>
            </w:pPr>
            <w:r w:rsidRPr="00BD597A">
              <w:rPr>
                <w:lang w:eastAsia="zh-CN" w:bidi="th-TH"/>
              </w:rPr>
              <w:t xml:space="preserve">Torture &amp; cruel, inhuman, degrading </w:t>
            </w:r>
            <w:proofErr w:type="spellStart"/>
            <w:r w:rsidRPr="00BD597A">
              <w:rPr>
                <w:lang w:eastAsia="zh-CN" w:bidi="th-TH"/>
              </w:rPr>
              <w:t>t'ment</w:t>
            </w:r>
            <w:proofErr w:type="spellEnd"/>
          </w:p>
        </w:tc>
        <w:tc>
          <w:tcPr>
            <w:tcW w:w="1966" w:type="dxa"/>
            <w:shd w:val="clear" w:color="auto" w:fill="auto"/>
            <w:noWrap/>
            <w:vAlign w:val="bottom"/>
            <w:hideMark/>
          </w:tcPr>
          <w:p w14:paraId="46144249" w14:textId="77777777" w:rsidR="00BD597A" w:rsidRPr="00BD597A" w:rsidRDefault="00BD597A" w:rsidP="00BD597A">
            <w:pPr>
              <w:pStyle w:val="Tabletext"/>
              <w:rPr>
                <w:lang w:eastAsia="zh-CN" w:bidi="th-TH"/>
              </w:rPr>
            </w:pPr>
            <w:r w:rsidRPr="00BD597A">
              <w:rPr>
                <w:lang w:eastAsia="zh-CN" w:bidi="th-TH"/>
              </w:rPr>
              <w:t>22</w:t>
            </w:r>
          </w:p>
        </w:tc>
        <w:tc>
          <w:tcPr>
            <w:tcW w:w="2126" w:type="dxa"/>
            <w:shd w:val="clear" w:color="auto" w:fill="auto"/>
            <w:noWrap/>
            <w:vAlign w:val="bottom"/>
            <w:hideMark/>
          </w:tcPr>
          <w:p w14:paraId="123FB72D" w14:textId="77777777" w:rsidR="00BD597A" w:rsidRPr="00BD597A" w:rsidRDefault="00BD597A" w:rsidP="00BD597A">
            <w:pPr>
              <w:pStyle w:val="Tabletext"/>
              <w:rPr>
                <w:lang w:eastAsia="zh-CN" w:bidi="th-TH"/>
              </w:rPr>
            </w:pPr>
            <w:r w:rsidRPr="00BD597A">
              <w:rPr>
                <w:lang w:eastAsia="zh-CN" w:bidi="th-TH"/>
              </w:rPr>
              <w:t>31</w:t>
            </w:r>
          </w:p>
        </w:tc>
      </w:tr>
      <w:tr w:rsidR="00BD597A" w:rsidRPr="00BD597A" w14:paraId="22D24EA5" w14:textId="77777777" w:rsidTr="00B617C3">
        <w:trPr>
          <w:trHeight w:val="285"/>
        </w:trPr>
        <w:tc>
          <w:tcPr>
            <w:tcW w:w="4980" w:type="dxa"/>
            <w:shd w:val="clear" w:color="auto" w:fill="auto"/>
            <w:noWrap/>
            <w:vAlign w:val="bottom"/>
            <w:hideMark/>
          </w:tcPr>
          <w:p w14:paraId="3A18D85A" w14:textId="77777777" w:rsidR="00BD597A" w:rsidRPr="00BD597A" w:rsidRDefault="00BD597A" w:rsidP="00BD597A">
            <w:pPr>
              <w:pStyle w:val="Tabletext"/>
              <w:rPr>
                <w:lang w:eastAsia="zh-CN" w:bidi="th-TH"/>
              </w:rPr>
            </w:pPr>
            <w:r w:rsidRPr="00BD597A">
              <w:rPr>
                <w:lang w:eastAsia="zh-CN" w:bidi="th-TH"/>
              </w:rPr>
              <w:t>Humane treatment when deprived of liberty</w:t>
            </w:r>
          </w:p>
        </w:tc>
        <w:tc>
          <w:tcPr>
            <w:tcW w:w="1966" w:type="dxa"/>
            <w:shd w:val="clear" w:color="auto" w:fill="auto"/>
            <w:noWrap/>
            <w:vAlign w:val="bottom"/>
            <w:hideMark/>
          </w:tcPr>
          <w:p w14:paraId="6630CDB5" w14:textId="77777777" w:rsidR="00BD597A" w:rsidRPr="00BD597A" w:rsidRDefault="00BD597A" w:rsidP="00BD597A">
            <w:pPr>
              <w:pStyle w:val="Tabletext"/>
              <w:rPr>
                <w:lang w:eastAsia="zh-CN" w:bidi="th-TH"/>
              </w:rPr>
            </w:pPr>
            <w:r w:rsidRPr="00BD597A">
              <w:rPr>
                <w:lang w:eastAsia="zh-CN" w:bidi="th-TH"/>
              </w:rPr>
              <w:t>19</w:t>
            </w:r>
          </w:p>
        </w:tc>
        <w:tc>
          <w:tcPr>
            <w:tcW w:w="2126" w:type="dxa"/>
            <w:shd w:val="clear" w:color="auto" w:fill="auto"/>
            <w:noWrap/>
            <w:vAlign w:val="bottom"/>
            <w:hideMark/>
          </w:tcPr>
          <w:p w14:paraId="795090DC" w14:textId="77777777" w:rsidR="00BD597A" w:rsidRPr="00BD597A" w:rsidRDefault="00BD597A" w:rsidP="00BD597A">
            <w:pPr>
              <w:pStyle w:val="Tabletext"/>
              <w:rPr>
                <w:lang w:eastAsia="zh-CN" w:bidi="th-TH"/>
              </w:rPr>
            </w:pPr>
            <w:r w:rsidRPr="00BD597A">
              <w:rPr>
                <w:lang w:eastAsia="zh-CN" w:bidi="th-TH"/>
              </w:rPr>
              <w:t>26</w:t>
            </w:r>
          </w:p>
        </w:tc>
      </w:tr>
      <w:tr w:rsidR="00BD597A" w:rsidRPr="00BD597A" w14:paraId="044DA214" w14:textId="77777777" w:rsidTr="00B617C3">
        <w:trPr>
          <w:trHeight w:val="285"/>
        </w:trPr>
        <w:tc>
          <w:tcPr>
            <w:tcW w:w="4980" w:type="dxa"/>
            <w:shd w:val="clear" w:color="auto" w:fill="auto"/>
            <w:noWrap/>
            <w:vAlign w:val="bottom"/>
            <w:hideMark/>
          </w:tcPr>
          <w:p w14:paraId="791FDA31" w14:textId="77777777" w:rsidR="00BD597A" w:rsidRPr="00BD597A" w:rsidRDefault="00BD597A" w:rsidP="00BD597A">
            <w:pPr>
              <w:pStyle w:val="Tabletext"/>
              <w:rPr>
                <w:lang w:eastAsia="zh-CN" w:bidi="th-TH"/>
              </w:rPr>
            </w:pPr>
            <w:r w:rsidRPr="00BD597A">
              <w:rPr>
                <w:lang w:eastAsia="zh-CN" w:bidi="th-TH"/>
              </w:rPr>
              <w:t>Protection of families and children</w:t>
            </w:r>
          </w:p>
        </w:tc>
        <w:tc>
          <w:tcPr>
            <w:tcW w:w="1966" w:type="dxa"/>
            <w:shd w:val="clear" w:color="auto" w:fill="auto"/>
            <w:noWrap/>
            <w:vAlign w:val="bottom"/>
            <w:hideMark/>
          </w:tcPr>
          <w:p w14:paraId="56028A3A" w14:textId="77777777" w:rsidR="00BD597A" w:rsidRPr="00BD597A" w:rsidRDefault="00BD597A" w:rsidP="00BD597A">
            <w:pPr>
              <w:pStyle w:val="Tabletext"/>
              <w:rPr>
                <w:lang w:eastAsia="zh-CN" w:bidi="th-TH"/>
              </w:rPr>
            </w:pPr>
            <w:r w:rsidRPr="00BD597A">
              <w:rPr>
                <w:lang w:eastAsia="zh-CN" w:bidi="th-TH"/>
              </w:rPr>
              <w:t>16</w:t>
            </w:r>
          </w:p>
        </w:tc>
        <w:tc>
          <w:tcPr>
            <w:tcW w:w="2126" w:type="dxa"/>
            <w:shd w:val="clear" w:color="auto" w:fill="auto"/>
            <w:noWrap/>
            <w:vAlign w:val="bottom"/>
            <w:hideMark/>
          </w:tcPr>
          <w:p w14:paraId="3A7DB9CC" w14:textId="77777777" w:rsidR="00BD597A" w:rsidRPr="00BD597A" w:rsidRDefault="00BD597A" w:rsidP="00BD597A">
            <w:pPr>
              <w:pStyle w:val="Tabletext"/>
              <w:rPr>
                <w:lang w:eastAsia="zh-CN" w:bidi="th-TH"/>
              </w:rPr>
            </w:pPr>
            <w:r w:rsidRPr="00BD597A">
              <w:rPr>
                <w:lang w:eastAsia="zh-CN" w:bidi="th-TH"/>
              </w:rPr>
              <w:t>24</w:t>
            </w:r>
          </w:p>
        </w:tc>
      </w:tr>
      <w:tr w:rsidR="00BD597A" w:rsidRPr="00BD597A" w14:paraId="22C3189F" w14:textId="77777777" w:rsidTr="00B617C3">
        <w:trPr>
          <w:trHeight w:val="285"/>
        </w:trPr>
        <w:tc>
          <w:tcPr>
            <w:tcW w:w="4980" w:type="dxa"/>
            <w:shd w:val="clear" w:color="auto" w:fill="auto"/>
            <w:noWrap/>
            <w:vAlign w:val="bottom"/>
            <w:hideMark/>
          </w:tcPr>
          <w:p w14:paraId="314F7A03" w14:textId="77777777" w:rsidR="00BD597A" w:rsidRPr="00BD597A" w:rsidRDefault="00BD597A" w:rsidP="00BD597A">
            <w:pPr>
              <w:pStyle w:val="Tabletext"/>
              <w:rPr>
                <w:lang w:eastAsia="zh-CN" w:bidi="th-TH"/>
              </w:rPr>
            </w:pPr>
            <w:r w:rsidRPr="00BD597A">
              <w:rPr>
                <w:lang w:eastAsia="zh-CN" w:bidi="th-TH"/>
              </w:rPr>
              <w:t>Right to health services</w:t>
            </w:r>
          </w:p>
        </w:tc>
        <w:tc>
          <w:tcPr>
            <w:tcW w:w="1966" w:type="dxa"/>
            <w:shd w:val="clear" w:color="auto" w:fill="auto"/>
            <w:noWrap/>
            <w:vAlign w:val="bottom"/>
            <w:hideMark/>
          </w:tcPr>
          <w:p w14:paraId="51088707" w14:textId="77777777" w:rsidR="00BD597A" w:rsidRPr="00BD597A" w:rsidRDefault="00BD597A" w:rsidP="00BD597A">
            <w:pPr>
              <w:pStyle w:val="Tabletext"/>
              <w:rPr>
                <w:lang w:eastAsia="zh-CN" w:bidi="th-TH"/>
              </w:rPr>
            </w:pPr>
            <w:r w:rsidRPr="00BD597A">
              <w:rPr>
                <w:lang w:eastAsia="zh-CN" w:bidi="th-TH"/>
              </w:rPr>
              <w:t>13</w:t>
            </w:r>
          </w:p>
        </w:tc>
        <w:tc>
          <w:tcPr>
            <w:tcW w:w="2126" w:type="dxa"/>
            <w:shd w:val="clear" w:color="auto" w:fill="auto"/>
            <w:noWrap/>
            <w:vAlign w:val="bottom"/>
            <w:hideMark/>
          </w:tcPr>
          <w:p w14:paraId="4F30EB63" w14:textId="77777777" w:rsidR="00BD597A" w:rsidRPr="00BD597A" w:rsidRDefault="00BD597A" w:rsidP="00BD597A">
            <w:pPr>
              <w:pStyle w:val="Tabletext"/>
              <w:rPr>
                <w:lang w:eastAsia="zh-CN" w:bidi="th-TH"/>
              </w:rPr>
            </w:pPr>
            <w:r w:rsidRPr="00BD597A">
              <w:rPr>
                <w:lang w:eastAsia="zh-CN" w:bidi="th-TH"/>
              </w:rPr>
              <w:t>25</w:t>
            </w:r>
          </w:p>
        </w:tc>
      </w:tr>
      <w:tr w:rsidR="00BD597A" w:rsidRPr="00BD597A" w14:paraId="71967C37" w14:textId="77777777" w:rsidTr="00B617C3">
        <w:trPr>
          <w:trHeight w:val="285"/>
        </w:trPr>
        <w:tc>
          <w:tcPr>
            <w:tcW w:w="4980" w:type="dxa"/>
            <w:shd w:val="clear" w:color="auto" w:fill="auto"/>
            <w:noWrap/>
            <w:vAlign w:val="bottom"/>
            <w:hideMark/>
          </w:tcPr>
          <w:p w14:paraId="31945591" w14:textId="77777777" w:rsidR="00BD597A" w:rsidRPr="00BD597A" w:rsidRDefault="00BD597A" w:rsidP="00BD597A">
            <w:pPr>
              <w:pStyle w:val="Tabletext"/>
              <w:rPr>
                <w:lang w:eastAsia="zh-CN" w:bidi="th-TH"/>
              </w:rPr>
            </w:pPr>
            <w:r w:rsidRPr="00BD597A">
              <w:rPr>
                <w:lang w:eastAsia="zh-CN" w:bidi="th-TH"/>
              </w:rPr>
              <w:t>Fair hearing</w:t>
            </w:r>
          </w:p>
        </w:tc>
        <w:tc>
          <w:tcPr>
            <w:tcW w:w="1966" w:type="dxa"/>
            <w:shd w:val="clear" w:color="auto" w:fill="auto"/>
            <w:noWrap/>
            <w:vAlign w:val="bottom"/>
            <w:hideMark/>
          </w:tcPr>
          <w:p w14:paraId="22A3724C" w14:textId="77777777" w:rsidR="00BD597A" w:rsidRPr="00BD597A" w:rsidRDefault="00BD597A" w:rsidP="00BD597A">
            <w:pPr>
              <w:pStyle w:val="Tabletext"/>
              <w:rPr>
                <w:lang w:eastAsia="zh-CN" w:bidi="th-TH"/>
              </w:rPr>
            </w:pPr>
            <w:r w:rsidRPr="00BD597A">
              <w:rPr>
                <w:lang w:eastAsia="zh-CN" w:bidi="th-TH"/>
              </w:rPr>
              <w:t>1</w:t>
            </w:r>
          </w:p>
        </w:tc>
        <w:tc>
          <w:tcPr>
            <w:tcW w:w="2126" w:type="dxa"/>
            <w:shd w:val="clear" w:color="auto" w:fill="auto"/>
            <w:noWrap/>
            <w:vAlign w:val="bottom"/>
            <w:hideMark/>
          </w:tcPr>
          <w:p w14:paraId="7364802F" w14:textId="77777777" w:rsidR="00BD597A" w:rsidRPr="00BD597A" w:rsidRDefault="00BD597A" w:rsidP="00BD597A">
            <w:pPr>
              <w:pStyle w:val="Tabletext"/>
              <w:rPr>
                <w:lang w:eastAsia="zh-CN" w:bidi="th-TH"/>
              </w:rPr>
            </w:pPr>
            <w:r w:rsidRPr="00BD597A">
              <w:rPr>
                <w:lang w:eastAsia="zh-CN" w:bidi="th-TH"/>
              </w:rPr>
              <w:t>27</w:t>
            </w:r>
          </w:p>
        </w:tc>
      </w:tr>
      <w:tr w:rsidR="00BD597A" w:rsidRPr="00BD597A" w14:paraId="633B85CA" w14:textId="77777777" w:rsidTr="00B617C3">
        <w:trPr>
          <w:trHeight w:val="285"/>
        </w:trPr>
        <w:tc>
          <w:tcPr>
            <w:tcW w:w="4980" w:type="dxa"/>
            <w:shd w:val="clear" w:color="auto" w:fill="auto"/>
            <w:noWrap/>
            <w:vAlign w:val="bottom"/>
            <w:hideMark/>
          </w:tcPr>
          <w:p w14:paraId="35282E9C" w14:textId="77777777" w:rsidR="00BD597A" w:rsidRPr="00BD597A" w:rsidRDefault="00BD597A" w:rsidP="00BD597A">
            <w:pPr>
              <w:pStyle w:val="Tabletext"/>
              <w:rPr>
                <w:lang w:eastAsia="zh-CN" w:bidi="th-TH"/>
              </w:rPr>
            </w:pPr>
            <w:r w:rsidRPr="00BD597A">
              <w:rPr>
                <w:lang w:eastAsia="zh-CN" w:bidi="th-TH"/>
              </w:rPr>
              <w:t>Freedom of expression</w:t>
            </w:r>
          </w:p>
        </w:tc>
        <w:tc>
          <w:tcPr>
            <w:tcW w:w="1966" w:type="dxa"/>
            <w:shd w:val="clear" w:color="auto" w:fill="auto"/>
            <w:noWrap/>
            <w:vAlign w:val="bottom"/>
            <w:hideMark/>
          </w:tcPr>
          <w:p w14:paraId="6190EE69" w14:textId="77777777" w:rsidR="00BD597A" w:rsidRPr="00BD597A" w:rsidRDefault="00BD597A" w:rsidP="00BD597A">
            <w:pPr>
              <w:pStyle w:val="Tabletext"/>
              <w:rPr>
                <w:lang w:eastAsia="zh-CN" w:bidi="th-TH"/>
              </w:rPr>
            </w:pPr>
            <w:r w:rsidRPr="00BD597A">
              <w:rPr>
                <w:lang w:eastAsia="zh-CN" w:bidi="th-TH"/>
              </w:rPr>
              <w:t>8</w:t>
            </w:r>
          </w:p>
        </w:tc>
        <w:tc>
          <w:tcPr>
            <w:tcW w:w="2126" w:type="dxa"/>
            <w:shd w:val="clear" w:color="auto" w:fill="auto"/>
            <w:noWrap/>
            <w:vAlign w:val="bottom"/>
            <w:hideMark/>
          </w:tcPr>
          <w:p w14:paraId="101726E3" w14:textId="77777777" w:rsidR="00BD597A" w:rsidRPr="00BD597A" w:rsidRDefault="00BD597A" w:rsidP="00BD597A">
            <w:pPr>
              <w:pStyle w:val="Tabletext"/>
              <w:rPr>
                <w:lang w:eastAsia="zh-CN" w:bidi="th-TH"/>
              </w:rPr>
            </w:pPr>
            <w:r w:rsidRPr="00BD597A">
              <w:rPr>
                <w:lang w:eastAsia="zh-CN" w:bidi="th-TH"/>
              </w:rPr>
              <w:t>18</w:t>
            </w:r>
          </w:p>
        </w:tc>
      </w:tr>
      <w:tr w:rsidR="00BD597A" w:rsidRPr="00BD597A" w14:paraId="5831D0A8" w14:textId="77777777" w:rsidTr="00B617C3">
        <w:trPr>
          <w:trHeight w:val="285"/>
        </w:trPr>
        <w:tc>
          <w:tcPr>
            <w:tcW w:w="4980" w:type="dxa"/>
            <w:shd w:val="clear" w:color="auto" w:fill="auto"/>
            <w:noWrap/>
            <w:vAlign w:val="bottom"/>
            <w:hideMark/>
          </w:tcPr>
          <w:p w14:paraId="7D88807A" w14:textId="77777777" w:rsidR="00BD597A" w:rsidRPr="00BD597A" w:rsidRDefault="00BD597A" w:rsidP="00BD597A">
            <w:pPr>
              <w:pStyle w:val="Tabletext"/>
              <w:rPr>
                <w:lang w:eastAsia="zh-CN" w:bidi="th-TH"/>
              </w:rPr>
            </w:pPr>
            <w:r w:rsidRPr="00BD597A">
              <w:rPr>
                <w:lang w:eastAsia="zh-CN" w:bidi="th-TH"/>
              </w:rPr>
              <w:t>Freedom of movement</w:t>
            </w:r>
          </w:p>
        </w:tc>
        <w:tc>
          <w:tcPr>
            <w:tcW w:w="1966" w:type="dxa"/>
            <w:shd w:val="clear" w:color="auto" w:fill="auto"/>
            <w:noWrap/>
            <w:vAlign w:val="bottom"/>
            <w:hideMark/>
          </w:tcPr>
          <w:p w14:paraId="78B5D050" w14:textId="77777777" w:rsidR="00BD597A" w:rsidRPr="00BD597A" w:rsidRDefault="00BD597A" w:rsidP="00BD597A">
            <w:pPr>
              <w:pStyle w:val="Tabletext"/>
              <w:rPr>
                <w:lang w:eastAsia="zh-CN" w:bidi="th-TH"/>
              </w:rPr>
            </w:pPr>
            <w:r w:rsidRPr="00BD597A">
              <w:rPr>
                <w:lang w:eastAsia="zh-CN" w:bidi="th-TH"/>
              </w:rPr>
              <w:t>6</w:t>
            </w:r>
          </w:p>
        </w:tc>
        <w:tc>
          <w:tcPr>
            <w:tcW w:w="2126" w:type="dxa"/>
            <w:shd w:val="clear" w:color="auto" w:fill="auto"/>
            <w:noWrap/>
            <w:vAlign w:val="bottom"/>
            <w:hideMark/>
          </w:tcPr>
          <w:p w14:paraId="720580F9" w14:textId="77777777" w:rsidR="00BD597A" w:rsidRPr="00BD597A" w:rsidRDefault="00BD597A" w:rsidP="00BD597A">
            <w:pPr>
              <w:pStyle w:val="Tabletext"/>
              <w:rPr>
                <w:lang w:eastAsia="zh-CN" w:bidi="th-TH"/>
              </w:rPr>
            </w:pPr>
            <w:r w:rsidRPr="00BD597A">
              <w:rPr>
                <w:lang w:eastAsia="zh-CN" w:bidi="th-TH"/>
              </w:rPr>
              <w:t>20</w:t>
            </w:r>
          </w:p>
        </w:tc>
      </w:tr>
      <w:tr w:rsidR="00BD597A" w:rsidRPr="00BD597A" w14:paraId="70DFF7DF" w14:textId="77777777" w:rsidTr="00B617C3">
        <w:trPr>
          <w:trHeight w:val="285"/>
        </w:trPr>
        <w:tc>
          <w:tcPr>
            <w:tcW w:w="4980" w:type="dxa"/>
            <w:shd w:val="clear" w:color="auto" w:fill="auto"/>
            <w:noWrap/>
            <w:vAlign w:val="bottom"/>
            <w:hideMark/>
          </w:tcPr>
          <w:p w14:paraId="0A1EB525" w14:textId="77777777" w:rsidR="00BD597A" w:rsidRPr="00BD597A" w:rsidRDefault="00BD597A" w:rsidP="00BD597A">
            <w:pPr>
              <w:pStyle w:val="Tabletext"/>
              <w:rPr>
                <w:lang w:eastAsia="zh-CN" w:bidi="th-TH"/>
              </w:rPr>
            </w:pPr>
            <w:r w:rsidRPr="00BD597A">
              <w:rPr>
                <w:lang w:eastAsia="zh-CN" w:bidi="th-TH"/>
              </w:rPr>
              <w:t>Right to liberty and security of person</w:t>
            </w:r>
          </w:p>
        </w:tc>
        <w:tc>
          <w:tcPr>
            <w:tcW w:w="1966" w:type="dxa"/>
            <w:shd w:val="clear" w:color="auto" w:fill="auto"/>
            <w:noWrap/>
            <w:vAlign w:val="bottom"/>
            <w:hideMark/>
          </w:tcPr>
          <w:p w14:paraId="5718066F" w14:textId="77777777" w:rsidR="00BD597A" w:rsidRPr="00BD597A" w:rsidRDefault="00BD597A" w:rsidP="00BD597A">
            <w:pPr>
              <w:pStyle w:val="Tabletext"/>
              <w:rPr>
                <w:lang w:eastAsia="zh-CN" w:bidi="th-TH"/>
              </w:rPr>
            </w:pPr>
            <w:r w:rsidRPr="00BD597A">
              <w:rPr>
                <w:lang w:eastAsia="zh-CN" w:bidi="th-TH"/>
              </w:rPr>
              <w:t>5</w:t>
            </w:r>
          </w:p>
        </w:tc>
        <w:tc>
          <w:tcPr>
            <w:tcW w:w="2126" w:type="dxa"/>
            <w:shd w:val="clear" w:color="auto" w:fill="auto"/>
            <w:noWrap/>
            <w:vAlign w:val="bottom"/>
            <w:hideMark/>
          </w:tcPr>
          <w:p w14:paraId="4FBBC0CA" w14:textId="77777777" w:rsidR="00BD597A" w:rsidRPr="00BD597A" w:rsidRDefault="00BD597A" w:rsidP="00BD597A">
            <w:pPr>
              <w:pStyle w:val="Tabletext"/>
              <w:rPr>
                <w:lang w:eastAsia="zh-CN" w:bidi="th-TH"/>
              </w:rPr>
            </w:pPr>
            <w:r w:rsidRPr="00BD597A">
              <w:rPr>
                <w:lang w:eastAsia="zh-CN" w:bidi="th-TH"/>
              </w:rPr>
              <w:t>20</w:t>
            </w:r>
          </w:p>
        </w:tc>
      </w:tr>
      <w:tr w:rsidR="00BD597A" w:rsidRPr="00BD597A" w14:paraId="2884AD86" w14:textId="77777777" w:rsidTr="00B617C3">
        <w:trPr>
          <w:trHeight w:val="285"/>
        </w:trPr>
        <w:tc>
          <w:tcPr>
            <w:tcW w:w="4980" w:type="dxa"/>
            <w:shd w:val="clear" w:color="auto" w:fill="auto"/>
            <w:noWrap/>
            <w:vAlign w:val="bottom"/>
            <w:hideMark/>
          </w:tcPr>
          <w:p w14:paraId="5B3514D4" w14:textId="77777777" w:rsidR="00BD597A" w:rsidRPr="00BD597A" w:rsidRDefault="00BD597A" w:rsidP="00BD597A">
            <w:pPr>
              <w:pStyle w:val="Tabletext"/>
              <w:rPr>
                <w:lang w:eastAsia="zh-CN" w:bidi="th-TH"/>
              </w:rPr>
            </w:pPr>
            <w:r w:rsidRPr="00BD597A">
              <w:rPr>
                <w:lang w:eastAsia="zh-CN" w:bidi="th-TH"/>
              </w:rPr>
              <w:t>Right to life</w:t>
            </w:r>
          </w:p>
        </w:tc>
        <w:tc>
          <w:tcPr>
            <w:tcW w:w="1966" w:type="dxa"/>
            <w:shd w:val="clear" w:color="auto" w:fill="auto"/>
            <w:noWrap/>
            <w:vAlign w:val="bottom"/>
            <w:hideMark/>
          </w:tcPr>
          <w:p w14:paraId="1E6CFBBC" w14:textId="77777777" w:rsidR="00BD597A" w:rsidRPr="00BD597A" w:rsidRDefault="00BD597A" w:rsidP="00BD597A">
            <w:pPr>
              <w:pStyle w:val="Tabletext"/>
              <w:rPr>
                <w:lang w:eastAsia="zh-CN" w:bidi="th-TH"/>
              </w:rPr>
            </w:pPr>
            <w:r w:rsidRPr="00BD597A">
              <w:rPr>
                <w:lang w:eastAsia="zh-CN" w:bidi="th-TH"/>
              </w:rPr>
              <w:t>2</w:t>
            </w:r>
          </w:p>
        </w:tc>
        <w:tc>
          <w:tcPr>
            <w:tcW w:w="2126" w:type="dxa"/>
            <w:shd w:val="clear" w:color="auto" w:fill="auto"/>
            <w:noWrap/>
            <w:vAlign w:val="bottom"/>
            <w:hideMark/>
          </w:tcPr>
          <w:p w14:paraId="5602124B" w14:textId="77777777" w:rsidR="00BD597A" w:rsidRPr="00BD597A" w:rsidRDefault="00BD597A" w:rsidP="00BD597A">
            <w:pPr>
              <w:pStyle w:val="Tabletext"/>
              <w:rPr>
                <w:lang w:eastAsia="zh-CN" w:bidi="th-TH"/>
              </w:rPr>
            </w:pPr>
            <w:r w:rsidRPr="00BD597A">
              <w:rPr>
                <w:lang w:eastAsia="zh-CN" w:bidi="th-TH"/>
              </w:rPr>
              <w:t>22</w:t>
            </w:r>
          </w:p>
        </w:tc>
      </w:tr>
      <w:tr w:rsidR="00BD597A" w:rsidRPr="00BD597A" w14:paraId="1B7752EA" w14:textId="77777777" w:rsidTr="00B617C3">
        <w:trPr>
          <w:trHeight w:val="285"/>
        </w:trPr>
        <w:tc>
          <w:tcPr>
            <w:tcW w:w="4980" w:type="dxa"/>
            <w:shd w:val="clear" w:color="auto" w:fill="auto"/>
            <w:noWrap/>
            <w:vAlign w:val="bottom"/>
            <w:hideMark/>
          </w:tcPr>
          <w:p w14:paraId="0501C533" w14:textId="77777777" w:rsidR="00BD597A" w:rsidRPr="00BD597A" w:rsidRDefault="00BD597A" w:rsidP="00BD597A">
            <w:pPr>
              <w:pStyle w:val="Tabletext"/>
              <w:rPr>
                <w:lang w:eastAsia="zh-CN" w:bidi="th-TH"/>
              </w:rPr>
            </w:pPr>
            <w:r w:rsidRPr="00BD597A">
              <w:rPr>
                <w:lang w:eastAsia="zh-CN" w:bidi="th-TH"/>
              </w:rPr>
              <w:t>Property rights</w:t>
            </w:r>
          </w:p>
        </w:tc>
        <w:tc>
          <w:tcPr>
            <w:tcW w:w="1966" w:type="dxa"/>
            <w:shd w:val="clear" w:color="auto" w:fill="auto"/>
            <w:noWrap/>
            <w:vAlign w:val="bottom"/>
            <w:hideMark/>
          </w:tcPr>
          <w:p w14:paraId="2FF6EF00" w14:textId="77777777" w:rsidR="00BD597A" w:rsidRPr="00BD597A" w:rsidRDefault="00BD597A" w:rsidP="00BD597A">
            <w:pPr>
              <w:pStyle w:val="Tabletext"/>
              <w:rPr>
                <w:lang w:eastAsia="zh-CN" w:bidi="th-TH"/>
              </w:rPr>
            </w:pPr>
            <w:r w:rsidRPr="00BD597A">
              <w:rPr>
                <w:lang w:eastAsia="zh-CN" w:bidi="th-TH"/>
              </w:rPr>
              <w:t>3</w:t>
            </w:r>
          </w:p>
        </w:tc>
        <w:tc>
          <w:tcPr>
            <w:tcW w:w="2126" w:type="dxa"/>
            <w:shd w:val="clear" w:color="auto" w:fill="auto"/>
            <w:noWrap/>
            <w:vAlign w:val="bottom"/>
            <w:hideMark/>
          </w:tcPr>
          <w:p w14:paraId="2F3B92B1" w14:textId="77777777" w:rsidR="00BD597A" w:rsidRPr="00BD597A" w:rsidRDefault="00BD597A" w:rsidP="00BD597A">
            <w:pPr>
              <w:pStyle w:val="Tabletext"/>
              <w:rPr>
                <w:lang w:eastAsia="zh-CN" w:bidi="th-TH"/>
              </w:rPr>
            </w:pPr>
            <w:r w:rsidRPr="00BD597A">
              <w:rPr>
                <w:lang w:eastAsia="zh-CN" w:bidi="th-TH"/>
              </w:rPr>
              <w:t>21</w:t>
            </w:r>
          </w:p>
        </w:tc>
      </w:tr>
      <w:tr w:rsidR="00BD597A" w:rsidRPr="00BD597A" w14:paraId="4841A5D9" w14:textId="77777777" w:rsidTr="00B617C3">
        <w:trPr>
          <w:trHeight w:val="285"/>
        </w:trPr>
        <w:tc>
          <w:tcPr>
            <w:tcW w:w="4980" w:type="dxa"/>
            <w:shd w:val="clear" w:color="auto" w:fill="auto"/>
            <w:noWrap/>
            <w:vAlign w:val="bottom"/>
            <w:hideMark/>
          </w:tcPr>
          <w:p w14:paraId="4BB4A0D7" w14:textId="77777777" w:rsidR="00BD597A" w:rsidRPr="00BD597A" w:rsidRDefault="00BD597A" w:rsidP="00BD597A">
            <w:pPr>
              <w:pStyle w:val="Tabletext"/>
              <w:rPr>
                <w:lang w:eastAsia="zh-CN" w:bidi="th-TH"/>
              </w:rPr>
            </w:pPr>
            <w:r w:rsidRPr="00BD597A">
              <w:rPr>
                <w:lang w:eastAsia="zh-CN" w:bidi="th-TH"/>
              </w:rPr>
              <w:t>Freedom of thought, conscience, religion</w:t>
            </w:r>
          </w:p>
        </w:tc>
        <w:tc>
          <w:tcPr>
            <w:tcW w:w="1966" w:type="dxa"/>
            <w:shd w:val="clear" w:color="auto" w:fill="auto"/>
            <w:noWrap/>
            <w:vAlign w:val="bottom"/>
            <w:hideMark/>
          </w:tcPr>
          <w:p w14:paraId="6B8B3D08" w14:textId="48613401"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57B14F72" w14:textId="77777777" w:rsidR="00BD597A" w:rsidRPr="00BD597A" w:rsidRDefault="00BD597A" w:rsidP="00BD597A">
            <w:pPr>
              <w:pStyle w:val="Tabletext"/>
              <w:rPr>
                <w:lang w:eastAsia="zh-CN" w:bidi="th-TH"/>
              </w:rPr>
            </w:pPr>
            <w:r w:rsidRPr="00BD597A">
              <w:rPr>
                <w:lang w:eastAsia="zh-CN" w:bidi="th-TH"/>
              </w:rPr>
              <w:t>14</w:t>
            </w:r>
          </w:p>
        </w:tc>
      </w:tr>
      <w:tr w:rsidR="00BD597A" w:rsidRPr="00BD597A" w14:paraId="44FA4E7A" w14:textId="77777777" w:rsidTr="00B617C3">
        <w:trPr>
          <w:trHeight w:val="285"/>
        </w:trPr>
        <w:tc>
          <w:tcPr>
            <w:tcW w:w="4980" w:type="dxa"/>
            <w:shd w:val="clear" w:color="auto" w:fill="auto"/>
            <w:noWrap/>
            <w:vAlign w:val="bottom"/>
            <w:hideMark/>
          </w:tcPr>
          <w:p w14:paraId="19846315" w14:textId="77777777" w:rsidR="00BD597A" w:rsidRPr="00BD597A" w:rsidRDefault="00BD597A" w:rsidP="00BD597A">
            <w:pPr>
              <w:pStyle w:val="Tabletext"/>
              <w:rPr>
                <w:lang w:eastAsia="zh-CN" w:bidi="th-TH"/>
              </w:rPr>
            </w:pPr>
            <w:r w:rsidRPr="00BD597A">
              <w:rPr>
                <w:lang w:eastAsia="zh-CN" w:bidi="th-TH"/>
              </w:rPr>
              <w:t>Rights in criminal proceedings</w:t>
            </w:r>
          </w:p>
        </w:tc>
        <w:tc>
          <w:tcPr>
            <w:tcW w:w="1966" w:type="dxa"/>
            <w:shd w:val="clear" w:color="auto" w:fill="auto"/>
            <w:noWrap/>
            <w:vAlign w:val="bottom"/>
            <w:hideMark/>
          </w:tcPr>
          <w:p w14:paraId="06D9C9AA" w14:textId="5414EA7F"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6C1A389A" w14:textId="77777777" w:rsidR="00BD597A" w:rsidRPr="00BD597A" w:rsidRDefault="00BD597A" w:rsidP="00BD597A">
            <w:pPr>
              <w:pStyle w:val="Tabletext"/>
              <w:rPr>
                <w:lang w:eastAsia="zh-CN" w:bidi="th-TH"/>
              </w:rPr>
            </w:pPr>
            <w:r w:rsidRPr="00BD597A">
              <w:rPr>
                <w:lang w:eastAsia="zh-CN" w:bidi="th-TH"/>
              </w:rPr>
              <w:t>9</w:t>
            </w:r>
          </w:p>
        </w:tc>
      </w:tr>
      <w:tr w:rsidR="00BD597A" w:rsidRPr="00BD597A" w14:paraId="1C890DCE" w14:textId="77777777" w:rsidTr="00B617C3">
        <w:trPr>
          <w:trHeight w:val="285"/>
        </w:trPr>
        <w:tc>
          <w:tcPr>
            <w:tcW w:w="4980" w:type="dxa"/>
            <w:shd w:val="clear" w:color="auto" w:fill="auto"/>
            <w:noWrap/>
            <w:vAlign w:val="bottom"/>
            <w:hideMark/>
          </w:tcPr>
          <w:p w14:paraId="51A172C4" w14:textId="77777777" w:rsidR="00BD597A" w:rsidRPr="00BD597A" w:rsidRDefault="00BD597A" w:rsidP="00BD597A">
            <w:pPr>
              <w:pStyle w:val="Tabletext"/>
              <w:rPr>
                <w:lang w:eastAsia="zh-CN" w:bidi="th-TH"/>
              </w:rPr>
            </w:pPr>
            <w:r w:rsidRPr="00BD597A">
              <w:rPr>
                <w:lang w:eastAsia="zh-CN" w:bidi="th-TH"/>
              </w:rPr>
              <w:t>Taking part in public life</w:t>
            </w:r>
          </w:p>
        </w:tc>
        <w:tc>
          <w:tcPr>
            <w:tcW w:w="1966" w:type="dxa"/>
            <w:shd w:val="clear" w:color="auto" w:fill="auto"/>
            <w:noWrap/>
            <w:vAlign w:val="bottom"/>
            <w:hideMark/>
          </w:tcPr>
          <w:p w14:paraId="39BC97E1" w14:textId="4174E5B3"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131B61F1" w14:textId="77777777" w:rsidR="00BD597A" w:rsidRPr="00BD597A" w:rsidRDefault="00BD597A" w:rsidP="00BD597A">
            <w:pPr>
              <w:pStyle w:val="Tabletext"/>
              <w:rPr>
                <w:lang w:eastAsia="zh-CN" w:bidi="th-TH"/>
              </w:rPr>
            </w:pPr>
            <w:r w:rsidRPr="00BD597A">
              <w:rPr>
                <w:lang w:eastAsia="zh-CN" w:bidi="th-TH"/>
              </w:rPr>
              <w:t>9</w:t>
            </w:r>
          </w:p>
        </w:tc>
      </w:tr>
      <w:tr w:rsidR="00BD597A" w:rsidRPr="00BD597A" w14:paraId="695B0D4E" w14:textId="77777777" w:rsidTr="00B617C3">
        <w:trPr>
          <w:trHeight w:val="285"/>
        </w:trPr>
        <w:tc>
          <w:tcPr>
            <w:tcW w:w="4980" w:type="dxa"/>
            <w:shd w:val="clear" w:color="auto" w:fill="auto"/>
            <w:noWrap/>
            <w:vAlign w:val="bottom"/>
            <w:hideMark/>
          </w:tcPr>
          <w:p w14:paraId="50E3549A" w14:textId="77777777" w:rsidR="00BD597A" w:rsidRPr="00BD597A" w:rsidRDefault="00BD597A" w:rsidP="00BD597A">
            <w:pPr>
              <w:pStyle w:val="Tabletext"/>
              <w:rPr>
                <w:lang w:eastAsia="zh-CN" w:bidi="th-TH"/>
              </w:rPr>
            </w:pPr>
            <w:r w:rsidRPr="00BD597A">
              <w:rPr>
                <w:lang w:eastAsia="zh-CN" w:bidi="th-TH"/>
              </w:rPr>
              <w:t>Right to education</w:t>
            </w:r>
          </w:p>
        </w:tc>
        <w:tc>
          <w:tcPr>
            <w:tcW w:w="1966" w:type="dxa"/>
            <w:shd w:val="clear" w:color="auto" w:fill="auto"/>
            <w:noWrap/>
            <w:vAlign w:val="bottom"/>
            <w:hideMark/>
          </w:tcPr>
          <w:p w14:paraId="3C317DB3" w14:textId="77777777" w:rsidR="00BD597A" w:rsidRPr="00BD597A" w:rsidRDefault="00BD597A" w:rsidP="00BD597A">
            <w:pPr>
              <w:pStyle w:val="Tabletext"/>
              <w:rPr>
                <w:lang w:eastAsia="zh-CN" w:bidi="th-TH"/>
              </w:rPr>
            </w:pPr>
            <w:r w:rsidRPr="00BD597A">
              <w:rPr>
                <w:lang w:eastAsia="zh-CN" w:bidi="th-TH"/>
              </w:rPr>
              <w:t>3</w:t>
            </w:r>
          </w:p>
        </w:tc>
        <w:tc>
          <w:tcPr>
            <w:tcW w:w="2126" w:type="dxa"/>
            <w:shd w:val="clear" w:color="auto" w:fill="auto"/>
            <w:noWrap/>
            <w:vAlign w:val="bottom"/>
            <w:hideMark/>
          </w:tcPr>
          <w:p w14:paraId="51B00921" w14:textId="77777777" w:rsidR="00BD597A" w:rsidRPr="00BD597A" w:rsidRDefault="00BD597A" w:rsidP="00BD597A">
            <w:pPr>
              <w:pStyle w:val="Tabletext"/>
              <w:rPr>
                <w:lang w:eastAsia="zh-CN" w:bidi="th-TH"/>
              </w:rPr>
            </w:pPr>
            <w:r w:rsidRPr="00BD597A">
              <w:rPr>
                <w:lang w:eastAsia="zh-CN" w:bidi="th-TH"/>
              </w:rPr>
              <w:t>5</w:t>
            </w:r>
          </w:p>
        </w:tc>
      </w:tr>
      <w:tr w:rsidR="00BD597A" w:rsidRPr="00BD597A" w14:paraId="746ACD6E" w14:textId="77777777" w:rsidTr="00B617C3">
        <w:trPr>
          <w:trHeight w:val="285"/>
        </w:trPr>
        <w:tc>
          <w:tcPr>
            <w:tcW w:w="4980" w:type="dxa"/>
            <w:shd w:val="clear" w:color="auto" w:fill="auto"/>
            <w:noWrap/>
            <w:vAlign w:val="bottom"/>
            <w:hideMark/>
          </w:tcPr>
          <w:p w14:paraId="651A4CC4" w14:textId="77777777" w:rsidR="00BD597A" w:rsidRPr="00BD597A" w:rsidRDefault="00BD597A" w:rsidP="00BD597A">
            <w:pPr>
              <w:pStyle w:val="Tabletext"/>
              <w:rPr>
                <w:lang w:eastAsia="zh-CN" w:bidi="th-TH"/>
              </w:rPr>
            </w:pPr>
            <w:r w:rsidRPr="00BD597A">
              <w:rPr>
                <w:lang w:eastAsia="zh-CN" w:bidi="th-TH"/>
              </w:rPr>
              <w:t>Cultural rights—First Nations peoples</w:t>
            </w:r>
          </w:p>
        </w:tc>
        <w:tc>
          <w:tcPr>
            <w:tcW w:w="1966" w:type="dxa"/>
            <w:shd w:val="clear" w:color="auto" w:fill="auto"/>
            <w:noWrap/>
            <w:vAlign w:val="bottom"/>
            <w:hideMark/>
          </w:tcPr>
          <w:p w14:paraId="3CFFD677" w14:textId="77777777" w:rsidR="00BD597A" w:rsidRPr="00BD597A" w:rsidRDefault="00BD597A" w:rsidP="00BD597A">
            <w:pPr>
              <w:pStyle w:val="Tabletext"/>
              <w:rPr>
                <w:lang w:eastAsia="zh-CN" w:bidi="th-TH"/>
              </w:rPr>
            </w:pPr>
            <w:r w:rsidRPr="00BD597A">
              <w:rPr>
                <w:lang w:eastAsia="zh-CN" w:bidi="th-TH"/>
              </w:rPr>
              <w:t>2</w:t>
            </w:r>
          </w:p>
        </w:tc>
        <w:tc>
          <w:tcPr>
            <w:tcW w:w="2126" w:type="dxa"/>
            <w:shd w:val="clear" w:color="auto" w:fill="auto"/>
            <w:noWrap/>
            <w:vAlign w:val="bottom"/>
            <w:hideMark/>
          </w:tcPr>
          <w:p w14:paraId="3DD37636" w14:textId="77777777" w:rsidR="00BD597A" w:rsidRPr="00BD597A" w:rsidRDefault="00BD597A" w:rsidP="00BD597A">
            <w:pPr>
              <w:pStyle w:val="Tabletext"/>
              <w:rPr>
                <w:lang w:eastAsia="zh-CN" w:bidi="th-TH"/>
              </w:rPr>
            </w:pPr>
            <w:r w:rsidRPr="00BD597A">
              <w:rPr>
                <w:lang w:eastAsia="zh-CN" w:bidi="th-TH"/>
              </w:rPr>
              <w:t>5</w:t>
            </w:r>
          </w:p>
        </w:tc>
      </w:tr>
      <w:tr w:rsidR="00BD597A" w:rsidRPr="00BD597A" w14:paraId="016F7326" w14:textId="77777777" w:rsidTr="00B617C3">
        <w:trPr>
          <w:trHeight w:val="285"/>
        </w:trPr>
        <w:tc>
          <w:tcPr>
            <w:tcW w:w="4980" w:type="dxa"/>
            <w:shd w:val="clear" w:color="auto" w:fill="auto"/>
            <w:noWrap/>
            <w:vAlign w:val="bottom"/>
            <w:hideMark/>
          </w:tcPr>
          <w:p w14:paraId="4057F0AB" w14:textId="77777777" w:rsidR="00BD597A" w:rsidRPr="00BD597A" w:rsidRDefault="00BD597A" w:rsidP="00BD597A">
            <w:pPr>
              <w:pStyle w:val="Tabletext"/>
              <w:rPr>
                <w:lang w:eastAsia="zh-CN" w:bidi="th-TH"/>
              </w:rPr>
            </w:pPr>
            <w:r w:rsidRPr="00BD597A">
              <w:rPr>
                <w:lang w:eastAsia="zh-CN" w:bidi="th-TH"/>
              </w:rPr>
              <w:t>Cultural rights—generally</w:t>
            </w:r>
          </w:p>
        </w:tc>
        <w:tc>
          <w:tcPr>
            <w:tcW w:w="1966" w:type="dxa"/>
            <w:shd w:val="clear" w:color="auto" w:fill="auto"/>
            <w:noWrap/>
            <w:vAlign w:val="bottom"/>
            <w:hideMark/>
          </w:tcPr>
          <w:p w14:paraId="08B8A5C5" w14:textId="3C9CDC85"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2EBC1B48" w14:textId="77777777" w:rsidR="00BD597A" w:rsidRPr="00BD597A" w:rsidRDefault="00BD597A" w:rsidP="00BD597A">
            <w:pPr>
              <w:pStyle w:val="Tabletext"/>
              <w:rPr>
                <w:lang w:eastAsia="zh-CN" w:bidi="th-TH"/>
              </w:rPr>
            </w:pPr>
            <w:r w:rsidRPr="00BD597A">
              <w:rPr>
                <w:lang w:eastAsia="zh-CN" w:bidi="th-TH"/>
              </w:rPr>
              <w:t>4</w:t>
            </w:r>
          </w:p>
        </w:tc>
      </w:tr>
      <w:tr w:rsidR="00BD597A" w:rsidRPr="00BD597A" w14:paraId="79F0B4BA" w14:textId="77777777" w:rsidTr="00B617C3">
        <w:trPr>
          <w:trHeight w:val="285"/>
        </w:trPr>
        <w:tc>
          <w:tcPr>
            <w:tcW w:w="4980" w:type="dxa"/>
            <w:shd w:val="clear" w:color="auto" w:fill="auto"/>
            <w:noWrap/>
            <w:vAlign w:val="bottom"/>
            <w:hideMark/>
          </w:tcPr>
          <w:p w14:paraId="2BA1320D" w14:textId="77777777" w:rsidR="00BD597A" w:rsidRPr="00BD597A" w:rsidRDefault="00BD597A" w:rsidP="00BD597A">
            <w:pPr>
              <w:pStyle w:val="Tabletext"/>
              <w:rPr>
                <w:lang w:eastAsia="zh-CN" w:bidi="th-TH"/>
              </w:rPr>
            </w:pPr>
            <w:r w:rsidRPr="00BD597A">
              <w:rPr>
                <w:lang w:eastAsia="zh-CN" w:bidi="th-TH"/>
              </w:rPr>
              <w:t>Peaceful assembly and freedom of association</w:t>
            </w:r>
          </w:p>
        </w:tc>
        <w:tc>
          <w:tcPr>
            <w:tcW w:w="1966" w:type="dxa"/>
            <w:shd w:val="clear" w:color="auto" w:fill="auto"/>
            <w:noWrap/>
            <w:vAlign w:val="bottom"/>
            <w:hideMark/>
          </w:tcPr>
          <w:p w14:paraId="6209EDDF" w14:textId="77777777" w:rsidR="00BD597A" w:rsidRPr="00BD597A" w:rsidRDefault="00BD597A" w:rsidP="00BD597A">
            <w:pPr>
              <w:pStyle w:val="Tabletext"/>
              <w:rPr>
                <w:lang w:eastAsia="zh-CN" w:bidi="th-TH"/>
              </w:rPr>
            </w:pPr>
            <w:r w:rsidRPr="00BD597A">
              <w:rPr>
                <w:lang w:eastAsia="zh-CN" w:bidi="th-TH"/>
              </w:rPr>
              <w:t>1</w:t>
            </w:r>
          </w:p>
        </w:tc>
        <w:tc>
          <w:tcPr>
            <w:tcW w:w="2126" w:type="dxa"/>
            <w:shd w:val="clear" w:color="auto" w:fill="auto"/>
            <w:noWrap/>
            <w:vAlign w:val="bottom"/>
            <w:hideMark/>
          </w:tcPr>
          <w:p w14:paraId="31F75E7D" w14:textId="77777777" w:rsidR="00BD597A" w:rsidRPr="00BD597A" w:rsidRDefault="00BD597A" w:rsidP="00BD597A">
            <w:pPr>
              <w:pStyle w:val="Tabletext"/>
              <w:rPr>
                <w:lang w:eastAsia="zh-CN" w:bidi="th-TH"/>
              </w:rPr>
            </w:pPr>
            <w:r w:rsidRPr="00BD597A">
              <w:rPr>
                <w:lang w:eastAsia="zh-CN" w:bidi="th-TH"/>
              </w:rPr>
              <w:t>3</w:t>
            </w:r>
          </w:p>
        </w:tc>
      </w:tr>
      <w:tr w:rsidR="00BD597A" w:rsidRPr="00BD597A" w14:paraId="3ED126BC" w14:textId="77777777" w:rsidTr="00B617C3">
        <w:trPr>
          <w:trHeight w:val="285"/>
        </w:trPr>
        <w:tc>
          <w:tcPr>
            <w:tcW w:w="4980" w:type="dxa"/>
            <w:shd w:val="clear" w:color="auto" w:fill="auto"/>
            <w:noWrap/>
            <w:vAlign w:val="bottom"/>
            <w:hideMark/>
          </w:tcPr>
          <w:p w14:paraId="2252432D" w14:textId="77777777" w:rsidR="00BD597A" w:rsidRPr="00BD597A" w:rsidRDefault="00BD597A" w:rsidP="00BD597A">
            <w:pPr>
              <w:pStyle w:val="Tabletext"/>
              <w:rPr>
                <w:lang w:eastAsia="zh-CN" w:bidi="th-TH"/>
              </w:rPr>
            </w:pPr>
            <w:r w:rsidRPr="00BD597A">
              <w:rPr>
                <w:lang w:eastAsia="zh-CN" w:bidi="th-TH"/>
              </w:rPr>
              <w:t>Right not to be tried or punished more than once</w:t>
            </w:r>
          </w:p>
        </w:tc>
        <w:tc>
          <w:tcPr>
            <w:tcW w:w="1966" w:type="dxa"/>
            <w:shd w:val="clear" w:color="auto" w:fill="auto"/>
            <w:noWrap/>
            <w:vAlign w:val="bottom"/>
            <w:hideMark/>
          </w:tcPr>
          <w:p w14:paraId="48E7D5B6" w14:textId="68C4A1A5"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00FE8216" w14:textId="77777777" w:rsidR="00BD597A" w:rsidRPr="00BD597A" w:rsidRDefault="00BD597A" w:rsidP="00BD597A">
            <w:pPr>
              <w:pStyle w:val="Tabletext"/>
              <w:rPr>
                <w:lang w:eastAsia="zh-CN" w:bidi="th-TH"/>
              </w:rPr>
            </w:pPr>
            <w:r w:rsidRPr="00BD597A">
              <w:rPr>
                <w:lang w:eastAsia="zh-CN" w:bidi="th-TH"/>
              </w:rPr>
              <w:t>4</w:t>
            </w:r>
          </w:p>
        </w:tc>
      </w:tr>
      <w:tr w:rsidR="00BD597A" w:rsidRPr="00BD597A" w14:paraId="314678B1" w14:textId="77777777" w:rsidTr="00B617C3">
        <w:trPr>
          <w:trHeight w:val="285"/>
        </w:trPr>
        <w:tc>
          <w:tcPr>
            <w:tcW w:w="4980" w:type="dxa"/>
            <w:shd w:val="clear" w:color="auto" w:fill="auto"/>
            <w:noWrap/>
            <w:vAlign w:val="bottom"/>
            <w:hideMark/>
          </w:tcPr>
          <w:p w14:paraId="78C7E298" w14:textId="77777777" w:rsidR="00BD597A" w:rsidRPr="00BD597A" w:rsidRDefault="00BD597A" w:rsidP="00BD597A">
            <w:pPr>
              <w:pStyle w:val="Tabletext"/>
              <w:rPr>
                <w:lang w:eastAsia="zh-CN" w:bidi="th-TH"/>
              </w:rPr>
            </w:pPr>
            <w:r w:rsidRPr="00BD597A">
              <w:rPr>
                <w:lang w:eastAsia="zh-CN" w:bidi="th-TH"/>
              </w:rPr>
              <w:t>Freedom from forced work</w:t>
            </w:r>
          </w:p>
        </w:tc>
        <w:tc>
          <w:tcPr>
            <w:tcW w:w="1966" w:type="dxa"/>
            <w:shd w:val="clear" w:color="auto" w:fill="auto"/>
            <w:noWrap/>
            <w:vAlign w:val="bottom"/>
            <w:hideMark/>
          </w:tcPr>
          <w:p w14:paraId="274CE6E5" w14:textId="5A7A3425"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4C429477" w14:textId="77777777" w:rsidR="00BD597A" w:rsidRPr="00BD597A" w:rsidRDefault="00BD597A" w:rsidP="00BD597A">
            <w:pPr>
              <w:pStyle w:val="Tabletext"/>
              <w:rPr>
                <w:lang w:eastAsia="zh-CN" w:bidi="th-TH"/>
              </w:rPr>
            </w:pPr>
            <w:r w:rsidRPr="00BD597A">
              <w:rPr>
                <w:lang w:eastAsia="zh-CN" w:bidi="th-TH"/>
              </w:rPr>
              <w:t>2</w:t>
            </w:r>
          </w:p>
        </w:tc>
      </w:tr>
      <w:tr w:rsidR="00BD597A" w:rsidRPr="00BD597A" w14:paraId="3F839711" w14:textId="77777777" w:rsidTr="00B617C3">
        <w:trPr>
          <w:trHeight w:val="285"/>
        </w:trPr>
        <w:tc>
          <w:tcPr>
            <w:tcW w:w="4980" w:type="dxa"/>
            <w:shd w:val="clear" w:color="auto" w:fill="auto"/>
            <w:noWrap/>
            <w:vAlign w:val="bottom"/>
            <w:hideMark/>
          </w:tcPr>
          <w:p w14:paraId="7790E182" w14:textId="77777777" w:rsidR="00BD597A" w:rsidRPr="00BD597A" w:rsidRDefault="00BD597A" w:rsidP="00BD597A">
            <w:pPr>
              <w:pStyle w:val="Tabletext"/>
              <w:rPr>
                <w:lang w:eastAsia="zh-CN" w:bidi="th-TH"/>
              </w:rPr>
            </w:pPr>
            <w:r w:rsidRPr="00BD597A">
              <w:rPr>
                <w:lang w:eastAsia="zh-CN" w:bidi="th-TH"/>
              </w:rPr>
              <w:t>Protection of children in the criminal process</w:t>
            </w:r>
          </w:p>
        </w:tc>
        <w:tc>
          <w:tcPr>
            <w:tcW w:w="1966" w:type="dxa"/>
            <w:shd w:val="clear" w:color="auto" w:fill="auto"/>
            <w:noWrap/>
            <w:vAlign w:val="bottom"/>
            <w:hideMark/>
          </w:tcPr>
          <w:p w14:paraId="0C2835CF" w14:textId="77777777" w:rsidR="00BD597A" w:rsidRPr="00BD597A" w:rsidRDefault="00BD597A" w:rsidP="00BD597A">
            <w:pPr>
              <w:pStyle w:val="Tabletext"/>
              <w:rPr>
                <w:lang w:eastAsia="zh-CN" w:bidi="th-TH"/>
              </w:rPr>
            </w:pPr>
            <w:r w:rsidRPr="00BD597A">
              <w:rPr>
                <w:lang w:eastAsia="zh-CN" w:bidi="th-TH"/>
              </w:rPr>
              <w:t>1</w:t>
            </w:r>
          </w:p>
        </w:tc>
        <w:tc>
          <w:tcPr>
            <w:tcW w:w="2126" w:type="dxa"/>
            <w:shd w:val="clear" w:color="auto" w:fill="auto"/>
            <w:noWrap/>
            <w:vAlign w:val="bottom"/>
            <w:hideMark/>
          </w:tcPr>
          <w:p w14:paraId="7DA50A28" w14:textId="77777777" w:rsidR="00BD597A" w:rsidRPr="00BD597A" w:rsidRDefault="00BD597A" w:rsidP="00BD597A">
            <w:pPr>
              <w:pStyle w:val="Tabletext"/>
              <w:rPr>
                <w:lang w:eastAsia="zh-CN" w:bidi="th-TH"/>
              </w:rPr>
            </w:pPr>
            <w:r w:rsidRPr="00BD597A">
              <w:rPr>
                <w:lang w:eastAsia="zh-CN" w:bidi="th-TH"/>
              </w:rPr>
              <w:t>1</w:t>
            </w:r>
          </w:p>
        </w:tc>
      </w:tr>
      <w:tr w:rsidR="00BD597A" w:rsidRPr="00BD597A" w14:paraId="358245FD" w14:textId="77777777" w:rsidTr="00B617C3">
        <w:trPr>
          <w:trHeight w:val="285"/>
        </w:trPr>
        <w:tc>
          <w:tcPr>
            <w:tcW w:w="4980" w:type="dxa"/>
            <w:shd w:val="clear" w:color="auto" w:fill="auto"/>
            <w:noWrap/>
            <w:vAlign w:val="bottom"/>
            <w:hideMark/>
          </w:tcPr>
          <w:p w14:paraId="36474ECD" w14:textId="77777777" w:rsidR="00BD597A" w:rsidRPr="00BD597A" w:rsidRDefault="00BD597A" w:rsidP="00BD597A">
            <w:pPr>
              <w:pStyle w:val="Tabletext"/>
              <w:rPr>
                <w:lang w:eastAsia="zh-CN" w:bidi="th-TH"/>
              </w:rPr>
            </w:pPr>
            <w:r w:rsidRPr="00BD597A">
              <w:rPr>
                <w:lang w:eastAsia="zh-CN" w:bidi="th-TH"/>
              </w:rPr>
              <w:t>Protection from retrospective criminal laws</w:t>
            </w:r>
          </w:p>
        </w:tc>
        <w:tc>
          <w:tcPr>
            <w:tcW w:w="1966" w:type="dxa"/>
            <w:shd w:val="clear" w:color="auto" w:fill="auto"/>
            <w:noWrap/>
            <w:vAlign w:val="bottom"/>
            <w:hideMark/>
          </w:tcPr>
          <w:p w14:paraId="68A6F054" w14:textId="1D2F5D4A" w:rsidR="00BD597A" w:rsidRPr="00BD597A" w:rsidRDefault="00B617C3" w:rsidP="00BD597A">
            <w:pPr>
              <w:pStyle w:val="Tabletext"/>
              <w:rPr>
                <w:lang w:eastAsia="zh-CN" w:bidi="th-TH"/>
              </w:rPr>
            </w:pPr>
            <w:r>
              <w:rPr>
                <w:lang w:eastAsia="zh-CN" w:bidi="th-TH"/>
              </w:rPr>
              <w:t>0</w:t>
            </w:r>
          </w:p>
        </w:tc>
        <w:tc>
          <w:tcPr>
            <w:tcW w:w="2126" w:type="dxa"/>
            <w:shd w:val="clear" w:color="auto" w:fill="auto"/>
            <w:noWrap/>
            <w:vAlign w:val="bottom"/>
            <w:hideMark/>
          </w:tcPr>
          <w:p w14:paraId="675EA8E5" w14:textId="77777777" w:rsidR="00BD597A" w:rsidRPr="00BD597A" w:rsidRDefault="00BD597A" w:rsidP="00BD597A">
            <w:pPr>
              <w:pStyle w:val="Tabletext"/>
              <w:rPr>
                <w:lang w:eastAsia="zh-CN" w:bidi="th-TH"/>
              </w:rPr>
            </w:pPr>
            <w:r w:rsidRPr="00BD597A">
              <w:rPr>
                <w:lang w:eastAsia="zh-CN" w:bidi="th-TH"/>
              </w:rPr>
              <w:t>1</w:t>
            </w:r>
          </w:p>
        </w:tc>
      </w:tr>
    </w:tbl>
    <w:p w14:paraId="7C354C69" w14:textId="77777777" w:rsidR="00BD597A" w:rsidRDefault="00BD597A" w:rsidP="00BD597A"/>
    <w:p w14:paraId="4C869325" w14:textId="77777777" w:rsidR="00BD597A" w:rsidRPr="00BD597A" w:rsidRDefault="00BD597A" w:rsidP="00BD597A"/>
    <w:p w14:paraId="7EBE787D" w14:textId="67AEA0D3" w:rsidR="00155D28" w:rsidRDefault="00155D28" w:rsidP="00155D28">
      <w:pPr>
        <w:pStyle w:val="Caption"/>
      </w:pPr>
      <w:r>
        <w:t xml:space="preserve">Table </w:t>
      </w:r>
      <w:r w:rsidR="004105E3">
        <w:t>1</w:t>
      </w:r>
      <w:r w:rsidR="00B132DB">
        <w:t>2</w:t>
      </w:r>
      <w:r>
        <w:t xml:space="preserve">: </w:t>
      </w:r>
      <w:r w:rsidR="00D728F4">
        <w:t>H</w:t>
      </w:r>
      <w:r>
        <w:t xml:space="preserve">uman rights complaints by sector – inclusive of piggy-back complaints and human rights only complaints, </w:t>
      </w:r>
      <w:r w:rsidR="007D27F7">
        <w:t>2022-23</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40"/>
        <w:gridCol w:w="2277"/>
        <w:gridCol w:w="2609"/>
      </w:tblGrid>
      <w:tr w:rsidR="00075A3C" w:rsidRPr="00D14DE5" w14:paraId="466CAB69" w14:textId="662481A1" w:rsidTr="00150FCB">
        <w:trPr>
          <w:tblHeader/>
        </w:trPr>
        <w:tc>
          <w:tcPr>
            <w:tcW w:w="4140" w:type="dxa"/>
          </w:tcPr>
          <w:p w14:paraId="6C213F9B" w14:textId="77777777" w:rsidR="00075A3C" w:rsidRPr="0093448F" w:rsidRDefault="00075A3C" w:rsidP="00AD4F89">
            <w:pPr>
              <w:pStyle w:val="Tableheading"/>
              <w:rPr>
                <w:color w:val="373D41"/>
              </w:rPr>
            </w:pPr>
            <w:r w:rsidRPr="0093448F">
              <w:rPr>
                <w:color w:val="373D41"/>
              </w:rPr>
              <w:t>Public entity by sector</w:t>
            </w:r>
          </w:p>
        </w:tc>
        <w:tc>
          <w:tcPr>
            <w:tcW w:w="2277" w:type="dxa"/>
          </w:tcPr>
          <w:p w14:paraId="5292023C" w14:textId="77777777" w:rsidR="00075A3C" w:rsidRPr="0093448F" w:rsidRDefault="00075A3C" w:rsidP="00AD4F89">
            <w:pPr>
              <w:pStyle w:val="Tableheading"/>
              <w:rPr>
                <w:color w:val="373D41"/>
              </w:rPr>
            </w:pPr>
            <w:r w:rsidRPr="0093448F">
              <w:rPr>
                <w:color w:val="373D41"/>
              </w:rPr>
              <w:t>No. finalised complaints</w:t>
            </w:r>
          </w:p>
        </w:tc>
        <w:tc>
          <w:tcPr>
            <w:tcW w:w="2609" w:type="dxa"/>
          </w:tcPr>
          <w:p w14:paraId="218DE92A" w14:textId="5EF240A8" w:rsidR="00075A3C" w:rsidRPr="00673307" w:rsidRDefault="00075A3C" w:rsidP="00AD4F89">
            <w:pPr>
              <w:pStyle w:val="Tableheading"/>
              <w:rPr>
                <w:color w:val="373D41"/>
              </w:rPr>
            </w:pPr>
            <w:r>
              <w:rPr>
                <w:color w:val="373D41"/>
              </w:rPr>
              <w:t>No. accepted and finalised complaints</w:t>
            </w:r>
          </w:p>
        </w:tc>
      </w:tr>
      <w:tr w:rsidR="00075A3C" w:rsidRPr="008A00EB" w14:paraId="23F8318A" w14:textId="495AA080" w:rsidTr="00150FCB">
        <w:tc>
          <w:tcPr>
            <w:tcW w:w="4140" w:type="dxa"/>
          </w:tcPr>
          <w:p w14:paraId="51F8BF66" w14:textId="1F4D3B96" w:rsidR="00075A3C" w:rsidRPr="001E0555" w:rsidRDefault="00B12422" w:rsidP="00AD4F89">
            <w:pPr>
              <w:pStyle w:val="Tabletext"/>
            </w:pPr>
            <w:r w:rsidRPr="00AB08D5">
              <w:t>Work</w:t>
            </w:r>
          </w:p>
        </w:tc>
        <w:tc>
          <w:tcPr>
            <w:tcW w:w="2277" w:type="dxa"/>
          </w:tcPr>
          <w:p w14:paraId="4ED3873E" w14:textId="4EC531A6" w:rsidR="00075A3C" w:rsidRPr="001E0555" w:rsidRDefault="00B12422" w:rsidP="00AD4F89">
            <w:pPr>
              <w:pStyle w:val="Tabletext"/>
            </w:pPr>
            <w:r w:rsidRPr="00AB08D5">
              <w:t>68</w:t>
            </w:r>
          </w:p>
        </w:tc>
        <w:tc>
          <w:tcPr>
            <w:tcW w:w="2609" w:type="dxa"/>
          </w:tcPr>
          <w:p w14:paraId="34CC2019" w14:textId="11F57EFE" w:rsidR="00075A3C" w:rsidRDefault="00B12422" w:rsidP="00AD4F89">
            <w:pPr>
              <w:pStyle w:val="Tabletext"/>
            </w:pPr>
            <w:r w:rsidRPr="00AB08D5">
              <w:t>189</w:t>
            </w:r>
          </w:p>
        </w:tc>
      </w:tr>
      <w:tr w:rsidR="00075A3C" w:rsidRPr="008A00EB" w14:paraId="3452E64C" w14:textId="469886FF" w:rsidTr="00150FCB">
        <w:tc>
          <w:tcPr>
            <w:tcW w:w="4140" w:type="dxa"/>
          </w:tcPr>
          <w:p w14:paraId="039130B6" w14:textId="5E5567CD" w:rsidR="00075A3C" w:rsidRPr="001E0555" w:rsidRDefault="00B12422" w:rsidP="00AD4F89">
            <w:pPr>
              <w:pStyle w:val="Tabletext"/>
            </w:pPr>
            <w:r w:rsidRPr="00AB08D5">
              <w:t>Health</w:t>
            </w:r>
          </w:p>
        </w:tc>
        <w:tc>
          <w:tcPr>
            <w:tcW w:w="2277" w:type="dxa"/>
          </w:tcPr>
          <w:p w14:paraId="740664B8" w14:textId="6B3B5A81" w:rsidR="00075A3C" w:rsidRPr="001E0555" w:rsidRDefault="00B12422" w:rsidP="00AD4F89">
            <w:pPr>
              <w:pStyle w:val="Tabletext"/>
            </w:pPr>
            <w:r w:rsidRPr="00AB08D5">
              <w:t>45</w:t>
            </w:r>
          </w:p>
        </w:tc>
        <w:tc>
          <w:tcPr>
            <w:tcW w:w="2609" w:type="dxa"/>
          </w:tcPr>
          <w:p w14:paraId="647FB449" w14:textId="69CE7C10" w:rsidR="00075A3C" w:rsidRDefault="00B12422" w:rsidP="00AD4F89">
            <w:pPr>
              <w:pStyle w:val="Tabletext"/>
            </w:pPr>
            <w:r w:rsidRPr="00AB08D5">
              <w:t>34</w:t>
            </w:r>
          </w:p>
        </w:tc>
      </w:tr>
      <w:tr w:rsidR="00075A3C" w:rsidRPr="008A00EB" w14:paraId="6C7C66B2" w14:textId="0F7EA869" w:rsidTr="00150FCB">
        <w:tc>
          <w:tcPr>
            <w:tcW w:w="4140" w:type="dxa"/>
          </w:tcPr>
          <w:p w14:paraId="6B59CA66" w14:textId="3C19B2D0" w:rsidR="00075A3C" w:rsidRPr="001E0555" w:rsidRDefault="00B12422" w:rsidP="00AD4F89">
            <w:pPr>
              <w:pStyle w:val="Tabletext"/>
            </w:pPr>
            <w:r w:rsidRPr="00AB08D5">
              <w:t>Police</w:t>
            </w:r>
          </w:p>
        </w:tc>
        <w:tc>
          <w:tcPr>
            <w:tcW w:w="2277" w:type="dxa"/>
          </w:tcPr>
          <w:p w14:paraId="6EB68E42" w14:textId="7ABF24F5" w:rsidR="00075A3C" w:rsidRPr="001E0555" w:rsidRDefault="00B12422" w:rsidP="00AD4F89">
            <w:pPr>
              <w:pStyle w:val="Tabletext"/>
            </w:pPr>
            <w:r w:rsidRPr="00AB08D5">
              <w:t>38</w:t>
            </w:r>
          </w:p>
        </w:tc>
        <w:tc>
          <w:tcPr>
            <w:tcW w:w="2609" w:type="dxa"/>
          </w:tcPr>
          <w:p w14:paraId="090F7C1F" w14:textId="339FC87D" w:rsidR="00075A3C" w:rsidRDefault="00B12422" w:rsidP="00AD4F89">
            <w:pPr>
              <w:pStyle w:val="Tabletext"/>
            </w:pPr>
            <w:r w:rsidRPr="00AB08D5">
              <w:t>29</w:t>
            </w:r>
          </w:p>
        </w:tc>
      </w:tr>
      <w:tr w:rsidR="00075A3C" w:rsidRPr="008A00EB" w14:paraId="24C1639E" w14:textId="6ADE95DF" w:rsidTr="00150FCB">
        <w:tc>
          <w:tcPr>
            <w:tcW w:w="4140" w:type="dxa"/>
          </w:tcPr>
          <w:p w14:paraId="7B7CAA14" w14:textId="58826332" w:rsidR="00075A3C" w:rsidRPr="001E0555" w:rsidRDefault="00B12422" w:rsidP="00AD4F89">
            <w:pPr>
              <w:pStyle w:val="Tabletext"/>
            </w:pPr>
            <w:r w:rsidRPr="00AB08D5">
              <w:t>Corrections</w:t>
            </w:r>
          </w:p>
        </w:tc>
        <w:tc>
          <w:tcPr>
            <w:tcW w:w="2277" w:type="dxa"/>
          </w:tcPr>
          <w:p w14:paraId="7895C55C" w14:textId="147C1099" w:rsidR="00075A3C" w:rsidRPr="001E0555" w:rsidRDefault="00B12422" w:rsidP="00AD4F89">
            <w:pPr>
              <w:pStyle w:val="Tabletext"/>
            </w:pPr>
            <w:r w:rsidRPr="00AB08D5">
              <w:t>25</w:t>
            </w:r>
          </w:p>
        </w:tc>
        <w:tc>
          <w:tcPr>
            <w:tcW w:w="2609" w:type="dxa"/>
          </w:tcPr>
          <w:p w14:paraId="78286AA5" w14:textId="619D15E6" w:rsidR="00075A3C" w:rsidRDefault="00B12422" w:rsidP="00AD4F89">
            <w:pPr>
              <w:pStyle w:val="Tabletext"/>
            </w:pPr>
            <w:r w:rsidRPr="00AB08D5">
              <w:t>27</w:t>
            </w:r>
          </w:p>
        </w:tc>
      </w:tr>
      <w:tr w:rsidR="00075A3C" w:rsidRPr="008A00EB" w14:paraId="48AD02F3" w14:textId="2A94DF99" w:rsidTr="00150FCB">
        <w:tc>
          <w:tcPr>
            <w:tcW w:w="4140" w:type="dxa"/>
          </w:tcPr>
          <w:p w14:paraId="2A176E5B" w14:textId="4C8177D3" w:rsidR="00075A3C" w:rsidRPr="001E0555" w:rsidRDefault="00B12422" w:rsidP="00AD4F89">
            <w:pPr>
              <w:pStyle w:val="Tabletext"/>
            </w:pPr>
            <w:r w:rsidRPr="00AB08D5">
              <w:t>Other</w:t>
            </w:r>
          </w:p>
        </w:tc>
        <w:tc>
          <w:tcPr>
            <w:tcW w:w="2277" w:type="dxa"/>
          </w:tcPr>
          <w:p w14:paraId="5FF1573F" w14:textId="03763C00" w:rsidR="00075A3C" w:rsidRPr="001E0555" w:rsidRDefault="00B12422" w:rsidP="00AD4F89">
            <w:pPr>
              <w:pStyle w:val="Tabletext"/>
            </w:pPr>
            <w:r w:rsidRPr="00AB08D5">
              <w:t>24</w:t>
            </w:r>
          </w:p>
        </w:tc>
        <w:tc>
          <w:tcPr>
            <w:tcW w:w="2609" w:type="dxa"/>
          </w:tcPr>
          <w:p w14:paraId="2C52BD63" w14:textId="19076AA1" w:rsidR="00075A3C" w:rsidRDefault="00B12422" w:rsidP="00AD4F89">
            <w:pPr>
              <w:pStyle w:val="Tabletext"/>
            </w:pPr>
            <w:r w:rsidRPr="00AB08D5">
              <w:t>25</w:t>
            </w:r>
          </w:p>
        </w:tc>
      </w:tr>
      <w:tr w:rsidR="00075A3C" w:rsidRPr="008A00EB" w14:paraId="6B97374F" w14:textId="0B150C82" w:rsidTr="00150FCB">
        <w:tc>
          <w:tcPr>
            <w:tcW w:w="4140" w:type="dxa"/>
          </w:tcPr>
          <w:p w14:paraId="3056EFCE" w14:textId="293185C7" w:rsidR="00075A3C" w:rsidRPr="001E0555" w:rsidRDefault="00B12422" w:rsidP="00AD4F89">
            <w:pPr>
              <w:pStyle w:val="Tabletext"/>
            </w:pPr>
            <w:r w:rsidRPr="00AB08D5">
              <w:t>Education</w:t>
            </w:r>
          </w:p>
        </w:tc>
        <w:tc>
          <w:tcPr>
            <w:tcW w:w="2277" w:type="dxa"/>
          </w:tcPr>
          <w:p w14:paraId="123A8F46" w14:textId="6EDCADA9" w:rsidR="00075A3C" w:rsidRPr="001E0555" w:rsidRDefault="00B12422" w:rsidP="00AD4F89">
            <w:pPr>
              <w:pStyle w:val="Tabletext"/>
            </w:pPr>
            <w:r w:rsidRPr="00AB08D5">
              <w:t>28</w:t>
            </w:r>
          </w:p>
        </w:tc>
        <w:tc>
          <w:tcPr>
            <w:tcW w:w="2609" w:type="dxa"/>
          </w:tcPr>
          <w:p w14:paraId="418D829C" w14:textId="330B3392" w:rsidR="00075A3C" w:rsidRDefault="00B12422" w:rsidP="00AD4F89">
            <w:pPr>
              <w:pStyle w:val="Tabletext"/>
            </w:pPr>
            <w:r w:rsidRPr="00AB08D5">
              <w:t>4</w:t>
            </w:r>
          </w:p>
        </w:tc>
      </w:tr>
      <w:tr w:rsidR="00075A3C" w:rsidRPr="008A00EB" w14:paraId="529E3385" w14:textId="1077BB4C" w:rsidTr="00150FCB">
        <w:tc>
          <w:tcPr>
            <w:tcW w:w="4140" w:type="dxa"/>
          </w:tcPr>
          <w:p w14:paraId="2331CB76" w14:textId="0244D8A6" w:rsidR="00075A3C" w:rsidRPr="001E0555" w:rsidRDefault="00B12422" w:rsidP="00AD4F89">
            <w:pPr>
              <w:pStyle w:val="Tabletext"/>
            </w:pPr>
            <w:r w:rsidRPr="00AB08D5">
              <w:t>Council</w:t>
            </w:r>
          </w:p>
        </w:tc>
        <w:tc>
          <w:tcPr>
            <w:tcW w:w="2277" w:type="dxa"/>
          </w:tcPr>
          <w:p w14:paraId="485727C9" w14:textId="4FEF2068" w:rsidR="00075A3C" w:rsidRPr="001E0555" w:rsidRDefault="00B12422" w:rsidP="00AD4F89">
            <w:pPr>
              <w:pStyle w:val="Tabletext"/>
            </w:pPr>
            <w:r w:rsidRPr="00AB08D5">
              <w:t>12</w:t>
            </w:r>
          </w:p>
        </w:tc>
        <w:tc>
          <w:tcPr>
            <w:tcW w:w="2609" w:type="dxa"/>
          </w:tcPr>
          <w:p w14:paraId="5C58FBAB" w14:textId="5B55CCCB" w:rsidR="00075A3C" w:rsidRDefault="00C21797" w:rsidP="00AD4F89">
            <w:pPr>
              <w:pStyle w:val="Tabletext"/>
            </w:pPr>
            <w:r>
              <w:t>13</w:t>
            </w:r>
          </w:p>
        </w:tc>
      </w:tr>
      <w:tr w:rsidR="00075A3C" w:rsidRPr="008A00EB" w14:paraId="0EE94947" w14:textId="725DFDD8" w:rsidTr="00150FCB">
        <w:tc>
          <w:tcPr>
            <w:tcW w:w="4140" w:type="dxa"/>
          </w:tcPr>
          <w:p w14:paraId="1A2B4591" w14:textId="29E9F3F5" w:rsidR="00075A3C" w:rsidRPr="001E0555" w:rsidRDefault="00B12422" w:rsidP="00AD4F89">
            <w:pPr>
              <w:pStyle w:val="Tabletext"/>
            </w:pPr>
            <w:r w:rsidRPr="00AB08D5">
              <w:t>Accommodation/Housing</w:t>
            </w:r>
          </w:p>
        </w:tc>
        <w:tc>
          <w:tcPr>
            <w:tcW w:w="2277" w:type="dxa"/>
          </w:tcPr>
          <w:p w14:paraId="091893C3" w14:textId="4207B4C9" w:rsidR="00075A3C" w:rsidRPr="001E0555" w:rsidRDefault="00B12422" w:rsidP="00AD4F89">
            <w:pPr>
              <w:pStyle w:val="Tabletext"/>
            </w:pPr>
            <w:r w:rsidRPr="00AB08D5">
              <w:t>14</w:t>
            </w:r>
          </w:p>
        </w:tc>
        <w:tc>
          <w:tcPr>
            <w:tcW w:w="2609" w:type="dxa"/>
          </w:tcPr>
          <w:p w14:paraId="1AE0305F" w14:textId="2C1D5188" w:rsidR="00075A3C" w:rsidRDefault="00B12422" w:rsidP="00AD4F89">
            <w:pPr>
              <w:pStyle w:val="Tabletext"/>
            </w:pPr>
            <w:r w:rsidRPr="00AB08D5">
              <w:t>4</w:t>
            </w:r>
          </w:p>
        </w:tc>
      </w:tr>
      <w:tr w:rsidR="00075A3C" w:rsidRPr="008A00EB" w14:paraId="27A42903" w14:textId="359B92E6" w:rsidTr="00150FCB">
        <w:tc>
          <w:tcPr>
            <w:tcW w:w="4140" w:type="dxa"/>
          </w:tcPr>
          <w:p w14:paraId="26ACED6E" w14:textId="1716401A" w:rsidR="00075A3C" w:rsidRPr="001E0555" w:rsidRDefault="00B12422" w:rsidP="00AD4F89">
            <w:pPr>
              <w:pStyle w:val="Tabletext"/>
            </w:pPr>
            <w:r w:rsidRPr="00AB08D5">
              <w:t>Child Safety</w:t>
            </w:r>
          </w:p>
        </w:tc>
        <w:tc>
          <w:tcPr>
            <w:tcW w:w="2277" w:type="dxa"/>
          </w:tcPr>
          <w:p w14:paraId="531D571F" w14:textId="372608E3" w:rsidR="00075A3C" w:rsidRPr="001E0555" w:rsidRDefault="00B12422" w:rsidP="00AD4F89">
            <w:pPr>
              <w:pStyle w:val="Tabletext"/>
            </w:pPr>
            <w:r w:rsidRPr="00AB08D5">
              <w:t>9</w:t>
            </w:r>
          </w:p>
        </w:tc>
        <w:tc>
          <w:tcPr>
            <w:tcW w:w="2609" w:type="dxa"/>
          </w:tcPr>
          <w:p w14:paraId="2C5F625D" w14:textId="46C0C810" w:rsidR="00075A3C" w:rsidRDefault="00C21797" w:rsidP="00AD4F89">
            <w:pPr>
              <w:pStyle w:val="Tabletext"/>
            </w:pPr>
            <w:r>
              <w:t>8</w:t>
            </w:r>
          </w:p>
        </w:tc>
      </w:tr>
      <w:tr w:rsidR="00075A3C" w:rsidRPr="008A00EB" w14:paraId="1C866676" w14:textId="76690F6D" w:rsidTr="00150FCB">
        <w:tc>
          <w:tcPr>
            <w:tcW w:w="4140" w:type="dxa"/>
          </w:tcPr>
          <w:p w14:paraId="5FC62F61" w14:textId="4BE0C569" w:rsidR="00075A3C" w:rsidRPr="005024E7" w:rsidRDefault="00B12422" w:rsidP="00AD4F89">
            <w:pPr>
              <w:pStyle w:val="Tabletext"/>
            </w:pPr>
            <w:r w:rsidRPr="00AB08D5">
              <w:t>Not a public entity</w:t>
            </w:r>
          </w:p>
        </w:tc>
        <w:tc>
          <w:tcPr>
            <w:tcW w:w="2277" w:type="dxa"/>
          </w:tcPr>
          <w:p w14:paraId="51148D87" w14:textId="2F666B79" w:rsidR="00075A3C" w:rsidRPr="001E0555" w:rsidRDefault="00446DF1" w:rsidP="00AD4F89">
            <w:pPr>
              <w:pStyle w:val="Tabletext"/>
              <w:rPr>
                <w:lang w:val="en-GB"/>
              </w:rPr>
            </w:pPr>
            <w:r>
              <w:t>0</w:t>
            </w:r>
          </w:p>
        </w:tc>
        <w:tc>
          <w:tcPr>
            <w:tcW w:w="2609" w:type="dxa"/>
          </w:tcPr>
          <w:p w14:paraId="3781CC79" w14:textId="3B428083" w:rsidR="00075A3C" w:rsidRDefault="00B12422" w:rsidP="00AD4F89">
            <w:pPr>
              <w:pStyle w:val="Tabletext"/>
              <w:rPr>
                <w:lang w:val="en-GB"/>
              </w:rPr>
            </w:pPr>
            <w:r w:rsidRPr="00AB08D5">
              <w:t>16</w:t>
            </w:r>
          </w:p>
        </w:tc>
      </w:tr>
      <w:tr w:rsidR="00075A3C" w:rsidRPr="008A00EB" w14:paraId="54B21398" w14:textId="0F28A98B" w:rsidTr="00150FCB">
        <w:tc>
          <w:tcPr>
            <w:tcW w:w="4140" w:type="dxa"/>
          </w:tcPr>
          <w:p w14:paraId="6B157E5A" w14:textId="69246E25" w:rsidR="00075A3C" w:rsidRPr="001E0555" w:rsidRDefault="00B12422" w:rsidP="00AD4F89">
            <w:pPr>
              <w:pStyle w:val="Tabletext"/>
            </w:pPr>
            <w:r w:rsidRPr="00AB08D5">
              <w:t>Transport</w:t>
            </w:r>
          </w:p>
        </w:tc>
        <w:tc>
          <w:tcPr>
            <w:tcW w:w="2277" w:type="dxa"/>
          </w:tcPr>
          <w:p w14:paraId="329D3975" w14:textId="361536EC" w:rsidR="00075A3C" w:rsidRPr="001E0555" w:rsidRDefault="00B12422" w:rsidP="00AD4F89">
            <w:pPr>
              <w:pStyle w:val="Tabletext"/>
            </w:pPr>
            <w:r w:rsidRPr="00AB08D5">
              <w:t>5</w:t>
            </w:r>
          </w:p>
        </w:tc>
        <w:tc>
          <w:tcPr>
            <w:tcW w:w="2609" w:type="dxa"/>
          </w:tcPr>
          <w:p w14:paraId="25FCF225" w14:textId="0E2810A3" w:rsidR="00075A3C" w:rsidRDefault="00B12422" w:rsidP="00AD4F89">
            <w:pPr>
              <w:pStyle w:val="Tabletext"/>
            </w:pPr>
            <w:r w:rsidRPr="00AB08D5">
              <w:t>1</w:t>
            </w:r>
          </w:p>
        </w:tc>
      </w:tr>
      <w:tr w:rsidR="00075A3C" w:rsidRPr="008A00EB" w14:paraId="5884C62E" w14:textId="0E0D029C" w:rsidTr="00150FCB">
        <w:tc>
          <w:tcPr>
            <w:tcW w:w="4140" w:type="dxa"/>
          </w:tcPr>
          <w:p w14:paraId="4EA6A31B" w14:textId="1C801E47" w:rsidR="00075A3C" w:rsidRPr="001E0555" w:rsidRDefault="00B12422" w:rsidP="00AD4F89">
            <w:pPr>
              <w:pStyle w:val="Tabletext"/>
            </w:pPr>
            <w:r w:rsidRPr="00AB08D5">
              <w:t>Disability</w:t>
            </w:r>
          </w:p>
        </w:tc>
        <w:tc>
          <w:tcPr>
            <w:tcW w:w="2277" w:type="dxa"/>
          </w:tcPr>
          <w:p w14:paraId="69CC2A6F" w14:textId="41D4B644" w:rsidR="00075A3C" w:rsidRPr="001E0555" w:rsidRDefault="00B12422" w:rsidP="00AD4F89">
            <w:pPr>
              <w:pStyle w:val="Tabletext"/>
            </w:pPr>
            <w:r w:rsidRPr="00AB08D5">
              <w:t>2</w:t>
            </w:r>
          </w:p>
        </w:tc>
        <w:tc>
          <w:tcPr>
            <w:tcW w:w="2609" w:type="dxa"/>
          </w:tcPr>
          <w:p w14:paraId="2429C130" w14:textId="60ED3EB8" w:rsidR="00075A3C" w:rsidRDefault="00B12422" w:rsidP="00AD4F89">
            <w:pPr>
              <w:pStyle w:val="Tabletext"/>
            </w:pPr>
            <w:r w:rsidRPr="00AB08D5">
              <w:t>4</w:t>
            </w:r>
          </w:p>
        </w:tc>
      </w:tr>
    </w:tbl>
    <w:p w14:paraId="421003A0" w14:textId="77777777" w:rsidR="00155D28" w:rsidRDefault="00155D28" w:rsidP="00AD4F89">
      <w:pPr>
        <w:pStyle w:val="Tabletext"/>
      </w:pPr>
    </w:p>
    <w:p w14:paraId="73DF24AC" w14:textId="77777777" w:rsidR="00D82C55" w:rsidRDefault="00D82C55">
      <w:pPr>
        <w:spacing w:after="160" w:line="259" w:lineRule="auto"/>
        <w:ind w:right="0"/>
        <w:rPr>
          <w:i/>
          <w:color w:val="000000" w:themeColor="text1"/>
          <w:szCs w:val="18"/>
        </w:rPr>
      </w:pPr>
      <w:r>
        <w:br w:type="page"/>
      </w:r>
    </w:p>
    <w:p w14:paraId="091501DA" w14:textId="499A9CB4" w:rsidR="00155D28" w:rsidRDefault="00155D28" w:rsidP="00155D28">
      <w:pPr>
        <w:pStyle w:val="Caption"/>
      </w:pPr>
      <w:r>
        <w:lastRenderedPageBreak/>
        <w:t xml:space="preserve">Table </w:t>
      </w:r>
      <w:r w:rsidR="001C6894">
        <w:t>1</w:t>
      </w:r>
      <w:r w:rsidR="00B132DB">
        <w:t>3</w:t>
      </w:r>
      <w:r>
        <w:t xml:space="preserve">: </w:t>
      </w:r>
      <w:r w:rsidR="00D728F4">
        <w:t>H</w:t>
      </w:r>
      <w:r>
        <w:t xml:space="preserve">uman rights complaints by sector – human rights only </w:t>
      </w:r>
      <w:r w:rsidRPr="003F02D1">
        <w:t xml:space="preserve">complaints, </w:t>
      </w:r>
    </w:p>
    <w:tbl>
      <w:tblPr>
        <w:tblpPr w:leftFromText="180" w:rightFromText="180" w:vertAnchor="text" w:tblpY="-65"/>
        <w:tblW w:w="9268" w:type="dxa"/>
        <w:tblBorders>
          <w:top w:val="single" w:sz="4" w:space="0" w:color="auto"/>
          <w:bottom w:val="single" w:sz="4" w:space="0" w:color="auto"/>
          <w:insideH w:val="single" w:sz="4" w:space="0" w:color="auto"/>
        </w:tblBorders>
        <w:tblLook w:val="04A0" w:firstRow="1" w:lastRow="0" w:firstColumn="1" w:lastColumn="0" w:noHBand="0" w:noVBand="1"/>
      </w:tblPr>
      <w:tblGrid>
        <w:gridCol w:w="4050"/>
        <w:gridCol w:w="2609"/>
        <w:gridCol w:w="2609"/>
      </w:tblGrid>
      <w:tr w:rsidR="00BB529D" w:rsidRPr="008A00EB" w14:paraId="2A2D081E" w14:textId="7ACD72C0" w:rsidTr="00BB529D">
        <w:tc>
          <w:tcPr>
            <w:tcW w:w="4050" w:type="dxa"/>
          </w:tcPr>
          <w:p w14:paraId="05F4C890" w14:textId="77777777" w:rsidR="00BB529D" w:rsidRPr="0093448F" w:rsidRDefault="00BB529D" w:rsidP="00BB529D">
            <w:pPr>
              <w:pStyle w:val="Tableheading"/>
              <w:rPr>
                <w:color w:val="373D41"/>
              </w:rPr>
            </w:pPr>
            <w:r w:rsidRPr="0093448F">
              <w:rPr>
                <w:color w:val="373D41"/>
              </w:rPr>
              <w:t>Public entity by sector</w:t>
            </w:r>
          </w:p>
        </w:tc>
        <w:tc>
          <w:tcPr>
            <w:tcW w:w="2609" w:type="dxa"/>
          </w:tcPr>
          <w:p w14:paraId="3F48C9E1" w14:textId="348FB756" w:rsidR="00BB529D" w:rsidRPr="00673307" w:rsidRDefault="00BB529D" w:rsidP="00BB529D">
            <w:pPr>
              <w:pStyle w:val="Tableheading"/>
              <w:rPr>
                <w:color w:val="373D41"/>
              </w:rPr>
            </w:pPr>
            <w:r>
              <w:rPr>
                <w:color w:val="373D41"/>
              </w:rPr>
              <w:t>No. of finalised complaints</w:t>
            </w:r>
          </w:p>
        </w:tc>
        <w:tc>
          <w:tcPr>
            <w:tcW w:w="2609" w:type="dxa"/>
          </w:tcPr>
          <w:p w14:paraId="36B817C0" w14:textId="4C26C5B4" w:rsidR="00BB529D" w:rsidRDefault="00BB529D" w:rsidP="00BB529D">
            <w:pPr>
              <w:pStyle w:val="Tableheading"/>
              <w:rPr>
                <w:color w:val="373D41"/>
              </w:rPr>
            </w:pPr>
            <w:r w:rsidRPr="0093448F">
              <w:rPr>
                <w:color w:val="373D41"/>
              </w:rPr>
              <w:t xml:space="preserve">No. </w:t>
            </w:r>
            <w:r>
              <w:rPr>
                <w:color w:val="373D41"/>
              </w:rPr>
              <w:t>accepted and finalised</w:t>
            </w:r>
            <w:r w:rsidRPr="0093448F">
              <w:rPr>
                <w:color w:val="373D41"/>
              </w:rPr>
              <w:t xml:space="preserve"> complaints</w:t>
            </w:r>
          </w:p>
        </w:tc>
      </w:tr>
      <w:tr w:rsidR="00BB529D" w:rsidRPr="008A00EB" w14:paraId="7A5CF725" w14:textId="1A0F99E0" w:rsidTr="00F455C3">
        <w:tc>
          <w:tcPr>
            <w:tcW w:w="4050" w:type="dxa"/>
            <w:vAlign w:val="bottom"/>
          </w:tcPr>
          <w:p w14:paraId="1C9D28D6" w14:textId="7B29B041" w:rsidR="00BB529D" w:rsidRPr="00B867DD" w:rsidRDefault="00BB529D" w:rsidP="00BB529D">
            <w:pPr>
              <w:pStyle w:val="Tabletext"/>
            </w:pPr>
            <w:r w:rsidRPr="008E6BCC">
              <w:t>Corrections</w:t>
            </w:r>
          </w:p>
        </w:tc>
        <w:tc>
          <w:tcPr>
            <w:tcW w:w="2609" w:type="dxa"/>
            <w:vAlign w:val="bottom"/>
          </w:tcPr>
          <w:p w14:paraId="35686B50" w14:textId="1AC98EF7" w:rsidR="00BB529D" w:rsidRDefault="00BB529D" w:rsidP="00BB529D">
            <w:pPr>
              <w:pStyle w:val="Tabletext"/>
            </w:pPr>
            <w:r w:rsidRPr="008E6BCC">
              <w:t>26</w:t>
            </w:r>
          </w:p>
        </w:tc>
        <w:tc>
          <w:tcPr>
            <w:tcW w:w="2609" w:type="dxa"/>
            <w:vAlign w:val="bottom"/>
          </w:tcPr>
          <w:p w14:paraId="638EE4B7" w14:textId="067B6608" w:rsidR="00BB529D" w:rsidRPr="008E6BCC" w:rsidRDefault="00BB529D" w:rsidP="00BB529D">
            <w:pPr>
              <w:pStyle w:val="Tabletext"/>
            </w:pPr>
            <w:r w:rsidRPr="008E6BCC">
              <w:t>21</w:t>
            </w:r>
          </w:p>
        </w:tc>
      </w:tr>
      <w:tr w:rsidR="00BB529D" w:rsidRPr="008A00EB" w14:paraId="1C8730B2" w14:textId="07113A6A" w:rsidTr="00F455C3">
        <w:tc>
          <w:tcPr>
            <w:tcW w:w="4050" w:type="dxa"/>
            <w:vAlign w:val="bottom"/>
          </w:tcPr>
          <w:p w14:paraId="5B82369C" w14:textId="417E6436" w:rsidR="00BB529D" w:rsidRPr="00B867DD" w:rsidRDefault="00BB529D" w:rsidP="00BB529D">
            <w:pPr>
              <w:pStyle w:val="Tabletext"/>
            </w:pPr>
            <w:r w:rsidRPr="008E6BCC">
              <w:t>Health</w:t>
            </w:r>
          </w:p>
        </w:tc>
        <w:tc>
          <w:tcPr>
            <w:tcW w:w="2609" w:type="dxa"/>
            <w:vAlign w:val="bottom"/>
          </w:tcPr>
          <w:p w14:paraId="1A5BF6DD" w14:textId="62FB48EB" w:rsidR="00BB529D" w:rsidRDefault="00BB529D" w:rsidP="00BB529D">
            <w:pPr>
              <w:pStyle w:val="Tabletext"/>
            </w:pPr>
            <w:r w:rsidRPr="008E6BCC">
              <w:t>32</w:t>
            </w:r>
          </w:p>
        </w:tc>
        <w:tc>
          <w:tcPr>
            <w:tcW w:w="2609" w:type="dxa"/>
            <w:vAlign w:val="bottom"/>
          </w:tcPr>
          <w:p w14:paraId="3AFA9BEC" w14:textId="4705FA00" w:rsidR="00BB529D" w:rsidRPr="008E6BCC" w:rsidRDefault="00BB529D" w:rsidP="00BB529D">
            <w:pPr>
              <w:pStyle w:val="Tabletext"/>
            </w:pPr>
            <w:r w:rsidRPr="008E6BCC">
              <w:t>14</w:t>
            </w:r>
          </w:p>
        </w:tc>
      </w:tr>
      <w:tr w:rsidR="00BB529D" w:rsidRPr="008A00EB" w14:paraId="2B237127" w14:textId="0204F2E1" w:rsidTr="00F455C3">
        <w:tc>
          <w:tcPr>
            <w:tcW w:w="4050" w:type="dxa"/>
            <w:vAlign w:val="bottom"/>
          </w:tcPr>
          <w:p w14:paraId="0963E353" w14:textId="5D2953E2" w:rsidR="00BB529D" w:rsidRPr="00B867DD" w:rsidRDefault="00BB529D" w:rsidP="00BB529D">
            <w:pPr>
              <w:pStyle w:val="Tabletext"/>
            </w:pPr>
            <w:r w:rsidRPr="008E6BCC">
              <w:t>Police</w:t>
            </w:r>
          </w:p>
        </w:tc>
        <w:tc>
          <w:tcPr>
            <w:tcW w:w="2609" w:type="dxa"/>
            <w:vAlign w:val="bottom"/>
          </w:tcPr>
          <w:p w14:paraId="73E23186" w14:textId="01A4975A" w:rsidR="00BB529D" w:rsidRDefault="00BB529D" w:rsidP="00BB529D">
            <w:pPr>
              <w:pStyle w:val="Tabletext"/>
            </w:pPr>
            <w:r w:rsidRPr="008E6BCC">
              <w:t>27</w:t>
            </w:r>
          </w:p>
        </w:tc>
        <w:tc>
          <w:tcPr>
            <w:tcW w:w="2609" w:type="dxa"/>
            <w:vAlign w:val="bottom"/>
          </w:tcPr>
          <w:p w14:paraId="12E66507" w14:textId="4B54BB93" w:rsidR="00BB529D" w:rsidRPr="008E6BCC" w:rsidRDefault="00BB529D" w:rsidP="00BB529D">
            <w:pPr>
              <w:pStyle w:val="Tabletext"/>
            </w:pPr>
            <w:r w:rsidRPr="008E6BCC">
              <w:t>12</w:t>
            </w:r>
          </w:p>
        </w:tc>
      </w:tr>
      <w:tr w:rsidR="00BB529D" w:rsidRPr="008A00EB" w14:paraId="5E58FE61" w14:textId="32ED70C2" w:rsidTr="00F455C3">
        <w:tc>
          <w:tcPr>
            <w:tcW w:w="4050" w:type="dxa"/>
            <w:vAlign w:val="bottom"/>
          </w:tcPr>
          <w:p w14:paraId="09B8A037" w14:textId="224F11D8" w:rsidR="00BB529D" w:rsidRPr="00B867DD" w:rsidRDefault="00BB529D" w:rsidP="00BB529D">
            <w:pPr>
              <w:pStyle w:val="Tabletext"/>
            </w:pPr>
            <w:r w:rsidRPr="008E6BCC">
              <w:t>Other</w:t>
            </w:r>
          </w:p>
        </w:tc>
        <w:tc>
          <w:tcPr>
            <w:tcW w:w="2609" w:type="dxa"/>
            <w:vAlign w:val="bottom"/>
          </w:tcPr>
          <w:p w14:paraId="1328D2EF" w14:textId="2972AA31" w:rsidR="00BB529D" w:rsidRDefault="00BB529D" w:rsidP="00BB529D">
            <w:pPr>
              <w:pStyle w:val="Tabletext"/>
            </w:pPr>
            <w:r w:rsidRPr="008E6BCC">
              <w:t>24</w:t>
            </w:r>
          </w:p>
        </w:tc>
        <w:tc>
          <w:tcPr>
            <w:tcW w:w="2609" w:type="dxa"/>
            <w:vAlign w:val="bottom"/>
          </w:tcPr>
          <w:p w14:paraId="5A0B80E4" w14:textId="0CACCD9F" w:rsidR="00BB529D" w:rsidRPr="008E6BCC" w:rsidRDefault="00BB529D" w:rsidP="00BB529D">
            <w:pPr>
              <w:pStyle w:val="Tabletext"/>
            </w:pPr>
            <w:r w:rsidRPr="008E6BCC">
              <w:t>4</w:t>
            </w:r>
          </w:p>
        </w:tc>
      </w:tr>
      <w:tr w:rsidR="00BB529D" w:rsidRPr="008A00EB" w14:paraId="22D8D750" w14:textId="162EE6F9" w:rsidTr="00F455C3">
        <w:tc>
          <w:tcPr>
            <w:tcW w:w="4050" w:type="dxa"/>
            <w:vAlign w:val="bottom"/>
          </w:tcPr>
          <w:p w14:paraId="1723C34E" w14:textId="2EF7F19E" w:rsidR="00BB529D" w:rsidRPr="00B867DD" w:rsidRDefault="00BB529D" w:rsidP="00BB529D">
            <w:pPr>
              <w:pStyle w:val="Tabletext"/>
            </w:pPr>
            <w:r w:rsidRPr="008E6BCC">
              <w:t>Work</w:t>
            </w:r>
          </w:p>
        </w:tc>
        <w:tc>
          <w:tcPr>
            <w:tcW w:w="2609" w:type="dxa"/>
            <w:vAlign w:val="bottom"/>
          </w:tcPr>
          <w:p w14:paraId="43919AF0" w14:textId="1F51C198" w:rsidR="00BB529D" w:rsidRDefault="00BB529D" w:rsidP="00BB529D">
            <w:pPr>
              <w:pStyle w:val="Tabletext"/>
            </w:pPr>
            <w:r w:rsidRPr="008E6BCC">
              <w:t>11</w:t>
            </w:r>
          </w:p>
        </w:tc>
        <w:tc>
          <w:tcPr>
            <w:tcW w:w="2609" w:type="dxa"/>
            <w:vAlign w:val="bottom"/>
          </w:tcPr>
          <w:p w14:paraId="205F9AC7" w14:textId="5C5910B8" w:rsidR="00BB529D" w:rsidRPr="008E6BCC" w:rsidRDefault="00BB529D" w:rsidP="00BB529D">
            <w:pPr>
              <w:pStyle w:val="Tabletext"/>
            </w:pPr>
            <w:r w:rsidRPr="008E6BCC">
              <w:t>7</w:t>
            </w:r>
          </w:p>
        </w:tc>
      </w:tr>
      <w:tr w:rsidR="00BB529D" w:rsidRPr="008A00EB" w14:paraId="74F1A5D9" w14:textId="2337C532" w:rsidTr="00F455C3">
        <w:tc>
          <w:tcPr>
            <w:tcW w:w="4050" w:type="dxa"/>
            <w:vAlign w:val="bottom"/>
          </w:tcPr>
          <w:p w14:paraId="73C8CFF5" w14:textId="1E7CA87B" w:rsidR="00BB529D" w:rsidRPr="00B867DD" w:rsidRDefault="00BB529D" w:rsidP="00BB529D">
            <w:pPr>
              <w:pStyle w:val="Tabletext"/>
            </w:pPr>
            <w:r w:rsidRPr="008E6BCC">
              <w:t>Councils</w:t>
            </w:r>
          </w:p>
        </w:tc>
        <w:tc>
          <w:tcPr>
            <w:tcW w:w="2609" w:type="dxa"/>
            <w:vAlign w:val="bottom"/>
          </w:tcPr>
          <w:p w14:paraId="11B7E9A7" w14:textId="6710B923" w:rsidR="00BB529D" w:rsidRDefault="00BB529D" w:rsidP="00BB529D">
            <w:pPr>
              <w:pStyle w:val="Tabletext"/>
            </w:pPr>
            <w:r w:rsidRPr="008E6BCC">
              <w:t>12</w:t>
            </w:r>
          </w:p>
        </w:tc>
        <w:tc>
          <w:tcPr>
            <w:tcW w:w="2609" w:type="dxa"/>
            <w:vAlign w:val="bottom"/>
          </w:tcPr>
          <w:p w14:paraId="2D94E15D" w14:textId="5FE35961" w:rsidR="00BB529D" w:rsidRPr="008E6BCC" w:rsidRDefault="00BB529D" w:rsidP="00BB529D">
            <w:pPr>
              <w:pStyle w:val="Tabletext"/>
            </w:pPr>
            <w:r w:rsidRPr="008E6BCC">
              <w:t>5</w:t>
            </w:r>
          </w:p>
        </w:tc>
      </w:tr>
      <w:tr w:rsidR="00BB529D" w:rsidRPr="008A00EB" w14:paraId="06ACC149" w14:textId="57899BF0" w:rsidTr="00F455C3">
        <w:tc>
          <w:tcPr>
            <w:tcW w:w="4050" w:type="dxa"/>
            <w:vAlign w:val="bottom"/>
          </w:tcPr>
          <w:p w14:paraId="75746134" w14:textId="079B6F80" w:rsidR="00BB529D" w:rsidRPr="00B867DD" w:rsidRDefault="00BB529D" w:rsidP="00BB529D">
            <w:pPr>
              <w:pStyle w:val="Tabletext"/>
            </w:pPr>
            <w:r w:rsidRPr="008E6BCC">
              <w:t>Not a public entity</w:t>
            </w:r>
          </w:p>
        </w:tc>
        <w:tc>
          <w:tcPr>
            <w:tcW w:w="2609" w:type="dxa"/>
            <w:vAlign w:val="bottom"/>
          </w:tcPr>
          <w:p w14:paraId="4FABFA7E" w14:textId="711137AC" w:rsidR="00BB529D" w:rsidRDefault="00BB529D" w:rsidP="00BB529D">
            <w:pPr>
              <w:pStyle w:val="Tabletext"/>
            </w:pPr>
            <w:r w:rsidRPr="008E6BCC">
              <w:t>14</w:t>
            </w:r>
          </w:p>
        </w:tc>
        <w:tc>
          <w:tcPr>
            <w:tcW w:w="2609" w:type="dxa"/>
            <w:vAlign w:val="bottom"/>
          </w:tcPr>
          <w:p w14:paraId="55302007" w14:textId="2FE8C5B7" w:rsidR="00BB529D" w:rsidRPr="008E6BCC" w:rsidRDefault="00BB529D" w:rsidP="00BB529D">
            <w:pPr>
              <w:pStyle w:val="Tabletext"/>
            </w:pPr>
            <w:r>
              <w:t>0</w:t>
            </w:r>
          </w:p>
        </w:tc>
      </w:tr>
      <w:tr w:rsidR="00BB529D" w:rsidRPr="008A00EB" w14:paraId="0144795F" w14:textId="52E853BC" w:rsidTr="00F455C3">
        <w:tc>
          <w:tcPr>
            <w:tcW w:w="4050" w:type="dxa"/>
            <w:vAlign w:val="bottom"/>
          </w:tcPr>
          <w:p w14:paraId="69454E75" w14:textId="3C91A7D6" w:rsidR="00BB529D" w:rsidRPr="00B867DD" w:rsidRDefault="00BB529D" w:rsidP="00BB529D">
            <w:pPr>
              <w:pStyle w:val="Tabletext"/>
            </w:pPr>
            <w:r w:rsidRPr="008E6BCC">
              <w:t>Child Safety</w:t>
            </w:r>
          </w:p>
        </w:tc>
        <w:tc>
          <w:tcPr>
            <w:tcW w:w="2609" w:type="dxa"/>
            <w:vAlign w:val="bottom"/>
          </w:tcPr>
          <w:p w14:paraId="546FEA23" w14:textId="55B59B86" w:rsidR="00BB529D" w:rsidRDefault="00BB529D" w:rsidP="00BB529D">
            <w:pPr>
              <w:pStyle w:val="Tabletext"/>
            </w:pPr>
            <w:r w:rsidRPr="008E6BCC">
              <w:t>9</w:t>
            </w:r>
          </w:p>
        </w:tc>
        <w:tc>
          <w:tcPr>
            <w:tcW w:w="2609" w:type="dxa"/>
            <w:vAlign w:val="bottom"/>
          </w:tcPr>
          <w:p w14:paraId="35E1456A" w14:textId="0FF5D167" w:rsidR="00BB529D" w:rsidRPr="008E6BCC" w:rsidRDefault="00BB529D" w:rsidP="00BB529D">
            <w:pPr>
              <w:pStyle w:val="Tabletext"/>
            </w:pPr>
            <w:r w:rsidRPr="008E6BCC">
              <w:t>3</w:t>
            </w:r>
          </w:p>
        </w:tc>
      </w:tr>
      <w:tr w:rsidR="00BB529D" w:rsidRPr="008A00EB" w14:paraId="71676065" w14:textId="5344F6FB" w:rsidTr="00F455C3">
        <w:tc>
          <w:tcPr>
            <w:tcW w:w="4050" w:type="dxa"/>
            <w:vAlign w:val="bottom"/>
          </w:tcPr>
          <w:p w14:paraId="3AF0D5A1" w14:textId="331C41DE" w:rsidR="00BB529D" w:rsidRPr="00B867DD" w:rsidRDefault="00BB529D" w:rsidP="00BB529D">
            <w:pPr>
              <w:pStyle w:val="Tabletext"/>
            </w:pPr>
            <w:r w:rsidRPr="008E6BCC">
              <w:t>Court Services</w:t>
            </w:r>
          </w:p>
        </w:tc>
        <w:tc>
          <w:tcPr>
            <w:tcW w:w="2609" w:type="dxa"/>
            <w:vAlign w:val="bottom"/>
          </w:tcPr>
          <w:p w14:paraId="4A711336" w14:textId="5E17A17C" w:rsidR="00BB529D" w:rsidRDefault="00BB529D" w:rsidP="00BB529D">
            <w:pPr>
              <w:pStyle w:val="Tabletext"/>
            </w:pPr>
            <w:r w:rsidRPr="008E6BCC">
              <w:t>11</w:t>
            </w:r>
          </w:p>
        </w:tc>
        <w:tc>
          <w:tcPr>
            <w:tcW w:w="2609" w:type="dxa"/>
            <w:vAlign w:val="bottom"/>
          </w:tcPr>
          <w:p w14:paraId="17C3D0D4" w14:textId="646F20AD" w:rsidR="00BB529D" w:rsidRPr="008E6BCC" w:rsidRDefault="00BB529D" w:rsidP="00BB529D">
            <w:pPr>
              <w:pStyle w:val="Tabletext"/>
            </w:pPr>
            <w:r>
              <w:t>0</w:t>
            </w:r>
          </w:p>
        </w:tc>
      </w:tr>
      <w:tr w:rsidR="00BB529D" w:rsidRPr="008A00EB" w14:paraId="36381A6E" w14:textId="6EAD895C" w:rsidTr="00F455C3">
        <w:tc>
          <w:tcPr>
            <w:tcW w:w="4050" w:type="dxa"/>
            <w:vAlign w:val="bottom"/>
          </w:tcPr>
          <w:p w14:paraId="25E9EF31" w14:textId="4B9B08F5" w:rsidR="00BB529D" w:rsidRPr="00B867DD" w:rsidRDefault="00BB529D" w:rsidP="00BB529D">
            <w:pPr>
              <w:pStyle w:val="Tabletext"/>
            </w:pPr>
            <w:r w:rsidRPr="008E6BCC">
              <w:t xml:space="preserve"> Education</w:t>
            </w:r>
          </w:p>
        </w:tc>
        <w:tc>
          <w:tcPr>
            <w:tcW w:w="2609" w:type="dxa"/>
            <w:vAlign w:val="bottom"/>
          </w:tcPr>
          <w:p w14:paraId="29ADA1FB" w14:textId="22B3D6AF" w:rsidR="00BB529D" w:rsidRDefault="00BB529D" w:rsidP="00BB529D">
            <w:pPr>
              <w:pStyle w:val="Tabletext"/>
            </w:pPr>
            <w:r w:rsidRPr="008E6BCC">
              <w:t>3</w:t>
            </w:r>
          </w:p>
        </w:tc>
        <w:tc>
          <w:tcPr>
            <w:tcW w:w="2609" w:type="dxa"/>
            <w:vAlign w:val="bottom"/>
          </w:tcPr>
          <w:p w14:paraId="127B85F0" w14:textId="164578E6" w:rsidR="00BB529D" w:rsidRPr="008E6BCC" w:rsidRDefault="00BB529D" w:rsidP="00BB529D">
            <w:pPr>
              <w:pStyle w:val="Tabletext"/>
            </w:pPr>
            <w:r w:rsidRPr="008E6BCC">
              <w:t>5</w:t>
            </w:r>
          </w:p>
        </w:tc>
      </w:tr>
      <w:tr w:rsidR="00BB529D" w:rsidRPr="008A00EB" w14:paraId="0CB8129E" w14:textId="0DF1CA43" w:rsidTr="00F455C3">
        <w:tc>
          <w:tcPr>
            <w:tcW w:w="4050" w:type="dxa"/>
            <w:vAlign w:val="bottom"/>
          </w:tcPr>
          <w:p w14:paraId="215ACCBF" w14:textId="683FBDB4" w:rsidR="00BB529D" w:rsidRPr="008E6BCC" w:rsidRDefault="00BB529D" w:rsidP="00BB529D">
            <w:pPr>
              <w:pStyle w:val="Tabletext"/>
            </w:pPr>
            <w:r w:rsidRPr="008E6BCC">
              <w:t>Accommodation/Housing</w:t>
            </w:r>
          </w:p>
        </w:tc>
        <w:tc>
          <w:tcPr>
            <w:tcW w:w="2609" w:type="dxa"/>
            <w:vAlign w:val="bottom"/>
          </w:tcPr>
          <w:p w14:paraId="05B64665" w14:textId="534A71DB" w:rsidR="00BB529D" w:rsidRPr="008E6BCC" w:rsidRDefault="00BB529D" w:rsidP="00BB529D">
            <w:pPr>
              <w:pStyle w:val="Tabletext"/>
            </w:pPr>
            <w:r w:rsidRPr="008E6BCC">
              <w:t>3</w:t>
            </w:r>
          </w:p>
        </w:tc>
        <w:tc>
          <w:tcPr>
            <w:tcW w:w="2609" w:type="dxa"/>
            <w:vAlign w:val="bottom"/>
          </w:tcPr>
          <w:p w14:paraId="0FE917F4" w14:textId="023BC030" w:rsidR="00BB529D" w:rsidRPr="008E6BCC" w:rsidRDefault="00BB529D" w:rsidP="00BB529D">
            <w:pPr>
              <w:pStyle w:val="Tabletext"/>
            </w:pPr>
            <w:r w:rsidRPr="008E6BCC">
              <w:t>3</w:t>
            </w:r>
          </w:p>
        </w:tc>
      </w:tr>
      <w:tr w:rsidR="00BB529D" w:rsidRPr="008A00EB" w14:paraId="6DD4B99D" w14:textId="718C3D64" w:rsidTr="00F455C3">
        <w:tc>
          <w:tcPr>
            <w:tcW w:w="4050" w:type="dxa"/>
            <w:vAlign w:val="bottom"/>
          </w:tcPr>
          <w:p w14:paraId="0CAEF7FD" w14:textId="69FEBD7E" w:rsidR="00BB529D" w:rsidRPr="008E6BCC" w:rsidRDefault="00BB529D" w:rsidP="00BB529D">
            <w:pPr>
              <w:pStyle w:val="Tabletext"/>
            </w:pPr>
            <w:r w:rsidRPr="008E6BCC">
              <w:t>Disability</w:t>
            </w:r>
          </w:p>
        </w:tc>
        <w:tc>
          <w:tcPr>
            <w:tcW w:w="2609" w:type="dxa"/>
            <w:vAlign w:val="bottom"/>
          </w:tcPr>
          <w:p w14:paraId="324F5D1B" w14:textId="79C4C386" w:rsidR="00BB529D" w:rsidRDefault="00BB529D" w:rsidP="00BB529D">
            <w:pPr>
              <w:pStyle w:val="Tabletext"/>
            </w:pPr>
            <w:r w:rsidRPr="008E6BCC">
              <w:t>3</w:t>
            </w:r>
          </w:p>
        </w:tc>
        <w:tc>
          <w:tcPr>
            <w:tcW w:w="2609" w:type="dxa"/>
            <w:vAlign w:val="bottom"/>
          </w:tcPr>
          <w:p w14:paraId="2C1C0995" w14:textId="4948A07E" w:rsidR="00BB529D" w:rsidRPr="008E6BCC" w:rsidRDefault="00BB529D" w:rsidP="00BB529D">
            <w:pPr>
              <w:pStyle w:val="Tabletext"/>
            </w:pPr>
            <w:r w:rsidRPr="008E6BCC">
              <w:t>1</w:t>
            </w:r>
          </w:p>
        </w:tc>
      </w:tr>
    </w:tbl>
    <w:p w14:paraId="1F93BD0B" w14:textId="77777777" w:rsidR="00155D28" w:rsidRDefault="00155D28" w:rsidP="00155D28"/>
    <w:p w14:paraId="06F0491D" w14:textId="33F45D2D" w:rsidR="00067E84" w:rsidRDefault="00155D28" w:rsidP="00221875">
      <w:pPr>
        <w:pStyle w:val="Caption"/>
      </w:pPr>
      <w:r>
        <w:t xml:space="preserve">Table </w:t>
      </w:r>
      <w:r w:rsidR="005564A2">
        <w:t>1</w:t>
      </w:r>
      <w:r w:rsidR="00B132DB">
        <w:t>4</w:t>
      </w:r>
      <w:r>
        <w:t xml:space="preserve">: </w:t>
      </w:r>
      <w:r w:rsidR="00C854EF">
        <w:t>Legal representative type for complainants</w:t>
      </w:r>
      <w:r w:rsidR="00E336C6">
        <w:t xml:space="preserve"> in all </w:t>
      </w:r>
      <w:r w:rsidR="00221875">
        <w:t>finalised complaints 2022-23</w:t>
      </w:r>
    </w:p>
    <w:tbl>
      <w:tblPr>
        <w:tblpPr w:leftFromText="180" w:rightFromText="180" w:vertAnchor="text" w:tblpY="-65"/>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50"/>
        <w:gridCol w:w="2119"/>
        <w:gridCol w:w="1435"/>
        <w:gridCol w:w="2222"/>
      </w:tblGrid>
      <w:tr w:rsidR="009C11F8" w:rsidRPr="00673307" w14:paraId="04AA1D91" w14:textId="2B0416D6" w:rsidTr="009C11F8">
        <w:tc>
          <w:tcPr>
            <w:tcW w:w="3250" w:type="dxa"/>
          </w:tcPr>
          <w:p w14:paraId="28964482" w14:textId="18843FC7" w:rsidR="009C11F8" w:rsidRPr="0093448F" w:rsidRDefault="009C11F8" w:rsidP="00D23CF5">
            <w:pPr>
              <w:pStyle w:val="Tableheading"/>
              <w:rPr>
                <w:color w:val="373D41"/>
              </w:rPr>
            </w:pPr>
            <w:r>
              <w:rPr>
                <w:color w:val="373D41"/>
              </w:rPr>
              <w:t>Legal Representative Type</w:t>
            </w:r>
          </w:p>
        </w:tc>
        <w:tc>
          <w:tcPr>
            <w:tcW w:w="2119" w:type="dxa"/>
          </w:tcPr>
          <w:p w14:paraId="27CEE8A0" w14:textId="7884E4AB" w:rsidR="009C11F8" w:rsidRPr="0093448F" w:rsidRDefault="009C11F8" w:rsidP="00D23CF5">
            <w:pPr>
              <w:pStyle w:val="Tableheading"/>
              <w:rPr>
                <w:color w:val="373D41"/>
              </w:rPr>
            </w:pPr>
            <w:r>
              <w:rPr>
                <w:color w:val="373D41"/>
              </w:rPr>
              <w:t>Anti-Discrimination Act only complaints</w:t>
            </w:r>
          </w:p>
        </w:tc>
        <w:tc>
          <w:tcPr>
            <w:tcW w:w="1435" w:type="dxa"/>
          </w:tcPr>
          <w:p w14:paraId="47BEFAD8" w14:textId="5859E2AF" w:rsidR="009C11F8" w:rsidRPr="00673307" w:rsidRDefault="009C11F8" w:rsidP="00D23CF5">
            <w:pPr>
              <w:pStyle w:val="Tableheading"/>
              <w:rPr>
                <w:color w:val="373D41"/>
              </w:rPr>
            </w:pPr>
            <w:r>
              <w:rPr>
                <w:color w:val="373D41"/>
              </w:rPr>
              <w:t xml:space="preserve">Piggy-back complaints </w:t>
            </w:r>
          </w:p>
        </w:tc>
        <w:tc>
          <w:tcPr>
            <w:tcW w:w="2222" w:type="dxa"/>
          </w:tcPr>
          <w:p w14:paraId="56ECEA7B" w14:textId="1EFB6BD4" w:rsidR="009C11F8" w:rsidRDefault="009C11F8" w:rsidP="00D23CF5">
            <w:pPr>
              <w:pStyle w:val="Tableheading"/>
              <w:rPr>
                <w:color w:val="373D41"/>
              </w:rPr>
            </w:pPr>
            <w:r>
              <w:rPr>
                <w:color w:val="373D41"/>
              </w:rPr>
              <w:t>Human Rights Act only complaints</w:t>
            </w:r>
          </w:p>
        </w:tc>
      </w:tr>
      <w:tr w:rsidR="009C11F8" w14:paraId="5A24B819" w14:textId="48ACF5F1" w:rsidTr="009C11F8">
        <w:tc>
          <w:tcPr>
            <w:tcW w:w="3250" w:type="dxa"/>
          </w:tcPr>
          <w:p w14:paraId="6E3C926B" w14:textId="24C9F554" w:rsidR="007A6A49" w:rsidRDefault="007F618C" w:rsidP="00D23CF5">
            <w:pPr>
              <w:pStyle w:val="Tabletext"/>
              <w:rPr>
                <w:lang w:val="en-GB"/>
              </w:rPr>
            </w:pPr>
            <w:r>
              <w:rPr>
                <w:lang w:val="en-GB"/>
              </w:rPr>
              <w:t>Community Legal Service</w:t>
            </w:r>
            <w:r w:rsidR="007A6A49">
              <w:rPr>
                <w:lang w:val="en-GB"/>
              </w:rPr>
              <w:t xml:space="preserve"> / </w:t>
            </w:r>
          </w:p>
          <w:p w14:paraId="0D3D0923" w14:textId="49CA3ABF" w:rsidR="009C11F8" w:rsidRPr="00B867DD" w:rsidRDefault="007A6A49" w:rsidP="00D23CF5">
            <w:pPr>
              <w:pStyle w:val="Tabletext"/>
            </w:pPr>
            <w:r>
              <w:rPr>
                <w:lang w:val="en-GB"/>
              </w:rPr>
              <w:t>Legal Aid</w:t>
            </w:r>
          </w:p>
        </w:tc>
        <w:tc>
          <w:tcPr>
            <w:tcW w:w="2119" w:type="dxa"/>
          </w:tcPr>
          <w:p w14:paraId="799445CC" w14:textId="2136225F" w:rsidR="009C11F8" w:rsidRPr="00B867DD" w:rsidRDefault="009C11F8" w:rsidP="00D23CF5">
            <w:pPr>
              <w:pStyle w:val="Tabletext"/>
            </w:pPr>
            <w:r>
              <w:t>2</w:t>
            </w:r>
            <w:r w:rsidR="00B6491D">
              <w:t>3</w:t>
            </w:r>
          </w:p>
        </w:tc>
        <w:tc>
          <w:tcPr>
            <w:tcW w:w="1435" w:type="dxa"/>
          </w:tcPr>
          <w:p w14:paraId="4846AB41" w14:textId="2322B6BD" w:rsidR="009C11F8" w:rsidRDefault="00B6491D" w:rsidP="00D23CF5">
            <w:pPr>
              <w:pStyle w:val="Tabletext"/>
            </w:pPr>
            <w:r>
              <w:t>13</w:t>
            </w:r>
          </w:p>
        </w:tc>
        <w:tc>
          <w:tcPr>
            <w:tcW w:w="2222" w:type="dxa"/>
          </w:tcPr>
          <w:p w14:paraId="2E640CC6" w14:textId="05C9312D" w:rsidR="009C11F8" w:rsidRDefault="00B6491D" w:rsidP="00D23CF5">
            <w:pPr>
              <w:pStyle w:val="Tabletext"/>
            </w:pPr>
            <w:r>
              <w:t>3</w:t>
            </w:r>
          </w:p>
        </w:tc>
      </w:tr>
      <w:tr w:rsidR="009C11F8" w14:paraId="78087184" w14:textId="43B06CB5" w:rsidTr="009C11F8">
        <w:tc>
          <w:tcPr>
            <w:tcW w:w="3250" w:type="dxa"/>
          </w:tcPr>
          <w:p w14:paraId="4DB78EF7" w14:textId="270C84DD" w:rsidR="009C11F8" w:rsidRPr="00B867DD" w:rsidRDefault="007A6A49" w:rsidP="00D23CF5">
            <w:pPr>
              <w:pStyle w:val="Tabletext"/>
            </w:pPr>
            <w:r>
              <w:rPr>
                <w:lang w:val="en-GB"/>
              </w:rPr>
              <w:t>Industrial advocate</w:t>
            </w:r>
          </w:p>
        </w:tc>
        <w:tc>
          <w:tcPr>
            <w:tcW w:w="2119" w:type="dxa"/>
          </w:tcPr>
          <w:p w14:paraId="15F48B8D" w14:textId="55347FF8" w:rsidR="009C11F8" w:rsidRPr="00B867DD" w:rsidRDefault="002338B8" w:rsidP="00D23CF5">
            <w:pPr>
              <w:pStyle w:val="Tabletext"/>
            </w:pPr>
            <w:r>
              <w:t>29</w:t>
            </w:r>
          </w:p>
        </w:tc>
        <w:tc>
          <w:tcPr>
            <w:tcW w:w="1435" w:type="dxa"/>
          </w:tcPr>
          <w:p w14:paraId="619A5053" w14:textId="29ACA9B9" w:rsidR="009C11F8" w:rsidRDefault="000E70F1" w:rsidP="00D23CF5">
            <w:pPr>
              <w:pStyle w:val="Tabletext"/>
            </w:pPr>
            <w:r>
              <w:t>7</w:t>
            </w:r>
          </w:p>
        </w:tc>
        <w:tc>
          <w:tcPr>
            <w:tcW w:w="2222" w:type="dxa"/>
          </w:tcPr>
          <w:p w14:paraId="624728B5" w14:textId="5FF7F6D8" w:rsidR="009C11F8" w:rsidRDefault="000E70F1" w:rsidP="00D23CF5">
            <w:pPr>
              <w:pStyle w:val="Tabletext"/>
            </w:pPr>
            <w:r>
              <w:t>0</w:t>
            </w:r>
          </w:p>
        </w:tc>
      </w:tr>
      <w:tr w:rsidR="009C11F8" w14:paraId="2B6602CD" w14:textId="36E32121" w:rsidTr="009C11F8">
        <w:tc>
          <w:tcPr>
            <w:tcW w:w="3250" w:type="dxa"/>
          </w:tcPr>
          <w:p w14:paraId="76F7CE55" w14:textId="3B61BCA0" w:rsidR="009C11F8" w:rsidRPr="00B867DD" w:rsidRDefault="007C7F90" w:rsidP="00D23CF5">
            <w:pPr>
              <w:pStyle w:val="Tabletext"/>
            </w:pPr>
            <w:r>
              <w:rPr>
                <w:lang w:val="en-GB"/>
              </w:rPr>
              <w:t>Other or N/A</w:t>
            </w:r>
          </w:p>
        </w:tc>
        <w:tc>
          <w:tcPr>
            <w:tcW w:w="2119" w:type="dxa"/>
          </w:tcPr>
          <w:p w14:paraId="1BB39CF9" w14:textId="5D0A99E1" w:rsidR="009C11F8" w:rsidRPr="00B867DD" w:rsidRDefault="00A42E53" w:rsidP="00D23CF5">
            <w:pPr>
              <w:pStyle w:val="Tabletext"/>
            </w:pPr>
            <w:r>
              <w:t>42</w:t>
            </w:r>
          </w:p>
        </w:tc>
        <w:tc>
          <w:tcPr>
            <w:tcW w:w="1435" w:type="dxa"/>
          </w:tcPr>
          <w:p w14:paraId="5499CD4E" w14:textId="420219FB" w:rsidR="009C11F8" w:rsidRDefault="00A42E53" w:rsidP="00D23CF5">
            <w:pPr>
              <w:pStyle w:val="Tabletext"/>
            </w:pPr>
            <w:r>
              <w:t>11</w:t>
            </w:r>
          </w:p>
        </w:tc>
        <w:tc>
          <w:tcPr>
            <w:tcW w:w="2222" w:type="dxa"/>
          </w:tcPr>
          <w:p w14:paraId="427AB2A6" w14:textId="7E187919" w:rsidR="009C11F8" w:rsidRDefault="00890978" w:rsidP="00D23CF5">
            <w:pPr>
              <w:pStyle w:val="Tabletext"/>
            </w:pPr>
            <w:r>
              <w:t>2</w:t>
            </w:r>
          </w:p>
        </w:tc>
      </w:tr>
      <w:tr w:rsidR="009C11F8" w14:paraId="2CDFCC98" w14:textId="35F80BCC" w:rsidTr="009C11F8">
        <w:tc>
          <w:tcPr>
            <w:tcW w:w="3250" w:type="dxa"/>
          </w:tcPr>
          <w:p w14:paraId="038647AC" w14:textId="572E156B" w:rsidR="009C11F8" w:rsidRPr="00B867DD" w:rsidRDefault="007C7F90" w:rsidP="00D23CF5">
            <w:pPr>
              <w:pStyle w:val="Tabletext"/>
            </w:pPr>
            <w:r>
              <w:rPr>
                <w:lang w:val="en-GB"/>
              </w:rPr>
              <w:t>Private lawyer</w:t>
            </w:r>
          </w:p>
        </w:tc>
        <w:tc>
          <w:tcPr>
            <w:tcW w:w="2119" w:type="dxa"/>
          </w:tcPr>
          <w:p w14:paraId="517832C0" w14:textId="0ED4962D" w:rsidR="009C11F8" w:rsidRPr="00B867DD" w:rsidRDefault="00890978" w:rsidP="00D23CF5">
            <w:pPr>
              <w:pStyle w:val="Tabletext"/>
            </w:pPr>
            <w:r>
              <w:t>31</w:t>
            </w:r>
          </w:p>
        </w:tc>
        <w:tc>
          <w:tcPr>
            <w:tcW w:w="1435" w:type="dxa"/>
          </w:tcPr>
          <w:p w14:paraId="0B3FE278" w14:textId="5CA9D35D" w:rsidR="009C11F8" w:rsidRDefault="009041CE" w:rsidP="00D23CF5">
            <w:pPr>
              <w:pStyle w:val="Tabletext"/>
            </w:pPr>
            <w:r>
              <w:t>11</w:t>
            </w:r>
          </w:p>
        </w:tc>
        <w:tc>
          <w:tcPr>
            <w:tcW w:w="2222" w:type="dxa"/>
          </w:tcPr>
          <w:p w14:paraId="07E96A6D" w14:textId="7A1E8B38" w:rsidR="009C11F8" w:rsidRDefault="009041CE" w:rsidP="00D23CF5">
            <w:pPr>
              <w:pStyle w:val="Tabletext"/>
            </w:pPr>
            <w:r>
              <w:t>3</w:t>
            </w:r>
          </w:p>
        </w:tc>
      </w:tr>
      <w:tr w:rsidR="009C11F8" w14:paraId="5FB53EBC" w14:textId="4C7CF8ED" w:rsidTr="009C11F8">
        <w:tc>
          <w:tcPr>
            <w:tcW w:w="3250" w:type="dxa"/>
          </w:tcPr>
          <w:p w14:paraId="20B8A323" w14:textId="6AEF7DE5" w:rsidR="009C11F8" w:rsidRPr="00B867DD" w:rsidRDefault="007C7F90" w:rsidP="00D23CF5">
            <w:pPr>
              <w:pStyle w:val="Tabletext"/>
            </w:pPr>
            <w:r>
              <w:rPr>
                <w:lang w:val="en-GB"/>
              </w:rPr>
              <w:t>Self-represented</w:t>
            </w:r>
          </w:p>
        </w:tc>
        <w:tc>
          <w:tcPr>
            <w:tcW w:w="2119" w:type="dxa"/>
          </w:tcPr>
          <w:p w14:paraId="665726DE" w14:textId="15CFBEAD" w:rsidR="009C11F8" w:rsidRPr="00B867DD" w:rsidRDefault="009041CE" w:rsidP="00D23CF5">
            <w:pPr>
              <w:pStyle w:val="Tabletext"/>
            </w:pPr>
            <w:r>
              <w:t>242</w:t>
            </w:r>
          </w:p>
        </w:tc>
        <w:tc>
          <w:tcPr>
            <w:tcW w:w="1435" w:type="dxa"/>
          </w:tcPr>
          <w:p w14:paraId="387AF27C" w14:textId="2BDEBAF7" w:rsidR="009C11F8" w:rsidRDefault="009041CE" w:rsidP="00D23CF5">
            <w:pPr>
              <w:pStyle w:val="Tabletext"/>
            </w:pPr>
            <w:r>
              <w:t>132</w:t>
            </w:r>
          </w:p>
        </w:tc>
        <w:tc>
          <w:tcPr>
            <w:tcW w:w="2222" w:type="dxa"/>
          </w:tcPr>
          <w:p w14:paraId="71668080" w14:textId="455AC843" w:rsidR="009C11F8" w:rsidRDefault="000D10B0" w:rsidP="00D23CF5">
            <w:pPr>
              <w:pStyle w:val="Tabletext"/>
            </w:pPr>
            <w:r>
              <w:t>60</w:t>
            </w:r>
          </w:p>
        </w:tc>
      </w:tr>
    </w:tbl>
    <w:p w14:paraId="45CEC632" w14:textId="77777777" w:rsidR="00067E84" w:rsidRDefault="00067E84" w:rsidP="00155D28"/>
    <w:p w14:paraId="1CA558BA" w14:textId="77777777" w:rsidR="00067E84" w:rsidRDefault="00067E84" w:rsidP="00155D28">
      <w:pPr>
        <w:spacing w:line="259" w:lineRule="auto"/>
        <w:ind w:right="0"/>
      </w:pPr>
    </w:p>
    <w:p w14:paraId="6128A224" w14:textId="713F74FC" w:rsidR="00155D28" w:rsidRDefault="00155D28" w:rsidP="00155D28">
      <w:pPr>
        <w:pStyle w:val="Caption"/>
      </w:pPr>
      <w:r>
        <w:t xml:space="preserve">Table </w:t>
      </w:r>
      <w:r w:rsidR="001C6894">
        <w:t>1</w:t>
      </w:r>
      <w:r w:rsidR="00B132DB">
        <w:t>5</w:t>
      </w:r>
      <w:r>
        <w:t xml:space="preserve">: Finalised complaints by complainant age bracket, </w:t>
      </w:r>
      <w:r w:rsidR="007D27F7">
        <w:t>2022-23</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823"/>
        <w:gridCol w:w="4115"/>
      </w:tblGrid>
      <w:tr w:rsidR="00155D28" w:rsidRPr="00134D92" w14:paraId="4D579D86" w14:textId="77777777" w:rsidTr="00DB2856">
        <w:tc>
          <w:tcPr>
            <w:tcW w:w="3823" w:type="dxa"/>
          </w:tcPr>
          <w:p w14:paraId="6EE137B6" w14:textId="77777777" w:rsidR="00155D28" w:rsidRPr="0093448F" w:rsidRDefault="00155D28" w:rsidP="00331D2E">
            <w:pPr>
              <w:pStyle w:val="Tableheading"/>
              <w:rPr>
                <w:color w:val="373D41"/>
              </w:rPr>
            </w:pPr>
            <w:r w:rsidRPr="0093448F">
              <w:rPr>
                <w:color w:val="373D41"/>
              </w:rPr>
              <w:lastRenderedPageBreak/>
              <w:t>Complainant age group</w:t>
            </w:r>
          </w:p>
        </w:tc>
        <w:tc>
          <w:tcPr>
            <w:tcW w:w="4115" w:type="dxa"/>
          </w:tcPr>
          <w:p w14:paraId="51232BE4" w14:textId="77777777" w:rsidR="00155D28" w:rsidRPr="0093448F" w:rsidRDefault="00155D28" w:rsidP="00331D2E">
            <w:pPr>
              <w:pStyle w:val="Tableheading"/>
              <w:rPr>
                <w:color w:val="373D41"/>
              </w:rPr>
            </w:pPr>
            <w:r w:rsidRPr="0093448F">
              <w:rPr>
                <w:color w:val="373D41"/>
              </w:rPr>
              <w:t>No. of finalised complaints</w:t>
            </w:r>
          </w:p>
        </w:tc>
      </w:tr>
      <w:tr w:rsidR="00155D28" w:rsidRPr="008A00EB" w14:paraId="2C405551" w14:textId="77777777" w:rsidTr="00DB2856">
        <w:tc>
          <w:tcPr>
            <w:tcW w:w="3823" w:type="dxa"/>
          </w:tcPr>
          <w:p w14:paraId="3542F366" w14:textId="77777777" w:rsidR="00155D28" w:rsidRPr="008A00EB" w:rsidRDefault="00155D28" w:rsidP="00331D2E">
            <w:pPr>
              <w:pStyle w:val="Tabletext"/>
            </w:pPr>
            <w:r>
              <w:t>Under 15</w:t>
            </w:r>
          </w:p>
        </w:tc>
        <w:tc>
          <w:tcPr>
            <w:tcW w:w="4115" w:type="dxa"/>
          </w:tcPr>
          <w:p w14:paraId="64806219" w14:textId="7B2306A4" w:rsidR="00155D28" w:rsidRPr="008A00EB" w:rsidRDefault="00BB7A4F" w:rsidP="00331D2E">
            <w:pPr>
              <w:pStyle w:val="Tabletext"/>
            </w:pPr>
            <w:r>
              <w:t>2</w:t>
            </w:r>
          </w:p>
        </w:tc>
      </w:tr>
      <w:tr w:rsidR="00155D28" w:rsidRPr="008A00EB" w14:paraId="4D8E6747" w14:textId="77777777" w:rsidTr="00DB2856">
        <w:tc>
          <w:tcPr>
            <w:tcW w:w="3823" w:type="dxa"/>
          </w:tcPr>
          <w:p w14:paraId="3B15BE0C" w14:textId="77777777" w:rsidR="00155D28" w:rsidRPr="008A00EB" w:rsidRDefault="00155D28" w:rsidP="00331D2E">
            <w:pPr>
              <w:pStyle w:val="Tabletext"/>
            </w:pPr>
            <w:r>
              <w:t>15-19</w:t>
            </w:r>
          </w:p>
        </w:tc>
        <w:tc>
          <w:tcPr>
            <w:tcW w:w="4115" w:type="dxa"/>
          </w:tcPr>
          <w:p w14:paraId="4C289FFC" w14:textId="09C2AF80" w:rsidR="00155D28" w:rsidRPr="008A00EB" w:rsidRDefault="00BB7A4F" w:rsidP="00331D2E">
            <w:pPr>
              <w:pStyle w:val="Tabletext"/>
            </w:pPr>
            <w:r>
              <w:t>2</w:t>
            </w:r>
          </w:p>
        </w:tc>
      </w:tr>
      <w:tr w:rsidR="00155D28" w:rsidRPr="008A00EB" w14:paraId="5A484843" w14:textId="77777777" w:rsidTr="00DB2856">
        <w:tc>
          <w:tcPr>
            <w:tcW w:w="3823" w:type="dxa"/>
          </w:tcPr>
          <w:p w14:paraId="6B1CFBBD" w14:textId="77777777" w:rsidR="00155D28" w:rsidRDefault="00155D28" w:rsidP="00331D2E">
            <w:pPr>
              <w:pStyle w:val="Tabletext"/>
            </w:pPr>
            <w:r>
              <w:t>20-24</w:t>
            </w:r>
          </w:p>
        </w:tc>
        <w:tc>
          <w:tcPr>
            <w:tcW w:w="4115" w:type="dxa"/>
          </w:tcPr>
          <w:p w14:paraId="51F25F8B" w14:textId="0CD386F6" w:rsidR="00155D28" w:rsidRPr="008A00EB" w:rsidRDefault="00BB7A4F" w:rsidP="00331D2E">
            <w:pPr>
              <w:pStyle w:val="Tabletext"/>
            </w:pPr>
            <w:r>
              <w:t>9</w:t>
            </w:r>
          </w:p>
        </w:tc>
      </w:tr>
      <w:tr w:rsidR="00155D28" w:rsidRPr="008A00EB" w14:paraId="233B4054" w14:textId="77777777" w:rsidTr="00DB2856">
        <w:tc>
          <w:tcPr>
            <w:tcW w:w="3823" w:type="dxa"/>
          </w:tcPr>
          <w:p w14:paraId="22091A58" w14:textId="77777777" w:rsidR="00155D28" w:rsidRPr="008A00EB" w:rsidRDefault="00155D28" w:rsidP="00331D2E">
            <w:pPr>
              <w:pStyle w:val="Tabletext"/>
            </w:pPr>
            <w:r w:rsidRPr="008A00EB">
              <w:t>25-34</w:t>
            </w:r>
          </w:p>
        </w:tc>
        <w:tc>
          <w:tcPr>
            <w:tcW w:w="4115" w:type="dxa"/>
          </w:tcPr>
          <w:p w14:paraId="524459F0" w14:textId="66478ECC" w:rsidR="00155D28" w:rsidRPr="008A00EB" w:rsidRDefault="006A2808" w:rsidP="00331D2E">
            <w:pPr>
              <w:pStyle w:val="Tabletext"/>
            </w:pPr>
            <w:r>
              <w:t>49</w:t>
            </w:r>
          </w:p>
        </w:tc>
      </w:tr>
      <w:tr w:rsidR="00155D28" w:rsidRPr="008A00EB" w14:paraId="6D7168E8" w14:textId="77777777" w:rsidTr="00DB2856">
        <w:tc>
          <w:tcPr>
            <w:tcW w:w="3823" w:type="dxa"/>
          </w:tcPr>
          <w:p w14:paraId="331F9ED3" w14:textId="77777777" w:rsidR="00155D28" w:rsidRPr="008A00EB" w:rsidRDefault="00155D28" w:rsidP="00331D2E">
            <w:pPr>
              <w:pStyle w:val="Tabletext"/>
            </w:pPr>
            <w:r w:rsidRPr="008A00EB">
              <w:t>35-44</w:t>
            </w:r>
          </w:p>
        </w:tc>
        <w:tc>
          <w:tcPr>
            <w:tcW w:w="4115" w:type="dxa"/>
          </w:tcPr>
          <w:p w14:paraId="5F1CC2FE" w14:textId="3EE688BE" w:rsidR="00155D28" w:rsidRPr="008A00EB" w:rsidRDefault="00AF7183" w:rsidP="00331D2E">
            <w:pPr>
              <w:pStyle w:val="Tabletext"/>
            </w:pPr>
            <w:r>
              <w:t>96</w:t>
            </w:r>
          </w:p>
        </w:tc>
      </w:tr>
      <w:tr w:rsidR="00155D28" w:rsidRPr="008A00EB" w14:paraId="429BA4E3" w14:textId="77777777" w:rsidTr="00DB2856">
        <w:tc>
          <w:tcPr>
            <w:tcW w:w="3823" w:type="dxa"/>
          </w:tcPr>
          <w:p w14:paraId="32D275EE" w14:textId="77777777" w:rsidR="00155D28" w:rsidRPr="008A00EB" w:rsidRDefault="00155D28" w:rsidP="00331D2E">
            <w:pPr>
              <w:pStyle w:val="Tabletext"/>
            </w:pPr>
            <w:r w:rsidRPr="008A00EB">
              <w:t>45-54</w:t>
            </w:r>
          </w:p>
        </w:tc>
        <w:tc>
          <w:tcPr>
            <w:tcW w:w="4115" w:type="dxa"/>
          </w:tcPr>
          <w:p w14:paraId="4F0309CC" w14:textId="3C74C4B7" w:rsidR="00155D28" w:rsidRPr="008A00EB" w:rsidRDefault="00AF7183" w:rsidP="00331D2E">
            <w:pPr>
              <w:pStyle w:val="Tabletext"/>
            </w:pPr>
            <w:r>
              <w:t>107</w:t>
            </w:r>
          </w:p>
        </w:tc>
      </w:tr>
      <w:tr w:rsidR="00155D28" w:rsidRPr="008A00EB" w14:paraId="6EC017B3" w14:textId="77777777" w:rsidTr="00DB2856">
        <w:tc>
          <w:tcPr>
            <w:tcW w:w="3823" w:type="dxa"/>
          </w:tcPr>
          <w:p w14:paraId="681160C5" w14:textId="77777777" w:rsidR="00155D28" w:rsidRPr="00BA291D" w:rsidRDefault="00155D28" w:rsidP="00331D2E">
            <w:pPr>
              <w:pStyle w:val="Tabletext"/>
            </w:pPr>
            <w:r w:rsidRPr="00BA291D">
              <w:t>55-64</w:t>
            </w:r>
          </w:p>
        </w:tc>
        <w:tc>
          <w:tcPr>
            <w:tcW w:w="4115" w:type="dxa"/>
          </w:tcPr>
          <w:p w14:paraId="7DBA4A44" w14:textId="5A4FBB2B" w:rsidR="00155D28" w:rsidRPr="008A00EB" w:rsidRDefault="00AF7183" w:rsidP="00331D2E">
            <w:pPr>
              <w:pStyle w:val="Tabletext"/>
            </w:pPr>
            <w:r>
              <w:t>52</w:t>
            </w:r>
          </w:p>
        </w:tc>
      </w:tr>
      <w:tr w:rsidR="00155D28" w:rsidRPr="008A00EB" w14:paraId="454830DF" w14:textId="77777777" w:rsidTr="00DB2856">
        <w:tc>
          <w:tcPr>
            <w:tcW w:w="3823" w:type="dxa"/>
          </w:tcPr>
          <w:p w14:paraId="5A5A17C0" w14:textId="77777777" w:rsidR="00155D28" w:rsidRPr="008A00EB" w:rsidRDefault="00155D28" w:rsidP="00331D2E">
            <w:pPr>
              <w:pStyle w:val="Tabletext"/>
            </w:pPr>
            <w:r w:rsidRPr="008A00EB">
              <w:t>Over 65</w:t>
            </w:r>
          </w:p>
        </w:tc>
        <w:tc>
          <w:tcPr>
            <w:tcW w:w="4115" w:type="dxa"/>
          </w:tcPr>
          <w:p w14:paraId="4D4E05FA" w14:textId="1B1379B6" w:rsidR="00155D28" w:rsidRPr="008A00EB" w:rsidRDefault="00AF7183" w:rsidP="00331D2E">
            <w:pPr>
              <w:pStyle w:val="Tabletext"/>
            </w:pPr>
            <w:r>
              <w:t>25</w:t>
            </w:r>
          </w:p>
        </w:tc>
      </w:tr>
      <w:bookmarkEnd w:id="0"/>
    </w:tbl>
    <w:p w14:paraId="500ADFBE" w14:textId="0B407DAD" w:rsidR="00306DDF" w:rsidRDefault="00306DDF" w:rsidP="00331D2E">
      <w:pPr>
        <w:pStyle w:val="Listparagraph-bulleted"/>
        <w:numPr>
          <w:ilvl w:val="0"/>
          <w:numId w:val="0"/>
        </w:numPr>
      </w:pPr>
    </w:p>
    <w:p w14:paraId="4421FCCF" w14:textId="77777777" w:rsidR="00306DDF" w:rsidRDefault="00306DDF">
      <w:pPr>
        <w:spacing w:after="160" w:line="259" w:lineRule="auto"/>
        <w:ind w:right="0"/>
      </w:pPr>
      <w:r>
        <w:br w:type="page"/>
      </w:r>
    </w:p>
    <w:p w14:paraId="0B8F15B5" w14:textId="4B68D225" w:rsidR="00A81854" w:rsidRDefault="00762793" w:rsidP="00943552">
      <w:pPr>
        <w:pStyle w:val="Heading1"/>
        <w:rPr>
          <w:color w:val="373D41"/>
        </w:rPr>
      </w:pPr>
      <w:bookmarkStart w:id="614" w:name="_Toc117697233"/>
      <w:bookmarkStart w:id="615" w:name="_Toc147757380"/>
      <w:bookmarkStart w:id="616" w:name="_Toc148087009"/>
      <w:r w:rsidRPr="00943552">
        <w:rPr>
          <w:color w:val="373D41"/>
        </w:rPr>
        <w:lastRenderedPageBreak/>
        <w:t xml:space="preserve">Appendix D: </w:t>
      </w:r>
      <w:r w:rsidR="00943552" w:rsidRPr="00943552">
        <w:rPr>
          <w:color w:val="373D41"/>
        </w:rPr>
        <w:t xml:space="preserve">Human rights timeline </w:t>
      </w:r>
      <w:r w:rsidR="007D27F7">
        <w:rPr>
          <w:color w:val="373D41"/>
        </w:rPr>
        <w:t>2022-23</w:t>
      </w:r>
      <w:bookmarkEnd w:id="614"/>
      <w:bookmarkEnd w:id="615"/>
      <w:bookmarkEnd w:id="616"/>
    </w:p>
    <w:p w14:paraId="2E7AB8DE" w14:textId="002777A2" w:rsidR="00943552" w:rsidRDefault="00943552" w:rsidP="00943552">
      <w:r>
        <w:t>This information is represented in the timeline on page</w:t>
      </w:r>
      <w:r w:rsidR="00400B1F">
        <w:t xml:space="preserve">s </w:t>
      </w:r>
      <w:r w:rsidR="000449C8">
        <w:t xml:space="preserve">14 </w:t>
      </w:r>
      <w:r w:rsidR="00A92628">
        <w:t>to 16</w:t>
      </w:r>
      <w:r w:rsidR="00400B1F">
        <w:t xml:space="preserve"> of this report</w:t>
      </w:r>
      <w:r w:rsidR="00A17116">
        <w:t xml:space="preserve"> and is a summary of </w:t>
      </w:r>
      <w:r w:rsidR="00423D61" w:rsidRPr="45117535">
        <w:t>some significant events relevant to the operation of the Act in its third year.</w:t>
      </w:r>
    </w:p>
    <w:p w14:paraId="12DB0921" w14:textId="17A2EB1D" w:rsidR="000C62C0" w:rsidRPr="00E67603" w:rsidRDefault="000C62C0" w:rsidP="005F54A0">
      <w:pPr>
        <w:pStyle w:val="Heading2"/>
        <w:rPr>
          <w:color w:val="373D41"/>
        </w:rPr>
      </w:pPr>
      <w:bookmarkStart w:id="617" w:name="_Toc148087010"/>
      <w:r w:rsidRPr="00E67603">
        <w:rPr>
          <w:color w:val="373D41"/>
        </w:rPr>
        <w:t>July 2022</w:t>
      </w:r>
      <w:bookmarkEnd w:id="617"/>
      <w:r w:rsidRPr="00E67603">
        <w:rPr>
          <w:color w:val="373D41"/>
        </w:rPr>
        <w:t xml:space="preserve"> </w:t>
      </w:r>
    </w:p>
    <w:p w14:paraId="77F9EA59" w14:textId="77777777" w:rsidR="000C62C0" w:rsidRDefault="000C62C0" w:rsidP="000C62C0">
      <w:pPr>
        <w:spacing w:line="240" w:lineRule="auto"/>
        <w:rPr>
          <w:rFonts w:cs="Arial"/>
        </w:rPr>
      </w:pPr>
      <w:r>
        <w:rPr>
          <w:rFonts w:cs="Arial"/>
        </w:rPr>
        <w:t>E</w:t>
      </w:r>
      <w:r w:rsidRPr="007E5DA3">
        <w:rPr>
          <w:rFonts w:cs="Arial"/>
        </w:rPr>
        <w:t>xperiences of women and girls across Queensland's criminal justice system</w:t>
      </w:r>
      <w:r>
        <w:rPr>
          <w:rFonts w:cs="Arial"/>
        </w:rPr>
        <w:t xml:space="preserve"> were examined and reviewed by the </w:t>
      </w:r>
      <w:r w:rsidRPr="00604D89">
        <w:rPr>
          <w:rFonts w:cs="Arial"/>
        </w:rPr>
        <w:t>Women’s Safety and Justice Taskforce</w:t>
      </w:r>
      <w:r>
        <w:rPr>
          <w:rFonts w:cs="Arial"/>
        </w:rPr>
        <w:t xml:space="preserve"> in </w:t>
      </w:r>
      <w:r w:rsidRPr="00193CD9">
        <w:rPr>
          <w:rFonts w:cs="Arial"/>
          <w:i/>
          <w:iCs/>
        </w:rPr>
        <w:t>Hear her voice report 2</w:t>
      </w:r>
      <w:r>
        <w:rPr>
          <w:rFonts w:cs="Arial"/>
        </w:rPr>
        <w:t>.</w:t>
      </w:r>
      <w:r w:rsidRPr="00604D89">
        <w:rPr>
          <w:rFonts w:cs="Arial"/>
        </w:rPr>
        <w:t xml:space="preserve"> </w:t>
      </w:r>
    </w:p>
    <w:p w14:paraId="7C629F6C" w14:textId="288CBEAD" w:rsidR="000C62C0" w:rsidRPr="00E67603" w:rsidRDefault="000C62C0" w:rsidP="005F54A0">
      <w:pPr>
        <w:pStyle w:val="Heading2"/>
        <w:rPr>
          <w:color w:val="373D41"/>
        </w:rPr>
      </w:pPr>
      <w:bookmarkStart w:id="618" w:name="_Toc148087011"/>
      <w:r w:rsidRPr="00E67603">
        <w:rPr>
          <w:color w:val="373D41"/>
        </w:rPr>
        <w:t>September 2022</w:t>
      </w:r>
      <w:bookmarkEnd w:id="618"/>
      <w:r w:rsidRPr="00E67603">
        <w:rPr>
          <w:color w:val="373D41"/>
        </w:rPr>
        <w:t xml:space="preserve"> </w:t>
      </w:r>
    </w:p>
    <w:p w14:paraId="64247D31" w14:textId="0B3A6E18" w:rsidR="000C62C0" w:rsidRPr="00E67603" w:rsidRDefault="000C62C0" w:rsidP="00E67603">
      <w:pPr>
        <w:rPr>
          <w:color w:val="000000" w:themeColor="text1"/>
        </w:rPr>
      </w:pPr>
      <w:r w:rsidRPr="00E67603">
        <w:rPr>
          <w:color w:val="000000" w:themeColor="text1"/>
        </w:rPr>
        <w:t>Legislation was passed to establish an independent inspectorate to promote and uphold the humane treatment and conditions of people detained in prisons, community corrections centres, work camps, youth detention centres and police watch-houses.</w:t>
      </w:r>
      <w:r w:rsidR="005F54A0" w:rsidRPr="00E67603">
        <w:rPr>
          <w:color w:val="000000" w:themeColor="text1"/>
        </w:rPr>
        <w:t xml:space="preserve"> See </w:t>
      </w:r>
      <w:r w:rsidRPr="00E67603">
        <w:rPr>
          <w:i/>
          <w:iCs/>
          <w:color w:val="000000" w:themeColor="text1"/>
        </w:rPr>
        <w:t>Inspector of Detention Services Act 2022</w:t>
      </w:r>
      <w:r w:rsidR="005F54A0" w:rsidRPr="00E67603">
        <w:rPr>
          <w:color w:val="000000" w:themeColor="text1"/>
        </w:rPr>
        <w:t>.</w:t>
      </w:r>
    </w:p>
    <w:p w14:paraId="321122E5" w14:textId="46518BB1" w:rsidR="000C62C0" w:rsidRPr="00E67603" w:rsidRDefault="000C62C0" w:rsidP="005F54A0">
      <w:pPr>
        <w:pStyle w:val="Heading2"/>
        <w:rPr>
          <w:color w:val="373D41"/>
        </w:rPr>
      </w:pPr>
      <w:bookmarkStart w:id="619" w:name="_Toc148087012"/>
      <w:r w:rsidRPr="00E67603">
        <w:rPr>
          <w:color w:val="373D41"/>
        </w:rPr>
        <w:t>October 2022</w:t>
      </w:r>
      <w:bookmarkEnd w:id="619"/>
      <w:r w:rsidRPr="00E67603">
        <w:rPr>
          <w:color w:val="373D41"/>
        </w:rPr>
        <w:t xml:space="preserve"> </w:t>
      </w:r>
    </w:p>
    <w:p w14:paraId="56747106" w14:textId="77777777" w:rsidR="000C62C0" w:rsidRDefault="000C62C0" w:rsidP="000C62C0">
      <w:r>
        <w:t>A</w:t>
      </w:r>
      <w:r w:rsidRPr="007E5DA3">
        <w:t xml:space="preserve"> United Nations </w:t>
      </w:r>
      <w:r>
        <w:t xml:space="preserve">tour that was to have included </w:t>
      </w:r>
      <w:r w:rsidRPr="007E5DA3">
        <w:rPr>
          <w:rFonts w:eastAsiaTheme="majorEastAsia"/>
        </w:rPr>
        <w:t>unannounced inspections of detention facilities</w:t>
      </w:r>
      <w:r>
        <w:t xml:space="preserve"> as part of Australia’s </w:t>
      </w:r>
      <w:r w:rsidRPr="007E5DA3">
        <w:rPr>
          <w:rFonts w:eastAsiaTheme="majorEastAsia"/>
        </w:rPr>
        <w:t>implement</w:t>
      </w:r>
      <w:r>
        <w:rPr>
          <w:rFonts w:eastAsiaTheme="majorEastAsia"/>
        </w:rPr>
        <w:t>ation of</w:t>
      </w:r>
      <w:r w:rsidRPr="007E5DA3">
        <w:rPr>
          <w:rFonts w:eastAsiaTheme="majorEastAsia"/>
        </w:rPr>
        <w:t xml:space="preserve"> the </w:t>
      </w:r>
      <w:r w:rsidRPr="00D94AAD">
        <w:rPr>
          <w:rFonts w:eastAsiaTheme="majorEastAsia"/>
          <w:i/>
          <w:iCs/>
        </w:rPr>
        <w:t>Optional Protocol to the Convention against Torture</w:t>
      </w:r>
      <w:r>
        <w:rPr>
          <w:rFonts w:eastAsiaTheme="majorEastAsia"/>
        </w:rPr>
        <w:t xml:space="preserve"> was</w:t>
      </w:r>
      <w:r w:rsidRPr="007E5DA3">
        <w:t xml:space="preserve"> suspended due to obstructions, particularly the lack of co-operation by the governments of NSW and Queensland.</w:t>
      </w:r>
    </w:p>
    <w:p w14:paraId="23626E9F" w14:textId="5DF55D81" w:rsidR="000C62C0" w:rsidRPr="00E67603" w:rsidRDefault="000C62C0" w:rsidP="005F54A0">
      <w:pPr>
        <w:pStyle w:val="Heading2"/>
        <w:rPr>
          <w:color w:val="373D41"/>
        </w:rPr>
      </w:pPr>
      <w:bookmarkStart w:id="620" w:name="_Toc148087013"/>
      <w:r w:rsidRPr="00E67603">
        <w:rPr>
          <w:color w:val="373D41"/>
        </w:rPr>
        <w:t>November 2022</w:t>
      </w:r>
      <w:bookmarkEnd w:id="620"/>
      <w:r w:rsidRPr="00E67603">
        <w:rPr>
          <w:color w:val="373D41"/>
        </w:rPr>
        <w:t xml:space="preserve"> </w:t>
      </w:r>
    </w:p>
    <w:p w14:paraId="69B53564" w14:textId="62FA319D" w:rsidR="000C62C0" w:rsidRPr="00E67603" w:rsidRDefault="000C62C0" w:rsidP="000C62C0">
      <w:pPr>
        <w:rPr>
          <w:rFonts w:cs="Arial"/>
          <w:color w:val="000000" w:themeColor="text1"/>
        </w:rPr>
      </w:pPr>
      <w:r w:rsidRPr="00E67603">
        <w:rPr>
          <w:color w:val="000000" w:themeColor="text1"/>
        </w:rPr>
        <w:t xml:space="preserve">Temporary legislation (effective from 31 October 2022 to 31 October 2023) provides a step-down approach to managing COVID-19. It limits the power of the </w:t>
      </w:r>
      <w:proofErr w:type="gramStart"/>
      <w:r w:rsidRPr="00E67603">
        <w:rPr>
          <w:color w:val="000000" w:themeColor="text1"/>
        </w:rPr>
        <w:t>Chief</w:t>
      </w:r>
      <w:proofErr w:type="gramEnd"/>
      <w:r w:rsidRPr="00E67603">
        <w:rPr>
          <w:color w:val="000000" w:themeColor="text1"/>
        </w:rPr>
        <w:t xml:space="preserve"> Health Officer to make public health directions to three key measures: masks, isolation and quarantine, and vaccinations for workers in high-risk settings, and requires a parliamentary process outlining compatibility with human rights for directions. </w:t>
      </w:r>
      <w:r w:rsidR="005F54A0" w:rsidRPr="00E67603">
        <w:rPr>
          <w:rFonts w:cs="Arial"/>
          <w:color w:val="000000" w:themeColor="text1"/>
        </w:rPr>
        <w:t xml:space="preserve">See </w:t>
      </w:r>
      <w:r w:rsidRPr="00E67603">
        <w:rPr>
          <w:rFonts w:cs="Arial"/>
          <w:i/>
          <w:iCs/>
          <w:color w:val="000000" w:themeColor="text1"/>
        </w:rPr>
        <w:t>Public Health and Other Legislation (COVID-19 Management) Amendment Act 2022</w:t>
      </w:r>
      <w:r w:rsidR="005F54A0" w:rsidRPr="00E67603">
        <w:rPr>
          <w:rFonts w:cs="Arial"/>
          <w:color w:val="000000" w:themeColor="text1"/>
        </w:rPr>
        <w:t>.</w:t>
      </w:r>
    </w:p>
    <w:p w14:paraId="7319C6A5" w14:textId="77777777" w:rsidR="000C62C0" w:rsidRPr="00E67603" w:rsidRDefault="000C62C0" w:rsidP="00E67603">
      <w:pPr>
        <w:rPr>
          <w:rFonts w:cs="Arial"/>
          <w:color w:val="000000" w:themeColor="text1"/>
        </w:rPr>
      </w:pPr>
      <w:r w:rsidRPr="00E67603">
        <w:rPr>
          <w:rFonts w:cs="Arial"/>
          <w:color w:val="000000" w:themeColor="text1"/>
        </w:rPr>
        <w:t xml:space="preserve">The Commission of Inquiry into Queensland Police Service responses to domestic and family violence delivered their report, </w:t>
      </w:r>
      <w:r w:rsidRPr="00E67603">
        <w:rPr>
          <w:rFonts w:cs="Arial"/>
          <w:i/>
          <w:iCs/>
          <w:color w:val="000000" w:themeColor="text1"/>
        </w:rPr>
        <w:t xml:space="preserve">A call for change. </w:t>
      </w:r>
      <w:r w:rsidRPr="00E67603">
        <w:rPr>
          <w:rFonts w:cs="Arial"/>
          <w:color w:val="000000" w:themeColor="text1"/>
        </w:rPr>
        <w:t xml:space="preserve">The Inquiry was set up following recommendations made by the Women’s Safety and Justice Taskforce. </w:t>
      </w:r>
    </w:p>
    <w:p w14:paraId="0C7AD0CB" w14:textId="09CED625" w:rsidR="000C62C0" w:rsidRPr="00E67603" w:rsidRDefault="000C62C0" w:rsidP="005F54A0">
      <w:pPr>
        <w:pStyle w:val="Heading2"/>
        <w:rPr>
          <w:color w:val="373D41"/>
        </w:rPr>
      </w:pPr>
      <w:bookmarkStart w:id="621" w:name="_Toc148087014"/>
      <w:r w:rsidRPr="00E67603">
        <w:rPr>
          <w:color w:val="373D41"/>
        </w:rPr>
        <w:t>December 2022</w:t>
      </w:r>
      <w:bookmarkEnd w:id="621"/>
    </w:p>
    <w:p w14:paraId="5EA8BC42" w14:textId="77777777" w:rsidR="000C62C0" w:rsidRDefault="000C62C0" w:rsidP="00E67603">
      <w:r>
        <w:t>A</w:t>
      </w:r>
      <w:r w:rsidRPr="00F803B2">
        <w:t xml:space="preserve"> significant increase in young people held in youth detention and police watchhouses</w:t>
      </w:r>
      <w:r>
        <w:t xml:space="preserve"> was noted in the </w:t>
      </w:r>
      <w:proofErr w:type="spellStart"/>
      <w:r>
        <w:t>Childrens</w:t>
      </w:r>
      <w:proofErr w:type="spellEnd"/>
      <w:r>
        <w:t xml:space="preserve"> Court</w:t>
      </w:r>
      <w:r w:rsidRPr="00F803B2">
        <w:t xml:space="preserve"> </w:t>
      </w:r>
      <w:r>
        <w:t xml:space="preserve">annual report, </w:t>
      </w:r>
      <w:r w:rsidRPr="00F803B2">
        <w:t xml:space="preserve">with </w:t>
      </w:r>
      <w:r>
        <w:t xml:space="preserve">young people spending </w:t>
      </w:r>
      <w:r w:rsidRPr="00F803B2">
        <w:t xml:space="preserve">an average of 43 nights in unsentenced detention. </w:t>
      </w:r>
    </w:p>
    <w:p w14:paraId="4E36B2FF" w14:textId="7F2D58ED" w:rsidR="000C62C0" w:rsidRPr="00E67603" w:rsidRDefault="000C62C0" w:rsidP="005F54A0">
      <w:pPr>
        <w:pStyle w:val="Heading2"/>
        <w:rPr>
          <w:color w:val="373D41"/>
        </w:rPr>
      </w:pPr>
      <w:bookmarkStart w:id="622" w:name="_Toc148087015"/>
      <w:r w:rsidRPr="00E67603">
        <w:rPr>
          <w:color w:val="373D41"/>
        </w:rPr>
        <w:lastRenderedPageBreak/>
        <w:t>January 2023</w:t>
      </w:r>
      <w:bookmarkEnd w:id="622"/>
      <w:r w:rsidRPr="00E67603">
        <w:rPr>
          <w:color w:val="373D41"/>
        </w:rPr>
        <w:t xml:space="preserve"> </w:t>
      </w:r>
    </w:p>
    <w:p w14:paraId="237DAD97" w14:textId="77777777" w:rsidR="000C62C0" w:rsidRPr="007E5DA3" w:rsidRDefault="000C62C0" w:rsidP="00E67603">
      <w:r>
        <w:t xml:space="preserve">The Queensland Government marked </w:t>
      </w:r>
      <w:proofErr w:type="spellStart"/>
      <w:r>
        <w:t>Dundalli</w:t>
      </w:r>
      <w:proofErr w:type="spellEnd"/>
      <w:r>
        <w:t xml:space="preserve"> Remembrance Day </w:t>
      </w:r>
      <w:r w:rsidRPr="007E5DA3">
        <w:t xml:space="preserve">as a </w:t>
      </w:r>
      <w:r>
        <w:t>‘</w:t>
      </w:r>
      <w:r w:rsidRPr="007E5DA3">
        <w:t>truth-telling story of state significance</w:t>
      </w:r>
      <w:r>
        <w:t xml:space="preserve">’ and committed to other </w:t>
      </w:r>
      <w:r w:rsidRPr="007E5DA3">
        <w:t>truth-telling initiatives across the state to promote understanding and reconciliation.</w:t>
      </w:r>
    </w:p>
    <w:p w14:paraId="382FEED5" w14:textId="441A76E6" w:rsidR="000C62C0" w:rsidRPr="00F246EA" w:rsidRDefault="000C62C0" w:rsidP="00E67603">
      <w:r>
        <w:t xml:space="preserve">Queensland’s </w:t>
      </w:r>
      <w:r w:rsidRPr="00F246EA">
        <w:t xml:space="preserve">inaugural </w:t>
      </w:r>
      <w:r w:rsidRPr="002B3253">
        <w:t>First Nations Justice Officer</w:t>
      </w:r>
      <w:r>
        <w:t xml:space="preserve"> was appointed</w:t>
      </w:r>
      <w:r w:rsidRPr="00F246EA">
        <w:t xml:space="preserve"> </w:t>
      </w:r>
      <w:r>
        <w:t>in</w:t>
      </w:r>
      <w:r w:rsidRPr="00F246EA">
        <w:t xml:space="preserve"> response to </w:t>
      </w:r>
      <w:r>
        <w:t xml:space="preserve">a recommendation by </w:t>
      </w:r>
      <w:r w:rsidRPr="00F246EA">
        <w:t>the Women’s Safety and Justice Taskforce to reduce the representation of First Nations people in the criminal justice system.</w:t>
      </w:r>
      <w:r w:rsidR="00E865C3">
        <w:t xml:space="preserve"> </w:t>
      </w:r>
    </w:p>
    <w:p w14:paraId="568A5A88" w14:textId="6DD5D36E" w:rsidR="000C62C0" w:rsidRPr="00E67603" w:rsidRDefault="000C62C0" w:rsidP="005F54A0">
      <w:pPr>
        <w:pStyle w:val="Heading2"/>
        <w:rPr>
          <w:color w:val="373D41"/>
        </w:rPr>
      </w:pPr>
      <w:bookmarkStart w:id="623" w:name="_Toc148087016"/>
      <w:r w:rsidRPr="00E67603">
        <w:rPr>
          <w:color w:val="373D41"/>
        </w:rPr>
        <w:t>February 2023</w:t>
      </w:r>
      <w:bookmarkEnd w:id="623"/>
      <w:r w:rsidRPr="00E67603">
        <w:rPr>
          <w:color w:val="373D41"/>
        </w:rPr>
        <w:t xml:space="preserve"> </w:t>
      </w:r>
    </w:p>
    <w:p w14:paraId="238D0ABA" w14:textId="04AB4F55" w:rsidR="000C62C0" w:rsidRPr="00915173" w:rsidRDefault="000C62C0" w:rsidP="00E67603">
      <w:pPr>
        <w:rPr>
          <w:b/>
          <w:bCs/>
          <w:color w:val="FF9933"/>
        </w:rPr>
      </w:pPr>
      <w:r>
        <w:t xml:space="preserve">A </w:t>
      </w:r>
      <w:r w:rsidRPr="003A0CC3">
        <w:t xml:space="preserve">Townsville </w:t>
      </w:r>
      <w:proofErr w:type="spellStart"/>
      <w:r>
        <w:t>Childrens</w:t>
      </w:r>
      <w:proofErr w:type="spellEnd"/>
      <w:r>
        <w:t xml:space="preserve"> Court </w:t>
      </w:r>
      <w:r w:rsidRPr="003A0CC3">
        <w:t xml:space="preserve">magistrate ordered release </w:t>
      </w:r>
      <w:r>
        <w:t xml:space="preserve">on bail </w:t>
      </w:r>
      <w:r w:rsidRPr="003A0CC3">
        <w:t>of</w:t>
      </w:r>
      <w:r>
        <w:t xml:space="preserve"> thirteen</w:t>
      </w:r>
      <w:r w:rsidRPr="003A0CC3">
        <w:t xml:space="preserve"> children being held on remand in the police watch house amid growing human rights concerns at the treatment of young people in the</w:t>
      </w:r>
      <w:r>
        <w:t xml:space="preserve"> Qld j</w:t>
      </w:r>
      <w:r w:rsidRPr="003A0CC3">
        <w:t>ustice system</w:t>
      </w:r>
    </w:p>
    <w:p w14:paraId="74E15291" w14:textId="69F0095D" w:rsidR="000C62C0" w:rsidRPr="00C06F69" w:rsidRDefault="00A12E20" w:rsidP="00E67603">
      <w:r>
        <w:t>Separately, t</w:t>
      </w:r>
      <w:r w:rsidR="000C62C0">
        <w:t xml:space="preserve">he </w:t>
      </w:r>
      <w:r w:rsidR="000C62C0" w:rsidRPr="00C06F69">
        <w:t>Q</w:t>
      </w:r>
      <w:r w:rsidR="000C62C0">
        <w:t xml:space="preserve">ueensland </w:t>
      </w:r>
      <w:r w:rsidR="000C62C0" w:rsidRPr="00C06F69">
        <w:t>F</w:t>
      </w:r>
      <w:r w:rsidR="000C62C0">
        <w:t xml:space="preserve">amily and </w:t>
      </w:r>
      <w:r w:rsidR="000C62C0" w:rsidRPr="00C06F69">
        <w:t>C</w:t>
      </w:r>
      <w:r w:rsidR="000C62C0">
        <w:t xml:space="preserve">hild </w:t>
      </w:r>
      <w:r w:rsidR="000C62C0" w:rsidRPr="00C06F69">
        <w:t>C</w:t>
      </w:r>
      <w:r w:rsidR="000C62C0">
        <w:t>ommission</w:t>
      </w:r>
      <w:r w:rsidR="000C62C0" w:rsidRPr="00C06F69">
        <w:t xml:space="preserve"> initiate</w:t>
      </w:r>
      <w:r w:rsidR="000C62C0">
        <w:t>d a</w:t>
      </w:r>
      <w:r w:rsidR="000C62C0" w:rsidRPr="00C06F69">
        <w:t xml:space="preserve"> </w:t>
      </w:r>
      <w:r w:rsidR="000C62C0" w:rsidRPr="0076714F">
        <w:t>systemic review</w:t>
      </w:r>
      <w:r w:rsidR="000C62C0" w:rsidRPr="00C06F69">
        <w:t xml:space="preserve"> of the drivers that cause children to enter and remain in Queensland watchhouses.</w:t>
      </w:r>
    </w:p>
    <w:p w14:paraId="6C5C14B9" w14:textId="0E6BDC28" w:rsidR="000C62C0" w:rsidRPr="00E67603" w:rsidRDefault="000C62C0" w:rsidP="005F54A0">
      <w:pPr>
        <w:pStyle w:val="Heading2"/>
        <w:rPr>
          <w:color w:val="373D41"/>
        </w:rPr>
      </w:pPr>
      <w:bookmarkStart w:id="624" w:name="_Toc148087017"/>
      <w:r w:rsidRPr="00E67603">
        <w:rPr>
          <w:color w:val="373D41"/>
        </w:rPr>
        <w:t>March to May 2023</w:t>
      </w:r>
      <w:bookmarkEnd w:id="624"/>
      <w:r w:rsidRPr="00E67603">
        <w:rPr>
          <w:color w:val="373D41"/>
        </w:rPr>
        <w:t xml:space="preserve"> </w:t>
      </w:r>
    </w:p>
    <w:p w14:paraId="2393FFE2" w14:textId="5A362B76" w:rsidR="000C62C0" w:rsidRDefault="000C62C0" w:rsidP="00E67603">
      <w:pPr>
        <w:rPr>
          <w:b/>
          <w:bCs/>
        </w:rPr>
      </w:pPr>
      <w:r>
        <w:t xml:space="preserve">The </w:t>
      </w:r>
      <w:r w:rsidR="005F54A0">
        <w:t>Commission</w:t>
      </w:r>
      <w:r>
        <w:t xml:space="preserve"> completed a human rights review of policies, procedures, and practices relating to strip searching of women in Queensland prisons as recommended by the Women’s Safety and Justice Taskforce and undertook prison visits and consultation. The report will be published in September 2023.</w:t>
      </w:r>
      <w:r>
        <w:rPr>
          <w:b/>
          <w:bCs/>
        </w:rPr>
        <w:t xml:space="preserve"> </w:t>
      </w:r>
    </w:p>
    <w:p w14:paraId="5C6C8D7E" w14:textId="45340AC4" w:rsidR="000C62C0" w:rsidRPr="00E67603" w:rsidRDefault="000C62C0" w:rsidP="005F54A0">
      <w:pPr>
        <w:pStyle w:val="Heading2"/>
        <w:rPr>
          <w:color w:val="373D41"/>
        </w:rPr>
      </w:pPr>
      <w:bookmarkStart w:id="625" w:name="_Toc148087018"/>
      <w:r w:rsidRPr="00E67603">
        <w:rPr>
          <w:color w:val="373D41"/>
        </w:rPr>
        <w:t>March 2023</w:t>
      </w:r>
      <w:bookmarkEnd w:id="625"/>
      <w:r w:rsidRPr="00E67603">
        <w:rPr>
          <w:color w:val="373D41"/>
        </w:rPr>
        <w:t xml:space="preserve"> </w:t>
      </w:r>
    </w:p>
    <w:p w14:paraId="4B7CF357" w14:textId="77777777" w:rsidR="000C62C0" w:rsidRDefault="000C62C0" w:rsidP="00E67603">
      <w:bookmarkStart w:id="626" w:name="_Hlk144896889"/>
      <w:r>
        <w:t xml:space="preserve">The first four override declarations under section 43 of the HR Act were made in the </w:t>
      </w:r>
      <w:r w:rsidRPr="007E33B6">
        <w:rPr>
          <w:i/>
          <w:iCs/>
        </w:rPr>
        <w:t>Strengthening Community Safety Act 2023</w:t>
      </w:r>
      <w:r>
        <w:t>, which received assent on 22 March 2023. The override declarations apply to:</w:t>
      </w:r>
    </w:p>
    <w:p w14:paraId="13901EE9" w14:textId="77777777" w:rsidR="000C62C0" w:rsidRDefault="000C62C0" w:rsidP="005F54A0">
      <w:pPr>
        <w:pStyle w:val="ListParagraph"/>
        <w:numPr>
          <w:ilvl w:val="0"/>
          <w:numId w:val="44"/>
        </w:numPr>
      </w:pPr>
      <w:r>
        <w:t>a provision that makes it an offence for a young person to breach their bail conditions</w:t>
      </w:r>
    </w:p>
    <w:p w14:paraId="1AFE7D01" w14:textId="77777777" w:rsidR="000C62C0" w:rsidRDefault="000C62C0" w:rsidP="005F54A0">
      <w:pPr>
        <w:pStyle w:val="ListParagraph"/>
        <w:numPr>
          <w:ilvl w:val="0"/>
          <w:numId w:val="44"/>
        </w:numPr>
      </w:pPr>
      <w:r>
        <w:t xml:space="preserve">a </w:t>
      </w:r>
      <w:r w:rsidRPr="00E20407">
        <w:t xml:space="preserve">decision </w:t>
      </w:r>
      <w:r>
        <w:t>of the court to declare a young person a ‘serious repeat offender’</w:t>
      </w:r>
    </w:p>
    <w:p w14:paraId="300E5739" w14:textId="77777777" w:rsidR="000C62C0" w:rsidRPr="00E20407" w:rsidRDefault="000C62C0" w:rsidP="005F54A0">
      <w:pPr>
        <w:pStyle w:val="ListParagraph"/>
        <w:numPr>
          <w:ilvl w:val="0"/>
          <w:numId w:val="44"/>
        </w:numPr>
      </w:pPr>
      <w:r>
        <w:t xml:space="preserve">a </w:t>
      </w:r>
      <w:r w:rsidRPr="00E20407">
        <w:t>decision of the court to revoke a conditional release order for certain offences.</w:t>
      </w:r>
    </w:p>
    <w:p w14:paraId="16F6B8F4" w14:textId="4F3123A1" w:rsidR="000C62C0" w:rsidRPr="00E67603" w:rsidRDefault="000C62C0" w:rsidP="005F54A0">
      <w:pPr>
        <w:pStyle w:val="Heading2"/>
        <w:rPr>
          <w:color w:val="373D41"/>
        </w:rPr>
      </w:pPr>
      <w:bookmarkStart w:id="627" w:name="_Toc148087019"/>
      <w:bookmarkEnd w:id="626"/>
      <w:r w:rsidRPr="00E67603">
        <w:rPr>
          <w:color w:val="373D41"/>
        </w:rPr>
        <w:t>April 2023</w:t>
      </w:r>
      <w:bookmarkEnd w:id="627"/>
      <w:r w:rsidRPr="00E67603">
        <w:rPr>
          <w:color w:val="373D41"/>
        </w:rPr>
        <w:t xml:space="preserve"> </w:t>
      </w:r>
    </w:p>
    <w:p w14:paraId="456ED099" w14:textId="39FFCF93" w:rsidR="000C62C0" w:rsidRPr="00E67603" w:rsidRDefault="000C62C0" w:rsidP="00E67603">
      <w:pPr>
        <w:rPr>
          <w:color w:val="000000" w:themeColor="text1"/>
        </w:rPr>
      </w:pPr>
      <w:r w:rsidRPr="00E67603">
        <w:rPr>
          <w:color w:val="000000" w:themeColor="text1"/>
        </w:rPr>
        <w:t xml:space="preserve">Legislation was passed to authorise police officers to use </w:t>
      </w:r>
      <w:proofErr w:type="gramStart"/>
      <w:r w:rsidRPr="00E67603">
        <w:rPr>
          <w:color w:val="000000" w:themeColor="text1"/>
        </w:rPr>
        <w:t>hand held</w:t>
      </w:r>
      <w:proofErr w:type="gramEnd"/>
      <w:r w:rsidRPr="00E67603">
        <w:rPr>
          <w:color w:val="000000" w:themeColor="text1"/>
        </w:rPr>
        <w:t xml:space="preserve"> scanners in Safe Night Precincts, at public transport stations, and on public transport to detect knives being carried in public and reduce knife crime. </w:t>
      </w:r>
      <w:r w:rsidR="005F54A0" w:rsidRPr="00E67603">
        <w:rPr>
          <w:color w:val="000000" w:themeColor="text1"/>
        </w:rPr>
        <w:t xml:space="preserve">See </w:t>
      </w:r>
      <w:r w:rsidRPr="00E67603">
        <w:rPr>
          <w:i/>
          <w:iCs/>
          <w:color w:val="000000" w:themeColor="text1"/>
        </w:rPr>
        <w:t>Police Powers and Responsibilities (Jack’s Law) Amendment Act 2022</w:t>
      </w:r>
      <w:r w:rsidR="005F54A0" w:rsidRPr="00E67603">
        <w:rPr>
          <w:color w:val="000000" w:themeColor="text1"/>
        </w:rPr>
        <w:t>.</w:t>
      </w:r>
    </w:p>
    <w:p w14:paraId="57DB5EA6" w14:textId="40F344BB" w:rsidR="000C62C0" w:rsidRPr="00E67603" w:rsidRDefault="000C62C0" w:rsidP="005F54A0">
      <w:pPr>
        <w:pStyle w:val="Heading2"/>
        <w:rPr>
          <w:color w:val="373D41"/>
        </w:rPr>
      </w:pPr>
      <w:bookmarkStart w:id="628" w:name="_Toc148087020"/>
      <w:r w:rsidRPr="00E67603">
        <w:rPr>
          <w:color w:val="373D41"/>
        </w:rPr>
        <w:lastRenderedPageBreak/>
        <w:t>May 2023</w:t>
      </w:r>
      <w:bookmarkEnd w:id="628"/>
      <w:r w:rsidRPr="00E67603">
        <w:rPr>
          <w:color w:val="373D41"/>
        </w:rPr>
        <w:t xml:space="preserve"> </w:t>
      </w:r>
    </w:p>
    <w:p w14:paraId="23255BB1" w14:textId="161BC514" w:rsidR="000C62C0" w:rsidRDefault="000C62C0" w:rsidP="00E67603">
      <w:r>
        <w:t>The Path to Treaty Bill 2023 received assent and will commence on a date to be fixed by proclamation. The Act will provide for the establishment of a First Nations Treaty Institute and Truth-telling and Healing Inquiry.</w:t>
      </w:r>
      <w:r w:rsidR="005F54A0">
        <w:t xml:space="preserve"> See </w:t>
      </w:r>
      <w:r w:rsidRPr="001657BF">
        <w:rPr>
          <w:i/>
          <w:iCs/>
        </w:rPr>
        <w:t>Path to Treaty Act 2023</w:t>
      </w:r>
      <w:r w:rsidR="005F54A0">
        <w:t>.</w:t>
      </w:r>
    </w:p>
    <w:p w14:paraId="61566319" w14:textId="18984036" w:rsidR="000C62C0" w:rsidRDefault="000C62C0" w:rsidP="00E67603">
      <w:pPr>
        <w:rPr>
          <w:rFonts w:cs="Arial"/>
        </w:rPr>
      </w:pPr>
      <w:r>
        <w:rPr>
          <w:rFonts w:cs="Arial"/>
        </w:rPr>
        <w:t xml:space="preserve">Queensland Parliament’s </w:t>
      </w:r>
      <w:r w:rsidRPr="00D94D60">
        <w:rPr>
          <w:rFonts w:cs="Arial"/>
        </w:rPr>
        <w:t>Legal Affairs and Safety Committee table</w:t>
      </w:r>
      <w:r>
        <w:rPr>
          <w:rFonts w:cs="Arial"/>
        </w:rPr>
        <w:t>d the</w:t>
      </w:r>
      <w:r w:rsidRPr="00D94D60">
        <w:rPr>
          <w:rFonts w:cs="Arial"/>
        </w:rPr>
        <w:t xml:space="preserve"> </w:t>
      </w:r>
      <w:r w:rsidRPr="001572C3">
        <w:rPr>
          <w:rFonts w:cs="Arial"/>
        </w:rPr>
        <w:t>report</w:t>
      </w:r>
      <w:r w:rsidRPr="00D94D60">
        <w:rPr>
          <w:rFonts w:cs="Arial"/>
        </w:rPr>
        <w:t xml:space="preserve"> o</w:t>
      </w:r>
      <w:r>
        <w:rPr>
          <w:rFonts w:cs="Arial"/>
        </w:rPr>
        <w:t>f</w:t>
      </w:r>
      <w:r w:rsidRPr="00D94D60">
        <w:rPr>
          <w:rFonts w:cs="Arial"/>
        </w:rPr>
        <w:t xml:space="preserve"> the inquiry into support provided to victims of crime</w:t>
      </w:r>
      <w:r>
        <w:rPr>
          <w:rFonts w:cs="Arial"/>
        </w:rPr>
        <w:t xml:space="preserve">, which included recommendations </w:t>
      </w:r>
      <w:proofErr w:type="gramStart"/>
      <w:r>
        <w:rPr>
          <w:rFonts w:cs="Arial"/>
        </w:rPr>
        <w:t>to:</w:t>
      </w:r>
      <w:proofErr w:type="gramEnd"/>
      <w:r>
        <w:rPr>
          <w:rFonts w:cs="Arial"/>
        </w:rPr>
        <w:t xml:space="preserve"> re</w:t>
      </w:r>
      <w:r w:rsidRPr="00D94D60">
        <w:rPr>
          <w:rFonts w:cs="Arial"/>
        </w:rPr>
        <w:t>view victims’ rights,</w:t>
      </w:r>
      <w:r>
        <w:rPr>
          <w:rFonts w:cs="Arial"/>
        </w:rPr>
        <w:t xml:space="preserve"> </w:t>
      </w:r>
      <w:r w:rsidRPr="00D94D60">
        <w:rPr>
          <w:rFonts w:cs="Arial"/>
        </w:rPr>
        <w:t>improve coordination of services, increas</w:t>
      </w:r>
      <w:r>
        <w:rPr>
          <w:rFonts w:cs="Arial"/>
        </w:rPr>
        <w:t>e</w:t>
      </w:r>
      <w:r w:rsidRPr="00D94D60">
        <w:rPr>
          <w:rFonts w:cs="Arial"/>
        </w:rPr>
        <w:t xml:space="preserve"> access to information, trauma-informed training,</w:t>
      </w:r>
      <w:r>
        <w:rPr>
          <w:rFonts w:cs="Arial"/>
        </w:rPr>
        <w:t xml:space="preserve"> </w:t>
      </w:r>
      <w:r w:rsidRPr="00D94D60">
        <w:rPr>
          <w:rFonts w:cs="Arial"/>
        </w:rPr>
        <w:t>invest in victim support services</w:t>
      </w:r>
      <w:r>
        <w:rPr>
          <w:rFonts w:cs="Arial"/>
        </w:rPr>
        <w:t>,</w:t>
      </w:r>
      <w:r w:rsidRPr="00D94D60">
        <w:rPr>
          <w:rFonts w:cs="Arial"/>
        </w:rPr>
        <w:t xml:space="preserve"> improv</w:t>
      </w:r>
      <w:r>
        <w:rPr>
          <w:rFonts w:cs="Arial"/>
        </w:rPr>
        <w:t>e</w:t>
      </w:r>
      <w:r w:rsidRPr="00D94D60">
        <w:rPr>
          <w:rFonts w:cs="Arial"/>
        </w:rPr>
        <w:t xml:space="preserve"> access to restorative justice and youth justice</w:t>
      </w:r>
      <w:r>
        <w:rPr>
          <w:rFonts w:cs="Arial"/>
        </w:rPr>
        <w:t xml:space="preserve"> </w:t>
      </w:r>
      <w:r w:rsidRPr="00D94D60">
        <w:rPr>
          <w:rFonts w:cs="Arial"/>
        </w:rPr>
        <w:t>conferencing.</w:t>
      </w:r>
    </w:p>
    <w:p w14:paraId="4A3CAAD7" w14:textId="5E1DF6B1" w:rsidR="000C62C0" w:rsidRPr="00E67603" w:rsidRDefault="000C62C0" w:rsidP="005F54A0">
      <w:pPr>
        <w:pStyle w:val="Heading2"/>
        <w:rPr>
          <w:color w:val="373D41"/>
        </w:rPr>
      </w:pPr>
      <w:bookmarkStart w:id="629" w:name="_Toc148087021"/>
      <w:r w:rsidRPr="00E67603">
        <w:rPr>
          <w:color w:val="373D41"/>
        </w:rPr>
        <w:t>June 2023</w:t>
      </w:r>
      <w:bookmarkEnd w:id="629"/>
      <w:r w:rsidRPr="00E67603">
        <w:rPr>
          <w:color w:val="373D41"/>
        </w:rPr>
        <w:t xml:space="preserve"> </w:t>
      </w:r>
    </w:p>
    <w:p w14:paraId="1472CAF5" w14:textId="77777777" w:rsidR="000C62C0" w:rsidRPr="00E67603" w:rsidRDefault="000C62C0" w:rsidP="00E67603">
      <w:pPr>
        <w:rPr>
          <w:color w:val="000000" w:themeColor="text1"/>
        </w:rPr>
      </w:pPr>
      <w:r w:rsidRPr="00E67603">
        <w:rPr>
          <w:color w:val="000000" w:themeColor="text1"/>
        </w:rPr>
        <w:t xml:space="preserve">For the first time, the Commission’s biennial Mabo Oration was held outside Brisbane. Megan Davis delivered the ninth Mabo Oration and Professor Henry </w:t>
      </w:r>
      <w:proofErr w:type="gramStart"/>
      <w:r w:rsidRPr="00E67603">
        <w:rPr>
          <w:color w:val="000000" w:themeColor="text1"/>
        </w:rPr>
        <w:t>Reynolds</w:t>
      </w:r>
      <w:proofErr w:type="gramEnd"/>
      <w:r w:rsidRPr="00E67603">
        <w:rPr>
          <w:color w:val="000000" w:themeColor="text1"/>
        </w:rPr>
        <w:t> and Gail Mabo were special guest speakers at the event in Townsville hosted by Jeff McMullen.</w:t>
      </w:r>
    </w:p>
    <w:p w14:paraId="2FDC8759" w14:textId="2A35D63E" w:rsidR="000C62C0" w:rsidRPr="00E67603" w:rsidRDefault="000C62C0" w:rsidP="00E67603">
      <w:pPr>
        <w:rPr>
          <w:color w:val="000000" w:themeColor="text1"/>
        </w:rPr>
      </w:pPr>
      <w:r w:rsidRPr="00E67603">
        <w:rPr>
          <w:color w:val="000000" w:themeColor="text1"/>
        </w:rPr>
        <w:t>Legislation was passed to facilitate visits to places of detention by the United Nations Subcommittee on Prevention of Torture and commenced on assent.</w:t>
      </w:r>
      <w:r w:rsidR="005F54A0" w:rsidRPr="00E67603">
        <w:rPr>
          <w:color w:val="000000" w:themeColor="text1"/>
        </w:rPr>
        <w:t xml:space="preserve"> See </w:t>
      </w:r>
      <w:r w:rsidRPr="00E67603">
        <w:rPr>
          <w:i/>
          <w:iCs/>
          <w:color w:val="000000" w:themeColor="text1"/>
        </w:rPr>
        <w:t>Monitoring of Places of Detention (Optional Protocol to the Convention Against Torture) Act 2023</w:t>
      </w:r>
      <w:r w:rsidR="005F54A0" w:rsidRPr="00E67603">
        <w:rPr>
          <w:color w:val="000000" w:themeColor="text1"/>
        </w:rPr>
        <w:t>.</w:t>
      </w:r>
    </w:p>
    <w:p w14:paraId="774D766A" w14:textId="77777777" w:rsidR="000C62C0" w:rsidRPr="00E67603" w:rsidRDefault="000C62C0" w:rsidP="00E67603">
      <w:pPr>
        <w:rPr>
          <w:rFonts w:eastAsia="Calibri"/>
          <w:color w:val="000000" w:themeColor="text1"/>
        </w:rPr>
      </w:pPr>
      <w:r w:rsidRPr="00E67603">
        <w:rPr>
          <w:rFonts w:ascii="Helvetica" w:hAnsi="Helvetica" w:cs="Helvetica"/>
          <w:color w:val="000000" w:themeColor="text1"/>
          <w:shd w:val="clear" w:color="auto" w:fill="FFFFFF"/>
        </w:rPr>
        <w:t xml:space="preserve">The Honourable Alan Wilson KC conducted a review </w:t>
      </w:r>
      <w:r w:rsidRPr="00E67603">
        <w:rPr>
          <w:color w:val="000000" w:themeColor="text1"/>
        </w:rPr>
        <w:t xml:space="preserve">of the Public Interest Disclosure Act, as recommended by the </w:t>
      </w:r>
      <w:proofErr w:type="spellStart"/>
      <w:r w:rsidRPr="00E67603">
        <w:rPr>
          <w:color w:val="000000" w:themeColor="text1"/>
        </w:rPr>
        <w:t>Coaldrake</w:t>
      </w:r>
      <w:proofErr w:type="spellEnd"/>
      <w:r w:rsidRPr="00E67603">
        <w:rPr>
          <w:color w:val="000000" w:themeColor="text1"/>
        </w:rPr>
        <w:t xml:space="preserve"> report,</w:t>
      </w:r>
      <w:r w:rsidRPr="00E67603">
        <w:rPr>
          <w:rFonts w:ascii="Helvetica" w:hAnsi="Helvetica" w:cs="Helvetica"/>
          <w:color w:val="000000" w:themeColor="text1"/>
          <w:shd w:val="clear" w:color="auto" w:fill="FFFFFF"/>
        </w:rPr>
        <w:t> </w:t>
      </w:r>
      <w:r w:rsidRPr="00E67603">
        <w:rPr>
          <w:rFonts w:ascii="Helvetica" w:hAnsi="Helvetica" w:cs="Helvetica"/>
          <w:i/>
          <w:iCs/>
          <w:color w:val="000000" w:themeColor="text1"/>
          <w:shd w:val="clear" w:color="auto" w:fill="FFFFFF"/>
        </w:rPr>
        <w:t>Let the sunshine in: Review of culture and accountability in the Queensland public sector</w:t>
      </w:r>
      <w:r w:rsidRPr="00E67603">
        <w:rPr>
          <w:rFonts w:ascii="Helvetica" w:hAnsi="Helvetica" w:cs="Helvetica"/>
          <w:color w:val="000000" w:themeColor="text1"/>
          <w:shd w:val="clear" w:color="auto" w:fill="FFFFFF"/>
        </w:rPr>
        <w:t>.</w:t>
      </w:r>
      <w:r w:rsidR="005F54A0" w:rsidRPr="00E67603">
        <w:rPr>
          <w:rFonts w:ascii="Helvetica" w:hAnsi="Helvetica" w:cs="Helvetica"/>
          <w:color w:val="000000" w:themeColor="text1"/>
          <w:shd w:val="clear" w:color="auto" w:fill="FFFFFF"/>
        </w:rPr>
        <w:t xml:space="preserve"> </w:t>
      </w:r>
      <w:r w:rsidRPr="00E67603">
        <w:rPr>
          <w:rFonts w:eastAsia="Calibri"/>
          <w:color w:val="000000" w:themeColor="text1"/>
        </w:rPr>
        <w:t>The review recommended a new PID Act with clearer and accessible language, reclaiming the language of ‘</w:t>
      </w:r>
      <w:proofErr w:type="spellStart"/>
      <w:r w:rsidRPr="00E67603">
        <w:rPr>
          <w:rFonts w:eastAsia="Calibri"/>
          <w:color w:val="000000" w:themeColor="text1"/>
        </w:rPr>
        <w:t>whistleblower</w:t>
      </w:r>
      <w:proofErr w:type="spellEnd"/>
      <w:r w:rsidRPr="00E67603">
        <w:rPr>
          <w:rFonts w:eastAsia="Calibri"/>
          <w:color w:val="000000" w:themeColor="text1"/>
        </w:rPr>
        <w:t>’, and with two objects of facilitating the exposure of serious or systemic wrongdoing in the public sector and protecting those who assist that endeavour.</w:t>
      </w:r>
    </w:p>
    <w:p w14:paraId="77D2A39C" w14:textId="02685339" w:rsidR="000C62C0" w:rsidRPr="00E67603" w:rsidRDefault="000C62C0" w:rsidP="00E67603">
      <w:pPr>
        <w:rPr>
          <w:color w:val="000000" w:themeColor="text1"/>
        </w:rPr>
      </w:pPr>
      <w:r w:rsidRPr="00E67603">
        <w:rPr>
          <w:color w:val="000000" w:themeColor="text1"/>
        </w:rPr>
        <w:t xml:space="preserve">The existing Births, </w:t>
      </w:r>
      <w:proofErr w:type="gramStart"/>
      <w:r w:rsidRPr="00E67603">
        <w:rPr>
          <w:color w:val="000000" w:themeColor="text1"/>
        </w:rPr>
        <w:t>Deaths</w:t>
      </w:r>
      <w:proofErr w:type="gramEnd"/>
      <w:r w:rsidRPr="00E67603">
        <w:rPr>
          <w:color w:val="000000" w:themeColor="text1"/>
        </w:rPr>
        <w:t xml:space="preserve"> and Marriages Registration Act (which establishes a system for registering life events) was repealed and replaced with a new Act of the same name, which takes account of changes in society and aims to appropriately accommodate the diversity of Queensland society. (</w:t>
      </w:r>
      <w:proofErr w:type="gramStart"/>
      <w:r w:rsidRPr="00E67603">
        <w:rPr>
          <w:color w:val="000000" w:themeColor="text1"/>
        </w:rPr>
        <w:t>especially</w:t>
      </w:r>
      <w:proofErr w:type="gramEnd"/>
      <w:r w:rsidRPr="00E67603">
        <w:rPr>
          <w:color w:val="000000" w:themeColor="text1"/>
        </w:rPr>
        <w:t xml:space="preserve"> in relation to recognition of the trans and gender diverse community and modern and diverse family structures). The Act will commence on a date to be fixed by proclamation</w:t>
      </w:r>
      <w:r w:rsidR="00E67603" w:rsidRPr="00E67603">
        <w:rPr>
          <w:color w:val="000000" w:themeColor="text1"/>
        </w:rPr>
        <w:t>.</w:t>
      </w:r>
      <w:r w:rsidR="005F54A0" w:rsidRPr="00E67603">
        <w:rPr>
          <w:color w:val="000000" w:themeColor="text1"/>
        </w:rPr>
        <w:t xml:space="preserve"> See</w:t>
      </w:r>
      <w:r w:rsidR="00E67603" w:rsidRPr="00E67603">
        <w:rPr>
          <w:color w:val="000000" w:themeColor="text1"/>
        </w:rPr>
        <w:t xml:space="preserve"> </w:t>
      </w:r>
      <w:r w:rsidRPr="00E67603">
        <w:rPr>
          <w:i/>
          <w:iCs/>
          <w:color w:val="000000" w:themeColor="text1"/>
        </w:rPr>
        <w:t xml:space="preserve">Births, </w:t>
      </w:r>
      <w:proofErr w:type="gramStart"/>
      <w:r w:rsidRPr="00E67603">
        <w:rPr>
          <w:i/>
          <w:iCs/>
          <w:color w:val="000000" w:themeColor="text1"/>
        </w:rPr>
        <w:t>Deaths</w:t>
      </w:r>
      <w:proofErr w:type="gramEnd"/>
      <w:r w:rsidRPr="00E67603">
        <w:rPr>
          <w:i/>
          <w:iCs/>
          <w:color w:val="000000" w:themeColor="text1"/>
        </w:rPr>
        <w:t xml:space="preserve"> and Marriages Registration Act 2023</w:t>
      </w:r>
      <w:r w:rsidR="00E67603" w:rsidRPr="00E67603">
        <w:rPr>
          <w:color w:val="000000" w:themeColor="text1"/>
        </w:rPr>
        <w:t>.</w:t>
      </w:r>
    </w:p>
    <w:p w14:paraId="7A1AC036" w14:textId="77777777" w:rsidR="000C62C0" w:rsidRPr="00E67603" w:rsidRDefault="000C62C0" w:rsidP="00E67603">
      <w:pPr>
        <w:rPr>
          <w:color w:val="000000" w:themeColor="text1"/>
        </w:rPr>
      </w:pPr>
      <w:r w:rsidRPr="00E67603">
        <w:rPr>
          <w:color w:val="000000" w:themeColor="text1"/>
        </w:rPr>
        <w:t xml:space="preserve">The Commonwealth Parliament passed legislation proposing an alteration to the </w:t>
      </w:r>
      <w:r w:rsidRPr="00E67603">
        <w:rPr>
          <w:i/>
          <w:iCs/>
          <w:color w:val="000000" w:themeColor="text1"/>
        </w:rPr>
        <w:t>Australian Constitution</w:t>
      </w:r>
      <w:r w:rsidRPr="00E67603">
        <w:rPr>
          <w:color w:val="000000" w:themeColor="text1"/>
        </w:rPr>
        <w:t xml:space="preserve"> to recognise Australia’s First Peoples by establishing an Aboriginal and Torres Strait Islander Voice to make representations to the parliament on matters relating to Aboriginal and Torres Strait Islander peoples. This will trigger a referendum that will be held on 14 October 2023.</w:t>
      </w:r>
    </w:p>
    <w:p w14:paraId="0786CDB0" w14:textId="77777777" w:rsidR="00E72150" w:rsidRDefault="00E72150" w:rsidP="00E67603">
      <w:pPr>
        <w:rPr>
          <w:color w:val="000000" w:themeColor="text1"/>
        </w:rPr>
      </w:pPr>
    </w:p>
    <w:p w14:paraId="483364E4" w14:textId="77777777" w:rsidR="00E72150" w:rsidRPr="00E67603" w:rsidRDefault="00E72150" w:rsidP="00E67603">
      <w:pPr>
        <w:rPr>
          <w:color w:val="000000" w:themeColor="text1"/>
        </w:rPr>
      </w:pPr>
    </w:p>
    <w:p w14:paraId="2A8F2EAB" w14:textId="77777777" w:rsidR="00943552" w:rsidRPr="00A81854" w:rsidRDefault="00943552" w:rsidP="00331D2E">
      <w:pPr>
        <w:pStyle w:val="Listparagraph-bulleted"/>
        <w:numPr>
          <w:ilvl w:val="0"/>
          <w:numId w:val="0"/>
        </w:numPr>
      </w:pPr>
    </w:p>
    <w:sectPr w:rsidR="00943552" w:rsidRPr="00A81854" w:rsidSect="00DD0D09">
      <w:footerReference w:type="even" r:id="rId27"/>
      <w:footerReference w:type="default" r:id="rId28"/>
      <w:pgSz w:w="11906" w:h="16838"/>
      <w:pgMar w:top="1440" w:right="1440" w:bottom="1440" w:left="1440" w:header="720" w:footer="720" w:gutter="0"/>
      <w:pgNumType w:start="4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34812" w14:textId="77777777" w:rsidR="005F5CB0" w:rsidRDefault="005F5CB0" w:rsidP="007C01C7">
      <w:pPr>
        <w:spacing w:after="0" w:line="240" w:lineRule="auto"/>
      </w:pPr>
      <w:r>
        <w:separator/>
      </w:r>
    </w:p>
  </w:endnote>
  <w:endnote w:type="continuationSeparator" w:id="0">
    <w:p w14:paraId="6020D17A" w14:textId="77777777" w:rsidR="005F5CB0" w:rsidRDefault="005F5CB0" w:rsidP="007C01C7">
      <w:pPr>
        <w:spacing w:after="0" w:line="240" w:lineRule="auto"/>
      </w:pPr>
      <w:r>
        <w:continuationSeparator/>
      </w:r>
    </w:p>
  </w:endnote>
  <w:endnote w:type="continuationNotice" w:id="1">
    <w:p w14:paraId="37710A37" w14:textId="77777777" w:rsidR="005F5CB0" w:rsidRDefault="005F5C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3E5AB5A1" w:rsidR="00311886" w:rsidRPr="008A3205" w:rsidRDefault="00FD1F90" w:rsidP="003C5057">
    <w:pPr>
      <w:pStyle w:val="Footer"/>
      <w:jc w:val="right"/>
    </w:pPr>
    <w:r>
      <w:t>P</w:t>
    </w:r>
    <w:r w:rsidR="006C203C">
      <w:t xml:space="preserve">rogress and </w:t>
    </w:r>
    <w:r>
      <w:t>pitfalls</w:t>
    </w:r>
    <w:r w:rsidR="00311886">
      <w:t xml:space="preserve">: 2022-23 annual report on the operation of the </w:t>
    </w:r>
    <w:r w:rsidR="00311886" w:rsidRPr="00B47017">
      <w:rPr>
        <w:i/>
        <w:iCs/>
      </w:rPr>
      <w:t xml:space="preserve">Human Rights Act 2019 </w:t>
    </w:r>
    <w:r w:rsidR="00311886">
      <w:tab/>
    </w:r>
    <w:sdt>
      <w:sdtPr>
        <w:rPr>
          <w:color w:val="2B579A"/>
        </w:rPr>
        <w:id w:val="-1070427610"/>
        <w:docPartObj>
          <w:docPartGallery w:val="Page Numbers (Bottom of Page)"/>
          <w:docPartUnique/>
        </w:docPartObj>
      </w:sdtPr>
      <w:sdtEndPr>
        <w:rPr>
          <w:noProof/>
          <w:color w:val="347B9F"/>
        </w:rPr>
      </w:sdtEndPr>
      <w:sdtContent>
        <w:r w:rsidR="00311886" w:rsidRPr="00557D33">
          <w:fldChar w:fldCharType="begin"/>
        </w:r>
        <w:r w:rsidR="00311886" w:rsidRPr="00557D33">
          <w:instrText xml:space="preserve"> PAGE   \* MERGEFORMAT </w:instrText>
        </w:r>
        <w:r w:rsidR="00311886" w:rsidRPr="00557D33">
          <w:fldChar w:fldCharType="separate"/>
        </w:r>
        <w:r w:rsidR="00F878A0" w:rsidRPr="00557D33">
          <w:rPr>
            <w:noProof/>
          </w:rPr>
          <w:t>2</w:t>
        </w:r>
        <w:r w:rsidR="00311886" w:rsidRPr="00557D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6B118840" w:rsidR="00311886" w:rsidRPr="008A3205" w:rsidRDefault="00DD0D09">
    <w:pPr>
      <w:pStyle w:val="Footer"/>
      <w:jc w:val="right"/>
    </w:pPr>
    <w:r>
      <w:t xml:space="preserve">Progress and pitfalls: 2022-23 annual report on the operation of the </w:t>
    </w:r>
    <w:r w:rsidRPr="00B47017">
      <w:rPr>
        <w:i/>
        <w:iCs/>
      </w:rPr>
      <w:t>Human Rights Act 2019</w:t>
    </w:r>
    <w:r w:rsidR="00311886">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00F878A0" w:rsidRPr="001108EE">
          <w:rPr>
            <w:noProof/>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EC532" w14:textId="77777777" w:rsidR="005F5CB0" w:rsidRDefault="005F5CB0" w:rsidP="007C01C7">
      <w:pPr>
        <w:spacing w:after="0" w:line="240" w:lineRule="auto"/>
      </w:pPr>
      <w:r>
        <w:separator/>
      </w:r>
    </w:p>
  </w:footnote>
  <w:footnote w:type="continuationSeparator" w:id="0">
    <w:p w14:paraId="0A597485" w14:textId="77777777" w:rsidR="005F5CB0" w:rsidRDefault="005F5CB0" w:rsidP="007C01C7">
      <w:pPr>
        <w:spacing w:after="0" w:line="240" w:lineRule="auto"/>
      </w:pPr>
      <w:r>
        <w:continuationSeparator/>
      </w:r>
    </w:p>
  </w:footnote>
  <w:footnote w:type="continuationNotice" w:id="1">
    <w:p w14:paraId="053629A3" w14:textId="77777777" w:rsidR="005F5CB0" w:rsidRDefault="005F5CB0">
      <w:pPr>
        <w:spacing w:after="0" w:line="240" w:lineRule="auto"/>
      </w:pPr>
    </w:p>
  </w:footnote>
  <w:footnote w:id="2">
    <w:p w14:paraId="3222CF45" w14:textId="298FBC5F" w:rsidR="00633690" w:rsidRPr="0095278D" w:rsidRDefault="00633690">
      <w:pPr>
        <w:pStyle w:val="FootnoteText"/>
        <w:rPr>
          <w:highlight w:val="yellow"/>
        </w:rPr>
      </w:pPr>
      <w:r>
        <w:rPr>
          <w:rStyle w:val="FootnoteReference"/>
        </w:rPr>
        <w:footnoteRef/>
      </w:r>
      <w:r>
        <w:t xml:space="preserve"> </w:t>
      </w:r>
      <w:r w:rsidR="008A5075">
        <w:rPr>
          <w:highlight w:val="yellow"/>
        </w:rPr>
        <w:fldChar w:fldCharType="begin"/>
      </w:r>
      <w:r w:rsidR="008A5075">
        <w:rPr>
          <w:highlight w:val="yellow"/>
        </w:rPr>
        <w:instrText xml:space="preserve"> ADDIN ZOTERO_ITEM CSL_CITATION {"citationID":"GpEfIGFX","properties":{"formattedCitation":"{\\i{}Human Rights Act} {\\i{}2019} (Qld) s 23.","plainCitation":"Human Rights Act 2019 (Qld) s 23.","noteIndex":54},"citationItems":[{"id":262,"uris":["http://zotero.org/groups/5218944/items/BIQH7TEY"],"itemData":{"id":262,"type":"legislation","container-title":"Qld","section":"1","title":"Human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23","label":"page"}],"schema":"https://github.com/citation-style-language/schema/raw/master/csl-citation.json"} </w:instrText>
      </w:r>
      <w:r w:rsidR="008A5075">
        <w:rPr>
          <w:highlight w:val="yellow"/>
        </w:rPr>
        <w:fldChar w:fldCharType="separate"/>
      </w:r>
      <w:r w:rsidR="008A5075" w:rsidRPr="008A5075">
        <w:rPr>
          <w:rFonts w:cs="Arial"/>
          <w:i/>
          <w:iCs/>
          <w:szCs w:val="24"/>
        </w:rPr>
        <w:t>Human Rights Act</w:t>
      </w:r>
      <w:r w:rsidR="008A5075" w:rsidRPr="008A5075">
        <w:rPr>
          <w:rFonts w:cs="Arial"/>
          <w:szCs w:val="24"/>
        </w:rPr>
        <w:t xml:space="preserve"> </w:t>
      </w:r>
      <w:r w:rsidR="008A5075" w:rsidRPr="008A5075">
        <w:rPr>
          <w:rFonts w:cs="Arial"/>
          <w:i/>
          <w:iCs/>
          <w:szCs w:val="24"/>
        </w:rPr>
        <w:t>2019</w:t>
      </w:r>
      <w:r w:rsidR="008A5075" w:rsidRPr="008A5075">
        <w:rPr>
          <w:rFonts w:cs="Arial"/>
          <w:szCs w:val="24"/>
        </w:rPr>
        <w:t xml:space="preserve"> (Qld) s 23.</w:t>
      </w:r>
      <w:r w:rsidR="008A5075">
        <w:rPr>
          <w:highlight w:val="yellow"/>
        </w:rPr>
        <w:fldChar w:fldCharType="end"/>
      </w:r>
    </w:p>
  </w:footnote>
  <w:footnote w:id="3">
    <w:p w14:paraId="387E70E1" w14:textId="68011817" w:rsidR="00633690" w:rsidRPr="00265D01" w:rsidRDefault="00633690">
      <w:pPr>
        <w:pStyle w:val="FootnoteText"/>
      </w:pPr>
      <w:r w:rsidRPr="00265D01">
        <w:rPr>
          <w:rStyle w:val="FootnoteReference"/>
        </w:rPr>
        <w:footnoteRef/>
      </w:r>
      <w:r w:rsidRPr="00265D01">
        <w:t xml:space="preserve"> </w:t>
      </w:r>
      <w:r w:rsidR="00265D01">
        <w:fldChar w:fldCharType="begin"/>
      </w:r>
      <w:r w:rsidR="00C27040">
        <w:instrText xml:space="preserve"> ADDIN ZOTERO_ITEM CSL_CITATION {"citationID":"Nd6Pmch5","properties":{"formattedCitation":"Ibid s 24.","plainCitation":"Ibid s 24.","noteIndex":55},"citationItems":[{"id":262,"uris":["http://zotero.org/groups/5218944/items/BIQH7TEY"],"itemData":{"id":262,"type":"legislation","container-title":"Qld","section":"1","title":"Human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24","label":"page"}],"schema":"https://github.com/citation-style-language/schema/raw/master/csl-citation.json"} </w:instrText>
      </w:r>
      <w:r w:rsidR="00265D01">
        <w:fldChar w:fldCharType="separate"/>
      </w:r>
      <w:r w:rsidR="00C3182B" w:rsidRPr="00C3182B">
        <w:rPr>
          <w:rFonts w:cs="Arial"/>
          <w:i/>
          <w:iCs/>
          <w:szCs w:val="24"/>
        </w:rPr>
        <w:t xml:space="preserve"> </w:t>
      </w:r>
      <w:r w:rsidR="00C3182B" w:rsidRPr="008A5075">
        <w:rPr>
          <w:rFonts w:cs="Arial"/>
          <w:i/>
          <w:iCs/>
          <w:szCs w:val="24"/>
        </w:rPr>
        <w:t>Human Rights Act</w:t>
      </w:r>
      <w:r w:rsidR="00C3182B" w:rsidRPr="008A5075">
        <w:rPr>
          <w:rFonts w:cs="Arial"/>
          <w:szCs w:val="24"/>
        </w:rPr>
        <w:t xml:space="preserve"> </w:t>
      </w:r>
      <w:r w:rsidR="00C3182B" w:rsidRPr="008A5075">
        <w:rPr>
          <w:rFonts w:cs="Arial"/>
          <w:i/>
          <w:iCs/>
          <w:szCs w:val="24"/>
        </w:rPr>
        <w:t>2019</w:t>
      </w:r>
      <w:r w:rsidR="00C3182B" w:rsidRPr="008A5075">
        <w:rPr>
          <w:rFonts w:cs="Arial"/>
          <w:szCs w:val="24"/>
        </w:rPr>
        <w:t xml:space="preserve"> (Qld)</w:t>
      </w:r>
      <w:r w:rsidR="00C27040" w:rsidRPr="00C27040">
        <w:rPr>
          <w:rFonts w:cs="Arial"/>
        </w:rPr>
        <w:t xml:space="preserve"> s 24.</w:t>
      </w:r>
      <w:r w:rsidR="00265D01">
        <w:fldChar w:fldCharType="end"/>
      </w:r>
    </w:p>
  </w:footnote>
  <w:footnote w:id="4">
    <w:p w14:paraId="08C36438" w14:textId="0D060F83" w:rsidR="00633690" w:rsidRDefault="00633690">
      <w:pPr>
        <w:pStyle w:val="FootnoteText"/>
      </w:pPr>
      <w:r w:rsidRPr="00265D01">
        <w:rPr>
          <w:rStyle w:val="FootnoteReference"/>
        </w:rPr>
        <w:footnoteRef/>
      </w:r>
      <w:r w:rsidRPr="00265D01">
        <w:t xml:space="preserve"> </w:t>
      </w:r>
      <w:r w:rsidR="009D40BC">
        <w:fldChar w:fldCharType="begin"/>
      </w:r>
      <w:r w:rsidR="009D40BC">
        <w:instrText xml:space="preserve"> ADDIN ZOTERO_ITEM CSL_CITATION {"citationID":"25OWFJJc","properties":{"formattedCitation":"Ibid s 31.","plainCitation":"Ibid s 31.","noteIndex":56},"citationItems":[{"id":262,"uris":["http://zotero.org/groups/5218944/items/BIQH7TEY"],"itemData":{"id":262,"type":"legislation","container-title":"Qld","section":"1","title":"Human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31","label":"page"}],"schema":"https://github.com/citation-style-language/schema/raw/master/csl-citation.json"} </w:instrText>
      </w:r>
      <w:r w:rsidR="009D40BC">
        <w:fldChar w:fldCharType="separate"/>
      </w:r>
      <w:r w:rsidR="00D35BF2" w:rsidRPr="00D35BF2">
        <w:rPr>
          <w:rFonts w:cs="Arial"/>
          <w:i/>
          <w:iCs/>
          <w:szCs w:val="24"/>
        </w:rPr>
        <w:t xml:space="preserve"> </w:t>
      </w:r>
      <w:r w:rsidR="00D35BF2" w:rsidRPr="008A5075">
        <w:rPr>
          <w:rFonts w:cs="Arial"/>
          <w:i/>
          <w:iCs/>
          <w:szCs w:val="24"/>
        </w:rPr>
        <w:t>Human Rights Act</w:t>
      </w:r>
      <w:r w:rsidR="00D35BF2" w:rsidRPr="008A5075">
        <w:rPr>
          <w:rFonts w:cs="Arial"/>
          <w:szCs w:val="24"/>
        </w:rPr>
        <w:t xml:space="preserve"> </w:t>
      </w:r>
      <w:r w:rsidR="00D35BF2" w:rsidRPr="008A5075">
        <w:rPr>
          <w:rFonts w:cs="Arial"/>
          <w:i/>
          <w:iCs/>
          <w:szCs w:val="24"/>
        </w:rPr>
        <w:t>2019</w:t>
      </w:r>
      <w:r w:rsidR="00D35BF2" w:rsidRPr="008A5075">
        <w:rPr>
          <w:rFonts w:cs="Arial"/>
          <w:szCs w:val="24"/>
        </w:rPr>
        <w:t xml:space="preserve"> (Qld)</w:t>
      </w:r>
      <w:r w:rsidR="009D40BC" w:rsidRPr="009D40BC">
        <w:rPr>
          <w:rFonts w:cs="Arial"/>
        </w:rPr>
        <w:t xml:space="preserve"> s 31.</w:t>
      </w:r>
      <w:r w:rsidR="009D40BC">
        <w:fldChar w:fldCharType="end"/>
      </w:r>
    </w:p>
  </w:footnote>
  <w:footnote w:id="5">
    <w:p w14:paraId="7F6A2B4C" w14:textId="3C8DD04F" w:rsidR="00633690" w:rsidRPr="003B1D24" w:rsidRDefault="00633690">
      <w:pPr>
        <w:pStyle w:val="FootnoteText"/>
      </w:pPr>
      <w:r w:rsidRPr="003B1D24">
        <w:rPr>
          <w:rStyle w:val="FootnoteReference"/>
        </w:rPr>
        <w:footnoteRef/>
      </w:r>
      <w:r w:rsidRPr="003B1D24">
        <w:t xml:space="preserve"> </w:t>
      </w:r>
      <w:r w:rsidR="00D85596" w:rsidRPr="003B1D24">
        <w:rPr>
          <w:color w:val="2B579A"/>
          <w:shd w:val="clear" w:color="auto" w:fill="E6E6E6"/>
        </w:rPr>
        <w:fldChar w:fldCharType="begin"/>
      </w:r>
      <w:r w:rsidR="009D40BC">
        <w:instrText xml:space="preserve"> ADDIN ZOTERO_ITEM CSL_CITATION {"citationID":"6VUxJzQt","properties":{"formattedCitation":"Ibid s 16.","plainCitation":"Ibid s 16.","noteIndex":57},"citationItems":[{"id":262,"uris":["http://zotero.org/groups/5218944/items/BIQH7TEY"],"itemData":{"id":262,"type":"legislation","container-title":"Qld","section":"1","title":"Human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16","label":"section"}],"schema":"https://github.com/citation-style-language/schema/raw/master/csl-citation.json"} </w:instrText>
      </w:r>
      <w:r w:rsidR="00D85596" w:rsidRPr="003B1D24">
        <w:rPr>
          <w:color w:val="2B579A"/>
          <w:shd w:val="clear" w:color="auto" w:fill="E6E6E6"/>
        </w:rPr>
        <w:fldChar w:fldCharType="separate"/>
      </w:r>
      <w:r w:rsidR="00D35BF2" w:rsidRPr="00D35BF2">
        <w:rPr>
          <w:rFonts w:cs="Arial"/>
          <w:i/>
          <w:iCs/>
          <w:szCs w:val="24"/>
        </w:rPr>
        <w:t xml:space="preserve"> </w:t>
      </w:r>
      <w:r w:rsidR="00D35BF2" w:rsidRPr="008A5075">
        <w:rPr>
          <w:rFonts w:cs="Arial"/>
          <w:i/>
          <w:iCs/>
          <w:szCs w:val="24"/>
        </w:rPr>
        <w:t>Human Rights Act</w:t>
      </w:r>
      <w:r w:rsidR="00D35BF2" w:rsidRPr="008A5075">
        <w:rPr>
          <w:rFonts w:cs="Arial"/>
          <w:szCs w:val="24"/>
        </w:rPr>
        <w:t xml:space="preserve"> </w:t>
      </w:r>
      <w:r w:rsidR="00D35BF2" w:rsidRPr="008A5075">
        <w:rPr>
          <w:rFonts w:cs="Arial"/>
          <w:i/>
          <w:iCs/>
          <w:szCs w:val="24"/>
        </w:rPr>
        <w:t>2019</w:t>
      </w:r>
      <w:r w:rsidR="00D35BF2" w:rsidRPr="008A5075">
        <w:rPr>
          <w:rFonts w:cs="Arial"/>
          <w:szCs w:val="24"/>
        </w:rPr>
        <w:t xml:space="preserve"> (Qld)</w:t>
      </w:r>
      <w:r w:rsidR="009D40BC" w:rsidRPr="009D40BC">
        <w:rPr>
          <w:rFonts w:cs="Arial"/>
        </w:rPr>
        <w:t xml:space="preserve"> s 16.</w:t>
      </w:r>
      <w:r w:rsidR="00D85596" w:rsidRPr="003B1D24">
        <w:rPr>
          <w:color w:val="2B579A"/>
          <w:shd w:val="clear" w:color="auto" w:fill="E6E6E6"/>
        </w:rPr>
        <w:fldChar w:fldCharType="end"/>
      </w:r>
    </w:p>
  </w:footnote>
  <w:footnote w:id="6">
    <w:p w14:paraId="4A7ABD12" w14:textId="277D37A0" w:rsidR="00633690" w:rsidRPr="003B1D24" w:rsidRDefault="00633690">
      <w:pPr>
        <w:pStyle w:val="FootnoteText"/>
      </w:pPr>
      <w:r w:rsidRPr="003B1D24">
        <w:rPr>
          <w:rStyle w:val="FootnoteReference"/>
        </w:rPr>
        <w:footnoteRef/>
      </w:r>
      <w:r w:rsidRPr="003B1D24">
        <w:t xml:space="preserve"> </w:t>
      </w:r>
      <w:r w:rsidR="007B0A83" w:rsidRPr="003B1D24">
        <w:rPr>
          <w:color w:val="2B579A"/>
          <w:shd w:val="clear" w:color="auto" w:fill="E6E6E6"/>
        </w:rPr>
        <w:fldChar w:fldCharType="begin"/>
      </w:r>
      <w:r w:rsidR="008A5075">
        <w:instrText xml:space="preserve"> ADDIN ZOTERO_ITEM CSL_CITATION {"citationID":"binOEb2l","properties":{"formattedCitation":"Ibid s 26.","plainCitation":"Ibid s 26.","noteIndex":58},"citationItems":[{"id":262,"uris":["http://zotero.org/groups/5218944/items/BIQH7TEY"],"itemData":{"id":262,"type":"legislation","container-title":"Qld","section":"1","title":"Human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26","label":"page"}],"schema":"https://github.com/citation-style-language/schema/raw/master/csl-citation.json"} </w:instrText>
      </w:r>
      <w:r w:rsidR="007B0A83" w:rsidRPr="003B1D24">
        <w:rPr>
          <w:color w:val="2B579A"/>
          <w:shd w:val="clear" w:color="auto" w:fill="E6E6E6"/>
        </w:rPr>
        <w:fldChar w:fldCharType="separate"/>
      </w:r>
      <w:r w:rsidR="00D35BF2" w:rsidRPr="00D35BF2">
        <w:rPr>
          <w:rFonts w:cs="Arial"/>
          <w:i/>
          <w:iCs/>
          <w:szCs w:val="24"/>
        </w:rPr>
        <w:t xml:space="preserve"> </w:t>
      </w:r>
      <w:r w:rsidR="00D35BF2" w:rsidRPr="008A5075">
        <w:rPr>
          <w:rFonts w:cs="Arial"/>
          <w:i/>
          <w:iCs/>
          <w:szCs w:val="24"/>
        </w:rPr>
        <w:t>Human Rights Act</w:t>
      </w:r>
      <w:r w:rsidR="00D35BF2" w:rsidRPr="008A5075">
        <w:rPr>
          <w:rFonts w:cs="Arial"/>
          <w:szCs w:val="24"/>
        </w:rPr>
        <w:t xml:space="preserve"> </w:t>
      </w:r>
      <w:r w:rsidR="00D35BF2" w:rsidRPr="008A5075">
        <w:rPr>
          <w:rFonts w:cs="Arial"/>
          <w:i/>
          <w:iCs/>
          <w:szCs w:val="24"/>
        </w:rPr>
        <w:t>2019</w:t>
      </w:r>
      <w:r w:rsidR="00D35BF2" w:rsidRPr="008A5075">
        <w:rPr>
          <w:rFonts w:cs="Arial"/>
          <w:szCs w:val="24"/>
        </w:rPr>
        <w:t xml:space="preserve"> (Qld)</w:t>
      </w:r>
      <w:r w:rsidR="005F63F7" w:rsidRPr="005F63F7">
        <w:rPr>
          <w:rFonts w:cs="Arial"/>
        </w:rPr>
        <w:t xml:space="preserve"> s 26.</w:t>
      </w:r>
      <w:r w:rsidR="007B0A83" w:rsidRPr="003B1D24">
        <w:rPr>
          <w:color w:val="2B579A"/>
          <w:shd w:val="clear" w:color="auto" w:fill="E6E6E6"/>
        </w:rPr>
        <w:fldChar w:fldCharType="end"/>
      </w:r>
    </w:p>
  </w:footnote>
  <w:footnote w:id="7">
    <w:p w14:paraId="11839F09" w14:textId="09CBAF33" w:rsidR="00633690" w:rsidRPr="003B1D24" w:rsidRDefault="00633690">
      <w:pPr>
        <w:pStyle w:val="FootnoteText"/>
      </w:pPr>
      <w:r w:rsidRPr="003B1D24">
        <w:rPr>
          <w:rStyle w:val="FootnoteReference"/>
        </w:rPr>
        <w:footnoteRef/>
      </w:r>
      <w:r w:rsidRPr="003B1D24">
        <w:t xml:space="preserve"> </w:t>
      </w:r>
      <w:r w:rsidR="008E737A" w:rsidRPr="003B1D24">
        <w:rPr>
          <w:color w:val="2B579A"/>
          <w:shd w:val="clear" w:color="auto" w:fill="E6E6E6"/>
        </w:rPr>
        <w:fldChar w:fldCharType="begin"/>
      </w:r>
      <w:r w:rsidR="008A5075">
        <w:instrText xml:space="preserve"> ADDIN ZOTERO_ITEM CSL_CITATION {"citationID":"R7i8Z9Ga","properties":{"formattedCitation":"Ibid s 25.","plainCitation":"Ibid s 25.","noteIndex":59},"citationItems":[{"id":262,"uris":["http://zotero.org/groups/5218944/items/BIQH7TEY"],"itemData":{"id":262,"type":"legislation","container-title":"Qld","section":"1","title":"Human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25","label":"section"}],"schema":"https://github.com/citation-style-language/schema/raw/master/csl-citation.json"} </w:instrText>
      </w:r>
      <w:r w:rsidR="008E737A" w:rsidRPr="003B1D24">
        <w:rPr>
          <w:color w:val="2B579A"/>
          <w:shd w:val="clear" w:color="auto" w:fill="E6E6E6"/>
        </w:rPr>
        <w:fldChar w:fldCharType="separate"/>
      </w:r>
      <w:r w:rsidR="00C54B4E" w:rsidRPr="00C54B4E">
        <w:rPr>
          <w:rFonts w:cs="Arial"/>
          <w:i/>
          <w:iCs/>
          <w:szCs w:val="24"/>
        </w:rPr>
        <w:t xml:space="preserve"> </w:t>
      </w:r>
      <w:r w:rsidR="00C54B4E" w:rsidRPr="008A5075">
        <w:rPr>
          <w:rFonts w:cs="Arial"/>
          <w:i/>
          <w:iCs/>
          <w:szCs w:val="24"/>
        </w:rPr>
        <w:t>Human Rights Act</w:t>
      </w:r>
      <w:r w:rsidR="00C54B4E" w:rsidRPr="008A5075">
        <w:rPr>
          <w:rFonts w:cs="Arial"/>
          <w:szCs w:val="24"/>
        </w:rPr>
        <w:t xml:space="preserve"> </w:t>
      </w:r>
      <w:r w:rsidR="00C54B4E" w:rsidRPr="008A5075">
        <w:rPr>
          <w:rFonts w:cs="Arial"/>
          <w:i/>
          <w:iCs/>
          <w:szCs w:val="24"/>
        </w:rPr>
        <w:t>2019</w:t>
      </w:r>
      <w:r w:rsidR="00C54B4E" w:rsidRPr="008A5075">
        <w:rPr>
          <w:rFonts w:cs="Arial"/>
          <w:szCs w:val="24"/>
        </w:rPr>
        <w:t xml:space="preserve"> (Qld)</w:t>
      </w:r>
      <w:r w:rsidR="005A0C27" w:rsidRPr="005A0C27">
        <w:rPr>
          <w:rFonts w:cs="Arial"/>
        </w:rPr>
        <w:t xml:space="preserve"> s 25.</w:t>
      </w:r>
      <w:r w:rsidR="008E737A" w:rsidRPr="003B1D24">
        <w:rPr>
          <w:color w:val="2B579A"/>
          <w:shd w:val="clear" w:color="auto" w:fill="E6E6E6"/>
        </w:rPr>
        <w:fldChar w:fldCharType="end"/>
      </w:r>
    </w:p>
  </w:footnote>
  <w:footnote w:id="8">
    <w:p w14:paraId="59E5E1E3" w14:textId="660CE23C" w:rsidR="00633690" w:rsidRPr="003B1D24" w:rsidRDefault="00633690">
      <w:pPr>
        <w:pStyle w:val="FootnoteText"/>
      </w:pPr>
      <w:r w:rsidRPr="003B1D24">
        <w:rPr>
          <w:rStyle w:val="FootnoteReference"/>
        </w:rPr>
        <w:footnoteRef/>
      </w:r>
      <w:r w:rsidRPr="003B1D24">
        <w:t xml:space="preserve"> </w:t>
      </w:r>
      <w:r w:rsidR="00DA53FC" w:rsidRPr="003B1D24">
        <w:rPr>
          <w:color w:val="2B579A"/>
          <w:shd w:val="clear" w:color="auto" w:fill="E6E6E6"/>
        </w:rPr>
        <w:fldChar w:fldCharType="begin"/>
      </w:r>
      <w:r w:rsidR="008A5075">
        <w:instrText xml:space="preserve"> ADDIN ZOTERO_ITEM CSL_CITATION {"citationID":"p2TA9NUi","properties":{"formattedCitation":"Ibid s 15.","plainCitation":"Ibid s 15.","noteIndex":60},"citationItems":[{"id":262,"uris":["http://zotero.org/groups/5218944/items/BIQH7TEY"],"itemData":{"id":262,"type":"legislation","container-title":"Qld","section":"1","title":"Human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15","label":"section"}],"schema":"https://github.com/citation-style-language/schema/raw/master/csl-citation.json"} </w:instrText>
      </w:r>
      <w:r w:rsidR="00DA53FC" w:rsidRPr="003B1D24">
        <w:rPr>
          <w:color w:val="2B579A"/>
          <w:shd w:val="clear" w:color="auto" w:fill="E6E6E6"/>
        </w:rPr>
        <w:fldChar w:fldCharType="separate"/>
      </w:r>
      <w:r w:rsidR="00C54B4E" w:rsidRPr="00C54B4E">
        <w:rPr>
          <w:rFonts w:cs="Arial"/>
          <w:i/>
          <w:iCs/>
          <w:szCs w:val="24"/>
        </w:rPr>
        <w:t xml:space="preserve"> </w:t>
      </w:r>
      <w:r w:rsidR="00C54B4E" w:rsidRPr="008A5075">
        <w:rPr>
          <w:rFonts w:cs="Arial"/>
          <w:i/>
          <w:iCs/>
          <w:szCs w:val="24"/>
        </w:rPr>
        <w:t>Human Rights Act</w:t>
      </w:r>
      <w:r w:rsidR="00C54B4E" w:rsidRPr="008A5075">
        <w:rPr>
          <w:rFonts w:cs="Arial"/>
          <w:szCs w:val="24"/>
        </w:rPr>
        <w:t xml:space="preserve"> </w:t>
      </w:r>
      <w:r w:rsidR="00C54B4E" w:rsidRPr="008A5075">
        <w:rPr>
          <w:rFonts w:cs="Arial"/>
          <w:i/>
          <w:iCs/>
          <w:szCs w:val="24"/>
        </w:rPr>
        <w:t>2019</w:t>
      </w:r>
      <w:r w:rsidR="00C54B4E" w:rsidRPr="008A5075">
        <w:rPr>
          <w:rFonts w:cs="Arial"/>
          <w:szCs w:val="24"/>
        </w:rPr>
        <w:t xml:space="preserve"> (Qld)</w:t>
      </w:r>
      <w:r w:rsidR="00126298" w:rsidRPr="00126298">
        <w:rPr>
          <w:rFonts w:cs="Arial"/>
        </w:rPr>
        <w:t>s 15.</w:t>
      </w:r>
      <w:r w:rsidR="00DA53FC" w:rsidRPr="003B1D24">
        <w:rPr>
          <w:color w:val="2B579A"/>
          <w:shd w:val="clear" w:color="auto" w:fill="E6E6E6"/>
        </w:rPr>
        <w:fldChar w:fldCharType="end"/>
      </w:r>
    </w:p>
  </w:footnote>
  <w:footnote w:id="9">
    <w:p w14:paraId="168EC13E" w14:textId="1750062B" w:rsidR="00633690" w:rsidRDefault="00633690">
      <w:pPr>
        <w:pStyle w:val="FootnoteText"/>
      </w:pPr>
      <w:r w:rsidRPr="003B1D24">
        <w:rPr>
          <w:rStyle w:val="FootnoteReference"/>
        </w:rPr>
        <w:footnoteRef/>
      </w:r>
      <w:r w:rsidRPr="003B1D24">
        <w:t xml:space="preserve"> </w:t>
      </w:r>
      <w:r w:rsidR="004D20FC" w:rsidRPr="003B1D24">
        <w:rPr>
          <w:color w:val="2B579A"/>
          <w:shd w:val="clear" w:color="auto" w:fill="E6E6E6"/>
        </w:rPr>
        <w:fldChar w:fldCharType="begin"/>
      </w:r>
      <w:r w:rsidR="008A5075">
        <w:instrText xml:space="preserve"> ADDIN ZOTERO_ITEM CSL_CITATION {"citationID":"ziWE2MNp","properties":{"formattedCitation":"Ibid s 26.","plainCitation":"Ibid s 26.","noteIndex":61},"citationItems":[{"id":262,"uris":["http://zotero.org/groups/5218944/items/BIQH7TEY"],"itemData":{"id":262,"type":"legislation","container-title":"Qld","section":"1","title":"Human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26","label":"section"}],"schema":"https://github.com/citation-style-language/schema/raw/master/csl-citation.json"} </w:instrText>
      </w:r>
      <w:r w:rsidR="004D20FC" w:rsidRPr="003B1D24">
        <w:rPr>
          <w:color w:val="2B579A"/>
          <w:shd w:val="clear" w:color="auto" w:fill="E6E6E6"/>
        </w:rPr>
        <w:fldChar w:fldCharType="separate"/>
      </w:r>
      <w:r w:rsidR="00C54B4E" w:rsidRPr="00C54B4E">
        <w:rPr>
          <w:rFonts w:cs="Arial"/>
          <w:i/>
          <w:iCs/>
          <w:szCs w:val="24"/>
        </w:rPr>
        <w:t xml:space="preserve"> </w:t>
      </w:r>
      <w:r w:rsidR="00C54B4E" w:rsidRPr="008A5075">
        <w:rPr>
          <w:rFonts w:cs="Arial"/>
          <w:i/>
          <w:iCs/>
          <w:szCs w:val="24"/>
        </w:rPr>
        <w:t>Human Rights Act</w:t>
      </w:r>
      <w:r w:rsidR="00C54B4E" w:rsidRPr="008A5075">
        <w:rPr>
          <w:rFonts w:cs="Arial"/>
          <w:szCs w:val="24"/>
        </w:rPr>
        <w:t xml:space="preserve"> </w:t>
      </w:r>
      <w:r w:rsidR="00C54B4E" w:rsidRPr="008A5075">
        <w:rPr>
          <w:rFonts w:cs="Arial"/>
          <w:i/>
          <w:iCs/>
          <w:szCs w:val="24"/>
        </w:rPr>
        <w:t>2019</w:t>
      </w:r>
      <w:r w:rsidR="00C54B4E" w:rsidRPr="008A5075">
        <w:rPr>
          <w:rFonts w:cs="Arial"/>
          <w:szCs w:val="24"/>
        </w:rPr>
        <w:t xml:space="preserve"> (Qld)</w:t>
      </w:r>
      <w:r w:rsidR="003106EC" w:rsidRPr="003106EC">
        <w:rPr>
          <w:rFonts w:cs="Arial"/>
        </w:rPr>
        <w:t xml:space="preserve"> s 26.</w:t>
      </w:r>
      <w:r w:rsidR="004D20FC" w:rsidRPr="003B1D24">
        <w:rPr>
          <w:color w:val="2B579A"/>
          <w:shd w:val="clear" w:color="auto" w:fill="E6E6E6"/>
        </w:rPr>
        <w:fldChar w:fldCharType="end"/>
      </w:r>
    </w:p>
  </w:footnote>
  <w:footnote w:id="10">
    <w:p w14:paraId="2AC9B8C2" w14:textId="74096873" w:rsidR="00633690" w:rsidRPr="0026305D" w:rsidRDefault="00633690">
      <w:pPr>
        <w:pStyle w:val="FootnoteText"/>
      </w:pPr>
      <w:r w:rsidRPr="0026305D">
        <w:rPr>
          <w:rStyle w:val="FootnoteReference"/>
        </w:rPr>
        <w:footnoteRef/>
      </w:r>
      <w:r w:rsidRPr="0026305D">
        <w:t xml:space="preserve"> </w:t>
      </w:r>
      <w:r w:rsidR="003B1D24" w:rsidRPr="0026305D">
        <w:rPr>
          <w:color w:val="2B579A"/>
          <w:shd w:val="clear" w:color="auto" w:fill="E6E6E6"/>
        </w:rPr>
        <w:fldChar w:fldCharType="begin"/>
      </w:r>
      <w:r w:rsidR="008A5075">
        <w:instrText xml:space="preserve"> ADDIN ZOTERO_ITEM CSL_CITATION {"citationID":"tI85Ap7C","properties":{"formattedCitation":"Ibid s 24.","plainCitation":"Ibid s 24.","noteIndex":62},"citationItems":[{"id":262,"uris":["http://zotero.org/groups/5218944/items/BIQH7TEY"],"itemData":{"id":262,"type":"legislation","container-title":"Qld","section":"1","title":"Human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24","label":"page"}],"schema":"https://github.com/citation-style-language/schema/raw/master/csl-citation.json"} </w:instrText>
      </w:r>
      <w:r w:rsidR="003B1D24" w:rsidRPr="0026305D">
        <w:rPr>
          <w:color w:val="2B579A"/>
          <w:shd w:val="clear" w:color="auto" w:fill="E6E6E6"/>
        </w:rPr>
        <w:fldChar w:fldCharType="separate"/>
      </w:r>
      <w:r w:rsidR="00C54B4E" w:rsidRPr="00C54B4E">
        <w:rPr>
          <w:rFonts w:cs="Arial"/>
          <w:i/>
          <w:iCs/>
          <w:szCs w:val="24"/>
        </w:rPr>
        <w:t xml:space="preserve"> </w:t>
      </w:r>
      <w:r w:rsidR="00C54B4E" w:rsidRPr="008A5075">
        <w:rPr>
          <w:rFonts w:cs="Arial"/>
          <w:i/>
          <w:iCs/>
          <w:szCs w:val="24"/>
        </w:rPr>
        <w:t>Human Rights Act</w:t>
      </w:r>
      <w:r w:rsidR="00C54B4E" w:rsidRPr="008A5075">
        <w:rPr>
          <w:rFonts w:cs="Arial"/>
          <w:szCs w:val="24"/>
        </w:rPr>
        <w:t xml:space="preserve"> </w:t>
      </w:r>
      <w:r w:rsidR="00C54B4E" w:rsidRPr="008A5075">
        <w:rPr>
          <w:rFonts w:cs="Arial"/>
          <w:i/>
          <w:iCs/>
          <w:szCs w:val="24"/>
        </w:rPr>
        <w:t>2019</w:t>
      </w:r>
      <w:r w:rsidR="00C54B4E" w:rsidRPr="008A5075">
        <w:rPr>
          <w:rFonts w:cs="Arial"/>
          <w:szCs w:val="24"/>
        </w:rPr>
        <w:t xml:space="preserve"> (Qld)</w:t>
      </w:r>
      <w:r w:rsidR="000417ED" w:rsidRPr="0026305D">
        <w:rPr>
          <w:rFonts w:cs="Arial"/>
        </w:rPr>
        <w:t xml:space="preserve"> s 24.</w:t>
      </w:r>
      <w:r w:rsidR="003B1D24" w:rsidRPr="0026305D">
        <w:rPr>
          <w:color w:val="2B579A"/>
          <w:shd w:val="clear" w:color="auto" w:fill="E6E6E6"/>
        </w:rPr>
        <w:fldChar w:fldCharType="end"/>
      </w:r>
    </w:p>
  </w:footnote>
  <w:footnote w:id="11">
    <w:p w14:paraId="4CDB3FB3" w14:textId="27F8F2E6" w:rsidR="00633690" w:rsidRPr="0026305D" w:rsidRDefault="00633690">
      <w:pPr>
        <w:pStyle w:val="FootnoteText"/>
      </w:pPr>
      <w:r w:rsidRPr="0026305D">
        <w:rPr>
          <w:rStyle w:val="FootnoteReference"/>
        </w:rPr>
        <w:footnoteRef/>
      </w:r>
      <w:r w:rsidRPr="0026305D">
        <w:t xml:space="preserve"> </w:t>
      </w:r>
      <w:r w:rsidR="001929A8" w:rsidRPr="0026305D">
        <w:rPr>
          <w:color w:val="2B579A"/>
          <w:shd w:val="clear" w:color="auto" w:fill="E6E6E6"/>
        </w:rPr>
        <w:fldChar w:fldCharType="begin"/>
      </w:r>
      <w:r w:rsidR="008A5075">
        <w:instrText xml:space="preserve"> ADDIN ZOTERO_ITEM CSL_CITATION {"citationID":"bWTDLI58","properties":{"formattedCitation":"Ibid s 26.","plainCitation":"Ibid s 26.","noteIndex":63},"citationItems":[{"id":262,"uris":["http://zotero.org/groups/5218944/items/BIQH7TEY"],"itemData":{"id":262,"type":"legislation","container-title":"Qld","section":"1","title":"Human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26","label":"page"}],"schema":"https://github.com/citation-style-language/schema/raw/master/csl-citation.json"} </w:instrText>
      </w:r>
      <w:r w:rsidR="001929A8" w:rsidRPr="0026305D">
        <w:rPr>
          <w:color w:val="2B579A"/>
          <w:shd w:val="clear" w:color="auto" w:fill="E6E6E6"/>
        </w:rPr>
        <w:fldChar w:fldCharType="separate"/>
      </w:r>
      <w:r w:rsidR="00C54B4E" w:rsidRPr="00C54B4E">
        <w:rPr>
          <w:rFonts w:cs="Arial"/>
          <w:i/>
          <w:iCs/>
          <w:szCs w:val="24"/>
        </w:rPr>
        <w:t xml:space="preserve"> </w:t>
      </w:r>
      <w:r w:rsidR="00C54B4E" w:rsidRPr="008A5075">
        <w:rPr>
          <w:rFonts w:cs="Arial"/>
          <w:i/>
          <w:iCs/>
          <w:szCs w:val="24"/>
        </w:rPr>
        <w:t>Human Rights Act</w:t>
      </w:r>
      <w:r w:rsidR="00C54B4E" w:rsidRPr="008A5075">
        <w:rPr>
          <w:rFonts w:cs="Arial"/>
          <w:szCs w:val="24"/>
        </w:rPr>
        <w:t xml:space="preserve"> </w:t>
      </w:r>
      <w:r w:rsidR="00C54B4E" w:rsidRPr="008A5075">
        <w:rPr>
          <w:rFonts w:cs="Arial"/>
          <w:i/>
          <w:iCs/>
          <w:szCs w:val="24"/>
        </w:rPr>
        <w:t>2019</w:t>
      </w:r>
      <w:r w:rsidR="00C54B4E" w:rsidRPr="008A5075">
        <w:rPr>
          <w:rFonts w:cs="Arial"/>
          <w:szCs w:val="24"/>
        </w:rPr>
        <w:t xml:space="preserve"> (Qld)</w:t>
      </w:r>
      <w:r w:rsidR="001A7E99" w:rsidRPr="0026305D">
        <w:rPr>
          <w:rFonts w:cs="Arial"/>
        </w:rPr>
        <w:t xml:space="preserve"> s 26.</w:t>
      </w:r>
      <w:r w:rsidR="001929A8" w:rsidRPr="0026305D">
        <w:rPr>
          <w:color w:val="2B579A"/>
          <w:shd w:val="clear" w:color="auto" w:fill="E6E6E6"/>
        </w:rPr>
        <w:fldChar w:fldCharType="end"/>
      </w:r>
    </w:p>
  </w:footnote>
  <w:footnote w:id="12">
    <w:p w14:paraId="75DD7989" w14:textId="148B236B" w:rsidR="00633690" w:rsidRDefault="00633690">
      <w:pPr>
        <w:pStyle w:val="FootnoteText"/>
      </w:pPr>
      <w:r w:rsidRPr="0026305D">
        <w:rPr>
          <w:rStyle w:val="FootnoteReference"/>
        </w:rPr>
        <w:footnoteRef/>
      </w:r>
      <w:r w:rsidRPr="0026305D">
        <w:t xml:space="preserve"> </w:t>
      </w:r>
      <w:r w:rsidR="00EB1882" w:rsidRPr="0026305D">
        <w:rPr>
          <w:color w:val="2B579A"/>
          <w:shd w:val="clear" w:color="auto" w:fill="E6E6E6"/>
        </w:rPr>
        <w:fldChar w:fldCharType="begin"/>
      </w:r>
      <w:r w:rsidR="008A5075">
        <w:instrText xml:space="preserve"> ADDIN ZOTERO_ITEM CSL_CITATION {"citationID":"C6hgSaN1","properties":{"formattedCitation":"Ibid s 15.","plainCitation":"Ibid s 15.","noteIndex":64},"citationItems":[{"id":262,"uris":["http://zotero.org/groups/5218944/items/BIQH7TEY"],"itemData":{"id":262,"type":"legislation","container-title":"Qld","section":"1","title":"Human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EB1882" w:rsidRPr="0026305D">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EB1882" w:rsidRPr="0026305D">
        <w:rPr>
          <w:rFonts w:cs="Arial"/>
        </w:rPr>
        <w:t xml:space="preserve"> s 15.</w:t>
      </w:r>
      <w:r w:rsidR="00EB1882" w:rsidRPr="0026305D">
        <w:rPr>
          <w:color w:val="2B579A"/>
          <w:shd w:val="clear" w:color="auto" w:fill="E6E6E6"/>
        </w:rPr>
        <w:fldChar w:fldCharType="end"/>
      </w:r>
    </w:p>
  </w:footnote>
  <w:footnote w:id="13">
    <w:p w14:paraId="62EA6FEE" w14:textId="38DA8CC0" w:rsidR="00633690" w:rsidRPr="00185FFE" w:rsidRDefault="00633690">
      <w:pPr>
        <w:pStyle w:val="FootnoteText"/>
      </w:pPr>
      <w:r w:rsidRPr="00185FFE">
        <w:rPr>
          <w:rStyle w:val="FootnoteReference"/>
        </w:rPr>
        <w:footnoteRef/>
      </w:r>
      <w:r w:rsidRPr="00185FFE">
        <w:t xml:space="preserve"> </w:t>
      </w:r>
      <w:r w:rsidR="00EA6781" w:rsidRPr="00185FFE">
        <w:rPr>
          <w:color w:val="2B579A"/>
          <w:shd w:val="clear" w:color="auto" w:fill="E6E6E6"/>
        </w:rPr>
        <w:fldChar w:fldCharType="begin"/>
      </w:r>
      <w:r w:rsidR="008A5075">
        <w:instrText xml:space="preserve"> ADDIN ZOTERO_ITEM CSL_CITATION {"citationID":"JFAaVXuv","properties":{"formattedCitation":"Ibid s 16.","plainCitation":"Ibid s 16.","noteIndex":65},"citationItems":[{"id":262,"uris":["http://zotero.org/groups/5218944/items/BIQH7TEY"],"itemData":{"id":262,"type":"legislation","container-title":"Qld","section":"1","title":"Human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16","label":"page"}],"schema":"https://github.com/citation-style-language/schema/raw/master/csl-citation.json"} </w:instrText>
      </w:r>
      <w:r w:rsidR="00EA6781" w:rsidRPr="00185FFE">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EA6781" w:rsidRPr="00185FFE">
        <w:rPr>
          <w:rFonts w:cs="Arial"/>
        </w:rPr>
        <w:t xml:space="preserve"> s 16.</w:t>
      </w:r>
      <w:r w:rsidR="00EA6781" w:rsidRPr="00185FFE">
        <w:rPr>
          <w:color w:val="2B579A"/>
          <w:shd w:val="clear" w:color="auto" w:fill="E6E6E6"/>
        </w:rPr>
        <w:fldChar w:fldCharType="end"/>
      </w:r>
    </w:p>
  </w:footnote>
  <w:footnote w:id="14">
    <w:p w14:paraId="34A6D49E" w14:textId="3356632A" w:rsidR="00633690" w:rsidRDefault="00633690">
      <w:pPr>
        <w:pStyle w:val="FootnoteText"/>
      </w:pPr>
      <w:r w:rsidRPr="00185FFE">
        <w:rPr>
          <w:rStyle w:val="FootnoteReference"/>
        </w:rPr>
        <w:footnoteRef/>
      </w:r>
      <w:r w:rsidRPr="00185FFE">
        <w:t xml:space="preserve"> </w:t>
      </w:r>
      <w:r w:rsidR="00F95831" w:rsidRPr="00F47C36">
        <w:rPr>
          <w:color w:val="2B579A"/>
          <w:shd w:val="clear" w:color="auto" w:fill="E6E6E6"/>
        </w:rPr>
        <w:fldChar w:fldCharType="begin"/>
      </w:r>
      <w:r w:rsidR="008A5075">
        <w:instrText xml:space="preserve"> ADDIN ZOTERO_ITEM CSL_CITATION {"citationID":"UqbgdIuh","properties":{"formattedCitation":"Ibid s 37.","plainCitation":"Ibid s 37.","noteIndex":66},"citationItems":[{"id":262,"uris":["http://zotero.org/groups/5218944/items/BIQH7TEY"],"itemData":{"id":262,"type":"legislation","container-title":"Qld","section":"1","title":"Human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37","label":"page"}],"schema":"https://github.com/citation-style-language/schema/raw/master/csl-citation.json"} </w:instrText>
      </w:r>
      <w:r w:rsidR="00F95831"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F95831" w:rsidRPr="00F47C36">
        <w:rPr>
          <w:rFonts w:cs="Arial"/>
        </w:rPr>
        <w:t xml:space="preserve"> s 37.</w:t>
      </w:r>
      <w:r w:rsidR="00F95831" w:rsidRPr="00F47C36">
        <w:rPr>
          <w:color w:val="2B579A"/>
          <w:shd w:val="clear" w:color="auto" w:fill="E6E6E6"/>
        </w:rPr>
        <w:fldChar w:fldCharType="end"/>
      </w:r>
    </w:p>
  </w:footnote>
  <w:footnote w:id="15">
    <w:p w14:paraId="2BE2F795" w14:textId="14270BB1" w:rsidR="00633690" w:rsidRDefault="00633690">
      <w:pPr>
        <w:pStyle w:val="FootnoteText"/>
      </w:pPr>
      <w:r>
        <w:rPr>
          <w:rStyle w:val="FootnoteReference"/>
        </w:rPr>
        <w:footnoteRef/>
      </w:r>
      <w:r w:rsidRPr="00F47C36">
        <w:t xml:space="preserve"> </w:t>
      </w:r>
      <w:r w:rsidR="005B0462" w:rsidRPr="00F47C36">
        <w:rPr>
          <w:color w:val="2B579A"/>
          <w:shd w:val="clear" w:color="auto" w:fill="E6E6E6"/>
        </w:rPr>
        <w:fldChar w:fldCharType="begin"/>
      </w:r>
      <w:r w:rsidR="008A5075">
        <w:instrText xml:space="preserve"> ADDIN ZOTERO_ITEM CSL_CITATION {"citationID":"AXj1XuOk","properties":{"formattedCitation":"Ibid s 29.","plainCitation":"Ibid s 29.","noteIndex":67},"citationItems":[{"id":262,"uris":["http://zotero.org/groups/5218944/items/BIQH7TEY"],"itemData":{"id":262,"type":"legislation","container-title":"Qld","section":"1","title":"Human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29","label":"page"}],"schema":"https://github.com/citation-style-language/schema/raw/master/csl-citation.json"} </w:instrText>
      </w:r>
      <w:r w:rsidR="005B0462"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5B0462" w:rsidRPr="00F47C36">
        <w:rPr>
          <w:rFonts w:cs="Arial"/>
        </w:rPr>
        <w:t xml:space="preserve"> s 29.</w:t>
      </w:r>
      <w:r w:rsidR="005B0462" w:rsidRPr="00F47C36">
        <w:rPr>
          <w:color w:val="2B579A"/>
          <w:shd w:val="clear" w:color="auto" w:fill="E6E6E6"/>
        </w:rPr>
        <w:fldChar w:fldCharType="end"/>
      </w:r>
    </w:p>
  </w:footnote>
  <w:footnote w:id="16">
    <w:p w14:paraId="5C77FBEC" w14:textId="38F83914" w:rsidR="00633690" w:rsidRDefault="00633690">
      <w:pPr>
        <w:pStyle w:val="FootnoteText"/>
      </w:pPr>
      <w:r>
        <w:rPr>
          <w:rStyle w:val="FootnoteReference"/>
        </w:rPr>
        <w:footnoteRef/>
      </w:r>
      <w:r w:rsidRPr="00F47C36">
        <w:t xml:space="preserve"> </w:t>
      </w:r>
      <w:r w:rsidR="00BC4D7F" w:rsidRPr="00F47C36">
        <w:rPr>
          <w:color w:val="2B579A"/>
          <w:shd w:val="clear" w:color="auto" w:fill="E6E6E6"/>
        </w:rPr>
        <w:fldChar w:fldCharType="begin"/>
      </w:r>
      <w:r w:rsidR="008A5075">
        <w:instrText xml:space="preserve"> ADDIN ZOTERO_ITEM CSL_CITATION {"citationID":"sAnCXzdw","properties":{"formattedCitation":"Ibid s 15.","plainCitation":"Ibid s 15.","noteIndex":68},"citationItems":[{"id":262,"uris":["http://zotero.org/groups/5218944/items/BIQH7TEY"],"itemData":{"id":262,"type":"legislation","container-title":"Qld","section":"1","title":"Human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BC4D7F"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BC4D7F" w:rsidRPr="00F47C36">
        <w:rPr>
          <w:rFonts w:cs="Arial"/>
        </w:rPr>
        <w:t xml:space="preserve"> s 15.</w:t>
      </w:r>
      <w:r w:rsidR="00BC4D7F" w:rsidRPr="00F47C36">
        <w:rPr>
          <w:color w:val="2B579A"/>
          <w:shd w:val="clear" w:color="auto" w:fill="E6E6E6"/>
        </w:rPr>
        <w:fldChar w:fldCharType="end"/>
      </w:r>
    </w:p>
  </w:footnote>
  <w:footnote w:id="17">
    <w:p w14:paraId="3B4FE3D4" w14:textId="25B27B73" w:rsidR="00633690" w:rsidRDefault="00633690">
      <w:pPr>
        <w:pStyle w:val="FootnoteText"/>
      </w:pPr>
      <w:r>
        <w:rPr>
          <w:rStyle w:val="FootnoteReference"/>
        </w:rPr>
        <w:footnoteRef/>
      </w:r>
      <w:r w:rsidRPr="00F47C36">
        <w:t xml:space="preserve"> </w:t>
      </w:r>
      <w:r w:rsidR="00405BFA" w:rsidRPr="00F47C36">
        <w:rPr>
          <w:color w:val="2B579A"/>
          <w:shd w:val="clear" w:color="auto" w:fill="E6E6E6"/>
        </w:rPr>
        <w:fldChar w:fldCharType="begin"/>
      </w:r>
      <w:r w:rsidR="008A5075">
        <w:instrText xml:space="preserve"> ADDIN ZOTERO_ITEM CSL_CITATION {"citationID":"M0GHt5iu","properties":{"formattedCitation":"Ibid s 26(2).","plainCitation":"Ibid s 26(2).","noteIndex":69},"citationItems":[{"id":262,"uris":["http://zotero.org/groups/5218944/items/BIQH7TEY"],"itemData":{"id":262,"type":"legislation","container-title":"Qld","section":"1","title":"Human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26(2)","label":"page"}],"schema":"https://github.com/citation-style-language/schema/raw/master/csl-citation.json"} </w:instrText>
      </w:r>
      <w:r w:rsidR="00405BFA"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405BFA" w:rsidRPr="00F47C36">
        <w:rPr>
          <w:rFonts w:cs="Arial"/>
        </w:rPr>
        <w:t xml:space="preserve"> s 26(2).</w:t>
      </w:r>
      <w:r w:rsidR="00405BFA" w:rsidRPr="00F47C36">
        <w:rPr>
          <w:color w:val="2B579A"/>
          <w:shd w:val="clear" w:color="auto" w:fill="E6E6E6"/>
        </w:rPr>
        <w:fldChar w:fldCharType="end"/>
      </w:r>
    </w:p>
  </w:footnote>
  <w:footnote w:id="18">
    <w:p w14:paraId="018E34A8" w14:textId="4B36B3AF" w:rsidR="00633690" w:rsidRDefault="00633690">
      <w:pPr>
        <w:pStyle w:val="FootnoteText"/>
      </w:pPr>
      <w:r>
        <w:rPr>
          <w:rStyle w:val="FootnoteReference"/>
        </w:rPr>
        <w:footnoteRef/>
      </w:r>
      <w:r w:rsidRPr="00F47C36">
        <w:t xml:space="preserve"> </w:t>
      </w:r>
      <w:r w:rsidR="00CA6F0E" w:rsidRPr="00F47C36">
        <w:rPr>
          <w:color w:val="2B579A"/>
          <w:shd w:val="clear" w:color="auto" w:fill="E6E6E6"/>
        </w:rPr>
        <w:fldChar w:fldCharType="begin"/>
      </w:r>
      <w:r w:rsidR="008A5075">
        <w:instrText xml:space="preserve"> ADDIN ZOTERO_ITEM CSL_CITATION {"citationID":"Ym3PIupD","properties":{"formattedCitation":"Ibid s 29(1).","plainCitation":"Ibid s 29(1).","noteIndex":70},"citationItems":[{"id":262,"uris":["http://zotero.org/groups/5218944/items/BIQH7TEY"],"itemData":{"id":262,"type":"legislation","container-title":"Qld","section":"1","title":"Human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29(1)","label":"page"}],"schema":"https://github.com/citation-style-language/schema/raw/master/csl-citation.json"} </w:instrText>
      </w:r>
      <w:r w:rsidR="00CA6F0E"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CA6F0E" w:rsidRPr="00F47C36">
        <w:rPr>
          <w:rFonts w:cs="Arial"/>
        </w:rPr>
        <w:t xml:space="preserve"> s 29(1).</w:t>
      </w:r>
      <w:r w:rsidR="00CA6F0E" w:rsidRPr="00F47C36">
        <w:rPr>
          <w:color w:val="2B579A"/>
          <w:shd w:val="clear" w:color="auto" w:fill="E6E6E6"/>
        </w:rPr>
        <w:fldChar w:fldCharType="end"/>
      </w:r>
    </w:p>
  </w:footnote>
  <w:footnote w:id="19">
    <w:p w14:paraId="0AE308CB" w14:textId="0C98104D" w:rsidR="00633690" w:rsidRDefault="00633690">
      <w:pPr>
        <w:pStyle w:val="FootnoteText"/>
      </w:pPr>
      <w:r>
        <w:rPr>
          <w:rStyle w:val="FootnoteReference"/>
        </w:rPr>
        <w:footnoteRef/>
      </w:r>
      <w:r w:rsidRPr="00F47C36">
        <w:t xml:space="preserve"> </w:t>
      </w:r>
      <w:r w:rsidR="005F1AB0" w:rsidRPr="00F47C36">
        <w:rPr>
          <w:color w:val="2B579A"/>
          <w:shd w:val="clear" w:color="auto" w:fill="E6E6E6"/>
        </w:rPr>
        <w:fldChar w:fldCharType="begin"/>
      </w:r>
      <w:r w:rsidR="008A5075">
        <w:instrText xml:space="preserve"> ADDIN ZOTERO_ITEM CSL_CITATION {"citationID":"fpnSJe3O","properties":{"formattedCitation":"Ibid s 29(2).","plainCitation":"Ibid s 29(2).","noteIndex":71},"citationItems":[{"id":262,"uris":["http://zotero.org/groups/5218944/items/BIQH7TEY"],"itemData":{"id":262,"type":"legislation","container-title":"Qld","section":"1","title":"Human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29(2)","label":"page"}],"schema":"https://github.com/citation-style-language/schema/raw/master/csl-citation.json"} </w:instrText>
      </w:r>
      <w:r w:rsidR="005F1AB0" w:rsidRPr="00F47C36">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5F1AB0" w:rsidRPr="00F47C36">
        <w:rPr>
          <w:rFonts w:cs="Arial"/>
        </w:rPr>
        <w:t xml:space="preserve"> s 29(2).</w:t>
      </w:r>
      <w:r w:rsidR="005F1AB0" w:rsidRPr="00F47C36">
        <w:rPr>
          <w:color w:val="2B579A"/>
          <w:shd w:val="clear" w:color="auto" w:fill="E6E6E6"/>
        </w:rPr>
        <w:fldChar w:fldCharType="end"/>
      </w:r>
    </w:p>
  </w:footnote>
  <w:footnote w:id="20">
    <w:p w14:paraId="50E4A82A" w14:textId="40B617A4" w:rsidR="00633690" w:rsidRDefault="00633690">
      <w:pPr>
        <w:pStyle w:val="FootnoteText"/>
      </w:pPr>
      <w:r>
        <w:rPr>
          <w:rStyle w:val="FootnoteReference"/>
        </w:rPr>
        <w:footnoteRef/>
      </w:r>
      <w:r>
        <w:t xml:space="preserve"> </w:t>
      </w:r>
      <w:r w:rsidR="0063509B">
        <w:rPr>
          <w:color w:val="2B579A"/>
          <w:shd w:val="clear" w:color="auto" w:fill="E6E6E6"/>
        </w:rPr>
        <w:fldChar w:fldCharType="begin"/>
      </w:r>
      <w:r w:rsidR="008A5075">
        <w:instrText xml:space="preserve"> ADDIN ZOTERO_ITEM CSL_CITATION {"citationID":"qM1VGfRN","properties":{"formattedCitation":"Ibid s 30.","plainCitation":"Ibid s 30.","noteIndex":72},"citationItems":[{"id":262,"uris":["http://zotero.org/groups/5218944/items/BIQH7TEY"],"itemData":{"id":262,"type":"legislation","container-title":"Qld","section":"1","title":"Human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30","label":"page"}],"schema":"https://github.com/citation-style-language/schema/raw/master/csl-citation.json"} </w:instrText>
      </w:r>
      <w:r w:rsidR="0063509B">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63509B" w:rsidRPr="0063509B">
        <w:rPr>
          <w:rFonts w:cs="Arial"/>
        </w:rPr>
        <w:t xml:space="preserve"> s 30.</w:t>
      </w:r>
      <w:r w:rsidR="0063509B">
        <w:rPr>
          <w:color w:val="2B579A"/>
          <w:shd w:val="clear" w:color="auto" w:fill="E6E6E6"/>
        </w:rPr>
        <w:fldChar w:fldCharType="end"/>
      </w:r>
    </w:p>
  </w:footnote>
  <w:footnote w:id="21">
    <w:p w14:paraId="791480EC" w14:textId="24B5B4DD" w:rsidR="00633690" w:rsidRDefault="00633690">
      <w:pPr>
        <w:pStyle w:val="FootnoteText"/>
      </w:pPr>
      <w:r>
        <w:rPr>
          <w:rStyle w:val="FootnoteReference"/>
        </w:rPr>
        <w:footnoteRef/>
      </w:r>
      <w:r>
        <w:t xml:space="preserve"> </w:t>
      </w:r>
      <w:r w:rsidR="00BB5278">
        <w:rPr>
          <w:color w:val="2B579A"/>
          <w:shd w:val="clear" w:color="auto" w:fill="E6E6E6"/>
        </w:rPr>
        <w:fldChar w:fldCharType="begin"/>
      </w:r>
      <w:r w:rsidR="008A5075">
        <w:instrText xml:space="preserve"> ADDIN ZOTERO_ITEM CSL_CITATION {"citationID":"pJ2GHs2e","properties":{"formattedCitation":"Ibid s 22.","plainCitation":"Ibid s 22.","noteIndex":73},"citationItems":[{"id":262,"uris":["http://zotero.org/groups/5218944/items/BIQH7TEY"],"itemData":{"id":262,"type":"legislation","container-title":"Qld","section":"1","title":"Human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22","label":"page"}],"schema":"https://github.com/citation-style-language/schema/raw/master/csl-citation.json"} </w:instrText>
      </w:r>
      <w:r w:rsidR="00BB5278">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BB5278" w:rsidRPr="00BB5278">
        <w:rPr>
          <w:rFonts w:cs="Arial"/>
        </w:rPr>
        <w:t xml:space="preserve"> s 22.</w:t>
      </w:r>
      <w:r w:rsidR="00BB5278">
        <w:rPr>
          <w:color w:val="2B579A"/>
          <w:shd w:val="clear" w:color="auto" w:fill="E6E6E6"/>
        </w:rPr>
        <w:fldChar w:fldCharType="end"/>
      </w:r>
    </w:p>
  </w:footnote>
  <w:footnote w:id="22">
    <w:p w14:paraId="4D1962F3" w14:textId="69E8444B" w:rsidR="00633690" w:rsidRPr="0079499D" w:rsidRDefault="00633690">
      <w:pPr>
        <w:pStyle w:val="FootnoteText"/>
      </w:pPr>
      <w:r w:rsidRPr="0079499D">
        <w:rPr>
          <w:rStyle w:val="FootnoteReference"/>
        </w:rPr>
        <w:footnoteRef/>
      </w:r>
      <w:r w:rsidRPr="0079499D">
        <w:t xml:space="preserve"> </w:t>
      </w:r>
      <w:r w:rsidR="0077732A" w:rsidRPr="0079499D">
        <w:rPr>
          <w:color w:val="2B579A"/>
          <w:shd w:val="clear" w:color="auto" w:fill="E6E6E6"/>
        </w:rPr>
        <w:fldChar w:fldCharType="begin"/>
      </w:r>
      <w:r w:rsidR="008A5075">
        <w:instrText xml:space="preserve"> ADDIN ZOTERO_ITEM CSL_CITATION {"citationID":"qcBwHvNz","properties":{"formattedCitation":"Ibid s 26(2).","plainCitation":"Ibid s 26(2).","noteIndex":74},"citationItems":[{"id":262,"uris":["http://zotero.org/groups/5218944/items/BIQH7TEY"],"itemData":{"id":262,"type":"legislation","container-title":"Qld","section":"1","title":"Human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26(2)","label":"page"}],"schema":"https://github.com/citation-style-language/schema/raw/master/csl-citation.json"} </w:instrText>
      </w:r>
      <w:r w:rsidR="0077732A" w:rsidRPr="0079499D">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77732A" w:rsidRPr="0079499D">
        <w:rPr>
          <w:rFonts w:cs="Arial"/>
        </w:rPr>
        <w:t xml:space="preserve"> s 26(2).</w:t>
      </w:r>
      <w:r w:rsidR="0077732A" w:rsidRPr="0079499D">
        <w:rPr>
          <w:color w:val="2B579A"/>
          <w:shd w:val="clear" w:color="auto" w:fill="E6E6E6"/>
        </w:rPr>
        <w:fldChar w:fldCharType="end"/>
      </w:r>
    </w:p>
  </w:footnote>
  <w:footnote w:id="23">
    <w:p w14:paraId="3355C628" w14:textId="0E90F26D" w:rsidR="00633690" w:rsidRPr="0079499D" w:rsidRDefault="00633690">
      <w:pPr>
        <w:pStyle w:val="FootnoteText"/>
      </w:pPr>
      <w:r w:rsidRPr="0079499D">
        <w:rPr>
          <w:rStyle w:val="FootnoteReference"/>
        </w:rPr>
        <w:footnoteRef/>
      </w:r>
      <w:r w:rsidRPr="0079499D">
        <w:t xml:space="preserve"> </w:t>
      </w:r>
      <w:r w:rsidR="0016372F" w:rsidRPr="0079499D">
        <w:rPr>
          <w:color w:val="2B579A"/>
          <w:shd w:val="clear" w:color="auto" w:fill="E6E6E6"/>
        </w:rPr>
        <w:fldChar w:fldCharType="begin"/>
      </w:r>
      <w:r w:rsidR="008A5075">
        <w:instrText xml:space="preserve"> ADDIN ZOTERO_ITEM CSL_CITATION {"citationID":"H1O0E3uo","properties":{"formattedCitation":"Ibid s 15.","plainCitation":"Ibid s 15.","noteIndex":75},"citationItems":[{"id":262,"uris":["http://zotero.org/groups/5218944/items/BIQH7TEY"],"itemData":{"id":262,"type":"legislation","container-title":"Qld","section":"1","title":"Human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16372F" w:rsidRPr="0079499D">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16372F" w:rsidRPr="0079499D">
        <w:rPr>
          <w:rFonts w:cs="Arial"/>
        </w:rPr>
        <w:t xml:space="preserve"> s 15.</w:t>
      </w:r>
      <w:r w:rsidR="0016372F" w:rsidRPr="0079499D">
        <w:rPr>
          <w:color w:val="2B579A"/>
          <w:shd w:val="clear" w:color="auto" w:fill="E6E6E6"/>
        </w:rPr>
        <w:fldChar w:fldCharType="end"/>
      </w:r>
    </w:p>
  </w:footnote>
  <w:footnote w:id="24">
    <w:p w14:paraId="300FF021" w14:textId="454467BF" w:rsidR="00633690" w:rsidRPr="0079499D" w:rsidRDefault="00633690">
      <w:pPr>
        <w:pStyle w:val="FootnoteText"/>
      </w:pPr>
      <w:r w:rsidRPr="0079499D">
        <w:rPr>
          <w:rStyle w:val="FootnoteReference"/>
        </w:rPr>
        <w:footnoteRef/>
      </w:r>
      <w:r w:rsidRPr="0079499D">
        <w:t xml:space="preserve">  </w:t>
      </w:r>
      <w:r w:rsidR="0079499D">
        <w:rPr>
          <w:color w:val="2B579A"/>
          <w:shd w:val="clear" w:color="auto" w:fill="E6E6E6"/>
        </w:rPr>
        <w:fldChar w:fldCharType="begin"/>
      </w:r>
      <w:r w:rsidR="008A5075">
        <w:instrText xml:space="preserve"> ADDIN ZOTERO_ITEM CSL_CITATION {"citationID":"1nRPTf5r","properties":{"formattedCitation":"Ibid.","plainCitation":"Ibid.","noteIndex":76},"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79499D">
        <w:rPr>
          <w:color w:val="2B579A"/>
          <w:shd w:val="clear" w:color="auto" w:fill="E6E6E6"/>
        </w:rPr>
        <w:fldChar w:fldCharType="separate"/>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9E595A" w:rsidRPr="0079499D">
        <w:rPr>
          <w:rFonts w:cs="Arial"/>
        </w:rPr>
        <w:t xml:space="preserve"> s 15</w:t>
      </w:r>
      <w:r w:rsidR="0079499D">
        <w:rPr>
          <w:color w:val="2B579A"/>
          <w:shd w:val="clear" w:color="auto" w:fill="E6E6E6"/>
        </w:rPr>
        <w:fldChar w:fldCharType="end"/>
      </w:r>
      <w:r w:rsidR="009E595A">
        <w:rPr>
          <w:color w:val="2B579A"/>
          <w:shd w:val="clear" w:color="auto" w:fill="E6E6E6"/>
        </w:rPr>
        <w:t>.</w:t>
      </w:r>
    </w:p>
  </w:footnote>
  <w:footnote w:id="25">
    <w:p w14:paraId="5B3DFF67" w14:textId="6C4CDD7B" w:rsidR="00633690" w:rsidRPr="0079499D" w:rsidRDefault="00633690">
      <w:pPr>
        <w:pStyle w:val="FootnoteText"/>
      </w:pPr>
      <w:r w:rsidRPr="0079499D">
        <w:rPr>
          <w:rStyle w:val="FootnoteReference"/>
        </w:rPr>
        <w:footnoteRef/>
      </w:r>
      <w:r w:rsidRPr="0079499D">
        <w:t xml:space="preserve"> </w:t>
      </w:r>
      <w:r w:rsidR="00500D85">
        <w:rPr>
          <w:color w:val="2B579A"/>
          <w:shd w:val="clear" w:color="auto" w:fill="E6E6E6"/>
        </w:rPr>
        <w:fldChar w:fldCharType="begin"/>
      </w:r>
      <w:r w:rsidR="008A5075">
        <w:instrText xml:space="preserve"> ADDIN ZOTERO_ITEM CSL_CITATION {"citationID":"Bc0EhAwo","properties":{"formattedCitation":"Ibid s 26.","plainCitation":"Ibid s 26.","noteIndex":77},"citationItems":[{"id":262,"uris":["http://zotero.org/groups/5218944/items/BIQH7TEY"],"itemData":{"id":262,"type":"legislation","container-title":"Qld","section":"1","title":"Human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26","label":"page"}],"schema":"https://github.com/citation-style-language/schema/raw/master/csl-citation.json"} </w:instrText>
      </w:r>
      <w:r w:rsidR="00500D85">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E6483F" w:rsidRPr="00E6483F">
        <w:rPr>
          <w:rFonts w:cs="Arial"/>
        </w:rPr>
        <w:t xml:space="preserve"> s 26.</w:t>
      </w:r>
      <w:r w:rsidR="00500D85">
        <w:rPr>
          <w:color w:val="2B579A"/>
          <w:shd w:val="clear" w:color="auto" w:fill="E6E6E6"/>
        </w:rPr>
        <w:fldChar w:fldCharType="end"/>
      </w:r>
    </w:p>
  </w:footnote>
  <w:footnote w:id="26">
    <w:p w14:paraId="28F136B7" w14:textId="5BD9A261" w:rsidR="00633690" w:rsidRDefault="00633690">
      <w:pPr>
        <w:pStyle w:val="FootnoteText"/>
      </w:pPr>
      <w:r w:rsidRPr="0079499D">
        <w:rPr>
          <w:rStyle w:val="FootnoteReference"/>
        </w:rPr>
        <w:footnoteRef/>
      </w:r>
      <w:r w:rsidRPr="0079499D">
        <w:t xml:space="preserve"> </w:t>
      </w:r>
      <w:r w:rsidR="00C14A85">
        <w:rPr>
          <w:color w:val="2B579A"/>
          <w:shd w:val="clear" w:color="auto" w:fill="E6E6E6"/>
        </w:rPr>
        <w:fldChar w:fldCharType="begin"/>
      </w:r>
      <w:r w:rsidR="008A5075">
        <w:instrText xml:space="preserve"> ADDIN ZOTERO_ITEM CSL_CITATION {"citationID":"XnwJGCUq","properties":{"formattedCitation":"Ibid s 31.","plainCitation":"Ibid s 31.","noteIndex":78},"citationItems":[{"id":262,"uris":["http://zotero.org/groups/5218944/items/BIQH7TEY"],"itemData":{"id":262,"type":"legislation","container-title":"Qld","section":"1","title":"Human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31","label":"page"}],"schema":"https://github.com/citation-style-language/schema/raw/master/csl-citation.json"} </w:instrText>
      </w:r>
      <w:r w:rsidR="00C14A85">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C14A85" w:rsidRPr="00C14A85">
        <w:rPr>
          <w:rFonts w:cs="Arial"/>
        </w:rPr>
        <w:t xml:space="preserve"> s 31.</w:t>
      </w:r>
      <w:r w:rsidR="00C14A85">
        <w:rPr>
          <w:color w:val="2B579A"/>
          <w:shd w:val="clear" w:color="auto" w:fill="E6E6E6"/>
        </w:rPr>
        <w:fldChar w:fldCharType="end"/>
      </w:r>
    </w:p>
  </w:footnote>
  <w:footnote w:id="27">
    <w:p w14:paraId="15A308D2" w14:textId="47375641" w:rsidR="00633690" w:rsidRPr="00EC636C" w:rsidRDefault="00633690">
      <w:pPr>
        <w:pStyle w:val="FootnoteText"/>
      </w:pPr>
      <w:r w:rsidRPr="00EC636C">
        <w:rPr>
          <w:rStyle w:val="FootnoteReference"/>
        </w:rPr>
        <w:footnoteRef/>
      </w:r>
      <w:r w:rsidRPr="00EC636C">
        <w:t xml:space="preserve"> </w:t>
      </w:r>
      <w:r w:rsidR="00041DC3" w:rsidRPr="00EC636C">
        <w:rPr>
          <w:color w:val="2B579A"/>
          <w:shd w:val="clear" w:color="auto" w:fill="E6E6E6"/>
        </w:rPr>
        <w:fldChar w:fldCharType="begin"/>
      </w:r>
      <w:r w:rsidR="008A5075">
        <w:instrText xml:space="preserve"> ADDIN ZOTERO_ITEM CSL_CITATION {"citationID":"ZrwztrPO","properties":{"formattedCitation":"Ibid s 15.","plainCitation":"Ibid s 15.","noteIndex":79},"citationItems":[{"id":262,"uris":["http://zotero.org/groups/5218944/items/BIQH7TEY"],"itemData":{"id":262,"type":"legislation","container-title":"Qld","section":"1","title":"Human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041DC3"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041DC3" w:rsidRPr="00EC636C">
        <w:rPr>
          <w:rFonts w:cs="Arial"/>
        </w:rPr>
        <w:t xml:space="preserve"> s 15.</w:t>
      </w:r>
      <w:r w:rsidR="00041DC3" w:rsidRPr="00EC636C">
        <w:rPr>
          <w:color w:val="2B579A"/>
          <w:shd w:val="clear" w:color="auto" w:fill="E6E6E6"/>
        </w:rPr>
        <w:fldChar w:fldCharType="end"/>
      </w:r>
    </w:p>
  </w:footnote>
  <w:footnote w:id="28">
    <w:p w14:paraId="24437AFD" w14:textId="30F4CE7C" w:rsidR="00633690" w:rsidRPr="00EC636C" w:rsidRDefault="00633690">
      <w:pPr>
        <w:pStyle w:val="FootnoteText"/>
      </w:pPr>
      <w:r w:rsidRPr="00EC636C">
        <w:rPr>
          <w:rStyle w:val="FootnoteReference"/>
        </w:rPr>
        <w:footnoteRef/>
      </w:r>
      <w:r w:rsidRPr="00EC636C">
        <w:t xml:space="preserve"> </w:t>
      </w:r>
      <w:r w:rsidR="006D2D0D" w:rsidRPr="00EC636C">
        <w:rPr>
          <w:color w:val="2B579A"/>
          <w:shd w:val="clear" w:color="auto" w:fill="E6E6E6"/>
        </w:rPr>
        <w:fldChar w:fldCharType="begin"/>
      </w:r>
      <w:r w:rsidR="008A5075">
        <w:instrText xml:space="preserve"> ADDIN ZOTERO_ITEM CSL_CITATION {"citationID":"7JdJQYHO","properties":{"formattedCitation":"Ibid s 25.","plainCitation":"Ibid s 25.","noteIndex":80},"citationItems":[{"id":262,"uris":["http://zotero.org/groups/5218944/items/BIQH7TEY"],"itemData":{"id":262,"type":"legislation","container-title":"Qld","section":"1","title":"Human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25","label":"page"}],"schema":"https://github.com/citation-style-language/schema/raw/master/csl-citation.json"} </w:instrText>
      </w:r>
      <w:r w:rsidR="006D2D0D"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6D2D0D" w:rsidRPr="00EC636C">
        <w:rPr>
          <w:rFonts w:cs="Arial"/>
        </w:rPr>
        <w:t xml:space="preserve"> s 25.</w:t>
      </w:r>
      <w:r w:rsidR="006D2D0D" w:rsidRPr="00EC636C">
        <w:rPr>
          <w:color w:val="2B579A"/>
          <w:shd w:val="clear" w:color="auto" w:fill="E6E6E6"/>
        </w:rPr>
        <w:fldChar w:fldCharType="end"/>
      </w:r>
    </w:p>
  </w:footnote>
  <w:footnote w:id="29">
    <w:p w14:paraId="54BBD5D0" w14:textId="3AA240D7" w:rsidR="00633690" w:rsidRPr="00EC636C" w:rsidRDefault="00633690">
      <w:pPr>
        <w:pStyle w:val="FootnoteText"/>
      </w:pPr>
      <w:r w:rsidRPr="00EC636C">
        <w:rPr>
          <w:rStyle w:val="FootnoteReference"/>
        </w:rPr>
        <w:footnoteRef/>
      </w:r>
      <w:r w:rsidRPr="00EC636C">
        <w:t xml:space="preserve"> </w:t>
      </w:r>
      <w:r w:rsidR="00394DCF" w:rsidRPr="00EC636C">
        <w:rPr>
          <w:color w:val="2B579A"/>
          <w:shd w:val="clear" w:color="auto" w:fill="E6E6E6"/>
        </w:rPr>
        <w:fldChar w:fldCharType="begin"/>
      </w:r>
      <w:r w:rsidR="008A5075">
        <w:instrText xml:space="preserve"> ADDIN ZOTERO_ITEM CSL_CITATION {"citationID":"Lgqb8e25","properties":{"formattedCitation":"Ibid s 37.","plainCitation":"Ibid s 37.","noteIndex":81},"citationItems":[{"id":262,"uris":["http://zotero.org/groups/5218944/items/BIQH7TEY"],"itemData":{"id":262,"type":"legislation","container-title":"Qld","section":"1","title":"Human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37","label":"page"}],"schema":"https://github.com/citation-style-language/schema/raw/master/csl-citation.json"} </w:instrText>
      </w:r>
      <w:r w:rsidR="00394DCF"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394DCF" w:rsidRPr="00EC636C">
        <w:rPr>
          <w:rFonts w:cs="Arial"/>
        </w:rPr>
        <w:t xml:space="preserve"> s 37.</w:t>
      </w:r>
      <w:r w:rsidR="00394DCF" w:rsidRPr="00EC636C">
        <w:rPr>
          <w:color w:val="2B579A"/>
          <w:shd w:val="clear" w:color="auto" w:fill="E6E6E6"/>
        </w:rPr>
        <w:fldChar w:fldCharType="end"/>
      </w:r>
    </w:p>
  </w:footnote>
  <w:footnote w:id="30">
    <w:p w14:paraId="68CB3A84" w14:textId="7D9E511E" w:rsidR="00633690" w:rsidRPr="00EC636C" w:rsidRDefault="00633690">
      <w:pPr>
        <w:pStyle w:val="FootnoteText"/>
      </w:pPr>
      <w:r w:rsidRPr="00EC636C">
        <w:rPr>
          <w:rStyle w:val="FootnoteReference"/>
        </w:rPr>
        <w:footnoteRef/>
      </w:r>
      <w:r w:rsidRPr="00EC636C">
        <w:t xml:space="preserve"> </w:t>
      </w:r>
      <w:r w:rsidR="00B262F9" w:rsidRPr="00EC636C">
        <w:rPr>
          <w:color w:val="2B579A"/>
          <w:shd w:val="clear" w:color="auto" w:fill="E6E6E6"/>
        </w:rPr>
        <w:fldChar w:fldCharType="begin"/>
      </w:r>
      <w:r w:rsidR="008A5075">
        <w:instrText xml:space="preserve"> ADDIN ZOTERO_ITEM CSL_CITATION {"citationID":"3mZtA14M","properties":{"formattedCitation":"Ibid s 29.","plainCitation":"Ibid s 29.","noteIndex":82},"citationItems":[{"id":262,"uris":["http://zotero.org/groups/5218944/items/BIQH7TEY"],"itemData":{"id":262,"type":"legislation","container-title":"Qld","section":"1","title":"Human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29","label":"page"}],"schema":"https://github.com/citation-style-language/schema/raw/master/csl-citation.json"} </w:instrText>
      </w:r>
      <w:r w:rsidR="00B262F9"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B262F9" w:rsidRPr="00EC636C">
        <w:rPr>
          <w:rFonts w:cs="Arial"/>
        </w:rPr>
        <w:t xml:space="preserve"> s 29.</w:t>
      </w:r>
      <w:r w:rsidR="00B262F9" w:rsidRPr="00EC636C">
        <w:rPr>
          <w:color w:val="2B579A"/>
          <w:shd w:val="clear" w:color="auto" w:fill="E6E6E6"/>
        </w:rPr>
        <w:fldChar w:fldCharType="end"/>
      </w:r>
    </w:p>
  </w:footnote>
  <w:footnote w:id="31">
    <w:p w14:paraId="59D5E650" w14:textId="3D9AE402" w:rsidR="00633690" w:rsidRPr="00EC636C" w:rsidRDefault="00633690">
      <w:pPr>
        <w:pStyle w:val="FootnoteText"/>
      </w:pPr>
      <w:r w:rsidRPr="00EC636C">
        <w:rPr>
          <w:rStyle w:val="FootnoteReference"/>
        </w:rPr>
        <w:footnoteRef/>
      </w:r>
      <w:r w:rsidRPr="00EC636C">
        <w:t xml:space="preserve"> </w:t>
      </w:r>
      <w:r w:rsidR="00D5389D" w:rsidRPr="00EC636C">
        <w:rPr>
          <w:color w:val="2B579A"/>
          <w:shd w:val="clear" w:color="auto" w:fill="E6E6E6"/>
        </w:rPr>
        <w:fldChar w:fldCharType="begin"/>
      </w:r>
      <w:r w:rsidR="008A5075">
        <w:instrText xml:space="preserve"> ADDIN ZOTERO_ITEM CSL_CITATION {"citationID":"qjemqta6","properties":{"formattedCitation":"Ibid s 15.","plainCitation":"Ibid s 15.","noteIndex":83},"citationItems":[{"id":262,"uris":["http://zotero.org/groups/5218944/items/BIQH7TEY"],"itemData":{"id":262,"type":"legislation","container-title":"Qld","section":"1","title":"Human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15","label":"page"}],"schema":"https://github.com/citation-style-language/schema/raw/master/csl-citation.json"} </w:instrText>
      </w:r>
      <w:r w:rsidR="00D5389D"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D5389D" w:rsidRPr="00EC636C">
        <w:rPr>
          <w:rFonts w:cs="Arial"/>
        </w:rPr>
        <w:t xml:space="preserve"> s 15.</w:t>
      </w:r>
      <w:r w:rsidR="00D5389D" w:rsidRPr="00EC636C">
        <w:rPr>
          <w:color w:val="2B579A"/>
          <w:shd w:val="clear" w:color="auto" w:fill="E6E6E6"/>
        </w:rPr>
        <w:fldChar w:fldCharType="end"/>
      </w:r>
    </w:p>
  </w:footnote>
  <w:footnote w:id="32">
    <w:p w14:paraId="5BFF3808" w14:textId="7A2A0128" w:rsidR="00633690" w:rsidRDefault="00633690">
      <w:pPr>
        <w:pStyle w:val="FootnoteText"/>
      </w:pPr>
      <w:r w:rsidRPr="00EC636C">
        <w:rPr>
          <w:rStyle w:val="FootnoteReference"/>
        </w:rPr>
        <w:footnoteRef/>
      </w:r>
      <w:r w:rsidRPr="00EC636C">
        <w:t xml:space="preserve"> </w:t>
      </w:r>
      <w:r w:rsidR="00B470A0" w:rsidRPr="00EC636C">
        <w:rPr>
          <w:color w:val="2B579A"/>
          <w:shd w:val="clear" w:color="auto" w:fill="E6E6E6"/>
        </w:rPr>
        <w:fldChar w:fldCharType="begin"/>
      </w:r>
      <w:r w:rsidR="008A5075">
        <w:instrText xml:space="preserve"> ADDIN ZOTERO_ITEM CSL_CITATION {"citationID":"N66bW8E4","properties":{"formattedCitation":"Ibid s 17(1)(c).","plainCitation":"Ibid s 17(1)(c).","noteIndex":84},"citationItems":[{"id":262,"uris":["http://zotero.org/groups/5218944/items/BIQH7TEY"],"itemData":{"id":262,"type":"legislation","container-title":"Qld","section":"1","title":"Human Rights Act","URL":"https://www.austlii.edu.au/cgi-bin/viewdoc/au/legis/qld/consol_act/hra2019148/xx1.html?context=1;query=human%20rights%20act%202019;mask_path=","accessed":{"date-parts":[["2023",10,5]]},"issued":{"date-parts":[["2019"]]}},"locator":"s 17(1)(c)","label":"page"}],"schema":"https://github.com/citation-style-language/schema/raw/master/csl-citation.json"} </w:instrText>
      </w:r>
      <w:r w:rsidR="00B470A0" w:rsidRPr="00EC636C">
        <w:rPr>
          <w:color w:val="2B579A"/>
          <w:shd w:val="clear" w:color="auto" w:fill="E6E6E6"/>
        </w:rPr>
        <w:fldChar w:fldCharType="separate"/>
      </w:r>
      <w:r w:rsidR="009E595A" w:rsidRPr="009E595A">
        <w:rPr>
          <w:rFonts w:cs="Arial"/>
          <w:i/>
          <w:iCs/>
          <w:szCs w:val="24"/>
        </w:rPr>
        <w:t xml:space="preserve"> </w:t>
      </w:r>
      <w:r w:rsidR="009E595A" w:rsidRPr="008A5075">
        <w:rPr>
          <w:rFonts w:cs="Arial"/>
          <w:i/>
          <w:iCs/>
          <w:szCs w:val="24"/>
        </w:rPr>
        <w:t>Human Rights Act</w:t>
      </w:r>
      <w:r w:rsidR="009E595A" w:rsidRPr="008A5075">
        <w:rPr>
          <w:rFonts w:cs="Arial"/>
          <w:szCs w:val="24"/>
        </w:rPr>
        <w:t xml:space="preserve"> </w:t>
      </w:r>
      <w:r w:rsidR="009E595A" w:rsidRPr="008A5075">
        <w:rPr>
          <w:rFonts w:cs="Arial"/>
          <w:i/>
          <w:iCs/>
          <w:szCs w:val="24"/>
        </w:rPr>
        <w:t>2019</w:t>
      </w:r>
      <w:r w:rsidR="009E595A" w:rsidRPr="008A5075">
        <w:rPr>
          <w:rFonts w:cs="Arial"/>
          <w:szCs w:val="24"/>
        </w:rPr>
        <w:t xml:space="preserve"> (Qld)</w:t>
      </w:r>
      <w:r w:rsidR="00B470A0" w:rsidRPr="00EC636C">
        <w:rPr>
          <w:rFonts w:cs="Arial"/>
        </w:rPr>
        <w:t xml:space="preserve"> s 17(1)(c).</w:t>
      </w:r>
      <w:r w:rsidR="00B470A0" w:rsidRPr="00EC636C">
        <w:rPr>
          <w:color w:val="2B579A"/>
          <w:shd w:val="clear" w:color="auto" w:fill="E6E6E6"/>
        </w:rPr>
        <w:fldChar w:fldCharType="end"/>
      </w:r>
    </w:p>
  </w:footnote>
  <w:footnote w:id="33">
    <w:p w14:paraId="0AF621F8" w14:textId="3E5059B6" w:rsidR="00AB28DE" w:rsidRPr="00AB28DE" w:rsidRDefault="00AB28DE">
      <w:pPr>
        <w:pStyle w:val="FootnoteText"/>
        <w:rPr>
          <w:lang w:val="en-US"/>
        </w:rPr>
      </w:pPr>
      <w:r>
        <w:rPr>
          <w:rStyle w:val="FootnoteReference"/>
        </w:rPr>
        <w:footnoteRef/>
      </w:r>
      <w:r>
        <w:t xml:space="preserve"> </w:t>
      </w:r>
      <w:r w:rsidRPr="00D7375F">
        <w:rPr>
          <w:rFonts w:eastAsia="Calibri" w:cs="Arial"/>
          <w:i/>
        </w:rPr>
        <w:t>Wood v The King &amp; Anor</w:t>
      </w:r>
      <w:r w:rsidRPr="00073D68">
        <w:rPr>
          <w:rFonts w:eastAsia="Calibri" w:cs="Arial"/>
        </w:rPr>
        <w:t xml:space="preserve"> </w:t>
      </w:r>
      <w:r w:rsidR="00670EA5">
        <w:rPr>
          <w:rFonts w:eastAsia="Calibri" w:cs="Arial"/>
        </w:rPr>
        <w:t xml:space="preserve">(2022) 12 QR 101, </w:t>
      </w:r>
      <w:r w:rsidRPr="00073D68">
        <w:rPr>
          <w:rFonts w:eastAsia="Calibri" w:cs="Arial"/>
        </w:rPr>
        <w:t>[2022] QSC 216</w:t>
      </w:r>
      <w:r w:rsidR="00117662">
        <w:rPr>
          <w:rFonts w:eastAsia="Calibri" w:cs="Arial"/>
        </w:rPr>
        <w:t>.</w:t>
      </w:r>
    </w:p>
  </w:footnote>
  <w:footnote w:id="34">
    <w:p w14:paraId="4816BD25" w14:textId="320CE04B" w:rsidR="00AB28DE" w:rsidRPr="00AB28DE" w:rsidRDefault="00AB28DE">
      <w:pPr>
        <w:pStyle w:val="FootnoteText"/>
        <w:rPr>
          <w:lang w:val="en-US"/>
        </w:rPr>
      </w:pPr>
      <w:r>
        <w:rPr>
          <w:rStyle w:val="FootnoteReference"/>
        </w:rPr>
        <w:footnoteRef/>
      </w:r>
      <w:r>
        <w:t xml:space="preserve"> </w:t>
      </w:r>
      <w:r w:rsidR="005C531F" w:rsidRPr="00A35C9C">
        <w:rPr>
          <w:i/>
          <w:iCs/>
          <w:lang w:val="en"/>
        </w:rPr>
        <w:t>Waratah Coal Pty Ltd v Youth Verdict Ltd &amp; Ors</w:t>
      </w:r>
      <w:r w:rsidR="005C531F" w:rsidRPr="006849A2">
        <w:rPr>
          <w:lang w:val="en"/>
        </w:rPr>
        <w:t xml:space="preserve"> (No 6) [2022] QLC 21</w:t>
      </w:r>
      <w:r w:rsidR="005C531F">
        <w:rPr>
          <w:lang w:val="en"/>
        </w:rPr>
        <w:t xml:space="preserve">; </w:t>
      </w:r>
      <w:r w:rsidR="005C531F" w:rsidRPr="00A35C9C">
        <w:rPr>
          <w:i/>
          <w:iCs/>
          <w:lang w:val="en"/>
        </w:rPr>
        <w:t>Inquest into the deaths of Yvette Michelle Wilma Booth, Adele Estelle Sandy, Shakaya George</w:t>
      </w:r>
      <w:r w:rsidR="005C531F" w:rsidRPr="006849A2">
        <w:rPr>
          <w:lang w:val="en"/>
        </w:rPr>
        <w:t xml:space="preserve"> (Findings of inquest, Coroners Court of Queensland, 30 June 2023)</w:t>
      </w:r>
      <w:r w:rsidR="0014162A">
        <w:rPr>
          <w:lang w:val="en"/>
        </w:rPr>
        <w:t>.</w:t>
      </w:r>
    </w:p>
  </w:footnote>
  <w:footnote w:id="35">
    <w:p w14:paraId="41F6B2DC" w14:textId="51ABF2C5" w:rsidR="00AB28DE" w:rsidRPr="00AB28DE" w:rsidRDefault="00AB28DE">
      <w:pPr>
        <w:pStyle w:val="FootnoteText"/>
        <w:rPr>
          <w:lang w:val="en-US"/>
        </w:rPr>
      </w:pPr>
      <w:r>
        <w:rPr>
          <w:rStyle w:val="FootnoteReference"/>
        </w:rPr>
        <w:footnoteRef/>
      </w:r>
      <w:r>
        <w:t xml:space="preserve"> </w:t>
      </w:r>
      <w:r w:rsidR="005C531F" w:rsidRPr="005F2A4B">
        <w:rPr>
          <w:i/>
          <w:iCs/>
          <w:lang w:val="en"/>
        </w:rPr>
        <w:t>In the matter of ICO</w:t>
      </w:r>
      <w:r w:rsidR="005C531F" w:rsidRPr="005F2A4B">
        <w:rPr>
          <w:lang w:val="en"/>
        </w:rPr>
        <w:t xml:space="preserve"> [2023] QMHC 1</w:t>
      </w:r>
      <w:r w:rsidR="001A0FF8">
        <w:rPr>
          <w:lang w:val="en"/>
        </w:rPr>
        <w:t>.</w:t>
      </w:r>
      <w:r w:rsidR="005C531F" w:rsidRPr="005F2A4B">
        <w:rPr>
          <w:lang w:val="en"/>
        </w:rPr>
        <w:t xml:space="preserve"> </w:t>
      </w:r>
    </w:p>
  </w:footnote>
  <w:footnote w:id="36">
    <w:p w14:paraId="3C9FB292" w14:textId="0760DAB4" w:rsidR="005D1D3E" w:rsidRPr="005D1D3E" w:rsidRDefault="005D1D3E">
      <w:pPr>
        <w:pStyle w:val="FootnoteText"/>
        <w:rPr>
          <w:lang w:val="en-GB"/>
        </w:rPr>
      </w:pPr>
      <w:r w:rsidRPr="006860BE">
        <w:rPr>
          <w:rStyle w:val="FootnoteReference"/>
        </w:rPr>
        <w:footnoteRef/>
      </w:r>
      <w:r w:rsidRPr="006860BE">
        <w:t xml:space="preserve"> </w:t>
      </w:r>
      <w:r w:rsidR="006860BE" w:rsidRPr="006860BE">
        <w:t>T</w:t>
      </w:r>
      <w:r w:rsidR="006860BE">
        <w:t xml:space="preserve">he </w:t>
      </w:r>
      <w:r w:rsidR="00B52E07">
        <w:t xml:space="preserve">definition of ‘discrimination’ under the </w:t>
      </w:r>
      <w:r w:rsidR="00951BC6">
        <w:t>Human Rights Act</w:t>
      </w:r>
      <w:r w:rsidR="006860BE">
        <w:t xml:space="preserve"> in the Dictionary (sch 1)</w:t>
      </w:r>
      <w:r w:rsidR="00951BC6">
        <w:t xml:space="preserve"> ‘includes’ </w:t>
      </w:r>
      <w:r w:rsidR="006860BE">
        <w:t>(so</w:t>
      </w:r>
      <w:r w:rsidR="00951BC6">
        <w:t xml:space="preserve"> is not limited to</w:t>
      </w:r>
      <w:r w:rsidR="006860BE">
        <w:t>)</w:t>
      </w:r>
      <w:r w:rsidR="00951BC6">
        <w:t xml:space="preserve"> the attributes protected by the </w:t>
      </w:r>
      <w:r w:rsidR="00951BC6">
        <w:rPr>
          <w:i/>
          <w:iCs/>
        </w:rPr>
        <w:t>Anti-Discrimination Act 1991</w:t>
      </w:r>
      <w:r w:rsidR="00951BC6">
        <w:t xml:space="preserve"> (Qld).</w:t>
      </w:r>
    </w:p>
  </w:footnote>
  <w:footnote w:id="37">
    <w:p w14:paraId="7F779235" w14:textId="48E221D1" w:rsidR="000C1D09" w:rsidRPr="000C1D09" w:rsidDel="005E4550" w:rsidRDefault="000C1D09">
      <w:pPr>
        <w:pStyle w:val="FootnoteText"/>
        <w:rPr>
          <w:lang w:val="en-GB"/>
        </w:rPr>
      </w:pPr>
      <w:r w:rsidDel="005E4550">
        <w:rPr>
          <w:rStyle w:val="FootnoteReference"/>
        </w:rPr>
        <w:footnoteRef/>
      </w:r>
      <w:r w:rsidDel="005E4550">
        <w:t xml:space="preserve"> </w:t>
      </w:r>
      <w:r w:rsidR="00E13E25" w:rsidDel="005E4550">
        <w:rPr>
          <w:lang w:val="en-GB"/>
        </w:rPr>
        <w:t>Queensland Council of Social Service</w:t>
      </w:r>
      <w:r w:rsidDel="005E4550">
        <w:rPr>
          <w:lang w:val="en-GB"/>
        </w:rPr>
        <w:t xml:space="preserve">, </w:t>
      </w:r>
      <w:r w:rsidRPr="002916B2" w:rsidDel="005E4550">
        <w:rPr>
          <w:i/>
          <w:lang w:val="en-GB"/>
        </w:rPr>
        <w:t>Annual report</w:t>
      </w:r>
      <w:r w:rsidR="00F76881" w:rsidRPr="002916B2" w:rsidDel="005E4550">
        <w:rPr>
          <w:i/>
          <w:lang w:val="en-GB"/>
        </w:rPr>
        <w:t xml:space="preserve"> – Being in </w:t>
      </w:r>
      <w:r w:rsidR="00F76881" w:rsidRPr="002916B2">
        <w:rPr>
          <w:i/>
          <w:iCs/>
          <w:lang w:val="en-GB"/>
        </w:rPr>
        <w:t>service</w:t>
      </w:r>
      <w:r w:rsidR="00F76881" w:rsidDel="005E4550">
        <w:rPr>
          <w:lang w:val="en-GB"/>
        </w:rPr>
        <w:t xml:space="preserve"> (2022-23).</w:t>
      </w:r>
      <w:r w:rsidDel="005E4550">
        <w:rPr>
          <w:lang w:val="en-GB"/>
        </w:rPr>
        <w:t xml:space="preserve"> </w:t>
      </w:r>
    </w:p>
  </w:footnote>
  <w:footnote w:id="38">
    <w:p w14:paraId="45DD932B" w14:textId="739F9E73" w:rsidR="00633690" w:rsidRDefault="00633690">
      <w:pPr>
        <w:pStyle w:val="FootnoteText"/>
      </w:pPr>
      <w:r>
        <w:rPr>
          <w:rStyle w:val="FootnoteReference"/>
        </w:rPr>
        <w:footnoteRef/>
      </w:r>
      <w:r>
        <w:t xml:space="preserve"> </w:t>
      </w:r>
      <w:r w:rsidR="00B745BB">
        <w:rPr>
          <w:i/>
          <w:iCs/>
        </w:rPr>
        <w:t xml:space="preserve">Human Rights Act 2019 </w:t>
      </w:r>
      <w:r w:rsidR="00B745BB">
        <w:t>(Qld) s 65.</w:t>
      </w:r>
    </w:p>
  </w:footnote>
  <w:footnote w:id="39">
    <w:p w14:paraId="2475210D" w14:textId="24E43B56" w:rsidR="00A73D2C" w:rsidRDefault="00A73D2C" w:rsidP="00A73D2C">
      <w:pPr>
        <w:pStyle w:val="FootnoteText"/>
      </w:pPr>
      <w:r>
        <w:rPr>
          <w:rStyle w:val="FootnoteReference"/>
        </w:rPr>
        <w:footnoteRef/>
      </w:r>
      <w:r>
        <w:t xml:space="preserve"> </w:t>
      </w:r>
      <w:r>
        <w:rPr>
          <w:i/>
          <w:iCs/>
        </w:rPr>
        <w:t>Human Rights Act 2019</w:t>
      </w:r>
      <w:r>
        <w:t xml:space="preserve"> (Qld) s 91(j).</w:t>
      </w:r>
    </w:p>
  </w:footnote>
  <w:footnote w:id="40">
    <w:p w14:paraId="65290ADA" w14:textId="456E3DC5" w:rsidR="00A3583F" w:rsidRDefault="00A3583F">
      <w:pPr>
        <w:pStyle w:val="FootnoteText"/>
      </w:pPr>
      <w:r>
        <w:rPr>
          <w:rStyle w:val="FootnoteReference"/>
        </w:rPr>
        <w:footnoteRef/>
      </w:r>
      <w:r>
        <w:t xml:space="preserve"> </w:t>
      </w:r>
      <w:r>
        <w:rPr>
          <w:i/>
          <w:iCs/>
        </w:rPr>
        <w:t>Human Rights Act 2019</w:t>
      </w:r>
      <w:r>
        <w:t xml:space="preserve"> (Qld) s 97.</w:t>
      </w:r>
    </w:p>
  </w:footnote>
  <w:footnote w:id="41">
    <w:p w14:paraId="7AEF3B1F" w14:textId="6E18588A" w:rsidR="00311886" w:rsidRDefault="00311886" w:rsidP="006B7022">
      <w:pPr>
        <w:pStyle w:val="FootnoteText"/>
      </w:pPr>
      <w:r w:rsidRPr="394BCFB9">
        <w:rPr>
          <w:rStyle w:val="FootnoteReference"/>
        </w:rPr>
        <w:footnoteRef/>
      </w:r>
      <w:r>
        <w:t xml:space="preserve"> Department of Education</w:t>
      </w:r>
      <w:r w:rsidR="00B331B2">
        <w:t xml:space="preserve"> (Qld)</w:t>
      </w:r>
      <w:r>
        <w:t xml:space="preserve">, </w:t>
      </w:r>
      <w:r w:rsidRPr="00C63914">
        <w:rPr>
          <w:i/>
        </w:rPr>
        <w:t>Annual Report 202</w:t>
      </w:r>
      <w:r>
        <w:rPr>
          <w:i/>
        </w:rPr>
        <w:t>2</w:t>
      </w:r>
      <w:r w:rsidR="00633690" w:rsidRPr="005B30C4">
        <w:rPr>
          <w:i/>
        </w:rPr>
        <w:t>-2023</w:t>
      </w:r>
      <w:r w:rsidR="00633690" w:rsidRPr="005B30C4">
        <w:t xml:space="preserve">, </w:t>
      </w:r>
      <w:r w:rsidR="000760F6">
        <w:t>59</w:t>
      </w:r>
      <w:r>
        <w:t>.</w:t>
      </w:r>
    </w:p>
  </w:footnote>
  <w:footnote w:id="42">
    <w:p w14:paraId="46BC02E5" w14:textId="467C0763" w:rsidR="00311886" w:rsidRDefault="00311886" w:rsidP="006B7022">
      <w:pPr>
        <w:pStyle w:val="FootnoteText"/>
      </w:pPr>
      <w:r w:rsidRPr="6301ADE9">
        <w:rPr>
          <w:rStyle w:val="FootnoteReference"/>
        </w:rPr>
        <w:footnoteRef/>
      </w:r>
      <w:r>
        <w:t xml:space="preserve"> Department of Housing</w:t>
      </w:r>
      <w:r w:rsidR="00C26CC2">
        <w:t xml:space="preserve"> (Qld)</w:t>
      </w:r>
      <w:r w:rsidRPr="00C63914">
        <w:t xml:space="preserve">, </w:t>
      </w:r>
      <w:r w:rsidRPr="00C63914">
        <w:rPr>
          <w:i/>
        </w:rPr>
        <w:t>Annual Report</w:t>
      </w:r>
      <w:r>
        <w:rPr>
          <w:i/>
        </w:rPr>
        <w:t xml:space="preserve"> </w:t>
      </w:r>
      <w:r w:rsidRPr="004F4B17">
        <w:rPr>
          <w:i/>
        </w:rPr>
        <w:t>202</w:t>
      </w:r>
      <w:r>
        <w:rPr>
          <w:i/>
        </w:rPr>
        <w:t>2</w:t>
      </w:r>
      <w:r w:rsidR="00633690" w:rsidRPr="005B30C4">
        <w:rPr>
          <w:i/>
        </w:rPr>
        <w:t>-2023</w:t>
      </w:r>
      <w:r w:rsidR="00633690" w:rsidRPr="005B30C4">
        <w:t xml:space="preserve">, </w:t>
      </w:r>
      <w:r w:rsidR="00472927">
        <w:t>23</w:t>
      </w:r>
      <w:r>
        <w:t>.</w:t>
      </w:r>
    </w:p>
  </w:footnote>
  <w:footnote w:id="43">
    <w:p w14:paraId="35C7D958" w14:textId="3FFB05CD" w:rsidR="00311886" w:rsidRDefault="00311886" w:rsidP="006B7022">
      <w:pPr>
        <w:pStyle w:val="FootnoteText"/>
      </w:pPr>
      <w:r w:rsidRPr="494896AF">
        <w:rPr>
          <w:rStyle w:val="FootnoteReference"/>
        </w:rPr>
        <w:footnoteRef/>
      </w:r>
      <w:r>
        <w:t xml:space="preserve"> Queensland Police Service, </w:t>
      </w:r>
      <w:r w:rsidRPr="00A76E13">
        <w:rPr>
          <w:i/>
        </w:rPr>
        <w:t xml:space="preserve">Annual Report </w:t>
      </w:r>
      <w:r>
        <w:rPr>
          <w:i/>
        </w:rPr>
        <w:t>2022-23</w:t>
      </w:r>
      <w:r w:rsidRPr="00A76E13">
        <w:t>,</w:t>
      </w:r>
      <w:r>
        <w:t xml:space="preserve"> </w:t>
      </w:r>
      <w:r w:rsidR="00DA74B6">
        <w:t xml:space="preserve">12. </w:t>
      </w:r>
    </w:p>
  </w:footnote>
  <w:footnote w:id="44">
    <w:p w14:paraId="4EE9C9C1" w14:textId="7884BA04" w:rsidR="00311886" w:rsidRPr="00481D9E" w:rsidRDefault="00311886" w:rsidP="006B7022">
      <w:pPr>
        <w:pStyle w:val="FootnoteText"/>
      </w:pPr>
      <w:r w:rsidRPr="00481D9E">
        <w:rPr>
          <w:rStyle w:val="FootnoteReference"/>
        </w:rPr>
        <w:footnoteRef/>
      </w:r>
      <w:r w:rsidRPr="00481D9E">
        <w:t xml:space="preserve"> </w:t>
      </w:r>
      <w:r w:rsidR="00503702" w:rsidRPr="00481D9E">
        <w:t xml:space="preserve">Department of Child Safety, </w:t>
      </w:r>
      <w:proofErr w:type="gramStart"/>
      <w:r w:rsidR="00503702" w:rsidRPr="00481D9E">
        <w:t>Seniors</w:t>
      </w:r>
      <w:proofErr w:type="gramEnd"/>
      <w:r w:rsidR="00503702" w:rsidRPr="00481D9E">
        <w:t xml:space="preserve"> and Disability Services</w:t>
      </w:r>
      <w:r w:rsidR="00C26CC2">
        <w:t xml:space="preserve"> (Qld)</w:t>
      </w:r>
      <w:r w:rsidR="00503702" w:rsidRPr="00481D9E">
        <w:t xml:space="preserve">, </w:t>
      </w:r>
      <w:r w:rsidR="00503702" w:rsidRPr="00481D9E">
        <w:rPr>
          <w:i/>
        </w:rPr>
        <w:t>Annual report 2022</w:t>
      </w:r>
      <w:r w:rsidR="006D5733" w:rsidRPr="00481D9E">
        <w:t>–</w:t>
      </w:r>
      <w:r w:rsidR="00503702" w:rsidRPr="00481D9E">
        <w:rPr>
          <w:i/>
        </w:rPr>
        <w:t>23</w:t>
      </w:r>
      <w:r w:rsidR="006349EB" w:rsidRPr="00481D9E">
        <w:rPr>
          <w:i/>
        </w:rPr>
        <w:t xml:space="preserve">, </w:t>
      </w:r>
      <w:r w:rsidR="006349EB" w:rsidRPr="00481D9E">
        <w:t>47–48.</w:t>
      </w:r>
    </w:p>
  </w:footnote>
  <w:footnote w:id="45">
    <w:p w14:paraId="79EDC135" w14:textId="27CAC064" w:rsidR="00311886" w:rsidRPr="00481D9E" w:rsidRDefault="00311886" w:rsidP="006B7022">
      <w:pPr>
        <w:pStyle w:val="FootnoteText"/>
        <w:rPr>
          <w:b/>
        </w:rPr>
      </w:pPr>
      <w:r w:rsidRPr="00481D9E">
        <w:rPr>
          <w:rStyle w:val="FootnoteReference"/>
        </w:rPr>
        <w:footnoteRef/>
      </w:r>
      <w:r w:rsidRPr="00481D9E">
        <w:t xml:space="preserve"> Queensland Corrective Services, </w:t>
      </w:r>
      <w:r w:rsidRPr="00481D9E">
        <w:rPr>
          <w:i/>
        </w:rPr>
        <w:t xml:space="preserve">Annual </w:t>
      </w:r>
      <w:r w:rsidR="00F47457" w:rsidRPr="00481D9E">
        <w:rPr>
          <w:i/>
        </w:rPr>
        <w:t>Client Complaints</w:t>
      </w:r>
      <w:r w:rsidRPr="00481D9E">
        <w:rPr>
          <w:i/>
        </w:rPr>
        <w:t xml:space="preserve"> 2022</w:t>
      </w:r>
      <w:r w:rsidR="006D5733" w:rsidRPr="00481D9E">
        <w:t>–</w:t>
      </w:r>
      <w:r w:rsidRPr="00481D9E">
        <w:rPr>
          <w:i/>
        </w:rPr>
        <w:t>23</w:t>
      </w:r>
      <w:r w:rsidRPr="00481D9E">
        <w:t xml:space="preserve">, </w:t>
      </w:r>
      <w:r w:rsidR="00F47457" w:rsidRPr="00481D9E">
        <w:t>6–11.</w:t>
      </w:r>
    </w:p>
  </w:footnote>
  <w:footnote w:id="46">
    <w:p w14:paraId="311A1520" w14:textId="28437BA5" w:rsidR="00311886" w:rsidRPr="00481D9E" w:rsidRDefault="00311886" w:rsidP="006B7022">
      <w:pPr>
        <w:pStyle w:val="FootnoteText"/>
      </w:pPr>
      <w:r w:rsidRPr="00481D9E">
        <w:rPr>
          <w:rStyle w:val="FootnoteReference"/>
        </w:rPr>
        <w:footnoteRef/>
      </w:r>
      <w:r w:rsidRPr="00481D9E">
        <w:t xml:space="preserve"> Department of </w:t>
      </w:r>
      <w:r w:rsidR="001D687B" w:rsidRPr="00481D9E">
        <w:t>Treaty,</w:t>
      </w:r>
      <w:r w:rsidRPr="00481D9E">
        <w:t xml:space="preserve"> Aboriginal and Torres Strait Islander Partnerships, </w:t>
      </w:r>
      <w:r w:rsidR="004C127C" w:rsidRPr="00481D9E">
        <w:t>Communities, and the Arts</w:t>
      </w:r>
      <w:r w:rsidR="006D5733">
        <w:t xml:space="preserve"> (Qld)</w:t>
      </w:r>
      <w:r w:rsidR="004C127C" w:rsidRPr="00481D9E">
        <w:t xml:space="preserve">, </w:t>
      </w:r>
      <w:r w:rsidRPr="00481D9E">
        <w:rPr>
          <w:i/>
        </w:rPr>
        <w:t xml:space="preserve">Annual Report </w:t>
      </w:r>
      <w:r w:rsidR="004C127C" w:rsidRPr="00481D9E">
        <w:rPr>
          <w:i/>
        </w:rPr>
        <w:t>2022</w:t>
      </w:r>
      <w:r w:rsidR="006D5733" w:rsidRPr="00481D9E">
        <w:t>–</w:t>
      </w:r>
      <w:r w:rsidR="004C127C" w:rsidRPr="00481D9E">
        <w:rPr>
          <w:i/>
        </w:rPr>
        <w:t>23</w:t>
      </w:r>
      <w:r w:rsidR="004C127C" w:rsidRPr="00481D9E">
        <w:t xml:space="preserve">, </w:t>
      </w:r>
      <w:r w:rsidR="00051AC7" w:rsidRPr="00481D9E">
        <w:t>46</w:t>
      </w:r>
      <w:r w:rsidRPr="00481D9E">
        <w:t>.</w:t>
      </w:r>
    </w:p>
  </w:footnote>
  <w:footnote w:id="47">
    <w:p w14:paraId="50A944AA" w14:textId="3FEB2F13" w:rsidR="00311886" w:rsidRPr="004172D9" w:rsidRDefault="00311886" w:rsidP="006B7022">
      <w:pPr>
        <w:pStyle w:val="FootnoteText"/>
        <w:rPr>
          <w:highlight w:val="yellow"/>
        </w:rPr>
      </w:pPr>
      <w:r w:rsidRPr="00481D9E">
        <w:rPr>
          <w:rStyle w:val="FootnoteReference"/>
        </w:rPr>
        <w:footnoteRef/>
      </w:r>
      <w:r w:rsidRPr="00481D9E">
        <w:t xml:space="preserve"> Department of Health</w:t>
      </w:r>
      <w:r w:rsidR="006D5733">
        <w:t xml:space="preserve"> (Qld)</w:t>
      </w:r>
      <w:r w:rsidRPr="00481D9E">
        <w:t xml:space="preserve">, </w:t>
      </w:r>
      <w:r w:rsidRPr="00481D9E">
        <w:rPr>
          <w:i/>
        </w:rPr>
        <w:t>Annual Report 2022</w:t>
      </w:r>
      <w:r w:rsidR="006D5733" w:rsidRPr="00481D9E">
        <w:t>–</w:t>
      </w:r>
      <w:r w:rsidRPr="00481D9E">
        <w:rPr>
          <w:i/>
        </w:rPr>
        <w:t>23</w:t>
      </w:r>
      <w:r w:rsidRPr="00481D9E">
        <w:t>, 1</w:t>
      </w:r>
      <w:r w:rsidR="0062488C" w:rsidRPr="00481D9E">
        <w:t>35</w:t>
      </w:r>
      <w:r w:rsidRPr="00481D9E">
        <w:t>.</w:t>
      </w:r>
    </w:p>
  </w:footnote>
  <w:footnote w:id="48">
    <w:p w14:paraId="548BB90E" w14:textId="644047A1" w:rsidR="00673254" w:rsidRPr="00673254" w:rsidRDefault="00673254">
      <w:pPr>
        <w:pStyle w:val="FootnoteText"/>
      </w:pPr>
      <w:r>
        <w:rPr>
          <w:rStyle w:val="FootnoteReference"/>
        </w:rPr>
        <w:footnoteRef/>
      </w:r>
      <w:r>
        <w:t xml:space="preserve"> Department of Youth Justice, Employmen</w:t>
      </w:r>
      <w:r w:rsidR="001F5CF2">
        <w:t>t</w:t>
      </w:r>
      <w:r>
        <w:t>, Small Business and Training</w:t>
      </w:r>
      <w:r w:rsidR="006D5733">
        <w:t xml:space="preserve"> (Qld)</w:t>
      </w:r>
      <w:r>
        <w:t xml:space="preserve">, </w:t>
      </w:r>
      <w:r>
        <w:rPr>
          <w:i/>
          <w:iCs/>
        </w:rPr>
        <w:t>Annual Report 2022</w:t>
      </w:r>
      <w:r w:rsidR="006D5733" w:rsidRPr="00481D9E">
        <w:t>–</w:t>
      </w:r>
      <w:r>
        <w:rPr>
          <w:i/>
          <w:iCs/>
        </w:rPr>
        <w:t>23</w:t>
      </w:r>
      <w:r>
        <w:t xml:space="preserve">, </w:t>
      </w:r>
      <w:r w:rsidR="008E3F72">
        <w:t>45</w:t>
      </w:r>
      <w:r w:rsidR="006D5733" w:rsidRPr="00481D9E">
        <w:t>–</w:t>
      </w:r>
      <w:r w:rsidR="001F5CF2">
        <w:t>46</w:t>
      </w:r>
      <w:r w:rsidR="008E3F72">
        <w:t>.</w:t>
      </w:r>
    </w:p>
  </w:footnote>
  <w:footnote w:id="49">
    <w:p w14:paraId="55A29D6A" w14:textId="72FEBC5F" w:rsidR="00703E19" w:rsidRDefault="00703E19">
      <w:pPr>
        <w:pStyle w:val="FootnoteText"/>
      </w:pPr>
      <w:r>
        <w:rPr>
          <w:rStyle w:val="FootnoteReference"/>
        </w:rPr>
        <w:footnoteRef/>
      </w:r>
      <w:r>
        <w:t xml:space="preserve"> </w:t>
      </w:r>
      <w:r w:rsidR="001337E2" w:rsidRPr="004A1B53">
        <w:rPr>
          <w:rFonts w:cs="Arial"/>
          <w:i/>
          <w:lang w:val="en-US"/>
        </w:rPr>
        <w:t>Human Rights Act 2019</w:t>
      </w:r>
      <w:r w:rsidR="001337E2" w:rsidRPr="0031364A">
        <w:rPr>
          <w:rFonts w:cs="Arial"/>
          <w:lang w:val="en-US"/>
        </w:rPr>
        <w:t xml:space="preserve"> </w:t>
      </w:r>
      <w:r w:rsidR="001337E2">
        <w:rPr>
          <w:rFonts w:cs="Arial"/>
          <w:lang w:val="en-US"/>
        </w:rPr>
        <w:t xml:space="preserve">(Qld) </w:t>
      </w:r>
      <w:r w:rsidR="001337E2">
        <w:t>s</w:t>
      </w:r>
      <w:r w:rsidR="001337E2" w:rsidRPr="008A00EB">
        <w:t xml:space="preserve"> 75</w:t>
      </w:r>
      <w:r w:rsidR="001337E2">
        <w:t>.</w:t>
      </w:r>
    </w:p>
  </w:footnote>
  <w:footnote w:id="50">
    <w:p w14:paraId="39CC56EF" w14:textId="600A5B9B" w:rsidR="00311886" w:rsidRPr="004A1B53" w:rsidRDefault="00311886" w:rsidP="00FD3276">
      <w:pPr>
        <w:pStyle w:val="FootnoteText"/>
        <w:rPr>
          <w:i/>
          <w:lang w:val="en-US"/>
        </w:rPr>
      </w:pPr>
      <w:r>
        <w:rPr>
          <w:rStyle w:val="FootnoteReference"/>
        </w:rPr>
        <w:footnoteRef/>
      </w:r>
      <w:r>
        <w:t xml:space="preserve"> </w:t>
      </w:r>
      <w:r w:rsidRPr="004A1B53">
        <w:rPr>
          <w:rFonts w:cs="Arial"/>
          <w:i/>
          <w:lang w:val="en-US"/>
        </w:rPr>
        <w:t>Human Rights Act 2019</w:t>
      </w:r>
      <w:r w:rsidRPr="0031364A">
        <w:rPr>
          <w:rFonts w:cs="Arial"/>
          <w:lang w:val="en-US"/>
        </w:rPr>
        <w:t xml:space="preserve"> </w:t>
      </w:r>
      <w:r w:rsidR="001337E2">
        <w:rPr>
          <w:rFonts w:cs="Arial"/>
          <w:lang w:val="en-US"/>
        </w:rPr>
        <w:t xml:space="preserve">(Qld) </w:t>
      </w:r>
      <w:r w:rsidRPr="0031364A">
        <w:rPr>
          <w:rFonts w:cs="Arial"/>
          <w:lang w:val="en-US"/>
        </w:rPr>
        <w:t>s 64</w:t>
      </w:r>
      <w:r>
        <w:rPr>
          <w:rFonts w:cs="Arial"/>
          <w:iCs/>
          <w:lang w:val="en-US"/>
        </w:rPr>
        <w:t>(3)</w:t>
      </w:r>
      <w:r w:rsidRPr="0031364A">
        <w:rPr>
          <w:rFonts w:cs="Arial"/>
          <w:lang w:val="en-US"/>
        </w:rPr>
        <w:t>.</w:t>
      </w:r>
    </w:p>
  </w:footnote>
  <w:footnote w:id="51">
    <w:p w14:paraId="42CAA3DE" w14:textId="51712102" w:rsidR="00311886" w:rsidRPr="00022343" w:rsidRDefault="00311886">
      <w:pPr>
        <w:pStyle w:val="FootnoteText"/>
        <w:rPr>
          <w:iCs/>
          <w:lang w:val="en-US"/>
        </w:rPr>
      </w:pPr>
      <w:r>
        <w:rPr>
          <w:rStyle w:val="FootnoteReference"/>
        </w:rPr>
        <w:footnoteRef/>
      </w:r>
      <w:r>
        <w:t xml:space="preserve"> </w:t>
      </w:r>
      <w:r w:rsidRPr="008A00EB">
        <w:rPr>
          <w:rFonts w:cs="Arial"/>
          <w:i/>
          <w:lang w:val="en-US"/>
        </w:rPr>
        <w:t>Human Rights Act 2019</w:t>
      </w:r>
      <w:r>
        <w:rPr>
          <w:rFonts w:cs="Arial"/>
          <w:i/>
          <w:lang w:val="en-US"/>
        </w:rPr>
        <w:t xml:space="preserve"> </w:t>
      </w:r>
      <w:r w:rsidR="00C32598">
        <w:rPr>
          <w:rFonts w:cs="Arial"/>
          <w:iCs/>
          <w:lang w:val="en-US"/>
        </w:rPr>
        <w:t xml:space="preserve">(Qld) </w:t>
      </w:r>
      <w:r>
        <w:rPr>
          <w:rFonts w:cs="Arial"/>
          <w:iCs/>
          <w:lang w:val="en-US"/>
        </w:rPr>
        <w:t>s 67.</w:t>
      </w:r>
    </w:p>
  </w:footnote>
  <w:footnote w:id="52">
    <w:p w14:paraId="6C2AB94B" w14:textId="1D919F1F" w:rsidR="00311886" w:rsidRPr="008A00EB" w:rsidRDefault="00311886" w:rsidP="009D2E52">
      <w:pPr>
        <w:pStyle w:val="FootnoteText"/>
        <w:rPr>
          <w:rFonts w:cs="Arial"/>
          <w:lang w:val="en-US"/>
        </w:rPr>
      </w:pPr>
      <w:r w:rsidRPr="008A00EB">
        <w:rPr>
          <w:rStyle w:val="FootnoteReference"/>
          <w:rFonts w:cs="Arial"/>
        </w:rPr>
        <w:footnoteRef/>
      </w:r>
      <w:r w:rsidRPr="008A00EB">
        <w:rPr>
          <w:rFonts w:cs="Arial"/>
        </w:rPr>
        <w:t xml:space="preserve"> </w:t>
      </w:r>
      <w:r w:rsidRPr="008A00EB">
        <w:rPr>
          <w:rFonts w:cs="Arial"/>
          <w:lang w:val="en-US"/>
        </w:rPr>
        <w:t xml:space="preserve">QCAT hears complaints </w:t>
      </w:r>
      <w:r w:rsidR="00063024">
        <w:rPr>
          <w:rFonts w:cs="Arial"/>
          <w:lang w:val="en-US"/>
        </w:rPr>
        <w:t xml:space="preserve">not </w:t>
      </w:r>
      <w:r w:rsidR="00340463">
        <w:rPr>
          <w:rFonts w:cs="Arial"/>
          <w:lang w:val="en-US"/>
        </w:rPr>
        <w:t xml:space="preserve">related to </w:t>
      </w:r>
      <w:r w:rsidR="00063024">
        <w:rPr>
          <w:rFonts w:cs="Arial"/>
          <w:lang w:val="en-US"/>
        </w:rPr>
        <w:t>work</w:t>
      </w:r>
      <w:r w:rsidR="0090539C">
        <w:rPr>
          <w:rFonts w:cs="Arial"/>
          <w:lang w:val="en-US"/>
        </w:rPr>
        <w:t xml:space="preserve"> that are</w:t>
      </w:r>
      <w:r w:rsidR="00063024" w:rsidRPr="008A00EB">
        <w:rPr>
          <w:rFonts w:cs="Arial"/>
          <w:lang w:val="en-US"/>
        </w:rPr>
        <w:t xml:space="preserve"> </w:t>
      </w:r>
      <w:r w:rsidRPr="008A00EB">
        <w:rPr>
          <w:rFonts w:cs="Arial"/>
          <w:lang w:val="en-US"/>
        </w:rPr>
        <w:t xml:space="preserve">made under the </w:t>
      </w:r>
      <w:r w:rsidRPr="008A00EB">
        <w:rPr>
          <w:rFonts w:cs="Arial"/>
          <w:i/>
          <w:lang w:val="en-US"/>
        </w:rPr>
        <w:t>Anti-Discrimination Act 1991</w:t>
      </w:r>
      <w:r w:rsidRPr="008A00EB">
        <w:rPr>
          <w:rFonts w:cs="Arial"/>
          <w:lang w:val="en-US"/>
        </w:rPr>
        <w:t xml:space="preserve"> (Qld) but not resolved at the Commission.</w:t>
      </w:r>
    </w:p>
  </w:footnote>
  <w:footnote w:id="53">
    <w:p w14:paraId="3E135E38" w14:textId="62976148" w:rsidR="00311886" w:rsidRPr="004C7823" w:rsidRDefault="00311886" w:rsidP="009D2E52">
      <w:pPr>
        <w:pStyle w:val="FootnoteText"/>
        <w:rPr>
          <w:lang w:val="en-US"/>
        </w:rPr>
      </w:pPr>
      <w:r w:rsidRPr="008A00EB">
        <w:rPr>
          <w:rStyle w:val="FootnoteReference"/>
          <w:rFonts w:cs="Arial"/>
        </w:rPr>
        <w:footnoteRef/>
      </w:r>
      <w:r w:rsidRPr="008A00EB">
        <w:rPr>
          <w:rFonts w:cs="Arial"/>
        </w:rPr>
        <w:t xml:space="preserve"> </w:t>
      </w:r>
      <w:r w:rsidRPr="008A00EB">
        <w:rPr>
          <w:rFonts w:cs="Arial"/>
          <w:lang w:val="en-US"/>
        </w:rPr>
        <w:t xml:space="preserve">QIRC hears complaints </w:t>
      </w:r>
      <w:r w:rsidR="0090539C">
        <w:rPr>
          <w:rFonts w:cs="Arial"/>
          <w:lang w:val="en-US"/>
        </w:rPr>
        <w:t>related to work that are</w:t>
      </w:r>
      <w:r w:rsidR="0090539C" w:rsidRPr="008A00EB">
        <w:rPr>
          <w:rFonts w:cs="Arial"/>
          <w:lang w:val="en-US"/>
        </w:rPr>
        <w:t xml:space="preserve"> </w:t>
      </w:r>
      <w:r w:rsidRPr="008A00EB">
        <w:rPr>
          <w:rFonts w:cs="Arial"/>
          <w:lang w:val="en-US"/>
        </w:rPr>
        <w:t xml:space="preserve">made under the </w:t>
      </w:r>
      <w:r w:rsidRPr="008A00EB">
        <w:rPr>
          <w:rFonts w:cs="Arial"/>
          <w:i/>
          <w:lang w:val="en-US"/>
        </w:rPr>
        <w:t>Anti-Discrimination Act 1991</w:t>
      </w:r>
      <w:r w:rsidRPr="008A00EB">
        <w:rPr>
          <w:rFonts w:cs="Arial"/>
          <w:lang w:val="en-US"/>
        </w:rPr>
        <w:t xml:space="preserve"> (Qld) but not resolved at the Commission.</w:t>
      </w:r>
    </w:p>
  </w:footnote>
  <w:footnote w:id="54">
    <w:p w14:paraId="7968DCA5" w14:textId="3DBF7342" w:rsidR="00311886" w:rsidRPr="00B132DB" w:rsidRDefault="00311886">
      <w:pPr>
        <w:rPr>
          <w:sz w:val="16"/>
          <w:szCs w:val="16"/>
        </w:rPr>
      </w:pPr>
      <w:r w:rsidRPr="00B132DB">
        <w:rPr>
          <w:rStyle w:val="FootnoteReference"/>
          <w:sz w:val="16"/>
          <w:szCs w:val="16"/>
        </w:rPr>
        <w:footnoteRef/>
      </w:r>
      <w:r w:rsidRPr="00B132DB">
        <w:rPr>
          <w:sz w:val="16"/>
          <w:szCs w:val="16"/>
        </w:rPr>
        <w:t xml:space="preserve"> </w:t>
      </w:r>
      <w:r w:rsidRPr="00B132DB">
        <w:rPr>
          <w:i/>
          <w:sz w:val="16"/>
          <w:szCs w:val="16"/>
        </w:rPr>
        <w:t xml:space="preserve">Human Rights Act 2019 </w:t>
      </w:r>
      <w:r w:rsidRPr="00B132DB">
        <w:rPr>
          <w:sz w:val="16"/>
          <w:szCs w:val="16"/>
        </w:rPr>
        <w:t>(Qld) s 65.</w:t>
      </w:r>
    </w:p>
  </w:footnote>
  <w:footnote w:id="55">
    <w:p w14:paraId="3A8B9988" w14:textId="09B3CA2B" w:rsidR="001121FC" w:rsidRPr="001121FC" w:rsidRDefault="001121FC">
      <w:pPr>
        <w:pStyle w:val="FootnoteText"/>
      </w:pPr>
      <w:r>
        <w:rPr>
          <w:rStyle w:val="FootnoteReference"/>
        </w:rPr>
        <w:footnoteRef/>
      </w:r>
      <w:r>
        <w:t xml:space="preserve"> </w:t>
      </w:r>
      <w:r w:rsidR="00525E51">
        <w:rPr>
          <w:i/>
          <w:iCs/>
        </w:rPr>
        <w:t xml:space="preserve">Human Rights Act 2019 </w:t>
      </w:r>
      <w:r w:rsidR="00525E51">
        <w:t>(Qld) s 89.</w:t>
      </w:r>
    </w:p>
  </w:footnote>
  <w:footnote w:id="56">
    <w:p w14:paraId="4C0BE039" w14:textId="77777777" w:rsidR="0066354E" w:rsidRPr="00D10102" w:rsidRDefault="0066354E" w:rsidP="0066354E">
      <w:pPr>
        <w:pStyle w:val="FootnoteText"/>
      </w:pPr>
      <w:r>
        <w:rPr>
          <w:rStyle w:val="FootnoteReference"/>
        </w:rPr>
        <w:footnoteRef/>
      </w:r>
      <w:r>
        <w:t xml:space="preserve"> </w:t>
      </w:r>
      <w:r>
        <w:rPr>
          <w:i/>
          <w:iCs/>
        </w:rPr>
        <w:t xml:space="preserve">Human Rights Act 2019 </w:t>
      </w:r>
      <w:r>
        <w:t>(Qld) s 17(1)(c).</w:t>
      </w:r>
    </w:p>
  </w:footnote>
  <w:footnote w:id="57">
    <w:p w14:paraId="696E3DE4" w14:textId="647BF107" w:rsidR="00311886" w:rsidRPr="003812D8" w:rsidRDefault="00311886" w:rsidP="0000042C">
      <w:pPr>
        <w:pStyle w:val="FootnoteText"/>
        <w:rPr>
          <w:lang w:val="en-US"/>
        </w:rPr>
      </w:pPr>
      <w:r>
        <w:rPr>
          <w:rStyle w:val="FootnoteReference"/>
        </w:rPr>
        <w:footnoteRef/>
      </w:r>
      <w:r>
        <w:t xml:space="preserve"> </w:t>
      </w:r>
      <w:r w:rsidRPr="00426586">
        <w:t xml:space="preserve">Note that the names of rights </w:t>
      </w:r>
      <w:r w:rsidR="00864439">
        <w:t xml:space="preserve">protected by the </w:t>
      </w:r>
      <w:r w:rsidR="00102D4C">
        <w:t>Act</w:t>
      </w:r>
      <w:r w:rsidR="00864439" w:rsidRPr="00426586">
        <w:t xml:space="preserve"> </w:t>
      </w:r>
      <w:r w:rsidRPr="00426586">
        <w:t xml:space="preserve">are abbreviated. For a full list of rights see </w:t>
      </w:r>
      <w:r w:rsidR="00102D4C">
        <w:t xml:space="preserve">the </w:t>
      </w:r>
      <w:r w:rsidRPr="00426586">
        <w:t xml:space="preserve">section of this report entitled </w:t>
      </w:r>
      <w:r w:rsidRPr="00426586">
        <w:rPr>
          <w:i/>
        </w:rPr>
        <w:t>Introduction to the Human Rights Act - Protected Rights</w:t>
      </w:r>
      <w:r w:rsidRPr="00426586">
        <w:t>.</w:t>
      </w:r>
    </w:p>
  </w:footnote>
  <w:footnote w:id="58">
    <w:p w14:paraId="7FC7995B" w14:textId="77777777" w:rsidR="001E658D" w:rsidRDefault="001E658D" w:rsidP="001E658D">
      <w:pPr>
        <w:pStyle w:val="FootnoteText"/>
      </w:pPr>
      <w:r>
        <w:rPr>
          <w:rStyle w:val="FootnoteReference"/>
        </w:rPr>
        <w:footnoteRef/>
      </w:r>
      <w:r>
        <w:t xml:space="preserve"> </w:t>
      </w:r>
      <w:r w:rsidRPr="00832567">
        <w:rPr>
          <w:i/>
          <w:iCs/>
        </w:rPr>
        <w:t xml:space="preserve">Human Rights Act 2019 </w:t>
      </w:r>
      <w:r w:rsidRPr="00832567">
        <w:t>(Qld) s</w:t>
      </w:r>
      <w:r>
        <w:t xml:space="preserve"> 70 and </w:t>
      </w:r>
      <w:r w:rsidRPr="001F3472">
        <w:rPr>
          <w:i/>
        </w:rPr>
        <w:t>Anti-Discrimination Act 1991</w:t>
      </w:r>
      <w:r>
        <w:t xml:space="preserve"> (Qld) s </w:t>
      </w:r>
      <w:r w:rsidRPr="00832567">
        <w:t>138.</w:t>
      </w:r>
    </w:p>
  </w:footnote>
  <w:footnote w:id="59">
    <w:p w14:paraId="0E05289B" w14:textId="52AF01C4" w:rsidR="00311886" w:rsidRPr="0033159E" w:rsidRDefault="00311886" w:rsidP="00767970">
      <w:pPr>
        <w:pStyle w:val="FootnoteText"/>
        <w:rPr>
          <w:rFonts w:eastAsia="Arial"/>
          <w:sz w:val="19"/>
          <w:szCs w:val="19"/>
          <w:highlight w:val="yellow"/>
        </w:rPr>
      </w:pPr>
      <w:r w:rsidRPr="0033159E">
        <w:rPr>
          <w:rStyle w:val="FootnoteReference"/>
          <w:rFonts w:cs="Arial"/>
        </w:rPr>
        <w:footnoteRef/>
      </w:r>
      <w:r w:rsidRPr="0033159E">
        <w:t xml:space="preserve"> Legal Affairs and Community Safety </w:t>
      </w:r>
      <w:r>
        <w:t>Committee</w:t>
      </w:r>
      <w:r w:rsidRPr="0033159E">
        <w:t xml:space="preserve">, Queensland </w:t>
      </w:r>
      <w:r>
        <w:t>Parliament</w:t>
      </w:r>
      <w:r w:rsidRPr="0033159E">
        <w:rPr>
          <w:i/>
        </w:rPr>
        <w:t>, Human Rights Bill 2018</w:t>
      </w:r>
      <w:r w:rsidRPr="0033159E">
        <w:t xml:space="preserve"> (</w:t>
      </w:r>
      <w:r w:rsidRPr="00C945E9">
        <w:t>Report No</w:t>
      </w:r>
      <w:r w:rsidR="007A6DBE">
        <w:t>.</w:t>
      </w:r>
      <w:r w:rsidRPr="00C945E9">
        <w:t xml:space="preserve"> 26, </w:t>
      </w:r>
      <w:r>
        <w:t xml:space="preserve">February </w:t>
      </w:r>
      <w:r w:rsidRPr="0033159E">
        <w:t>2019)</w:t>
      </w:r>
      <w:r>
        <w:t xml:space="preserve"> 13.</w:t>
      </w:r>
    </w:p>
  </w:footnote>
  <w:footnote w:id="60">
    <w:p w14:paraId="380038BA" w14:textId="76979549" w:rsidR="00C22DAC" w:rsidRDefault="00C22DAC">
      <w:pPr>
        <w:pStyle w:val="FootnoteText"/>
      </w:pPr>
      <w:r>
        <w:rPr>
          <w:rStyle w:val="FootnoteReference"/>
        </w:rPr>
        <w:footnoteRef/>
      </w:r>
      <w:r>
        <w:t xml:space="preserve"> </w:t>
      </w:r>
      <w:r w:rsidR="004E5D37">
        <w:t>The complaint did not fall under the Anti-Discrimination Act</w:t>
      </w:r>
      <w:r w:rsidR="00666D8E">
        <w:t xml:space="preserve"> because the complainant </w:t>
      </w:r>
      <w:r w:rsidR="004F4FB1">
        <w:t xml:space="preserve">did not perceive the stalking behaviour to have occurred because of </w:t>
      </w:r>
      <w:r w:rsidR="004E5D37">
        <w:t>her attributes, and the behaviour was not sexual in nature for the purpose of ‘sexual harassment’</w:t>
      </w:r>
      <w:r w:rsidR="004F4FB1">
        <w:t xml:space="preserve">. </w:t>
      </w:r>
    </w:p>
  </w:footnote>
  <w:footnote w:id="61">
    <w:p w14:paraId="73694655" w14:textId="01DA8CA3" w:rsidR="00D75486" w:rsidRPr="006F700D" w:rsidRDefault="00D75486" w:rsidP="00D75486">
      <w:pPr>
        <w:pStyle w:val="FootnoteText"/>
        <w:rPr>
          <w:lang w:val="en-US"/>
        </w:rPr>
      </w:pPr>
      <w:r>
        <w:rPr>
          <w:rStyle w:val="FootnoteReference"/>
        </w:rPr>
        <w:footnoteRef/>
      </w:r>
      <w:r>
        <w:t xml:space="preserve"> </w:t>
      </w:r>
      <w:r w:rsidRPr="006F700D">
        <w:rPr>
          <w:i/>
          <w:iCs/>
          <w:lang w:val="en-US"/>
        </w:rPr>
        <w:t>Human Rights Act 2019</w:t>
      </w:r>
      <w:r>
        <w:rPr>
          <w:lang w:val="en-US"/>
        </w:rPr>
        <w:t xml:space="preserve"> s 88(1)</w:t>
      </w:r>
      <w:proofErr w:type="gramStart"/>
      <w:r w:rsidR="002D3F66">
        <w:rPr>
          <w:lang w:val="en-US"/>
        </w:rPr>
        <w:t>–</w:t>
      </w:r>
      <w:r>
        <w:rPr>
          <w:lang w:val="en-US"/>
        </w:rPr>
        <w:t>(</w:t>
      </w:r>
      <w:proofErr w:type="gramEnd"/>
      <w:r>
        <w:rPr>
          <w:lang w:val="en-US"/>
        </w:rPr>
        <w:t>3).</w:t>
      </w:r>
    </w:p>
  </w:footnote>
  <w:footnote w:id="62">
    <w:p w14:paraId="28BC2E9B" w14:textId="77777777" w:rsidR="00D75486" w:rsidRPr="00184E99" w:rsidRDefault="00D75486" w:rsidP="00D75486">
      <w:pPr>
        <w:pStyle w:val="FootnoteText"/>
        <w:rPr>
          <w:lang w:val="en-US"/>
        </w:rPr>
      </w:pPr>
      <w:r>
        <w:rPr>
          <w:rStyle w:val="FootnoteReference"/>
        </w:rPr>
        <w:footnoteRef/>
      </w:r>
      <w:r>
        <w:t xml:space="preserve"> </w:t>
      </w:r>
      <w:r w:rsidRPr="00C604BB">
        <w:rPr>
          <w:i/>
          <w:iCs/>
          <w:lang w:val="en-US"/>
        </w:rPr>
        <w:t>Human Rights Act 2019</w:t>
      </w:r>
      <w:r>
        <w:rPr>
          <w:lang w:val="en-US"/>
        </w:rPr>
        <w:t xml:space="preserve"> s 88(4). </w:t>
      </w:r>
    </w:p>
  </w:footnote>
  <w:footnote w:id="63">
    <w:p w14:paraId="737AB8A2" w14:textId="3851FCB1" w:rsidR="00F22830" w:rsidRDefault="00F22830" w:rsidP="00F22830">
      <w:pPr>
        <w:pStyle w:val="FootnoteText"/>
      </w:pPr>
      <w:r w:rsidRPr="2C3DB73A">
        <w:rPr>
          <w:rStyle w:val="FootnoteReference"/>
        </w:rPr>
        <w:footnoteRef/>
      </w:r>
      <w:r>
        <w:t xml:space="preserve"> Queensland Ombudsman, </w:t>
      </w:r>
      <w:r w:rsidRPr="00767970">
        <w:rPr>
          <w:i/>
        </w:rPr>
        <w:t xml:space="preserve">Annual Report </w:t>
      </w:r>
      <w:r>
        <w:rPr>
          <w:i/>
        </w:rPr>
        <w:t>2022</w:t>
      </w:r>
      <w:r w:rsidR="002D3F66">
        <w:rPr>
          <w:i/>
        </w:rPr>
        <w:t>–</w:t>
      </w:r>
      <w:r>
        <w:rPr>
          <w:i/>
        </w:rPr>
        <w:t>23</w:t>
      </w:r>
      <w:r>
        <w:t>, 7.</w:t>
      </w:r>
    </w:p>
  </w:footnote>
  <w:footnote w:id="64">
    <w:p w14:paraId="460A19F5" w14:textId="3C57E3FA" w:rsidR="00F22830" w:rsidRDefault="00F22830" w:rsidP="00F22830">
      <w:pPr>
        <w:pStyle w:val="FootnoteText"/>
      </w:pPr>
      <w:r>
        <w:rPr>
          <w:rStyle w:val="FootnoteReference"/>
        </w:rPr>
        <w:footnoteRef/>
      </w:r>
      <w:r>
        <w:t xml:space="preserve"> Office of the Health Ombudsman, </w:t>
      </w:r>
      <w:r w:rsidRPr="00767970">
        <w:rPr>
          <w:i/>
          <w:iCs/>
        </w:rPr>
        <w:t>Annual Report</w:t>
      </w:r>
      <w:r>
        <w:rPr>
          <w:i/>
          <w:iCs/>
        </w:rPr>
        <w:t xml:space="preserve"> </w:t>
      </w:r>
      <w:r>
        <w:rPr>
          <w:i/>
        </w:rPr>
        <w:t>2022</w:t>
      </w:r>
      <w:r w:rsidR="00AA0B60">
        <w:rPr>
          <w:i/>
        </w:rPr>
        <w:t>–</w:t>
      </w:r>
      <w:r>
        <w:rPr>
          <w:i/>
        </w:rPr>
        <w:t>23</w:t>
      </w:r>
      <w:r>
        <w:t>, 49.</w:t>
      </w:r>
    </w:p>
  </w:footnote>
  <w:footnote w:id="65">
    <w:p w14:paraId="0C92B6A1" w14:textId="12D1B7DA" w:rsidR="00F22830" w:rsidRDefault="00F22830" w:rsidP="00F22830">
      <w:pPr>
        <w:pStyle w:val="FootnoteText"/>
      </w:pPr>
      <w:r w:rsidRPr="2C3DB73A">
        <w:rPr>
          <w:rStyle w:val="FootnoteReference"/>
        </w:rPr>
        <w:footnoteRef/>
      </w:r>
      <w:r>
        <w:t xml:space="preserve"> Office of the Health Ombudsman, </w:t>
      </w:r>
      <w:r w:rsidRPr="00767970">
        <w:rPr>
          <w:i/>
          <w:iCs/>
        </w:rPr>
        <w:t>Annual Report</w:t>
      </w:r>
      <w:r>
        <w:rPr>
          <w:i/>
          <w:iCs/>
        </w:rPr>
        <w:t xml:space="preserve"> </w:t>
      </w:r>
      <w:r>
        <w:rPr>
          <w:i/>
        </w:rPr>
        <w:t>2022</w:t>
      </w:r>
      <w:r w:rsidR="00AA0B60">
        <w:rPr>
          <w:i/>
        </w:rPr>
        <w:t>–</w:t>
      </w:r>
      <w:r>
        <w:rPr>
          <w:i/>
        </w:rPr>
        <w:t>23</w:t>
      </w:r>
      <w:r>
        <w:t>, 49.</w:t>
      </w:r>
    </w:p>
  </w:footnote>
  <w:footnote w:id="66">
    <w:p w14:paraId="24383A04" w14:textId="2AD7521D" w:rsidR="00311886" w:rsidRPr="0038396F" w:rsidRDefault="00311886">
      <w:pPr>
        <w:pStyle w:val="FootnoteText"/>
        <w:rPr>
          <w:lang w:val="en-US"/>
        </w:rPr>
      </w:pPr>
      <w:r>
        <w:rPr>
          <w:rStyle w:val="FootnoteReference"/>
        </w:rPr>
        <w:footnoteRef/>
      </w:r>
      <w:r>
        <w:t xml:space="preserve"> </w:t>
      </w:r>
      <w:r>
        <w:rPr>
          <w:i/>
        </w:rPr>
        <w:t xml:space="preserve">Human Rights Act 2019 </w:t>
      </w:r>
      <w:r>
        <w:t>s 61(d)–(f).</w:t>
      </w:r>
    </w:p>
  </w:footnote>
  <w:footnote w:id="67">
    <w:p w14:paraId="1AB8BD63" w14:textId="7D086777" w:rsidR="00311886" w:rsidRPr="0050020C" w:rsidRDefault="00311886" w:rsidP="006F377C">
      <w:pPr>
        <w:pStyle w:val="FootnoteText"/>
      </w:pPr>
      <w:r>
        <w:rPr>
          <w:rStyle w:val="FootnoteReference"/>
        </w:rPr>
        <w:footnoteRef/>
      </w:r>
      <w:r>
        <w:t xml:space="preserve"> </w:t>
      </w:r>
      <w:r>
        <w:rPr>
          <w:i/>
        </w:rPr>
        <w:t xml:space="preserve">Human Rights Act 2019 </w:t>
      </w:r>
      <w:r>
        <w:t>s 3.</w:t>
      </w:r>
    </w:p>
  </w:footnote>
  <w:footnote w:id="68">
    <w:p w14:paraId="3B910D3A" w14:textId="52F2A1E2" w:rsidR="002A6AF7" w:rsidRDefault="002A6AF7">
      <w:pPr>
        <w:pStyle w:val="FootnoteText"/>
      </w:pPr>
      <w:r>
        <w:rPr>
          <w:rStyle w:val="FootnoteReference"/>
        </w:rPr>
        <w:footnoteRef/>
      </w:r>
      <w:r>
        <w:t xml:space="preserve"> </w:t>
      </w:r>
      <w:r w:rsidR="00927EEE" w:rsidRPr="00C42A90">
        <w:t xml:space="preserve">Sarah Joseph, Susan Harris </w:t>
      </w:r>
      <w:proofErr w:type="gramStart"/>
      <w:r w:rsidR="00927EEE" w:rsidRPr="00C42A90">
        <w:t>Rimmer</w:t>
      </w:r>
      <w:proofErr w:type="gramEnd"/>
      <w:r w:rsidR="00927EEE" w:rsidRPr="00C42A90">
        <w:t xml:space="preserve"> and Chris Lane, ‘What </w:t>
      </w:r>
      <w:r w:rsidR="000A0CB3" w:rsidRPr="00C42A90">
        <w:t>D</w:t>
      </w:r>
      <w:r w:rsidR="00927EEE" w:rsidRPr="00C42A90">
        <w:t xml:space="preserve">id Queenslanders </w:t>
      </w:r>
      <w:r w:rsidR="000A0CB3" w:rsidRPr="00C42A90">
        <w:t>T</w:t>
      </w:r>
      <w:r w:rsidR="00927EEE" w:rsidRPr="00C42A90">
        <w:t xml:space="preserve">hink of </w:t>
      </w:r>
      <w:r w:rsidR="000A0CB3" w:rsidRPr="00C42A90">
        <w:t>H</w:t>
      </w:r>
      <w:r w:rsidR="00927EEE" w:rsidRPr="00C42A90">
        <w:t xml:space="preserve">uman </w:t>
      </w:r>
      <w:r w:rsidR="000A0CB3" w:rsidRPr="00C42A90">
        <w:t>R</w:t>
      </w:r>
      <w:r w:rsidR="00927EEE" w:rsidRPr="00C42A90">
        <w:t xml:space="preserve">ights in 2021? An </w:t>
      </w:r>
      <w:r w:rsidR="000A0CB3" w:rsidRPr="00C42A90">
        <w:t>A</w:t>
      </w:r>
      <w:r w:rsidR="00927EEE" w:rsidRPr="00C42A90">
        <w:t xml:space="preserve">ttitudinal </w:t>
      </w:r>
      <w:r w:rsidR="000A0CB3" w:rsidRPr="00C42A90">
        <w:t>S</w:t>
      </w:r>
      <w:r w:rsidR="00927EEE" w:rsidRPr="00C42A90">
        <w:t>urvey’</w:t>
      </w:r>
      <w:r w:rsidR="00817CB3" w:rsidRPr="00C42A90">
        <w:t xml:space="preserve"> (2022)</w:t>
      </w:r>
      <w:r w:rsidR="009C7D36">
        <w:t xml:space="preserve"> </w:t>
      </w:r>
      <w:r w:rsidR="008441A9">
        <w:t xml:space="preserve">41(3) </w:t>
      </w:r>
      <w:r w:rsidR="008441A9" w:rsidRPr="00C42A90">
        <w:rPr>
          <w:i/>
          <w:iCs/>
        </w:rPr>
        <w:t>The University of Queensland Law Journal</w:t>
      </w:r>
      <w:r w:rsidR="008441A9">
        <w:t xml:space="preserve"> </w:t>
      </w:r>
      <w:r w:rsidR="002F3E79">
        <w:t xml:space="preserve">363. </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B0"/>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D09"/>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ueenslandjudgments.com.au/caselaw/qsc/2021/273" TargetMode="External"/><Relationship Id="rId18" Type="http://schemas.openxmlformats.org/officeDocument/2006/relationships/image" Target="media/image7.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Human%20rights%20-%20all%20finali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Human%20rights%20-%20HR%20only-%20finalis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Finalised%20complaints%20by%20sector%20-%20al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ldhrc.sharepoint.com/sites/Annualreporting/Shared%20Documents/HRA%202022-23/Data%20spreadsheets/2023.08.03%20Finalised%20complaints%20by%20sector%20-%20human%20rights%20onl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Export!$B$29</c:f>
              <c:strCache>
                <c:ptCount val="1"/>
                <c:pt idx="0">
                  <c:v>Accepted and finalised</c:v>
                </c:pt>
              </c:strCache>
            </c:strRef>
          </c:tx>
          <c:spPr>
            <a:solidFill>
              <a:srgbClr val="D46228"/>
            </a:solidFill>
            <a:ln>
              <a:noFill/>
            </a:ln>
            <a:effectLst/>
          </c:spPr>
          <c:invertIfNegative val="0"/>
          <c:cat>
            <c:strRef>
              <c:f>Export!$A$30:$A$52</c:f>
              <c:strCache>
                <c:ptCount val="23"/>
                <c:pt idx="0">
                  <c:v>Protection from retrospective criminal laws</c:v>
                </c:pt>
                <c:pt idx="1">
                  <c:v>Freedom from forced work</c:v>
                </c:pt>
                <c:pt idx="2">
                  <c:v>Protection of children in the criminal process</c:v>
                </c:pt>
                <c:pt idx="3">
                  <c:v>Right not to be tried or punished more than once</c:v>
                </c:pt>
                <c:pt idx="4">
                  <c:v>Rights in criminal proceedings</c:v>
                </c:pt>
                <c:pt idx="5">
                  <c:v>Cultural rights—generally</c:v>
                </c:pt>
                <c:pt idx="6">
                  <c:v>Cultural rights—First Nations peoples</c:v>
                </c:pt>
                <c:pt idx="7">
                  <c:v>Taking part in public life</c:v>
                </c:pt>
                <c:pt idx="8">
                  <c:v>Right to education</c:v>
                </c:pt>
                <c:pt idx="9">
                  <c:v>Property rights</c:v>
                </c:pt>
                <c:pt idx="10">
                  <c:v>Right to life</c:v>
                </c:pt>
                <c:pt idx="11">
                  <c:v>Fair hearing</c:v>
                </c:pt>
                <c:pt idx="12">
                  <c:v>Freedom of expression</c:v>
                </c:pt>
                <c:pt idx="13">
                  <c:v>Freedom of movement</c:v>
                </c:pt>
                <c:pt idx="14">
                  <c:v>Right to health services</c:v>
                </c:pt>
                <c:pt idx="15">
                  <c:v>Protection of families and children</c:v>
                </c:pt>
                <c:pt idx="16">
                  <c:v>Humane treatment when deprived of liberty</c:v>
                </c:pt>
                <c:pt idx="17">
                  <c:v>Peaceful assembly and freedom of association</c:v>
                </c:pt>
                <c:pt idx="18">
                  <c:v>Freedom of thought, conscience, religion</c:v>
                </c:pt>
                <c:pt idx="19">
                  <c:v>Right to liberty and security of person</c:v>
                </c:pt>
                <c:pt idx="20">
                  <c:v>Recognition and equality before the law</c:v>
                </c:pt>
                <c:pt idx="21">
                  <c:v>Torture &amp; cruel, inhuman, degrading t'ment</c:v>
                </c:pt>
                <c:pt idx="22">
                  <c:v>Privacy and reputation</c:v>
                </c:pt>
              </c:strCache>
            </c:strRef>
          </c:cat>
          <c:val>
            <c:numRef>
              <c:f>Export!$B$30:$B$52</c:f>
              <c:numCache>
                <c:formatCode>General</c:formatCode>
                <c:ptCount val="23"/>
                <c:pt idx="2" formatCode="0">
                  <c:v>1</c:v>
                </c:pt>
                <c:pt idx="4" formatCode="0">
                  <c:v>1</c:v>
                </c:pt>
                <c:pt idx="5" formatCode="0">
                  <c:v>5</c:v>
                </c:pt>
                <c:pt idx="6" formatCode="0">
                  <c:v>9</c:v>
                </c:pt>
                <c:pt idx="7" formatCode="0">
                  <c:v>7</c:v>
                </c:pt>
                <c:pt idx="8" formatCode="0">
                  <c:v>15</c:v>
                </c:pt>
                <c:pt idx="9" formatCode="0">
                  <c:v>3</c:v>
                </c:pt>
                <c:pt idx="10" formatCode="0">
                  <c:v>3</c:v>
                </c:pt>
                <c:pt idx="11" formatCode="0">
                  <c:v>3</c:v>
                </c:pt>
                <c:pt idx="12" formatCode="0">
                  <c:v>16</c:v>
                </c:pt>
                <c:pt idx="13" formatCode="0">
                  <c:v>14</c:v>
                </c:pt>
                <c:pt idx="14" formatCode="0">
                  <c:v>26</c:v>
                </c:pt>
                <c:pt idx="15" formatCode="0">
                  <c:v>34</c:v>
                </c:pt>
                <c:pt idx="16" formatCode="0">
                  <c:v>39</c:v>
                </c:pt>
                <c:pt idx="17" formatCode="0">
                  <c:v>1</c:v>
                </c:pt>
                <c:pt idx="18" formatCode="0">
                  <c:v>12</c:v>
                </c:pt>
                <c:pt idx="19" formatCode="0">
                  <c:v>8</c:v>
                </c:pt>
                <c:pt idx="20" formatCode="0">
                  <c:v>180</c:v>
                </c:pt>
                <c:pt idx="21" formatCode="0">
                  <c:v>47</c:v>
                </c:pt>
                <c:pt idx="22" formatCode="0">
                  <c:v>106</c:v>
                </c:pt>
              </c:numCache>
            </c:numRef>
          </c:val>
          <c:extLst>
            <c:ext xmlns:c16="http://schemas.microsoft.com/office/drawing/2014/chart" uri="{C3380CC4-5D6E-409C-BE32-E72D297353CC}">
              <c16:uniqueId val="{00000000-EF56-4824-9C52-D6B49AB9133C}"/>
            </c:ext>
          </c:extLst>
        </c:ser>
        <c:ser>
          <c:idx val="1"/>
          <c:order val="1"/>
          <c:tx>
            <c:strRef>
              <c:f>Export!$C$29</c:f>
              <c:strCache>
                <c:ptCount val="1"/>
                <c:pt idx="0">
                  <c:v>Not accepted and finalised </c:v>
                </c:pt>
              </c:strCache>
            </c:strRef>
          </c:tx>
          <c:spPr>
            <a:solidFill>
              <a:srgbClr val="6CCBE1"/>
            </a:solidFill>
            <a:ln>
              <a:noFill/>
            </a:ln>
            <a:effectLst/>
          </c:spPr>
          <c:invertIfNegative val="0"/>
          <c:cat>
            <c:strRef>
              <c:f>Export!$A$30:$A$52</c:f>
              <c:strCache>
                <c:ptCount val="23"/>
                <c:pt idx="0">
                  <c:v>Protection from retrospective criminal laws</c:v>
                </c:pt>
                <c:pt idx="1">
                  <c:v>Freedom from forced work</c:v>
                </c:pt>
                <c:pt idx="2">
                  <c:v>Protection of children in the criminal process</c:v>
                </c:pt>
                <c:pt idx="3">
                  <c:v>Right not to be tried or punished more than once</c:v>
                </c:pt>
                <c:pt idx="4">
                  <c:v>Rights in criminal proceedings</c:v>
                </c:pt>
                <c:pt idx="5">
                  <c:v>Cultural rights—generally</c:v>
                </c:pt>
                <c:pt idx="6">
                  <c:v>Cultural rights—First Nations peoples</c:v>
                </c:pt>
                <c:pt idx="7">
                  <c:v>Taking part in public life</c:v>
                </c:pt>
                <c:pt idx="8">
                  <c:v>Right to education</c:v>
                </c:pt>
                <c:pt idx="9">
                  <c:v>Property rights</c:v>
                </c:pt>
                <c:pt idx="10">
                  <c:v>Right to life</c:v>
                </c:pt>
                <c:pt idx="11">
                  <c:v>Fair hearing</c:v>
                </c:pt>
                <c:pt idx="12">
                  <c:v>Freedom of expression</c:v>
                </c:pt>
                <c:pt idx="13">
                  <c:v>Freedom of movement</c:v>
                </c:pt>
                <c:pt idx="14">
                  <c:v>Right to health services</c:v>
                </c:pt>
                <c:pt idx="15">
                  <c:v>Protection of families and children</c:v>
                </c:pt>
                <c:pt idx="16">
                  <c:v>Humane treatment when deprived of liberty</c:v>
                </c:pt>
                <c:pt idx="17">
                  <c:v>Peaceful assembly and freedom of association</c:v>
                </c:pt>
                <c:pt idx="18">
                  <c:v>Freedom of thought, conscience, religion</c:v>
                </c:pt>
                <c:pt idx="19">
                  <c:v>Right to liberty and security of person</c:v>
                </c:pt>
                <c:pt idx="20">
                  <c:v>Recognition and equality before the law</c:v>
                </c:pt>
                <c:pt idx="21">
                  <c:v>Torture &amp; cruel, inhuman, degrading t'ment</c:v>
                </c:pt>
                <c:pt idx="22">
                  <c:v>Privacy and reputation</c:v>
                </c:pt>
              </c:strCache>
            </c:strRef>
          </c:cat>
          <c:val>
            <c:numRef>
              <c:f>Export!$C$30:$C$52</c:f>
              <c:numCache>
                <c:formatCode>General</c:formatCode>
                <c:ptCount val="23"/>
                <c:pt idx="0">
                  <c:v>1</c:v>
                </c:pt>
                <c:pt idx="1">
                  <c:v>5</c:v>
                </c:pt>
                <c:pt idx="2">
                  <c:v>1</c:v>
                </c:pt>
                <c:pt idx="3">
                  <c:v>5</c:v>
                </c:pt>
                <c:pt idx="4">
                  <c:v>10</c:v>
                </c:pt>
                <c:pt idx="5">
                  <c:v>8</c:v>
                </c:pt>
                <c:pt idx="6">
                  <c:v>13</c:v>
                </c:pt>
                <c:pt idx="7">
                  <c:v>14</c:v>
                </c:pt>
                <c:pt idx="8">
                  <c:v>9</c:v>
                </c:pt>
                <c:pt idx="9">
                  <c:v>24</c:v>
                </c:pt>
                <c:pt idx="10" formatCode="0">
                  <c:v>30</c:v>
                </c:pt>
                <c:pt idx="11" formatCode="0">
                  <c:v>36</c:v>
                </c:pt>
                <c:pt idx="12" formatCode="0">
                  <c:v>25</c:v>
                </c:pt>
                <c:pt idx="13" formatCode="0">
                  <c:v>29</c:v>
                </c:pt>
                <c:pt idx="14" formatCode="0">
                  <c:v>32</c:v>
                </c:pt>
                <c:pt idx="15" formatCode="0">
                  <c:v>30</c:v>
                </c:pt>
                <c:pt idx="16" formatCode="0">
                  <c:v>31</c:v>
                </c:pt>
                <c:pt idx="17" formatCode="0">
                  <c:v>179</c:v>
                </c:pt>
                <c:pt idx="18" formatCode="0">
                  <c:v>195</c:v>
                </c:pt>
                <c:pt idx="19" formatCode="0">
                  <c:v>204</c:v>
                </c:pt>
                <c:pt idx="20" formatCode="0">
                  <c:v>71</c:v>
                </c:pt>
                <c:pt idx="21" formatCode="0">
                  <c:v>219</c:v>
                </c:pt>
                <c:pt idx="22" formatCode="0">
                  <c:v>213</c:v>
                </c:pt>
              </c:numCache>
            </c:numRef>
          </c:val>
          <c:extLst>
            <c:ext xmlns:c16="http://schemas.microsoft.com/office/drawing/2014/chart" uri="{C3380CC4-5D6E-409C-BE32-E72D297353CC}">
              <c16:uniqueId val="{00000001-EF56-4824-9C52-D6B49AB9133C}"/>
            </c:ext>
          </c:extLst>
        </c:ser>
        <c:dLbls>
          <c:showLegendKey val="0"/>
          <c:showVal val="0"/>
          <c:showCatName val="0"/>
          <c:showSerName val="0"/>
          <c:showPercent val="0"/>
          <c:showBubbleSize val="0"/>
        </c:dLbls>
        <c:gapWidth val="45"/>
        <c:overlap val="100"/>
        <c:axId val="812571071"/>
        <c:axId val="812571903"/>
      </c:barChart>
      <c:catAx>
        <c:axId val="812571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2571903"/>
        <c:crosses val="autoZero"/>
        <c:auto val="1"/>
        <c:lblAlgn val="ctr"/>
        <c:lblOffset val="100"/>
        <c:noMultiLvlLbl val="0"/>
      </c:catAx>
      <c:valAx>
        <c:axId val="812571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12571071"/>
        <c:crosses val="autoZero"/>
        <c:crossBetween val="between"/>
      </c:valAx>
      <c:spPr>
        <a:noFill/>
        <a:ln>
          <a:noFill/>
        </a:ln>
        <a:effectLst/>
      </c:spPr>
    </c:plotArea>
    <c:legend>
      <c:legendPos val="b"/>
      <c:layout>
        <c:manualLayout>
          <c:xMode val="edge"/>
          <c:yMode val="edge"/>
          <c:x val="0.67506991100485503"/>
          <c:y val="0.66469442533550382"/>
          <c:w val="0.22183413334763527"/>
          <c:h val="0.133469754141720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Export!$B$30</c:f>
              <c:strCache>
                <c:ptCount val="1"/>
                <c:pt idx="0">
                  <c:v>Accepted and finalised</c:v>
                </c:pt>
              </c:strCache>
            </c:strRef>
          </c:tx>
          <c:spPr>
            <a:solidFill>
              <a:srgbClr val="E66A37"/>
            </a:solidFill>
            <a:ln>
              <a:noFill/>
            </a:ln>
            <a:effectLst/>
          </c:spPr>
          <c:invertIfNegative val="0"/>
          <c:cat>
            <c:strRef>
              <c:f>Export!$A$31:$A$50</c:f>
              <c:strCache>
                <c:ptCount val="20"/>
                <c:pt idx="0">
                  <c:v>Protection from retrospective criminal laws</c:v>
                </c:pt>
                <c:pt idx="1">
                  <c:v>Freedom from forced work</c:v>
                </c:pt>
                <c:pt idx="2">
                  <c:v>Protection of children in the criminal process</c:v>
                </c:pt>
                <c:pt idx="3">
                  <c:v>Cultural rights—generally</c:v>
                </c:pt>
                <c:pt idx="4">
                  <c:v>Peaceful assembly and freedom of association</c:v>
                </c:pt>
                <c:pt idx="5">
                  <c:v>Right not to be tried or punished more than once</c:v>
                </c:pt>
                <c:pt idx="6">
                  <c:v>Cultural rights—First Nations peoples</c:v>
                </c:pt>
                <c:pt idx="7">
                  <c:v>Right to education</c:v>
                </c:pt>
                <c:pt idx="8">
                  <c:v>Rights in criminal proceedings</c:v>
                </c:pt>
                <c:pt idx="9">
                  <c:v>Taking part in public life</c:v>
                </c:pt>
                <c:pt idx="10">
                  <c:v>Freedom of thought, conscience, religion</c:v>
                </c:pt>
                <c:pt idx="11">
                  <c:v>Property rights</c:v>
                </c:pt>
                <c:pt idx="12">
                  <c:v>Right to life</c:v>
                </c:pt>
                <c:pt idx="13">
                  <c:v>Right to liberty and security of person</c:v>
                </c:pt>
                <c:pt idx="14">
                  <c:v>Freedom of expression</c:v>
                </c:pt>
                <c:pt idx="15">
                  <c:v>Freedom of movement</c:v>
                </c:pt>
                <c:pt idx="16">
                  <c:v>Fair hearing</c:v>
                </c:pt>
                <c:pt idx="17">
                  <c:v>Right to health services</c:v>
                </c:pt>
                <c:pt idx="18">
                  <c:v>Protection of families and children</c:v>
                </c:pt>
                <c:pt idx="19">
                  <c:v>Humane treatment when deprived of liberty</c:v>
                </c:pt>
              </c:strCache>
            </c:strRef>
          </c:cat>
          <c:val>
            <c:numRef>
              <c:f>Export!$B$31:$B$50</c:f>
              <c:numCache>
                <c:formatCode>General</c:formatCode>
                <c:ptCount val="20"/>
                <c:pt idx="2" formatCode="0">
                  <c:v>1</c:v>
                </c:pt>
                <c:pt idx="4" formatCode="0">
                  <c:v>1</c:v>
                </c:pt>
                <c:pt idx="6" formatCode="0">
                  <c:v>2</c:v>
                </c:pt>
                <c:pt idx="7" formatCode="0">
                  <c:v>3</c:v>
                </c:pt>
                <c:pt idx="11" formatCode="0">
                  <c:v>3</c:v>
                </c:pt>
                <c:pt idx="12" formatCode="0">
                  <c:v>2</c:v>
                </c:pt>
                <c:pt idx="13" formatCode="0">
                  <c:v>5</c:v>
                </c:pt>
                <c:pt idx="14" formatCode="0">
                  <c:v>8</c:v>
                </c:pt>
                <c:pt idx="15" formatCode="0">
                  <c:v>6</c:v>
                </c:pt>
                <c:pt idx="16" formatCode="0">
                  <c:v>1</c:v>
                </c:pt>
                <c:pt idx="17" formatCode="0">
                  <c:v>13</c:v>
                </c:pt>
                <c:pt idx="18" formatCode="0">
                  <c:v>16</c:v>
                </c:pt>
                <c:pt idx="19" formatCode="0">
                  <c:v>19</c:v>
                </c:pt>
              </c:numCache>
            </c:numRef>
          </c:val>
          <c:extLst>
            <c:ext xmlns:c16="http://schemas.microsoft.com/office/drawing/2014/chart" uri="{C3380CC4-5D6E-409C-BE32-E72D297353CC}">
              <c16:uniqueId val="{00000000-219C-4DB6-8C43-278847A6351E}"/>
            </c:ext>
          </c:extLst>
        </c:ser>
        <c:ser>
          <c:idx val="1"/>
          <c:order val="1"/>
          <c:tx>
            <c:strRef>
              <c:f>Export!$C$30</c:f>
              <c:strCache>
                <c:ptCount val="1"/>
                <c:pt idx="0">
                  <c:v>Not accepted and finalised</c:v>
                </c:pt>
              </c:strCache>
            </c:strRef>
          </c:tx>
          <c:spPr>
            <a:solidFill>
              <a:srgbClr val="6CCBE1"/>
            </a:solidFill>
            <a:ln>
              <a:noFill/>
            </a:ln>
            <a:effectLst/>
          </c:spPr>
          <c:invertIfNegative val="0"/>
          <c:cat>
            <c:strRef>
              <c:f>Export!$A$31:$A$50</c:f>
              <c:strCache>
                <c:ptCount val="20"/>
                <c:pt idx="0">
                  <c:v>Protection from retrospective criminal laws</c:v>
                </c:pt>
                <c:pt idx="1">
                  <c:v>Freedom from forced work</c:v>
                </c:pt>
                <c:pt idx="2">
                  <c:v>Protection of children in the criminal process</c:v>
                </c:pt>
                <c:pt idx="3">
                  <c:v>Cultural rights—generally</c:v>
                </c:pt>
                <c:pt idx="4">
                  <c:v>Peaceful assembly and freedom of association</c:v>
                </c:pt>
                <c:pt idx="5">
                  <c:v>Right not to be tried or punished more than once</c:v>
                </c:pt>
                <c:pt idx="6">
                  <c:v>Cultural rights—First Nations peoples</c:v>
                </c:pt>
                <c:pt idx="7">
                  <c:v>Right to education</c:v>
                </c:pt>
                <c:pt idx="8">
                  <c:v>Rights in criminal proceedings</c:v>
                </c:pt>
                <c:pt idx="9">
                  <c:v>Taking part in public life</c:v>
                </c:pt>
                <c:pt idx="10">
                  <c:v>Freedom of thought, conscience, religion</c:v>
                </c:pt>
                <c:pt idx="11">
                  <c:v>Property rights</c:v>
                </c:pt>
                <c:pt idx="12">
                  <c:v>Right to life</c:v>
                </c:pt>
                <c:pt idx="13">
                  <c:v>Right to liberty and security of person</c:v>
                </c:pt>
                <c:pt idx="14">
                  <c:v>Freedom of expression</c:v>
                </c:pt>
                <c:pt idx="15">
                  <c:v>Freedom of movement</c:v>
                </c:pt>
                <c:pt idx="16">
                  <c:v>Fair hearing</c:v>
                </c:pt>
                <c:pt idx="17">
                  <c:v>Right to health services</c:v>
                </c:pt>
                <c:pt idx="18">
                  <c:v>Protection of families and children</c:v>
                </c:pt>
                <c:pt idx="19">
                  <c:v>Humane treatment when deprived of liberty</c:v>
                </c:pt>
              </c:strCache>
            </c:strRef>
          </c:cat>
          <c:val>
            <c:numRef>
              <c:f>Export!$C$31:$C$50</c:f>
              <c:numCache>
                <c:formatCode>General</c:formatCode>
                <c:ptCount val="20"/>
                <c:pt idx="0">
                  <c:v>1</c:v>
                </c:pt>
                <c:pt idx="1">
                  <c:v>2</c:v>
                </c:pt>
                <c:pt idx="2">
                  <c:v>1</c:v>
                </c:pt>
                <c:pt idx="3">
                  <c:v>4</c:v>
                </c:pt>
                <c:pt idx="4">
                  <c:v>3</c:v>
                </c:pt>
                <c:pt idx="5">
                  <c:v>4</c:v>
                </c:pt>
                <c:pt idx="6">
                  <c:v>5</c:v>
                </c:pt>
                <c:pt idx="7">
                  <c:v>5</c:v>
                </c:pt>
                <c:pt idx="8">
                  <c:v>9</c:v>
                </c:pt>
                <c:pt idx="9">
                  <c:v>9</c:v>
                </c:pt>
                <c:pt idx="10">
                  <c:v>14</c:v>
                </c:pt>
                <c:pt idx="11">
                  <c:v>21</c:v>
                </c:pt>
                <c:pt idx="12">
                  <c:v>22</c:v>
                </c:pt>
                <c:pt idx="13">
                  <c:v>20</c:v>
                </c:pt>
                <c:pt idx="14">
                  <c:v>18</c:v>
                </c:pt>
                <c:pt idx="15">
                  <c:v>20</c:v>
                </c:pt>
                <c:pt idx="16">
                  <c:v>27</c:v>
                </c:pt>
                <c:pt idx="17">
                  <c:v>25</c:v>
                </c:pt>
                <c:pt idx="18">
                  <c:v>24</c:v>
                </c:pt>
                <c:pt idx="19" formatCode="0">
                  <c:v>26</c:v>
                </c:pt>
              </c:numCache>
            </c:numRef>
          </c:val>
          <c:extLst>
            <c:ext xmlns:c16="http://schemas.microsoft.com/office/drawing/2014/chart" uri="{C3380CC4-5D6E-409C-BE32-E72D297353CC}">
              <c16:uniqueId val="{00000001-219C-4DB6-8C43-278847A6351E}"/>
            </c:ext>
          </c:extLst>
        </c:ser>
        <c:dLbls>
          <c:showLegendKey val="0"/>
          <c:showVal val="0"/>
          <c:showCatName val="0"/>
          <c:showSerName val="0"/>
          <c:showPercent val="0"/>
          <c:showBubbleSize val="0"/>
        </c:dLbls>
        <c:gapWidth val="45"/>
        <c:overlap val="100"/>
        <c:axId val="968443808"/>
        <c:axId val="968446304"/>
      </c:barChart>
      <c:catAx>
        <c:axId val="96844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8446304"/>
        <c:crosses val="autoZero"/>
        <c:auto val="1"/>
        <c:lblAlgn val="ctr"/>
        <c:lblOffset val="100"/>
        <c:noMultiLvlLbl val="0"/>
      </c:catAx>
      <c:valAx>
        <c:axId val="96844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8443808"/>
        <c:crosses val="autoZero"/>
        <c:crossBetween val="between"/>
      </c:valAx>
      <c:spPr>
        <a:noFill/>
        <a:ln>
          <a:noFill/>
        </a:ln>
        <a:effectLst/>
      </c:spPr>
    </c:plotArea>
    <c:legend>
      <c:legendPos val="b"/>
      <c:layout>
        <c:manualLayout>
          <c:xMode val="edge"/>
          <c:yMode val="edge"/>
          <c:x val="0.68633451655547462"/>
          <c:y val="0.57856792958224135"/>
          <c:w val="0.1716284142896235"/>
          <c:h val="0.113935632113871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Export!$B$19</c:f>
              <c:strCache>
                <c:ptCount val="1"/>
                <c:pt idx="0">
                  <c:v>Accepted and finalised </c:v>
                </c:pt>
              </c:strCache>
            </c:strRef>
          </c:tx>
          <c:spPr>
            <a:solidFill>
              <a:srgbClr val="E66A37"/>
            </a:solidFill>
            <a:ln>
              <a:noFill/>
            </a:ln>
            <a:effectLst/>
          </c:spPr>
          <c:invertIfNegative val="0"/>
          <c:cat>
            <c:strRef>
              <c:f>Export!$A$20:$A$31</c:f>
              <c:strCache>
                <c:ptCount val="12"/>
                <c:pt idx="0">
                  <c:v>Transport</c:v>
                </c:pt>
                <c:pt idx="1">
                  <c:v>Disability</c:v>
                </c:pt>
                <c:pt idx="2">
                  <c:v>Not a public entity</c:v>
                </c:pt>
                <c:pt idx="3">
                  <c:v>Child Safety</c:v>
                </c:pt>
                <c:pt idx="4">
                  <c:v>Accommodation/Housing</c:v>
                </c:pt>
                <c:pt idx="5">
                  <c:v>Council</c:v>
                </c:pt>
                <c:pt idx="6">
                  <c:v>Education</c:v>
                </c:pt>
                <c:pt idx="7">
                  <c:v>Other</c:v>
                </c:pt>
                <c:pt idx="8">
                  <c:v>Corrections</c:v>
                </c:pt>
                <c:pt idx="9">
                  <c:v>Police</c:v>
                </c:pt>
                <c:pt idx="10">
                  <c:v>Health</c:v>
                </c:pt>
                <c:pt idx="11">
                  <c:v>Work</c:v>
                </c:pt>
              </c:strCache>
            </c:strRef>
          </c:cat>
          <c:val>
            <c:numRef>
              <c:f>Export!$B$20:$B$31</c:f>
              <c:numCache>
                <c:formatCode>0</c:formatCode>
                <c:ptCount val="12"/>
                <c:pt idx="0">
                  <c:v>5</c:v>
                </c:pt>
                <c:pt idx="1">
                  <c:v>2</c:v>
                </c:pt>
                <c:pt idx="3">
                  <c:v>9</c:v>
                </c:pt>
                <c:pt idx="4">
                  <c:v>14</c:v>
                </c:pt>
                <c:pt idx="5">
                  <c:v>12</c:v>
                </c:pt>
                <c:pt idx="6">
                  <c:v>28</c:v>
                </c:pt>
                <c:pt idx="7">
                  <c:v>24</c:v>
                </c:pt>
                <c:pt idx="8">
                  <c:v>25</c:v>
                </c:pt>
                <c:pt idx="9">
                  <c:v>38</c:v>
                </c:pt>
                <c:pt idx="10">
                  <c:v>45</c:v>
                </c:pt>
                <c:pt idx="11">
                  <c:v>68</c:v>
                </c:pt>
              </c:numCache>
            </c:numRef>
          </c:val>
          <c:extLst>
            <c:ext xmlns:c16="http://schemas.microsoft.com/office/drawing/2014/chart" uri="{C3380CC4-5D6E-409C-BE32-E72D297353CC}">
              <c16:uniqueId val="{00000000-F4E4-453D-A5B2-5C10327DE8AD}"/>
            </c:ext>
          </c:extLst>
        </c:ser>
        <c:ser>
          <c:idx val="1"/>
          <c:order val="1"/>
          <c:tx>
            <c:strRef>
              <c:f>Export!$C$19</c:f>
              <c:strCache>
                <c:ptCount val="1"/>
                <c:pt idx="0">
                  <c:v>Not accepted and finalised </c:v>
                </c:pt>
              </c:strCache>
            </c:strRef>
          </c:tx>
          <c:spPr>
            <a:solidFill>
              <a:srgbClr val="6CCBE1"/>
            </a:solidFill>
            <a:ln>
              <a:noFill/>
            </a:ln>
            <a:effectLst/>
          </c:spPr>
          <c:invertIfNegative val="0"/>
          <c:cat>
            <c:strRef>
              <c:f>Export!$A$20:$A$31</c:f>
              <c:strCache>
                <c:ptCount val="12"/>
                <c:pt idx="0">
                  <c:v>Transport</c:v>
                </c:pt>
                <c:pt idx="1">
                  <c:v>Disability</c:v>
                </c:pt>
                <c:pt idx="2">
                  <c:v>Not a public entity</c:v>
                </c:pt>
                <c:pt idx="3">
                  <c:v>Child Safety</c:v>
                </c:pt>
                <c:pt idx="4">
                  <c:v>Accommodation/Housing</c:v>
                </c:pt>
                <c:pt idx="5">
                  <c:v>Council</c:v>
                </c:pt>
                <c:pt idx="6">
                  <c:v>Education</c:v>
                </c:pt>
                <c:pt idx="7">
                  <c:v>Other</c:v>
                </c:pt>
                <c:pt idx="8">
                  <c:v>Corrections</c:v>
                </c:pt>
                <c:pt idx="9">
                  <c:v>Police</c:v>
                </c:pt>
                <c:pt idx="10">
                  <c:v>Health</c:v>
                </c:pt>
                <c:pt idx="11">
                  <c:v>Work</c:v>
                </c:pt>
              </c:strCache>
            </c:strRef>
          </c:cat>
          <c:val>
            <c:numRef>
              <c:f>Export!$C$20:$C$31</c:f>
              <c:numCache>
                <c:formatCode>General</c:formatCode>
                <c:ptCount val="12"/>
                <c:pt idx="0">
                  <c:v>1</c:v>
                </c:pt>
                <c:pt idx="1">
                  <c:v>4</c:v>
                </c:pt>
                <c:pt idx="2">
                  <c:v>16</c:v>
                </c:pt>
                <c:pt idx="3">
                  <c:v>8</c:v>
                </c:pt>
                <c:pt idx="4">
                  <c:v>4</c:v>
                </c:pt>
                <c:pt idx="5">
                  <c:v>13</c:v>
                </c:pt>
                <c:pt idx="6">
                  <c:v>4</c:v>
                </c:pt>
                <c:pt idx="7">
                  <c:v>25</c:v>
                </c:pt>
                <c:pt idx="8" formatCode="0">
                  <c:v>27</c:v>
                </c:pt>
                <c:pt idx="9" formatCode="0">
                  <c:v>29</c:v>
                </c:pt>
                <c:pt idx="10" formatCode="0">
                  <c:v>34</c:v>
                </c:pt>
                <c:pt idx="11" formatCode="0">
                  <c:v>189</c:v>
                </c:pt>
              </c:numCache>
            </c:numRef>
          </c:val>
          <c:extLst>
            <c:ext xmlns:c16="http://schemas.microsoft.com/office/drawing/2014/chart" uri="{C3380CC4-5D6E-409C-BE32-E72D297353CC}">
              <c16:uniqueId val="{00000001-F4E4-453D-A5B2-5C10327DE8AD}"/>
            </c:ext>
          </c:extLst>
        </c:ser>
        <c:dLbls>
          <c:showLegendKey val="0"/>
          <c:showVal val="0"/>
          <c:showCatName val="0"/>
          <c:showSerName val="0"/>
          <c:showPercent val="0"/>
          <c:showBubbleSize val="0"/>
        </c:dLbls>
        <c:gapWidth val="45"/>
        <c:overlap val="100"/>
        <c:axId val="1377406768"/>
        <c:axId val="1377409680"/>
      </c:barChart>
      <c:catAx>
        <c:axId val="137740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7409680"/>
        <c:crosses val="autoZero"/>
        <c:auto val="1"/>
        <c:lblAlgn val="ctr"/>
        <c:lblOffset val="100"/>
        <c:noMultiLvlLbl val="0"/>
      </c:catAx>
      <c:valAx>
        <c:axId val="137740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7406768"/>
        <c:crosses val="autoZero"/>
        <c:crossBetween val="between"/>
      </c:valAx>
      <c:spPr>
        <a:noFill/>
        <a:ln>
          <a:noFill/>
        </a:ln>
        <a:effectLst/>
      </c:spPr>
    </c:plotArea>
    <c:legend>
      <c:legendPos val="b"/>
      <c:layout>
        <c:manualLayout>
          <c:xMode val="edge"/>
          <c:yMode val="edge"/>
          <c:x val="0.55113881392243058"/>
          <c:y val="0.53909085099126342"/>
          <c:w val="0.2731536225029213"/>
          <c:h val="0.211788222534528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Export!$B$19</c:f>
              <c:strCache>
                <c:ptCount val="1"/>
                <c:pt idx="0">
                  <c:v>Accepted and finalised</c:v>
                </c:pt>
              </c:strCache>
            </c:strRef>
          </c:tx>
          <c:spPr>
            <a:solidFill>
              <a:srgbClr val="E66A37"/>
            </a:solidFill>
            <a:ln>
              <a:noFill/>
            </a:ln>
            <a:effectLst/>
          </c:spPr>
          <c:invertIfNegative val="0"/>
          <c:cat>
            <c:strRef>
              <c:f>Export!$A$20:$A$32</c:f>
              <c:strCache>
                <c:ptCount val="13"/>
                <c:pt idx="0">
                  <c:v>Transport</c:v>
                </c:pt>
                <c:pt idx="1">
                  <c:v>Disability</c:v>
                </c:pt>
                <c:pt idx="2">
                  <c:v>Accommodation/Housing</c:v>
                </c:pt>
                <c:pt idx="3">
                  <c:v> Education</c:v>
                </c:pt>
                <c:pt idx="4">
                  <c:v>Child Safety</c:v>
                </c:pt>
                <c:pt idx="5">
                  <c:v>Court Services</c:v>
                </c:pt>
                <c:pt idx="6">
                  <c:v>Not a public entity</c:v>
                </c:pt>
                <c:pt idx="7">
                  <c:v>Councils</c:v>
                </c:pt>
                <c:pt idx="8">
                  <c:v>Work</c:v>
                </c:pt>
                <c:pt idx="9">
                  <c:v>Other</c:v>
                </c:pt>
                <c:pt idx="10">
                  <c:v>Police</c:v>
                </c:pt>
                <c:pt idx="11">
                  <c:v>Health</c:v>
                </c:pt>
                <c:pt idx="12">
                  <c:v>Corrections</c:v>
                </c:pt>
              </c:strCache>
            </c:strRef>
          </c:cat>
          <c:val>
            <c:numRef>
              <c:f>Export!$B$20:$B$32</c:f>
              <c:numCache>
                <c:formatCode>0</c:formatCode>
                <c:ptCount val="13"/>
                <c:pt idx="0">
                  <c:v>1</c:v>
                </c:pt>
                <c:pt idx="1">
                  <c:v>1</c:v>
                </c:pt>
                <c:pt idx="2">
                  <c:v>3</c:v>
                </c:pt>
                <c:pt idx="3">
                  <c:v>5</c:v>
                </c:pt>
                <c:pt idx="4">
                  <c:v>3</c:v>
                </c:pt>
                <c:pt idx="7">
                  <c:v>5</c:v>
                </c:pt>
                <c:pt idx="8">
                  <c:v>7</c:v>
                </c:pt>
                <c:pt idx="9">
                  <c:v>4</c:v>
                </c:pt>
                <c:pt idx="10">
                  <c:v>12</c:v>
                </c:pt>
                <c:pt idx="11">
                  <c:v>14</c:v>
                </c:pt>
                <c:pt idx="12">
                  <c:v>21</c:v>
                </c:pt>
              </c:numCache>
            </c:numRef>
          </c:val>
          <c:extLst>
            <c:ext xmlns:c16="http://schemas.microsoft.com/office/drawing/2014/chart" uri="{C3380CC4-5D6E-409C-BE32-E72D297353CC}">
              <c16:uniqueId val="{00000000-D5EF-46C4-89C8-4CA480CAC1DD}"/>
            </c:ext>
          </c:extLst>
        </c:ser>
        <c:ser>
          <c:idx val="1"/>
          <c:order val="1"/>
          <c:tx>
            <c:strRef>
              <c:f>Export!$C$19</c:f>
              <c:strCache>
                <c:ptCount val="1"/>
                <c:pt idx="0">
                  <c:v>Not accepted and finalised </c:v>
                </c:pt>
              </c:strCache>
            </c:strRef>
          </c:tx>
          <c:spPr>
            <a:solidFill>
              <a:srgbClr val="6CCBE1"/>
            </a:solidFill>
            <a:ln>
              <a:noFill/>
            </a:ln>
            <a:effectLst/>
          </c:spPr>
          <c:invertIfNegative val="0"/>
          <c:cat>
            <c:strRef>
              <c:f>Export!$A$20:$A$32</c:f>
              <c:strCache>
                <c:ptCount val="13"/>
                <c:pt idx="0">
                  <c:v>Transport</c:v>
                </c:pt>
                <c:pt idx="1">
                  <c:v>Disability</c:v>
                </c:pt>
                <c:pt idx="2">
                  <c:v>Accommodation/Housing</c:v>
                </c:pt>
                <c:pt idx="3">
                  <c:v> Education</c:v>
                </c:pt>
                <c:pt idx="4">
                  <c:v>Child Safety</c:v>
                </c:pt>
                <c:pt idx="5">
                  <c:v>Court Services</c:v>
                </c:pt>
                <c:pt idx="6">
                  <c:v>Not a public entity</c:v>
                </c:pt>
                <c:pt idx="7">
                  <c:v>Councils</c:v>
                </c:pt>
                <c:pt idx="8">
                  <c:v>Work</c:v>
                </c:pt>
                <c:pt idx="9">
                  <c:v>Other</c:v>
                </c:pt>
                <c:pt idx="10">
                  <c:v>Police</c:v>
                </c:pt>
                <c:pt idx="11">
                  <c:v>Health</c:v>
                </c:pt>
                <c:pt idx="12">
                  <c:v>Corrections</c:v>
                </c:pt>
              </c:strCache>
            </c:strRef>
          </c:cat>
          <c:val>
            <c:numRef>
              <c:f>Export!$C$20:$C$32</c:f>
              <c:numCache>
                <c:formatCode>General</c:formatCode>
                <c:ptCount val="13"/>
                <c:pt idx="0">
                  <c:v>1</c:v>
                </c:pt>
                <c:pt idx="1">
                  <c:v>3</c:v>
                </c:pt>
                <c:pt idx="2">
                  <c:v>3</c:v>
                </c:pt>
                <c:pt idx="3">
                  <c:v>3</c:v>
                </c:pt>
                <c:pt idx="4">
                  <c:v>9</c:v>
                </c:pt>
                <c:pt idx="5">
                  <c:v>11</c:v>
                </c:pt>
                <c:pt idx="6">
                  <c:v>14</c:v>
                </c:pt>
                <c:pt idx="7">
                  <c:v>12</c:v>
                </c:pt>
                <c:pt idx="8">
                  <c:v>11</c:v>
                </c:pt>
                <c:pt idx="9">
                  <c:v>24</c:v>
                </c:pt>
                <c:pt idx="10">
                  <c:v>27</c:v>
                </c:pt>
                <c:pt idx="11">
                  <c:v>32</c:v>
                </c:pt>
                <c:pt idx="12">
                  <c:v>26</c:v>
                </c:pt>
              </c:numCache>
            </c:numRef>
          </c:val>
          <c:extLst>
            <c:ext xmlns:c16="http://schemas.microsoft.com/office/drawing/2014/chart" uri="{C3380CC4-5D6E-409C-BE32-E72D297353CC}">
              <c16:uniqueId val="{00000001-D5EF-46C4-89C8-4CA480CAC1DD}"/>
            </c:ext>
          </c:extLst>
        </c:ser>
        <c:dLbls>
          <c:showLegendKey val="0"/>
          <c:showVal val="0"/>
          <c:showCatName val="0"/>
          <c:showSerName val="0"/>
          <c:showPercent val="0"/>
          <c:showBubbleSize val="0"/>
        </c:dLbls>
        <c:gapWidth val="45"/>
        <c:overlap val="100"/>
        <c:axId val="1967409488"/>
        <c:axId val="1967413232"/>
      </c:barChart>
      <c:catAx>
        <c:axId val="1967409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7413232"/>
        <c:crosses val="autoZero"/>
        <c:auto val="1"/>
        <c:lblAlgn val="ctr"/>
        <c:lblOffset val="100"/>
        <c:noMultiLvlLbl val="0"/>
      </c:catAx>
      <c:valAx>
        <c:axId val="1967413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7409488"/>
        <c:crosses val="autoZero"/>
        <c:crossBetween val="between"/>
      </c:valAx>
      <c:spPr>
        <a:noFill/>
        <a:ln>
          <a:noFill/>
        </a:ln>
        <a:effectLst/>
      </c:spPr>
    </c:plotArea>
    <c:legend>
      <c:legendPos val="b"/>
      <c:layout>
        <c:manualLayout>
          <c:xMode val="edge"/>
          <c:yMode val="edge"/>
          <c:x val="0.62154087275498227"/>
          <c:y val="0.51527507527387462"/>
          <c:w val="0.28796981627296592"/>
          <c:h val="0.210751427959308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customXml/itemProps3.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4.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27685</Words>
  <Characters>157807</Characters>
  <Application>Microsoft Office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185122</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2023-10-30T17:42:00Z</cp:lastPrinted>
  <dcterms:created xsi:type="dcterms:W3CDTF">2023-11-28T00:13:00Z</dcterms:created>
  <dcterms:modified xsi:type="dcterms:W3CDTF">2023-11-28T00:13:00Z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