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3BA" w14:textId="47806295" w:rsidR="00D3192F" w:rsidRPr="00E62BD6" w:rsidRDefault="00836D31" w:rsidP="00E4415B">
      <w:pP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352C473" wp14:editId="5F1CBEBC">
            <wp:simplePos x="0" y="0"/>
            <wp:positionH relativeFrom="margin">
              <wp:posOffset>-180975</wp:posOffset>
            </wp:positionH>
            <wp:positionV relativeFrom="margin">
              <wp:posOffset>-619125</wp:posOffset>
            </wp:positionV>
            <wp:extent cx="2990850" cy="1194154"/>
            <wp:effectExtent l="0" t="0" r="0" b="0"/>
            <wp:wrapNone/>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1194154"/>
                    </a:xfrm>
                    <a:prstGeom prst="rect">
                      <a:avLst/>
                    </a:prstGeom>
                  </pic:spPr>
                </pic:pic>
              </a:graphicData>
            </a:graphic>
          </wp:anchor>
        </w:drawing>
      </w:r>
    </w:p>
    <w:p w14:paraId="53FA77BC" w14:textId="77777777" w:rsidR="00836D31" w:rsidRDefault="00836D31" w:rsidP="008A4DDE">
      <w:pPr>
        <w:pStyle w:val="Heading1"/>
        <w:rPr>
          <w:rFonts w:cs="Arial"/>
          <w:b/>
        </w:rPr>
      </w:pPr>
    </w:p>
    <w:p w14:paraId="5D0046E9" w14:textId="2FFE9081" w:rsidR="00836D31" w:rsidRPr="00836D31" w:rsidRDefault="00836D31" w:rsidP="008A4DDE">
      <w:pPr>
        <w:pStyle w:val="Heading1"/>
        <w:rPr>
          <w:rFonts w:cs="Arial"/>
          <w:bCs/>
        </w:rPr>
      </w:pPr>
      <w:r w:rsidRPr="00836D31">
        <w:rPr>
          <w:rFonts w:cs="Arial"/>
          <w:bCs/>
        </w:rPr>
        <w:t>Queensland Multicultural Action Plan 2022-24</w:t>
      </w:r>
    </w:p>
    <w:p w14:paraId="62F51AB1" w14:textId="7BA2443D" w:rsidR="00836D31" w:rsidRPr="00836D31" w:rsidRDefault="00836D31" w:rsidP="00836D31">
      <w:pPr>
        <w:pStyle w:val="Heading2"/>
      </w:pPr>
      <w:r w:rsidRPr="00836D31">
        <w:t>Annual reporting for 2022-23</w:t>
      </w:r>
    </w:p>
    <w:p w14:paraId="1B20DA03" w14:textId="03CA1426" w:rsidR="00836D31" w:rsidRPr="00836D31" w:rsidRDefault="00836D31" w:rsidP="00836D31">
      <w:pPr>
        <w:pStyle w:val="Heading2"/>
      </w:pPr>
      <w:r w:rsidRPr="00836D31">
        <w:t xml:space="preserve">Queensland Human Rights Commission </w:t>
      </w:r>
    </w:p>
    <w:p w14:paraId="04F569B3" w14:textId="0F08E109" w:rsidR="00836D31" w:rsidRDefault="005E4F42" w:rsidP="008A4DDE">
      <w:pPr>
        <w:pStyle w:val="Heading1"/>
        <w:rPr>
          <w:rFonts w:cs="Arial"/>
          <w:b/>
        </w:rPr>
      </w:pPr>
      <w:r>
        <w:rPr>
          <w:rFonts w:cs="Arial"/>
          <w:b/>
          <w:noProof/>
        </w:rPr>
        <mc:AlternateContent>
          <mc:Choice Requires="wps">
            <w:drawing>
              <wp:anchor distT="0" distB="0" distL="114300" distR="114300" simplePos="0" relativeHeight="251659264" behindDoc="0" locked="0" layoutInCell="1" allowOverlap="1" wp14:anchorId="62ADD475" wp14:editId="067C0202">
                <wp:simplePos x="0" y="0"/>
                <wp:positionH relativeFrom="column">
                  <wp:posOffset>19049</wp:posOffset>
                </wp:positionH>
                <wp:positionV relativeFrom="paragraph">
                  <wp:posOffset>154940</wp:posOffset>
                </wp:positionV>
                <wp:extent cx="5133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133975" cy="19050"/>
                        </a:xfrm>
                        <a:prstGeom prst="line">
                          <a:avLst/>
                        </a:prstGeom>
                        <a:ln w="19050">
                          <a:solidFill>
                            <a:srgbClr val="0042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79A39"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2.2pt" to="40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" strokecolor="#004270" strokeweight="1.5pt">
                <v:stroke joinstyle="miter"/>
              </v:line>
            </w:pict>
          </mc:Fallback>
        </mc:AlternateContent>
      </w:r>
    </w:p>
    <w:p w14:paraId="3C0B746D" w14:textId="2019483F" w:rsidR="00703F90" w:rsidRPr="005E4F42" w:rsidRDefault="00836D31" w:rsidP="008A4DDE">
      <w:pPr>
        <w:pStyle w:val="Heading1"/>
        <w:rPr>
          <w:rFonts w:cs="Arial"/>
          <w:bCs/>
        </w:rPr>
      </w:pPr>
      <w:r w:rsidRPr="005E4F42">
        <w:rPr>
          <w:rFonts w:cs="Arial"/>
          <w:bCs/>
        </w:rPr>
        <w:t xml:space="preserve">Background </w:t>
      </w:r>
    </w:p>
    <w:p w14:paraId="380AD073" w14:textId="77777777" w:rsidR="00AD3115" w:rsidRPr="00E935F0" w:rsidRDefault="00AD3115" w:rsidP="00AD3115">
      <w:pPr>
        <w:pStyle w:val="ListParagraph"/>
        <w:numPr>
          <w:ilvl w:val="0"/>
          <w:numId w:val="1"/>
        </w:numPr>
        <w:suppressAutoHyphens/>
        <w:spacing w:after="100"/>
        <w:ind w:left="357" w:hanging="357"/>
        <w:contextualSpacing w:val="0"/>
        <w:rPr>
          <w:rFonts w:ascii="Arial" w:hAnsi="Arial" w:cs="Arial"/>
          <w:sz w:val="22"/>
          <w:szCs w:val="22"/>
        </w:rPr>
      </w:pPr>
      <w:r w:rsidRPr="00E935F0">
        <w:rPr>
          <w:rFonts w:ascii="Arial" w:hAnsi="Arial" w:cs="Arial"/>
          <w:sz w:val="22"/>
          <w:szCs w:val="22"/>
        </w:rPr>
        <w:t xml:space="preserve">‘Our story, our future’ is the Queensland Government’s Multicultural Policy (the Policy) promoting an inclusive, harmonious and united community for Queensland. </w:t>
      </w:r>
    </w:p>
    <w:p w14:paraId="1657A5EE" w14:textId="24CA63E3" w:rsidR="00AD3115" w:rsidRPr="00E935F0" w:rsidRDefault="00AD3115" w:rsidP="00AD3115">
      <w:pPr>
        <w:pStyle w:val="ListParagraph"/>
        <w:numPr>
          <w:ilvl w:val="0"/>
          <w:numId w:val="1"/>
        </w:numPr>
        <w:suppressAutoHyphens/>
        <w:spacing w:after="100"/>
        <w:ind w:left="357" w:hanging="357"/>
        <w:contextualSpacing w:val="0"/>
        <w:rPr>
          <w:rFonts w:ascii="Arial" w:hAnsi="Arial" w:cs="Arial"/>
          <w:sz w:val="22"/>
          <w:szCs w:val="22"/>
        </w:rPr>
      </w:pPr>
      <w:r w:rsidRPr="00E935F0">
        <w:rPr>
          <w:rFonts w:ascii="Arial" w:hAnsi="Arial" w:cs="Arial"/>
          <w:sz w:val="22"/>
          <w:szCs w:val="22"/>
        </w:rPr>
        <w:t xml:space="preserve">The Policy is being implemented through a three-year </w:t>
      </w:r>
      <w:hyperlink r:id="rId9" w:history="1">
        <w:r w:rsidR="00E935F0" w:rsidRPr="00E935F0">
          <w:rPr>
            <w:rStyle w:val="Hyperlink"/>
            <w:rFonts w:ascii="Arial" w:hAnsi="Arial" w:cs="Arial"/>
            <w:sz w:val="22"/>
            <w:szCs w:val="22"/>
          </w:rPr>
          <w:t>Queensland Multicultural Action Plan 2022-2024 (Action Plan)</w:t>
        </w:r>
      </w:hyperlink>
      <w:r w:rsidRPr="00E935F0">
        <w:rPr>
          <w:rFonts w:ascii="Arial" w:hAnsi="Arial" w:cs="Arial"/>
          <w:sz w:val="22"/>
          <w:szCs w:val="22"/>
        </w:rPr>
        <w:t xml:space="preserve">. </w:t>
      </w:r>
      <w:r w:rsidRPr="00E935F0">
        <w:rPr>
          <w:rFonts w:ascii="Arial" w:hAnsi="Arial" w:cs="Arial"/>
          <w:sz w:val="22"/>
          <w:szCs w:val="22"/>
        </w:rPr>
        <w:t>This action plan is the third under this policy.</w:t>
      </w:r>
    </w:p>
    <w:p w14:paraId="63C82B2F" w14:textId="413BD796" w:rsidR="00AD3115" w:rsidRPr="00E935F0" w:rsidRDefault="00AD3115" w:rsidP="00AD3115">
      <w:pPr>
        <w:pStyle w:val="ListParagraph"/>
        <w:numPr>
          <w:ilvl w:val="0"/>
          <w:numId w:val="1"/>
        </w:numPr>
        <w:suppressAutoHyphens/>
        <w:spacing w:after="100"/>
        <w:ind w:left="357" w:hanging="357"/>
        <w:contextualSpacing w:val="0"/>
        <w:rPr>
          <w:rFonts w:ascii="Arial" w:hAnsi="Arial" w:cs="Arial"/>
          <w:sz w:val="22"/>
          <w:szCs w:val="22"/>
        </w:rPr>
      </w:pPr>
      <w:r w:rsidRPr="00E935F0">
        <w:rPr>
          <w:rFonts w:ascii="Arial" w:hAnsi="Arial" w:cs="Arial"/>
          <w:sz w:val="22"/>
          <w:szCs w:val="22"/>
        </w:rPr>
        <w:t xml:space="preserve">The third Action Plan outlines six actions to </w:t>
      </w:r>
      <w:r w:rsidR="00E935F0" w:rsidRPr="00E935F0">
        <w:rPr>
          <w:rFonts w:ascii="Arial" w:hAnsi="Arial" w:cs="Arial"/>
          <w:color w:val="000000"/>
          <w:sz w:val="22"/>
          <w:szCs w:val="22"/>
        </w:rPr>
        <w:t xml:space="preserve">build the economy and community, provide better access to interpreters, and improve cultural diversity data to enhance service delivery. It </w:t>
      </w:r>
      <w:r w:rsidR="00E935F0" w:rsidRPr="00E935F0">
        <w:rPr>
          <w:rFonts w:ascii="Arial" w:hAnsi="Arial" w:cs="Arial"/>
          <w:color w:val="000000"/>
          <w:sz w:val="22"/>
          <w:szCs w:val="22"/>
        </w:rPr>
        <w:t>aims</w:t>
      </w:r>
      <w:r w:rsidR="00E935F0" w:rsidRPr="00E935F0">
        <w:rPr>
          <w:rFonts w:ascii="Arial" w:hAnsi="Arial" w:cs="Arial"/>
          <w:color w:val="000000"/>
          <w:sz w:val="22"/>
          <w:szCs w:val="22"/>
        </w:rPr>
        <w:t xml:space="preserve"> to drive Queensland Government action to support an environment of opportunity and achieve improved social and economic outcomes for people from culturally and linguistically diverse backgrounds.</w:t>
      </w:r>
    </w:p>
    <w:p w14:paraId="0503F56C" w14:textId="0DF89BCA" w:rsidR="00AD3115" w:rsidRPr="00E935F0" w:rsidRDefault="00E935F0" w:rsidP="00AD3115">
      <w:pPr>
        <w:pStyle w:val="ListParagraph"/>
        <w:numPr>
          <w:ilvl w:val="0"/>
          <w:numId w:val="1"/>
        </w:numPr>
        <w:suppressAutoHyphens/>
        <w:spacing w:after="100"/>
        <w:ind w:left="357" w:hanging="357"/>
        <w:contextualSpacing w:val="0"/>
        <w:rPr>
          <w:rFonts w:ascii="Arial" w:hAnsi="Arial" w:cs="Arial"/>
          <w:sz w:val="22"/>
          <w:szCs w:val="22"/>
        </w:rPr>
      </w:pPr>
      <w:r w:rsidRPr="00E935F0">
        <w:rPr>
          <w:rFonts w:ascii="Arial" w:hAnsi="Arial" w:cs="Arial"/>
          <w:color w:val="000000"/>
          <w:sz w:val="22"/>
          <w:szCs w:val="22"/>
        </w:rPr>
        <w:t>The </w:t>
      </w:r>
      <w:r w:rsidRPr="00E935F0">
        <w:rPr>
          <w:rStyle w:val="Emphasis"/>
          <w:rFonts w:ascii="Arial" w:hAnsi="Arial" w:cs="Arial"/>
          <w:color w:val="000000"/>
          <w:sz w:val="22"/>
          <w:szCs w:val="22"/>
        </w:rPr>
        <w:t>Multicultural Recognition Act 2016</w:t>
      </w:r>
      <w:r w:rsidRPr="00E935F0">
        <w:rPr>
          <w:rFonts w:ascii="Arial" w:hAnsi="Arial" w:cs="Arial"/>
          <w:color w:val="000000"/>
          <w:sz w:val="22"/>
          <w:szCs w:val="22"/>
        </w:rPr>
        <w:t> requires all government agencies to report publicly on their actions in the plan and provide a summary of their progress every year. </w:t>
      </w:r>
      <w:r w:rsidR="00AD3115" w:rsidRPr="00E935F0">
        <w:rPr>
          <w:rFonts w:ascii="Arial" w:hAnsi="Arial" w:cs="Arial"/>
          <w:sz w:val="22"/>
          <w:szCs w:val="22"/>
        </w:rPr>
        <w:t xml:space="preserve">The report below fulfils this requirement for 2021-22 for the </w:t>
      </w:r>
      <w:r w:rsidR="00AD3115" w:rsidRPr="00E935F0">
        <w:rPr>
          <w:rFonts w:ascii="Arial" w:hAnsi="Arial" w:cs="Arial"/>
          <w:b/>
          <w:sz w:val="22"/>
          <w:szCs w:val="22"/>
        </w:rPr>
        <w:t>Queensland Human Rights Commission</w:t>
      </w:r>
      <w:r w:rsidR="00AD3115" w:rsidRPr="00E935F0">
        <w:rPr>
          <w:rFonts w:ascii="Arial" w:hAnsi="Arial" w:cs="Arial"/>
          <w:bCs/>
          <w:sz w:val="22"/>
          <w:szCs w:val="22"/>
        </w:rPr>
        <w:t>.</w:t>
      </w:r>
    </w:p>
    <w:p w14:paraId="2D52A305" w14:textId="5644B049" w:rsidR="00AD3115" w:rsidRDefault="00AD3115" w:rsidP="00541CD9">
      <w:pPr>
        <w:suppressAutoHyphens/>
        <w:spacing w:after="120"/>
        <w:rPr>
          <w:rFonts w:ascii="Arial" w:hAnsi="Arial" w:cs="Arial"/>
          <w:sz w:val="22"/>
          <w:szCs w:val="22"/>
        </w:rPr>
      </w:pPr>
    </w:p>
    <w:p w14:paraId="242BC693" w14:textId="3E6DB804" w:rsidR="00AD3115" w:rsidRDefault="00AD3115" w:rsidP="00541CD9">
      <w:pPr>
        <w:suppressAutoHyphens/>
        <w:spacing w:after="120"/>
        <w:rPr>
          <w:rFonts w:ascii="Arial" w:hAnsi="Arial" w:cs="Arial"/>
          <w:sz w:val="22"/>
          <w:szCs w:val="22"/>
        </w:rPr>
      </w:pPr>
    </w:p>
    <w:p w14:paraId="1239374A" w14:textId="77777777" w:rsidR="00AD3115" w:rsidRPr="009C1646" w:rsidRDefault="00AD3115" w:rsidP="00541CD9">
      <w:pPr>
        <w:suppressAutoHyphens/>
        <w:spacing w:after="120"/>
        <w:rPr>
          <w:rFonts w:ascii="Arial" w:hAnsi="Arial" w:cs="Arial"/>
          <w:sz w:val="22"/>
          <w:szCs w:val="22"/>
        </w:rPr>
      </w:pPr>
    </w:p>
    <w:p w14:paraId="039E0FDE" w14:textId="68E74B13" w:rsidR="00CE386A" w:rsidRPr="009C1646" w:rsidRDefault="00182982" w:rsidP="00703906">
      <w:pPr>
        <w:pStyle w:val="Heading1"/>
        <w:rPr>
          <w:rFonts w:cs="Arial"/>
          <w:color w:val="C00000"/>
          <w:sz w:val="28"/>
          <w:szCs w:val="28"/>
        </w:rPr>
      </w:pPr>
      <w:r w:rsidRPr="009C1646">
        <w:rPr>
          <w:rFonts w:cs="Arial"/>
          <w:color w:val="C00000"/>
          <w:sz w:val="28"/>
          <w:szCs w:val="28"/>
        </w:rPr>
        <w:lastRenderedPageBreak/>
        <w:sym w:font="Wingdings" w:char="F06C"/>
      </w:r>
      <w:r w:rsidRPr="009C1646">
        <w:rPr>
          <w:rFonts w:cs="Arial"/>
          <w:color w:val="C00000"/>
          <w:sz w:val="28"/>
          <w:szCs w:val="28"/>
        </w:rPr>
        <w:t xml:space="preserve"> </w:t>
      </w:r>
      <w:r w:rsidR="00D3192F" w:rsidRPr="009C1646">
        <w:rPr>
          <w:rFonts w:cs="Arial"/>
          <w:color w:val="C00000"/>
          <w:sz w:val="28"/>
          <w:szCs w:val="28"/>
          <w:u w:val="single"/>
        </w:rPr>
        <w:t>KEY ACTION 2</w:t>
      </w:r>
      <w:r w:rsidR="00D3192F" w:rsidRPr="009C1646">
        <w:rPr>
          <w:rFonts w:cs="Arial"/>
          <w:color w:val="C00000"/>
          <w:sz w:val="28"/>
          <w:szCs w:val="28"/>
        </w:rPr>
        <w:t>:</w:t>
      </w:r>
      <w:r w:rsidR="00CE386A" w:rsidRPr="009C1646">
        <w:rPr>
          <w:rFonts w:cs="Arial"/>
          <w:color w:val="C00000"/>
          <w:sz w:val="28"/>
          <w:szCs w:val="28"/>
        </w:rPr>
        <w:t xml:space="preserve"> </w:t>
      </w:r>
      <w:r w:rsidR="00630B55" w:rsidRPr="009C1646">
        <w:rPr>
          <w:rFonts w:cs="Arial"/>
          <w:color w:val="C00000"/>
          <w:sz w:val="28"/>
          <w:szCs w:val="28"/>
        </w:rPr>
        <w:t>Re</w:t>
      </w:r>
      <w:r w:rsidR="00CE386A" w:rsidRPr="009C1646">
        <w:rPr>
          <w:rFonts w:cs="Arial"/>
          <w:color w:val="C00000"/>
          <w:sz w:val="28"/>
          <w:szCs w:val="28"/>
        </w:rPr>
        <w:t>cruitment and workplace culture</w:t>
      </w:r>
    </w:p>
    <w:p w14:paraId="43B98BBA" w14:textId="77777777" w:rsidR="00CE386A" w:rsidRPr="009C1646" w:rsidRDefault="00CE386A" w:rsidP="00CE386A">
      <w:pPr>
        <w:rPr>
          <w:rFonts w:ascii="Arial" w:hAnsi="Arial" w:cs="Arial"/>
          <w:bCs/>
          <w:sz w:val="22"/>
          <w:szCs w:val="22"/>
        </w:rPr>
      </w:pPr>
    </w:p>
    <w:p w14:paraId="0C4E3E7B" w14:textId="357D6CBC" w:rsidR="00215937" w:rsidRDefault="00D3192F" w:rsidP="00CE386A">
      <w:pPr>
        <w:rPr>
          <w:rFonts w:ascii="Arial" w:hAnsi="Arial" w:cs="Arial"/>
          <w:bCs/>
          <w:sz w:val="22"/>
          <w:szCs w:val="22"/>
        </w:rPr>
      </w:pPr>
      <w:r w:rsidRPr="009C1646">
        <w:rPr>
          <w:rFonts w:ascii="Arial" w:hAnsi="Arial" w:cs="Arial"/>
          <w:bCs/>
          <w:sz w:val="22"/>
          <w:szCs w:val="22"/>
        </w:rPr>
        <w:t xml:space="preserve">Barriers to participation facing culturally and linguistically diverse communities will be removed so they can join the Public Sector and Queensland Government boards, through </w:t>
      </w:r>
      <w:r w:rsidRPr="009C1646">
        <w:rPr>
          <w:rFonts w:ascii="Arial" w:hAnsi="Arial" w:cs="Arial"/>
          <w:b/>
          <w:sz w:val="22"/>
          <w:szCs w:val="22"/>
        </w:rPr>
        <w:t>culturally inclusive recruitment practices and workplace cultures</w:t>
      </w:r>
      <w:r w:rsidRPr="009C1646">
        <w:rPr>
          <w:rFonts w:ascii="Arial" w:hAnsi="Arial" w:cs="Arial"/>
          <w:bCs/>
          <w:sz w:val="22"/>
          <w:szCs w:val="22"/>
        </w:rPr>
        <w:t>.</w:t>
      </w:r>
      <w:r w:rsidR="00CE386A" w:rsidRPr="009C1646">
        <w:rPr>
          <w:rFonts w:ascii="Arial" w:hAnsi="Arial" w:cs="Arial"/>
          <w:bCs/>
          <w:sz w:val="22"/>
          <w:szCs w:val="22"/>
        </w:rPr>
        <w:t xml:space="preserve"> </w:t>
      </w:r>
      <w:r w:rsidR="00215937" w:rsidRPr="009C1646">
        <w:rPr>
          <w:rFonts w:ascii="Arial" w:hAnsi="Arial" w:cs="Arial"/>
          <w:bCs/>
          <w:sz w:val="22"/>
          <w:szCs w:val="22"/>
        </w:rPr>
        <w:t xml:space="preserve">As per the Queensland Multicultural Policy, activities in this section </w:t>
      </w:r>
      <w:r w:rsidR="00D662C7" w:rsidRPr="009C1646">
        <w:rPr>
          <w:rFonts w:ascii="Arial" w:hAnsi="Arial" w:cs="Arial"/>
          <w:bCs/>
          <w:sz w:val="22"/>
          <w:szCs w:val="22"/>
        </w:rPr>
        <w:t xml:space="preserve">should link to </w:t>
      </w:r>
      <w:r w:rsidR="00215937" w:rsidRPr="009C1646">
        <w:rPr>
          <w:rFonts w:ascii="Arial" w:hAnsi="Arial" w:cs="Arial"/>
          <w:bCs/>
          <w:sz w:val="22"/>
          <w:szCs w:val="22"/>
        </w:rPr>
        <w:t>one or more of the following high-level outcomes:</w:t>
      </w:r>
    </w:p>
    <w:p w14:paraId="27C1322E" w14:textId="77777777" w:rsidR="009C1646" w:rsidRPr="009C4BD1" w:rsidRDefault="009C1646" w:rsidP="00CE386A">
      <w:pPr>
        <w:rPr>
          <w:rFonts w:ascii="Arial" w:hAnsi="Arial" w:cs="Arial"/>
          <w:bCs/>
          <w:sz w:val="22"/>
          <w:szCs w:val="22"/>
        </w:rPr>
      </w:pPr>
    </w:p>
    <w:p w14:paraId="5653F4A6" w14:textId="77777777" w:rsidR="00CB2731" w:rsidRPr="009C4BD1" w:rsidRDefault="00CB2731" w:rsidP="00CE386A">
      <w:pPr>
        <w:pStyle w:val="ListParagraph"/>
        <w:numPr>
          <w:ilvl w:val="0"/>
          <w:numId w:val="14"/>
        </w:numPr>
        <w:rPr>
          <w:rFonts w:ascii="Arial" w:hAnsi="Arial" w:cs="Arial"/>
          <w:bCs/>
          <w:sz w:val="22"/>
          <w:szCs w:val="22"/>
        </w:rPr>
      </w:pPr>
      <w:r w:rsidRPr="009C4BD1">
        <w:rPr>
          <w:rFonts w:ascii="Arial" w:hAnsi="Arial" w:cs="Arial"/>
          <w:bCs/>
          <w:sz w:val="22"/>
          <w:szCs w:val="22"/>
        </w:rPr>
        <w:t>Queensland gets the most benefit from our diversity and global connections</w:t>
      </w:r>
    </w:p>
    <w:p w14:paraId="6DDD6ABB" w14:textId="13F002EA" w:rsidR="00CB2731" w:rsidRPr="009C4BD1" w:rsidRDefault="00CB2731" w:rsidP="00CE386A">
      <w:pPr>
        <w:pStyle w:val="ListParagraph"/>
        <w:numPr>
          <w:ilvl w:val="0"/>
          <w:numId w:val="14"/>
        </w:numPr>
        <w:rPr>
          <w:rFonts w:ascii="Arial" w:hAnsi="Arial" w:cs="Arial"/>
          <w:bCs/>
          <w:sz w:val="22"/>
          <w:szCs w:val="22"/>
        </w:rPr>
      </w:pPr>
      <w:r w:rsidRPr="009C4BD1">
        <w:rPr>
          <w:rFonts w:ascii="Arial" w:hAnsi="Arial" w:cs="Arial"/>
          <w:bCs/>
          <w:sz w:val="22"/>
          <w:szCs w:val="22"/>
        </w:rPr>
        <w:t>Individuals are supported to participate in the economy.</w:t>
      </w:r>
    </w:p>
    <w:p w14:paraId="79AC8932" w14:textId="01A30B27" w:rsidR="00CB2731" w:rsidRPr="009C4BD1" w:rsidRDefault="00CB2731" w:rsidP="00CE386A">
      <w:pPr>
        <w:pStyle w:val="ListParagraph"/>
        <w:numPr>
          <w:ilvl w:val="0"/>
          <w:numId w:val="14"/>
        </w:numPr>
        <w:rPr>
          <w:rFonts w:ascii="Arial" w:hAnsi="Arial" w:cs="Arial"/>
          <w:bCs/>
          <w:sz w:val="22"/>
          <w:szCs w:val="22"/>
        </w:rPr>
      </w:pPr>
      <w:r w:rsidRPr="009C4BD1">
        <w:rPr>
          <w:rFonts w:ascii="Arial" w:hAnsi="Arial" w:cs="Arial"/>
          <w:bCs/>
          <w:sz w:val="22"/>
          <w:szCs w:val="22"/>
        </w:rPr>
        <w:t>Recognition and respect for Aboriginal and Torres Strait Islander heritage and culture.</w:t>
      </w:r>
    </w:p>
    <w:p w14:paraId="66EF7955" w14:textId="0636A66A" w:rsidR="00CB2731" w:rsidRPr="009C4BD1" w:rsidRDefault="00CB2731" w:rsidP="00CE386A">
      <w:pPr>
        <w:pStyle w:val="ListParagraph"/>
        <w:numPr>
          <w:ilvl w:val="0"/>
          <w:numId w:val="14"/>
        </w:numPr>
        <w:rPr>
          <w:rFonts w:ascii="Arial" w:hAnsi="Arial" w:cs="Arial"/>
          <w:bCs/>
          <w:sz w:val="22"/>
          <w:szCs w:val="22"/>
        </w:rPr>
      </w:pPr>
      <w:r w:rsidRPr="009C4BD1">
        <w:rPr>
          <w:rFonts w:ascii="Arial" w:hAnsi="Arial" w:cs="Arial"/>
          <w:bCs/>
          <w:sz w:val="22"/>
          <w:szCs w:val="22"/>
        </w:rPr>
        <w:t>Queenslanders celebrate our multicultural identity.</w:t>
      </w:r>
    </w:p>
    <w:p w14:paraId="799AEA6D" w14:textId="1B0DF65E" w:rsidR="00CB2731" w:rsidRPr="009C4BD1" w:rsidRDefault="00CB2731" w:rsidP="00CB2731">
      <w:pPr>
        <w:pStyle w:val="ListParagraph"/>
        <w:numPr>
          <w:ilvl w:val="0"/>
          <w:numId w:val="14"/>
        </w:numPr>
        <w:rPr>
          <w:rFonts w:ascii="Arial" w:hAnsi="Arial" w:cs="Arial"/>
          <w:bCs/>
          <w:sz w:val="22"/>
          <w:szCs w:val="22"/>
        </w:rPr>
      </w:pPr>
      <w:r w:rsidRPr="009C4BD1">
        <w:rPr>
          <w:rFonts w:ascii="Arial" w:hAnsi="Arial" w:cs="Arial"/>
          <w:bCs/>
          <w:sz w:val="22"/>
          <w:szCs w:val="22"/>
        </w:rPr>
        <w:t>Connected and resilient communities.</w:t>
      </w:r>
    </w:p>
    <w:p w14:paraId="01B13A10" w14:textId="0C385567" w:rsidR="00CB2731" w:rsidRPr="009C4BD1" w:rsidRDefault="00CB2731" w:rsidP="00CB2731">
      <w:pPr>
        <w:pStyle w:val="ListParagraph"/>
        <w:numPr>
          <w:ilvl w:val="0"/>
          <w:numId w:val="14"/>
        </w:numPr>
        <w:rPr>
          <w:rFonts w:ascii="Arial" w:hAnsi="Arial" w:cs="Arial"/>
          <w:bCs/>
          <w:sz w:val="22"/>
          <w:szCs w:val="22"/>
        </w:rPr>
      </w:pPr>
      <w:r w:rsidRPr="009C4BD1">
        <w:rPr>
          <w:rFonts w:ascii="Arial" w:hAnsi="Arial" w:cs="Arial"/>
          <w:bCs/>
          <w:sz w:val="22"/>
          <w:szCs w:val="22"/>
        </w:rPr>
        <w:t>A respectful and inclusive narrative about diversity.</w:t>
      </w:r>
    </w:p>
    <w:p w14:paraId="68310983" w14:textId="77777777" w:rsidR="00A84C54" w:rsidRDefault="00A84C54" w:rsidP="00A84C54">
      <w:pPr>
        <w:pStyle w:val="ListParagraph"/>
        <w:rPr>
          <w:rFonts w:cstheme="minorHAnsi"/>
          <w:bCs/>
          <w:i/>
          <w:iCs/>
          <w:color w:val="2F5496" w:themeColor="accent1" w:themeShade="BF"/>
        </w:rPr>
      </w:pPr>
    </w:p>
    <w:tbl>
      <w:tblPr>
        <w:tblStyle w:val="TableGrid"/>
        <w:tblW w:w="4929"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2266"/>
        <w:gridCol w:w="1419"/>
        <w:gridCol w:w="10065"/>
      </w:tblGrid>
      <w:tr w:rsidR="009C1646" w:rsidRPr="009C1646" w14:paraId="06FD5667" w14:textId="77777777" w:rsidTr="009C1646">
        <w:trPr>
          <w:tblHeader/>
        </w:trPr>
        <w:tc>
          <w:tcPr>
            <w:tcW w:w="824" w:type="pct"/>
            <w:shd w:val="clear" w:color="auto" w:fill="D9D9D9" w:themeFill="background1" w:themeFillShade="D9"/>
          </w:tcPr>
          <w:p w14:paraId="3F2DE2CF" w14:textId="4561FAD0" w:rsidR="009C1646" w:rsidRPr="009C1646" w:rsidRDefault="009C1646" w:rsidP="005C7512">
            <w:pPr>
              <w:autoSpaceDE w:val="0"/>
              <w:autoSpaceDN w:val="0"/>
              <w:adjustRightInd w:val="0"/>
              <w:spacing w:after="120"/>
              <w:rPr>
                <w:rFonts w:ascii="Arial" w:hAnsi="Arial" w:cs="Arial"/>
                <w:b/>
                <w:sz w:val="22"/>
                <w:szCs w:val="22"/>
              </w:rPr>
            </w:pPr>
            <w:r w:rsidRPr="009C1646">
              <w:rPr>
                <w:rFonts w:ascii="Arial" w:hAnsi="Arial" w:cs="Arial"/>
                <w:b/>
                <w:sz w:val="22"/>
                <w:szCs w:val="22"/>
              </w:rPr>
              <w:t xml:space="preserve">Agency activities supporting </w:t>
            </w:r>
            <w:r w:rsidRPr="009C1646">
              <w:rPr>
                <w:rFonts w:ascii="Arial" w:hAnsi="Arial" w:cs="Arial"/>
                <w:b/>
                <w:color w:val="C00000"/>
                <w:sz w:val="22"/>
                <w:szCs w:val="22"/>
              </w:rPr>
              <w:t>Key Action 2</w:t>
            </w:r>
          </w:p>
        </w:tc>
        <w:tc>
          <w:tcPr>
            <w:tcW w:w="516" w:type="pct"/>
            <w:tcBorders>
              <w:bottom w:val="single" w:sz="4" w:space="0" w:color="C0504D"/>
            </w:tcBorders>
            <w:shd w:val="clear" w:color="auto" w:fill="D9D9D9" w:themeFill="background1" w:themeFillShade="D9"/>
          </w:tcPr>
          <w:p w14:paraId="2CA59928" w14:textId="435D66A2" w:rsidR="009C1646" w:rsidRPr="009C1646" w:rsidRDefault="009C1646" w:rsidP="005C7512">
            <w:pPr>
              <w:autoSpaceDE w:val="0"/>
              <w:autoSpaceDN w:val="0"/>
              <w:adjustRightInd w:val="0"/>
              <w:spacing w:after="120"/>
              <w:rPr>
                <w:rFonts w:ascii="Arial" w:hAnsi="Arial" w:cs="Arial"/>
                <w:b/>
                <w:sz w:val="22"/>
                <w:szCs w:val="22"/>
              </w:rPr>
            </w:pPr>
            <w:r w:rsidRPr="009C1646">
              <w:rPr>
                <w:rFonts w:ascii="Arial" w:hAnsi="Arial" w:cs="Arial"/>
                <w:b/>
                <w:sz w:val="22"/>
                <w:szCs w:val="22"/>
              </w:rPr>
              <w:t>Progress status for 2022-23</w:t>
            </w:r>
          </w:p>
        </w:tc>
        <w:tc>
          <w:tcPr>
            <w:tcW w:w="3660" w:type="pct"/>
            <w:tcBorders>
              <w:bottom w:val="single" w:sz="4" w:space="0" w:color="C0504D"/>
            </w:tcBorders>
            <w:shd w:val="clear" w:color="auto" w:fill="D9D9D9" w:themeFill="background1" w:themeFillShade="D9"/>
          </w:tcPr>
          <w:p w14:paraId="713736B5" w14:textId="77777777" w:rsidR="009C1646" w:rsidRPr="009C1646" w:rsidRDefault="009C1646" w:rsidP="005C7512">
            <w:pPr>
              <w:autoSpaceDE w:val="0"/>
              <w:autoSpaceDN w:val="0"/>
              <w:adjustRightInd w:val="0"/>
              <w:spacing w:after="120"/>
              <w:rPr>
                <w:rFonts w:ascii="Arial" w:hAnsi="Arial" w:cs="Arial"/>
                <w:b/>
                <w:sz w:val="22"/>
                <w:szCs w:val="22"/>
              </w:rPr>
            </w:pPr>
            <w:r w:rsidRPr="009C1646">
              <w:rPr>
                <w:rFonts w:ascii="Arial" w:hAnsi="Arial" w:cs="Arial"/>
                <w:b/>
                <w:sz w:val="22"/>
                <w:szCs w:val="22"/>
              </w:rPr>
              <w:t xml:space="preserve">Outcomes achieved for people from culturally and linguistically diverse backgrounds </w:t>
            </w:r>
          </w:p>
          <w:p w14:paraId="0DD38761" w14:textId="6E3AA022" w:rsidR="009C1646" w:rsidRPr="009C1646" w:rsidRDefault="009C1646" w:rsidP="005C7512">
            <w:pPr>
              <w:autoSpaceDE w:val="0"/>
              <w:autoSpaceDN w:val="0"/>
              <w:adjustRightInd w:val="0"/>
              <w:spacing w:after="120"/>
              <w:rPr>
                <w:rFonts w:ascii="Arial" w:hAnsi="Arial" w:cs="Arial"/>
                <w:b/>
                <w:sz w:val="22"/>
                <w:szCs w:val="22"/>
              </w:rPr>
            </w:pPr>
            <w:r w:rsidRPr="009C1646">
              <w:rPr>
                <w:rFonts w:ascii="Arial" w:hAnsi="Arial" w:cs="Arial"/>
                <w:i/>
                <w:iCs/>
                <w:sz w:val="22"/>
                <w:szCs w:val="22"/>
              </w:rPr>
              <w:t>Please provide commentary or dot points about achievements and outcomes, with reference to outputs, reach, budget, evidence of benefits, learnings and highlights.</w:t>
            </w:r>
          </w:p>
        </w:tc>
      </w:tr>
      <w:tr w:rsidR="009C1646" w:rsidRPr="009C1646" w14:paraId="3717D1DF" w14:textId="77777777" w:rsidTr="009C1646">
        <w:trPr>
          <w:trHeight w:val="989"/>
        </w:trPr>
        <w:tc>
          <w:tcPr>
            <w:tcW w:w="824" w:type="pct"/>
            <w:shd w:val="clear" w:color="auto" w:fill="auto"/>
          </w:tcPr>
          <w:p w14:paraId="73C37A0A" w14:textId="458D03B4" w:rsidR="009C1646" w:rsidRPr="009C1646" w:rsidRDefault="009C1646" w:rsidP="009C1646">
            <w:pPr>
              <w:autoSpaceDE w:val="0"/>
              <w:autoSpaceDN w:val="0"/>
              <w:adjustRightInd w:val="0"/>
              <w:spacing w:before="120" w:after="120" w:line="276" w:lineRule="auto"/>
              <w:rPr>
                <w:rFonts w:ascii="Arial" w:hAnsi="Arial" w:cs="Arial"/>
                <w:sz w:val="22"/>
                <w:szCs w:val="22"/>
              </w:rPr>
            </w:pPr>
            <w:r w:rsidRPr="009C1646">
              <w:rPr>
                <w:rFonts w:ascii="Arial" w:hAnsi="Arial" w:cs="Arial"/>
                <w:sz w:val="22"/>
                <w:szCs w:val="22"/>
              </w:rPr>
              <w:t xml:space="preserve">Promote culturally inclusive promotion, recruitment and selection processes </w:t>
            </w:r>
          </w:p>
          <w:p w14:paraId="19D76843" w14:textId="77777777" w:rsidR="009C1646" w:rsidRPr="009C1646" w:rsidRDefault="009C1646" w:rsidP="009C1646">
            <w:pPr>
              <w:autoSpaceDE w:val="0"/>
              <w:autoSpaceDN w:val="0"/>
              <w:adjustRightInd w:val="0"/>
              <w:spacing w:before="120" w:after="120" w:line="276" w:lineRule="auto"/>
              <w:rPr>
                <w:rFonts w:ascii="Arial" w:hAnsi="Arial" w:cs="Arial"/>
                <w:i/>
                <w:iCs/>
                <w:sz w:val="22"/>
                <w:szCs w:val="22"/>
              </w:rPr>
            </w:pPr>
          </w:p>
          <w:p w14:paraId="2F1CF206" w14:textId="461DFA78" w:rsidR="009C1646" w:rsidRPr="009C1646" w:rsidRDefault="009C1646" w:rsidP="009C1646">
            <w:pPr>
              <w:autoSpaceDE w:val="0"/>
              <w:autoSpaceDN w:val="0"/>
              <w:adjustRightInd w:val="0"/>
              <w:spacing w:before="120" w:after="120" w:line="276" w:lineRule="auto"/>
              <w:rPr>
                <w:rFonts w:ascii="Arial" w:hAnsi="Arial" w:cs="Arial"/>
                <w:sz w:val="22"/>
                <w:szCs w:val="22"/>
              </w:rPr>
            </w:pPr>
          </w:p>
        </w:tc>
        <w:tc>
          <w:tcPr>
            <w:tcW w:w="516" w:type="pct"/>
            <w:shd w:val="clear" w:color="auto" w:fill="auto"/>
          </w:tcPr>
          <w:p w14:paraId="278A35D6" w14:textId="11BF72D8" w:rsidR="009C1646" w:rsidRPr="009C4BD1" w:rsidRDefault="009C1646" w:rsidP="009C1646">
            <w:pPr>
              <w:autoSpaceDE w:val="0"/>
              <w:autoSpaceDN w:val="0"/>
              <w:adjustRightInd w:val="0"/>
              <w:spacing w:before="120" w:after="120" w:line="276" w:lineRule="auto"/>
              <w:rPr>
                <w:rFonts w:ascii="Arial" w:hAnsi="Arial" w:cs="Arial"/>
                <w:bCs/>
                <w:sz w:val="22"/>
                <w:szCs w:val="22"/>
              </w:rPr>
            </w:pPr>
            <w:sdt>
              <w:sdtPr>
                <w:rPr>
                  <w:rFonts w:ascii="Arial" w:hAnsi="Arial" w:cs="Arial"/>
                  <w:bCs/>
                  <w:sz w:val="22"/>
                  <w:szCs w:val="22"/>
                </w:rPr>
                <w:alias w:val="Progress Status"/>
                <w:tag w:val="Progress Status"/>
                <w:id w:val="-1131398373"/>
                <w:placeholder>
                  <w:docPart w:val="85FF19504C5742C18322F25E2AD1DF9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4BD1">
                  <w:rPr>
                    <w:rFonts w:ascii="Arial" w:hAnsi="Arial" w:cs="Arial"/>
                    <w:bCs/>
                    <w:sz w:val="22"/>
                    <w:szCs w:val="22"/>
                  </w:rPr>
                  <w:t>On track</w:t>
                </w:r>
              </w:sdtContent>
            </w:sdt>
          </w:p>
          <w:p w14:paraId="7C40204A" w14:textId="77777777" w:rsidR="009C1646" w:rsidRPr="009C1646" w:rsidRDefault="009C1646" w:rsidP="009C1646">
            <w:pPr>
              <w:spacing w:before="120" w:after="120" w:line="276" w:lineRule="auto"/>
              <w:rPr>
                <w:rFonts w:ascii="Arial" w:hAnsi="Arial" w:cs="Arial"/>
                <w:b/>
                <w:sz w:val="22"/>
                <w:szCs w:val="22"/>
              </w:rPr>
            </w:pPr>
          </w:p>
          <w:p w14:paraId="511D9EBF" w14:textId="081C1978" w:rsidR="009C1646" w:rsidRPr="009C1646" w:rsidRDefault="009C1646" w:rsidP="009C1646">
            <w:pPr>
              <w:autoSpaceDE w:val="0"/>
              <w:autoSpaceDN w:val="0"/>
              <w:adjustRightInd w:val="0"/>
              <w:spacing w:before="120" w:after="120" w:line="276" w:lineRule="auto"/>
              <w:rPr>
                <w:rFonts w:ascii="Arial" w:hAnsi="Arial" w:cs="Arial"/>
                <w:b/>
                <w:sz w:val="22"/>
                <w:szCs w:val="22"/>
              </w:rPr>
            </w:pPr>
          </w:p>
        </w:tc>
        <w:tc>
          <w:tcPr>
            <w:tcW w:w="3660" w:type="pct"/>
            <w:shd w:val="clear" w:color="auto" w:fill="auto"/>
          </w:tcPr>
          <w:p w14:paraId="15B2310C" w14:textId="01F6CF11" w:rsidR="009C1646" w:rsidRPr="009C1646" w:rsidRDefault="009C1646" w:rsidP="009C1646">
            <w:pPr>
              <w:autoSpaceDE w:val="0"/>
              <w:autoSpaceDN w:val="0"/>
              <w:adjustRightInd w:val="0"/>
              <w:spacing w:before="120" w:after="120" w:line="276" w:lineRule="auto"/>
              <w:rPr>
                <w:rFonts w:ascii="Arial" w:hAnsi="Arial" w:cs="Arial"/>
                <w:bCs/>
                <w:i/>
                <w:iCs/>
                <w:strike/>
                <w:color w:val="4472C4" w:themeColor="accent1"/>
                <w:sz w:val="22"/>
                <w:szCs w:val="22"/>
              </w:rPr>
            </w:pPr>
            <w:r w:rsidRPr="009C1646">
              <w:rPr>
                <w:rFonts w:ascii="Arial" w:hAnsi="Arial" w:cs="Arial"/>
                <w:sz w:val="22"/>
                <w:szCs w:val="22"/>
              </w:rPr>
              <w:t>Implementation of the new Recruitment and Selection Directive and obligations for ‘best suited’ recruitment in considering an inclusive and diverse workforce has commenced.</w:t>
            </w:r>
          </w:p>
          <w:p w14:paraId="1283BAFD" w14:textId="5E3B5E13" w:rsidR="009C1646" w:rsidRPr="009C1646" w:rsidRDefault="009C1646" w:rsidP="009C1646">
            <w:pPr>
              <w:autoSpaceDE w:val="0"/>
              <w:autoSpaceDN w:val="0"/>
              <w:adjustRightInd w:val="0"/>
              <w:spacing w:before="120" w:after="120" w:line="276" w:lineRule="auto"/>
              <w:rPr>
                <w:rFonts w:ascii="Arial" w:hAnsi="Arial" w:cs="Arial"/>
                <w:bCs/>
                <w:i/>
                <w:iCs/>
                <w:color w:val="4472C4" w:themeColor="accent1"/>
                <w:sz w:val="22"/>
                <w:szCs w:val="22"/>
              </w:rPr>
            </w:pPr>
            <w:r w:rsidRPr="009C1646">
              <w:rPr>
                <w:rFonts w:ascii="Arial" w:hAnsi="Arial" w:cs="Arial"/>
                <w:sz w:val="22"/>
                <w:szCs w:val="22"/>
              </w:rPr>
              <w:t xml:space="preserve">Advertising and promoting through our CALD community networks.  </w:t>
            </w:r>
          </w:p>
          <w:p w14:paraId="6B29A124" w14:textId="493EEF4A" w:rsidR="009C1646" w:rsidRPr="009C1646" w:rsidRDefault="009C1646" w:rsidP="009C1646">
            <w:pPr>
              <w:autoSpaceDE w:val="0"/>
              <w:autoSpaceDN w:val="0"/>
              <w:adjustRightInd w:val="0"/>
              <w:spacing w:before="120" w:after="120" w:line="276" w:lineRule="auto"/>
              <w:rPr>
                <w:rFonts w:ascii="Arial" w:hAnsi="Arial" w:cs="Arial"/>
                <w:bCs/>
                <w:i/>
                <w:iCs/>
                <w:color w:val="4472C4" w:themeColor="accent1"/>
                <w:sz w:val="22"/>
                <w:szCs w:val="22"/>
              </w:rPr>
            </w:pPr>
            <w:r w:rsidRPr="009C1646">
              <w:rPr>
                <w:rFonts w:ascii="Arial" w:hAnsi="Arial" w:cs="Arial"/>
                <w:sz w:val="22"/>
                <w:szCs w:val="22"/>
              </w:rPr>
              <w:t>QHRC position descriptions highlight our commitment to people from diverse backgrounds including non-English speaking backgrounds.</w:t>
            </w:r>
          </w:p>
        </w:tc>
      </w:tr>
      <w:tr w:rsidR="009C1646" w:rsidRPr="009C1646" w14:paraId="503B0506" w14:textId="77777777" w:rsidTr="009C1646">
        <w:trPr>
          <w:trHeight w:val="989"/>
        </w:trPr>
        <w:tc>
          <w:tcPr>
            <w:tcW w:w="824" w:type="pct"/>
            <w:shd w:val="clear" w:color="auto" w:fill="auto"/>
          </w:tcPr>
          <w:p w14:paraId="6BF8D864" w14:textId="0D4D136E" w:rsidR="009C1646" w:rsidRPr="009C1646" w:rsidRDefault="009C1646" w:rsidP="009C1646">
            <w:pPr>
              <w:autoSpaceDE w:val="0"/>
              <w:autoSpaceDN w:val="0"/>
              <w:adjustRightInd w:val="0"/>
              <w:spacing w:before="120" w:after="120" w:line="276" w:lineRule="auto"/>
              <w:rPr>
                <w:rFonts w:ascii="Arial" w:hAnsi="Arial" w:cs="Arial"/>
                <w:sz w:val="22"/>
                <w:szCs w:val="22"/>
              </w:rPr>
            </w:pPr>
            <w:r w:rsidRPr="009C1646">
              <w:rPr>
                <w:rFonts w:ascii="Arial" w:hAnsi="Arial" w:cs="Arial"/>
                <w:sz w:val="22"/>
                <w:szCs w:val="22"/>
              </w:rPr>
              <w:t xml:space="preserve">Promote culturally inclusive workplace that celebrates our multicultural identity, and increases cultural </w:t>
            </w:r>
            <w:r w:rsidRPr="009C1646">
              <w:rPr>
                <w:rFonts w:ascii="Arial" w:hAnsi="Arial" w:cs="Arial"/>
                <w:sz w:val="22"/>
                <w:szCs w:val="22"/>
              </w:rPr>
              <w:lastRenderedPageBreak/>
              <w:t>understanding and capability of staff.</w:t>
            </w:r>
            <w:r w:rsidRPr="009C1646">
              <w:rPr>
                <w:rFonts w:ascii="Arial" w:hAnsi="Arial" w:cs="Arial"/>
                <w:i/>
                <w:iCs/>
                <w:color w:val="4472C4" w:themeColor="accent1"/>
                <w:sz w:val="22"/>
                <w:szCs w:val="22"/>
              </w:rPr>
              <w:t xml:space="preserve"> </w:t>
            </w:r>
          </w:p>
        </w:tc>
        <w:tc>
          <w:tcPr>
            <w:tcW w:w="516" w:type="pct"/>
            <w:shd w:val="clear" w:color="auto" w:fill="auto"/>
          </w:tcPr>
          <w:p w14:paraId="4F0CC994" w14:textId="04F10585" w:rsidR="009C1646" w:rsidRPr="009C1646" w:rsidRDefault="009C1646" w:rsidP="009C1646">
            <w:pPr>
              <w:autoSpaceDE w:val="0"/>
              <w:autoSpaceDN w:val="0"/>
              <w:adjustRightInd w:val="0"/>
              <w:spacing w:before="120" w:after="120" w:line="276" w:lineRule="auto"/>
              <w:rPr>
                <w:rFonts w:ascii="Arial" w:hAnsi="Arial" w:cs="Arial"/>
                <w:sz w:val="22"/>
                <w:szCs w:val="22"/>
              </w:rPr>
            </w:pPr>
            <w:sdt>
              <w:sdtPr>
                <w:rPr>
                  <w:rFonts w:ascii="Arial" w:hAnsi="Arial" w:cs="Arial"/>
                  <w:sz w:val="22"/>
                  <w:szCs w:val="22"/>
                </w:rPr>
                <w:alias w:val="Progress Status"/>
                <w:tag w:val="Progress Status"/>
                <w:id w:val="-1566636206"/>
                <w:placeholder>
                  <w:docPart w:val="1FDF7571B44E43F9B0204D1021CB9A7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1646">
                  <w:rPr>
                    <w:rFonts w:ascii="Arial" w:hAnsi="Arial" w:cs="Arial"/>
                    <w:sz w:val="22"/>
                    <w:szCs w:val="22"/>
                  </w:rPr>
                  <w:t>On track</w:t>
                </w:r>
              </w:sdtContent>
            </w:sdt>
          </w:p>
          <w:p w14:paraId="389E239C" w14:textId="77777777" w:rsidR="009C1646" w:rsidRPr="009C1646" w:rsidRDefault="009C1646" w:rsidP="009C1646">
            <w:pPr>
              <w:spacing w:before="120" w:after="120" w:line="276" w:lineRule="auto"/>
              <w:rPr>
                <w:rFonts w:ascii="Arial" w:hAnsi="Arial" w:cs="Arial"/>
                <w:sz w:val="22"/>
                <w:szCs w:val="22"/>
              </w:rPr>
            </w:pPr>
          </w:p>
          <w:p w14:paraId="417EF7E0" w14:textId="562B1D38" w:rsidR="009C1646" w:rsidRPr="009C1646" w:rsidRDefault="009C1646" w:rsidP="009C1646">
            <w:pPr>
              <w:autoSpaceDE w:val="0"/>
              <w:autoSpaceDN w:val="0"/>
              <w:adjustRightInd w:val="0"/>
              <w:spacing w:before="120" w:after="120" w:line="276" w:lineRule="auto"/>
              <w:rPr>
                <w:rFonts w:ascii="Arial" w:hAnsi="Arial" w:cs="Arial"/>
                <w:sz w:val="22"/>
                <w:szCs w:val="22"/>
              </w:rPr>
            </w:pPr>
          </w:p>
        </w:tc>
        <w:tc>
          <w:tcPr>
            <w:tcW w:w="3660" w:type="pct"/>
            <w:shd w:val="clear" w:color="auto" w:fill="auto"/>
          </w:tcPr>
          <w:p w14:paraId="1A117553" w14:textId="247E53B2" w:rsidR="009C1646" w:rsidRPr="009C1646" w:rsidRDefault="009C1646" w:rsidP="009C1646">
            <w:pPr>
              <w:autoSpaceDE w:val="0"/>
              <w:autoSpaceDN w:val="0"/>
              <w:adjustRightInd w:val="0"/>
              <w:spacing w:before="120" w:after="120" w:line="276" w:lineRule="auto"/>
              <w:rPr>
                <w:rFonts w:ascii="Arial" w:hAnsi="Arial" w:cs="Arial"/>
                <w:sz w:val="22"/>
                <w:szCs w:val="22"/>
              </w:rPr>
            </w:pPr>
            <w:r w:rsidRPr="009C1646">
              <w:rPr>
                <w:rFonts w:ascii="Arial" w:hAnsi="Arial" w:cs="Arial"/>
                <w:sz w:val="22"/>
                <w:szCs w:val="22"/>
              </w:rPr>
              <w:t>QHRC continues to make its information, complaint and community engagement services accessible to multicultural Queenslanders through attendance at key community events including Luminous Lantern Parade, Mosaic, and various multicultural festivals in Rockhampton, Townsville and Cairns.</w:t>
            </w:r>
          </w:p>
          <w:p w14:paraId="5AA44221" w14:textId="438B1B46" w:rsidR="009C1646" w:rsidRPr="009C1646" w:rsidRDefault="009C1646" w:rsidP="009C1646">
            <w:pPr>
              <w:autoSpaceDE w:val="0"/>
              <w:autoSpaceDN w:val="0"/>
              <w:adjustRightInd w:val="0"/>
              <w:spacing w:before="120" w:after="120" w:line="276" w:lineRule="auto"/>
              <w:rPr>
                <w:rFonts w:ascii="Arial" w:hAnsi="Arial" w:cs="Arial"/>
                <w:sz w:val="22"/>
                <w:szCs w:val="22"/>
              </w:rPr>
            </w:pPr>
            <w:r w:rsidRPr="009C1646">
              <w:rPr>
                <w:rFonts w:ascii="Arial" w:hAnsi="Arial" w:cs="Arial"/>
                <w:sz w:val="22"/>
                <w:szCs w:val="22"/>
              </w:rPr>
              <w:t xml:space="preserve">The QHRC actively promotes Harmony Day and Multicultural Queensland Month and key events, with encouragement from leadership for staff to get involved in community activities and to also </w:t>
            </w:r>
            <w:r w:rsidRPr="009C1646">
              <w:rPr>
                <w:rFonts w:ascii="Arial" w:hAnsi="Arial" w:cs="Arial"/>
                <w:sz w:val="22"/>
                <w:szCs w:val="22"/>
              </w:rPr>
              <w:lastRenderedPageBreak/>
              <w:t>celebrate within their teams. Staff are provided access to events, training and development opportunities.</w:t>
            </w:r>
          </w:p>
          <w:p w14:paraId="3EF821F2" w14:textId="5954E0EC" w:rsidR="009C1646" w:rsidRPr="00E935F0" w:rsidRDefault="009C1646" w:rsidP="009C1646">
            <w:pPr>
              <w:autoSpaceDE w:val="0"/>
              <w:autoSpaceDN w:val="0"/>
              <w:adjustRightInd w:val="0"/>
              <w:spacing w:before="120" w:after="120" w:line="276" w:lineRule="auto"/>
              <w:rPr>
                <w:rFonts w:ascii="Arial" w:hAnsi="Arial" w:cs="Arial"/>
                <w:sz w:val="22"/>
                <w:szCs w:val="22"/>
              </w:rPr>
            </w:pPr>
            <w:r w:rsidRPr="009C1646">
              <w:rPr>
                <w:rFonts w:ascii="Arial" w:hAnsi="Arial" w:cs="Arial"/>
                <w:sz w:val="22"/>
                <w:szCs w:val="22"/>
              </w:rPr>
              <w:t>Relationship building with other agencies including ECCQ and Multicultural Australia to develop strong partnerships to improve engagement with diverse communities</w:t>
            </w:r>
            <w:r w:rsidR="00E935F0">
              <w:rPr>
                <w:rFonts w:ascii="Arial" w:hAnsi="Arial" w:cs="Arial"/>
                <w:sz w:val="22"/>
                <w:szCs w:val="22"/>
              </w:rPr>
              <w:t>.</w:t>
            </w:r>
          </w:p>
        </w:tc>
      </w:tr>
    </w:tbl>
    <w:p w14:paraId="27DB3227" w14:textId="77777777" w:rsidR="00D3192F" w:rsidRPr="0054491B" w:rsidRDefault="00D3192F" w:rsidP="00D3192F">
      <w:pPr>
        <w:rPr>
          <w:rFonts w:ascii="Arial" w:hAnsi="Arial" w:cs="Arial"/>
        </w:rPr>
      </w:pPr>
    </w:p>
    <w:p w14:paraId="1F1FC95A" w14:textId="77777777" w:rsidR="00D3192F" w:rsidRDefault="00D3192F" w:rsidP="00D3192F">
      <w:pPr>
        <w:rPr>
          <w:b/>
          <w:bCs/>
        </w:rPr>
      </w:pPr>
    </w:p>
    <w:p w14:paraId="2DC749B4" w14:textId="653CEF75" w:rsidR="004C70BC" w:rsidRDefault="004C70BC">
      <w:pPr>
        <w:rPr>
          <w:rFonts w:ascii="Wingdings" w:eastAsiaTheme="majorEastAsia" w:hAnsi="Wingdings" w:cs="Arial"/>
          <w:b/>
          <w:bCs/>
          <w:color w:val="00B050"/>
          <w:sz w:val="32"/>
          <w:szCs w:val="32"/>
        </w:rPr>
      </w:pPr>
    </w:p>
    <w:p w14:paraId="0584CEB5" w14:textId="77777777" w:rsidR="00E935F0" w:rsidRDefault="00E935F0">
      <w:pPr>
        <w:spacing w:after="160" w:line="259" w:lineRule="auto"/>
        <w:rPr>
          <w:rFonts w:ascii="Arial" w:eastAsiaTheme="majorEastAsia" w:hAnsi="Arial" w:cs="Arial"/>
          <w:color w:val="00B0F0"/>
          <w:sz w:val="28"/>
          <w:szCs w:val="28"/>
        </w:rPr>
      </w:pPr>
      <w:r>
        <w:rPr>
          <w:rFonts w:cs="Arial"/>
          <w:color w:val="00B0F0"/>
          <w:sz w:val="28"/>
          <w:szCs w:val="28"/>
        </w:rPr>
        <w:br w:type="page"/>
      </w:r>
    </w:p>
    <w:p w14:paraId="7A290034" w14:textId="157D5DD1" w:rsidR="00CE386A" w:rsidRPr="009C4BD1" w:rsidRDefault="00182982" w:rsidP="00703906">
      <w:pPr>
        <w:pStyle w:val="Heading1"/>
        <w:rPr>
          <w:rFonts w:cs="Arial"/>
          <w:color w:val="00B0F0"/>
          <w:sz w:val="28"/>
          <w:szCs w:val="28"/>
        </w:rPr>
      </w:pPr>
      <w:r w:rsidRPr="009C4BD1">
        <w:rPr>
          <w:rFonts w:cs="Arial"/>
          <w:color w:val="00B0F0"/>
          <w:sz w:val="28"/>
          <w:szCs w:val="28"/>
        </w:rPr>
        <w:lastRenderedPageBreak/>
        <w:sym w:font="Wingdings" w:char="F06C"/>
      </w:r>
      <w:r w:rsidRPr="009C4BD1">
        <w:rPr>
          <w:rFonts w:cs="Arial"/>
          <w:color w:val="00B0F0"/>
          <w:sz w:val="28"/>
          <w:szCs w:val="28"/>
        </w:rPr>
        <w:t xml:space="preserve"> </w:t>
      </w:r>
      <w:r w:rsidR="00D3192F" w:rsidRPr="009C4BD1">
        <w:rPr>
          <w:rFonts w:cs="Arial"/>
          <w:color w:val="00B0F0"/>
          <w:sz w:val="28"/>
          <w:szCs w:val="28"/>
          <w:u w:val="single"/>
        </w:rPr>
        <w:t>KEY ACTION 4</w:t>
      </w:r>
      <w:r w:rsidR="00D3192F" w:rsidRPr="009C4BD1">
        <w:rPr>
          <w:rFonts w:cs="Arial"/>
          <w:color w:val="00B0F0"/>
          <w:sz w:val="28"/>
          <w:szCs w:val="28"/>
        </w:rPr>
        <w:t xml:space="preserve">: </w:t>
      </w:r>
      <w:r w:rsidR="00CE386A" w:rsidRPr="009C4BD1">
        <w:rPr>
          <w:rFonts w:cs="Arial"/>
          <w:color w:val="00B0F0"/>
          <w:sz w:val="28"/>
          <w:szCs w:val="28"/>
        </w:rPr>
        <w:t>Cultural diversity data</w:t>
      </w:r>
    </w:p>
    <w:p w14:paraId="29DD0CB9" w14:textId="77777777" w:rsidR="00CE386A" w:rsidRPr="00182982" w:rsidRDefault="00CE386A" w:rsidP="00CE386A">
      <w:pPr>
        <w:rPr>
          <w:rFonts w:cstheme="minorHAnsi"/>
          <w:bCs/>
        </w:rPr>
      </w:pPr>
    </w:p>
    <w:p w14:paraId="7F9EF1F4" w14:textId="4DE786DA" w:rsidR="00215937" w:rsidRPr="009C4BD1" w:rsidRDefault="00D3192F" w:rsidP="009C4BD1">
      <w:pPr>
        <w:spacing w:before="120" w:after="120" w:line="276" w:lineRule="auto"/>
        <w:rPr>
          <w:rFonts w:ascii="Arial" w:hAnsi="Arial" w:cs="Arial"/>
          <w:bCs/>
          <w:sz w:val="22"/>
          <w:szCs w:val="22"/>
        </w:rPr>
      </w:pPr>
      <w:r w:rsidRPr="009C4BD1">
        <w:rPr>
          <w:rFonts w:ascii="Arial" w:hAnsi="Arial" w:cs="Arial"/>
          <w:bCs/>
          <w:sz w:val="22"/>
          <w:szCs w:val="22"/>
        </w:rPr>
        <w:t xml:space="preserve">The Queensland Government will collect, analyse, and use </w:t>
      </w:r>
      <w:r w:rsidRPr="009C4BD1">
        <w:rPr>
          <w:rFonts w:ascii="Arial" w:hAnsi="Arial" w:cs="Arial"/>
          <w:b/>
          <w:sz w:val="22"/>
          <w:szCs w:val="22"/>
        </w:rPr>
        <w:t>cultural diversity data</w:t>
      </w:r>
      <w:r w:rsidRPr="009C4BD1">
        <w:rPr>
          <w:rFonts w:ascii="Arial" w:hAnsi="Arial" w:cs="Arial"/>
          <w:bCs/>
          <w:sz w:val="22"/>
          <w:szCs w:val="22"/>
        </w:rPr>
        <w:t xml:space="preserve"> to improve service delivery and better meet customer needs.</w:t>
      </w:r>
      <w:r w:rsidR="00CE386A" w:rsidRPr="009C4BD1">
        <w:rPr>
          <w:rFonts w:ascii="Arial" w:hAnsi="Arial" w:cs="Arial"/>
          <w:bCs/>
          <w:sz w:val="22"/>
          <w:szCs w:val="22"/>
        </w:rPr>
        <w:t xml:space="preserve"> </w:t>
      </w:r>
      <w:r w:rsidR="00215937" w:rsidRPr="009C4BD1">
        <w:rPr>
          <w:rFonts w:ascii="Arial" w:hAnsi="Arial" w:cs="Arial"/>
          <w:bCs/>
          <w:sz w:val="22"/>
          <w:szCs w:val="22"/>
        </w:rPr>
        <w:t xml:space="preserve">As per the Queensland Multicultural Policy, activities in this section should </w:t>
      </w:r>
      <w:r w:rsidR="00D662C7" w:rsidRPr="009C4BD1">
        <w:rPr>
          <w:rFonts w:ascii="Arial" w:hAnsi="Arial" w:cs="Arial"/>
          <w:bCs/>
          <w:sz w:val="22"/>
          <w:szCs w:val="22"/>
        </w:rPr>
        <w:t>link</w:t>
      </w:r>
      <w:r w:rsidR="00215937" w:rsidRPr="009C4BD1">
        <w:rPr>
          <w:rFonts w:ascii="Arial" w:hAnsi="Arial" w:cs="Arial"/>
          <w:bCs/>
          <w:sz w:val="22"/>
          <w:szCs w:val="22"/>
        </w:rPr>
        <w:t xml:space="preserve"> to one or more of the following high-level outcomes:</w:t>
      </w:r>
    </w:p>
    <w:p w14:paraId="0FB52C4F" w14:textId="77777777" w:rsidR="00215937" w:rsidRPr="009C4BD1" w:rsidRDefault="00215937" w:rsidP="009C4BD1">
      <w:pPr>
        <w:pStyle w:val="ListParagraph"/>
        <w:numPr>
          <w:ilvl w:val="0"/>
          <w:numId w:val="14"/>
        </w:numPr>
        <w:spacing w:before="120" w:after="120" w:line="276" w:lineRule="auto"/>
        <w:rPr>
          <w:rFonts w:ascii="Arial" w:hAnsi="Arial" w:cs="Arial"/>
          <w:bCs/>
          <w:sz w:val="22"/>
          <w:szCs w:val="22"/>
        </w:rPr>
      </w:pPr>
      <w:r w:rsidRPr="009C4BD1">
        <w:rPr>
          <w:rFonts w:ascii="Arial" w:hAnsi="Arial" w:cs="Arial"/>
          <w:bCs/>
          <w:sz w:val="22"/>
          <w:szCs w:val="22"/>
        </w:rPr>
        <w:t>Improved knowledge about customers’ diversity.</w:t>
      </w:r>
    </w:p>
    <w:p w14:paraId="3471802F" w14:textId="77777777" w:rsidR="00215937" w:rsidRPr="009C4BD1" w:rsidRDefault="00215937" w:rsidP="009C4BD1">
      <w:pPr>
        <w:pStyle w:val="ListParagraph"/>
        <w:numPr>
          <w:ilvl w:val="0"/>
          <w:numId w:val="14"/>
        </w:numPr>
        <w:spacing w:before="120" w:after="120" w:line="276" w:lineRule="auto"/>
        <w:rPr>
          <w:rFonts w:ascii="Arial" w:hAnsi="Arial" w:cs="Arial"/>
          <w:bCs/>
          <w:sz w:val="22"/>
          <w:szCs w:val="22"/>
        </w:rPr>
      </w:pPr>
      <w:r w:rsidRPr="009C4BD1">
        <w:rPr>
          <w:rFonts w:ascii="Arial" w:hAnsi="Arial" w:cs="Arial"/>
          <w:bCs/>
          <w:sz w:val="22"/>
          <w:szCs w:val="22"/>
        </w:rPr>
        <w:t>Culturally capable services and programs.</w:t>
      </w:r>
    </w:p>
    <w:p w14:paraId="014F485F" w14:textId="700FD129" w:rsidR="00215937" w:rsidRPr="009C4BD1" w:rsidRDefault="00215937" w:rsidP="009C4BD1">
      <w:pPr>
        <w:pStyle w:val="ListParagraph"/>
        <w:numPr>
          <w:ilvl w:val="0"/>
          <w:numId w:val="14"/>
        </w:numPr>
        <w:spacing w:before="120" w:after="120" w:line="276" w:lineRule="auto"/>
        <w:rPr>
          <w:rFonts w:ascii="Arial" w:hAnsi="Arial" w:cs="Arial"/>
          <w:bCs/>
          <w:sz w:val="22"/>
          <w:szCs w:val="22"/>
        </w:rPr>
      </w:pPr>
      <w:r w:rsidRPr="009C4BD1">
        <w:rPr>
          <w:rFonts w:ascii="Arial" w:hAnsi="Arial" w:cs="Arial"/>
          <w:bCs/>
          <w:sz w:val="22"/>
          <w:szCs w:val="22"/>
        </w:rPr>
        <w:t>A productive, culturally capable, and diverse workforce.</w:t>
      </w:r>
    </w:p>
    <w:p w14:paraId="29D80955" w14:textId="77777777" w:rsidR="00005CD8" w:rsidRPr="009C4BD1" w:rsidRDefault="00005CD8" w:rsidP="009C4BD1">
      <w:pPr>
        <w:pStyle w:val="ListParagraph"/>
        <w:spacing w:before="120" w:after="120" w:line="276" w:lineRule="auto"/>
        <w:rPr>
          <w:rFonts w:ascii="Arial" w:hAnsi="Arial" w:cs="Arial"/>
          <w:bCs/>
          <w:color w:val="2F5496" w:themeColor="accent1" w:themeShade="BF"/>
          <w:sz w:val="22"/>
          <w:szCs w:val="22"/>
        </w:rPr>
      </w:pPr>
    </w:p>
    <w:tbl>
      <w:tblPr>
        <w:tblStyle w:val="TableGrid"/>
        <w:tblW w:w="4929" w:type="pct"/>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266"/>
        <w:gridCol w:w="1419"/>
        <w:gridCol w:w="10065"/>
      </w:tblGrid>
      <w:tr w:rsidR="009C4BD1" w:rsidRPr="009C4BD1" w14:paraId="76B56E27" w14:textId="77777777" w:rsidTr="009C4BD1">
        <w:trPr>
          <w:tblHeader/>
        </w:trPr>
        <w:tc>
          <w:tcPr>
            <w:tcW w:w="824" w:type="pct"/>
            <w:shd w:val="clear" w:color="auto" w:fill="D9D9D9" w:themeFill="background1" w:themeFillShade="D9"/>
          </w:tcPr>
          <w:p w14:paraId="04877BA5" w14:textId="6EBD9B65"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 xml:space="preserve">Agency activities supporting </w:t>
            </w:r>
            <w:r w:rsidRPr="009C4BD1">
              <w:rPr>
                <w:rFonts w:ascii="Arial" w:hAnsi="Arial" w:cs="Arial"/>
                <w:b/>
                <w:color w:val="00B0F0"/>
                <w:sz w:val="22"/>
                <w:szCs w:val="22"/>
              </w:rPr>
              <w:t>Key Action 4</w:t>
            </w:r>
          </w:p>
        </w:tc>
        <w:tc>
          <w:tcPr>
            <w:tcW w:w="516" w:type="pct"/>
            <w:shd w:val="clear" w:color="auto" w:fill="D9D9D9" w:themeFill="background1" w:themeFillShade="D9"/>
          </w:tcPr>
          <w:p w14:paraId="5DF29379"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Progress status for 2022-23</w:t>
            </w:r>
          </w:p>
        </w:tc>
        <w:tc>
          <w:tcPr>
            <w:tcW w:w="3660" w:type="pct"/>
            <w:shd w:val="clear" w:color="auto" w:fill="D9D9D9" w:themeFill="background1" w:themeFillShade="D9"/>
          </w:tcPr>
          <w:p w14:paraId="3E107ED2"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 xml:space="preserve">Outcomes achieved for people from culturally and linguistically diverse backgrounds </w:t>
            </w:r>
          </w:p>
          <w:p w14:paraId="19DE0D6A"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i/>
                <w:iCs/>
                <w:sz w:val="22"/>
                <w:szCs w:val="22"/>
              </w:rPr>
              <w:t>Please provide commentary or dot points about achievements and outcomes, with reference to outputs, reach, budget, evidence of benefits, learnings and highlights.</w:t>
            </w:r>
          </w:p>
        </w:tc>
      </w:tr>
      <w:tr w:rsidR="009C4BD1" w:rsidRPr="009C4BD1" w14:paraId="1F793ABA" w14:textId="77777777" w:rsidTr="009C4BD1">
        <w:trPr>
          <w:trHeight w:val="262"/>
        </w:trPr>
        <w:tc>
          <w:tcPr>
            <w:tcW w:w="824" w:type="pct"/>
            <w:shd w:val="clear" w:color="auto" w:fill="auto"/>
          </w:tcPr>
          <w:p w14:paraId="64322CD5" w14:textId="4697A8FE" w:rsidR="009C4BD1" w:rsidRPr="009C4BD1" w:rsidRDefault="009C4BD1" w:rsidP="009C4BD1">
            <w:pPr>
              <w:autoSpaceDE w:val="0"/>
              <w:autoSpaceDN w:val="0"/>
              <w:adjustRightInd w:val="0"/>
              <w:spacing w:before="120" w:after="120" w:line="276" w:lineRule="auto"/>
              <w:rPr>
                <w:rFonts w:ascii="Arial" w:hAnsi="Arial" w:cs="Arial"/>
                <w:i/>
                <w:iCs/>
                <w:color w:val="4472C4" w:themeColor="accent1"/>
                <w:sz w:val="22"/>
                <w:szCs w:val="22"/>
              </w:rPr>
            </w:pPr>
            <w:r w:rsidRPr="009C4BD1">
              <w:rPr>
                <w:rFonts w:ascii="Arial" w:hAnsi="Arial" w:cs="Arial"/>
                <w:sz w:val="22"/>
                <w:szCs w:val="22"/>
              </w:rPr>
              <w:t>Implement strategies to improve the collection of data such as embedding training for frontline staff on why this data is needed, how to collect it and explaining this to customers to encourage them to provide diversity information.</w:t>
            </w:r>
          </w:p>
        </w:tc>
        <w:tc>
          <w:tcPr>
            <w:tcW w:w="516" w:type="pct"/>
            <w:shd w:val="clear" w:color="auto" w:fill="auto"/>
          </w:tcPr>
          <w:p w14:paraId="5803DE52" w14:textId="51AE111F" w:rsidR="009C4BD1" w:rsidRPr="009C4BD1" w:rsidRDefault="009C4BD1" w:rsidP="009C4BD1">
            <w:pPr>
              <w:autoSpaceDE w:val="0"/>
              <w:autoSpaceDN w:val="0"/>
              <w:adjustRightInd w:val="0"/>
              <w:spacing w:before="120" w:after="120" w:line="276" w:lineRule="auto"/>
              <w:rPr>
                <w:rFonts w:ascii="Arial" w:hAnsi="Arial" w:cs="Arial"/>
                <w:bCs/>
                <w:sz w:val="22"/>
                <w:szCs w:val="22"/>
              </w:rPr>
            </w:pPr>
            <w:sdt>
              <w:sdtPr>
                <w:rPr>
                  <w:rFonts w:ascii="Arial" w:hAnsi="Arial" w:cs="Arial"/>
                  <w:bCs/>
                  <w:sz w:val="22"/>
                  <w:szCs w:val="22"/>
                </w:rPr>
                <w:alias w:val="Progress Status"/>
                <w:tag w:val="Progress Status"/>
                <w:id w:val="1923376450"/>
                <w:placeholder>
                  <w:docPart w:val="69A2133811A34601B4FEA8F969DEE247"/>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4BD1">
                  <w:rPr>
                    <w:rFonts w:ascii="Arial" w:hAnsi="Arial" w:cs="Arial"/>
                    <w:bCs/>
                    <w:sz w:val="22"/>
                    <w:szCs w:val="22"/>
                  </w:rPr>
                  <w:t>On track</w:t>
                </w:r>
              </w:sdtContent>
            </w:sdt>
          </w:p>
          <w:p w14:paraId="2774D3AC" w14:textId="77777777" w:rsidR="009C4BD1" w:rsidRPr="009C4BD1" w:rsidRDefault="009C4BD1" w:rsidP="009C4BD1">
            <w:pPr>
              <w:spacing w:before="120" w:after="120" w:line="276" w:lineRule="auto"/>
              <w:rPr>
                <w:rFonts w:ascii="Arial" w:hAnsi="Arial" w:cs="Arial"/>
                <w:bCs/>
                <w:sz w:val="22"/>
                <w:szCs w:val="22"/>
              </w:rPr>
            </w:pPr>
          </w:p>
          <w:p w14:paraId="2BBED8C4" w14:textId="49302B8F" w:rsidR="009C4BD1" w:rsidRPr="009C4BD1" w:rsidRDefault="009C4BD1" w:rsidP="009C4BD1">
            <w:pPr>
              <w:autoSpaceDE w:val="0"/>
              <w:autoSpaceDN w:val="0"/>
              <w:adjustRightInd w:val="0"/>
              <w:spacing w:before="120" w:after="120" w:line="276" w:lineRule="auto"/>
              <w:rPr>
                <w:rFonts w:ascii="Arial" w:hAnsi="Arial" w:cs="Arial"/>
                <w:bCs/>
                <w:sz w:val="22"/>
                <w:szCs w:val="22"/>
              </w:rPr>
            </w:pPr>
          </w:p>
        </w:tc>
        <w:tc>
          <w:tcPr>
            <w:tcW w:w="3660" w:type="pct"/>
            <w:shd w:val="clear" w:color="auto" w:fill="auto"/>
          </w:tcPr>
          <w:p w14:paraId="21399376" w14:textId="2A3C45C7"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Introductory information sessions have been conducted with selected QHRC teams to raise awareness of the reasons for the collection of current data and how to correctly record in the records management system.</w:t>
            </w:r>
          </w:p>
          <w:p w14:paraId="4210EA11" w14:textId="456B6CB4"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 xml:space="preserve">The information that frontline staff provide to individuals before asking for demographic information has been updated to help individuals better understand why the data is useful and to encourage them to respond.  </w:t>
            </w:r>
          </w:p>
          <w:p w14:paraId="026D96D2" w14:textId="413F9A7B" w:rsidR="009C4BD1" w:rsidRPr="009C4BD1" w:rsidRDefault="009C4BD1" w:rsidP="009C4BD1">
            <w:pPr>
              <w:autoSpaceDE w:val="0"/>
              <w:autoSpaceDN w:val="0"/>
              <w:adjustRightInd w:val="0"/>
              <w:spacing w:before="120" w:after="120" w:line="276" w:lineRule="auto"/>
              <w:rPr>
                <w:rFonts w:ascii="Arial" w:hAnsi="Arial" w:cs="Arial"/>
                <w:sz w:val="22"/>
                <w:szCs w:val="22"/>
              </w:rPr>
            </w:pPr>
          </w:p>
          <w:p w14:paraId="40163043" w14:textId="77777777" w:rsidR="009C4BD1" w:rsidRPr="009C4BD1" w:rsidRDefault="009C4BD1" w:rsidP="009C4BD1">
            <w:pPr>
              <w:autoSpaceDE w:val="0"/>
              <w:autoSpaceDN w:val="0"/>
              <w:adjustRightInd w:val="0"/>
              <w:spacing w:before="120" w:after="120" w:line="276" w:lineRule="auto"/>
              <w:rPr>
                <w:rFonts w:ascii="Arial" w:hAnsi="Arial" w:cs="Arial"/>
                <w:sz w:val="22"/>
                <w:szCs w:val="22"/>
              </w:rPr>
            </w:pPr>
          </w:p>
          <w:p w14:paraId="538E91B9" w14:textId="0471EA63" w:rsidR="009C4BD1" w:rsidRPr="009C4BD1" w:rsidRDefault="009C4BD1" w:rsidP="009C4BD1">
            <w:pPr>
              <w:autoSpaceDE w:val="0"/>
              <w:autoSpaceDN w:val="0"/>
              <w:adjustRightInd w:val="0"/>
              <w:spacing w:before="120" w:after="120" w:line="276" w:lineRule="auto"/>
              <w:ind w:left="720"/>
              <w:rPr>
                <w:rFonts w:ascii="Arial" w:hAnsi="Arial" w:cs="Arial"/>
                <w:bCs/>
                <w:i/>
                <w:iCs/>
                <w:color w:val="4472C4" w:themeColor="accent1"/>
                <w:sz w:val="22"/>
                <w:szCs w:val="22"/>
              </w:rPr>
            </w:pPr>
          </w:p>
        </w:tc>
      </w:tr>
    </w:tbl>
    <w:p w14:paraId="5C968524" w14:textId="77777777" w:rsidR="00052152" w:rsidRPr="00052152" w:rsidRDefault="00052152" w:rsidP="00052152">
      <w:pPr>
        <w:rPr>
          <w:rFonts w:cstheme="minorHAnsi"/>
          <w:bCs/>
          <w:i/>
          <w:iCs/>
          <w:color w:val="2F5496" w:themeColor="accent1" w:themeShade="BF"/>
        </w:rPr>
      </w:pPr>
    </w:p>
    <w:p w14:paraId="7B9235FC" w14:textId="77777777" w:rsidR="00D3192F" w:rsidRDefault="00D3192F" w:rsidP="00D3192F"/>
    <w:p w14:paraId="542DD5A8" w14:textId="4C845AF9" w:rsidR="00CE386A" w:rsidRPr="009C4BD1" w:rsidRDefault="00182982" w:rsidP="00703906">
      <w:pPr>
        <w:pStyle w:val="Heading1"/>
        <w:rPr>
          <w:rFonts w:cs="Arial"/>
          <w:color w:val="7030A0"/>
          <w:sz w:val="28"/>
          <w:szCs w:val="28"/>
        </w:rPr>
      </w:pPr>
      <w:r w:rsidRPr="009C4BD1">
        <w:rPr>
          <w:rFonts w:cs="Arial"/>
          <w:color w:val="7030A0"/>
          <w:sz w:val="28"/>
          <w:szCs w:val="28"/>
        </w:rPr>
        <w:lastRenderedPageBreak/>
        <w:sym w:font="Wingdings" w:char="F06C"/>
      </w:r>
      <w:r w:rsidRPr="009C4BD1">
        <w:rPr>
          <w:rFonts w:cs="Arial"/>
          <w:color w:val="7030A0"/>
          <w:sz w:val="28"/>
          <w:szCs w:val="28"/>
        </w:rPr>
        <w:t xml:space="preserve"> </w:t>
      </w:r>
      <w:r w:rsidR="00215937" w:rsidRPr="009C4BD1">
        <w:rPr>
          <w:rFonts w:cs="Arial"/>
          <w:color w:val="7030A0"/>
          <w:sz w:val="28"/>
          <w:szCs w:val="28"/>
          <w:u w:val="single"/>
        </w:rPr>
        <w:t>KEY ACTION 5</w:t>
      </w:r>
      <w:r w:rsidR="00215937" w:rsidRPr="009C4BD1">
        <w:rPr>
          <w:rFonts w:cs="Arial"/>
          <w:color w:val="7030A0"/>
          <w:sz w:val="28"/>
          <w:szCs w:val="28"/>
        </w:rPr>
        <w:t xml:space="preserve">: </w:t>
      </w:r>
      <w:r w:rsidR="00CE386A" w:rsidRPr="009C4BD1">
        <w:rPr>
          <w:rFonts w:cs="Arial"/>
          <w:color w:val="7030A0"/>
          <w:sz w:val="28"/>
          <w:szCs w:val="28"/>
        </w:rPr>
        <w:t>Interpreters and communication</w:t>
      </w:r>
      <w:r w:rsidR="002667FB" w:rsidRPr="009C4BD1">
        <w:rPr>
          <w:rFonts w:cs="Arial"/>
          <w:color w:val="7030A0"/>
          <w:sz w:val="28"/>
          <w:szCs w:val="28"/>
        </w:rPr>
        <w:t xml:space="preserve"> strategies</w:t>
      </w:r>
      <w:r w:rsidR="00CE386A" w:rsidRPr="009C4BD1">
        <w:rPr>
          <w:rFonts w:cs="Arial"/>
          <w:color w:val="7030A0"/>
          <w:sz w:val="28"/>
          <w:szCs w:val="28"/>
        </w:rPr>
        <w:t xml:space="preserve"> </w:t>
      </w:r>
    </w:p>
    <w:p w14:paraId="40CCDE2A" w14:textId="77777777" w:rsidR="00CE386A" w:rsidRPr="00182982" w:rsidRDefault="00CE386A" w:rsidP="00CE386A">
      <w:pPr>
        <w:rPr>
          <w:rFonts w:cstheme="minorHAnsi"/>
          <w:bCs/>
        </w:rPr>
      </w:pPr>
    </w:p>
    <w:p w14:paraId="51753F59" w14:textId="1C6F2F58" w:rsidR="00215937" w:rsidRPr="009C4BD1" w:rsidRDefault="00215937" w:rsidP="009C4BD1">
      <w:pPr>
        <w:spacing w:line="276" w:lineRule="auto"/>
        <w:rPr>
          <w:rFonts w:ascii="Arial" w:hAnsi="Arial" w:cs="Arial"/>
          <w:bCs/>
          <w:sz w:val="22"/>
          <w:szCs w:val="22"/>
        </w:rPr>
      </w:pPr>
      <w:r w:rsidRPr="009C4BD1">
        <w:rPr>
          <w:rFonts w:ascii="Arial" w:hAnsi="Arial" w:cs="Arial"/>
          <w:bCs/>
          <w:sz w:val="22"/>
          <w:szCs w:val="22"/>
        </w:rPr>
        <w:t xml:space="preserve">Queensland Government agencies will ensure people who have difficulty communicating in English can access information and services at the right time and in the right manner, through </w:t>
      </w:r>
      <w:r w:rsidRPr="009C4BD1">
        <w:rPr>
          <w:rFonts w:ascii="Arial" w:hAnsi="Arial" w:cs="Arial"/>
          <w:b/>
          <w:sz w:val="22"/>
          <w:szCs w:val="22"/>
        </w:rPr>
        <w:t>improved access to interpreters and implementing multilingual and multi-modal communication strategies</w:t>
      </w:r>
      <w:r w:rsidRPr="009C4BD1">
        <w:rPr>
          <w:rFonts w:ascii="Arial" w:hAnsi="Arial" w:cs="Arial"/>
          <w:bCs/>
          <w:sz w:val="22"/>
          <w:szCs w:val="22"/>
        </w:rPr>
        <w:t>.</w:t>
      </w:r>
      <w:r w:rsidR="00CE386A" w:rsidRPr="009C4BD1">
        <w:rPr>
          <w:rFonts w:ascii="Arial" w:hAnsi="Arial" w:cs="Arial"/>
          <w:bCs/>
          <w:sz w:val="22"/>
          <w:szCs w:val="22"/>
        </w:rPr>
        <w:t xml:space="preserve"> </w:t>
      </w:r>
      <w:r w:rsidRPr="009C4BD1">
        <w:rPr>
          <w:rFonts w:ascii="Arial" w:hAnsi="Arial" w:cs="Arial"/>
          <w:bCs/>
          <w:sz w:val="22"/>
          <w:szCs w:val="22"/>
        </w:rPr>
        <w:t xml:space="preserve">As per the Queensland Multicultural Policy, activities in this section should </w:t>
      </w:r>
      <w:r w:rsidR="00D662C7" w:rsidRPr="009C4BD1">
        <w:rPr>
          <w:rFonts w:ascii="Arial" w:hAnsi="Arial" w:cs="Arial"/>
          <w:bCs/>
          <w:sz w:val="22"/>
          <w:szCs w:val="22"/>
        </w:rPr>
        <w:t>link</w:t>
      </w:r>
      <w:r w:rsidRPr="009C4BD1">
        <w:rPr>
          <w:rFonts w:ascii="Arial" w:hAnsi="Arial" w:cs="Arial"/>
          <w:bCs/>
          <w:sz w:val="22"/>
          <w:szCs w:val="22"/>
        </w:rPr>
        <w:t xml:space="preserve"> to one or more of the following high-level outcomes:</w:t>
      </w:r>
    </w:p>
    <w:p w14:paraId="1A0C193E" w14:textId="77777777" w:rsidR="00215937" w:rsidRPr="009C4BD1" w:rsidRDefault="00215937" w:rsidP="009C4BD1">
      <w:pPr>
        <w:pStyle w:val="ListParagraph"/>
        <w:numPr>
          <w:ilvl w:val="0"/>
          <w:numId w:val="14"/>
        </w:numPr>
        <w:spacing w:line="276" w:lineRule="auto"/>
        <w:rPr>
          <w:rFonts w:ascii="Arial" w:hAnsi="Arial" w:cs="Arial"/>
          <w:bCs/>
          <w:sz w:val="22"/>
          <w:szCs w:val="22"/>
        </w:rPr>
      </w:pPr>
      <w:r w:rsidRPr="009C4BD1">
        <w:rPr>
          <w:rFonts w:ascii="Arial" w:hAnsi="Arial" w:cs="Arial"/>
          <w:bCs/>
          <w:sz w:val="22"/>
          <w:szCs w:val="22"/>
        </w:rPr>
        <w:t>Improved knowledge about customers’ diversity.</w:t>
      </w:r>
    </w:p>
    <w:p w14:paraId="5D31262E" w14:textId="77777777" w:rsidR="00215937" w:rsidRPr="009C4BD1" w:rsidRDefault="00215937" w:rsidP="009C4BD1">
      <w:pPr>
        <w:pStyle w:val="ListParagraph"/>
        <w:numPr>
          <w:ilvl w:val="0"/>
          <w:numId w:val="14"/>
        </w:numPr>
        <w:spacing w:line="276" w:lineRule="auto"/>
        <w:rPr>
          <w:rFonts w:ascii="Arial" w:hAnsi="Arial" w:cs="Arial"/>
          <w:bCs/>
          <w:sz w:val="22"/>
          <w:szCs w:val="22"/>
        </w:rPr>
      </w:pPr>
      <w:r w:rsidRPr="009C4BD1">
        <w:rPr>
          <w:rFonts w:ascii="Arial" w:hAnsi="Arial" w:cs="Arial"/>
          <w:bCs/>
          <w:sz w:val="22"/>
          <w:szCs w:val="22"/>
        </w:rPr>
        <w:t>Culturally capable services and programs.</w:t>
      </w:r>
    </w:p>
    <w:p w14:paraId="41929791" w14:textId="52693A38" w:rsidR="00215937" w:rsidRPr="009C4BD1" w:rsidRDefault="00215937" w:rsidP="009C4BD1">
      <w:pPr>
        <w:pStyle w:val="ListParagraph"/>
        <w:numPr>
          <w:ilvl w:val="0"/>
          <w:numId w:val="14"/>
        </w:numPr>
        <w:spacing w:line="276" w:lineRule="auto"/>
        <w:rPr>
          <w:rFonts w:ascii="Arial" w:hAnsi="Arial" w:cs="Arial"/>
          <w:bCs/>
          <w:sz w:val="22"/>
          <w:szCs w:val="22"/>
        </w:rPr>
      </w:pPr>
      <w:r w:rsidRPr="009C4BD1">
        <w:rPr>
          <w:rFonts w:ascii="Arial" w:hAnsi="Arial" w:cs="Arial"/>
          <w:bCs/>
          <w:sz w:val="22"/>
          <w:szCs w:val="22"/>
        </w:rPr>
        <w:t>A productive, culturally capable, and diverse workforce.</w:t>
      </w:r>
    </w:p>
    <w:p w14:paraId="459AB3C9" w14:textId="77777777" w:rsidR="00215937" w:rsidRPr="009C4BD1" w:rsidRDefault="00215937" w:rsidP="009C4BD1">
      <w:pPr>
        <w:pStyle w:val="ListParagraph"/>
        <w:numPr>
          <w:ilvl w:val="0"/>
          <w:numId w:val="14"/>
        </w:numPr>
        <w:spacing w:line="276" w:lineRule="auto"/>
        <w:rPr>
          <w:rFonts w:ascii="Arial" w:hAnsi="Arial" w:cs="Arial"/>
          <w:bCs/>
          <w:sz w:val="22"/>
          <w:szCs w:val="22"/>
        </w:rPr>
      </w:pPr>
      <w:r w:rsidRPr="009C4BD1">
        <w:rPr>
          <w:rFonts w:ascii="Arial" w:hAnsi="Arial" w:cs="Arial"/>
          <w:bCs/>
          <w:sz w:val="22"/>
          <w:szCs w:val="22"/>
        </w:rPr>
        <w:t>Queensland gets the most benefit from our diversity and global connections</w:t>
      </w:r>
    </w:p>
    <w:p w14:paraId="5AF009AC" w14:textId="22A6AA00" w:rsidR="00215937" w:rsidRPr="009C4BD1" w:rsidRDefault="00215937" w:rsidP="009C4BD1">
      <w:pPr>
        <w:pStyle w:val="ListParagraph"/>
        <w:numPr>
          <w:ilvl w:val="0"/>
          <w:numId w:val="14"/>
        </w:numPr>
        <w:spacing w:line="276" w:lineRule="auto"/>
        <w:rPr>
          <w:rFonts w:ascii="Arial" w:hAnsi="Arial" w:cs="Arial"/>
          <w:bCs/>
          <w:sz w:val="22"/>
          <w:szCs w:val="22"/>
        </w:rPr>
      </w:pPr>
      <w:r w:rsidRPr="009C4BD1">
        <w:rPr>
          <w:rFonts w:ascii="Arial" w:hAnsi="Arial" w:cs="Arial"/>
          <w:bCs/>
          <w:sz w:val="22"/>
          <w:szCs w:val="22"/>
        </w:rPr>
        <w:t>Individuals are supported to participate in the economy.</w:t>
      </w:r>
    </w:p>
    <w:p w14:paraId="6ED47506" w14:textId="77777777" w:rsidR="00052152" w:rsidRPr="00E62BD6" w:rsidRDefault="00052152" w:rsidP="00052152">
      <w:pPr>
        <w:pStyle w:val="ListParagraph"/>
        <w:rPr>
          <w:rFonts w:cstheme="minorHAnsi"/>
          <w:bCs/>
          <w:i/>
          <w:iCs/>
          <w:color w:val="2F5496" w:themeColor="accent1" w:themeShade="BF"/>
        </w:rPr>
      </w:pPr>
    </w:p>
    <w:tbl>
      <w:tblPr>
        <w:tblStyle w:val="TableGrid"/>
        <w:tblW w:w="4929"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66"/>
        <w:gridCol w:w="1419"/>
        <w:gridCol w:w="10065"/>
      </w:tblGrid>
      <w:tr w:rsidR="009C4BD1" w:rsidRPr="009C4BD1" w14:paraId="16D0F684" w14:textId="77777777" w:rsidTr="009C4BD1">
        <w:trPr>
          <w:tblHeader/>
        </w:trPr>
        <w:tc>
          <w:tcPr>
            <w:tcW w:w="824" w:type="pct"/>
            <w:shd w:val="clear" w:color="auto" w:fill="D9D9D9" w:themeFill="background1" w:themeFillShade="D9"/>
          </w:tcPr>
          <w:p w14:paraId="7883A708" w14:textId="10B31BD6"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 xml:space="preserve">Agency activities supporting </w:t>
            </w:r>
            <w:r w:rsidRPr="009C4BD1">
              <w:rPr>
                <w:rFonts w:ascii="Arial" w:hAnsi="Arial" w:cs="Arial"/>
                <w:b/>
                <w:color w:val="7030A0"/>
                <w:sz w:val="22"/>
                <w:szCs w:val="22"/>
              </w:rPr>
              <w:t>Key Action 5</w:t>
            </w:r>
          </w:p>
        </w:tc>
        <w:tc>
          <w:tcPr>
            <w:tcW w:w="516" w:type="pct"/>
            <w:shd w:val="clear" w:color="auto" w:fill="D9D9D9" w:themeFill="background1" w:themeFillShade="D9"/>
          </w:tcPr>
          <w:p w14:paraId="72CE4870"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Progress status for 2022-23</w:t>
            </w:r>
          </w:p>
        </w:tc>
        <w:tc>
          <w:tcPr>
            <w:tcW w:w="3660" w:type="pct"/>
            <w:shd w:val="clear" w:color="auto" w:fill="D9D9D9" w:themeFill="background1" w:themeFillShade="D9"/>
          </w:tcPr>
          <w:p w14:paraId="6EBDDE9B"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b/>
                <w:sz w:val="22"/>
                <w:szCs w:val="22"/>
              </w:rPr>
              <w:t xml:space="preserve">Outcomes achieved for people from culturally and linguistically diverse backgrounds </w:t>
            </w:r>
          </w:p>
          <w:p w14:paraId="0511CC22" w14:textId="77777777" w:rsidR="009C4BD1" w:rsidRPr="009C4BD1" w:rsidRDefault="009C4BD1" w:rsidP="009C4BD1">
            <w:pPr>
              <w:autoSpaceDE w:val="0"/>
              <w:autoSpaceDN w:val="0"/>
              <w:adjustRightInd w:val="0"/>
              <w:spacing w:before="120" w:after="120" w:line="276" w:lineRule="auto"/>
              <w:rPr>
                <w:rFonts w:ascii="Arial" w:hAnsi="Arial" w:cs="Arial"/>
                <w:b/>
                <w:sz w:val="22"/>
                <w:szCs w:val="22"/>
              </w:rPr>
            </w:pPr>
            <w:r w:rsidRPr="009C4BD1">
              <w:rPr>
                <w:rFonts w:ascii="Arial" w:hAnsi="Arial" w:cs="Arial"/>
                <w:i/>
                <w:iCs/>
                <w:sz w:val="22"/>
                <w:szCs w:val="22"/>
              </w:rPr>
              <w:t>Please provide commentary or dot points about achievements and outcomes, with reference to outputs, reach, budget, evidence of benefits, learnings and highlights.</w:t>
            </w:r>
          </w:p>
        </w:tc>
      </w:tr>
      <w:tr w:rsidR="009C4BD1" w:rsidRPr="009C4BD1" w14:paraId="5929F45F" w14:textId="77777777" w:rsidTr="009C4BD1">
        <w:trPr>
          <w:trHeight w:val="989"/>
        </w:trPr>
        <w:tc>
          <w:tcPr>
            <w:tcW w:w="824" w:type="pct"/>
            <w:shd w:val="clear" w:color="auto" w:fill="auto"/>
          </w:tcPr>
          <w:p w14:paraId="698DE856" w14:textId="53AF9F43" w:rsidR="009C4BD1" w:rsidRPr="009C4BD1" w:rsidRDefault="009C4BD1" w:rsidP="009C4BD1">
            <w:pPr>
              <w:autoSpaceDE w:val="0"/>
              <w:autoSpaceDN w:val="0"/>
              <w:adjustRightInd w:val="0"/>
              <w:spacing w:before="120" w:after="120" w:line="276" w:lineRule="auto"/>
              <w:rPr>
                <w:rFonts w:ascii="Arial" w:hAnsi="Arial" w:cs="Arial"/>
                <w:i/>
                <w:iCs/>
                <w:sz w:val="22"/>
                <w:szCs w:val="22"/>
              </w:rPr>
            </w:pPr>
            <w:r w:rsidRPr="009C4BD1">
              <w:rPr>
                <w:rFonts w:ascii="Arial" w:hAnsi="Arial" w:cs="Arial"/>
                <w:sz w:val="22"/>
                <w:szCs w:val="22"/>
              </w:rPr>
              <w:t xml:space="preserve">To investigate how bilingual staff members can better support the QHRC as interpreters by developing a policy related to the use of bilingual staff as interpreters and promoting their use within the </w:t>
            </w:r>
            <w:r w:rsidR="00E935F0">
              <w:rPr>
                <w:rFonts w:ascii="Arial" w:hAnsi="Arial" w:cs="Arial"/>
                <w:sz w:val="22"/>
                <w:szCs w:val="22"/>
              </w:rPr>
              <w:t>C</w:t>
            </w:r>
            <w:r w:rsidRPr="009C4BD1">
              <w:rPr>
                <w:rFonts w:ascii="Arial" w:hAnsi="Arial" w:cs="Arial"/>
                <w:sz w:val="22"/>
                <w:szCs w:val="22"/>
              </w:rPr>
              <w:t xml:space="preserve">ommission’s work. </w:t>
            </w:r>
          </w:p>
        </w:tc>
        <w:tc>
          <w:tcPr>
            <w:tcW w:w="516" w:type="pct"/>
            <w:shd w:val="clear" w:color="auto" w:fill="auto"/>
          </w:tcPr>
          <w:p w14:paraId="2B13BBA1" w14:textId="5EDA6450" w:rsidR="009C4BD1" w:rsidRPr="009C4BD1" w:rsidRDefault="009C4BD1" w:rsidP="009C4BD1">
            <w:pPr>
              <w:autoSpaceDE w:val="0"/>
              <w:autoSpaceDN w:val="0"/>
              <w:adjustRightInd w:val="0"/>
              <w:spacing w:before="120" w:after="120" w:line="276" w:lineRule="auto"/>
              <w:rPr>
                <w:rFonts w:ascii="Arial" w:hAnsi="Arial" w:cs="Arial"/>
                <w:bCs/>
                <w:sz w:val="22"/>
                <w:szCs w:val="22"/>
              </w:rPr>
            </w:pPr>
            <w:sdt>
              <w:sdtPr>
                <w:rPr>
                  <w:rFonts w:ascii="Arial" w:hAnsi="Arial" w:cs="Arial"/>
                  <w:bCs/>
                  <w:sz w:val="22"/>
                  <w:szCs w:val="22"/>
                </w:rPr>
                <w:alias w:val="Progress Status"/>
                <w:tag w:val="Progress Status"/>
                <w:id w:val="1624340449"/>
                <w:placeholder>
                  <w:docPart w:val="B6C261AD707B4515A7EBA0577925B3A7"/>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4BD1">
                  <w:rPr>
                    <w:rFonts w:ascii="Arial" w:hAnsi="Arial" w:cs="Arial"/>
                    <w:bCs/>
                    <w:sz w:val="22"/>
                    <w:szCs w:val="22"/>
                  </w:rPr>
                  <w:t>On track</w:t>
                </w:r>
              </w:sdtContent>
            </w:sdt>
          </w:p>
          <w:p w14:paraId="2F11CB5B" w14:textId="77777777" w:rsidR="009C4BD1" w:rsidRPr="009C4BD1" w:rsidRDefault="009C4BD1" w:rsidP="009C4BD1">
            <w:pPr>
              <w:spacing w:before="120" w:after="120" w:line="276" w:lineRule="auto"/>
              <w:rPr>
                <w:rFonts w:ascii="Arial" w:hAnsi="Arial" w:cs="Arial"/>
                <w:b/>
                <w:sz w:val="22"/>
                <w:szCs w:val="22"/>
              </w:rPr>
            </w:pPr>
          </w:p>
          <w:p w14:paraId="0788CA7D" w14:textId="790AB6CC" w:rsidR="009C4BD1" w:rsidRPr="009C4BD1" w:rsidRDefault="009C4BD1" w:rsidP="009C4BD1">
            <w:pPr>
              <w:autoSpaceDE w:val="0"/>
              <w:autoSpaceDN w:val="0"/>
              <w:adjustRightInd w:val="0"/>
              <w:spacing w:before="120" w:after="120" w:line="276" w:lineRule="auto"/>
              <w:rPr>
                <w:rFonts w:ascii="Arial" w:hAnsi="Arial" w:cs="Arial"/>
                <w:b/>
                <w:sz w:val="22"/>
                <w:szCs w:val="22"/>
              </w:rPr>
            </w:pPr>
          </w:p>
        </w:tc>
        <w:tc>
          <w:tcPr>
            <w:tcW w:w="3660" w:type="pct"/>
            <w:shd w:val="clear" w:color="auto" w:fill="auto"/>
          </w:tcPr>
          <w:p w14:paraId="16AF191C" w14:textId="57807E66"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QHRC is committed to creating a diverse workforce, representative of the community we serve, and workplaces where everyone feels safe, respected and included. We capitalise on the skills and knowledge of existing employees from culturally diverse backgrounds and bilingual staff to deliver culturally capable services by encouraging and providing opportunities for staff to contribute to QHRC work that is targeted towards diverse communities.</w:t>
            </w:r>
          </w:p>
          <w:p w14:paraId="76DB6120" w14:textId="777DFA46"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We aim to use the diversity within our organisation to improve our service delivery. Staff from culturally diverse backgrounds participate in community engagement aimed at multicultural communities and are invited to contribute to targeted project work such as our Racism and Schools project.</w:t>
            </w:r>
          </w:p>
        </w:tc>
      </w:tr>
      <w:tr w:rsidR="009C4BD1" w:rsidRPr="009C4BD1" w14:paraId="5114D0D3" w14:textId="77777777" w:rsidTr="009C4BD1">
        <w:trPr>
          <w:trHeight w:val="989"/>
        </w:trPr>
        <w:tc>
          <w:tcPr>
            <w:tcW w:w="824" w:type="pct"/>
            <w:shd w:val="clear" w:color="auto" w:fill="auto"/>
          </w:tcPr>
          <w:p w14:paraId="3990C225" w14:textId="771E2791" w:rsidR="009C4BD1" w:rsidRPr="009C4BD1" w:rsidRDefault="009C4BD1" w:rsidP="009C4BD1">
            <w:pPr>
              <w:autoSpaceDE w:val="0"/>
              <w:autoSpaceDN w:val="0"/>
              <w:adjustRightInd w:val="0"/>
              <w:spacing w:before="120" w:after="120" w:line="276" w:lineRule="auto"/>
              <w:rPr>
                <w:rFonts w:ascii="Arial" w:hAnsi="Arial" w:cs="Arial"/>
                <w:i/>
                <w:iCs/>
                <w:color w:val="4472C4" w:themeColor="accent1"/>
                <w:sz w:val="22"/>
                <w:szCs w:val="22"/>
              </w:rPr>
            </w:pPr>
            <w:r w:rsidRPr="009C4BD1">
              <w:rPr>
                <w:rFonts w:ascii="Arial" w:hAnsi="Arial" w:cs="Arial"/>
                <w:sz w:val="22"/>
                <w:szCs w:val="22"/>
              </w:rPr>
              <w:lastRenderedPageBreak/>
              <w:t>Provide staff training on the Queensland Language Services Policy and how to work with interpreters.</w:t>
            </w:r>
          </w:p>
        </w:tc>
        <w:tc>
          <w:tcPr>
            <w:tcW w:w="516" w:type="pct"/>
            <w:shd w:val="clear" w:color="auto" w:fill="auto"/>
          </w:tcPr>
          <w:p w14:paraId="617FE318" w14:textId="58FC207A" w:rsidR="009C4BD1" w:rsidRPr="009C4BD1" w:rsidRDefault="009C4BD1" w:rsidP="009C4BD1">
            <w:pPr>
              <w:autoSpaceDE w:val="0"/>
              <w:autoSpaceDN w:val="0"/>
              <w:adjustRightInd w:val="0"/>
              <w:spacing w:before="120" w:after="120" w:line="276" w:lineRule="auto"/>
              <w:rPr>
                <w:rFonts w:ascii="Arial" w:hAnsi="Arial" w:cs="Arial"/>
                <w:bCs/>
                <w:sz w:val="22"/>
                <w:szCs w:val="22"/>
              </w:rPr>
            </w:pPr>
            <w:sdt>
              <w:sdtPr>
                <w:rPr>
                  <w:rFonts w:ascii="Arial" w:hAnsi="Arial" w:cs="Arial"/>
                  <w:bCs/>
                  <w:sz w:val="22"/>
                  <w:szCs w:val="22"/>
                </w:rPr>
                <w:alias w:val="Progress Status"/>
                <w:tag w:val="Progress Status"/>
                <w:id w:val="756329459"/>
                <w:placeholder>
                  <w:docPart w:val="CB6F66B8EFE843BE973B8AC9A6876BDC"/>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4BD1">
                  <w:rPr>
                    <w:rFonts w:ascii="Arial" w:hAnsi="Arial" w:cs="Arial"/>
                    <w:bCs/>
                    <w:sz w:val="22"/>
                    <w:szCs w:val="22"/>
                  </w:rPr>
                  <w:t>On track</w:t>
                </w:r>
              </w:sdtContent>
            </w:sdt>
          </w:p>
          <w:p w14:paraId="79CC542A" w14:textId="6D5142E3" w:rsidR="009C4BD1" w:rsidRPr="009C4BD1" w:rsidRDefault="009C4BD1" w:rsidP="009C4BD1">
            <w:pPr>
              <w:autoSpaceDE w:val="0"/>
              <w:autoSpaceDN w:val="0"/>
              <w:adjustRightInd w:val="0"/>
              <w:spacing w:before="120" w:after="120" w:line="276" w:lineRule="auto"/>
              <w:rPr>
                <w:rFonts w:ascii="Arial" w:hAnsi="Arial" w:cs="Arial"/>
                <w:b/>
                <w:sz w:val="22"/>
                <w:szCs w:val="22"/>
              </w:rPr>
            </w:pPr>
          </w:p>
        </w:tc>
        <w:tc>
          <w:tcPr>
            <w:tcW w:w="3660" w:type="pct"/>
            <w:shd w:val="clear" w:color="auto" w:fill="auto"/>
          </w:tcPr>
          <w:p w14:paraId="32E21F53" w14:textId="387B3D33"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 xml:space="preserve">QHRC provides translation and interpreter services for complaint processes and training &amp; community engagement delivered by the Commission. </w:t>
            </w:r>
          </w:p>
          <w:p w14:paraId="28FD4D9D" w14:textId="5B6675EC" w:rsidR="009C4BD1" w:rsidRPr="009C4BD1" w:rsidRDefault="009C4BD1" w:rsidP="009C4BD1">
            <w:pPr>
              <w:autoSpaceDE w:val="0"/>
              <w:autoSpaceDN w:val="0"/>
              <w:adjustRightInd w:val="0"/>
              <w:spacing w:before="120" w:after="120" w:line="276" w:lineRule="auto"/>
              <w:rPr>
                <w:rFonts w:ascii="Arial" w:eastAsiaTheme="minorHAnsi" w:hAnsi="Arial" w:cs="Arial"/>
                <w:sz w:val="22"/>
                <w:szCs w:val="22"/>
                <w:lang w:eastAsia="en-US"/>
              </w:rPr>
            </w:pPr>
            <w:r w:rsidRPr="009C4BD1">
              <w:rPr>
                <w:rFonts w:ascii="Arial" w:eastAsiaTheme="minorHAnsi" w:hAnsi="Arial" w:cs="Arial"/>
                <w:sz w:val="22"/>
                <w:szCs w:val="22"/>
                <w:lang w:eastAsia="en-US"/>
              </w:rPr>
              <w:t>Information on human rights and discrimination law in Queensland is available on our website in ten community languages, other than English. Any information on our website can be translated using the BrowseAloud tool.</w:t>
            </w:r>
          </w:p>
          <w:p w14:paraId="73C40667" w14:textId="2C2ED19D"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In 2022-23 we continued to promote our diversity and inclusion resource hub for staff which includes a guide on working with interpreters, the Queensland Language Services Policy and contact details for interpreter services.</w:t>
            </w:r>
          </w:p>
          <w:p w14:paraId="00484779" w14:textId="0156A7B2"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It’s important all, particularly frontline, staff are aware of the requirements under the </w:t>
            </w:r>
            <w:hyperlink r:id="rId10" w:tgtFrame="_blank" w:history="1">
              <w:r w:rsidRPr="009C4BD1">
                <w:rPr>
                  <w:rFonts w:ascii="Arial" w:hAnsi="Arial" w:cs="Arial"/>
                  <w:sz w:val="22"/>
                  <w:szCs w:val="22"/>
                </w:rPr>
                <w:t>Queensland Language Services Policy </w:t>
              </w:r>
            </w:hyperlink>
            <w:r w:rsidRPr="009C4BD1">
              <w:rPr>
                <w:rFonts w:ascii="Arial" w:hAnsi="Arial" w:cs="Arial"/>
                <w:sz w:val="22"/>
                <w:szCs w:val="22"/>
              </w:rPr>
              <w:t>and the </w:t>
            </w:r>
            <w:hyperlink r:id="rId11" w:tgtFrame="_blank" w:history="1">
              <w:r w:rsidRPr="009C4BD1">
                <w:rPr>
                  <w:rFonts w:ascii="Arial" w:hAnsi="Arial" w:cs="Arial"/>
                  <w:sz w:val="22"/>
                  <w:szCs w:val="22"/>
                </w:rPr>
                <w:t>Queensland Language Service Guidelines</w:t>
              </w:r>
            </w:hyperlink>
            <w:r w:rsidRPr="009C4BD1">
              <w:rPr>
                <w:rFonts w:ascii="Arial" w:hAnsi="Arial" w:cs="Arial"/>
                <w:sz w:val="22"/>
                <w:szCs w:val="22"/>
              </w:rPr>
              <w:t>.</w:t>
            </w:r>
          </w:p>
          <w:p w14:paraId="6FEAA839" w14:textId="746BF6E8"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Frontline staff are provided with on the job training about</w:t>
            </w:r>
          </w:p>
          <w:p w14:paraId="1844868D" w14:textId="47065C2D" w:rsidR="009C4BD1" w:rsidRPr="009C4BD1" w:rsidRDefault="009C4BD1" w:rsidP="009C4BD1">
            <w:pPr>
              <w:pStyle w:val="ListParagraph"/>
              <w:numPr>
                <w:ilvl w:val="0"/>
                <w:numId w:val="20"/>
              </w:numPr>
              <w:autoSpaceDE w:val="0"/>
              <w:autoSpaceDN w:val="0"/>
              <w:adjustRightInd w:val="0"/>
              <w:spacing w:before="120" w:after="120" w:line="276" w:lineRule="auto"/>
              <w:rPr>
                <w:rFonts w:ascii="Arial" w:hAnsi="Arial" w:cs="Arial"/>
                <w:color w:val="000000" w:themeColor="text1"/>
                <w:sz w:val="22"/>
                <w:szCs w:val="22"/>
              </w:rPr>
            </w:pPr>
            <w:r w:rsidRPr="009C4BD1">
              <w:rPr>
                <w:rFonts w:ascii="Arial" w:hAnsi="Arial" w:cs="Arial"/>
                <w:color w:val="000000" w:themeColor="text1"/>
                <w:sz w:val="22"/>
                <w:szCs w:val="22"/>
              </w:rPr>
              <w:t xml:space="preserve">when and how to engage qualified interpreters, </w:t>
            </w:r>
          </w:p>
          <w:p w14:paraId="17EA8A0B" w14:textId="0DABBB5C" w:rsidR="009C4BD1" w:rsidRPr="009C4BD1" w:rsidRDefault="009C4BD1" w:rsidP="009C4BD1">
            <w:pPr>
              <w:pStyle w:val="ListParagraph"/>
              <w:numPr>
                <w:ilvl w:val="0"/>
                <w:numId w:val="20"/>
              </w:numPr>
              <w:autoSpaceDE w:val="0"/>
              <w:autoSpaceDN w:val="0"/>
              <w:adjustRightInd w:val="0"/>
              <w:spacing w:before="120" w:after="120" w:line="276" w:lineRule="auto"/>
              <w:rPr>
                <w:rFonts w:ascii="Arial" w:hAnsi="Arial" w:cs="Arial"/>
                <w:color w:val="000000" w:themeColor="text1"/>
                <w:sz w:val="22"/>
                <w:szCs w:val="22"/>
              </w:rPr>
            </w:pPr>
            <w:r w:rsidRPr="009C4BD1">
              <w:rPr>
                <w:rFonts w:ascii="Arial" w:hAnsi="Arial" w:cs="Arial"/>
                <w:color w:val="000000" w:themeColor="text1"/>
                <w:sz w:val="22"/>
                <w:szCs w:val="22"/>
              </w:rPr>
              <w:t xml:space="preserve">procedures to obtain interpreters in planned and unplanned (emergency) situations, and </w:t>
            </w:r>
          </w:p>
          <w:p w14:paraId="4D97BC04" w14:textId="37831EDB" w:rsidR="009C4BD1" w:rsidRPr="009C4BD1" w:rsidRDefault="009C4BD1" w:rsidP="009C4BD1">
            <w:pPr>
              <w:pStyle w:val="ListParagraph"/>
              <w:numPr>
                <w:ilvl w:val="0"/>
                <w:numId w:val="20"/>
              </w:numPr>
              <w:autoSpaceDE w:val="0"/>
              <w:autoSpaceDN w:val="0"/>
              <w:adjustRightInd w:val="0"/>
              <w:spacing w:before="120" w:after="120" w:line="276" w:lineRule="auto"/>
              <w:rPr>
                <w:rFonts w:ascii="Arial" w:hAnsi="Arial" w:cs="Arial"/>
                <w:bCs/>
                <w:i/>
                <w:iCs/>
                <w:color w:val="4472C4" w:themeColor="accent1"/>
                <w:sz w:val="22"/>
                <w:szCs w:val="22"/>
              </w:rPr>
            </w:pPr>
            <w:r w:rsidRPr="009C4BD1">
              <w:rPr>
                <w:rFonts w:ascii="Arial" w:hAnsi="Arial" w:cs="Arial"/>
                <w:color w:val="000000" w:themeColor="text1"/>
                <w:sz w:val="22"/>
                <w:szCs w:val="22"/>
              </w:rPr>
              <w:t xml:space="preserve">how to use an interpreter. </w:t>
            </w:r>
          </w:p>
        </w:tc>
      </w:tr>
      <w:tr w:rsidR="009C4BD1" w:rsidRPr="009C4BD1" w14:paraId="0B3C90CD" w14:textId="77777777" w:rsidTr="009C4BD1">
        <w:trPr>
          <w:trHeight w:val="989"/>
        </w:trPr>
        <w:tc>
          <w:tcPr>
            <w:tcW w:w="824" w:type="pct"/>
            <w:shd w:val="clear" w:color="auto" w:fill="auto"/>
          </w:tcPr>
          <w:p w14:paraId="0F880CF8" w14:textId="2C4DE776" w:rsidR="009C4BD1" w:rsidRPr="009C4BD1" w:rsidRDefault="009C4BD1" w:rsidP="009C4BD1">
            <w:pPr>
              <w:autoSpaceDE w:val="0"/>
              <w:autoSpaceDN w:val="0"/>
              <w:adjustRightInd w:val="0"/>
              <w:spacing w:before="120" w:after="120" w:line="276" w:lineRule="auto"/>
              <w:rPr>
                <w:rFonts w:ascii="Arial" w:hAnsi="Arial" w:cs="Arial"/>
                <w:i/>
                <w:iCs/>
                <w:color w:val="4472C4" w:themeColor="accent1"/>
                <w:sz w:val="22"/>
                <w:szCs w:val="22"/>
              </w:rPr>
            </w:pPr>
            <w:r w:rsidRPr="009C4BD1">
              <w:rPr>
                <w:rFonts w:ascii="Arial" w:hAnsi="Arial" w:cs="Arial"/>
                <w:sz w:val="22"/>
                <w:szCs w:val="22"/>
              </w:rPr>
              <w:t xml:space="preserve">Ensure frontline staff have the skills and knowledge to support culturally and linguistically diverse customers, including knowledge </w:t>
            </w:r>
            <w:r w:rsidRPr="009C4BD1">
              <w:rPr>
                <w:rFonts w:ascii="Arial" w:hAnsi="Arial" w:cs="Arial"/>
                <w:sz w:val="22"/>
                <w:szCs w:val="22"/>
              </w:rPr>
              <w:lastRenderedPageBreak/>
              <w:t xml:space="preserve">of how to access and use </w:t>
            </w:r>
            <w:proofErr w:type="spellStart"/>
            <w:r w:rsidRPr="009C4BD1">
              <w:rPr>
                <w:rFonts w:ascii="Arial" w:hAnsi="Arial" w:cs="Arial"/>
                <w:sz w:val="22"/>
                <w:szCs w:val="22"/>
              </w:rPr>
              <w:t>intepreters</w:t>
            </w:r>
            <w:proofErr w:type="spellEnd"/>
            <w:r w:rsidRPr="009C4BD1">
              <w:rPr>
                <w:rFonts w:ascii="Arial" w:hAnsi="Arial" w:cs="Arial"/>
                <w:sz w:val="22"/>
                <w:szCs w:val="22"/>
              </w:rPr>
              <w:t>.</w:t>
            </w:r>
          </w:p>
        </w:tc>
        <w:tc>
          <w:tcPr>
            <w:tcW w:w="516" w:type="pct"/>
            <w:shd w:val="clear" w:color="auto" w:fill="auto"/>
          </w:tcPr>
          <w:p w14:paraId="246EFC8B" w14:textId="29F3A7CB" w:rsidR="009C4BD1" w:rsidRPr="009C4BD1" w:rsidRDefault="009C4BD1" w:rsidP="009C4BD1">
            <w:pPr>
              <w:autoSpaceDE w:val="0"/>
              <w:autoSpaceDN w:val="0"/>
              <w:adjustRightInd w:val="0"/>
              <w:spacing w:before="120" w:after="120" w:line="276" w:lineRule="auto"/>
              <w:rPr>
                <w:rFonts w:ascii="Arial" w:hAnsi="Arial" w:cs="Arial"/>
                <w:bCs/>
                <w:sz w:val="22"/>
                <w:szCs w:val="22"/>
              </w:rPr>
            </w:pPr>
            <w:sdt>
              <w:sdtPr>
                <w:rPr>
                  <w:rFonts w:ascii="Arial" w:hAnsi="Arial" w:cs="Arial"/>
                  <w:bCs/>
                  <w:sz w:val="22"/>
                  <w:szCs w:val="22"/>
                </w:rPr>
                <w:alias w:val="Progress Status"/>
                <w:tag w:val="Progress Status"/>
                <w:id w:val="19589138"/>
                <w:placeholder>
                  <w:docPart w:val="A98E914E1AF34B089B6EC66A3FF8F70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Pr="009C4BD1">
                  <w:rPr>
                    <w:rFonts w:ascii="Arial" w:hAnsi="Arial" w:cs="Arial"/>
                    <w:bCs/>
                    <w:sz w:val="22"/>
                    <w:szCs w:val="22"/>
                  </w:rPr>
                  <w:t>On track</w:t>
                </w:r>
              </w:sdtContent>
            </w:sdt>
          </w:p>
          <w:p w14:paraId="50DB3949" w14:textId="77777777" w:rsidR="009C4BD1" w:rsidRPr="009C4BD1" w:rsidRDefault="009C4BD1" w:rsidP="009C4BD1">
            <w:pPr>
              <w:spacing w:before="120" w:after="120" w:line="276" w:lineRule="auto"/>
              <w:rPr>
                <w:rFonts w:ascii="Arial" w:hAnsi="Arial" w:cs="Arial"/>
                <w:b/>
                <w:sz w:val="22"/>
                <w:szCs w:val="22"/>
              </w:rPr>
            </w:pPr>
          </w:p>
          <w:p w14:paraId="7A062458" w14:textId="787B1203" w:rsidR="009C4BD1" w:rsidRPr="009C4BD1" w:rsidRDefault="009C4BD1" w:rsidP="009C4BD1">
            <w:pPr>
              <w:autoSpaceDE w:val="0"/>
              <w:autoSpaceDN w:val="0"/>
              <w:adjustRightInd w:val="0"/>
              <w:spacing w:before="120" w:after="120" w:line="276" w:lineRule="auto"/>
              <w:rPr>
                <w:rFonts w:ascii="Arial" w:hAnsi="Arial" w:cs="Arial"/>
                <w:b/>
                <w:sz w:val="22"/>
                <w:szCs w:val="22"/>
              </w:rPr>
            </w:pPr>
          </w:p>
        </w:tc>
        <w:tc>
          <w:tcPr>
            <w:tcW w:w="3660" w:type="pct"/>
            <w:shd w:val="clear" w:color="auto" w:fill="auto"/>
          </w:tcPr>
          <w:p w14:paraId="7C988B3D" w14:textId="7DFE86FF" w:rsidR="009C4BD1" w:rsidRPr="009C4BD1" w:rsidRDefault="009C4BD1" w:rsidP="009C4BD1">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All QHRC staff participated in a tailored workshop with Multicultural Australia about Working with Cultural Diversity. This tailored workshop promoted an awareness and understanding of:</w:t>
            </w:r>
          </w:p>
          <w:p w14:paraId="2D4EA255" w14:textId="7A1BCFCE" w:rsidR="009C4BD1" w:rsidRPr="009C4BD1" w:rsidRDefault="009C4BD1" w:rsidP="009C4BD1">
            <w:pPr>
              <w:pStyle w:val="ListParagraph"/>
              <w:numPr>
                <w:ilvl w:val="0"/>
                <w:numId w:val="23"/>
              </w:num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Queensland’s existing diversity and the business case for diversity; </w:t>
            </w:r>
          </w:p>
          <w:p w14:paraId="7947F8E5" w14:textId="65FC40F7" w:rsidR="009C4BD1" w:rsidRPr="009C4BD1" w:rsidRDefault="009C4BD1" w:rsidP="009C4BD1">
            <w:pPr>
              <w:pStyle w:val="ListParagraph"/>
              <w:numPr>
                <w:ilvl w:val="0"/>
                <w:numId w:val="23"/>
              </w:num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the cultural lens and values that all people bring to interactions;</w:t>
            </w:r>
          </w:p>
          <w:p w14:paraId="3A83B0F1" w14:textId="3628A232" w:rsidR="009C4BD1" w:rsidRPr="009C4BD1" w:rsidRDefault="009C4BD1" w:rsidP="009C4BD1">
            <w:pPr>
              <w:pStyle w:val="ListParagraph"/>
              <w:numPr>
                <w:ilvl w:val="0"/>
                <w:numId w:val="23"/>
              </w:num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reflection on internal practices and communication that contributes to a culturally safe work environment</w:t>
            </w:r>
            <w:r w:rsidR="00836D31">
              <w:rPr>
                <w:rFonts w:ascii="Arial" w:hAnsi="Arial" w:cs="Arial"/>
                <w:sz w:val="22"/>
                <w:szCs w:val="22"/>
              </w:rPr>
              <w:t>;</w:t>
            </w:r>
          </w:p>
          <w:p w14:paraId="3B2F35A0" w14:textId="24937992" w:rsidR="009C4BD1" w:rsidRPr="009C4BD1" w:rsidRDefault="009C4BD1" w:rsidP="009C4BD1">
            <w:pPr>
              <w:pStyle w:val="ListParagraph"/>
              <w:numPr>
                <w:ilvl w:val="0"/>
                <w:numId w:val="23"/>
              </w:num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the cultural dimensions that make a difference to communication and collaboration; and</w:t>
            </w:r>
          </w:p>
          <w:p w14:paraId="4924FB49" w14:textId="60643919" w:rsidR="009C4BD1" w:rsidRPr="00836D31" w:rsidRDefault="009C4BD1" w:rsidP="00836D31">
            <w:pPr>
              <w:pStyle w:val="ListParagraph"/>
              <w:numPr>
                <w:ilvl w:val="0"/>
                <w:numId w:val="23"/>
              </w:numPr>
              <w:autoSpaceDE w:val="0"/>
              <w:autoSpaceDN w:val="0"/>
              <w:adjustRightInd w:val="0"/>
              <w:spacing w:before="120" w:after="120" w:line="276" w:lineRule="auto"/>
              <w:rPr>
                <w:rFonts w:ascii="Arial" w:hAnsi="Arial" w:cs="Arial"/>
                <w:sz w:val="22"/>
                <w:szCs w:val="22"/>
              </w:rPr>
            </w:pPr>
            <w:r w:rsidRPr="00836D31">
              <w:rPr>
                <w:rFonts w:ascii="Arial" w:hAnsi="Arial" w:cs="Arial"/>
                <w:sz w:val="22"/>
                <w:szCs w:val="22"/>
              </w:rPr>
              <w:lastRenderedPageBreak/>
              <w:t>skills, strategies and tools to engage with colleagues and clients from diverse backgrounds.  </w:t>
            </w:r>
          </w:p>
          <w:p w14:paraId="58AD4BAA" w14:textId="726F4E4E" w:rsidR="009C4BD1" w:rsidRPr="00E935F0" w:rsidRDefault="009C4BD1" w:rsidP="00E935F0">
            <w:pPr>
              <w:autoSpaceDE w:val="0"/>
              <w:autoSpaceDN w:val="0"/>
              <w:adjustRightInd w:val="0"/>
              <w:spacing w:before="120" w:after="120" w:line="276" w:lineRule="auto"/>
              <w:rPr>
                <w:rFonts w:ascii="Arial" w:hAnsi="Arial" w:cs="Arial"/>
                <w:sz w:val="22"/>
                <w:szCs w:val="22"/>
              </w:rPr>
            </w:pPr>
            <w:r w:rsidRPr="009C4BD1">
              <w:rPr>
                <w:rFonts w:ascii="Arial" w:hAnsi="Arial" w:cs="Arial"/>
                <w:sz w:val="22"/>
                <w:szCs w:val="22"/>
              </w:rPr>
              <w:t>This training has improved our cultural competence by using more inclusive practices when engaging across cultures, specifically when providing services for culturally and linguistically diverse people in the areas of training, community engagement and complaints.</w:t>
            </w:r>
          </w:p>
        </w:tc>
      </w:tr>
    </w:tbl>
    <w:p w14:paraId="04746D36" w14:textId="2E2ABC11" w:rsidR="00052152" w:rsidRDefault="00052152">
      <w:pPr>
        <w:rPr>
          <w:rFonts w:ascii="Arial" w:eastAsiaTheme="majorEastAsia" w:hAnsi="Arial" w:cs="Arial"/>
          <w:b/>
          <w:color w:val="2F5496" w:themeColor="accent1" w:themeShade="BF"/>
        </w:rPr>
      </w:pPr>
    </w:p>
    <w:sectPr w:rsidR="00052152" w:rsidSect="00BF358D">
      <w:headerReference w:type="default" r:id="rId12"/>
      <w:foot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6E11" w14:textId="77777777" w:rsidR="00FD2835" w:rsidRDefault="00FD2835" w:rsidP="00D3192F">
      <w:r>
        <w:separator/>
      </w:r>
    </w:p>
  </w:endnote>
  <w:endnote w:type="continuationSeparator" w:id="0">
    <w:p w14:paraId="326D545F" w14:textId="77777777" w:rsidR="00FD2835" w:rsidRDefault="00FD2835" w:rsidP="00D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3328"/>
      <w:docPartObj>
        <w:docPartGallery w:val="Page Numbers (Bottom of Page)"/>
        <w:docPartUnique/>
      </w:docPartObj>
    </w:sdtPr>
    <w:sdtEndPr>
      <w:rPr>
        <w:noProof/>
      </w:rPr>
    </w:sdtEndPr>
    <w:sdtContent>
      <w:p w14:paraId="3FF7C2DB" w14:textId="092BFB84" w:rsidR="00E62BD6" w:rsidRDefault="00E62BD6">
        <w:pPr>
          <w:pStyle w:val="Footer"/>
          <w:jc w:val="right"/>
        </w:pPr>
        <w:r w:rsidRPr="00836D31">
          <w:rPr>
            <w:rFonts w:ascii="Arial" w:hAnsi="Arial" w:cs="Arial"/>
            <w:sz w:val="20"/>
            <w:szCs w:val="20"/>
          </w:rPr>
          <w:fldChar w:fldCharType="begin"/>
        </w:r>
        <w:r w:rsidRPr="00836D31">
          <w:rPr>
            <w:rFonts w:ascii="Arial" w:hAnsi="Arial" w:cs="Arial"/>
            <w:sz w:val="20"/>
            <w:szCs w:val="20"/>
          </w:rPr>
          <w:instrText xml:space="preserve"> PAGE   \* MERGEFORMAT </w:instrText>
        </w:r>
        <w:r w:rsidRPr="00836D31">
          <w:rPr>
            <w:rFonts w:ascii="Arial" w:hAnsi="Arial" w:cs="Arial"/>
            <w:sz w:val="20"/>
            <w:szCs w:val="20"/>
          </w:rPr>
          <w:fldChar w:fldCharType="separate"/>
        </w:r>
        <w:r w:rsidRPr="00836D31">
          <w:rPr>
            <w:rFonts w:ascii="Arial" w:hAnsi="Arial" w:cs="Arial"/>
            <w:noProof/>
            <w:sz w:val="20"/>
            <w:szCs w:val="20"/>
          </w:rPr>
          <w:t>2</w:t>
        </w:r>
        <w:r w:rsidRPr="00836D31">
          <w:rPr>
            <w:rFonts w:ascii="Arial" w:hAnsi="Arial" w:cs="Arial"/>
            <w:noProof/>
            <w:sz w:val="20"/>
            <w:szCs w:val="20"/>
          </w:rPr>
          <w:fldChar w:fldCharType="end"/>
        </w:r>
      </w:p>
    </w:sdtContent>
  </w:sdt>
  <w:p w14:paraId="658A5BE4" w14:textId="77777777" w:rsidR="00E62BD6" w:rsidRDefault="00E6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9EB0" w14:textId="77777777" w:rsidR="00FD2835" w:rsidRDefault="00FD2835" w:rsidP="00D3192F">
      <w:r>
        <w:separator/>
      </w:r>
    </w:p>
  </w:footnote>
  <w:footnote w:type="continuationSeparator" w:id="0">
    <w:p w14:paraId="5F54D9EB" w14:textId="77777777" w:rsidR="00FD2835" w:rsidRDefault="00FD2835" w:rsidP="00D3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6C6" w14:textId="77777777" w:rsidR="00541CD9" w:rsidRPr="00836D31" w:rsidRDefault="00541CD9" w:rsidP="00E62BD6">
    <w:pPr>
      <w:pStyle w:val="Header"/>
      <w:jc w:val="right"/>
      <w:rPr>
        <w:rFonts w:ascii="Arial" w:hAnsi="Arial" w:cs="Arial"/>
        <w:b/>
        <w:bCs/>
        <w:sz w:val="20"/>
        <w:szCs w:val="20"/>
      </w:rPr>
    </w:pPr>
    <w:r w:rsidRPr="00836D31">
      <w:rPr>
        <w:rFonts w:ascii="Arial" w:hAnsi="Arial" w:cs="Arial"/>
        <w:b/>
        <w:bCs/>
        <w:sz w:val="20"/>
        <w:szCs w:val="20"/>
      </w:rPr>
      <w:t>Queensland Multicultural Action Plan 2022-24</w:t>
    </w:r>
  </w:p>
  <w:p w14:paraId="5CDCD5E6" w14:textId="77777777" w:rsidR="00703906" w:rsidRPr="00836D31" w:rsidRDefault="00541CD9" w:rsidP="00E62BD6">
    <w:pPr>
      <w:pStyle w:val="Header"/>
      <w:jc w:val="right"/>
      <w:rPr>
        <w:rFonts w:ascii="Arial" w:hAnsi="Arial" w:cs="Arial"/>
        <w:sz w:val="20"/>
        <w:szCs w:val="20"/>
      </w:rPr>
    </w:pPr>
    <w:r w:rsidRPr="00836D31">
      <w:rPr>
        <w:rFonts w:ascii="Arial" w:hAnsi="Arial" w:cs="Arial"/>
        <w:sz w:val="20"/>
        <w:szCs w:val="20"/>
      </w:rPr>
      <w:t>Annual Reporting for 2022-23</w:t>
    </w:r>
  </w:p>
  <w:p w14:paraId="08026D90" w14:textId="30D0E8D6" w:rsidR="00D3192F" w:rsidRDefault="004C70BC" w:rsidP="00E62BD6">
    <w:pPr>
      <w:pStyle w:val="Header"/>
      <w:jc w:val="right"/>
    </w:pPr>
    <w:r w:rsidRPr="00836D31">
      <w:rPr>
        <w:rFonts w:ascii="Arial" w:hAnsi="Arial" w:cs="Arial"/>
        <w:color w:val="4472C4" w:themeColor="accent1"/>
        <w:sz w:val="20"/>
        <w:szCs w:val="20"/>
      </w:rPr>
      <w:t>Queensland Human Rights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FED4" w14:textId="77777777" w:rsidR="00541CD9" w:rsidRPr="00B56B9C" w:rsidRDefault="00541CD9" w:rsidP="00541CD9">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Pr="00B56B9C">
      <w:rPr>
        <w:rFonts w:ascii="Arial" w:hAnsi="Arial" w:cs="Arial"/>
        <w:b/>
        <w:sz w:val="28"/>
        <w:szCs w:val="28"/>
      </w:rPr>
      <w:t>Our story, our future</w:t>
    </w:r>
    <w:r>
      <w:rPr>
        <w:rFonts w:ascii="Arial" w:hAnsi="Arial" w:cs="Arial"/>
        <w:b/>
        <w:sz w:val="28"/>
        <w:szCs w:val="28"/>
      </w:rPr>
      <w:t>’</w:t>
    </w:r>
  </w:p>
  <w:p w14:paraId="7BF9F749" w14:textId="77777777" w:rsidR="00541CD9" w:rsidRPr="00B56B9C" w:rsidRDefault="00541CD9" w:rsidP="00541CD9">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w:t>
    </w:r>
    <w:r>
      <w:rPr>
        <w:rFonts w:ascii="Arial" w:hAnsi="Arial" w:cs="Arial"/>
        <w:b/>
        <w:sz w:val="28"/>
        <w:szCs w:val="28"/>
      </w:rPr>
      <w:t>22-24</w:t>
    </w:r>
  </w:p>
  <w:p w14:paraId="3F90976B" w14:textId="77777777" w:rsidR="00541CD9" w:rsidRPr="00B56B9C" w:rsidRDefault="00541CD9" w:rsidP="00541CD9">
    <w:pPr>
      <w:pStyle w:val="Header"/>
      <w:jc w:val="center"/>
      <w:rPr>
        <w:rFonts w:ascii="Arial" w:hAnsi="Arial" w:cs="Arial"/>
        <w:b/>
        <w:sz w:val="18"/>
        <w:szCs w:val="18"/>
      </w:rPr>
    </w:pPr>
  </w:p>
  <w:p w14:paraId="2A77412A" w14:textId="182BE2E7" w:rsidR="00541CD9" w:rsidRPr="00B97696" w:rsidRDefault="00541CD9" w:rsidP="00541CD9">
    <w:pPr>
      <w:pStyle w:val="Header"/>
      <w:jc w:val="center"/>
      <w:rPr>
        <w:rFonts w:ascii="Arial" w:hAnsi="Arial" w:cs="Arial"/>
        <w:b/>
        <w:sz w:val="28"/>
        <w:szCs w:val="28"/>
      </w:rPr>
    </w:pPr>
    <w:r w:rsidRPr="00B97696">
      <w:rPr>
        <w:rFonts w:ascii="Arial" w:hAnsi="Arial" w:cs="Arial"/>
        <w:b/>
        <w:sz w:val="28"/>
        <w:szCs w:val="28"/>
      </w:rPr>
      <w:t>Annual Reporting for 2022-23</w:t>
    </w:r>
  </w:p>
  <w:p w14:paraId="66AC7488" w14:textId="54921490" w:rsidR="00541CD9" w:rsidRPr="00B97696" w:rsidRDefault="004C70BC" w:rsidP="004C70BC">
    <w:pPr>
      <w:pStyle w:val="Header"/>
      <w:jc w:val="center"/>
      <w:rPr>
        <w:i/>
        <w:iCs/>
        <w:color w:val="4472C4" w:themeColor="accent1"/>
      </w:rPr>
    </w:pPr>
    <w:r w:rsidRPr="004C70BC">
      <w:rPr>
        <w:rFonts w:ascii="Arial" w:hAnsi="Arial" w:cs="Arial"/>
        <w:b/>
        <w:i/>
        <w:iCs/>
        <w:color w:val="4472C4" w:themeColor="accent1"/>
        <w:sz w:val="28"/>
        <w:szCs w:val="28"/>
      </w:rPr>
      <w:t>Queensland Human Rights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80"/>
    <w:multiLevelType w:val="multilevel"/>
    <w:tmpl w:val="9BFE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16D8"/>
    <w:multiLevelType w:val="hybridMultilevel"/>
    <w:tmpl w:val="009C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9369B"/>
    <w:multiLevelType w:val="hybridMultilevel"/>
    <w:tmpl w:val="3CC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05B99"/>
    <w:multiLevelType w:val="hybridMultilevel"/>
    <w:tmpl w:val="94063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2A155F"/>
    <w:multiLevelType w:val="hybridMultilevel"/>
    <w:tmpl w:val="468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FF52E6"/>
    <w:multiLevelType w:val="hybridMultilevel"/>
    <w:tmpl w:val="0388F6AA"/>
    <w:lvl w:ilvl="0" w:tplc="CB34414A">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D101744"/>
    <w:multiLevelType w:val="hybridMultilevel"/>
    <w:tmpl w:val="95568F44"/>
    <w:lvl w:ilvl="0" w:tplc="CB34414A">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7" w15:restartNumberingAfterBreak="0">
    <w:nsid w:val="23D43A4C"/>
    <w:multiLevelType w:val="hybridMultilevel"/>
    <w:tmpl w:val="811EFEF8"/>
    <w:lvl w:ilvl="0" w:tplc="FFFFFFFF">
      <w:start w:val="1"/>
      <w:numFmt w:val="decimal"/>
      <w:lvlText w:val="%1."/>
      <w:lvlJc w:val="left"/>
      <w:pPr>
        <w:ind w:left="360" w:hanging="360"/>
      </w:pPr>
      <w:rPr>
        <w:rFonts w:hint="default"/>
        <w:b/>
        <w:color w:val="auto"/>
      </w:rPr>
    </w:lvl>
    <w:lvl w:ilvl="1" w:tplc="0C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52B18"/>
    <w:multiLevelType w:val="hybridMultilevel"/>
    <w:tmpl w:val="E3F022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B4A6DB1"/>
    <w:multiLevelType w:val="hybridMultilevel"/>
    <w:tmpl w:val="F0F2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E31E24"/>
    <w:multiLevelType w:val="hybridMultilevel"/>
    <w:tmpl w:val="23EE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347175"/>
    <w:multiLevelType w:val="hybridMultilevel"/>
    <w:tmpl w:val="C96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83D86"/>
    <w:multiLevelType w:val="hybridMultilevel"/>
    <w:tmpl w:val="014AAC18"/>
    <w:lvl w:ilvl="0" w:tplc="DA92C6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6138A3"/>
    <w:multiLevelType w:val="hybridMultilevel"/>
    <w:tmpl w:val="1B6411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514F66"/>
    <w:multiLevelType w:val="multilevel"/>
    <w:tmpl w:val="865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E67AD"/>
    <w:multiLevelType w:val="hybridMultilevel"/>
    <w:tmpl w:val="AD38EE0C"/>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0E17CE5"/>
    <w:multiLevelType w:val="hybridMultilevel"/>
    <w:tmpl w:val="4F4ECB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A41CFA"/>
    <w:multiLevelType w:val="multilevel"/>
    <w:tmpl w:val="A6F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81738"/>
    <w:multiLevelType w:val="hybridMultilevel"/>
    <w:tmpl w:val="EDC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271397"/>
    <w:multiLevelType w:val="hybridMultilevel"/>
    <w:tmpl w:val="77B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243DF"/>
    <w:multiLevelType w:val="hybridMultilevel"/>
    <w:tmpl w:val="D4A69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21"/>
  </w:num>
  <w:num w:numId="3">
    <w:abstractNumId w:val="8"/>
  </w:num>
  <w:num w:numId="4">
    <w:abstractNumId w:val="13"/>
  </w:num>
  <w:num w:numId="5">
    <w:abstractNumId w:val="4"/>
  </w:num>
  <w:num w:numId="6">
    <w:abstractNumId w:val="11"/>
  </w:num>
  <w:num w:numId="7">
    <w:abstractNumId w:val="10"/>
  </w:num>
  <w:num w:numId="8">
    <w:abstractNumId w:val="1"/>
  </w:num>
  <w:num w:numId="9">
    <w:abstractNumId w:val="7"/>
  </w:num>
  <w:num w:numId="10">
    <w:abstractNumId w:val="3"/>
  </w:num>
  <w:num w:numId="11">
    <w:abstractNumId w:val="12"/>
  </w:num>
  <w:num w:numId="12">
    <w:abstractNumId w:val="16"/>
  </w:num>
  <w:num w:numId="13">
    <w:abstractNumId w:val="9"/>
  </w:num>
  <w:num w:numId="14">
    <w:abstractNumId w:val="20"/>
  </w:num>
  <w:num w:numId="15">
    <w:abstractNumId w:val="19"/>
  </w:num>
  <w:num w:numId="16">
    <w:abstractNumId w:val="2"/>
  </w:num>
  <w:num w:numId="17">
    <w:abstractNumId w:val="15"/>
  </w:num>
  <w:num w:numId="18">
    <w:abstractNumId w:val="18"/>
  </w:num>
  <w:num w:numId="19">
    <w:abstractNumId w:val="0"/>
  </w:num>
  <w:num w:numId="20">
    <w:abstractNumId w:val="14"/>
  </w:num>
  <w:num w:numId="21">
    <w:abstractNumId w:val="1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F"/>
    <w:rsid w:val="00005CD8"/>
    <w:rsid w:val="00052152"/>
    <w:rsid w:val="00055D23"/>
    <w:rsid w:val="00066E18"/>
    <w:rsid w:val="0007138F"/>
    <w:rsid w:val="000B3992"/>
    <w:rsid w:val="00102062"/>
    <w:rsid w:val="00110924"/>
    <w:rsid w:val="00126FD8"/>
    <w:rsid w:val="00140995"/>
    <w:rsid w:val="00145A7A"/>
    <w:rsid w:val="00182982"/>
    <w:rsid w:val="00191A85"/>
    <w:rsid w:val="001A6829"/>
    <w:rsid w:val="001F38A0"/>
    <w:rsid w:val="00202558"/>
    <w:rsid w:val="00215937"/>
    <w:rsid w:val="00251D5C"/>
    <w:rsid w:val="002667FB"/>
    <w:rsid w:val="00272606"/>
    <w:rsid w:val="002B557E"/>
    <w:rsid w:val="002E650A"/>
    <w:rsid w:val="003141AC"/>
    <w:rsid w:val="00332E64"/>
    <w:rsid w:val="003372E6"/>
    <w:rsid w:val="003526BC"/>
    <w:rsid w:val="003917FC"/>
    <w:rsid w:val="003A3CF6"/>
    <w:rsid w:val="003A4E81"/>
    <w:rsid w:val="003D2D9B"/>
    <w:rsid w:val="003F1957"/>
    <w:rsid w:val="003F29C1"/>
    <w:rsid w:val="00411F41"/>
    <w:rsid w:val="004218B7"/>
    <w:rsid w:val="004375E6"/>
    <w:rsid w:val="00455951"/>
    <w:rsid w:val="004A2A3A"/>
    <w:rsid w:val="004C70BC"/>
    <w:rsid w:val="004D7B08"/>
    <w:rsid w:val="0052285C"/>
    <w:rsid w:val="00526786"/>
    <w:rsid w:val="00541CD9"/>
    <w:rsid w:val="00544151"/>
    <w:rsid w:val="005806A6"/>
    <w:rsid w:val="0058679F"/>
    <w:rsid w:val="005A20FE"/>
    <w:rsid w:val="005A3E9B"/>
    <w:rsid w:val="005A4292"/>
    <w:rsid w:val="005C019C"/>
    <w:rsid w:val="005C2DE0"/>
    <w:rsid w:val="005C7512"/>
    <w:rsid w:val="005E3E59"/>
    <w:rsid w:val="005E4F42"/>
    <w:rsid w:val="005F6A4B"/>
    <w:rsid w:val="00600B94"/>
    <w:rsid w:val="0060797B"/>
    <w:rsid w:val="00623DA2"/>
    <w:rsid w:val="00630B55"/>
    <w:rsid w:val="00645372"/>
    <w:rsid w:val="006665CE"/>
    <w:rsid w:val="00671465"/>
    <w:rsid w:val="006B40CA"/>
    <w:rsid w:val="006B44D4"/>
    <w:rsid w:val="006E34F3"/>
    <w:rsid w:val="00703906"/>
    <w:rsid w:val="00703F90"/>
    <w:rsid w:val="0071576D"/>
    <w:rsid w:val="00730B33"/>
    <w:rsid w:val="007554FD"/>
    <w:rsid w:val="007D2704"/>
    <w:rsid w:val="007D3786"/>
    <w:rsid w:val="007D47DF"/>
    <w:rsid w:val="007F1722"/>
    <w:rsid w:val="0080321F"/>
    <w:rsid w:val="0080653B"/>
    <w:rsid w:val="008256E1"/>
    <w:rsid w:val="00836D31"/>
    <w:rsid w:val="008A4DDE"/>
    <w:rsid w:val="008B5D1F"/>
    <w:rsid w:val="008C448F"/>
    <w:rsid w:val="008E2FBC"/>
    <w:rsid w:val="00907138"/>
    <w:rsid w:val="00920EA8"/>
    <w:rsid w:val="009349C8"/>
    <w:rsid w:val="00943DAD"/>
    <w:rsid w:val="0098728A"/>
    <w:rsid w:val="009B4CE9"/>
    <w:rsid w:val="009C1646"/>
    <w:rsid w:val="009C4BD1"/>
    <w:rsid w:val="009C5E8D"/>
    <w:rsid w:val="009C6E79"/>
    <w:rsid w:val="00A351C0"/>
    <w:rsid w:val="00A43C41"/>
    <w:rsid w:val="00A47531"/>
    <w:rsid w:val="00A5179D"/>
    <w:rsid w:val="00A63209"/>
    <w:rsid w:val="00A83F7C"/>
    <w:rsid w:val="00A84C54"/>
    <w:rsid w:val="00AD0D2F"/>
    <w:rsid w:val="00AD3115"/>
    <w:rsid w:val="00AD3789"/>
    <w:rsid w:val="00AF0619"/>
    <w:rsid w:val="00B24248"/>
    <w:rsid w:val="00B37E1A"/>
    <w:rsid w:val="00B62730"/>
    <w:rsid w:val="00B64B7D"/>
    <w:rsid w:val="00B9118E"/>
    <w:rsid w:val="00B97696"/>
    <w:rsid w:val="00BC2964"/>
    <w:rsid w:val="00C2313B"/>
    <w:rsid w:val="00C327B0"/>
    <w:rsid w:val="00C437D2"/>
    <w:rsid w:val="00C53FE3"/>
    <w:rsid w:val="00C6385D"/>
    <w:rsid w:val="00C72D79"/>
    <w:rsid w:val="00C8423E"/>
    <w:rsid w:val="00CB2731"/>
    <w:rsid w:val="00CC04F7"/>
    <w:rsid w:val="00CE386A"/>
    <w:rsid w:val="00D1757B"/>
    <w:rsid w:val="00D17A89"/>
    <w:rsid w:val="00D3192F"/>
    <w:rsid w:val="00D5773E"/>
    <w:rsid w:val="00D662C7"/>
    <w:rsid w:val="00D95D44"/>
    <w:rsid w:val="00E10DF8"/>
    <w:rsid w:val="00E2288E"/>
    <w:rsid w:val="00E22D9C"/>
    <w:rsid w:val="00E32EED"/>
    <w:rsid w:val="00E4415B"/>
    <w:rsid w:val="00E62BD6"/>
    <w:rsid w:val="00E82B70"/>
    <w:rsid w:val="00E935F0"/>
    <w:rsid w:val="00EB122A"/>
    <w:rsid w:val="00EE2A08"/>
    <w:rsid w:val="00F36F62"/>
    <w:rsid w:val="00F412ED"/>
    <w:rsid w:val="00F538F1"/>
    <w:rsid w:val="00F57859"/>
    <w:rsid w:val="00F869B0"/>
    <w:rsid w:val="00FB5CEA"/>
    <w:rsid w:val="00FD0326"/>
    <w:rsid w:val="00FD2835"/>
    <w:rsid w:val="00FD2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657"/>
  <w15:chartTrackingRefBased/>
  <w15:docId w15:val="{69391BBD-6D50-4F99-A881-8A94FDB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3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36D31"/>
    <w:pPr>
      <w:keepNext/>
      <w:keepLines/>
      <w:spacing w:after="240"/>
      <w:outlineLvl w:val="0"/>
    </w:pPr>
    <w:rPr>
      <w:rFonts w:ascii="Arial" w:eastAsiaTheme="majorEastAsia" w:hAnsi="Arial" w:cstheme="majorBidi"/>
      <w:color w:val="004270"/>
      <w:sz w:val="40"/>
      <w:szCs w:val="32"/>
    </w:rPr>
  </w:style>
  <w:style w:type="paragraph" w:styleId="Heading2">
    <w:name w:val="heading 2"/>
    <w:basedOn w:val="Heading1"/>
    <w:next w:val="Normal"/>
    <w:link w:val="Heading2Char"/>
    <w:uiPriority w:val="9"/>
    <w:unhideWhenUsed/>
    <w:qFormat/>
    <w:rsid w:val="00836D31"/>
    <w:pPr>
      <w:outlineLvl w:val="1"/>
    </w:pPr>
    <w:rPr>
      <w:sz w:val="28"/>
      <w:szCs w:val="22"/>
    </w:rPr>
  </w:style>
  <w:style w:type="paragraph" w:styleId="Heading3">
    <w:name w:val="heading 3"/>
    <w:basedOn w:val="Normal"/>
    <w:next w:val="Normal"/>
    <w:link w:val="Heading3Char"/>
    <w:uiPriority w:val="9"/>
    <w:semiHidden/>
    <w:unhideWhenUsed/>
    <w:qFormat/>
    <w:rsid w:val="00A632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2F"/>
    <w:rPr>
      <w:color w:val="0563C1"/>
      <w:u w:val="single"/>
    </w:rPr>
  </w:style>
  <w:style w:type="paragraph" w:styleId="ListParagraph">
    <w:name w:val="List Paragraph"/>
    <w:basedOn w:val="Normal"/>
    <w:uiPriority w:val="34"/>
    <w:qFormat/>
    <w:rsid w:val="00D3192F"/>
    <w:pPr>
      <w:ind w:left="720"/>
      <w:contextualSpacing/>
    </w:pPr>
  </w:style>
  <w:style w:type="table" w:styleId="TableGrid">
    <w:name w:val="Table Grid"/>
    <w:basedOn w:val="TableNormal"/>
    <w:uiPriority w:val="39"/>
    <w:rsid w:val="00D3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2F"/>
    <w:pPr>
      <w:tabs>
        <w:tab w:val="center" w:pos="4513"/>
        <w:tab w:val="right" w:pos="9026"/>
      </w:tabs>
    </w:pPr>
  </w:style>
  <w:style w:type="character" w:customStyle="1" w:styleId="HeaderChar">
    <w:name w:val="Header Char"/>
    <w:basedOn w:val="DefaultParagraphFont"/>
    <w:link w:val="Header"/>
    <w:uiPriority w:val="99"/>
    <w:rsid w:val="00D3192F"/>
  </w:style>
  <w:style w:type="paragraph" w:styleId="Footer">
    <w:name w:val="footer"/>
    <w:basedOn w:val="Normal"/>
    <w:link w:val="FooterChar"/>
    <w:uiPriority w:val="99"/>
    <w:unhideWhenUsed/>
    <w:rsid w:val="00D3192F"/>
    <w:pPr>
      <w:tabs>
        <w:tab w:val="center" w:pos="4513"/>
        <w:tab w:val="right" w:pos="9026"/>
      </w:tabs>
    </w:pPr>
  </w:style>
  <w:style w:type="character" w:customStyle="1" w:styleId="FooterChar">
    <w:name w:val="Footer Char"/>
    <w:basedOn w:val="DefaultParagraphFont"/>
    <w:link w:val="Footer"/>
    <w:uiPriority w:val="99"/>
    <w:rsid w:val="00D3192F"/>
  </w:style>
  <w:style w:type="paragraph" w:styleId="Revision">
    <w:name w:val="Revision"/>
    <w:hidden/>
    <w:uiPriority w:val="99"/>
    <w:semiHidden/>
    <w:rsid w:val="006B40CA"/>
    <w:pPr>
      <w:spacing w:after="0" w:line="240" w:lineRule="auto"/>
    </w:pPr>
  </w:style>
  <w:style w:type="character" w:styleId="FollowedHyperlink">
    <w:name w:val="FollowedHyperlink"/>
    <w:basedOn w:val="DefaultParagraphFont"/>
    <w:uiPriority w:val="99"/>
    <w:semiHidden/>
    <w:unhideWhenUsed/>
    <w:rsid w:val="006B40CA"/>
    <w:rPr>
      <w:color w:val="954F72" w:themeColor="followedHyperlink"/>
      <w:u w:val="single"/>
    </w:rPr>
  </w:style>
  <w:style w:type="character" w:styleId="CommentReference">
    <w:name w:val="annotation reference"/>
    <w:basedOn w:val="DefaultParagraphFont"/>
    <w:uiPriority w:val="99"/>
    <w:semiHidden/>
    <w:unhideWhenUsed/>
    <w:rsid w:val="006B40CA"/>
    <w:rPr>
      <w:sz w:val="16"/>
      <w:szCs w:val="16"/>
    </w:rPr>
  </w:style>
  <w:style w:type="paragraph" w:styleId="CommentText">
    <w:name w:val="annotation text"/>
    <w:basedOn w:val="Normal"/>
    <w:link w:val="CommentTextChar"/>
    <w:uiPriority w:val="99"/>
    <w:unhideWhenUsed/>
    <w:rsid w:val="006B40CA"/>
    <w:rPr>
      <w:sz w:val="20"/>
      <w:szCs w:val="20"/>
    </w:rPr>
  </w:style>
  <w:style w:type="character" w:customStyle="1" w:styleId="CommentTextChar">
    <w:name w:val="Comment Text Char"/>
    <w:basedOn w:val="DefaultParagraphFont"/>
    <w:link w:val="CommentText"/>
    <w:uiPriority w:val="99"/>
    <w:rsid w:val="006B40CA"/>
    <w:rPr>
      <w:sz w:val="20"/>
      <w:szCs w:val="20"/>
    </w:rPr>
  </w:style>
  <w:style w:type="paragraph" w:styleId="CommentSubject">
    <w:name w:val="annotation subject"/>
    <w:basedOn w:val="CommentText"/>
    <w:next w:val="CommentText"/>
    <w:link w:val="CommentSubjectChar"/>
    <w:uiPriority w:val="99"/>
    <w:semiHidden/>
    <w:unhideWhenUsed/>
    <w:rsid w:val="006B40CA"/>
    <w:rPr>
      <w:b/>
      <w:bCs/>
    </w:rPr>
  </w:style>
  <w:style w:type="character" w:customStyle="1" w:styleId="CommentSubjectChar">
    <w:name w:val="Comment Subject Char"/>
    <w:basedOn w:val="CommentTextChar"/>
    <w:link w:val="CommentSubject"/>
    <w:uiPriority w:val="99"/>
    <w:semiHidden/>
    <w:rsid w:val="006B40CA"/>
    <w:rPr>
      <w:b/>
      <w:bCs/>
      <w:sz w:val="20"/>
      <w:szCs w:val="20"/>
    </w:rPr>
  </w:style>
  <w:style w:type="character" w:styleId="UnresolvedMention">
    <w:name w:val="Unresolved Mention"/>
    <w:basedOn w:val="DefaultParagraphFont"/>
    <w:uiPriority w:val="99"/>
    <w:semiHidden/>
    <w:unhideWhenUsed/>
    <w:rsid w:val="00B24248"/>
    <w:rPr>
      <w:color w:val="605E5C"/>
      <w:shd w:val="clear" w:color="auto" w:fill="E1DFDD"/>
    </w:rPr>
  </w:style>
  <w:style w:type="character" w:customStyle="1" w:styleId="Heading1Char">
    <w:name w:val="Heading 1 Char"/>
    <w:basedOn w:val="DefaultParagraphFont"/>
    <w:link w:val="Heading1"/>
    <w:uiPriority w:val="9"/>
    <w:rsid w:val="00836D31"/>
    <w:rPr>
      <w:rFonts w:ascii="Arial" w:eastAsiaTheme="majorEastAsia" w:hAnsi="Arial" w:cstheme="majorBidi"/>
      <w:color w:val="004270"/>
      <w:sz w:val="40"/>
      <w:szCs w:val="32"/>
      <w:lang w:eastAsia="en-AU"/>
    </w:rPr>
  </w:style>
  <w:style w:type="character" w:customStyle="1" w:styleId="Heading2Char">
    <w:name w:val="Heading 2 Char"/>
    <w:basedOn w:val="DefaultParagraphFont"/>
    <w:link w:val="Heading2"/>
    <w:uiPriority w:val="9"/>
    <w:rsid w:val="00836D31"/>
    <w:rPr>
      <w:rFonts w:ascii="Arial" w:eastAsiaTheme="majorEastAsia" w:hAnsi="Arial" w:cstheme="majorBidi"/>
      <w:color w:val="004270"/>
      <w:sz w:val="28"/>
      <w:lang w:eastAsia="en-AU"/>
    </w:rPr>
  </w:style>
  <w:style w:type="character" w:customStyle="1" w:styleId="Heading3Char">
    <w:name w:val="Heading 3 Char"/>
    <w:basedOn w:val="DefaultParagraphFont"/>
    <w:link w:val="Heading3"/>
    <w:uiPriority w:val="9"/>
    <w:semiHidden/>
    <w:rsid w:val="00A6320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2730"/>
    <w:rPr>
      <w:sz w:val="20"/>
      <w:szCs w:val="20"/>
    </w:rPr>
  </w:style>
  <w:style w:type="character" w:customStyle="1" w:styleId="FootnoteTextChar">
    <w:name w:val="Footnote Text Char"/>
    <w:basedOn w:val="DefaultParagraphFont"/>
    <w:link w:val="FootnoteText"/>
    <w:uiPriority w:val="99"/>
    <w:semiHidden/>
    <w:rsid w:val="00B62730"/>
    <w:rPr>
      <w:sz w:val="20"/>
      <w:szCs w:val="20"/>
    </w:rPr>
  </w:style>
  <w:style w:type="character" w:styleId="FootnoteReference">
    <w:name w:val="footnote reference"/>
    <w:basedOn w:val="DefaultParagraphFont"/>
    <w:uiPriority w:val="99"/>
    <w:semiHidden/>
    <w:unhideWhenUsed/>
    <w:rsid w:val="00B62730"/>
    <w:rPr>
      <w:vertAlign w:val="superscript"/>
    </w:rPr>
  </w:style>
  <w:style w:type="paragraph" w:styleId="NormalWeb">
    <w:name w:val="Normal (Web)"/>
    <w:basedOn w:val="Normal"/>
    <w:uiPriority w:val="99"/>
    <w:semiHidden/>
    <w:unhideWhenUsed/>
    <w:rsid w:val="002E650A"/>
    <w:pPr>
      <w:spacing w:before="100" w:beforeAutospacing="1" w:after="100" w:afterAutospacing="1"/>
    </w:pPr>
  </w:style>
  <w:style w:type="paragraph" w:customStyle="1" w:styleId="visuallyhidden">
    <w:name w:val="visuallyhidden"/>
    <w:basedOn w:val="Normal"/>
    <w:rsid w:val="004A2A3A"/>
    <w:pPr>
      <w:spacing w:before="100" w:beforeAutospacing="1" w:after="100" w:afterAutospacing="1"/>
    </w:pPr>
  </w:style>
  <w:style w:type="character" w:styleId="Emphasis">
    <w:name w:val="Emphasis"/>
    <w:basedOn w:val="DefaultParagraphFont"/>
    <w:uiPriority w:val="20"/>
    <w:qFormat/>
    <w:rsid w:val="00E93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9760">
      <w:bodyDiv w:val="1"/>
      <w:marLeft w:val="0"/>
      <w:marRight w:val="0"/>
      <w:marTop w:val="0"/>
      <w:marBottom w:val="0"/>
      <w:divBdr>
        <w:top w:val="none" w:sz="0" w:space="0" w:color="auto"/>
        <w:left w:val="none" w:sz="0" w:space="0" w:color="auto"/>
        <w:bottom w:val="none" w:sz="0" w:space="0" w:color="auto"/>
        <w:right w:val="none" w:sz="0" w:space="0" w:color="auto"/>
      </w:divBdr>
      <w:divsChild>
        <w:div w:id="2084374061">
          <w:marLeft w:val="0"/>
          <w:marRight w:val="0"/>
          <w:marTop w:val="0"/>
          <w:marBottom w:val="0"/>
          <w:divBdr>
            <w:top w:val="none" w:sz="0" w:space="0" w:color="auto"/>
            <w:left w:val="none" w:sz="0" w:space="0" w:color="auto"/>
            <w:bottom w:val="none" w:sz="0" w:space="0" w:color="auto"/>
            <w:right w:val="none" w:sz="0" w:space="0" w:color="auto"/>
          </w:divBdr>
        </w:div>
        <w:div w:id="1066296774">
          <w:marLeft w:val="0"/>
          <w:marRight w:val="0"/>
          <w:marTop w:val="0"/>
          <w:marBottom w:val="450"/>
          <w:divBdr>
            <w:top w:val="none" w:sz="0" w:space="0" w:color="auto"/>
            <w:left w:val="none" w:sz="0" w:space="0" w:color="auto"/>
            <w:bottom w:val="none" w:sz="0" w:space="0" w:color="auto"/>
            <w:right w:val="none" w:sz="0" w:space="0" w:color="auto"/>
          </w:divBdr>
          <w:divsChild>
            <w:div w:id="1358971997">
              <w:marLeft w:val="0"/>
              <w:marRight w:val="0"/>
              <w:marTop w:val="0"/>
              <w:marBottom w:val="0"/>
              <w:divBdr>
                <w:top w:val="none" w:sz="0" w:space="0" w:color="auto"/>
                <w:left w:val="none" w:sz="0" w:space="0" w:color="auto"/>
                <w:bottom w:val="none" w:sz="0" w:space="0" w:color="auto"/>
                <w:right w:val="none" w:sz="0" w:space="0" w:color="auto"/>
              </w:divBdr>
              <w:divsChild>
                <w:div w:id="20613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1668">
      <w:bodyDiv w:val="1"/>
      <w:marLeft w:val="0"/>
      <w:marRight w:val="0"/>
      <w:marTop w:val="0"/>
      <w:marBottom w:val="0"/>
      <w:divBdr>
        <w:top w:val="none" w:sz="0" w:space="0" w:color="auto"/>
        <w:left w:val="none" w:sz="0" w:space="0" w:color="auto"/>
        <w:bottom w:val="none" w:sz="0" w:space="0" w:color="auto"/>
        <w:right w:val="none" w:sz="0" w:space="0" w:color="auto"/>
      </w:divBdr>
    </w:div>
    <w:div w:id="1459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jma.qld.gov.au/resources/dcsyw/multicultural-affairs/policy-governance/language-services-policy-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jma.qld.gov.au/resources/dcsyw/multicultural-affairs/policy-governance/language-services-policy-policy.pdf" TargetMode="External"/><Relationship Id="rId4" Type="http://schemas.openxmlformats.org/officeDocument/2006/relationships/settings" Target="settings.xml"/><Relationship Id="rId9" Type="http://schemas.openxmlformats.org/officeDocument/2006/relationships/hyperlink" Target="https://www.cyjma.qld.gov.au/resources/dcsyw/multicultural-affairs/policy-governance/multicultural-action-plan-2022-2024.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F19504C5742C18322F25E2AD1DF9F"/>
        <w:category>
          <w:name w:val="General"/>
          <w:gallery w:val="placeholder"/>
        </w:category>
        <w:types>
          <w:type w:val="bbPlcHdr"/>
        </w:types>
        <w:behaviors>
          <w:behavior w:val="content"/>
        </w:behaviors>
        <w:guid w:val="{E28CC5E7-2094-42EF-AC00-54F6E5F454C0}"/>
      </w:docPartPr>
      <w:docPartBody>
        <w:p w:rsidR="00000000" w:rsidRDefault="000F48BC" w:rsidP="000F48BC">
          <w:pPr>
            <w:pStyle w:val="85FF19504C5742C18322F25E2AD1DF9F"/>
          </w:pPr>
          <w:r w:rsidRPr="006716C0">
            <w:rPr>
              <w:rStyle w:val="PlaceholderText"/>
            </w:rPr>
            <w:t>Choose an item.</w:t>
          </w:r>
        </w:p>
      </w:docPartBody>
    </w:docPart>
    <w:docPart>
      <w:docPartPr>
        <w:name w:val="1FDF7571B44E43F9B0204D1021CB9A70"/>
        <w:category>
          <w:name w:val="General"/>
          <w:gallery w:val="placeholder"/>
        </w:category>
        <w:types>
          <w:type w:val="bbPlcHdr"/>
        </w:types>
        <w:behaviors>
          <w:behavior w:val="content"/>
        </w:behaviors>
        <w:guid w:val="{E065C7C3-95BD-401D-8B06-8BDB0314F629}"/>
      </w:docPartPr>
      <w:docPartBody>
        <w:p w:rsidR="00000000" w:rsidRDefault="000F48BC" w:rsidP="000F48BC">
          <w:pPr>
            <w:pStyle w:val="1FDF7571B44E43F9B0204D1021CB9A70"/>
          </w:pPr>
          <w:r w:rsidRPr="006716C0">
            <w:rPr>
              <w:rStyle w:val="PlaceholderText"/>
            </w:rPr>
            <w:t>Choose an item.</w:t>
          </w:r>
        </w:p>
      </w:docPartBody>
    </w:docPart>
    <w:docPart>
      <w:docPartPr>
        <w:name w:val="69A2133811A34601B4FEA8F969DEE247"/>
        <w:category>
          <w:name w:val="General"/>
          <w:gallery w:val="placeholder"/>
        </w:category>
        <w:types>
          <w:type w:val="bbPlcHdr"/>
        </w:types>
        <w:behaviors>
          <w:behavior w:val="content"/>
        </w:behaviors>
        <w:guid w:val="{4F8F64FE-D29D-493E-838C-88E256DECD50}"/>
      </w:docPartPr>
      <w:docPartBody>
        <w:p w:rsidR="00000000" w:rsidRDefault="000F48BC" w:rsidP="000F48BC">
          <w:pPr>
            <w:pStyle w:val="69A2133811A34601B4FEA8F969DEE247"/>
          </w:pPr>
          <w:r w:rsidRPr="006716C0">
            <w:rPr>
              <w:rStyle w:val="PlaceholderText"/>
            </w:rPr>
            <w:t>Choose an item.</w:t>
          </w:r>
        </w:p>
      </w:docPartBody>
    </w:docPart>
    <w:docPart>
      <w:docPartPr>
        <w:name w:val="B6C261AD707B4515A7EBA0577925B3A7"/>
        <w:category>
          <w:name w:val="General"/>
          <w:gallery w:val="placeholder"/>
        </w:category>
        <w:types>
          <w:type w:val="bbPlcHdr"/>
        </w:types>
        <w:behaviors>
          <w:behavior w:val="content"/>
        </w:behaviors>
        <w:guid w:val="{3F1085B3-4A35-4A4E-8E4A-BBF8B363CB75}"/>
      </w:docPartPr>
      <w:docPartBody>
        <w:p w:rsidR="00000000" w:rsidRDefault="000F48BC" w:rsidP="000F48BC">
          <w:pPr>
            <w:pStyle w:val="B6C261AD707B4515A7EBA0577925B3A7"/>
          </w:pPr>
          <w:r w:rsidRPr="006716C0">
            <w:rPr>
              <w:rStyle w:val="PlaceholderText"/>
            </w:rPr>
            <w:t>Choose an item.</w:t>
          </w:r>
        </w:p>
      </w:docPartBody>
    </w:docPart>
    <w:docPart>
      <w:docPartPr>
        <w:name w:val="CB6F66B8EFE843BE973B8AC9A6876BDC"/>
        <w:category>
          <w:name w:val="General"/>
          <w:gallery w:val="placeholder"/>
        </w:category>
        <w:types>
          <w:type w:val="bbPlcHdr"/>
        </w:types>
        <w:behaviors>
          <w:behavior w:val="content"/>
        </w:behaviors>
        <w:guid w:val="{82FCAA5B-CB64-4B40-8F60-2E13846A361A}"/>
      </w:docPartPr>
      <w:docPartBody>
        <w:p w:rsidR="00000000" w:rsidRDefault="000F48BC" w:rsidP="000F48BC">
          <w:pPr>
            <w:pStyle w:val="CB6F66B8EFE843BE973B8AC9A6876BDC"/>
          </w:pPr>
          <w:r w:rsidRPr="006716C0">
            <w:rPr>
              <w:rStyle w:val="PlaceholderText"/>
            </w:rPr>
            <w:t>Choose an item.</w:t>
          </w:r>
        </w:p>
      </w:docPartBody>
    </w:docPart>
    <w:docPart>
      <w:docPartPr>
        <w:name w:val="A98E914E1AF34B089B6EC66A3FF8F702"/>
        <w:category>
          <w:name w:val="General"/>
          <w:gallery w:val="placeholder"/>
        </w:category>
        <w:types>
          <w:type w:val="bbPlcHdr"/>
        </w:types>
        <w:behaviors>
          <w:behavior w:val="content"/>
        </w:behaviors>
        <w:guid w:val="{8C2C628A-4EBE-4D23-AC3B-618122406FCE}"/>
      </w:docPartPr>
      <w:docPartBody>
        <w:p w:rsidR="00000000" w:rsidRDefault="000F48BC" w:rsidP="000F48BC">
          <w:pPr>
            <w:pStyle w:val="A98E914E1AF34B089B6EC66A3FF8F702"/>
          </w:pPr>
          <w:r w:rsidRPr="00671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1"/>
    <w:rsid w:val="000F48BC"/>
    <w:rsid w:val="00131145"/>
    <w:rsid w:val="002C7600"/>
    <w:rsid w:val="003F60A8"/>
    <w:rsid w:val="004D1B55"/>
    <w:rsid w:val="00672A0F"/>
    <w:rsid w:val="007858D4"/>
    <w:rsid w:val="00874EC4"/>
    <w:rsid w:val="008D4501"/>
    <w:rsid w:val="00AE5254"/>
    <w:rsid w:val="00B10B0E"/>
    <w:rsid w:val="00B96CB5"/>
    <w:rsid w:val="00C941A4"/>
    <w:rsid w:val="00D62424"/>
    <w:rsid w:val="00DB4827"/>
    <w:rsid w:val="00DE4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BC"/>
    <w:rPr>
      <w:color w:val="808080"/>
    </w:rPr>
  </w:style>
  <w:style w:type="paragraph" w:customStyle="1" w:styleId="DE05856F4CBC40D4B1122A7E694CE900">
    <w:name w:val="DE05856F4CBC40D4B1122A7E694CE900"/>
    <w:rsid w:val="007858D4"/>
  </w:style>
  <w:style w:type="paragraph" w:customStyle="1" w:styleId="ACC0A4AB2B594D39906B75C0A45149B2">
    <w:name w:val="ACC0A4AB2B594D39906B75C0A45149B2"/>
    <w:rsid w:val="007858D4"/>
  </w:style>
  <w:style w:type="paragraph" w:customStyle="1" w:styleId="A7196A0843BC42499CD6A782548A3BF0">
    <w:name w:val="A7196A0843BC42499CD6A782548A3BF0"/>
    <w:rsid w:val="00131145"/>
  </w:style>
  <w:style w:type="paragraph" w:customStyle="1" w:styleId="B37011CD9B2F4347B2D957481F97F7A5">
    <w:name w:val="B37011CD9B2F4347B2D957481F97F7A5"/>
    <w:rsid w:val="00131145"/>
  </w:style>
  <w:style w:type="paragraph" w:customStyle="1" w:styleId="73AFF1E9FE654182808FC8DE05883768">
    <w:name w:val="73AFF1E9FE654182808FC8DE05883768"/>
    <w:rsid w:val="00131145"/>
  </w:style>
  <w:style w:type="paragraph" w:customStyle="1" w:styleId="188E6D5410B24D3396040408AE358100">
    <w:name w:val="188E6D5410B24D3396040408AE358100"/>
    <w:rsid w:val="00131145"/>
  </w:style>
  <w:style w:type="paragraph" w:customStyle="1" w:styleId="85FF19504C5742C18322F25E2AD1DF9F">
    <w:name w:val="85FF19504C5742C18322F25E2AD1DF9F"/>
    <w:rsid w:val="000F48BC"/>
  </w:style>
  <w:style w:type="paragraph" w:customStyle="1" w:styleId="1FDF7571B44E43F9B0204D1021CB9A70">
    <w:name w:val="1FDF7571B44E43F9B0204D1021CB9A70"/>
    <w:rsid w:val="000F48BC"/>
  </w:style>
  <w:style w:type="paragraph" w:customStyle="1" w:styleId="69A2133811A34601B4FEA8F969DEE247">
    <w:name w:val="69A2133811A34601B4FEA8F969DEE247"/>
    <w:rsid w:val="000F48BC"/>
  </w:style>
  <w:style w:type="paragraph" w:customStyle="1" w:styleId="B6C261AD707B4515A7EBA0577925B3A7">
    <w:name w:val="B6C261AD707B4515A7EBA0577925B3A7"/>
    <w:rsid w:val="000F48BC"/>
  </w:style>
  <w:style w:type="paragraph" w:customStyle="1" w:styleId="CB6F66B8EFE843BE973B8AC9A6876BDC">
    <w:name w:val="CB6F66B8EFE843BE973B8AC9A6876BDC"/>
    <w:rsid w:val="000F48BC"/>
  </w:style>
  <w:style w:type="paragraph" w:customStyle="1" w:styleId="A98E914E1AF34B089B6EC66A3FF8F702">
    <w:name w:val="A98E914E1AF34B089B6EC66A3FF8F702"/>
    <w:rsid w:val="000F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66F7-1827-4CF9-8DC9-3B0CD2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Child Safety, Youth and Women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Harden</dc:creator>
  <cp:keywords/>
  <dc:description/>
  <cp:lastModifiedBy>Kate Marsh</cp:lastModifiedBy>
  <cp:revision>2</cp:revision>
  <cp:lastPrinted>2023-06-05T05:27:00Z</cp:lastPrinted>
  <dcterms:created xsi:type="dcterms:W3CDTF">2023-09-27T03:43:00Z</dcterms:created>
  <dcterms:modified xsi:type="dcterms:W3CDTF">2023-09-27T03:43:00Z</dcterms:modified>
</cp:coreProperties>
</file>