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color w:val="347B9F"/>
          <w:sz w:val="48"/>
          <w:szCs w:val="24"/>
        </w:rPr>
        <w:id w:val="-934660533"/>
        <w:docPartObj>
          <w:docPartGallery w:val="Cover Pages"/>
          <w:docPartUnique/>
        </w:docPartObj>
      </w:sdtPr>
      <w:sdtEndPr/>
      <w:sdtContent>
        <w:p w14:paraId="09011275" w14:textId="77777777" w:rsidR="00EE63B5" w:rsidRDefault="00EE63B5">
          <w:pPr>
            <w:rPr>
              <w:rFonts w:cs="Arial"/>
              <w:b/>
              <w:szCs w:val="24"/>
            </w:rPr>
          </w:pPr>
        </w:p>
        <w:p w14:paraId="092DC3BC" w14:textId="77777777" w:rsidR="00EE63B5" w:rsidRDefault="00C705CC">
          <w:pPr>
            <w:rPr>
              <w:rFonts w:cs="Arial"/>
              <w:b/>
              <w:szCs w:val="24"/>
            </w:rPr>
          </w:pPr>
          <w:r>
            <w:rPr>
              <w:rFonts w:cs="Arial"/>
              <w:b/>
              <w:noProof/>
              <w:szCs w:val="24"/>
            </w:rPr>
            <w:drawing>
              <wp:anchor distT="0" distB="0" distL="114300" distR="114300" simplePos="0" relativeHeight="251660288" behindDoc="1" locked="0" layoutInCell="1" allowOverlap="1" wp14:anchorId="7874383B" wp14:editId="1D9E2BAB">
                <wp:simplePos x="0" y="0"/>
                <wp:positionH relativeFrom="column">
                  <wp:posOffset>827690</wp:posOffset>
                </wp:positionH>
                <wp:positionV relativeFrom="paragraph">
                  <wp:posOffset>27327</wp:posOffset>
                </wp:positionV>
                <wp:extent cx="2993126" cy="12503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cmyk (for printing).jpg"/>
                        <pic:cNvPicPr/>
                      </pic:nvPicPr>
                      <pic:blipFill rotWithShape="1">
                        <a:blip r:embed="rId8" cstate="print">
                          <a:extLst>
                            <a:ext uri="{28A0092B-C50C-407E-A947-70E740481C1C}">
                              <a14:useLocalDpi xmlns:a14="http://schemas.microsoft.com/office/drawing/2010/main" val="0"/>
                            </a:ext>
                          </a:extLst>
                        </a:blip>
                        <a:srcRect l="4408"/>
                        <a:stretch/>
                      </pic:blipFill>
                      <pic:spPr bwMode="auto">
                        <a:xfrm>
                          <a:off x="0" y="0"/>
                          <a:ext cx="2993126"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BAC3BC" w14:textId="77777777" w:rsidR="00EE63B5" w:rsidRDefault="00EE63B5">
          <w:pPr>
            <w:rPr>
              <w:rFonts w:cs="Arial"/>
              <w:b/>
              <w:szCs w:val="24"/>
            </w:rPr>
          </w:pPr>
        </w:p>
        <w:p w14:paraId="06F3E53B" w14:textId="77777777" w:rsidR="00EE63B5" w:rsidRDefault="00EE63B5">
          <w:pPr>
            <w:rPr>
              <w:rFonts w:cs="Arial"/>
              <w:b/>
              <w:szCs w:val="24"/>
            </w:rPr>
          </w:pPr>
        </w:p>
        <w:p w14:paraId="55ADCB6B" w14:textId="77777777" w:rsidR="00EE63B5" w:rsidRDefault="00EE63B5">
          <w:pPr>
            <w:rPr>
              <w:rFonts w:cs="Arial"/>
              <w:b/>
              <w:szCs w:val="24"/>
            </w:rPr>
          </w:pPr>
        </w:p>
        <w:p w14:paraId="0761B08D" w14:textId="77777777" w:rsidR="00EE63B5" w:rsidRDefault="00EE63B5">
          <w:pPr>
            <w:rPr>
              <w:rFonts w:cs="Arial"/>
              <w:b/>
              <w:szCs w:val="24"/>
            </w:rPr>
          </w:pPr>
        </w:p>
        <w:p w14:paraId="49BEBB2F" w14:textId="77777777" w:rsidR="00EE63B5" w:rsidRDefault="00EE63B5">
          <w:pPr>
            <w:rPr>
              <w:rFonts w:cs="Arial"/>
              <w:b/>
              <w:szCs w:val="24"/>
            </w:rPr>
          </w:pPr>
        </w:p>
        <w:p w14:paraId="1F739C4E" w14:textId="77777777" w:rsidR="00EE63B5" w:rsidRDefault="00EE63B5">
          <w:pPr>
            <w:rPr>
              <w:rFonts w:cs="Arial"/>
              <w:b/>
              <w:szCs w:val="24"/>
            </w:rPr>
          </w:pPr>
        </w:p>
        <w:p w14:paraId="3E26406B" w14:textId="77777777" w:rsidR="00EE63B5" w:rsidRDefault="00EE63B5">
          <w:pPr>
            <w:rPr>
              <w:rFonts w:cs="Arial"/>
              <w:b/>
              <w:szCs w:val="24"/>
            </w:rPr>
          </w:pPr>
        </w:p>
        <w:p w14:paraId="5C820B7B" w14:textId="77777777" w:rsidR="00EE63B5" w:rsidRDefault="00EE63B5">
          <w:pPr>
            <w:rPr>
              <w:rFonts w:cs="Arial"/>
              <w:b/>
              <w:szCs w:val="24"/>
            </w:rPr>
          </w:pPr>
        </w:p>
        <w:p w14:paraId="03FF59E2" w14:textId="77777777" w:rsidR="00EE63B5" w:rsidRDefault="00EE63B5">
          <w:pPr>
            <w:rPr>
              <w:rFonts w:cs="Arial"/>
              <w:b/>
              <w:szCs w:val="24"/>
            </w:rPr>
          </w:pPr>
        </w:p>
        <w:p w14:paraId="7627F1AA" w14:textId="77777777" w:rsidR="00EE63B5" w:rsidRDefault="00EE63B5">
          <w:pPr>
            <w:rPr>
              <w:rFonts w:cs="Arial"/>
              <w:b/>
              <w:szCs w:val="24"/>
            </w:rPr>
          </w:pPr>
        </w:p>
        <w:p w14:paraId="756EFA4B" w14:textId="77777777" w:rsidR="004C0311" w:rsidRDefault="004C0311" w:rsidP="004C0311">
          <w:pPr>
            <w:rPr>
              <w:rFonts w:cs="Arial"/>
              <w:b/>
              <w:szCs w:val="24"/>
            </w:rPr>
          </w:pPr>
        </w:p>
        <w:p w14:paraId="3D85130C" w14:textId="77777777" w:rsidR="004C0311" w:rsidRPr="00583C1B" w:rsidRDefault="004C0311" w:rsidP="004C0311">
          <w:pPr>
            <w:pStyle w:val="Heading1"/>
            <w:ind w:left="1440"/>
            <w:rPr>
              <w:b/>
              <w:color w:val="373D41"/>
              <w:szCs w:val="48"/>
            </w:rPr>
          </w:pPr>
        </w:p>
        <w:p w14:paraId="35387A51" w14:textId="77777777" w:rsidR="00583C1B" w:rsidRPr="00583C1B" w:rsidRDefault="001A4524" w:rsidP="004C0311">
          <w:pPr>
            <w:pStyle w:val="Heading1"/>
            <w:ind w:left="1440"/>
          </w:pPr>
          <w:bookmarkStart w:id="0" w:name="_Toc94797887"/>
          <w:r>
            <w:rPr>
              <w:b/>
              <w:color w:val="373D41"/>
              <w:szCs w:val="48"/>
            </w:rPr>
            <w:t>Complaints about the Commissioner, s48A of the Crime and Corruption Act 2001</w:t>
          </w:r>
          <w:bookmarkEnd w:id="0"/>
        </w:p>
        <w:p w14:paraId="0A5275AE" w14:textId="77777777" w:rsidR="00251BD6" w:rsidRDefault="00251BD6" w:rsidP="00583C1B">
          <w:pPr>
            <w:pStyle w:val="Heading1"/>
            <w:ind w:left="1440"/>
          </w:pPr>
          <w:bookmarkStart w:id="1" w:name="_Toc8285930"/>
          <w:bookmarkStart w:id="2" w:name="_Toc14702240"/>
          <w:bookmarkStart w:id="3" w:name="_Toc40798731"/>
          <w:bookmarkStart w:id="4" w:name="_Toc94797888"/>
        </w:p>
        <w:bookmarkEnd w:id="1"/>
        <w:bookmarkEnd w:id="2"/>
        <w:bookmarkEnd w:id="3"/>
        <w:p w14:paraId="52B94FCA" w14:textId="2E98D576" w:rsidR="00583C1B" w:rsidRDefault="00A77C04" w:rsidP="00583C1B">
          <w:pPr>
            <w:pStyle w:val="Heading1"/>
            <w:ind w:left="1440"/>
          </w:pPr>
          <w:r w:rsidRPr="0082693E">
            <w:rPr>
              <w:i/>
              <w:noProof/>
              <w:color w:val="373D41"/>
              <w:sz w:val="60"/>
              <w:szCs w:val="60"/>
            </w:rPr>
            <w:drawing>
              <wp:anchor distT="0" distB="0" distL="114300" distR="114300" simplePos="0" relativeHeight="251662336" behindDoc="0" locked="0" layoutInCell="1" allowOverlap="1" wp14:anchorId="69C321C5" wp14:editId="7DF36BB0">
                <wp:simplePos x="0" y="0"/>
                <wp:positionH relativeFrom="leftMargin">
                  <wp:posOffset>-5028565</wp:posOffset>
                </wp:positionH>
                <wp:positionV relativeFrom="margin">
                  <wp:posOffset>4338320</wp:posOffset>
                </wp:positionV>
                <wp:extent cx="10733405" cy="651510"/>
                <wp:effectExtent l="0" t="7302" r="3492" b="349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5108 QHRC EDM_Pattern Head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0733405" cy="651510"/>
                        </a:xfrm>
                        <a:prstGeom prst="rect">
                          <a:avLst/>
                        </a:prstGeom>
                      </pic:spPr>
                    </pic:pic>
                  </a:graphicData>
                </a:graphic>
                <wp14:sizeRelH relativeFrom="margin">
                  <wp14:pctWidth>0</wp14:pctWidth>
                </wp14:sizeRelH>
                <wp14:sizeRelV relativeFrom="margin">
                  <wp14:pctHeight>0</wp14:pctHeight>
                </wp14:sizeRelV>
              </wp:anchor>
            </w:drawing>
          </w:r>
          <w:r>
            <w:t xml:space="preserve">March </w:t>
          </w:r>
          <w:r w:rsidR="001A4524">
            <w:t>2022</w:t>
          </w:r>
          <w:bookmarkEnd w:id="4"/>
        </w:p>
        <w:p w14:paraId="1481E281" w14:textId="77777777" w:rsidR="009F7A60" w:rsidRDefault="009F7A60" w:rsidP="009F7A60"/>
        <w:p w14:paraId="0C3846F9" w14:textId="77777777" w:rsidR="009F7A60" w:rsidRDefault="009F7A60" w:rsidP="009F7A60"/>
        <w:p w14:paraId="66076472" w14:textId="77777777" w:rsidR="009F7A60" w:rsidRDefault="009F7A60" w:rsidP="009F7A60"/>
        <w:p w14:paraId="6FA9C8C4" w14:textId="3D03A39A" w:rsidR="009F7A60" w:rsidRPr="009F7A60" w:rsidRDefault="009F7A60" w:rsidP="009F7A60">
          <w:r>
            <w:tab/>
          </w:r>
        </w:p>
        <w:tbl>
          <w:tblPr>
            <w:tblStyle w:val="ListTable3-Accent5"/>
            <w:tblpPr w:leftFromText="180" w:rightFromText="180" w:vertAnchor="text" w:horzAnchor="page" w:tblpX="2658" w:tblpY="2401"/>
            <w:tblW w:w="0" w:type="auto"/>
            <w:tblBorders>
              <w:left w:val="none" w:sz="0" w:space="0" w:color="auto"/>
              <w:bottom w:val="single" w:sz="6" w:space="0" w:color="347B9F"/>
              <w:right w:val="none" w:sz="0" w:space="0" w:color="auto"/>
            </w:tblBorders>
            <w:tblLook w:val="04A0" w:firstRow="1" w:lastRow="0" w:firstColumn="1" w:lastColumn="0" w:noHBand="0" w:noVBand="1"/>
          </w:tblPr>
          <w:tblGrid>
            <w:gridCol w:w="3685"/>
          </w:tblGrid>
          <w:tr w:rsidR="009F7A60" w14:paraId="0176E830" w14:textId="77777777" w:rsidTr="00593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5F880D66" w14:textId="77777777" w:rsidR="009F7A60" w:rsidRPr="00583C1B" w:rsidRDefault="009F7A60" w:rsidP="00593DD2">
                <w:pPr>
                  <w:rPr>
                    <w:rFonts w:cs="Arial"/>
                    <w:b w:val="0"/>
                    <w:szCs w:val="24"/>
                  </w:rPr>
                </w:pPr>
                <w:r w:rsidRPr="00583C1B">
                  <w:rPr>
                    <w:rFonts w:cs="Arial"/>
                    <w:b w:val="0"/>
                    <w:szCs w:val="24"/>
                  </w:rPr>
                  <w:t xml:space="preserve">Approved </w:t>
                </w:r>
              </w:p>
            </w:tc>
          </w:tr>
          <w:tr w:rsidR="009F7A60" w14:paraId="4FECDBCA" w14:textId="77777777" w:rsidTr="00593DD2">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bottom w:val="none" w:sz="0" w:space="0" w:color="auto"/>
                  <w:right w:val="none" w:sz="0" w:space="0" w:color="auto"/>
                </w:tcBorders>
              </w:tcPr>
              <w:p w14:paraId="49B61CA7" w14:textId="77777777" w:rsidR="009F7A60" w:rsidRDefault="009F7A60" w:rsidP="00593DD2">
                <w:pPr>
                  <w:rPr>
                    <w:rFonts w:cs="Arial"/>
                    <w:b w:val="0"/>
                    <w:szCs w:val="24"/>
                  </w:rPr>
                </w:pPr>
              </w:p>
              <w:p w14:paraId="6A761ABE" w14:textId="77777777" w:rsidR="009F7A60" w:rsidRPr="00583C1B" w:rsidRDefault="009F7A60" w:rsidP="00593DD2">
                <w:pPr>
                  <w:rPr>
                    <w:rFonts w:cs="Arial"/>
                    <w:b w:val="0"/>
                    <w:szCs w:val="24"/>
                  </w:rPr>
                </w:pPr>
              </w:p>
            </w:tc>
          </w:tr>
          <w:tr w:rsidR="009F7A60" w14:paraId="52376109" w14:textId="77777777" w:rsidTr="00593DD2">
            <w:trPr>
              <w:trHeight w:val="848"/>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4CB8BC62" w14:textId="77777777" w:rsidR="009F7A60" w:rsidRPr="00583C1B" w:rsidRDefault="009F7A60" w:rsidP="00593DD2">
                <w:pPr>
                  <w:rPr>
                    <w:rFonts w:cs="Arial"/>
                    <w:b w:val="0"/>
                    <w:szCs w:val="24"/>
                  </w:rPr>
                </w:pPr>
                <w:r w:rsidRPr="00583C1B">
                  <w:rPr>
                    <w:rFonts w:cs="Arial"/>
                    <w:b w:val="0"/>
                    <w:szCs w:val="24"/>
                  </w:rPr>
                  <w:t>Scott McDougall</w:t>
                </w:r>
              </w:p>
              <w:p w14:paraId="661FD9EF" w14:textId="77777777" w:rsidR="009F7A60" w:rsidRPr="00583C1B" w:rsidRDefault="009F7A60" w:rsidP="00593DD2">
                <w:pPr>
                  <w:rPr>
                    <w:rFonts w:cs="Arial"/>
                    <w:b w:val="0"/>
                    <w:szCs w:val="24"/>
                  </w:rPr>
                </w:pPr>
                <w:r w:rsidRPr="00583C1B">
                  <w:rPr>
                    <w:rFonts w:cs="Arial"/>
                    <w:b w:val="0"/>
                    <w:szCs w:val="24"/>
                  </w:rPr>
                  <w:t xml:space="preserve">Commissioner </w:t>
                </w:r>
              </w:p>
              <w:p w14:paraId="6EF899F6" w14:textId="0D131F0C" w:rsidR="009F7A60" w:rsidRPr="00583C1B" w:rsidRDefault="0047205E" w:rsidP="009F7A60">
                <w:pPr>
                  <w:rPr>
                    <w:rFonts w:cs="Arial"/>
                    <w:b w:val="0"/>
                    <w:szCs w:val="24"/>
                  </w:rPr>
                </w:pPr>
                <w:r>
                  <w:rPr>
                    <w:rFonts w:cs="Arial"/>
                    <w:b w:val="0"/>
                    <w:szCs w:val="24"/>
                  </w:rPr>
                  <w:t>25 March 2022</w:t>
                </w:r>
              </w:p>
            </w:tc>
          </w:tr>
        </w:tbl>
        <w:p w14:paraId="31927B0D" w14:textId="77777777" w:rsidR="009F7A60" w:rsidRDefault="009F7A60" w:rsidP="009F7A60">
          <w:pPr>
            <w:rPr>
              <w:rFonts w:cs="Arial"/>
              <w:b/>
              <w:szCs w:val="24"/>
            </w:rPr>
          </w:pPr>
          <w:r>
            <w:rPr>
              <w:rFonts w:cs="Arial"/>
              <w:b/>
              <w:szCs w:val="24"/>
            </w:rPr>
            <w:br w:type="page"/>
          </w:r>
        </w:p>
        <w:p w14:paraId="5B8760F6" w14:textId="77777777" w:rsidR="00583C1B" w:rsidRDefault="00583C1B" w:rsidP="00583C1B"/>
        <w:p w14:paraId="739FA2E4" w14:textId="77777777" w:rsidR="009F7A60" w:rsidRPr="00FC04E2" w:rsidRDefault="009F7A60" w:rsidP="009F7A60">
          <w:pPr>
            <w:pStyle w:val="Heading1"/>
          </w:pPr>
          <w:bookmarkStart w:id="5" w:name="_Toc14702241"/>
          <w:bookmarkStart w:id="6" w:name="_Toc94797889"/>
          <w:r w:rsidRPr="00FC04E2">
            <w:t>Table of Contents</w:t>
          </w:r>
          <w:bookmarkEnd w:id="5"/>
          <w:bookmarkEnd w:id="6"/>
        </w:p>
        <w:p w14:paraId="4E3909C0" w14:textId="77777777" w:rsidR="009F7A60" w:rsidRDefault="009F7A60" w:rsidP="009F7A60">
          <w:pPr>
            <w:tabs>
              <w:tab w:val="right" w:leader="dot" w:pos="9072"/>
              <w:tab w:val="right" w:leader="dot" w:pos="9639"/>
            </w:tabs>
            <w:spacing w:after="120"/>
            <w:rPr>
              <w:rFonts w:cs="Arial"/>
              <w:sz w:val="22"/>
              <w:szCs w:val="22"/>
            </w:rPr>
          </w:pPr>
        </w:p>
        <w:p w14:paraId="351823CD" w14:textId="12F5DAAE" w:rsidR="00F16D52" w:rsidRDefault="009F7A60">
          <w:pPr>
            <w:pStyle w:val="TOC1"/>
            <w:rPr>
              <w:rFonts w:asciiTheme="minorHAnsi" w:eastAsiaTheme="minorEastAsia" w:hAnsiTheme="minorHAnsi" w:cstheme="minorBidi"/>
              <w:bCs w:val="0"/>
              <w:color w:val="auto"/>
              <w:szCs w:val="22"/>
            </w:rPr>
          </w:pPr>
          <w:r w:rsidRPr="00D56FAA">
            <w:rPr>
              <w:rFonts w:cs="Arial"/>
              <w:szCs w:val="22"/>
            </w:rPr>
            <w:fldChar w:fldCharType="begin"/>
          </w:r>
          <w:r w:rsidRPr="00D56FAA">
            <w:rPr>
              <w:rFonts w:cs="Arial"/>
              <w:szCs w:val="22"/>
            </w:rPr>
            <w:instrText xml:space="preserve"> TOC \o "1-3" \h \z \u </w:instrText>
          </w:r>
          <w:r w:rsidRPr="00D56FAA">
            <w:rPr>
              <w:rFonts w:cs="Arial"/>
              <w:szCs w:val="22"/>
            </w:rPr>
            <w:fldChar w:fldCharType="separate"/>
          </w:r>
          <w:hyperlink w:anchor="_Toc94797890" w:history="1">
            <w:r w:rsidR="00F16D52" w:rsidRPr="004625FD">
              <w:rPr>
                <w:rStyle w:val="Hyperlink"/>
              </w:rPr>
              <w:t>Objective</w:t>
            </w:r>
            <w:r w:rsidR="00F16D52">
              <w:rPr>
                <w:webHidden/>
              </w:rPr>
              <w:tab/>
            </w:r>
            <w:r w:rsidR="00F16D52">
              <w:rPr>
                <w:webHidden/>
              </w:rPr>
              <w:fldChar w:fldCharType="begin"/>
            </w:r>
            <w:r w:rsidR="00F16D52">
              <w:rPr>
                <w:webHidden/>
              </w:rPr>
              <w:instrText xml:space="preserve"> PAGEREF _Toc94797890 \h </w:instrText>
            </w:r>
            <w:r w:rsidR="00F16D52">
              <w:rPr>
                <w:webHidden/>
              </w:rPr>
            </w:r>
            <w:r w:rsidR="00F16D52">
              <w:rPr>
                <w:webHidden/>
              </w:rPr>
              <w:fldChar w:fldCharType="separate"/>
            </w:r>
            <w:r w:rsidR="000C54C7">
              <w:rPr>
                <w:webHidden/>
              </w:rPr>
              <w:t>3</w:t>
            </w:r>
            <w:r w:rsidR="00F16D52">
              <w:rPr>
                <w:webHidden/>
              </w:rPr>
              <w:fldChar w:fldCharType="end"/>
            </w:r>
          </w:hyperlink>
        </w:p>
        <w:p w14:paraId="7A225273" w14:textId="6529E336" w:rsidR="00F16D52" w:rsidRDefault="008E1E7F">
          <w:pPr>
            <w:pStyle w:val="TOC1"/>
            <w:rPr>
              <w:rFonts w:asciiTheme="minorHAnsi" w:eastAsiaTheme="minorEastAsia" w:hAnsiTheme="minorHAnsi" w:cstheme="minorBidi"/>
              <w:bCs w:val="0"/>
              <w:color w:val="auto"/>
              <w:szCs w:val="22"/>
            </w:rPr>
          </w:pPr>
          <w:hyperlink w:anchor="_Toc94797891" w:history="1">
            <w:r w:rsidR="00F16D52" w:rsidRPr="004625FD">
              <w:rPr>
                <w:rStyle w:val="Hyperlink"/>
              </w:rPr>
              <w:t>Policy rationale</w:t>
            </w:r>
            <w:r w:rsidR="00F16D52">
              <w:rPr>
                <w:webHidden/>
              </w:rPr>
              <w:tab/>
            </w:r>
            <w:r w:rsidR="00F16D52">
              <w:rPr>
                <w:webHidden/>
              </w:rPr>
              <w:fldChar w:fldCharType="begin"/>
            </w:r>
            <w:r w:rsidR="00F16D52">
              <w:rPr>
                <w:webHidden/>
              </w:rPr>
              <w:instrText xml:space="preserve"> PAGEREF _Toc94797891 \h </w:instrText>
            </w:r>
            <w:r w:rsidR="00F16D52">
              <w:rPr>
                <w:webHidden/>
              </w:rPr>
            </w:r>
            <w:r w:rsidR="00F16D52">
              <w:rPr>
                <w:webHidden/>
              </w:rPr>
              <w:fldChar w:fldCharType="separate"/>
            </w:r>
            <w:r w:rsidR="000C54C7">
              <w:rPr>
                <w:webHidden/>
              </w:rPr>
              <w:t>3</w:t>
            </w:r>
            <w:r w:rsidR="00F16D52">
              <w:rPr>
                <w:webHidden/>
              </w:rPr>
              <w:fldChar w:fldCharType="end"/>
            </w:r>
          </w:hyperlink>
        </w:p>
        <w:p w14:paraId="11C203F6" w14:textId="36A2C8EC" w:rsidR="00F16D52" w:rsidRDefault="008E1E7F">
          <w:pPr>
            <w:pStyle w:val="TOC1"/>
            <w:rPr>
              <w:rFonts w:asciiTheme="minorHAnsi" w:eastAsiaTheme="minorEastAsia" w:hAnsiTheme="minorHAnsi" w:cstheme="minorBidi"/>
              <w:bCs w:val="0"/>
              <w:color w:val="auto"/>
              <w:szCs w:val="22"/>
            </w:rPr>
          </w:pPr>
          <w:hyperlink w:anchor="_Toc94797892" w:history="1">
            <w:r w:rsidR="00F16D52" w:rsidRPr="004625FD">
              <w:rPr>
                <w:rStyle w:val="Hyperlink"/>
              </w:rPr>
              <w:t>Responsibility for managing and reporting complaints about the public official</w:t>
            </w:r>
            <w:r w:rsidR="00F16D52">
              <w:rPr>
                <w:webHidden/>
              </w:rPr>
              <w:tab/>
            </w:r>
            <w:r w:rsidR="00F16D52">
              <w:rPr>
                <w:webHidden/>
              </w:rPr>
              <w:fldChar w:fldCharType="begin"/>
            </w:r>
            <w:r w:rsidR="00F16D52">
              <w:rPr>
                <w:webHidden/>
              </w:rPr>
              <w:instrText xml:space="preserve"> PAGEREF _Toc94797892 \h </w:instrText>
            </w:r>
            <w:r w:rsidR="00F16D52">
              <w:rPr>
                <w:webHidden/>
              </w:rPr>
            </w:r>
            <w:r w:rsidR="00F16D52">
              <w:rPr>
                <w:webHidden/>
              </w:rPr>
              <w:fldChar w:fldCharType="separate"/>
            </w:r>
            <w:r w:rsidR="000C54C7">
              <w:rPr>
                <w:webHidden/>
              </w:rPr>
              <w:t>3</w:t>
            </w:r>
            <w:r w:rsidR="00F16D52">
              <w:rPr>
                <w:webHidden/>
              </w:rPr>
              <w:fldChar w:fldCharType="end"/>
            </w:r>
          </w:hyperlink>
        </w:p>
        <w:p w14:paraId="5B1EA359" w14:textId="61ED5D1B" w:rsidR="00F16D52" w:rsidRDefault="008E1E7F">
          <w:pPr>
            <w:pStyle w:val="TOC2"/>
            <w:tabs>
              <w:tab w:val="right" w:leader="dot" w:pos="9629"/>
            </w:tabs>
            <w:rPr>
              <w:rFonts w:asciiTheme="minorHAnsi" w:eastAsiaTheme="minorEastAsia" w:hAnsiTheme="minorHAnsi" w:cstheme="minorBidi"/>
              <w:bCs w:val="0"/>
              <w:noProof/>
              <w:szCs w:val="22"/>
            </w:rPr>
          </w:pPr>
          <w:hyperlink w:anchor="_Toc94797893" w:history="1">
            <w:r w:rsidR="00F16D52" w:rsidRPr="004625FD">
              <w:rPr>
                <w:rStyle w:val="Hyperlink"/>
                <w:noProof/>
              </w:rPr>
              <w:t>Complaints about the Commissioner</w:t>
            </w:r>
            <w:r w:rsidR="00F16D52">
              <w:rPr>
                <w:noProof/>
                <w:webHidden/>
              </w:rPr>
              <w:tab/>
            </w:r>
            <w:r w:rsidR="00F16D52">
              <w:rPr>
                <w:noProof/>
                <w:webHidden/>
              </w:rPr>
              <w:fldChar w:fldCharType="begin"/>
            </w:r>
            <w:r w:rsidR="00F16D52">
              <w:rPr>
                <w:noProof/>
                <w:webHidden/>
              </w:rPr>
              <w:instrText xml:space="preserve"> PAGEREF _Toc94797893 \h </w:instrText>
            </w:r>
            <w:r w:rsidR="00F16D52">
              <w:rPr>
                <w:noProof/>
                <w:webHidden/>
              </w:rPr>
            </w:r>
            <w:r w:rsidR="00F16D52">
              <w:rPr>
                <w:noProof/>
                <w:webHidden/>
              </w:rPr>
              <w:fldChar w:fldCharType="separate"/>
            </w:r>
            <w:r w:rsidR="000C54C7">
              <w:rPr>
                <w:noProof/>
                <w:webHidden/>
              </w:rPr>
              <w:t>4</w:t>
            </w:r>
            <w:r w:rsidR="00F16D52">
              <w:rPr>
                <w:noProof/>
                <w:webHidden/>
              </w:rPr>
              <w:fldChar w:fldCharType="end"/>
            </w:r>
          </w:hyperlink>
        </w:p>
        <w:p w14:paraId="416D62E6" w14:textId="3AF34220" w:rsidR="00F16D52" w:rsidRDefault="008E1E7F">
          <w:pPr>
            <w:pStyle w:val="TOC2"/>
            <w:tabs>
              <w:tab w:val="right" w:leader="dot" w:pos="9629"/>
            </w:tabs>
            <w:rPr>
              <w:rFonts w:asciiTheme="minorHAnsi" w:eastAsiaTheme="minorEastAsia" w:hAnsiTheme="minorHAnsi" w:cstheme="minorBidi"/>
              <w:bCs w:val="0"/>
              <w:noProof/>
              <w:szCs w:val="22"/>
            </w:rPr>
          </w:pPr>
          <w:hyperlink w:anchor="_Toc94797894" w:history="1">
            <w:r w:rsidR="00F16D52" w:rsidRPr="004625FD">
              <w:rPr>
                <w:rStyle w:val="Hyperlink"/>
                <w:noProof/>
                <w:lang w:val="en-US"/>
              </w:rPr>
              <w:t>Role of nominated persons</w:t>
            </w:r>
            <w:r w:rsidR="00F16D52">
              <w:rPr>
                <w:noProof/>
                <w:webHidden/>
              </w:rPr>
              <w:tab/>
            </w:r>
            <w:r w:rsidR="00F16D52">
              <w:rPr>
                <w:noProof/>
                <w:webHidden/>
              </w:rPr>
              <w:fldChar w:fldCharType="begin"/>
            </w:r>
            <w:r w:rsidR="00F16D52">
              <w:rPr>
                <w:noProof/>
                <w:webHidden/>
              </w:rPr>
              <w:instrText xml:space="preserve"> PAGEREF _Toc94797894 \h </w:instrText>
            </w:r>
            <w:r w:rsidR="00F16D52">
              <w:rPr>
                <w:noProof/>
                <w:webHidden/>
              </w:rPr>
            </w:r>
            <w:r w:rsidR="00F16D52">
              <w:rPr>
                <w:noProof/>
                <w:webHidden/>
              </w:rPr>
              <w:fldChar w:fldCharType="separate"/>
            </w:r>
            <w:r w:rsidR="000C54C7">
              <w:rPr>
                <w:noProof/>
                <w:webHidden/>
              </w:rPr>
              <w:t>5</w:t>
            </w:r>
            <w:r w:rsidR="00F16D52">
              <w:rPr>
                <w:noProof/>
                <w:webHidden/>
              </w:rPr>
              <w:fldChar w:fldCharType="end"/>
            </w:r>
          </w:hyperlink>
        </w:p>
        <w:p w14:paraId="1C77FC08" w14:textId="76C07BAF" w:rsidR="00F16D52" w:rsidRDefault="008E1E7F">
          <w:pPr>
            <w:pStyle w:val="TOC2"/>
            <w:tabs>
              <w:tab w:val="right" w:leader="dot" w:pos="9629"/>
            </w:tabs>
            <w:rPr>
              <w:rFonts w:asciiTheme="minorHAnsi" w:eastAsiaTheme="minorEastAsia" w:hAnsiTheme="minorHAnsi" w:cstheme="minorBidi"/>
              <w:bCs w:val="0"/>
              <w:noProof/>
              <w:szCs w:val="22"/>
            </w:rPr>
          </w:pPr>
          <w:hyperlink w:anchor="_Toc94797895" w:history="1">
            <w:r w:rsidR="00F16D52" w:rsidRPr="004625FD">
              <w:rPr>
                <w:rStyle w:val="Hyperlink"/>
                <w:noProof/>
                <w:lang w:val="en-US"/>
              </w:rPr>
              <w:t>Resourcing the nominated persons</w:t>
            </w:r>
            <w:r w:rsidR="00F16D52">
              <w:rPr>
                <w:noProof/>
                <w:webHidden/>
              </w:rPr>
              <w:tab/>
            </w:r>
            <w:r w:rsidR="00F16D52">
              <w:rPr>
                <w:noProof/>
                <w:webHidden/>
              </w:rPr>
              <w:fldChar w:fldCharType="begin"/>
            </w:r>
            <w:r w:rsidR="00F16D52">
              <w:rPr>
                <w:noProof/>
                <w:webHidden/>
              </w:rPr>
              <w:instrText xml:space="preserve"> PAGEREF _Toc94797895 \h </w:instrText>
            </w:r>
            <w:r w:rsidR="00F16D52">
              <w:rPr>
                <w:noProof/>
                <w:webHidden/>
              </w:rPr>
            </w:r>
            <w:r w:rsidR="00F16D52">
              <w:rPr>
                <w:noProof/>
                <w:webHidden/>
              </w:rPr>
              <w:fldChar w:fldCharType="separate"/>
            </w:r>
            <w:r w:rsidR="000C54C7">
              <w:rPr>
                <w:noProof/>
                <w:webHidden/>
              </w:rPr>
              <w:t>5</w:t>
            </w:r>
            <w:r w:rsidR="00F16D52">
              <w:rPr>
                <w:noProof/>
                <w:webHidden/>
              </w:rPr>
              <w:fldChar w:fldCharType="end"/>
            </w:r>
          </w:hyperlink>
        </w:p>
        <w:p w14:paraId="420C76A7" w14:textId="3E30B3F4" w:rsidR="00F16D52" w:rsidRDefault="008E1E7F">
          <w:pPr>
            <w:pStyle w:val="TOC2"/>
            <w:tabs>
              <w:tab w:val="right" w:leader="dot" w:pos="9629"/>
            </w:tabs>
            <w:rPr>
              <w:rFonts w:asciiTheme="minorHAnsi" w:eastAsiaTheme="minorEastAsia" w:hAnsiTheme="minorHAnsi" w:cstheme="minorBidi"/>
              <w:bCs w:val="0"/>
              <w:noProof/>
              <w:szCs w:val="22"/>
            </w:rPr>
          </w:pPr>
          <w:hyperlink w:anchor="_Toc94797896" w:history="1">
            <w:r w:rsidR="00F16D52" w:rsidRPr="004625FD">
              <w:rPr>
                <w:rStyle w:val="Hyperlink"/>
                <w:noProof/>
                <w:lang w:val="en-US"/>
              </w:rPr>
              <w:t>Liaising with the CCC</w:t>
            </w:r>
            <w:r w:rsidR="00F16D52">
              <w:rPr>
                <w:noProof/>
                <w:webHidden/>
              </w:rPr>
              <w:tab/>
            </w:r>
            <w:r w:rsidR="00F16D52">
              <w:rPr>
                <w:noProof/>
                <w:webHidden/>
              </w:rPr>
              <w:fldChar w:fldCharType="begin"/>
            </w:r>
            <w:r w:rsidR="00F16D52">
              <w:rPr>
                <w:noProof/>
                <w:webHidden/>
              </w:rPr>
              <w:instrText xml:space="preserve"> PAGEREF _Toc94797896 \h </w:instrText>
            </w:r>
            <w:r w:rsidR="00F16D52">
              <w:rPr>
                <w:noProof/>
                <w:webHidden/>
              </w:rPr>
            </w:r>
            <w:r w:rsidR="00F16D52">
              <w:rPr>
                <w:noProof/>
                <w:webHidden/>
              </w:rPr>
              <w:fldChar w:fldCharType="separate"/>
            </w:r>
            <w:r w:rsidR="000C54C7">
              <w:rPr>
                <w:noProof/>
                <w:webHidden/>
              </w:rPr>
              <w:t>6</w:t>
            </w:r>
            <w:r w:rsidR="00F16D52">
              <w:rPr>
                <w:noProof/>
                <w:webHidden/>
              </w:rPr>
              <w:fldChar w:fldCharType="end"/>
            </w:r>
          </w:hyperlink>
        </w:p>
        <w:p w14:paraId="7330C3E6" w14:textId="4C3EE789" w:rsidR="00F16D52" w:rsidRDefault="008E1E7F">
          <w:pPr>
            <w:pStyle w:val="TOC1"/>
            <w:rPr>
              <w:rFonts w:asciiTheme="minorHAnsi" w:eastAsiaTheme="minorEastAsia" w:hAnsiTheme="minorHAnsi" w:cstheme="minorBidi"/>
              <w:bCs w:val="0"/>
              <w:color w:val="auto"/>
              <w:szCs w:val="22"/>
            </w:rPr>
          </w:pPr>
          <w:hyperlink w:anchor="_Toc94797897" w:history="1">
            <w:r w:rsidR="00F16D52" w:rsidRPr="004625FD">
              <w:rPr>
                <w:rStyle w:val="Hyperlink"/>
                <w:lang w:val="en-US"/>
              </w:rPr>
              <w:t>Recordkeeping requirements</w:t>
            </w:r>
            <w:r w:rsidR="00F16D52">
              <w:rPr>
                <w:webHidden/>
              </w:rPr>
              <w:tab/>
            </w:r>
            <w:r w:rsidR="00F16D52">
              <w:rPr>
                <w:webHidden/>
              </w:rPr>
              <w:fldChar w:fldCharType="begin"/>
            </w:r>
            <w:r w:rsidR="00F16D52">
              <w:rPr>
                <w:webHidden/>
              </w:rPr>
              <w:instrText xml:space="preserve"> PAGEREF _Toc94797897 \h </w:instrText>
            </w:r>
            <w:r w:rsidR="00F16D52">
              <w:rPr>
                <w:webHidden/>
              </w:rPr>
            </w:r>
            <w:r w:rsidR="00F16D52">
              <w:rPr>
                <w:webHidden/>
              </w:rPr>
              <w:fldChar w:fldCharType="separate"/>
            </w:r>
            <w:r w:rsidR="000C54C7">
              <w:rPr>
                <w:webHidden/>
              </w:rPr>
              <w:t>6</w:t>
            </w:r>
            <w:r w:rsidR="00F16D52">
              <w:rPr>
                <w:webHidden/>
              </w:rPr>
              <w:fldChar w:fldCharType="end"/>
            </w:r>
          </w:hyperlink>
        </w:p>
        <w:p w14:paraId="30D84997" w14:textId="71688CC6" w:rsidR="00F16D52" w:rsidRDefault="008E1E7F">
          <w:pPr>
            <w:pStyle w:val="TOC1"/>
            <w:rPr>
              <w:rFonts w:asciiTheme="minorHAnsi" w:eastAsiaTheme="minorEastAsia" w:hAnsiTheme="minorHAnsi" w:cstheme="minorBidi"/>
              <w:bCs w:val="0"/>
              <w:color w:val="auto"/>
              <w:szCs w:val="22"/>
            </w:rPr>
          </w:pPr>
          <w:hyperlink w:anchor="_Toc94797898" w:history="1">
            <w:r w:rsidR="00F16D52" w:rsidRPr="004625FD">
              <w:rPr>
                <w:rStyle w:val="Hyperlink"/>
              </w:rPr>
              <w:t>Further information and assistance</w:t>
            </w:r>
            <w:r w:rsidR="00F16D52">
              <w:rPr>
                <w:webHidden/>
              </w:rPr>
              <w:tab/>
            </w:r>
            <w:r w:rsidR="00F16D52">
              <w:rPr>
                <w:webHidden/>
              </w:rPr>
              <w:fldChar w:fldCharType="begin"/>
            </w:r>
            <w:r w:rsidR="00F16D52">
              <w:rPr>
                <w:webHidden/>
              </w:rPr>
              <w:instrText xml:space="preserve"> PAGEREF _Toc94797898 \h </w:instrText>
            </w:r>
            <w:r w:rsidR="00F16D52">
              <w:rPr>
                <w:webHidden/>
              </w:rPr>
            </w:r>
            <w:r w:rsidR="00F16D52">
              <w:rPr>
                <w:webHidden/>
              </w:rPr>
              <w:fldChar w:fldCharType="separate"/>
            </w:r>
            <w:r w:rsidR="000C54C7">
              <w:rPr>
                <w:webHidden/>
              </w:rPr>
              <w:t>6</w:t>
            </w:r>
            <w:r w:rsidR="00F16D52">
              <w:rPr>
                <w:webHidden/>
              </w:rPr>
              <w:fldChar w:fldCharType="end"/>
            </w:r>
          </w:hyperlink>
        </w:p>
        <w:p w14:paraId="748BE338" w14:textId="237E777E" w:rsidR="00F16D52" w:rsidRDefault="008E1E7F">
          <w:pPr>
            <w:pStyle w:val="TOC1"/>
            <w:rPr>
              <w:rFonts w:asciiTheme="minorHAnsi" w:eastAsiaTheme="minorEastAsia" w:hAnsiTheme="minorHAnsi" w:cstheme="minorBidi"/>
              <w:bCs w:val="0"/>
              <w:color w:val="auto"/>
              <w:szCs w:val="22"/>
            </w:rPr>
          </w:pPr>
          <w:hyperlink w:anchor="_Toc94797899" w:history="1">
            <w:r w:rsidR="00F16D52" w:rsidRPr="004625FD">
              <w:rPr>
                <w:rStyle w:val="Hyperlink"/>
              </w:rPr>
              <w:t>Policy administration</w:t>
            </w:r>
            <w:r w:rsidR="00F16D52">
              <w:rPr>
                <w:webHidden/>
              </w:rPr>
              <w:tab/>
            </w:r>
            <w:r w:rsidR="00F16D52">
              <w:rPr>
                <w:webHidden/>
              </w:rPr>
              <w:fldChar w:fldCharType="begin"/>
            </w:r>
            <w:r w:rsidR="00F16D52">
              <w:rPr>
                <w:webHidden/>
              </w:rPr>
              <w:instrText xml:space="preserve"> PAGEREF _Toc94797899 \h </w:instrText>
            </w:r>
            <w:r w:rsidR="00F16D52">
              <w:rPr>
                <w:webHidden/>
              </w:rPr>
            </w:r>
            <w:r w:rsidR="00F16D52">
              <w:rPr>
                <w:webHidden/>
              </w:rPr>
              <w:fldChar w:fldCharType="separate"/>
            </w:r>
            <w:r w:rsidR="000C54C7">
              <w:rPr>
                <w:webHidden/>
              </w:rPr>
              <w:t>7</w:t>
            </w:r>
            <w:r w:rsidR="00F16D52">
              <w:rPr>
                <w:webHidden/>
              </w:rPr>
              <w:fldChar w:fldCharType="end"/>
            </w:r>
          </w:hyperlink>
        </w:p>
        <w:p w14:paraId="3598D27B" w14:textId="3482AC31" w:rsidR="00F16D52" w:rsidRDefault="008E1E7F">
          <w:pPr>
            <w:pStyle w:val="TOC2"/>
            <w:tabs>
              <w:tab w:val="right" w:leader="dot" w:pos="9629"/>
            </w:tabs>
            <w:rPr>
              <w:rFonts w:asciiTheme="minorHAnsi" w:eastAsiaTheme="minorEastAsia" w:hAnsiTheme="minorHAnsi" w:cstheme="minorBidi"/>
              <w:bCs w:val="0"/>
              <w:noProof/>
              <w:szCs w:val="22"/>
            </w:rPr>
          </w:pPr>
          <w:hyperlink w:anchor="_Toc94797900" w:history="1">
            <w:r w:rsidR="00F16D52" w:rsidRPr="004625FD">
              <w:rPr>
                <w:rStyle w:val="Hyperlink"/>
                <w:noProof/>
              </w:rPr>
              <w:t>Version History</w:t>
            </w:r>
            <w:r w:rsidR="00F16D52">
              <w:rPr>
                <w:noProof/>
                <w:webHidden/>
              </w:rPr>
              <w:tab/>
            </w:r>
            <w:r w:rsidR="00F16D52">
              <w:rPr>
                <w:noProof/>
                <w:webHidden/>
              </w:rPr>
              <w:fldChar w:fldCharType="begin"/>
            </w:r>
            <w:r w:rsidR="00F16D52">
              <w:rPr>
                <w:noProof/>
                <w:webHidden/>
              </w:rPr>
              <w:instrText xml:space="preserve"> PAGEREF _Toc94797900 \h </w:instrText>
            </w:r>
            <w:r w:rsidR="00F16D52">
              <w:rPr>
                <w:noProof/>
                <w:webHidden/>
              </w:rPr>
            </w:r>
            <w:r w:rsidR="00F16D52">
              <w:rPr>
                <w:noProof/>
                <w:webHidden/>
              </w:rPr>
              <w:fldChar w:fldCharType="separate"/>
            </w:r>
            <w:r w:rsidR="000C54C7">
              <w:rPr>
                <w:noProof/>
                <w:webHidden/>
              </w:rPr>
              <w:t>7</w:t>
            </w:r>
            <w:r w:rsidR="00F16D52">
              <w:rPr>
                <w:noProof/>
                <w:webHidden/>
              </w:rPr>
              <w:fldChar w:fldCharType="end"/>
            </w:r>
          </w:hyperlink>
        </w:p>
        <w:p w14:paraId="42CF8B54" w14:textId="2FAFE2E6" w:rsidR="00F16D52" w:rsidRDefault="008E1E7F">
          <w:pPr>
            <w:pStyle w:val="TOC1"/>
            <w:rPr>
              <w:rFonts w:asciiTheme="minorHAnsi" w:eastAsiaTheme="minorEastAsia" w:hAnsiTheme="minorHAnsi" w:cstheme="minorBidi"/>
              <w:bCs w:val="0"/>
              <w:color w:val="auto"/>
              <w:szCs w:val="22"/>
            </w:rPr>
          </w:pPr>
          <w:hyperlink w:anchor="_Toc94797901" w:history="1">
            <w:r w:rsidR="00F16D52" w:rsidRPr="004625FD">
              <w:rPr>
                <w:rStyle w:val="Hyperlink"/>
              </w:rPr>
              <w:t>Attachment 1</w:t>
            </w:r>
            <w:r w:rsidR="00F16D52">
              <w:rPr>
                <w:webHidden/>
              </w:rPr>
              <w:tab/>
            </w:r>
            <w:r w:rsidR="00F16D52">
              <w:rPr>
                <w:webHidden/>
              </w:rPr>
              <w:fldChar w:fldCharType="begin"/>
            </w:r>
            <w:r w:rsidR="00F16D52">
              <w:rPr>
                <w:webHidden/>
              </w:rPr>
              <w:instrText xml:space="preserve"> PAGEREF _Toc94797901 \h </w:instrText>
            </w:r>
            <w:r w:rsidR="00F16D52">
              <w:rPr>
                <w:webHidden/>
              </w:rPr>
            </w:r>
            <w:r w:rsidR="00F16D52">
              <w:rPr>
                <w:webHidden/>
              </w:rPr>
              <w:fldChar w:fldCharType="separate"/>
            </w:r>
            <w:r w:rsidR="000C54C7">
              <w:rPr>
                <w:webHidden/>
              </w:rPr>
              <w:t>8</w:t>
            </w:r>
            <w:r w:rsidR="00F16D52">
              <w:rPr>
                <w:webHidden/>
              </w:rPr>
              <w:fldChar w:fldCharType="end"/>
            </w:r>
          </w:hyperlink>
        </w:p>
        <w:p w14:paraId="2F20FCC5" w14:textId="6F54543C" w:rsidR="00F16D52" w:rsidRDefault="008E1E7F">
          <w:pPr>
            <w:pStyle w:val="TOC1"/>
            <w:rPr>
              <w:rFonts w:asciiTheme="minorHAnsi" w:eastAsiaTheme="minorEastAsia" w:hAnsiTheme="minorHAnsi" w:cstheme="minorBidi"/>
              <w:bCs w:val="0"/>
              <w:color w:val="auto"/>
              <w:szCs w:val="22"/>
            </w:rPr>
          </w:pPr>
          <w:hyperlink w:anchor="_Toc94797902" w:history="1">
            <w:r w:rsidR="00F16D52" w:rsidRPr="004625FD">
              <w:rPr>
                <w:rStyle w:val="Hyperlink"/>
              </w:rPr>
              <w:t>Definitions</w:t>
            </w:r>
            <w:r w:rsidR="00F16D52">
              <w:rPr>
                <w:webHidden/>
              </w:rPr>
              <w:tab/>
            </w:r>
            <w:r w:rsidR="00F16D52">
              <w:rPr>
                <w:webHidden/>
              </w:rPr>
              <w:fldChar w:fldCharType="begin"/>
            </w:r>
            <w:r w:rsidR="00F16D52">
              <w:rPr>
                <w:webHidden/>
              </w:rPr>
              <w:instrText xml:space="preserve"> PAGEREF _Toc94797902 \h </w:instrText>
            </w:r>
            <w:r w:rsidR="00F16D52">
              <w:rPr>
                <w:webHidden/>
              </w:rPr>
            </w:r>
            <w:r w:rsidR="00F16D52">
              <w:rPr>
                <w:webHidden/>
              </w:rPr>
              <w:fldChar w:fldCharType="separate"/>
            </w:r>
            <w:r w:rsidR="000C54C7">
              <w:rPr>
                <w:webHidden/>
              </w:rPr>
              <w:t>8</w:t>
            </w:r>
            <w:r w:rsidR="00F16D52">
              <w:rPr>
                <w:webHidden/>
              </w:rPr>
              <w:fldChar w:fldCharType="end"/>
            </w:r>
          </w:hyperlink>
        </w:p>
        <w:p w14:paraId="62276E89" w14:textId="242E8289" w:rsidR="00583C1B" w:rsidRDefault="009F7A60" w:rsidP="009F7A60">
          <w:r w:rsidRPr="00D56FAA">
            <w:rPr>
              <w:rFonts w:cs="Arial"/>
              <w:b/>
              <w:sz w:val="22"/>
              <w:szCs w:val="22"/>
            </w:rPr>
            <w:fldChar w:fldCharType="end"/>
          </w:r>
        </w:p>
        <w:p w14:paraId="1DC86254" w14:textId="77777777" w:rsidR="00583C1B" w:rsidRDefault="00583C1B" w:rsidP="00583C1B"/>
        <w:p w14:paraId="2B70F1DB" w14:textId="77777777" w:rsidR="00583C1B" w:rsidRDefault="00583C1B" w:rsidP="00583C1B"/>
        <w:p w14:paraId="26FB2106" w14:textId="77777777" w:rsidR="00583C1B" w:rsidRDefault="00583C1B" w:rsidP="00583C1B"/>
        <w:p w14:paraId="0B2E9B14" w14:textId="77777777" w:rsidR="00583C1B" w:rsidRDefault="00583C1B" w:rsidP="00583C1B"/>
        <w:p w14:paraId="16001513" w14:textId="77777777" w:rsidR="00583C1B" w:rsidRDefault="00583C1B" w:rsidP="00583C1B"/>
        <w:p w14:paraId="1C354655" w14:textId="77777777" w:rsidR="00583C1B" w:rsidRDefault="00583C1B" w:rsidP="00583C1B"/>
        <w:p w14:paraId="42D7E8D8" w14:textId="77777777" w:rsidR="00583C1B" w:rsidRDefault="00583C1B" w:rsidP="00583C1B"/>
        <w:p w14:paraId="700C889F" w14:textId="77777777" w:rsidR="00583C1B" w:rsidRDefault="00583C1B" w:rsidP="00583C1B"/>
        <w:p w14:paraId="2BE23A04" w14:textId="77777777" w:rsidR="00583C1B" w:rsidRDefault="00583C1B" w:rsidP="00583C1B"/>
        <w:p w14:paraId="20D887D8" w14:textId="77777777" w:rsidR="00583C1B" w:rsidRPr="00583C1B" w:rsidRDefault="00583C1B" w:rsidP="00583C1B"/>
        <w:p w14:paraId="2DE01B86" w14:textId="77777777" w:rsidR="00934386" w:rsidRDefault="008E1E7F" w:rsidP="00583C1B">
          <w:pPr>
            <w:pStyle w:val="Heading1"/>
            <w:ind w:left="1440"/>
            <w:rPr>
              <w:rFonts w:cs="Arial"/>
              <w:b/>
              <w:sz w:val="24"/>
              <w:szCs w:val="24"/>
            </w:rPr>
          </w:pPr>
        </w:p>
      </w:sdtContent>
    </w:sdt>
    <w:p w14:paraId="098CA40C" w14:textId="77777777" w:rsidR="00583C1B" w:rsidRDefault="00583C1B">
      <w:pPr>
        <w:rPr>
          <w:rFonts w:cs="Arial"/>
          <w:b/>
          <w:szCs w:val="24"/>
        </w:rPr>
      </w:pPr>
      <w:r>
        <w:rPr>
          <w:rFonts w:cs="Arial"/>
          <w:b/>
          <w:szCs w:val="24"/>
        </w:rPr>
        <w:br w:type="page"/>
      </w:r>
    </w:p>
    <w:p w14:paraId="737E14F5" w14:textId="77777777" w:rsidR="00583C1B" w:rsidRPr="00C705CC" w:rsidRDefault="00583C1B" w:rsidP="00ED51AD">
      <w:pPr>
        <w:pStyle w:val="TOC2"/>
      </w:pPr>
    </w:p>
    <w:p w14:paraId="46F6E879" w14:textId="77777777" w:rsidR="002B773B" w:rsidRDefault="001A4524" w:rsidP="00D56FAA">
      <w:pPr>
        <w:pStyle w:val="Heading1"/>
      </w:pPr>
      <w:bookmarkStart w:id="7" w:name="_Toc94797890"/>
      <w:r>
        <w:t>Objective</w:t>
      </w:r>
      <w:bookmarkEnd w:id="7"/>
    </w:p>
    <w:p w14:paraId="09415256" w14:textId="40FE24D3" w:rsidR="001A4524" w:rsidRDefault="001A4524" w:rsidP="001A4524">
      <w:pPr>
        <w:rPr>
          <w:szCs w:val="24"/>
        </w:rPr>
      </w:pPr>
      <w:r>
        <w:rPr>
          <w:szCs w:val="24"/>
        </w:rPr>
        <w:t>The</w:t>
      </w:r>
      <w:r w:rsidR="00767331">
        <w:rPr>
          <w:szCs w:val="24"/>
        </w:rPr>
        <w:t xml:space="preserve"> Human Rights</w:t>
      </w:r>
      <w:r>
        <w:rPr>
          <w:szCs w:val="24"/>
        </w:rPr>
        <w:t xml:space="preserve"> Commissioner</w:t>
      </w:r>
      <w:r w:rsidR="00767331">
        <w:rPr>
          <w:szCs w:val="24"/>
        </w:rPr>
        <w:t xml:space="preserve"> (the Commissioner) is the public official for</w:t>
      </w:r>
      <w:r>
        <w:rPr>
          <w:szCs w:val="24"/>
        </w:rPr>
        <w:t xml:space="preserve"> the Queensland Human Rights Commission (QHRC)</w:t>
      </w:r>
    </w:p>
    <w:p w14:paraId="2A0061B2" w14:textId="77777777" w:rsidR="001A4524" w:rsidRDefault="001A4524" w:rsidP="001A4524">
      <w:pPr>
        <w:rPr>
          <w:szCs w:val="24"/>
        </w:rPr>
      </w:pPr>
    </w:p>
    <w:p w14:paraId="6BB0A2D5" w14:textId="77777777" w:rsidR="001A4524" w:rsidRDefault="001A4524" w:rsidP="001A4524">
      <w:pPr>
        <w:rPr>
          <w:szCs w:val="24"/>
        </w:rPr>
      </w:pPr>
      <w:r>
        <w:rPr>
          <w:szCs w:val="24"/>
        </w:rPr>
        <w:t>The objective of this policy is to set out how QHRC will deal with a complaint</w:t>
      </w:r>
      <w:r w:rsidR="00767331">
        <w:rPr>
          <w:szCs w:val="24"/>
        </w:rPr>
        <w:t xml:space="preserve">, or </w:t>
      </w:r>
      <w:r>
        <w:rPr>
          <w:szCs w:val="24"/>
        </w:rPr>
        <w:t>information or</w:t>
      </w:r>
      <w:r w:rsidR="00767331">
        <w:rPr>
          <w:szCs w:val="24"/>
        </w:rPr>
        <w:t xml:space="preserve"> a</w:t>
      </w:r>
      <w:r>
        <w:rPr>
          <w:szCs w:val="24"/>
        </w:rPr>
        <w:t xml:space="preserve"> </w:t>
      </w:r>
      <w:r w:rsidR="00342C83">
        <w:rPr>
          <w:szCs w:val="24"/>
        </w:rPr>
        <w:t>matter that</w:t>
      </w:r>
      <w:r>
        <w:rPr>
          <w:szCs w:val="24"/>
        </w:rPr>
        <w:t xml:space="preserve"> involves or may involve corrupt conduct</w:t>
      </w:r>
      <w:r w:rsidR="00767331">
        <w:rPr>
          <w:szCs w:val="24"/>
        </w:rPr>
        <w:t xml:space="preserve">, as defined in the </w:t>
      </w:r>
      <w:r w:rsidR="00767331">
        <w:rPr>
          <w:i/>
          <w:szCs w:val="24"/>
        </w:rPr>
        <w:t>Crime and Corruption Act 2001</w:t>
      </w:r>
      <w:r w:rsidR="00767331">
        <w:rPr>
          <w:szCs w:val="24"/>
        </w:rPr>
        <w:t xml:space="preserve"> (CC Act),</w:t>
      </w:r>
      <w:r>
        <w:rPr>
          <w:szCs w:val="24"/>
        </w:rPr>
        <w:t xml:space="preserve"> </w:t>
      </w:r>
      <w:r w:rsidR="00767331">
        <w:rPr>
          <w:szCs w:val="24"/>
        </w:rPr>
        <w:t>by the</w:t>
      </w:r>
      <w:r>
        <w:rPr>
          <w:szCs w:val="24"/>
        </w:rPr>
        <w:t xml:space="preserve"> Commissioner </w:t>
      </w:r>
      <w:r w:rsidR="00767331">
        <w:rPr>
          <w:szCs w:val="24"/>
        </w:rPr>
        <w:t xml:space="preserve">or any person acting in the role of the Commissioner.  </w:t>
      </w:r>
      <w:r>
        <w:rPr>
          <w:szCs w:val="24"/>
        </w:rPr>
        <w:t xml:space="preserve"> </w:t>
      </w:r>
    </w:p>
    <w:p w14:paraId="7263B5EB" w14:textId="77777777" w:rsidR="001A4524" w:rsidRDefault="001A4524" w:rsidP="001A4524">
      <w:pPr>
        <w:rPr>
          <w:szCs w:val="24"/>
        </w:rPr>
      </w:pPr>
    </w:p>
    <w:p w14:paraId="7646F1FA" w14:textId="7134B1AA" w:rsidR="001A4524" w:rsidRDefault="001A4524" w:rsidP="001A4524">
      <w:pPr>
        <w:pStyle w:val="Heading1"/>
      </w:pPr>
      <w:bookmarkStart w:id="8" w:name="_Toc94797891"/>
      <w:r>
        <w:t>Policy rationale</w:t>
      </w:r>
      <w:bookmarkEnd w:id="8"/>
    </w:p>
    <w:p w14:paraId="28F9A664" w14:textId="77777777" w:rsidR="001A4524" w:rsidRDefault="001A4524" w:rsidP="001A4524">
      <w:pPr>
        <w:rPr>
          <w:szCs w:val="24"/>
        </w:rPr>
      </w:pPr>
      <w:r>
        <w:rPr>
          <w:szCs w:val="24"/>
        </w:rPr>
        <w:t>The policy is designed to assist QHRC to:</w:t>
      </w:r>
    </w:p>
    <w:p w14:paraId="0C711556" w14:textId="77777777" w:rsidR="001A4524" w:rsidRDefault="001A4524" w:rsidP="001A4524">
      <w:pPr>
        <w:pStyle w:val="ListParagraph"/>
        <w:numPr>
          <w:ilvl w:val="0"/>
          <w:numId w:val="14"/>
        </w:numPr>
        <w:rPr>
          <w:szCs w:val="24"/>
        </w:rPr>
      </w:pPr>
      <w:r>
        <w:rPr>
          <w:szCs w:val="24"/>
        </w:rPr>
        <w:t xml:space="preserve">Comply with s48A of the </w:t>
      </w:r>
      <w:r>
        <w:rPr>
          <w:i/>
          <w:szCs w:val="24"/>
        </w:rPr>
        <w:t>Crime and Corruption Act 2001</w:t>
      </w:r>
    </w:p>
    <w:p w14:paraId="694C30E6" w14:textId="77777777" w:rsidR="001A4524" w:rsidRDefault="001A4524" w:rsidP="001A4524">
      <w:pPr>
        <w:pStyle w:val="ListParagraph"/>
        <w:numPr>
          <w:ilvl w:val="0"/>
          <w:numId w:val="14"/>
        </w:numPr>
        <w:rPr>
          <w:szCs w:val="24"/>
        </w:rPr>
      </w:pPr>
      <w:r>
        <w:rPr>
          <w:szCs w:val="24"/>
        </w:rPr>
        <w:t>Promote public confidence in the way suspected corrupt conduct of the Commissioner for QHRC is dealt with (s34(c) CC Act)</w:t>
      </w:r>
    </w:p>
    <w:p w14:paraId="2AFCCB49" w14:textId="77777777" w:rsidR="001A4524" w:rsidRDefault="001A4524" w:rsidP="001A4524">
      <w:pPr>
        <w:pStyle w:val="ListParagraph"/>
        <w:numPr>
          <w:ilvl w:val="0"/>
          <w:numId w:val="14"/>
        </w:numPr>
        <w:rPr>
          <w:szCs w:val="24"/>
        </w:rPr>
      </w:pPr>
      <w:r>
        <w:rPr>
          <w:szCs w:val="24"/>
        </w:rPr>
        <w:t xml:space="preserve">Promote accountability, integrity and transparency in the way QHRC deals with a complaint that is suspected to involve, or may involve corrupt conduct of the Commissioner. </w:t>
      </w:r>
    </w:p>
    <w:p w14:paraId="3F0F804B" w14:textId="77777777" w:rsidR="001A4524" w:rsidRDefault="001A4524" w:rsidP="001A4524">
      <w:pPr>
        <w:rPr>
          <w:szCs w:val="24"/>
        </w:rPr>
      </w:pPr>
    </w:p>
    <w:p w14:paraId="50B98FBE" w14:textId="77777777" w:rsidR="001A4524" w:rsidRDefault="005A6555" w:rsidP="005A6555">
      <w:pPr>
        <w:pStyle w:val="Heading1"/>
      </w:pPr>
      <w:bookmarkStart w:id="9" w:name="_Toc94797892"/>
      <w:r>
        <w:t>Responsibility for managing and reporting complaints about the public official</w:t>
      </w:r>
      <w:bookmarkEnd w:id="9"/>
    </w:p>
    <w:p w14:paraId="79CC4556" w14:textId="77777777" w:rsidR="005A6555" w:rsidRDefault="005A6555" w:rsidP="005A6555">
      <w:pPr>
        <w:rPr>
          <w:szCs w:val="24"/>
        </w:rPr>
      </w:pPr>
      <w:r>
        <w:rPr>
          <w:szCs w:val="24"/>
        </w:rPr>
        <w:t>Under the CC Act, the Commissioner can nominate a person or persons to notify the Crime and Corruption Commission (CCC) of a complaint of alleged corrupt conduct that involves, or may involve, the Commissioner.</w:t>
      </w:r>
    </w:p>
    <w:p w14:paraId="2C8CE1DD" w14:textId="77777777" w:rsidR="005A6555" w:rsidRDefault="005A6555" w:rsidP="005A6555">
      <w:pPr>
        <w:rPr>
          <w:szCs w:val="24"/>
        </w:rPr>
      </w:pPr>
    </w:p>
    <w:p w14:paraId="33C1AB3C" w14:textId="251CD4EF" w:rsidR="005A6555" w:rsidRDefault="005A6555" w:rsidP="005A6555">
      <w:pPr>
        <w:rPr>
          <w:szCs w:val="24"/>
        </w:rPr>
      </w:pPr>
      <w:r>
        <w:rPr>
          <w:szCs w:val="24"/>
        </w:rPr>
        <w:t xml:space="preserve">In accordance with sections 48A(2) and 48A(3) of the CC Act, the Deputy Commissioner and </w:t>
      </w:r>
      <w:r w:rsidR="008E1E7F">
        <w:rPr>
          <w:szCs w:val="24"/>
        </w:rPr>
        <w:t xml:space="preserve">persons occupying the position of </w:t>
      </w:r>
      <w:r>
        <w:rPr>
          <w:szCs w:val="24"/>
        </w:rPr>
        <w:t>Principal Lawyer are nominated persons to notify the CCC of a complaint and to deal with the complaint under the</w:t>
      </w:r>
      <w:r w:rsidR="00367011">
        <w:rPr>
          <w:szCs w:val="24"/>
        </w:rPr>
        <w:t xml:space="preserve"> CC</w:t>
      </w:r>
      <w:r>
        <w:rPr>
          <w:szCs w:val="24"/>
        </w:rPr>
        <w:t xml:space="preserve"> Act (on occasions where the CCC refers the complaint to a nominated person to deal with). </w:t>
      </w:r>
    </w:p>
    <w:p w14:paraId="27D2EF5F" w14:textId="77777777" w:rsidR="005A6555" w:rsidRDefault="005A6555" w:rsidP="005A6555">
      <w:pPr>
        <w:rPr>
          <w:szCs w:val="24"/>
        </w:rPr>
      </w:pPr>
    </w:p>
    <w:p w14:paraId="6235C96E" w14:textId="77777777" w:rsidR="005A6555" w:rsidRDefault="005A6555" w:rsidP="00251BD6">
      <w:pPr>
        <w:pStyle w:val="Heading2"/>
      </w:pPr>
      <w:bookmarkStart w:id="10" w:name="_Toc94797893"/>
      <w:r>
        <w:t xml:space="preserve">Complaints </w:t>
      </w:r>
      <w:r w:rsidRPr="00251BD6">
        <w:t>about</w:t>
      </w:r>
      <w:r>
        <w:t xml:space="preserve"> the Commissioner</w:t>
      </w:r>
      <w:bookmarkEnd w:id="10"/>
    </w:p>
    <w:p w14:paraId="447D6A76" w14:textId="77777777" w:rsidR="005A6555" w:rsidRDefault="00C11E9A" w:rsidP="005A6555">
      <w:pPr>
        <w:rPr>
          <w:szCs w:val="24"/>
        </w:rPr>
      </w:pPr>
      <w:r>
        <w:rPr>
          <w:szCs w:val="24"/>
        </w:rPr>
        <w:t xml:space="preserve">A complaint can be written or verbal, and may be made anonymously. </w:t>
      </w:r>
    </w:p>
    <w:p w14:paraId="1A6A011E" w14:textId="77777777" w:rsidR="00C11E9A" w:rsidRDefault="00C11E9A" w:rsidP="005A6555">
      <w:pPr>
        <w:rPr>
          <w:szCs w:val="24"/>
        </w:rPr>
      </w:pPr>
    </w:p>
    <w:p w14:paraId="6FB9A3FA" w14:textId="77777777" w:rsidR="00C11E9A" w:rsidRDefault="00C11E9A" w:rsidP="005A6555">
      <w:pPr>
        <w:rPr>
          <w:szCs w:val="24"/>
        </w:rPr>
      </w:pPr>
      <w:r>
        <w:rPr>
          <w:szCs w:val="24"/>
        </w:rPr>
        <w:t xml:space="preserve">A complaint, information or matter involving alleged corrupt conduct by the Commissioner can be reported to either nominated person, or to the CCC. </w:t>
      </w:r>
    </w:p>
    <w:p w14:paraId="3FD4A3FC" w14:textId="77777777" w:rsidR="00C11E9A" w:rsidRDefault="00C11E9A" w:rsidP="005A6555">
      <w:pPr>
        <w:rPr>
          <w:szCs w:val="24"/>
        </w:rPr>
      </w:pPr>
    </w:p>
    <w:tbl>
      <w:tblPr>
        <w:tblStyle w:val="TableGrid"/>
        <w:tblW w:w="0" w:type="auto"/>
        <w:tblLook w:val="04A0" w:firstRow="1" w:lastRow="0" w:firstColumn="1" w:lastColumn="0" w:noHBand="0" w:noVBand="1"/>
      </w:tblPr>
      <w:tblGrid>
        <w:gridCol w:w="4814"/>
        <w:gridCol w:w="4815"/>
      </w:tblGrid>
      <w:tr w:rsidR="00C11E9A" w14:paraId="33ED101C" w14:textId="77777777" w:rsidTr="00593DD2">
        <w:tc>
          <w:tcPr>
            <w:tcW w:w="9629" w:type="dxa"/>
            <w:gridSpan w:val="2"/>
          </w:tcPr>
          <w:p w14:paraId="5BA3BF41" w14:textId="3FCC9E3D" w:rsidR="00C11E9A" w:rsidRDefault="00251BD6" w:rsidP="00251BD6">
            <w:pPr>
              <w:pStyle w:val="Heading3"/>
            </w:pPr>
            <w:r>
              <w:lastRenderedPageBreak/>
              <w:t>QHRC n</w:t>
            </w:r>
            <w:r w:rsidR="00C11E9A">
              <w:t>ominated persons</w:t>
            </w:r>
          </w:p>
        </w:tc>
      </w:tr>
      <w:tr w:rsidR="00C11E9A" w14:paraId="143B4A78" w14:textId="77777777" w:rsidTr="00C11E9A">
        <w:tc>
          <w:tcPr>
            <w:tcW w:w="4814" w:type="dxa"/>
          </w:tcPr>
          <w:p w14:paraId="288FC070" w14:textId="77777777" w:rsidR="00C11E9A" w:rsidRDefault="00C11E9A" w:rsidP="005A6555">
            <w:pPr>
              <w:rPr>
                <w:szCs w:val="24"/>
              </w:rPr>
            </w:pPr>
            <w:r>
              <w:rPr>
                <w:szCs w:val="24"/>
              </w:rPr>
              <w:t>Deputy Commissioner</w:t>
            </w:r>
          </w:p>
        </w:tc>
        <w:tc>
          <w:tcPr>
            <w:tcW w:w="4815" w:type="dxa"/>
          </w:tcPr>
          <w:p w14:paraId="2DD6605B" w14:textId="12394982" w:rsidR="00C11E9A" w:rsidRDefault="00C11E9A" w:rsidP="004B748F">
            <w:pPr>
              <w:rPr>
                <w:szCs w:val="24"/>
              </w:rPr>
            </w:pPr>
            <w:r>
              <w:rPr>
                <w:szCs w:val="24"/>
              </w:rPr>
              <w:t>Principal Lawyer</w:t>
            </w:r>
          </w:p>
        </w:tc>
      </w:tr>
      <w:tr w:rsidR="00C11E9A" w14:paraId="7C699B30" w14:textId="77777777" w:rsidTr="00593DD2">
        <w:tc>
          <w:tcPr>
            <w:tcW w:w="9629" w:type="dxa"/>
            <w:gridSpan w:val="2"/>
          </w:tcPr>
          <w:p w14:paraId="41A4950A" w14:textId="77777777" w:rsidR="00C11E9A" w:rsidRDefault="00C11E9A" w:rsidP="00251BD6">
            <w:pPr>
              <w:ind w:left="720"/>
              <w:rPr>
                <w:szCs w:val="24"/>
              </w:rPr>
            </w:pPr>
            <w:r>
              <w:rPr>
                <w:szCs w:val="24"/>
              </w:rPr>
              <w:t>PRIVATE AND CONFIDENTIAL</w:t>
            </w:r>
          </w:p>
          <w:p w14:paraId="61F68A5B" w14:textId="77777777" w:rsidR="00C11E9A" w:rsidRDefault="00C11E9A" w:rsidP="00251BD6">
            <w:pPr>
              <w:ind w:left="720"/>
              <w:rPr>
                <w:szCs w:val="24"/>
              </w:rPr>
            </w:pPr>
            <w:r>
              <w:rPr>
                <w:szCs w:val="24"/>
              </w:rPr>
              <w:t>Queensland Human Rights Commission</w:t>
            </w:r>
          </w:p>
          <w:p w14:paraId="4A26AA36" w14:textId="77777777" w:rsidR="00C11E9A" w:rsidRDefault="00C11E9A" w:rsidP="00251BD6">
            <w:pPr>
              <w:ind w:left="720"/>
              <w:rPr>
                <w:szCs w:val="24"/>
              </w:rPr>
            </w:pPr>
            <w:r>
              <w:rPr>
                <w:szCs w:val="24"/>
              </w:rPr>
              <w:t>PO Box 15565</w:t>
            </w:r>
          </w:p>
          <w:p w14:paraId="485CBBB3" w14:textId="77777777" w:rsidR="00C11E9A" w:rsidRDefault="00C11E9A" w:rsidP="00251BD6">
            <w:pPr>
              <w:ind w:left="720"/>
              <w:rPr>
                <w:szCs w:val="24"/>
              </w:rPr>
            </w:pPr>
            <w:r>
              <w:rPr>
                <w:szCs w:val="24"/>
              </w:rPr>
              <w:t>CITY EAST  QLD  4002</w:t>
            </w:r>
          </w:p>
          <w:p w14:paraId="289992F4" w14:textId="77777777" w:rsidR="00C11E9A" w:rsidRDefault="00C11E9A" w:rsidP="00251BD6">
            <w:pPr>
              <w:ind w:left="720"/>
              <w:rPr>
                <w:szCs w:val="24"/>
              </w:rPr>
            </w:pPr>
          </w:p>
          <w:p w14:paraId="26A754B6" w14:textId="7939592B" w:rsidR="00C11E9A" w:rsidRDefault="00C11E9A" w:rsidP="00A77C04">
            <w:pPr>
              <w:ind w:left="720"/>
              <w:rPr>
                <w:szCs w:val="24"/>
              </w:rPr>
            </w:pPr>
            <w:r>
              <w:rPr>
                <w:szCs w:val="24"/>
              </w:rPr>
              <w:t xml:space="preserve">Telephone: </w:t>
            </w:r>
            <w:r w:rsidR="00A77C04">
              <w:rPr>
                <w:szCs w:val="24"/>
              </w:rPr>
              <w:t>07 3021 9101</w:t>
            </w:r>
          </w:p>
        </w:tc>
      </w:tr>
      <w:tr w:rsidR="00C11E9A" w14:paraId="396EC41B" w14:textId="77777777" w:rsidTr="00593DD2">
        <w:tc>
          <w:tcPr>
            <w:tcW w:w="9629" w:type="dxa"/>
            <w:gridSpan w:val="2"/>
          </w:tcPr>
          <w:p w14:paraId="7A736ECE" w14:textId="77777777" w:rsidR="00C11E9A" w:rsidRDefault="00C11E9A" w:rsidP="00251BD6">
            <w:pPr>
              <w:pStyle w:val="Heading3"/>
            </w:pPr>
            <w:r>
              <w:t>CCC</w:t>
            </w:r>
          </w:p>
        </w:tc>
      </w:tr>
      <w:tr w:rsidR="00C11E9A" w14:paraId="60904DC6" w14:textId="77777777" w:rsidTr="00593DD2">
        <w:tc>
          <w:tcPr>
            <w:tcW w:w="9629" w:type="dxa"/>
            <w:gridSpan w:val="2"/>
          </w:tcPr>
          <w:p w14:paraId="69660F9B" w14:textId="77777777" w:rsidR="00C11E9A" w:rsidRDefault="00C11E9A" w:rsidP="00251BD6">
            <w:pPr>
              <w:ind w:left="720"/>
              <w:rPr>
                <w:szCs w:val="24"/>
              </w:rPr>
            </w:pPr>
            <w:r>
              <w:rPr>
                <w:szCs w:val="24"/>
              </w:rPr>
              <w:t>Complaints Officer</w:t>
            </w:r>
          </w:p>
          <w:p w14:paraId="0B71984F" w14:textId="77777777" w:rsidR="00C11E9A" w:rsidRDefault="00C11E9A" w:rsidP="00251BD6">
            <w:pPr>
              <w:ind w:left="720"/>
              <w:rPr>
                <w:szCs w:val="24"/>
              </w:rPr>
            </w:pPr>
            <w:r>
              <w:rPr>
                <w:szCs w:val="24"/>
              </w:rPr>
              <w:t>Crime and Corruption Commission</w:t>
            </w:r>
          </w:p>
          <w:p w14:paraId="1FECD0DD" w14:textId="77777777" w:rsidR="00C11E9A" w:rsidRDefault="00C11E9A" w:rsidP="00251BD6">
            <w:pPr>
              <w:ind w:left="720"/>
              <w:rPr>
                <w:szCs w:val="24"/>
              </w:rPr>
            </w:pPr>
            <w:r>
              <w:rPr>
                <w:szCs w:val="24"/>
              </w:rPr>
              <w:t>GPO Box 3123</w:t>
            </w:r>
          </w:p>
          <w:p w14:paraId="167EF445" w14:textId="77777777" w:rsidR="00C11E9A" w:rsidRDefault="00C11E9A" w:rsidP="00251BD6">
            <w:pPr>
              <w:ind w:left="720"/>
              <w:rPr>
                <w:szCs w:val="24"/>
              </w:rPr>
            </w:pPr>
            <w:r>
              <w:rPr>
                <w:szCs w:val="24"/>
              </w:rPr>
              <w:t>BRISBANE  QLD  4001</w:t>
            </w:r>
          </w:p>
          <w:p w14:paraId="4FD06505" w14:textId="77777777" w:rsidR="00251BD6" w:rsidRDefault="00251BD6" w:rsidP="00251BD6">
            <w:pPr>
              <w:ind w:left="720"/>
              <w:rPr>
                <w:szCs w:val="24"/>
              </w:rPr>
            </w:pPr>
          </w:p>
          <w:p w14:paraId="08C04171" w14:textId="77777777" w:rsidR="00251BD6" w:rsidRDefault="00251BD6" w:rsidP="00251BD6">
            <w:pPr>
              <w:ind w:left="720"/>
              <w:rPr>
                <w:szCs w:val="24"/>
              </w:rPr>
            </w:pPr>
            <w:r>
              <w:rPr>
                <w:szCs w:val="24"/>
              </w:rPr>
              <w:t xml:space="preserve">Online: </w:t>
            </w:r>
            <w:hyperlink r:id="rId10" w:history="1">
              <w:r w:rsidRPr="001D78E3">
                <w:rPr>
                  <w:rStyle w:val="Hyperlink"/>
                  <w:szCs w:val="24"/>
                </w:rPr>
                <w:t>http://www.ccc.qld.gov.au/corruption/report-corruption</w:t>
              </w:r>
            </w:hyperlink>
          </w:p>
          <w:p w14:paraId="529B509C" w14:textId="77777777" w:rsidR="00251BD6" w:rsidRDefault="00251BD6" w:rsidP="00251BD6">
            <w:pPr>
              <w:ind w:left="720"/>
              <w:rPr>
                <w:szCs w:val="24"/>
              </w:rPr>
            </w:pPr>
            <w:r>
              <w:rPr>
                <w:szCs w:val="24"/>
              </w:rPr>
              <w:t xml:space="preserve">By email: </w:t>
            </w:r>
            <w:hyperlink r:id="rId11" w:history="1">
              <w:r w:rsidRPr="001D78E3">
                <w:rPr>
                  <w:rStyle w:val="Hyperlink"/>
                  <w:szCs w:val="24"/>
                </w:rPr>
                <w:t>complaints@ccc.qld.gov.au</w:t>
              </w:r>
            </w:hyperlink>
          </w:p>
          <w:p w14:paraId="5B1570AC" w14:textId="2B70523B" w:rsidR="00251BD6" w:rsidRDefault="00251BD6" w:rsidP="00251BD6">
            <w:pPr>
              <w:ind w:left="720"/>
              <w:rPr>
                <w:szCs w:val="24"/>
              </w:rPr>
            </w:pPr>
            <w:r>
              <w:rPr>
                <w:szCs w:val="24"/>
              </w:rPr>
              <w:t>By telephone: (07) 3360 6060 | Toll free outside Brisbane: 1800 061 611</w:t>
            </w:r>
          </w:p>
        </w:tc>
      </w:tr>
    </w:tbl>
    <w:p w14:paraId="4BC86306" w14:textId="77777777" w:rsidR="00C11E9A" w:rsidRPr="005A6555" w:rsidRDefault="00C11E9A" w:rsidP="005A6555">
      <w:pPr>
        <w:rPr>
          <w:szCs w:val="24"/>
        </w:rPr>
      </w:pPr>
    </w:p>
    <w:p w14:paraId="618BCB19" w14:textId="77777777" w:rsidR="00FC0A58" w:rsidRDefault="00C11E9A" w:rsidP="002B773B">
      <w:pPr>
        <w:rPr>
          <w:szCs w:val="24"/>
          <w:lang w:val="en-US"/>
        </w:rPr>
      </w:pPr>
      <w:r>
        <w:rPr>
          <w:szCs w:val="24"/>
          <w:lang w:val="en-US"/>
        </w:rPr>
        <w:t>If there is uncertainty about whether or not a complaint should be reported, it is best to report it to a nominated person.</w:t>
      </w:r>
    </w:p>
    <w:p w14:paraId="4AFB69D4" w14:textId="77777777" w:rsidR="00C11E9A" w:rsidRDefault="00C11E9A" w:rsidP="002B773B">
      <w:pPr>
        <w:rPr>
          <w:szCs w:val="24"/>
          <w:lang w:val="en-US"/>
        </w:rPr>
      </w:pPr>
    </w:p>
    <w:p w14:paraId="2A17CB80" w14:textId="77777777" w:rsidR="00294499" w:rsidRDefault="00C11E9A" w:rsidP="002B773B">
      <w:pPr>
        <w:rPr>
          <w:szCs w:val="24"/>
          <w:lang w:val="en-US"/>
        </w:rPr>
      </w:pPr>
      <w:r>
        <w:rPr>
          <w:szCs w:val="24"/>
          <w:lang w:val="en-US"/>
        </w:rPr>
        <w:t xml:space="preserve">If </w:t>
      </w:r>
      <w:r w:rsidR="00294499">
        <w:rPr>
          <w:szCs w:val="24"/>
          <w:lang w:val="en-US"/>
        </w:rPr>
        <w:t>the Commissioner reasonably suspects that the complaint may involve corrupt conduct on their part, they must:</w:t>
      </w:r>
    </w:p>
    <w:p w14:paraId="6DE6AD09" w14:textId="77777777" w:rsidR="00C11E9A" w:rsidRDefault="00294499" w:rsidP="00294499">
      <w:pPr>
        <w:pStyle w:val="ListParagraph"/>
        <w:numPr>
          <w:ilvl w:val="0"/>
          <w:numId w:val="15"/>
        </w:numPr>
        <w:rPr>
          <w:szCs w:val="24"/>
          <w:lang w:val="en-US"/>
        </w:rPr>
      </w:pPr>
      <w:r>
        <w:rPr>
          <w:szCs w:val="24"/>
          <w:lang w:val="en-US"/>
        </w:rPr>
        <w:t>Report the complaint to the nominated persons as soon as practicable and may also notify the CCC; and</w:t>
      </w:r>
    </w:p>
    <w:p w14:paraId="352B2CDC" w14:textId="32DB15CC" w:rsidR="00B9341E" w:rsidRPr="00156D72" w:rsidRDefault="00294499" w:rsidP="00156D72">
      <w:pPr>
        <w:pStyle w:val="ListParagraph"/>
        <w:numPr>
          <w:ilvl w:val="0"/>
          <w:numId w:val="15"/>
        </w:numPr>
        <w:rPr>
          <w:szCs w:val="24"/>
          <w:lang w:val="en-US"/>
        </w:rPr>
      </w:pPr>
      <w:r w:rsidRPr="00156D72">
        <w:rPr>
          <w:szCs w:val="24"/>
          <w:lang w:val="en-US"/>
        </w:rPr>
        <w:t>Take no further action to deal with the complaint unless requested to do so by the nominated person</w:t>
      </w:r>
      <w:r w:rsidR="00722947" w:rsidRPr="00156D72">
        <w:rPr>
          <w:szCs w:val="24"/>
          <w:lang w:val="en-US"/>
        </w:rPr>
        <w:t>.</w:t>
      </w:r>
      <w:r w:rsidR="00722947" w:rsidRPr="00156D72" w:rsidDel="00722947">
        <w:rPr>
          <w:szCs w:val="24"/>
          <w:lang w:val="en-US"/>
        </w:rPr>
        <w:t xml:space="preserve"> </w:t>
      </w:r>
    </w:p>
    <w:p w14:paraId="71162C73" w14:textId="77777777" w:rsidR="00156D72" w:rsidRDefault="00156D72" w:rsidP="00156D72">
      <w:pPr>
        <w:rPr>
          <w:szCs w:val="24"/>
          <w:lang w:val="en-US"/>
        </w:rPr>
      </w:pPr>
    </w:p>
    <w:p w14:paraId="22810100" w14:textId="06972FEC" w:rsidR="00294499" w:rsidRPr="00156D72" w:rsidRDefault="00294499" w:rsidP="00156D72">
      <w:pPr>
        <w:rPr>
          <w:szCs w:val="24"/>
          <w:lang w:val="en-US"/>
        </w:rPr>
      </w:pPr>
      <w:r w:rsidRPr="00156D72">
        <w:rPr>
          <w:szCs w:val="24"/>
          <w:lang w:val="en-US"/>
        </w:rPr>
        <w:t xml:space="preserve">When a complaint is made that raises allegations of corrupt conduct, it may be a public interest disclosure pursuant to the </w:t>
      </w:r>
      <w:r w:rsidRPr="00156D72">
        <w:rPr>
          <w:i/>
          <w:szCs w:val="24"/>
          <w:lang w:val="en-US"/>
        </w:rPr>
        <w:t>Public Interest Disclosure Act 2010</w:t>
      </w:r>
      <w:r w:rsidRPr="00156D72">
        <w:rPr>
          <w:szCs w:val="24"/>
          <w:lang w:val="en-US"/>
        </w:rPr>
        <w:t xml:space="preserve">.  Please refer to our Public Interest Disclosure Policy and Procedure for more information. </w:t>
      </w:r>
    </w:p>
    <w:p w14:paraId="4A102D19" w14:textId="77777777" w:rsidR="00294499" w:rsidRDefault="00294499" w:rsidP="00294499">
      <w:pPr>
        <w:rPr>
          <w:szCs w:val="24"/>
          <w:lang w:val="en-US"/>
        </w:rPr>
      </w:pPr>
    </w:p>
    <w:p w14:paraId="699EF896" w14:textId="77777777" w:rsidR="00294499" w:rsidRDefault="00E63E48" w:rsidP="00294499">
      <w:pPr>
        <w:rPr>
          <w:szCs w:val="24"/>
          <w:lang w:val="en-US"/>
        </w:rPr>
      </w:pPr>
      <w:r>
        <w:rPr>
          <w:szCs w:val="24"/>
          <w:lang w:val="en-US"/>
        </w:rPr>
        <w:t xml:space="preserve">Complaints about the Commissioner which do not involve corrupt conduct or public interest disclosures will be managed in line with our Complaints Management Policy.  </w:t>
      </w:r>
    </w:p>
    <w:p w14:paraId="12B390E6" w14:textId="77777777" w:rsidR="00E63E48" w:rsidRDefault="00E63E48" w:rsidP="00294499">
      <w:pPr>
        <w:rPr>
          <w:szCs w:val="24"/>
          <w:lang w:val="en-US"/>
        </w:rPr>
      </w:pPr>
    </w:p>
    <w:p w14:paraId="0DCA8B71" w14:textId="77777777" w:rsidR="00E63E48" w:rsidRDefault="00E63E48" w:rsidP="00E63E48">
      <w:pPr>
        <w:pStyle w:val="Heading2"/>
        <w:rPr>
          <w:lang w:val="en-US"/>
        </w:rPr>
      </w:pPr>
      <w:bookmarkStart w:id="11" w:name="_Toc94797894"/>
      <w:r>
        <w:rPr>
          <w:lang w:val="en-US"/>
        </w:rPr>
        <w:t>Role of nominated persons</w:t>
      </w:r>
      <w:bookmarkEnd w:id="11"/>
    </w:p>
    <w:p w14:paraId="2E543742" w14:textId="3C94B629" w:rsidR="00E63E48" w:rsidRDefault="00E63E48" w:rsidP="00E63E48">
      <w:pPr>
        <w:rPr>
          <w:lang w:val="en-US"/>
        </w:rPr>
      </w:pPr>
      <w:r>
        <w:rPr>
          <w:lang w:val="en-US"/>
        </w:rPr>
        <w:t xml:space="preserve">Because there are </w:t>
      </w:r>
      <w:r w:rsidR="008E1E7F">
        <w:rPr>
          <w:lang w:val="en-US"/>
        </w:rPr>
        <w:t>more than one</w:t>
      </w:r>
      <w:r>
        <w:rPr>
          <w:lang w:val="en-US"/>
        </w:rPr>
        <w:t xml:space="preserve"> nominated person</w:t>
      </w:r>
      <w:r w:rsidR="008E1E7F">
        <w:rPr>
          <w:lang w:val="en-US"/>
        </w:rPr>
        <w:t>s</w:t>
      </w:r>
      <w:r>
        <w:rPr>
          <w:lang w:val="en-US"/>
        </w:rPr>
        <w:t>, when a complaint is made, the nominated persons will, with or without consulting the CCC, decide who will be the nominated person for that particular complaint.</w:t>
      </w:r>
    </w:p>
    <w:p w14:paraId="6FD8A435" w14:textId="77777777" w:rsidR="00E63E48" w:rsidRDefault="00E63E48" w:rsidP="00E63E48">
      <w:pPr>
        <w:rPr>
          <w:lang w:val="en-US"/>
        </w:rPr>
      </w:pPr>
    </w:p>
    <w:p w14:paraId="65207F29" w14:textId="105F1B8D" w:rsidR="00E63E48" w:rsidRDefault="00E63E48" w:rsidP="00E63E48">
      <w:pPr>
        <w:rPr>
          <w:lang w:val="en-US"/>
        </w:rPr>
      </w:pPr>
      <w:r>
        <w:rPr>
          <w:lang w:val="en-US"/>
        </w:rPr>
        <w:t>The nominated person for a particular complaint will inform the CCC that they are the nominated person for the particular complaint.</w:t>
      </w:r>
    </w:p>
    <w:p w14:paraId="2ABB361E" w14:textId="77777777" w:rsidR="00E63E48" w:rsidRDefault="00E63E48" w:rsidP="00E63E48">
      <w:pPr>
        <w:rPr>
          <w:lang w:val="en-US"/>
        </w:rPr>
      </w:pPr>
    </w:p>
    <w:p w14:paraId="6B17D7CA" w14:textId="2F2A69D0" w:rsidR="00E63E48" w:rsidRDefault="00E63E48" w:rsidP="00E63E48">
      <w:pPr>
        <w:rPr>
          <w:lang w:val="en-US"/>
        </w:rPr>
      </w:pPr>
      <w:r>
        <w:rPr>
          <w:lang w:val="en-US"/>
        </w:rPr>
        <w:t xml:space="preserve">Once </w:t>
      </w:r>
      <w:r w:rsidR="008E1E7F">
        <w:rPr>
          <w:lang w:val="en-US"/>
        </w:rPr>
        <w:t xml:space="preserve">a person has been </w:t>
      </w:r>
      <w:r>
        <w:rPr>
          <w:lang w:val="en-US"/>
        </w:rPr>
        <w:t>nominate</w:t>
      </w:r>
      <w:r w:rsidR="008E1E7F">
        <w:rPr>
          <w:lang w:val="en-US"/>
        </w:rPr>
        <w:t>d for</w:t>
      </w:r>
      <w:r>
        <w:rPr>
          <w:lang w:val="en-US"/>
        </w:rPr>
        <w:t xml:space="preserve"> a </w:t>
      </w:r>
      <w:r w:rsidR="008E1E7F">
        <w:rPr>
          <w:lang w:val="en-US"/>
        </w:rPr>
        <w:t>particular complaint</w:t>
      </w:r>
      <w:r>
        <w:rPr>
          <w:lang w:val="en-US"/>
        </w:rPr>
        <w:t xml:space="preserve">, the CC Act applies as if a reference about notifying or dealing with the complaint to the public official is a reference to the nominated person.  </w:t>
      </w:r>
    </w:p>
    <w:p w14:paraId="0CBE57BF" w14:textId="77777777" w:rsidR="00E63E48" w:rsidRDefault="00E63E48" w:rsidP="00E63E48">
      <w:pPr>
        <w:rPr>
          <w:lang w:val="en-US"/>
        </w:rPr>
      </w:pPr>
    </w:p>
    <w:p w14:paraId="7D38FB7F" w14:textId="77777777" w:rsidR="00E63E48" w:rsidRDefault="00E63E48" w:rsidP="00E63E48">
      <w:pPr>
        <w:rPr>
          <w:lang w:val="en-US"/>
        </w:rPr>
      </w:pPr>
      <w:r>
        <w:rPr>
          <w:lang w:val="en-US"/>
        </w:rPr>
        <w:t>If the nominated person reasonably suspects the complaint may involve corrupt conduct of the Commissioner, they must notify the CCC of the complaint and deal with the complaint, subject to the CCC’s monitoring role, when:</w:t>
      </w:r>
    </w:p>
    <w:p w14:paraId="0E15316C" w14:textId="77777777" w:rsidR="00E63E48" w:rsidRDefault="00E63E48" w:rsidP="00E63E48">
      <w:pPr>
        <w:pStyle w:val="ListParagraph"/>
        <w:numPr>
          <w:ilvl w:val="0"/>
          <w:numId w:val="16"/>
        </w:numPr>
        <w:rPr>
          <w:lang w:val="en-US"/>
        </w:rPr>
      </w:pPr>
      <w:r>
        <w:rPr>
          <w:lang w:val="en-US"/>
        </w:rPr>
        <w:t>Directions issued by the CCC to QHRC under s40 of the CC Act apply to the complaint (if any);</w:t>
      </w:r>
    </w:p>
    <w:p w14:paraId="5E15C07E" w14:textId="6F906C8D" w:rsidR="00E63E48" w:rsidRDefault="00E63E48" w:rsidP="00E63E48">
      <w:pPr>
        <w:pStyle w:val="ListParagraph"/>
        <w:numPr>
          <w:ilvl w:val="0"/>
          <w:numId w:val="16"/>
        </w:numPr>
        <w:rPr>
          <w:lang w:val="en-US"/>
        </w:rPr>
      </w:pPr>
      <w:r>
        <w:rPr>
          <w:lang w:val="en-US"/>
        </w:rPr>
        <w:t xml:space="preserve">Pursuant to s46 of the CC Act, the CCC refers the complaint to </w:t>
      </w:r>
      <w:r w:rsidR="008E1E7F">
        <w:rPr>
          <w:lang w:val="en-US"/>
        </w:rPr>
        <w:t>a</w:t>
      </w:r>
      <w:r>
        <w:rPr>
          <w:lang w:val="en-US"/>
        </w:rPr>
        <w:t xml:space="preserve"> nominated person to deal with.</w:t>
      </w:r>
    </w:p>
    <w:p w14:paraId="03868DD3" w14:textId="77777777" w:rsidR="00E63E48" w:rsidRDefault="00E63E48" w:rsidP="00E63E48">
      <w:pPr>
        <w:rPr>
          <w:lang w:val="en-US"/>
        </w:rPr>
      </w:pPr>
    </w:p>
    <w:p w14:paraId="5BA80793" w14:textId="168ACD27" w:rsidR="00B854AE" w:rsidRDefault="00B854AE" w:rsidP="00E63E48">
      <w:pPr>
        <w:rPr>
          <w:lang w:val="en-US"/>
        </w:rPr>
      </w:pPr>
      <w:r>
        <w:rPr>
          <w:lang w:val="en-US"/>
        </w:rPr>
        <w:t>If directions are issued under s40, the nominated person is to deal with the complaint and the Commissioner is to take no further action to deal with the complaint unless requested to do so by the nominated person</w:t>
      </w:r>
      <w:r w:rsidR="00722947">
        <w:rPr>
          <w:lang w:val="en-US"/>
        </w:rPr>
        <w:t>.</w:t>
      </w:r>
      <w:r>
        <w:rPr>
          <w:lang w:val="en-US"/>
        </w:rPr>
        <w:t xml:space="preserve"> </w:t>
      </w:r>
    </w:p>
    <w:p w14:paraId="61A7D38A" w14:textId="77777777" w:rsidR="00B854AE" w:rsidRDefault="00B854AE" w:rsidP="00E63E48">
      <w:pPr>
        <w:rPr>
          <w:lang w:val="en-US"/>
        </w:rPr>
      </w:pPr>
    </w:p>
    <w:p w14:paraId="7E6B339D" w14:textId="77777777" w:rsidR="00B854AE" w:rsidRDefault="00B854AE" w:rsidP="00B854AE">
      <w:pPr>
        <w:pStyle w:val="Heading2"/>
        <w:rPr>
          <w:lang w:val="en-US"/>
        </w:rPr>
      </w:pPr>
      <w:bookmarkStart w:id="12" w:name="_Toc94797895"/>
      <w:r>
        <w:rPr>
          <w:lang w:val="en-US"/>
        </w:rPr>
        <w:t>Resourcing the nominated persons</w:t>
      </w:r>
      <w:bookmarkEnd w:id="12"/>
    </w:p>
    <w:p w14:paraId="71A8101C" w14:textId="77777777" w:rsidR="00B854AE" w:rsidRDefault="00B854AE" w:rsidP="00B854AE">
      <w:pPr>
        <w:rPr>
          <w:lang w:val="en-US"/>
        </w:rPr>
      </w:pPr>
      <w:r>
        <w:rPr>
          <w:lang w:val="en-US"/>
        </w:rPr>
        <w:t>If, pursuant to ss40 or 46 of the CC Act, the nominated person has responsibility to deal with the complaint:</w:t>
      </w:r>
    </w:p>
    <w:p w14:paraId="577EE899" w14:textId="77777777" w:rsidR="00B854AE" w:rsidRDefault="00B854AE" w:rsidP="00B854AE">
      <w:pPr>
        <w:pStyle w:val="ListParagraph"/>
        <w:numPr>
          <w:ilvl w:val="0"/>
          <w:numId w:val="17"/>
        </w:numPr>
        <w:rPr>
          <w:lang w:val="en-US"/>
        </w:rPr>
      </w:pPr>
      <w:r>
        <w:rPr>
          <w:lang w:val="en-US"/>
        </w:rPr>
        <w:t xml:space="preserve">QHRC will ensure that sufficient resources are available to the nominated person to enable them to deal with the complaint appropriately.  </w:t>
      </w:r>
    </w:p>
    <w:p w14:paraId="3AAE1B1C" w14:textId="77777777" w:rsidR="00B854AE" w:rsidRDefault="00B854AE" w:rsidP="00B854AE">
      <w:pPr>
        <w:pStyle w:val="ListParagraph"/>
        <w:numPr>
          <w:ilvl w:val="0"/>
          <w:numId w:val="17"/>
        </w:numPr>
        <w:rPr>
          <w:lang w:val="en-US"/>
        </w:rPr>
      </w:pPr>
      <w:r>
        <w:rPr>
          <w:lang w:val="en-US"/>
        </w:rPr>
        <w:t>The nominated person is to ensure that consultations, if any, for the purpose of securing resources sufficient to deal with the complaint</w:t>
      </w:r>
      <w:r w:rsidR="006C3756">
        <w:rPr>
          <w:lang w:val="en-US"/>
        </w:rPr>
        <w:t xml:space="preserve"> appropriately are confidential and are not disclosed, other than to the CCC, without authorization under a law of the Commonwealth or the State; or the consent of the nominated person responsible for dealing with the complaint.  </w:t>
      </w:r>
    </w:p>
    <w:p w14:paraId="4452DFBB" w14:textId="77777777" w:rsidR="006C3756" w:rsidRDefault="006C3756" w:rsidP="006C3756">
      <w:pPr>
        <w:rPr>
          <w:lang w:val="en-US"/>
        </w:rPr>
      </w:pPr>
    </w:p>
    <w:p w14:paraId="3A5DEB9D" w14:textId="4AF6EB2C" w:rsidR="006C3756" w:rsidRDefault="006C3756" w:rsidP="006C3756">
      <w:pPr>
        <w:rPr>
          <w:lang w:val="en-US"/>
        </w:rPr>
      </w:pPr>
      <w:r>
        <w:rPr>
          <w:lang w:val="en-US"/>
        </w:rPr>
        <w:t xml:space="preserve">The nominated person must, at all times, use their best </w:t>
      </w:r>
      <w:r w:rsidR="005E0818">
        <w:rPr>
          <w:lang w:val="en-US"/>
        </w:rPr>
        <w:t>endeavors</w:t>
      </w:r>
      <w:r>
        <w:rPr>
          <w:lang w:val="en-US"/>
        </w:rPr>
        <w:t xml:space="preserve"> to act independently, impartially and fairly having regard to: the purposes of the CC Act, the importance of promoting public con</w:t>
      </w:r>
      <w:r w:rsidR="00FB7C74">
        <w:rPr>
          <w:lang w:val="en-US"/>
        </w:rPr>
        <w:t>fidence in the way suspected corrupt conduct in QHRC is dealt with, and QHRC</w:t>
      </w:r>
      <w:r w:rsidR="00722947">
        <w:rPr>
          <w:lang w:val="en-US"/>
        </w:rPr>
        <w:t>’s</w:t>
      </w:r>
      <w:r w:rsidR="00FB7C74">
        <w:rPr>
          <w:lang w:val="en-US"/>
        </w:rPr>
        <w:t xml:space="preserve"> statutory, policy and procedural framework. </w:t>
      </w:r>
    </w:p>
    <w:p w14:paraId="4024C857" w14:textId="77777777" w:rsidR="00FB7C74" w:rsidRDefault="00FB7C74" w:rsidP="006C3756">
      <w:pPr>
        <w:rPr>
          <w:lang w:val="en-US"/>
        </w:rPr>
      </w:pPr>
    </w:p>
    <w:p w14:paraId="5E26976E" w14:textId="77777777" w:rsidR="00FB7C74" w:rsidRDefault="00FB7C74" w:rsidP="006C3756">
      <w:pPr>
        <w:rPr>
          <w:lang w:val="en-US"/>
        </w:rPr>
      </w:pPr>
      <w:r>
        <w:rPr>
          <w:lang w:val="en-US"/>
        </w:rPr>
        <w:t>If the nominated person has responsibility to deal with the complaint, they:</w:t>
      </w:r>
    </w:p>
    <w:p w14:paraId="098C5166" w14:textId="77777777" w:rsidR="00FB7C74" w:rsidRDefault="00FB7C74" w:rsidP="00FB7C74">
      <w:pPr>
        <w:pStyle w:val="ListParagraph"/>
        <w:numPr>
          <w:ilvl w:val="0"/>
          <w:numId w:val="18"/>
        </w:numPr>
        <w:rPr>
          <w:lang w:val="en-US"/>
        </w:rPr>
      </w:pPr>
      <w:r>
        <w:rPr>
          <w:lang w:val="en-US"/>
        </w:rPr>
        <w:t>Are delegated the same authority, functions and powers as the Commissioner to direct and control staff of QHRC as if the nominated person is the Commissioner for the purpose of dealing with the complaint only;</w:t>
      </w:r>
    </w:p>
    <w:p w14:paraId="671B61E3" w14:textId="77777777" w:rsidR="00FB7C74" w:rsidRDefault="00FB7C74" w:rsidP="00FB7C74">
      <w:pPr>
        <w:pStyle w:val="ListParagraph"/>
        <w:numPr>
          <w:ilvl w:val="0"/>
          <w:numId w:val="18"/>
        </w:numPr>
        <w:rPr>
          <w:lang w:val="en-US"/>
        </w:rPr>
      </w:pPr>
      <w:r>
        <w:rPr>
          <w:lang w:val="en-US"/>
        </w:rPr>
        <w:t>Are delegated the same authority, functions and powers as the Commissioner to enter into contracts on behalf of QHRC for the purpose of dealing with the complaint (e.g. engaging an investigator); and</w:t>
      </w:r>
    </w:p>
    <w:p w14:paraId="20872546" w14:textId="77777777" w:rsidR="00FB7C74" w:rsidRDefault="00FB7C74" w:rsidP="00FB7C74">
      <w:pPr>
        <w:pStyle w:val="ListParagraph"/>
        <w:numPr>
          <w:ilvl w:val="0"/>
          <w:numId w:val="18"/>
        </w:numPr>
        <w:rPr>
          <w:lang w:val="en-US"/>
        </w:rPr>
      </w:pPr>
      <w:r>
        <w:rPr>
          <w:lang w:val="en-US"/>
        </w:rPr>
        <w:t xml:space="preserve">Do not have any authority, function or power that cannot, under the law of the Commonwealth or the State, be delegated by either the Attorney-General and Minister for Justice or the Commissioner to the nominated person. </w:t>
      </w:r>
    </w:p>
    <w:p w14:paraId="7BAD9FCE" w14:textId="77777777" w:rsidR="00FB7C74" w:rsidRDefault="00FB7C74" w:rsidP="00FB7C74">
      <w:pPr>
        <w:rPr>
          <w:lang w:val="en-US"/>
        </w:rPr>
      </w:pPr>
    </w:p>
    <w:p w14:paraId="4ED89693" w14:textId="77777777" w:rsidR="00FB7C74" w:rsidRDefault="00FB7C74" w:rsidP="00FB7C74">
      <w:pPr>
        <w:pStyle w:val="Heading2"/>
        <w:rPr>
          <w:lang w:val="en-US"/>
        </w:rPr>
      </w:pPr>
      <w:bookmarkStart w:id="13" w:name="_Toc94797896"/>
      <w:r>
        <w:rPr>
          <w:lang w:val="en-US"/>
        </w:rPr>
        <w:lastRenderedPageBreak/>
        <w:t>Liaising with the CCC</w:t>
      </w:r>
      <w:bookmarkEnd w:id="13"/>
    </w:p>
    <w:p w14:paraId="66155F3D" w14:textId="77777777" w:rsidR="00FB7C74" w:rsidRDefault="00FB7C74" w:rsidP="00FB7C74">
      <w:pPr>
        <w:rPr>
          <w:lang w:val="en-US"/>
        </w:rPr>
      </w:pPr>
      <w:r>
        <w:rPr>
          <w:lang w:val="en-US"/>
        </w:rPr>
        <w:t>The Commissioner is to keep the CCC and nominated persons informed of:</w:t>
      </w:r>
    </w:p>
    <w:p w14:paraId="5CF39F32" w14:textId="77777777" w:rsidR="00FB7C74" w:rsidRDefault="00FB7C74" w:rsidP="00FB7C74">
      <w:pPr>
        <w:pStyle w:val="ListParagraph"/>
        <w:numPr>
          <w:ilvl w:val="0"/>
          <w:numId w:val="19"/>
        </w:numPr>
        <w:rPr>
          <w:lang w:val="en-US"/>
        </w:rPr>
      </w:pPr>
      <w:r>
        <w:rPr>
          <w:lang w:val="en-US"/>
        </w:rPr>
        <w:t>The contact details for the Commissioner and nominated persons; and</w:t>
      </w:r>
    </w:p>
    <w:p w14:paraId="092F1A8F" w14:textId="7F7E5CE1" w:rsidR="00FB7C74" w:rsidRDefault="00FB7C74" w:rsidP="00FB7C74">
      <w:pPr>
        <w:pStyle w:val="ListParagraph"/>
        <w:numPr>
          <w:ilvl w:val="0"/>
          <w:numId w:val="19"/>
        </w:numPr>
        <w:rPr>
          <w:lang w:val="en-US"/>
        </w:rPr>
      </w:pPr>
      <w:r>
        <w:rPr>
          <w:lang w:val="en-US"/>
        </w:rPr>
        <w:t>Any proposed changes to this policy.</w:t>
      </w:r>
    </w:p>
    <w:p w14:paraId="2DBE2FA1" w14:textId="7622D2C2" w:rsidR="00590DB6" w:rsidRDefault="00590DB6" w:rsidP="00590DB6">
      <w:pPr>
        <w:rPr>
          <w:lang w:val="en-US"/>
        </w:rPr>
      </w:pPr>
    </w:p>
    <w:p w14:paraId="30FC52CA" w14:textId="692C1B36" w:rsidR="00590DB6" w:rsidRPr="00590DB6" w:rsidRDefault="00590DB6" w:rsidP="00590DB6">
      <w:pPr>
        <w:rPr>
          <w:lang w:val="en-US"/>
        </w:rPr>
      </w:pPr>
      <w:r>
        <w:rPr>
          <w:lang w:val="en-US"/>
        </w:rPr>
        <w:t>The Commissioner will consult with the CCC when preparing any policy about how QHRC will deal with a complaint that involves or may involve corrupt conduct of the public official.</w:t>
      </w:r>
    </w:p>
    <w:p w14:paraId="6F1A87CF" w14:textId="77777777" w:rsidR="00FB7C74" w:rsidRDefault="00FB7C74" w:rsidP="00FB7C74">
      <w:pPr>
        <w:rPr>
          <w:lang w:val="en-US"/>
        </w:rPr>
      </w:pPr>
    </w:p>
    <w:p w14:paraId="67D90250" w14:textId="77777777" w:rsidR="00FB7C74" w:rsidRDefault="00FB7C74" w:rsidP="00FB7C74">
      <w:pPr>
        <w:pStyle w:val="Heading1"/>
        <w:rPr>
          <w:lang w:val="en-US"/>
        </w:rPr>
      </w:pPr>
      <w:bookmarkStart w:id="14" w:name="_Toc94797897"/>
      <w:r>
        <w:rPr>
          <w:lang w:val="en-US"/>
        </w:rPr>
        <w:t>Recordkeeping requirements</w:t>
      </w:r>
      <w:bookmarkEnd w:id="14"/>
    </w:p>
    <w:p w14:paraId="0B3AA97B" w14:textId="77777777" w:rsidR="00FB7C74" w:rsidRDefault="00FB7C74" w:rsidP="00FB7C74">
      <w:pPr>
        <w:rPr>
          <w:lang w:val="en-US"/>
        </w:rPr>
      </w:pPr>
      <w:r>
        <w:rPr>
          <w:lang w:val="en-US"/>
        </w:rPr>
        <w:t>If the nominated person decides that a complaint, or information or matter, about alleged corrupt conduct is not required to be notified to the CCC under s38 of the CC Act, the nominated person must make a record of the decision.  The record must include:</w:t>
      </w:r>
    </w:p>
    <w:p w14:paraId="6484952B" w14:textId="77777777" w:rsidR="00FB7C74" w:rsidRDefault="002D2E6D" w:rsidP="002D2E6D">
      <w:pPr>
        <w:pStyle w:val="ListParagraph"/>
        <w:numPr>
          <w:ilvl w:val="0"/>
          <w:numId w:val="20"/>
        </w:numPr>
        <w:rPr>
          <w:lang w:val="en-US"/>
        </w:rPr>
      </w:pPr>
      <w:r>
        <w:rPr>
          <w:lang w:val="en-US"/>
        </w:rPr>
        <w:t>The details of the complaint or information or matter; and</w:t>
      </w:r>
    </w:p>
    <w:p w14:paraId="4D5B8962" w14:textId="77777777" w:rsidR="002D2E6D" w:rsidRDefault="002D2E6D" w:rsidP="002D2E6D">
      <w:pPr>
        <w:pStyle w:val="ListParagraph"/>
        <w:numPr>
          <w:ilvl w:val="0"/>
          <w:numId w:val="20"/>
        </w:numPr>
        <w:rPr>
          <w:lang w:val="en-US"/>
        </w:rPr>
      </w:pPr>
      <w:r>
        <w:rPr>
          <w:lang w:val="en-US"/>
        </w:rPr>
        <w:t>The evidence on which the nominated person relied in making the decision; and</w:t>
      </w:r>
    </w:p>
    <w:p w14:paraId="4BB24A9E" w14:textId="77777777" w:rsidR="002D2E6D" w:rsidRDefault="002D2E6D" w:rsidP="002D2E6D">
      <w:pPr>
        <w:pStyle w:val="ListParagraph"/>
        <w:numPr>
          <w:ilvl w:val="0"/>
          <w:numId w:val="20"/>
        </w:numPr>
        <w:rPr>
          <w:lang w:val="en-US"/>
        </w:rPr>
      </w:pPr>
      <w:r>
        <w:rPr>
          <w:lang w:val="en-US"/>
        </w:rPr>
        <w:t>Any other reasons for the decision.</w:t>
      </w:r>
    </w:p>
    <w:p w14:paraId="11E57D52" w14:textId="77777777" w:rsidR="002D2E6D" w:rsidRDefault="002D2E6D" w:rsidP="002D2E6D">
      <w:pPr>
        <w:rPr>
          <w:lang w:val="en-US"/>
        </w:rPr>
      </w:pPr>
    </w:p>
    <w:p w14:paraId="2C05782D" w14:textId="77777777" w:rsidR="002D2E6D" w:rsidRPr="002D2E6D" w:rsidRDefault="002D2E6D" w:rsidP="002D2E6D">
      <w:pPr>
        <w:rPr>
          <w:lang w:val="en-US"/>
        </w:rPr>
      </w:pPr>
      <w:r>
        <w:rPr>
          <w:lang w:val="en-US"/>
        </w:rPr>
        <w:t xml:space="preserve">The information recorded should be sufficient for a reasonable person to understand how and why the decision was made, including how it was assessed against the definition of corrupt conduct and why it did not meet the threshold for notification to the CCC.  Any conflict of interest issues should be identified and recorded, including detailing the steps taken to deal with any perceived or actual conflicts.  </w:t>
      </w:r>
    </w:p>
    <w:p w14:paraId="68E01177" w14:textId="77777777" w:rsidR="009F7A60" w:rsidRPr="009F7A60" w:rsidRDefault="009F7A60" w:rsidP="009F7A60">
      <w:pPr>
        <w:autoSpaceDE w:val="0"/>
        <w:autoSpaceDN w:val="0"/>
        <w:adjustRightInd w:val="0"/>
        <w:jc w:val="both"/>
      </w:pPr>
      <w:bookmarkStart w:id="15" w:name="_Toc34019645"/>
      <w:bookmarkStart w:id="16" w:name="_Toc63070862"/>
      <w:bookmarkStart w:id="17" w:name="_Toc156730692"/>
    </w:p>
    <w:p w14:paraId="2C25B7DA" w14:textId="0F0F67F2" w:rsidR="009F7A60" w:rsidRPr="009F7A60" w:rsidRDefault="009F7A60" w:rsidP="00251BD6">
      <w:pPr>
        <w:pStyle w:val="Heading2"/>
      </w:pPr>
      <w:bookmarkStart w:id="18" w:name="_Toc94797899"/>
      <w:r w:rsidRPr="009F7A60">
        <w:t>Policy administration</w:t>
      </w:r>
      <w:bookmarkEnd w:id="18"/>
    </w:p>
    <w:tbl>
      <w:tblPr>
        <w:tblStyle w:val="ListTable3-Accent5"/>
        <w:tblW w:w="0" w:type="auto"/>
        <w:tblLook w:val="01E0" w:firstRow="1" w:lastRow="1" w:firstColumn="1" w:lastColumn="1" w:noHBand="0" w:noVBand="0"/>
      </w:tblPr>
      <w:tblGrid>
        <w:gridCol w:w="3528"/>
        <w:gridCol w:w="5758"/>
      </w:tblGrid>
      <w:tr w:rsidR="009F7A60" w:rsidRPr="009F7A60" w14:paraId="25FE2DD3" w14:textId="77777777" w:rsidTr="00593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Pr>
          <w:p w14:paraId="432D778F" w14:textId="77777777" w:rsidR="009F7A60" w:rsidRPr="009F7A60" w:rsidRDefault="009F7A60" w:rsidP="009F7A60">
            <w:pPr>
              <w:spacing w:after="120"/>
              <w:rPr>
                <w:sz w:val="22"/>
                <w:szCs w:val="22"/>
              </w:rPr>
            </w:pPr>
            <w:r w:rsidRPr="009F7A60">
              <w:rPr>
                <w:sz w:val="22"/>
                <w:szCs w:val="22"/>
              </w:rPr>
              <w:t>Policy Name</w:t>
            </w:r>
          </w:p>
        </w:tc>
        <w:tc>
          <w:tcPr>
            <w:cnfStyle w:val="000100001000" w:firstRow="0" w:lastRow="0" w:firstColumn="0" w:lastColumn="1" w:oddVBand="0" w:evenVBand="0" w:oddHBand="0" w:evenHBand="0" w:firstRowFirstColumn="0" w:firstRowLastColumn="1" w:lastRowFirstColumn="0" w:lastRowLastColumn="0"/>
            <w:tcW w:w="5758" w:type="dxa"/>
          </w:tcPr>
          <w:p w14:paraId="425084A9" w14:textId="57340480" w:rsidR="009F7A60" w:rsidRPr="009F7A60" w:rsidRDefault="000C54C7" w:rsidP="009F7A60">
            <w:pPr>
              <w:spacing w:after="120"/>
              <w:jc w:val="both"/>
              <w:rPr>
                <w:b w:val="0"/>
                <w:sz w:val="22"/>
                <w:szCs w:val="22"/>
              </w:rPr>
            </w:pPr>
            <w:r>
              <w:rPr>
                <w:b w:val="0"/>
                <w:sz w:val="22"/>
                <w:szCs w:val="22"/>
              </w:rPr>
              <w:t>Complaints about Commissioner s48A Crime Corruption Act</w:t>
            </w:r>
          </w:p>
        </w:tc>
      </w:tr>
      <w:tr w:rsidR="009F7A60" w:rsidRPr="009F7A60" w14:paraId="7CA363D5" w14:textId="77777777" w:rsidTr="0059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330B6BE" w14:textId="77777777" w:rsidR="009F7A60" w:rsidRPr="009F7A60" w:rsidRDefault="009F7A60" w:rsidP="009F7A60">
            <w:pPr>
              <w:spacing w:after="120"/>
              <w:rPr>
                <w:sz w:val="22"/>
                <w:szCs w:val="22"/>
              </w:rPr>
            </w:pPr>
            <w:r w:rsidRPr="009F7A60">
              <w:rPr>
                <w:sz w:val="22"/>
                <w:szCs w:val="22"/>
              </w:rPr>
              <w:t>File Number</w:t>
            </w:r>
          </w:p>
        </w:tc>
        <w:tc>
          <w:tcPr>
            <w:cnfStyle w:val="000100000000" w:firstRow="0" w:lastRow="0" w:firstColumn="0" w:lastColumn="1" w:oddVBand="0" w:evenVBand="0" w:oddHBand="0" w:evenHBand="0" w:firstRowFirstColumn="0" w:firstRowLastColumn="0" w:lastRowFirstColumn="0" w:lastRowLastColumn="0"/>
            <w:tcW w:w="5758" w:type="dxa"/>
          </w:tcPr>
          <w:p w14:paraId="1EDF6E9E" w14:textId="77777777" w:rsidR="009F7A60" w:rsidRPr="009F7A60" w:rsidRDefault="001A4524" w:rsidP="009F7A60">
            <w:pPr>
              <w:spacing w:after="120"/>
              <w:jc w:val="both"/>
              <w:rPr>
                <w:b w:val="0"/>
                <w:sz w:val="22"/>
                <w:szCs w:val="22"/>
              </w:rPr>
            </w:pPr>
            <w:r>
              <w:rPr>
                <w:b w:val="0"/>
                <w:sz w:val="22"/>
                <w:szCs w:val="22"/>
              </w:rPr>
              <w:t>BNE3415382</w:t>
            </w:r>
          </w:p>
        </w:tc>
      </w:tr>
      <w:tr w:rsidR="009F7A60" w:rsidRPr="009F7A60" w14:paraId="367200ED" w14:textId="77777777" w:rsidTr="00593DD2">
        <w:tc>
          <w:tcPr>
            <w:cnfStyle w:val="001000000000" w:firstRow="0" w:lastRow="0" w:firstColumn="1" w:lastColumn="0" w:oddVBand="0" w:evenVBand="0" w:oddHBand="0" w:evenHBand="0" w:firstRowFirstColumn="0" w:firstRowLastColumn="0" w:lastRowFirstColumn="0" w:lastRowLastColumn="0"/>
            <w:tcW w:w="3528" w:type="dxa"/>
          </w:tcPr>
          <w:p w14:paraId="2339EAAD" w14:textId="77777777" w:rsidR="009F7A60" w:rsidRPr="009F7A60" w:rsidRDefault="009F7A60" w:rsidP="009F7A60">
            <w:pPr>
              <w:spacing w:after="120"/>
              <w:rPr>
                <w:sz w:val="22"/>
                <w:szCs w:val="22"/>
              </w:rPr>
            </w:pPr>
            <w:r w:rsidRPr="009F7A60">
              <w:rPr>
                <w:sz w:val="22"/>
                <w:szCs w:val="22"/>
              </w:rPr>
              <w:t>Responsible Officer</w:t>
            </w:r>
          </w:p>
        </w:tc>
        <w:tc>
          <w:tcPr>
            <w:cnfStyle w:val="000100000000" w:firstRow="0" w:lastRow="0" w:firstColumn="0" w:lastColumn="1" w:oddVBand="0" w:evenVBand="0" w:oddHBand="0" w:evenHBand="0" w:firstRowFirstColumn="0" w:firstRowLastColumn="0" w:lastRowFirstColumn="0" w:lastRowLastColumn="0"/>
            <w:tcW w:w="5758" w:type="dxa"/>
          </w:tcPr>
          <w:p w14:paraId="7FECB1E8" w14:textId="77777777" w:rsidR="009F7A60" w:rsidRPr="009F7A60" w:rsidRDefault="00D35C10" w:rsidP="009F7A60">
            <w:pPr>
              <w:spacing w:after="120"/>
              <w:jc w:val="both"/>
              <w:rPr>
                <w:b w:val="0"/>
                <w:sz w:val="22"/>
                <w:szCs w:val="22"/>
              </w:rPr>
            </w:pPr>
            <w:r>
              <w:rPr>
                <w:b w:val="0"/>
                <w:sz w:val="22"/>
                <w:szCs w:val="22"/>
              </w:rPr>
              <w:t>Director, Corporate services</w:t>
            </w:r>
          </w:p>
        </w:tc>
      </w:tr>
      <w:tr w:rsidR="009F7A60" w:rsidRPr="009F7A60" w14:paraId="40F009FE" w14:textId="77777777" w:rsidTr="0059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E9A5073" w14:textId="77777777" w:rsidR="009F7A60" w:rsidRPr="009F7A60" w:rsidRDefault="009F7A60" w:rsidP="009F7A60">
            <w:pPr>
              <w:spacing w:after="120"/>
              <w:rPr>
                <w:sz w:val="22"/>
                <w:szCs w:val="22"/>
              </w:rPr>
            </w:pPr>
            <w:r w:rsidRPr="009F7A60">
              <w:rPr>
                <w:sz w:val="22"/>
                <w:szCs w:val="22"/>
              </w:rPr>
              <w:t>Approving Officer</w:t>
            </w:r>
          </w:p>
        </w:tc>
        <w:tc>
          <w:tcPr>
            <w:cnfStyle w:val="000100000000" w:firstRow="0" w:lastRow="0" w:firstColumn="0" w:lastColumn="1" w:oddVBand="0" w:evenVBand="0" w:oddHBand="0" w:evenHBand="0" w:firstRowFirstColumn="0" w:firstRowLastColumn="0" w:lastRowFirstColumn="0" w:lastRowLastColumn="0"/>
            <w:tcW w:w="5758" w:type="dxa"/>
          </w:tcPr>
          <w:p w14:paraId="110D2924" w14:textId="77777777" w:rsidR="009F7A60" w:rsidRPr="009F7A60" w:rsidRDefault="009F7A60" w:rsidP="009F7A60">
            <w:pPr>
              <w:spacing w:after="120"/>
              <w:jc w:val="both"/>
              <w:rPr>
                <w:b w:val="0"/>
                <w:sz w:val="22"/>
                <w:szCs w:val="22"/>
              </w:rPr>
            </w:pPr>
            <w:r w:rsidRPr="009F7A60">
              <w:rPr>
                <w:b w:val="0"/>
                <w:sz w:val="22"/>
                <w:szCs w:val="22"/>
              </w:rPr>
              <w:t>Commissioner</w:t>
            </w:r>
          </w:p>
        </w:tc>
      </w:tr>
      <w:tr w:rsidR="009F7A60" w:rsidRPr="009F7A60" w14:paraId="607A2108" w14:textId="77777777" w:rsidTr="00593DD2">
        <w:tc>
          <w:tcPr>
            <w:cnfStyle w:val="001000000000" w:firstRow="0" w:lastRow="0" w:firstColumn="1" w:lastColumn="0" w:oddVBand="0" w:evenVBand="0" w:oddHBand="0" w:evenHBand="0" w:firstRowFirstColumn="0" w:firstRowLastColumn="0" w:lastRowFirstColumn="0" w:lastRowLastColumn="0"/>
            <w:tcW w:w="3528" w:type="dxa"/>
          </w:tcPr>
          <w:p w14:paraId="53BC2CCA" w14:textId="77777777" w:rsidR="009F7A60" w:rsidRPr="009F7A60" w:rsidRDefault="009F7A60" w:rsidP="009F7A60">
            <w:pPr>
              <w:spacing w:after="120"/>
              <w:rPr>
                <w:sz w:val="22"/>
                <w:szCs w:val="22"/>
              </w:rPr>
            </w:pPr>
            <w:r w:rsidRPr="009F7A60">
              <w:rPr>
                <w:sz w:val="22"/>
                <w:szCs w:val="22"/>
              </w:rPr>
              <w:t>Effective Date</w:t>
            </w:r>
          </w:p>
        </w:tc>
        <w:tc>
          <w:tcPr>
            <w:cnfStyle w:val="000100000000" w:firstRow="0" w:lastRow="0" w:firstColumn="0" w:lastColumn="1" w:oddVBand="0" w:evenVBand="0" w:oddHBand="0" w:evenHBand="0" w:firstRowFirstColumn="0" w:firstRowLastColumn="0" w:lastRowFirstColumn="0" w:lastRowLastColumn="0"/>
            <w:tcW w:w="5758" w:type="dxa"/>
          </w:tcPr>
          <w:p w14:paraId="750F2137" w14:textId="77777777" w:rsidR="009F7A60" w:rsidRPr="009F7A60" w:rsidRDefault="00D35C10" w:rsidP="00D35C10">
            <w:pPr>
              <w:spacing w:after="120"/>
              <w:jc w:val="both"/>
              <w:rPr>
                <w:b w:val="0"/>
                <w:sz w:val="22"/>
                <w:szCs w:val="22"/>
              </w:rPr>
            </w:pPr>
            <w:r>
              <w:rPr>
                <w:b w:val="0"/>
                <w:sz w:val="22"/>
                <w:szCs w:val="22"/>
              </w:rPr>
              <w:t>7</w:t>
            </w:r>
            <w:r w:rsidR="009F7A60" w:rsidRPr="009F7A60">
              <w:rPr>
                <w:b w:val="0"/>
                <w:sz w:val="22"/>
                <w:szCs w:val="22"/>
              </w:rPr>
              <w:t xml:space="preserve"> </w:t>
            </w:r>
            <w:r>
              <w:rPr>
                <w:b w:val="0"/>
                <w:sz w:val="22"/>
                <w:szCs w:val="22"/>
              </w:rPr>
              <w:t>August 2019</w:t>
            </w:r>
          </w:p>
        </w:tc>
      </w:tr>
      <w:tr w:rsidR="009F7A60" w:rsidRPr="009F7A60" w14:paraId="100D988A" w14:textId="77777777" w:rsidTr="0059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8521908" w14:textId="77777777" w:rsidR="009F7A60" w:rsidRPr="009F7A60" w:rsidRDefault="009F7A60" w:rsidP="009F7A60">
            <w:pPr>
              <w:spacing w:after="120"/>
              <w:rPr>
                <w:sz w:val="22"/>
                <w:szCs w:val="22"/>
              </w:rPr>
            </w:pPr>
            <w:r w:rsidRPr="009F7A60">
              <w:rPr>
                <w:sz w:val="22"/>
                <w:szCs w:val="22"/>
              </w:rPr>
              <w:t>Date Approved</w:t>
            </w:r>
          </w:p>
        </w:tc>
        <w:tc>
          <w:tcPr>
            <w:cnfStyle w:val="000100000000" w:firstRow="0" w:lastRow="0" w:firstColumn="0" w:lastColumn="1" w:oddVBand="0" w:evenVBand="0" w:oddHBand="0" w:evenHBand="0" w:firstRowFirstColumn="0" w:firstRowLastColumn="0" w:lastRowFirstColumn="0" w:lastRowLastColumn="0"/>
            <w:tcW w:w="5758" w:type="dxa"/>
          </w:tcPr>
          <w:p w14:paraId="10971BAE" w14:textId="77777777" w:rsidR="009F7A60" w:rsidRPr="009F7A60" w:rsidRDefault="00D35C10" w:rsidP="00D35C10">
            <w:pPr>
              <w:spacing w:after="120"/>
              <w:jc w:val="both"/>
              <w:rPr>
                <w:b w:val="0"/>
                <w:sz w:val="22"/>
                <w:szCs w:val="22"/>
              </w:rPr>
            </w:pPr>
            <w:r>
              <w:rPr>
                <w:b w:val="0"/>
                <w:sz w:val="22"/>
                <w:szCs w:val="22"/>
              </w:rPr>
              <w:t>7</w:t>
            </w:r>
            <w:r w:rsidR="009F7A60" w:rsidRPr="009F7A60">
              <w:rPr>
                <w:b w:val="0"/>
                <w:sz w:val="22"/>
                <w:szCs w:val="22"/>
              </w:rPr>
              <w:t xml:space="preserve"> </w:t>
            </w:r>
            <w:r>
              <w:rPr>
                <w:b w:val="0"/>
                <w:sz w:val="22"/>
                <w:szCs w:val="22"/>
              </w:rPr>
              <w:t>August</w:t>
            </w:r>
            <w:r w:rsidR="009F7A60" w:rsidRPr="009F7A60">
              <w:rPr>
                <w:b w:val="0"/>
                <w:sz w:val="22"/>
                <w:szCs w:val="22"/>
              </w:rPr>
              <w:t xml:space="preserve"> 20</w:t>
            </w:r>
            <w:r>
              <w:rPr>
                <w:b w:val="0"/>
                <w:sz w:val="22"/>
                <w:szCs w:val="22"/>
              </w:rPr>
              <w:t>19</w:t>
            </w:r>
          </w:p>
        </w:tc>
      </w:tr>
      <w:tr w:rsidR="009F7A60" w:rsidRPr="009F7A60" w14:paraId="60C68FD1" w14:textId="77777777" w:rsidTr="00593DD2">
        <w:tc>
          <w:tcPr>
            <w:cnfStyle w:val="001000000000" w:firstRow="0" w:lastRow="0" w:firstColumn="1" w:lastColumn="0" w:oddVBand="0" w:evenVBand="0" w:oddHBand="0" w:evenHBand="0" w:firstRowFirstColumn="0" w:firstRowLastColumn="0" w:lastRowFirstColumn="0" w:lastRowLastColumn="0"/>
            <w:tcW w:w="3528" w:type="dxa"/>
          </w:tcPr>
          <w:p w14:paraId="74A18DB1" w14:textId="77777777" w:rsidR="009F7A60" w:rsidRPr="009F7A60" w:rsidRDefault="009F7A60" w:rsidP="009F7A60">
            <w:pPr>
              <w:spacing w:after="120"/>
              <w:rPr>
                <w:sz w:val="22"/>
                <w:szCs w:val="22"/>
              </w:rPr>
            </w:pPr>
            <w:r w:rsidRPr="009F7A60">
              <w:rPr>
                <w:sz w:val="22"/>
                <w:szCs w:val="22"/>
              </w:rPr>
              <w:t>Next Review</w:t>
            </w:r>
          </w:p>
        </w:tc>
        <w:tc>
          <w:tcPr>
            <w:cnfStyle w:val="000100000000" w:firstRow="0" w:lastRow="0" w:firstColumn="0" w:lastColumn="1" w:oddVBand="0" w:evenVBand="0" w:oddHBand="0" w:evenHBand="0" w:firstRowFirstColumn="0" w:firstRowLastColumn="0" w:lastRowFirstColumn="0" w:lastRowLastColumn="0"/>
            <w:tcW w:w="5758" w:type="dxa"/>
          </w:tcPr>
          <w:p w14:paraId="74C5BBE7" w14:textId="163C1E18" w:rsidR="009F7A60" w:rsidRPr="009F7A60" w:rsidRDefault="00A313A6" w:rsidP="009F7A60">
            <w:pPr>
              <w:spacing w:after="120"/>
              <w:jc w:val="both"/>
              <w:rPr>
                <w:b w:val="0"/>
                <w:sz w:val="22"/>
                <w:szCs w:val="22"/>
              </w:rPr>
            </w:pPr>
            <w:r>
              <w:rPr>
                <w:b w:val="0"/>
                <w:sz w:val="22"/>
                <w:szCs w:val="22"/>
              </w:rPr>
              <w:t>March</w:t>
            </w:r>
            <w:r w:rsidR="009F7A60" w:rsidRPr="009F7A60">
              <w:rPr>
                <w:b w:val="0"/>
                <w:sz w:val="22"/>
                <w:szCs w:val="22"/>
              </w:rPr>
              <w:t xml:space="preserve"> 20</w:t>
            </w:r>
            <w:r w:rsidR="00D35C10">
              <w:rPr>
                <w:b w:val="0"/>
                <w:sz w:val="22"/>
                <w:szCs w:val="22"/>
              </w:rPr>
              <w:t>2</w:t>
            </w:r>
            <w:r>
              <w:rPr>
                <w:b w:val="0"/>
                <w:sz w:val="22"/>
                <w:szCs w:val="22"/>
              </w:rPr>
              <w:t>5</w:t>
            </w:r>
          </w:p>
        </w:tc>
      </w:tr>
      <w:tr w:rsidR="009F7A60" w:rsidRPr="009F7A60" w14:paraId="01DCE666" w14:textId="77777777" w:rsidTr="0059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3C882B5A" w14:textId="77777777" w:rsidR="009F7A60" w:rsidRPr="009F7A60" w:rsidRDefault="009F7A60" w:rsidP="009F7A60">
            <w:pPr>
              <w:spacing w:after="120"/>
              <w:rPr>
                <w:sz w:val="22"/>
                <w:szCs w:val="22"/>
              </w:rPr>
            </w:pPr>
            <w:r w:rsidRPr="009F7A60">
              <w:rPr>
                <w:sz w:val="22"/>
                <w:szCs w:val="22"/>
              </w:rPr>
              <w:t>Review version approved by</w:t>
            </w:r>
          </w:p>
        </w:tc>
        <w:tc>
          <w:tcPr>
            <w:cnfStyle w:val="000100000000" w:firstRow="0" w:lastRow="0" w:firstColumn="0" w:lastColumn="1" w:oddVBand="0" w:evenVBand="0" w:oddHBand="0" w:evenHBand="0" w:firstRowFirstColumn="0" w:firstRowLastColumn="0" w:lastRowFirstColumn="0" w:lastRowLastColumn="0"/>
            <w:tcW w:w="5758" w:type="dxa"/>
          </w:tcPr>
          <w:p w14:paraId="4EF40126" w14:textId="77777777" w:rsidR="009F7A60" w:rsidRPr="009F7A60" w:rsidRDefault="00D35C10" w:rsidP="009F7A60">
            <w:pPr>
              <w:spacing w:after="120"/>
              <w:jc w:val="both"/>
              <w:rPr>
                <w:b w:val="0"/>
                <w:sz w:val="22"/>
                <w:szCs w:val="22"/>
              </w:rPr>
            </w:pPr>
            <w:r>
              <w:rPr>
                <w:b w:val="0"/>
                <w:sz w:val="22"/>
                <w:szCs w:val="22"/>
              </w:rPr>
              <w:t>Commissioner</w:t>
            </w:r>
          </w:p>
        </w:tc>
      </w:tr>
      <w:tr w:rsidR="009F7A60" w:rsidRPr="009F7A60" w14:paraId="715A7A31" w14:textId="77777777" w:rsidTr="00593DD2">
        <w:tc>
          <w:tcPr>
            <w:cnfStyle w:val="001000000000" w:firstRow="0" w:lastRow="0" w:firstColumn="1" w:lastColumn="0" w:oddVBand="0" w:evenVBand="0" w:oddHBand="0" w:evenHBand="0" w:firstRowFirstColumn="0" w:firstRowLastColumn="0" w:lastRowFirstColumn="0" w:lastRowLastColumn="0"/>
            <w:tcW w:w="3528" w:type="dxa"/>
          </w:tcPr>
          <w:p w14:paraId="127F977F" w14:textId="77777777" w:rsidR="009F7A60" w:rsidRPr="009F7A60" w:rsidRDefault="009F7A60" w:rsidP="009F7A60">
            <w:pPr>
              <w:spacing w:after="120"/>
              <w:rPr>
                <w:sz w:val="22"/>
                <w:szCs w:val="22"/>
              </w:rPr>
            </w:pPr>
            <w:r w:rsidRPr="009F7A60">
              <w:rPr>
                <w:sz w:val="22"/>
                <w:szCs w:val="22"/>
              </w:rPr>
              <w:t>Relevant Legislation or Prescription</w:t>
            </w:r>
          </w:p>
        </w:tc>
        <w:tc>
          <w:tcPr>
            <w:cnfStyle w:val="000100000000" w:firstRow="0" w:lastRow="0" w:firstColumn="0" w:lastColumn="1" w:oddVBand="0" w:evenVBand="0" w:oddHBand="0" w:evenHBand="0" w:firstRowFirstColumn="0" w:firstRowLastColumn="0" w:lastRowFirstColumn="0" w:lastRowLastColumn="0"/>
            <w:tcW w:w="5758" w:type="dxa"/>
          </w:tcPr>
          <w:p w14:paraId="43E39EB5" w14:textId="549589DB" w:rsidR="005A6555" w:rsidRDefault="008E1E7F" w:rsidP="005A6555">
            <w:pPr>
              <w:jc w:val="both"/>
              <w:rPr>
                <w:b w:val="0"/>
                <w:sz w:val="22"/>
                <w:szCs w:val="22"/>
              </w:rPr>
            </w:pPr>
            <w:hyperlink r:id="rId12" w:history="1">
              <w:r w:rsidR="005A6555" w:rsidRPr="000C54C7">
                <w:rPr>
                  <w:rStyle w:val="Hyperlink"/>
                  <w:b w:val="0"/>
                  <w:bCs w:val="0"/>
                  <w:sz w:val="22"/>
                  <w:szCs w:val="22"/>
                </w:rPr>
                <w:t>Code of Conduct for the Queensland Public Service (Code of Conduct)</w:t>
              </w:r>
            </w:hyperlink>
          </w:p>
          <w:p w14:paraId="0E4C5FBF" w14:textId="77777777" w:rsidR="009F7A60" w:rsidRDefault="008E1E7F" w:rsidP="005A6555">
            <w:pPr>
              <w:jc w:val="both"/>
              <w:rPr>
                <w:b w:val="0"/>
                <w:i/>
                <w:sz w:val="22"/>
                <w:szCs w:val="22"/>
              </w:rPr>
            </w:pPr>
            <w:hyperlink r:id="rId13" w:history="1">
              <w:r w:rsidR="00D35C10" w:rsidRPr="00AA54BD">
                <w:rPr>
                  <w:rStyle w:val="Hyperlink"/>
                  <w:b w:val="0"/>
                  <w:bCs w:val="0"/>
                  <w:i/>
                  <w:sz w:val="22"/>
                  <w:szCs w:val="22"/>
                </w:rPr>
                <w:t>Crime and Corruption Act 2001</w:t>
              </w:r>
            </w:hyperlink>
          </w:p>
          <w:p w14:paraId="2301DBA2" w14:textId="1161656C" w:rsidR="005A6555" w:rsidRDefault="008E1E7F" w:rsidP="005A6555">
            <w:pPr>
              <w:jc w:val="both"/>
              <w:rPr>
                <w:b w:val="0"/>
                <w:sz w:val="22"/>
                <w:szCs w:val="22"/>
              </w:rPr>
            </w:pPr>
            <w:hyperlink r:id="rId14" w:history="1">
              <w:r w:rsidR="005A6555" w:rsidRPr="000C54C7">
                <w:rPr>
                  <w:rStyle w:val="Hyperlink"/>
                  <w:b w:val="0"/>
                  <w:bCs w:val="0"/>
                  <w:sz w:val="22"/>
                  <w:szCs w:val="22"/>
                </w:rPr>
                <w:t>Crim</w:t>
              </w:r>
              <w:r w:rsidR="000C54C7" w:rsidRPr="000C54C7">
                <w:rPr>
                  <w:rStyle w:val="Hyperlink"/>
                  <w:b w:val="0"/>
                  <w:bCs w:val="0"/>
                  <w:sz w:val="22"/>
                  <w:szCs w:val="22"/>
                </w:rPr>
                <w:t>e</w:t>
              </w:r>
              <w:r w:rsidR="005A6555" w:rsidRPr="000C54C7">
                <w:rPr>
                  <w:rStyle w:val="Hyperlink"/>
                  <w:b w:val="0"/>
                  <w:bCs w:val="0"/>
                  <w:sz w:val="22"/>
                  <w:szCs w:val="22"/>
                </w:rPr>
                <w:t xml:space="preserve"> and Corruption Commission: Corruption in focus: a guide to dealing with corrupt conduct in the Queensland public sector</w:t>
              </w:r>
            </w:hyperlink>
          </w:p>
          <w:p w14:paraId="1953A700" w14:textId="24A40A40" w:rsidR="005A6555" w:rsidRDefault="008E1E7F" w:rsidP="005A6555">
            <w:pPr>
              <w:jc w:val="both"/>
              <w:rPr>
                <w:b w:val="0"/>
                <w:sz w:val="22"/>
                <w:szCs w:val="22"/>
              </w:rPr>
            </w:pPr>
            <w:hyperlink r:id="rId15" w:history="1">
              <w:r w:rsidR="005A6555" w:rsidRPr="000C54C7">
                <w:rPr>
                  <w:rStyle w:val="Hyperlink"/>
                  <w:b w:val="0"/>
                  <w:bCs w:val="0"/>
                  <w:sz w:val="22"/>
                  <w:szCs w:val="22"/>
                </w:rPr>
                <w:t>Criminal Code Act 1899</w:t>
              </w:r>
            </w:hyperlink>
          </w:p>
          <w:p w14:paraId="52609A89" w14:textId="2AB2864C" w:rsidR="005A6555" w:rsidRDefault="008E1E7F" w:rsidP="005A6555">
            <w:pPr>
              <w:jc w:val="both"/>
              <w:rPr>
                <w:b w:val="0"/>
                <w:sz w:val="22"/>
                <w:szCs w:val="22"/>
              </w:rPr>
            </w:pPr>
            <w:hyperlink r:id="rId16" w:history="1">
              <w:r w:rsidR="005A6555" w:rsidRPr="000C54C7">
                <w:rPr>
                  <w:rStyle w:val="Hyperlink"/>
                  <w:b w:val="0"/>
                  <w:bCs w:val="0"/>
                  <w:sz w:val="22"/>
                  <w:szCs w:val="22"/>
                </w:rPr>
                <w:t>Public Interest Disclosure Act 2010</w:t>
              </w:r>
            </w:hyperlink>
          </w:p>
          <w:p w14:paraId="51D346B8" w14:textId="551EE76C" w:rsidR="005A6555" w:rsidRDefault="008E1E7F" w:rsidP="005A6555">
            <w:pPr>
              <w:jc w:val="both"/>
              <w:rPr>
                <w:b w:val="0"/>
                <w:sz w:val="22"/>
                <w:szCs w:val="22"/>
              </w:rPr>
            </w:pPr>
            <w:hyperlink r:id="rId17" w:history="1">
              <w:r w:rsidR="005A6555" w:rsidRPr="000C54C7">
                <w:rPr>
                  <w:rStyle w:val="Hyperlink"/>
                  <w:b w:val="0"/>
                  <w:bCs w:val="0"/>
                  <w:sz w:val="22"/>
                  <w:szCs w:val="22"/>
                </w:rPr>
                <w:t>Public Sector Ethics Act 1994</w:t>
              </w:r>
            </w:hyperlink>
          </w:p>
          <w:p w14:paraId="314CEE9D" w14:textId="769AC0FB" w:rsidR="005A6555" w:rsidRDefault="008E1E7F" w:rsidP="005A6555">
            <w:pPr>
              <w:jc w:val="both"/>
              <w:rPr>
                <w:b w:val="0"/>
                <w:sz w:val="22"/>
                <w:szCs w:val="22"/>
              </w:rPr>
            </w:pPr>
            <w:hyperlink r:id="rId18" w:history="1">
              <w:r w:rsidR="005A6555" w:rsidRPr="000C54C7">
                <w:rPr>
                  <w:rStyle w:val="Hyperlink"/>
                  <w:b w:val="0"/>
                  <w:bCs w:val="0"/>
                  <w:sz w:val="22"/>
                  <w:szCs w:val="22"/>
                </w:rPr>
                <w:t>Public Service Act 2008</w:t>
              </w:r>
            </w:hyperlink>
          </w:p>
          <w:p w14:paraId="6F6ADAD8" w14:textId="6E7A1239" w:rsidR="005A6555" w:rsidRPr="005A6555" w:rsidRDefault="008E1E7F" w:rsidP="000C54C7">
            <w:pPr>
              <w:jc w:val="both"/>
              <w:rPr>
                <w:b w:val="0"/>
                <w:sz w:val="22"/>
                <w:szCs w:val="22"/>
              </w:rPr>
            </w:pPr>
            <w:hyperlink r:id="rId19" w:history="1">
              <w:r w:rsidR="005A6555" w:rsidRPr="000C54C7">
                <w:rPr>
                  <w:rStyle w:val="Hyperlink"/>
                  <w:b w:val="0"/>
                  <w:bCs w:val="0"/>
                  <w:sz w:val="22"/>
                  <w:szCs w:val="22"/>
                </w:rPr>
                <w:t>Reporting Corrupt Conduct</w:t>
              </w:r>
            </w:hyperlink>
            <w:r w:rsidR="005A6555">
              <w:rPr>
                <w:b w:val="0"/>
                <w:sz w:val="22"/>
                <w:szCs w:val="22"/>
              </w:rPr>
              <w:t xml:space="preserve"> </w:t>
            </w:r>
          </w:p>
        </w:tc>
      </w:tr>
      <w:tr w:rsidR="009F7A60" w:rsidRPr="009F7A60" w14:paraId="2C97BBE4" w14:textId="77777777" w:rsidTr="00593D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28" w:type="dxa"/>
          </w:tcPr>
          <w:p w14:paraId="370E8F08" w14:textId="77777777" w:rsidR="009F7A60" w:rsidRPr="009F7A60" w:rsidRDefault="009F7A60" w:rsidP="009F7A60">
            <w:pPr>
              <w:spacing w:after="120"/>
              <w:rPr>
                <w:sz w:val="22"/>
                <w:szCs w:val="22"/>
              </w:rPr>
            </w:pPr>
            <w:r w:rsidRPr="009F7A60">
              <w:rPr>
                <w:sz w:val="22"/>
                <w:szCs w:val="22"/>
              </w:rPr>
              <w:lastRenderedPageBreak/>
              <w:t>Network location</w:t>
            </w:r>
          </w:p>
        </w:tc>
        <w:tc>
          <w:tcPr>
            <w:cnfStyle w:val="000100000010" w:firstRow="0" w:lastRow="0" w:firstColumn="0" w:lastColumn="1" w:oddVBand="0" w:evenVBand="0" w:oddHBand="0" w:evenHBand="0" w:firstRowFirstColumn="0" w:firstRowLastColumn="0" w:lastRowFirstColumn="0" w:lastRowLastColumn="1"/>
            <w:tcW w:w="5758" w:type="dxa"/>
          </w:tcPr>
          <w:p w14:paraId="4491E8AB" w14:textId="77777777" w:rsidR="009F7A60" w:rsidRPr="009F7A60" w:rsidRDefault="009F7A60" w:rsidP="009F7A60">
            <w:pPr>
              <w:spacing w:after="120"/>
              <w:rPr>
                <w:b w:val="0"/>
                <w:sz w:val="22"/>
                <w:szCs w:val="22"/>
              </w:rPr>
            </w:pPr>
            <w:r>
              <w:rPr>
                <w:b w:val="0"/>
                <w:sz w:val="22"/>
                <w:szCs w:val="22"/>
              </w:rPr>
              <w:t>S:/</w:t>
            </w:r>
            <w:r w:rsidRPr="009F7A60">
              <w:rPr>
                <w:b w:val="0"/>
                <w:sz w:val="22"/>
                <w:szCs w:val="22"/>
              </w:rPr>
              <w:t>Policies/Current/</w:t>
            </w:r>
            <w:r w:rsidR="00D35C10">
              <w:rPr>
                <w:b w:val="0"/>
                <w:sz w:val="22"/>
                <w:szCs w:val="22"/>
              </w:rPr>
              <w:t>2019 Complaints about Commissioner s48A Crime Corruption Act policy – BNE3415382</w:t>
            </w:r>
          </w:p>
        </w:tc>
      </w:tr>
    </w:tbl>
    <w:p w14:paraId="540FF683" w14:textId="77777777" w:rsidR="009F7A60" w:rsidRPr="009F7A60" w:rsidRDefault="009F7A60" w:rsidP="009F7A60">
      <w:pPr>
        <w:jc w:val="both"/>
        <w:rPr>
          <w:sz w:val="22"/>
          <w:lang w:val="en-US"/>
        </w:rPr>
      </w:pPr>
    </w:p>
    <w:p w14:paraId="0370F3E2" w14:textId="77777777" w:rsidR="009F7A60" w:rsidRPr="009F7A60" w:rsidRDefault="009F7A60" w:rsidP="009F7A60">
      <w:pPr>
        <w:tabs>
          <w:tab w:val="left" w:pos="567"/>
        </w:tabs>
        <w:spacing w:after="120"/>
        <w:rPr>
          <w:rFonts w:cs="Arial"/>
          <w:sz w:val="22"/>
          <w:szCs w:val="22"/>
        </w:rPr>
      </w:pPr>
    </w:p>
    <w:p w14:paraId="1F48D4FC" w14:textId="77777777" w:rsidR="009F7A60" w:rsidRPr="009F7A60" w:rsidRDefault="009F7A60" w:rsidP="00251BD6">
      <w:pPr>
        <w:pStyle w:val="Heading2"/>
      </w:pPr>
      <w:bookmarkStart w:id="19" w:name="_Toc94797900"/>
      <w:r w:rsidRPr="009F7A60">
        <w:t>Version History</w:t>
      </w:r>
      <w:bookmarkEnd w:id="19"/>
    </w:p>
    <w:tbl>
      <w:tblPr>
        <w:tblStyle w:val="ListTable3-Accent5"/>
        <w:tblW w:w="0" w:type="auto"/>
        <w:tblLook w:val="04A0" w:firstRow="1" w:lastRow="0" w:firstColumn="1" w:lastColumn="0" w:noHBand="0" w:noVBand="1"/>
      </w:tblPr>
      <w:tblGrid>
        <w:gridCol w:w="4077"/>
        <w:gridCol w:w="2977"/>
        <w:gridCol w:w="2188"/>
      </w:tblGrid>
      <w:tr w:rsidR="009F7A60" w:rsidRPr="009F7A60" w14:paraId="08449A84" w14:textId="77777777" w:rsidTr="00593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Pr>
          <w:p w14:paraId="7B240252" w14:textId="77777777" w:rsidR="009F7A60" w:rsidRPr="009F7A60" w:rsidRDefault="009F7A60" w:rsidP="009F7A60">
            <w:pPr>
              <w:tabs>
                <w:tab w:val="left" w:pos="1440"/>
                <w:tab w:val="left" w:pos="1800"/>
                <w:tab w:val="left" w:pos="2880"/>
                <w:tab w:val="left" w:pos="3240"/>
                <w:tab w:val="left" w:pos="3600"/>
                <w:tab w:val="left" w:pos="3960"/>
              </w:tabs>
              <w:rPr>
                <w:rFonts w:cs="Arial"/>
                <w:sz w:val="22"/>
              </w:rPr>
            </w:pPr>
            <w:r w:rsidRPr="009F7A60">
              <w:rPr>
                <w:rFonts w:cs="Arial"/>
                <w:sz w:val="22"/>
              </w:rPr>
              <w:t>Action</w:t>
            </w:r>
          </w:p>
        </w:tc>
        <w:tc>
          <w:tcPr>
            <w:tcW w:w="2977" w:type="dxa"/>
          </w:tcPr>
          <w:p w14:paraId="2F7A0CC2" w14:textId="77777777"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 xml:space="preserve">Approved by </w:t>
            </w:r>
          </w:p>
        </w:tc>
        <w:tc>
          <w:tcPr>
            <w:tcW w:w="2188" w:type="dxa"/>
          </w:tcPr>
          <w:p w14:paraId="784849D0" w14:textId="77777777"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Date</w:t>
            </w:r>
          </w:p>
        </w:tc>
      </w:tr>
      <w:tr w:rsidR="009F7A60" w:rsidRPr="009F7A60" w14:paraId="34063E87" w14:textId="77777777" w:rsidTr="00593D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AE8676F" w14:textId="77777777" w:rsidR="009F7A60" w:rsidRPr="00D35C10" w:rsidRDefault="00D35C10" w:rsidP="009F7A60">
            <w:pPr>
              <w:tabs>
                <w:tab w:val="left" w:pos="1440"/>
                <w:tab w:val="left" w:pos="1800"/>
                <w:tab w:val="left" w:pos="2880"/>
                <w:tab w:val="left" w:pos="3240"/>
                <w:tab w:val="left" w:pos="3600"/>
                <w:tab w:val="left" w:pos="3960"/>
              </w:tabs>
              <w:rPr>
                <w:rFonts w:cs="Arial"/>
                <w:b w:val="0"/>
                <w:sz w:val="22"/>
              </w:rPr>
            </w:pPr>
            <w:r>
              <w:rPr>
                <w:rFonts w:cs="Arial"/>
                <w:b w:val="0"/>
                <w:sz w:val="22"/>
              </w:rPr>
              <w:t>Review</w:t>
            </w:r>
          </w:p>
        </w:tc>
        <w:tc>
          <w:tcPr>
            <w:tcW w:w="2977" w:type="dxa"/>
          </w:tcPr>
          <w:p w14:paraId="50D4F0FA" w14:textId="77777777" w:rsidR="009F7A60" w:rsidRPr="009F7A60" w:rsidRDefault="00D35C1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Commissioner</w:t>
            </w:r>
          </w:p>
        </w:tc>
        <w:tc>
          <w:tcPr>
            <w:tcW w:w="2188" w:type="dxa"/>
          </w:tcPr>
          <w:p w14:paraId="142D96FE" w14:textId="77777777" w:rsidR="009F7A60" w:rsidRPr="009F7A60" w:rsidRDefault="00D35C1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7 August 2019</w:t>
            </w:r>
          </w:p>
        </w:tc>
      </w:tr>
      <w:tr w:rsidR="009F7A60" w:rsidRPr="009F7A60" w14:paraId="434F6A8F" w14:textId="77777777" w:rsidTr="00593DD2">
        <w:tc>
          <w:tcPr>
            <w:cnfStyle w:val="001000000000" w:firstRow="0" w:lastRow="0" w:firstColumn="1" w:lastColumn="0" w:oddVBand="0" w:evenVBand="0" w:oddHBand="0" w:evenHBand="0" w:firstRowFirstColumn="0" w:firstRowLastColumn="0" w:lastRowFirstColumn="0" w:lastRowLastColumn="0"/>
            <w:tcW w:w="4077" w:type="dxa"/>
          </w:tcPr>
          <w:p w14:paraId="6E9999FB" w14:textId="77777777" w:rsidR="002D2E6D" w:rsidRDefault="00C11E9A" w:rsidP="002D2E6D">
            <w:pPr>
              <w:tabs>
                <w:tab w:val="left" w:pos="1440"/>
                <w:tab w:val="left" w:pos="1800"/>
                <w:tab w:val="left" w:pos="2880"/>
                <w:tab w:val="left" w:pos="3240"/>
                <w:tab w:val="left" w:pos="3600"/>
                <w:tab w:val="left" w:pos="3960"/>
              </w:tabs>
              <w:rPr>
                <w:rFonts w:cs="Arial"/>
                <w:b w:val="0"/>
                <w:sz w:val="22"/>
              </w:rPr>
            </w:pPr>
            <w:r>
              <w:rPr>
                <w:rFonts w:cs="Arial"/>
                <w:b w:val="0"/>
                <w:sz w:val="22"/>
              </w:rPr>
              <w:t xml:space="preserve">Review </w:t>
            </w:r>
          </w:p>
          <w:p w14:paraId="15B52354" w14:textId="77777777" w:rsidR="009F7A60" w:rsidRPr="00D35C10" w:rsidRDefault="002D2E6D" w:rsidP="002D2E6D">
            <w:pPr>
              <w:tabs>
                <w:tab w:val="left" w:pos="1440"/>
                <w:tab w:val="left" w:pos="1800"/>
                <w:tab w:val="left" w:pos="2880"/>
                <w:tab w:val="left" w:pos="3240"/>
                <w:tab w:val="left" w:pos="3600"/>
                <w:tab w:val="left" w:pos="3960"/>
              </w:tabs>
              <w:rPr>
                <w:rFonts w:cs="Arial"/>
                <w:b w:val="0"/>
                <w:sz w:val="22"/>
              </w:rPr>
            </w:pPr>
            <w:r>
              <w:rPr>
                <w:rFonts w:cs="Arial"/>
                <w:b w:val="0"/>
                <w:sz w:val="22"/>
              </w:rPr>
              <w:t>A</w:t>
            </w:r>
            <w:r w:rsidR="00D35C10" w:rsidRPr="00D35C10">
              <w:rPr>
                <w:rFonts w:cs="Arial"/>
                <w:b w:val="0"/>
                <w:sz w:val="22"/>
              </w:rPr>
              <w:t>dd</w:t>
            </w:r>
            <w:r w:rsidR="00D35C10">
              <w:rPr>
                <w:rFonts w:cs="Arial"/>
                <w:b w:val="0"/>
                <w:sz w:val="22"/>
              </w:rPr>
              <w:t xml:space="preserve"> additional nominated person</w:t>
            </w:r>
          </w:p>
        </w:tc>
        <w:tc>
          <w:tcPr>
            <w:tcW w:w="2977" w:type="dxa"/>
          </w:tcPr>
          <w:p w14:paraId="61190BC8" w14:textId="77777777" w:rsidR="009F7A60" w:rsidRPr="009F7A60" w:rsidRDefault="00D35C10"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Commissioner</w:t>
            </w:r>
          </w:p>
        </w:tc>
        <w:tc>
          <w:tcPr>
            <w:tcW w:w="2188" w:type="dxa"/>
          </w:tcPr>
          <w:p w14:paraId="18E5CF53" w14:textId="14877FE9" w:rsidR="009F7A60" w:rsidRPr="009F7A60" w:rsidRDefault="00F95A3C"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25 </w:t>
            </w:r>
            <w:r w:rsidR="00C00F2A">
              <w:rPr>
                <w:rFonts w:cs="Arial"/>
                <w:sz w:val="22"/>
              </w:rPr>
              <w:t>March 2022</w:t>
            </w:r>
          </w:p>
        </w:tc>
      </w:tr>
    </w:tbl>
    <w:p w14:paraId="6E1CE92B" w14:textId="77777777" w:rsidR="009F7A60" w:rsidRPr="009F7A60" w:rsidRDefault="009F7A60" w:rsidP="009F7A60"/>
    <w:p w14:paraId="5FFE9A13" w14:textId="31CFC1E5" w:rsidR="009F7A60" w:rsidRPr="009F7A60" w:rsidRDefault="009F7A60" w:rsidP="00F16D52">
      <w:pPr>
        <w:jc w:val="right"/>
        <w:rPr>
          <w:color w:val="347B9F"/>
          <w:sz w:val="36"/>
        </w:rPr>
      </w:pPr>
      <w:r w:rsidRPr="009F7A60">
        <w:rPr>
          <w:rFonts w:cs="Arial"/>
          <w:sz w:val="22"/>
          <w:szCs w:val="22"/>
        </w:rPr>
        <w:br w:type="page"/>
      </w:r>
      <w:bookmarkStart w:id="20" w:name="_Toc94797901"/>
      <w:r w:rsidRPr="009F7A60">
        <w:rPr>
          <w:color w:val="347B9F"/>
          <w:sz w:val="36"/>
        </w:rPr>
        <w:lastRenderedPageBreak/>
        <w:t>Attachment 1</w:t>
      </w:r>
      <w:bookmarkEnd w:id="20"/>
    </w:p>
    <w:p w14:paraId="4569B1EE" w14:textId="77777777" w:rsidR="004A5213" w:rsidRDefault="00AA54BD" w:rsidP="00AA54BD">
      <w:pPr>
        <w:pStyle w:val="Heading1"/>
      </w:pPr>
      <w:bookmarkStart w:id="21" w:name="_Toc94797902"/>
      <w:r>
        <w:t>Definitions</w:t>
      </w:r>
      <w:bookmarkEnd w:id="21"/>
    </w:p>
    <w:p w14:paraId="02DBC7F0" w14:textId="77777777" w:rsidR="00AA54BD" w:rsidRDefault="00AA54BD" w:rsidP="00AA54BD"/>
    <w:tbl>
      <w:tblPr>
        <w:tblStyle w:val="TableGrid"/>
        <w:tblW w:w="0" w:type="auto"/>
        <w:tblLook w:val="04A0" w:firstRow="1" w:lastRow="0" w:firstColumn="1" w:lastColumn="0" w:noHBand="0" w:noVBand="1"/>
      </w:tblPr>
      <w:tblGrid>
        <w:gridCol w:w="3114"/>
        <w:gridCol w:w="6515"/>
      </w:tblGrid>
      <w:tr w:rsidR="00AA54BD" w14:paraId="223067C3" w14:textId="77777777" w:rsidTr="00AA54BD">
        <w:tc>
          <w:tcPr>
            <w:tcW w:w="3114" w:type="dxa"/>
          </w:tcPr>
          <w:p w14:paraId="4491F8CF" w14:textId="77777777" w:rsidR="00AA54BD" w:rsidRPr="00AA54BD" w:rsidRDefault="00AA54BD" w:rsidP="00AA54BD">
            <w:pPr>
              <w:rPr>
                <w:szCs w:val="24"/>
              </w:rPr>
            </w:pPr>
            <w:r w:rsidRPr="00AA54BD">
              <w:rPr>
                <w:szCs w:val="24"/>
              </w:rPr>
              <w:t>Crime and Corruption Commission (CCC)</w:t>
            </w:r>
          </w:p>
        </w:tc>
        <w:tc>
          <w:tcPr>
            <w:tcW w:w="6515" w:type="dxa"/>
          </w:tcPr>
          <w:p w14:paraId="2F030700" w14:textId="77777777" w:rsidR="00AA54BD" w:rsidRPr="00AA54BD" w:rsidRDefault="00AA54BD" w:rsidP="00AA54BD">
            <w:pPr>
              <w:rPr>
                <w:i/>
                <w:szCs w:val="24"/>
              </w:rPr>
            </w:pPr>
            <w:r>
              <w:rPr>
                <w:szCs w:val="24"/>
              </w:rPr>
              <w:t xml:space="preserve">The Commission continue in existence under the </w:t>
            </w:r>
            <w:r>
              <w:rPr>
                <w:i/>
                <w:szCs w:val="24"/>
              </w:rPr>
              <w:t>Crime and Corruption Act 2001</w:t>
            </w:r>
          </w:p>
        </w:tc>
      </w:tr>
      <w:tr w:rsidR="00AA54BD" w14:paraId="01BC63B6" w14:textId="77777777" w:rsidTr="00AA54BD">
        <w:tc>
          <w:tcPr>
            <w:tcW w:w="3114" w:type="dxa"/>
          </w:tcPr>
          <w:p w14:paraId="360978BC" w14:textId="77777777" w:rsidR="00AA54BD" w:rsidRPr="00AA54BD" w:rsidRDefault="00AA54BD" w:rsidP="00AA54BD">
            <w:pPr>
              <w:rPr>
                <w:szCs w:val="24"/>
              </w:rPr>
            </w:pPr>
            <w:r w:rsidRPr="00AA54BD">
              <w:rPr>
                <w:szCs w:val="24"/>
              </w:rPr>
              <w:t>CC Act</w:t>
            </w:r>
          </w:p>
        </w:tc>
        <w:tc>
          <w:tcPr>
            <w:tcW w:w="6515" w:type="dxa"/>
          </w:tcPr>
          <w:p w14:paraId="2469966C" w14:textId="77777777" w:rsidR="00AA54BD" w:rsidRPr="00AA54BD" w:rsidRDefault="00AA54BD" w:rsidP="00AA54BD">
            <w:pPr>
              <w:rPr>
                <w:szCs w:val="24"/>
              </w:rPr>
            </w:pPr>
            <w:r>
              <w:rPr>
                <w:i/>
                <w:szCs w:val="24"/>
              </w:rPr>
              <w:t>Crime and Corruption Act 2001</w:t>
            </w:r>
          </w:p>
        </w:tc>
      </w:tr>
      <w:tr w:rsidR="003161BA" w14:paraId="4C57EE45" w14:textId="77777777" w:rsidTr="00AA54BD">
        <w:tc>
          <w:tcPr>
            <w:tcW w:w="3114" w:type="dxa"/>
          </w:tcPr>
          <w:p w14:paraId="3349F29E" w14:textId="77777777" w:rsidR="003161BA" w:rsidRPr="00AA54BD" w:rsidRDefault="003161BA" w:rsidP="00AA54BD">
            <w:pPr>
              <w:rPr>
                <w:szCs w:val="24"/>
              </w:rPr>
            </w:pPr>
            <w:r>
              <w:rPr>
                <w:szCs w:val="24"/>
              </w:rPr>
              <w:t>Commissioner</w:t>
            </w:r>
          </w:p>
        </w:tc>
        <w:tc>
          <w:tcPr>
            <w:tcW w:w="6515" w:type="dxa"/>
          </w:tcPr>
          <w:p w14:paraId="36ED6567" w14:textId="5F153024" w:rsidR="003161BA" w:rsidRPr="003161BA" w:rsidRDefault="003161BA" w:rsidP="00AA54BD">
            <w:pPr>
              <w:rPr>
                <w:szCs w:val="24"/>
              </w:rPr>
            </w:pPr>
            <w:r>
              <w:rPr>
                <w:szCs w:val="24"/>
              </w:rPr>
              <w:t>Human Rights Commissioner</w:t>
            </w:r>
          </w:p>
        </w:tc>
      </w:tr>
      <w:tr w:rsidR="00AA54BD" w14:paraId="41894B13" w14:textId="77777777" w:rsidTr="00AA54BD">
        <w:tc>
          <w:tcPr>
            <w:tcW w:w="3114" w:type="dxa"/>
          </w:tcPr>
          <w:p w14:paraId="645C9C57" w14:textId="77777777" w:rsidR="00AA54BD" w:rsidRPr="00AA54BD" w:rsidRDefault="00AA54BD" w:rsidP="00AA54BD">
            <w:pPr>
              <w:rPr>
                <w:szCs w:val="24"/>
              </w:rPr>
            </w:pPr>
            <w:r w:rsidRPr="00AA54BD">
              <w:rPr>
                <w:szCs w:val="24"/>
              </w:rPr>
              <w:t>Complaint</w:t>
            </w:r>
          </w:p>
        </w:tc>
        <w:tc>
          <w:tcPr>
            <w:tcW w:w="6515" w:type="dxa"/>
          </w:tcPr>
          <w:p w14:paraId="4FE69630" w14:textId="77777777" w:rsidR="002D2E6D" w:rsidRDefault="002D2E6D" w:rsidP="00AA54BD">
            <w:pPr>
              <w:rPr>
                <w:szCs w:val="24"/>
              </w:rPr>
            </w:pPr>
            <w:r>
              <w:rPr>
                <w:szCs w:val="24"/>
              </w:rPr>
              <w:t>Complaint means not only a formal complaint, but also-</w:t>
            </w:r>
          </w:p>
          <w:p w14:paraId="5C1C8E72" w14:textId="77777777" w:rsidR="002D2E6D" w:rsidRDefault="002D2E6D" w:rsidP="00AA54BD">
            <w:pPr>
              <w:rPr>
                <w:szCs w:val="24"/>
              </w:rPr>
            </w:pPr>
            <w:r>
              <w:rPr>
                <w:szCs w:val="24"/>
              </w:rPr>
              <w:t>“</w:t>
            </w:r>
            <w:r>
              <w:rPr>
                <w:b/>
                <w:szCs w:val="24"/>
              </w:rPr>
              <w:t>information</w:t>
            </w:r>
            <w:r>
              <w:rPr>
                <w:szCs w:val="24"/>
              </w:rPr>
              <w:t>” that might be received through such  means as routine agency audits, media articles, Crime Stoppers or the CCC’s intelligence activities or sources;</w:t>
            </w:r>
          </w:p>
          <w:p w14:paraId="4E91918A" w14:textId="77777777" w:rsidR="002D2E6D" w:rsidRPr="002D2E6D" w:rsidRDefault="002D2E6D" w:rsidP="00AA54BD">
            <w:pPr>
              <w:rPr>
                <w:szCs w:val="24"/>
              </w:rPr>
            </w:pPr>
            <w:r>
              <w:rPr>
                <w:szCs w:val="24"/>
              </w:rPr>
              <w:t>“</w:t>
            </w:r>
            <w:r w:rsidRPr="002D2E6D">
              <w:rPr>
                <w:b/>
                <w:szCs w:val="24"/>
              </w:rPr>
              <w:t>matter</w:t>
            </w:r>
            <w:r>
              <w:rPr>
                <w:szCs w:val="24"/>
              </w:rPr>
              <w:t xml:space="preserve">” that might be received through such means as court proceedings, or referrals from the Coroner or a public inquiry. </w:t>
            </w:r>
          </w:p>
        </w:tc>
      </w:tr>
      <w:tr w:rsidR="003161BA" w14:paraId="71693847" w14:textId="77777777" w:rsidTr="00AA54BD">
        <w:tc>
          <w:tcPr>
            <w:tcW w:w="3114" w:type="dxa"/>
          </w:tcPr>
          <w:p w14:paraId="4B11FFFA" w14:textId="77777777" w:rsidR="003161BA" w:rsidRPr="00AA54BD" w:rsidRDefault="003161BA" w:rsidP="00AA54BD">
            <w:pPr>
              <w:rPr>
                <w:szCs w:val="24"/>
              </w:rPr>
            </w:pPr>
            <w:r>
              <w:rPr>
                <w:szCs w:val="24"/>
              </w:rPr>
              <w:t>Conduct</w:t>
            </w:r>
          </w:p>
        </w:tc>
        <w:tc>
          <w:tcPr>
            <w:tcW w:w="6515" w:type="dxa"/>
          </w:tcPr>
          <w:p w14:paraId="0C95FF20" w14:textId="77777777" w:rsidR="003161BA" w:rsidRDefault="003161BA" w:rsidP="00AA54BD">
            <w:pPr>
              <w:rPr>
                <w:szCs w:val="24"/>
              </w:rPr>
            </w:pPr>
            <w:r>
              <w:rPr>
                <w:szCs w:val="24"/>
              </w:rPr>
              <w:t xml:space="preserve">As defined in section 14 of the CC Act.  It includes neglect, failure and inaction, conspiracy to engage in conduct and attempts to engage in conduct.  </w:t>
            </w:r>
          </w:p>
        </w:tc>
      </w:tr>
      <w:tr w:rsidR="00AA54BD" w14:paraId="34EF9E2A" w14:textId="77777777" w:rsidTr="00AA54BD">
        <w:tc>
          <w:tcPr>
            <w:tcW w:w="3114" w:type="dxa"/>
          </w:tcPr>
          <w:p w14:paraId="6CA0EAD6" w14:textId="77777777" w:rsidR="00AA54BD" w:rsidRPr="00AA54BD" w:rsidRDefault="00AA54BD" w:rsidP="00AA54BD">
            <w:pPr>
              <w:rPr>
                <w:szCs w:val="24"/>
              </w:rPr>
            </w:pPr>
            <w:r w:rsidRPr="00AA54BD">
              <w:rPr>
                <w:szCs w:val="24"/>
              </w:rPr>
              <w:t xml:space="preserve">Contact </w:t>
            </w:r>
            <w:r>
              <w:rPr>
                <w:szCs w:val="24"/>
              </w:rPr>
              <w:t>details</w:t>
            </w:r>
          </w:p>
        </w:tc>
        <w:tc>
          <w:tcPr>
            <w:tcW w:w="6515" w:type="dxa"/>
          </w:tcPr>
          <w:p w14:paraId="745DF512" w14:textId="77777777" w:rsidR="00C33B41" w:rsidRDefault="00C33B41" w:rsidP="00AA54BD">
            <w:pPr>
              <w:rPr>
                <w:szCs w:val="24"/>
              </w:rPr>
            </w:pPr>
            <w:r>
              <w:rPr>
                <w:szCs w:val="24"/>
              </w:rPr>
              <w:t xml:space="preserve">Email: </w:t>
            </w:r>
            <w:hyperlink r:id="rId20" w:history="1">
              <w:r w:rsidR="00AA54BD" w:rsidRPr="001D78E3">
                <w:rPr>
                  <w:rStyle w:val="Hyperlink"/>
                  <w:szCs w:val="24"/>
                </w:rPr>
                <w:t>info@qhrc.qld.gov.au</w:t>
              </w:r>
            </w:hyperlink>
            <w:r w:rsidR="00AA54BD">
              <w:rPr>
                <w:szCs w:val="24"/>
              </w:rPr>
              <w:t xml:space="preserve"> </w:t>
            </w:r>
          </w:p>
          <w:p w14:paraId="538FB1F1" w14:textId="29646BBD" w:rsidR="00AA54BD" w:rsidRDefault="00AA54BD" w:rsidP="00AA54BD">
            <w:pPr>
              <w:rPr>
                <w:szCs w:val="24"/>
              </w:rPr>
            </w:pPr>
            <w:r>
              <w:rPr>
                <w:szCs w:val="24"/>
              </w:rPr>
              <w:t>Telephone</w:t>
            </w:r>
            <w:r w:rsidR="00C33B41">
              <w:rPr>
                <w:szCs w:val="24"/>
              </w:rPr>
              <w:t>:</w:t>
            </w:r>
            <w:r>
              <w:rPr>
                <w:szCs w:val="24"/>
              </w:rPr>
              <w:t xml:space="preserve"> </w:t>
            </w:r>
            <w:r w:rsidR="00C00F2A">
              <w:rPr>
                <w:szCs w:val="24"/>
              </w:rPr>
              <w:t>07 3021 9101</w:t>
            </w:r>
            <w:r>
              <w:rPr>
                <w:szCs w:val="24"/>
              </w:rPr>
              <w:t xml:space="preserve">  </w:t>
            </w:r>
          </w:p>
          <w:p w14:paraId="4AAA54E0" w14:textId="77777777" w:rsidR="00C33B41" w:rsidRDefault="00C33B41" w:rsidP="00AA54BD">
            <w:pPr>
              <w:rPr>
                <w:szCs w:val="24"/>
              </w:rPr>
            </w:pPr>
            <w:r>
              <w:rPr>
                <w:szCs w:val="24"/>
              </w:rPr>
              <w:t>Post</w:t>
            </w:r>
            <w:r w:rsidR="00AA54BD">
              <w:rPr>
                <w:szCs w:val="24"/>
              </w:rPr>
              <w:t xml:space="preserve">: Private and Confidential, </w:t>
            </w:r>
          </w:p>
          <w:p w14:paraId="0386E58D" w14:textId="12DB528E" w:rsidR="00C33B41" w:rsidRDefault="00767331" w:rsidP="00AA54BD">
            <w:pPr>
              <w:rPr>
                <w:szCs w:val="24"/>
              </w:rPr>
            </w:pPr>
            <w:r>
              <w:rPr>
                <w:szCs w:val="24"/>
              </w:rPr>
              <w:t>Attention Deputy Commissioner</w:t>
            </w:r>
            <w:r w:rsidR="002D2E6D">
              <w:rPr>
                <w:szCs w:val="24"/>
              </w:rPr>
              <w:t>/Principal Lawyer</w:t>
            </w:r>
            <w:r>
              <w:rPr>
                <w:szCs w:val="24"/>
              </w:rPr>
              <w:t xml:space="preserve"> </w:t>
            </w:r>
          </w:p>
          <w:p w14:paraId="328FA0E4" w14:textId="77777777" w:rsidR="00555AE1" w:rsidRDefault="00AA54BD" w:rsidP="00AA54BD">
            <w:pPr>
              <w:rPr>
                <w:szCs w:val="24"/>
              </w:rPr>
            </w:pPr>
            <w:r>
              <w:rPr>
                <w:szCs w:val="24"/>
              </w:rPr>
              <w:t xml:space="preserve">PO Box 15565, </w:t>
            </w:r>
          </w:p>
          <w:p w14:paraId="69211355" w14:textId="439B2247" w:rsidR="00AA54BD" w:rsidRPr="00AA54BD" w:rsidRDefault="00AA54BD" w:rsidP="00555AE1">
            <w:pPr>
              <w:rPr>
                <w:szCs w:val="24"/>
              </w:rPr>
            </w:pPr>
            <w:r>
              <w:rPr>
                <w:szCs w:val="24"/>
              </w:rPr>
              <w:t xml:space="preserve">CITY EAST </w:t>
            </w:r>
            <w:r w:rsidR="00555AE1">
              <w:rPr>
                <w:szCs w:val="24"/>
              </w:rPr>
              <w:t xml:space="preserve"> </w:t>
            </w:r>
            <w:r>
              <w:rPr>
                <w:szCs w:val="24"/>
              </w:rPr>
              <w:t>QLD</w:t>
            </w:r>
            <w:r w:rsidR="00555AE1">
              <w:rPr>
                <w:szCs w:val="24"/>
              </w:rPr>
              <w:t xml:space="preserve"> </w:t>
            </w:r>
            <w:r>
              <w:rPr>
                <w:szCs w:val="24"/>
              </w:rPr>
              <w:t xml:space="preserve"> 4002</w:t>
            </w:r>
          </w:p>
        </w:tc>
      </w:tr>
      <w:tr w:rsidR="00AA54BD" w14:paraId="4BCE17FE" w14:textId="77777777" w:rsidTr="00AA54BD">
        <w:tc>
          <w:tcPr>
            <w:tcW w:w="3114" w:type="dxa"/>
          </w:tcPr>
          <w:p w14:paraId="67937584" w14:textId="77777777" w:rsidR="00AA54BD" w:rsidRPr="00AA54BD" w:rsidRDefault="00AA54BD" w:rsidP="00AA54BD">
            <w:pPr>
              <w:rPr>
                <w:szCs w:val="24"/>
              </w:rPr>
            </w:pPr>
            <w:r>
              <w:rPr>
                <w:szCs w:val="24"/>
              </w:rPr>
              <w:t>Corruption</w:t>
            </w:r>
          </w:p>
        </w:tc>
        <w:tc>
          <w:tcPr>
            <w:tcW w:w="6515" w:type="dxa"/>
          </w:tcPr>
          <w:p w14:paraId="1F103501" w14:textId="5E6AA33B" w:rsidR="00AA54BD" w:rsidRPr="00860A3C" w:rsidRDefault="00860A3C" w:rsidP="00AA54BD">
            <w:pPr>
              <w:rPr>
                <w:szCs w:val="24"/>
              </w:rPr>
            </w:pPr>
            <w:r>
              <w:rPr>
                <w:szCs w:val="24"/>
              </w:rPr>
              <w:t xml:space="preserve">See Schedule 2 (dictionary) of the </w:t>
            </w:r>
            <w:r>
              <w:rPr>
                <w:i/>
                <w:szCs w:val="24"/>
              </w:rPr>
              <w:t>Crime and Corruption Act 2001</w:t>
            </w:r>
            <w:r>
              <w:rPr>
                <w:szCs w:val="24"/>
              </w:rPr>
              <w:t>.</w:t>
            </w:r>
          </w:p>
        </w:tc>
      </w:tr>
      <w:tr w:rsidR="00AA54BD" w14:paraId="777DAF90" w14:textId="77777777" w:rsidTr="00AA54BD">
        <w:tc>
          <w:tcPr>
            <w:tcW w:w="3114" w:type="dxa"/>
          </w:tcPr>
          <w:p w14:paraId="3C7B40B1" w14:textId="77777777" w:rsidR="00AA54BD" w:rsidRPr="00AA54BD" w:rsidRDefault="00AA54BD" w:rsidP="00AA54BD">
            <w:pPr>
              <w:rPr>
                <w:szCs w:val="24"/>
              </w:rPr>
            </w:pPr>
            <w:r>
              <w:rPr>
                <w:szCs w:val="24"/>
              </w:rPr>
              <w:t>Corrupt conduct</w:t>
            </w:r>
          </w:p>
        </w:tc>
        <w:tc>
          <w:tcPr>
            <w:tcW w:w="6515" w:type="dxa"/>
          </w:tcPr>
          <w:p w14:paraId="5F6DA2D6" w14:textId="77777777" w:rsidR="00AA54BD" w:rsidRDefault="003161BA" w:rsidP="00AA54BD">
            <w:pPr>
              <w:rPr>
                <w:szCs w:val="24"/>
              </w:rPr>
            </w:pPr>
            <w:r>
              <w:rPr>
                <w:szCs w:val="24"/>
              </w:rPr>
              <w:t>As defined in section 15 of the CC Act.  Under the CC Act, there are two different types of corrupt conduct.</w:t>
            </w:r>
          </w:p>
          <w:p w14:paraId="0C0CD219" w14:textId="77777777" w:rsidR="003161BA" w:rsidRDefault="003161BA" w:rsidP="00AA54BD">
            <w:pPr>
              <w:rPr>
                <w:szCs w:val="24"/>
              </w:rPr>
            </w:pPr>
          </w:p>
          <w:p w14:paraId="62E4C134" w14:textId="77777777" w:rsidR="003161BA" w:rsidRDefault="003161BA" w:rsidP="00AA54BD">
            <w:pPr>
              <w:rPr>
                <w:szCs w:val="24"/>
              </w:rPr>
            </w:pPr>
            <w:r>
              <w:rPr>
                <w:szCs w:val="24"/>
              </w:rPr>
              <w:t>“Type A” corrupt conduct involves conduct that affects, or could affect, a public officer (an employee of a public sector agency such as QHRC) so that the performance of their functions or the exercise of their powers:</w:t>
            </w:r>
          </w:p>
          <w:p w14:paraId="7CD4C399" w14:textId="77777777" w:rsidR="003161BA" w:rsidRDefault="003161BA" w:rsidP="003161BA">
            <w:pPr>
              <w:pStyle w:val="ListParagraph"/>
              <w:numPr>
                <w:ilvl w:val="0"/>
                <w:numId w:val="21"/>
              </w:numPr>
              <w:rPr>
                <w:szCs w:val="24"/>
              </w:rPr>
            </w:pPr>
            <w:r>
              <w:rPr>
                <w:szCs w:val="24"/>
              </w:rPr>
              <w:t>Is not honest or impartial; or</w:t>
            </w:r>
          </w:p>
          <w:p w14:paraId="0960D160" w14:textId="77777777" w:rsidR="003161BA" w:rsidRDefault="003161BA" w:rsidP="003161BA">
            <w:pPr>
              <w:pStyle w:val="ListParagraph"/>
              <w:numPr>
                <w:ilvl w:val="0"/>
                <w:numId w:val="21"/>
              </w:numPr>
              <w:rPr>
                <w:szCs w:val="24"/>
              </w:rPr>
            </w:pPr>
            <w:r>
              <w:rPr>
                <w:szCs w:val="24"/>
              </w:rPr>
              <w:t>Knowingly or recklessly breaches public trust; or</w:t>
            </w:r>
          </w:p>
          <w:p w14:paraId="624D0F0A" w14:textId="77777777" w:rsidR="003161BA" w:rsidRDefault="003161BA" w:rsidP="003161BA">
            <w:pPr>
              <w:pStyle w:val="ListParagraph"/>
              <w:numPr>
                <w:ilvl w:val="0"/>
                <w:numId w:val="21"/>
              </w:numPr>
              <w:rPr>
                <w:szCs w:val="24"/>
              </w:rPr>
            </w:pPr>
            <w:r>
              <w:rPr>
                <w:szCs w:val="24"/>
              </w:rPr>
              <w:t>Involves the misuse of agency-related information or material.</w:t>
            </w:r>
          </w:p>
          <w:p w14:paraId="4146D131" w14:textId="77777777" w:rsidR="003161BA" w:rsidRDefault="003161BA" w:rsidP="003161BA">
            <w:pPr>
              <w:rPr>
                <w:szCs w:val="24"/>
              </w:rPr>
            </w:pPr>
          </w:p>
          <w:p w14:paraId="54D4277B" w14:textId="77777777" w:rsidR="003161BA" w:rsidRDefault="003161BA" w:rsidP="003161BA">
            <w:pPr>
              <w:rPr>
                <w:szCs w:val="24"/>
              </w:rPr>
            </w:pPr>
            <w:r>
              <w:rPr>
                <w:szCs w:val="24"/>
              </w:rPr>
              <w:t>Common examples of Type A corrupt conduct include fraud and theft, extortion, unauthorised release of information, obtaining or offering a secret commission and nepotism.</w:t>
            </w:r>
          </w:p>
          <w:p w14:paraId="69FB7BFD" w14:textId="77777777" w:rsidR="003161BA" w:rsidRDefault="003161BA" w:rsidP="003161BA">
            <w:pPr>
              <w:rPr>
                <w:szCs w:val="24"/>
              </w:rPr>
            </w:pPr>
          </w:p>
          <w:p w14:paraId="6FD07EBC" w14:textId="77777777" w:rsidR="003161BA" w:rsidRDefault="003161BA" w:rsidP="003161BA">
            <w:pPr>
              <w:rPr>
                <w:szCs w:val="24"/>
              </w:rPr>
            </w:pPr>
            <w:r>
              <w:rPr>
                <w:szCs w:val="24"/>
              </w:rPr>
              <w:lastRenderedPageBreak/>
              <w:t>“Type B” corrupt conduct involves specific types of conduct that impair or could impair, public confidence in public administration.  This may include:</w:t>
            </w:r>
          </w:p>
          <w:p w14:paraId="2C9AECBB" w14:textId="77777777" w:rsidR="003161BA" w:rsidRDefault="003161BA" w:rsidP="003161BA">
            <w:pPr>
              <w:pStyle w:val="ListParagraph"/>
              <w:numPr>
                <w:ilvl w:val="0"/>
                <w:numId w:val="22"/>
              </w:numPr>
              <w:rPr>
                <w:szCs w:val="24"/>
              </w:rPr>
            </w:pPr>
            <w:r>
              <w:rPr>
                <w:szCs w:val="24"/>
              </w:rPr>
              <w:t>Collusive tendering; or</w:t>
            </w:r>
          </w:p>
          <w:p w14:paraId="4E789447" w14:textId="77777777" w:rsidR="003161BA" w:rsidRDefault="003161BA" w:rsidP="003161BA">
            <w:pPr>
              <w:pStyle w:val="ListParagraph"/>
              <w:numPr>
                <w:ilvl w:val="0"/>
                <w:numId w:val="22"/>
              </w:numPr>
              <w:rPr>
                <w:szCs w:val="24"/>
              </w:rPr>
            </w:pPr>
            <w:r>
              <w:rPr>
                <w:szCs w:val="24"/>
              </w:rPr>
              <w:t>Fraud relating to an application for a licence, permit or other authority relating to public health or safety; the environment; or the State’s natural, cultural, mining or energy resources; or</w:t>
            </w:r>
          </w:p>
          <w:p w14:paraId="02DD598A" w14:textId="77777777" w:rsidR="003161BA" w:rsidRDefault="003161BA" w:rsidP="003161BA">
            <w:pPr>
              <w:pStyle w:val="ListParagraph"/>
              <w:numPr>
                <w:ilvl w:val="0"/>
                <w:numId w:val="22"/>
              </w:numPr>
              <w:rPr>
                <w:szCs w:val="24"/>
              </w:rPr>
            </w:pPr>
            <w:r>
              <w:rPr>
                <w:szCs w:val="24"/>
              </w:rPr>
              <w:t>Dishonestly obtaining public funds or State assets; or</w:t>
            </w:r>
          </w:p>
          <w:p w14:paraId="00C0AC46" w14:textId="77777777" w:rsidR="003161BA" w:rsidRDefault="003161BA" w:rsidP="003161BA">
            <w:pPr>
              <w:pStyle w:val="ListParagraph"/>
              <w:numPr>
                <w:ilvl w:val="0"/>
                <w:numId w:val="22"/>
              </w:numPr>
              <w:rPr>
                <w:szCs w:val="24"/>
              </w:rPr>
            </w:pPr>
            <w:r>
              <w:rPr>
                <w:szCs w:val="24"/>
              </w:rPr>
              <w:t>Evading a State tax, levy or duty or fraudulently causing a loss of State revenue; or</w:t>
            </w:r>
          </w:p>
          <w:p w14:paraId="7A9DA231" w14:textId="77777777" w:rsidR="003161BA" w:rsidRDefault="003D0F1C" w:rsidP="003161BA">
            <w:pPr>
              <w:pStyle w:val="ListParagraph"/>
              <w:numPr>
                <w:ilvl w:val="0"/>
                <w:numId w:val="22"/>
              </w:numPr>
              <w:rPr>
                <w:szCs w:val="24"/>
              </w:rPr>
            </w:pPr>
            <w:r>
              <w:rPr>
                <w:szCs w:val="24"/>
              </w:rPr>
              <w:t>Fraudulently obtaining or retaining an appointment.</w:t>
            </w:r>
          </w:p>
          <w:p w14:paraId="0C641B73" w14:textId="77777777" w:rsidR="003D0F1C" w:rsidRPr="003D0F1C" w:rsidRDefault="003D0F1C" w:rsidP="003D0F1C">
            <w:pPr>
              <w:rPr>
                <w:szCs w:val="24"/>
              </w:rPr>
            </w:pPr>
            <w:r>
              <w:rPr>
                <w:szCs w:val="24"/>
              </w:rPr>
              <w:t xml:space="preserve">Both Type A and Type B corrupt conduct must be either a criminal offence or serious enough to warrant dismissal.  See the Reporting Corrupt Conduct Policy for more information, including how to determine if conduct is corrupt.  </w:t>
            </w:r>
          </w:p>
        </w:tc>
      </w:tr>
      <w:tr w:rsidR="00AA54BD" w14:paraId="3D7012DF" w14:textId="77777777" w:rsidTr="00AA54BD">
        <w:tc>
          <w:tcPr>
            <w:tcW w:w="3114" w:type="dxa"/>
          </w:tcPr>
          <w:p w14:paraId="2BC52EA2" w14:textId="77777777" w:rsidR="00AA54BD" w:rsidRPr="00AA54BD" w:rsidRDefault="00AA54BD" w:rsidP="00AA54BD">
            <w:pPr>
              <w:rPr>
                <w:szCs w:val="24"/>
              </w:rPr>
            </w:pPr>
            <w:r>
              <w:rPr>
                <w:i/>
                <w:szCs w:val="24"/>
              </w:rPr>
              <w:lastRenderedPageBreak/>
              <w:t>Corruption in Focus</w:t>
            </w:r>
          </w:p>
        </w:tc>
        <w:tc>
          <w:tcPr>
            <w:tcW w:w="6515" w:type="dxa"/>
          </w:tcPr>
          <w:p w14:paraId="469AD87D" w14:textId="6B094D94" w:rsidR="00AA54BD" w:rsidRPr="00AA54BD" w:rsidRDefault="008E1E7F" w:rsidP="00AA54BD">
            <w:pPr>
              <w:rPr>
                <w:szCs w:val="24"/>
              </w:rPr>
            </w:pPr>
            <w:hyperlink r:id="rId21" w:history="1">
              <w:r w:rsidR="00860A3C" w:rsidRPr="00D54521">
                <w:rPr>
                  <w:rStyle w:val="Hyperlink"/>
                  <w:rFonts w:cs="Arial"/>
                </w:rPr>
                <w:t>http://www.ccc.qld.gov.au/corruption/information-for-the-public-sector/corruption-in-focus</w:t>
              </w:r>
            </w:hyperlink>
            <w:r w:rsidR="00860A3C" w:rsidRPr="00D54521">
              <w:rPr>
                <w:rFonts w:cs="Arial"/>
              </w:rPr>
              <w:t>; see chapter 2, page 2.5</w:t>
            </w:r>
          </w:p>
        </w:tc>
      </w:tr>
      <w:tr w:rsidR="00AA54BD" w14:paraId="76D2FD0E" w14:textId="77777777" w:rsidTr="00AA54BD">
        <w:tc>
          <w:tcPr>
            <w:tcW w:w="3114" w:type="dxa"/>
          </w:tcPr>
          <w:p w14:paraId="0F90B83A" w14:textId="77777777" w:rsidR="00AA54BD" w:rsidRPr="00AA54BD" w:rsidRDefault="00AA54BD" w:rsidP="00AA54BD">
            <w:pPr>
              <w:rPr>
                <w:szCs w:val="24"/>
              </w:rPr>
            </w:pPr>
            <w:r>
              <w:rPr>
                <w:szCs w:val="24"/>
              </w:rPr>
              <w:t>Deal with</w:t>
            </w:r>
          </w:p>
        </w:tc>
        <w:tc>
          <w:tcPr>
            <w:tcW w:w="6515" w:type="dxa"/>
          </w:tcPr>
          <w:p w14:paraId="41CCCD92" w14:textId="77777777" w:rsidR="00AA54BD" w:rsidRDefault="00593DD2" w:rsidP="00AA54BD">
            <w:pPr>
              <w:rPr>
                <w:szCs w:val="24"/>
              </w:rPr>
            </w:pPr>
            <w:r>
              <w:rPr>
                <w:szCs w:val="24"/>
              </w:rPr>
              <w:t>Dealing with a complaint, information or matter includes:</w:t>
            </w:r>
          </w:p>
          <w:p w14:paraId="3E08DE03" w14:textId="175D97F9" w:rsidR="00593DD2" w:rsidRDefault="00593DD2" w:rsidP="00593DD2">
            <w:pPr>
              <w:pStyle w:val="ListParagraph"/>
              <w:numPr>
                <w:ilvl w:val="0"/>
                <w:numId w:val="23"/>
              </w:numPr>
              <w:rPr>
                <w:szCs w:val="24"/>
              </w:rPr>
            </w:pPr>
            <w:r>
              <w:rPr>
                <w:szCs w:val="24"/>
              </w:rPr>
              <w:t>Investigating</w:t>
            </w:r>
          </w:p>
          <w:p w14:paraId="10761299" w14:textId="77777777" w:rsidR="00593DD2" w:rsidRDefault="00593DD2" w:rsidP="00593DD2">
            <w:pPr>
              <w:pStyle w:val="ListParagraph"/>
              <w:numPr>
                <w:ilvl w:val="0"/>
                <w:numId w:val="23"/>
              </w:numPr>
              <w:rPr>
                <w:szCs w:val="24"/>
              </w:rPr>
            </w:pPr>
            <w:r>
              <w:rPr>
                <w:szCs w:val="24"/>
              </w:rPr>
              <w:t xml:space="preserve">Gathering evidence for prosecutions for offences or disciplinary proceedings; </w:t>
            </w:r>
          </w:p>
          <w:p w14:paraId="4908E39E" w14:textId="77777777" w:rsidR="00593DD2" w:rsidRDefault="00593DD2" w:rsidP="00593DD2">
            <w:pPr>
              <w:pStyle w:val="ListParagraph"/>
              <w:numPr>
                <w:ilvl w:val="0"/>
                <w:numId w:val="23"/>
              </w:numPr>
              <w:rPr>
                <w:szCs w:val="24"/>
              </w:rPr>
            </w:pPr>
            <w:r>
              <w:rPr>
                <w:szCs w:val="24"/>
              </w:rPr>
              <w:t xml:space="preserve">Referring the complaint, information or matter to an appropriate authority to start a prosecution or disciplinary proceeding; </w:t>
            </w:r>
          </w:p>
          <w:p w14:paraId="31348C76" w14:textId="77777777" w:rsidR="00593DD2" w:rsidRDefault="00593DD2" w:rsidP="00593DD2">
            <w:pPr>
              <w:pStyle w:val="ListParagraph"/>
              <w:numPr>
                <w:ilvl w:val="0"/>
                <w:numId w:val="23"/>
              </w:numPr>
              <w:rPr>
                <w:szCs w:val="24"/>
              </w:rPr>
            </w:pPr>
            <w:r>
              <w:rPr>
                <w:szCs w:val="24"/>
              </w:rPr>
              <w:t>Starting a disciplinary proceeding; and</w:t>
            </w:r>
          </w:p>
          <w:p w14:paraId="3DF839ED" w14:textId="662E5AAD" w:rsidR="00593DD2" w:rsidRPr="00593DD2" w:rsidRDefault="00593DD2" w:rsidP="00593DD2">
            <w:pPr>
              <w:pStyle w:val="ListParagraph"/>
              <w:numPr>
                <w:ilvl w:val="0"/>
                <w:numId w:val="23"/>
              </w:numPr>
              <w:rPr>
                <w:szCs w:val="24"/>
              </w:rPr>
            </w:pPr>
            <w:r>
              <w:rPr>
                <w:szCs w:val="24"/>
              </w:rPr>
              <w:t xml:space="preserve">Taking other action, including managerial action, to address the complaint appropriately.  </w:t>
            </w:r>
          </w:p>
        </w:tc>
      </w:tr>
      <w:tr w:rsidR="00593DD2" w14:paraId="5F04CABA" w14:textId="77777777" w:rsidTr="00AA54BD">
        <w:tc>
          <w:tcPr>
            <w:tcW w:w="3114" w:type="dxa"/>
          </w:tcPr>
          <w:p w14:paraId="124A4A06" w14:textId="1453762A" w:rsidR="00593DD2" w:rsidRDefault="00593DD2" w:rsidP="00AA54BD">
            <w:pPr>
              <w:rPr>
                <w:szCs w:val="24"/>
              </w:rPr>
            </w:pPr>
            <w:r>
              <w:rPr>
                <w:szCs w:val="24"/>
              </w:rPr>
              <w:t>Fraud</w:t>
            </w:r>
          </w:p>
        </w:tc>
        <w:tc>
          <w:tcPr>
            <w:tcW w:w="6515" w:type="dxa"/>
          </w:tcPr>
          <w:p w14:paraId="605BB9CD" w14:textId="77777777" w:rsidR="00593DD2" w:rsidRDefault="00593DD2" w:rsidP="00AA54BD">
            <w:pPr>
              <w:rPr>
                <w:szCs w:val="24"/>
              </w:rPr>
            </w:pPr>
            <w:r>
              <w:rPr>
                <w:szCs w:val="24"/>
              </w:rPr>
              <w:t>Fraud is normally characterised by some form of deliberate deception in order to obtain a benefit.  The official definition is contained in Australian Standard – AS8001-2008: Fraud and Corruption Control.</w:t>
            </w:r>
          </w:p>
          <w:p w14:paraId="1A7FB782" w14:textId="77777777" w:rsidR="00593DD2" w:rsidRDefault="00593DD2" w:rsidP="00AA54BD">
            <w:pPr>
              <w:rPr>
                <w:szCs w:val="24"/>
              </w:rPr>
            </w:pPr>
          </w:p>
          <w:p w14:paraId="7F326B00" w14:textId="77777777" w:rsidR="00593DD2" w:rsidRDefault="00593DD2" w:rsidP="00AA54BD">
            <w:pPr>
              <w:rPr>
                <w:szCs w:val="24"/>
              </w:rPr>
            </w:pPr>
            <w:r>
              <w:rPr>
                <w:szCs w:val="24"/>
              </w:rPr>
              <w:t>Fraud is dishonest activity causing actual or potential financial loss to any person or entity including theft of moneys or other property by employees or persons external to the entity and whether or not deception is used at the time, immediately before or immediately following the activity.</w:t>
            </w:r>
          </w:p>
          <w:p w14:paraId="7D5B2308" w14:textId="77777777" w:rsidR="00593DD2" w:rsidRDefault="00593DD2" w:rsidP="00AA54BD">
            <w:pPr>
              <w:rPr>
                <w:szCs w:val="24"/>
              </w:rPr>
            </w:pPr>
          </w:p>
          <w:p w14:paraId="47067D61" w14:textId="0919C7B6" w:rsidR="00593DD2" w:rsidRDefault="00593DD2" w:rsidP="00AA54BD">
            <w:pPr>
              <w:rPr>
                <w:szCs w:val="24"/>
              </w:rPr>
            </w:pPr>
            <w:r>
              <w:rPr>
                <w:szCs w:val="24"/>
              </w:rPr>
              <w:t xml:space="preserve">This also includes the deliberate falsification, concealment, destruction or use of falsified documentation used or </w:t>
            </w:r>
            <w:r>
              <w:rPr>
                <w:szCs w:val="24"/>
              </w:rPr>
              <w:lastRenderedPageBreak/>
              <w:t xml:space="preserve">intended for use for a normal business purpose or the improper use of information or position.  </w:t>
            </w:r>
          </w:p>
        </w:tc>
      </w:tr>
      <w:tr w:rsidR="00593DD2" w14:paraId="179D29E8" w14:textId="77777777" w:rsidTr="00AA54BD">
        <w:tc>
          <w:tcPr>
            <w:tcW w:w="3114" w:type="dxa"/>
          </w:tcPr>
          <w:p w14:paraId="5A752BA2" w14:textId="131FE4FD" w:rsidR="00593DD2" w:rsidRDefault="00593DD2" w:rsidP="00AA54BD">
            <w:pPr>
              <w:rPr>
                <w:szCs w:val="24"/>
              </w:rPr>
            </w:pPr>
            <w:r>
              <w:rPr>
                <w:szCs w:val="24"/>
              </w:rPr>
              <w:lastRenderedPageBreak/>
              <w:t>Investigation</w:t>
            </w:r>
          </w:p>
        </w:tc>
        <w:tc>
          <w:tcPr>
            <w:tcW w:w="6515" w:type="dxa"/>
          </w:tcPr>
          <w:p w14:paraId="7FD07A9A" w14:textId="77777777" w:rsidR="00593DD2" w:rsidRDefault="00593DD2" w:rsidP="00AA54BD">
            <w:pPr>
              <w:rPr>
                <w:szCs w:val="24"/>
              </w:rPr>
            </w:pPr>
            <w:r>
              <w:rPr>
                <w:szCs w:val="24"/>
              </w:rPr>
              <w:t>A formal investigation process involves the appointment of an investigator by a nominated person.</w:t>
            </w:r>
          </w:p>
          <w:p w14:paraId="1ECEA6BF" w14:textId="77777777" w:rsidR="00593DD2" w:rsidRDefault="00593DD2" w:rsidP="00AA54BD">
            <w:pPr>
              <w:rPr>
                <w:szCs w:val="24"/>
              </w:rPr>
            </w:pPr>
          </w:p>
          <w:p w14:paraId="5C17C994" w14:textId="337AB761" w:rsidR="00593DD2" w:rsidRDefault="00593DD2" w:rsidP="00AA54BD">
            <w:pPr>
              <w:rPr>
                <w:szCs w:val="24"/>
              </w:rPr>
            </w:pPr>
            <w:r>
              <w:rPr>
                <w:szCs w:val="24"/>
              </w:rPr>
              <w:t xml:space="preserve">The final product of a formal investigation is an investigation report.  The investigator must prepare and provide a report to the appointer.  After considering the report, the nominated person may take any action they consider appropriate in relation to the matters identified in the report. </w:t>
            </w:r>
          </w:p>
        </w:tc>
      </w:tr>
      <w:tr w:rsidR="00AA54BD" w14:paraId="27E25ED3" w14:textId="77777777" w:rsidTr="00AA54BD">
        <w:tc>
          <w:tcPr>
            <w:tcW w:w="3114" w:type="dxa"/>
          </w:tcPr>
          <w:p w14:paraId="1742F8A0" w14:textId="77777777" w:rsidR="00AA54BD" w:rsidRDefault="00AA54BD" w:rsidP="00AA54BD">
            <w:pPr>
              <w:rPr>
                <w:szCs w:val="24"/>
              </w:rPr>
            </w:pPr>
            <w:r>
              <w:rPr>
                <w:szCs w:val="24"/>
              </w:rPr>
              <w:t>Nominated person</w:t>
            </w:r>
          </w:p>
        </w:tc>
        <w:tc>
          <w:tcPr>
            <w:tcW w:w="6515" w:type="dxa"/>
          </w:tcPr>
          <w:p w14:paraId="7F48D362" w14:textId="4549B7D7" w:rsidR="00AA54BD" w:rsidRPr="00AA54BD" w:rsidRDefault="00593DD2" w:rsidP="00AA54BD">
            <w:pPr>
              <w:rPr>
                <w:szCs w:val="24"/>
              </w:rPr>
            </w:pPr>
            <w:r>
              <w:rPr>
                <w:szCs w:val="24"/>
              </w:rPr>
              <w:t>Deputy Commissioner; Principal Lawyer</w:t>
            </w:r>
          </w:p>
        </w:tc>
      </w:tr>
      <w:tr w:rsidR="00AA54BD" w14:paraId="62A63719" w14:textId="77777777" w:rsidTr="00AA54BD">
        <w:tc>
          <w:tcPr>
            <w:tcW w:w="3114" w:type="dxa"/>
          </w:tcPr>
          <w:p w14:paraId="325C80D2" w14:textId="285F9E70" w:rsidR="00AA54BD" w:rsidRDefault="00AA54BD" w:rsidP="00AA54BD">
            <w:pPr>
              <w:rPr>
                <w:szCs w:val="24"/>
              </w:rPr>
            </w:pPr>
            <w:r>
              <w:rPr>
                <w:szCs w:val="24"/>
              </w:rPr>
              <w:t>Public Official</w:t>
            </w:r>
          </w:p>
        </w:tc>
        <w:tc>
          <w:tcPr>
            <w:tcW w:w="6515" w:type="dxa"/>
          </w:tcPr>
          <w:p w14:paraId="21C6CCA9" w14:textId="10175FCD" w:rsidR="00AA54BD" w:rsidRPr="00AA54BD" w:rsidRDefault="00593DD2" w:rsidP="00593DD2">
            <w:pPr>
              <w:rPr>
                <w:szCs w:val="24"/>
              </w:rPr>
            </w:pPr>
            <w:r>
              <w:rPr>
                <w:szCs w:val="24"/>
              </w:rPr>
              <w:t>Human Rights Commissioner</w:t>
            </w:r>
          </w:p>
        </w:tc>
      </w:tr>
      <w:tr w:rsidR="00AA54BD" w14:paraId="3AF3B8B4" w14:textId="77777777" w:rsidTr="00AA54BD">
        <w:tc>
          <w:tcPr>
            <w:tcW w:w="3114" w:type="dxa"/>
          </w:tcPr>
          <w:p w14:paraId="1D9CB3C5" w14:textId="77777777" w:rsidR="00AA54BD" w:rsidRDefault="00AA54BD" w:rsidP="00AA54BD">
            <w:pPr>
              <w:rPr>
                <w:szCs w:val="24"/>
              </w:rPr>
            </w:pPr>
            <w:r>
              <w:rPr>
                <w:szCs w:val="24"/>
              </w:rPr>
              <w:t>QHRC</w:t>
            </w:r>
          </w:p>
        </w:tc>
        <w:tc>
          <w:tcPr>
            <w:tcW w:w="6515" w:type="dxa"/>
          </w:tcPr>
          <w:p w14:paraId="1FA93F72" w14:textId="77777777" w:rsidR="00AA54BD" w:rsidRPr="00AA54BD" w:rsidRDefault="00AA54BD" w:rsidP="00AA54BD">
            <w:pPr>
              <w:rPr>
                <w:szCs w:val="24"/>
              </w:rPr>
            </w:pPr>
            <w:r>
              <w:rPr>
                <w:szCs w:val="24"/>
              </w:rPr>
              <w:t>Queensland Human Rights Commission</w:t>
            </w:r>
          </w:p>
        </w:tc>
      </w:tr>
      <w:tr w:rsidR="00AA54BD" w14:paraId="6C1F49B9" w14:textId="77777777" w:rsidTr="00AA54BD">
        <w:tc>
          <w:tcPr>
            <w:tcW w:w="3114" w:type="dxa"/>
          </w:tcPr>
          <w:p w14:paraId="3301A563" w14:textId="77777777" w:rsidR="00AA54BD" w:rsidRDefault="00AA54BD" w:rsidP="00AA54BD">
            <w:pPr>
              <w:rPr>
                <w:szCs w:val="24"/>
              </w:rPr>
            </w:pPr>
            <w:r>
              <w:rPr>
                <w:szCs w:val="24"/>
              </w:rPr>
              <w:t>Unit of public administration (UPA)</w:t>
            </w:r>
          </w:p>
        </w:tc>
        <w:tc>
          <w:tcPr>
            <w:tcW w:w="6515" w:type="dxa"/>
          </w:tcPr>
          <w:p w14:paraId="61329231" w14:textId="4255C19F" w:rsidR="00AA54BD" w:rsidRPr="00AA54BD" w:rsidRDefault="00860A3C" w:rsidP="00AA54BD">
            <w:pPr>
              <w:rPr>
                <w:szCs w:val="24"/>
              </w:rPr>
            </w:pPr>
            <w:r>
              <w:rPr>
                <w:szCs w:val="24"/>
              </w:rPr>
              <w:t>Queensland Human Rights Commission</w:t>
            </w:r>
          </w:p>
        </w:tc>
      </w:tr>
      <w:bookmarkEnd w:id="15"/>
      <w:bookmarkEnd w:id="16"/>
      <w:bookmarkEnd w:id="17"/>
    </w:tbl>
    <w:p w14:paraId="075C3BF1" w14:textId="77777777" w:rsidR="00AA54BD" w:rsidRPr="00AA54BD" w:rsidRDefault="00AA54BD" w:rsidP="00AA54BD"/>
    <w:sectPr w:rsidR="00AA54BD" w:rsidRPr="00AA54BD" w:rsidSect="00DA1889">
      <w:headerReference w:type="default" r:id="rId22"/>
      <w:footerReference w:type="default" r:id="rId23"/>
      <w:type w:val="oddPage"/>
      <w:pgSz w:w="11907" w:h="16840" w:code="9"/>
      <w:pgMar w:top="709" w:right="1134" w:bottom="993" w:left="1134" w:header="720" w:footer="40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8824" w14:textId="77777777" w:rsidR="00593DD2" w:rsidRDefault="00593DD2">
      <w:r>
        <w:separator/>
      </w:r>
    </w:p>
  </w:endnote>
  <w:endnote w:type="continuationSeparator" w:id="0">
    <w:p w14:paraId="4EF638FB" w14:textId="77777777" w:rsidR="00593DD2" w:rsidRDefault="0059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5525"/>
      <w:docPartObj>
        <w:docPartGallery w:val="Page Numbers (Bottom of Page)"/>
        <w:docPartUnique/>
      </w:docPartObj>
    </w:sdtPr>
    <w:sdtEndPr>
      <w:rPr>
        <w:noProof/>
      </w:rPr>
    </w:sdtEndPr>
    <w:sdtContent>
      <w:p w14:paraId="1C99CD39" w14:textId="0327867E" w:rsidR="003745BC" w:rsidRDefault="003745BC">
        <w:pPr>
          <w:pStyle w:val="Footer"/>
          <w:jc w:val="right"/>
        </w:pPr>
        <w:r>
          <w:fldChar w:fldCharType="begin"/>
        </w:r>
        <w:r>
          <w:instrText xml:space="preserve"> PAGE   \* MERGEFORMAT </w:instrText>
        </w:r>
        <w:r>
          <w:fldChar w:fldCharType="separate"/>
        </w:r>
        <w:r w:rsidR="00A313A6">
          <w:rPr>
            <w:noProof/>
          </w:rPr>
          <w:t>4</w:t>
        </w:r>
        <w:r>
          <w:rPr>
            <w:noProof/>
          </w:rPr>
          <w:fldChar w:fldCharType="end"/>
        </w:r>
      </w:p>
    </w:sdtContent>
  </w:sdt>
  <w:p w14:paraId="7DC0110A" w14:textId="77777777" w:rsidR="003745BC" w:rsidRDefault="0037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D997" w14:textId="77777777" w:rsidR="00593DD2" w:rsidRDefault="00593DD2">
      <w:r>
        <w:separator/>
      </w:r>
    </w:p>
  </w:footnote>
  <w:footnote w:type="continuationSeparator" w:id="0">
    <w:p w14:paraId="35EFCFCD" w14:textId="77777777" w:rsidR="00593DD2" w:rsidRDefault="0059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478C" w14:textId="77777777" w:rsidR="00593DD2" w:rsidRDefault="00593DD2">
    <w:pPr>
      <w:pStyle w:val="Header"/>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47F"/>
    <w:multiLevelType w:val="hybridMultilevel"/>
    <w:tmpl w:val="618E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65973"/>
    <w:multiLevelType w:val="hybridMultilevel"/>
    <w:tmpl w:val="955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81AD4"/>
    <w:multiLevelType w:val="hybridMultilevel"/>
    <w:tmpl w:val="E48C8808"/>
    <w:lvl w:ilvl="0" w:tplc="1C5C668A">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7C666F"/>
    <w:multiLevelType w:val="hybridMultilevel"/>
    <w:tmpl w:val="DAC8C7A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AB0C4D"/>
    <w:multiLevelType w:val="hybridMultilevel"/>
    <w:tmpl w:val="4B62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F5E0E"/>
    <w:multiLevelType w:val="hybridMultilevel"/>
    <w:tmpl w:val="3382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BD4E4B"/>
    <w:multiLevelType w:val="hybridMultilevel"/>
    <w:tmpl w:val="8258E00E"/>
    <w:lvl w:ilvl="0" w:tplc="F648EA58">
      <w:start w:val="1"/>
      <w:numFmt w:val="bullet"/>
      <w:lvlText w:val="-"/>
      <w:lvlJc w:val="left"/>
      <w:pPr>
        <w:tabs>
          <w:tab w:val="num" w:pos="405"/>
        </w:tabs>
        <w:ind w:left="405" w:hanging="360"/>
      </w:pPr>
      <w:rPr>
        <w:rFonts w:ascii="Courier New" w:hAnsi="Courier New" w:hint="default"/>
      </w:rPr>
    </w:lvl>
    <w:lvl w:ilvl="1" w:tplc="F648EA58">
      <w:start w:val="1"/>
      <w:numFmt w:val="bullet"/>
      <w:lvlText w:val="-"/>
      <w:lvlJc w:val="left"/>
      <w:pPr>
        <w:tabs>
          <w:tab w:val="num" w:pos="1485"/>
        </w:tabs>
        <w:ind w:left="1485" w:hanging="360"/>
      </w:pPr>
      <w:rPr>
        <w:rFonts w:ascii="Courier New" w:hAnsi="Courier New" w:hint="default"/>
      </w:rPr>
    </w:lvl>
    <w:lvl w:ilvl="2" w:tplc="0C090005">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F8061C4"/>
    <w:multiLevelType w:val="hybridMultilevel"/>
    <w:tmpl w:val="E7BE2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1F537F"/>
    <w:multiLevelType w:val="hybridMultilevel"/>
    <w:tmpl w:val="F1DE7B06"/>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4E7E69"/>
    <w:multiLevelType w:val="hybridMultilevel"/>
    <w:tmpl w:val="A0E636F0"/>
    <w:lvl w:ilvl="0" w:tplc="122678C0">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267C6F"/>
    <w:multiLevelType w:val="hybridMultilevel"/>
    <w:tmpl w:val="1D3A90E6"/>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5209690B"/>
    <w:multiLevelType w:val="hybridMultilevel"/>
    <w:tmpl w:val="2DEE48FE"/>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22C64"/>
    <w:multiLevelType w:val="hybridMultilevel"/>
    <w:tmpl w:val="557C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7E2252"/>
    <w:multiLevelType w:val="hybridMultilevel"/>
    <w:tmpl w:val="6476A204"/>
    <w:lvl w:ilvl="0" w:tplc="E5E046F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8CC4184"/>
    <w:multiLevelType w:val="hybridMultilevel"/>
    <w:tmpl w:val="3A2E7DAE"/>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5C561948"/>
    <w:multiLevelType w:val="hybridMultilevel"/>
    <w:tmpl w:val="4850763A"/>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7B328C"/>
    <w:multiLevelType w:val="hybridMultilevel"/>
    <w:tmpl w:val="A388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2160BB"/>
    <w:multiLevelType w:val="hybridMultilevel"/>
    <w:tmpl w:val="75665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C96167"/>
    <w:multiLevelType w:val="hybridMultilevel"/>
    <w:tmpl w:val="0610F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EB339F"/>
    <w:multiLevelType w:val="hybridMultilevel"/>
    <w:tmpl w:val="38B8609E"/>
    <w:lvl w:ilvl="0" w:tplc="8F448FC0">
      <w:start w:val="1"/>
      <w:numFmt w:val="bullet"/>
      <w:lvlText w:val=""/>
      <w:lvlJc w:val="left"/>
      <w:pPr>
        <w:tabs>
          <w:tab w:val="num" w:pos="405"/>
        </w:tabs>
        <w:ind w:left="405"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44F0D"/>
    <w:multiLevelType w:val="hybridMultilevel"/>
    <w:tmpl w:val="5CE650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7A90083"/>
    <w:multiLevelType w:val="hybridMultilevel"/>
    <w:tmpl w:val="5734E6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967DA1"/>
    <w:multiLevelType w:val="hybridMultilevel"/>
    <w:tmpl w:val="C458E49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FE1AAE"/>
    <w:multiLevelType w:val="hybridMultilevel"/>
    <w:tmpl w:val="105255BC"/>
    <w:lvl w:ilvl="0" w:tplc="9620B3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19"/>
  </w:num>
  <w:num w:numId="4">
    <w:abstractNumId w:val="10"/>
  </w:num>
  <w:num w:numId="5">
    <w:abstractNumId w:val="2"/>
  </w:num>
  <w:num w:numId="6">
    <w:abstractNumId w:val="22"/>
  </w:num>
  <w:num w:numId="7">
    <w:abstractNumId w:val="14"/>
  </w:num>
  <w:num w:numId="8">
    <w:abstractNumId w:val="11"/>
  </w:num>
  <w:num w:numId="9">
    <w:abstractNumId w:val="8"/>
  </w:num>
  <w:num w:numId="10">
    <w:abstractNumId w:val="3"/>
  </w:num>
  <w:num w:numId="11">
    <w:abstractNumId w:val="15"/>
  </w:num>
  <w:num w:numId="12">
    <w:abstractNumId w:val="23"/>
  </w:num>
  <w:num w:numId="13">
    <w:abstractNumId w:val="13"/>
  </w:num>
  <w:num w:numId="14">
    <w:abstractNumId w:val="21"/>
  </w:num>
  <w:num w:numId="15">
    <w:abstractNumId w:val="20"/>
  </w:num>
  <w:num w:numId="16">
    <w:abstractNumId w:val="0"/>
  </w:num>
  <w:num w:numId="17">
    <w:abstractNumId w:val="17"/>
  </w:num>
  <w:num w:numId="18">
    <w:abstractNumId w:val="12"/>
  </w:num>
  <w:num w:numId="19">
    <w:abstractNumId w:val="16"/>
  </w:num>
  <w:num w:numId="20">
    <w:abstractNumId w:val="1"/>
  </w:num>
  <w:num w:numId="21">
    <w:abstractNumId w:val="7"/>
  </w:num>
  <w:num w:numId="22">
    <w:abstractNumId w:val="5"/>
  </w:num>
  <w:num w:numId="23">
    <w:abstractNumId w:val="4"/>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0A"/>
    <w:rsid w:val="000206BE"/>
    <w:rsid w:val="00021B1D"/>
    <w:rsid w:val="00030C48"/>
    <w:rsid w:val="0003109E"/>
    <w:rsid w:val="00036EB8"/>
    <w:rsid w:val="00043657"/>
    <w:rsid w:val="00050C23"/>
    <w:rsid w:val="00057A3A"/>
    <w:rsid w:val="000610BD"/>
    <w:rsid w:val="000672A5"/>
    <w:rsid w:val="0006765E"/>
    <w:rsid w:val="00070962"/>
    <w:rsid w:val="00085BC4"/>
    <w:rsid w:val="0009665C"/>
    <w:rsid w:val="000A6D6D"/>
    <w:rsid w:val="000B1406"/>
    <w:rsid w:val="000B29F3"/>
    <w:rsid w:val="000C54C7"/>
    <w:rsid w:val="000D0EE1"/>
    <w:rsid w:val="000D1E5C"/>
    <w:rsid w:val="000D2100"/>
    <w:rsid w:val="000D261E"/>
    <w:rsid w:val="000F5FCF"/>
    <w:rsid w:val="001231DD"/>
    <w:rsid w:val="00147C12"/>
    <w:rsid w:val="00156D72"/>
    <w:rsid w:val="00167AC8"/>
    <w:rsid w:val="00170EBB"/>
    <w:rsid w:val="001A4524"/>
    <w:rsid w:val="001B1E8C"/>
    <w:rsid w:val="001B6625"/>
    <w:rsid w:val="001C2E58"/>
    <w:rsid w:val="001E38D6"/>
    <w:rsid w:val="001F4893"/>
    <w:rsid w:val="00206077"/>
    <w:rsid w:val="00236153"/>
    <w:rsid w:val="002514ED"/>
    <w:rsid w:val="00251BD6"/>
    <w:rsid w:val="002539DE"/>
    <w:rsid w:val="00282398"/>
    <w:rsid w:val="00294499"/>
    <w:rsid w:val="002A2C48"/>
    <w:rsid w:val="002B0B79"/>
    <w:rsid w:val="002B773B"/>
    <w:rsid w:val="002D2E6D"/>
    <w:rsid w:val="002D30F4"/>
    <w:rsid w:val="002E09D6"/>
    <w:rsid w:val="002F383C"/>
    <w:rsid w:val="003067FA"/>
    <w:rsid w:val="00310B3C"/>
    <w:rsid w:val="003161BA"/>
    <w:rsid w:val="00342C83"/>
    <w:rsid w:val="003660F2"/>
    <w:rsid w:val="00367011"/>
    <w:rsid w:val="003745BC"/>
    <w:rsid w:val="00385F4E"/>
    <w:rsid w:val="003907BB"/>
    <w:rsid w:val="00396965"/>
    <w:rsid w:val="003A4954"/>
    <w:rsid w:val="003A715D"/>
    <w:rsid w:val="003B0C7E"/>
    <w:rsid w:val="003C3284"/>
    <w:rsid w:val="003D0F1C"/>
    <w:rsid w:val="003D3A48"/>
    <w:rsid w:val="003D431F"/>
    <w:rsid w:val="003D6118"/>
    <w:rsid w:val="004039E2"/>
    <w:rsid w:val="0040730B"/>
    <w:rsid w:val="00441754"/>
    <w:rsid w:val="00466124"/>
    <w:rsid w:val="0047205E"/>
    <w:rsid w:val="004862D2"/>
    <w:rsid w:val="004A0302"/>
    <w:rsid w:val="004A5213"/>
    <w:rsid w:val="004B748F"/>
    <w:rsid w:val="004C0311"/>
    <w:rsid w:val="004E5D12"/>
    <w:rsid w:val="005043FB"/>
    <w:rsid w:val="00504D24"/>
    <w:rsid w:val="00507CD4"/>
    <w:rsid w:val="00511D19"/>
    <w:rsid w:val="00536847"/>
    <w:rsid w:val="00543979"/>
    <w:rsid w:val="00544D83"/>
    <w:rsid w:val="0054632E"/>
    <w:rsid w:val="00546AE3"/>
    <w:rsid w:val="00555AE1"/>
    <w:rsid w:val="00560AEC"/>
    <w:rsid w:val="00572C31"/>
    <w:rsid w:val="00573B63"/>
    <w:rsid w:val="0057778F"/>
    <w:rsid w:val="00583C1B"/>
    <w:rsid w:val="00587271"/>
    <w:rsid w:val="00590DB6"/>
    <w:rsid w:val="00593DD2"/>
    <w:rsid w:val="005962DB"/>
    <w:rsid w:val="005A6555"/>
    <w:rsid w:val="005A7D42"/>
    <w:rsid w:val="005D1435"/>
    <w:rsid w:val="005D6136"/>
    <w:rsid w:val="005E0818"/>
    <w:rsid w:val="006232AC"/>
    <w:rsid w:val="00634512"/>
    <w:rsid w:val="00640551"/>
    <w:rsid w:val="0064126C"/>
    <w:rsid w:val="00647B7F"/>
    <w:rsid w:val="00652FF6"/>
    <w:rsid w:val="00654F32"/>
    <w:rsid w:val="0069652C"/>
    <w:rsid w:val="006B6DC2"/>
    <w:rsid w:val="006C0E7B"/>
    <w:rsid w:val="006C3756"/>
    <w:rsid w:val="006D0612"/>
    <w:rsid w:val="006D624C"/>
    <w:rsid w:val="00701328"/>
    <w:rsid w:val="00701848"/>
    <w:rsid w:val="00707FAD"/>
    <w:rsid w:val="00722947"/>
    <w:rsid w:val="007264DF"/>
    <w:rsid w:val="007620BE"/>
    <w:rsid w:val="00767331"/>
    <w:rsid w:val="00770312"/>
    <w:rsid w:val="0079150B"/>
    <w:rsid w:val="007945FF"/>
    <w:rsid w:val="007B2823"/>
    <w:rsid w:val="007C116A"/>
    <w:rsid w:val="007D0723"/>
    <w:rsid w:val="007E1F15"/>
    <w:rsid w:val="007F673E"/>
    <w:rsid w:val="0081032C"/>
    <w:rsid w:val="00810AE4"/>
    <w:rsid w:val="00816ED1"/>
    <w:rsid w:val="00841742"/>
    <w:rsid w:val="00855FF0"/>
    <w:rsid w:val="00860A3C"/>
    <w:rsid w:val="008873A4"/>
    <w:rsid w:val="0089630A"/>
    <w:rsid w:val="008E133E"/>
    <w:rsid w:val="008E1E7F"/>
    <w:rsid w:val="008E60A4"/>
    <w:rsid w:val="008F64A1"/>
    <w:rsid w:val="00923B18"/>
    <w:rsid w:val="00934386"/>
    <w:rsid w:val="00936EA6"/>
    <w:rsid w:val="0094114E"/>
    <w:rsid w:val="0096070E"/>
    <w:rsid w:val="0096715B"/>
    <w:rsid w:val="009709A0"/>
    <w:rsid w:val="00980211"/>
    <w:rsid w:val="009926D2"/>
    <w:rsid w:val="009E3FE3"/>
    <w:rsid w:val="009F6C76"/>
    <w:rsid w:val="009F7A60"/>
    <w:rsid w:val="00A313A6"/>
    <w:rsid w:val="00A5221C"/>
    <w:rsid w:val="00A66F49"/>
    <w:rsid w:val="00A747D0"/>
    <w:rsid w:val="00A77C04"/>
    <w:rsid w:val="00A84DE4"/>
    <w:rsid w:val="00A95138"/>
    <w:rsid w:val="00AA54BD"/>
    <w:rsid w:val="00AD2591"/>
    <w:rsid w:val="00AE29BC"/>
    <w:rsid w:val="00AE32C9"/>
    <w:rsid w:val="00B0193B"/>
    <w:rsid w:val="00B10228"/>
    <w:rsid w:val="00B14A4F"/>
    <w:rsid w:val="00B41A73"/>
    <w:rsid w:val="00B44C9D"/>
    <w:rsid w:val="00B63D11"/>
    <w:rsid w:val="00B703D8"/>
    <w:rsid w:val="00B75EB4"/>
    <w:rsid w:val="00B85342"/>
    <w:rsid w:val="00B854AE"/>
    <w:rsid w:val="00B9341E"/>
    <w:rsid w:val="00B93874"/>
    <w:rsid w:val="00BF1F82"/>
    <w:rsid w:val="00BF23CC"/>
    <w:rsid w:val="00BF724C"/>
    <w:rsid w:val="00C00F2A"/>
    <w:rsid w:val="00C07D30"/>
    <w:rsid w:val="00C11E9A"/>
    <w:rsid w:val="00C33B41"/>
    <w:rsid w:val="00C37172"/>
    <w:rsid w:val="00C63D02"/>
    <w:rsid w:val="00C705CC"/>
    <w:rsid w:val="00C92ED4"/>
    <w:rsid w:val="00CA5F44"/>
    <w:rsid w:val="00CA722D"/>
    <w:rsid w:val="00CA7B7D"/>
    <w:rsid w:val="00CB2527"/>
    <w:rsid w:val="00CF462E"/>
    <w:rsid w:val="00CF704D"/>
    <w:rsid w:val="00D13646"/>
    <w:rsid w:val="00D35C10"/>
    <w:rsid w:val="00D56FAA"/>
    <w:rsid w:val="00D61F2D"/>
    <w:rsid w:val="00D656BF"/>
    <w:rsid w:val="00D66FE4"/>
    <w:rsid w:val="00D91A6A"/>
    <w:rsid w:val="00DA1889"/>
    <w:rsid w:val="00DA52CC"/>
    <w:rsid w:val="00DB3027"/>
    <w:rsid w:val="00DD543D"/>
    <w:rsid w:val="00DE4652"/>
    <w:rsid w:val="00E045D4"/>
    <w:rsid w:val="00E0481D"/>
    <w:rsid w:val="00E060C2"/>
    <w:rsid w:val="00E1375F"/>
    <w:rsid w:val="00E32EA5"/>
    <w:rsid w:val="00E43331"/>
    <w:rsid w:val="00E4565A"/>
    <w:rsid w:val="00E4760B"/>
    <w:rsid w:val="00E63E48"/>
    <w:rsid w:val="00E86BDE"/>
    <w:rsid w:val="00E9013F"/>
    <w:rsid w:val="00E91DDC"/>
    <w:rsid w:val="00EC2789"/>
    <w:rsid w:val="00ED51AD"/>
    <w:rsid w:val="00EE63B5"/>
    <w:rsid w:val="00F132F2"/>
    <w:rsid w:val="00F16D52"/>
    <w:rsid w:val="00F321A7"/>
    <w:rsid w:val="00F55F5A"/>
    <w:rsid w:val="00F804B7"/>
    <w:rsid w:val="00F82B32"/>
    <w:rsid w:val="00F953AD"/>
    <w:rsid w:val="00F95A3C"/>
    <w:rsid w:val="00FB02A9"/>
    <w:rsid w:val="00FB7C74"/>
    <w:rsid w:val="00FC04E2"/>
    <w:rsid w:val="00FC0A58"/>
    <w:rsid w:val="00FC20AF"/>
    <w:rsid w:val="00FD496A"/>
    <w:rsid w:val="00FE4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CECA4C6"/>
  <w15:docId w15:val="{9FF31BAE-F2E5-4E11-AD42-37F43E9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D6"/>
    <w:pPr>
      <w:spacing w:line="276" w:lineRule="auto"/>
    </w:pPr>
    <w:rPr>
      <w:rFonts w:ascii="Arial" w:hAnsi="Arial"/>
      <w:sz w:val="24"/>
    </w:rPr>
  </w:style>
  <w:style w:type="paragraph" w:styleId="Heading1">
    <w:name w:val="heading 1"/>
    <w:basedOn w:val="Normal"/>
    <w:next w:val="Normal"/>
    <w:qFormat/>
    <w:rsid w:val="00251BD6"/>
    <w:pPr>
      <w:keepNext/>
      <w:tabs>
        <w:tab w:val="right" w:pos="10490"/>
      </w:tabs>
      <w:spacing w:before="240" w:after="240"/>
      <w:outlineLvl w:val="0"/>
    </w:pPr>
    <w:rPr>
      <w:color w:val="347B9F"/>
      <w:sz w:val="48"/>
    </w:rPr>
  </w:style>
  <w:style w:type="paragraph" w:styleId="Heading2">
    <w:name w:val="heading 2"/>
    <w:basedOn w:val="Normal"/>
    <w:next w:val="Normal"/>
    <w:qFormat/>
    <w:rsid w:val="00251BD6"/>
    <w:pPr>
      <w:keepNext/>
      <w:spacing w:before="240" w:after="240"/>
      <w:outlineLvl w:val="1"/>
    </w:pPr>
    <w:rPr>
      <w:color w:val="357B9F"/>
      <w:sz w:val="36"/>
    </w:rPr>
  </w:style>
  <w:style w:type="paragraph" w:styleId="Heading3">
    <w:name w:val="heading 3"/>
    <w:basedOn w:val="Normal"/>
    <w:next w:val="Normal"/>
    <w:qFormat/>
    <w:rsid w:val="00251BD6"/>
    <w:pPr>
      <w:keepNext/>
      <w:spacing w:before="240" w:after="60"/>
      <w:outlineLvl w:val="2"/>
    </w:pPr>
    <w:rPr>
      <w:rFonts w:cs="Arial"/>
      <w:bCs/>
      <w:color w:val="347B9F"/>
      <w:sz w:val="28"/>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705CC"/>
    <w:pPr>
      <w:tabs>
        <w:tab w:val="right" w:leader="dot" w:pos="9629"/>
      </w:tabs>
      <w:spacing w:before="360"/>
    </w:pPr>
    <w:rPr>
      <w:bCs/>
      <w:noProof/>
      <w:color w:val="000000" w:themeColor="text1"/>
      <w:sz w:val="22"/>
      <w:szCs w:val="24"/>
    </w:rPr>
  </w:style>
  <w:style w:type="paragraph" w:styleId="TOC2">
    <w:name w:val="toc 2"/>
    <w:basedOn w:val="Normal"/>
    <w:next w:val="Normal"/>
    <w:autoRedefine/>
    <w:uiPriority w:val="39"/>
    <w:qFormat/>
    <w:rsid w:val="00ED51AD"/>
    <w:pPr>
      <w:spacing w:before="240"/>
      <w:ind w:left="113"/>
    </w:pPr>
    <w:rPr>
      <w:rFonts w:cstheme="minorHAnsi"/>
      <w:bCs/>
      <w:sz w:val="22"/>
    </w:rPr>
  </w:style>
  <w:style w:type="paragraph" w:styleId="Header">
    <w:name w:val="header"/>
    <w:basedOn w:val="Normal"/>
    <w:pPr>
      <w:tabs>
        <w:tab w:val="center" w:pos="4153"/>
        <w:tab w:val="right" w:pos="8306"/>
      </w:tabs>
    </w:pPr>
    <w:rPr>
      <w:rFonts w:ascii="Times New Roman" w:hAnsi="Times New Roman"/>
    </w:rPr>
  </w:style>
  <w:style w:type="paragraph" w:styleId="BodyText">
    <w:name w:val="Body Text"/>
    <w:basedOn w:val="Normal"/>
    <w:rPr>
      <w:b/>
    </w:rPr>
  </w:style>
  <w:style w:type="character" w:styleId="PageNumber">
    <w:name w:val="page number"/>
    <w:basedOn w:val="DefaultParagraphFont"/>
  </w:style>
  <w:style w:type="paragraph" w:styleId="Footer">
    <w:name w:val="footer"/>
    <w:basedOn w:val="Normal"/>
    <w:link w:val="FooterChar"/>
    <w:uiPriority w:val="99"/>
    <w:rsid w:val="00D56FAA"/>
    <w:pPr>
      <w:tabs>
        <w:tab w:val="center" w:pos="4153"/>
        <w:tab w:val="right" w:pos="8306"/>
      </w:tabs>
    </w:pPr>
    <w:rPr>
      <w:color w:val="373D41"/>
    </w:rPr>
  </w:style>
  <w:style w:type="paragraph" w:styleId="BodyText2">
    <w:name w:val="Body Text 2"/>
    <w:basedOn w:val="Normal"/>
    <w:pPr>
      <w:tabs>
        <w:tab w:val="left" w:pos="567"/>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pPr>
    <w:rPr>
      <w:rFonts w:ascii="Cambria" w:eastAsia="MS Gothic" w:hAnsi="Cambria"/>
      <w:i/>
      <w:iCs/>
      <w:color w:val="4F81BD"/>
      <w:spacing w:val="15"/>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C705CC"/>
    <w:pPr>
      <w:ind w:left="200"/>
    </w:pPr>
    <w:rPr>
      <w:rFonts w:asciiTheme="minorHAnsi" w:hAnsiTheme="minorHAnsi" w:cstheme="minorHAnsi"/>
    </w:rPr>
  </w:style>
  <w:style w:type="paragraph" w:styleId="TOCHeading">
    <w:name w:val="TOC Heading"/>
    <w:basedOn w:val="Heading1"/>
    <w:next w:val="Normal"/>
    <w:uiPriority w:val="39"/>
    <w:semiHidden/>
    <w:unhideWhenUsed/>
    <w:qFormat/>
    <w:rsid w:val="00FC04E2"/>
    <w:pPr>
      <w:keepLines/>
      <w:tabs>
        <w:tab w:val="clear" w:pos="10490"/>
      </w:tabs>
      <w:spacing w:before="480"/>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FC04E2"/>
    <w:pPr>
      <w:ind w:left="400"/>
    </w:pPr>
    <w:rPr>
      <w:rFonts w:asciiTheme="minorHAnsi" w:hAnsiTheme="minorHAnsi" w:cstheme="minorHAnsi"/>
    </w:rPr>
  </w:style>
  <w:style w:type="paragraph" w:styleId="TOC5">
    <w:name w:val="toc 5"/>
    <w:basedOn w:val="Normal"/>
    <w:next w:val="Normal"/>
    <w:autoRedefine/>
    <w:uiPriority w:val="39"/>
    <w:unhideWhenUsed/>
    <w:rsid w:val="00FC04E2"/>
    <w:pPr>
      <w:ind w:left="600"/>
    </w:pPr>
    <w:rPr>
      <w:rFonts w:asciiTheme="minorHAnsi" w:hAnsiTheme="minorHAnsi" w:cstheme="minorHAnsi"/>
    </w:rPr>
  </w:style>
  <w:style w:type="paragraph" w:styleId="TOC6">
    <w:name w:val="toc 6"/>
    <w:basedOn w:val="Normal"/>
    <w:next w:val="Normal"/>
    <w:autoRedefine/>
    <w:uiPriority w:val="39"/>
    <w:unhideWhenUsed/>
    <w:rsid w:val="00FC04E2"/>
    <w:pPr>
      <w:ind w:left="800"/>
    </w:pPr>
    <w:rPr>
      <w:rFonts w:asciiTheme="minorHAnsi" w:hAnsiTheme="minorHAnsi" w:cstheme="minorHAnsi"/>
    </w:rPr>
  </w:style>
  <w:style w:type="paragraph" w:styleId="TOC7">
    <w:name w:val="toc 7"/>
    <w:basedOn w:val="Normal"/>
    <w:next w:val="Normal"/>
    <w:autoRedefine/>
    <w:uiPriority w:val="39"/>
    <w:unhideWhenUsed/>
    <w:rsid w:val="00FC04E2"/>
    <w:pPr>
      <w:ind w:left="1000"/>
    </w:pPr>
    <w:rPr>
      <w:rFonts w:asciiTheme="minorHAnsi" w:hAnsiTheme="minorHAnsi" w:cstheme="minorHAnsi"/>
    </w:rPr>
  </w:style>
  <w:style w:type="paragraph" w:styleId="TOC8">
    <w:name w:val="toc 8"/>
    <w:basedOn w:val="Normal"/>
    <w:next w:val="Normal"/>
    <w:autoRedefine/>
    <w:uiPriority w:val="39"/>
    <w:unhideWhenUsed/>
    <w:rsid w:val="00FC04E2"/>
    <w:pPr>
      <w:ind w:left="1200"/>
    </w:pPr>
    <w:rPr>
      <w:rFonts w:asciiTheme="minorHAnsi" w:hAnsiTheme="minorHAnsi" w:cstheme="minorHAnsi"/>
    </w:rPr>
  </w:style>
  <w:style w:type="paragraph" w:styleId="TOC9">
    <w:name w:val="toc 9"/>
    <w:basedOn w:val="Normal"/>
    <w:next w:val="Normal"/>
    <w:autoRedefine/>
    <w:uiPriority w:val="39"/>
    <w:unhideWhenUsed/>
    <w:rsid w:val="00FC04E2"/>
    <w:pPr>
      <w:ind w:left="1400"/>
    </w:pPr>
    <w:rPr>
      <w:rFonts w:asciiTheme="minorHAnsi" w:hAnsiTheme="minorHAnsi" w:cstheme="minorHAnsi"/>
    </w:rPr>
  </w:style>
  <w:style w:type="table" w:styleId="GridTable1Light-Accent5">
    <w:name w:val="Grid Table 1 Light Accent 5"/>
    <w:basedOn w:val="TableNormal"/>
    <w:uiPriority w:val="46"/>
    <w:rsid w:val="00EE63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E63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167AC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67331"/>
    <w:rPr>
      <w:sz w:val="16"/>
      <w:szCs w:val="16"/>
    </w:rPr>
  </w:style>
  <w:style w:type="paragraph" w:styleId="CommentText">
    <w:name w:val="annotation text"/>
    <w:basedOn w:val="Normal"/>
    <w:link w:val="CommentTextChar"/>
    <w:uiPriority w:val="99"/>
    <w:semiHidden/>
    <w:unhideWhenUsed/>
    <w:rsid w:val="00767331"/>
  </w:style>
  <w:style w:type="character" w:customStyle="1" w:styleId="CommentTextChar">
    <w:name w:val="Comment Text Char"/>
    <w:basedOn w:val="DefaultParagraphFont"/>
    <w:link w:val="CommentText"/>
    <w:uiPriority w:val="99"/>
    <w:semiHidden/>
    <w:rsid w:val="00767331"/>
    <w:rPr>
      <w:rFonts w:ascii="Arial" w:hAnsi="Arial"/>
    </w:rPr>
  </w:style>
  <w:style w:type="paragraph" w:styleId="CommentSubject">
    <w:name w:val="annotation subject"/>
    <w:basedOn w:val="CommentText"/>
    <w:next w:val="CommentText"/>
    <w:link w:val="CommentSubjectChar"/>
    <w:uiPriority w:val="99"/>
    <w:semiHidden/>
    <w:unhideWhenUsed/>
    <w:rsid w:val="00767331"/>
    <w:rPr>
      <w:b/>
      <w:bCs/>
    </w:rPr>
  </w:style>
  <w:style w:type="character" w:customStyle="1" w:styleId="CommentSubjectChar">
    <w:name w:val="Comment Subject Char"/>
    <w:basedOn w:val="CommentTextChar"/>
    <w:link w:val="CommentSubject"/>
    <w:uiPriority w:val="99"/>
    <w:semiHidden/>
    <w:rsid w:val="00767331"/>
    <w:rPr>
      <w:rFonts w:ascii="Arial" w:hAnsi="Arial"/>
      <w:b/>
      <w:bCs/>
    </w:rPr>
  </w:style>
  <w:style w:type="character" w:customStyle="1" w:styleId="FooterChar">
    <w:name w:val="Footer Char"/>
    <w:basedOn w:val="DefaultParagraphFont"/>
    <w:link w:val="Footer"/>
    <w:uiPriority w:val="99"/>
    <w:rsid w:val="003745BC"/>
    <w:rPr>
      <w:rFonts w:ascii="Arial" w:hAnsi="Arial"/>
      <w:color w:val="373D4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qld.gov.au/view/pdf/inforce/current/act-2001-069" TargetMode="External"/><Relationship Id="rId18" Type="http://schemas.openxmlformats.org/officeDocument/2006/relationships/hyperlink" Target="https://www.legislation.qld.gov.au/view/pdf/inforce/current/act-2008-038" TargetMode="External"/><Relationship Id="rId3" Type="http://schemas.openxmlformats.org/officeDocument/2006/relationships/styles" Target="styles.xml"/><Relationship Id="rId21" Type="http://schemas.openxmlformats.org/officeDocument/2006/relationships/hyperlink" Target="http://www.ccc.qld.gov.au/corruption/information-for-the-public-sector/corruption-in-focus" TargetMode="External"/><Relationship Id="rId7" Type="http://schemas.openxmlformats.org/officeDocument/2006/relationships/endnotes" Target="endnotes.xml"/><Relationship Id="rId12" Type="http://schemas.openxmlformats.org/officeDocument/2006/relationships/hyperlink" Target="https://www.forgov.qld.gov.au/__data/assets/pdf_file/0024/182292/code-of-conduct.pdf" TargetMode="External"/><Relationship Id="rId17" Type="http://schemas.openxmlformats.org/officeDocument/2006/relationships/hyperlink" Target="https://www.legislation.qld.gov.au/view/pdf/inforce/2014-07-01/act-1994-0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qld.gov.au/view/pdf/2017-03-01/act-2010-038" TargetMode="External"/><Relationship Id="rId20" Type="http://schemas.openxmlformats.org/officeDocument/2006/relationships/hyperlink" Target="mailto:info@qhrc.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ccc.qld.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qld.gov.au/view/pdf/inforce/current/act-1899-009" TargetMode="External"/><Relationship Id="rId23" Type="http://schemas.openxmlformats.org/officeDocument/2006/relationships/footer" Target="footer1.xml"/><Relationship Id="rId10" Type="http://schemas.openxmlformats.org/officeDocument/2006/relationships/hyperlink" Target="http://www.ccc.qld.gov.au/corruption/report-corruption" TargetMode="External"/><Relationship Id="rId19" Type="http://schemas.openxmlformats.org/officeDocument/2006/relationships/hyperlink" Target="https://www.ccc.qld.gov.au/corruption/report-corruptio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ccc.qld.gov.au/publications/corruption-foc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5A58-FB31-4ED2-8028-129909B9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Pages>
  <Words>1991</Words>
  <Characters>12876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14838</CharactersWithSpaces>
  <SharedDoc>false</SharedDoc>
  <HLinks>
    <vt:vector size="60" baseType="variant">
      <vt:variant>
        <vt:i4>1835058</vt:i4>
      </vt:variant>
      <vt:variant>
        <vt:i4>56</vt:i4>
      </vt:variant>
      <vt:variant>
        <vt:i4>0</vt:i4>
      </vt:variant>
      <vt:variant>
        <vt:i4>5</vt:i4>
      </vt:variant>
      <vt:variant>
        <vt:lpwstr/>
      </vt:variant>
      <vt:variant>
        <vt:lpwstr>_Toc156730693</vt:lpwstr>
      </vt:variant>
      <vt:variant>
        <vt:i4>1835058</vt:i4>
      </vt:variant>
      <vt:variant>
        <vt:i4>50</vt:i4>
      </vt:variant>
      <vt:variant>
        <vt:i4>0</vt:i4>
      </vt:variant>
      <vt:variant>
        <vt:i4>5</vt:i4>
      </vt:variant>
      <vt:variant>
        <vt:lpwstr/>
      </vt:variant>
      <vt:variant>
        <vt:lpwstr>_Toc156730692</vt:lpwstr>
      </vt:variant>
      <vt:variant>
        <vt:i4>1835058</vt:i4>
      </vt:variant>
      <vt:variant>
        <vt:i4>44</vt:i4>
      </vt:variant>
      <vt:variant>
        <vt:i4>0</vt:i4>
      </vt:variant>
      <vt:variant>
        <vt:i4>5</vt:i4>
      </vt:variant>
      <vt:variant>
        <vt:lpwstr/>
      </vt:variant>
      <vt:variant>
        <vt:lpwstr>_Toc156730691</vt:lpwstr>
      </vt:variant>
      <vt:variant>
        <vt:i4>1835058</vt:i4>
      </vt:variant>
      <vt:variant>
        <vt:i4>38</vt:i4>
      </vt:variant>
      <vt:variant>
        <vt:i4>0</vt:i4>
      </vt:variant>
      <vt:variant>
        <vt:i4>5</vt:i4>
      </vt:variant>
      <vt:variant>
        <vt:lpwstr/>
      </vt:variant>
      <vt:variant>
        <vt:lpwstr>_Toc156730690</vt:lpwstr>
      </vt:variant>
      <vt:variant>
        <vt:i4>1900594</vt:i4>
      </vt:variant>
      <vt:variant>
        <vt:i4>32</vt:i4>
      </vt:variant>
      <vt:variant>
        <vt:i4>0</vt:i4>
      </vt:variant>
      <vt:variant>
        <vt:i4>5</vt:i4>
      </vt:variant>
      <vt:variant>
        <vt:lpwstr/>
      </vt:variant>
      <vt:variant>
        <vt:lpwstr>_Toc156730689</vt:lpwstr>
      </vt:variant>
      <vt:variant>
        <vt:i4>1900594</vt:i4>
      </vt:variant>
      <vt:variant>
        <vt:i4>26</vt:i4>
      </vt:variant>
      <vt:variant>
        <vt:i4>0</vt:i4>
      </vt:variant>
      <vt:variant>
        <vt:i4>5</vt:i4>
      </vt:variant>
      <vt:variant>
        <vt:lpwstr/>
      </vt:variant>
      <vt:variant>
        <vt:lpwstr>_Toc156730688</vt:lpwstr>
      </vt:variant>
      <vt:variant>
        <vt:i4>1900594</vt:i4>
      </vt:variant>
      <vt:variant>
        <vt:i4>20</vt:i4>
      </vt:variant>
      <vt:variant>
        <vt:i4>0</vt:i4>
      </vt:variant>
      <vt:variant>
        <vt:i4>5</vt:i4>
      </vt:variant>
      <vt:variant>
        <vt:lpwstr/>
      </vt:variant>
      <vt:variant>
        <vt:lpwstr>_Toc156730687</vt:lpwstr>
      </vt:variant>
      <vt:variant>
        <vt:i4>1900594</vt:i4>
      </vt:variant>
      <vt:variant>
        <vt:i4>14</vt:i4>
      </vt:variant>
      <vt:variant>
        <vt:i4>0</vt:i4>
      </vt:variant>
      <vt:variant>
        <vt:i4>5</vt:i4>
      </vt:variant>
      <vt:variant>
        <vt:lpwstr/>
      </vt:variant>
      <vt:variant>
        <vt:lpwstr>_Toc156730686</vt:lpwstr>
      </vt:variant>
      <vt:variant>
        <vt:i4>1900594</vt:i4>
      </vt:variant>
      <vt:variant>
        <vt:i4>8</vt:i4>
      </vt:variant>
      <vt:variant>
        <vt:i4>0</vt:i4>
      </vt:variant>
      <vt:variant>
        <vt:i4>5</vt:i4>
      </vt:variant>
      <vt:variant>
        <vt:lpwstr/>
      </vt:variant>
      <vt:variant>
        <vt:lpwstr>_Toc156730685</vt:lpwstr>
      </vt:variant>
      <vt:variant>
        <vt:i4>1900594</vt:i4>
      </vt:variant>
      <vt:variant>
        <vt:i4>2</vt:i4>
      </vt:variant>
      <vt:variant>
        <vt:i4>0</vt:i4>
      </vt:variant>
      <vt:variant>
        <vt:i4>5</vt:i4>
      </vt:variant>
      <vt:variant>
        <vt:lpwstr/>
      </vt:variant>
      <vt:variant>
        <vt:lpwstr>_Toc156730684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Natalie Hartill</cp:lastModifiedBy>
  <cp:revision>24</cp:revision>
  <cp:lastPrinted>2007-01-22T23:37:00Z</cp:lastPrinted>
  <dcterms:created xsi:type="dcterms:W3CDTF">2022-02-03T03:04:00Z</dcterms:created>
  <dcterms:modified xsi:type="dcterms:W3CDTF">2022-03-30T06:44:00Z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897637319</vt:i4>
  </property>
  <property fmtid="{D5CDD505-2E9C-101B-9397-08002B2CF9AE}" pid="3" name="_EmailSubject">
    <vt:lpwstr>Policy</vt:lpwstr>
  </property>
  <property fmtid="{D5CDD505-2E9C-101B-9397-08002B2CF9AE}" pid="4" name="_AuthorEmail">
    <vt:lpwstr>Sally.Winter@justice.qld.gov.au</vt:lpwstr>
  </property>
  <property fmtid="{D5CDD505-2E9C-101B-9397-08002B2CF9AE}" pid="5" name="_AuthorEmailDisplayName">
    <vt:lpwstr>Sally Winter</vt:lpwstr>
  </property>
  <property fmtid="{D5CDD505-2E9C-101B-9397-08002B2CF9AE}" pid="6" name="_ReviewingToolsShownOnce">
    <vt:lpwstr/>
  </property>
</Properties>
</file>