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B65EF" w14:textId="77777777" w:rsidR="008579C1" w:rsidRDefault="0012771E">
      <w:pPr>
        <w:spacing w:after="390" w:line="259" w:lineRule="auto"/>
        <w:ind w:left="0" w:firstLine="0"/>
      </w:pPr>
      <w:r>
        <w:rPr>
          <w:rFonts w:ascii="Calibri" w:eastAsia="Calibri" w:hAnsi="Calibri" w:cs="Calibri"/>
          <w:sz w:val="24"/>
        </w:rPr>
        <w:t xml:space="preserve"> </w:t>
      </w:r>
    </w:p>
    <w:p w14:paraId="37924E54" w14:textId="77777777" w:rsidR="008579C1" w:rsidRDefault="0012771E">
      <w:pPr>
        <w:spacing w:after="171" w:line="259" w:lineRule="auto"/>
        <w:ind w:left="0" w:firstLine="0"/>
      </w:pPr>
      <w:r>
        <w:rPr>
          <w:noProof/>
        </w:rPr>
        <w:drawing>
          <wp:inline distT="0" distB="0" distL="0" distR="0" wp14:anchorId="5F7540CC" wp14:editId="3043AA27">
            <wp:extent cx="1955800" cy="815150"/>
            <wp:effectExtent l="0" t="0" r="0" b="0"/>
            <wp:docPr id="189" name="Picture 189"/>
            <wp:cNvGraphicFramePr/>
            <a:graphic xmlns:a="http://schemas.openxmlformats.org/drawingml/2006/main">
              <a:graphicData uri="http://schemas.openxmlformats.org/drawingml/2006/picture">
                <pic:pic xmlns:pic="http://schemas.openxmlformats.org/drawingml/2006/picture">
                  <pic:nvPicPr>
                    <pic:cNvPr id="189" name="Picture 189"/>
                    <pic:cNvPicPr/>
                  </pic:nvPicPr>
                  <pic:blipFill>
                    <a:blip r:embed="rId11"/>
                    <a:stretch>
                      <a:fillRect/>
                    </a:stretch>
                  </pic:blipFill>
                  <pic:spPr>
                    <a:xfrm>
                      <a:off x="0" y="0"/>
                      <a:ext cx="1955800" cy="815150"/>
                    </a:xfrm>
                    <a:prstGeom prst="rect">
                      <a:avLst/>
                    </a:prstGeom>
                  </pic:spPr>
                </pic:pic>
              </a:graphicData>
            </a:graphic>
          </wp:inline>
        </w:drawing>
      </w:r>
      <w:r>
        <w:t xml:space="preserve"> </w:t>
      </w:r>
    </w:p>
    <w:p w14:paraId="02D3B174" w14:textId="77777777" w:rsidR="008579C1" w:rsidRDefault="0012771E">
      <w:pPr>
        <w:spacing w:after="0" w:line="259" w:lineRule="auto"/>
        <w:ind w:left="0" w:firstLine="0"/>
      </w:pPr>
      <w:r>
        <w:rPr>
          <w:b/>
          <w:color w:val="E56B38"/>
        </w:rPr>
        <w:t xml:space="preserve">CASE NOTE:  </w:t>
      </w:r>
    </w:p>
    <w:p w14:paraId="0E4B66D1" w14:textId="77777777" w:rsidR="008579C1" w:rsidRDefault="0012771E">
      <w:pPr>
        <w:spacing w:after="249" w:line="259" w:lineRule="auto"/>
        <w:ind w:left="5" w:right="-42" w:firstLine="0"/>
      </w:pPr>
      <w:r>
        <w:rPr>
          <w:rFonts w:ascii="Calibri" w:eastAsia="Calibri" w:hAnsi="Calibri" w:cs="Calibri"/>
          <w:noProof/>
        </w:rPr>
        <mc:AlternateContent>
          <mc:Choice Requires="wpg">
            <w:drawing>
              <wp:inline distT="0" distB="0" distL="0" distR="0" wp14:anchorId="2EE35E0E" wp14:editId="639C084A">
                <wp:extent cx="5757545" cy="12700"/>
                <wp:effectExtent l="0" t="0" r="0" b="0"/>
                <wp:docPr id="13730" name="Group 13730"/>
                <wp:cNvGraphicFramePr/>
                <a:graphic xmlns:a="http://schemas.openxmlformats.org/drawingml/2006/main">
                  <a:graphicData uri="http://schemas.microsoft.com/office/word/2010/wordprocessingGroup">
                    <wpg:wgp>
                      <wpg:cNvGrpSpPr/>
                      <wpg:grpSpPr>
                        <a:xfrm>
                          <a:off x="0" y="0"/>
                          <a:ext cx="5757545" cy="12700"/>
                          <a:chOff x="0" y="0"/>
                          <a:chExt cx="5757545" cy="12700"/>
                        </a:xfrm>
                      </wpg:grpSpPr>
                      <wps:wsp>
                        <wps:cNvPr id="190" name="Shape 190"/>
                        <wps:cNvSpPr/>
                        <wps:spPr>
                          <a:xfrm>
                            <a:off x="0" y="0"/>
                            <a:ext cx="5757545" cy="0"/>
                          </a:xfrm>
                          <a:custGeom>
                            <a:avLst/>
                            <a:gdLst/>
                            <a:ahLst/>
                            <a:cxnLst/>
                            <a:rect l="0" t="0" r="0" b="0"/>
                            <a:pathLst>
                              <a:path w="5757545">
                                <a:moveTo>
                                  <a:pt x="0" y="0"/>
                                </a:moveTo>
                                <a:lnTo>
                                  <a:pt x="575754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477C6D8" id="Group 13730" o:spid="_x0000_s1026" style="width:453.35pt;height:1pt;mso-position-horizontal-relative:char;mso-position-vertical-relative:line" coordsize="5757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">
                <v:shape id="Shape 190" o:spid="_x0000_s1027" style="position:absolute;width:57575;height:0;visibility:visible;mso-wrap-style:square;v-text-anchor:top" coordsize="5757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" path="m,l5757545,e" filled="f" strokeweight="1pt">
                  <v:stroke miterlimit="83231f" joinstyle="miter"/>
                  <v:path arrowok="t" textboxrect="0,0,5757545,0"/>
                </v:shape>
                <w10:anchorlock/>
              </v:group>
            </w:pict>
          </mc:Fallback>
        </mc:AlternateContent>
      </w:r>
    </w:p>
    <w:p w14:paraId="001CE1D0" w14:textId="09AD777E" w:rsidR="008579C1" w:rsidRDefault="004E2C09">
      <w:pPr>
        <w:spacing w:after="0" w:line="259" w:lineRule="auto"/>
        <w:ind w:left="0" w:firstLine="0"/>
      </w:pPr>
      <w:r w:rsidRPr="004E2C09">
        <w:rPr>
          <w:i/>
          <w:sz w:val="48"/>
        </w:rPr>
        <w:t xml:space="preserve">Smith v Chief Executive, Queensland Corrective Services </w:t>
      </w:r>
      <w:r w:rsidRPr="004E2C09">
        <w:rPr>
          <w:iCs/>
          <w:sz w:val="48"/>
        </w:rPr>
        <w:t>[2026] HCA 37</w:t>
      </w:r>
    </w:p>
    <w:tbl>
      <w:tblPr>
        <w:tblStyle w:val="TableGrid"/>
        <w:tblW w:w="9033" w:type="dxa"/>
        <w:tblInd w:w="-14" w:type="dxa"/>
        <w:tblCellMar>
          <w:top w:w="86" w:type="dxa"/>
          <w:right w:w="18" w:type="dxa"/>
        </w:tblCellMar>
        <w:tblLook w:val="04A0" w:firstRow="1" w:lastRow="0" w:firstColumn="1" w:lastColumn="0" w:noHBand="0" w:noVBand="1"/>
      </w:tblPr>
      <w:tblGrid>
        <w:gridCol w:w="3094"/>
        <w:gridCol w:w="5939"/>
      </w:tblGrid>
      <w:tr w:rsidR="008579C1" w14:paraId="65D928AC" w14:textId="77777777">
        <w:trPr>
          <w:trHeight w:val="344"/>
        </w:trPr>
        <w:tc>
          <w:tcPr>
            <w:tcW w:w="3094" w:type="dxa"/>
            <w:tcBorders>
              <w:top w:val="single" w:sz="4" w:space="0" w:color="347B9F"/>
              <w:left w:val="nil"/>
              <w:bottom w:val="single" w:sz="4" w:space="0" w:color="347B9F"/>
              <w:right w:val="nil"/>
            </w:tcBorders>
          </w:tcPr>
          <w:p w14:paraId="6F0F9C56" w14:textId="77777777" w:rsidR="008579C1" w:rsidRDefault="0012771E">
            <w:pPr>
              <w:spacing w:after="0" w:line="259" w:lineRule="auto"/>
              <w:ind w:left="122" w:firstLine="0"/>
            </w:pPr>
            <w:r>
              <w:t xml:space="preserve">Court/tribunal </w:t>
            </w:r>
          </w:p>
        </w:tc>
        <w:tc>
          <w:tcPr>
            <w:tcW w:w="5939" w:type="dxa"/>
            <w:tcBorders>
              <w:top w:val="single" w:sz="4" w:space="0" w:color="347B9F"/>
              <w:left w:val="nil"/>
              <w:bottom w:val="single" w:sz="4" w:space="0" w:color="347B9F"/>
              <w:right w:val="nil"/>
            </w:tcBorders>
          </w:tcPr>
          <w:p w14:paraId="44ED7CCA" w14:textId="3F7EEF31" w:rsidR="008579C1" w:rsidRDefault="004E2C09">
            <w:pPr>
              <w:spacing w:after="0" w:line="259" w:lineRule="auto"/>
              <w:ind w:left="0" w:firstLine="0"/>
            </w:pPr>
            <w:r>
              <w:t>High Court</w:t>
            </w:r>
          </w:p>
        </w:tc>
      </w:tr>
      <w:tr w:rsidR="008579C1" w14:paraId="5907F4D1" w14:textId="77777777">
        <w:trPr>
          <w:trHeight w:val="343"/>
        </w:trPr>
        <w:tc>
          <w:tcPr>
            <w:tcW w:w="3094" w:type="dxa"/>
            <w:tcBorders>
              <w:top w:val="single" w:sz="4" w:space="0" w:color="347B9F"/>
              <w:left w:val="nil"/>
              <w:bottom w:val="single" w:sz="4" w:space="0" w:color="347B9F"/>
              <w:right w:val="nil"/>
            </w:tcBorders>
          </w:tcPr>
          <w:p w14:paraId="56FA3FC6" w14:textId="77777777" w:rsidR="008579C1" w:rsidRDefault="0012771E">
            <w:pPr>
              <w:tabs>
                <w:tab w:val="center" w:pos="2283"/>
              </w:tabs>
              <w:spacing w:after="0" w:line="259" w:lineRule="auto"/>
              <w:ind w:left="0" w:firstLine="0"/>
            </w:pPr>
            <w:r>
              <w:t xml:space="preserve">Type of proceeding </w:t>
            </w:r>
            <w:r>
              <w:tab/>
              <w:t xml:space="preserve"> </w:t>
            </w:r>
          </w:p>
        </w:tc>
        <w:tc>
          <w:tcPr>
            <w:tcW w:w="5939" w:type="dxa"/>
            <w:tcBorders>
              <w:top w:val="single" w:sz="4" w:space="0" w:color="347B9F"/>
              <w:left w:val="nil"/>
              <w:bottom w:val="single" w:sz="4" w:space="0" w:color="347B9F"/>
              <w:right w:val="nil"/>
            </w:tcBorders>
          </w:tcPr>
          <w:p w14:paraId="596D8158" w14:textId="52BC6FEB" w:rsidR="008579C1" w:rsidRDefault="004E2C09">
            <w:pPr>
              <w:spacing w:after="0" w:line="259" w:lineRule="auto"/>
              <w:ind w:left="0" w:firstLine="0"/>
            </w:pPr>
            <w:r>
              <w:t>Appeal / j</w:t>
            </w:r>
            <w:r w:rsidR="0012771E">
              <w:t xml:space="preserve">udicial review </w:t>
            </w:r>
          </w:p>
        </w:tc>
      </w:tr>
      <w:tr w:rsidR="008579C1" w14:paraId="19020B90" w14:textId="77777777">
        <w:trPr>
          <w:trHeight w:val="595"/>
        </w:trPr>
        <w:tc>
          <w:tcPr>
            <w:tcW w:w="3094" w:type="dxa"/>
            <w:tcBorders>
              <w:top w:val="single" w:sz="4" w:space="0" w:color="347B9F"/>
              <w:left w:val="nil"/>
              <w:bottom w:val="single" w:sz="4" w:space="0" w:color="347B9F"/>
              <w:right w:val="nil"/>
            </w:tcBorders>
          </w:tcPr>
          <w:p w14:paraId="2147ECB0" w14:textId="77777777" w:rsidR="008579C1" w:rsidRDefault="0012771E">
            <w:pPr>
              <w:spacing w:after="0" w:line="259" w:lineRule="auto"/>
              <w:ind w:left="122" w:right="176" w:firstLine="0"/>
            </w:pPr>
            <w:r>
              <w:t xml:space="preserve">Application of </w:t>
            </w:r>
            <w:r>
              <w:rPr>
                <w:i/>
              </w:rPr>
              <w:t>Human Rights Act 2019</w:t>
            </w:r>
            <w:r>
              <w:t xml:space="preserve"> </w:t>
            </w:r>
          </w:p>
        </w:tc>
        <w:tc>
          <w:tcPr>
            <w:tcW w:w="5939" w:type="dxa"/>
            <w:tcBorders>
              <w:top w:val="single" w:sz="4" w:space="0" w:color="347B9F"/>
              <w:left w:val="nil"/>
              <w:bottom w:val="single" w:sz="4" w:space="0" w:color="347B9F"/>
              <w:right w:val="nil"/>
            </w:tcBorders>
          </w:tcPr>
          <w:p w14:paraId="5F4FF1F4" w14:textId="7B66DDBA" w:rsidR="008579C1" w:rsidRDefault="0012771E">
            <w:pPr>
              <w:spacing w:after="0" w:line="259" w:lineRule="auto"/>
              <w:ind w:left="0" w:firstLine="0"/>
            </w:pPr>
            <w:r>
              <w:t xml:space="preserve">Section </w:t>
            </w:r>
            <w:r w:rsidR="004E2C09">
              <w:t>48</w:t>
            </w:r>
            <w:r>
              <w:t xml:space="preserve"> (</w:t>
            </w:r>
            <w:r w:rsidR="004E2C09">
              <w:t>statutory interpretation</w:t>
            </w:r>
            <w:r>
              <w:t xml:space="preserve">) </w:t>
            </w:r>
          </w:p>
        </w:tc>
      </w:tr>
      <w:tr w:rsidR="008579C1" w14:paraId="77C76F64" w14:textId="77777777">
        <w:trPr>
          <w:trHeight w:val="2100"/>
        </w:trPr>
        <w:tc>
          <w:tcPr>
            <w:tcW w:w="3094" w:type="dxa"/>
            <w:tcBorders>
              <w:top w:val="single" w:sz="4" w:space="0" w:color="347B9F"/>
              <w:left w:val="nil"/>
              <w:bottom w:val="single" w:sz="4" w:space="0" w:color="347B9F"/>
              <w:right w:val="nil"/>
            </w:tcBorders>
          </w:tcPr>
          <w:p w14:paraId="7E8258B1" w14:textId="77777777" w:rsidR="008579C1" w:rsidRDefault="0012771E">
            <w:pPr>
              <w:spacing w:after="0" w:line="259" w:lineRule="auto"/>
              <w:ind w:left="122" w:firstLine="0"/>
            </w:pPr>
            <w:r>
              <w:t xml:space="preserve">Rights considered </w:t>
            </w:r>
          </w:p>
        </w:tc>
        <w:tc>
          <w:tcPr>
            <w:tcW w:w="5939" w:type="dxa"/>
            <w:tcBorders>
              <w:top w:val="single" w:sz="4" w:space="0" w:color="347B9F"/>
              <w:left w:val="nil"/>
              <w:bottom w:val="single" w:sz="4" w:space="0" w:color="347B9F"/>
              <w:right w:val="nil"/>
            </w:tcBorders>
          </w:tcPr>
          <w:p w14:paraId="1569A5D1" w14:textId="1F70AC23" w:rsidR="008579C1" w:rsidRDefault="004E2C09" w:rsidP="004E2C09">
            <w:pPr>
              <w:spacing w:after="2" w:line="312" w:lineRule="auto"/>
              <w:ind w:left="0" w:firstLine="0"/>
            </w:pPr>
            <w:r>
              <w:t>Humane treatment when deprived of liberty (s 30)</w:t>
            </w:r>
          </w:p>
          <w:p w14:paraId="0E052E21" w14:textId="408888B7" w:rsidR="004E2C09" w:rsidRDefault="004E2C09" w:rsidP="004E2C09">
            <w:pPr>
              <w:spacing w:after="2" w:line="312" w:lineRule="auto"/>
              <w:ind w:left="0" w:firstLine="0"/>
            </w:pPr>
            <w:r>
              <w:t>Right to health services (s 37)</w:t>
            </w:r>
          </w:p>
        </w:tc>
      </w:tr>
      <w:tr w:rsidR="008579C1" w14:paraId="50E752DC" w14:textId="77777777">
        <w:trPr>
          <w:trHeight w:val="598"/>
        </w:trPr>
        <w:tc>
          <w:tcPr>
            <w:tcW w:w="3094" w:type="dxa"/>
            <w:tcBorders>
              <w:top w:val="single" w:sz="4" w:space="0" w:color="347B9F"/>
              <w:left w:val="nil"/>
              <w:bottom w:val="single" w:sz="4" w:space="0" w:color="347B9F"/>
              <w:right w:val="nil"/>
            </w:tcBorders>
          </w:tcPr>
          <w:p w14:paraId="39095381" w14:textId="77777777" w:rsidR="008579C1" w:rsidRDefault="0012771E">
            <w:pPr>
              <w:spacing w:after="0" w:line="259" w:lineRule="auto"/>
              <w:ind w:left="122" w:firstLine="0"/>
            </w:pPr>
            <w:r>
              <w:t xml:space="preserve">Outcome </w:t>
            </w:r>
          </w:p>
        </w:tc>
        <w:tc>
          <w:tcPr>
            <w:tcW w:w="5939" w:type="dxa"/>
            <w:tcBorders>
              <w:top w:val="single" w:sz="4" w:space="0" w:color="347B9F"/>
              <w:left w:val="nil"/>
              <w:bottom w:val="single" w:sz="4" w:space="0" w:color="347B9F"/>
              <w:right w:val="nil"/>
            </w:tcBorders>
          </w:tcPr>
          <w:p w14:paraId="35D53F3A" w14:textId="18A511F4" w:rsidR="008579C1" w:rsidRDefault="004E2C09">
            <w:pPr>
              <w:spacing w:after="0" w:line="259" w:lineRule="auto"/>
              <w:ind w:left="0" w:firstLine="0"/>
            </w:pPr>
            <w:r>
              <w:t xml:space="preserve">Respondent decision quashed and remitted back to respondent for a decision according to law. </w:t>
            </w:r>
          </w:p>
        </w:tc>
      </w:tr>
      <w:tr w:rsidR="008579C1" w14:paraId="14FE4FF5" w14:textId="77777777">
        <w:trPr>
          <w:trHeight w:val="343"/>
        </w:trPr>
        <w:tc>
          <w:tcPr>
            <w:tcW w:w="3094" w:type="dxa"/>
            <w:tcBorders>
              <w:top w:val="single" w:sz="4" w:space="0" w:color="347B9F"/>
              <w:left w:val="nil"/>
              <w:bottom w:val="single" w:sz="4" w:space="0" w:color="347B9F"/>
              <w:right w:val="nil"/>
            </w:tcBorders>
          </w:tcPr>
          <w:p w14:paraId="5562A401" w14:textId="77777777" w:rsidR="008579C1" w:rsidRDefault="0012771E">
            <w:pPr>
              <w:spacing w:after="0" w:line="259" w:lineRule="auto"/>
              <w:ind w:left="122" w:firstLine="0"/>
            </w:pPr>
            <w:r>
              <w:t xml:space="preserve">Commission intervened? </w:t>
            </w:r>
          </w:p>
        </w:tc>
        <w:tc>
          <w:tcPr>
            <w:tcW w:w="5939" w:type="dxa"/>
            <w:tcBorders>
              <w:top w:val="single" w:sz="4" w:space="0" w:color="347B9F"/>
              <w:left w:val="nil"/>
              <w:bottom w:val="single" w:sz="4" w:space="0" w:color="347B9F"/>
              <w:right w:val="nil"/>
            </w:tcBorders>
          </w:tcPr>
          <w:p w14:paraId="443A8B49" w14:textId="77777777" w:rsidR="008579C1" w:rsidRDefault="0012771E">
            <w:pPr>
              <w:spacing w:after="0" w:line="259" w:lineRule="auto"/>
              <w:ind w:left="0" w:firstLine="0"/>
            </w:pPr>
            <w:r>
              <w:t xml:space="preserve">Yes </w:t>
            </w:r>
          </w:p>
        </w:tc>
      </w:tr>
      <w:tr w:rsidR="008579C1" w14:paraId="51841C51" w14:textId="77777777">
        <w:trPr>
          <w:trHeight w:val="343"/>
        </w:trPr>
        <w:tc>
          <w:tcPr>
            <w:tcW w:w="3094" w:type="dxa"/>
            <w:tcBorders>
              <w:top w:val="single" w:sz="4" w:space="0" w:color="347B9F"/>
              <w:left w:val="nil"/>
              <w:bottom w:val="single" w:sz="4" w:space="0" w:color="347B9F"/>
              <w:right w:val="nil"/>
            </w:tcBorders>
          </w:tcPr>
          <w:p w14:paraId="7B4E14B6" w14:textId="77777777" w:rsidR="008579C1" w:rsidRDefault="0012771E">
            <w:pPr>
              <w:spacing w:after="0" w:line="259" w:lineRule="auto"/>
              <w:ind w:left="122" w:firstLine="0"/>
            </w:pPr>
            <w:r>
              <w:t xml:space="preserve">Date of decision </w:t>
            </w:r>
          </w:p>
        </w:tc>
        <w:tc>
          <w:tcPr>
            <w:tcW w:w="5939" w:type="dxa"/>
            <w:tcBorders>
              <w:top w:val="single" w:sz="4" w:space="0" w:color="347B9F"/>
              <w:left w:val="nil"/>
              <w:bottom w:val="single" w:sz="4" w:space="0" w:color="347B9F"/>
              <w:right w:val="nil"/>
            </w:tcBorders>
          </w:tcPr>
          <w:p w14:paraId="7D7D787C" w14:textId="307EF205" w:rsidR="008579C1" w:rsidRDefault="004E2C09">
            <w:pPr>
              <w:spacing w:after="0" w:line="259" w:lineRule="auto"/>
              <w:ind w:left="0" w:firstLine="0"/>
            </w:pPr>
            <w:r>
              <w:t xml:space="preserve">14 October </w:t>
            </w:r>
            <w:r w:rsidR="0012771E">
              <w:t>202</w:t>
            </w:r>
            <w:r w:rsidR="00F0012D">
              <w:t>6</w:t>
            </w:r>
          </w:p>
        </w:tc>
      </w:tr>
    </w:tbl>
    <w:p w14:paraId="543F1F39" w14:textId="5D463B84" w:rsidR="008579C1" w:rsidRDefault="008579C1">
      <w:pPr>
        <w:spacing w:after="446" w:line="259" w:lineRule="auto"/>
        <w:ind w:left="0" w:firstLine="0"/>
      </w:pPr>
    </w:p>
    <w:p w14:paraId="2EA56650" w14:textId="77777777" w:rsidR="004E2C09" w:rsidRPr="00A0162F" w:rsidRDefault="004E2C09" w:rsidP="004E2C09">
      <w:pPr>
        <w:pStyle w:val="Heading2"/>
      </w:pPr>
      <w:r>
        <w:t>Background</w:t>
      </w:r>
    </w:p>
    <w:p w14:paraId="1A52CD27" w14:textId="77777777" w:rsidR="004E2C09" w:rsidRPr="00781A7D" w:rsidRDefault="004E2C09" w:rsidP="004E2C09">
      <w:r w:rsidRPr="00781A7D">
        <w:t>Section 22(2) of the Corrective Services Act states that a prisoner cannot participate in assisted reproductive technology.</w:t>
      </w:r>
    </w:p>
    <w:p w14:paraId="75950C95" w14:textId="77777777" w:rsidR="004E2C09" w:rsidRPr="00781A7D" w:rsidRDefault="004E2C09" w:rsidP="004E2C09">
      <w:r w:rsidRPr="00781A7D">
        <w:t>In this case, Ms Smith applied for approval to freeze her eggs, at her expense, in order to preserve her reproductive health and reduce age-related risks of infertility and chromosomal abnormalities post-release, at which time she would be at least 39 years old. Queensland Corrective Services (</w:t>
      </w:r>
      <w:r w:rsidRPr="00781A7D">
        <w:rPr>
          <w:b/>
          <w:bCs/>
        </w:rPr>
        <w:t>QCS</w:t>
      </w:r>
      <w:r w:rsidRPr="00781A7D">
        <w:t>) refused her application on the basis that the requested procedure was ‘assisted reproductive technology’.</w:t>
      </w:r>
    </w:p>
    <w:p w14:paraId="7210B1E7" w14:textId="77777777" w:rsidR="004E2C09" w:rsidRPr="00781A7D" w:rsidRDefault="004E2C09" w:rsidP="004E2C09">
      <w:r w:rsidRPr="00781A7D">
        <w:t xml:space="preserve">Ms Smith’s challenges to the Supreme Court and Court of Appeal were unsuccessful. Both courts essentially found that the term ‘assisted reproductive technology’ unambiguously included egg extraction and freezing and there was no work for s 48 of the Human Rights </w:t>
      </w:r>
      <w:r w:rsidRPr="00781A7D">
        <w:lastRenderedPageBreak/>
        <w:t>Act to do (</w:t>
      </w:r>
      <w:r>
        <w:rPr>
          <w:b/>
          <w:bCs/>
        </w:rPr>
        <w:t>wide</w:t>
      </w:r>
      <w:r w:rsidRPr="00781A7D">
        <w:rPr>
          <w:b/>
          <w:bCs/>
        </w:rPr>
        <w:t xml:space="preserve"> construction</w:t>
      </w:r>
      <w:r w:rsidRPr="00781A7D">
        <w:t>). The Commission intervened at the Court of Appeal stage and was named as a party in the appeal to the High Court.</w:t>
      </w:r>
    </w:p>
    <w:p w14:paraId="0585DBD7" w14:textId="77777777" w:rsidR="004E2C09" w:rsidRPr="00781A7D" w:rsidRDefault="004E2C09" w:rsidP="004E2C09">
      <w:r w:rsidRPr="00781A7D">
        <w:t>On 14 October 2026, the High Court allowed the appeal and unanimously found that ‘assisted reproductive technology’ does not include egg extraction and freezing in relation to Ms Smith’s circumstances.</w:t>
      </w:r>
      <w:r>
        <w:t xml:space="preserve"> (</w:t>
      </w:r>
      <w:r>
        <w:rPr>
          <w:b/>
          <w:bCs/>
        </w:rPr>
        <w:t>narrow</w:t>
      </w:r>
      <w:r w:rsidRPr="00311AD3">
        <w:rPr>
          <w:b/>
          <w:bCs/>
        </w:rPr>
        <w:t xml:space="preserve"> construction</w:t>
      </w:r>
      <w:r>
        <w:t>)</w:t>
      </w:r>
    </w:p>
    <w:p w14:paraId="7B4F7063" w14:textId="77777777" w:rsidR="004E2C09" w:rsidRDefault="004E2C09" w:rsidP="004E2C09">
      <w:pPr>
        <w:pStyle w:val="Heading2"/>
      </w:pPr>
      <w:r>
        <w:t>Statutory interpretation having regard to the purpose of the Corrective Services Act.</w:t>
      </w:r>
    </w:p>
    <w:p w14:paraId="31978964" w14:textId="77777777" w:rsidR="004E2C09" w:rsidRPr="00B60F1C" w:rsidRDefault="004E2C09" w:rsidP="004E2C09">
      <w:r>
        <w:t xml:space="preserve">All judges found that Ms Smith’s narrow </w:t>
      </w:r>
      <w:r w:rsidRPr="00B60F1C">
        <w:t>construction to be open on the text and consistent with both:</w:t>
      </w:r>
    </w:p>
    <w:p w14:paraId="1D7E8BE2" w14:textId="77777777" w:rsidR="004E2C09" w:rsidRDefault="004E2C09" w:rsidP="004E2C09">
      <w:pPr>
        <w:pStyle w:val="ListParagraph"/>
        <w:numPr>
          <w:ilvl w:val="0"/>
          <w:numId w:val="7"/>
        </w:numPr>
        <w:rPr>
          <w:rFonts w:ascii="Arial" w:hAnsi="Arial" w:cs="Arial"/>
        </w:rPr>
      </w:pPr>
      <w:r w:rsidRPr="00B60F1C">
        <w:rPr>
          <w:rFonts w:ascii="Arial" w:hAnsi="Arial" w:cs="Arial"/>
        </w:rPr>
        <w:t>the specific purpose of s 22(2) to deny prisoners the capacity to procreate</w:t>
      </w:r>
      <w:r>
        <w:rPr>
          <w:rFonts w:ascii="Arial" w:hAnsi="Arial" w:cs="Arial"/>
        </w:rPr>
        <w:t xml:space="preserve"> while in prison;</w:t>
      </w:r>
      <w:r w:rsidRPr="0037128D">
        <w:rPr>
          <w:rFonts w:ascii="Arial" w:hAnsi="Arial" w:cs="Arial"/>
        </w:rPr>
        <w:t xml:space="preserve"> and </w:t>
      </w:r>
    </w:p>
    <w:p w14:paraId="1AC92CAE" w14:textId="77777777" w:rsidR="004E2C09" w:rsidRPr="0037128D" w:rsidRDefault="004E2C09" w:rsidP="004E2C09">
      <w:pPr>
        <w:pStyle w:val="ListParagraph"/>
        <w:numPr>
          <w:ilvl w:val="0"/>
          <w:numId w:val="7"/>
        </w:numPr>
        <w:rPr>
          <w:rFonts w:ascii="Arial" w:hAnsi="Arial" w:cs="Arial"/>
        </w:rPr>
      </w:pPr>
      <w:r w:rsidRPr="0037128D">
        <w:rPr>
          <w:rFonts w:ascii="Arial" w:hAnsi="Arial" w:cs="Arial"/>
        </w:rPr>
        <w:t xml:space="preserve">the purpose of the Corrective Services Act </w:t>
      </w:r>
      <w:r>
        <w:rPr>
          <w:rFonts w:ascii="Arial" w:hAnsi="Arial" w:cs="Arial"/>
        </w:rPr>
        <w:t xml:space="preserve">under section 3 </w:t>
      </w:r>
      <w:r w:rsidRPr="0037128D">
        <w:rPr>
          <w:rFonts w:ascii="Arial" w:hAnsi="Arial" w:cs="Arial"/>
        </w:rPr>
        <w:t xml:space="preserve">to </w:t>
      </w:r>
      <w:r>
        <w:rPr>
          <w:rFonts w:ascii="Arial" w:hAnsi="Arial" w:cs="Arial"/>
        </w:rPr>
        <w:t xml:space="preserve">provide humane containment, safeguard basic entitlements of prisoners, and to </w:t>
      </w:r>
      <w:r w:rsidRPr="0037128D">
        <w:rPr>
          <w:rFonts w:ascii="Arial" w:hAnsi="Arial" w:cs="Arial"/>
        </w:rPr>
        <w:t xml:space="preserve">take into </w:t>
      </w:r>
      <w:r>
        <w:rPr>
          <w:rFonts w:ascii="Arial" w:hAnsi="Arial" w:cs="Arial"/>
        </w:rPr>
        <w:t xml:space="preserve">account the dignity and special needs of prisoners who, by reason of age and sex, may experience a substantial reduction in their fertility during the course of a prison sentence. </w:t>
      </w:r>
    </w:p>
    <w:p w14:paraId="32C3BEF1" w14:textId="77777777" w:rsidR="004E2C09" w:rsidRDefault="004E2C09" w:rsidP="004E2C09">
      <w:r>
        <w:t>The lower courts’ wide construction would deny a prisoner’s capacity to procreate beyond their period of imprisonment which is not consistent with the stated purpose of the Corrective Services Act. It would also</w:t>
      </w:r>
      <w:r w:rsidRPr="00454092">
        <w:t xml:space="preserve"> capture </w:t>
      </w:r>
      <w:r>
        <w:t xml:space="preserve">health services such as </w:t>
      </w:r>
      <w:r w:rsidRPr="00454092">
        <w:t xml:space="preserve">reversal of a vasectomy, treatment for endometriosis, a diagnostic laproscopy, or the extraction and freezing of eggs as part of standard cancer treatment </w:t>
      </w:r>
      <w:r>
        <w:t xml:space="preserve">which would be untenable </w:t>
      </w:r>
      <w:r w:rsidRPr="00454092">
        <w:t>(Gordon ACJ, Beech-Jones J [22]</w:t>
      </w:r>
      <w:r>
        <w:t>, Gleeson J [98], Jagot J [147]</w:t>
      </w:r>
      <w:r w:rsidRPr="00454092">
        <w:t>)</w:t>
      </w:r>
      <w:r>
        <w:t xml:space="preserve">. </w:t>
      </w:r>
    </w:p>
    <w:p w14:paraId="28E8FC85" w14:textId="77777777" w:rsidR="004E2C09" w:rsidRDefault="004E2C09" w:rsidP="004E2C09"/>
    <w:p w14:paraId="1A80F214" w14:textId="77777777" w:rsidR="004E2C09" w:rsidRDefault="004E2C09" w:rsidP="004E2C09">
      <w:pPr>
        <w:pStyle w:val="Heading2"/>
      </w:pPr>
      <w:r w:rsidRPr="00EE1159">
        <w:t xml:space="preserve">Comments on </w:t>
      </w:r>
      <w:r>
        <w:t xml:space="preserve">humane treatment and </w:t>
      </w:r>
      <w:r w:rsidRPr="00EE1159">
        <w:t xml:space="preserve">dignity </w:t>
      </w:r>
    </w:p>
    <w:p w14:paraId="5FD3AA87" w14:textId="77777777" w:rsidR="004E2C09" w:rsidRDefault="004E2C09" w:rsidP="004E2C09">
      <w:r>
        <w:t>Justice Gleeson recognised ‘</w:t>
      </w:r>
      <w:r w:rsidRPr="001A15FC">
        <w:t>reproductive freedom is an important aspect of female human dignit</w:t>
      </w:r>
      <w:r>
        <w:t>y’ that would be affected post-release if the wide construction was adopted, and be an additional punishment over and above the prisoner’s custodial sentence. (Gleeson J [98]-[99]) Justice Jagot described forcing unwanted sterility on a prisoner who could avail themselves of medical treatment to avoid sterility as ‘cruel’. (Jagot [147])</w:t>
      </w:r>
    </w:p>
    <w:p w14:paraId="5641DEE6" w14:textId="77777777" w:rsidR="004E2C09" w:rsidRPr="00832D4A" w:rsidRDefault="004E2C09" w:rsidP="004E2C09">
      <w:r w:rsidRPr="00832D4A">
        <w:t xml:space="preserve">Punishment and deterrence aspects of imprisonment are achieved by the fact of imprisonment itself. It is the very denial of liberty which punishes the offender and deters the offender from others from committing crimes in the future. While the denial of liberty necessarily and inevitably curtails certain personal freedoms, the offender's basic human entitlements should not be diminished more than necessary from the fact of imprisonment. (Jagot </w:t>
      </w:r>
      <w:r>
        <w:t xml:space="preserve">J </w:t>
      </w:r>
      <w:r w:rsidRPr="00832D4A">
        <w:t>[148])</w:t>
      </w:r>
      <w:r>
        <w:t>. Humane containment considers how to mitigate the consequence of imprisonment for a prisoner post release. (Gleeson J [95])</w:t>
      </w:r>
    </w:p>
    <w:p w14:paraId="3810FFF0" w14:textId="77777777" w:rsidR="004E2C09" w:rsidRDefault="004E2C09" w:rsidP="004E2C09">
      <w:r w:rsidRPr="00190A5D">
        <w:t>The loss of the opportunity to have children post-release as a result of a lack of access to egg freezing treatment is not a legitimate part of punishment and deterrence</w:t>
      </w:r>
      <w:r>
        <w:t xml:space="preserve">. (Gleeson [92], </w:t>
      </w:r>
      <w:r w:rsidRPr="00190A5D">
        <w:t>Jagot J [146],[149])</w:t>
      </w:r>
      <w:r>
        <w:t xml:space="preserve"> It </w:t>
      </w:r>
      <w:r w:rsidRPr="00190A5D">
        <w:t xml:space="preserve">is not an ordinary consequence of imprisonment consistent with humane containment, which should aim to mitigate the consequences of imprisonment for a </w:t>
      </w:r>
      <w:r w:rsidRPr="00190A5D">
        <w:lastRenderedPageBreak/>
        <w:t>prisoner post release (Gordon A-CJ, Beech-Jones J [24], Edelman J [69]; Gleeson J [96]-[97]</w:t>
      </w:r>
      <w:r>
        <w:t>, Jagot [147]).</w:t>
      </w:r>
    </w:p>
    <w:p w14:paraId="23974391" w14:textId="77777777" w:rsidR="004E2C09" w:rsidRPr="00190A5D" w:rsidRDefault="004E2C09" w:rsidP="004E2C09"/>
    <w:p w14:paraId="7F37609E" w14:textId="77777777" w:rsidR="004E2C09" w:rsidRDefault="004E2C09" w:rsidP="004E2C09">
      <w:pPr>
        <w:pStyle w:val="Heading2"/>
      </w:pPr>
      <w:r w:rsidRPr="00C940EE">
        <w:t>Application of human rights</w:t>
      </w:r>
    </w:p>
    <w:p w14:paraId="0A8283B7" w14:textId="77777777" w:rsidR="004E2C09" w:rsidRDefault="004E2C09" w:rsidP="004E2C09">
      <w:r>
        <w:t xml:space="preserve">Justice Edelman and Justice Gleeson confirmed that the requirements imposed by section 48 of the </w:t>
      </w:r>
      <w:r>
        <w:rPr>
          <w:i/>
          <w:iCs/>
        </w:rPr>
        <w:t xml:space="preserve">Human Rights Act 2019 </w:t>
      </w:r>
      <w:r w:rsidRPr="008A18BA">
        <w:t>to interpret laws compatibly with human rights</w:t>
      </w:r>
      <w:r>
        <w:rPr>
          <w:i/>
          <w:iCs/>
        </w:rPr>
        <w:t xml:space="preserve"> </w:t>
      </w:r>
      <w:r>
        <w:t xml:space="preserve">is a mandatory consideration and is part of the context in which statutory interpretation takes place. (Edelman J [34], [55], [64]; Gleeson J [83]). </w:t>
      </w:r>
    </w:p>
    <w:p w14:paraId="4C03AFC3" w14:textId="77777777" w:rsidR="004E2C09" w:rsidRDefault="004E2C09" w:rsidP="004E2C09">
      <w:r w:rsidRPr="00DE6282">
        <w:t xml:space="preserve">Justice Edelman found the </w:t>
      </w:r>
      <w:r>
        <w:t xml:space="preserve">wide </w:t>
      </w:r>
      <w:r w:rsidRPr="00DE6282">
        <w:t>construction limited the right to humane treatment when deprived of liberty (s 30(1)) and the human right to access health services without discrimination (s 37(1)) that could not be demonstrably justified in the circumstances.[59][71]-[72] </w:t>
      </w:r>
    </w:p>
    <w:p w14:paraId="447AB317" w14:textId="77777777" w:rsidR="004E2C09" w:rsidRDefault="004E2C09" w:rsidP="004E2C09">
      <w:r>
        <w:t>Like the purpose of the Corrective Services Act, both rights concern human dignity. The wide construction would deny dignity by limiting the right of women to autonomy and make their own decisions. He referred to the following statement by the Committee on Economic, Social and Cultural Rights:</w:t>
      </w:r>
    </w:p>
    <w:p w14:paraId="32355EBC" w14:textId="77777777" w:rsidR="004E2C09" w:rsidRDefault="004E2C09" w:rsidP="004E2C09">
      <w:pPr>
        <w:ind w:left="720"/>
      </w:pPr>
      <w:r w:rsidRPr="005E7AE9">
        <w:t>"[t]he right of women to sexual and reproductive health is indispensable to their autonomy and their right to make meaningful decisions about their lives and health. Gender equality requires that the health needs of women, different from those of men, be taken into account and appropriate services provided for women in accordance with their life cycles."</w:t>
      </w:r>
      <w:r>
        <w:t xml:space="preserve"> (Edelman J [59][71]-[72])</w:t>
      </w:r>
    </w:p>
    <w:p w14:paraId="448022EB" w14:textId="77777777" w:rsidR="004E2C09" w:rsidRDefault="004E2C09" w:rsidP="004E2C09">
      <w:r>
        <w:t xml:space="preserve">Accordingly, Ms Smith’s narrow construction which conforms with requirements of section 48 of the Human Rights Act should be adopted. </w:t>
      </w:r>
    </w:p>
    <w:p w14:paraId="02C87C4C" w14:textId="77777777" w:rsidR="004E2C09" w:rsidRDefault="004E2C09" w:rsidP="004E2C09">
      <w:r w:rsidRPr="00437570">
        <w:t>Ms Smith was not permitted to expand her submissions to include the right to privacy and various rights of non-discrimination, which were not raised in the courts below, to ensure procedural fairness for parties who would not have the opportunity to produce relevant evidence. (Edelman J [57]-[58])</w:t>
      </w:r>
    </w:p>
    <w:p w14:paraId="314536C2" w14:textId="77777777" w:rsidR="004E2C09" w:rsidRDefault="004E2C09" w:rsidP="004E2C09"/>
    <w:p w14:paraId="60552ACD" w14:textId="77777777" w:rsidR="004E2C09" w:rsidRPr="00187014" w:rsidRDefault="004E2C09" w:rsidP="004E2C09">
      <w:pPr>
        <w:pStyle w:val="Heading2"/>
      </w:pPr>
      <w:r w:rsidRPr="00187014">
        <w:t xml:space="preserve">Right to access health services without </w:t>
      </w:r>
      <w:r>
        <w:t>discrimination</w:t>
      </w:r>
    </w:p>
    <w:p w14:paraId="3E57E759" w14:textId="77777777" w:rsidR="004E2C09" w:rsidRDefault="004E2C09" w:rsidP="004E2C09">
      <w:r>
        <w:t xml:space="preserve">Justice Edelman considered the human right to access health services without discrimination included a baseline of medical treatment to be provided to prisoners. </w:t>
      </w:r>
    </w:p>
    <w:p w14:paraId="4D5308E3" w14:textId="77777777" w:rsidR="004E2C09" w:rsidRDefault="004E2C09" w:rsidP="004E2C09">
      <w:r>
        <w:t>Relevant to determining this baseline was the Nelson Mandela Rules which provides ‘</w:t>
      </w:r>
      <w:r w:rsidRPr="003311C0">
        <w:t>[p]risoners should enjoy the same standards of health care that are available in the community, and should have access to necessary health-care services free of charge without discrimination on the grounds of their legal status</w:t>
      </w:r>
      <w:r>
        <w:t>’</w:t>
      </w:r>
      <w:r w:rsidRPr="003311C0">
        <w:t>.</w:t>
      </w:r>
      <w:r>
        <w:t xml:space="preserve"> The location of the baseline depends on all the circumstances, including the effect of the treatment on the person, the cost of treatment, who will meet that cost, and importantly the dignity of the human being, particularly where the person is in prison.</w:t>
      </w:r>
      <w:r w:rsidRPr="003311C0">
        <w:t xml:space="preserve"> </w:t>
      </w:r>
      <w:r>
        <w:t xml:space="preserve">(Edelman J [60]-[63]) </w:t>
      </w:r>
    </w:p>
    <w:p w14:paraId="0588D837" w14:textId="77777777" w:rsidR="004E2C09" w:rsidRDefault="004E2C09" w:rsidP="004E2C09">
      <w:r>
        <w:lastRenderedPageBreak/>
        <w:t xml:space="preserve">Justice Edelman rejected the notion that the right is concerned only to ensure that health services that are provided (if any) should be provided without discrimination. (Edelman J [61]) </w:t>
      </w:r>
    </w:p>
    <w:p w14:paraId="44ADD5CE" w14:textId="77777777" w:rsidR="004E2C09" w:rsidRDefault="004E2C09" w:rsidP="004E2C09"/>
    <w:p w14:paraId="6DDB7119" w14:textId="77777777" w:rsidR="004E2C09" w:rsidRDefault="004E2C09" w:rsidP="004E2C09">
      <w:pPr>
        <w:pStyle w:val="Heading2"/>
      </w:pPr>
      <w:r>
        <w:t>Other points made by Justice Edelman</w:t>
      </w:r>
    </w:p>
    <w:p w14:paraId="168EB1FD" w14:textId="77777777" w:rsidR="004E2C09" w:rsidRDefault="004E2C09" w:rsidP="004E2C09">
      <w:r>
        <w:t>Although not needed in this case, Justice Edelman discussed techniques that in his view could be used to interpret laws in accordance with section 48 of the Human Rights Act</w:t>
      </w:r>
      <w:r w:rsidRPr="00A0162F">
        <w:t>. This included partial</w:t>
      </w:r>
      <w:r>
        <w:t>ly</w:t>
      </w:r>
      <w:r w:rsidRPr="00A0162F">
        <w:t xml:space="preserve"> </w:t>
      </w:r>
      <w:r>
        <w:t xml:space="preserve">disapplying </w:t>
      </w:r>
      <w:r w:rsidRPr="00A0162F">
        <w:t xml:space="preserve">a provision to avoid an unintended application, which is not </w:t>
      </w:r>
      <w:r>
        <w:t xml:space="preserve">a </w:t>
      </w:r>
      <w:r w:rsidRPr="00A0162F">
        <w:t xml:space="preserve">necessary </w:t>
      </w:r>
      <w:r>
        <w:t xml:space="preserve">consequence of the provision’s purpose but </w:t>
      </w:r>
      <w:r w:rsidRPr="00A0162F">
        <w:t>is incompatible with human rights. (Edelman J [44]-[49], [73])</w:t>
      </w:r>
    </w:p>
    <w:p w14:paraId="7B4EEB95" w14:textId="77777777" w:rsidR="004E2C09" w:rsidRDefault="004E2C09" w:rsidP="004E2C09">
      <w:r>
        <w:t>Justice Edelman e</w:t>
      </w:r>
      <w:r w:rsidRPr="00437570">
        <w:t>xpressly rejected the submission that treating people equally (in this case, treating women the same as men in the face of expert evidence concerning the decline in fertility of women as compared with men) is the same as treating people as equals and is not discrimination. (Edelman J [58])</w:t>
      </w:r>
    </w:p>
    <w:p w14:paraId="05DE0835" w14:textId="77777777" w:rsidR="00BA0200" w:rsidRPr="00437570" w:rsidRDefault="00BA0200" w:rsidP="004E2C09"/>
    <w:p w14:paraId="1DB0A792" w14:textId="77777777" w:rsidR="004E2C09" w:rsidRDefault="004E2C09" w:rsidP="004E2C09">
      <w:pPr>
        <w:pStyle w:val="Heading2"/>
      </w:pPr>
      <w:r w:rsidRPr="00F4254C">
        <w:t>Outcome</w:t>
      </w:r>
    </w:p>
    <w:p w14:paraId="1D194A02" w14:textId="77777777" w:rsidR="004E2C09" w:rsidRPr="006B6CD9" w:rsidRDefault="004E2C09" w:rsidP="004E2C09">
      <w:r w:rsidRPr="006B6CD9">
        <w:t xml:space="preserve">The High Court allowed the appeal, quashed the decision made by QCS, and remitted the matter to QCS for a decision according to law. </w:t>
      </w:r>
    </w:p>
    <w:p w14:paraId="6E38EA84" w14:textId="77777777" w:rsidR="004E2C09" w:rsidRPr="002C0526" w:rsidRDefault="004E2C09" w:rsidP="004E2C09">
      <w:r w:rsidRPr="006B6CD9">
        <w:t xml:space="preserve">This means that QCS will need to reconsider Ms Smith’s application for approval to seek medical treatment to freeze her eggs. QCS has discretion on whether to approve or refuse treatment, subject to the requirements of the Corrective Services Act. The High Court provided some comments about the exercise of this discretion, including QCS should not make ‘value judgments’ about prisoners’ decisions to preserve their fertility or whether they should be allowed to procreate after they have </w:t>
      </w:r>
      <w:r w:rsidRPr="002C0526">
        <w:t>ceased to be imprisoned. (Gordon A-CJ, Beech-Jones J [27], Edelman J [66], Jagot J [154]).</w:t>
      </w:r>
    </w:p>
    <w:p w14:paraId="1889C836" w14:textId="77777777" w:rsidR="004E2C09" w:rsidRPr="002C0526" w:rsidRDefault="004E2C09" w:rsidP="004E2C09">
      <w:r w:rsidRPr="002C0526">
        <w:rPr>
          <w:lang w:val="en-GB"/>
        </w:rPr>
        <w:t xml:space="preserve">The judgment as well as submissions made by all parties is available here: </w:t>
      </w:r>
      <w:hyperlink r:id="rId12" w:history="1">
        <w:r w:rsidRPr="002C0526">
          <w:rPr>
            <w:rStyle w:val="Hyperlink"/>
            <w:lang w:val="en-GB"/>
          </w:rPr>
          <w:t>Smith v Chief Executive, Queensland Corrective Services | High Court of Australia</w:t>
        </w:r>
      </w:hyperlink>
    </w:p>
    <w:sectPr w:rsidR="004E2C09" w:rsidRPr="002C0526">
      <w:headerReference w:type="even" r:id="rId13"/>
      <w:headerReference w:type="default" r:id="rId14"/>
      <w:footerReference w:type="even" r:id="rId15"/>
      <w:footerReference w:type="default" r:id="rId16"/>
      <w:headerReference w:type="first" r:id="rId17"/>
      <w:footerReference w:type="first" r:id="rId18"/>
      <w:pgSz w:w="11906" w:h="16838"/>
      <w:pgMar w:top="708" w:right="1437" w:bottom="1439" w:left="144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70518" w14:textId="77777777" w:rsidR="009374D4" w:rsidRDefault="009374D4">
      <w:pPr>
        <w:spacing w:after="0" w:line="240" w:lineRule="auto"/>
      </w:pPr>
      <w:r>
        <w:separator/>
      </w:r>
    </w:p>
  </w:endnote>
  <w:endnote w:type="continuationSeparator" w:id="0">
    <w:p w14:paraId="08B663D1" w14:textId="77777777" w:rsidR="009374D4" w:rsidRDefault="00937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E8C4" w14:textId="77777777" w:rsidR="008579C1" w:rsidRDefault="0012771E">
    <w:pPr>
      <w:tabs>
        <w:tab w:val="right" w:pos="9029"/>
      </w:tabs>
      <w:spacing w:after="0" w:line="259" w:lineRule="auto"/>
      <w:ind w:left="0" w:firstLine="0"/>
    </w:pPr>
    <w:r>
      <w:rPr>
        <w:sz w:val="18"/>
      </w:rPr>
      <w:t xml:space="preserve">This case note published: 12 September 2024 | www.qhrc.qld.gov.au </w:t>
    </w:r>
    <w:r>
      <w:rPr>
        <w:sz w:val="18"/>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9E6D" w14:textId="2F9DD9B2" w:rsidR="008579C1" w:rsidRDefault="0012771E">
    <w:pPr>
      <w:tabs>
        <w:tab w:val="right" w:pos="9029"/>
      </w:tabs>
      <w:spacing w:after="0" w:line="259" w:lineRule="auto"/>
      <w:ind w:left="0" w:firstLine="0"/>
    </w:pPr>
    <w:r>
      <w:rPr>
        <w:sz w:val="18"/>
      </w:rPr>
      <w:t xml:space="preserve">This case note published: </w:t>
    </w:r>
    <w:r w:rsidR="004E2C09">
      <w:rPr>
        <w:sz w:val="18"/>
      </w:rPr>
      <w:t xml:space="preserve">19 October 2026 </w:t>
    </w:r>
    <w:r>
      <w:rPr>
        <w:sz w:val="18"/>
      </w:rPr>
      <w:t xml:space="preserve">| www.qhrc.qld.gov.au </w:t>
    </w:r>
    <w:r>
      <w:rPr>
        <w:sz w:val="18"/>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6C77" w14:textId="77777777" w:rsidR="008579C1" w:rsidRDefault="0012771E">
    <w:pPr>
      <w:tabs>
        <w:tab w:val="right" w:pos="9029"/>
      </w:tabs>
      <w:spacing w:after="0" w:line="259" w:lineRule="auto"/>
      <w:ind w:left="0" w:firstLine="0"/>
    </w:pPr>
    <w:r>
      <w:rPr>
        <w:sz w:val="18"/>
      </w:rPr>
      <w:t xml:space="preserve">This case note published: 12 September 2024 | www.qhrc.qld.gov.au </w:t>
    </w:r>
    <w:r>
      <w:rPr>
        <w:sz w:val="18"/>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3E7FE" w14:textId="77777777" w:rsidR="009374D4" w:rsidRDefault="009374D4">
      <w:pPr>
        <w:spacing w:after="0" w:line="271" w:lineRule="auto"/>
        <w:ind w:left="0" w:firstLine="0"/>
      </w:pPr>
      <w:r>
        <w:separator/>
      </w:r>
    </w:p>
  </w:footnote>
  <w:footnote w:type="continuationSeparator" w:id="0">
    <w:p w14:paraId="6A9ABBF2" w14:textId="77777777" w:rsidR="009374D4" w:rsidRDefault="009374D4">
      <w:pPr>
        <w:spacing w:after="0" w:line="271"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49B2" w14:textId="77777777" w:rsidR="008579C1" w:rsidRDefault="0012771E">
    <w:r>
      <w:rPr>
        <w:rFonts w:ascii="Calibri" w:eastAsia="Calibri" w:hAnsi="Calibri" w:cs="Calibri"/>
        <w:noProof/>
      </w:rPr>
      <mc:AlternateContent>
        <mc:Choice Requires="wpg">
          <w:drawing>
            <wp:anchor distT="0" distB="0" distL="114300" distR="114300" simplePos="0" relativeHeight="251658240" behindDoc="1" locked="0" layoutInCell="1" allowOverlap="1" wp14:anchorId="5309A482" wp14:editId="33F8E971">
              <wp:simplePos x="0" y="0"/>
              <wp:positionH relativeFrom="page">
                <wp:posOffset>7134226</wp:posOffset>
              </wp:positionH>
              <wp:positionV relativeFrom="page">
                <wp:posOffset>0</wp:posOffset>
              </wp:positionV>
              <wp:extent cx="426338" cy="10692381"/>
              <wp:effectExtent l="0" t="0" r="0" b="0"/>
              <wp:wrapNone/>
              <wp:docPr id="14359" name="Group 14359"/>
              <wp:cNvGraphicFramePr/>
              <a:graphic xmlns:a="http://schemas.openxmlformats.org/drawingml/2006/main">
                <a:graphicData uri="http://schemas.microsoft.com/office/word/2010/wordprocessingGroup">
                  <wpg:wgp>
                    <wpg:cNvGrpSpPr/>
                    <wpg:grpSpPr>
                      <a:xfrm>
                        <a:off x="0" y="0"/>
                        <a:ext cx="426338" cy="10692381"/>
                        <a:chOff x="0" y="0"/>
                        <a:chExt cx="426338" cy="10692381"/>
                      </a:xfrm>
                    </wpg:grpSpPr>
                    <pic:pic xmlns:pic="http://schemas.openxmlformats.org/drawingml/2006/picture">
                      <pic:nvPicPr>
                        <pic:cNvPr id="14360" name="Picture 14360"/>
                        <pic:cNvPicPr/>
                      </pic:nvPicPr>
                      <pic:blipFill>
                        <a:blip r:embed="rId1"/>
                        <a:stretch>
                          <a:fillRect/>
                        </a:stretch>
                      </pic:blipFill>
                      <pic:spPr>
                        <a:xfrm>
                          <a:off x="-3937" y="0"/>
                          <a:ext cx="411480" cy="10664952"/>
                        </a:xfrm>
                        <a:prstGeom prst="rect">
                          <a:avLst/>
                        </a:prstGeom>
                      </pic:spPr>
                    </pic:pic>
                  </wpg:wgp>
                </a:graphicData>
              </a:graphic>
            </wp:anchor>
          </w:drawing>
        </mc:Choice>
        <mc:Fallback>
          <w:pict>
            <v:group w14:anchorId="796AAC65" id="Group 14359" o:spid="_x0000_s1026" style="position:absolute;margin-left:561.75pt;margin-top:0;width:33.55pt;height:841.9pt;z-index:-251658240;mso-position-horizontal-relative:page;mso-position-vertical-relative:page" coordsize="4263,106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Htj39&#10;+PX2fADLQRIHSRwkcZDEQTq27erDl8v5AJa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dGzbg3c3l/MBLAdJHCRxkMRBEgdJHKRj2+6/fO8ryx2W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Ad2/bt+tnt+QCWgyQOkjhI4iCJg3Rs248njy/n&#10;A1g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0rFtP189vpwPYDlI4iCJgyQOkjhI&#10;4iAd2/b7zZWvLHdY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N0bNufzw9vzwewHCRxkMRBEgdJHKRj2/7ePLqcD2A5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Me2fXp9fXs+gOUgiYMkDpI4SOIgiYN0bNv18xeX8w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60" o:spid="_x0000_s1027" type="#_x0000_t75" style="position:absolute;left:-39;width:4114;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5B55" w14:textId="77777777" w:rsidR="008579C1" w:rsidRDefault="0012771E">
    <w:r>
      <w:rPr>
        <w:rFonts w:ascii="Calibri" w:eastAsia="Calibri" w:hAnsi="Calibri" w:cs="Calibri"/>
        <w:noProof/>
      </w:rPr>
      <mc:AlternateContent>
        <mc:Choice Requires="wpg">
          <w:drawing>
            <wp:anchor distT="0" distB="0" distL="114300" distR="114300" simplePos="0" relativeHeight="251658241" behindDoc="1" locked="0" layoutInCell="1" allowOverlap="1" wp14:anchorId="6F206233" wp14:editId="486429AD">
              <wp:simplePos x="0" y="0"/>
              <wp:positionH relativeFrom="page">
                <wp:posOffset>7134226</wp:posOffset>
              </wp:positionH>
              <wp:positionV relativeFrom="page">
                <wp:posOffset>0</wp:posOffset>
              </wp:positionV>
              <wp:extent cx="426338" cy="10692381"/>
              <wp:effectExtent l="0" t="0" r="0" b="0"/>
              <wp:wrapNone/>
              <wp:docPr id="14345" name="Group 14345"/>
              <wp:cNvGraphicFramePr/>
              <a:graphic xmlns:a="http://schemas.openxmlformats.org/drawingml/2006/main">
                <a:graphicData uri="http://schemas.microsoft.com/office/word/2010/wordprocessingGroup">
                  <wpg:wgp>
                    <wpg:cNvGrpSpPr/>
                    <wpg:grpSpPr>
                      <a:xfrm>
                        <a:off x="0" y="0"/>
                        <a:ext cx="426338" cy="10692381"/>
                        <a:chOff x="0" y="0"/>
                        <a:chExt cx="426338" cy="10692381"/>
                      </a:xfrm>
                    </wpg:grpSpPr>
                    <pic:pic xmlns:pic="http://schemas.openxmlformats.org/drawingml/2006/picture">
                      <pic:nvPicPr>
                        <pic:cNvPr id="14346" name="Picture 14346"/>
                        <pic:cNvPicPr/>
                      </pic:nvPicPr>
                      <pic:blipFill>
                        <a:blip r:embed="rId1"/>
                        <a:stretch>
                          <a:fillRect/>
                        </a:stretch>
                      </pic:blipFill>
                      <pic:spPr>
                        <a:xfrm>
                          <a:off x="-3937" y="0"/>
                          <a:ext cx="411480" cy="10664952"/>
                        </a:xfrm>
                        <a:prstGeom prst="rect">
                          <a:avLst/>
                        </a:prstGeom>
                      </pic:spPr>
                    </pic:pic>
                  </wpg:wgp>
                </a:graphicData>
              </a:graphic>
            </wp:anchor>
          </w:drawing>
        </mc:Choice>
        <mc:Fallback>
          <w:pict>
            <v:group w14:anchorId="2270634E" id="Group 14345" o:spid="_x0000_s1026" style="position:absolute;margin-left:561.75pt;margin-top:0;width:33.55pt;height:841.9pt;z-index:-251658239;mso-position-horizontal-relative:page;mso-position-vertical-relative:page" coordsize="4263,106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x7Y9&#10;/fj19nwAy0ESB0kcJHGQxEE6tu3qw5fL+QCW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3Rs24N3N5fzASwHSRwkcZDEQRIHSRykY9vuv3zvK8sdlo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Hdv27frZ7fkAloMkDpI4SOIgiYN0bNuPJ48v&#10;5wNY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tKxbT9fPb6cD2A5SOIgiYMkDpI4&#10;SOIgHdv2+82Vryx3W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dGzbn88Pb88HsBwkcZDEQRIHSRykY9v+3jy6nA9gOU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46" o:spid="_x0000_s1027" type="#_x0000_t75" style="position:absolute;left:-39;width:4114;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37BE" w14:textId="77777777" w:rsidR="008579C1" w:rsidRDefault="0012771E">
    <w:r>
      <w:rPr>
        <w:rFonts w:ascii="Calibri" w:eastAsia="Calibri" w:hAnsi="Calibri" w:cs="Calibri"/>
        <w:noProof/>
      </w:rPr>
      <mc:AlternateContent>
        <mc:Choice Requires="wpg">
          <w:drawing>
            <wp:anchor distT="0" distB="0" distL="114300" distR="114300" simplePos="0" relativeHeight="251658242" behindDoc="1" locked="0" layoutInCell="1" allowOverlap="1" wp14:anchorId="459FA219" wp14:editId="181A612A">
              <wp:simplePos x="0" y="0"/>
              <wp:positionH relativeFrom="page">
                <wp:posOffset>7134226</wp:posOffset>
              </wp:positionH>
              <wp:positionV relativeFrom="page">
                <wp:posOffset>0</wp:posOffset>
              </wp:positionV>
              <wp:extent cx="426338" cy="10692381"/>
              <wp:effectExtent l="0" t="0" r="0" b="0"/>
              <wp:wrapNone/>
              <wp:docPr id="14331" name="Group 14331"/>
              <wp:cNvGraphicFramePr/>
              <a:graphic xmlns:a="http://schemas.openxmlformats.org/drawingml/2006/main">
                <a:graphicData uri="http://schemas.microsoft.com/office/word/2010/wordprocessingGroup">
                  <wpg:wgp>
                    <wpg:cNvGrpSpPr/>
                    <wpg:grpSpPr>
                      <a:xfrm>
                        <a:off x="0" y="0"/>
                        <a:ext cx="426338" cy="10692381"/>
                        <a:chOff x="0" y="0"/>
                        <a:chExt cx="426338" cy="10692381"/>
                      </a:xfrm>
                    </wpg:grpSpPr>
                    <pic:pic xmlns:pic="http://schemas.openxmlformats.org/drawingml/2006/picture">
                      <pic:nvPicPr>
                        <pic:cNvPr id="14332" name="Picture 14332"/>
                        <pic:cNvPicPr/>
                      </pic:nvPicPr>
                      <pic:blipFill>
                        <a:blip r:embed="rId1"/>
                        <a:stretch>
                          <a:fillRect/>
                        </a:stretch>
                      </pic:blipFill>
                      <pic:spPr>
                        <a:xfrm>
                          <a:off x="-3937" y="0"/>
                          <a:ext cx="411480" cy="10664952"/>
                        </a:xfrm>
                        <a:prstGeom prst="rect">
                          <a:avLst/>
                        </a:prstGeom>
                      </pic:spPr>
                    </pic:pic>
                  </wpg:wgp>
                </a:graphicData>
              </a:graphic>
            </wp:anchor>
          </w:drawing>
        </mc:Choice>
        <mc:Fallback>
          <w:pict>
            <v:group w14:anchorId="1764F209" id="Group 14331" o:spid="_x0000_s1026" style="position:absolute;margin-left:561.75pt;margin-top:0;width:33.55pt;height:841.9pt;z-index:-251658238;mso-position-horizontal-relative:page;mso-position-vertical-relative:page" coordsize="4263,106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Htj39&#10;+PX2fADLQRIHSRwkcZDEQTq27erDl8v5AJa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JA6SOEjiIImDJA6SOEjiIImDJA6SOEjiIImDJA6SOEjiIImDJA6SOEjiIImDJA6SOEjiIImD&#10;JA6SOEjiIImDJA6SOEjiIImDJA6SOEjiIImDJA6SOEjiIImDJA6SOEjiIImDJA6SOEjiIImDJA6S&#10;OEjiIImDJA6SOEjiIImDJA6SOEjiIImDJA6SOEjiIImDJA6SOEjiIImDJA6SOEjiIImDJA6SOEji&#10;IImDdGzbg3c3l/MBLAdJHCRxkMRBEgdJHKRj2+6/fO8ryx2W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Ad2/bt+tnt+QCWgyQOkjhI4iCJg3Rs248njy/n&#10;A1g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kjhI4iCJgyQOkjhI4iCJgyQOkjhI&#10;4iCJgyQOkjhI4iCJgyQOkjhI4iCJgyQOkjhI4iCJgyQOkjhI4iCJgyQOkjhI4iCJgyQOkjhI4iCJ&#10;gyQOkjhI4iCJgyQOkjhI4iCJgyQOkjhI4iCJgyQOkjhI4iCJgyQOkjhI4iCJgyQOkjhI4iCJgyQO&#10;kjhI4iCJgyQOkjhI4iCJgyQOkjhI4iCJgyQOkjhI4iCJgyQO0rFtP189vpwPYDlI4iCJgyQOkjhI&#10;4iAd2/b7zZWvLHdY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N0bNufzw9vzwewHCRxkMRBEgdJHKRj2/7ePLqcD2A5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OIgiYMkDpI4SOIgiYMkDpI4SOIgiYMkDpI4SOIgiYMkDpI4SOIgiYMkDpI4&#10;SOIgiYMkDpI4SOIgiYMkDpI4SOIgiYMkDpI4SOIgiYMkDpI4SOIgiYMkDpI4SOIgiYMkDpI4SOIg&#10;iYMkDpI4SOIgiYMkDpI4SOIgiYMkDpI4SOIgiYMkDpI4SOIgiYMkDpI4SOIgiYMkDpI4SOIgiYMk&#10;DpI4SOIgiYMkDpI4SMe2fXp9fXs+gOUgiYMkDpI4SOIgiYN0bNv18xeX8w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32" o:spid="_x0000_s1027" type="#_x0000_t75" style="position:absolute;left:-39;width:4114;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260C0"/>
    <w:multiLevelType w:val="hybridMultilevel"/>
    <w:tmpl w:val="8C34125A"/>
    <w:lvl w:ilvl="0" w:tplc="C2D4CF84">
      <w:start w:val="3"/>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1B5407"/>
    <w:multiLevelType w:val="hybridMultilevel"/>
    <w:tmpl w:val="C848E85C"/>
    <w:lvl w:ilvl="0" w:tplc="D0A83EC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D668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400F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F07C4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0E06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EC835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3854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F47F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56F7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9A097E"/>
    <w:multiLevelType w:val="hybridMultilevel"/>
    <w:tmpl w:val="A692D58E"/>
    <w:lvl w:ilvl="0" w:tplc="2C2AB8A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26C40C">
      <w:start w:val="1"/>
      <w:numFmt w:val="bullet"/>
      <w:lvlText w:val="o"/>
      <w:lvlJc w:val="left"/>
      <w:pPr>
        <w:ind w:left="96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DB4571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19E4690">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F663B4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48C5866">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67673C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2CC1C5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B9A2B3C">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76A6D33"/>
    <w:multiLevelType w:val="hybridMultilevel"/>
    <w:tmpl w:val="12AC968C"/>
    <w:lvl w:ilvl="0" w:tplc="05B09D00">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CE023C">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FC61C1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B947B2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D693E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5B645D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6F0C7B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C4A10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5E5CD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1BC732A"/>
    <w:multiLevelType w:val="hybridMultilevel"/>
    <w:tmpl w:val="DD9C444C"/>
    <w:lvl w:ilvl="0" w:tplc="A13299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CE6B8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D8CD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66103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9C02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6E7E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76085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8EF11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8862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4251FEC"/>
    <w:multiLevelType w:val="hybridMultilevel"/>
    <w:tmpl w:val="99F849BA"/>
    <w:lvl w:ilvl="0" w:tplc="C33E9F0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9E03A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8A37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D0FC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F0BD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0AE02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2A01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8C4E8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F6980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6742049"/>
    <w:multiLevelType w:val="hybridMultilevel"/>
    <w:tmpl w:val="AD18E338"/>
    <w:lvl w:ilvl="0" w:tplc="A15E29B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AE93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E875D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8E75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7AA7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40B94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E6E80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E23A7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33E69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67925791">
    <w:abstractNumId w:val="5"/>
  </w:num>
  <w:num w:numId="2" w16cid:durableId="331684623">
    <w:abstractNumId w:val="1"/>
  </w:num>
  <w:num w:numId="3" w16cid:durableId="347754209">
    <w:abstractNumId w:val="3"/>
  </w:num>
  <w:num w:numId="4" w16cid:durableId="172454431">
    <w:abstractNumId w:val="4"/>
  </w:num>
  <w:num w:numId="5" w16cid:durableId="598299963">
    <w:abstractNumId w:val="2"/>
  </w:num>
  <w:num w:numId="6" w16cid:durableId="1999263777">
    <w:abstractNumId w:val="6"/>
  </w:num>
  <w:num w:numId="7" w16cid:durableId="1895116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C1"/>
    <w:rsid w:val="00023FA0"/>
    <w:rsid w:val="0012771E"/>
    <w:rsid w:val="00322BD4"/>
    <w:rsid w:val="004E2C09"/>
    <w:rsid w:val="008440F4"/>
    <w:rsid w:val="008579C1"/>
    <w:rsid w:val="008A2C4A"/>
    <w:rsid w:val="0091547E"/>
    <w:rsid w:val="009374D4"/>
    <w:rsid w:val="009D736A"/>
    <w:rsid w:val="00BA0200"/>
    <w:rsid w:val="00BA5004"/>
    <w:rsid w:val="00C56B42"/>
    <w:rsid w:val="00CF5376"/>
    <w:rsid w:val="00D40F6E"/>
    <w:rsid w:val="00F001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6CC2"/>
  <w15:docId w15:val="{8BC09EEA-33F7-4975-8927-DE4AD443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4" w:line="288"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61" w:line="259" w:lineRule="auto"/>
      <w:ind w:left="10" w:hanging="10"/>
      <w:outlineLvl w:val="0"/>
    </w:pPr>
    <w:rPr>
      <w:rFonts w:ascii="Arial" w:eastAsia="Arial" w:hAnsi="Arial" w:cs="Arial"/>
      <w:color w:val="347B9F"/>
      <w:sz w:val="36"/>
    </w:rPr>
  </w:style>
  <w:style w:type="paragraph" w:styleId="Heading2">
    <w:name w:val="heading 2"/>
    <w:next w:val="Normal"/>
    <w:link w:val="Heading2Char"/>
    <w:uiPriority w:val="9"/>
    <w:unhideWhenUsed/>
    <w:qFormat/>
    <w:pPr>
      <w:keepNext/>
      <w:keepLines/>
      <w:spacing w:after="61" w:line="259" w:lineRule="auto"/>
      <w:ind w:left="10" w:hanging="10"/>
      <w:outlineLvl w:val="1"/>
    </w:pPr>
    <w:rPr>
      <w:rFonts w:ascii="Arial" w:eastAsia="Arial" w:hAnsi="Arial" w:cs="Arial"/>
      <w:color w:val="347B9F"/>
      <w:sz w:val="36"/>
    </w:rPr>
  </w:style>
  <w:style w:type="paragraph" w:styleId="Heading3">
    <w:name w:val="heading 3"/>
    <w:next w:val="Normal"/>
    <w:link w:val="Heading3Char"/>
    <w:uiPriority w:val="9"/>
    <w:unhideWhenUsed/>
    <w:qFormat/>
    <w:pPr>
      <w:keepNext/>
      <w:keepLines/>
      <w:spacing w:after="89" w:line="259" w:lineRule="auto"/>
      <w:ind w:left="10" w:hanging="10"/>
      <w:outlineLvl w:val="2"/>
    </w:pPr>
    <w:rPr>
      <w:rFonts w:ascii="Arial" w:eastAsia="Arial" w:hAnsi="Arial" w:cs="Arial"/>
      <w:color w:val="0F476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0F4761"/>
      <w:sz w:val="28"/>
    </w:rPr>
  </w:style>
  <w:style w:type="character" w:customStyle="1" w:styleId="Heading2Char">
    <w:name w:val="Heading 2 Char"/>
    <w:link w:val="Heading2"/>
    <w:rPr>
      <w:rFonts w:ascii="Arial" w:eastAsia="Arial" w:hAnsi="Arial" w:cs="Arial"/>
      <w:color w:val="347B9F"/>
      <w:sz w:val="36"/>
    </w:rPr>
  </w:style>
  <w:style w:type="paragraph" w:customStyle="1" w:styleId="footnotedescription">
    <w:name w:val="footnote description"/>
    <w:next w:val="Normal"/>
    <w:link w:val="footnotedescriptionChar"/>
    <w:hidden/>
    <w:pPr>
      <w:spacing w:after="0" w:line="287" w:lineRule="auto"/>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1Char">
    <w:name w:val="Heading 1 Char"/>
    <w:link w:val="Heading1"/>
    <w:rPr>
      <w:rFonts w:ascii="Arial" w:eastAsia="Arial" w:hAnsi="Arial" w:cs="Arial"/>
      <w:color w:val="347B9F"/>
      <w:sz w:val="36"/>
    </w:rPr>
  </w:style>
  <w:style w:type="paragraph" w:styleId="TOC1">
    <w:name w:val="toc 1"/>
    <w:hidden/>
    <w:pPr>
      <w:spacing w:after="117" w:line="288" w:lineRule="auto"/>
      <w:ind w:left="25" w:right="23" w:hanging="10"/>
    </w:pPr>
    <w:rPr>
      <w:rFonts w:ascii="Arial" w:eastAsia="Arial" w:hAnsi="Arial" w:cs="Arial"/>
      <w:color w:val="000000"/>
      <w:sz w:val="22"/>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E2C09"/>
    <w:pPr>
      <w:spacing w:after="160" w:line="278" w:lineRule="auto"/>
      <w:ind w:left="720" w:firstLine="0"/>
      <w:contextualSpacing/>
    </w:pPr>
    <w:rPr>
      <w:rFonts w:asciiTheme="minorHAnsi" w:eastAsiaTheme="minorHAnsi" w:hAnsiTheme="minorHAnsi" w:cstheme="minorBidi"/>
      <w:color w:val="auto"/>
      <w:sz w:val="24"/>
      <w:lang w:eastAsia="en-US"/>
    </w:rPr>
  </w:style>
  <w:style w:type="character" w:styleId="CommentReference">
    <w:name w:val="annotation reference"/>
    <w:basedOn w:val="DefaultParagraphFont"/>
    <w:uiPriority w:val="99"/>
    <w:semiHidden/>
    <w:unhideWhenUsed/>
    <w:rsid w:val="004E2C09"/>
    <w:rPr>
      <w:sz w:val="16"/>
      <w:szCs w:val="16"/>
    </w:rPr>
  </w:style>
  <w:style w:type="paragraph" w:styleId="CommentText">
    <w:name w:val="annotation text"/>
    <w:basedOn w:val="Normal"/>
    <w:link w:val="CommentTextChar"/>
    <w:uiPriority w:val="99"/>
    <w:unhideWhenUsed/>
    <w:rsid w:val="004E2C09"/>
    <w:pPr>
      <w:spacing w:after="160" w:line="240" w:lineRule="auto"/>
      <w:ind w:left="0" w:firstLine="0"/>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4E2C09"/>
    <w:rPr>
      <w:rFonts w:eastAsiaTheme="minorHAnsi"/>
      <w:sz w:val="20"/>
      <w:szCs w:val="20"/>
      <w:lang w:eastAsia="en-US"/>
    </w:rPr>
  </w:style>
  <w:style w:type="character" w:styleId="Hyperlink">
    <w:name w:val="Hyperlink"/>
    <w:basedOn w:val="DefaultParagraphFont"/>
    <w:uiPriority w:val="99"/>
    <w:unhideWhenUsed/>
    <w:rsid w:val="004E2C09"/>
    <w:rPr>
      <w:color w:val="467886" w:themeColor="hyperlink"/>
      <w:u w:val="single"/>
    </w:rPr>
  </w:style>
  <w:style w:type="paragraph" w:styleId="Header">
    <w:name w:val="header"/>
    <w:basedOn w:val="Normal"/>
    <w:link w:val="HeaderChar"/>
    <w:uiPriority w:val="99"/>
    <w:semiHidden/>
    <w:unhideWhenUsed/>
    <w:rsid w:val="00C56B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56B42"/>
    <w:rPr>
      <w:rFonts w:ascii="Arial" w:eastAsia="Arial" w:hAnsi="Arial" w:cs="Arial"/>
      <w:color w:val="000000"/>
      <w:sz w:val="22"/>
    </w:rPr>
  </w:style>
  <w:style w:type="paragraph" w:styleId="Footer">
    <w:name w:val="footer"/>
    <w:basedOn w:val="Normal"/>
    <w:link w:val="FooterChar"/>
    <w:uiPriority w:val="99"/>
    <w:semiHidden/>
    <w:unhideWhenUsed/>
    <w:rsid w:val="00C56B4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56B42"/>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court.gov.au/cases-and-judgments/judgments/judgments-1998-current/smith-v-chief-executive-queensland-corrective-servic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6155ed63-341b-4a6d-8d92-bc71a3205411" ContentTypeId="0x0101000118694C86DCC840B8A954DADB00E5EA" PreviousValue="false"/>
</file>

<file path=customXml/item2.xml><?xml version="1.0" encoding="utf-8"?>
<ct:contentTypeSchema xmlns:ct="http://schemas.microsoft.com/office/2006/metadata/contentType" xmlns:ma="http://schemas.microsoft.com/office/2006/metadata/properties/metaAttributes" ct:_="" ma:_="" ma:contentTypeName="QHRC Document" ma:contentTypeID="0x0101000118694C86DCC840B8A954DADB00E5EA0004B0E38F64934E46B949376AEA235EDD" ma:contentTypeVersion="20" ma:contentTypeDescription="" ma:contentTypeScope="" ma:versionID="14e3af43dc1a44a8a6f5a0b6979694a7">
  <xsd:schema xmlns:xsd="http://www.w3.org/2001/XMLSchema" xmlns:xs="http://www.w3.org/2001/XMLSchema" xmlns:p="http://schemas.microsoft.com/office/2006/metadata/properties" xmlns:ns2="ca61dc34-46aa-470b-af0e-0de93029fe6e" xmlns:ns3="405b78d6-0b52-4095-952d-85a34820bd7a" xmlns:ns4="eced7816-dd52-437c-88ad-e0eb1a7828e9" targetNamespace="http://schemas.microsoft.com/office/2006/metadata/properties" ma:root="true" ma:fieldsID="e14d58282c20bf7c52170efe3ec81f55" ns2:_="" ns3:_="" ns4:_="">
    <xsd:import namespace="ca61dc34-46aa-470b-af0e-0de93029fe6e"/>
    <xsd:import namespace="405b78d6-0b52-4095-952d-85a34820bd7a"/>
    <xsd:import namespace="eced7816-dd52-437c-88ad-e0eb1a7828e9"/>
    <xsd:element name="properties">
      <xsd:complexType>
        <xsd:sequence>
          <xsd:element name="documentManagement">
            <xsd:complexType>
              <xsd:all>
                <xsd:element ref="ns2:oa9fbd0508de436da13dc19a72853b3f" minOccurs="0"/>
                <xsd:element ref="ns2:TaxCatchAll" minOccurs="0"/>
                <xsd:element ref="ns2:TaxCatchAllLabel" minOccurs="0"/>
                <xsd:element ref="ns3:Docstatus" minOccurs="0"/>
                <xsd:element ref="ns3:MediaServiceMetadata" minOccurs="0"/>
                <xsd:element ref="ns3:MediaServiceFastMetadata" minOccurs="0"/>
                <xsd:element ref="ns3:MediaServiceSearchProperties" minOccurs="0"/>
                <xsd:element ref="ns3:Uploadedtowebsite" minOccurs="0"/>
                <xsd:element ref="ns3:Citation" minOccurs="0"/>
                <xsd:element ref="ns4:i523abd120b14ff3a7bdfbe0a3bf727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1dc34-46aa-470b-af0e-0de93029fe6e" elementFormDefault="qualified">
    <xsd:import namespace="http://schemas.microsoft.com/office/2006/documentManagement/types"/>
    <xsd:import namespace="http://schemas.microsoft.com/office/infopath/2007/PartnerControls"/>
    <xsd:element name="oa9fbd0508de436da13dc19a72853b3f" ma:index="8" nillable="true" ma:taxonomy="true" ma:internalName="oa9fbd0508de436da13dc19a72853b3f" ma:taxonomyFieldName="DocumentType" ma:displayName="Document Type" ma:readOnly="false" ma:fieldId="{8a9fbd05-08de-436d-a13d-c19a72853b3f}" ma:sspId="6155ed63-341b-4a6d-8d92-bc71a3205411" ma:termSetId="8bbc9f34-4119-40c5-bf7c-0e9cabac0be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b5a3bfa-f9c0-407d-95ea-b0364d794390}" ma:internalName="TaxCatchAll" ma:showField="CatchAllData" ma:web="eced7816-dd52-437c-88ad-e0eb1a7828e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b5a3bfa-f9c0-407d-95ea-b0364d794390}" ma:internalName="TaxCatchAllLabel" ma:readOnly="true" ma:showField="CatchAllDataLabel" ma:web="eced7816-dd52-437c-88ad-e0eb1a7828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5b78d6-0b52-4095-952d-85a34820bd7a" elementFormDefault="qualified">
    <xsd:import namespace="http://schemas.microsoft.com/office/2006/documentManagement/types"/>
    <xsd:import namespace="http://schemas.microsoft.com/office/infopath/2007/PartnerControls"/>
    <xsd:element name="Docstatus" ma:index="12" nillable="true" ma:displayName="Doc status" ma:format="Dropdown" ma:internalName="Docstatus">
      <xsd:simpleType>
        <xsd:restriction base="dms:Choice">
          <xsd:enumeration value="In draft"/>
          <xsd:enumeration value="Ready for approval"/>
          <xsd:enumeration value="Approved"/>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Uploadedtowebsite" ma:index="16" nillable="true" ma:displayName="Uploaded to website" ma:format="Dropdown" ma:internalName="Uploadedtowebsite">
      <xsd:simpleType>
        <xsd:restriction base="dms:Choice">
          <xsd:enumeration value="Not yet"/>
          <xsd:enumeration value="Sent for upload"/>
          <xsd:enumeration value="Uploaded"/>
        </xsd:restriction>
      </xsd:simpleType>
    </xsd:element>
    <xsd:element name="Citation" ma:index="17" nillable="true" ma:displayName="Citation" ma:format="Dropdown" ma:indexed="true" ma:internalName="Cit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ed7816-dd52-437c-88ad-e0eb1a7828e9" elementFormDefault="qualified">
    <xsd:import namespace="http://schemas.microsoft.com/office/2006/documentManagement/types"/>
    <xsd:import namespace="http://schemas.microsoft.com/office/infopath/2007/PartnerControls"/>
    <xsd:element name="i523abd120b14ff3a7bdfbe0a3bf7274" ma:index="18" nillable="true" ma:taxonomy="true" ma:internalName="i523abd120b14ff3a7bdfbe0a3bf7274" ma:taxonomyFieldName="L_x0026_P_x0020_Tags" ma:displayName="L&amp;P Tags" ma:default="" ma:fieldId="{2523abd1-20b1-4ff3-a7bd-fbe0a3bf7274}" ma:sspId="6155ed63-341b-4a6d-8d92-bc71a3205411" ma:termSetId="507b4f52-dd53-4b52-ace1-48273399854c"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itation xmlns="405b78d6-0b52-4095-952d-85a34820bd7a" xsi:nil="true"/>
    <Docstatus xmlns="405b78d6-0b52-4095-952d-85a34820bd7a" xsi:nil="true"/>
    <Uploadedtowebsite xmlns="405b78d6-0b52-4095-952d-85a34820bd7a" xsi:nil="true"/>
    <TaxCatchAll xmlns="ca61dc34-46aa-470b-af0e-0de93029fe6e"/>
    <oa9fbd0508de436da13dc19a72853b3f xmlns="ca61dc34-46aa-470b-af0e-0de93029fe6e">
      <Terms xmlns="http://schemas.microsoft.com/office/infopath/2007/PartnerControls"/>
    </oa9fbd0508de436da13dc19a72853b3f>
    <i523abd120b14ff3a7bdfbe0a3bf7274 xmlns="eced7816-dd52-437c-88ad-e0eb1a7828e9">
      <Terms xmlns="http://schemas.microsoft.com/office/infopath/2007/PartnerControls"/>
    </i523abd120b14ff3a7bdfbe0a3bf7274>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D7F177-74BD-4CA8-850A-0F871F137415}">
  <ds:schemaRefs>
    <ds:schemaRef ds:uri="Microsoft.SharePoint.Taxonomy.ContentTypeSync"/>
  </ds:schemaRefs>
</ds:datastoreItem>
</file>

<file path=customXml/itemProps2.xml><?xml version="1.0" encoding="utf-8"?>
<ds:datastoreItem xmlns:ds="http://schemas.openxmlformats.org/officeDocument/2006/customXml" ds:itemID="{6DAC4C40-77DB-487F-A396-A8677339A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1dc34-46aa-470b-af0e-0de93029fe6e"/>
    <ds:schemaRef ds:uri="405b78d6-0b52-4095-952d-85a34820bd7a"/>
    <ds:schemaRef ds:uri="eced7816-dd52-437c-88ad-e0eb1a782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90D848-BE39-4293-A2B1-1A6D26E1B3B7}">
  <ds:schemaRefs>
    <ds:schemaRef ds:uri="http://schemas.microsoft.com/office/2006/metadata/properties"/>
    <ds:schemaRef ds:uri="http://schemas.microsoft.com/office/infopath/2007/PartnerControls"/>
    <ds:schemaRef ds:uri="405b78d6-0b52-4095-952d-85a34820bd7a"/>
    <ds:schemaRef ds:uri="ca61dc34-46aa-470b-af0e-0de93029fe6e"/>
    <ds:schemaRef ds:uri="eced7816-dd52-437c-88ad-e0eb1a7828e9"/>
  </ds:schemaRefs>
</ds:datastoreItem>
</file>

<file path=customXml/itemProps4.xml><?xml version="1.0" encoding="utf-8"?>
<ds:datastoreItem xmlns:ds="http://schemas.openxmlformats.org/officeDocument/2006/customXml" ds:itemID="{72371A85-0330-465E-A7A7-7C1809A1CA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7501</Characters>
  <Application>Microsoft Office Word</Application>
  <DocSecurity>0</DocSecurity>
  <Lines>62</Lines>
  <Paragraphs>17</Paragraphs>
  <ScaleCrop>false</ScaleCrop>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Leong</dc:creator>
  <cp:keywords/>
  <cp:lastModifiedBy>Helen Bannerman</cp:lastModifiedBy>
  <cp:revision>3</cp:revision>
  <dcterms:created xsi:type="dcterms:W3CDTF">2026-10-29T00:43:00Z</dcterms:created>
  <dcterms:modified xsi:type="dcterms:W3CDTF">2026-10-29T00:43:00Z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0x0101000118694C86DCC840B8A954DADB00E5EA0004B0E38F64934E46B949376AEA235EDD</vt:lpwstr>
  </property>
  <property fmtid="{D5CDD505-2E9C-101B-9397-08002B2CF9AE}" pid="3" name="DocumentType">
    <vt:lpwstr/>
  </property>
  <property fmtid="{D5CDD505-2E9C-101B-9397-08002B2CF9AE}" pid="4" name="L_x0026_P_x0020_Tags">
    <vt:lpwstr/>
  </property>
  <property fmtid="{D5CDD505-2E9C-101B-9397-08002B2CF9AE}" pid="5" name="L&amp;P Tags">
    <vt:lpwstr/>
  </property>
</Properties>
</file>