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BB30FB" w14:textId="1BA589DC" w:rsidR="00206685" w:rsidRDefault="00E117B4" w:rsidP="003F2471">
      <w:pPr>
        <w:pStyle w:val="Heading1"/>
        <w:ind w:left="1843" w:right="804"/>
      </w:pPr>
      <w:bookmarkStart w:id="0" w:name="_Toc52884999"/>
      <w:bookmarkStart w:id="1" w:name="_Toc52980101"/>
      <w:bookmarkStart w:id="2" w:name="_Toc53039735"/>
      <w:bookmarkStart w:id="3" w:name="_Toc53041543"/>
      <w:bookmarkStart w:id="4" w:name="_Toc53041601"/>
      <w:bookmarkStart w:id="5" w:name="_Toc53046256"/>
      <w:bookmarkStart w:id="6" w:name="_Toc53066205"/>
      <w:bookmarkStart w:id="7" w:name="_Toc53483261"/>
      <w:bookmarkStart w:id="8" w:name="_Toc53495659"/>
      <w:bookmarkStart w:id="9" w:name="_Toc53497610"/>
      <w:bookmarkStart w:id="10" w:name="_Toc53497735"/>
      <w:bookmarkStart w:id="11" w:name="_Toc53499258"/>
      <w:bookmarkStart w:id="12" w:name="_Toc54244612"/>
      <w:bookmarkStart w:id="13" w:name="_Toc54610541"/>
      <w:bookmarkStart w:id="14" w:name="_Toc54610630"/>
      <w:bookmarkStart w:id="15" w:name="_Toc54674737"/>
      <w:bookmarkStart w:id="16" w:name="_Toc54674825"/>
      <w:bookmarkStart w:id="17" w:name="_Toc55224339"/>
      <w:bookmarkStart w:id="18" w:name="_Toc55314756"/>
      <w:bookmarkStart w:id="19" w:name="_Toc55482259"/>
      <w:bookmarkStart w:id="20" w:name="_Toc56085676"/>
      <w:bookmarkStart w:id="21" w:name="_Toc56167125"/>
      <w:bookmarkStart w:id="22" w:name="_Toc117697101"/>
      <w:bookmarkStart w:id="23" w:name="_Toc117697808"/>
      <w:bookmarkStart w:id="24" w:name="_Toc148086865"/>
      <w:bookmarkStart w:id="25" w:name="_Toc56451020"/>
      <w:bookmarkStart w:id="26" w:name="_Toc56451344"/>
      <w:bookmarkStart w:id="27" w:name="_Toc56451525"/>
      <w:bookmarkStart w:id="28" w:name="_Toc56452099"/>
      <w:bookmarkStart w:id="29" w:name="_Toc76640408"/>
      <w:bookmarkStart w:id="30" w:name="_Toc84593823"/>
      <w:bookmarkStart w:id="31" w:name="_Toc85451696"/>
      <w:bookmarkStart w:id="32" w:name="_Toc85526618"/>
      <w:bookmarkStart w:id="33" w:name="_Toc85787033"/>
      <w:bookmarkStart w:id="34" w:name="_Toc56429094"/>
      <w:r>
        <w:rPr>
          <w:noProof/>
        </w:rPr>
        <w:drawing>
          <wp:anchor distT="0" distB="0" distL="114300" distR="114300" simplePos="0" relativeHeight="251658271" behindDoc="0" locked="0" layoutInCell="1" allowOverlap="1" wp14:anchorId="3620892E" wp14:editId="687BCE53">
            <wp:simplePos x="0" y="0"/>
            <wp:positionH relativeFrom="page">
              <wp:align>right</wp:align>
            </wp:positionH>
            <wp:positionV relativeFrom="paragraph">
              <wp:posOffset>-914400</wp:posOffset>
            </wp:positionV>
            <wp:extent cx="330200" cy="10672445"/>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332082" cy="10733274"/>
                    </a:xfrm>
                    <a:prstGeom prst="rect">
                      <a:avLst/>
                    </a:prstGeom>
                  </pic:spPr>
                </pic:pic>
              </a:graphicData>
            </a:graphic>
            <wp14:sizeRelH relativeFrom="page">
              <wp14:pctWidth>0</wp14:pctWidth>
            </wp14:sizeRelH>
            <wp14:sizeRelV relativeFrom="page">
              <wp14:pctHeight>0</wp14:pctHeight>
            </wp14:sizeRelV>
          </wp:anchor>
        </w:drawing>
      </w:r>
      <w:r w:rsidR="00206685">
        <w:rPr>
          <w:noProof/>
        </w:rPr>
        <w:drawing>
          <wp:anchor distT="0" distB="0" distL="114300" distR="114300" simplePos="0" relativeHeight="251658272" behindDoc="1" locked="0" layoutInCell="1" allowOverlap="1" wp14:anchorId="4D434C3D" wp14:editId="7FAE631E">
            <wp:simplePos x="0" y="0"/>
            <wp:positionH relativeFrom="page">
              <wp:posOffset>-158750</wp:posOffset>
            </wp:positionH>
            <wp:positionV relativeFrom="paragraph">
              <wp:posOffset>-913689</wp:posOffset>
            </wp:positionV>
            <wp:extent cx="7721764" cy="10915650"/>
            <wp:effectExtent l="0" t="0" r="0" b="0"/>
            <wp:wrapNone/>
            <wp:docPr id="27" name="Picture 27" descr="View of the sky looking up between 4 tall build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View of the sky looking up between 4 tall buildings&#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21764" cy="1091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1036D" w14:textId="1366322F" w:rsidR="00206685" w:rsidRDefault="00206685" w:rsidP="003F2471">
      <w:pPr>
        <w:pStyle w:val="Heading1"/>
        <w:ind w:left="1843" w:right="804"/>
      </w:pPr>
    </w:p>
    <w:p w14:paraId="009C3C27" w14:textId="05D6C739" w:rsidR="00206685" w:rsidRDefault="00206685" w:rsidP="003F2471">
      <w:pPr>
        <w:pStyle w:val="Heading1"/>
        <w:ind w:left="1843" w:right="804"/>
      </w:pPr>
    </w:p>
    <w:p w14:paraId="325C595E" w14:textId="140C193A" w:rsidR="003F2471" w:rsidRPr="001051A0" w:rsidRDefault="00FD1DF6" w:rsidP="00025761">
      <w:pPr>
        <w:pStyle w:val="Heading1"/>
        <w:spacing w:after="0"/>
        <w:ind w:left="1843" w:right="804"/>
        <w:rPr>
          <w:color w:val="004270"/>
          <w:sz w:val="72"/>
          <w:szCs w:val="72"/>
        </w:rPr>
      </w:pPr>
      <w:r w:rsidRPr="001051A0">
        <w:rPr>
          <w:color w:val="004270"/>
          <w:sz w:val="72"/>
          <w:szCs w:val="72"/>
        </w:rPr>
        <w:t xml:space="preserve">Annual report </w:t>
      </w:r>
    </w:p>
    <w:p w14:paraId="137EB012" w14:textId="77777777" w:rsidR="00A16F9C" w:rsidRPr="001051A0" w:rsidRDefault="00206685" w:rsidP="00025761">
      <w:pPr>
        <w:pStyle w:val="Heading1"/>
        <w:spacing w:before="0"/>
        <w:ind w:left="1843" w:right="1513"/>
        <w:rPr>
          <w:i/>
          <w:iCs w:val="0"/>
          <w:color w:val="004270"/>
          <w:sz w:val="72"/>
          <w:szCs w:val="72"/>
        </w:rPr>
      </w:pPr>
      <w:r w:rsidRPr="00924484">
        <w:rPr>
          <w:b/>
          <w:bCs/>
          <w:color w:val="004270"/>
          <w:spacing w:val="20"/>
          <w:sz w:val="32"/>
        </w:rPr>
        <w:t xml:space="preserve">ON THE </w:t>
      </w:r>
      <w:r w:rsidR="00025761" w:rsidRPr="00924484">
        <w:rPr>
          <w:b/>
          <w:bCs/>
          <w:color w:val="004270"/>
          <w:spacing w:val="20"/>
          <w:sz w:val="32"/>
        </w:rPr>
        <w:t>OPERATION OF</w:t>
      </w:r>
      <w:r w:rsidR="00025761" w:rsidRPr="001051A0">
        <w:rPr>
          <w:color w:val="004270"/>
          <w:sz w:val="56"/>
          <w:szCs w:val="56"/>
        </w:rPr>
        <w:t xml:space="preserve"> </w:t>
      </w:r>
      <w:r w:rsidR="00FD1DF6" w:rsidRPr="001051A0">
        <w:rPr>
          <w:color w:val="004270"/>
          <w:sz w:val="72"/>
          <w:szCs w:val="72"/>
        </w:rPr>
        <w:t>Queensland’s Human Rights Act 2019</w:t>
      </w:r>
    </w:p>
    <w:p w14:paraId="4C34C2E0" w14:textId="416FFFB3" w:rsidR="00D115FC" w:rsidRPr="007A220C" w:rsidRDefault="00924484" w:rsidP="00025761">
      <w:pPr>
        <w:pStyle w:val="Heading1"/>
        <w:spacing w:before="0"/>
        <w:ind w:left="1843" w:right="1513"/>
      </w:pPr>
      <w:r>
        <w:rPr>
          <w:noProof/>
        </w:rPr>
        <w:drawing>
          <wp:anchor distT="0" distB="0" distL="114300" distR="114300" simplePos="0" relativeHeight="251658268" behindDoc="0" locked="0" layoutInCell="1" allowOverlap="1" wp14:anchorId="0FFE3C55" wp14:editId="1911F61A">
            <wp:simplePos x="0" y="0"/>
            <wp:positionH relativeFrom="column">
              <wp:posOffset>941317</wp:posOffset>
            </wp:positionH>
            <wp:positionV relativeFrom="paragraph">
              <wp:posOffset>3088640</wp:posOffset>
            </wp:positionV>
            <wp:extent cx="3373092" cy="1346845"/>
            <wp:effectExtent l="0" t="0" r="0" b="0"/>
            <wp:wrapNone/>
            <wp:docPr id="28" name="Picture 28"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73092" cy="1346845"/>
                    </a:xfrm>
                    <a:prstGeom prst="rect">
                      <a:avLst/>
                    </a:prstGeom>
                  </pic:spPr>
                </pic:pic>
              </a:graphicData>
            </a:graphic>
            <wp14:sizeRelH relativeFrom="page">
              <wp14:pctWidth>0</wp14:pctWidth>
            </wp14:sizeRelH>
            <wp14:sizeRelV relativeFrom="page">
              <wp14:pctHeight>0</wp14:pctHeight>
            </wp14:sizeRelV>
          </wp:anchor>
        </w:drawing>
      </w:r>
      <w:r w:rsidR="00A16F9C" w:rsidRPr="001051A0">
        <w:rPr>
          <w:color w:val="004270"/>
          <w:sz w:val="40"/>
          <w:szCs w:val="40"/>
        </w:rPr>
        <w:t>2023-24</w:t>
      </w:r>
      <w:r w:rsidR="002300C2" w:rsidRPr="402739F1">
        <w:br w:type="page"/>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0C14D1EC" w14:textId="77777777" w:rsidR="00BB2D71" w:rsidRPr="00A65549" w:rsidRDefault="00BB2D71" w:rsidP="00BB2D71">
      <w:pPr>
        <w:pStyle w:val="Heading1"/>
        <w:rPr>
          <w:color w:val="373D41"/>
          <w:sz w:val="36"/>
          <w:szCs w:val="26"/>
        </w:rPr>
      </w:pPr>
      <w:bookmarkStart w:id="35" w:name="_Toc143770615"/>
      <w:bookmarkStart w:id="36" w:name="_Toc147757247"/>
      <w:bookmarkStart w:id="37" w:name="_Toc147760927"/>
      <w:bookmarkStart w:id="38" w:name="_Toc183013868"/>
      <w:bookmarkStart w:id="39" w:name="_Toc110503429"/>
      <w:bookmarkStart w:id="40" w:name="_Toc110506593"/>
      <w:bookmarkStart w:id="41" w:name="_Toc1708126498"/>
      <w:bookmarkStart w:id="42" w:name="_Toc117697103"/>
      <w:bookmarkStart w:id="43" w:name="_Toc117697810"/>
      <w:bookmarkStart w:id="44" w:name="_Toc143770617"/>
      <w:bookmarkStart w:id="45" w:name="_Toc147757249"/>
      <w:bookmarkStart w:id="46" w:name="_Toc147760929"/>
      <w:bookmarkStart w:id="47" w:name="_Toc148086867"/>
      <w:r w:rsidRPr="00A65549">
        <w:rPr>
          <w:color w:val="373D41"/>
        </w:rPr>
        <w:lastRenderedPageBreak/>
        <w:t xml:space="preserve">Annual report on the operation of the </w:t>
      </w:r>
      <w:r w:rsidRPr="00A65549">
        <w:rPr>
          <w:i/>
          <w:iCs w:val="0"/>
          <w:color w:val="373D41"/>
        </w:rPr>
        <w:t>Human Rights Act 2019</w:t>
      </w:r>
      <w:bookmarkEnd w:id="35"/>
      <w:bookmarkEnd w:id="36"/>
      <w:bookmarkEnd w:id="37"/>
      <w:bookmarkEnd w:id="38"/>
      <w:r w:rsidRPr="00A65549">
        <w:rPr>
          <w:color w:val="373D41"/>
          <w:sz w:val="36"/>
          <w:szCs w:val="26"/>
        </w:rPr>
        <w:t xml:space="preserve"> </w:t>
      </w:r>
      <w:bookmarkStart w:id="48" w:name="_Toc54244613"/>
      <w:bookmarkStart w:id="49" w:name="_Toc54610542"/>
      <w:bookmarkStart w:id="50" w:name="_Toc54610631"/>
      <w:bookmarkStart w:id="51" w:name="_Toc54674738"/>
      <w:bookmarkStart w:id="52" w:name="_Toc54674826"/>
      <w:bookmarkStart w:id="53" w:name="_Toc55224340"/>
      <w:bookmarkStart w:id="54" w:name="_Toc55314757"/>
      <w:bookmarkStart w:id="55" w:name="_Toc55482260"/>
      <w:bookmarkStart w:id="56" w:name="_Toc56085677"/>
      <w:bookmarkStart w:id="57" w:name="_Toc56167126"/>
    </w:p>
    <w:p w14:paraId="15C60BDA" w14:textId="18337250" w:rsidR="00BB2D71" w:rsidRPr="00A65549" w:rsidRDefault="00BB2D71" w:rsidP="00BB2D71">
      <w:pPr>
        <w:pStyle w:val="Heading2"/>
        <w:rPr>
          <w:color w:val="373D41"/>
        </w:rPr>
      </w:pPr>
      <w:bookmarkStart w:id="58" w:name="_Toc117697102"/>
      <w:bookmarkStart w:id="59" w:name="_Toc117697809"/>
      <w:bookmarkStart w:id="60" w:name="_Toc143770616"/>
      <w:bookmarkStart w:id="61" w:name="_Toc147757248"/>
      <w:bookmarkStart w:id="62" w:name="_Toc147754201"/>
      <w:bookmarkStart w:id="63" w:name="_Toc147760928"/>
      <w:bookmarkStart w:id="64" w:name="_Toc148086866"/>
      <w:bookmarkStart w:id="65" w:name="_Toc183013869"/>
      <w:r w:rsidRPr="00A65549">
        <w:rPr>
          <w:color w:val="373D41"/>
        </w:rPr>
        <w:t>202</w:t>
      </w:r>
      <w:bookmarkEnd w:id="48"/>
      <w:bookmarkEnd w:id="49"/>
      <w:bookmarkEnd w:id="50"/>
      <w:bookmarkEnd w:id="51"/>
      <w:bookmarkEnd w:id="52"/>
      <w:bookmarkEnd w:id="53"/>
      <w:bookmarkEnd w:id="54"/>
      <w:bookmarkEnd w:id="55"/>
      <w:bookmarkEnd w:id="56"/>
      <w:bookmarkEnd w:id="57"/>
      <w:r w:rsidRPr="00A65549">
        <w:rPr>
          <w:color w:val="373D41"/>
        </w:rPr>
        <w:t>3-24</w:t>
      </w:r>
      <w:r w:rsidRPr="00A65549">
        <w:rPr>
          <w:color w:val="373D41"/>
        </w:rPr>
        <w:softHyphen/>
      </w:r>
      <w:r w:rsidRPr="00A65549">
        <w:rPr>
          <w:color w:val="373D41"/>
        </w:rPr>
        <w:softHyphen/>
      </w:r>
      <w:r w:rsidRPr="00A65549">
        <w:rPr>
          <w:color w:val="373D41"/>
        </w:rPr>
        <w:softHyphen/>
      </w:r>
      <w:bookmarkEnd w:id="58"/>
      <w:bookmarkEnd w:id="59"/>
      <w:bookmarkEnd w:id="60"/>
      <w:bookmarkEnd w:id="61"/>
      <w:bookmarkEnd w:id="62"/>
      <w:bookmarkEnd w:id="63"/>
      <w:bookmarkEnd w:id="64"/>
      <w:bookmarkEnd w:id="65"/>
    </w:p>
    <w:p w14:paraId="69C157C0" w14:textId="170D8E1E" w:rsidR="00BB2D71" w:rsidRDefault="00BB2D71" w:rsidP="00BB2D71">
      <w:pPr>
        <w:spacing w:before="360" w:after="120" w:line="240" w:lineRule="auto"/>
        <w:rPr>
          <w:rFonts w:cs="Arial"/>
          <w:sz w:val="18"/>
          <w:szCs w:val="18"/>
        </w:rPr>
      </w:pPr>
      <w:r>
        <w:rPr>
          <w:noProof/>
        </w:rPr>
        <w:drawing>
          <wp:anchor distT="0" distB="0" distL="114300" distR="114300" simplePos="0" relativeHeight="251658262" behindDoc="0" locked="0" layoutInCell="1" allowOverlap="1" wp14:anchorId="63E61042" wp14:editId="53E6FF17">
            <wp:simplePos x="0" y="0"/>
            <wp:positionH relativeFrom="column">
              <wp:posOffset>0</wp:posOffset>
            </wp:positionH>
            <wp:positionV relativeFrom="paragraph">
              <wp:posOffset>71755</wp:posOffset>
            </wp:positionV>
            <wp:extent cx="581025" cy="581025"/>
            <wp:effectExtent l="0" t="0" r="9525" b="9525"/>
            <wp:wrapSquare wrapText="bothSides"/>
            <wp:docPr id="24" name="Picture 24" descr="http://www.immi.gov.au/living-in-australia/help-with-english/NIS/interpreter_symbol_text.jpg" title="Interpreter information"/>
            <wp:cNvGraphicFramePr/>
            <a:graphic xmlns:a="http://schemas.openxmlformats.org/drawingml/2006/main">
              <a:graphicData uri="http://schemas.openxmlformats.org/drawingml/2006/picture">
                <pic:pic xmlns:pic="http://schemas.openxmlformats.org/drawingml/2006/picture">
                  <pic:nvPicPr>
                    <pic:cNvPr id="3" name="Picture 3" descr="http://www.immi.gov.au/living-in-australia/help-with-english/NIS/interpreter_symbol_text.jpg" title="Interpreter information"/>
                    <pic:cNvPicPr>
                      <a:picLocks noChangeAspect="1"/>
                    </pic:cNvPicPr>
                  </pic:nvPicPr>
                  <pic:blipFill>
                    <a:blip r:embed="rId14">
                      <a:extLst>
                        <a:ext uri="{BEBA8EAE-BF5A-486C-A8C5-ECC9F3942E4B}">
                          <a14:imgProps xmlns:a14="http://schemas.microsoft.com/office/drawing/2010/main">
                            <a14:imgLayer r:embed="rId1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14:sizeRelH relativeFrom="page">
              <wp14:pctWidth>0</wp14:pctWidth>
            </wp14:sizeRelH>
            <wp14:sizeRelV relativeFrom="page">
              <wp14:pctHeight>0</wp14:pctHeight>
            </wp14:sizeRelV>
          </wp:anchor>
        </w:drawing>
      </w:r>
      <w:r>
        <w:rPr>
          <w:rFonts w:cs="Arial"/>
          <w:sz w:val="18"/>
          <w:szCs w:val="18"/>
        </w:rPr>
        <w:t xml:space="preserve">The Queensland Human Rights Commission is committed to providing accessible services to Queenslanders from all culturally and linguistically diverse backgrounds. If you have difficulty in understanding the annual report, you can contact us on toll free 1300 130 670 and we will arrange an interpreter to effectively communicate the report to you. </w:t>
      </w:r>
    </w:p>
    <w:p w14:paraId="39504B60" w14:textId="77777777" w:rsidR="00BB2D71" w:rsidRDefault="00BB2D71" w:rsidP="00BB2D71">
      <w:pPr>
        <w:keepLines/>
        <w:widowControl w:val="0"/>
        <w:spacing w:after="160" w:line="240" w:lineRule="auto"/>
        <w:ind w:right="1376"/>
        <w:rPr>
          <w:rFonts w:eastAsia="Times New Roman" w:cs="Arial"/>
          <w:i/>
          <w:iCs/>
          <w:noProof/>
          <w:sz w:val="18"/>
          <w:szCs w:val="18"/>
          <w:lang w:eastAsia="en-AU"/>
        </w:rPr>
      </w:pPr>
      <w:r>
        <w:rPr>
          <w:rFonts w:eastAsia="Times New Roman" w:cs="Arial"/>
          <w:noProof/>
          <w:sz w:val="18"/>
          <w:szCs w:val="18"/>
          <w:lang w:eastAsia="en-AU"/>
        </w:rPr>
        <w:t xml:space="preserve">English: If you’d like us to arrange an interpreter for this report, please call us on 1300 130 670. </w:t>
      </w:r>
    </w:p>
    <w:p w14:paraId="5868678F" w14:textId="77777777" w:rsidR="00BB2D71" w:rsidRDefault="00BB2D71" w:rsidP="00BB2D71">
      <w:pPr>
        <w:keepLines/>
        <w:widowControl w:val="0"/>
        <w:spacing w:after="160" w:line="240" w:lineRule="auto"/>
        <w:ind w:right="1376"/>
        <w:rPr>
          <w:rFonts w:eastAsia="Times New Roman" w:cs="Arial"/>
          <w:i/>
          <w:noProof/>
          <w:sz w:val="18"/>
          <w:szCs w:val="18"/>
          <w:lang w:val="es-ES" w:eastAsia="en-AU"/>
        </w:rPr>
      </w:pPr>
      <w:r>
        <w:rPr>
          <w:rFonts w:eastAsia="Times New Roman" w:cs="Arial"/>
          <w:noProof/>
          <w:sz w:val="18"/>
          <w:szCs w:val="18"/>
          <w:lang w:val="es-ES" w:eastAsia="en-AU"/>
        </w:rPr>
        <w:t>Spanish: Si desea que nosotros para solicitar un intérprete de este informe, por favor llámenos en 1300 130 670</w:t>
      </w:r>
    </w:p>
    <w:p w14:paraId="3859AFF1" w14:textId="77777777" w:rsidR="00BB2D71" w:rsidRDefault="00BB2D71" w:rsidP="00BB2D71">
      <w:pPr>
        <w:keepLines/>
        <w:widowControl w:val="0"/>
        <w:spacing w:after="160" w:line="240" w:lineRule="auto"/>
        <w:ind w:right="1376"/>
        <w:rPr>
          <w:rFonts w:eastAsia="Times New Roman" w:cs="Arial"/>
          <w:i/>
          <w:noProof/>
          <w:sz w:val="18"/>
          <w:szCs w:val="18"/>
          <w:lang w:val="fr-FR" w:eastAsia="en-AU"/>
        </w:rPr>
      </w:pPr>
      <w:r>
        <w:rPr>
          <w:rFonts w:eastAsia="Times New Roman" w:cs="Arial"/>
          <w:noProof/>
          <w:sz w:val="18"/>
          <w:szCs w:val="18"/>
          <w:lang w:val="fr-FR" w:eastAsia="en-AU"/>
        </w:rPr>
        <w:t>French: Si vous souhaitez organiser un interprète pour ce rapport, veuillez nous appeler au 1300 130 670</w:t>
      </w:r>
    </w:p>
    <w:p w14:paraId="63BF85F8" w14:textId="77777777" w:rsidR="00BB2D71" w:rsidRDefault="00BB2D71" w:rsidP="00BB2D71">
      <w:pPr>
        <w:keepLines/>
        <w:widowControl w:val="0"/>
        <w:spacing w:after="160" w:line="240" w:lineRule="auto"/>
        <w:ind w:right="1376"/>
        <w:rPr>
          <w:rFonts w:eastAsia="Times New Roman" w:cs="Arial"/>
          <w:i/>
          <w:sz w:val="18"/>
          <w:szCs w:val="18"/>
          <w:lang w:val="es-ES" w:eastAsia="zh-CN"/>
        </w:rPr>
      </w:pPr>
      <w:r>
        <w:rPr>
          <w:rFonts w:eastAsia="Times New Roman" w:cs="Arial"/>
          <w:noProof/>
          <w:sz w:val="18"/>
          <w:szCs w:val="18"/>
          <w:lang w:val="es-ES" w:eastAsia="zh-CN"/>
        </w:rPr>
        <w:t xml:space="preserve">Chinese: </w:t>
      </w:r>
      <w:r>
        <w:rPr>
          <w:rFonts w:eastAsia="MS Gothic" w:cs="Arial" w:hint="eastAsia"/>
          <w:noProof/>
          <w:sz w:val="18"/>
          <w:szCs w:val="18"/>
          <w:lang w:eastAsia="zh-CN"/>
        </w:rPr>
        <w:t>如果您想</w:t>
      </w:r>
      <w:r>
        <w:rPr>
          <w:rFonts w:eastAsia="MingLiU" w:cs="Arial" w:hint="eastAsia"/>
          <w:noProof/>
          <w:sz w:val="18"/>
          <w:szCs w:val="18"/>
          <w:lang w:eastAsia="zh-CN"/>
        </w:rPr>
        <w:t>让</w:t>
      </w:r>
      <w:r>
        <w:rPr>
          <w:rFonts w:eastAsia="MS Mincho" w:cs="Arial" w:hint="eastAsia"/>
          <w:noProof/>
          <w:sz w:val="18"/>
          <w:szCs w:val="18"/>
          <w:lang w:eastAsia="zh-CN"/>
        </w:rPr>
        <w:t>我</w:t>
      </w:r>
      <w:r>
        <w:rPr>
          <w:rFonts w:eastAsia="MingLiU" w:cs="Arial" w:hint="eastAsia"/>
          <w:noProof/>
          <w:sz w:val="18"/>
          <w:szCs w:val="18"/>
          <w:lang w:eastAsia="zh-CN"/>
        </w:rPr>
        <w:t>们为</w:t>
      </w:r>
      <w:r>
        <w:rPr>
          <w:rFonts w:eastAsia="MS Mincho" w:cs="Arial" w:hint="eastAsia"/>
          <w:noProof/>
          <w:sz w:val="18"/>
          <w:szCs w:val="18"/>
          <w:lang w:eastAsia="zh-CN"/>
        </w:rPr>
        <w:t>此</w:t>
      </w:r>
      <w:r>
        <w:rPr>
          <w:rFonts w:eastAsia="MingLiU" w:cs="Arial" w:hint="eastAsia"/>
          <w:noProof/>
          <w:sz w:val="18"/>
          <w:szCs w:val="18"/>
          <w:lang w:eastAsia="zh-CN"/>
        </w:rPr>
        <w:t>报</w:t>
      </w:r>
      <w:r>
        <w:rPr>
          <w:rFonts w:eastAsia="MingLiU" w:cs="Arial"/>
          <w:noProof/>
          <w:sz w:val="18"/>
          <w:szCs w:val="18"/>
          <w:lang w:eastAsia="zh-CN"/>
        </w:rPr>
        <w:t>co</w:t>
      </w:r>
      <w:r>
        <w:rPr>
          <w:rFonts w:eastAsia="MS Mincho" w:cs="Arial" w:hint="eastAsia"/>
          <w:noProof/>
          <w:sz w:val="18"/>
          <w:szCs w:val="18"/>
          <w:lang w:eastAsia="zh-CN"/>
        </w:rPr>
        <w:t>告安排</w:t>
      </w:r>
      <w:r>
        <w:rPr>
          <w:rFonts w:eastAsia="MingLiU" w:cs="Arial" w:hint="eastAsia"/>
          <w:noProof/>
          <w:sz w:val="18"/>
          <w:szCs w:val="18"/>
          <w:lang w:eastAsia="zh-CN"/>
        </w:rPr>
        <w:t>传译员</w:t>
      </w:r>
      <w:r>
        <w:rPr>
          <w:rFonts w:eastAsia="MS Mincho" w:cs="Arial" w:hint="eastAsia"/>
          <w:noProof/>
          <w:sz w:val="18"/>
          <w:szCs w:val="18"/>
          <w:lang w:val="es-ES" w:eastAsia="zh-CN"/>
        </w:rPr>
        <w:t>，</w:t>
      </w:r>
      <w:r>
        <w:rPr>
          <w:rFonts w:eastAsia="MingLiU" w:cs="Arial" w:hint="eastAsia"/>
          <w:noProof/>
          <w:sz w:val="18"/>
          <w:szCs w:val="18"/>
          <w:lang w:eastAsia="zh-CN"/>
        </w:rPr>
        <w:t>请</w:t>
      </w:r>
      <w:r>
        <w:rPr>
          <w:rFonts w:eastAsia="MS Mincho" w:cs="Arial" w:hint="eastAsia"/>
          <w:noProof/>
          <w:sz w:val="18"/>
          <w:szCs w:val="18"/>
          <w:lang w:eastAsia="zh-CN"/>
        </w:rPr>
        <w:t>致</w:t>
      </w:r>
      <w:r>
        <w:rPr>
          <w:rFonts w:eastAsia="MingLiU" w:cs="Arial" w:hint="eastAsia"/>
          <w:noProof/>
          <w:sz w:val="18"/>
          <w:szCs w:val="18"/>
          <w:lang w:eastAsia="zh-CN"/>
        </w:rPr>
        <w:t>电</w:t>
      </w:r>
      <w:r>
        <w:rPr>
          <w:rFonts w:eastAsia="MS Mincho" w:cs="Arial" w:hint="eastAsia"/>
          <w:noProof/>
          <w:sz w:val="18"/>
          <w:szCs w:val="18"/>
          <w:lang w:eastAsia="zh-CN"/>
        </w:rPr>
        <w:t>我</w:t>
      </w:r>
      <w:r>
        <w:rPr>
          <w:rFonts w:eastAsia="MingLiU" w:cs="Arial" w:hint="eastAsia"/>
          <w:noProof/>
          <w:sz w:val="18"/>
          <w:szCs w:val="18"/>
          <w:lang w:eastAsia="zh-CN"/>
        </w:rPr>
        <w:t>们</w:t>
      </w:r>
      <w:r>
        <w:rPr>
          <w:rFonts w:eastAsia="Times New Roman" w:cs="Arial"/>
          <w:noProof/>
          <w:sz w:val="18"/>
          <w:szCs w:val="18"/>
          <w:lang w:val="es-ES" w:eastAsia="zh-CN"/>
        </w:rPr>
        <w:t xml:space="preserve"> 1300</w:t>
      </w:r>
      <w:r>
        <w:rPr>
          <w:rFonts w:eastAsia="MS Gothic" w:cs="Arial" w:hint="eastAsia"/>
          <w:noProof/>
          <w:sz w:val="18"/>
          <w:szCs w:val="18"/>
          <w:lang w:eastAsia="zh-CN"/>
        </w:rPr>
        <w:t>年</w:t>
      </w:r>
      <w:r>
        <w:rPr>
          <w:rFonts w:eastAsia="Times New Roman" w:cs="Arial"/>
          <w:noProof/>
          <w:sz w:val="18"/>
          <w:szCs w:val="18"/>
          <w:lang w:val="es-ES" w:eastAsia="zh-CN"/>
        </w:rPr>
        <w:t xml:space="preserve"> 130 670</w:t>
      </w:r>
    </w:p>
    <w:p w14:paraId="458357A1" w14:textId="77777777" w:rsidR="00BB2D71" w:rsidRDefault="00BB2D71" w:rsidP="00BB2D71">
      <w:pPr>
        <w:keepLines/>
        <w:widowControl w:val="0"/>
        <w:spacing w:after="160" w:line="240" w:lineRule="auto"/>
        <w:ind w:right="1376"/>
        <w:rPr>
          <w:rFonts w:eastAsia="Times New Roman" w:cs="Arial"/>
          <w:i/>
          <w:noProof/>
          <w:sz w:val="18"/>
          <w:szCs w:val="18"/>
          <w:lang w:val="es-ES" w:eastAsia="en-AU"/>
        </w:rPr>
      </w:pPr>
      <w:r>
        <w:rPr>
          <w:rFonts w:eastAsia="Times New Roman" w:cs="Arial"/>
          <w:noProof/>
          <w:sz w:val="18"/>
          <w:szCs w:val="18"/>
          <w:lang w:val="es-ES" w:eastAsia="en-AU"/>
        </w:rPr>
        <w:t xml:space="preserve">Arabic: </w:t>
      </w:r>
      <w:r>
        <w:rPr>
          <w:rFonts w:eastAsia="Times New Roman" w:cs="Arial"/>
          <w:noProof/>
          <w:sz w:val="18"/>
          <w:szCs w:val="18"/>
          <w:rtl/>
          <w:lang w:eastAsia="en-AU"/>
        </w:rPr>
        <w:t>إذا</w:t>
      </w:r>
      <w:r>
        <w:rPr>
          <w:rFonts w:eastAsia="Times New Roman" w:cs="Arial"/>
          <w:noProof/>
          <w:sz w:val="18"/>
          <w:szCs w:val="18"/>
          <w:lang w:val="es-ES" w:eastAsia="en-AU"/>
        </w:rPr>
        <w:t xml:space="preserve"> </w:t>
      </w:r>
      <w:r>
        <w:rPr>
          <w:rFonts w:eastAsia="Times New Roman" w:cs="Arial"/>
          <w:noProof/>
          <w:sz w:val="18"/>
          <w:szCs w:val="18"/>
          <w:rtl/>
          <w:lang w:eastAsia="en-AU"/>
        </w:rPr>
        <w:t>كنت</w:t>
      </w:r>
      <w:r>
        <w:rPr>
          <w:rFonts w:eastAsia="Times New Roman" w:cs="Arial"/>
          <w:noProof/>
          <w:sz w:val="18"/>
          <w:szCs w:val="18"/>
          <w:lang w:val="es-ES" w:eastAsia="en-AU"/>
        </w:rPr>
        <w:t xml:space="preserve"> </w:t>
      </w:r>
      <w:r>
        <w:rPr>
          <w:rFonts w:eastAsia="Times New Roman" w:cs="Arial"/>
          <w:noProof/>
          <w:sz w:val="18"/>
          <w:szCs w:val="18"/>
          <w:rtl/>
          <w:lang w:eastAsia="en-AU"/>
        </w:rPr>
        <w:t>تريد</w:t>
      </w:r>
      <w:r>
        <w:rPr>
          <w:rFonts w:eastAsia="Times New Roman" w:cs="Arial"/>
          <w:noProof/>
          <w:sz w:val="18"/>
          <w:szCs w:val="18"/>
          <w:lang w:val="es-ES" w:eastAsia="en-AU"/>
        </w:rPr>
        <w:t xml:space="preserve"> </w:t>
      </w:r>
      <w:r>
        <w:rPr>
          <w:rFonts w:eastAsia="Times New Roman" w:cs="Arial"/>
          <w:noProof/>
          <w:sz w:val="18"/>
          <w:szCs w:val="18"/>
          <w:rtl/>
          <w:lang w:eastAsia="en-AU"/>
        </w:rPr>
        <w:t>منا</w:t>
      </w:r>
      <w:r>
        <w:rPr>
          <w:rFonts w:eastAsia="Times New Roman" w:cs="Arial"/>
          <w:noProof/>
          <w:sz w:val="18"/>
          <w:szCs w:val="18"/>
          <w:lang w:val="es-ES" w:eastAsia="en-AU"/>
        </w:rPr>
        <w:t xml:space="preserve"> </w:t>
      </w:r>
      <w:r>
        <w:rPr>
          <w:rFonts w:eastAsia="Times New Roman" w:cs="Arial"/>
          <w:noProof/>
          <w:sz w:val="18"/>
          <w:szCs w:val="18"/>
          <w:rtl/>
          <w:lang w:eastAsia="en-AU"/>
        </w:rPr>
        <w:t>أن</w:t>
      </w:r>
      <w:r>
        <w:rPr>
          <w:rFonts w:eastAsia="Times New Roman" w:cs="Arial"/>
          <w:noProof/>
          <w:sz w:val="18"/>
          <w:szCs w:val="18"/>
          <w:lang w:val="es-ES" w:eastAsia="en-AU"/>
        </w:rPr>
        <w:t xml:space="preserve"> </w:t>
      </w:r>
      <w:r>
        <w:rPr>
          <w:rFonts w:eastAsia="Times New Roman" w:cs="Arial"/>
          <w:noProof/>
          <w:sz w:val="18"/>
          <w:szCs w:val="18"/>
          <w:rtl/>
          <w:lang w:eastAsia="en-AU"/>
        </w:rPr>
        <w:t>يرتب</w:t>
      </w:r>
      <w:r>
        <w:rPr>
          <w:rFonts w:eastAsia="Times New Roman" w:cs="Arial"/>
          <w:noProof/>
          <w:sz w:val="18"/>
          <w:szCs w:val="18"/>
          <w:lang w:val="es-ES" w:eastAsia="en-AU"/>
        </w:rPr>
        <w:t xml:space="preserve"> </w:t>
      </w:r>
      <w:r>
        <w:rPr>
          <w:rFonts w:eastAsia="Times New Roman" w:cs="Arial"/>
          <w:noProof/>
          <w:sz w:val="18"/>
          <w:szCs w:val="18"/>
          <w:rtl/>
          <w:lang w:eastAsia="en-AU"/>
        </w:rPr>
        <w:t>مترجما</w:t>
      </w:r>
      <w:r>
        <w:rPr>
          <w:rFonts w:eastAsia="Times New Roman" w:cs="Arial"/>
          <w:noProof/>
          <w:sz w:val="18"/>
          <w:szCs w:val="18"/>
          <w:lang w:val="es-ES" w:eastAsia="en-AU"/>
        </w:rPr>
        <w:t xml:space="preserve"> </w:t>
      </w:r>
      <w:r>
        <w:rPr>
          <w:rFonts w:eastAsia="Times New Roman" w:cs="Arial"/>
          <w:noProof/>
          <w:sz w:val="18"/>
          <w:szCs w:val="18"/>
          <w:rtl/>
          <w:lang w:eastAsia="en-AU"/>
        </w:rPr>
        <w:t>لهذا</w:t>
      </w:r>
      <w:r>
        <w:rPr>
          <w:rFonts w:eastAsia="Times New Roman" w:cs="Arial"/>
          <w:noProof/>
          <w:sz w:val="18"/>
          <w:szCs w:val="18"/>
          <w:lang w:val="es-ES" w:eastAsia="en-AU"/>
        </w:rPr>
        <w:t xml:space="preserve"> </w:t>
      </w:r>
      <w:r>
        <w:rPr>
          <w:rFonts w:eastAsia="Times New Roman" w:cs="Arial"/>
          <w:noProof/>
          <w:sz w:val="18"/>
          <w:szCs w:val="18"/>
          <w:rtl/>
          <w:lang w:eastAsia="en-AU"/>
        </w:rPr>
        <w:t>التقرير،</w:t>
      </w:r>
      <w:r>
        <w:rPr>
          <w:rFonts w:eastAsia="Times New Roman" w:cs="Arial"/>
          <w:noProof/>
          <w:sz w:val="18"/>
          <w:szCs w:val="18"/>
          <w:lang w:val="es-ES" w:eastAsia="en-AU"/>
        </w:rPr>
        <w:t xml:space="preserve"> </w:t>
      </w:r>
      <w:r>
        <w:rPr>
          <w:rFonts w:eastAsia="Times New Roman" w:cs="Arial"/>
          <w:noProof/>
          <w:sz w:val="18"/>
          <w:szCs w:val="18"/>
          <w:rtl/>
          <w:lang w:eastAsia="en-AU"/>
        </w:rPr>
        <w:t>يرجى</w:t>
      </w:r>
      <w:r>
        <w:rPr>
          <w:rFonts w:eastAsia="Times New Roman" w:cs="Arial"/>
          <w:noProof/>
          <w:sz w:val="18"/>
          <w:szCs w:val="18"/>
          <w:lang w:val="es-ES" w:eastAsia="en-AU"/>
        </w:rPr>
        <w:t xml:space="preserve"> </w:t>
      </w:r>
      <w:r>
        <w:rPr>
          <w:rFonts w:eastAsia="Times New Roman" w:cs="Arial"/>
          <w:noProof/>
          <w:sz w:val="18"/>
          <w:szCs w:val="18"/>
          <w:rtl/>
          <w:lang w:eastAsia="en-AU"/>
        </w:rPr>
        <w:t>الاتصال</w:t>
      </w:r>
      <w:r>
        <w:rPr>
          <w:rFonts w:eastAsia="Times New Roman" w:cs="Arial"/>
          <w:noProof/>
          <w:sz w:val="18"/>
          <w:szCs w:val="18"/>
          <w:lang w:val="es-ES" w:eastAsia="en-AU"/>
        </w:rPr>
        <w:t xml:space="preserve"> </w:t>
      </w:r>
      <w:r>
        <w:rPr>
          <w:rFonts w:eastAsia="Times New Roman" w:cs="Arial"/>
          <w:noProof/>
          <w:sz w:val="18"/>
          <w:szCs w:val="18"/>
          <w:rtl/>
          <w:lang w:eastAsia="en-AU"/>
        </w:rPr>
        <w:t>بنا</w:t>
      </w:r>
      <w:r>
        <w:rPr>
          <w:rFonts w:eastAsia="Times New Roman" w:cs="Arial"/>
          <w:noProof/>
          <w:sz w:val="18"/>
          <w:szCs w:val="18"/>
          <w:lang w:val="es-ES" w:eastAsia="en-AU"/>
        </w:rPr>
        <w:t xml:space="preserve"> </w:t>
      </w:r>
      <w:r>
        <w:rPr>
          <w:rFonts w:eastAsia="Times New Roman" w:cs="Arial"/>
          <w:noProof/>
          <w:sz w:val="18"/>
          <w:szCs w:val="18"/>
          <w:rtl/>
          <w:lang w:eastAsia="en-AU"/>
        </w:rPr>
        <w:t>على</w:t>
      </w:r>
      <w:r>
        <w:rPr>
          <w:rFonts w:eastAsia="Times New Roman" w:cs="Arial"/>
          <w:noProof/>
          <w:sz w:val="18"/>
          <w:szCs w:val="18"/>
          <w:lang w:val="es-ES" w:eastAsia="en-AU"/>
        </w:rPr>
        <w:t xml:space="preserve"> 1300 130 670</w:t>
      </w:r>
    </w:p>
    <w:p w14:paraId="5AC5A1D7" w14:textId="77777777" w:rsidR="00BB2D71" w:rsidRDefault="00BB2D71" w:rsidP="00BB2D71">
      <w:pPr>
        <w:keepLines/>
        <w:widowControl w:val="0"/>
        <w:spacing w:after="160" w:line="240" w:lineRule="auto"/>
        <w:ind w:right="1376"/>
        <w:rPr>
          <w:rFonts w:eastAsia="Times New Roman" w:cs="Arial"/>
          <w:i/>
          <w:noProof/>
          <w:sz w:val="18"/>
          <w:szCs w:val="18"/>
          <w:lang w:val="de-DE" w:eastAsia="en-AU"/>
        </w:rPr>
      </w:pPr>
      <w:r>
        <w:rPr>
          <w:rFonts w:eastAsia="Times New Roman" w:cs="Arial"/>
          <w:noProof/>
          <w:sz w:val="18"/>
          <w:szCs w:val="18"/>
          <w:lang w:val="de-DE" w:eastAsia="en-AU"/>
        </w:rPr>
        <w:t>German: Wenn Sie uns einen Dolmetscher für diesen Bericht anordnen möchten, rufen Sie uns bitte auf 1300 130 670</w:t>
      </w:r>
    </w:p>
    <w:p w14:paraId="6ADE9396" w14:textId="77777777" w:rsidR="00BB2D71" w:rsidRDefault="00BB2D71" w:rsidP="00BB2D71">
      <w:pPr>
        <w:keepLines/>
        <w:widowControl w:val="0"/>
        <w:spacing w:after="160" w:line="240" w:lineRule="auto"/>
        <w:ind w:right="1376"/>
        <w:rPr>
          <w:rFonts w:eastAsia="Times New Roman" w:cs="Arial"/>
          <w:i/>
          <w:noProof/>
          <w:sz w:val="18"/>
          <w:szCs w:val="18"/>
          <w:lang w:val="de-DE" w:eastAsia="en-AU"/>
        </w:rPr>
      </w:pPr>
      <w:r>
        <w:rPr>
          <w:rFonts w:eastAsia="Times New Roman" w:cs="Arial"/>
          <w:noProof/>
          <w:sz w:val="18"/>
          <w:szCs w:val="18"/>
          <w:lang w:val="de-DE" w:eastAsia="en-AU"/>
        </w:rPr>
        <w:t>Turkish: Lütfen bizi arayın 1300 130 670 bizimle bu rapor için bir tercüman istiyorsanız,</w:t>
      </w:r>
    </w:p>
    <w:p w14:paraId="77D0E391" w14:textId="77777777" w:rsidR="00BB2D71" w:rsidRDefault="00BB2D71" w:rsidP="00BB2D71">
      <w:pPr>
        <w:keepLines/>
        <w:widowControl w:val="0"/>
        <w:spacing w:after="160" w:line="240" w:lineRule="auto"/>
        <w:ind w:right="1376"/>
        <w:rPr>
          <w:rFonts w:eastAsia="Times New Roman" w:cs="Arial"/>
          <w:i/>
          <w:sz w:val="18"/>
          <w:szCs w:val="18"/>
          <w:lang w:val="de-DE" w:eastAsia="ja-JP"/>
        </w:rPr>
      </w:pPr>
      <w:r>
        <w:rPr>
          <w:rFonts w:eastAsia="Times New Roman" w:cs="Arial"/>
          <w:sz w:val="18"/>
          <w:szCs w:val="18"/>
          <w:lang w:val="de-DE" w:eastAsia="ja-JP"/>
        </w:rPr>
        <w:t xml:space="preserve">Japanese: </w:t>
      </w:r>
      <w:r>
        <w:rPr>
          <w:rFonts w:eastAsia="MS Gothic" w:cs="Arial" w:hint="eastAsia"/>
          <w:noProof/>
          <w:sz w:val="18"/>
          <w:szCs w:val="18"/>
          <w:lang w:eastAsia="ja-JP"/>
        </w:rPr>
        <w:t>このレポートのための通訳の手配を希望する場合は、</w:t>
      </w:r>
      <w:r>
        <w:rPr>
          <w:rFonts w:eastAsia="Times New Roman" w:cs="Arial"/>
          <w:sz w:val="18"/>
          <w:szCs w:val="18"/>
          <w:lang w:val="de-DE" w:eastAsia="ja-JP"/>
        </w:rPr>
        <w:t>1300</w:t>
      </w:r>
      <w:r>
        <w:rPr>
          <w:rFonts w:eastAsia="MS Gothic" w:cs="Arial" w:hint="eastAsia"/>
          <w:noProof/>
          <w:sz w:val="18"/>
          <w:szCs w:val="18"/>
          <w:lang w:eastAsia="ja-JP"/>
        </w:rPr>
        <w:t>年</w:t>
      </w:r>
      <w:r>
        <w:rPr>
          <w:rFonts w:eastAsia="Times New Roman" w:cs="Arial"/>
          <w:sz w:val="18"/>
          <w:szCs w:val="18"/>
          <w:lang w:val="de-DE" w:eastAsia="ja-JP"/>
        </w:rPr>
        <w:t xml:space="preserve"> 130 670 </w:t>
      </w:r>
      <w:r>
        <w:rPr>
          <w:rFonts w:eastAsia="MS Gothic" w:cs="Arial" w:hint="eastAsia"/>
          <w:noProof/>
          <w:sz w:val="18"/>
          <w:szCs w:val="18"/>
          <w:lang w:eastAsia="ja-JP"/>
        </w:rPr>
        <w:t>に問い合わせください。</w:t>
      </w:r>
    </w:p>
    <w:p w14:paraId="23B7181B" w14:textId="77777777" w:rsidR="00BB2D71" w:rsidRDefault="00BB2D71" w:rsidP="00BB2D71">
      <w:pPr>
        <w:keepLines/>
        <w:widowControl w:val="0"/>
        <w:spacing w:after="160" w:line="240" w:lineRule="auto"/>
        <w:ind w:right="1376"/>
        <w:rPr>
          <w:rFonts w:eastAsia="Times New Roman" w:cs="Arial"/>
          <w:i/>
          <w:noProof/>
          <w:sz w:val="18"/>
          <w:szCs w:val="18"/>
          <w:lang w:val="nl-NL" w:eastAsia="en-AU"/>
        </w:rPr>
      </w:pPr>
      <w:r>
        <w:rPr>
          <w:rFonts w:eastAsia="Times New Roman" w:cs="Arial"/>
          <w:noProof/>
          <w:sz w:val="18"/>
          <w:szCs w:val="18"/>
          <w:lang w:val="nl-NL" w:eastAsia="en-AU"/>
        </w:rPr>
        <w:t>Dutch: Als u wij dat wilt te regelen een tolk voor dit verslag, bel ons op 1300 130 670</w:t>
      </w:r>
    </w:p>
    <w:p w14:paraId="422482F9" w14:textId="77777777" w:rsidR="00BB2D71" w:rsidRDefault="00BB2D71" w:rsidP="00BB2D71">
      <w:pPr>
        <w:keepLines/>
        <w:widowControl w:val="0"/>
        <w:spacing w:after="160" w:line="240" w:lineRule="auto"/>
        <w:ind w:right="1376"/>
        <w:rPr>
          <w:rFonts w:eastAsia="Times New Roman" w:cs="Arial"/>
          <w:i/>
          <w:noProof/>
          <w:sz w:val="18"/>
          <w:szCs w:val="18"/>
          <w:lang w:eastAsia="ko-KR"/>
        </w:rPr>
      </w:pPr>
      <w:r>
        <w:rPr>
          <w:rFonts w:eastAsia="Times New Roman" w:cs="Arial"/>
          <w:noProof/>
          <w:sz w:val="18"/>
          <w:szCs w:val="18"/>
          <w:lang w:eastAsia="ko-KR"/>
        </w:rPr>
        <w:t xml:space="preserve">Korean: </w:t>
      </w:r>
      <w:r>
        <w:rPr>
          <w:rFonts w:eastAsia="Batang" w:cs="Arial" w:hint="eastAsia"/>
          <w:noProof/>
          <w:sz w:val="18"/>
          <w:szCs w:val="18"/>
          <w:lang w:eastAsia="ko-KR"/>
        </w:rPr>
        <w:t>우리가이</w:t>
      </w:r>
      <w:r>
        <w:rPr>
          <w:rFonts w:eastAsia="Times New Roman" w:cs="Arial" w:hint="eastAsia"/>
          <w:noProof/>
          <w:sz w:val="18"/>
          <w:szCs w:val="18"/>
          <w:lang w:eastAsia="ko-KR"/>
        </w:rPr>
        <w:t xml:space="preserve"> </w:t>
      </w:r>
      <w:r>
        <w:rPr>
          <w:rFonts w:eastAsia="Batang" w:cs="Arial" w:hint="eastAsia"/>
          <w:noProof/>
          <w:sz w:val="18"/>
          <w:szCs w:val="18"/>
          <w:lang w:eastAsia="ko-KR"/>
        </w:rPr>
        <w:t>보고서에</w:t>
      </w:r>
      <w:r>
        <w:rPr>
          <w:rFonts w:eastAsia="Times New Roman" w:cs="Arial" w:hint="eastAsia"/>
          <w:noProof/>
          <w:sz w:val="18"/>
          <w:szCs w:val="18"/>
          <w:lang w:eastAsia="ko-KR"/>
        </w:rPr>
        <w:t xml:space="preserve"> </w:t>
      </w:r>
      <w:r>
        <w:rPr>
          <w:rFonts w:eastAsia="Batang" w:cs="Arial" w:hint="eastAsia"/>
          <w:noProof/>
          <w:sz w:val="18"/>
          <w:szCs w:val="18"/>
          <w:lang w:eastAsia="ko-KR"/>
        </w:rPr>
        <w:t>대</w:t>
      </w:r>
      <w:r>
        <w:rPr>
          <w:rFonts w:eastAsia="Times New Roman" w:cs="Arial" w:hint="eastAsia"/>
          <w:noProof/>
          <w:sz w:val="18"/>
          <w:szCs w:val="18"/>
          <w:lang w:eastAsia="ko-KR"/>
        </w:rPr>
        <w:t xml:space="preserve"> </w:t>
      </w:r>
      <w:r>
        <w:rPr>
          <w:rFonts w:eastAsia="Batang" w:cs="Arial" w:hint="eastAsia"/>
          <w:noProof/>
          <w:sz w:val="18"/>
          <w:szCs w:val="18"/>
          <w:lang w:eastAsia="ko-KR"/>
        </w:rPr>
        <w:t>한</w:t>
      </w:r>
      <w:r>
        <w:rPr>
          <w:rFonts w:eastAsia="Times New Roman" w:cs="Arial" w:hint="eastAsia"/>
          <w:noProof/>
          <w:sz w:val="18"/>
          <w:szCs w:val="18"/>
          <w:lang w:eastAsia="ko-KR"/>
        </w:rPr>
        <w:t xml:space="preserve"> </w:t>
      </w:r>
      <w:r>
        <w:rPr>
          <w:rFonts w:eastAsia="Batang" w:cs="Arial" w:hint="eastAsia"/>
          <w:noProof/>
          <w:sz w:val="18"/>
          <w:szCs w:val="18"/>
          <w:lang w:eastAsia="ko-KR"/>
        </w:rPr>
        <w:t>해석자를</w:t>
      </w:r>
      <w:r>
        <w:rPr>
          <w:rFonts w:eastAsia="Times New Roman" w:cs="Arial" w:hint="eastAsia"/>
          <w:noProof/>
          <w:sz w:val="18"/>
          <w:szCs w:val="18"/>
          <w:lang w:eastAsia="ko-KR"/>
        </w:rPr>
        <w:t xml:space="preserve"> </w:t>
      </w:r>
      <w:r>
        <w:rPr>
          <w:rFonts w:eastAsia="Batang" w:cs="Arial" w:hint="eastAsia"/>
          <w:noProof/>
          <w:sz w:val="18"/>
          <w:szCs w:val="18"/>
          <w:lang w:eastAsia="ko-KR"/>
        </w:rPr>
        <w:t>정렬</w:t>
      </w:r>
      <w:r>
        <w:rPr>
          <w:rFonts w:eastAsia="Times New Roman" w:cs="Arial" w:hint="eastAsia"/>
          <w:noProof/>
          <w:sz w:val="18"/>
          <w:szCs w:val="18"/>
          <w:lang w:eastAsia="ko-KR"/>
        </w:rPr>
        <w:t xml:space="preserve"> </w:t>
      </w:r>
      <w:r>
        <w:rPr>
          <w:rFonts w:eastAsia="Batang" w:cs="Arial" w:hint="eastAsia"/>
          <w:noProof/>
          <w:sz w:val="18"/>
          <w:szCs w:val="18"/>
          <w:lang w:eastAsia="ko-KR"/>
        </w:rPr>
        <w:t>작업을</w:t>
      </w:r>
      <w:r>
        <w:rPr>
          <w:rFonts w:eastAsia="Times New Roman" w:cs="Arial" w:hint="eastAsia"/>
          <w:noProof/>
          <w:sz w:val="18"/>
          <w:szCs w:val="18"/>
          <w:lang w:eastAsia="ko-KR"/>
        </w:rPr>
        <w:t xml:space="preserve"> </w:t>
      </w:r>
      <w:r>
        <w:rPr>
          <w:rFonts w:eastAsia="Batang" w:cs="Arial" w:hint="eastAsia"/>
          <w:noProof/>
          <w:sz w:val="18"/>
          <w:szCs w:val="18"/>
          <w:lang w:eastAsia="ko-KR"/>
        </w:rPr>
        <w:t>원하시면</w:t>
      </w:r>
      <w:r>
        <w:rPr>
          <w:rFonts w:eastAsia="Times New Roman" w:cs="Arial" w:hint="eastAsia"/>
          <w:noProof/>
          <w:sz w:val="18"/>
          <w:szCs w:val="18"/>
          <w:lang w:eastAsia="ko-KR"/>
        </w:rPr>
        <w:t xml:space="preserve"> </w:t>
      </w:r>
      <w:r>
        <w:rPr>
          <w:rFonts w:eastAsia="Batang" w:cs="Arial" w:hint="eastAsia"/>
          <w:noProof/>
          <w:sz w:val="18"/>
          <w:szCs w:val="18"/>
          <w:lang w:eastAsia="ko-KR"/>
        </w:rPr>
        <w:t>전화</w:t>
      </w:r>
      <w:r>
        <w:rPr>
          <w:rFonts w:eastAsia="Times New Roman" w:cs="Arial" w:hint="eastAsia"/>
          <w:noProof/>
          <w:sz w:val="18"/>
          <w:szCs w:val="18"/>
          <w:lang w:eastAsia="ko-KR"/>
        </w:rPr>
        <w:t xml:space="preserve"> </w:t>
      </w:r>
      <w:r>
        <w:rPr>
          <w:rFonts w:eastAsia="Batang" w:cs="Arial" w:hint="eastAsia"/>
          <w:noProof/>
          <w:sz w:val="18"/>
          <w:szCs w:val="18"/>
          <w:lang w:eastAsia="ko-KR"/>
        </w:rPr>
        <w:t>주시기</w:t>
      </w:r>
      <w:r>
        <w:rPr>
          <w:rFonts w:eastAsia="Times New Roman" w:cs="Arial" w:hint="eastAsia"/>
          <w:noProof/>
          <w:sz w:val="18"/>
          <w:szCs w:val="18"/>
          <w:lang w:eastAsia="ko-KR"/>
        </w:rPr>
        <w:t xml:space="preserve"> </w:t>
      </w:r>
      <w:r>
        <w:rPr>
          <w:rFonts w:eastAsia="Batang" w:cs="Arial" w:hint="eastAsia"/>
          <w:noProof/>
          <w:sz w:val="18"/>
          <w:szCs w:val="18"/>
          <w:lang w:eastAsia="ko-KR"/>
        </w:rPr>
        <w:t>바랍니다에</w:t>
      </w:r>
      <w:r>
        <w:rPr>
          <w:rFonts w:eastAsia="Times New Roman" w:cs="Arial"/>
          <w:noProof/>
          <w:sz w:val="18"/>
          <w:szCs w:val="18"/>
          <w:lang w:eastAsia="ko-KR"/>
        </w:rPr>
        <w:t xml:space="preserve"> 1300 130 670</w:t>
      </w:r>
    </w:p>
    <w:p w14:paraId="0DC16905" w14:textId="77777777" w:rsidR="00BB2D71" w:rsidRDefault="00BB2D71" w:rsidP="00BB2D71">
      <w:pPr>
        <w:spacing w:before="360" w:after="120" w:line="240" w:lineRule="auto"/>
        <w:rPr>
          <w:rFonts w:cs="Arial"/>
          <w:i/>
          <w:sz w:val="18"/>
          <w:szCs w:val="18"/>
          <w:lang w:eastAsia="ko-KR"/>
        </w:rPr>
      </w:pPr>
    </w:p>
    <w:p w14:paraId="4FE6A122" w14:textId="494CC973" w:rsidR="00BB2D71" w:rsidRDefault="00BB2D71" w:rsidP="00BB2D71">
      <w:pPr>
        <w:spacing w:line="240" w:lineRule="auto"/>
        <w:rPr>
          <w:rFonts w:cs="Arial"/>
          <w:b/>
          <w:i/>
          <w:sz w:val="18"/>
          <w:szCs w:val="18"/>
        </w:rPr>
      </w:pPr>
      <w:r>
        <w:rPr>
          <w:rFonts w:cs="Arial"/>
          <w:b/>
          <w:sz w:val="18"/>
          <w:szCs w:val="18"/>
        </w:rPr>
        <w:t>© Queensland Human Rights Commission 2024</w:t>
      </w:r>
    </w:p>
    <w:p w14:paraId="5DC077A8" w14:textId="77777777" w:rsidR="00BB2D71" w:rsidRDefault="00BB2D71" w:rsidP="00BB2D71">
      <w:pPr>
        <w:spacing w:line="240" w:lineRule="auto"/>
        <w:rPr>
          <w:rFonts w:cs="Arial"/>
          <w:b/>
          <w:i/>
          <w:sz w:val="18"/>
          <w:szCs w:val="18"/>
        </w:rPr>
      </w:pPr>
      <w:r>
        <w:rPr>
          <w:rFonts w:cs="Arial"/>
          <w:b/>
          <w:sz w:val="18"/>
          <w:szCs w:val="18"/>
        </w:rPr>
        <w:t xml:space="preserve">ISSN </w:t>
      </w:r>
      <w:r>
        <w:rPr>
          <w:rFonts w:cs="Arial"/>
          <w:b/>
          <w:color w:val="000000"/>
          <w:sz w:val="18"/>
          <w:szCs w:val="18"/>
        </w:rPr>
        <w:t>2652-8835</w:t>
      </w:r>
      <w:r>
        <w:rPr>
          <w:rFonts w:cs="Arial"/>
          <w:b/>
          <w:sz w:val="18"/>
          <w:szCs w:val="18"/>
        </w:rPr>
        <w:t xml:space="preserve"> (online)</w:t>
      </w:r>
    </w:p>
    <w:p w14:paraId="3BBB4DDC" w14:textId="77777777" w:rsidR="00BB2D71" w:rsidRDefault="00BB2D71" w:rsidP="00BB2D71">
      <w:pPr>
        <w:autoSpaceDE w:val="0"/>
        <w:autoSpaceDN w:val="0"/>
        <w:spacing w:after="0"/>
        <w:rPr>
          <w:rFonts w:cs="Arial"/>
          <w:sz w:val="18"/>
          <w:lang w:eastAsia="en-AU"/>
        </w:rPr>
      </w:pPr>
      <w:r>
        <w:rPr>
          <w:rFonts w:cs="Arial"/>
          <w:b/>
          <w:bCs/>
          <w:sz w:val="18"/>
          <w:lang w:eastAsia="en-AU"/>
        </w:rPr>
        <w:t>Licence</w:t>
      </w:r>
      <w:r>
        <w:rPr>
          <w:rFonts w:cs="Arial"/>
          <w:sz w:val="18"/>
          <w:lang w:eastAsia="en-AU"/>
        </w:rPr>
        <w:t>: This annual report is licensed by Queensland Human Rights Commission under a Creative Commons Attribution</w:t>
      </w:r>
    </w:p>
    <w:p w14:paraId="1BA6C4FE" w14:textId="77777777" w:rsidR="00BB2D71" w:rsidRDefault="00BB2D71" w:rsidP="00BB2D71">
      <w:pPr>
        <w:autoSpaceDE w:val="0"/>
        <w:autoSpaceDN w:val="0"/>
        <w:spacing w:after="0"/>
        <w:rPr>
          <w:rFonts w:cs="Arial"/>
          <w:sz w:val="18"/>
          <w:lang w:eastAsia="en-AU"/>
        </w:rPr>
      </w:pPr>
      <w:r>
        <w:rPr>
          <w:rFonts w:cs="Arial"/>
          <w:sz w:val="18"/>
          <w:lang w:eastAsia="en-AU"/>
        </w:rPr>
        <w:t>(CC BY) 4</w:t>
      </w:r>
      <w:r>
        <w:rPr>
          <w:rFonts w:cs="Arial"/>
          <w:i/>
          <w:iCs/>
          <w:sz w:val="18"/>
          <w:lang w:eastAsia="en-AU"/>
        </w:rPr>
        <w:t>.0 International licence</w:t>
      </w:r>
      <w:r>
        <w:rPr>
          <w:rFonts w:cs="Arial"/>
          <w:sz w:val="18"/>
          <w:lang w:eastAsia="en-AU"/>
        </w:rPr>
        <w:t>.</w:t>
      </w:r>
    </w:p>
    <w:p w14:paraId="67E01678" w14:textId="31BC9E60" w:rsidR="00BB2D71" w:rsidRDefault="00BB2D71" w:rsidP="00BB2D71">
      <w:pPr>
        <w:spacing w:line="240" w:lineRule="auto"/>
        <w:rPr>
          <w:rFonts w:cs="Arial"/>
          <w:iCs/>
          <w:sz w:val="18"/>
          <w:szCs w:val="18"/>
        </w:rPr>
      </w:pPr>
      <w:r>
        <w:rPr>
          <w:rFonts w:cs="Arial"/>
          <w:i/>
          <w:noProof/>
          <w:color w:val="2B579A"/>
          <w:sz w:val="18"/>
          <w:szCs w:val="18"/>
          <w:shd w:val="clear" w:color="auto" w:fill="E6E6E6"/>
          <w:lang w:eastAsia="en-AU"/>
        </w:rPr>
        <w:drawing>
          <wp:inline distT="0" distB="0" distL="0" distR="0" wp14:anchorId="0C0A8ECC" wp14:editId="25AE7B4A">
            <wp:extent cx="781050" cy="266700"/>
            <wp:effectExtent l="0" t="0" r="0" b="0"/>
            <wp:docPr id="23" name="Picture 23" descr="Creative Commons license, attribution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icense, attribution required"/>
                    <pic:cNvPicPr>
                      <a:picLocks noChangeAspect="1" noChangeArrowheads="1"/>
                    </pic:cNvPicPr>
                  </pic:nvPicPr>
                  <pic:blipFill>
                    <a:blip r:embed="rId16">
                      <a:extLst>
                        <a:ext uri="{28A0092B-C50C-407E-A947-70E740481C1C}">
                          <a14:useLocalDpi xmlns:a14="http://schemas.microsoft.com/office/drawing/2010/main" val="0"/>
                        </a:ext>
                      </a:extLst>
                    </a:blip>
                    <a:srcRect l="5746" b="6667"/>
                    <a:stretch>
                      <a:fillRect/>
                    </a:stretch>
                  </pic:blipFill>
                  <pic:spPr bwMode="auto">
                    <a:xfrm>
                      <a:off x="0" y="0"/>
                      <a:ext cx="781050" cy="266700"/>
                    </a:xfrm>
                    <a:prstGeom prst="rect">
                      <a:avLst/>
                    </a:prstGeom>
                    <a:noFill/>
                    <a:ln>
                      <a:noFill/>
                    </a:ln>
                  </pic:spPr>
                </pic:pic>
              </a:graphicData>
            </a:graphic>
          </wp:inline>
        </w:drawing>
      </w:r>
      <w:r>
        <w:rPr>
          <w:rFonts w:cs="Arial"/>
          <w:sz w:val="18"/>
          <w:szCs w:val="18"/>
        </w:rPr>
        <w:t xml:space="preserve">To view a copy of this licence, visit: </w:t>
      </w:r>
      <w:hyperlink r:id="rId17" w:history="1">
        <w:r>
          <w:rPr>
            <w:rStyle w:val="Hyperlink"/>
            <w:rFonts w:cs="Arial"/>
            <w:sz w:val="18"/>
            <w:szCs w:val="18"/>
          </w:rPr>
          <w:t>http://creativecommons.org/licenses/by/4.0/</w:t>
        </w:r>
      </w:hyperlink>
    </w:p>
    <w:p w14:paraId="1ACADD67" w14:textId="77777777" w:rsidR="00BB2D71" w:rsidRDefault="00BB2D71" w:rsidP="00BB2D71">
      <w:pPr>
        <w:autoSpaceDE w:val="0"/>
        <w:autoSpaceDN w:val="0"/>
        <w:spacing w:after="0"/>
        <w:rPr>
          <w:rFonts w:cs="Arial"/>
          <w:sz w:val="18"/>
          <w:lang w:eastAsia="en-AU"/>
        </w:rPr>
      </w:pPr>
      <w:r>
        <w:rPr>
          <w:rFonts w:cs="Arial"/>
          <w:b/>
          <w:bCs/>
          <w:sz w:val="18"/>
          <w:lang w:eastAsia="en-AU"/>
        </w:rPr>
        <w:t xml:space="preserve">CC BY Licence Summary Statement: </w:t>
      </w:r>
      <w:r>
        <w:rPr>
          <w:rFonts w:cs="Arial"/>
          <w:sz w:val="18"/>
          <w:lang w:eastAsia="en-AU"/>
        </w:rPr>
        <w:t xml:space="preserve">In essence, you are free to copy, communicate and adapt this annual report, </w:t>
      </w:r>
      <w:proofErr w:type="gramStart"/>
      <w:r>
        <w:rPr>
          <w:rFonts w:cs="Arial"/>
          <w:sz w:val="18"/>
          <w:lang w:eastAsia="en-AU"/>
        </w:rPr>
        <w:t>as long as</w:t>
      </w:r>
      <w:proofErr w:type="gramEnd"/>
      <w:r>
        <w:rPr>
          <w:rFonts w:cs="Arial"/>
          <w:sz w:val="18"/>
          <w:lang w:eastAsia="en-AU"/>
        </w:rPr>
        <w:t xml:space="preserve"> you attribute the work to the Queensland Human Rights Commission. </w:t>
      </w:r>
    </w:p>
    <w:p w14:paraId="739C69CB" w14:textId="77777777" w:rsidR="00BB2D71" w:rsidRDefault="00BB2D71" w:rsidP="00BB2D71">
      <w:pPr>
        <w:autoSpaceDE w:val="0"/>
        <w:autoSpaceDN w:val="0"/>
        <w:spacing w:after="0"/>
        <w:rPr>
          <w:rFonts w:cs="Arial"/>
          <w:sz w:val="18"/>
          <w:szCs w:val="18"/>
          <w:lang w:eastAsia="en-AU"/>
        </w:rPr>
      </w:pPr>
      <w:r>
        <w:rPr>
          <w:rFonts w:cs="Arial"/>
          <w:b/>
          <w:sz w:val="18"/>
          <w:szCs w:val="18"/>
          <w:lang w:eastAsia="en-AU"/>
        </w:rPr>
        <w:t>Attribution</w:t>
      </w:r>
      <w:r>
        <w:rPr>
          <w:rFonts w:cs="Arial"/>
          <w:sz w:val="18"/>
          <w:szCs w:val="18"/>
          <w:lang w:eastAsia="en-AU"/>
        </w:rPr>
        <w:t xml:space="preserve">: Content from this annual report should be attributed as: Queensland Human Rights Commission, 2022-2023 Annual report on the operation of the </w:t>
      </w:r>
      <w:r>
        <w:rPr>
          <w:rFonts w:cs="Arial"/>
          <w:i/>
          <w:sz w:val="18"/>
          <w:szCs w:val="18"/>
          <w:lang w:eastAsia="en-AU"/>
        </w:rPr>
        <w:t>Human Rights Act 2019</w:t>
      </w:r>
      <w:r>
        <w:rPr>
          <w:rFonts w:cs="Arial"/>
          <w:sz w:val="18"/>
          <w:szCs w:val="18"/>
          <w:lang w:eastAsia="en-AU"/>
        </w:rPr>
        <w:t>.</w:t>
      </w:r>
    </w:p>
    <w:p w14:paraId="5293857C" w14:textId="77777777" w:rsidR="00BB2D71" w:rsidRDefault="00BB2D71" w:rsidP="00BB2D71">
      <w:pPr>
        <w:autoSpaceDE w:val="0"/>
        <w:autoSpaceDN w:val="0"/>
        <w:spacing w:after="0"/>
        <w:rPr>
          <w:rFonts w:cs="Arial"/>
          <w:color w:val="1F497D"/>
          <w:sz w:val="18"/>
        </w:rPr>
      </w:pPr>
    </w:p>
    <w:p w14:paraId="0074BFE4" w14:textId="77777777" w:rsidR="00BB2D71" w:rsidRDefault="00BB2D71" w:rsidP="00BB2D71">
      <w:pPr>
        <w:tabs>
          <w:tab w:val="left" w:pos="8880"/>
        </w:tabs>
        <w:spacing w:line="240" w:lineRule="auto"/>
        <w:rPr>
          <w:rFonts w:cs="Arial"/>
          <w:sz w:val="18"/>
          <w:szCs w:val="18"/>
        </w:rPr>
      </w:pPr>
      <w:r>
        <w:rPr>
          <w:rFonts w:cs="Arial"/>
          <w:sz w:val="18"/>
          <w:szCs w:val="18"/>
        </w:rPr>
        <w:t xml:space="preserve">This publication is available in electronic format on the Commission’s website at: </w:t>
      </w:r>
      <w:hyperlink r:id="rId18" w:history="1">
        <w:r>
          <w:rPr>
            <w:rStyle w:val="Hyperlink"/>
            <w:rFonts w:cs="Arial"/>
            <w:sz w:val="18"/>
            <w:szCs w:val="18"/>
          </w:rPr>
          <w:t>www.qhrc.qld.gov.au</w:t>
        </w:r>
      </w:hyperlink>
      <w:r>
        <w:rPr>
          <w:rFonts w:cs="Arial"/>
          <w:sz w:val="18"/>
          <w:szCs w:val="18"/>
        </w:rPr>
        <w:t>.</w:t>
      </w:r>
    </w:p>
    <w:p w14:paraId="5F6DC2E3" w14:textId="6223FB60" w:rsidR="009261F5" w:rsidRPr="00737D8E" w:rsidRDefault="00BF5383" w:rsidP="00E17CA5">
      <w:pPr>
        <w:pStyle w:val="Heading1"/>
        <w:rPr>
          <w:color w:val="373D41"/>
        </w:rPr>
      </w:pPr>
      <w:bookmarkStart w:id="66" w:name="_Toc183013870"/>
      <w:r w:rsidRPr="00737D8E">
        <w:rPr>
          <w:color w:val="373D41"/>
        </w:rPr>
        <w:lastRenderedPageBreak/>
        <w:t>Contents</w:t>
      </w:r>
      <w:bookmarkEnd w:id="39"/>
      <w:bookmarkEnd w:id="40"/>
      <w:bookmarkEnd w:id="41"/>
      <w:bookmarkEnd w:id="42"/>
      <w:bookmarkEnd w:id="43"/>
      <w:bookmarkEnd w:id="44"/>
      <w:bookmarkEnd w:id="45"/>
      <w:bookmarkEnd w:id="46"/>
      <w:bookmarkEnd w:id="47"/>
      <w:bookmarkEnd w:id="66"/>
    </w:p>
    <w:bookmarkStart w:id="67" w:name="_Toc117697104" w:displacedByCustomXml="next"/>
    <w:bookmarkStart w:id="68" w:name="_Toc2033444659" w:displacedByCustomXml="next"/>
    <w:bookmarkStart w:id="69" w:name="_Toc110506594" w:displacedByCustomXml="next"/>
    <w:bookmarkStart w:id="70" w:name="_Toc110503430" w:displacedByCustomXml="next"/>
    <w:sdt>
      <w:sdtPr>
        <w:rPr>
          <w:rFonts w:eastAsiaTheme="minorEastAsia" w:cstheme="minorBidi"/>
          <w:bCs w:val="0"/>
          <w:iCs w:val="0"/>
          <w:noProof w:val="0"/>
          <w:color w:val="auto"/>
          <w:kern w:val="0"/>
          <w:szCs w:val="22"/>
          <w:lang w:val="en-GB" w:eastAsia="en-US"/>
        </w:rPr>
        <w:id w:val="2941609"/>
        <w:docPartObj>
          <w:docPartGallery w:val="Table of Contents"/>
          <w:docPartUnique/>
        </w:docPartObj>
      </w:sdtPr>
      <w:sdtEndPr>
        <w:rPr>
          <w:b/>
          <w:bCs/>
        </w:rPr>
      </w:sdtEndPr>
      <w:sdtContent>
        <w:p w14:paraId="35F4BCCC" w14:textId="76C934D9" w:rsidR="00DA2353" w:rsidRPr="00A65549" w:rsidRDefault="00DA2353" w:rsidP="00A65549">
          <w:pPr>
            <w:pStyle w:val="TOC2"/>
            <w:rPr>
              <w:rFonts w:asciiTheme="majorHAnsi" w:eastAsiaTheme="majorEastAsia" w:hAnsiTheme="majorHAnsi" w:cstheme="majorBidi"/>
              <w:sz w:val="32"/>
              <w:szCs w:val="32"/>
              <w:lang w:eastAsia="en-US"/>
            </w:rPr>
          </w:pPr>
          <w:r>
            <w:fldChar w:fldCharType="begin"/>
          </w:r>
          <w:r>
            <w:instrText xml:space="preserve"> TOC \o "1-3" \h \z \u </w:instrText>
          </w:r>
          <w:r>
            <w:fldChar w:fldCharType="separate"/>
          </w:r>
          <w:hyperlink w:anchor="_Toc183013871" w:history="1">
            <w:r w:rsidRPr="00200C35">
              <w:rPr>
                <w:rStyle w:val="Hyperlink"/>
              </w:rPr>
              <w:t>Commissioner’s foreword</w:t>
            </w:r>
            <w:r>
              <w:rPr>
                <w:webHidden/>
              </w:rPr>
              <w:tab/>
            </w:r>
            <w:r>
              <w:rPr>
                <w:webHidden/>
              </w:rPr>
              <w:fldChar w:fldCharType="begin"/>
            </w:r>
            <w:r>
              <w:rPr>
                <w:webHidden/>
              </w:rPr>
              <w:instrText xml:space="preserve"> PAGEREF _Toc183013871 \h </w:instrText>
            </w:r>
            <w:r>
              <w:rPr>
                <w:webHidden/>
              </w:rPr>
            </w:r>
            <w:r>
              <w:rPr>
                <w:webHidden/>
              </w:rPr>
              <w:fldChar w:fldCharType="separate"/>
            </w:r>
            <w:r w:rsidR="009975B9">
              <w:rPr>
                <w:webHidden/>
              </w:rPr>
              <w:t>4</w:t>
            </w:r>
            <w:r>
              <w:rPr>
                <w:webHidden/>
              </w:rPr>
              <w:fldChar w:fldCharType="end"/>
            </w:r>
          </w:hyperlink>
        </w:p>
        <w:p w14:paraId="08FBA0CD" w14:textId="799A2509" w:rsidR="00DA2353" w:rsidRDefault="006E3F4B" w:rsidP="00A65549">
          <w:pPr>
            <w:pStyle w:val="TOC2"/>
            <w:rPr>
              <w:rFonts w:asciiTheme="minorHAnsi" w:eastAsiaTheme="minorEastAsia" w:hAnsiTheme="minorHAnsi" w:cstheme="minorBidi"/>
              <w:b/>
              <w:sz w:val="22"/>
              <w:szCs w:val="28"/>
              <w:lang w:eastAsia="zh-CN" w:bidi="th-TH"/>
            </w:rPr>
          </w:pPr>
          <w:hyperlink w:anchor="_Toc183013872" w:history="1">
            <w:r w:rsidR="00DA2353" w:rsidRPr="00200C35">
              <w:rPr>
                <w:rStyle w:val="Hyperlink"/>
              </w:rPr>
              <w:t>About the Commission</w:t>
            </w:r>
            <w:r w:rsidR="00DA2353">
              <w:rPr>
                <w:webHidden/>
              </w:rPr>
              <w:tab/>
            </w:r>
            <w:r w:rsidR="00DA2353">
              <w:rPr>
                <w:webHidden/>
              </w:rPr>
              <w:fldChar w:fldCharType="begin"/>
            </w:r>
            <w:r w:rsidR="00DA2353">
              <w:rPr>
                <w:webHidden/>
              </w:rPr>
              <w:instrText xml:space="preserve"> PAGEREF _Toc183013872 \h </w:instrText>
            </w:r>
            <w:r w:rsidR="00DA2353">
              <w:rPr>
                <w:webHidden/>
              </w:rPr>
            </w:r>
            <w:r w:rsidR="00DA2353">
              <w:rPr>
                <w:webHidden/>
              </w:rPr>
              <w:fldChar w:fldCharType="separate"/>
            </w:r>
            <w:r w:rsidR="009975B9">
              <w:rPr>
                <w:webHidden/>
              </w:rPr>
              <w:t>5</w:t>
            </w:r>
            <w:r w:rsidR="00DA2353">
              <w:rPr>
                <w:webHidden/>
              </w:rPr>
              <w:fldChar w:fldCharType="end"/>
            </w:r>
          </w:hyperlink>
        </w:p>
        <w:p w14:paraId="38547EE9" w14:textId="72E88E87" w:rsidR="00DA2353" w:rsidRDefault="006E3F4B" w:rsidP="00A65549">
          <w:pPr>
            <w:pStyle w:val="TOC2"/>
            <w:rPr>
              <w:rFonts w:asciiTheme="minorHAnsi" w:eastAsiaTheme="minorEastAsia" w:hAnsiTheme="minorHAnsi" w:cstheme="minorBidi"/>
              <w:b/>
              <w:sz w:val="22"/>
              <w:szCs w:val="28"/>
              <w:lang w:eastAsia="zh-CN" w:bidi="th-TH"/>
            </w:rPr>
          </w:pPr>
          <w:hyperlink w:anchor="_Toc183013873" w:history="1">
            <w:r w:rsidR="00DA2353" w:rsidRPr="00200C35">
              <w:rPr>
                <w:rStyle w:val="Hyperlink"/>
              </w:rPr>
              <w:t>About this report</w:t>
            </w:r>
            <w:r w:rsidR="00DA2353">
              <w:rPr>
                <w:webHidden/>
              </w:rPr>
              <w:tab/>
            </w:r>
            <w:r w:rsidR="00DA2353">
              <w:rPr>
                <w:webHidden/>
              </w:rPr>
              <w:fldChar w:fldCharType="begin"/>
            </w:r>
            <w:r w:rsidR="00DA2353">
              <w:rPr>
                <w:webHidden/>
              </w:rPr>
              <w:instrText xml:space="preserve"> PAGEREF _Toc183013873 \h </w:instrText>
            </w:r>
            <w:r w:rsidR="00DA2353">
              <w:rPr>
                <w:webHidden/>
              </w:rPr>
            </w:r>
            <w:r w:rsidR="00DA2353">
              <w:rPr>
                <w:webHidden/>
              </w:rPr>
              <w:fldChar w:fldCharType="separate"/>
            </w:r>
            <w:r w:rsidR="009975B9">
              <w:rPr>
                <w:webHidden/>
              </w:rPr>
              <w:t>5</w:t>
            </w:r>
            <w:r w:rsidR="00DA2353">
              <w:rPr>
                <w:webHidden/>
              </w:rPr>
              <w:fldChar w:fldCharType="end"/>
            </w:r>
          </w:hyperlink>
        </w:p>
        <w:p w14:paraId="1C959174" w14:textId="6B258013" w:rsidR="00DA2353" w:rsidRDefault="006E3F4B" w:rsidP="00A65549">
          <w:pPr>
            <w:pStyle w:val="TOC2"/>
            <w:rPr>
              <w:rFonts w:asciiTheme="minorHAnsi" w:eastAsiaTheme="minorEastAsia" w:hAnsiTheme="minorHAnsi" w:cstheme="minorBidi"/>
              <w:b/>
              <w:sz w:val="22"/>
              <w:szCs w:val="28"/>
              <w:lang w:eastAsia="zh-CN" w:bidi="th-TH"/>
            </w:rPr>
          </w:pPr>
          <w:hyperlink w:anchor="_Toc183013874" w:history="1">
            <w:r w:rsidR="00DA2353" w:rsidRPr="00200C35">
              <w:rPr>
                <w:rStyle w:val="Hyperlink"/>
              </w:rPr>
              <w:t>Report summary</w:t>
            </w:r>
            <w:r w:rsidR="00DA2353">
              <w:rPr>
                <w:webHidden/>
              </w:rPr>
              <w:tab/>
            </w:r>
            <w:r w:rsidR="00DA2353">
              <w:rPr>
                <w:webHidden/>
              </w:rPr>
              <w:fldChar w:fldCharType="begin"/>
            </w:r>
            <w:r w:rsidR="00DA2353">
              <w:rPr>
                <w:webHidden/>
              </w:rPr>
              <w:instrText xml:space="preserve"> PAGEREF _Toc183013874 \h </w:instrText>
            </w:r>
            <w:r w:rsidR="00DA2353">
              <w:rPr>
                <w:webHidden/>
              </w:rPr>
            </w:r>
            <w:r w:rsidR="00DA2353">
              <w:rPr>
                <w:webHidden/>
              </w:rPr>
              <w:fldChar w:fldCharType="separate"/>
            </w:r>
            <w:r w:rsidR="009975B9">
              <w:rPr>
                <w:webHidden/>
              </w:rPr>
              <w:t>6</w:t>
            </w:r>
            <w:r w:rsidR="00DA2353">
              <w:rPr>
                <w:webHidden/>
              </w:rPr>
              <w:fldChar w:fldCharType="end"/>
            </w:r>
          </w:hyperlink>
        </w:p>
        <w:p w14:paraId="30F9DCB1" w14:textId="0F496249" w:rsidR="00DA2353" w:rsidRDefault="006E3F4B" w:rsidP="00A65549">
          <w:pPr>
            <w:pStyle w:val="TOC2"/>
            <w:rPr>
              <w:rFonts w:asciiTheme="minorHAnsi" w:eastAsiaTheme="minorEastAsia" w:hAnsiTheme="minorHAnsi" w:cstheme="minorBidi"/>
              <w:b/>
              <w:sz w:val="22"/>
              <w:szCs w:val="28"/>
              <w:lang w:eastAsia="zh-CN" w:bidi="th-TH"/>
            </w:rPr>
          </w:pPr>
          <w:hyperlink w:anchor="_Toc183013875" w:history="1">
            <w:r w:rsidR="00DA2353" w:rsidRPr="00200C35">
              <w:rPr>
                <w:rStyle w:val="Hyperlink"/>
              </w:rPr>
              <w:t>Human rights timeline: 2023-24</w:t>
            </w:r>
            <w:r w:rsidR="00DA2353">
              <w:rPr>
                <w:webHidden/>
              </w:rPr>
              <w:tab/>
            </w:r>
            <w:r w:rsidR="00DA2353">
              <w:rPr>
                <w:webHidden/>
              </w:rPr>
              <w:fldChar w:fldCharType="begin"/>
            </w:r>
            <w:r w:rsidR="00DA2353">
              <w:rPr>
                <w:webHidden/>
              </w:rPr>
              <w:instrText xml:space="preserve"> PAGEREF _Toc183013875 \h </w:instrText>
            </w:r>
            <w:r w:rsidR="00DA2353">
              <w:rPr>
                <w:webHidden/>
              </w:rPr>
            </w:r>
            <w:r w:rsidR="00DA2353">
              <w:rPr>
                <w:webHidden/>
              </w:rPr>
              <w:fldChar w:fldCharType="separate"/>
            </w:r>
            <w:r w:rsidR="009975B9">
              <w:rPr>
                <w:webHidden/>
              </w:rPr>
              <w:t>8</w:t>
            </w:r>
            <w:r w:rsidR="00DA2353">
              <w:rPr>
                <w:webHidden/>
              </w:rPr>
              <w:fldChar w:fldCharType="end"/>
            </w:r>
          </w:hyperlink>
        </w:p>
        <w:p w14:paraId="7C944C10" w14:textId="54CF81C5"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876" w:history="1">
            <w:r w:rsidR="00DA2353" w:rsidRPr="00200C35">
              <w:rPr>
                <w:rStyle w:val="Hyperlink"/>
                <w:noProof/>
              </w:rPr>
              <w:t xml:space="preserve">About the </w:t>
            </w:r>
            <w:r w:rsidR="00DA2353" w:rsidRPr="00200C35">
              <w:rPr>
                <w:rStyle w:val="Hyperlink"/>
                <w:i/>
                <w:noProof/>
              </w:rPr>
              <w:t>Human Rights Act 2019</w:t>
            </w:r>
            <w:r w:rsidR="00DA2353">
              <w:rPr>
                <w:noProof/>
                <w:webHidden/>
              </w:rPr>
              <w:tab/>
            </w:r>
            <w:r w:rsidR="00DA2353">
              <w:rPr>
                <w:noProof/>
                <w:webHidden/>
              </w:rPr>
              <w:fldChar w:fldCharType="begin"/>
            </w:r>
            <w:r w:rsidR="00DA2353">
              <w:rPr>
                <w:noProof/>
                <w:webHidden/>
              </w:rPr>
              <w:instrText xml:space="preserve"> PAGEREF _Toc183013876 \h </w:instrText>
            </w:r>
            <w:r w:rsidR="00DA2353">
              <w:rPr>
                <w:noProof/>
                <w:webHidden/>
              </w:rPr>
            </w:r>
            <w:r w:rsidR="00DA2353">
              <w:rPr>
                <w:noProof/>
                <w:webHidden/>
              </w:rPr>
              <w:fldChar w:fldCharType="separate"/>
            </w:r>
            <w:r w:rsidR="009975B9">
              <w:rPr>
                <w:noProof/>
                <w:webHidden/>
              </w:rPr>
              <w:t>11</w:t>
            </w:r>
            <w:r w:rsidR="00DA2353">
              <w:rPr>
                <w:noProof/>
                <w:webHidden/>
              </w:rPr>
              <w:fldChar w:fldCharType="end"/>
            </w:r>
          </w:hyperlink>
        </w:p>
        <w:p w14:paraId="1B7CC2B4" w14:textId="3E744CEF"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885" w:history="1">
            <w:r w:rsidR="00DA2353" w:rsidRPr="00200C35">
              <w:rPr>
                <w:rStyle w:val="Hyperlink"/>
                <w:noProof/>
              </w:rPr>
              <w:t>Human rights and the parliament</w:t>
            </w:r>
            <w:r w:rsidR="00DA2353">
              <w:rPr>
                <w:noProof/>
                <w:webHidden/>
              </w:rPr>
              <w:tab/>
            </w:r>
            <w:r w:rsidR="00DA2353">
              <w:rPr>
                <w:noProof/>
                <w:webHidden/>
              </w:rPr>
              <w:fldChar w:fldCharType="begin"/>
            </w:r>
            <w:r w:rsidR="00DA2353">
              <w:rPr>
                <w:noProof/>
                <w:webHidden/>
              </w:rPr>
              <w:instrText xml:space="preserve"> PAGEREF _Toc183013885 \h </w:instrText>
            </w:r>
            <w:r w:rsidR="00DA2353">
              <w:rPr>
                <w:noProof/>
                <w:webHidden/>
              </w:rPr>
            </w:r>
            <w:r w:rsidR="00DA2353">
              <w:rPr>
                <w:noProof/>
                <w:webHidden/>
              </w:rPr>
              <w:fldChar w:fldCharType="separate"/>
            </w:r>
            <w:r w:rsidR="009975B9">
              <w:rPr>
                <w:noProof/>
                <w:webHidden/>
              </w:rPr>
              <w:t>16</w:t>
            </w:r>
            <w:r w:rsidR="00DA2353">
              <w:rPr>
                <w:noProof/>
                <w:webHidden/>
              </w:rPr>
              <w:fldChar w:fldCharType="end"/>
            </w:r>
          </w:hyperlink>
        </w:p>
        <w:p w14:paraId="1C463E65" w14:textId="03DBC940" w:rsidR="00DA2353" w:rsidRDefault="006E3F4B" w:rsidP="00A65549">
          <w:pPr>
            <w:pStyle w:val="TOC2"/>
            <w:rPr>
              <w:rFonts w:asciiTheme="minorHAnsi" w:eastAsiaTheme="minorEastAsia" w:hAnsiTheme="minorHAnsi" w:cstheme="minorBidi"/>
              <w:b/>
              <w:sz w:val="22"/>
              <w:szCs w:val="28"/>
              <w:lang w:eastAsia="zh-CN" w:bidi="th-TH"/>
            </w:rPr>
          </w:pPr>
          <w:hyperlink w:anchor="_Toc183013886" w:history="1">
            <w:r w:rsidR="00DA2353" w:rsidRPr="00200C35">
              <w:rPr>
                <w:rStyle w:val="Hyperlink"/>
              </w:rPr>
              <w:t>The role of Queensland Parliament</w:t>
            </w:r>
            <w:r w:rsidR="00DA2353">
              <w:rPr>
                <w:webHidden/>
              </w:rPr>
              <w:tab/>
            </w:r>
            <w:r w:rsidR="00DA2353">
              <w:rPr>
                <w:webHidden/>
              </w:rPr>
              <w:fldChar w:fldCharType="begin"/>
            </w:r>
            <w:r w:rsidR="00DA2353">
              <w:rPr>
                <w:webHidden/>
              </w:rPr>
              <w:instrText xml:space="preserve"> PAGEREF _Toc183013886 \h </w:instrText>
            </w:r>
            <w:r w:rsidR="00DA2353">
              <w:rPr>
                <w:webHidden/>
              </w:rPr>
            </w:r>
            <w:r w:rsidR="00DA2353">
              <w:rPr>
                <w:webHidden/>
              </w:rPr>
              <w:fldChar w:fldCharType="separate"/>
            </w:r>
            <w:r w:rsidR="009975B9">
              <w:rPr>
                <w:webHidden/>
              </w:rPr>
              <w:t>17</w:t>
            </w:r>
            <w:r w:rsidR="00DA2353">
              <w:rPr>
                <w:webHidden/>
              </w:rPr>
              <w:fldChar w:fldCharType="end"/>
            </w:r>
          </w:hyperlink>
        </w:p>
        <w:p w14:paraId="2B4585F5" w14:textId="7121ED66" w:rsidR="00DA2353" w:rsidRDefault="006E3F4B" w:rsidP="00A65549">
          <w:pPr>
            <w:pStyle w:val="TOC2"/>
            <w:rPr>
              <w:rFonts w:asciiTheme="minorHAnsi" w:eastAsiaTheme="minorEastAsia" w:hAnsiTheme="minorHAnsi" w:cstheme="minorBidi"/>
              <w:b/>
              <w:sz w:val="22"/>
              <w:szCs w:val="28"/>
              <w:lang w:eastAsia="zh-CN" w:bidi="th-TH"/>
            </w:rPr>
          </w:pPr>
          <w:hyperlink w:anchor="_Toc183013890" w:history="1">
            <w:r w:rsidR="00DA2353" w:rsidRPr="00200C35">
              <w:rPr>
                <w:rStyle w:val="Hyperlink"/>
              </w:rPr>
              <w:t>Human rights indicators</w:t>
            </w:r>
            <w:r w:rsidR="00DA2353">
              <w:rPr>
                <w:webHidden/>
              </w:rPr>
              <w:tab/>
            </w:r>
            <w:r w:rsidR="00DA2353">
              <w:rPr>
                <w:webHidden/>
              </w:rPr>
              <w:fldChar w:fldCharType="begin"/>
            </w:r>
            <w:r w:rsidR="00DA2353">
              <w:rPr>
                <w:webHidden/>
              </w:rPr>
              <w:instrText xml:space="preserve"> PAGEREF _Toc183013890 \h </w:instrText>
            </w:r>
            <w:r w:rsidR="00DA2353">
              <w:rPr>
                <w:webHidden/>
              </w:rPr>
            </w:r>
            <w:r w:rsidR="00DA2353">
              <w:rPr>
                <w:webHidden/>
              </w:rPr>
              <w:fldChar w:fldCharType="separate"/>
            </w:r>
            <w:r w:rsidR="009975B9">
              <w:rPr>
                <w:webHidden/>
              </w:rPr>
              <w:t>20</w:t>
            </w:r>
            <w:r w:rsidR="00DA2353">
              <w:rPr>
                <w:webHidden/>
              </w:rPr>
              <w:fldChar w:fldCharType="end"/>
            </w:r>
          </w:hyperlink>
        </w:p>
        <w:p w14:paraId="0D2604E8" w14:textId="6966B2F1" w:rsidR="00DA2353" w:rsidRDefault="006E3F4B" w:rsidP="00A65549">
          <w:pPr>
            <w:pStyle w:val="TOC2"/>
            <w:rPr>
              <w:rFonts w:asciiTheme="minorHAnsi" w:eastAsiaTheme="minorEastAsia" w:hAnsiTheme="minorHAnsi" w:cstheme="minorBidi"/>
              <w:b/>
              <w:sz w:val="22"/>
              <w:szCs w:val="28"/>
              <w:lang w:eastAsia="zh-CN" w:bidi="th-TH"/>
            </w:rPr>
          </w:pPr>
          <w:hyperlink w:anchor="_Toc183013901" w:history="1">
            <w:r w:rsidR="00DA2353" w:rsidRPr="00200C35">
              <w:rPr>
                <w:rStyle w:val="Hyperlink"/>
              </w:rPr>
              <w:t>Significant legislation 2023-24</w:t>
            </w:r>
            <w:r w:rsidR="00DA2353">
              <w:rPr>
                <w:webHidden/>
              </w:rPr>
              <w:tab/>
            </w:r>
            <w:r w:rsidR="00DA2353">
              <w:rPr>
                <w:webHidden/>
              </w:rPr>
              <w:fldChar w:fldCharType="begin"/>
            </w:r>
            <w:r w:rsidR="00DA2353">
              <w:rPr>
                <w:webHidden/>
              </w:rPr>
              <w:instrText xml:space="preserve"> PAGEREF _Toc183013901 \h </w:instrText>
            </w:r>
            <w:r w:rsidR="00DA2353">
              <w:rPr>
                <w:webHidden/>
              </w:rPr>
            </w:r>
            <w:r w:rsidR="00DA2353">
              <w:rPr>
                <w:webHidden/>
              </w:rPr>
              <w:fldChar w:fldCharType="separate"/>
            </w:r>
            <w:r w:rsidR="009975B9">
              <w:rPr>
                <w:webHidden/>
              </w:rPr>
              <w:t>28</w:t>
            </w:r>
            <w:r w:rsidR="00DA2353">
              <w:rPr>
                <w:webHidden/>
              </w:rPr>
              <w:fldChar w:fldCharType="end"/>
            </w:r>
          </w:hyperlink>
        </w:p>
        <w:p w14:paraId="1FEBC0E8" w14:textId="70DC3B3D" w:rsidR="00DA2353" w:rsidRDefault="006E3F4B" w:rsidP="00A65549">
          <w:pPr>
            <w:pStyle w:val="TOC2"/>
            <w:rPr>
              <w:rFonts w:asciiTheme="minorHAnsi" w:eastAsiaTheme="minorEastAsia" w:hAnsiTheme="minorHAnsi" w:cstheme="minorBidi"/>
              <w:b/>
              <w:sz w:val="22"/>
              <w:szCs w:val="28"/>
              <w:lang w:eastAsia="zh-CN" w:bidi="th-TH"/>
            </w:rPr>
          </w:pPr>
          <w:hyperlink w:anchor="_Toc183013911" w:history="1">
            <w:r w:rsidR="00DA2353" w:rsidRPr="00200C35">
              <w:rPr>
                <w:rStyle w:val="Hyperlink"/>
              </w:rPr>
              <w:t>Significant inquiries 2023-24</w:t>
            </w:r>
            <w:r w:rsidR="00DA2353">
              <w:rPr>
                <w:webHidden/>
              </w:rPr>
              <w:tab/>
            </w:r>
            <w:r w:rsidR="00DA2353">
              <w:rPr>
                <w:webHidden/>
              </w:rPr>
              <w:fldChar w:fldCharType="begin"/>
            </w:r>
            <w:r w:rsidR="00DA2353">
              <w:rPr>
                <w:webHidden/>
              </w:rPr>
              <w:instrText xml:space="preserve"> PAGEREF _Toc183013911 \h </w:instrText>
            </w:r>
            <w:r w:rsidR="00DA2353">
              <w:rPr>
                <w:webHidden/>
              </w:rPr>
            </w:r>
            <w:r w:rsidR="00DA2353">
              <w:rPr>
                <w:webHidden/>
              </w:rPr>
              <w:fldChar w:fldCharType="separate"/>
            </w:r>
            <w:r w:rsidR="009975B9">
              <w:rPr>
                <w:webHidden/>
              </w:rPr>
              <w:t>34</w:t>
            </w:r>
            <w:r w:rsidR="00DA2353">
              <w:rPr>
                <w:webHidden/>
              </w:rPr>
              <w:fldChar w:fldCharType="end"/>
            </w:r>
          </w:hyperlink>
        </w:p>
        <w:p w14:paraId="141BAF76" w14:textId="4AE3AACE" w:rsidR="00DA2353" w:rsidRDefault="006E3F4B" w:rsidP="00A65549">
          <w:pPr>
            <w:pStyle w:val="TOC2"/>
            <w:rPr>
              <w:rFonts w:asciiTheme="minorHAnsi" w:eastAsiaTheme="minorEastAsia" w:hAnsiTheme="minorHAnsi" w:cstheme="minorBidi"/>
              <w:b/>
              <w:sz w:val="22"/>
              <w:szCs w:val="28"/>
              <w:lang w:eastAsia="zh-CN" w:bidi="th-TH"/>
            </w:rPr>
          </w:pPr>
          <w:hyperlink w:anchor="_Toc183013915" w:history="1">
            <w:r w:rsidR="00DA2353" w:rsidRPr="00200C35">
              <w:rPr>
                <w:rStyle w:val="Hyperlink"/>
              </w:rPr>
              <w:t>Focus on human rights certificates</w:t>
            </w:r>
            <w:r w:rsidR="00DA2353">
              <w:rPr>
                <w:webHidden/>
              </w:rPr>
              <w:tab/>
            </w:r>
            <w:r w:rsidR="00DA2353">
              <w:rPr>
                <w:webHidden/>
              </w:rPr>
              <w:fldChar w:fldCharType="begin"/>
            </w:r>
            <w:r w:rsidR="00DA2353">
              <w:rPr>
                <w:webHidden/>
              </w:rPr>
              <w:instrText xml:space="preserve"> PAGEREF _Toc183013915 \h </w:instrText>
            </w:r>
            <w:r w:rsidR="00DA2353">
              <w:rPr>
                <w:webHidden/>
              </w:rPr>
            </w:r>
            <w:r w:rsidR="00DA2353">
              <w:rPr>
                <w:webHidden/>
              </w:rPr>
              <w:fldChar w:fldCharType="separate"/>
            </w:r>
            <w:r w:rsidR="009975B9">
              <w:rPr>
                <w:webHidden/>
              </w:rPr>
              <w:t>36</w:t>
            </w:r>
            <w:r w:rsidR="00DA2353">
              <w:rPr>
                <w:webHidden/>
              </w:rPr>
              <w:fldChar w:fldCharType="end"/>
            </w:r>
          </w:hyperlink>
        </w:p>
        <w:p w14:paraId="05270874" w14:textId="5A709C55" w:rsidR="00DA2353" w:rsidRDefault="006E3F4B" w:rsidP="00A65549">
          <w:pPr>
            <w:pStyle w:val="TOC2"/>
            <w:rPr>
              <w:rFonts w:asciiTheme="minorHAnsi" w:eastAsiaTheme="minorEastAsia" w:hAnsiTheme="minorHAnsi" w:cstheme="minorBidi"/>
              <w:b/>
              <w:sz w:val="22"/>
              <w:szCs w:val="28"/>
              <w:lang w:eastAsia="zh-CN" w:bidi="th-TH"/>
            </w:rPr>
          </w:pPr>
          <w:hyperlink w:anchor="_Toc183013916" w:history="1">
            <w:r w:rsidR="00DA2353" w:rsidRPr="00200C35">
              <w:rPr>
                <w:rStyle w:val="Hyperlink"/>
              </w:rPr>
              <w:t>Summary of the role of parliament in 2023-24</w:t>
            </w:r>
            <w:r w:rsidR="00DA2353">
              <w:rPr>
                <w:webHidden/>
              </w:rPr>
              <w:tab/>
            </w:r>
            <w:r w:rsidR="00DA2353">
              <w:rPr>
                <w:webHidden/>
              </w:rPr>
              <w:fldChar w:fldCharType="begin"/>
            </w:r>
            <w:r w:rsidR="00DA2353">
              <w:rPr>
                <w:webHidden/>
              </w:rPr>
              <w:instrText xml:space="preserve"> PAGEREF _Toc183013916 \h </w:instrText>
            </w:r>
            <w:r w:rsidR="00DA2353">
              <w:rPr>
                <w:webHidden/>
              </w:rPr>
            </w:r>
            <w:r w:rsidR="00DA2353">
              <w:rPr>
                <w:webHidden/>
              </w:rPr>
              <w:fldChar w:fldCharType="separate"/>
            </w:r>
            <w:r w:rsidR="009975B9">
              <w:rPr>
                <w:webHidden/>
              </w:rPr>
              <w:t>38</w:t>
            </w:r>
            <w:r w:rsidR="00DA2353">
              <w:rPr>
                <w:webHidden/>
              </w:rPr>
              <w:fldChar w:fldCharType="end"/>
            </w:r>
          </w:hyperlink>
        </w:p>
        <w:p w14:paraId="457C01AA" w14:textId="18F1C170"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917" w:history="1">
            <w:r w:rsidR="00DA2353" w:rsidRPr="00200C35">
              <w:rPr>
                <w:rStyle w:val="Hyperlink"/>
                <w:noProof/>
              </w:rPr>
              <w:t>Human rights in courts and tribunals</w:t>
            </w:r>
            <w:r w:rsidR="00DA2353">
              <w:rPr>
                <w:noProof/>
                <w:webHidden/>
              </w:rPr>
              <w:tab/>
            </w:r>
            <w:r w:rsidR="00DA2353">
              <w:rPr>
                <w:noProof/>
                <w:webHidden/>
              </w:rPr>
              <w:fldChar w:fldCharType="begin"/>
            </w:r>
            <w:r w:rsidR="00DA2353">
              <w:rPr>
                <w:noProof/>
                <w:webHidden/>
              </w:rPr>
              <w:instrText xml:space="preserve"> PAGEREF _Toc183013917 \h </w:instrText>
            </w:r>
            <w:r w:rsidR="00DA2353">
              <w:rPr>
                <w:noProof/>
                <w:webHidden/>
              </w:rPr>
            </w:r>
            <w:r w:rsidR="00DA2353">
              <w:rPr>
                <w:noProof/>
                <w:webHidden/>
              </w:rPr>
              <w:fldChar w:fldCharType="separate"/>
            </w:r>
            <w:r w:rsidR="009975B9">
              <w:rPr>
                <w:noProof/>
                <w:webHidden/>
              </w:rPr>
              <w:t>40</w:t>
            </w:r>
            <w:r w:rsidR="00DA2353">
              <w:rPr>
                <w:noProof/>
                <w:webHidden/>
              </w:rPr>
              <w:fldChar w:fldCharType="end"/>
            </w:r>
          </w:hyperlink>
        </w:p>
        <w:p w14:paraId="4158A116" w14:textId="01583E34" w:rsidR="00DA2353" w:rsidRDefault="006E3F4B" w:rsidP="00A65549">
          <w:pPr>
            <w:pStyle w:val="TOC2"/>
            <w:rPr>
              <w:rFonts w:asciiTheme="minorHAnsi" w:eastAsiaTheme="minorEastAsia" w:hAnsiTheme="minorHAnsi" w:cstheme="minorBidi"/>
              <w:b/>
              <w:sz w:val="22"/>
              <w:szCs w:val="28"/>
              <w:lang w:eastAsia="zh-CN" w:bidi="th-TH"/>
            </w:rPr>
          </w:pPr>
          <w:hyperlink w:anchor="_Toc183013918" w:history="1">
            <w:r w:rsidR="00DA2353" w:rsidRPr="00200C35">
              <w:rPr>
                <w:rStyle w:val="Hyperlink"/>
              </w:rPr>
              <w:t>The role of courts and tribunals</w:t>
            </w:r>
            <w:r w:rsidR="00DA2353">
              <w:rPr>
                <w:webHidden/>
              </w:rPr>
              <w:tab/>
            </w:r>
            <w:r w:rsidR="00DA2353">
              <w:rPr>
                <w:webHidden/>
              </w:rPr>
              <w:fldChar w:fldCharType="begin"/>
            </w:r>
            <w:r w:rsidR="00DA2353">
              <w:rPr>
                <w:webHidden/>
              </w:rPr>
              <w:instrText xml:space="preserve"> PAGEREF _Toc183013918 \h </w:instrText>
            </w:r>
            <w:r w:rsidR="00DA2353">
              <w:rPr>
                <w:webHidden/>
              </w:rPr>
            </w:r>
            <w:r w:rsidR="00DA2353">
              <w:rPr>
                <w:webHidden/>
              </w:rPr>
              <w:fldChar w:fldCharType="separate"/>
            </w:r>
            <w:r w:rsidR="009975B9">
              <w:rPr>
                <w:webHidden/>
              </w:rPr>
              <w:t>41</w:t>
            </w:r>
            <w:r w:rsidR="00DA2353">
              <w:rPr>
                <w:webHidden/>
              </w:rPr>
              <w:fldChar w:fldCharType="end"/>
            </w:r>
          </w:hyperlink>
        </w:p>
        <w:p w14:paraId="29C534CF" w14:textId="3455A9DA" w:rsidR="00DA2353" w:rsidRDefault="006E3F4B" w:rsidP="00A65549">
          <w:pPr>
            <w:pStyle w:val="TOC2"/>
            <w:rPr>
              <w:rFonts w:asciiTheme="minorHAnsi" w:eastAsiaTheme="minorEastAsia" w:hAnsiTheme="minorHAnsi" w:cstheme="minorBidi"/>
              <w:color w:val="auto"/>
              <w:kern w:val="0"/>
              <w:sz w:val="22"/>
              <w:szCs w:val="28"/>
              <w:lang w:eastAsia="zh-CN" w:bidi="th-TH"/>
            </w:rPr>
          </w:pPr>
          <w:hyperlink w:anchor="_Toc183013925" w:history="1">
            <w:r w:rsidR="00DA2353" w:rsidRPr="00200C35">
              <w:rPr>
                <w:rStyle w:val="Hyperlink"/>
              </w:rPr>
              <w:t>Queensland cases that have considered or mentioned the Human Rights Act</w:t>
            </w:r>
            <w:r w:rsidR="00DA2353">
              <w:rPr>
                <w:webHidden/>
              </w:rPr>
              <w:tab/>
            </w:r>
            <w:r w:rsidR="00DA2353">
              <w:rPr>
                <w:webHidden/>
              </w:rPr>
              <w:fldChar w:fldCharType="begin"/>
            </w:r>
            <w:r w:rsidR="00DA2353">
              <w:rPr>
                <w:webHidden/>
              </w:rPr>
              <w:instrText xml:space="preserve"> PAGEREF _Toc183013925 \h </w:instrText>
            </w:r>
            <w:r w:rsidR="00DA2353">
              <w:rPr>
                <w:webHidden/>
              </w:rPr>
            </w:r>
            <w:r w:rsidR="00DA2353">
              <w:rPr>
                <w:webHidden/>
              </w:rPr>
              <w:fldChar w:fldCharType="separate"/>
            </w:r>
            <w:r w:rsidR="009975B9">
              <w:rPr>
                <w:webHidden/>
              </w:rPr>
              <w:t>46</w:t>
            </w:r>
            <w:r w:rsidR="00DA2353">
              <w:rPr>
                <w:webHidden/>
              </w:rPr>
              <w:fldChar w:fldCharType="end"/>
            </w:r>
          </w:hyperlink>
        </w:p>
        <w:p w14:paraId="2CB29F92" w14:textId="129C1CD2" w:rsidR="00DA2353" w:rsidRDefault="006E3F4B" w:rsidP="00A65549">
          <w:pPr>
            <w:pStyle w:val="TOC2"/>
            <w:rPr>
              <w:rFonts w:asciiTheme="minorHAnsi" w:eastAsiaTheme="minorEastAsia" w:hAnsiTheme="minorHAnsi" w:cstheme="minorBidi"/>
              <w:b/>
              <w:sz w:val="22"/>
              <w:szCs w:val="28"/>
              <w:lang w:eastAsia="zh-CN" w:bidi="th-TH"/>
            </w:rPr>
          </w:pPr>
          <w:hyperlink w:anchor="_Toc183013933" w:history="1">
            <w:r w:rsidR="00DA2353" w:rsidRPr="00200C35">
              <w:rPr>
                <w:rStyle w:val="Hyperlink"/>
              </w:rPr>
              <w:t>Interventions</w:t>
            </w:r>
            <w:r w:rsidR="00DA2353">
              <w:rPr>
                <w:webHidden/>
              </w:rPr>
              <w:tab/>
            </w:r>
            <w:r w:rsidR="00DA2353">
              <w:rPr>
                <w:webHidden/>
              </w:rPr>
              <w:fldChar w:fldCharType="begin"/>
            </w:r>
            <w:r w:rsidR="00DA2353">
              <w:rPr>
                <w:webHidden/>
              </w:rPr>
              <w:instrText xml:space="preserve"> PAGEREF _Toc183013933 \h </w:instrText>
            </w:r>
            <w:r w:rsidR="00DA2353">
              <w:rPr>
                <w:webHidden/>
              </w:rPr>
            </w:r>
            <w:r w:rsidR="00DA2353">
              <w:rPr>
                <w:webHidden/>
              </w:rPr>
              <w:fldChar w:fldCharType="separate"/>
            </w:r>
            <w:r w:rsidR="009975B9">
              <w:rPr>
                <w:webHidden/>
              </w:rPr>
              <w:t>51</w:t>
            </w:r>
            <w:r w:rsidR="00DA2353">
              <w:rPr>
                <w:webHidden/>
              </w:rPr>
              <w:fldChar w:fldCharType="end"/>
            </w:r>
          </w:hyperlink>
        </w:p>
        <w:p w14:paraId="0A2E5611" w14:textId="025CDE1A" w:rsidR="00DA2353" w:rsidRDefault="006E3F4B" w:rsidP="00A65549">
          <w:pPr>
            <w:pStyle w:val="TOC2"/>
            <w:rPr>
              <w:rFonts w:asciiTheme="minorHAnsi" w:eastAsiaTheme="minorEastAsia" w:hAnsiTheme="minorHAnsi" w:cstheme="minorBidi"/>
              <w:b/>
              <w:sz w:val="22"/>
              <w:szCs w:val="28"/>
              <w:lang w:eastAsia="zh-CN" w:bidi="th-TH"/>
            </w:rPr>
          </w:pPr>
          <w:hyperlink w:anchor="_Toc183013937" w:history="1">
            <w:r w:rsidR="00DA2353" w:rsidRPr="00200C35">
              <w:rPr>
                <w:rStyle w:val="Hyperlink"/>
              </w:rPr>
              <w:t>Summary of the role of courts and tribunals in 2023-24</w:t>
            </w:r>
            <w:r w:rsidR="00DA2353">
              <w:rPr>
                <w:webHidden/>
              </w:rPr>
              <w:tab/>
            </w:r>
            <w:r w:rsidR="00DA2353">
              <w:rPr>
                <w:webHidden/>
              </w:rPr>
              <w:fldChar w:fldCharType="begin"/>
            </w:r>
            <w:r w:rsidR="00DA2353">
              <w:rPr>
                <w:webHidden/>
              </w:rPr>
              <w:instrText xml:space="preserve"> PAGEREF _Toc183013937 \h </w:instrText>
            </w:r>
            <w:r w:rsidR="00DA2353">
              <w:rPr>
                <w:webHidden/>
              </w:rPr>
            </w:r>
            <w:r w:rsidR="00DA2353">
              <w:rPr>
                <w:webHidden/>
              </w:rPr>
              <w:fldChar w:fldCharType="separate"/>
            </w:r>
            <w:r w:rsidR="009975B9">
              <w:rPr>
                <w:webHidden/>
              </w:rPr>
              <w:t>52</w:t>
            </w:r>
            <w:r w:rsidR="00DA2353">
              <w:rPr>
                <w:webHidden/>
              </w:rPr>
              <w:fldChar w:fldCharType="end"/>
            </w:r>
          </w:hyperlink>
        </w:p>
        <w:p w14:paraId="2EA88479" w14:textId="0689E7C5"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938" w:history="1">
            <w:r w:rsidR="00DA2353" w:rsidRPr="00200C35">
              <w:rPr>
                <w:rStyle w:val="Hyperlink"/>
                <w:noProof/>
              </w:rPr>
              <w:t>Human rights and the public sector</w:t>
            </w:r>
            <w:r w:rsidR="00DA2353">
              <w:rPr>
                <w:noProof/>
                <w:webHidden/>
              </w:rPr>
              <w:tab/>
            </w:r>
            <w:r w:rsidR="00DA2353">
              <w:rPr>
                <w:noProof/>
                <w:webHidden/>
              </w:rPr>
              <w:fldChar w:fldCharType="begin"/>
            </w:r>
            <w:r w:rsidR="00DA2353">
              <w:rPr>
                <w:noProof/>
                <w:webHidden/>
              </w:rPr>
              <w:instrText xml:space="preserve"> PAGEREF _Toc183013938 \h </w:instrText>
            </w:r>
            <w:r w:rsidR="00DA2353">
              <w:rPr>
                <w:noProof/>
                <w:webHidden/>
              </w:rPr>
            </w:r>
            <w:r w:rsidR="00DA2353">
              <w:rPr>
                <w:noProof/>
                <w:webHidden/>
              </w:rPr>
              <w:fldChar w:fldCharType="separate"/>
            </w:r>
            <w:r w:rsidR="009975B9">
              <w:rPr>
                <w:noProof/>
                <w:webHidden/>
              </w:rPr>
              <w:t>55</w:t>
            </w:r>
            <w:r w:rsidR="00DA2353">
              <w:rPr>
                <w:noProof/>
                <w:webHidden/>
              </w:rPr>
              <w:fldChar w:fldCharType="end"/>
            </w:r>
          </w:hyperlink>
        </w:p>
        <w:p w14:paraId="11EED593" w14:textId="6E2A8D99" w:rsidR="00DA2353" w:rsidRDefault="006E3F4B" w:rsidP="00A65549">
          <w:pPr>
            <w:pStyle w:val="TOC2"/>
            <w:rPr>
              <w:rFonts w:asciiTheme="minorHAnsi" w:eastAsiaTheme="minorEastAsia" w:hAnsiTheme="minorHAnsi" w:cstheme="minorBidi"/>
              <w:b/>
              <w:sz w:val="22"/>
              <w:szCs w:val="28"/>
              <w:lang w:eastAsia="zh-CN" w:bidi="th-TH"/>
            </w:rPr>
          </w:pPr>
          <w:hyperlink w:anchor="_Toc183013939" w:history="1">
            <w:r w:rsidR="00DA2353" w:rsidRPr="00200C35">
              <w:rPr>
                <w:rStyle w:val="Hyperlink"/>
              </w:rPr>
              <w:t>Obligations on public entities</w:t>
            </w:r>
            <w:r w:rsidR="00DA2353">
              <w:rPr>
                <w:webHidden/>
              </w:rPr>
              <w:tab/>
            </w:r>
            <w:r w:rsidR="00DA2353">
              <w:rPr>
                <w:webHidden/>
              </w:rPr>
              <w:fldChar w:fldCharType="begin"/>
            </w:r>
            <w:r w:rsidR="00DA2353">
              <w:rPr>
                <w:webHidden/>
              </w:rPr>
              <w:instrText xml:space="preserve"> PAGEREF _Toc183013939 \h </w:instrText>
            </w:r>
            <w:r w:rsidR="00DA2353">
              <w:rPr>
                <w:webHidden/>
              </w:rPr>
            </w:r>
            <w:r w:rsidR="00DA2353">
              <w:rPr>
                <w:webHidden/>
              </w:rPr>
              <w:fldChar w:fldCharType="separate"/>
            </w:r>
            <w:r w:rsidR="009975B9">
              <w:rPr>
                <w:webHidden/>
              </w:rPr>
              <w:t>56</w:t>
            </w:r>
            <w:r w:rsidR="00DA2353">
              <w:rPr>
                <w:webHidden/>
              </w:rPr>
              <w:fldChar w:fldCharType="end"/>
            </w:r>
          </w:hyperlink>
        </w:p>
        <w:p w14:paraId="1284240C" w14:textId="39C618CB" w:rsidR="00DA2353" w:rsidRDefault="006E3F4B" w:rsidP="00A65549">
          <w:pPr>
            <w:pStyle w:val="TOC2"/>
            <w:rPr>
              <w:rFonts w:asciiTheme="minorHAnsi" w:eastAsiaTheme="minorEastAsia" w:hAnsiTheme="minorHAnsi" w:cstheme="minorBidi"/>
              <w:b/>
              <w:sz w:val="22"/>
              <w:szCs w:val="28"/>
              <w:lang w:eastAsia="zh-CN" w:bidi="th-TH"/>
            </w:rPr>
          </w:pPr>
          <w:hyperlink w:anchor="_Toc183013940" w:history="1">
            <w:r w:rsidR="00DA2353" w:rsidRPr="00200C35">
              <w:rPr>
                <w:rStyle w:val="Hyperlink"/>
              </w:rPr>
              <w:t>Developing a human rights culture</w:t>
            </w:r>
            <w:r w:rsidR="00DA2353">
              <w:rPr>
                <w:webHidden/>
              </w:rPr>
              <w:tab/>
            </w:r>
            <w:r w:rsidR="00DA2353">
              <w:rPr>
                <w:webHidden/>
              </w:rPr>
              <w:fldChar w:fldCharType="begin"/>
            </w:r>
            <w:r w:rsidR="00DA2353">
              <w:rPr>
                <w:webHidden/>
              </w:rPr>
              <w:instrText xml:space="preserve"> PAGEREF _Toc183013940 \h </w:instrText>
            </w:r>
            <w:r w:rsidR="00DA2353">
              <w:rPr>
                <w:webHidden/>
              </w:rPr>
            </w:r>
            <w:r w:rsidR="00DA2353">
              <w:rPr>
                <w:webHidden/>
              </w:rPr>
              <w:fldChar w:fldCharType="separate"/>
            </w:r>
            <w:r w:rsidR="009975B9">
              <w:rPr>
                <w:webHidden/>
              </w:rPr>
              <w:t>56</w:t>
            </w:r>
            <w:r w:rsidR="00DA2353">
              <w:rPr>
                <w:webHidden/>
              </w:rPr>
              <w:fldChar w:fldCharType="end"/>
            </w:r>
          </w:hyperlink>
        </w:p>
        <w:p w14:paraId="0DFDA39F" w14:textId="3DEB5902" w:rsidR="00DA2353" w:rsidRDefault="006E3F4B" w:rsidP="00A65549">
          <w:pPr>
            <w:pStyle w:val="TOC2"/>
            <w:rPr>
              <w:rFonts w:asciiTheme="minorHAnsi" w:eastAsiaTheme="minorEastAsia" w:hAnsiTheme="minorHAnsi" w:cstheme="minorBidi"/>
              <w:b/>
              <w:sz w:val="22"/>
              <w:szCs w:val="28"/>
              <w:lang w:eastAsia="zh-CN" w:bidi="th-TH"/>
            </w:rPr>
          </w:pPr>
          <w:hyperlink w:anchor="_Toc183013942" w:history="1">
            <w:r w:rsidR="00DA2353" w:rsidRPr="00200C35">
              <w:rPr>
                <w:rStyle w:val="Hyperlink"/>
              </w:rPr>
              <w:t>Indicators of a human rights culture</w:t>
            </w:r>
            <w:r w:rsidR="00DA2353">
              <w:rPr>
                <w:webHidden/>
              </w:rPr>
              <w:tab/>
            </w:r>
            <w:r w:rsidR="00DA2353">
              <w:rPr>
                <w:webHidden/>
              </w:rPr>
              <w:fldChar w:fldCharType="begin"/>
            </w:r>
            <w:r w:rsidR="00DA2353">
              <w:rPr>
                <w:webHidden/>
              </w:rPr>
              <w:instrText xml:space="preserve"> PAGEREF _Toc183013942 \h </w:instrText>
            </w:r>
            <w:r w:rsidR="00DA2353">
              <w:rPr>
                <w:webHidden/>
              </w:rPr>
            </w:r>
            <w:r w:rsidR="00DA2353">
              <w:rPr>
                <w:webHidden/>
              </w:rPr>
              <w:fldChar w:fldCharType="separate"/>
            </w:r>
            <w:r w:rsidR="009975B9">
              <w:rPr>
                <w:webHidden/>
              </w:rPr>
              <w:t>57</w:t>
            </w:r>
            <w:r w:rsidR="00DA2353">
              <w:rPr>
                <w:webHidden/>
              </w:rPr>
              <w:fldChar w:fldCharType="end"/>
            </w:r>
          </w:hyperlink>
        </w:p>
        <w:p w14:paraId="567AB53F" w14:textId="506711FA" w:rsidR="00DA2353" w:rsidRDefault="006E3F4B" w:rsidP="00A65549">
          <w:pPr>
            <w:pStyle w:val="TOC2"/>
            <w:rPr>
              <w:rFonts w:asciiTheme="minorHAnsi" w:eastAsiaTheme="minorEastAsia" w:hAnsiTheme="minorHAnsi" w:cstheme="minorBidi"/>
              <w:b/>
              <w:sz w:val="22"/>
              <w:szCs w:val="28"/>
              <w:lang w:eastAsia="zh-CN" w:bidi="th-TH"/>
            </w:rPr>
          </w:pPr>
          <w:hyperlink w:anchor="_Toc183013943" w:history="1">
            <w:r w:rsidR="00DA2353" w:rsidRPr="00200C35">
              <w:rPr>
                <w:rStyle w:val="Hyperlink"/>
              </w:rPr>
              <w:t>State public entities</w:t>
            </w:r>
            <w:r w:rsidR="00DA2353">
              <w:rPr>
                <w:webHidden/>
              </w:rPr>
              <w:tab/>
            </w:r>
            <w:r w:rsidR="00DA2353">
              <w:rPr>
                <w:webHidden/>
              </w:rPr>
              <w:fldChar w:fldCharType="begin"/>
            </w:r>
            <w:r w:rsidR="00DA2353">
              <w:rPr>
                <w:webHidden/>
              </w:rPr>
              <w:instrText xml:space="preserve"> PAGEREF _Toc183013943 \h </w:instrText>
            </w:r>
            <w:r w:rsidR="00DA2353">
              <w:rPr>
                <w:webHidden/>
              </w:rPr>
            </w:r>
            <w:r w:rsidR="00DA2353">
              <w:rPr>
                <w:webHidden/>
              </w:rPr>
              <w:fldChar w:fldCharType="separate"/>
            </w:r>
            <w:r w:rsidR="009975B9">
              <w:rPr>
                <w:webHidden/>
              </w:rPr>
              <w:t>57</w:t>
            </w:r>
            <w:r w:rsidR="00DA2353">
              <w:rPr>
                <w:webHidden/>
              </w:rPr>
              <w:fldChar w:fldCharType="end"/>
            </w:r>
          </w:hyperlink>
        </w:p>
        <w:p w14:paraId="579F014D" w14:textId="456E76DB" w:rsidR="00DA2353" w:rsidRDefault="006E3F4B" w:rsidP="00A65549">
          <w:pPr>
            <w:pStyle w:val="TOC2"/>
            <w:rPr>
              <w:rFonts w:asciiTheme="minorHAnsi" w:eastAsiaTheme="minorEastAsia" w:hAnsiTheme="minorHAnsi" w:cstheme="minorBidi"/>
              <w:b/>
              <w:sz w:val="22"/>
              <w:szCs w:val="28"/>
              <w:lang w:eastAsia="zh-CN" w:bidi="th-TH"/>
            </w:rPr>
          </w:pPr>
          <w:hyperlink w:anchor="_Toc183013952" w:history="1">
            <w:r w:rsidR="00DA2353" w:rsidRPr="00200C35">
              <w:rPr>
                <w:rStyle w:val="Hyperlink"/>
              </w:rPr>
              <w:t>Local government public entities</w:t>
            </w:r>
            <w:r w:rsidR="00DA2353">
              <w:rPr>
                <w:webHidden/>
              </w:rPr>
              <w:tab/>
            </w:r>
            <w:r w:rsidR="00DA2353">
              <w:rPr>
                <w:webHidden/>
              </w:rPr>
              <w:fldChar w:fldCharType="begin"/>
            </w:r>
            <w:r w:rsidR="00DA2353">
              <w:rPr>
                <w:webHidden/>
              </w:rPr>
              <w:instrText xml:space="preserve"> PAGEREF _Toc183013952 \h </w:instrText>
            </w:r>
            <w:r w:rsidR="00DA2353">
              <w:rPr>
                <w:webHidden/>
              </w:rPr>
            </w:r>
            <w:r w:rsidR="00DA2353">
              <w:rPr>
                <w:webHidden/>
              </w:rPr>
              <w:fldChar w:fldCharType="separate"/>
            </w:r>
            <w:r w:rsidR="009975B9">
              <w:rPr>
                <w:webHidden/>
              </w:rPr>
              <w:t>61</w:t>
            </w:r>
            <w:r w:rsidR="00DA2353">
              <w:rPr>
                <w:webHidden/>
              </w:rPr>
              <w:fldChar w:fldCharType="end"/>
            </w:r>
          </w:hyperlink>
        </w:p>
        <w:p w14:paraId="1E7CD0F0" w14:textId="11327752" w:rsidR="00DA2353" w:rsidRDefault="006E3F4B" w:rsidP="00A65549">
          <w:pPr>
            <w:pStyle w:val="TOC2"/>
            <w:rPr>
              <w:rFonts w:asciiTheme="minorHAnsi" w:eastAsiaTheme="minorEastAsia" w:hAnsiTheme="minorHAnsi" w:cstheme="minorBidi"/>
              <w:b/>
              <w:sz w:val="22"/>
              <w:szCs w:val="28"/>
              <w:lang w:eastAsia="zh-CN" w:bidi="th-TH"/>
            </w:rPr>
          </w:pPr>
          <w:hyperlink w:anchor="_Toc183013958" w:history="1">
            <w:r w:rsidR="00DA2353" w:rsidRPr="00200C35">
              <w:rPr>
                <w:rStyle w:val="Hyperlink"/>
              </w:rPr>
              <w:t>Human rights leadership</w:t>
            </w:r>
            <w:r w:rsidR="00DA2353">
              <w:rPr>
                <w:webHidden/>
              </w:rPr>
              <w:tab/>
            </w:r>
            <w:r w:rsidR="00DA2353">
              <w:rPr>
                <w:webHidden/>
              </w:rPr>
              <w:fldChar w:fldCharType="begin"/>
            </w:r>
            <w:r w:rsidR="00DA2353">
              <w:rPr>
                <w:webHidden/>
              </w:rPr>
              <w:instrText xml:space="preserve"> PAGEREF _Toc183013958 \h </w:instrText>
            </w:r>
            <w:r w:rsidR="00DA2353">
              <w:rPr>
                <w:webHidden/>
              </w:rPr>
            </w:r>
            <w:r w:rsidR="00DA2353">
              <w:rPr>
                <w:webHidden/>
              </w:rPr>
              <w:fldChar w:fldCharType="separate"/>
            </w:r>
            <w:r w:rsidR="009975B9">
              <w:rPr>
                <w:webHidden/>
              </w:rPr>
              <w:t>63</w:t>
            </w:r>
            <w:r w:rsidR="00DA2353">
              <w:rPr>
                <w:webHidden/>
              </w:rPr>
              <w:fldChar w:fldCharType="end"/>
            </w:r>
          </w:hyperlink>
        </w:p>
        <w:p w14:paraId="35683C50" w14:textId="6FED4204" w:rsidR="00DA2353" w:rsidRDefault="006E3F4B" w:rsidP="00A65549">
          <w:pPr>
            <w:pStyle w:val="TOC2"/>
            <w:rPr>
              <w:rFonts w:asciiTheme="minorHAnsi" w:eastAsiaTheme="minorEastAsia" w:hAnsiTheme="minorHAnsi" w:cstheme="minorBidi"/>
              <w:b/>
              <w:sz w:val="22"/>
              <w:szCs w:val="28"/>
              <w:lang w:eastAsia="zh-CN" w:bidi="th-TH"/>
            </w:rPr>
          </w:pPr>
          <w:hyperlink w:anchor="_Toc183013959" w:history="1">
            <w:r w:rsidR="00DA2353" w:rsidRPr="00200C35">
              <w:rPr>
                <w:rStyle w:val="Hyperlink"/>
              </w:rPr>
              <w:t>Progress towards a human rights culture</w:t>
            </w:r>
            <w:r w:rsidR="00DA2353">
              <w:rPr>
                <w:webHidden/>
              </w:rPr>
              <w:tab/>
            </w:r>
            <w:r w:rsidR="00DA2353">
              <w:rPr>
                <w:webHidden/>
              </w:rPr>
              <w:fldChar w:fldCharType="begin"/>
            </w:r>
            <w:r w:rsidR="00DA2353">
              <w:rPr>
                <w:webHidden/>
              </w:rPr>
              <w:instrText xml:space="preserve"> PAGEREF _Toc183013959 \h </w:instrText>
            </w:r>
            <w:r w:rsidR="00DA2353">
              <w:rPr>
                <w:webHidden/>
              </w:rPr>
            </w:r>
            <w:r w:rsidR="00DA2353">
              <w:rPr>
                <w:webHidden/>
              </w:rPr>
              <w:fldChar w:fldCharType="separate"/>
            </w:r>
            <w:r w:rsidR="009975B9">
              <w:rPr>
                <w:webHidden/>
              </w:rPr>
              <w:t>64</w:t>
            </w:r>
            <w:r w:rsidR="00DA2353">
              <w:rPr>
                <w:webHidden/>
              </w:rPr>
              <w:fldChar w:fldCharType="end"/>
            </w:r>
          </w:hyperlink>
        </w:p>
        <w:p w14:paraId="561BFB79" w14:textId="640F418D" w:rsidR="00DA2353" w:rsidRDefault="006E3F4B" w:rsidP="00A65549">
          <w:pPr>
            <w:pStyle w:val="TOC2"/>
            <w:rPr>
              <w:rFonts w:asciiTheme="minorHAnsi" w:eastAsiaTheme="minorEastAsia" w:hAnsiTheme="minorHAnsi" w:cstheme="minorBidi"/>
              <w:b/>
              <w:sz w:val="22"/>
              <w:szCs w:val="28"/>
              <w:lang w:eastAsia="zh-CN" w:bidi="th-TH"/>
            </w:rPr>
          </w:pPr>
          <w:hyperlink w:anchor="_Toc183013963" w:history="1">
            <w:r w:rsidR="00DA2353" w:rsidRPr="00200C35">
              <w:rPr>
                <w:rStyle w:val="Hyperlink"/>
              </w:rPr>
              <w:t>QHRC’s first major human rights review for human rights compatibility</w:t>
            </w:r>
            <w:r w:rsidR="00DA2353">
              <w:rPr>
                <w:webHidden/>
              </w:rPr>
              <w:tab/>
            </w:r>
            <w:r w:rsidR="00DA2353">
              <w:rPr>
                <w:webHidden/>
              </w:rPr>
              <w:fldChar w:fldCharType="begin"/>
            </w:r>
            <w:r w:rsidR="00DA2353">
              <w:rPr>
                <w:webHidden/>
              </w:rPr>
              <w:instrText xml:space="preserve"> PAGEREF _Toc183013963 \h </w:instrText>
            </w:r>
            <w:r w:rsidR="00DA2353">
              <w:rPr>
                <w:webHidden/>
              </w:rPr>
            </w:r>
            <w:r w:rsidR="00DA2353">
              <w:rPr>
                <w:webHidden/>
              </w:rPr>
              <w:fldChar w:fldCharType="separate"/>
            </w:r>
            <w:r w:rsidR="009975B9">
              <w:rPr>
                <w:webHidden/>
              </w:rPr>
              <w:t>66</w:t>
            </w:r>
            <w:r w:rsidR="00DA2353">
              <w:rPr>
                <w:webHidden/>
              </w:rPr>
              <w:fldChar w:fldCharType="end"/>
            </w:r>
          </w:hyperlink>
        </w:p>
        <w:p w14:paraId="0A8B4639" w14:textId="3C5460C0"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964" w:history="1">
            <w:r w:rsidR="00DA2353" w:rsidRPr="00200C35">
              <w:rPr>
                <w:rStyle w:val="Hyperlink"/>
                <w:noProof/>
              </w:rPr>
              <w:t>Human rights complaints</w:t>
            </w:r>
            <w:r w:rsidR="00DA2353">
              <w:rPr>
                <w:noProof/>
                <w:webHidden/>
              </w:rPr>
              <w:tab/>
            </w:r>
            <w:r w:rsidR="00DA2353">
              <w:rPr>
                <w:noProof/>
                <w:webHidden/>
              </w:rPr>
              <w:fldChar w:fldCharType="begin"/>
            </w:r>
            <w:r w:rsidR="00DA2353">
              <w:rPr>
                <w:noProof/>
                <w:webHidden/>
              </w:rPr>
              <w:instrText xml:space="preserve"> PAGEREF _Toc183013964 \h </w:instrText>
            </w:r>
            <w:r w:rsidR="00DA2353">
              <w:rPr>
                <w:noProof/>
                <w:webHidden/>
              </w:rPr>
            </w:r>
            <w:r w:rsidR="00DA2353">
              <w:rPr>
                <w:noProof/>
                <w:webHidden/>
              </w:rPr>
              <w:fldChar w:fldCharType="separate"/>
            </w:r>
            <w:r w:rsidR="009975B9">
              <w:rPr>
                <w:noProof/>
                <w:webHidden/>
              </w:rPr>
              <w:t>68</w:t>
            </w:r>
            <w:r w:rsidR="00DA2353">
              <w:rPr>
                <w:noProof/>
                <w:webHidden/>
              </w:rPr>
              <w:fldChar w:fldCharType="end"/>
            </w:r>
          </w:hyperlink>
        </w:p>
        <w:p w14:paraId="1C11B673" w14:textId="56F014DE" w:rsidR="00DA2353" w:rsidRDefault="006E3F4B" w:rsidP="00A65549">
          <w:pPr>
            <w:pStyle w:val="TOC2"/>
            <w:rPr>
              <w:rFonts w:asciiTheme="minorHAnsi" w:eastAsiaTheme="minorEastAsia" w:hAnsiTheme="minorHAnsi" w:cstheme="minorBidi"/>
              <w:b/>
              <w:sz w:val="22"/>
              <w:szCs w:val="28"/>
              <w:lang w:eastAsia="zh-CN" w:bidi="th-TH"/>
            </w:rPr>
          </w:pPr>
          <w:hyperlink w:anchor="_Toc183013965" w:history="1">
            <w:r w:rsidR="00DA2353" w:rsidRPr="00200C35">
              <w:rPr>
                <w:rStyle w:val="Hyperlink"/>
              </w:rPr>
              <w:t>Complaints to the Commission</w:t>
            </w:r>
            <w:r w:rsidR="00DA2353">
              <w:rPr>
                <w:webHidden/>
              </w:rPr>
              <w:tab/>
            </w:r>
            <w:r w:rsidR="00DA2353">
              <w:rPr>
                <w:webHidden/>
              </w:rPr>
              <w:fldChar w:fldCharType="begin"/>
            </w:r>
            <w:r w:rsidR="00DA2353">
              <w:rPr>
                <w:webHidden/>
              </w:rPr>
              <w:instrText xml:space="preserve"> PAGEREF _Toc183013965 \h </w:instrText>
            </w:r>
            <w:r w:rsidR="00DA2353">
              <w:rPr>
                <w:webHidden/>
              </w:rPr>
            </w:r>
            <w:r w:rsidR="00DA2353">
              <w:rPr>
                <w:webHidden/>
              </w:rPr>
              <w:fldChar w:fldCharType="separate"/>
            </w:r>
            <w:r w:rsidR="009975B9">
              <w:rPr>
                <w:webHidden/>
              </w:rPr>
              <w:t>69</w:t>
            </w:r>
            <w:r w:rsidR="00DA2353">
              <w:rPr>
                <w:webHidden/>
              </w:rPr>
              <w:fldChar w:fldCharType="end"/>
            </w:r>
          </w:hyperlink>
        </w:p>
        <w:p w14:paraId="6E912707" w14:textId="69139C0C" w:rsidR="00DA2353" w:rsidRDefault="006E3F4B" w:rsidP="00A65549">
          <w:pPr>
            <w:pStyle w:val="TOC2"/>
            <w:rPr>
              <w:rFonts w:asciiTheme="minorHAnsi" w:eastAsiaTheme="minorEastAsia" w:hAnsiTheme="minorHAnsi" w:cstheme="minorBidi"/>
              <w:b/>
              <w:sz w:val="22"/>
              <w:szCs w:val="28"/>
              <w:lang w:eastAsia="zh-CN" w:bidi="th-TH"/>
            </w:rPr>
          </w:pPr>
          <w:hyperlink w:anchor="_Toc183013966" w:history="1">
            <w:r w:rsidR="00DA2353" w:rsidRPr="00200C35">
              <w:rPr>
                <w:rStyle w:val="Hyperlink"/>
              </w:rPr>
              <w:t>Complaints made directly to public entities</w:t>
            </w:r>
            <w:r w:rsidR="00DA2353">
              <w:rPr>
                <w:webHidden/>
              </w:rPr>
              <w:tab/>
            </w:r>
            <w:r w:rsidR="00DA2353">
              <w:rPr>
                <w:webHidden/>
              </w:rPr>
              <w:fldChar w:fldCharType="begin"/>
            </w:r>
            <w:r w:rsidR="00DA2353">
              <w:rPr>
                <w:webHidden/>
              </w:rPr>
              <w:instrText xml:space="preserve"> PAGEREF _Toc183013966 \h </w:instrText>
            </w:r>
            <w:r w:rsidR="00DA2353">
              <w:rPr>
                <w:webHidden/>
              </w:rPr>
            </w:r>
            <w:r w:rsidR="00DA2353">
              <w:rPr>
                <w:webHidden/>
              </w:rPr>
              <w:fldChar w:fldCharType="separate"/>
            </w:r>
            <w:r w:rsidR="009975B9">
              <w:rPr>
                <w:webHidden/>
              </w:rPr>
              <w:t>70</w:t>
            </w:r>
            <w:r w:rsidR="00DA2353">
              <w:rPr>
                <w:webHidden/>
              </w:rPr>
              <w:fldChar w:fldCharType="end"/>
            </w:r>
          </w:hyperlink>
        </w:p>
        <w:p w14:paraId="51931BCC" w14:textId="644AA30B"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967" w:history="1">
            <w:r w:rsidR="00DA2353" w:rsidRPr="00200C35">
              <w:rPr>
                <w:rStyle w:val="Hyperlink"/>
                <w:noProof/>
              </w:rPr>
              <w:t>Human rights in the community</w:t>
            </w:r>
            <w:r w:rsidR="00DA2353">
              <w:rPr>
                <w:noProof/>
                <w:webHidden/>
              </w:rPr>
              <w:tab/>
            </w:r>
            <w:r w:rsidR="00DA2353">
              <w:rPr>
                <w:noProof/>
                <w:webHidden/>
              </w:rPr>
              <w:fldChar w:fldCharType="begin"/>
            </w:r>
            <w:r w:rsidR="00DA2353">
              <w:rPr>
                <w:noProof/>
                <w:webHidden/>
              </w:rPr>
              <w:instrText xml:space="preserve"> PAGEREF _Toc183013967 \h </w:instrText>
            </w:r>
            <w:r w:rsidR="00DA2353">
              <w:rPr>
                <w:noProof/>
                <w:webHidden/>
              </w:rPr>
            </w:r>
            <w:r w:rsidR="00DA2353">
              <w:rPr>
                <w:noProof/>
                <w:webHidden/>
              </w:rPr>
              <w:fldChar w:fldCharType="separate"/>
            </w:r>
            <w:r w:rsidR="009975B9">
              <w:rPr>
                <w:noProof/>
                <w:webHidden/>
              </w:rPr>
              <w:t>73</w:t>
            </w:r>
            <w:r w:rsidR="00DA2353">
              <w:rPr>
                <w:noProof/>
                <w:webHidden/>
              </w:rPr>
              <w:fldChar w:fldCharType="end"/>
            </w:r>
          </w:hyperlink>
        </w:p>
        <w:p w14:paraId="139E3C73" w14:textId="3DDC5566"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968" w:history="1">
            <w:r w:rsidR="00DA2353" w:rsidRPr="00200C35">
              <w:rPr>
                <w:rStyle w:val="Hyperlink"/>
                <w:noProof/>
              </w:rPr>
              <w:t>Community education and training</w:t>
            </w:r>
            <w:r w:rsidR="00DA2353">
              <w:rPr>
                <w:noProof/>
                <w:webHidden/>
              </w:rPr>
              <w:tab/>
            </w:r>
            <w:r w:rsidR="00DA2353">
              <w:rPr>
                <w:noProof/>
                <w:webHidden/>
              </w:rPr>
              <w:fldChar w:fldCharType="begin"/>
            </w:r>
            <w:r w:rsidR="00DA2353">
              <w:rPr>
                <w:noProof/>
                <w:webHidden/>
              </w:rPr>
              <w:instrText xml:space="preserve"> PAGEREF _Toc183013968 \h </w:instrText>
            </w:r>
            <w:r w:rsidR="00DA2353">
              <w:rPr>
                <w:noProof/>
                <w:webHidden/>
              </w:rPr>
            </w:r>
            <w:r w:rsidR="00DA2353">
              <w:rPr>
                <w:noProof/>
                <w:webHidden/>
              </w:rPr>
              <w:fldChar w:fldCharType="separate"/>
            </w:r>
            <w:r w:rsidR="009975B9">
              <w:rPr>
                <w:noProof/>
                <w:webHidden/>
              </w:rPr>
              <w:t>74</w:t>
            </w:r>
            <w:r w:rsidR="00DA2353">
              <w:rPr>
                <w:noProof/>
                <w:webHidden/>
              </w:rPr>
              <w:fldChar w:fldCharType="end"/>
            </w:r>
          </w:hyperlink>
        </w:p>
        <w:p w14:paraId="3CDD326B" w14:textId="749FBE20" w:rsidR="00DA2353" w:rsidRDefault="006E3F4B">
          <w:pPr>
            <w:pStyle w:val="TOC1"/>
            <w:rPr>
              <w:rFonts w:asciiTheme="minorHAnsi" w:eastAsiaTheme="minorEastAsia" w:hAnsiTheme="minorHAnsi" w:cstheme="minorBidi"/>
              <w:b w:val="0"/>
              <w:bCs w:val="0"/>
              <w:noProof/>
              <w:sz w:val="22"/>
              <w:szCs w:val="28"/>
              <w:lang w:eastAsia="zh-CN" w:bidi="th-TH"/>
            </w:rPr>
          </w:pPr>
          <w:hyperlink w:anchor="_Toc183013980" w:history="1">
            <w:r w:rsidR="00DA2353" w:rsidRPr="00200C35">
              <w:rPr>
                <w:rStyle w:val="Hyperlink"/>
                <w:noProof/>
              </w:rPr>
              <w:t>Appendices</w:t>
            </w:r>
            <w:r w:rsidR="00DA2353">
              <w:rPr>
                <w:noProof/>
                <w:webHidden/>
              </w:rPr>
              <w:tab/>
            </w:r>
            <w:r w:rsidR="00DA2353">
              <w:rPr>
                <w:noProof/>
                <w:webHidden/>
              </w:rPr>
              <w:fldChar w:fldCharType="begin"/>
            </w:r>
            <w:r w:rsidR="00DA2353">
              <w:rPr>
                <w:noProof/>
                <w:webHidden/>
              </w:rPr>
              <w:instrText xml:space="preserve"> PAGEREF _Toc183013980 \h </w:instrText>
            </w:r>
            <w:r w:rsidR="00DA2353">
              <w:rPr>
                <w:noProof/>
                <w:webHidden/>
              </w:rPr>
            </w:r>
            <w:r w:rsidR="00DA2353">
              <w:rPr>
                <w:noProof/>
                <w:webHidden/>
              </w:rPr>
              <w:fldChar w:fldCharType="separate"/>
            </w:r>
            <w:r w:rsidR="009975B9">
              <w:rPr>
                <w:noProof/>
                <w:webHidden/>
              </w:rPr>
              <w:t>80</w:t>
            </w:r>
            <w:r w:rsidR="00DA2353">
              <w:rPr>
                <w:noProof/>
                <w:webHidden/>
              </w:rPr>
              <w:fldChar w:fldCharType="end"/>
            </w:r>
          </w:hyperlink>
        </w:p>
        <w:p w14:paraId="19B6494A" w14:textId="79F14E5B" w:rsidR="00DA2353" w:rsidRDefault="00DA2353">
          <w:r>
            <w:rPr>
              <w:b/>
              <w:bCs/>
              <w:lang w:val="en-GB"/>
            </w:rPr>
            <w:fldChar w:fldCharType="end"/>
          </w:r>
        </w:p>
      </w:sdtContent>
    </w:sdt>
    <w:p w14:paraId="1DD327E4" w14:textId="06CB4071" w:rsidR="00BF5383" w:rsidRPr="009B0287" w:rsidRDefault="00344BD4" w:rsidP="00E17CA5">
      <w:pPr>
        <w:pStyle w:val="Heading1"/>
        <w:rPr>
          <w:color w:val="373D41"/>
        </w:rPr>
      </w:pPr>
      <w:bookmarkStart w:id="71" w:name="_Toc147757250"/>
      <w:bookmarkStart w:id="72" w:name="_Toc148086868"/>
      <w:bookmarkStart w:id="73" w:name="_Toc183013871"/>
      <w:r w:rsidRPr="009B0287">
        <w:rPr>
          <w:color w:val="373D41"/>
        </w:rPr>
        <w:lastRenderedPageBreak/>
        <w:t>Commissioner’s f</w:t>
      </w:r>
      <w:r w:rsidR="00BF5383" w:rsidRPr="009B0287">
        <w:rPr>
          <w:color w:val="373D41"/>
        </w:rPr>
        <w:t>oreword</w:t>
      </w:r>
      <w:bookmarkEnd w:id="71"/>
      <w:bookmarkEnd w:id="72"/>
      <w:bookmarkEnd w:id="73"/>
      <w:bookmarkEnd w:id="70"/>
      <w:bookmarkEnd w:id="69"/>
      <w:bookmarkEnd w:id="68"/>
      <w:bookmarkEnd w:id="67"/>
    </w:p>
    <w:p w14:paraId="243F0F6B" w14:textId="50110223" w:rsidR="00760BC6" w:rsidRPr="00D4646D" w:rsidRDefault="00760BC6" w:rsidP="00760BC6">
      <w:pPr>
        <w:rPr>
          <w:rFonts w:cs="Arial"/>
          <w:szCs w:val="20"/>
        </w:rPr>
      </w:pPr>
      <w:r w:rsidRPr="00D4646D">
        <w:rPr>
          <w:rFonts w:cs="Arial"/>
          <w:szCs w:val="20"/>
        </w:rPr>
        <w:t xml:space="preserve">At the heart of the Human Rights Act and enshrined in the Act’s objects is the aim to build a culture in the Queensland public sector that respects and promotes human rights. That is, the Queensland Government will put people at the heart of decision-making about how government services are delivered. </w:t>
      </w:r>
    </w:p>
    <w:p w14:paraId="223F40BB" w14:textId="77777777" w:rsidR="00760BC6" w:rsidRPr="00D4646D" w:rsidRDefault="00760BC6" w:rsidP="00760BC6">
      <w:pPr>
        <w:rPr>
          <w:rFonts w:cs="Arial"/>
          <w:szCs w:val="20"/>
        </w:rPr>
      </w:pPr>
      <w:r w:rsidRPr="00D4646D">
        <w:rPr>
          <w:rFonts w:cs="Arial"/>
          <w:szCs w:val="20"/>
        </w:rPr>
        <w:t xml:space="preserve">In essence, this is about making government more responsive to the everyday reality of the people it serves, so that the complexity of people’s circumstances and needs are considered in coming to decisions that affect their health, housing, </w:t>
      </w:r>
      <w:proofErr w:type="gramStart"/>
      <w:r w:rsidRPr="00D4646D">
        <w:rPr>
          <w:rFonts w:cs="Arial"/>
          <w:szCs w:val="20"/>
        </w:rPr>
        <w:t>education</w:t>
      </w:r>
      <w:proofErr w:type="gramEnd"/>
      <w:r w:rsidRPr="00D4646D">
        <w:rPr>
          <w:rFonts w:cs="Arial"/>
          <w:szCs w:val="20"/>
        </w:rPr>
        <w:t xml:space="preserve"> and the core pillars of life.</w:t>
      </w:r>
    </w:p>
    <w:p w14:paraId="6FA31CFF" w14:textId="71830567" w:rsidR="00760BC6" w:rsidRPr="00D4646D" w:rsidRDefault="00760BC6" w:rsidP="00760BC6">
      <w:pPr>
        <w:rPr>
          <w:rFonts w:cs="Arial"/>
          <w:szCs w:val="20"/>
        </w:rPr>
      </w:pPr>
      <w:r w:rsidRPr="00D4646D">
        <w:rPr>
          <w:rFonts w:cs="Arial"/>
          <w:szCs w:val="20"/>
        </w:rPr>
        <w:t>F</w:t>
      </w:r>
      <w:r w:rsidR="005872C8">
        <w:rPr>
          <w:rFonts w:cs="Arial"/>
          <w:szCs w:val="20"/>
        </w:rPr>
        <w:t>ive</w:t>
      </w:r>
      <w:r w:rsidRPr="00D4646D">
        <w:rPr>
          <w:rFonts w:cs="Arial"/>
          <w:szCs w:val="20"/>
        </w:rPr>
        <w:t xml:space="preserve"> years into the Act’s implementation and the Queensland public sector, Parliament and judiciary have largely completed the initial implementation of the Act.</w:t>
      </w:r>
    </w:p>
    <w:p w14:paraId="5F9C6563" w14:textId="77777777" w:rsidR="00760BC6" w:rsidRPr="00D4646D" w:rsidRDefault="00760BC6" w:rsidP="00760BC6">
      <w:pPr>
        <w:rPr>
          <w:rFonts w:cs="Arial"/>
          <w:szCs w:val="20"/>
        </w:rPr>
      </w:pPr>
      <w:r w:rsidRPr="00D4646D">
        <w:rPr>
          <w:rFonts w:cs="Arial"/>
          <w:szCs w:val="20"/>
        </w:rPr>
        <w:t>This year, key developments have shone a light on the extent to which person-centred decision-making has been adopted in Queensland.</w:t>
      </w:r>
    </w:p>
    <w:p w14:paraId="0DEA5F75" w14:textId="77777777" w:rsidR="00760BC6" w:rsidRPr="00D4646D" w:rsidRDefault="00760BC6" w:rsidP="00760BC6">
      <w:pPr>
        <w:rPr>
          <w:rFonts w:cs="Arial"/>
          <w:szCs w:val="20"/>
        </w:rPr>
      </w:pPr>
      <w:r w:rsidRPr="00D4646D">
        <w:rPr>
          <w:rFonts w:cs="Arial"/>
          <w:szCs w:val="20"/>
        </w:rPr>
        <w:t xml:space="preserve">The Supreme Court decision in </w:t>
      </w:r>
      <w:r w:rsidRPr="00D4646D">
        <w:rPr>
          <w:rFonts w:cs="Arial"/>
          <w:i/>
          <w:iCs/>
          <w:szCs w:val="20"/>
        </w:rPr>
        <w:t>Johnston v Commissioner of Police</w:t>
      </w:r>
      <w:r w:rsidRPr="00D4646D">
        <w:rPr>
          <w:rFonts w:cs="Arial"/>
          <w:szCs w:val="20"/>
        </w:rPr>
        <w:t xml:space="preserve"> on vaccine mandates clarified the scope of obligations on public entities in making decisions that engage human rights, and the impact human rights can have on curtailing broad discretionary powers. It highlighted the importance of structured decision-making that actively considers the engagement of human rights and how any limitations of rights can be managed by less restrictive means.</w:t>
      </w:r>
    </w:p>
    <w:p w14:paraId="735CD2D5" w14:textId="77777777" w:rsidR="00760BC6" w:rsidRPr="00D4646D" w:rsidRDefault="00760BC6" w:rsidP="00760BC6">
      <w:pPr>
        <w:rPr>
          <w:rFonts w:cs="Arial"/>
          <w:szCs w:val="20"/>
        </w:rPr>
      </w:pPr>
      <w:r w:rsidRPr="00D4646D">
        <w:rPr>
          <w:rFonts w:cs="Arial"/>
          <w:szCs w:val="20"/>
        </w:rPr>
        <w:t>In 2023-24 the Human Rights Act was undermined through override declarations in legislation. The effect of those overrides was to suspend the application of the Act to decisions about detaining children in police watchhouses and in designating new places as youth detention centres. This allows decisions to be made about some of Queensland’s most vulnerable children, without the safety net of a human rights framework to consider their needs in the decision-making process.</w:t>
      </w:r>
    </w:p>
    <w:p w14:paraId="4B113295" w14:textId="77777777" w:rsidR="00760BC6" w:rsidRPr="00D4646D" w:rsidRDefault="00760BC6" w:rsidP="00760BC6">
      <w:pPr>
        <w:rPr>
          <w:rFonts w:cs="Arial"/>
          <w:szCs w:val="20"/>
        </w:rPr>
      </w:pPr>
      <w:r w:rsidRPr="00D4646D">
        <w:rPr>
          <w:rFonts w:cs="Arial"/>
          <w:szCs w:val="20"/>
        </w:rPr>
        <w:t>In fact, it is in these most difficult and complex of circumstances when the Act should have its most powerful application in safeguarding human rights. It is intensely disappointing that, instead, the Act was overridden.</w:t>
      </w:r>
    </w:p>
    <w:p w14:paraId="6DCE6C0C" w14:textId="77777777" w:rsidR="00760BC6" w:rsidRPr="00D4646D" w:rsidRDefault="00760BC6" w:rsidP="00760BC6">
      <w:pPr>
        <w:rPr>
          <w:rFonts w:cs="Arial"/>
          <w:szCs w:val="20"/>
        </w:rPr>
      </w:pPr>
      <w:r w:rsidRPr="00D4646D">
        <w:rPr>
          <w:rFonts w:cs="Arial"/>
          <w:szCs w:val="20"/>
        </w:rPr>
        <w:t>Implementing a person-centred decision-making framework takes commitment and a long-term vision. Queensland remains at the start of the journey to ensure that human rights are not an abstract, international concept, but rather a practical day-to-day reality for the people of our state.</w:t>
      </w:r>
    </w:p>
    <w:p w14:paraId="4B5C9512" w14:textId="77777777" w:rsidR="00E17CA5" w:rsidRDefault="00E17CA5" w:rsidP="00E17CA5">
      <w:pPr>
        <w:keepLines/>
        <w:widowControl w:val="0"/>
        <w:spacing w:after="0"/>
        <w:ind w:right="0"/>
        <w:rPr>
          <w:rFonts w:eastAsia="Times New Roman" w:cs="Arial"/>
        </w:rPr>
      </w:pPr>
    </w:p>
    <w:p w14:paraId="2B1EF9AC" w14:textId="77777777" w:rsidR="00E17CA5" w:rsidRDefault="00E17CA5" w:rsidP="00E17CA5">
      <w:pPr>
        <w:keepLines/>
        <w:widowControl w:val="0"/>
        <w:spacing w:after="0"/>
        <w:ind w:right="0"/>
        <w:rPr>
          <w:rFonts w:eastAsia="Times New Roman" w:cs="Arial"/>
          <w:b/>
          <w:lang w:eastAsia="en-AU"/>
        </w:rPr>
      </w:pPr>
    </w:p>
    <w:p w14:paraId="3032950B" w14:textId="21A3065C" w:rsidR="00B07DC0" w:rsidRPr="00B07DC0" w:rsidRDefault="00B07DC0" w:rsidP="00E17CA5">
      <w:pPr>
        <w:keepLines/>
        <w:widowControl w:val="0"/>
        <w:spacing w:after="0"/>
        <w:ind w:right="0"/>
        <w:rPr>
          <w:rFonts w:eastAsia="Times New Roman" w:cs="Arial"/>
          <w:b/>
          <w:i/>
          <w:lang w:eastAsia="en-AU"/>
        </w:rPr>
      </w:pPr>
      <w:r w:rsidRPr="00B07DC0">
        <w:rPr>
          <w:rFonts w:eastAsia="Times New Roman" w:cs="Arial"/>
          <w:b/>
          <w:lang w:eastAsia="en-AU"/>
        </w:rPr>
        <w:t>Scott McDougall</w:t>
      </w:r>
    </w:p>
    <w:p w14:paraId="1F8C9D8A" w14:textId="7FC69672" w:rsidR="00B07DC0" w:rsidRPr="00B07DC0" w:rsidRDefault="00710E8B" w:rsidP="00E17CA5">
      <w:pPr>
        <w:keepLines/>
        <w:widowControl w:val="0"/>
        <w:spacing w:after="0"/>
        <w:ind w:right="0"/>
        <w:rPr>
          <w:rFonts w:eastAsia="Times New Roman" w:cs="Arial"/>
          <w:b/>
          <w:lang w:eastAsia="en-AU"/>
        </w:rPr>
      </w:pPr>
      <w:r>
        <w:rPr>
          <w:rFonts w:eastAsia="Times New Roman" w:cs="Arial"/>
          <w:b/>
          <w:lang w:eastAsia="en-AU"/>
        </w:rPr>
        <w:t>Queensland Human Rights Commissioner</w:t>
      </w:r>
    </w:p>
    <w:p w14:paraId="336F89AE" w14:textId="77777777" w:rsidR="00E17CA5" w:rsidRDefault="00E17CA5">
      <w:pPr>
        <w:spacing w:after="160" w:line="259" w:lineRule="auto"/>
        <w:ind w:right="0"/>
        <w:rPr>
          <w:rFonts w:eastAsiaTheme="majorEastAsia" w:cstheme="majorBidi"/>
          <w:iCs/>
          <w:color w:val="373D41"/>
          <w:sz w:val="48"/>
          <w:szCs w:val="32"/>
        </w:rPr>
      </w:pPr>
      <w:bookmarkStart w:id="74" w:name="_Toc110503431"/>
      <w:bookmarkStart w:id="75" w:name="_Toc110506595"/>
      <w:bookmarkStart w:id="76" w:name="_Toc907472406"/>
      <w:bookmarkStart w:id="77" w:name="_Toc117697105"/>
      <w:bookmarkStart w:id="78" w:name="_Toc147757251"/>
      <w:bookmarkStart w:id="79" w:name="_Toc148086869"/>
      <w:r>
        <w:rPr>
          <w:color w:val="373D41"/>
        </w:rPr>
        <w:br w:type="page"/>
      </w:r>
    </w:p>
    <w:p w14:paraId="33AEF5F4" w14:textId="5E5D115A" w:rsidR="0019120A" w:rsidRPr="009B0287" w:rsidRDefault="0019120A" w:rsidP="00E17CA5">
      <w:pPr>
        <w:pStyle w:val="Heading1"/>
        <w:rPr>
          <w:color w:val="373D41"/>
        </w:rPr>
      </w:pPr>
      <w:bookmarkStart w:id="80" w:name="_Toc183013872"/>
      <w:r w:rsidRPr="009B0287">
        <w:rPr>
          <w:color w:val="373D41"/>
        </w:rPr>
        <w:lastRenderedPageBreak/>
        <w:t>About the Commission</w:t>
      </w:r>
      <w:bookmarkEnd w:id="74"/>
      <w:bookmarkEnd w:id="75"/>
      <w:bookmarkEnd w:id="76"/>
      <w:bookmarkEnd w:id="77"/>
      <w:bookmarkEnd w:id="78"/>
      <w:bookmarkEnd w:id="79"/>
      <w:bookmarkEnd w:id="80"/>
    </w:p>
    <w:p w14:paraId="127BE266" w14:textId="2CFE7D36" w:rsidR="00014D1F" w:rsidRDefault="00014D1F" w:rsidP="00D21A7F">
      <w:r>
        <w:t xml:space="preserve">The Queensland Human Rights Commission (the Commission) is an independent statutory body established under the </w:t>
      </w:r>
      <w:r w:rsidRPr="00DF40A3">
        <w:rPr>
          <w:i/>
        </w:rPr>
        <w:t>Anti-Discrimination Act 1991</w:t>
      </w:r>
      <w:r w:rsidR="001C6C8A">
        <w:rPr>
          <w:i/>
        </w:rPr>
        <w:t xml:space="preserve"> </w:t>
      </w:r>
      <w:r w:rsidR="001C6C8A">
        <w:rPr>
          <w:iCs/>
        </w:rPr>
        <w:t>(</w:t>
      </w:r>
      <w:r w:rsidR="001C6C8A">
        <w:t>the Anti-Discrimination Act</w:t>
      </w:r>
      <w:r w:rsidR="001C6C8A">
        <w:rPr>
          <w:iCs/>
        </w:rPr>
        <w:t>)</w:t>
      </w:r>
      <w:r>
        <w:t xml:space="preserve">. The functions and powers of the Commission under section 61 of the </w:t>
      </w:r>
      <w:r w:rsidR="001C6C8A">
        <w:rPr>
          <w:i/>
          <w:iCs/>
        </w:rPr>
        <w:t xml:space="preserve">Human Rights Act </w:t>
      </w:r>
      <w:r w:rsidR="00AB2A8C">
        <w:rPr>
          <w:i/>
          <w:iCs/>
        </w:rPr>
        <w:t>2019</w:t>
      </w:r>
      <w:r w:rsidR="001C6C8A">
        <w:t xml:space="preserve"> (</w:t>
      </w:r>
      <w:r w:rsidR="00103692">
        <w:t>Human Rights</w:t>
      </w:r>
      <w:r w:rsidR="001C6C8A">
        <w:t xml:space="preserve"> Act)</w:t>
      </w:r>
      <w:r>
        <w:t xml:space="preserve"> are:</w:t>
      </w:r>
    </w:p>
    <w:p w14:paraId="35A91123" w14:textId="09F50313" w:rsidR="00014D1F" w:rsidRPr="00D21A7F" w:rsidRDefault="00014D1F" w:rsidP="00D21A7F">
      <w:pPr>
        <w:pStyle w:val="Listparagraph-bulleted"/>
      </w:pPr>
      <w:r w:rsidRPr="00D21A7F">
        <w:t xml:space="preserve">to deal with human rights </w:t>
      </w:r>
      <w:proofErr w:type="gramStart"/>
      <w:r w:rsidRPr="00D21A7F">
        <w:t>complaints;</w:t>
      </w:r>
      <w:proofErr w:type="gramEnd"/>
    </w:p>
    <w:p w14:paraId="32033A64" w14:textId="32AC148E" w:rsidR="00014D1F" w:rsidRPr="00D21A7F" w:rsidRDefault="00014D1F" w:rsidP="00D21A7F">
      <w:pPr>
        <w:pStyle w:val="Listparagraph-bulleted"/>
      </w:pPr>
      <w:r w:rsidRPr="00D21A7F">
        <w:t xml:space="preserve">if asked by the Attorney-General, to review the effect of Acts, statutory instruments and the common law on human rights and give the Attorney-General a written report about the outcome of the </w:t>
      </w:r>
      <w:proofErr w:type="gramStart"/>
      <w:r w:rsidRPr="00D21A7F">
        <w:t>review;</w:t>
      </w:r>
      <w:proofErr w:type="gramEnd"/>
    </w:p>
    <w:p w14:paraId="40E3DD87" w14:textId="45015286" w:rsidR="00014D1F" w:rsidRPr="00D21A7F" w:rsidRDefault="00014D1F" w:rsidP="00D21A7F">
      <w:pPr>
        <w:pStyle w:val="Listparagraph-bulleted"/>
      </w:pPr>
      <w:r w:rsidRPr="00D21A7F">
        <w:t xml:space="preserve">to review public entities’ policies, programs, procedures, practices and services in relation to their compatibility with human </w:t>
      </w:r>
      <w:proofErr w:type="gramStart"/>
      <w:r w:rsidRPr="00D21A7F">
        <w:t>rights;</w:t>
      </w:r>
      <w:proofErr w:type="gramEnd"/>
    </w:p>
    <w:p w14:paraId="00B65DA9" w14:textId="2DD0C592" w:rsidR="00014D1F" w:rsidRPr="00D21A7F" w:rsidRDefault="00014D1F" w:rsidP="00D21A7F">
      <w:pPr>
        <w:pStyle w:val="Listparagraph-bulleted"/>
      </w:pPr>
      <w:r w:rsidRPr="00D21A7F">
        <w:t xml:space="preserve">to promote an understanding and acceptance, and the public discussion, of human rights and this Act in </w:t>
      </w:r>
      <w:proofErr w:type="gramStart"/>
      <w:r w:rsidRPr="00D21A7F">
        <w:t>Queensland;</w:t>
      </w:r>
      <w:proofErr w:type="gramEnd"/>
    </w:p>
    <w:p w14:paraId="6F33D929" w14:textId="2F8DD8E9" w:rsidR="00014D1F" w:rsidRPr="00D21A7F" w:rsidRDefault="00014D1F" w:rsidP="00D21A7F">
      <w:pPr>
        <w:pStyle w:val="Listparagraph-bulleted"/>
      </w:pPr>
      <w:r w:rsidRPr="00D21A7F">
        <w:t xml:space="preserve">to make information about human rights available to the </w:t>
      </w:r>
      <w:proofErr w:type="gramStart"/>
      <w:r w:rsidRPr="00D21A7F">
        <w:t>community;</w:t>
      </w:r>
      <w:proofErr w:type="gramEnd"/>
    </w:p>
    <w:p w14:paraId="331EDFA6" w14:textId="453802F5" w:rsidR="00014D1F" w:rsidRPr="00D21A7F" w:rsidRDefault="00014D1F" w:rsidP="00D21A7F">
      <w:pPr>
        <w:pStyle w:val="Listparagraph-bulleted"/>
      </w:pPr>
      <w:r w:rsidRPr="00D21A7F">
        <w:t xml:space="preserve">to provide education about human rights and this </w:t>
      </w:r>
      <w:proofErr w:type="gramStart"/>
      <w:r w:rsidRPr="00D21A7F">
        <w:t>Act;</w:t>
      </w:r>
      <w:proofErr w:type="gramEnd"/>
    </w:p>
    <w:p w14:paraId="4276BBF2" w14:textId="08584E44" w:rsidR="00014D1F" w:rsidRPr="00D21A7F" w:rsidRDefault="00014D1F" w:rsidP="00D21A7F">
      <w:pPr>
        <w:pStyle w:val="Listparagraph-bulleted"/>
      </w:pPr>
      <w:r w:rsidRPr="00D21A7F">
        <w:t xml:space="preserve">to assist the Attorney-General in reviews of this Act under sections 95 and </w:t>
      </w:r>
      <w:proofErr w:type="gramStart"/>
      <w:r w:rsidRPr="00D21A7F">
        <w:t>96;</w:t>
      </w:r>
      <w:proofErr w:type="gramEnd"/>
    </w:p>
    <w:p w14:paraId="6015082E" w14:textId="47CED7E7" w:rsidR="00014D1F" w:rsidRPr="00D21A7F" w:rsidRDefault="00014D1F" w:rsidP="00D21A7F">
      <w:pPr>
        <w:pStyle w:val="Listparagraph-bulleted"/>
      </w:pPr>
      <w:r w:rsidRPr="00D21A7F">
        <w:t>to advise the Attorney-General about matters relevant to the operation of this Act; and</w:t>
      </w:r>
    </w:p>
    <w:p w14:paraId="0EEB41D8" w14:textId="0581B62C" w:rsidR="00231F53" w:rsidRPr="00D21A7F" w:rsidRDefault="00014D1F" w:rsidP="00D21A7F">
      <w:pPr>
        <w:pStyle w:val="Listparagraph-bulleted"/>
      </w:pPr>
      <w:r w:rsidRPr="00D21A7F">
        <w:t>another function conferred on the Commission under this Act or another Act.</w:t>
      </w:r>
    </w:p>
    <w:p w14:paraId="69A9D6F8" w14:textId="39702104" w:rsidR="00231F53" w:rsidRDefault="00231F53" w:rsidP="00E17CA5">
      <w:pPr>
        <w:spacing w:after="160" w:line="259" w:lineRule="auto"/>
        <w:ind w:right="0"/>
      </w:pPr>
    </w:p>
    <w:p w14:paraId="48696EF4" w14:textId="77777777" w:rsidR="00FE5670" w:rsidRPr="009B0287" w:rsidRDefault="00FE5670" w:rsidP="00E17CA5">
      <w:pPr>
        <w:pStyle w:val="Heading1"/>
        <w:rPr>
          <w:color w:val="373D41"/>
        </w:rPr>
      </w:pPr>
      <w:bookmarkStart w:id="81" w:name="_Toc110503432"/>
      <w:bookmarkStart w:id="82" w:name="_Toc110506596"/>
      <w:bookmarkStart w:id="83" w:name="_Toc840787033"/>
      <w:bookmarkStart w:id="84" w:name="_Toc117697106"/>
      <w:bookmarkStart w:id="85" w:name="_Toc147757252"/>
      <w:bookmarkStart w:id="86" w:name="_Toc148086870"/>
      <w:bookmarkStart w:id="87" w:name="_Toc183013873"/>
      <w:r w:rsidRPr="009B0287">
        <w:rPr>
          <w:color w:val="373D41"/>
        </w:rPr>
        <w:t>About this report</w:t>
      </w:r>
      <w:bookmarkEnd w:id="81"/>
      <w:bookmarkEnd w:id="82"/>
      <w:bookmarkEnd w:id="83"/>
      <w:bookmarkEnd w:id="84"/>
      <w:bookmarkEnd w:id="85"/>
      <w:bookmarkEnd w:id="86"/>
      <w:bookmarkEnd w:id="87"/>
    </w:p>
    <w:p w14:paraId="57F06436" w14:textId="77777777" w:rsidR="00AB2A8C" w:rsidRDefault="00614168" w:rsidP="00D21A7F">
      <w:r w:rsidRPr="00614168">
        <w:t xml:space="preserve">Section 91 of </w:t>
      </w:r>
      <w:r w:rsidR="00AB2A8C">
        <w:t>the Human Rights</w:t>
      </w:r>
      <w:r w:rsidRPr="00614168">
        <w:t xml:space="preserve"> Act requires that, as soon as practicable after the end of each financial year, the Commissioner must prepare an annual report about the operation of the Act during the year. The purpose of this report is to provide a resource for government, parliament, and the community on the operationalisation of the </w:t>
      </w:r>
      <w:r w:rsidR="00AB2A8C">
        <w:t xml:space="preserve">Human Rights </w:t>
      </w:r>
      <w:r w:rsidRPr="00614168">
        <w:t>Act and the degree to which it is achieving its objectives.</w:t>
      </w:r>
      <w:r w:rsidR="00677795">
        <w:rPr>
          <w:rStyle w:val="FootnoteReference"/>
        </w:rPr>
        <w:footnoteReference w:id="2"/>
      </w:r>
      <w:r w:rsidRPr="00614168">
        <w:t xml:space="preserve"> </w:t>
      </w:r>
    </w:p>
    <w:p w14:paraId="0991FF8F" w14:textId="77777777" w:rsidR="00971A5D" w:rsidRDefault="00971A5D" w:rsidP="00E17CA5">
      <w:pPr>
        <w:spacing w:after="160" w:line="259" w:lineRule="auto"/>
        <w:ind w:right="0"/>
      </w:pPr>
      <w:r>
        <w:br w:type="page"/>
      </w:r>
    </w:p>
    <w:p w14:paraId="3F6F55BF" w14:textId="77777777" w:rsidR="00266878" w:rsidRPr="00FE008A" w:rsidRDefault="00266878" w:rsidP="00E17CA5">
      <w:pPr>
        <w:pStyle w:val="Heading1"/>
        <w:rPr>
          <w:color w:val="373D41"/>
        </w:rPr>
      </w:pPr>
      <w:bookmarkStart w:id="88" w:name="_Toc117697107"/>
      <w:bookmarkStart w:id="89" w:name="_Toc147757253"/>
      <w:bookmarkStart w:id="90" w:name="_Toc148086871"/>
      <w:bookmarkStart w:id="91" w:name="_Toc183013874"/>
      <w:bookmarkStart w:id="92" w:name="_Toc352376181"/>
      <w:r w:rsidRPr="00FE008A">
        <w:rPr>
          <w:color w:val="373D41"/>
        </w:rPr>
        <w:lastRenderedPageBreak/>
        <w:t>Report summary</w:t>
      </w:r>
      <w:bookmarkEnd w:id="88"/>
      <w:bookmarkEnd w:id="89"/>
      <w:bookmarkEnd w:id="90"/>
      <w:bookmarkEnd w:id="91"/>
    </w:p>
    <w:p w14:paraId="2D3954AF" w14:textId="77777777" w:rsidR="00266878" w:rsidRPr="003960D2" w:rsidRDefault="00266878" w:rsidP="00E17CA5">
      <w:pPr>
        <w:pStyle w:val="Caption"/>
        <w:ind w:right="0"/>
      </w:pPr>
      <w:r w:rsidRPr="00194DCC">
        <w:t>Table 1:</w:t>
      </w:r>
      <w:r w:rsidRPr="0029192B">
        <w:t xml:space="preserve"> Required information for this report under s</w:t>
      </w:r>
      <w:r>
        <w:t xml:space="preserve">ection </w:t>
      </w:r>
      <w:r w:rsidRPr="0029192B">
        <w:t>91 of the Human Rights Act 2019</w:t>
      </w:r>
      <w:r w:rsidRPr="003960D2">
        <w:t xml:space="preserve"> </w:t>
      </w:r>
    </w:p>
    <w:tbl>
      <w:tblPr>
        <w:tblW w:w="0" w:type="auto"/>
        <w:tblBorders>
          <w:top w:val="single" w:sz="4" w:space="0" w:color="383D41"/>
          <w:bottom w:val="single" w:sz="4" w:space="0" w:color="383D41"/>
          <w:insideH w:val="single" w:sz="4" w:space="0" w:color="383D41"/>
        </w:tblBorders>
        <w:tblLook w:val="04A0" w:firstRow="1" w:lastRow="0" w:firstColumn="1" w:lastColumn="0" w:noHBand="0" w:noVBand="1"/>
      </w:tblPr>
      <w:tblGrid>
        <w:gridCol w:w="1260"/>
        <w:gridCol w:w="6253"/>
      </w:tblGrid>
      <w:tr w:rsidR="00266878" w:rsidRPr="00FE008A" w14:paraId="28881FBB" w14:textId="77777777" w:rsidTr="62BAD4BD">
        <w:trPr>
          <w:tblHeader/>
        </w:trPr>
        <w:tc>
          <w:tcPr>
            <w:tcW w:w="1260" w:type="dxa"/>
          </w:tcPr>
          <w:p w14:paraId="0B727E51" w14:textId="77777777" w:rsidR="00266878" w:rsidRPr="00FE008A" w:rsidRDefault="00266878" w:rsidP="00E17CA5">
            <w:pPr>
              <w:pStyle w:val="Tableheading"/>
              <w:rPr>
                <w:color w:val="373D41"/>
              </w:rPr>
            </w:pPr>
            <w:r w:rsidRPr="00FE008A">
              <w:rPr>
                <w:color w:val="373D41"/>
              </w:rPr>
              <w:t>Section</w:t>
            </w:r>
          </w:p>
        </w:tc>
        <w:tc>
          <w:tcPr>
            <w:tcW w:w="6253" w:type="dxa"/>
          </w:tcPr>
          <w:p w14:paraId="42649A81" w14:textId="77777777" w:rsidR="00266878" w:rsidRPr="00FE008A" w:rsidRDefault="00266878" w:rsidP="00E17CA5">
            <w:pPr>
              <w:pStyle w:val="Tableheading"/>
              <w:rPr>
                <w:color w:val="373D41"/>
              </w:rPr>
            </w:pPr>
            <w:r w:rsidRPr="00FE008A">
              <w:rPr>
                <w:color w:val="373D41"/>
              </w:rPr>
              <w:t>Required information</w:t>
            </w:r>
          </w:p>
        </w:tc>
      </w:tr>
      <w:tr w:rsidR="00266878" w:rsidRPr="008A00EB" w14:paraId="76F47DED" w14:textId="77777777" w:rsidTr="62BAD4BD">
        <w:tc>
          <w:tcPr>
            <w:tcW w:w="1260" w:type="dxa"/>
          </w:tcPr>
          <w:p w14:paraId="09360CBF" w14:textId="77777777" w:rsidR="00266878" w:rsidRPr="00B55CF5" w:rsidRDefault="00266878" w:rsidP="00E17CA5">
            <w:pPr>
              <w:pStyle w:val="Tabletext"/>
            </w:pPr>
            <w:r w:rsidRPr="00B55CF5">
              <w:t>91(2)(a)</w:t>
            </w:r>
          </w:p>
        </w:tc>
        <w:tc>
          <w:tcPr>
            <w:tcW w:w="6253" w:type="dxa"/>
          </w:tcPr>
          <w:p w14:paraId="7993BD9F" w14:textId="77777777" w:rsidR="00266878" w:rsidRPr="00B55CF5" w:rsidRDefault="00266878" w:rsidP="00E17CA5">
            <w:pPr>
              <w:pStyle w:val="Tabletext"/>
            </w:pPr>
            <w:r w:rsidRPr="00B55CF5">
              <w:t xml:space="preserve">details of any examination of the interaction between this Act and other Acts, statutory </w:t>
            </w:r>
            <w:proofErr w:type="gramStart"/>
            <w:r w:rsidRPr="00B55CF5">
              <w:t>instruments</w:t>
            </w:r>
            <w:proofErr w:type="gramEnd"/>
            <w:r w:rsidRPr="00B55CF5">
              <w:t xml:space="preserve"> and the common law </w:t>
            </w:r>
          </w:p>
          <w:p w14:paraId="33DE6C7B" w14:textId="4B2800CD" w:rsidR="00266878" w:rsidRPr="00B55CF5" w:rsidRDefault="00266878" w:rsidP="00E17CA5">
            <w:pPr>
              <w:pStyle w:val="Tabletext"/>
            </w:pPr>
            <w:r w:rsidRPr="00B55CF5">
              <w:t xml:space="preserve">For more information see </w:t>
            </w:r>
            <w:r w:rsidRPr="00B55CF5">
              <w:rPr>
                <w:i/>
                <w:iCs/>
              </w:rPr>
              <w:t>Human rights and the public sector</w:t>
            </w:r>
            <w:r w:rsidRPr="00B55CF5">
              <w:rPr>
                <w:i/>
              </w:rPr>
              <w:t xml:space="preserve"> </w:t>
            </w:r>
            <w:r w:rsidRPr="00B55CF5">
              <w:t>chapter.</w:t>
            </w:r>
          </w:p>
        </w:tc>
      </w:tr>
      <w:tr w:rsidR="00266878" w:rsidRPr="008A00EB" w14:paraId="4B92ADB3" w14:textId="77777777" w:rsidTr="62BAD4BD">
        <w:tc>
          <w:tcPr>
            <w:tcW w:w="1260" w:type="dxa"/>
          </w:tcPr>
          <w:p w14:paraId="1C8FE5BC" w14:textId="77777777" w:rsidR="00266878" w:rsidRPr="00B55CF5" w:rsidRDefault="00266878" w:rsidP="00E17CA5">
            <w:pPr>
              <w:pStyle w:val="Tabletext"/>
            </w:pPr>
            <w:r w:rsidRPr="00B55CF5">
              <w:t>91(2)(b)</w:t>
            </w:r>
          </w:p>
        </w:tc>
        <w:tc>
          <w:tcPr>
            <w:tcW w:w="6253" w:type="dxa"/>
          </w:tcPr>
          <w:p w14:paraId="10B8B01E" w14:textId="63EA9581" w:rsidR="00266878" w:rsidRPr="00B55CF5" w:rsidRDefault="00266878" w:rsidP="00E17CA5">
            <w:pPr>
              <w:pStyle w:val="Tabletext"/>
            </w:pPr>
            <w:r w:rsidRPr="00B55CF5">
              <w:t>details of all declarations of incompatibility made</w:t>
            </w:r>
          </w:p>
          <w:p w14:paraId="18493569" w14:textId="508916AE" w:rsidR="00266878" w:rsidRPr="00B55CF5" w:rsidRDefault="00266878" w:rsidP="00E17CA5">
            <w:pPr>
              <w:pStyle w:val="Tabletext"/>
            </w:pPr>
            <w:r w:rsidRPr="00B55CF5">
              <w:t xml:space="preserve">No declarations of incompatibility were made in the </w:t>
            </w:r>
            <w:r w:rsidR="007D27F7" w:rsidRPr="00B55CF5">
              <w:t>202</w:t>
            </w:r>
            <w:r w:rsidR="00E17CA5" w:rsidRPr="00B55CF5">
              <w:t>3</w:t>
            </w:r>
            <w:r w:rsidRPr="00B55CF5">
              <w:t>–2</w:t>
            </w:r>
            <w:r w:rsidR="00E17CA5" w:rsidRPr="00B55CF5">
              <w:t>4</w:t>
            </w:r>
            <w:r w:rsidRPr="00B55CF5">
              <w:t xml:space="preserve"> financial year.</w:t>
            </w:r>
          </w:p>
        </w:tc>
      </w:tr>
      <w:tr w:rsidR="00266878" w:rsidRPr="008A00EB" w14:paraId="715C0ADA" w14:textId="77777777" w:rsidTr="62BAD4BD">
        <w:tc>
          <w:tcPr>
            <w:tcW w:w="1260" w:type="dxa"/>
          </w:tcPr>
          <w:p w14:paraId="551E7A7A" w14:textId="77777777" w:rsidR="00266878" w:rsidRPr="008A00EB" w:rsidRDefault="00266878" w:rsidP="00E17CA5">
            <w:pPr>
              <w:pStyle w:val="Tabletext"/>
            </w:pPr>
            <w:r w:rsidRPr="008A00EB">
              <w:t>91(2)(c)</w:t>
            </w:r>
          </w:p>
        </w:tc>
        <w:tc>
          <w:tcPr>
            <w:tcW w:w="6253" w:type="dxa"/>
          </w:tcPr>
          <w:p w14:paraId="7073AECC" w14:textId="12A20E57" w:rsidR="00266878" w:rsidRDefault="00266878" w:rsidP="00E17CA5">
            <w:pPr>
              <w:pStyle w:val="Tabletext"/>
            </w:pPr>
            <w:r>
              <w:t>details of all override declarations made</w:t>
            </w:r>
          </w:p>
          <w:p w14:paraId="04B4410B" w14:textId="2B10ED1B" w:rsidR="00361839" w:rsidRPr="0025566D" w:rsidRDefault="00361839" w:rsidP="00E17CA5">
            <w:pPr>
              <w:pStyle w:val="Tabletext"/>
            </w:pPr>
            <w:r w:rsidRPr="005C5AB1">
              <w:t>Four override declarations were made in</w:t>
            </w:r>
            <w:r w:rsidR="00E762CC">
              <w:t xml:space="preserve"> relation to</w:t>
            </w:r>
            <w:r w:rsidRPr="005C5AB1">
              <w:t xml:space="preserve"> amendments to the Child Protection (Offender Reporting and Offender Prohibition Order) and Other Legislation Amendment Bill 2022.</w:t>
            </w:r>
          </w:p>
          <w:p w14:paraId="2105AA1E" w14:textId="3318E0BF" w:rsidR="00266878" w:rsidRPr="008A00EB" w:rsidDel="00FD2B6E" w:rsidRDefault="007D27F7" w:rsidP="00E17CA5">
            <w:pPr>
              <w:pStyle w:val="Tabletext"/>
              <w:rPr>
                <w:i/>
              </w:rPr>
            </w:pPr>
            <w:r w:rsidRPr="005E2210">
              <w:t>For more information see</w:t>
            </w:r>
            <w:r>
              <w:t xml:space="preserve"> </w:t>
            </w:r>
            <w:r>
              <w:rPr>
                <w:i/>
              </w:rPr>
              <w:t xml:space="preserve">Human rights and the parliament </w:t>
            </w:r>
            <w:r w:rsidRPr="005E2210">
              <w:t>chapter</w:t>
            </w:r>
            <w:r>
              <w:rPr>
                <w:i/>
              </w:rPr>
              <w:t>.</w:t>
            </w:r>
          </w:p>
        </w:tc>
      </w:tr>
      <w:tr w:rsidR="00266878" w:rsidRPr="008A00EB" w14:paraId="371B12E6" w14:textId="77777777" w:rsidTr="62BAD4BD">
        <w:tc>
          <w:tcPr>
            <w:tcW w:w="1260" w:type="dxa"/>
          </w:tcPr>
          <w:p w14:paraId="731931BF" w14:textId="77777777" w:rsidR="00266878" w:rsidRPr="008A00EB" w:rsidRDefault="00266878" w:rsidP="00E17CA5">
            <w:pPr>
              <w:pStyle w:val="Tabletext"/>
            </w:pPr>
            <w:r w:rsidRPr="008A00EB">
              <w:t>91(2)(d)</w:t>
            </w:r>
          </w:p>
        </w:tc>
        <w:tc>
          <w:tcPr>
            <w:tcW w:w="6253" w:type="dxa"/>
          </w:tcPr>
          <w:p w14:paraId="2C77BE1F" w14:textId="439906C4" w:rsidR="00266878" w:rsidRDefault="00266878" w:rsidP="00E17CA5">
            <w:pPr>
              <w:pStyle w:val="Tabletext"/>
            </w:pPr>
            <w:r>
              <w:t xml:space="preserve">details of all interventions by the Attorney-General or the </w:t>
            </w:r>
            <w:r w:rsidR="003E3F82">
              <w:t>C</w:t>
            </w:r>
            <w:r>
              <w:t>ommission under section 50 or 51</w:t>
            </w:r>
          </w:p>
          <w:p w14:paraId="08C5876D" w14:textId="0AF244B8" w:rsidR="00266878" w:rsidRDefault="00266878" w:rsidP="00E17CA5">
            <w:pPr>
              <w:pStyle w:val="Tabletext"/>
            </w:pPr>
            <w:r>
              <w:t xml:space="preserve">The Commission intervened in </w:t>
            </w:r>
            <w:r w:rsidR="00F65084">
              <w:t>2</w:t>
            </w:r>
            <w:r w:rsidR="00102519">
              <w:t xml:space="preserve"> new</w:t>
            </w:r>
            <w:r>
              <w:t xml:space="preserve"> court matters.</w:t>
            </w:r>
            <w:r w:rsidR="00756165">
              <w:rPr>
                <w:rStyle w:val="FootnoteReference"/>
              </w:rPr>
              <w:footnoteReference w:id="3"/>
            </w:r>
          </w:p>
          <w:p w14:paraId="2C0F4E4F" w14:textId="6BE041CE" w:rsidR="00266878" w:rsidRDefault="00266878" w:rsidP="00E17CA5">
            <w:pPr>
              <w:pStyle w:val="Tabletext"/>
            </w:pPr>
            <w:r w:rsidRPr="00287623">
              <w:t xml:space="preserve">The Attorney-General intervened </w:t>
            </w:r>
            <w:r w:rsidR="00BA2C50">
              <w:t>in</w:t>
            </w:r>
            <w:r w:rsidR="00D35EF0">
              <w:t xml:space="preserve"> no new </w:t>
            </w:r>
            <w:proofErr w:type="gramStart"/>
            <w:r w:rsidR="00D35EF0">
              <w:t>matters, but</w:t>
            </w:r>
            <w:proofErr w:type="gramEnd"/>
            <w:r w:rsidR="00D35EF0">
              <w:t xml:space="preserve"> finalised 10 during the reporting period.</w:t>
            </w:r>
          </w:p>
          <w:p w14:paraId="1CE9241C" w14:textId="0C4D3C05" w:rsidR="009A740B" w:rsidRPr="009A740B" w:rsidRDefault="009A740B" w:rsidP="00E17CA5">
            <w:pPr>
              <w:pStyle w:val="Tabletext"/>
              <w:rPr>
                <w:i/>
              </w:rPr>
            </w:pPr>
            <w:r w:rsidRPr="005E2210">
              <w:t>For more information see</w:t>
            </w:r>
            <w:r>
              <w:rPr>
                <w:i/>
                <w:iCs/>
              </w:rPr>
              <w:t xml:space="preserve"> Human Rights in courts and tribunals - </w:t>
            </w:r>
            <w:r w:rsidR="003573E7">
              <w:rPr>
                <w:i/>
                <w:iCs/>
              </w:rPr>
              <w:t>I</w:t>
            </w:r>
            <w:r>
              <w:rPr>
                <w:i/>
                <w:iCs/>
              </w:rPr>
              <w:t>nterventions</w:t>
            </w:r>
            <w:r w:rsidR="001B2D85">
              <w:rPr>
                <w:i/>
                <w:iCs/>
              </w:rPr>
              <w:t xml:space="preserve"> </w:t>
            </w:r>
            <w:r w:rsidR="001B2D85">
              <w:t>section</w:t>
            </w:r>
            <w:r>
              <w:rPr>
                <w:i/>
                <w:iCs/>
              </w:rPr>
              <w:t>.</w:t>
            </w:r>
          </w:p>
        </w:tc>
      </w:tr>
      <w:tr w:rsidR="00266878" w:rsidRPr="008A00EB" w14:paraId="4FA657C4" w14:textId="77777777" w:rsidTr="62BAD4BD">
        <w:tc>
          <w:tcPr>
            <w:tcW w:w="1260" w:type="dxa"/>
          </w:tcPr>
          <w:p w14:paraId="24B0DB65" w14:textId="77777777" w:rsidR="00266878" w:rsidRPr="008A00EB" w:rsidRDefault="00266878" w:rsidP="00E17CA5">
            <w:pPr>
              <w:pStyle w:val="Tabletext"/>
            </w:pPr>
            <w:r w:rsidRPr="008A00EB">
              <w:t>91(2)(e)</w:t>
            </w:r>
          </w:p>
        </w:tc>
        <w:tc>
          <w:tcPr>
            <w:tcW w:w="6253" w:type="dxa"/>
          </w:tcPr>
          <w:p w14:paraId="2FDD835D" w14:textId="2B064C62" w:rsidR="00266878" w:rsidRPr="00D241DA" w:rsidRDefault="00266878" w:rsidP="00E17CA5">
            <w:pPr>
              <w:pStyle w:val="Tabletext"/>
            </w:pPr>
            <w:r>
              <w:t xml:space="preserve">number of human rights complaints made or referred to the </w:t>
            </w:r>
            <w:r w:rsidR="00872DA8">
              <w:t>C</w:t>
            </w:r>
            <w:r>
              <w:t>ommissioner</w:t>
            </w:r>
          </w:p>
          <w:p w14:paraId="6AD3851B" w14:textId="5816A549" w:rsidR="00266878" w:rsidRPr="008A00EB" w:rsidRDefault="009F3069" w:rsidP="00E17CA5">
            <w:pPr>
              <w:pStyle w:val="Tabletext"/>
            </w:pPr>
            <w:r w:rsidRPr="00DF16C3">
              <w:t xml:space="preserve">The number of </w:t>
            </w:r>
            <w:r w:rsidR="002F1FC4" w:rsidRPr="00DF16C3">
              <w:t xml:space="preserve">human rights </w:t>
            </w:r>
            <w:r w:rsidRPr="00DF16C3">
              <w:t xml:space="preserve">complaints finalised in the financial year </w:t>
            </w:r>
            <w:r w:rsidR="0015460B">
              <w:t>was</w:t>
            </w:r>
            <w:r w:rsidR="00136B56" w:rsidRPr="00DF16C3">
              <w:t xml:space="preserve"> </w:t>
            </w:r>
            <w:r w:rsidR="0028741D">
              <w:t xml:space="preserve">469 (down from </w:t>
            </w:r>
            <w:r w:rsidR="00136B56" w:rsidRPr="00972CDB">
              <w:t>561</w:t>
            </w:r>
            <w:r w:rsidR="0028741D">
              <w:t xml:space="preserve"> last year)</w:t>
            </w:r>
            <w:r w:rsidR="0015460B">
              <w:t>.</w:t>
            </w:r>
            <w:r w:rsidR="00136B56">
              <w:t xml:space="preserve"> </w:t>
            </w:r>
            <w:r w:rsidR="00C32F6A">
              <w:t xml:space="preserve">Of these, </w:t>
            </w:r>
            <w:r w:rsidR="00972CDB">
              <w:t>227</w:t>
            </w:r>
            <w:r w:rsidR="008337E8" w:rsidRPr="00DF16C3">
              <w:t xml:space="preserve"> were human rights only complaints and </w:t>
            </w:r>
            <w:r w:rsidR="00972CDB">
              <w:t>242</w:t>
            </w:r>
            <w:r w:rsidR="009E0FE1" w:rsidRPr="00DF16C3">
              <w:t xml:space="preserve"> were </w:t>
            </w:r>
            <w:r w:rsidR="005A63F6">
              <w:t>piggy-back</w:t>
            </w:r>
            <w:r w:rsidR="008F318F" w:rsidRPr="00DF16C3">
              <w:t xml:space="preserve"> complaints</w:t>
            </w:r>
            <w:r w:rsidR="00136B56" w:rsidRPr="00DF16C3">
              <w:t>.</w:t>
            </w:r>
          </w:p>
        </w:tc>
      </w:tr>
      <w:tr w:rsidR="00266878" w:rsidRPr="008A00EB" w14:paraId="3F7D59A0" w14:textId="77777777" w:rsidTr="62BAD4BD">
        <w:tc>
          <w:tcPr>
            <w:tcW w:w="1260" w:type="dxa"/>
          </w:tcPr>
          <w:p w14:paraId="3B81D6E4" w14:textId="77777777" w:rsidR="00266878" w:rsidRPr="008A00EB" w:rsidRDefault="00266878" w:rsidP="00E17CA5">
            <w:pPr>
              <w:pStyle w:val="Tabletext"/>
            </w:pPr>
            <w:r w:rsidRPr="008A00EB">
              <w:t>91(2)(f)</w:t>
            </w:r>
          </w:p>
        </w:tc>
        <w:tc>
          <w:tcPr>
            <w:tcW w:w="6253" w:type="dxa"/>
          </w:tcPr>
          <w:p w14:paraId="7F1DB6C0" w14:textId="2C2BF59B" w:rsidR="00266878" w:rsidRPr="008B4CA7" w:rsidRDefault="00266878" w:rsidP="00E17CA5">
            <w:pPr>
              <w:pStyle w:val="Tabletext"/>
            </w:pPr>
            <w:r>
              <w:t xml:space="preserve">outcome of human rights complaints accepted by the </w:t>
            </w:r>
            <w:r w:rsidR="00872DA8">
              <w:t>C</w:t>
            </w:r>
            <w:r>
              <w:t xml:space="preserve">ommissioner for resolution by the </w:t>
            </w:r>
            <w:r w:rsidR="00872DA8">
              <w:t>C</w:t>
            </w:r>
            <w:r>
              <w:t xml:space="preserve">ommission, including </w:t>
            </w:r>
            <w:proofErr w:type="gramStart"/>
            <w:r>
              <w:t>whether or not</w:t>
            </w:r>
            <w:proofErr w:type="gramEnd"/>
            <w:r>
              <w:t xml:space="preserve"> the complaints were resolved by conciliation or otherwise</w:t>
            </w:r>
          </w:p>
          <w:p w14:paraId="31F8E05B" w14:textId="75FFEA0D" w:rsidR="00266878" w:rsidRPr="008A00EB" w:rsidRDefault="00266878" w:rsidP="00E17CA5">
            <w:pPr>
              <w:pStyle w:val="Tabletext"/>
            </w:pPr>
            <w:r w:rsidRPr="008A00EB">
              <w:t xml:space="preserve">Of the </w:t>
            </w:r>
            <w:r w:rsidR="007962CA">
              <w:t xml:space="preserve">269 </w:t>
            </w:r>
            <w:r w:rsidRPr="008A00EB">
              <w:t xml:space="preserve">accepted complaints finalised in the </w:t>
            </w:r>
            <w:r>
              <w:t>202</w:t>
            </w:r>
            <w:r w:rsidR="00E17CA5">
              <w:t>3</w:t>
            </w:r>
            <w:r>
              <w:t>–2</w:t>
            </w:r>
            <w:r w:rsidR="00E17CA5">
              <w:t>4</w:t>
            </w:r>
            <w:r w:rsidRPr="008A00EB">
              <w:t xml:space="preserve"> financial year:</w:t>
            </w:r>
          </w:p>
          <w:p w14:paraId="33C3DF99" w14:textId="4D519C20" w:rsidR="00266878" w:rsidRPr="008A00EB" w:rsidRDefault="00A67629" w:rsidP="008A4DEE">
            <w:pPr>
              <w:pStyle w:val="Tabletext"/>
              <w:numPr>
                <w:ilvl w:val="0"/>
                <w:numId w:val="8"/>
              </w:numPr>
              <w:ind w:left="0"/>
            </w:pPr>
            <w:r>
              <w:t>76</w:t>
            </w:r>
            <w:r w:rsidR="002825F1">
              <w:t xml:space="preserve"> c</w:t>
            </w:r>
            <w:r w:rsidR="00266878" w:rsidRPr="008A00EB">
              <w:t xml:space="preserve">omplaints were </w:t>
            </w:r>
            <w:r w:rsidR="00266878">
              <w:t>resolved</w:t>
            </w:r>
            <w:r w:rsidR="00156FFC">
              <w:t xml:space="preserve"> (13 human rights only complaints, </w:t>
            </w:r>
            <w:r w:rsidR="00A978F4">
              <w:t>63 piggy-back complaints)</w:t>
            </w:r>
          </w:p>
          <w:p w14:paraId="7C65B091" w14:textId="02182308" w:rsidR="00266878" w:rsidRPr="008A00EB" w:rsidRDefault="00A67629" w:rsidP="008A4DEE">
            <w:pPr>
              <w:pStyle w:val="Tabletext"/>
              <w:numPr>
                <w:ilvl w:val="0"/>
                <w:numId w:val="8"/>
              </w:numPr>
              <w:ind w:left="0"/>
            </w:pPr>
            <w:r>
              <w:t>52</w:t>
            </w:r>
            <w:r w:rsidR="003F2BA2">
              <w:t xml:space="preserve"> </w:t>
            </w:r>
            <w:r w:rsidR="00266878" w:rsidRPr="008A00EB">
              <w:t>complaint</w:t>
            </w:r>
            <w:r w:rsidR="00266878">
              <w:t>s were</w:t>
            </w:r>
            <w:r w:rsidR="00266878" w:rsidRPr="008A00EB">
              <w:t xml:space="preserve"> referred to </w:t>
            </w:r>
            <w:r w:rsidR="00266878">
              <w:t xml:space="preserve">the </w:t>
            </w:r>
            <w:r w:rsidR="00266878" w:rsidRPr="008A00EB">
              <w:t>Queensland Civil and Administrative Tribunal</w:t>
            </w:r>
            <w:r w:rsidR="00A978F4">
              <w:t xml:space="preserve"> (all piggy-back complaints)</w:t>
            </w:r>
          </w:p>
          <w:p w14:paraId="2DE18378" w14:textId="003FA412" w:rsidR="00266878" w:rsidRPr="00B11F8E" w:rsidRDefault="00A67629" w:rsidP="008A4DEE">
            <w:pPr>
              <w:pStyle w:val="Tabletext"/>
              <w:numPr>
                <w:ilvl w:val="0"/>
                <w:numId w:val="8"/>
              </w:numPr>
              <w:ind w:left="0"/>
            </w:pPr>
            <w:r>
              <w:lastRenderedPageBreak/>
              <w:t>40</w:t>
            </w:r>
            <w:r w:rsidR="00266878" w:rsidRPr="008A00EB">
              <w:t xml:space="preserve"> complaint</w:t>
            </w:r>
            <w:r w:rsidR="00266878">
              <w:t>s</w:t>
            </w:r>
            <w:r w:rsidR="00266878" w:rsidRPr="008A00EB">
              <w:t xml:space="preserve"> </w:t>
            </w:r>
            <w:r w:rsidR="00266878">
              <w:t>were</w:t>
            </w:r>
            <w:r w:rsidR="00266878" w:rsidRPr="008A00EB">
              <w:t xml:space="preserve"> referred to </w:t>
            </w:r>
            <w:r w:rsidR="00266878">
              <w:t xml:space="preserve">the </w:t>
            </w:r>
            <w:r w:rsidR="00266878" w:rsidRPr="008A00EB">
              <w:t>Queensland Industrial Relations Commission</w:t>
            </w:r>
            <w:r w:rsidR="00A978F4">
              <w:t xml:space="preserve"> (all piggy-back complaints)</w:t>
            </w:r>
            <w:r w:rsidR="00266878" w:rsidRPr="008A00EB">
              <w:t>.</w:t>
            </w:r>
          </w:p>
        </w:tc>
      </w:tr>
      <w:tr w:rsidR="00266878" w:rsidRPr="008A00EB" w14:paraId="3141B38C" w14:textId="77777777" w:rsidTr="62BAD4BD">
        <w:tc>
          <w:tcPr>
            <w:tcW w:w="1260" w:type="dxa"/>
          </w:tcPr>
          <w:p w14:paraId="46E43075" w14:textId="77777777" w:rsidR="00266878" w:rsidRPr="008A00EB" w:rsidRDefault="00266878" w:rsidP="00E17CA5">
            <w:pPr>
              <w:pStyle w:val="Tabletext"/>
            </w:pPr>
            <w:r w:rsidRPr="008A00EB">
              <w:lastRenderedPageBreak/>
              <w:t>91(2)(g)</w:t>
            </w:r>
          </w:p>
        </w:tc>
        <w:tc>
          <w:tcPr>
            <w:tcW w:w="6253" w:type="dxa"/>
          </w:tcPr>
          <w:p w14:paraId="68016EDF" w14:textId="3B00D8BA" w:rsidR="00266878" w:rsidRPr="0025566D" w:rsidRDefault="00266878" w:rsidP="00E17CA5">
            <w:pPr>
              <w:pStyle w:val="Tabletext"/>
            </w:pPr>
            <w:r>
              <w:t xml:space="preserve">the number of human rights complaints resolved by the </w:t>
            </w:r>
            <w:r w:rsidR="00872DA8">
              <w:t>C</w:t>
            </w:r>
            <w:r>
              <w:t>ommission</w:t>
            </w:r>
          </w:p>
          <w:p w14:paraId="6FEB4EFA" w14:textId="06041194" w:rsidR="00266878" w:rsidRPr="003413BD" w:rsidRDefault="00266878" w:rsidP="00E17CA5">
            <w:pPr>
              <w:pStyle w:val="Tabletext"/>
              <w:rPr>
                <w:rFonts w:cs="Arial"/>
              </w:rPr>
            </w:pPr>
            <w:r w:rsidRPr="008A00EB">
              <w:t xml:space="preserve">In the </w:t>
            </w:r>
            <w:r>
              <w:t>202</w:t>
            </w:r>
            <w:r w:rsidR="00E17CA5">
              <w:t>3</w:t>
            </w:r>
            <w:r>
              <w:t>–2</w:t>
            </w:r>
            <w:r w:rsidR="00E17CA5">
              <w:t>4</w:t>
            </w:r>
            <w:r w:rsidRPr="008A00EB">
              <w:t xml:space="preserve"> financial year</w:t>
            </w:r>
            <w:r>
              <w:t xml:space="preserve">, </w:t>
            </w:r>
            <w:r w:rsidR="003413BD">
              <w:t>76</w:t>
            </w:r>
            <w:r w:rsidRPr="008A00EB">
              <w:t xml:space="preserve"> complaints were resolved and finalised</w:t>
            </w:r>
            <w:r w:rsidR="00FD5191">
              <w:t xml:space="preserve"> by the Commission</w:t>
            </w:r>
            <w:r w:rsidRPr="008A00EB">
              <w:t>, comprising</w:t>
            </w:r>
            <w:r w:rsidR="003034DE">
              <w:t xml:space="preserve"> </w:t>
            </w:r>
            <w:r w:rsidR="003413BD">
              <w:t>13</w:t>
            </w:r>
            <w:r w:rsidRPr="008A00EB">
              <w:t xml:space="preserve"> human rights only complaints </w:t>
            </w:r>
            <w:r w:rsidR="003034DE">
              <w:t xml:space="preserve">and </w:t>
            </w:r>
            <w:r w:rsidR="003413BD">
              <w:t>63</w:t>
            </w:r>
            <w:r w:rsidR="00B61A3B">
              <w:t xml:space="preserve"> </w:t>
            </w:r>
            <w:r>
              <w:t>piggy-back complaint</w:t>
            </w:r>
            <w:r w:rsidRPr="008A00EB">
              <w:t>s</w:t>
            </w:r>
            <w:r w:rsidR="00FD5191">
              <w:t>.</w:t>
            </w:r>
            <w:r w:rsidRPr="008A00EB">
              <w:t xml:space="preserve"> </w:t>
            </w:r>
          </w:p>
        </w:tc>
      </w:tr>
      <w:tr w:rsidR="00266878" w:rsidRPr="008A00EB" w14:paraId="08BB26BE" w14:textId="77777777" w:rsidTr="62BAD4BD">
        <w:tc>
          <w:tcPr>
            <w:tcW w:w="1260" w:type="dxa"/>
          </w:tcPr>
          <w:p w14:paraId="4091DCE6" w14:textId="77777777" w:rsidR="00266878" w:rsidRPr="008A00EB" w:rsidRDefault="00266878" w:rsidP="00E17CA5">
            <w:pPr>
              <w:pStyle w:val="Tabletext"/>
            </w:pPr>
            <w:r w:rsidRPr="008A00EB">
              <w:t>91(2)(h)</w:t>
            </w:r>
          </w:p>
        </w:tc>
        <w:tc>
          <w:tcPr>
            <w:tcW w:w="6253" w:type="dxa"/>
          </w:tcPr>
          <w:p w14:paraId="36D431A1" w14:textId="77777777" w:rsidR="00266878" w:rsidRPr="00262D0D" w:rsidRDefault="00266878" w:rsidP="00E17CA5">
            <w:pPr>
              <w:pStyle w:val="Tabletext"/>
            </w:pPr>
            <w:r>
              <w:t>the number of conciliation conferences conducted under this part</w:t>
            </w:r>
          </w:p>
          <w:p w14:paraId="39F86157" w14:textId="5D36320A" w:rsidR="00266878" w:rsidRPr="001A7112" w:rsidRDefault="00C509A6" w:rsidP="00E17CA5">
            <w:pPr>
              <w:pStyle w:val="Tabletext"/>
            </w:pPr>
            <w:r>
              <w:t>187</w:t>
            </w:r>
            <w:r w:rsidR="00266878">
              <w:t xml:space="preserve"> conciliation conferences relating to human rights were scheduled in the 202</w:t>
            </w:r>
            <w:r w:rsidR="00E17CA5">
              <w:t>3</w:t>
            </w:r>
            <w:r w:rsidR="00266878">
              <w:t>–2</w:t>
            </w:r>
            <w:r w:rsidR="00E17CA5">
              <w:t>4</w:t>
            </w:r>
            <w:r w:rsidR="00266878">
              <w:t xml:space="preserve"> financial year</w:t>
            </w:r>
            <w:r w:rsidR="00CC3DC7">
              <w:t>.</w:t>
            </w:r>
          </w:p>
        </w:tc>
      </w:tr>
      <w:tr w:rsidR="00266878" w:rsidRPr="008A00EB" w14:paraId="267EE05B" w14:textId="77777777" w:rsidTr="62BAD4BD">
        <w:tc>
          <w:tcPr>
            <w:tcW w:w="1260" w:type="dxa"/>
          </w:tcPr>
          <w:p w14:paraId="0EC9FC3A" w14:textId="77777777" w:rsidR="00266878" w:rsidRPr="00A81ABB" w:rsidRDefault="00266878" w:rsidP="00E17CA5">
            <w:pPr>
              <w:pStyle w:val="Tabletext"/>
            </w:pPr>
            <w:r w:rsidRPr="00A81ABB">
              <w:t>91(2)(</w:t>
            </w:r>
            <w:proofErr w:type="spellStart"/>
            <w:r w:rsidRPr="00A81ABB">
              <w:t>i</w:t>
            </w:r>
            <w:proofErr w:type="spellEnd"/>
            <w:r w:rsidRPr="00A81ABB">
              <w:t>)</w:t>
            </w:r>
          </w:p>
        </w:tc>
        <w:tc>
          <w:tcPr>
            <w:tcW w:w="6253" w:type="dxa"/>
          </w:tcPr>
          <w:p w14:paraId="75DDEF32" w14:textId="77777777" w:rsidR="00266878" w:rsidRPr="003D612B" w:rsidRDefault="00266878" w:rsidP="00E17CA5">
            <w:pPr>
              <w:pStyle w:val="Tabletext"/>
            </w:pPr>
            <w:r>
              <w:t>the number of public entities that were asked or directed to take part in a conciliation conference, and the number that failed to comply with a direction to take part</w:t>
            </w:r>
          </w:p>
          <w:p w14:paraId="5E2E3EDC" w14:textId="6456B8DB" w:rsidR="00266878" w:rsidRPr="00CF7527" w:rsidRDefault="00266878" w:rsidP="00E17CA5">
            <w:pPr>
              <w:pStyle w:val="Tabletext"/>
            </w:pPr>
            <w:r w:rsidRPr="00CF7527">
              <w:t xml:space="preserve">Most accepted complaints involved more than one respondent, and some public entities were directed to attend on more than one occasion. Overall, </w:t>
            </w:r>
            <w:r w:rsidR="00AD7C5E" w:rsidRPr="00CF7527">
              <w:t>129</w:t>
            </w:r>
            <w:r w:rsidR="007E35F9" w:rsidRPr="00CF7527">
              <w:t xml:space="preserve"> </w:t>
            </w:r>
            <w:r w:rsidRPr="00CF7527">
              <w:t xml:space="preserve">discrete respondents were directed to take part, of which </w:t>
            </w:r>
            <w:r w:rsidR="00321CC7" w:rsidRPr="00CF7527">
              <w:t xml:space="preserve">71 </w:t>
            </w:r>
            <w:r w:rsidRPr="00CF7527">
              <w:t xml:space="preserve">were individual people, and </w:t>
            </w:r>
            <w:r w:rsidR="004E4DF8" w:rsidRPr="00CF7527">
              <w:t>5</w:t>
            </w:r>
            <w:r w:rsidR="0086179B" w:rsidRPr="00CF7527">
              <w:t>8</w:t>
            </w:r>
            <w:r w:rsidRPr="00CF7527">
              <w:t xml:space="preserve"> were public entities such as government departments</w:t>
            </w:r>
            <w:r w:rsidR="002A38AF" w:rsidRPr="00CF7527">
              <w:t>,</w:t>
            </w:r>
            <w:r w:rsidRPr="00CF7527">
              <w:t xml:space="preserve"> </w:t>
            </w:r>
            <w:proofErr w:type="gramStart"/>
            <w:r w:rsidRPr="00CF7527">
              <w:t>councils</w:t>
            </w:r>
            <w:proofErr w:type="gramEnd"/>
            <w:r w:rsidR="002A38AF" w:rsidRPr="00CF7527">
              <w:t xml:space="preserve"> or </w:t>
            </w:r>
            <w:r w:rsidR="006265DE" w:rsidRPr="00CF7527">
              <w:t>functional public entities</w:t>
            </w:r>
            <w:r w:rsidRPr="00CF7527">
              <w:t xml:space="preserve">. </w:t>
            </w:r>
          </w:p>
          <w:p w14:paraId="1F76AAB0" w14:textId="10C6341A" w:rsidR="00266878" w:rsidRPr="00D47476" w:rsidRDefault="00266878" w:rsidP="62BAD4BD">
            <w:pPr>
              <w:pStyle w:val="Tabletext"/>
            </w:pPr>
            <w:r w:rsidRPr="00CF7527">
              <w:t>No public entities failed to comply with a direction to attend a conference in the 202</w:t>
            </w:r>
            <w:r w:rsidR="00E17CA5" w:rsidRPr="00CF7527">
              <w:t>3</w:t>
            </w:r>
            <w:r w:rsidRPr="00CF7527">
              <w:t>–2</w:t>
            </w:r>
            <w:r w:rsidR="00E17CA5" w:rsidRPr="00CF7527">
              <w:t>4</w:t>
            </w:r>
            <w:r w:rsidRPr="00CF7527">
              <w:t xml:space="preserve"> financial year.</w:t>
            </w:r>
          </w:p>
        </w:tc>
      </w:tr>
      <w:tr w:rsidR="00266878" w:rsidRPr="008A00EB" w14:paraId="5625F284" w14:textId="77777777" w:rsidTr="62BAD4BD">
        <w:tc>
          <w:tcPr>
            <w:tcW w:w="1260" w:type="dxa"/>
          </w:tcPr>
          <w:p w14:paraId="6C71C24C" w14:textId="77777777" w:rsidR="00266878" w:rsidRPr="008A00EB" w:rsidRDefault="00266878" w:rsidP="00E17CA5">
            <w:pPr>
              <w:pStyle w:val="Tabletext"/>
            </w:pPr>
            <w:r w:rsidRPr="008A00EB">
              <w:t>91(2)(j)</w:t>
            </w:r>
          </w:p>
        </w:tc>
        <w:tc>
          <w:tcPr>
            <w:tcW w:w="6253" w:type="dxa"/>
          </w:tcPr>
          <w:p w14:paraId="6337C323" w14:textId="1BF8C36D" w:rsidR="00266878" w:rsidRPr="008A00EB" w:rsidRDefault="00266878" w:rsidP="00E17CA5">
            <w:pPr>
              <w:pStyle w:val="Tabletext"/>
            </w:pPr>
            <w:r>
              <w:t xml:space="preserve">the number of human rights complaints received by </w:t>
            </w:r>
            <w:proofErr w:type="gramStart"/>
            <w:r>
              <w:t>particular public</w:t>
            </w:r>
            <w:proofErr w:type="gramEnd"/>
            <w:r>
              <w:t xml:space="preserve"> entities decided by the </w:t>
            </w:r>
            <w:r w:rsidR="00872DA8">
              <w:t>C</w:t>
            </w:r>
            <w:r>
              <w:t>ommissioner</w:t>
            </w:r>
          </w:p>
          <w:p w14:paraId="09A64E5A" w14:textId="7622AC46" w:rsidR="00ED51B4" w:rsidRPr="00995978" w:rsidRDefault="00266878" w:rsidP="00E17CA5">
            <w:pPr>
              <w:pStyle w:val="Tabletext"/>
            </w:pPr>
            <w:r w:rsidRPr="00995978">
              <w:t xml:space="preserve">This information is too detailed to reproduce in the report summary. </w:t>
            </w:r>
            <w:r w:rsidR="00ED51B4" w:rsidRPr="00995978">
              <w:t xml:space="preserve">The Commissioner has </w:t>
            </w:r>
            <w:r w:rsidR="004F7F8D">
              <w:t>decided</w:t>
            </w:r>
            <w:r w:rsidR="00ED51B4" w:rsidRPr="00995978">
              <w:t xml:space="preserve"> to report on </w:t>
            </w:r>
            <w:r w:rsidR="00995978" w:rsidRPr="00995978">
              <w:t>the complaints reported by the entities we surveyed in relation to the human rights indicators</w:t>
            </w:r>
            <w:r w:rsidR="00995978">
              <w:t>.</w:t>
            </w:r>
          </w:p>
          <w:p w14:paraId="2FBBE3FB" w14:textId="73461ED7" w:rsidR="00266878" w:rsidRPr="003E52B7" w:rsidRDefault="00266878" w:rsidP="00E17CA5">
            <w:pPr>
              <w:pStyle w:val="Tabletext"/>
            </w:pPr>
            <w:r w:rsidRPr="00B06F84">
              <w:rPr>
                <w:rFonts w:cs="Arial"/>
                <w:iCs/>
              </w:rPr>
              <w:t>See</w:t>
            </w:r>
            <w:r w:rsidRPr="00B06F84">
              <w:rPr>
                <w:rFonts w:cs="Arial"/>
              </w:rPr>
              <w:t xml:space="preserve"> </w:t>
            </w:r>
            <w:r w:rsidR="00BA2EC1" w:rsidRPr="00B06F84">
              <w:rPr>
                <w:i/>
              </w:rPr>
              <w:t xml:space="preserve">Human rights </w:t>
            </w:r>
            <w:r w:rsidR="006E36FB">
              <w:rPr>
                <w:i/>
              </w:rPr>
              <w:t>complaints</w:t>
            </w:r>
            <w:r w:rsidRPr="00B06F84">
              <w:rPr>
                <w:i/>
              </w:rPr>
              <w:t xml:space="preserve"> </w:t>
            </w:r>
            <w:r w:rsidR="00FB241A" w:rsidRPr="00B06F84">
              <w:rPr>
                <w:i/>
              </w:rPr>
              <w:t>–</w:t>
            </w:r>
            <w:r w:rsidR="1E2B33DE" w:rsidRPr="00B06F84">
              <w:rPr>
                <w:i/>
              </w:rPr>
              <w:t xml:space="preserve"> Complaints made to</w:t>
            </w:r>
            <w:r w:rsidR="00ED51B4" w:rsidRPr="00B06F84">
              <w:rPr>
                <w:i/>
              </w:rPr>
              <w:t xml:space="preserve"> public entities</w:t>
            </w:r>
            <w:r w:rsidR="13E4D3A2" w:rsidRPr="00B06F84">
              <w:rPr>
                <w:i/>
                <w:iCs/>
              </w:rPr>
              <w:t>.</w:t>
            </w:r>
          </w:p>
        </w:tc>
      </w:tr>
      <w:tr w:rsidR="00266878" w:rsidRPr="003E52B7" w14:paraId="198285BD" w14:textId="77777777" w:rsidTr="62BAD4BD">
        <w:tc>
          <w:tcPr>
            <w:tcW w:w="1260" w:type="dxa"/>
          </w:tcPr>
          <w:p w14:paraId="08D5A618" w14:textId="77777777" w:rsidR="00266878" w:rsidRPr="008A00EB" w:rsidRDefault="00266878" w:rsidP="00E17CA5">
            <w:pPr>
              <w:pStyle w:val="Tabletext"/>
            </w:pPr>
            <w:r>
              <w:t xml:space="preserve">88(4) </w:t>
            </w:r>
          </w:p>
        </w:tc>
        <w:tc>
          <w:tcPr>
            <w:tcW w:w="6253" w:type="dxa"/>
          </w:tcPr>
          <w:p w14:paraId="0751AF07" w14:textId="635BDAFB" w:rsidR="00266878" w:rsidRPr="00223CA9" w:rsidRDefault="00266878" w:rsidP="00E17CA5">
            <w:pPr>
              <w:pStyle w:val="Tabletext"/>
            </w:pPr>
            <w:r>
              <w:t xml:space="preserve">details of action the </w:t>
            </w:r>
            <w:r w:rsidR="00872DA8">
              <w:t>C</w:t>
            </w:r>
            <w:r>
              <w:t xml:space="preserve">ommissioner </w:t>
            </w:r>
            <w:r>
              <w:rPr>
                <w:iCs/>
              </w:rPr>
              <w:t xml:space="preserve">considers the respondent should take to ensure its acts and decisions are compatible with human rights, </w:t>
            </w:r>
            <w:r>
              <w:t>following an unresolved conciliation</w:t>
            </w:r>
          </w:p>
          <w:p w14:paraId="63B45DE2" w14:textId="2470E10B" w:rsidR="00FB3853" w:rsidRPr="00D47476" w:rsidRDefault="00A612C3" w:rsidP="62BAD4BD">
            <w:pPr>
              <w:pStyle w:val="Tabletext"/>
            </w:pPr>
            <w:r>
              <w:t>No</w:t>
            </w:r>
            <w:r w:rsidR="00FB3853">
              <w:t xml:space="preserve"> reports on unresolved complaints with recommendations were made this financial year.</w:t>
            </w:r>
            <w:r w:rsidR="00521986">
              <w:t xml:space="preserve"> </w:t>
            </w:r>
          </w:p>
        </w:tc>
      </w:tr>
    </w:tbl>
    <w:p w14:paraId="3F5166F2" w14:textId="77777777" w:rsidR="00266878" w:rsidRPr="007A0EBB" w:rsidRDefault="00266878" w:rsidP="00E17CA5">
      <w:pPr>
        <w:ind w:right="0"/>
      </w:pPr>
    </w:p>
    <w:p w14:paraId="16042872" w14:textId="77777777" w:rsidR="00E17CA5" w:rsidRDefault="00E17CA5">
      <w:pPr>
        <w:spacing w:after="160" w:line="259" w:lineRule="auto"/>
        <w:ind w:right="0"/>
        <w:rPr>
          <w:rFonts w:eastAsiaTheme="majorEastAsia" w:cstheme="majorBidi"/>
          <w:iCs/>
          <w:color w:val="373D41"/>
          <w:sz w:val="48"/>
          <w:szCs w:val="32"/>
        </w:rPr>
      </w:pPr>
      <w:bookmarkStart w:id="93" w:name="_Toc85526628"/>
      <w:bookmarkStart w:id="94" w:name="_Toc85787043"/>
      <w:bookmarkStart w:id="95" w:name="_Toc110503434"/>
      <w:bookmarkStart w:id="96" w:name="_Toc110506598"/>
      <w:bookmarkStart w:id="97" w:name="_Toc1342488661"/>
      <w:bookmarkStart w:id="98" w:name="_Toc117697115"/>
      <w:bookmarkStart w:id="99" w:name="_Toc147757260"/>
      <w:bookmarkStart w:id="100" w:name="_Toc148086881"/>
      <w:bookmarkEnd w:id="92"/>
      <w:r>
        <w:rPr>
          <w:color w:val="373D41"/>
        </w:rPr>
        <w:br w:type="page"/>
      </w:r>
    </w:p>
    <w:p w14:paraId="0D9925CB" w14:textId="00F78FA2" w:rsidR="005F7B32" w:rsidRPr="00A80EE4" w:rsidRDefault="005F7B32" w:rsidP="00E17CA5">
      <w:pPr>
        <w:pStyle w:val="Heading1"/>
        <w:rPr>
          <w:color w:val="373D41"/>
        </w:rPr>
      </w:pPr>
      <w:bookmarkStart w:id="101" w:name="_Toc183013875"/>
      <w:r w:rsidRPr="00A80EE4">
        <w:rPr>
          <w:color w:val="373D41"/>
        </w:rPr>
        <w:lastRenderedPageBreak/>
        <w:t xml:space="preserve">Human </w:t>
      </w:r>
      <w:r w:rsidR="003A36EC">
        <w:rPr>
          <w:color w:val="373D41"/>
        </w:rPr>
        <w:t>r</w:t>
      </w:r>
      <w:r w:rsidRPr="00A80EE4">
        <w:rPr>
          <w:color w:val="373D41"/>
        </w:rPr>
        <w:t xml:space="preserve">ights </w:t>
      </w:r>
      <w:r w:rsidR="003A36EC">
        <w:rPr>
          <w:color w:val="373D41"/>
        </w:rPr>
        <w:t>timeline:</w:t>
      </w:r>
      <w:r w:rsidRPr="00A80EE4">
        <w:rPr>
          <w:color w:val="373D41"/>
        </w:rPr>
        <w:t xml:space="preserve"> </w:t>
      </w:r>
      <w:r w:rsidR="007D27F7">
        <w:rPr>
          <w:color w:val="373D41"/>
        </w:rPr>
        <w:t>202</w:t>
      </w:r>
      <w:r w:rsidR="00E17CA5">
        <w:rPr>
          <w:color w:val="373D41"/>
        </w:rPr>
        <w:t>3</w:t>
      </w:r>
      <w:r w:rsidR="007D27F7">
        <w:rPr>
          <w:color w:val="373D41"/>
        </w:rPr>
        <w:t>-2</w:t>
      </w:r>
      <w:bookmarkEnd w:id="93"/>
      <w:bookmarkEnd w:id="94"/>
      <w:bookmarkEnd w:id="95"/>
      <w:bookmarkEnd w:id="96"/>
      <w:bookmarkEnd w:id="97"/>
      <w:bookmarkEnd w:id="98"/>
      <w:bookmarkEnd w:id="99"/>
      <w:bookmarkEnd w:id="100"/>
      <w:r w:rsidR="00E17CA5">
        <w:rPr>
          <w:color w:val="373D41"/>
        </w:rPr>
        <w:t>4</w:t>
      </w:r>
      <w:bookmarkEnd w:id="101"/>
    </w:p>
    <w:p w14:paraId="52C58EEC" w14:textId="47AFA25F" w:rsidR="00F5217E" w:rsidRDefault="54FA3FDA" w:rsidP="00B06F84">
      <w:r w:rsidRPr="45117535">
        <w:t xml:space="preserve">Below is a brief timeline of some significant events relevant to the operation of the Act in </w:t>
      </w:r>
      <w:r w:rsidR="00B06F84">
        <w:t>2023-24.</w:t>
      </w:r>
    </w:p>
    <w:p w14:paraId="21BB1EB4" w14:textId="77777777" w:rsidR="008E0B5F" w:rsidRDefault="0F29664A" w:rsidP="00E17CA5">
      <w:pPr>
        <w:ind w:right="0"/>
      </w:pPr>
      <w:r>
        <w:rPr>
          <w:noProof/>
          <w:color w:val="2B579A"/>
          <w:shd w:val="clear" w:color="auto" w:fill="E6E6E6"/>
          <w:lang w:eastAsia="en-AU"/>
        </w:rPr>
        <w:drawing>
          <wp:inline distT="0" distB="0" distL="0" distR="0" wp14:anchorId="0CFDE297" wp14:editId="6F5D85BF">
            <wp:extent cx="2495550" cy="3664198"/>
            <wp:effectExtent l="0" t="0" r="0" b="0"/>
            <wp:docPr id="1" name="Picture 1" descr="A series of six icons for each of the themes of the entries on the timeline on the next page, which notes significant events in 2021-22 with human rights impacts. These events are noted next to an icon relevant to the main theme: First Nations people, civil liberties, the fight for equality, children and families, life and health, and prisons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eries of six icons for each of the themes of the entries on the timeline on the next page, which notes significant events in 2021-22 with human rights impacts. These events are noted next to an icon relevant to the main theme: First Nations people, civil liberties, the fight for equality, children and families, life and health, and prisons and institutions."/>
                    <pic:cNvPicPr/>
                  </pic:nvPicPr>
                  <pic:blipFill>
                    <a:blip r:embed="rId19">
                      <a:extLst>
                        <a:ext uri="{28A0092B-C50C-407E-A947-70E740481C1C}">
                          <a14:useLocalDpi xmlns:a14="http://schemas.microsoft.com/office/drawing/2010/main" val="0"/>
                        </a:ext>
                      </a:extLst>
                    </a:blip>
                    <a:stretch>
                      <a:fillRect/>
                    </a:stretch>
                  </pic:blipFill>
                  <pic:spPr>
                    <a:xfrm>
                      <a:off x="0" y="0"/>
                      <a:ext cx="2495550" cy="3664198"/>
                    </a:xfrm>
                    <a:prstGeom prst="rect">
                      <a:avLst/>
                    </a:prstGeom>
                  </pic:spPr>
                </pic:pic>
              </a:graphicData>
            </a:graphic>
          </wp:inline>
        </w:drawing>
      </w:r>
    </w:p>
    <w:p w14:paraId="59EB981C" w14:textId="77777777" w:rsidR="0068552B" w:rsidRDefault="0068552B">
      <w:pPr>
        <w:spacing w:after="160" w:line="259" w:lineRule="auto"/>
        <w:ind w:right="0"/>
      </w:pPr>
      <w:r>
        <w:br w:type="page"/>
      </w:r>
    </w:p>
    <w:p w14:paraId="2C035B6F" w14:textId="74AE6726" w:rsidR="0068552B" w:rsidRDefault="0068552B">
      <w:pPr>
        <w:spacing w:after="160" w:line="259" w:lineRule="auto"/>
        <w:ind w:right="0"/>
      </w:pPr>
      <w:r>
        <w:rPr>
          <w:noProof/>
        </w:rPr>
        <w:lastRenderedPageBreak/>
        <w:drawing>
          <wp:anchor distT="0" distB="0" distL="114300" distR="114300" simplePos="0" relativeHeight="251658244" behindDoc="0" locked="0" layoutInCell="1" allowOverlap="1" wp14:anchorId="61B825D9" wp14:editId="759E96AC">
            <wp:simplePos x="0" y="0"/>
            <wp:positionH relativeFrom="page">
              <wp:align>left</wp:align>
            </wp:positionH>
            <wp:positionV relativeFrom="paragraph">
              <wp:posOffset>-914400</wp:posOffset>
            </wp:positionV>
            <wp:extent cx="7536370" cy="10660318"/>
            <wp:effectExtent l="0" t="0" r="7620" b="8255"/>
            <wp:wrapNone/>
            <wp:docPr id="2" name="Picture 2" descr="This timeline runs over 2 pages and lists some of the significant human rights events or issues relevant to Queensland which took place during 2023-24. The full text from these images is at Appendix D of this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timeline runs over 2 pages and lists some of the significant human rights events or issues relevant to Queensland which took place during 2023-24. The full text from these images is at Appendix D of this report.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36370" cy="10660318"/>
                    </a:xfrm>
                    <a:prstGeom prst="rect">
                      <a:avLst/>
                    </a:prstGeom>
                  </pic:spPr>
                </pic:pic>
              </a:graphicData>
            </a:graphic>
            <wp14:sizeRelH relativeFrom="page">
              <wp14:pctWidth>0</wp14:pctWidth>
            </wp14:sizeRelH>
            <wp14:sizeRelV relativeFrom="page">
              <wp14:pctHeight>0</wp14:pctHeight>
            </wp14:sizeRelV>
          </wp:anchor>
        </w:drawing>
      </w:r>
      <w:r>
        <w:br w:type="page"/>
      </w:r>
    </w:p>
    <w:p w14:paraId="6171E653" w14:textId="3760DF88" w:rsidR="008E0B5F" w:rsidRDefault="00381CB0" w:rsidP="00E17CA5">
      <w:pPr>
        <w:spacing w:after="160" w:line="259" w:lineRule="auto"/>
        <w:ind w:right="0"/>
      </w:pPr>
      <w:r>
        <w:rPr>
          <w:noProof/>
        </w:rPr>
        <w:lastRenderedPageBreak/>
        <w:drawing>
          <wp:anchor distT="0" distB="0" distL="114300" distR="114300" simplePos="0" relativeHeight="251658246" behindDoc="0" locked="0" layoutInCell="1" allowOverlap="1" wp14:anchorId="1A6C2E37" wp14:editId="3DDA8E19">
            <wp:simplePos x="0" y="0"/>
            <wp:positionH relativeFrom="page">
              <wp:align>right</wp:align>
            </wp:positionH>
            <wp:positionV relativeFrom="paragraph">
              <wp:posOffset>-914400</wp:posOffset>
            </wp:positionV>
            <wp:extent cx="7548534" cy="10677525"/>
            <wp:effectExtent l="0" t="0" r="0" b="0"/>
            <wp:wrapNone/>
            <wp:docPr id="5" name="Picture 5" descr="This timeline runs over 2 pages and lists some of the significant human rights events or issues relevant to Queensland which took place during 2023-24. The full text from these images is at Appendix D of this re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is timeline runs over 2 pages and lists some of the significant human rights events or issues relevant to Queensland which took place during 2023-24. The full text from these images is at Appendix D of this report.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48534" cy="10677525"/>
                    </a:xfrm>
                    <a:prstGeom prst="rect">
                      <a:avLst/>
                    </a:prstGeom>
                  </pic:spPr>
                </pic:pic>
              </a:graphicData>
            </a:graphic>
            <wp14:sizeRelH relativeFrom="page">
              <wp14:pctWidth>0</wp14:pctWidth>
            </wp14:sizeRelH>
            <wp14:sizeRelV relativeFrom="page">
              <wp14:pctHeight>0</wp14:pctHeight>
            </wp14:sizeRelV>
          </wp:anchor>
        </w:drawing>
      </w:r>
      <w:r w:rsidR="008E0B5F">
        <w:br w:type="page"/>
      </w:r>
    </w:p>
    <w:p w14:paraId="45BBCCE4" w14:textId="060B88F4" w:rsidR="004753E3" w:rsidRDefault="00E117B4" w:rsidP="004753E3">
      <w:bookmarkStart w:id="102" w:name="_Toc110503436"/>
      <w:bookmarkStart w:id="103" w:name="_Toc110506600"/>
      <w:bookmarkStart w:id="104" w:name="_Toc1206107532"/>
      <w:r>
        <w:rPr>
          <w:noProof/>
        </w:rPr>
        <w:lastRenderedPageBreak/>
        <w:drawing>
          <wp:anchor distT="0" distB="0" distL="114300" distR="114300" simplePos="0" relativeHeight="251658270" behindDoc="0" locked="0" layoutInCell="1" allowOverlap="1" wp14:anchorId="0391B410" wp14:editId="07B57EDE">
            <wp:simplePos x="0" y="0"/>
            <wp:positionH relativeFrom="page">
              <wp:posOffset>-3518848</wp:posOffset>
            </wp:positionH>
            <wp:positionV relativeFrom="paragraph">
              <wp:posOffset>-762000</wp:posOffset>
            </wp:positionV>
            <wp:extent cx="330200" cy="10672445"/>
            <wp:effectExtent l="0" t="0" r="0" b="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332082" cy="1073327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9" behindDoc="0" locked="0" layoutInCell="1" allowOverlap="1" wp14:anchorId="3CD04C2F" wp14:editId="1E076A4A">
            <wp:simplePos x="0" y="0"/>
            <wp:positionH relativeFrom="page">
              <wp:posOffset>-3671248</wp:posOffset>
            </wp:positionH>
            <wp:positionV relativeFrom="paragraph">
              <wp:posOffset>-914400</wp:posOffset>
            </wp:positionV>
            <wp:extent cx="330200" cy="10672445"/>
            <wp:effectExtent l="0" t="0" r="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332082" cy="10733273"/>
                    </a:xfrm>
                    <a:prstGeom prst="rect">
                      <a:avLst/>
                    </a:prstGeom>
                  </pic:spPr>
                </pic:pic>
              </a:graphicData>
            </a:graphic>
            <wp14:sizeRelH relativeFrom="page">
              <wp14:pctWidth>0</wp14:pctWidth>
            </wp14:sizeRelH>
            <wp14:sizeRelV relativeFrom="page">
              <wp14:pctHeight>0</wp14:pctHeight>
            </wp14:sizeRelV>
          </wp:anchor>
        </w:drawing>
      </w:r>
      <w:r w:rsidR="00095BF2" w:rsidRPr="0069665C">
        <w:rPr>
          <w:noProof/>
          <w:color w:val="2B579A"/>
          <w:shd w:val="clear" w:color="auto" w:fill="E6E6E6"/>
          <w:lang w:eastAsia="en-AU"/>
        </w:rPr>
        <w:drawing>
          <wp:anchor distT="0" distB="0" distL="114300" distR="114300" simplePos="0" relativeHeight="251658265" behindDoc="1" locked="0" layoutInCell="1" allowOverlap="1" wp14:anchorId="70A1B711" wp14:editId="06F8FB3E">
            <wp:simplePos x="0" y="0"/>
            <wp:positionH relativeFrom="page">
              <wp:posOffset>-3371850</wp:posOffset>
            </wp:positionH>
            <wp:positionV relativeFrom="paragraph">
              <wp:posOffset>-600075</wp:posOffset>
            </wp:positionV>
            <wp:extent cx="370205" cy="1074420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205" cy="1074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2B" w:rsidRPr="0069665C">
        <w:rPr>
          <w:noProof/>
          <w:color w:val="2B579A"/>
          <w:shd w:val="clear" w:color="auto" w:fill="E6E6E6"/>
          <w:lang w:eastAsia="en-AU"/>
        </w:rPr>
        <w:drawing>
          <wp:anchor distT="0" distB="0" distL="114300" distR="114300" simplePos="0" relativeHeight="251658264" behindDoc="1" locked="0" layoutInCell="1" allowOverlap="1" wp14:anchorId="4BD4D7D2" wp14:editId="3F687752">
            <wp:simplePos x="0" y="0"/>
            <wp:positionH relativeFrom="page">
              <wp:posOffset>-3524250</wp:posOffset>
            </wp:positionH>
            <wp:positionV relativeFrom="paragraph">
              <wp:posOffset>-752475</wp:posOffset>
            </wp:positionV>
            <wp:extent cx="370205" cy="1074420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205" cy="1074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548E" w:rsidRPr="0069665C">
        <w:rPr>
          <w:noProof/>
          <w:color w:val="2B579A"/>
          <w:shd w:val="clear" w:color="auto" w:fill="E6E6E6"/>
          <w:lang w:eastAsia="en-AU"/>
        </w:rPr>
        <w:drawing>
          <wp:anchor distT="0" distB="0" distL="114300" distR="114300" simplePos="0" relativeHeight="251658263" behindDoc="1" locked="0" layoutInCell="1" allowOverlap="1" wp14:anchorId="31410D3A" wp14:editId="27A53274">
            <wp:simplePos x="0" y="0"/>
            <wp:positionH relativeFrom="page">
              <wp:posOffset>-3676650</wp:posOffset>
            </wp:positionH>
            <wp:positionV relativeFrom="paragraph">
              <wp:posOffset>-904875</wp:posOffset>
            </wp:positionV>
            <wp:extent cx="370205" cy="10744200"/>
            <wp:effectExtent l="0" t="0" r="0" b="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205" cy="1074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53E3" w:rsidRPr="00A211F3">
        <w:rPr>
          <w:noProof/>
        </w:rPr>
        <w:drawing>
          <wp:anchor distT="0" distB="0" distL="114300" distR="114300" simplePos="0" relativeHeight="251658240" behindDoc="1" locked="0" layoutInCell="1" allowOverlap="1" wp14:anchorId="1B070991" wp14:editId="1E35F319">
            <wp:simplePos x="0" y="0"/>
            <wp:positionH relativeFrom="page">
              <wp:posOffset>-3673475</wp:posOffset>
            </wp:positionH>
            <wp:positionV relativeFrom="paragraph">
              <wp:posOffset>-909671</wp:posOffset>
            </wp:positionV>
            <wp:extent cx="16009883" cy="10673255"/>
            <wp:effectExtent l="0" t="0" r="0" b="0"/>
            <wp:wrapNone/>
            <wp:docPr id="3" name="Picture 3" descr="Brisbane City from across the river as a CityCat ferry glides past. 1 William Street towers above the Botanic Gardens at the right of the frame. The sky is overcast and there's a jacaranda in bloom in the foreground on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risbane City from across the river as a CityCat ferry glides past. 1 William Street towers above the Botanic Gardens at the right of the frame. The sky is overcast and there's a jacaranda in bloom in the foreground on the left.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09883" cy="10673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9F1547" w14:textId="4E1A6EDA" w:rsidR="00302C6F" w:rsidRPr="00A211F3" w:rsidRDefault="00416FAC" w:rsidP="00D02E40">
      <w:pPr>
        <w:pStyle w:val="Sectiontitle"/>
        <w:rPr>
          <w:i/>
        </w:rPr>
      </w:pPr>
      <w:bookmarkStart w:id="105" w:name="_Toc183013876"/>
      <w:r>
        <w:rPr>
          <w:noProof/>
        </w:rPr>
        <mc:AlternateContent>
          <mc:Choice Requires="wps">
            <w:drawing>
              <wp:anchor distT="0" distB="0" distL="114300" distR="114300" simplePos="0" relativeHeight="251658242" behindDoc="1" locked="0" layoutInCell="1" allowOverlap="1" wp14:anchorId="4D3BEC07" wp14:editId="671B751D">
                <wp:simplePos x="0" y="0"/>
                <wp:positionH relativeFrom="page">
                  <wp:align>left</wp:align>
                </wp:positionH>
                <wp:positionV relativeFrom="paragraph">
                  <wp:posOffset>4472677</wp:posOffset>
                </wp:positionV>
                <wp:extent cx="5439103" cy="740410"/>
                <wp:effectExtent l="0" t="0" r="9525" b="2540"/>
                <wp:wrapNone/>
                <wp:docPr id="6" name="Rectangle 6"/>
                <wp:cNvGraphicFramePr/>
                <a:graphic xmlns:a="http://schemas.openxmlformats.org/drawingml/2006/main">
                  <a:graphicData uri="http://schemas.microsoft.com/office/word/2010/wordprocessingShape">
                    <wps:wsp>
                      <wps:cNvSpPr/>
                      <wps:spPr>
                        <a:xfrm>
                          <a:off x="0" y="0"/>
                          <a:ext cx="5439103" cy="740410"/>
                        </a:xfrm>
                        <a:prstGeom prst="rect">
                          <a:avLst/>
                        </a:prstGeom>
                        <a:solidFill>
                          <a:srgbClr val="3997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690F66" id="Rectangle 6" o:spid="_x0000_s1026" style="position:absolute;margin-left:0;margin-top:352.2pt;width:428.3pt;height:58.3pt;z-index:-25165823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" fillcolor="#3997a0" stroked="f" strokeweight="1pt">
                <w10:wrap anchorx="page"/>
              </v:rect>
            </w:pict>
          </mc:Fallback>
        </mc:AlternateContent>
      </w:r>
      <w:r>
        <w:rPr>
          <w:noProof/>
        </w:rPr>
        <mc:AlternateContent>
          <mc:Choice Requires="wps">
            <w:drawing>
              <wp:anchor distT="0" distB="0" distL="114300" distR="114300" simplePos="0" relativeHeight="251658241" behindDoc="1" locked="0" layoutInCell="1" allowOverlap="1" wp14:anchorId="3F5DDE1E" wp14:editId="2368C429">
                <wp:simplePos x="0" y="0"/>
                <wp:positionH relativeFrom="column">
                  <wp:posOffset>-898635</wp:posOffset>
                </wp:positionH>
                <wp:positionV relativeFrom="paragraph">
                  <wp:posOffset>3637105</wp:posOffset>
                </wp:positionV>
                <wp:extent cx="5880537" cy="740410"/>
                <wp:effectExtent l="0" t="0" r="6350" b="2540"/>
                <wp:wrapNone/>
                <wp:docPr id="4" name="Rectangle 4"/>
                <wp:cNvGraphicFramePr/>
                <a:graphic xmlns:a="http://schemas.openxmlformats.org/drawingml/2006/main">
                  <a:graphicData uri="http://schemas.microsoft.com/office/word/2010/wordprocessingShape">
                    <wps:wsp>
                      <wps:cNvSpPr/>
                      <wps:spPr>
                        <a:xfrm>
                          <a:off x="0" y="0"/>
                          <a:ext cx="5880537" cy="740410"/>
                        </a:xfrm>
                        <a:prstGeom prst="rect">
                          <a:avLst/>
                        </a:prstGeom>
                        <a:solidFill>
                          <a:srgbClr val="3997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2814B1" id="Rectangle 4" o:spid="_x0000_s1026" style="position:absolute;margin-left:-70.75pt;margin-top:286.4pt;width:463.05pt;height:58.3pt;z-index:-2516582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" fillcolor="#3997a0" stroked="f" strokeweight="1pt"/>
            </w:pict>
          </mc:Fallback>
        </mc:AlternateContent>
      </w:r>
      <w:r w:rsidR="00E17CA5" w:rsidRPr="00A211F3">
        <w:t xml:space="preserve">About the </w:t>
      </w:r>
      <w:r w:rsidR="00E17CA5" w:rsidRPr="00A211F3">
        <w:rPr>
          <w:i/>
        </w:rPr>
        <w:t>Human Rights Act 2019</w:t>
      </w:r>
      <w:bookmarkEnd w:id="105"/>
    </w:p>
    <w:p w14:paraId="11AD502C" w14:textId="48FB5409" w:rsidR="00302C6F" w:rsidRDefault="00302C6F" w:rsidP="00E17CA5">
      <w:pPr>
        <w:ind w:right="0"/>
      </w:pPr>
    </w:p>
    <w:p w14:paraId="5640AEB0" w14:textId="03FF6538" w:rsidR="00302C6F" w:rsidRDefault="00302C6F" w:rsidP="00E17CA5">
      <w:pPr>
        <w:ind w:right="0"/>
      </w:pPr>
    </w:p>
    <w:p w14:paraId="1A29C869" w14:textId="02A507C3" w:rsidR="00302C6F" w:rsidRDefault="00302C6F" w:rsidP="00E17CA5">
      <w:pPr>
        <w:ind w:right="0"/>
      </w:pPr>
    </w:p>
    <w:p w14:paraId="4A3AAB7C" w14:textId="5F439CD1" w:rsidR="00302C6F" w:rsidRDefault="00302C6F" w:rsidP="00E17CA5">
      <w:pPr>
        <w:ind w:right="0"/>
      </w:pPr>
    </w:p>
    <w:p w14:paraId="4ADBAA8E" w14:textId="53BC3300" w:rsidR="00302C6F" w:rsidRDefault="00302C6F" w:rsidP="00E17CA5">
      <w:pPr>
        <w:ind w:right="0"/>
      </w:pPr>
    </w:p>
    <w:p w14:paraId="4F04EE0C" w14:textId="5BBC24B2" w:rsidR="00302C6F" w:rsidRDefault="00302C6F" w:rsidP="00E17CA5">
      <w:pPr>
        <w:ind w:right="0"/>
      </w:pPr>
    </w:p>
    <w:p w14:paraId="5D299BFD" w14:textId="7620F32A" w:rsidR="00302C6F" w:rsidRDefault="00302C6F" w:rsidP="00E17CA5">
      <w:pPr>
        <w:ind w:right="0"/>
      </w:pPr>
    </w:p>
    <w:p w14:paraId="0C6EAA55" w14:textId="77777777" w:rsidR="00302C6F" w:rsidRDefault="00302C6F" w:rsidP="00E17CA5">
      <w:pPr>
        <w:ind w:right="0"/>
      </w:pPr>
    </w:p>
    <w:p w14:paraId="07AB0FBB" w14:textId="3D101394" w:rsidR="00302C6F" w:rsidRDefault="00302C6F" w:rsidP="00E17CA5">
      <w:pPr>
        <w:ind w:right="0"/>
      </w:pPr>
    </w:p>
    <w:p w14:paraId="07C7A6E7" w14:textId="59A32862" w:rsidR="00302C6F" w:rsidRDefault="00302C6F" w:rsidP="00E17CA5">
      <w:pPr>
        <w:ind w:right="0"/>
      </w:pPr>
    </w:p>
    <w:p w14:paraId="31A511E7" w14:textId="0CAD95D4" w:rsidR="00425B37" w:rsidRPr="00DF672B" w:rsidRDefault="00425B37" w:rsidP="00DF672B">
      <w:pPr>
        <w:pStyle w:val="Heading1"/>
        <w:rPr>
          <w:color w:val="3997A0"/>
        </w:rPr>
      </w:pPr>
      <w:bookmarkStart w:id="106" w:name="_Toc110506601"/>
      <w:bookmarkStart w:id="107" w:name="_Toc1075527672"/>
      <w:bookmarkStart w:id="108" w:name="_Toc117697117"/>
      <w:bookmarkStart w:id="109" w:name="_Toc117697824"/>
      <w:bookmarkStart w:id="110" w:name="_Toc147757262"/>
      <w:bookmarkStart w:id="111" w:name="_Toc148086883"/>
      <w:bookmarkStart w:id="112" w:name="_Toc183013877"/>
      <w:bookmarkEnd w:id="102"/>
      <w:bookmarkEnd w:id="103"/>
      <w:bookmarkEnd w:id="104"/>
      <w:r w:rsidRPr="00DF672B">
        <w:rPr>
          <w:color w:val="3997A0"/>
        </w:rPr>
        <w:lastRenderedPageBreak/>
        <w:t>What are human rights?</w:t>
      </w:r>
      <w:bookmarkEnd w:id="106"/>
      <w:bookmarkEnd w:id="107"/>
      <w:bookmarkEnd w:id="108"/>
      <w:bookmarkEnd w:id="109"/>
      <w:bookmarkEnd w:id="110"/>
      <w:bookmarkEnd w:id="111"/>
      <w:bookmarkEnd w:id="112"/>
    </w:p>
    <w:p w14:paraId="63A7D8C0" w14:textId="33814975" w:rsidR="00425B37" w:rsidRDefault="00425B37" w:rsidP="005C49D8">
      <w:r>
        <w:t>Human rights are rights inherent to all human beings.</w:t>
      </w:r>
      <w:r w:rsidR="00666E56">
        <w:t xml:space="preserve"> </w:t>
      </w:r>
      <w:r>
        <w:t>By promoting respect for human rights, we recognise the dignity and worth of all people.</w:t>
      </w:r>
      <w:r w:rsidR="00666E56">
        <w:t xml:space="preserve"> </w:t>
      </w:r>
      <w:r>
        <w:t>Human rights should only be limited in a way that can be justified in a free and democratic society based on human dignity, equality, freedom, and the rule of law.</w:t>
      </w:r>
    </w:p>
    <w:p w14:paraId="39332A3F" w14:textId="77777777" w:rsidR="00425B37" w:rsidRPr="00FD38D4" w:rsidRDefault="00425B37" w:rsidP="00E17CA5">
      <w:pPr>
        <w:pStyle w:val="Heading1"/>
        <w:rPr>
          <w:color w:val="39969F"/>
        </w:rPr>
      </w:pPr>
      <w:bookmarkStart w:id="113" w:name="_Toc110506602"/>
      <w:bookmarkStart w:id="114" w:name="_Toc2071812311"/>
      <w:bookmarkStart w:id="115" w:name="_Toc117697118"/>
      <w:bookmarkStart w:id="116" w:name="_Toc117697825"/>
      <w:bookmarkStart w:id="117" w:name="_Toc147757263"/>
      <w:bookmarkStart w:id="118" w:name="_Toc148086884"/>
      <w:bookmarkStart w:id="119" w:name="_Toc183013878"/>
      <w:r w:rsidRPr="00FD38D4">
        <w:rPr>
          <w:color w:val="39969F"/>
        </w:rPr>
        <w:t>Modern human rights law</w:t>
      </w:r>
      <w:bookmarkEnd w:id="113"/>
      <w:bookmarkEnd w:id="114"/>
      <w:bookmarkEnd w:id="115"/>
      <w:bookmarkEnd w:id="116"/>
      <w:bookmarkEnd w:id="117"/>
      <w:bookmarkEnd w:id="118"/>
      <w:bookmarkEnd w:id="119"/>
    </w:p>
    <w:p w14:paraId="7AE88D52" w14:textId="11EE3E26" w:rsidR="00425B37" w:rsidRDefault="00425B37" w:rsidP="005C49D8">
      <w:r>
        <w:t xml:space="preserve">The modern idea of human rights derives from the Universal Declaration of Human Rights which was adopted by the United Nations General Assembly in 1948. Australia has shown its commitment to human rights by ratifying treaties, including the International Covenant on Civil and </w:t>
      </w:r>
      <w:r w:rsidR="00400582">
        <w:t>P</w:t>
      </w:r>
      <w:r>
        <w:t>olitical Rights (ICCPR) and the International Covenant on Economic, Social and Cultural Rights (ICESCR). However, a treaty only becomes a direct source of individual rights and obligations once it is incorporated into domestic legislation.</w:t>
      </w:r>
    </w:p>
    <w:p w14:paraId="46828C35" w14:textId="7DE2DAD4" w:rsidR="00425B37" w:rsidRPr="00FD38D4" w:rsidRDefault="00D92CB9" w:rsidP="00E17CA5">
      <w:pPr>
        <w:pStyle w:val="Heading1"/>
        <w:rPr>
          <w:i/>
          <w:color w:val="39969F"/>
        </w:rPr>
      </w:pPr>
      <w:bookmarkStart w:id="120" w:name="_Toc148086885"/>
      <w:bookmarkStart w:id="121" w:name="_Toc183013879"/>
      <w:r>
        <w:rPr>
          <w:color w:val="39969F"/>
        </w:rPr>
        <w:t xml:space="preserve">Objects, </w:t>
      </w:r>
      <w:proofErr w:type="gramStart"/>
      <w:r>
        <w:rPr>
          <w:color w:val="39969F"/>
        </w:rPr>
        <w:t>rights</w:t>
      </w:r>
      <w:proofErr w:type="gramEnd"/>
      <w:r>
        <w:rPr>
          <w:color w:val="39969F"/>
        </w:rPr>
        <w:t xml:space="preserve"> and obligations</w:t>
      </w:r>
      <w:bookmarkEnd w:id="120"/>
      <w:bookmarkEnd w:id="121"/>
    </w:p>
    <w:p w14:paraId="1949AC31" w14:textId="03A40BA0" w:rsidR="00425B37" w:rsidRPr="00FD38D4" w:rsidRDefault="00425B37" w:rsidP="00E17CA5">
      <w:pPr>
        <w:pStyle w:val="Heading2"/>
        <w:ind w:right="0"/>
        <w:rPr>
          <w:color w:val="39969F"/>
        </w:rPr>
      </w:pPr>
      <w:bookmarkStart w:id="122" w:name="_Toc110506604"/>
      <w:bookmarkStart w:id="123" w:name="_Toc639500785"/>
      <w:bookmarkStart w:id="124" w:name="_Toc117697120"/>
      <w:bookmarkStart w:id="125" w:name="_Toc117697827"/>
      <w:bookmarkStart w:id="126" w:name="_Toc147757265"/>
      <w:bookmarkStart w:id="127" w:name="_Toc148086886"/>
      <w:bookmarkStart w:id="128" w:name="_Toc183013880"/>
      <w:r w:rsidRPr="00FD38D4">
        <w:rPr>
          <w:color w:val="39969F"/>
        </w:rPr>
        <w:t xml:space="preserve">Objects of the </w:t>
      </w:r>
      <w:r w:rsidR="009C3922">
        <w:rPr>
          <w:color w:val="39969F"/>
        </w:rPr>
        <w:t xml:space="preserve">Human Rights </w:t>
      </w:r>
      <w:r w:rsidRPr="00FD38D4">
        <w:rPr>
          <w:color w:val="39969F"/>
        </w:rPr>
        <w:t>Act</w:t>
      </w:r>
      <w:bookmarkEnd w:id="122"/>
      <w:bookmarkEnd w:id="123"/>
      <w:bookmarkEnd w:id="124"/>
      <w:bookmarkEnd w:id="125"/>
      <w:bookmarkEnd w:id="126"/>
      <w:bookmarkEnd w:id="127"/>
      <w:bookmarkEnd w:id="128"/>
    </w:p>
    <w:p w14:paraId="3A5F8C99" w14:textId="2200C64B" w:rsidR="00425B37" w:rsidRDefault="00425B37" w:rsidP="00E17CA5">
      <w:pPr>
        <w:spacing w:after="160" w:line="259" w:lineRule="auto"/>
        <w:ind w:right="0"/>
      </w:pPr>
      <w:r>
        <w:t xml:space="preserve">The main objects of the </w:t>
      </w:r>
      <w:r w:rsidR="001D4A2E">
        <w:t xml:space="preserve">Human Rights </w:t>
      </w:r>
      <w:r>
        <w:t>Act are:</w:t>
      </w:r>
    </w:p>
    <w:p w14:paraId="7EA19747" w14:textId="7BC73DB6" w:rsidR="00425B37" w:rsidRPr="005C49D8" w:rsidRDefault="00425B37" w:rsidP="005C49D8">
      <w:pPr>
        <w:pStyle w:val="Listparagraph-bulleted"/>
      </w:pPr>
      <w:r w:rsidRPr="005C49D8">
        <w:t>to protect and promote human rights; and</w:t>
      </w:r>
    </w:p>
    <w:p w14:paraId="18358CDC" w14:textId="3BCA833B" w:rsidR="00425B37" w:rsidRPr="005C49D8" w:rsidRDefault="00425B37" w:rsidP="005C49D8">
      <w:pPr>
        <w:pStyle w:val="Listparagraph-bulleted"/>
      </w:pPr>
      <w:r w:rsidRPr="005C49D8">
        <w:t>to help build a culture in the Queensland public sector that respects and promotes human rights; and</w:t>
      </w:r>
    </w:p>
    <w:p w14:paraId="42BB0BDD" w14:textId="5844C1A6" w:rsidR="00425B37" w:rsidRPr="005C49D8" w:rsidRDefault="00425B37" w:rsidP="005C49D8">
      <w:pPr>
        <w:pStyle w:val="Listparagraph-bulleted"/>
      </w:pPr>
      <w:r w:rsidRPr="005C49D8">
        <w:t>to help promote a dialogue about the nature, meaning and scope of human rights.</w:t>
      </w:r>
    </w:p>
    <w:p w14:paraId="1CC2E418" w14:textId="77777777" w:rsidR="00425B37" w:rsidRPr="00FD38D4" w:rsidRDefault="00425B37" w:rsidP="00E17CA5">
      <w:pPr>
        <w:pStyle w:val="Heading2"/>
        <w:ind w:right="0"/>
        <w:rPr>
          <w:color w:val="39969F"/>
        </w:rPr>
      </w:pPr>
      <w:bookmarkStart w:id="129" w:name="_Toc110506605"/>
      <w:bookmarkStart w:id="130" w:name="_Toc110458667"/>
      <w:bookmarkStart w:id="131" w:name="_Toc117697121"/>
      <w:bookmarkStart w:id="132" w:name="_Toc117697828"/>
      <w:bookmarkStart w:id="133" w:name="_Toc147757266"/>
      <w:bookmarkStart w:id="134" w:name="_Toc148086887"/>
      <w:bookmarkStart w:id="135" w:name="_Toc183013881"/>
      <w:r w:rsidRPr="00FD38D4">
        <w:rPr>
          <w:color w:val="39969F"/>
        </w:rPr>
        <w:t>Protected human rights</w:t>
      </w:r>
      <w:bookmarkEnd w:id="129"/>
      <w:bookmarkEnd w:id="130"/>
      <w:bookmarkEnd w:id="131"/>
      <w:bookmarkEnd w:id="132"/>
      <w:bookmarkEnd w:id="133"/>
      <w:bookmarkEnd w:id="134"/>
      <w:bookmarkEnd w:id="135"/>
    </w:p>
    <w:p w14:paraId="5DEE3193" w14:textId="1B08B95A" w:rsidR="00493A2F" w:rsidRDefault="00425B37" w:rsidP="005C49D8">
      <w:r>
        <w:t>The Act consolidates and establishes statutory protections for certain rights recognised under international law, including those drawn from the ICCPR and the ICESCR.</w:t>
      </w:r>
    </w:p>
    <w:p w14:paraId="725E24C5" w14:textId="54A6A09F" w:rsidR="00425B37" w:rsidRDefault="00425B37" w:rsidP="00E17CA5">
      <w:pPr>
        <w:spacing w:after="160" w:line="259" w:lineRule="auto"/>
        <w:ind w:right="0"/>
      </w:pPr>
      <w:r>
        <w:t xml:space="preserve">The following human rights are protected under the </w:t>
      </w:r>
      <w:r w:rsidR="004A2437">
        <w:t xml:space="preserve">Human Rights </w:t>
      </w:r>
      <w:r>
        <w:t>Act:</w:t>
      </w:r>
    </w:p>
    <w:p w14:paraId="20B57BCD" w14:textId="2A2E5952" w:rsidR="00425B37" w:rsidRPr="005C49D8" w:rsidRDefault="00425B37" w:rsidP="005C49D8">
      <w:pPr>
        <w:pStyle w:val="Listparagraph-bulleted"/>
      </w:pPr>
      <w:r w:rsidRPr="005C49D8">
        <w:t>Right to recognition and equality before the law (section 15)</w:t>
      </w:r>
    </w:p>
    <w:p w14:paraId="6D5B200B" w14:textId="67B4B6A5" w:rsidR="00425B37" w:rsidRPr="005C49D8" w:rsidRDefault="00425B37" w:rsidP="005C49D8">
      <w:pPr>
        <w:pStyle w:val="Listparagraph-bulleted"/>
      </w:pPr>
      <w:r w:rsidRPr="005C49D8">
        <w:t>Right to life (section 16)</w:t>
      </w:r>
    </w:p>
    <w:p w14:paraId="5BE92527" w14:textId="324D98FF" w:rsidR="00425B37" w:rsidRPr="005C49D8" w:rsidRDefault="00425B37" w:rsidP="005C49D8">
      <w:pPr>
        <w:pStyle w:val="Listparagraph-bulleted"/>
      </w:pPr>
      <w:r w:rsidRPr="005C49D8">
        <w:t xml:space="preserve">Right to protection from torture and cruel, </w:t>
      </w:r>
      <w:proofErr w:type="gramStart"/>
      <w:r w:rsidRPr="005C49D8">
        <w:t>inhuman</w:t>
      </w:r>
      <w:proofErr w:type="gramEnd"/>
      <w:r w:rsidRPr="005C49D8">
        <w:t xml:space="preserve"> or degrading treatment (section 17)</w:t>
      </w:r>
    </w:p>
    <w:p w14:paraId="1A433D62" w14:textId="3CA6F63E" w:rsidR="00425B37" w:rsidRPr="005C49D8" w:rsidRDefault="00425B37" w:rsidP="005C49D8">
      <w:pPr>
        <w:pStyle w:val="Listparagraph-bulleted"/>
      </w:pPr>
      <w:r w:rsidRPr="005C49D8">
        <w:t>Right to freedom from forced work (section 18)</w:t>
      </w:r>
    </w:p>
    <w:p w14:paraId="2096A7E1" w14:textId="24AC6411" w:rsidR="00425B37" w:rsidRPr="005C49D8" w:rsidRDefault="00425B37" w:rsidP="005C49D8">
      <w:pPr>
        <w:pStyle w:val="Listparagraph-bulleted"/>
      </w:pPr>
      <w:r w:rsidRPr="005C49D8">
        <w:t>Right to freedom of movement (section 19)</w:t>
      </w:r>
    </w:p>
    <w:p w14:paraId="4EB31CF5" w14:textId="645A0FBF" w:rsidR="00425B37" w:rsidRPr="005C49D8" w:rsidRDefault="00425B37" w:rsidP="005C49D8">
      <w:pPr>
        <w:pStyle w:val="Listparagraph-bulleted"/>
      </w:pPr>
      <w:r w:rsidRPr="005C49D8">
        <w:t xml:space="preserve">Right to freedom of thought, conscience, </w:t>
      </w:r>
      <w:proofErr w:type="gramStart"/>
      <w:r w:rsidRPr="005C49D8">
        <w:t>religion</w:t>
      </w:r>
      <w:proofErr w:type="gramEnd"/>
      <w:r w:rsidRPr="005C49D8">
        <w:t xml:space="preserve"> and belief (section 20)</w:t>
      </w:r>
    </w:p>
    <w:p w14:paraId="486AC203" w14:textId="1C85E07B" w:rsidR="00425B37" w:rsidRPr="005C49D8" w:rsidRDefault="00425B37" w:rsidP="005C49D8">
      <w:pPr>
        <w:pStyle w:val="Listparagraph-bulleted"/>
      </w:pPr>
      <w:r w:rsidRPr="005C49D8">
        <w:t>Right to freedom of expression (section 21)</w:t>
      </w:r>
    </w:p>
    <w:p w14:paraId="42A1D338" w14:textId="74D0782D" w:rsidR="00425B37" w:rsidRPr="005C49D8" w:rsidRDefault="00425B37" w:rsidP="005C49D8">
      <w:pPr>
        <w:pStyle w:val="Listparagraph-bulleted"/>
      </w:pPr>
      <w:r w:rsidRPr="005C49D8">
        <w:t>Right to peaceful assembly and freedom of association (section 22)</w:t>
      </w:r>
    </w:p>
    <w:p w14:paraId="5530D4EC" w14:textId="08A866E3" w:rsidR="00425B37" w:rsidRPr="005C49D8" w:rsidRDefault="00425B37" w:rsidP="005C49D8">
      <w:pPr>
        <w:pStyle w:val="Listparagraph-bulleted"/>
      </w:pPr>
      <w:r w:rsidRPr="005C49D8">
        <w:t>Right to take part in public life (section 23)</w:t>
      </w:r>
    </w:p>
    <w:p w14:paraId="4D6549CF" w14:textId="22A8CDEF" w:rsidR="00425B37" w:rsidRPr="005C49D8" w:rsidRDefault="00425B37" w:rsidP="005C49D8">
      <w:pPr>
        <w:pStyle w:val="Listparagraph-bulleted"/>
      </w:pPr>
      <w:r w:rsidRPr="005C49D8">
        <w:lastRenderedPageBreak/>
        <w:t>Property rights (section 24)</w:t>
      </w:r>
    </w:p>
    <w:p w14:paraId="41CD6F81" w14:textId="7A5A2BD0" w:rsidR="00425B37" w:rsidRPr="005C49D8" w:rsidRDefault="00425B37" w:rsidP="005C49D8">
      <w:pPr>
        <w:pStyle w:val="Listparagraph-bulleted"/>
      </w:pPr>
      <w:r w:rsidRPr="005C49D8">
        <w:t>Right to privacy and reputation (section 25)</w:t>
      </w:r>
    </w:p>
    <w:p w14:paraId="013B7186" w14:textId="3C797D1C" w:rsidR="00425B37" w:rsidRPr="005C49D8" w:rsidRDefault="00425B37" w:rsidP="005C49D8">
      <w:pPr>
        <w:pStyle w:val="Listparagraph-bulleted"/>
      </w:pPr>
      <w:r w:rsidRPr="005C49D8">
        <w:t>Protection of families and children (section 26)</w:t>
      </w:r>
    </w:p>
    <w:p w14:paraId="607EC3FF" w14:textId="68CC7916" w:rsidR="00425B37" w:rsidRPr="005C49D8" w:rsidRDefault="00425B37" w:rsidP="005C49D8">
      <w:pPr>
        <w:pStyle w:val="Listparagraph-bulleted"/>
      </w:pPr>
      <w:r w:rsidRPr="005C49D8">
        <w:t>Cultural rights – generally (section 27)</w:t>
      </w:r>
    </w:p>
    <w:p w14:paraId="7A31EED1" w14:textId="302826A7" w:rsidR="00425B37" w:rsidRPr="005C49D8" w:rsidRDefault="00425B37" w:rsidP="005C49D8">
      <w:pPr>
        <w:pStyle w:val="Listparagraph-bulleted"/>
      </w:pPr>
      <w:r w:rsidRPr="005C49D8">
        <w:t>Cultural rights – Aboriginal peoples and Torres Strait Islander peoples (section 28)</w:t>
      </w:r>
    </w:p>
    <w:p w14:paraId="68A3C3C8" w14:textId="6426C95D" w:rsidR="00425B37" w:rsidRPr="005C49D8" w:rsidRDefault="00425B37" w:rsidP="005C49D8">
      <w:pPr>
        <w:pStyle w:val="Listparagraph-bulleted"/>
      </w:pPr>
      <w:r w:rsidRPr="005C49D8">
        <w:t>Right to liberty and security of person (section 29)</w:t>
      </w:r>
    </w:p>
    <w:p w14:paraId="6D9AB33C" w14:textId="2B9F8A01" w:rsidR="00425B37" w:rsidRPr="005C49D8" w:rsidRDefault="00425B37" w:rsidP="005C49D8">
      <w:pPr>
        <w:pStyle w:val="Listparagraph-bulleted"/>
      </w:pPr>
      <w:r w:rsidRPr="005C49D8">
        <w:t>Right to humane treatment when deprived of liberty (section 30)</w:t>
      </w:r>
    </w:p>
    <w:p w14:paraId="62DAEDFF" w14:textId="577AEA08" w:rsidR="00425B37" w:rsidRPr="005C49D8" w:rsidRDefault="00425B37" w:rsidP="005C49D8">
      <w:pPr>
        <w:pStyle w:val="Listparagraph-bulleted"/>
      </w:pPr>
      <w:r w:rsidRPr="005C49D8">
        <w:t>Right to a fair hearing (section 31)</w:t>
      </w:r>
    </w:p>
    <w:p w14:paraId="03E92A61" w14:textId="0D93D5EB" w:rsidR="00425B37" w:rsidRPr="005C49D8" w:rsidRDefault="00425B37" w:rsidP="005C49D8">
      <w:pPr>
        <w:pStyle w:val="Listparagraph-bulleted"/>
      </w:pPr>
      <w:r w:rsidRPr="005C49D8">
        <w:t>Rights in criminal proceedings (section 32)</w:t>
      </w:r>
    </w:p>
    <w:p w14:paraId="230B7D71" w14:textId="519BCA62" w:rsidR="00425B37" w:rsidRPr="005C49D8" w:rsidRDefault="00425B37" w:rsidP="005C49D8">
      <w:pPr>
        <w:pStyle w:val="Listparagraph-bulleted"/>
      </w:pPr>
      <w:r w:rsidRPr="005C49D8">
        <w:t>Rights of children in the criminal process (section 33)</w:t>
      </w:r>
    </w:p>
    <w:p w14:paraId="0AD8265B" w14:textId="56783046" w:rsidR="00425B37" w:rsidRPr="005C49D8" w:rsidRDefault="00425B37" w:rsidP="005C49D8">
      <w:pPr>
        <w:pStyle w:val="Listparagraph-bulleted"/>
      </w:pPr>
      <w:r w:rsidRPr="005C49D8">
        <w:t>Right not to be tried or punished more than once (section 34)</w:t>
      </w:r>
    </w:p>
    <w:p w14:paraId="21441D6B" w14:textId="5D8802DA" w:rsidR="00425B37" w:rsidRPr="005C49D8" w:rsidRDefault="00425B37" w:rsidP="005C49D8">
      <w:pPr>
        <w:pStyle w:val="Listparagraph-bulleted"/>
      </w:pPr>
      <w:r w:rsidRPr="005C49D8">
        <w:t>Retrospective criminal laws (section 35)</w:t>
      </w:r>
    </w:p>
    <w:p w14:paraId="4D2959BA" w14:textId="15CC7499" w:rsidR="00425B37" w:rsidRPr="005C49D8" w:rsidRDefault="00425B37" w:rsidP="005C49D8">
      <w:pPr>
        <w:pStyle w:val="Listparagraph-bulleted"/>
      </w:pPr>
      <w:r w:rsidRPr="005C49D8">
        <w:t>Right to education (section 36)</w:t>
      </w:r>
    </w:p>
    <w:p w14:paraId="08A63704" w14:textId="5BAFE684" w:rsidR="00425B37" w:rsidRPr="005C49D8" w:rsidRDefault="00425B37" w:rsidP="005C49D8">
      <w:pPr>
        <w:pStyle w:val="Listparagraph-bulleted"/>
      </w:pPr>
      <w:r w:rsidRPr="005C49D8">
        <w:t>Right to health services (section 37)</w:t>
      </w:r>
    </w:p>
    <w:p w14:paraId="6B99557D" w14:textId="77777777" w:rsidR="00425B37" w:rsidRPr="00FD38D4" w:rsidRDefault="00425B37" w:rsidP="00E17CA5">
      <w:pPr>
        <w:pStyle w:val="Heading2"/>
        <w:ind w:right="0"/>
        <w:rPr>
          <w:color w:val="39969F"/>
        </w:rPr>
      </w:pPr>
      <w:bookmarkStart w:id="136" w:name="_Toc110506606"/>
      <w:bookmarkStart w:id="137" w:name="_Toc1385708707"/>
      <w:bookmarkStart w:id="138" w:name="_Toc117697122"/>
      <w:bookmarkStart w:id="139" w:name="_Toc117697829"/>
      <w:bookmarkStart w:id="140" w:name="_Toc147757267"/>
      <w:bookmarkStart w:id="141" w:name="_Toc148086888"/>
      <w:bookmarkStart w:id="142" w:name="_Toc183013882"/>
      <w:r w:rsidRPr="00FD38D4">
        <w:rPr>
          <w:color w:val="39969F"/>
        </w:rPr>
        <w:t>Government obligations</w:t>
      </w:r>
      <w:bookmarkEnd w:id="136"/>
      <w:bookmarkEnd w:id="137"/>
      <w:bookmarkEnd w:id="138"/>
      <w:bookmarkEnd w:id="139"/>
      <w:bookmarkEnd w:id="140"/>
      <w:bookmarkEnd w:id="141"/>
      <w:bookmarkEnd w:id="142"/>
    </w:p>
    <w:p w14:paraId="74718FB9" w14:textId="28ADC999" w:rsidR="00425B37" w:rsidRDefault="00425B37" w:rsidP="005C49D8">
      <w:r>
        <w:t xml:space="preserve">The </w:t>
      </w:r>
      <w:r w:rsidR="0036170A">
        <w:t>Human Rights</w:t>
      </w:r>
      <w:r>
        <w:t xml:space="preserve"> Act places obligations on all three arms of government, the legislature, the </w:t>
      </w:r>
      <w:proofErr w:type="gramStart"/>
      <w:r>
        <w:t>judiciary</w:t>
      </w:r>
      <w:proofErr w:type="gramEnd"/>
      <w:r>
        <w:t xml:space="preserve"> and the executive. This means that:</w:t>
      </w:r>
    </w:p>
    <w:p w14:paraId="43A39B07" w14:textId="77777777" w:rsidR="00425B37" w:rsidRDefault="00425B37" w:rsidP="005C49D8">
      <w:r>
        <w:t xml:space="preserve">Parliament (the legislature) must consider human rights when proposing and scrutinising new laws. </w:t>
      </w:r>
    </w:p>
    <w:p w14:paraId="767F27E4" w14:textId="77777777" w:rsidR="00425B37" w:rsidRDefault="00425B37" w:rsidP="005C49D8">
      <w:r>
        <w:t xml:space="preserve">Courts and tribunals (the judiciary) so far as is possible to do so, must interpret legislation in a way that is compatible with human rights. </w:t>
      </w:r>
    </w:p>
    <w:p w14:paraId="072A598E" w14:textId="77777777" w:rsidR="00425B37" w:rsidRDefault="00425B37" w:rsidP="005C49D8">
      <w:r>
        <w:t xml:space="preserve">Public entities (the executive) – such as state government departments, local councils, state schools, the police and non-government organisations and businesses performing a public function must act compatibly with human rights. </w:t>
      </w:r>
    </w:p>
    <w:p w14:paraId="7EBA5CA5" w14:textId="61998969" w:rsidR="00425B37" w:rsidRDefault="00EE2BD2" w:rsidP="005C49D8">
      <w:r>
        <w:t>The Human Rights Act</w:t>
      </w:r>
      <w:r w:rsidR="00425B37">
        <w:t xml:space="preserve"> makes it clear that rights can be limited, but only where it is reasonable and justifiable.</w:t>
      </w:r>
    </w:p>
    <w:p w14:paraId="07385C82" w14:textId="6C1D9975" w:rsidR="00425B37" w:rsidRDefault="00425B37" w:rsidP="007862CD">
      <w:pPr>
        <w:ind w:right="0"/>
      </w:pPr>
    </w:p>
    <w:p w14:paraId="0AE55AFA" w14:textId="77777777" w:rsidR="00666E56" w:rsidRDefault="00666E56" w:rsidP="00E17CA5">
      <w:pPr>
        <w:spacing w:after="160" w:line="259" w:lineRule="auto"/>
        <w:ind w:right="0"/>
        <w:rPr>
          <w:rFonts w:eastAsiaTheme="majorEastAsia" w:cstheme="majorBidi"/>
          <w:iCs/>
          <w:color w:val="39969F"/>
          <w:sz w:val="48"/>
          <w:szCs w:val="32"/>
        </w:rPr>
      </w:pPr>
      <w:bookmarkStart w:id="143" w:name="_Toc110506607"/>
      <w:bookmarkStart w:id="144" w:name="_Toc1990244894"/>
      <w:bookmarkStart w:id="145" w:name="_Toc117697123"/>
      <w:bookmarkStart w:id="146" w:name="_Toc117697830"/>
      <w:r>
        <w:rPr>
          <w:color w:val="39969F"/>
        </w:rPr>
        <w:br w:type="page"/>
      </w:r>
    </w:p>
    <w:p w14:paraId="1841A27F" w14:textId="38BB7787" w:rsidR="00425B37" w:rsidRPr="00FD38D4" w:rsidRDefault="37B74ABF" w:rsidP="00E17CA5">
      <w:pPr>
        <w:pStyle w:val="Heading1"/>
        <w:rPr>
          <w:color w:val="39969F"/>
        </w:rPr>
      </w:pPr>
      <w:bookmarkStart w:id="147" w:name="_Toc147757268"/>
      <w:bookmarkStart w:id="148" w:name="_Toc148086889"/>
      <w:bookmarkStart w:id="149" w:name="_Toc183013883"/>
      <w:r w:rsidRPr="00FD38D4">
        <w:rPr>
          <w:color w:val="39969F"/>
        </w:rPr>
        <w:lastRenderedPageBreak/>
        <w:t>The</w:t>
      </w:r>
      <w:r w:rsidR="00425B37" w:rsidRPr="00FD38D4">
        <w:rPr>
          <w:color w:val="39969F"/>
        </w:rPr>
        <w:t xml:space="preserve"> dialogue </w:t>
      </w:r>
      <w:proofErr w:type="gramStart"/>
      <w:r w:rsidR="00425B37" w:rsidRPr="00FD38D4">
        <w:rPr>
          <w:color w:val="39969F"/>
        </w:rPr>
        <w:t>model</w:t>
      </w:r>
      <w:bookmarkEnd w:id="143"/>
      <w:bookmarkEnd w:id="144"/>
      <w:bookmarkEnd w:id="145"/>
      <w:bookmarkEnd w:id="146"/>
      <w:bookmarkEnd w:id="147"/>
      <w:bookmarkEnd w:id="148"/>
      <w:bookmarkEnd w:id="149"/>
      <w:proofErr w:type="gramEnd"/>
    </w:p>
    <w:p w14:paraId="0D74ECD6" w14:textId="3856BA3C" w:rsidR="00425B37" w:rsidRDefault="00425B37" w:rsidP="00E17CA5">
      <w:pPr>
        <w:pStyle w:val="Caption"/>
        <w:ind w:right="0"/>
      </w:pPr>
      <w:r w:rsidRPr="00854A93">
        <w:t>Figure 1: Diagram of the dialogue model</w:t>
      </w:r>
    </w:p>
    <w:p w14:paraId="7920BB20" w14:textId="2AC59E60" w:rsidR="00170F41" w:rsidRPr="00170F41" w:rsidRDefault="006349DA" w:rsidP="00E17CA5">
      <w:pPr>
        <w:ind w:right="0"/>
      </w:pPr>
      <w:r>
        <w:rPr>
          <w:noProof/>
          <w:color w:val="2B579A"/>
          <w:shd w:val="clear" w:color="auto" w:fill="E6E6E6"/>
          <w:lang w:eastAsia="en-AU"/>
        </w:rPr>
        <w:drawing>
          <wp:anchor distT="0" distB="0" distL="114300" distR="114300" simplePos="0" relativeHeight="251658245" behindDoc="0" locked="0" layoutInCell="1" allowOverlap="1" wp14:anchorId="0058E2B7" wp14:editId="5A9BB104">
            <wp:simplePos x="914400" y="1765300"/>
            <wp:positionH relativeFrom="column">
              <wp:align>left</wp:align>
            </wp:positionH>
            <wp:positionV relativeFrom="paragraph">
              <wp:align>top</wp:align>
            </wp:positionV>
            <wp:extent cx="3804474" cy="3265714"/>
            <wp:effectExtent l="0" t="0" r="5715" b="0"/>
            <wp:wrapSquare wrapText="bothSides"/>
            <wp:docPr id="44" name="Picture 44" descr="Figure 1: Diagram of the dialogue model&#10;&#10;This image is a simple diagram of the dialogue model of human rights. It shows the parliament, courts and tribunals, and public entities, all represented by icons, at equidistant points around a circle. &#10;&#10;In the middle of the circle is an icon representing the Queensland community. &#10;&#10;There are arrows connecting each of the three icons around the circle to each other and also to the Queensland community icon in the middle, to represent the way dialogue flows between the arms of government and the community as part of this model of human rights prot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1: Diagram of the dialogue model&#10;&#10;This image is a simple diagram of the dialogue model of human rights. It shows the parliament, courts and tribunals, and public entities, all represented by icons, at equidistant points around a circle. &#10;&#10;In the middle of the circle is an icon representing the Queensland community. &#10;&#10;There are arrows connecting each of the three icons around the circle to each other and also to the Queensland community icon in the middle, to represent the way dialogue flows between the arms of government and the community as part of this model of human rights protection.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04474" cy="3265714"/>
                    </a:xfrm>
                    <a:prstGeom prst="rect">
                      <a:avLst/>
                    </a:prstGeom>
                  </pic:spPr>
                </pic:pic>
              </a:graphicData>
            </a:graphic>
          </wp:anchor>
        </w:drawing>
      </w:r>
      <w:r w:rsidR="00347CD6">
        <w:br w:type="textWrapping" w:clear="all"/>
      </w:r>
    </w:p>
    <w:p w14:paraId="7D0E9ABC" w14:textId="1E0CBE7D" w:rsidR="004D0DAA" w:rsidRDefault="004D0DAA" w:rsidP="00E17CA5">
      <w:pPr>
        <w:spacing w:after="160" w:line="259" w:lineRule="auto"/>
        <w:ind w:right="0"/>
      </w:pPr>
    </w:p>
    <w:p w14:paraId="59AE7634" w14:textId="03ECFBE2" w:rsidR="00425B37" w:rsidRDefault="00425B37" w:rsidP="00E17CA5">
      <w:pPr>
        <w:ind w:right="0"/>
      </w:pPr>
      <w:r>
        <w:t xml:space="preserve">A dialogue model is aimed at prevention rather than </w:t>
      </w:r>
      <w:proofErr w:type="gramStart"/>
      <w:r>
        <w:t>litigation, and</w:t>
      </w:r>
      <w:proofErr w:type="gramEnd"/>
      <w:r>
        <w:t xml:space="preserve"> retains the sovereignty of </w:t>
      </w:r>
      <w:r w:rsidR="005C17DE">
        <w:t>p</w:t>
      </w:r>
      <w:r>
        <w:t xml:space="preserve">arliament. </w:t>
      </w:r>
    </w:p>
    <w:p w14:paraId="14F98608" w14:textId="14D1119A" w:rsidR="00425B37" w:rsidRDefault="00425B37" w:rsidP="00E17CA5">
      <w:pPr>
        <w:ind w:right="0"/>
      </w:pPr>
      <w:r>
        <w:t xml:space="preserve">It means that human rights are considered across the three arms of government – when the </w:t>
      </w:r>
      <w:r w:rsidR="005C17DE">
        <w:t>parliament</w:t>
      </w:r>
      <w:r>
        <w:t xml:space="preserve"> makes laws, when government applies laws, and when courts and tribunals interpret laws.</w:t>
      </w:r>
    </w:p>
    <w:p w14:paraId="43978BEA" w14:textId="339CF395" w:rsidR="00425B37" w:rsidRDefault="00425B37" w:rsidP="00E17CA5">
      <w:pPr>
        <w:ind w:right="0"/>
      </w:pPr>
      <w:r>
        <w:t xml:space="preserve">There is a mechanism for the court to inform the government if legislation is inconsistent with human rights, but it </w:t>
      </w:r>
      <w:proofErr w:type="gramStart"/>
      <w:r>
        <w:t>doesn’t</w:t>
      </w:r>
      <w:proofErr w:type="gramEnd"/>
      <w:r>
        <w:t xml:space="preserve"> affect the validity of the legislation and </w:t>
      </w:r>
      <w:r w:rsidR="005C17DE">
        <w:t>p</w:t>
      </w:r>
      <w:r>
        <w:t>arliament has the final say.</w:t>
      </w:r>
    </w:p>
    <w:p w14:paraId="27DF73E4" w14:textId="77777777" w:rsidR="00425B37" w:rsidRDefault="00425B37" w:rsidP="00E17CA5">
      <w:pPr>
        <w:ind w:right="0"/>
      </w:pPr>
      <w:r>
        <w:t>It encourages people to talk to public entities if they feel their human rights have been unreasonably limited or not considered at all.</w:t>
      </w:r>
    </w:p>
    <w:p w14:paraId="426DAA2D" w14:textId="22106B7E" w:rsidR="00425B37" w:rsidRDefault="00425B37" w:rsidP="00E17CA5">
      <w:pPr>
        <w:ind w:right="0"/>
      </w:pPr>
      <w:r>
        <w:t xml:space="preserve">Under </w:t>
      </w:r>
      <w:r w:rsidR="00EE2BD2">
        <w:t>the Human Rights Act</w:t>
      </w:r>
      <w:r>
        <w:t xml:space="preserve">, a complaint may be made to the Commission about human rights, provided a complaint has first been made to the public entity. The dispute resolution process is consistent with a dialogue model as it encourages resolution through discussion. The dialogue model is strengthened by the Commission’s capacity to make recommendations for improvements to further human rights compatibility. Section 88 of </w:t>
      </w:r>
      <w:r w:rsidR="00EE2BD2">
        <w:t>the Human Rights Act</w:t>
      </w:r>
      <w:r>
        <w:t xml:space="preserve"> allows the Commission to prepare a report about a human rights complaint which includes recommendations of actions to be taken by public entities to ensure its acts and decisions are compatible with human rights. </w:t>
      </w:r>
    </w:p>
    <w:p w14:paraId="7EB19BAD" w14:textId="77777777" w:rsidR="005C49D8" w:rsidRDefault="005C49D8">
      <w:pPr>
        <w:spacing w:after="160" w:line="259" w:lineRule="auto"/>
        <w:ind w:right="0"/>
        <w:rPr>
          <w:rFonts w:eastAsiaTheme="majorEastAsia" w:cstheme="majorBidi"/>
          <w:color w:val="39969F"/>
          <w:sz w:val="36"/>
          <w:szCs w:val="26"/>
        </w:rPr>
      </w:pPr>
      <w:bookmarkStart w:id="150" w:name="_Toc110506608"/>
      <w:bookmarkStart w:id="151" w:name="_Toc279587263"/>
      <w:bookmarkStart w:id="152" w:name="_Toc117697124"/>
      <w:bookmarkStart w:id="153" w:name="_Toc117697831"/>
      <w:bookmarkStart w:id="154" w:name="_Toc147757269"/>
      <w:bookmarkStart w:id="155" w:name="_Toc148086890"/>
      <w:r>
        <w:rPr>
          <w:color w:val="39969F"/>
        </w:rPr>
        <w:br w:type="page"/>
      </w:r>
    </w:p>
    <w:p w14:paraId="04264A9B" w14:textId="607EE204" w:rsidR="00425B37" w:rsidRPr="00713CFC" w:rsidRDefault="00425B37" w:rsidP="00E17CA5">
      <w:pPr>
        <w:pStyle w:val="Heading2"/>
        <w:ind w:right="0"/>
        <w:rPr>
          <w:color w:val="39969F"/>
        </w:rPr>
      </w:pPr>
      <w:bookmarkStart w:id="156" w:name="_Toc183013884"/>
      <w:r w:rsidRPr="00713CFC">
        <w:rPr>
          <w:color w:val="39969F"/>
        </w:rPr>
        <w:lastRenderedPageBreak/>
        <w:t>Public entities</w:t>
      </w:r>
      <w:bookmarkEnd w:id="150"/>
      <w:bookmarkEnd w:id="151"/>
      <w:bookmarkEnd w:id="152"/>
      <w:bookmarkEnd w:id="153"/>
      <w:bookmarkEnd w:id="154"/>
      <w:bookmarkEnd w:id="155"/>
      <w:bookmarkEnd w:id="156"/>
    </w:p>
    <w:p w14:paraId="4C08D002" w14:textId="77777777" w:rsidR="00425B37" w:rsidRDefault="00425B37" w:rsidP="00E17CA5">
      <w:pPr>
        <w:ind w:right="0"/>
      </w:pPr>
      <w:r>
        <w:t xml:space="preserve">Public entities have obligations to make decisions and act compatibly with human rights, and to </w:t>
      </w:r>
      <w:proofErr w:type="gramStart"/>
      <w:r>
        <w:t>give proper consideration to</w:t>
      </w:r>
      <w:proofErr w:type="gramEnd"/>
      <w:r>
        <w:t xml:space="preserve"> human rights when making decisions.</w:t>
      </w:r>
    </w:p>
    <w:p w14:paraId="0920C34F" w14:textId="77777777" w:rsidR="00425B37" w:rsidRDefault="00425B37" w:rsidP="00E17CA5">
      <w:pPr>
        <w:ind w:right="0"/>
      </w:pPr>
      <w:r>
        <w:t>A public entity is an organisation or body performing a public function in and for Queensland.</w:t>
      </w:r>
    </w:p>
    <w:p w14:paraId="48F1545D" w14:textId="5B119015" w:rsidR="00425B37" w:rsidRDefault="00425B37" w:rsidP="00E17CA5">
      <w:pPr>
        <w:ind w:right="0"/>
      </w:pPr>
      <w:r>
        <w:t xml:space="preserve">There are two types of public entities, although the following terms are not used in </w:t>
      </w:r>
      <w:r w:rsidR="00EE2BD2">
        <w:t>the Human Rights Act</w:t>
      </w:r>
      <w:r>
        <w:t>:</w:t>
      </w:r>
    </w:p>
    <w:p w14:paraId="6D3E4322" w14:textId="77777777" w:rsidR="00425B37" w:rsidRDefault="00425B37" w:rsidP="00E17CA5">
      <w:pPr>
        <w:spacing w:after="160" w:line="259" w:lineRule="auto"/>
        <w:ind w:right="0"/>
      </w:pPr>
      <w:r>
        <w:t>Core public entities are government entities. This includes:</w:t>
      </w:r>
    </w:p>
    <w:p w14:paraId="08A256E8" w14:textId="2FF37EBE" w:rsidR="00425B37" w:rsidRDefault="00425B37" w:rsidP="00E17CA5">
      <w:pPr>
        <w:pStyle w:val="Listparagraph-bulleted"/>
        <w:ind w:left="426" w:right="0"/>
      </w:pPr>
      <w:r>
        <w:t>government agencies and departments</w:t>
      </w:r>
    </w:p>
    <w:p w14:paraId="56ECB6F4" w14:textId="0537E2FD" w:rsidR="00425B37" w:rsidRDefault="00425B37" w:rsidP="00E17CA5">
      <w:pPr>
        <w:pStyle w:val="Listparagraph-bulleted"/>
        <w:ind w:left="426" w:right="0"/>
      </w:pPr>
      <w:r>
        <w:t>public service employees</w:t>
      </w:r>
    </w:p>
    <w:p w14:paraId="5233A314" w14:textId="7B0DE589" w:rsidR="00425B37" w:rsidRDefault="00425B37" w:rsidP="00E17CA5">
      <w:pPr>
        <w:pStyle w:val="Listparagraph-bulleted"/>
        <w:ind w:left="426" w:right="0"/>
      </w:pPr>
      <w:r>
        <w:t>the Queensland Police Service and other emergency services</w:t>
      </w:r>
    </w:p>
    <w:p w14:paraId="22041A72" w14:textId="2A58A64F" w:rsidR="00425B37" w:rsidRDefault="00425B37" w:rsidP="00E17CA5">
      <w:pPr>
        <w:pStyle w:val="Listparagraph-bulleted"/>
        <w:ind w:left="426" w:right="0"/>
      </w:pPr>
      <w:r>
        <w:t>state government ministers</w:t>
      </w:r>
    </w:p>
    <w:p w14:paraId="12775BA3" w14:textId="25991164" w:rsidR="00425B37" w:rsidRDefault="00425B37" w:rsidP="00E17CA5">
      <w:pPr>
        <w:pStyle w:val="Listparagraph-bulleted"/>
        <w:ind w:left="426" w:right="0"/>
      </w:pPr>
      <w:r>
        <w:t>public schools</w:t>
      </w:r>
    </w:p>
    <w:p w14:paraId="080335FD" w14:textId="47066FF7" w:rsidR="00425B37" w:rsidRDefault="00425B37" w:rsidP="00E17CA5">
      <w:pPr>
        <w:pStyle w:val="Listparagraph-bulleted"/>
        <w:ind w:left="426" w:right="0"/>
      </w:pPr>
      <w:r>
        <w:t>public health services, including hospitals</w:t>
      </w:r>
    </w:p>
    <w:p w14:paraId="7E3AE01B" w14:textId="3595BF2A" w:rsidR="00425B37" w:rsidRPr="00EC7AD1" w:rsidRDefault="00425B37" w:rsidP="00E17CA5">
      <w:pPr>
        <w:pStyle w:val="Listparagraph-bulleted"/>
        <w:ind w:left="426" w:right="0"/>
      </w:pPr>
      <w:r w:rsidRPr="00EC7AD1">
        <w:t>local government, councillors, and council employees.</w:t>
      </w:r>
    </w:p>
    <w:p w14:paraId="33B46AAA" w14:textId="77777777" w:rsidR="00425B37" w:rsidRDefault="00425B37" w:rsidP="00E17CA5">
      <w:pPr>
        <w:ind w:right="0"/>
      </w:pPr>
      <w:r>
        <w:t>Functional public entities are only considered public entities when they are performing a function of a public nature on behalf of the state. Organisations funded by the government to provide public services would fall under this category. Functional public entities could be non-government organisations (NGOs), private companies, or government owned corporations. A private company funded to run a prison, or an NGO providing a public housing service, would be considered a functional public entity.</w:t>
      </w:r>
    </w:p>
    <w:p w14:paraId="0731195A" w14:textId="2B6CC32B" w:rsidR="005A0AC6" w:rsidRDefault="00425B37" w:rsidP="00E17CA5">
      <w:pPr>
        <w:spacing w:after="160" w:line="259" w:lineRule="auto"/>
        <w:ind w:right="0"/>
      </w:pPr>
      <w:r>
        <w:t> </w:t>
      </w:r>
      <w:r w:rsidR="005A0AC6">
        <w:br w:type="page"/>
      </w:r>
    </w:p>
    <w:p w14:paraId="7B5146EA" w14:textId="10C96724" w:rsidR="005C49D8" w:rsidRDefault="009C5074" w:rsidP="005C49D8">
      <w:bookmarkStart w:id="157" w:name="_Toc110506609"/>
      <w:bookmarkStart w:id="158" w:name="_Toc1625076070"/>
      <w:bookmarkStart w:id="159" w:name="_Toc117697125"/>
      <w:bookmarkStart w:id="160" w:name="_Toc147757270"/>
      <w:bookmarkStart w:id="161" w:name="_Toc148086891"/>
      <w:r>
        <w:rPr>
          <w:noProof/>
        </w:rPr>
        <w:lastRenderedPageBreak/>
        <w:drawing>
          <wp:anchor distT="0" distB="0" distL="114300" distR="114300" simplePos="0" relativeHeight="251658247" behindDoc="1" locked="0" layoutInCell="1" allowOverlap="1" wp14:anchorId="37C6CF85" wp14:editId="5DADD9AB">
            <wp:simplePos x="0" y="0"/>
            <wp:positionH relativeFrom="page">
              <wp:posOffset>-2931795</wp:posOffset>
            </wp:positionH>
            <wp:positionV relativeFrom="paragraph">
              <wp:posOffset>-920115</wp:posOffset>
            </wp:positionV>
            <wp:extent cx="16093685" cy="10673255"/>
            <wp:effectExtent l="0" t="0" r="3810" b="0"/>
            <wp:wrapNone/>
            <wp:docPr id="7" name="Picture 7" descr="Queensland Parliament House, from the George Street entrance. The Aboriginal and Torres Strait Islander flags are flying and the sky is a clea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Queensland Parliament House, from the George Street entrance. The Aboriginal and Torres Strait Islander flags are flying and the sky is a clear blu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093685" cy="10673255"/>
                    </a:xfrm>
                    <a:prstGeom prst="rect">
                      <a:avLst/>
                    </a:prstGeom>
                  </pic:spPr>
                </pic:pic>
              </a:graphicData>
            </a:graphic>
            <wp14:sizeRelH relativeFrom="page">
              <wp14:pctWidth>0</wp14:pctWidth>
            </wp14:sizeRelH>
            <wp14:sizeRelV relativeFrom="page">
              <wp14:pctHeight>0</wp14:pctHeight>
            </wp14:sizeRelV>
          </wp:anchor>
        </w:drawing>
      </w:r>
    </w:p>
    <w:p w14:paraId="5D242F7C" w14:textId="235E1E53" w:rsidR="000820F3" w:rsidRPr="00E17CA5" w:rsidRDefault="002A3020" w:rsidP="005C49D8">
      <w:pPr>
        <w:pStyle w:val="Sectiontitle"/>
      </w:pPr>
      <w:bookmarkStart w:id="162" w:name="_Toc183013885"/>
      <w:r>
        <w:rPr>
          <w:noProof/>
        </w:rPr>
        <mc:AlternateContent>
          <mc:Choice Requires="wps">
            <w:drawing>
              <wp:anchor distT="0" distB="0" distL="114300" distR="114300" simplePos="0" relativeHeight="251658248" behindDoc="1" locked="0" layoutInCell="1" allowOverlap="1" wp14:anchorId="21B3EAC2" wp14:editId="6CBE25A6">
                <wp:simplePos x="0" y="0"/>
                <wp:positionH relativeFrom="column">
                  <wp:posOffset>-917575</wp:posOffset>
                </wp:positionH>
                <wp:positionV relativeFrom="paragraph">
                  <wp:posOffset>3672840</wp:posOffset>
                </wp:positionV>
                <wp:extent cx="5880100" cy="740410"/>
                <wp:effectExtent l="0" t="0" r="6350" b="2540"/>
                <wp:wrapNone/>
                <wp:docPr id="8" name="Rectangle 8"/>
                <wp:cNvGraphicFramePr/>
                <a:graphic xmlns:a="http://schemas.openxmlformats.org/drawingml/2006/main">
                  <a:graphicData uri="http://schemas.microsoft.com/office/word/2010/wordprocessingShape">
                    <wps:wsp>
                      <wps:cNvSpPr/>
                      <wps:spPr>
                        <a:xfrm>
                          <a:off x="0" y="0"/>
                          <a:ext cx="5880100" cy="740410"/>
                        </a:xfrm>
                        <a:prstGeom prst="rect">
                          <a:avLst/>
                        </a:prstGeom>
                        <a:solidFill>
                          <a:srgbClr val="347B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8FB90C" id="Rectangle 8" o:spid="_x0000_s1026" style="position:absolute;margin-left:-72.25pt;margin-top:289.2pt;width:463pt;height:58.3pt;z-index:-251658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" fillcolor="#347b9f" stroked="f" strokeweight="1pt"/>
            </w:pict>
          </mc:Fallback>
        </mc:AlternateContent>
      </w:r>
      <w:r w:rsidR="00F62FCE">
        <w:rPr>
          <w:noProof/>
        </w:rPr>
        <mc:AlternateContent>
          <mc:Choice Requires="wps">
            <w:drawing>
              <wp:anchor distT="0" distB="0" distL="114300" distR="114300" simplePos="0" relativeHeight="251658249" behindDoc="1" locked="0" layoutInCell="1" allowOverlap="1" wp14:anchorId="11B6D2BB" wp14:editId="55B746CB">
                <wp:simplePos x="0" y="0"/>
                <wp:positionH relativeFrom="page">
                  <wp:posOffset>0</wp:posOffset>
                </wp:positionH>
                <wp:positionV relativeFrom="paragraph">
                  <wp:posOffset>4508500</wp:posOffset>
                </wp:positionV>
                <wp:extent cx="5438775" cy="740410"/>
                <wp:effectExtent l="0" t="0" r="9525" b="2540"/>
                <wp:wrapNone/>
                <wp:docPr id="9" name="Rectangle 9"/>
                <wp:cNvGraphicFramePr/>
                <a:graphic xmlns:a="http://schemas.openxmlformats.org/drawingml/2006/main">
                  <a:graphicData uri="http://schemas.microsoft.com/office/word/2010/wordprocessingShape">
                    <wps:wsp>
                      <wps:cNvSpPr/>
                      <wps:spPr>
                        <a:xfrm>
                          <a:off x="0" y="0"/>
                          <a:ext cx="5438775" cy="740410"/>
                        </a:xfrm>
                        <a:prstGeom prst="rect">
                          <a:avLst/>
                        </a:prstGeom>
                        <a:solidFill>
                          <a:srgbClr val="347B9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16ACCB" id="Rectangle 9" o:spid="_x0000_s1026" style="position:absolute;margin-left:0;margin-top:355pt;width:428.25pt;height:58.3pt;z-index:-25165823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" fillcolor="#347b9f" stroked="f" strokeweight="1pt">
                <w10:wrap anchorx="page"/>
              </v:rect>
            </w:pict>
          </mc:Fallback>
        </mc:AlternateContent>
      </w:r>
      <w:r w:rsidR="00BE7239" w:rsidRPr="00E17CA5">
        <w:t>Human rights and the parliament</w:t>
      </w:r>
      <w:bookmarkEnd w:id="157"/>
      <w:bookmarkEnd w:id="158"/>
      <w:bookmarkEnd w:id="159"/>
      <w:bookmarkEnd w:id="160"/>
      <w:bookmarkEnd w:id="161"/>
      <w:bookmarkEnd w:id="162"/>
    </w:p>
    <w:p w14:paraId="43384A8F" w14:textId="572B2949" w:rsidR="00C90591" w:rsidRPr="00C90591" w:rsidRDefault="000820F3" w:rsidP="00E17CA5">
      <w:pPr>
        <w:pStyle w:val="Heading1"/>
        <w:rPr>
          <w:lang w:eastAsia="en-AU"/>
        </w:rPr>
      </w:pPr>
      <w:r>
        <w:br w:type="page"/>
      </w:r>
      <w:bookmarkStart w:id="163" w:name="_Toc117697126"/>
      <w:bookmarkStart w:id="164" w:name="_Toc147757271"/>
      <w:bookmarkStart w:id="165" w:name="_Toc148086892"/>
      <w:bookmarkStart w:id="166" w:name="_Toc85526642"/>
      <w:bookmarkStart w:id="167" w:name="_Toc85787057"/>
      <w:bookmarkStart w:id="168" w:name="_Toc1623205910"/>
      <w:bookmarkStart w:id="169" w:name="_Toc183013886"/>
      <w:bookmarkStart w:id="170" w:name="_Toc110503437"/>
      <w:r w:rsidR="00C90591" w:rsidRPr="323E5BEE">
        <w:rPr>
          <w:lang w:eastAsia="en-AU"/>
        </w:rPr>
        <w:lastRenderedPageBreak/>
        <w:t xml:space="preserve">The role of </w:t>
      </w:r>
      <w:r w:rsidR="0D03F56E" w:rsidRPr="323E5BEE">
        <w:rPr>
          <w:lang w:eastAsia="en-AU"/>
        </w:rPr>
        <w:t>Queensland P</w:t>
      </w:r>
      <w:r w:rsidR="00C90591" w:rsidRPr="323E5BEE">
        <w:rPr>
          <w:lang w:eastAsia="en-AU"/>
        </w:rPr>
        <w:t>arliament</w:t>
      </w:r>
      <w:bookmarkEnd w:id="163"/>
      <w:bookmarkEnd w:id="164"/>
      <w:bookmarkEnd w:id="165"/>
      <w:bookmarkEnd w:id="166"/>
      <w:bookmarkEnd w:id="167"/>
      <w:bookmarkEnd w:id="168"/>
      <w:bookmarkEnd w:id="169"/>
    </w:p>
    <w:p w14:paraId="6C8BB805" w14:textId="223AB19A" w:rsidR="002C70D7" w:rsidRDefault="00EE2BD2" w:rsidP="00F62FCE">
      <w:pPr>
        <w:rPr>
          <w:lang w:val="en-US"/>
        </w:rPr>
      </w:pPr>
      <w:r>
        <w:rPr>
          <w:lang w:val="en-US"/>
        </w:rPr>
        <w:t>The Human Rights Act</w:t>
      </w:r>
      <w:r w:rsidR="00C90591" w:rsidRPr="00C90591">
        <w:rPr>
          <w:lang w:val="en-US"/>
        </w:rPr>
        <w:t xml:space="preserve"> </w:t>
      </w:r>
      <w:r w:rsidR="00CA42AC" w:rsidRPr="00CA42AC">
        <w:t>establishes mechanisms that require all arms of government to consider human rights as part of decision-making and law-making processes.</w:t>
      </w:r>
    </w:p>
    <w:p w14:paraId="278B8BEB" w14:textId="6BEC5035" w:rsidR="00A579DB" w:rsidRPr="00C90591" w:rsidRDefault="00C90591" w:rsidP="00F62FCE">
      <w:pPr>
        <w:rPr>
          <w:lang w:val="en-US"/>
        </w:rPr>
      </w:pPr>
      <w:r w:rsidRPr="00C90591">
        <w:rPr>
          <w:lang w:val="en-US"/>
        </w:rPr>
        <w:t>Parliament</w:t>
      </w:r>
      <w:r w:rsidR="00591120" w:rsidRPr="00C90591">
        <w:rPr>
          <w:lang w:val="en-US"/>
        </w:rPr>
        <w:t xml:space="preserve"> consider</w:t>
      </w:r>
      <w:r w:rsidR="00371CD0">
        <w:rPr>
          <w:lang w:val="en-US"/>
        </w:rPr>
        <w:t>s</w:t>
      </w:r>
      <w:r w:rsidR="00591120" w:rsidRPr="00C90591">
        <w:rPr>
          <w:lang w:val="en-US"/>
        </w:rPr>
        <w:t xml:space="preserve"> whether limitations on human rights </w:t>
      </w:r>
      <w:r w:rsidR="004F32CD">
        <w:rPr>
          <w:lang w:val="en-US"/>
        </w:rPr>
        <w:t xml:space="preserve">in legislation </w:t>
      </w:r>
      <w:r w:rsidR="00591120" w:rsidRPr="00C90591">
        <w:rPr>
          <w:lang w:val="en-US"/>
        </w:rPr>
        <w:t xml:space="preserve">are justified. This occurs through tabling </w:t>
      </w:r>
      <w:r w:rsidR="009024C1">
        <w:rPr>
          <w:lang w:val="en-US"/>
        </w:rPr>
        <w:t>statements of compatibility</w:t>
      </w:r>
      <w:r w:rsidR="00591120" w:rsidRPr="00C90591">
        <w:rPr>
          <w:lang w:val="en-US"/>
        </w:rPr>
        <w:t xml:space="preserve"> </w:t>
      </w:r>
      <w:r w:rsidR="0012312D">
        <w:rPr>
          <w:lang w:val="en-US"/>
        </w:rPr>
        <w:t xml:space="preserve">with </w:t>
      </w:r>
      <w:r w:rsidR="00161EE4">
        <w:rPr>
          <w:lang w:val="en-US"/>
        </w:rPr>
        <w:t>B</w:t>
      </w:r>
      <w:r w:rsidR="009024C1">
        <w:rPr>
          <w:lang w:val="en-US"/>
        </w:rPr>
        <w:t>ills</w:t>
      </w:r>
      <w:r w:rsidR="00087DBF">
        <w:rPr>
          <w:lang w:val="en-US"/>
        </w:rPr>
        <w:t xml:space="preserve"> </w:t>
      </w:r>
      <w:r w:rsidR="00591120" w:rsidRPr="00C90591">
        <w:rPr>
          <w:lang w:val="en-US"/>
        </w:rPr>
        <w:t xml:space="preserve">and </w:t>
      </w:r>
      <w:r w:rsidR="009024C1">
        <w:rPr>
          <w:lang w:val="en-US"/>
        </w:rPr>
        <w:t>human rights certificates</w:t>
      </w:r>
      <w:r w:rsidR="00E67970">
        <w:rPr>
          <w:lang w:val="en-US"/>
        </w:rPr>
        <w:t xml:space="preserve"> </w:t>
      </w:r>
      <w:r w:rsidR="00C24622">
        <w:rPr>
          <w:lang w:val="en-US"/>
        </w:rPr>
        <w:t xml:space="preserve">with </w:t>
      </w:r>
      <w:r w:rsidR="00E67970">
        <w:rPr>
          <w:lang w:val="en-US"/>
        </w:rPr>
        <w:t>subordinate legislation</w:t>
      </w:r>
      <w:r w:rsidR="00591120" w:rsidRPr="00C90591">
        <w:rPr>
          <w:lang w:val="en-US"/>
        </w:rPr>
        <w:t xml:space="preserve">, </w:t>
      </w:r>
      <w:r w:rsidR="004F295E">
        <w:rPr>
          <w:lang w:val="en-US"/>
        </w:rPr>
        <w:t xml:space="preserve">scrutiny through </w:t>
      </w:r>
      <w:r w:rsidR="00591120" w:rsidRPr="00C90591">
        <w:rPr>
          <w:lang w:val="en-US"/>
        </w:rPr>
        <w:t xml:space="preserve">the </w:t>
      </w:r>
      <w:r w:rsidR="00841040">
        <w:rPr>
          <w:lang w:val="en-US"/>
        </w:rPr>
        <w:t>c</w:t>
      </w:r>
      <w:r w:rsidR="00591120" w:rsidRPr="00C90591">
        <w:rPr>
          <w:lang w:val="en-US"/>
        </w:rPr>
        <w:t xml:space="preserve">ommittee process, and </w:t>
      </w:r>
      <w:r w:rsidR="00A579DB">
        <w:rPr>
          <w:lang w:val="en-US"/>
        </w:rPr>
        <w:t>p</w:t>
      </w:r>
      <w:r w:rsidR="00591120" w:rsidRPr="00C90591">
        <w:rPr>
          <w:lang w:val="en-US"/>
        </w:rPr>
        <w:t>arliamentary debate.</w:t>
      </w:r>
      <w:r w:rsidR="00A579DB">
        <w:rPr>
          <w:lang w:val="en-US"/>
        </w:rPr>
        <w:t xml:space="preserve"> </w:t>
      </w:r>
      <w:r w:rsidR="00A579DB" w:rsidRPr="00C90591">
        <w:rPr>
          <w:rFonts w:eastAsia="Arial"/>
          <w:lang w:val="en-US"/>
        </w:rPr>
        <w:t>Once a law is passed,</w:t>
      </w:r>
      <w:r w:rsidR="00581F20">
        <w:rPr>
          <w:rFonts w:eastAsia="Arial"/>
          <w:lang w:val="en-US"/>
        </w:rPr>
        <w:t xml:space="preserve"> </w:t>
      </w:r>
      <w:r w:rsidR="00A579DB" w:rsidRPr="00C90591">
        <w:rPr>
          <w:rFonts w:eastAsia="Arial"/>
          <w:lang w:val="en-US"/>
        </w:rPr>
        <w:t xml:space="preserve">human rights compatibility </w:t>
      </w:r>
      <w:r w:rsidR="00DF2649">
        <w:rPr>
          <w:rFonts w:eastAsia="Arial"/>
          <w:lang w:val="en-US"/>
        </w:rPr>
        <w:t xml:space="preserve">of legislation </w:t>
      </w:r>
      <w:r w:rsidR="00A579DB" w:rsidRPr="00C90591">
        <w:rPr>
          <w:rFonts w:eastAsia="Arial"/>
          <w:lang w:val="en-US"/>
        </w:rPr>
        <w:t xml:space="preserve">will generally only arise </w:t>
      </w:r>
      <w:r w:rsidR="00804DF8">
        <w:rPr>
          <w:rFonts w:eastAsia="Arial"/>
          <w:lang w:val="en-US"/>
        </w:rPr>
        <w:t>through</w:t>
      </w:r>
      <w:r w:rsidR="00A579DB" w:rsidRPr="00C90591">
        <w:rPr>
          <w:rFonts w:eastAsia="Arial"/>
          <w:lang w:val="en-US"/>
        </w:rPr>
        <w:t xml:space="preserve"> litigation.</w:t>
      </w:r>
    </w:p>
    <w:p w14:paraId="619120DF" w14:textId="3F455805" w:rsidR="00C90591" w:rsidRPr="00C90591" w:rsidRDefault="00012D44" w:rsidP="00F62FCE">
      <w:pPr>
        <w:rPr>
          <w:lang w:val="en-US"/>
        </w:rPr>
      </w:pPr>
      <w:r>
        <w:rPr>
          <w:lang w:val="en-US"/>
        </w:rPr>
        <w:t>Where the Su</w:t>
      </w:r>
      <w:r w:rsidR="00FD063F">
        <w:rPr>
          <w:lang w:val="en-US"/>
        </w:rPr>
        <w:t>preme Court</w:t>
      </w:r>
      <w:r w:rsidR="009B2DB1">
        <w:rPr>
          <w:lang w:val="en-US"/>
        </w:rPr>
        <w:t xml:space="preserve"> or Court of Appeal </w:t>
      </w:r>
      <w:r w:rsidR="00FD063F">
        <w:rPr>
          <w:lang w:val="en-US"/>
        </w:rPr>
        <w:t xml:space="preserve">is of the opinion </w:t>
      </w:r>
      <w:r w:rsidR="00EA4466">
        <w:rPr>
          <w:lang w:val="en-US"/>
        </w:rPr>
        <w:t xml:space="preserve">that a statutory provision cannot be interpreted compatibly with human rights, the Court </w:t>
      </w:r>
      <w:r w:rsidR="00B20476">
        <w:rPr>
          <w:lang w:val="en-US"/>
        </w:rPr>
        <w:t>may</w:t>
      </w:r>
      <w:r w:rsidR="00162625">
        <w:rPr>
          <w:lang w:val="en-US"/>
        </w:rPr>
        <w:t xml:space="preserve"> make</w:t>
      </w:r>
      <w:r w:rsidR="00B20476">
        <w:rPr>
          <w:lang w:val="en-US"/>
        </w:rPr>
        <w:t xml:space="preserve"> a declaration of incompatibility</w:t>
      </w:r>
      <w:r w:rsidR="00162625">
        <w:rPr>
          <w:lang w:val="en-US"/>
        </w:rPr>
        <w:t xml:space="preserve">. </w:t>
      </w:r>
      <w:r w:rsidR="006762CD">
        <w:rPr>
          <w:lang w:val="en-US"/>
        </w:rPr>
        <w:t>However, a declaration does not affect the validity of the law.</w:t>
      </w:r>
      <w:r w:rsidR="00B20476">
        <w:rPr>
          <w:lang w:val="en-US"/>
        </w:rPr>
        <w:t xml:space="preserve"> </w:t>
      </w:r>
      <w:r w:rsidR="009B4BD4">
        <w:rPr>
          <w:lang w:val="en-US"/>
        </w:rPr>
        <w:t xml:space="preserve">The court </w:t>
      </w:r>
      <w:r w:rsidR="00F822A1">
        <w:rPr>
          <w:lang w:val="en-US"/>
        </w:rPr>
        <w:t xml:space="preserve">must then </w:t>
      </w:r>
      <w:r w:rsidR="00381D53">
        <w:rPr>
          <w:lang w:val="en-US"/>
        </w:rPr>
        <w:t>gi</w:t>
      </w:r>
      <w:r w:rsidR="00D918D8">
        <w:rPr>
          <w:lang w:val="en-US"/>
        </w:rPr>
        <w:t>v</w:t>
      </w:r>
      <w:r w:rsidR="00381D53">
        <w:rPr>
          <w:lang w:val="en-US"/>
        </w:rPr>
        <w:t>e notice to</w:t>
      </w:r>
      <w:r w:rsidR="00B473D8">
        <w:rPr>
          <w:lang w:val="en-US"/>
        </w:rPr>
        <w:t xml:space="preserve"> the </w:t>
      </w:r>
      <w:r w:rsidR="00CD2E22">
        <w:rPr>
          <w:lang w:val="en-US"/>
        </w:rPr>
        <w:t xml:space="preserve">Attorney-General and </w:t>
      </w:r>
      <w:r w:rsidR="00073D9A">
        <w:rPr>
          <w:lang w:val="en-US"/>
        </w:rPr>
        <w:t xml:space="preserve">the Commission </w:t>
      </w:r>
      <w:r w:rsidR="00CF76C2">
        <w:rPr>
          <w:lang w:val="en-US"/>
        </w:rPr>
        <w:t>of the incompatibility</w:t>
      </w:r>
      <w:r w:rsidR="00C90591" w:rsidRPr="00C90591">
        <w:rPr>
          <w:lang w:val="en-US"/>
        </w:rPr>
        <w:t>.</w:t>
      </w:r>
      <w:r w:rsidR="00C90591" w:rsidRPr="00C90591">
        <w:rPr>
          <w:rFonts w:eastAsia="Arial"/>
          <w:lang w:val="en-US"/>
        </w:rPr>
        <w:t xml:space="preserve"> </w:t>
      </w:r>
    </w:p>
    <w:p w14:paraId="24C9C6C5" w14:textId="77777777" w:rsidR="00FD1582" w:rsidRPr="00C90591" w:rsidRDefault="00FD1582" w:rsidP="00E17CA5">
      <w:pPr>
        <w:pStyle w:val="Heading2"/>
        <w:ind w:right="0"/>
        <w:rPr>
          <w:lang w:val="en-US" w:eastAsia="en-AU"/>
        </w:rPr>
      </w:pPr>
      <w:bookmarkStart w:id="171" w:name="_Toc148086893"/>
      <w:bookmarkStart w:id="172" w:name="_Toc183013887"/>
      <w:bookmarkStart w:id="173" w:name="_Toc55482282"/>
      <w:bookmarkStart w:id="174" w:name="_Toc56451554"/>
      <w:bookmarkStart w:id="175" w:name="_Toc56452128"/>
      <w:bookmarkStart w:id="176" w:name="_Toc84593850"/>
      <w:bookmarkStart w:id="177" w:name="_Toc85451722"/>
      <w:bookmarkStart w:id="178" w:name="_Toc85526643"/>
      <w:bookmarkStart w:id="179" w:name="_Toc85787058"/>
      <w:bookmarkStart w:id="180" w:name="_Toc1770276963"/>
      <w:bookmarkStart w:id="181" w:name="_Toc117697127"/>
      <w:bookmarkStart w:id="182" w:name="_Toc117697834"/>
      <w:bookmarkStart w:id="183" w:name="_Toc147757272"/>
      <w:r w:rsidRPr="00C90591">
        <w:rPr>
          <w:lang w:val="en-US" w:eastAsia="en-AU"/>
        </w:rPr>
        <w:t xml:space="preserve">Portfolio </w:t>
      </w:r>
      <w:r>
        <w:rPr>
          <w:lang w:val="en-US" w:eastAsia="en-AU"/>
        </w:rPr>
        <w:t>c</w:t>
      </w:r>
      <w:r w:rsidRPr="00C90591">
        <w:rPr>
          <w:lang w:val="en-US" w:eastAsia="en-AU"/>
        </w:rPr>
        <w:t>ommittees</w:t>
      </w:r>
      <w:bookmarkEnd w:id="171"/>
      <w:bookmarkEnd w:id="172"/>
    </w:p>
    <w:p w14:paraId="1B4E9835" w14:textId="24A64002" w:rsidR="00AE0413" w:rsidRPr="00555E9E" w:rsidRDefault="009F0AD9" w:rsidP="00F62FCE">
      <w:r>
        <w:rPr>
          <w:lang w:val="en-US"/>
        </w:rPr>
        <w:t>Portfolio</w:t>
      </w:r>
      <w:r w:rsidR="00AE0413" w:rsidRPr="00555E9E">
        <w:t xml:space="preserve"> committees </w:t>
      </w:r>
      <w:r w:rsidR="00BE014A">
        <w:t xml:space="preserve">made up of government and non-government members </w:t>
      </w:r>
      <w:r w:rsidR="00090532">
        <w:t>facilitate</w:t>
      </w:r>
      <w:r w:rsidR="00AE0413" w:rsidRPr="00555E9E">
        <w:t xml:space="preserve"> </w:t>
      </w:r>
      <w:r w:rsidR="009D0D66">
        <w:t xml:space="preserve">public, as well as </w:t>
      </w:r>
      <w:r w:rsidR="00AE0413" w:rsidRPr="00555E9E">
        <w:t>parliamentary</w:t>
      </w:r>
      <w:r w:rsidR="009D0D66">
        <w:t>,</w:t>
      </w:r>
      <w:r w:rsidR="00AE0413" w:rsidRPr="00555E9E">
        <w:t xml:space="preserve"> debate about </w:t>
      </w:r>
      <w:r w:rsidR="009D0D66">
        <w:t>p</w:t>
      </w:r>
      <w:r w:rsidR="00AE0413" w:rsidRPr="00555E9E">
        <w:t>roposed laws</w:t>
      </w:r>
      <w:r w:rsidR="00042C63">
        <w:t>.</w:t>
      </w:r>
      <w:r w:rsidR="00055F2A">
        <w:t xml:space="preserve"> </w:t>
      </w:r>
      <w:r w:rsidR="00532744">
        <w:t>Committe</w:t>
      </w:r>
      <w:r w:rsidR="007B1E81">
        <w:t>e</w:t>
      </w:r>
      <w:r w:rsidR="00532744">
        <w:t>s</w:t>
      </w:r>
      <w:r w:rsidR="00055F2A">
        <w:t xml:space="preserve"> </w:t>
      </w:r>
      <w:r w:rsidR="00AE0413" w:rsidRPr="00555E9E">
        <w:t xml:space="preserve">assist </w:t>
      </w:r>
      <w:r w:rsidR="00090532">
        <w:t>p</w:t>
      </w:r>
      <w:r w:rsidR="00AE0413" w:rsidRPr="00555E9E">
        <w:t xml:space="preserve">arliament </w:t>
      </w:r>
      <w:r w:rsidR="005F06D0">
        <w:t xml:space="preserve">to </w:t>
      </w:r>
      <w:r w:rsidR="00AE0413" w:rsidRPr="00555E9E">
        <w:t xml:space="preserve">assess human rights implications of new laws, expose legislation to effective scrutiny independent of the </w:t>
      </w:r>
      <w:r w:rsidR="009D0D66">
        <w:t>e</w:t>
      </w:r>
      <w:r w:rsidR="00AE0413" w:rsidRPr="00555E9E">
        <w:t>xecutive</w:t>
      </w:r>
      <w:r w:rsidR="00090532">
        <w:t>,</w:t>
      </w:r>
      <w:r w:rsidR="00AE0413" w:rsidRPr="00555E9E">
        <w:t xml:space="preserve"> and </w:t>
      </w:r>
      <w:r w:rsidR="001A0946">
        <w:t>encourage</w:t>
      </w:r>
      <w:r w:rsidR="00AE0413" w:rsidRPr="00555E9E">
        <w:t xml:space="preserve"> public participation </w:t>
      </w:r>
      <w:r w:rsidR="00856D19">
        <w:rPr>
          <w:rFonts w:eastAsia="Arial"/>
        </w:rPr>
        <w:t>through</w:t>
      </w:r>
      <w:r w:rsidR="00422BBC">
        <w:rPr>
          <w:rFonts w:eastAsia="Arial"/>
        </w:rPr>
        <w:t xml:space="preserve"> submissions and attend</w:t>
      </w:r>
      <w:r w:rsidR="00856D19">
        <w:rPr>
          <w:rFonts w:eastAsia="Arial"/>
        </w:rPr>
        <w:t>ance at</w:t>
      </w:r>
      <w:r w:rsidR="00422BBC">
        <w:rPr>
          <w:rFonts w:eastAsia="Arial"/>
        </w:rPr>
        <w:t xml:space="preserve"> public hearings</w:t>
      </w:r>
      <w:r>
        <w:rPr>
          <w:rFonts w:eastAsia="Arial"/>
        </w:rPr>
        <w:t>.</w:t>
      </w:r>
      <w:r w:rsidR="00C740D7">
        <w:rPr>
          <w:rStyle w:val="FootnoteReference"/>
          <w:rFonts w:cs="Arial"/>
        </w:rPr>
        <w:footnoteReference w:id="4"/>
      </w:r>
    </w:p>
    <w:p w14:paraId="429CD3F1" w14:textId="3BF772F7" w:rsidR="00FD1582" w:rsidRPr="00C90591" w:rsidRDefault="00541F8B" w:rsidP="00F62FCE">
      <w:r>
        <w:rPr>
          <w:lang w:val="en-US"/>
        </w:rPr>
        <w:t xml:space="preserve">Before proposed laws are debated in the </w:t>
      </w:r>
      <w:r w:rsidR="00A84FFA">
        <w:rPr>
          <w:lang w:val="en-US"/>
        </w:rPr>
        <w:t>Legislative Assembly</w:t>
      </w:r>
      <w:r>
        <w:rPr>
          <w:lang w:val="en-US"/>
        </w:rPr>
        <w:t xml:space="preserve">, </w:t>
      </w:r>
      <w:r w:rsidR="00947781">
        <w:rPr>
          <w:lang w:val="en-US"/>
        </w:rPr>
        <w:t>a</w:t>
      </w:r>
      <w:r w:rsidR="00FD1582" w:rsidRPr="00C90591">
        <w:rPr>
          <w:lang w:val="en-US"/>
        </w:rPr>
        <w:t xml:space="preserve"> portfolio </w:t>
      </w:r>
      <w:r w:rsidR="00FD1582">
        <w:rPr>
          <w:lang w:val="en-US"/>
        </w:rPr>
        <w:t>c</w:t>
      </w:r>
      <w:r w:rsidR="00FD1582" w:rsidRPr="00C90591">
        <w:rPr>
          <w:lang w:val="en-US"/>
        </w:rPr>
        <w:t xml:space="preserve">ommittee </w:t>
      </w:r>
      <w:r w:rsidR="004D253C">
        <w:rPr>
          <w:lang w:val="en-US"/>
        </w:rPr>
        <w:t>examine</w:t>
      </w:r>
      <w:r w:rsidR="004E2EE4">
        <w:rPr>
          <w:lang w:val="en-US"/>
        </w:rPr>
        <w:t xml:space="preserve">s the Bill, </w:t>
      </w:r>
      <w:proofErr w:type="gramStart"/>
      <w:r w:rsidR="00BC1A41" w:rsidRPr="00BC1A41">
        <w:t>consider</w:t>
      </w:r>
      <w:r w:rsidR="004E2EE4">
        <w:t>s</w:t>
      </w:r>
      <w:proofErr w:type="gramEnd"/>
      <w:r w:rsidR="00BC1A41" w:rsidRPr="00BC1A41">
        <w:t xml:space="preserve"> </w:t>
      </w:r>
      <w:r w:rsidR="00231C0A" w:rsidRPr="005E46BF">
        <w:t>and report</w:t>
      </w:r>
      <w:r w:rsidR="004E2EE4">
        <w:t>s</w:t>
      </w:r>
      <w:r w:rsidR="00231C0A" w:rsidRPr="005E46BF">
        <w:t xml:space="preserve"> on </w:t>
      </w:r>
      <w:r w:rsidR="004E2EE4">
        <w:t xml:space="preserve">the </w:t>
      </w:r>
      <w:r w:rsidR="00231C0A" w:rsidRPr="005E46BF">
        <w:t>statement</w:t>
      </w:r>
      <w:r w:rsidR="00231C0A">
        <w:t>s</w:t>
      </w:r>
      <w:r w:rsidR="00231C0A" w:rsidRPr="005E46BF">
        <w:t xml:space="preserve"> of compatibility</w:t>
      </w:r>
      <w:r w:rsidR="004E2EE4">
        <w:t>,</w:t>
      </w:r>
      <w:r w:rsidR="00231C0A" w:rsidRPr="00BC1A41">
        <w:t xml:space="preserve"> </w:t>
      </w:r>
      <w:r w:rsidR="005B0E7E">
        <w:t xml:space="preserve">and </w:t>
      </w:r>
      <w:r w:rsidR="00BC1A41" w:rsidRPr="00BC1A41">
        <w:t xml:space="preserve">whether </w:t>
      </w:r>
      <w:r w:rsidR="00A84FFA">
        <w:t>the</w:t>
      </w:r>
      <w:r w:rsidR="006C3174" w:rsidRPr="00BC1A41">
        <w:t xml:space="preserve"> </w:t>
      </w:r>
      <w:r w:rsidR="00BC1A41" w:rsidRPr="00BC1A41">
        <w:t>Bill is compatible with human rights</w:t>
      </w:r>
      <w:r w:rsidR="0068660E">
        <w:t>.</w:t>
      </w:r>
      <w:r w:rsidR="00C71950">
        <w:rPr>
          <w:lang w:val="en-US"/>
        </w:rPr>
        <w:t xml:space="preserve"> </w:t>
      </w:r>
      <w:r w:rsidR="004E2EE4">
        <w:rPr>
          <w:lang w:val="en-US"/>
        </w:rPr>
        <w:t xml:space="preserve">For </w:t>
      </w:r>
      <w:r w:rsidR="00FD1582" w:rsidRPr="00C90591">
        <w:rPr>
          <w:lang w:val="en-US"/>
        </w:rPr>
        <w:t xml:space="preserve">subordinate legislation </w:t>
      </w:r>
      <w:r w:rsidR="00212601">
        <w:rPr>
          <w:lang w:val="en-US"/>
        </w:rPr>
        <w:t>(</w:t>
      </w:r>
      <w:r w:rsidR="00FD1582" w:rsidRPr="00C90591">
        <w:rPr>
          <w:lang w:val="en-US"/>
        </w:rPr>
        <w:t xml:space="preserve">such as regulations, </w:t>
      </w:r>
      <w:r w:rsidR="00D43021">
        <w:rPr>
          <w:lang w:val="en-US"/>
        </w:rPr>
        <w:t xml:space="preserve">rules, </w:t>
      </w:r>
      <w:r w:rsidR="00212601">
        <w:rPr>
          <w:lang w:val="en-US"/>
        </w:rPr>
        <w:t>and by-laws</w:t>
      </w:r>
      <w:r w:rsidR="00A84FFA">
        <w:rPr>
          <w:lang w:val="en-US"/>
        </w:rPr>
        <w:t xml:space="preserve"> </w:t>
      </w:r>
      <w:proofErr w:type="spellStart"/>
      <w:r w:rsidR="00A84FFA">
        <w:rPr>
          <w:lang w:val="en-US"/>
        </w:rPr>
        <w:t>etc</w:t>
      </w:r>
      <w:proofErr w:type="spellEnd"/>
      <w:r w:rsidR="00212601">
        <w:rPr>
          <w:lang w:val="en-US"/>
        </w:rPr>
        <w:t xml:space="preserve">) </w:t>
      </w:r>
      <w:r w:rsidR="004E2EE4">
        <w:rPr>
          <w:lang w:val="en-US"/>
        </w:rPr>
        <w:t>committees</w:t>
      </w:r>
      <w:r w:rsidR="004E2EE4" w:rsidRPr="00C90591">
        <w:rPr>
          <w:lang w:val="en-US"/>
        </w:rPr>
        <w:t xml:space="preserve"> </w:t>
      </w:r>
      <w:r w:rsidR="00FD1582" w:rsidRPr="00C90591">
        <w:rPr>
          <w:lang w:val="en-US"/>
        </w:rPr>
        <w:t>report on</w:t>
      </w:r>
      <w:r w:rsidR="00FD1582" w:rsidRPr="00C90591">
        <w:t xml:space="preserve"> </w:t>
      </w:r>
      <w:r w:rsidR="0015625D">
        <w:t xml:space="preserve">human rights </w:t>
      </w:r>
      <w:r w:rsidR="00AB57F0">
        <w:t xml:space="preserve">matters of concern </w:t>
      </w:r>
      <w:r w:rsidR="00A05155">
        <w:t xml:space="preserve">raised </w:t>
      </w:r>
      <w:r w:rsidR="00206A56">
        <w:t>by</w:t>
      </w:r>
      <w:r w:rsidR="00A05155">
        <w:t xml:space="preserve"> </w:t>
      </w:r>
      <w:r w:rsidR="00FD1582" w:rsidRPr="00C90591">
        <w:t xml:space="preserve">the </w:t>
      </w:r>
      <w:r w:rsidR="00AB57F0">
        <w:t>accompanying</w:t>
      </w:r>
      <w:r w:rsidR="00FD1582" w:rsidRPr="00C90591">
        <w:t xml:space="preserve"> </w:t>
      </w:r>
      <w:r w:rsidR="00FD1582">
        <w:t>human rights certificates</w:t>
      </w:r>
      <w:r w:rsidR="00FD1582" w:rsidRPr="00C90591">
        <w:t xml:space="preserve">. </w:t>
      </w:r>
    </w:p>
    <w:p w14:paraId="02B53AD3" w14:textId="77777777" w:rsidR="0073438F" w:rsidRDefault="0073438F" w:rsidP="00E17CA5">
      <w:pPr>
        <w:spacing w:after="160" w:line="259" w:lineRule="auto"/>
        <w:ind w:right="0"/>
        <w:rPr>
          <w:rFonts w:eastAsiaTheme="majorEastAsia" w:cstheme="majorBidi"/>
          <w:color w:val="347B9F"/>
          <w:sz w:val="36"/>
          <w:szCs w:val="26"/>
          <w:lang w:val="en-US" w:eastAsia="en-AU"/>
        </w:rPr>
      </w:pPr>
      <w:bookmarkStart w:id="184" w:name="_Toc148086894"/>
      <w:r>
        <w:rPr>
          <w:lang w:val="en-US" w:eastAsia="en-AU"/>
        </w:rPr>
        <w:br w:type="page"/>
      </w:r>
    </w:p>
    <w:p w14:paraId="79A3457C" w14:textId="40E740FF" w:rsidR="00C90591" w:rsidRPr="00C90591" w:rsidRDefault="00C90591" w:rsidP="00E17CA5">
      <w:pPr>
        <w:pStyle w:val="Heading2"/>
        <w:ind w:right="0"/>
        <w:rPr>
          <w:lang w:val="en-US" w:eastAsia="en-AU"/>
        </w:rPr>
      </w:pPr>
      <w:bookmarkStart w:id="185" w:name="_Toc183013888"/>
      <w:r w:rsidRPr="00C90591">
        <w:rPr>
          <w:lang w:val="en-US" w:eastAsia="en-AU"/>
        </w:rPr>
        <w:lastRenderedPageBreak/>
        <w:t xml:space="preserve">Override </w:t>
      </w:r>
      <w:bookmarkEnd w:id="173"/>
      <w:bookmarkEnd w:id="174"/>
      <w:bookmarkEnd w:id="175"/>
      <w:bookmarkEnd w:id="176"/>
      <w:bookmarkEnd w:id="177"/>
      <w:bookmarkEnd w:id="178"/>
      <w:bookmarkEnd w:id="179"/>
      <w:bookmarkEnd w:id="180"/>
      <w:bookmarkEnd w:id="181"/>
      <w:bookmarkEnd w:id="182"/>
      <w:r w:rsidR="005F1FE9">
        <w:rPr>
          <w:lang w:val="en-US" w:eastAsia="en-AU"/>
        </w:rPr>
        <w:t>d</w:t>
      </w:r>
      <w:r w:rsidRPr="00C90591">
        <w:rPr>
          <w:lang w:val="en-US" w:eastAsia="en-AU"/>
        </w:rPr>
        <w:t>eclarations</w:t>
      </w:r>
      <w:bookmarkEnd w:id="183"/>
      <w:bookmarkEnd w:id="184"/>
      <w:bookmarkEnd w:id="185"/>
    </w:p>
    <w:p w14:paraId="425CDB8D" w14:textId="7B3DF7DB" w:rsidR="00783E69" w:rsidRDefault="00B33D04" w:rsidP="00F62FCE">
      <w:r>
        <w:t>P</w:t>
      </w:r>
      <w:r w:rsidR="00C90591" w:rsidRPr="00C90591">
        <w:t xml:space="preserve">arliament may </w:t>
      </w:r>
      <w:r w:rsidR="00517798">
        <w:t xml:space="preserve">expressly declare </w:t>
      </w:r>
      <w:r w:rsidR="008B3D75">
        <w:t xml:space="preserve">in the text of an Act </w:t>
      </w:r>
      <w:r w:rsidR="00B2342D">
        <w:t xml:space="preserve">that an Act </w:t>
      </w:r>
      <w:r w:rsidR="004C0CFC">
        <w:t xml:space="preserve">or provisions of an Act </w:t>
      </w:r>
      <w:r w:rsidR="00D54932">
        <w:t xml:space="preserve">have effect despite being incompatible with human rights. </w:t>
      </w:r>
      <w:r w:rsidR="002E4904">
        <w:t xml:space="preserve">This </w:t>
      </w:r>
      <w:r w:rsidR="00263988">
        <w:t>declaration is an override declaration</w:t>
      </w:r>
      <w:r w:rsidR="00903207" w:rsidRPr="00C90591">
        <w:t xml:space="preserve"> </w:t>
      </w:r>
      <w:r w:rsidR="00AE376E">
        <w:t>and</w:t>
      </w:r>
      <w:r w:rsidR="00903207" w:rsidRPr="00C90591">
        <w:t xml:space="preserve"> </w:t>
      </w:r>
      <w:r w:rsidR="00C90591" w:rsidRPr="00C90591">
        <w:t xml:space="preserve">is intended to be </w:t>
      </w:r>
      <w:r w:rsidR="00AE376E">
        <w:t>only</w:t>
      </w:r>
      <w:r w:rsidR="00C90591" w:rsidRPr="00C90591">
        <w:t xml:space="preserve"> used in exceptional circumstances </w:t>
      </w:r>
      <w:r w:rsidR="006164D6">
        <w:t>such as</w:t>
      </w:r>
      <w:r w:rsidR="00B47584">
        <w:t xml:space="preserve"> </w:t>
      </w:r>
      <w:r w:rsidR="00AC4752">
        <w:t>‘</w:t>
      </w:r>
      <w:r w:rsidR="00C90591" w:rsidRPr="00C90591">
        <w:t xml:space="preserve">war, a state of emergency, an exceptional </w:t>
      </w:r>
      <w:proofErr w:type="gramStart"/>
      <w:r w:rsidR="00C90591" w:rsidRPr="00C90591">
        <w:t>crisis situation</w:t>
      </w:r>
      <w:proofErr w:type="gramEnd"/>
      <w:r w:rsidR="00C90591" w:rsidRPr="00C90591">
        <w:t xml:space="preserve"> constituting a threat to public safety, health or order</w:t>
      </w:r>
      <w:r w:rsidR="00AC4752">
        <w:t>’</w:t>
      </w:r>
      <w:r w:rsidR="00C90591" w:rsidRPr="00C90591">
        <w:t>.</w:t>
      </w:r>
      <w:r w:rsidR="00656021">
        <w:rPr>
          <w:rStyle w:val="FootnoteReference"/>
        </w:rPr>
        <w:footnoteReference w:id="5"/>
      </w:r>
      <w:r w:rsidR="008422AC">
        <w:t xml:space="preserve"> </w:t>
      </w:r>
      <w:r w:rsidR="00BA5FBF">
        <w:t>The member who introduces a Bill containing an override decla</w:t>
      </w:r>
      <w:r w:rsidR="00B0672F">
        <w:t>r</w:t>
      </w:r>
      <w:r w:rsidR="00BA5FBF">
        <w:t xml:space="preserve">ation </w:t>
      </w:r>
      <w:r w:rsidR="00853DC1">
        <w:t xml:space="preserve">must make a statement to the </w:t>
      </w:r>
      <w:r w:rsidR="00236C83">
        <w:t>Legislative Assembly</w:t>
      </w:r>
      <w:r w:rsidR="00853DC1">
        <w:t xml:space="preserve"> explaining the </w:t>
      </w:r>
      <w:r w:rsidR="007E49CB">
        <w:t xml:space="preserve">exceptional circumstances </w:t>
      </w:r>
      <w:r w:rsidR="00B0672F">
        <w:t xml:space="preserve">that justify including the declaration. </w:t>
      </w:r>
      <w:r w:rsidR="008422AC">
        <w:t xml:space="preserve">A provision of an Act containing an </w:t>
      </w:r>
      <w:r w:rsidR="005F1FE9">
        <w:t>o</w:t>
      </w:r>
      <w:r w:rsidR="008422AC">
        <w:t xml:space="preserve">verride </w:t>
      </w:r>
      <w:r w:rsidR="005F1FE9">
        <w:t>d</w:t>
      </w:r>
      <w:r w:rsidR="008422AC">
        <w:t xml:space="preserve">eclaration expires </w:t>
      </w:r>
      <w:r w:rsidR="004A0FD9">
        <w:t xml:space="preserve">5 </w:t>
      </w:r>
      <w:r w:rsidR="008422AC">
        <w:t>year</w:t>
      </w:r>
      <w:r w:rsidR="009374CF">
        <w:t xml:space="preserve">s after </w:t>
      </w:r>
      <w:r w:rsidR="00E80857">
        <w:t xml:space="preserve">the provision </w:t>
      </w:r>
      <w:r w:rsidR="009374CF">
        <w:t>commence</w:t>
      </w:r>
      <w:r w:rsidR="00FD14C3">
        <w:t>s.</w:t>
      </w:r>
    </w:p>
    <w:p w14:paraId="34FAAD25" w14:textId="5F2EE6C1" w:rsidR="00022A82" w:rsidRPr="00022A82" w:rsidRDefault="00502CE6" w:rsidP="00F62FCE">
      <w:r>
        <w:t>This year 4</w:t>
      </w:r>
      <w:r w:rsidRPr="00502CE6">
        <w:t xml:space="preserve"> override declarations </w:t>
      </w:r>
      <w:r w:rsidR="006367AF">
        <w:t>were</w:t>
      </w:r>
      <w:r w:rsidRPr="00502CE6">
        <w:t xml:space="preserve"> made in the </w:t>
      </w:r>
      <w:r w:rsidRPr="00084130">
        <w:rPr>
          <w:i/>
        </w:rPr>
        <w:t xml:space="preserve">Child Protection (Offender Reporting and Offender Prohibition Order) and Other Legislation Amendment </w:t>
      </w:r>
      <w:r w:rsidR="006242CB" w:rsidRPr="00084130">
        <w:rPr>
          <w:i/>
        </w:rPr>
        <w:t>Act</w:t>
      </w:r>
      <w:r w:rsidRPr="00084130">
        <w:rPr>
          <w:i/>
        </w:rPr>
        <w:t xml:space="preserve"> 202</w:t>
      </w:r>
      <w:r w:rsidR="006242CB" w:rsidRPr="00084130">
        <w:rPr>
          <w:i/>
        </w:rPr>
        <w:t>3</w:t>
      </w:r>
      <w:r w:rsidRPr="00502CE6">
        <w:t>, which received assent on 1 September 2023.</w:t>
      </w:r>
      <w:r w:rsidR="00022A82">
        <w:t xml:space="preserve"> </w:t>
      </w:r>
      <w:r w:rsidR="00022A82" w:rsidRPr="00022A82">
        <w:t>The declarations apply to:</w:t>
      </w:r>
    </w:p>
    <w:p w14:paraId="0FD13D4F" w14:textId="01E462EA" w:rsidR="00022A82" w:rsidRPr="00022A82" w:rsidRDefault="00022A82" w:rsidP="00BA7DE3">
      <w:pPr>
        <w:pStyle w:val="Listparagraph-bulleted"/>
      </w:pPr>
      <w:r w:rsidRPr="00022A82">
        <w:rPr>
          <w:i/>
          <w:iCs/>
        </w:rPr>
        <w:t xml:space="preserve">Police Powers and Responsibilities Act 2000 </w:t>
      </w:r>
      <w:r w:rsidRPr="00022A82">
        <w:t>section 640(1)(a) and (b) – one declaration with respect to the transfer of a child between watchhouses or to other specified places (such as a holding cell at a police station). Section 640 was also amended to provide that failure to provide procedural fairness to a child transferred between watchhouses or to other places such as holding cells does not affect the validity of the decision to transfer the child.</w:t>
      </w:r>
    </w:p>
    <w:p w14:paraId="7ECB732E" w14:textId="77777777" w:rsidR="00175817" w:rsidRPr="009627FD" w:rsidRDefault="00175817" w:rsidP="00BA7DE3">
      <w:pPr>
        <w:pStyle w:val="Listparagraph-bulleted"/>
        <w:rPr>
          <w:rFonts w:eastAsia="Times New Roman" w:cs="Arial"/>
          <w:color w:val="000000"/>
        </w:rPr>
      </w:pPr>
      <w:r w:rsidRPr="009627FD">
        <w:rPr>
          <w:rFonts w:eastAsia="Times New Roman" w:cs="Arial"/>
          <w:i/>
        </w:rPr>
        <w:t xml:space="preserve">Youth Justice Act 1992 </w:t>
      </w:r>
      <w:r w:rsidRPr="009627FD">
        <w:rPr>
          <w:rFonts w:eastAsia="Times New Roman" w:cs="Arial"/>
        </w:rPr>
        <w:t>sections 56, 210, and 262 – three declarations.</w:t>
      </w:r>
    </w:p>
    <w:p w14:paraId="4BF0D65E" w14:textId="77777777" w:rsidR="00A63322" w:rsidRPr="003E3F21" w:rsidRDefault="00175817" w:rsidP="00BA7DE3">
      <w:pPr>
        <w:pStyle w:val="Listparagraph-bulleted"/>
        <w:numPr>
          <w:ilvl w:val="1"/>
          <w:numId w:val="3"/>
        </w:numPr>
        <w:ind w:left="993" w:hanging="284"/>
      </w:pPr>
      <w:r w:rsidRPr="00EE66FF">
        <w:t>Section 56 relates to a child remanded in custody – the Commissioner of Police must take immediate custody of a child remanded in custody until notified that the Chief Executive will accept custody of the child (at a youth detention centre). The Chief Executive is required to consider various matters</w:t>
      </w:r>
      <w:r w:rsidR="00283677">
        <w:t>,</w:t>
      </w:r>
      <w:r w:rsidRPr="00EE66FF">
        <w:t xml:space="preserve"> such as the child’s age and medical conditions, however a failure of the Chief Executive to provide procedural fairness to the child in deciding the date for delivery into custody does not affect the validity of the decision.</w:t>
      </w:r>
      <w:r w:rsidR="00533561">
        <w:t xml:space="preserve"> </w:t>
      </w:r>
    </w:p>
    <w:p w14:paraId="51176A5C" w14:textId="77777777" w:rsidR="000C3131" w:rsidRDefault="00175817" w:rsidP="00BA7DE3">
      <w:pPr>
        <w:pStyle w:val="Listparagraph-bulleted"/>
        <w:numPr>
          <w:ilvl w:val="1"/>
          <w:numId w:val="3"/>
        </w:numPr>
        <w:ind w:left="993" w:hanging="284"/>
      </w:pPr>
      <w:r w:rsidRPr="00EE66FF">
        <w:t>Section 210 relates to a child sentenced to detention.  The child is to be in the custody of the Commissioner of Police until notified that the Chief Executive will accept the custody of the child (at a youth detention centre).  The Chief Executive is required to consider various matters such as the child’s age and medical conditions, however a failure of the Chief Executive to provide procedural fairness to the child in deciding the date for delivery into custody does not affect the validity of the decision.</w:t>
      </w:r>
      <w:r w:rsidR="000C3131">
        <w:t xml:space="preserve"> </w:t>
      </w:r>
    </w:p>
    <w:p w14:paraId="5C3978F1" w14:textId="612E87AA" w:rsidR="007E10C5" w:rsidRPr="000C3131" w:rsidRDefault="00782BEB" w:rsidP="00BA7DE3">
      <w:pPr>
        <w:pStyle w:val="Listparagraph-bulleted"/>
        <w:numPr>
          <w:ilvl w:val="1"/>
          <w:numId w:val="3"/>
        </w:numPr>
        <w:ind w:left="993" w:hanging="284"/>
      </w:pPr>
      <w:r w:rsidRPr="000C3131">
        <w:t xml:space="preserve">Section 262 of the </w:t>
      </w:r>
      <w:r w:rsidRPr="003E3F21">
        <w:t xml:space="preserve">Youth Justice Act 1992 </w:t>
      </w:r>
      <w:r w:rsidRPr="000C3131">
        <w:t xml:space="preserve">establishes places of detention and other places for the purposes of the </w:t>
      </w:r>
      <w:r w:rsidRPr="003E3F21">
        <w:t>Youth Justice Act 1992</w:t>
      </w:r>
      <w:r w:rsidRPr="000C3131">
        <w:t>. The declaration does not apply to places of detention established before 23 August 2023.</w:t>
      </w:r>
    </w:p>
    <w:p w14:paraId="51FA9A21" w14:textId="39831ABB" w:rsidR="00782BEB" w:rsidRPr="00782BEB" w:rsidRDefault="00782BEB" w:rsidP="00BA7DE3">
      <w:pPr>
        <w:pStyle w:val="Listparagraph-bulleted"/>
        <w:numPr>
          <w:ilvl w:val="1"/>
          <w:numId w:val="3"/>
        </w:numPr>
        <w:ind w:left="993" w:hanging="284"/>
      </w:pPr>
      <w:r w:rsidRPr="00782BEB">
        <w:t xml:space="preserve">Section 262 was also amended to provide that before recommending the Governor in Council makes a regulation establishing a place of detention, the Minister must have regard to whether the establishment of the detention centre would be compatible with human rights.  This does not require the Minister to </w:t>
      </w:r>
      <w:r w:rsidRPr="00782BEB">
        <w:lastRenderedPageBreak/>
        <w:t xml:space="preserve">comply with section 58 of the </w:t>
      </w:r>
      <w:r w:rsidRPr="00782BEB">
        <w:rPr>
          <w:i/>
          <w:iCs/>
        </w:rPr>
        <w:t>Human Rights Act 2019</w:t>
      </w:r>
      <w:r w:rsidRPr="00782BEB">
        <w:t xml:space="preserve">, and a failure to have regard to compatibility with human rights does not affect the validity of a regulation establishing a detention centre. These amendments </w:t>
      </w:r>
      <w:r w:rsidR="00CF2E34">
        <w:t>took</w:t>
      </w:r>
      <w:r w:rsidRPr="00782BEB">
        <w:t xml:space="preserve"> effect from 23 August 2023.</w:t>
      </w:r>
    </w:p>
    <w:p w14:paraId="5EBF041C" w14:textId="79755B89" w:rsidR="00CC2015" w:rsidRDefault="00DA712A" w:rsidP="00BA7DE3">
      <w:r>
        <w:t xml:space="preserve">A new section 262A </w:t>
      </w:r>
      <w:r w:rsidR="00290B3A">
        <w:t>‘</w:t>
      </w:r>
      <w:r w:rsidR="003454AB" w:rsidRPr="003E3F21">
        <w:t>Human Rights Act 2019,</w:t>
      </w:r>
      <w:r w:rsidR="00290B3A">
        <w:t xml:space="preserve"> </w:t>
      </w:r>
      <w:r w:rsidR="003454AB" w:rsidRPr="003E3F21">
        <w:t>s</w:t>
      </w:r>
      <w:r w:rsidR="00290B3A" w:rsidRPr="00165126">
        <w:t xml:space="preserve"> </w:t>
      </w:r>
      <w:r w:rsidR="003454AB" w:rsidRPr="003E3F21">
        <w:t>58</w:t>
      </w:r>
      <w:r w:rsidR="00290B3A">
        <w:t xml:space="preserve"> </w:t>
      </w:r>
      <w:r w:rsidR="003454AB" w:rsidRPr="003E3F21">
        <w:t xml:space="preserve">does not apply to </w:t>
      </w:r>
      <w:proofErr w:type="gramStart"/>
      <w:r w:rsidR="003454AB" w:rsidRPr="003E3F21">
        <w:t>particular acts</w:t>
      </w:r>
      <w:proofErr w:type="gramEnd"/>
      <w:r w:rsidR="003454AB" w:rsidRPr="003E3F21">
        <w:t xml:space="preserve"> and decisions</w:t>
      </w:r>
      <w:r w:rsidR="00290B3A">
        <w:t xml:space="preserve">’ </w:t>
      </w:r>
      <w:r>
        <w:t xml:space="preserve">was inserted </w:t>
      </w:r>
      <w:r w:rsidR="00CC2015">
        <w:t xml:space="preserve">in the </w:t>
      </w:r>
      <w:r w:rsidR="00CC2015" w:rsidRPr="003E3F21">
        <w:t>Youth Justice Ac</w:t>
      </w:r>
      <w:r w:rsidR="00465404" w:rsidRPr="003E3F21">
        <w:t>t 1992</w:t>
      </w:r>
      <w:r w:rsidR="00465404">
        <w:t xml:space="preserve"> </w:t>
      </w:r>
      <w:r w:rsidR="00F702C7">
        <w:t xml:space="preserve">by the </w:t>
      </w:r>
      <w:r w:rsidR="00F702C7" w:rsidRPr="00DA2547">
        <w:t>Child Protection (Offender Reporting and Offender Prohibition Order) and Other Legislation Amendment Act 2023</w:t>
      </w:r>
      <w:r w:rsidR="00F702C7">
        <w:t xml:space="preserve">. </w:t>
      </w:r>
      <w:r w:rsidR="005B3CEF">
        <w:t>The Explanatory Notes state that this is</w:t>
      </w:r>
      <w:r w:rsidR="00760286">
        <w:t xml:space="preserve"> to:</w:t>
      </w:r>
    </w:p>
    <w:p w14:paraId="2EAFE468" w14:textId="793A1A6F" w:rsidR="00760286" w:rsidRPr="00411D39" w:rsidRDefault="00760286" w:rsidP="00BA7DE3">
      <w:pPr>
        <w:pStyle w:val="Quote"/>
        <w:rPr>
          <w:i w:val="0"/>
          <w:iCs w:val="0"/>
        </w:rPr>
      </w:pPr>
      <w:r w:rsidRPr="00411D39">
        <w:rPr>
          <w:i w:val="0"/>
          <w:iCs w:val="0"/>
        </w:rPr>
        <w:t xml:space="preserve">disapply section 58 of the Human Rights Act 2019 (HR Act) from actions and decisions </w:t>
      </w:r>
      <w:proofErr w:type="gramStart"/>
      <w:r w:rsidRPr="00411D39">
        <w:rPr>
          <w:i w:val="0"/>
          <w:iCs w:val="0"/>
        </w:rPr>
        <w:t>subsequent to</w:t>
      </w:r>
      <w:proofErr w:type="gramEnd"/>
      <w:r w:rsidRPr="00411D39">
        <w:rPr>
          <w:i w:val="0"/>
          <w:iCs w:val="0"/>
        </w:rPr>
        <w:t xml:space="preserve"> the establishment of a detention centre under the override. This is to ensure that a decision to place a child in that detention centre, the transport of the child to the detention centre, and the provision of programs and services in the detention centre will be valid.</w:t>
      </w:r>
      <w:r w:rsidRPr="00411D39">
        <w:rPr>
          <w:rStyle w:val="FootnoteReference"/>
          <w:i w:val="0"/>
          <w:iCs w:val="0"/>
        </w:rPr>
        <w:footnoteReference w:id="6"/>
      </w:r>
    </w:p>
    <w:p w14:paraId="3BBE80FA" w14:textId="7DDC706B" w:rsidR="00F672CC" w:rsidRDefault="00F672CC" w:rsidP="00BA7DE3">
      <w:r>
        <w:t>The Commission consider</w:t>
      </w:r>
      <w:r w:rsidR="00B544B2">
        <w:t xml:space="preserve">s that </w:t>
      </w:r>
      <w:r w:rsidR="00C46BDD">
        <w:t xml:space="preserve">the override declarations </w:t>
      </w:r>
      <w:r w:rsidR="001A448D">
        <w:t xml:space="preserve">in relation to youth justice legislation </w:t>
      </w:r>
      <w:r w:rsidR="00734111">
        <w:t xml:space="preserve">do not </w:t>
      </w:r>
      <w:r w:rsidR="00974EAC">
        <w:t xml:space="preserve">meet the threshold for an ‘exceptional </w:t>
      </w:r>
      <w:proofErr w:type="gramStart"/>
      <w:r w:rsidR="00974EAC">
        <w:t>crisis situation</w:t>
      </w:r>
      <w:proofErr w:type="gramEnd"/>
      <w:r w:rsidR="00974EAC">
        <w:t>’.</w:t>
      </w:r>
    </w:p>
    <w:p w14:paraId="0FDB9281" w14:textId="3049DA7C" w:rsidR="00783E69" w:rsidRPr="00C90591" w:rsidRDefault="00783E69" w:rsidP="00BA7DE3">
      <w:r>
        <w:t>In the Commission’s view, t</w:t>
      </w:r>
      <w:r w:rsidRPr="00783E69">
        <w:t>he override provision</w:t>
      </w:r>
      <w:r w:rsidR="00974EAC">
        <w:t>s</w:t>
      </w:r>
      <w:r w:rsidRPr="00783E69">
        <w:t xml:space="preserve"> </w:t>
      </w:r>
      <w:r w:rsidR="00974EAC">
        <w:t>are</w:t>
      </w:r>
      <w:r w:rsidRPr="00783E69">
        <w:t xml:space="preserve"> unnecessary because the </w:t>
      </w:r>
      <w:r>
        <w:t xml:space="preserve">Human Rights </w:t>
      </w:r>
      <w:r w:rsidRPr="00783E69">
        <w:t xml:space="preserve">Act does not allow courts to declare laws invalid if they are incompatible with human rights. Even without the override provision, parliament can make non-human rights compliant laws that will be enforceable. Transparency and accountability about parliament’s decisions to do so can be provided through the </w:t>
      </w:r>
      <w:r w:rsidR="00F81C86">
        <w:t>s</w:t>
      </w:r>
      <w:r w:rsidRPr="00783E69">
        <w:t xml:space="preserve">tatement of </w:t>
      </w:r>
      <w:r w:rsidR="00F81C86">
        <w:t>c</w:t>
      </w:r>
      <w:r w:rsidRPr="00783E69">
        <w:t>ompatibility. The override provision does not serve a purpose other than undermining the objects of the Act and should be repealed</w:t>
      </w:r>
      <w:r w:rsidR="00B16613">
        <w:t>.</w:t>
      </w:r>
    </w:p>
    <w:p w14:paraId="5535C304" w14:textId="34031C2B" w:rsidR="00C90591" w:rsidRPr="00C90591" w:rsidRDefault="00C90591" w:rsidP="00E17CA5">
      <w:pPr>
        <w:pStyle w:val="Heading2"/>
        <w:ind w:right="0"/>
        <w:rPr>
          <w:lang w:val="en-US" w:eastAsia="en-AU"/>
        </w:rPr>
      </w:pPr>
      <w:bookmarkStart w:id="186" w:name="_Toc55482283"/>
      <w:bookmarkStart w:id="187" w:name="_Toc56451555"/>
      <w:bookmarkStart w:id="188" w:name="_Toc56452129"/>
      <w:bookmarkStart w:id="189" w:name="_Toc84593851"/>
      <w:bookmarkStart w:id="190" w:name="_Toc85451723"/>
      <w:bookmarkStart w:id="191" w:name="_Toc85526644"/>
      <w:bookmarkStart w:id="192" w:name="_Toc85787059"/>
      <w:bookmarkStart w:id="193" w:name="_Toc965919098"/>
      <w:bookmarkStart w:id="194" w:name="_Toc117697128"/>
      <w:bookmarkStart w:id="195" w:name="_Toc117697835"/>
      <w:bookmarkStart w:id="196" w:name="_Toc147757273"/>
      <w:bookmarkStart w:id="197" w:name="_Toc148086895"/>
      <w:bookmarkStart w:id="198" w:name="_Toc183013889"/>
      <w:r w:rsidRPr="00C90591">
        <w:rPr>
          <w:lang w:val="en-US" w:eastAsia="en-AU"/>
        </w:rPr>
        <w:t xml:space="preserve">Statements </w:t>
      </w:r>
      <w:bookmarkEnd w:id="186"/>
      <w:bookmarkEnd w:id="187"/>
      <w:bookmarkEnd w:id="188"/>
      <w:bookmarkEnd w:id="189"/>
      <w:bookmarkEnd w:id="190"/>
      <w:bookmarkEnd w:id="191"/>
      <w:bookmarkEnd w:id="192"/>
      <w:bookmarkEnd w:id="193"/>
      <w:bookmarkEnd w:id="194"/>
      <w:bookmarkEnd w:id="195"/>
      <w:r w:rsidR="00BB484C">
        <w:rPr>
          <w:lang w:val="en-US" w:eastAsia="en-AU"/>
        </w:rPr>
        <w:t>of compatibility</w:t>
      </w:r>
      <w:bookmarkEnd w:id="196"/>
      <w:bookmarkEnd w:id="197"/>
      <w:bookmarkEnd w:id="198"/>
    </w:p>
    <w:p w14:paraId="4DE21202" w14:textId="12D67FD8" w:rsidR="006B651D" w:rsidRDefault="006B651D" w:rsidP="00BA7DE3">
      <w:pPr>
        <w:rPr>
          <w:lang w:val="en-US"/>
        </w:rPr>
      </w:pPr>
      <w:r>
        <w:rPr>
          <w:lang w:val="en-US"/>
        </w:rPr>
        <w:t xml:space="preserve">Scrutiny of </w:t>
      </w:r>
      <w:r w:rsidR="0062493B">
        <w:rPr>
          <w:lang w:val="en-US"/>
        </w:rPr>
        <w:t xml:space="preserve">proposed legislation for compatibility with human rights is achieved </w:t>
      </w:r>
      <w:r w:rsidR="001A0B07">
        <w:rPr>
          <w:lang w:val="en-US"/>
        </w:rPr>
        <w:t xml:space="preserve">in </w:t>
      </w:r>
      <w:r w:rsidR="00FE63AF">
        <w:rPr>
          <w:lang w:val="en-US"/>
        </w:rPr>
        <w:t>p</w:t>
      </w:r>
      <w:r w:rsidR="001A0B07">
        <w:rPr>
          <w:lang w:val="en-US"/>
        </w:rPr>
        <w:t xml:space="preserve">arliament </w:t>
      </w:r>
      <w:r w:rsidR="0062493B">
        <w:rPr>
          <w:lang w:val="en-US"/>
        </w:rPr>
        <w:t xml:space="preserve">through </w:t>
      </w:r>
      <w:r w:rsidR="00A736E9">
        <w:rPr>
          <w:lang w:val="en-US"/>
        </w:rPr>
        <w:t>tabling</w:t>
      </w:r>
      <w:r w:rsidR="003406B9">
        <w:rPr>
          <w:lang w:val="en-US"/>
        </w:rPr>
        <w:t xml:space="preserve"> of statements of compatibility </w:t>
      </w:r>
      <w:r w:rsidR="00C25E1C">
        <w:rPr>
          <w:lang w:val="en-US"/>
        </w:rPr>
        <w:t xml:space="preserve">that provide detailed reasons and justification in respect of any </w:t>
      </w:r>
      <w:r w:rsidR="00CD6F5D">
        <w:rPr>
          <w:lang w:val="en-US"/>
        </w:rPr>
        <w:t xml:space="preserve">human rights </w:t>
      </w:r>
      <w:r w:rsidR="002A40FE">
        <w:rPr>
          <w:lang w:val="en-US"/>
        </w:rPr>
        <w:t>affected</w:t>
      </w:r>
      <w:r w:rsidR="00380B1F">
        <w:rPr>
          <w:lang w:val="en-US"/>
        </w:rPr>
        <w:t xml:space="preserve"> by the Bill</w:t>
      </w:r>
      <w:r w:rsidR="00FD25DC">
        <w:rPr>
          <w:lang w:val="en-US"/>
        </w:rPr>
        <w:t xml:space="preserve">, </w:t>
      </w:r>
      <w:r w:rsidR="00B57B4B">
        <w:rPr>
          <w:lang w:val="en-US"/>
        </w:rPr>
        <w:t xml:space="preserve">and </w:t>
      </w:r>
      <w:r w:rsidR="00110403">
        <w:rPr>
          <w:lang w:val="en-US"/>
        </w:rPr>
        <w:t xml:space="preserve">reporting by portfolio committees </w:t>
      </w:r>
      <w:r w:rsidR="009659DB">
        <w:rPr>
          <w:lang w:val="en-US"/>
        </w:rPr>
        <w:t>on the</w:t>
      </w:r>
      <w:r w:rsidR="00EC4064">
        <w:rPr>
          <w:lang w:val="en-US"/>
        </w:rPr>
        <w:t>ir</w:t>
      </w:r>
      <w:r w:rsidR="009659DB">
        <w:rPr>
          <w:lang w:val="en-US"/>
        </w:rPr>
        <w:t xml:space="preserve"> examination of Bills for compatibility with human rights</w:t>
      </w:r>
    </w:p>
    <w:p w14:paraId="4F078E4B" w14:textId="77777777" w:rsidR="00CB3FE3" w:rsidRDefault="00CB3FE3" w:rsidP="00E17CA5">
      <w:pPr>
        <w:spacing w:after="160" w:line="259" w:lineRule="auto"/>
        <w:ind w:right="0"/>
        <w:rPr>
          <w:rFonts w:eastAsiaTheme="majorEastAsia" w:cstheme="majorBidi"/>
          <w:iCs/>
          <w:color w:val="347B9F"/>
          <w:sz w:val="48"/>
          <w:szCs w:val="32"/>
          <w:lang w:eastAsia="en-AU"/>
        </w:rPr>
      </w:pPr>
      <w:bookmarkStart w:id="199" w:name="_Toc1774781496"/>
      <w:bookmarkStart w:id="200" w:name="_Toc117697130"/>
      <w:bookmarkStart w:id="201" w:name="_Toc147757275"/>
      <w:bookmarkStart w:id="202" w:name="_Toc148086896"/>
      <w:r>
        <w:rPr>
          <w:lang w:eastAsia="en-AU"/>
        </w:rPr>
        <w:br w:type="page"/>
      </w:r>
    </w:p>
    <w:p w14:paraId="0D698B95" w14:textId="358F2191" w:rsidR="00C90591" w:rsidRPr="00C90591" w:rsidRDefault="00AD3E0E" w:rsidP="00E17CA5">
      <w:pPr>
        <w:pStyle w:val="Heading1"/>
        <w:rPr>
          <w:lang w:eastAsia="en-AU"/>
        </w:rPr>
      </w:pPr>
      <w:bookmarkStart w:id="203" w:name="_Toc183013890"/>
      <w:r>
        <w:rPr>
          <w:lang w:eastAsia="en-AU"/>
        </w:rPr>
        <w:lastRenderedPageBreak/>
        <w:t>Human rights indicators</w:t>
      </w:r>
      <w:bookmarkEnd w:id="199"/>
      <w:bookmarkEnd w:id="200"/>
      <w:bookmarkEnd w:id="201"/>
      <w:bookmarkEnd w:id="202"/>
      <w:bookmarkEnd w:id="203"/>
    </w:p>
    <w:p w14:paraId="251C7CF1" w14:textId="6F06F1AA" w:rsidR="00C90591" w:rsidRPr="00C90591" w:rsidRDefault="008F1E33" w:rsidP="0076582C">
      <w:pPr>
        <w:rPr>
          <w:rFonts w:eastAsia="Calibri"/>
        </w:rPr>
      </w:pPr>
      <w:r>
        <w:t>T</w:t>
      </w:r>
      <w:r w:rsidR="00C90591" w:rsidRPr="00C90591">
        <w:t xml:space="preserve">he dialogue model adopted in </w:t>
      </w:r>
      <w:r w:rsidR="00EE2BD2">
        <w:t>the Human Rights Act</w:t>
      </w:r>
      <w:r w:rsidR="00C90591" w:rsidRPr="00C90591">
        <w:t xml:space="preserve"> </w:t>
      </w:r>
      <w:r w:rsidR="00C110D6">
        <w:t xml:space="preserve">aims to </w:t>
      </w:r>
      <w:r w:rsidR="005F5D3D">
        <w:t xml:space="preserve">promote a dialogue about human rights between the three </w:t>
      </w:r>
      <w:r w:rsidR="00465524">
        <w:t xml:space="preserve">arms of </w:t>
      </w:r>
      <w:r w:rsidR="00C46EC3">
        <w:t xml:space="preserve">government </w:t>
      </w:r>
      <w:r w:rsidR="008D6696">
        <w:t>(the legislature, executive, and judiciary)</w:t>
      </w:r>
      <w:r w:rsidR="00C90591" w:rsidRPr="00C90591">
        <w:t xml:space="preserve"> </w:t>
      </w:r>
      <w:r w:rsidR="004769D5">
        <w:t xml:space="preserve">with each arm having a </w:t>
      </w:r>
      <w:r w:rsidR="00344E02">
        <w:t>‘</w:t>
      </w:r>
      <w:r w:rsidR="004769D5">
        <w:t xml:space="preserve">legitimate role to play, </w:t>
      </w:r>
      <w:r w:rsidR="00F914B9">
        <w:t>while parliament maintains sovereignty’.</w:t>
      </w:r>
      <w:r w:rsidR="008D1D71">
        <w:rPr>
          <w:rStyle w:val="FootnoteReference"/>
        </w:rPr>
        <w:footnoteReference w:id="7"/>
      </w:r>
      <w:r w:rsidR="0081031E">
        <w:t xml:space="preserve"> This model </w:t>
      </w:r>
      <w:r w:rsidR="00C90591" w:rsidRPr="00C90591">
        <w:t xml:space="preserve">prioritises discussion, awareness-raising, and education over an enforcement and compliance model, </w:t>
      </w:r>
      <w:r w:rsidR="002F123D">
        <w:t xml:space="preserve">and </w:t>
      </w:r>
      <w:r w:rsidR="00C90591" w:rsidRPr="003F0100">
        <w:t>support</w:t>
      </w:r>
      <w:r w:rsidR="002F123D">
        <w:t>s</w:t>
      </w:r>
      <w:r w:rsidR="007D49AB">
        <w:t xml:space="preserve"> the</w:t>
      </w:r>
      <w:r w:rsidR="00C90591" w:rsidRPr="00C90591">
        <w:t xml:space="preserve"> goal of gradually </w:t>
      </w:r>
      <w:r w:rsidR="000B3818" w:rsidRPr="00C90591">
        <w:t xml:space="preserve">building </w:t>
      </w:r>
      <w:r w:rsidR="00C90591" w:rsidRPr="00C90591">
        <w:t xml:space="preserve">a human rights culture. </w:t>
      </w:r>
    </w:p>
    <w:p w14:paraId="50F1EAAA" w14:textId="7871F74C" w:rsidR="00C90591" w:rsidRPr="00C90591" w:rsidRDefault="00C90591" w:rsidP="0076582C">
      <w:pPr>
        <w:rPr>
          <w:rFonts w:eastAsia="Calibri"/>
        </w:rPr>
      </w:pPr>
      <w:r w:rsidRPr="00C90591">
        <w:t>The</w:t>
      </w:r>
      <w:r w:rsidRPr="00C90591">
        <w:rPr>
          <w:rFonts w:eastAsia="Calibri"/>
        </w:rPr>
        <w:t xml:space="preserve"> Commission has developed a set of indicators </w:t>
      </w:r>
      <w:r w:rsidR="00C2611A">
        <w:rPr>
          <w:rFonts w:eastAsia="Calibri"/>
        </w:rPr>
        <w:t xml:space="preserve">to </w:t>
      </w:r>
      <w:r w:rsidR="00EF4016">
        <w:rPr>
          <w:rFonts w:eastAsia="Calibri"/>
        </w:rPr>
        <w:t xml:space="preserve">gauge </w:t>
      </w:r>
      <w:r w:rsidR="00EB76AD">
        <w:rPr>
          <w:rFonts w:eastAsia="Calibri"/>
        </w:rPr>
        <w:t>the development of</w:t>
      </w:r>
      <w:r w:rsidRPr="00C90591">
        <w:rPr>
          <w:rFonts w:eastAsia="Calibri"/>
        </w:rPr>
        <w:t xml:space="preserve"> a human rights culture within parliament. These indicators are based on the experiences of other human rights jurisdictions and the specific role portfolio </w:t>
      </w:r>
      <w:r w:rsidR="00716CB1">
        <w:rPr>
          <w:rFonts w:eastAsia="Calibri"/>
        </w:rPr>
        <w:t>c</w:t>
      </w:r>
      <w:r w:rsidRPr="00C90591">
        <w:rPr>
          <w:rFonts w:eastAsia="Calibri"/>
        </w:rPr>
        <w:t>ommittees play in Queensland’s unicameral parliament.</w:t>
      </w:r>
      <w:r w:rsidR="0005738B">
        <w:rPr>
          <w:rStyle w:val="FootnoteReference"/>
          <w:rFonts w:eastAsia="Calibri"/>
        </w:rPr>
        <w:footnoteReference w:id="8"/>
      </w:r>
      <w:r w:rsidRPr="00C90591">
        <w:rPr>
          <w:rFonts w:eastAsia="Calibri"/>
        </w:rPr>
        <w:t xml:space="preserve"> </w:t>
      </w:r>
    </w:p>
    <w:p w14:paraId="6BC44FAD" w14:textId="24A8118A" w:rsidR="00C90591" w:rsidRPr="00C90591" w:rsidRDefault="00C90591" w:rsidP="0076582C">
      <w:pPr>
        <w:rPr>
          <w:lang w:val="en-US"/>
        </w:rPr>
      </w:pPr>
      <w:r w:rsidRPr="00C90591">
        <w:rPr>
          <w:lang w:val="en-US"/>
        </w:rPr>
        <w:t xml:space="preserve">The Queensland Parliament is uniquely placed to assess the human rights implications of proposed legislation. It is a democratic body representing the Queensland community with the power to call on expert evidence and advice. </w:t>
      </w:r>
      <w:r w:rsidR="00643DBD">
        <w:rPr>
          <w:lang w:val="en-US"/>
        </w:rPr>
        <w:t>However,</w:t>
      </w:r>
      <w:r w:rsidR="00643DBD" w:rsidRPr="00C90591">
        <w:rPr>
          <w:lang w:val="en-US"/>
        </w:rPr>
        <w:t xml:space="preserve"> </w:t>
      </w:r>
      <w:r w:rsidRPr="00C90591">
        <w:rPr>
          <w:lang w:val="en-US"/>
        </w:rPr>
        <w:t xml:space="preserve">assessing the efficacy of parliamentary human rights </w:t>
      </w:r>
      <w:r w:rsidR="00643DBD" w:rsidRPr="00C90591">
        <w:rPr>
          <w:lang w:val="en-US"/>
        </w:rPr>
        <w:t>scrutiny involves</w:t>
      </w:r>
      <w:r w:rsidRPr="00C90591">
        <w:rPr>
          <w:lang w:val="en-US"/>
        </w:rPr>
        <w:t xml:space="preserve"> complex weighing of </w:t>
      </w:r>
      <w:r w:rsidR="00D81F7F">
        <w:rPr>
          <w:lang w:val="en-US"/>
        </w:rPr>
        <w:t>a range</w:t>
      </w:r>
      <w:r w:rsidR="009E09FC">
        <w:rPr>
          <w:lang w:val="en-US"/>
        </w:rPr>
        <w:t xml:space="preserve"> of</w:t>
      </w:r>
      <w:r w:rsidR="00D81F7F" w:rsidRPr="00C90591">
        <w:rPr>
          <w:lang w:val="en-US"/>
        </w:rPr>
        <w:t xml:space="preserve"> </w:t>
      </w:r>
      <w:r w:rsidRPr="00C90591">
        <w:rPr>
          <w:lang w:val="en-US"/>
        </w:rPr>
        <w:t xml:space="preserve">public interests and the impact on society of a proposed law. </w:t>
      </w:r>
    </w:p>
    <w:p w14:paraId="65318A78" w14:textId="49D32C44" w:rsidR="00C90591" w:rsidRPr="00C90591" w:rsidRDefault="00C90591" w:rsidP="0076582C">
      <w:pPr>
        <w:rPr>
          <w:lang w:val="en-US"/>
        </w:rPr>
      </w:pPr>
      <w:r w:rsidRPr="00C90591">
        <w:rPr>
          <w:lang w:val="en-US"/>
        </w:rPr>
        <w:t>The Commission is grateful for the opportunity to make submissions and appear before portfolio committees</w:t>
      </w:r>
      <w:r w:rsidR="00AB6337">
        <w:rPr>
          <w:lang w:val="en-US"/>
        </w:rPr>
        <w:t>, which</w:t>
      </w:r>
      <w:r w:rsidR="004B3DE5" w:rsidRPr="004B3DE5">
        <w:rPr>
          <w:lang w:val="en-US"/>
        </w:rPr>
        <w:t xml:space="preserve"> in our experience are generally open to hearing about human rights issues </w:t>
      </w:r>
      <w:r w:rsidR="002D3D7B">
        <w:rPr>
          <w:lang w:val="en-US"/>
        </w:rPr>
        <w:t>in</w:t>
      </w:r>
      <w:r w:rsidR="002D3D7B" w:rsidRPr="004B3DE5">
        <w:rPr>
          <w:lang w:val="en-US"/>
        </w:rPr>
        <w:t xml:space="preserve"> </w:t>
      </w:r>
      <w:r w:rsidR="002D3D7B">
        <w:rPr>
          <w:lang w:val="en-US"/>
        </w:rPr>
        <w:t>B</w:t>
      </w:r>
      <w:r w:rsidR="00A20E8B">
        <w:rPr>
          <w:lang w:val="en-US"/>
        </w:rPr>
        <w:t>ills</w:t>
      </w:r>
      <w:r w:rsidR="004B3DE5" w:rsidRPr="004B3DE5">
        <w:rPr>
          <w:lang w:val="en-US"/>
        </w:rPr>
        <w:t xml:space="preserve"> and during inquirie</w:t>
      </w:r>
      <w:r w:rsidR="005163D1">
        <w:rPr>
          <w:lang w:val="en-US"/>
        </w:rPr>
        <w:t>s</w:t>
      </w:r>
      <w:r w:rsidRPr="00C90591">
        <w:rPr>
          <w:lang w:val="en-US"/>
        </w:rPr>
        <w:t>. The Commission acknowledges the critical work of committee members, staff</w:t>
      </w:r>
      <w:r w:rsidR="005A0695">
        <w:rPr>
          <w:lang w:val="en-US"/>
        </w:rPr>
        <w:t>,</w:t>
      </w:r>
      <w:r w:rsidRPr="00C90591">
        <w:rPr>
          <w:lang w:val="en-US"/>
        </w:rPr>
        <w:t xml:space="preserve"> and advisers in building a human rights culture in Queensland. </w:t>
      </w:r>
    </w:p>
    <w:p w14:paraId="389A09B7" w14:textId="707ADF45" w:rsidR="00C90591" w:rsidRPr="00C90591" w:rsidRDefault="00C90591" w:rsidP="0076582C">
      <w:pPr>
        <w:rPr>
          <w:lang w:val="en-US"/>
        </w:rPr>
      </w:pPr>
      <w:r w:rsidRPr="00C90591">
        <w:rPr>
          <w:lang w:val="en-US"/>
        </w:rPr>
        <w:t xml:space="preserve">The observations in this </w:t>
      </w:r>
      <w:r w:rsidR="008B0F97">
        <w:rPr>
          <w:lang w:val="en-US"/>
        </w:rPr>
        <w:t>r</w:t>
      </w:r>
      <w:r w:rsidRPr="00C90591">
        <w:rPr>
          <w:lang w:val="en-US"/>
        </w:rPr>
        <w:t xml:space="preserve">eport are not based on the Commission’s </w:t>
      </w:r>
      <w:r w:rsidR="00FF2357">
        <w:rPr>
          <w:lang w:val="en-US"/>
        </w:rPr>
        <w:t xml:space="preserve">direct </w:t>
      </w:r>
      <w:r w:rsidRPr="00C90591">
        <w:rPr>
          <w:lang w:val="en-US"/>
        </w:rPr>
        <w:t>experience</w:t>
      </w:r>
      <w:r w:rsidR="00FF2357">
        <w:rPr>
          <w:lang w:val="en-US"/>
        </w:rPr>
        <w:t>s</w:t>
      </w:r>
      <w:r w:rsidRPr="00C90591">
        <w:rPr>
          <w:lang w:val="en-US"/>
        </w:rPr>
        <w:t xml:space="preserve"> of the parliamentary scrutiny system, but </w:t>
      </w:r>
      <w:r w:rsidR="00FF2357">
        <w:rPr>
          <w:lang w:val="en-US"/>
        </w:rPr>
        <w:t xml:space="preserve">are </w:t>
      </w:r>
      <w:r w:rsidRPr="00C90591">
        <w:rPr>
          <w:lang w:val="en-US"/>
        </w:rPr>
        <w:t>primarily drawn from the portfolio committee reports, submissions made to committees, statements of compatibility</w:t>
      </w:r>
      <w:r w:rsidR="005A0695">
        <w:rPr>
          <w:lang w:val="en-US"/>
        </w:rPr>
        <w:t>,</w:t>
      </w:r>
      <w:r w:rsidRPr="00C90591">
        <w:rPr>
          <w:lang w:val="en-US"/>
        </w:rPr>
        <w:t xml:space="preserve"> and parliamentary debate</w:t>
      </w:r>
      <w:r w:rsidR="00604CA7">
        <w:rPr>
          <w:lang w:val="en-US"/>
        </w:rPr>
        <w:t>s</w:t>
      </w:r>
      <w:r w:rsidRPr="00C90591">
        <w:rPr>
          <w:lang w:val="en-US"/>
        </w:rPr>
        <w:t xml:space="preserve">. </w:t>
      </w:r>
    </w:p>
    <w:p w14:paraId="5452B359" w14:textId="1B547063" w:rsidR="00C90591" w:rsidRDefault="00C90591" w:rsidP="0076582C">
      <w:pPr>
        <w:rPr>
          <w:rFonts w:eastAsia="Calibri"/>
        </w:rPr>
      </w:pPr>
      <w:r w:rsidRPr="00C90591">
        <w:rPr>
          <w:rFonts w:eastAsia="Calibri"/>
        </w:rPr>
        <w:t xml:space="preserve">These indicators explore the extent to which legislation is assessed for human rights compatibility, the adequacy of </w:t>
      </w:r>
      <w:r w:rsidR="00A20E8B">
        <w:rPr>
          <w:rFonts w:eastAsia="Calibri"/>
        </w:rPr>
        <w:t>statements of compatibility</w:t>
      </w:r>
      <w:r w:rsidRPr="00C90591">
        <w:rPr>
          <w:rFonts w:eastAsia="Calibri"/>
        </w:rPr>
        <w:t xml:space="preserve">, and how this is discussed through the parliamentary process. </w:t>
      </w:r>
      <w:r w:rsidR="00363853">
        <w:rPr>
          <w:rFonts w:eastAsia="Calibri"/>
        </w:rPr>
        <w:t>The</w:t>
      </w:r>
      <w:r w:rsidRPr="00C90591">
        <w:rPr>
          <w:rFonts w:eastAsia="Calibri"/>
        </w:rPr>
        <w:t xml:space="preserve"> indicators do not judge </w:t>
      </w:r>
      <w:r w:rsidR="00E13C1D">
        <w:rPr>
          <w:rFonts w:eastAsia="Calibri"/>
        </w:rPr>
        <w:t>whether</w:t>
      </w:r>
      <w:r w:rsidR="00E13C1D" w:rsidRPr="00C90591">
        <w:rPr>
          <w:rFonts w:eastAsia="Calibri"/>
        </w:rPr>
        <w:t xml:space="preserve"> </w:t>
      </w:r>
      <w:r w:rsidRPr="00C90591">
        <w:rPr>
          <w:rFonts w:eastAsia="Calibri"/>
        </w:rPr>
        <w:t xml:space="preserve">a </w:t>
      </w:r>
      <w:r w:rsidR="002D3D7B">
        <w:rPr>
          <w:rFonts w:eastAsia="Calibri"/>
        </w:rPr>
        <w:t>B</w:t>
      </w:r>
      <w:r w:rsidR="00A20E8B">
        <w:rPr>
          <w:rFonts w:eastAsia="Calibri"/>
        </w:rPr>
        <w:t>ill</w:t>
      </w:r>
      <w:r w:rsidR="00363853" w:rsidRPr="00C90591">
        <w:rPr>
          <w:rFonts w:eastAsia="Calibri"/>
        </w:rPr>
        <w:t xml:space="preserve"> </w:t>
      </w:r>
      <w:r w:rsidRPr="00C90591">
        <w:rPr>
          <w:rFonts w:eastAsia="Calibri"/>
        </w:rPr>
        <w:t xml:space="preserve">is compatible or </w:t>
      </w:r>
      <w:r w:rsidR="00AE1BDD">
        <w:rPr>
          <w:rFonts w:eastAsia="Calibri"/>
        </w:rPr>
        <w:t>not</w:t>
      </w:r>
      <w:r w:rsidRPr="00C90591">
        <w:rPr>
          <w:rFonts w:eastAsia="Calibri"/>
        </w:rPr>
        <w:t xml:space="preserve">. </w:t>
      </w:r>
      <w:r w:rsidR="00AE1BDD">
        <w:rPr>
          <w:rFonts w:eastAsia="Calibri"/>
        </w:rPr>
        <w:t>Rather</w:t>
      </w:r>
      <w:r w:rsidRPr="00C90591">
        <w:rPr>
          <w:rFonts w:eastAsia="Calibri"/>
        </w:rPr>
        <w:t>, they</w:t>
      </w:r>
      <w:r w:rsidRPr="00C90591" w:rsidDel="00A24D4D">
        <w:rPr>
          <w:rFonts w:eastAsia="Calibri"/>
        </w:rPr>
        <w:t xml:space="preserve"> </w:t>
      </w:r>
      <w:r w:rsidRPr="00C90591">
        <w:rPr>
          <w:rFonts w:eastAsia="Calibri"/>
        </w:rPr>
        <w:t xml:space="preserve">capture how concerns </w:t>
      </w:r>
      <w:r w:rsidR="00363853">
        <w:rPr>
          <w:rFonts w:eastAsia="Calibri"/>
        </w:rPr>
        <w:t>about human rights compatibility</w:t>
      </w:r>
      <w:r w:rsidRPr="00C90591">
        <w:rPr>
          <w:rFonts w:eastAsia="Calibri"/>
        </w:rPr>
        <w:t xml:space="preserve"> are raised through the scrutiny process</w:t>
      </w:r>
      <w:r w:rsidR="004C3610">
        <w:rPr>
          <w:rFonts w:eastAsia="Calibri"/>
        </w:rPr>
        <w:t>es</w:t>
      </w:r>
      <w:r w:rsidRPr="00C90591">
        <w:rPr>
          <w:rFonts w:eastAsia="Calibri"/>
        </w:rPr>
        <w:t xml:space="preserve"> used in Queensland, and if such concerns are robustly debated in the parliament. </w:t>
      </w:r>
    </w:p>
    <w:p w14:paraId="40742D4C" w14:textId="27BEE822" w:rsidR="00993DC4" w:rsidRDefault="00F60BF7" w:rsidP="00697AB1">
      <w:r>
        <w:t>A</w:t>
      </w:r>
      <w:r w:rsidR="00305271">
        <w:t xml:space="preserve"> total of 63 Bills </w:t>
      </w:r>
      <w:r>
        <w:t xml:space="preserve">were </w:t>
      </w:r>
      <w:r w:rsidR="00305271">
        <w:t>introduced in the reporting period</w:t>
      </w:r>
      <w:r w:rsidR="00F344C9">
        <w:t>, of which:</w:t>
      </w:r>
    </w:p>
    <w:p w14:paraId="4B0438A7" w14:textId="469473D3" w:rsidR="00DE3CEB" w:rsidRDefault="00DE3CEB" w:rsidP="00DE3CEB">
      <w:pPr>
        <w:pStyle w:val="Listparagraph-bulleted"/>
      </w:pPr>
      <w:r>
        <w:t>23 were referred to Committee</w:t>
      </w:r>
    </w:p>
    <w:p w14:paraId="73FFB071" w14:textId="1EEF02B6" w:rsidR="00F344C9" w:rsidRDefault="00F344C9" w:rsidP="00F344C9">
      <w:pPr>
        <w:pStyle w:val="Listparagraph-bulleted"/>
      </w:pPr>
      <w:r>
        <w:t>40 passed into law</w:t>
      </w:r>
    </w:p>
    <w:p w14:paraId="7120D7D7" w14:textId="61DC2116" w:rsidR="00F428CC" w:rsidRDefault="004E13BF" w:rsidP="00DE3CEB">
      <w:pPr>
        <w:pStyle w:val="Listparagraph-bulleted"/>
      </w:pPr>
      <w:r>
        <w:t xml:space="preserve">19 </w:t>
      </w:r>
      <w:r w:rsidR="00CC0332">
        <w:t>were amended before passing into law.</w:t>
      </w:r>
    </w:p>
    <w:p w14:paraId="739D4739" w14:textId="6C41AFFB" w:rsidR="00F428CC" w:rsidRDefault="00F428CC" w:rsidP="00F428CC">
      <w:pPr>
        <w:pStyle w:val="Listparagraph-bulleted"/>
        <w:numPr>
          <w:ilvl w:val="0"/>
          <w:numId w:val="0"/>
        </w:numPr>
      </w:pPr>
    </w:p>
    <w:p w14:paraId="3C5BEC29" w14:textId="45A0AFA9" w:rsidR="00F43321" w:rsidRPr="0076582C" w:rsidRDefault="00F428CC" w:rsidP="0076582C">
      <w:r w:rsidRPr="0076582C">
        <w:t>An additional 9 Bills introduced in the previous reporting period (2022-23</w:t>
      </w:r>
      <w:r w:rsidR="00207600" w:rsidRPr="0076582C">
        <w:t>) passed into law, 6 of which passed with amendments.</w:t>
      </w:r>
    </w:p>
    <w:p w14:paraId="4491D03C" w14:textId="00FC122E" w:rsidR="00DE3CEB" w:rsidRDefault="00DE3CEB" w:rsidP="00F43321">
      <w:pPr>
        <w:pStyle w:val="Heading2"/>
      </w:pPr>
      <w:bookmarkStart w:id="204" w:name="_Toc183013891"/>
      <w:r>
        <w:lastRenderedPageBreak/>
        <w:t>Selection of Bills for consideration</w:t>
      </w:r>
      <w:bookmarkEnd w:id="204"/>
      <w:r>
        <w:t xml:space="preserve"> </w:t>
      </w:r>
    </w:p>
    <w:p w14:paraId="49980B60" w14:textId="36BECA3E" w:rsidR="00DE3CEB" w:rsidRDefault="00DE3CEB" w:rsidP="00DE3CEB">
      <w:r>
        <w:t xml:space="preserve">This year, the Commission has selected </w:t>
      </w:r>
      <w:r w:rsidR="00D662F9">
        <w:t>16</w:t>
      </w:r>
      <w:r>
        <w:t xml:space="preserve"> Bills introduced in 2023-24</w:t>
      </w:r>
      <w:r w:rsidR="00FA4899">
        <w:rPr>
          <w:rStyle w:val="FootnoteReference"/>
        </w:rPr>
        <w:footnoteReference w:id="9"/>
      </w:r>
      <w:r>
        <w:t xml:space="preserve"> to </w:t>
      </w:r>
      <w:r w:rsidR="00D662F9">
        <w:t>analyse</w:t>
      </w:r>
      <w:r>
        <w:t xml:space="preserve"> with </w:t>
      </w:r>
      <w:r w:rsidR="00205D3E">
        <w:t>r</w:t>
      </w:r>
      <w:r w:rsidR="47127244">
        <w:t xml:space="preserve">espect </w:t>
      </w:r>
      <w:r>
        <w:t>to the human rights indicators.</w:t>
      </w:r>
      <w:r w:rsidR="00DE0C40">
        <w:t xml:space="preserve"> The methodology for selecting these Bills involved:</w:t>
      </w:r>
    </w:p>
    <w:p w14:paraId="0E59CE0D" w14:textId="6AFE2E2E" w:rsidR="00F14F87" w:rsidRDefault="00501D22" w:rsidP="00DE0C40">
      <w:pPr>
        <w:pStyle w:val="Listparagraph-bulleted"/>
      </w:pPr>
      <w:r>
        <w:t>c</w:t>
      </w:r>
      <w:r w:rsidR="00250860">
        <w:t>onsidering s</w:t>
      </w:r>
      <w:r w:rsidR="00F14F87">
        <w:t>ubject matter relevance to determine the likelihood that human rights would have been prominent in the considerations of the Bill</w:t>
      </w:r>
      <w:r w:rsidR="523EC01C">
        <w:t xml:space="preserve"> (across </w:t>
      </w:r>
      <w:r w:rsidR="00957090">
        <w:t xml:space="preserve">a range of </w:t>
      </w:r>
      <w:r w:rsidR="523EC01C">
        <w:t>areas of public life)</w:t>
      </w:r>
    </w:p>
    <w:p w14:paraId="7988908C" w14:textId="33EC79B4" w:rsidR="00DE0C40" w:rsidRDefault="001B3909" w:rsidP="00DE0C40">
      <w:pPr>
        <w:pStyle w:val="Listparagraph-bulleted"/>
      </w:pPr>
      <w:r>
        <w:t>c</w:t>
      </w:r>
      <w:r w:rsidR="00F15322">
        <w:t xml:space="preserve">onsidering whether the Commission had made a submission, which is </w:t>
      </w:r>
      <w:r w:rsidR="00250860">
        <w:t xml:space="preserve">one </w:t>
      </w:r>
      <w:r w:rsidR="00F15322">
        <w:t xml:space="preserve">indicator that human rights considerations were </w:t>
      </w:r>
      <w:r w:rsidR="00D15521">
        <w:t>evident</w:t>
      </w:r>
    </w:p>
    <w:p w14:paraId="089DF26B" w14:textId="72A8208A" w:rsidR="00263B8E" w:rsidRDefault="001B3909" w:rsidP="00263B8E">
      <w:pPr>
        <w:pStyle w:val="Listparagraph-bulleted"/>
      </w:pPr>
      <w:r>
        <w:t>i</w:t>
      </w:r>
      <w:r w:rsidR="00263B8E">
        <w:t xml:space="preserve">dentifying the extent to which the Committee had referred to </w:t>
      </w:r>
      <w:r w:rsidR="00C22915">
        <w:t>the terms ‘</w:t>
      </w:r>
      <w:r w:rsidR="00263B8E">
        <w:t>human rights</w:t>
      </w:r>
      <w:r w:rsidR="00C22915">
        <w:t>’</w:t>
      </w:r>
      <w:r w:rsidR="00263B8E">
        <w:t xml:space="preserve"> </w:t>
      </w:r>
      <w:r w:rsidR="00C22915">
        <w:t xml:space="preserve">or </w:t>
      </w:r>
      <w:r w:rsidR="00263B8E">
        <w:t xml:space="preserve">the </w:t>
      </w:r>
      <w:r w:rsidR="00C22915">
        <w:t>‘</w:t>
      </w:r>
      <w:r w:rsidR="00263B8E">
        <w:t>Human Rights Act</w:t>
      </w:r>
      <w:r w:rsidR="00C22915">
        <w:t>’</w:t>
      </w:r>
      <w:r w:rsidR="00263B8E">
        <w:t xml:space="preserve"> in the Committee report</w:t>
      </w:r>
      <w:r w:rsidR="57BF9BBC">
        <w:t>.</w:t>
      </w:r>
    </w:p>
    <w:p w14:paraId="1DB6C394" w14:textId="73EF6839" w:rsidR="00D662F9" w:rsidRPr="00697AB1" w:rsidRDefault="00D662F9" w:rsidP="4F30A3F5">
      <w:pPr>
        <w:pStyle w:val="Listparagraph-bulleted"/>
        <w:numPr>
          <w:ilvl w:val="0"/>
          <w:numId w:val="0"/>
        </w:numPr>
      </w:pPr>
    </w:p>
    <w:p w14:paraId="2B1DA933" w14:textId="7E382536" w:rsidR="00D662F9" w:rsidRPr="00697AB1" w:rsidRDefault="3A78819C" w:rsidP="4F30A3F5">
      <w:pPr>
        <w:pStyle w:val="Listparagraph-bulleted"/>
        <w:numPr>
          <w:ilvl w:val="0"/>
          <w:numId w:val="0"/>
        </w:numPr>
      </w:pPr>
      <w:r>
        <w:t>From this selection of Bills, 2 Bills</w:t>
      </w:r>
      <w:r w:rsidR="57BF9BBC">
        <w:t xml:space="preserve"> were</w:t>
      </w:r>
      <w:r w:rsidR="49358867">
        <w:t xml:space="preserve"> </w:t>
      </w:r>
      <w:r w:rsidR="57BF9BBC">
        <w:t>selected from each portfolio committee, to provide a representative sample</w:t>
      </w:r>
      <w:r w:rsidR="06A73D5F">
        <w:t xml:space="preserve"> of the work across portfolios.</w:t>
      </w:r>
    </w:p>
    <w:p w14:paraId="03B73A3F" w14:textId="58FB926B" w:rsidR="00C90591" w:rsidRPr="00C90591" w:rsidRDefault="00C90591" w:rsidP="0055427C">
      <w:pPr>
        <w:keepLines/>
        <w:widowControl w:val="0"/>
        <w:spacing w:after="160" w:line="259" w:lineRule="auto"/>
        <w:ind w:right="-46"/>
        <w:rPr>
          <w:rFonts w:eastAsia="Calibri" w:cs="Arial"/>
          <w:sz w:val="24"/>
          <w:szCs w:val="24"/>
        </w:rPr>
      </w:pPr>
    </w:p>
    <w:p w14:paraId="27423F5B" w14:textId="3652633E" w:rsidR="00C90591" w:rsidRPr="001D5577" w:rsidRDefault="00C90591" w:rsidP="00E17CA5">
      <w:pPr>
        <w:keepLines/>
        <w:widowControl w:val="0"/>
        <w:spacing w:before="240" w:line="288" w:lineRule="auto"/>
        <w:ind w:right="0"/>
        <w:rPr>
          <w:rFonts w:eastAsia="Arial" w:cs="Arial"/>
          <w:i/>
          <w:color w:val="383D41"/>
          <w:szCs w:val="18"/>
        </w:rPr>
      </w:pPr>
      <w:r w:rsidRPr="00F245D1">
        <w:rPr>
          <w:rFonts w:eastAsia="Yu Mincho" w:cs="Arial"/>
          <w:i/>
          <w:noProof/>
          <w:color w:val="383D41"/>
          <w:szCs w:val="18"/>
          <w:shd w:val="clear" w:color="auto" w:fill="E6E6E6"/>
          <w:lang w:eastAsia="en-AU"/>
        </w:rPr>
        <w:lastRenderedPageBreak/>
        <w:drawing>
          <wp:anchor distT="0" distB="0" distL="114300" distR="114300" simplePos="0" relativeHeight="251658243" behindDoc="0" locked="0" layoutInCell="1" allowOverlap="1" wp14:anchorId="4C5BA89F" wp14:editId="517DB054">
            <wp:simplePos x="0" y="0"/>
            <wp:positionH relativeFrom="margin">
              <wp:align>left</wp:align>
            </wp:positionH>
            <wp:positionV relativeFrom="paragraph">
              <wp:posOffset>213973</wp:posOffset>
            </wp:positionV>
            <wp:extent cx="3825024" cy="8308428"/>
            <wp:effectExtent l="0" t="0" r="4445" b="0"/>
            <wp:wrapTopAndBottom/>
            <wp:docPr id="1875766938" name="Picture 1875766938" descr="This timeline shows the parliamentary indicators mapped against the usual processes a Bill follows, in the following order: &#10;- Bill introduced to Parliament&#10;- Indicator 1: Override Declarations &#10;- Indicator 2: Referrals to Committee &#10;- Referred to Committee &#10;- Indicator 3: Incompatibility acknowledged by introducing member &#10;- Indicator 4: Committee examination of incompatibility &#10;- Indicator 5: Critique of Statements of Compatibility&#10;- Indicator 6: Additional information received by Committee &#10;- Committee reports back to Parliament &#10;- Indicator 7: Committee recommendations about human rights &#10;- Indicator 8: Introducing member responded to report by providing further information &#10;- Indicator 9: Bill amended as a result of report &#10;- Bill finalised " title="Figure 2: Indicators of parliamentary human rights culture 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5024" cy="8308428"/>
                    </a:xfrm>
                    <a:prstGeom prst="rect">
                      <a:avLst/>
                    </a:prstGeom>
                  </pic:spPr>
                </pic:pic>
              </a:graphicData>
            </a:graphic>
            <wp14:sizeRelH relativeFrom="page">
              <wp14:pctWidth>0</wp14:pctWidth>
            </wp14:sizeRelH>
            <wp14:sizeRelV relativeFrom="page">
              <wp14:pctHeight>0</wp14:pctHeight>
            </wp14:sizeRelV>
          </wp:anchor>
        </w:drawing>
      </w:r>
      <w:r w:rsidRPr="00F245D1">
        <w:rPr>
          <w:rFonts w:eastAsia="Yu Mincho" w:cs="Arial"/>
          <w:i/>
          <w:color w:val="383D41"/>
          <w:szCs w:val="18"/>
        </w:rPr>
        <w:t>Figure 2: Indicators of parliamentary human rights culture diagram</w:t>
      </w:r>
      <w:r w:rsidRPr="001D5577">
        <w:rPr>
          <w:rFonts w:eastAsia="Yu Mincho" w:cs="Arial"/>
          <w:i/>
          <w:color w:val="383D41"/>
          <w:szCs w:val="18"/>
        </w:rPr>
        <w:t xml:space="preserve"> </w:t>
      </w:r>
    </w:p>
    <w:p w14:paraId="33854FF0" w14:textId="369494AE" w:rsidR="00C90591" w:rsidRPr="00C90591" w:rsidRDefault="00C90591" w:rsidP="00E17CA5">
      <w:pPr>
        <w:pStyle w:val="Heading2"/>
        <w:ind w:right="0"/>
        <w:rPr>
          <w:lang w:val="en-US" w:eastAsia="en-AU"/>
        </w:rPr>
      </w:pPr>
      <w:bookmarkStart w:id="205" w:name="_Toc117697131"/>
      <w:bookmarkStart w:id="206" w:name="_Toc117697838"/>
      <w:bookmarkStart w:id="207" w:name="_Toc147757276"/>
      <w:bookmarkStart w:id="208" w:name="_Toc148086897"/>
      <w:bookmarkStart w:id="209" w:name="_Toc183013892"/>
      <w:bookmarkStart w:id="210" w:name="_Toc85526649"/>
      <w:bookmarkStart w:id="211" w:name="_Toc85787064"/>
      <w:bookmarkStart w:id="212" w:name="_Toc1258459407"/>
      <w:r w:rsidRPr="00C90591" w:rsidDel="006936AD">
        <w:rPr>
          <w:lang w:val="en-US" w:eastAsia="en-AU"/>
        </w:rPr>
        <w:lastRenderedPageBreak/>
        <w:t>Indicator 1</w:t>
      </w:r>
      <w:bookmarkStart w:id="213" w:name="_Toc55482287"/>
      <w:r w:rsidRPr="00C90591">
        <w:rPr>
          <w:lang w:val="en-US" w:eastAsia="en-AU"/>
        </w:rPr>
        <w:t xml:space="preserve">: Override </w:t>
      </w:r>
      <w:r w:rsidR="00A20E8B">
        <w:rPr>
          <w:lang w:val="en-US" w:eastAsia="en-AU"/>
        </w:rPr>
        <w:t>d</w:t>
      </w:r>
      <w:r w:rsidRPr="00C90591">
        <w:rPr>
          <w:lang w:val="en-US" w:eastAsia="en-AU"/>
        </w:rPr>
        <w:t>eclarations</w:t>
      </w:r>
      <w:bookmarkEnd w:id="205"/>
      <w:bookmarkEnd w:id="206"/>
      <w:bookmarkEnd w:id="207"/>
      <w:bookmarkEnd w:id="208"/>
      <w:bookmarkEnd w:id="209"/>
      <w:r w:rsidRPr="00C90591">
        <w:rPr>
          <w:lang w:val="en-US" w:eastAsia="en-AU"/>
        </w:rPr>
        <w:t xml:space="preserve"> </w:t>
      </w:r>
      <w:bookmarkEnd w:id="210"/>
      <w:bookmarkEnd w:id="211"/>
      <w:bookmarkEnd w:id="212"/>
    </w:p>
    <w:p w14:paraId="51E46A7A" w14:textId="578FD854" w:rsidR="006558C1" w:rsidRPr="005057BB" w:rsidRDefault="00C90591" w:rsidP="005057BB">
      <w:pPr>
        <w:rPr>
          <w:i/>
          <w:iCs/>
        </w:rPr>
      </w:pPr>
      <w:r w:rsidRPr="005057BB">
        <w:rPr>
          <w:i/>
          <w:iCs/>
        </w:rPr>
        <w:t xml:space="preserve">Parliament may, in exceptional circumstances, expressly declare an Act has effect despite being incompatible with </w:t>
      </w:r>
      <w:r w:rsidR="0009263B" w:rsidRPr="005057BB">
        <w:rPr>
          <w:i/>
          <w:iCs/>
        </w:rPr>
        <w:t xml:space="preserve">one or more </w:t>
      </w:r>
      <w:r w:rsidRPr="005057BB">
        <w:rPr>
          <w:i/>
          <w:iCs/>
        </w:rPr>
        <w:t>human rights.</w:t>
      </w:r>
      <w:r w:rsidRPr="005057BB">
        <w:rPr>
          <w:i/>
          <w:iCs/>
          <w:vertAlign w:val="superscript"/>
        </w:rPr>
        <w:footnoteReference w:id="10"/>
      </w:r>
      <w:r w:rsidRPr="005057BB">
        <w:rPr>
          <w:i/>
          <w:iCs/>
          <w:vertAlign w:val="superscript"/>
        </w:rPr>
        <w:t xml:space="preserve"> </w:t>
      </w:r>
      <w:r w:rsidRPr="005057BB">
        <w:rPr>
          <w:i/>
          <w:iCs/>
        </w:rPr>
        <w:t xml:space="preserve">This indicator considers whether </w:t>
      </w:r>
      <w:r w:rsidR="0098289F" w:rsidRPr="005057BB">
        <w:rPr>
          <w:i/>
          <w:iCs/>
        </w:rPr>
        <w:t>o</w:t>
      </w:r>
      <w:r w:rsidR="00A20E8B" w:rsidRPr="005057BB">
        <w:rPr>
          <w:i/>
          <w:iCs/>
        </w:rPr>
        <w:t xml:space="preserve">verride </w:t>
      </w:r>
      <w:r w:rsidR="0098289F" w:rsidRPr="005057BB">
        <w:rPr>
          <w:i/>
          <w:iCs/>
        </w:rPr>
        <w:t>d</w:t>
      </w:r>
      <w:r w:rsidR="00A20E8B" w:rsidRPr="005057BB">
        <w:rPr>
          <w:i/>
          <w:iCs/>
        </w:rPr>
        <w:t>eclarations</w:t>
      </w:r>
      <w:r w:rsidRPr="005057BB">
        <w:rPr>
          <w:i/>
          <w:iCs/>
        </w:rPr>
        <w:t xml:space="preserve"> were relied upon by parliament in the </w:t>
      </w:r>
      <w:r w:rsidR="004C38F3" w:rsidRPr="005057BB">
        <w:rPr>
          <w:i/>
          <w:iCs/>
        </w:rPr>
        <w:t>202</w:t>
      </w:r>
      <w:r w:rsidR="002264E3" w:rsidRPr="005057BB">
        <w:rPr>
          <w:i/>
          <w:iCs/>
        </w:rPr>
        <w:t>3</w:t>
      </w:r>
      <w:r w:rsidR="00341FEE" w:rsidRPr="005057BB">
        <w:rPr>
          <w:i/>
          <w:iCs/>
        </w:rPr>
        <w:t>–</w:t>
      </w:r>
      <w:r w:rsidRPr="005057BB">
        <w:rPr>
          <w:i/>
          <w:iCs/>
        </w:rPr>
        <w:t>2</w:t>
      </w:r>
      <w:r w:rsidR="002264E3" w:rsidRPr="005057BB">
        <w:rPr>
          <w:i/>
          <w:iCs/>
        </w:rPr>
        <w:t>4</w:t>
      </w:r>
      <w:r w:rsidRPr="005057BB">
        <w:rPr>
          <w:i/>
          <w:iCs/>
        </w:rPr>
        <w:t xml:space="preserve"> financial year. </w:t>
      </w:r>
    </w:p>
    <w:p w14:paraId="75835752" w14:textId="0CFBE9BC" w:rsidR="001D2C9A" w:rsidRDefault="00030742" w:rsidP="005057BB">
      <w:r w:rsidRPr="005C5AB1">
        <w:t>Four override declarations were made in</w:t>
      </w:r>
      <w:r w:rsidR="005C5AB1" w:rsidRPr="005C5AB1">
        <w:t xml:space="preserve"> </w:t>
      </w:r>
      <w:r w:rsidRPr="005C5AB1">
        <w:t xml:space="preserve">the </w:t>
      </w:r>
      <w:r w:rsidRPr="005057BB">
        <w:rPr>
          <w:i/>
          <w:iCs/>
        </w:rPr>
        <w:t>Child Protection (</w:t>
      </w:r>
      <w:r w:rsidR="009C1576" w:rsidRPr="005057BB">
        <w:rPr>
          <w:i/>
          <w:iCs/>
        </w:rPr>
        <w:t xml:space="preserve">Offender Reporting and Offender Prohibition Order) and Other Legislation Amendment </w:t>
      </w:r>
      <w:r w:rsidR="00321B23" w:rsidRPr="005057BB">
        <w:rPr>
          <w:i/>
          <w:iCs/>
        </w:rPr>
        <w:t xml:space="preserve">Act </w:t>
      </w:r>
      <w:r w:rsidR="009C1576" w:rsidRPr="005057BB">
        <w:rPr>
          <w:i/>
          <w:iCs/>
        </w:rPr>
        <w:t>202</w:t>
      </w:r>
      <w:r w:rsidR="00321B23" w:rsidRPr="005057BB">
        <w:rPr>
          <w:i/>
          <w:iCs/>
        </w:rPr>
        <w:t>3</w:t>
      </w:r>
      <w:r w:rsidR="00B11CDE">
        <w:t xml:space="preserve"> in relation to the </w:t>
      </w:r>
      <w:r w:rsidR="00B11CDE" w:rsidRPr="00076730">
        <w:rPr>
          <w:i/>
          <w:iCs/>
        </w:rPr>
        <w:t xml:space="preserve">Police Powers </w:t>
      </w:r>
      <w:r w:rsidR="006B577E" w:rsidRPr="00076730">
        <w:rPr>
          <w:i/>
          <w:iCs/>
        </w:rPr>
        <w:t>and Responsibilities Act 2000</w:t>
      </w:r>
      <w:r w:rsidR="006B577E">
        <w:t xml:space="preserve"> and the </w:t>
      </w:r>
      <w:r w:rsidR="006B577E" w:rsidRPr="00076730">
        <w:rPr>
          <w:i/>
          <w:iCs/>
        </w:rPr>
        <w:t>Youth Justice Act 1992</w:t>
      </w:r>
      <w:r w:rsidR="009C1576" w:rsidRPr="005C5AB1">
        <w:t>.</w:t>
      </w:r>
      <w:r w:rsidR="001D2C9A">
        <w:t xml:space="preserve"> The overrid</w:t>
      </w:r>
      <w:r w:rsidR="00801C6F">
        <w:t>e declarations</w:t>
      </w:r>
      <w:r w:rsidR="001D2C9A">
        <w:t xml:space="preserve"> </w:t>
      </w:r>
      <w:r w:rsidR="00E9101F">
        <w:t>mean that</w:t>
      </w:r>
      <w:r w:rsidR="0012136A">
        <w:t xml:space="preserve"> until 31 December 2026,</w:t>
      </w:r>
      <w:r w:rsidR="00E9101F">
        <w:t xml:space="preserve"> the Human Rights Act does not apply to: </w:t>
      </w:r>
    </w:p>
    <w:p w14:paraId="564C469D" w14:textId="3CB0F0BF" w:rsidR="006558C1" w:rsidRDefault="0046751C" w:rsidP="00076730">
      <w:pPr>
        <w:pStyle w:val="ListParagraph"/>
        <w:numPr>
          <w:ilvl w:val="0"/>
          <w:numId w:val="38"/>
        </w:numPr>
      </w:pPr>
      <w:r>
        <w:t>d</w:t>
      </w:r>
      <w:r w:rsidR="00E339C4">
        <w:t xml:space="preserve">ecisions to </w:t>
      </w:r>
      <w:r w:rsidR="00530281">
        <w:t>hold</w:t>
      </w:r>
      <w:r w:rsidR="001D2C9A">
        <w:t xml:space="preserve"> a child in a </w:t>
      </w:r>
      <w:proofErr w:type="gramStart"/>
      <w:r w:rsidR="0012136A">
        <w:t>police</w:t>
      </w:r>
      <w:proofErr w:type="gramEnd"/>
      <w:r w:rsidR="0012136A">
        <w:t xml:space="preserve"> </w:t>
      </w:r>
      <w:r w:rsidR="001D2C9A">
        <w:t>watchhouse</w:t>
      </w:r>
    </w:p>
    <w:p w14:paraId="72E38A5A" w14:textId="5640004A" w:rsidR="00C918F8" w:rsidRDefault="0057306A" w:rsidP="00076730">
      <w:pPr>
        <w:pStyle w:val="ListParagraph"/>
        <w:numPr>
          <w:ilvl w:val="0"/>
          <w:numId w:val="38"/>
        </w:numPr>
      </w:pPr>
      <w:r>
        <w:t>e</w:t>
      </w:r>
      <w:r w:rsidR="0012136A">
        <w:t>stablishment of new places as youth detention centres, such as police watchhouse</w:t>
      </w:r>
      <w:r w:rsidR="00247E90">
        <w:t>s</w:t>
      </w:r>
      <w:r w:rsidR="0012136A">
        <w:t xml:space="preserve"> or corrective services </w:t>
      </w:r>
      <w:r w:rsidR="00247E90">
        <w:t>facilities</w:t>
      </w:r>
      <w:r w:rsidR="0012136A">
        <w:t>.</w:t>
      </w:r>
    </w:p>
    <w:p w14:paraId="709739CC" w14:textId="3AC2C26A" w:rsidR="00AD0314" w:rsidRDefault="005E393D" w:rsidP="005057BB">
      <w:r w:rsidRPr="005C5AB1">
        <w:t>This was the second time</w:t>
      </w:r>
      <w:r w:rsidR="00AD0314">
        <w:t xml:space="preserve"> in 2023</w:t>
      </w:r>
      <w:r w:rsidR="005F0738">
        <w:rPr>
          <w:rStyle w:val="FootnoteReference"/>
        </w:rPr>
        <w:footnoteReference w:id="11"/>
      </w:r>
      <w:r w:rsidRPr="005C5AB1">
        <w:t xml:space="preserve"> that the Queensland Government introduced legislation that </w:t>
      </w:r>
      <w:r w:rsidR="00984FEA">
        <w:t>it considered to be</w:t>
      </w:r>
      <w:r w:rsidR="00C21977" w:rsidRPr="005C5AB1">
        <w:t xml:space="preserve"> incompatible with the Human Rights Act</w:t>
      </w:r>
      <w:r w:rsidR="00216EBB">
        <w:t xml:space="preserve">. </w:t>
      </w:r>
    </w:p>
    <w:p w14:paraId="0AF077D4" w14:textId="14C3BFC5" w:rsidR="005E393D" w:rsidRDefault="00247E90" w:rsidP="005057BB">
      <w:r>
        <w:t xml:space="preserve">The effect of the </w:t>
      </w:r>
      <w:r w:rsidR="006629D5">
        <w:t>2</w:t>
      </w:r>
      <w:r>
        <w:t xml:space="preserve"> </w:t>
      </w:r>
      <w:r w:rsidR="00552360">
        <w:t xml:space="preserve">Bills containing override </w:t>
      </w:r>
      <w:r w:rsidR="006629D5">
        <w:t>declarations is that 6</w:t>
      </w:r>
      <w:r w:rsidR="00DC496E">
        <w:t xml:space="preserve"> provisions of the Youth Justice Act 1992 </w:t>
      </w:r>
      <w:r w:rsidR="00D04E2C">
        <w:t xml:space="preserve">are </w:t>
      </w:r>
      <w:r w:rsidR="00070DFC">
        <w:t xml:space="preserve">now </w:t>
      </w:r>
      <w:r w:rsidR="00D04E2C">
        <w:t>subject to an override provision</w:t>
      </w:r>
      <w:r w:rsidR="00AD0314">
        <w:t xml:space="preserve">, including the </w:t>
      </w:r>
      <w:r w:rsidR="0045607F">
        <w:t xml:space="preserve">declaration </w:t>
      </w:r>
      <w:r w:rsidR="000577C4">
        <w:t xml:space="preserve">and sentencing </w:t>
      </w:r>
      <w:r w:rsidR="0045607F">
        <w:t xml:space="preserve">of children </w:t>
      </w:r>
      <w:r w:rsidR="000577C4">
        <w:t>considered to be</w:t>
      </w:r>
      <w:r w:rsidR="0045607F">
        <w:t xml:space="preserve"> serious repeat offender</w:t>
      </w:r>
      <w:r w:rsidR="00FA1269">
        <w:t>s</w:t>
      </w:r>
      <w:r w:rsidR="00000987">
        <w:t>,</w:t>
      </w:r>
      <w:r w:rsidR="000577C4">
        <w:t xml:space="preserve"> revocation of</w:t>
      </w:r>
      <w:r w:rsidR="00000987">
        <w:t xml:space="preserve"> conditional </w:t>
      </w:r>
      <w:r w:rsidR="0055710D">
        <w:t>release orders</w:t>
      </w:r>
      <w:r w:rsidR="00840241">
        <w:t>,</w:t>
      </w:r>
      <w:r w:rsidR="00AD0314">
        <w:t xml:space="preserve"> and the </w:t>
      </w:r>
      <w:r w:rsidR="003659C7">
        <w:t xml:space="preserve">arrangements </w:t>
      </w:r>
      <w:r w:rsidR="00C552D9">
        <w:t>for custody of a child on remand</w:t>
      </w:r>
      <w:r w:rsidR="00D04E2C">
        <w:t>.</w:t>
      </w:r>
    </w:p>
    <w:p w14:paraId="048B5DEF" w14:textId="61D54B1A" w:rsidR="006629D5" w:rsidRDefault="006629D5" w:rsidP="005057BB">
      <w:pPr>
        <w:rPr>
          <w:highlight w:val="yellow"/>
        </w:rPr>
      </w:pPr>
      <w:r w:rsidRPr="00C822E9">
        <w:t xml:space="preserve">The Commission notes that at time of writing, no </w:t>
      </w:r>
      <w:r w:rsidR="007038CB" w:rsidRPr="00C822E9">
        <w:t xml:space="preserve">new places have been declared </w:t>
      </w:r>
      <w:r w:rsidR="7F55A7EA" w:rsidRPr="00C822E9">
        <w:t xml:space="preserve">as </w:t>
      </w:r>
      <w:r w:rsidR="007038CB" w:rsidRPr="00C822E9">
        <w:t>youth detention centres.</w:t>
      </w:r>
    </w:p>
    <w:p w14:paraId="1EC70FE8" w14:textId="5E8B87DA" w:rsidR="00C90591" w:rsidRPr="00C90591" w:rsidRDefault="00C90591" w:rsidP="00E17CA5">
      <w:pPr>
        <w:pStyle w:val="Heading2"/>
        <w:ind w:right="0"/>
        <w:rPr>
          <w:lang w:val="en-US" w:eastAsia="en-AU"/>
        </w:rPr>
      </w:pPr>
      <w:bookmarkStart w:id="214" w:name="_Toc85526650"/>
      <w:bookmarkStart w:id="215" w:name="_Toc85787065"/>
      <w:bookmarkStart w:id="216" w:name="_Toc1523935255"/>
      <w:bookmarkStart w:id="217" w:name="_Toc117697132"/>
      <w:bookmarkStart w:id="218" w:name="_Toc117697839"/>
      <w:bookmarkStart w:id="219" w:name="_Toc147757277"/>
      <w:bookmarkStart w:id="220" w:name="_Toc148086898"/>
      <w:bookmarkStart w:id="221" w:name="_Toc183013893"/>
      <w:r w:rsidRPr="00C90591">
        <w:rPr>
          <w:lang w:val="en-US" w:eastAsia="en-AU"/>
        </w:rPr>
        <w:t xml:space="preserve">Indicator 2: </w:t>
      </w:r>
      <w:bookmarkEnd w:id="214"/>
      <w:bookmarkEnd w:id="215"/>
      <w:r w:rsidRPr="00C90591">
        <w:rPr>
          <w:lang w:val="en-US" w:eastAsia="en-AU"/>
        </w:rPr>
        <w:t xml:space="preserve">Referrals to </w:t>
      </w:r>
      <w:r w:rsidR="000850CC">
        <w:rPr>
          <w:lang w:val="en-US" w:eastAsia="en-AU"/>
        </w:rPr>
        <w:t>c</w:t>
      </w:r>
      <w:r w:rsidRPr="00C90591">
        <w:rPr>
          <w:lang w:val="en-US" w:eastAsia="en-AU"/>
        </w:rPr>
        <w:t>ommittee</w:t>
      </w:r>
      <w:bookmarkEnd w:id="216"/>
      <w:bookmarkEnd w:id="217"/>
      <w:bookmarkEnd w:id="218"/>
      <w:bookmarkEnd w:id="219"/>
      <w:bookmarkEnd w:id="220"/>
      <w:bookmarkEnd w:id="221"/>
    </w:p>
    <w:p w14:paraId="55B9F1E0" w14:textId="3110C412" w:rsidR="00C90591" w:rsidRPr="00705BC2" w:rsidRDefault="00C90591" w:rsidP="00705BC2">
      <w:pPr>
        <w:rPr>
          <w:i/>
          <w:iCs/>
        </w:rPr>
      </w:pPr>
      <w:r w:rsidRPr="00705BC2">
        <w:rPr>
          <w:i/>
          <w:iCs/>
        </w:rPr>
        <w:t xml:space="preserve">This indicator considers </w:t>
      </w:r>
      <w:r w:rsidR="007E10F9" w:rsidRPr="00705BC2">
        <w:rPr>
          <w:i/>
          <w:iCs/>
        </w:rPr>
        <w:t>B</w:t>
      </w:r>
      <w:r w:rsidR="00A20E8B" w:rsidRPr="00705BC2">
        <w:rPr>
          <w:i/>
          <w:iCs/>
        </w:rPr>
        <w:t>ills</w:t>
      </w:r>
      <w:r w:rsidRPr="00705BC2">
        <w:rPr>
          <w:i/>
          <w:iCs/>
        </w:rPr>
        <w:t xml:space="preserve"> </w:t>
      </w:r>
      <w:r w:rsidR="004F4DFC" w:rsidRPr="00705BC2">
        <w:rPr>
          <w:i/>
          <w:iCs/>
        </w:rPr>
        <w:t>that</w:t>
      </w:r>
      <w:r w:rsidRPr="00705BC2">
        <w:rPr>
          <w:i/>
          <w:iCs/>
        </w:rPr>
        <w:t xml:space="preserve"> were passed on an urgent basis and therefore not referred to </w:t>
      </w:r>
      <w:r w:rsidR="000850CC" w:rsidRPr="00705BC2">
        <w:rPr>
          <w:i/>
          <w:iCs/>
        </w:rPr>
        <w:t>c</w:t>
      </w:r>
      <w:r w:rsidRPr="00705BC2">
        <w:rPr>
          <w:i/>
          <w:iCs/>
        </w:rPr>
        <w:t>ommittee and subject</w:t>
      </w:r>
      <w:r w:rsidR="006F6079" w:rsidRPr="00705BC2">
        <w:rPr>
          <w:i/>
          <w:iCs/>
        </w:rPr>
        <w:t>ed</w:t>
      </w:r>
      <w:r w:rsidRPr="00705BC2">
        <w:rPr>
          <w:i/>
          <w:iCs/>
        </w:rPr>
        <w:t xml:space="preserve"> </w:t>
      </w:r>
      <w:r w:rsidR="00E116B1" w:rsidRPr="00705BC2">
        <w:rPr>
          <w:i/>
          <w:iCs/>
        </w:rPr>
        <w:t>to usual</w:t>
      </w:r>
      <w:r w:rsidRPr="00705BC2">
        <w:rPr>
          <w:i/>
          <w:iCs/>
        </w:rPr>
        <w:t xml:space="preserve"> parliamentary scrutiny.</w:t>
      </w:r>
    </w:p>
    <w:p w14:paraId="57D1DD9A" w14:textId="58133C7D" w:rsidR="003D2C79" w:rsidRDefault="008F0BE1" w:rsidP="00705BC2">
      <w:r>
        <w:t>O</w:t>
      </w:r>
      <w:r w:rsidR="00DE5B9C">
        <w:t>ne Bill</w:t>
      </w:r>
      <w:r w:rsidR="00E7433F">
        <w:rPr>
          <w:rStyle w:val="FootnoteReference"/>
        </w:rPr>
        <w:footnoteReference w:id="12"/>
      </w:r>
      <w:r w:rsidR="00DE5B9C">
        <w:t xml:space="preserve"> passed through parliament without the scrutiny of a portfolio committee, the </w:t>
      </w:r>
      <w:r w:rsidR="00DE5B9C" w:rsidRPr="00DE5B9C">
        <w:t>Revenue and Other Legislation Amendment Bill 2024</w:t>
      </w:r>
      <w:r w:rsidR="00DE5B9C">
        <w:t xml:space="preserve">. </w:t>
      </w:r>
      <w:r w:rsidR="00BF1842">
        <w:t>The Bill related</w:t>
      </w:r>
      <w:r w:rsidR="00AD29A5">
        <w:t xml:space="preserve"> </w:t>
      </w:r>
      <w:r w:rsidR="004D1928">
        <w:t xml:space="preserve">to </w:t>
      </w:r>
      <w:r w:rsidR="00AD29A5">
        <w:t>implement</w:t>
      </w:r>
      <w:r w:rsidR="004D1928">
        <w:t>ation</w:t>
      </w:r>
      <w:r w:rsidR="00AD29A5">
        <w:t xml:space="preserve"> </w:t>
      </w:r>
      <w:r w:rsidR="004D1928">
        <w:t xml:space="preserve">of </w:t>
      </w:r>
      <w:r w:rsidR="00AD29A5">
        <w:t xml:space="preserve">State </w:t>
      </w:r>
      <w:r w:rsidR="004D1928">
        <w:t>b</w:t>
      </w:r>
      <w:r w:rsidR="00AD29A5">
        <w:t xml:space="preserve">udget </w:t>
      </w:r>
      <w:r w:rsidR="009A56DB">
        <w:t>measures</w:t>
      </w:r>
      <w:r w:rsidR="00AD29A5">
        <w:t xml:space="preserve"> </w:t>
      </w:r>
      <w:r w:rsidR="001E1BC1">
        <w:t>in relation</w:t>
      </w:r>
      <w:r w:rsidR="007A47AD">
        <w:t xml:space="preserve"> to</w:t>
      </w:r>
      <w:r w:rsidR="001E1BC1">
        <w:t xml:space="preserve"> </w:t>
      </w:r>
      <w:r w:rsidR="003D2C79">
        <w:t>first home buyers, foreign investors, rebates for apprentices and trainees</w:t>
      </w:r>
      <w:r w:rsidR="004D1928">
        <w:t>,</w:t>
      </w:r>
      <w:r w:rsidR="003D2C79">
        <w:t xml:space="preserve"> and reduced payroll taxes for regional </w:t>
      </w:r>
      <w:r w:rsidR="002A3690">
        <w:t>employers.</w:t>
      </w:r>
      <w:r w:rsidR="00C865A5">
        <w:t xml:space="preserve"> </w:t>
      </w:r>
      <w:r w:rsidR="00C86A8F">
        <w:t>While affecting property rights, the</w:t>
      </w:r>
      <w:r w:rsidR="00C865A5">
        <w:t xml:space="preserve"> Bill did not contain significant human rights </w:t>
      </w:r>
      <w:r w:rsidR="00440376">
        <w:t>limitations</w:t>
      </w:r>
      <w:r w:rsidR="00C86A8F">
        <w:t>.</w:t>
      </w:r>
    </w:p>
    <w:p w14:paraId="7A2611DE" w14:textId="74225D94" w:rsidR="00D8182D" w:rsidRDefault="00177685" w:rsidP="00705BC2">
      <w:r>
        <w:t>Of the Bills considered against the indicators, the Commission noted that two</w:t>
      </w:r>
      <w:r w:rsidR="003E5A3C">
        <w:t xml:space="preserve"> Bills</w:t>
      </w:r>
      <w:r>
        <w:t xml:space="preserve"> contained </w:t>
      </w:r>
      <w:r w:rsidR="00073BB2">
        <w:t>amendments after the Committee stage that were unrelated to the content of the Bill.</w:t>
      </w:r>
      <w:r w:rsidR="00CC6B6F">
        <w:t xml:space="preserve"> </w:t>
      </w:r>
      <w:r w:rsidR="007606F3">
        <w:t>U</w:t>
      </w:r>
      <w:r w:rsidR="00CC6B6F">
        <w:t xml:space="preserve">se of last-minute amendments by Ministers by-passes the usual parliamentary scrutiny </w:t>
      </w:r>
      <w:r w:rsidR="00A36FF5">
        <w:t>process and</w:t>
      </w:r>
      <w:r w:rsidR="00A613A0">
        <w:t xml:space="preserve"> undermines the democratic </w:t>
      </w:r>
      <w:r w:rsidR="00BF49EA">
        <w:t xml:space="preserve">parliamentary </w:t>
      </w:r>
      <w:r w:rsidR="00A613A0">
        <w:t>process</w:t>
      </w:r>
      <w:r w:rsidR="00F13EBA">
        <w:t>.</w:t>
      </w:r>
    </w:p>
    <w:p w14:paraId="0DC9CF4B" w14:textId="43775E64" w:rsidR="00177685" w:rsidRDefault="00D81343" w:rsidP="00705BC2">
      <w:r>
        <w:lastRenderedPageBreak/>
        <w:t>T</w:t>
      </w:r>
      <w:r w:rsidR="00D8182D">
        <w:t xml:space="preserve">he </w:t>
      </w:r>
      <w:r w:rsidR="00073BB2" w:rsidRPr="00073BB2">
        <w:t>Mineral and Energy Resources and Other Legislation Amendment Bill 2024</w:t>
      </w:r>
      <w:r w:rsidR="00073BB2">
        <w:t xml:space="preserve"> was amended to make </w:t>
      </w:r>
      <w:r w:rsidR="00D8182D">
        <w:t xml:space="preserve">unrelated </w:t>
      </w:r>
      <w:r w:rsidR="00073BB2">
        <w:t xml:space="preserve">changes </w:t>
      </w:r>
      <w:r w:rsidR="00235D29">
        <w:t>to</w:t>
      </w:r>
      <w:r w:rsidR="00D8182D">
        <w:t xml:space="preserve"> the Corrective Services Act to validate</w:t>
      </w:r>
      <w:r w:rsidR="00235D29">
        <w:t>:</w:t>
      </w:r>
    </w:p>
    <w:p w14:paraId="37468B2F" w14:textId="538C595D" w:rsidR="00D8182D" w:rsidRPr="00705BC2" w:rsidRDefault="009250DD" w:rsidP="00705BC2">
      <w:pPr>
        <w:pStyle w:val="Listparagraph-bulleted"/>
      </w:pPr>
      <w:r w:rsidRPr="00705BC2">
        <w:t xml:space="preserve">the </w:t>
      </w:r>
      <w:r w:rsidR="00235D29" w:rsidRPr="00705BC2">
        <w:t>appointment</w:t>
      </w:r>
      <w:r w:rsidRPr="00705BC2">
        <w:t xml:space="preserve"> </w:t>
      </w:r>
      <w:r w:rsidR="00235D29" w:rsidRPr="00705BC2">
        <w:t>and decisions</w:t>
      </w:r>
      <w:r w:rsidRPr="00705BC2">
        <w:t xml:space="preserve"> of past parole board members to address errors in how they were engaged</w:t>
      </w:r>
    </w:p>
    <w:p w14:paraId="2E1D80C0" w14:textId="2E53BA73" w:rsidR="009250DD" w:rsidRPr="00705BC2" w:rsidRDefault="00D8182D" w:rsidP="00705BC2">
      <w:pPr>
        <w:pStyle w:val="Listparagraph-bulleted"/>
      </w:pPr>
      <w:r w:rsidRPr="00705BC2">
        <w:t xml:space="preserve">a past and ongoing </w:t>
      </w:r>
      <w:r w:rsidR="00235D29" w:rsidRPr="00705BC2">
        <w:t>practice of granting parole with a delayed release</w:t>
      </w:r>
      <w:r w:rsidR="00C604FE" w:rsidRPr="00705BC2">
        <w:t>.</w:t>
      </w:r>
    </w:p>
    <w:p w14:paraId="32AB80AF" w14:textId="56847284" w:rsidR="0091445E" w:rsidRDefault="002F54F7" w:rsidP="00705BC2">
      <w:r>
        <w:t>E</w:t>
      </w:r>
      <w:r w:rsidR="00C60AC3">
        <w:t>xtensive</w:t>
      </w:r>
      <w:r w:rsidR="0091445E">
        <w:t xml:space="preserve"> amendments</w:t>
      </w:r>
      <w:r w:rsidR="008A45D4">
        <w:t xml:space="preserve"> </w:t>
      </w:r>
      <w:r w:rsidR="00D00043">
        <w:t>to unrelated Acts through</w:t>
      </w:r>
      <w:r w:rsidR="008A45D4">
        <w:t xml:space="preserve"> the</w:t>
      </w:r>
      <w:r w:rsidR="0091445E">
        <w:t xml:space="preserve"> </w:t>
      </w:r>
      <w:r w:rsidR="0091445E" w:rsidRPr="0091445E">
        <w:t>Child Protection (Offender Reporting and Offender Prohibition Order) and Other Legislation Amendment Bill 2022</w:t>
      </w:r>
      <w:r w:rsidR="008A45D4">
        <w:t xml:space="preserve"> after the Committee stage meant that issues with </w:t>
      </w:r>
      <w:r w:rsidR="00CC6B6F">
        <w:t>major</w:t>
      </w:r>
      <w:r w:rsidR="008A45D4">
        <w:t xml:space="preserve"> human rights considerations entirely bypassed </w:t>
      </w:r>
      <w:r w:rsidR="00C60AC3">
        <w:t xml:space="preserve">the usual scrutiny process. </w:t>
      </w:r>
      <w:r w:rsidR="00091FF4">
        <w:t xml:space="preserve">As discussed in the previous section, parliament’s decision to override the Act to </w:t>
      </w:r>
      <w:r w:rsidR="00C906DE">
        <w:t xml:space="preserve">validate the holding of children in watch houses through amendments to the Bill was regrettable. </w:t>
      </w:r>
      <w:r w:rsidR="008C166B">
        <w:t>T</w:t>
      </w:r>
      <w:r w:rsidR="00C60AC3">
        <w:t xml:space="preserve">he Commission considers </w:t>
      </w:r>
      <w:r w:rsidR="00C906DE">
        <w:t>several other</w:t>
      </w:r>
      <w:r w:rsidR="00511429">
        <w:t xml:space="preserve"> </w:t>
      </w:r>
      <w:r w:rsidR="00C60AC3">
        <w:t>changes</w:t>
      </w:r>
      <w:r w:rsidR="00C906DE">
        <w:t xml:space="preserve"> </w:t>
      </w:r>
      <w:r w:rsidR="00CC0178">
        <w:t>passed as</w:t>
      </w:r>
      <w:r w:rsidR="00C906DE">
        <w:t xml:space="preserve"> amendments</w:t>
      </w:r>
      <w:r w:rsidR="00076BCB">
        <w:t xml:space="preserve"> to the Bill</w:t>
      </w:r>
      <w:r w:rsidR="00C60AC3">
        <w:t xml:space="preserve"> would have benefited fro</w:t>
      </w:r>
      <w:r w:rsidR="00511429">
        <w:t>m</w:t>
      </w:r>
      <w:r w:rsidR="00C906DE">
        <w:t xml:space="preserve"> an opportunity for community input and</w:t>
      </w:r>
      <w:r w:rsidR="00D840B8">
        <w:t xml:space="preserve"> proper</w:t>
      </w:r>
      <w:r w:rsidR="00511429">
        <w:t xml:space="preserve"> parliamentary scrutiny. Changes included:</w:t>
      </w:r>
    </w:p>
    <w:p w14:paraId="5B4CA969" w14:textId="300A6991" w:rsidR="00511429" w:rsidRPr="00705BC2" w:rsidRDefault="00A45DFE" w:rsidP="00705BC2">
      <w:pPr>
        <w:pStyle w:val="Listparagraph-bulleted"/>
      </w:pPr>
      <w:r w:rsidRPr="00705BC2">
        <w:t>d</w:t>
      </w:r>
      <w:r w:rsidR="00FA5E0E" w:rsidRPr="00705BC2">
        <w:t>ecriminalis</w:t>
      </w:r>
      <w:r w:rsidR="00C21E94" w:rsidRPr="00705BC2">
        <w:t>ing</w:t>
      </w:r>
      <w:r w:rsidR="00FA5E0E" w:rsidRPr="00705BC2">
        <w:t xml:space="preserve"> public intoxication, begging, public urination</w:t>
      </w:r>
    </w:p>
    <w:p w14:paraId="6728E847" w14:textId="1A80A13E" w:rsidR="00FA5E0E" w:rsidRPr="00705BC2" w:rsidRDefault="00A45DFE" w:rsidP="00705BC2">
      <w:pPr>
        <w:pStyle w:val="Listparagraph-bulleted"/>
      </w:pPr>
      <w:r w:rsidRPr="00705BC2">
        <w:t>r</w:t>
      </w:r>
      <w:r w:rsidR="00FA5E0E" w:rsidRPr="00705BC2">
        <w:t>epealing capacity for police to use covert powers and ‘move on’ powers targeted at sex workers</w:t>
      </w:r>
    </w:p>
    <w:p w14:paraId="7EDD3D25" w14:textId="56D6797B" w:rsidR="00FA5E0E" w:rsidRPr="00705BC2" w:rsidRDefault="00A45DFE" w:rsidP="00705BC2">
      <w:pPr>
        <w:pStyle w:val="Listparagraph-bulleted"/>
      </w:pPr>
      <w:r w:rsidRPr="00705BC2">
        <w:t>c</w:t>
      </w:r>
      <w:r w:rsidR="003E5569" w:rsidRPr="00705BC2">
        <w:t>hang</w:t>
      </w:r>
      <w:r w:rsidR="000837FD" w:rsidRPr="00705BC2">
        <w:t>ing</w:t>
      </w:r>
      <w:r w:rsidR="003E5569" w:rsidRPr="00705BC2">
        <w:t xml:space="preserve"> </w:t>
      </w:r>
      <w:r w:rsidR="00B83EEF" w:rsidRPr="00705BC2">
        <w:t>police powers, functions</w:t>
      </w:r>
      <w:r w:rsidR="000837FD" w:rsidRPr="00705BC2">
        <w:t>,</w:t>
      </w:r>
      <w:r w:rsidR="00B83EEF" w:rsidRPr="00705BC2">
        <w:t xml:space="preserve"> and police disciplinary matters</w:t>
      </w:r>
    </w:p>
    <w:p w14:paraId="2F115E6A" w14:textId="7CFF4BE8" w:rsidR="00B83EEF" w:rsidRPr="00705BC2" w:rsidRDefault="00A45DFE" w:rsidP="00705BC2">
      <w:pPr>
        <w:pStyle w:val="Listparagraph-bulleted"/>
      </w:pPr>
      <w:r w:rsidRPr="00705BC2">
        <w:t>g</w:t>
      </w:r>
      <w:r w:rsidR="00D14884" w:rsidRPr="00705BC2">
        <w:t xml:space="preserve">ranting a mining lease for </w:t>
      </w:r>
      <w:r w:rsidR="006C6E0F" w:rsidRPr="00705BC2">
        <w:t>infrastructure</w:t>
      </w:r>
      <w:r w:rsidR="00D14884" w:rsidRPr="00705BC2">
        <w:t xml:space="preserve"> relating to a </w:t>
      </w:r>
      <w:r w:rsidR="006C6E0F" w:rsidRPr="00705BC2">
        <w:t>workers</w:t>
      </w:r>
      <w:r w:rsidR="00D14884" w:rsidRPr="00705BC2">
        <w:t>’ camp</w:t>
      </w:r>
    </w:p>
    <w:p w14:paraId="793758FF" w14:textId="25EE05E4" w:rsidR="00D14884" w:rsidRPr="00705BC2" w:rsidRDefault="006C6E0F" w:rsidP="00705BC2">
      <w:pPr>
        <w:pStyle w:val="Listparagraph-bulleted"/>
      </w:pPr>
      <w:r w:rsidRPr="00705BC2">
        <w:t>validating</w:t>
      </w:r>
      <w:r w:rsidR="009C2F6D" w:rsidRPr="00705BC2">
        <w:t xml:space="preserve"> appointments</w:t>
      </w:r>
      <w:r w:rsidR="00D840B8" w:rsidRPr="00705BC2">
        <w:t xml:space="preserve"> of members and the president</w:t>
      </w:r>
      <w:r w:rsidR="009C2F6D" w:rsidRPr="00705BC2">
        <w:t xml:space="preserve"> </w:t>
      </w:r>
      <w:r w:rsidR="00D840B8" w:rsidRPr="00705BC2">
        <w:t>of the Mental Health Court</w:t>
      </w:r>
      <w:r w:rsidR="00CE1D0C" w:rsidRPr="00705BC2">
        <w:t xml:space="preserve"> retrospectively</w:t>
      </w:r>
    </w:p>
    <w:p w14:paraId="728F2D33" w14:textId="51892571" w:rsidR="009C2F6D" w:rsidRPr="00705BC2" w:rsidRDefault="009C2F6D" w:rsidP="00705BC2">
      <w:pPr>
        <w:pStyle w:val="Listparagraph-bulleted"/>
      </w:pPr>
      <w:r w:rsidRPr="00705BC2">
        <w:t xml:space="preserve">providing for </w:t>
      </w:r>
      <w:r w:rsidR="006C6E0F" w:rsidRPr="00705BC2">
        <w:t>continuation of an expired Supreme Court regulation</w:t>
      </w:r>
      <w:r w:rsidR="00E360A1" w:rsidRPr="00705BC2">
        <w:t xml:space="preserve"> retrospectively</w:t>
      </w:r>
      <w:r w:rsidR="006C6E0F" w:rsidRPr="00705BC2">
        <w:t>.</w:t>
      </w:r>
    </w:p>
    <w:p w14:paraId="43FE64CF" w14:textId="0423B061" w:rsidR="00C90591" w:rsidRPr="00705BC2" w:rsidRDefault="00C90591" w:rsidP="00705BC2">
      <w:pPr>
        <w:pStyle w:val="Heading2"/>
      </w:pPr>
      <w:bookmarkStart w:id="222" w:name="_Toc85526651"/>
      <w:bookmarkStart w:id="223" w:name="_Toc85787066"/>
      <w:bookmarkStart w:id="224" w:name="_Toc632346811"/>
      <w:bookmarkStart w:id="225" w:name="_Toc117697133"/>
      <w:bookmarkStart w:id="226" w:name="_Toc117697840"/>
      <w:bookmarkStart w:id="227" w:name="_Toc147757278"/>
      <w:bookmarkStart w:id="228" w:name="_Toc148086899"/>
      <w:bookmarkStart w:id="229" w:name="_Toc183013894"/>
      <w:r w:rsidRPr="00705BC2">
        <w:t>Indicator 3: Incompatibility acknowledged by introducing member</w:t>
      </w:r>
      <w:bookmarkEnd w:id="222"/>
      <w:bookmarkEnd w:id="223"/>
      <w:bookmarkEnd w:id="224"/>
      <w:bookmarkEnd w:id="225"/>
      <w:bookmarkEnd w:id="226"/>
      <w:bookmarkEnd w:id="227"/>
      <w:bookmarkEnd w:id="228"/>
      <w:bookmarkEnd w:id="229"/>
    </w:p>
    <w:p w14:paraId="116E24A8" w14:textId="5513487C" w:rsidR="00C90591" w:rsidRPr="00705BC2" w:rsidRDefault="00C90591" w:rsidP="00705BC2">
      <w:pPr>
        <w:rPr>
          <w:i/>
          <w:iCs/>
        </w:rPr>
      </w:pPr>
      <w:r w:rsidRPr="00705BC2">
        <w:rPr>
          <w:i/>
          <w:iCs/>
        </w:rPr>
        <w:t xml:space="preserve">This indicator considers </w:t>
      </w:r>
      <w:r w:rsidR="00122047" w:rsidRPr="00705BC2">
        <w:rPr>
          <w:i/>
          <w:iCs/>
        </w:rPr>
        <w:t>B</w:t>
      </w:r>
      <w:r w:rsidR="002058B2" w:rsidRPr="00705BC2">
        <w:rPr>
          <w:i/>
          <w:iCs/>
        </w:rPr>
        <w:t>ills</w:t>
      </w:r>
      <w:r w:rsidRPr="00705BC2">
        <w:rPr>
          <w:i/>
          <w:iCs/>
        </w:rPr>
        <w:t xml:space="preserve"> </w:t>
      </w:r>
      <w:r w:rsidR="00BE1382" w:rsidRPr="00705BC2">
        <w:rPr>
          <w:i/>
          <w:iCs/>
        </w:rPr>
        <w:t xml:space="preserve">that </w:t>
      </w:r>
      <w:r w:rsidRPr="00705BC2">
        <w:rPr>
          <w:i/>
          <w:iCs/>
        </w:rPr>
        <w:t xml:space="preserve">had explanatory materials (including </w:t>
      </w:r>
      <w:r w:rsidR="00BE02D8" w:rsidRPr="00705BC2">
        <w:rPr>
          <w:i/>
          <w:iCs/>
        </w:rPr>
        <w:t>E</w:t>
      </w:r>
      <w:r w:rsidR="002058B2" w:rsidRPr="00705BC2">
        <w:rPr>
          <w:i/>
          <w:iCs/>
        </w:rPr>
        <w:t xml:space="preserve">xplanatory </w:t>
      </w:r>
      <w:r w:rsidR="00BE02D8" w:rsidRPr="00705BC2">
        <w:rPr>
          <w:i/>
          <w:iCs/>
        </w:rPr>
        <w:t>N</w:t>
      </w:r>
      <w:r w:rsidR="002058B2" w:rsidRPr="00705BC2">
        <w:rPr>
          <w:i/>
          <w:iCs/>
        </w:rPr>
        <w:t>otes</w:t>
      </w:r>
      <w:r w:rsidRPr="00705BC2">
        <w:rPr>
          <w:i/>
          <w:iCs/>
        </w:rPr>
        <w:t xml:space="preserve"> and </w:t>
      </w:r>
      <w:r w:rsidR="00122047" w:rsidRPr="00705BC2">
        <w:rPr>
          <w:i/>
          <w:iCs/>
        </w:rPr>
        <w:t>S</w:t>
      </w:r>
      <w:r w:rsidR="002058B2" w:rsidRPr="00705BC2">
        <w:rPr>
          <w:i/>
          <w:iCs/>
        </w:rPr>
        <w:t xml:space="preserve">tatement of </w:t>
      </w:r>
      <w:r w:rsidR="00122047" w:rsidRPr="00705BC2">
        <w:rPr>
          <w:i/>
          <w:iCs/>
        </w:rPr>
        <w:t>C</w:t>
      </w:r>
      <w:r w:rsidR="002058B2" w:rsidRPr="00705BC2">
        <w:rPr>
          <w:i/>
          <w:iCs/>
        </w:rPr>
        <w:t>ompatibility</w:t>
      </w:r>
      <w:r w:rsidRPr="00705BC2">
        <w:rPr>
          <w:i/>
          <w:iCs/>
        </w:rPr>
        <w:t>) in which the introducing member raised potential incompatibility.</w:t>
      </w:r>
    </w:p>
    <w:p w14:paraId="417A252F" w14:textId="048662D6" w:rsidR="5B509B0C" w:rsidRDefault="0065077F" w:rsidP="00705BC2">
      <w:r>
        <w:t xml:space="preserve">Within the </w:t>
      </w:r>
      <w:r w:rsidR="000A4ACB">
        <w:t>selection</w:t>
      </w:r>
      <w:r>
        <w:t xml:space="preserve"> of Bills </w:t>
      </w:r>
      <w:r w:rsidR="000A4ACB">
        <w:t>considered against the indicators this year</w:t>
      </w:r>
      <w:r>
        <w:t>, t</w:t>
      </w:r>
      <w:r w:rsidR="0054670F">
        <w:t xml:space="preserve">he Commission was unable to identify any </w:t>
      </w:r>
      <w:r w:rsidR="00633928">
        <w:t>s</w:t>
      </w:r>
      <w:r w:rsidR="0054670F">
        <w:t xml:space="preserve">tatements of </w:t>
      </w:r>
      <w:r w:rsidR="00633928">
        <w:t>c</w:t>
      </w:r>
      <w:r w:rsidR="0054670F">
        <w:t xml:space="preserve">ompatibility </w:t>
      </w:r>
      <w:r w:rsidR="0058222E">
        <w:t>or Explanatory Notes that indicated a Bill was incompatible with rights.</w:t>
      </w:r>
      <w:r w:rsidR="00994F0E">
        <w:t xml:space="preserve"> </w:t>
      </w:r>
      <w:r w:rsidR="00142502">
        <w:t>For</w:t>
      </w:r>
      <w:r w:rsidR="00517C69">
        <w:t xml:space="preserve"> most Bills</w:t>
      </w:r>
      <w:r w:rsidR="00142502">
        <w:t xml:space="preserve">, </w:t>
      </w:r>
      <w:r w:rsidR="00574580">
        <w:t xml:space="preserve">where </w:t>
      </w:r>
      <w:r w:rsidR="00142502">
        <w:t xml:space="preserve">human rights </w:t>
      </w:r>
      <w:r w:rsidR="00F6779D">
        <w:t>were found to be</w:t>
      </w:r>
      <w:r w:rsidR="00517C69">
        <w:t xml:space="preserve"> </w:t>
      </w:r>
      <w:r w:rsidR="00994F0E">
        <w:t>engaged</w:t>
      </w:r>
      <w:r w:rsidR="001E3B23">
        <w:t xml:space="preserve">, </w:t>
      </w:r>
      <w:r w:rsidR="00574580">
        <w:t>the</w:t>
      </w:r>
      <w:r w:rsidR="001E3B23">
        <w:t xml:space="preserve"> limits placed on them </w:t>
      </w:r>
      <w:r w:rsidR="004D2257">
        <w:t>were considered reasonable and demonstrably justifiable.</w:t>
      </w:r>
    </w:p>
    <w:p w14:paraId="205B3F85" w14:textId="73B50C54" w:rsidR="006E475C" w:rsidRDefault="00603340" w:rsidP="00705BC2">
      <w:r>
        <w:t>B</w:t>
      </w:r>
      <w:r w:rsidR="006E475C">
        <w:t xml:space="preserve">ecause the </w:t>
      </w:r>
      <w:r w:rsidR="006E475C" w:rsidRPr="005C5AB1">
        <w:t>Child Protection (Offender Reporting and Offender Prohibition Order) and Other Legislation Amendment Bill 2022</w:t>
      </w:r>
      <w:r w:rsidR="009C1B16">
        <w:t xml:space="preserve"> did not initially contain any provisions that were incompatible with human rights, the </w:t>
      </w:r>
      <w:r>
        <w:t xml:space="preserve">introducing </w:t>
      </w:r>
      <w:r w:rsidR="009C1B16">
        <w:t>Minister did not raise any issues of potential incompatibility</w:t>
      </w:r>
      <w:r>
        <w:t xml:space="preserve"> at that time. The override declaration</w:t>
      </w:r>
      <w:r w:rsidR="00D64E12">
        <w:t>s</w:t>
      </w:r>
      <w:r>
        <w:t xml:space="preserve"> </w:t>
      </w:r>
      <w:r w:rsidR="00D64E12">
        <w:t>were</w:t>
      </w:r>
      <w:r>
        <w:t xml:space="preserve"> made in relation to youth justice amendments which were unrelated to the content of the original Bill.</w:t>
      </w:r>
    </w:p>
    <w:p w14:paraId="72AF96B7" w14:textId="77777777" w:rsidR="00C90591" w:rsidRPr="00E61F97" w:rsidRDefault="00C90591" w:rsidP="00B85C16">
      <w:pPr>
        <w:pStyle w:val="Heading2"/>
      </w:pPr>
      <w:bookmarkStart w:id="230" w:name="_Toc85526652"/>
      <w:bookmarkStart w:id="231" w:name="_Toc85787067"/>
      <w:bookmarkStart w:id="232" w:name="_Toc117697134"/>
      <w:bookmarkStart w:id="233" w:name="_Toc117697841"/>
      <w:bookmarkStart w:id="234" w:name="_Toc147757279"/>
      <w:bookmarkStart w:id="235" w:name="_Toc148086900"/>
      <w:bookmarkStart w:id="236" w:name="_Toc183013895"/>
      <w:bookmarkStart w:id="237" w:name="_Toc2115987091"/>
      <w:r w:rsidRPr="00B85C16">
        <w:lastRenderedPageBreak/>
        <w:t>Indicator</w:t>
      </w:r>
      <w:r w:rsidRPr="00E61F97">
        <w:t xml:space="preserve"> 4: Committee examination of incompatibility</w:t>
      </w:r>
      <w:bookmarkEnd w:id="230"/>
      <w:bookmarkEnd w:id="231"/>
      <w:bookmarkEnd w:id="232"/>
      <w:bookmarkEnd w:id="233"/>
      <w:bookmarkEnd w:id="234"/>
      <w:bookmarkEnd w:id="235"/>
      <w:bookmarkEnd w:id="236"/>
      <w:r w:rsidRPr="00E61F97">
        <w:t xml:space="preserve"> </w:t>
      </w:r>
      <w:bookmarkEnd w:id="237"/>
    </w:p>
    <w:p w14:paraId="7958E835" w14:textId="60091710" w:rsidR="0014030E" w:rsidRPr="00B85C16" w:rsidRDefault="00C90591" w:rsidP="00B85C16">
      <w:pPr>
        <w:rPr>
          <w:i/>
          <w:iCs/>
        </w:rPr>
      </w:pPr>
      <w:r w:rsidRPr="00B85C16">
        <w:rPr>
          <w:i/>
          <w:iCs/>
        </w:rPr>
        <w:t xml:space="preserve">This indicator considers </w:t>
      </w:r>
      <w:r w:rsidR="00073A22" w:rsidRPr="00B85C16">
        <w:rPr>
          <w:i/>
          <w:iCs/>
        </w:rPr>
        <w:t xml:space="preserve">discussion by </w:t>
      </w:r>
      <w:r w:rsidRPr="00B85C16">
        <w:rPr>
          <w:i/>
          <w:iCs/>
        </w:rPr>
        <w:t xml:space="preserve">portfolio </w:t>
      </w:r>
      <w:r w:rsidR="00766EDD" w:rsidRPr="00B85C16">
        <w:rPr>
          <w:i/>
          <w:iCs/>
        </w:rPr>
        <w:t>c</w:t>
      </w:r>
      <w:r w:rsidRPr="00B85C16">
        <w:rPr>
          <w:i/>
          <w:iCs/>
        </w:rPr>
        <w:t>ommittees</w:t>
      </w:r>
      <w:r w:rsidR="00073A22" w:rsidRPr="00B85C16">
        <w:rPr>
          <w:i/>
          <w:iCs/>
        </w:rPr>
        <w:t xml:space="preserve"> </w:t>
      </w:r>
      <w:r w:rsidR="000C74CC" w:rsidRPr="00B85C16">
        <w:rPr>
          <w:i/>
          <w:iCs/>
        </w:rPr>
        <w:t xml:space="preserve">of </w:t>
      </w:r>
      <w:r w:rsidRPr="00B85C16">
        <w:rPr>
          <w:i/>
          <w:iCs/>
        </w:rPr>
        <w:t xml:space="preserve">statements of partial incompatibility or proposed </w:t>
      </w:r>
      <w:r w:rsidR="001A5601" w:rsidRPr="00B85C16">
        <w:rPr>
          <w:i/>
          <w:iCs/>
        </w:rPr>
        <w:t>o</w:t>
      </w:r>
      <w:r w:rsidRPr="00B85C16">
        <w:rPr>
          <w:i/>
          <w:iCs/>
        </w:rPr>
        <w:t xml:space="preserve">verride </w:t>
      </w:r>
      <w:r w:rsidR="001A5601" w:rsidRPr="00B85C16">
        <w:rPr>
          <w:i/>
          <w:iCs/>
        </w:rPr>
        <w:t>d</w:t>
      </w:r>
      <w:r w:rsidRPr="00B85C16">
        <w:rPr>
          <w:i/>
          <w:iCs/>
        </w:rPr>
        <w:t>eclarations after the</w:t>
      </w:r>
      <w:r w:rsidR="000553B8" w:rsidRPr="00B85C16">
        <w:rPr>
          <w:i/>
          <w:iCs/>
        </w:rPr>
        <w:t>y</w:t>
      </w:r>
      <w:r w:rsidRPr="00B85C16">
        <w:rPr>
          <w:i/>
          <w:iCs/>
        </w:rPr>
        <w:t xml:space="preserve"> were raised by the introducing member. </w:t>
      </w:r>
    </w:p>
    <w:p w14:paraId="7C2467F0" w14:textId="753A05FD" w:rsidR="00044D35" w:rsidRPr="00044D35" w:rsidRDefault="0065077F" w:rsidP="00B85C16">
      <w:r>
        <w:t>The Commission did not identify instances of p</w:t>
      </w:r>
      <w:r w:rsidR="00044D35">
        <w:t xml:space="preserve">ortfolio committees </w:t>
      </w:r>
      <w:r>
        <w:t>considering</w:t>
      </w:r>
      <w:r w:rsidR="00044D35">
        <w:t xml:space="preserve"> statements of partial incompatibility</w:t>
      </w:r>
      <w:r w:rsidR="000A4ACB">
        <w:t>.</w:t>
      </w:r>
      <w:r w:rsidR="00D2281E">
        <w:t xml:space="preserve"> </w:t>
      </w:r>
    </w:p>
    <w:p w14:paraId="5BF65F39" w14:textId="611DDFC7" w:rsidR="00C90591" w:rsidRPr="00C90591" w:rsidRDefault="00C90591" w:rsidP="00B85C16">
      <w:pPr>
        <w:pStyle w:val="Heading2"/>
        <w:rPr>
          <w:lang w:val="en-US" w:eastAsia="en-AU"/>
        </w:rPr>
      </w:pPr>
      <w:bookmarkStart w:id="238" w:name="_Toc85526653"/>
      <w:bookmarkStart w:id="239" w:name="_Toc85787068"/>
      <w:bookmarkStart w:id="240" w:name="_Toc1144486573"/>
      <w:bookmarkStart w:id="241" w:name="_Toc147757280"/>
      <w:bookmarkStart w:id="242" w:name="_Toc148086901"/>
      <w:bookmarkStart w:id="243" w:name="_Toc183013896"/>
      <w:r w:rsidRPr="0A5F8EFC">
        <w:rPr>
          <w:lang w:val="en-US" w:eastAsia="en-AU"/>
        </w:rPr>
        <w:t xml:space="preserve">Indicator 5: Critique of </w:t>
      </w:r>
      <w:r w:rsidR="009F7AD6">
        <w:rPr>
          <w:lang w:val="en-US" w:eastAsia="en-AU"/>
        </w:rPr>
        <w:t>s</w:t>
      </w:r>
      <w:r w:rsidRPr="0A5F8EFC">
        <w:rPr>
          <w:lang w:val="en-US" w:eastAsia="en-AU"/>
        </w:rPr>
        <w:t xml:space="preserve">tatements of </w:t>
      </w:r>
      <w:r w:rsidR="009F7AD6" w:rsidRPr="00B85C16">
        <w:t>c</w:t>
      </w:r>
      <w:r w:rsidRPr="00B85C16">
        <w:t>ompatibility</w:t>
      </w:r>
      <w:bookmarkEnd w:id="238"/>
      <w:bookmarkEnd w:id="239"/>
      <w:bookmarkEnd w:id="240"/>
      <w:bookmarkEnd w:id="241"/>
      <w:bookmarkEnd w:id="242"/>
      <w:bookmarkEnd w:id="243"/>
    </w:p>
    <w:p w14:paraId="6438101F" w14:textId="1C369BEC" w:rsidR="00A778D4" w:rsidRPr="00B85C16" w:rsidRDefault="00C90591" w:rsidP="00B85C16">
      <w:pPr>
        <w:rPr>
          <w:i/>
          <w:iCs/>
        </w:rPr>
      </w:pPr>
      <w:r w:rsidRPr="00B85C16">
        <w:rPr>
          <w:i/>
          <w:iCs/>
        </w:rPr>
        <w:t xml:space="preserve">This indicator considers </w:t>
      </w:r>
      <w:r w:rsidR="00BE3297" w:rsidRPr="00B85C16">
        <w:rPr>
          <w:i/>
          <w:iCs/>
        </w:rPr>
        <w:t xml:space="preserve">determinations by </w:t>
      </w:r>
      <w:r w:rsidRPr="00B85C16">
        <w:rPr>
          <w:i/>
          <w:iCs/>
        </w:rPr>
        <w:t xml:space="preserve">portfolio </w:t>
      </w:r>
      <w:r w:rsidR="00766EDD" w:rsidRPr="00B85C16">
        <w:rPr>
          <w:i/>
          <w:iCs/>
        </w:rPr>
        <w:t>c</w:t>
      </w:r>
      <w:r w:rsidRPr="00B85C16">
        <w:rPr>
          <w:i/>
          <w:iCs/>
        </w:rPr>
        <w:t xml:space="preserve">ommittees </w:t>
      </w:r>
      <w:r w:rsidR="00D75B6A" w:rsidRPr="00B85C16">
        <w:rPr>
          <w:i/>
          <w:iCs/>
        </w:rPr>
        <w:t>in their reports to parliament</w:t>
      </w:r>
      <w:r w:rsidRPr="00B85C16">
        <w:rPr>
          <w:i/>
          <w:iCs/>
        </w:rPr>
        <w:t xml:space="preserve"> that </w:t>
      </w:r>
      <w:r w:rsidR="009F7AD6" w:rsidRPr="00B85C16">
        <w:rPr>
          <w:i/>
          <w:iCs/>
        </w:rPr>
        <w:t>s</w:t>
      </w:r>
      <w:r w:rsidR="00662490" w:rsidRPr="00B85C16">
        <w:rPr>
          <w:i/>
          <w:iCs/>
        </w:rPr>
        <w:t xml:space="preserve">tatements of </w:t>
      </w:r>
      <w:r w:rsidR="009F7AD6" w:rsidRPr="00B85C16">
        <w:rPr>
          <w:i/>
          <w:iCs/>
        </w:rPr>
        <w:t>c</w:t>
      </w:r>
      <w:r w:rsidR="00662490" w:rsidRPr="00B85C16">
        <w:rPr>
          <w:i/>
          <w:iCs/>
        </w:rPr>
        <w:t>ompatibility</w:t>
      </w:r>
      <w:r w:rsidRPr="00B85C16">
        <w:rPr>
          <w:i/>
          <w:iCs/>
        </w:rPr>
        <w:t xml:space="preserve"> were inadequate.</w:t>
      </w:r>
    </w:p>
    <w:p w14:paraId="194F139A" w14:textId="7725E570" w:rsidR="008769DC" w:rsidRDefault="008769DC" w:rsidP="00B85C16">
      <w:r>
        <w:t xml:space="preserve">Within the selection of Bills considered against the indicators this year, the Commission identified </w:t>
      </w:r>
      <w:r w:rsidR="00EA0D58">
        <w:t>2</w:t>
      </w:r>
      <w:r>
        <w:t xml:space="preserve"> </w:t>
      </w:r>
      <w:r w:rsidR="00AB5FED">
        <w:t xml:space="preserve">instances where a committee indicated that </w:t>
      </w:r>
      <w:r w:rsidR="00310DEE">
        <w:t>s</w:t>
      </w:r>
      <w:r w:rsidR="00AB5FED">
        <w:t xml:space="preserve">tatements of </w:t>
      </w:r>
      <w:r w:rsidR="00310DEE">
        <w:t>c</w:t>
      </w:r>
      <w:r w:rsidR="00AB5FED">
        <w:t>ompatibility were inadequate in some way.</w:t>
      </w:r>
    </w:p>
    <w:p w14:paraId="10CB3CF2" w14:textId="0E1DA08C" w:rsidR="00356376" w:rsidRDefault="00356376" w:rsidP="00B85C16">
      <w:r>
        <w:t xml:space="preserve">The Clean Economy Jobs, Resources and Transport Committee critiqued the adequacy of the </w:t>
      </w:r>
      <w:r w:rsidR="00AE6F12">
        <w:t>s</w:t>
      </w:r>
      <w:r>
        <w:t xml:space="preserve">tatement of </w:t>
      </w:r>
      <w:r w:rsidR="00AE6F12">
        <w:t>c</w:t>
      </w:r>
      <w:r>
        <w:t>ompatibility in relation to the Land and Other Legislation Amendment Bill (No. 2) 2023,</w:t>
      </w:r>
      <w:r w:rsidR="002A7CCC">
        <w:t xml:space="preserve"> </w:t>
      </w:r>
      <w:r w:rsidR="00047F7B">
        <w:t>and noted</w:t>
      </w:r>
      <w:r w:rsidR="002A7CCC">
        <w:t xml:space="preserve"> concerns about potential for erasure of history</w:t>
      </w:r>
      <w:r w:rsidR="00AE6F12">
        <w:t>,</w:t>
      </w:r>
      <w:r w:rsidR="002A7CCC">
        <w:t xml:space="preserve"> and </w:t>
      </w:r>
      <w:r w:rsidR="00792BDD">
        <w:t>infringement on the right to</w:t>
      </w:r>
      <w:r w:rsidR="00175F8E">
        <w:t xml:space="preserve"> </w:t>
      </w:r>
      <w:r w:rsidR="00CB5242">
        <w:t>reputation</w:t>
      </w:r>
      <w:r w:rsidR="00175F8E">
        <w:t xml:space="preserve"> of </w:t>
      </w:r>
      <w:r w:rsidR="00CB5242">
        <w:t xml:space="preserve">family or descendants of historical figures </w:t>
      </w:r>
      <w:r w:rsidR="003748BA">
        <w:t xml:space="preserve">affected </w:t>
      </w:r>
      <w:r w:rsidR="00CB5242">
        <w:t xml:space="preserve">by a decision to </w:t>
      </w:r>
      <w:r w:rsidR="00550360">
        <w:t>remove their name from a place in Queensland.</w:t>
      </w:r>
      <w:r w:rsidR="00550360">
        <w:rPr>
          <w:rStyle w:val="FootnoteReference"/>
        </w:rPr>
        <w:footnoteReference w:id="13"/>
      </w:r>
    </w:p>
    <w:p w14:paraId="3399BF3E" w14:textId="14766C02" w:rsidR="00307457" w:rsidRPr="00522217" w:rsidRDefault="00287885" w:rsidP="00B85C16">
      <w:pPr>
        <w:rPr>
          <w:highlight w:val="yellow"/>
        </w:rPr>
      </w:pPr>
      <w:r>
        <w:t xml:space="preserve">In </w:t>
      </w:r>
      <w:r w:rsidRPr="00392FE7">
        <w:t xml:space="preserve">considering the Information Privacy and Other Legislation Amendment Bill 2023, </w:t>
      </w:r>
      <w:r w:rsidR="00474996" w:rsidRPr="00392FE7">
        <w:t xml:space="preserve">the Education, Employment and Training Committee commented that the </w:t>
      </w:r>
      <w:r w:rsidR="004F070E">
        <w:t>s</w:t>
      </w:r>
      <w:r w:rsidR="00474996" w:rsidRPr="00392FE7">
        <w:t xml:space="preserve">tatement of </w:t>
      </w:r>
      <w:r w:rsidR="004F070E">
        <w:t>c</w:t>
      </w:r>
      <w:r w:rsidR="00474996" w:rsidRPr="00392FE7">
        <w:t>ompatibility did not always contain sufficient information to facilitate understanding of the Bill, including the purpose of limiting rights</w:t>
      </w:r>
      <w:r w:rsidR="006D6173" w:rsidRPr="00392FE7">
        <w:t xml:space="preserve">. </w:t>
      </w:r>
      <w:r w:rsidR="00753345" w:rsidRPr="00392FE7">
        <w:t>These concerns related</w:t>
      </w:r>
      <w:r w:rsidR="001118DE" w:rsidRPr="00392FE7">
        <w:t xml:space="preserve"> to an increased penalty fo</w:t>
      </w:r>
      <w:r w:rsidR="00392FE7" w:rsidRPr="00392FE7">
        <w:t>r computer hacking and misuse under</w:t>
      </w:r>
      <w:r w:rsidR="00753345" w:rsidRPr="00392FE7">
        <w:t xml:space="preserve"> the Criminal Code</w:t>
      </w:r>
      <w:r w:rsidR="00B17B79" w:rsidRPr="00392FE7">
        <w:t xml:space="preserve"> </w:t>
      </w:r>
      <w:r w:rsidR="00834665">
        <w:t xml:space="preserve">for </w:t>
      </w:r>
      <w:r w:rsidR="00B17B79" w:rsidRPr="00392FE7">
        <w:t>which</w:t>
      </w:r>
      <w:r w:rsidR="00834665">
        <w:t xml:space="preserve"> t</w:t>
      </w:r>
      <w:r w:rsidR="006D6173" w:rsidRPr="00392FE7">
        <w:t xml:space="preserve">he </w:t>
      </w:r>
      <w:r w:rsidR="004F070E">
        <w:t>c</w:t>
      </w:r>
      <w:r w:rsidR="006D6173" w:rsidRPr="00392FE7">
        <w:t>ommittee con</w:t>
      </w:r>
      <w:r w:rsidR="00753345" w:rsidRPr="00392FE7">
        <w:t>sidered there was insufficient consideration of less restrictive measures to achieve</w:t>
      </w:r>
      <w:r w:rsidR="00753345">
        <w:t xml:space="preserve"> </w:t>
      </w:r>
      <w:r w:rsidR="00B17B79">
        <w:t xml:space="preserve">the outcome, and a lack of a connection </w:t>
      </w:r>
      <w:r w:rsidR="001118DE">
        <w:t>demonstrated</w:t>
      </w:r>
      <w:r w:rsidR="00B17B79">
        <w:t xml:space="preserve"> between proposed higher imprisonment terms and the </w:t>
      </w:r>
      <w:r w:rsidR="00404B12">
        <w:t>aim of deterrence.</w:t>
      </w:r>
      <w:r w:rsidR="00404B12">
        <w:rPr>
          <w:rStyle w:val="FootnoteReference"/>
        </w:rPr>
        <w:footnoteReference w:id="14"/>
      </w:r>
      <w:r w:rsidR="00404B12">
        <w:t xml:space="preserve"> </w:t>
      </w:r>
    </w:p>
    <w:p w14:paraId="6B541C96" w14:textId="09A553E5" w:rsidR="764C8C39" w:rsidRDefault="764C8C39" w:rsidP="00B85C16">
      <w:r>
        <w:t xml:space="preserve">The Commission notes that the annual reports for portfolio committees identify the number of times that committees identified human rights issues and </w:t>
      </w:r>
      <w:r w:rsidR="66E437F7">
        <w:t>instances where committees commented that explanatory notes were not adequate.</w:t>
      </w:r>
      <w:r w:rsidRPr="00904028">
        <w:rPr>
          <w:vertAlign w:val="superscript"/>
        </w:rPr>
        <w:footnoteReference w:id="15"/>
      </w:r>
    </w:p>
    <w:p w14:paraId="1D7004BC" w14:textId="11A8D8ED" w:rsidR="00C90591" w:rsidRPr="003319D4" w:rsidRDefault="00C90591" w:rsidP="00B56DA0">
      <w:pPr>
        <w:pStyle w:val="Heading2"/>
      </w:pPr>
      <w:bookmarkStart w:id="244" w:name="_Toc85526654"/>
      <w:bookmarkStart w:id="245" w:name="_Toc85787069"/>
      <w:bookmarkStart w:id="246" w:name="_Toc117697135"/>
      <w:bookmarkStart w:id="247" w:name="_Toc117697842"/>
      <w:bookmarkStart w:id="248" w:name="_Toc147757281"/>
      <w:bookmarkStart w:id="249" w:name="_Toc148086902"/>
      <w:bookmarkStart w:id="250" w:name="_Toc183013897"/>
      <w:bookmarkStart w:id="251" w:name="_Toc833576978"/>
      <w:r w:rsidRPr="003319D4">
        <w:lastRenderedPageBreak/>
        <w:t xml:space="preserve">Indicator 6: Additional </w:t>
      </w:r>
      <w:r w:rsidRPr="00B56DA0">
        <w:t>information</w:t>
      </w:r>
      <w:r w:rsidRPr="003319D4">
        <w:t xml:space="preserve"> </w:t>
      </w:r>
      <w:r w:rsidRPr="00B85C16">
        <w:t>received</w:t>
      </w:r>
      <w:r w:rsidRPr="003319D4">
        <w:t xml:space="preserve"> by </w:t>
      </w:r>
      <w:r w:rsidR="009373CA">
        <w:t>c</w:t>
      </w:r>
      <w:r w:rsidRPr="003319D4">
        <w:t>ommittee</w:t>
      </w:r>
      <w:bookmarkEnd w:id="244"/>
      <w:bookmarkEnd w:id="245"/>
      <w:bookmarkEnd w:id="246"/>
      <w:bookmarkEnd w:id="247"/>
      <w:bookmarkEnd w:id="248"/>
      <w:bookmarkEnd w:id="249"/>
      <w:bookmarkEnd w:id="250"/>
      <w:r w:rsidRPr="003319D4">
        <w:t xml:space="preserve"> </w:t>
      </w:r>
      <w:bookmarkEnd w:id="251"/>
    </w:p>
    <w:p w14:paraId="6D726FF1" w14:textId="1BB81CC9" w:rsidR="00C90591" w:rsidRPr="00B56DA0" w:rsidRDefault="00C90591" w:rsidP="00B56DA0">
      <w:pPr>
        <w:rPr>
          <w:rFonts w:eastAsia="Calibri" w:cs="Arial"/>
          <w:i/>
          <w:iCs/>
          <w:sz w:val="24"/>
          <w:szCs w:val="24"/>
        </w:rPr>
      </w:pPr>
      <w:r w:rsidRPr="00B56DA0">
        <w:rPr>
          <w:i/>
          <w:iCs/>
        </w:rPr>
        <w:t xml:space="preserve">This indicator considers </w:t>
      </w:r>
      <w:r w:rsidR="00CD5B5B" w:rsidRPr="00B56DA0">
        <w:rPr>
          <w:i/>
          <w:iCs/>
        </w:rPr>
        <w:t xml:space="preserve">further information received </w:t>
      </w:r>
      <w:r w:rsidR="009B68FF" w:rsidRPr="00B56DA0">
        <w:rPr>
          <w:i/>
          <w:iCs/>
        </w:rPr>
        <w:t>by portfolio</w:t>
      </w:r>
      <w:r w:rsidRPr="00B56DA0">
        <w:rPr>
          <w:i/>
          <w:iCs/>
        </w:rPr>
        <w:t xml:space="preserve"> </w:t>
      </w:r>
      <w:r w:rsidR="009373CA" w:rsidRPr="00B56DA0">
        <w:rPr>
          <w:i/>
          <w:iCs/>
        </w:rPr>
        <w:t>c</w:t>
      </w:r>
      <w:r w:rsidRPr="00B56DA0">
        <w:rPr>
          <w:i/>
          <w:iCs/>
        </w:rPr>
        <w:t xml:space="preserve">ommittees and whether this resolved concerns about lack of justification for </w:t>
      </w:r>
      <w:r w:rsidR="00CD5B5B" w:rsidRPr="00B56DA0">
        <w:rPr>
          <w:i/>
          <w:iCs/>
        </w:rPr>
        <w:t xml:space="preserve">limitations on </w:t>
      </w:r>
      <w:r w:rsidRPr="00B56DA0">
        <w:rPr>
          <w:i/>
          <w:iCs/>
        </w:rPr>
        <w:t>human rights</w:t>
      </w:r>
      <w:r w:rsidRPr="00B56DA0">
        <w:rPr>
          <w:rFonts w:eastAsia="Calibri" w:cs="Arial"/>
          <w:i/>
          <w:iCs/>
          <w:sz w:val="24"/>
          <w:szCs w:val="24"/>
        </w:rPr>
        <w:t>.</w:t>
      </w:r>
    </w:p>
    <w:p w14:paraId="537E9638" w14:textId="6400CF8F" w:rsidR="00E320B1" w:rsidRDefault="009506B2" w:rsidP="00B56DA0">
      <w:r>
        <w:t xml:space="preserve">Within the selection of Bills considered against the indicators this year, the Commission identified </w:t>
      </w:r>
      <w:r w:rsidR="006F1388">
        <w:t>2</w:t>
      </w:r>
      <w:r>
        <w:t xml:space="preserve"> instances where a committee sought further information</w:t>
      </w:r>
      <w:r w:rsidR="00D13655">
        <w:t xml:space="preserve"> in relation to human rights issues.</w:t>
      </w:r>
    </w:p>
    <w:p w14:paraId="4947EE91" w14:textId="4679243F" w:rsidR="00F86F2E" w:rsidRDefault="00F86F2E" w:rsidP="00B56DA0">
      <w:r>
        <w:t xml:space="preserve">In </w:t>
      </w:r>
      <w:r w:rsidR="00D92869">
        <w:t xml:space="preserve">relation to the Mineral and Energy Resources and Other Legislation Amendment Bill 2024, the </w:t>
      </w:r>
      <w:r w:rsidR="005E4260">
        <w:t xml:space="preserve">Clean Economy Jobs, Resources and Transport </w:t>
      </w:r>
      <w:r w:rsidR="00D92869">
        <w:t>Committee wrote to the Department of Resources seeking additional information</w:t>
      </w:r>
      <w:r w:rsidR="00191D94">
        <w:t xml:space="preserve">. The </w:t>
      </w:r>
      <w:r w:rsidR="00894DAA">
        <w:t>c</w:t>
      </w:r>
      <w:r w:rsidR="00FB4C63">
        <w:t>ommittee report</w:t>
      </w:r>
      <w:r w:rsidR="00191D94">
        <w:t xml:space="preserve"> did not make it clear what the subject matter involved but stated that it related to ‘matters that </w:t>
      </w:r>
      <w:r w:rsidR="00191D94" w:rsidRPr="00F86F2E">
        <w:t>could potentially have insufficient regard to the rights and liberties of individuals and the institution of parliament</w:t>
      </w:r>
      <w:r w:rsidR="00191D94">
        <w:t>’</w:t>
      </w:r>
      <w:r w:rsidR="00A65784">
        <w:t>.</w:t>
      </w:r>
      <w:r w:rsidR="00191D94">
        <w:t xml:space="preserve"> After receiving this response, the </w:t>
      </w:r>
      <w:r w:rsidR="00AA4E28">
        <w:t>c</w:t>
      </w:r>
      <w:r w:rsidR="00191D94">
        <w:t>ommittee was satisfied abo</w:t>
      </w:r>
      <w:r w:rsidR="00FB4C63">
        <w:t>ut human rights compatibility.</w:t>
      </w:r>
      <w:r w:rsidR="00FB4C63">
        <w:rPr>
          <w:rStyle w:val="FootnoteReference"/>
        </w:rPr>
        <w:footnoteReference w:id="16"/>
      </w:r>
    </w:p>
    <w:p w14:paraId="52C6273D" w14:textId="30705A15" w:rsidR="00CF3D8C" w:rsidRPr="00472A0E" w:rsidRDefault="005E4260" w:rsidP="00B56DA0">
      <w:r>
        <w:t>The same committee</w:t>
      </w:r>
      <w:r w:rsidR="00072DFE">
        <w:t xml:space="preserve"> sought further information in relation to the Land and Other Legislation Amendment Bill (No. 2) </w:t>
      </w:r>
      <w:r w:rsidR="00022078">
        <w:t>2023 and</w:t>
      </w:r>
      <w:r w:rsidR="00072DFE">
        <w:t xml:space="preserve"> was satisfied </w:t>
      </w:r>
      <w:proofErr w:type="gramStart"/>
      <w:r w:rsidR="00072DFE">
        <w:t>on the basis of</w:t>
      </w:r>
      <w:proofErr w:type="gramEnd"/>
      <w:r w:rsidR="00072DFE">
        <w:t xml:space="preserve"> this information that </w:t>
      </w:r>
      <w:r w:rsidR="00110C08">
        <w:t xml:space="preserve">the limitation on human rights to privacy and reputation </w:t>
      </w:r>
      <w:r w:rsidR="000E7446">
        <w:t>was</w:t>
      </w:r>
      <w:r w:rsidR="00110C08">
        <w:t xml:space="preserve"> </w:t>
      </w:r>
      <w:r w:rsidR="000E7446">
        <w:t>justified</w:t>
      </w:r>
      <w:r w:rsidR="00110C08">
        <w:t>.</w:t>
      </w:r>
      <w:r w:rsidR="00110C08">
        <w:rPr>
          <w:rStyle w:val="FootnoteReference"/>
        </w:rPr>
        <w:footnoteReference w:id="17"/>
      </w:r>
      <w:r w:rsidR="00BA6708">
        <w:t xml:space="preserve"> </w:t>
      </w:r>
    </w:p>
    <w:p w14:paraId="77291A72" w14:textId="77777777" w:rsidR="00C90591" w:rsidRPr="00C90591" w:rsidRDefault="00C90591" w:rsidP="00B56DA0">
      <w:pPr>
        <w:pStyle w:val="Heading2"/>
        <w:rPr>
          <w:rFonts w:eastAsia="Yu Gothic Light" w:cs="Times New Roman"/>
          <w:color w:val="337B9E"/>
          <w:kern w:val="36"/>
          <w:szCs w:val="36"/>
          <w:lang w:val="en-US" w:eastAsia="en-AU"/>
        </w:rPr>
      </w:pPr>
      <w:bookmarkStart w:id="252" w:name="_Toc85526655"/>
      <w:bookmarkStart w:id="253" w:name="_Toc85787070"/>
      <w:bookmarkStart w:id="254" w:name="_Toc1324510856"/>
      <w:bookmarkStart w:id="255" w:name="_Toc117697136"/>
      <w:bookmarkStart w:id="256" w:name="_Toc117697843"/>
      <w:bookmarkStart w:id="257" w:name="_Toc147757282"/>
      <w:bookmarkStart w:id="258" w:name="_Toc148086903"/>
      <w:bookmarkStart w:id="259" w:name="_Toc183013898"/>
      <w:r w:rsidRPr="00C90591">
        <w:rPr>
          <w:lang w:val="en-US" w:eastAsia="en-AU"/>
        </w:rPr>
        <w:t>Indicator 7: Committee recommendati</w:t>
      </w:r>
      <w:r w:rsidRPr="00DF233F">
        <w:rPr>
          <w:lang w:val="en-US" w:eastAsia="en-AU"/>
        </w:rPr>
        <w:t>ons about human rights</w:t>
      </w:r>
      <w:bookmarkEnd w:id="252"/>
      <w:bookmarkEnd w:id="253"/>
      <w:bookmarkEnd w:id="254"/>
      <w:bookmarkEnd w:id="255"/>
      <w:bookmarkEnd w:id="256"/>
      <w:bookmarkEnd w:id="257"/>
      <w:bookmarkEnd w:id="258"/>
      <w:bookmarkEnd w:id="259"/>
    </w:p>
    <w:p w14:paraId="7EE883DE" w14:textId="43D8A299" w:rsidR="00C90591" w:rsidRPr="009F5230" w:rsidRDefault="00C90591" w:rsidP="009F5230">
      <w:pPr>
        <w:rPr>
          <w:i/>
          <w:iCs/>
        </w:rPr>
      </w:pPr>
      <w:r w:rsidRPr="009F5230">
        <w:rPr>
          <w:i/>
          <w:iCs/>
        </w:rPr>
        <w:t xml:space="preserve">This indicator considers </w:t>
      </w:r>
      <w:r w:rsidR="003F6C9A" w:rsidRPr="009F5230">
        <w:rPr>
          <w:i/>
          <w:iCs/>
        </w:rPr>
        <w:t>recommendations</w:t>
      </w:r>
      <w:r w:rsidR="00C071F2" w:rsidRPr="009F5230">
        <w:rPr>
          <w:i/>
          <w:iCs/>
        </w:rPr>
        <w:t xml:space="preserve"> </w:t>
      </w:r>
      <w:r w:rsidR="007D6509" w:rsidRPr="009F5230">
        <w:rPr>
          <w:i/>
          <w:iCs/>
        </w:rPr>
        <w:t>made by</w:t>
      </w:r>
      <w:r w:rsidR="003F6C9A" w:rsidRPr="009F5230">
        <w:rPr>
          <w:i/>
          <w:iCs/>
        </w:rPr>
        <w:t xml:space="preserve"> </w:t>
      </w:r>
      <w:r w:rsidRPr="009F5230">
        <w:rPr>
          <w:i/>
          <w:iCs/>
        </w:rPr>
        <w:t xml:space="preserve">portfolio </w:t>
      </w:r>
      <w:r w:rsidR="009373CA" w:rsidRPr="009F5230">
        <w:rPr>
          <w:i/>
          <w:iCs/>
        </w:rPr>
        <w:t>c</w:t>
      </w:r>
      <w:r w:rsidRPr="009F5230">
        <w:rPr>
          <w:i/>
          <w:iCs/>
        </w:rPr>
        <w:t>ommittees about human rights compatibility in reports to parliament.</w:t>
      </w:r>
    </w:p>
    <w:p w14:paraId="317FD93D" w14:textId="7EFD8C9D" w:rsidR="007E3FB3" w:rsidRDefault="002C084C" w:rsidP="009F5230">
      <w:r>
        <w:t xml:space="preserve">The Commission identified </w:t>
      </w:r>
      <w:r w:rsidR="005C06B4">
        <w:t>2</w:t>
      </w:r>
      <w:r>
        <w:t xml:space="preserve"> examples within the sample of selected Bills</w:t>
      </w:r>
      <w:r w:rsidRPr="002C084C">
        <w:t xml:space="preserve"> to compare against the indicators</w:t>
      </w:r>
      <w:r>
        <w:t>. Both</w:t>
      </w:r>
      <w:r w:rsidR="007E3FB3" w:rsidRPr="002C084C">
        <w:t xml:space="preserve"> related to</w:t>
      </w:r>
      <w:r>
        <w:t xml:space="preserve"> </w:t>
      </w:r>
      <w:r w:rsidR="004F3B0F">
        <w:t>enhancing</w:t>
      </w:r>
      <w:r w:rsidR="007E3FB3" w:rsidRPr="002C084C">
        <w:t xml:space="preserve"> community engagement and stakeholder consultation.</w:t>
      </w:r>
    </w:p>
    <w:p w14:paraId="66C95FFD" w14:textId="56D2643C" w:rsidR="00712145" w:rsidRDefault="002C084C" w:rsidP="009F5230">
      <w:r>
        <w:t xml:space="preserve">Stakeholder </w:t>
      </w:r>
      <w:r w:rsidR="00712145">
        <w:t>concern</w:t>
      </w:r>
      <w:r w:rsidR="00FC780A">
        <w:t>s</w:t>
      </w:r>
      <w:r w:rsidR="00712145">
        <w:t xml:space="preserve"> about restrictions on the right to freedom of association were considered by the </w:t>
      </w:r>
      <w:r w:rsidR="00E77962" w:rsidRPr="00E77962">
        <w:t>Education, Employment, Training and Skills Committee</w:t>
      </w:r>
      <w:r>
        <w:t xml:space="preserve"> while </w:t>
      </w:r>
      <w:r w:rsidR="00E77962">
        <w:t xml:space="preserve">examining the </w:t>
      </w:r>
      <w:r w:rsidR="00E77962" w:rsidRPr="00E77962">
        <w:t>Work Health and Safety and Other Legislation Amendment Bill 2023</w:t>
      </w:r>
      <w:r w:rsidR="00E77962">
        <w:t>.</w:t>
      </w:r>
      <w:r w:rsidR="00753172">
        <w:t xml:space="preserve"> </w:t>
      </w:r>
      <w:r>
        <w:t>Although</w:t>
      </w:r>
      <w:r w:rsidR="00753172">
        <w:t xml:space="preserve"> finding that changes to </w:t>
      </w:r>
      <w:r w:rsidR="008E7E81">
        <w:t>key definitions</w:t>
      </w:r>
      <w:r w:rsidR="00624B41">
        <w:t xml:space="preserve"> and the creation of </w:t>
      </w:r>
      <w:r w:rsidR="008E7E81">
        <w:t>‘</w:t>
      </w:r>
      <w:r w:rsidR="00624B41">
        <w:t>excluded entities</w:t>
      </w:r>
      <w:r w:rsidR="008E7E81">
        <w:t>’</w:t>
      </w:r>
      <w:r w:rsidR="00482847">
        <w:t xml:space="preserve"> in response to an increase in associations claiming to act for employee</w:t>
      </w:r>
      <w:r w:rsidR="002F263E">
        <w:t>s</w:t>
      </w:r>
      <w:r w:rsidR="008E7E81">
        <w:t xml:space="preserve"> (without being subject to the </w:t>
      </w:r>
      <w:r w:rsidR="00E1177B">
        <w:t>level of regulation of a registered union)</w:t>
      </w:r>
      <w:r w:rsidR="00624B41">
        <w:t xml:space="preserve"> were reasonable and justified, the committee recommended that the Office of Industrial Relations undertake an awareness campaign on the issue.</w:t>
      </w:r>
      <w:r w:rsidR="00E77962">
        <w:rPr>
          <w:rStyle w:val="FootnoteReference"/>
        </w:rPr>
        <w:footnoteReference w:id="18"/>
      </w:r>
    </w:p>
    <w:p w14:paraId="116BD9A0" w14:textId="32618607" w:rsidR="0044650A" w:rsidRDefault="005B47DB" w:rsidP="009F5230">
      <w:r>
        <w:lastRenderedPageBreak/>
        <w:t xml:space="preserve">In considering the </w:t>
      </w:r>
      <w:r w:rsidRPr="005B47DB">
        <w:t>Environmental Protection (Powers and Penalties) and Other Legislation Amendment Bill 2024</w:t>
      </w:r>
      <w:r>
        <w:t>, the</w:t>
      </w:r>
      <w:r w:rsidR="00590585">
        <w:t xml:space="preserve"> </w:t>
      </w:r>
      <w:r w:rsidR="00590585" w:rsidRPr="00590585">
        <w:t>Health, Environment and Agriculture Committee</w:t>
      </w:r>
      <w:r w:rsidR="00AB21BA">
        <w:t xml:space="preserve"> </w:t>
      </w:r>
      <w:r w:rsidR="00A57027">
        <w:t>provided</w:t>
      </w:r>
      <w:r w:rsidR="00AB21BA">
        <w:t xml:space="preserve"> </w:t>
      </w:r>
      <w:r w:rsidR="00A57027">
        <w:t xml:space="preserve">detailed </w:t>
      </w:r>
      <w:r w:rsidR="00AB21BA">
        <w:t>comment</w:t>
      </w:r>
      <w:r w:rsidR="00A57027">
        <w:t>ary</w:t>
      </w:r>
      <w:r w:rsidR="00AB21BA">
        <w:t xml:space="preserve"> </w:t>
      </w:r>
      <w:r w:rsidR="00FE5118">
        <w:t xml:space="preserve">on </w:t>
      </w:r>
      <w:r w:rsidR="00ED5923">
        <w:t xml:space="preserve">concerns raised by stakeholders about </w:t>
      </w:r>
      <w:r w:rsidR="00CA3479">
        <w:t xml:space="preserve">entry to land and timeframes for notifying </w:t>
      </w:r>
      <w:r w:rsidR="00053376">
        <w:t>landholders of entry</w:t>
      </w:r>
      <w:r w:rsidR="00922431">
        <w:t xml:space="preserve"> under an environmental enforcement order</w:t>
      </w:r>
      <w:r w:rsidR="009B7457">
        <w:t xml:space="preserve">. The </w:t>
      </w:r>
      <w:r w:rsidR="0017791C">
        <w:t>c</w:t>
      </w:r>
      <w:r w:rsidR="009B7457">
        <w:t>ommittee noted that stakeholder</w:t>
      </w:r>
      <w:r w:rsidR="008F2DC8">
        <w:t xml:space="preserve">s </w:t>
      </w:r>
      <w:r w:rsidR="00392C83">
        <w:t>raised</w:t>
      </w:r>
      <w:r w:rsidR="009B7457">
        <w:t xml:space="preserve"> concerns about the adequacy of consultation</w:t>
      </w:r>
      <w:r w:rsidR="0024385E">
        <w:t xml:space="preserve"> and </w:t>
      </w:r>
      <w:r w:rsidR="00922431">
        <w:t>suggested the responsible</w:t>
      </w:r>
      <w:r w:rsidR="0024385E">
        <w:t xml:space="preserve"> </w:t>
      </w:r>
      <w:r w:rsidR="00922431">
        <w:t>d</w:t>
      </w:r>
      <w:r w:rsidR="00521181">
        <w:t>epartment</w:t>
      </w:r>
      <w:r w:rsidR="0024385E">
        <w:t xml:space="preserve"> did not spend enough </w:t>
      </w:r>
      <w:r w:rsidR="00521181">
        <w:t>time</w:t>
      </w:r>
      <w:r w:rsidR="0024385E">
        <w:t xml:space="preserve"> </w:t>
      </w:r>
      <w:r w:rsidR="00521181">
        <w:t>explaining</w:t>
      </w:r>
      <w:r w:rsidR="0024385E">
        <w:t xml:space="preserve"> the </w:t>
      </w:r>
      <w:r w:rsidR="00521181">
        <w:t>rationale</w:t>
      </w:r>
      <w:r w:rsidR="0024385E">
        <w:t>, inten</w:t>
      </w:r>
      <w:r w:rsidR="008B7578">
        <w:t>t</w:t>
      </w:r>
      <w:r w:rsidR="00305061">
        <w:t>,</w:t>
      </w:r>
      <w:r w:rsidR="0024385E">
        <w:t xml:space="preserve"> and impact of the proposed amendments </w:t>
      </w:r>
      <w:r w:rsidR="00305061">
        <w:t>on</w:t>
      </w:r>
      <w:r w:rsidR="0024385E">
        <w:t xml:space="preserve"> </w:t>
      </w:r>
      <w:r w:rsidR="00521181">
        <w:t>stakeholders</w:t>
      </w:r>
      <w:r w:rsidR="0024385E">
        <w:t>.</w:t>
      </w:r>
      <w:r w:rsidR="00D15D97">
        <w:t xml:space="preserve"> While falling short of a formal recommendation, </w:t>
      </w:r>
      <w:r w:rsidR="002D7046">
        <w:t>a</w:t>
      </w:r>
      <w:r w:rsidR="00D15D97">
        <w:t xml:space="preserve"> </w:t>
      </w:r>
      <w:r w:rsidR="002D7046">
        <w:t>‘</w:t>
      </w:r>
      <w:r w:rsidR="00EF105C">
        <w:t>c</w:t>
      </w:r>
      <w:r w:rsidR="00D15D97">
        <w:t>ommittee</w:t>
      </w:r>
      <w:r w:rsidR="00E074D4">
        <w:t xml:space="preserve"> comment</w:t>
      </w:r>
      <w:r w:rsidR="002D7046">
        <w:t>’</w:t>
      </w:r>
      <w:r w:rsidR="00D15D97">
        <w:t xml:space="preserve"> urged the</w:t>
      </w:r>
      <w:r w:rsidR="00B63FCE">
        <w:t xml:space="preserve"> relevant</w:t>
      </w:r>
      <w:r w:rsidR="00D15D97">
        <w:t xml:space="preserve"> </w:t>
      </w:r>
      <w:r w:rsidR="006B2AA9">
        <w:t>d</w:t>
      </w:r>
      <w:r w:rsidR="00D15D97">
        <w:t xml:space="preserve">epartment to continue consultations with relevant stakeholders to attempt to resolve </w:t>
      </w:r>
      <w:r w:rsidR="00521181">
        <w:t>continuing</w:t>
      </w:r>
      <w:r w:rsidR="00D15D97">
        <w:t xml:space="preserve"> disagreement about the effect of the proposal</w:t>
      </w:r>
      <w:r w:rsidR="008B7578">
        <w:t>.</w:t>
      </w:r>
      <w:r>
        <w:rPr>
          <w:rStyle w:val="FootnoteReference"/>
        </w:rPr>
        <w:footnoteReference w:id="19"/>
      </w:r>
    </w:p>
    <w:p w14:paraId="651A77C4" w14:textId="77777777" w:rsidR="00C90591" w:rsidRPr="009F5230" w:rsidRDefault="00C90591" w:rsidP="009F5230">
      <w:pPr>
        <w:pStyle w:val="Heading2"/>
      </w:pPr>
      <w:bookmarkStart w:id="260" w:name="_Toc117697137"/>
      <w:bookmarkStart w:id="261" w:name="_Toc117697844"/>
      <w:bookmarkStart w:id="262" w:name="_Toc147757283"/>
      <w:bookmarkStart w:id="263" w:name="_Toc148086904"/>
      <w:bookmarkStart w:id="264" w:name="_Toc183013899"/>
      <w:bookmarkStart w:id="265" w:name="_Toc85526656"/>
      <w:bookmarkStart w:id="266" w:name="_Toc85787071"/>
      <w:bookmarkStart w:id="267" w:name="_Toc1636651930"/>
      <w:r w:rsidRPr="009F5230">
        <w:t>Indicator 8: Introducing member responded to report by providing further information</w:t>
      </w:r>
      <w:bookmarkEnd w:id="260"/>
      <w:bookmarkEnd w:id="261"/>
      <w:bookmarkEnd w:id="262"/>
      <w:bookmarkEnd w:id="263"/>
      <w:bookmarkEnd w:id="264"/>
      <w:r w:rsidRPr="009F5230">
        <w:t xml:space="preserve"> </w:t>
      </w:r>
      <w:bookmarkEnd w:id="265"/>
      <w:bookmarkEnd w:id="266"/>
      <w:bookmarkEnd w:id="267"/>
    </w:p>
    <w:p w14:paraId="346E6FE4" w14:textId="0BFB020D" w:rsidR="004055D4" w:rsidRPr="009F5230" w:rsidRDefault="004055D4" w:rsidP="009F5230">
      <w:pPr>
        <w:rPr>
          <w:i/>
          <w:iCs/>
          <w:lang w:eastAsia="en-AU"/>
        </w:rPr>
      </w:pPr>
      <w:r w:rsidRPr="009F5230">
        <w:rPr>
          <w:i/>
          <w:iCs/>
          <w:lang w:eastAsia="en-AU"/>
        </w:rPr>
        <w:t xml:space="preserve">This indicator considers whether the member of parliament introducing the </w:t>
      </w:r>
      <w:r w:rsidR="008B7578" w:rsidRPr="009F5230">
        <w:rPr>
          <w:i/>
          <w:iCs/>
          <w:lang w:eastAsia="en-AU"/>
        </w:rPr>
        <w:t>B</w:t>
      </w:r>
      <w:r w:rsidR="000D6C44" w:rsidRPr="009F5230">
        <w:rPr>
          <w:i/>
          <w:iCs/>
          <w:lang w:eastAsia="en-AU"/>
        </w:rPr>
        <w:t xml:space="preserve">ill </w:t>
      </w:r>
      <w:r w:rsidRPr="009F5230">
        <w:rPr>
          <w:i/>
          <w:iCs/>
          <w:lang w:eastAsia="en-AU"/>
        </w:rPr>
        <w:t xml:space="preserve">responded to </w:t>
      </w:r>
      <w:r w:rsidR="001B0CAB" w:rsidRPr="009F5230">
        <w:rPr>
          <w:i/>
          <w:iCs/>
          <w:lang w:eastAsia="en-AU"/>
        </w:rPr>
        <w:t>c</w:t>
      </w:r>
      <w:r w:rsidRPr="009F5230">
        <w:rPr>
          <w:i/>
          <w:iCs/>
          <w:lang w:eastAsia="en-AU"/>
        </w:rPr>
        <w:t>ommittee recommendations and/or provided further justification for limitations on human rights.</w:t>
      </w:r>
    </w:p>
    <w:p w14:paraId="491D1F4D" w14:textId="2E93BD51" w:rsidR="0097446B" w:rsidRPr="0097446B" w:rsidRDefault="0097446B" w:rsidP="009F5230">
      <w:pPr>
        <w:rPr>
          <w:lang w:eastAsia="en-AU"/>
        </w:rPr>
      </w:pPr>
      <w:r w:rsidRPr="00DD632D">
        <w:rPr>
          <w:lang w:eastAsia="en-AU"/>
        </w:rPr>
        <w:t xml:space="preserve">The Commission was unable to identify any instances where the introducing member further responded to human rights issues after the </w:t>
      </w:r>
      <w:r w:rsidR="00074774">
        <w:rPr>
          <w:lang w:eastAsia="en-AU"/>
        </w:rPr>
        <w:t>c</w:t>
      </w:r>
      <w:r w:rsidRPr="00DD632D">
        <w:rPr>
          <w:lang w:eastAsia="en-AU"/>
        </w:rPr>
        <w:t xml:space="preserve">ommittee stage, such as in the </w:t>
      </w:r>
      <w:r w:rsidR="001232DF">
        <w:rPr>
          <w:lang w:eastAsia="en-AU"/>
        </w:rPr>
        <w:t>second</w:t>
      </w:r>
      <w:r w:rsidR="001232DF" w:rsidRPr="00DD632D">
        <w:rPr>
          <w:lang w:eastAsia="en-AU"/>
        </w:rPr>
        <w:t xml:space="preserve"> </w:t>
      </w:r>
      <w:r w:rsidRPr="00DD632D">
        <w:rPr>
          <w:lang w:eastAsia="en-AU"/>
        </w:rPr>
        <w:t>reading speech.</w:t>
      </w:r>
    </w:p>
    <w:p w14:paraId="3BD30F71" w14:textId="77777777" w:rsidR="00C90591" w:rsidRPr="0094597A" w:rsidRDefault="00C90591" w:rsidP="004E5019">
      <w:pPr>
        <w:pStyle w:val="Heading2"/>
      </w:pPr>
      <w:bookmarkStart w:id="268" w:name="_Toc85526657"/>
      <w:bookmarkStart w:id="269" w:name="_Toc85787072"/>
      <w:bookmarkStart w:id="270" w:name="_Toc1533724812"/>
      <w:bookmarkStart w:id="271" w:name="_Toc117697138"/>
      <w:bookmarkStart w:id="272" w:name="_Toc117697845"/>
      <w:bookmarkStart w:id="273" w:name="_Toc147757284"/>
      <w:bookmarkStart w:id="274" w:name="_Toc148086905"/>
      <w:bookmarkStart w:id="275" w:name="_Toc183013900"/>
      <w:r w:rsidRPr="00C90591">
        <w:rPr>
          <w:lang w:eastAsia="en-AU"/>
        </w:rPr>
        <w:t xml:space="preserve">Indicator 9: Bill </w:t>
      </w:r>
      <w:r w:rsidRPr="004E5019">
        <w:t>amended</w:t>
      </w:r>
      <w:r w:rsidRPr="00C90591">
        <w:rPr>
          <w:lang w:eastAsia="en-AU"/>
        </w:rPr>
        <w:t xml:space="preserve"> </w:t>
      </w:r>
      <w:proofErr w:type="gramStart"/>
      <w:r w:rsidRPr="00C90591">
        <w:rPr>
          <w:lang w:eastAsia="en-AU"/>
        </w:rPr>
        <w:t>as a result of</w:t>
      </w:r>
      <w:proofErr w:type="gramEnd"/>
      <w:r w:rsidRPr="00C90591">
        <w:rPr>
          <w:lang w:eastAsia="en-AU"/>
        </w:rPr>
        <w:t xml:space="preserve"> </w:t>
      </w:r>
      <w:r w:rsidRPr="0094597A">
        <w:t>report</w:t>
      </w:r>
      <w:bookmarkEnd w:id="268"/>
      <w:bookmarkEnd w:id="269"/>
      <w:bookmarkEnd w:id="270"/>
      <w:bookmarkEnd w:id="271"/>
      <w:bookmarkEnd w:id="272"/>
      <w:bookmarkEnd w:id="273"/>
      <w:bookmarkEnd w:id="274"/>
      <w:bookmarkEnd w:id="275"/>
    </w:p>
    <w:p w14:paraId="2B04329A" w14:textId="2FF5B08C" w:rsidR="00C90591" w:rsidRPr="004E5019" w:rsidRDefault="00C90591" w:rsidP="004E5019">
      <w:pPr>
        <w:rPr>
          <w:i/>
          <w:iCs/>
        </w:rPr>
      </w:pPr>
      <w:r w:rsidRPr="004E5019">
        <w:rPr>
          <w:i/>
          <w:iCs/>
        </w:rPr>
        <w:t xml:space="preserve">This indicator considers </w:t>
      </w:r>
      <w:r w:rsidR="00C84E90" w:rsidRPr="004E5019">
        <w:rPr>
          <w:i/>
          <w:iCs/>
        </w:rPr>
        <w:t xml:space="preserve">amendments to Bills </w:t>
      </w:r>
      <w:proofErr w:type="gramStart"/>
      <w:r w:rsidR="00DF793C" w:rsidRPr="004E5019">
        <w:rPr>
          <w:i/>
          <w:iCs/>
        </w:rPr>
        <w:t xml:space="preserve">as a result </w:t>
      </w:r>
      <w:r w:rsidR="00094B89" w:rsidRPr="004E5019">
        <w:rPr>
          <w:i/>
          <w:iCs/>
        </w:rPr>
        <w:t>of</w:t>
      </w:r>
      <w:proofErr w:type="gramEnd"/>
      <w:r w:rsidR="00094B89" w:rsidRPr="004E5019">
        <w:rPr>
          <w:i/>
          <w:iCs/>
        </w:rPr>
        <w:t xml:space="preserve"> </w:t>
      </w:r>
      <w:r w:rsidRPr="004E5019">
        <w:rPr>
          <w:i/>
          <w:iCs/>
        </w:rPr>
        <w:t xml:space="preserve">human rights issues raised in the </w:t>
      </w:r>
      <w:r w:rsidR="006D3960" w:rsidRPr="004E5019">
        <w:rPr>
          <w:i/>
          <w:iCs/>
        </w:rPr>
        <w:t>c</w:t>
      </w:r>
      <w:r w:rsidRPr="004E5019">
        <w:rPr>
          <w:i/>
          <w:iCs/>
        </w:rPr>
        <w:t xml:space="preserve">ommittee process. </w:t>
      </w:r>
    </w:p>
    <w:p w14:paraId="2EF20B3F" w14:textId="3E58BDEC" w:rsidR="00313ACE" w:rsidRPr="00313ACE" w:rsidRDefault="00313ACE" w:rsidP="004E5019">
      <w:pPr>
        <w:rPr>
          <w:iCs/>
        </w:rPr>
      </w:pPr>
      <w:r>
        <w:rPr>
          <w:iCs/>
        </w:rPr>
        <w:t xml:space="preserve">Of the Bills selected for consideration against the indicators, none contained </w:t>
      </w:r>
      <w:r w:rsidR="00DB7D54">
        <w:rPr>
          <w:iCs/>
        </w:rPr>
        <w:t>amendments arising from human rights issue</w:t>
      </w:r>
      <w:r w:rsidR="00BF79AC">
        <w:rPr>
          <w:iCs/>
        </w:rPr>
        <w:t>s</w:t>
      </w:r>
      <w:r w:rsidR="00DB7D54">
        <w:rPr>
          <w:iCs/>
        </w:rPr>
        <w:t xml:space="preserve"> raised in portfolio committee reports.</w:t>
      </w:r>
    </w:p>
    <w:p w14:paraId="18B32D40" w14:textId="77777777" w:rsidR="00407345" w:rsidRDefault="00407345">
      <w:pPr>
        <w:spacing w:after="160" w:line="259" w:lineRule="auto"/>
        <w:ind w:right="0"/>
        <w:rPr>
          <w:rFonts w:eastAsia="Times New Roman" w:cs="Times New Roman"/>
          <w:iCs/>
          <w:color w:val="337B9E"/>
          <w:kern w:val="36"/>
          <w:sz w:val="48"/>
          <w:szCs w:val="48"/>
          <w:lang w:eastAsia="en-AU"/>
        </w:rPr>
      </w:pPr>
      <w:bookmarkStart w:id="276" w:name="_Toc969096"/>
      <w:bookmarkStart w:id="277" w:name="_Toc85451728"/>
      <w:bookmarkStart w:id="278" w:name="_Toc85526658"/>
      <w:bookmarkStart w:id="279" w:name="_Toc85787073"/>
      <w:bookmarkStart w:id="280" w:name="_Toc117697139"/>
      <w:bookmarkStart w:id="281" w:name="_Toc147757286"/>
      <w:bookmarkStart w:id="282" w:name="_Toc148086907"/>
      <w:bookmarkEnd w:id="213"/>
      <w:r>
        <w:rPr>
          <w:rFonts w:eastAsia="Times New Roman" w:cs="Times New Roman"/>
          <w:color w:val="337B9E"/>
          <w:kern w:val="36"/>
          <w:szCs w:val="48"/>
          <w:lang w:eastAsia="en-AU"/>
        </w:rPr>
        <w:br w:type="page"/>
      </w:r>
    </w:p>
    <w:p w14:paraId="755F9C72" w14:textId="5DAB88FD" w:rsidR="00C90591" w:rsidRPr="00C90591" w:rsidRDefault="00C90591" w:rsidP="00E17CA5">
      <w:pPr>
        <w:pStyle w:val="Heading1"/>
        <w:rPr>
          <w:rFonts w:eastAsia="Times New Roman" w:cs="Times New Roman"/>
          <w:color w:val="337B9E"/>
          <w:kern w:val="36"/>
          <w:szCs w:val="48"/>
          <w:lang w:eastAsia="en-AU"/>
        </w:rPr>
      </w:pPr>
      <w:bookmarkStart w:id="283" w:name="_Toc183013901"/>
      <w:r w:rsidRPr="00C90591">
        <w:rPr>
          <w:rFonts w:eastAsia="Times New Roman" w:cs="Times New Roman"/>
          <w:color w:val="337B9E"/>
          <w:kern w:val="36"/>
          <w:szCs w:val="48"/>
          <w:lang w:eastAsia="en-AU"/>
        </w:rPr>
        <w:lastRenderedPageBreak/>
        <w:t>Significant legislation 202</w:t>
      </w:r>
      <w:r w:rsidR="002264E3">
        <w:rPr>
          <w:rFonts w:eastAsia="Times New Roman" w:cs="Times New Roman"/>
          <w:color w:val="337B9E"/>
          <w:kern w:val="36"/>
          <w:szCs w:val="48"/>
          <w:lang w:eastAsia="en-AU"/>
        </w:rPr>
        <w:t>3</w:t>
      </w:r>
      <w:r w:rsidRPr="00C90591">
        <w:rPr>
          <w:rFonts w:eastAsia="Times New Roman" w:cs="Times New Roman"/>
          <w:color w:val="337B9E"/>
          <w:kern w:val="36"/>
          <w:szCs w:val="48"/>
          <w:lang w:eastAsia="en-AU"/>
        </w:rPr>
        <w:t>-</w:t>
      </w:r>
      <w:bookmarkEnd w:id="276"/>
      <w:bookmarkEnd w:id="277"/>
      <w:bookmarkEnd w:id="278"/>
      <w:bookmarkEnd w:id="279"/>
      <w:bookmarkEnd w:id="280"/>
      <w:r w:rsidR="003425D4" w:rsidRPr="00C90591">
        <w:rPr>
          <w:rFonts w:eastAsia="Times New Roman" w:cs="Times New Roman"/>
          <w:color w:val="337B9E"/>
          <w:kern w:val="36"/>
          <w:szCs w:val="48"/>
          <w:lang w:eastAsia="en-AU"/>
        </w:rPr>
        <w:t>2</w:t>
      </w:r>
      <w:bookmarkEnd w:id="281"/>
      <w:bookmarkEnd w:id="282"/>
      <w:r w:rsidR="002264E3">
        <w:rPr>
          <w:rFonts w:eastAsia="Times New Roman" w:cs="Times New Roman"/>
          <w:color w:val="337B9E"/>
          <w:kern w:val="36"/>
          <w:szCs w:val="48"/>
          <w:lang w:eastAsia="en-AU"/>
        </w:rPr>
        <w:t>4</w:t>
      </w:r>
      <w:bookmarkEnd w:id="283"/>
    </w:p>
    <w:p w14:paraId="7001ADE8" w14:textId="08171863" w:rsidR="00C90591" w:rsidRDefault="001232DF" w:rsidP="00407345">
      <w:r>
        <w:t>L</w:t>
      </w:r>
      <w:r w:rsidR="00C90591" w:rsidRPr="00C90591">
        <w:t xml:space="preserve">egislation </w:t>
      </w:r>
      <w:r w:rsidR="00C90591" w:rsidRPr="00C2155F">
        <w:t>introduced</w:t>
      </w:r>
      <w:r w:rsidR="00C90591" w:rsidRPr="00C90591">
        <w:t xml:space="preserve"> in the </w:t>
      </w:r>
      <w:r w:rsidR="003425D4" w:rsidRPr="00C90591">
        <w:t>202</w:t>
      </w:r>
      <w:r w:rsidR="002264E3">
        <w:t>3</w:t>
      </w:r>
      <w:r w:rsidR="00C90591" w:rsidRPr="00C90591">
        <w:t>–</w:t>
      </w:r>
      <w:r w:rsidR="003425D4" w:rsidRPr="00C90591">
        <w:t>2</w:t>
      </w:r>
      <w:r w:rsidR="002264E3">
        <w:t>4</w:t>
      </w:r>
      <w:r w:rsidR="003425D4" w:rsidRPr="00C90591">
        <w:t xml:space="preserve"> </w:t>
      </w:r>
      <w:r w:rsidR="00C90591" w:rsidRPr="00C90591">
        <w:t>financial year that raised significant human rights issues</w:t>
      </w:r>
      <w:r>
        <w:t xml:space="preserve"> is summarised below</w:t>
      </w:r>
      <w:r w:rsidR="00C90591" w:rsidRPr="00C90591">
        <w:t>.</w:t>
      </w:r>
    </w:p>
    <w:p w14:paraId="22C9459F" w14:textId="7C9092B0" w:rsidR="67A7CD30" w:rsidRDefault="67A7CD30" w:rsidP="1B72FE93">
      <w:pPr>
        <w:pStyle w:val="Heading2"/>
      </w:pPr>
      <w:bookmarkStart w:id="284" w:name="_Toc183013902"/>
      <w:r>
        <w:t xml:space="preserve">Legislation focused on </w:t>
      </w:r>
      <w:r w:rsidR="00280264">
        <w:t>victims’</w:t>
      </w:r>
      <w:r>
        <w:t xml:space="preserve"> rights</w:t>
      </w:r>
      <w:bookmarkEnd w:id="284"/>
    </w:p>
    <w:p w14:paraId="7688E64A" w14:textId="77777777" w:rsidR="00674033" w:rsidRDefault="00C95FA9" w:rsidP="00407345">
      <w:r w:rsidRPr="00C95FA9">
        <w:t>A notable trend in this year's legislation was the emphasis on reali</w:t>
      </w:r>
      <w:r>
        <w:t>s</w:t>
      </w:r>
      <w:r w:rsidRPr="00C95FA9">
        <w:t xml:space="preserve">ing the rights of </w:t>
      </w:r>
      <w:r w:rsidR="00AB054B">
        <w:t>victims of</w:t>
      </w:r>
      <w:r w:rsidR="00445CA2">
        <w:t xml:space="preserve"> </w:t>
      </w:r>
      <w:r w:rsidR="00B27FDA">
        <w:t>crime</w:t>
      </w:r>
      <w:r w:rsidRPr="00C95FA9">
        <w:t>, with a particular focus on victims of sexual violence and domestic or family violence.</w:t>
      </w:r>
      <w:r w:rsidR="00F2507A">
        <w:t xml:space="preserve"> </w:t>
      </w:r>
    </w:p>
    <w:p w14:paraId="737E9F1C" w14:textId="105E37EF" w:rsidR="00C95FA9" w:rsidRDefault="00771AAD" w:rsidP="00407345">
      <w:r w:rsidRPr="00771AAD">
        <w:t xml:space="preserve">Under the </w:t>
      </w:r>
      <w:r w:rsidR="00674033">
        <w:t>International Covenant on Civil and Political Rights</w:t>
      </w:r>
      <w:r w:rsidRPr="00771AAD">
        <w:t xml:space="preserve"> and other human rights treaties, relevant public entities must take positive steps to prevent and respond to violent crime </w:t>
      </w:r>
      <w:proofErr w:type="gramStart"/>
      <w:r w:rsidRPr="00771AAD">
        <w:t>in order to</w:t>
      </w:r>
      <w:proofErr w:type="gramEnd"/>
      <w:r w:rsidRPr="00771AAD">
        <w:t xml:space="preserve"> effectively protect life, the right to freedom from torture and cruel, inhuman or degrading treatment, and the right to security of the person.</w:t>
      </w:r>
      <w:r w:rsidR="00674033">
        <w:t xml:space="preserve"> </w:t>
      </w:r>
      <w:r w:rsidR="00674033" w:rsidRPr="00674033">
        <w:t>Judicial interpretation of the Act has recognised duties owed by public entities to take positive steps to protect rights under the Act.</w:t>
      </w:r>
      <w:r w:rsidR="00CA6A0C">
        <w:rPr>
          <w:rStyle w:val="FootnoteReference"/>
        </w:rPr>
        <w:footnoteReference w:id="20"/>
      </w:r>
    </w:p>
    <w:p w14:paraId="31674DBF" w14:textId="1AEC3A20" w:rsidR="00435FE4" w:rsidRDefault="009541EE" w:rsidP="009541EE">
      <w:pPr>
        <w:pStyle w:val="Heading3"/>
      </w:pPr>
      <w:bookmarkStart w:id="285" w:name="_Toc183013903"/>
      <w:r w:rsidRPr="009541EE">
        <w:t>Criminal Law (Coercive Control and Affirmative Consent) and Other Legislation Amendment Bill 2023</w:t>
      </w:r>
      <w:bookmarkEnd w:id="285"/>
    </w:p>
    <w:p w14:paraId="48D2DF00" w14:textId="72DFE6D4" w:rsidR="008D458A" w:rsidRDefault="008A338F" w:rsidP="00407345">
      <w:r>
        <w:t xml:space="preserve">The </w:t>
      </w:r>
      <w:r w:rsidR="001B0687" w:rsidRPr="001B0687">
        <w:t>Criminal Law (Coercive Control and Affirmative Consent) and Other Legislation Amendment Bill 2023</w:t>
      </w:r>
      <w:r w:rsidR="001B0687">
        <w:t xml:space="preserve"> </w:t>
      </w:r>
      <w:r w:rsidR="00435FE4" w:rsidRPr="00435FE4">
        <w:t xml:space="preserve">implemented significant reforms based on recommendations of the Women’s Safety and Justice Taskforce and the Commission of Inquiry into Queensland Police Service Responses to Domestic and Family Violence, as detailed in their reports </w:t>
      </w:r>
      <w:r w:rsidR="00435FE4" w:rsidRPr="009541EE">
        <w:rPr>
          <w:i/>
          <w:iCs/>
        </w:rPr>
        <w:t>Hear Her Voice</w:t>
      </w:r>
      <w:r w:rsidR="00435FE4" w:rsidRPr="00435FE4">
        <w:t xml:space="preserve"> and </w:t>
      </w:r>
      <w:r w:rsidR="00435FE4" w:rsidRPr="009541EE">
        <w:rPr>
          <w:i/>
          <w:iCs/>
        </w:rPr>
        <w:t>A Call for Change</w:t>
      </w:r>
      <w:r w:rsidR="00435FE4" w:rsidRPr="00435FE4">
        <w:t>. These reforms aimed to address issues related to coercive control, domestic violence, and the treatment of women and girls within the justice system.</w:t>
      </w:r>
    </w:p>
    <w:p w14:paraId="5F13B993" w14:textId="2D3D5FB6" w:rsidR="006F7D98" w:rsidRDefault="0034558D" w:rsidP="00407345">
      <w:r>
        <w:t>Reflecting the international position, t</w:t>
      </w:r>
      <w:r w:rsidR="00BA7D3B">
        <w:t xml:space="preserve">he Human Rights Act </w:t>
      </w:r>
      <w:r w:rsidR="00005EFE">
        <w:t>imposes a duty on</w:t>
      </w:r>
      <w:r w:rsidR="004E0EF7">
        <w:t xml:space="preserve"> the State</w:t>
      </w:r>
      <w:r w:rsidR="00BA7D3B">
        <w:t xml:space="preserve"> to prevent </w:t>
      </w:r>
      <w:r w:rsidR="003D283D">
        <w:t xml:space="preserve">rights violations </w:t>
      </w:r>
      <w:r w:rsidR="00005EFE">
        <w:t xml:space="preserve">committed </w:t>
      </w:r>
      <w:r w:rsidR="003D283D">
        <w:t>by private actor</w:t>
      </w:r>
      <w:r w:rsidR="00F7060E">
        <w:t>s</w:t>
      </w:r>
      <w:r w:rsidR="00005EFE">
        <w:t xml:space="preserve"> </w:t>
      </w:r>
      <w:r w:rsidR="004E0EF7">
        <w:t>– and this is articulated in the Statement of Compatibility to this Bill</w:t>
      </w:r>
      <w:r w:rsidR="003D283D">
        <w:t xml:space="preserve">. </w:t>
      </w:r>
      <w:r w:rsidR="00A024D2" w:rsidRPr="00A024D2">
        <w:t>This Statement highlights the rights promoted by the Bill, such as the right to life and the right to protection from torture, and from cruel, inhuman, or degrading treatment. It also acknowledges, in line with the Taskforce’s findings, the government’s positive obligation to safeguard individuals' lives and physical and psychological safety from coercive control, even when such acts are perpetrated by private actors.</w:t>
      </w:r>
      <w:r w:rsidR="00445CA2">
        <w:rPr>
          <w:rStyle w:val="FootnoteReference"/>
        </w:rPr>
        <w:footnoteReference w:id="21"/>
      </w:r>
      <w:r w:rsidR="00706343">
        <w:t xml:space="preserve"> </w:t>
      </w:r>
    </w:p>
    <w:p w14:paraId="4FA6013D" w14:textId="37D8CC6A" w:rsidR="00DC19EF" w:rsidRDefault="00DC19EF" w:rsidP="00407345">
      <w:r>
        <w:t>In its submission to the parliamentary inquiry into the Bill, the Commission supported the Bill’s advanc</w:t>
      </w:r>
      <w:r w:rsidR="004C6A59">
        <w:t>e</w:t>
      </w:r>
      <w:r>
        <w:t xml:space="preserve">s in human rights for </w:t>
      </w:r>
      <w:proofErr w:type="gramStart"/>
      <w:r>
        <w:t>victims</w:t>
      </w:r>
      <w:r w:rsidR="006A24B3">
        <w:t>,</w:t>
      </w:r>
      <w:r>
        <w:t xml:space="preserve"> but</w:t>
      </w:r>
      <w:proofErr w:type="gramEnd"/>
      <w:r>
        <w:t xml:space="preserve"> identified areas where human rights compatibility issues arose</w:t>
      </w:r>
      <w:r w:rsidR="009B30D1">
        <w:t xml:space="preserve">. </w:t>
      </w:r>
      <w:r w:rsidR="00B514C3">
        <w:t>T</w:t>
      </w:r>
      <w:r w:rsidR="00E151D0">
        <w:t xml:space="preserve">he </w:t>
      </w:r>
      <w:r w:rsidR="00E70DD7">
        <w:t>need to</w:t>
      </w:r>
      <w:r w:rsidR="00E151D0">
        <w:t xml:space="preserve"> consider the rights of </w:t>
      </w:r>
      <w:r w:rsidR="00056C0B">
        <w:t>th</w:t>
      </w:r>
      <w:r w:rsidR="00B1445D">
        <w:t>e</w:t>
      </w:r>
      <w:r w:rsidR="00056C0B">
        <w:t xml:space="preserve"> accused </w:t>
      </w:r>
      <w:r w:rsidR="001406E2">
        <w:t xml:space="preserve">alongside </w:t>
      </w:r>
      <w:r w:rsidR="00491CBE">
        <w:t xml:space="preserve">the rights of </w:t>
      </w:r>
      <w:r w:rsidR="00E151D0">
        <w:t xml:space="preserve">victims </w:t>
      </w:r>
      <w:r w:rsidR="00B514C3">
        <w:t>was raised by the Commission</w:t>
      </w:r>
      <w:r w:rsidR="00E151D0">
        <w:t xml:space="preserve">, </w:t>
      </w:r>
      <w:r w:rsidR="007D6B17">
        <w:t>citing</w:t>
      </w:r>
      <w:r w:rsidR="001E2341">
        <w:t xml:space="preserve"> </w:t>
      </w:r>
      <w:r w:rsidR="00E151D0">
        <w:t xml:space="preserve">international human rights obligations to protect individuals from violations by both state and private </w:t>
      </w:r>
      <w:proofErr w:type="gramStart"/>
      <w:r w:rsidR="00E151D0">
        <w:t>actors</w:t>
      </w:r>
      <w:r w:rsidR="00427C90">
        <w:t xml:space="preserve"> </w:t>
      </w:r>
      <w:r w:rsidR="00E151D0">
        <w:t>.</w:t>
      </w:r>
      <w:proofErr w:type="gramEnd"/>
      <w:r w:rsidR="00E151D0">
        <w:t xml:space="preserve"> </w:t>
      </w:r>
      <w:r w:rsidR="009B30D1">
        <w:t>The Commission</w:t>
      </w:r>
      <w:r w:rsidR="00056CF4">
        <w:t xml:space="preserve"> </w:t>
      </w:r>
      <w:r w:rsidR="009B30D1">
        <w:t>recommended</w:t>
      </w:r>
      <w:r w:rsidR="00DA3EBE">
        <w:t xml:space="preserve"> monitoring, data </w:t>
      </w:r>
      <w:r w:rsidR="00DA3EBE">
        <w:lastRenderedPageBreak/>
        <w:t>collection</w:t>
      </w:r>
      <w:r w:rsidR="00E87FF6">
        <w:t>,</w:t>
      </w:r>
      <w:r w:rsidR="00DA3EBE">
        <w:t xml:space="preserve"> and</w:t>
      </w:r>
      <w:r w:rsidR="00056CF4">
        <w:t xml:space="preserve"> a 5-year review</w:t>
      </w:r>
      <w:r w:rsidR="00062498">
        <w:rPr>
          <w:rStyle w:val="FootnoteReference"/>
        </w:rPr>
        <w:footnoteReference w:id="22"/>
      </w:r>
      <w:r w:rsidR="00056CF4">
        <w:t xml:space="preserve"> to </w:t>
      </w:r>
      <w:r w:rsidR="00B514C3">
        <w:t>assess</w:t>
      </w:r>
      <w:r w:rsidR="00056CF4">
        <w:t xml:space="preserve"> the impact of the reforms, particularly the </w:t>
      </w:r>
      <w:r w:rsidR="00E91236">
        <w:t xml:space="preserve">potential for a </w:t>
      </w:r>
      <w:r w:rsidR="00056CF4">
        <w:t xml:space="preserve">new </w:t>
      </w:r>
      <w:r w:rsidR="009B30D1">
        <w:t xml:space="preserve">coercive control offence </w:t>
      </w:r>
      <w:r w:rsidR="00090C70">
        <w:t xml:space="preserve">to </w:t>
      </w:r>
      <w:r w:rsidR="009B30D1">
        <w:t xml:space="preserve">inadvertently </w:t>
      </w:r>
      <w:r w:rsidR="00971218">
        <w:t xml:space="preserve">lead to further </w:t>
      </w:r>
      <w:r w:rsidR="009B30D1">
        <w:t>criminalis</w:t>
      </w:r>
      <w:r w:rsidR="00971218">
        <w:t>ation of First Nations people</w:t>
      </w:r>
      <w:r>
        <w:t xml:space="preserve">. </w:t>
      </w:r>
    </w:p>
    <w:p w14:paraId="6324E108" w14:textId="1FEB4203" w:rsidR="0031360C" w:rsidRDefault="0031360C" w:rsidP="00407345">
      <w:r w:rsidRPr="004A42E0">
        <w:t>One concern raised by the Commission and other stakeholders was the inclusion of ‘transmission of a serious disease’ as a factor that nullifies consent.</w:t>
      </w:r>
      <w:r>
        <w:t xml:space="preserve"> </w:t>
      </w:r>
      <w:r w:rsidR="00E151D0">
        <w:t xml:space="preserve">Concerns included whether this </w:t>
      </w:r>
      <w:r w:rsidR="007720E0">
        <w:t xml:space="preserve">would </w:t>
      </w:r>
      <w:r w:rsidR="000A071D">
        <w:t xml:space="preserve">impact </w:t>
      </w:r>
      <w:r w:rsidR="007720E0">
        <w:t xml:space="preserve">negatively </w:t>
      </w:r>
      <w:r w:rsidR="000A071D">
        <w:t xml:space="preserve">on </w:t>
      </w:r>
      <w:r w:rsidR="007720E0">
        <w:t xml:space="preserve">public health by further </w:t>
      </w:r>
      <w:r w:rsidR="00306EA1">
        <w:t>stigmatising</w:t>
      </w:r>
      <w:r w:rsidR="007720E0">
        <w:t xml:space="preserve"> people living with HIV, and the </w:t>
      </w:r>
      <w:r w:rsidR="00306EA1">
        <w:t>potential broad scope</w:t>
      </w:r>
      <w:r w:rsidR="007720E0">
        <w:t xml:space="preserve"> of the </w:t>
      </w:r>
      <w:r w:rsidR="00306EA1">
        <w:t>term ‘serious disease’.</w:t>
      </w:r>
      <w:r>
        <w:t xml:space="preserve"> The </w:t>
      </w:r>
      <w:r w:rsidR="00F81078">
        <w:t>c</w:t>
      </w:r>
      <w:r>
        <w:t>ommittee recommended that the government consider amending the Bill to remove the provision, but the Bill passed unamended.</w:t>
      </w:r>
      <w:r>
        <w:rPr>
          <w:rStyle w:val="FootnoteReference"/>
        </w:rPr>
        <w:footnoteReference w:id="23"/>
      </w:r>
    </w:p>
    <w:p w14:paraId="55EB7FE4" w14:textId="0E081B99" w:rsidR="368F9FE1" w:rsidRDefault="368F9FE1" w:rsidP="00407345">
      <w:pPr>
        <w:pStyle w:val="Heading3"/>
      </w:pPr>
      <w:bookmarkStart w:id="286" w:name="_Toc183013904"/>
      <w:r w:rsidRPr="1B72FE93">
        <w:t xml:space="preserve">Victims’ </w:t>
      </w:r>
      <w:r w:rsidRPr="00407345">
        <w:t>Commissioner</w:t>
      </w:r>
      <w:r w:rsidRPr="1B72FE93">
        <w:t xml:space="preserve"> and Sexual Violence Review Board Bill 2024</w:t>
      </w:r>
      <w:bookmarkEnd w:id="286"/>
    </w:p>
    <w:p w14:paraId="1FCAF9AC" w14:textId="17B70CD3" w:rsidR="10132DC2" w:rsidRDefault="10132DC2" w:rsidP="1B72FE93">
      <w:r w:rsidRPr="1B72FE93">
        <w:t xml:space="preserve">This legislation established </w:t>
      </w:r>
      <w:r w:rsidR="00801E5A">
        <w:t>an</w:t>
      </w:r>
      <w:r w:rsidRPr="1B72FE93">
        <w:t xml:space="preserve"> independent Victims’ Commissioner</w:t>
      </w:r>
      <w:r w:rsidR="5CF07B05" w:rsidRPr="1B72FE93">
        <w:t xml:space="preserve"> to protect and promote the rights of victims,</w:t>
      </w:r>
      <w:r w:rsidRPr="1B72FE93">
        <w:t xml:space="preserve"> and the Sexual Violence Review Board</w:t>
      </w:r>
      <w:r w:rsidR="00F83A95">
        <w:t xml:space="preserve"> </w:t>
      </w:r>
      <w:r w:rsidR="00767900">
        <w:t>to</w:t>
      </w:r>
      <w:r w:rsidR="00801E5A">
        <w:t xml:space="preserve"> identify</w:t>
      </w:r>
      <w:r w:rsidR="4E8EA207" w:rsidRPr="1B72FE93">
        <w:t xml:space="preserve"> and review systemic issues </w:t>
      </w:r>
      <w:r w:rsidR="00F83A95">
        <w:t>about</w:t>
      </w:r>
      <w:r w:rsidR="00F83A95" w:rsidRPr="1B72FE93">
        <w:t xml:space="preserve"> </w:t>
      </w:r>
      <w:r w:rsidR="4E8EA207" w:rsidRPr="1B72FE93">
        <w:t>reporting, investigati</w:t>
      </w:r>
      <w:r w:rsidR="00F83A95">
        <w:t>ng,</w:t>
      </w:r>
      <w:r w:rsidR="4E8EA207" w:rsidRPr="1B72FE93">
        <w:t xml:space="preserve"> and prosecuti</w:t>
      </w:r>
      <w:r w:rsidR="00D213C4">
        <w:t>ng</w:t>
      </w:r>
      <w:r w:rsidR="4E8EA207" w:rsidRPr="1B72FE93">
        <w:t xml:space="preserve"> sexual offences.</w:t>
      </w:r>
    </w:p>
    <w:p w14:paraId="493AC6F7" w14:textId="1AA91FBF" w:rsidR="4E8EA207" w:rsidRDefault="4E8EA207" w:rsidP="1B72FE93">
      <w:r w:rsidRPr="1B72FE93">
        <w:t xml:space="preserve">In the Commission’s view, the establishment </w:t>
      </w:r>
      <w:r w:rsidR="0095318E">
        <w:t>of</w:t>
      </w:r>
      <w:r w:rsidRPr="1B72FE93">
        <w:t xml:space="preserve"> </w:t>
      </w:r>
      <w:r w:rsidR="008B0111">
        <w:t>an independent</w:t>
      </w:r>
      <w:r w:rsidRPr="1B72FE93">
        <w:t xml:space="preserve"> Victims’ Commissioner is </w:t>
      </w:r>
      <w:r w:rsidR="00F83A95">
        <w:t>a positive</w:t>
      </w:r>
      <w:r w:rsidRPr="1B72FE93">
        <w:t xml:space="preserve"> step, but </w:t>
      </w:r>
      <w:r w:rsidR="00865588">
        <w:t xml:space="preserve">the lack of compensation as an available remedy and </w:t>
      </w:r>
      <w:r w:rsidRPr="1B72FE93">
        <w:t>the</w:t>
      </w:r>
      <w:r w:rsidR="00865588">
        <w:t xml:space="preserve"> limited</w:t>
      </w:r>
      <w:r w:rsidRPr="1B72FE93">
        <w:t xml:space="preserve"> complaint </w:t>
      </w:r>
      <w:r w:rsidR="00865588">
        <w:t>powers available to the Commissioner</w:t>
      </w:r>
      <w:r w:rsidRPr="1B72FE93">
        <w:t xml:space="preserve"> </w:t>
      </w:r>
      <w:r w:rsidR="00E176AD">
        <w:t xml:space="preserve">are </w:t>
      </w:r>
      <w:r w:rsidRPr="1B72FE93">
        <w:t xml:space="preserve">inadequate to provide genuine redress for victims of crime. </w:t>
      </w:r>
      <w:r w:rsidR="2E1D3F0C" w:rsidRPr="1B72FE93">
        <w:t xml:space="preserve">This means that in many cases a complainant will be better off </w:t>
      </w:r>
      <w:r w:rsidR="00DA5B0D">
        <w:t>making</w:t>
      </w:r>
      <w:r w:rsidR="0009496B">
        <w:t xml:space="preserve"> a complaint under the Human Rights Act </w:t>
      </w:r>
      <w:r w:rsidR="00DA5B0D">
        <w:t>to the</w:t>
      </w:r>
      <w:r w:rsidR="2E1D3F0C" w:rsidRPr="1B72FE93">
        <w:t xml:space="preserve"> Commission, which offers the opportunity for a conciliation conference</w:t>
      </w:r>
      <w:r w:rsidR="00865588">
        <w:t>, and for piggy-back matters</w:t>
      </w:r>
      <w:r w:rsidR="00A52289">
        <w:t xml:space="preserve"> which provide</w:t>
      </w:r>
      <w:r w:rsidR="00865588">
        <w:t xml:space="preserve"> an opportunity to obtain compensation</w:t>
      </w:r>
      <w:r w:rsidR="2E1D3F0C" w:rsidRPr="1B72FE93">
        <w:t xml:space="preserve">. </w:t>
      </w:r>
      <w:r w:rsidR="00E176AD">
        <w:t xml:space="preserve"> </w:t>
      </w:r>
    </w:p>
    <w:p w14:paraId="55A43B86" w14:textId="5E7044DC" w:rsidR="4E8EA207" w:rsidRDefault="4E8EA207" w:rsidP="1B72FE93">
      <w:r w:rsidRPr="1B72FE93">
        <w:t xml:space="preserve">The Community Safety and Legal Affairs Committee expressed related concerns about the complaint process, recommending that consideration be given to whether the complaints mechanism in the Bill is </w:t>
      </w:r>
      <w:r w:rsidR="149FABCB" w:rsidRPr="1B72FE93">
        <w:t xml:space="preserve">sufficient to ensure it is accessible to child complainants, particularly </w:t>
      </w:r>
      <w:r w:rsidR="0088023A">
        <w:t>children</w:t>
      </w:r>
      <w:r w:rsidR="0088023A" w:rsidRPr="1B72FE93">
        <w:t xml:space="preserve"> </w:t>
      </w:r>
      <w:r w:rsidR="149FABCB" w:rsidRPr="1B72FE93">
        <w:t>without adults to a</w:t>
      </w:r>
      <w:r w:rsidR="5FC9895B" w:rsidRPr="1B72FE93">
        <w:t xml:space="preserve">ssist </w:t>
      </w:r>
      <w:r w:rsidR="149FABCB" w:rsidRPr="1B72FE93">
        <w:t>on their behalf.</w:t>
      </w:r>
      <w:r w:rsidR="00144C03">
        <w:rPr>
          <w:rStyle w:val="FootnoteReference"/>
        </w:rPr>
        <w:footnoteReference w:id="24"/>
      </w:r>
      <w:r w:rsidR="149FABCB" w:rsidRPr="1B72FE93">
        <w:t xml:space="preserve"> In response, the government pointed to the </w:t>
      </w:r>
      <w:r w:rsidR="18BDDC5A" w:rsidRPr="1B72FE93">
        <w:t>capacity</w:t>
      </w:r>
      <w:r w:rsidR="149FABCB" w:rsidRPr="1B72FE93">
        <w:t xml:space="preserve"> for the Victims’ Commissioner to provide reasonable assistance to </w:t>
      </w:r>
      <w:r w:rsidR="4F2D1198" w:rsidRPr="1B72FE93">
        <w:t xml:space="preserve">reduce </w:t>
      </w:r>
      <w:r w:rsidR="0088023A">
        <w:t xml:space="preserve">a </w:t>
      </w:r>
      <w:r w:rsidR="4F2D1198" w:rsidRPr="1B72FE93">
        <w:t xml:space="preserve">complaint to writing. </w:t>
      </w:r>
      <w:r w:rsidR="29D2F0AC" w:rsidRPr="1B72FE93">
        <w:t>The Bill passed without amendment.</w:t>
      </w:r>
    </w:p>
    <w:p w14:paraId="51DF8505" w14:textId="2963E104" w:rsidR="00AB6EA6" w:rsidRDefault="00440621" w:rsidP="1B72FE93">
      <w:r>
        <w:t>In the Commission’s view, t</w:t>
      </w:r>
      <w:r w:rsidR="00AB6EA6">
        <w:t xml:space="preserve">he powers granted to the new </w:t>
      </w:r>
      <w:r w:rsidR="00B47880">
        <w:t xml:space="preserve">Victims’ </w:t>
      </w:r>
      <w:r w:rsidR="00AB6EA6">
        <w:t xml:space="preserve">Commissioner should be reviewed in </w:t>
      </w:r>
      <w:r w:rsidR="00CB1348">
        <w:t>the following years</w:t>
      </w:r>
      <w:r w:rsidR="00AB6EA6">
        <w:t xml:space="preserve"> to identify whether there is a need for powers to </w:t>
      </w:r>
      <w:r w:rsidR="00065808">
        <w:t xml:space="preserve">compel </w:t>
      </w:r>
      <w:r w:rsidR="00AB6EA6">
        <w:t xml:space="preserve">parties to </w:t>
      </w:r>
      <w:r w:rsidR="00065808">
        <w:t>attend</w:t>
      </w:r>
      <w:r w:rsidR="00AB6EA6">
        <w:t xml:space="preserve"> a conference (as contained in the Human Rights Act), and </w:t>
      </w:r>
      <w:r w:rsidR="008B654D">
        <w:t xml:space="preserve">serious </w:t>
      </w:r>
      <w:r w:rsidR="00AB6EA6">
        <w:t xml:space="preserve">consideration should be given to allowing these matters to </w:t>
      </w:r>
      <w:r w:rsidR="0088023A">
        <w:t>be decided at</w:t>
      </w:r>
      <w:r w:rsidR="00AB6EA6">
        <w:t xml:space="preserve"> a </w:t>
      </w:r>
      <w:r w:rsidR="0088023A">
        <w:t>t</w:t>
      </w:r>
      <w:r w:rsidR="00AB6EA6">
        <w:t>ribunal where not resolved</w:t>
      </w:r>
      <w:r w:rsidR="00B47880">
        <w:t xml:space="preserve"> by the Victims’ Commissioner</w:t>
      </w:r>
      <w:r w:rsidR="00AB6EA6">
        <w:t xml:space="preserve">. </w:t>
      </w:r>
      <w:r w:rsidR="0088023A">
        <w:t>P</w:t>
      </w:r>
      <w:r w:rsidR="00AB6EA6">
        <w:t xml:space="preserve">recedent for this </w:t>
      </w:r>
      <w:r w:rsidR="0088023A">
        <w:t xml:space="preserve">exists </w:t>
      </w:r>
      <w:r w:rsidR="00AB6EA6">
        <w:t xml:space="preserve">in relation to privacy breaches under </w:t>
      </w:r>
      <w:r w:rsidR="005B33B0">
        <w:t>the Information Privacy Act</w:t>
      </w:r>
      <w:r w:rsidR="00AB6EA6">
        <w:t>, and in the Anti-Discrimination Act.</w:t>
      </w:r>
    </w:p>
    <w:p w14:paraId="6F9475AC" w14:textId="191B70C5" w:rsidR="009938AE" w:rsidRDefault="009938AE" w:rsidP="1B72FE93">
      <w:pPr>
        <w:pStyle w:val="Heading2"/>
      </w:pPr>
      <w:bookmarkStart w:id="287" w:name="_Toc183013905"/>
      <w:r>
        <w:lastRenderedPageBreak/>
        <w:t>Amendments to search provisions</w:t>
      </w:r>
      <w:bookmarkEnd w:id="287"/>
    </w:p>
    <w:p w14:paraId="442D3233" w14:textId="7A90FC58" w:rsidR="009938AE" w:rsidRPr="009938AE" w:rsidRDefault="009938AE" w:rsidP="009938AE">
      <w:r>
        <w:t xml:space="preserve">Two pieces of legislation introduced in the financial year made changes to </w:t>
      </w:r>
      <w:r w:rsidR="002C59FE">
        <w:t xml:space="preserve">the way in which searches </w:t>
      </w:r>
      <w:r w:rsidR="00523B87">
        <w:t xml:space="preserve">are carried out </w:t>
      </w:r>
      <w:r w:rsidR="0088023A">
        <w:t xml:space="preserve">on </w:t>
      </w:r>
      <w:r w:rsidR="00D7468E">
        <w:t>people in custody</w:t>
      </w:r>
      <w:r w:rsidR="00471D3D">
        <w:t>.</w:t>
      </w:r>
      <w:r w:rsidR="00935FDD">
        <w:t xml:space="preserve"> </w:t>
      </w:r>
      <w:r w:rsidR="00C20C6D">
        <w:t xml:space="preserve">The Commission and other stakeholders engaged in </w:t>
      </w:r>
      <w:r w:rsidR="00A51420">
        <w:t xml:space="preserve">extensive </w:t>
      </w:r>
      <w:r w:rsidR="00C20C6D">
        <w:t xml:space="preserve">human rights dialogue with the aim of ensuring </w:t>
      </w:r>
      <w:r w:rsidR="00935FDD">
        <w:t xml:space="preserve">that </w:t>
      </w:r>
      <w:r w:rsidR="0022186F">
        <w:t xml:space="preserve">safeguards for </w:t>
      </w:r>
      <w:r w:rsidR="00C20C6D">
        <w:t xml:space="preserve">people in custody are </w:t>
      </w:r>
      <w:r w:rsidR="008D24F4">
        <w:t>improve</w:t>
      </w:r>
      <w:r w:rsidR="003A4227">
        <w:t>d</w:t>
      </w:r>
      <w:r w:rsidR="008D24F4">
        <w:t xml:space="preserve"> </w:t>
      </w:r>
      <w:r w:rsidR="003A4227">
        <w:t>(</w:t>
      </w:r>
      <w:r w:rsidR="008D24F4">
        <w:t>and</w:t>
      </w:r>
      <w:r w:rsidR="00C20C6D">
        <w:t xml:space="preserve"> not eroded</w:t>
      </w:r>
      <w:r w:rsidR="003A4227">
        <w:t>)</w:t>
      </w:r>
      <w:r w:rsidR="00E25565">
        <w:t xml:space="preserve"> through the changes</w:t>
      </w:r>
      <w:r w:rsidR="00C20C6D">
        <w:t>.</w:t>
      </w:r>
    </w:p>
    <w:p w14:paraId="6A9D8A9C" w14:textId="76393B6A" w:rsidR="00716106" w:rsidRDefault="00A571BF" w:rsidP="00385F2E">
      <w:pPr>
        <w:pStyle w:val="Heading3"/>
      </w:pPr>
      <w:bookmarkStart w:id="288" w:name="_Toc183013906"/>
      <w:r w:rsidRPr="00A571BF">
        <w:t>Corrective Services (Promoting Safety) and Other Legislation Amendment Bill 2024</w:t>
      </w:r>
      <w:bookmarkEnd w:id="288"/>
    </w:p>
    <w:p w14:paraId="07667AFC" w14:textId="78C6C4AD" w:rsidR="00EB5EF0" w:rsidRDefault="00716106" w:rsidP="00DB5E37">
      <w:r>
        <w:t xml:space="preserve">The Corrective Services (Promoting Safety) and Other Legislation Amendment Bill 2024 </w:t>
      </w:r>
      <w:r w:rsidR="00AD4224">
        <w:t>included</w:t>
      </w:r>
      <w:r>
        <w:t xml:space="preserve"> </w:t>
      </w:r>
      <w:r w:rsidR="00BB49D4">
        <w:t xml:space="preserve">changes to implement certain </w:t>
      </w:r>
      <w:r>
        <w:t xml:space="preserve">recommendations </w:t>
      </w:r>
      <w:r w:rsidR="00BB49D4">
        <w:t>of</w:t>
      </w:r>
      <w:r>
        <w:t xml:space="preserve"> the </w:t>
      </w:r>
      <w:r w:rsidR="00A571BF">
        <w:t>Commission’s</w:t>
      </w:r>
      <w:r>
        <w:t xml:space="preserve"> </w:t>
      </w:r>
      <w:r w:rsidRPr="411B8157">
        <w:rPr>
          <w:i/>
          <w:iCs/>
        </w:rPr>
        <w:t>Stripped of our Dignity</w:t>
      </w:r>
      <w:r>
        <w:t xml:space="preserve"> report, which examined strip searches in women’s prisons.</w:t>
      </w:r>
      <w:r w:rsidR="00F2737D">
        <w:rPr>
          <w:rStyle w:val="FootnoteReference"/>
        </w:rPr>
        <w:footnoteReference w:id="25"/>
      </w:r>
      <w:r>
        <w:t xml:space="preserve"> The Bill </w:t>
      </w:r>
      <w:r w:rsidR="00C663F6">
        <w:t xml:space="preserve">increases </w:t>
      </w:r>
      <w:r>
        <w:t>flexibility</w:t>
      </w:r>
      <w:r w:rsidR="00C663F6">
        <w:t xml:space="preserve"> </w:t>
      </w:r>
      <w:r w:rsidR="001A0F5D">
        <w:t xml:space="preserve">for Queensland Corrective Services to </w:t>
      </w:r>
      <w:r w:rsidR="00B74E75">
        <w:t>modify</w:t>
      </w:r>
      <w:r w:rsidR="001A0F5D">
        <w:t xml:space="preserve"> standard</w:t>
      </w:r>
      <w:r>
        <w:t xml:space="preserve"> search procedures</w:t>
      </w:r>
      <w:r w:rsidR="008A12D2">
        <w:t xml:space="preserve"> </w:t>
      </w:r>
      <w:r w:rsidR="001A0F5D">
        <w:t>to accommodate</w:t>
      </w:r>
      <w:r>
        <w:t xml:space="preserve"> vulnerable groups like pregnant women, </w:t>
      </w:r>
      <w:r w:rsidR="00B84DB0">
        <w:t xml:space="preserve">people </w:t>
      </w:r>
      <w:r>
        <w:t xml:space="preserve">with disabilities, </w:t>
      </w:r>
      <w:r w:rsidR="00B84DB0">
        <w:t>and</w:t>
      </w:r>
      <w:r>
        <w:t xml:space="preserve"> trans and gender-diverse prisoners.</w:t>
      </w:r>
      <w:r w:rsidR="00B307DB">
        <w:t xml:space="preserve"> Changes to search provisions were also made </w:t>
      </w:r>
      <w:r w:rsidR="00EB5EF0" w:rsidRPr="00EB5EF0">
        <w:t xml:space="preserve">to align with the </w:t>
      </w:r>
      <w:r w:rsidR="00EB5EF0" w:rsidRPr="411B8157">
        <w:rPr>
          <w:i/>
          <w:iCs/>
        </w:rPr>
        <w:t xml:space="preserve">Births, </w:t>
      </w:r>
      <w:proofErr w:type="gramStart"/>
      <w:r w:rsidR="00EB5EF0" w:rsidRPr="411B8157">
        <w:rPr>
          <w:i/>
          <w:iCs/>
        </w:rPr>
        <w:t>Deaths</w:t>
      </w:r>
      <w:proofErr w:type="gramEnd"/>
      <w:r w:rsidR="00EB5EF0" w:rsidRPr="411B8157">
        <w:rPr>
          <w:i/>
          <w:iCs/>
        </w:rPr>
        <w:t xml:space="preserve"> and Marriages Registration Act 2023</w:t>
      </w:r>
      <w:r w:rsidR="00EB5EF0" w:rsidRPr="00EB5EF0">
        <w:t xml:space="preserve"> </w:t>
      </w:r>
      <w:r w:rsidR="0090052F">
        <w:t>to ensure</w:t>
      </w:r>
      <w:r w:rsidR="00EB5EF0" w:rsidRPr="00EB5EF0">
        <w:t xml:space="preserve"> that trans and gender-diverse </w:t>
      </w:r>
      <w:r w:rsidR="00B84DB0">
        <w:t>people</w:t>
      </w:r>
      <w:r w:rsidR="00B84DB0" w:rsidRPr="00EB5EF0">
        <w:t xml:space="preserve"> </w:t>
      </w:r>
      <w:r w:rsidR="00EB5EF0" w:rsidRPr="00EB5EF0">
        <w:t>are treated with dignity and respect in line with their identified gender.</w:t>
      </w:r>
    </w:p>
    <w:p w14:paraId="3C4229F2" w14:textId="273BC39B" w:rsidR="00A9175C" w:rsidRDefault="001A0F5D" w:rsidP="00DB5E37">
      <w:r>
        <w:t xml:space="preserve">While </w:t>
      </w:r>
      <w:r w:rsidR="00592D95">
        <w:t xml:space="preserve">acknowledging </w:t>
      </w:r>
      <w:r>
        <w:t xml:space="preserve">the overall </w:t>
      </w:r>
      <w:r w:rsidR="00D45A02">
        <w:t>aim</w:t>
      </w:r>
      <w:r>
        <w:t xml:space="preserve"> </w:t>
      </w:r>
      <w:r w:rsidR="00592D95">
        <w:t xml:space="preserve">of </w:t>
      </w:r>
      <w:r w:rsidR="000B5ABF">
        <w:t>increasing human rights protections</w:t>
      </w:r>
      <w:r w:rsidR="0024638B">
        <w:t xml:space="preserve">, </w:t>
      </w:r>
      <w:r w:rsidR="00E613C9">
        <w:t xml:space="preserve">the </w:t>
      </w:r>
      <w:r>
        <w:t>Commission</w:t>
      </w:r>
      <w:r w:rsidR="00716106">
        <w:t xml:space="preserve"> raised concerns about removing </w:t>
      </w:r>
      <w:r w:rsidR="00592D95">
        <w:t xml:space="preserve">current </w:t>
      </w:r>
      <w:r w:rsidR="00716106">
        <w:t xml:space="preserve">legislative safeguards that ensure searches are conducted by officers of the same sex or gender as the prisoner, </w:t>
      </w:r>
      <w:r w:rsidR="005520DC">
        <w:t xml:space="preserve">which would have the effect of </w:t>
      </w:r>
      <w:r w:rsidR="00716106">
        <w:t>reduc</w:t>
      </w:r>
      <w:r w:rsidR="00DA3BE5">
        <w:t>ing</w:t>
      </w:r>
      <w:r w:rsidR="00716106">
        <w:t xml:space="preserve"> prisoner protections.</w:t>
      </w:r>
      <w:r w:rsidR="00AE238D">
        <w:t xml:space="preserve"> Although the same rights have since been </w:t>
      </w:r>
      <w:r w:rsidR="00D2011D">
        <w:t>preserved</w:t>
      </w:r>
      <w:r w:rsidR="00AE238D">
        <w:t xml:space="preserve"> in regulations, </w:t>
      </w:r>
      <w:r w:rsidR="0024638B">
        <w:t xml:space="preserve">the Commission remains concerned that regulations can be subject to change with a </w:t>
      </w:r>
      <w:r w:rsidR="00C972A0">
        <w:t>reduced</w:t>
      </w:r>
      <w:r w:rsidR="0024638B">
        <w:t xml:space="preserve"> degree of parliamentary scrutiny compared </w:t>
      </w:r>
      <w:r w:rsidR="00EC794F">
        <w:t>with</w:t>
      </w:r>
      <w:r w:rsidR="00674D01">
        <w:t xml:space="preserve"> </w:t>
      </w:r>
      <w:r w:rsidR="0024638B">
        <w:t>primary legislation.</w:t>
      </w:r>
    </w:p>
    <w:p w14:paraId="4C6A57BF" w14:textId="0F6C0354" w:rsidR="005C1451" w:rsidRDefault="00437552" w:rsidP="002D737B">
      <w:r>
        <w:t xml:space="preserve">Commenting on this issue, the </w:t>
      </w:r>
      <w:r w:rsidR="002D737B">
        <w:t>c</w:t>
      </w:r>
      <w:r>
        <w:t xml:space="preserve">ommittee </w:t>
      </w:r>
      <w:r w:rsidR="00310318">
        <w:t>recognised</w:t>
      </w:r>
      <w:r>
        <w:t xml:space="preserve"> </w:t>
      </w:r>
      <w:r w:rsidR="00310318">
        <w:t>concerns about the</w:t>
      </w:r>
      <w:r w:rsidR="00D76CAA">
        <w:t xml:space="preserve"> delegation of legislative power to the executive rather than </w:t>
      </w:r>
      <w:proofErr w:type="gramStart"/>
      <w:r w:rsidR="00D76CAA">
        <w:t xml:space="preserve">parliament, </w:t>
      </w:r>
      <w:r w:rsidR="00310318">
        <w:t>but</w:t>
      </w:r>
      <w:proofErr w:type="gramEnd"/>
      <w:r w:rsidR="00D15D6C">
        <w:t xml:space="preserve"> considered that the </w:t>
      </w:r>
      <w:r w:rsidR="00310318">
        <w:t xml:space="preserve">flexibility achieved </w:t>
      </w:r>
      <w:r w:rsidR="008D53ED">
        <w:t xml:space="preserve">through </w:t>
      </w:r>
      <w:r w:rsidR="00244646">
        <w:t xml:space="preserve">incorporating </w:t>
      </w:r>
      <w:r w:rsidR="00534A05">
        <w:t xml:space="preserve">the protections </w:t>
      </w:r>
      <w:r w:rsidR="00244646">
        <w:t>in</w:t>
      </w:r>
      <w:r w:rsidR="00534A05">
        <w:t xml:space="preserve"> regulations</w:t>
      </w:r>
      <w:r w:rsidR="008D53ED">
        <w:t xml:space="preserve"> </w:t>
      </w:r>
      <w:r w:rsidR="00310318">
        <w:t xml:space="preserve">justified the change. The </w:t>
      </w:r>
      <w:r w:rsidR="002D737B">
        <w:t>c</w:t>
      </w:r>
      <w:r w:rsidR="00310318">
        <w:t xml:space="preserve">ommittee </w:t>
      </w:r>
      <w:r w:rsidR="00F9556C">
        <w:t>was reassured</w:t>
      </w:r>
      <w:r w:rsidR="00310318">
        <w:t xml:space="preserve"> </w:t>
      </w:r>
      <w:r w:rsidR="00926799">
        <w:t xml:space="preserve">by the inclusion of factors </w:t>
      </w:r>
      <w:r w:rsidR="00F9556C">
        <w:t xml:space="preserve">that may be prescribed </w:t>
      </w:r>
      <w:r w:rsidR="00D2387C" w:rsidRPr="00D2387C">
        <w:t xml:space="preserve">(including the effective carrying out of the search, respecting a prisoner’s dignity, or </w:t>
      </w:r>
      <w:proofErr w:type="gramStart"/>
      <w:r w:rsidR="00D2387C" w:rsidRPr="00D2387C">
        <w:t>taking into account</w:t>
      </w:r>
      <w:proofErr w:type="gramEnd"/>
      <w:r w:rsidR="00D2387C" w:rsidRPr="00D2387C">
        <w:t xml:space="preserve"> the special or diverse needs of a prisoner)</w:t>
      </w:r>
      <w:r w:rsidR="008A48D1">
        <w:t xml:space="preserve"> which it considered would set some limits on what </w:t>
      </w:r>
      <w:r w:rsidR="00534A05">
        <w:t xml:space="preserve">changes could be made in </w:t>
      </w:r>
      <w:r w:rsidR="002D737B">
        <w:t xml:space="preserve">the </w:t>
      </w:r>
      <w:r w:rsidR="00534A05">
        <w:t>future.</w:t>
      </w:r>
      <w:r w:rsidR="00534A05">
        <w:rPr>
          <w:rStyle w:val="FootnoteReference"/>
        </w:rPr>
        <w:footnoteReference w:id="26"/>
      </w:r>
      <w:r w:rsidR="00D2387C" w:rsidRPr="00D2387C">
        <w:t xml:space="preserve"> </w:t>
      </w:r>
    </w:p>
    <w:p w14:paraId="7E152D45" w14:textId="6EBFFF60" w:rsidR="00471D3D" w:rsidRDefault="00471D3D" w:rsidP="00EC794F">
      <w:pPr>
        <w:pStyle w:val="Heading3"/>
      </w:pPr>
      <w:bookmarkStart w:id="289" w:name="_Toc183013907"/>
      <w:r w:rsidRPr="00A11B79">
        <w:t>Police Powers and Responsibilities and Other Legislation Amendment Bill 2024</w:t>
      </w:r>
      <w:bookmarkEnd w:id="289"/>
    </w:p>
    <w:p w14:paraId="016EB5B9" w14:textId="4AFCFF80" w:rsidR="00120CF7" w:rsidRPr="00120CF7" w:rsidRDefault="00120CF7" w:rsidP="00EC794F">
      <w:pPr>
        <w:tabs>
          <w:tab w:val="left" w:pos="7371"/>
        </w:tabs>
      </w:pPr>
      <w:r>
        <w:t xml:space="preserve">The Bill aimed to introduce new safeguards </w:t>
      </w:r>
      <w:r w:rsidR="002C37FA">
        <w:t xml:space="preserve">that </w:t>
      </w:r>
      <w:r>
        <w:t xml:space="preserve">allow individuals being searched by police to express a preference </w:t>
      </w:r>
      <w:r w:rsidR="005F356C">
        <w:t xml:space="preserve">about </w:t>
      </w:r>
      <w:r>
        <w:t>the gender of the searching officer</w:t>
      </w:r>
      <w:r w:rsidR="004B4859">
        <w:t xml:space="preserve">. </w:t>
      </w:r>
      <w:r>
        <w:t xml:space="preserve">It replaced existing same-sex search safeguards with a framework that considered a person's gender. The Bill also </w:t>
      </w:r>
      <w:r w:rsidR="007E11E1">
        <w:t>made changes to other</w:t>
      </w:r>
      <w:r>
        <w:t xml:space="preserve"> </w:t>
      </w:r>
      <w:r w:rsidR="00F80B7F">
        <w:t xml:space="preserve">procedures that </w:t>
      </w:r>
      <w:r w:rsidR="00B230E0">
        <w:t>inherently</w:t>
      </w:r>
      <w:r w:rsidR="00F80B7F">
        <w:t xml:space="preserve"> restrict the privacy of people</w:t>
      </w:r>
      <w:r w:rsidR="00D57FD8">
        <w:t xml:space="preserve"> who interact with police</w:t>
      </w:r>
      <w:r>
        <w:t xml:space="preserve"> </w:t>
      </w:r>
      <w:r w:rsidR="00B230E0">
        <w:t>(such as taking photographs</w:t>
      </w:r>
      <w:r w:rsidR="00781208">
        <w:t xml:space="preserve"> </w:t>
      </w:r>
      <w:r w:rsidR="00781208">
        <w:lastRenderedPageBreak/>
        <w:t xml:space="preserve">of </w:t>
      </w:r>
      <w:r w:rsidR="5D3C5867">
        <w:t xml:space="preserve">offender’s </w:t>
      </w:r>
      <w:r w:rsidR="00781208">
        <w:t>breasts</w:t>
      </w:r>
      <w:r w:rsidR="00B230E0">
        <w:t>)</w:t>
      </w:r>
      <w:r>
        <w:t xml:space="preserve"> and </w:t>
      </w:r>
      <w:r w:rsidR="00DA25BE">
        <w:t>made some further changes to</w:t>
      </w:r>
      <w:r>
        <w:t xml:space="preserve"> gender</w:t>
      </w:r>
      <w:r w:rsidR="00DA25BE">
        <w:t>-based searches in</w:t>
      </w:r>
      <w:r>
        <w:t xml:space="preserve"> </w:t>
      </w:r>
      <w:r w:rsidR="00D25EDE">
        <w:t>mental health settings.</w:t>
      </w:r>
      <w:r w:rsidR="002743E9">
        <w:t xml:space="preserve"> </w:t>
      </w:r>
    </w:p>
    <w:p w14:paraId="4885ADC3" w14:textId="1E96E6D3" w:rsidR="00F400A4" w:rsidRDefault="003B3AF2" w:rsidP="006136D1">
      <w:r>
        <w:t xml:space="preserve">A broad range of stakeholders, including the Commission, </w:t>
      </w:r>
      <w:r w:rsidR="00F31C46">
        <w:t>raised</w:t>
      </w:r>
      <w:r>
        <w:t xml:space="preserve"> concerns that the </w:t>
      </w:r>
      <w:r w:rsidR="002242E0">
        <w:t xml:space="preserve">new </w:t>
      </w:r>
      <w:r w:rsidR="00FD7A19">
        <w:t xml:space="preserve">search </w:t>
      </w:r>
      <w:r w:rsidR="002242E0">
        <w:t xml:space="preserve">regime </w:t>
      </w:r>
      <w:r w:rsidR="004C59A5">
        <w:t>created by the Bill provides</w:t>
      </w:r>
      <w:r w:rsidR="002242E0">
        <w:t xml:space="preserve"> too much discretion to police to determine </w:t>
      </w:r>
      <w:r w:rsidR="004C59A5">
        <w:t>the gender of the person</w:t>
      </w:r>
      <w:r w:rsidR="00F31C46">
        <w:t xml:space="preserve"> perform</w:t>
      </w:r>
      <w:r w:rsidR="004C59A5">
        <w:t>ing</w:t>
      </w:r>
      <w:r w:rsidR="00F31C46">
        <w:t xml:space="preserve"> a search</w:t>
      </w:r>
      <w:r w:rsidR="00FD7A19">
        <w:t xml:space="preserve">, which </w:t>
      </w:r>
      <w:r w:rsidR="004C59A5">
        <w:t>would</w:t>
      </w:r>
      <w:r w:rsidR="001548AB">
        <w:t xml:space="preserve"> be</w:t>
      </w:r>
      <w:r w:rsidR="004C59A5">
        <w:t xml:space="preserve"> likely</w:t>
      </w:r>
      <w:r w:rsidR="00FD7A19">
        <w:t xml:space="preserve"> </w:t>
      </w:r>
      <w:r w:rsidR="001548AB">
        <w:t xml:space="preserve">to </w:t>
      </w:r>
      <w:r w:rsidR="00FD7A19">
        <w:t>disproportionately disadvantage women and gender diverse people</w:t>
      </w:r>
      <w:r w:rsidR="00F31C46">
        <w:t xml:space="preserve">. </w:t>
      </w:r>
    </w:p>
    <w:p w14:paraId="7FF9F83D" w14:textId="415033D3" w:rsidR="003B3AF2" w:rsidRPr="003B3AF2" w:rsidRDefault="006136D1" w:rsidP="003B3AF2">
      <w:r w:rsidRPr="003308BA">
        <w:t xml:space="preserve">The </w:t>
      </w:r>
      <w:r>
        <w:t>Commission</w:t>
      </w:r>
      <w:r w:rsidR="00F400A4">
        <w:t>, and others,</w:t>
      </w:r>
      <w:r w:rsidRPr="003308BA">
        <w:t xml:space="preserve"> submitted that the ‘reasonably practicable’ exceptions throughout the Bill in relation to the same gender starting point for conducting searches and other procedures, reduce human rights protections compared </w:t>
      </w:r>
      <w:r w:rsidR="00F57B00">
        <w:t>to</w:t>
      </w:r>
      <w:r w:rsidR="00F57B00" w:rsidRPr="003308BA">
        <w:t xml:space="preserve"> </w:t>
      </w:r>
      <w:r w:rsidRPr="003308BA">
        <w:t xml:space="preserve">existing </w:t>
      </w:r>
      <w:r w:rsidR="002163C3">
        <w:t xml:space="preserve">mandatory </w:t>
      </w:r>
      <w:r w:rsidRPr="003308BA">
        <w:t>same-sex safeguards.</w:t>
      </w:r>
      <w:r w:rsidR="005828E9" w:rsidRPr="005828E9">
        <w:rPr>
          <w:rStyle w:val="FootnoteReference"/>
        </w:rPr>
        <w:footnoteReference w:id="27"/>
      </w:r>
      <w:r w:rsidR="00F400A4">
        <w:t xml:space="preserve"> </w:t>
      </w:r>
      <w:r w:rsidR="00893BB7" w:rsidRPr="00893BB7">
        <w:t xml:space="preserve">Stakeholders </w:t>
      </w:r>
      <w:r w:rsidR="00893BB7">
        <w:t xml:space="preserve">were concerned that on current wording, this </w:t>
      </w:r>
      <w:r w:rsidR="00893BB7" w:rsidRPr="00893BB7">
        <w:t>could allow a male officer to search a woman because there is no female officer available to conduct the search</w:t>
      </w:r>
      <w:r w:rsidR="00893BB7">
        <w:t xml:space="preserve">, particularly in regional or remote areas where fewer female officers </w:t>
      </w:r>
      <w:r w:rsidR="00931449">
        <w:t xml:space="preserve">are </w:t>
      </w:r>
      <w:r w:rsidR="00893BB7">
        <w:t>available.</w:t>
      </w:r>
      <w:r w:rsidR="005828E9" w:rsidRPr="001C79F9">
        <w:rPr>
          <w:rStyle w:val="CommentReference"/>
          <w:highlight w:val="yellow"/>
        </w:rPr>
        <w:t xml:space="preserve"> </w:t>
      </w:r>
    </w:p>
    <w:p w14:paraId="48C17A78" w14:textId="0ECBC28A" w:rsidR="00F74C29" w:rsidRDefault="00127A09" w:rsidP="0095756D">
      <w:r>
        <w:t>W</w:t>
      </w:r>
      <w:r w:rsidR="00183F19">
        <w:t>hile not asserting that the Bill is incompatible with human rights,</w:t>
      </w:r>
      <w:r w:rsidR="00892275">
        <w:t xml:space="preserve"> t</w:t>
      </w:r>
      <w:r w:rsidR="004C57F3" w:rsidRPr="004C57F3">
        <w:t xml:space="preserve">he </w:t>
      </w:r>
      <w:r w:rsidR="00E1505C">
        <w:t>c</w:t>
      </w:r>
      <w:r w:rsidR="004C57F3" w:rsidRPr="004C57F3">
        <w:t xml:space="preserve">ommittee </w:t>
      </w:r>
      <w:r w:rsidR="00183F19">
        <w:t>suggested</w:t>
      </w:r>
      <w:r w:rsidR="00DE4754">
        <w:t xml:space="preserve"> </w:t>
      </w:r>
      <w:r w:rsidR="00DE4754" w:rsidRPr="00DE4754">
        <w:t>addi</w:t>
      </w:r>
      <w:r w:rsidR="005D1D90">
        <w:t>ng</w:t>
      </w:r>
      <w:r w:rsidR="00DE4754" w:rsidRPr="00DE4754">
        <w:t xml:space="preserve"> examples to the relevant</w:t>
      </w:r>
      <w:r w:rsidR="00046A39">
        <w:t xml:space="preserve"> </w:t>
      </w:r>
      <w:r w:rsidR="00751EA8">
        <w:t xml:space="preserve">parts of the </w:t>
      </w:r>
      <w:r w:rsidR="00DE4754" w:rsidRPr="00DE4754">
        <w:t>legislation</w:t>
      </w:r>
      <w:r w:rsidR="00DE4754">
        <w:t xml:space="preserve"> </w:t>
      </w:r>
      <w:r w:rsidR="005D1D90">
        <w:t>to</w:t>
      </w:r>
      <w:r w:rsidR="00DE4754" w:rsidRPr="00DE4754">
        <w:t xml:space="preserve"> </w:t>
      </w:r>
      <w:r w:rsidR="007B08CF">
        <w:t>‘</w:t>
      </w:r>
      <w:r w:rsidR="00DE4754" w:rsidRPr="00DE4754">
        <w:t>clarify the application of gender preference</w:t>
      </w:r>
      <w:r w:rsidR="007B08CF">
        <w:t>’</w:t>
      </w:r>
      <w:r w:rsidR="00DE4754">
        <w:t xml:space="preserve">, and </w:t>
      </w:r>
      <w:r w:rsidR="004C57F3" w:rsidRPr="004C57F3">
        <w:t>recommend</w:t>
      </w:r>
      <w:r w:rsidR="004C57F3">
        <w:t>ed</w:t>
      </w:r>
      <w:r w:rsidR="004C57F3" w:rsidRPr="004C57F3">
        <w:t xml:space="preserve"> that the Minister </w:t>
      </w:r>
      <w:r w:rsidR="0020308A">
        <w:t>clarify</w:t>
      </w:r>
      <w:r w:rsidR="004C57F3" w:rsidRPr="004C57F3">
        <w:t xml:space="preserve"> the circumstances in which it is not ‘reasonably practicable’ to accommodate a gender preference</w:t>
      </w:r>
      <w:r w:rsidR="004C57F3">
        <w:t>.</w:t>
      </w:r>
      <w:r w:rsidR="00CE747E">
        <w:rPr>
          <w:rStyle w:val="FootnoteReference"/>
        </w:rPr>
        <w:footnoteReference w:id="28"/>
      </w:r>
      <w:r w:rsidR="00DE4754">
        <w:t xml:space="preserve"> </w:t>
      </w:r>
      <w:r w:rsidR="00D66A66">
        <w:t>In response to</w:t>
      </w:r>
      <w:r w:rsidR="0081797A">
        <w:t xml:space="preserve"> this recommendation, the Minister moved an amendment prior the passage of the Bill through parliament</w:t>
      </w:r>
      <w:r w:rsidR="00F065C6">
        <w:t xml:space="preserve"> to include a legislative note to provide that ordinarily it will be reasonably practicable to accommodate a preference for a male or female officer</w:t>
      </w:r>
      <w:r w:rsidR="00D66A66">
        <w:t>.</w:t>
      </w:r>
      <w:r w:rsidR="00F065C6">
        <w:rPr>
          <w:rStyle w:val="FootnoteReference"/>
        </w:rPr>
        <w:footnoteReference w:id="29"/>
      </w:r>
    </w:p>
    <w:p w14:paraId="60353DA2" w14:textId="27A64723" w:rsidR="00F74C29" w:rsidRDefault="00F74C29" w:rsidP="005F125C">
      <w:pPr>
        <w:pStyle w:val="Heading3"/>
      </w:pPr>
      <w:bookmarkStart w:id="290" w:name="_Toc183013908"/>
      <w:r w:rsidRPr="00F74C29">
        <w:t>Queensland Community Safety Bill</w:t>
      </w:r>
      <w:r w:rsidR="00CF704D">
        <w:t xml:space="preserve"> 2024</w:t>
      </w:r>
      <w:bookmarkEnd w:id="290"/>
    </w:p>
    <w:p w14:paraId="7CFB733B" w14:textId="41DC6C84" w:rsidR="00CF704D" w:rsidRDefault="00C97B60" w:rsidP="00C97B60">
      <w:pPr>
        <w:pStyle w:val="Listparagraph-bulleted"/>
        <w:numPr>
          <w:ilvl w:val="0"/>
          <w:numId w:val="0"/>
        </w:numPr>
      </w:pPr>
      <w:r>
        <w:t>The Queensland Community Safety Bill 2024 contained</w:t>
      </w:r>
      <w:r w:rsidR="00D4176F">
        <w:t xml:space="preserve"> </w:t>
      </w:r>
      <w:r w:rsidR="002F2644">
        <w:t xml:space="preserve">extensive </w:t>
      </w:r>
      <w:r w:rsidR="00D4176F">
        <w:t>changes to</w:t>
      </w:r>
      <w:r w:rsidR="002F2644">
        <w:t xml:space="preserve"> 14 Acts </w:t>
      </w:r>
      <w:r w:rsidR="00751EA8">
        <w:t xml:space="preserve">and </w:t>
      </w:r>
      <w:r w:rsidR="002F2644">
        <w:t>rais</w:t>
      </w:r>
      <w:r w:rsidR="00751EA8">
        <w:t>ed</w:t>
      </w:r>
      <w:r w:rsidR="002F2644">
        <w:t xml:space="preserve"> significant human rights issues. </w:t>
      </w:r>
      <w:r w:rsidR="00AB5E7E">
        <w:t xml:space="preserve">The Bill attracted </w:t>
      </w:r>
      <w:r w:rsidR="00256010">
        <w:t>a large volume of submissions</w:t>
      </w:r>
      <w:r w:rsidR="00AB5E7E">
        <w:t xml:space="preserve"> from stakeholders,</w:t>
      </w:r>
      <w:r w:rsidR="00256010">
        <w:t xml:space="preserve"> including individual community members,</w:t>
      </w:r>
      <w:r w:rsidR="00AB5E7E">
        <w:t xml:space="preserve"> particularly </w:t>
      </w:r>
      <w:r w:rsidR="009E29A5">
        <w:t xml:space="preserve">about </w:t>
      </w:r>
      <w:r w:rsidR="00EC1198">
        <w:t>a new firearm prohibition order (FPO) scheme</w:t>
      </w:r>
      <w:r w:rsidR="00035D63">
        <w:t xml:space="preserve">, and a new </w:t>
      </w:r>
      <w:r w:rsidR="00BE5C54">
        <w:t>standalone</w:t>
      </w:r>
      <w:r w:rsidR="00035D63">
        <w:t xml:space="preserve"> offence to publishing material that depicts a crime or </w:t>
      </w:r>
      <w:r w:rsidR="00BE5C54">
        <w:t>promotes or glorifies a crime</w:t>
      </w:r>
      <w:r w:rsidR="00EC1198">
        <w:t>.</w:t>
      </w:r>
      <w:r w:rsidR="00C12133">
        <w:t xml:space="preserve"> </w:t>
      </w:r>
    </w:p>
    <w:p w14:paraId="4D4C5B55" w14:textId="77777777" w:rsidR="00D210E8" w:rsidRDefault="00D210E8" w:rsidP="00C97B60">
      <w:pPr>
        <w:pStyle w:val="Listparagraph-bulleted"/>
        <w:numPr>
          <w:ilvl w:val="0"/>
          <w:numId w:val="0"/>
        </w:numPr>
      </w:pPr>
    </w:p>
    <w:p w14:paraId="6C106069" w14:textId="45B6ED1A" w:rsidR="00214FD7" w:rsidRDefault="00D210E8" w:rsidP="00C97B60">
      <w:pPr>
        <w:pStyle w:val="Listparagraph-bulleted"/>
        <w:numPr>
          <w:ilvl w:val="0"/>
          <w:numId w:val="0"/>
        </w:numPr>
      </w:pPr>
      <w:r>
        <w:t>The Commission supported some aspects of the Bill</w:t>
      </w:r>
      <w:r w:rsidR="00CC4FB3">
        <w:t xml:space="preserve">, including the provisions allowing </w:t>
      </w:r>
      <w:r w:rsidR="00374708" w:rsidRPr="00374708">
        <w:t>children held in watch houses to be temporarily transferred to youth detention centres for age-appropriate programs, recogni</w:t>
      </w:r>
      <w:r w:rsidR="000E57E6">
        <w:t>sing</w:t>
      </w:r>
      <w:r w:rsidR="00374708" w:rsidRPr="00374708">
        <w:t xml:space="preserve"> the importance of disability support in youth justice, and encouraging young people to participate in rehabilitative programs without fear of self-incrimination.</w:t>
      </w:r>
      <w:r w:rsidR="00DA6B12">
        <w:t xml:space="preserve"> </w:t>
      </w:r>
      <w:r w:rsidR="00687D3D">
        <w:t xml:space="preserve">However, the Commission commented generally that the </w:t>
      </w:r>
      <w:r w:rsidR="00687D3D" w:rsidRPr="00214FD7">
        <w:t>Bill's focus on tougher penalties and expanded police powers aimed at improving public safety may lead to increased criminali</w:t>
      </w:r>
      <w:r w:rsidR="00687D3D">
        <w:t>s</w:t>
      </w:r>
      <w:r w:rsidR="00687D3D" w:rsidRPr="00214FD7">
        <w:t>ation of young people, particularly Aboriginal and Torres Strait Islander children. These measures could increase detention rates and undermine long-term community safety.</w:t>
      </w:r>
    </w:p>
    <w:p w14:paraId="45C98F8D" w14:textId="77777777" w:rsidR="00214FD7" w:rsidRDefault="00214FD7" w:rsidP="00C97B60">
      <w:pPr>
        <w:pStyle w:val="Listparagraph-bulleted"/>
        <w:numPr>
          <w:ilvl w:val="0"/>
          <w:numId w:val="0"/>
        </w:numPr>
      </w:pPr>
    </w:p>
    <w:p w14:paraId="6991EFC1" w14:textId="5494AC6B" w:rsidR="00B327A5" w:rsidRDefault="00393659" w:rsidP="00C97B60">
      <w:pPr>
        <w:pStyle w:val="Listparagraph-bulleted"/>
        <w:numPr>
          <w:ilvl w:val="0"/>
          <w:numId w:val="0"/>
        </w:numPr>
      </w:pPr>
      <w:r>
        <w:t>T</w:t>
      </w:r>
      <w:r w:rsidR="003E5FAC">
        <w:t xml:space="preserve">he Commission raised concerns </w:t>
      </w:r>
      <w:r w:rsidR="00E62400">
        <w:t xml:space="preserve">about </w:t>
      </w:r>
      <w:r w:rsidR="003E5FAC">
        <w:t xml:space="preserve">expansion of </w:t>
      </w:r>
      <w:r w:rsidR="001230DB">
        <w:t xml:space="preserve">police </w:t>
      </w:r>
      <w:proofErr w:type="spellStart"/>
      <w:r w:rsidR="003E5FAC">
        <w:t>wanding</w:t>
      </w:r>
      <w:proofErr w:type="spellEnd"/>
      <w:r w:rsidR="003E5FAC">
        <w:t xml:space="preserve"> powers, changes</w:t>
      </w:r>
      <w:r w:rsidR="003E00E7">
        <w:t xml:space="preserve"> to who may</w:t>
      </w:r>
      <w:r w:rsidR="003E5FAC">
        <w:t xml:space="preserve"> access </w:t>
      </w:r>
      <w:proofErr w:type="spellStart"/>
      <w:r w:rsidR="003E5FAC">
        <w:t>Childrens</w:t>
      </w:r>
      <w:proofErr w:type="spellEnd"/>
      <w:r w:rsidR="003E5FAC">
        <w:t xml:space="preserve"> Court proceedings</w:t>
      </w:r>
      <w:r w:rsidR="00D003D2">
        <w:t>,</w:t>
      </w:r>
      <w:r w:rsidR="002D02EC">
        <w:t xml:space="preserve"> </w:t>
      </w:r>
      <w:r w:rsidR="006049B2">
        <w:t xml:space="preserve">new criminal </w:t>
      </w:r>
      <w:proofErr w:type="gramStart"/>
      <w:r w:rsidR="006049B2">
        <w:lastRenderedPageBreak/>
        <w:t>offences</w:t>
      </w:r>
      <w:proofErr w:type="gramEnd"/>
      <w:r w:rsidR="006049B2">
        <w:t xml:space="preserve"> </w:t>
      </w:r>
      <w:r>
        <w:t xml:space="preserve">and increased penalties, </w:t>
      </w:r>
      <w:r w:rsidR="002D02EC">
        <w:t>photograp</w:t>
      </w:r>
      <w:r w:rsidR="003E00E7">
        <w:t>hing detainees</w:t>
      </w:r>
      <w:r w:rsidR="00015FB7">
        <w:t>,</w:t>
      </w:r>
      <w:r w:rsidR="00FB1896">
        <w:t xml:space="preserve"> </w:t>
      </w:r>
      <w:r w:rsidR="003E00E7">
        <w:t>recording calls in youth detention</w:t>
      </w:r>
      <w:r w:rsidR="00015FB7">
        <w:t>,</w:t>
      </w:r>
      <w:r w:rsidR="00FB1896">
        <w:t xml:space="preserve"> and the remov</w:t>
      </w:r>
      <w:r w:rsidR="00E62400">
        <w:t>ing</w:t>
      </w:r>
      <w:r w:rsidR="00FB1896">
        <w:t xml:space="preserve"> ‘detention as a last resort’ as a youth justice principle</w:t>
      </w:r>
      <w:r w:rsidR="003E00E7">
        <w:t xml:space="preserve">. </w:t>
      </w:r>
      <w:r w:rsidR="004F7613">
        <w:t xml:space="preserve">In responding to a question on notice, the Commission provided further information to the </w:t>
      </w:r>
      <w:r w:rsidR="007217E3">
        <w:t>c</w:t>
      </w:r>
      <w:r w:rsidR="004F7613">
        <w:t xml:space="preserve">ommittee </w:t>
      </w:r>
      <w:r w:rsidR="00671860">
        <w:t xml:space="preserve">about </w:t>
      </w:r>
      <w:r w:rsidR="004F7613">
        <w:t xml:space="preserve">the FPO scheme </w:t>
      </w:r>
      <w:r w:rsidR="00671860">
        <w:t xml:space="preserve">and </w:t>
      </w:r>
      <w:r w:rsidR="004F7613">
        <w:t>highlight</w:t>
      </w:r>
      <w:r w:rsidR="00671860">
        <w:t>ed</w:t>
      </w:r>
      <w:r w:rsidR="004F7613">
        <w:t xml:space="preserve"> concerns about the </w:t>
      </w:r>
      <w:r w:rsidR="004F7613" w:rsidRPr="00323E85">
        <w:t>significant impact on individual rights, especially the use of broad search powers and the ability to impose FPOs based on undisclosed criminal intelligence.</w:t>
      </w:r>
    </w:p>
    <w:p w14:paraId="5FD370D7" w14:textId="77777777" w:rsidR="00F545E7" w:rsidRDefault="00F545E7" w:rsidP="00C97B60">
      <w:pPr>
        <w:pStyle w:val="Listparagraph-bulleted"/>
        <w:numPr>
          <w:ilvl w:val="0"/>
          <w:numId w:val="0"/>
        </w:numPr>
      </w:pPr>
    </w:p>
    <w:p w14:paraId="4F264468" w14:textId="3E8196EF" w:rsidR="003B08F6" w:rsidRDefault="00B327A5" w:rsidP="00C97B60">
      <w:pPr>
        <w:pStyle w:val="Listparagraph-bulleted"/>
        <w:numPr>
          <w:ilvl w:val="0"/>
          <w:numId w:val="0"/>
        </w:numPr>
      </w:pPr>
      <w:r w:rsidRPr="00B327A5">
        <w:t xml:space="preserve">The </w:t>
      </w:r>
      <w:r w:rsidR="007217E3">
        <w:t>c</w:t>
      </w:r>
      <w:r w:rsidRPr="00B327A5">
        <w:t xml:space="preserve">ommittee's report demonstrates how the human rights dialogue model can effectively </w:t>
      </w:r>
      <w:r w:rsidR="00A52108">
        <w:t>incorporate stakeholder views</w:t>
      </w:r>
      <w:r w:rsidR="00E42513">
        <w:t xml:space="preserve"> and</w:t>
      </w:r>
      <w:r w:rsidR="00A52108">
        <w:t xml:space="preserve"> </w:t>
      </w:r>
      <w:r w:rsidRPr="00B327A5">
        <w:t xml:space="preserve">guide </w:t>
      </w:r>
      <w:r w:rsidR="00A52108">
        <w:t>and enhance parliamentary</w:t>
      </w:r>
      <w:r w:rsidRPr="00B327A5">
        <w:t xml:space="preserve"> scrutiny of lengthy and complex legislation.</w:t>
      </w:r>
    </w:p>
    <w:p w14:paraId="50CB1B15" w14:textId="77777777" w:rsidR="0025646D" w:rsidRDefault="0025646D" w:rsidP="00C97B60">
      <w:pPr>
        <w:pStyle w:val="Listparagraph-bulleted"/>
        <w:numPr>
          <w:ilvl w:val="0"/>
          <w:numId w:val="0"/>
        </w:numPr>
      </w:pPr>
    </w:p>
    <w:p w14:paraId="1B330F00" w14:textId="58706DC5" w:rsidR="003B08F6" w:rsidRDefault="003B08F6" w:rsidP="00C97B60">
      <w:pPr>
        <w:pStyle w:val="Listparagraph-bulleted"/>
        <w:numPr>
          <w:ilvl w:val="0"/>
          <w:numId w:val="0"/>
        </w:numPr>
      </w:pPr>
      <w:r>
        <w:t xml:space="preserve">In examining the Bill, the </w:t>
      </w:r>
      <w:r w:rsidR="00AE23EE">
        <w:t>c</w:t>
      </w:r>
      <w:r>
        <w:t>ommittee</w:t>
      </w:r>
      <w:r w:rsidR="00B76449">
        <w:t xml:space="preserve"> found that the </w:t>
      </w:r>
      <w:r w:rsidR="00E8781F">
        <w:t xml:space="preserve">potential limitations on human rights </w:t>
      </w:r>
      <w:r w:rsidR="00B81ED0">
        <w:t>were</w:t>
      </w:r>
      <w:r w:rsidR="00E8781F">
        <w:t xml:space="preserve"> demonstrably justified. However, the</w:t>
      </w:r>
      <w:r>
        <w:t xml:space="preserve"> report </w:t>
      </w:r>
      <w:r w:rsidR="00B35E2A">
        <w:t xml:space="preserve">provided detailed commentary on </w:t>
      </w:r>
      <w:r w:rsidR="00C7729E">
        <w:t>several issues raising human rights</w:t>
      </w:r>
      <w:r w:rsidR="00806301">
        <w:t>.</w:t>
      </w:r>
    </w:p>
    <w:p w14:paraId="56678BC9" w14:textId="77777777" w:rsidR="00806301" w:rsidRDefault="00806301" w:rsidP="00C97B60">
      <w:pPr>
        <w:pStyle w:val="Listparagraph-bulleted"/>
        <w:numPr>
          <w:ilvl w:val="0"/>
          <w:numId w:val="0"/>
        </w:numPr>
      </w:pPr>
    </w:p>
    <w:p w14:paraId="37B09A11" w14:textId="6C3001D8" w:rsidR="00D6461D" w:rsidRDefault="00806301" w:rsidP="00D6461D">
      <w:pPr>
        <w:pStyle w:val="Listparagraph-bulleted"/>
        <w:numPr>
          <w:ilvl w:val="0"/>
          <w:numId w:val="0"/>
        </w:numPr>
      </w:pPr>
      <w:r>
        <w:t xml:space="preserve">In relation to </w:t>
      </w:r>
      <w:r w:rsidR="0007130F">
        <w:t xml:space="preserve">a </w:t>
      </w:r>
      <w:r w:rsidR="00F160D5">
        <w:t xml:space="preserve">new online material offence </w:t>
      </w:r>
      <w:r w:rsidR="00BE5C54">
        <w:t>and new associated powers for police</w:t>
      </w:r>
      <w:r w:rsidR="00AC61B3">
        <w:t xml:space="preserve">, </w:t>
      </w:r>
      <w:r w:rsidR="00A942FB">
        <w:t xml:space="preserve">the </w:t>
      </w:r>
      <w:r w:rsidR="0007130F">
        <w:t>c</w:t>
      </w:r>
      <w:r w:rsidR="00A942FB">
        <w:t xml:space="preserve">ommittee supported the purpose </w:t>
      </w:r>
      <w:r w:rsidR="00D6461D">
        <w:t>o</w:t>
      </w:r>
      <w:r w:rsidR="00A942FB">
        <w:t>f the law</w:t>
      </w:r>
      <w:r w:rsidR="0007130F">
        <w:t>,</w:t>
      </w:r>
      <w:r w:rsidR="00A942FB">
        <w:t xml:space="preserve"> but stated </w:t>
      </w:r>
      <w:r w:rsidR="00D6461D">
        <w:t xml:space="preserve">its </w:t>
      </w:r>
      <w:r w:rsidR="00A942FB">
        <w:t>reservations because</w:t>
      </w:r>
      <w:r w:rsidR="009A5D86">
        <w:t>:</w:t>
      </w:r>
    </w:p>
    <w:p w14:paraId="39F38553" w14:textId="77777777" w:rsidR="00D6461D" w:rsidRDefault="00D6461D" w:rsidP="00D6461D">
      <w:pPr>
        <w:pStyle w:val="Listparagraph-bulleted"/>
        <w:numPr>
          <w:ilvl w:val="0"/>
          <w:numId w:val="0"/>
        </w:numPr>
      </w:pPr>
    </w:p>
    <w:p w14:paraId="0258D6AC" w14:textId="5DCFCD6F" w:rsidR="009A5D86" w:rsidRDefault="009A5D86" w:rsidP="00D6461D">
      <w:pPr>
        <w:pStyle w:val="Listparagraph-bulleted"/>
        <w:numPr>
          <w:ilvl w:val="0"/>
          <w:numId w:val="0"/>
        </w:numPr>
        <w:ind w:left="720"/>
      </w:pPr>
      <w:r>
        <w:t>in the absence of the ‘glorification’ threshold, children and adults who do not intend to promote such conduct, but publish material depicting such conduct for other reasons, may be subjected to unduly</w:t>
      </w:r>
      <w:r w:rsidR="00D6461D">
        <w:t xml:space="preserve"> </w:t>
      </w:r>
      <w:r>
        <w:t>harsh penalties</w:t>
      </w:r>
      <w:r w:rsidR="00D6461D">
        <w:t>.</w:t>
      </w:r>
      <w:r w:rsidR="007D05A6">
        <w:rPr>
          <w:rStyle w:val="FootnoteReference"/>
        </w:rPr>
        <w:footnoteReference w:id="30"/>
      </w:r>
    </w:p>
    <w:p w14:paraId="5C220D60" w14:textId="77777777" w:rsidR="00DB12D8" w:rsidRDefault="00DB12D8" w:rsidP="00D6461D">
      <w:pPr>
        <w:pStyle w:val="Listparagraph-bulleted"/>
        <w:numPr>
          <w:ilvl w:val="0"/>
          <w:numId w:val="0"/>
        </w:numPr>
        <w:ind w:left="720"/>
      </w:pPr>
    </w:p>
    <w:p w14:paraId="7DEC22AD" w14:textId="603EDFE6" w:rsidR="00DC683B" w:rsidRDefault="004F2FF9" w:rsidP="00DC683B">
      <w:pPr>
        <w:pStyle w:val="Listparagraph-bulleted"/>
        <w:numPr>
          <w:ilvl w:val="0"/>
          <w:numId w:val="0"/>
        </w:numPr>
      </w:pPr>
      <w:r>
        <w:t xml:space="preserve">The </w:t>
      </w:r>
      <w:r w:rsidR="007217E3">
        <w:t>c</w:t>
      </w:r>
      <w:r>
        <w:t>ommittee critique</w:t>
      </w:r>
      <w:r w:rsidR="00134013">
        <w:t>d</w:t>
      </w:r>
      <w:r>
        <w:t xml:space="preserve"> the </w:t>
      </w:r>
      <w:r w:rsidR="00E823F5">
        <w:t>s</w:t>
      </w:r>
      <w:r>
        <w:t xml:space="preserve">tatement of </w:t>
      </w:r>
      <w:r w:rsidR="00E823F5">
        <w:t>c</w:t>
      </w:r>
      <w:r>
        <w:t>ompatibility as</w:t>
      </w:r>
      <w:r w:rsidR="00170DAB">
        <w:t xml:space="preserve"> containing insufficient information about the </w:t>
      </w:r>
      <w:r w:rsidR="00DC194F">
        <w:t xml:space="preserve">rights of the child, </w:t>
      </w:r>
      <w:r w:rsidR="00B70CC9">
        <w:t xml:space="preserve">given </w:t>
      </w:r>
      <w:r w:rsidR="00DC194F">
        <w:t xml:space="preserve">the level of immaturity and </w:t>
      </w:r>
      <w:r w:rsidR="00F01BED">
        <w:t>young people’s</w:t>
      </w:r>
      <w:r w:rsidR="003D2BEB">
        <w:t xml:space="preserve"> </w:t>
      </w:r>
      <w:r w:rsidR="00DC194F">
        <w:t>high usage of social media</w:t>
      </w:r>
      <w:r w:rsidR="00107D85">
        <w:t>:</w:t>
      </w:r>
    </w:p>
    <w:p w14:paraId="7FA83ADE" w14:textId="3877EE53" w:rsidR="00FB1896" w:rsidRDefault="00107D85" w:rsidP="009D02EC">
      <w:pPr>
        <w:ind w:left="720"/>
      </w:pPr>
      <w:r>
        <w:t>The committee therefore suggests, for increased transparency, that future statements of compatibility would benefit from greater assessment of the rights of the child for provisions which enliven relevant rights.</w:t>
      </w:r>
    </w:p>
    <w:p w14:paraId="1554A651" w14:textId="7F62B9A8" w:rsidR="00AC2E86" w:rsidRDefault="00725278" w:rsidP="00C97B60">
      <w:pPr>
        <w:pStyle w:val="Listparagraph-bulleted"/>
        <w:numPr>
          <w:ilvl w:val="0"/>
          <w:numId w:val="0"/>
        </w:numPr>
      </w:pPr>
      <w:r>
        <w:t>In relation to the removal of detention as a last resort, t</w:t>
      </w:r>
      <w:r w:rsidR="00B2552A">
        <w:t xml:space="preserve">he </w:t>
      </w:r>
      <w:r w:rsidR="003B3FEB">
        <w:t>c</w:t>
      </w:r>
      <w:r w:rsidR="00B2552A">
        <w:t>ommittee noted the</w:t>
      </w:r>
      <w:r w:rsidR="00284464">
        <w:t xml:space="preserve"> submitters </w:t>
      </w:r>
      <w:r w:rsidR="000E7F0A">
        <w:t xml:space="preserve">would have benefited from </w:t>
      </w:r>
      <w:r w:rsidR="00CB21AE">
        <w:t>the</w:t>
      </w:r>
      <w:r w:rsidR="00B2552A">
        <w:t xml:space="preserve"> </w:t>
      </w:r>
      <w:r w:rsidR="00380B68">
        <w:t>s</w:t>
      </w:r>
      <w:r w:rsidR="00B2552A">
        <w:t xml:space="preserve">tatement of </w:t>
      </w:r>
      <w:r w:rsidR="00380B68">
        <w:t>c</w:t>
      </w:r>
      <w:r w:rsidR="00B2552A">
        <w:t xml:space="preserve">ompatibility </w:t>
      </w:r>
      <w:r w:rsidR="00CB21AE">
        <w:t xml:space="preserve">containing a more </w:t>
      </w:r>
      <w:r w:rsidR="00340A8C">
        <w:t>comprehensive</w:t>
      </w:r>
      <w:r w:rsidR="00CB21AE">
        <w:t xml:space="preserve"> explanation of the limitations </w:t>
      </w:r>
      <w:r w:rsidR="00340A8C">
        <w:t>of children’s rights imposed by removing the principle of detention of last resort</w:t>
      </w:r>
      <w:r w:rsidR="00FB1896">
        <w:t xml:space="preserve"> as a youth justice principle.</w:t>
      </w:r>
    </w:p>
    <w:p w14:paraId="53D25D65" w14:textId="77777777" w:rsidR="00E64E55" w:rsidRDefault="00E64E55" w:rsidP="00C97B60">
      <w:pPr>
        <w:pStyle w:val="Listparagraph-bulleted"/>
        <w:numPr>
          <w:ilvl w:val="0"/>
          <w:numId w:val="0"/>
        </w:numPr>
      </w:pPr>
    </w:p>
    <w:p w14:paraId="5255159D" w14:textId="04857159" w:rsidR="00E64E55" w:rsidRDefault="00E64E55" w:rsidP="00C97B60">
      <w:pPr>
        <w:pStyle w:val="Listparagraph-bulleted"/>
        <w:numPr>
          <w:ilvl w:val="0"/>
          <w:numId w:val="0"/>
        </w:numPr>
      </w:pPr>
      <w:r>
        <w:t xml:space="preserve">During the second reading speech, the </w:t>
      </w:r>
      <w:r w:rsidR="00C52335">
        <w:t>M</w:t>
      </w:r>
      <w:r>
        <w:t xml:space="preserve">inister introduced amendments to </w:t>
      </w:r>
      <w:r w:rsidR="00761883">
        <w:t xml:space="preserve">address some stakeholder concerns with the Bill, including </w:t>
      </w:r>
      <w:r w:rsidR="00C77820">
        <w:t>a clear exemption</w:t>
      </w:r>
      <w:r w:rsidR="00392EAF">
        <w:t xml:space="preserve"> to the new </w:t>
      </w:r>
      <w:r w:rsidR="008B1D35">
        <w:t xml:space="preserve">online material offence where journalists are </w:t>
      </w:r>
      <w:r w:rsidR="00F857B4">
        <w:t xml:space="preserve">reporting a </w:t>
      </w:r>
      <w:r w:rsidR="00C77820">
        <w:t>crime.</w:t>
      </w:r>
      <w:r w:rsidR="00B012D7">
        <w:rPr>
          <w:rStyle w:val="FootnoteReference"/>
        </w:rPr>
        <w:footnoteReference w:id="31"/>
      </w:r>
      <w:r w:rsidR="00813C74">
        <w:t xml:space="preserve"> </w:t>
      </w:r>
      <w:r w:rsidR="001A6A78">
        <w:t>H</w:t>
      </w:r>
      <w:r w:rsidR="00813C74">
        <w:t>owever</w:t>
      </w:r>
      <w:r w:rsidR="004D3C9B">
        <w:t>, most of the human rights concerns raised by the Commission and other stakeholders were left unaddressed before the Bill passed into law.</w:t>
      </w:r>
    </w:p>
    <w:tbl>
      <w:tblPr>
        <w:tblW w:w="9360" w:type="dxa"/>
        <w:tblLook w:val="04A0" w:firstRow="1" w:lastRow="0" w:firstColumn="1" w:lastColumn="0" w:noHBand="0" w:noVBand="1"/>
      </w:tblPr>
      <w:tblGrid>
        <w:gridCol w:w="9360"/>
      </w:tblGrid>
      <w:tr w:rsidR="008D50F9" w:rsidRPr="008D50F9" w14:paraId="1744CB9A" w14:textId="77777777" w:rsidTr="411B8157">
        <w:trPr>
          <w:trHeight w:val="300"/>
        </w:trPr>
        <w:tc>
          <w:tcPr>
            <w:tcW w:w="9360" w:type="dxa"/>
            <w:tcBorders>
              <w:top w:val="nil"/>
              <w:left w:val="nil"/>
              <w:bottom w:val="nil"/>
              <w:right w:val="nil"/>
            </w:tcBorders>
            <w:shd w:val="clear" w:color="auto" w:fill="auto"/>
            <w:noWrap/>
            <w:hideMark/>
          </w:tcPr>
          <w:p w14:paraId="24C745C9" w14:textId="2FCBCFDF" w:rsidR="00E5304B" w:rsidRPr="00E5304B" w:rsidRDefault="00E5304B" w:rsidP="00E5304B">
            <w:pPr>
              <w:pStyle w:val="Heading3"/>
            </w:pPr>
            <w:bookmarkStart w:id="291" w:name="_Toc183013909"/>
            <w:r w:rsidRPr="00E5304B">
              <w:lastRenderedPageBreak/>
              <w:t>Criminal Code and Other Legislation (Double Jeopardy Exception and Subsequent Appeals) Amendment Bill 2023</w:t>
            </w:r>
            <w:bookmarkEnd w:id="291"/>
          </w:p>
          <w:p w14:paraId="6AA51554" w14:textId="598A95AB" w:rsidR="00A9175C" w:rsidRPr="00A9175C" w:rsidRDefault="00A9175C" w:rsidP="00E5304B">
            <w:pPr>
              <w:rPr>
                <w:lang w:eastAsia="en-AU"/>
              </w:rPr>
            </w:pPr>
            <w:r w:rsidRPr="00A9175C">
              <w:rPr>
                <w:lang w:eastAsia="en-AU"/>
              </w:rPr>
              <w:t xml:space="preserve">The </w:t>
            </w:r>
            <w:r w:rsidR="00542401">
              <w:rPr>
                <w:lang w:eastAsia="en-AU"/>
              </w:rPr>
              <w:t>policy</w:t>
            </w:r>
            <w:r w:rsidR="00542401" w:rsidRPr="00A9175C">
              <w:rPr>
                <w:lang w:eastAsia="en-AU"/>
              </w:rPr>
              <w:t xml:space="preserve"> </w:t>
            </w:r>
            <w:r w:rsidRPr="00A9175C">
              <w:rPr>
                <w:lang w:eastAsia="en-AU"/>
              </w:rPr>
              <w:t xml:space="preserve">objectives of the </w:t>
            </w:r>
            <w:r w:rsidR="00E5304B">
              <w:rPr>
                <w:lang w:eastAsia="en-AU"/>
              </w:rPr>
              <w:t xml:space="preserve">Criminal Code </w:t>
            </w:r>
            <w:r w:rsidR="00F74A51">
              <w:rPr>
                <w:lang w:eastAsia="en-AU"/>
              </w:rPr>
              <w:t xml:space="preserve">and Other Legislation (Double Jeopardy Exception and Subsequent Appeals) </w:t>
            </w:r>
            <w:r w:rsidRPr="00A9175C">
              <w:rPr>
                <w:lang w:eastAsia="en-AU"/>
              </w:rPr>
              <w:t>Bill</w:t>
            </w:r>
            <w:r w:rsidR="00F74A51">
              <w:rPr>
                <w:lang w:eastAsia="en-AU"/>
              </w:rPr>
              <w:t xml:space="preserve"> 2023 </w:t>
            </w:r>
            <w:r w:rsidR="005941F5">
              <w:rPr>
                <w:lang w:eastAsia="en-AU"/>
              </w:rPr>
              <w:t>were</w:t>
            </w:r>
            <w:r w:rsidR="00792D7B" w:rsidRPr="00A9175C">
              <w:rPr>
                <w:lang w:eastAsia="en-AU"/>
              </w:rPr>
              <w:t xml:space="preserve"> </w:t>
            </w:r>
            <w:r w:rsidRPr="00A9175C">
              <w:rPr>
                <w:lang w:eastAsia="en-AU"/>
              </w:rPr>
              <w:t>to address wrongful convictions and unjust acquittals by:</w:t>
            </w:r>
          </w:p>
          <w:p w14:paraId="5A30274F" w14:textId="3A8FC7A2" w:rsidR="00A9175C" w:rsidRPr="00A9175C" w:rsidRDefault="00792D7B" w:rsidP="00801C4C">
            <w:pPr>
              <w:pStyle w:val="Listparagraph-bulleted"/>
              <w:rPr>
                <w:lang w:eastAsia="en-AU"/>
              </w:rPr>
            </w:pPr>
            <w:r>
              <w:rPr>
                <w:lang w:eastAsia="en-AU"/>
              </w:rPr>
              <w:t>e</w:t>
            </w:r>
            <w:r w:rsidR="00A9175C" w:rsidRPr="00A9175C">
              <w:rPr>
                <w:lang w:eastAsia="en-AU"/>
              </w:rPr>
              <w:t>stablishing a framework for a convicted person to file a subsequent appeal with the leave of the Court of Appeal</w:t>
            </w:r>
          </w:p>
          <w:p w14:paraId="0460DBD8" w14:textId="38EA66D2" w:rsidR="00A9175C" w:rsidRPr="00A9175C" w:rsidRDefault="00190C24" w:rsidP="00801C4C">
            <w:pPr>
              <w:pStyle w:val="Listparagraph-bulleted"/>
              <w:rPr>
                <w:lang w:eastAsia="en-AU"/>
              </w:rPr>
            </w:pPr>
            <w:r>
              <w:rPr>
                <w:lang w:eastAsia="en-AU"/>
              </w:rPr>
              <w:t>e</w:t>
            </w:r>
            <w:r w:rsidR="00A9175C" w:rsidRPr="00A9175C">
              <w:rPr>
                <w:lang w:eastAsia="en-AU"/>
              </w:rPr>
              <w:t xml:space="preserve">xpanding the </w:t>
            </w:r>
            <w:r w:rsidR="00F74A51">
              <w:rPr>
                <w:lang w:eastAsia="en-AU"/>
              </w:rPr>
              <w:t>‘</w:t>
            </w:r>
            <w:r w:rsidR="00A9175C" w:rsidRPr="00A9175C">
              <w:rPr>
                <w:lang w:eastAsia="en-AU"/>
              </w:rPr>
              <w:t>fresh and compelling evidence</w:t>
            </w:r>
            <w:r w:rsidR="00F74A51">
              <w:rPr>
                <w:lang w:eastAsia="en-AU"/>
              </w:rPr>
              <w:t xml:space="preserve">’ </w:t>
            </w:r>
            <w:r w:rsidR="00A9175C" w:rsidRPr="00A9175C">
              <w:rPr>
                <w:lang w:eastAsia="en-AU"/>
              </w:rPr>
              <w:t>exception to double jeopardy to cover 10 additional serious offences, beyond murder.</w:t>
            </w:r>
          </w:p>
          <w:p w14:paraId="12DE8E4A" w14:textId="2810058B" w:rsidR="00A9175C" w:rsidRPr="00A9175C" w:rsidRDefault="00A9175C" w:rsidP="00E5304B">
            <w:pPr>
              <w:rPr>
                <w:lang w:eastAsia="en-AU"/>
              </w:rPr>
            </w:pPr>
            <w:r w:rsidRPr="00A9175C">
              <w:rPr>
                <w:lang w:eastAsia="en-AU"/>
              </w:rPr>
              <w:t xml:space="preserve">The Bill's compatibility with human rights was assessed in relation to the right to a fair trial, rights in criminal proceedings, and the protection against being tried more than once. The </w:t>
            </w:r>
            <w:r w:rsidR="002A6D0F">
              <w:rPr>
                <w:lang w:eastAsia="en-AU"/>
              </w:rPr>
              <w:t>c</w:t>
            </w:r>
            <w:r w:rsidRPr="00A9175C">
              <w:rPr>
                <w:lang w:eastAsia="en-AU"/>
              </w:rPr>
              <w:t xml:space="preserve">ommittee acknowledged the importance of the principle of double jeopardy, </w:t>
            </w:r>
            <w:r w:rsidR="00F15D7A">
              <w:rPr>
                <w:lang w:eastAsia="en-AU"/>
              </w:rPr>
              <w:t xml:space="preserve">which </w:t>
            </w:r>
            <w:r w:rsidRPr="00A9175C">
              <w:rPr>
                <w:lang w:eastAsia="en-AU"/>
              </w:rPr>
              <w:t>ensur</w:t>
            </w:r>
            <w:r w:rsidR="00F15D7A">
              <w:rPr>
                <w:lang w:eastAsia="en-AU"/>
              </w:rPr>
              <w:t>es</w:t>
            </w:r>
            <w:r w:rsidRPr="00A9175C">
              <w:rPr>
                <w:lang w:eastAsia="en-AU"/>
              </w:rPr>
              <w:t xml:space="preserve"> the prosecution has only one chance to present its case, while also recogni</w:t>
            </w:r>
            <w:r w:rsidR="00F74A51">
              <w:rPr>
                <w:lang w:eastAsia="en-AU"/>
              </w:rPr>
              <w:t>s</w:t>
            </w:r>
            <w:r w:rsidRPr="00A9175C">
              <w:rPr>
                <w:lang w:eastAsia="en-AU"/>
              </w:rPr>
              <w:t>ing that the justice system is not infallible.</w:t>
            </w:r>
          </w:p>
          <w:p w14:paraId="1F62402D" w14:textId="39603AC9" w:rsidR="00A9175C" w:rsidRPr="00DB5E37" w:rsidRDefault="7AA014A4" w:rsidP="00BB636E">
            <w:pPr>
              <w:rPr>
                <w:lang w:eastAsia="en-AU"/>
              </w:rPr>
            </w:pPr>
            <w:r w:rsidRPr="00A9175C">
              <w:rPr>
                <w:lang w:eastAsia="en-AU"/>
              </w:rPr>
              <w:t xml:space="preserve">The </w:t>
            </w:r>
            <w:r w:rsidR="002A6D0F">
              <w:rPr>
                <w:lang w:eastAsia="en-AU"/>
              </w:rPr>
              <w:t>c</w:t>
            </w:r>
            <w:r w:rsidR="327BD83B">
              <w:rPr>
                <w:lang w:eastAsia="en-AU"/>
              </w:rPr>
              <w:t xml:space="preserve">ommittee </w:t>
            </w:r>
            <w:r w:rsidR="5DBAB4C3">
              <w:rPr>
                <w:lang w:eastAsia="en-AU"/>
              </w:rPr>
              <w:t>consider</w:t>
            </w:r>
            <w:r w:rsidR="4B1F5101">
              <w:rPr>
                <w:lang w:eastAsia="en-AU"/>
              </w:rPr>
              <w:t>ed</w:t>
            </w:r>
            <w:r w:rsidR="327BD83B">
              <w:rPr>
                <w:lang w:eastAsia="en-AU"/>
              </w:rPr>
              <w:t xml:space="preserve"> the Bill’s safeguards, </w:t>
            </w:r>
            <w:r w:rsidRPr="00A9175C">
              <w:rPr>
                <w:lang w:eastAsia="en-AU"/>
              </w:rPr>
              <w:t>such as ensuring that new evidence must have been unavailable despite reasonable efforts by the police or prosecution during the original trial</w:t>
            </w:r>
            <w:r w:rsidR="00C95409">
              <w:rPr>
                <w:lang w:eastAsia="en-AU"/>
              </w:rPr>
              <w:t>, and that</w:t>
            </w:r>
            <w:r w:rsidRPr="00A9175C">
              <w:rPr>
                <w:lang w:eastAsia="en-AU"/>
              </w:rPr>
              <w:t xml:space="preserve"> the prosecution can only retry an individual once based on fresh evidence.</w:t>
            </w:r>
            <w:r w:rsidR="06F7CCA2">
              <w:rPr>
                <w:lang w:eastAsia="en-AU"/>
              </w:rPr>
              <w:t xml:space="preserve"> Noting that similar </w:t>
            </w:r>
            <w:r w:rsidR="4B1F5101">
              <w:rPr>
                <w:lang w:eastAsia="en-AU"/>
              </w:rPr>
              <w:t>regimes</w:t>
            </w:r>
            <w:r w:rsidR="06F7CCA2">
              <w:rPr>
                <w:lang w:eastAsia="en-AU"/>
              </w:rPr>
              <w:t xml:space="preserve"> exist in other jurisdictions, such as the </w:t>
            </w:r>
            <w:r w:rsidR="00358F42">
              <w:rPr>
                <w:lang w:eastAsia="en-AU"/>
              </w:rPr>
              <w:t>United Kingdom</w:t>
            </w:r>
            <w:r w:rsidR="73279672">
              <w:rPr>
                <w:lang w:eastAsia="en-AU"/>
              </w:rPr>
              <w:t xml:space="preserve"> (which includes </w:t>
            </w:r>
            <w:r w:rsidR="15599676">
              <w:rPr>
                <w:lang w:eastAsia="en-AU"/>
              </w:rPr>
              <w:t xml:space="preserve">an even broader range of exempt </w:t>
            </w:r>
            <w:r w:rsidR="4B1F5101">
              <w:rPr>
                <w:lang w:eastAsia="en-AU"/>
              </w:rPr>
              <w:t xml:space="preserve">provisions), the </w:t>
            </w:r>
            <w:r w:rsidR="008D3EAB">
              <w:rPr>
                <w:lang w:eastAsia="en-AU"/>
              </w:rPr>
              <w:t>c</w:t>
            </w:r>
            <w:r w:rsidR="4B1F5101">
              <w:rPr>
                <w:lang w:eastAsia="en-AU"/>
              </w:rPr>
              <w:t>ommittee was satisfied that the Bill struck the appropriate balance.</w:t>
            </w:r>
            <w:r w:rsidR="00CB5AA9">
              <w:rPr>
                <w:rStyle w:val="FootnoteReference"/>
                <w:lang w:eastAsia="en-AU"/>
              </w:rPr>
              <w:footnoteReference w:id="32"/>
            </w:r>
          </w:p>
        </w:tc>
      </w:tr>
    </w:tbl>
    <w:p w14:paraId="42A1A9F5" w14:textId="77777777" w:rsidR="00F61798" w:rsidRDefault="00F61798" w:rsidP="00F61798">
      <w:pPr>
        <w:pStyle w:val="Heading3"/>
      </w:pPr>
      <w:bookmarkStart w:id="292" w:name="_Toc183013910"/>
      <w:r w:rsidRPr="006178B6">
        <w:t>Health and Other Legislation Amendment Bill (No.2) 2023</w:t>
      </w:r>
      <w:bookmarkEnd w:id="292"/>
    </w:p>
    <w:p w14:paraId="4F020308" w14:textId="210A44D4" w:rsidR="00F61798" w:rsidRDefault="00F61798" w:rsidP="00F61798">
      <w:r w:rsidRPr="00A82F65">
        <w:t>The Health and Other Legislation Amendment Bill (No.2) 2023</w:t>
      </w:r>
      <w:r>
        <w:t xml:space="preserve"> made changes to</w:t>
      </w:r>
      <w:r w:rsidRPr="00A82F65">
        <w:t xml:space="preserve"> </w:t>
      </w:r>
      <w:r>
        <w:t>enhance access to health services by permitting</w:t>
      </w:r>
      <w:r w:rsidRPr="00A82F65">
        <w:t xml:space="preserve"> a medical termination of pregnancy to be performed by </w:t>
      </w:r>
      <w:r>
        <w:t>a nurse or midwife, and through clarifying the patient to nurse/midwife ratios in maternity wards. The Bill extended the rights of ‘conscientious objection’ to the new category of health practitioners able to perform terminations of pregnancy</w:t>
      </w:r>
      <w:r w:rsidRPr="00830396">
        <w:t>.</w:t>
      </w:r>
      <w:r>
        <w:t xml:space="preserve"> The Bill attracted diverse stakeholder views and led to statements of reservations from non-government members, </w:t>
      </w:r>
      <w:r w:rsidR="00FB500E">
        <w:t>who</w:t>
      </w:r>
      <w:r w:rsidR="00736390">
        <w:t xml:space="preserve"> </w:t>
      </w:r>
      <w:r w:rsidR="00721CB0">
        <w:t xml:space="preserve">were </w:t>
      </w:r>
      <w:r>
        <w:t>particularly concern</w:t>
      </w:r>
      <w:r w:rsidR="00721CB0">
        <w:t>ed</w:t>
      </w:r>
      <w:r>
        <w:t xml:space="preserve"> </w:t>
      </w:r>
      <w:r w:rsidR="00721CB0">
        <w:t xml:space="preserve">about </w:t>
      </w:r>
      <w:r>
        <w:t>the short consultation period and implications for patient safety.</w:t>
      </w:r>
    </w:p>
    <w:p w14:paraId="1B3B1A62" w14:textId="4C8DE4A6" w:rsidR="00F61798" w:rsidRDefault="00F61798" w:rsidP="00F61798">
      <w:r>
        <w:t xml:space="preserve">In considering the changes to medical termination laws, the </w:t>
      </w:r>
      <w:r w:rsidR="00721CB0">
        <w:t>c</w:t>
      </w:r>
      <w:r>
        <w:t>ommittee noted the relevant human rights and commented that the laws strike</w:t>
      </w:r>
      <w:r w:rsidRPr="00403F12">
        <w:t xml:space="preserve"> </w:t>
      </w:r>
      <w:r>
        <w:t>‘</w:t>
      </w:r>
      <w:r w:rsidRPr="00403F12">
        <w:t>a fair balance between the public benefit of improving equality of access to health care services and protecting and promoting other important rights including the right to freedom of thought, conscience, religion and belief</w:t>
      </w:r>
      <w:r>
        <w:t xml:space="preserve">’, </w:t>
      </w:r>
      <w:r w:rsidR="00654006">
        <w:t xml:space="preserve">and </w:t>
      </w:r>
      <w:r w:rsidR="00BA18BD">
        <w:t>acknowledged</w:t>
      </w:r>
      <w:r w:rsidR="00E479D8">
        <w:t xml:space="preserve"> </w:t>
      </w:r>
      <w:r>
        <w:t>the benefits of increased access for remote and regional Queenslanders.</w:t>
      </w:r>
      <w:r>
        <w:rPr>
          <w:rStyle w:val="FootnoteReference"/>
        </w:rPr>
        <w:footnoteReference w:id="33"/>
      </w:r>
      <w:r>
        <w:t xml:space="preserve"> </w:t>
      </w:r>
    </w:p>
    <w:p w14:paraId="7F0295F7" w14:textId="62A8A1B5" w:rsidR="00E303CC" w:rsidRPr="00142ECE" w:rsidRDefault="00E303CC" w:rsidP="00D659B6">
      <w:pPr>
        <w:pStyle w:val="Heading1"/>
      </w:pPr>
      <w:bookmarkStart w:id="293" w:name="_Toc183013911"/>
      <w:r w:rsidRPr="00142ECE">
        <w:lastRenderedPageBreak/>
        <w:t>Significant inquiries</w:t>
      </w:r>
      <w:r w:rsidR="00D45DA8" w:rsidRPr="00142ECE">
        <w:t xml:space="preserve"> 2023-24</w:t>
      </w:r>
      <w:bookmarkEnd w:id="293"/>
    </w:p>
    <w:p w14:paraId="080FB4D2" w14:textId="4E717B78" w:rsidR="00CE7CDE" w:rsidRDefault="00036543" w:rsidP="00E303CC">
      <w:pPr>
        <w:pStyle w:val="Heading3"/>
        <w:rPr>
          <w:rFonts w:eastAsiaTheme="minorHAnsi" w:cstheme="minorBidi"/>
          <w:color w:val="auto"/>
          <w:sz w:val="20"/>
          <w:szCs w:val="22"/>
        </w:rPr>
      </w:pPr>
      <w:bookmarkStart w:id="294" w:name="_Toc183013912"/>
      <w:r>
        <w:rPr>
          <w:rFonts w:eastAsiaTheme="minorHAnsi" w:cstheme="minorBidi"/>
          <w:color w:val="auto"/>
          <w:sz w:val="20"/>
          <w:szCs w:val="22"/>
        </w:rPr>
        <w:t>Aside from</w:t>
      </w:r>
      <w:r w:rsidR="00CE7CDE" w:rsidRPr="00CE7CDE">
        <w:rPr>
          <w:rFonts w:eastAsiaTheme="minorHAnsi" w:cstheme="minorBidi"/>
          <w:color w:val="auto"/>
          <w:sz w:val="20"/>
          <w:szCs w:val="22"/>
        </w:rPr>
        <w:t xml:space="preserve"> inquiries into Bills</w:t>
      </w:r>
      <w:r>
        <w:rPr>
          <w:rFonts w:eastAsiaTheme="minorHAnsi" w:cstheme="minorBidi"/>
          <w:color w:val="auto"/>
          <w:sz w:val="20"/>
          <w:szCs w:val="22"/>
        </w:rPr>
        <w:t>, p</w:t>
      </w:r>
      <w:r w:rsidR="00CE7CDE" w:rsidRPr="00CE7CDE">
        <w:rPr>
          <w:rFonts w:eastAsiaTheme="minorHAnsi" w:cstheme="minorBidi"/>
          <w:color w:val="auto"/>
          <w:sz w:val="20"/>
          <w:szCs w:val="22"/>
        </w:rPr>
        <w:t xml:space="preserve">arliamentary inquiries </w:t>
      </w:r>
      <w:r>
        <w:rPr>
          <w:rFonts w:eastAsiaTheme="minorHAnsi" w:cstheme="minorBidi"/>
          <w:color w:val="auto"/>
          <w:sz w:val="20"/>
          <w:szCs w:val="22"/>
        </w:rPr>
        <w:t>may</w:t>
      </w:r>
      <w:r w:rsidR="00CE7CDE" w:rsidRPr="00CE7CDE">
        <w:rPr>
          <w:rFonts w:eastAsiaTheme="minorHAnsi" w:cstheme="minorBidi"/>
          <w:color w:val="auto"/>
          <w:sz w:val="20"/>
          <w:szCs w:val="22"/>
        </w:rPr>
        <w:t xml:space="preserve"> involve investigations into specific policy areas that the government or a committee believes warrant examination. </w:t>
      </w:r>
      <w:r w:rsidR="005C39A2">
        <w:rPr>
          <w:rFonts w:eastAsiaTheme="minorHAnsi" w:cstheme="minorBidi"/>
          <w:color w:val="auto"/>
          <w:sz w:val="20"/>
          <w:szCs w:val="22"/>
        </w:rPr>
        <w:t>Often, parliamentary</w:t>
      </w:r>
      <w:r w:rsidR="00CE7CDE" w:rsidRPr="00CE7CDE">
        <w:rPr>
          <w:rFonts w:eastAsiaTheme="minorHAnsi" w:cstheme="minorBidi"/>
          <w:color w:val="auto"/>
          <w:sz w:val="20"/>
          <w:szCs w:val="22"/>
        </w:rPr>
        <w:t xml:space="preserve"> inquiries into </w:t>
      </w:r>
      <w:r w:rsidR="005C39A2">
        <w:rPr>
          <w:rFonts w:eastAsiaTheme="minorHAnsi" w:cstheme="minorBidi"/>
          <w:color w:val="auto"/>
          <w:sz w:val="20"/>
          <w:szCs w:val="22"/>
        </w:rPr>
        <w:t xml:space="preserve">policy issues are a first step towards law reform. </w:t>
      </w:r>
      <w:r>
        <w:rPr>
          <w:rFonts w:eastAsiaTheme="minorHAnsi" w:cstheme="minorBidi"/>
          <w:color w:val="auto"/>
          <w:sz w:val="20"/>
          <w:szCs w:val="22"/>
        </w:rPr>
        <w:t>T</w:t>
      </w:r>
      <w:r w:rsidR="00CE7CDE" w:rsidRPr="00CE7CDE">
        <w:rPr>
          <w:rFonts w:eastAsiaTheme="minorHAnsi" w:cstheme="minorBidi"/>
          <w:color w:val="auto"/>
          <w:sz w:val="20"/>
          <w:szCs w:val="22"/>
        </w:rPr>
        <w:t>hese inquiries often include an assessment of the human rights implications related to the issues under consideration.</w:t>
      </w:r>
      <w:bookmarkEnd w:id="294"/>
      <w:r w:rsidR="005C39A2">
        <w:rPr>
          <w:rFonts w:eastAsiaTheme="minorHAnsi" w:cstheme="minorBidi"/>
          <w:color w:val="auto"/>
          <w:sz w:val="20"/>
          <w:szCs w:val="22"/>
        </w:rPr>
        <w:t xml:space="preserve"> </w:t>
      </w:r>
    </w:p>
    <w:p w14:paraId="539313D0" w14:textId="26FE6259" w:rsidR="00E303CC" w:rsidRDefault="00E303CC" w:rsidP="00E303CC">
      <w:pPr>
        <w:pStyle w:val="Heading3"/>
      </w:pPr>
      <w:bookmarkStart w:id="295" w:name="_Toc183013913"/>
      <w:r w:rsidRPr="002B4718">
        <w:t>Inquiry into the provision and regulation of supported accommodation in Queensland</w:t>
      </w:r>
      <w:bookmarkEnd w:id="295"/>
      <w:r w:rsidRPr="002B4718">
        <w:t xml:space="preserve"> </w:t>
      </w:r>
    </w:p>
    <w:p w14:paraId="67B5FFEF" w14:textId="77777777" w:rsidR="00004A37" w:rsidRDefault="00943996" w:rsidP="00943996">
      <w:r w:rsidRPr="00943996">
        <w:t xml:space="preserve">The </w:t>
      </w:r>
      <w:r w:rsidR="00004A37" w:rsidRPr="00004A37">
        <w:t>Community Support and Services Committee</w:t>
      </w:r>
      <w:r w:rsidR="00004A37">
        <w:t xml:space="preserve"> </w:t>
      </w:r>
      <w:r w:rsidRPr="00943996">
        <w:t>inquire</w:t>
      </w:r>
      <w:r w:rsidR="00004A37">
        <w:t>d</w:t>
      </w:r>
      <w:r w:rsidRPr="00943996">
        <w:t xml:space="preserve"> into and report</w:t>
      </w:r>
      <w:r w:rsidR="00004A37">
        <w:t>ed</w:t>
      </w:r>
      <w:r w:rsidRPr="00943996">
        <w:t xml:space="preserve"> on the provision and regulation of supported accommodation, or residential services as defined under the </w:t>
      </w:r>
      <w:r w:rsidRPr="00004A37">
        <w:rPr>
          <w:i/>
        </w:rPr>
        <w:t>Residential Services (Accreditation) Act 2002</w:t>
      </w:r>
      <w:r w:rsidRPr="00943996">
        <w:t xml:space="preserve">, and other shared living arrangements. </w:t>
      </w:r>
    </w:p>
    <w:p w14:paraId="4917022F" w14:textId="38A38846" w:rsidR="00004A37" w:rsidRDefault="00BB7C3B" w:rsidP="00943996">
      <w:r>
        <w:t>In its report on the inquiry, the</w:t>
      </w:r>
      <w:r w:rsidR="00004A37">
        <w:t xml:space="preserve"> </w:t>
      </w:r>
      <w:r w:rsidR="00E479D8">
        <w:t>c</w:t>
      </w:r>
      <w:r w:rsidR="00004A37">
        <w:t xml:space="preserve">ommittee </w:t>
      </w:r>
      <w:r w:rsidR="00B635C5">
        <w:t xml:space="preserve">observed </w:t>
      </w:r>
      <w:r w:rsidR="00004A37">
        <w:t>that:</w:t>
      </w:r>
    </w:p>
    <w:p w14:paraId="293E068E" w14:textId="71A5656C" w:rsidR="00943996" w:rsidRPr="00943996" w:rsidRDefault="00943996" w:rsidP="00004A37">
      <w:pPr>
        <w:ind w:left="720"/>
      </w:pPr>
      <w:r w:rsidRPr="00943996">
        <w:t xml:space="preserve">Residents in supported accommodation are particularly vulnerable and at risk of institutionalisation. A significant number have complex support needs including disability, intellectual </w:t>
      </w:r>
      <w:proofErr w:type="gramStart"/>
      <w:r w:rsidRPr="00943996">
        <w:t>disability</w:t>
      </w:r>
      <w:proofErr w:type="gramEnd"/>
      <w:r w:rsidRPr="00943996">
        <w:t xml:space="preserve"> or mental illness, with limited or no family or community support.</w:t>
      </w:r>
      <w:r w:rsidR="008C1AD1">
        <w:rPr>
          <w:rStyle w:val="FootnoteReference"/>
        </w:rPr>
        <w:footnoteReference w:id="34"/>
      </w:r>
    </w:p>
    <w:p w14:paraId="4C6BF851" w14:textId="74AFC483" w:rsidR="00E303CC" w:rsidRDefault="00E303CC" w:rsidP="00E303CC">
      <w:pPr>
        <w:pStyle w:val="Listparagraph-bulleted"/>
        <w:numPr>
          <w:ilvl w:val="0"/>
          <w:numId w:val="0"/>
        </w:numPr>
      </w:pPr>
      <w:r>
        <w:t xml:space="preserve">Supported by </w:t>
      </w:r>
      <w:r w:rsidRPr="00E43B62">
        <w:t>Queenslanders with Disability Network and Queensland Advocacy for Inclusion</w:t>
      </w:r>
      <w:r>
        <w:t xml:space="preserve">, the </w:t>
      </w:r>
      <w:r w:rsidR="00B635C5">
        <w:t>c</w:t>
      </w:r>
      <w:r>
        <w:t>ommittee took steps to ensure the</w:t>
      </w:r>
      <w:r w:rsidR="00F5441C">
        <w:t xml:space="preserve"> participation</w:t>
      </w:r>
      <w:r>
        <w:t xml:space="preserve"> of people with a disability</w:t>
      </w:r>
      <w:r w:rsidR="006C32E5">
        <w:t>,</w:t>
      </w:r>
      <w:r>
        <w:t xml:space="preserve"> the key stakeholders in relation to the inquiry</w:t>
      </w:r>
      <w:r w:rsidR="00F643A5">
        <w:t>, through</w:t>
      </w:r>
      <w:r>
        <w:t>:</w:t>
      </w:r>
    </w:p>
    <w:p w14:paraId="65220886" w14:textId="33C6CE24" w:rsidR="00E303CC" w:rsidRDefault="00E303CC" w:rsidP="00E303CC">
      <w:pPr>
        <w:pStyle w:val="Listparagraph-bulleted"/>
      </w:pPr>
      <w:r>
        <w:t>visit</w:t>
      </w:r>
      <w:r w:rsidR="00E12C4E">
        <w:t>ing</w:t>
      </w:r>
      <w:r>
        <w:t xml:space="preserve"> 14 accommodation places across Queensland</w:t>
      </w:r>
    </w:p>
    <w:p w14:paraId="65ADF95C" w14:textId="6CDF1CDB" w:rsidR="00E303CC" w:rsidRDefault="00170395" w:rsidP="00E303CC">
      <w:pPr>
        <w:pStyle w:val="Listparagraph-bulleted"/>
      </w:pPr>
      <w:r>
        <w:t>t</w:t>
      </w:r>
      <w:r w:rsidR="00E303CC">
        <w:t xml:space="preserve">aking </w:t>
      </w:r>
      <w:r w:rsidR="00BA5199">
        <w:t xml:space="preserve">audio </w:t>
      </w:r>
      <w:r w:rsidR="00E303CC">
        <w:t>submissions transcribed into text</w:t>
      </w:r>
    </w:p>
    <w:p w14:paraId="5E4421DA" w14:textId="4547489F" w:rsidR="00E303CC" w:rsidRDefault="00170395" w:rsidP="00E303CC">
      <w:pPr>
        <w:pStyle w:val="Listparagraph-bulleted"/>
      </w:pPr>
      <w:r>
        <w:t>p</w:t>
      </w:r>
      <w:r w:rsidR="00E303CC">
        <w:t xml:space="preserve">roducing a </w:t>
      </w:r>
      <w:r w:rsidR="00283323">
        <w:t>u</w:t>
      </w:r>
      <w:r w:rsidR="00E303CC" w:rsidRPr="00C548EA">
        <w:t>ser-friendly summary report</w:t>
      </w:r>
      <w:r w:rsidR="00E303CC">
        <w:t xml:space="preserve"> of the final report on the Inquiry</w:t>
      </w:r>
      <w:r>
        <w:t>.</w:t>
      </w:r>
      <w:r w:rsidR="00E303CC">
        <w:rPr>
          <w:rStyle w:val="FootnoteReference"/>
        </w:rPr>
        <w:footnoteReference w:id="35"/>
      </w:r>
    </w:p>
    <w:p w14:paraId="76D38374" w14:textId="77777777" w:rsidR="00E303CC" w:rsidRDefault="00E303CC" w:rsidP="00E303CC">
      <w:pPr>
        <w:pStyle w:val="Listparagraph-bulleted"/>
        <w:numPr>
          <w:ilvl w:val="0"/>
          <w:numId w:val="0"/>
        </w:numPr>
      </w:pPr>
    </w:p>
    <w:p w14:paraId="2B67027C" w14:textId="256410B5" w:rsidR="00E303CC" w:rsidRDefault="00E303CC" w:rsidP="00E303CC">
      <w:pPr>
        <w:pStyle w:val="Listparagraph-bulleted"/>
        <w:numPr>
          <w:ilvl w:val="0"/>
          <w:numId w:val="0"/>
        </w:numPr>
      </w:pPr>
      <w:r>
        <w:t>This novel approach, which promote</w:t>
      </w:r>
      <w:r w:rsidR="0000275B">
        <w:t>s</w:t>
      </w:r>
      <w:r>
        <w:t xml:space="preserve"> the human rights to equality for people with disability, allowed over 700 residents and past residents to contribute to the inquiry.</w:t>
      </w:r>
    </w:p>
    <w:p w14:paraId="29D726F0" w14:textId="77777777" w:rsidR="00E303CC" w:rsidRDefault="00E303CC" w:rsidP="00E303CC">
      <w:pPr>
        <w:pStyle w:val="Listparagraph-bulleted"/>
        <w:numPr>
          <w:ilvl w:val="0"/>
          <w:numId w:val="0"/>
        </w:numPr>
      </w:pPr>
    </w:p>
    <w:p w14:paraId="3DFDA180" w14:textId="5E2A71AF" w:rsidR="00E303CC" w:rsidRDefault="00E303CC" w:rsidP="00E303CC">
      <w:pPr>
        <w:pStyle w:val="Listparagraph-bulleted"/>
        <w:numPr>
          <w:ilvl w:val="0"/>
          <w:numId w:val="0"/>
        </w:numPr>
      </w:pPr>
      <w:r>
        <w:t xml:space="preserve">The Commission provided a detailed submission to the </w:t>
      </w:r>
      <w:r w:rsidR="00746877">
        <w:t>i</w:t>
      </w:r>
      <w:r>
        <w:t xml:space="preserve">nquiry, </w:t>
      </w:r>
      <w:r w:rsidR="009C1104">
        <w:t xml:space="preserve">recommending the </w:t>
      </w:r>
      <w:r w:rsidR="002627A9">
        <w:t>c</w:t>
      </w:r>
      <w:r w:rsidR="009C1104">
        <w:t xml:space="preserve">ommittee </w:t>
      </w:r>
      <w:r>
        <w:t xml:space="preserve">focus on </w:t>
      </w:r>
      <w:r w:rsidRPr="001526F5">
        <w:t xml:space="preserve">ensuring that residential services align with the needs of residents and comply with human rights standards. </w:t>
      </w:r>
      <w:r>
        <w:t xml:space="preserve">The Commission </w:t>
      </w:r>
      <w:r w:rsidR="009775C7">
        <w:t xml:space="preserve">also </w:t>
      </w:r>
      <w:r>
        <w:t>recommended</w:t>
      </w:r>
      <w:r w:rsidRPr="001526F5">
        <w:t xml:space="preserve"> strengthening regulatory oversight, providing accessible </w:t>
      </w:r>
      <w:r>
        <w:t xml:space="preserve">human </w:t>
      </w:r>
      <w:r w:rsidRPr="001526F5">
        <w:t xml:space="preserve">rights information to residents, ensuring access to external dispute resolution, and offering case coordination and advocacy support for residents with complex needs. </w:t>
      </w:r>
      <w:r w:rsidR="00D27B0C">
        <w:t>In addition</w:t>
      </w:r>
      <w:r w:rsidRPr="001526F5">
        <w:t xml:space="preserve">, </w:t>
      </w:r>
      <w:r w:rsidR="009C1104">
        <w:t>the Commission</w:t>
      </w:r>
      <w:r w:rsidRPr="001526F5">
        <w:t xml:space="preserve"> </w:t>
      </w:r>
      <w:r>
        <w:t>suggested</w:t>
      </w:r>
      <w:r w:rsidRPr="001526F5">
        <w:t xml:space="preserve"> assessing whether residential services should be considered </w:t>
      </w:r>
      <w:r>
        <w:t>‘</w:t>
      </w:r>
      <w:r w:rsidRPr="001526F5">
        <w:t>public entities</w:t>
      </w:r>
      <w:r>
        <w:t>’</w:t>
      </w:r>
      <w:r w:rsidRPr="001526F5">
        <w:t xml:space="preserve"> under the Human </w:t>
      </w:r>
      <w:r w:rsidRPr="001526F5">
        <w:lastRenderedPageBreak/>
        <w:t>Rights Act and ensuring they are adequately supported to meet these obligations.</w:t>
      </w:r>
      <w:r w:rsidR="007173BF">
        <w:rPr>
          <w:rStyle w:val="FootnoteReference"/>
        </w:rPr>
        <w:footnoteReference w:id="36"/>
      </w:r>
    </w:p>
    <w:p w14:paraId="46297CF2" w14:textId="77777777" w:rsidR="00E303CC" w:rsidRDefault="00E303CC" w:rsidP="00E303CC">
      <w:pPr>
        <w:pStyle w:val="Listparagraph-bulleted"/>
        <w:numPr>
          <w:ilvl w:val="0"/>
          <w:numId w:val="0"/>
        </w:numPr>
      </w:pPr>
    </w:p>
    <w:p w14:paraId="5DC4BCCE" w14:textId="6D9B9C11" w:rsidR="0003276F" w:rsidRDefault="009775C7" w:rsidP="00E303CC">
      <w:pPr>
        <w:pStyle w:val="Listparagraph-bulleted"/>
        <w:numPr>
          <w:ilvl w:val="0"/>
          <w:numId w:val="0"/>
        </w:numPr>
      </w:pPr>
      <w:r>
        <w:t xml:space="preserve">The </w:t>
      </w:r>
      <w:r w:rsidR="00962941">
        <w:t>i</w:t>
      </w:r>
      <w:r w:rsidR="00AC7BA2">
        <w:t xml:space="preserve">nquiry </w:t>
      </w:r>
      <w:r w:rsidR="00C13AC7">
        <w:t xml:space="preserve">incorporated </w:t>
      </w:r>
      <w:r w:rsidR="00962941">
        <w:t>2</w:t>
      </w:r>
      <w:r w:rsidR="003E175C">
        <w:t xml:space="preserve"> recommendations</w:t>
      </w:r>
      <w:r w:rsidR="004964AF">
        <w:t xml:space="preserve"> </w:t>
      </w:r>
      <w:r w:rsidR="00F32A90">
        <w:t>about how accommodation services interact with the Human Rights Act. Firstly, t</w:t>
      </w:r>
      <w:r w:rsidR="00E303CC">
        <w:t xml:space="preserve">he </w:t>
      </w:r>
      <w:r w:rsidR="00940962">
        <w:t>p</w:t>
      </w:r>
      <w:r w:rsidR="00E303CC">
        <w:t xml:space="preserve">arliamentary </w:t>
      </w:r>
      <w:r w:rsidR="0063256F">
        <w:t>c</w:t>
      </w:r>
      <w:r w:rsidR="00E303CC">
        <w:t>ommittee encouraged the government to provide grant opportunities or funding initiatives to improve the attraction, training</w:t>
      </w:r>
      <w:r w:rsidR="0063256F">
        <w:t>,</w:t>
      </w:r>
      <w:r w:rsidR="00E303CC">
        <w:t xml:space="preserve"> and retention of staff in the sector with the goal of ensuring service standards are maintained to align with human rights.</w:t>
      </w:r>
      <w:r w:rsidR="00E303CC">
        <w:rPr>
          <w:rStyle w:val="FootnoteReference"/>
        </w:rPr>
        <w:footnoteReference w:id="37"/>
      </w:r>
      <w:r w:rsidR="00E303CC">
        <w:t xml:space="preserve"> </w:t>
      </w:r>
      <w:r w:rsidR="00F32A90">
        <w:t>Secondly</w:t>
      </w:r>
      <w:r w:rsidR="00E303CC">
        <w:t xml:space="preserve">, the </w:t>
      </w:r>
      <w:r w:rsidR="00450DBD">
        <w:t>c</w:t>
      </w:r>
      <w:r w:rsidR="00E303CC">
        <w:t xml:space="preserve">ommittee recommended the </w:t>
      </w:r>
      <w:r w:rsidR="002E323F">
        <w:t>d</w:t>
      </w:r>
      <w:r w:rsidR="00E303CC">
        <w:t>epartment reform the regulatory framework through a ‘person-centred’ approach which aligns with the Human Rights Act.</w:t>
      </w:r>
      <w:r w:rsidR="00E303CC">
        <w:rPr>
          <w:rStyle w:val="FootnoteReference"/>
        </w:rPr>
        <w:footnoteReference w:id="38"/>
      </w:r>
    </w:p>
    <w:p w14:paraId="4BF6BBE5" w14:textId="70BCA4B0" w:rsidR="00E303CC" w:rsidRPr="00E303CC" w:rsidRDefault="0003276F" w:rsidP="00E303CC">
      <w:r>
        <w:t xml:space="preserve">The Commission looks forward to contributing to the </w:t>
      </w:r>
      <w:r w:rsidR="0075755C">
        <w:t>anticipated</w:t>
      </w:r>
      <w:r>
        <w:t xml:space="preserve"> review of the </w:t>
      </w:r>
      <w:r w:rsidR="0075755C" w:rsidRPr="0075755C">
        <w:rPr>
          <w:i/>
          <w:iCs/>
        </w:rPr>
        <w:t>Residential Services (Accreditation) Act 2002</w:t>
      </w:r>
      <w:r w:rsidR="0075755C">
        <w:t xml:space="preserve"> aimed at i</w:t>
      </w:r>
      <w:r w:rsidR="0075755C" w:rsidRPr="0075755C">
        <w:t xml:space="preserve">mproving safeguards for residents living in residential services and promoting rights to </w:t>
      </w:r>
      <w:r w:rsidR="00BC2CC8">
        <w:t>assert</w:t>
      </w:r>
      <w:r w:rsidR="00BC2CC8" w:rsidRPr="0075755C">
        <w:t xml:space="preserve"> </w:t>
      </w:r>
      <w:r w:rsidR="0075755C" w:rsidRPr="0075755C">
        <w:t xml:space="preserve">choice and control. </w:t>
      </w:r>
    </w:p>
    <w:p w14:paraId="1D70DA63" w14:textId="57F577D2" w:rsidR="00411AA6" w:rsidRDefault="00411AA6" w:rsidP="007F5AA5">
      <w:pPr>
        <w:pStyle w:val="Heading1"/>
      </w:pPr>
      <w:bookmarkStart w:id="296" w:name="_Toc183013914"/>
      <w:r w:rsidRPr="00411AA6">
        <w:t xml:space="preserve">Extent of debate involving </w:t>
      </w:r>
      <w:r w:rsidRPr="007F5AA5">
        <w:t>human</w:t>
      </w:r>
      <w:r w:rsidRPr="00411AA6">
        <w:t xml:space="preserve"> rights issues</w:t>
      </w:r>
      <w:bookmarkEnd w:id="296"/>
    </w:p>
    <w:p w14:paraId="6CE544BA" w14:textId="4D4B0637" w:rsidR="00512393" w:rsidRDefault="00512393" w:rsidP="003C3831">
      <w:bookmarkStart w:id="297" w:name="OLE_LINK3"/>
      <w:bookmarkStart w:id="298" w:name="OLE_LINK4"/>
      <w:r w:rsidRPr="00512393">
        <w:t xml:space="preserve">This year, the Commission reviewed Hansard to identify instances where the Human Rights Act was </w:t>
      </w:r>
      <w:r w:rsidR="008738B5">
        <w:t>referred to</w:t>
      </w:r>
      <w:r w:rsidRPr="00512393">
        <w:t xml:space="preserve"> in parliamentary debates. These debates covered a wide range of topics, with both government and non-government members </w:t>
      </w:r>
      <w:r w:rsidR="004334B0">
        <w:t>mentioning</w:t>
      </w:r>
      <w:r w:rsidR="004334B0" w:rsidRPr="00512393">
        <w:t xml:space="preserve"> </w:t>
      </w:r>
      <w:r w:rsidRPr="00512393">
        <w:t>the Act in diverse contexts.</w:t>
      </w:r>
    </w:p>
    <w:p w14:paraId="3694E21B" w14:textId="0C1F5E27" w:rsidR="003C3831" w:rsidRDefault="00257440" w:rsidP="003C3831">
      <w:r>
        <w:t xml:space="preserve">Some of the key </w:t>
      </w:r>
      <w:r w:rsidR="004D16CA">
        <w:t>topic areas</w:t>
      </w:r>
      <w:r>
        <w:t xml:space="preserve"> were criminal justice</w:t>
      </w:r>
      <w:r w:rsidR="00F10C06">
        <w:t xml:space="preserve"> </w:t>
      </w:r>
      <w:r w:rsidR="009F08A1">
        <w:t>(</w:t>
      </w:r>
      <w:r w:rsidR="00F10C06">
        <w:t xml:space="preserve">and </w:t>
      </w:r>
      <w:r>
        <w:t>particularly youth justice</w:t>
      </w:r>
      <w:r w:rsidR="009F08A1">
        <w:t>)</w:t>
      </w:r>
      <w:r>
        <w:t xml:space="preserve">, </w:t>
      </w:r>
      <w:r w:rsidR="003D6349">
        <w:t>equality laws</w:t>
      </w:r>
      <w:r w:rsidR="006A6D1B">
        <w:t>,</w:t>
      </w:r>
      <w:r w:rsidR="003D6349">
        <w:t xml:space="preserve"> and privacy.</w:t>
      </w:r>
      <w:r w:rsidR="004D16CA">
        <w:t xml:space="preserve"> </w:t>
      </w:r>
      <w:r w:rsidR="006A6D1B">
        <w:t>T</w:t>
      </w:r>
      <w:r w:rsidR="004D16CA">
        <w:t xml:space="preserve">he Act </w:t>
      </w:r>
      <w:r w:rsidR="006A6D1B">
        <w:t xml:space="preserve">was </w:t>
      </w:r>
      <w:r w:rsidR="004D16CA">
        <w:t>raised</w:t>
      </w:r>
      <w:r w:rsidR="003D6349">
        <w:t xml:space="preserve"> </w:t>
      </w:r>
      <w:r w:rsidR="007C0B8A">
        <w:t>in these contexts:</w:t>
      </w:r>
    </w:p>
    <w:p w14:paraId="6109F1AD" w14:textId="40FCA34A" w:rsidR="00027225" w:rsidRPr="007F5AA5" w:rsidRDefault="00027225" w:rsidP="002350D2">
      <w:pPr>
        <w:spacing w:before="120" w:after="120"/>
        <w:rPr>
          <w:b/>
          <w:bCs/>
          <w:color w:val="347B9F"/>
        </w:rPr>
      </w:pPr>
      <w:r w:rsidRPr="007F5AA5">
        <w:rPr>
          <w:b/>
          <w:bCs/>
          <w:color w:val="347B9F"/>
        </w:rPr>
        <w:t>Criminal justice:</w:t>
      </w:r>
    </w:p>
    <w:p w14:paraId="558973C1" w14:textId="4C7974EA" w:rsidR="00027225" w:rsidRPr="00027225" w:rsidRDefault="00027225" w:rsidP="002350D2">
      <w:pPr>
        <w:numPr>
          <w:ilvl w:val="0"/>
          <w:numId w:val="9"/>
        </w:numPr>
        <w:spacing w:after="0"/>
        <w:ind w:left="714" w:hanging="357"/>
      </w:pPr>
      <w:r w:rsidRPr="00027225">
        <w:t>overrid</w:t>
      </w:r>
      <w:r w:rsidR="00FE40C4">
        <w:t>ing</w:t>
      </w:r>
      <w:r w:rsidRPr="00027225">
        <w:t xml:space="preserve"> the Human Rights Act in relation to youth justice amendments</w:t>
      </w:r>
    </w:p>
    <w:p w14:paraId="152AA143" w14:textId="6A87100B" w:rsidR="00027225" w:rsidRPr="00027225" w:rsidRDefault="007C0B8A" w:rsidP="002350D2">
      <w:pPr>
        <w:numPr>
          <w:ilvl w:val="0"/>
          <w:numId w:val="9"/>
        </w:numPr>
        <w:spacing w:after="0"/>
        <w:ind w:left="714" w:hanging="357"/>
      </w:pPr>
      <w:r>
        <w:t>h</w:t>
      </w:r>
      <w:r w:rsidR="00027225" w:rsidRPr="00027225">
        <w:t>olding children in watch houses</w:t>
      </w:r>
    </w:p>
    <w:p w14:paraId="1F793B44" w14:textId="0357EE37" w:rsidR="00027225" w:rsidRDefault="00DA19BF" w:rsidP="002350D2">
      <w:pPr>
        <w:numPr>
          <w:ilvl w:val="0"/>
          <w:numId w:val="9"/>
        </w:numPr>
        <w:spacing w:after="0"/>
        <w:ind w:left="714" w:hanging="357"/>
      </w:pPr>
      <w:r>
        <w:t>applying</w:t>
      </w:r>
      <w:r w:rsidR="004D16CA">
        <w:t xml:space="preserve"> the </w:t>
      </w:r>
      <w:r w:rsidR="00027225" w:rsidRPr="00027225">
        <w:t xml:space="preserve">double jeopardy </w:t>
      </w:r>
      <w:r w:rsidR="004D16CA">
        <w:t>principle to criminal law changes</w:t>
      </w:r>
    </w:p>
    <w:p w14:paraId="17EF7075" w14:textId="622E3E67" w:rsidR="006C47DD" w:rsidRPr="00027225" w:rsidRDefault="00DA19BF" w:rsidP="002350D2">
      <w:pPr>
        <w:numPr>
          <w:ilvl w:val="0"/>
          <w:numId w:val="9"/>
        </w:numPr>
        <w:spacing w:after="0"/>
        <w:ind w:left="714" w:hanging="357"/>
      </w:pPr>
      <w:r>
        <w:t>a</w:t>
      </w:r>
      <w:r w:rsidR="006C47DD" w:rsidRPr="006C47DD">
        <w:t>ligning offence provisions related to the agriculture industry with human rights</w:t>
      </w:r>
      <w:r w:rsidR="004351DA">
        <w:t>.</w:t>
      </w:r>
      <w:r w:rsidR="00215B18">
        <w:rPr>
          <w:rStyle w:val="FootnoteReference"/>
        </w:rPr>
        <w:footnoteReference w:id="39"/>
      </w:r>
    </w:p>
    <w:p w14:paraId="390B04F9" w14:textId="3DA59E56" w:rsidR="007D3316" w:rsidRPr="007F5AA5" w:rsidRDefault="00A75617" w:rsidP="002350D2">
      <w:pPr>
        <w:spacing w:before="120" w:after="120"/>
        <w:rPr>
          <w:b/>
          <w:bCs/>
          <w:color w:val="347B9F"/>
        </w:rPr>
      </w:pPr>
      <w:r w:rsidRPr="007F5AA5">
        <w:rPr>
          <w:b/>
          <w:bCs/>
          <w:color w:val="347B9F"/>
        </w:rPr>
        <w:t xml:space="preserve">Equality </w:t>
      </w:r>
      <w:r w:rsidR="00EF3461" w:rsidRPr="007F5AA5">
        <w:rPr>
          <w:b/>
          <w:bCs/>
          <w:color w:val="347B9F"/>
        </w:rPr>
        <w:t>and non-discrimination</w:t>
      </w:r>
      <w:r w:rsidRPr="007F5AA5">
        <w:rPr>
          <w:b/>
          <w:bCs/>
          <w:color w:val="347B9F"/>
        </w:rPr>
        <w:t>:</w:t>
      </w:r>
    </w:p>
    <w:p w14:paraId="76A52D3E" w14:textId="2319EAB8" w:rsidR="00A75617" w:rsidRPr="00A75617" w:rsidRDefault="00A94F58" w:rsidP="002350D2">
      <w:pPr>
        <w:numPr>
          <w:ilvl w:val="0"/>
          <w:numId w:val="10"/>
        </w:numPr>
        <w:spacing w:after="0"/>
        <w:ind w:left="714" w:hanging="357"/>
      </w:pPr>
      <w:r>
        <w:t>d</w:t>
      </w:r>
      <w:r w:rsidR="00A75617" w:rsidRPr="00A75617">
        <w:t>ecriminalis</w:t>
      </w:r>
      <w:r>
        <w:t>ing</w:t>
      </w:r>
      <w:r w:rsidR="00A75617" w:rsidRPr="00A75617">
        <w:t xml:space="preserve"> of sex work</w:t>
      </w:r>
    </w:p>
    <w:p w14:paraId="39C599D6" w14:textId="21B41E9B" w:rsidR="00A75617" w:rsidRPr="00A75617" w:rsidRDefault="00A94F58" w:rsidP="002350D2">
      <w:pPr>
        <w:numPr>
          <w:ilvl w:val="0"/>
          <w:numId w:val="10"/>
        </w:numPr>
        <w:spacing w:after="0"/>
        <w:ind w:left="714" w:hanging="357"/>
      </w:pPr>
      <w:r>
        <w:t>p</w:t>
      </w:r>
      <w:r w:rsidR="00A75617" w:rsidRPr="00A75617">
        <w:t>ropos</w:t>
      </w:r>
      <w:r>
        <w:t>ing</w:t>
      </w:r>
      <w:r w:rsidR="00A75617" w:rsidRPr="00A75617">
        <w:t xml:space="preserve"> </w:t>
      </w:r>
      <w:r>
        <w:t xml:space="preserve">changes to </w:t>
      </w:r>
      <w:r w:rsidR="00A75617" w:rsidRPr="00A75617">
        <w:t xml:space="preserve">anti-discrimination </w:t>
      </w:r>
      <w:r>
        <w:t>legislation</w:t>
      </w:r>
      <w:r w:rsidR="00B51341">
        <w:t xml:space="preserve">, and </w:t>
      </w:r>
      <w:r w:rsidR="00D126BB">
        <w:t xml:space="preserve">its </w:t>
      </w:r>
      <w:r w:rsidR="00B51341">
        <w:t>effect on religious rights</w:t>
      </w:r>
    </w:p>
    <w:p w14:paraId="6CAB7963" w14:textId="1606E339" w:rsidR="00A75617" w:rsidRDefault="00D77BDE" w:rsidP="002350D2">
      <w:pPr>
        <w:numPr>
          <w:ilvl w:val="0"/>
          <w:numId w:val="10"/>
        </w:numPr>
        <w:spacing w:after="0"/>
        <w:ind w:left="714" w:hanging="357"/>
      </w:pPr>
      <w:r>
        <w:t>d</w:t>
      </w:r>
      <w:r w:rsidR="0029394B">
        <w:t xml:space="preserve">ebating </w:t>
      </w:r>
      <w:r>
        <w:t xml:space="preserve">issues associated with </w:t>
      </w:r>
      <w:r w:rsidR="00A94F58">
        <w:t>s</w:t>
      </w:r>
      <w:r w:rsidR="00A75617" w:rsidRPr="00A75617">
        <w:t xml:space="preserve">erious vilification </w:t>
      </w:r>
      <w:r w:rsidR="000E5907">
        <w:t>and hate crimes.</w:t>
      </w:r>
    </w:p>
    <w:p w14:paraId="29C4B88C" w14:textId="7C3942FC" w:rsidR="00A75617" w:rsidRPr="007F5AA5" w:rsidRDefault="00A75617" w:rsidP="002350D2">
      <w:pPr>
        <w:spacing w:before="120" w:after="120"/>
        <w:rPr>
          <w:b/>
          <w:bCs/>
          <w:color w:val="347B9F"/>
        </w:rPr>
      </w:pPr>
      <w:r w:rsidRPr="007F5AA5">
        <w:rPr>
          <w:b/>
          <w:bCs/>
          <w:color w:val="347B9F"/>
        </w:rPr>
        <w:t>Privacy:</w:t>
      </w:r>
    </w:p>
    <w:p w14:paraId="64EE94A2" w14:textId="2147BD0D" w:rsidR="00EF3461" w:rsidRPr="00EF3461" w:rsidRDefault="00D126BB" w:rsidP="002350D2">
      <w:pPr>
        <w:pStyle w:val="ListParagraph"/>
        <w:numPr>
          <w:ilvl w:val="0"/>
          <w:numId w:val="10"/>
        </w:numPr>
        <w:spacing w:after="0"/>
      </w:pPr>
      <w:r>
        <w:t>u</w:t>
      </w:r>
      <w:r w:rsidR="00EF3461" w:rsidRPr="00EF3461">
        <w:t>se of body-worn cameras by corrective services officers</w:t>
      </w:r>
    </w:p>
    <w:p w14:paraId="682DC8E4" w14:textId="49D51B46" w:rsidR="4F30A3F5" w:rsidRDefault="00D00BBB" w:rsidP="000F0806">
      <w:pPr>
        <w:pStyle w:val="Listparagraph-bulleted"/>
        <w:numPr>
          <w:ilvl w:val="0"/>
          <w:numId w:val="0"/>
        </w:numPr>
        <w:spacing w:after="0"/>
        <w:ind w:left="720"/>
      </w:pPr>
      <w:r>
        <w:lastRenderedPageBreak/>
        <w:t>o</w:t>
      </w:r>
      <w:r w:rsidR="00EF3461">
        <w:t>bligation for cashless carded play at casinos (encroachment on privacy)</w:t>
      </w:r>
    </w:p>
    <w:p w14:paraId="1C9D43D1" w14:textId="3BD7F04C" w:rsidR="006E0F23" w:rsidRDefault="00D00BBB" w:rsidP="002350D2">
      <w:pPr>
        <w:pStyle w:val="Listparagraph-bulleted"/>
        <w:spacing w:after="0"/>
      </w:pPr>
      <w:r>
        <w:t>a</w:t>
      </w:r>
      <w:r w:rsidR="006E0F23" w:rsidRPr="00D33084">
        <w:t>ccreditation of tow truck drivers (related to criminal records</w:t>
      </w:r>
      <w:r w:rsidR="003D6349">
        <w:t xml:space="preserve"> where a person had not been convicted</w:t>
      </w:r>
      <w:r w:rsidR="006E0F23" w:rsidRPr="00D33084">
        <w:t>)</w:t>
      </w:r>
      <w:r w:rsidR="00642EAC">
        <w:t>.</w:t>
      </w:r>
    </w:p>
    <w:p w14:paraId="313CC778" w14:textId="15513287" w:rsidR="00CA6437" w:rsidRDefault="7590E64B" w:rsidP="007548AF">
      <w:pPr>
        <w:pStyle w:val="Heading1"/>
      </w:pPr>
      <w:bookmarkStart w:id="299" w:name="_Toc183013915"/>
      <w:bookmarkStart w:id="300" w:name="_Toc55482294"/>
      <w:bookmarkStart w:id="301" w:name="_Toc84593869"/>
      <w:bookmarkStart w:id="302" w:name="_Toc85451741"/>
      <w:bookmarkStart w:id="303" w:name="_Toc85526671"/>
      <w:bookmarkStart w:id="304" w:name="_Toc85787086"/>
      <w:bookmarkEnd w:id="297"/>
      <w:bookmarkEnd w:id="298"/>
      <w:r>
        <w:t>Focus on h</w:t>
      </w:r>
      <w:r w:rsidR="008C3B7E">
        <w:t>uman rights certificates</w:t>
      </w:r>
      <w:bookmarkEnd w:id="299"/>
    </w:p>
    <w:p w14:paraId="3C7858A4" w14:textId="6D1A2D6F" w:rsidR="00C90591" w:rsidRPr="007548AF" w:rsidRDefault="014F2FE1" w:rsidP="005728EA">
      <w:r w:rsidRPr="411B8157">
        <w:t xml:space="preserve">Subordinate legislation is legislation made by a department or other entity under powers given to them by an Act of parliament. </w:t>
      </w:r>
    </w:p>
    <w:p w14:paraId="4228712C" w14:textId="766A5712" w:rsidR="00C90591" w:rsidRPr="007548AF" w:rsidRDefault="014F2FE1" w:rsidP="005728EA">
      <w:r w:rsidRPr="411B8157">
        <w:t xml:space="preserve">All subordinate legislation must be tabled in the Legislative Assembly, which can disallow it by resolution. To help it decide </w:t>
      </w:r>
      <w:proofErr w:type="gramStart"/>
      <w:r w:rsidRPr="411B8157">
        <w:t>whether or not</w:t>
      </w:r>
      <w:proofErr w:type="gramEnd"/>
      <w:r w:rsidRPr="411B8157">
        <w:t xml:space="preserve"> to do so, the Legislative Assembly refers each item of subordinate legislation to the relevant portfolio committee for consideration.</w:t>
      </w:r>
    </w:p>
    <w:p w14:paraId="0F393A5B" w14:textId="6F79D9AA" w:rsidR="00C90591" w:rsidRPr="007548AF" w:rsidRDefault="014F2FE1" w:rsidP="005728EA">
      <w:r w:rsidRPr="411B8157">
        <w:t xml:space="preserve">When examining subordinate legislation, each committee considers </w:t>
      </w:r>
      <w:r w:rsidR="00363860">
        <w:t>these</w:t>
      </w:r>
      <w:r w:rsidRPr="411B8157">
        <w:t xml:space="preserve"> matters:</w:t>
      </w:r>
    </w:p>
    <w:p w14:paraId="28A17CC0" w14:textId="0EA66047" w:rsidR="00C90591" w:rsidRPr="007548AF" w:rsidRDefault="014F2FE1" w:rsidP="005728EA">
      <w:pPr>
        <w:pStyle w:val="Listparagraph-bulleted"/>
      </w:pPr>
      <w:r w:rsidRPr="411B8157">
        <w:t>whether it has sufficient regard for fundamental legislative principles</w:t>
      </w:r>
    </w:p>
    <w:p w14:paraId="2B32EA8A" w14:textId="0230F706" w:rsidR="00C90591" w:rsidRPr="007548AF" w:rsidRDefault="014F2FE1" w:rsidP="005728EA">
      <w:pPr>
        <w:pStyle w:val="Listparagraph-bulleted"/>
      </w:pPr>
      <w:r w:rsidRPr="411B8157">
        <w:t xml:space="preserve">whether it is consistent with the human rights of people in Queensland </w:t>
      </w:r>
    </w:p>
    <w:p w14:paraId="0895E0ED" w14:textId="3E7141E6" w:rsidR="00C90591" w:rsidRPr="007548AF" w:rsidRDefault="014F2FE1" w:rsidP="005728EA">
      <w:pPr>
        <w:pStyle w:val="Listparagraph-bulleted"/>
      </w:pPr>
      <w:r w:rsidRPr="411B8157">
        <w:t>whether the explanatory notes provide an adequate explanation of why the subordinate legislation is needed and what it does</w:t>
      </w:r>
      <w:r w:rsidR="003956CA">
        <w:t>.</w:t>
      </w:r>
    </w:p>
    <w:p w14:paraId="32CC6BF8" w14:textId="18AD77E4" w:rsidR="00C90591" w:rsidRPr="005728EA" w:rsidRDefault="014F2FE1" w:rsidP="005728EA">
      <w:r w:rsidRPr="411B8157">
        <w:t xml:space="preserve">From 1 January 2020, all new subordinate legislation </w:t>
      </w:r>
      <w:r w:rsidR="006951FC">
        <w:t xml:space="preserve">tabled </w:t>
      </w:r>
      <w:r w:rsidRPr="411B8157">
        <w:t xml:space="preserve">must </w:t>
      </w:r>
      <w:r w:rsidR="006951FC">
        <w:t>be accompanied by</w:t>
      </w:r>
      <w:r w:rsidR="006951FC" w:rsidRPr="411B8157">
        <w:t xml:space="preserve"> </w:t>
      </w:r>
      <w:r w:rsidRPr="411B8157">
        <w:t xml:space="preserve">a </w:t>
      </w:r>
      <w:r w:rsidR="00FD7A4F">
        <w:t>h</w:t>
      </w:r>
      <w:r w:rsidRPr="411B8157">
        <w:t xml:space="preserve">uman </w:t>
      </w:r>
      <w:r w:rsidR="00FD7A4F">
        <w:t>r</w:t>
      </w:r>
      <w:r w:rsidRPr="411B8157">
        <w:t xml:space="preserve">ights </w:t>
      </w:r>
      <w:r w:rsidR="00FD7A4F">
        <w:t>c</w:t>
      </w:r>
      <w:r w:rsidRPr="411B8157">
        <w:t xml:space="preserve">ertificate as well as explanatory notes </w:t>
      </w:r>
      <w:r w:rsidR="00C55A2E">
        <w:t>which</w:t>
      </w:r>
      <w:r w:rsidRPr="411B8157">
        <w:t xml:space="preserve"> are supplied by the department</w:t>
      </w:r>
      <w:r>
        <w:t>.</w:t>
      </w:r>
    </w:p>
    <w:p w14:paraId="6F05590C" w14:textId="77777777" w:rsidR="00FA710D" w:rsidRPr="00DB5E37" w:rsidRDefault="00544F50" w:rsidP="005728EA">
      <w:pPr>
        <w:rPr>
          <w:rFonts w:eastAsiaTheme="majorEastAsia" w:cstheme="majorBidi"/>
          <w:color w:val="347B9F"/>
          <w:sz w:val="28"/>
          <w:szCs w:val="24"/>
        </w:rPr>
      </w:pPr>
      <w:r w:rsidRPr="00DB5E37">
        <w:rPr>
          <w:rFonts w:eastAsiaTheme="majorEastAsia" w:cstheme="majorBidi"/>
          <w:color w:val="347B9F"/>
          <w:sz w:val="28"/>
          <w:szCs w:val="24"/>
        </w:rPr>
        <w:t>P</w:t>
      </w:r>
      <w:r w:rsidR="00FA710D" w:rsidRPr="00DB5E37">
        <w:rPr>
          <w:rFonts w:eastAsiaTheme="majorEastAsia" w:cstheme="majorBidi"/>
          <w:color w:val="347B9F"/>
          <w:sz w:val="28"/>
          <w:szCs w:val="24"/>
        </w:rPr>
        <w:t>ortfolio committee scrutiny</w:t>
      </w:r>
    </w:p>
    <w:p w14:paraId="555A070D" w14:textId="07CF7E17" w:rsidR="001C15FF" w:rsidRDefault="00FF7C55" w:rsidP="005728EA">
      <w:r>
        <w:t>T</w:t>
      </w:r>
      <w:r w:rsidRPr="00FF7C55">
        <w:t xml:space="preserve">o </w:t>
      </w:r>
      <w:r>
        <w:t>assess</w:t>
      </w:r>
      <w:r w:rsidRPr="00FF7C55">
        <w:t xml:space="preserve"> the extent to which human rights analysis was making a difference in the scrutiny process</w:t>
      </w:r>
      <w:r w:rsidR="4902AC68" w:rsidRPr="411B8157">
        <w:t>, the Commission considered the commentary on subordinate legislation in portfolio committee annual reports.</w:t>
      </w:r>
    </w:p>
    <w:p w14:paraId="2ED23569" w14:textId="5F035B20" w:rsidR="00756FBB" w:rsidRDefault="003F4311" w:rsidP="005728EA">
      <w:r>
        <w:t>For consistency, t</w:t>
      </w:r>
      <w:r w:rsidR="006F24CA">
        <w:t xml:space="preserve">he portfolio committees chosen were </w:t>
      </w:r>
      <w:r w:rsidR="00F5562C">
        <w:t>those</w:t>
      </w:r>
      <w:r>
        <w:t xml:space="preserve"> </w:t>
      </w:r>
      <w:r w:rsidR="00CD317D">
        <w:t xml:space="preserve">that examined the </w:t>
      </w:r>
      <w:r w:rsidR="00EC22E5">
        <w:t xml:space="preserve">16 Bills </w:t>
      </w:r>
      <w:r w:rsidR="004827DC">
        <w:t xml:space="preserve">we analysed for performance against the established </w:t>
      </w:r>
      <w:r w:rsidR="00065381">
        <w:t>i</w:t>
      </w:r>
      <w:r w:rsidR="006F5D39" w:rsidRPr="008968B7">
        <w:rPr>
          <w:rFonts w:eastAsia="Yu Mincho" w:cs="Arial"/>
          <w:iCs/>
          <w:color w:val="383D41"/>
          <w:szCs w:val="18"/>
        </w:rPr>
        <w:t>ndicators of parliamentary human rights culture</w:t>
      </w:r>
      <w:r w:rsidR="006F5D39">
        <w:t xml:space="preserve"> </w:t>
      </w:r>
      <w:r w:rsidR="00065381">
        <w:t>discussed earlier in this chapter.</w:t>
      </w:r>
      <w:r w:rsidR="00FE0ED5">
        <w:t xml:space="preserve"> Each of the committees was established on 13 February 2024</w:t>
      </w:r>
      <w:r w:rsidR="00D81F4B">
        <w:t>.</w:t>
      </w:r>
    </w:p>
    <w:p w14:paraId="790C59CB" w14:textId="27C8EF74" w:rsidR="00CC3E90" w:rsidRDefault="0098176E" w:rsidP="00CC3E90">
      <w:pPr>
        <w:tabs>
          <w:tab w:val="left" w:pos="7088"/>
        </w:tabs>
      </w:pPr>
      <w:r>
        <w:t xml:space="preserve">Human </w:t>
      </w:r>
      <w:r w:rsidR="005D46C6">
        <w:t>r</w:t>
      </w:r>
      <w:r>
        <w:t xml:space="preserve">ights </w:t>
      </w:r>
      <w:r w:rsidR="005D46C6">
        <w:t>c</w:t>
      </w:r>
      <w:r>
        <w:t>ertificates provide an overview of the subordinate legislation</w:t>
      </w:r>
      <w:r w:rsidR="007051A8">
        <w:t xml:space="preserve">, why it is required, </w:t>
      </w:r>
      <w:r w:rsidR="00176FFB">
        <w:t>and how it affects existing Acts</w:t>
      </w:r>
      <w:r w:rsidR="00893438">
        <w:t>, Regulations, and other subordinate legislation.</w:t>
      </w:r>
      <w:r w:rsidR="00307132">
        <w:t xml:space="preserve"> </w:t>
      </w:r>
      <w:r w:rsidR="00CC3E90">
        <w:t xml:space="preserve">The tabling </w:t>
      </w:r>
      <w:r w:rsidR="00B757D5">
        <w:t>m</w:t>
      </w:r>
      <w:r w:rsidR="00CC3E90">
        <w:t>inister identifies all human rights relevant to the legislation, considers the nature of the right</w:t>
      </w:r>
      <w:r w:rsidR="002A45C6">
        <w:t>s</w:t>
      </w:r>
      <w:r w:rsidR="00CC3E90">
        <w:t>, the purpose of the limitation, whether it is a reasonable and proportionate response, and whether there are any less restrictive and reasonably available ways to achieve the purpose.</w:t>
      </w:r>
    </w:p>
    <w:p w14:paraId="3B3D1F69" w14:textId="100B1AF2" w:rsidR="000F68B3" w:rsidRDefault="000F68B3" w:rsidP="001A3123">
      <w:pPr>
        <w:tabs>
          <w:tab w:val="left" w:pos="7088"/>
        </w:tabs>
      </w:pPr>
      <w:r>
        <w:t>In some instances</w:t>
      </w:r>
      <w:r w:rsidR="00B832F3">
        <w:t>,</w:t>
      </w:r>
      <w:r>
        <w:t xml:space="preserve"> </w:t>
      </w:r>
      <w:r w:rsidR="003013EA">
        <w:t>human rights certificate</w:t>
      </w:r>
      <w:r w:rsidR="008D5B39">
        <w:t>s</w:t>
      </w:r>
      <w:r w:rsidR="003013EA">
        <w:t xml:space="preserve"> </w:t>
      </w:r>
      <w:r w:rsidR="00211CC4">
        <w:t>stated</w:t>
      </w:r>
      <w:r w:rsidR="00540C66">
        <w:t xml:space="preserve"> that no human rights </w:t>
      </w:r>
      <w:r w:rsidR="00FC78C6">
        <w:t>were</w:t>
      </w:r>
      <w:r w:rsidR="00BF43F8">
        <w:t xml:space="preserve"> engaged </w:t>
      </w:r>
      <w:r w:rsidR="0033091C">
        <w:t>by the making of the subordinate legislation</w:t>
      </w:r>
      <w:r w:rsidR="001F78FD">
        <w:t>, for example the Vegetation Management Regulation 2023</w:t>
      </w:r>
      <w:r w:rsidR="00AF0A70">
        <w:t xml:space="preserve">, </w:t>
      </w:r>
      <w:r w:rsidR="00E67704">
        <w:t>St</w:t>
      </w:r>
      <w:r w:rsidR="00726BF0">
        <w:t>atutory Bodies Financial Arrangements Amendment Regulation 2023</w:t>
      </w:r>
      <w:r w:rsidR="0033091C">
        <w:t xml:space="preserve">. </w:t>
      </w:r>
      <w:r w:rsidR="003579D5">
        <w:t xml:space="preserve">This may be because </w:t>
      </w:r>
      <w:r w:rsidR="0050082F">
        <w:t xml:space="preserve">of the </w:t>
      </w:r>
      <w:r w:rsidR="0044574E">
        <w:t xml:space="preserve">subject matter </w:t>
      </w:r>
      <w:r w:rsidR="006C3FB1">
        <w:t xml:space="preserve">or that </w:t>
      </w:r>
      <w:r w:rsidR="003579D5">
        <w:t xml:space="preserve">the </w:t>
      </w:r>
      <w:r w:rsidR="00111E4E">
        <w:t xml:space="preserve">legislation is </w:t>
      </w:r>
      <w:r w:rsidR="00B6428F">
        <w:t>an administrative</w:t>
      </w:r>
      <w:r w:rsidR="00A53139">
        <w:t xml:space="preserve"> mechanism</w:t>
      </w:r>
      <w:r w:rsidR="006C3FB1">
        <w:t>.</w:t>
      </w:r>
      <w:r w:rsidR="00B6428F">
        <w:t xml:space="preserve"> </w:t>
      </w:r>
    </w:p>
    <w:p w14:paraId="08599FB5" w14:textId="4E1D8896" w:rsidR="000E6A72" w:rsidRDefault="000E6A72" w:rsidP="00626047">
      <w:r>
        <w:lastRenderedPageBreak/>
        <w:t xml:space="preserve">Other </w:t>
      </w:r>
      <w:r w:rsidR="00E07CC2">
        <w:t xml:space="preserve">human rights certificates </w:t>
      </w:r>
      <w:r w:rsidR="00276479">
        <w:t xml:space="preserve">identified </w:t>
      </w:r>
      <w:r w:rsidR="00FC29E6">
        <w:t>that specific human rights were engaged</w:t>
      </w:r>
      <w:r w:rsidR="00CB6842">
        <w:t xml:space="preserve"> but that </w:t>
      </w:r>
      <w:r w:rsidR="00704FEA">
        <w:t xml:space="preserve">the protected right </w:t>
      </w:r>
      <w:r w:rsidR="00EF63E8">
        <w:t>was not limited, restricted, or interfered with</w:t>
      </w:r>
      <w:r w:rsidR="001B4C0C">
        <w:t xml:space="preserve">, for example </w:t>
      </w:r>
      <w:r w:rsidR="004B685F">
        <w:t>the Education (General Provisions) (Barcaldine State School P-12 Campus) Amendment Regulation 2023.</w:t>
      </w:r>
      <w:r w:rsidR="00CC3E90">
        <w:t xml:space="preserve"> </w:t>
      </w:r>
    </w:p>
    <w:p w14:paraId="5F6A40AA" w14:textId="77777777" w:rsidR="00626047" w:rsidRDefault="001B1CE9" w:rsidP="00626047">
      <w:r>
        <w:t xml:space="preserve">It is not possible to discern the </w:t>
      </w:r>
      <w:r w:rsidR="00357FCF">
        <w:t>depth</w:t>
      </w:r>
      <w:r>
        <w:t xml:space="preserve"> of committee examination </w:t>
      </w:r>
      <w:r w:rsidR="00FE4347">
        <w:t xml:space="preserve">in cases where </w:t>
      </w:r>
      <w:r w:rsidR="007D40E1">
        <w:t>the committee</w:t>
      </w:r>
      <w:r w:rsidR="00FE4347">
        <w:t xml:space="preserve"> found </w:t>
      </w:r>
      <w:r w:rsidR="007D40E1">
        <w:t>that</w:t>
      </w:r>
      <w:r w:rsidR="00FE4347">
        <w:t xml:space="preserve"> no human rights </w:t>
      </w:r>
      <w:r w:rsidR="007D40E1">
        <w:t>were</w:t>
      </w:r>
      <w:r w:rsidR="00FE4347">
        <w:t xml:space="preserve"> engaged. </w:t>
      </w:r>
    </w:p>
    <w:p w14:paraId="3E31A9C0" w14:textId="505EC9A3" w:rsidR="00756FBB" w:rsidRPr="007B2F77" w:rsidRDefault="00756FBB" w:rsidP="00626047">
      <w:pPr>
        <w:rPr>
          <w:b/>
          <w:color w:val="347B9F"/>
        </w:rPr>
      </w:pPr>
      <w:r w:rsidRPr="007B2F77">
        <w:rPr>
          <w:b/>
          <w:color w:val="347B9F"/>
        </w:rPr>
        <w:t xml:space="preserve">Clean Economy Jobs, Resources and Transport Committee </w:t>
      </w:r>
    </w:p>
    <w:p w14:paraId="3BEB8416" w14:textId="4C6EA0B4" w:rsidR="009D12AF" w:rsidRPr="00F5562C" w:rsidRDefault="009D12AF" w:rsidP="00626047">
      <w:r>
        <w:t>The Clean Economy Jobs, Resources and Transport Committe</w:t>
      </w:r>
      <w:r w:rsidR="00D46E41">
        <w:t xml:space="preserve">e reviewed </w:t>
      </w:r>
      <w:r w:rsidR="00EA78CC">
        <w:t>10</w:t>
      </w:r>
      <w:r w:rsidR="00E86B4E">
        <w:t xml:space="preserve"> pieces of subordinate legislation </w:t>
      </w:r>
      <w:r w:rsidR="003759A1">
        <w:t xml:space="preserve">and did not identify any matters of concern regarding </w:t>
      </w:r>
      <w:r w:rsidR="00A02FA8">
        <w:t>human rights</w:t>
      </w:r>
      <w:r w:rsidR="0059759D">
        <w:t xml:space="preserve"> in any of the</w:t>
      </w:r>
      <w:r w:rsidR="00915B66">
        <w:t>m</w:t>
      </w:r>
      <w:r w:rsidR="00A02FA8">
        <w:t xml:space="preserve">, and </w:t>
      </w:r>
      <w:r w:rsidR="00915B66">
        <w:t xml:space="preserve">found </w:t>
      </w:r>
      <w:r w:rsidR="00A02FA8">
        <w:t>the explanatory notes were adequate.</w:t>
      </w:r>
    </w:p>
    <w:p w14:paraId="47AEEF42" w14:textId="77777777" w:rsidR="00417C77" w:rsidRPr="007B2F77" w:rsidRDefault="00417C77" w:rsidP="00626047">
      <w:pPr>
        <w:rPr>
          <w:rFonts w:eastAsia="Times New Roman" w:cs="Arial"/>
          <w:b/>
          <w:color w:val="347B9F"/>
          <w:lang w:eastAsia="en-AU"/>
        </w:rPr>
      </w:pPr>
      <w:r w:rsidRPr="007B2F77">
        <w:rPr>
          <w:rFonts w:eastAsia="Times New Roman" w:cs="Arial"/>
          <w:b/>
          <w:color w:val="347B9F"/>
          <w:lang w:eastAsia="en-AU"/>
        </w:rPr>
        <w:t>Community Safety and Legal Affairs Committee</w:t>
      </w:r>
    </w:p>
    <w:p w14:paraId="4BA42A99" w14:textId="558AA7D9" w:rsidR="00536A30" w:rsidRDefault="007158C5" w:rsidP="00626047">
      <w:pPr>
        <w:rPr>
          <w:iCs/>
        </w:rPr>
      </w:pPr>
      <w:r>
        <w:rPr>
          <w:rFonts w:eastAsia="Times New Roman" w:cs="Arial"/>
          <w:color w:val="000000"/>
          <w:lang w:eastAsia="en-AU"/>
        </w:rPr>
        <w:t xml:space="preserve">The Community Safety and Legal Affairs Committee </w:t>
      </w:r>
      <w:r>
        <w:t xml:space="preserve">reviewed </w:t>
      </w:r>
      <w:r w:rsidR="00FF3FD3">
        <w:t>2</w:t>
      </w:r>
      <w:r>
        <w:t>0 pieces of subordinate legislation and</w:t>
      </w:r>
      <w:r w:rsidR="00FF3FD3">
        <w:t xml:space="preserve"> identified a small number of provisions that may limit human rights.</w:t>
      </w:r>
      <w:r w:rsidR="00AC3EAC">
        <w:rPr>
          <w:rStyle w:val="FootnoteReference"/>
        </w:rPr>
        <w:footnoteReference w:id="40"/>
      </w:r>
      <w:r w:rsidR="00FF3FD3">
        <w:t xml:space="preserve"> </w:t>
      </w:r>
      <w:r w:rsidR="001D62EB" w:rsidRPr="001D62EB">
        <w:rPr>
          <w:iCs/>
        </w:rPr>
        <w:t>In each of these instances, the committee was satisfied that any limitations o</w:t>
      </w:r>
      <w:r w:rsidR="00915B66">
        <w:rPr>
          <w:iCs/>
        </w:rPr>
        <w:t>n</w:t>
      </w:r>
      <w:r w:rsidR="001D62EB" w:rsidRPr="001D62EB">
        <w:rPr>
          <w:iCs/>
        </w:rPr>
        <w:t xml:space="preserve"> human rights in respect of the subordinate legislation were reasonable and justified in the circumstances. </w:t>
      </w:r>
    </w:p>
    <w:p w14:paraId="7CF93869" w14:textId="77777777" w:rsidR="00B403BE" w:rsidRPr="00AC3EAC" w:rsidRDefault="00DA3DD8" w:rsidP="00626047">
      <w:pPr>
        <w:rPr>
          <w:b/>
          <w:color w:val="347B9F"/>
        </w:rPr>
      </w:pPr>
      <w:r w:rsidRPr="00AC3EAC">
        <w:rPr>
          <w:rFonts w:eastAsia="Times New Roman" w:cs="Arial"/>
          <w:b/>
          <w:color w:val="347B9F"/>
          <w:lang w:eastAsia="en-AU"/>
        </w:rPr>
        <w:t>Community Support and Services Committee</w:t>
      </w:r>
      <w:r w:rsidRPr="00AC3EAC">
        <w:rPr>
          <w:b/>
          <w:color w:val="347B9F"/>
        </w:rPr>
        <w:t xml:space="preserve"> </w:t>
      </w:r>
    </w:p>
    <w:p w14:paraId="09ED64B8" w14:textId="56D21012" w:rsidR="00A24CE2" w:rsidRPr="00F5562C" w:rsidRDefault="00A24CE2" w:rsidP="00626047">
      <w:r>
        <w:t>The Community Support and Services Committee reviewed 2</w:t>
      </w:r>
      <w:r w:rsidR="00227563">
        <w:t xml:space="preserve"> </w:t>
      </w:r>
      <w:r>
        <w:t>pieces of subordinate legislation</w:t>
      </w:r>
      <w:r w:rsidR="00127608">
        <w:t>,</w:t>
      </w:r>
      <w:r>
        <w:t xml:space="preserve"> and</w:t>
      </w:r>
      <w:r w:rsidR="00ED2D8D">
        <w:t xml:space="preserve"> examination of </w:t>
      </w:r>
      <w:r w:rsidR="00AE21DF">
        <w:t xml:space="preserve">this </w:t>
      </w:r>
      <w:r w:rsidR="00AD7A3B">
        <w:t xml:space="preserve">legislation was ongoing </w:t>
      </w:r>
      <w:r w:rsidR="002C1571">
        <w:t>at the end of the 2023–</w:t>
      </w:r>
      <w:r w:rsidR="007F5DAB">
        <w:t>2024 financial year.</w:t>
      </w:r>
    </w:p>
    <w:p w14:paraId="754E753E" w14:textId="1E3FAB04" w:rsidR="00B403BE" w:rsidRPr="009464F5" w:rsidRDefault="00B403BE" w:rsidP="00626047">
      <w:pPr>
        <w:rPr>
          <w:rFonts w:eastAsia="Times New Roman" w:cs="Arial"/>
          <w:b/>
          <w:color w:val="347B9F"/>
          <w:lang w:eastAsia="en-AU"/>
        </w:rPr>
      </w:pPr>
      <w:r w:rsidRPr="009464F5">
        <w:rPr>
          <w:rFonts w:eastAsia="Times New Roman" w:cs="Arial"/>
          <w:b/>
          <w:color w:val="347B9F"/>
          <w:lang w:eastAsia="en-AU"/>
        </w:rPr>
        <w:t xml:space="preserve">Cost of Living </w:t>
      </w:r>
      <w:r w:rsidR="004B0BC7" w:rsidRPr="009464F5">
        <w:rPr>
          <w:rFonts w:eastAsia="Times New Roman" w:cs="Arial"/>
          <w:b/>
          <w:color w:val="347B9F"/>
          <w:lang w:eastAsia="en-AU"/>
        </w:rPr>
        <w:t>and</w:t>
      </w:r>
      <w:r w:rsidRPr="009464F5">
        <w:rPr>
          <w:rFonts w:eastAsia="Times New Roman" w:cs="Arial"/>
          <w:b/>
          <w:color w:val="347B9F"/>
          <w:lang w:eastAsia="en-AU"/>
        </w:rPr>
        <w:t xml:space="preserve"> Economics Committee</w:t>
      </w:r>
    </w:p>
    <w:p w14:paraId="42CE9F84" w14:textId="71BB2604" w:rsidR="007A2BC1" w:rsidRPr="008968B7" w:rsidRDefault="007A2BC1" w:rsidP="00626047">
      <w:pPr>
        <w:rPr>
          <w:rFonts w:eastAsia="Times New Roman" w:cs="Arial"/>
          <w:color w:val="000000"/>
          <w:lang w:eastAsia="en-AU"/>
        </w:rPr>
      </w:pPr>
      <w:r>
        <w:rPr>
          <w:rFonts w:eastAsia="Times New Roman" w:cs="Arial"/>
          <w:color w:val="000000"/>
          <w:lang w:eastAsia="en-AU"/>
        </w:rPr>
        <w:t xml:space="preserve">The Cost of Living </w:t>
      </w:r>
      <w:r w:rsidR="004B0BC7">
        <w:rPr>
          <w:rFonts w:eastAsia="Times New Roman" w:cs="Arial"/>
          <w:color w:val="000000"/>
          <w:lang w:eastAsia="en-AU"/>
        </w:rPr>
        <w:t xml:space="preserve">and Economics Committee </w:t>
      </w:r>
      <w:r w:rsidR="00270CF6">
        <w:rPr>
          <w:rFonts w:eastAsia="Times New Roman" w:cs="Arial"/>
          <w:color w:val="000000"/>
          <w:lang w:eastAsia="en-AU"/>
        </w:rPr>
        <w:t>reviewed 3</w:t>
      </w:r>
      <w:r w:rsidR="00270CF6">
        <w:t xml:space="preserve"> pieces of subordinate legislation and</w:t>
      </w:r>
      <w:r w:rsidR="00230787">
        <w:t xml:space="preserve"> did not identify any matters of concern regarding human rights</w:t>
      </w:r>
      <w:r w:rsidR="00F921ED">
        <w:t>.</w:t>
      </w:r>
    </w:p>
    <w:p w14:paraId="5156D213" w14:textId="77777777" w:rsidR="00C85552" w:rsidRPr="009464F5" w:rsidRDefault="00C85552" w:rsidP="00626047">
      <w:pPr>
        <w:rPr>
          <w:rFonts w:eastAsia="Times New Roman" w:cs="Arial"/>
          <w:b/>
          <w:color w:val="347B9F"/>
          <w:lang w:eastAsia="en-AU"/>
        </w:rPr>
      </w:pPr>
      <w:r w:rsidRPr="009464F5">
        <w:rPr>
          <w:rFonts w:eastAsia="Times New Roman" w:cs="Arial"/>
          <w:b/>
          <w:color w:val="347B9F"/>
          <w:lang w:eastAsia="en-AU"/>
        </w:rPr>
        <w:t>Education, Employment, Training and Skills Committee</w:t>
      </w:r>
    </w:p>
    <w:p w14:paraId="1D39F34C" w14:textId="33AE58AC" w:rsidR="005451B5" w:rsidRPr="008968B7" w:rsidRDefault="00230787" w:rsidP="00626047">
      <w:pPr>
        <w:rPr>
          <w:rFonts w:eastAsia="Times New Roman" w:cs="Arial"/>
          <w:color w:val="000000"/>
          <w:lang w:eastAsia="en-AU"/>
        </w:rPr>
      </w:pPr>
      <w:r>
        <w:rPr>
          <w:rFonts w:eastAsia="Times New Roman" w:cs="Arial"/>
          <w:color w:val="000000"/>
          <w:lang w:eastAsia="en-AU"/>
        </w:rPr>
        <w:t xml:space="preserve">The </w:t>
      </w:r>
      <w:r w:rsidR="007C6B7A">
        <w:rPr>
          <w:rFonts w:eastAsia="Times New Roman" w:cs="Arial"/>
          <w:color w:val="000000"/>
          <w:lang w:eastAsia="en-AU"/>
        </w:rPr>
        <w:t>Education</w:t>
      </w:r>
      <w:r w:rsidR="005451B5">
        <w:rPr>
          <w:rFonts w:eastAsia="Times New Roman" w:cs="Arial"/>
          <w:color w:val="000000"/>
          <w:lang w:eastAsia="en-AU"/>
        </w:rPr>
        <w:t>, Employment, Training and Skills Committee reviewed 2</w:t>
      </w:r>
      <w:r w:rsidR="005451B5">
        <w:t xml:space="preserve"> pieces of subordinate legislation and did not identify any matters of concern regarding human rights</w:t>
      </w:r>
      <w:r w:rsidR="00F921ED">
        <w:t>.</w:t>
      </w:r>
    </w:p>
    <w:p w14:paraId="67D11CF5" w14:textId="77777777" w:rsidR="00F5438B" w:rsidRPr="009464F5" w:rsidRDefault="00F5438B" w:rsidP="00626047">
      <w:pPr>
        <w:rPr>
          <w:rFonts w:eastAsia="Times New Roman" w:cs="Arial"/>
          <w:b/>
          <w:color w:val="347B9F"/>
          <w:lang w:eastAsia="en-AU"/>
        </w:rPr>
      </w:pPr>
      <w:r w:rsidRPr="009464F5">
        <w:rPr>
          <w:rFonts w:eastAsia="Times New Roman" w:cs="Arial"/>
          <w:b/>
          <w:color w:val="347B9F"/>
          <w:lang w:eastAsia="en-AU"/>
        </w:rPr>
        <w:t>Health, Environment and Agriculture Committee</w:t>
      </w:r>
    </w:p>
    <w:p w14:paraId="32ECD97E" w14:textId="2C4D0E1F" w:rsidR="00E96C36" w:rsidRPr="00E96C36" w:rsidRDefault="00365546" w:rsidP="00626047">
      <w:pPr>
        <w:rPr>
          <w:iCs/>
        </w:rPr>
      </w:pPr>
      <w:r>
        <w:rPr>
          <w:rFonts w:eastAsia="Times New Roman" w:cs="Arial"/>
          <w:color w:val="000000"/>
          <w:lang w:eastAsia="en-AU"/>
        </w:rPr>
        <w:t>The Health, Environment, Training and Skills Committee reviewed 2</w:t>
      </w:r>
      <w:r w:rsidR="00CA19C2">
        <w:rPr>
          <w:rFonts w:eastAsia="Times New Roman" w:cs="Arial"/>
          <w:color w:val="000000"/>
          <w:lang w:eastAsia="en-AU"/>
        </w:rPr>
        <w:t>7</w:t>
      </w:r>
      <w:r>
        <w:t xml:space="preserve"> pieces of subordinate legislation and</w:t>
      </w:r>
      <w:r w:rsidR="00E96C36">
        <w:t xml:space="preserve"> </w:t>
      </w:r>
      <w:r w:rsidR="00E96C36">
        <w:rPr>
          <w:iCs/>
        </w:rPr>
        <w:t>i</w:t>
      </w:r>
      <w:r w:rsidR="00E96C36" w:rsidRPr="00E96C36">
        <w:rPr>
          <w:iCs/>
        </w:rPr>
        <w:t>n many cases did not identify any matters of concern regarding fundamental legislative principles or human rights. Where it did, in each case the committee was ultimately satisfied that the subordinate legislation had sufficient regard for fundamental legislative principles, and any limitations of human rights were reasonable and justified in the circumstances.</w:t>
      </w:r>
    </w:p>
    <w:p w14:paraId="075C3809" w14:textId="23A31D85" w:rsidR="00C85552" w:rsidRPr="008968B7" w:rsidRDefault="00E96C36" w:rsidP="00626047">
      <w:pPr>
        <w:rPr>
          <w:rFonts w:eastAsia="Times New Roman" w:cs="Arial"/>
          <w:color w:val="000000"/>
          <w:lang w:eastAsia="en-AU"/>
        </w:rPr>
      </w:pPr>
      <w:r w:rsidRPr="00E96C36">
        <w:lastRenderedPageBreak/>
        <w:t xml:space="preserve">For each human rights matter identified, except the Veterinary Surgeons Amendment Regulation 2023, the </w:t>
      </w:r>
      <w:r w:rsidR="00D72994">
        <w:t>Explanatory Notes</w:t>
      </w:r>
      <w:r w:rsidR="00D72994" w:rsidRPr="00E96C36">
        <w:t xml:space="preserve"> </w:t>
      </w:r>
      <w:r w:rsidRPr="00E96C36">
        <w:t>were said to be adequate. In that Regulation, the committee considered it would have been beneficial for the notes to have provided more detail on the new process for Veterinary Surgeons Board elections. (The right engaged was the right to take part in public life).</w:t>
      </w:r>
    </w:p>
    <w:p w14:paraId="0517946F" w14:textId="77777777" w:rsidR="004D0FC1" w:rsidRPr="009464F5" w:rsidRDefault="004D0FC1" w:rsidP="00626047">
      <w:pPr>
        <w:rPr>
          <w:rFonts w:eastAsia="Times New Roman" w:cs="Arial"/>
          <w:b/>
          <w:color w:val="347B9F"/>
          <w:lang w:eastAsia="en-AU"/>
        </w:rPr>
      </w:pPr>
      <w:r w:rsidRPr="009464F5">
        <w:rPr>
          <w:rFonts w:eastAsia="Times New Roman" w:cs="Arial"/>
          <w:b/>
          <w:color w:val="347B9F"/>
          <w:lang w:eastAsia="en-AU"/>
        </w:rPr>
        <w:t>Housing, Big Build and Manufacturing Committee</w:t>
      </w:r>
    </w:p>
    <w:p w14:paraId="249E0C7C" w14:textId="5C0F9542" w:rsidR="0076365D" w:rsidRDefault="00DF1BF5" w:rsidP="00626047">
      <w:pPr>
        <w:rPr>
          <w:rFonts w:eastAsia="Times New Roman" w:cs="Arial"/>
          <w:color w:val="000000"/>
          <w:lang w:eastAsia="en-AU"/>
        </w:rPr>
      </w:pPr>
      <w:r>
        <w:rPr>
          <w:rFonts w:eastAsia="Times New Roman" w:cs="Arial"/>
          <w:color w:val="000000"/>
          <w:lang w:eastAsia="en-AU"/>
        </w:rPr>
        <w:t xml:space="preserve">The </w:t>
      </w:r>
      <w:r w:rsidR="00F06BBD">
        <w:rPr>
          <w:rFonts w:eastAsia="Times New Roman" w:cs="Arial"/>
          <w:color w:val="000000"/>
          <w:lang w:eastAsia="en-AU"/>
        </w:rPr>
        <w:t xml:space="preserve">Housing, Big Build and Manufacturing Committee reviewed </w:t>
      </w:r>
      <w:r w:rsidR="006B72D7">
        <w:rPr>
          <w:rFonts w:eastAsia="Times New Roman" w:cs="Arial"/>
          <w:color w:val="000000"/>
          <w:lang w:eastAsia="en-AU"/>
        </w:rPr>
        <w:t>1</w:t>
      </w:r>
      <w:r w:rsidR="00F06BBD">
        <w:rPr>
          <w:rFonts w:eastAsia="Times New Roman" w:cs="Arial"/>
          <w:color w:val="000000"/>
          <w:lang w:eastAsia="en-AU"/>
        </w:rPr>
        <w:t>7</w:t>
      </w:r>
      <w:r w:rsidR="00F06BBD">
        <w:t xml:space="preserve"> pieces of subordinate </w:t>
      </w:r>
      <w:proofErr w:type="gramStart"/>
      <w:r w:rsidR="00F06BBD">
        <w:t>legislation, and</w:t>
      </w:r>
      <w:proofErr w:type="gramEnd"/>
      <w:r w:rsidR="00E24032">
        <w:t xml:space="preserve"> </w:t>
      </w:r>
      <w:r w:rsidR="0076365D" w:rsidRPr="00903287">
        <w:rPr>
          <w:rFonts w:eastAsia="Times New Roman" w:cs="Arial"/>
          <w:color w:val="000000"/>
          <w:lang w:eastAsia="en-AU"/>
        </w:rPr>
        <w:t>identified matters relating human rights in less than half of the</w:t>
      </w:r>
      <w:r w:rsidR="00757712">
        <w:rPr>
          <w:rFonts w:eastAsia="Times New Roman" w:cs="Arial"/>
          <w:color w:val="000000"/>
          <w:lang w:eastAsia="en-AU"/>
        </w:rPr>
        <w:t>se</w:t>
      </w:r>
      <w:r w:rsidR="0076365D" w:rsidRPr="00903287">
        <w:rPr>
          <w:rFonts w:eastAsia="Times New Roman" w:cs="Arial"/>
          <w:color w:val="000000"/>
          <w:lang w:eastAsia="en-AU"/>
        </w:rPr>
        <w:t>. Where issues were identified, in each case the committee was ultimately satisfied that any limitations of human rights were reasonable and justified in the circumstances.</w:t>
      </w:r>
    </w:p>
    <w:p w14:paraId="5E51BFA5" w14:textId="27348E5E" w:rsidR="0076365D" w:rsidRPr="00903287" w:rsidRDefault="0076365D" w:rsidP="00626047">
      <w:pPr>
        <w:rPr>
          <w:rFonts w:eastAsia="Times New Roman" w:cs="Arial"/>
          <w:color w:val="000000"/>
          <w:lang w:eastAsia="en-AU"/>
        </w:rPr>
      </w:pPr>
      <w:r w:rsidRPr="00903287">
        <w:rPr>
          <w:rFonts w:eastAsia="Times New Roman" w:cs="Arial"/>
          <w:color w:val="000000"/>
          <w:lang w:eastAsia="en-AU"/>
        </w:rPr>
        <w:t xml:space="preserve">The </w:t>
      </w:r>
      <w:r w:rsidR="004128B7">
        <w:rPr>
          <w:rFonts w:eastAsia="Times New Roman" w:cs="Arial"/>
          <w:color w:val="000000"/>
          <w:lang w:eastAsia="en-AU"/>
        </w:rPr>
        <w:t>c</w:t>
      </w:r>
      <w:r w:rsidRPr="00903287">
        <w:rPr>
          <w:rFonts w:eastAsia="Times New Roman" w:cs="Arial"/>
          <w:color w:val="000000"/>
          <w:lang w:eastAsia="en-AU"/>
        </w:rPr>
        <w:t xml:space="preserve">ommittee found that the </w:t>
      </w:r>
      <w:r w:rsidR="002B39EA">
        <w:rPr>
          <w:rFonts w:eastAsia="Times New Roman" w:cs="Arial"/>
          <w:color w:val="000000"/>
          <w:lang w:eastAsia="en-AU"/>
        </w:rPr>
        <w:t>Explanatory Note</w:t>
      </w:r>
      <w:r w:rsidR="002B39EA" w:rsidRPr="00903287">
        <w:rPr>
          <w:rFonts w:eastAsia="Times New Roman" w:cs="Arial"/>
          <w:color w:val="000000"/>
          <w:lang w:eastAsia="en-AU"/>
        </w:rPr>
        <w:t xml:space="preserve"> </w:t>
      </w:r>
      <w:r w:rsidRPr="00903287">
        <w:rPr>
          <w:rFonts w:eastAsia="Times New Roman" w:cs="Arial"/>
          <w:color w:val="000000"/>
          <w:lang w:eastAsia="en-AU"/>
        </w:rPr>
        <w:t xml:space="preserve">for the Planning and Environment Court Amendment Rule 2024 was not adequate. The </w:t>
      </w:r>
      <w:r w:rsidR="00E24032">
        <w:rPr>
          <w:rFonts w:eastAsia="Times New Roman" w:cs="Arial"/>
          <w:color w:val="000000"/>
          <w:lang w:eastAsia="en-AU"/>
        </w:rPr>
        <w:t>h</w:t>
      </w:r>
      <w:r w:rsidRPr="00903287">
        <w:rPr>
          <w:rFonts w:eastAsia="Times New Roman" w:cs="Arial"/>
          <w:color w:val="000000"/>
          <w:lang w:eastAsia="en-AU"/>
        </w:rPr>
        <w:t xml:space="preserve">uman </w:t>
      </w:r>
      <w:r w:rsidR="00E24032">
        <w:rPr>
          <w:rFonts w:eastAsia="Times New Roman" w:cs="Arial"/>
          <w:color w:val="000000"/>
          <w:lang w:eastAsia="en-AU"/>
        </w:rPr>
        <w:t>r</w:t>
      </w:r>
      <w:r w:rsidRPr="00903287">
        <w:rPr>
          <w:rFonts w:eastAsia="Times New Roman" w:cs="Arial"/>
          <w:color w:val="000000"/>
          <w:lang w:eastAsia="en-AU"/>
        </w:rPr>
        <w:t xml:space="preserve">ights </w:t>
      </w:r>
      <w:r w:rsidR="00E24032">
        <w:rPr>
          <w:rFonts w:eastAsia="Times New Roman" w:cs="Arial"/>
          <w:color w:val="000000"/>
          <w:lang w:eastAsia="en-AU"/>
        </w:rPr>
        <w:t>c</w:t>
      </w:r>
      <w:r w:rsidRPr="00903287">
        <w:rPr>
          <w:rFonts w:eastAsia="Times New Roman" w:cs="Arial"/>
          <w:color w:val="000000"/>
          <w:lang w:eastAsia="en-AU"/>
        </w:rPr>
        <w:t>ertificate identified the relevant human rights as recognition and equality</w:t>
      </w:r>
      <w:r w:rsidR="00434424">
        <w:rPr>
          <w:rFonts w:eastAsia="Times New Roman" w:cs="Arial"/>
          <w:color w:val="000000"/>
          <w:lang w:eastAsia="en-AU"/>
        </w:rPr>
        <w:t>,</w:t>
      </w:r>
      <w:r w:rsidRPr="00903287">
        <w:rPr>
          <w:rFonts w:eastAsia="Times New Roman" w:cs="Arial"/>
          <w:color w:val="000000"/>
          <w:lang w:eastAsia="en-AU"/>
        </w:rPr>
        <w:t xml:space="preserve"> freedom of expression</w:t>
      </w:r>
      <w:r w:rsidR="00434424">
        <w:rPr>
          <w:rFonts w:eastAsia="Times New Roman" w:cs="Arial"/>
          <w:color w:val="000000"/>
          <w:lang w:eastAsia="en-AU"/>
        </w:rPr>
        <w:t>, and</w:t>
      </w:r>
      <w:r w:rsidRPr="00903287">
        <w:rPr>
          <w:rFonts w:eastAsia="Times New Roman" w:cs="Arial"/>
          <w:color w:val="000000"/>
          <w:lang w:eastAsia="en-AU"/>
        </w:rPr>
        <w:t xml:space="preserve"> fair hearing.</w:t>
      </w:r>
    </w:p>
    <w:p w14:paraId="22E4E084" w14:textId="12F4B509" w:rsidR="00C90591" w:rsidRDefault="00C90591" w:rsidP="00E17CA5">
      <w:pPr>
        <w:pStyle w:val="Heading1"/>
        <w:rPr>
          <w:lang w:eastAsia="en-AU"/>
        </w:rPr>
      </w:pPr>
      <w:bookmarkStart w:id="305" w:name="_Toc458603771"/>
      <w:bookmarkStart w:id="306" w:name="_Toc117697146"/>
      <w:bookmarkStart w:id="307" w:name="_Toc147757297"/>
      <w:bookmarkStart w:id="308" w:name="_Toc148086918"/>
      <w:bookmarkStart w:id="309" w:name="_Toc183013916"/>
      <w:r w:rsidRPr="00C90591">
        <w:rPr>
          <w:lang w:eastAsia="en-AU"/>
        </w:rPr>
        <w:t xml:space="preserve">Summary of the role of parliament in </w:t>
      </w:r>
      <w:bookmarkEnd w:id="300"/>
      <w:bookmarkEnd w:id="301"/>
      <w:bookmarkEnd w:id="302"/>
      <w:bookmarkEnd w:id="303"/>
      <w:bookmarkEnd w:id="304"/>
      <w:r w:rsidR="007D27F7">
        <w:rPr>
          <w:lang w:eastAsia="en-AU"/>
        </w:rPr>
        <w:t>202</w:t>
      </w:r>
      <w:r w:rsidR="002264E3">
        <w:rPr>
          <w:lang w:eastAsia="en-AU"/>
        </w:rPr>
        <w:t>3</w:t>
      </w:r>
      <w:r w:rsidR="007D27F7">
        <w:rPr>
          <w:lang w:eastAsia="en-AU"/>
        </w:rPr>
        <w:t>-2</w:t>
      </w:r>
      <w:bookmarkEnd w:id="305"/>
      <w:bookmarkEnd w:id="306"/>
      <w:bookmarkEnd w:id="307"/>
      <w:bookmarkEnd w:id="308"/>
      <w:r w:rsidR="002264E3">
        <w:rPr>
          <w:lang w:eastAsia="en-AU"/>
        </w:rPr>
        <w:t>4</w:t>
      </w:r>
      <w:bookmarkEnd w:id="309"/>
    </w:p>
    <w:p w14:paraId="75006680" w14:textId="1CEBB7B7" w:rsidR="000419D0" w:rsidRDefault="00CB5667" w:rsidP="00904A58">
      <w:pPr>
        <w:rPr>
          <w:lang w:eastAsia="en-AU"/>
        </w:rPr>
      </w:pPr>
      <w:r>
        <w:rPr>
          <w:lang w:eastAsia="en-AU"/>
        </w:rPr>
        <w:t xml:space="preserve">In the previous reporting </w:t>
      </w:r>
      <w:r w:rsidR="00BE44A6">
        <w:rPr>
          <w:lang w:eastAsia="en-AU"/>
        </w:rPr>
        <w:t>period,</w:t>
      </w:r>
      <w:r w:rsidR="000419D0">
        <w:rPr>
          <w:lang w:eastAsia="en-AU"/>
        </w:rPr>
        <w:t xml:space="preserve"> the Commission observed a gradual improvement in human rights culture with parliamentary processes. </w:t>
      </w:r>
      <w:r w:rsidR="00463F8C">
        <w:rPr>
          <w:lang w:eastAsia="en-AU"/>
        </w:rPr>
        <w:t>In 2022-23 override declarations were made for the first time</w:t>
      </w:r>
      <w:r w:rsidR="00717393">
        <w:rPr>
          <w:lang w:eastAsia="en-AU"/>
        </w:rPr>
        <w:t xml:space="preserve">, and the Commission </w:t>
      </w:r>
      <w:r w:rsidR="009C4DEB">
        <w:rPr>
          <w:lang w:eastAsia="en-AU"/>
        </w:rPr>
        <w:t>identified</w:t>
      </w:r>
      <w:r w:rsidR="00830113">
        <w:rPr>
          <w:lang w:eastAsia="en-AU"/>
        </w:rPr>
        <w:t xml:space="preserve"> other concerning</w:t>
      </w:r>
      <w:r w:rsidR="009C4DEB">
        <w:rPr>
          <w:lang w:eastAsia="en-AU"/>
        </w:rPr>
        <w:t xml:space="preserve"> instances of bypassing committee scrutiny. </w:t>
      </w:r>
    </w:p>
    <w:p w14:paraId="486B8F59" w14:textId="6588036B" w:rsidR="00F24B5F" w:rsidRDefault="00D30123" w:rsidP="00904A58">
      <w:pPr>
        <w:rPr>
          <w:lang w:eastAsia="en-AU"/>
        </w:rPr>
      </w:pPr>
      <w:r>
        <w:rPr>
          <w:lang w:eastAsia="en-AU"/>
        </w:rPr>
        <w:t>In 2023</w:t>
      </w:r>
      <w:r w:rsidR="00D82173">
        <w:rPr>
          <w:lang w:eastAsia="en-AU"/>
        </w:rPr>
        <w:t>-24, t</w:t>
      </w:r>
      <w:r w:rsidR="00EA7D19">
        <w:rPr>
          <w:lang w:eastAsia="en-AU"/>
        </w:rPr>
        <w:t xml:space="preserve">he Human Rights Act was </w:t>
      </w:r>
      <w:r w:rsidR="00D82173">
        <w:rPr>
          <w:lang w:eastAsia="en-AU"/>
        </w:rPr>
        <w:t xml:space="preserve">again </w:t>
      </w:r>
      <w:r w:rsidR="00EA7D19">
        <w:rPr>
          <w:lang w:eastAsia="en-AU"/>
        </w:rPr>
        <w:t>undermine</w:t>
      </w:r>
      <w:r w:rsidR="00830113">
        <w:rPr>
          <w:lang w:eastAsia="en-AU"/>
        </w:rPr>
        <w:t xml:space="preserve">d </w:t>
      </w:r>
      <w:r w:rsidR="00EA7D19">
        <w:rPr>
          <w:lang w:eastAsia="en-AU"/>
        </w:rPr>
        <w:t xml:space="preserve">through </w:t>
      </w:r>
      <w:r w:rsidR="00016C45">
        <w:rPr>
          <w:lang w:eastAsia="en-AU"/>
        </w:rPr>
        <w:t>override declarations</w:t>
      </w:r>
      <w:r w:rsidR="00485BAE">
        <w:rPr>
          <w:lang w:eastAsia="en-AU"/>
        </w:rPr>
        <w:t xml:space="preserve"> in legislation</w:t>
      </w:r>
      <w:r w:rsidR="00F24B5F">
        <w:rPr>
          <w:lang w:eastAsia="en-AU"/>
        </w:rPr>
        <w:t>.</w:t>
      </w:r>
      <w:r w:rsidR="00C60F33">
        <w:rPr>
          <w:lang w:eastAsia="en-AU"/>
        </w:rPr>
        <w:t xml:space="preserve"> The effect of the overrides was to </w:t>
      </w:r>
      <w:r w:rsidR="00C60F33" w:rsidRPr="00C60F33">
        <w:rPr>
          <w:lang w:eastAsia="en-AU"/>
        </w:rPr>
        <w:t xml:space="preserve">suspend the </w:t>
      </w:r>
      <w:r w:rsidR="00E4001C">
        <w:rPr>
          <w:lang w:eastAsia="en-AU"/>
        </w:rPr>
        <w:t xml:space="preserve">application of the </w:t>
      </w:r>
      <w:r w:rsidR="00C60F33" w:rsidRPr="00C60F33">
        <w:rPr>
          <w:lang w:eastAsia="en-AU"/>
        </w:rPr>
        <w:t xml:space="preserve">Human Rights Act to decisions </w:t>
      </w:r>
      <w:r w:rsidR="008C6E6B">
        <w:rPr>
          <w:lang w:eastAsia="en-AU"/>
        </w:rPr>
        <w:t>about</w:t>
      </w:r>
      <w:r w:rsidR="008C6E6B" w:rsidRPr="00C60F33">
        <w:rPr>
          <w:lang w:eastAsia="en-AU"/>
        </w:rPr>
        <w:t xml:space="preserve"> </w:t>
      </w:r>
      <w:r w:rsidR="00C60F33" w:rsidRPr="00C60F33">
        <w:rPr>
          <w:lang w:eastAsia="en-AU"/>
        </w:rPr>
        <w:t xml:space="preserve">detaining children in police watchhouses and designating new places as youth detention centres. This was the second time in 2023 that the </w:t>
      </w:r>
      <w:r w:rsidR="00BE64B6">
        <w:rPr>
          <w:lang w:eastAsia="en-AU"/>
        </w:rPr>
        <w:t>g</w:t>
      </w:r>
      <w:r w:rsidR="00C60F33" w:rsidRPr="00C60F33">
        <w:rPr>
          <w:lang w:eastAsia="en-AU"/>
        </w:rPr>
        <w:t xml:space="preserve">overnment introduced legislation incompatible with the Human Rights Act, </w:t>
      </w:r>
      <w:r w:rsidR="001B4155" w:rsidRPr="00C60F33">
        <w:rPr>
          <w:lang w:eastAsia="en-AU"/>
        </w:rPr>
        <w:t>signalling</w:t>
      </w:r>
      <w:r w:rsidR="00C60F33" w:rsidRPr="00C60F33">
        <w:rPr>
          <w:lang w:eastAsia="en-AU"/>
        </w:rPr>
        <w:t xml:space="preserve"> an increasing reliance on overrides in the youth justice context. </w:t>
      </w:r>
      <w:r w:rsidR="00B004A0">
        <w:rPr>
          <w:lang w:eastAsia="en-AU"/>
        </w:rPr>
        <w:t xml:space="preserve">The situations in which the </w:t>
      </w:r>
      <w:r w:rsidR="00E9761F">
        <w:rPr>
          <w:lang w:eastAsia="en-AU"/>
        </w:rPr>
        <w:t xml:space="preserve">parliament is compelled to override the Act </w:t>
      </w:r>
      <w:r w:rsidR="00B004A0">
        <w:rPr>
          <w:lang w:eastAsia="en-AU"/>
        </w:rPr>
        <w:t xml:space="preserve">seem to reflect a broader tension between protecting public </w:t>
      </w:r>
      <w:r w:rsidR="00E9761F">
        <w:rPr>
          <w:lang w:eastAsia="en-AU"/>
        </w:rPr>
        <w:t>safety and</w:t>
      </w:r>
      <w:r w:rsidR="00B004A0">
        <w:rPr>
          <w:lang w:eastAsia="en-AU"/>
        </w:rPr>
        <w:t xml:space="preserve"> </w:t>
      </w:r>
      <w:r w:rsidR="00E9761F">
        <w:rPr>
          <w:lang w:eastAsia="en-AU"/>
        </w:rPr>
        <w:t>ensuring individual rights.</w:t>
      </w:r>
    </w:p>
    <w:p w14:paraId="5F2E5ACB" w14:textId="007332E0" w:rsidR="009C4DEB" w:rsidRDefault="00565AD7" w:rsidP="00904A58">
      <w:pPr>
        <w:rPr>
          <w:lang w:eastAsia="en-AU"/>
        </w:rPr>
      </w:pPr>
      <w:r>
        <w:rPr>
          <w:lang w:eastAsia="en-AU"/>
        </w:rPr>
        <w:t>Also</w:t>
      </w:r>
      <w:r w:rsidR="00EB7572" w:rsidRPr="00EB7572">
        <w:rPr>
          <w:lang w:eastAsia="en-AU"/>
        </w:rPr>
        <w:t xml:space="preserve">, scrutiny of human rights issues in parliamentary processes was undermined in several instances, particularly with the use of urgent </w:t>
      </w:r>
      <w:r>
        <w:rPr>
          <w:lang w:eastAsia="en-AU"/>
        </w:rPr>
        <w:t>B</w:t>
      </w:r>
      <w:r w:rsidR="00EB7572" w:rsidRPr="00EB7572">
        <w:rPr>
          <w:lang w:eastAsia="en-AU"/>
        </w:rPr>
        <w:t>ills and last-minute amendments</w:t>
      </w:r>
      <w:r w:rsidR="00131DB0">
        <w:rPr>
          <w:lang w:eastAsia="en-AU"/>
        </w:rPr>
        <w:t xml:space="preserve">. </w:t>
      </w:r>
      <w:r w:rsidR="00EB7572" w:rsidRPr="00EB7572">
        <w:rPr>
          <w:lang w:eastAsia="en-AU"/>
        </w:rPr>
        <w:t xml:space="preserve">These practices circumvented the usual portfolio committee process and community consultation, </w:t>
      </w:r>
      <w:r>
        <w:rPr>
          <w:lang w:eastAsia="en-AU"/>
        </w:rPr>
        <w:t>which limited</w:t>
      </w:r>
      <w:r w:rsidRPr="00EB7572">
        <w:rPr>
          <w:lang w:eastAsia="en-AU"/>
        </w:rPr>
        <w:t xml:space="preserve"> </w:t>
      </w:r>
      <w:r w:rsidR="00EB7572" w:rsidRPr="00EB7572">
        <w:rPr>
          <w:lang w:eastAsia="en-AU"/>
        </w:rPr>
        <w:t xml:space="preserve">the opportunity for thorough examination of </w:t>
      </w:r>
      <w:r>
        <w:rPr>
          <w:lang w:eastAsia="en-AU"/>
        </w:rPr>
        <w:t xml:space="preserve">impacts on </w:t>
      </w:r>
      <w:r w:rsidR="00EB7572" w:rsidRPr="00EB7572">
        <w:rPr>
          <w:lang w:eastAsia="en-AU"/>
        </w:rPr>
        <w:t>human rights</w:t>
      </w:r>
      <w:r w:rsidR="004F6B26">
        <w:rPr>
          <w:lang w:eastAsia="en-AU"/>
        </w:rPr>
        <w:t>. Policy issues involving genuine</w:t>
      </w:r>
      <w:r w:rsidR="00EB7572" w:rsidRPr="00EB7572">
        <w:rPr>
          <w:lang w:eastAsia="en-AU"/>
        </w:rPr>
        <w:t xml:space="preserve"> human rights concerns</w:t>
      </w:r>
      <w:r>
        <w:rPr>
          <w:lang w:eastAsia="en-AU"/>
        </w:rPr>
        <w:t>,</w:t>
      </w:r>
      <w:r w:rsidR="00EB7572" w:rsidRPr="00EB7572">
        <w:rPr>
          <w:lang w:eastAsia="en-AU"/>
        </w:rPr>
        <w:t xml:space="preserve"> </w:t>
      </w:r>
      <w:r>
        <w:rPr>
          <w:lang w:eastAsia="en-AU"/>
        </w:rPr>
        <w:t>such as</w:t>
      </w:r>
      <w:r w:rsidRPr="00EB7572">
        <w:rPr>
          <w:lang w:eastAsia="en-AU"/>
        </w:rPr>
        <w:t xml:space="preserve"> </w:t>
      </w:r>
      <w:r w:rsidR="00EB7572" w:rsidRPr="00EB7572">
        <w:rPr>
          <w:lang w:eastAsia="en-AU"/>
        </w:rPr>
        <w:t xml:space="preserve">the decriminalisation of public intoxication and public urination, </w:t>
      </w:r>
      <w:r>
        <w:rPr>
          <w:lang w:eastAsia="en-AU"/>
        </w:rPr>
        <w:t>as well as</w:t>
      </w:r>
      <w:r w:rsidRPr="00EB7572">
        <w:rPr>
          <w:lang w:eastAsia="en-AU"/>
        </w:rPr>
        <w:t xml:space="preserve"> </w:t>
      </w:r>
      <w:r w:rsidR="00EB7572" w:rsidRPr="00EB7572">
        <w:rPr>
          <w:lang w:eastAsia="en-AU"/>
        </w:rPr>
        <w:t>expanded police powers, bypassed public debate</w:t>
      </w:r>
      <w:r>
        <w:rPr>
          <w:lang w:eastAsia="en-AU"/>
        </w:rPr>
        <w:t xml:space="preserve"> and</w:t>
      </w:r>
      <w:r w:rsidR="00EB7572">
        <w:rPr>
          <w:lang w:eastAsia="en-AU"/>
        </w:rPr>
        <w:t xml:space="preserve"> reduc</w:t>
      </w:r>
      <w:r>
        <w:rPr>
          <w:lang w:eastAsia="en-AU"/>
        </w:rPr>
        <w:t>ed</w:t>
      </w:r>
      <w:r w:rsidR="00EB7572">
        <w:rPr>
          <w:lang w:eastAsia="en-AU"/>
        </w:rPr>
        <w:t xml:space="preserve"> the opportunity for </w:t>
      </w:r>
      <w:r w:rsidR="004F6B26">
        <w:rPr>
          <w:lang w:eastAsia="en-AU"/>
        </w:rPr>
        <w:t>public discussion and for potential improvements.</w:t>
      </w:r>
    </w:p>
    <w:p w14:paraId="109E12E1" w14:textId="31F5E126" w:rsidR="00194F08" w:rsidRDefault="00194F08" w:rsidP="00194F08">
      <w:pPr>
        <w:rPr>
          <w:lang w:eastAsia="en-AU"/>
        </w:rPr>
      </w:pPr>
      <w:r w:rsidRPr="00511484">
        <w:rPr>
          <w:lang w:eastAsia="en-AU"/>
        </w:rPr>
        <w:t>Significant legislation introduced this year sparked human rights dialogues</w:t>
      </w:r>
      <w:r w:rsidR="00423C44">
        <w:rPr>
          <w:lang w:eastAsia="en-AU"/>
        </w:rPr>
        <w:t xml:space="preserve"> that attracted</w:t>
      </w:r>
      <w:r w:rsidR="00E064C9">
        <w:rPr>
          <w:lang w:eastAsia="en-AU"/>
        </w:rPr>
        <w:t xml:space="preserve"> </w:t>
      </w:r>
      <w:r w:rsidR="00117364">
        <w:rPr>
          <w:lang w:eastAsia="en-AU"/>
        </w:rPr>
        <w:t>hundreds of submissions from organisations and individuals</w:t>
      </w:r>
      <w:r w:rsidR="00AD38E0">
        <w:rPr>
          <w:lang w:eastAsia="en-AU"/>
        </w:rPr>
        <w:t xml:space="preserve"> </w:t>
      </w:r>
      <w:r w:rsidR="008E0E6D">
        <w:rPr>
          <w:lang w:eastAsia="en-AU"/>
        </w:rPr>
        <w:t>on issues</w:t>
      </w:r>
      <w:r>
        <w:rPr>
          <w:lang w:eastAsia="en-AU"/>
        </w:rPr>
        <w:t xml:space="preserve"> involv</w:t>
      </w:r>
      <w:r w:rsidR="008E0E6D">
        <w:rPr>
          <w:lang w:eastAsia="en-AU"/>
        </w:rPr>
        <w:t>ing</w:t>
      </w:r>
      <w:r w:rsidR="004667F0">
        <w:rPr>
          <w:lang w:eastAsia="en-AU"/>
        </w:rPr>
        <w:t xml:space="preserve"> </w:t>
      </w:r>
      <w:r w:rsidR="00375871">
        <w:rPr>
          <w:lang w:eastAsia="en-AU"/>
        </w:rPr>
        <w:t xml:space="preserve">changes to </w:t>
      </w:r>
      <w:r w:rsidR="004667F0">
        <w:rPr>
          <w:lang w:eastAsia="en-AU"/>
        </w:rPr>
        <w:t xml:space="preserve">youth justice </w:t>
      </w:r>
      <w:r w:rsidR="00704FBE">
        <w:rPr>
          <w:lang w:eastAsia="en-AU"/>
        </w:rPr>
        <w:t>legislation</w:t>
      </w:r>
      <w:r w:rsidR="004667F0">
        <w:rPr>
          <w:lang w:eastAsia="en-AU"/>
        </w:rPr>
        <w:t xml:space="preserve">, </w:t>
      </w:r>
      <w:r w:rsidR="00CC3AF1">
        <w:rPr>
          <w:lang w:eastAsia="en-AU"/>
        </w:rPr>
        <w:t>increases in</w:t>
      </w:r>
      <w:r>
        <w:rPr>
          <w:lang w:eastAsia="en-AU"/>
        </w:rPr>
        <w:t xml:space="preserve"> police powers</w:t>
      </w:r>
      <w:r w:rsidR="008E0E6D">
        <w:rPr>
          <w:lang w:eastAsia="en-AU"/>
        </w:rPr>
        <w:t>,</w:t>
      </w:r>
      <w:r>
        <w:rPr>
          <w:lang w:eastAsia="en-AU"/>
        </w:rPr>
        <w:t xml:space="preserve"> and new </w:t>
      </w:r>
      <w:r w:rsidR="00E064C9">
        <w:rPr>
          <w:lang w:eastAsia="en-AU"/>
        </w:rPr>
        <w:lastRenderedPageBreak/>
        <w:t xml:space="preserve">criminal </w:t>
      </w:r>
      <w:r w:rsidR="00E57AB9">
        <w:rPr>
          <w:lang w:eastAsia="en-AU"/>
        </w:rPr>
        <w:t>offences</w:t>
      </w:r>
      <w:r w:rsidR="00E064C9">
        <w:rPr>
          <w:lang w:eastAsia="en-AU"/>
        </w:rPr>
        <w:t>, including the new</w:t>
      </w:r>
      <w:r w:rsidR="00E57AB9">
        <w:rPr>
          <w:lang w:eastAsia="en-AU"/>
        </w:rPr>
        <w:t xml:space="preserve"> </w:t>
      </w:r>
      <w:r>
        <w:rPr>
          <w:lang w:eastAsia="en-AU"/>
        </w:rPr>
        <w:t xml:space="preserve">coercive control </w:t>
      </w:r>
      <w:r w:rsidR="00E064C9">
        <w:rPr>
          <w:lang w:eastAsia="en-AU"/>
        </w:rPr>
        <w:t xml:space="preserve">offence </w:t>
      </w:r>
      <w:r w:rsidR="00E57AB9">
        <w:rPr>
          <w:lang w:eastAsia="en-AU"/>
        </w:rPr>
        <w:t xml:space="preserve">and </w:t>
      </w:r>
      <w:r w:rsidR="00E064C9">
        <w:rPr>
          <w:lang w:eastAsia="en-AU"/>
        </w:rPr>
        <w:t xml:space="preserve">implementation of an </w:t>
      </w:r>
      <w:r w:rsidR="00E57AB9">
        <w:rPr>
          <w:lang w:eastAsia="en-AU"/>
        </w:rPr>
        <w:t xml:space="preserve">affirmative consent </w:t>
      </w:r>
      <w:r w:rsidR="00E064C9">
        <w:rPr>
          <w:lang w:eastAsia="en-AU"/>
        </w:rPr>
        <w:t>model.</w:t>
      </w:r>
    </w:p>
    <w:p w14:paraId="1EAB020D" w14:textId="606D5E3C" w:rsidR="00064B75" w:rsidRDefault="00353920" w:rsidP="004A2BEB">
      <w:pPr>
        <w:rPr>
          <w:lang w:eastAsia="en-AU"/>
        </w:rPr>
      </w:pPr>
      <w:r>
        <w:rPr>
          <w:lang w:eastAsia="en-AU"/>
        </w:rPr>
        <w:t>While not commonplace</w:t>
      </w:r>
      <w:r w:rsidR="007C4C12">
        <w:rPr>
          <w:lang w:eastAsia="en-AU"/>
        </w:rPr>
        <w:t xml:space="preserve">, </w:t>
      </w:r>
      <w:r w:rsidR="0053098A">
        <w:rPr>
          <w:lang w:eastAsia="en-AU"/>
        </w:rPr>
        <w:t xml:space="preserve">portfolio </w:t>
      </w:r>
      <w:r w:rsidR="00F341B7">
        <w:rPr>
          <w:lang w:eastAsia="en-AU"/>
        </w:rPr>
        <w:t>c</w:t>
      </w:r>
      <w:r w:rsidR="007C4C12">
        <w:rPr>
          <w:lang w:eastAsia="en-AU"/>
        </w:rPr>
        <w:t>ommittee</w:t>
      </w:r>
      <w:r w:rsidR="00062361" w:rsidRPr="00062361">
        <w:rPr>
          <w:lang w:eastAsia="en-AU"/>
        </w:rPr>
        <w:t xml:space="preserve"> reports </w:t>
      </w:r>
      <w:r w:rsidR="00062361">
        <w:rPr>
          <w:lang w:eastAsia="en-AU"/>
        </w:rPr>
        <w:t xml:space="preserve">continued to </w:t>
      </w:r>
      <w:r w:rsidR="003212BE">
        <w:rPr>
          <w:lang w:eastAsia="en-AU"/>
        </w:rPr>
        <w:t>question</w:t>
      </w:r>
      <w:r w:rsidR="00062361" w:rsidRPr="00062361">
        <w:rPr>
          <w:lang w:eastAsia="en-AU"/>
        </w:rPr>
        <w:t xml:space="preserve"> the adequacy of </w:t>
      </w:r>
      <w:r w:rsidR="00704FBE">
        <w:rPr>
          <w:lang w:eastAsia="en-AU"/>
        </w:rPr>
        <w:t>s</w:t>
      </w:r>
      <w:r w:rsidR="00062361" w:rsidRPr="00062361">
        <w:rPr>
          <w:lang w:eastAsia="en-AU"/>
        </w:rPr>
        <w:t xml:space="preserve">tatements of </w:t>
      </w:r>
      <w:r w:rsidR="00704FBE">
        <w:rPr>
          <w:lang w:eastAsia="en-AU"/>
        </w:rPr>
        <w:t>c</w:t>
      </w:r>
      <w:r w:rsidR="00062361" w:rsidRPr="00062361">
        <w:rPr>
          <w:lang w:eastAsia="en-AU"/>
        </w:rPr>
        <w:t xml:space="preserve">ompatibility where concerns about limiting rights and </w:t>
      </w:r>
      <w:r w:rsidR="00853140">
        <w:rPr>
          <w:lang w:eastAsia="en-AU"/>
        </w:rPr>
        <w:t>discussion</w:t>
      </w:r>
      <w:r w:rsidR="00062361" w:rsidRPr="00062361">
        <w:rPr>
          <w:lang w:eastAsia="en-AU"/>
        </w:rPr>
        <w:t xml:space="preserve"> of less restrictive measures were inadequate.</w:t>
      </w:r>
      <w:r w:rsidR="0085231B">
        <w:rPr>
          <w:lang w:eastAsia="en-AU"/>
        </w:rPr>
        <w:t xml:space="preserve"> </w:t>
      </w:r>
      <w:r w:rsidR="00CE483F">
        <w:rPr>
          <w:lang w:eastAsia="en-AU"/>
        </w:rPr>
        <w:t xml:space="preserve">On a </w:t>
      </w:r>
      <w:r w:rsidR="00E37117">
        <w:rPr>
          <w:lang w:eastAsia="en-AU"/>
        </w:rPr>
        <w:t>few</w:t>
      </w:r>
      <w:r w:rsidR="00CE483F">
        <w:rPr>
          <w:lang w:eastAsia="en-AU"/>
        </w:rPr>
        <w:t xml:space="preserve"> occasions, </w:t>
      </w:r>
      <w:r w:rsidR="0053098A">
        <w:rPr>
          <w:lang w:eastAsia="en-AU"/>
        </w:rPr>
        <w:t>c</w:t>
      </w:r>
      <w:r w:rsidR="00C2341B">
        <w:rPr>
          <w:lang w:eastAsia="en-AU"/>
        </w:rPr>
        <w:t xml:space="preserve">ommittees made recommendations for </w:t>
      </w:r>
      <w:r w:rsidR="001B4155">
        <w:rPr>
          <w:lang w:eastAsia="en-AU"/>
        </w:rPr>
        <w:t>amendments</w:t>
      </w:r>
      <w:r w:rsidR="00194F08">
        <w:rPr>
          <w:lang w:eastAsia="en-AU"/>
        </w:rPr>
        <w:t>,</w:t>
      </w:r>
      <w:r w:rsidR="00C2341B">
        <w:rPr>
          <w:lang w:eastAsia="en-AU"/>
        </w:rPr>
        <w:t xml:space="preserve"> and</w:t>
      </w:r>
      <w:r w:rsidR="00E37117">
        <w:rPr>
          <w:lang w:eastAsia="en-AU"/>
        </w:rPr>
        <w:t xml:space="preserve"> sometimes</w:t>
      </w:r>
      <w:r w:rsidR="00C2341B">
        <w:rPr>
          <w:lang w:eastAsia="en-AU"/>
        </w:rPr>
        <w:t xml:space="preserve"> </w:t>
      </w:r>
      <w:r w:rsidR="00CE483F">
        <w:rPr>
          <w:lang w:eastAsia="en-AU"/>
        </w:rPr>
        <w:t xml:space="preserve">Bills were </w:t>
      </w:r>
      <w:r w:rsidR="00C2341B">
        <w:rPr>
          <w:lang w:eastAsia="en-AU"/>
        </w:rPr>
        <w:t xml:space="preserve">subsequently </w:t>
      </w:r>
      <w:r w:rsidR="00CE483F">
        <w:rPr>
          <w:lang w:eastAsia="en-AU"/>
        </w:rPr>
        <w:t>amended to address human rights concerns raised by stakeholders</w:t>
      </w:r>
      <w:r w:rsidR="00C2341B">
        <w:rPr>
          <w:lang w:eastAsia="en-AU"/>
        </w:rPr>
        <w:t xml:space="preserve">. </w:t>
      </w:r>
      <w:r w:rsidR="0075549E">
        <w:rPr>
          <w:lang w:eastAsia="en-AU"/>
        </w:rPr>
        <w:t>Amendments</w:t>
      </w:r>
      <w:r w:rsidR="00C2341B">
        <w:rPr>
          <w:lang w:eastAsia="en-AU"/>
        </w:rPr>
        <w:t xml:space="preserve"> in</w:t>
      </w:r>
      <w:r w:rsidR="00064B75">
        <w:rPr>
          <w:lang w:eastAsia="en-AU"/>
        </w:rPr>
        <w:t>volved clarifications to avoid unintended consequences</w:t>
      </w:r>
      <w:r w:rsidR="00D12DD7">
        <w:rPr>
          <w:lang w:eastAsia="en-AU"/>
        </w:rPr>
        <w:t xml:space="preserve"> – in one </w:t>
      </w:r>
      <w:r w:rsidR="00290D33">
        <w:rPr>
          <w:lang w:eastAsia="en-AU"/>
        </w:rPr>
        <w:t>instance to ensure media freedom</w:t>
      </w:r>
      <w:r w:rsidR="00484DE0">
        <w:rPr>
          <w:lang w:eastAsia="en-AU"/>
        </w:rPr>
        <w:t xml:space="preserve"> to report on crimes</w:t>
      </w:r>
      <w:r w:rsidR="00D12DD7">
        <w:rPr>
          <w:lang w:eastAsia="en-AU"/>
        </w:rPr>
        <w:t>,</w:t>
      </w:r>
      <w:r>
        <w:rPr>
          <w:rStyle w:val="FootnoteReference"/>
          <w:lang w:eastAsia="en-AU"/>
        </w:rPr>
        <w:footnoteReference w:id="41"/>
      </w:r>
      <w:r w:rsidR="00D12DD7">
        <w:rPr>
          <w:lang w:eastAsia="en-AU"/>
        </w:rPr>
        <w:t xml:space="preserve"> and in another a potential reduction in protections for women and gender diverse people during searches in custody.</w:t>
      </w:r>
      <w:r w:rsidR="00D016F8">
        <w:rPr>
          <w:rStyle w:val="FootnoteReference"/>
          <w:lang w:eastAsia="en-AU"/>
        </w:rPr>
        <w:footnoteReference w:id="42"/>
      </w:r>
    </w:p>
    <w:p w14:paraId="28F9092C" w14:textId="51C83FBC" w:rsidR="00062361" w:rsidRDefault="00D801EB" w:rsidP="004A2BEB">
      <w:pPr>
        <w:rPr>
          <w:lang w:eastAsia="en-AU"/>
        </w:rPr>
      </w:pPr>
      <w:r>
        <w:rPr>
          <w:lang w:eastAsia="en-AU"/>
        </w:rPr>
        <w:t xml:space="preserve">In some instances, </w:t>
      </w:r>
      <w:r w:rsidR="007C4C12">
        <w:rPr>
          <w:lang w:eastAsia="en-AU"/>
        </w:rPr>
        <w:t>even when</w:t>
      </w:r>
      <w:r>
        <w:rPr>
          <w:lang w:eastAsia="en-AU"/>
        </w:rPr>
        <w:t xml:space="preserve"> </w:t>
      </w:r>
      <w:r w:rsidR="00F341B7">
        <w:rPr>
          <w:lang w:eastAsia="en-AU"/>
        </w:rPr>
        <w:t>c</w:t>
      </w:r>
      <w:r>
        <w:rPr>
          <w:lang w:eastAsia="en-AU"/>
        </w:rPr>
        <w:t xml:space="preserve">ommittees were </w:t>
      </w:r>
      <w:r w:rsidR="00D63087">
        <w:rPr>
          <w:lang w:eastAsia="en-AU"/>
        </w:rPr>
        <w:t xml:space="preserve">ultimately </w:t>
      </w:r>
      <w:r>
        <w:rPr>
          <w:lang w:eastAsia="en-AU"/>
        </w:rPr>
        <w:t xml:space="preserve">convinced that legislation was compatible with human rights, they were compelled to recommend </w:t>
      </w:r>
      <w:r w:rsidR="002A2ADD">
        <w:rPr>
          <w:lang w:eastAsia="en-AU"/>
        </w:rPr>
        <w:t>improved public education or engagement.</w:t>
      </w:r>
      <w:r w:rsidR="002F5772">
        <w:rPr>
          <w:lang w:eastAsia="en-AU"/>
        </w:rPr>
        <w:t xml:space="preserve"> </w:t>
      </w:r>
    </w:p>
    <w:p w14:paraId="28C89878" w14:textId="169E3891" w:rsidR="00364716" w:rsidRDefault="00800B1D" w:rsidP="004A2BEB">
      <w:pPr>
        <w:rPr>
          <w:lang w:eastAsia="en-AU"/>
        </w:rPr>
      </w:pPr>
      <w:r>
        <w:rPr>
          <w:lang w:eastAsia="en-AU"/>
        </w:rPr>
        <w:t>In</w:t>
      </w:r>
      <w:r w:rsidR="00CD65F6">
        <w:rPr>
          <w:lang w:eastAsia="en-AU"/>
        </w:rPr>
        <w:t xml:space="preserve"> </w:t>
      </w:r>
      <w:r>
        <w:rPr>
          <w:lang w:eastAsia="en-AU"/>
        </w:rPr>
        <w:t>addition to</w:t>
      </w:r>
      <w:r w:rsidR="00CD65F6">
        <w:rPr>
          <w:lang w:eastAsia="en-AU"/>
        </w:rPr>
        <w:t xml:space="preserve"> portfolio committees’</w:t>
      </w:r>
      <w:r w:rsidR="00D63087">
        <w:rPr>
          <w:lang w:eastAsia="en-AU"/>
        </w:rPr>
        <w:t xml:space="preserve"> scrutiny of </w:t>
      </w:r>
      <w:r w:rsidR="00364716" w:rsidRPr="00364716">
        <w:rPr>
          <w:lang w:eastAsia="en-AU"/>
        </w:rPr>
        <w:t xml:space="preserve">legislation, parliamentary inquiries </w:t>
      </w:r>
      <w:r w:rsidR="00C6795E">
        <w:rPr>
          <w:lang w:eastAsia="en-AU"/>
        </w:rPr>
        <w:t>consider</w:t>
      </w:r>
      <w:r w:rsidR="00C6795E" w:rsidRPr="00364716">
        <w:rPr>
          <w:lang w:eastAsia="en-AU"/>
        </w:rPr>
        <w:t xml:space="preserve"> </w:t>
      </w:r>
      <w:r w:rsidR="00364716" w:rsidRPr="00364716">
        <w:rPr>
          <w:lang w:eastAsia="en-AU"/>
        </w:rPr>
        <w:t xml:space="preserve">human rights issues. </w:t>
      </w:r>
      <w:r w:rsidR="00665FE2">
        <w:rPr>
          <w:lang w:eastAsia="en-AU"/>
        </w:rPr>
        <w:t xml:space="preserve">The </w:t>
      </w:r>
      <w:r w:rsidR="00364716">
        <w:rPr>
          <w:lang w:eastAsia="en-AU"/>
        </w:rPr>
        <w:t>inquiry into supported accommodation</w:t>
      </w:r>
      <w:r w:rsidR="00364716" w:rsidRPr="00364716">
        <w:rPr>
          <w:lang w:eastAsia="en-AU"/>
        </w:rPr>
        <w:t xml:space="preserve"> adopted an inclusive approach to ensure that the voices of people with disabilities were heard. This inquiry highlighted the vulnerability of residents in supported accommodation and made recommendations to improve the alignment of residential services with human rights standards</w:t>
      </w:r>
      <w:r w:rsidR="00364716">
        <w:rPr>
          <w:lang w:eastAsia="en-AU"/>
        </w:rPr>
        <w:t>.</w:t>
      </w:r>
    </w:p>
    <w:p w14:paraId="6FE61F82" w14:textId="04B5B2A1" w:rsidR="007F79B1" w:rsidRDefault="007F79B1" w:rsidP="004A2BEB">
      <w:pPr>
        <w:rPr>
          <w:rFonts w:eastAsia="Times New Roman" w:cs="Arial"/>
          <w:color w:val="000000"/>
          <w:lang w:eastAsia="en-AU"/>
        </w:rPr>
      </w:pPr>
      <w:r>
        <w:rPr>
          <w:rFonts w:eastAsia="Times New Roman" w:cs="Arial"/>
          <w:color w:val="000000"/>
          <w:lang w:eastAsia="en-AU"/>
        </w:rPr>
        <w:t xml:space="preserve">For the first time, the Commission examined the impact of the Human Rights Act on the development of subordinate legislation. </w:t>
      </w:r>
      <w:r w:rsidRPr="001B0435">
        <w:rPr>
          <w:rFonts w:eastAsia="Times New Roman" w:cs="Arial"/>
          <w:color w:val="000000"/>
          <w:lang w:eastAsia="en-AU"/>
        </w:rPr>
        <w:t>The Human Rights Act has added an important layer to the</w:t>
      </w:r>
      <w:r>
        <w:rPr>
          <w:rFonts w:eastAsia="Times New Roman" w:cs="Arial"/>
          <w:color w:val="000000"/>
          <w:lang w:eastAsia="en-AU"/>
        </w:rPr>
        <w:t xml:space="preserve"> subordinate</w:t>
      </w:r>
      <w:r w:rsidRPr="001B0435">
        <w:rPr>
          <w:rFonts w:eastAsia="Times New Roman" w:cs="Arial"/>
          <w:color w:val="000000"/>
          <w:lang w:eastAsia="en-AU"/>
        </w:rPr>
        <w:t xml:space="preserve"> legislative review process, requiring committees to assess whether </w:t>
      </w:r>
      <w:r>
        <w:rPr>
          <w:rFonts w:eastAsia="Times New Roman" w:cs="Arial"/>
          <w:color w:val="000000"/>
          <w:lang w:eastAsia="en-AU"/>
        </w:rPr>
        <w:t>new regulations or changes to regulations</w:t>
      </w:r>
      <w:r w:rsidRPr="001B0435">
        <w:rPr>
          <w:rFonts w:eastAsia="Times New Roman" w:cs="Arial"/>
          <w:color w:val="000000"/>
          <w:lang w:eastAsia="en-AU"/>
        </w:rPr>
        <w:t xml:space="preserve"> </w:t>
      </w:r>
      <w:r>
        <w:rPr>
          <w:rFonts w:eastAsia="Times New Roman" w:cs="Arial"/>
          <w:color w:val="000000"/>
          <w:lang w:eastAsia="en-AU"/>
        </w:rPr>
        <w:t>are human rights compatible</w:t>
      </w:r>
      <w:r w:rsidRPr="001B0435">
        <w:rPr>
          <w:rFonts w:eastAsia="Times New Roman" w:cs="Arial"/>
          <w:color w:val="000000"/>
          <w:lang w:eastAsia="en-AU"/>
        </w:rPr>
        <w:t>. While committees identified some limitations on human rights, these were largely deemed reasonable and justified</w:t>
      </w:r>
      <w:r>
        <w:rPr>
          <w:rFonts w:eastAsia="Times New Roman" w:cs="Arial"/>
          <w:color w:val="000000"/>
          <w:lang w:eastAsia="en-AU"/>
        </w:rPr>
        <w:t xml:space="preserve">. Although the Commission was unable to identify </w:t>
      </w:r>
      <w:r w:rsidRPr="001B0435">
        <w:rPr>
          <w:rFonts w:eastAsia="Times New Roman" w:cs="Arial"/>
          <w:color w:val="000000"/>
          <w:lang w:eastAsia="en-AU"/>
        </w:rPr>
        <w:t>substantive changes</w:t>
      </w:r>
      <w:r>
        <w:rPr>
          <w:rFonts w:eastAsia="Times New Roman" w:cs="Arial"/>
          <w:color w:val="000000"/>
          <w:lang w:eastAsia="en-AU"/>
        </w:rPr>
        <w:t xml:space="preserve"> </w:t>
      </w:r>
      <w:proofErr w:type="gramStart"/>
      <w:r>
        <w:rPr>
          <w:rFonts w:eastAsia="Times New Roman" w:cs="Arial"/>
          <w:color w:val="000000"/>
          <w:lang w:eastAsia="en-AU"/>
        </w:rPr>
        <w:t>as a result of</w:t>
      </w:r>
      <w:proofErr w:type="gramEnd"/>
      <w:r>
        <w:rPr>
          <w:rFonts w:eastAsia="Times New Roman" w:cs="Arial"/>
          <w:color w:val="000000"/>
          <w:lang w:eastAsia="en-AU"/>
        </w:rPr>
        <w:t xml:space="preserve"> the Act,</w:t>
      </w:r>
      <w:r w:rsidR="00B9694E">
        <w:rPr>
          <w:rFonts w:eastAsia="Times New Roman" w:cs="Arial"/>
          <w:color w:val="000000"/>
          <w:lang w:eastAsia="en-AU"/>
        </w:rPr>
        <w:t xml:space="preserve"> the </w:t>
      </w:r>
      <w:r w:rsidR="00FF3EA8">
        <w:rPr>
          <w:rFonts w:eastAsia="Times New Roman" w:cs="Arial"/>
          <w:color w:val="000000"/>
          <w:lang w:eastAsia="en-AU"/>
        </w:rPr>
        <w:t>requirement to provide</w:t>
      </w:r>
      <w:r w:rsidR="00030380">
        <w:rPr>
          <w:rFonts w:eastAsia="Times New Roman" w:cs="Arial"/>
          <w:color w:val="000000"/>
          <w:lang w:eastAsia="en-AU"/>
        </w:rPr>
        <w:t xml:space="preserve"> and scrutinise</w:t>
      </w:r>
      <w:r w:rsidR="00FF3EA8">
        <w:rPr>
          <w:rFonts w:eastAsia="Times New Roman" w:cs="Arial"/>
          <w:color w:val="000000"/>
          <w:lang w:eastAsia="en-AU"/>
        </w:rPr>
        <w:t xml:space="preserve"> human rights certificates </w:t>
      </w:r>
      <w:r w:rsidR="00030380">
        <w:rPr>
          <w:rFonts w:eastAsia="Times New Roman" w:cs="Arial"/>
          <w:color w:val="000000"/>
          <w:lang w:eastAsia="en-AU"/>
        </w:rPr>
        <w:t>ensured</w:t>
      </w:r>
      <w:r>
        <w:rPr>
          <w:rFonts w:eastAsia="Times New Roman" w:cs="Arial"/>
          <w:color w:val="000000"/>
          <w:lang w:eastAsia="en-AU"/>
        </w:rPr>
        <w:t xml:space="preserve"> human rights considerations at the forefront when examining subordinate legislation.</w:t>
      </w:r>
    </w:p>
    <w:p w14:paraId="3B00667F" w14:textId="135B8E65" w:rsidR="00904A58" w:rsidRDefault="00EA7D19" w:rsidP="004A2BEB">
      <w:pPr>
        <w:rPr>
          <w:lang w:eastAsia="en-AU"/>
        </w:rPr>
      </w:pPr>
      <w:r>
        <w:rPr>
          <w:lang w:eastAsia="en-AU"/>
        </w:rPr>
        <w:t>In summary, t</w:t>
      </w:r>
      <w:r w:rsidR="0097323F">
        <w:rPr>
          <w:lang w:eastAsia="en-AU"/>
        </w:rPr>
        <w:t>he</w:t>
      </w:r>
      <w:r w:rsidR="00DD2D26" w:rsidRPr="00DD2D26">
        <w:rPr>
          <w:lang w:eastAsia="en-AU"/>
        </w:rPr>
        <w:t xml:space="preserve"> 2023-24 financial year demonstrated both the strengths and limitations of Queensland’s human rights framework. </w:t>
      </w:r>
      <w:r w:rsidR="007946F9">
        <w:rPr>
          <w:lang w:eastAsia="en-AU"/>
        </w:rPr>
        <w:t>As in previous years, the</w:t>
      </w:r>
      <w:r w:rsidR="00DD2D26" w:rsidRPr="00DD2D26">
        <w:rPr>
          <w:lang w:eastAsia="en-AU"/>
        </w:rPr>
        <w:t xml:space="preserve"> Act was instrumental in shaping legislative reforms and </w:t>
      </w:r>
      <w:r w:rsidR="00825972">
        <w:rPr>
          <w:lang w:eastAsia="en-AU"/>
        </w:rPr>
        <w:t>guiding</w:t>
      </w:r>
      <w:r w:rsidR="00DD2D26" w:rsidRPr="00DD2D26">
        <w:rPr>
          <w:lang w:eastAsia="en-AU"/>
        </w:rPr>
        <w:t xml:space="preserve"> parliamentary scrutiny</w:t>
      </w:r>
      <w:r w:rsidR="007946F9">
        <w:rPr>
          <w:lang w:eastAsia="en-AU"/>
        </w:rPr>
        <w:t xml:space="preserve">. While </w:t>
      </w:r>
      <w:r w:rsidR="00BC0D47">
        <w:rPr>
          <w:lang w:eastAsia="en-AU"/>
        </w:rPr>
        <w:t xml:space="preserve">Hansard and commentary in </w:t>
      </w:r>
      <w:r w:rsidR="007946F9">
        <w:rPr>
          <w:lang w:eastAsia="en-AU"/>
        </w:rPr>
        <w:t xml:space="preserve">committee reports </w:t>
      </w:r>
      <w:r w:rsidR="007946F9" w:rsidRPr="007946F9">
        <w:rPr>
          <w:lang w:eastAsia="en-AU"/>
        </w:rPr>
        <w:t>show an evolving recognition of human rights across a</w:t>
      </w:r>
      <w:r w:rsidR="008D7734">
        <w:rPr>
          <w:lang w:eastAsia="en-AU"/>
        </w:rPr>
        <w:t xml:space="preserve"> range of</w:t>
      </w:r>
      <w:r w:rsidR="007946F9" w:rsidRPr="007946F9">
        <w:rPr>
          <w:lang w:eastAsia="en-AU"/>
        </w:rPr>
        <w:t xml:space="preserve"> policy areas, the </w:t>
      </w:r>
      <w:r w:rsidR="00A71762">
        <w:rPr>
          <w:lang w:eastAsia="en-AU"/>
        </w:rPr>
        <w:t>continued</w:t>
      </w:r>
      <w:r w:rsidR="007946F9" w:rsidRPr="007946F9">
        <w:rPr>
          <w:lang w:eastAsia="en-AU"/>
        </w:rPr>
        <w:t xml:space="preserve"> use of override </w:t>
      </w:r>
      <w:r w:rsidR="000E44F1">
        <w:rPr>
          <w:lang w:eastAsia="en-AU"/>
        </w:rPr>
        <w:t>declarations</w:t>
      </w:r>
      <w:r w:rsidR="000E44F1" w:rsidRPr="007946F9">
        <w:rPr>
          <w:lang w:eastAsia="en-AU"/>
        </w:rPr>
        <w:t xml:space="preserve"> </w:t>
      </w:r>
      <w:r w:rsidR="00E9761F">
        <w:rPr>
          <w:lang w:eastAsia="en-AU"/>
        </w:rPr>
        <w:t xml:space="preserve">continues to </w:t>
      </w:r>
      <w:r w:rsidR="007946F9" w:rsidRPr="007946F9">
        <w:rPr>
          <w:lang w:eastAsia="en-AU"/>
        </w:rPr>
        <w:t>challenge the full realisation of the Act's protections.</w:t>
      </w:r>
    </w:p>
    <w:p w14:paraId="54F30467" w14:textId="7A4C29FA" w:rsidR="006D6681" w:rsidRDefault="006D6681" w:rsidP="004A2BEB">
      <w:pPr>
        <w:rPr>
          <w:lang w:eastAsia="en-AU"/>
        </w:rPr>
      </w:pPr>
      <w:bookmarkStart w:id="310" w:name="_Toc110506629"/>
      <w:bookmarkStart w:id="311" w:name="_Toc1501804119"/>
      <w:r>
        <w:br w:type="page"/>
      </w:r>
    </w:p>
    <w:p w14:paraId="2A8AA255" w14:textId="56F353A2" w:rsidR="00967765" w:rsidRDefault="002A3020" w:rsidP="00967765">
      <w:bookmarkStart w:id="312" w:name="_Toc117697147"/>
      <w:bookmarkStart w:id="313" w:name="_Toc147757298"/>
      <w:bookmarkStart w:id="314" w:name="_Toc148086919"/>
      <w:r>
        <w:rPr>
          <w:noProof/>
        </w:rPr>
        <w:lastRenderedPageBreak/>
        <w:drawing>
          <wp:anchor distT="0" distB="0" distL="114300" distR="114300" simplePos="0" relativeHeight="251658250" behindDoc="1" locked="0" layoutInCell="1" allowOverlap="1" wp14:anchorId="1C41732D" wp14:editId="1ABA8077">
            <wp:simplePos x="0" y="0"/>
            <wp:positionH relativeFrom="page">
              <wp:posOffset>-2638425</wp:posOffset>
            </wp:positionH>
            <wp:positionV relativeFrom="paragraph">
              <wp:posOffset>-914400</wp:posOffset>
            </wp:positionV>
            <wp:extent cx="16559570" cy="11039102"/>
            <wp:effectExtent l="0" t="0" r="0" b="0"/>
            <wp:wrapNone/>
            <wp:docPr id="10" name="Picture 10" descr="Entrance to a court building - most of the focus is on the building's pillars out the front, with a blue and brass light in the fore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Entrance to a court building - most of the focus is on the building's pillars out the front, with a blue and brass light in the foreground.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559570" cy="11039102"/>
                    </a:xfrm>
                    <a:prstGeom prst="rect">
                      <a:avLst/>
                    </a:prstGeom>
                  </pic:spPr>
                </pic:pic>
              </a:graphicData>
            </a:graphic>
            <wp14:sizeRelH relativeFrom="page">
              <wp14:pctWidth>0</wp14:pctWidth>
            </wp14:sizeRelH>
            <wp14:sizeRelV relativeFrom="page">
              <wp14:pctHeight>0</wp14:pctHeight>
            </wp14:sizeRelV>
          </wp:anchor>
        </w:drawing>
      </w:r>
    </w:p>
    <w:p w14:paraId="28FB5E03" w14:textId="6109170F" w:rsidR="005F552A" w:rsidRPr="00DC4A34" w:rsidRDefault="002A3020" w:rsidP="00967765">
      <w:pPr>
        <w:pStyle w:val="Sectiontitle"/>
      </w:pPr>
      <w:bookmarkStart w:id="315" w:name="_Toc183013917"/>
      <w:r>
        <w:rPr>
          <w:noProof/>
        </w:rPr>
        <mc:AlternateContent>
          <mc:Choice Requires="wps">
            <w:drawing>
              <wp:anchor distT="0" distB="0" distL="114300" distR="114300" simplePos="0" relativeHeight="251658252" behindDoc="1" locked="0" layoutInCell="1" allowOverlap="1" wp14:anchorId="4A3699CE" wp14:editId="34C68380">
                <wp:simplePos x="0" y="0"/>
                <wp:positionH relativeFrom="page">
                  <wp:align>left</wp:align>
                </wp:positionH>
                <wp:positionV relativeFrom="paragraph">
                  <wp:posOffset>4509135</wp:posOffset>
                </wp:positionV>
                <wp:extent cx="6362700" cy="740410"/>
                <wp:effectExtent l="0" t="0" r="0" b="2540"/>
                <wp:wrapNone/>
                <wp:docPr id="12" name="Rectangle 12"/>
                <wp:cNvGraphicFramePr/>
                <a:graphic xmlns:a="http://schemas.openxmlformats.org/drawingml/2006/main">
                  <a:graphicData uri="http://schemas.microsoft.com/office/word/2010/wordprocessingShape">
                    <wps:wsp>
                      <wps:cNvSpPr/>
                      <wps:spPr>
                        <a:xfrm>
                          <a:off x="0" y="0"/>
                          <a:ext cx="6362700" cy="740410"/>
                        </a:xfrm>
                        <a:prstGeom prst="rect">
                          <a:avLst/>
                        </a:prstGeom>
                        <a:solidFill>
                          <a:srgbClr val="00427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0DFD09" id="Rectangle 12" o:spid="_x0000_s1026" style="position:absolute;margin-left:0;margin-top:355.05pt;width:501pt;height:58.3pt;z-index:-25165822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" fillcolor="#004270" stroked="f" strokeweight="1pt">
                <w10:wrap anchorx="page"/>
              </v:rect>
            </w:pict>
          </mc:Fallback>
        </mc:AlternateContent>
      </w:r>
      <w:r>
        <w:rPr>
          <w:noProof/>
        </w:rPr>
        <mc:AlternateContent>
          <mc:Choice Requires="wps">
            <w:drawing>
              <wp:anchor distT="0" distB="0" distL="114300" distR="114300" simplePos="0" relativeHeight="251658251" behindDoc="1" locked="0" layoutInCell="1" allowOverlap="1" wp14:anchorId="3A995F94" wp14:editId="3EAF924D">
                <wp:simplePos x="0" y="0"/>
                <wp:positionH relativeFrom="page">
                  <wp:align>left</wp:align>
                </wp:positionH>
                <wp:positionV relativeFrom="paragraph">
                  <wp:posOffset>3670935</wp:posOffset>
                </wp:positionV>
                <wp:extent cx="5362575" cy="740410"/>
                <wp:effectExtent l="0" t="0" r="9525" b="2540"/>
                <wp:wrapNone/>
                <wp:docPr id="11" name="Rectangle 11"/>
                <wp:cNvGraphicFramePr/>
                <a:graphic xmlns:a="http://schemas.openxmlformats.org/drawingml/2006/main">
                  <a:graphicData uri="http://schemas.microsoft.com/office/word/2010/wordprocessingShape">
                    <wps:wsp>
                      <wps:cNvSpPr/>
                      <wps:spPr>
                        <a:xfrm>
                          <a:off x="0" y="0"/>
                          <a:ext cx="5362575" cy="740410"/>
                        </a:xfrm>
                        <a:prstGeom prst="rect">
                          <a:avLst/>
                        </a:prstGeom>
                        <a:solidFill>
                          <a:srgbClr val="00427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D1C46D" id="Rectangle 11" o:spid="_x0000_s1026" style="position:absolute;margin-left:0;margin-top:289.05pt;width:422.25pt;height:58.3pt;z-index:-251658229;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" fillcolor="#004270" stroked="f" strokeweight="1pt">
                <w10:wrap anchorx="page"/>
              </v:rect>
            </w:pict>
          </mc:Fallback>
        </mc:AlternateContent>
      </w:r>
      <w:r w:rsidR="0069437F" w:rsidRPr="00DC4A34">
        <w:t>Human rights in courts and tribunals</w:t>
      </w:r>
      <w:bookmarkEnd w:id="310"/>
      <w:bookmarkEnd w:id="311"/>
      <w:bookmarkEnd w:id="312"/>
      <w:bookmarkEnd w:id="313"/>
      <w:bookmarkEnd w:id="314"/>
      <w:bookmarkEnd w:id="315"/>
    </w:p>
    <w:p w14:paraId="0E6EC48F" w14:textId="6149719A" w:rsidR="005F552A" w:rsidRDefault="005F552A" w:rsidP="00E17CA5">
      <w:pPr>
        <w:spacing w:after="160" w:line="259" w:lineRule="auto"/>
        <w:ind w:right="0"/>
        <w:rPr>
          <w:rFonts w:eastAsiaTheme="majorEastAsia" w:cstheme="majorBidi"/>
          <w:color w:val="347B9F"/>
          <w:sz w:val="72"/>
          <w:szCs w:val="72"/>
        </w:rPr>
      </w:pPr>
      <w:r>
        <w:br w:type="page"/>
      </w:r>
    </w:p>
    <w:p w14:paraId="34D497D4" w14:textId="65FD9F6E" w:rsidR="00EB191B" w:rsidRPr="00042A32" w:rsidRDefault="00EB191B" w:rsidP="00E17CA5">
      <w:pPr>
        <w:pStyle w:val="Heading1"/>
        <w:rPr>
          <w:color w:val="004270"/>
        </w:rPr>
      </w:pPr>
      <w:bookmarkStart w:id="316" w:name="_Toc85526673"/>
      <w:bookmarkStart w:id="317" w:name="_Toc85787088"/>
      <w:bookmarkStart w:id="318" w:name="_Toc110506630"/>
      <w:bookmarkStart w:id="319" w:name="_Toc1974113933"/>
      <w:bookmarkStart w:id="320" w:name="_Toc117697148"/>
      <w:bookmarkStart w:id="321" w:name="_Toc147757299"/>
      <w:bookmarkStart w:id="322" w:name="_Toc148086920"/>
      <w:bookmarkStart w:id="323" w:name="_Toc183013918"/>
      <w:r w:rsidRPr="12BFC48B">
        <w:rPr>
          <w:color w:val="004270"/>
        </w:rPr>
        <w:lastRenderedPageBreak/>
        <w:t>The role of courts and tribunals</w:t>
      </w:r>
      <w:bookmarkEnd w:id="316"/>
      <w:bookmarkEnd w:id="317"/>
      <w:bookmarkEnd w:id="318"/>
      <w:bookmarkEnd w:id="319"/>
      <w:bookmarkEnd w:id="320"/>
      <w:bookmarkEnd w:id="321"/>
      <w:bookmarkEnd w:id="322"/>
      <w:bookmarkEnd w:id="323"/>
    </w:p>
    <w:p w14:paraId="15B9C7C2" w14:textId="77777777" w:rsidR="00C16B6D" w:rsidRDefault="00C16B6D" w:rsidP="002A3020">
      <w:bookmarkStart w:id="324" w:name="_Toc84593872"/>
      <w:bookmarkStart w:id="325" w:name="_Toc85451744"/>
      <w:bookmarkStart w:id="326" w:name="_Toc85526674"/>
      <w:bookmarkStart w:id="327" w:name="_Toc85787089"/>
      <w:bookmarkStart w:id="328" w:name="_Toc110506631"/>
      <w:bookmarkStart w:id="329" w:name="_Toc117697149"/>
      <w:bookmarkStart w:id="330" w:name="_Toc117697856"/>
      <w:bookmarkStart w:id="331" w:name="_Toc147757300"/>
      <w:bookmarkStart w:id="332" w:name="_Toc148086921"/>
      <w:bookmarkStart w:id="333" w:name="_Toc215785534"/>
      <w:r w:rsidRPr="00BA392D">
        <w:t xml:space="preserve">Courts and tribunals are required to consider the Human Rights Act when: </w:t>
      </w:r>
    </w:p>
    <w:p w14:paraId="13310B43" w14:textId="77777777" w:rsidR="00C16B6D" w:rsidRDefault="00C16B6D" w:rsidP="00524E1F">
      <w:pPr>
        <w:pStyle w:val="Listparagraph-bulleted"/>
      </w:pPr>
      <w:r w:rsidRPr="00BA392D">
        <w:t xml:space="preserve">interpreting legislation </w:t>
      </w:r>
    </w:p>
    <w:p w14:paraId="5B89BC24" w14:textId="77777777" w:rsidR="00C16B6D" w:rsidRDefault="00C16B6D" w:rsidP="00524E1F">
      <w:pPr>
        <w:pStyle w:val="Listparagraph-bulleted"/>
      </w:pPr>
      <w:r w:rsidRPr="00BA392D">
        <w:t xml:space="preserve">acting in an administrative capacity </w:t>
      </w:r>
    </w:p>
    <w:p w14:paraId="4C18A23E" w14:textId="7CA03BFD" w:rsidR="00C16B6D" w:rsidRDefault="00C16B6D" w:rsidP="00524E1F">
      <w:pPr>
        <w:pStyle w:val="Listparagraph-bulleted"/>
      </w:pPr>
      <w:r>
        <w:t xml:space="preserve">carrying out functions where </w:t>
      </w:r>
      <w:r w:rsidRPr="651486F3">
        <w:t xml:space="preserve">human rights have direct application, and </w:t>
      </w:r>
    </w:p>
    <w:p w14:paraId="79D560F4" w14:textId="351D8224" w:rsidR="00C16B6D" w:rsidRPr="00BA392D" w:rsidRDefault="00C16B6D" w:rsidP="00524E1F">
      <w:pPr>
        <w:pStyle w:val="Listparagraph-bulleted"/>
      </w:pPr>
      <w:r w:rsidRPr="00BA392D">
        <w:t>dealing with matters in which human rights grounds have been ‘piggy</w:t>
      </w:r>
      <w:r>
        <w:t>-</w:t>
      </w:r>
      <w:r w:rsidRPr="00BA392D">
        <w:t>backed’ onto an existing cause of action</w:t>
      </w:r>
      <w:r w:rsidR="006F3886">
        <w:t>.</w:t>
      </w:r>
    </w:p>
    <w:p w14:paraId="076F32F9" w14:textId="77777777" w:rsidR="00EB191B" w:rsidRDefault="00EB191B" w:rsidP="00E17CA5">
      <w:pPr>
        <w:pStyle w:val="Heading2"/>
        <w:ind w:right="0"/>
        <w:rPr>
          <w:color w:val="004270"/>
        </w:rPr>
      </w:pPr>
      <w:bookmarkStart w:id="334" w:name="_Toc183013919"/>
      <w:r w:rsidRPr="00042A32">
        <w:rPr>
          <w:color w:val="004270"/>
        </w:rPr>
        <w:t>Interpreting legislation</w:t>
      </w:r>
      <w:bookmarkEnd w:id="324"/>
      <w:bookmarkEnd w:id="325"/>
      <w:bookmarkEnd w:id="326"/>
      <w:bookmarkEnd w:id="327"/>
      <w:bookmarkEnd w:id="328"/>
      <w:bookmarkEnd w:id="329"/>
      <w:bookmarkEnd w:id="330"/>
      <w:bookmarkEnd w:id="331"/>
      <w:bookmarkEnd w:id="332"/>
      <w:bookmarkEnd w:id="334"/>
      <w:r w:rsidRPr="00042A32">
        <w:rPr>
          <w:color w:val="004270"/>
        </w:rPr>
        <w:t xml:space="preserve"> </w:t>
      </w:r>
      <w:bookmarkEnd w:id="333"/>
    </w:p>
    <w:p w14:paraId="70D5F1FD" w14:textId="77777777" w:rsidR="00FD3CD9" w:rsidRPr="002374A5" w:rsidRDefault="00FD3CD9" w:rsidP="00643B93">
      <w:r w:rsidRPr="002374A5">
        <w:t>Section 48 of the Human Rights Act requires all legislation to be interpreted in a way that is compatible with human rights, to the extent possible that is consistent with the purpose of the legislation.</w:t>
      </w:r>
    </w:p>
    <w:p w14:paraId="5AB171A4" w14:textId="1A047BAE" w:rsidR="00FD3CD9" w:rsidRPr="008647A4" w:rsidRDefault="00FD3CD9" w:rsidP="00643B93">
      <w:pPr>
        <w:rPr>
          <w:lang w:val="en-GB"/>
        </w:rPr>
      </w:pPr>
      <w:bookmarkStart w:id="335" w:name="_Hlk175572437"/>
      <w:r w:rsidRPr="002374A5">
        <w:rPr>
          <w:lang w:val="en-GB"/>
        </w:rPr>
        <w:t xml:space="preserve">In </w:t>
      </w:r>
      <w:r w:rsidRPr="00A91C20">
        <w:rPr>
          <w:b/>
          <w:bCs/>
          <w:i/>
          <w:iCs/>
          <w:lang w:val="en-GB"/>
        </w:rPr>
        <w:t>Athwal v State of Queensland</w:t>
      </w:r>
      <w:r w:rsidRPr="002374A5">
        <w:rPr>
          <w:lang w:val="en-GB"/>
        </w:rPr>
        <w:t xml:space="preserve"> [2023] QCA 156, the court considered</w:t>
      </w:r>
      <w:r>
        <w:rPr>
          <w:lang w:val="en-GB"/>
        </w:rPr>
        <w:t xml:space="preserve"> </w:t>
      </w:r>
      <w:r w:rsidRPr="008647A4">
        <w:rPr>
          <w:lang w:val="en-GB"/>
        </w:rPr>
        <w:t xml:space="preserve">whether section 51(5) of the </w:t>
      </w:r>
      <w:r w:rsidRPr="008647A4">
        <w:rPr>
          <w:i/>
          <w:iCs/>
          <w:lang w:val="en-GB"/>
        </w:rPr>
        <w:t>Weapons Act 1990</w:t>
      </w:r>
      <w:r w:rsidRPr="008647A4">
        <w:t xml:space="preserve"> (Qld)</w:t>
      </w:r>
      <w:r w:rsidRPr="008647A4">
        <w:rPr>
          <w:i/>
          <w:iCs/>
          <w:lang w:val="en-GB"/>
        </w:rPr>
        <w:t>,</w:t>
      </w:r>
      <w:r w:rsidR="009C40E7" w:rsidRPr="009A3A57">
        <w:rPr>
          <w:rStyle w:val="FootnoteReference"/>
          <w:lang w:val="en-GB"/>
        </w:rPr>
        <w:footnoteReference w:id="43"/>
      </w:r>
      <w:r w:rsidRPr="008647A4">
        <w:rPr>
          <w:lang w:val="en-GB"/>
        </w:rPr>
        <w:t xml:space="preserve"> which prohibited the carrying of a knife in schools even if carried for a ‘genuine religious purpose’, was inconsistent with section 10 of the </w:t>
      </w:r>
      <w:r w:rsidRPr="008647A4">
        <w:rPr>
          <w:i/>
          <w:iCs/>
          <w:lang w:val="en-GB"/>
        </w:rPr>
        <w:t>Racial Discrimination 1975</w:t>
      </w:r>
      <w:r w:rsidRPr="008647A4">
        <w:rPr>
          <w:lang w:val="en-GB"/>
        </w:rPr>
        <w:t xml:space="preserve"> (</w:t>
      </w:r>
      <w:proofErr w:type="spellStart"/>
      <w:r w:rsidRPr="008647A4">
        <w:rPr>
          <w:lang w:val="en-GB"/>
        </w:rPr>
        <w:t>Cth</w:t>
      </w:r>
      <w:proofErr w:type="spellEnd"/>
      <w:r w:rsidRPr="008647A4">
        <w:rPr>
          <w:lang w:val="en-GB"/>
        </w:rPr>
        <w:t xml:space="preserve">). The law disproportionately impacted </w:t>
      </w:r>
      <w:proofErr w:type="spellStart"/>
      <w:r w:rsidRPr="008647A4">
        <w:rPr>
          <w:lang w:val="en-GB"/>
        </w:rPr>
        <w:t>Amritdhari</w:t>
      </w:r>
      <w:proofErr w:type="spellEnd"/>
      <w:r w:rsidRPr="008647A4">
        <w:rPr>
          <w:lang w:val="en-GB"/>
        </w:rPr>
        <w:t xml:space="preserve"> Sikhs whose faith requires they wear a small ceremonial sword. </w:t>
      </w:r>
    </w:p>
    <w:p w14:paraId="64618ECC" w14:textId="128C1EF6" w:rsidR="00FD3CD9" w:rsidRPr="008647A4" w:rsidRDefault="00FD3CD9" w:rsidP="00643B93">
      <w:pPr>
        <w:rPr>
          <w:lang w:val="en-GB"/>
        </w:rPr>
      </w:pPr>
      <w:bookmarkStart w:id="336" w:name="_Hlk175573702"/>
      <w:bookmarkEnd w:id="335"/>
      <w:r w:rsidRPr="008647A4">
        <w:rPr>
          <w:lang w:val="en-GB"/>
        </w:rPr>
        <w:t xml:space="preserve">The court </w:t>
      </w:r>
      <w:bookmarkStart w:id="337" w:name="_Hlk180582041"/>
      <w:r w:rsidRPr="008647A4">
        <w:rPr>
          <w:lang w:val="en-GB"/>
        </w:rPr>
        <w:t xml:space="preserve">confirmed that section 48 of the Human Rights Act establishes one of the rules of statutory interpretation to be applied, with other rules, in determining the objective meaning of a provision. </w:t>
      </w:r>
      <w:bookmarkEnd w:id="337"/>
      <w:r w:rsidRPr="008647A4">
        <w:rPr>
          <w:lang w:val="en-GB"/>
        </w:rPr>
        <w:t>It also noted the relevance of proportionality factors set out in section 13 of the Human Rights Act to statutory interpretation, due to the definition of ‘compatible with human rights’ in section 8, unlike the Victorian Charter which does not have a definition of compatibility</w:t>
      </w:r>
      <w:r>
        <w:rPr>
          <w:lang w:val="en-GB"/>
        </w:rPr>
        <w:t>.</w:t>
      </w:r>
    </w:p>
    <w:p w14:paraId="0DB0095F" w14:textId="77777777" w:rsidR="00FD3CD9" w:rsidRPr="008647A4" w:rsidRDefault="00FD3CD9" w:rsidP="00643B93">
      <w:pPr>
        <w:rPr>
          <w:lang w:val="en-GB"/>
        </w:rPr>
      </w:pPr>
      <w:r w:rsidRPr="008647A4">
        <w:rPr>
          <w:lang w:val="en-GB"/>
        </w:rPr>
        <w:t xml:space="preserve">However, while acknowledging that section 51(5) of the </w:t>
      </w:r>
      <w:r w:rsidRPr="008647A4">
        <w:rPr>
          <w:i/>
          <w:iCs/>
          <w:lang w:val="en-GB"/>
        </w:rPr>
        <w:t>Weapons Act 1990</w:t>
      </w:r>
      <w:r w:rsidRPr="008647A4">
        <w:rPr>
          <w:lang w:val="en-GB"/>
        </w:rPr>
        <w:t xml:space="preserve"> (Qld) interfered with the right to practice religion, section 48 of the Human Rights Act was held to be of little assistance in this case </w:t>
      </w:r>
      <w:bookmarkStart w:id="338" w:name="_Hlk180582068"/>
      <w:r w:rsidRPr="008647A4">
        <w:rPr>
          <w:lang w:val="en-GB"/>
        </w:rPr>
        <w:t>where the objective meaning and purpose of the provision was apparent from its language and context, and no declaration of incompatibility had been sought under the Human Rights Act.</w:t>
      </w:r>
      <w:bookmarkEnd w:id="338"/>
      <w:r w:rsidRPr="008647A4">
        <w:rPr>
          <w:rStyle w:val="FootnoteReference"/>
          <w:sz w:val="22"/>
          <w:lang w:val="en-GB"/>
        </w:rPr>
        <w:footnoteReference w:id="44"/>
      </w:r>
    </w:p>
    <w:p w14:paraId="35642C26" w14:textId="77777777" w:rsidR="00FD3CD9" w:rsidRPr="008647A4" w:rsidRDefault="00FD3CD9" w:rsidP="009A3A57">
      <w:pPr>
        <w:rPr>
          <w:lang w:val="en-GB"/>
        </w:rPr>
      </w:pPr>
      <w:r w:rsidRPr="008647A4">
        <w:rPr>
          <w:lang w:val="en-GB"/>
        </w:rPr>
        <w:t xml:space="preserve">The court ultimately decided the provision was inconsistent with the </w:t>
      </w:r>
      <w:r w:rsidRPr="008647A4">
        <w:rPr>
          <w:i/>
          <w:iCs/>
          <w:lang w:val="en-GB"/>
        </w:rPr>
        <w:t>Racial Discrimination Act 1975</w:t>
      </w:r>
      <w:r w:rsidRPr="008647A4">
        <w:rPr>
          <w:lang w:val="en-GB"/>
        </w:rPr>
        <w:t xml:space="preserve"> (</w:t>
      </w:r>
      <w:proofErr w:type="spellStart"/>
      <w:r w:rsidRPr="008647A4">
        <w:rPr>
          <w:lang w:val="en-GB"/>
        </w:rPr>
        <w:t>Cth</w:t>
      </w:r>
      <w:proofErr w:type="spellEnd"/>
      <w:r w:rsidRPr="008647A4">
        <w:rPr>
          <w:lang w:val="en-GB"/>
        </w:rPr>
        <w:t>) and therefore invalid under the Commonwealth Constitution.</w:t>
      </w:r>
    </w:p>
    <w:p w14:paraId="5EFE6ED7" w14:textId="77777777" w:rsidR="00FD3CD9" w:rsidRDefault="00FD3CD9" w:rsidP="19695259">
      <w:bookmarkStart w:id="339" w:name="_Hlk180422574"/>
      <w:bookmarkEnd w:id="336"/>
      <w:r w:rsidRPr="19695259">
        <w:t xml:space="preserve">Section 51 of the </w:t>
      </w:r>
      <w:r w:rsidRPr="19695259">
        <w:rPr>
          <w:i/>
          <w:iCs/>
        </w:rPr>
        <w:t>Weapons Act 1990</w:t>
      </w:r>
      <w:r w:rsidRPr="19695259">
        <w:t xml:space="preserve"> (Qld) was amended by the </w:t>
      </w:r>
      <w:r w:rsidRPr="19695259">
        <w:rPr>
          <w:i/>
          <w:iCs/>
        </w:rPr>
        <w:t>Queensland Community Safety Act 2024</w:t>
      </w:r>
      <w:r w:rsidRPr="19695259">
        <w:t xml:space="preserve"> (Qld</w:t>
      </w:r>
      <w:proofErr w:type="gramStart"/>
      <w:r w:rsidRPr="19695259">
        <w:t>),</w:t>
      </w:r>
      <w:proofErr w:type="gramEnd"/>
      <w:r w:rsidRPr="19695259">
        <w:t xml:space="preserve"> however, the amendments only increase the maximum penalties, and no change was made to section 51(5) to reflect the decision in </w:t>
      </w:r>
      <w:r w:rsidRPr="19695259">
        <w:rPr>
          <w:i/>
          <w:iCs/>
        </w:rPr>
        <w:t>Athwal</w:t>
      </w:r>
      <w:r w:rsidRPr="19695259">
        <w:t>, despite this issue being raised for the relevant Queensland Parliamentary committee’s consideration.</w:t>
      </w:r>
    </w:p>
    <w:bookmarkEnd w:id="339"/>
    <w:p w14:paraId="61EF216B" w14:textId="456E4B8F" w:rsidR="00FD3CD9" w:rsidRDefault="00FD3CD9" w:rsidP="009A3A57">
      <w:r w:rsidRPr="006F3739">
        <w:rPr>
          <w:lang w:val="en-GB"/>
        </w:rPr>
        <w:t>Section 48 was</w:t>
      </w:r>
      <w:r w:rsidR="009A3A57">
        <w:rPr>
          <w:lang w:val="en-GB"/>
        </w:rPr>
        <w:t xml:space="preserve"> the basis for</w:t>
      </w:r>
      <w:r w:rsidRPr="006F3739">
        <w:rPr>
          <w:lang w:val="en-GB"/>
        </w:rPr>
        <w:t xml:space="preserve"> one of the key human rights arguments in </w:t>
      </w:r>
      <w:r w:rsidRPr="006F3739">
        <w:rPr>
          <w:b/>
          <w:bCs/>
          <w:i/>
          <w:iCs/>
        </w:rPr>
        <w:t xml:space="preserve">Youth Empowered Towards Independence Incorporated v Commissioner of </w:t>
      </w:r>
      <w:r w:rsidRPr="006F3739">
        <w:rPr>
          <w:b/>
          <w:bCs/>
          <w:i/>
          <w:iCs/>
        </w:rPr>
        <w:lastRenderedPageBreak/>
        <w:t>Queensland Police Service &amp; Anor</w:t>
      </w:r>
      <w:r w:rsidRPr="00A91C20">
        <w:rPr>
          <w:i/>
          <w:iCs/>
        </w:rPr>
        <w:t> </w:t>
      </w:r>
      <w:r w:rsidRPr="00A91C20">
        <w:t xml:space="preserve">[2023] QSC 174 </w:t>
      </w:r>
      <w:r w:rsidRPr="006F3739">
        <w:t>which challenged</w:t>
      </w:r>
      <w:r>
        <w:t>, by writ of habeas corpus,</w:t>
      </w:r>
      <w:r w:rsidRPr="006F3739">
        <w:t xml:space="preserve"> the prolonged detention of children in watchhouses under section 56 of the </w:t>
      </w:r>
      <w:r w:rsidRPr="006F3739">
        <w:rPr>
          <w:i/>
          <w:iCs/>
        </w:rPr>
        <w:t>Youth Justice Act 1992</w:t>
      </w:r>
      <w:r>
        <w:t xml:space="preserve">. However, the application succeeded on other </w:t>
      </w:r>
      <w:proofErr w:type="gramStart"/>
      <w:r>
        <w:t>grounds</w:t>
      </w:r>
      <w:proofErr w:type="gramEnd"/>
      <w:r>
        <w:t xml:space="preserve"> and it was therefore not necessary for the court to determine questions relating to the Human Rights Act. Section 56 of the </w:t>
      </w:r>
      <w:r w:rsidRPr="006F3739">
        <w:rPr>
          <w:i/>
          <w:iCs/>
        </w:rPr>
        <w:t>Youth Justice Act 1992</w:t>
      </w:r>
      <w:r>
        <w:rPr>
          <w:i/>
          <w:iCs/>
        </w:rPr>
        <w:t xml:space="preserve"> </w:t>
      </w:r>
      <w:r w:rsidRPr="006F3739">
        <w:t>has subsequently been amended</w:t>
      </w:r>
      <w:r>
        <w:t xml:space="preserve"> by the</w:t>
      </w:r>
      <w:r w:rsidRPr="00A91C20">
        <w:rPr>
          <w:i/>
          <w:iCs/>
        </w:rPr>
        <w:t xml:space="preserve"> Child Protection (Offender Reporting and Offender Prohibition Order) and Other Legislation Amendment Act 2023</w:t>
      </w:r>
      <w:r w:rsidRPr="00A91C20">
        <w:t xml:space="preserve"> (Qld).</w:t>
      </w:r>
    </w:p>
    <w:p w14:paraId="2DE1F49E" w14:textId="77777777" w:rsidR="00FD3CD9" w:rsidRDefault="00FD3CD9" w:rsidP="009A3A57">
      <w:r>
        <w:t xml:space="preserve">Serious repeat offender provisions under the </w:t>
      </w:r>
      <w:r w:rsidRPr="0028598D">
        <w:rPr>
          <w:i/>
          <w:iCs/>
        </w:rPr>
        <w:t>Youth Justice Act 1992</w:t>
      </w:r>
      <w:r>
        <w:rPr>
          <w:i/>
          <w:iCs/>
        </w:rPr>
        <w:t>,</w:t>
      </w:r>
      <w:r>
        <w:t xml:space="preserve"> which are subject to override declarations under section 43 of the Human Rights Act (that is, are expressly declared to have effect despite being incompatible with human rights), were raised for the Court of Appeal’s consideration in </w:t>
      </w:r>
      <w:r w:rsidRPr="0028598D">
        <w:rPr>
          <w:b/>
          <w:bCs/>
          <w:i/>
          <w:iCs/>
        </w:rPr>
        <w:t>R v SEG</w:t>
      </w:r>
      <w:r w:rsidRPr="0028598D">
        <w:t xml:space="preserve"> [2024] QCA 95</w:t>
      </w:r>
      <w:r>
        <w:t>, however, no error had been established and leave to appeal was refused.</w:t>
      </w:r>
    </w:p>
    <w:p w14:paraId="507216B5" w14:textId="77777777" w:rsidR="00FD3CD9" w:rsidRPr="00407244" w:rsidRDefault="00FD3CD9" w:rsidP="00407244">
      <w:pPr>
        <w:pStyle w:val="Heading3"/>
        <w:rPr>
          <w:color w:val="004270"/>
        </w:rPr>
      </w:pPr>
      <w:bookmarkStart w:id="340" w:name="_Toc183013920"/>
      <w:r w:rsidRPr="00407244">
        <w:rPr>
          <w:color w:val="004270"/>
        </w:rPr>
        <w:t>Declarations of incompatibility</w:t>
      </w:r>
      <w:bookmarkEnd w:id="340"/>
    </w:p>
    <w:p w14:paraId="43DDF844" w14:textId="77777777" w:rsidR="00FD3CD9" w:rsidRDefault="00FD3CD9" w:rsidP="005F712C">
      <w:r w:rsidRPr="00932DA0">
        <w:t xml:space="preserve">The Supreme Court or the Court of Appeal may make a declaration of incompatibility if the court considers that a statutory provision cannot be interpreted in a way that is compatible with human rights. </w:t>
      </w:r>
      <w:r>
        <w:t xml:space="preserve">The </w:t>
      </w:r>
      <w:r w:rsidRPr="00932DA0">
        <w:t>power was not exercised in 2023-24.</w:t>
      </w:r>
    </w:p>
    <w:p w14:paraId="358A32BA" w14:textId="77777777" w:rsidR="00FD3CD9" w:rsidRDefault="00FD3CD9" w:rsidP="005F712C">
      <w:r w:rsidRPr="002374A5">
        <w:t xml:space="preserve">The fact that parties did not seek a declaration of incompatibility was noted by both the Court of Appeal in </w:t>
      </w:r>
      <w:bookmarkStart w:id="341" w:name="_Hlk180580895"/>
      <w:r w:rsidRPr="00133CA1">
        <w:rPr>
          <w:b/>
          <w:bCs/>
          <w:i/>
          <w:iCs/>
          <w:lang w:val="en-GB"/>
        </w:rPr>
        <w:t>Athwal v State of Queensland</w:t>
      </w:r>
      <w:r w:rsidRPr="002374A5">
        <w:rPr>
          <w:lang w:val="en-GB"/>
        </w:rPr>
        <w:t xml:space="preserve"> [2023] QCA 156 [94] and the Supreme Court in </w:t>
      </w:r>
      <w:r w:rsidRPr="00133CA1">
        <w:rPr>
          <w:b/>
          <w:bCs/>
          <w:i/>
          <w:iCs/>
        </w:rPr>
        <w:t>Johnston v Commissioner of Police</w:t>
      </w:r>
      <w:r w:rsidRPr="002374A5">
        <w:rPr>
          <w:i/>
          <w:iCs/>
        </w:rPr>
        <w:t xml:space="preserve"> </w:t>
      </w:r>
      <w:r w:rsidRPr="002374A5">
        <w:t>[2024] QSC 2 [148].</w:t>
      </w:r>
      <w:bookmarkEnd w:id="341"/>
    </w:p>
    <w:p w14:paraId="11C8E43D" w14:textId="56666CC7" w:rsidR="00FD3CD9" w:rsidRPr="00524E1F" w:rsidRDefault="00FD3CD9" w:rsidP="00FD3CD9">
      <w:pPr>
        <w:pStyle w:val="Heading2"/>
        <w:rPr>
          <w:color w:val="004270"/>
        </w:rPr>
      </w:pPr>
      <w:bookmarkStart w:id="342" w:name="_Toc183013921"/>
      <w:r w:rsidRPr="00524E1F">
        <w:rPr>
          <w:color w:val="004270"/>
        </w:rPr>
        <w:t>Acting in an administrative capacity</w:t>
      </w:r>
      <w:bookmarkEnd w:id="342"/>
    </w:p>
    <w:p w14:paraId="1EE9EEB9" w14:textId="70E61ADA" w:rsidR="00DB730E" w:rsidRDefault="00624EA9" w:rsidP="005F712C">
      <w:r>
        <w:t xml:space="preserve">Courts and tribunals can act in a judicial or administrative capacity. Judicial decision making is making binding and authoritative determinations of legal rights and duties according to existing legal principles. </w:t>
      </w:r>
      <w:r w:rsidR="00CE40B1">
        <w:t xml:space="preserve">Administrative decision making </w:t>
      </w:r>
      <w:r w:rsidR="002C01F0">
        <w:t>is the exercise of discretion</w:t>
      </w:r>
      <w:r w:rsidR="004175D5">
        <w:t>ary authority</w:t>
      </w:r>
      <w:r w:rsidR="002C01F0">
        <w:t xml:space="preserve"> to create </w:t>
      </w:r>
      <w:r w:rsidR="00F83469">
        <w:t xml:space="preserve">new rights and obligations, especially </w:t>
      </w:r>
      <w:proofErr w:type="gramStart"/>
      <w:r w:rsidR="00F83469">
        <w:t>on the basis of</w:t>
      </w:r>
      <w:proofErr w:type="gramEnd"/>
      <w:r w:rsidR="00F83469">
        <w:t xml:space="preserve"> policy considerations. Whether a court or tribunal is acting administratively or judicially will depend on the court or tribunal, </w:t>
      </w:r>
      <w:r w:rsidR="00012A11">
        <w:t>its purpose,</w:t>
      </w:r>
      <w:r w:rsidR="00866F9F">
        <w:t xml:space="preserve"> and</w:t>
      </w:r>
      <w:r w:rsidR="00012A11">
        <w:t xml:space="preserve"> the mechanism for enforcing the </w:t>
      </w:r>
      <w:r w:rsidR="007823FE">
        <w:t xml:space="preserve">decision, </w:t>
      </w:r>
      <w:r w:rsidR="00BE275D">
        <w:t xml:space="preserve">determination or order made. </w:t>
      </w:r>
    </w:p>
    <w:p w14:paraId="62E8A364" w14:textId="74C0AE41" w:rsidR="00FD3CD9" w:rsidRPr="00E60D9F" w:rsidRDefault="00FD3CD9" w:rsidP="005F712C">
      <w:r w:rsidRPr="00E60D9F">
        <w:t xml:space="preserve">A court or tribunal </w:t>
      </w:r>
      <w:r>
        <w:t xml:space="preserve">acting in an administrative capacity is a </w:t>
      </w:r>
      <w:r w:rsidRPr="00E60D9F">
        <w:t xml:space="preserve">public entity </w:t>
      </w:r>
      <w:r>
        <w:t xml:space="preserve">with </w:t>
      </w:r>
      <w:r w:rsidRPr="00E60D9F">
        <w:t xml:space="preserve">obligations under the Human Rights Act to act and decide compatibly with, and </w:t>
      </w:r>
      <w:proofErr w:type="gramStart"/>
      <w:r w:rsidRPr="00E60D9F">
        <w:t>give proper consideration to</w:t>
      </w:r>
      <w:proofErr w:type="gramEnd"/>
      <w:r w:rsidRPr="00E60D9F">
        <w:t>, human rights under section 58 of the Human Rights Act.</w:t>
      </w:r>
    </w:p>
    <w:p w14:paraId="11D12C1E" w14:textId="77777777" w:rsidR="00FD3CD9" w:rsidRPr="00E60D9F" w:rsidRDefault="00FD3CD9" w:rsidP="005F712C">
      <w:r w:rsidRPr="00E60D9F">
        <w:t xml:space="preserve">Courts and tribunals </w:t>
      </w:r>
      <w:r>
        <w:t xml:space="preserve">which decide they are acting judicially often still apply human rights considerations </w:t>
      </w:r>
      <w:proofErr w:type="gramStart"/>
      <w:r>
        <w:t>as a result of</w:t>
      </w:r>
      <w:proofErr w:type="gramEnd"/>
      <w:r>
        <w:t xml:space="preserve"> </w:t>
      </w:r>
      <w:r w:rsidRPr="00E60D9F">
        <w:t>s</w:t>
      </w:r>
      <w:r>
        <w:t>tatutory interpretation under section 48 or direct application of rights under section 5(2)(a) of the Human Rights Act.</w:t>
      </w:r>
    </w:p>
    <w:p w14:paraId="209626E2" w14:textId="22975D94" w:rsidR="00FD3CD9" w:rsidRPr="002374A5" w:rsidRDefault="00FD3CD9" w:rsidP="005F712C">
      <w:r w:rsidRPr="007A7352">
        <w:t xml:space="preserve">Tables </w:t>
      </w:r>
      <w:r w:rsidR="007A7352" w:rsidRPr="007A7352">
        <w:t>1</w:t>
      </w:r>
      <w:r w:rsidRPr="007A7352">
        <w:t xml:space="preserve">a and </w:t>
      </w:r>
      <w:r w:rsidR="007A7352" w:rsidRPr="007A7352">
        <w:t>1</w:t>
      </w:r>
      <w:r w:rsidRPr="007A7352">
        <w:t>b</w:t>
      </w:r>
      <w:r>
        <w:t xml:space="preserve"> list cases from 2023-24 in which </w:t>
      </w:r>
      <w:r w:rsidRPr="002374A5">
        <w:t xml:space="preserve">Queensland </w:t>
      </w:r>
      <w:r>
        <w:t xml:space="preserve">courts and tribunals acknowledged they were acting in an administrative capacity or judicial capacity in the circumstances outlined. </w:t>
      </w:r>
    </w:p>
    <w:p w14:paraId="11B85B4B" w14:textId="77777777" w:rsidR="00524E1F" w:rsidRDefault="00524E1F">
      <w:pPr>
        <w:spacing w:after="160" w:line="259" w:lineRule="auto"/>
        <w:ind w:right="0"/>
        <w:rPr>
          <w:i/>
          <w:iCs/>
          <w:highlight w:val="yellow"/>
        </w:rPr>
      </w:pPr>
      <w:r>
        <w:rPr>
          <w:i/>
          <w:iCs/>
          <w:highlight w:val="yellow"/>
        </w:rPr>
        <w:br w:type="page"/>
      </w:r>
    </w:p>
    <w:p w14:paraId="3B5E777B" w14:textId="6F8C1F7C" w:rsidR="00FD3CD9" w:rsidRPr="000E6C9B" w:rsidRDefault="00FD3CD9" w:rsidP="005F712C">
      <w:pPr>
        <w:rPr>
          <w:i/>
          <w:iCs/>
        </w:rPr>
      </w:pPr>
      <w:r w:rsidRPr="007A7352">
        <w:rPr>
          <w:i/>
        </w:rPr>
        <w:lastRenderedPageBreak/>
        <w:t xml:space="preserve">Table </w:t>
      </w:r>
      <w:r w:rsidR="007A7352" w:rsidRPr="007A7352">
        <w:rPr>
          <w:i/>
          <w:iCs/>
        </w:rPr>
        <w:t>1</w:t>
      </w:r>
      <w:r w:rsidRPr="007A7352">
        <w:rPr>
          <w:i/>
          <w:iCs/>
        </w:rPr>
        <w:t>a</w:t>
      </w:r>
      <w:r w:rsidRPr="007A7352">
        <w:rPr>
          <w:i/>
        </w:rPr>
        <w:t>:</w:t>
      </w:r>
      <w:r w:rsidRPr="000E6C9B">
        <w:rPr>
          <w:i/>
          <w:iCs/>
        </w:rPr>
        <w:t xml:space="preserve"> Courts and tribunals acting in an administrative capacity in 2023-24 </w:t>
      </w:r>
    </w:p>
    <w:tbl>
      <w:tblPr>
        <w:tblStyle w:val="TableGrid"/>
        <w:tblW w:w="0" w:type="auto"/>
        <w:tblBorders>
          <w:top w:val="single" w:sz="4" w:space="0" w:color="004270"/>
          <w:left w:val="none" w:sz="0" w:space="0" w:color="auto"/>
          <w:bottom w:val="single" w:sz="4" w:space="0" w:color="004270"/>
          <w:right w:val="none" w:sz="0" w:space="0" w:color="auto"/>
          <w:insideH w:val="single" w:sz="4" w:space="0" w:color="004270"/>
          <w:insideV w:val="none" w:sz="0" w:space="0" w:color="auto"/>
        </w:tblBorders>
        <w:tblLook w:val="04A0" w:firstRow="1" w:lastRow="0" w:firstColumn="1" w:lastColumn="0" w:noHBand="0" w:noVBand="1"/>
      </w:tblPr>
      <w:tblGrid>
        <w:gridCol w:w="4511"/>
        <w:gridCol w:w="3002"/>
      </w:tblGrid>
      <w:tr w:rsidR="0011279E" w:rsidRPr="0011279E" w14:paraId="0CC4AA2D" w14:textId="77777777" w:rsidTr="00185FE1">
        <w:tc>
          <w:tcPr>
            <w:tcW w:w="4511" w:type="dxa"/>
            <w:vAlign w:val="center"/>
          </w:tcPr>
          <w:p w14:paraId="321A792F" w14:textId="77777777" w:rsidR="00FD3CD9" w:rsidRPr="000E6C9B" w:rsidRDefault="00FD3CD9" w:rsidP="0011279E">
            <w:pPr>
              <w:pStyle w:val="Tableheading"/>
              <w:rPr>
                <w:b w:val="0"/>
              </w:rPr>
            </w:pPr>
            <w:r w:rsidRPr="0011279E">
              <w:rPr>
                <w:color w:val="004270"/>
              </w:rPr>
              <w:t>Subject matter</w:t>
            </w:r>
          </w:p>
        </w:tc>
        <w:tc>
          <w:tcPr>
            <w:tcW w:w="3002" w:type="dxa"/>
            <w:vAlign w:val="center"/>
          </w:tcPr>
          <w:p w14:paraId="3CA7CF33" w14:textId="77777777" w:rsidR="00FD3CD9" w:rsidRPr="000E6C9B" w:rsidRDefault="00FD3CD9" w:rsidP="0011279E">
            <w:pPr>
              <w:pStyle w:val="Tableheading"/>
              <w:rPr>
                <w:b w:val="0"/>
              </w:rPr>
            </w:pPr>
            <w:r w:rsidRPr="0011279E">
              <w:rPr>
                <w:color w:val="004270"/>
              </w:rPr>
              <w:t>Case</w:t>
            </w:r>
          </w:p>
        </w:tc>
      </w:tr>
      <w:tr w:rsidR="00FD3CD9" w:rsidRPr="00BA392D" w14:paraId="1C720F0C" w14:textId="77777777" w:rsidTr="00185FE1">
        <w:tc>
          <w:tcPr>
            <w:tcW w:w="4511" w:type="dxa"/>
          </w:tcPr>
          <w:p w14:paraId="6FC1413C" w14:textId="149EC86A" w:rsidR="00FD3CD9" w:rsidRPr="00BA392D" w:rsidRDefault="00C36504" w:rsidP="0011279E">
            <w:pPr>
              <w:pStyle w:val="Tabletext"/>
            </w:pPr>
            <w:r>
              <w:t>Queensland Civil and Administrative Tribunal (QCAT)</w:t>
            </w:r>
            <w:r w:rsidRPr="00BA392D">
              <w:t xml:space="preserve"> </w:t>
            </w:r>
            <w:r w:rsidR="00FD3CD9" w:rsidRPr="00BA392D">
              <w:t xml:space="preserve">when determining an application for an interlocutory injunction under section 144 of the </w:t>
            </w:r>
            <w:r w:rsidR="00FD3CD9" w:rsidRPr="00BA392D">
              <w:rPr>
                <w:i/>
                <w:iCs/>
              </w:rPr>
              <w:t>Anti-Discrimination Act 1991</w:t>
            </w:r>
            <w:r w:rsidR="00FD3CD9" w:rsidRPr="00BA392D">
              <w:t xml:space="preserve">. </w:t>
            </w:r>
          </w:p>
        </w:tc>
        <w:tc>
          <w:tcPr>
            <w:tcW w:w="3002" w:type="dxa"/>
            <w:shd w:val="clear" w:color="auto" w:fill="auto"/>
          </w:tcPr>
          <w:p w14:paraId="63F0802C" w14:textId="77777777" w:rsidR="00FD3CD9" w:rsidRPr="00B5445C" w:rsidRDefault="00FD3CD9" w:rsidP="0011279E">
            <w:pPr>
              <w:pStyle w:val="Tabletext"/>
              <w:rPr>
                <w:szCs w:val="20"/>
              </w:rPr>
            </w:pPr>
            <w:r w:rsidRPr="00EF29F9">
              <w:rPr>
                <w:rStyle w:val="highlight"/>
                <w:rFonts w:cs="Arial"/>
                <w:i/>
                <w:iCs/>
                <w:color w:val="000000"/>
                <w:szCs w:val="20"/>
              </w:rPr>
              <w:t>XA</w:t>
            </w:r>
            <w:r w:rsidRPr="00EF29F9">
              <w:rPr>
                <w:i/>
                <w:iCs/>
                <w:szCs w:val="20"/>
              </w:rPr>
              <w:t> </w:t>
            </w:r>
            <w:r w:rsidRPr="000E6C9B">
              <w:rPr>
                <w:i/>
                <w:iCs/>
                <w:szCs w:val="20"/>
                <w:shd w:val="clear" w:color="auto" w:fill="FFFFFF"/>
              </w:rPr>
              <w:t>(by ZA) v School</w:t>
            </w:r>
            <w:r w:rsidRPr="00B5445C">
              <w:rPr>
                <w:szCs w:val="20"/>
                <w:shd w:val="clear" w:color="auto" w:fill="FFFFFF"/>
              </w:rPr>
              <w:t xml:space="preserve"> [2024] QCAT 15</w:t>
            </w:r>
          </w:p>
        </w:tc>
      </w:tr>
      <w:tr w:rsidR="00FD3CD9" w:rsidRPr="00BA392D" w14:paraId="247EFBCD" w14:textId="77777777" w:rsidTr="00185FE1">
        <w:tc>
          <w:tcPr>
            <w:tcW w:w="4511" w:type="dxa"/>
          </w:tcPr>
          <w:p w14:paraId="5EB80AE3" w14:textId="77777777" w:rsidR="00FD3CD9" w:rsidRPr="00BA392D" w:rsidRDefault="00FD3CD9" w:rsidP="0011279E">
            <w:pPr>
              <w:pStyle w:val="Tabletext"/>
            </w:pPr>
            <w:r w:rsidRPr="00BA392D">
              <w:t xml:space="preserve">QCAT when considering an application for review of a contact decision under the </w:t>
            </w:r>
            <w:r w:rsidRPr="00BA392D">
              <w:rPr>
                <w:i/>
                <w:iCs/>
              </w:rPr>
              <w:t>Child Protection Act 1999.</w:t>
            </w:r>
            <w:r w:rsidRPr="00BA392D">
              <w:t xml:space="preserve"> </w:t>
            </w:r>
          </w:p>
        </w:tc>
        <w:tc>
          <w:tcPr>
            <w:tcW w:w="3002" w:type="dxa"/>
            <w:shd w:val="clear" w:color="auto" w:fill="auto"/>
          </w:tcPr>
          <w:p w14:paraId="558683E6" w14:textId="577B41E5" w:rsidR="00FD3CD9" w:rsidRPr="000E6C9B" w:rsidRDefault="00F812D9" w:rsidP="0011279E">
            <w:pPr>
              <w:pStyle w:val="Tabletext"/>
              <w:rPr>
                <w:rStyle w:val="highlight"/>
                <w:rFonts w:cs="Arial"/>
                <w:i/>
                <w:iCs/>
                <w:szCs w:val="20"/>
                <w:shd w:val="clear" w:color="auto" w:fill="CBDCDF"/>
              </w:rPr>
            </w:pPr>
            <w:proofErr w:type="gramStart"/>
            <w:r w:rsidRPr="00EF29F9">
              <w:rPr>
                <w:rStyle w:val="highlight"/>
                <w:rFonts w:cs="Arial"/>
                <w:szCs w:val="20"/>
              </w:rPr>
              <w:t>E.g.</w:t>
            </w:r>
            <w:proofErr w:type="gramEnd"/>
            <w:r w:rsidR="00FD3CD9" w:rsidRPr="00EF29F9">
              <w:rPr>
                <w:rStyle w:val="highlight"/>
                <w:rFonts w:cs="Arial"/>
                <w:i/>
                <w:iCs/>
                <w:szCs w:val="20"/>
              </w:rPr>
              <w:t xml:space="preserve"> DDY v Department of Child Safety, Seniors and Disability Services</w:t>
            </w:r>
            <w:r w:rsidR="00FD3CD9" w:rsidRPr="00EF29F9">
              <w:rPr>
                <w:rStyle w:val="highlight"/>
                <w:rFonts w:cs="Arial"/>
                <w:szCs w:val="20"/>
              </w:rPr>
              <w:t> [2024] QCAT 108</w:t>
            </w:r>
          </w:p>
        </w:tc>
      </w:tr>
      <w:tr w:rsidR="00FD3CD9" w:rsidRPr="00BA392D" w14:paraId="4FAAD217" w14:textId="77777777" w:rsidTr="00185FE1">
        <w:tc>
          <w:tcPr>
            <w:tcW w:w="4511" w:type="dxa"/>
          </w:tcPr>
          <w:p w14:paraId="368EBADE" w14:textId="77777777" w:rsidR="00FD3CD9" w:rsidRPr="00BA392D" w:rsidRDefault="00FD3CD9" w:rsidP="0011279E">
            <w:pPr>
              <w:pStyle w:val="Tabletext"/>
            </w:pPr>
            <w:r w:rsidRPr="00BA392D">
              <w:t xml:space="preserve">QCAT in deciding interlocutory applications in relation to a review of a placement decision under the </w:t>
            </w:r>
            <w:r w:rsidRPr="00BA392D">
              <w:rPr>
                <w:i/>
                <w:iCs/>
              </w:rPr>
              <w:t>Child Protection Act 1999.</w:t>
            </w:r>
          </w:p>
        </w:tc>
        <w:tc>
          <w:tcPr>
            <w:tcW w:w="3002" w:type="dxa"/>
            <w:shd w:val="clear" w:color="auto" w:fill="auto"/>
          </w:tcPr>
          <w:p w14:paraId="1CA3B6DC" w14:textId="2E9BD9CA" w:rsidR="00FD3CD9" w:rsidRPr="000E6C9B" w:rsidRDefault="00F812D9" w:rsidP="0011279E">
            <w:pPr>
              <w:pStyle w:val="Tabletext"/>
              <w:rPr>
                <w:rStyle w:val="highlight"/>
                <w:rFonts w:cs="Arial"/>
                <w:i/>
                <w:iCs/>
                <w:szCs w:val="20"/>
                <w:shd w:val="clear" w:color="auto" w:fill="CBDCDF"/>
              </w:rPr>
            </w:pPr>
            <w:r w:rsidRPr="00EF29F9">
              <w:rPr>
                <w:rStyle w:val="highlight"/>
                <w:rFonts w:cs="Arial"/>
                <w:szCs w:val="20"/>
              </w:rPr>
              <w:t>E.g.</w:t>
            </w:r>
            <w:r w:rsidR="00FD3CD9" w:rsidRPr="00EF29F9">
              <w:rPr>
                <w:rStyle w:val="highlight"/>
                <w:rFonts w:cs="Arial"/>
                <w:i/>
                <w:iCs/>
                <w:szCs w:val="20"/>
              </w:rPr>
              <w:t xml:space="preserve">, EST &amp; ERE v Department of Child Safety, </w:t>
            </w:r>
            <w:proofErr w:type="gramStart"/>
            <w:r w:rsidR="00FD3CD9" w:rsidRPr="00EF29F9">
              <w:rPr>
                <w:rStyle w:val="highlight"/>
                <w:rFonts w:cs="Arial"/>
                <w:i/>
                <w:iCs/>
                <w:szCs w:val="20"/>
              </w:rPr>
              <w:t>Seniors</w:t>
            </w:r>
            <w:proofErr w:type="gramEnd"/>
            <w:r w:rsidR="00FD3CD9" w:rsidRPr="00EF29F9">
              <w:rPr>
                <w:rStyle w:val="highlight"/>
                <w:rFonts w:cs="Arial"/>
                <w:i/>
                <w:iCs/>
                <w:szCs w:val="20"/>
              </w:rPr>
              <w:t xml:space="preserve"> and Disability Services </w:t>
            </w:r>
            <w:r w:rsidR="00FD3CD9" w:rsidRPr="00EF29F9">
              <w:rPr>
                <w:rStyle w:val="highlight"/>
                <w:rFonts w:cs="Arial"/>
                <w:szCs w:val="20"/>
              </w:rPr>
              <w:t>[2023] QCAT 305</w:t>
            </w:r>
            <w:r w:rsidR="00FD3CD9" w:rsidRPr="00EF29F9">
              <w:rPr>
                <w:rStyle w:val="highlight"/>
                <w:rFonts w:cs="Arial"/>
                <w:i/>
                <w:iCs/>
                <w:szCs w:val="20"/>
              </w:rPr>
              <w:t>; Mrs O and Mr O v Department of Child Safety, Seniors and Disability Services </w:t>
            </w:r>
            <w:r w:rsidR="00FD3CD9" w:rsidRPr="00EF29F9">
              <w:rPr>
                <w:rStyle w:val="highlight"/>
                <w:rFonts w:cs="Arial"/>
                <w:szCs w:val="20"/>
              </w:rPr>
              <w:t>[2023] QCAT 339</w:t>
            </w:r>
          </w:p>
        </w:tc>
      </w:tr>
      <w:tr w:rsidR="00FD3CD9" w:rsidRPr="00BA392D" w14:paraId="1781321E" w14:textId="77777777" w:rsidTr="00185FE1">
        <w:tc>
          <w:tcPr>
            <w:tcW w:w="4511" w:type="dxa"/>
          </w:tcPr>
          <w:p w14:paraId="674A90B9" w14:textId="77777777" w:rsidR="00FD3CD9" w:rsidRPr="00BA392D" w:rsidRDefault="00FD3CD9" w:rsidP="0011279E">
            <w:pPr>
              <w:pStyle w:val="Tabletext"/>
            </w:pPr>
            <w:r w:rsidRPr="00BA392D">
              <w:t xml:space="preserve">QCAT in exercising its review jurisdiction under Chapter 2, Division 3 of the </w:t>
            </w:r>
            <w:r w:rsidRPr="00BA392D">
              <w:rPr>
                <w:i/>
                <w:iCs/>
              </w:rPr>
              <w:t xml:space="preserve">Queensland Civil and Administrative Tribunal Act 2009, </w:t>
            </w:r>
            <w:r w:rsidRPr="00BA392D">
              <w:t xml:space="preserve">conferred upon it by the </w:t>
            </w:r>
            <w:r w:rsidRPr="00BA392D">
              <w:rPr>
                <w:i/>
                <w:iCs/>
              </w:rPr>
              <w:t>Queensland Building and Construction Commission Act 1991.</w:t>
            </w:r>
            <w:r w:rsidRPr="00BA392D">
              <w:t xml:space="preserve"> </w:t>
            </w:r>
          </w:p>
        </w:tc>
        <w:tc>
          <w:tcPr>
            <w:tcW w:w="3002" w:type="dxa"/>
            <w:shd w:val="clear" w:color="auto" w:fill="auto"/>
          </w:tcPr>
          <w:p w14:paraId="329EF747" w14:textId="77777777" w:rsidR="00FD3CD9" w:rsidRPr="000E6C9B" w:rsidRDefault="00FD3CD9" w:rsidP="0011279E">
            <w:pPr>
              <w:pStyle w:val="Tabletext"/>
              <w:rPr>
                <w:rStyle w:val="highlight"/>
                <w:rFonts w:cs="Arial"/>
                <w:i/>
                <w:iCs/>
                <w:szCs w:val="20"/>
                <w:shd w:val="clear" w:color="auto" w:fill="CBDCDF"/>
              </w:rPr>
            </w:pPr>
            <w:r w:rsidRPr="00EF29F9">
              <w:rPr>
                <w:i/>
                <w:iCs/>
                <w:szCs w:val="20"/>
              </w:rPr>
              <w:t>Coulter v Queensland</w:t>
            </w:r>
            <w:r w:rsidRPr="00B5445C">
              <w:rPr>
                <w:i/>
                <w:iCs/>
                <w:szCs w:val="20"/>
                <w:shd w:val="clear" w:color="auto" w:fill="CBDCDF"/>
              </w:rPr>
              <w:t xml:space="preserve"> </w:t>
            </w:r>
            <w:r w:rsidRPr="00EF29F9">
              <w:rPr>
                <w:i/>
                <w:iCs/>
                <w:szCs w:val="20"/>
              </w:rPr>
              <w:t xml:space="preserve">Building and Construction Commission </w:t>
            </w:r>
            <w:r w:rsidRPr="00EF29F9">
              <w:rPr>
                <w:szCs w:val="20"/>
              </w:rPr>
              <w:t>[2024] QCAT</w:t>
            </w:r>
            <w:r w:rsidRPr="00B5445C">
              <w:rPr>
                <w:szCs w:val="20"/>
                <w:shd w:val="clear" w:color="auto" w:fill="CBDCDF"/>
              </w:rPr>
              <w:t xml:space="preserve"> </w:t>
            </w:r>
            <w:r w:rsidRPr="00EF29F9">
              <w:rPr>
                <w:szCs w:val="20"/>
              </w:rPr>
              <w:t>167</w:t>
            </w:r>
          </w:p>
        </w:tc>
      </w:tr>
    </w:tbl>
    <w:p w14:paraId="526C5BC6" w14:textId="77777777" w:rsidR="00FD3CD9" w:rsidRPr="00BA392D" w:rsidRDefault="00FD3CD9" w:rsidP="00FD3CD9">
      <w:pPr>
        <w:rPr>
          <w:sz w:val="22"/>
        </w:rPr>
      </w:pPr>
    </w:p>
    <w:p w14:paraId="0938A6FB" w14:textId="4EF0DCDC" w:rsidR="00AE4574" w:rsidRPr="000E6C9B" w:rsidRDefault="00AE4574" w:rsidP="003354D2">
      <w:pPr>
        <w:rPr>
          <w:i/>
          <w:iCs/>
        </w:rPr>
      </w:pPr>
      <w:r w:rsidRPr="007A7352">
        <w:rPr>
          <w:i/>
        </w:rPr>
        <w:t xml:space="preserve">Table </w:t>
      </w:r>
      <w:r w:rsidR="007A7352" w:rsidRPr="007A7352">
        <w:rPr>
          <w:i/>
          <w:iCs/>
        </w:rPr>
        <w:t>1</w:t>
      </w:r>
      <w:r w:rsidRPr="007A7352">
        <w:rPr>
          <w:i/>
          <w:iCs/>
        </w:rPr>
        <w:t>b</w:t>
      </w:r>
      <w:r w:rsidRPr="000E6C9B">
        <w:rPr>
          <w:i/>
          <w:iCs/>
        </w:rPr>
        <w:t>: Courts and tribunals acting in a judicial capacity in 2023-24</w:t>
      </w:r>
    </w:p>
    <w:tbl>
      <w:tblPr>
        <w:tblStyle w:val="TableGrid"/>
        <w:tblW w:w="0" w:type="auto"/>
        <w:tblBorders>
          <w:top w:val="single" w:sz="4" w:space="0" w:color="004270"/>
          <w:left w:val="none" w:sz="0" w:space="0" w:color="auto"/>
          <w:bottom w:val="single" w:sz="4" w:space="0" w:color="004270"/>
          <w:right w:val="none" w:sz="0" w:space="0" w:color="auto"/>
          <w:insideH w:val="single" w:sz="4" w:space="0" w:color="004270"/>
          <w:insideV w:val="none" w:sz="0" w:space="0" w:color="auto"/>
        </w:tblBorders>
        <w:tblLook w:val="04A0" w:firstRow="1" w:lastRow="0" w:firstColumn="1" w:lastColumn="0" w:noHBand="0" w:noVBand="1"/>
      </w:tblPr>
      <w:tblGrid>
        <w:gridCol w:w="4516"/>
        <w:gridCol w:w="2997"/>
      </w:tblGrid>
      <w:tr w:rsidR="0011279E" w:rsidRPr="0011279E" w14:paraId="6AE85EAF" w14:textId="77777777" w:rsidTr="00185FE1">
        <w:tc>
          <w:tcPr>
            <w:tcW w:w="4516" w:type="dxa"/>
          </w:tcPr>
          <w:p w14:paraId="5D6AB1C4" w14:textId="77777777" w:rsidR="00AE4574" w:rsidRPr="000E6C9B" w:rsidRDefault="00AE4574" w:rsidP="0011279E">
            <w:pPr>
              <w:pStyle w:val="Tableheading"/>
              <w:rPr>
                <w:rFonts w:cs="Arial"/>
                <w:b w:val="0"/>
              </w:rPr>
            </w:pPr>
            <w:r w:rsidRPr="0011279E">
              <w:rPr>
                <w:color w:val="004270"/>
              </w:rPr>
              <w:t>Subject matter</w:t>
            </w:r>
          </w:p>
        </w:tc>
        <w:tc>
          <w:tcPr>
            <w:tcW w:w="2997" w:type="dxa"/>
          </w:tcPr>
          <w:p w14:paraId="61328A16" w14:textId="77777777" w:rsidR="00AE4574" w:rsidRPr="000E6C9B" w:rsidRDefault="00AE4574" w:rsidP="0011279E">
            <w:pPr>
              <w:pStyle w:val="Tableheading"/>
              <w:rPr>
                <w:rFonts w:cs="Arial"/>
                <w:b w:val="0"/>
              </w:rPr>
            </w:pPr>
            <w:r w:rsidRPr="0011279E">
              <w:rPr>
                <w:color w:val="004270"/>
              </w:rPr>
              <w:t>Case</w:t>
            </w:r>
          </w:p>
        </w:tc>
      </w:tr>
      <w:tr w:rsidR="00AE4574" w:rsidRPr="00BA392D" w14:paraId="0352788E" w14:textId="77777777" w:rsidTr="00185FE1">
        <w:tc>
          <w:tcPr>
            <w:tcW w:w="4516" w:type="dxa"/>
          </w:tcPr>
          <w:p w14:paraId="6F85409B" w14:textId="77777777" w:rsidR="00AE4574" w:rsidRPr="00BA392D" w:rsidRDefault="00AE4574" w:rsidP="0011279E">
            <w:pPr>
              <w:pStyle w:val="Tabletext"/>
            </w:pPr>
            <w:r w:rsidRPr="00BA392D">
              <w:t>QCAT when determining an application for termination of tenancy and warrant of possession under sections 293 and 350 of the Residential Tenancies and Rooming Accommodation Act 2008 (Qld)</w:t>
            </w:r>
          </w:p>
        </w:tc>
        <w:tc>
          <w:tcPr>
            <w:tcW w:w="2997" w:type="dxa"/>
          </w:tcPr>
          <w:p w14:paraId="660C5CD6" w14:textId="77777777" w:rsidR="00AE4574" w:rsidRPr="00B5445C" w:rsidRDefault="00AE4574" w:rsidP="0011279E">
            <w:pPr>
              <w:pStyle w:val="Tabletext"/>
            </w:pPr>
            <w:r w:rsidRPr="000E6C9B">
              <w:rPr>
                <w:rStyle w:val="Emphasis"/>
                <w:rFonts w:cs="Arial"/>
                <w:szCs w:val="20"/>
                <w:shd w:val="clear" w:color="auto" w:fill="FFFFFF"/>
              </w:rPr>
              <w:t>Vanilla Rentals v Tenant</w:t>
            </w:r>
            <w:r w:rsidRPr="000E6C9B">
              <w:rPr>
                <w:sz w:val="18"/>
                <w:szCs w:val="20"/>
                <w:shd w:val="clear" w:color="auto" w:fill="FFFFFF"/>
              </w:rPr>
              <w:t> [2023] QCAT 519</w:t>
            </w:r>
          </w:p>
        </w:tc>
      </w:tr>
      <w:tr w:rsidR="00AE4574" w:rsidRPr="00BA392D" w14:paraId="122E49BC" w14:textId="77777777" w:rsidTr="00185FE1">
        <w:tc>
          <w:tcPr>
            <w:tcW w:w="4516" w:type="dxa"/>
          </w:tcPr>
          <w:p w14:paraId="0DE787E7" w14:textId="77777777" w:rsidR="00AE4574" w:rsidRPr="00BA392D" w:rsidRDefault="00AE4574" w:rsidP="0011279E">
            <w:pPr>
              <w:pStyle w:val="Tabletext"/>
            </w:pPr>
            <w:r w:rsidRPr="00BA392D">
              <w:t xml:space="preserve">QCAT when deciding whether to appoint an adult a representative under section 125 of the Guardianship and Administration Act 2000. </w:t>
            </w:r>
          </w:p>
        </w:tc>
        <w:tc>
          <w:tcPr>
            <w:tcW w:w="2997" w:type="dxa"/>
          </w:tcPr>
          <w:p w14:paraId="065551C3" w14:textId="77777777" w:rsidR="00AE4574" w:rsidRPr="000E6C9B" w:rsidRDefault="00AE4574" w:rsidP="0011279E">
            <w:pPr>
              <w:pStyle w:val="Tabletext"/>
              <w:rPr>
                <w:rStyle w:val="Emphasis"/>
                <w:rFonts w:cs="Arial"/>
                <w:szCs w:val="20"/>
                <w:shd w:val="clear" w:color="auto" w:fill="FFFFFF"/>
              </w:rPr>
            </w:pPr>
            <w:r w:rsidRPr="000E6C9B">
              <w:rPr>
                <w:rStyle w:val="Emphasis"/>
                <w:rFonts w:cs="Arial"/>
                <w:szCs w:val="20"/>
                <w:shd w:val="clear" w:color="auto" w:fill="FFFFFF"/>
              </w:rPr>
              <w:t xml:space="preserve">DBD </w:t>
            </w:r>
            <w:r w:rsidRPr="000E6C9B">
              <w:rPr>
                <w:rStyle w:val="Emphasis"/>
                <w:rFonts w:cs="Arial"/>
                <w:i w:val="0"/>
                <w:iCs w:val="0"/>
                <w:szCs w:val="20"/>
                <w:shd w:val="clear" w:color="auto" w:fill="FFFFFF"/>
              </w:rPr>
              <w:t>[2023] QCATA 160</w:t>
            </w:r>
          </w:p>
        </w:tc>
      </w:tr>
      <w:tr w:rsidR="00AE4574" w:rsidRPr="00BA392D" w14:paraId="260BD414" w14:textId="77777777" w:rsidTr="00185FE1">
        <w:tc>
          <w:tcPr>
            <w:tcW w:w="4516" w:type="dxa"/>
          </w:tcPr>
          <w:p w14:paraId="14CF6500" w14:textId="77777777" w:rsidR="00AE4574" w:rsidRPr="00BA392D" w:rsidRDefault="00AE4574" w:rsidP="0011279E">
            <w:pPr>
              <w:pStyle w:val="Tabletext"/>
            </w:pPr>
            <w:r w:rsidRPr="00BA392D">
              <w:t>QCAT determining a complaint of vilification under section 124A of the Anti-Discrimination Act 1991</w:t>
            </w:r>
          </w:p>
        </w:tc>
        <w:tc>
          <w:tcPr>
            <w:tcW w:w="2997" w:type="dxa"/>
          </w:tcPr>
          <w:p w14:paraId="73627136" w14:textId="77777777" w:rsidR="00AE4574" w:rsidRPr="008968B7" w:rsidRDefault="00AE4574" w:rsidP="0011279E">
            <w:pPr>
              <w:pStyle w:val="Tabletext"/>
              <w:rPr>
                <w:shd w:val="clear" w:color="auto" w:fill="FFFFFF"/>
              </w:rPr>
            </w:pPr>
            <w:r w:rsidRPr="008968B7">
              <w:rPr>
                <w:i/>
                <w:iCs/>
                <w:shd w:val="clear" w:color="auto" w:fill="FFFFFF"/>
              </w:rPr>
              <w:t>Valkyrie and Hill v Shelton</w:t>
            </w:r>
            <w:r w:rsidRPr="008968B7">
              <w:rPr>
                <w:shd w:val="clear" w:color="auto" w:fill="FFFFFF"/>
              </w:rPr>
              <w:t xml:space="preserve"> [2023] QCAT 302</w:t>
            </w:r>
          </w:p>
          <w:p w14:paraId="229E1802" w14:textId="77777777" w:rsidR="00AE4574" w:rsidRPr="008968B7" w:rsidRDefault="00AE4574" w:rsidP="0011279E">
            <w:pPr>
              <w:pStyle w:val="Tabletext"/>
              <w:rPr>
                <w:rStyle w:val="Emphasis"/>
                <w:rFonts w:cs="Arial"/>
                <w:sz w:val="22"/>
                <w:shd w:val="clear" w:color="auto" w:fill="FFFFFF"/>
              </w:rPr>
            </w:pPr>
          </w:p>
        </w:tc>
      </w:tr>
      <w:tr w:rsidR="00AE4574" w:rsidRPr="00BA392D" w14:paraId="4A11000B" w14:textId="77777777" w:rsidTr="00185FE1">
        <w:tc>
          <w:tcPr>
            <w:tcW w:w="4516" w:type="dxa"/>
          </w:tcPr>
          <w:p w14:paraId="2ED3C474" w14:textId="77777777" w:rsidR="00AE4574" w:rsidRPr="00BA392D" w:rsidRDefault="00AE4574" w:rsidP="0011279E">
            <w:pPr>
              <w:pStyle w:val="Tabletext"/>
            </w:pPr>
            <w:r w:rsidRPr="00BA392D">
              <w:t>Magistrates Court in extending a restraining order under s 359F Criminal Code 1899 (Qld)</w:t>
            </w:r>
          </w:p>
        </w:tc>
        <w:tc>
          <w:tcPr>
            <w:tcW w:w="2997" w:type="dxa"/>
          </w:tcPr>
          <w:p w14:paraId="0D247108" w14:textId="77777777" w:rsidR="00AE4574" w:rsidRPr="008968B7" w:rsidRDefault="00AE4574" w:rsidP="0011279E">
            <w:pPr>
              <w:pStyle w:val="Tabletext"/>
              <w:rPr>
                <w:shd w:val="clear" w:color="auto" w:fill="FFFFFF"/>
              </w:rPr>
            </w:pPr>
            <w:r w:rsidRPr="008968B7">
              <w:rPr>
                <w:i/>
                <w:iCs/>
              </w:rPr>
              <w:t>Hickey v Commissioner of Police</w:t>
            </w:r>
            <w:r w:rsidRPr="00B5445C">
              <w:t xml:space="preserve"> [2023] QDC 181</w:t>
            </w:r>
          </w:p>
        </w:tc>
      </w:tr>
    </w:tbl>
    <w:p w14:paraId="093B926C" w14:textId="77777777" w:rsidR="00AE4574" w:rsidRPr="00BA392D" w:rsidRDefault="00AE4574" w:rsidP="00AE4574">
      <w:pPr>
        <w:rPr>
          <w:sz w:val="22"/>
        </w:rPr>
      </w:pPr>
    </w:p>
    <w:p w14:paraId="4D6CE657" w14:textId="77777777" w:rsidR="00AE4574" w:rsidRPr="0011279E" w:rsidRDefault="00AE4574" w:rsidP="00AE4574">
      <w:pPr>
        <w:pStyle w:val="Heading2"/>
        <w:rPr>
          <w:color w:val="004270"/>
        </w:rPr>
      </w:pPr>
      <w:bookmarkStart w:id="343" w:name="_Toc183013922"/>
      <w:r w:rsidRPr="0011279E">
        <w:rPr>
          <w:color w:val="004270"/>
        </w:rPr>
        <w:lastRenderedPageBreak/>
        <w:t>Direct application</w:t>
      </w:r>
      <w:bookmarkEnd w:id="343"/>
    </w:p>
    <w:p w14:paraId="65CD7EC8" w14:textId="77777777" w:rsidR="00AE4574" w:rsidRDefault="00AE4574" w:rsidP="007A0D9C">
      <w:r w:rsidRPr="00D56C88">
        <w:t xml:space="preserve">Section 5(2)(a) of the Human Rights Act imposes direct obligations on courts and tribunals to act compatibly with human rights to the extent that the court or tribunal has the function of applying or enforcing those rights. The obligation applies </w:t>
      </w:r>
      <w:proofErr w:type="gramStart"/>
      <w:r w:rsidRPr="00D56C88">
        <w:t>whether or not</w:t>
      </w:r>
      <w:proofErr w:type="gramEnd"/>
      <w:r w:rsidRPr="00D56C88">
        <w:t xml:space="preserve"> the court or tribunal is acting in a judicial or administrative capacity</w:t>
      </w:r>
      <w:r>
        <w:t>.</w:t>
      </w:r>
    </w:p>
    <w:p w14:paraId="17859D12" w14:textId="77777777" w:rsidR="00AE4574" w:rsidRPr="009B1BEE" w:rsidRDefault="00AE4574" w:rsidP="007A0D9C">
      <w:pPr>
        <w:rPr>
          <w:rFonts w:cs="Arial"/>
          <w:lang w:val="en-GB"/>
        </w:rPr>
      </w:pPr>
      <w:r w:rsidRPr="009B1BEE">
        <w:rPr>
          <w:rFonts w:cs="Arial"/>
          <w:lang w:val="en-GB"/>
        </w:rPr>
        <w:t xml:space="preserve">In </w:t>
      </w:r>
      <w:bookmarkStart w:id="344" w:name="_Hlk180581317"/>
      <w:r w:rsidRPr="00133CA1">
        <w:rPr>
          <w:rFonts w:cs="Arial"/>
          <w:b/>
          <w:bCs/>
          <w:i/>
          <w:iCs/>
          <w:lang w:val="en-GB"/>
        </w:rPr>
        <w:t>R v Malcolm</w:t>
      </w:r>
      <w:r w:rsidRPr="009B1BEE">
        <w:rPr>
          <w:rFonts w:cs="Arial"/>
          <w:lang w:val="en-GB"/>
        </w:rPr>
        <w:t> [2023] QDCPR 105</w:t>
      </w:r>
      <w:bookmarkEnd w:id="344"/>
      <w:r w:rsidRPr="009B1BEE">
        <w:rPr>
          <w:rFonts w:cs="Arial"/>
          <w:lang w:val="en-GB"/>
        </w:rPr>
        <w:t xml:space="preserve">, </w:t>
      </w:r>
      <w:bookmarkStart w:id="345" w:name="_Hlk180404600"/>
      <w:r w:rsidRPr="009B1BEE">
        <w:rPr>
          <w:rFonts w:cs="Arial"/>
          <w:lang w:val="en-GB"/>
        </w:rPr>
        <w:t xml:space="preserve">the District Court considered whether the statements of a deceased person should be admissible, given the accused person’s right to examine witnesses against them protected by section 32(2)(g) of the Human Rights Act. </w:t>
      </w:r>
      <w:r>
        <w:rPr>
          <w:rFonts w:cs="Arial"/>
          <w:lang w:val="en-GB"/>
        </w:rPr>
        <w:t xml:space="preserve">Section 130 of the </w:t>
      </w:r>
      <w:r w:rsidRPr="009B1BEE">
        <w:rPr>
          <w:rFonts w:cs="Arial"/>
          <w:i/>
          <w:iCs/>
          <w:lang w:val="en-GB"/>
        </w:rPr>
        <w:t>Evidence Act 1977</w:t>
      </w:r>
      <w:r>
        <w:rPr>
          <w:rFonts w:cs="Arial"/>
          <w:lang w:val="en-GB"/>
        </w:rPr>
        <w:t xml:space="preserve"> (Qld) retains the discretion of the court in criminal proceedings to exclude evidence if the court is satisfied that it would be unfair to the person charged to admit the evidence. </w:t>
      </w:r>
    </w:p>
    <w:bookmarkEnd w:id="345"/>
    <w:p w14:paraId="7BE769EB" w14:textId="77777777" w:rsidR="00AE4574" w:rsidRPr="00086C31" w:rsidRDefault="00AE4574" w:rsidP="007A0D9C">
      <w:pPr>
        <w:rPr>
          <w:rFonts w:cs="Arial"/>
          <w:lang w:val="en-GB"/>
        </w:rPr>
      </w:pPr>
      <w:r w:rsidRPr="00086C31">
        <w:rPr>
          <w:rFonts w:cs="Arial"/>
          <w:lang w:val="en-GB"/>
        </w:rPr>
        <w:t xml:space="preserve">Applying section 5(2)(a) of the Human Rights Act, the court concluded that it was uncontroversial that section 32(2)(g) of the Human Rights Act related to these court proceedings, and in this case, it was the court’s obligation to </w:t>
      </w:r>
      <w:proofErr w:type="gramStart"/>
      <w:r w:rsidRPr="00086C31">
        <w:rPr>
          <w:rFonts w:cs="Arial"/>
          <w:lang w:val="en-GB"/>
        </w:rPr>
        <w:t>give consideration to</w:t>
      </w:r>
      <w:proofErr w:type="gramEnd"/>
      <w:r w:rsidRPr="00086C31">
        <w:rPr>
          <w:rFonts w:cs="Arial"/>
          <w:lang w:val="en-GB"/>
        </w:rPr>
        <w:t xml:space="preserve"> this right, rather than to enforce the right. The court found that it was not unfair to admit the evidence under the </w:t>
      </w:r>
      <w:r w:rsidRPr="00086C31">
        <w:rPr>
          <w:rFonts w:cs="Arial"/>
          <w:i/>
          <w:iCs/>
          <w:lang w:val="en-GB"/>
        </w:rPr>
        <w:t>Evidence Act 1977</w:t>
      </w:r>
      <w:r w:rsidRPr="00086C31">
        <w:rPr>
          <w:rFonts w:cs="Arial"/>
          <w:lang w:val="en-GB"/>
        </w:rPr>
        <w:t xml:space="preserve">, and the limitation of section 32(2)(g) of the Human Rights Act was justified in the circumstances. </w:t>
      </w:r>
    </w:p>
    <w:p w14:paraId="77D746EB" w14:textId="77777777" w:rsidR="00AE4574" w:rsidRPr="007A0D9C" w:rsidRDefault="00AE4574" w:rsidP="007A0D9C">
      <w:pPr>
        <w:rPr>
          <w:szCs w:val="20"/>
        </w:rPr>
      </w:pPr>
      <w:bookmarkStart w:id="346" w:name="_Hlk158123414"/>
      <w:bookmarkStart w:id="347" w:name="_Hlk158120821"/>
      <w:r w:rsidRPr="000E6C9B">
        <w:rPr>
          <w:rStyle w:val="Emphasis"/>
          <w:rFonts w:cs="Arial"/>
          <w:szCs w:val="20"/>
          <w:shd w:val="clear" w:color="auto" w:fill="FFFFFF"/>
        </w:rPr>
        <w:t xml:space="preserve">In </w:t>
      </w:r>
      <w:bookmarkStart w:id="348" w:name="_Hlk180584240"/>
      <w:r w:rsidRPr="000E6C9B">
        <w:rPr>
          <w:rStyle w:val="Emphasis"/>
          <w:rFonts w:cs="Arial"/>
          <w:b/>
          <w:bCs/>
          <w:szCs w:val="20"/>
          <w:shd w:val="clear" w:color="auto" w:fill="FFFFFF"/>
        </w:rPr>
        <w:t>Vanilla Rentals v Tenant</w:t>
      </w:r>
      <w:r w:rsidRPr="000E6C9B">
        <w:rPr>
          <w:szCs w:val="20"/>
          <w:shd w:val="clear" w:color="auto" w:fill="FFFFFF"/>
        </w:rPr>
        <w:t> [2023] QCAT 519</w:t>
      </w:r>
      <w:bookmarkEnd w:id="348"/>
      <w:r w:rsidRPr="000E6C9B">
        <w:rPr>
          <w:szCs w:val="20"/>
          <w:shd w:val="clear" w:color="auto" w:fill="FFFFFF"/>
        </w:rPr>
        <w:t xml:space="preserve">, a </w:t>
      </w:r>
      <w:r w:rsidRPr="000E6C9B">
        <w:rPr>
          <w:rStyle w:val="Emphasis"/>
          <w:rFonts w:cs="Arial"/>
          <w:i w:val="0"/>
          <w:iCs w:val="0"/>
          <w:szCs w:val="20"/>
          <w:shd w:val="clear" w:color="auto" w:fill="FFFFFF"/>
        </w:rPr>
        <w:t xml:space="preserve">landlord applied to QCAT following the expiration of a fixed term tenancy agreement for a termination order and warrant of possession. </w:t>
      </w:r>
      <w:r w:rsidRPr="000E6C9B">
        <w:rPr>
          <w:szCs w:val="20"/>
        </w:rPr>
        <w:t xml:space="preserve">QCAT found that the tenant’s freedom of movement to choose where to live applied directly to QCAT’s functions under section 5(2)(a) of the Human Rights Act. Limits on that right were permissible </w:t>
      </w:r>
      <w:r w:rsidRPr="007A0D9C">
        <w:rPr>
          <w:szCs w:val="20"/>
        </w:rPr>
        <w:t>having regard to the rights of the landlord, the contractual agreement between the parties, and giving effect to legislation regulating the end of fixed term residential tenancy agreements.</w:t>
      </w:r>
    </w:p>
    <w:p w14:paraId="18C88A9A" w14:textId="77777777" w:rsidR="00AE4574" w:rsidRPr="00133CA1" w:rsidRDefault="00AE4574" w:rsidP="00FB0500">
      <w:r>
        <w:t xml:space="preserve">Both these cases applied </w:t>
      </w:r>
      <w:r w:rsidRPr="00B60994">
        <w:t xml:space="preserve">the approach taken by the Supreme Court in </w:t>
      </w:r>
      <w:bookmarkStart w:id="349" w:name="_Hlk180581108"/>
      <w:r w:rsidRPr="00133CA1">
        <w:rPr>
          <w:b/>
          <w:bCs/>
          <w:i/>
          <w:iCs/>
          <w:lang w:eastAsia="en-AU"/>
        </w:rPr>
        <w:t>Attorney-General for the State of Queensland v Grant (No 2)</w:t>
      </w:r>
      <w:r w:rsidRPr="00B60994">
        <w:rPr>
          <w:lang w:eastAsia="en-AU"/>
        </w:rPr>
        <w:t xml:space="preserve"> [2022] QSC 252.</w:t>
      </w:r>
    </w:p>
    <w:bookmarkEnd w:id="349"/>
    <w:p w14:paraId="6079F8B4" w14:textId="77777777" w:rsidR="00AE4574" w:rsidRDefault="00AE4574" w:rsidP="00FB0500">
      <w:r>
        <w:t xml:space="preserve">Although not expressly referring to section 5(2)(a) of the </w:t>
      </w:r>
      <w:r w:rsidRPr="00133CA1">
        <w:t>Human Rights Act</w:t>
      </w:r>
      <w:r>
        <w:t xml:space="preserve">, the District Court also appears to have directly applied human rights in two more cases in 2023-24. </w:t>
      </w:r>
    </w:p>
    <w:p w14:paraId="3A91F05E" w14:textId="605F522C" w:rsidR="00AE4574" w:rsidRDefault="00AE4574" w:rsidP="00F02BA5">
      <w:pPr>
        <w:rPr>
          <w:rFonts w:eastAsia="Times New Roman" w:cs="Arial"/>
          <w:sz w:val="22"/>
          <w:lang w:eastAsia="en-AU"/>
        </w:rPr>
      </w:pPr>
      <w:r w:rsidRPr="00133CA1">
        <w:t xml:space="preserve">In </w:t>
      </w:r>
      <w:bookmarkStart w:id="350" w:name="_Hlk180581364"/>
      <w:r w:rsidRPr="00133CA1">
        <w:rPr>
          <w:b/>
          <w:bCs/>
          <w:i/>
          <w:iCs/>
        </w:rPr>
        <w:t xml:space="preserve">R v </w:t>
      </w:r>
      <w:proofErr w:type="spellStart"/>
      <w:r w:rsidRPr="00133CA1">
        <w:rPr>
          <w:b/>
          <w:bCs/>
          <w:i/>
          <w:iCs/>
        </w:rPr>
        <w:t>Dobrenov</w:t>
      </w:r>
      <w:proofErr w:type="spellEnd"/>
      <w:r w:rsidRPr="00133CA1">
        <w:t xml:space="preserve"> [2023] QDC 258</w:t>
      </w:r>
      <w:bookmarkEnd w:id="350"/>
      <w:r w:rsidRPr="00133CA1">
        <w:t xml:space="preserve">, the applicant, charged with </w:t>
      </w:r>
      <w:r w:rsidRPr="00133CA1">
        <w:rPr>
          <w:lang w:eastAsia="en-AU"/>
        </w:rPr>
        <w:t xml:space="preserve">dangerous operation of a motor vehicle, sought exclusion of recorded pre-crash data, including vehicle speed, engine speed and accelerator pedal percentage, </w:t>
      </w:r>
      <w:r>
        <w:rPr>
          <w:lang w:eastAsia="en-AU"/>
        </w:rPr>
        <w:t xml:space="preserve">including </w:t>
      </w:r>
      <w:r w:rsidRPr="00133CA1">
        <w:rPr>
          <w:lang w:eastAsia="en-AU"/>
        </w:rPr>
        <w:t xml:space="preserve">on basis that their seizure was unlawful under the Human Rights Act. </w:t>
      </w:r>
      <w:bookmarkStart w:id="351" w:name="_Hlk180420854"/>
      <w:r>
        <w:rPr>
          <w:lang w:eastAsia="en-AU"/>
        </w:rPr>
        <w:t xml:space="preserve">Having regard to </w:t>
      </w:r>
      <w:r w:rsidRPr="00133CA1">
        <w:rPr>
          <w:lang w:eastAsia="en-AU"/>
        </w:rPr>
        <w:t xml:space="preserve">Canadian jurisprudence on whether data stored in a car is private information protected by the right to privacy, the court considered the applicant did not have a reasonable expectation of privacy in the pre-crash data and the right to privacy </w:t>
      </w:r>
      <w:r>
        <w:rPr>
          <w:lang w:eastAsia="en-AU"/>
        </w:rPr>
        <w:t>under section 25 of the Human Rights Act</w:t>
      </w:r>
      <w:r w:rsidRPr="00133CA1">
        <w:rPr>
          <w:lang w:eastAsia="en-AU"/>
        </w:rPr>
        <w:t xml:space="preserve"> was not engaged. </w:t>
      </w:r>
      <w:bookmarkEnd w:id="351"/>
    </w:p>
    <w:p w14:paraId="2660C1BB" w14:textId="77777777" w:rsidR="002753AE" w:rsidRDefault="00AE4574" w:rsidP="00D74A12">
      <w:bookmarkStart w:id="352" w:name="_Hlk180582451"/>
      <w:r w:rsidRPr="00133CA1">
        <w:rPr>
          <w:b/>
          <w:bCs/>
          <w:i/>
          <w:iCs/>
        </w:rPr>
        <w:t>Hickey v Commissioner of Police</w:t>
      </w:r>
      <w:r>
        <w:t xml:space="preserve"> [2023] QDC 181 </w:t>
      </w:r>
      <w:bookmarkEnd w:id="352"/>
      <w:r>
        <w:t xml:space="preserve">was </w:t>
      </w:r>
      <w:bookmarkStart w:id="353" w:name="_Hlk180422347"/>
      <w:r>
        <w:t xml:space="preserve">an appeal of a decision of the Magistrates Court to extend the length of a restraining order which prevented the appellant from posting material on the internet or in a public place about the complainant. The District Court dismissed the appeal on jurisdictional grounds, however, still gave reasons on the appellant’s argument that extending </w:t>
      </w:r>
      <w:r>
        <w:lastRenderedPageBreak/>
        <w:t xml:space="preserve">the restraining order breached his right to freedom of expression under section 21 of the Human Rights Act. </w:t>
      </w:r>
    </w:p>
    <w:p w14:paraId="0BBF1414" w14:textId="0D73967C" w:rsidR="00AE4574" w:rsidRDefault="00AE4574" w:rsidP="00612899">
      <w:r>
        <w:t xml:space="preserve">First, the Magistrate was acting judicially and therefore did not have obligations to act compatibly with human rights. Second, in any event, the limitation was imposed to protect the complainant’s dignity, privacy and reputation, and the appellant’s rights were only limited in a very minor way. The fact that the appellant wanted to publish material about the complainant increased the impact of the limitation on the appellant, but also strengthened the justification for imposing the restraining order. The limitation was compatible with human rights. </w:t>
      </w:r>
      <w:bookmarkEnd w:id="353"/>
    </w:p>
    <w:p w14:paraId="3C71F325" w14:textId="77777777" w:rsidR="00AE4574" w:rsidRPr="0011279E" w:rsidRDefault="00AE4574" w:rsidP="00AE4574">
      <w:pPr>
        <w:pStyle w:val="Heading2"/>
        <w:rPr>
          <w:color w:val="004270"/>
        </w:rPr>
      </w:pPr>
      <w:bookmarkStart w:id="354" w:name="_Toc183013923"/>
      <w:bookmarkEnd w:id="346"/>
      <w:bookmarkEnd w:id="347"/>
      <w:r w:rsidRPr="0011279E">
        <w:rPr>
          <w:color w:val="004270"/>
        </w:rPr>
        <w:t>Piggy-back matters</w:t>
      </w:r>
      <w:bookmarkEnd w:id="354"/>
    </w:p>
    <w:p w14:paraId="7A89AEE6" w14:textId="7E8BE6D6" w:rsidR="00AE4574" w:rsidRPr="00981D1A" w:rsidRDefault="00AE4574" w:rsidP="002753AE">
      <w:r w:rsidRPr="00981D1A">
        <w:t>A complaint about an alleged breach of human rights by a public entity can only be enforced by a court or tribunal if the complaint is added (‘piggy</w:t>
      </w:r>
      <w:r w:rsidR="00B17187">
        <w:t>-</w:t>
      </w:r>
      <w:r w:rsidRPr="00981D1A">
        <w:t xml:space="preserve">backed’) to another type of legal action (the primary action) before the court or tribunal, under section 59 of the Human Rights Act. </w:t>
      </w:r>
    </w:p>
    <w:p w14:paraId="0F07B34E" w14:textId="15ADA32F" w:rsidR="00AE4574" w:rsidRPr="000824E8" w:rsidRDefault="00AE4574" w:rsidP="003C6042">
      <w:r>
        <w:t>Significantly</w:t>
      </w:r>
      <w:r w:rsidR="002753AE">
        <w:t>,</w:t>
      </w:r>
      <w:r>
        <w:t xml:space="preserve"> the Supreme Court handed down its decision in </w:t>
      </w:r>
      <w:bookmarkStart w:id="355" w:name="_Hlk180582518"/>
      <w:r w:rsidRPr="000824E8">
        <w:rPr>
          <w:rFonts w:cs="Arial"/>
          <w:b/>
          <w:bCs/>
          <w:i/>
          <w:iCs/>
        </w:rPr>
        <w:t>Johnston v Commissioner of Police</w:t>
      </w:r>
      <w:r w:rsidRPr="00474F8C">
        <w:rPr>
          <w:rFonts w:cs="Arial"/>
        </w:rPr>
        <w:t xml:space="preserve"> [2024] QSC 2</w:t>
      </w:r>
      <w:r w:rsidR="002753AE">
        <w:rPr>
          <w:rFonts w:cs="Arial"/>
        </w:rPr>
        <w:t>,</w:t>
      </w:r>
      <w:r>
        <w:rPr>
          <w:rFonts w:cs="Arial"/>
        </w:rPr>
        <w:t xml:space="preserve"> </w:t>
      </w:r>
      <w:bookmarkEnd w:id="355"/>
      <w:r>
        <w:rPr>
          <w:rFonts w:cs="Arial"/>
        </w:rPr>
        <w:t>in which human rights grounds were piggy</w:t>
      </w:r>
      <w:r w:rsidR="002753AE">
        <w:rPr>
          <w:rFonts w:cs="Arial"/>
        </w:rPr>
        <w:t>-</w:t>
      </w:r>
      <w:r>
        <w:rPr>
          <w:rFonts w:cs="Arial"/>
        </w:rPr>
        <w:t xml:space="preserve">backed </w:t>
      </w:r>
      <w:r w:rsidRPr="000824E8">
        <w:rPr>
          <w:rFonts w:cs="Arial"/>
        </w:rPr>
        <w:t xml:space="preserve">onto the </w:t>
      </w:r>
      <w:r w:rsidRPr="000824E8">
        <w:t xml:space="preserve">judicial review of employment directions that required mandatory vaccination of public servants, including members of the Queensland Police Service. The application succeeded due to a lack of proper consideration to human rights given by the Police Commissioner, even though the employment directions were held to be compatible with human rights. </w:t>
      </w:r>
    </w:p>
    <w:p w14:paraId="357673A7" w14:textId="3DAE3798" w:rsidR="00AE4574" w:rsidRPr="000824E8" w:rsidRDefault="00AE4574" w:rsidP="003C6042">
      <w:r w:rsidRPr="000824E8">
        <w:t xml:space="preserve">The court </w:t>
      </w:r>
      <w:r>
        <w:t>considered</w:t>
      </w:r>
      <w:r w:rsidRPr="000824E8">
        <w:t xml:space="preserve"> the right to equality (s 15), right to life (s 16), right no</w:t>
      </w:r>
      <w:r w:rsidR="00165F5C">
        <w:t>t</w:t>
      </w:r>
      <w:r w:rsidRPr="000824E8">
        <w:t xml:space="preserve"> to be subject to medical treatment without consent (s 17(c)), freedom of thought, conscience, </w:t>
      </w:r>
      <w:proofErr w:type="gramStart"/>
      <w:r w:rsidRPr="000824E8">
        <w:t>religion</w:t>
      </w:r>
      <w:proofErr w:type="gramEnd"/>
      <w:r w:rsidRPr="000824E8">
        <w:t xml:space="preserve"> and belief (s 20), right to take part in public life (s 23), right to privacy and reputation (s 25), and right to liberty and security (s 29).</w:t>
      </w:r>
      <w:r>
        <w:t xml:space="preserve"> Only the </w:t>
      </w:r>
      <w:r w:rsidRPr="000824E8">
        <w:t xml:space="preserve">applicants’ right to medical treatment without consent </w:t>
      </w:r>
      <w:r>
        <w:t xml:space="preserve">was held to have been </w:t>
      </w:r>
      <w:r w:rsidRPr="000824E8">
        <w:t>limited</w:t>
      </w:r>
      <w:r>
        <w:t>, and that the limitation was justified under section 13 of the Human Rights Act</w:t>
      </w:r>
      <w:r w:rsidR="003C6042">
        <w:t>.</w:t>
      </w:r>
      <w:r w:rsidRPr="000824E8">
        <w:t xml:space="preserve"> </w:t>
      </w:r>
    </w:p>
    <w:p w14:paraId="1C3FAFFA" w14:textId="77777777" w:rsidR="00AE4574" w:rsidRPr="000824E8" w:rsidRDefault="00AE4574" w:rsidP="003C6042">
      <w:pPr>
        <w:rPr>
          <w:lang w:val="en-GB"/>
        </w:rPr>
      </w:pPr>
      <w:r>
        <w:rPr>
          <w:lang w:val="en-GB"/>
        </w:rPr>
        <w:t>The decision includes discussion in relation to:</w:t>
      </w:r>
    </w:p>
    <w:p w14:paraId="524EC949" w14:textId="77777777" w:rsidR="00AE4574" w:rsidRPr="0011279E" w:rsidRDefault="00AE4574" w:rsidP="0011279E">
      <w:pPr>
        <w:pStyle w:val="Listparagraph-bulleted"/>
      </w:pPr>
      <w:r w:rsidRPr="0011279E">
        <w:t xml:space="preserve">the role of the courts in assessing compliance with section 58 of the Human Rights Act in judicial review </w:t>
      </w:r>
      <w:proofErr w:type="gramStart"/>
      <w:r w:rsidRPr="0011279E">
        <w:t>proceedings;</w:t>
      </w:r>
      <w:proofErr w:type="gramEnd"/>
    </w:p>
    <w:p w14:paraId="338CC997" w14:textId="77777777" w:rsidR="00AE4574" w:rsidRPr="0011279E" w:rsidRDefault="00AE4574" w:rsidP="0011279E">
      <w:pPr>
        <w:pStyle w:val="Listparagraph-bulleted"/>
      </w:pPr>
      <w:r w:rsidRPr="0011279E">
        <w:t xml:space="preserve">the scope of the obligations to give proper consideration and to decide compatibly with human rights under section 58 of the Human Rights </w:t>
      </w:r>
      <w:proofErr w:type="gramStart"/>
      <w:r w:rsidRPr="0011279E">
        <w:t>Act;</w:t>
      </w:r>
      <w:proofErr w:type="gramEnd"/>
    </w:p>
    <w:p w14:paraId="3B1E780D" w14:textId="77777777" w:rsidR="00AE4574" w:rsidRPr="0011279E" w:rsidRDefault="00AE4574" w:rsidP="0011279E">
      <w:pPr>
        <w:pStyle w:val="Listparagraph-bulleted"/>
      </w:pPr>
      <w:r w:rsidRPr="0011279E">
        <w:t xml:space="preserve">the impact of human rights on curtailing broad discretionary </w:t>
      </w:r>
      <w:proofErr w:type="gramStart"/>
      <w:r w:rsidRPr="0011279E">
        <w:t>powers;</w:t>
      </w:r>
      <w:proofErr w:type="gramEnd"/>
    </w:p>
    <w:p w14:paraId="1AF06E88" w14:textId="77777777" w:rsidR="00AE4574" w:rsidRPr="0011279E" w:rsidRDefault="00AE4574" w:rsidP="0011279E">
      <w:pPr>
        <w:pStyle w:val="Listparagraph-bulleted"/>
      </w:pPr>
      <w:r w:rsidRPr="0011279E">
        <w:t xml:space="preserve">the scope of the right to equality (s 15), and the meaning of ‘political belief or activity’ under the Anti-Discrimination Act </w:t>
      </w:r>
      <w:proofErr w:type="gramStart"/>
      <w:r w:rsidRPr="0011279E">
        <w:t>1991;</w:t>
      </w:r>
      <w:proofErr w:type="gramEnd"/>
      <w:r w:rsidRPr="0011279E">
        <w:t xml:space="preserve"> </w:t>
      </w:r>
    </w:p>
    <w:p w14:paraId="14CD08C9" w14:textId="77777777" w:rsidR="00AE4574" w:rsidRPr="0011279E" w:rsidRDefault="00AE4574" w:rsidP="0011279E">
      <w:pPr>
        <w:pStyle w:val="Listparagraph-bulleted"/>
      </w:pPr>
      <w:r w:rsidRPr="0011279E">
        <w:t xml:space="preserve">the meaning of ‘full, free and informed consent’ in the context of s 17(c) of the Human Rights </w:t>
      </w:r>
      <w:proofErr w:type="gramStart"/>
      <w:r w:rsidRPr="0011279E">
        <w:t>Act;</w:t>
      </w:r>
      <w:proofErr w:type="gramEnd"/>
    </w:p>
    <w:p w14:paraId="18D6D566" w14:textId="77777777" w:rsidR="00AE4574" w:rsidRPr="0011279E" w:rsidRDefault="00AE4574" w:rsidP="0011279E">
      <w:pPr>
        <w:pStyle w:val="Listparagraph-bulleted"/>
      </w:pPr>
      <w:r w:rsidRPr="0011279E">
        <w:t xml:space="preserve">the scope of ‘beliefs’ protected by section 20 of the Human Rights Act. </w:t>
      </w:r>
    </w:p>
    <w:p w14:paraId="04C55D62" w14:textId="77777777" w:rsidR="00AE4574" w:rsidRDefault="00AE4574" w:rsidP="00C8615F">
      <w:r>
        <w:t xml:space="preserve">The Commission prepared a comprehensive case note on this case which is published on the Commission’s website. </w:t>
      </w:r>
    </w:p>
    <w:p w14:paraId="1A024D03" w14:textId="632A6636" w:rsidR="00613BEA" w:rsidRDefault="00AE4574" w:rsidP="00B17187">
      <w:pPr>
        <w:rPr>
          <w:rFonts w:cs="Arial"/>
        </w:rPr>
      </w:pPr>
      <w:r w:rsidRPr="00767E35">
        <w:rPr>
          <w:rFonts w:cs="Arial"/>
        </w:rPr>
        <w:lastRenderedPageBreak/>
        <w:t>A case where piggy</w:t>
      </w:r>
      <w:r w:rsidR="00C8615F">
        <w:rPr>
          <w:rFonts w:cs="Arial"/>
        </w:rPr>
        <w:t>-</w:t>
      </w:r>
      <w:r w:rsidRPr="00767E35">
        <w:rPr>
          <w:rFonts w:cs="Arial"/>
        </w:rPr>
        <w:t xml:space="preserve">back arguments were raised but were not successful is </w:t>
      </w:r>
      <w:bookmarkStart w:id="356" w:name="_Hlk180583265"/>
      <w:r w:rsidRPr="00767E35">
        <w:rPr>
          <w:b/>
          <w:bCs/>
          <w:i/>
          <w:iCs/>
        </w:rPr>
        <w:t xml:space="preserve">BZN v Chief Executive, the Department of Children, Youth </w:t>
      </w:r>
      <w:proofErr w:type="gramStart"/>
      <w:r w:rsidRPr="00767E35">
        <w:rPr>
          <w:b/>
          <w:bCs/>
          <w:i/>
          <w:iCs/>
        </w:rPr>
        <w:t>Justice</w:t>
      </w:r>
      <w:proofErr w:type="gramEnd"/>
      <w:r w:rsidRPr="00767E35">
        <w:rPr>
          <w:b/>
          <w:bCs/>
          <w:i/>
          <w:iCs/>
        </w:rPr>
        <w:t xml:space="preserve"> and Multicultural Affairs</w:t>
      </w:r>
      <w:r w:rsidRPr="00767E35">
        <w:rPr>
          <w:i/>
          <w:iCs/>
        </w:rPr>
        <w:t xml:space="preserve"> </w:t>
      </w:r>
      <w:r w:rsidRPr="00767E35">
        <w:t>[2023] QSC 266</w:t>
      </w:r>
      <w:bookmarkEnd w:id="356"/>
      <w:r w:rsidRPr="00767E35">
        <w:t xml:space="preserve">. In that case, the applicant sought judicial review </w:t>
      </w:r>
      <w:r w:rsidRPr="00767E35">
        <w:rPr>
          <w:rFonts w:cs="Arial"/>
        </w:rPr>
        <w:t xml:space="preserve">of the outcome of a departmental investigation, arguing his rights to privacy had been breached </w:t>
      </w:r>
      <w:proofErr w:type="gramStart"/>
      <w:r w:rsidRPr="00767E35">
        <w:rPr>
          <w:rFonts w:cs="Arial"/>
        </w:rPr>
        <w:t>in the course of</w:t>
      </w:r>
      <w:proofErr w:type="gramEnd"/>
      <w:r w:rsidRPr="00767E35">
        <w:rPr>
          <w:rFonts w:cs="Arial"/>
        </w:rPr>
        <w:t xml:space="preserve"> the investigation which accessed his private information, and compromised his mental health and integrity. </w:t>
      </w:r>
    </w:p>
    <w:p w14:paraId="229C3C57" w14:textId="49F6BECB" w:rsidR="00AE4574" w:rsidRPr="00767E35" w:rsidRDefault="00AE4574" w:rsidP="00B17187">
      <w:r w:rsidRPr="00767E35">
        <w:rPr>
          <w:rFonts w:cs="Arial"/>
        </w:rPr>
        <w:t>Given the purpose of the investigation, and the safeguards on accessing and using the information, the interference was found to be proportionate. The court also confirmed that the task of proper consideration must be approached in a ‘common sense and practical manner’ and that public entities ‘are not expected to achieve the level of consideration that might be hoped for in a decision given by a judge’. It is not necessary for a decision maker to expressly relate their consideration of human rights to specific sections of the Human Rights Act.</w:t>
      </w:r>
    </w:p>
    <w:p w14:paraId="5EC390DF" w14:textId="77777777" w:rsidR="00AE4574" w:rsidRPr="00767E35" w:rsidRDefault="00AE4574" w:rsidP="00613BEA">
      <w:pPr>
        <w:rPr>
          <w:lang w:val="en-GB"/>
        </w:rPr>
      </w:pPr>
      <w:r w:rsidRPr="00767E35">
        <w:t xml:space="preserve">In </w:t>
      </w:r>
      <w:r w:rsidRPr="00767E35">
        <w:rPr>
          <w:b/>
          <w:bCs/>
          <w:i/>
          <w:iCs/>
          <w:lang w:val="en-GB"/>
        </w:rPr>
        <w:t>JD v Dept Seniors, Disability Services &amp; Aboriginal &amp; Torres Strait Islander Partnerships</w:t>
      </w:r>
      <w:r w:rsidRPr="00767E35">
        <w:rPr>
          <w:lang w:val="en-GB"/>
        </w:rPr>
        <w:t xml:space="preserve"> [2023] QCAT 316, it was held that human rights grounds could not be piggy backed on an application for review of a decision, where the tribunal’s function was to reach ‘the correct and preferable decision’ and did not have power to conclude that the decision under review was unlawful. In that case, the decision under review, for the approval of a yellow card under the </w:t>
      </w:r>
      <w:r w:rsidRPr="00767E35">
        <w:rPr>
          <w:i/>
          <w:iCs/>
          <w:lang w:val="en-GB"/>
        </w:rPr>
        <w:t>Disability Services Act 2006</w:t>
      </w:r>
      <w:r w:rsidRPr="00767E35">
        <w:rPr>
          <w:lang w:val="en-GB"/>
        </w:rPr>
        <w:t xml:space="preserve">, had already been reversed in favour of the applicant. </w:t>
      </w:r>
    </w:p>
    <w:p w14:paraId="0F99AEDB" w14:textId="77777777" w:rsidR="00AE4574" w:rsidRPr="004060AC" w:rsidRDefault="00AE4574" w:rsidP="004060AC">
      <w:pPr>
        <w:pStyle w:val="Heading2"/>
        <w:rPr>
          <w:color w:val="004270"/>
        </w:rPr>
      </w:pPr>
      <w:bookmarkStart w:id="357" w:name="_Toc183013924"/>
      <w:r w:rsidRPr="004060AC">
        <w:rPr>
          <w:color w:val="004270"/>
        </w:rPr>
        <w:t>Referrals to Supreme Court</w:t>
      </w:r>
      <w:bookmarkEnd w:id="357"/>
    </w:p>
    <w:p w14:paraId="15D5B3FE" w14:textId="77777777" w:rsidR="00AE4574" w:rsidRPr="001F51B9" w:rsidRDefault="00AE4574" w:rsidP="00613BEA">
      <w:r w:rsidRPr="001F51B9">
        <w:t>If a question of law arises in a court or tribunal proceeding about the application of the Human Rights Act, or statutory interpretation in accordance with the Act, it may be referred to the Supreme Court of Queensland under section 49 of the Human Rights Act.</w:t>
      </w:r>
    </w:p>
    <w:p w14:paraId="4266E619" w14:textId="77777777" w:rsidR="00AE4574" w:rsidRPr="001F51B9" w:rsidRDefault="00AE4574" w:rsidP="00613BEA">
      <w:r w:rsidRPr="001F51B9">
        <w:t xml:space="preserve">The Commission has not identified any referrals under section 49 during the reporting period. </w:t>
      </w:r>
    </w:p>
    <w:p w14:paraId="00962A39" w14:textId="77777777" w:rsidR="00AE4574" w:rsidRPr="004221B0" w:rsidRDefault="00AE4574" w:rsidP="004221B0">
      <w:pPr>
        <w:pStyle w:val="Heading2"/>
        <w:rPr>
          <w:color w:val="004270"/>
        </w:rPr>
      </w:pPr>
      <w:bookmarkStart w:id="358" w:name="_Toc183013925"/>
      <w:r w:rsidRPr="004221B0">
        <w:rPr>
          <w:color w:val="004270"/>
        </w:rPr>
        <w:t>Queensland cases that have considered or mentioned the Human Rights Act</w:t>
      </w:r>
      <w:bookmarkEnd w:id="358"/>
    </w:p>
    <w:p w14:paraId="40A38B5D" w14:textId="77777777" w:rsidR="00AE4574" w:rsidRPr="00C9198A" w:rsidRDefault="00AE4574" w:rsidP="000A3821">
      <w:r w:rsidRPr="00C9198A">
        <w:t xml:space="preserve">In 2023-24, Queensland courts and tribunals referred to the Human Rights Act in 177 matters, giving more detailed consideration in 84 of those cases. This is a slight increase from 161 cases last year (noting that the 202 cases referred to in last year’s annual report also included international cases, federal jurisdiction cases and Office of the Information Commissioner cases). </w:t>
      </w:r>
    </w:p>
    <w:p w14:paraId="05683AA5" w14:textId="77777777" w:rsidR="004221B0" w:rsidRDefault="004221B0">
      <w:pPr>
        <w:spacing w:after="160" w:line="259" w:lineRule="auto"/>
        <w:ind w:right="0"/>
        <w:rPr>
          <w:i/>
          <w:iCs/>
          <w:highlight w:val="yellow"/>
        </w:rPr>
      </w:pPr>
      <w:r>
        <w:rPr>
          <w:i/>
          <w:iCs/>
          <w:highlight w:val="yellow"/>
        </w:rPr>
        <w:br w:type="page"/>
      </w:r>
    </w:p>
    <w:p w14:paraId="5D2632A2" w14:textId="06464617" w:rsidR="00AE4574" w:rsidRPr="00612899" w:rsidRDefault="00AE4574" w:rsidP="000A3821">
      <w:pPr>
        <w:rPr>
          <w:i/>
          <w:iCs/>
        </w:rPr>
      </w:pPr>
      <w:r w:rsidRPr="00E50779">
        <w:rPr>
          <w:i/>
        </w:rPr>
        <w:lastRenderedPageBreak/>
        <w:t xml:space="preserve">Table </w:t>
      </w:r>
      <w:r w:rsidR="00E50779" w:rsidRPr="00E50779">
        <w:rPr>
          <w:i/>
          <w:iCs/>
        </w:rPr>
        <w:t>2</w:t>
      </w:r>
      <w:r w:rsidRPr="00E50779">
        <w:rPr>
          <w:i/>
        </w:rPr>
        <w:t>:</w:t>
      </w:r>
      <w:r w:rsidRPr="00612899">
        <w:rPr>
          <w:i/>
          <w:iCs/>
        </w:rPr>
        <w:t xml:space="preserve"> Number of matters where Queensland courts and tribunals considered or mentioned the Human Rights Act.</w:t>
      </w:r>
    </w:p>
    <w:tbl>
      <w:tblPr>
        <w:tblStyle w:val="TableGrid"/>
        <w:tblW w:w="0" w:type="auto"/>
        <w:tblBorders>
          <w:top w:val="single" w:sz="4" w:space="0" w:color="004270"/>
          <w:left w:val="none" w:sz="0" w:space="0" w:color="auto"/>
          <w:bottom w:val="single" w:sz="4" w:space="0" w:color="004270"/>
          <w:right w:val="none" w:sz="0" w:space="0" w:color="auto"/>
          <w:insideH w:val="single" w:sz="4" w:space="0" w:color="004270"/>
          <w:insideV w:val="none" w:sz="0" w:space="0" w:color="auto"/>
        </w:tblBorders>
        <w:tblLook w:val="04A0" w:firstRow="1" w:lastRow="0" w:firstColumn="1" w:lastColumn="0" w:noHBand="0" w:noVBand="1"/>
      </w:tblPr>
      <w:tblGrid>
        <w:gridCol w:w="5103"/>
        <w:gridCol w:w="992"/>
        <w:gridCol w:w="1135"/>
      </w:tblGrid>
      <w:tr w:rsidR="004221B0" w:rsidRPr="004221B0" w14:paraId="1CC0E66C" w14:textId="77777777" w:rsidTr="004221B0">
        <w:tc>
          <w:tcPr>
            <w:tcW w:w="5103" w:type="dxa"/>
          </w:tcPr>
          <w:p w14:paraId="1D7149B8" w14:textId="77777777" w:rsidR="00AE4574" w:rsidRPr="004221B0" w:rsidRDefault="00AE4574" w:rsidP="004221B0">
            <w:pPr>
              <w:pStyle w:val="Tableheading"/>
              <w:rPr>
                <w:color w:val="004270"/>
              </w:rPr>
            </w:pPr>
            <w:r w:rsidRPr="004221B0">
              <w:rPr>
                <w:color w:val="004270"/>
              </w:rPr>
              <w:t>Court</w:t>
            </w:r>
          </w:p>
        </w:tc>
        <w:tc>
          <w:tcPr>
            <w:tcW w:w="992" w:type="dxa"/>
          </w:tcPr>
          <w:p w14:paraId="1E25DBA8" w14:textId="77777777" w:rsidR="00AE4574" w:rsidRPr="004221B0" w:rsidRDefault="00AE4574" w:rsidP="004221B0">
            <w:pPr>
              <w:pStyle w:val="Tableheading"/>
              <w:rPr>
                <w:color w:val="004270"/>
              </w:rPr>
            </w:pPr>
            <w:r w:rsidRPr="004221B0">
              <w:rPr>
                <w:color w:val="004270"/>
              </w:rPr>
              <w:t>2022-23</w:t>
            </w:r>
          </w:p>
        </w:tc>
        <w:tc>
          <w:tcPr>
            <w:tcW w:w="1135" w:type="dxa"/>
          </w:tcPr>
          <w:p w14:paraId="2D687E45" w14:textId="77777777" w:rsidR="00AE4574" w:rsidRPr="004221B0" w:rsidRDefault="00AE4574" w:rsidP="004221B0">
            <w:pPr>
              <w:pStyle w:val="Tableheading"/>
              <w:rPr>
                <w:color w:val="004270"/>
              </w:rPr>
            </w:pPr>
            <w:r w:rsidRPr="004221B0">
              <w:rPr>
                <w:color w:val="004270"/>
              </w:rPr>
              <w:t>2023-24</w:t>
            </w:r>
          </w:p>
        </w:tc>
      </w:tr>
      <w:tr w:rsidR="00AE4574" w14:paraId="1BFC24ED" w14:textId="77777777" w:rsidTr="004221B0">
        <w:tc>
          <w:tcPr>
            <w:tcW w:w="5103" w:type="dxa"/>
          </w:tcPr>
          <w:p w14:paraId="2F549068" w14:textId="77777777" w:rsidR="00AE4574" w:rsidRDefault="00AE4574" w:rsidP="004221B0">
            <w:pPr>
              <w:pStyle w:val="Tabletext"/>
            </w:pPr>
            <w:r w:rsidRPr="00F32A2D">
              <w:t>Court of Appeal Queensland</w:t>
            </w:r>
          </w:p>
        </w:tc>
        <w:tc>
          <w:tcPr>
            <w:tcW w:w="992" w:type="dxa"/>
          </w:tcPr>
          <w:p w14:paraId="5A34B115" w14:textId="77777777" w:rsidR="00AE4574" w:rsidRDefault="00AE4574" w:rsidP="004221B0">
            <w:pPr>
              <w:pStyle w:val="Tabletext"/>
            </w:pPr>
            <w:r>
              <w:t>3</w:t>
            </w:r>
          </w:p>
        </w:tc>
        <w:tc>
          <w:tcPr>
            <w:tcW w:w="1135" w:type="dxa"/>
          </w:tcPr>
          <w:p w14:paraId="327A6186" w14:textId="77777777" w:rsidR="00AE4574" w:rsidRDefault="00AE4574" w:rsidP="004221B0">
            <w:pPr>
              <w:pStyle w:val="Tabletext"/>
            </w:pPr>
            <w:r>
              <w:t>2</w:t>
            </w:r>
          </w:p>
        </w:tc>
      </w:tr>
      <w:tr w:rsidR="00AE4574" w14:paraId="528C50CF" w14:textId="77777777" w:rsidTr="004221B0">
        <w:tc>
          <w:tcPr>
            <w:tcW w:w="5103" w:type="dxa"/>
          </w:tcPr>
          <w:p w14:paraId="33216A5F" w14:textId="77777777" w:rsidR="00AE4574" w:rsidRDefault="00AE4574" w:rsidP="004221B0">
            <w:pPr>
              <w:pStyle w:val="Tabletext"/>
            </w:pPr>
            <w:r w:rsidRPr="00F32A2D">
              <w:t>Supreme Court of Queensland</w:t>
            </w:r>
          </w:p>
        </w:tc>
        <w:tc>
          <w:tcPr>
            <w:tcW w:w="992" w:type="dxa"/>
          </w:tcPr>
          <w:p w14:paraId="23FA82EC" w14:textId="77777777" w:rsidR="00AE4574" w:rsidRDefault="00AE4574" w:rsidP="004221B0">
            <w:pPr>
              <w:pStyle w:val="Tabletext"/>
            </w:pPr>
            <w:r>
              <w:t>14</w:t>
            </w:r>
          </w:p>
        </w:tc>
        <w:tc>
          <w:tcPr>
            <w:tcW w:w="1135" w:type="dxa"/>
          </w:tcPr>
          <w:p w14:paraId="5C7D6B5A" w14:textId="77777777" w:rsidR="00AE4574" w:rsidRDefault="00AE4574" w:rsidP="004221B0">
            <w:pPr>
              <w:pStyle w:val="Tabletext"/>
            </w:pPr>
            <w:r>
              <w:t>9</w:t>
            </w:r>
          </w:p>
        </w:tc>
      </w:tr>
      <w:tr w:rsidR="00AE4574" w14:paraId="28AB3CBB" w14:textId="77777777" w:rsidTr="004221B0">
        <w:tc>
          <w:tcPr>
            <w:tcW w:w="5103" w:type="dxa"/>
          </w:tcPr>
          <w:p w14:paraId="6C04EB5D" w14:textId="77777777" w:rsidR="00AE4574" w:rsidRDefault="00AE4574" w:rsidP="004221B0">
            <w:pPr>
              <w:pStyle w:val="Tabletext"/>
            </w:pPr>
            <w:r w:rsidRPr="00F32A2D">
              <w:t>Industrial Court Queensland</w:t>
            </w:r>
          </w:p>
        </w:tc>
        <w:tc>
          <w:tcPr>
            <w:tcW w:w="992" w:type="dxa"/>
          </w:tcPr>
          <w:p w14:paraId="13C64AA5" w14:textId="77777777" w:rsidR="00AE4574" w:rsidRDefault="00AE4574" w:rsidP="004221B0">
            <w:pPr>
              <w:pStyle w:val="Tabletext"/>
            </w:pPr>
            <w:r>
              <w:t>1</w:t>
            </w:r>
          </w:p>
        </w:tc>
        <w:tc>
          <w:tcPr>
            <w:tcW w:w="1135" w:type="dxa"/>
          </w:tcPr>
          <w:p w14:paraId="392A5929" w14:textId="77777777" w:rsidR="00AE4574" w:rsidRDefault="00AE4574" w:rsidP="004221B0">
            <w:pPr>
              <w:pStyle w:val="Tabletext"/>
            </w:pPr>
            <w:r>
              <w:t>1</w:t>
            </w:r>
          </w:p>
        </w:tc>
      </w:tr>
      <w:tr w:rsidR="00AE4574" w14:paraId="458208E7" w14:textId="77777777" w:rsidTr="004221B0">
        <w:tc>
          <w:tcPr>
            <w:tcW w:w="5103" w:type="dxa"/>
          </w:tcPr>
          <w:p w14:paraId="4C45ACAC" w14:textId="77777777" w:rsidR="00AE4574" w:rsidRDefault="00AE4574" w:rsidP="004221B0">
            <w:pPr>
              <w:pStyle w:val="Tabletext"/>
            </w:pPr>
            <w:r w:rsidRPr="00F32A2D">
              <w:t>District Court of Queensland</w:t>
            </w:r>
          </w:p>
        </w:tc>
        <w:tc>
          <w:tcPr>
            <w:tcW w:w="992" w:type="dxa"/>
          </w:tcPr>
          <w:p w14:paraId="27FE1B0D" w14:textId="77777777" w:rsidR="00AE4574" w:rsidRDefault="00AE4574" w:rsidP="004221B0">
            <w:pPr>
              <w:pStyle w:val="Tabletext"/>
            </w:pPr>
            <w:r>
              <w:t>3</w:t>
            </w:r>
          </w:p>
        </w:tc>
        <w:tc>
          <w:tcPr>
            <w:tcW w:w="1135" w:type="dxa"/>
          </w:tcPr>
          <w:p w14:paraId="5A609005" w14:textId="77777777" w:rsidR="00AE4574" w:rsidRDefault="00AE4574" w:rsidP="004221B0">
            <w:pPr>
              <w:pStyle w:val="Tabletext"/>
            </w:pPr>
            <w:r>
              <w:t>6</w:t>
            </w:r>
          </w:p>
        </w:tc>
      </w:tr>
      <w:tr w:rsidR="00AE4574" w14:paraId="396579BA" w14:textId="77777777" w:rsidTr="004221B0">
        <w:tc>
          <w:tcPr>
            <w:tcW w:w="5103" w:type="dxa"/>
          </w:tcPr>
          <w:p w14:paraId="289C4DC7" w14:textId="77777777" w:rsidR="00AE4574" w:rsidRDefault="00AE4574" w:rsidP="004221B0">
            <w:pPr>
              <w:pStyle w:val="Tabletext"/>
            </w:pPr>
            <w:r w:rsidRPr="00F32A2D">
              <w:t>Land Court of Queensland</w:t>
            </w:r>
          </w:p>
        </w:tc>
        <w:tc>
          <w:tcPr>
            <w:tcW w:w="992" w:type="dxa"/>
          </w:tcPr>
          <w:p w14:paraId="0F608631" w14:textId="77777777" w:rsidR="00AE4574" w:rsidRDefault="00AE4574" w:rsidP="004221B0">
            <w:pPr>
              <w:pStyle w:val="Tabletext"/>
            </w:pPr>
            <w:r>
              <w:t>4</w:t>
            </w:r>
          </w:p>
        </w:tc>
        <w:tc>
          <w:tcPr>
            <w:tcW w:w="1135" w:type="dxa"/>
          </w:tcPr>
          <w:p w14:paraId="0508B070" w14:textId="77777777" w:rsidR="00AE4574" w:rsidRDefault="00AE4574" w:rsidP="004221B0">
            <w:pPr>
              <w:pStyle w:val="Tabletext"/>
            </w:pPr>
            <w:r>
              <w:t>2</w:t>
            </w:r>
          </w:p>
        </w:tc>
      </w:tr>
      <w:tr w:rsidR="00AE4574" w14:paraId="049EC8C7" w14:textId="77777777" w:rsidTr="004221B0">
        <w:tc>
          <w:tcPr>
            <w:tcW w:w="5103" w:type="dxa"/>
          </w:tcPr>
          <w:p w14:paraId="04FBA187" w14:textId="77777777" w:rsidR="00AE4574" w:rsidRDefault="00AE4574" w:rsidP="004221B0">
            <w:pPr>
              <w:pStyle w:val="Tabletext"/>
            </w:pPr>
            <w:r w:rsidRPr="00F32A2D">
              <w:t>Mental Health Court Queensland</w:t>
            </w:r>
          </w:p>
        </w:tc>
        <w:tc>
          <w:tcPr>
            <w:tcW w:w="992" w:type="dxa"/>
          </w:tcPr>
          <w:p w14:paraId="44705A0F" w14:textId="77777777" w:rsidR="00AE4574" w:rsidRDefault="00AE4574" w:rsidP="004221B0">
            <w:pPr>
              <w:pStyle w:val="Tabletext"/>
            </w:pPr>
            <w:r>
              <w:t>1</w:t>
            </w:r>
          </w:p>
        </w:tc>
        <w:tc>
          <w:tcPr>
            <w:tcW w:w="1135" w:type="dxa"/>
          </w:tcPr>
          <w:p w14:paraId="253BDD20" w14:textId="77777777" w:rsidR="00AE4574" w:rsidRDefault="00AE4574" w:rsidP="004221B0">
            <w:pPr>
              <w:pStyle w:val="Tabletext"/>
            </w:pPr>
            <w:r>
              <w:t>1</w:t>
            </w:r>
          </w:p>
        </w:tc>
      </w:tr>
      <w:tr w:rsidR="00AE4574" w14:paraId="045FB440" w14:textId="77777777" w:rsidTr="004221B0">
        <w:tc>
          <w:tcPr>
            <w:tcW w:w="5103" w:type="dxa"/>
          </w:tcPr>
          <w:p w14:paraId="5A893DF4" w14:textId="77777777" w:rsidR="00AE4574" w:rsidRPr="00F32A2D" w:rsidRDefault="00AE4574" w:rsidP="004221B0">
            <w:pPr>
              <w:pStyle w:val="Tabletext"/>
            </w:pPr>
            <w:r w:rsidRPr="00F32A2D">
              <w:t>Coroners Court Queensland</w:t>
            </w:r>
          </w:p>
        </w:tc>
        <w:tc>
          <w:tcPr>
            <w:tcW w:w="992" w:type="dxa"/>
          </w:tcPr>
          <w:p w14:paraId="5E1A944D" w14:textId="77777777" w:rsidR="00AE4574" w:rsidRDefault="00AE4574" w:rsidP="004221B0">
            <w:pPr>
              <w:pStyle w:val="Tabletext"/>
            </w:pPr>
            <w:r>
              <w:t>2</w:t>
            </w:r>
          </w:p>
        </w:tc>
        <w:tc>
          <w:tcPr>
            <w:tcW w:w="1135" w:type="dxa"/>
          </w:tcPr>
          <w:p w14:paraId="3CB845EF" w14:textId="77777777" w:rsidR="00AE4574" w:rsidRDefault="00AE4574" w:rsidP="004221B0">
            <w:pPr>
              <w:pStyle w:val="Tabletext"/>
            </w:pPr>
            <w:r>
              <w:t>0</w:t>
            </w:r>
          </w:p>
        </w:tc>
      </w:tr>
      <w:tr w:rsidR="00AE4574" w14:paraId="6FCDA9A6" w14:textId="77777777" w:rsidTr="004221B0">
        <w:tc>
          <w:tcPr>
            <w:tcW w:w="5103" w:type="dxa"/>
          </w:tcPr>
          <w:p w14:paraId="6692A73B" w14:textId="77777777" w:rsidR="00AE4574" w:rsidRPr="00816A38" w:rsidRDefault="00AE4574" w:rsidP="004221B0">
            <w:pPr>
              <w:pStyle w:val="Tabletext"/>
            </w:pPr>
            <w:r w:rsidRPr="00816A38">
              <w:t>Magistrates Court of Queensland</w:t>
            </w:r>
          </w:p>
        </w:tc>
        <w:tc>
          <w:tcPr>
            <w:tcW w:w="992" w:type="dxa"/>
          </w:tcPr>
          <w:p w14:paraId="2326742D" w14:textId="77777777" w:rsidR="00AE4574" w:rsidRPr="00816A38" w:rsidRDefault="00AE4574" w:rsidP="004221B0">
            <w:pPr>
              <w:pStyle w:val="Tabletext"/>
            </w:pPr>
            <w:r w:rsidRPr="00816A38">
              <w:t>2</w:t>
            </w:r>
          </w:p>
        </w:tc>
        <w:tc>
          <w:tcPr>
            <w:tcW w:w="1135" w:type="dxa"/>
          </w:tcPr>
          <w:p w14:paraId="610AA0F4" w14:textId="2456B750" w:rsidR="00AE4574" w:rsidRPr="00816A38" w:rsidRDefault="00AE4574" w:rsidP="004221B0">
            <w:pPr>
              <w:pStyle w:val="Tabletext"/>
            </w:pPr>
            <w:r w:rsidRPr="00816A38">
              <w:t>1</w:t>
            </w:r>
          </w:p>
        </w:tc>
      </w:tr>
      <w:tr w:rsidR="00AE4574" w14:paraId="50A4A766" w14:textId="77777777" w:rsidTr="004221B0">
        <w:tc>
          <w:tcPr>
            <w:tcW w:w="5103" w:type="dxa"/>
          </w:tcPr>
          <w:p w14:paraId="3FF22C8E" w14:textId="77777777" w:rsidR="00AE4574" w:rsidRPr="00F32A2D" w:rsidRDefault="00AE4574" w:rsidP="004221B0">
            <w:pPr>
              <w:pStyle w:val="Tabletext"/>
            </w:pPr>
            <w:r w:rsidRPr="00F32A2D">
              <w:t>Queensland Civil and Administrative Tribunal, Appeals</w:t>
            </w:r>
          </w:p>
        </w:tc>
        <w:tc>
          <w:tcPr>
            <w:tcW w:w="992" w:type="dxa"/>
          </w:tcPr>
          <w:p w14:paraId="48A4291D" w14:textId="77777777" w:rsidR="00AE4574" w:rsidRDefault="00AE4574" w:rsidP="004221B0">
            <w:pPr>
              <w:pStyle w:val="Tabletext"/>
            </w:pPr>
            <w:r>
              <w:t>4</w:t>
            </w:r>
          </w:p>
        </w:tc>
        <w:tc>
          <w:tcPr>
            <w:tcW w:w="1135" w:type="dxa"/>
          </w:tcPr>
          <w:p w14:paraId="5CCA1C18" w14:textId="77777777" w:rsidR="00AE4574" w:rsidRDefault="00AE4574" w:rsidP="004221B0">
            <w:pPr>
              <w:pStyle w:val="Tabletext"/>
            </w:pPr>
            <w:r>
              <w:t>12</w:t>
            </w:r>
          </w:p>
        </w:tc>
      </w:tr>
      <w:tr w:rsidR="00AE4574" w14:paraId="42088FFC" w14:textId="77777777" w:rsidTr="004221B0">
        <w:tc>
          <w:tcPr>
            <w:tcW w:w="5103" w:type="dxa"/>
          </w:tcPr>
          <w:p w14:paraId="57B6D65C" w14:textId="77777777" w:rsidR="00AE4574" w:rsidRPr="00F32A2D" w:rsidRDefault="00AE4574" w:rsidP="004221B0">
            <w:pPr>
              <w:pStyle w:val="Tabletext"/>
            </w:pPr>
            <w:r w:rsidRPr="00F32A2D">
              <w:t>Queensland Civil and Administrative Tribunal</w:t>
            </w:r>
          </w:p>
        </w:tc>
        <w:tc>
          <w:tcPr>
            <w:tcW w:w="992" w:type="dxa"/>
          </w:tcPr>
          <w:p w14:paraId="1C4A6D40" w14:textId="77777777" w:rsidR="00AE4574" w:rsidRDefault="00AE4574" w:rsidP="004221B0">
            <w:pPr>
              <w:pStyle w:val="Tabletext"/>
            </w:pPr>
            <w:r>
              <w:t>77</w:t>
            </w:r>
          </w:p>
        </w:tc>
        <w:tc>
          <w:tcPr>
            <w:tcW w:w="1135" w:type="dxa"/>
          </w:tcPr>
          <w:p w14:paraId="6E4E0451" w14:textId="77777777" w:rsidR="00AE4574" w:rsidRDefault="00AE4574" w:rsidP="004221B0">
            <w:pPr>
              <w:pStyle w:val="Tabletext"/>
            </w:pPr>
            <w:r>
              <w:t>94</w:t>
            </w:r>
          </w:p>
        </w:tc>
      </w:tr>
      <w:tr w:rsidR="00AE4574" w14:paraId="3A3060B5" w14:textId="77777777" w:rsidTr="004221B0">
        <w:tc>
          <w:tcPr>
            <w:tcW w:w="5103" w:type="dxa"/>
          </w:tcPr>
          <w:p w14:paraId="5D889A6D" w14:textId="77777777" w:rsidR="00AE4574" w:rsidRPr="00F32A2D" w:rsidRDefault="00AE4574" w:rsidP="004221B0">
            <w:pPr>
              <w:pStyle w:val="Tabletext"/>
            </w:pPr>
            <w:r w:rsidRPr="00F32A2D">
              <w:t>Queensland Industrial Relations Commission</w:t>
            </w:r>
          </w:p>
        </w:tc>
        <w:tc>
          <w:tcPr>
            <w:tcW w:w="992" w:type="dxa"/>
          </w:tcPr>
          <w:p w14:paraId="5C99264E" w14:textId="77777777" w:rsidR="00AE4574" w:rsidRDefault="00AE4574" w:rsidP="004221B0">
            <w:pPr>
              <w:pStyle w:val="Tabletext"/>
            </w:pPr>
            <w:r>
              <w:t>50</w:t>
            </w:r>
          </w:p>
        </w:tc>
        <w:tc>
          <w:tcPr>
            <w:tcW w:w="1135" w:type="dxa"/>
          </w:tcPr>
          <w:p w14:paraId="7A5F6EF3" w14:textId="77777777" w:rsidR="00AE4574" w:rsidRDefault="00AE4574" w:rsidP="004221B0">
            <w:pPr>
              <w:pStyle w:val="Tabletext"/>
            </w:pPr>
            <w:r>
              <w:t>49</w:t>
            </w:r>
          </w:p>
        </w:tc>
      </w:tr>
      <w:tr w:rsidR="008212BC" w:rsidRPr="008212BC" w14:paraId="08057660" w14:textId="77777777" w:rsidTr="008212BC">
        <w:tc>
          <w:tcPr>
            <w:tcW w:w="5103" w:type="dxa"/>
            <w:shd w:val="clear" w:color="auto" w:fill="auto"/>
          </w:tcPr>
          <w:p w14:paraId="6CFAC01D" w14:textId="77777777" w:rsidR="00AE4574" w:rsidRPr="008212BC" w:rsidRDefault="00AE4574" w:rsidP="004221B0">
            <w:pPr>
              <w:pStyle w:val="Tabletext"/>
              <w:rPr>
                <w:b/>
                <w:bCs/>
                <w:color w:val="000000" w:themeColor="text1"/>
              </w:rPr>
            </w:pPr>
            <w:r w:rsidRPr="008212BC">
              <w:rPr>
                <w:b/>
                <w:bCs/>
                <w:color w:val="000000" w:themeColor="text1"/>
              </w:rPr>
              <w:t>Total</w:t>
            </w:r>
          </w:p>
        </w:tc>
        <w:tc>
          <w:tcPr>
            <w:tcW w:w="992" w:type="dxa"/>
            <w:shd w:val="clear" w:color="auto" w:fill="auto"/>
          </w:tcPr>
          <w:p w14:paraId="6AA919DC" w14:textId="77777777" w:rsidR="00AE4574" w:rsidRPr="008212BC" w:rsidRDefault="00AE4574" w:rsidP="004221B0">
            <w:pPr>
              <w:pStyle w:val="Tabletext"/>
              <w:rPr>
                <w:b/>
                <w:bCs/>
                <w:color w:val="000000" w:themeColor="text1"/>
              </w:rPr>
            </w:pPr>
            <w:r w:rsidRPr="008212BC">
              <w:rPr>
                <w:b/>
                <w:bCs/>
                <w:color w:val="000000" w:themeColor="text1"/>
              </w:rPr>
              <w:t>161</w:t>
            </w:r>
          </w:p>
        </w:tc>
        <w:tc>
          <w:tcPr>
            <w:tcW w:w="1135" w:type="dxa"/>
            <w:shd w:val="clear" w:color="auto" w:fill="auto"/>
          </w:tcPr>
          <w:p w14:paraId="7451FA8A" w14:textId="77777777" w:rsidR="00AE4574" w:rsidRPr="008212BC" w:rsidRDefault="00AE4574" w:rsidP="004221B0">
            <w:pPr>
              <w:pStyle w:val="Tabletext"/>
              <w:rPr>
                <w:b/>
                <w:bCs/>
                <w:color w:val="000000" w:themeColor="text1"/>
              </w:rPr>
            </w:pPr>
            <w:r w:rsidRPr="008212BC">
              <w:rPr>
                <w:b/>
                <w:bCs/>
                <w:color w:val="000000" w:themeColor="text1"/>
              </w:rPr>
              <w:t>177</w:t>
            </w:r>
          </w:p>
        </w:tc>
      </w:tr>
    </w:tbl>
    <w:p w14:paraId="549AE643" w14:textId="77777777" w:rsidR="00AE4574" w:rsidRDefault="00AE4574" w:rsidP="00AE4574"/>
    <w:p w14:paraId="55808AAE" w14:textId="58B7B9AB" w:rsidR="00AE4574" w:rsidRPr="008212BC" w:rsidRDefault="00192972" w:rsidP="00AE4574">
      <w:pPr>
        <w:pStyle w:val="Heading2"/>
        <w:rPr>
          <w:color w:val="004270"/>
        </w:rPr>
      </w:pPr>
      <w:bookmarkStart w:id="359" w:name="_Toc183013926"/>
      <w:r w:rsidRPr="008212BC">
        <w:rPr>
          <w:color w:val="004270"/>
        </w:rPr>
        <w:t>Specialist</w:t>
      </w:r>
      <w:r w:rsidR="00AE4574" w:rsidRPr="008212BC">
        <w:rPr>
          <w:color w:val="004270"/>
        </w:rPr>
        <w:t xml:space="preserve"> courts</w:t>
      </w:r>
      <w:bookmarkEnd w:id="359"/>
    </w:p>
    <w:p w14:paraId="3F551618" w14:textId="2F031665" w:rsidR="00AE4574" w:rsidRPr="00A142D2" w:rsidRDefault="00AE4574" w:rsidP="00B439C1">
      <w:pPr>
        <w:rPr>
          <w:lang w:val="en-GB"/>
        </w:rPr>
      </w:pPr>
      <w:r w:rsidRPr="00A142D2">
        <w:rPr>
          <w:lang w:val="en-GB"/>
        </w:rPr>
        <w:t xml:space="preserve">The Queensland Mental Health Court </w:t>
      </w:r>
      <w:proofErr w:type="gramStart"/>
      <w:r w:rsidRPr="00A142D2">
        <w:rPr>
          <w:b/>
          <w:bCs/>
          <w:i/>
          <w:iCs/>
        </w:rPr>
        <w:t>In</w:t>
      </w:r>
      <w:proofErr w:type="gramEnd"/>
      <w:r w:rsidRPr="00A142D2">
        <w:rPr>
          <w:b/>
          <w:bCs/>
          <w:i/>
          <w:iCs/>
        </w:rPr>
        <w:t> the Matter of FYS</w:t>
      </w:r>
      <w:r w:rsidRPr="00A142D2">
        <w:rPr>
          <w:b/>
          <w:bCs/>
        </w:rPr>
        <w:t xml:space="preserve"> </w:t>
      </w:r>
      <w:r w:rsidRPr="00587123">
        <w:t>[2023] QMHC 3</w:t>
      </w:r>
      <w:r w:rsidRPr="00A142D2">
        <w:t xml:space="preserve"> </w:t>
      </w:r>
      <w:r w:rsidR="00CE677B">
        <w:rPr>
          <w:lang w:val="en-GB"/>
        </w:rPr>
        <w:t xml:space="preserve">applies the </w:t>
      </w:r>
      <w:r w:rsidRPr="00A142D2">
        <w:rPr>
          <w:lang w:val="en-GB"/>
        </w:rPr>
        <w:t xml:space="preserve">human rights principles </w:t>
      </w:r>
      <w:r w:rsidR="00CE677B">
        <w:rPr>
          <w:lang w:val="en-GB"/>
        </w:rPr>
        <w:t xml:space="preserve">identified </w:t>
      </w:r>
      <w:r w:rsidRPr="00A142D2">
        <w:rPr>
          <w:i/>
          <w:iCs/>
        </w:rPr>
        <w:t>In the matter of ICO </w:t>
      </w:r>
      <w:r w:rsidRPr="00A142D2">
        <w:t xml:space="preserve">[2023] QMHC 1 </w:t>
      </w:r>
      <w:r w:rsidRPr="00A142D2">
        <w:rPr>
          <w:lang w:val="en-GB"/>
        </w:rPr>
        <w:t xml:space="preserve">to </w:t>
      </w:r>
      <w:r w:rsidR="00CE677B">
        <w:rPr>
          <w:lang w:val="en-GB"/>
        </w:rPr>
        <w:t xml:space="preserve">interpret </w:t>
      </w:r>
      <w:r w:rsidRPr="00A142D2">
        <w:rPr>
          <w:lang w:val="en-GB"/>
        </w:rPr>
        <w:t xml:space="preserve">and </w:t>
      </w:r>
      <w:r w:rsidR="00CE677B">
        <w:rPr>
          <w:lang w:val="en-GB"/>
        </w:rPr>
        <w:t xml:space="preserve">apply </w:t>
      </w:r>
      <w:r w:rsidRPr="00A142D2">
        <w:rPr>
          <w:lang w:val="en-GB"/>
        </w:rPr>
        <w:t xml:space="preserve">the test for capacity </w:t>
      </w:r>
      <w:r>
        <w:rPr>
          <w:lang w:val="en-GB"/>
        </w:rPr>
        <w:t xml:space="preserve">to </w:t>
      </w:r>
      <w:r w:rsidRPr="00A142D2">
        <w:rPr>
          <w:lang w:val="en-GB"/>
        </w:rPr>
        <w:t xml:space="preserve">give informed consent to electroconvulsive therapy (ECT) under the </w:t>
      </w:r>
      <w:r w:rsidRPr="00A142D2">
        <w:rPr>
          <w:i/>
          <w:iCs/>
          <w:lang w:val="en-GB"/>
        </w:rPr>
        <w:t>Mental Health Act 2016</w:t>
      </w:r>
      <w:r w:rsidRPr="00A142D2">
        <w:rPr>
          <w:lang w:val="en-GB"/>
        </w:rPr>
        <w:t>.</w:t>
      </w:r>
      <w:r w:rsidRPr="00A142D2">
        <w:t xml:space="preserve"> In this case, the appellant was found not to have capacity to give informed consent and the appeal against the decision to approve ECT was dismissed.</w:t>
      </w:r>
    </w:p>
    <w:p w14:paraId="6CC5A392" w14:textId="77777777" w:rsidR="0073590B" w:rsidRDefault="00AE4574" w:rsidP="00B439C1">
      <w:pPr>
        <w:rPr>
          <w:lang w:val="en-GB"/>
        </w:rPr>
      </w:pPr>
      <w:r w:rsidRPr="00A142D2">
        <w:rPr>
          <w:lang w:val="en-GB"/>
        </w:rPr>
        <w:t xml:space="preserve">In </w:t>
      </w:r>
      <w:bookmarkStart w:id="360" w:name="_Hlk180502303"/>
      <w:r w:rsidRPr="00A142D2">
        <w:rPr>
          <w:b/>
          <w:bCs/>
          <w:i/>
          <w:iCs/>
          <w:lang w:val="en-GB"/>
        </w:rPr>
        <w:t xml:space="preserve">BHP Coal Pty Ltd &amp; </w:t>
      </w:r>
      <w:proofErr w:type="spellStart"/>
      <w:r w:rsidRPr="00A142D2">
        <w:rPr>
          <w:b/>
          <w:bCs/>
          <w:i/>
          <w:iCs/>
          <w:lang w:val="en-GB"/>
        </w:rPr>
        <w:t>Ors</w:t>
      </w:r>
      <w:proofErr w:type="spellEnd"/>
      <w:r w:rsidRPr="00A142D2">
        <w:rPr>
          <w:b/>
          <w:bCs/>
          <w:i/>
          <w:iCs/>
          <w:lang w:val="en-GB"/>
        </w:rPr>
        <w:t xml:space="preserve"> v Chief Executive, Department of Environment, </w:t>
      </w:r>
      <w:proofErr w:type="gramStart"/>
      <w:r w:rsidRPr="00A142D2">
        <w:rPr>
          <w:b/>
          <w:bCs/>
          <w:i/>
          <w:iCs/>
          <w:lang w:val="en-GB"/>
        </w:rPr>
        <w:t>Science</w:t>
      </w:r>
      <w:proofErr w:type="gramEnd"/>
      <w:r w:rsidRPr="00A142D2">
        <w:rPr>
          <w:b/>
          <w:bCs/>
          <w:i/>
          <w:iCs/>
          <w:lang w:val="en-GB"/>
        </w:rPr>
        <w:t xml:space="preserve"> and Innovation</w:t>
      </w:r>
      <w:r w:rsidRPr="00A142D2">
        <w:rPr>
          <w:lang w:val="en-GB"/>
        </w:rPr>
        <w:t> [2024] QLC 7</w:t>
      </w:r>
      <w:bookmarkEnd w:id="360"/>
      <w:r w:rsidRPr="00A142D2">
        <w:rPr>
          <w:lang w:val="en-GB"/>
        </w:rPr>
        <w:t xml:space="preserve">, </w:t>
      </w:r>
      <w:bookmarkStart w:id="361" w:name="_Hlk180502369"/>
      <w:r w:rsidRPr="00A142D2">
        <w:rPr>
          <w:lang w:val="en-GB"/>
        </w:rPr>
        <w:t xml:space="preserve">the Queensland Land Court considered whether a recommendation to approve an environmental authority was compatible with human rights. In the absence of evidence being raised by the parties regarding limitation of rights, the court still accepted there is a potential threat to human rights in any activity that increases greenhouse gas emissions. </w:t>
      </w:r>
    </w:p>
    <w:p w14:paraId="3E3D6B3D" w14:textId="29BA6667" w:rsidR="00AE4574" w:rsidRPr="00A142D2" w:rsidRDefault="00AE4574" w:rsidP="00B439C1">
      <w:pPr>
        <w:rPr>
          <w:lang w:val="en-GB"/>
        </w:rPr>
      </w:pPr>
      <w:r w:rsidRPr="00A142D2">
        <w:rPr>
          <w:lang w:val="en-GB"/>
        </w:rPr>
        <w:t xml:space="preserve">On that basis, the court proceeded to balance the impacts on human rights </w:t>
      </w:r>
      <w:r w:rsidR="0073590B">
        <w:rPr>
          <w:lang w:val="en-GB"/>
        </w:rPr>
        <w:t>with</w:t>
      </w:r>
      <w:r w:rsidR="0073590B" w:rsidRPr="00A142D2">
        <w:rPr>
          <w:lang w:val="en-GB"/>
        </w:rPr>
        <w:t xml:space="preserve"> </w:t>
      </w:r>
      <w:r w:rsidRPr="00A142D2">
        <w:rPr>
          <w:lang w:val="en-GB"/>
        </w:rPr>
        <w:t>the purpose of the proposal. Having regard to the economic benefits, financial contribution in taxes, community engagement, cultural heritage studies undertaken, consultation with traditional owners, and no ecological significance of the area, the court concluded that any limitation on human rights was proportionate.</w:t>
      </w:r>
    </w:p>
    <w:p w14:paraId="5547D8CD" w14:textId="77777777" w:rsidR="00AE4574" w:rsidRPr="00BA20C1" w:rsidRDefault="00AE4574" w:rsidP="00AE4574">
      <w:pPr>
        <w:pStyle w:val="Heading2"/>
        <w:rPr>
          <w:color w:val="004270"/>
        </w:rPr>
      </w:pPr>
      <w:bookmarkStart w:id="362" w:name="_Toc183013927"/>
      <w:bookmarkEnd w:id="361"/>
      <w:r w:rsidRPr="00BA20C1">
        <w:rPr>
          <w:color w:val="004270"/>
        </w:rPr>
        <w:lastRenderedPageBreak/>
        <w:t>Tribunals</w:t>
      </w:r>
      <w:bookmarkEnd w:id="362"/>
    </w:p>
    <w:p w14:paraId="405521EA" w14:textId="77777777" w:rsidR="00AE4574" w:rsidRDefault="00AE4574" w:rsidP="000C6E02">
      <w:r>
        <w:t>In decisions made by the Queensland Civil and Administrative Tribunal (</w:t>
      </w:r>
      <w:r w:rsidRPr="00BA392D">
        <w:rPr>
          <w:b/>
          <w:bCs/>
        </w:rPr>
        <w:t>QCAT</w:t>
      </w:r>
      <w:r>
        <w:t>), QCAT appeals, and the Queensland Industrial Relations Commission (</w:t>
      </w:r>
      <w:r w:rsidRPr="00BA392D">
        <w:rPr>
          <w:b/>
          <w:bCs/>
        </w:rPr>
        <w:t>QIRC</w:t>
      </w:r>
      <w:r>
        <w:t>), human rights were considered predominantly in the areas of:</w:t>
      </w:r>
    </w:p>
    <w:p w14:paraId="1D02E800" w14:textId="77777777" w:rsidR="00AE4574" w:rsidRPr="00D36B32" w:rsidRDefault="00AE4574" w:rsidP="00F61EAA">
      <w:pPr>
        <w:pStyle w:val="Listparagraph-bulleted"/>
      </w:pPr>
      <w:r>
        <w:t xml:space="preserve">review of </w:t>
      </w:r>
      <w:r w:rsidRPr="00A142D2">
        <w:t xml:space="preserve">working with </w:t>
      </w:r>
      <w:proofErr w:type="gramStart"/>
      <w:r w:rsidRPr="00A142D2">
        <w:t>children</w:t>
      </w:r>
      <w:proofErr w:type="gramEnd"/>
      <w:r w:rsidRPr="00A142D2">
        <w:t xml:space="preserve"> screenings (blue cards) and disability worker screenings (yellow card)</w:t>
      </w:r>
      <w:r>
        <w:t xml:space="preserve"> – 38 decisions</w:t>
      </w:r>
    </w:p>
    <w:p w14:paraId="138B0140" w14:textId="77777777" w:rsidR="00AE4574" w:rsidRPr="00D36B32" w:rsidRDefault="00AE4574" w:rsidP="00F61EAA">
      <w:pPr>
        <w:pStyle w:val="Listparagraph-bulleted"/>
      </w:pPr>
      <w:r>
        <w:t>public sector reviews – 27 decisions</w:t>
      </w:r>
    </w:p>
    <w:p w14:paraId="56BB9F08" w14:textId="77777777" w:rsidR="00AE4574" w:rsidRPr="00D36B32" w:rsidRDefault="00AE4574" w:rsidP="00F61EAA">
      <w:pPr>
        <w:pStyle w:val="Listparagraph-bulleted"/>
      </w:pPr>
      <w:r>
        <w:t>guardianship and administration – 23 decisions</w:t>
      </w:r>
    </w:p>
    <w:p w14:paraId="76D0EB3E" w14:textId="77777777" w:rsidR="00AE4574" w:rsidRPr="00D36B32" w:rsidRDefault="00AE4574" w:rsidP="00F61EAA">
      <w:pPr>
        <w:pStyle w:val="Listparagraph-bulleted"/>
      </w:pPr>
      <w:r>
        <w:t>anti-discrimination – 15 decisions</w:t>
      </w:r>
    </w:p>
    <w:p w14:paraId="47DD9499" w14:textId="77777777" w:rsidR="00AE4574" w:rsidRPr="00D36B32" w:rsidRDefault="00AE4574" w:rsidP="00F61EAA">
      <w:pPr>
        <w:pStyle w:val="Listparagraph-bulleted"/>
      </w:pPr>
      <w:r>
        <w:t>industrial law – 11 decisions</w:t>
      </w:r>
    </w:p>
    <w:p w14:paraId="1A9A7ACA" w14:textId="77777777" w:rsidR="00AE4574" w:rsidRPr="00D36B32" w:rsidRDefault="00AE4574" w:rsidP="00F61EAA">
      <w:pPr>
        <w:pStyle w:val="Listparagraph-bulleted"/>
      </w:pPr>
      <w:r>
        <w:t>anti-discrimination exemption applications – 10 decisions.</w:t>
      </w:r>
    </w:p>
    <w:p w14:paraId="33655C9E" w14:textId="13E55439" w:rsidR="00AE4574" w:rsidRDefault="00AE4574" w:rsidP="00AE4574">
      <w:r>
        <w:t>A full breakdown of cases which considered human rights by area of law is given in Appendix A.</w:t>
      </w:r>
    </w:p>
    <w:p w14:paraId="529EECF1" w14:textId="319E0551" w:rsidR="00AE4574" w:rsidRPr="00BA20C1" w:rsidRDefault="00CA296B" w:rsidP="00AE4574">
      <w:pPr>
        <w:pStyle w:val="Heading3"/>
        <w:rPr>
          <w:color w:val="004270"/>
        </w:rPr>
      </w:pPr>
      <w:bookmarkStart w:id="363" w:name="_Toc183013928"/>
      <w:r w:rsidRPr="00BA20C1">
        <w:rPr>
          <w:color w:val="004270"/>
        </w:rPr>
        <w:t>Working with children (</w:t>
      </w:r>
      <w:r w:rsidR="008159B2" w:rsidRPr="00BA20C1">
        <w:rPr>
          <w:color w:val="004270"/>
        </w:rPr>
        <w:t xml:space="preserve">blue </w:t>
      </w:r>
      <w:r w:rsidR="00AE4574" w:rsidRPr="00BA20C1">
        <w:rPr>
          <w:color w:val="004270"/>
        </w:rPr>
        <w:t>card</w:t>
      </w:r>
      <w:r w:rsidRPr="00BA20C1">
        <w:rPr>
          <w:color w:val="004270"/>
        </w:rPr>
        <w:t>)</w:t>
      </w:r>
      <w:r w:rsidR="000221D8" w:rsidRPr="00BA20C1">
        <w:rPr>
          <w:color w:val="004270"/>
        </w:rPr>
        <w:t xml:space="preserve"> </w:t>
      </w:r>
      <w:r w:rsidR="000E7F8D" w:rsidRPr="00BA20C1">
        <w:rPr>
          <w:color w:val="004270"/>
        </w:rPr>
        <w:t xml:space="preserve">and disability worker screening (yellow card) </w:t>
      </w:r>
      <w:r w:rsidR="000221D8" w:rsidRPr="00BA20C1">
        <w:rPr>
          <w:color w:val="004270"/>
        </w:rPr>
        <w:t>decisions</w:t>
      </w:r>
      <w:bookmarkEnd w:id="363"/>
      <w:r w:rsidR="00AE4574" w:rsidRPr="00BA20C1">
        <w:rPr>
          <w:color w:val="004270"/>
        </w:rPr>
        <w:t xml:space="preserve"> </w:t>
      </w:r>
    </w:p>
    <w:p w14:paraId="35F4C7B2" w14:textId="6A49F170" w:rsidR="00AE4574" w:rsidRPr="00BA392D" w:rsidRDefault="00AE4574" w:rsidP="00143FF8">
      <w:pPr>
        <w:rPr>
          <w:lang w:eastAsia="en-AU"/>
        </w:rPr>
      </w:pPr>
      <w:r w:rsidRPr="00BA392D">
        <w:rPr>
          <w:lang w:eastAsia="en-AU"/>
        </w:rPr>
        <w:t xml:space="preserve">QCAT accepts that when reviewing a blue card decision, it is a public entity under the Human Rights Act. See </w:t>
      </w:r>
      <w:r w:rsidR="00143FF8">
        <w:rPr>
          <w:lang w:eastAsia="en-AU"/>
        </w:rPr>
        <w:t>for example</w:t>
      </w:r>
      <w:r w:rsidRPr="00BA392D">
        <w:rPr>
          <w:lang w:eastAsia="en-AU"/>
        </w:rPr>
        <w:t xml:space="preserve">, </w:t>
      </w:r>
      <w:r w:rsidRPr="00BA392D">
        <w:rPr>
          <w:b/>
          <w:i/>
          <w:iCs/>
          <w:lang w:eastAsia="en-AU"/>
        </w:rPr>
        <w:t>CG v Director-General Department of Justice and Attorney-General</w:t>
      </w:r>
      <w:r w:rsidRPr="00BA392D">
        <w:rPr>
          <w:lang w:eastAsia="en-AU"/>
        </w:rPr>
        <w:t xml:space="preserve"> [2024] QCAT 155.</w:t>
      </w:r>
    </w:p>
    <w:p w14:paraId="0A9DD1F5" w14:textId="77777777" w:rsidR="00AE4574" w:rsidRPr="00BA392D" w:rsidRDefault="00AE4574" w:rsidP="00143FF8">
      <w:pPr>
        <w:rPr>
          <w:lang w:eastAsia="en-AU"/>
        </w:rPr>
      </w:pPr>
      <w:r w:rsidRPr="00BA392D">
        <w:rPr>
          <w:lang w:eastAsia="en-AU"/>
        </w:rPr>
        <w:t xml:space="preserve">While decisions generally identify human rights relevant to the proceedings, any limitations to the rights of blue card applicants are held to be justified because of the proper purpose of promoting and protecting the right, interests, and wellbeing of children and young people, and the principle under section 6 of the </w:t>
      </w:r>
      <w:r w:rsidRPr="00BA392D">
        <w:rPr>
          <w:i/>
          <w:iCs/>
          <w:lang w:eastAsia="en-AU"/>
        </w:rPr>
        <w:t>Working with Children (Risk Management and Screening) Act 2000</w:t>
      </w:r>
      <w:r w:rsidRPr="00BA392D">
        <w:rPr>
          <w:lang w:eastAsia="en-AU"/>
        </w:rPr>
        <w:t xml:space="preserve"> (Qld) that the welfare and best interests of children are paramount.</w:t>
      </w:r>
    </w:p>
    <w:p w14:paraId="638C52C2" w14:textId="77777777" w:rsidR="00AE4574" w:rsidRPr="00BA392D" w:rsidRDefault="00AE4574" w:rsidP="00143FF8">
      <w:pPr>
        <w:rPr>
          <w:lang w:val="en-GB"/>
        </w:rPr>
      </w:pPr>
      <w:r w:rsidRPr="00BA392D">
        <w:rPr>
          <w:lang w:eastAsia="en-AU"/>
        </w:rPr>
        <w:t xml:space="preserve">Only two decisions concerned yellow cards. In </w:t>
      </w:r>
      <w:r w:rsidRPr="00BA392D">
        <w:rPr>
          <w:b/>
          <w:i/>
          <w:iCs/>
        </w:rPr>
        <w:t>JD v Dept Seniors, Disability Services &amp; Aboriginal &amp; Torres Strait Islander Partnerships</w:t>
      </w:r>
      <w:r w:rsidRPr="00BA392D">
        <w:rPr>
          <w:lang w:val="en-GB"/>
        </w:rPr>
        <w:t xml:space="preserve"> [2023] QCAT 316, the decision to refuse a yellow card had already been reversed by the decision-maker, and there was no need for the tribunal to assess the human rights compatibility of its own decision. The other decision merely records that the tribunal has </w:t>
      </w:r>
      <w:proofErr w:type="gramStart"/>
      <w:r w:rsidRPr="00BA392D">
        <w:rPr>
          <w:lang w:val="en-GB"/>
        </w:rPr>
        <w:t>given proper consideration to</w:t>
      </w:r>
      <w:proofErr w:type="gramEnd"/>
      <w:r w:rsidRPr="00BA392D">
        <w:rPr>
          <w:lang w:val="en-GB"/>
        </w:rPr>
        <w:t xml:space="preserve"> human rights and the decision is justified.</w:t>
      </w:r>
    </w:p>
    <w:p w14:paraId="194FC381" w14:textId="77777777" w:rsidR="00AE4574" w:rsidRPr="00BA20C1" w:rsidRDefault="00AE4574" w:rsidP="00AE4574">
      <w:pPr>
        <w:pStyle w:val="Heading3"/>
        <w:rPr>
          <w:color w:val="004270"/>
        </w:rPr>
      </w:pPr>
      <w:bookmarkStart w:id="364" w:name="_Toc183013929"/>
      <w:r w:rsidRPr="00BA20C1">
        <w:rPr>
          <w:color w:val="004270"/>
        </w:rPr>
        <w:t>Public sector reviews</w:t>
      </w:r>
      <w:bookmarkEnd w:id="364"/>
    </w:p>
    <w:p w14:paraId="400095D0" w14:textId="77777777" w:rsidR="009E2792" w:rsidRDefault="006056C2" w:rsidP="008159B2">
      <w:pPr>
        <w:rPr>
          <w:lang w:eastAsia="en-AU"/>
        </w:rPr>
      </w:pPr>
      <w:r>
        <w:rPr>
          <w:lang w:eastAsia="en-AU"/>
        </w:rPr>
        <w:t>Public se</w:t>
      </w:r>
      <w:r w:rsidR="00F85F4B">
        <w:rPr>
          <w:lang w:eastAsia="en-AU"/>
        </w:rPr>
        <w:t>ctor reviews</w:t>
      </w:r>
      <w:r w:rsidR="00294C08" w:rsidRPr="00294C08">
        <w:rPr>
          <w:lang w:eastAsia="en-AU"/>
        </w:rPr>
        <w:t xml:space="preserve"> under the </w:t>
      </w:r>
      <w:r w:rsidR="00294C08" w:rsidRPr="009E2792">
        <w:rPr>
          <w:i/>
          <w:iCs/>
          <w:lang w:eastAsia="en-AU"/>
        </w:rPr>
        <w:t>Industrial Relations Act 2016</w:t>
      </w:r>
      <w:r w:rsidR="00294C08" w:rsidRPr="00294C08">
        <w:rPr>
          <w:lang w:eastAsia="en-AU"/>
        </w:rPr>
        <w:t xml:space="preserve"> are not re</w:t>
      </w:r>
      <w:r w:rsidR="00294C08">
        <w:rPr>
          <w:lang w:eastAsia="en-AU"/>
        </w:rPr>
        <w:t>-</w:t>
      </w:r>
      <w:r w:rsidR="00294C08" w:rsidRPr="00294C08">
        <w:rPr>
          <w:lang w:eastAsia="en-AU"/>
        </w:rPr>
        <w:t xml:space="preserve">hearings of the original case. Instead, they involve a review of the decision that was </w:t>
      </w:r>
      <w:proofErr w:type="gramStart"/>
      <w:r w:rsidR="00294C08" w:rsidRPr="00294C08">
        <w:rPr>
          <w:lang w:eastAsia="en-AU"/>
        </w:rPr>
        <w:t>made</w:t>
      </w:r>
      <w:proofErr w:type="gramEnd"/>
      <w:r w:rsidR="00294C08" w:rsidRPr="00294C08">
        <w:rPr>
          <w:lang w:eastAsia="en-AU"/>
        </w:rPr>
        <w:t xml:space="preserve"> and the process used to make that decision. The </w:t>
      </w:r>
      <w:r w:rsidR="00661A36">
        <w:rPr>
          <w:lang w:eastAsia="en-AU"/>
        </w:rPr>
        <w:t>purpose</w:t>
      </w:r>
      <w:r w:rsidR="00294C08" w:rsidRPr="00294C08">
        <w:rPr>
          <w:lang w:eastAsia="en-AU"/>
        </w:rPr>
        <w:t xml:space="preserve"> of the appeal is to determine whether the original decision was fair and reasonable. If the decision maker's conclusions were reasonabl</w:t>
      </w:r>
      <w:r w:rsidR="009E2300">
        <w:rPr>
          <w:lang w:eastAsia="en-AU"/>
        </w:rPr>
        <w:t>y</w:t>
      </w:r>
      <w:r w:rsidR="00294C08" w:rsidRPr="00294C08">
        <w:rPr>
          <w:lang w:eastAsia="en-AU"/>
        </w:rPr>
        <w:t xml:space="preserve"> based on the available evidence, the appeal is unlikely to change those findings.</w:t>
      </w:r>
    </w:p>
    <w:p w14:paraId="7ADC4C3A" w14:textId="2EE27072" w:rsidR="00AE4574" w:rsidRPr="00BA392D" w:rsidRDefault="00AE4574" w:rsidP="008159B2">
      <w:pPr>
        <w:rPr>
          <w:lang w:eastAsia="en-AU"/>
        </w:rPr>
      </w:pPr>
      <w:r w:rsidRPr="00BA392D">
        <w:rPr>
          <w:lang w:eastAsia="en-AU"/>
        </w:rPr>
        <w:t>A review of a sample (10) of the</w:t>
      </w:r>
      <w:r w:rsidR="0049587A">
        <w:rPr>
          <w:lang w:eastAsia="en-AU"/>
        </w:rPr>
        <w:t>se</w:t>
      </w:r>
      <w:r w:rsidRPr="00BA392D">
        <w:rPr>
          <w:lang w:eastAsia="en-AU"/>
        </w:rPr>
        <w:t xml:space="preserve"> decisions indicates that the QIRC deals with appeal grounds raising human rights </w:t>
      </w:r>
      <w:r w:rsidR="006056C2">
        <w:rPr>
          <w:lang w:eastAsia="en-AU"/>
        </w:rPr>
        <w:t>issues</w:t>
      </w:r>
      <w:r w:rsidRPr="00BA392D">
        <w:rPr>
          <w:lang w:eastAsia="en-AU"/>
        </w:rPr>
        <w:t xml:space="preserve"> by considering whether the decision-maker has </w:t>
      </w:r>
      <w:proofErr w:type="gramStart"/>
      <w:r w:rsidRPr="00BA392D">
        <w:rPr>
          <w:lang w:eastAsia="en-AU"/>
        </w:rPr>
        <w:t>given proper consideration to</w:t>
      </w:r>
      <w:proofErr w:type="gramEnd"/>
      <w:r w:rsidRPr="00BA392D">
        <w:rPr>
          <w:lang w:eastAsia="en-AU"/>
        </w:rPr>
        <w:t xml:space="preserve"> human rights, and whether it was open to </w:t>
      </w:r>
      <w:r w:rsidRPr="00BA392D">
        <w:rPr>
          <w:lang w:eastAsia="en-AU"/>
        </w:rPr>
        <w:lastRenderedPageBreak/>
        <w:t xml:space="preserve">the decision-maker to determine that the limitations were reasonably justified.  None of the cases reviewed overturned the original-decision maker’s decision on human rights grounds. </w:t>
      </w:r>
    </w:p>
    <w:p w14:paraId="706536DE" w14:textId="77777777" w:rsidR="00AE4574" w:rsidRPr="00BA20C1" w:rsidRDefault="00AE4574" w:rsidP="00AE4574">
      <w:pPr>
        <w:pStyle w:val="Heading3"/>
        <w:rPr>
          <w:color w:val="004270"/>
        </w:rPr>
      </w:pPr>
      <w:bookmarkStart w:id="365" w:name="_Toc183013930"/>
      <w:r w:rsidRPr="00BA20C1">
        <w:rPr>
          <w:color w:val="004270"/>
        </w:rPr>
        <w:t>Guardianship and administration</w:t>
      </w:r>
      <w:bookmarkEnd w:id="365"/>
    </w:p>
    <w:p w14:paraId="75F6CEC4" w14:textId="45C8C829" w:rsidR="00AE4574" w:rsidRDefault="00AE4574" w:rsidP="00AE4574">
      <w:pPr>
        <w:rPr>
          <w:lang w:val="en-GB"/>
        </w:rPr>
      </w:pPr>
      <w:r>
        <w:rPr>
          <w:lang w:val="en-GB"/>
        </w:rPr>
        <w:t xml:space="preserve">In the 2022 decision of </w:t>
      </w:r>
      <w:r w:rsidRPr="00F066E4">
        <w:rPr>
          <w:b/>
          <w:i/>
          <w:iCs/>
          <w:lang w:val="en-GB"/>
        </w:rPr>
        <w:t>NJ</w:t>
      </w:r>
      <w:r w:rsidRPr="00F066E4">
        <w:rPr>
          <w:lang w:val="en-GB"/>
        </w:rPr>
        <w:t xml:space="preserve"> [2022] QCAT 283</w:t>
      </w:r>
      <w:r>
        <w:rPr>
          <w:lang w:val="en-GB"/>
        </w:rPr>
        <w:t>, after considering the case law</w:t>
      </w:r>
      <w:r w:rsidR="007D6A02">
        <w:rPr>
          <w:lang w:val="en-GB"/>
        </w:rPr>
        <w:t xml:space="preserve"> to date</w:t>
      </w:r>
      <w:r>
        <w:rPr>
          <w:lang w:val="en-GB"/>
        </w:rPr>
        <w:t xml:space="preserve">, QCAT decided </w:t>
      </w:r>
      <w:r w:rsidR="007D6A02">
        <w:rPr>
          <w:lang w:val="en-GB"/>
        </w:rPr>
        <w:t>consistently with past decisions that</w:t>
      </w:r>
      <w:r>
        <w:rPr>
          <w:lang w:val="en-GB"/>
        </w:rPr>
        <w:t xml:space="preserve"> it was acting in an administrative capacity when deciding whether to appoint a guardian, who, and on what conditions. </w:t>
      </w:r>
      <w:r w:rsidR="0088116A">
        <w:rPr>
          <w:lang w:val="en-GB"/>
        </w:rPr>
        <w:t>By contrast</w:t>
      </w:r>
      <w:r>
        <w:rPr>
          <w:lang w:val="en-GB"/>
        </w:rPr>
        <w:t xml:space="preserve">, cases in 2022-23 also </w:t>
      </w:r>
      <w:r w:rsidR="0088116A">
        <w:rPr>
          <w:lang w:val="en-GB"/>
        </w:rPr>
        <w:t xml:space="preserve">relied </w:t>
      </w:r>
      <w:r>
        <w:rPr>
          <w:lang w:val="en-GB"/>
        </w:rPr>
        <w:t xml:space="preserve">on statutory interpretation (section 48) or imply the direct application of rights (section 5(2)(a)) as the basis for their human rights consideration in guardianship and administration cases.  </w:t>
      </w:r>
    </w:p>
    <w:p w14:paraId="1867399B" w14:textId="76A771A8" w:rsidR="00AE4574" w:rsidRDefault="00AE4574" w:rsidP="00AE4574">
      <w:pPr>
        <w:rPr>
          <w:lang w:val="en-GB"/>
        </w:rPr>
      </w:pPr>
      <w:r w:rsidRPr="00435B2E">
        <w:t xml:space="preserve">For example, </w:t>
      </w:r>
      <w:r w:rsidRPr="00A05F8D">
        <w:rPr>
          <w:b/>
          <w:bCs/>
          <w:i/>
        </w:rPr>
        <w:t>DBD</w:t>
      </w:r>
      <w:r w:rsidRPr="00435B2E">
        <w:t xml:space="preserve"> [2023] QCATA 160 concerned an appeal against a decision to appoint the Public Guardian as guardian for DBD, which included the use of restrictive practices in an aged care facility. The Public Guardian contended that the appointment of a guardian, without the appointment of a representative for DBD, was not compatible with DBD’s right to equality before the law. The </w:t>
      </w:r>
      <w:r w:rsidR="0088116A">
        <w:t>T</w:t>
      </w:r>
      <w:r w:rsidRPr="00435B2E">
        <w:t>ribunal held that the power to appoint a representative under section 125 of the</w:t>
      </w:r>
      <w:r>
        <w:rPr>
          <w:lang w:val="en-GB"/>
        </w:rPr>
        <w:t xml:space="preserve"> </w:t>
      </w:r>
      <w:r w:rsidRPr="00073FB1">
        <w:rPr>
          <w:i/>
          <w:iCs/>
          <w:lang w:val="en-GB"/>
        </w:rPr>
        <w:t>Guardianship and Administration Act 2000</w:t>
      </w:r>
      <w:r>
        <w:rPr>
          <w:lang w:val="en-GB"/>
        </w:rPr>
        <w:t xml:space="preserve"> was a judicial power, although DBD’s human rights still needed to be considered under section 48 of the Human Rights Act, which the tribunal below had done.</w:t>
      </w:r>
    </w:p>
    <w:p w14:paraId="4B19A149" w14:textId="0BF60740" w:rsidR="00AE4574" w:rsidRDefault="00AE4574" w:rsidP="00AE4574">
      <w:pPr>
        <w:rPr>
          <w:lang w:val="en-GB"/>
        </w:rPr>
      </w:pPr>
      <w:r>
        <w:rPr>
          <w:lang w:val="en-GB"/>
        </w:rPr>
        <w:t xml:space="preserve">In other </w:t>
      </w:r>
      <w:proofErr w:type="gramStart"/>
      <w:r>
        <w:rPr>
          <w:lang w:val="en-GB"/>
        </w:rPr>
        <w:t>cases</w:t>
      </w:r>
      <w:proofErr w:type="gramEnd"/>
      <w:r w:rsidR="00120EDE">
        <w:rPr>
          <w:lang w:val="en-GB"/>
        </w:rPr>
        <w:t xml:space="preserve"> decided this year</w:t>
      </w:r>
      <w:r>
        <w:rPr>
          <w:lang w:val="en-GB"/>
        </w:rPr>
        <w:t xml:space="preserve">, such as </w:t>
      </w:r>
      <w:r w:rsidRPr="00816A38">
        <w:rPr>
          <w:b/>
          <w:i/>
          <w:iCs/>
          <w:lang w:val="en-GB"/>
        </w:rPr>
        <w:t>RPE</w:t>
      </w:r>
      <w:r>
        <w:rPr>
          <w:lang w:val="en-GB"/>
        </w:rPr>
        <w:t xml:space="preserve"> [2024] QCAT 109 and </w:t>
      </w:r>
      <w:r>
        <w:rPr>
          <w:b/>
          <w:i/>
          <w:iCs/>
          <w:lang w:val="en-GB"/>
        </w:rPr>
        <w:t xml:space="preserve">TFY </w:t>
      </w:r>
      <w:r>
        <w:rPr>
          <w:lang w:val="en-GB"/>
        </w:rPr>
        <w:t xml:space="preserve">[2023] 295, the </w:t>
      </w:r>
      <w:r w:rsidR="00C10F7B">
        <w:rPr>
          <w:lang w:val="en-GB"/>
        </w:rPr>
        <w:t>Tribunal appeared</w:t>
      </w:r>
      <w:r>
        <w:rPr>
          <w:lang w:val="en-GB"/>
        </w:rPr>
        <w:t xml:space="preserve"> to consider human rights compatibility as part of applying the General Principles in section 11B of the </w:t>
      </w:r>
      <w:r w:rsidRPr="00816A38">
        <w:rPr>
          <w:i/>
          <w:iCs/>
          <w:lang w:val="en-GB"/>
        </w:rPr>
        <w:t>Guardianship and Administration Act 2000</w:t>
      </w:r>
      <w:r>
        <w:rPr>
          <w:lang w:val="en-GB"/>
        </w:rPr>
        <w:t xml:space="preserve">, including the principle that adults have the same human rights and fundamental freedoms. </w:t>
      </w:r>
    </w:p>
    <w:p w14:paraId="314D4D47" w14:textId="303094BB" w:rsidR="00AE4574" w:rsidRDefault="00AE4574" w:rsidP="00AE4574">
      <w:pPr>
        <w:rPr>
          <w:lang w:val="en-GB"/>
        </w:rPr>
      </w:pPr>
      <w:proofErr w:type="gramStart"/>
      <w:r>
        <w:rPr>
          <w:lang w:val="en-GB"/>
        </w:rPr>
        <w:t xml:space="preserve">Generally speaking, </w:t>
      </w:r>
      <w:r w:rsidR="00EF3296">
        <w:rPr>
          <w:lang w:val="en-GB"/>
        </w:rPr>
        <w:t>in</w:t>
      </w:r>
      <w:proofErr w:type="gramEnd"/>
      <w:r w:rsidR="00EF3296">
        <w:rPr>
          <w:lang w:val="en-GB"/>
        </w:rPr>
        <w:t xml:space="preserve"> determining matters </w:t>
      </w:r>
      <w:r>
        <w:rPr>
          <w:lang w:val="en-GB"/>
        </w:rPr>
        <w:t xml:space="preserve">under the </w:t>
      </w:r>
      <w:r w:rsidRPr="00F8247E">
        <w:rPr>
          <w:i/>
          <w:iCs/>
          <w:lang w:val="en-GB"/>
        </w:rPr>
        <w:t>Guardianship and Administration Act 2000</w:t>
      </w:r>
      <w:r>
        <w:rPr>
          <w:i/>
          <w:iCs/>
          <w:lang w:val="en-GB"/>
        </w:rPr>
        <w:t xml:space="preserve"> </w:t>
      </w:r>
      <w:r w:rsidR="00EF3296">
        <w:rPr>
          <w:lang w:val="en-GB"/>
        </w:rPr>
        <w:t>the Tribunal</w:t>
      </w:r>
      <w:r>
        <w:rPr>
          <w:i/>
          <w:iCs/>
          <w:lang w:val="en-GB"/>
        </w:rPr>
        <w:t xml:space="preserve"> </w:t>
      </w:r>
      <w:r w:rsidRPr="00794927">
        <w:rPr>
          <w:lang w:val="en-GB"/>
        </w:rPr>
        <w:t>conclude</w:t>
      </w:r>
      <w:r w:rsidR="00EF3296">
        <w:rPr>
          <w:lang w:val="en-GB"/>
        </w:rPr>
        <w:t>d</w:t>
      </w:r>
      <w:r>
        <w:rPr>
          <w:i/>
          <w:iCs/>
          <w:lang w:val="en-GB"/>
        </w:rPr>
        <w:t xml:space="preserve"> </w:t>
      </w:r>
      <w:r>
        <w:rPr>
          <w:lang w:val="en-GB"/>
        </w:rPr>
        <w:t xml:space="preserve">that rights are limited, however, </w:t>
      </w:r>
      <w:r w:rsidR="00EF3296">
        <w:rPr>
          <w:lang w:val="en-GB"/>
        </w:rPr>
        <w:t xml:space="preserve">were </w:t>
      </w:r>
      <w:r>
        <w:rPr>
          <w:lang w:val="en-GB"/>
        </w:rPr>
        <w:t xml:space="preserve">justified for the reasons identified in the course of applying the general principles and criteria under the </w:t>
      </w:r>
      <w:r w:rsidRPr="00794927">
        <w:rPr>
          <w:i/>
          <w:iCs/>
          <w:lang w:val="en-GB"/>
        </w:rPr>
        <w:t>Guardianship and Administration Act 2000</w:t>
      </w:r>
      <w:r>
        <w:rPr>
          <w:lang w:val="en-GB"/>
        </w:rPr>
        <w:t xml:space="preserve">. The </w:t>
      </w:r>
      <w:r w:rsidR="00EF3296">
        <w:rPr>
          <w:lang w:val="en-GB"/>
        </w:rPr>
        <w:t>T</w:t>
      </w:r>
      <w:r>
        <w:rPr>
          <w:lang w:val="en-GB"/>
        </w:rPr>
        <w:t>ribunal is careful to ensure that the orders are the least restrictive possible of human rights in the circumstances.</w:t>
      </w:r>
    </w:p>
    <w:p w14:paraId="7D9A7BE0" w14:textId="28844404" w:rsidR="00AE4574" w:rsidRPr="00BA20C1" w:rsidRDefault="00436BBA" w:rsidP="00AE4574">
      <w:pPr>
        <w:pStyle w:val="Heading3"/>
        <w:rPr>
          <w:color w:val="004270"/>
        </w:rPr>
      </w:pPr>
      <w:bookmarkStart w:id="366" w:name="_Toc183013931"/>
      <w:r w:rsidRPr="00BA20C1">
        <w:rPr>
          <w:color w:val="004270"/>
        </w:rPr>
        <w:t xml:space="preserve">Exemptions under the </w:t>
      </w:r>
      <w:r w:rsidR="00AE4574" w:rsidRPr="00BA20C1">
        <w:rPr>
          <w:color w:val="004270"/>
        </w:rPr>
        <w:t>Anti-</w:t>
      </w:r>
      <w:r w:rsidRPr="00BA20C1">
        <w:rPr>
          <w:color w:val="004270"/>
        </w:rPr>
        <w:t>Discrimination Act</w:t>
      </w:r>
      <w:bookmarkEnd w:id="366"/>
    </w:p>
    <w:p w14:paraId="2A8F2D79" w14:textId="62E3C4FA" w:rsidR="00AE4574" w:rsidRDefault="00AE4574" w:rsidP="00AE4574">
      <w:pPr>
        <w:rPr>
          <w:lang w:eastAsia="en-AU"/>
        </w:rPr>
      </w:pPr>
      <w:r w:rsidRPr="00CF544E">
        <w:rPr>
          <w:lang w:eastAsia="en-AU"/>
        </w:rPr>
        <w:t>The tribunal</w:t>
      </w:r>
      <w:r>
        <w:rPr>
          <w:lang w:eastAsia="en-AU"/>
        </w:rPr>
        <w:t xml:space="preserve">s regularly referred to the </w:t>
      </w:r>
      <w:r w:rsidRPr="00CF544E">
        <w:rPr>
          <w:lang w:eastAsia="en-AU"/>
        </w:rPr>
        <w:t>Human Rights Act</w:t>
      </w:r>
      <w:r w:rsidRPr="00CF544E">
        <w:rPr>
          <w:i/>
          <w:iCs/>
          <w:lang w:eastAsia="en-AU"/>
        </w:rPr>
        <w:t xml:space="preserve"> </w:t>
      </w:r>
      <w:r>
        <w:rPr>
          <w:lang w:eastAsia="en-AU"/>
        </w:rPr>
        <w:t xml:space="preserve">in their determination of matters under the </w:t>
      </w:r>
      <w:r w:rsidRPr="00CF544E">
        <w:rPr>
          <w:i/>
          <w:iCs/>
          <w:lang w:eastAsia="en-AU"/>
        </w:rPr>
        <w:t>Anti-Discrimination Act 1991</w:t>
      </w:r>
      <w:r>
        <w:rPr>
          <w:lang w:eastAsia="en-AU"/>
        </w:rPr>
        <w:t xml:space="preserve">, although perhaps most significantly in relation to applications for exemption from the operation of certain provisions of the </w:t>
      </w:r>
      <w:r w:rsidR="00812730">
        <w:rPr>
          <w:lang w:eastAsia="en-AU"/>
        </w:rPr>
        <w:t>Anti-Discrimination Act</w:t>
      </w:r>
      <w:r>
        <w:rPr>
          <w:lang w:eastAsia="en-AU"/>
        </w:rPr>
        <w:t xml:space="preserve"> under section 113(1) of that Act. </w:t>
      </w:r>
      <w:r>
        <w:rPr>
          <w:lang w:val="en-GB"/>
        </w:rPr>
        <w:t>In all 10 applications for exemptions decided during the reporting period, the exemption was granted.</w:t>
      </w:r>
    </w:p>
    <w:p w14:paraId="51D0406A" w14:textId="7C9DCE08" w:rsidR="00AE4574" w:rsidRDefault="00AE4574" w:rsidP="00AE4574">
      <w:r>
        <w:rPr>
          <w:bCs/>
          <w:lang w:val="en-GB"/>
        </w:rPr>
        <w:t xml:space="preserve">In </w:t>
      </w:r>
      <w:bookmarkStart w:id="367" w:name="_Hlk180578639"/>
      <w:bookmarkStart w:id="368" w:name="_Hlk180578655"/>
      <w:bookmarkStart w:id="369" w:name="_Hlk180584171"/>
      <w:r w:rsidRPr="0083297B">
        <w:rPr>
          <w:b/>
          <w:bCs/>
          <w:i/>
          <w:iCs/>
        </w:rPr>
        <w:t>Re: Jet Aviation Australia Pty Ltd &amp; Jet Aviation Australia (Qld) Pty Ltd</w:t>
      </w:r>
      <w:r>
        <w:rPr>
          <w:i/>
          <w:iCs/>
        </w:rPr>
        <w:t xml:space="preserve"> </w:t>
      </w:r>
      <w:bookmarkEnd w:id="367"/>
      <w:r w:rsidRPr="00CF544E">
        <w:t>[2024] QIRC 133</w:t>
      </w:r>
      <w:bookmarkStart w:id="370" w:name="_Hlk180578670"/>
      <w:bookmarkEnd w:id="368"/>
      <w:r>
        <w:t xml:space="preserve">, </w:t>
      </w:r>
      <w:bookmarkEnd w:id="369"/>
      <w:r>
        <w:t xml:space="preserve">the applicant sought an exemption that would permit it to request information regarding nationality and citizenship from prospective employees. This was so the applicant could comply with </w:t>
      </w:r>
      <w:r w:rsidR="00921607">
        <w:t xml:space="preserve">United States </w:t>
      </w:r>
      <w:r>
        <w:t xml:space="preserve">export control laws which prohibits access to certain technology and data by persons from proscribed countries. </w:t>
      </w:r>
    </w:p>
    <w:bookmarkEnd w:id="370"/>
    <w:p w14:paraId="3D440AF5" w14:textId="18E1170C" w:rsidR="00AE4574" w:rsidRPr="00291541" w:rsidRDefault="00AE4574" w:rsidP="00AE4574">
      <w:r w:rsidRPr="00291541">
        <w:lastRenderedPageBreak/>
        <w:t xml:space="preserve">The </w:t>
      </w:r>
      <w:r w:rsidR="008F2402">
        <w:t>T</w:t>
      </w:r>
      <w:r w:rsidR="008F2402" w:rsidRPr="00291541">
        <w:t>ribunal</w:t>
      </w:r>
      <w:r w:rsidRPr="00291541">
        <w:t xml:space="preserve"> noted that a common feature of exemption applications is there is no particular ‘victim’ of the intended discrimination, it was rare for someone to appear in a hearing to oppose an application, exemptions of this nature have far </w:t>
      </w:r>
      <w:proofErr w:type="gramStart"/>
      <w:r w:rsidRPr="00291541">
        <w:t>reaching</w:t>
      </w:r>
      <w:proofErr w:type="gramEnd"/>
      <w:r w:rsidRPr="00291541">
        <w:t xml:space="preserve"> consequences, and as a result, the </w:t>
      </w:r>
      <w:r w:rsidR="0044305D">
        <w:t>T</w:t>
      </w:r>
      <w:r w:rsidRPr="00291541">
        <w:t>ribunal is the guardian of the human rights of the community in these applications.</w:t>
      </w:r>
    </w:p>
    <w:p w14:paraId="76653AC8" w14:textId="6BDF78BD" w:rsidR="00AE4574" w:rsidRPr="00291541" w:rsidRDefault="00AE4574" w:rsidP="00AE4574">
      <w:r w:rsidRPr="00291541">
        <w:t xml:space="preserve">The exemption </w:t>
      </w:r>
      <w:r w:rsidR="000A15C7">
        <w:t>was found</w:t>
      </w:r>
      <w:r w:rsidRPr="00291541">
        <w:t xml:space="preserve"> to limit the right to equality. However, the conditions of the draft exemption did not go beyond the purpose of the exemption and required the applicant to take all steps reasonably available to it to avoid conduct that would otherwise be in breach of anti-discrimination laws. The </w:t>
      </w:r>
      <w:r w:rsidR="0044305D">
        <w:t>T</w:t>
      </w:r>
      <w:r w:rsidRPr="00291541">
        <w:t xml:space="preserve">ribunal further </w:t>
      </w:r>
      <w:proofErr w:type="gramStart"/>
      <w:r w:rsidRPr="00291541">
        <w:t>took into account</w:t>
      </w:r>
      <w:proofErr w:type="gramEnd"/>
      <w:r w:rsidRPr="00291541">
        <w:t xml:space="preserve"> the consequences of not granting the exemption submitted by the applicant and concluded that the limitation of rights caused by the exemption was reasonable and justifiable. </w:t>
      </w:r>
    </w:p>
    <w:p w14:paraId="248D0C6F" w14:textId="77777777" w:rsidR="00AE4574" w:rsidRPr="00BA20C1" w:rsidRDefault="00AE4574" w:rsidP="00AE4574">
      <w:pPr>
        <w:pStyle w:val="Heading3"/>
        <w:rPr>
          <w:color w:val="004270"/>
        </w:rPr>
      </w:pPr>
      <w:bookmarkStart w:id="371" w:name="_Toc183013932"/>
      <w:r w:rsidRPr="00BA20C1">
        <w:rPr>
          <w:color w:val="004270"/>
        </w:rPr>
        <w:t>Child protection</w:t>
      </w:r>
      <w:bookmarkEnd w:id="371"/>
    </w:p>
    <w:p w14:paraId="5222C8E1" w14:textId="6FBB9BB7" w:rsidR="00AE4574" w:rsidRPr="00E2799E" w:rsidRDefault="00AE4574" w:rsidP="00AE4574">
      <w:r>
        <w:t xml:space="preserve">There were </w:t>
      </w:r>
      <w:r w:rsidRPr="00E2799E">
        <w:t>7 matters in child protection that referred to the Human Rights Act</w:t>
      </w:r>
      <w:r>
        <w:t>: 4</w:t>
      </w:r>
      <w:r w:rsidRPr="00E2799E">
        <w:t xml:space="preserve"> </w:t>
      </w:r>
      <w:r>
        <w:t xml:space="preserve">reviewing </w:t>
      </w:r>
      <w:r w:rsidRPr="00E2799E">
        <w:t xml:space="preserve">contact decisions, and 3 </w:t>
      </w:r>
      <w:r>
        <w:t xml:space="preserve">considering </w:t>
      </w:r>
      <w:r w:rsidRPr="00E2799E">
        <w:t xml:space="preserve">interlocutory applications in applications for review of placement decisions. </w:t>
      </w:r>
    </w:p>
    <w:p w14:paraId="1B812F51" w14:textId="77777777" w:rsidR="00AE4574" w:rsidRPr="00384AA6" w:rsidRDefault="00AE4574" w:rsidP="00AE4574">
      <w:pPr>
        <w:rPr>
          <w:lang w:val="en-GB"/>
        </w:rPr>
      </w:pPr>
      <w:r w:rsidRPr="00384AA6">
        <w:rPr>
          <w:rFonts w:eastAsia="Times New Roman"/>
          <w:lang w:eastAsia="en-AU"/>
        </w:rPr>
        <w:t>In</w:t>
      </w:r>
      <w:r w:rsidRPr="00384AA6">
        <w:rPr>
          <w:rFonts w:eastAsia="Times New Roman"/>
          <w:b/>
          <w:lang w:eastAsia="en-AU"/>
        </w:rPr>
        <w:t xml:space="preserve"> </w:t>
      </w:r>
      <w:bookmarkStart w:id="372" w:name="_Hlk180584197"/>
      <w:r w:rsidRPr="00384AA6">
        <w:rPr>
          <w:rFonts w:eastAsia="Times New Roman"/>
          <w:b/>
          <w:i/>
          <w:lang w:eastAsia="en-AU"/>
        </w:rPr>
        <w:t xml:space="preserve">LVF v Department of Child Safety, </w:t>
      </w:r>
      <w:proofErr w:type="gramStart"/>
      <w:r w:rsidRPr="00384AA6">
        <w:rPr>
          <w:rFonts w:eastAsia="Times New Roman"/>
          <w:b/>
          <w:i/>
          <w:lang w:eastAsia="en-AU"/>
        </w:rPr>
        <w:t>Seniors</w:t>
      </w:r>
      <w:proofErr w:type="gramEnd"/>
      <w:r w:rsidRPr="00384AA6">
        <w:rPr>
          <w:rFonts w:eastAsia="Times New Roman"/>
          <w:b/>
          <w:i/>
          <w:lang w:eastAsia="en-AU"/>
        </w:rPr>
        <w:t xml:space="preserve"> and Disability Services</w:t>
      </w:r>
      <w:r w:rsidRPr="00384AA6">
        <w:rPr>
          <w:rFonts w:eastAsia="Times New Roman"/>
          <w:i/>
          <w:lang w:eastAsia="en-AU"/>
        </w:rPr>
        <w:t> </w:t>
      </w:r>
      <w:r w:rsidRPr="00384AA6">
        <w:rPr>
          <w:rFonts w:eastAsia="Times New Roman"/>
          <w:lang w:eastAsia="en-AU"/>
        </w:rPr>
        <w:t>[2023] QCAT 406</w:t>
      </w:r>
      <w:r w:rsidRPr="00384AA6">
        <w:rPr>
          <w:lang w:val="en-GB"/>
        </w:rPr>
        <w:t xml:space="preserve">, </w:t>
      </w:r>
      <w:bookmarkEnd w:id="372"/>
      <w:r w:rsidRPr="00384AA6">
        <w:rPr>
          <w:lang w:val="en-GB"/>
        </w:rPr>
        <w:t xml:space="preserve">two children, who were not Aboriginal or Torres Strait Islander children, were removed from LVF’s care, a non-biological kinship carer. The Department decided that the children’s contact with LVF should cease and LVF sought review of the decision. Under the </w:t>
      </w:r>
      <w:r w:rsidRPr="00384AA6">
        <w:rPr>
          <w:i/>
          <w:lang w:val="en-GB"/>
        </w:rPr>
        <w:t>Child Protection Act 1999</w:t>
      </w:r>
      <w:r w:rsidRPr="00384AA6">
        <w:rPr>
          <w:lang w:val="en-GB"/>
        </w:rPr>
        <w:t xml:space="preserve">, only a ‘member of the child’s family’ had standing to seek review of the contact decision. In the circumstances, it was held the term ‘member of the child’s family’ could not </w:t>
      </w:r>
      <w:proofErr w:type="gramStart"/>
      <w:r w:rsidRPr="00384AA6">
        <w:rPr>
          <w:lang w:val="en-GB"/>
        </w:rPr>
        <w:t>be, and</w:t>
      </w:r>
      <w:proofErr w:type="gramEnd"/>
      <w:r w:rsidRPr="00384AA6">
        <w:rPr>
          <w:lang w:val="en-GB"/>
        </w:rPr>
        <w:t xml:space="preserve"> was not required by section 48 of the Human Rights Act to be, interpreted so broadly so as to include a kinship carer who was not a member of the child’s family or extended family as they are understood in contemporary ‘western’ Anglo-Australian culture.</w:t>
      </w:r>
    </w:p>
    <w:p w14:paraId="4600E628" w14:textId="6CD2CB17" w:rsidR="00AE4574" w:rsidRPr="00384AA6" w:rsidRDefault="00B244E8" w:rsidP="00AE4574">
      <w:r>
        <w:rPr>
          <w:lang w:val="en-GB"/>
        </w:rPr>
        <w:t>In</w:t>
      </w:r>
      <w:r w:rsidR="00AE4574" w:rsidRPr="00384AA6">
        <w:rPr>
          <w:lang w:val="en-GB"/>
        </w:rPr>
        <w:t xml:space="preserve"> </w:t>
      </w:r>
      <w:r w:rsidR="00AE4574" w:rsidRPr="00384AA6">
        <w:rPr>
          <w:b/>
          <w:i/>
          <w:lang w:val="en-GB"/>
        </w:rPr>
        <w:t xml:space="preserve">DR and YO v Department of Child Safety, Seniors and Disability Services </w:t>
      </w:r>
      <w:r w:rsidR="00AE4574" w:rsidRPr="00384AA6">
        <w:rPr>
          <w:lang w:val="en-GB"/>
        </w:rPr>
        <w:t>[2023] QCAT 333</w:t>
      </w:r>
      <w:r w:rsidR="00AE4574" w:rsidRPr="00384AA6">
        <w:t xml:space="preserve">, the </w:t>
      </w:r>
      <w:r>
        <w:t>T</w:t>
      </w:r>
      <w:r w:rsidRPr="00384AA6">
        <w:t xml:space="preserve">ribunal </w:t>
      </w:r>
      <w:r w:rsidR="00AE4574" w:rsidRPr="00384AA6">
        <w:t xml:space="preserve">was asked to consider an application for a stay of a decision to remove 3 Aboriginal children from their </w:t>
      </w:r>
      <w:proofErr w:type="gramStart"/>
      <w:r w:rsidR="00AE4574" w:rsidRPr="00384AA6">
        <w:t>long term</w:t>
      </w:r>
      <w:proofErr w:type="gramEnd"/>
      <w:r w:rsidR="00AE4574" w:rsidRPr="00384AA6">
        <w:t xml:space="preserve"> foster care placement on the basis of harm allegations. The children would be placed in the care of their aunt, who lived in the same town as their mother.</w:t>
      </w:r>
    </w:p>
    <w:p w14:paraId="2B8A5B0F" w14:textId="4526DDC9" w:rsidR="00AE4574" w:rsidRPr="00384AA6" w:rsidRDefault="00AE4574" w:rsidP="00AE4574">
      <w:r w:rsidRPr="00384AA6">
        <w:t xml:space="preserve">The </w:t>
      </w:r>
      <w:r w:rsidR="00B244E8">
        <w:t>T</w:t>
      </w:r>
      <w:r w:rsidRPr="00384AA6">
        <w:t xml:space="preserve">ribunal, in applying the principles in the </w:t>
      </w:r>
      <w:r w:rsidRPr="00384AA6">
        <w:rPr>
          <w:i/>
        </w:rPr>
        <w:t>Child Protection Act 1999</w:t>
      </w:r>
      <w:r w:rsidRPr="00384AA6">
        <w:t xml:space="preserve"> concluded that on the evidence, the risks of the children staying with the foster carers, where they had long been integrated into the community and had indicated a wish to stay with them, were no greater than the risk of removing them. </w:t>
      </w:r>
    </w:p>
    <w:p w14:paraId="75D40FB5" w14:textId="32628F85" w:rsidR="00AE4574" w:rsidRPr="00384AA6" w:rsidRDefault="00AE4574" w:rsidP="00AE4574">
      <w:r w:rsidRPr="00384AA6">
        <w:t xml:space="preserve">The </w:t>
      </w:r>
      <w:r w:rsidR="00B244E8">
        <w:t>T</w:t>
      </w:r>
      <w:r w:rsidR="00B244E8" w:rsidRPr="00384AA6">
        <w:t>ribunal</w:t>
      </w:r>
      <w:r w:rsidRPr="00384AA6">
        <w:t xml:space="preserve"> then identified human rights potentially impacted by the process and the decision as part of their obligations under section 58 of the Human Rights Act as a public entity. </w:t>
      </w:r>
    </w:p>
    <w:p w14:paraId="636B9AF9" w14:textId="77777777" w:rsidR="00AE4574" w:rsidRPr="00384AA6" w:rsidRDefault="00AE4574" w:rsidP="00AE4574">
      <w:r w:rsidRPr="00384AA6">
        <w:t xml:space="preserve">In relation to the cultural rights of Aboriginal peoples and Torres Strait Islander peoples, there was no evidence that a decision to return the children to the foster carers would interfere with their rights to enjoy their culture or restrict their ability to maintain and strengthen their culture or spiritual relationship with the land which they have a connection with under Aboriginal tradition or Island custom, although it would restrict their ability to develop kinship ties. However, given the matters </w:t>
      </w:r>
      <w:r w:rsidRPr="00384AA6">
        <w:lastRenderedPageBreak/>
        <w:t xml:space="preserve">already </w:t>
      </w:r>
      <w:proofErr w:type="gramStart"/>
      <w:r w:rsidRPr="00384AA6">
        <w:t>taken into account</w:t>
      </w:r>
      <w:proofErr w:type="gramEnd"/>
      <w:r w:rsidRPr="00384AA6">
        <w:t xml:space="preserve"> and discussed in applying the </w:t>
      </w:r>
      <w:r w:rsidRPr="00384AA6">
        <w:rPr>
          <w:i/>
        </w:rPr>
        <w:t>Child Protection Act 1999</w:t>
      </w:r>
      <w:r w:rsidRPr="00384AA6">
        <w:t>, this interference was considered reasonable and justifiable, and compatible with human rights.</w:t>
      </w:r>
    </w:p>
    <w:p w14:paraId="322524FD" w14:textId="77777777" w:rsidR="00AE4574" w:rsidRPr="00023006" w:rsidRDefault="00AE4574" w:rsidP="00AE4574">
      <w:pPr>
        <w:pStyle w:val="Heading1"/>
        <w:rPr>
          <w:color w:val="004270"/>
        </w:rPr>
      </w:pPr>
      <w:bookmarkStart w:id="373" w:name="_Toc183013933"/>
      <w:r w:rsidRPr="00023006">
        <w:rPr>
          <w:color w:val="004270"/>
        </w:rPr>
        <w:t>Interventions</w:t>
      </w:r>
      <w:bookmarkEnd w:id="373"/>
    </w:p>
    <w:p w14:paraId="5608D247" w14:textId="77777777" w:rsidR="00AE4574" w:rsidRDefault="00AE4574" w:rsidP="00AE4574">
      <w:r w:rsidRPr="006927D1">
        <w:t>The Attorney-General and the Queensland Human Rights Commission may intervene in proceedings before a court or tribunal in which a question of law about the application of the Human Rights Act arises, or a question about how legislation is to be interpreted in accordance with the Human Rights Act.</w:t>
      </w:r>
    </w:p>
    <w:p w14:paraId="2B77DBDD" w14:textId="77777777" w:rsidR="00AE4574" w:rsidRPr="00023006" w:rsidRDefault="00AE4574" w:rsidP="00AE4574">
      <w:pPr>
        <w:pStyle w:val="Heading2"/>
        <w:rPr>
          <w:color w:val="004270"/>
        </w:rPr>
      </w:pPr>
      <w:bookmarkStart w:id="374" w:name="_Toc183013934"/>
      <w:r w:rsidRPr="00023006">
        <w:rPr>
          <w:color w:val="004270"/>
        </w:rPr>
        <w:t>Commission notifications</w:t>
      </w:r>
      <w:bookmarkEnd w:id="374"/>
    </w:p>
    <w:p w14:paraId="303A809B" w14:textId="77777777" w:rsidR="00AE4574" w:rsidRDefault="00AE4574" w:rsidP="00AE4574">
      <w:r w:rsidRPr="00757F3C">
        <w:t xml:space="preserve">In 2023-24, </w:t>
      </w:r>
      <w:r>
        <w:t>the Commission</w:t>
      </w:r>
      <w:r w:rsidRPr="00757F3C">
        <w:t xml:space="preserve"> received 22 notifications or requests to intervene under the Human Rights Act, of which 19 were notices under section 52. </w:t>
      </w:r>
    </w:p>
    <w:p w14:paraId="4F64938C" w14:textId="77777777" w:rsidR="00AE4574" w:rsidRPr="00023006" w:rsidRDefault="00AE4574" w:rsidP="00AE4574">
      <w:pPr>
        <w:pStyle w:val="Heading2"/>
        <w:rPr>
          <w:color w:val="004270"/>
        </w:rPr>
      </w:pPr>
      <w:bookmarkStart w:id="375" w:name="_Toc183013935"/>
      <w:r w:rsidRPr="00023006">
        <w:rPr>
          <w:color w:val="004270"/>
        </w:rPr>
        <w:t>Commission interventions</w:t>
      </w:r>
      <w:bookmarkEnd w:id="375"/>
    </w:p>
    <w:p w14:paraId="607D4882" w14:textId="66D496E4" w:rsidR="00AE4574" w:rsidRPr="003C28AE" w:rsidRDefault="00AE4574" w:rsidP="00AE4574">
      <w:r w:rsidRPr="003C28AE">
        <w:t>In the reporting period, the Commission intervened in one</w:t>
      </w:r>
      <w:r>
        <w:t xml:space="preserve"> </w:t>
      </w:r>
      <w:r w:rsidR="00F817E5">
        <w:t>new</w:t>
      </w:r>
      <w:r w:rsidRPr="003C28AE">
        <w:t xml:space="preserve"> matter in the Supreme Court and one matter in the Coroners Court.</w:t>
      </w:r>
      <w:r w:rsidR="00DA1326">
        <w:rPr>
          <w:rStyle w:val="FootnoteReference"/>
        </w:rPr>
        <w:footnoteReference w:id="45"/>
      </w:r>
    </w:p>
    <w:p w14:paraId="41539D96" w14:textId="77777777" w:rsidR="00AE4574" w:rsidRPr="003C28AE" w:rsidRDefault="00AE4574" w:rsidP="00AE4574">
      <w:r w:rsidRPr="003C28AE">
        <w:t xml:space="preserve">The Supreme Court matter was an application by a support agency for young people living in Far North Queensland for the transfer of children held in watch houses to a youth detention centre under a writ of habeas corpus. The Commission intervened and made submissions on interpretation of a provision relating to the remand of children in custody in accordance with the Human Rights Act. That question was not resolved because the respondents were unable to show that the proper orders were made when the children were remanded. The effect of the court’s decision in </w:t>
      </w:r>
      <w:r w:rsidRPr="003C28AE">
        <w:rPr>
          <w:b/>
          <w:i/>
        </w:rPr>
        <w:t>Youth Empowered Towards Independence Incorporated v Commissioner of Queensland Police Service &amp; Anor</w:t>
      </w:r>
      <w:r w:rsidRPr="003C28AE">
        <w:t xml:space="preserve"> [2023] QSC 17 was that the named children were transferred to a detention centre.</w:t>
      </w:r>
    </w:p>
    <w:p w14:paraId="3FD14EB8" w14:textId="77777777" w:rsidR="00AE4574" w:rsidRPr="003C28AE" w:rsidRDefault="00AE4574" w:rsidP="00AE4574">
      <w:r w:rsidRPr="003C28AE">
        <w:t xml:space="preserve">The Commission also intervened in the </w:t>
      </w:r>
      <w:r w:rsidRPr="003C28AE">
        <w:rPr>
          <w:b/>
          <w:i/>
        </w:rPr>
        <w:t>Inquest into the death of Milton Harrison George.</w:t>
      </w:r>
      <w:r w:rsidRPr="003C28AE">
        <w:t xml:space="preserve"> Mr George was an Aboriginal man who died in the Kowanyama watch house while he was in the custody of police. The hearing of the inquest has </w:t>
      </w:r>
      <w:proofErr w:type="gramStart"/>
      <w:r w:rsidRPr="003C28AE">
        <w:t>completed</w:t>
      </w:r>
      <w:proofErr w:type="gramEnd"/>
      <w:r w:rsidRPr="003C28AE">
        <w:t xml:space="preserve"> and we await the findings of the coroner.</w:t>
      </w:r>
    </w:p>
    <w:p w14:paraId="5BC5D0C5" w14:textId="77777777" w:rsidR="00AE4574" w:rsidRPr="003C28AE" w:rsidRDefault="00AE4574" w:rsidP="00AE4574">
      <w:r w:rsidRPr="003C28AE">
        <w:t xml:space="preserve">Five of the matters the Commission has previously intervened in were determined in </w:t>
      </w:r>
      <w:r w:rsidRPr="003C28AE">
        <w:rPr>
          <w:b/>
          <w:i/>
        </w:rPr>
        <w:t>Johnston v Carroll</w:t>
      </w:r>
      <w:r w:rsidRPr="003C28AE">
        <w:t xml:space="preserve"> [2024] QSC 2 and </w:t>
      </w:r>
      <w:r w:rsidRPr="003C28AE">
        <w:rPr>
          <w:b/>
          <w:i/>
        </w:rPr>
        <w:t>Johnston v Carroll</w:t>
      </w:r>
      <w:r w:rsidRPr="003C28AE">
        <w:t xml:space="preserve"> [2024] QSC 6 during the reporting period. They relate to directives requiring employees to be vaccinated for COVID-19. The first decision has been summarised in detail above.</w:t>
      </w:r>
    </w:p>
    <w:p w14:paraId="4EE6ECEF" w14:textId="77777777" w:rsidR="00AE4574" w:rsidRPr="00AF7E97" w:rsidRDefault="00AE4574" w:rsidP="00AE4574">
      <w:r w:rsidRPr="003C28AE">
        <w:t xml:space="preserve">The Commission’s intervention into the </w:t>
      </w:r>
      <w:r w:rsidRPr="003C28AE">
        <w:rPr>
          <w:b/>
        </w:rPr>
        <w:t xml:space="preserve">Inquest into the death of Selesa </w:t>
      </w:r>
      <w:proofErr w:type="spellStart"/>
      <w:r w:rsidRPr="003C28AE">
        <w:rPr>
          <w:b/>
        </w:rPr>
        <w:t>Tafaifa</w:t>
      </w:r>
      <w:proofErr w:type="spellEnd"/>
      <w:r w:rsidRPr="003C28AE">
        <w:t xml:space="preserve"> is still ongoing.</w:t>
      </w:r>
    </w:p>
    <w:p w14:paraId="0C1C5EB9" w14:textId="77777777" w:rsidR="00AE4574" w:rsidRPr="00023006" w:rsidRDefault="00AE4574" w:rsidP="00AE4574">
      <w:pPr>
        <w:pStyle w:val="Heading2"/>
        <w:rPr>
          <w:color w:val="004270"/>
        </w:rPr>
      </w:pPr>
      <w:bookmarkStart w:id="376" w:name="_Toc183013936"/>
      <w:r w:rsidRPr="00023006">
        <w:rPr>
          <w:color w:val="004270"/>
        </w:rPr>
        <w:lastRenderedPageBreak/>
        <w:t>Attorney-General interventions</w:t>
      </w:r>
      <w:bookmarkEnd w:id="376"/>
    </w:p>
    <w:p w14:paraId="376AA724" w14:textId="77777777" w:rsidR="00AE4574" w:rsidRPr="00757F3C" w:rsidRDefault="00AE4574" w:rsidP="00AE4574">
      <w:pPr>
        <w:rPr>
          <w:sz w:val="22"/>
        </w:rPr>
      </w:pPr>
      <w:r w:rsidRPr="003E04A1">
        <w:t>During 2023–24, the Attorney-General did not intervene in any proceedings under section 50 of the Human Rights Act. However, the Attorney-General had already intervened in ten matters that were heard and/or determined during that period</w:t>
      </w:r>
      <w:r w:rsidRPr="00757F3C">
        <w:rPr>
          <w:sz w:val="22"/>
        </w:rPr>
        <w:t xml:space="preserve">. </w:t>
      </w:r>
    </w:p>
    <w:p w14:paraId="119AD1F1" w14:textId="4BB18CA2" w:rsidR="00AE4574" w:rsidRDefault="00AE4574" w:rsidP="00B90EF0">
      <w:pPr>
        <w:pStyle w:val="Listparagraph-bulleted"/>
        <w:spacing w:before="240"/>
      </w:pPr>
      <w:r w:rsidRPr="00757F3C">
        <w:t xml:space="preserve">In </w:t>
      </w:r>
      <w:r w:rsidRPr="00757F3C">
        <w:rPr>
          <w:b/>
          <w:i/>
        </w:rPr>
        <w:t xml:space="preserve">R v </w:t>
      </w:r>
      <w:proofErr w:type="spellStart"/>
      <w:r w:rsidRPr="00757F3C">
        <w:rPr>
          <w:b/>
          <w:i/>
        </w:rPr>
        <w:t>Dobrenov</w:t>
      </w:r>
      <w:proofErr w:type="spellEnd"/>
      <w:r w:rsidRPr="00757F3C">
        <w:rPr>
          <w:b/>
        </w:rPr>
        <w:t xml:space="preserve"> [</w:t>
      </w:r>
      <w:r w:rsidRPr="00757F3C">
        <w:t>2023] QDC 258, the District Court accepted submissions made on behalf of the Attorney-General that police officers had acted compatibly with the right to privacy when seizing a USB stick and airbag control module.</w:t>
      </w:r>
    </w:p>
    <w:p w14:paraId="0A72A7CE" w14:textId="77777777" w:rsidR="00415050" w:rsidRPr="00757F3C" w:rsidRDefault="00415050" w:rsidP="00673F7C">
      <w:pPr>
        <w:pStyle w:val="Listparagraph-bulleted"/>
        <w:numPr>
          <w:ilvl w:val="0"/>
          <w:numId w:val="0"/>
        </w:numPr>
        <w:spacing w:before="240"/>
        <w:ind w:left="720"/>
      </w:pPr>
    </w:p>
    <w:p w14:paraId="7B74D76D" w14:textId="77777777" w:rsidR="00AE4574" w:rsidRDefault="00AE4574" w:rsidP="00B90EF0">
      <w:pPr>
        <w:pStyle w:val="Listparagraph-bulleted"/>
        <w:spacing w:before="240"/>
      </w:pPr>
      <w:r w:rsidRPr="00757F3C">
        <w:t xml:space="preserve">In </w:t>
      </w:r>
      <w:r w:rsidRPr="00757F3C">
        <w:rPr>
          <w:b/>
          <w:i/>
        </w:rPr>
        <w:t xml:space="preserve">BZN v Chief Executive, Dept of Children, Youth </w:t>
      </w:r>
      <w:proofErr w:type="gramStart"/>
      <w:r w:rsidRPr="00757F3C">
        <w:rPr>
          <w:b/>
          <w:i/>
        </w:rPr>
        <w:t>Justice</w:t>
      </w:r>
      <w:proofErr w:type="gramEnd"/>
      <w:r w:rsidRPr="00757F3C">
        <w:rPr>
          <w:b/>
          <w:i/>
        </w:rPr>
        <w:t xml:space="preserve"> and Multicultural Affairs</w:t>
      </w:r>
      <w:r w:rsidRPr="00757F3C">
        <w:t xml:space="preserve"> [2023] QSC 266, the Supreme Court accepted submissions made on behalf of the Attorney-General that the decision-maker had given proper consideration to human rights—particularly the right to privacy—when determining that an allegation of harm against a child was substantiated.</w:t>
      </w:r>
    </w:p>
    <w:p w14:paraId="2997D123" w14:textId="77777777" w:rsidR="00415050" w:rsidRPr="00757F3C" w:rsidRDefault="00415050" w:rsidP="00673F7C">
      <w:pPr>
        <w:pStyle w:val="Listparagraph-bulleted"/>
        <w:numPr>
          <w:ilvl w:val="0"/>
          <w:numId w:val="0"/>
        </w:numPr>
        <w:spacing w:before="240"/>
        <w:ind w:left="720"/>
      </w:pPr>
    </w:p>
    <w:p w14:paraId="4C79585F" w14:textId="77777777" w:rsidR="00AE4574" w:rsidRDefault="00AE4574" w:rsidP="00B90EF0">
      <w:pPr>
        <w:pStyle w:val="Listparagraph-bulleted"/>
      </w:pPr>
      <w:r w:rsidRPr="00757F3C">
        <w:t xml:space="preserve">Five of those matters were heard together in two separate trials in May and June 2022 and in </w:t>
      </w:r>
      <w:proofErr w:type="gramStart"/>
      <w:r w:rsidRPr="00757F3C">
        <w:t>April 2023, and</w:t>
      </w:r>
      <w:proofErr w:type="gramEnd"/>
      <w:r w:rsidRPr="00757F3C">
        <w:t xml:space="preserve"> handed down in February 2024 in the decisions of </w:t>
      </w:r>
      <w:r w:rsidRPr="00757F3C">
        <w:rPr>
          <w:b/>
          <w:i/>
        </w:rPr>
        <w:t>Johnston v Carroll</w:t>
      </w:r>
      <w:r w:rsidRPr="00757F3C">
        <w:t xml:space="preserve"> [2024] QSC 2 and </w:t>
      </w:r>
      <w:r w:rsidRPr="00757F3C">
        <w:rPr>
          <w:b/>
          <w:i/>
        </w:rPr>
        <w:t>Johnston v Carroll</w:t>
      </w:r>
      <w:r w:rsidRPr="00757F3C">
        <w:t xml:space="preserve"> [2024] QSC 6. In the first decision, the Supreme Court found that various decisions to adopt COVID-19 vaccination requirements were substantively compatible with human rights, particularly the right not to receive medical treatment without consent. However, the Supreme Court found that proper consideration had not been given to relevant human rights in making the decision, as required by s 58(1)(b) of the Human Rights Act. In the second decision, the Supreme Court dismissed a challenge to public health directions, among other things, on human rights grounds.</w:t>
      </w:r>
    </w:p>
    <w:p w14:paraId="161E4350" w14:textId="33BDA9C5" w:rsidR="00415050" w:rsidRPr="00757F3C" w:rsidRDefault="00415050" w:rsidP="00673F7C">
      <w:pPr>
        <w:pStyle w:val="Listparagraph-bulleted"/>
        <w:numPr>
          <w:ilvl w:val="0"/>
          <w:numId w:val="0"/>
        </w:numPr>
        <w:ind w:left="720"/>
      </w:pPr>
    </w:p>
    <w:p w14:paraId="66402461" w14:textId="77777777" w:rsidR="00AE4574" w:rsidRPr="00757F3C" w:rsidRDefault="00AE4574" w:rsidP="00673F7C">
      <w:pPr>
        <w:pStyle w:val="Listparagraph-bulleted"/>
      </w:pPr>
      <w:r w:rsidRPr="00757F3C">
        <w:t xml:space="preserve">The final three matters were appeals heard together </w:t>
      </w:r>
      <w:r w:rsidRPr="00757F3C">
        <w:rPr>
          <w:b/>
        </w:rPr>
        <w:t xml:space="preserve">in </w:t>
      </w:r>
      <w:r w:rsidRPr="00757F3C">
        <w:rPr>
          <w:b/>
          <w:i/>
        </w:rPr>
        <w:t>Palmer v Magistrates Court of Queensland</w:t>
      </w:r>
      <w:r w:rsidRPr="00757F3C">
        <w:rPr>
          <w:b/>
        </w:rPr>
        <w:t xml:space="preserve"> </w:t>
      </w:r>
      <w:r w:rsidRPr="00757F3C">
        <w:t>[2024] QCA 8, from which the Attorney-General withdrew her intervention after one of the appellants abandoned their human rights ground.</w:t>
      </w:r>
    </w:p>
    <w:p w14:paraId="04BBDF66" w14:textId="77777777" w:rsidR="00AE4574" w:rsidRPr="00023006" w:rsidRDefault="00AE4574" w:rsidP="00AE4574">
      <w:pPr>
        <w:pStyle w:val="Heading1"/>
        <w:rPr>
          <w:color w:val="004270"/>
        </w:rPr>
      </w:pPr>
      <w:bookmarkStart w:id="377" w:name="_Toc183013937"/>
      <w:r w:rsidRPr="00023006">
        <w:rPr>
          <w:color w:val="004270"/>
        </w:rPr>
        <w:t>Summary of the role of courts and tribunals in 2023-24</w:t>
      </w:r>
      <w:bookmarkEnd w:id="377"/>
    </w:p>
    <w:p w14:paraId="3675EEF9" w14:textId="691F7DD8" w:rsidR="00AE4574" w:rsidRDefault="00AE4574" w:rsidP="00AE4574">
      <w:r>
        <w:t xml:space="preserve">This year, there was a decrease in decisions considering the Human Rights Act in the Supreme Court and Court of Appeal, </w:t>
      </w:r>
      <w:r w:rsidR="00B86BF0">
        <w:t>but</w:t>
      </w:r>
      <w:r>
        <w:t xml:space="preserve"> an increase in jurisdictions such as the District Court and the Queensland Civil and Administrative Tribunal.</w:t>
      </w:r>
    </w:p>
    <w:p w14:paraId="3A543C72" w14:textId="60FFD678" w:rsidR="00AE4574" w:rsidRPr="00A91FBC" w:rsidRDefault="00AE4574" w:rsidP="00AE4574">
      <w:r>
        <w:t xml:space="preserve">The most significant decision </w:t>
      </w:r>
      <w:r w:rsidR="004051C7">
        <w:t xml:space="preserve">for 2023-24 </w:t>
      </w:r>
      <w:r>
        <w:t xml:space="preserve">was </w:t>
      </w:r>
      <w:r w:rsidRPr="000824E8">
        <w:rPr>
          <w:b/>
          <w:i/>
        </w:rPr>
        <w:t>Johnston v Commissioner of Police</w:t>
      </w:r>
      <w:r w:rsidRPr="00474F8C">
        <w:t xml:space="preserve"> [2024] QSC 2</w:t>
      </w:r>
      <w:r w:rsidR="00F32E8C">
        <w:t>, which clarified the court’s role in</w:t>
      </w:r>
      <w:r>
        <w:t xml:space="preserve"> assessing compliance with section 58 of the Human Rights Act in judicial review proceedings, the scope of the obligations on public entities, and the impact of human rights on curtailing broad discretionary powers. The decision provides useful </w:t>
      </w:r>
      <w:r w:rsidR="00655625">
        <w:t xml:space="preserve">commentary </w:t>
      </w:r>
      <w:r>
        <w:t xml:space="preserve">on the meaning of ‘political belief or activity’ under the </w:t>
      </w:r>
      <w:r w:rsidRPr="00A91FBC">
        <w:rPr>
          <w:i/>
        </w:rPr>
        <w:t>Anti-Discrimination Act 1991</w:t>
      </w:r>
      <w:r>
        <w:t xml:space="preserve">, the </w:t>
      </w:r>
      <w:r>
        <w:lastRenderedPageBreak/>
        <w:t>meaning of ‘full, free and informed consent’ in section 17(c) of the Human Rights Act, and ‘beliefs’ protected by section 20 of the Human Rights Act.</w:t>
      </w:r>
    </w:p>
    <w:p w14:paraId="4C9FB82E" w14:textId="77777777" w:rsidR="00AE4574" w:rsidRDefault="00AE4574" w:rsidP="00AE4574">
      <w:pPr>
        <w:rPr>
          <w:lang w:val="en-GB"/>
        </w:rPr>
      </w:pPr>
      <w:r>
        <w:t xml:space="preserve">The Court of Appeal in </w:t>
      </w:r>
      <w:r w:rsidRPr="00133CA1">
        <w:rPr>
          <w:b/>
          <w:i/>
          <w:lang w:val="en-GB"/>
        </w:rPr>
        <w:t>Athwal v State of Queensland</w:t>
      </w:r>
      <w:r w:rsidRPr="002374A5">
        <w:rPr>
          <w:lang w:val="en-GB"/>
        </w:rPr>
        <w:t xml:space="preserve"> [2023] QCA 156</w:t>
      </w:r>
      <w:r>
        <w:rPr>
          <w:lang w:val="en-GB"/>
        </w:rPr>
        <w:t xml:space="preserve"> </w:t>
      </w:r>
      <w:r w:rsidRPr="008647A4">
        <w:rPr>
          <w:lang w:val="en-GB"/>
        </w:rPr>
        <w:t>confirmed that section 48 of the Human Rights Act establishes one of the rules of statutory interpretation to be applied, with other rules, in determining the objective meaning of a provision.</w:t>
      </w:r>
      <w:r>
        <w:rPr>
          <w:lang w:val="en-GB"/>
        </w:rPr>
        <w:t xml:space="preserve"> However, that rule was of little assistance in this case </w:t>
      </w:r>
      <w:r w:rsidRPr="008647A4">
        <w:rPr>
          <w:lang w:val="en-GB"/>
        </w:rPr>
        <w:t>where the objective meaning and purpose of the provision was apparent from its language and context, and no declaration of incompatibility had been sought under the Human Rights Act.</w:t>
      </w:r>
    </w:p>
    <w:p w14:paraId="15B84448" w14:textId="77FA38A5" w:rsidR="00B76715" w:rsidRDefault="00B76715" w:rsidP="003B38C8">
      <w:pPr>
        <w:rPr>
          <w:lang w:val="en-GB"/>
        </w:rPr>
      </w:pPr>
      <w:r>
        <w:rPr>
          <w:lang w:val="en-GB"/>
        </w:rPr>
        <w:t>No declarations of incompatibility have previously been made in Queensland</w:t>
      </w:r>
      <w:r w:rsidR="00AE63CE">
        <w:rPr>
          <w:lang w:val="en-GB"/>
        </w:rPr>
        <w:t xml:space="preserve">, but two cases, </w:t>
      </w:r>
      <w:proofErr w:type="gramStart"/>
      <w:r w:rsidR="00AE63CE">
        <w:rPr>
          <w:i/>
          <w:iCs/>
          <w:lang w:val="en-GB"/>
        </w:rPr>
        <w:t>Johnston</w:t>
      </w:r>
      <w:proofErr w:type="gramEnd"/>
      <w:r w:rsidR="00AE63CE">
        <w:rPr>
          <w:i/>
          <w:iCs/>
          <w:lang w:val="en-GB"/>
        </w:rPr>
        <w:t xml:space="preserve"> </w:t>
      </w:r>
      <w:r w:rsidR="00AE63CE">
        <w:rPr>
          <w:lang w:val="en-GB"/>
        </w:rPr>
        <w:t xml:space="preserve">and </w:t>
      </w:r>
      <w:r w:rsidR="00AE63CE">
        <w:rPr>
          <w:i/>
          <w:iCs/>
          <w:lang w:val="en-GB"/>
        </w:rPr>
        <w:t>Athwal</w:t>
      </w:r>
      <w:r w:rsidR="00112D4C">
        <w:rPr>
          <w:i/>
          <w:iCs/>
          <w:lang w:val="en-GB"/>
        </w:rPr>
        <w:t>,</w:t>
      </w:r>
      <w:r w:rsidR="00AE63CE">
        <w:rPr>
          <w:i/>
          <w:iCs/>
          <w:lang w:val="en-GB"/>
        </w:rPr>
        <w:t xml:space="preserve"> </w:t>
      </w:r>
      <w:r w:rsidR="00AE63CE">
        <w:rPr>
          <w:lang w:val="en-GB"/>
        </w:rPr>
        <w:t xml:space="preserve">both </w:t>
      </w:r>
      <w:r w:rsidR="00DB0C7E">
        <w:rPr>
          <w:lang w:val="en-GB"/>
        </w:rPr>
        <w:t xml:space="preserve">pointed to the potential for </w:t>
      </w:r>
      <w:r>
        <w:rPr>
          <w:lang w:val="en-GB"/>
        </w:rPr>
        <w:t>a declaration of incompatibility</w:t>
      </w:r>
      <w:r w:rsidR="00AE63CE">
        <w:rPr>
          <w:lang w:val="en-GB"/>
        </w:rPr>
        <w:t>.</w:t>
      </w:r>
      <w:r>
        <w:rPr>
          <w:lang w:val="en-GB"/>
        </w:rPr>
        <w:t xml:space="preserve"> </w:t>
      </w:r>
      <w:r w:rsidR="00AE63CE">
        <w:rPr>
          <w:lang w:val="en-GB"/>
        </w:rPr>
        <w:t>Be</w:t>
      </w:r>
      <w:r>
        <w:rPr>
          <w:lang w:val="en-GB"/>
        </w:rPr>
        <w:t>cause this was not pursued by the parties, neither case was determined on this basis.</w:t>
      </w:r>
    </w:p>
    <w:p w14:paraId="3DB59A64" w14:textId="109265E6" w:rsidR="00AE4574" w:rsidRDefault="00AE4574" w:rsidP="00AE4574">
      <w:r>
        <w:t xml:space="preserve">Following on from last year’s </w:t>
      </w:r>
      <w:r w:rsidRPr="00B9334B">
        <w:rPr>
          <w:rFonts w:eastAsia="Times New Roman" w:cs="Arial"/>
          <w:i/>
          <w:lang w:eastAsia="en-AU"/>
        </w:rPr>
        <w:t>Attorney-General for the State of Queensland v Grant (No 2)</w:t>
      </w:r>
      <w:r w:rsidRPr="00B9334B">
        <w:rPr>
          <w:rFonts w:eastAsia="Times New Roman" w:cs="Arial"/>
          <w:lang w:eastAsia="en-AU"/>
        </w:rPr>
        <w:t xml:space="preserve"> [</w:t>
      </w:r>
      <w:r w:rsidRPr="00B60994">
        <w:rPr>
          <w:rFonts w:eastAsia="Times New Roman" w:cs="Arial"/>
          <w:lang w:eastAsia="en-AU"/>
        </w:rPr>
        <w:t>2022] QSC 252</w:t>
      </w:r>
      <w:r>
        <w:rPr>
          <w:rFonts w:eastAsia="Times New Roman" w:cs="Arial"/>
          <w:lang w:eastAsia="en-AU"/>
        </w:rPr>
        <w:t>, a</w:t>
      </w:r>
      <w:r>
        <w:t xml:space="preserve"> growing number of decisions applied human rights directly under section 5(2)(a) of the Human Rights Act. The District Court </w:t>
      </w:r>
      <w:proofErr w:type="gramStart"/>
      <w:r>
        <w:t>in particular used</w:t>
      </w:r>
      <w:proofErr w:type="gramEnd"/>
      <w:r>
        <w:t xml:space="preserve"> human rights to support decisions to admit evidence of a deceased person in criminal proceedings (</w:t>
      </w:r>
      <w:r w:rsidRPr="00133CA1">
        <w:rPr>
          <w:rFonts w:cs="Arial"/>
          <w:b/>
          <w:i/>
          <w:lang w:val="en-GB"/>
        </w:rPr>
        <w:t>R v Malcolm</w:t>
      </w:r>
      <w:r w:rsidRPr="009B1BEE">
        <w:rPr>
          <w:rFonts w:cs="Arial"/>
          <w:lang w:val="en-GB"/>
        </w:rPr>
        <w:t> [2023] QDCPR 105</w:t>
      </w:r>
      <w:r>
        <w:rPr>
          <w:rFonts w:cs="Arial"/>
          <w:lang w:val="en-GB"/>
        </w:rPr>
        <w:t>), admit evidence of pre-cash data in relation to a driving offence (</w:t>
      </w:r>
      <w:r w:rsidRPr="00133CA1">
        <w:rPr>
          <w:rFonts w:cs="Arial"/>
          <w:b/>
          <w:i/>
        </w:rPr>
        <w:t xml:space="preserve">R v </w:t>
      </w:r>
      <w:proofErr w:type="spellStart"/>
      <w:r w:rsidRPr="00133CA1">
        <w:rPr>
          <w:rFonts w:cs="Arial"/>
          <w:b/>
          <w:i/>
        </w:rPr>
        <w:t>Dobrenov</w:t>
      </w:r>
      <w:proofErr w:type="spellEnd"/>
      <w:r w:rsidRPr="00133CA1">
        <w:rPr>
          <w:rFonts w:cs="Arial"/>
        </w:rPr>
        <w:t xml:space="preserve"> [2023] QDC 258</w:t>
      </w:r>
      <w:r>
        <w:rPr>
          <w:rFonts w:cs="Arial"/>
        </w:rPr>
        <w:t>), and a decision to extend a restraining order which limited a person’s freedom of expression (</w:t>
      </w:r>
      <w:r w:rsidRPr="00133CA1">
        <w:rPr>
          <w:rFonts w:cs="Arial"/>
          <w:b/>
          <w:i/>
        </w:rPr>
        <w:t>Hickey v Commissioner of Police</w:t>
      </w:r>
      <w:r>
        <w:rPr>
          <w:rFonts w:cs="Arial"/>
        </w:rPr>
        <w:t xml:space="preserve"> [2023] QDC 181).</w:t>
      </w:r>
    </w:p>
    <w:p w14:paraId="7AF0D38E" w14:textId="77777777" w:rsidR="00AE4574" w:rsidRDefault="00AE4574" w:rsidP="00AE4574">
      <w:r>
        <w:t xml:space="preserve">This year, the Commission took a closer look at tribunal decisions which considered human rights, organised by area of law. While </w:t>
      </w:r>
      <w:proofErr w:type="gramStart"/>
      <w:r>
        <w:t>the majority of</w:t>
      </w:r>
      <w:proofErr w:type="gramEnd"/>
      <w:r>
        <w:t xml:space="preserve"> decisions concerned blue card and yellow card review decisions, the more comprehensive consideration of human rights occurred in exemption applications under the </w:t>
      </w:r>
      <w:r w:rsidRPr="00C10A4A">
        <w:rPr>
          <w:i/>
        </w:rPr>
        <w:t>Anti-Discrimination Act 1991</w:t>
      </w:r>
      <w:r>
        <w:t xml:space="preserve"> (</w:t>
      </w:r>
      <w:r w:rsidRPr="0083297B">
        <w:rPr>
          <w:b/>
          <w:bCs/>
          <w:i/>
          <w:iCs/>
        </w:rPr>
        <w:t>Re: Jet Aviation Australia Pty Ltd &amp; Jet Aviation Australia (Qld) Pty Ltd</w:t>
      </w:r>
      <w:r>
        <w:rPr>
          <w:i/>
          <w:iCs/>
        </w:rPr>
        <w:t xml:space="preserve"> </w:t>
      </w:r>
      <w:r w:rsidRPr="00CF544E">
        <w:t>[2024] QIRC 133</w:t>
      </w:r>
      <w:r>
        <w:t>), child protection (</w:t>
      </w:r>
      <w:r w:rsidRPr="00E2799E">
        <w:rPr>
          <w:rFonts w:eastAsia="Times New Roman" w:cs="Arial"/>
          <w:b/>
          <w:i/>
          <w:lang w:eastAsia="en-AU"/>
        </w:rPr>
        <w:t>LVF v Department of Child Safety, Seniors and Disability Services</w:t>
      </w:r>
      <w:r w:rsidRPr="00E2799E">
        <w:rPr>
          <w:rFonts w:eastAsia="Times New Roman" w:cs="Arial"/>
          <w:i/>
          <w:lang w:eastAsia="en-AU"/>
        </w:rPr>
        <w:t> </w:t>
      </w:r>
      <w:r w:rsidRPr="00E2799E">
        <w:rPr>
          <w:rFonts w:eastAsia="Times New Roman" w:cs="Arial"/>
          <w:lang w:eastAsia="en-AU"/>
        </w:rPr>
        <w:t>[2023] QCAT 406</w:t>
      </w:r>
      <w:r>
        <w:rPr>
          <w:rFonts w:cs="Arial"/>
          <w:lang w:val="en-GB"/>
        </w:rPr>
        <w:t>) and tenancy (</w:t>
      </w:r>
      <w:r w:rsidRPr="0054740C">
        <w:rPr>
          <w:b/>
          <w:i/>
        </w:rPr>
        <w:t>Vanilla Rentals v Tenant</w:t>
      </w:r>
      <w:r w:rsidRPr="0054740C">
        <w:t> [2023] QCAT 519).</w:t>
      </w:r>
      <w:r w:rsidRPr="00E2799E">
        <w:rPr>
          <w:rFonts w:cs="Arial"/>
          <w:lang w:val="en-GB"/>
        </w:rPr>
        <w:t xml:space="preserve"> </w:t>
      </w:r>
      <w:r>
        <w:t xml:space="preserve">  </w:t>
      </w:r>
    </w:p>
    <w:p w14:paraId="03F0D7A4" w14:textId="1E11D64B" w:rsidR="00AE4574" w:rsidRDefault="00AE4574" w:rsidP="00AE4574">
      <w:r>
        <w:t xml:space="preserve">A summary of decisions that considered </w:t>
      </w:r>
      <w:proofErr w:type="gramStart"/>
      <w:r>
        <w:t>particular rights</w:t>
      </w:r>
      <w:proofErr w:type="gramEnd"/>
      <w:r>
        <w:t xml:space="preserve"> is set out in </w:t>
      </w:r>
      <w:r w:rsidRPr="006940A5">
        <w:t xml:space="preserve">table </w:t>
      </w:r>
      <w:r w:rsidR="006940A5">
        <w:t>3</w:t>
      </w:r>
      <w:r>
        <w:t>.</w:t>
      </w:r>
    </w:p>
    <w:p w14:paraId="498D552A" w14:textId="735F8B05" w:rsidR="00AE4574" w:rsidRPr="00CB72D9" w:rsidRDefault="00AE4574" w:rsidP="00AE4574">
      <w:pPr>
        <w:rPr>
          <w:i/>
        </w:rPr>
      </w:pPr>
      <w:r w:rsidRPr="006940A5">
        <w:rPr>
          <w:i/>
        </w:rPr>
        <w:t xml:space="preserve">Table </w:t>
      </w:r>
      <w:r w:rsidR="006940A5" w:rsidRPr="006940A5">
        <w:rPr>
          <w:i/>
        </w:rPr>
        <w:t>3</w:t>
      </w:r>
      <w:r w:rsidRPr="00CB72D9">
        <w:rPr>
          <w:i/>
        </w:rPr>
        <w:t>: Consideration of specific rights by courts and tribunals, 2023-24</w:t>
      </w:r>
    </w:p>
    <w:tbl>
      <w:tblPr>
        <w:tblStyle w:val="TableGrid"/>
        <w:tblW w:w="0" w:type="auto"/>
        <w:tblBorders>
          <w:top w:val="single" w:sz="4" w:space="0" w:color="004270"/>
          <w:left w:val="none" w:sz="0" w:space="0" w:color="auto"/>
          <w:bottom w:val="single" w:sz="4" w:space="0" w:color="004270"/>
          <w:right w:val="none" w:sz="0" w:space="0" w:color="auto"/>
          <w:insideH w:val="single" w:sz="4" w:space="0" w:color="004270"/>
          <w:insideV w:val="none" w:sz="0" w:space="0" w:color="auto"/>
        </w:tblBorders>
        <w:tblLook w:val="04A0" w:firstRow="1" w:lastRow="0" w:firstColumn="1" w:lastColumn="0" w:noHBand="0" w:noVBand="1"/>
      </w:tblPr>
      <w:tblGrid>
        <w:gridCol w:w="2694"/>
        <w:gridCol w:w="4677"/>
      </w:tblGrid>
      <w:tr w:rsidR="00E61201" w:rsidRPr="00E61201" w14:paraId="7CCF32FF" w14:textId="77777777" w:rsidTr="00DF764A">
        <w:tc>
          <w:tcPr>
            <w:tcW w:w="2694" w:type="dxa"/>
          </w:tcPr>
          <w:p w14:paraId="4E091B00" w14:textId="77777777" w:rsidR="00AE4574" w:rsidRPr="00B90EF0" w:rsidRDefault="00AE4574" w:rsidP="00E61201">
            <w:pPr>
              <w:pStyle w:val="Tableheading"/>
              <w:rPr>
                <w:b w:val="0"/>
                <w:szCs w:val="20"/>
              </w:rPr>
            </w:pPr>
            <w:r w:rsidRPr="00E61201">
              <w:rPr>
                <w:color w:val="004270"/>
              </w:rPr>
              <w:t>Protected right</w:t>
            </w:r>
          </w:p>
        </w:tc>
        <w:tc>
          <w:tcPr>
            <w:tcW w:w="4677" w:type="dxa"/>
          </w:tcPr>
          <w:p w14:paraId="4E5DBAAC" w14:textId="77777777" w:rsidR="00AE4574" w:rsidRPr="00B90EF0" w:rsidRDefault="00AE4574" w:rsidP="00E61201">
            <w:pPr>
              <w:pStyle w:val="Tableheading"/>
              <w:rPr>
                <w:b w:val="0"/>
                <w:szCs w:val="20"/>
              </w:rPr>
            </w:pPr>
            <w:r w:rsidRPr="00E61201">
              <w:rPr>
                <w:color w:val="004270"/>
              </w:rPr>
              <w:t>Cases which substantively discuss this right</w:t>
            </w:r>
          </w:p>
        </w:tc>
      </w:tr>
      <w:tr w:rsidR="00AE4574" w14:paraId="21A4C0EB" w14:textId="77777777" w:rsidTr="00DF764A">
        <w:tc>
          <w:tcPr>
            <w:tcW w:w="2694" w:type="dxa"/>
          </w:tcPr>
          <w:p w14:paraId="33E44AA9" w14:textId="77777777" w:rsidR="00AE4574" w:rsidRPr="00D9752C" w:rsidRDefault="00AE4574" w:rsidP="00E61201">
            <w:pPr>
              <w:pStyle w:val="Tabletext"/>
            </w:pPr>
            <w:r w:rsidRPr="00D9752C">
              <w:t>Recognition and equality before the law (section 15)</w:t>
            </w:r>
          </w:p>
        </w:tc>
        <w:tc>
          <w:tcPr>
            <w:tcW w:w="4677" w:type="dxa"/>
          </w:tcPr>
          <w:p w14:paraId="58111022" w14:textId="77777777" w:rsidR="00AE4574" w:rsidRPr="00D9752C" w:rsidRDefault="00AE4574" w:rsidP="00E61201">
            <w:pPr>
              <w:pStyle w:val="Tabletext"/>
            </w:pPr>
            <w:r w:rsidRPr="00CB72D9">
              <w:rPr>
                <w:i/>
              </w:rPr>
              <w:t xml:space="preserve">Johnston v Commissioner of Police </w:t>
            </w:r>
            <w:r w:rsidRPr="00CB72D9">
              <w:t xml:space="preserve">[2024] QSC 2 [148]; </w:t>
            </w:r>
            <w:r w:rsidRPr="00CB72D9">
              <w:rPr>
                <w:i/>
              </w:rPr>
              <w:t>In the Matter of FYS</w:t>
            </w:r>
            <w:r w:rsidRPr="00CB72D9">
              <w:t xml:space="preserve"> [2023] QMHC 3; </w:t>
            </w:r>
            <w:r w:rsidRPr="00D9752C">
              <w:rPr>
                <w:i/>
              </w:rPr>
              <w:t xml:space="preserve">Re: Jet Aviation Australia Pty Ltd &amp; Jet Aviation Australia (Qld) Pty Ltd </w:t>
            </w:r>
            <w:r w:rsidRPr="00D9752C">
              <w:t>[2024] QIRC 133,</w:t>
            </w:r>
          </w:p>
        </w:tc>
      </w:tr>
      <w:tr w:rsidR="00AE4574" w14:paraId="586CFB1C" w14:textId="77777777" w:rsidTr="00DF764A">
        <w:tc>
          <w:tcPr>
            <w:tcW w:w="2694" w:type="dxa"/>
          </w:tcPr>
          <w:p w14:paraId="4889C5AC" w14:textId="77777777" w:rsidR="00AE4574" w:rsidRPr="00D9752C" w:rsidRDefault="00AE4574" w:rsidP="00E61201">
            <w:pPr>
              <w:pStyle w:val="Tabletext"/>
            </w:pPr>
            <w:r w:rsidRPr="00D9752C">
              <w:t>Right to life (section 16)</w:t>
            </w:r>
          </w:p>
        </w:tc>
        <w:tc>
          <w:tcPr>
            <w:tcW w:w="4677" w:type="dxa"/>
          </w:tcPr>
          <w:p w14:paraId="68712A34" w14:textId="77777777" w:rsidR="00AE4574" w:rsidRPr="00CB72D9" w:rsidRDefault="00AE4574" w:rsidP="00E61201">
            <w:pPr>
              <w:pStyle w:val="Tabletext"/>
              <w:rPr>
                <w:i/>
              </w:rPr>
            </w:pPr>
            <w:r w:rsidRPr="00CB72D9">
              <w:rPr>
                <w:i/>
              </w:rPr>
              <w:t xml:space="preserve">Johnston v Commissioner of Police </w:t>
            </w:r>
            <w:r w:rsidRPr="00CB72D9">
              <w:t>[2024] QSC 2 [148].</w:t>
            </w:r>
          </w:p>
        </w:tc>
      </w:tr>
      <w:tr w:rsidR="00AE4574" w14:paraId="15C60C68" w14:textId="77777777" w:rsidTr="00DF764A">
        <w:tc>
          <w:tcPr>
            <w:tcW w:w="2694" w:type="dxa"/>
          </w:tcPr>
          <w:p w14:paraId="67EA426D" w14:textId="77777777" w:rsidR="00AE4574" w:rsidRPr="00D9752C" w:rsidRDefault="00AE4574" w:rsidP="00E61201">
            <w:pPr>
              <w:pStyle w:val="Tabletext"/>
            </w:pPr>
            <w:r w:rsidRPr="00CB72D9">
              <w:rPr>
                <w:rFonts w:cs="Arial"/>
              </w:rPr>
              <w:t xml:space="preserve">Right to not be subjected to medical treatment without the person’s full, </w:t>
            </w:r>
            <w:proofErr w:type="gramStart"/>
            <w:r w:rsidRPr="00CB72D9">
              <w:rPr>
                <w:rFonts w:cs="Arial"/>
              </w:rPr>
              <w:t>free</w:t>
            </w:r>
            <w:proofErr w:type="gramEnd"/>
            <w:r w:rsidRPr="00CB72D9">
              <w:rPr>
                <w:rFonts w:cs="Arial"/>
              </w:rPr>
              <w:t xml:space="preserve"> and informed consent (s 17(c))</w:t>
            </w:r>
          </w:p>
        </w:tc>
        <w:tc>
          <w:tcPr>
            <w:tcW w:w="4677" w:type="dxa"/>
          </w:tcPr>
          <w:p w14:paraId="210346F6" w14:textId="77777777" w:rsidR="00AE4574" w:rsidRPr="00D9752C" w:rsidRDefault="00AE4574" w:rsidP="00E61201">
            <w:pPr>
              <w:pStyle w:val="Tabletext"/>
            </w:pPr>
            <w:r w:rsidRPr="00CB72D9">
              <w:rPr>
                <w:i/>
              </w:rPr>
              <w:t xml:space="preserve">Johnston v Commissioner of Police </w:t>
            </w:r>
            <w:r w:rsidRPr="00CB72D9">
              <w:t>[2024] QSC 2 [148].</w:t>
            </w:r>
          </w:p>
        </w:tc>
      </w:tr>
      <w:tr w:rsidR="00AE4574" w14:paraId="7320AA84" w14:textId="77777777" w:rsidTr="00DF764A">
        <w:tc>
          <w:tcPr>
            <w:tcW w:w="2694" w:type="dxa"/>
          </w:tcPr>
          <w:p w14:paraId="69D6BEBB" w14:textId="77777777" w:rsidR="00AE4574" w:rsidRPr="00CB72D9" w:rsidRDefault="00AE4574" w:rsidP="00E61201">
            <w:pPr>
              <w:pStyle w:val="Tabletext"/>
              <w:rPr>
                <w:rFonts w:cs="Arial"/>
              </w:rPr>
            </w:pPr>
            <w:r w:rsidRPr="00CB72D9">
              <w:rPr>
                <w:rFonts w:cs="Arial"/>
              </w:rPr>
              <w:lastRenderedPageBreak/>
              <w:t>Freedom of movement (s 19)</w:t>
            </w:r>
          </w:p>
        </w:tc>
        <w:tc>
          <w:tcPr>
            <w:tcW w:w="4677" w:type="dxa"/>
          </w:tcPr>
          <w:p w14:paraId="6E5FFAAD" w14:textId="77777777" w:rsidR="00AE4574" w:rsidRPr="00CB72D9" w:rsidRDefault="00AE4574" w:rsidP="00E61201">
            <w:pPr>
              <w:pStyle w:val="Tabletext"/>
            </w:pPr>
            <w:r w:rsidRPr="00CB72D9">
              <w:rPr>
                <w:rStyle w:val="Emphasis"/>
                <w:rFonts w:cs="Arial"/>
                <w:szCs w:val="20"/>
                <w:shd w:val="clear" w:color="auto" w:fill="FFFFFF"/>
              </w:rPr>
              <w:t>Vanilla Rentals v Tenant</w:t>
            </w:r>
            <w:r w:rsidRPr="00CB72D9">
              <w:rPr>
                <w:shd w:val="clear" w:color="auto" w:fill="FFFFFF"/>
              </w:rPr>
              <w:t> [2023] QCAT 519</w:t>
            </w:r>
          </w:p>
        </w:tc>
      </w:tr>
      <w:tr w:rsidR="00AE4574" w14:paraId="2565910F" w14:textId="77777777" w:rsidTr="00DF764A">
        <w:tc>
          <w:tcPr>
            <w:tcW w:w="2694" w:type="dxa"/>
          </w:tcPr>
          <w:p w14:paraId="473A8AE8" w14:textId="77777777" w:rsidR="00AE4574" w:rsidRPr="00CB72D9" w:rsidRDefault="00AE4574" w:rsidP="00E61201">
            <w:pPr>
              <w:pStyle w:val="Tabletext"/>
              <w:rPr>
                <w:rFonts w:cs="Arial"/>
              </w:rPr>
            </w:pPr>
            <w:r w:rsidRPr="00CB72D9">
              <w:rPr>
                <w:rFonts w:cs="Arial"/>
              </w:rPr>
              <w:t xml:space="preserve">Freedom of thought, conscience, </w:t>
            </w:r>
            <w:proofErr w:type="gramStart"/>
            <w:r w:rsidRPr="00CB72D9">
              <w:rPr>
                <w:rFonts w:cs="Arial"/>
              </w:rPr>
              <w:t>religion</w:t>
            </w:r>
            <w:proofErr w:type="gramEnd"/>
            <w:r w:rsidRPr="00CB72D9">
              <w:rPr>
                <w:rFonts w:cs="Arial"/>
              </w:rPr>
              <w:t xml:space="preserve"> and belief (s 20)</w:t>
            </w:r>
          </w:p>
        </w:tc>
        <w:tc>
          <w:tcPr>
            <w:tcW w:w="4677" w:type="dxa"/>
          </w:tcPr>
          <w:p w14:paraId="2BEFB0FC" w14:textId="77777777" w:rsidR="00AE4574" w:rsidRPr="00CB72D9" w:rsidRDefault="00AE4574" w:rsidP="00E61201">
            <w:pPr>
              <w:pStyle w:val="Tabletext"/>
              <w:rPr>
                <w:i/>
              </w:rPr>
            </w:pPr>
            <w:r w:rsidRPr="00CB72D9">
              <w:rPr>
                <w:i/>
              </w:rPr>
              <w:t xml:space="preserve">Johnston v Commissioner of Police </w:t>
            </w:r>
            <w:r w:rsidRPr="00CB72D9">
              <w:t xml:space="preserve">[2024] QSC 2 [148]; </w:t>
            </w:r>
            <w:r w:rsidRPr="00CB72D9">
              <w:rPr>
                <w:i/>
              </w:rPr>
              <w:t>Athwal v State of Queensland</w:t>
            </w:r>
            <w:r w:rsidRPr="00CB72D9">
              <w:t xml:space="preserve"> [2023] QCA 156</w:t>
            </w:r>
          </w:p>
        </w:tc>
      </w:tr>
      <w:tr w:rsidR="00AE4574" w14:paraId="35D2B078" w14:textId="77777777" w:rsidTr="00DF764A">
        <w:tc>
          <w:tcPr>
            <w:tcW w:w="2694" w:type="dxa"/>
          </w:tcPr>
          <w:p w14:paraId="447ABA4D" w14:textId="77777777" w:rsidR="00AE4574" w:rsidRPr="00CB72D9" w:rsidRDefault="00AE4574" w:rsidP="00E61201">
            <w:pPr>
              <w:pStyle w:val="Tabletext"/>
              <w:rPr>
                <w:rFonts w:cs="Arial"/>
              </w:rPr>
            </w:pPr>
            <w:r w:rsidRPr="00CB72D9">
              <w:rPr>
                <w:rFonts w:cs="Arial"/>
              </w:rPr>
              <w:t>Freedom of expression (s 21)</w:t>
            </w:r>
          </w:p>
        </w:tc>
        <w:tc>
          <w:tcPr>
            <w:tcW w:w="4677" w:type="dxa"/>
          </w:tcPr>
          <w:p w14:paraId="3349EB3F" w14:textId="77777777" w:rsidR="00AE4574" w:rsidRPr="00CB72D9" w:rsidRDefault="00AE4574" w:rsidP="00E61201">
            <w:pPr>
              <w:pStyle w:val="Tabletext"/>
              <w:rPr>
                <w:i/>
              </w:rPr>
            </w:pPr>
            <w:r w:rsidRPr="00CB72D9">
              <w:rPr>
                <w:rFonts w:cs="Arial"/>
                <w:i/>
              </w:rPr>
              <w:t>Hickey v Commissioner of Police</w:t>
            </w:r>
            <w:r w:rsidRPr="00CB72D9">
              <w:rPr>
                <w:rFonts w:cs="Arial"/>
              </w:rPr>
              <w:t xml:space="preserve"> [2023] QDC 181</w:t>
            </w:r>
          </w:p>
        </w:tc>
      </w:tr>
      <w:tr w:rsidR="00AE4574" w14:paraId="3D060E8F" w14:textId="77777777" w:rsidTr="00DF764A">
        <w:tc>
          <w:tcPr>
            <w:tcW w:w="2694" w:type="dxa"/>
          </w:tcPr>
          <w:p w14:paraId="6EC8CA9A" w14:textId="77777777" w:rsidR="00AE4574" w:rsidRPr="00CB72D9" w:rsidRDefault="00AE4574" w:rsidP="00E61201">
            <w:pPr>
              <w:pStyle w:val="Tabletext"/>
              <w:rPr>
                <w:rFonts w:cs="Arial"/>
              </w:rPr>
            </w:pPr>
            <w:r w:rsidRPr="00CB72D9">
              <w:rPr>
                <w:rFonts w:cs="Arial"/>
              </w:rPr>
              <w:t>Taking part in private life (s 23)</w:t>
            </w:r>
          </w:p>
        </w:tc>
        <w:tc>
          <w:tcPr>
            <w:tcW w:w="4677" w:type="dxa"/>
          </w:tcPr>
          <w:p w14:paraId="28115C13" w14:textId="77777777" w:rsidR="00AE4574" w:rsidRPr="00CB72D9" w:rsidRDefault="00AE4574" w:rsidP="00E61201">
            <w:pPr>
              <w:pStyle w:val="Tabletext"/>
              <w:rPr>
                <w:i/>
              </w:rPr>
            </w:pPr>
            <w:r w:rsidRPr="00CB72D9">
              <w:rPr>
                <w:i/>
              </w:rPr>
              <w:t xml:space="preserve">Johnston v Commissioner of Police </w:t>
            </w:r>
            <w:r w:rsidRPr="00CB72D9">
              <w:t>[2024] QSC 2 [148].</w:t>
            </w:r>
          </w:p>
        </w:tc>
      </w:tr>
      <w:tr w:rsidR="00AE4574" w14:paraId="67757F1C" w14:textId="77777777" w:rsidTr="00DF764A">
        <w:tc>
          <w:tcPr>
            <w:tcW w:w="2694" w:type="dxa"/>
          </w:tcPr>
          <w:p w14:paraId="2C694CA2" w14:textId="77777777" w:rsidR="00AE4574" w:rsidRPr="00D9752C" w:rsidRDefault="00AE4574" w:rsidP="00E61201">
            <w:pPr>
              <w:pStyle w:val="Tabletext"/>
            </w:pPr>
            <w:r w:rsidRPr="00D9752C">
              <w:t>Privacy (s 25)</w:t>
            </w:r>
          </w:p>
        </w:tc>
        <w:tc>
          <w:tcPr>
            <w:tcW w:w="4677" w:type="dxa"/>
          </w:tcPr>
          <w:p w14:paraId="5EAD9DAB" w14:textId="77777777" w:rsidR="00AE4574" w:rsidRPr="00CB72D9" w:rsidRDefault="00AE4574" w:rsidP="00E61201">
            <w:pPr>
              <w:pStyle w:val="Tabletext"/>
              <w:rPr>
                <w:rFonts w:cs="Arial"/>
              </w:rPr>
            </w:pPr>
            <w:r w:rsidRPr="00CB72D9">
              <w:rPr>
                <w:rFonts w:cs="Arial"/>
                <w:i/>
              </w:rPr>
              <w:t xml:space="preserve">R v </w:t>
            </w:r>
            <w:proofErr w:type="spellStart"/>
            <w:r w:rsidRPr="00CB72D9">
              <w:rPr>
                <w:rFonts w:cs="Arial"/>
                <w:i/>
              </w:rPr>
              <w:t>Dobrenov</w:t>
            </w:r>
            <w:proofErr w:type="spellEnd"/>
            <w:r w:rsidRPr="00CB72D9">
              <w:rPr>
                <w:rFonts w:cs="Arial"/>
              </w:rPr>
              <w:t xml:space="preserve"> [2023] QDC 258</w:t>
            </w:r>
          </w:p>
          <w:p w14:paraId="45869983" w14:textId="77777777" w:rsidR="00AE4574" w:rsidRPr="00CB72D9" w:rsidRDefault="00AE4574" w:rsidP="00E61201">
            <w:pPr>
              <w:pStyle w:val="Tabletext"/>
            </w:pPr>
            <w:r w:rsidRPr="00CB72D9">
              <w:rPr>
                <w:i/>
              </w:rPr>
              <w:t xml:space="preserve">BZN v Chief Executive, the Department of Children, Youth </w:t>
            </w:r>
            <w:proofErr w:type="gramStart"/>
            <w:r w:rsidRPr="00CB72D9">
              <w:rPr>
                <w:i/>
              </w:rPr>
              <w:t>Justice</w:t>
            </w:r>
            <w:proofErr w:type="gramEnd"/>
            <w:r w:rsidRPr="00CB72D9">
              <w:rPr>
                <w:i/>
              </w:rPr>
              <w:t xml:space="preserve"> and Multicultural Affairs </w:t>
            </w:r>
            <w:r w:rsidRPr="00CB72D9">
              <w:t>[2023] QSC 266</w:t>
            </w:r>
          </w:p>
          <w:p w14:paraId="57BC221C" w14:textId="77777777" w:rsidR="00AE4574" w:rsidRPr="00CB72D9" w:rsidRDefault="00AE4574" w:rsidP="00E61201">
            <w:pPr>
              <w:pStyle w:val="Tabletext"/>
              <w:rPr>
                <w:lang w:val="en-GB"/>
              </w:rPr>
            </w:pPr>
            <w:r w:rsidRPr="00CB72D9">
              <w:rPr>
                <w:i/>
              </w:rPr>
              <w:t xml:space="preserve">Johnston v Commissioner of Police </w:t>
            </w:r>
            <w:r w:rsidRPr="00CB72D9">
              <w:t>[2024] QSC 2 [148].</w:t>
            </w:r>
          </w:p>
        </w:tc>
      </w:tr>
      <w:tr w:rsidR="00AE4574" w14:paraId="1C808597" w14:textId="77777777" w:rsidTr="00DF764A">
        <w:tc>
          <w:tcPr>
            <w:tcW w:w="2694" w:type="dxa"/>
          </w:tcPr>
          <w:p w14:paraId="219A4771" w14:textId="77777777" w:rsidR="00AE4574" w:rsidRPr="00D9752C" w:rsidRDefault="00AE4574" w:rsidP="00E61201">
            <w:pPr>
              <w:pStyle w:val="Tabletext"/>
            </w:pPr>
            <w:r w:rsidRPr="00D9752C">
              <w:t>Protection of families and children (s 26)</w:t>
            </w:r>
          </w:p>
        </w:tc>
        <w:tc>
          <w:tcPr>
            <w:tcW w:w="4677" w:type="dxa"/>
          </w:tcPr>
          <w:p w14:paraId="36B36D9A" w14:textId="77777777" w:rsidR="00AE4574" w:rsidRPr="00CB72D9" w:rsidRDefault="00AE4574" w:rsidP="00E61201">
            <w:pPr>
              <w:pStyle w:val="Tabletext"/>
              <w:rPr>
                <w:rFonts w:cs="Arial"/>
                <w:i/>
              </w:rPr>
            </w:pPr>
            <w:r w:rsidRPr="00CB72D9">
              <w:rPr>
                <w:rFonts w:eastAsia="Times New Roman" w:cs="Arial"/>
                <w:i/>
                <w:lang w:eastAsia="en-AU"/>
              </w:rPr>
              <w:t xml:space="preserve">LVF v Department of Child Safety, </w:t>
            </w:r>
            <w:proofErr w:type="gramStart"/>
            <w:r w:rsidRPr="00CB72D9">
              <w:rPr>
                <w:rFonts w:eastAsia="Times New Roman" w:cs="Arial"/>
                <w:i/>
                <w:lang w:eastAsia="en-AU"/>
              </w:rPr>
              <w:t>Seniors</w:t>
            </w:r>
            <w:proofErr w:type="gramEnd"/>
            <w:r w:rsidRPr="00CB72D9">
              <w:rPr>
                <w:rFonts w:eastAsia="Times New Roman" w:cs="Arial"/>
                <w:i/>
                <w:lang w:eastAsia="en-AU"/>
              </w:rPr>
              <w:t xml:space="preserve"> and Disability Services </w:t>
            </w:r>
            <w:r w:rsidRPr="00CB72D9">
              <w:rPr>
                <w:rFonts w:eastAsia="Times New Roman" w:cs="Arial"/>
                <w:lang w:eastAsia="en-AU"/>
              </w:rPr>
              <w:t>[2023] QCAT 406</w:t>
            </w:r>
          </w:p>
        </w:tc>
      </w:tr>
      <w:tr w:rsidR="00AE4574" w14:paraId="470FC1E4" w14:textId="77777777" w:rsidTr="00DF764A">
        <w:tc>
          <w:tcPr>
            <w:tcW w:w="2694" w:type="dxa"/>
          </w:tcPr>
          <w:p w14:paraId="0991A0C4" w14:textId="77777777" w:rsidR="00AE4574" w:rsidRPr="00D9752C" w:rsidRDefault="00AE4574" w:rsidP="00E61201">
            <w:pPr>
              <w:pStyle w:val="Tabletext"/>
            </w:pPr>
            <w:r w:rsidRPr="00D9752C">
              <w:t>Cultural rights – Aboriginal peoples and Torres Strait Islander peoples (s 28)</w:t>
            </w:r>
          </w:p>
        </w:tc>
        <w:tc>
          <w:tcPr>
            <w:tcW w:w="4677" w:type="dxa"/>
          </w:tcPr>
          <w:p w14:paraId="32D12771" w14:textId="77777777" w:rsidR="00AE4574" w:rsidRPr="00CB72D9" w:rsidRDefault="00AE4574" w:rsidP="00E61201">
            <w:pPr>
              <w:pStyle w:val="Tabletext"/>
              <w:rPr>
                <w:lang w:val="en-GB"/>
              </w:rPr>
            </w:pPr>
            <w:r w:rsidRPr="00CB72D9">
              <w:rPr>
                <w:i/>
                <w:lang w:val="en-GB"/>
              </w:rPr>
              <w:t xml:space="preserve">BHP Coal Pty Ltd &amp; </w:t>
            </w:r>
            <w:proofErr w:type="spellStart"/>
            <w:r w:rsidRPr="00CB72D9">
              <w:rPr>
                <w:i/>
                <w:lang w:val="en-GB"/>
              </w:rPr>
              <w:t>Ors</w:t>
            </w:r>
            <w:proofErr w:type="spellEnd"/>
            <w:r w:rsidRPr="00CB72D9">
              <w:rPr>
                <w:i/>
                <w:lang w:val="en-GB"/>
              </w:rPr>
              <w:t xml:space="preserve"> v Chief Executive, Department of Environment, Science and Innovation</w:t>
            </w:r>
            <w:r w:rsidRPr="00CB72D9">
              <w:rPr>
                <w:lang w:val="en-GB"/>
              </w:rPr>
              <w:t xml:space="preserve"> [2024] QLC </w:t>
            </w:r>
            <w:proofErr w:type="gramStart"/>
            <w:r w:rsidRPr="00CB72D9">
              <w:rPr>
                <w:lang w:val="en-GB"/>
              </w:rPr>
              <w:t>7;</w:t>
            </w:r>
            <w:proofErr w:type="gramEnd"/>
          </w:p>
          <w:p w14:paraId="1CE2E249" w14:textId="77777777" w:rsidR="00AE4574" w:rsidRPr="00D9752C" w:rsidRDefault="00AE4574" w:rsidP="00E61201">
            <w:pPr>
              <w:pStyle w:val="Tabletext"/>
            </w:pPr>
            <w:r w:rsidRPr="00CB72D9">
              <w:rPr>
                <w:rFonts w:cs="Arial"/>
                <w:i/>
                <w:lang w:val="en-GB"/>
              </w:rPr>
              <w:t xml:space="preserve">DR and YO v Department of Child Safety, </w:t>
            </w:r>
            <w:proofErr w:type="gramStart"/>
            <w:r w:rsidRPr="00CB72D9">
              <w:rPr>
                <w:rFonts w:cs="Arial"/>
                <w:i/>
                <w:lang w:val="en-GB"/>
              </w:rPr>
              <w:t>Seniors</w:t>
            </w:r>
            <w:proofErr w:type="gramEnd"/>
            <w:r w:rsidRPr="00CB72D9">
              <w:rPr>
                <w:rFonts w:cs="Arial"/>
                <w:i/>
                <w:lang w:val="en-GB"/>
              </w:rPr>
              <w:t xml:space="preserve"> and Disability Services </w:t>
            </w:r>
            <w:r w:rsidRPr="00CB72D9">
              <w:rPr>
                <w:rFonts w:cs="Arial"/>
                <w:lang w:val="en-GB"/>
              </w:rPr>
              <w:t>[2023] QCAT 333</w:t>
            </w:r>
          </w:p>
        </w:tc>
      </w:tr>
      <w:tr w:rsidR="00AE4574" w14:paraId="3E987420" w14:textId="77777777" w:rsidTr="00DF764A">
        <w:tc>
          <w:tcPr>
            <w:tcW w:w="2694" w:type="dxa"/>
          </w:tcPr>
          <w:p w14:paraId="428E2A95" w14:textId="77777777" w:rsidR="00AE4574" w:rsidRPr="00D9752C" w:rsidRDefault="00AE4574" w:rsidP="00E61201">
            <w:pPr>
              <w:pStyle w:val="Tabletext"/>
            </w:pPr>
            <w:r w:rsidRPr="00D9752C">
              <w:t>Right to liberty and security of person (s 29)</w:t>
            </w:r>
          </w:p>
        </w:tc>
        <w:tc>
          <w:tcPr>
            <w:tcW w:w="4677" w:type="dxa"/>
          </w:tcPr>
          <w:p w14:paraId="63047F67" w14:textId="77777777" w:rsidR="00AE4574" w:rsidRPr="00D9752C" w:rsidRDefault="00AE4574" w:rsidP="00E61201">
            <w:pPr>
              <w:pStyle w:val="Tabletext"/>
            </w:pPr>
            <w:r w:rsidRPr="00CB72D9">
              <w:rPr>
                <w:i/>
              </w:rPr>
              <w:t xml:space="preserve">Johnston v Commissioner of Police </w:t>
            </w:r>
            <w:r w:rsidRPr="00CB72D9">
              <w:t>[2024] QSC 2 [148].</w:t>
            </w:r>
          </w:p>
        </w:tc>
      </w:tr>
      <w:tr w:rsidR="00AE4574" w14:paraId="506DCE54" w14:textId="77777777" w:rsidTr="00DF764A">
        <w:tc>
          <w:tcPr>
            <w:tcW w:w="2694" w:type="dxa"/>
          </w:tcPr>
          <w:p w14:paraId="79ABC411" w14:textId="77777777" w:rsidR="00AE4574" w:rsidRPr="00D9752C" w:rsidRDefault="00AE4574" w:rsidP="00E61201">
            <w:pPr>
              <w:pStyle w:val="Tabletext"/>
            </w:pPr>
            <w:r w:rsidRPr="00D9752C">
              <w:t>Rights in criminal proceedings (s 32)</w:t>
            </w:r>
          </w:p>
        </w:tc>
        <w:tc>
          <w:tcPr>
            <w:tcW w:w="4677" w:type="dxa"/>
          </w:tcPr>
          <w:p w14:paraId="4D8DB537" w14:textId="77777777" w:rsidR="00AE4574" w:rsidRPr="00D9752C" w:rsidRDefault="00AE4574" w:rsidP="00E61201">
            <w:pPr>
              <w:pStyle w:val="Tabletext"/>
            </w:pPr>
            <w:r w:rsidRPr="00CB72D9">
              <w:rPr>
                <w:rFonts w:cs="Arial"/>
                <w:i/>
                <w:lang w:val="en-GB"/>
              </w:rPr>
              <w:t>R v Malcolm</w:t>
            </w:r>
            <w:r w:rsidRPr="00CB72D9">
              <w:rPr>
                <w:rFonts w:cs="Arial"/>
                <w:lang w:val="en-GB"/>
              </w:rPr>
              <w:t> [2023] QDCPR 105</w:t>
            </w:r>
          </w:p>
        </w:tc>
      </w:tr>
    </w:tbl>
    <w:p w14:paraId="1F915412" w14:textId="77777777" w:rsidR="00AE4574" w:rsidRDefault="00AE4574" w:rsidP="00AE4574"/>
    <w:p w14:paraId="2552EB11" w14:textId="48231F83" w:rsidR="00AE4574" w:rsidRDefault="00AE4574" w:rsidP="00AE4574">
      <w:r>
        <w:t xml:space="preserve">There were only 2 interventions commenced by the Commission in 2023-24 and none by the Attorney-General, despite the number of notifications remaining stable. </w:t>
      </w:r>
      <w:proofErr w:type="gramStart"/>
      <w:r>
        <w:t>A number of</w:t>
      </w:r>
      <w:proofErr w:type="gramEnd"/>
      <w:r>
        <w:t xml:space="preserve"> outstanding interventions were finalised or ongoing during the reporting period. Currently, the Commission is actively involved in 3 coronial inquests, 1 judicial review and 1 Court of Appeal matter for 2024-25.</w:t>
      </w:r>
    </w:p>
    <w:p w14:paraId="7910AB50" w14:textId="70A00F77" w:rsidR="00AE4574" w:rsidRDefault="00AE4574" w:rsidP="00AE4574">
      <w:r>
        <w:t xml:space="preserve">The Commission looks forward to </w:t>
      </w:r>
      <w:r w:rsidR="008E748A">
        <w:t xml:space="preserve">the </w:t>
      </w:r>
      <w:r>
        <w:t xml:space="preserve">ongoing development of human rights jurisprudence in Queensland, particularly as advocates and decision-makers become more familiar with the potential for human rights application in their areas of practice.  </w:t>
      </w:r>
    </w:p>
    <w:p w14:paraId="2657774F" w14:textId="5AFF2388" w:rsidR="00AE4574" w:rsidRDefault="00AE4574">
      <w:pPr>
        <w:spacing w:after="160" w:line="259" w:lineRule="auto"/>
        <w:ind w:right="0"/>
      </w:pPr>
      <w:bookmarkStart w:id="378" w:name="_Toc87192059"/>
      <w:r>
        <w:br w:type="page"/>
      </w:r>
    </w:p>
    <w:p w14:paraId="090304E8" w14:textId="3337DA00" w:rsidR="002D3CF1" w:rsidRDefault="00841D4D" w:rsidP="00841D4D">
      <w:r>
        <w:rPr>
          <w:noProof/>
        </w:rPr>
        <w:lastRenderedPageBreak/>
        <w:drawing>
          <wp:anchor distT="0" distB="0" distL="114300" distR="114300" simplePos="0" relativeHeight="251658253" behindDoc="1" locked="0" layoutInCell="1" allowOverlap="1" wp14:anchorId="3F2B3A73" wp14:editId="23608610">
            <wp:simplePos x="0" y="0"/>
            <wp:positionH relativeFrom="page">
              <wp:posOffset>6985</wp:posOffset>
            </wp:positionH>
            <wp:positionV relativeFrom="paragraph">
              <wp:posOffset>-1557655</wp:posOffset>
            </wp:positionV>
            <wp:extent cx="7553325" cy="11329988"/>
            <wp:effectExtent l="0" t="0" r="0" b="5080"/>
            <wp:wrapNone/>
            <wp:docPr id="13" name="Picture 13" descr="Brisbane City not long after sunrise, as seen over the river. The tower at 1 William Street is the focal point, with the Riverside Expressway in front and cranes visible at a building site in the left of the 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risbane City not long after sunrise, as seen over the river. The tower at 1 William Street is the focal point, with the Riverside Expressway in front and cranes visible at a building site in the left of the frame.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53325" cy="113299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BA2A1" w14:textId="72EC9313" w:rsidR="00293EB9" w:rsidRDefault="00EB7A57" w:rsidP="00841D4D">
      <w:pPr>
        <w:pStyle w:val="Sectiontitle"/>
      </w:pPr>
      <w:bookmarkStart w:id="379" w:name="_Toc117697169"/>
      <w:bookmarkStart w:id="380" w:name="_Toc147757316"/>
      <w:bookmarkStart w:id="381" w:name="_Toc148086937"/>
      <w:bookmarkStart w:id="382" w:name="_Toc183013938"/>
      <w:r>
        <w:rPr>
          <w:noProof/>
        </w:rPr>
        <mc:AlternateContent>
          <mc:Choice Requires="wps">
            <w:drawing>
              <wp:anchor distT="0" distB="0" distL="114300" distR="114300" simplePos="0" relativeHeight="251658254" behindDoc="1" locked="0" layoutInCell="1" allowOverlap="1" wp14:anchorId="5768EA35" wp14:editId="4EBA6376">
                <wp:simplePos x="0" y="0"/>
                <wp:positionH relativeFrom="page">
                  <wp:align>left</wp:align>
                </wp:positionH>
                <wp:positionV relativeFrom="paragraph">
                  <wp:posOffset>3670935</wp:posOffset>
                </wp:positionV>
                <wp:extent cx="6000750" cy="740410"/>
                <wp:effectExtent l="0" t="0" r="0" b="2540"/>
                <wp:wrapNone/>
                <wp:docPr id="14" name="Rectangle 14"/>
                <wp:cNvGraphicFramePr/>
                <a:graphic xmlns:a="http://schemas.openxmlformats.org/drawingml/2006/main">
                  <a:graphicData uri="http://schemas.microsoft.com/office/word/2010/wordprocessingShape">
                    <wps:wsp>
                      <wps:cNvSpPr/>
                      <wps:spPr>
                        <a:xfrm>
                          <a:off x="0" y="0"/>
                          <a:ext cx="6000750" cy="740410"/>
                        </a:xfrm>
                        <a:prstGeom prst="rect">
                          <a:avLst/>
                        </a:prstGeom>
                        <a:solidFill>
                          <a:srgbClr val="8D361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B80B3E" id="Rectangle 14" o:spid="_x0000_s1026" style="position:absolute;margin-left:0;margin-top:289.05pt;width:472.5pt;height:58.3pt;z-index:-25165822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" fillcolor="#8d361e" stroked="f" strokeweight="1pt">
                <w10:wrap anchorx="page"/>
              </v:rect>
            </w:pict>
          </mc:Fallback>
        </mc:AlternateContent>
      </w:r>
      <w:r w:rsidR="009A1D10">
        <w:rPr>
          <w:noProof/>
        </w:rPr>
        <mc:AlternateContent>
          <mc:Choice Requires="wps">
            <w:drawing>
              <wp:anchor distT="0" distB="0" distL="114300" distR="114300" simplePos="0" relativeHeight="251658255" behindDoc="1" locked="0" layoutInCell="1" allowOverlap="1" wp14:anchorId="33E1E364" wp14:editId="5F867BCF">
                <wp:simplePos x="0" y="0"/>
                <wp:positionH relativeFrom="page">
                  <wp:align>left</wp:align>
                </wp:positionH>
                <wp:positionV relativeFrom="paragraph">
                  <wp:posOffset>4509135</wp:posOffset>
                </wp:positionV>
                <wp:extent cx="5553075" cy="740410"/>
                <wp:effectExtent l="0" t="0" r="9525" b="2540"/>
                <wp:wrapNone/>
                <wp:docPr id="15" name="Rectangle 15"/>
                <wp:cNvGraphicFramePr/>
                <a:graphic xmlns:a="http://schemas.openxmlformats.org/drawingml/2006/main">
                  <a:graphicData uri="http://schemas.microsoft.com/office/word/2010/wordprocessingShape">
                    <wps:wsp>
                      <wps:cNvSpPr/>
                      <wps:spPr>
                        <a:xfrm>
                          <a:off x="0" y="0"/>
                          <a:ext cx="5553075" cy="740410"/>
                        </a:xfrm>
                        <a:prstGeom prst="rect">
                          <a:avLst/>
                        </a:prstGeom>
                        <a:solidFill>
                          <a:srgbClr val="8D361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237680" id="Rectangle 15" o:spid="_x0000_s1026" style="position:absolute;margin-left:0;margin-top:355.05pt;width:437.25pt;height:58.3pt;z-index:-251658225;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" fillcolor="#8d361e" stroked="f" strokeweight="1pt">
                <w10:wrap anchorx="page"/>
              </v:rect>
            </w:pict>
          </mc:Fallback>
        </mc:AlternateContent>
      </w:r>
      <w:r w:rsidR="00FF49F6">
        <w:t>Human rights and the public sector</w:t>
      </w:r>
      <w:bookmarkEnd w:id="378"/>
      <w:bookmarkEnd w:id="379"/>
      <w:bookmarkEnd w:id="380"/>
      <w:bookmarkEnd w:id="381"/>
      <w:bookmarkEnd w:id="382"/>
    </w:p>
    <w:p w14:paraId="6CAA4EA0" w14:textId="27C11F7B" w:rsidR="00293EB9" w:rsidRDefault="00293EB9" w:rsidP="00E17CA5">
      <w:pPr>
        <w:ind w:right="0"/>
      </w:pPr>
    </w:p>
    <w:p w14:paraId="1D329366" w14:textId="1E23BA6D" w:rsidR="00FF49F6" w:rsidRDefault="00FF49F6" w:rsidP="00E17CA5">
      <w:pPr>
        <w:spacing w:after="160" w:line="259" w:lineRule="auto"/>
        <w:ind w:right="0"/>
      </w:pPr>
      <w:r>
        <w:br w:type="page"/>
      </w:r>
    </w:p>
    <w:p w14:paraId="43F76E42" w14:textId="77777777" w:rsidR="00425A3F" w:rsidRPr="00065245" w:rsidRDefault="00425A3F" w:rsidP="00E17CA5">
      <w:pPr>
        <w:pStyle w:val="Heading1"/>
        <w:rPr>
          <w:color w:val="8D361E"/>
        </w:rPr>
      </w:pPr>
      <w:bookmarkStart w:id="383" w:name="_Toc84593886"/>
      <w:bookmarkStart w:id="384" w:name="_Toc85451763"/>
      <w:bookmarkStart w:id="385" w:name="_Toc85526693"/>
      <w:bookmarkStart w:id="386" w:name="_Toc85787108"/>
      <w:bookmarkStart w:id="387" w:name="_Toc950085686"/>
      <w:bookmarkStart w:id="388" w:name="_Toc117697170"/>
      <w:bookmarkStart w:id="389" w:name="_Toc147757317"/>
      <w:bookmarkStart w:id="390" w:name="_Toc148086938"/>
      <w:bookmarkStart w:id="391" w:name="_Toc183013939"/>
      <w:r w:rsidRPr="00065245">
        <w:rPr>
          <w:color w:val="8D361E"/>
        </w:rPr>
        <w:lastRenderedPageBreak/>
        <w:t>Obligations on public entities</w:t>
      </w:r>
      <w:bookmarkEnd w:id="383"/>
      <w:bookmarkEnd w:id="384"/>
      <w:bookmarkEnd w:id="385"/>
      <w:bookmarkEnd w:id="386"/>
      <w:bookmarkEnd w:id="387"/>
      <w:bookmarkEnd w:id="388"/>
      <w:bookmarkEnd w:id="389"/>
      <w:bookmarkEnd w:id="390"/>
      <w:bookmarkEnd w:id="391"/>
    </w:p>
    <w:p w14:paraId="651ED47A" w14:textId="524117B7" w:rsidR="00595A2F" w:rsidRPr="00595A2F" w:rsidRDefault="00425A3F" w:rsidP="00811943">
      <w:r w:rsidRPr="008A00EB">
        <w:t xml:space="preserve">Public entities have obligations to act and make decisions in a way that is compatible with human rights. </w:t>
      </w:r>
      <w:r>
        <w:t xml:space="preserve">This section provides an update on how </w:t>
      </w:r>
      <w:r w:rsidR="00EE2BD2">
        <w:t>the Human Rights Act</w:t>
      </w:r>
      <w:r>
        <w:t xml:space="preserve"> is making an impact on state public entities, </w:t>
      </w:r>
      <w:proofErr w:type="gramStart"/>
      <w:r>
        <w:t>councils</w:t>
      </w:r>
      <w:proofErr w:type="gramEnd"/>
      <w:r w:rsidR="008D7268">
        <w:t xml:space="preserve"> </w:t>
      </w:r>
      <w:r>
        <w:t>and functional public entities.</w:t>
      </w:r>
    </w:p>
    <w:p w14:paraId="7F56DF7A" w14:textId="34AB6E88" w:rsidR="008649FE" w:rsidRPr="00415D1E" w:rsidRDefault="008649FE" w:rsidP="00E17CA5">
      <w:pPr>
        <w:pStyle w:val="Heading1"/>
        <w:rPr>
          <w:color w:val="8D361E"/>
        </w:rPr>
      </w:pPr>
      <w:bookmarkStart w:id="392" w:name="_Toc84593889"/>
      <w:bookmarkStart w:id="393" w:name="_Toc85451766"/>
      <w:bookmarkStart w:id="394" w:name="_Toc85526696"/>
      <w:bookmarkStart w:id="395" w:name="_Toc85787111"/>
      <w:bookmarkStart w:id="396" w:name="_Toc1285346562"/>
      <w:bookmarkStart w:id="397" w:name="_Toc117697171"/>
      <w:bookmarkStart w:id="398" w:name="_Toc147757318"/>
      <w:bookmarkStart w:id="399" w:name="_Toc148086939"/>
      <w:bookmarkStart w:id="400" w:name="_Toc183013940"/>
      <w:r w:rsidRPr="00415D1E">
        <w:rPr>
          <w:color w:val="8D361E"/>
        </w:rPr>
        <w:t>Developing a human rights culture</w:t>
      </w:r>
      <w:bookmarkEnd w:id="392"/>
      <w:bookmarkEnd w:id="393"/>
      <w:bookmarkEnd w:id="394"/>
      <w:bookmarkEnd w:id="395"/>
      <w:bookmarkEnd w:id="396"/>
      <w:bookmarkEnd w:id="397"/>
      <w:bookmarkEnd w:id="398"/>
      <w:bookmarkEnd w:id="399"/>
      <w:bookmarkEnd w:id="400"/>
    </w:p>
    <w:p w14:paraId="42C85869" w14:textId="2022E05E" w:rsidR="008649FE" w:rsidRDefault="008649FE" w:rsidP="00811943">
      <w:r>
        <w:t xml:space="preserve">The </w:t>
      </w:r>
      <w:r>
        <w:rPr>
          <w:i/>
        </w:rPr>
        <w:t>Human Rights Act 2019</w:t>
      </w:r>
      <w:r>
        <w:t xml:space="preserve"> </w:t>
      </w:r>
      <w:r w:rsidR="00AA19A5">
        <w:t>aims to</w:t>
      </w:r>
      <w:r>
        <w:t xml:space="preserve"> </w:t>
      </w:r>
      <w:r w:rsidR="00921B12">
        <w:t>develop</w:t>
      </w:r>
      <w:r>
        <w:t xml:space="preserve"> a human rights culture in the Queensland public sector, where the human rights of individual people are respected and promoted.</w:t>
      </w:r>
    </w:p>
    <w:p w14:paraId="1AF48F2F" w14:textId="77777777" w:rsidR="008649FE" w:rsidRPr="00415D1E" w:rsidRDefault="008649FE" w:rsidP="00E17CA5">
      <w:pPr>
        <w:pStyle w:val="Heading2"/>
        <w:ind w:right="0"/>
        <w:rPr>
          <w:color w:val="8D361E"/>
        </w:rPr>
      </w:pPr>
      <w:bookmarkStart w:id="401" w:name="_Toc56451588"/>
      <w:bookmarkStart w:id="402" w:name="_Toc56452162"/>
      <w:bookmarkStart w:id="403" w:name="_Toc84593890"/>
      <w:bookmarkStart w:id="404" w:name="_Toc85451767"/>
      <w:bookmarkStart w:id="405" w:name="_Toc85526697"/>
      <w:bookmarkStart w:id="406" w:name="_Toc85787112"/>
      <w:bookmarkStart w:id="407" w:name="_Toc100342780"/>
      <w:bookmarkStart w:id="408" w:name="_Toc117697172"/>
      <w:bookmarkStart w:id="409" w:name="_Toc117697879"/>
      <w:bookmarkStart w:id="410" w:name="_Toc147757319"/>
      <w:bookmarkStart w:id="411" w:name="_Toc148086940"/>
      <w:bookmarkStart w:id="412" w:name="_Toc183013941"/>
      <w:r w:rsidRPr="00415D1E">
        <w:rPr>
          <w:color w:val="8D361E"/>
        </w:rPr>
        <w:t>Cascading culture change model</w:t>
      </w:r>
      <w:bookmarkEnd w:id="401"/>
      <w:bookmarkEnd w:id="402"/>
      <w:bookmarkEnd w:id="403"/>
      <w:bookmarkEnd w:id="404"/>
      <w:bookmarkEnd w:id="405"/>
      <w:bookmarkEnd w:id="406"/>
      <w:bookmarkEnd w:id="407"/>
      <w:bookmarkEnd w:id="408"/>
      <w:bookmarkEnd w:id="409"/>
      <w:bookmarkEnd w:id="410"/>
      <w:bookmarkEnd w:id="411"/>
      <w:bookmarkEnd w:id="412"/>
    </w:p>
    <w:p w14:paraId="3325CC27" w14:textId="5B62BB74" w:rsidR="008649FE" w:rsidRDefault="00943E5D" w:rsidP="00811943">
      <w:r>
        <w:t>The</w:t>
      </w:r>
      <w:r w:rsidR="008649FE">
        <w:t xml:space="preserve"> Commission </w:t>
      </w:r>
      <w:r>
        <w:t xml:space="preserve">has </w:t>
      </w:r>
      <w:r w:rsidR="00100F8E">
        <w:t>developed</w:t>
      </w:r>
      <w:r w:rsidR="008649FE">
        <w:t xml:space="preserve"> the cascading culture change model </w:t>
      </w:r>
      <w:r>
        <w:t xml:space="preserve">to illustrate </w:t>
      </w:r>
      <w:r w:rsidR="00307BDC">
        <w:t>how</w:t>
      </w:r>
      <w:r w:rsidR="008649FE">
        <w:t xml:space="preserve"> human rights culture </w:t>
      </w:r>
      <w:r w:rsidR="008649FE" w:rsidRPr="008A00EB">
        <w:t>starts with legislation and flows down</w:t>
      </w:r>
      <w:r w:rsidR="008649FE">
        <w:t xml:space="preserve"> through regulations, policies, procedures, and services through to</w:t>
      </w:r>
      <w:r w:rsidR="008649FE" w:rsidRPr="008A00EB">
        <w:t xml:space="preserve"> the individual</w:t>
      </w:r>
      <w:r w:rsidR="008649FE">
        <w:t>.</w:t>
      </w:r>
    </w:p>
    <w:p w14:paraId="4C15B1FC" w14:textId="77777777" w:rsidR="008649FE" w:rsidRDefault="008649FE" w:rsidP="00E17CA5">
      <w:pPr>
        <w:pStyle w:val="Caption"/>
        <w:ind w:right="0"/>
      </w:pPr>
      <w:r w:rsidRPr="001D5577">
        <w:t>Figure 3</w:t>
      </w:r>
      <w:r w:rsidRPr="00DB29EA">
        <w:t xml:space="preserve">: Cascading culture change model </w:t>
      </w:r>
    </w:p>
    <w:p w14:paraId="7E551DDD" w14:textId="75B276B4" w:rsidR="00006044" w:rsidRDefault="00A21FB4" w:rsidP="00E17CA5">
      <w:pPr>
        <w:ind w:right="0"/>
      </w:pPr>
      <w:r>
        <w:rPr>
          <w:noProof/>
          <w:color w:val="2B579A"/>
          <w:shd w:val="clear" w:color="auto" w:fill="E6E6E6"/>
          <w:lang w:eastAsia="en-AU"/>
        </w:rPr>
        <w:drawing>
          <wp:inline distT="0" distB="0" distL="0" distR="0" wp14:anchorId="495825F0" wp14:editId="6F32C3A5">
            <wp:extent cx="5731510" cy="2538095"/>
            <wp:effectExtent l="0" t="0" r="2540" b="0"/>
            <wp:docPr id="29" name="Picture 29" descr="Figure 3: Cascading culture change model&#10;&#10;This diagram shows the cascading culture change model of human rights, where change flows from legislation through regulations, policies, procedures and service delivery to individual members of the community. &#10;&#10;The diagram shows a series of six rectangles stepping downward from the top left corner of the image to the bottom right. Each has an arrow curving down to the rectangle below it, to demonstrate the flow of change. From top to bottom these rectangles are labelled in white text: Legislation (navy rectangle), Regulations (blue), Policies (aqua), Procedures (gold), Service Delivery (orange), and a brown box at the bottom contains white people icons to represent the community. &#10;&#10;Down the left hand side of the image is a grey rectangle which says Leadership. Grey arrows extend from this to each of the top five boxes of the cascade, to demonstrate that leadership is needed at each level to champion human rights culture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3: Cascading culture change model&#10;&#10;This diagram shows the cascading culture change model of human rights, where change flows from legislation through regulations, policies, procedures and service delivery to individual members of the community. &#10;&#10;The diagram shows a series of six rectangles stepping downward from the top left corner of the image to the bottom right. Each has an arrow curving down to the rectangle below it, to demonstrate the flow of change. From top to bottom these rectangles are labelled in white text: Legislation (navy rectangle), Regulations (blue), Policies (aqua), Procedures (gold), Service Delivery (orange), and a brown box at the bottom contains white people icons to represent the community. &#10;&#10;Down the left hand side of the image is a grey rectangle which says Leadership. Grey arrows extend from this to each of the top five boxes of the cascade, to demonstrate that leadership is needed at each level to champion human rights culture change.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538095"/>
                    </a:xfrm>
                    <a:prstGeom prst="rect">
                      <a:avLst/>
                    </a:prstGeom>
                  </pic:spPr>
                </pic:pic>
              </a:graphicData>
            </a:graphic>
          </wp:inline>
        </w:drawing>
      </w:r>
    </w:p>
    <w:p w14:paraId="5D100273" w14:textId="77777777" w:rsidR="00EC5807" w:rsidRDefault="00EC5807" w:rsidP="00811943">
      <w:r>
        <w:t xml:space="preserve">The model recognises that unless legislation and regulations are human rights compatible, there will be limited benefit in changing policies and procedures. Similarly, service delivery is unlikely to improve if policies and procedures are not human rights compliant. </w:t>
      </w:r>
      <w:r w:rsidRPr="00016078">
        <w:t>For a human rights culture to develop, strong leadership needs to be present at every stage: at the strategic, operational levels and among individual public sector workers on the front line.</w:t>
      </w:r>
    </w:p>
    <w:p w14:paraId="23A63F62" w14:textId="77777777" w:rsidR="00EC5807" w:rsidRPr="00415D1E" w:rsidRDefault="00EC5807" w:rsidP="00E17CA5">
      <w:pPr>
        <w:pStyle w:val="Heading1"/>
        <w:rPr>
          <w:color w:val="8D361E"/>
        </w:rPr>
      </w:pPr>
      <w:bookmarkStart w:id="413" w:name="_Toc84593892"/>
      <w:bookmarkStart w:id="414" w:name="_Toc85451769"/>
      <w:bookmarkStart w:id="415" w:name="_Toc85526699"/>
      <w:bookmarkStart w:id="416" w:name="_Toc85787114"/>
      <w:bookmarkStart w:id="417" w:name="_Toc480851908"/>
      <w:bookmarkStart w:id="418" w:name="_Toc117697173"/>
      <w:bookmarkStart w:id="419" w:name="_Toc147757320"/>
      <w:bookmarkStart w:id="420" w:name="_Toc148086941"/>
      <w:bookmarkStart w:id="421" w:name="_Toc183013942"/>
      <w:r w:rsidRPr="00415D1E">
        <w:rPr>
          <w:color w:val="8D361E"/>
        </w:rPr>
        <w:lastRenderedPageBreak/>
        <w:t>Indicators of a human rights culture</w:t>
      </w:r>
      <w:bookmarkEnd w:id="413"/>
      <w:bookmarkEnd w:id="414"/>
      <w:bookmarkEnd w:id="415"/>
      <w:bookmarkEnd w:id="416"/>
      <w:bookmarkEnd w:id="417"/>
      <w:bookmarkEnd w:id="418"/>
      <w:bookmarkEnd w:id="419"/>
      <w:bookmarkEnd w:id="420"/>
      <w:bookmarkEnd w:id="421"/>
    </w:p>
    <w:p w14:paraId="6913BD36" w14:textId="57D353C6" w:rsidR="00043753" w:rsidRPr="008A00EB" w:rsidRDefault="00EC5807" w:rsidP="00811943">
      <w:r w:rsidRPr="00811943">
        <w:t xml:space="preserve">In the first year of </w:t>
      </w:r>
      <w:r w:rsidR="00EE2BD2" w:rsidRPr="00811943">
        <w:t>the Human Rights Act</w:t>
      </w:r>
      <w:r w:rsidR="001E61CC" w:rsidRPr="00811943">
        <w:t>’s</w:t>
      </w:r>
      <w:r w:rsidR="00480DA5" w:rsidRPr="00811943">
        <w:t xml:space="preserve"> oper</w:t>
      </w:r>
      <w:r w:rsidR="0018263D" w:rsidRPr="00811943">
        <w:t>ation</w:t>
      </w:r>
      <w:r w:rsidRPr="00811943">
        <w:t>, the Commission developed a set of 7 indicators that identify actions that may further the development of a human rights culture</w:t>
      </w:r>
      <w:r w:rsidR="00CD5006" w:rsidRPr="00811943">
        <w:t>.</w:t>
      </w:r>
      <w:r w:rsidR="002764B6" w:rsidRPr="00811943">
        <w:t xml:space="preserve"> </w:t>
      </w:r>
      <w:r w:rsidR="009F6A3E" w:rsidRPr="00811943">
        <w:t xml:space="preserve">This year, we surveyed public entities on their progress against two of these indicators: </w:t>
      </w:r>
    </w:p>
    <w:p w14:paraId="44682944" w14:textId="77777777" w:rsidR="00EC5807" w:rsidRPr="008A00EB" w:rsidRDefault="00EC5807" w:rsidP="00E17CA5">
      <w:pPr>
        <w:ind w:right="0"/>
        <w:rPr>
          <w:lang w:val="en-US"/>
        </w:rPr>
      </w:pPr>
      <w:r w:rsidRPr="00F54D35">
        <w:rPr>
          <w:b/>
          <w:color w:val="8D361E"/>
          <w:lang w:val="en-US"/>
        </w:rPr>
        <w:t>Indicator 1:</w:t>
      </w:r>
      <w:r w:rsidRPr="008A00EB">
        <w:rPr>
          <w:lang w:val="en-US"/>
        </w:rPr>
        <w:tab/>
        <w:t>Education and staff development</w:t>
      </w:r>
    </w:p>
    <w:p w14:paraId="2A620A31" w14:textId="237B344B" w:rsidR="00EC5807" w:rsidRPr="008A00EB" w:rsidRDefault="00EC5807" w:rsidP="00A0479B">
      <w:pPr>
        <w:ind w:left="1440" w:right="1796" w:hanging="1440"/>
        <w:rPr>
          <w:lang w:val="en-US"/>
        </w:rPr>
      </w:pPr>
      <w:r w:rsidRPr="00F54D35">
        <w:rPr>
          <w:b/>
          <w:color w:val="8D361E"/>
          <w:lang w:val="en-US"/>
        </w:rPr>
        <w:t xml:space="preserve">Indicator </w:t>
      </w:r>
      <w:r w:rsidR="006148DA">
        <w:rPr>
          <w:b/>
          <w:color w:val="8D361E"/>
          <w:lang w:val="en-US"/>
        </w:rPr>
        <w:t>2</w:t>
      </w:r>
      <w:r w:rsidRPr="00F54D35">
        <w:rPr>
          <w:b/>
          <w:color w:val="8D361E"/>
          <w:lang w:val="en-US"/>
        </w:rPr>
        <w:t>:</w:t>
      </w:r>
      <w:r w:rsidRPr="008A00EB">
        <w:rPr>
          <w:lang w:val="en-US"/>
        </w:rPr>
        <w:tab/>
      </w:r>
      <w:r w:rsidRPr="00811943">
        <w:t>Implementation of internal</w:t>
      </w:r>
      <w:r w:rsidRPr="008A00EB">
        <w:rPr>
          <w:lang w:val="en-US"/>
        </w:rPr>
        <w:t xml:space="preserve"> complaint management for human rights complaints</w:t>
      </w:r>
    </w:p>
    <w:p w14:paraId="3159BBA1" w14:textId="40E26A77" w:rsidR="00CD5006" w:rsidRDefault="00CD5006" w:rsidP="00E17CA5">
      <w:pPr>
        <w:ind w:right="0"/>
      </w:pPr>
      <w:r w:rsidRPr="008A00EB">
        <w:t xml:space="preserve">See </w:t>
      </w:r>
      <w:r w:rsidRPr="00976A36">
        <w:rPr>
          <w:i/>
        </w:rPr>
        <w:t>Appendix B</w:t>
      </w:r>
      <w:r>
        <w:rPr>
          <w:i/>
        </w:rPr>
        <w:t xml:space="preserve"> </w:t>
      </w:r>
      <w:r w:rsidRPr="008A00EB">
        <w:t xml:space="preserve">for the </w:t>
      </w:r>
      <w:r>
        <w:t>specific questions asked of public entities</w:t>
      </w:r>
      <w:r w:rsidRPr="008A00EB">
        <w:t>.</w:t>
      </w:r>
    </w:p>
    <w:p w14:paraId="630624A6" w14:textId="42CB76BB" w:rsidR="00D90C5E" w:rsidRPr="008A00EB" w:rsidRDefault="00BD4550" w:rsidP="00811943">
      <w:r>
        <w:t xml:space="preserve">This year we surveyed </w:t>
      </w:r>
      <w:r w:rsidR="003E3016">
        <w:t>9</w:t>
      </w:r>
      <w:r w:rsidR="004327F1">
        <w:t xml:space="preserve"> </w:t>
      </w:r>
      <w:r w:rsidR="00D90C5E" w:rsidRPr="008A00EB">
        <w:t>state government public entities</w:t>
      </w:r>
      <w:r w:rsidR="00D90C5E">
        <w:t>,</w:t>
      </w:r>
      <w:r w:rsidR="00D90C5E" w:rsidRPr="008A00EB">
        <w:t xml:space="preserve"> </w:t>
      </w:r>
      <w:r w:rsidR="00D90C5E" w:rsidRPr="005E2662">
        <w:t>selected</w:t>
      </w:r>
      <w:r w:rsidR="00D90C5E" w:rsidRPr="008A00EB">
        <w:t xml:space="preserve"> because of the relevance of their work to the human rights of people in Queensland:</w:t>
      </w:r>
    </w:p>
    <w:p w14:paraId="7DB8D509" w14:textId="6968FB2E" w:rsidR="00D90C5E" w:rsidRPr="00811943" w:rsidRDefault="0083275C" w:rsidP="00811943">
      <w:pPr>
        <w:pStyle w:val="Listparagraph-bulleted"/>
      </w:pPr>
      <w:r w:rsidRPr="00811943">
        <w:t xml:space="preserve">Department of Child Safety, </w:t>
      </w:r>
      <w:proofErr w:type="gramStart"/>
      <w:r w:rsidRPr="00811943">
        <w:t>Seniors</w:t>
      </w:r>
      <w:proofErr w:type="gramEnd"/>
      <w:r w:rsidRPr="00811943">
        <w:t xml:space="preserve"> and Disability Services</w:t>
      </w:r>
      <w:r w:rsidR="031015F4" w:rsidRPr="00811943">
        <w:t xml:space="preserve"> (</w:t>
      </w:r>
      <w:r w:rsidRPr="00811943">
        <w:t>DC</w:t>
      </w:r>
      <w:r w:rsidR="00DC2874" w:rsidRPr="00811943">
        <w:t>SSDS</w:t>
      </w:r>
      <w:r w:rsidR="031015F4" w:rsidRPr="00811943">
        <w:t>)</w:t>
      </w:r>
    </w:p>
    <w:p w14:paraId="36D1A737" w14:textId="62F20E24" w:rsidR="00D90C5E" w:rsidRPr="00811943" w:rsidRDefault="00D90C5E" w:rsidP="00811943">
      <w:pPr>
        <w:pStyle w:val="Listparagraph-bulleted"/>
      </w:pPr>
      <w:r w:rsidRPr="00811943">
        <w:t xml:space="preserve">Department of </w:t>
      </w:r>
      <w:r w:rsidR="0038167E" w:rsidRPr="00811943">
        <w:t>Housing</w:t>
      </w:r>
      <w:r w:rsidR="00ED2425" w:rsidRPr="00811943">
        <w:t>, Local Government, Planning and Public Works</w:t>
      </w:r>
    </w:p>
    <w:p w14:paraId="2408C704" w14:textId="58839B01" w:rsidR="00D90C5E" w:rsidRPr="00811943" w:rsidRDefault="00D90C5E" w:rsidP="00811943">
      <w:pPr>
        <w:pStyle w:val="Listparagraph-bulleted"/>
      </w:pPr>
      <w:r w:rsidRPr="00811943">
        <w:t>Department of Education</w:t>
      </w:r>
      <w:r w:rsidR="3D2384AC" w:rsidRPr="00811943">
        <w:t xml:space="preserve"> </w:t>
      </w:r>
    </w:p>
    <w:p w14:paraId="04297817" w14:textId="77777777" w:rsidR="00304325" w:rsidRPr="00FF56FF" w:rsidRDefault="00304325" w:rsidP="00811943">
      <w:pPr>
        <w:pStyle w:val="Listparagraph-bulleted"/>
      </w:pPr>
      <w:r w:rsidRPr="00FF56FF">
        <w:t>Department of Youth Justice</w:t>
      </w:r>
    </w:p>
    <w:p w14:paraId="7027A7B6" w14:textId="6827C37E" w:rsidR="00B84F28" w:rsidRPr="00811943" w:rsidRDefault="00B84F28" w:rsidP="00811943">
      <w:pPr>
        <w:pStyle w:val="Listparagraph-bulleted"/>
      </w:pPr>
      <w:r w:rsidRPr="00811943">
        <w:t xml:space="preserve">Department of Treaty, Aboriginal and Torres Strait Islander Partnerships, </w:t>
      </w:r>
      <w:proofErr w:type="gramStart"/>
      <w:r w:rsidRPr="00811943">
        <w:t>Communities</w:t>
      </w:r>
      <w:proofErr w:type="gramEnd"/>
      <w:r w:rsidRPr="00811943">
        <w:t xml:space="preserve"> and the Arts (DTATSIPCA)</w:t>
      </w:r>
    </w:p>
    <w:p w14:paraId="0654A523" w14:textId="14BB4A8C" w:rsidR="00D90C5E" w:rsidRPr="00811943" w:rsidRDefault="00D90C5E" w:rsidP="00811943">
      <w:pPr>
        <w:pStyle w:val="Listparagraph-bulleted"/>
      </w:pPr>
      <w:r w:rsidRPr="00811943">
        <w:t>Queensland Corrective Services</w:t>
      </w:r>
      <w:r w:rsidR="35B871A1" w:rsidRPr="00811943">
        <w:t xml:space="preserve"> (QCS)</w:t>
      </w:r>
    </w:p>
    <w:p w14:paraId="784FD6AD" w14:textId="0B595614" w:rsidR="00D90C5E" w:rsidRPr="00811943" w:rsidRDefault="00D90C5E" w:rsidP="00811943">
      <w:pPr>
        <w:pStyle w:val="Listparagraph-bulleted"/>
      </w:pPr>
      <w:r w:rsidRPr="00811943">
        <w:t>Queensland Health</w:t>
      </w:r>
    </w:p>
    <w:p w14:paraId="4A817B96" w14:textId="77777777" w:rsidR="003122AD" w:rsidRPr="00811943" w:rsidRDefault="00D90C5E" w:rsidP="00811943">
      <w:pPr>
        <w:pStyle w:val="Listparagraph-bulleted"/>
      </w:pPr>
      <w:r w:rsidRPr="00811943">
        <w:t>Queensland Police Service</w:t>
      </w:r>
      <w:r w:rsidR="6CCDCD65" w:rsidRPr="00811943">
        <w:t xml:space="preserve"> (QPS)</w:t>
      </w:r>
    </w:p>
    <w:p w14:paraId="03A855AB" w14:textId="2EF8298A" w:rsidR="00DC2874" w:rsidRDefault="00092097" w:rsidP="00811943">
      <w:pPr>
        <w:pStyle w:val="Listparagraph-bulleted"/>
      </w:pPr>
      <w:r w:rsidRPr="00FF56FF">
        <w:t>Queensland Civil and Administrative Tri</w:t>
      </w:r>
      <w:r>
        <w:t>bunal (QCAT)</w:t>
      </w:r>
      <w:r w:rsidR="00D90C5E">
        <w:t>.</w:t>
      </w:r>
    </w:p>
    <w:p w14:paraId="4DE907AE" w14:textId="05FD9161" w:rsidR="00D90C5E" w:rsidRPr="00A37587" w:rsidRDefault="00043753" w:rsidP="00811943">
      <w:r>
        <w:t xml:space="preserve">We </w:t>
      </w:r>
      <w:r w:rsidRPr="00FF56FF">
        <w:t>also</w:t>
      </w:r>
      <w:r w:rsidR="00D90C5E" w:rsidRPr="00FF56FF">
        <w:t xml:space="preserve"> sought responses from a small cross-section of metropolitan, regional, and remote local governments. Responses</w:t>
      </w:r>
      <w:r w:rsidR="00D90C5E" w:rsidRPr="008A00EB">
        <w:t xml:space="preserve"> to questions about the </w:t>
      </w:r>
      <w:r w:rsidR="00F441FD">
        <w:t>i</w:t>
      </w:r>
      <w:r w:rsidR="00D90C5E" w:rsidRPr="008A00EB">
        <w:t xml:space="preserve">ndicators were provided by the </w:t>
      </w:r>
      <w:r w:rsidR="00D90C5E" w:rsidRPr="00A37587">
        <w:t xml:space="preserve">following </w:t>
      </w:r>
      <w:r w:rsidR="00BE36DD">
        <w:t>3</w:t>
      </w:r>
      <w:r w:rsidR="00D90C5E">
        <w:t xml:space="preserve"> </w:t>
      </w:r>
      <w:r w:rsidR="00D90C5E" w:rsidRPr="00A37587">
        <w:t xml:space="preserve">councils: </w:t>
      </w:r>
    </w:p>
    <w:p w14:paraId="7FD88190" w14:textId="77777777" w:rsidR="00D90C5E" w:rsidRPr="00FF56FF" w:rsidRDefault="00D90C5E" w:rsidP="00811943">
      <w:pPr>
        <w:pStyle w:val="Listparagraph-bulleted"/>
      </w:pPr>
      <w:r w:rsidRPr="00FF56FF">
        <w:t>Brisbane City Council</w:t>
      </w:r>
    </w:p>
    <w:p w14:paraId="108CCE11" w14:textId="77777777" w:rsidR="00D90C5E" w:rsidRPr="00FF56FF" w:rsidRDefault="00D90C5E" w:rsidP="00811943">
      <w:pPr>
        <w:pStyle w:val="Listparagraph-bulleted"/>
      </w:pPr>
      <w:r w:rsidRPr="00FF56FF">
        <w:t>Logan City Council</w:t>
      </w:r>
    </w:p>
    <w:p w14:paraId="04CA265D" w14:textId="2E204DC6" w:rsidR="00D90C5E" w:rsidRPr="00E06FD8" w:rsidRDefault="00D90C5E" w:rsidP="00811943">
      <w:pPr>
        <w:pStyle w:val="Listparagraph-bulleted"/>
      </w:pPr>
      <w:r w:rsidRPr="00FF56FF">
        <w:t>Sunshine Coast</w:t>
      </w:r>
      <w:r w:rsidRPr="00E06FD8">
        <w:t xml:space="preserve"> Council</w:t>
      </w:r>
      <w:r>
        <w:t>.</w:t>
      </w:r>
    </w:p>
    <w:p w14:paraId="5A2E7C80" w14:textId="7B3FE55E" w:rsidR="00D90C5E" w:rsidRDefault="00BE36DD" w:rsidP="00811943">
      <w:r w:rsidRPr="00FF56FF">
        <w:t>This</w:t>
      </w:r>
      <w:r w:rsidR="00D90C5E" w:rsidRPr="00FF56FF">
        <w:t xml:space="preserve"> section contains a general summary and highlights from the information provided to the Commission</w:t>
      </w:r>
      <w:r w:rsidR="00D90C5E">
        <w:t>.</w:t>
      </w:r>
    </w:p>
    <w:p w14:paraId="5FC49FCE" w14:textId="5C679010" w:rsidR="00C31C54" w:rsidRPr="00A13476" w:rsidRDefault="00C31C54" w:rsidP="00E17CA5">
      <w:pPr>
        <w:pStyle w:val="Heading1"/>
        <w:rPr>
          <w:color w:val="8D361E"/>
        </w:rPr>
      </w:pPr>
      <w:bookmarkStart w:id="422" w:name="_Toc1970946746"/>
      <w:bookmarkStart w:id="423" w:name="_Toc117697174"/>
      <w:bookmarkStart w:id="424" w:name="_Toc147757321"/>
      <w:bookmarkStart w:id="425" w:name="_Toc148086942"/>
      <w:bookmarkStart w:id="426" w:name="_Toc183013943"/>
      <w:r w:rsidRPr="00A13476">
        <w:rPr>
          <w:color w:val="8D361E"/>
        </w:rPr>
        <w:t>State public entities</w:t>
      </w:r>
      <w:bookmarkEnd w:id="422"/>
      <w:bookmarkEnd w:id="423"/>
      <w:bookmarkEnd w:id="424"/>
      <w:bookmarkEnd w:id="425"/>
      <w:bookmarkEnd w:id="426"/>
    </w:p>
    <w:p w14:paraId="031F7B11" w14:textId="0851709B" w:rsidR="00DC08A6" w:rsidRPr="00A0479B" w:rsidRDefault="00C31C54" w:rsidP="00A0479B">
      <w:pPr>
        <w:pStyle w:val="Heading2"/>
        <w:rPr>
          <w:color w:val="8D361E"/>
        </w:rPr>
      </w:pPr>
      <w:bookmarkStart w:id="427" w:name="_Toc56451591"/>
      <w:bookmarkStart w:id="428" w:name="_Toc56452165"/>
      <w:bookmarkStart w:id="429" w:name="_Toc84593894"/>
      <w:bookmarkStart w:id="430" w:name="_Toc85451771"/>
      <w:bookmarkStart w:id="431" w:name="_Toc85526701"/>
      <w:bookmarkStart w:id="432" w:name="_Toc85787116"/>
      <w:bookmarkStart w:id="433" w:name="_Toc1413962724"/>
      <w:bookmarkStart w:id="434" w:name="_Toc117697175"/>
      <w:bookmarkStart w:id="435" w:name="_Toc117697882"/>
      <w:bookmarkStart w:id="436" w:name="_Toc147757322"/>
      <w:bookmarkStart w:id="437" w:name="_Toc148086943"/>
      <w:bookmarkStart w:id="438" w:name="_Toc183013944"/>
      <w:r w:rsidRPr="00A0479B">
        <w:rPr>
          <w:color w:val="8D361E"/>
        </w:rPr>
        <w:t>Indicator 1: Education and staff development</w:t>
      </w:r>
      <w:bookmarkEnd w:id="427"/>
      <w:bookmarkEnd w:id="428"/>
      <w:bookmarkEnd w:id="429"/>
      <w:bookmarkEnd w:id="430"/>
      <w:bookmarkEnd w:id="431"/>
      <w:bookmarkEnd w:id="432"/>
      <w:bookmarkEnd w:id="433"/>
      <w:bookmarkEnd w:id="434"/>
      <w:bookmarkEnd w:id="435"/>
      <w:bookmarkEnd w:id="436"/>
      <w:bookmarkEnd w:id="437"/>
      <w:bookmarkEnd w:id="438"/>
    </w:p>
    <w:p w14:paraId="38D65037" w14:textId="430F6295" w:rsidR="25306663" w:rsidRDefault="002B4D76" w:rsidP="00811943">
      <w:r>
        <w:t xml:space="preserve">The Commission </w:t>
      </w:r>
      <w:r w:rsidR="2A63C496">
        <w:t xml:space="preserve">asked state public entities </w:t>
      </w:r>
      <w:r w:rsidR="00ED2BBB">
        <w:t>to report on</w:t>
      </w:r>
      <w:r w:rsidR="2A63C496">
        <w:t xml:space="preserve"> the extent to which awareness </w:t>
      </w:r>
      <w:r w:rsidR="00054B18">
        <w:t xml:space="preserve">about </w:t>
      </w:r>
      <w:r w:rsidR="00EE2BD2">
        <w:t>the Human Rights Act</w:t>
      </w:r>
      <w:r w:rsidR="00C40440">
        <w:t xml:space="preserve"> has been raised with staff</w:t>
      </w:r>
      <w:r w:rsidR="2A63C496">
        <w:t>,</w:t>
      </w:r>
      <w:r w:rsidR="008C2729">
        <w:t xml:space="preserve"> including</w:t>
      </w:r>
      <w:r w:rsidR="2A63C496">
        <w:t xml:space="preserve"> what education and training has been provided</w:t>
      </w:r>
      <w:r w:rsidR="00510022">
        <w:t>.</w:t>
      </w:r>
    </w:p>
    <w:p w14:paraId="6188BC87" w14:textId="1FEAC3A6" w:rsidR="00FD4AD3" w:rsidRDefault="00FD4AD3" w:rsidP="00E17CA5">
      <w:pPr>
        <w:pStyle w:val="Heading3"/>
        <w:ind w:right="0"/>
        <w:rPr>
          <w:color w:val="8D361E"/>
        </w:rPr>
      </w:pPr>
      <w:bookmarkStart w:id="439" w:name="_Toc183013945"/>
      <w:r w:rsidRPr="00FD4AD3">
        <w:rPr>
          <w:color w:val="8D361E"/>
        </w:rPr>
        <w:lastRenderedPageBreak/>
        <w:t>Awareness</w:t>
      </w:r>
      <w:bookmarkEnd w:id="439"/>
      <w:r w:rsidRPr="00FD4AD3">
        <w:rPr>
          <w:color w:val="8D361E"/>
        </w:rPr>
        <w:t xml:space="preserve"> </w:t>
      </w:r>
    </w:p>
    <w:p w14:paraId="3E21F592" w14:textId="3F9EA222" w:rsidR="007E482A" w:rsidRDefault="007E482A" w:rsidP="00750D4F">
      <w:r>
        <w:t xml:space="preserve">State public entities </w:t>
      </w:r>
      <w:r w:rsidR="00101861">
        <w:t xml:space="preserve">use a range of internal communications channels to raise awareness of human rights with staff. Several </w:t>
      </w:r>
      <w:proofErr w:type="gramStart"/>
      <w:r w:rsidR="009A7C78">
        <w:t>host</w:t>
      </w:r>
      <w:proofErr w:type="gramEnd"/>
      <w:r w:rsidR="009A7C78">
        <w:t xml:space="preserve"> </w:t>
      </w:r>
      <w:r w:rsidR="00101861">
        <w:t xml:space="preserve">detailed human rights information on their intranets and make use of email, internal training, networks and </w:t>
      </w:r>
      <w:r w:rsidR="00070624">
        <w:t>team meetings to draw attention to human rights issues.</w:t>
      </w:r>
    </w:p>
    <w:p w14:paraId="64B6463E" w14:textId="5F953A04" w:rsidR="00070624" w:rsidRDefault="00070624" w:rsidP="00750D4F">
      <w:r>
        <w:t xml:space="preserve">State public entities have incorporated consideration of human rights issues into their policy development and legislative processes, as well as internal human resources </w:t>
      </w:r>
      <w:r w:rsidR="00B06E79">
        <w:t>policies and processes.</w:t>
      </w:r>
    </w:p>
    <w:p w14:paraId="41800021" w14:textId="51CFADB9" w:rsidR="00750D4F" w:rsidRDefault="00750D4F" w:rsidP="00750D4F">
      <w:r>
        <w:t xml:space="preserve">State public entities commonly make use of the </w:t>
      </w:r>
      <w:r w:rsidR="00E170BC">
        <w:t xml:space="preserve">Commission’s </w:t>
      </w:r>
      <w:r>
        <w:t xml:space="preserve">annual Human Rights Week </w:t>
      </w:r>
      <w:r w:rsidR="005F3814">
        <w:t xml:space="preserve">campaign </w:t>
      </w:r>
      <w:r>
        <w:t xml:space="preserve">(1 </w:t>
      </w:r>
      <w:r w:rsidR="009A7C78">
        <w:t xml:space="preserve">to </w:t>
      </w:r>
      <w:r>
        <w:t>10 December) to raise awareness of human rights issues with staff.</w:t>
      </w:r>
    </w:p>
    <w:p w14:paraId="7F328309" w14:textId="37B58A7A" w:rsidR="0006600C" w:rsidRDefault="00304325" w:rsidP="0006600C">
      <w:pPr>
        <w:pStyle w:val="ListParagraph"/>
        <w:numPr>
          <w:ilvl w:val="0"/>
          <w:numId w:val="23"/>
        </w:numPr>
      </w:pPr>
      <w:r>
        <w:t>Queensland</w:t>
      </w:r>
      <w:r w:rsidR="0006600C">
        <w:t xml:space="preserve"> Health hosted a webinar, ‘Triaging Human Rights’ by </w:t>
      </w:r>
      <w:r w:rsidR="008D7268">
        <w:t xml:space="preserve">the </w:t>
      </w:r>
      <w:r w:rsidR="0006600C">
        <w:t>Queensland Health Human Rights Champion and Crown Law guest speaker</w:t>
      </w:r>
    </w:p>
    <w:p w14:paraId="6E6BDFD9" w14:textId="27FAAC17" w:rsidR="0006600C" w:rsidRPr="00811943" w:rsidRDefault="00304325" w:rsidP="00811943">
      <w:pPr>
        <w:pStyle w:val="ListParagraph"/>
        <w:numPr>
          <w:ilvl w:val="0"/>
          <w:numId w:val="23"/>
        </w:numPr>
      </w:pPr>
      <w:r w:rsidRPr="00396C3D">
        <w:t>DTATSIPCA</w:t>
      </w:r>
      <w:r>
        <w:t xml:space="preserve"> </w:t>
      </w:r>
      <w:r w:rsidR="009575B8">
        <w:t>shared Queensland Human Rights Commission content, as well as promoting events and discussion among staff.</w:t>
      </w:r>
    </w:p>
    <w:p w14:paraId="28E6BB35" w14:textId="0C6072E0" w:rsidR="00B96F5C" w:rsidRDefault="00B96F5C" w:rsidP="00E17CA5">
      <w:pPr>
        <w:pStyle w:val="Heading3"/>
        <w:ind w:right="0"/>
        <w:rPr>
          <w:color w:val="8D361E"/>
        </w:rPr>
      </w:pPr>
      <w:bookmarkStart w:id="440" w:name="_Toc183013946"/>
      <w:r>
        <w:rPr>
          <w:color w:val="8D361E"/>
        </w:rPr>
        <w:t>Training</w:t>
      </w:r>
      <w:bookmarkEnd w:id="440"/>
      <w:r>
        <w:rPr>
          <w:color w:val="8D361E"/>
        </w:rPr>
        <w:t xml:space="preserve"> </w:t>
      </w:r>
    </w:p>
    <w:p w14:paraId="392CCCFB" w14:textId="28942DBC" w:rsidR="007D37D3" w:rsidRDefault="007D37D3" w:rsidP="007423E9">
      <w:r>
        <w:t xml:space="preserve">State government entities </w:t>
      </w:r>
      <w:r w:rsidR="0025538E">
        <w:t xml:space="preserve">largely rely on online training modules to educate staff on the </w:t>
      </w:r>
      <w:r>
        <w:t>Human Rights Act. Entities consistently reported including compulsory human rights modules in induction training. For example:</w:t>
      </w:r>
    </w:p>
    <w:p w14:paraId="01F8F0A2" w14:textId="7678DFC2" w:rsidR="007D37D3" w:rsidRDefault="00C52208" w:rsidP="007D37D3">
      <w:pPr>
        <w:pStyle w:val="ListParagraph"/>
        <w:numPr>
          <w:ilvl w:val="0"/>
          <w:numId w:val="19"/>
        </w:numPr>
      </w:pPr>
      <w:r>
        <w:t xml:space="preserve">Almost </w:t>
      </w:r>
      <w:r w:rsidR="00863B06">
        <w:t>97,000 Department of Education</w:t>
      </w:r>
      <w:r w:rsidR="001A6656">
        <w:t xml:space="preserve"> </w:t>
      </w:r>
      <w:r w:rsidR="00397F67">
        <w:t xml:space="preserve">staff </w:t>
      </w:r>
      <w:r w:rsidR="001A6656">
        <w:t>completed mandatory training, including on human rights in 2023-24</w:t>
      </w:r>
    </w:p>
    <w:p w14:paraId="6C5E2394" w14:textId="67B82BCF" w:rsidR="001A6656" w:rsidRDefault="00E9084E" w:rsidP="007D37D3">
      <w:pPr>
        <w:pStyle w:val="ListParagraph"/>
        <w:numPr>
          <w:ilvl w:val="0"/>
          <w:numId w:val="19"/>
        </w:numPr>
      </w:pPr>
      <w:r>
        <w:t xml:space="preserve">99% of staff in the former Department of Housing completed </w:t>
      </w:r>
      <w:r w:rsidR="00DC4B34">
        <w:t>mandatory training on human rights across 2022-24</w:t>
      </w:r>
    </w:p>
    <w:p w14:paraId="6AEFC593" w14:textId="1BD0E666" w:rsidR="00DC4B34" w:rsidRDefault="00DC4B34" w:rsidP="007D37D3">
      <w:pPr>
        <w:pStyle w:val="ListParagraph"/>
        <w:numPr>
          <w:ilvl w:val="0"/>
          <w:numId w:val="19"/>
        </w:numPr>
      </w:pPr>
      <w:r>
        <w:t xml:space="preserve">98.48% of the </w:t>
      </w:r>
      <w:r w:rsidR="00397F67">
        <w:t>QPS</w:t>
      </w:r>
      <w:r>
        <w:t xml:space="preserve"> workforce (including sworn and unsworn officers and police recruits) completed compulsory online human rights training</w:t>
      </w:r>
    </w:p>
    <w:p w14:paraId="4DF7413F" w14:textId="7EA2C23C" w:rsidR="00142246" w:rsidRDefault="00142246" w:rsidP="007D37D3">
      <w:pPr>
        <w:pStyle w:val="ListParagraph"/>
        <w:numPr>
          <w:ilvl w:val="0"/>
          <w:numId w:val="19"/>
        </w:numPr>
      </w:pPr>
      <w:r>
        <w:t xml:space="preserve">Staff in Seniors and Disability Services at </w:t>
      </w:r>
      <w:r w:rsidR="00304325" w:rsidRPr="00396C3D">
        <w:t>DCSSDS</w:t>
      </w:r>
      <w:r w:rsidR="00541240">
        <w:t xml:space="preserve"> are automatically enrolled in the Human Rights Act Initial Awareness course and required to complete this training every two years.</w:t>
      </w:r>
    </w:p>
    <w:p w14:paraId="7093E2D9" w14:textId="4A8DF9FD" w:rsidR="007423E9" w:rsidRDefault="00DC4B34" w:rsidP="00DC4B34">
      <w:r>
        <w:t xml:space="preserve">These compulsory learning modules are typically delivered through online or virtual programs, as they are the most </w:t>
      </w:r>
      <w:r w:rsidR="007423E9">
        <w:t>accessible form of training for staff working from home, and for covering the whole State, including regional and remote officers.</w:t>
      </w:r>
    </w:p>
    <w:p w14:paraId="3EDB249C" w14:textId="5C7FFC93" w:rsidR="00101040" w:rsidRDefault="00101040" w:rsidP="00DC4B34">
      <w:r>
        <w:t>Specialised training sessions are more often delivered in-person for staff w</w:t>
      </w:r>
      <w:r w:rsidR="002F1673">
        <w:t>ith specialist roles.</w:t>
      </w:r>
    </w:p>
    <w:p w14:paraId="6602BDE9" w14:textId="2C1BF455" w:rsidR="002F1673" w:rsidRDefault="00304325" w:rsidP="002F1673">
      <w:pPr>
        <w:pStyle w:val="ListParagraph"/>
        <w:numPr>
          <w:ilvl w:val="0"/>
          <w:numId w:val="22"/>
        </w:numPr>
      </w:pPr>
      <w:r w:rsidRPr="00396C3D">
        <w:t>DTATSIPCA</w:t>
      </w:r>
      <w:r>
        <w:t xml:space="preserve"> </w:t>
      </w:r>
      <w:r w:rsidR="00E406B1">
        <w:t>delivered a presentation to members of the Cultural Heritage Officer Network to provide an understanding of how section 28 of the Human Rights Act interacts with the Cultural Heritage Acts.</w:t>
      </w:r>
    </w:p>
    <w:p w14:paraId="5F50646C" w14:textId="042B7D3F" w:rsidR="0082795C" w:rsidRPr="00811943" w:rsidRDefault="0082795C" w:rsidP="00811943">
      <w:pPr>
        <w:pStyle w:val="ListParagraph"/>
        <w:numPr>
          <w:ilvl w:val="0"/>
          <w:numId w:val="22"/>
        </w:numPr>
      </w:pPr>
      <w:r>
        <w:t xml:space="preserve">Bespoke education sessions by the Queensland Health Human Rights Champion were delivered for the Department’s </w:t>
      </w:r>
      <w:r w:rsidR="000B7FA6">
        <w:t>senior management forums.</w:t>
      </w:r>
    </w:p>
    <w:p w14:paraId="408CC194" w14:textId="2BD81203" w:rsidR="22049938" w:rsidRDefault="00116154" w:rsidP="00E17CA5">
      <w:pPr>
        <w:pStyle w:val="Heading3"/>
        <w:ind w:right="0"/>
        <w:rPr>
          <w:color w:val="8D361E"/>
        </w:rPr>
      </w:pPr>
      <w:bookmarkStart w:id="441" w:name="_Toc183013947"/>
      <w:r>
        <w:rPr>
          <w:color w:val="8D361E"/>
        </w:rPr>
        <w:lastRenderedPageBreak/>
        <w:t>Guidance</w:t>
      </w:r>
      <w:bookmarkEnd w:id="441"/>
    </w:p>
    <w:p w14:paraId="7220385D" w14:textId="77FE8122" w:rsidR="00BB27B6" w:rsidRDefault="00BB27B6" w:rsidP="00BB27B6">
      <w:r>
        <w:t xml:space="preserve">State public entities </w:t>
      </w:r>
      <w:r w:rsidR="00F31E36">
        <w:t xml:space="preserve">continue to strengthen the guidance provided to decision-makers at all levels to ensure human rights considerations are </w:t>
      </w:r>
      <w:r w:rsidR="00356BE4">
        <w:t>engaged in the delivery of services.</w:t>
      </w:r>
    </w:p>
    <w:p w14:paraId="5661F35D" w14:textId="09460485" w:rsidR="00356BE4" w:rsidRDefault="00356BE4" w:rsidP="00356BE4">
      <w:pPr>
        <w:pStyle w:val="ListParagraph"/>
        <w:numPr>
          <w:ilvl w:val="0"/>
          <w:numId w:val="20"/>
        </w:numPr>
      </w:pPr>
      <w:r>
        <w:t>Department of Education provided principals at schools in Central Queensland with exemplars to ensure consistent consideration of human rights in the diverse range of decisions made.</w:t>
      </w:r>
    </w:p>
    <w:p w14:paraId="394E222C" w14:textId="77777777" w:rsidR="00F14BB4" w:rsidRDefault="002B1B67" w:rsidP="00356BE4">
      <w:pPr>
        <w:pStyle w:val="ListParagraph"/>
        <w:numPr>
          <w:ilvl w:val="0"/>
          <w:numId w:val="20"/>
        </w:numPr>
      </w:pPr>
      <w:r>
        <w:t xml:space="preserve">QCAT provides </w:t>
      </w:r>
      <w:r w:rsidR="00295C38">
        <w:t>various resources to Deputy Principal Registrars, Registrars and Managers to support staff to consider human rights relevant to administrative decisions</w:t>
      </w:r>
      <w:r w:rsidR="003E41C4">
        <w:t xml:space="preserve"> and to make decisions in a way that is compatible with human rights.</w:t>
      </w:r>
    </w:p>
    <w:p w14:paraId="6E0B3F9D" w14:textId="695A1D50" w:rsidR="00356BE4" w:rsidRDefault="00012B43" w:rsidP="00356BE4">
      <w:pPr>
        <w:pStyle w:val="ListParagraph"/>
        <w:numPr>
          <w:ilvl w:val="0"/>
          <w:numId w:val="20"/>
        </w:numPr>
      </w:pPr>
      <w:r>
        <w:t xml:space="preserve">Frontline staff in the Department of Housing’s Housing </w:t>
      </w:r>
      <w:r w:rsidR="00093935">
        <w:t>and</w:t>
      </w:r>
      <w:r>
        <w:t xml:space="preserve"> Homelessness Services Division are supported to understand their obligations and </w:t>
      </w:r>
      <w:r w:rsidR="00093935">
        <w:t>responsibilities</w:t>
      </w:r>
      <w:r>
        <w:t xml:space="preserve"> under the Human Rights Act through </w:t>
      </w:r>
      <w:r w:rsidR="00093935">
        <w:t>dedicated human rights training and provision of operational information and practice tools, including scenarios and information on how to document and make decisions that are compatible with human rights.</w:t>
      </w:r>
      <w:r w:rsidR="00356BE4">
        <w:t xml:space="preserve"> </w:t>
      </w:r>
    </w:p>
    <w:p w14:paraId="7EAA7CCB" w14:textId="7D1DBCFF" w:rsidR="000E2681" w:rsidRDefault="000E2681" w:rsidP="00356BE4">
      <w:pPr>
        <w:pStyle w:val="ListParagraph"/>
        <w:numPr>
          <w:ilvl w:val="0"/>
          <w:numId w:val="20"/>
        </w:numPr>
      </w:pPr>
      <w:r>
        <w:t>Q</w:t>
      </w:r>
      <w:r w:rsidR="003B54FD">
        <w:t>C</w:t>
      </w:r>
      <w:r>
        <w:t>S has developed the RAPI</w:t>
      </w:r>
      <w:r w:rsidR="006623A6">
        <w:t>D</w:t>
      </w:r>
      <w:r>
        <w:t xml:space="preserve"> decision-making tool (Relevant rights; Authorisation; Proportionality and purpose; Individual and impartial; and Document) to support staff to apply human rights considerations in day-to-day operations. Q</w:t>
      </w:r>
      <w:r w:rsidR="003B54FD">
        <w:t>C</w:t>
      </w:r>
      <w:r>
        <w:t>S reports the RAPID test has been well-received and applied to staff work.</w:t>
      </w:r>
    </w:p>
    <w:p w14:paraId="6699EDE8" w14:textId="3E4B96BA" w:rsidR="00B07F6F" w:rsidRDefault="00B07F6F" w:rsidP="00B07F6F">
      <w:r>
        <w:t xml:space="preserve">Some state public entities maintain internal human rights networks to support </w:t>
      </w:r>
      <w:r w:rsidR="00B559E3">
        <w:t>development and education for staff.</w:t>
      </w:r>
    </w:p>
    <w:p w14:paraId="2562E55E" w14:textId="3C6BAF87" w:rsidR="00B559E3" w:rsidRDefault="00B559E3" w:rsidP="00B559E3">
      <w:pPr>
        <w:pStyle w:val="ListParagraph"/>
        <w:numPr>
          <w:ilvl w:val="0"/>
          <w:numId w:val="21"/>
        </w:numPr>
      </w:pPr>
      <w:r>
        <w:t xml:space="preserve">The Department of Housing, Local Government, Planning and Public Works </w:t>
      </w:r>
      <w:r w:rsidR="00B52FD3">
        <w:t>holds a Human Rights Continuous Improvement Network four times a year</w:t>
      </w:r>
      <w:r w:rsidR="00CB4C95">
        <w:t xml:space="preserve">, focussing on four specific rights and how they </w:t>
      </w:r>
      <w:r w:rsidR="00995BB5">
        <w:t xml:space="preserve">have been applied in courts, </w:t>
      </w:r>
      <w:proofErr w:type="gramStart"/>
      <w:r w:rsidR="00995BB5">
        <w:t>tribunals</w:t>
      </w:r>
      <w:proofErr w:type="gramEnd"/>
      <w:r w:rsidR="00995BB5">
        <w:t xml:space="preserve"> and decision-making.</w:t>
      </w:r>
    </w:p>
    <w:p w14:paraId="30AED00B" w14:textId="62E216E4" w:rsidR="00995BB5" w:rsidRPr="00811943" w:rsidRDefault="00443FD7" w:rsidP="00811943">
      <w:pPr>
        <w:pStyle w:val="ListParagraph"/>
        <w:numPr>
          <w:ilvl w:val="0"/>
          <w:numId w:val="21"/>
        </w:numPr>
      </w:pPr>
      <w:r>
        <w:t>Queensland</w:t>
      </w:r>
      <w:r w:rsidR="00E85816">
        <w:t xml:space="preserve"> Health</w:t>
      </w:r>
      <w:r w:rsidR="00152D43">
        <w:t>’s Human Rights Network shares learnings and promotes a positive culture of human rights, including dissemination of human rights information and professional development training opportunities.</w:t>
      </w:r>
    </w:p>
    <w:p w14:paraId="66801F80" w14:textId="1DC1ADB8" w:rsidR="0003346F" w:rsidRPr="007F3D16" w:rsidRDefault="0003346F" w:rsidP="00E17CA5">
      <w:pPr>
        <w:pStyle w:val="Heading2"/>
        <w:ind w:right="0"/>
        <w:rPr>
          <w:color w:val="8D361E"/>
        </w:rPr>
      </w:pPr>
      <w:bookmarkStart w:id="442" w:name="_Toc56451596"/>
      <w:bookmarkStart w:id="443" w:name="_Toc56452170"/>
      <w:bookmarkStart w:id="444" w:name="_Toc84593899"/>
      <w:bookmarkStart w:id="445" w:name="_Toc85451776"/>
      <w:bookmarkStart w:id="446" w:name="_Toc85526706"/>
      <w:bookmarkStart w:id="447" w:name="_Toc85787121"/>
      <w:bookmarkStart w:id="448" w:name="_Toc2128031145"/>
      <w:bookmarkStart w:id="449" w:name="_Toc117697180"/>
      <w:bookmarkStart w:id="450" w:name="_Toc117697887"/>
      <w:bookmarkStart w:id="451" w:name="_Toc147757327"/>
      <w:bookmarkStart w:id="452" w:name="_Toc148086948"/>
      <w:bookmarkStart w:id="453" w:name="_Toc183013948"/>
      <w:r w:rsidRPr="007F3D16">
        <w:rPr>
          <w:color w:val="8D361E"/>
        </w:rPr>
        <w:t xml:space="preserve">Indicator </w:t>
      </w:r>
      <w:r w:rsidR="006148DA">
        <w:rPr>
          <w:color w:val="8D361E"/>
        </w:rPr>
        <w:t>2</w:t>
      </w:r>
      <w:r w:rsidRPr="007F3D16">
        <w:rPr>
          <w:color w:val="8D361E"/>
        </w:rPr>
        <w:t>: Internal complaints</w:t>
      </w:r>
      <w:bookmarkEnd w:id="442"/>
      <w:bookmarkEnd w:id="443"/>
      <w:bookmarkEnd w:id="444"/>
      <w:bookmarkEnd w:id="445"/>
      <w:bookmarkEnd w:id="446"/>
      <w:bookmarkEnd w:id="447"/>
      <w:bookmarkEnd w:id="448"/>
      <w:bookmarkEnd w:id="449"/>
      <w:bookmarkEnd w:id="450"/>
      <w:bookmarkEnd w:id="451"/>
      <w:bookmarkEnd w:id="452"/>
      <w:bookmarkEnd w:id="453"/>
    </w:p>
    <w:p w14:paraId="458516D8" w14:textId="5AF5478A" w:rsidR="00C668FA" w:rsidRPr="00B746FA" w:rsidRDefault="009174B8" w:rsidP="00811943">
      <w:r>
        <w:t xml:space="preserve">The Commission </w:t>
      </w:r>
      <w:r w:rsidR="7742FAEF">
        <w:t xml:space="preserve">asked state public entities </w:t>
      </w:r>
      <w:r w:rsidR="005059E0">
        <w:t xml:space="preserve">to report on </w:t>
      </w:r>
      <w:r w:rsidR="7742FAEF">
        <w:t>how successful they had been in integrating human rights complaints into existing complaints processes.</w:t>
      </w:r>
    </w:p>
    <w:p w14:paraId="45228214" w14:textId="0EC64FAE" w:rsidR="4B4CB2AF" w:rsidRDefault="007E08F6" w:rsidP="00E17CA5">
      <w:pPr>
        <w:pStyle w:val="Heading3"/>
        <w:ind w:right="0"/>
        <w:rPr>
          <w:color w:val="8D361E"/>
        </w:rPr>
      </w:pPr>
      <w:bookmarkStart w:id="454" w:name="_Toc183013949"/>
      <w:r>
        <w:rPr>
          <w:color w:val="8D361E"/>
        </w:rPr>
        <w:t>Integration</w:t>
      </w:r>
      <w:bookmarkEnd w:id="454"/>
    </w:p>
    <w:p w14:paraId="37255430" w14:textId="1AC2C3A8" w:rsidR="00CA4B4A" w:rsidRDefault="005A4063" w:rsidP="007E08F6">
      <w:r>
        <w:t>In the almost five years since the Human Rights Act’s implementation, h</w:t>
      </w:r>
      <w:r w:rsidR="00CA4B4A">
        <w:t>uman rights complaint processes have been largely incorporated into state public entities’ complaints processes. State public entities continue to review these processes and to implement improvements.</w:t>
      </w:r>
    </w:p>
    <w:p w14:paraId="2CDE3B0D" w14:textId="789717E9" w:rsidR="007E08F6" w:rsidRDefault="004A6A8F" w:rsidP="00CA4B4A">
      <w:pPr>
        <w:pStyle w:val="ListParagraph"/>
        <w:numPr>
          <w:ilvl w:val="0"/>
          <w:numId w:val="26"/>
        </w:numPr>
      </w:pPr>
      <w:r>
        <w:lastRenderedPageBreak/>
        <w:t xml:space="preserve">In 2023-24 the Department of Education updated its </w:t>
      </w:r>
      <w:proofErr w:type="gramStart"/>
      <w:r>
        <w:t>Customer</w:t>
      </w:r>
      <w:proofErr w:type="gramEnd"/>
      <w:r>
        <w:t xml:space="preserve"> complaints management procedure and framework, and supporting resources, including development of a human rights impact assessment template for customer complaints.</w:t>
      </w:r>
      <w:r w:rsidR="00D00B14">
        <w:t xml:space="preserve"> These resources strengthened human rights guidance to support complaints officers to properly consider and act compatibly with human rights when managing customer complaints and privacy complaints. Internal training was also refreshed and delivered, including new human rights training scenarios with an education focus.</w:t>
      </w:r>
    </w:p>
    <w:p w14:paraId="0F1CFC4A" w14:textId="3CD0BD02" w:rsidR="00CA4B4A" w:rsidRDefault="00A25D63" w:rsidP="00CA4B4A">
      <w:pPr>
        <w:pStyle w:val="ListParagraph"/>
        <w:numPr>
          <w:ilvl w:val="0"/>
          <w:numId w:val="26"/>
        </w:numPr>
      </w:pPr>
      <w:r>
        <w:t xml:space="preserve">Improvements to Queensland </w:t>
      </w:r>
      <w:r w:rsidR="00CA4B4A">
        <w:t>Ambulance Service</w:t>
      </w:r>
      <w:r>
        <w:t xml:space="preserve"> Complaints Management System have enabled better capture and </w:t>
      </w:r>
      <w:r w:rsidR="007D67DE">
        <w:t>identification</w:t>
      </w:r>
      <w:r>
        <w:t xml:space="preserve"> of potential human rights complaint</w:t>
      </w:r>
      <w:r w:rsidR="00CA4B4A">
        <w:t>s</w:t>
      </w:r>
      <w:r w:rsidR="007D67DE">
        <w:t>.</w:t>
      </w:r>
    </w:p>
    <w:p w14:paraId="58D9582D" w14:textId="1898CFBF" w:rsidR="00CA4B4A" w:rsidRPr="00811943" w:rsidRDefault="00DD19AE" w:rsidP="00811943">
      <w:pPr>
        <w:pStyle w:val="ListParagraph"/>
        <w:numPr>
          <w:ilvl w:val="0"/>
          <w:numId w:val="26"/>
        </w:numPr>
      </w:pPr>
      <w:proofErr w:type="spellStart"/>
      <w:r>
        <w:t>QBuild’s</w:t>
      </w:r>
      <w:proofErr w:type="spellEnd"/>
      <w:r>
        <w:t xml:space="preserve"> new business improvement integrates a human rights assessment tool into their complaints management process.</w:t>
      </w:r>
    </w:p>
    <w:p w14:paraId="74FF1A74" w14:textId="73A24BA0" w:rsidR="007E08F6" w:rsidRDefault="007E08F6" w:rsidP="00E17CA5">
      <w:pPr>
        <w:pStyle w:val="Heading3"/>
        <w:ind w:right="0"/>
        <w:rPr>
          <w:color w:val="8D361E"/>
        </w:rPr>
      </w:pPr>
      <w:bookmarkStart w:id="455" w:name="_Toc183013950"/>
      <w:r>
        <w:rPr>
          <w:color w:val="8D361E"/>
        </w:rPr>
        <w:t>Barriers</w:t>
      </w:r>
      <w:bookmarkEnd w:id="455"/>
    </w:p>
    <w:p w14:paraId="4E05D31B" w14:textId="77777777" w:rsidR="007D67DE" w:rsidRDefault="007D67DE" w:rsidP="007E08F6">
      <w:r>
        <w:t>State public entities raised the following barriers in responding to human rights complaints:</w:t>
      </w:r>
    </w:p>
    <w:p w14:paraId="5BD4809B" w14:textId="71DFF5BB" w:rsidR="007E08F6" w:rsidRDefault="00CF08AF" w:rsidP="00811943">
      <w:pPr>
        <w:pStyle w:val="ListParagraph"/>
        <w:numPr>
          <w:ilvl w:val="0"/>
          <w:numId w:val="27"/>
        </w:numPr>
      </w:pPr>
      <w:r>
        <w:t>i</w:t>
      </w:r>
      <w:r w:rsidR="007E08F6">
        <w:t>dentifying human rights matters in complaints that are not explicitly human rights complaints</w:t>
      </w:r>
    </w:p>
    <w:p w14:paraId="1DB1A426" w14:textId="192E7724" w:rsidR="007E08F6" w:rsidRDefault="00CF08AF" w:rsidP="00811943">
      <w:pPr>
        <w:pStyle w:val="ListParagraph"/>
        <w:numPr>
          <w:ilvl w:val="0"/>
          <w:numId w:val="27"/>
        </w:numPr>
      </w:pPr>
      <w:r>
        <w:t>d</w:t>
      </w:r>
      <w:r w:rsidR="007E08F6">
        <w:t>elayed decision-making due to the time involve</w:t>
      </w:r>
      <w:r>
        <w:t>d</w:t>
      </w:r>
      <w:r w:rsidR="007E08F6">
        <w:t xml:space="preserve"> and available resources required to thoroughly consider whether human rights were </w:t>
      </w:r>
      <w:r>
        <w:t>engaged</w:t>
      </w:r>
      <w:r w:rsidR="007E08F6">
        <w:t>.</w:t>
      </w:r>
    </w:p>
    <w:p w14:paraId="1478144A" w14:textId="0732320E" w:rsidR="009763F2" w:rsidRPr="00811943" w:rsidRDefault="007D67DE" w:rsidP="00811943">
      <w:pPr>
        <w:pStyle w:val="ListParagraph"/>
        <w:numPr>
          <w:ilvl w:val="0"/>
          <w:numId w:val="27"/>
        </w:numPr>
      </w:pPr>
      <w:r>
        <w:t>a</w:t>
      </w:r>
      <w:r w:rsidR="009763F2">
        <w:t xml:space="preserve"> range of different </w:t>
      </w:r>
      <w:r w:rsidR="00BE53FC">
        <w:t xml:space="preserve">internal </w:t>
      </w:r>
      <w:r w:rsidR="009763F2">
        <w:t xml:space="preserve">approaches to how and when a human rights complaint is recorded, due to having several complaints units within </w:t>
      </w:r>
      <w:r w:rsidR="00BE53FC">
        <w:t>t</w:t>
      </w:r>
      <w:r w:rsidR="009763F2">
        <w:t>he department.</w:t>
      </w:r>
    </w:p>
    <w:p w14:paraId="279619B0" w14:textId="4FF977D4" w:rsidR="005B7D41" w:rsidRDefault="005B7D41" w:rsidP="00E17CA5">
      <w:pPr>
        <w:pStyle w:val="Heading3"/>
        <w:ind w:right="0"/>
        <w:rPr>
          <w:color w:val="8D361E"/>
        </w:rPr>
      </w:pPr>
      <w:bookmarkStart w:id="456" w:name="_Toc183013951"/>
      <w:r w:rsidRPr="005B7D41">
        <w:rPr>
          <w:color w:val="8D361E"/>
        </w:rPr>
        <w:t>Service improvement</w:t>
      </w:r>
      <w:r w:rsidR="00574CD9">
        <w:rPr>
          <w:color w:val="8D361E"/>
        </w:rPr>
        <w:t>s</w:t>
      </w:r>
      <w:r w:rsidRPr="005B7D41">
        <w:rPr>
          <w:color w:val="8D361E"/>
        </w:rPr>
        <w:t xml:space="preserve"> following complaint</w:t>
      </w:r>
      <w:r w:rsidR="00755B17">
        <w:rPr>
          <w:color w:val="8D361E"/>
        </w:rPr>
        <w:t>s</w:t>
      </w:r>
      <w:bookmarkEnd w:id="456"/>
    </w:p>
    <w:p w14:paraId="31914A38" w14:textId="63C650DF" w:rsidR="002F2DAF" w:rsidRDefault="00BA1A97" w:rsidP="00B67D71">
      <w:r>
        <w:t xml:space="preserve">Some large state public entities with high levels of interaction with the public provided examples of service improvements </w:t>
      </w:r>
      <w:r w:rsidR="002F2DAF">
        <w:t>resulting from</w:t>
      </w:r>
      <w:r w:rsidR="00CD32B5">
        <w:t xml:space="preserve"> consideration of a</w:t>
      </w:r>
      <w:r>
        <w:t xml:space="preserve"> </w:t>
      </w:r>
      <w:r w:rsidR="002F2DAF">
        <w:t>human rights complaints.</w:t>
      </w:r>
    </w:p>
    <w:p w14:paraId="2C97A522" w14:textId="4CD22FE7" w:rsidR="00B67D71" w:rsidRDefault="00EA4F61" w:rsidP="00B67D71">
      <w:r>
        <w:t>A concern was raised at a</w:t>
      </w:r>
      <w:r w:rsidR="00277CAA">
        <w:t xml:space="preserve"> Hospital and Health Service about access to an interpreter at one of its rural hospitals. The facility undertook a comprehensive review and implemented the necessary improvements to ensure that a reliable and sustainable AUSLAN sign language interpreter service was in place for the hospital.</w:t>
      </w:r>
    </w:p>
    <w:p w14:paraId="2F8541A5" w14:textId="2C108F5C" w:rsidR="00DB449E" w:rsidRDefault="00DB449E" w:rsidP="00B67D71">
      <w:r>
        <w:t xml:space="preserve">QPS </w:t>
      </w:r>
      <w:r w:rsidR="00CD32B5">
        <w:t xml:space="preserve">noted that its </w:t>
      </w:r>
      <w:r>
        <w:t>discipline system has been subject to several reviews which ha</w:t>
      </w:r>
      <w:r w:rsidR="00CD32B5">
        <w:t>ve</w:t>
      </w:r>
      <w:r>
        <w:t xml:space="preserve"> identified issues with the </w:t>
      </w:r>
      <w:r w:rsidR="00CD32B5">
        <w:t>timeliness</w:t>
      </w:r>
      <w:r>
        <w:t xml:space="preserve"> and consistency of the complaint process. The Police Commissioner has implemented an </w:t>
      </w:r>
      <w:r w:rsidR="00CD32B5">
        <w:t>I</w:t>
      </w:r>
      <w:r>
        <w:t xml:space="preserve">ntegrity Discipline Board, </w:t>
      </w:r>
      <w:r w:rsidR="00CD32B5">
        <w:t>designed</w:t>
      </w:r>
      <w:r>
        <w:t xml:space="preserve"> to support the workforce, improve confidence in the process and reduce complaint and discipline timeframes.</w:t>
      </w:r>
    </w:p>
    <w:p w14:paraId="28166E14" w14:textId="0636F55A" w:rsidR="007077CE" w:rsidRPr="00811943" w:rsidRDefault="007077CE" w:rsidP="00811943">
      <w:r>
        <w:t xml:space="preserve">QCS made changes to its Custodial Operations Practice Directive related to personal visits, so that prisoners’ friends and family wishing to participate only in virtual visits no longer require criminal history checks. This provides a more streamlined process to provide approval to visitors, reduces wait times and allows family members living long distances from a prisoner to participate in virtual visits </w:t>
      </w:r>
      <w:r>
        <w:lastRenderedPageBreak/>
        <w:t>without delay, promoting the right to protection of families and the right to humane treatment while deprived of liberty.</w:t>
      </w:r>
    </w:p>
    <w:p w14:paraId="34B661A5" w14:textId="77777777" w:rsidR="007C23B1" w:rsidRPr="007F3D16" w:rsidRDefault="007C23B1" w:rsidP="00E17CA5">
      <w:pPr>
        <w:pStyle w:val="Heading1"/>
        <w:rPr>
          <w:color w:val="8D361E"/>
        </w:rPr>
      </w:pPr>
      <w:bookmarkStart w:id="457" w:name="_Toc481600900"/>
      <w:bookmarkStart w:id="458" w:name="_Toc117697182"/>
      <w:bookmarkStart w:id="459" w:name="_Toc147757329"/>
      <w:bookmarkStart w:id="460" w:name="_Toc148086950"/>
      <w:bookmarkStart w:id="461" w:name="_Toc183013952"/>
      <w:r w:rsidRPr="007F3D16">
        <w:rPr>
          <w:color w:val="8D361E"/>
        </w:rPr>
        <w:t>Local government public entities</w:t>
      </w:r>
      <w:bookmarkStart w:id="462" w:name="_Toc56451599"/>
      <w:bookmarkStart w:id="463" w:name="_Toc56452173"/>
      <w:bookmarkStart w:id="464" w:name="_Toc84593902"/>
      <w:bookmarkStart w:id="465" w:name="_Toc85451779"/>
      <w:bookmarkEnd w:id="457"/>
      <w:bookmarkEnd w:id="458"/>
      <w:bookmarkEnd w:id="459"/>
      <w:bookmarkEnd w:id="460"/>
      <w:bookmarkEnd w:id="461"/>
    </w:p>
    <w:p w14:paraId="53CCB954" w14:textId="77777777" w:rsidR="007C23B1" w:rsidRDefault="007C23B1" w:rsidP="00E17CA5">
      <w:pPr>
        <w:pStyle w:val="Heading2"/>
        <w:ind w:right="0"/>
        <w:rPr>
          <w:color w:val="8D361E"/>
        </w:rPr>
      </w:pPr>
      <w:bookmarkStart w:id="466" w:name="_Toc85526709"/>
      <w:bookmarkStart w:id="467" w:name="_Toc85787124"/>
      <w:bookmarkStart w:id="468" w:name="_Toc2091934767"/>
      <w:bookmarkStart w:id="469" w:name="_Toc117697183"/>
      <w:bookmarkStart w:id="470" w:name="_Toc117697890"/>
      <w:bookmarkStart w:id="471" w:name="_Toc147757330"/>
      <w:bookmarkStart w:id="472" w:name="_Toc148086951"/>
      <w:bookmarkStart w:id="473" w:name="_Toc183013953"/>
      <w:r w:rsidRPr="007F3D16">
        <w:rPr>
          <w:color w:val="8D361E"/>
        </w:rPr>
        <w:t>Indicator 1: Education and staff development</w:t>
      </w:r>
      <w:bookmarkEnd w:id="462"/>
      <w:bookmarkEnd w:id="463"/>
      <w:bookmarkEnd w:id="464"/>
      <w:bookmarkEnd w:id="465"/>
      <w:bookmarkEnd w:id="466"/>
      <w:bookmarkEnd w:id="467"/>
      <w:bookmarkEnd w:id="468"/>
      <w:bookmarkEnd w:id="469"/>
      <w:bookmarkEnd w:id="470"/>
      <w:bookmarkEnd w:id="471"/>
      <w:bookmarkEnd w:id="472"/>
      <w:bookmarkEnd w:id="473"/>
    </w:p>
    <w:p w14:paraId="4EE1DC25" w14:textId="0E27590B" w:rsidR="009C1DBD" w:rsidRDefault="009C1DBD" w:rsidP="00811943">
      <w:r>
        <w:t xml:space="preserve">The Commission asked </w:t>
      </w:r>
      <w:r w:rsidR="005921C9">
        <w:t xml:space="preserve">local government </w:t>
      </w:r>
      <w:r>
        <w:t>public entities to report on the extent to which awareness about the Human Rights Act has been raised with staff, including what education and training has been provided.</w:t>
      </w:r>
    </w:p>
    <w:p w14:paraId="12FC3AB9" w14:textId="51005936" w:rsidR="009C1DBD" w:rsidRPr="009C1DBD" w:rsidRDefault="009C1DBD" w:rsidP="00811943">
      <w:pPr>
        <w:pStyle w:val="Heading3"/>
        <w:ind w:right="0"/>
        <w:rPr>
          <w:color w:val="8D361E"/>
        </w:rPr>
      </w:pPr>
      <w:bookmarkStart w:id="474" w:name="_Toc183013954"/>
      <w:r w:rsidRPr="00811943">
        <w:rPr>
          <w:color w:val="8D361E"/>
        </w:rPr>
        <w:t>Awareness</w:t>
      </w:r>
      <w:bookmarkEnd w:id="474"/>
    </w:p>
    <w:p w14:paraId="232E3DF2" w14:textId="77777777" w:rsidR="00520F01" w:rsidRDefault="00520F01" w:rsidP="00811943">
      <w:r>
        <w:t>Brisbane City Council and Logan City Council have incorporated awareness of the Human Rights Act into Council practice through formal and informal means, including training, corporate policies and processes and discussion among staff.</w:t>
      </w:r>
    </w:p>
    <w:p w14:paraId="7DB6147E" w14:textId="4BECDB2A" w:rsidR="00520F01" w:rsidRDefault="00520F01" w:rsidP="00811943">
      <w:r>
        <w:t xml:space="preserve">Brisbane City Council has used awareness opportunities such as Privacy Week and NAIDOC </w:t>
      </w:r>
      <w:r w:rsidR="00463C55">
        <w:t>W</w:t>
      </w:r>
      <w:r>
        <w:t xml:space="preserve">eek to discuss the consideration of human rights in Council’s operations. The Council has found this to be an effective way of demonstrating the interaction between the Act and other legislation. </w:t>
      </w:r>
    </w:p>
    <w:p w14:paraId="20CF1A46" w14:textId="032815B5" w:rsidR="004E57BA" w:rsidRDefault="00C55E12" w:rsidP="00811943">
      <w:r>
        <w:t xml:space="preserve">Sunshine Coast Council </w:t>
      </w:r>
      <w:r w:rsidR="00D76938">
        <w:t xml:space="preserve">has </w:t>
      </w:r>
      <w:r>
        <w:t xml:space="preserve">focused </w:t>
      </w:r>
      <w:r w:rsidR="00D76938">
        <w:t xml:space="preserve">its </w:t>
      </w:r>
      <w:r>
        <w:t>efforts on providing skilled support to raise human rights awareness and to build the capacity of those involved in local law making, policy development and other significant decision-making processes.</w:t>
      </w:r>
      <w:r w:rsidR="00D76938">
        <w:t xml:space="preserve"> Feedback received through these capacity building interactions has emphasised the value of learning about human rights obligations in the context of relevant, real-life decisions. </w:t>
      </w:r>
    </w:p>
    <w:p w14:paraId="68177AB3" w14:textId="702FB9BE" w:rsidR="009C1DBD" w:rsidRDefault="009C1DBD" w:rsidP="00E17CA5">
      <w:pPr>
        <w:pStyle w:val="Heading3"/>
        <w:ind w:right="0"/>
        <w:rPr>
          <w:color w:val="8D361E"/>
        </w:rPr>
      </w:pPr>
      <w:bookmarkStart w:id="475" w:name="_Toc183013955"/>
      <w:r>
        <w:rPr>
          <w:color w:val="8D361E"/>
        </w:rPr>
        <w:t>T</w:t>
      </w:r>
      <w:r w:rsidR="00CD5AAC" w:rsidRPr="00655988">
        <w:rPr>
          <w:color w:val="8D361E"/>
        </w:rPr>
        <w:t>raining</w:t>
      </w:r>
      <w:bookmarkEnd w:id="475"/>
      <w:r w:rsidR="00CD5AAC" w:rsidRPr="00655988">
        <w:rPr>
          <w:color w:val="8D361E"/>
        </w:rPr>
        <w:t xml:space="preserve"> </w:t>
      </w:r>
    </w:p>
    <w:p w14:paraId="2DB99841" w14:textId="2809FEE5" w:rsidR="003C6270" w:rsidRDefault="00AD1117" w:rsidP="00D077B6">
      <w:r>
        <w:t>Some c</w:t>
      </w:r>
      <w:r w:rsidR="003665AB">
        <w:t>ouncils offer mandatory induction training on the Human Rights Act</w:t>
      </w:r>
      <w:r w:rsidR="003C6270">
        <w:t xml:space="preserve">, which provides a high level of basic training. Others deliver more targeted training to specific work areas, which means a lower number of staff have received </w:t>
      </w:r>
      <w:proofErr w:type="gramStart"/>
      <w:r w:rsidR="003C6270">
        <w:t>training</w:t>
      </w:r>
      <w:proofErr w:type="gramEnd"/>
      <w:r w:rsidR="003C6270">
        <w:t xml:space="preserve"> but it has been more tailored to their work.</w:t>
      </w:r>
      <w:r w:rsidR="005C687D">
        <w:t xml:space="preserve"> Councils utilise both online and in-person methodologies to ensure training is responsive to staff needs.</w:t>
      </w:r>
    </w:p>
    <w:p w14:paraId="02C43569" w14:textId="4F19B212" w:rsidR="003665AB" w:rsidRDefault="003665AB" w:rsidP="00D077B6">
      <w:r>
        <w:t>Professional development is offered on an ongoing basis.</w:t>
      </w:r>
      <w:r w:rsidR="004A0DE2">
        <w:t xml:space="preserve"> Resources designed to support and enhance training, for example videos and recorded sessions, are also hosted on intranet sites.</w:t>
      </w:r>
    </w:p>
    <w:p w14:paraId="1FC65138" w14:textId="4B7D8729" w:rsidR="00D077B6" w:rsidRDefault="00AA5584" w:rsidP="00557D0A">
      <w:pPr>
        <w:pStyle w:val="ListParagraph"/>
        <w:numPr>
          <w:ilvl w:val="0"/>
          <w:numId w:val="24"/>
        </w:numPr>
      </w:pPr>
      <w:r>
        <w:t>92 per cent of staff at Logan City Council have received training either directly on human rights or indirectly on matters that engage human rights</w:t>
      </w:r>
      <w:r w:rsidR="00F456BD">
        <w:t>.</w:t>
      </w:r>
    </w:p>
    <w:p w14:paraId="2742F65D" w14:textId="77777777" w:rsidR="00904E58" w:rsidRDefault="005E0E4F">
      <w:pPr>
        <w:pStyle w:val="ListParagraph"/>
        <w:numPr>
          <w:ilvl w:val="0"/>
          <w:numId w:val="24"/>
        </w:numPr>
      </w:pPr>
      <w:r>
        <w:t>Brisbane City Council’s Senior Human Rights Officer delivers tailored training to work areas on a rotating basis</w:t>
      </w:r>
      <w:r w:rsidR="00B970C9">
        <w:t>.</w:t>
      </w:r>
    </w:p>
    <w:p w14:paraId="399543D3" w14:textId="7FF75FA8" w:rsidR="005119A4" w:rsidRDefault="005119A4" w:rsidP="00811943">
      <w:pPr>
        <w:pStyle w:val="ListParagraph"/>
        <w:numPr>
          <w:ilvl w:val="0"/>
          <w:numId w:val="24"/>
        </w:numPr>
      </w:pPr>
      <w:r>
        <w:t>Sunshine Coast Council’s training incorporates examples of scenarios w</w:t>
      </w:r>
      <w:r w:rsidR="00F456BD">
        <w:t>hich</w:t>
      </w:r>
      <w:r>
        <w:t xml:space="preserve"> require decision-making compatible with human rights and tailored to local government context.</w:t>
      </w:r>
    </w:p>
    <w:p w14:paraId="4126256A" w14:textId="71F58F94" w:rsidR="0038003C" w:rsidRDefault="009C1DBD" w:rsidP="00E17CA5">
      <w:pPr>
        <w:pStyle w:val="Heading3"/>
        <w:ind w:right="0"/>
        <w:rPr>
          <w:color w:val="8D361E"/>
        </w:rPr>
      </w:pPr>
      <w:bookmarkStart w:id="476" w:name="_Toc183013956"/>
      <w:r>
        <w:rPr>
          <w:color w:val="8D361E"/>
        </w:rPr>
        <w:lastRenderedPageBreak/>
        <w:t>Guidance</w:t>
      </w:r>
      <w:bookmarkEnd w:id="476"/>
    </w:p>
    <w:p w14:paraId="1E0FF5C2" w14:textId="5E35537C" w:rsidR="00BB3CB8" w:rsidRDefault="00BB3CB8" w:rsidP="000F749A">
      <w:r>
        <w:t>Brisbane City Council’s training sessions use examples, both real and hypothetical, to demonstrate the practical application of the structured proportionality test and to highlight the importance of ensuring compliance and documentation.</w:t>
      </w:r>
    </w:p>
    <w:p w14:paraId="7B0F9512" w14:textId="74920DC9" w:rsidR="00314819" w:rsidRDefault="001E54CF" w:rsidP="000F749A">
      <w:r>
        <w:t>Logan City Council has developed a series of tailored resources to support the consideration of human rights in decision-making, including</w:t>
      </w:r>
      <w:r w:rsidR="00997507">
        <w:t xml:space="preserve"> on</w:t>
      </w:r>
      <w:r w:rsidR="00314819">
        <w:t xml:space="preserve"> </w:t>
      </w:r>
      <w:r w:rsidR="00997507">
        <w:t xml:space="preserve">Contractor and grant </w:t>
      </w:r>
      <w:r w:rsidR="000F749A">
        <w:t>recipient</w:t>
      </w:r>
      <w:r w:rsidR="00997507">
        <w:t xml:space="preserve"> obligations</w:t>
      </w:r>
      <w:r w:rsidR="000F749A">
        <w:t xml:space="preserve">; </w:t>
      </w:r>
      <w:r w:rsidR="00997507">
        <w:t>Councillors</w:t>
      </w:r>
      <w:r w:rsidR="000F749A">
        <w:t>’</w:t>
      </w:r>
      <w:r w:rsidR="00997507">
        <w:t xml:space="preserve"> obligations</w:t>
      </w:r>
      <w:r w:rsidR="000F749A">
        <w:t xml:space="preserve">; </w:t>
      </w:r>
      <w:r w:rsidR="00314819">
        <w:t>Corporate Governance considerations</w:t>
      </w:r>
      <w:r w:rsidR="000F749A">
        <w:t>; and</w:t>
      </w:r>
      <w:r w:rsidR="000A2824">
        <w:t xml:space="preserve"> </w:t>
      </w:r>
      <w:r w:rsidR="00314819">
        <w:t>Customer service considerations.</w:t>
      </w:r>
    </w:p>
    <w:p w14:paraId="7F9E6AF4" w14:textId="48384317" w:rsidR="00783C70" w:rsidRPr="00811943" w:rsidRDefault="00783C70" w:rsidP="00811943">
      <w:r>
        <w:t>Sunshine Coast Council’s Civic Governance Group provides support to employees with regards to understanding and</w:t>
      </w:r>
      <w:r w:rsidR="000A2824">
        <w:t xml:space="preserve"> </w:t>
      </w:r>
      <w:r>
        <w:t xml:space="preserve">meeting their human rights obligations, </w:t>
      </w:r>
      <w:proofErr w:type="gramStart"/>
      <w:r>
        <w:t>in particular in</w:t>
      </w:r>
      <w:proofErr w:type="gramEnd"/>
      <w:r>
        <w:t xml:space="preserve"> matters related to policy development projects or complaints. This capacity building approach saw </w:t>
      </w:r>
      <w:r w:rsidR="00FF1599">
        <w:t>31 proactive opportunities to support employees in 2023-24.</w:t>
      </w:r>
    </w:p>
    <w:p w14:paraId="1433B494" w14:textId="7C94E3DA" w:rsidR="004F265D" w:rsidRPr="00EB18B1" w:rsidRDefault="004F265D" w:rsidP="00E17CA5">
      <w:pPr>
        <w:pStyle w:val="Heading2"/>
        <w:ind w:right="0"/>
        <w:rPr>
          <w:color w:val="8D361E"/>
        </w:rPr>
      </w:pPr>
      <w:bookmarkStart w:id="477" w:name="_Toc56451604"/>
      <w:bookmarkStart w:id="478" w:name="_Toc56452178"/>
      <w:bookmarkStart w:id="479" w:name="_Toc84593907"/>
      <w:bookmarkStart w:id="480" w:name="_Toc85451784"/>
      <w:bookmarkStart w:id="481" w:name="_Toc85526714"/>
      <w:bookmarkStart w:id="482" w:name="_Toc85787129"/>
      <w:bookmarkStart w:id="483" w:name="_Toc117697188"/>
      <w:bookmarkStart w:id="484" w:name="_Toc117697895"/>
      <w:bookmarkStart w:id="485" w:name="_Toc147757335"/>
      <w:bookmarkStart w:id="486" w:name="_Toc148086956"/>
      <w:bookmarkStart w:id="487" w:name="_Toc183013957"/>
      <w:bookmarkStart w:id="488" w:name="_Toc2138623236"/>
      <w:r w:rsidRPr="00EB18B1">
        <w:rPr>
          <w:color w:val="8D361E"/>
        </w:rPr>
        <w:t xml:space="preserve">Indicator </w:t>
      </w:r>
      <w:r w:rsidR="00435A7E">
        <w:rPr>
          <w:color w:val="8D361E"/>
        </w:rPr>
        <w:t>2</w:t>
      </w:r>
      <w:r w:rsidRPr="00EB18B1">
        <w:rPr>
          <w:color w:val="8D361E"/>
        </w:rPr>
        <w:t>: Internal complaints</w:t>
      </w:r>
      <w:bookmarkEnd w:id="477"/>
      <w:bookmarkEnd w:id="478"/>
      <w:bookmarkEnd w:id="479"/>
      <w:bookmarkEnd w:id="480"/>
      <w:bookmarkEnd w:id="481"/>
      <w:bookmarkEnd w:id="482"/>
      <w:bookmarkEnd w:id="483"/>
      <w:bookmarkEnd w:id="484"/>
      <w:bookmarkEnd w:id="485"/>
      <w:bookmarkEnd w:id="486"/>
      <w:bookmarkEnd w:id="487"/>
      <w:r w:rsidRPr="00EB18B1">
        <w:rPr>
          <w:color w:val="8D361E"/>
        </w:rPr>
        <w:t xml:space="preserve"> </w:t>
      </w:r>
      <w:bookmarkEnd w:id="488"/>
    </w:p>
    <w:p w14:paraId="15C84893" w14:textId="77777777" w:rsidR="000F5025" w:rsidRDefault="00C72CA2" w:rsidP="00811943">
      <w:r>
        <w:t xml:space="preserve">The administration of human rights complaints has been incorporated into Councils’ complaints procedures, including through </w:t>
      </w:r>
      <w:r w:rsidR="000F5025">
        <w:t xml:space="preserve">triage assessment forms, </w:t>
      </w:r>
      <w:r>
        <w:t>template letters</w:t>
      </w:r>
      <w:r w:rsidR="000F5025">
        <w:t xml:space="preserve"> and</w:t>
      </w:r>
      <w:r>
        <w:t xml:space="preserve"> </w:t>
      </w:r>
      <w:r w:rsidR="00894B8B">
        <w:t>review processes</w:t>
      </w:r>
      <w:r w:rsidR="000F5025">
        <w:t>.</w:t>
      </w:r>
    </w:p>
    <w:p w14:paraId="51A62B7F" w14:textId="38EA5375" w:rsidR="00426AF1" w:rsidRDefault="00426AF1" w:rsidP="00811943">
      <w:r>
        <w:t>Brisbane City Council has successful integrated a Senior Human Rights Officer into the Office of the Disputes Commissioner. This position has been beneficial in identifying complaints that have a human rights component but that may not be articulated in a way which makes this immediately apparent. The immediacy of their expertise has also facilitated the streamlining of Council’s handling of some complaints.</w:t>
      </w:r>
    </w:p>
    <w:p w14:paraId="296346C9" w14:textId="75F88118" w:rsidR="00852911" w:rsidRDefault="00852911" w:rsidP="00811943">
      <w:r>
        <w:t>Councils raised the following barriers to responding to human rights complaints:</w:t>
      </w:r>
    </w:p>
    <w:p w14:paraId="38490545" w14:textId="5B167F87" w:rsidR="00852911" w:rsidRPr="00FF56FF" w:rsidRDefault="00680F53" w:rsidP="00811943">
      <w:pPr>
        <w:pStyle w:val="Listparagraph-bulleted"/>
      </w:pPr>
      <w:r w:rsidRPr="00FF56FF">
        <w:t>frequent staff changes require continual training to ensure staff are equipped to appropriately handle complaints</w:t>
      </w:r>
    </w:p>
    <w:p w14:paraId="40BA2DD4" w14:textId="3D81881D" w:rsidR="00680F53" w:rsidRPr="00FF56FF" w:rsidRDefault="00B37032" w:rsidP="00811943">
      <w:pPr>
        <w:pStyle w:val="Listparagraph-bulleted"/>
      </w:pPr>
      <w:r w:rsidRPr="00FF56FF">
        <w:t>difficulties occurring when complaints involve ongoing legal proceedings involving third parties such as insurers</w:t>
      </w:r>
    </w:p>
    <w:p w14:paraId="58CE403C" w14:textId="2093A45F" w:rsidR="00B37032" w:rsidRPr="00FF56FF" w:rsidRDefault="000B4ED0" w:rsidP="00811943">
      <w:pPr>
        <w:pStyle w:val="Listparagraph-bulleted"/>
      </w:pPr>
      <w:r w:rsidRPr="00FF56FF">
        <w:t xml:space="preserve">the complexity of considering the competing priorities of relevant legislation and local government statutory frameworks, balanced with the public interest. </w:t>
      </w:r>
    </w:p>
    <w:p w14:paraId="425DB78D" w14:textId="0DA1E8F3" w:rsidR="008C36BD" w:rsidRDefault="00393481" w:rsidP="00811943">
      <w:pPr>
        <w:rPr>
          <w:rFonts w:eastAsiaTheme="majorEastAsia" w:cstheme="majorBidi"/>
          <w:iCs/>
          <w:color w:val="8D361E"/>
          <w:sz w:val="48"/>
          <w:szCs w:val="32"/>
        </w:rPr>
      </w:pPr>
      <w:r>
        <w:t xml:space="preserve">Councils did not provide any examples of where internal complaints had directly led to change of policy, procedure, </w:t>
      </w:r>
      <w:proofErr w:type="gramStart"/>
      <w:r>
        <w:t>practice</w:t>
      </w:r>
      <w:proofErr w:type="gramEnd"/>
      <w:r>
        <w:t xml:space="preserve"> or service delivery</w:t>
      </w:r>
      <w:r w:rsidR="007924C9">
        <w:t>. They</w:t>
      </w:r>
      <w:r>
        <w:t xml:space="preserve"> did note that since the introduction of the Human Rights Act, the requirement to </w:t>
      </w:r>
      <w:r w:rsidR="007924C9">
        <w:t>ensure decisions were made in a way that limited human rights to the least extent possible had allowed practices to be amended to better recognise individual rights.</w:t>
      </w:r>
      <w:bookmarkStart w:id="489" w:name="_Toc717419745"/>
      <w:bookmarkStart w:id="490" w:name="_Toc117697190"/>
      <w:bookmarkStart w:id="491" w:name="_Toc147757337"/>
      <w:bookmarkStart w:id="492" w:name="_Toc148086958"/>
      <w:r w:rsidR="008C36BD">
        <w:rPr>
          <w:color w:val="8D361E"/>
        </w:rPr>
        <w:br w:type="page"/>
      </w:r>
    </w:p>
    <w:p w14:paraId="3C2CD999" w14:textId="36B46A45" w:rsidR="00D763BF" w:rsidRPr="00EB18B1" w:rsidRDefault="002F033B" w:rsidP="00E17CA5">
      <w:pPr>
        <w:pStyle w:val="Heading1"/>
        <w:rPr>
          <w:color w:val="8D361E"/>
        </w:rPr>
      </w:pPr>
      <w:bookmarkStart w:id="493" w:name="_Toc183013958"/>
      <w:r w:rsidRPr="00EB18B1">
        <w:rPr>
          <w:color w:val="8D361E"/>
        </w:rPr>
        <w:lastRenderedPageBreak/>
        <w:t xml:space="preserve">Human </w:t>
      </w:r>
      <w:r w:rsidRPr="00D64C4A">
        <w:rPr>
          <w:color w:val="8D361E"/>
        </w:rPr>
        <w:t>rights</w:t>
      </w:r>
      <w:r w:rsidRPr="00EB18B1">
        <w:rPr>
          <w:color w:val="8D361E"/>
        </w:rPr>
        <w:t xml:space="preserve"> </w:t>
      </w:r>
      <w:bookmarkEnd w:id="489"/>
      <w:r w:rsidR="70E86462" w:rsidRPr="00EB18B1">
        <w:rPr>
          <w:color w:val="8D361E"/>
        </w:rPr>
        <w:t>leadership</w:t>
      </w:r>
      <w:bookmarkEnd w:id="490"/>
      <w:bookmarkEnd w:id="491"/>
      <w:bookmarkEnd w:id="492"/>
      <w:bookmarkEnd w:id="493"/>
    </w:p>
    <w:p w14:paraId="7B9221EA" w14:textId="748BACE7" w:rsidR="00A741DA" w:rsidRDefault="008E3E15" w:rsidP="00811943">
      <w:r>
        <w:t>The</w:t>
      </w:r>
      <w:r w:rsidR="51BC5A74">
        <w:t xml:space="preserve"> Commission </w:t>
      </w:r>
      <w:r w:rsidR="00133F68">
        <w:t>surveyed</w:t>
      </w:r>
      <w:r w:rsidR="51BC5A74">
        <w:t xml:space="preserve"> public entities </w:t>
      </w:r>
      <w:r w:rsidR="2FC346CF">
        <w:t>(from both state and local government)</w:t>
      </w:r>
      <w:r w:rsidR="51BC5A74">
        <w:t xml:space="preserve"> about the leadership they had shown in </w:t>
      </w:r>
      <w:r w:rsidR="1439B597">
        <w:t xml:space="preserve">building </w:t>
      </w:r>
      <w:r w:rsidR="51BC5A74">
        <w:t>a human rights culture in their organisation</w:t>
      </w:r>
      <w:r w:rsidR="004550AB">
        <w:t>s</w:t>
      </w:r>
      <w:r w:rsidR="51BC5A74">
        <w:t xml:space="preserve">. </w:t>
      </w:r>
      <w:r w:rsidR="00055B6C" w:rsidRPr="00055B6C">
        <w:t xml:space="preserve">Senior leadership across various government agencies </w:t>
      </w:r>
      <w:r w:rsidR="00235B6B">
        <w:t xml:space="preserve">and councils </w:t>
      </w:r>
      <w:r w:rsidR="00174962">
        <w:t>indicated</w:t>
      </w:r>
      <w:r w:rsidR="00055B6C" w:rsidRPr="00055B6C">
        <w:t xml:space="preserve"> a</w:t>
      </w:r>
      <w:r w:rsidR="00055B6C">
        <w:t xml:space="preserve"> continuing</w:t>
      </w:r>
      <w:r w:rsidR="00055B6C" w:rsidRPr="00055B6C">
        <w:t xml:space="preserve"> commitment to embedding human rights. </w:t>
      </w:r>
    </w:p>
    <w:p w14:paraId="294217B2" w14:textId="01F9F581" w:rsidR="001508EA" w:rsidRDefault="00AA0342" w:rsidP="00AA0342">
      <w:r>
        <w:t xml:space="preserve">Senior leadership in public entities have sought to build a human rights culture in a variety of ways. Some have incorporated human rights into their strategic plans and planning processes, for example QPS, Department of Youth Justice and </w:t>
      </w:r>
      <w:r w:rsidRPr="00396C3D">
        <w:t>DTATSIPCA</w:t>
      </w:r>
      <w:r>
        <w:t>. Others have formalised consideration of human rights within their decision-making processes, including by making it a mandatory element of policy development and briefing templates. Major operational agencies, such as QCS QPS and Councils, have incorporated human rights knowledge and practices into their operational manuals and training.</w:t>
      </w:r>
    </w:p>
    <w:p w14:paraId="57EFD5AC" w14:textId="4CD6AEA3" w:rsidR="001508EA" w:rsidRDefault="001508EA" w:rsidP="00AA0342">
      <w:r>
        <w:t xml:space="preserve">Senior leadership teams monitor progress towards a human rights culture through key performance indicators such as complaints reporting, </w:t>
      </w:r>
      <w:r w:rsidR="00906DBC">
        <w:t xml:space="preserve">completion of training </w:t>
      </w:r>
      <w:r w:rsidR="00445FAF">
        <w:t>and contract processes.</w:t>
      </w:r>
    </w:p>
    <w:p w14:paraId="56EA299E" w14:textId="2ABEE038" w:rsidR="00EF4D0E" w:rsidRDefault="00EF4D0E" w:rsidP="00C44835">
      <w:r>
        <w:t xml:space="preserve">Some </w:t>
      </w:r>
      <w:r w:rsidR="006D5657">
        <w:t xml:space="preserve">senior leadership teams spoke to the </w:t>
      </w:r>
      <w:r w:rsidR="00E067B7">
        <w:t>continual reviewing and refin</w:t>
      </w:r>
      <w:r w:rsidR="006D5657">
        <w:t>ement of their</w:t>
      </w:r>
      <w:r w:rsidR="00E067B7">
        <w:t xml:space="preserve"> approach.</w:t>
      </w:r>
      <w:r w:rsidR="0040429C">
        <w:t xml:space="preserve"> For example,</w:t>
      </w:r>
      <w:r w:rsidR="006D5657">
        <w:t xml:space="preserve"> in 2023-</w:t>
      </w:r>
      <w:r w:rsidR="00ED189C">
        <w:t>24</w:t>
      </w:r>
      <w:r w:rsidR="0040429C">
        <w:t xml:space="preserve"> the Department of Education has re-established a small, dedicated team to lead human rights activities within the department. The team’s objectives include:</w:t>
      </w:r>
    </w:p>
    <w:p w14:paraId="65F92CE4" w14:textId="006346DD" w:rsidR="0040429C" w:rsidRDefault="0040429C" w:rsidP="00C44835">
      <w:pPr>
        <w:pStyle w:val="Listparagraph-bulleted"/>
      </w:pPr>
      <w:r>
        <w:t>supporting human rights leadership across the Department</w:t>
      </w:r>
    </w:p>
    <w:p w14:paraId="3EB61B02" w14:textId="76E34BCD" w:rsidR="0040429C" w:rsidRDefault="0040429C" w:rsidP="00C44835">
      <w:pPr>
        <w:pStyle w:val="Listparagraph-bulleted"/>
      </w:pPr>
      <w:r>
        <w:t xml:space="preserve">strengthening human rights understanding and practices in schools, </w:t>
      </w:r>
      <w:proofErr w:type="gramStart"/>
      <w:r>
        <w:t>regions</w:t>
      </w:r>
      <w:proofErr w:type="gramEnd"/>
      <w:r>
        <w:t xml:space="preserve"> and corporate office,</w:t>
      </w:r>
    </w:p>
    <w:p w14:paraId="232C0534" w14:textId="5D41FF4E" w:rsidR="0040429C" w:rsidRDefault="0040429C" w:rsidP="00C44835">
      <w:pPr>
        <w:pStyle w:val="Listparagraph-bulleted"/>
      </w:pPr>
      <w:r>
        <w:t>coordinating and improving human rights complaints management and reporting</w:t>
      </w:r>
    </w:p>
    <w:p w14:paraId="3404B563" w14:textId="5EEEE5B8" w:rsidR="0040429C" w:rsidRDefault="0040429C" w:rsidP="00C44835">
      <w:pPr>
        <w:pStyle w:val="Listparagraph-bulleted"/>
      </w:pPr>
      <w:r>
        <w:t xml:space="preserve">identifying </w:t>
      </w:r>
      <w:r w:rsidR="008C638C">
        <w:t xml:space="preserve">opportunities to strengthen human rights considerations in policies, </w:t>
      </w:r>
      <w:proofErr w:type="gramStart"/>
      <w:r w:rsidR="008C638C">
        <w:t>procedures</w:t>
      </w:r>
      <w:proofErr w:type="gramEnd"/>
      <w:r w:rsidR="008C638C">
        <w:t xml:space="preserve"> and practices; and </w:t>
      </w:r>
    </w:p>
    <w:p w14:paraId="3CFE37D9" w14:textId="671E5CCB" w:rsidR="008C638C" w:rsidRDefault="00C179B6" w:rsidP="00C44835">
      <w:pPr>
        <w:pStyle w:val="Listparagraph-bulleted"/>
      </w:pPr>
      <w:r>
        <w:t xml:space="preserve">building staff capability </w:t>
      </w:r>
      <w:proofErr w:type="gramStart"/>
      <w:r>
        <w:t>in order to</w:t>
      </w:r>
      <w:proofErr w:type="gramEnd"/>
      <w:r>
        <w:t xml:space="preserve"> strengthen</w:t>
      </w:r>
      <w:r w:rsidR="008C638C">
        <w:t xml:space="preserve"> human rights culture.</w:t>
      </w:r>
    </w:p>
    <w:p w14:paraId="10CFE072" w14:textId="467F022D" w:rsidR="008C638C" w:rsidRDefault="008C638C" w:rsidP="00C44835">
      <w:r>
        <w:t xml:space="preserve">These objectives will be supported by a two-year program of work for human rights. </w:t>
      </w:r>
    </w:p>
    <w:p w14:paraId="6E99E237" w14:textId="09DADD4D" w:rsidR="00285C70" w:rsidRDefault="00CB40B4" w:rsidP="00C44835">
      <w:r>
        <w:t>Similarly</w:t>
      </w:r>
      <w:r w:rsidR="00285C70">
        <w:t xml:space="preserve">, Queensland Health and Brisbane City Council have dedicated human rights positions to </w:t>
      </w:r>
      <w:r w:rsidR="0043676C">
        <w:t xml:space="preserve">support </w:t>
      </w:r>
      <w:r>
        <w:t>build</w:t>
      </w:r>
      <w:r w:rsidR="0043676C">
        <w:t>ing</w:t>
      </w:r>
      <w:r>
        <w:t xml:space="preserve"> a human rights culture within their organisations. </w:t>
      </w:r>
    </w:p>
    <w:p w14:paraId="510DB5F6" w14:textId="35765C3B" w:rsidR="00FF0D26" w:rsidRDefault="00FF0D26" w:rsidP="00C44835">
      <w:r>
        <w:t>Senior leadership also demonstrate their commitment to a human rights culture by supporting staff training and capacity building, and by promoting specific activitie</w:t>
      </w:r>
      <w:r w:rsidR="00731622">
        <w:t xml:space="preserve">s such as legislative changes, Human Rights </w:t>
      </w:r>
      <w:proofErr w:type="gramStart"/>
      <w:r w:rsidR="00731622">
        <w:t>Week</w:t>
      </w:r>
      <w:proofErr w:type="gramEnd"/>
      <w:r w:rsidR="00731622">
        <w:t xml:space="preserve"> and other promotional activities.</w:t>
      </w:r>
    </w:p>
    <w:p w14:paraId="54C59371" w14:textId="3D06A818" w:rsidR="00CB40B4" w:rsidRDefault="00CB40B4" w:rsidP="008C638C">
      <w:pPr>
        <w:ind w:right="0"/>
      </w:pPr>
    </w:p>
    <w:p w14:paraId="70423B3F" w14:textId="1181FCB3" w:rsidR="11762257" w:rsidRDefault="1AB2FFD6" w:rsidP="00E17CA5">
      <w:pPr>
        <w:pStyle w:val="Heading1"/>
        <w:rPr>
          <w:color w:val="8D361E"/>
        </w:rPr>
      </w:pPr>
      <w:bookmarkStart w:id="494" w:name="_Toc308619191"/>
      <w:bookmarkStart w:id="495" w:name="_Toc117697193"/>
      <w:bookmarkStart w:id="496" w:name="_Toc147757340"/>
      <w:bookmarkStart w:id="497" w:name="_Toc148086964"/>
      <w:bookmarkStart w:id="498" w:name="_Toc183013959"/>
      <w:r w:rsidRPr="00EB18B1">
        <w:rPr>
          <w:color w:val="8D361E"/>
        </w:rPr>
        <w:lastRenderedPageBreak/>
        <w:t>Progress towards a human rights culture</w:t>
      </w:r>
      <w:bookmarkEnd w:id="494"/>
      <w:bookmarkEnd w:id="495"/>
      <w:bookmarkEnd w:id="496"/>
      <w:bookmarkEnd w:id="497"/>
      <w:bookmarkEnd w:id="498"/>
    </w:p>
    <w:p w14:paraId="5272EFD9" w14:textId="33F4758A" w:rsidR="000D2B3B" w:rsidRDefault="000D2B3B" w:rsidP="00E17CA5">
      <w:pPr>
        <w:pStyle w:val="Heading2"/>
        <w:ind w:right="0"/>
        <w:rPr>
          <w:color w:val="8D361E"/>
        </w:rPr>
      </w:pPr>
      <w:bookmarkStart w:id="499" w:name="_Toc148086965"/>
      <w:bookmarkStart w:id="500" w:name="_Toc183013960"/>
      <w:r w:rsidRPr="00D64C4A">
        <w:rPr>
          <w:color w:val="8D361E"/>
        </w:rPr>
        <w:t>State public entity progress</w:t>
      </w:r>
      <w:bookmarkEnd w:id="499"/>
      <w:bookmarkEnd w:id="500"/>
    </w:p>
    <w:p w14:paraId="358E31AF" w14:textId="2A6D5E1F" w:rsidR="00507AB3" w:rsidRDefault="00CE68FA" w:rsidP="00507AB3">
      <w:r>
        <w:t xml:space="preserve">Several years into the implementation of the Human Rights Act, </w:t>
      </w:r>
      <w:proofErr w:type="gramStart"/>
      <w:r>
        <w:t>it is clear that state</w:t>
      </w:r>
      <w:proofErr w:type="gramEnd"/>
      <w:r>
        <w:t xml:space="preserve"> public entities have incorporated consideration of human rights into many of their strategies, processes and procedures. Many state public entities delivering critical frontline services have developed training and guidelines for staff to assist their service delivery. They have also </w:t>
      </w:r>
      <w:proofErr w:type="gramStart"/>
      <w:r>
        <w:t>built in</w:t>
      </w:r>
      <w:proofErr w:type="gramEnd"/>
      <w:r>
        <w:t xml:space="preserve"> mandatory processes for the consideration of human rights in policy development. </w:t>
      </w:r>
    </w:p>
    <w:p w14:paraId="49759381" w14:textId="672BC6BE" w:rsidR="00283059" w:rsidRDefault="00283059" w:rsidP="00507AB3">
      <w:r>
        <w:t xml:space="preserve">However, the Commission considers progress towards a human rights culture to be </w:t>
      </w:r>
      <w:r w:rsidR="0022096E">
        <w:t>uneven.</w:t>
      </w:r>
      <w:r w:rsidR="00F2198A">
        <w:t xml:space="preserve"> While some state public entities have </w:t>
      </w:r>
      <w:r w:rsidR="005A2C8F">
        <w:t xml:space="preserve">continued to refine their approach to implementing the Act, for example through supporting staff to apply human rights informed decision-making in all client-facing situations, others have limited their applications to </w:t>
      </w:r>
      <w:r w:rsidR="00150604">
        <w:t xml:space="preserve">standardised </w:t>
      </w:r>
      <w:r w:rsidR="005A2C8F">
        <w:t xml:space="preserve">briefing templates, </w:t>
      </w:r>
      <w:r w:rsidR="00796074">
        <w:t xml:space="preserve">online </w:t>
      </w:r>
      <w:proofErr w:type="gramStart"/>
      <w:r w:rsidR="005A2C8F">
        <w:t>training</w:t>
      </w:r>
      <w:proofErr w:type="gramEnd"/>
      <w:r w:rsidR="005A2C8F">
        <w:t xml:space="preserve"> and acknowledgement</w:t>
      </w:r>
      <w:r w:rsidR="00C179B6">
        <w:t xml:space="preserve"> in strategic planning documents</w:t>
      </w:r>
      <w:r w:rsidR="005A2C8F">
        <w:t>.</w:t>
      </w:r>
      <w:r w:rsidR="00034263">
        <w:t xml:space="preserve"> </w:t>
      </w:r>
    </w:p>
    <w:p w14:paraId="040EED62" w14:textId="004881C4" w:rsidR="00CE68FA" w:rsidRDefault="00034263" w:rsidP="00507AB3">
      <w:r>
        <w:t>For example, while i</w:t>
      </w:r>
      <w:r w:rsidR="00CE68FA">
        <w:t>ntroductory</w:t>
      </w:r>
      <w:r>
        <w:t xml:space="preserve"> online</w:t>
      </w:r>
      <w:r w:rsidR="00CE68FA">
        <w:t xml:space="preserve"> training on human rights is widely available and accessed by staff in state public entities</w:t>
      </w:r>
      <w:r>
        <w:t xml:space="preserve">, more effective in-person and tailored training is not always </w:t>
      </w:r>
      <w:r w:rsidR="00AF3250">
        <w:t>provided</w:t>
      </w:r>
      <w:r w:rsidR="00CE68FA">
        <w:t>. Some state public entities have demonstrated the</w:t>
      </w:r>
      <w:r>
        <w:t>ir</w:t>
      </w:r>
      <w:r w:rsidR="00CE68FA">
        <w:t xml:space="preserve"> delivery of more tailored package</w:t>
      </w:r>
      <w:r w:rsidR="00F2198A">
        <w:t>s</w:t>
      </w:r>
      <w:r w:rsidR="00CE68FA">
        <w:t>, specific to service delivery scenarios faced by staff</w:t>
      </w:r>
      <w:r w:rsidR="000E03C7">
        <w:t>,</w:t>
      </w:r>
      <w:r>
        <w:t xml:space="preserve"> but other</w:t>
      </w:r>
      <w:r w:rsidR="008B2A51">
        <w:t>s</w:t>
      </w:r>
      <w:r>
        <w:t xml:space="preserve"> rely solely on </w:t>
      </w:r>
      <w:r w:rsidR="00F2198A">
        <w:t>off-the-shelf products that may not thoroughly educate staff on how to apply human rights considerations in difficult situations.</w:t>
      </w:r>
    </w:p>
    <w:p w14:paraId="1218B91B" w14:textId="771314F9" w:rsidR="000C40B1" w:rsidRDefault="00B0787F" w:rsidP="00507AB3">
      <w:r>
        <w:t xml:space="preserve">The Human Rights Act introduces a decision-making framework to the delivery of public services across Queensland. </w:t>
      </w:r>
      <w:r w:rsidR="00BF2CD5">
        <w:t>To develop a strong human rights culture in Queensland’s public sector, i</w:t>
      </w:r>
      <w:r w:rsidR="00CE68FA">
        <w:t xml:space="preserve">t is important </w:t>
      </w:r>
      <w:r>
        <w:t xml:space="preserve">this framework remain active and alive to each individual situation to which it is applied. </w:t>
      </w:r>
      <w:r w:rsidR="00E94C9C">
        <w:t>P</w:t>
      </w:r>
      <w:r>
        <w:t>ublic entities should</w:t>
      </w:r>
      <w:r w:rsidR="000A6FBD">
        <w:t xml:space="preserve"> continue to</w:t>
      </w:r>
      <w:r>
        <w:t xml:space="preserve"> review their processes to ensure th</w:t>
      </w:r>
      <w:r w:rsidR="000C40B1">
        <w:t xml:space="preserve">ey </w:t>
      </w:r>
      <w:r w:rsidR="007202A7">
        <w:t xml:space="preserve">are appropriately encouraging </w:t>
      </w:r>
      <w:r w:rsidR="002C68E9">
        <w:t xml:space="preserve">human rights-compatible </w:t>
      </w:r>
      <w:r w:rsidR="00090C91">
        <w:t>decision-making and have not become mandatory, rote processes with little meaning for staff.</w:t>
      </w:r>
    </w:p>
    <w:p w14:paraId="26E9C70B" w14:textId="4FDE9781" w:rsidR="000D2B3B" w:rsidRDefault="000D2B3B" w:rsidP="00E17CA5">
      <w:pPr>
        <w:pStyle w:val="Heading2"/>
        <w:ind w:right="0"/>
        <w:rPr>
          <w:color w:val="8D361E"/>
        </w:rPr>
      </w:pPr>
      <w:bookmarkStart w:id="501" w:name="_Toc148086966"/>
      <w:bookmarkStart w:id="502" w:name="_Toc183013961"/>
      <w:r w:rsidRPr="00D64C4A">
        <w:rPr>
          <w:color w:val="8D361E"/>
        </w:rPr>
        <w:t>Progress in councils</w:t>
      </w:r>
      <w:bookmarkEnd w:id="501"/>
      <w:bookmarkEnd w:id="502"/>
    </w:p>
    <w:p w14:paraId="4CFE6462" w14:textId="46DD19C3" w:rsidR="009A0E7B" w:rsidRDefault="00923A76" w:rsidP="009A0E7B">
      <w:r>
        <w:t>A</w:t>
      </w:r>
      <w:r w:rsidR="00AD2B84">
        <w:t>ssess</w:t>
      </w:r>
      <w:r>
        <w:t>ing</w:t>
      </w:r>
      <w:r w:rsidR="00AD2B84">
        <w:t xml:space="preserve"> the</w:t>
      </w:r>
      <w:r w:rsidR="004223C6">
        <w:t xml:space="preserve"> ongoing</w:t>
      </w:r>
      <w:r w:rsidR="00AD2B84">
        <w:t xml:space="preserve"> </w:t>
      </w:r>
      <w:r w:rsidR="008F665C">
        <w:t>implementation of the Act across Queensland’s councils</w:t>
      </w:r>
      <w:r w:rsidR="00A862C6">
        <w:t xml:space="preserve"> </w:t>
      </w:r>
      <w:r w:rsidR="00025648">
        <w:t xml:space="preserve">is difficult </w:t>
      </w:r>
      <w:r w:rsidR="0035513B">
        <w:t xml:space="preserve">given the low response rate </w:t>
      </w:r>
      <w:r w:rsidR="000C3AC7">
        <w:t xml:space="preserve">to </w:t>
      </w:r>
      <w:r>
        <w:t>information requests</w:t>
      </w:r>
      <w:r w:rsidR="0035513B">
        <w:t xml:space="preserve"> this period</w:t>
      </w:r>
      <w:r w:rsidR="00F61076">
        <w:t>.</w:t>
      </w:r>
      <w:r w:rsidR="003A503D">
        <w:t xml:space="preserve"> </w:t>
      </w:r>
      <w:r w:rsidR="00F61076">
        <w:t>Th</w:t>
      </w:r>
      <w:r w:rsidR="008F46E2">
        <w:t>e limited number of responses – three councils, all in southeast Queensland –</w:t>
      </w:r>
      <w:r w:rsidR="00F61076">
        <w:t xml:space="preserve"> </w:t>
      </w:r>
      <w:r w:rsidR="009161CC">
        <w:t xml:space="preserve">reinforces a previous observation of the Commission </w:t>
      </w:r>
      <w:r w:rsidR="0094620A">
        <w:t>that t</w:t>
      </w:r>
      <w:r w:rsidR="009161CC">
        <w:t xml:space="preserve">he lack of resourcing of the smaller and more remote councils </w:t>
      </w:r>
      <w:r w:rsidR="001776B9">
        <w:t xml:space="preserve">may </w:t>
      </w:r>
      <w:r w:rsidR="009161CC">
        <w:t xml:space="preserve">be an ongoing </w:t>
      </w:r>
      <w:r w:rsidR="001776B9">
        <w:t>barrier to</w:t>
      </w:r>
      <w:r w:rsidR="009161CC">
        <w:t xml:space="preserve"> building a human rights culture. </w:t>
      </w:r>
      <w:r w:rsidR="0094620A">
        <w:t>In prior reports, we have</w:t>
      </w:r>
      <w:r w:rsidR="009161CC">
        <w:t xml:space="preserve"> observed that councils with dedicated individuals or teams given the role of implementing the Human Rights Act were further advanced with embedding a human rights culture. </w:t>
      </w:r>
      <w:r w:rsidR="0094620A">
        <w:t>We</w:t>
      </w:r>
      <w:r w:rsidR="009161CC">
        <w:t xml:space="preserve"> recognise that the resourcing of councils across Queensland is not equal, and the larger, better resourced councils </w:t>
      </w:r>
      <w:r w:rsidR="0004736C">
        <w:t>are better</w:t>
      </w:r>
      <w:r w:rsidR="009161CC">
        <w:t xml:space="preserve"> able to implement the Act and </w:t>
      </w:r>
      <w:r w:rsidR="00AE546F">
        <w:t>to report on the actions they have taken to do so</w:t>
      </w:r>
      <w:r w:rsidR="001776B9">
        <w:t>.</w:t>
      </w:r>
    </w:p>
    <w:p w14:paraId="3EC004E4" w14:textId="442A4157" w:rsidR="003F5300" w:rsidRDefault="003F5300" w:rsidP="009A0E7B">
      <w:r>
        <w:t>It was promising to see dedicated staff training implemented across all 3 councils</w:t>
      </w:r>
      <w:r w:rsidR="00923A76">
        <w:t xml:space="preserve"> who provided input to this report</w:t>
      </w:r>
      <w:r>
        <w:t xml:space="preserve">. It was also </w:t>
      </w:r>
      <w:r w:rsidR="00AB0D7F">
        <w:t xml:space="preserve">positive </w:t>
      </w:r>
      <w:r w:rsidR="00BE6AC4">
        <w:t xml:space="preserve">to consider how councils have </w:t>
      </w:r>
      <w:r w:rsidR="00F53C2F">
        <w:t xml:space="preserve">responded to the Human Rights Act through implementation strategies </w:t>
      </w:r>
      <w:r w:rsidR="00F53C2F">
        <w:lastRenderedPageBreak/>
        <w:t xml:space="preserve">unique to their operating environments. Brisbane City Council’s model of </w:t>
      </w:r>
      <w:r w:rsidR="003B2044">
        <w:t xml:space="preserve">establishing a Senior Human Rights Officer position has seen strong outcomes in its complaint management process and </w:t>
      </w:r>
      <w:r w:rsidR="00A25A03">
        <w:t>allowed for dedicated, tailored training for individual work areas. However, the</w:t>
      </w:r>
      <w:r w:rsidR="00786A87">
        <w:t xml:space="preserve"> Council is yet to achieve high take up rates for staff training on human rights. </w:t>
      </w:r>
    </w:p>
    <w:p w14:paraId="7B4DE5A4" w14:textId="77777777" w:rsidR="009D0139" w:rsidRDefault="00CB3482" w:rsidP="009A0E7B">
      <w:r>
        <w:t>Similarly, Sunshine Coast Council has developed a capacity building model, working with individual staff to highlight consideration of human rights in real-life working scenarios. The Council</w:t>
      </w:r>
      <w:r w:rsidR="008B7E3D">
        <w:t>’s</w:t>
      </w:r>
      <w:r>
        <w:t xml:space="preserve"> success </w:t>
      </w:r>
      <w:r w:rsidR="008B7E3D">
        <w:t xml:space="preserve">in </w:t>
      </w:r>
      <w:r w:rsidR="009D0139">
        <w:t xml:space="preserve">building staff engagement and skills </w:t>
      </w:r>
      <w:r>
        <w:t xml:space="preserve">through this model </w:t>
      </w:r>
      <w:r w:rsidR="009D0139">
        <w:t>show the benefit of a considered, practical approach to engaging human rights in day-to-day decision making.</w:t>
      </w:r>
    </w:p>
    <w:p w14:paraId="0876B455" w14:textId="44372811" w:rsidR="00CB3482" w:rsidRPr="00C44835" w:rsidRDefault="00024B93" w:rsidP="00C44835">
      <w:r>
        <w:t xml:space="preserve">The integration of human rights complaints into council complaints processes also supports the development of a human rights culture, as staff and Councillors consider how to </w:t>
      </w:r>
      <w:r w:rsidR="00E656ED">
        <w:t xml:space="preserve">implement local laws and regulations in a way that least impacts individual rights. </w:t>
      </w:r>
    </w:p>
    <w:p w14:paraId="67769C26" w14:textId="77777777" w:rsidR="00D71BC1" w:rsidRPr="00EB18B1" w:rsidRDefault="00D71BC1" w:rsidP="00E17CA5">
      <w:pPr>
        <w:pStyle w:val="Heading1"/>
        <w:rPr>
          <w:color w:val="8D361E"/>
        </w:rPr>
      </w:pPr>
      <w:bookmarkStart w:id="503" w:name="_Toc1813116860"/>
      <w:bookmarkStart w:id="504" w:name="_Toc117697195"/>
      <w:bookmarkStart w:id="505" w:name="_Toc147757341"/>
      <w:bookmarkStart w:id="506" w:name="_Toc148086967"/>
      <w:bookmarkStart w:id="507" w:name="_Toc183013962"/>
      <w:r w:rsidRPr="00EB18B1">
        <w:rPr>
          <w:color w:val="8D361E"/>
        </w:rPr>
        <w:t>Functional public entities</w:t>
      </w:r>
      <w:bookmarkEnd w:id="503"/>
      <w:bookmarkEnd w:id="504"/>
      <w:bookmarkEnd w:id="505"/>
      <w:bookmarkEnd w:id="506"/>
      <w:bookmarkEnd w:id="507"/>
    </w:p>
    <w:p w14:paraId="589C5A07" w14:textId="0810FDDD" w:rsidR="002531F2" w:rsidRDefault="002531F2" w:rsidP="00C44835">
      <w:pPr>
        <w:rPr>
          <w:shd w:val="clear" w:color="auto" w:fill="FFFFFF"/>
        </w:rPr>
      </w:pPr>
      <w:r>
        <w:rPr>
          <w:shd w:val="clear" w:color="auto" w:fill="FFFFFF"/>
        </w:rPr>
        <w:t xml:space="preserve">Functional public entities are those </w:t>
      </w:r>
      <w:r w:rsidR="00531F58">
        <w:rPr>
          <w:shd w:val="clear" w:color="auto" w:fill="FFFFFF"/>
        </w:rPr>
        <w:t>that fall within the definition of ‘public entity</w:t>
      </w:r>
      <w:r w:rsidR="00F37FA8">
        <w:rPr>
          <w:shd w:val="clear" w:color="auto" w:fill="FFFFFF"/>
        </w:rPr>
        <w:t>’</w:t>
      </w:r>
      <w:r w:rsidR="003F261C">
        <w:rPr>
          <w:shd w:val="clear" w:color="auto" w:fill="FFFFFF"/>
        </w:rPr>
        <w:t xml:space="preserve"> </w:t>
      </w:r>
      <w:r w:rsidR="00557F17">
        <w:rPr>
          <w:shd w:val="clear" w:color="auto" w:fill="FFFFFF"/>
        </w:rPr>
        <w:t xml:space="preserve">only </w:t>
      </w:r>
      <w:r>
        <w:rPr>
          <w:shd w:val="clear" w:color="auto" w:fill="FFFFFF"/>
        </w:rPr>
        <w:t xml:space="preserve">when they are performing certain functions. Including these </w:t>
      </w:r>
      <w:r w:rsidR="00696D45">
        <w:rPr>
          <w:shd w:val="clear" w:color="auto" w:fill="FFFFFF"/>
        </w:rPr>
        <w:t xml:space="preserve">entities </w:t>
      </w:r>
      <w:r>
        <w:rPr>
          <w:shd w:val="clear" w:color="auto" w:fill="FFFFFF"/>
        </w:rPr>
        <w:t xml:space="preserve">under the Act reflects the modern operation of government, where non-government entities are engaged in various </w:t>
      </w:r>
      <w:r w:rsidR="0033264A">
        <w:rPr>
          <w:shd w:val="clear" w:color="auto" w:fill="FFFFFF"/>
        </w:rPr>
        <w:t>capacities</w:t>
      </w:r>
      <w:r>
        <w:rPr>
          <w:shd w:val="clear" w:color="auto" w:fill="FFFFFF"/>
        </w:rPr>
        <w:t xml:space="preserve"> to deliver services to the public on behalf of the government or another public entity. A private company </w:t>
      </w:r>
      <w:r w:rsidR="00DF1C52">
        <w:rPr>
          <w:shd w:val="clear" w:color="auto" w:fill="FFFFFF"/>
        </w:rPr>
        <w:t xml:space="preserve">that </w:t>
      </w:r>
      <w:r>
        <w:rPr>
          <w:shd w:val="clear" w:color="auto" w:fill="FFFFFF"/>
        </w:rPr>
        <w:t>manag</w:t>
      </w:r>
      <w:r w:rsidR="00E72B6D">
        <w:rPr>
          <w:shd w:val="clear" w:color="auto" w:fill="FFFFFF"/>
        </w:rPr>
        <w:t>es</w:t>
      </w:r>
      <w:r>
        <w:rPr>
          <w:shd w:val="clear" w:color="auto" w:fill="FFFFFF"/>
        </w:rPr>
        <w:t xml:space="preserve"> a </w:t>
      </w:r>
      <w:proofErr w:type="gramStart"/>
      <w:r>
        <w:rPr>
          <w:shd w:val="clear" w:color="auto" w:fill="FFFFFF"/>
        </w:rPr>
        <w:t>prison fall</w:t>
      </w:r>
      <w:r w:rsidR="0033264A">
        <w:rPr>
          <w:shd w:val="clear" w:color="auto" w:fill="FFFFFF"/>
        </w:rPr>
        <w:t>s</w:t>
      </w:r>
      <w:proofErr w:type="gramEnd"/>
      <w:r>
        <w:rPr>
          <w:shd w:val="clear" w:color="auto" w:fill="FFFFFF"/>
        </w:rPr>
        <w:t xml:space="preserve"> under this category</w:t>
      </w:r>
      <w:r w:rsidR="007244F5">
        <w:rPr>
          <w:shd w:val="clear" w:color="auto" w:fill="FFFFFF"/>
        </w:rPr>
        <w:t xml:space="preserve"> and</w:t>
      </w:r>
      <w:r>
        <w:rPr>
          <w:shd w:val="clear" w:color="auto" w:fill="FFFFFF"/>
        </w:rPr>
        <w:t xml:space="preserve"> would be a functional public entity when delivering their prison management services, but not for other work they may carry out as a private company not on behalf of the state.</w:t>
      </w:r>
    </w:p>
    <w:p w14:paraId="238B1543" w14:textId="6CE59E32" w:rsidR="008A5941" w:rsidRPr="00405061" w:rsidRDefault="002531F2" w:rsidP="00C44835">
      <w:pPr>
        <w:rPr>
          <w:shd w:val="clear" w:color="auto" w:fill="FFFFFF"/>
        </w:rPr>
      </w:pPr>
      <w:r>
        <w:rPr>
          <w:shd w:val="clear" w:color="auto" w:fill="FFFFFF"/>
        </w:rPr>
        <w:t xml:space="preserve">Functional public entities </w:t>
      </w:r>
      <w:r w:rsidR="00A21605">
        <w:rPr>
          <w:shd w:val="clear" w:color="auto" w:fill="FFFFFF"/>
        </w:rPr>
        <w:t>contribute</w:t>
      </w:r>
      <w:r>
        <w:rPr>
          <w:shd w:val="clear" w:color="auto" w:fill="FFFFFF"/>
        </w:rPr>
        <w:t xml:space="preserve"> </w:t>
      </w:r>
      <w:r w:rsidR="003D3BDA">
        <w:rPr>
          <w:shd w:val="clear" w:color="auto" w:fill="FFFFFF"/>
        </w:rPr>
        <w:t>to</w:t>
      </w:r>
      <w:r>
        <w:rPr>
          <w:shd w:val="clear" w:color="auto" w:fill="FFFFFF"/>
        </w:rPr>
        <w:t xml:space="preserve"> building a </w:t>
      </w:r>
      <w:r w:rsidR="00E7768D">
        <w:rPr>
          <w:shd w:val="clear" w:color="auto" w:fill="FFFFFF"/>
        </w:rPr>
        <w:t xml:space="preserve">positive </w:t>
      </w:r>
      <w:r>
        <w:rPr>
          <w:shd w:val="clear" w:color="auto" w:fill="FFFFFF"/>
        </w:rPr>
        <w:t>human rights culture in Queensland, as many have a direct role in the delivery of essential services</w:t>
      </w:r>
      <w:r w:rsidR="00672EF9">
        <w:rPr>
          <w:shd w:val="clear" w:color="auto" w:fill="FFFFFF"/>
        </w:rPr>
        <w:t>,</w:t>
      </w:r>
      <w:r>
        <w:rPr>
          <w:shd w:val="clear" w:color="auto" w:fill="FFFFFF"/>
        </w:rPr>
        <w:t xml:space="preserve"> including disability services, aged care</w:t>
      </w:r>
      <w:r w:rsidR="00E7768D">
        <w:rPr>
          <w:shd w:val="clear" w:color="auto" w:fill="FFFFFF"/>
        </w:rPr>
        <w:t>,</w:t>
      </w:r>
      <w:r>
        <w:rPr>
          <w:shd w:val="clear" w:color="auto" w:fill="FFFFFF"/>
        </w:rPr>
        <w:t xml:space="preserve"> and housing.</w:t>
      </w:r>
    </w:p>
    <w:p w14:paraId="287C7AF3" w14:textId="445C0C1B" w:rsidR="00025CD1" w:rsidRPr="00E13E25" w:rsidRDefault="00025CD1" w:rsidP="00E17CA5">
      <w:pPr>
        <w:ind w:right="0"/>
      </w:pPr>
    </w:p>
    <w:p w14:paraId="4ACA2653" w14:textId="747491D8" w:rsidR="00C86FFE" w:rsidRDefault="00C86FFE" w:rsidP="00E17CA5">
      <w:pPr>
        <w:spacing w:after="160" w:line="259" w:lineRule="auto"/>
        <w:ind w:right="0"/>
        <w:rPr>
          <w:shd w:val="clear" w:color="auto" w:fill="FFFFFF"/>
        </w:rPr>
      </w:pPr>
      <w:r>
        <w:rPr>
          <w:shd w:val="clear" w:color="auto" w:fill="FFFFFF"/>
        </w:rPr>
        <w:br w:type="page"/>
      </w:r>
    </w:p>
    <w:p w14:paraId="7E0F03F7" w14:textId="07200B20" w:rsidR="00031FE9" w:rsidRPr="00AA1886" w:rsidRDefault="00F04A3C" w:rsidP="00F04A3C">
      <w:pPr>
        <w:pStyle w:val="Heading1"/>
        <w:rPr>
          <w:color w:val="8D361E"/>
        </w:rPr>
      </w:pPr>
      <w:bookmarkStart w:id="508" w:name="_Toc183013963"/>
      <w:bookmarkStart w:id="509" w:name="_Toc710507232"/>
      <w:bookmarkStart w:id="510" w:name="_Toc117697197"/>
      <w:bookmarkStart w:id="511" w:name="_Toc147757342"/>
      <w:bookmarkStart w:id="512" w:name="_Toc148086968"/>
      <w:r w:rsidRPr="00AA1886">
        <w:rPr>
          <w:color w:val="8D361E"/>
        </w:rPr>
        <w:lastRenderedPageBreak/>
        <w:t>QHRC’s first major human rights review for human rights compatibility</w:t>
      </w:r>
      <w:bookmarkEnd w:id="508"/>
    </w:p>
    <w:bookmarkEnd w:id="509"/>
    <w:bookmarkEnd w:id="510"/>
    <w:bookmarkEnd w:id="511"/>
    <w:bookmarkEnd w:id="512"/>
    <w:p w14:paraId="10262847" w14:textId="2FF306E6" w:rsidR="005318D9" w:rsidRDefault="00306199" w:rsidP="000333CD">
      <w:r>
        <w:t>In the reporting period, the Commission completed its first major human rights rev</w:t>
      </w:r>
      <w:r w:rsidR="007A329E">
        <w:t>iew under the Act</w:t>
      </w:r>
      <w:r w:rsidR="00326B58">
        <w:t>, in relation to</w:t>
      </w:r>
      <w:r w:rsidR="000333CD" w:rsidRPr="000333CD">
        <w:t xml:space="preserve"> strip search policies, procedures and practices in Queensland women’s prisons. As a direct result, prison policies have been updated to implement several recommendations and Queensland Corrective Services is considering the remaining recommendations.</w:t>
      </w:r>
    </w:p>
    <w:p w14:paraId="0BBC0EE5" w14:textId="29FE12D0" w:rsidR="0002633C" w:rsidRDefault="0002633C" w:rsidP="000333CD">
      <w:r w:rsidRPr="0002633C">
        <w:t xml:space="preserve">In 2022, the Women’s Safety and Justice Taskforce delivered its second </w:t>
      </w:r>
      <w:r w:rsidRPr="0038463B">
        <w:rPr>
          <w:i/>
          <w:iCs/>
        </w:rPr>
        <w:t>Hear her voice</w:t>
      </w:r>
      <w:r w:rsidRPr="0002633C">
        <w:t xml:space="preserve"> report which focuses on the experiences of women and girls across the criminal justice system. In that report, the Taskforce recommended that the Commission conduct a review of strip search policies, </w:t>
      </w:r>
      <w:proofErr w:type="gramStart"/>
      <w:r w:rsidRPr="0002633C">
        <w:t>procedures</w:t>
      </w:r>
      <w:proofErr w:type="gramEnd"/>
      <w:r w:rsidRPr="0002633C">
        <w:t xml:space="preserve"> and practices and to provide advice and recommendations to Queensland Corrective Services. The Taskforce also recommended that Queensland Corrective Services immediately move to implement widespread use of non-invasive search technology and implement policy changes in accordance with the advice in this report.</w:t>
      </w:r>
    </w:p>
    <w:p w14:paraId="21F1CCFA" w14:textId="22997FFA" w:rsidR="00767D15" w:rsidRDefault="00767D15" w:rsidP="000333CD">
      <w:r w:rsidRPr="00767D15">
        <w:t xml:space="preserve">To inform our advice and recommendations, </w:t>
      </w:r>
      <w:r w:rsidR="00084130">
        <w:t>the Commission</w:t>
      </w:r>
      <w:r w:rsidRPr="00767D15">
        <w:t xml:space="preserve"> gathered information through consultations and prison visits, reviewing international human rights standards, analysing the findings of prior investigations and inquiries, and conducting a comprehensive analysis of policies across different jurisdictions. Between March and June 2023, we conducted 20 consultations with legal stakeholders, service provider stakeholders, and interstate prison inspectorates, and 2 roundtable discussions with Together Union delegates and official visitors. In April and May 2023, we conducted site visits to all five women’s prisons operating in Queensland and spoke with approximately 60 prisoners and 20 staff members.</w:t>
      </w:r>
    </w:p>
    <w:p w14:paraId="3F249B53" w14:textId="4117AADF" w:rsidR="005318D9" w:rsidRDefault="00084130" w:rsidP="000333CD">
      <w:r>
        <w:t>Our</w:t>
      </w:r>
      <w:r w:rsidR="005318D9">
        <w:t xml:space="preserve"> final report, </w:t>
      </w:r>
      <w:proofErr w:type="gramStart"/>
      <w:r w:rsidR="005318D9" w:rsidRPr="005318D9">
        <w:rPr>
          <w:i/>
          <w:iCs/>
        </w:rPr>
        <w:t>Stripped</w:t>
      </w:r>
      <w:proofErr w:type="gramEnd"/>
      <w:r w:rsidR="005318D9" w:rsidRPr="005318D9">
        <w:rPr>
          <w:i/>
          <w:iCs/>
        </w:rPr>
        <w:t xml:space="preserve"> of our dignity</w:t>
      </w:r>
      <w:r w:rsidR="0092726C">
        <w:rPr>
          <w:i/>
          <w:iCs/>
        </w:rPr>
        <w:t>,</w:t>
      </w:r>
      <w:r w:rsidR="005318D9" w:rsidRPr="005318D9">
        <w:t xml:space="preserve"> </w:t>
      </w:r>
      <w:r w:rsidR="00117DED">
        <w:t>was published in September 2023</w:t>
      </w:r>
      <w:r w:rsidR="005318D9" w:rsidRPr="005318D9">
        <w:t xml:space="preserve">. </w:t>
      </w:r>
      <w:r>
        <w:t>W</w:t>
      </w:r>
      <w:r w:rsidR="005318D9" w:rsidRPr="005318D9">
        <w:t>e conclude</w:t>
      </w:r>
      <w:r w:rsidR="00117DED">
        <w:t>d</w:t>
      </w:r>
      <w:r w:rsidR="005318D9" w:rsidRPr="005318D9">
        <w:t xml:space="preserve"> that strip searches fail to achieve improved prison safety and, at the same time, unreasonably limit the human rights of prisoners, their children and families, and prison staff</w:t>
      </w:r>
      <w:r w:rsidR="00117DED">
        <w:t>.</w:t>
      </w:r>
    </w:p>
    <w:p w14:paraId="1767B2EC" w14:textId="0B26B80D" w:rsidR="0066291F" w:rsidRDefault="0066291F" w:rsidP="000333CD">
      <w:r w:rsidRPr="00680ED4">
        <w:rPr>
          <w:i/>
          <w:iCs/>
        </w:rPr>
        <w:t>Stripped of our dignity</w:t>
      </w:r>
      <w:r w:rsidRPr="0066291F">
        <w:t xml:space="preserve"> present</w:t>
      </w:r>
      <w:r>
        <w:t xml:space="preserve">ed </w:t>
      </w:r>
      <w:r w:rsidRPr="0066291F">
        <w:t>24 recommendations to Queensland Corrective Services aimed at fostering a more trauma-informed and human rights-compatible approach to searching female prisoners.</w:t>
      </w:r>
    </w:p>
    <w:p w14:paraId="456F2245" w14:textId="12D86BA3" w:rsidR="00CB4C35" w:rsidRDefault="00CB4C35" w:rsidP="000333CD">
      <w:r>
        <w:t xml:space="preserve">Policy changes made </w:t>
      </w:r>
      <w:r w:rsidR="007A210B">
        <w:t>following the publication of the</w:t>
      </w:r>
      <w:r>
        <w:t xml:space="preserve"> report so far have included:</w:t>
      </w:r>
    </w:p>
    <w:p w14:paraId="635612E3" w14:textId="77777777" w:rsidR="00B10A96" w:rsidRDefault="00B10A96" w:rsidP="00CB4C35">
      <w:pPr>
        <w:pStyle w:val="Listparagraph-bulleted"/>
      </w:pPr>
      <w:r w:rsidRPr="00B10A96">
        <w:t>Recognition of the inherently traumatic nature of strip searches for female prisoners, acknowledging that special considerations are required and that strip searches can constitute cruel, inhuman, or degrading treatment.</w:t>
      </w:r>
    </w:p>
    <w:p w14:paraId="1A98024E" w14:textId="17CF50E5" w:rsidR="00940BA5" w:rsidRDefault="00AA279A" w:rsidP="00CB4C35">
      <w:pPr>
        <w:pStyle w:val="Listparagraph-bulleted"/>
      </w:pPr>
      <w:r>
        <w:t>Clarification</w:t>
      </w:r>
      <w:r w:rsidR="008674D1">
        <w:t xml:space="preserve"> that prisoners </w:t>
      </w:r>
      <w:r>
        <w:t>must</w:t>
      </w:r>
      <w:r w:rsidR="008674D1">
        <w:t xml:space="preserve"> not </w:t>
      </w:r>
      <w:r>
        <w:t>be subject to</w:t>
      </w:r>
      <w:r w:rsidR="008674D1">
        <w:t xml:space="preserve"> a forced removal of clothing unless there is an immediate risk to the life of the prisoner, </w:t>
      </w:r>
      <w:r>
        <w:t xml:space="preserve">and only </w:t>
      </w:r>
      <w:r w:rsidR="008674D1">
        <w:t xml:space="preserve">once all other </w:t>
      </w:r>
      <w:r>
        <w:t xml:space="preserve">escalation </w:t>
      </w:r>
      <w:r w:rsidR="008674D1">
        <w:t xml:space="preserve">alternatives </w:t>
      </w:r>
      <w:r>
        <w:t>are exhausted</w:t>
      </w:r>
      <w:r w:rsidR="00E80734">
        <w:t>.</w:t>
      </w:r>
    </w:p>
    <w:p w14:paraId="1ADE18E2" w14:textId="05D2731C" w:rsidR="00433B1B" w:rsidRDefault="00433B1B" w:rsidP="00CB4C35">
      <w:pPr>
        <w:pStyle w:val="Listparagraph-bulleted"/>
      </w:pPr>
      <w:r w:rsidRPr="00433B1B">
        <w:t xml:space="preserve">Clear guidelines on conducting strip searches </w:t>
      </w:r>
      <w:r>
        <w:t xml:space="preserve">with special accommodation </w:t>
      </w:r>
      <w:r w:rsidRPr="00433B1B">
        <w:t>for menstruating, breastfeeding, or pregnant prisoners.</w:t>
      </w:r>
    </w:p>
    <w:p w14:paraId="7182F41A" w14:textId="34CB3469" w:rsidR="00B1456C" w:rsidRDefault="008E646B" w:rsidP="00CB4C35">
      <w:pPr>
        <w:pStyle w:val="Listparagraph-bulleted"/>
      </w:pPr>
      <w:r>
        <w:lastRenderedPageBreak/>
        <w:t>Ensuring</w:t>
      </w:r>
      <w:r w:rsidR="004C4F78">
        <w:t xml:space="preserve"> that women in low security do not have to undergo a routine </w:t>
      </w:r>
      <w:r w:rsidR="00387651">
        <w:t>strip</w:t>
      </w:r>
      <w:r w:rsidR="004C4F78">
        <w:t xml:space="preserve"> search when</w:t>
      </w:r>
      <w:r w:rsidR="009A1BD4">
        <w:t xml:space="preserve"> going to or returning from</w:t>
      </w:r>
      <w:r w:rsidR="004C4F78">
        <w:t xml:space="preserve"> attending a medical appointment</w:t>
      </w:r>
      <w:r w:rsidR="009A1BD4">
        <w:t xml:space="preserve">, </w:t>
      </w:r>
      <w:r w:rsidR="004C4F78">
        <w:t xml:space="preserve">rehabilitative </w:t>
      </w:r>
      <w:proofErr w:type="gramStart"/>
      <w:r w:rsidR="004C4F78">
        <w:t>program</w:t>
      </w:r>
      <w:proofErr w:type="gramEnd"/>
      <w:r w:rsidR="009A1BD4">
        <w:t xml:space="preserve"> or court</w:t>
      </w:r>
      <w:r w:rsidR="00E80734">
        <w:t>.</w:t>
      </w:r>
    </w:p>
    <w:p w14:paraId="39A3E24E" w14:textId="66C828DC" w:rsidR="004C4F78" w:rsidRDefault="00E80734" w:rsidP="00CB4C35">
      <w:pPr>
        <w:pStyle w:val="Listparagraph-bulleted"/>
      </w:pPr>
      <w:r>
        <w:t>Requirement to consider</w:t>
      </w:r>
      <w:r w:rsidR="004A1CEC">
        <w:t xml:space="preserve"> the cultural rights of Aboriginal and Torres Strait Islander prisoners when conducting searches</w:t>
      </w:r>
      <w:r>
        <w:t>.</w:t>
      </w:r>
    </w:p>
    <w:p w14:paraId="25E35F5D" w14:textId="7EDDA3AD" w:rsidR="002370CC" w:rsidRDefault="00EA2E3D" w:rsidP="00CB4C35">
      <w:pPr>
        <w:pStyle w:val="Listparagraph-bulleted"/>
      </w:pPr>
      <w:r>
        <w:t xml:space="preserve">Prohibition of </w:t>
      </w:r>
      <w:r w:rsidR="005478B5">
        <w:t>routine</w:t>
      </w:r>
      <w:r>
        <w:t xml:space="preserve"> searches on</w:t>
      </w:r>
      <w:r w:rsidR="002370CC">
        <w:t xml:space="preserve"> pregnant prisoners </w:t>
      </w:r>
      <w:r w:rsidR="00265C84">
        <w:t xml:space="preserve">(whatever their trimester, or level of security) </w:t>
      </w:r>
      <w:r w:rsidR="005478B5">
        <w:t>when attending or returning from</w:t>
      </w:r>
      <w:r w:rsidR="00265C84">
        <w:t xml:space="preserve"> visits or medical appointments</w:t>
      </w:r>
      <w:r w:rsidR="00F12B7E">
        <w:t>.</w:t>
      </w:r>
    </w:p>
    <w:p w14:paraId="0DDA6657" w14:textId="77777777" w:rsidR="00F12B7E" w:rsidRDefault="00347196" w:rsidP="00CB4C35">
      <w:pPr>
        <w:pStyle w:val="Listparagraph-bulleted"/>
      </w:pPr>
      <w:r w:rsidRPr="00347196">
        <w:t>Clarification that mothers with children in custody should not undergo routine searches, and searches must not be conducted in the presence of their child.</w:t>
      </w:r>
    </w:p>
    <w:p w14:paraId="24B4E9CC" w14:textId="1FBDF41D" w:rsidR="009F527B" w:rsidRDefault="009F527B" w:rsidP="00CB4C35">
      <w:pPr>
        <w:pStyle w:val="Listparagraph-bulleted"/>
      </w:pPr>
      <w:r w:rsidRPr="009F527B">
        <w:t xml:space="preserve">Modifications to search procedures to accommodate older prisoners and those with mobility </w:t>
      </w:r>
      <w:r>
        <w:t>issues</w:t>
      </w:r>
      <w:r w:rsidRPr="009F527B">
        <w:t>.</w:t>
      </w:r>
    </w:p>
    <w:p w14:paraId="6BD77BF5" w14:textId="77777777" w:rsidR="00806DF6" w:rsidRDefault="00806DF6" w:rsidP="00CB4C35">
      <w:pPr>
        <w:pStyle w:val="Listparagraph-bulleted"/>
      </w:pPr>
      <w:r w:rsidRPr="00806DF6">
        <w:t>Allowance for trans and gender-diverse prisoners to request the preferred gender of corrective services officers conducting the search.</w:t>
      </w:r>
    </w:p>
    <w:p w14:paraId="0EB2ED55" w14:textId="5321015D" w:rsidR="00516E93" w:rsidRDefault="00A970F5" w:rsidP="00CB4C35">
      <w:pPr>
        <w:pStyle w:val="Listparagraph-bulleted"/>
      </w:pPr>
      <w:r>
        <w:t>Clearer instructions on</w:t>
      </w:r>
      <w:r w:rsidR="00E46FB7">
        <w:t xml:space="preserve"> how to manage a situation where a</w:t>
      </w:r>
      <w:r w:rsidR="00113B38">
        <w:t xml:space="preserve"> search is occurring in an area with a camera or recording device.</w:t>
      </w:r>
    </w:p>
    <w:p w14:paraId="398DB5AA" w14:textId="77777777" w:rsidR="007A210B" w:rsidRDefault="007A210B" w:rsidP="007A210B">
      <w:pPr>
        <w:pStyle w:val="Listparagraph-bulleted"/>
        <w:numPr>
          <w:ilvl w:val="0"/>
          <w:numId w:val="0"/>
        </w:numPr>
      </w:pPr>
    </w:p>
    <w:p w14:paraId="5149EF75" w14:textId="7C028E76" w:rsidR="007A210B" w:rsidRDefault="007A210B" w:rsidP="007A210B">
      <w:pPr>
        <w:pStyle w:val="Listparagraph-bulleted"/>
        <w:numPr>
          <w:ilvl w:val="0"/>
          <w:numId w:val="0"/>
        </w:numPr>
      </w:pPr>
      <w:r>
        <w:t xml:space="preserve">The Commission continues to monitor changes to </w:t>
      </w:r>
      <w:r w:rsidR="00BD75AD">
        <w:t>policy and procedures</w:t>
      </w:r>
      <w:r w:rsidR="00140A45">
        <w:t xml:space="preserve">. More changes are expected following the completion of the evaluation of a trial of </w:t>
      </w:r>
      <w:r w:rsidR="00C505A4">
        <w:t>body scanning searches at Brisbane Women’s Correctional Centre.</w:t>
      </w:r>
    </w:p>
    <w:p w14:paraId="390A5611" w14:textId="77777777" w:rsidR="0066291F" w:rsidRPr="000333CD" w:rsidRDefault="0066291F" w:rsidP="000333CD"/>
    <w:p w14:paraId="0A3F6B0A" w14:textId="4AD08DBC" w:rsidR="001D3B63" w:rsidRDefault="001D3B63" w:rsidP="00E17CA5">
      <w:pPr>
        <w:spacing w:after="160" w:line="259" w:lineRule="auto"/>
        <w:ind w:right="0"/>
        <w:rPr>
          <w:rFonts w:eastAsiaTheme="majorEastAsia" w:cstheme="majorBidi"/>
          <w:color w:val="347B9F"/>
          <w:sz w:val="72"/>
          <w:szCs w:val="72"/>
        </w:rPr>
      </w:pPr>
      <w:r>
        <w:br w:type="page"/>
      </w:r>
    </w:p>
    <w:p w14:paraId="0604751A" w14:textId="11148B3F" w:rsidR="00B55502" w:rsidRDefault="00B55502">
      <w:pPr>
        <w:spacing w:after="160" w:line="259" w:lineRule="auto"/>
        <w:ind w:right="0"/>
        <w:rPr>
          <w:color w:val="E66A37"/>
        </w:rPr>
      </w:pPr>
      <w:bookmarkStart w:id="513" w:name="_Toc1521152034"/>
      <w:bookmarkStart w:id="514" w:name="_Toc117697199"/>
      <w:bookmarkStart w:id="515" w:name="_Toc147757344"/>
      <w:bookmarkStart w:id="516" w:name="_Toc148086970"/>
      <w:r>
        <w:rPr>
          <w:noProof/>
          <w:color w:val="E66A37"/>
        </w:rPr>
        <w:lastRenderedPageBreak/>
        <w:drawing>
          <wp:anchor distT="0" distB="0" distL="114300" distR="114300" simplePos="0" relativeHeight="251658256" behindDoc="1" locked="0" layoutInCell="1" allowOverlap="1" wp14:anchorId="6261F59D" wp14:editId="01424866">
            <wp:simplePos x="0" y="0"/>
            <wp:positionH relativeFrom="page">
              <wp:posOffset>-3373120</wp:posOffset>
            </wp:positionH>
            <wp:positionV relativeFrom="paragraph">
              <wp:posOffset>-914400</wp:posOffset>
            </wp:positionV>
            <wp:extent cx="16001217" cy="10677525"/>
            <wp:effectExtent l="0" t="0" r="1270" b="0"/>
            <wp:wrapNone/>
            <wp:docPr id="16" name="Picture 16" descr="Close up of two people sitting at a timber table. Only their hands, arms, and some of their torsos are visible, and the hands are gesturing as if in mid-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lose up of two people sitting at a timber table. Only their hands, arms, and some of their torsos are visible, and the hands are gesturing as if in mid-conversation."/>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001217" cy="10677525"/>
                    </a:xfrm>
                    <a:prstGeom prst="rect">
                      <a:avLst/>
                    </a:prstGeom>
                  </pic:spPr>
                </pic:pic>
              </a:graphicData>
            </a:graphic>
            <wp14:sizeRelH relativeFrom="page">
              <wp14:pctWidth>0</wp14:pctWidth>
            </wp14:sizeRelH>
            <wp14:sizeRelV relativeFrom="page">
              <wp14:pctHeight>0</wp14:pctHeight>
            </wp14:sizeRelV>
          </wp:anchor>
        </w:drawing>
      </w:r>
    </w:p>
    <w:p w14:paraId="5F281BBB" w14:textId="3E1C6280" w:rsidR="00B55502" w:rsidRDefault="00CD2EAD" w:rsidP="00B55502">
      <w:pPr>
        <w:pStyle w:val="Sectiontitle"/>
      </w:pPr>
      <w:bookmarkStart w:id="517" w:name="_Toc183013964"/>
      <w:r>
        <w:rPr>
          <w:noProof/>
        </w:rPr>
        <mc:AlternateContent>
          <mc:Choice Requires="wps">
            <w:drawing>
              <wp:anchor distT="0" distB="0" distL="114300" distR="114300" simplePos="0" relativeHeight="251658258" behindDoc="1" locked="0" layoutInCell="1" allowOverlap="1" wp14:anchorId="7349D90F" wp14:editId="61FBA675">
                <wp:simplePos x="0" y="0"/>
                <wp:positionH relativeFrom="page">
                  <wp:align>left</wp:align>
                </wp:positionH>
                <wp:positionV relativeFrom="paragraph">
                  <wp:posOffset>4560570</wp:posOffset>
                </wp:positionV>
                <wp:extent cx="4076700" cy="740410"/>
                <wp:effectExtent l="0" t="0" r="0" b="2540"/>
                <wp:wrapNone/>
                <wp:docPr id="18" name="Rectangle 18"/>
                <wp:cNvGraphicFramePr/>
                <a:graphic xmlns:a="http://schemas.openxmlformats.org/drawingml/2006/main">
                  <a:graphicData uri="http://schemas.microsoft.com/office/word/2010/wordprocessingShape">
                    <wps:wsp>
                      <wps:cNvSpPr/>
                      <wps:spPr>
                        <a:xfrm>
                          <a:off x="0" y="0"/>
                          <a:ext cx="4076700" cy="740410"/>
                        </a:xfrm>
                        <a:prstGeom prst="rect">
                          <a:avLst/>
                        </a:prstGeom>
                        <a:solidFill>
                          <a:srgbClr val="E66A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C4985B" id="Rectangle 18" o:spid="_x0000_s1026" style="position:absolute;margin-left:0;margin-top:359.1pt;width:321pt;height:58.3pt;z-index:-251658222;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" fillcolor="#e66a33" stroked="f" strokeweight="1pt">
                <w10:wrap anchorx="page"/>
              </v:rect>
            </w:pict>
          </mc:Fallback>
        </mc:AlternateContent>
      </w:r>
      <w:r>
        <w:rPr>
          <w:noProof/>
        </w:rPr>
        <mc:AlternateContent>
          <mc:Choice Requires="wps">
            <w:drawing>
              <wp:anchor distT="0" distB="0" distL="114300" distR="114300" simplePos="0" relativeHeight="251658257" behindDoc="1" locked="0" layoutInCell="1" allowOverlap="1" wp14:anchorId="6661F610" wp14:editId="7F894F8B">
                <wp:simplePos x="0" y="0"/>
                <wp:positionH relativeFrom="page">
                  <wp:align>left</wp:align>
                </wp:positionH>
                <wp:positionV relativeFrom="paragraph">
                  <wp:posOffset>3722370</wp:posOffset>
                </wp:positionV>
                <wp:extent cx="4743450" cy="740410"/>
                <wp:effectExtent l="0" t="0" r="0" b="2540"/>
                <wp:wrapNone/>
                <wp:docPr id="17" name="Rectangle 17"/>
                <wp:cNvGraphicFramePr/>
                <a:graphic xmlns:a="http://schemas.openxmlformats.org/drawingml/2006/main">
                  <a:graphicData uri="http://schemas.microsoft.com/office/word/2010/wordprocessingShape">
                    <wps:wsp>
                      <wps:cNvSpPr/>
                      <wps:spPr>
                        <a:xfrm>
                          <a:off x="0" y="0"/>
                          <a:ext cx="4743450" cy="740410"/>
                        </a:xfrm>
                        <a:prstGeom prst="rect">
                          <a:avLst/>
                        </a:prstGeom>
                        <a:solidFill>
                          <a:srgbClr val="E66A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3E7B67" id="Rectangle 17" o:spid="_x0000_s1026" style="position:absolute;margin-left:0;margin-top:293.1pt;width:373.5pt;height:58.3pt;z-index:-251658223;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" fillcolor="#e66a33" stroked="f" strokeweight="1pt">
                <w10:wrap anchorx="page"/>
              </v:rect>
            </w:pict>
          </mc:Fallback>
        </mc:AlternateContent>
      </w:r>
      <w:r w:rsidR="00B55502">
        <w:t>Human rights complaints</w:t>
      </w:r>
      <w:bookmarkEnd w:id="517"/>
      <w:r w:rsidR="00B55502">
        <w:t xml:space="preserve"> </w:t>
      </w:r>
    </w:p>
    <w:p w14:paraId="6039E7CE" w14:textId="2CFC1E6E" w:rsidR="007F57C9" w:rsidRDefault="007F57C9">
      <w:pPr>
        <w:spacing w:after="160" w:line="259" w:lineRule="auto"/>
        <w:ind w:right="0"/>
        <w:rPr>
          <w:rFonts w:eastAsiaTheme="majorEastAsia" w:cstheme="majorBidi"/>
          <w:iCs/>
          <w:color w:val="E66A37"/>
          <w:sz w:val="48"/>
          <w:szCs w:val="32"/>
        </w:rPr>
      </w:pPr>
      <w:r>
        <w:rPr>
          <w:color w:val="E66A37"/>
        </w:rPr>
        <w:br w:type="page"/>
      </w:r>
    </w:p>
    <w:p w14:paraId="3AE3DE43" w14:textId="77777777" w:rsidR="00C45F19" w:rsidRDefault="0096223E" w:rsidP="0096223E">
      <w:r>
        <w:lastRenderedPageBreak/>
        <w:t xml:space="preserve">Under the </w:t>
      </w:r>
      <w:r w:rsidRPr="003D6A30">
        <w:rPr>
          <w:i/>
          <w:iCs/>
        </w:rPr>
        <w:t>Human Rights Act 2019</w:t>
      </w:r>
      <w:r>
        <w:t>, people who believe their rights have been unjustifiably limited by a public entity can make a complaint</w:t>
      </w:r>
      <w:r w:rsidR="00474EE6">
        <w:t>. Complaints must first be made directly to the public entity</w:t>
      </w:r>
      <w:r w:rsidR="00A21FF1">
        <w:t xml:space="preserve">, </w:t>
      </w:r>
      <w:r w:rsidR="007D25DB">
        <w:t xml:space="preserve">in keeping with the dialogue model of human rights protection in Queensland which encourages local resolution. If after 45 days the complainant has not received a response, or the response </w:t>
      </w:r>
      <w:r w:rsidR="005B66BD">
        <w:t xml:space="preserve">they have received is unsatisfactory, a complaint can be lodged with the Commission. </w:t>
      </w:r>
    </w:p>
    <w:p w14:paraId="697271FF" w14:textId="77777777" w:rsidR="00C45F19" w:rsidRPr="00836E8E" w:rsidRDefault="00C45F19" w:rsidP="00836E8E">
      <w:pPr>
        <w:pStyle w:val="Heading1"/>
        <w:rPr>
          <w:color w:val="E66A33"/>
        </w:rPr>
      </w:pPr>
      <w:bookmarkStart w:id="518" w:name="_Toc183013965"/>
      <w:r w:rsidRPr="00836E8E">
        <w:rPr>
          <w:color w:val="E66A33"/>
        </w:rPr>
        <w:t>Complaints to the Commission</w:t>
      </w:r>
      <w:bookmarkEnd w:id="518"/>
      <w:r w:rsidRPr="00836E8E">
        <w:rPr>
          <w:color w:val="E66A33"/>
        </w:rPr>
        <w:t xml:space="preserve"> </w:t>
      </w:r>
    </w:p>
    <w:p w14:paraId="184100B3" w14:textId="77777777" w:rsidR="00401D30" w:rsidRDefault="00401D30" w:rsidP="0096223E">
      <w:r>
        <w:t xml:space="preserve">Our role in dispute resolution </w:t>
      </w:r>
      <w:r w:rsidR="00043049">
        <w:t>is</w:t>
      </w:r>
      <w:r>
        <w:t xml:space="preserve"> as an</w:t>
      </w:r>
      <w:r w:rsidR="00043049">
        <w:t xml:space="preserve"> impartial</w:t>
      </w:r>
      <w:r>
        <w:t xml:space="preserve"> third party. We do not </w:t>
      </w:r>
      <w:r w:rsidR="00043049">
        <w:t xml:space="preserve">decide whether a breach of human rights has occurred or not, but help people resolve complaints. </w:t>
      </w:r>
    </w:p>
    <w:p w14:paraId="03B53ACC" w14:textId="77777777" w:rsidR="00401D30" w:rsidRDefault="00043049" w:rsidP="0096223E">
      <w:r>
        <w:t xml:space="preserve">The Commission’s role is to: </w:t>
      </w:r>
    </w:p>
    <w:p w14:paraId="4C3FF286" w14:textId="77777777" w:rsidR="00401D30" w:rsidRDefault="00043049" w:rsidP="00401D30">
      <w:pPr>
        <w:pStyle w:val="Listparagraph-bulleted"/>
      </w:pPr>
      <w:r>
        <w:t xml:space="preserve">work to ensure that everyone </w:t>
      </w:r>
      <w:proofErr w:type="gramStart"/>
      <w:r>
        <w:t>is able to</w:t>
      </w:r>
      <w:proofErr w:type="gramEnd"/>
      <w:r>
        <w:t xml:space="preserve"> put forward their point of view, is listened to, and feels safe </w:t>
      </w:r>
    </w:p>
    <w:p w14:paraId="3F33DC98" w14:textId="77777777" w:rsidR="00401D30" w:rsidRDefault="00043049" w:rsidP="00401D30">
      <w:pPr>
        <w:pStyle w:val="Listparagraph-bulleted"/>
      </w:pPr>
      <w:r>
        <w:t>assist everyone reach agreement about how to resolve the complaint, and</w:t>
      </w:r>
    </w:p>
    <w:p w14:paraId="437920A4" w14:textId="7557AA79" w:rsidR="0096223E" w:rsidRDefault="00043049" w:rsidP="00401D30">
      <w:pPr>
        <w:pStyle w:val="Listparagraph-bulleted"/>
      </w:pPr>
      <w:r>
        <w:t>ensure the process is fair.</w:t>
      </w:r>
      <w:r w:rsidR="00474EE6">
        <w:t xml:space="preserve"> </w:t>
      </w:r>
    </w:p>
    <w:p w14:paraId="2AC91678" w14:textId="77777777" w:rsidR="002D2C40" w:rsidRDefault="00CE44F3" w:rsidP="0096223E">
      <w:r>
        <w:t xml:space="preserve">Some complaints raise issues that might be covered by both the </w:t>
      </w:r>
      <w:r w:rsidRPr="00CE44F3">
        <w:rPr>
          <w:i/>
          <w:iCs/>
        </w:rPr>
        <w:t>Anti-Discrimination Act 1991</w:t>
      </w:r>
      <w:r>
        <w:t xml:space="preserve"> and the </w:t>
      </w:r>
      <w:r w:rsidRPr="00CE44F3">
        <w:rPr>
          <w:i/>
          <w:iCs/>
        </w:rPr>
        <w:t>Human Rights Act 2019</w:t>
      </w:r>
      <w:r>
        <w:t xml:space="preserve">. Under the Human Rights Act, if the Commissioner considers that a human rights complaint would be more appropriately dealt with as an alleged contravention of the Anti-Discrimination Act, the Commission may deal with the complaint under that Act, with the consent of the complainant. </w:t>
      </w:r>
      <w:r w:rsidR="00A026A6">
        <w:t>These complaints are referred to as ‘piggy-back</w:t>
      </w:r>
      <w:r w:rsidR="00D36254">
        <w:t xml:space="preserve">’ complaint, with the human rights aspects being ‘piggy-backed’ on </w:t>
      </w:r>
      <w:r w:rsidR="00CA5C0C">
        <w:t>to the discrimination claim</w:t>
      </w:r>
      <w:r w:rsidR="00D36254">
        <w:t>.</w:t>
      </w:r>
    </w:p>
    <w:p w14:paraId="6369766D" w14:textId="41C814AE" w:rsidR="001D7048" w:rsidRDefault="001D7048" w:rsidP="0096223E">
      <w:r>
        <w:t xml:space="preserve">Due to the different options available for complainants under the Anti-Discrimination Act – for example, being able to refer an unresolved complaint to a tribunal for a binding decision – many complainants with allegations covered by both Acts elect to have their issue dealt with under the Anti-Discrimination Act. </w:t>
      </w:r>
    </w:p>
    <w:p w14:paraId="06777C00" w14:textId="77777777" w:rsidR="002D2C40" w:rsidRDefault="002D2C40" w:rsidP="0096223E">
      <w:r>
        <w:t xml:space="preserve">In 2023-24: </w:t>
      </w:r>
    </w:p>
    <w:p w14:paraId="4DB449A2" w14:textId="7365ACE7" w:rsidR="00E105EA" w:rsidRDefault="001870B3" w:rsidP="00662644">
      <w:pPr>
        <w:ind w:left="720"/>
      </w:pPr>
      <w:r w:rsidRPr="00662644">
        <w:rPr>
          <w:b/>
          <w:bCs/>
        </w:rPr>
        <w:t xml:space="preserve">466 </w:t>
      </w:r>
      <w:r>
        <w:t>human rights complaints had been finalised</w:t>
      </w:r>
      <w:r w:rsidR="006174F5">
        <w:t xml:space="preserve">: 226 </w:t>
      </w:r>
      <w:r w:rsidR="00D61632">
        <w:t xml:space="preserve">human rights only </w:t>
      </w:r>
      <w:r w:rsidR="005B3941">
        <w:t xml:space="preserve">complaints and </w:t>
      </w:r>
      <w:r w:rsidR="00B04801">
        <w:t>240 piggy-back complaints.</w:t>
      </w:r>
    </w:p>
    <w:p w14:paraId="4B7985F6" w14:textId="1944B389" w:rsidR="00273262" w:rsidRDefault="00E105EA" w:rsidP="00662644">
      <w:pPr>
        <w:ind w:left="720"/>
      </w:pPr>
      <w:r w:rsidRPr="00662644">
        <w:rPr>
          <w:b/>
          <w:bCs/>
        </w:rPr>
        <w:t xml:space="preserve">263 </w:t>
      </w:r>
      <w:r>
        <w:t>of those complaints were accepted</w:t>
      </w:r>
      <w:r w:rsidR="005F35B0">
        <w:t xml:space="preserve">. 49 were dealt with under the Human Rights Act and </w:t>
      </w:r>
      <w:r w:rsidR="00927FE4">
        <w:t>214</w:t>
      </w:r>
      <w:r w:rsidR="005F35B0">
        <w:t xml:space="preserve"> were piggy-back complaints. </w:t>
      </w:r>
    </w:p>
    <w:p w14:paraId="2909D029" w14:textId="00A37D41" w:rsidR="00401D30" w:rsidRDefault="00074152" w:rsidP="00662644">
      <w:pPr>
        <w:ind w:left="720"/>
      </w:pPr>
      <w:r w:rsidRPr="00662644">
        <w:rPr>
          <w:b/>
          <w:bCs/>
        </w:rPr>
        <w:t xml:space="preserve">70 </w:t>
      </w:r>
      <w:r>
        <w:t>c</w:t>
      </w:r>
      <w:r w:rsidR="00E273EC">
        <w:t xml:space="preserve">omplaints were resolved. </w:t>
      </w:r>
      <w:r w:rsidR="005B3941">
        <w:t xml:space="preserve">13 of these were human rights only complaints and </w:t>
      </w:r>
      <w:r w:rsidR="00927FE4">
        <w:t>57</w:t>
      </w:r>
      <w:r w:rsidR="005B3941">
        <w:t xml:space="preserve"> were piggy-back complaints. </w:t>
      </w:r>
      <w:r w:rsidR="00D36254">
        <w:t xml:space="preserve"> </w:t>
      </w:r>
    </w:p>
    <w:p w14:paraId="33CE2211" w14:textId="77777777" w:rsidR="00F20DB6" w:rsidRDefault="00F20DB6" w:rsidP="00F20DB6">
      <w:r>
        <w:t>The highest number of human rights complaints accepted this year again engaged the right to recognition and equality before the law.</w:t>
      </w:r>
    </w:p>
    <w:p w14:paraId="138A7CAC" w14:textId="7106B2E4" w:rsidR="00DD4A0D" w:rsidRDefault="00144F99" w:rsidP="0096223E">
      <w:r>
        <w:t xml:space="preserve">More </w:t>
      </w:r>
      <w:r w:rsidR="004830DC">
        <w:t>information</w:t>
      </w:r>
      <w:r>
        <w:t xml:space="preserve"> about complaints to the Commission this year can be found in our 2023-24 </w:t>
      </w:r>
      <w:r w:rsidR="004E3761">
        <w:t xml:space="preserve">Annual Report, available from our website at </w:t>
      </w:r>
      <w:hyperlink r:id="rId31" w:history="1">
        <w:r w:rsidR="004E3761" w:rsidRPr="001B7C16">
          <w:rPr>
            <w:rStyle w:val="Hyperlink"/>
          </w:rPr>
          <w:t>https://www.qhrc.qld.gov.au/about-us/annual-reports</w:t>
        </w:r>
      </w:hyperlink>
      <w:r w:rsidR="004E3761">
        <w:t xml:space="preserve">. </w:t>
      </w:r>
    </w:p>
    <w:p w14:paraId="11F80728" w14:textId="63801381" w:rsidR="00C64FFE" w:rsidRPr="006B0772" w:rsidRDefault="00084B5F" w:rsidP="006B0772">
      <w:pPr>
        <w:pStyle w:val="Heading1"/>
        <w:rPr>
          <w:color w:val="E66A33"/>
        </w:rPr>
      </w:pPr>
      <w:bookmarkStart w:id="519" w:name="_Toc183013966"/>
      <w:r w:rsidRPr="006B0772">
        <w:rPr>
          <w:color w:val="E66A33"/>
        </w:rPr>
        <w:lastRenderedPageBreak/>
        <w:t>C</w:t>
      </w:r>
      <w:r w:rsidR="00C64FFE" w:rsidRPr="006B0772">
        <w:rPr>
          <w:color w:val="E66A33"/>
        </w:rPr>
        <w:t>omplaints made</w:t>
      </w:r>
      <w:r w:rsidRPr="006B0772">
        <w:rPr>
          <w:color w:val="E66A33"/>
        </w:rPr>
        <w:t xml:space="preserve"> directly</w:t>
      </w:r>
      <w:r w:rsidR="00C64FFE" w:rsidRPr="006B0772">
        <w:rPr>
          <w:color w:val="E66A33"/>
        </w:rPr>
        <w:t xml:space="preserve"> to public entities</w:t>
      </w:r>
      <w:bookmarkEnd w:id="513"/>
      <w:bookmarkEnd w:id="514"/>
      <w:bookmarkEnd w:id="515"/>
      <w:bookmarkEnd w:id="516"/>
      <w:bookmarkEnd w:id="519"/>
    </w:p>
    <w:p w14:paraId="0FD21C43" w14:textId="3718C1ED" w:rsidR="00C071D9" w:rsidDel="001F16BB" w:rsidRDefault="00C071D9" w:rsidP="00084130">
      <w:r w:rsidRPr="008A00EB" w:rsidDel="001F16BB">
        <w:t xml:space="preserve">Public entities must ensure </w:t>
      </w:r>
      <w:r w:rsidR="008F58D7">
        <w:t xml:space="preserve">they have </w:t>
      </w:r>
      <w:r w:rsidRPr="008A00EB" w:rsidDel="001F16BB">
        <w:t>an appropriate complaint handling procedure in place for early resolution of complaints.</w:t>
      </w:r>
    </w:p>
    <w:p w14:paraId="0A92E459" w14:textId="4BD47ADD" w:rsidR="00C071D9" w:rsidRPr="008A00EB" w:rsidRDefault="003F58BF" w:rsidP="00084130">
      <w:r>
        <w:t>T</w:t>
      </w:r>
      <w:r w:rsidR="00C071D9">
        <w:t xml:space="preserve">he Act requires the </w:t>
      </w:r>
      <w:r w:rsidR="00994E98">
        <w:t>C</w:t>
      </w:r>
      <w:r w:rsidR="00C071D9">
        <w:t xml:space="preserve">ommissioner to report on </w:t>
      </w:r>
      <w:r w:rsidR="00670934">
        <w:t xml:space="preserve">the number of </w:t>
      </w:r>
      <w:r w:rsidR="00C071D9">
        <w:t xml:space="preserve">human rights complaints </w:t>
      </w:r>
      <w:r w:rsidR="00670934">
        <w:t>received by</w:t>
      </w:r>
      <w:r w:rsidR="00C071D9">
        <w:t xml:space="preserve"> </w:t>
      </w:r>
      <w:proofErr w:type="gramStart"/>
      <w:r w:rsidR="00C071D9">
        <w:t>particular entities</w:t>
      </w:r>
      <w:proofErr w:type="gramEnd"/>
      <w:r w:rsidR="00C071D9">
        <w:t xml:space="preserve"> and allows the </w:t>
      </w:r>
      <w:r w:rsidR="00670934">
        <w:t>C</w:t>
      </w:r>
      <w:r w:rsidR="00C071D9">
        <w:t xml:space="preserve">ommissioner discretion to decide which public entities’ complaints to report on </w:t>
      </w:r>
      <w:r w:rsidR="003C1E30">
        <w:t>under this provision</w:t>
      </w:r>
      <w:r w:rsidR="00C071D9">
        <w:t>.</w:t>
      </w:r>
      <w:r w:rsidR="00A73D2C">
        <w:rPr>
          <w:rStyle w:val="FootnoteReference"/>
        </w:rPr>
        <w:footnoteReference w:id="46"/>
      </w:r>
    </w:p>
    <w:p w14:paraId="17E343DA" w14:textId="03D6A79A" w:rsidR="00221439" w:rsidRDefault="00A3583F" w:rsidP="00084130">
      <w:r>
        <w:t>T</w:t>
      </w:r>
      <w:r w:rsidR="00D34C4A">
        <w:t xml:space="preserve">he Act </w:t>
      </w:r>
      <w:r w:rsidR="00B82B28">
        <w:t xml:space="preserve">requires public entities </w:t>
      </w:r>
      <w:r w:rsidR="00221439">
        <w:t xml:space="preserve">to </w:t>
      </w:r>
      <w:r w:rsidR="00824BA3">
        <w:t xml:space="preserve">prepare an annual </w:t>
      </w:r>
      <w:r w:rsidR="00221439">
        <w:t xml:space="preserve">report </w:t>
      </w:r>
      <w:r w:rsidR="004D7B1C">
        <w:t>providing</w:t>
      </w:r>
      <w:r w:rsidR="00221439">
        <w:t xml:space="preserve"> details of human rights complaints received including</w:t>
      </w:r>
      <w:r w:rsidR="007E58A1">
        <w:t xml:space="preserve"> the</w:t>
      </w:r>
      <w:r w:rsidR="00144551">
        <w:t>:</w:t>
      </w:r>
    </w:p>
    <w:p w14:paraId="0305386A" w14:textId="5CE87D22" w:rsidR="00221439" w:rsidRPr="00C52236" w:rsidRDefault="00221439" w:rsidP="00084130">
      <w:pPr>
        <w:pStyle w:val="Listparagraph-bulleted"/>
      </w:pPr>
      <w:r w:rsidRPr="00C52236">
        <w:t>number received</w:t>
      </w:r>
    </w:p>
    <w:p w14:paraId="49648735" w14:textId="766B8ACA" w:rsidR="00221439" w:rsidRPr="00C52236" w:rsidRDefault="00221439" w:rsidP="00084130">
      <w:pPr>
        <w:pStyle w:val="Listparagraph-bulleted"/>
      </w:pPr>
      <w:r w:rsidRPr="00C52236">
        <w:t>outcome of complaints</w:t>
      </w:r>
      <w:r w:rsidR="00144551" w:rsidRPr="00C52236">
        <w:t>.</w:t>
      </w:r>
      <w:r w:rsidR="00A3583F" w:rsidRPr="00DC21D6">
        <w:rPr>
          <w:rStyle w:val="FootnoteReference"/>
        </w:rPr>
        <w:footnoteReference w:id="47"/>
      </w:r>
    </w:p>
    <w:p w14:paraId="26272511" w14:textId="442FF00C" w:rsidR="00DA5B24" w:rsidRDefault="00B05488" w:rsidP="00084130">
      <w:r w:rsidRPr="007B4202">
        <w:t xml:space="preserve">For this section </w:t>
      </w:r>
      <w:r w:rsidR="00CC5B48" w:rsidRPr="007B4202">
        <w:t>we have used</w:t>
      </w:r>
      <w:r w:rsidR="00DA5B24" w:rsidRPr="007B4202">
        <w:t xml:space="preserve"> the same state public entities that </w:t>
      </w:r>
      <w:r w:rsidR="0020626E" w:rsidRPr="007B4202">
        <w:t xml:space="preserve">were </w:t>
      </w:r>
      <w:r w:rsidR="008C7499" w:rsidRPr="007B4202">
        <w:t>discussed</w:t>
      </w:r>
      <w:r w:rsidR="00DA5B24" w:rsidRPr="007B4202">
        <w:t xml:space="preserve"> in the </w:t>
      </w:r>
      <w:r w:rsidR="00EB0331" w:rsidRPr="00E441E6">
        <w:rPr>
          <w:i/>
          <w:iCs/>
        </w:rPr>
        <w:t>Human</w:t>
      </w:r>
      <w:r w:rsidR="00DA5B24" w:rsidRPr="00E441E6">
        <w:rPr>
          <w:i/>
          <w:iCs/>
        </w:rPr>
        <w:t xml:space="preserve"> rights </w:t>
      </w:r>
      <w:r w:rsidR="00EB0331" w:rsidRPr="00E441E6">
        <w:rPr>
          <w:i/>
          <w:iCs/>
        </w:rPr>
        <w:t>and the public sector</w:t>
      </w:r>
      <w:r w:rsidR="00EB0331" w:rsidRPr="007B4202">
        <w:t xml:space="preserve"> </w:t>
      </w:r>
      <w:r w:rsidR="00803570" w:rsidRPr="007B4202">
        <w:t xml:space="preserve">chapter </w:t>
      </w:r>
      <w:r w:rsidR="00DA5B24" w:rsidRPr="007B4202">
        <w:t>of this report</w:t>
      </w:r>
      <w:r w:rsidR="00E441E6">
        <w:t>. The</w:t>
      </w:r>
      <w:r w:rsidR="00583F6C">
        <w:t xml:space="preserve"> </w:t>
      </w:r>
      <w:r w:rsidR="00DA5B24">
        <w:t xml:space="preserve">information </w:t>
      </w:r>
      <w:r w:rsidR="00E441E6">
        <w:t>has been drawn from</w:t>
      </w:r>
      <w:r w:rsidR="00DA5B24">
        <w:t xml:space="preserve"> the annual reports of those public entities.</w:t>
      </w:r>
    </w:p>
    <w:p w14:paraId="12DC5583" w14:textId="3FDF3E55" w:rsidR="00082EA3" w:rsidRPr="00144551" w:rsidRDefault="000C623E" w:rsidP="00084130">
      <w:r w:rsidRPr="001B163E">
        <w:t>Table</w:t>
      </w:r>
      <w:r>
        <w:t xml:space="preserve"> </w:t>
      </w:r>
      <w:r w:rsidR="00485AA3">
        <w:t>4</w:t>
      </w:r>
      <w:r w:rsidR="00F822C9">
        <w:t xml:space="preserve"> </w:t>
      </w:r>
      <w:r w:rsidR="004B70C1">
        <w:t>provides</w:t>
      </w:r>
      <w:r w:rsidR="00082EA3">
        <w:t xml:space="preserve"> the number of complaints reported </w:t>
      </w:r>
      <w:r w:rsidR="0052215C">
        <w:t xml:space="preserve">by selected entities </w:t>
      </w:r>
      <w:r w:rsidR="00082EA3">
        <w:t xml:space="preserve">in </w:t>
      </w:r>
      <w:r w:rsidR="00630D7B">
        <w:t xml:space="preserve">their </w:t>
      </w:r>
      <w:r w:rsidR="00082EA3">
        <w:t xml:space="preserve">annual reports </w:t>
      </w:r>
      <w:r w:rsidR="00B92105">
        <w:t>for</w:t>
      </w:r>
      <w:r w:rsidR="00081D15">
        <w:t xml:space="preserve"> </w:t>
      </w:r>
      <w:r w:rsidR="004327F1">
        <w:t>202</w:t>
      </w:r>
      <w:r w:rsidR="00154EAA">
        <w:t>3</w:t>
      </w:r>
      <w:r w:rsidR="00B92105">
        <w:t>-</w:t>
      </w:r>
      <w:r w:rsidR="00B92105" w:rsidRPr="007D589E">
        <w:t>2</w:t>
      </w:r>
      <w:r w:rsidR="00154EAA">
        <w:t>4</w:t>
      </w:r>
      <w:r w:rsidR="00B92105">
        <w:t xml:space="preserve"> and the previous year</w:t>
      </w:r>
      <w:r w:rsidR="00082EA3">
        <w:t xml:space="preserve">. </w:t>
      </w:r>
      <w:r w:rsidR="00B92105">
        <w:t>T</w:t>
      </w:r>
      <w:r w:rsidR="00082EA3">
        <w:t>he Commission has included details</w:t>
      </w:r>
      <w:r w:rsidR="00B92105">
        <w:t>, where they have been</w:t>
      </w:r>
      <w:r w:rsidR="00082EA3">
        <w:t xml:space="preserve"> provided</w:t>
      </w:r>
      <w:r w:rsidR="00ED0D0C">
        <w:t>,</w:t>
      </w:r>
      <w:r w:rsidR="00082EA3">
        <w:t xml:space="preserve"> of outcomes of human rights complaints.</w:t>
      </w:r>
    </w:p>
    <w:p w14:paraId="4B8599D7" w14:textId="7652ECB5" w:rsidR="000339CC" w:rsidRPr="007C10E4" w:rsidRDefault="000339CC" w:rsidP="00E17CA5">
      <w:pPr>
        <w:pStyle w:val="Caption"/>
        <w:ind w:right="0"/>
      </w:pPr>
      <w:r w:rsidRPr="00485AA3">
        <w:t xml:space="preserve">Table </w:t>
      </w:r>
      <w:r w:rsidR="00485AA3" w:rsidRPr="00485AA3">
        <w:t>4</w:t>
      </w:r>
      <w:r w:rsidRPr="00485AA3">
        <w:t xml:space="preserve">: Internal human rights complaints made to public entities, </w:t>
      </w:r>
      <w:r w:rsidR="00154EAA" w:rsidRPr="00485AA3">
        <w:t>2023-24</w:t>
      </w:r>
    </w:p>
    <w:tbl>
      <w:tblPr>
        <w:tblpPr w:leftFromText="180" w:rightFromText="180" w:vertAnchor="text" w:tblpXSpec="right" w:tblpY="1"/>
        <w:tblOverlap w:val="never"/>
        <w:tblW w:w="9000" w:type="dxa"/>
        <w:tblBorders>
          <w:top w:val="single" w:sz="4" w:space="0" w:color="D46228"/>
          <w:bottom w:val="single" w:sz="4" w:space="0" w:color="D46228"/>
          <w:insideH w:val="single" w:sz="4" w:space="0" w:color="D46228"/>
        </w:tblBorders>
        <w:tblLook w:val="04A0" w:firstRow="1" w:lastRow="0" w:firstColumn="1" w:lastColumn="0" w:noHBand="0" w:noVBand="1"/>
      </w:tblPr>
      <w:tblGrid>
        <w:gridCol w:w="2127"/>
        <w:gridCol w:w="1701"/>
        <w:gridCol w:w="5172"/>
      </w:tblGrid>
      <w:tr w:rsidR="008B1309" w:rsidRPr="007C10E4" w14:paraId="63C9C0B2" w14:textId="77777777">
        <w:trPr>
          <w:tblHeader/>
        </w:trPr>
        <w:tc>
          <w:tcPr>
            <w:tcW w:w="2127" w:type="dxa"/>
          </w:tcPr>
          <w:p w14:paraId="3AD12ECE" w14:textId="77777777" w:rsidR="008B1309" w:rsidRPr="007C10E4" w:rsidRDefault="008B1309">
            <w:pPr>
              <w:pStyle w:val="Tableheading"/>
              <w:rPr>
                <w:color w:val="E66A37"/>
              </w:rPr>
            </w:pPr>
            <w:r w:rsidRPr="007C10E4">
              <w:rPr>
                <w:color w:val="E66A37"/>
              </w:rPr>
              <w:t>Public entity</w:t>
            </w:r>
          </w:p>
        </w:tc>
        <w:tc>
          <w:tcPr>
            <w:tcW w:w="1701" w:type="dxa"/>
          </w:tcPr>
          <w:p w14:paraId="05FD604B" w14:textId="77777777" w:rsidR="008B1309" w:rsidRPr="007C10E4" w:rsidRDefault="008B1309">
            <w:pPr>
              <w:pStyle w:val="Tableheading"/>
              <w:rPr>
                <w:color w:val="E66A37"/>
              </w:rPr>
            </w:pPr>
            <w:r w:rsidRPr="007C10E4">
              <w:rPr>
                <w:color w:val="E66A37"/>
              </w:rPr>
              <w:t>Number of complaints</w:t>
            </w:r>
          </w:p>
        </w:tc>
        <w:tc>
          <w:tcPr>
            <w:tcW w:w="5172" w:type="dxa"/>
          </w:tcPr>
          <w:p w14:paraId="6463CD59" w14:textId="77777777" w:rsidR="008B1309" w:rsidRPr="007C10E4" w:rsidRDefault="008B1309">
            <w:pPr>
              <w:pStyle w:val="Tableheading"/>
              <w:rPr>
                <w:color w:val="E66A37"/>
              </w:rPr>
            </w:pPr>
            <w:r w:rsidRPr="007C10E4">
              <w:rPr>
                <w:color w:val="E66A37"/>
              </w:rPr>
              <w:t>Outcomes</w:t>
            </w:r>
          </w:p>
        </w:tc>
      </w:tr>
      <w:tr w:rsidR="007A32EE" w:rsidRPr="008A00EB" w14:paraId="2F47FE0B" w14:textId="77777777">
        <w:tc>
          <w:tcPr>
            <w:tcW w:w="2127" w:type="dxa"/>
          </w:tcPr>
          <w:p w14:paraId="4DF2660C" w14:textId="506F2019" w:rsidR="007A32EE" w:rsidRPr="000870C9" w:rsidRDefault="007A32EE" w:rsidP="000870C9">
            <w:pPr>
              <w:pStyle w:val="Tabletext"/>
            </w:pPr>
            <w:r w:rsidRPr="000870C9">
              <w:t>Department of Education</w:t>
            </w:r>
            <w:r w:rsidRPr="00485AA3">
              <w:rPr>
                <w:rStyle w:val="FootnoteReference"/>
              </w:rPr>
              <w:footnoteReference w:id="48"/>
            </w:r>
          </w:p>
        </w:tc>
        <w:tc>
          <w:tcPr>
            <w:tcW w:w="1701" w:type="dxa"/>
          </w:tcPr>
          <w:p w14:paraId="5172EAFA" w14:textId="49E16BA7" w:rsidR="007A32EE" w:rsidRPr="000870C9" w:rsidRDefault="007A32EE" w:rsidP="000870C9">
            <w:pPr>
              <w:pStyle w:val="Tabletext"/>
            </w:pPr>
            <w:r w:rsidRPr="000870C9">
              <w:t>1,902</w:t>
            </w:r>
            <w:r w:rsidR="00A02813" w:rsidRPr="000870C9">
              <w:t xml:space="preserve"> complai</w:t>
            </w:r>
            <w:r w:rsidR="000870C9" w:rsidRPr="000870C9">
              <w:t>nts</w:t>
            </w:r>
          </w:p>
          <w:p w14:paraId="40AD5E59" w14:textId="77777777" w:rsidR="007A32EE" w:rsidRPr="000870C9" w:rsidRDefault="007A32EE" w:rsidP="000870C9">
            <w:pPr>
              <w:pStyle w:val="Tabletext"/>
            </w:pPr>
            <w:r w:rsidRPr="000870C9">
              <w:t xml:space="preserve">41 complaints upheld or substantiated either in full or in part </w:t>
            </w:r>
          </w:p>
          <w:p w14:paraId="60264920" w14:textId="1C1F2DE2" w:rsidR="007A32EE" w:rsidRPr="000870C9" w:rsidRDefault="007A32EE" w:rsidP="000870C9">
            <w:pPr>
              <w:pStyle w:val="Tabletext"/>
            </w:pPr>
            <w:r w:rsidRPr="000870C9">
              <w:t>(</w:t>
            </w:r>
            <w:r w:rsidR="00376CDB" w:rsidRPr="000870C9">
              <w:t>14</w:t>
            </w:r>
            <w:r w:rsidRPr="000870C9">
              <w:t xml:space="preserve"> in 202</w:t>
            </w:r>
            <w:r w:rsidR="00376CDB" w:rsidRPr="000870C9">
              <w:t>2</w:t>
            </w:r>
            <w:r w:rsidRPr="000870C9">
              <w:t>-2</w:t>
            </w:r>
            <w:r w:rsidR="00376CDB" w:rsidRPr="000870C9">
              <w:t>3</w:t>
            </w:r>
            <w:r w:rsidRPr="000870C9">
              <w:t>)</w:t>
            </w:r>
          </w:p>
        </w:tc>
        <w:tc>
          <w:tcPr>
            <w:tcW w:w="5172" w:type="dxa"/>
          </w:tcPr>
          <w:p w14:paraId="11EFC089" w14:textId="77777777" w:rsidR="007A32EE" w:rsidRPr="000870C9" w:rsidRDefault="007A32EE" w:rsidP="000870C9">
            <w:pPr>
              <w:pStyle w:val="Tabletext"/>
            </w:pPr>
            <w:r w:rsidRPr="000870C9">
              <w:t xml:space="preserve">These complaints were managed in accordance with complaints policies and procedures. </w:t>
            </w:r>
          </w:p>
          <w:p w14:paraId="4C9FF35C" w14:textId="35BA073C" w:rsidR="007A32EE" w:rsidRPr="000870C9" w:rsidRDefault="007A32EE" w:rsidP="000870C9">
            <w:pPr>
              <w:pStyle w:val="Tabletext"/>
            </w:pPr>
            <w:r w:rsidRPr="000870C9">
              <w:t>Actions taken for substantiated complaints included giving an apology, changing a practice or process, or referring the issue for further investigation or system improvement.</w:t>
            </w:r>
          </w:p>
        </w:tc>
      </w:tr>
      <w:tr w:rsidR="000A36C3" w:rsidRPr="008A00EB" w14:paraId="1D0C271A" w14:textId="77777777">
        <w:tc>
          <w:tcPr>
            <w:tcW w:w="2127" w:type="dxa"/>
          </w:tcPr>
          <w:p w14:paraId="77E9BBDE" w14:textId="647FE479" w:rsidR="000A36C3" w:rsidRPr="008A00EB" w:rsidRDefault="000A36C3" w:rsidP="000A36C3">
            <w:pPr>
              <w:pStyle w:val="Tabletext"/>
            </w:pPr>
            <w:r>
              <w:t>Department of Housing, Local Government, planning and Public Works</w:t>
            </w:r>
            <w:r w:rsidRPr="6301ADE9">
              <w:rPr>
                <w:rStyle w:val="FootnoteReference"/>
              </w:rPr>
              <w:footnoteReference w:id="49"/>
            </w:r>
          </w:p>
        </w:tc>
        <w:tc>
          <w:tcPr>
            <w:tcW w:w="1701" w:type="dxa"/>
          </w:tcPr>
          <w:p w14:paraId="30FBDDBF" w14:textId="77777777" w:rsidR="000A36C3" w:rsidRDefault="000A36C3" w:rsidP="000A36C3">
            <w:pPr>
              <w:pStyle w:val="Tabletext"/>
            </w:pPr>
            <w:r>
              <w:t>78 complaints</w:t>
            </w:r>
          </w:p>
          <w:p w14:paraId="5CD9259D" w14:textId="65A91609" w:rsidR="00376CDB" w:rsidRPr="008A00EB" w:rsidRDefault="00376CDB" w:rsidP="000A36C3">
            <w:pPr>
              <w:pStyle w:val="Tabletext"/>
            </w:pPr>
            <w:r>
              <w:t>(</w:t>
            </w:r>
            <w:r w:rsidR="008466E5">
              <w:t>25 in 2022-23)</w:t>
            </w:r>
          </w:p>
        </w:tc>
        <w:tc>
          <w:tcPr>
            <w:tcW w:w="5172" w:type="dxa"/>
          </w:tcPr>
          <w:p w14:paraId="495EC4EC" w14:textId="77777777" w:rsidR="000A36C3" w:rsidRPr="00781014" w:rsidRDefault="000A36C3" w:rsidP="000870C9">
            <w:pPr>
              <w:pStyle w:val="Tabletext"/>
            </w:pPr>
            <w:r w:rsidRPr="00781014">
              <w:t xml:space="preserve">The nature of </w:t>
            </w:r>
            <w:r w:rsidRPr="000870C9">
              <w:t>the</w:t>
            </w:r>
            <w:r w:rsidRPr="00781014">
              <w:t xml:space="preserve"> complaints </w:t>
            </w:r>
            <w:proofErr w:type="gramStart"/>
            <w:r w:rsidRPr="00781014">
              <w:t>were</w:t>
            </w:r>
            <w:proofErr w:type="gramEnd"/>
            <w:r w:rsidRPr="00781014">
              <w:t>:</w:t>
            </w:r>
          </w:p>
          <w:p w14:paraId="53B57DDB" w14:textId="77777777" w:rsidR="000A36C3" w:rsidRPr="00781014" w:rsidRDefault="000A36C3" w:rsidP="000A36C3">
            <w:pPr>
              <w:pStyle w:val="Tabletext"/>
              <w:numPr>
                <w:ilvl w:val="0"/>
                <w:numId w:val="29"/>
              </w:numPr>
              <w:spacing w:before="0" w:after="0"/>
            </w:pPr>
            <w:r>
              <w:t xml:space="preserve">55 were complaints made by customers and dealt with under the department’s </w:t>
            </w:r>
            <w:r w:rsidRPr="00BC58D1">
              <w:rPr>
                <w:i/>
                <w:iCs/>
              </w:rPr>
              <w:t>Customer Complaint Management Policy and Procedure</w:t>
            </w:r>
            <w:r>
              <w:rPr>
                <w:i/>
                <w:iCs/>
              </w:rPr>
              <w:t>.</w:t>
            </w:r>
          </w:p>
          <w:p w14:paraId="74AA1884" w14:textId="2307DD63" w:rsidR="000A36C3" w:rsidRPr="00BC58D1" w:rsidRDefault="000A36C3" w:rsidP="000A36C3">
            <w:pPr>
              <w:pStyle w:val="Tabletext"/>
              <w:numPr>
                <w:ilvl w:val="0"/>
                <w:numId w:val="29"/>
              </w:numPr>
              <w:spacing w:before="0" w:after="0"/>
            </w:pPr>
            <w:r>
              <w:t>5 were complaints</w:t>
            </w:r>
            <w:r w:rsidRPr="00BC58D1">
              <w:t xml:space="preserve"> made by customers and dealt with under other departmental policies, such as the </w:t>
            </w:r>
            <w:r w:rsidRPr="00BC58D1">
              <w:rPr>
                <w:i/>
                <w:iCs/>
              </w:rPr>
              <w:t>Corrupt Conduct Prevention Policy and the Public Interest Disclosure Policy</w:t>
            </w:r>
            <w:r>
              <w:rPr>
                <w:i/>
                <w:iCs/>
              </w:rPr>
              <w:t>.</w:t>
            </w:r>
          </w:p>
          <w:p w14:paraId="3C7B779D" w14:textId="77777777" w:rsidR="000A36C3" w:rsidRPr="00781014" w:rsidRDefault="000A36C3" w:rsidP="000A36C3">
            <w:pPr>
              <w:pStyle w:val="Tabletext"/>
              <w:numPr>
                <w:ilvl w:val="0"/>
                <w:numId w:val="29"/>
              </w:numPr>
              <w:spacing w:before="0"/>
            </w:pPr>
            <w:r>
              <w:lastRenderedPageBreak/>
              <w:t xml:space="preserve">18 were </w:t>
            </w:r>
            <w:r w:rsidRPr="00BC58D1">
              <w:t>complaints made by the department’s employees</w:t>
            </w:r>
            <w:r>
              <w:t>.</w:t>
            </w:r>
          </w:p>
          <w:p w14:paraId="67A89F05" w14:textId="77777777" w:rsidR="000A36C3" w:rsidRDefault="000A36C3" w:rsidP="000A36C3">
            <w:pPr>
              <w:pStyle w:val="Tabletext"/>
            </w:pPr>
            <w:r>
              <w:t xml:space="preserve">The outcome of the complaints </w:t>
            </w:r>
            <w:proofErr w:type="gramStart"/>
            <w:r>
              <w:t>were</w:t>
            </w:r>
            <w:proofErr w:type="gramEnd"/>
            <w:r>
              <w:t>:</w:t>
            </w:r>
          </w:p>
          <w:p w14:paraId="4AE96C9D" w14:textId="77777777" w:rsidR="000A36C3" w:rsidRDefault="000A36C3" w:rsidP="000A36C3">
            <w:pPr>
              <w:pStyle w:val="Tabletext"/>
              <w:numPr>
                <w:ilvl w:val="0"/>
                <w:numId w:val="30"/>
              </w:numPr>
              <w:spacing w:after="0"/>
            </w:pPr>
            <w:r>
              <w:t>46 complaints resulted in no further action.</w:t>
            </w:r>
          </w:p>
          <w:p w14:paraId="77F8AF27" w14:textId="77777777" w:rsidR="000A36C3" w:rsidRDefault="000A36C3" w:rsidP="000A36C3">
            <w:pPr>
              <w:pStyle w:val="Tabletext"/>
              <w:numPr>
                <w:ilvl w:val="0"/>
                <w:numId w:val="30"/>
              </w:numPr>
              <w:spacing w:before="0" w:after="0"/>
            </w:pPr>
            <w:r>
              <w:t>8 complaints resulted in further action.</w:t>
            </w:r>
          </w:p>
          <w:p w14:paraId="0F03BA3B" w14:textId="1A646F7E" w:rsidR="000A36C3" w:rsidRPr="008A00EB" w:rsidRDefault="000A36C3" w:rsidP="000A36C3">
            <w:pPr>
              <w:pStyle w:val="Tabletext"/>
              <w:numPr>
                <w:ilvl w:val="0"/>
                <w:numId w:val="30"/>
              </w:numPr>
              <w:spacing w:before="0" w:after="0"/>
            </w:pPr>
            <w:r>
              <w:t>24 complaints open at the time of reporting.</w:t>
            </w:r>
          </w:p>
        </w:tc>
      </w:tr>
      <w:tr w:rsidR="008B1309" w:rsidRPr="008A00EB" w14:paraId="68CEE271" w14:textId="77777777">
        <w:tc>
          <w:tcPr>
            <w:tcW w:w="2127" w:type="dxa"/>
          </w:tcPr>
          <w:p w14:paraId="7644D6BA" w14:textId="77777777" w:rsidR="008B1309" w:rsidRPr="00E16170" w:rsidRDefault="008B1309">
            <w:pPr>
              <w:pStyle w:val="Tabletext"/>
            </w:pPr>
            <w:r w:rsidRPr="00E16170">
              <w:lastRenderedPageBreak/>
              <w:t>Queensland Police Service</w:t>
            </w:r>
            <w:r w:rsidRPr="00E16170">
              <w:rPr>
                <w:rStyle w:val="FootnoteReference"/>
              </w:rPr>
              <w:footnoteReference w:id="50"/>
            </w:r>
          </w:p>
        </w:tc>
        <w:tc>
          <w:tcPr>
            <w:tcW w:w="1701" w:type="dxa"/>
          </w:tcPr>
          <w:p w14:paraId="49EE85F2" w14:textId="5AE50813" w:rsidR="008B1309" w:rsidRDefault="004653A4">
            <w:pPr>
              <w:pStyle w:val="Tabletext"/>
            </w:pPr>
            <w:r w:rsidRPr="00E16170">
              <w:t>2,</w:t>
            </w:r>
            <w:r w:rsidR="00B1085F" w:rsidRPr="00E16170">
              <w:t>698</w:t>
            </w:r>
            <w:r w:rsidR="008B1309" w:rsidRPr="00E16170">
              <w:t xml:space="preserve"> complaints</w:t>
            </w:r>
            <w:r w:rsidR="008B1309">
              <w:t xml:space="preserve"> </w:t>
            </w:r>
            <w:r w:rsidR="00A242EC">
              <w:t>(total figure, not human rights specific)</w:t>
            </w:r>
          </w:p>
          <w:p w14:paraId="5E956FCD" w14:textId="12F7A941" w:rsidR="008B1309" w:rsidRPr="008A00EB" w:rsidRDefault="008B1309">
            <w:pPr>
              <w:pStyle w:val="Tabletext"/>
            </w:pPr>
            <w:r w:rsidRPr="000F2FFF">
              <w:t>(1,</w:t>
            </w:r>
            <w:r w:rsidR="00E43C2D">
              <w:t>366</w:t>
            </w:r>
            <w:r w:rsidRPr="000F2FFF">
              <w:t xml:space="preserve"> in 202</w:t>
            </w:r>
            <w:r w:rsidR="00E43C2D">
              <w:t>2</w:t>
            </w:r>
            <w:r w:rsidRPr="000F2FFF">
              <w:t>-2</w:t>
            </w:r>
            <w:r w:rsidR="00E43C2D">
              <w:t>3</w:t>
            </w:r>
            <w:r w:rsidRPr="000F2FFF">
              <w:t>)</w:t>
            </w:r>
          </w:p>
        </w:tc>
        <w:tc>
          <w:tcPr>
            <w:tcW w:w="5172" w:type="dxa"/>
          </w:tcPr>
          <w:p w14:paraId="25EEF1FA" w14:textId="40F69C8A" w:rsidR="008B1309" w:rsidRPr="008A00EB" w:rsidRDefault="008B1309">
            <w:pPr>
              <w:pStyle w:val="Tabletext"/>
            </w:pPr>
            <w:r>
              <w:t>1,</w:t>
            </w:r>
            <w:r w:rsidR="00BB0EDD">
              <w:t>844</w:t>
            </w:r>
            <w:r w:rsidR="008E35BA" w:rsidRPr="008E35BA">
              <w:t xml:space="preserve"> individual human rights limitations connected to those complaints (one complaint can include more than one human rights limitation) </w:t>
            </w:r>
            <w:r>
              <w:t xml:space="preserve"> </w:t>
            </w:r>
          </w:p>
          <w:p w14:paraId="3793B883" w14:textId="43C99296" w:rsidR="0090032E" w:rsidRDefault="00BF65C9">
            <w:pPr>
              <w:pStyle w:val="Tabletext"/>
            </w:pPr>
            <w:r>
              <w:t xml:space="preserve">851 instances where </w:t>
            </w:r>
            <w:r w:rsidR="00AE3035">
              <w:t>it was deemed there</w:t>
            </w:r>
            <w:r>
              <w:t xml:space="preserve"> were no human rights limitations.</w:t>
            </w:r>
          </w:p>
          <w:p w14:paraId="568BFE6F" w14:textId="0207E757" w:rsidR="00A528E8" w:rsidRDefault="00A528E8">
            <w:pPr>
              <w:pStyle w:val="Tabletext"/>
            </w:pPr>
            <w:r w:rsidRPr="00A528E8">
              <w:t>31 instances where human rights were unreasonably limited resulting in</w:t>
            </w:r>
            <w:r>
              <w:t>:</w:t>
            </w:r>
          </w:p>
          <w:p w14:paraId="7F3D985A" w14:textId="0A3300DC" w:rsidR="00A528E8" w:rsidRDefault="00A528E8" w:rsidP="001C2351">
            <w:pPr>
              <w:pStyle w:val="Tabletext"/>
              <w:numPr>
                <w:ilvl w:val="0"/>
                <w:numId w:val="35"/>
              </w:numPr>
              <w:spacing w:before="0" w:after="0"/>
            </w:pPr>
            <w:r>
              <w:t>5 apologies</w:t>
            </w:r>
            <w:r w:rsidR="001C2351">
              <w:t>.</w:t>
            </w:r>
          </w:p>
          <w:p w14:paraId="29105455" w14:textId="52949AB8" w:rsidR="00A528E8" w:rsidRDefault="001C2351" w:rsidP="001C2351">
            <w:pPr>
              <w:pStyle w:val="Tabletext"/>
              <w:numPr>
                <w:ilvl w:val="0"/>
                <w:numId w:val="35"/>
              </w:numPr>
              <w:spacing w:before="0" w:after="0"/>
            </w:pPr>
            <w:r>
              <w:t>5 managerial resolutions.</w:t>
            </w:r>
          </w:p>
          <w:p w14:paraId="4BC38561" w14:textId="35DA6371" w:rsidR="001C2351" w:rsidRDefault="001C2351" w:rsidP="001C2351">
            <w:pPr>
              <w:pStyle w:val="Tabletext"/>
              <w:numPr>
                <w:ilvl w:val="0"/>
                <w:numId w:val="35"/>
              </w:numPr>
              <w:spacing w:before="0" w:after="0"/>
            </w:pPr>
            <w:r>
              <w:t xml:space="preserve">5 </w:t>
            </w:r>
            <w:r w:rsidR="00DE7258">
              <w:t>e</w:t>
            </w:r>
            <w:r>
              <w:t>xplanations.</w:t>
            </w:r>
          </w:p>
          <w:p w14:paraId="615E5EBE" w14:textId="15F2EB39" w:rsidR="001C2351" w:rsidRDefault="001C2351" w:rsidP="00AC6D43">
            <w:pPr>
              <w:pStyle w:val="Tabletext"/>
              <w:numPr>
                <w:ilvl w:val="0"/>
                <w:numId w:val="35"/>
              </w:numPr>
              <w:spacing w:before="0"/>
            </w:pPr>
            <w:r>
              <w:t xml:space="preserve">16 </w:t>
            </w:r>
            <w:r w:rsidR="00DE7258">
              <w:t>d</w:t>
            </w:r>
            <w:r>
              <w:t>isciplinary actions</w:t>
            </w:r>
          </w:p>
          <w:p w14:paraId="70DE9035" w14:textId="34F0F64E" w:rsidR="008B1309" w:rsidRPr="008A00EB" w:rsidRDefault="00645375" w:rsidP="00AC6D43">
            <w:pPr>
              <w:pStyle w:val="Tabletext"/>
            </w:pPr>
            <w:r>
              <w:t>1,850</w:t>
            </w:r>
            <w:r w:rsidR="008B1309">
              <w:t xml:space="preserve"> (of the </w:t>
            </w:r>
            <w:r w:rsidR="004E5FB8">
              <w:t>2,698</w:t>
            </w:r>
            <w:r w:rsidR="008B1309">
              <w:t xml:space="preserve">) complaints were finalised as </w:t>
            </w:r>
            <w:proofErr w:type="gramStart"/>
            <w:r w:rsidR="008B1309">
              <w:t>at</w:t>
            </w:r>
            <w:proofErr w:type="gramEnd"/>
            <w:r w:rsidR="008B1309">
              <w:t xml:space="preserve"> 30 June </w:t>
            </w:r>
            <w:r w:rsidR="008B1309" w:rsidRPr="000F2FFF">
              <w:t>2023</w:t>
            </w:r>
            <w:r w:rsidR="008B1309">
              <w:t>.</w:t>
            </w:r>
          </w:p>
          <w:p w14:paraId="254F286F" w14:textId="693552D2" w:rsidR="008B1309" w:rsidRPr="008A00EB" w:rsidRDefault="00FF0F31" w:rsidP="00FF0F31">
            <w:pPr>
              <w:pStyle w:val="Tabletext"/>
            </w:pPr>
            <w:r>
              <w:t>Of the 2,698 distinct complaints received, in most cases there was no further action taken as no human rights limitations were detected, or an explanation was provided to the complainant as the officer’s actions were identified as being lawful and reasonable.</w:t>
            </w:r>
          </w:p>
        </w:tc>
      </w:tr>
      <w:tr w:rsidR="00DB5AD0" w:rsidRPr="008A00EB" w14:paraId="2294817C" w14:textId="77777777">
        <w:tc>
          <w:tcPr>
            <w:tcW w:w="2127" w:type="dxa"/>
          </w:tcPr>
          <w:p w14:paraId="5D958401" w14:textId="470DEE1E" w:rsidR="00DB5AD0" w:rsidRPr="008A00EB" w:rsidRDefault="00DB5AD0" w:rsidP="00DE7258">
            <w:pPr>
              <w:pStyle w:val="Tabletext"/>
            </w:pPr>
            <w:r w:rsidRPr="00DE7258">
              <w:t>Department</w:t>
            </w:r>
            <w:r w:rsidRPr="008A00EB">
              <w:t xml:space="preserve"> of </w:t>
            </w:r>
            <w:r>
              <w:t xml:space="preserve">Child Safety, </w:t>
            </w:r>
            <w:proofErr w:type="gramStart"/>
            <w:r>
              <w:t>Seniors</w:t>
            </w:r>
            <w:proofErr w:type="gramEnd"/>
            <w:r>
              <w:t xml:space="preserve"> and Disability Services</w:t>
            </w:r>
            <w:r w:rsidRPr="4DDC3D88">
              <w:rPr>
                <w:rStyle w:val="FootnoteReference"/>
              </w:rPr>
              <w:footnoteReference w:id="51"/>
            </w:r>
          </w:p>
        </w:tc>
        <w:tc>
          <w:tcPr>
            <w:tcW w:w="1701" w:type="dxa"/>
          </w:tcPr>
          <w:p w14:paraId="285CD823" w14:textId="49764703" w:rsidR="00DB5AD0" w:rsidRDefault="00675D84" w:rsidP="00DB5AD0">
            <w:pPr>
              <w:pStyle w:val="Tabletext"/>
            </w:pPr>
            <w:r>
              <w:t>80</w:t>
            </w:r>
            <w:r w:rsidR="00DB5AD0">
              <w:t xml:space="preserve"> complaints</w:t>
            </w:r>
          </w:p>
          <w:p w14:paraId="46596C20" w14:textId="39A99676" w:rsidR="00DD725F" w:rsidRDefault="00DF71AC" w:rsidP="00DB5AD0">
            <w:pPr>
              <w:pStyle w:val="Tabletext"/>
            </w:pPr>
            <w:r>
              <w:t>(</w:t>
            </w:r>
            <w:r w:rsidR="005E0306">
              <w:t xml:space="preserve">104 in </w:t>
            </w:r>
            <w:r w:rsidR="00B44FA2">
              <w:t>2022-2023)</w:t>
            </w:r>
          </w:p>
          <w:p w14:paraId="4BF5F45A" w14:textId="77777777" w:rsidR="00DB5AD0" w:rsidRDefault="00DB5AD0" w:rsidP="00DB5AD0">
            <w:pPr>
              <w:pStyle w:val="Tabletext"/>
            </w:pPr>
          </w:p>
        </w:tc>
        <w:tc>
          <w:tcPr>
            <w:tcW w:w="5172" w:type="dxa"/>
          </w:tcPr>
          <w:p w14:paraId="0CDC707D" w14:textId="0FD9D326" w:rsidR="00DB5AD0" w:rsidRDefault="00675D84" w:rsidP="00DB5AD0">
            <w:pPr>
              <w:pStyle w:val="Tabletext"/>
              <w:rPr>
                <w:rFonts w:cs="Arial"/>
              </w:rPr>
            </w:pPr>
            <w:r>
              <w:rPr>
                <w:rFonts w:cs="Arial"/>
              </w:rPr>
              <w:t>80</w:t>
            </w:r>
            <w:r w:rsidR="00DB5AD0">
              <w:rPr>
                <w:rFonts w:cs="Arial"/>
              </w:rPr>
              <w:t xml:space="preserve"> complaints</w:t>
            </w:r>
            <w:r w:rsidR="00DB5AD0" w:rsidRPr="77300253">
              <w:rPr>
                <w:rFonts w:cs="Arial"/>
              </w:rPr>
              <w:t xml:space="preserve"> </w:t>
            </w:r>
            <w:r w:rsidR="00DB5AD0">
              <w:rPr>
                <w:rFonts w:cs="Arial"/>
              </w:rPr>
              <w:t>that contained</w:t>
            </w:r>
            <w:r w:rsidR="00DB5AD0" w:rsidRPr="77300253">
              <w:rPr>
                <w:rFonts w:cs="Arial"/>
              </w:rPr>
              <w:t xml:space="preserve"> </w:t>
            </w:r>
            <w:r>
              <w:rPr>
                <w:rFonts w:cs="Arial"/>
              </w:rPr>
              <w:t>127</w:t>
            </w:r>
            <w:r w:rsidR="00DB5AD0" w:rsidRPr="77300253">
              <w:rPr>
                <w:rFonts w:cs="Arial"/>
              </w:rPr>
              <w:t xml:space="preserve"> allegations</w:t>
            </w:r>
            <w:r w:rsidR="00DB5AD0">
              <w:rPr>
                <w:rFonts w:cs="Arial"/>
              </w:rPr>
              <w:t xml:space="preserve">. Of these allegations, </w:t>
            </w:r>
            <w:r w:rsidR="002B534A">
              <w:rPr>
                <w:rFonts w:cs="Arial"/>
              </w:rPr>
              <w:t>118</w:t>
            </w:r>
            <w:r w:rsidR="00DB5AD0">
              <w:rPr>
                <w:rFonts w:cs="Arial"/>
              </w:rPr>
              <w:t xml:space="preserve"> have been finalised, with the following outcomes:</w:t>
            </w:r>
          </w:p>
          <w:p w14:paraId="59EEBC0F" w14:textId="77777777" w:rsidR="007C59E7" w:rsidRDefault="007C59E7" w:rsidP="00DE4B56">
            <w:pPr>
              <w:pStyle w:val="Tabletext"/>
              <w:numPr>
                <w:ilvl w:val="0"/>
                <w:numId w:val="36"/>
              </w:numPr>
              <w:spacing w:before="0" w:after="0"/>
            </w:pPr>
            <w:r w:rsidRPr="007C59E7">
              <w:t xml:space="preserve">48 were unsubstantiated (rights not limited) </w:t>
            </w:r>
          </w:p>
          <w:p w14:paraId="53110339" w14:textId="77777777" w:rsidR="007C59E7" w:rsidRDefault="007C59E7" w:rsidP="00DE4B56">
            <w:pPr>
              <w:pStyle w:val="Tabletext"/>
              <w:numPr>
                <w:ilvl w:val="0"/>
                <w:numId w:val="36"/>
              </w:numPr>
              <w:spacing w:before="0" w:after="0"/>
            </w:pPr>
            <w:r w:rsidRPr="007C59E7">
              <w:t xml:space="preserve">63 were unsubstantiated (rights limited, justified and reasonable); and </w:t>
            </w:r>
          </w:p>
          <w:p w14:paraId="35AC004E" w14:textId="4B66951A" w:rsidR="00DB5AD0" w:rsidRDefault="007C59E7" w:rsidP="001F176B">
            <w:pPr>
              <w:pStyle w:val="Tabletext"/>
              <w:numPr>
                <w:ilvl w:val="0"/>
                <w:numId w:val="36"/>
              </w:numPr>
              <w:spacing w:before="0"/>
            </w:pPr>
            <w:r w:rsidRPr="007C59E7">
              <w:t>7 were substantiated (rights limited, not justified or reasonable)</w:t>
            </w:r>
            <w:r w:rsidR="003246A9">
              <w:t>.</w:t>
            </w:r>
          </w:p>
        </w:tc>
      </w:tr>
      <w:tr w:rsidR="00DB5AD0" w:rsidRPr="008A00EB" w14:paraId="66E18064" w14:textId="77777777" w:rsidTr="00DE7258">
        <w:tc>
          <w:tcPr>
            <w:tcW w:w="2127" w:type="dxa"/>
          </w:tcPr>
          <w:p w14:paraId="0CEBD215" w14:textId="726A4291" w:rsidR="00DB5AD0" w:rsidRPr="000D5880" w:rsidRDefault="00DB5AD0" w:rsidP="00DE7258">
            <w:pPr>
              <w:pStyle w:val="Tabletext"/>
              <w:rPr>
                <w:highlight w:val="yellow"/>
              </w:rPr>
            </w:pPr>
            <w:r w:rsidRPr="00DE7258">
              <w:t>Queensland</w:t>
            </w:r>
            <w:r w:rsidRPr="008D24BB">
              <w:t xml:space="preserve"> Corrective Services</w:t>
            </w:r>
            <w:r w:rsidRPr="008D24BB">
              <w:rPr>
                <w:rStyle w:val="FootnoteReference"/>
              </w:rPr>
              <w:footnoteReference w:id="52"/>
            </w:r>
          </w:p>
        </w:tc>
        <w:tc>
          <w:tcPr>
            <w:tcW w:w="1701" w:type="dxa"/>
          </w:tcPr>
          <w:p w14:paraId="21319449" w14:textId="2989D13F" w:rsidR="00DB5AD0" w:rsidRDefault="00F438BB" w:rsidP="00DB5AD0">
            <w:pPr>
              <w:pStyle w:val="Tabletext"/>
            </w:pPr>
            <w:r>
              <w:t>139</w:t>
            </w:r>
            <w:r w:rsidR="00EC768B" w:rsidRPr="00EC768B">
              <w:t xml:space="preserve"> </w:t>
            </w:r>
            <w:r w:rsidR="00DB5AD0">
              <w:t>complaints</w:t>
            </w:r>
          </w:p>
          <w:p w14:paraId="4DE73097" w14:textId="574B20C9" w:rsidR="00DB5AD0" w:rsidRDefault="00DB5AD0" w:rsidP="00DB5AD0">
            <w:pPr>
              <w:pStyle w:val="Tabletext"/>
            </w:pPr>
            <w:r>
              <w:t>(</w:t>
            </w:r>
            <w:r w:rsidR="002E0D0A">
              <w:t>138</w:t>
            </w:r>
            <w:r>
              <w:t xml:space="preserve"> in </w:t>
            </w:r>
            <w:r w:rsidRPr="007D589E">
              <w:t>202</w:t>
            </w:r>
            <w:r w:rsidR="002E0D0A">
              <w:t>2</w:t>
            </w:r>
            <w:r w:rsidRPr="007D589E">
              <w:t>-2</w:t>
            </w:r>
            <w:r w:rsidR="002E0D0A">
              <w:t>3</w:t>
            </w:r>
            <w:r>
              <w:t>)</w:t>
            </w:r>
          </w:p>
        </w:tc>
        <w:tc>
          <w:tcPr>
            <w:tcW w:w="5172" w:type="dxa"/>
          </w:tcPr>
          <w:p w14:paraId="0D76D8EE" w14:textId="4287E028" w:rsidR="00DB5AD0" w:rsidRPr="008A00EB" w:rsidRDefault="00DB5AD0" w:rsidP="00DB5AD0">
            <w:pPr>
              <w:pStyle w:val="Tabletext"/>
              <w:rPr>
                <w:rFonts w:cs="Arial"/>
              </w:rPr>
            </w:pPr>
            <w:r w:rsidRPr="3453ED97">
              <w:rPr>
                <w:rFonts w:cs="Arial"/>
              </w:rPr>
              <w:t xml:space="preserve">QCS received </w:t>
            </w:r>
            <w:r>
              <w:rPr>
                <w:rFonts w:cs="Arial"/>
              </w:rPr>
              <w:t>1,</w:t>
            </w:r>
            <w:r w:rsidR="009D37EF">
              <w:rPr>
                <w:rFonts w:cs="Arial"/>
              </w:rPr>
              <w:t>164</w:t>
            </w:r>
            <w:r>
              <w:rPr>
                <w:rFonts w:cs="Arial"/>
              </w:rPr>
              <w:t xml:space="preserve"> </w:t>
            </w:r>
            <w:r w:rsidRPr="3453ED97">
              <w:rPr>
                <w:rFonts w:cs="Arial"/>
              </w:rPr>
              <w:t xml:space="preserve">complaints, including </w:t>
            </w:r>
            <w:r w:rsidR="00F438BB">
              <w:rPr>
                <w:rFonts w:cs="Arial"/>
              </w:rPr>
              <w:t>139</w:t>
            </w:r>
            <w:r w:rsidRPr="3453ED97">
              <w:rPr>
                <w:rFonts w:cs="Arial"/>
              </w:rPr>
              <w:t xml:space="preserve"> complaints which raised a human rights issue. </w:t>
            </w:r>
          </w:p>
          <w:p w14:paraId="21C564F2" w14:textId="581C8E3A" w:rsidR="00DB5AD0" w:rsidRDefault="00DB5AD0" w:rsidP="00DB5AD0">
            <w:pPr>
              <w:pStyle w:val="Tabletext"/>
              <w:rPr>
                <w:rFonts w:cs="Arial"/>
              </w:rPr>
            </w:pPr>
            <w:r>
              <w:rPr>
                <w:rFonts w:cs="Arial"/>
              </w:rPr>
              <w:t xml:space="preserve">Of the </w:t>
            </w:r>
            <w:r w:rsidR="003C7697">
              <w:rPr>
                <w:rFonts w:cs="Arial"/>
              </w:rPr>
              <w:t>139</w:t>
            </w:r>
            <w:r>
              <w:rPr>
                <w:rFonts w:cs="Arial"/>
              </w:rPr>
              <w:t xml:space="preserve"> complaints with a human rights component the outcomes were as follows:</w:t>
            </w:r>
          </w:p>
          <w:p w14:paraId="2CBE6E28" w14:textId="5DFE9390" w:rsidR="00DB5AD0" w:rsidRPr="00211C54" w:rsidRDefault="00E64FF5" w:rsidP="00DB5AD0">
            <w:pPr>
              <w:pStyle w:val="Listparagraph-bulleted"/>
              <w:ind w:right="-195"/>
            </w:pPr>
            <w:r>
              <w:t>6 were substantiated.</w:t>
            </w:r>
          </w:p>
          <w:p w14:paraId="2094D0FF" w14:textId="48F4EC2F" w:rsidR="00DB5AD0" w:rsidRPr="00211C54" w:rsidRDefault="003765B0" w:rsidP="00DB5AD0">
            <w:pPr>
              <w:pStyle w:val="Listparagraph-bulleted"/>
              <w:ind w:right="-195"/>
            </w:pPr>
            <w:r>
              <w:t>5 were partially substantiated.</w:t>
            </w:r>
          </w:p>
          <w:p w14:paraId="08227FA9" w14:textId="1DF1521C" w:rsidR="00DB5AD0" w:rsidRDefault="00CE2FB5" w:rsidP="00DB5AD0">
            <w:pPr>
              <w:pStyle w:val="Listparagraph-bulleted"/>
              <w:ind w:right="-195"/>
            </w:pPr>
            <w:r>
              <w:t>9</w:t>
            </w:r>
            <w:r w:rsidR="00DB5AD0" w:rsidRPr="00211C54">
              <w:t xml:space="preserve"> were referred or made to another agency</w:t>
            </w:r>
            <w:r>
              <w:t>.</w:t>
            </w:r>
          </w:p>
          <w:p w14:paraId="275156B0" w14:textId="244F6260" w:rsidR="00AA58EE" w:rsidRDefault="00AA58EE" w:rsidP="00DB5AD0">
            <w:pPr>
              <w:pStyle w:val="Listparagraph-bulleted"/>
              <w:ind w:right="-195"/>
            </w:pPr>
            <w:r>
              <w:lastRenderedPageBreak/>
              <w:t xml:space="preserve">98 were </w:t>
            </w:r>
            <w:r w:rsidR="008C44DA">
              <w:t>not substantiated</w:t>
            </w:r>
            <w:r w:rsidR="00785FCA">
              <w:t>.</w:t>
            </w:r>
          </w:p>
          <w:p w14:paraId="04B0389A" w14:textId="2B6AEDBA" w:rsidR="00785FCA" w:rsidRDefault="00E26AC0" w:rsidP="00DB5AD0">
            <w:pPr>
              <w:pStyle w:val="Listparagraph-bulleted"/>
              <w:ind w:right="-195"/>
            </w:pPr>
            <w:r>
              <w:t>1</w:t>
            </w:r>
            <w:r w:rsidR="00D3241A">
              <w:t xml:space="preserve"> </w:t>
            </w:r>
            <w:r w:rsidR="00D10B0A">
              <w:t>provided insufficient information</w:t>
            </w:r>
          </w:p>
          <w:p w14:paraId="2F0CAB54" w14:textId="649D4112" w:rsidR="00C206E1" w:rsidRPr="00211C54" w:rsidRDefault="00C206E1" w:rsidP="00DB5AD0">
            <w:pPr>
              <w:pStyle w:val="Listparagraph-bulleted"/>
              <w:ind w:right="-195"/>
            </w:pPr>
            <w:r>
              <w:t>1 was withdrawn</w:t>
            </w:r>
          </w:p>
          <w:p w14:paraId="2E8832A3" w14:textId="25AC20E2" w:rsidR="00DB5AD0" w:rsidRPr="00211C54" w:rsidRDefault="00080F55" w:rsidP="00DB5AD0">
            <w:pPr>
              <w:pStyle w:val="Listparagraph-bulleted"/>
              <w:ind w:right="-195"/>
            </w:pPr>
            <w:r>
              <w:t>17</w:t>
            </w:r>
            <w:r w:rsidR="00DB5AD0" w:rsidRPr="00211C54">
              <w:t xml:space="preserve"> are still open/ongoing</w:t>
            </w:r>
          </w:p>
          <w:p w14:paraId="393FFD34" w14:textId="013C60D2" w:rsidR="00DB5AD0" w:rsidRDefault="00DB5AD0" w:rsidP="00DB5AD0">
            <w:pPr>
              <w:pStyle w:val="Tabletext"/>
            </w:pPr>
            <w:r w:rsidRPr="00211C54">
              <w:t xml:space="preserve">2 were listed as </w:t>
            </w:r>
            <w:r w:rsidR="00DA6660">
              <w:t>‘</w:t>
            </w:r>
            <w:r w:rsidRPr="00211C54">
              <w:t>other’</w:t>
            </w:r>
            <w:r>
              <w:t>.</w:t>
            </w:r>
          </w:p>
        </w:tc>
      </w:tr>
      <w:tr w:rsidR="00DB5AD0" w:rsidRPr="008A00EB" w14:paraId="57123A36" w14:textId="77777777">
        <w:tc>
          <w:tcPr>
            <w:tcW w:w="2127" w:type="dxa"/>
          </w:tcPr>
          <w:p w14:paraId="720BCEFF" w14:textId="6436752B" w:rsidR="00DB5AD0" w:rsidRPr="008A00EB" w:rsidRDefault="00DB5AD0" w:rsidP="00DB5AD0">
            <w:pPr>
              <w:pStyle w:val="Tabletext"/>
            </w:pPr>
            <w:r>
              <w:lastRenderedPageBreak/>
              <w:t>Department of Treaty, Aboriginal and Torres Strait Islander Partnerships, Communities, and the Arts</w:t>
            </w:r>
            <w:r w:rsidRPr="61539BFA">
              <w:rPr>
                <w:rStyle w:val="FootnoteReference"/>
              </w:rPr>
              <w:footnoteReference w:id="53"/>
            </w:r>
          </w:p>
        </w:tc>
        <w:tc>
          <w:tcPr>
            <w:tcW w:w="1701" w:type="dxa"/>
          </w:tcPr>
          <w:p w14:paraId="1B791083" w14:textId="2C0B0A53" w:rsidR="00DB5AD0" w:rsidRDefault="00DC4627" w:rsidP="00DB5AD0">
            <w:pPr>
              <w:pStyle w:val="Tabletext"/>
            </w:pPr>
            <w:r>
              <w:t>0</w:t>
            </w:r>
          </w:p>
          <w:p w14:paraId="2EE770D9" w14:textId="114C7FA3" w:rsidR="003D09C4" w:rsidRDefault="003D09C4" w:rsidP="00DB5AD0">
            <w:pPr>
              <w:pStyle w:val="Tabletext"/>
            </w:pPr>
            <w:r>
              <w:t>(</w:t>
            </w:r>
            <w:r w:rsidR="00063036">
              <w:t>7 in 2022-2023)</w:t>
            </w:r>
          </w:p>
          <w:p w14:paraId="4A11112F" w14:textId="77777777" w:rsidR="00DB5AD0" w:rsidRDefault="00DB5AD0" w:rsidP="00DB5AD0">
            <w:pPr>
              <w:pStyle w:val="Tabletext"/>
            </w:pPr>
          </w:p>
        </w:tc>
        <w:tc>
          <w:tcPr>
            <w:tcW w:w="5172" w:type="dxa"/>
          </w:tcPr>
          <w:p w14:paraId="0BCD1E5B" w14:textId="1371AC04" w:rsidR="00DB5AD0" w:rsidRDefault="00971284" w:rsidP="00DB5AD0">
            <w:pPr>
              <w:pStyle w:val="Tabletext"/>
            </w:pPr>
            <w:r>
              <w:t xml:space="preserve">No complaints </w:t>
            </w:r>
            <w:r w:rsidR="00A600D1">
              <w:t xml:space="preserve">raised human rights issues. </w:t>
            </w:r>
            <w:r w:rsidR="00DB5AD0">
              <w:t xml:space="preserve"> </w:t>
            </w:r>
          </w:p>
        </w:tc>
      </w:tr>
      <w:tr w:rsidR="00DB5AD0" w:rsidRPr="008A00EB" w14:paraId="09A1CA00" w14:textId="77777777">
        <w:tc>
          <w:tcPr>
            <w:tcW w:w="2127" w:type="dxa"/>
          </w:tcPr>
          <w:p w14:paraId="44501A4D" w14:textId="48B6842A" w:rsidR="00DB5AD0" w:rsidRPr="008A00EB" w:rsidRDefault="00DB5AD0" w:rsidP="00DB5AD0">
            <w:pPr>
              <w:pStyle w:val="Tabletext"/>
            </w:pPr>
            <w:r w:rsidRPr="0032027E">
              <w:t>Department of Health</w:t>
            </w:r>
            <w:r w:rsidRPr="0032027E">
              <w:rPr>
                <w:rStyle w:val="FootnoteReference"/>
              </w:rPr>
              <w:footnoteReference w:id="54"/>
            </w:r>
            <w:r w:rsidRPr="0032027E">
              <w:br/>
            </w:r>
          </w:p>
        </w:tc>
        <w:tc>
          <w:tcPr>
            <w:tcW w:w="1701" w:type="dxa"/>
          </w:tcPr>
          <w:p w14:paraId="1C5CE92F" w14:textId="7727F414" w:rsidR="00DB5AD0" w:rsidRPr="0032027E" w:rsidRDefault="00413F4B" w:rsidP="00DB5AD0">
            <w:pPr>
              <w:pStyle w:val="Tabletext"/>
            </w:pPr>
            <w:r>
              <w:t>1,516</w:t>
            </w:r>
            <w:r w:rsidR="00DB5AD0" w:rsidRPr="0032027E">
              <w:t xml:space="preserve"> complaints</w:t>
            </w:r>
          </w:p>
          <w:p w14:paraId="500DD284" w14:textId="6C013A22" w:rsidR="00DB5AD0" w:rsidRDefault="00DB5AD0" w:rsidP="00DB5AD0">
            <w:pPr>
              <w:pStyle w:val="Tabletext"/>
            </w:pPr>
            <w:r w:rsidRPr="0032027E">
              <w:t>(</w:t>
            </w:r>
            <w:r w:rsidR="006C58BC">
              <w:t>558</w:t>
            </w:r>
            <w:r w:rsidRPr="0032027E">
              <w:t xml:space="preserve"> in </w:t>
            </w:r>
            <w:r w:rsidRPr="0032027E">
              <w:rPr>
                <w:shd w:val="clear" w:color="auto" w:fill="E6E6E6"/>
              </w:rPr>
              <w:t>202</w:t>
            </w:r>
            <w:r w:rsidR="004E516E">
              <w:rPr>
                <w:shd w:val="clear" w:color="auto" w:fill="E6E6E6"/>
              </w:rPr>
              <w:t>2</w:t>
            </w:r>
            <w:r w:rsidRPr="0032027E">
              <w:t>-</w:t>
            </w:r>
            <w:r w:rsidRPr="0032027E">
              <w:rPr>
                <w:shd w:val="clear" w:color="auto" w:fill="E6E6E6"/>
              </w:rPr>
              <w:t>2</w:t>
            </w:r>
            <w:r w:rsidR="004E516E">
              <w:rPr>
                <w:shd w:val="clear" w:color="auto" w:fill="E6E6E6"/>
              </w:rPr>
              <w:t>3</w:t>
            </w:r>
            <w:r w:rsidRPr="0032027E">
              <w:t>)</w:t>
            </w:r>
          </w:p>
        </w:tc>
        <w:tc>
          <w:tcPr>
            <w:tcW w:w="5172" w:type="dxa"/>
          </w:tcPr>
          <w:p w14:paraId="16F501CE" w14:textId="01FA254E" w:rsidR="00DB5AD0" w:rsidRDefault="00DB5AD0" w:rsidP="00DB5AD0">
            <w:pPr>
              <w:pStyle w:val="Tabletext"/>
            </w:pPr>
            <w:r>
              <w:t xml:space="preserve">Of the </w:t>
            </w:r>
            <w:r w:rsidR="00413F4B">
              <w:t>1,51</w:t>
            </w:r>
            <w:r w:rsidR="00F73BCA">
              <w:t>6</w:t>
            </w:r>
            <w:r>
              <w:t xml:space="preserve"> complaints received, the outcomes were:</w:t>
            </w:r>
          </w:p>
          <w:p w14:paraId="2FA499F6" w14:textId="77777777" w:rsidR="00C431EA" w:rsidRDefault="00A75DFF" w:rsidP="006136E2">
            <w:pPr>
              <w:pStyle w:val="Tabletext"/>
              <w:numPr>
                <w:ilvl w:val="0"/>
                <w:numId w:val="33"/>
              </w:numPr>
              <w:spacing w:before="0" w:after="0"/>
              <w:ind w:hanging="318"/>
            </w:pPr>
            <w:r>
              <w:t xml:space="preserve">960 </w:t>
            </w:r>
            <w:r w:rsidR="00C431EA">
              <w:t>require further action.</w:t>
            </w:r>
          </w:p>
          <w:p w14:paraId="01E5E182" w14:textId="26ED1766" w:rsidR="006E18D3" w:rsidRDefault="007F325A" w:rsidP="006136E2">
            <w:pPr>
              <w:pStyle w:val="Tabletext"/>
              <w:numPr>
                <w:ilvl w:val="0"/>
                <w:numId w:val="33"/>
              </w:numPr>
              <w:spacing w:before="0" w:after="0"/>
              <w:ind w:hanging="318"/>
            </w:pPr>
            <w:r>
              <w:t>179 require no further action</w:t>
            </w:r>
            <w:r w:rsidR="006136E2">
              <w:t>.</w:t>
            </w:r>
          </w:p>
          <w:p w14:paraId="16216416" w14:textId="77777777" w:rsidR="00DB5AD0" w:rsidRDefault="006136E2" w:rsidP="006136E2">
            <w:pPr>
              <w:pStyle w:val="Tabletext"/>
              <w:numPr>
                <w:ilvl w:val="0"/>
                <w:numId w:val="33"/>
              </w:numPr>
              <w:spacing w:before="0" w:after="0"/>
              <w:ind w:hanging="318"/>
            </w:pPr>
            <w:r w:rsidRPr="006136E2">
              <w:t xml:space="preserve">As </w:t>
            </w:r>
            <w:proofErr w:type="gramStart"/>
            <w:r w:rsidRPr="006136E2">
              <w:t>at</w:t>
            </w:r>
            <w:proofErr w:type="gramEnd"/>
            <w:r w:rsidRPr="006136E2">
              <w:t xml:space="preserve"> 30 June 2024, 377 human rights complaints were open/ongoing, for conciliation, withdrawn or closed/lapsed</w:t>
            </w:r>
            <w:r>
              <w:t>.</w:t>
            </w:r>
            <w:r w:rsidR="00DB5AD0">
              <w:t xml:space="preserve"> </w:t>
            </w:r>
          </w:p>
          <w:p w14:paraId="506FBC19" w14:textId="77777777" w:rsidR="00002133" w:rsidRDefault="00002133" w:rsidP="00002133">
            <w:pPr>
              <w:pStyle w:val="Tabletext"/>
              <w:spacing w:before="0" w:after="0"/>
            </w:pPr>
          </w:p>
          <w:p w14:paraId="3D51E3ED" w14:textId="780C7E17" w:rsidR="00DB5AD0" w:rsidRDefault="00002133" w:rsidP="00557BB4">
            <w:pPr>
              <w:pStyle w:val="Tabletext"/>
              <w:spacing w:before="0"/>
            </w:pPr>
            <w:r w:rsidRPr="00002133">
              <w:t>The actions taken to deal with and resolve human rights complaints included giving an explanation, offering an apology, making changes to practices or processes, conciliation, further staff training and local management.</w:t>
            </w:r>
          </w:p>
        </w:tc>
      </w:tr>
      <w:tr w:rsidR="00DB5AD0" w:rsidRPr="008A00EB" w14:paraId="0DF323EF" w14:textId="77777777">
        <w:tc>
          <w:tcPr>
            <w:tcW w:w="2127" w:type="dxa"/>
          </w:tcPr>
          <w:p w14:paraId="57E38AB2" w14:textId="3D2240B8" w:rsidR="00DB5AD0" w:rsidRPr="008A00EB" w:rsidRDefault="00DB5AD0" w:rsidP="00DB5AD0">
            <w:pPr>
              <w:pStyle w:val="Tabletext"/>
            </w:pPr>
            <w:r>
              <w:t>Department of Youth Justice</w:t>
            </w:r>
            <w:r>
              <w:rPr>
                <w:rStyle w:val="FootnoteReference"/>
              </w:rPr>
              <w:footnoteReference w:id="55"/>
            </w:r>
          </w:p>
        </w:tc>
        <w:tc>
          <w:tcPr>
            <w:tcW w:w="1701" w:type="dxa"/>
          </w:tcPr>
          <w:p w14:paraId="149EAC3E" w14:textId="77777777" w:rsidR="00DB5AD0" w:rsidRDefault="009E021D" w:rsidP="00DB5AD0">
            <w:pPr>
              <w:pStyle w:val="Tabletext"/>
            </w:pPr>
            <w:r>
              <w:t>93</w:t>
            </w:r>
            <w:r w:rsidR="00DB5AD0">
              <w:t xml:space="preserve"> complaints</w:t>
            </w:r>
          </w:p>
          <w:p w14:paraId="4F4CB192" w14:textId="251E0BF7" w:rsidR="00DB5AD0" w:rsidRDefault="00015AB8" w:rsidP="00DB5AD0">
            <w:pPr>
              <w:pStyle w:val="Tabletext"/>
            </w:pPr>
            <w:r>
              <w:t>(</w:t>
            </w:r>
            <w:r w:rsidR="0018220C" w:rsidRPr="0018220C">
              <w:t>152</w:t>
            </w:r>
            <w:r w:rsidR="0018220C">
              <w:t xml:space="preserve"> in 2022-23)</w:t>
            </w:r>
          </w:p>
        </w:tc>
        <w:tc>
          <w:tcPr>
            <w:tcW w:w="5172" w:type="dxa"/>
          </w:tcPr>
          <w:p w14:paraId="4EAABE92" w14:textId="6EC2AEC9" w:rsidR="00DB5AD0" w:rsidRDefault="00DB5AD0" w:rsidP="00DB5AD0">
            <w:pPr>
              <w:pStyle w:val="Tabletext"/>
            </w:pPr>
            <w:r>
              <w:t xml:space="preserve">There were </w:t>
            </w:r>
            <w:r w:rsidR="00EB6072">
              <w:t>93</w:t>
            </w:r>
            <w:r>
              <w:t xml:space="preserve"> complaints which were received where human rights were engaged. </w:t>
            </w:r>
          </w:p>
          <w:p w14:paraId="075DD616" w14:textId="5D7CDD1F" w:rsidR="00DB5AD0" w:rsidRDefault="00DB5AD0" w:rsidP="00DB5AD0">
            <w:pPr>
              <w:pStyle w:val="Tabletext"/>
            </w:pPr>
            <w:r>
              <w:t xml:space="preserve">Of the </w:t>
            </w:r>
            <w:r w:rsidR="00EB6072">
              <w:t>93</w:t>
            </w:r>
            <w:r>
              <w:t xml:space="preserve"> complaints received:</w:t>
            </w:r>
          </w:p>
          <w:p w14:paraId="35EAC4D0" w14:textId="2C8633A9" w:rsidR="00DB5AD0" w:rsidRDefault="00631B3E" w:rsidP="00151589">
            <w:pPr>
              <w:pStyle w:val="Tabletext"/>
              <w:numPr>
                <w:ilvl w:val="0"/>
                <w:numId w:val="34"/>
              </w:numPr>
              <w:spacing w:before="0" w:after="0"/>
            </w:pPr>
            <w:r>
              <w:t>39</w:t>
            </w:r>
            <w:r w:rsidR="00DB5AD0">
              <w:t xml:space="preserve"> were investigated and unsubstantiated</w:t>
            </w:r>
            <w:r>
              <w:t>.</w:t>
            </w:r>
          </w:p>
          <w:p w14:paraId="0A8D2998" w14:textId="1CFC10B0" w:rsidR="00DB5AD0" w:rsidRDefault="00631B3E" w:rsidP="00151589">
            <w:pPr>
              <w:pStyle w:val="Tabletext"/>
              <w:numPr>
                <w:ilvl w:val="0"/>
                <w:numId w:val="34"/>
              </w:numPr>
              <w:spacing w:before="0" w:after="0"/>
            </w:pPr>
            <w:r>
              <w:t>22</w:t>
            </w:r>
            <w:r w:rsidR="00DB5AD0">
              <w:t xml:space="preserve"> were resolved through a local management action</w:t>
            </w:r>
            <w:r w:rsidR="003447AB">
              <w:t>.</w:t>
            </w:r>
          </w:p>
          <w:p w14:paraId="64817160" w14:textId="4246C795" w:rsidR="00DB5AD0" w:rsidRDefault="00861B35" w:rsidP="00151589">
            <w:pPr>
              <w:pStyle w:val="Tabletext"/>
              <w:numPr>
                <w:ilvl w:val="0"/>
                <w:numId w:val="34"/>
              </w:numPr>
              <w:spacing w:before="0" w:after="0"/>
            </w:pPr>
            <w:r>
              <w:t>20</w:t>
            </w:r>
            <w:r w:rsidR="00DB5AD0">
              <w:t xml:space="preserve"> are still being investigated</w:t>
            </w:r>
          </w:p>
          <w:p w14:paraId="54E762D0" w14:textId="76BBAE74" w:rsidR="00DB5AD0" w:rsidRDefault="00286E29" w:rsidP="00151589">
            <w:pPr>
              <w:pStyle w:val="Tabletext"/>
              <w:numPr>
                <w:ilvl w:val="0"/>
                <w:numId w:val="34"/>
              </w:numPr>
              <w:spacing w:before="0" w:after="0"/>
            </w:pPr>
            <w:r>
              <w:t>4</w:t>
            </w:r>
            <w:r w:rsidR="00DB5AD0">
              <w:t xml:space="preserve"> were investigated and identified as frivolous or insufficient evidence to support allegation</w:t>
            </w:r>
            <w:r w:rsidR="00AA1BDF">
              <w:t>.</w:t>
            </w:r>
          </w:p>
          <w:p w14:paraId="12A3A151" w14:textId="77777777" w:rsidR="0046433A" w:rsidRDefault="0046433A" w:rsidP="00151589">
            <w:pPr>
              <w:pStyle w:val="Tabletext"/>
              <w:numPr>
                <w:ilvl w:val="0"/>
                <w:numId w:val="34"/>
              </w:numPr>
              <w:spacing w:before="0"/>
            </w:pPr>
            <w:r w:rsidRPr="0046433A">
              <w:t>8</w:t>
            </w:r>
            <w:r w:rsidR="00DB5AD0">
              <w:t xml:space="preserve"> were investigated and </w:t>
            </w:r>
            <w:r w:rsidRPr="0046433A">
              <w:t>substantiated.</w:t>
            </w:r>
          </w:p>
          <w:p w14:paraId="4C44FEE3" w14:textId="3A0F1993" w:rsidR="00DB5AD0" w:rsidRDefault="0046433A" w:rsidP="001E2EAA">
            <w:pPr>
              <w:pStyle w:val="Tabletext"/>
            </w:pPr>
            <w:r w:rsidRPr="0046433A">
              <w:t>Remedies and actions</w:t>
            </w:r>
            <w:r w:rsidR="007066E1">
              <w:t xml:space="preserve"> for the substantiated </w:t>
            </w:r>
            <w:r w:rsidRPr="0046433A">
              <w:t>matters included performance discussions with staff members, opportunity for restorative conversations between young people and staff members, and a review of operations and practices.</w:t>
            </w:r>
          </w:p>
        </w:tc>
      </w:tr>
    </w:tbl>
    <w:p w14:paraId="78B4841F" w14:textId="2B564DE3" w:rsidR="008B1309" w:rsidRPr="00144551" w:rsidRDefault="00631AD9" w:rsidP="008B1309">
      <w:r>
        <w:rPr>
          <w:noProof/>
        </w:rPr>
        <w:lastRenderedPageBreak/>
        <w:drawing>
          <wp:anchor distT="0" distB="0" distL="114300" distR="114300" simplePos="0" relativeHeight="251658259" behindDoc="1" locked="0" layoutInCell="1" allowOverlap="1" wp14:anchorId="20A69500" wp14:editId="29FEDA01">
            <wp:simplePos x="0" y="0"/>
            <wp:positionH relativeFrom="page">
              <wp:posOffset>-6724650</wp:posOffset>
            </wp:positionH>
            <wp:positionV relativeFrom="paragraph">
              <wp:posOffset>-914400</wp:posOffset>
            </wp:positionV>
            <wp:extent cx="16002974" cy="10677525"/>
            <wp:effectExtent l="0" t="0" r="0" b="0"/>
            <wp:wrapNone/>
            <wp:docPr id="19" name="Picture 19" descr="People sitting outdoors in the late afternoon sun on a grassy slope looking toward a city skyline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eople sitting outdoors in the late afternoon sun on a grassy slope looking toward a city skyline in the dista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02974" cy="1067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6D9F37" w14:textId="72B6E7F0" w:rsidR="00484AA4" w:rsidRDefault="001D4DAF" w:rsidP="007E5442">
      <w:pPr>
        <w:pStyle w:val="Sectiontitle"/>
      </w:pPr>
      <w:bookmarkStart w:id="520" w:name="_Toc884098592"/>
      <w:bookmarkStart w:id="521" w:name="_Toc117697220"/>
      <w:bookmarkStart w:id="522" w:name="_Toc147757366"/>
      <w:bookmarkStart w:id="523" w:name="_Toc148086995"/>
      <w:bookmarkStart w:id="524" w:name="_Toc183013967"/>
      <w:bookmarkEnd w:id="520"/>
      <w:r>
        <w:rPr>
          <w:noProof/>
        </w:rPr>
        <mc:AlternateContent>
          <mc:Choice Requires="wps">
            <w:drawing>
              <wp:anchor distT="0" distB="0" distL="114300" distR="114300" simplePos="0" relativeHeight="251658260" behindDoc="1" locked="0" layoutInCell="1" allowOverlap="1" wp14:anchorId="0E464663" wp14:editId="0D810F1A">
                <wp:simplePos x="0" y="0"/>
                <wp:positionH relativeFrom="page">
                  <wp:posOffset>-95250</wp:posOffset>
                </wp:positionH>
                <wp:positionV relativeFrom="paragraph">
                  <wp:posOffset>3670935</wp:posOffset>
                </wp:positionV>
                <wp:extent cx="6477000" cy="740410"/>
                <wp:effectExtent l="0" t="0" r="0" b="2540"/>
                <wp:wrapNone/>
                <wp:docPr id="20" name="Rectangle 20"/>
                <wp:cNvGraphicFramePr/>
                <a:graphic xmlns:a="http://schemas.openxmlformats.org/drawingml/2006/main">
                  <a:graphicData uri="http://schemas.microsoft.com/office/word/2010/wordprocessingShape">
                    <wps:wsp>
                      <wps:cNvSpPr/>
                      <wps:spPr>
                        <a:xfrm>
                          <a:off x="0" y="0"/>
                          <a:ext cx="6477000" cy="740410"/>
                        </a:xfrm>
                        <a:prstGeom prst="rect">
                          <a:avLst/>
                        </a:prstGeom>
                        <a:solidFill>
                          <a:srgbClr val="D83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150C93" id="Rectangle 20" o:spid="_x0000_s1026" style="position:absolute;margin-left:-7.5pt;margin-top:289.05pt;width:510pt;height:58.3pt;z-index:-2516582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" fillcolor="#d83a37" stroked="f" strokeweight="1pt">
                <w10:wrap anchorx="page"/>
              </v:rect>
            </w:pict>
          </mc:Fallback>
        </mc:AlternateContent>
      </w:r>
      <w:r>
        <w:rPr>
          <w:noProof/>
        </w:rPr>
        <mc:AlternateContent>
          <mc:Choice Requires="wps">
            <w:drawing>
              <wp:anchor distT="0" distB="0" distL="114300" distR="114300" simplePos="0" relativeHeight="251658261" behindDoc="1" locked="0" layoutInCell="1" allowOverlap="1" wp14:anchorId="5CAE2BF2" wp14:editId="2B2D1717">
                <wp:simplePos x="0" y="0"/>
                <wp:positionH relativeFrom="page">
                  <wp:posOffset>-95250</wp:posOffset>
                </wp:positionH>
                <wp:positionV relativeFrom="paragraph">
                  <wp:posOffset>4505325</wp:posOffset>
                </wp:positionV>
                <wp:extent cx="4076700" cy="740410"/>
                <wp:effectExtent l="0" t="0" r="0" b="2540"/>
                <wp:wrapNone/>
                <wp:docPr id="21" name="Rectangle 21"/>
                <wp:cNvGraphicFramePr/>
                <a:graphic xmlns:a="http://schemas.openxmlformats.org/drawingml/2006/main">
                  <a:graphicData uri="http://schemas.microsoft.com/office/word/2010/wordprocessingShape">
                    <wps:wsp>
                      <wps:cNvSpPr/>
                      <wps:spPr>
                        <a:xfrm>
                          <a:off x="0" y="0"/>
                          <a:ext cx="4076700" cy="740410"/>
                        </a:xfrm>
                        <a:prstGeom prst="rect">
                          <a:avLst/>
                        </a:prstGeom>
                        <a:solidFill>
                          <a:srgbClr val="D83A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E0EE11" id="Rectangle 21" o:spid="_x0000_s1026" style="position:absolute;margin-left:-7.5pt;margin-top:354.75pt;width:321pt;height:58.3pt;z-index:-25165821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" fillcolor="#d83a37" stroked="f" strokeweight="1pt">
                <w10:wrap anchorx="page"/>
              </v:rect>
            </w:pict>
          </mc:Fallback>
        </mc:AlternateContent>
      </w:r>
      <w:r w:rsidR="00484AA4">
        <w:t>Human rights</w:t>
      </w:r>
      <w:r w:rsidR="00594F23">
        <w:t xml:space="preserve"> in the</w:t>
      </w:r>
      <w:r w:rsidR="00484AA4">
        <w:t xml:space="preserve"> com</w:t>
      </w:r>
      <w:r w:rsidR="00594F23">
        <w:t>munity</w:t>
      </w:r>
      <w:bookmarkEnd w:id="521"/>
      <w:bookmarkEnd w:id="522"/>
      <w:bookmarkEnd w:id="523"/>
      <w:bookmarkEnd w:id="524"/>
    </w:p>
    <w:p w14:paraId="636E3164" w14:textId="1C68EE56" w:rsidR="00ED0ECD" w:rsidRPr="00BD5CEF" w:rsidRDefault="00ED0ECD" w:rsidP="00E17CA5">
      <w:pPr>
        <w:ind w:right="0"/>
      </w:pPr>
    </w:p>
    <w:p w14:paraId="2B049FDD" w14:textId="0342919B" w:rsidR="00A409EB" w:rsidRPr="00A409EB" w:rsidRDefault="00A409EB" w:rsidP="00E17CA5">
      <w:pPr>
        <w:ind w:right="0"/>
      </w:pPr>
    </w:p>
    <w:p w14:paraId="72238441" w14:textId="3AB34904" w:rsidR="006F377C" w:rsidRPr="006E242A" w:rsidRDefault="391EEB24" w:rsidP="00E17CA5">
      <w:pPr>
        <w:ind w:right="0"/>
        <w:rPr>
          <w:color w:val="D83A37"/>
        </w:rPr>
      </w:pPr>
      <w:r>
        <w:t xml:space="preserve"> </w:t>
      </w:r>
      <w:r w:rsidR="00367397" w:rsidRPr="25306663">
        <w:rPr>
          <w:color w:val="D46228"/>
        </w:rPr>
        <w:br w:type="page"/>
      </w:r>
      <w:bookmarkStart w:id="525" w:name="_Toc84593958"/>
      <w:bookmarkStart w:id="526" w:name="_Toc85451833"/>
      <w:bookmarkStart w:id="527" w:name="_Toc85526764"/>
      <w:bookmarkStart w:id="528" w:name="_Toc85787179"/>
      <w:bookmarkStart w:id="529" w:name="_Toc964499330"/>
      <w:bookmarkStart w:id="530" w:name="_Toc117697221"/>
      <w:bookmarkStart w:id="531" w:name="_Toc147757367"/>
      <w:bookmarkStart w:id="532" w:name="_Toc148086996"/>
      <w:bookmarkStart w:id="533" w:name="_Toc183013968"/>
      <w:r w:rsidR="006F377C" w:rsidRPr="006E242A">
        <w:rPr>
          <w:rStyle w:val="Heading1Char"/>
          <w:color w:val="D83A37"/>
        </w:rPr>
        <w:lastRenderedPageBreak/>
        <w:t>Community education</w:t>
      </w:r>
      <w:bookmarkEnd w:id="525"/>
      <w:bookmarkEnd w:id="526"/>
      <w:bookmarkEnd w:id="527"/>
      <w:bookmarkEnd w:id="528"/>
      <w:bookmarkEnd w:id="529"/>
      <w:r w:rsidR="005C6536">
        <w:rPr>
          <w:rStyle w:val="Heading1Char"/>
          <w:color w:val="D83A37"/>
        </w:rPr>
        <w:t xml:space="preserve"> and training</w:t>
      </w:r>
      <w:bookmarkEnd w:id="530"/>
      <w:bookmarkEnd w:id="531"/>
      <w:bookmarkEnd w:id="532"/>
      <w:bookmarkEnd w:id="533"/>
    </w:p>
    <w:p w14:paraId="0D869FF2" w14:textId="77777777" w:rsidR="0058445C" w:rsidRDefault="00E568D5" w:rsidP="00084130">
      <w:r>
        <w:t xml:space="preserve">The Human Rights Act gives the Commission functions </w:t>
      </w:r>
      <w:r w:rsidR="0058445C">
        <w:t>to:</w:t>
      </w:r>
    </w:p>
    <w:p w14:paraId="16DD49CB" w14:textId="2E0595CD" w:rsidR="0058445C" w:rsidRPr="00AF4776" w:rsidRDefault="0058445C" w:rsidP="00084130">
      <w:pPr>
        <w:pStyle w:val="Listparagraph-bulleted"/>
      </w:pPr>
      <w:r w:rsidRPr="00AF4776">
        <w:t>promote an understanding</w:t>
      </w:r>
      <w:r w:rsidR="00CA0FA3">
        <w:t xml:space="preserve"> and</w:t>
      </w:r>
      <w:r w:rsidRPr="00AF4776">
        <w:t xml:space="preserve"> acceptance, and </w:t>
      </w:r>
      <w:r w:rsidR="00CA0FA3">
        <w:t xml:space="preserve">the </w:t>
      </w:r>
      <w:r w:rsidRPr="00AF4776">
        <w:t>public discussion</w:t>
      </w:r>
      <w:r w:rsidR="00CA0FA3">
        <w:t>,</w:t>
      </w:r>
      <w:r w:rsidRPr="00AF4776">
        <w:t xml:space="preserve"> of human rights</w:t>
      </w:r>
    </w:p>
    <w:p w14:paraId="40A7F78E" w14:textId="77777777" w:rsidR="0058445C" w:rsidRPr="00AF4776" w:rsidRDefault="0058445C" w:rsidP="00084130">
      <w:pPr>
        <w:pStyle w:val="Listparagraph-bulleted"/>
      </w:pPr>
      <w:r w:rsidRPr="00AF4776">
        <w:t>make information about human rights available to the community</w:t>
      </w:r>
    </w:p>
    <w:p w14:paraId="2DE2AACB" w14:textId="60D9F27B" w:rsidR="0058445C" w:rsidRDefault="0058445C" w:rsidP="00084130">
      <w:pPr>
        <w:pStyle w:val="Listparagraph-bulleted"/>
      </w:pPr>
      <w:r w:rsidRPr="7CCBA865">
        <w:t>provide education about human rights and the Act</w:t>
      </w:r>
      <w:r>
        <w:t>.</w:t>
      </w:r>
      <w:r w:rsidR="001F64EF">
        <w:rPr>
          <w:rStyle w:val="FootnoteReference"/>
        </w:rPr>
        <w:footnoteReference w:id="56"/>
      </w:r>
    </w:p>
    <w:p w14:paraId="57959FD5" w14:textId="6B8594B5" w:rsidR="006F377C" w:rsidRDefault="002267FE" w:rsidP="00084130">
      <w:r>
        <w:t>This work is integral</w:t>
      </w:r>
      <w:r w:rsidR="006F377C">
        <w:t xml:space="preserve"> to </w:t>
      </w:r>
      <w:r w:rsidR="00950624">
        <w:t xml:space="preserve">achieving </w:t>
      </w:r>
      <w:r w:rsidR="007C6B4C">
        <w:t>the Act’s objectives</w:t>
      </w:r>
      <w:r w:rsidR="006F377C">
        <w:t xml:space="preserve"> of protecting and promoting human rights</w:t>
      </w:r>
      <w:r w:rsidR="009C51C6">
        <w:t>, building a</w:t>
      </w:r>
      <w:r w:rsidR="0097093C">
        <w:t xml:space="preserve"> </w:t>
      </w:r>
      <w:r w:rsidR="006F377C">
        <w:t xml:space="preserve">culture </w:t>
      </w:r>
      <w:r w:rsidR="0097093C">
        <w:t xml:space="preserve">in the public sector that </w:t>
      </w:r>
      <w:r w:rsidR="00ED3ABD">
        <w:t>respects human rights,</w:t>
      </w:r>
      <w:r w:rsidR="006F377C">
        <w:t xml:space="preserve"> and promoting a dialogue about the nature, meaning and scope of human rights.</w:t>
      </w:r>
      <w:r w:rsidR="006F377C">
        <w:rPr>
          <w:rStyle w:val="FootnoteReference"/>
        </w:rPr>
        <w:footnoteReference w:id="57"/>
      </w:r>
      <w:r w:rsidR="006F377C">
        <w:t xml:space="preserve"> </w:t>
      </w:r>
    </w:p>
    <w:p w14:paraId="18C675F9" w14:textId="7303FF6F" w:rsidR="00713652" w:rsidRPr="00C02FB8" w:rsidRDefault="00713652" w:rsidP="00E17CA5">
      <w:pPr>
        <w:pStyle w:val="Heading2"/>
        <w:ind w:right="0"/>
        <w:rPr>
          <w:color w:val="D83A37"/>
        </w:rPr>
      </w:pPr>
      <w:bookmarkStart w:id="534" w:name="_Toc117697222"/>
      <w:bookmarkStart w:id="535" w:name="_Toc117697929"/>
      <w:bookmarkStart w:id="536" w:name="_Toc147757368"/>
      <w:bookmarkStart w:id="537" w:name="_Toc148086997"/>
      <w:bookmarkStart w:id="538" w:name="_Toc183013969"/>
      <w:r w:rsidRPr="00C02FB8">
        <w:rPr>
          <w:color w:val="D83A37"/>
        </w:rPr>
        <w:t>Training for public entities</w:t>
      </w:r>
      <w:bookmarkEnd w:id="534"/>
      <w:bookmarkEnd w:id="535"/>
      <w:bookmarkEnd w:id="536"/>
      <w:bookmarkEnd w:id="537"/>
      <w:bookmarkEnd w:id="538"/>
    </w:p>
    <w:p w14:paraId="3D441CB7" w14:textId="222FAF82" w:rsidR="00374E71" w:rsidRPr="00C02FB8" w:rsidRDefault="0038396F" w:rsidP="00084130">
      <w:r w:rsidRPr="00C02FB8">
        <w:t xml:space="preserve">In addition to human rights complaint handling functions, the </w:t>
      </w:r>
      <w:r w:rsidR="007D78FD" w:rsidRPr="00C02FB8">
        <w:t>Commission provides education and training to government</w:t>
      </w:r>
      <w:r w:rsidR="00117975" w:rsidRPr="00C02FB8">
        <w:t xml:space="preserve"> </w:t>
      </w:r>
      <w:r w:rsidR="007D78FD" w:rsidRPr="00C02FB8">
        <w:t>and functional public entities</w:t>
      </w:r>
      <w:r w:rsidR="00101240" w:rsidRPr="00C02FB8">
        <w:t xml:space="preserve"> (as well as private </w:t>
      </w:r>
      <w:r w:rsidR="00357C7A" w:rsidRPr="00C02FB8">
        <w:t xml:space="preserve">and not-for-profit </w:t>
      </w:r>
      <w:r w:rsidR="00101240" w:rsidRPr="00C02FB8">
        <w:t>sector</w:t>
      </w:r>
      <w:r w:rsidR="00357C7A" w:rsidRPr="00C02FB8">
        <w:t>s</w:t>
      </w:r>
      <w:r w:rsidR="00101240" w:rsidRPr="00C02FB8">
        <w:t>)</w:t>
      </w:r>
      <w:r w:rsidR="0041586E" w:rsidRPr="00C02FB8">
        <w:t xml:space="preserve">, and in the financial year delivered </w:t>
      </w:r>
      <w:r w:rsidR="004E7A1B" w:rsidRPr="00C02FB8">
        <w:t xml:space="preserve">45 </w:t>
      </w:r>
      <w:r w:rsidR="0041586E" w:rsidRPr="00C02FB8">
        <w:rPr>
          <w:i/>
        </w:rPr>
        <w:t>Introduction to the Human Rights Act</w:t>
      </w:r>
      <w:r w:rsidR="0041586E" w:rsidRPr="00C02FB8">
        <w:t xml:space="preserve"> </w:t>
      </w:r>
      <w:r w:rsidR="00684865" w:rsidRPr="00C02FB8">
        <w:t>sessions</w:t>
      </w:r>
      <w:r w:rsidR="00102E2B" w:rsidRPr="00C02FB8">
        <w:t xml:space="preserve">. The Commission delivered </w:t>
      </w:r>
      <w:r w:rsidR="007D63A1" w:rsidRPr="00C02FB8">
        <w:t>1</w:t>
      </w:r>
      <w:r w:rsidR="001F4E75" w:rsidRPr="00C02FB8">
        <w:t>1</w:t>
      </w:r>
      <w:r w:rsidR="007D63A1" w:rsidRPr="00C02FB8">
        <w:t xml:space="preserve"> sessions on </w:t>
      </w:r>
      <w:r w:rsidR="001F4E75" w:rsidRPr="00C02FB8">
        <w:rPr>
          <w:i/>
          <w:iCs/>
        </w:rPr>
        <w:t>Using the</w:t>
      </w:r>
      <w:r w:rsidR="001F4E75" w:rsidRPr="00C02FB8">
        <w:t xml:space="preserve"> </w:t>
      </w:r>
      <w:r w:rsidR="007D63A1" w:rsidRPr="00C02FB8">
        <w:rPr>
          <w:i/>
        </w:rPr>
        <w:t xml:space="preserve">Human Rights Act </w:t>
      </w:r>
      <w:r w:rsidR="007D63A1" w:rsidRPr="00C02FB8">
        <w:t>for community advocates</w:t>
      </w:r>
      <w:r w:rsidR="007D63A1" w:rsidRPr="00C02FB8">
        <w:rPr>
          <w:i/>
          <w:iCs/>
        </w:rPr>
        <w:t xml:space="preserve"> </w:t>
      </w:r>
      <w:r w:rsidR="007D63A1" w:rsidRPr="00C02FB8">
        <w:t xml:space="preserve">and </w:t>
      </w:r>
      <w:r w:rsidR="001F4E75" w:rsidRPr="00C02FB8">
        <w:t xml:space="preserve">1 </w:t>
      </w:r>
      <w:r w:rsidR="007D63A1" w:rsidRPr="00C02FB8">
        <w:t>session</w:t>
      </w:r>
      <w:r w:rsidR="001F4E75" w:rsidRPr="00C02FB8">
        <w:t xml:space="preserve"> </w:t>
      </w:r>
      <w:r w:rsidR="007D63A1" w:rsidRPr="00C02FB8">
        <w:t xml:space="preserve">on </w:t>
      </w:r>
      <w:r w:rsidR="001F4E75" w:rsidRPr="00C02FB8">
        <w:t>the</w:t>
      </w:r>
      <w:r w:rsidR="007D63A1" w:rsidRPr="00C02FB8">
        <w:t xml:space="preserve"> </w:t>
      </w:r>
      <w:r w:rsidR="007D63A1" w:rsidRPr="00C02FB8">
        <w:rPr>
          <w:i/>
          <w:iCs/>
        </w:rPr>
        <w:t>Human Rights Act for legal advocates</w:t>
      </w:r>
      <w:r w:rsidR="007D63A1" w:rsidRPr="00C02FB8">
        <w:t>.</w:t>
      </w:r>
    </w:p>
    <w:p w14:paraId="2FA21C75" w14:textId="02689C64" w:rsidR="007D63A1" w:rsidRPr="00C02FB8" w:rsidRDefault="00142E04" w:rsidP="00084130">
      <w:r w:rsidRPr="00C02FB8">
        <w:t>F</w:t>
      </w:r>
      <w:r w:rsidR="009F3184" w:rsidRPr="00C02FB8">
        <w:t xml:space="preserve">ace-to-face training is </w:t>
      </w:r>
      <w:r w:rsidR="00083E3F" w:rsidRPr="00C02FB8">
        <w:t xml:space="preserve">complemented by </w:t>
      </w:r>
      <w:r w:rsidRPr="00C02FB8">
        <w:t xml:space="preserve">the Commission’s </w:t>
      </w:r>
      <w:r w:rsidR="00B12293" w:rsidRPr="00C02FB8">
        <w:t>online learning modules</w:t>
      </w:r>
      <w:r w:rsidR="00083E3F" w:rsidRPr="00C02FB8">
        <w:t xml:space="preserve">, </w:t>
      </w:r>
      <w:r w:rsidR="007D63A1" w:rsidRPr="00C02FB8">
        <w:t xml:space="preserve">which have been increasing in popularity in </w:t>
      </w:r>
      <w:r w:rsidR="000610E6" w:rsidRPr="00C02FB8">
        <w:t>last 3 years.</w:t>
      </w:r>
    </w:p>
    <w:p w14:paraId="68C8372E" w14:textId="37227952" w:rsidR="007D78FD" w:rsidRPr="00C02FB8" w:rsidRDefault="00B12293" w:rsidP="00084130">
      <w:r w:rsidRPr="00C02FB8">
        <w:t>The</w:t>
      </w:r>
      <w:r w:rsidR="003E5A5A" w:rsidRPr="00C02FB8">
        <w:t xml:space="preserve"> online</w:t>
      </w:r>
      <w:r w:rsidRPr="00C02FB8">
        <w:t xml:space="preserve"> </w:t>
      </w:r>
      <w:r w:rsidRPr="00C02FB8">
        <w:rPr>
          <w:i/>
          <w:iCs/>
        </w:rPr>
        <w:t>Introduction to the Human Rights Act</w:t>
      </w:r>
      <w:r w:rsidRPr="00C02FB8" w:rsidDel="00B12293">
        <w:t xml:space="preserve"> </w:t>
      </w:r>
      <w:r w:rsidRPr="00C02FB8">
        <w:t xml:space="preserve">module was completed by </w:t>
      </w:r>
      <w:r w:rsidR="007A0DA3" w:rsidRPr="00C02FB8">
        <w:t>1813</w:t>
      </w:r>
      <w:r w:rsidR="00DC27CB" w:rsidRPr="00C02FB8">
        <w:t xml:space="preserve"> </w:t>
      </w:r>
      <w:r w:rsidR="004A6856" w:rsidRPr="00C02FB8">
        <w:t xml:space="preserve">people </w:t>
      </w:r>
      <w:r w:rsidR="000E0DF4" w:rsidRPr="00C02FB8">
        <w:t xml:space="preserve">and </w:t>
      </w:r>
      <w:r w:rsidR="007D7BB0" w:rsidRPr="00C02FB8">
        <w:t>5740</w:t>
      </w:r>
      <w:r w:rsidR="000E0DF4" w:rsidRPr="00C02FB8">
        <w:t xml:space="preserve"> </w:t>
      </w:r>
      <w:r w:rsidR="009F3184" w:rsidRPr="00C02FB8">
        <w:t>people</w:t>
      </w:r>
      <w:r w:rsidR="000E0DF4" w:rsidRPr="00C02FB8">
        <w:t xml:space="preserve"> completed </w:t>
      </w:r>
      <w:r w:rsidR="004A6856" w:rsidRPr="00C02FB8">
        <w:t>the</w:t>
      </w:r>
      <w:r w:rsidR="00672ECB" w:rsidRPr="00C02FB8">
        <w:t xml:space="preserve"> </w:t>
      </w:r>
      <w:proofErr w:type="gramStart"/>
      <w:r w:rsidR="00672ECB" w:rsidRPr="00C02FB8">
        <w:rPr>
          <w:i/>
        </w:rPr>
        <w:t>Public</w:t>
      </w:r>
      <w:proofErr w:type="gramEnd"/>
      <w:r w:rsidR="00672ECB" w:rsidRPr="00C02FB8">
        <w:rPr>
          <w:i/>
        </w:rPr>
        <w:t xml:space="preserve"> entities and the Queensland Human Rights Act</w:t>
      </w:r>
      <w:r w:rsidR="009F3184" w:rsidRPr="00C02FB8">
        <w:rPr>
          <w:i/>
          <w:iCs/>
        </w:rPr>
        <w:t xml:space="preserve"> </w:t>
      </w:r>
      <w:r w:rsidR="009F3184" w:rsidRPr="00C02FB8">
        <w:t>module</w:t>
      </w:r>
      <w:r w:rsidR="00672ECB" w:rsidRPr="00C02FB8">
        <w:t xml:space="preserve">. </w:t>
      </w:r>
    </w:p>
    <w:p w14:paraId="3C55EC6B" w14:textId="6525F746" w:rsidR="001D1B2E" w:rsidRPr="001D1B2E" w:rsidRDefault="001D1B2E" w:rsidP="00084130">
      <w:r w:rsidRPr="00C02FB8">
        <w:t xml:space="preserve">In addition to the </w:t>
      </w:r>
      <w:proofErr w:type="gramStart"/>
      <w:r w:rsidRPr="00C02FB8">
        <w:t>publicly-available</w:t>
      </w:r>
      <w:proofErr w:type="gramEnd"/>
      <w:r w:rsidRPr="00C02FB8">
        <w:t xml:space="preserve"> modules, a </w:t>
      </w:r>
      <w:bookmarkStart w:id="539" w:name="_Hlk106090949"/>
      <w:r w:rsidRPr="00C02FB8">
        <w:t xml:space="preserve">tailored ‘Public entities and the </w:t>
      </w:r>
      <w:r w:rsidRPr="00C02FB8">
        <w:rPr>
          <w:i/>
          <w:iCs/>
        </w:rPr>
        <w:t xml:space="preserve">Queensland Human Rights Act 2019’ </w:t>
      </w:r>
      <w:r w:rsidRPr="00C02FB8">
        <w:t xml:space="preserve">module was developed for the Department of Children, Youth Justice and Multicultural Affairs. </w:t>
      </w:r>
      <w:bookmarkEnd w:id="539"/>
      <w:r w:rsidRPr="00C02FB8">
        <w:t>This module was completed by an 1,103 people.</w:t>
      </w:r>
    </w:p>
    <w:p w14:paraId="135FEECD" w14:textId="77777777" w:rsidR="00BC6D97" w:rsidRPr="006E242A" w:rsidRDefault="00BC6D97" w:rsidP="00E17CA5">
      <w:pPr>
        <w:pStyle w:val="Heading2"/>
        <w:ind w:right="0"/>
        <w:rPr>
          <w:color w:val="D83A37"/>
        </w:rPr>
      </w:pPr>
      <w:bookmarkStart w:id="540" w:name="_Toc147757369"/>
      <w:bookmarkStart w:id="541" w:name="_Toc148086998"/>
      <w:bookmarkStart w:id="542" w:name="_Toc183013970"/>
      <w:r w:rsidRPr="006E242A">
        <w:rPr>
          <w:color w:val="D83A37"/>
        </w:rPr>
        <w:t>Human Rights Week</w:t>
      </w:r>
      <w:bookmarkEnd w:id="540"/>
      <w:bookmarkEnd w:id="541"/>
      <w:bookmarkEnd w:id="542"/>
    </w:p>
    <w:p w14:paraId="6258F581" w14:textId="77777777" w:rsidR="00BC6D97" w:rsidRDefault="00BC6D97" w:rsidP="00084130">
      <w:r>
        <w:t xml:space="preserve">As part of our objective to provide education and awareness about human rights to the community, the Commission runs an annual </w:t>
      </w:r>
      <w:r w:rsidRPr="00A21D7D">
        <w:t xml:space="preserve">Human Rights </w:t>
      </w:r>
      <w:r>
        <w:t>Week</w:t>
      </w:r>
      <w:r w:rsidRPr="00A21D7D">
        <w:t xml:space="preserve"> campaign</w:t>
      </w:r>
      <w:r>
        <w:t xml:space="preserve"> starting on</w:t>
      </w:r>
      <w:r w:rsidRPr="00A21D7D">
        <w:t xml:space="preserve"> </w:t>
      </w:r>
      <w:r>
        <w:t xml:space="preserve">1 December and culminating on Human Rights Day on 10 December. </w:t>
      </w:r>
    </w:p>
    <w:p w14:paraId="4641B8F4" w14:textId="41614305" w:rsidR="00C02FB8" w:rsidRDefault="00C02FB8" w:rsidP="00084130">
      <w:r>
        <w:t>This year marked the 75</w:t>
      </w:r>
      <w:r w:rsidRPr="00C02FB8">
        <w:rPr>
          <w:vertAlign w:val="superscript"/>
        </w:rPr>
        <w:t>th</w:t>
      </w:r>
      <w:r>
        <w:t xml:space="preserve"> anniversary of the Universal Declaration of Human Rights. Our theme for Human Rights Week 2023 was ‘Universal means everyone’, exploring what it means to protect and promote human rights for all.</w:t>
      </w:r>
    </w:p>
    <w:p w14:paraId="17057329" w14:textId="25FF618B" w:rsidR="00C02FB8" w:rsidRDefault="00C02FB8" w:rsidP="00084130">
      <w:r>
        <w:t>The Commission offered a range of free training opportunities during Human Rights Week, including:</w:t>
      </w:r>
    </w:p>
    <w:p w14:paraId="341F215D" w14:textId="094C2593" w:rsidR="00C02FB8" w:rsidRDefault="00C02FB8" w:rsidP="00C02FB8">
      <w:pPr>
        <w:pStyle w:val="ListParagraph"/>
        <w:numPr>
          <w:ilvl w:val="0"/>
          <w:numId w:val="37"/>
        </w:numPr>
      </w:pPr>
      <w:r>
        <w:t>Using the Human Rights Act</w:t>
      </w:r>
    </w:p>
    <w:p w14:paraId="3CCD108F" w14:textId="65EE154D" w:rsidR="00C02FB8" w:rsidRDefault="00C02FB8" w:rsidP="00C02FB8">
      <w:pPr>
        <w:pStyle w:val="ListParagraph"/>
        <w:numPr>
          <w:ilvl w:val="0"/>
          <w:numId w:val="37"/>
        </w:numPr>
      </w:pPr>
      <w:r>
        <w:lastRenderedPageBreak/>
        <w:t>Know your rights – an intro for Mob</w:t>
      </w:r>
    </w:p>
    <w:p w14:paraId="0A435013" w14:textId="6E4F5B46" w:rsidR="00C02FB8" w:rsidRDefault="00C02FB8" w:rsidP="00C02FB8">
      <w:pPr>
        <w:pStyle w:val="ListParagraph"/>
        <w:numPr>
          <w:ilvl w:val="0"/>
          <w:numId w:val="37"/>
        </w:numPr>
      </w:pPr>
      <w:r>
        <w:t>Queensland’s Human Rights Act – for the housing and homelessness sector; and for the disability sector</w:t>
      </w:r>
    </w:p>
    <w:p w14:paraId="02FBBFBE" w14:textId="5A6187B3" w:rsidR="00C02FB8" w:rsidRDefault="00C02FB8" w:rsidP="00C02FB8">
      <w:pPr>
        <w:pStyle w:val="ListParagraph"/>
        <w:numPr>
          <w:ilvl w:val="0"/>
          <w:numId w:val="37"/>
        </w:numPr>
      </w:pPr>
      <w:r>
        <w:t>Queensland’s Anti-Discrimination Act.</w:t>
      </w:r>
    </w:p>
    <w:p w14:paraId="198CFA3C" w14:textId="73C7BB48" w:rsidR="0023788D" w:rsidRDefault="00C02FB8" w:rsidP="00E17CA5">
      <w:pPr>
        <w:pStyle w:val="Heading2"/>
        <w:ind w:right="0"/>
        <w:rPr>
          <w:color w:val="D83A37"/>
        </w:rPr>
      </w:pPr>
      <w:bookmarkStart w:id="543" w:name="_Toc183013971"/>
      <w:r>
        <w:rPr>
          <w:color w:val="D83A37"/>
        </w:rPr>
        <w:t>Yirmba First Nations Unit</w:t>
      </w:r>
      <w:bookmarkEnd w:id="543"/>
    </w:p>
    <w:p w14:paraId="5C7671EC" w14:textId="287196E1" w:rsidR="00C02FB8" w:rsidRDefault="00C02FB8" w:rsidP="00C02FB8">
      <w:r>
        <w:t>The Commission takes a leadership role in promoting and protecting the rights of Aboriginal people and Torres Strait Islander people in Queensland.</w:t>
      </w:r>
    </w:p>
    <w:p w14:paraId="4CD3F14C" w14:textId="606CC5A1" w:rsidR="00C02FB8" w:rsidRDefault="00C02FB8" w:rsidP="00C02FB8">
      <w:pPr>
        <w:rPr>
          <w:rFonts w:cs="Arial"/>
          <w:szCs w:val="20"/>
        </w:rPr>
      </w:pPr>
      <w:r>
        <w:t xml:space="preserve">In March 2024, our First Nations Unit was named Yirmba by respected Gimuy </w:t>
      </w:r>
      <w:proofErr w:type="spellStart"/>
      <w:r>
        <w:t>Walubara</w:t>
      </w:r>
      <w:proofErr w:type="spellEnd"/>
      <w:r>
        <w:t xml:space="preserve"> Yidinji Elder, Aunty Henrietta Marrie A</w:t>
      </w:r>
      <w:r w:rsidRPr="00C02FB8">
        <w:rPr>
          <w:szCs w:val="20"/>
        </w:rPr>
        <w:t>M (n</w:t>
      </w:r>
      <w:r w:rsidRPr="00C02FB8">
        <w:rPr>
          <w:rFonts w:cs="Arial"/>
          <w:szCs w:val="20"/>
        </w:rPr>
        <w:t>ée</w:t>
      </w:r>
      <w:r>
        <w:rPr>
          <w:rFonts w:cs="Arial"/>
          <w:szCs w:val="20"/>
        </w:rPr>
        <w:t xml:space="preserve"> Fourmile) in consultation with Gimuy </w:t>
      </w:r>
      <w:proofErr w:type="spellStart"/>
      <w:r>
        <w:rPr>
          <w:rFonts w:cs="Arial"/>
          <w:szCs w:val="20"/>
        </w:rPr>
        <w:t>Walubara</w:t>
      </w:r>
      <w:proofErr w:type="spellEnd"/>
      <w:r>
        <w:rPr>
          <w:rFonts w:cs="Arial"/>
          <w:szCs w:val="20"/>
        </w:rPr>
        <w:t xml:space="preserve"> Yidinji members. The name refers to the four-pronged spear. The spear represents the Commission’s work in the areas of human rights and justice in the community. The spear tips represent justice, survival, leadership, and strength, and point north, south, </w:t>
      </w:r>
      <w:proofErr w:type="gramStart"/>
      <w:r>
        <w:rPr>
          <w:rFonts w:cs="Arial"/>
          <w:szCs w:val="20"/>
        </w:rPr>
        <w:t>east</w:t>
      </w:r>
      <w:proofErr w:type="gramEnd"/>
      <w:r>
        <w:rPr>
          <w:rFonts w:cs="Arial"/>
          <w:szCs w:val="20"/>
        </w:rPr>
        <w:t xml:space="preserve"> and west, representing all areas of Queensland.</w:t>
      </w:r>
    </w:p>
    <w:p w14:paraId="6F603612" w14:textId="444D0B04" w:rsidR="00C02FB8" w:rsidRDefault="00C02FB8" w:rsidP="00C02FB8">
      <w:pPr>
        <w:rPr>
          <w:rFonts w:cs="Arial"/>
          <w:szCs w:val="20"/>
        </w:rPr>
      </w:pPr>
      <w:r>
        <w:rPr>
          <w:rFonts w:cs="Arial"/>
          <w:szCs w:val="20"/>
        </w:rPr>
        <w:t xml:space="preserve">The work of our First Nations Unit was strengthened in 2023-24 through </w:t>
      </w:r>
      <w:proofErr w:type="gramStart"/>
      <w:r>
        <w:rPr>
          <w:rFonts w:cs="Arial"/>
          <w:szCs w:val="20"/>
        </w:rPr>
        <w:t>a number of</w:t>
      </w:r>
      <w:proofErr w:type="gramEnd"/>
      <w:r>
        <w:rPr>
          <w:rFonts w:cs="Arial"/>
          <w:szCs w:val="20"/>
        </w:rPr>
        <w:t xml:space="preserve"> measures, including the recruitment of a dedicated Manager, First Nations Unit and supporting staff; inclusion in an advisory role on the Executive Leadership Team; adoption of formal terms of reference for the First Nations Unit; and development of an annual action plan.</w:t>
      </w:r>
    </w:p>
    <w:p w14:paraId="269BE9E9" w14:textId="1438C520" w:rsidR="007F00F7" w:rsidRPr="0093448F" w:rsidRDefault="007F00F7" w:rsidP="00E17CA5">
      <w:pPr>
        <w:pStyle w:val="Heading2"/>
        <w:ind w:right="0"/>
        <w:rPr>
          <w:color w:val="D83A37"/>
        </w:rPr>
      </w:pPr>
      <w:bookmarkStart w:id="544" w:name="_Toc117697225"/>
      <w:bookmarkStart w:id="545" w:name="_Toc117697932"/>
      <w:bookmarkStart w:id="546" w:name="_Toc147757372"/>
      <w:bookmarkStart w:id="547" w:name="_Toc148087001"/>
      <w:bookmarkStart w:id="548" w:name="_Toc183013972"/>
      <w:r w:rsidRPr="0093448F">
        <w:rPr>
          <w:color w:val="D83A37"/>
        </w:rPr>
        <w:t>Consultation and engagement</w:t>
      </w:r>
      <w:bookmarkEnd w:id="544"/>
      <w:bookmarkEnd w:id="545"/>
      <w:bookmarkEnd w:id="546"/>
      <w:bookmarkEnd w:id="547"/>
      <w:bookmarkEnd w:id="548"/>
    </w:p>
    <w:p w14:paraId="2964AB89" w14:textId="590353F6" w:rsidR="0055372E" w:rsidRPr="00F0138C" w:rsidRDefault="00A53744" w:rsidP="00084130">
      <w:pPr>
        <w:rPr>
          <w:rFonts w:eastAsia="Arial" w:cs="Arial"/>
        </w:rPr>
      </w:pPr>
      <w:r>
        <w:rPr>
          <w:rFonts w:eastAsia="Arial" w:cs="Arial"/>
        </w:rPr>
        <w:t xml:space="preserve">The Commission </w:t>
      </w:r>
      <w:r w:rsidR="008849B4">
        <w:rPr>
          <w:rFonts w:eastAsia="Arial" w:cs="Arial"/>
        </w:rPr>
        <w:t>continues to</w:t>
      </w:r>
      <w:r w:rsidR="00A33341">
        <w:rPr>
          <w:rFonts w:eastAsia="Arial" w:cs="Arial"/>
        </w:rPr>
        <w:t xml:space="preserve"> </w:t>
      </w:r>
      <w:r w:rsidR="008849B4">
        <w:rPr>
          <w:rFonts w:eastAsia="Arial" w:cs="Arial"/>
        </w:rPr>
        <w:t xml:space="preserve">facilitate consultation groups to </w:t>
      </w:r>
      <w:r w:rsidR="00E55901">
        <w:rPr>
          <w:rFonts w:eastAsia="Arial" w:cs="Arial"/>
        </w:rPr>
        <w:t>contribute towards</w:t>
      </w:r>
      <w:r w:rsidR="008849B4">
        <w:rPr>
          <w:rFonts w:eastAsia="Arial" w:cs="Arial"/>
        </w:rPr>
        <w:t xml:space="preserve"> build</w:t>
      </w:r>
      <w:r w:rsidR="00116E57">
        <w:rPr>
          <w:rFonts w:eastAsia="Arial" w:cs="Arial"/>
        </w:rPr>
        <w:t>ing</w:t>
      </w:r>
      <w:r w:rsidR="008849B4">
        <w:rPr>
          <w:rFonts w:eastAsia="Arial" w:cs="Arial"/>
        </w:rPr>
        <w:t xml:space="preserve"> a culture of human rights</w:t>
      </w:r>
      <w:r w:rsidR="003D7C07">
        <w:rPr>
          <w:rFonts w:eastAsia="Arial" w:cs="Arial"/>
        </w:rPr>
        <w:t xml:space="preserve"> in the legal a</w:t>
      </w:r>
      <w:r w:rsidR="00116E57">
        <w:rPr>
          <w:rFonts w:eastAsia="Arial" w:cs="Arial"/>
        </w:rPr>
        <w:t>nd academic</w:t>
      </w:r>
      <w:r w:rsidR="003D7C07">
        <w:rPr>
          <w:rFonts w:eastAsia="Arial" w:cs="Arial"/>
        </w:rPr>
        <w:t xml:space="preserve"> </w:t>
      </w:r>
      <w:r w:rsidR="003D7C07" w:rsidRPr="00F0138C">
        <w:rPr>
          <w:rFonts w:eastAsia="Arial" w:cs="Arial"/>
        </w:rPr>
        <w:t>sectors</w:t>
      </w:r>
      <w:r w:rsidR="008849B4" w:rsidRPr="00F0138C">
        <w:rPr>
          <w:rFonts w:eastAsia="Arial" w:cs="Arial"/>
        </w:rPr>
        <w:t>:</w:t>
      </w:r>
    </w:p>
    <w:p w14:paraId="20024C8F" w14:textId="75699B1E" w:rsidR="00E55901" w:rsidRPr="00F0138C" w:rsidRDefault="00E55901" w:rsidP="00084130">
      <w:pPr>
        <w:pStyle w:val="Listparagraph-bulleted"/>
      </w:pPr>
      <w:r w:rsidRPr="00F0138C">
        <w:t xml:space="preserve">Queensland Academics Human Rights Group: academics undertaking research and sharing information to support Queensland’s developing human rights culture </w:t>
      </w:r>
    </w:p>
    <w:p w14:paraId="4DC8F02A" w14:textId="1F4BA357" w:rsidR="47689E4B" w:rsidRPr="00C75CE0" w:rsidRDefault="0078116E" w:rsidP="00084130">
      <w:pPr>
        <w:pStyle w:val="Listparagraph-bulleted"/>
      </w:pPr>
      <w:r w:rsidRPr="00F0138C">
        <w:t>Queensland Human Rights Advocates Group: lawyers and advocates who work in discrimination and human rights law</w:t>
      </w:r>
      <w:r w:rsidR="005C6536" w:rsidRPr="00F0138C">
        <w:t>.</w:t>
      </w:r>
      <w:r w:rsidR="006F377C" w:rsidRPr="00F0138C">
        <w:t xml:space="preserve"> </w:t>
      </w:r>
    </w:p>
    <w:p w14:paraId="02D62D17" w14:textId="77777777" w:rsidR="008E4861" w:rsidRDefault="008E4861">
      <w:pPr>
        <w:spacing w:after="160" w:line="259" w:lineRule="auto"/>
        <w:ind w:right="0"/>
      </w:pPr>
      <w:r>
        <w:br w:type="page"/>
      </w:r>
    </w:p>
    <w:p w14:paraId="6D8C747D" w14:textId="0D91CA3C" w:rsidR="008E4861" w:rsidRDefault="008E4861" w:rsidP="008E4861">
      <w:pPr>
        <w:pStyle w:val="Heading1"/>
        <w:rPr>
          <w:color w:val="D83A37"/>
        </w:rPr>
      </w:pPr>
      <w:bookmarkStart w:id="549" w:name="_Toc183013973"/>
      <w:r w:rsidRPr="008E4861">
        <w:rPr>
          <w:color w:val="D83A37"/>
        </w:rPr>
        <w:lastRenderedPageBreak/>
        <w:t>A rights-based approach: Supporting a human rights culture through community service sector engagement</w:t>
      </w:r>
      <w:bookmarkEnd w:id="549"/>
    </w:p>
    <w:p w14:paraId="0AE4CB32" w14:textId="77777777" w:rsidR="007F4EB1" w:rsidRPr="00D773F2" w:rsidRDefault="007F4EB1" w:rsidP="007F4EB1">
      <w:pPr>
        <w:rPr>
          <w:b/>
          <w:bCs/>
          <w:color w:val="D83A37"/>
        </w:rPr>
      </w:pPr>
      <w:r>
        <w:rPr>
          <w:b/>
          <w:bCs/>
          <w:color w:val="D83A37"/>
        </w:rPr>
        <w:t xml:space="preserve">CASE STUDY </w:t>
      </w:r>
      <w:r w:rsidRPr="00D773F2">
        <w:rPr>
          <w:b/>
          <w:bCs/>
          <w:color w:val="D83A37"/>
        </w:rPr>
        <w:t xml:space="preserve">supplied by Queensland Council of Social Services (QCOSS) </w:t>
      </w:r>
    </w:p>
    <w:p w14:paraId="6ABD6547" w14:textId="3AA0A4DD" w:rsidR="008E4861" w:rsidRPr="00E0289A" w:rsidRDefault="008E4861" w:rsidP="008E4861">
      <w:pPr>
        <w:pStyle w:val="Heading2"/>
        <w:rPr>
          <w:bCs/>
          <w:color w:val="D83A37"/>
        </w:rPr>
      </w:pPr>
      <w:bookmarkStart w:id="550" w:name="_Toc183013974"/>
      <w:r w:rsidRPr="00E0289A">
        <w:rPr>
          <w:bCs/>
          <w:color w:val="D83A37"/>
        </w:rPr>
        <w:t>Background</w:t>
      </w:r>
      <w:bookmarkEnd w:id="550"/>
    </w:p>
    <w:p w14:paraId="7EE339F1" w14:textId="77777777" w:rsidR="008E4861" w:rsidRPr="00DA7C9F" w:rsidRDefault="008E4861" w:rsidP="00E0289A">
      <w:r w:rsidRPr="00DA7C9F">
        <w:t xml:space="preserve">As Queensland's leading voice for the community service sector for over 60 years, the </w:t>
      </w:r>
      <w:hyperlink r:id="rId33" w:history="1">
        <w:r w:rsidRPr="007216E3">
          <w:rPr>
            <w:rStyle w:val="Hyperlink"/>
          </w:rPr>
          <w:t>Queensland Council of Social Service</w:t>
        </w:r>
      </w:hyperlink>
      <w:r w:rsidRPr="00DA7C9F">
        <w:t xml:space="preserve"> (QCOSS) </w:t>
      </w:r>
      <w:r>
        <w:t>work has been informed by</w:t>
      </w:r>
      <w:r w:rsidRPr="00DA7C9F">
        <w:t xml:space="preserve"> human rights </w:t>
      </w:r>
      <w:r>
        <w:t>standards</w:t>
      </w:r>
      <w:r w:rsidRPr="00DA7C9F">
        <w:t xml:space="preserve"> since before the </w:t>
      </w:r>
      <w:r w:rsidRPr="00DA7C9F">
        <w:rPr>
          <w:i/>
          <w:iCs/>
        </w:rPr>
        <w:t>Human Rights Act 2019 (Qld)</w:t>
      </w:r>
      <w:r w:rsidRPr="00DA7C9F">
        <w:t xml:space="preserve"> (the Act) passed in 2020. </w:t>
      </w:r>
    </w:p>
    <w:p w14:paraId="6E32DAFE" w14:textId="77777777" w:rsidR="008E4861" w:rsidRDefault="008E4861" w:rsidP="00E0289A">
      <w:r>
        <w:t>QCOSS is committed to solidifying our reputation as the independent advocate for a fair and just Queensland; to creating change that benefits people who are otherwise disadvantaged and ensuring government policies, laws and investment do not cause or perpetuate disadvantage. We actively support the full realisation of the right of First Nations Peoples to self-determination.</w:t>
      </w:r>
    </w:p>
    <w:p w14:paraId="300839A3" w14:textId="77777777" w:rsidR="008E4861" w:rsidRDefault="008E4861" w:rsidP="00E0289A">
      <w:r>
        <w:t>This commitment aligns with our work in facilitating activities that strengthen human rights for Queenslanders by equipping our sector with tools and information that foster human rights respecting services. Since the Act passed, QCOSS has actively collaborated with the sector, playing our role in building a rights respecting culture in Queensland.</w:t>
      </w:r>
    </w:p>
    <w:p w14:paraId="4697E354" w14:textId="77777777" w:rsidR="008E4861" w:rsidRPr="00460C68" w:rsidRDefault="008E4861" w:rsidP="00E0289A">
      <w:proofErr w:type="gramStart"/>
      <w:r w:rsidRPr="00DA7C9F">
        <w:t>Here's</w:t>
      </w:r>
      <w:proofErr w:type="gramEnd"/>
      <w:r w:rsidRPr="00DA7C9F">
        <w:t xml:space="preserve"> how we're doing that:</w:t>
      </w:r>
    </w:p>
    <w:p w14:paraId="4BF8E16F" w14:textId="77777777" w:rsidR="008E4861" w:rsidRPr="00460C68" w:rsidRDefault="008E4861" w:rsidP="00E0289A">
      <w:pPr>
        <w:pStyle w:val="Listparagraph-bulleted"/>
      </w:pPr>
      <w:r>
        <w:t xml:space="preserve">learning from the community service sector about what informs and influences their policies and practices, and involving them in the development of resources and tools that support the delivery of human rights respecting </w:t>
      </w:r>
      <w:proofErr w:type="gramStart"/>
      <w:r>
        <w:t>services;</w:t>
      </w:r>
      <w:proofErr w:type="gramEnd"/>
    </w:p>
    <w:p w14:paraId="25ED49F3" w14:textId="77777777" w:rsidR="008E4861" w:rsidRPr="00460C68" w:rsidRDefault="008E4861" w:rsidP="00E0289A">
      <w:pPr>
        <w:pStyle w:val="Listparagraph-bulleted"/>
      </w:pPr>
      <w:r>
        <w:t>Equipping</w:t>
      </w:r>
      <w:r w:rsidRPr="00460C68">
        <w:t xml:space="preserve"> staff and leaders </w:t>
      </w:r>
      <w:r w:rsidRPr="00DA7C9F">
        <w:t xml:space="preserve">across the sector </w:t>
      </w:r>
      <w:r w:rsidRPr="00460C68">
        <w:t>to better understand why and how to use a human rights approach</w:t>
      </w:r>
      <w:r>
        <w:t xml:space="preserve"> in their own service delivery and in their advocacy</w:t>
      </w:r>
      <w:r w:rsidRPr="00460C68">
        <w:t>; and</w:t>
      </w:r>
    </w:p>
    <w:p w14:paraId="1B3AB4F7" w14:textId="77777777" w:rsidR="008E4861" w:rsidRPr="00460C68" w:rsidRDefault="008E4861" w:rsidP="00E0289A">
      <w:pPr>
        <w:pStyle w:val="Listparagraph-bulleted"/>
      </w:pPr>
      <w:r>
        <w:t xml:space="preserve">supporting sustainable, long-term policy and practice improvement, where changes in policy and practice are not just about </w:t>
      </w:r>
      <w:proofErr w:type="gramStart"/>
      <w:r>
        <w:t>making adjustments</w:t>
      </w:r>
      <w:proofErr w:type="gramEnd"/>
      <w:r>
        <w:t xml:space="preserve"> – they create a context where positive opportunities and improvements can occur.</w:t>
      </w:r>
    </w:p>
    <w:p w14:paraId="363D185C" w14:textId="77777777" w:rsidR="008E4861" w:rsidRDefault="008E4861" w:rsidP="00A0311F">
      <w:r>
        <w:t>QCOSS actively identifies the challenges faced by community services to apply human rights principles. This firsthand understanding shapes our advocacy, training programs and resources, ensuring they are relevant, practical, and directly address the needs of the sector.</w:t>
      </w:r>
    </w:p>
    <w:p w14:paraId="60DC56D7" w14:textId="4A0BBBF5" w:rsidR="008E4861" w:rsidRPr="00116851" w:rsidRDefault="008E4861" w:rsidP="00116851">
      <w:pPr>
        <w:pStyle w:val="Heading2"/>
        <w:rPr>
          <w:color w:val="D83A37"/>
        </w:rPr>
      </w:pPr>
      <w:bookmarkStart w:id="551" w:name="_Toc183013975"/>
      <w:r w:rsidRPr="00116851">
        <w:rPr>
          <w:color w:val="D83A37"/>
        </w:rPr>
        <w:lastRenderedPageBreak/>
        <w:t xml:space="preserve">Case </w:t>
      </w:r>
      <w:r w:rsidR="00116851">
        <w:rPr>
          <w:color w:val="D83A37"/>
        </w:rPr>
        <w:t>s</w:t>
      </w:r>
      <w:r w:rsidRPr="00116851">
        <w:rPr>
          <w:color w:val="D83A37"/>
        </w:rPr>
        <w:t>tudy</w:t>
      </w:r>
      <w:bookmarkEnd w:id="551"/>
    </w:p>
    <w:p w14:paraId="7FFC52A3" w14:textId="77777777" w:rsidR="008E4861" w:rsidRDefault="008E4861" w:rsidP="008E4861">
      <w:pPr>
        <w:snapToGrid w:val="0"/>
        <w:spacing w:after="100"/>
      </w:pPr>
      <w:r>
        <w:t>This case study highlights QCOSS' impact in supporting the delivery of human rights respecting community services.</w:t>
      </w:r>
    </w:p>
    <w:p w14:paraId="0DFB43EF" w14:textId="514A8B27" w:rsidR="008E4861" w:rsidRPr="00C334CC" w:rsidRDefault="008E4861" w:rsidP="008E4861">
      <w:pPr>
        <w:snapToGrid w:val="0"/>
        <w:spacing w:after="100"/>
      </w:pPr>
      <w:r w:rsidRPr="00FC1176">
        <w:rPr>
          <w:b/>
          <w:bCs/>
          <w:color w:val="000000" w:themeColor="text1"/>
        </w:rPr>
        <w:t xml:space="preserve">The </w:t>
      </w:r>
      <w:r w:rsidR="007F4EB1" w:rsidRPr="00FC1176">
        <w:rPr>
          <w:b/>
          <w:bCs/>
          <w:color w:val="000000" w:themeColor="text1"/>
        </w:rPr>
        <w:t>c</w:t>
      </w:r>
      <w:r w:rsidRPr="00FC1176">
        <w:rPr>
          <w:b/>
          <w:bCs/>
          <w:color w:val="000000" w:themeColor="text1"/>
        </w:rPr>
        <w:t>hallenge:</w:t>
      </w:r>
      <w:r w:rsidRPr="00FC1176">
        <w:rPr>
          <w:color w:val="000000" w:themeColor="text1"/>
        </w:rPr>
        <w:t xml:space="preserve"> </w:t>
      </w:r>
      <w:r>
        <w:t>The Queensland Human Rights Act is a relatively new Act that many community organisations must act compatibly with.</w:t>
      </w:r>
    </w:p>
    <w:p w14:paraId="7B69E018" w14:textId="77777777" w:rsidR="008E4861" w:rsidRPr="00C334CC" w:rsidRDefault="008E4861" w:rsidP="008E4861">
      <w:pPr>
        <w:snapToGrid w:val="0"/>
        <w:spacing w:after="100"/>
      </w:pPr>
      <w:r>
        <w:t>Community service organisations require the knowledge and resources to fully utilise and implement the Human Rights Act in their work. This includes their ability to advocate for the rights of people experiencing disadvantage and to effect systemic change.</w:t>
      </w:r>
    </w:p>
    <w:p w14:paraId="27C6E25F" w14:textId="4991FE14" w:rsidR="008E4861" w:rsidRPr="00C334CC" w:rsidRDefault="008E4861" w:rsidP="008E4861">
      <w:pPr>
        <w:snapToGrid w:val="0"/>
        <w:spacing w:after="100"/>
      </w:pPr>
      <w:r w:rsidRPr="00FC1176">
        <w:rPr>
          <w:b/>
          <w:bCs/>
          <w:color w:val="000000" w:themeColor="text1"/>
        </w:rPr>
        <w:t xml:space="preserve">QCOSS' </w:t>
      </w:r>
      <w:r w:rsidR="007F4EB1" w:rsidRPr="00FC1176">
        <w:rPr>
          <w:b/>
          <w:bCs/>
          <w:color w:val="000000" w:themeColor="text1"/>
        </w:rPr>
        <w:t>s</w:t>
      </w:r>
      <w:r w:rsidRPr="00FC1176">
        <w:rPr>
          <w:b/>
          <w:bCs/>
          <w:color w:val="000000" w:themeColor="text1"/>
        </w:rPr>
        <w:t>olution:</w:t>
      </w:r>
      <w:r w:rsidRPr="00FC1176">
        <w:rPr>
          <w:color w:val="FF0000"/>
        </w:rPr>
        <w:t xml:space="preserve"> </w:t>
      </w:r>
      <w:r>
        <w:t>Implement a multi-faceted strategy to address this challenge, focusing on education, capacity building, and collaborative action.</w:t>
      </w:r>
    </w:p>
    <w:p w14:paraId="13E70E7C" w14:textId="57BF0586" w:rsidR="008E4861" w:rsidRPr="00FC1176" w:rsidRDefault="008E4861" w:rsidP="00FC1176">
      <w:pPr>
        <w:pStyle w:val="Heading3"/>
        <w:rPr>
          <w:color w:val="FF0000"/>
        </w:rPr>
      </w:pPr>
      <w:bookmarkStart w:id="552" w:name="_Toc183013976"/>
      <w:r w:rsidRPr="00FC1176">
        <w:rPr>
          <w:color w:val="FF0000"/>
        </w:rPr>
        <w:t xml:space="preserve">Key </w:t>
      </w:r>
      <w:r w:rsidR="007F4EB1" w:rsidRPr="00FC1176">
        <w:rPr>
          <w:color w:val="FF0000"/>
        </w:rPr>
        <w:t>i</w:t>
      </w:r>
      <w:r w:rsidRPr="00FC1176">
        <w:rPr>
          <w:color w:val="FF0000"/>
        </w:rPr>
        <w:t>nitiatives</w:t>
      </w:r>
      <w:bookmarkEnd w:id="552"/>
    </w:p>
    <w:p w14:paraId="222378D3" w14:textId="011CC2B0" w:rsidR="008E4861" w:rsidRDefault="008E4861" w:rsidP="008E4861">
      <w:pPr>
        <w:pStyle w:val="ListParagraph"/>
        <w:keepLines w:val="0"/>
        <w:widowControl/>
        <w:numPr>
          <w:ilvl w:val="0"/>
          <w:numId w:val="44"/>
        </w:numPr>
        <w:snapToGrid w:val="0"/>
        <w:spacing w:after="100" w:line="259" w:lineRule="auto"/>
        <w:ind w:right="0"/>
      </w:pPr>
      <w:r w:rsidRPr="00355B4E">
        <w:rPr>
          <w:b/>
          <w:bCs/>
        </w:rPr>
        <w:t xml:space="preserve">Systemic </w:t>
      </w:r>
      <w:r w:rsidR="007F4EB1">
        <w:rPr>
          <w:b/>
          <w:bCs/>
        </w:rPr>
        <w:t>a</w:t>
      </w:r>
      <w:r w:rsidRPr="00355B4E">
        <w:rPr>
          <w:b/>
          <w:bCs/>
        </w:rPr>
        <w:t>dvocacy:</w:t>
      </w:r>
      <w:r>
        <w:t xml:space="preserve"> </w:t>
      </w:r>
    </w:p>
    <w:p w14:paraId="45DEFEF5" w14:textId="77777777" w:rsidR="008E4861" w:rsidRPr="00A0578D" w:rsidRDefault="008E4861" w:rsidP="008E4861">
      <w:pPr>
        <w:ind w:left="720"/>
      </w:pPr>
      <w:r>
        <w:t xml:space="preserve">2024 was a significant year for human rights advocacy and QCOSS leveraged many opportunities to rally the voices of our sector to strengthen human rights for Queenslanders. </w:t>
      </w:r>
    </w:p>
    <w:p w14:paraId="16E7E1B6" w14:textId="77777777" w:rsidR="008E4861" w:rsidRDefault="008E4861" w:rsidP="008E4861">
      <w:pPr>
        <w:snapToGrid w:val="0"/>
        <w:spacing w:after="120"/>
        <w:ind w:left="720"/>
      </w:pPr>
      <w:r>
        <w:t xml:space="preserve">The </w:t>
      </w:r>
      <w:hyperlink r:id="rId34">
        <w:r w:rsidRPr="5D6031E8">
          <w:rPr>
            <w:rStyle w:val="Hyperlink"/>
          </w:rPr>
          <w:t>Human Rights Act Review</w:t>
        </w:r>
      </w:hyperlink>
      <w:r>
        <w:t xml:space="preserve"> was an important mechanism to give a voice to Queensland’s community service sector on opportunities to make human rights reforms. Our work with the sector included:</w:t>
      </w:r>
    </w:p>
    <w:p w14:paraId="58CABB63" w14:textId="77777777" w:rsidR="008E4861" w:rsidRPr="00C334CC" w:rsidRDefault="008E4861" w:rsidP="009523D0">
      <w:pPr>
        <w:numPr>
          <w:ilvl w:val="1"/>
          <w:numId w:val="40"/>
        </w:numPr>
        <w:tabs>
          <w:tab w:val="clear" w:pos="1440"/>
        </w:tabs>
        <w:snapToGrid w:val="0"/>
        <w:spacing w:after="100" w:line="259" w:lineRule="auto"/>
        <w:ind w:left="993" w:right="0" w:hanging="284"/>
      </w:pPr>
      <w:r w:rsidRPr="00C334CC">
        <w:t>Raising awareness of the review and its significance.</w:t>
      </w:r>
    </w:p>
    <w:p w14:paraId="7483AE9C" w14:textId="77777777" w:rsidR="008E4861" w:rsidRPr="00C334CC" w:rsidRDefault="008E4861" w:rsidP="009523D0">
      <w:pPr>
        <w:numPr>
          <w:ilvl w:val="1"/>
          <w:numId w:val="40"/>
        </w:numPr>
        <w:tabs>
          <w:tab w:val="clear" w:pos="1440"/>
        </w:tabs>
        <w:snapToGrid w:val="0"/>
        <w:spacing w:after="100" w:line="259" w:lineRule="auto"/>
        <w:ind w:left="993" w:right="0" w:hanging="284"/>
      </w:pPr>
      <w:r w:rsidRPr="00C334CC">
        <w:t xml:space="preserve">Providing resources and </w:t>
      </w:r>
      <w:r>
        <w:t xml:space="preserve">developing a submission </w:t>
      </w:r>
      <w:r w:rsidRPr="00C334CC">
        <w:t xml:space="preserve">template to </w:t>
      </w:r>
      <w:r>
        <w:t>assist the sector in making their own</w:t>
      </w:r>
      <w:r w:rsidRPr="00C334CC">
        <w:t xml:space="preserve"> submissions.</w:t>
      </w:r>
    </w:p>
    <w:p w14:paraId="7ACE9B37" w14:textId="77777777" w:rsidR="008E4861" w:rsidRPr="00C334CC" w:rsidRDefault="008E4861" w:rsidP="009523D0">
      <w:pPr>
        <w:numPr>
          <w:ilvl w:val="1"/>
          <w:numId w:val="40"/>
        </w:numPr>
        <w:tabs>
          <w:tab w:val="clear" w:pos="1440"/>
        </w:tabs>
        <w:snapToGrid w:val="0"/>
        <w:spacing w:after="100" w:line="259" w:lineRule="auto"/>
        <w:ind w:left="993" w:right="0" w:hanging="284"/>
      </w:pPr>
      <w:r w:rsidRPr="00C334CC">
        <w:t xml:space="preserve">Hosting webinars and workshops featuring experts </w:t>
      </w:r>
      <w:r>
        <w:t>such as the independent Reviewer,</w:t>
      </w:r>
      <w:r w:rsidRPr="00C334CC">
        <w:t xml:space="preserve"> Professor Susan Harris Rimmer.</w:t>
      </w:r>
    </w:p>
    <w:p w14:paraId="6325999E" w14:textId="77777777" w:rsidR="008E4861" w:rsidRDefault="008E4861" w:rsidP="009523D0">
      <w:pPr>
        <w:numPr>
          <w:ilvl w:val="1"/>
          <w:numId w:val="40"/>
        </w:numPr>
        <w:tabs>
          <w:tab w:val="clear" w:pos="1440"/>
        </w:tabs>
        <w:snapToGrid w:val="0"/>
        <w:spacing w:after="100" w:line="259" w:lineRule="auto"/>
        <w:ind w:left="993" w:right="0" w:hanging="284"/>
      </w:pPr>
      <w:r w:rsidRPr="00C334CC">
        <w:t xml:space="preserve">Establishing a </w:t>
      </w:r>
      <w:r>
        <w:t>community of practice</w:t>
      </w:r>
      <w:r w:rsidRPr="00C334CC">
        <w:t xml:space="preserve"> for collaborative support</w:t>
      </w:r>
      <w:r>
        <w:t xml:space="preserve"> among policy advocates in the sector</w:t>
      </w:r>
      <w:r w:rsidRPr="00C334CC">
        <w:t>.</w:t>
      </w:r>
      <w:r w:rsidRPr="00D43F92">
        <w:t xml:space="preserve"> </w:t>
      </w:r>
    </w:p>
    <w:p w14:paraId="3483405B" w14:textId="77777777" w:rsidR="008E4861" w:rsidRPr="00C334CC" w:rsidRDefault="008E4861" w:rsidP="009523D0">
      <w:pPr>
        <w:numPr>
          <w:ilvl w:val="1"/>
          <w:numId w:val="40"/>
        </w:numPr>
        <w:tabs>
          <w:tab w:val="clear" w:pos="1440"/>
        </w:tabs>
        <w:snapToGrid w:val="0"/>
        <w:spacing w:line="259" w:lineRule="auto"/>
        <w:ind w:left="993" w:right="0" w:hanging="284"/>
      </w:pPr>
      <w:r>
        <w:t xml:space="preserve">Seeking valuable insights and input from our sector to help inform </w:t>
      </w:r>
      <w:hyperlink r:id="rId35" w:history="1">
        <w:r w:rsidRPr="0088640B">
          <w:rPr>
            <w:rStyle w:val="Hyperlink"/>
          </w:rPr>
          <w:t>QCOSS’ submission</w:t>
        </w:r>
      </w:hyperlink>
      <w:r>
        <w:t xml:space="preserve"> to the Review.  </w:t>
      </w:r>
    </w:p>
    <w:p w14:paraId="2A48A380" w14:textId="6184EFDF" w:rsidR="008E4861" w:rsidRDefault="008E4861" w:rsidP="008E4861">
      <w:pPr>
        <w:numPr>
          <w:ilvl w:val="0"/>
          <w:numId w:val="40"/>
        </w:numPr>
        <w:snapToGrid w:val="0"/>
        <w:spacing w:after="100" w:line="259" w:lineRule="auto"/>
        <w:ind w:right="0"/>
      </w:pPr>
      <w:r w:rsidRPr="00C334CC">
        <w:rPr>
          <w:b/>
          <w:bCs/>
        </w:rPr>
        <w:t>Human Rights Network</w:t>
      </w:r>
      <w:r>
        <w:rPr>
          <w:b/>
          <w:bCs/>
        </w:rPr>
        <w:t xml:space="preserve"> and </w:t>
      </w:r>
      <w:r w:rsidR="007F4EB1">
        <w:rPr>
          <w:b/>
          <w:bCs/>
        </w:rPr>
        <w:t>n</w:t>
      </w:r>
      <w:r>
        <w:rPr>
          <w:b/>
          <w:bCs/>
        </w:rPr>
        <w:t>ewsletter</w:t>
      </w:r>
      <w:r w:rsidRPr="00C334CC">
        <w:rPr>
          <w:b/>
          <w:bCs/>
        </w:rPr>
        <w:t>:</w:t>
      </w:r>
      <w:r w:rsidRPr="00C334CC">
        <w:t xml:space="preserve"> </w:t>
      </w:r>
    </w:p>
    <w:p w14:paraId="3FB52111" w14:textId="77777777" w:rsidR="008E4861" w:rsidRPr="00C334CC" w:rsidRDefault="008E4861" w:rsidP="008E4861">
      <w:pPr>
        <w:snapToGrid w:val="0"/>
        <w:spacing w:after="100"/>
        <w:ind w:left="720"/>
      </w:pPr>
      <w:r>
        <w:t xml:space="preserve">QCOSS established a dedicated Human Rights Network and a human rights newsletter to foster ongoing learning and collaboration. These activities provide: </w:t>
      </w:r>
    </w:p>
    <w:p w14:paraId="22C27287" w14:textId="77777777" w:rsidR="008E4861" w:rsidRPr="00C334CC" w:rsidRDefault="008E4861" w:rsidP="009523D0">
      <w:pPr>
        <w:pStyle w:val="Listparagraph-bulleted"/>
        <w:numPr>
          <w:ilvl w:val="1"/>
          <w:numId w:val="3"/>
        </w:numPr>
        <w:ind w:left="993" w:hanging="284"/>
      </w:pPr>
      <w:r w:rsidRPr="00C334CC">
        <w:t>Bi-monthly meetings with guest speakers and focused discussions</w:t>
      </w:r>
      <w:r>
        <w:t xml:space="preserve"> to i</w:t>
      </w:r>
      <w:r w:rsidRPr="00C334CC">
        <w:t>ncreas</w:t>
      </w:r>
      <w:r>
        <w:t>e</w:t>
      </w:r>
      <w:r w:rsidRPr="00C334CC">
        <w:t xml:space="preserve"> knowledge of how the Act applies to decision-making.</w:t>
      </w:r>
    </w:p>
    <w:p w14:paraId="18B0675B" w14:textId="77777777" w:rsidR="008E4861" w:rsidRPr="00C334CC" w:rsidRDefault="008E4861" w:rsidP="009523D0">
      <w:pPr>
        <w:pStyle w:val="Listparagraph-bulleted"/>
        <w:numPr>
          <w:ilvl w:val="1"/>
          <w:numId w:val="3"/>
        </w:numPr>
        <w:ind w:left="993" w:hanging="284"/>
      </w:pPr>
      <w:r w:rsidRPr="00C334CC">
        <w:t>A platform for sharing experiences, resources, and best practices</w:t>
      </w:r>
      <w:r>
        <w:t xml:space="preserve"> to b</w:t>
      </w:r>
      <w:r w:rsidRPr="00C334CC">
        <w:t>uild capacity and confidence in applying the Act through practical scenarios.</w:t>
      </w:r>
    </w:p>
    <w:p w14:paraId="4279DE62" w14:textId="77777777" w:rsidR="008E4861" w:rsidRDefault="008E4861" w:rsidP="009523D0">
      <w:pPr>
        <w:pStyle w:val="Listparagraph-bulleted"/>
        <w:numPr>
          <w:ilvl w:val="1"/>
          <w:numId w:val="3"/>
        </w:numPr>
        <w:ind w:left="993" w:hanging="284"/>
      </w:pPr>
      <w:r w:rsidRPr="00C334CC">
        <w:t>Promoting a human rights-respecting organi</w:t>
      </w:r>
      <w:r>
        <w:t>s</w:t>
      </w:r>
      <w:r w:rsidRPr="00C334CC">
        <w:t>ational culture.</w:t>
      </w:r>
    </w:p>
    <w:p w14:paraId="585524A6" w14:textId="77777777" w:rsidR="008E4861" w:rsidRDefault="008E4861" w:rsidP="009523D0">
      <w:pPr>
        <w:pStyle w:val="Listparagraph-bulleted"/>
        <w:numPr>
          <w:ilvl w:val="1"/>
          <w:numId w:val="3"/>
        </w:numPr>
        <w:ind w:left="993" w:hanging="284"/>
      </w:pPr>
      <w:r>
        <w:t xml:space="preserve">Knowledge and opportunities to support and engage in QCOSS human rights campaigns such as </w:t>
      </w:r>
      <w:hyperlink r:id="rId36" w:history="1">
        <w:r>
          <w:rPr>
            <w:rStyle w:val="Hyperlink"/>
          </w:rPr>
          <w:t>Raise the Age Campaign</w:t>
        </w:r>
      </w:hyperlink>
      <w:r>
        <w:t>.</w:t>
      </w:r>
    </w:p>
    <w:p w14:paraId="556BE658" w14:textId="77777777" w:rsidR="008E4861" w:rsidRPr="00C334CC" w:rsidRDefault="008E4861" w:rsidP="009523D0">
      <w:pPr>
        <w:pStyle w:val="Listparagraph-bulleted"/>
        <w:numPr>
          <w:ilvl w:val="1"/>
          <w:numId w:val="3"/>
        </w:numPr>
        <w:ind w:left="993" w:hanging="284"/>
      </w:pPr>
      <w:r>
        <w:t>Information about relevant reports, reviews, submissions - and encourage the community service sector to participate in advocacy opportunities.</w:t>
      </w:r>
    </w:p>
    <w:p w14:paraId="2770A958" w14:textId="3F43C681" w:rsidR="008E4861" w:rsidRDefault="008E4861" w:rsidP="008E4861">
      <w:pPr>
        <w:numPr>
          <w:ilvl w:val="0"/>
          <w:numId w:val="40"/>
        </w:numPr>
        <w:snapToGrid w:val="0"/>
        <w:spacing w:after="100" w:line="259" w:lineRule="auto"/>
        <w:ind w:right="0"/>
      </w:pPr>
      <w:r w:rsidRPr="00C334CC">
        <w:rPr>
          <w:b/>
          <w:bCs/>
        </w:rPr>
        <w:lastRenderedPageBreak/>
        <w:t xml:space="preserve">Housing </w:t>
      </w:r>
      <w:r>
        <w:rPr>
          <w:b/>
          <w:bCs/>
        </w:rPr>
        <w:t xml:space="preserve">and </w:t>
      </w:r>
      <w:r w:rsidR="007F4EB1">
        <w:rPr>
          <w:b/>
          <w:bCs/>
        </w:rPr>
        <w:t>h</w:t>
      </w:r>
      <w:r>
        <w:rPr>
          <w:b/>
          <w:bCs/>
        </w:rPr>
        <w:t xml:space="preserve">omelessness </w:t>
      </w:r>
      <w:r w:rsidR="007F4EB1">
        <w:rPr>
          <w:b/>
          <w:bCs/>
        </w:rPr>
        <w:t>s</w:t>
      </w:r>
      <w:r>
        <w:rPr>
          <w:b/>
          <w:bCs/>
        </w:rPr>
        <w:t xml:space="preserve">ector </w:t>
      </w:r>
      <w:r w:rsidR="007F4EB1">
        <w:rPr>
          <w:b/>
          <w:bCs/>
        </w:rPr>
        <w:t>a</w:t>
      </w:r>
      <w:r>
        <w:rPr>
          <w:b/>
          <w:bCs/>
        </w:rPr>
        <w:t>ctivities</w:t>
      </w:r>
      <w:r w:rsidRPr="00C334CC">
        <w:rPr>
          <w:b/>
          <w:bCs/>
        </w:rPr>
        <w:t>:</w:t>
      </w:r>
      <w:r w:rsidRPr="00C334CC">
        <w:t xml:space="preserve"> </w:t>
      </w:r>
    </w:p>
    <w:p w14:paraId="281D539C" w14:textId="77777777" w:rsidR="008E4861" w:rsidRDefault="008E4861" w:rsidP="008E4861">
      <w:pPr>
        <w:snapToGrid w:val="0"/>
        <w:spacing w:after="100"/>
        <w:ind w:left="720"/>
      </w:pPr>
      <w:r w:rsidRPr="0002150A">
        <w:t xml:space="preserve">Coupled with an overall cost-of-living crisis highlighted in the QCOSS </w:t>
      </w:r>
      <w:hyperlink r:id="rId37" w:history="1">
        <w:r w:rsidRPr="00FC2D25">
          <w:rPr>
            <w:rStyle w:val="Hyperlink"/>
          </w:rPr>
          <w:t>Living Affordability in Queensland 2024 report</w:t>
        </w:r>
      </w:hyperlink>
      <w:r>
        <w:rPr>
          <w:rStyle w:val="FootnoteReference"/>
        </w:rPr>
        <w:footnoteReference w:id="58"/>
      </w:r>
      <w:r w:rsidRPr="0002150A">
        <w:t>, homelessness services caseloads in Queensland have continued to expand at rates well above those seen elsewhere in Australia.</w:t>
      </w:r>
      <w:r>
        <w:rPr>
          <w:rStyle w:val="FootnoteReference"/>
        </w:rPr>
        <w:footnoteReference w:id="59"/>
      </w:r>
      <w:r w:rsidRPr="0002150A">
        <w:t xml:space="preserve"> Access to safe, affordable, and stable housing </w:t>
      </w:r>
      <w:r>
        <w:t>ensures the enjoyment of many rights protected in the Act.</w:t>
      </w:r>
      <w:r w:rsidRPr="0002150A">
        <w:t xml:space="preserve">  </w:t>
      </w:r>
      <w:r>
        <w:t xml:space="preserve">It is </w:t>
      </w:r>
      <w:r w:rsidRPr="0002150A">
        <w:t>critical that community service providers are equipped with tools and knowledge to navigate</w:t>
      </w:r>
      <w:r>
        <w:t>, apply,</w:t>
      </w:r>
      <w:r w:rsidRPr="0002150A">
        <w:t xml:space="preserve"> and advocate for these rights on behalf of their clients. </w:t>
      </w:r>
    </w:p>
    <w:p w14:paraId="081D5BD2" w14:textId="77777777" w:rsidR="008E4861" w:rsidRDefault="008E4861" w:rsidP="008E4861">
      <w:pPr>
        <w:snapToGrid w:val="0"/>
        <w:spacing w:after="100"/>
        <w:ind w:left="720"/>
      </w:pPr>
      <w:r w:rsidRPr="0002150A">
        <w:t xml:space="preserve">One of the ways that QCOSS has acted is by developing and delivering targeted </w:t>
      </w:r>
      <w:r>
        <w:t>initiatives</w:t>
      </w:r>
      <w:r w:rsidRPr="0002150A">
        <w:t xml:space="preserve"> to help build the capability of the sector to implement the Queensland Human Rights Act.</w:t>
      </w:r>
      <w:r>
        <w:t xml:space="preserve"> This has included activities to:</w:t>
      </w:r>
    </w:p>
    <w:p w14:paraId="69583A17" w14:textId="77777777" w:rsidR="008E4861" w:rsidRPr="00C334CC" w:rsidRDefault="008E4861" w:rsidP="009523D0">
      <w:pPr>
        <w:pStyle w:val="Listparagraph-bulleted"/>
        <w:numPr>
          <w:ilvl w:val="1"/>
          <w:numId w:val="3"/>
        </w:numPr>
        <w:ind w:left="993" w:hanging="284"/>
      </w:pPr>
      <w:r w:rsidRPr="00C334CC">
        <w:t>Deepen understanding of the Human Rights Act within the housing and homelessness secto</w:t>
      </w:r>
      <w:r>
        <w:t>r through a series of co-designed regional workshops, information delivery and resource development.</w:t>
      </w:r>
    </w:p>
    <w:p w14:paraId="78B96409" w14:textId="77777777" w:rsidR="008E4861" w:rsidRPr="00C334CC" w:rsidRDefault="008E4861" w:rsidP="009523D0">
      <w:pPr>
        <w:pStyle w:val="Listparagraph-bulleted"/>
        <w:numPr>
          <w:ilvl w:val="1"/>
          <w:numId w:val="3"/>
        </w:numPr>
        <w:ind w:left="993" w:hanging="284"/>
      </w:pPr>
      <w:r w:rsidRPr="00E02766">
        <w:t>Provide organi</w:t>
      </w:r>
      <w:r>
        <w:t>s</w:t>
      </w:r>
      <w:r w:rsidRPr="00E02766">
        <w:t>ations with resources and support to incorporate human rights into their policies and service delivery.</w:t>
      </w:r>
    </w:p>
    <w:p w14:paraId="7B3FABBF" w14:textId="77777777" w:rsidR="008E4861" w:rsidRPr="00C334CC" w:rsidRDefault="008E4861" w:rsidP="009523D0">
      <w:pPr>
        <w:pStyle w:val="Listparagraph-bulleted"/>
        <w:numPr>
          <w:ilvl w:val="1"/>
          <w:numId w:val="3"/>
        </w:numPr>
        <w:ind w:left="993" w:hanging="284"/>
      </w:pPr>
      <w:r w:rsidRPr="00C334CC">
        <w:t>Promote effective advocacy using a human rights-based approach</w:t>
      </w:r>
      <w:r>
        <w:t xml:space="preserve">, through developing advocacy resources, </w:t>
      </w:r>
      <w:proofErr w:type="gramStart"/>
      <w:r>
        <w:t>tools</w:t>
      </w:r>
      <w:proofErr w:type="gramEnd"/>
      <w:r>
        <w:t xml:space="preserve"> and workshops</w:t>
      </w:r>
      <w:r w:rsidRPr="00C334CC">
        <w:t>.</w:t>
      </w:r>
    </w:p>
    <w:p w14:paraId="54ACAF9A" w14:textId="0D3F474F" w:rsidR="008E4861" w:rsidRPr="00FC1176" w:rsidRDefault="008E4861" w:rsidP="00FC1176">
      <w:pPr>
        <w:pStyle w:val="Heading3"/>
        <w:rPr>
          <w:color w:val="D83A37"/>
        </w:rPr>
      </w:pPr>
      <w:bookmarkStart w:id="553" w:name="_Toc183013977"/>
      <w:r w:rsidRPr="00FC1176">
        <w:rPr>
          <w:color w:val="D83A37"/>
        </w:rPr>
        <w:t>Testimonials</w:t>
      </w:r>
      <w:bookmarkEnd w:id="553"/>
    </w:p>
    <w:p w14:paraId="7FD99277" w14:textId="2B140272" w:rsidR="008E4861" w:rsidRPr="00035B6B" w:rsidRDefault="008E4861" w:rsidP="00035B6B">
      <w:pPr>
        <w:snapToGrid w:val="0"/>
        <w:spacing w:after="120" w:line="259" w:lineRule="auto"/>
        <w:ind w:right="0"/>
        <w:rPr>
          <w:b/>
          <w:bCs/>
        </w:rPr>
      </w:pPr>
      <w:r w:rsidRPr="00035B6B">
        <w:rPr>
          <w:b/>
          <w:bCs/>
        </w:rPr>
        <w:t xml:space="preserve">Workshop </w:t>
      </w:r>
      <w:r w:rsidR="007F4EB1" w:rsidRPr="00035B6B">
        <w:rPr>
          <w:b/>
          <w:bCs/>
        </w:rPr>
        <w:t>f</w:t>
      </w:r>
      <w:r w:rsidRPr="00035B6B">
        <w:rPr>
          <w:b/>
          <w:bCs/>
        </w:rPr>
        <w:t>eedback:</w:t>
      </w:r>
      <w:r w:rsidRPr="00C334CC">
        <w:t xml:space="preserve"> </w:t>
      </w:r>
    </w:p>
    <w:p w14:paraId="58D4D22B" w14:textId="77777777" w:rsidR="008E4861" w:rsidRPr="00236420" w:rsidRDefault="008E4861" w:rsidP="00035B6B">
      <w:pPr>
        <w:pStyle w:val="Listparagraph-bulleted"/>
        <w:rPr>
          <w:iCs/>
        </w:rPr>
      </w:pPr>
      <w:r w:rsidRPr="00236420">
        <w:t>“Thank you, it was great. I learnt a lot and have knowledge on further systems advocacy and to encourage change at higher levels.”</w:t>
      </w:r>
    </w:p>
    <w:p w14:paraId="5E14771E" w14:textId="77777777" w:rsidR="008E4861" w:rsidRPr="00236420" w:rsidRDefault="008E4861" w:rsidP="00035B6B">
      <w:pPr>
        <w:pStyle w:val="Listparagraph-bulleted"/>
        <w:rPr>
          <w:iCs/>
        </w:rPr>
      </w:pPr>
      <w:r w:rsidRPr="00236420">
        <w:t>"I’m definitely on my way to having a deeper understanding and application of the Act."</w:t>
      </w:r>
    </w:p>
    <w:p w14:paraId="4ACDD927" w14:textId="2839AC9E" w:rsidR="008E4861" w:rsidRPr="00035B6B" w:rsidRDefault="008E4861" w:rsidP="00035B6B">
      <w:pPr>
        <w:snapToGrid w:val="0"/>
        <w:spacing w:after="100" w:line="259" w:lineRule="auto"/>
        <w:ind w:right="0"/>
        <w:rPr>
          <w:b/>
          <w:bCs/>
        </w:rPr>
      </w:pPr>
      <w:r w:rsidRPr="00035B6B">
        <w:rPr>
          <w:b/>
          <w:bCs/>
        </w:rPr>
        <w:t xml:space="preserve">Network </w:t>
      </w:r>
      <w:r w:rsidR="00035B6B" w:rsidRPr="00035B6B">
        <w:rPr>
          <w:b/>
          <w:bCs/>
        </w:rPr>
        <w:t>f</w:t>
      </w:r>
      <w:r w:rsidRPr="00035B6B">
        <w:rPr>
          <w:b/>
          <w:bCs/>
        </w:rPr>
        <w:t xml:space="preserve">eedback: </w:t>
      </w:r>
    </w:p>
    <w:p w14:paraId="54DE54F7" w14:textId="0BF1682D" w:rsidR="008E4861" w:rsidRPr="007F4EB1" w:rsidRDefault="008E4861" w:rsidP="00035B6B">
      <w:pPr>
        <w:pStyle w:val="Listparagraph-bulleted"/>
      </w:pPr>
      <w:r w:rsidRPr="00236420">
        <w:t>"Thank you so incredibly much. Such a great conversation."</w:t>
      </w:r>
    </w:p>
    <w:p w14:paraId="706E622B" w14:textId="77777777" w:rsidR="008E4861" w:rsidRPr="0039339D" w:rsidRDefault="008E4861" w:rsidP="00035B6B">
      <w:pPr>
        <w:pStyle w:val="Listparagraph-bulleted"/>
        <w:rPr>
          <w:iCs/>
        </w:rPr>
      </w:pPr>
      <w:r w:rsidRPr="00236420">
        <w:t>“This was a very valuable discussion that needs to continue until change has been achieved.”</w:t>
      </w:r>
    </w:p>
    <w:p w14:paraId="55B8EEAD" w14:textId="4CC41EAF" w:rsidR="008E4861" w:rsidRPr="00FC1176" w:rsidRDefault="008E4861" w:rsidP="00FC1176">
      <w:pPr>
        <w:pStyle w:val="Heading3"/>
        <w:rPr>
          <w:color w:val="D83A37"/>
        </w:rPr>
      </w:pPr>
      <w:bookmarkStart w:id="554" w:name="_Toc183013978"/>
      <w:r w:rsidRPr="00FC1176">
        <w:rPr>
          <w:color w:val="D83A37"/>
        </w:rPr>
        <w:t>Impact of human rights activities</w:t>
      </w:r>
      <w:bookmarkEnd w:id="554"/>
    </w:p>
    <w:p w14:paraId="32A941C8" w14:textId="22E68C3F" w:rsidR="008E4861" w:rsidRPr="00C334CC" w:rsidRDefault="008E4861" w:rsidP="00035B6B">
      <w:pPr>
        <w:pStyle w:val="Listparagraph-bulleted"/>
      </w:pPr>
      <w:r w:rsidRPr="00C334CC">
        <w:rPr>
          <w:b/>
          <w:bCs/>
        </w:rPr>
        <w:t xml:space="preserve">Increased </w:t>
      </w:r>
      <w:r w:rsidR="007F4EB1">
        <w:rPr>
          <w:b/>
          <w:bCs/>
        </w:rPr>
        <w:t>a</w:t>
      </w:r>
      <w:r w:rsidRPr="00C334CC">
        <w:rPr>
          <w:b/>
          <w:bCs/>
        </w:rPr>
        <w:t xml:space="preserve">wareness and </w:t>
      </w:r>
      <w:r w:rsidR="007F4EB1">
        <w:rPr>
          <w:b/>
          <w:bCs/>
        </w:rPr>
        <w:t>k</w:t>
      </w:r>
      <w:r w:rsidRPr="00C334CC">
        <w:rPr>
          <w:b/>
          <w:bCs/>
        </w:rPr>
        <w:t>nowledge:</w:t>
      </w:r>
      <w:r w:rsidRPr="00C334CC">
        <w:t xml:space="preserve"> Community service organi</w:t>
      </w:r>
      <w:r>
        <w:t>s</w:t>
      </w:r>
      <w:r w:rsidRPr="00C334CC">
        <w:t>ations have gained a deeper understanding of the Human Rights Act and its potential to drive positive change.</w:t>
      </w:r>
    </w:p>
    <w:p w14:paraId="224D74D1" w14:textId="4BC6C27E" w:rsidR="008E4861" w:rsidRPr="00C334CC" w:rsidRDefault="008E4861" w:rsidP="00035B6B">
      <w:pPr>
        <w:pStyle w:val="Listparagraph-bulleted"/>
      </w:pPr>
      <w:r w:rsidRPr="00C334CC">
        <w:rPr>
          <w:b/>
          <w:bCs/>
        </w:rPr>
        <w:t xml:space="preserve">Enhanced </w:t>
      </w:r>
      <w:r w:rsidR="007F4EB1">
        <w:rPr>
          <w:b/>
          <w:bCs/>
        </w:rPr>
        <w:t>c</w:t>
      </w:r>
      <w:r w:rsidRPr="00C334CC">
        <w:rPr>
          <w:b/>
          <w:bCs/>
        </w:rPr>
        <w:t>apacity:</w:t>
      </w:r>
      <w:r w:rsidRPr="00C334CC">
        <w:t xml:space="preserve"> Organi</w:t>
      </w:r>
      <w:r>
        <w:t>s</w:t>
      </w:r>
      <w:r w:rsidRPr="00C334CC">
        <w:t xml:space="preserve">ations are better equipped to apply the Act in their work, advocate for human rights, and contribute to </w:t>
      </w:r>
      <w:r>
        <w:t>policy and law reform processes</w:t>
      </w:r>
      <w:r w:rsidRPr="00C334CC">
        <w:t>.</w:t>
      </w:r>
    </w:p>
    <w:p w14:paraId="108743A1" w14:textId="24D56F43" w:rsidR="008E4861" w:rsidRPr="00C334CC" w:rsidRDefault="008E4861" w:rsidP="00035B6B">
      <w:pPr>
        <w:pStyle w:val="Listparagraph-bulleted"/>
      </w:pPr>
      <w:r w:rsidRPr="00C334CC">
        <w:rPr>
          <w:b/>
          <w:bCs/>
        </w:rPr>
        <w:t xml:space="preserve">Strengthened </w:t>
      </w:r>
      <w:r w:rsidR="007F4EB1">
        <w:rPr>
          <w:b/>
          <w:bCs/>
        </w:rPr>
        <w:t>c</w:t>
      </w:r>
      <w:r w:rsidRPr="00C334CC">
        <w:rPr>
          <w:b/>
          <w:bCs/>
        </w:rPr>
        <w:t>ollaboration:</w:t>
      </w:r>
      <w:r w:rsidRPr="00C334CC">
        <w:t xml:space="preserve"> The </w:t>
      </w:r>
      <w:r>
        <w:t>workshops, networks and communities of practice</w:t>
      </w:r>
      <w:r w:rsidRPr="00C334CC">
        <w:t xml:space="preserve"> ha</w:t>
      </w:r>
      <w:r>
        <w:t>ve</w:t>
      </w:r>
      <w:r w:rsidRPr="00C334CC">
        <w:t xml:space="preserve"> fostered a sense of community and facilitated collaborative</w:t>
      </w:r>
      <w:r>
        <w:t xml:space="preserve"> connections and</w:t>
      </w:r>
      <w:r w:rsidRPr="00C334CC">
        <w:t xml:space="preserve"> action across the sector.   </w:t>
      </w:r>
    </w:p>
    <w:p w14:paraId="303A38D4" w14:textId="22ECC920" w:rsidR="008E4861" w:rsidRPr="00C334CC" w:rsidRDefault="008E4861" w:rsidP="00035B6B">
      <w:pPr>
        <w:pStyle w:val="Listparagraph-bulleted"/>
      </w:pPr>
      <w:r w:rsidRPr="00C334CC">
        <w:rPr>
          <w:b/>
          <w:bCs/>
        </w:rPr>
        <w:t xml:space="preserve">Amplified </w:t>
      </w:r>
      <w:r w:rsidR="007F4EB1">
        <w:rPr>
          <w:b/>
          <w:bCs/>
        </w:rPr>
        <w:t>v</w:t>
      </w:r>
      <w:r w:rsidRPr="00C334CC">
        <w:rPr>
          <w:b/>
          <w:bCs/>
        </w:rPr>
        <w:t>oices:</w:t>
      </w:r>
      <w:r w:rsidRPr="00C334CC">
        <w:t xml:space="preserve"> </w:t>
      </w:r>
      <w:r>
        <w:t>QCOSS</w:t>
      </w:r>
      <w:r w:rsidRPr="00C334CC">
        <w:t xml:space="preserve"> has successfully amplified the voices of the community service sector in key policy discussions and law reform processes.</w:t>
      </w:r>
    </w:p>
    <w:p w14:paraId="44A2DF7A" w14:textId="13061FFE" w:rsidR="008E4861" w:rsidRDefault="008E4861" w:rsidP="00035B6B">
      <w:pPr>
        <w:pStyle w:val="Listparagraph-bulleted"/>
      </w:pPr>
      <w:r w:rsidRPr="0895A091">
        <w:rPr>
          <w:b/>
          <w:bCs/>
        </w:rPr>
        <w:lastRenderedPageBreak/>
        <w:t xml:space="preserve">Human </w:t>
      </w:r>
      <w:r w:rsidR="007F4EB1">
        <w:rPr>
          <w:b/>
          <w:bCs/>
        </w:rPr>
        <w:t>r</w:t>
      </w:r>
      <w:r w:rsidRPr="0895A091">
        <w:rPr>
          <w:b/>
          <w:bCs/>
        </w:rPr>
        <w:t xml:space="preserve">ights </w:t>
      </w:r>
      <w:r w:rsidR="007F4EB1">
        <w:rPr>
          <w:b/>
          <w:bCs/>
        </w:rPr>
        <w:t>r</w:t>
      </w:r>
      <w:r w:rsidRPr="0895A091">
        <w:rPr>
          <w:b/>
          <w:bCs/>
        </w:rPr>
        <w:t xml:space="preserve">eform </w:t>
      </w:r>
      <w:r w:rsidR="007F4EB1">
        <w:rPr>
          <w:b/>
          <w:bCs/>
        </w:rPr>
        <w:t>o</w:t>
      </w:r>
      <w:r w:rsidRPr="0895A091">
        <w:rPr>
          <w:b/>
          <w:bCs/>
        </w:rPr>
        <w:t>utcomes:</w:t>
      </w:r>
      <w:r>
        <w:t xml:space="preserve"> QCOSS' advocacy, informed by sector feedback, has contributed to strengthening human rights protections and law reform in areas such as anti-discrimination, domestic and family violence, homelessness, and workplace protections.</w:t>
      </w:r>
    </w:p>
    <w:p w14:paraId="778B795C" w14:textId="1F0E0F5C" w:rsidR="008E4861" w:rsidRPr="00FC1176" w:rsidRDefault="008E4861" w:rsidP="00FC1176">
      <w:pPr>
        <w:pStyle w:val="Heading3"/>
        <w:rPr>
          <w:color w:val="D83A37"/>
        </w:rPr>
      </w:pPr>
      <w:bookmarkStart w:id="555" w:name="_Toc183013979"/>
      <w:r w:rsidRPr="00FC1176">
        <w:rPr>
          <w:color w:val="D83A37"/>
        </w:rPr>
        <w:t xml:space="preserve">Looking </w:t>
      </w:r>
      <w:r w:rsidR="007F4EB1" w:rsidRPr="00FC1176">
        <w:rPr>
          <w:color w:val="D83A37"/>
        </w:rPr>
        <w:t>a</w:t>
      </w:r>
      <w:r w:rsidRPr="00FC1176">
        <w:rPr>
          <w:color w:val="D83A37"/>
        </w:rPr>
        <w:t>head</w:t>
      </w:r>
      <w:bookmarkEnd w:id="555"/>
    </w:p>
    <w:p w14:paraId="3CBBC6F1" w14:textId="77777777" w:rsidR="008E4861" w:rsidRPr="00C334CC" w:rsidRDefault="008E4861" w:rsidP="008E4861">
      <w:pPr>
        <w:snapToGrid w:val="0"/>
        <w:spacing w:after="100"/>
      </w:pPr>
      <w:r>
        <w:t>QCOSS remains committed to empowering and working collaboratively with the community service sector to build a culture that reflects the principles of human rights in achieving freedom, respect, equality, and dignity for all Queenslanders. Future initiatives will focus on:</w:t>
      </w:r>
    </w:p>
    <w:p w14:paraId="0ACBE398" w14:textId="77777777" w:rsidR="008E4861" w:rsidRPr="00C334CC" w:rsidRDefault="008E4861" w:rsidP="00035B6B">
      <w:pPr>
        <w:pStyle w:val="Listparagraph-bulleted"/>
      </w:pPr>
      <w:r w:rsidRPr="00C334CC">
        <w:t>Expand</w:t>
      </w:r>
      <w:r>
        <w:t>ing</w:t>
      </w:r>
      <w:r w:rsidRPr="00C334CC">
        <w:t xml:space="preserve"> the reach of the Human Rights Network.</w:t>
      </w:r>
    </w:p>
    <w:p w14:paraId="4AE7021A" w14:textId="77777777" w:rsidR="008E4861" w:rsidRPr="00C334CC" w:rsidRDefault="008E4861" w:rsidP="00035B6B">
      <w:pPr>
        <w:pStyle w:val="Listparagraph-bulleted"/>
      </w:pPr>
      <w:r w:rsidRPr="00C334CC">
        <w:t>Develop</w:t>
      </w:r>
      <w:r>
        <w:t>ing</w:t>
      </w:r>
      <w:r w:rsidRPr="00C334CC">
        <w:t xml:space="preserve"> further targeted training and resources.</w:t>
      </w:r>
    </w:p>
    <w:p w14:paraId="1B488F04" w14:textId="77777777" w:rsidR="008E4861" w:rsidRDefault="008E4861" w:rsidP="00035B6B">
      <w:pPr>
        <w:pStyle w:val="Listparagraph-bulleted"/>
      </w:pPr>
      <w:r w:rsidRPr="00C334CC">
        <w:t>Contin</w:t>
      </w:r>
      <w:r>
        <w:t>uing</w:t>
      </w:r>
      <w:r w:rsidRPr="00C334CC">
        <w:t xml:space="preserve"> to advocate for law reform based on </w:t>
      </w:r>
      <w:r w:rsidRPr="002C10CE">
        <w:t xml:space="preserve">feedback from our members and the </w:t>
      </w:r>
      <w:r w:rsidRPr="00C334CC">
        <w:t>sector.</w:t>
      </w:r>
    </w:p>
    <w:p w14:paraId="49A351B0" w14:textId="77777777" w:rsidR="008E4861" w:rsidRDefault="008E4861" w:rsidP="008E4861">
      <w:r>
        <w:t xml:space="preserve">We welcome the community service sector to contact QCOSS for more information, to join our networks or to explore our resources </w:t>
      </w:r>
      <w:hyperlink r:id="rId38">
        <w:r w:rsidRPr="0895A091">
          <w:rPr>
            <w:rStyle w:val="Hyperlink"/>
          </w:rPr>
          <w:t>humanrights@qcoss.org.au</w:t>
        </w:r>
      </w:hyperlink>
    </w:p>
    <w:p w14:paraId="23CE1CC4" w14:textId="3C28C339" w:rsidR="009A1563" w:rsidRPr="00340A84" w:rsidRDefault="009A1563" w:rsidP="00E17CA5">
      <w:pPr>
        <w:ind w:right="0"/>
      </w:pPr>
      <w:r w:rsidRPr="00340A84">
        <w:br w:type="page"/>
      </w:r>
    </w:p>
    <w:p w14:paraId="191ECFF2" w14:textId="6E55AF0D" w:rsidR="009D0A12" w:rsidRDefault="00766060">
      <w:pPr>
        <w:spacing w:after="160" w:line="259" w:lineRule="auto"/>
        <w:ind w:right="0"/>
      </w:pPr>
      <w:bookmarkStart w:id="556" w:name="_Toc84593963"/>
      <w:bookmarkStart w:id="557" w:name="_Toc85451838"/>
      <w:bookmarkStart w:id="558" w:name="_Toc85526769"/>
      <w:bookmarkStart w:id="559" w:name="_Toc85787184"/>
      <w:bookmarkStart w:id="560" w:name="_Toc1281698658"/>
      <w:r>
        <w:rPr>
          <w:noProof/>
          <w:color w:val="2B579A"/>
          <w:shd w:val="clear" w:color="auto" w:fill="E6E6E6"/>
          <w:lang w:eastAsia="en-AU"/>
        </w:rPr>
        <w:lastRenderedPageBreak/>
        <w:drawing>
          <wp:anchor distT="0" distB="0" distL="114300" distR="114300" simplePos="0" relativeHeight="251658266" behindDoc="1" locked="0" layoutInCell="1" allowOverlap="1" wp14:anchorId="26D15CDB" wp14:editId="7A7C12B7">
            <wp:simplePos x="0" y="0"/>
            <wp:positionH relativeFrom="page">
              <wp:align>right</wp:align>
            </wp:positionH>
            <wp:positionV relativeFrom="paragraph">
              <wp:posOffset>-904875</wp:posOffset>
            </wp:positionV>
            <wp:extent cx="7553325" cy="10761726"/>
            <wp:effectExtent l="0" t="0" r="0" b="1905"/>
            <wp:wrapNone/>
            <wp:docPr id="37" name="Picture 37" descr="A stack of files in ring binder f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tack of files in ring binder folders."/>
                    <pic:cNvPicPr/>
                  </pic:nvPicPr>
                  <pic:blipFill rotWithShape="1">
                    <a:blip r:embed="rId39">
                      <a:extLst>
                        <a:ext uri="{28A0092B-C50C-407E-A947-70E740481C1C}">
                          <a14:useLocalDpi xmlns:a14="http://schemas.microsoft.com/office/drawing/2010/main" val="0"/>
                        </a:ext>
                      </a:extLst>
                    </a:blip>
                    <a:srcRect l="4654" r="48558"/>
                    <a:stretch/>
                  </pic:blipFill>
                  <pic:spPr bwMode="auto">
                    <a:xfrm>
                      <a:off x="0" y="0"/>
                      <a:ext cx="7553325" cy="10761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EDB381" w14:textId="682969F9" w:rsidR="009D0A12" w:rsidRDefault="009A07EF" w:rsidP="009D0A12">
      <w:pPr>
        <w:pStyle w:val="Sectiontitle"/>
        <w:rPr>
          <w:color w:val="347B9F"/>
          <w:sz w:val="48"/>
          <w:szCs w:val="32"/>
        </w:rPr>
      </w:pPr>
      <w:bookmarkStart w:id="561" w:name="_Toc183013980"/>
      <w:r w:rsidRPr="00CA5DA3">
        <w:rPr>
          <w:noProof/>
          <w:color w:val="2B579A"/>
          <w:shd w:val="clear" w:color="auto" w:fill="E6E6E6"/>
          <w:lang w:eastAsia="en-AU"/>
        </w:rPr>
        <mc:AlternateContent>
          <mc:Choice Requires="wps">
            <w:drawing>
              <wp:anchor distT="0" distB="0" distL="114300" distR="114300" simplePos="0" relativeHeight="251658267" behindDoc="1" locked="0" layoutInCell="1" allowOverlap="1" wp14:anchorId="38043A06" wp14:editId="126177B7">
                <wp:simplePos x="0" y="0"/>
                <wp:positionH relativeFrom="page">
                  <wp:posOffset>-1038225</wp:posOffset>
                </wp:positionH>
                <wp:positionV relativeFrom="paragraph">
                  <wp:posOffset>3712845</wp:posOffset>
                </wp:positionV>
                <wp:extent cx="5372100" cy="723900"/>
                <wp:effectExtent l="0" t="0" r="0" b="0"/>
                <wp:wrapNone/>
                <wp:docPr id="33" name="Rectangl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72100" cy="723900"/>
                        </a:xfrm>
                        <a:prstGeom prst="rect">
                          <a:avLst/>
                        </a:prstGeom>
                        <a:solidFill>
                          <a:srgbClr val="373D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31BF9" id="Rectangle 33" o:spid="_x0000_s1026" alt="&quot;&quot;" style="position:absolute;margin-left:-81.75pt;margin-top:292.35pt;width:423pt;height:57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" fillcolor="#373d41" stroked="f" strokeweight="1pt">
                <w10:wrap anchorx="page"/>
              </v:rect>
            </w:pict>
          </mc:Fallback>
        </mc:AlternateContent>
      </w:r>
      <w:r w:rsidR="009D0A12">
        <w:t>Appendices</w:t>
      </w:r>
      <w:bookmarkEnd w:id="561"/>
      <w:r w:rsidR="009D0A12">
        <w:br w:type="page"/>
      </w:r>
    </w:p>
    <w:p w14:paraId="2FFFBC22" w14:textId="4BF492EF" w:rsidR="00C01DBA" w:rsidRPr="00080410" w:rsidRDefault="00C01DBA" w:rsidP="00C01DBA">
      <w:pPr>
        <w:pStyle w:val="Heading1"/>
        <w:rPr>
          <w:color w:val="373D41"/>
        </w:rPr>
      </w:pPr>
      <w:bookmarkStart w:id="562" w:name="_Toc183013981"/>
      <w:r w:rsidRPr="00080410">
        <w:rPr>
          <w:color w:val="373D41"/>
        </w:rPr>
        <w:lastRenderedPageBreak/>
        <w:t xml:space="preserve">Appendix A: Courts and </w:t>
      </w:r>
      <w:r w:rsidR="00EE5F66" w:rsidRPr="00080410">
        <w:rPr>
          <w:color w:val="373D41"/>
        </w:rPr>
        <w:t>t</w:t>
      </w:r>
      <w:r w:rsidRPr="00080410">
        <w:rPr>
          <w:color w:val="373D41"/>
        </w:rPr>
        <w:t>ribunals</w:t>
      </w:r>
      <w:bookmarkEnd w:id="562"/>
    </w:p>
    <w:p w14:paraId="00E13CB2" w14:textId="77777777" w:rsidR="00C01DBA" w:rsidRDefault="00C01DBA" w:rsidP="00C01DBA">
      <w:r w:rsidRPr="00C9198A">
        <w:t>In the financial year ended 30 June 202</w:t>
      </w:r>
      <w:r>
        <w:t>4</w:t>
      </w:r>
      <w:r w:rsidRPr="00C9198A">
        <w:t xml:space="preserve">, </w:t>
      </w:r>
      <w:r>
        <w:t xml:space="preserve">Queensland </w:t>
      </w:r>
      <w:r w:rsidRPr="00C9198A">
        <w:t xml:space="preserve">courts and tribunals considered or mentioned the Human Rights Act in </w:t>
      </w:r>
      <w:r>
        <w:t xml:space="preserve">177 </w:t>
      </w:r>
      <w:r w:rsidRPr="00C9198A">
        <w:t xml:space="preserve">matters. </w:t>
      </w:r>
    </w:p>
    <w:p w14:paraId="5BE2320F" w14:textId="6F89726E" w:rsidR="00C01DBA" w:rsidRDefault="00C01DBA" w:rsidP="002075D7">
      <w:pPr>
        <w:pStyle w:val="Caption"/>
      </w:pPr>
      <w:r w:rsidRPr="00246834">
        <w:t xml:space="preserve">Table </w:t>
      </w:r>
      <w:r w:rsidR="00246834" w:rsidRPr="00246834">
        <w:t>5</w:t>
      </w:r>
      <w:r w:rsidRPr="00246834">
        <w:t>:</w:t>
      </w:r>
      <w:r w:rsidRPr="00C9198A">
        <w:t xml:space="preserve"> </w:t>
      </w:r>
      <w:r>
        <w:t>Queensland c</w:t>
      </w:r>
      <w:r w:rsidRPr="00C9198A">
        <w:t>ourts and tribunals that considered or mentioned the Human Rights Act, 2022-23</w:t>
      </w:r>
    </w:p>
    <w:tbl>
      <w:tblPr>
        <w:tblStyle w:val="TableGrid"/>
        <w:tblW w:w="0" w:type="auto"/>
        <w:tblBorders>
          <w:top w:val="single" w:sz="4" w:space="0" w:color="373D41"/>
          <w:left w:val="none" w:sz="0" w:space="0" w:color="auto"/>
          <w:bottom w:val="single" w:sz="4" w:space="0" w:color="373D41"/>
          <w:right w:val="none" w:sz="0" w:space="0" w:color="auto"/>
          <w:insideH w:val="single" w:sz="4" w:space="0" w:color="373D41"/>
          <w:insideV w:val="none" w:sz="0" w:space="0" w:color="auto"/>
        </w:tblBorders>
        <w:tblLook w:val="04A0" w:firstRow="1" w:lastRow="0" w:firstColumn="1" w:lastColumn="0" w:noHBand="0" w:noVBand="1"/>
      </w:tblPr>
      <w:tblGrid>
        <w:gridCol w:w="5954"/>
        <w:gridCol w:w="992"/>
      </w:tblGrid>
      <w:tr w:rsidR="002075D7" w:rsidRPr="002075D7" w14:paraId="0DF49384" w14:textId="77777777" w:rsidTr="0093369A">
        <w:tc>
          <w:tcPr>
            <w:tcW w:w="5954" w:type="dxa"/>
          </w:tcPr>
          <w:p w14:paraId="1F9681F8" w14:textId="77777777" w:rsidR="00C01DBA" w:rsidRPr="002075D7" w:rsidRDefault="00C01DBA" w:rsidP="002075D7">
            <w:pPr>
              <w:pStyle w:val="Tableheading"/>
              <w:rPr>
                <w:color w:val="373D41"/>
              </w:rPr>
            </w:pPr>
            <w:r w:rsidRPr="002075D7">
              <w:rPr>
                <w:color w:val="373D41"/>
              </w:rPr>
              <w:t>Court</w:t>
            </w:r>
          </w:p>
        </w:tc>
        <w:tc>
          <w:tcPr>
            <w:tcW w:w="992" w:type="dxa"/>
          </w:tcPr>
          <w:p w14:paraId="6C04C488" w14:textId="569ED985" w:rsidR="00C01DBA" w:rsidRPr="002075D7" w:rsidRDefault="002F6FC5" w:rsidP="002075D7">
            <w:pPr>
              <w:pStyle w:val="Tableheading"/>
              <w:rPr>
                <w:color w:val="373D41"/>
              </w:rPr>
            </w:pPr>
            <w:r>
              <w:rPr>
                <w:color w:val="373D41"/>
              </w:rPr>
              <w:t>Number</w:t>
            </w:r>
          </w:p>
        </w:tc>
      </w:tr>
      <w:tr w:rsidR="00C01DBA" w14:paraId="6257AC02" w14:textId="77777777" w:rsidTr="0093369A">
        <w:tc>
          <w:tcPr>
            <w:tcW w:w="5954" w:type="dxa"/>
          </w:tcPr>
          <w:p w14:paraId="7ACBD709" w14:textId="77777777" w:rsidR="00C01DBA" w:rsidRDefault="00C01DBA" w:rsidP="002F6FC5">
            <w:pPr>
              <w:pStyle w:val="Tabletext"/>
            </w:pPr>
            <w:r w:rsidRPr="00F32A2D">
              <w:t>Court of Appeal Queensland</w:t>
            </w:r>
          </w:p>
        </w:tc>
        <w:tc>
          <w:tcPr>
            <w:tcW w:w="992" w:type="dxa"/>
          </w:tcPr>
          <w:p w14:paraId="79057B4A" w14:textId="77777777" w:rsidR="00C01DBA" w:rsidRDefault="00C01DBA" w:rsidP="002F6FC5">
            <w:pPr>
              <w:pStyle w:val="Tabletext"/>
            </w:pPr>
            <w:r>
              <w:t>2</w:t>
            </w:r>
          </w:p>
        </w:tc>
      </w:tr>
      <w:tr w:rsidR="00C01DBA" w14:paraId="1350AD5C" w14:textId="77777777" w:rsidTr="0093369A">
        <w:tc>
          <w:tcPr>
            <w:tcW w:w="5954" w:type="dxa"/>
          </w:tcPr>
          <w:p w14:paraId="586EB8BE" w14:textId="77777777" w:rsidR="00C01DBA" w:rsidRDefault="00C01DBA" w:rsidP="002F6FC5">
            <w:pPr>
              <w:pStyle w:val="Tabletext"/>
            </w:pPr>
            <w:r w:rsidRPr="00F32A2D">
              <w:t>Supreme Court of Queensland</w:t>
            </w:r>
          </w:p>
        </w:tc>
        <w:tc>
          <w:tcPr>
            <w:tcW w:w="992" w:type="dxa"/>
          </w:tcPr>
          <w:p w14:paraId="2AB24012" w14:textId="77777777" w:rsidR="00C01DBA" w:rsidRDefault="00C01DBA" w:rsidP="002F6FC5">
            <w:pPr>
              <w:pStyle w:val="Tabletext"/>
            </w:pPr>
            <w:r>
              <w:t>9</w:t>
            </w:r>
          </w:p>
        </w:tc>
      </w:tr>
      <w:tr w:rsidR="00C01DBA" w14:paraId="00F64D8E" w14:textId="77777777" w:rsidTr="0093369A">
        <w:tc>
          <w:tcPr>
            <w:tcW w:w="5954" w:type="dxa"/>
          </w:tcPr>
          <w:p w14:paraId="19176C74" w14:textId="77777777" w:rsidR="00C01DBA" w:rsidRDefault="00C01DBA" w:rsidP="002F6FC5">
            <w:pPr>
              <w:pStyle w:val="Tabletext"/>
            </w:pPr>
            <w:r w:rsidRPr="00F32A2D">
              <w:t>Industrial Court Queensland</w:t>
            </w:r>
          </w:p>
        </w:tc>
        <w:tc>
          <w:tcPr>
            <w:tcW w:w="992" w:type="dxa"/>
          </w:tcPr>
          <w:p w14:paraId="32A8634D" w14:textId="77777777" w:rsidR="00C01DBA" w:rsidRDefault="00C01DBA" w:rsidP="002F6FC5">
            <w:pPr>
              <w:pStyle w:val="Tabletext"/>
            </w:pPr>
            <w:r>
              <w:t>1</w:t>
            </w:r>
          </w:p>
        </w:tc>
      </w:tr>
      <w:tr w:rsidR="00C01DBA" w14:paraId="239C1946" w14:textId="77777777" w:rsidTr="0093369A">
        <w:tc>
          <w:tcPr>
            <w:tcW w:w="5954" w:type="dxa"/>
          </w:tcPr>
          <w:p w14:paraId="0409E621" w14:textId="77777777" w:rsidR="00C01DBA" w:rsidRDefault="00C01DBA" w:rsidP="002F6FC5">
            <w:pPr>
              <w:pStyle w:val="Tabletext"/>
            </w:pPr>
            <w:r w:rsidRPr="00F32A2D">
              <w:t>District Court of Queensland</w:t>
            </w:r>
          </w:p>
        </w:tc>
        <w:tc>
          <w:tcPr>
            <w:tcW w:w="992" w:type="dxa"/>
          </w:tcPr>
          <w:p w14:paraId="0ACE338B" w14:textId="77777777" w:rsidR="00C01DBA" w:rsidRDefault="00C01DBA" w:rsidP="002F6FC5">
            <w:pPr>
              <w:pStyle w:val="Tabletext"/>
            </w:pPr>
            <w:r>
              <w:t>6</w:t>
            </w:r>
          </w:p>
        </w:tc>
      </w:tr>
      <w:tr w:rsidR="00C01DBA" w14:paraId="1B547BEB" w14:textId="77777777" w:rsidTr="0093369A">
        <w:tc>
          <w:tcPr>
            <w:tcW w:w="5954" w:type="dxa"/>
          </w:tcPr>
          <w:p w14:paraId="3682485C" w14:textId="77777777" w:rsidR="00C01DBA" w:rsidRDefault="00C01DBA" w:rsidP="002F6FC5">
            <w:pPr>
              <w:pStyle w:val="Tabletext"/>
            </w:pPr>
            <w:r w:rsidRPr="00F32A2D">
              <w:t>Land Court of Queensland</w:t>
            </w:r>
          </w:p>
        </w:tc>
        <w:tc>
          <w:tcPr>
            <w:tcW w:w="992" w:type="dxa"/>
          </w:tcPr>
          <w:p w14:paraId="3F1ECABD" w14:textId="77777777" w:rsidR="00C01DBA" w:rsidRDefault="00C01DBA" w:rsidP="002F6FC5">
            <w:pPr>
              <w:pStyle w:val="Tabletext"/>
            </w:pPr>
            <w:r>
              <w:t>2</w:t>
            </w:r>
          </w:p>
        </w:tc>
      </w:tr>
      <w:tr w:rsidR="00C01DBA" w14:paraId="2FBA51D1" w14:textId="77777777" w:rsidTr="0093369A">
        <w:tc>
          <w:tcPr>
            <w:tcW w:w="5954" w:type="dxa"/>
          </w:tcPr>
          <w:p w14:paraId="1322B63F" w14:textId="77777777" w:rsidR="00C01DBA" w:rsidRDefault="00C01DBA" w:rsidP="002F6FC5">
            <w:pPr>
              <w:pStyle w:val="Tabletext"/>
            </w:pPr>
            <w:r w:rsidRPr="00F32A2D">
              <w:t>Mental Health Court Queensland</w:t>
            </w:r>
          </w:p>
        </w:tc>
        <w:tc>
          <w:tcPr>
            <w:tcW w:w="992" w:type="dxa"/>
          </w:tcPr>
          <w:p w14:paraId="35B65A7E" w14:textId="77777777" w:rsidR="00C01DBA" w:rsidRDefault="00C01DBA" w:rsidP="002F6FC5">
            <w:pPr>
              <w:pStyle w:val="Tabletext"/>
            </w:pPr>
            <w:r>
              <w:t>1</w:t>
            </w:r>
          </w:p>
        </w:tc>
      </w:tr>
      <w:tr w:rsidR="00C01DBA" w14:paraId="5742CC70" w14:textId="77777777" w:rsidTr="0093369A">
        <w:tc>
          <w:tcPr>
            <w:tcW w:w="5954" w:type="dxa"/>
          </w:tcPr>
          <w:p w14:paraId="19E181B1" w14:textId="77777777" w:rsidR="00C01DBA" w:rsidRPr="00F32A2D" w:rsidRDefault="00C01DBA" w:rsidP="002F6FC5">
            <w:pPr>
              <w:pStyle w:val="Tabletext"/>
            </w:pPr>
            <w:r w:rsidRPr="00F32A2D">
              <w:t>Coroners Court Queensland</w:t>
            </w:r>
          </w:p>
        </w:tc>
        <w:tc>
          <w:tcPr>
            <w:tcW w:w="992" w:type="dxa"/>
          </w:tcPr>
          <w:p w14:paraId="7B3910B4" w14:textId="77777777" w:rsidR="00C01DBA" w:rsidRDefault="00C01DBA" w:rsidP="002F6FC5">
            <w:pPr>
              <w:pStyle w:val="Tabletext"/>
            </w:pPr>
            <w:r>
              <w:t>0</w:t>
            </w:r>
          </w:p>
        </w:tc>
      </w:tr>
      <w:tr w:rsidR="00C01DBA" w14:paraId="7B235403" w14:textId="77777777" w:rsidTr="0093369A">
        <w:tc>
          <w:tcPr>
            <w:tcW w:w="5954" w:type="dxa"/>
          </w:tcPr>
          <w:p w14:paraId="38A9D90D" w14:textId="77777777" w:rsidR="00C01DBA" w:rsidRPr="00F32A2D" w:rsidRDefault="00C01DBA" w:rsidP="002F6FC5">
            <w:pPr>
              <w:pStyle w:val="Tabletext"/>
            </w:pPr>
            <w:r w:rsidRPr="00F32A2D">
              <w:t>Magistrates Court of Queensland</w:t>
            </w:r>
          </w:p>
        </w:tc>
        <w:tc>
          <w:tcPr>
            <w:tcW w:w="992" w:type="dxa"/>
          </w:tcPr>
          <w:p w14:paraId="6BDC3D2A" w14:textId="12FBC597" w:rsidR="00C01DBA" w:rsidRDefault="00C01DBA" w:rsidP="0093369A">
            <w:pPr>
              <w:pStyle w:val="Tabletext"/>
            </w:pPr>
            <w:r>
              <w:t>1</w:t>
            </w:r>
          </w:p>
        </w:tc>
      </w:tr>
      <w:tr w:rsidR="00C01DBA" w14:paraId="3E98BDC2" w14:textId="77777777" w:rsidTr="0093369A">
        <w:tc>
          <w:tcPr>
            <w:tcW w:w="5954" w:type="dxa"/>
          </w:tcPr>
          <w:p w14:paraId="155AFCB1" w14:textId="77777777" w:rsidR="00C01DBA" w:rsidRPr="00F32A2D" w:rsidRDefault="00C01DBA" w:rsidP="002F6FC5">
            <w:pPr>
              <w:pStyle w:val="Tabletext"/>
            </w:pPr>
            <w:r w:rsidRPr="00F32A2D">
              <w:t>Queensland Civil and Administrative Tribunal, Appeals</w:t>
            </w:r>
          </w:p>
        </w:tc>
        <w:tc>
          <w:tcPr>
            <w:tcW w:w="992" w:type="dxa"/>
          </w:tcPr>
          <w:p w14:paraId="5E9CC0AE" w14:textId="77777777" w:rsidR="00C01DBA" w:rsidRDefault="00C01DBA" w:rsidP="002F6FC5">
            <w:pPr>
              <w:pStyle w:val="Tabletext"/>
            </w:pPr>
            <w:r>
              <w:t>12</w:t>
            </w:r>
          </w:p>
        </w:tc>
      </w:tr>
      <w:tr w:rsidR="00C01DBA" w14:paraId="738BA211" w14:textId="77777777" w:rsidTr="0093369A">
        <w:tc>
          <w:tcPr>
            <w:tcW w:w="5954" w:type="dxa"/>
          </w:tcPr>
          <w:p w14:paraId="04B4A08F" w14:textId="77777777" w:rsidR="00C01DBA" w:rsidRPr="00F32A2D" w:rsidRDefault="00C01DBA" w:rsidP="002F6FC5">
            <w:pPr>
              <w:pStyle w:val="Tabletext"/>
            </w:pPr>
            <w:r w:rsidRPr="00F32A2D">
              <w:t>Queensland Civil and Administrative Tribunal</w:t>
            </w:r>
          </w:p>
        </w:tc>
        <w:tc>
          <w:tcPr>
            <w:tcW w:w="992" w:type="dxa"/>
          </w:tcPr>
          <w:p w14:paraId="208042B3" w14:textId="77777777" w:rsidR="00C01DBA" w:rsidRDefault="00C01DBA" w:rsidP="002F6FC5">
            <w:pPr>
              <w:pStyle w:val="Tabletext"/>
            </w:pPr>
            <w:r>
              <w:t>94</w:t>
            </w:r>
          </w:p>
        </w:tc>
      </w:tr>
      <w:tr w:rsidR="00C01DBA" w14:paraId="5030A0B3" w14:textId="77777777" w:rsidTr="0093369A">
        <w:tc>
          <w:tcPr>
            <w:tcW w:w="5954" w:type="dxa"/>
          </w:tcPr>
          <w:p w14:paraId="4ED56C99" w14:textId="77777777" w:rsidR="00C01DBA" w:rsidRPr="00F32A2D" w:rsidRDefault="00C01DBA" w:rsidP="002F6FC5">
            <w:pPr>
              <w:pStyle w:val="Tabletext"/>
            </w:pPr>
            <w:r w:rsidRPr="00F32A2D">
              <w:t>Queensland Industrial Relations Commission</w:t>
            </w:r>
          </w:p>
        </w:tc>
        <w:tc>
          <w:tcPr>
            <w:tcW w:w="992" w:type="dxa"/>
          </w:tcPr>
          <w:p w14:paraId="6CB3FE53" w14:textId="77777777" w:rsidR="00C01DBA" w:rsidRDefault="00C01DBA" w:rsidP="002F6FC5">
            <w:pPr>
              <w:pStyle w:val="Tabletext"/>
            </w:pPr>
            <w:r>
              <w:t>49</w:t>
            </w:r>
          </w:p>
        </w:tc>
      </w:tr>
      <w:tr w:rsidR="00C01DBA" w14:paraId="29FF2CB6" w14:textId="77777777" w:rsidTr="0093369A">
        <w:tc>
          <w:tcPr>
            <w:tcW w:w="5954" w:type="dxa"/>
          </w:tcPr>
          <w:p w14:paraId="7491D841" w14:textId="77777777" w:rsidR="00C01DBA" w:rsidRPr="00F32A2D" w:rsidRDefault="00C01DBA" w:rsidP="002F6FC5">
            <w:pPr>
              <w:pStyle w:val="Tabletext"/>
              <w:rPr>
                <w:b/>
                <w:bCs/>
              </w:rPr>
            </w:pPr>
            <w:r w:rsidRPr="00F32A2D">
              <w:rPr>
                <w:b/>
                <w:bCs/>
              </w:rPr>
              <w:t>Total</w:t>
            </w:r>
          </w:p>
        </w:tc>
        <w:tc>
          <w:tcPr>
            <w:tcW w:w="992" w:type="dxa"/>
          </w:tcPr>
          <w:p w14:paraId="1A221EAA" w14:textId="77777777" w:rsidR="00C01DBA" w:rsidRDefault="00C01DBA" w:rsidP="002F6FC5">
            <w:pPr>
              <w:pStyle w:val="Tabletext"/>
            </w:pPr>
            <w:r>
              <w:t>177</w:t>
            </w:r>
          </w:p>
        </w:tc>
      </w:tr>
    </w:tbl>
    <w:p w14:paraId="3D630A80" w14:textId="77777777" w:rsidR="00C01DBA" w:rsidRDefault="00C01DBA" w:rsidP="00C01DBA"/>
    <w:p w14:paraId="1B9695D0" w14:textId="77777777" w:rsidR="00C01DBA" w:rsidRDefault="00C01DBA" w:rsidP="00C01DBA">
      <w:r w:rsidRPr="00C9198A">
        <w:t xml:space="preserve">Details of the cause of action that gave rise to the mention or consideration of the </w:t>
      </w:r>
      <w:r w:rsidRPr="00C9198A">
        <w:rPr>
          <w:i/>
          <w:iCs/>
        </w:rPr>
        <w:t>Human Rights Act 2019</w:t>
      </w:r>
      <w:r w:rsidRPr="00C9198A">
        <w:t xml:space="preserve"> in each court or tribunal matter are given in the following table. </w:t>
      </w:r>
    </w:p>
    <w:p w14:paraId="7AFE00B6" w14:textId="6B5A7836" w:rsidR="00C01DBA" w:rsidRDefault="00C01DBA" w:rsidP="009A09E8">
      <w:pPr>
        <w:pStyle w:val="Caption"/>
      </w:pPr>
      <w:r w:rsidRPr="00246834">
        <w:t xml:space="preserve">Table </w:t>
      </w:r>
      <w:r w:rsidR="00246834" w:rsidRPr="00246834">
        <w:t>6</w:t>
      </w:r>
      <w:r w:rsidRPr="00246834">
        <w:t>:</w:t>
      </w:r>
      <w:r w:rsidRPr="00C9198A">
        <w:t xml:space="preserve"> Cause of action in court and tribunal matters that considered or mentioned the Human Rights Act in the 2022-23 period</w:t>
      </w:r>
    </w:p>
    <w:tbl>
      <w:tblPr>
        <w:tblStyle w:val="TableGrid"/>
        <w:tblW w:w="0" w:type="auto"/>
        <w:tblBorders>
          <w:top w:val="single" w:sz="4" w:space="0" w:color="373D41"/>
          <w:left w:val="none" w:sz="0" w:space="0" w:color="auto"/>
          <w:bottom w:val="single" w:sz="4" w:space="0" w:color="373D41"/>
          <w:right w:val="none" w:sz="0" w:space="0" w:color="auto"/>
          <w:insideH w:val="single" w:sz="4" w:space="0" w:color="373D41"/>
          <w:insideV w:val="none" w:sz="0" w:space="0" w:color="auto"/>
        </w:tblBorders>
        <w:tblLook w:val="04A0" w:firstRow="1" w:lastRow="0" w:firstColumn="1" w:lastColumn="0" w:noHBand="0" w:noVBand="1"/>
      </w:tblPr>
      <w:tblGrid>
        <w:gridCol w:w="3402"/>
        <w:gridCol w:w="3686"/>
        <w:gridCol w:w="1928"/>
      </w:tblGrid>
      <w:tr w:rsidR="00782129" w:rsidRPr="00782129" w14:paraId="2327DBB2" w14:textId="77777777" w:rsidTr="007F6481">
        <w:tc>
          <w:tcPr>
            <w:tcW w:w="3402" w:type="dxa"/>
          </w:tcPr>
          <w:p w14:paraId="1A99E4D6" w14:textId="5CB87850" w:rsidR="00353727" w:rsidRPr="00782129" w:rsidRDefault="00407982" w:rsidP="00782129">
            <w:pPr>
              <w:pStyle w:val="Tableheading"/>
              <w:rPr>
                <w:color w:val="373D41"/>
              </w:rPr>
            </w:pPr>
            <w:r w:rsidRPr="00782129">
              <w:rPr>
                <w:color w:val="373D41"/>
              </w:rPr>
              <w:t xml:space="preserve">Court </w:t>
            </w:r>
          </w:p>
        </w:tc>
        <w:tc>
          <w:tcPr>
            <w:tcW w:w="3686" w:type="dxa"/>
          </w:tcPr>
          <w:p w14:paraId="1CECA5A9" w14:textId="2BB0F246" w:rsidR="00353727" w:rsidRPr="00782129" w:rsidRDefault="00407982" w:rsidP="00782129">
            <w:pPr>
              <w:pStyle w:val="Tableheading"/>
              <w:rPr>
                <w:color w:val="373D41"/>
              </w:rPr>
            </w:pPr>
            <w:r w:rsidRPr="00782129">
              <w:rPr>
                <w:color w:val="373D41"/>
              </w:rPr>
              <w:t xml:space="preserve">Cause of action </w:t>
            </w:r>
          </w:p>
        </w:tc>
        <w:tc>
          <w:tcPr>
            <w:tcW w:w="1928" w:type="dxa"/>
          </w:tcPr>
          <w:p w14:paraId="3D9BF58C" w14:textId="06C4AA85" w:rsidR="00353727" w:rsidRPr="00782129" w:rsidRDefault="00407982" w:rsidP="00782129">
            <w:pPr>
              <w:pStyle w:val="Tableheading"/>
              <w:rPr>
                <w:color w:val="373D41"/>
              </w:rPr>
            </w:pPr>
            <w:r w:rsidRPr="00782129">
              <w:rPr>
                <w:color w:val="373D41"/>
              </w:rPr>
              <w:t xml:space="preserve">Number of cases </w:t>
            </w:r>
          </w:p>
        </w:tc>
      </w:tr>
      <w:tr w:rsidR="00645BF9" w14:paraId="44F8185B" w14:textId="77777777" w:rsidTr="007F6481">
        <w:tc>
          <w:tcPr>
            <w:tcW w:w="3402" w:type="dxa"/>
            <w:vMerge w:val="restart"/>
          </w:tcPr>
          <w:p w14:paraId="4B23FB5A" w14:textId="409C2694" w:rsidR="00645BF9" w:rsidRDefault="00645BF9" w:rsidP="00782129">
            <w:pPr>
              <w:pStyle w:val="Tabletext"/>
            </w:pPr>
            <w:r>
              <w:t xml:space="preserve">Court of Appeal Queensland </w:t>
            </w:r>
          </w:p>
        </w:tc>
        <w:tc>
          <w:tcPr>
            <w:tcW w:w="3686" w:type="dxa"/>
          </w:tcPr>
          <w:p w14:paraId="3E6E94AC" w14:textId="78AAD381" w:rsidR="00645BF9" w:rsidRDefault="00645BF9" w:rsidP="00782129">
            <w:pPr>
              <w:pStyle w:val="Tabletext"/>
            </w:pPr>
            <w:r>
              <w:t xml:space="preserve">Criminal appeal </w:t>
            </w:r>
          </w:p>
        </w:tc>
        <w:tc>
          <w:tcPr>
            <w:tcW w:w="1928" w:type="dxa"/>
          </w:tcPr>
          <w:p w14:paraId="334A5052" w14:textId="4C80E73C" w:rsidR="00645BF9" w:rsidRDefault="00645BF9" w:rsidP="00782129">
            <w:pPr>
              <w:pStyle w:val="Tabletext"/>
            </w:pPr>
            <w:r>
              <w:t>1</w:t>
            </w:r>
          </w:p>
        </w:tc>
      </w:tr>
      <w:tr w:rsidR="00645BF9" w14:paraId="3BACE1B2" w14:textId="77777777" w:rsidTr="007F6481">
        <w:tc>
          <w:tcPr>
            <w:tcW w:w="3402" w:type="dxa"/>
            <w:vMerge/>
          </w:tcPr>
          <w:p w14:paraId="7CCB283B" w14:textId="77777777" w:rsidR="00645BF9" w:rsidRDefault="00645BF9" w:rsidP="00782129">
            <w:pPr>
              <w:pStyle w:val="Tabletext"/>
            </w:pPr>
          </w:p>
        </w:tc>
        <w:tc>
          <w:tcPr>
            <w:tcW w:w="3686" w:type="dxa"/>
          </w:tcPr>
          <w:p w14:paraId="18D36316" w14:textId="5412330D" w:rsidR="00645BF9" w:rsidRDefault="00645BF9" w:rsidP="00782129">
            <w:pPr>
              <w:pStyle w:val="Tabletext"/>
            </w:pPr>
            <w:r>
              <w:t xml:space="preserve">Racial Discrimination Act </w:t>
            </w:r>
          </w:p>
        </w:tc>
        <w:tc>
          <w:tcPr>
            <w:tcW w:w="1928" w:type="dxa"/>
          </w:tcPr>
          <w:p w14:paraId="008CFC04" w14:textId="79E88346" w:rsidR="00645BF9" w:rsidRDefault="00645BF9" w:rsidP="00782129">
            <w:pPr>
              <w:pStyle w:val="Tabletext"/>
            </w:pPr>
            <w:r>
              <w:t>1</w:t>
            </w:r>
          </w:p>
        </w:tc>
      </w:tr>
      <w:tr w:rsidR="00645BF9" w14:paraId="3813C251" w14:textId="77777777" w:rsidTr="007F6481">
        <w:tc>
          <w:tcPr>
            <w:tcW w:w="3402" w:type="dxa"/>
            <w:vMerge w:val="restart"/>
          </w:tcPr>
          <w:p w14:paraId="725B4500" w14:textId="254FEDFA" w:rsidR="00645BF9" w:rsidRDefault="00645BF9" w:rsidP="00782129">
            <w:pPr>
              <w:pStyle w:val="Tabletext"/>
            </w:pPr>
            <w:r>
              <w:t xml:space="preserve">Supreme Court of Queensland </w:t>
            </w:r>
          </w:p>
        </w:tc>
        <w:tc>
          <w:tcPr>
            <w:tcW w:w="3686" w:type="dxa"/>
          </w:tcPr>
          <w:p w14:paraId="3273066A" w14:textId="3A710E82" w:rsidR="00645BF9" w:rsidRDefault="00645BF9" w:rsidP="00782129">
            <w:pPr>
              <w:pStyle w:val="Tabletext"/>
            </w:pPr>
            <w:r>
              <w:t xml:space="preserve">Dangerous Prisoner Sex Offender </w:t>
            </w:r>
          </w:p>
        </w:tc>
        <w:tc>
          <w:tcPr>
            <w:tcW w:w="1928" w:type="dxa"/>
          </w:tcPr>
          <w:p w14:paraId="01C9DC44" w14:textId="1E46544A" w:rsidR="00645BF9" w:rsidRDefault="00645BF9" w:rsidP="00782129">
            <w:pPr>
              <w:pStyle w:val="Tabletext"/>
            </w:pPr>
            <w:r>
              <w:t>2</w:t>
            </w:r>
          </w:p>
        </w:tc>
      </w:tr>
      <w:tr w:rsidR="00645BF9" w14:paraId="42391F6C" w14:textId="77777777" w:rsidTr="007F6481">
        <w:tc>
          <w:tcPr>
            <w:tcW w:w="3402" w:type="dxa"/>
            <w:vMerge/>
          </w:tcPr>
          <w:p w14:paraId="69127E4F" w14:textId="77777777" w:rsidR="00645BF9" w:rsidRDefault="00645BF9" w:rsidP="00782129">
            <w:pPr>
              <w:pStyle w:val="Tabletext"/>
            </w:pPr>
          </w:p>
        </w:tc>
        <w:tc>
          <w:tcPr>
            <w:tcW w:w="3686" w:type="dxa"/>
          </w:tcPr>
          <w:p w14:paraId="0584883A" w14:textId="055B4F3A" w:rsidR="00645BF9" w:rsidRDefault="00645BF9" w:rsidP="00782129">
            <w:pPr>
              <w:pStyle w:val="Tabletext"/>
            </w:pPr>
            <w:r>
              <w:t>Habeus Corpus</w:t>
            </w:r>
          </w:p>
        </w:tc>
        <w:tc>
          <w:tcPr>
            <w:tcW w:w="1928" w:type="dxa"/>
          </w:tcPr>
          <w:p w14:paraId="486ABF49" w14:textId="1AFB086A" w:rsidR="00645BF9" w:rsidRDefault="00645BF9" w:rsidP="00782129">
            <w:pPr>
              <w:pStyle w:val="Tabletext"/>
            </w:pPr>
            <w:r>
              <w:t>1</w:t>
            </w:r>
          </w:p>
        </w:tc>
      </w:tr>
      <w:tr w:rsidR="00645BF9" w14:paraId="5AE5E02C" w14:textId="77777777" w:rsidTr="007F6481">
        <w:tc>
          <w:tcPr>
            <w:tcW w:w="3402" w:type="dxa"/>
            <w:vMerge/>
          </w:tcPr>
          <w:p w14:paraId="24774C26" w14:textId="77777777" w:rsidR="00645BF9" w:rsidRDefault="00645BF9" w:rsidP="00782129">
            <w:pPr>
              <w:pStyle w:val="Tabletext"/>
            </w:pPr>
          </w:p>
        </w:tc>
        <w:tc>
          <w:tcPr>
            <w:tcW w:w="3686" w:type="dxa"/>
          </w:tcPr>
          <w:p w14:paraId="0FB12673" w14:textId="19324E92" w:rsidR="00645BF9" w:rsidRDefault="00645BF9" w:rsidP="00782129">
            <w:pPr>
              <w:pStyle w:val="Tabletext"/>
            </w:pPr>
            <w:r>
              <w:t>Judicial review</w:t>
            </w:r>
          </w:p>
        </w:tc>
        <w:tc>
          <w:tcPr>
            <w:tcW w:w="1928" w:type="dxa"/>
          </w:tcPr>
          <w:p w14:paraId="1A1CB8AF" w14:textId="39FD0677" w:rsidR="00645BF9" w:rsidRDefault="00645BF9" w:rsidP="00782129">
            <w:pPr>
              <w:pStyle w:val="Tabletext"/>
            </w:pPr>
            <w:r>
              <w:t>5</w:t>
            </w:r>
          </w:p>
        </w:tc>
      </w:tr>
      <w:tr w:rsidR="00645BF9" w14:paraId="07C2F4E4" w14:textId="77777777" w:rsidTr="007F6481">
        <w:tc>
          <w:tcPr>
            <w:tcW w:w="3402" w:type="dxa"/>
            <w:vMerge/>
          </w:tcPr>
          <w:p w14:paraId="3FD5E694" w14:textId="77777777" w:rsidR="00645BF9" w:rsidRDefault="00645BF9" w:rsidP="00782129">
            <w:pPr>
              <w:pStyle w:val="Tabletext"/>
            </w:pPr>
          </w:p>
        </w:tc>
        <w:tc>
          <w:tcPr>
            <w:tcW w:w="3686" w:type="dxa"/>
          </w:tcPr>
          <w:p w14:paraId="0BFB9981" w14:textId="3233737A" w:rsidR="00645BF9" w:rsidRDefault="00645BF9" w:rsidP="00782129">
            <w:pPr>
              <w:pStyle w:val="Tabletext"/>
            </w:pPr>
            <w:r>
              <w:t xml:space="preserve">Personal injury </w:t>
            </w:r>
          </w:p>
        </w:tc>
        <w:tc>
          <w:tcPr>
            <w:tcW w:w="1928" w:type="dxa"/>
          </w:tcPr>
          <w:p w14:paraId="4E3CA641" w14:textId="7AE1DF91" w:rsidR="00645BF9" w:rsidRDefault="00645BF9" w:rsidP="00782129">
            <w:pPr>
              <w:pStyle w:val="Tabletext"/>
            </w:pPr>
            <w:r>
              <w:t>1</w:t>
            </w:r>
          </w:p>
        </w:tc>
      </w:tr>
      <w:tr w:rsidR="00353727" w14:paraId="7EB09C69" w14:textId="77777777" w:rsidTr="007F6481">
        <w:tc>
          <w:tcPr>
            <w:tcW w:w="3402" w:type="dxa"/>
          </w:tcPr>
          <w:p w14:paraId="5D398A2B" w14:textId="240ADDE3" w:rsidR="00353727" w:rsidRDefault="0048573A" w:rsidP="00782129">
            <w:pPr>
              <w:pStyle w:val="Tabletext"/>
            </w:pPr>
            <w:r>
              <w:t xml:space="preserve">Industrial Court Queensland </w:t>
            </w:r>
          </w:p>
        </w:tc>
        <w:tc>
          <w:tcPr>
            <w:tcW w:w="3686" w:type="dxa"/>
          </w:tcPr>
          <w:p w14:paraId="03768E6F" w14:textId="7952F9AA" w:rsidR="00353727" w:rsidRDefault="0048573A" w:rsidP="00782129">
            <w:pPr>
              <w:pStyle w:val="Tabletext"/>
            </w:pPr>
            <w:r>
              <w:t xml:space="preserve">Appeal </w:t>
            </w:r>
          </w:p>
        </w:tc>
        <w:tc>
          <w:tcPr>
            <w:tcW w:w="1928" w:type="dxa"/>
          </w:tcPr>
          <w:p w14:paraId="7642E0A2" w14:textId="7F40DB40" w:rsidR="00353727" w:rsidRDefault="0048573A" w:rsidP="00782129">
            <w:pPr>
              <w:pStyle w:val="Tabletext"/>
            </w:pPr>
            <w:r>
              <w:t>1</w:t>
            </w:r>
          </w:p>
        </w:tc>
      </w:tr>
      <w:tr w:rsidR="00645BF9" w14:paraId="6A3A7549" w14:textId="77777777" w:rsidTr="007F6481">
        <w:tc>
          <w:tcPr>
            <w:tcW w:w="3402" w:type="dxa"/>
            <w:vMerge w:val="restart"/>
          </w:tcPr>
          <w:p w14:paraId="2D486753" w14:textId="1A5EC680" w:rsidR="00645BF9" w:rsidRDefault="00645BF9" w:rsidP="00782129">
            <w:pPr>
              <w:pStyle w:val="Tabletext"/>
            </w:pPr>
            <w:r>
              <w:t xml:space="preserve">District Court of Queensland </w:t>
            </w:r>
          </w:p>
        </w:tc>
        <w:tc>
          <w:tcPr>
            <w:tcW w:w="3686" w:type="dxa"/>
          </w:tcPr>
          <w:p w14:paraId="4DB0B451" w14:textId="1AD51184" w:rsidR="00645BF9" w:rsidRDefault="00645BF9" w:rsidP="00782129">
            <w:pPr>
              <w:pStyle w:val="Tabletext"/>
            </w:pPr>
            <w:r>
              <w:t>Civil</w:t>
            </w:r>
          </w:p>
        </w:tc>
        <w:tc>
          <w:tcPr>
            <w:tcW w:w="1928" w:type="dxa"/>
          </w:tcPr>
          <w:p w14:paraId="0F02671D" w14:textId="1136F37A" w:rsidR="00645BF9" w:rsidRDefault="00645BF9" w:rsidP="00782129">
            <w:pPr>
              <w:pStyle w:val="Tabletext"/>
            </w:pPr>
            <w:r>
              <w:t>1</w:t>
            </w:r>
          </w:p>
        </w:tc>
      </w:tr>
      <w:tr w:rsidR="00645BF9" w14:paraId="5990344A" w14:textId="77777777" w:rsidTr="007F6481">
        <w:tc>
          <w:tcPr>
            <w:tcW w:w="3402" w:type="dxa"/>
            <w:vMerge/>
          </w:tcPr>
          <w:p w14:paraId="715E53A8" w14:textId="77777777" w:rsidR="00645BF9" w:rsidRDefault="00645BF9" w:rsidP="00782129">
            <w:pPr>
              <w:pStyle w:val="Tabletext"/>
            </w:pPr>
          </w:p>
        </w:tc>
        <w:tc>
          <w:tcPr>
            <w:tcW w:w="3686" w:type="dxa"/>
          </w:tcPr>
          <w:p w14:paraId="4ABC53EF" w14:textId="74D2686A" w:rsidR="00645BF9" w:rsidRDefault="00645BF9" w:rsidP="00782129">
            <w:pPr>
              <w:pStyle w:val="Tabletext"/>
            </w:pPr>
            <w:r>
              <w:t>Criminal appeal</w:t>
            </w:r>
          </w:p>
        </w:tc>
        <w:tc>
          <w:tcPr>
            <w:tcW w:w="1928" w:type="dxa"/>
          </w:tcPr>
          <w:p w14:paraId="35ECD410" w14:textId="46FCA3E4" w:rsidR="00645BF9" w:rsidRDefault="00645BF9" w:rsidP="00782129">
            <w:pPr>
              <w:pStyle w:val="Tabletext"/>
            </w:pPr>
            <w:r>
              <w:t>3</w:t>
            </w:r>
          </w:p>
        </w:tc>
      </w:tr>
      <w:tr w:rsidR="00645BF9" w14:paraId="2E9BA9BE" w14:textId="77777777" w:rsidTr="007F6481">
        <w:tc>
          <w:tcPr>
            <w:tcW w:w="3402" w:type="dxa"/>
            <w:vMerge/>
          </w:tcPr>
          <w:p w14:paraId="6BE74464" w14:textId="77777777" w:rsidR="00645BF9" w:rsidRDefault="00645BF9" w:rsidP="00782129">
            <w:pPr>
              <w:pStyle w:val="Tabletext"/>
            </w:pPr>
          </w:p>
        </w:tc>
        <w:tc>
          <w:tcPr>
            <w:tcW w:w="3686" w:type="dxa"/>
          </w:tcPr>
          <w:p w14:paraId="2237A6CB" w14:textId="6279E947" w:rsidR="00645BF9" w:rsidRDefault="00645BF9" w:rsidP="00782129">
            <w:pPr>
              <w:pStyle w:val="Tabletext"/>
            </w:pPr>
            <w:r>
              <w:t xml:space="preserve">Criminal evidence </w:t>
            </w:r>
          </w:p>
        </w:tc>
        <w:tc>
          <w:tcPr>
            <w:tcW w:w="1928" w:type="dxa"/>
          </w:tcPr>
          <w:p w14:paraId="4C0673F7" w14:textId="79F729BF" w:rsidR="00645BF9" w:rsidRDefault="00645BF9" w:rsidP="00782129">
            <w:pPr>
              <w:pStyle w:val="Tabletext"/>
            </w:pPr>
            <w:r>
              <w:t>2</w:t>
            </w:r>
          </w:p>
        </w:tc>
      </w:tr>
      <w:tr w:rsidR="00645BF9" w14:paraId="1AB75714" w14:textId="77777777" w:rsidTr="007F6481">
        <w:tc>
          <w:tcPr>
            <w:tcW w:w="3402" w:type="dxa"/>
            <w:vMerge w:val="restart"/>
          </w:tcPr>
          <w:p w14:paraId="2136745B" w14:textId="41C37803" w:rsidR="00645BF9" w:rsidRDefault="00645BF9" w:rsidP="00782129">
            <w:pPr>
              <w:pStyle w:val="Tabletext"/>
            </w:pPr>
            <w:r>
              <w:t xml:space="preserve">Land Court of Queensland </w:t>
            </w:r>
          </w:p>
        </w:tc>
        <w:tc>
          <w:tcPr>
            <w:tcW w:w="3686" w:type="dxa"/>
          </w:tcPr>
          <w:p w14:paraId="411A90B7" w14:textId="49C65A0B" w:rsidR="00645BF9" w:rsidRDefault="00645BF9" w:rsidP="00782129">
            <w:pPr>
              <w:pStyle w:val="Tabletext"/>
            </w:pPr>
            <w:r>
              <w:t xml:space="preserve">Environmental authority </w:t>
            </w:r>
          </w:p>
        </w:tc>
        <w:tc>
          <w:tcPr>
            <w:tcW w:w="1928" w:type="dxa"/>
          </w:tcPr>
          <w:p w14:paraId="332E8529" w14:textId="59793235" w:rsidR="00645BF9" w:rsidRDefault="00645BF9" w:rsidP="00782129">
            <w:pPr>
              <w:pStyle w:val="Tabletext"/>
            </w:pPr>
            <w:r>
              <w:t>1</w:t>
            </w:r>
          </w:p>
        </w:tc>
      </w:tr>
      <w:tr w:rsidR="00645BF9" w14:paraId="5294EE4B" w14:textId="77777777" w:rsidTr="007F6481">
        <w:tc>
          <w:tcPr>
            <w:tcW w:w="3402" w:type="dxa"/>
            <w:vMerge/>
          </w:tcPr>
          <w:p w14:paraId="30237D58" w14:textId="77777777" w:rsidR="00645BF9" w:rsidRDefault="00645BF9" w:rsidP="00782129">
            <w:pPr>
              <w:pStyle w:val="Tabletext"/>
            </w:pPr>
          </w:p>
        </w:tc>
        <w:tc>
          <w:tcPr>
            <w:tcW w:w="3686" w:type="dxa"/>
          </w:tcPr>
          <w:p w14:paraId="5C8C72E2" w14:textId="10B38852" w:rsidR="00645BF9" w:rsidRDefault="00645BF9" w:rsidP="00782129">
            <w:pPr>
              <w:pStyle w:val="Tabletext"/>
            </w:pPr>
            <w:r>
              <w:t xml:space="preserve">Mining application </w:t>
            </w:r>
          </w:p>
        </w:tc>
        <w:tc>
          <w:tcPr>
            <w:tcW w:w="1928" w:type="dxa"/>
          </w:tcPr>
          <w:p w14:paraId="132020BF" w14:textId="528174C6" w:rsidR="00645BF9" w:rsidRDefault="00645BF9" w:rsidP="00782129">
            <w:pPr>
              <w:pStyle w:val="Tabletext"/>
            </w:pPr>
            <w:r>
              <w:t>1</w:t>
            </w:r>
          </w:p>
        </w:tc>
      </w:tr>
      <w:tr w:rsidR="0048573A" w14:paraId="07DE183B" w14:textId="77777777" w:rsidTr="007F6481">
        <w:tc>
          <w:tcPr>
            <w:tcW w:w="3402" w:type="dxa"/>
          </w:tcPr>
          <w:p w14:paraId="67722E9D" w14:textId="7A78BCA5" w:rsidR="0048573A" w:rsidRDefault="008456EA" w:rsidP="00782129">
            <w:pPr>
              <w:pStyle w:val="Tabletext"/>
            </w:pPr>
            <w:r>
              <w:t xml:space="preserve">Mental Health Court Queensland </w:t>
            </w:r>
          </w:p>
        </w:tc>
        <w:tc>
          <w:tcPr>
            <w:tcW w:w="3686" w:type="dxa"/>
          </w:tcPr>
          <w:p w14:paraId="22732650" w14:textId="58DCB077" w:rsidR="0048573A" w:rsidRDefault="008456EA" w:rsidP="00782129">
            <w:pPr>
              <w:pStyle w:val="Tabletext"/>
            </w:pPr>
            <w:r>
              <w:t xml:space="preserve">Electroconvulsive therapy </w:t>
            </w:r>
          </w:p>
        </w:tc>
        <w:tc>
          <w:tcPr>
            <w:tcW w:w="1928" w:type="dxa"/>
          </w:tcPr>
          <w:p w14:paraId="36918668" w14:textId="256A9841" w:rsidR="0048573A" w:rsidRDefault="008456EA" w:rsidP="00782129">
            <w:pPr>
              <w:pStyle w:val="Tabletext"/>
            </w:pPr>
            <w:r>
              <w:t>1</w:t>
            </w:r>
          </w:p>
        </w:tc>
      </w:tr>
      <w:tr w:rsidR="0048573A" w14:paraId="3B07C13A" w14:textId="77777777" w:rsidTr="007F6481">
        <w:tc>
          <w:tcPr>
            <w:tcW w:w="3402" w:type="dxa"/>
          </w:tcPr>
          <w:p w14:paraId="78BBC3CE" w14:textId="63026E14" w:rsidR="0048573A" w:rsidRDefault="008456EA" w:rsidP="00782129">
            <w:pPr>
              <w:pStyle w:val="Tabletext"/>
            </w:pPr>
            <w:proofErr w:type="spellStart"/>
            <w:r>
              <w:t>Childrens</w:t>
            </w:r>
            <w:proofErr w:type="spellEnd"/>
            <w:r>
              <w:t xml:space="preserve"> Court </w:t>
            </w:r>
          </w:p>
        </w:tc>
        <w:tc>
          <w:tcPr>
            <w:tcW w:w="3686" w:type="dxa"/>
          </w:tcPr>
          <w:p w14:paraId="5653BDD4" w14:textId="7E999461" w:rsidR="0048573A" w:rsidRDefault="008456EA" w:rsidP="00782129">
            <w:pPr>
              <w:pStyle w:val="Tabletext"/>
            </w:pPr>
            <w:r>
              <w:t xml:space="preserve">Youth justice </w:t>
            </w:r>
          </w:p>
        </w:tc>
        <w:tc>
          <w:tcPr>
            <w:tcW w:w="1928" w:type="dxa"/>
          </w:tcPr>
          <w:p w14:paraId="65A661ED" w14:textId="64DE3BFB" w:rsidR="0048573A" w:rsidRDefault="008456EA" w:rsidP="00782129">
            <w:pPr>
              <w:pStyle w:val="Tabletext"/>
            </w:pPr>
            <w:r>
              <w:t>1</w:t>
            </w:r>
          </w:p>
        </w:tc>
      </w:tr>
      <w:tr w:rsidR="00645BF9" w14:paraId="3077840D" w14:textId="77777777" w:rsidTr="007F6481">
        <w:tc>
          <w:tcPr>
            <w:tcW w:w="3402" w:type="dxa"/>
            <w:vMerge w:val="restart"/>
          </w:tcPr>
          <w:p w14:paraId="67CE9A61" w14:textId="51981189" w:rsidR="00645BF9" w:rsidRDefault="00645BF9" w:rsidP="00782129">
            <w:pPr>
              <w:pStyle w:val="Tabletext"/>
            </w:pPr>
            <w:r>
              <w:t xml:space="preserve">Queensland Civil and Administrative Tribunal, Appeals </w:t>
            </w:r>
          </w:p>
        </w:tc>
        <w:tc>
          <w:tcPr>
            <w:tcW w:w="3686" w:type="dxa"/>
          </w:tcPr>
          <w:p w14:paraId="7C056C27" w14:textId="60D309CD" w:rsidR="00645BF9" w:rsidRDefault="00645BF9" w:rsidP="00782129">
            <w:pPr>
              <w:pStyle w:val="Tabletext"/>
            </w:pPr>
            <w:r>
              <w:t>Anti-discrimination</w:t>
            </w:r>
          </w:p>
        </w:tc>
        <w:tc>
          <w:tcPr>
            <w:tcW w:w="1928" w:type="dxa"/>
          </w:tcPr>
          <w:p w14:paraId="77130A1A" w14:textId="1B2BDA89" w:rsidR="00645BF9" w:rsidRDefault="00645BF9" w:rsidP="00782129">
            <w:pPr>
              <w:pStyle w:val="Tabletext"/>
            </w:pPr>
            <w:r>
              <w:t>2</w:t>
            </w:r>
          </w:p>
        </w:tc>
      </w:tr>
      <w:tr w:rsidR="00645BF9" w14:paraId="15008A9C" w14:textId="77777777" w:rsidTr="007F6481">
        <w:tc>
          <w:tcPr>
            <w:tcW w:w="3402" w:type="dxa"/>
            <w:vMerge/>
          </w:tcPr>
          <w:p w14:paraId="66678574" w14:textId="77777777" w:rsidR="00645BF9" w:rsidRDefault="00645BF9" w:rsidP="00782129">
            <w:pPr>
              <w:pStyle w:val="Tabletext"/>
            </w:pPr>
          </w:p>
        </w:tc>
        <w:tc>
          <w:tcPr>
            <w:tcW w:w="3686" w:type="dxa"/>
          </w:tcPr>
          <w:p w14:paraId="2C779154" w14:textId="429AC01A" w:rsidR="00645BF9" w:rsidRDefault="00645BF9" w:rsidP="00782129">
            <w:pPr>
              <w:pStyle w:val="Tabletext"/>
            </w:pPr>
            <w:r>
              <w:t>Blue card</w:t>
            </w:r>
          </w:p>
        </w:tc>
        <w:tc>
          <w:tcPr>
            <w:tcW w:w="1928" w:type="dxa"/>
          </w:tcPr>
          <w:p w14:paraId="020F035C" w14:textId="45C88880" w:rsidR="00645BF9" w:rsidRDefault="00645BF9" w:rsidP="00782129">
            <w:pPr>
              <w:pStyle w:val="Tabletext"/>
            </w:pPr>
            <w:r>
              <w:t>1</w:t>
            </w:r>
          </w:p>
        </w:tc>
      </w:tr>
      <w:tr w:rsidR="00645BF9" w14:paraId="00AAC317" w14:textId="77777777" w:rsidTr="007F6481">
        <w:tc>
          <w:tcPr>
            <w:tcW w:w="3402" w:type="dxa"/>
            <w:vMerge/>
          </w:tcPr>
          <w:p w14:paraId="09974227" w14:textId="77777777" w:rsidR="00645BF9" w:rsidRDefault="00645BF9" w:rsidP="00782129">
            <w:pPr>
              <w:pStyle w:val="Tabletext"/>
            </w:pPr>
          </w:p>
        </w:tc>
        <w:tc>
          <w:tcPr>
            <w:tcW w:w="3686" w:type="dxa"/>
          </w:tcPr>
          <w:p w14:paraId="0AD18ECA" w14:textId="0F3CDD29" w:rsidR="00645BF9" w:rsidRDefault="00645BF9" w:rsidP="00782129">
            <w:pPr>
              <w:pStyle w:val="Tabletext"/>
            </w:pPr>
            <w:r>
              <w:t>Guardianship and administration</w:t>
            </w:r>
          </w:p>
        </w:tc>
        <w:tc>
          <w:tcPr>
            <w:tcW w:w="1928" w:type="dxa"/>
          </w:tcPr>
          <w:p w14:paraId="245F8CD6" w14:textId="2CFD2604" w:rsidR="00645BF9" w:rsidRDefault="00645BF9" w:rsidP="00782129">
            <w:pPr>
              <w:pStyle w:val="Tabletext"/>
            </w:pPr>
            <w:r>
              <w:t>1</w:t>
            </w:r>
          </w:p>
        </w:tc>
      </w:tr>
      <w:tr w:rsidR="00645BF9" w14:paraId="3FB4CF10" w14:textId="77777777" w:rsidTr="007F6481">
        <w:tc>
          <w:tcPr>
            <w:tcW w:w="3402" w:type="dxa"/>
            <w:vMerge/>
          </w:tcPr>
          <w:p w14:paraId="0B34F451" w14:textId="77777777" w:rsidR="00645BF9" w:rsidRDefault="00645BF9" w:rsidP="00782129">
            <w:pPr>
              <w:pStyle w:val="Tabletext"/>
            </w:pPr>
          </w:p>
        </w:tc>
        <w:tc>
          <w:tcPr>
            <w:tcW w:w="3686" w:type="dxa"/>
          </w:tcPr>
          <w:p w14:paraId="098D85FF" w14:textId="7587A51A" w:rsidR="00645BF9" w:rsidRDefault="00645BF9" w:rsidP="00782129">
            <w:pPr>
              <w:pStyle w:val="Tabletext"/>
            </w:pPr>
            <w:r>
              <w:t xml:space="preserve">Minor civil dispute </w:t>
            </w:r>
          </w:p>
        </w:tc>
        <w:tc>
          <w:tcPr>
            <w:tcW w:w="1928" w:type="dxa"/>
          </w:tcPr>
          <w:p w14:paraId="155A2E74" w14:textId="6FD5D8BE" w:rsidR="00645BF9" w:rsidRDefault="00645BF9" w:rsidP="00782129">
            <w:pPr>
              <w:pStyle w:val="Tabletext"/>
            </w:pPr>
            <w:r>
              <w:t>4</w:t>
            </w:r>
          </w:p>
        </w:tc>
      </w:tr>
      <w:tr w:rsidR="00645BF9" w14:paraId="786BB5D4" w14:textId="77777777" w:rsidTr="007F6481">
        <w:tc>
          <w:tcPr>
            <w:tcW w:w="3402" w:type="dxa"/>
            <w:vMerge/>
          </w:tcPr>
          <w:p w14:paraId="2481CFAA" w14:textId="77777777" w:rsidR="00645BF9" w:rsidRDefault="00645BF9" w:rsidP="00782129">
            <w:pPr>
              <w:pStyle w:val="Tabletext"/>
            </w:pPr>
          </w:p>
        </w:tc>
        <w:tc>
          <w:tcPr>
            <w:tcW w:w="3686" w:type="dxa"/>
          </w:tcPr>
          <w:p w14:paraId="230883FA" w14:textId="29AD7C84" w:rsidR="00645BF9" w:rsidRDefault="00645BF9" w:rsidP="00782129">
            <w:pPr>
              <w:pStyle w:val="Tabletext"/>
            </w:pPr>
            <w:r>
              <w:t xml:space="preserve">Privacy </w:t>
            </w:r>
          </w:p>
        </w:tc>
        <w:tc>
          <w:tcPr>
            <w:tcW w:w="1928" w:type="dxa"/>
          </w:tcPr>
          <w:p w14:paraId="18BBD1C8" w14:textId="7F8EA6E5" w:rsidR="00645BF9" w:rsidRDefault="00645BF9" w:rsidP="00782129">
            <w:pPr>
              <w:pStyle w:val="Tabletext"/>
            </w:pPr>
            <w:r>
              <w:t>2</w:t>
            </w:r>
          </w:p>
        </w:tc>
      </w:tr>
      <w:tr w:rsidR="00645BF9" w14:paraId="75287D69" w14:textId="77777777" w:rsidTr="007F6481">
        <w:tc>
          <w:tcPr>
            <w:tcW w:w="3402" w:type="dxa"/>
            <w:vMerge/>
          </w:tcPr>
          <w:p w14:paraId="78F1A1AB" w14:textId="77777777" w:rsidR="00645BF9" w:rsidRDefault="00645BF9" w:rsidP="00782129">
            <w:pPr>
              <w:pStyle w:val="Tabletext"/>
            </w:pPr>
          </w:p>
        </w:tc>
        <w:tc>
          <w:tcPr>
            <w:tcW w:w="3686" w:type="dxa"/>
          </w:tcPr>
          <w:p w14:paraId="68D41AEC" w14:textId="57F074F2" w:rsidR="00645BF9" w:rsidRDefault="00645BF9" w:rsidP="00782129">
            <w:pPr>
              <w:pStyle w:val="Tabletext"/>
            </w:pPr>
            <w:r>
              <w:t>Tenancy</w:t>
            </w:r>
          </w:p>
        </w:tc>
        <w:tc>
          <w:tcPr>
            <w:tcW w:w="1928" w:type="dxa"/>
          </w:tcPr>
          <w:p w14:paraId="2C19CF0A" w14:textId="3EC34427" w:rsidR="00645BF9" w:rsidRDefault="00645BF9" w:rsidP="00782129">
            <w:pPr>
              <w:pStyle w:val="Tabletext"/>
            </w:pPr>
            <w:r>
              <w:t>1</w:t>
            </w:r>
          </w:p>
        </w:tc>
      </w:tr>
      <w:tr w:rsidR="00645BF9" w14:paraId="703A4782" w14:textId="77777777" w:rsidTr="007F6481">
        <w:tc>
          <w:tcPr>
            <w:tcW w:w="3402" w:type="dxa"/>
            <w:vMerge w:val="restart"/>
          </w:tcPr>
          <w:p w14:paraId="7490FD34" w14:textId="589EA92D" w:rsidR="00645BF9" w:rsidRDefault="00645BF9" w:rsidP="00782129">
            <w:pPr>
              <w:pStyle w:val="Tabletext"/>
            </w:pPr>
            <w:r>
              <w:t xml:space="preserve">Queensland Civil and Administrative Tribunal </w:t>
            </w:r>
          </w:p>
        </w:tc>
        <w:tc>
          <w:tcPr>
            <w:tcW w:w="3686" w:type="dxa"/>
          </w:tcPr>
          <w:p w14:paraId="794EA507" w14:textId="4999296A" w:rsidR="00645BF9" w:rsidRDefault="00645BF9" w:rsidP="00782129">
            <w:pPr>
              <w:pStyle w:val="Tabletext"/>
            </w:pPr>
            <w:r>
              <w:t xml:space="preserve">Anti-discrimination </w:t>
            </w:r>
          </w:p>
        </w:tc>
        <w:tc>
          <w:tcPr>
            <w:tcW w:w="1928" w:type="dxa"/>
          </w:tcPr>
          <w:p w14:paraId="591E0889" w14:textId="13D6AF83" w:rsidR="00645BF9" w:rsidRDefault="00645BF9" w:rsidP="00782129">
            <w:pPr>
              <w:pStyle w:val="Tabletext"/>
            </w:pPr>
            <w:r>
              <w:t>7</w:t>
            </w:r>
          </w:p>
        </w:tc>
      </w:tr>
      <w:tr w:rsidR="00645BF9" w14:paraId="3084F72C" w14:textId="77777777" w:rsidTr="007F6481">
        <w:tc>
          <w:tcPr>
            <w:tcW w:w="3402" w:type="dxa"/>
            <w:vMerge/>
          </w:tcPr>
          <w:p w14:paraId="77FD7081" w14:textId="77777777" w:rsidR="00645BF9" w:rsidRDefault="00645BF9" w:rsidP="00782129">
            <w:pPr>
              <w:pStyle w:val="Tabletext"/>
            </w:pPr>
          </w:p>
        </w:tc>
        <w:tc>
          <w:tcPr>
            <w:tcW w:w="3686" w:type="dxa"/>
          </w:tcPr>
          <w:p w14:paraId="50D1F973" w14:textId="2F3FC459" w:rsidR="00645BF9" w:rsidRDefault="00645BF9" w:rsidP="00782129">
            <w:pPr>
              <w:pStyle w:val="Tabletext"/>
            </w:pPr>
            <w:r>
              <w:t xml:space="preserve">Administrative law </w:t>
            </w:r>
          </w:p>
        </w:tc>
        <w:tc>
          <w:tcPr>
            <w:tcW w:w="1928" w:type="dxa"/>
          </w:tcPr>
          <w:p w14:paraId="225BA2E5" w14:textId="3C5C5303" w:rsidR="00645BF9" w:rsidRDefault="00645BF9" w:rsidP="00782129">
            <w:pPr>
              <w:pStyle w:val="Tabletext"/>
            </w:pPr>
            <w:r>
              <w:t>7</w:t>
            </w:r>
          </w:p>
        </w:tc>
      </w:tr>
      <w:tr w:rsidR="00645BF9" w14:paraId="4D6849A0" w14:textId="77777777" w:rsidTr="007F6481">
        <w:tc>
          <w:tcPr>
            <w:tcW w:w="3402" w:type="dxa"/>
            <w:vMerge/>
          </w:tcPr>
          <w:p w14:paraId="61AF231E" w14:textId="77777777" w:rsidR="00645BF9" w:rsidRDefault="00645BF9" w:rsidP="00782129">
            <w:pPr>
              <w:pStyle w:val="Tabletext"/>
            </w:pPr>
          </w:p>
        </w:tc>
        <w:tc>
          <w:tcPr>
            <w:tcW w:w="3686" w:type="dxa"/>
          </w:tcPr>
          <w:p w14:paraId="16E3282B" w14:textId="790C5E18" w:rsidR="00645BF9" w:rsidRDefault="00645BF9" w:rsidP="00782129">
            <w:pPr>
              <w:pStyle w:val="Tabletext"/>
            </w:pPr>
            <w:r>
              <w:t>Blue card</w:t>
            </w:r>
          </w:p>
        </w:tc>
        <w:tc>
          <w:tcPr>
            <w:tcW w:w="1928" w:type="dxa"/>
          </w:tcPr>
          <w:p w14:paraId="2388AD2C" w14:textId="334B07D9" w:rsidR="00645BF9" w:rsidRDefault="00645BF9" w:rsidP="00782129">
            <w:pPr>
              <w:pStyle w:val="Tabletext"/>
            </w:pPr>
            <w:r>
              <w:t>37</w:t>
            </w:r>
          </w:p>
        </w:tc>
      </w:tr>
      <w:tr w:rsidR="00645BF9" w14:paraId="583A64D0" w14:textId="77777777" w:rsidTr="007F6481">
        <w:tc>
          <w:tcPr>
            <w:tcW w:w="3402" w:type="dxa"/>
            <w:vMerge/>
          </w:tcPr>
          <w:p w14:paraId="1F2E7CCF" w14:textId="77777777" w:rsidR="00645BF9" w:rsidRDefault="00645BF9" w:rsidP="00782129">
            <w:pPr>
              <w:pStyle w:val="Tabletext"/>
            </w:pPr>
          </w:p>
        </w:tc>
        <w:tc>
          <w:tcPr>
            <w:tcW w:w="3686" w:type="dxa"/>
          </w:tcPr>
          <w:p w14:paraId="5576E0B2" w14:textId="4442C233" w:rsidR="00645BF9" w:rsidRDefault="00645BF9" w:rsidP="00782129">
            <w:pPr>
              <w:pStyle w:val="Tabletext"/>
            </w:pPr>
            <w:r>
              <w:t xml:space="preserve">Child protection </w:t>
            </w:r>
          </w:p>
        </w:tc>
        <w:tc>
          <w:tcPr>
            <w:tcW w:w="1928" w:type="dxa"/>
          </w:tcPr>
          <w:p w14:paraId="4C970227" w14:textId="5020F3DF" w:rsidR="00645BF9" w:rsidRDefault="00645BF9" w:rsidP="00782129">
            <w:pPr>
              <w:pStyle w:val="Tabletext"/>
            </w:pPr>
            <w:r>
              <w:t>7</w:t>
            </w:r>
          </w:p>
        </w:tc>
      </w:tr>
      <w:tr w:rsidR="00645BF9" w14:paraId="4054D418" w14:textId="77777777" w:rsidTr="007F6481">
        <w:tc>
          <w:tcPr>
            <w:tcW w:w="3402" w:type="dxa"/>
            <w:vMerge/>
          </w:tcPr>
          <w:p w14:paraId="4C3A6B4D" w14:textId="77777777" w:rsidR="00645BF9" w:rsidRDefault="00645BF9" w:rsidP="00782129">
            <w:pPr>
              <w:pStyle w:val="Tabletext"/>
            </w:pPr>
          </w:p>
        </w:tc>
        <w:tc>
          <w:tcPr>
            <w:tcW w:w="3686" w:type="dxa"/>
          </w:tcPr>
          <w:p w14:paraId="78333DA4" w14:textId="1BBB329C" w:rsidR="00645BF9" w:rsidRDefault="00645BF9" w:rsidP="00782129">
            <w:pPr>
              <w:pStyle w:val="Tabletext"/>
            </w:pPr>
            <w:r>
              <w:t xml:space="preserve">Anti-discrimination exemption application </w:t>
            </w:r>
          </w:p>
        </w:tc>
        <w:tc>
          <w:tcPr>
            <w:tcW w:w="1928" w:type="dxa"/>
          </w:tcPr>
          <w:p w14:paraId="60D0AB9F" w14:textId="779151A0" w:rsidR="00645BF9" w:rsidRDefault="00645BF9" w:rsidP="00782129">
            <w:pPr>
              <w:pStyle w:val="Tabletext"/>
            </w:pPr>
            <w:r>
              <w:t>5</w:t>
            </w:r>
          </w:p>
        </w:tc>
      </w:tr>
      <w:tr w:rsidR="00645BF9" w14:paraId="5F06903B" w14:textId="77777777" w:rsidTr="007F6481">
        <w:tc>
          <w:tcPr>
            <w:tcW w:w="3402" w:type="dxa"/>
            <w:vMerge/>
          </w:tcPr>
          <w:p w14:paraId="2D90E571" w14:textId="77777777" w:rsidR="00645BF9" w:rsidRDefault="00645BF9" w:rsidP="00782129">
            <w:pPr>
              <w:pStyle w:val="Tabletext"/>
            </w:pPr>
          </w:p>
        </w:tc>
        <w:tc>
          <w:tcPr>
            <w:tcW w:w="3686" w:type="dxa"/>
          </w:tcPr>
          <w:p w14:paraId="2ABEFA57" w14:textId="6B1F0135" w:rsidR="00645BF9" w:rsidRDefault="00645BF9" w:rsidP="00782129">
            <w:pPr>
              <w:pStyle w:val="Tabletext"/>
            </w:pPr>
            <w:r>
              <w:t>Guardianship and administration</w:t>
            </w:r>
          </w:p>
        </w:tc>
        <w:tc>
          <w:tcPr>
            <w:tcW w:w="1928" w:type="dxa"/>
          </w:tcPr>
          <w:p w14:paraId="7B96B0B8" w14:textId="2F25C349" w:rsidR="00645BF9" w:rsidRDefault="00645BF9" w:rsidP="00782129">
            <w:pPr>
              <w:pStyle w:val="Tabletext"/>
            </w:pPr>
            <w:r>
              <w:t>21</w:t>
            </w:r>
          </w:p>
        </w:tc>
      </w:tr>
      <w:tr w:rsidR="00645BF9" w14:paraId="51589453" w14:textId="77777777" w:rsidTr="007F6481">
        <w:tc>
          <w:tcPr>
            <w:tcW w:w="3402" w:type="dxa"/>
            <w:vMerge/>
          </w:tcPr>
          <w:p w14:paraId="1DCFEBA2" w14:textId="77777777" w:rsidR="00645BF9" w:rsidRDefault="00645BF9" w:rsidP="00782129">
            <w:pPr>
              <w:pStyle w:val="Tabletext"/>
            </w:pPr>
          </w:p>
        </w:tc>
        <w:tc>
          <w:tcPr>
            <w:tcW w:w="3686" w:type="dxa"/>
          </w:tcPr>
          <w:p w14:paraId="4C8F7307" w14:textId="26FB219A" w:rsidR="00645BF9" w:rsidRDefault="00645BF9" w:rsidP="00782129">
            <w:pPr>
              <w:pStyle w:val="Tabletext"/>
            </w:pPr>
            <w:r>
              <w:t>Minor civil dispute</w:t>
            </w:r>
          </w:p>
        </w:tc>
        <w:tc>
          <w:tcPr>
            <w:tcW w:w="1928" w:type="dxa"/>
          </w:tcPr>
          <w:p w14:paraId="363CB0D4" w14:textId="0B44E28C" w:rsidR="00645BF9" w:rsidRDefault="00645BF9" w:rsidP="00782129">
            <w:pPr>
              <w:pStyle w:val="Tabletext"/>
            </w:pPr>
            <w:r>
              <w:t>4</w:t>
            </w:r>
          </w:p>
        </w:tc>
      </w:tr>
      <w:tr w:rsidR="00645BF9" w14:paraId="42FCD481" w14:textId="77777777" w:rsidTr="007F6481">
        <w:tc>
          <w:tcPr>
            <w:tcW w:w="3402" w:type="dxa"/>
            <w:vMerge/>
          </w:tcPr>
          <w:p w14:paraId="4A953114" w14:textId="77777777" w:rsidR="00645BF9" w:rsidRDefault="00645BF9" w:rsidP="00782129">
            <w:pPr>
              <w:pStyle w:val="Tabletext"/>
            </w:pPr>
          </w:p>
        </w:tc>
        <w:tc>
          <w:tcPr>
            <w:tcW w:w="3686" w:type="dxa"/>
          </w:tcPr>
          <w:p w14:paraId="5888976B" w14:textId="77586B40" w:rsidR="00645BF9" w:rsidRDefault="00645BF9" w:rsidP="00782129">
            <w:pPr>
              <w:pStyle w:val="Tabletext"/>
            </w:pPr>
            <w:r>
              <w:t>Occupational regulation</w:t>
            </w:r>
          </w:p>
        </w:tc>
        <w:tc>
          <w:tcPr>
            <w:tcW w:w="1928" w:type="dxa"/>
          </w:tcPr>
          <w:p w14:paraId="0B25C4D5" w14:textId="16177FD2" w:rsidR="00645BF9" w:rsidRDefault="00645BF9" w:rsidP="00782129">
            <w:pPr>
              <w:pStyle w:val="Tabletext"/>
            </w:pPr>
            <w:r>
              <w:t>5</w:t>
            </w:r>
          </w:p>
        </w:tc>
      </w:tr>
      <w:tr w:rsidR="00645BF9" w14:paraId="5F5E7083" w14:textId="77777777" w:rsidTr="007F6481">
        <w:tc>
          <w:tcPr>
            <w:tcW w:w="3402" w:type="dxa"/>
            <w:vMerge/>
          </w:tcPr>
          <w:p w14:paraId="3F2DD89A" w14:textId="77777777" w:rsidR="00645BF9" w:rsidRDefault="00645BF9" w:rsidP="00782129">
            <w:pPr>
              <w:pStyle w:val="Tabletext"/>
            </w:pPr>
          </w:p>
        </w:tc>
        <w:tc>
          <w:tcPr>
            <w:tcW w:w="3686" w:type="dxa"/>
          </w:tcPr>
          <w:p w14:paraId="5CDB5992" w14:textId="6F6A7E9B" w:rsidR="00645BF9" w:rsidRDefault="00645BF9" w:rsidP="00782129">
            <w:pPr>
              <w:pStyle w:val="Tabletext"/>
            </w:pPr>
            <w:r>
              <w:t>Tenancy</w:t>
            </w:r>
          </w:p>
        </w:tc>
        <w:tc>
          <w:tcPr>
            <w:tcW w:w="1928" w:type="dxa"/>
          </w:tcPr>
          <w:p w14:paraId="660816C5" w14:textId="6387E084" w:rsidR="00645BF9" w:rsidRDefault="00645BF9" w:rsidP="00782129">
            <w:pPr>
              <w:pStyle w:val="Tabletext"/>
            </w:pPr>
            <w:r>
              <w:t>1</w:t>
            </w:r>
          </w:p>
        </w:tc>
      </w:tr>
      <w:tr w:rsidR="00645BF9" w14:paraId="12DCE5BA" w14:textId="77777777" w:rsidTr="007F6481">
        <w:tc>
          <w:tcPr>
            <w:tcW w:w="3402" w:type="dxa"/>
            <w:vMerge w:val="restart"/>
          </w:tcPr>
          <w:p w14:paraId="262FF3D4" w14:textId="0A518BF1" w:rsidR="00645BF9" w:rsidRDefault="00645BF9" w:rsidP="00782129">
            <w:pPr>
              <w:pStyle w:val="Tabletext"/>
            </w:pPr>
            <w:r>
              <w:t xml:space="preserve">Queensland Industrial Relations Commission </w:t>
            </w:r>
          </w:p>
        </w:tc>
        <w:tc>
          <w:tcPr>
            <w:tcW w:w="3686" w:type="dxa"/>
          </w:tcPr>
          <w:p w14:paraId="18A9DD04" w14:textId="3869D1C9" w:rsidR="00645BF9" w:rsidRDefault="00645BF9" w:rsidP="00782129">
            <w:pPr>
              <w:pStyle w:val="Tabletext"/>
            </w:pPr>
            <w:r>
              <w:t>Anti-discrimination</w:t>
            </w:r>
          </w:p>
        </w:tc>
        <w:tc>
          <w:tcPr>
            <w:tcW w:w="1928" w:type="dxa"/>
          </w:tcPr>
          <w:p w14:paraId="4790A37E" w14:textId="7DB88E00" w:rsidR="00645BF9" w:rsidRDefault="00645BF9" w:rsidP="00782129">
            <w:pPr>
              <w:pStyle w:val="Tabletext"/>
            </w:pPr>
            <w:r>
              <w:t>6</w:t>
            </w:r>
          </w:p>
        </w:tc>
      </w:tr>
      <w:tr w:rsidR="00645BF9" w14:paraId="5AEF40E8" w14:textId="77777777" w:rsidTr="007F6481">
        <w:tc>
          <w:tcPr>
            <w:tcW w:w="3402" w:type="dxa"/>
            <w:vMerge/>
          </w:tcPr>
          <w:p w14:paraId="232B2102" w14:textId="57D0BB91" w:rsidR="00645BF9" w:rsidRDefault="00645BF9" w:rsidP="00782129">
            <w:pPr>
              <w:pStyle w:val="Tabletext"/>
            </w:pPr>
          </w:p>
        </w:tc>
        <w:tc>
          <w:tcPr>
            <w:tcW w:w="3686" w:type="dxa"/>
          </w:tcPr>
          <w:p w14:paraId="489E2211" w14:textId="5CFA0D5B" w:rsidR="00645BF9" w:rsidRDefault="00645BF9" w:rsidP="00782129">
            <w:pPr>
              <w:pStyle w:val="Tabletext"/>
            </w:pPr>
            <w:r>
              <w:t xml:space="preserve">Anti-discrimination exemption application </w:t>
            </w:r>
          </w:p>
        </w:tc>
        <w:tc>
          <w:tcPr>
            <w:tcW w:w="1928" w:type="dxa"/>
          </w:tcPr>
          <w:p w14:paraId="758DC5EE" w14:textId="7FDF30CD" w:rsidR="00645BF9" w:rsidRDefault="00645BF9" w:rsidP="00782129">
            <w:pPr>
              <w:pStyle w:val="Tabletext"/>
            </w:pPr>
            <w:r>
              <w:t>5</w:t>
            </w:r>
          </w:p>
        </w:tc>
      </w:tr>
      <w:tr w:rsidR="00645BF9" w14:paraId="291CCACC" w14:textId="77777777" w:rsidTr="007F6481">
        <w:tc>
          <w:tcPr>
            <w:tcW w:w="3402" w:type="dxa"/>
            <w:vMerge/>
          </w:tcPr>
          <w:p w14:paraId="2DD27850" w14:textId="77777777" w:rsidR="00645BF9" w:rsidRDefault="00645BF9" w:rsidP="00782129">
            <w:pPr>
              <w:pStyle w:val="Tabletext"/>
            </w:pPr>
          </w:p>
        </w:tc>
        <w:tc>
          <w:tcPr>
            <w:tcW w:w="3686" w:type="dxa"/>
          </w:tcPr>
          <w:p w14:paraId="7E5E5D71" w14:textId="4BA1252C" w:rsidR="00645BF9" w:rsidRDefault="00645BF9" w:rsidP="00782129">
            <w:pPr>
              <w:pStyle w:val="Tabletext"/>
            </w:pPr>
            <w:r>
              <w:t>Industrial law</w:t>
            </w:r>
          </w:p>
        </w:tc>
        <w:tc>
          <w:tcPr>
            <w:tcW w:w="1928" w:type="dxa"/>
          </w:tcPr>
          <w:p w14:paraId="0533A3BA" w14:textId="475E1B65" w:rsidR="00645BF9" w:rsidRDefault="00645BF9" w:rsidP="00782129">
            <w:pPr>
              <w:pStyle w:val="Tabletext"/>
            </w:pPr>
            <w:r>
              <w:t>11</w:t>
            </w:r>
          </w:p>
        </w:tc>
      </w:tr>
      <w:tr w:rsidR="00645BF9" w14:paraId="25594AC8" w14:textId="77777777" w:rsidTr="007F6481">
        <w:tc>
          <w:tcPr>
            <w:tcW w:w="3402" w:type="dxa"/>
            <w:vMerge/>
          </w:tcPr>
          <w:p w14:paraId="103EE017" w14:textId="77777777" w:rsidR="00645BF9" w:rsidRDefault="00645BF9" w:rsidP="00782129">
            <w:pPr>
              <w:pStyle w:val="Tabletext"/>
            </w:pPr>
          </w:p>
        </w:tc>
        <w:tc>
          <w:tcPr>
            <w:tcW w:w="3686" w:type="dxa"/>
          </w:tcPr>
          <w:p w14:paraId="57279890" w14:textId="0729AEEC" w:rsidR="00645BF9" w:rsidRDefault="00645BF9" w:rsidP="00782129">
            <w:pPr>
              <w:pStyle w:val="Tabletext"/>
            </w:pPr>
            <w:r>
              <w:t>Public sector</w:t>
            </w:r>
          </w:p>
        </w:tc>
        <w:tc>
          <w:tcPr>
            <w:tcW w:w="1928" w:type="dxa"/>
          </w:tcPr>
          <w:p w14:paraId="2514ADB9" w14:textId="548E7C4E" w:rsidR="00645BF9" w:rsidRDefault="00645BF9" w:rsidP="00782129">
            <w:pPr>
              <w:pStyle w:val="Tabletext"/>
            </w:pPr>
            <w:r>
              <w:t>27</w:t>
            </w:r>
          </w:p>
        </w:tc>
      </w:tr>
      <w:tr w:rsidR="00645BF9" w:rsidRPr="007F6481" w14:paraId="7AFD24A8" w14:textId="77777777" w:rsidTr="007F6481">
        <w:tc>
          <w:tcPr>
            <w:tcW w:w="3402" w:type="dxa"/>
          </w:tcPr>
          <w:p w14:paraId="2BE7158A" w14:textId="0FA535C2" w:rsidR="00645BF9" w:rsidRPr="007F6481" w:rsidRDefault="00645BF9" w:rsidP="00782129">
            <w:pPr>
              <w:pStyle w:val="Tabletext"/>
              <w:rPr>
                <w:b/>
                <w:bCs/>
              </w:rPr>
            </w:pPr>
            <w:r w:rsidRPr="007F6481">
              <w:rPr>
                <w:b/>
                <w:bCs/>
              </w:rPr>
              <w:t xml:space="preserve">Total </w:t>
            </w:r>
          </w:p>
        </w:tc>
        <w:tc>
          <w:tcPr>
            <w:tcW w:w="3686" w:type="dxa"/>
          </w:tcPr>
          <w:p w14:paraId="5B3226B9" w14:textId="77777777" w:rsidR="00645BF9" w:rsidRPr="007F6481" w:rsidRDefault="00645BF9" w:rsidP="00782129">
            <w:pPr>
              <w:pStyle w:val="Tabletext"/>
              <w:rPr>
                <w:b/>
                <w:bCs/>
              </w:rPr>
            </w:pPr>
          </w:p>
        </w:tc>
        <w:tc>
          <w:tcPr>
            <w:tcW w:w="1928" w:type="dxa"/>
          </w:tcPr>
          <w:p w14:paraId="2E046E03" w14:textId="42E522E3" w:rsidR="00645BF9" w:rsidRPr="007F6481" w:rsidRDefault="00645BF9" w:rsidP="00782129">
            <w:pPr>
              <w:pStyle w:val="Tabletext"/>
              <w:rPr>
                <w:b/>
                <w:bCs/>
              </w:rPr>
            </w:pPr>
            <w:r w:rsidRPr="007F6481">
              <w:rPr>
                <w:b/>
                <w:bCs/>
              </w:rPr>
              <w:t>177</w:t>
            </w:r>
          </w:p>
        </w:tc>
      </w:tr>
    </w:tbl>
    <w:p w14:paraId="2C66B8FB" w14:textId="77777777" w:rsidR="00353727" w:rsidRPr="00353727" w:rsidRDefault="00353727" w:rsidP="00353727"/>
    <w:p w14:paraId="55B077D8" w14:textId="77B67924" w:rsidR="006D78BE" w:rsidRDefault="006D78BE" w:rsidP="00435A7E">
      <w:pPr>
        <w:pStyle w:val="Heading2"/>
        <w:rPr>
          <w:sz w:val="48"/>
          <w:szCs w:val="32"/>
        </w:rPr>
      </w:pPr>
    </w:p>
    <w:p w14:paraId="245EFBF2" w14:textId="77777777" w:rsidR="00645BF9" w:rsidRDefault="00645BF9">
      <w:pPr>
        <w:spacing w:after="160" w:line="259" w:lineRule="auto"/>
        <w:ind w:right="0"/>
        <w:rPr>
          <w:rFonts w:eastAsiaTheme="majorEastAsia" w:cstheme="majorBidi"/>
          <w:iCs/>
          <w:color w:val="373D41"/>
          <w:sz w:val="48"/>
          <w:szCs w:val="32"/>
        </w:rPr>
      </w:pPr>
      <w:bookmarkStart w:id="563" w:name="_Toc514513151"/>
      <w:bookmarkStart w:id="564" w:name="_Toc117697229"/>
      <w:bookmarkStart w:id="565" w:name="_Toc147757376"/>
      <w:bookmarkStart w:id="566" w:name="_Toc148087005"/>
      <w:bookmarkEnd w:id="556"/>
      <w:bookmarkEnd w:id="557"/>
      <w:bookmarkEnd w:id="558"/>
      <w:bookmarkEnd w:id="559"/>
      <w:bookmarkEnd w:id="560"/>
      <w:r>
        <w:rPr>
          <w:color w:val="373D41"/>
        </w:rPr>
        <w:br w:type="page"/>
      </w:r>
    </w:p>
    <w:p w14:paraId="0F1E4A8A" w14:textId="2E523F9B" w:rsidR="00C923E6" w:rsidRPr="004128A5" w:rsidRDefault="00C923E6" w:rsidP="00E17CA5">
      <w:pPr>
        <w:pStyle w:val="Heading1"/>
        <w:rPr>
          <w:rFonts w:cs="Arial"/>
          <w:color w:val="373D41"/>
        </w:rPr>
      </w:pPr>
      <w:bookmarkStart w:id="567" w:name="_Toc183013982"/>
      <w:r w:rsidRPr="004128A5">
        <w:rPr>
          <w:color w:val="373D41"/>
        </w:rPr>
        <w:lastRenderedPageBreak/>
        <w:t>Appendix B: Human rights indicators</w:t>
      </w:r>
      <w:bookmarkEnd w:id="563"/>
      <w:bookmarkEnd w:id="564"/>
      <w:bookmarkEnd w:id="565"/>
      <w:bookmarkEnd w:id="566"/>
      <w:bookmarkEnd w:id="567"/>
    </w:p>
    <w:p w14:paraId="6B43D109" w14:textId="77777777" w:rsidR="00E41E6C" w:rsidRPr="004128A5" w:rsidRDefault="00E41E6C" w:rsidP="00E17CA5">
      <w:pPr>
        <w:pStyle w:val="Heading2"/>
        <w:ind w:right="0"/>
        <w:rPr>
          <w:color w:val="373D41"/>
          <w:sz w:val="24"/>
          <w:szCs w:val="24"/>
        </w:rPr>
      </w:pPr>
      <w:bookmarkStart w:id="568" w:name="_Toc1475947977"/>
      <w:bookmarkStart w:id="569" w:name="_Toc117697230"/>
      <w:bookmarkStart w:id="570" w:name="_Toc117697937"/>
      <w:bookmarkStart w:id="571" w:name="_Toc147757377"/>
      <w:bookmarkStart w:id="572" w:name="_Toc148087006"/>
      <w:bookmarkStart w:id="573" w:name="_Toc183013983"/>
      <w:r w:rsidRPr="004128A5">
        <w:rPr>
          <w:color w:val="373D41"/>
        </w:rPr>
        <w:t>Indicators of a developing human rights culture: State government</w:t>
      </w:r>
      <w:bookmarkEnd w:id="568"/>
      <w:bookmarkEnd w:id="569"/>
      <w:bookmarkEnd w:id="570"/>
      <w:bookmarkEnd w:id="571"/>
      <w:bookmarkEnd w:id="572"/>
      <w:bookmarkEnd w:id="573"/>
    </w:p>
    <w:p w14:paraId="23B72608" w14:textId="77777777" w:rsidR="00E41E6C" w:rsidRPr="004128A5" w:rsidRDefault="00E41E6C" w:rsidP="00E17CA5">
      <w:pPr>
        <w:pStyle w:val="Heading3"/>
        <w:ind w:right="0"/>
        <w:rPr>
          <w:color w:val="373D41"/>
          <w:lang w:val="en-US"/>
        </w:rPr>
      </w:pPr>
      <w:bookmarkStart w:id="574" w:name="_Toc85526779"/>
      <w:bookmarkStart w:id="575" w:name="_Toc85787194"/>
      <w:bookmarkStart w:id="576" w:name="_Toc1434868254"/>
      <w:bookmarkStart w:id="577" w:name="_Toc183013984"/>
      <w:r w:rsidRPr="004128A5">
        <w:rPr>
          <w:color w:val="373D41"/>
          <w:lang w:val="en-US"/>
        </w:rPr>
        <w:t>Indicator 1: Staff awareness, education, and development</w:t>
      </w:r>
      <w:bookmarkEnd w:id="574"/>
      <w:bookmarkEnd w:id="575"/>
      <w:bookmarkEnd w:id="576"/>
      <w:bookmarkEnd w:id="577"/>
    </w:p>
    <w:p w14:paraId="443AB9C7" w14:textId="77777777" w:rsidR="00E41E6C" w:rsidRPr="009954F9" w:rsidRDefault="00E41E6C" w:rsidP="00084130">
      <w:pPr>
        <w:pStyle w:val="Listparagraph-bulleted"/>
        <w:rPr>
          <w:lang w:val="en-US"/>
        </w:rPr>
      </w:pPr>
      <w:r w:rsidRPr="0F6617A5">
        <w:rPr>
          <w:lang w:val="en-US"/>
        </w:rPr>
        <w:t>How has staff awareness been raised about the Act?</w:t>
      </w:r>
    </w:p>
    <w:p w14:paraId="1BF5DBF7" w14:textId="77777777" w:rsidR="00E41E6C" w:rsidRPr="009954F9" w:rsidRDefault="00E41E6C" w:rsidP="00084130">
      <w:pPr>
        <w:pStyle w:val="Listparagraph-bulleted"/>
        <w:rPr>
          <w:lang w:val="en-US"/>
        </w:rPr>
      </w:pPr>
      <w:r w:rsidRPr="0F6617A5">
        <w:rPr>
          <w:lang w:val="en-US"/>
        </w:rPr>
        <w:t>What education and training on the Act has been provided?</w:t>
      </w:r>
    </w:p>
    <w:p w14:paraId="42044FF2" w14:textId="04C54881" w:rsidR="00E41E6C" w:rsidRPr="009954F9" w:rsidRDefault="00E41E6C" w:rsidP="00084130">
      <w:pPr>
        <w:pStyle w:val="Listparagraph-bulleted"/>
        <w:rPr>
          <w:lang w:val="en-US"/>
        </w:rPr>
      </w:pPr>
      <w:r w:rsidRPr="0F6617A5">
        <w:rPr>
          <w:lang w:val="en-US"/>
        </w:rPr>
        <w:t xml:space="preserve">Does the training include examples specifically tailored to the </w:t>
      </w:r>
      <w:proofErr w:type="spellStart"/>
      <w:r w:rsidRPr="0F6617A5">
        <w:rPr>
          <w:lang w:val="en-US"/>
        </w:rPr>
        <w:t>organi</w:t>
      </w:r>
      <w:r w:rsidR="00D7749C">
        <w:rPr>
          <w:lang w:val="en-US"/>
        </w:rPr>
        <w:t>s</w:t>
      </w:r>
      <w:r w:rsidRPr="0F6617A5">
        <w:rPr>
          <w:lang w:val="en-US"/>
        </w:rPr>
        <w:t>ation</w:t>
      </w:r>
      <w:proofErr w:type="spellEnd"/>
      <w:r w:rsidRPr="0F6617A5">
        <w:rPr>
          <w:lang w:val="en-US"/>
        </w:rPr>
        <w:t xml:space="preserve"> to illustrate how to put human rights into practice?</w:t>
      </w:r>
    </w:p>
    <w:p w14:paraId="3A7BE01D" w14:textId="77777777" w:rsidR="00E41E6C" w:rsidRPr="009954F9" w:rsidRDefault="00E41E6C" w:rsidP="00084130">
      <w:pPr>
        <w:pStyle w:val="Listparagraph-bulleted"/>
        <w:rPr>
          <w:lang w:val="en-US"/>
        </w:rPr>
      </w:pPr>
      <w:r w:rsidRPr="0F6617A5">
        <w:rPr>
          <w:lang w:val="en-US"/>
        </w:rPr>
        <w:t xml:space="preserve">Approximately what percentage of staff have received training? </w:t>
      </w:r>
    </w:p>
    <w:p w14:paraId="3D519346" w14:textId="77777777" w:rsidR="00E41E6C" w:rsidRPr="009954F9" w:rsidRDefault="00E41E6C" w:rsidP="00084130">
      <w:pPr>
        <w:pStyle w:val="Listparagraph-bulleted"/>
        <w:rPr>
          <w:lang w:val="en-US"/>
        </w:rPr>
      </w:pPr>
      <w:r w:rsidRPr="0F6617A5">
        <w:rPr>
          <w:lang w:val="en-US"/>
        </w:rPr>
        <w:t>Which work groups or areas of the agency have received training? What training has been provided to senior leadership? What was the mode of delivery of the training? For example, online, face</w:t>
      </w:r>
      <w:r>
        <w:rPr>
          <w:lang w:val="en-US"/>
        </w:rPr>
        <w:t>-</w:t>
      </w:r>
      <w:r w:rsidRPr="0F6617A5">
        <w:rPr>
          <w:lang w:val="en-US"/>
        </w:rPr>
        <w:t>to</w:t>
      </w:r>
      <w:r>
        <w:rPr>
          <w:lang w:val="en-US"/>
        </w:rPr>
        <w:t>-</w:t>
      </w:r>
      <w:r w:rsidRPr="0F6617A5">
        <w:rPr>
          <w:lang w:val="en-US"/>
        </w:rPr>
        <w:t>face, both online and face</w:t>
      </w:r>
      <w:r>
        <w:rPr>
          <w:lang w:val="en-US"/>
        </w:rPr>
        <w:t>-</w:t>
      </w:r>
      <w:r w:rsidRPr="0F6617A5">
        <w:rPr>
          <w:lang w:val="en-US"/>
        </w:rPr>
        <w:t>to</w:t>
      </w:r>
      <w:r>
        <w:rPr>
          <w:lang w:val="en-US"/>
        </w:rPr>
        <w:t>-</w:t>
      </w:r>
      <w:r w:rsidRPr="0F6617A5">
        <w:rPr>
          <w:lang w:val="en-US"/>
        </w:rPr>
        <w:t>face, or other? Has the training been delivered by internal staff, or external providers?</w:t>
      </w:r>
    </w:p>
    <w:p w14:paraId="7D8BBCFE" w14:textId="77777777" w:rsidR="00E41E6C" w:rsidRPr="009954F9" w:rsidRDefault="00E41E6C" w:rsidP="00084130">
      <w:pPr>
        <w:pStyle w:val="Listparagraph-bulleted"/>
        <w:rPr>
          <w:lang w:val="en-US"/>
        </w:rPr>
      </w:pPr>
      <w:r w:rsidRPr="0F6617A5">
        <w:rPr>
          <w:lang w:val="en-US"/>
        </w:rPr>
        <w:t>What has been the impact of increased working from home arrangements on the design and delivery of training?</w:t>
      </w:r>
    </w:p>
    <w:p w14:paraId="74DE50EF" w14:textId="77777777" w:rsidR="00E41E6C" w:rsidRPr="009954F9" w:rsidRDefault="00E41E6C" w:rsidP="00084130">
      <w:pPr>
        <w:pStyle w:val="Listparagraph-bulleted"/>
        <w:rPr>
          <w:lang w:val="en-US"/>
        </w:rPr>
      </w:pPr>
      <w:proofErr w:type="gramStart"/>
      <w:r w:rsidRPr="0F6617A5">
        <w:rPr>
          <w:lang w:val="en-US"/>
        </w:rPr>
        <w:t>Has</w:t>
      </w:r>
      <w:proofErr w:type="gramEnd"/>
      <w:r w:rsidRPr="0F6617A5">
        <w:rPr>
          <w:lang w:val="en-US"/>
        </w:rPr>
        <w:t xml:space="preserve"> human rights been included in induction training (onboarding of new staff)? Does ongoing professional development/training for staff include human rights? If so, what is the mode of the delivery of the training?</w:t>
      </w:r>
    </w:p>
    <w:p w14:paraId="0FD3D9FD" w14:textId="77777777" w:rsidR="00E41E6C" w:rsidRPr="009954F9" w:rsidRDefault="00E41E6C" w:rsidP="00084130">
      <w:pPr>
        <w:pStyle w:val="Listparagraph-bulleted"/>
        <w:rPr>
          <w:lang w:val="en-US"/>
        </w:rPr>
      </w:pPr>
      <w:r w:rsidRPr="0F6617A5">
        <w:rPr>
          <w:lang w:val="en-US"/>
        </w:rPr>
        <w:t>What feedback do you collect about education and training? How is it used to design future training and/or resources?</w:t>
      </w:r>
    </w:p>
    <w:p w14:paraId="1B08402C" w14:textId="75F2B614" w:rsidR="00E41E6C" w:rsidRPr="00AD751D" w:rsidRDefault="00E41E6C" w:rsidP="00E17CA5">
      <w:pPr>
        <w:pStyle w:val="Heading3"/>
        <w:ind w:right="0"/>
        <w:rPr>
          <w:color w:val="373D41"/>
          <w:lang w:val="en-US"/>
        </w:rPr>
      </w:pPr>
      <w:bookmarkStart w:id="578" w:name="_Toc85526784"/>
      <w:bookmarkStart w:id="579" w:name="_Toc85787199"/>
      <w:bookmarkStart w:id="580" w:name="_Toc1985856642"/>
      <w:bookmarkStart w:id="581" w:name="_Toc183013985"/>
      <w:r w:rsidRPr="00AD751D">
        <w:rPr>
          <w:color w:val="373D41"/>
          <w:lang w:val="en-US"/>
        </w:rPr>
        <w:t xml:space="preserve">Indicator </w:t>
      </w:r>
      <w:r w:rsidR="00435A7E">
        <w:rPr>
          <w:color w:val="373D41"/>
          <w:lang w:val="en-US"/>
        </w:rPr>
        <w:t>2</w:t>
      </w:r>
      <w:r w:rsidRPr="00AD751D">
        <w:rPr>
          <w:color w:val="373D41"/>
          <w:lang w:val="en-US"/>
        </w:rPr>
        <w:t>: Internal complaint management for human rights complaints</w:t>
      </w:r>
      <w:bookmarkEnd w:id="578"/>
      <w:bookmarkEnd w:id="579"/>
      <w:bookmarkEnd w:id="580"/>
      <w:bookmarkEnd w:id="581"/>
    </w:p>
    <w:p w14:paraId="2692A457" w14:textId="77777777" w:rsidR="00E41E6C" w:rsidRPr="009954F9" w:rsidRDefault="00E41E6C" w:rsidP="00084130">
      <w:pPr>
        <w:pStyle w:val="Listparagraph-bulleted"/>
        <w:rPr>
          <w:lang w:val="en-US"/>
        </w:rPr>
      </w:pPr>
      <w:r w:rsidRPr="00AD751D">
        <w:t>How successful</w:t>
      </w:r>
      <w:r w:rsidRPr="0F6617A5">
        <w:rPr>
          <w:lang w:val="en-US"/>
        </w:rPr>
        <w:t xml:space="preserve"> has your agency been in integrating human rights complaints into internal complaints processes? If possible, provide examples of what has been achieved. </w:t>
      </w:r>
    </w:p>
    <w:p w14:paraId="62B7549A" w14:textId="77777777" w:rsidR="00E41E6C" w:rsidRPr="009954F9" w:rsidRDefault="00E41E6C" w:rsidP="00084130">
      <w:pPr>
        <w:pStyle w:val="Listparagraph-bulleted"/>
        <w:rPr>
          <w:lang w:val="en-US"/>
        </w:rPr>
      </w:pPr>
      <w:r w:rsidRPr="0F6617A5">
        <w:rPr>
          <w:lang w:val="en-US"/>
        </w:rPr>
        <w:t>Does your agency face any barriers in successfully identifying, considering, and responding to human rights complaints? If so, what are they?</w:t>
      </w:r>
    </w:p>
    <w:p w14:paraId="2E357E39" w14:textId="77777777" w:rsidR="00E41E6C" w:rsidRPr="009954F9" w:rsidRDefault="00E41E6C" w:rsidP="00084130">
      <w:pPr>
        <w:pStyle w:val="Listparagraph-bulleted"/>
        <w:rPr>
          <w:lang w:val="en-US"/>
        </w:rPr>
      </w:pPr>
      <w:r w:rsidRPr="0F6617A5">
        <w:rPr>
          <w:lang w:val="en-US"/>
        </w:rPr>
        <w:t>Please provide examples of where a complaint has been resolved through the internal complaints process and/or has resulted in policy/procedure/practice review, service improvements or change for the agency.</w:t>
      </w:r>
    </w:p>
    <w:p w14:paraId="34600E84" w14:textId="77777777" w:rsidR="00E41E6C" w:rsidRPr="00AD751D" w:rsidRDefault="00E41E6C" w:rsidP="00E17CA5">
      <w:pPr>
        <w:pStyle w:val="Heading3"/>
        <w:ind w:right="0"/>
        <w:rPr>
          <w:color w:val="373D41"/>
          <w:lang w:val="en-US"/>
        </w:rPr>
      </w:pPr>
      <w:bookmarkStart w:id="582" w:name="_Toc85526786"/>
      <w:bookmarkStart w:id="583" w:name="_Toc85787201"/>
      <w:bookmarkStart w:id="584" w:name="_Toc683981575"/>
      <w:bookmarkStart w:id="585" w:name="_Toc183013986"/>
      <w:r w:rsidRPr="00AD751D">
        <w:rPr>
          <w:color w:val="373D41"/>
          <w:lang w:val="en-US"/>
        </w:rPr>
        <w:t>Additional question:</w:t>
      </w:r>
      <w:bookmarkEnd w:id="582"/>
      <w:bookmarkEnd w:id="583"/>
      <w:bookmarkEnd w:id="584"/>
      <w:bookmarkEnd w:id="585"/>
    </w:p>
    <w:p w14:paraId="6419AB21" w14:textId="2E0434AF" w:rsidR="00E41E6C" w:rsidRDefault="00E41E6C" w:rsidP="00084130">
      <w:pPr>
        <w:pStyle w:val="Listparagraph-bulleted"/>
        <w:rPr>
          <w:bCs/>
        </w:rPr>
      </w:pPr>
      <w:r w:rsidRPr="009954F9">
        <w:rPr>
          <w:lang w:val="en-US"/>
        </w:rPr>
        <w:t xml:space="preserve">How has senior leadership demonstrated a commitment to embedding human rights generally, and in particular with respect to the </w:t>
      </w:r>
      <w:proofErr w:type="gramStart"/>
      <w:r w:rsidRPr="009954F9">
        <w:rPr>
          <w:lang w:val="en-US"/>
        </w:rPr>
        <w:t>Indicators</w:t>
      </w:r>
      <w:proofErr w:type="gramEnd"/>
      <w:r w:rsidRPr="009954F9">
        <w:rPr>
          <w:lang w:val="en-US"/>
        </w:rPr>
        <w:t xml:space="preserve"> 1 </w:t>
      </w:r>
      <w:r w:rsidR="00435A7E">
        <w:rPr>
          <w:lang w:val="en-US"/>
        </w:rPr>
        <w:t>and 2</w:t>
      </w:r>
      <w:r w:rsidRPr="009954F9">
        <w:rPr>
          <w:lang w:val="en-US"/>
        </w:rPr>
        <w:t xml:space="preserve"> noted above</w:t>
      </w:r>
      <w:r>
        <w:rPr>
          <w:lang w:val="en-US"/>
        </w:rPr>
        <w:t>?</w:t>
      </w:r>
    </w:p>
    <w:p w14:paraId="61CC238C" w14:textId="77777777" w:rsidR="00435A7E" w:rsidRDefault="00435A7E">
      <w:pPr>
        <w:spacing w:after="160" w:line="259" w:lineRule="auto"/>
        <w:ind w:right="0"/>
        <w:rPr>
          <w:rFonts w:eastAsiaTheme="majorEastAsia" w:cstheme="majorBidi"/>
          <w:color w:val="373D41"/>
          <w:sz w:val="36"/>
          <w:szCs w:val="26"/>
        </w:rPr>
      </w:pPr>
      <w:bookmarkStart w:id="586" w:name="_Toc85526787"/>
      <w:bookmarkStart w:id="587" w:name="_Toc85787202"/>
      <w:bookmarkStart w:id="588" w:name="_Toc428529182"/>
      <w:bookmarkStart w:id="589" w:name="_Toc117697231"/>
      <w:bookmarkStart w:id="590" w:name="_Toc117697938"/>
      <w:bookmarkStart w:id="591" w:name="_Toc147757378"/>
      <w:bookmarkStart w:id="592" w:name="_Toc148087007"/>
      <w:r>
        <w:rPr>
          <w:color w:val="373D41"/>
        </w:rPr>
        <w:br w:type="page"/>
      </w:r>
    </w:p>
    <w:p w14:paraId="35AFD2BD" w14:textId="7B400351" w:rsidR="00E41E6C" w:rsidRPr="00AD751D" w:rsidRDefault="00E41E6C" w:rsidP="00E17CA5">
      <w:pPr>
        <w:pStyle w:val="Heading2"/>
        <w:ind w:right="0"/>
        <w:rPr>
          <w:color w:val="373D41"/>
        </w:rPr>
      </w:pPr>
      <w:bookmarkStart w:id="593" w:name="_Toc183013987"/>
      <w:r w:rsidRPr="00AD751D">
        <w:rPr>
          <w:color w:val="373D41"/>
        </w:rPr>
        <w:lastRenderedPageBreak/>
        <w:t>Indicators of a developing human rights culture: Councils</w:t>
      </w:r>
      <w:bookmarkEnd w:id="586"/>
      <w:bookmarkEnd w:id="587"/>
      <w:bookmarkEnd w:id="588"/>
      <w:bookmarkEnd w:id="589"/>
      <w:bookmarkEnd w:id="590"/>
      <w:bookmarkEnd w:id="591"/>
      <w:bookmarkEnd w:id="592"/>
      <w:bookmarkEnd w:id="593"/>
    </w:p>
    <w:p w14:paraId="3534784C" w14:textId="77777777" w:rsidR="00E41E6C" w:rsidRPr="00AD751D" w:rsidRDefault="00E41E6C" w:rsidP="00E17CA5">
      <w:pPr>
        <w:pStyle w:val="Heading3"/>
        <w:ind w:right="0"/>
        <w:rPr>
          <w:color w:val="373D41"/>
        </w:rPr>
      </w:pPr>
      <w:bookmarkStart w:id="594" w:name="_Toc85526788"/>
      <w:bookmarkStart w:id="595" w:name="_Toc85787203"/>
      <w:bookmarkStart w:id="596" w:name="_Toc1141949105"/>
      <w:bookmarkStart w:id="597" w:name="_Toc183013988"/>
      <w:r w:rsidRPr="00AD751D">
        <w:rPr>
          <w:color w:val="373D41"/>
        </w:rPr>
        <w:t xml:space="preserve">Indicator 1: Staff awareness, </w:t>
      </w:r>
      <w:proofErr w:type="gramStart"/>
      <w:r w:rsidRPr="00AD751D">
        <w:rPr>
          <w:color w:val="373D41"/>
        </w:rPr>
        <w:t>education</w:t>
      </w:r>
      <w:proofErr w:type="gramEnd"/>
      <w:r w:rsidRPr="00AD751D">
        <w:rPr>
          <w:color w:val="373D41"/>
        </w:rPr>
        <w:t xml:space="preserve"> and development</w:t>
      </w:r>
      <w:bookmarkEnd w:id="594"/>
      <w:bookmarkEnd w:id="595"/>
      <w:bookmarkEnd w:id="596"/>
      <w:bookmarkEnd w:id="597"/>
    </w:p>
    <w:p w14:paraId="38F7DB12" w14:textId="77777777" w:rsidR="00E41E6C" w:rsidRPr="009954F9" w:rsidRDefault="00E41E6C" w:rsidP="00084130">
      <w:pPr>
        <w:pStyle w:val="Listparagraph-bulleted"/>
        <w:rPr>
          <w:lang w:val="en-US"/>
        </w:rPr>
      </w:pPr>
      <w:r w:rsidRPr="0F6617A5">
        <w:rPr>
          <w:lang w:val="en-US"/>
        </w:rPr>
        <w:t>How has staff awareness been raised about the Act?</w:t>
      </w:r>
    </w:p>
    <w:p w14:paraId="179C04C1" w14:textId="77777777" w:rsidR="00E41E6C" w:rsidRPr="009954F9" w:rsidRDefault="00E41E6C" w:rsidP="00084130">
      <w:pPr>
        <w:pStyle w:val="Listparagraph-bulleted"/>
        <w:rPr>
          <w:lang w:val="en-US"/>
        </w:rPr>
      </w:pPr>
      <w:r w:rsidRPr="0F6617A5">
        <w:rPr>
          <w:lang w:val="en-US"/>
        </w:rPr>
        <w:t>What education and training on the Act has been provided?</w:t>
      </w:r>
    </w:p>
    <w:p w14:paraId="576F10F7" w14:textId="77777777" w:rsidR="00E41E6C" w:rsidRPr="009954F9" w:rsidRDefault="00E41E6C" w:rsidP="00084130">
      <w:pPr>
        <w:pStyle w:val="Listparagraph-bulleted"/>
        <w:rPr>
          <w:lang w:val="en-US"/>
        </w:rPr>
      </w:pPr>
      <w:r w:rsidRPr="0F6617A5">
        <w:rPr>
          <w:lang w:val="en-US"/>
        </w:rPr>
        <w:t>Does the training include examples specifically tailored to the council to illustrate how to put human rights into practice?</w:t>
      </w:r>
    </w:p>
    <w:p w14:paraId="5AEABE0D" w14:textId="77777777" w:rsidR="00E41E6C" w:rsidRPr="009954F9" w:rsidRDefault="00E41E6C" w:rsidP="00084130">
      <w:pPr>
        <w:pStyle w:val="Listparagraph-bulleted"/>
        <w:rPr>
          <w:lang w:val="en-US"/>
        </w:rPr>
      </w:pPr>
      <w:r w:rsidRPr="0F6617A5">
        <w:rPr>
          <w:lang w:val="en-US"/>
        </w:rPr>
        <w:t xml:space="preserve">Approximately what percentage of staff have received training? </w:t>
      </w:r>
    </w:p>
    <w:p w14:paraId="7A89EF42" w14:textId="77777777" w:rsidR="00E41E6C" w:rsidRPr="009954F9" w:rsidRDefault="00E41E6C" w:rsidP="00084130">
      <w:pPr>
        <w:pStyle w:val="Listparagraph-bulleted"/>
        <w:rPr>
          <w:lang w:val="en-US"/>
        </w:rPr>
      </w:pPr>
      <w:r w:rsidRPr="0F6617A5">
        <w:rPr>
          <w:lang w:val="en-US"/>
        </w:rPr>
        <w:t>Which work groups or areas of the council have received training? What training has been provided to senior leadership? What was the mode of delivery of the training? For example, online, face to face, both online and face to face, or other? Has the training been delivered by internal staff, or external providers?</w:t>
      </w:r>
    </w:p>
    <w:p w14:paraId="18AC9E75" w14:textId="77777777" w:rsidR="00E41E6C" w:rsidRPr="009954F9" w:rsidRDefault="00E41E6C" w:rsidP="00084130">
      <w:pPr>
        <w:pStyle w:val="Listparagraph-bulleted"/>
        <w:rPr>
          <w:lang w:val="en-US"/>
        </w:rPr>
      </w:pPr>
      <w:r w:rsidRPr="0F6617A5">
        <w:rPr>
          <w:lang w:val="en-US"/>
        </w:rPr>
        <w:t>What has been the impact of increased working from home arrangements on the design and delivery of training?</w:t>
      </w:r>
    </w:p>
    <w:p w14:paraId="31479C23" w14:textId="77777777" w:rsidR="00E41E6C" w:rsidRPr="009954F9" w:rsidRDefault="00E41E6C" w:rsidP="00084130">
      <w:pPr>
        <w:pStyle w:val="Listparagraph-bulleted"/>
        <w:rPr>
          <w:lang w:val="en-US"/>
        </w:rPr>
      </w:pPr>
      <w:proofErr w:type="gramStart"/>
      <w:r w:rsidRPr="0F6617A5">
        <w:rPr>
          <w:lang w:val="en-US"/>
        </w:rPr>
        <w:t>Has</w:t>
      </w:r>
      <w:proofErr w:type="gramEnd"/>
      <w:r w:rsidRPr="0F6617A5">
        <w:rPr>
          <w:lang w:val="en-US"/>
        </w:rPr>
        <w:t xml:space="preserve"> human rights been included in induction training (onboarding of new staff)? Does ongoing professional development/training for staff include human rights? If so, what is the mode of the delivery of the training?</w:t>
      </w:r>
    </w:p>
    <w:p w14:paraId="233DB5F2" w14:textId="77777777" w:rsidR="00E41E6C" w:rsidRPr="009954F9" w:rsidRDefault="00E41E6C" w:rsidP="00084130">
      <w:pPr>
        <w:pStyle w:val="Listparagraph-bulleted"/>
        <w:rPr>
          <w:lang w:val="en-US"/>
        </w:rPr>
      </w:pPr>
      <w:r w:rsidRPr="0F6617A5">
        <w:rPr>
          <w:lang w:val="en-US"/>
        </w:rPr>
        <w:t>What feedback do you collect about education and training? How is it used to design future training and/or resources?</w:t>
      </w:r>
    </w:p>
    <w:p w14:paraId="526DE96B" w14:textId="7AF3FDAF" w:rsidR="00E41E6C" w:rsidRPr="00A416E2" w:rsidRDefault="00E41E6C" w:rsidP="00E17CA5">
      <w:pPr>
        <w:pStyle w:val="Heading3"/>
        <w:ind w:right="0"/>
        <w:rPr>
          <w:color w:val="373D41"/>
          <w:lang w:val="en-US"/>
        </w:rPr>
      </w:pPr>
      <w:bookmarkStart w:id="598" w:name="_Toc85526793"/>
      <w:bookmarkStart w:id="599" w:name="_Toc85787208"/>
      <w:bookmarkStart w:id="600" w:name="_Toc1675814067"/>
      <w:bookmarkStart w:id="601" w:name="_Toc183013989"/>
      <w:r w:rsidRPr="00A416E2">
        <w:rPr>
          <w:color w:val="373D41"/>
          <w:lang w:val="en-US"/>
        </w:rPr>
        <w:t xml:space="preserve">Indicator </w:t>
      </w:r>
      <w:r w:rsidR="00E17CA5">
        <w:rPr>
          <w:color w:val="373D41"/>
          <w:lang w:val="en-US"/>
        </w:rPr>
        <w:t>2</w:t>
      </w:r>
      <w:r w:rsidRPr="00A416E2">
        <w:rPr>
          <w:color w:val="373D41"/>
          <w:lang w:val="en-US"/>
        </w:rPr>
        <w:t>: Internal complaint management for human rights complaints</w:t>
      </w:r>
      <w:bookmarkEnd w:id="598"/>
      <w:bookmarkEnd w:id="599"/>
      <w:bookmarkEnd w:id="600"/>
      <w:bookmarkEnd w:id="601"/>
    </w:p>
    <w:p w14:paraId="5DA095B8" w14:textId="680F84CD" w:rsidR="00E41E6C" w:rsidRPr="009954F9" w:rsidRDefault="00146E05" w:rsidP="00084130">
      <w:pPr>
        <w:pStyle w:val="Listparagraph-bulleted"/>
        <w:rPr>
          <w:lang w:val="en-US"/>
        </w:rPr>
      </w:pPr>
      <w:r>
        <w:rPr>
          <w:lang w:val="en-US"/>
        </w:rPr>
        <w:t>How</w:t>
      </w:r>
      <w:r w:rsidR="00E41E6C" w:rsidRPr="0F6617A5">
        <w:rPr>
          <w:lang w:val="en-US"/>
        </w:rPr>
        <w:t xml:space="preserve"> successful has the council been in integrating human rights complaints into internal complaints processes? If possible, provide examples of what has been achieved. </w:t>
      </w:r>
    </w:p>
    <w:p w14:paraId="749CAA9A" w14:textId="77777777" w:rsidR="00E41E6C" w:rsidRPr="009954F9" w:rsidRDefault="00E41E6C" w:rsidP="00084130">
      <w:pPr>
        <w:pStyle w:val="Listparagraph-bulleted"/>
        <w:rPr>
          <w:lang w:val="en-US"/>
        </w:rPr>
      </w:pPr>
      <w:r w:rsidRPr="0F6617A5">
        <w:rPr>
          <w:lang w:val="en-US"/>
        </w:rPr>
        <w:t>Does the council face any barriers in successfully identifying, considering, and responding to human rights complaints? If so, what are they?</w:t>
      </w:r>
    </w:p>
    <w:p w14:paraId="3949D254" w14:textId="77777777" w:rsidR="00E41E6C" w:rsidRPr="009954F9" w:rsidRDefault="00E41E6C" w:rsidP="00084130">
      <w:pPr>
        <w:pStyle w:val="Listparagraph-bulleted"/>
        <w:rPr>
          <w:lang w:val="en-US"/>
        </w:rPr>
      </w:pPr>
      <w:r w:rsidRPr="0F6617A5">
        <w:rPr>
          <w:lang w:val="en-US"/>
        </w:rPr>
        <w:t>Please provide examples of where a complaint has been resolved through the internal complaints process and/or has resulted in policy/procedure/practice review, service improvements or change for the council.</w:t>
      </w:r>
    </w:p>
    <w:p w14:paraId="46A38A14" w14:textId="77777777" w:rsidR="00E41E6C" w:rsidRPr="00A416E2" w:rsidRDefault="00E41E6C" w:rsidP="00E17CA5">
      <w:pPr>
        <w:pStyle w:val="Heading3"/>
        <w:ind w:right="0"/>
        <w:rPr>
          <w:color w:val="373D41"/>
          <w:lang w:val="en-US"/>
        </w:rPr>
      </w:pPr>
      <w:bookmarkStart w:id="602" w:name="_Toc85526795"/>
      <w:bookmarkStart w:id="603" w:name="_Toc85787210"/>
      <w:bookmarkStart w:id="604" w:name="_Toc1066289032"/>
      <w:bookmarkStart w:id="605" w:name="_Toc183013990"/>
      <w:r w:rsidRPr="00A416E2">
        <w:rPr>
          <w:color w:val="373D41"/>
          <w:lang w:val="en-US"/>
        </w:rPr>
        <w:t>Additional question:</w:t>
      </w:r>
      <w:bookmarkEnd w:id="602"/>
      <w:bookmarkEnd w:id="603"/>
      <w:bookmarkEnd w:id="604"/>
      <w:bookmarkEnd w:id="605"/>
    </w:p>
    <w:p w14:paraId="0AF50573" w14:textId="6408A293" w:rsidR="00E41E6C" w:rsidRPr="006C400D" w:rsidRDefault="00E41E6C" w:rsidP="00084130">
      <w:pPr>
        <w:pStyle w:val="Listparagraph-bulleted"/>
        <w:rPr>
          <w:lang w:val="en-US"/>
        </w:rPr>
      </w:pPr>
      <w:r w:rsidRPr="009954F9">
        <w:rPr>
          <w:lang w:val="en-US"/>
        </w:rPr>
        <w:t xml:space="preserve">How has senior leadership demonstrated a commitment to embedding human rights generally, and in particular with respect to the </w:t>
      </w:r>
      <w:proofErr w:type="gramStart"/>
      <w:r w:rsidRPr="009954F9">
        <w:rPr>
          <w:lang w:val="en-US"/>
        </w:rPr>
        <w:t>Indicators</w:t>
      </w:r>
      <w:proofErr w:type="gramEnd"/>
      <w:r w:rsidRPr="009954F9">
        <w:rPr>
          <w:lang w:val="en-US"/>
        </w:rPr>
        <w:t xml:space="preserve"> 1 </w:t>
      </w:r>
      <w:r w:rsidR="00E17CA5">
        <w:rPr>
          <w:lang w:val="en-US"/>
        </w:rPr>
        <w:t>and 2</w:t>
      </w:r>
      <w:r w:rsidRPr="009954F9">
        <w:rPr>
          <w:lang w:val="en-US"/>
        </w:rPr>
        <w:t xml:space="preserve"> noted above?</w:t>
      </w:r>
      <w:r>
        <w:br w:type="page"/>
      </w:r>
    </w:p>
    <w:p w14:paraId="0B8F15B5" w14:textId="0EBA854F" w:rsidR="00A81854" w:rsidRDefault="00762793" w:rsidP="00E17CA5">
      <w:pPr>
        <w:pStyle w:val="Heading1"/>
        <w:rPr>
          <w:color w:val="373D41"/>
        </w:rPr>
      </w:pPr>
      <w:bookmarkStart w:id="606" w:name="_Toc117697233"/>
      <w:bookmarkStart w:id="607" w:name="_Toc147757380"/>
      <w:bookmarkStart w:id="608" w:name="_Toc148087009"/>
      <w:bookmarkStart w:id="609" w:name="_Toc183013991"/>
      <w:bookmarkEnd w:id="170"/>
      <w:r w:rsidRPr="00943552">
        <w:rPr>
          <w:color w:val="373D41"/>
        </w:rPr>
        <w:lastRenderedPageBreak/>
        <w:t xml:space="preserve">Appendix </w:t>
      </w:r>
      <w:r w:rsidR="007177AD">
        <w:rPr>
          <w:color w:val="373D41"/>
        </w:rPr>
        <w:t>C</w:t>
      </w:r>
      <w:r w:rsidRPr="00943552">
        <w:rPr>
          <w:color w:val="373D41"/>
        </w:rPr>
        <w:t xml:space="preserve">: </w:t>
      </w:r>
      <w:r w:rsidR="00943552" w:rsidRPr="00943552">
        <w:rPr>
          <w:color w:val="373D41"/>
        </w:rPr>
        <w:t xml:space="preserve">Human rights timeline </w:t>
      </w:r>
      <w:r w:rsidR="007D27F7">
        <w:rPr>
          <w:color w:val="373D41"/>
        </w:rPr>
        <w:t>202</w:t>
      </w:r>
      <w:r w:rsidR="00E17CA5">
        <w:rPr>
          <w:color w:val="373D41"/>
        </w:rPr>
        <w:t>3</w:t>
      </w:r>
      <w:r w:rsidR="007D27F7">
        <w:rPr>
          <w:color w:val="373D41"/>
        </w:rPr>
        <w:t>-2</w:t>
      </w:r>
      <w:bookmarkEnd w:id="606"/>
      <w:bookmarkEnd w:id="607"/>
      <w:bookmarkEnd w:id="608"/>
      <w:r w:rsidR="00E17CA5">
        <w:rPr>
          <w:color w:val="373D41"/>
        </w:rPr>
        <w:t>4</w:t>
      </w:r>
      <w:bookmarkEnd w:id="609"/>
    </w:p>
    <w:p w14:paraId="2E7AB8DE" w14:textId="3AB7A919" w:rsidR="00943552" w:rsidRDefault="00943552" w:rsidP="00E17CA5">
      <w:pPr>
        <w:ind w:right="0"/>
      </w:pPr>
      <w:r>
        <w:t xml:space="preserve">This information is represented in the timeline on </w:t>
      </w:r>
      <w:r w:rsidRPr="007856D7">
        <w:t>page</w:t>
      </w:r>
      <w:r w:rsidR="00400B1F" w:rsidRPr="007856D7">
        <w:t xml:space="preserve">s </w:t>
      </w:r>
      <w:r w:rsidR="007856D7" w:rsidRPr="007856D7">
        <w:t>9</w:t>
      </w:r>
      <w:r w:rsidR="000449C8" w:rsidRPr="007856D7">
        <w:t xml:space="preserve"> </w:t>
      </w:r>
      <w:r w:rsidR="00A92628" w:rsidRPr="007856D7">
        <w:t>to 1</w:t>
      </w:r>
      <w:r w:rsidR="007856D7" w:rsidRPr="007856D7">
        <w:t>0</w:t>
      </w:r>
      <w:r w:rsidR="00400B1F" w:rsidRPr="007856D7">
        <w:t xml:space="preserve"> of this report</w:t>
      </w:r>
      <w:r w:rsidR="00A17116">
        <w:t xml:space="preserve"> and is a summary of </w:t>
      </w:r>
      <w:r w:rsidR="00423D61" w:rsidRPr="45117535">
        <w:t xml:space="preserve">some significant events relevant to the operation of the Act in its </w:t>
      </w:r>
      <w:r w:rsidR="00E17CA5">
        <w:t>f</w:t>
      </w:r>
      <w:r w:rsidR="00284882">
        <w:t>ifth</w:t>
      </w:r>
      <w:r w:rsidR="00423D61" w:rsidRPr="45117535">
        <w:t xml:space="preserve"> year.</w:t>
      </w:r>
    </w:p>
    <w:p w14:paraId="3BB970B2" w14:textId="77777777" w:rsidR="00284882" w:rsidRPr="00B81944" w:rsidRDefault="00284882" w:rsidP="008968B7">
      <w:pPr>
        <w:pStyle w:val="Heading2"/>
        <w:rPr>
          <w:color w:val="373D41"/>
        </w:rPr>
      </w:pPr>
      <w:bookmarkStart w:id="610" w:name="_Toc183013852"/>
      <w:bookmarkStart w:id="611" w:name="_Toc183013992"/>
      <w:r w:rsidRPr="00B81944">
        <w:rPr>
          <w:color w:val="373D41"/>
        </w:rPr>
        <w:t>July 2023</w:t>
      </w:r>
      <w:bookmarkEnd w:id="610"/>
      <w:bookmarkEnd w:id="611"/>
      <w:r w:rsidRPr="00B81944">
        <w:rPr>
          <w:color w:val="373D41"/>
        </w:rPr>
        <w:t xml:space="preserve"> </w:t>
      </w:r>
    </w:p>
    <w:p w14:paraId="542541D1" w14:textId="77777777" w:rsidR="00284882" w:rsidRPr="00D1558F" w:rsidRDefault="00284882" w:rsidP="00142CD6">
      <w:pPr>
        <w:pStyle w:val="Listparagraph-bulleted"/>
      </w:pPr>
      <w:r w:rsidRPr="00D1558F">
        <w:t xml:space="preserve">The Queensland Ombudsman’s functions under the </w:t>
      </w:r>
      <w:r w:rsidRPr="00D1558F">
        <w:rPr>
          <w:i/>
          <w:iCs/>
        </w:rPr>
        <w:t>Inspector of Detention Services Act 2022</w:t>
      </w:r>
      <w:r w:rsidRPr="00D1558F">
        <w:t xml:space="preserve"> commenced on 1 July 2023</w:t>
      </w:r>
      <w:r>
        <w:t>.</w:t>
      </w:r>
      <w:r w:rsidRPr="00D1558F">
        <w:t xml:space="preserve"> Inspection Standards for Queensland prisons and youth detention centres were released in August 2023.</w:t>
      </w:r>
    </w:p>
    <w:p w14:paraId="77D262BC" w14:textId="77777777" w:rsidR="00284882" w:rsidRPr="00B81944" w:rsidRDefault="00284882" w:rsidP="008968B7">
      <w:pPr>
        <w:pStyle w:val="Heading2"/>
        <w:rPr>
          <w:color w:val="373D41"/>
        </w:rPr>
      </w:pPr>
      <w:bookmarkStart w:id="612" w:name="_Toc183013853"/>
      <w:bookmarkStart w:id="613" w:name="_Toc183013993"/>
      <w:r w:rsidRPr="00B81944">
        <w:rPr>
          <w:color w:val="373D41"/>
        </w:rPr>
        <w:t>August 2023</w:t>
      </w:r>
      <w:bookmarkEnd w:id="612"/>
      <w:bookmarkEnd w:id="613"/>
      <w:r w:rsidRPr="00B81944">
        <w:rPr>
          <w:color w:val="373D41"/>
        </w:rPr>
        <w:t xml:space="preserve"> </w:t>
      </w:r>
    </w:p>
    <w:p w14:paraId="5D22BDBB" w14:textId="77777777" w:rsidR="00284882" w:rsidRPr="00D1558F" w:rsidRDefault="00284882" w:rsidP="00142CD6">
      <w:pPr>
        <w:pStyle w:val="Listparagraph-bulleted"/>
      </w:pPr>
      <w:r w:rsidRPr="00D1558F">
        <w:t xml:space="preserve">The Supreme Court of Queensland </w:t>
      </w:r>
      <w:r>
        <w:t xml:space="preserve">ordered the immediate transfer of 3 children from police watch houses into the custody of Youth Justice, after Queensland Police were unable to establish the lawfulness of their watch house detention. The </w:t>
      </w:r>
      <w:r w:rsidRPr="008B2B2D">
        <w:rPr>
          <w:i/>
          <w:iCs/>
        </w:rPr>
        <w:t>habeas corpus</w:t>
      </w:r>
      <w:r>
        <w:t xml:space="preserve"> application was brought on behalf of 8 children </w:t>
      </w:r>
      <w:r w:rsidRPr="00D1558F">
        <w:t>who had been remanded in custody in various watch houses in Queensland following appearances in the Magistrates Court</w:t>
      </w:r>
      <w:r>
        <w:t xml:space="preserve">. </w:t>
      </w:r>
      <w:r w:rsidRPr="00D1558F">
        <w:t xml:space="preserve">At the time of hearing only 3 of the 8 children had not been moved to detention centres. </w:t>
      </w:r>
      <w:r>
        <w:t xml:space="preserve">See </w:t>
      </w:r>
      <w:r w:rsidRPr="000410A2">
        <w:rPr>
          <w:i/>
          <w:iCs/>
        </w:rPr>
        <w:t>Youth Empowered Towards Independence Incorporated v Commissioner of Queensland Police Service &amp; Anor</w:t>
      </w:r>
      <w:r w:rsidRPr="000410A2">
        <w:t xml:space="preserve"> [2023] QSC 174</w:t>
      </w:r>
      <w:r>
        <w:t xml:space="preserve">. </w:t>
      </w:r>
    </w:p>
    <w:p w14:paraId="491B4828" w14:textId="77777777" w:rsidR="00284882" w:rsidRPr="00D1558F" w:rsidRDefault="00284882" w:rsidP="00142CD6">
      <w:pPr>
        <w:pStyle w:val="Listparagraph-bulleted"/>
      </w:pPr>
      <w:r w:rsidRPr="00CD4F8A">
        <w:rPr>
          <w:lang w:val="en-US"/>
        </w:rPr>
        <w:t xml:space="preserve">The </w:t>
      </w:r>
      <w:r w:rsidRPr="00CD4F8A">
        <w:t xml:space="preserve">Queensland Family and Child Commission released its first </w:t>
      </w:r>
      <w:r w:rsidRPr="00CD4F8A">
        <w:rPr>
          <w:i/>
          <w:iCs/>
        </w:rPr>
        <w:t>Queensland Child Rights Report,</w:t>
      </w:r>
      <w:r w:rsidRPr="00CD4F8A">
        <w:t xml:space="preserve"> which analysed how Queensland upholds children’s rights and identified changes needed to embed a child rights approach across government policy, legislation, and systems to deliver better, more equitable outcomes for Queensland children.</w:t>
      </w:r>
      <w:r w:rsidRPr="00D1558F">
        <w:t xml:space="preserve"> </w:t>
      </w:r>
    </w:p>
    <w:p w14:paraId="01D8D431" w14:textId="77777777" w:rsidR="00284882" w:rsidRPr="00B81944" w:rsidRDefault="00284882" w:rsidP="008968B7">
      <w:pPr>
        <w:pStyle w:val="Heading2"/>
        <w:rPr>
          <w:color w:val="373D41"/>
        </w:rPr>
      </w:pPr>
      <w:bookmarkStart w:id="614" w:name="_Toc183013854"/>
      <w:bookmarkStart w:id="615" w:name="_Toc183013994"/>
      <w:bookmarkStart w:id="616" w:name="_Toc144729886"/>
      <w:r w:rsidRPr="00B81944">
        <w:rPr>
          <w:color w:val="373D41"/>
        </w:rPr>
        <w:t>September 2023</w:t>
      </w:r>
      <w:bookmarkEnd w:id="614"/>
      <w:bookmarkEnd w:id="615"/>
      <w:r w:rsidRPr="00B81944">
        <w:rPr>
          <w:color w:val="373D41"/>
        </w:rPr>
        <w:t xml:space="preserve"> </w:t>
      </w:r>
      <w:bookmarkEnd w:id="616"/>
    </w:p>
    <w:p w14:paraId="76511E7C" w14:textId="77777777" w:rsidR="00284882" w:rsidRPr="00D1558F" w:rsidRDefault="00284882" w:rsidP="00142CD6">
      <w:pPr>
        <w:pStyle w:val="Listparagraph-bulleted"/>
        <w:rPr>
          <w:lang w:val="en-US"/>
        </w:rPr>
      </w:pPr>
      <w:r>
        <w:t xml:space="preserve">The override declaration provisions in </w:t>
      </w:r>
      <w:r w:rsidRPr="00D1558F">
        <w:t xml:space="preserve">section 43(1) of the </w:t>
      </w:r>
      <w:r w:rsidRPr="00D1558F">
        <w:rPr>
          <w:i/>
          <w:iCs/>
        </w:rPr>
        <w:t xml:space="preserve">Human Rights Act 2019 </w:t>
      </w:r>
      <w:r w:rsidRPr="00D1558F">
        <w:t>were</w:t>
      </w:r>
      <w:r>
        <w:t xml:space="preserve"> used for the second time since the Act’s commencement to allow for children to be lawfully detained in police watch houses. Four override declarations relate to various aspects of the custody of children in and between watch houses and youth detention centres. </w:t>
      </w:r>
      <w:r w:rsidRPr="003C7FB3">
        <w:t>The Human Rights Act continues to apply to the way children are treated in detention, no matter where they are detained.</w:t>
      </w:r>
      <w:r>
        <w:t xml:space="preserve"> See </w:t>
      </w:r>
      <w:r w:rsidRPr="008B2B2D">
        <w:rPr>
          <w:i/>
          <w:iCs/>
        </w:rPr>
        <w:t xml:space="preserve">Child Protection (Offender Reporting and Offender Prohibition Order) and Other Legislation </w:t>
      </w:r>
      <w:r>
        <w:rPr>
          <w:i/>
          <w:iCs/>
        </w:rPr>
        <w:t>Amendment Act 2023.</w:t>
      </w:r>
    </w:p>
    <w:p w14:paraId="4E90056D" w14:textId="77777777" w:rsidR="00284882" w:rsidRPr="00D1558F" w:rsidRDefault="00284882" w:rsidP="00142CD6">
      <w:pPr>
        <w:pStyle w:val="Listparagraph-bulleted"/>
      </w:pPr>
      <w:r w:rsidRPr="00D1558F">
        <w:t>The Queensland Police Service (QPS) and Queensland Human Rights Commission announced the commencement of a review into diversity and inclusion in the QPS</w:t>
      </w:r>
      <w:r>
        <w:t xml:space="preserve">, following a </w:t>
      </w:r>
      <w:r w:rsidRPr="00D1558F">
        <w:t>recommendation by the Commission of Inquiry into the QPS’s responses to domestic and family violence</w:t>
      </w:r>
      <w:r>
        <w:t xml:space="preserve">. The </w:t>
      </w:r>
      <w:proofErr w:type="spellStart"/>
      <w:r>
        <w:t>CoI</w:t>
      </w:r>
      <w:proofErr w:type="spellEnd"/>
      <w:r>
        <w:t xml:space="preserve"> </w:t>
      </w:r>
      <w:r w:rsidRPr="00D1558F">
        <w:t xml:space="preserve">found widespread cultural issues including </w:t>
      </w:r>
      <w:r w:rsidRPr="00D1558F">
        <w:lastRenderedPageBreak/>
        <w:t xml:space="preserve">racism and sexual harassment in the QPS. The review will focus on the recruitment and retention of </w:t>
      </w:r>
      <w:r>
        <w:t xml:space="preserve">women, First Nations, and culturally diverse police, and will publish a report and recommendations in late </w:t>
      </w:r>
      <w:r w:rsidRPr="00D1558F">
        <w:t>2024</w:t>
      </w:r>
      <w:r>
        <w:t>.</w:t>
      </w:r>
    </w:p>
    <w:p w14:paraId="347C79FE" w14:textId="77777777" w:rsidR="00284882" w:rsidRPr="00D1558F" w:rsidRDefault="00284882" w:rsidP="00142CD6">
      <w:pPr>
        <w:pStyle w:val="Listparagraph-bulleted"/>
      </w:pPr>
      <w:r w:rsidRPr="00D1558F">
        <w:t xml:space="preserve">The Queensland Human Rights Commission released </w:t>
      </w:r>
      <w:r w:rsidRPr="00D1558F">
        <w:rPr>
          <w:i/>
          <w:iCs/>
        </w:rPr>
        <w:t>Stripped of our dignity</w:t>
      </w:r>
      <w:r>
        <w:rPr>
          <w:i/>
          <w:iCs/>
        </w:rPr>
        <w:t xml:space="preserve">, </w:t>
      </w:r>
      <w:r>
        <w:t>a</w:t>
      </w:r>
      <w:r w:rsidRPr="00D1558F">
        <w:t xml:space="preserve"> report on a human rights review of the practice of </w:t>
      </w:r>
      <w:proofErr w:type="gramStart"/>
      <w:r w:rsidRPr="00D1558F">
        <w:t>strip searching</w:t>
      </w:r>
      <w:proofErr w:type="gramEnd"/>
      <w:r w:rsidRPr="00D1558F">
        <w:t xml:space="preserve"> women in Queensland prisons. The report concludes that strip searches fail to improve prison safety while unreasonably limiting the human rights of prisoners, their children and families, and prison staff</w:t>
      </w:r>
      <w:r>
        <w:t>, and makes 24 re</w:t>
      </w:r>
      <w:r w:rsidRPr="00D1558F">
        <w:t>commendations aimed at fostering a more trauma-informed and human rights-compatible approach to searching female prisoners.</w:t>
      </w:r>
      <w:r>
        <w:t xml:space="preserve"> Changes to regulations and policy were made in response to the report, and the Commission is continuing to monitor progress.</w:t>
      </w:r>
    </w:p>
    <w:p w14:paraId="1024F075" w14:textId="77777777" w:rsidR="00284882" w:rsidRPr="00D1558F" w:rsidRDefault="00284882" w:rsidP="00142CD6">
      <w:pPr>
        <w:pStyle w:val="Listparagraph-bulleted"/>
      </w:pPr>
      <w:r w:rsidRPr="00D1558F">
        <w:t xml:space="preserve">The Australian Government tabled the </w:t>
      </w:r>
      <w:r w:rsidRPr="000410A2">
        <w:rPr>
          <w:i/>
          <w:iCs/>
        </w:rPr>
        <w:t>Final Report of the Royal Commission into Violence, Abuse, Neglect and Exploitation of People with Disability</w:t>
      </w:r>
      <w:r w:rsidRPr="00D1558F">
        <w:t xml:space="preserve">, which calls on all governments and the wider community to improve service systems, legislation and policies that contribute towards violence, abuse, </w:t>
      </w:r>
      <w:proofErr w:type="gramStart"/>
      <w:r w:rsidRPr="00D1558F">
        <w:t>neglect</w:t>
      </w:r>
      <w:proofErr w:type="gramEnd"/>
      <w:r w:rsidRPr="00D1558F">
        <w:t xml:space="preserve"> and exploitation of people with disability and recommends each government to publish a written response. </w:t>
      </w:r>
    </w:p>
    <w:p w14:paraId="75ACFC01" w14:textId="77777777" w:rsidR="00284882" w:rsidRPr="00142CD6" w:rsidRDefault="00284882" w:rsidP="008968B7">
      <w:pPr>
        <w:pStyle w:val="Heading2"/>
        <w:rPr>
          <w:color w:val="373D41"/>
        </w:rPr>
      </w:pPr>
      <w:bookmarkStart w:id="617" w:name="_Toc183013855"/>
      <w:bookmarkStart w:id="618" w:name="_Toc183013995"/>
      <w:r w:rsidRPr="00142CD6">
        <w:rPr>
          <w:color w:val="373D41"/>
        </w:rPr>
        <w:t>October 2023</w:t>
      </w:r>
      <w:bookmarkEnd w:id="617"/>
      <w:bookmarkEnd w:id="618"/>
      <w:r w:rsidRPr="00142CD6">
        <w:rPr>
          <w:color w:val="373D41"/>
        </w:rPr>
        <w:t xml:space="preserve"> </w:t>
      </w:r>
    </w:p>
    <w:p w14:paraId="084CB8DD" w14:textId="77777777" w:rsidR="00284882" w:rsidRDefault="00284882" w:rsidP="00142CD6">
      <w:pPr>
        <w:pStyle w:val="Listparagraph-bulleted"/>
        <w:rPr>
          <w:rFonts w:eastAsia="Times New Roman"/>
          <w:lang w:eastAsia="en-AU"/>
        </w:rPr>
      </w:pPr>
      <w:r w:rsidRPr="00CD4F8A">
        <w:t xml:space="preserve">Amendments to the </w:t>
      </w:r>
      <w:r w:rsidRPr="00CD4F8A">
        <w:rPr>
          <w:i/>
          <w:iCs/>
        </w:rPr>
        <w:t>Criminal Law (Sexual Offences) Act 1978</w:t>
      </w:r>
      <w:r w:rsidRPr="00CD4F8A">
        <w:t xml:space="preserve"> were passed to </w:t>
      </w:r>
      <w:r w:rsidRPr="00CD4F8A">
        <w:rPr>
          <w:rFonts w:eastAsia="Times New Roman"/>
          <w:lang w:eastAsia="en-AU"/>
        </w:rPr>
        <w:t>allow alleged offenders to be named prior to committal for prescribed sexual offences (</w:t>
      </w:r>
      <w:r w:rsidRPr="00CD4F8A">
        <w:rPr>
          <w:shd w:val="clear" w:color="auto" w:fill="FFFFFF"/>
        </w:rPr>
        <w:t>including rape, attempt to commit rape, assault with intent to commit rape, and sexual assault)</w:t>
      </w:r>
      <w:r w:rsidRPr="00CD4F8A">
        <w:rPr>
          <w:rFonts w:eastAsia="Times New Roman"/>
          <w:lang w:eastAsia="en-AU"/>
        </w:rPr>
        <w:t xml:space="preserve">, as recommended by the Women’s Safety and Justice Taskforce. </w:t>
      </w:r>
    </w:p>
    <w:p w14:paraId="6801BB5B" w14:textId="77777777" w:rsidR="00284882" w:rsidRPr="008B2B2D" w:rsidRDefault="00284882" w:rsidP="00142CD6">
      <w:pPr>
        <w:pStyle w:val="Listparagraph-bulleted"/>
        <w:rPr>
          <w:rFonts w:eastAsia="Times New Roman"/>
          <w:color w:val="000000" w:themeColor="text1"/>
          <w:lang w:eastAsia="en-AU"/>
        </w:rPr>
      </w:pPr>
      <w:r w:rsidRPr="008B2B2D">
        <w:rPr>
          <w:color w:val="000000" w:themeColor="text1"/>
          <w:spacing w:val="-5"/>
          <w:shd w:val="clear" w:color="auto" w:fill="FFFFFF"/>
        </w:rPr>
        <w:t>A referendum to constitutionally recognise Aboriginal peoples and Torres Strait Islander peoples as the First Peoples of Australia by enshrining a First Nations Voice in the Australian Constitution</w:t>
      </w:r>
      <w:r>
        <w:rPr>
          <w:color w:val="000000" w:themeColor="text1"/>
          <w:spacing w:val="-5"/>
          <w:shd w:val="clear" w:color="auto" w:fill="FFFFFF"/>
        </w:rPr>
        <w:t xml:space="preserve"> was defeated</w:t>
      </w:r>
      <w:r w:rsidRPr="008B2B2D">
        <w:rPr>
          <w:color w:val="000000" w:themeColor="text1"/>
          <w:spacing w:val="-5"/>
          <w:shd w:val="clear" w:color="auto" w:fill="FFFFFF"/>
        </w:rPr>
        <w:t>.</w:t>
      </w:r>
      <w:r>
        <w:rPr>
          <w:color w:val="000000" w:themeColor="text1"/>
          <w:spacing w:val="-5"/>
          <w:shd w:val="clear" w:color="auto" w:fill="FFFFFF"/>
        </w:rPr>
        <w:t xml:space="preserve"> Nationally, 60% of voters opposed the proposal. Queensland saw the highest ‘no’ vote of any state or territory at 68%.</w:t>
      </w:r>
    </w:p>
    <w:p w14:paraId="5AAF050C" w14:textId="77777777" w:rsidR="00284882" w:rsidRPr="00142CD6" w:rsidRDefault="00284882" w:rsidP="008968B7">
      <w:pPr>
        <w:pStyle w:val="Heading2"/>
        <w:rPr>
          <w:color w:val="373D41"/>
        </w:rPr>
      </w:pPr>
      <w:bookmarkStart w:id="619" w:name="_Toc183013856"/>
      <w:bookmarkStart w:id="620" w:name="_Toc183013996"/>
      <w:r w:rsidRPr="00142CD6">
        <w:rPr>
          <w:color w:val="373D41"/>
        </w:rPr>
        <w:t>December 2023</w:t>
      </w:r>
      <w:bookmarkEnd w:id="619"/>
      <w:bookmarkEnd w:id="620"/>
      <w:r w:rsidRPr="00142CD6">
        <w:rPr>
          <w:color w:val="373D41"/>
        </w:rPr>
        <w:t xml:space="preserve"> </w:t>
      </w:r>
    </w:p>
    <w:p w14:paraId="076194B9" w14:textId="77777777" w:rsidR="00284882" w:rsidRPr="00D1558F" w:rsidRDefault="00284882" w:rsidP="00142CD6">
      <w:pPr>
        <w:pStyle w:val="Listparagraph-bulleted"/>
      </w:pPr>
      <w:r w:rsidRPr="00D1558F">
        <w:t xml:space="preserve">The Final Report of the Independent Review of the National Disability Insurance Scheme </w:t>
      </w:r>
      <w:r>
        <w:t>was</w:t>
      </w:r>
      <w:r w:rsidRPr="00D1558F">
        <w:t xml:space="preserve"> released</w:t>
      </w:r>
      <w:r>
        <w:t>,</w:t>
      </w:r>
      <w:r w:rsidRPr="00D1558F">
        <w:t xml:space="preserve"> making 26 interrelated recommendations to provide a unified system of support for people with disability.</w:t>
      </w:r>
    </w:p>
    <w:p w14:paraId="56B0D77C" w14:textId="630A1BD4" w:rsidR="00284882" w:rsidRDefault="00284882" w:rsidP="00142CD6">
      <w:pPr>
        <w:pStyle w:val="Listparagraph-bulleted"/>
      </w:pPr>
      <w:r w:rsidRPr="00D1558F">
        <w:t>The U</w:t>
      </w:r>
      <w:r>
        <w:t xml:space="preserve">nited </w:t>
      </w:r>
      <w:r w:rsidRPr="00D1558F">
        <w:t>N</w:t>
      </w:r>
      <w:r>
        <w:t>ations</w:t>
      </w:r>
      <w:r w:rsidRPr="00D1558F">
        <w:t xml:space="preserve"> Subcommittee on Prevention of Torture and Other Cruel, Inhuman or Degrading Treatment or Punishment released a scathing report on its 2022 visit to Australia</w:t>
      </w:r>
      <w:r>
        <w:t>,</w:t>
      </w:r>
      <w:r w:rsidRPr="00D1558F">
        <w:t xml:space="preserve"> that was suspended due to lack of cooperation. The recommendations included a complete ban on the use of spit hoods, that pretrial detention is always a measure of last </w:t>
      </w:r>
      <w:proofErr w:type="gramStart"/>
      <w:r w:rsidRPr="00D1558F">
        <w:t xml:space="preserve">resort, </w:t>
      </w:r>
      <w:r>
        <w:t>and</w:t>
      </w:r>
      <w:proofErr w:type="gramEnd"/>
      <w:r>
        <w:t xml:space="preserve"> </w:t>
      </w:r>
      <w:r w:rsidRPr="00D1558F">
        <w:t xml:space="preserve">increasing the age of criminal responsibility to a minimum </w:t>
      </w:r>
      <w:r w:rsidR="00021CF2">
        <w:t xml:space="preserve">of </w:t>
      </w:r>
      <w:r w:rsidRPr="00D1558F">
        <w:t>14</w:t>
      </w:r>
      <w:r w:rsidR="00021CF2">
        <w:t xml:space="preserve"> years old.</w:t>
      </w:r>
      <w:r>
        <w:t xml:space="preserve"> </w:t>
      </w:r>
    </w:p>
    <w:p w14:paraId="59479BB8" w14:textId="77777777" w:rsidR="00284882" w:rsidRPr="00142CD6" w:rsidRDefault="00284882" w:rsidP="008968B7">
      <w:pPr>
        <w:pStyle w:val="Heading2"/>
        <w:rPr>
          <w:color w:val="373D41"/>
        </w:rPr>
      </w:pPr>
      <w:bookmarkStart w:id="621" w:name="_Toc183013857"/>
      <w:bookmarkStart w:id="622" w:name="_Toc183013997"/>
      <w:r w:rsidRPr="00142CD6">
        <w:rPr>
          <w:color w:val="373D41"/>
        </w:rPr>
        <w:lastRenderedPageBreak/>
        <w:t>February 2024</w:t>
      </w:r>
      <w:bookmarkEnd w:id="621"/>
      <w:bookmarkEnd w:id="622"/>
      <w:r w:rsidRPr="00142CD6">
        <w:rPr>
          <w:color w:val="373D41"/>
        </w:rPr>
        <w:t xml:space="preserve"> </w:t>
      </w:r>
    </w:p>
    <w:p w14:paraId="2B2DBC5C" w14:textId="1CE286D9" w:rsidR="00284882" w:rsidRPr="000410A2" w:rsidRDefault="00284882" w:rsidP="00142CD6">
      <w:pPr>
        <w:pStyle w:val="Listparagraph-bulleted"/>
      </w:pPr>
      <w:r>
        <w:t>The Supreme Court of Queensland delivered a decision in relation to</w:t>
      </w:r>
      <w:r w:rsidR="00A564CA">
        <w:t xml:space="preserve"> </w:t>
      </w:r>
      <w:r>
        <w:t>judicial reviews brought by members of the Queensland Police Service and Queensland Ambulance Service challenging their employer’s requirement for mandatory vaccination against COVID-19. T</w:t>
      </w:r>
      <w:r w:rsidRPr="00D1558F">
        <w:t>he</w:t>
      </w:r>
      <w:r>
        <w:t xml:space="preserve"> Court declared the</w:t>
      </w:r>
      <w:r w:rsidRPr="00D1558F">
        <w:t xml:space="preserve"> QPS directions were unlawful because the Police Commissioner did not </w:t>
      </w:r>
      <w:proofErr w:type="gramStart"/>
      <w:r w:rsidRPr="00D1558F">
        <w:t>give proper consideration to</w:t>
      </w:r>
      <w:proofErr w:type="gramEnd"/>
      <w:r w:rsidRPr="00D1558F">
        <w:t xml:space="preserve"> human rights before issuing the direction.</w:t>
      </w:r>
      <w:r>
        <w:t xml:space="preserve"> </w:t>
      </w:r>
      <w:r w:rsidRPr="00D1558F">
        <w:t>The QAS direction was declared to have no effect because, on the evidence presented to the Court, the decision-maker had no power to issue the direction.</w:t>
      </w:r>
      <w:r>
        <w:t xml:space="preserve"> See </w:t>
      </w:r>
      <w:r w:rsidRPr="000410A2">
        <w:rPr>
          <w:i/>
          <w:iCs/>
        </w:rPr>
        <w:t>Johnston v Commissioner of Police</w:t>
      </w:r>
      <w:r w:rsidRPr="000410A2">
        <w:t xml:space="preserve"> [2024] QSC 2</w:t>
      </w:r>
      <w:r>
        <w:t>.</w:t>
      </w:r>
    </w:p>
    <w:p w14:paraId="5357D54B" w14:textId="77777777" w:rsidR="00284882" w:rsidRPr="00142CD6" w:rsidRDefault="00284882" w:rsidP="008968B7">
      <w:pPr>
        <w:pStyle w:val="Heading2"/>
        <w:rPr>
          <w:color w:val="373D41"/>
          <w:lang w:eastAsia="zh-CN"/>
        </w:rPr>
      </w:pPr>
      <w:bookmarkStart w:id="623" w:name="_Toc183013858"/>
      <w:bookmarkStart w:id="624" w:name="_Toc183013998"/>
      <w:r w:rsidRPr="00142CD6">
        <w:rPr>
          <w:color w:val="373D41"/>
          <w:lang w:eastAsia="zh-CN"/>
        </w:rPr>
        <w:t>April 2024</w:t>
      </w:r>
      <w:bookmarkEnd w:id="623"/>
      <w:bookmarkEnd w:id="624"/>
      <w:r w:rsidRPr="00142CD6">
        <w:rPr>
          <w:color w:val="373D41"/>
          <w:lang w:eastAsia="zh-CN"/>
        </w:rPr>
        <w:t xml:space="preserve"> </w:t>
      </w:r>
    </w:p>
    <w:p w14:paraId="6B9E6FD7" w14:textId="77777777" w:rsidR="00284882" w:rsidRPr="00D1558F" w:rsidRDefault="00284882" w:rsidP="00142CD6">
      <w:pPr>
        <w:pStyle w:val="Listparagraph-bulleted"/>
        <w:rPr>
          <w:lang w:eastAsia="zh-CN"/>
        </w:rPr>
      </w:pPr>
      <w:r w:rsidRPr="00D1558F">
        <w:rPr>
          <w:lang w:eastAsia="zh-CN"/>
        </w:rPr>
        <w:t xml:space="preserve">The Anti-Discrimination Act was updated to include a new attribute of ‘sex characteristics’ to ensure coverage of intersex people in the Act, and the definition of ‘gender identity’ was expanded to </w:t>
      </w:r>
      <w:r>
        <w:rPr>
          <w:lang w:eastAsia="zh-CN"/>
        </w:rPr>
        <w:t>incorporate</w:t>
      </w:r>
      <w:r w:rsidRPr="00D1558F">
        <w:rPr>
          <w:lang w:eastAsia="zh-CN"/>
        </w:rPr>
        <w:t xml:space="preserve"> gender expression and </w:t>
      </w:r>
      <w:r>
        <w:rPr>
          <w:lang w:eastAsia="zh-CN"/>
        </w:rPr>
        <w:t xml:space="preserve">ensure that </w:t>
      </w:r>
      <w:r w:rsidRPr="00D1558F">
        <w:rPr>
          <w:lang w:eastAsia="zh-CN"/>
        </w:rPr>
        <w:t>people who identify outside of the binary</w:t>
      </w:r>
      <w:r>
        <w:rPr>
          <w:lang w:eastAsia="zh-CN"/>
        </w:rPr>
        <w:t xml:space="preserve"> are covered</w:t>
      </w:r>
      <w:r w:rsidRPr="00D1558F">
        <w:rPr>
          <w:lang w:eastAsia="zh-CN"/>
        </w:rPr>
        <w:t xml:space="preserve">. </w:t>
      </w:r>
    </w:p>
    <w:p w14:paraId="556E4DB9" w14:textId="77777777" w:rsidR="00284882" w:rsidRDefault="00284882" w:rsidP="00142CD6">
      <w:pPr>
        <w:pStyle w:val="Listparagraph-bulleted"/>
      </w:pPr>
      <w:r>
        <w:t xml:space="preserve">Updated vilification and serious hate crime laws came into effect in Queensland, including: </w:t>
      </w:r>
    </w:p>
    <w:p w14:paraId="03A8A839" w14:textId="77777777" w:rsidR="00284882" w:rsidRDefault="00284882" w:rsidP="00142CD6">
      <w:pPr>
        <w:pStyle w:val="Listparagraph-bulleted"/>
        <w:numPr>
          <w:ilvl w:val="1"/>
          <w:numId w:val="3"/>
        </w:numPr>
        <w:ind w:left="993" w:hanging="284"/>
      </w:pPr>
      <w:r>
        <w:t>An increase in the penalty for the</w:t>
      </w:r>
      <w:r w:rsidRPr="00EA2477">
        <w:t xml:space="preserve"> criminal offence of serious vilification</w:t>
      </w:r>
      <w:r>
        <w:t>,</w:t>
      </w:r>
      <w:r w:rsidRPr="00EA2477">
        <w:t xml:space="preserve"> from 6 months to 3 years imprisonmen</w:t>
      </w:r>
      <w:r>
        <w:t>t, and the removal of a requirement for the Attorney-General or Director of Public Prosecutions to approve the laying of charges</w:t>
      </w:r>
    </w:p>
    <w:p w14:paraId="784A4967" w14:textId="77777777" w:rsidR="00284882" w:rsidRDefault="00284882" w:rsidP="00142CD6">
      <w:pPr>
        <w:pStyle w:val="Listparagraph-bulleted"/>
        <w:numPr>
          <w:ilvl w:val="1"/>
          <w:numId w:val="3"/>
        </w:numPr>
        <w:ind w:left="993" w:hanging="284"/>
      </w:pPr>
      <w:r>
        <w:t xml:space="preserve">Adding </w:t>
      </w:r>
      <w:r w:rsidRPr="00EA2477">
        <w:t xml:space="preserve">sex characteristics </w:t>
      </w:r>
      <w:r>
        <w:t xml:space="preserve">as a protected attribute for vilification </w:t>
      </w:r>
    </w:p>
    <w:p w14:paraId="54EEE52F" w14:textId="77777777" w:rsidR="00284882" w:rsidRPr="00D1558F" w:rsidRDefault="00284882" w:rsidP="00142CD6">
      <w:pPr>
        <w:pStyle w:val="Listparagraph-bulleted"/>
        <w:numPr>
          <w:ilvl w:val="1"/>
          <w:numId w:val="3"/>
        </w:numPr>
        <w:ind w:left="993" w:hanging="284"/>
      </w:pPr>
      <w:r w:rsidRPr="00D1558F">
        <w:t>A</w:t>
      </w:r>
      <w:r>
        <w:t>dding a</w:t>
      </w:r>
      <w:r w:rsidRPr="00D1558F">
        <w:t xml:space="preserve"> new offence of publicly displaying a prohibited symbol to the Criminal Code. The Nazi Hakenkreuz </w:t>
      </w:r>
      <w:r>
        <w:t>has since been</w:t>
      </w:r>
      <w:r w:rsidRPr="00D1558F">
        <w:t xml:space="preserve"> prescribed as a prohibited symbol.</w:t>
      </w:r>
    </w:p>
    <w:p w14:paraId="6BDB2426" w14:textId="77777777" w:rsidR="00284882" w:rsidRPr="00EA2477" w:rsidRDefault="00284882" w:rsidP="00142CD6">
      <w:pPr>
        <w:pStyle w:val="Listparagraph-bulleted"/>
        <w:numPr>
          <w:ilvl w:val="1"/>
          <w:numId w:val="3"/>
        </w:numPr>
        <w:ind w:left="993" w:hanging="284"/>
      </w:pPr>
      <w:r>
        <w:t xml:space="preserve">Higher penalties </w:t>
      </w:r>
      <w:r w:rsidRPr="00EA2477">
        <w:t xml:space="preserve">for certain offences under the Criminal Code </w:t>
      </w:r>
      <w:r>
        <w:t>when they</w:t>
      </w:r>
      <w:r w:rsidRPr="00EA2477">
        <w:t xml:space="preserve"> are motivated by hatred or serious contempt for a person or group based on their race, religion, sexuality, sex characteristics, or gender identity.</w:t>
      </w:r>
    </w:p>
    <w:p w14:paraId="61A230D8" w14:textId="77777777" w:rsidR="00284882" w:rsidRPr="00D1558F" w:rsidRDefault="00284882" w:rsidP="00142CD6">
      <w:pPr>
        <w:pStyle w:val="Listparagraph-bulleted"/>
      </w:pPr>
      <w:r>
        <w:t>Legislation was passed to</w:t>
      </w:r>
      <w:r w:rsidRPr="00D1558F">
        <w:t xml:space="preserve"> establish</w:t>
      </w:r>
      <w:r>
        <w:t xml:space="preserve"> a</w:t>
      </w:r>
      <w:r w:rsidRPr="00D1558F">
        <w:t xml:space="preserve"> Victims’ Commissioner to promote the rights and needs of victims of crime.</w:t>
      </w:r>
      <w:r>
        <w:t xml:space="preserve"> </w:t>
      </w:r>
      <w:r w:rsidRPr="008B2B2D">
        <w:t xml:space="preserve">Victims of violent crime, including domestic and family violence, who believe their rights under the </w:t>
      </w:r>
      <w:r w:rsidRPr="008B2B2D">
        <w:rPr>
          <w:i/>
          <w:iCs/>
        </w:rPr>
        <w:t>Charter of Victims’ Rights</w:t>
      </w:r>
      <w:r w:rsidRPr="008B2B2D">
        <w:t xml:space="preserve"> have not been upheld, can make a complaint to the Victims’ Commissioner from 2 September 2024. </w:t>
      </w:r>
      <w:r>
        <w:t xml:space="preserve">See </w:t>
      </w:r>
      <w:r w:rsidRPr="00D1558F">
        <w:rPr>
          <w:i/>
          <w:iCs/>
        </w:rPr>
        <w:t>Victims' Commissioner and Sexual Violence Review Board Act 2024</w:t>
      </w:r>
      <w:r>
        <w:t xml:space="preserve">. </w:t>
      </w:r>
    </w:p>
    <w:p w14:paraId="69FEE971" w14:textId="77777777" w:rsidR="00284882" w:rsidRPr="00142CD6" w:rsidRDefault="00284882" w:rsidP="008968B7">
      <w:pPr>
        <w:pStyle w:val="Heading2"/>
        <w:rPr>
          <w:color w:val="373D41"/>
        </w:rPr>
      </w:pPr>
      <w:bookmarkStart w:id="625" w:name="_Toc183013859"/>
      <w:bookmarkStart w:id="626" w:name="_Toc183013999"/>
      <w:r w:rsidRPr="00142CD6">
        <w:rPr>
          <w:color w:val="373D41"/>
        </w:rPr>
        <w:t>May 2024</w:t>
      </w:r>
      <w:bookmarkEnd w:id="625"/>
      <w:bookmarkEnd w:id="626"/>
      <w:r w:rsidRPr="00142CD6">
        <w:rPr>
          <w:color w:val="373D41"/>
        </w:rPr>
        <w:t xml:space="preserve"> </w:t>
      </w:r>
    </w:p>
    <w:p w14:paraId="734E86FD" w14:textId="77777777" w:rsidR="00284882" w:rsidRPr="00D1558F" w:rsidRDefault="00284882" w:rsidP="00142CD6">
      <w:pPr>
        <w:pStyle w:val="Listparagraph-bulleted"/>
      </w:pPr>
      <w:r>
        <w:t xml:space="preserve">Legislation was passed to decriminalise sex work in Queensland and </w:t>
      </w:r>
      <w:r w:rsidRPr="00D1558F">
        <w:t xml:space="preserve">establish a legal framework </w:t>
      </w:r>
      <w:r>
        <w:t xml:space="preserve">for the </w:t>
      </w:r>
      <w:r w:rsidRPr="00D1558F">
        <w:t xml:space="preserve">sex work industry in Queensland to improve the health, safety, </w:t>
      </w:r>
      <w:proofErr w:type="gramStart"/>
      <w:r w:rsidRPr="00D1558F">
        <w:t>rights</w:t>
      </w:r>
      <w:proofErr w:type="gramEnd"/>
      <w:r w:rsidRPr="00D1558F">
        <w:t xml:space="preserve"> and legal protections for sex workers.</w:t>
      </w:r>
      <w:r>
        <w:t xml:space="preserve"> The reforms also add ‘sex work activity’ as a protected attribute under the Anti-Discrimination Act. See the </w:t>
      </w:r>
      <w:r w:rsidRPr="00D1558F">
        <w:t>Criminal Code (Decriminalising Sex Work) and Other Legislation Amendment Bill 2024</w:t>
      </w:r>
      <w:r>
        <w:t xml:space="preserve">. </w:t>
      </w:r>
      <w:r w:rsidRPr="00D1558F">
        <w:t xml:space="preserve"> </w:t>
      </w:r>
    </w:p>
    <w:p w14:paraId="04CABA57" w14:textId="77777777" w:rsidR="00284882" w:rsidRPr="00142CD6" w:rsidRDefault="00284882" w:rsidP="008968B7">
      <w:pPr>
        <w:pStyle w:val="Heading2"/>
        <w:rPr>
          <w:color w:val="373D41"/>
        </w:rPr>
      </w:pPr>
      <w:bookmarkStart w:id="627" w:name="_Toc183013860"/>
      <w:bookmarkStart w:id="628" w:name="_Toc183014000"/>
      <w:bookmarkStart w:id="629" w:name="_Hlk175581800"/>
      <w:bookmarkStart w:id="630" w:name="_Hlk175242231"/>
      <w:r w:rsidRPr="00142CD6">
        <w:rPr>
          <w:color w:val="373D41"/>
        </w:rPr>
        <w:lastRenderedPageBreak/>
        <w:t>June 2024</w:t>
      </w:r>
      <w:bookmarkEnd w:id="627"/>
      <w:bookmarkEnd w:id="628"/>
      <w:r w:rsidRPr="00142CD6">
        <w:rPr>
          <w:color w:val="373D41"/>
        </w:rPr>
        <w:t xml:space="preserve"> </w:t>
      </w:r>
    </w:p>
    <w:p w14:paraId="705B54D9" w14:textId="77777777" w:rsidR="00284882" w:rsidRPr="00D1558F" w:rsidRDefault="00284882" w:rsidP="00142CD6">
      <w:pPr>
        <w:pStyle w:val="Listparagraph-bulleted"/>
      </w:pPr>
      <w:r>
        <w:t>Remaining provisions of the</w:t>
      </w:r>
      <w:r w:rsidRPr="00D1558F">
        <w:t xml:space="preserve"> </w:t>
      </w:r>
      <w:r w:rsidRPr="008B2B2D">
        <w:rPr>
          <w:i/>
          <w:iCs/>
        </w:rPr>
        <w:t>Births, Deaths and Marriages Registration Act 2023</w:t>
      </w:r>
      <w:r w:rsidRPr="00D1558F">
        <w:t xml:space="preserve"> </w:t>
      </w:r>
      <w:r>
        <w:t xml:space="preserve">commenced. The Act increases recognition of trans and gender diverse people and diverse families on birth certificates, removes outdated barriers to changing record of sex, and ensures that people are recognised across state laws as their registered sex. </w:t>
      </w:r>
      <w:bookmarkEnd w:id="629"/>
    </w:p>
    <w:bookmarkEnd w:id="630"/>
    <w:p w14:paraId="02834832" w14:textId="02C1F34C" w:rsidR="007172CD" w:rsidRDefault="00284882" w:rsidP="00142CD6">
      <w:pPr>
        <w:pStyle w:val="Listparagraph-bulleted"/>
      </w:pPr>
      <w:r>
        <w:t xml:space="preserve">A coronial inquest into two deaths in custody found although the detainees died of natural causes, they were not adequately supervised and did not receive appropriate medical care. The two women were </w:t>
      </w:r>
      <w:r w:rsidRPr="00D1558F">
        <w:t xml:space="preserve">detained </w:t>
      </w:r>
      <w:r>
        <w:t>different</w:t>
      </w:r>
      <w:r w:rsidRPr="00D1558F">
        <w:t xml:space="preserve"> watch houses, </w:t>
      </w:r>
      <w:r>
        <w:t>but t</w:t>
      </w:r>
      <w:r w:rsidRPr="00D1558F">
        <w:t>he matters considered together</w:t>
      </w:r>
      <w:r>
        <w:t xml:space="preserve">. </w:t>
      </w:r>
      <w:r w:rsidRPr="00D1558F">
        <w:t>‘In each case, checks were conducted by watchhouse officers which recorded that there were “no problems detected” when, in fact, the women appeared clearly unwell or their state of wellbeing could not be properly discerned,’ Deputy Coroner Gallager said.</w:t>
      </w:r>
      <w:r>
        <w:t xml:space="preserve"> See </w:t>
      </w:r>
      <w:r w:rsidRPr="00092236">
        <w:t xml:space="preserve">Inquest into the </w:t>
      </w:r>
      <w:proofErr w:type="gramStart"/>
      <w:r w:rsidRPr="00092236">
        <w:t>deaths</w:t>
      </w:r>
      <w:proofErr w:type="gramEnd"/>
      <w:r w:rsidRPr="00092236">
        <w:t xml:space="preserve"> of Shiralee Deanne </w:t>
      </w:r>
      <w:proofErr w:type="spellStart"/>
      <w:r w:rsidRPr="00092236">
        <w:t>Tilberoo</w:t>
      </w:r>
      <w:proofErr w:type="spellEnd"/>
      <w:r w:rsidRPr="00092236">
        <w:t xml:space="preserve"> and Vlasta </w:t>
      </w:r>
      <w:proofErr w:type="spellStart"/>
      <w:r w:rsidRPr="00092236">
        <w:t>Wylucki</w:t>
      </w:r>
      <w:proofErr w:type="spellEnd"/>
      <w:r>
        <w:t>.</w:t>
      </w:r>
    </w:p>
    <w:sectPr w:rsidR="007172CD" w:rsidSect="003C5057">
      <w:footerReference w:type="even" r:id="rId40"/>
      <w:footerReference w:type="default" r:id="rId41"/>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995603" w14:textId="77777777" w:rsidR="007C22A7" w:rsidRDefault="007C22A7" w:rsidP="007C01C7">
      <w:pPr>
        <w:spacing w:after="0" w:line="240" w:lineRule="auto"/>
      </w:pPr>
      <w:r>
        <w:separator/>
      </w:r>
    </w:p>
  </w:endnote>
  <w:endnote w:type="continuationSeparator" w:id="0">
    <w:p w14:paraId="48C2E594" w14:textId="77777777" w:rsidR="007C22A7" w:rsidRDefault="007C22A7" w:rsidP="007C01C7">
      <w:pPr>
        <w:spacing w:after="0" w:line="240" w:lineRule="auto"/>
      </w:pPr>
      <w:r>
        <w:continuationSeparator/>
      </w:r>
    </w:p>
  </w:endnote>
  <w:endnote w:type="continuationNotice" w:id="1">
    <w:p w14:paraId="07915469" w14:textId="77777777" w:rsidR="007C22A7" w:rsidRDefault="007C22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gLiU">
    <w:altName w:val="細明體"/>
    <w:panose1 w:val="02010609000101010101"/>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56642" w14:textId="77777777" w:rsidR="00055A66" w:rsidRPr="00055A66" w:rsidRDefault="007B0CA3">
    <w:pPr>
      <w:pStyle w:val="Footer"/>
      <w:rPr>
        <w:lang w:val="en-GB"/>
      </w:rPr>
    </w:pPr>
    <w:r>
      <w:rPr>
        <w:lang w:val="en-GB"/>
      </w:rPr>
      <w:t xml:space="preserve">Annual report on the operation of Queensland’s </w:t>
    </w:r>
    <w:r w:rsidRPr="00D53D6E">
      <w:rPr>
        <w:i/>
        <w:iCs/>
        <w:lang w:val="en-GB"/>
      </w:rPr>
      <w:t>Human Rights Act 2019</w:t>
    </w:r>
    <w:r w:rsidR="00D53D6E">
      <w:rPr>
        <w:lang w:val="en-GB"/>
      </w:rPr>
      <w:t>,</w:t>
    </w:r>
    <w:r>
      <w:rPr>
        <w:lang w:val="en-GB"/>
      </w:rPr>
      <w:t xml:space="preserve"> 2023-24</w:t>
    </w:r>
    <w:r w:rsidR="00D53D6E">
      <w:rPr>
        <w:lang w:val="en-GB"/>
      </w:rPr>
      <w:tab/>
    </w:r>
    <w:r w:rsidR="00D53D6E" w:rsidRPr="00D53D6E">
      <w:rPr>
        <w:lang w:val="en-GB"/>
      </w:rPr>
      <w:fldChar w:fldCharType="begin"/>
    </w:r>
    <w:r w:rsidR="00D53D6E" w:rsidRPr="00D53D6E">
      <w:rPr>
        <w:lang w:val="en-GB"/>
      </w:rPr>
      <w:instrText>PAGE   \* MERGEFORMAT</w:instrText>
    </w:r>
    <w:r w:rsidR="00D53D6E" w:rsidRPr="00D53D6E">
      <w:rPr>
        <w:lang w:val="en-GB"/>
      </w:rPr>
      <w:fldChar w:fldCharType="separate"/>
    </w:r>
    <w:r w:rsidR="00D53D6E" w:rsidRPr="00D53D6E">
      <w:rPr>
        <w:lang w:val="en-GB"/>
      </w:rPr>
      <w:t>1</w:t>
    </w:r>
    <w:r w:rsidR="00D53D6E" w:rsidRPr="00D53D6E">
      <w:rPr>
        <w:lang w:val="en-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E0E2B" w14:textId="77777777" w:rsidR="00142CD6" w:rsidRPr="00142CD6" w:rsidRDefault="00142CD6">
    <w:pPr>
      <w:pStyle w:val="Footer"/>
      <w:rPr>
        <w:lang w:val="en-GB"/>
      </w:rPr>
    </w:pPr>
    <w:r>
      <w:rPr>
        <w:lang w:val="en-GB"/>
      </w:rPr>
      <w:t xml:space="preserve">Queensland Human Rights Commission | </w:t>
    </w:r>
    <w:r w:rsidR="00B33FF9" w:rsidRPr="00055A66">
      <w:rPr>
        <w:lang w:val="en-GB"/>
      </w:rPr>
      <w:t>www.qhrc.qld.gov.au</w:t>
    </w:r>
    <w:r w:rsidR="00B33FF9">
      <w:rPr>
        <w:lang w:val="en-GB"/>
      </w:rPr>
      <w:tab/>
    </w:r>
    <w:r w:rsidR="00B33FF9" w:rsidRPr="00B33FF9">
      <w:rPr>
        <w:lang w:val="en-GB"/>
      </w:rPr>
      <w:fldChar w:fldCharType="begin"/>
    </w:r>
    <w:r w:rsidR="00B33FF9" w:rsidRPr="00B33FF9">
      <w:rPr>
        <w:lang w:val="en-GB"/>
      </w:rPr>
      <w:instrText>PAGE   \* MERGEFORMAT</w:instrText>
    </w:r>
    <w:r w:rsidR="00B33FF9" w:rsidRPr="00B33FF9">
      <w:rPr>
        <w:lang w:val="en-GB"/>
      </w:rPr>
      <w:fldChar w:fldCharType="separate"/>
    </w:r>
    <w:r w:rsidR="00B33FF9" w:rsidRPr="00B33FF9">
      <w:rPr>
        <w:lang w:val="en-GB"/>
      </w:rPr>
      <w:t>1</w:t>
    </w:r>
    <w:r w:rsidR="00B33FF9" w:rsidRPr="00B33FF9">
      <w:rPr>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C0B055" w14:textId="77777777" w:rsidR="007C22A7" w:rsidRDefault="007C22A7" w:rsidP="007C01C7">
      <w:pPr>
        <w:spacing w:after="0" w:line="240" w:lineRule="auto"/>
      </w:pPr>
      <w:r>
        <w:separator/>
      </w:r>
    </w:p>
  </w:footnote>
  <w:footnote w:type="continuationSeparator" w:id="0">
    <w:p w14:paraId="6339EF48" w14:textId="77777777" w:rsidR="007C22A7" w:rsidRDefault="007C22A7" w:rsidP="007C01C7">
      <w:pPr>
        <w:spacing w:after="0" w:line="240" w:lineRule="auto"/>
      </w:pPr>
      <w:r>
        <w:continuationSeparator/>
      </w:r>
    </w:p>
  </w:footnote>
  <w:footnote w:type="continuationNotice" w:id="1">
    <w:p w14:paraId="75A87243" w14:textId="77777777" w:rsidR="007C22A7" w:rsidRDefault="007C22A7">
      <w:pPr>
        <w:spacing w:after="0" w:line="240" w:lineRule="auto"/>
      </w:pPr>
    </w:p>
  </w:footnote>
  <w:footnote w:id="2">
    <w:p w14:paraId="7269A0D2" w14:textId="2525FAE7" w:rsidR="00311886" w:rsidRDefault="00311886">
      <w:pPr>
        <w:pStyle w:val="FootnoteText"/>
      </w:pPr>
      <w:r>
        <w:rPr>
          <w:rStyle w:val="FootnoteReference"/>
        </w:rPr>
        <w:footnoteRef/>
      </w:r>
      <w:r>
        <w:t xml:space="preserve"> </w:t>
      </w:r>
      <w:r w:rsidRPr="00862DA4">
        <w:rPr>
          <w:rFonts w:cs="Arial"/>
          <w:lang w:val="en-US"/>
        </w:rPr>
        <w:t>Explanatory Notes, Human Rights Bill 2018</w:t>
      </w:r>
      <w:r w:rsidR="006D7A4E">
        <w:rPr>
          <w:rFonts w:cs="Arial"/>
          <w:lang w:val="en-US"/>
        </w:rPr>
        <w:t xml:space="preserve"> (Qld)</w:t>
      </w:r>
      <w:r w:rsidRPr="00862DA4">
        <w:rPr>
          <w:rFonts w:cs="Arial"/>
          <w:lang w:val="en-US"/>
        </w:rPr>
        <w:t xml:space="preserve"> 44</w:t>
      </w:r>
      <w:r w:rsidR="00093197">
        <w:rPr>
          <w:rFonts w:cs="Arial"/>
          <w:lang w:val="en-US"/>
        </w:rPr>
        <w:t>.</w:t>
      </w:r>
    </w:p>
  </w:footnote>
  <w:footnote w:id="3">
    <w:p w14:paraId="74A4226E" w14:textId="5C92EB8B" w:rsidR="00756165" w:rsidRPr="00756165" w:rsidRDefault="00756165">
      <w:pPr>
        <w:pStyle w:val="FootnoteText"/>
      </w:pPr>
      <w:r>
        <w:rPr>
          <w:rStyle w:val="FootnoteReference"/>
        </w:rPr>
        <w:footnoteRef/>
      </w:r>
      <w:r>
        <w:t xml:space="preserve"> </w:t>
      </w:r>
      <w:r w:rsidR="00102519">
        <w:t>This does not include ongoing matters that had commenced</w:t>
      </w:r>
      <w:r>
        <w:t xml:space="preserve"> during previous reporting periods</w:t>
      </w:r>
      <w:r w:rsidR="00102519">
        <w:t>.</w:t>
      </w:r>
    </w:p>
  </w:footnote>
  <w:footnote w:id="4">
    <w:p w14:paraId="6C833D8F" w14:textId="346C443A" w:rsidR="00C740D7" w:rsidRPr="008968B7" w:rsidRDefault="00C740D7">
      <w:pPr>
        <w:pStyle w:val="FootnoteText"/>
        <w:rPr>
          <w:lang w:val="en-US"/>
        </w:rPr>
      </w:pPr>
      <w:r>
        <w:rPr>
          <w:rStyle w:val="FootnoteReference"/>
        </w:rPr>
        <w:footnoteRef/>
      </w:r>
      <w:r>
        <w:t xml:space="preserve"> </w:t>
      </w:r>
      <w:r>
        <w:rPr>
          <w:lang w:val="en-US"/>
        </w:rPr>
        <w:t xml:space="preserve">Explanatory </w:t>
      </w:r>
      <w:r w:rsidR="00F42748">
        <w:rPr>
          <w:lang w:val="en-US"/>
        </w:rPr>
        <w:t>Notes, Human Rights Bill 2018 (Qld) 29.</w:t>
      </w:r>
    </w:p>
  </w:footnote>
  <w:footnote w:id="5">
    <w:p w14:paraId="3DBD38E2" w14:textId="2376A877" w:rsidR="00656021" w:rsidRPr="003E3F21" w:rsidRDefault="00656021">
      <w:pPr>
        <w:pStyle w:val="FootnoteText"/>
        <w:rPr>
          <w:lang w:val="en-US"/>
        </w:rPr>
      </w:pPr>
      <w:r>
        <w:rPr>
          <w:rStyle w:val="FootnoteReference"/>
        </w:rPr>
        <w:footnoteRef/>
      </w:r>
      <w:r>
        <w:t xml:space="preserve"> </w:t>
      </w:r>
      <w:r w:rsidR="00F36AC8" w:rsidRPr="003E3F21">
        <w:rPr>
          <w:i/>
          <w:iCs/>
          <w:lang w:val="en-US"/>
        </w:rPr>
        <w:t>Human Rights Act 2019</w:t>
      </w:r>
      <w:r w:rsidR="00F36AC8">
        <w:rPr>
          <w:lang w:val="en-US"/>
        </w:rPr>
        <w:t xml:space="preserve"> (Qld) s </w:t>
      </w:r>
      <w:r w:rsidR="0073380E">
        <w:rPr>
          <w:lang w:val="en-US"/>
        </w:rPr>
        <w:t>43(4).</w:t>
      </w:r>
    </w:p>
  </w:footnote>
  <w:footnote w:id="6">
    <w:p w14:paraId="45150C22" w14:textId="20D227CF" w:rsidR="00760286" w:rsidRPr="003E3F21" w:rsidRDefault="00760286">
      <w:pPr>
        <w:pStyle w:val="FootnoteText"/>
        <w:rPr>
          <w:lang w:val="en-US"/>
        </w:rPr>
      </w:pPr>
      <w:r>
        <w:rPr>
          <w:rStyle w:val="FootnoteReference"/>
        </w:rPr>
        <w:footnoteRef/>
      </w:r>
      <w:r>
        <w:t xml:space="preserve"> </w:t>
      </w:r>
      <w:r w:rsidR="00FF59F1">
        <w:t>Explanatory Notes</w:t>
      </w:r>
      <w:r w:rsidR="00D070D9">
        <w:t xml:space="preserve"> for </w:t>
      </w:r>
      <w:r w:rsidR="008E4112">
        <w:t>a</w:t>
      </w:r>
      <w:r w:rsidR="00D070D9">
        <w:t xml:space="preserve">mendments to be moved during consideration </w:t>
      </w:r>
      <w:r w:rsidR="00A34A97">
        <w:t>in detail</w:t>
      </w:r>
      <w:r w:rsidR="002D06E2">
        <w:t xml:space="preserve"> (</w:t>
      </w:r>
      <w:r w:rsidR="00BE4DAB">
        <w:t>3</w:t>
      </w:r>
      <w:r w:rsidR="00BE4DAB" w:rsidRPr="003E3F21">
        <w:rPr>
          <w:vertAlign w:val="superscript"/>
        </w:rPr>
        <w:t>rd</w:t>
      </w:r>
      <w:r w:rsidR="00BE4DAB">
        <w:t xml:space="preserve"> Reading, </w:t>
      </w:r>
      <w:r w:rsidR="00A41B58">
        <w:t>24 August 2023)</w:t>
      </w:r>
      <w:r w:rsidR="002D06E2">
        <w:t xml:space="preserve"> </w:t>
      </w:r>
      <w:r w:rsidR="00AE21A8" w:rsidRPr="00AE21A8">
        <w:t>Child Protection (Offender Reporting and Offender Prohibition Order) and Other Legislation Amendment Bill 2022</w:t>
      </w:r>
      <w:r w:rsidR="00A67F28">
        <w:t xml:space="preserve"> (</w:t>
      </w:r>
      <w:r w:rsidR="00101945">
        <w:t>Q</w:t>
      </w:r>
      <w:r w:rsidR="00A67F28">
        <w:t>ld)</w:t>
      </w:r>
      <w:r w:rsidR="00D35FF5">
        <w:t xml:space="preserve"> </w:t>
      </w:r>
      <w:r w:rsidR="00C641B1">
        <w:t>12.</w:t>
      </w:r>
    </w:p>
  </w:footnote>
  <w:footnote w:id="7">
    <w:p w14:paraId="312446C2" w14:textId="74D10DB1" w:rsidR="00311886" w:rsidRDefault="00311886">
      <w:pPr>
        <w:pStyle w:val="FootnoteText"/>
      </w:pPr>
      <w:r>
        <w:rPr>
          <w:rStyle w:val="FootnoteReference"/>
        </w:rPr>
        <w:footnoteRef/>
      </w:r>
      <w:r>
        <w:t xml:space="preserve"> Explanatory Notes, Human Rights Bill 2018 (</w:t>
      </w:r>
      <w:r w:rsidRPr="0077406C">
        <w:t>Qld) 10.</w:t>
      </w:r>
    </w:p>
  </w:footnote>
  <w:footnote w:id="8">
    <w:p w14:paraId="516C406C" w14:textId="579F0F3E" w:rsidR="00311886" w:rsidRDefault="00311886">
      <w:pPr>
        <w:pStyle w:val="FootnoteText"/>
      </w:pPr>
      <w:r>
        <w:rPr>
          <w:rStyle w:val="FootnoteReference"/>
        </w:rPr>
        <w:footnoteRef/>
      </w:r>
      <w:r>
        <w:t xml:space="preserve"> For more information on how these indicators were developed, see Queensland Human Rights Commission, </w:t>
      </w:r>
      <w:r w:rsidRPr="00C44072">
        <w:rPr>
          <w:i/>
        </w:rPr>
        <w:t>Balancing Life and Liberty</w:t>
      </w:r>
      <w:r w:rsidRPr="00C44072">
        <w:rPr>
          <w:i/>
          <w:iCs/>
        </w:rPr>
        <w:t>:</w:t>
      </w:r>
      <w:r>
        <w:rPr>
          <w:i/>
          <w:iCs/>
        </w:rPr>
        <w:t xml:space="preserve"> </w:t>
      </w:r>
      <w:r w:rsidRPr="00C44072">
        <w:rPr>
          <w:i/>
          <w:iCs/>
        </w:rPr>
        <w:t xml:space="preserve">The second annual report on the operation of </w:t>
      </w:r>
      <w:r w:rsidRPr="00C44072">
        <w:rPr>
          <w:i/>
        </w:rPr>
        <w:t>Quee</w:t>
      </w:r>
      <w:r>
        <w:rPr>
          <w:i/>
        </w:rPr>
        <w:t>n</w:t>
      </w:r>
      <w:r w:rsidRPr="00C44072">
        <w:rPr>
          <w:i/>
        </w:rPr>
        <w:t>sland’s</w:t>
      </w:r>
      <w:r w:rsidRPr="00C44072">
        <w:rPr>
          <w:i/>
          <w:iCs/>
        </w:rPr>
        <w:t xml:space="preserve"> Human Rights Act 2019</w:t>
      </w:r>
      <w:r>
        <w:t xml:space="preserve"> (Report 2020–21) 30</w:t>
      </w:r>
      <w:r w:rsidR="00DE1741">
        <w:t>–</w:t>
      </w:r>
      <w:r>
        <w:t>32.</w:t>
      </w:r>
    </w:p>
  </w:footnote>
  <w:footnote w:id="9">
    <w:p w14:paraId="039CE5C4" w14:textId="57BBA77F" w:rsidR="00FA4899" w:rsidRPr="003C358C" w:rsidRDefault="00FA4899" w:rsidP="003C358C">
      <w:pPr>
        <w:ind w:right="95"/>
        <w:rPr>
          <w:rFonts w:cs="Arial"/>
          <w:color w:val="212529"/>
        </w:rPr>
      </w:pPr>
      <w:r>
        <w:rPr>
          <w:rStyle w:val="FootnoteReference"/>
        </w:rPr>
        <w:footnoteRef/>
      </w:r>
      <w:r>
        <w:t xml:space="preserve"> </w:t>
      </w:r>
      <w:r w:rsidR="007368B2" w:rsidRPr="007368B2">
        <w:rPr>
          <w:color w:val="000000" w:themeColor="text1"/>
          <w:sz w:val="16"/>
          <w:szCs w:val="20"/>
        </w:rPr>
        <w:t>Child Protection (Offender Reporting and Offender Prohibition Order) and Other Legislation Amendment Bill 2022</w:t>
      </w:r>
      <w:r w:rsidR="007A15D0">
        <w:rPr>
          <w:color w:val="000000" w:themeColor="text1"/>
          <w:sz w:val="16"/>
          <w:szCs w:val="20"/>
        </w:rPr>
        <w:t xml:space="preserve">, </w:t>
      </w:r>
      <w:r w:rsidR="00873279" w:rsidRPr="002B59AA">
        <w:rPr>
          <w:color w:val="000000" w:themeColor="text1"/>
          <w:sz w:val="16"/>
          <w:szCs w:val="20"/>
        </w:rPr>
        <w:t xml:space="preserve">Criminal Code (Decriminalising Sex Work) and Other Legislation Amendment Bill 2024, </w:t>
      </w:r>
      <w:r w:rsidR="00320D02" w:rsidRPr="00320D02">
        <w:rPr>
          <w:color w:val="000000" w:themeColor="text1"/>
          <w:sz w:val="16"/>
          <w:szCs w:val="20"/>
        </w:rPr>
        <w:t>Disaster Management and Other Legislation Amendment Bill 2024</w:t>
      </w:r>
      <w:r w:rsidR="000622E3">
        <w:rPr>
          <w:color w:val="000000" w:themeColor="text1"/>
          <w:sz w:val="16"/>
          <w:szCs w:val="20"/>
        </w:rPr>
        <w:t xml:space="preserve">, </w:t>
      </w:r>
      <w:r w:rsidR="000231DF" w:rsidRPr="002B59AA">
        <w:rPr>
          <w:color w:val="000000" w:themeColor="text1"/>
          <w:sz w:val="16"/>
          <w:szCs w:val="20"/>
        </w:rPr>
        <w:t xml:space="preserve">Environmental Protection (Powers and Penalties) and Other Legislation Amendment Bill 2024, </w:t>
      </w:r>
      <w:r w:rsidR="00846061" w:rsidRPr="002B59AA">
        <w:rPr>
          <w:color w:val="000000" w:themeColor="text1"/>
          <w:sz w:val="16"/>
          <w:szCs w:val="20"/>
        </w:rPr>
        <w:t xml:space="preserve">Health and Other Legislation Amendment Bill (No. 2) 2023, </w:t>
      </w:r>
      <w:r w:rsidR="000903FF" w:rsidRPr="002B59AA">
        <w:rPr>
          <w:color w:val="000000" w:themeColor="text1"/>
          <w:sz w:val="16"/>
          <w:szCs w:val="20"/>
        </w:rPr>
        <w:t xml:space="preserve">Information Privacy and Other Legislation Amendment Bill 2023, </w:t>
      </w:r>
      <w:r w:rsidR="00576043" w:rsidRPr="002B59AA">
        <w:rPr>
          <w:color w:val="000000" w:themeColor="text1"/>
          <w:sz w:val="16"/>
          <w:szCs w:val="20"/>
        </w:rPr>
        <w:t xml:space="preserve">Integrity </w:t>
      </w:r>
      <w:r w:rsidR="0055418A">
        <w:rPr>
          <w:color w:val="000000" w:themeColor="text1"/>
          <w:sz w:val="16"/>
          <w:szCs w:val="20"/>
        </w:rPr>
        <w:t>and</w:t>
      </w:r>
      <w:r w:rsidR="00576043" w:rsidRPr="002B59AA">
        <w:rPr>
          <w:color w:val="000000" w:themeColor="text1"/>
          <w:sz w:val="16"/>
          <w:szCs w:val="20"/>
        </w:rPr>
        <w:t xml:space="preserve"> Other Legislation Amendment Bill 2023, </w:t>
      </w:r>
      <w:r w:rsidR="00E70CD6" w:rsidRPr="00540E64">
        <w:rPr>
          <w:color w:val="000000" w:themeColor="text1"/>
          <w:sz w:val="16"/>
          <w:szCs w:val="20"/>
        </w:rPr>
        <w:t xml:space="preserve">Justice </w:t>
      </w:r>
      <w:r w:rsidR="00655730">
        <w:rPr>
          <w:color w:val="000000" w:themeColor="text1"/>
          <w:sz w:val="16"/>
          <w:szCs w:val="20"/>
        </w:rPr>
        <w:t>and</w:t>
      </w:r>
      <w:r w:rsidR="00E70CD6" w:rsidRPr="00540E64">
        <w:rPr>
          <w:color w:val="000000" w:themeColor="text1"/>
          <w:sz w:val="16"/>
          <w:szCs w:val="20"/>
        </w:rPr>
        <w:t xml:space="preserve"> Other Legislation Amendment Bill 2023, </w:t>
      </w:r>
      <w:r w:rsidR="00500332" w:rsidRPr="00540E64">
        <w:rPr>
          <w:color w:val="000000" w:themeColor="text1"/>
          <w:sz w:val="16"/>
          <w:szCs w:val="20"/>
        </w:rPr>
        <w:t xml:space="preserve">Land and Other Legislation Amendment Bill (No. 2) 2023, </w:t>
      </w:r>
      <w:r w:rsidR="00DD545C" w:rsidRPr="00540E64">
        <w:rPr>
          <w:color w:val="000000" w:themeColor="text1"/>
          <w:sz w:val="16"/>
          <w:szCs w:val="20"/>
        </w:rPr>
        <w:t xml:space="preserve">Mineral and Energy Resources and Other </w:t>
      </w:r>
      <w:r w:rsidR="00540E64" w:rsidRPr="00540E64">
        <w:rPr>
          <w:color w:val="000000" w:themeColor="text1"/>
          <w:sz w:val="16"/>
          <w:szCs w:val="20"/>
        </w:rPr>
        <w:t>L</w:t>
      </w:r>
      <w:r w:rsidR="00DD545C" w:rsidRPr="00540E64">
        <w:rPr>
          <w:color w:val="000000" w:themeColor="text1"/>
          <w:sz w:val="16"/>
          <w:szCs w:val="20"/>
        </w:rPr>
        <w:t>egislation Amendment Bill 2024</w:t>
      </w:r>
      <w:r w:rsidR="00F33C48" w:rsidRPr="00540E64">
        <w:rPr>
          <w:color w:val="000000" w:themeColor="text1"/>
          <w:sz w:val="16"/>
          <w:szCs w:val="20"/>
        </w:rPr>
        <w:t>,</w:t>
      </w:r>
      <w:r w:rsidR="00F33C48" w:rsidRPr="002B59AA">
        <w:rPr>
          <w:color w:val="000000" w:themeColor="text1"/>
          <w:sz w:val="16"/>
          <w:szCs w:val="20"/>
        </w:rPr>
        <w:t xml:space="preserve"> </w:t>
      </w:r>
      <w:r w:rsidR="00A55D6C" w:rsidRPr="002B59AA">
        <w:rPr>
          <w:color w:val="000000" w:themeColor="text1"/>
          <w:sz w:val="16"/>
          <w:szCs w:val="20"/>
        </w:rPr>
        <w:t>Public Records Bill 2023</w:t>
      </w:r>
      <w:r w:rsidR="004F49A3" w:rsidRPr="002B59AA">
        <w:rPr>
          <w:color w:val="000000" w:themeColor="text1"/>
          <w:sz w:val="16"/>
          <w:szCs w:val="20"/>
        </w:rPr>
        <w:t>, Pharmacy Business Ownership Bill 2023</w:t>
      </w:r>
      <w:r w:rsidR="004A56EB" w:rsidRPr="002B59AA">
        <w:rPr>
          <w:color w:val="000000" w:themeColor="text1"/>
          <w:sz w:val="16"/>
          <w:szCs w:val="20"/>
        </w:rPr>
        <w:t xml:space="preserve">, </w:t>
      </w:r>
      <w:r w:rsidR="002B59AA" w:rsidRPr="002B59AA">
        <w:rPr>
          <w:color w:val="000000" w:themeColor="text1"/>
          <w:sz w:val="16"/>
          <w:szCs w:val="20"/>
        </w:rPr>
        <w:t xml:space="preserve">Residential Tenancies and Rooming Accommodation and Other Legislation Amendment Bill 2024, </w:t>
      </w:r>
      <w:r w:rsidR="004A56EB" w:rsidRPr="002B59AA">
        <w:rPr>
          <w:color w:val="000000" w:themeColor="text1"/>
          <w:sz w:val="16"/>
          <w:szCs w:val="20"/>
        </w:rPr>
        <w:t xml:space="preserve">State Financial Institutions and </w:t>
      </w:r>
      <w:proofErr w:type="spellStart"/>
      <w:r w:rsidR="004A56EB" w:rsidRPr="002B59AA">
        <w:rPr>
          <w:color w:val="000000" w:themeColor="text1"/>
          <w:sz w:val="16"/>
          <w:szCs w:val="20"/>
        </w:rPr>
        <w:t>Metway</w:t>
      </w:r>
      <w:proofErr w:type="spellEnd"/>
      <w:r w:rsidR="004A56EB" w:rsidRPr="002B59AA">
        <w:rPr>
          <w:color w:val="000000" w:themeColor="text1"/>
          <w:sz w:val="16"/>
          <w:szCs w:val="20"/>
        </w:rPr>
        <w:t xml:space="preserve"> Merger Amend</w:t>
      </w:r>
      <w:r w:rsidR="004A56EB" w:rsidRPr="0055427C">
        <w:rPr>
          <w:color w:val="000000" w:themeColor="text1"/>
          <w:sz w:val="16"/>
          <w:szCs w:val="16"/>
        </w:rPr>
        <w:t>ment Bill 2024</w:t>
      </w:r>
      <w:r w:rsidR="00715DE2" w:rsidRPr="0055427C">
        <w:rPr>
          <w:color w:val="000000" w:themeColor="text1"/>
          <w:sz w:val="16"/>
          <w:szCs w:val="16"/>
        </w:rPr>
        <w:t>, Work Health and Safety and Other Legislation Amendment Bill 2023</w:t>
      </w:r>
      <w:r w:rsidR="00B46854" w:rsidRPr="0055427C">
        <w:rPr>
          <w:color w:val="000000" w:themeColor="text1"/>
          <w:sz w:val="16"/>
          <w:szCs w:val="16"/>
        </w:rPr>
        <w:t xml:space="preserve">, and </w:t>
      </w:r>
      <w:r w:rsidR="0055427C" w:rsidRPr="0055427C">
        <w:rPr>
          <w:rFonts w:cs="Arial"/>
          <w:color w:val="212529"/>
          <w:sz w:val="16"/>
          <w:szCs w:val="16"/>
        </w:rPr>
        <w:t>Inquiry into the Provision and Regulation of Supported Accommodation in Queensland.</w:t>
      </w:r>
    </w:p>
  </w:footnote>
  <w:footnote w:id="10">
    <w:p w14:paraId="55A0256C" w14:textId="41643E0F" w:rsidR="00311886" w:rsidRPr="002F6A88" w:rsidRDefault="00311886" w:rsidP="009B3533">
      <w:pPr>
        <w:pStyle w:val="FootnoteText"/>
      </w:pPr>
      <w:r>
        <w:rPr>
          <w:rStyle w:val="FootnoteReference"/>
        </w:rPr>
        <w:footnoteRef/>
      </w:r>
      <w:r>
        <w:t xml:space="preserve"> </w:t>
      </w:r>
      <w:r w:rsidRPr="00B31572">
        <w:rPr>
          <w:i/>
          <w:iCs/>
        </w:rPr>
        <w:t>Human Rights Act 2019</w:t>
      </w:r>
      <w:r w:rsidR="009255A6">
        <w:rPr>
          <w:i/>
        </w:rPr>
        <w:t xml:space="preserve"> </w:t>
      </w:r>
      <w:r w:rsidR="009255A6">
        <w:t>(Qld)</w:t>
      </w:r>
      <w:r w:rsidRPr="00B31572">
        <w:t xml:space="preserve"> s 43.</w:t>
      </w:r>
    </w:p>
  </w:footnote>
  <w:footnote w:id="11">
    <w:p w14:paraId="5CA93080" w14:textId="2692587D" w:rsidR="005F0738" w:rsidRPr="00084130" w:rsidRDefault="005F0738">
      <w:pPr>
        <w:pStyle w:val="FootnoteText"/>
        <w:rPr>
          <w:lang w:val="en-US"/>
        </w:rPr>
      </w:pPr>
      <w:r>
        <w:rPr>
          <w:rStyle w:val="FootnoteReference"/>
        </w:rPr>
        <w:footnoteRef/>
      </w:r>
      <w:r>
        <w:t xml:space="preserve"> </w:t>
      </w:r>
      <w:r>
        <w:rPr>
          <w:lang w:val="en-US"/>
        </w:rPr>
        <w:t xml:space="preserve">The first </w:t>
      </w:r>
      <w:r w:rsidR="005452AA">
        <w:rPr>
          <w:lang w:val="en-US"/>
        </w:rPr>
        <w:t xml:space="preserve">occasion was with the </w:t>
      </w:r>
      <w:r w:rsidR="00F95515">
        <w:rPr>
          <w:lang w:val="en-US"/>
        </w:rPr>
        <w:t xml:space="preserve">Strengthening Community Safety Bill </w:t>
      </w:r>
      <w:r w:rsidR="00120C82">
        <w:rPr>
          <w:lang w:val="en-US"/>
        </w:rPr>
        <w:t>2023</w:t>
      </w:r>
      <w:r w:rsidR="00C9243A">
        <w:rPr>
          <w:lang w:val="en-US"/>
        </w:rPr>
        <w:t xml:space="preserve"> </w:t>
      </w:r>
      <w:r w:rsidR="00471AEA">
        <w:rPr>
          <w:lang w:val="en-US"/>
        </w:rPr>
        <w:t xml:space="preserve">in relation to the </w:t>
      </w:r>
      <w:r w:rsidR="00471AEA" w:rsidRPr="00E35A05">
        <w:rPr>
          <w:i/>
          <w:lang w:val="en-US"/>
        </w:rPr>
        <w:t xml:space="preserve">Bail Act </w:t>
      </w:r>
      <w:r w:rsidR="00F45F9A" w:rsidRPr="00E35A05">
        <w:rPr>
          <w:i/>
          <w:lang w:val="en-US"/>
        </w:rPr>
        <w:t>1980</w:t>
      </w:r>
      <w:r w:rsidR="00F45F9A">
        <w:rPr>
          <w:lang w:val="en-US"/>
        </w:rPr>
        <w:t xml:space="preserve"> s 29 </w:t>
      </w:r>
      <w:r w:rsidR="00957B68">
        <w:rPr>
          <w:lang w:val="en-US"/>
        </w:rPr>
        <w:t>which received assent on 22 March 2023 (outside the reporting period).</w:t>
      </w:r>
    </w:p>
  </w:footnote>
  <w:footnote w:id="12">
    <w:p w14:paraId="4D2BAD28" w14:textId="34AC0497" w:rsidR="00E7433F" w:rsidRPr="00E7433F" w:rsidRDefault="00E7433F">
      <w:pPr>
        <w:pStyle w:val="FootnoteText"/>
        <w:rPr>
          <w:lang w:val="en-US"/>
        </w:rPr>
      </w:pPr>
      <w:r>
        <w:rPr>
          <w:rStyle w:val="FootnoteReference"/>
        </w:rPr>
        <w:footnoteRef/>
      </w:r>
      <w:r>
        <w:t xml:space="preserve"> </w:t>
      </w:r>
      <w:r w:rsidR="006532F7" w:rsidRPr="008624E2">
        <w:rPr>
          <w:lang w:val="en-US"/>
        </w:rPr>
        <w:t>This does not include</w:t>
      </w:r>
      <w:r w:rsidRPr="008624E2">
        <w:rPr>
          <w:lang w:val="en-US"/>
        </w:rPr>
        <w:t xml:space="preserve"> </w:t>
      </w:r>
      <w:r w:rsidR="00467F0B" w:rsidRPr="008624E2">
        <w:rPr>
          <w:lang w:val="en-US"/>
        </w:rPr>
        <w:t>a</w:t>
      </w:r>
      <w:r w:rsidRPr="008624E2">
        <w:rPr>
          <w:lang w:val="en-US"/>
        </w:rPr>
        <w:t>ppropriation Bills</w:t>
      </w:r>
      <w:r w:rsidR="008624E2" w:rsidRPr="008624E2">
        <w:rPr>
          <w:lang w:val="en-US"/>
        </w:rPr>
        <w:t>.</w:t>
      </w:r>
    </w:p>
  </w:footnote>
  <w:footnote w:id="13">
    <w:p w14:paraId="618F9454" w14:textId="6CCA7417" w:rsidR="00550360" w:rsidRPr="00550360" w:rsidRDefault="00550360">
      <w:pPr>
        <w:pStyle w:val="FootnoteText"/>
        <w:rPr>
          <w:lang w:val="en-US"/>
        </w:rPr>
      </w:pPr>
      <w:r>
        <w:rPr>
          <w:rStyle w:val="FootnoteReference"/>
        </w:rPr>
        <w:footnoteRef/>
      </w:r>
      <w:r>
        <w:t xml:space="preserve"> </w:t>
      </w:r>
      <w:r w:rsidR="00E23A15">
        <w:t>Clean Economy Jobs, Resources and Transport Committee</w:t>
      </w:r>
      <w:r w:rsidR="000C3FC5">
        <w:t>, Queensland Parliament</w:t>
      </w:r>
      <w:r w:rsidR="009C4703">
        <w:t xml:space="preserve">, </w:t>
      </w:r>
      <w:r w:rsidR="00930C6C" w:rsidRPr="00904028">
        <w:rPr>
          <w:i/>
          <w:iCs/>
        </w:rPr>
        <w:t>Land and Other Legislation Amendment Bill (No. 2) 2023</w:t>
      </w:r>
      <w:r w:rsidR="00101D06">
        <w:t xml:space="preserve"> (Report </w:t>
      </w:r>
      <w:r w:rsidR="00A22014">
        <w:t>No</w:t>
      </w:r>
      <w:r w:rsidR="005632DE">
        <w:t>.</w:t>
      </w:r>
      <w:r w:rsidR="00A22014">
        <w:t xml:space="preserve"> 2, March 2024) 21.</w:t>
      </w:r>
    </w:p>
  </w:footnote>
  <w:footnote w:id="14">
    <w:p w14:paraId="662209E8" w14:textId="033E3E11" w:rsidR="00404B12" w:rsidRPr="00404B12" w:rsidRDefault="00404B12">
      <w:pPr>
        <w:pStyle w:val="FootnoteText"/>
        <w:rPr>
          <w:lang w:val="en-US"/>
        </w:rPr>
      </w:pPr>
      <w:r>
        <w:rPr>
          <w:rStyle w:val="FootnoteReference"/>
        </w:rPr>
        <w:footnoteRef/>
      </w:r>
      <w:r w:rsidR="00B02319">
        <w:t xml:space="preserve"> Education</w:t>
      </w:r>
      <w:r w:rsidR="00CB13B6">
        <w:t>, Employment and Training Committee</w:t>
      </w:r>
      <w:r w:rsidR="00016526">
        <w:t xml:space="preserve">, Queensland Parliament, </w:t>
      </w:r>
      <w:r w:rsidR="00016526" w:rsidRPr="00904028">
        <w:rPr>
          <w:i/>
          <w:iCs/>
        </w:rPr>
        <w:t>Inquiry into the Information Privacy and Other Legislation Amendment Bill 2023</w:t>
      </w:r>
      <w:r w:rsidR="00016526">
        <w:t xml:space="preserve"> (Report No. 40, November 2023) 12-13</w:t>
      </w:r>
      <w:r w:rsidR="004D54F2">
        <w:t>.</w:t>
      </w:r>
    </w:p>
  </w:footnote>
  <w:footnote w:id="15">
    <w:p w14:paraId="48054DEC" w14:textId="7243CB14" w:rsidR="411B8157" w:rsidRPr="00904028" w:rsidRDefault="411B8157" w:rsidP="00904028">
      <w:pPr>
        <w:spacing w:after="0"/>
        <w:ind w:right="237"/>
        <w:rPr>
          <w:rFonts w:eastAsia="Arial" w:cs="Arial"/>
          <w:sz w:val="16"/>
          <w:szCs w:val="16"/>
        </w:rPr>
      </w:pPr>
      <w:r w:rsidRPr="00904028">
        <w:rPr>
          <w:rStyle w:val="FootnoteReference"/>
          <w:color w:val="000000" w:themeColor="text1"/>
          <w:sz w:val="16"/>
          <w:szCs w:val="20"/>
        </w:rPr>
        <w:footnoteRef/>
      </w:r>
      <w:r>
        <w:t xml:space="preserve"> </w:t>
      </w:r>
      <w:r w:rsidRPr="00904028">
        <w:rPr>
          <w:sz w:val="16"/>
          <w:szCs w:val="16"/>
        </w:rPr>
        <w:t xml:space="preserve">See for </w:t>
      </w:r>
      <w:proofErr w:type="gramStart"/>
      <w:r w:rsidRPr="00904028">
        <w:rPr>
          <w:sz w:val="16"/>
          <w:szCs w:val="16"/>
        </w:rPr>
        <w:t>example</w:t>
      </w:r>
      <w:r w:rsidR="00271C9C">
        <w:rPr>
          <w:sz w:val="16"/>
          <w:szCs w:val="16"/>
        </w:rPr>
        <w:t xml:space="preserve"> </w:t>
      </w:r>
      <w:r w:rsidR="001C0870">
        <w:rPr>
          <w:sz w:val="16"/>
          <w:szCs w:val="16"/>
        </w:rPr>
        <w:t xml:space="preserve"> </w:t>
      </w:r>
      <w:r w:rsidR="001710A6" w:rsidRPr="001710A6">
        <w:rPr>
          <w:sz w:val="16"/>
          <w:szCs w:val="16"/>
        </w:rPr>
        <w:t>Clean</w:t>
      </w:r>
      <w:proofErr w:type="gramEnd"/>
      <w:r w:rsidR="001710A6" w:rsidRPr="001710A6">
        <w:rPr>
          <w:sz w:val="16"/>
          <w:szCs w:val="16"/>
        </w:rPr>
        <w:t xml:space="preserve"> Economy Jobs, Resources and Transport Committee, Queensland Parliament, </w:t>
      </w:r>
      <w:r w:rsidR="00675741" w:rsidRPr="00904028">
        <w:rPr>
          <w:i/>
          <w:iCs/>
          <w:sz w:val="16"/>
          <w:szCs w:val="16"/>
        </w:rPr>
        <w:t xml:space="preserve">Annual Report </w:t>
      </w:r>
      <w:r w:rsidR="00877783" w:rsidRPr="00904028">
        <w:rPr>
          <w:i/>
          <w:iCs/>
          <w:sz w:val="16"/>
          <w:szCs w:val="16"/>
        </w:rPr>
        <w:t>2023-24</w:t>
      </w:r>
      <w:r w:rsidR="00B8339C">
        <w:rPr>
          <w:sz w:val="16"/>
          <w:szCs w:val="16"/>
        </w:rPr>
        <w:t xml:space="preserve"> (Report No. 11, August 2024) 11.</w:t>
      </w:r>
      <w:r w:rsidR="003A73BA" w:rsidRPr="00904028">
        <w:rPr>
          <w:rFonts w:eastAsia="Arial" w:cs="Arial"/>
          <w:sz w:val="16"/>
          <w:szCs w:val="16"/>
        </w:rPr>
        <w:t xml:space="preserve"> </w:t>
      </w:r>
    </w:p>
  </w:footnote>
  <w:footnote w:id="16">
    <w:p w14:paraId="2F4AE15D" w14:textId="2453853D" w:rsidR="00FB4C63" w:rsidRPr="00FB4C63" w:rsidRDefault="00FB4C63">
      <w:pPr>
        <w:pStyle w:val="FootnoteText"/>
        <w:rPr>
          <w:lang w:val="en-US"/>
        </w:rPr>
      </w:pPr>
      <w:r>
        <w:rPr>
          <w:rStyle w:val="FootnoteReference"/>
        </w:rPr>
        <w:footnoteRef/>
      </w:r>
      <w:r w:rsidR="004750EE" w:rsidRPr="004750EE">
        <w:t xml:space="preserve">Clean Economy Jobs, Resources and Transport Committee, Queensland Parliament, </w:t>
      </w:r>
      <w:r w:rsidR="004750EE" w:rsidRPr="00904028">
        <w:rPr>
          <w:i/>
          <w:iCs/>
        </w:rPr>
        <w:t>Mineral and Energy Resources and Other Legislation Amendment Bill 2024</w:t>
      </w:r>
      <w:r w:rsidR="0054033E">
        <w:t xml:space="preserve"> </w:t>
      </w:r>
      <w:r w:rsidR="00AA49EB">
        <w:t>(Report No. 6, June 2024) v.</w:t>
      </w:r>
    </w:p>
  </w:footnote>
  <w:footnote w:id="17">
    <w:p w14:paraId="079464F1" w14:textId="2990EC14" w:rsidR="000529C2" w:rsidRPr="000529C2" w:rsidRDefault="00110C08" w:rsidP="000529C2">
      <w:pPr>
        <w:pStyle w:val="FootnoteText"/>
        <w:rPr>
          <w:lang w:val="en-US"/>
        </w:rPr>
      </w:pPr>
      <w:r>
        <w:rPr>
          <w:rStyle w:val="FootnoteReference"/>
        </w:rPr>
        <w:footnoteRef/>
      </w:r>
      <w:r w:rsidR="003D194B">
        <w:t xml:space="preserve"> </w:t>
      </w:r>
      <w:r w:rsidR="003D194B" w:rsidRPr="003D194B">
        <w:t>Clean Economy Jobs, Resources and Transport Committee, Queensland Parliament,</w:t>
      </w:r>
      <w:r w:rsidR="000529C2" w:rsidRPr="000529C2">
        <w:rPr>
          <w:i/>
          <w:iCs/>
        </w:rPr>
        <w:t xml:space="preserve"> Land and Other Legislation Amendment Bill (No. 2) 2023</w:t>
      </w:r>
      <w:r w:rsidR="000529C2" w:rsidRPr="000529C2">
        <w:t xml:space="preserve"> (Report No. 2, March 2024) 2</w:t>
      </w:r>
      <w:r w:rsidR="000529C2">
        <w:t>3</w:t>
      </w:r>
      <w:r w:rsidR="000529C2" w:rsidRPr="000529C2">
        <w:t>.</w:t>
      </w:r>
    </w:p>
    <w:p w14:paraId="4A35EF9F" w14:textId="4E1EC151" w:rsidR="00110C08" w:rsidRPr="00110C08" w:rsidRDefault="00110C08">
      <w:pPr>
        <w:pStyle w:val="FootnoteText"/>
        <w:rPr>
          <w:lang w:val="en-US"/>
        </w:rPr>
      </w:pPr>
    </w:p>
  </w:footnote>
  <w:footnote w:id="18">
    <w:p w14:paraId="12AECDEC" w14:textId="5662A721" w:rsidR="00E77962" w:rsidRPr="00E77962" w:rsidRDefault="00E77962">
      <w:pPr>
        <w:pStyle w:val="FootnoteText"/>
        <w:rPr>
          <w:lang w:val="en-US"/>
        </w:rPr>
      </w:pPr>
      <w:r>
        <w:rPr>
          <w:rStyle w:val="FootnoteReference"/>
        </w:rPr>
        <w:footnoteRef/>
      </w:r>
      <w:r>
        <w:t xml:space="preserve"> </w:t>
      </w:r>
      <w:r w:rsidR="00DC5092">
        <w:t>Education, Employment, Training and Skills Committee</w:t>
      </w:r>
      <w:r w:rsidR="009343E0">
        <w:t xml:space="preserve">, Queensland Parliament, </w:t>
      </w:r>
      <w:r w:rsidR="00E80977">
        <w:t>Work Health and Safety and Other Legislation Amendment Bil</w:t>
      </w:r>
      <w:r w:rsidR="00B80954">
        <w:t>l</w:t>
      </w:r>
      <w:r w:rsidR="009343E0">
        <w:t xml:space="preserve"> </w:t>
      </w:r>
      <w:r w:rsidR="00B80954">
        <w:t>(Report No. 2</w:t>
      </w:r>
      <w:r w:rsidR="00664FD9">
        <w:t>, February 2024)</w:t>
      </w:r>
      <w:r w:rsidR="008F748D">
        <w:t xml:space="preserve"> </w:t>
      </w:r>
      <w:r>
        <w:t>1</w:t>
      </w:r>
      <w:r w:rsidR="0075064D">
        <w:t>2</w:t>
      </w:r>
      <w:r w:rsidR="00535679">
        <w:t>-16.</w:t>
      </w:r>
    </w:p>
  </w:footnote>
  <w:footnote w:id="19">
    <w:p w14:paraId="78B8BD32" w14:textId="56E4506B" w:rsidR="005B47DB" w:rsidRPr="005B47DB" w:rsidRDefault="005B47DB">
      <w:pPr>
        <w:pStyle w:val="FootnoteText"/>
        <w:rPr>
          <w:lang w:val="en-US"/>
        </w:rPr>
      </w:pPr>
      <w:r>
        <w:rPr>
          <w:rStyle w:val="FootnoteReference"/>
        </w:rPr>
        <w:footnoteRef/>
      </w:r>
      <w:r w:rsidR="00FA2BBB">
        <w:t xml:space="preserve"> Health, Environment and Agriculture Committee, Queensland Parliament</w:t>
      </w:r>
      <w:r w:rsidR="00562B35">
        <w:t xml:space="preserve">, </w:t>
      </w:r>
      <w:r w:rsidR="00562B35" w:rsidRPr="000F1739">
        <w:rPr>
          <w:i/>
          <w:iCs/>
        </w:rPr>
        <w:t>Environmental Protection (Powers and Penalties) and Other Legislation Amendment Bill 2024</w:t>
      </w:r>
      <w:r w:rsidR="00D82E64">
        <w:t xml:space="preserve"> (Report No. 4</w:t>
      </w:r>
      <w:r w:rsidR="00AE2DEC">
        <w:t>, April 2024)</w:t>
      </w:r>
      <w:r>
        <w:t xml:space="preserve"> </w:t>
      </w:r>
      <w:r w:rsidR="007A6D38">
        <w:t xml:space="preserve">9, </w:t>
      </w:r>
      <w:r>
        <w:t>21-22.</w:t>
      </w:r>
    </w:p>
  </w:footnote>
  <w:footnote w:id="20">
    <w:p w14:paraId="09948273" w14:textId="7485C574" w:rsidR="00CA6A0C" w:rsidRPr="00CA6A0C" w:rsidRDefault="00CA6A0C">
      <w:pPr>
        <w:pStyle w:val="FootnoteText"/>
        <w:rPr>
          <w:lang w:val="en-US"/>
        </w:rPr>
      </w:pPr>
      <w:r>
        <w:rPr>
          <w:rStyle w:val="FootnoteReference"/>
        </w:rPr>
        <w:footnoteRef/>
      </w:r>
      <w:r>
        <w:t xml:space="preserve"> </w:t>
      </w:r>
      <w:r w:rsidRPr="00CA6A0C">
        <w:t xml:space="preserve">4 On positive obligations relating to the right to life generally, see </w:t>
      </w:r>
      <w:r w:rsidRPr="00CA6A0C">
        <w:rPr>
          <w:i/>
          <w:iCs/>
        </w:rPr>
        <w:t>Waratah Coal Pty Ltd v Youth Verdict Ltd &amp; Ors</w:t>
      </w:r>
      <w:r w:rsidRPr="00CA6A0C">
        <w:t xml:space="preserve"> (No 6) [2022] QLC 21 [1452]; Explanatory Notes, Human Rights Bill 2018 19; </w:t>
      </w:r>
      <w:r w:rsidRPr="00CA6A0C">
        <w:rPr>
          <w:i/>
          <w:iCs/>
        </w:rPr>
        <w:t xml:space="preserve">Coroners Court of Queensland, Inquest into the Death of Selesa </w:t>
      </w:r>
      <w:proofErr w:type="spellStart"/>
      <w:r w:rsidRPr="00CA6A0C">
        <w:rPr>
          <w:i/>
          <w:iCs/>
        </w:rPr>
        <w:t>Tafaifa</w:t>
      </w:r>
      <w:proofErr w:type="spellEnd"/>
      <w:r w:rsidRPr="00CA6A0C">
        <w:rPr>
          <w:i/>
          <w:iCs/>
        </w:rPr>
        <w:t>: Ruling in relation to the conduct of the Police Coronial Investigation</w:t>
      </w:r>
      <w:r w:rsidRPr="00CA6A0C">
        <w:t xml:space="preserve"> (T Ryan, State Coroner, 20 June 2022) [43]. These duties have not yet been applied to violent crime by private individuals in Queensland, but see UN Human Rights Committee, General Comment No 36: Article 6: right to life (CCPR/C/GC/36, 3 September 2019) [21].</w:t>
      </w:r>
    </w:p>
  </w:footnote>
  <w:footnote w:id="21">
    <w:p w14:paraId="4217C8DE" w14:textId="4CB5C9B5" w:rsidR="00445CA2" w:rsidRPr="00445CA2" w:rsidRDefault="00445CA2">
      <w:pPr>
        <w:pStyle w:val="FootnoteText"/>
        <w:rPr>
          <w:lang w:val="en-US"/>
        </w:rPr>
      </w:pPr>
      <w:r>
        <w:rPr>
          <w:rStyle w:val="FootnoteReference"/>
        </w:rPr>
        <w:footnoteRef/>
      </w:r>
      <w:r>
        <w:t xml:space="preserve"> </w:t>
      </w:r>
      <w:r w:rsidR="00706343">
        <w:t xml:space="preserve">Statement of Compatibility, </w:t>
      </w:r>
      <w:r w:rsidR="00706343" w:rsidRPr="00706343">
        <w:t>Criminal Law (Coercive Control and Affirmative Consent) and Other Legislation Amendment Bill 2023</w:t>
      </w:r>
      <w:r w:rsidR="003D283D">
        <w:t>, 25.</w:t>
      </w:r>
    </w:p>
  </w:footnote>
  <w:footnote w:id="22">
    <w:p w14:paraId="647EA04B" w14:textId="12547723" w:rsidR="00062498" w:rsidRDefault="00062498">
      <w:pPr>
        <w:pStyle w:val="FootnoteText"/>
      </w:pPr>
      <w:r>
        <w:rPr>
          <w:rStyle w:val="FootnoteReference"/>
        </w:rPr>
        <w:footnoteRef/>
      </w:r>
      <w:r>
        <w:t xml:space="preserve"> The </w:t>
      </w:r>
      <w:r w:rsidR="00E025B5">
        <w:t>parliamentary c</w:t>
      </w:r>
      <w:r>
        <w:t xml:space="preserve">ommittee </w:t>
      </w:r>
      <w:r w:rsidR="00E025B5">
        <w:t>examining the Bill</w:t>
      </w:r>
      <w:r>
        <w:t xml:space="preserve"> also recommended a 12 month and </w:t>
      </w:r>
      <w:r w:rsidR="00FE1489">
        <w:t>a</w:t>
      </w:r>
      <w:r>
        <w:t xml:space="preserve"> </w:t>
      </w:r>
      <w:r w:rsidR="0031360C">
        <w:t>5-year</w:t>
      </w:r>
      <w:r>
        <w:t xml:space="preserve"> review. </w:t>
      </w:r>
      <w:r w:rsidR="001F758A">
        <w:t>See Legal Affairs and Safety Committee, Queensland Parliament</w:t>
      </w:r>
      <w:r w:rsidR="006F44BE">
        <w:t xml:space="preserve">, </w:t>
      </w:r>
      <w:r w:rsidR="006F44BE" w:rsidRPr="00432EF6">
        <w:rPr>
          <w:i/>
        </w:rPr>
        <w:t>Criminal Law (Coercive Control and Affirmative Consent) and Other Legislation Amendment Bill 202</w:t>
      </w:r>
      <w:r w:rsidR="00BD014B" w:rsidRPr="00432EF6">
        <w:rPr>
          <w:i/>
        </w:rPr>
        <w:t xml:space="preserve">3 </w:t>
      </w:r>
      <w:r w:rsidR="00BD014B">
        <w:t>(Report No. 63</w:t>
      </w:r>
      <w:r w:rsidR="00947EFA">
        <w:t>, January 2024</w:t>
      </w:r>
      <w:r w:rsidR="005C6C97">
        <w:t>)</w:t>
      </w:r>
      <w:r w:rsidR="009D72A8">
        <w:t xml:space="preserve"> </w:t>
      </w:r>
      <w:r w:rsidR="00FA2270">
        <w:t>25.</w:t>
      </w:r>
      <w:r w:rsidR="00713523">
        <w:t xml:space="preserve"> This </w:t>
      </w:r>
      <w:r w:rsidR="00695BEB">
        <w:t>statutory review</w:t>
      </w:r>
      <w:r w:rsidR="00713523">
        <w:t xml:space="preserve"> </w:t>
      </w:r>
      <w:r w:rsidR="009D72A8">
        <w:t xml:space="preserve">has </w:t>
      </w:r>
      <w:r w:rsidR="00713523">
        <w:t>since</w:t>
      </w:r>
      <w:r w:rsidR="009D72A8">
        <w:t xml:space="preserve"> been</w:t>
      </w:r>
      <w:r w:rsidR="00713523">
        <w:t xml:space="preserve"> implemented in a more recent Bill, the </w:t>
      </w:r>
      <w:r w:rsidR="00695BEB" w:rsidRPr="00695BEB">
        <w:t>Criminal Justice Legislation (Sexual Violence and Other Matters) Amendment Bill 2024</w:t>
      </w:r>
      <w:r w:rsidR="00695BEB">
        <w:t>.</w:t>
      </w:r>
    </w:p>
  </w:footnote>
  <w:footnote w:id="23">
    <w:p w14:paraId="7A84435C" w14:textId="121F7F51" w:rsidR="0031360C" w:rsidRDefault="0031360C" w:rsidP="0031360C">
      <w:pPr>
        <w:pStyle w:val="FootnoteText"/>
      </w:pPr>
      <w:r>
        <w:rPr>
          <w:rStyle w:val="FootnoteReference"/>
        </w:rPr>
        <w:footnoteRef/>
      </w:r>
      <w:r>
        <w:t xml:space="preserve"> </w:t>
      </w:r>
      <w:r w:rsidR="00F1373F">
        <w:t>Legal Affairs and Safety Committee, Queensland Parliament</w:t>
      </w:r>
      <w:r w:rsidR="00415CD5">
        <w:t xml:space="preserve">, </w:t>
      </w:r>
      <w:r w:rsidR="00744386" w:rsidRPr="00440621">
        <w:rPr>
          <w:i/>
        </w:rPr>
        <w:t>Criminal Law (Coercive Control and Affirmative Consent) and Other Legislation Amendment Bill 2023</w:t>
      </w:r>
      <w:r w:rsidR="00744386">
        <w:t xml:space="preserve"> (Report No. 63, January</w:t>
      </w:r>
      <w:r w:rsidR="002C303B">
        <w:t>)</w:t>
      </w:r>
      <w:r w:rsidR="00997F26">
        <w:t xml:space="preserve"> </w:t>
      </w:r>
      <w:r>
        <w:t>18.</w:t>
      </w:r>
    </w:p>
  </w:footnote>
  <w:footnote w:id="24">
    <w:p w14:paraId="3E3952AE" w14:textId="05F03896" w:rsidR="00144C03" w:rsidRPr="00144C03" w:rsidRDefault="00144C03">
      <w:pPr>
        <w:pStyle w:val="FootnoteText"/>
        <w:rPr>
          <w:lang w:val="en-US"/>
        </w:rPr>
      </w:pPr>
      <w:r>
        <w:rPr>
          <w:rStyle w:val="FootnoteReference"/>
        </w:rPr>
        <w:footnoteRef/>
      </w:r>
      <w:r w:rsidR="00CE3957">
        <w:t xml:space="preserve"> </w:t>
      </w:r>
      <w:r w:rsidR="00CE3957" w:rsidRPr="00CE3957">
        <w:t>Community Safety and Legal Affairs Committee</w:t>
      </w:r>
      <w:r w:rsidR="00CE3957">
        <w:t>, Queensland Parliament</w:t>
      </w:r>
      <w:r w:rsidR="00602F2D">
        <w:t xml:space="preserve">, </w:t>
      </w:r>
      <w:r w:rsidR="00602F2D" w:rsidRPr="00440621">
        <w:rPr>
          <w:i/>
        </w:rPr>
        <w:t>Victims’ Commissioner and Sexual Violence Review Board Bill 2024</w:t>
      </w:r>
      <w:r w:rsidR="00464CB2">
        <w:t xml:space="preserve"> (Report No. 9, </w:t>
      </w:r>
      <w:r w:rsidR="0001279B">
        <w:t>April 2024)</w:t>
      </w:r>
      <w:r w:rsidR="00010522">
        <w:t xml:space="preserve"> 18-19</w:t>
      </w:r>
      <w:r w:rsidR="00D501AE">
        <w:t xml:space="preserve">, </w:t>
      </w:r>
      <w:r w:rsidR="00997F26">
        <w:t>R</w:t>
      </w:r>
      <w:r w:rsidR="00D501AE">
        <w:t>ecommendation</w:t>
      </w:r>
      <w:r w:rsidR="00997F26">
        <w:t xml:space="preserve"> </w:t>
      </w:r>
      <w:r w:rsidR="00D501AE">
        <w:t>2.</w:t>
      </w:r>
    </w:p>
  </w:footnote>
  <w:footnote w:id="25">
    <w:p w14:paraId="68B63E82" w14:textId="6DFC14BA" w:rsidR="00F2737D" w:rsidRPr="00F2737D" w:rsidRDefault="00F2737D">
      <w:pPr>
        <w:pStyle w:val="FootnoteText"/>
        <w:rPr>
          <w:lang w:val="en-US"/>
        </w:rPr>
      </w:pPr>
      <w:r>
        <w:rPr>
          <w:rStyle w:val="FootnoteReference"/>
        </w:rPr>
        <w:footnoteRef/>
      </w:r>
      <w:r>
        <w:t xml:space="preserve"> </w:t>
      </w:r>
      <w:r w:rsidR="00E6010E">
        <w:rPr>
          <w:lang w:val="en-US"/>
        </w:rPr>
        <w:t xml:space="preserve">Queensland Human Rights Commission, </w:t>
      </w:r>
      <w:r w:rsidR="00E6010E" w:rsidRPr="00E6010E">
        <w:rPr>
          <w:i/>
          <w:iCs/>
        </w:rPr>
        <w:t>Stripped of our dignity: a human rights review of policies, procedures, and practices in relation to strip searches of women in Queensland prisons</w:t>
      </w:r>
      <w:r w:rsidR="00E6010E" w:rsidRPr="00E6010E">
        <w:t>, September 2023.</w:t>
      </w:r>
    </w:p>
  </w:footnote>
  <w:footnote w:id="26">
    <w:p w14:paraId="7250367B" w14:textId="4F57A4B4" w:rsidR="00534A05" w:rsidRDefault="00534A05">
      <w:pPr>
        <w:pStyle w:val="FootnoteText"/>
      </w:pPr>
      <w:r>
        <w:rPr>
          <w:rStyle w:val="FootnoteReference"/>
        </w:rPr>
        <w:footnoteRef/>
      </w:r>
      <w:r w:rsidR="00BE6137">
        <w:t xml:space="preserve"> </w:t>
      </w:r>
      <w:r w:rsidR="00BE6137" w:rsidRPr="00BE6137">
        <w:t>Community Safety and Legal Affairs Committee</w:t>
      </w:r>
      <w:r w:rsidR="00BE6137">
        <w:t xml:space="preserve">, Queensland Parliament, </w:t>
      </w:r>
      <w:r w:rsidR="00314C84" w:rsidRPr="00EC794F">
        <w:rPr>
          <w:i/>
        </w:rPr>
        <w:t>Corrective Services (Promoting Safety) and Other Legislation Amendment Bill 2024</w:t>
      </w:r>
      <w:r w:rsidR="00314C84">
        <w:t xml:space="preserve"> (Report No. 7, April 2024) </w:t>
      </w:r>
      <w:r w:rsidR="005F356C">
        <w:t xml:space="preserve">39. </w:t>
      </w:r>
    </w:p>
  </w:footnote>
  <w:footnote w:id="27">
    <w:p w14:paraId="196B4393" w14:textId="77777777" w:rsidR="005828E9" w:rsidRPr="00892275" w:rsidRDefault="005828E9" w:rsidP="005828E9">
      <w:pPr>
        <w:pStyle w:val="FootnoteText"/>
        <w:rPr>
          <w:lang w:val="en-US"/>
        </w:rPr>
      </w:pPr>
      <w:r>
        <w:rPr>
          <w:rStyle w:val="FootnoteReference"/>
        </w:rPr>
        <w:footnoteRef/>
      </w:r>
      <w:r>
        <w:t xml:space="preserve"> Queensland Human Rights Commission, Submission No 6 to Community Support and Services Committee, Queensland Parliament, </w:t>
      </w:r>
      <w:r w:rsidRPr="00B779ED">
        <w:rPr>
          <w:i/>
          <w:iCs/>
        </w:rPr>
        <w:t xml:space="preserve">Inquiry into the </w:t>
      </w:r>
      <w:r>
        <w:rPr>
          <w:i/>
          <w:iCs/>
        </w:rPr>
        <w:t>Police Powers and Responsibilities and Other Legislation Amendment Bill 2024</w:t>
      </w:r>
      <w:r>
        <w:t xml:space="preserve"> (12 April 2024).</w:t>
      </w:r>
    </w:p>
  </w:footnote>
  <w:footnote w:id="28">
    <w:p w14:paraId="0E779CE9" w14:textId="097EAEE3" w:rsidR="00CE747E" w:rsidRPr="00CE747E" w:rsidRDefault="00CE747E">
      <w:pPr>
        <w:pStyle w:val="FootnoteText"/>
        <w:rPr>
          <w:lang w:val="en-US"/>
        </w:rPr>
      </w:pPr>
      <w:r>
        <w:rPr>
          <w:rStyle w:val="FootnoteReference"/>
        </w:rPr>
        <w:footnoteRef/>
      </w:r>
      <w:r w:rsidR="00FB2657">
        <w:t xml:space="preserve"> Community Support and Services Committee, </w:t>
      </w:r>
      <w:r w:rsidR="00B04F4A">
        <w:t xml:space="preserve">Queensland Parliament, </w:t>
      </w:r>
      <w:r w:rsidR="00FB2657" w:rsidRPr="001C79F9">
        <w:rPr>
          <w:i/>
          <w:iCs/>
        </w:rPr>
        <w:t xml:space="preserve">Police Powers and </w:t>
      </w:r>
      <w:r w:rsidR="0010252E" w:rsidRPr="001C79F9">
        <w:rPr>
          <w:i/>
          <w:iCs/>
        </w:rPr>
        <w:t>Respon</w:t>
      </w:r>
      <w:r w:rsidR="00422148" w:rsidRPr="001C79F9">
        <w:rPr>
          <w:i/>
          <w:iCs/>
        </w:rPr>
        <w:t>sibilities and Other Legislation Amendment Bill 2024</w:t>
      </w:r>
      <w:r w:rsidR="00B04F4A">
        <w:t xml:space="preserve"> (Report No. 43, May 2024) 10. </w:t>
      </w:r>
    </w:p>
  </w:footnote>
  <w:footnote w:id="29">
    <w:p w14:paraId="3E63DDF0" w14:textId="34F5A29B" w:rsidR="00F065C6" w:rsidRPr="00F065C6" w:rsidRDefault="00F065C6">
      <w:pPr>
        <w:pStyle w:val="FootnoteText"/>
        <w:rPr>
          <w:lang w:val="en-US"/>
        </w:rPr>
      </w:pPr>
      <w:r>
        <w:rPr>
          <w:rStyle w:val="FootnoteReference"/>
        </w:rPr>
        <w:footnoteRef/>
      </w:r>
      <w:r w:rsidR="00C673F0">
        <w:t xml:space="preserve"> Explanatory </w:t>
      </w:r>
      <w:r w:rsidR="00E97A4D">
        <w:t>Notes</w:t>
      </w:r>
      <w:r w:rsidR="000348E0">
        <w:t xml:space="preserve"> for amendments to be moved during consideration</w:t>
      </w:r>
      <w:r w:rsidR="00997F26">
        <w:t xml:space="preserve"> in detail</w:t>
      </w:r>
      <w:r w:rsidR="00CE44C3">
        <w:t xml:space="preserve"> </w:t>
      </w:r>
      <w:r w:rsidR="00AC4FAC">
        <w:t>(</w:t>
      </w:r>
      <w:r w:rsidR="00AF0CCA">
        <w:t>3</w:t>
      </w:r>
      <w:r w:rsidR="00AF0CCA" w:rsidRPr="001C79F9">
        <w:rPr>
          <w:vertAlign w:val="superscript"/>
        </w:rPr>
        <w:t>rd</w:t>
      </w:r>
      <w:r w:rsidR="00AF0CCA">
        <w:t xml:space="preserve"> reading, 21 May 2024)</w:t>
      </w:r>
      <w:r w:rsidR="00E97A4D">
        <w:t xml:space="preserve"> Police Powers and </w:t>
      </w:r>
      <w:r w:rsidR="000348E0">
        <w:t>Responsibilities and Other Legislation Amendment Bill 2024</w:t>
      </w:r>
      <w:r w:rsidR="00552BE2">
        <w:t xml:space="preserve"> (Qld)</w:t>
      </w:r>
      <w:r w:rsidR="0002519D">
        <w:t>.</w:t>
      </w:r>
    </w:p>
  </w:footnote>
  <w:footnote w:id="30">
    <w:p w14:paraId="019C2194" w14:textId="1FD39232" w:rsidR="007D05A6" w:rsidRDefault="007D05A6">
      <w:pPr>
        <w:pStyle w:val="FootnoteText"/>
      </w:pPr>
      <w:r>
        <w:rPr>
          <w:rStyle w:val="FootnoteReference"/>
        </w:rPr>
        <w:footnoteRef/>
      </w:r>
      <w:r>
        <w:t xml:space="preserve"> </w:t>
      </w:r>
      <w:r w:rsidR="00B45447" w:rsidRPr="00B45447">
        <w:t xml:space="preserve">Community Safety and Legal Affairs </w:t>
      </w:r>
      <w:r w:rsidR="00B45447">
        <w:t xml:space="preserve">Committee, Queensland Parliament, </w:t>
      </w:r>
      <w:r w:rsidR="00673843" w:rsidRPr="007B714B">
        <w:rPr>
          <w:i/>
        </w:rPr>
        <w:t>Queensland Community Safety Bill 2024</w:t>
      </w:r>
      <w:r w:rsidR="00673843">
        <w:t xml:space="preserve"> (Report No. 15, July 2024</w:t>
      </w:r>
      <w:r w:rsidR="00C627B3">
        <w:t xml:space="preserve">) </w:t>
      </w:r>
      <w:r w:rsidR="00673843">
        <w:t>29.</w:t>
      </w:r>
      <w:r w:rsidR="00673843" w:rsidDel="00673843">
        <w:t xml:space="preserve"> </w:t>
      </w:r>
    </w:p>
  </w:footnote>
  <w:footnote w:id="31">
    <w:p w14:paraId="72378FBA" w14:textId="129C47C8" w:rsidR="00B012D7" w:rsidRDefault="00B012D7">
      <w:pPr>
        <w:pStyle w:val="FootnoteText"/>
      </w:pPr>
      <w:r>
        <w:rPr>
          <w:rStyle w:val="FootnoteReference"/>
        </w:rPr>
        <w:footnoteRef/>
      </w:r>
      <w:r>
        <w:t xml:space="preserve"> </w:t>
      </w:r>
      <w:r w:rsidR="00976CD1">
        <w:t xml:space="preserve">Explanatory Notes, </w:t>
      </w:r>
      <w:r w:rsidR="0068610F" w:rsidRPr="0068610F">
        <w:t>Queensland Community Safety Bill 202</w:t>
      </w:r>
      <w:r w:rsidR="0068610F">
        <w:t>4</w:t>
      </w:r>
      <w:r w:rsidR="00A57F45">
        <w:t xml:space="preserve"> (Qld) </w:t>
      </w:r>
      <w:r w:rsidR="00217D6E">
        <w:t>6.</w:t>
      </w:r>
      <w:r w:rsidR="0068610F" w:rsidRPr="0068610F">
        <w:t xml:space="preserve"> </w:t>
      </w:r>
    </w:p>
  </w:footnote>
  <w:footnote w:id="32">
    <w:p w14:paraId="24A411B6" w14:textId="08ECA2C0" w:rsidR="00CB5AA9" w:rsidRDefault="00CB5AA9">
      <w:pPr>
        <w:pStyle w:val="FootnoteText"/>
      </w:pPr>
      <w:r>
        <w:rPr>
          <w:rStyle w:val="FootnoteReference"/>
        </w:rPr>
        <w:footnoteRef/>
      </w:r>
      <w:r w:rsidR="00805C95">
        <w:t xml:space="preserve"> Community Safety and Legal Affairs Committee, Queensland Parliament</w:t>
      </w:r>
      <w:r w:rsidR="00B37C00">
        <w:t xml:space="preserve">, </w:t>
      </w:r>
      <w:r w:rsidR="00B37C00" w:rsidRPr="00841A45">
        <w:rPr>
          <w:i/>
          <w:iCs/>
        </w:rPr>
        <w:t>Criminal Code and Other Legislation (Double Jeopardy Exception and Subsequent Appeals) Amendment Bill 2023</w:t>
      </w:r>
      <w:r w:rsidR="00B37C00">
        <w:t xml:space="preserve"> (Report No. 1, February 2024) 14.  </w:t>
      </w:r>
    </w:p>
  </w:footnote>
  <w:footnote w:id="33">
    <w:p w14:paraId="456FD839" w14:textId="07599B81" w:rsidR="00F61798" w:rsidRPr="00634DA2" w:rsidRDefault="00F61798" w:rsidP="00F61798">
      <w:pPr>
        <w:pStyle w:val="FootnoteText"/>
        <w:rPr>
          <w:lang w:val="en-US"/>
        </w:rPr>
      </w:pPr>
      <w:r>
        <w:rPr>
          <w:rStyle w:val="FootnoteReference"/>
        </w:rPr>
        <w:footnoteRef/>
      </w:r>
      <w:r w:rsidR="00146575">
        <w:t xml:space="preserve"> Health, Environment and Agriculture Committee, Queensland Parliament</w:t>
      </w:r>
      <w:r w:rsidR="002D12E8">
        <w:t xml:space="preserve">, </w:t>
      </w:r>
      <w:proofErr w:type="gramStart"/>
      <w:r w:rsidR="002D12E8" w:rsidRPr="00841A45">
        <w:rPr>
          <w:i/>
          <w:iCs/>
        </w:rPr>
        <w:t>Health</w:t>
      </w:r>
      <w:proofErr w:type="gramEnd"/>
      <w:r w:rsidR="002D12E8" w:rsidRPr="00841A45">
        <w:rPr>
          <w:i/>
          <w:iCs/>
        </w:rPr>
        <w:t xml:space="preserve"> and Other Legislation Amendment Bill (No. 2) 2023</w:t>
      </w:r>
      <w:r w:rsidR="00D61AC4">
        <w:t xml:space="preserve"> (Report No. 3</w:t>
      </w:r>
      <w:r w:rsidR="002D12E8">
        <w:t>, March 2024) 20.</w:t>
      </w:r>
    </w:p>
  </w:footnote>
  <w:footnote w:id="34">
    <w:p w14:paraId="7130E5C1" w14:textId="3E99BC12" w:rsidR="008C1AD1" w:rsidRPr="008C1AD1" w:rsidRDefault="008C1AD1">
      <w:pPr>
        <w:pStyle w:val="FootnoteText"/>
        <w:rPr>
          <w:lang w:val="en-US"/>
        </w:rPr>
      </w:pPr>
      <w:r>
        <w:rPr>
          <w:rStyle w:val="FootnoteReference"/>
        </w:rPr>
        <w:footnoteRef/>
      </w:r>
      <w:r>
        <w:t xml:space="preserve"> </w:t>
      </w:r>
      <w:r w:rsidR="00AD7884">
        <w:t xml:space="preserve">Community Support and Services </w:t>
      </w:r>
      <w:r w:rsidR="003F2347">
        <w:t>Committee, Queensland Parliament</w:t>
      </w:r>
      <w:r w:rsidR="00F86D8E">
        <w:t xml:space="preserve">, </w:t>
      </w:r>
      <w:r w:rsidR="005F3B25" w:rsidRPr="00B779ED">
        <w:rPr>
          <w:i/>
          <w:iCs/>
        </w:rPr>
        <w:t>Inquiry into the provision and r</w:t>
      </w:r>
      <w:r w:rsidR="00B74C28" w:rsidRPr="00B779ED">
        <w:rPr>
          <w:i/>
          <w:iCs/>
        </w:rPr>
        <w:t>egulation of supported accommodation in Queensland</w:t>
      </w:r>
      <w:r w:rsidR="00B74C28">
        <w:t xml:space="preserve"> (Report No. 44</w:t>
      </w:r>
      <w:r w:rsidR="0099477E">
        <w:t>, June 2024) iv.</w:t>
      </w:r>
    </w:p>
  </w:footnote>
  <w:footnote w:id="35">
    <w:p w14:paraId="03FA256F" w14:textId="268BAF9F" w:rsidR="00E303CC" w:rsidRPr="00BB4CF9" w:rsidRDefault="00E303CC" w:rsidP="00E303CC">
      <w:pPr>
        <w:pStyle w:val="FootnoteText"/>
        <w:rPr>
          <w:lang w:val="en-US"/>
        </w:rPr>
      </w:pPr>
      <w:r>
        <w:rPr>
          <w:rStyle w:val="FootnoteReference"/>
        </w:rPr>
        <w:footnoteRef/>
      </w:r>
      <w:r w:rsidR="00B34472">
        <w:t xml:space="preserve"> Queenslanders with Disability Network and Queensland Advocacy for Inclusion, </w:t>
      </w:r>
      <w:r w:rsidR="002E261C" w:rsidRPr="00B779ED">
        <w:rPr>
          <w:i/>
          <w:iCs/>
        </w:rPr>
        <w:t>User</w:t>
      </w:r>
      <w:r w:rsidR="00C50D0C" w:rsidRPr="00B779ED">
        <w:rPr>
          <w:i/>
          <w:iCs/>
        </w:rPr>
        <w:t xml:space="preserve">-friendly </w:t>
      </w:r>
      <w:r w:rsidR="00362AD1" w:rsidRPr="00B779ED">
        <w:rPr>
          <w:i/>
          <w:iCs/>
        </w:rPr>
        <w:t>summary report of the Community Support and Services Committee’s Report No. 44, 57</w:t>
      </w:r>
      <w:r w:rsidR="00362AD1" w:rsidRPr="00B779ED">
        <w:rPr>
          <w:i/>
          <w:iCs/>
          <w:vertAlign w:val="superscript"/>
        </w:rPr>
        <w:t>th</w:t>
      </w:r>
      <w:r w:rsidR="00362AD1" w:rsidRPr="00B779ED">
        <w:rPr>
          <w:i/>
          <w:iCs/>
        </w:rPr>
        <w:t xml:space="preserve"> Parliament:</w:t>
      </w:r>
      <w:r w:rsidR="00362AD1" w:rsidRPr="00B779ED">
        <w:rPr>
          <w:i/>
          <w:iCs/>
          <w:color w:val="auto"/>
          <w:sz w:val="20"/>
          <w:szCs w:val="22"/>
        </w:rPr>
        <w:t xml:space="preserve"> </w:t>
      </w:r>
      <w:r w:rsidR="00362AD1" w:rsidRPr="00B779ED">
        <w:rPr>
          <w:i/>
          <w:iCs/>
        </w:rPr>
        <w:t>Inquiry into the provision and regulation of supported accommodation in Queensland</w:t>
      </w:r>
      <w:r w:rsidR="00362AD1">
        <w:t xml:space="preserve"> </w:t>
      </w:r>
      <w:r w:rsidR="008F2ECE">
        <w:t>(June 2024).</w:t>
      </w:r>
      <w:r w:rsidR="008E5FBD" w:rsidDel="008E5FBD">
        <w:t xml:space="preserve"> </w:t>
      </w:r>
    </w:p>
  </w:footnote>
  <w:footnote w:id="36">
    <w:p w14:paraId="066E13E8" w14:textId="57DD3A4E" w:rsidR="007173BF" w:rsidRDefault="007173BF">
      <w:pPr>
        <w:pStyle w:val="FootnoteText"/>
      </w:pPr>
      <w:r>
        <w:rPr>
          <w:rStyle w:val="FootnoteReference"/>
        </w:rPr>
        <w:footnoteRef/>
      </w:r>
      <w:r>
        <w:t xml:space="preserve"> </w:t>
      </w:r>
      <w:r w:rsidR="000557B7">
        <w:t>Queensland Human Rights Commission</w:t>
      </w:r>
      <w:r w:rsidR="00AE15FE">
        <w:t xml:space="preserve">, Submission No </w:t>
      </w:r>
      <w:r w:rsidR="00962941">
        <w:t>139</w:t>
      </w:r>
      <w:r w:rsidR="00AE15FE">
        <w:t xml:space="preserve"> to Community Support and Services Committee</w:t>
      </w:r>
      <w:r w:rsidR="00C04A44">
        <w:t>, Queensland Parliament</w:t>
      </w:r>
      <w:r w:rsidR="0005634D">
        <w:t xml:space="preserve">, </w:t>
      </w:r>
      <w:r w:rsidR="0005634D" w:rsidRPr="00B779ED">
        <w:rPr>
          <w:i/>
          <w:iCs/>
        </w:rPr>
        <w:t xml:space="preserve">Inquiry into the </w:t>
      </w:r>
      <w:r w:rsidR="00CE4ECF" w:rsidRPr="00B779ED">
        <w:rPr>
          <w:i/>
          <w:iCs/>
        </w:rPr>
        <w:t>provision and regulation of supported accommodation in Queensland</w:t>
      </w:r>
      <w:r w:rsidR="00B0467F">
        <w:t xml:space="preserve"> (5 February 2024) </w:t>
      </w:r>
      <w:r w:rsidR="00CF35B9">
        <w:t>2.</w:t>
      </w:r>
    </w:p>
  </w:footnote>
  <w:footnote w:id="37">
    <w:p w14:paraId="2E7AB797" w14:textId="37E0617A" w:rsidR="00E303CC" w:rsidRPr="00ED5368" w:rsidRDefault="00E303CC" w:rsidP="00E303CC">
      <w:pPr>
        <w:pStyle w:val="FootnoteText"/>
        <w:rPr>
          <w:lang w:val="en-US"/>
        </w:rPr>
      </w:pPr>
      <w:r>
        <w:rPr>
          <w:rStyle w:val="FootnoteReference"/>
        </w:rPr>
        <w:footnoteRef/>
      </w:r>
      <w:r w:rsidR="005E32D4">
        <w:t xml:space="preserve"> Community Support and Services Committee, Queensland Parliament, </w:t>
      </w:r>
      <w:r w:rsidR="005E32D4" w:rsidRPr="00832192">
        <w:rPr>
          <w:i/>
          <w:iCs/>
        </w:rPr>
        <w:t>Inquiry into the provision and regulation of supported accommodation in Queensland</w:t>
      </w:r>
      <w:r w:rsidR="005E32D4">
        <w:t xml:space="preserve"> (Report No. 44, June 2024) </w:t>
      </w:r>
      <w:r w:rsidR="0044453B">
        <w:t>72,</w:t>
      </w:r>
      <w:r>
        <w:t xml:space="preserve"> </w:t>
      </w:r>
      <w:r>
        <w:rPr>
          <w:lang w:val="en-US"/>
        </w:rPr>
        <w:t>Recommendation 10</w:t>
      </w:r>
      <w:r w:rsidR="00CC6153">
        <w:rPr>
          <w:lang w:val="en-US"/>
        </w:rPr>
        <w:t>.</w:t>
      </w:r>
      <w:r>
        <w:rPr>
          <w:lang w:val="en-US"/>
        </w:rPr>
        <w:t xml:space="preserve"> </w:t>
      </w:r>
    </w:p>
  </w:footnote>
  <w:footnote w:id="38">
    <w:p w14:paraId="34E1F266" w14:textId="33218336" w:rsidR="00E303CC" w:rsidRPr="002427D0" w:rsidRDefault="00E303CC" w:rsidP="00E303CC">
      <w:pPr>
        <w:pStyle w:val="FootnoteText"/>
        <w:rPr>
          <w:lang w:val="en-US"/>
        </w:rPr>
      </w:pPr>
      <w:r>
        <w:rPr>
          <w:rStyle w:val="FootnoteReference"/>
        </w:rPr>
        <w:footnoteRef/>
      </w:r>
      <w:r>
        <w:t xml:space="preserve"> </w:t>
      </w:r>
      <w:r w:rsidR="00CC6153">
        <w:t xml:space="preserve">Community Support and Services Committee, Queensland Parliament, </w:t>
      </w:r>
      <w:r w:rsidR="00CC6153" w:rsidRPr="00832192">
        <w:rPr>
          <w:i/>
          <w:iCs/>
        </w:rPr>
        <w:t>Inquiry into the provision and regulation of supported accommodation in Queensland</w:t>
      </w:r>
      <w:r w:rsidR="00CC6153">
        <w:t xml:space="preserve"> (Report No. 44, June 2024) </w:t>
      </w:r>
      <w:r w:rsidR="00A17D37">
        <w:t>91</w:t>
      </w:r>
      <w:r w:rsidR="00CC6153">
        <w:t>,</w:t>
      </w:r>
      <w:r>
        <w:t xml:space="preserve"> </w:t>
      </w:r>
      <w:r>
        <w:rPr>
          <w:lang w:val="en-US"/>
        </w:rPr>
        <w:t>Recommendation 11</w:t>
      </w:r>
      <w:r w:rsidR="00CC6153">
        <w:rPr>
          <w:lang w:val="en-US"/>
        </w:rPr>
        <w:t>.</w:t>
      </w:r>
    </w:p>
  </w:footnote>
  <w:footnote w:id="39">
    <w:p w14:paraId="18D1FEF5" w14:textId="2E333A6B" w:rsidR="00215B18" w:rsidRDefault="00215B18">
      <w:pPr>
        <w:pStyle w:val="FootnoteText"/>
      </w:pPr>
      <w:r>
        <w:rPr>
          <w:rStyle w:val="FootnoteReference"/>
        </w:rPr>
        <w:footnoteRef/>
      </w:r>
      <w:r>
        <w:t xml:space="preserve"> </w:t>
      </w:r>
      <w:r w:rsidRPr="00215B18">
        <w:t>Agriculture and Fisheries and Other Legislation Amendment Bill</w:t>
      </w:r>
      <w:r w:rsidR="00FB26F6">
        <w:t xml:space="preserve"> 2023</w:t>
      </w:r>
      <w:r w:rsidR="00C37DED">
        <w:t xml:space="preserve"> (Qld)</w:t>
      </w:r>
      <w:r w:rsidR="00FB26F6">
        <w:t>.</w:t>
      </w:r>
    </w:p>
  </w:footnote>
  <w:footnote w:id="40">
    <w:p w14:paraId="06E87E2D" w14:textId="77777777" w:rsidR="00AC3EAC" w:rsidRPr="008968B7" w:rsidRDefault="00AC3EAC" w:rsidP="00AC3EAC">
      <w:pPr>
        <w:pStyle w:val="FootnoteText"/>
        <w:rPr>
          <w:rFonts w:eastAsia="Times New Roman" w:cs="Arial"/>
          <w:color w:val="000000"/>
          <w:lang w:eastAsia="en-AU"/>
        </w:rPr>
      </w:pPr>
      <w:r>
        <w:rPr>
          <w:rStyle w:val="FootnoteReference"/>
        </w:rPr>
        <w:footnoteRef/>
      </w:r>
      <w:r>
        <w:t xml:space="preserve"> </w:t>
      </w:r>
      <w:r w:rsidRPr="001D62EB">
        <w:t>Body Corporate and Community Management and Other Legislation Amendment Regulation 2023</w:t>
      </w:r>
      <w:r>
        <w:t xml:space="preserve"> (property rights)</w:t>
      </w:r>
      <w:r w:rsidRPr="001D62EB">
        <w:t>; Uniform Civil Procedure (Fees) and Other Legislation Amendment Regulation 2024</w:t>
      </w:r>
      <w:r>
        <w:t xml:space="preserve"> (freedom of expression, protection of reputation, right to a fair hearing)</w:t>
      </w:r>
      <w:r w:rsidRPr="001D62EB">
        <w:t>; Proclamation made under the Information Privacy and Other Legislation Amendment Act 2023</w:t>
      </w:r>
      <w:r>
        <w:t xml:space="preserve"> (freedom of expression, fair hearing)</w:t>
      </w:r>
      <w:r w:rsidRPr="001D62EB">
        <w:t>; Trust Accounts (Transitional) Regulation 2024</w:t>
      </w:r>
      <w:r>
        <w:t xml:space="preserve"> (property)</w:t>
      </w:r>
      <w:r w:rsidRPr="001D62EB">
        <w:t>.</w:t>
      </w:r>
    </w:p>
    <w:p w14:paraId="43560493" w14:textId="203D3308" w:rsidR="00AC3EAC" w:rsidRPr="00AC3EAC" w:rsidRDefault="00AC3EAC">
      <w:pPr>
        <w:pStyle w:val="FootnoteText"/>
      </w:pPr>
    </w:p>
  </w:footnote>
  <w:footnote w:id="41">
    <w:p w14:paraId="5C7FDBE0" w14:textId="2D3CC19F" w:rsidR="00353920" w:rsidRPr="00353920" w:rsidRDefault="00353920">
      <w:pPr>
        <w:pStyle w:val="FootnoteText"/>
        <w:rPr>
          <w:lang w:val="en-US"/>
        </w:rPr>
      </w:pPr>
      <w:r>
        <w:rPr>
          <w:rStyle w:val="FootnoteReference"/>
        </w:rPr>
        <w:footnoteRef/>
      </w:r>
      <w:r>
        <w:t xml:space="preserve"> </w:t>
      </w:r>
      <w:r>
        <w:rPr>
          <w:lang w:val="en-US"/>
        </w:rPr>
        <w:t xml:space="preserve">Queensland </w:t>
      </w:r>
      <w:r w:rsidR="00D016F8">
        <w:rPr>
          <w:lang w:val="en-US"/>
        </w:rPr>
        <w:t>Community Safety Bill 2024</w:t>
      </w:r>
      <w:r w:rsidR="00FA60B5">
        <w:rPr>
          <w:lang w:val="en-US"/>
        </w:rPr>
        <w:t xml:space="preserve"> (Qld)</w:t>
      </w:r>
      <w:r w:rsidR="00827FB2">
        <w:rPr>
          <w:lang w:val="en-US"/>
        </w:rPr>
        <w:t>.</w:t>
      </w:r>
      <w:r>
        <w:rPr>
          <w:lang w:val="en-US"/>
        </w:rPr>
        <w:t xml:space="preserve"> </w:t>
      </w:r>
    </w:p>
  </w:footnote>
  <w:footnote w:id="42">
    <w:p w14:paraId="552414F1" w14:textId="03BB255B" w:rsidR="00D016F8" w:rsidRPr="00D016F8" w:rsidRDefault="00D016F8">
      <w:pPr>
        <w:pStyle w:val="FootnoteText"/>
        <w:rPr>
          <w:lang w:val="en-US"/>
        </w:rPr>
      </w:pPr>
      <w:r>
        <w:rPr>
          <w:rStyle w:val="FootnoteReference"/>
        </w:rPr>
        <w:footnoteRef/>
      </w:r>
      <w:r>
        <w:t xml:space="preserve"> </w:t>
      </w:r>
      <w:r>
        <w:rPr>
          <w:lang w:val="en-US"/>
        </w:rPr>
        <w:t xml:space="preserve">Police Powers and Responsibilities </w:t>
      </w:r>
      <w:r w:rsidR="00CC4D0B">
        <w:rPr>
          <w:lang w:val="en-US"/>
        </w:rPr>
        <w:t xml:space="preserve">and Other Legislation Amendment </w:t>
      </w:r>
      <w:r>
        <w:rPr>
          <w:lang w:val="en-US"/>
        </w:rPr>
        <w:t xml:space="preserve">Bill </w:t>
      </w:r>
      <w:r w:rsidR="00EC0E75">
        <w:rPr>
          <w:lang w:val="en-US"/>
        </w:rPr>
        <w:t>2024</w:t>
      </w:r>
      <w:r w:rsidR="00FA60B5">
        <w:rPr>
          <w:lang w:val="en-US"/>
        </w:rPr>
        <w:t xml:space="preserve"> (Qld)</w:t>
      </w:r>
      <w:r w:rsidR="00827FB2">
        <w:rPr>
          <w:lang w:val="en-US"/>
        </w:rPr>
        <w:t>.</w:t>
      </w:r>
    </w:p>
  </w:footnote>
  <w:footnote w:id="43">
    <w:p w14:paraId="466887F0" w14:textId="5275EC1F" w:rsidR="009C40E7" w:rsidRPr="009C40E7" w:rsidRDefault="009C40E7">
      <w:pPr>
        <w:pStyle w:val="FootnoteText"/>
        <w:rPr>
          <w:lang w:val="en-US"/>
        </w:rPr>
      </w:pPr>
      <w:r>
        <w:rPr>
          <w:rStyle w:val="FootnoteReference"/>
        </w:rPr>
        <w:footnoteRef/>
      </w:r>
      <w:r>
        <w:t xml:space="preserve"> Now renumbered to section 51(6).</w:t>
      </w:r>
    </w:p>
  </w:footnote>
  <w:footnote w:id="44">
    <w:p w14:paraId="6688A51F" w14:textId="685904C2" w:rsidR="00FD3CD9" w:rsidRPr="00553AE2" w:rsidRDefault="00FD3CD9" w:rsidP="00FD3CD9">
      <w:pPr>
        <w:pStyle w:val="FootnoteText"/>
        <w:rPr>
          <w:lang w:val="en-GB"/>
        </w:rPr>
      </w:pPr>
      <w:r>
        <w:rPr>
          <w:rStyle w:val="FootnoteReference"/>
        </w:rPr>
        <w:footnoteRef/>
      </w:r>
      <w:r>
        <w:t xml:space="preserve"> </w:t>
      </w:r>
      <w:r w:rsidRPr="00F02BA5">
        <w:rPr>
          <w:i/>
          <w:szCs w:val="16"/>
          <w:lang w:val="en-GB"/>
        </w:rPr>
        <w:t>Athwal v State of Queensland</w:t>
      </w:r>
      <w:r w:rsidRPr="00F02BA5">
        <w:rPr>
          <w:szCs w:val="16"/>
          <w:lang w:val="en-GB"/>
        </w:rPr>
        <w:t xml:space="preserve"> [2023] QCA 156</w:t>
      </w:r>
      <w:r w:rsidRPr="00F02BA5">
        <w:rPr>
          <w:szCs w:val="16"/>
        </w:rPr>
        <w:t xml:space="preserve"> [91]</w:t>
      </w:r>
      <w:proofErr w:type="gramStart"/>
      <w:r w:rsidRPr="00F02BA5">
        <w:rPr>
          <w:szCs w:val="16"/>
        </w:rPr>
        <w:t>–[</w:t>
      </w:r>
      <w:proofErr w:type="gramEnd"/>
      <w:r w:rsidRPr="00F02BA5">
        <w:rPr>
          <w:szCs w:val="16"/>
        </w:rPr>
        <w:t>95]</w:t>
      </w:r>
      <w:r w:rsidR="00AA7883" w:rsidRPr="00F02BA5">
        <w:rPr>
          <w:szCs w:val="16"/>
        </w:rPr>
        <w:t>.</w:t>
      </w:r>
    </w:p>
  </w:footnote>
  <w:footnote w:id="45">
    <w:p w14:paraId="04AD916F" w14:textId="3C5118E3" w:rsidR="00DA1326" w:rsidRPr="0018664F" w:rsidRDefault="00DA1326">
      <w:pPr>
        <w:pStyle w:val="FootnoteText"/>
        <w:rPr>
          <w:lang w:val="en-US"/>
        </w:rPr>
      </w:pPr>
      <w:r>
        <w:rPr>
          <w:rStyle w:val="FootnoteReference"/>
        </w:rPr>
        <w:footnoteRef/>
      </w:r>
      <w:r>
        <w:t xml:space="preserve"> Several matters that the Commission intervened in during previous reporting periods were ongoing in 2023-24.</w:t>
      </w:r>
    </w:p>
  </w:footnote>
  <w:footnote w:id="46">
    <w:p w14:paraId="2475210D" w14:textId="24E43B56" w:rsidR="00A73D2C" w:rsidRDefault="00A73D2C" w:rsidP="00A73D2C">
      <w:pPr>
        <w:pStyle w:val="FootnoteText"/>
      </w:pPr>
      <w:r>
        <w:rPr>
          <w:rStyle w:val="FootnoteReference"/>
        </w:rPr>
        <w:footnoteRef/>
      </w:r>
      <w:r>
        <w:t xml:space="preserve"> </w:t>
      </w:r>
      <w:r>
        <w:rPr>
          <w:i/>
          <w:iCs/>
        </w:rPr>
        <w:t>Human Rights Act 2019</w:t>
      </w:r>
      <w:r>
        <w:t xml:space="preserve"> (Qld) s 91(j).</w:t>
      </w:r>
    </w:p>
  </w:footnote>
  <w:footnote w:id="47">
    <w:p w14:paraId="65290ADA" w14:textId="456E3DC5" w:rsidR="00A3583F" w:rsidRDefault="00A3583F">
      <w:pPr>
        <w:pStyle w:val="FootnoteText"/>
      </w:pPr>
      <w:r>
        <w:rPr>
          <w:rStyle w:val="FootnoteReference"/>
        </w:rPr>
        <w:footnoteRef/>
      </w:r>
      <w:r>
        <w:t xml:space="preserve"> </w:t>
      </w:r>
      <w:r>
        <w:rPr>
          <w:i/>
          <w:iCs/>
        </w:rPr>
        <w:t>Human Rights Act 2019</w:t>
      </w:r>
      <w:r>
        <w:t xml:space="preserve"> (Qld) s 97.</w:t>
      </w:r>
    </w:p>
  </w:footnote>
  <w:footnote w:id="48">
    <w:p w14:paraId="522F4CED" w14:textId="77777777" w:rsidR="007A32EE" w:rsidRDefault="007A32EE" w:rsidP="006B7022">
      <w:pPr>
        <w:pStyle w:val="FootnoteText"/>
      </w:pPr>
      <w:r w:rsidRPr="394BCFB9">
        <w:rPr>
          <w:rStyle w:val="FootnoteReference"/>
        </w:rPr>
        <w:footnoteRef/>
      </w:r>
      <w:r>
        <w:t xml:space="preserve"> Department of Education (Qld), </w:t>
      </w:r>
      <w:r w:rsidRPr="00C63914">
        <w:rPr>
          <w:i/>
        </w:rPr>
        <w:t>Annual Report 202</w:t>
      </w:r>
      <w:r>
        <w:rPr>
          <w:i/>
        </w:rPr>
        <w:t>3</w:t>
      </w:r>
      <w:r w:rsidRPr="005B30C4">
        <w:rPr>
          <w:i/>
        </w:rPr>
        <w:t>-202</w:t>
      </w:r>
      <w:r>
        <w:rPr>
          <w:i/>
        </w:rPr>
        <w:t>4</w:t>
      </w:r>
      <w:r w:rsidRPr="005B30C4">
        <w:t xml:space="preserve">, </w:t>
      </w:r>
      <w:r>
        <w:t>59.</w:t>
      </w:r>
    </w:p>
  </w:footnote>
  <w:footnote w:id="49">
    <w:p w14:paraId="196CF171" w14:textId="77777777" w:rsidR="000A36C3" w:rsidRDefault="000A36C3" w:rsidP="006B7022">
      <w:pPr>
        <w:pStyle w:val="FootnoteText"/>
      </w:pPr>
      <w:r w:rsidRPr="6301ADE9">
        <w:rPr>
          <w:rStyle w:val="FootnoteReference"/>
        </w:rPr>
        <w:footnoteRef/>
      </w:r>
      <w:r>
        <w:t xml:space="preserve"> </w:t>
      </w:r>
      <w:r w:rsidRPr="004A59DF">
        <w:t xml:space="preserve">Department of Housing, Local Government, planning and Public Works </w:t>
      </w:r>
      <w:r>
        <w:t>(Qld)</w:t>
      </w:r>
      <w:r w:rsidRPr="00C63914">
        <w:t xml:space="preserve">, </w:t>
      </w:r>
      <w:r w:rsidRPr="00C63914">
        <w:rPr>
          <w:i/>
        </w:rPr>
        <w:t>Annual Report</w:t>
      </w:r>
      <w:r>
        <w:rPr>
          <w:i/>
        </w:rPr>
        <w:t xml:space="preserve"> </w:t>
      </w:r>
      <w:r w:rsidRPr="004F4B17">
        <w:rPr>
          <w:i/>
        </w:rPr>
        <w:t>202</w:t>
      </w:r>
      <w:r>
        <w:rPr>
          <w:i/>
        </w:rPr>
        <w:t>3</w:t>
      </w:r>
      <w:r w:rsidRPr="005B30C4">
        <w:rPr>
          <w:i/>
        </w:rPr>
        <w:t>-202</w:t>
      </w:r>
      <w:r>
        <w:rPr>
          <w:i/>
        </w:rPr>
        <w:t>4</w:t>
      </w:r>
      <w:r w:rsidRPr="005B30C4">
        <w:t xml:space="preserve">, </w:t>
      </w:r>
      <w:r>
        <w:t>42.</w:t>
      </w:r>
    </w:p>
  </w:footnote>
  <w:footnote w:id="50">
    <w:p w14:paraId="37F2252D" w14:textId="13CC34EE" w:rsidR="008B1309" w:rsidRDefault="008B1309" w:rsidP="008B1309">
      <w:pPr>
        <w:pStyle w:val="FootnoteText"/>
      </w:pPr>
      <w:r w:rsidRPr="494896AF">
        <w:rPr>
          <w:rStyle w:val="FootnoteReference"/>
        </w:rPr>
        <w:footnoteRef/>
      </w:r>
      <w:r>
        <w:t xml:space="preserve"> Queensland Police Service, </w:t>
      </w:r>
      <w:r w:rsidRPr="00A76E13">
        <w:rPr>
          <w:i/>
        </w:rPr>
        <w:t xml:space="preserve">Annual Report </w:t>
      </w:r>
      <w:r>
        <w:rPr>
          <w:i/>
        </w:rPr>
        <w:t>202</w:t>
      </w:r>
      <w:r w:rsidR="00E763A4">
        <w:rPr>
          <w:i/>
        </w:rPr>
        <w:t>3</w:t>
      </w:r>
      <w:r>
        <w:rPr>
          <w:i/>
        </w:rPr>
        <w:t>-2</w:t>
      </w:r>
      <w:r w:rsidR="00E763A4">
        <w:rPr>
          <w:i/>
        </w:rPr>
        <w:t>4</w:t>
      </w:r>
      <w:r w:rsidRPr="00A76E13">
        <w:t>,</w:t>
      </w:r>
      <w:r>
        <w:t xml:space="preserve"> 12. </w:t>
      </w:r>
    </w:p>
  </w:footnote>
  <w:footnote w:id="51">
    <w:p w14:paraId="7C74D002" w14:textId="3CE234ED" w:rsidR="00DB5AD0" w:rsidRPr="00481D9E" w:rsidRDefault="00DB5AD0" w:rsidP="006B7022">
      <w:pPr>
        <w:pStyle w:val="FootnoteText"/>
      </w:pPr>
      <w:r w:rsidRPr="00481D9E">
        <w:rPr>
          <w:rStyle w:val="FootnoteReference"/>
        </w:rPr>
        <w:footnoteRef/>
      </w:r>
      <w:r w:rsidRPr="00481D9E">
        <w:t xml:space="preserve"> Department of Child Safety, </w:t>
      </w:r>
      <w:proofErr w:type="gramStart"/>
      <w:r w:rsidRPr="00481D9E">
        <w:t>Seniors</w:t>
      </w:r>
      <w:proofErr w:type="gramEnd"/>
      <w:r w:rsidRPr="00481D9E">
        <w:t xml:space="preserve"> and Disability Services</w:t>
      </w:r>
      <w:r>
        <w:t xml:space="preserve"> (Qld)</w:t>
      </w:r>
      <w:r w:rsidRPr="00481D9E">
        <w:t xml:space="preserve">, </w:t>
      </w:r>
      <w:r w:rsidRPr="00481D9E">
        <w:rPr>
          <w:i/>
        </w:rPr>
        <w:t>Annual report 202</w:t>
      </w:r>
      <w:r w:rsidR="00DD725F">
        <w:rPr>
          <w:i/>
        </w:rPr>
        <w:t>3</w:t>
      </w:r>
      <w:r w:rsidRPr="00481D9E">
        <w:t>–</w:t>
      </w:r>
      <w:r w:rsidRPr="00481D9E">
        <w:rPr>
          <w:i/>
        </w:rPr>
        <w:t>2</w:t>
      </w:r>
      <w:r w:rsidR="00DD725F">
        <w:rPr>
          <w:i/>
        </w:rPr>
        <w:t>4</w:t>
      </w:r>
      <w:r w:rsidRPr="00481D9E">
        <w:rPr>
          <w:i/>
        </w:rPr>
        <w:t xml:space="preserve">, </w:t>
      </w:r>
      <w:r w:rsidRPr="00481D9E">
        <w:t>4</w:t>
      </w:r>
      <w:r w:rsidR="00DD725F">
        <w:t>9</w:t>
      </w:r>
      <w:r w:rsidRPr="00481D9E">
        <w:t>.</w:t>
      </w:r>
    </w:p>
  </w:footnote>
  <w:footnote w:id="52">
    <w:p w14:paraId="71889E66" w14:textId="4E056376" w:rsidR="00DB5AD0" w:rsidRPr="00481D9E" w:rsidRDefault="00DB5AD0" w:rsidP="006B7022">
      <w:pPr>
        <w:pStyle w:val="FootnoteText"/>
        <w:rPr>
          <w:b/>
        </w:rPr>
      </w:pPr>
      <w:r w:rsidRPr="00481D9E">
        <w:rPr>
          <w:rStyle w:val="FootnoteReference"/>
        </w:rPr>
        <w:footnoteRef/>
      </w:r>
      <w:r w:rsidRPr="00481D9E">
        <w:t xml:space="preserve"> Queensland Corrective Services, </w:t>
      </w:r>
      <w:r w:rsidRPr="00481D9E">
        <w:rPr>
          <w:i/>
        </w:rPr>
        <w:t>Annual Client Complaints 202</w:t>
      </w:r>
      <w:r w:rsidR="00F37DDE">
        <w:rPr>
          <w:i/>
        </w:rPr>
        <w:t>3</w:t>
      </w:r>
      <w:r w:rsidRPr="00481D9E">
        <w:t>–</w:t>
      </w:r>
      <w:r w:rsidRPr="00481D9E">
        <w:rPr>
          <w:i/>
        </w:rPr>
        <w:t>2</w:t>
      </w:r>
      <w:r w:rsidR="00F37DDE">
        <w:rPr>
          <w:i/>
        </w:rPr>
        <w:t>4</w:t>
      </w:r>
      <w:r w:rsidRPr="00481D9E">
        <w:t>, 6–11.</w:t>
      </w:r>
    </w:p>
  </w:footnote>
  <w:footnote w:id="53">
    <w:p w14:paraId="1839ECAF" w14:textId="46CED48E" w:rsidR="00DB5AD0" w:rsidRPr="00481D9E" w:rsidRDefault="00DB5AD0" w:rsidP="006B7022">
      <w:pPr>
        <w:pStyle w:val="FootnoteText"/>
      </w:pPr>
      <w:r w:rsidRPr="00481D9E">
        <w:rPr>
          <w:rStyle w:val="FootnoteReference"/>
        </w:rPr>
        <w:footnoteRef/>
      </w:r>
      <w:r w:rsidRPr="00481D9E">
        <w:t xml:space="preserve"> Department of Treaty, Aboriginal and Torres Strait Islander Partnerships, Communities, and the Arts</w:t>
      </w:r>
      <w:r>
        <w:t xml:space="preserve"> (Qld)</w:t>
      </w:r>
      <w:r w:rsidRPr="00481D9E">
        <w:t xml:space="preserve">, </w:t>
      </w:r>
      <w:r w:rsidRPr="00481D9E">
        <w:rPr>
          <w:i/>
        </w:rPr>
        <w:t>Annual Report 202</w:t>
      </w:r>
      <w:r w:rsidR="00A600D1">
        <w:rPr>
          <w:i/>
        </w:rPr>
        <w:t>3</w:t>
      </w:r>
      <w:r w:rsidRPr="00481D9E">
        <w:t>–</w:t>
      </w:r>
      <w:r w:rsidRPr="00481D9E">
        <w:rPr>
          <w:i/>
        </w:rPr>
        <w:t>2</w:t>
      </w:r>
      <w:r w:rsidR="00A600D1">
        <w:rPr>
          <w:i/>
        </w:rPr>
        <w:t>4</w:t>
      </w:r>
      <w:r w:rsidRPr="00481D9E">
        <w:t xml:space="preserve">, </w:t>
      </w:r>
      <w:r w:rsidR="00A600D1">
        <w:t>50</w:t>
      </w:r>
      <w:r w:rsidRPr="00481D9E">
        <w:t>.</w:t>
      </w:r>
    </w:p>
  </w:footnote>
  <w:footnote w:id="54">
    <w:p w14:paraId="1CF92068" w14:textId="39C67114" w:rsidR="00DB5AD0" w:rsidRPr="004172D9" w:rsidRDefault="00DB5AD0" w:rsidP="006B7022">
      <w:pPr>
        <w:pStyle w:val="FootnoteText"/>
        <w:rPr>
          <w:highlight w:val="yellow"/>
        </w:rPr>
      </w:pPr>
      <w:r w:rsidRPr="00481D9E">
        <w:rPr>
          <w:rStyle w:val="FootnoteReference"/>
        </w:rPr>
        <w:footnoteRef/>
      </w:r>
      <w:r w:rsidRPr="00481D9E">
        <w:t xml:space="preserve"> Department of Health</w:t>
      </w:r>
      <w:r>
        <w:t xml:space="preserve"> (Qld)</w:t>
      </w:r>
      <w:r w:rsidRPr="00481D9E">
        <w:t xml:space="preserve">, </w:t>
      </w:r>
      <w:r w:rsidRPr="00481D9E">
        <w:rPr>
          <w:i/>
        </w:rPr>
        <w:t>Annual Report 202</w:t>
      </w:r>
      <w:r w:rsidR="004E0D0F">
        <w:rPr>
          <w:i/>
        </w:rPr>
        <w:t>3</w:t>
      </w:r>
      <w:r w:rsidRPr="00481D9E">
        <w:t>–</w:t>
      </w:r>
      <w:r w:rsidRPr="00481D9E">
        <w:rPr>
          <w:i/>
        </w:rPr>
        <w:t>2</w:t>
      </w:r>
      <w:r w:rsidR="004E0D0F">
        <w:rPr>
          <w:i/>
        </w:rPr>
        <w:t>4</w:t>
      </w:r>
      <w:r w:rsidRPr="00481D9E">
        <w:t xml:space="preserve">, </w:t>
      </w:r>
      <w:r w:rsidR="00705369">
        <w:t>139</w:t>
      </w:r>
      <w:r w:rsidR="00413F4B">
        <w:t>-140</w:t>
      </w:r>
      <w:r w:rsidRPr="00481D9E">
        <w:t>.</w:t>
      </w:r>
    </w:p>
  </w:footnote>
  <w:footnote w:id="55">
    <w:p w14:paraId="37759D6E" w14:textId="327E1C3F" w:rsidR="00DB5AD0" w:rsidRPr="00673254" w:rsidRDefault="00DB5AD0">
      <w:pPr>
        <w:pStyle w:val="FootnoteText"/>
      </w:pPr>
      <w:r>
        <w:rPr>
          <w:rStyle w:val="FootnoteReference"/>
        </w:rPr>
        <w:footnoteRef/>
      </w:r>
      <w:r>
        <w:t xml:space="preserve"> Department of Youth Justice (Qld), </w:t>
      </w:r>
      <w:r>
        <w:rPr>
          <w:i/>
          <w:iCs/>
        </w:rPr>
        <w:t>Annual Report 202</w:t>
      </w:r>
      <w:r w:rsidR="0054727C">
        <w:rPr>
          <w:i/>
          <w:iCs/>
        </w:rPr>
        <w:t>3</w:t>
      </w:r>
      <w:r w:rsidRPr="00481D9E">
        <w:t>–</w:t>
      </w:r>
      <w:r>
        <w:rPr>
          <w:i/>
          <w:iCs/>
        </w:rPr>
        <w:t>2</w:t>
      </w:r>
      <w:r w:rsidR="0054727C">
        <w:rPr>
          <w:i/>
          <w:iCs/>
        </w:rPr>
        <w:t>4</w:t>
      </w:r>
      <w:r>
        <w:t xml:space="preserve">, </w:t>
      </w:r>
      <w:r w:rsidR="00BF62D3">
        <w:t>38</w:t>
      </w:r>
      <w:r>
        <w:t>.</w:t>
      </w:r>
    </w:p>
  </w:footnote>
  <w:footnote w:id="56">
    <w:p w14:paraId="24383A04" w14:textId="29794F20" w:rsidR="00311886" w:rsidRPr="0038396F" w:rsidRDefault="00311886">
      <w:pPr>
        <w:pStyle w:val="FootnoteText"/>
        <w:rPr>
          <w:lang w:val="en-US"/>
        </w:rPr>
      </w:pPr>
      <w:r>
        <w:rPr>
          <w:rStyle w:val="FootnoteReference"/>
        </w:rPr>
        <w:footnoteRef/>
      </w:r>
      <w:r>
        <w:t xml:space="preserve"> </w:t>
      </w:r>
      <w:r>
        <w:rPr>
          <w:i/>
        </w:rPr>
        <w:t xml:space="preserve">Human Rights Act 2019 </w:t>
      </w:r>
      <w:r w:rsidR="005600A3">
        <w:rPr>
          <w:iCs/>
        </w:rPr>
        <w:t>(Qld)</w:t>
      </w:r>
      <w:r>
        <w:rPr>
          <w:i/>
        </w:rPr>
        <w:t xml:space="preserve"> </w:t>
      </w:r>
      <w:r>
        <w:t>s 61(d)–(f).</w:t>
      </w:r>
    </w:p>
  </w:footnote>
  <w:footnote w:id="57">
    <w:p w14:paraId="1AB8BD63" w14:textId="7F36E431" w:rsidR="00311886" w:rsidRPr="0050020C" w:rsidRDefault="00311886" w:rsidP="006F377C">
      <w:pPr>
        <w:pStyle w:val="FootnoteText"/>
      </w:pPr>
      <w:r>
        <w:rPr>
          <w:rStyle w:val="FootnoteReference"/>
        </w:rPr>
        <w:footnoteRef/>
      </w:r>
      <w:r>
        <w:t xml:space="preserve"> </w:t>
      </w:r>
      <w:r>
        <w:rPr>
          <w:i/>
        </w:rPr>
        <w:t xml:space="preserve">Human Rights Act 2019 </w:t>
      </w:r>
      <w:r w:rsidR="005600A3">
        <w:rPr>
          <w:iCs/>
        </w:rPr>
        <w:t>(Qld)</w:t>
      </w:r>
      <w:r>
        <w:rPr>
          <w:i/>
        </w:rPr>
        <w:t xml:space="preserve"> </w:t>
      </w:r>
      <w:r>
        <w:t>s 3.</w:t>
      </w:r>
    </w:p>
  </w:footnote>
  <w:footnote w:id="58">
    <w:p w14:paraId="371FAB4E" w14:textId="77777777" w:rsidR="008E4861" w:rsidRPr="00A312E8" w:rsidRDefault="008E4861" w:rsidP="008E4861">
      <w:pPr>
        <w:pStyle w:val="FootnoteText"/>
        <w:rPr>
          <w:lang w:val="en-GB"/>
        </w:rPr>
      </w:pPr>
      <w:r>
        <w:rPr>
          <w:rStyle w:val="FootnoteReference"/>
        </w:rPr>
        <w:footnoteRef/>
      </w:r>
      <w:r>
        <w:t xml:space="preserve"> </w:t>
      </w:r>
      <w:r w:rsidRPr="00A312E8">
        <w:rPr>
          <w:lang w:val="en-GB"/>
        </w:rPr>
        <w:t>Queensland Council of Social Service Ltd. Living Affordability in Queensland 2024. Published 2024.</w:t>
      </w:r>
    </w:p>
  </w:footnote>
  <w:footnote w:id="59">
    <w:p w14:paraId="54FBA474" w14:textId="77777777" w:rsidR="008E4861" w:rsidRPr="008D1591" w:rsidRDefault="008E4861" w:rsidP="008E4861">
      <w:pPr>
        <w:pStyle w:val="FootnoteText"/>
        <w:rPr>
          <w:lang w:val="en-GB"/>
        </w:rPr>
      </w:pPr>
      <w:r>
        <w:rPr>
          <w:rStyle w:val="FootnoteReference"/>
        </w:rPr>
        <w:footnoteRef/>
      </w:r>
      <w:r>
        <w:t xml:space="preserve"> P</w:t>
      </w:r>
      <w:r w:rsidRPr="00EA26F6">
        <w:t xml:space="preserve">awson H, Clarke A, Van den </w:t>
      </w:r>
      <w:proofErr w:type="spellStart"/>
      <w:r w:rsidRPr="00EA26F6">
        <w:t>Nouwelant</w:t>
      </w:r>
      <w:proofErr w:type="spellEnd"/>
      <w:r w:rsidRPr="00EA26F6">
        <w:t xml:space="preserve"> R, Petersen H, Moore J, Sigler T. Breaking Ground: </w:t>
      </w:r>
      <w:proofErr w:type="gramStart"/>
      <w:r w:rsidRPr="00EA26F6">
        <w:t xml:space="preserve">Progress </w:t>
      </w:r>
      <w:r>
        <w:t xml:space="preserve"> </w:t>
      </w:r>
      <w:r w:rsidRPr="00EA26F6">
        <w:t>update</w:t>
      </w:r>
      <w:proofErr w:type="gramEnd"/>
      <w:r w:rsidRPr="00EA26F6">
        <w:t xml:space="preserve"> and assessment of Queensland's Housing Crisis. 2024.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20148"/>
    <w:multiLevelType w:val="hybridMultilevel"/>
    <w:tmpl w:val="B186D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90586F"/>
    <w:multiLevelType w:val="hybridMultilevel"/>
    <w:tmpl w:val="F462EAA2"/>
    <w:lvl w:ilvl="0" w:tplc="FAFC544C">
      <w:start w:val="91"/>
      <w:numFmt w:val="bullet"/>
      <w:pStyle w:val="Listparagraph-bulleted"/>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5608FB"/>
    <w:multiLevelType w:val="hybridMultilevel"/>
    <w:tmpl w:val="6980F1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442DEC"/>
    <w:multiLevelType w:val="hybridMultilevel"/>
    <w:tmpl w:val="52C23ACC"/>
    <w:lvl w:ilvl="0" w:tplc="DCA08A5C">
      <w:start w:val="20"/>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D505B74"/>
    <w:multiLevelType w:val="hybridMultilevel"/>
    <w:tmpl w:val="234C7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DE06FB"/>
    <w:multiLevelType w:val="hybridMultilevel"/>
    <w:tmpl w:val="FC6C4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5D618C"/>
    <w:multiLevelType w:val="hybridMultilevel"/>
    <w:tmpl w:val="2B6AF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3C54A4"/>
    <w:multiLevelType w:val="hybridMultilevel"/>
    <w:tmpl w:val="B5F400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B9217A"/>
    <w:multiLevelType w:val="hybridMultilevel"/>
    <w:tmpl w:val="E2E0706C"/>
    <w:lvl w:ilvl="0" w:tplc="FFFFFFFF">
      <w:start w:val="1"/>
      <w:numFmt w:val="bullet"/>
      <w:pStyle w:val="ListParagraph"/>
      <w:lvlText w:val="•"/>
      <w:lvlJc w:val="left"/>
      <w:pPr>
        <w:ind w:left="1287" w:hanging="360"/>
      </w:pPr>
      <w:rPr>
        <w:rFonts w:ascii="Arial" w:hAnsi="Arial"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 w15:restartNumberingAfterBreak="0">
    <w:nsid w:val="19B31494"/>
    <w:multiLevelType w:val="hybridMultilevel"/>
    <w:tmpl w:val="4942F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CF0A1F"/>
    <w:multiLevelType w:val="multilevel"/>
    <w:tmpl w:val="F1BA1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767838"/>
    <w:multiLevelType w:val="hybridMultilevel"/>
    <w:tmpl w:val="A468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D227C6"/>
    <w:multiLevelType w:val="multilevel"/>
    <w:tmpl w:val="26923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CC594E"/>
    <w:multiLevelType w:val="hybridMultilevel"/>
    <w:tmpl w:val="483CBA6A"/>
    <w:lvl w:ilvl="0" w:tplc="1FE05040">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28BE3CF7"/>
    <w:multiLevelType w:val="hybridMultilevel"/>
    <w:tmpl w:val="03A2C9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4247C6"/>
    <w:multiLevelType w:val="hybridMultilevel"/>
    <w:tmpl w:val="80A6F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B587BB4"/>
    <w:multiLevelType w:val="hybridMultilevel"/>
    <w:tmpl w:val="D56C4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2E00726"/>
    <w:multiLevelType w:val="hybridMultilevel"/>
    <w:tmpl w:val="F238EB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6120C1A"/>
    <w:multiLevelType w:val="hybridMultilevel"/>
    <w:tmpl w:val="026C4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75737CC"/>
    <w:multiLevelType w:val="multilevel"/>
    <w:tmpl w:val="BA0C0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DF37B8"/>
    <w:multiLevelType w:val="hybridMultilevel"/>
    <w:tmpl w:val="BDAAD2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8B7CFC"/>
    <w:multiLevelType w:val="hybridMultilevel"/>
    <w:tmpl w:val="36662D80"/>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2" w15:restartNumberingAfterBreak="0">
    <w:nsid w:val="3FF716D7"/>
    <w:multiLevelType w:val="hybridMultilevel"/>
    <w:tmpl w:val="D6064C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4D47633B"/>
    <w:multiLevelType w:val="hybridMultilevel"/>
    <w:tmpl w:val="C6F2A9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F2E56BA"/>
    <w:multiLevelType w:val="hybridMultilevel"/>
    <w:tmpl w:val="C00ADD6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5" w15:restartNumberingAfterBreak="0">
    <w:nsid w:val="56AD6E7A"/>
    <w:multiLevelType w:val="hybridMultilevel"/>
    <w:tmpl w:val="23EEA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B1743D5"/>
    <w:multiLevelType w:val="hybridMultilevel"/>
    <w:tmpl w:val="65B66922"/>
    <w:lvl w:ilvl="0" w:tplc="939C6B32">
      <w:start w:val="7"/>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C81133F"/>
    <w:multiLevelType w:val="multilevel"/>
    <w:tmpl w:val="3A58C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1510AB"/>
    <w:multiLevelType w:val="hybridMultilevel"/>
    <w:tmpl w:val="23CCAD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2907730"/>
    <w:multiLevelType w:val="hybridMultilevel"/>
    <w:tmpl w:val="7908B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2A118F3"/>
    <w:multiLevelType w:val="hybridMultilevel"/>
    <w:tmpl w:val="BB38F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3FE43CB"/>
    <w:multiLevelType w:val="hybridMultilevel"/>
    <w:tmpl w:val="2214D0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605103E"/>
    <w:multiLevelType w:val="hybridMultilevel"/>
    <w:tmpl w:val="A9BCFA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A946B1E"/>
    <w:multiLevelType w:val="multilevel"/>
    <w:tmpl w:val="54D86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582B1C"/>
    <w:multiLevelType w:val="hybridMultilevel"/>
    <w:tmpl w:val="CA3E2FAE"/>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70930901"/>
    <w:multiLevelType w:val="hybridMultilevel"/>
    <w:tmpl w:val="1696F1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1004F72"/>
    <w:multiLevelType w:val="hybridMultilevel"/>
    <w:tmpl w:val="7166FA36"/>
    <w:lvl w:ilvl="0" w:tplc="CAA23B2A">
      <w:start w:val="1"/>
      <w:numFmt w:val="decimal"/>
      <w:pStyle w:val="count"/>
      <w:lvlText w:val="%1."/>
      <w:lvlJc w:val="left"/>
      <w:pPr>
        <w:ind w:left="360" w:hanging="360"/>
      </w:pPr>
      <w:rPr>
        <w:rFonts w:cs="Times New Roman"/>
        <w:b w:val="0"/>
        <w:bCs/>
        <w:sz w:val="22"/>
        <w:szCs w:val="22"/>
      </w:rPr>
    </w:lvl>
    <w:lvl w:ilvl="1" w:tplc="0C090019">
      <w:start w:val="1"/>
      <w:numFmt w:val="lowerLetter"/>
      <w:lvlText w:val="%2."/>
      <w:lvlJc w:val="left"/>
      <w:pPr>
        <w:ind w:left="-971" w:hanging="360"/>
      </w:pPr>
      <w:rPr>
        <w:rFonts w:cs="Times New Roman"/>
      </w:rPr>
    </w:lvl>
    <w:lvl w:ilvl="2" w:tplc="0C09001B">
      <w:start w:val="1"/>
      <w:numFmt w:val="lowerRoman"/>
      <w:lvlText w:val="%3."/>
      <w:lvlJc w:val="right"/>
      <w:pPr>
        <w:ind w:left="-251" w:hanging="180"/>
      </w:pPr>
      <w:rPr>
        <w:rFonts w:cs="Times New Roman"/>
      </w:rPr>
    </w:lvl>
    <w:lvl w:ilvl="3" w:tplc="0C09000F">
      <w:start w:val="1"/>
      <w:numFmt w:val="decimal"/>
      <w:lvlText w:val="%4."/>
      <w:lvlJc w:val="left"/>
      <w:pPr>
        <w:ind w:left="469" w:hanging="360"/>
      </w:pPr>
      <w:rPr>
        <w:rFonts w:cs="Times New Roman"/>
      </w:rPr>
    </w:lvl>
    <w:lvl w:ilvl="4" w:tplc="0C090019">
      <w:start w:val="1"/>
      <w:numFmt w:val="lowerLetter"/>
      <w:lvlText w:val="%5."/>
      <w:lvlJc w:val="left"/>
      <w:pPr>
        <w:ind w:left="1189" w:hanging="360"/>
      </w:pPr>
      <w:rPr>
        <w:rFonts w:cs="Times New Roman"/>
      </w:rPr>
    </w:lvl>
    <w:lvl w:ilvl="5" w:tplc="0C09001B">
      <w:start w:val="1"/>
      <w:numFmt w:val="lowerRoman"/>
      <w:lvlText w:val="%6."/>
      <w:lvlJc w:val="right"/>
      <w:pPr>
        <w:ind w:left="1909" w:hanging="180"/>
      </w:pPr>
      <w:rPr>
        <w:rFonts w:cs="Times New Roman"/>
      </w:rPr>
    </w:lvl>
    <w:lvl w:ilvl="6" w:tplc="0C09000F">
      <w:start w:val="1"/>
      <w:numFmt w:val="decimal"/>
      <w:lvlText w:val="%7."/>
      <w:lvlJc w:val="left"/>
      <w:pPr>
        <w:ind w:left="2629" w:hanging="360"/>
      </w:pPr>
      <w:rPr>
        <w:rFonts w:cs="Times New Roman"/>
      </w:rPr>
    </w:lvl>
    <w:lvl w:ilvl="7" w:tplc="0C090019">
      <w:start w:val="1"/>
      <w:numFmt w:val="lowerLetter"/>
      <w:lvlText w:val="%8."/>
      <w:lvlJc w:val="left"/>
      <w:pPr>
        <w:ind w:left="3349" w:hanging="360"/>
      </w:pPr>
      <w:rPr>
        <w:rFonts w:cs="Times New Roman"/>
      </w:rPr>
    </w:lvl>
    <w:lvl w:ilvl="8" w:tplc="0C09001B">
      <w:start w:val="1"/>
      <w:numFmt w:val="lowerRoman"/>
      <w:lvlText w:val="%9."/>
      <w:lvlJc w:val="right"/>
      <w:pPr>
        <w:ind w:left="4069" w:hanging="180"/>
      </w:pPr>
      <w:rPr>
        <w:rFonts w:cs="Times New Roman"/>
      </w:rPr>
    </w:lvl>
  </w:abstractNum>
  <w:abstractNum w:abstractNumId="37" w15:restartNumberingAfterBreak="0">
    <w:nsid w:val="715E6FC3"/>
    <w:multiLevelType w:val="hybridMultilevel"/>
    <w:tmpl w:val="CEBA6A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3B0663F"/>
    <w:multiLevelType w:val="multilevel"/>
    <w:tmpl w:val="89DC4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64615C"/>
    <w:multiLevelType w:val="hybridMultilevel"/>
    <w:tmpl w:val="8CA66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52022F8"/>
    <w:multiLevelType w:val="hybridMultilevel"/>
    <w:tmpl w:val="E924AEDE"/>
    <w:lvl w:ilvl="0" w:tplc="AF9A4B16">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5587EF1"/>
    <w:multiLevelType w:val="hybridMultilevel"/>
    <w:tmpl w:val="78C47AA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15:restartNumberingAfterBreak="0">
    <w:nsid w:val="7B554E74"/>
    <w:multiLevelType w:val="hybridMultilevel"/>
    <w:tmpl w:val="48C2884E"/>
    <w:lvl w:ilvl="0" w:tplc="A918A506">
      <w:start w:val="1"/>
      <w:numFmt w:val="decimal"/>
      <w:pStyle w:val="Listparagraph-123"/>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EBE02D9"/>
    <w:multiLevelType w:val="hybridMultilevel"/>
    <w:tmpl w:val="923CA416"/>
    <w:lvl w:ilvl="0" w:tplc="E4146086">
      <w:start w:val="2"/>
      <w:numFmt w:val="bullet"/>
      <w:lvlText w:val=""/>
      <w:lvlJc w:val="left"/>
      <w:pPr>
        <w:ind w:left="720" w:hanging="360"/>
      </w:pPr>
      <w:rPr>
        <w:rFonts w:ascii="Symbol" w:eastAsia="Calibr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21496492">
    <w:abstractNumId w:val="42"/>
  </w:num>
  <w:num w:numId="2" w16cid:durableId="2047483194">
    <w:abstractNumId w:val="8"/>
  </w:num>
  <w:num w:numId="3" w16cid:durableId="2109040051">
    <w:abstractNumId w:val="1"/>
  </w:num>
  <w:num w:numId="4" w16cid:durableId="1352759805">
    <w:abstractNumId w:val="15"/>
  </w:num>
  <w:num w:numId="5" w16cid:durableId="495650643">
    <w:abstractNumId w:val="28"/>
  </w:num>
  <w:num w:numId="6" w16cid:durableId="401366698">
    <w:abstractNumId w:val="5"/>
  </w:num>
  <w:num w:numId="7" w16cid:durableId="1090587772">
    <w:abstractNumId w:val="36"/>
  </w:num>
  <w:num w:numId="8" w16cid:durableId="1249004240">
    <w:abstractNumId w:val="25"/>
  </w:num>
  <w:num w:numId="9" w16cid:durableId="294140803">
    <w:abstractNumId w:val="38"/>
  </w:num>
  <w:num w:numId="10" w16cid:durableId="627246152">
    <w:abstractNumId w:val="12"/>
  </w:num>
  <w:num w:numId="11" w16cid:durableId="1340424097">
    <w:abstractNumId w:val="40"/>
  </w:num>
  <w:num w:numId="12" w16cid:durableId="2072074771">
    <w:abstractNumId w:val="26"/>
  </w:num>
  <w:num w:numId="13" w16cid:durableId="62681579">
    <w:abstractNumId w:val="22"/>
  </w:num>
  <w:num w:numId="14" w16cid:durableId="1784810626">
    <w:abstractNumId w:val="13"/>
  </w:num>
  <w:num w:numId="15" w16cid:durableId="368187746">
    <w:abstractNumId w:val="3"/>
  </w:num>
  <w:num w:numId="16" w16cid:durableId="1877572306">
    <w:abstractNumId w:val="4"/>
  </w:num>
  <w:num w:numId="17" w16cid:durableId="434372931">
    <w:abstractNumId w:val="34"/>
  </w:num>
  <w:num w:numId="18" w16cid:durableId="1922056715">
    <w:abstractNumId w:val="29"/>
  </w:num>
  <w:num w:numId="19" w16cid:durableId="24982745">
    <w:abstractNumId w:val="17"/>
  </w:num>
  <w:num w:numId="20" w16cid:durableId="651447123">
    <w:abstractNumId w:val="31"/>
  </w:num>
  <w:num w:numId="21" w16cid:durableId="460996201">
    <w:abstractNumId w:val="2"/>
  </w:num>
  <w:num w:numId="22" w16cid:durableId="112945817">
    <w:abstractNumId w:val="18"/>
  </w:num>
  <w:num w:numId="23" w16cid:durableId="1580361068">
    <w:abstractNumId w:val="14"/>
  </w:num>
  <w:num w:numId="24" w16cid:durableId="1791319262">
    <w:abstractNumId w:val="39"/>
  </w:num>
  <w:num w:numId="25" w16cid:durableId="1033993622">
    <w:abstractNumId w:val="21"/>
  </w:num>
  <w:num w:numId="26" w16cid:durableId="501050343">
    <w:abstractNumId w:val="24"/>
  </w:num>
  <w:num w:numId="27" w16cid:durableId="1765032313">
    <w:abstractNumId w:val="37"/>
  </w:num>
  <w:num w:numId="28" w16cid:durableId="1813133327">
    <w:abstractNumId w:val="30"/>
  </w:num>
  <w:num w:numId="29" w16cid:durableId="2050523045">
    <w:abstractNumId w:val="11"/>
  </w:num>
  <w:num w:numId="30" w16cid:durableId="481970723">
    <w:abstractNumId w:val="16"/>
  </w:num>
  <w:num w:numId="31" w16cid:durableId="221674464">
    <w:abstractNumId w:val="43"/>
  </w:num>
  <w:num w:numId="32" w16cid:durableId="2004047368">
    <w:abstractNumId w:val="7"/>
  </w:num>
  <w:num w:numId="33" w16cid:durableId="433015699">
    <w:abstractNumId w:val="41"/>
  </w:num>
  <w:num w:numId="34" w16cid:durableId="107894430">
    <w:abstractNumId w:val="6"/>
  </w:num>
  <w:num w:numId="35" w16cid:durableId="1170028607">
    <w:abstractNumId w:val="0"/>
  </w:num>
  <w:num w:numId="36" w16cid:durableId="709303229">
    <w:abstractNumId w:val="32"/>
  </w:num>
  <w:num w:numId="37" w16cid:durableId="1860700264">
    <w:abstractNumId w:val="20"/>
  </w:num>
  <w:num w:numId="38" w16cid:durableId="1714232108">
    <w:abstractNumId w:val="9"/>
  </w:num>
  <w:num w:numId="39" w16cid:durableId="1676376548">
    <w:abstractNumId w:val="35"/>
  </w:num>
  <w:num w:numId="40" w16cid:durableId="84883847">
    <w:abstractNumId w:val="19"/>
  </w:num>
  <w:num w:numId="41" w16cid:durableId="546993654">
    <w:abstractNumId w:val="10"/>
  </w:num>
  <w:num w:numId="42" w16cid:durableId="637615263">
    <w:abstractNumId w:val="27"/>
  </w:num>
  <w:num w:numId="43" w16cid:durableId="1352679309">
    <w:abstractNumId w:val="33"/>
  </w:num>
  <w:num w:numId="44" w16cid:durableId="1228229883">
    <w:abstractNumId w:val="2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B61"/>
    <w:rsid w:val="00000046"/>
    <w:rsid w:val="000001A4"/>
    <w:rsid w:val="00000263"/>
    <w:rsid w:val="0000042C"/>
    <w:rsid w:val="0000079E"/>
    <w:rsid w:val="00000987"/>
    <w:rsid w:val="00000A1E"/>
    <w:rsid w:val="00000BFC"/>
    <w:rsid w:val="000010C7"/>
    <w:rsid w:val="00001168"/>
    <w:rsid w:val="000011FC"/>
    <w:rsid w:val="000013C7"/>
    <w:rsid w:val="00001689"/>
    <w:rsid w:val="000016C0"/>
    <w:rsid w:val="00001AB1"/>
    <w:rsid w:val="00001B4D"/>
    <w:rsid w:val="00001CD0"/>
    <w:rsid w:val="00002039"/>
    <w:rsid w:val="00002092"/>
    <w:rsid w:val="000020D0"/>
    <w:rsid w:val="00002133"/>
    <w:rsid w:val="0000229A"/>
    <w:rsid w:val="00002458"/>
    <w:rsid w:val="0000275B"/>
    <w:rsid w:val="000027CA"/>
    <w:rsid w:val="000028A1"/>
    <w:rsid w:val="00002D43"/>
    <w:rsid w:val="00002DD5"/>
    <w:rsid w:val="00002FEC"/>
    <w:rsid w:val="00003016"/>
    <w:rsid w:val="00003334"/>
    <w:rsid w:val="00003397"/>
    <w:rsid w:val="000036BE"/>
    <w:rsid w:val="000037BF"/>
    <w:rsid w:val="000039B4"/>
    <w:rsid w:val="00003A1A"/>
    <w:rsid w:val="00003A77"/>
    <w:rsid w:val="00003B4F"/>
    <w:rsid w:val="00003ED5"/>
    <w:rsid w:val="000047CF"/>
    <w:rsid w:val="000048DD"/>
    <w:rsid w:val="000049BE"/>
    <w:rsid w:val="000049DF"/>
    <w:rsid w:val="00004A37"/>
    <w:rsid w:val="00004A46"/>
    <w:rsid w:val="00004CBF"/>
    <w:rsid w:val="000050B0"/>
    <w:rsid w:val="000051D0"/>
    <w:rsid w:val="0000537B"/>
    <w:rsid w:val="0000548C"/>
    <w:rsid w:val="00005ADC"/>
    <w:rsid w:val="00005B25"/>
    <w:rsid w:val="00005B37"/>
    <w:rsid w:val="00005C59"/>
    <w:rsid w:val="00005D09"/>
    <w:rsid w:val="00005DB6"/>
    <w:rsid w:val="00005E23"/>
    <w:rsid w:val="00005EAC"/>
    <w:rsid w:val="00005EAE"/>
    <w:rsid w:val="00005EB7"/>
    <w:rsid w:val="00005EFE"/>
    <w:rsid w:val="00005F2B"/>
    <w:rsid w:val="00006044"/>
    <w:rsid w:val="000064FF"/>
    <w:rsid w:val="000066A6"/>
    <w:rsid w:val="000066C4"/>
    <w:rsid w:val="000066D1"/>
    <w:rsid w:val="00006765"/>
    <w:rsid w:val="0000686E"/>
    <w:rsid w:val="0000689C"/>
    <w:rsid w:val="00006A46"/>
    <w:rsid w:val="00006BD2"/>
    <w:rsid w:val="00006F49"/>
    <w:rsid w:val="000070A9"/>
    <w:rsid w:val="000070D9"/>
    <w:rsid w:val="000073C3"/>
    <w:rsid w:val="00007475"/>
    <w:rsid w:val="00007736"/>
    <w:rsid w:val="000077B3"/>
    <w:rsid w:val="000077D7"/>
    <w:rsid w:val="000077E3"/>
    <w:rsid w:val="00007839"/>
    <w:rsid w:val="0000796B"/>
    <w:rsid w:val="00007A52"/>
    <w:rsid w:val="00007E22"/>
    <w:rsid w:val="00010522"/>
    <w:rsid w:val="00010600"/>
    <w:rsid w:val="00010633"/>
    <w:rsid w:val="00010B21"/>
    <w:rsid w:val="00010C87"/>
    <w:rsid w:val="00010D14"/>
    <w:rsid w:val="00010DC0"/>
    <w:rsid w:val="00010EC8"/>
    <w:rsid w:val="000112FB"/>
    <w:rsid w:val="000113BD"/>
    <w:rsid w:val="00011462"/>
    <w:rsid w:val="00011468"/>
    <w:rsid w:val="000114D9"/>
    <w:rsid w:val="000115B2"/>
    <w:rsid w:val="00011A8B"/>
    <w:rsid w:val="00011B6B"/>
    <w:rsid w:val="00011E8A"/>
    <w:rsid w:val="00011F03"/>
    <w:rsid w:val="00011F06"/>
    <w:rsid w:val="00011FBE"/>
    <w:rsid w:val="00012171"/>
    <w:rsid w:val="00012242"/>
    <w:rsid w:val="00012258"/>
    <w:rsid w:val="00012535"/>
    <w:rsid w:val="00012632"/>
    <w:rsid w:val="0001279B"/>
    <w:rsid w:val="0001280D"/>
    <w:rsid w:val="00012892"/>
    <w:rsid w:val="00012952"/>
    <w:rsid w:val="00012A11"/>
    <w:rsid w:val="00012A6E"/>
    <w:rsid w:val="00012B43"/>
    <w:rsid w:val="00012C50"/>
    <w:rsid w:val="00012D44"/>
    <w:rsid w:val="00013234"/>
    <w:rsid w:val="00013355"/>
    <w:rsid w:val="00013510"/>
    <w:rsid w:val="000136FB"/>
    <w:rsid w:val="0001374F"/>
    <w:rsid w:val="000137C1"/>
    <w:rsid w:val="0001389D"/>
    <w:rsid w:val="00013A08"/>
    <w:rsid w:val="00013BD7"/>
    <w:rsid w:val="00013DCC"/>
    <w:rsid w:val="00013F70"/>
    <w:rsid w:val="00014135"/>
    <w:rsid w:val="000143A6"/>
    <w:rsid w:val="000143D8"/>
    <w:rsid w:val="00014583"/>
    <w:rsid w:val="000148F8"/>
    <w:rsid w:val="000149EE"/>
    <w:rsid w:val="00014A16"/>
    <w:rsid w:val="00014A5F"/>
    <w:rsid w:val="00014D1F"/>
    <w:rsid w:val="000151C3"/>
    <w:rsid w:val="000157F2"/>
    <w:rsid w:val="0001581A"/>
    <w:rsid w:val="00015AB8"/>
    <w:rsid w:val="00015FB7"/>
    <w:rsid w:val="0001603B"/>
    <w:rsid w:val="0001640A"/>
    <w:rsid w:val="00016439"/>
    <w:rsid w:val="00016478"/>
    <w:rsid w:val="000164F6"/>
    <w:rsid w:val="00016526"/>
    <w:rsid w:val="0001661F"/>
    <w:rsid w:val="0001678F"/>
    <w:rsid w:val="000167DB"/>
    <w:rsid w:val="00016995"/>
    <w:rsid w:val="00016A8D"/>
    <w:rsid w:val="00016B51"/>
    <w:rsid w:val="00016B53"/>
    <w:rsid w:val="00016B9D"/>
    <w:rsid w:val="00016C45"/>
    <w:rsid w:val="00017119"/>
    <w:rsid w:val="00017153"/>
    <w:rsid w:val="0001741C"/>
    <w:rsid w:val="000174D2"/>
    <w:rsid w:val="00017559"/>
    <w:rsid w:val="000175F7"/>
    <w:rsid w:val="0001766E"/>
    <w:rsid w:val="000176E0"/>
    <w:rsid w:val="000179B3"/>
    <w:rsid w:val="00017A5F"/>
    <w:rsid w:val="00017B75"/>
    <w:rsid w:val="00017B83"/>
    <w:rsid w:val="00017D1F"/>
    <w:rsid w:val="00017DBA"/>
    <w:rsid w:val="00017DD3"/>
    <w:rsid w:val="00017E53"/>
    <w:rsid w:val="00017E5A"/>
    <w:rsid w:val="00017FD2"/>
    <w:rsid w:val="000201FF"/>
    <w:rsid w:val="0002026A"/>
    <w:rsid w:val="0002026F"/>
    <w:rsid w:val="00020289"/>
    <w:rsid w:val="00020314"/>
    <w:rsid w:val="000204EF"/>
    <w:rsid w:val="00020547"/>
    <w:rsid w:val="000207DD"/>
    <w:rsid w:val="00020809"/>
    <w:rsid w:val="00020819"/>
    <w:rsid w:val="000208BD"/>
    <w:rsid w:val="00020C41"/>
    <w:rsid w:val="000213C7"/>
    <w:rsid w:val="000213F5"/>
    <w:rsid w:val="00021428"/>
    <w:rsid w:val="0002165B"/>
    <w:rsid w:val="00021975"/>
    <w:rsid w:val="00021AE4"/>
    <w:rsid w:val="00021CF2"/>
    <w:rsid w:val="00021EF5"/>
    <w:rsid w:val="00022078"/>
    <w:rsid w:val="000221D8"/>
    <w:rsid w:val="00022343"/>
    <w:rsid w:val="0002245E"/>
    <w:rsid w:val="0002260E"/>
    <w:rsid w:val="0002274C"/>
    <w:rsid w:val="000227BB"/>
    <w:rsid w:val="00022856"/>
    <w:rsid w:val="000229B8"/>
    <w:rsid w:val="000229DD"/>
    <w:rsid w:val="00022A4E"/>
    <w:rsid w:val="00022A82"/>
    <w:rsid w:val="00022A95"/>
    <w:rsid w:val="00022CF8"/>
    <w:rsid w:val="00022F9E"/>
    <w:rsid w:val="00023006"/>
    <w:rsid w:val="00023096"/>
    <w:rsid w:val="00023155"/>
    <w:rsid w:val="000231B6"/>
    <w:rsid w:val="000231DF"/>
    <w:rsid w:val="000231F8"/>
    <w:rsid w:val="0002324E"/>
    <w:rsid w:val="00023266"/>
    <w:rsid w:val="0002326C"/>
    <w:rsid w:val="0002328E"/>
    <w:rsid w:val="0002361E"/>
    <w:rsid w:val="00023844"/>
    <w:rsid w:val="00023846"/>
    <w:rsid w:val="000238CF"/>
    <w:rsid w:val="00023AB5"/>
    <w:rsid w:val="00023B0E"/>
    <w:rsid w:val="00023B8B"/>
    <w:rsid w:val="00023F41"/>
    <w:rsid w:val="00023F83"/>
    <w:rsid w:val="00024057"/>
    <w:rsid w:val="0002429D"/>
    <w:rsid w:val="000243AB"/>
    <w:rsid w:val="000244A5"/>
    <w:rsid w:val="0002488E"/>
    <w:rsid w:val="00024B93"/>
    <w:rsid w:val="00024CA4"/>
    <w:rsid w:val="00024CD7"/>
    <w:rsid w:val="00024D70"/>
    <w:rsid w:val="00024D72"/>
    <w:rsid w:val="000250C0"/>
    <w:rsid w:val="0002519D"/>
    <w:rsid w:val="000253FD"/>
    <w:rsid w:val="0002541C"/>
    <w:rsid w:val="00025648"/>
    <w:rsid w:val="00025761"/>
    <w:rsid w:val="000258C2"/>
    <w:rsid w:val="0002591F"/>
    <w:rsid w:val="00025A02"/>
    <w:rsid w:val="00025B9C"/>
    <w:rsid w:val="00025C14"/>
    <w:rsid w:val="00025CD1"/>
    <w:rsid w:val="00025DB6"/>
    <w:rsid w:val="00025E5E"/>
    <w:rsid w:val="0002615E"/>
    <w:rsid w:val="000261A6"/>
    <w:rsid w:val="00026264"/>
    <w:rsid w:val="0002633C"/>
    <w:rsid w:val="00026362"/>
    <w:rsid w:val="000263AB"/>
    <w:rsid w:val="000263B4"/>
    <w:rsid w:val="0002650E"/>
    <w:rsid w:val="000266D3"/>
    <w:rsid w:val="000266D9"/>
    <w:rsid w:val="000269A4"/>
    <w:rsid w:val="00026C1C"/>
    <w:rsid w:val="00026C77"/>
    <w:rsid w:val="00026CA8"/>
    <w:rsid w:val="00026CBE"/>
    <w:rsid w:val="00026D2E"/>
    <w:rsid w:val="00026E18"/>
    <w:rsid w:val="00026E65"/>
    <w:rsid w:val="00026EF9"/>
    <w:rsid w:val="00027225"/>
    <w:rsid w:val="00027233"/>
    <w:rsid w:val="0002742B"/>
    <w:rsid w:val="000274B4"/>
    <w:rsid w:val="0002756F"/>
    <w:rsid w:val="000276E6"/>
    <w:rsid w:val="0002787C"/>
    <w:rsid w:val="00027BA9"/>
    <w:rsid w:val="00027D47"/>
    <w:rsid w:val="00027EEC"/>
    <w:rsid w:val="00027FA1"/>
    <w:rsid w:val="00030129"/>
    <w:rsid w:val="000301D1"/>
    <w:rsid w:val="00030317"/>
    <w:rsid w:val="00030380"/>
    <w:rsid w:val="000303C9"/>
    <w:rsid w:val="00030504"/>
    <w:rsid w:val="0003056F"/>
    <w:rsid w:val="000305E2"/>
    <w:rsid w:val="00030621"/>
    <w:rsid w:val="00030742"/>
    <w:rsid w:val="00030869"/>
    <w:rsid w:val="0003089F"/>
    <w:rsid w:val="00030988"/>
    <w:rsid w:val="000309D6"/>
    <w:rsid w:val="00030A91"/>
    <w:rsid w:val="00030AF3"/>
    <w:rsid w:val="00030B16"/>
    <w:rsid w:val="00030CB4"/>
    <w:rsid w:val="00030D8A"/>
    <w:rsid w:val="00030F25"/>
    <w:rsid w:val="00030FFA"/>
    <w:rsid w:val="000310D9"/>
    <w:rsid w:val="000315E4"/>
    <w:rsid w:val="000317CE"/>
    <w:rsid w:val="0003180B"/>
    <w:rsid w:val="00031873"/>
    <w:rsid w:val="00031A96"/>
    <w:rsid w:val="00031E70"/>
    <w:rsid w:val="00031F5D"/>
    <w:rsid w:val="00031FE9"/>
    <w:rsid w:val="0003217F"/>
    <w:rsid w:val="0003218C"/>
    <w:rsid w:val="0003238F"/>
    <w:rsid w:val="00032587"/>
    <w:rsid w:val="000325CD"/>
    <w:rsid w:val="0003276F"/>
    <w:rsid w:val="000327C5"/>
    <w:rsid w:val="00032863"/>
    <w:rsid w:val="000328BC"/>
    <w:rsid w:val="000328E0"/>
    <w:rsid w:val="00032A03"/>
    <w:rsid w:val="00032A3E"/>
    <w:rsid w:val="00032A67"/>
    <w:rsid w:val="00032AC6"/>
    <w:rsid w:val="00032CE3"/>
    <w:rsid w:val="00032DD7"/>
    <w:rsid w:val="00032EFC"/>
    <w:rsid w:val="00032F03"/>
    <w:rsid w:val="00032FCE"/>
    <w:rsid w:val="0003328A"/>
    <w:rsid w:val="000332AD"/>
    <w:rsid w:val="000333CD"/>
    <w:rsid w:val="0003344E"/>
    <w:rsid w:val="0003346F"/>
    <w:rsid w:val="000334D5"/>
    <w:rsid w:val="0003351E"/>
    <w:rsid w:val="000339CC"/>
    <w:rsid w:val="00033A5F"/>
    <w:rsid w:val="00033A6D"/>
    <w:rsid w:val="00033B27"/>
    <w:rsid w:val="00033C1D"/>
    <w:rsid w:val="00033ED1"/>
    <w:rsid w:val="00034117"/>
    <w:rsid w:val="00034263"/>
    <w:rsid w:val="00034496"/>
    <w:rsid w:val="000348B8"/>
    <w:rsid w:val="000348E0"/>
    <w:rsid w:val="000348E4"/>
    <w:rsid w:val="00034975"/>
    <w:rsid w:val="00034A20"/>
    <w:rsid w:val="00034CBA"/>
    <w:rsid w:val="00034DDD"/>
    <w:rsid w:val="00035161"/>
    <w:rsid w:val="0003519A"/>
    <w:rsid w:val="000352A4"/>
    <w:rsid w:val="000352E7"/>
    <w:rsid w:val="000354E8"/>
    <w:rsid w:val="00035517"/>
    <w:rsid w:val="0003551C"/>
    <w:rsid w:val="000356B8"/>
    <w:rsid w:val="00035777"/>
    <w:rsid w:val="00035858"/>
    <w:rsid w:val="00035934"/>
    <w:rsid w:val="00035B6B"/>
    <w:rsid w:val="00035C8D"/>
    <w:rsid w:val="00035CF2"/>
    <w:rsid w:val="00035D63"/>
    <w:rsid w:val="00035DD9"/>
    <w:rsid w:val="00035E43"/>
    <w:rsid w:val="00035E8E"/>
    <w:rsid w:val="00036064"/>
    <w:rsid w:val="00036204"/>
    <w:rsid w:val="000363D2"/>
    <w:rsid w:val="0003653A"/>
    <w:rsid w:val="00036543"/>
    <w:rsid w:val="00036617"/>
    <w:rsid w:val="000368B3"/>
    <w:rsid w:val="00036A8A"/>
    <w:rsid w:val="00036C7B"/>
    <w:rsid w:val="00036EF1"/>
    <w:rsid w:val="00037221"/>
    <w:rsid w:val="00037490"/>
    <w:rsid w:val="00037562"/>
    <w:rsid w:val="00037711"/>
    <w:rsid w:val="0003779E"/>
    <w:rsid w:val="00037A18"/>
    <w:rsid w:val="00037ADD"/>
    <w:rsid w:val="00037BBC"/>
    <w:rsid w:val="0004043C"/>
    <w:rsid w:val="00040701"/>
    <w:rsid w:val="00040722"/>
    <w:rsid w:val="00040841"/>
    <w:rsid w:val="000408D6"/>
    <w:rsid w:val="00040C4A"/>
    <w:rsid w:val="00040E2E"/>
    <w:rsid w:val="00040EBF"/>
    <w:rsid w:val="00041040"/>
    <w:rsid w:val="00041115"/>
    <w:rsid w:val="00041131"/>
    <w:rsid w:val="00041140"/>
    <w:rsid w:val="00041355"/>
    <w:rsid w:val="00041484"/>
    <w:rsid w:val="0004158C"/>
    <w:rsid w:val="000417ED"/>
    <w:rsid w:val="000418B1"/>
    <w:rsid w:val="0004192E"/>
    <w:rsid w:val="000419D0"/>
    <w:rsid w:val="00041A42"/>
    <w:rsid w:val="00041AC2"/>
    <w:rsid w:val="00041B4B"/>
    <w:rsid w:val="00041DC3"/>
    <w:rsid w:val="00041DF8"/>
    <w:rsid w:val="00041F85"/>
    <w:rsid w:val="00041FE3"/>
    <w:rsid w:val="00042337"/>
    <w:rsid w:val="000423A3"/>
    <w:rsid w:val="0004258C"/>
    <w:rsid w:val="000428FF"/>
    <w:rsid w:val="00042A32"/>
    <w:rsid w:val="00042AF3"/>
    <w:rsid w:val="00042B64"/>
    <w:rsid w:val="00042BC4"/>
    <w:rsid w:val="00042C0F"/>
    <w:rsid w:val="00042C63"/>
    <w:rsid w:val="00042EBA"/>
    <w:rsid w:val="00042FF7"/>
    <w:rsid w:val="00043049"/>
    <w:rsid w:val="000430EB"/>
    <w:rsid w:val="000431F3"/>
    <w:rsid w:val="00043356"/>
    <w:rsid w:val="00043499"/>
    <w:rsid w:val="00043535"/>
    <w:rsid w:val="0004354F"/>
    <w:rsid w:val="0004363A"/>
    <w:rsid w:val="00043721"/>
    <w:rsid w:val="00043753"/>
    <w:rsid w:val="00043A2D"/>
    <w:rsid w:val="00043A49"/>
    <w:rsid w:val="00043BFB"/>
    <w:rsid w:val="00043D26"/>
    <w:rsid w:val="00043E72"/>
    <w:rsid w:val="00043ED3"/>
    <w:rsid w:val="00043F2A"/>
    <w:rsid w:val="00044210"/>
    <w:rsid w:val="0004429A"/>
    <w:rsid w:val="000449C8"/>
    <w:rsid w:val="000449F4"/>
    <w:rsid w:val="00044B50"/>
    <w:rsid w:val="00044D1B"/>
    <w:rsid w:val="00044D35"/>
    <w:rsid w:val="00045067"/>
    <w:rsid w:val="0004548A"/>
    <w:rsid w:val="000454A7"/>
    <w:rsid w:val="000455F3"/>
    <w:rsid w:val="000456CE"/>
    <w:rsid w:val="000459F2"/>
    <w:rsid w:val="00045F8D"/>
    <w:rsid w:val="000460E6"/>
    <w:rsid w:val="000465A6"/>
    <w:rsid w:val="00046843"/>
    <w:rsid w:val="00046894"/>
    <w:rsid w:val="00046A39"/>
    <w:rsid w:val="00046A4A"/>
    <w:rsid w:val="00046B62"/>
    <w:rsid w:val="00046B6A"/>
    <w:rsid w:val="00046CF6"/>
    <w:rsid w:val="00046DF5"/>
    <w:rsid w:val="00047082"/>
    <w:rsid w:val="0004719D"/>
    <w:rsid w:val="000471D5"/>
    <w:rsid w:val="0004736C"/>
    <w:rsid w:val="0004752D"/>
    <w:rsid w:val="00047714"/>
    <w:rsid w:val="000479A3"/>
    <w:rsid w:val="00047A83"/>
    <w:rsid w:val="00047AF2"/>
    <w:rsid w:val="00047BF2"/>
    <w:rsid w:val="00047C00"/>
    <w:rsid w:val="00047E69"/>
    <w:rsid w:val="00047EFA"/>
    <w:rsid w:val="00047F7B"/>
    <w:rsid w:val="000500A6"/>
    <w:rsid w:val="00050120"/>
    <w:rsid w:val="0005022C"/>
    <w:rsid w:val="0005027D"/>
    <w:rsid w:val="000502B2"/>
    <w:rsid w:val="000504EC"/>
    <w:rsid w:val="0005082E"/>
    <w:rsid w:val="00050987"/>
    <w:rsid w:val="000509C2"/>
    <w:rsid w:val="00050BBD"/>
    <w:rsid w:val="00050BD8"/>
    <w:rsid w:val="00050E24"/>
    <w:rsid w:val="00051341"/>
    <w:rsid w:val="00051483"/>
    <w:rsid w:val="00051749"/>
    <w:rsid w:val="00051792"/>
    <w:rsid w:val="000517A1"/>
    <w:rsid w:val="000518A4"/>
    <w:rsid w:val="00051AC7"/>
    <w:rsid w:val="00051B05"/>
    <w:rsid w:val="00051D6D"/>
    <w:rsid w:val="0005202C"/>
    <w:rsid w:val="000522B0"/>
    <w:rsid w:val="000524C6"/>
    <w:rsid w:val="000524EB"/>
    <w:rsid w:val="0005258D"/>
    <w:rsid w:val="000526D0"/>
    <w:rsid w:val="000526EA"/>
    <w:rsid w:val="0005293C"/>
    <w:rsid w:val="000529C2"/>
    <w:rsid w:val="00052A7E"/>
    <w:rsid w:val="00052E25"/>
    <w:rsid w:val="00052ED0"/>
    <w:rsid w:val="00052F75"/>
    <w:rsid w:val="0005304B"/>
    <w:rsid w:val="00053059"/>
    <w:rsid w:val="0005309A"/>
    <w:rsid w:val="00053307"/>
    <w:rsid w:val="0005335F"/>
    <w:rsid w:val="00053376"/>
    <w:rsid w:val="00053707"/>
    <w:rsid w:val="00053C24"/>
    <w:rsid w:val="00053C97"/>
    <w:rsid w:val="00053E7A"/>
    <w:rsid w:val="00053F9C"/>
    <w:rsid w:val="00054139"/>
    <w:rsid w:val="000541BE"/>
    <w:rsid w:val="0005435D"/>
    <w:rsid w:val="000543B7"/>
    <w:rsid w:val="00054A05"/>
    <w:rsid w:val="00054AE0"/>
    <w:rsid w:val="00054B18"/>
    <w:rsid w:val="00054C70"/>
    <w:rsid w:val="00055011"/>
    <w:rsid w:val="000553B8"/>
    <w:rsid w:val="000554D8"/>
    <w:rsid w:val="000556BF"/>
    <w:rsid w:val="00055723"/>
    <w:rsid w:val="000557B7"/>
    <w:rsid w:val="000558DC"/>
    <w:rsid w:val="0005595A"/>
    <w:rsid w:val="00055981"/>
    <w:rsid w:val="00055A66"/>
    <w:rsid w:val="00055B6C"/>
    <w:rsid w:val="00055C4F"/>
    <w:rsid w:val="00055F08"/>
    <w:rsid w:val="00055F2A"/>
    <w:rsid w:val="00056147"/>
    <w:rsid w:val="0005634D"/>
    <w:rsid w:val="00056528"/>
    <w:rsid w:val="00056876"/>
    <w:rsid w:val="00056C0B"/>
    <w:rsid w:val="00056CF4"/>
    <w:rsid w:val="00056D74"/>
    <w:rsid w:val="00056EA1"/>
    <w:rsid w:val="00056FBE"/>
    <w:rsid w:val="000570DF"/>
    <w:rsid w:val="0005738B"/>
    <w:rsid w:val="000573BF"/>
    <w:rsid w:val="0005745C"/>
    <w:rsid w:val="000575BF"/>
    <w:rsid w:val="00057627"/>
    <w:rsid w:val="000577C4"/>
    <w:rsid w:val="000578DC"/>
    <w:rsid w:val="0005797A"/>
    <w:rsid w:val="00057D0F"/>
    <w:rsid w:val="00057E38"/>
    <w:rsid w:val="00057E8C"/>
    <w:rsid w:val="00057F68"/>
    <w:rsid w:val="000600AA"/>
    <w:rsid w:val="00060162"/>
    <w:rsid w:val="0006019B"/>
    <w:rsid w:val="00060254"/>
    <w:rsid w:val="000603BA"/>
    <w:rsid w:val="00060581"/>
    <w:rsid w:val="0006070C"/>
    <w:rsid w:val="00060783"/>
    <w:rsid w:val="00060803"/>
    <w:rsid w:val="00060988"/>
    <w:rsid w:val="000609B1"/>
    <w:rsid w:val="00060A78"/>
    <w:rsid w:val="00060BDA"/>
    <w:rsid w:val="00060D52"/>
    <w:rsid w:val="00060EF3"/>
    <w:rsid w:val="000610E6"/>
    <w:rsid w:val="000610FD"/>
    <w:rsid w:val="00061324"/>
    <w:rsid w:val="00061631"/>
    <w:rsid w:val="00061894"/>
    <w:rsid w:val="0006198A"/>
    <w:rsid w:val="000619D3"/>
    <w:rsid w:val="00061AF0"/>
    <w:rsid w:val="00061B12"/>
    <w:rsid w:val="00061CB0"/>
    <w:rsid w:val="00061E24"/>
    <w:rsid w:val="00061F55"/>
    <w:rsid w:val="0006223E"/>
    <w:rsid w:val="000622E3"/>
    <w:rsid w:val="000622EE"/>
    <w:rsid w:val="00062361"/>
    <w:rsid w:val="000623C0"/>
    <w:rsid w:val="0006243B"/>
    <w:rsid w:val="00062498"/>
    <w:rsid w:val="000625A7"/>
    <w:rsid w:val="00062825"/>
    <w:rsid w:val="0006288F"/>
    <w:rsid w:val="00062965"/>
    <w:rsid w:val="00062F79"/>
    <w:rsid w:val="00063003"/>
    <w:rsid w:val="00063024"/>
    <w:rsid w:val="00063036"/>
    <w:rsid w:val="00063142"/>
    <w:rsid w:val="00063247"/>
    <w:rsid w:val="00063384"/>
    <w:rsid w:val="000635FC"/>
    <w:rsid w:val="0006360B"/>
    <w:rsid w:val="00063655"/>
    <w:rsid w:val="0006374E"/>
    <w:rsid w:val="000637BA"/>
    <w:rsid w:val="000637DD"/>
    <w:rsid w:val="0006385F"/>
    <w:rsid w:val="0006390D"/>
    <w:rsid w:val="00063950"/>
    <w:rsid w:val="000639FA"/>
    <w:rsid w:val="00063E49"/>
    <w:rsid w:val="00063F14"/>
    <w:rsid w:val="00063F9D"/>
    <w:rsid w:val="00064264"/>
    <w:rsid w:val="000642A7"/>
    <w:rsid w:val="000642CA"/>
    <w:rsid w:val="000642FB"/>
    <w:rsid w:val="000645C4"/>
    <w:rsid w:val="00064612"/>
    <w:rsid w:val="000646BD"/>
    <w:rsid w:val="00064B75"/>
    <w:rsid w:val="00064DB4"/>
    <w:rsid w:val="00064FD0"/>
    <w:rsid w:val="000651A6"/>
    <w:rsid w:val="00065245"/>
    <w:rsid w:val="00065381"/>
    <w:rsid w:val="000655E0"/>
    <w:rsid w:val="00065798"/>
    <w:rsid w:val="00065808"/>
    <w:rsid w:val="00065964"/>
    <w:rsid w:val="00065B21"/>
    <w:rsid w:val="00065B5B"/>
    <w:rsid w:val="00065EC4"/>
    <w:rsid w:val="0006600C"/>
    <w:rsid w:val="000661A1"/>
    <w:rsid w:val="000662EA"/>
    <w:rsid w:val="000663C3"/>
    <w:rsid w:val="0006654B"/>
    <w:rsid w:val="00066561"/>
    <w:rsid w:val="0006656D"/>
    <w:rsid w:val="000666F0"/>
    <w:rsid w:val="000668A3"/>
    <w:rsid w:val="00066A43"/>
    <w:rsid w:val="00066B57"/>
    <w:rsid w:val="00066BA8"/>
    <w:rsid w:val="00066CB6"/>
    <w:rsid w:val="0006709A"/>
    <w:rsid w:val="0006710E"/>
    <w:rsid w:val="0006719D"/>
    <w:rsid w:val="000672FD"/>
    <w:rsid w:val="000673A3"/>
    <w:rsid w:val="000673BC"/>
    <w:rsid w:val="00067703"/>
    <w:rsid w:val="0006772A"/>
    <w:rsid w:val="0006799B"/>
    <w:rsid w:val="00067B64"/>
    <w:rsid w:val="00067E84"/>
    <w:rsid w:val="000700CC"/>
    <w:rsid w:val="0007020D"/>
    <w:rsid w:val="0007032A"/>
    <w:rsid w:val="000705ED"/>
    <w:rsid w:val="00070624"/>
    <w:rsid w:val="00070813"/>
    <w:rsid w:val="00070967"/>
    <w:rsid w:val="000709D8"/>
    <w:rsid w:val="00070B01"/>
    <w:rsid w:val="00070C00"/>
    <w:rsid w:val="00070C8A"/>
    <w:rsid w:val="00070CF7"/>
    <w:rsid w:val="00070D86"/>
    <w:rsid w:val="00070DFC"/>
    <w:rsid w:val="00070F3D"/>
    <w:rsid w:val="00070F42"/>
    <w:rsid w:val="00071165"/>
    <w:rsid w:val="000711F9"/>
    <w:rsid w:val="00071213"/>
    <w:rsid w:val="000712C0"/>
    <w:rsid w:val="0007130F"/>
    <w:rsid w:val="0007151D"/>
    <w:rsid w:val="0007174D"/>
    <w:rsid w:val="00071B93"/>
    <w:rsid w:val="00071C78"/>
    <w:rsid w:val="00072327"/>
    <w:rsid w:val="00072591"/>
    <w:rsid w:val="00072836"/>
    <w:rsid w:val="0007292F"/>
    <w:rsid w:val="00072B84"/>
    <w:rsid w:val="00072BB7"/>
    <w:rsid w:val="00072DFE"/>
    <w:rsid w:val="00072F0C"/>
    <w:rsid w:val="00072F7D"/>
    <w:rsid w:val="00073186"/>
    <w:rsid w:val="00073524"/>
    <w:rsid w:val="0007353D"/>
    <w:rsid w:val="0007380E"/>
    <w:rsid w:val="0007386B"/>
    <w:rsid w:val="00073980"/>
    <w:rsid w:val="00073A22"/>
    <w:rsid w:val="00073BB2"/>
    <w:rsid w:val="00073D68"/>
    <w:rsid w:val="00073D9A"/>
    <w:rsid w:val="00073E1E"/>
    <w:rsid w:val="00074070"/>
    <w:rsid w:val="00074152"/>
    <w:rsid w:val="000741AD"/>
    <w:rsid w:val="00074205"/>
    <w:rsid w:val="0007428D"/>
    <w:rsid w:val="0007440E"/>
    <w:rsid w:val="00074433"/>
    <w:rsid w:val="00074774"/>
    <w:rsid w:val="000748C1"/>
    <w:rsid w:val="000748CA"/>
    <w:rsid w:val="000748F1"/>
    <w:rsid w:val="00074C39"/>
    <w:rsid w:val="00074E3F"/>
    <w:rsid w:val="00074E49"/>
    <w:rsid w:val="000750DE"/>
    <w:rsid w:val="000751BC"/>
    <w:rsid w:val="000751F8"/>
    <w:rsid w:val="000752D2"/>
    <w:rsid w:val="0007552E"/>
    <w:rsid w:val="00075645"/>
    <w:rsid w:val="0007576F"/>
    <w:rsid w:val="00075883"/>
    <w:rsid w:val="0007596B"/>
    <w:rsid w:val="00075A3C"/>
    <w:rsid w:val="00075C53"/>
    <w:rsid w:val="00075C86"/>
    <w:rsid w:val="00075EFA"/>
    <w:rsid w:val="00076013"/>
    <w:rsid w:val="000760F6"/>
    <w:rsid w:val="000761D8"/>
    <w:rsid w:val="000761E7"/>
    <w:rsid w:val="00076329"/>
    <w:rsid w:val="000763AB"/>
    <w:rsid w:val="00076633"/>
    <w:rsid w:val="0007665B"/>
    <w:rsid w:val="00076730"/>
    <w:rsid w:val="000767BD"/>
    <w:rsid w:val="000769C2"/>
    <w:rsid w:val="00076B10"/>
    <w:rsid w:val="00076BCB"/>
    <w:rsid w:val="00076EBD"/>
    <w:rsid w:val="00076F71"/>
    <w:rsid w:val="000770F9"/>
    <w:rsid w:val="0007734E"/>
    <w:rsid w:val="00077811"/>
    <w:rsid w:val="0007785D"/>
    <w:rsid w:val="00077A64"/>
    <w:rsid w:val="00077B2A"/>
    <w:rsid w:val="00077DC3"/>
    <w:rsid w:val="00077DF6"/>
    <w:rsid w:val="00077EDC"/>
    <w:rsid w:val="000801AF"/>
    <w:rsid w:val="00080410"/>
    <w:rsid w:val="000804B2"/>
    <w:rsid w:val="000807F4"/>
    <w:rsid w:val="0008080F"/>
    <w:rsid w:val="00080A0C"/>
    <w:rsid w:val="00080A37"/>
    <w:rsid w:val="00080F55"/>
    <w:rsid w:val="00080FC3"/>
    <w:rsid w:val="00081269"/>
    <w:rsid w:val="000813D3"/>
    <w:rsid w:val="00081558"/>
    <w:rsid w:val="00081814"/>
    <w:rsid w:val="0008189E"/>
    <w:rsid w:val="000818A1"/>
    <w:rsid w:val="00081A8A"/>
    <w:rsid w:val="00081B18"/>
    <w:rsid w:val="00081BFA"/>
    <w:rsid w:val="00081C25"/>
    <w:rsid w:val="00081C50"/>
    <w:rsid w:val="00081D15"/>
    <w:rsid w:val="0008202B"/>
    <w:rsid w:val="00082094"/>
    <w:rsid w:val="000820F3"/>
    <w:rsid w:val="000822C1"/>
    <w:rsid w:val="00082477"/>
    <w:rsid w:val="00082575"/>
    <w:rsid w:val="00082874"/>
    <w:rsid w:val="0008295C"/>
    <w:rsid w:val="000829E3"/>
    <w:rsid w:val="00082A1C"/>
    <w:rsid w:val="00082EA3"/>
    <w:rsid w:val="00082EAE"/>
    <w:rsid w:val="00082F06"/>
    <w:rsid w:val="00083120"/>
    <w:rsid w:val="000832EB"/>
    <w:rsid w:val="00083401"/>
    <w:rsid w:val="0008373E"/>
    <w:rsid w:val="000837FD"/>
    <w:rsid w:val="000838EC"/>
    <w:rsid w:val="000839AC"/>
    <w:rsid w:val="00083A45"/>
    <w:rsid w:val="00083BB1"/>
    <w:rsid w:val="00083CEB"/>
    <w:rsid w:val="00083E3F"/>
    <w:rsid w:val="000840CE"/>
    <w:rsid w:val="00084112"/>
    <w:rsid w:val="00084130"/>
    <w:rsid w:val="0008458F"/>
    <w:rsid w:val="000847AA"/>
    <w:rsid w:val="00084A51"/>
    <w:rsid w:val="00084A64"/>
    <w:rsid w:val="00084B5F"/>
    <w:rsid w:val="00084BAD"/>
    <w:rsid w:val="00084C97"/>
    <w:rsid w:val="00084E19"/>
    <w:rsid w:val="00084ED9"/>
    <w:rsid w:val="000850CC"/>
    <w:rsid w:val="00085180"/>
    <w:rsid w:val="000851AE"/>
    <w:rsid w:val="00085468"/>
    <w:rsid w:val="0008553D"/>
    <w:rsid w:val="00085B2A"/>
    <w:rsid w:val="00085BCA"/>
    <w:rsid w:val="00085CEA"/>
    <w:rsid w:val="00085FFB"/>
    <w:rsid w:val="00086231"/>
    <w:rsid w:val="00086426"/>
    <w:rsid w:val="00086508"/>
    <w:rsid w:val="00086548"/>
    <w:rsid w:val="00086552"/>
    <w:rsid w:val="00086801"/>
    <w:rsid w:val="000869FF"/>
    <w:rsid w:val="00086C01"/>
    <w:rsid w:val="00086C25"/>
    <w:rsid w:val="00086F38"/>
    <w:rsid w:val="00086F87"/>
    <w:rsid w:val="00086FD7"/>
    <w:rsid w:val="000870BC"/>
    <w:rsid w:val="000870C9"/>
    <w:rsid w:val="000871C3"/>
    <w:rsid w:val="000872AA"/>
    <w:rsid w:val="0008799A"/>
    <w:rsid w:val="00087DBF"/>
    <w:rsid w:val="00087E51"/>
    <w:rsid w:val="00087EAF"/>
    <w:rsid w:val="00087F48"/>
    <w:rsid w:val="000900FA"/>
    <w:rsid w:val="0009026D"/>
    <w:rsid w:val="0009037D"/>
    <w:rsid w:val="000903FF"/>
    <w:rsid w:val="00090532"/>
    <w:rsid w:val="00090BD2"/>
    <w:rsid w:val="00090C70"/>
    <w:rsid w:val="00090C91"/>
    <w:rsid w:val="00090CCD"/>
    <w:rsid w:val="00090E60"/>
    <w:rsid w:val="00090F6E"/>
    <w:rsid w:val="00091032"/>
    <w:rsid w:val="000910DB"/>
    <w:rsid w:val="00091397"/>
    <w:rsid w:val="000913D5"/>
    <w:rsid w:val="00091512"/>
    <w:rsid w:val="000915FD"/>
    <w:rsid w:val="0009167D"/>
    <w:rsid w:val="000917F5"/>
    <w:rsid w:val="000918BC"/>
    <w:rsid w:val="00091B6E"/>
    <w:rsid w:val="00091BE4"/>
    <w:rsid w:val="00091C42"/>
    <w:rsid w:val="00091D17"/>
    <w:rsid w:val="00091D5D"/>
    <w:rsid w:val="00091FF4"/>
    <w:rsid w:val="00092097"/>
    <w:rsid w:val="00092381"/>
    <w:rsid w:val="000923AC"/>
    <w:rsid w:val="0009252E"/>
    <w:rsid w:val="0009253B"/>
    <w:rsid w:val="0009263B"/>
    <w:rsid w:val="0009273F"/>
    <w:rsid w:val="000928B1"/>
    <w:rsid w:val="0009298D"/>
    <w:rsid w:val="00092C2C"/>
    <w:rsid w:val="00092DF1"/>
    <w:rsid w:val="00092FB5"/>
    <w:rsid w:val="00093197"/>
    <w:rsid w:val="000931BD"/>
    <w:rsid w:val="000934E0"/>
    <w:rsid w:val="0009369A"/>
    <w:rsid w:val="000936EE"/>
    <w:rsid w:val="0009381B"/>
    <w:rsid w:val="0009385D"/>
    <w:rsid w:val="00093935"/>
    <w:rsid w:val="00093998"/>
    <w:rsid w:val="00093A54"/>
    <w:rsid w:val="00093B34"/>
    <w:rsid w:val="00093C6D"/>
    <w:rsid w:val="00093CD4"/>
    <w:rsid w:val="00093E9A"/>
    <w:rsid w:val="00093F85"/>
    <w:rsid w:val="000945DF"/>
    <w:rsid w:val="0009461F"/>
    <w:rsid w:val="000946EF"/>
    <w:rsid w:val="000946FE"/>
    <w:rsid w:val="000947D6"/>
    <w:rsid w:val="0009496B"/>
    <w:rsid w:val="00094AC5"/>
    <w:rsid w:val="00094AF9"/>
    <w:rsid w:val="00094B89"/>
    <w:rsid w:val="00094C92"/>
    <w:rsid w:val="00094C9D"/>
    <w:rsid w:val="00094D15"/>
    <w:rsid w:val="00094D3A"/>
    <w:rsid w:val="0009512B"/>
    <w:rsid w:val="00095437"/>
    <w:rsid w:val="0009583B"/>
    <w:rsid w:val="00095892"/>
    <w:rsid w:val="00095B9B"/>
    <w:rsid w:val="00095BF2"/>
    <w:rsid w:val="00095D21"/>
    <w:rsid w:val="00095D64"/>
    <w:rsid w:val="00095DFB"/>
    <w:rsid w:val="00095F23"/>
    <w:rsid w:val="00095F36"/>
    <w:rsid w:val="00095F63"/>
    <w:rsid w:val="00095FD4"/>
    <w:rsid w:val="00095FF3"/>
    <w:rsid w:val="00096016"/>
    <w:rsid w:val="0009601F"/>
    <w:rsid w:val="0009630E"/>
    <w:rsid w:val="000966DF"/>
    <w:rsid w:val="0009682E"/>
    <w:rsid w:val="00096BDB"/>
    <w:rsid w:val="00096E47"/>
    <w:rsid w:val="00096E68"/>
    <w:rsid w:val="00096F5D"/>
    <w:rsid w:val="00096F93"/>
    <w:rsid w:val="0009713D"/>
    <w:rsid w:val="00097237"/>
    <w:rsid w:val="000976B4"/>
    <w:rsid w:val="0009770E"/>
    <w:rsid w:val="0009778A"/>
    <w:rsid w:val="000977C6"/>
    <w:rsid w:val="000978F4"/>
    <w:rsid w:val="00097A21"/>
    <w:rsid w:val="00097D9E"/>
    <w:rsid w:val="00097ECF"/>
    <w:rsid w:val="00097F3B"/>
    <w:rsid w:val="00097F65"/>
    <w:rsid w:val="000A01CE"/>
    <w:rsid w:val="000A049A"/>
    <w:rsid w:val="000A04CD"/>
    <w:rsid w:val="000A0660"/>
    <w:rsid w:val="000A06AD"/>
    <w:rsid w:val="000A071D"/>
    <w:rsid w:val="000A0A28"/>
    <w:rsid w:val="000A0AE7"/>
    <w:rsid w:val="000A0CB3"/>
    <w:rsid w:val="000A0F96"/>
    <w:rsid w:val="000A102D"/>
    <w:rsid w:val="000A1046"/>
    <w:rsid w:val="000A11CD"/>
    <w:rsid w:val="000A158A"/>
    <w:rsid w:val="000A15C7"/>
    <w:rsid w:val="000A17DE"/>
    <w:rsid w:val="000A1A13"/>
    <w:rsid w:val="000A1C42"/>
    <w:rsid w:val="000A1C5A"/>
    <w:rsid w:val="000A1D0E"/>
    <w:rsid w:val="000A1DA1"/>
    <w:rsid w:val="000A1E00"/>
    <w:rsid w:val="000A1EC0"/>
    <w:rsid w:val="000A22B1"/>
    <w:rsid w:val="000A2445"/>
    <w:rsid w:val="000A24AA"/>
    <w:rsid w:val="000A2824"/>
    <w:rsid w:val="000A286F"/>
    <w:rsid w:val="000A2B02"/>
    <w:rsid w:val="000A2C36"/>
    <w:rsid w:val="000A2D93"/>
    <w:rsid w:val="000A2DFC"/>
    <w:rsid w:val="000A2E51"/>
    <w:rsid w:val="000A2E5B"/>
    <w:rsid w:val="000A3025"/>
    <w:rsid w:val="000A3567"/>
    <w:rsid w:val="000A359C"/>
    <w:rsid w:val="000A36A0"/>
    <w:rsid w:val="000A36C3"/>
    <w:rsid w:val="000A3821"/>
    <w:rsid w:val="000A3860"/>
    <w:rsid w:val="000A3B29"/>
    <w:rsid w:val="000A3C32"/>
    <w:rsid w:val="000A425B"/>
    <w:rsid w:val="000A4ACB"/>
    <w:rsid w:val="000A4D02"/>
    <w:rsid w:val="000A505E"/>
    <w:rsid w:val="000A51BE"/>
    <w:rsid w:val="000A5255"/>
    <w:rsid w:val="000A52C4"/>
    <w:rsid w:val="000A535E"/>
    <w:rsid w:val="000A5421"/>
    <w:rsid w:val="000A594D"/>
    <w:rsid w:val="000A59E7"/>
    <w:rsid w:val="000A5BA1"/>
    <w:rsid w:val="000A5E87"/>
    <w:rsid w:val="000A60BC"/>
    <w:rsid w:val="000A60DB"/>
    <w:rsid w:val="000A61C1"/>
    <w:rsid w:val="000A61CD"/>
    <w:rsid w:val="000A661F"/>
    <w:rsid w:val="000A6914"/>
    <w:rsid w:val="000A6BFF"/>
    <w:rsid w:val="000A6E0E"/>
    <w:rsid w:val="000A6ED4"/>
    <w:rsid w:val="000A6F50"/>
    <w:rsid w:val="000A6F64"/>
    <w:rsid w:val="000A6F6F"/>
    <w:rsid w:val="000A6FBD"/>
    <w:rsid w:val="000A7084"/>
    <w:rsid w:val="000A72DF"/>
    <w:rsid w:val="000A790D"/>
    <w:rsid w:val="000A7969"/>
    <w:rsid w:val="000A7D5E"/>
    <w:rsid w:val="000A7E1F"/>
    <w:rsid w:val="000A7FF4"/>
    <w:rsid w:val="000B028D"/>
    <w:rsid w:val="000B030A"/>
    <w:rsid w:val="000B0340"/>
    <w:rsid w:val="000B04F5"/>
    <w:rsid w:val="000B06EE"/>
    <w:rsid w:val="000B074B"/>
    <w:rsid w:val="000B0AFB"/>
    <w:rsid w:val="000B0C01"/>
    <w:rsid w:val="000B0DE2"/>
    <w:rsid w:val="000B0F1C"/>
    <w:rsid w:val="000B133C"/>
    <w:rsid w:val="000B16D0"/>
    <w:rsid w:val="000B1C28"/>
    <w:rsid w:val="000B1C5E"/>
    <w:rsid w:val="000B1C5F"/>
    <w:rsid w:val="000B1C6A"/>
    <w:rsid w:val="000B1D1B"/>
    <w:rsid w:val="000B1FC0"/>
    <w:rsid w:val="000B2168"/>
    <w:rsid w:val="000B2447"/>
    <w:rsid w:val="000B24A7"/>
    <w:rsid w:val="000B2504"/>
    <w:rsid w:val="000B25A9"/>
    <w:rsid w:val="000B261C"/>
    <w:rsid w:val="000B266D"/>
    <w:rsid w:val="000B26D7"/>
    <w:rsid w:val="000B27D9"/>
    <w:rsid w:val="000B291E"/>
    <w:rsid w:val="000B2BA0"/>
    <w:rsid w:val="000B2BE6"/>
    <w:rsid w:val="000B30E3"/>
    <w:rsid w:val="000B33FA"/>
    <w:rsid w:val="000B3710"/>
    <w:rsid w:val="000B3720"/>
    <w:rsid w:val="000B37FE"/>
    <w:rsid w:val="000B3818"/>
    <w:rsid w:val="000B38A5"/>
    <w:rsid w:val="000B3A56"/>
    <w:rsid w:val="000B3A66"/>
    <w:rsid w:val="000B3C96"/>
    <w:rsid w:val="000B3F93"/>
    <w:rsid w:val="000B424C"/>
    <w:rsid w:val="000B4268"/>
    <w:rsid w:val="000B4288"/>
    <w:rsid w:val="000B4348"/>
    <w:rsid w:val="000B44A7"/>
    <w:rsid w:val="000B4605"/>
    <w:rsid w:val="000B4625"/>
    <w:rsid w:val="000B476C"/>
    <w:rsid w:val="000B4790"/>
    <w:rsid w:val="000B47C7"/>
    <w:rsid w:val="000B49D0"/>
    <w:rsid w:val="000B4D09"/>
    <w:rsid w:val="000B4D0C"/>
    <w:rsid w:val="000B4EA7"/>
    <w:rsid w:val="000B4ED0"/>
    <w:rsid w:val="000B53FC"/>
    <w:rsid w:val="000B5591"/>
    <w:rsid w:val="000B56D6"/>
    <w:rsid w:val="000B5823"/>
    <w:rsid w:val="000B5ABF"/>
    <w:rsid w:val="000B5BD9"/>
    <w:rsid w:val="000B5DAF"/>
    <w:rsid w:val="000B5E0C"/>
    <w:rsid w:val="000B5E2A"/>
    <w:rsid w:val="000B5FF6"/>
    <w:rsid w:val="000B61D7"/>
    <w:rsid w:val="000B6282"/>
    <w:rsid w:val="000B63C0"/>
    <w:rsid w:val="000B692B"/>
    <w:rsid w:val="000B6AFE"/>
    <w:rsid w:val="000B6C5D"/>
    <w:rsid w:val="000B6D02"/>
    <w:rsid w:val="000B6E45"/>
    <w:rsid w:val="000B6F4B"/>
    <w:rsid w:val="000B6FAA"/>
    <w:rsid w:val="000B714F"/>
    <w:rsid w:val="000B7168"/>
    <w:rsid w:val="000B718E"/>
    <w:rsid w:val="000B75B7"/>
    <w:rsid w:val="000B75D1"/>
    <w:rsid w:val="000B781F"/>
    <w:rsid w:val="000B78A2"/>
    <w:rsid w:val="000B7D4E"/>
    <w:rsid w:val="000B7F1F"/>
    <w:rsid w:val="000B7FA6"/>
    <w:rsid w:val="000C0153"/>
    <w:rsid w:val="000C0293"/>
    <w:rsid w:val="000C0461"/>
    <w:rsid w:val="000C0710"/>
    <w:rsid w:val="000C07C4"/>
    <w:rsid w:val="000C0874"/>
    <w:rsid w:val="000C0A7B"/>
    <w:rsid w:val="000C0EBF"/>
    <w:rsid w:val="000C0EE3"/>
    <w:rsid w:val="000C0F48"/>
    <w:rsid w:val="000C11D9"/>
    <w:rsid w:val="000C1237"/>
    <w:rsid w:val="000C153A"/>
    <w:rsid w:val="000C15A3"/>
    <w:rsid w:val="000C172C"/>
    <w:rsid w:val="000C1BDF"/>
    <w:rsid w:val="000C1CB9"/>
    <w:rsid w:val="000C1D03"/>
    <w:rsid w:val="000C1D09"/>
    <w:rsid w:val="000C1D7E"/>
    <w:rsid w:val="000C1DCE"/>
    <w:rsid w:val="000C1DF1"/>
    <w:rsid w:val="000C1F3D"/>
    <w:rsid w:val="000C2120"/>
    <w:rsid w:val="000C258A"/>
    <w:rsid w:val="000C2598"/>
    <w:rsid w:val="000C28DE"/>
    <w:rsid w:val="000C294D"/>
    <w:rsid w:val="000C2BE1"/>
    <w:rsid w:val="000C2D26"/>
    <w:rsid w:val="000C3066"/>
    <w:rsid w:val="000C30EF"/>
    <w:rsid w:val="000C3131"/>
    <w:rsid w:val="000C37D4"/>
    <w:rsid w:val="000C382B"/>
    <w:rsid w:val="000C385C"/>
    <w:rsid w:val="000C398F"/>
    <w:rsid w:val="000C3AC7"/>
    <w:rsid w:val="000C3D3F"/>
    <w:rsid w:val="000C3E56"/>
    <w:rsid w:val="000C3FC5"/>
    <w:rsid w:val="000C40B1"/>
    <w:rsid w:val="000C4158"/>
    <w:rsid w:val="000C419F"/>
    <w:rsid w:val="000C4460"/>
    <w:rsid w:val="000C44C9"/>
    <w:rsid w:val="000C4658"/>
    <w:rsid w:val="000C46C6"/>
    <w:rsid w:val="000C46E9"/>
    <w:rsid w:val="000C4A54"/>
    <w:rsid w:val="000C4D00"/>
    <w:rsid w:val="000C4DB3"/>
    <w:rsid w:val="000C4FB8"/>
    <w:rsid w:val="000C501F"/>
    <w:rsid w:val="000C5396"/>
    <w:rsid w:val="000C5A58"/>
    <w:rsid w:val="000C5B46"/>
    <w:rsid w:val="000C5D9A"/>
    <w:rsid w:val="000C5FDC"/>
    <w:rsid w:val="000C603B"/>
    <w:rsid w:val="000C623E"/>
    <w:rsid w:val="000C624A"/>
    <w:rsid w:val="000C6291"/>
    <w:rsid w:val="000C62C0"/>
    <w:rsid w:val="000C632D"/>
    <w:rsid w:val="000C63E2"/>
    <w:rsid w:val="000C644E"/>
    <w:rsid w:val="000C6575"/>
    <w:rsid w:val="000C6872"/>
    <w:rsid w:val="000C697E"/>
    <w:rsid w:val="000C6A5A"/>
    <w:rsid w:val="000C6E02"/>
    <w:rsid w:val="000C6F18"/>
    <w:rsid w:val="000C7106"/>
    <w:rsid w:val="000C710D"/>
    <w:rsid w:val="000C711B"/>
    <w:rsid w:val="000C7129"/>
    <w:rsid w:val="000C7210"/>
    <w:rsid w:val="000C7227"/>
    <w:rsid w:val="000C7233"/>
    <w:rsid w:val="000C72A7"/>
    <w:rsid w:val="000C73F3"/>
    <w:rsid w:val="000C74CC"/>
    <w:rsid w:val="000C77D3"/>
    <w:rsid w:val="000C7AB7"/>
    <w:rsid w:val="000C7BF7"/>
    <w:rsid w:val="000C7D44"/>
    <w:rsid w:val="000D0021"/>
    <w:rsid w:val="000D0164"/>
    <w:rsid w:val="000D0207"/>
    <w:rsid w:val="000D03D9"/>
    <w:rsid w:val="000D0642"/>
    <w:rsid w:val="000D0820"/>
    <w:rsid w:val="000D08B0"/>
    <w:rsid w:val="000D0971"/>
    <w:rsid w:val="000D0CA6"/>
    <w:rsid w:val="000D10B0"/>
    <w:rsid w:val="000D10FE"/>
    <w:rsid w:val="000D116D"/>
    <w:rsid w:val="000D1180"/>
    <w:rsid w:val="000D127E"/>
    <w:rsid w:val="000D128B"/>
    <w:rsid w:val="000D1641"/>
    <w:rsid w:val="000D168F"/>
    <w:rsid w:val="000D1915"/>
    <w:rsid w:val="000D194A"/>
    <w:rsid w:val="000D1965"/>
    <w:rsid w:val="000D1A3D"/>
    <w:rsid w:val="000D1A4D"/>
    <w:rsid w:val="000D1B93"/>
    <w:rsid w:val="000D1D8B"/>
    <w:rsid w:val="000D1E41"/>
    <w:rsid w:val="000D20FB"/>
    <w:rsid w:val="000D21CC"/>
    <w:rsid w:val="000D2225"/>
    <w:rsid w:val="000D227D"/>
    <w:rsid w:val="000D22F4"/>
    <w:rsid w:val="000D23A7"/>
    <w:rsid w:val="000D24EC"/>
    <w:rsid w:val="000D259D"/>
    <w:rsid w:val="000D2640"/>
    <w:rsid w:val="000D2683"/>
    <w:rsid w:val="000D28C3"/>
    <w:rsid w:val="000D29A7"/>
    <w:rsid w:val="000D2AF3"/>
    <w:rsid w:val="000D2B3B"/>
    <w:rsid w:val="000D2BFD"/>
    <w:rsid w:val="000D2CF3"/>
    <w:rsid w:val="000D2DA2"/>
    <w:rsid w:val="000D2DC5"/>
    <w:rsid w:val="000D2FB5"/>
    <w:rsid w:val="000D30C5"/>
    <w:rsid w:val="000D3610"/>
    <w:rsid w:val="000D36CA"/>
    <w:rsid w:val="000D3790"/>
    <w:rsid w:val="000D37E4"/>
    <w:rsid w:val="000D3856"/>
    <w:rsid w:val="000D3ACC"/>
    <w:rsid w:val="000D3AE8"/>
    <w:rsid w:val="000D3D00"/>
    <w:rsid w:val="000D40A1"/>
    <w:rsid w:val="000D40B1"/>
    <w:rsid w:val="000D41A4"/>
    <w:rsid w:val="000D422D"/>
    <w:rsid w:val="000D443B"/>
    <w:rsid w:val="000D4484"/>
    <w:rsid w:val="000D4728"/>
    <w:rsid w:val="000D4942"/>
    <w:rsid w:val="000D4971"/>
    <w:rsid w:val="000D4BA4"/>
    <w:rsid w:val="000D4D69"/>
    <w:rsid w:val="000D4F20"/>
    <w:rsid w:val="000D50E9"/>
    <w:rsid w:val="000D518D"/>
    <w:rsid w:val="000D51A3"/>
    <w:rsid w:val="000D5256"/>
    <w:rsid w:val="000D5414"/>
    <w:rsid w:val="000D55C7"/>
    <w:rsid w:val="000D5704"/>
    <w:rsid w:val="000D571D"/>
    <w:rsid w:val="000D57AA"/>
    <w:rsid w:val="000D5880"/>
    <w:rsid w:val="000D5968"/>
    <w:rsid w:val="000D59AB"/>
    <w:rsid w:val="000D5BAF"/>
    <w:rsid w:val="000D5BBA"/>
    <w:rsid w:val="000D5C7D"/>
    <w:rsid w:val="000D5D56"/>
    <w:rsid w:val="000D5E6E"/>
    <w:rsid w:val="000D5F11"/>
    <w:rsid w:val="000D602B"/>
    <w:rsid w:val="000D6161"/>
    <w:rsid w:val="000D6700"/>
    <w:rsid w:val="000D67C1"/>
    <w:rsid w:val="000D67FA"/>
    <w:rsid w:val="000D693A"/>
    <w:rsid w:val="000D6990"/>
    <w:rsid w:val="000D6B42"/>
    <w:rsid w:val="000D6C44"/>
    <w:rsid w:val="000D6D14"/>
    <w:rsid w:val="000D6FEE"/>
    <w:rsid w:val="000D7854"/>
    <w:rsid w:val="000D79D2"/>
    <w:rsid w:val="000D79E5"/>
    <w:rsid w:val="000D7CB2"/>
    <w:rsid w:val="000D7D41"/>
    <w:rsid w:val="000D7FC1"/>
    <w:rsid w:val="000E0117"/>
    <w:rsid w:val="000E03C7"/>
    <w:rsid w:val="000E04B2"/>
    <w:rsid w:val="000E0659"/>
    <w:rsid w:val="000E0883"/>
    <w:rsid w:val="000E0999"/>
    <w:rsid w:val="000E0B7E"/>
    <w:rsid w:val="000E0DF4"/>
    <w:rsid w:val="000E1017"/>
    <w:rsid w:val="000E10C0"/>
    <w:rsid w:val="000E10FF"/>
    <w:rsid w:val="000E1140"/>
    <w:rsid w:val="000E11C2"/>
    <w:rsid w:val="000E153A"/>
    <w:rsid w:val="000E1576"/>
    <w:rsid w:val="000E16CC"/>
    <w:rsid w:val="000E1A93"/>
    <w:rsid w:val="000E1BA8"/>
    <w:rsid w:val="000E2161"/>
    <w:rsid w:val="000E21B6"/>
    <w:rsid w:val="000E2318"/>
    <w:rsid w:val="000E2404"/>
    <w:rsid w:val="000E266F"/>
    <w:rsid w:val="000E2681"/>
    <w:rsid w:val="000E2895"/>
    <w:rsid w:val="000E28C5"/>
    <w:rsid w:val="000E2A1A"/>
    <w:rsid w:val="000E2A4F"/>
    <w:rsid w:val="000E2C32"/>
    <w:rsid w:val="000E2D50"/>
    <w:rsid w:val="000E2EF4"/>
    <w:rsid w:val="000E334F"/>
    <w:rsid w:val="000E35C4"/>
    <w:rsid w:val="000E38BC"/>
    <w:rsid w:val="000E3B14"/>
    <w:rsid w:val="000E3E8B"/>
    <w:rsid w:val="000E3F53"/>
    <w:rsid w:val="000E4024"/>
    <w:rsid w:val="000E4151"/>
    <w:rsid w:val="000E41E9"/>
    <w:rsid w:val="000E42D8"/>
    <w:rsid w:val="000E44F1"/>
    <w:rsid w:val="000E44F5"/>
    <w:rsid w:val="000E456C"/>
    <w:rsid w:val="000E463A"/>
    <w:rsid w:val="000E4A27"/>
    <w:rsid w:val="000E4AFE"/>
    <w:rsid w:val="000E4CB6"/>
    <w:rsid w:val="000E4CF9"/>
    <w:rsid w:val="000E4DE4"/>
    <w:rsid w:val="000E4F6F"/>
    <w:rsid w:val="000E50BD"/>
    <w:rsid w:val="000E50F9"/>
    <w:rsid w:val="000E516A"/>
    <w:rsid w:val="000E52A6"/>
    <w:rsid w:val="000E5574"/>
    <w:rsid w:val="000E55CB"/>
    <w:rsid w:val="000E56BD"/>
    <w:rsid w:val="000E57E6"/>
    <w:rsid w:val="000E58C1"/>
    <w:rsid w:val="000E58C5"/>
    <w:rsid w:val="000E5907"/>
    <w:rsid w:val="000E5A82"/>
    <w:rsid w:val="000E5D31"/>
    <w:rsid w:val="000E5FFB"/>
    <w:rsid w:val="000E64FA"/>
    <w:rsid w:val="000E67A8"/>
    <w:rsid w:val="000E6890"/>
    <w:rsid w:val="000E6A72"/>
    <w:rsid w:val="000E6C9B"/>
    <w:rsid w:val="000E6E32"/>
    <w:rsid w:val="000E70F1"/>
    <w:rsid w:val="000E7281"/>
    <w:rsid w:val="000E7301"/>
    <w:rsid w:val="000E736C"/>
    <w:rsid w:val="000E7446"/>
    <w:rsid w:val="000E74FA"/>
    <w:rsid w:val="000E77E3"/>
    <w:rsid w:val="000E7A7A"/>
    <w:rsid w:val="000E7B47"/>
    <w:rsid w:val="000E7C13"/>
    <w:rsid w:val="000E7D60"/>
    <w:rsid w:val="000E7F06"/>
    <w:rsid w:val="000E7F0A"/>
    <w:rsid w:val="000E7F8D"/>
    <w:rsid w:val="000F0177"/>
    <w:rsid w:val="000F046A"/>
    <w:rsid w:val="000F048A"/>
    <w:rsid w:val="000F0806"/>
    <w:rsid w:val="000F08CE"/>
    <w:rsid w:val="000F0ACA"/>
    <w:rsid w:val="000F0B50"/>
    <w:rsid w:val="000F0D30"/>
    <w:rsid w:val="000F0EE0"/>
    <w:rsid w:val="000F0F60"/>
    <w:rsid w:val="000F100B"/>
    <w:rsid w:val="000F1026"/>
    <w:rsid w:val="000F107C"/>
    <w:rsid w:val="000F10CD"/>
    <w:rsid w:val="000F113A"/>
    <w:rsid w:val="000F126E"/>
    <w:rsid w:val="000F1352"/>
    <w:rsid w:val="000F139B"/>
    <w:rsid w:val="000F1433"/>
    <w:rsid w:val="000F15E7"/>
    <w:rsid w:val="000F1739"/>
    <w:rsid w:val="000F17B4"/>
    <w:rsid w:val="000F1B58"/>
    <w:rsid w:val="000F1BF7"/>
    <w:rsid w:val="000F1EA9"/>
    <w:rsid w:val="000F2060"/>
    <w:rsid w:val="000F2075"/>
    <w:rsid w:val="000F21F7"/>
    <w:rsid w:val="000F2408"/>
    <w:rsid w:val="000F29D1"/>
    <w:rsid w:val="000F29DA"/>
    <w:rsid w:val="000F2D33"/>
    <w:rsid w:val="000F2F51"/>
    <w:rsid w:val="000F2FFF"/>
    <w:rsid w:val="000F3036"/>
    <w:rsid w:val="000F3114"/>
    <w:rsid w:val="000F323A"/>
    <w:rsid w:val="000F3477"/>
    <w:rsid w:val="000F3569"/>
    <w:rsid w:val="000F36C8"/>
    <w:rsid w:val="000F378C"/>
    <w:rsid w:val="000F37CE"/>
    <w:rsid w:val="000F38B6"/>
    <w:rsid w:val="000F38D9"/>
    <w:rsid w:val="000F3943"/>
    <w:rsid w:val="000F3B49"/>
    <w:rsid w:val="000F3BAF"/>
    <w:rsid w:val="000F3BFE"/>
    <w:rsid w:val="000F3E96"/>
    <w:rsid w:val="000F416B"/>
    <w:rsid w:val="000F477F"/>
    <w:rsid w:val="000F4873"/>
    <w:rsid w:val="000F48AD"/>
    <w:rsid w:val="000F49FB"/>
    <w:rsid w:val="000F4A63"/>
    <w:rsid w:val="000F4A6D"/>
    <w:rsid w:val="000F4AD0"/>
    <w:rsid w:val="000F4EB1"/>
    <w:rsid w:val="000F4F61"/>
    <w:rsid w:val="000F4F83"/>
    <w:rsid w:val="000F4FC4"/>
    <w:rsid w:val="000F5025"/>
    <w:rsid w:val="000F521C"/>
    <w:rsid w:val="000F527D"/>
    <w:rsid w:val="000F52D3"/>
    <w:rsid w:val="000F5383"/>
    <w:rsid w:val="000F5522"/>
    <w:rsid w:val="000F5613"/>
    <w:rsid w:val="000F5893"/>
    <w:rsid w:val="000F598A"/>
    <w:rsid w:val="000F5D20"/>
    <w:rsid w:val="000F5E4B"/>
    <w:rsid w:val="000F6011"/>
    <w:rsid w:val="000F629A"/>
    <w:rsid w:val="000F65A1"/>
    <w:rsid w:val="000F65C9"/>
    <w:rsid w:val="000F68B3"/>
    <w:rsid w:val="000F693A"/>
    <w:rsid w:val="000F6CCD"/>
    <w:rsid w:val="000F6D18"/>
    <w:rsid w:val="000F6EEE"/>
    <w:rsid w:val="000F6FB5"/>
    <w:rsid w:val="000F7003"/>
    <w:rsid w:val="000F70B0"/>
    <w:rsid w:val="000F749A"/>
    <w:rsid w:val="000F75D2"/>
    <w:rsid w:val="000F77FD"/>
    <w:rsid w:val="000F7806"/>
    <w:rsid w:val="000F7A0E"/>
    <w:rsid w:val="000F7B09"/>
    <w:rsid w:val="000F7B0E"/>
    <w:rsid w:val="000F7DC4"/>
    <w:rsid w:val="001000E7"/>
    <w:rsid w:val="00100219"/>
    <w:rsid w:val="00100233"/>
    <w:rsid w:val="00100539"/>
    <w:rsid w:val="0010092B"/>
    <w:rsid w:val="00100A6C"/>
    <w:rsid w:val="00100ED9"/>
    <w:rsid w:val="00100F8E"/>
    <w:rsid w:val="00101040"/>
    <w:rsid w:val="0010106A"/>
    <w:rsid w:val="00101240"/>
    <w:rsid w:val="0010161F"/>
    <w:rsid w:val="00101857"/>
    <w:rsid w:val="00101861"/>
    <w:rsid w:val="00101945"/>
    <w:rsid w:val="00101CA7"/>
    <w:rsid w:val="00101D06"/>
    <w:rsid w:val="00101DBA"/>
    <w:rsid w:val="00101FAC"/>
    <w:rsid w:val="0010205E"/>
    <w:rsid w:val="001021AE"/>
    <w:rsid w:val="0010227B"/>
    <w:rsid w:val="001024E4"/>
    <w:rsid w:val="00102519"/>
    <w:rsid w:val="0010252E"/>
    <w:rsid w:val="00102777"/>
    <w:rsid w:val="001029D5"/>
    <w:rsid w:val="00102B15"/>
    <w:rsid w:val="00102BBB"/>
    <w:rsid w:val="00102CDB"/>
    <w:rsid w:val="00102D4C"/>
    <w:rsid w:val="00102E2B"/>
    <w:rsid w:val="0010309E"/>
    <w:rsid w:val="0010310E"/>
    <w:rsid w:val="001031B4"/>
    <w:rsid w:val="0010333F"/>
    <w:rsid w:val="0010348F"/>
    <w:rsid w:val="00103613"/>
    <w:rsid w:val="00103692"/>
    <w:rsid w:val="00103887"/>
    <w:rsid w:val="00103CF3"/>
    <w:rsid w:val="00103D90"/>
    <w:rsid w:val="00103FF3"/>
    <w:rsid w:val="00104707"/>
    <w:rsid w:val="00104747"/>
    <w:rsid w:val="0010486D"/>
    <w:rsid w:val="00104BBF"/>
    <w:rsid w:val="00104BD8"/>
    <w:rsid w:val="00104CE2"/>
    <w:rsid w:val="00104D72"/>
    <w:rsid w:val="001051A0"/>
    <w:rsid w:val="001051CE"/>
    <w:rsid w:val="001056EB"/>
    <w:rsid w:val="0010593E"/>
    <w:rsid w:val="00105A23"/>
    <w:rsid w:val="00105CE5"/>
    <w:rsid w:val="00105EA7"/>
    <w:rsid w:val="00105F3B"/>
    <w:rsid w:val="00106113"/>
    <w:rsid w:val="001061E4"/>
    <w:rsid w:val="00106261"/>
    <w:rsid w:val="0010633D"/>
    <w:rsid w:val="00106461"/>
    <w:rsid w:val="00106523"/>
    <w:rsid w:val="00106549"/>
    <w:rsid w:val="001065DC"/>
    <w:rsid w:val="00106697"/>
    <w:rsid w:val="0010676B"/>
    <w:rsid w:val="0010676E"/>
    <w:rsid w:val="001067F7"/>
    <w:rsid w:val="00106B6F"/>
    <w:rsid w:val="00106C1C"/>
    <w:rsid w:val="00106F94"/>
    <w:rsid w:val="00107596"/>
    <w:rsid w:val="001075E1"/>
    <w:rsid w:val="0010768E"/>
    <w:rsid w:val="00107999"/>
    <w:rsid w:val="00107AE1"/>
    <w:rsid w:val="00107B9D"/>
    <w:rsid w:val="00107D85"/>
    <w:rsid w:val="00107DCD"/>
    <w:rsid w:val="00107EF3"/>
    <w:rsid w:val="00107FED"/>
    <w:rsid w:val="001103A5"/>
    <w:rsid w:val="00110403"/>
    <w:rsid w:val="00110480"/>
    <w:rsid w:val="00110646"/>
    <w:rsid w:val="001108EE"/>
    <w:rsid w:val="0011091F"/>
    <w:rsid w:val="00110A07"/>
    <w:rsid w:val="00110C08"/>
    <w:rsid w:val="00110E88"/>
    <w:rsid w:val="00110F1D"/>
    <w:rsid w:val="001113D8"/>
    <w:rsid w:val="001117C8"/>
    <w:rsid w:val="001118DE"/>
    <w:rsid w:val="0011193F"/>
    <w:rsid w:val="00111E4E"/>
    <w:rsid w:val="00111FA6"/>
    <w:rsid w:val="001121FC"/>
    <w:rsid w:val="001124E5"/>
    <w:rsid w:val="001126A4"/>
    <w:rsid w:val="0011279E"/>
    <w:rsid w:val="00112A13"/>
    <w:rsid w:val="00112C73"/>
    <w:rsid w:val="00112D4C"/>
    <w:rsid w:val="00112E76"/>
    <w:rsid w:val="00112EEE"/>
    <w:rsid w:val="001131E6"/>
    <w:rsid w:val="001133E2"/>
    <w:rsid w:val="00113760"/>
    <w:rsid w:val="00113890"/>
    <w:rsid w:val="00113B28"/>
    <w:rsid w:val="00113B38"/>
    <w:rsid w:val="00113D1C"/>
    <w:rsid w:val="00113E74"/>
    <w:rsid w:val="00113E80"/>
    <w:rsid w:val="001141A4"/>
    <w:rsid w:val="00114222"/>
    <w:rsid w:val="00114274"/>
    <w:rsid w:val="0011451B"/>
    <w:rsid w:val="00114577"/>
    <w:rsid w:val="001145B6"/>
    <w:rsid w:val="00114635"/>
    <w:rsid w:val="001149F8"/>
    <w:rsid w:val="00114A88"/>
    <w:rsid w:val="00114B98"/>
    <w:rsid w:val="00114C09"/>
    <w:rsid w:val="00114C19"/>
    <w:rsid w:val="00115116"/>
    <w:rsid w:val="00115186"/>
    <w:rsid w:val="00115342"/>
    <w:rsid w:val="001153B7"/>
    <w:rsid w:val="001155E0"/>
    <w:rsid w:val="0011563B"/>
    <w:rsid w:val="001156BE"/>
    <w:rsid w:val="00115775"/>
    <w:rsid w:val="00115880"/>
    <w:rsid w:val="00115886"/>
    <w:rsid w:val="00115B1A"/>
    <w:rsid w:val="00115CD3"/>
    <w:rsid w:val="00115ED9"/>
    <w:rsid w:val="001160F8"/>
    <w:rsid w:val="00116154"/>
    <w:rsid w:val="00116281"/>
    <w:rsid w:val="001162FB"/>
    <w:rsid w:val="00116401"/>
    <w:rsid w:val="001165BA"/>
    <w:rsid w:val="0011666C"/>
    <w:rsid w:val="00116750"/>
    <w:rsid w:val="00116851"/>
    <w:rsid w:val="00116904"/>
    <w:rsid w:val="00116AF8"/>
    <w:rsid w:val="00116C54"/>
    <w:rsid w:val="00116D97"/>
    <w:rsid w:val="00116E46"/>
    <w:rsid w:val="00116E57"/>
    <w:rsid w:val="00116EF8"/>
    <w:rsid w:val="0011710C"/>
    <w:rsid w:val="00117364"/>
    <w:rsid w:val="00117502"/>
    <w:rsid w:val="0011763A"/>
    <w:rsid w:val="00117662"/>
    <w:rsid w:val="00117889"/>
    <w:rsid w:val="00117975"/>
    <w:rsid w:val="00117DED"/>
    <w:rsid w:val="0012003C"/>
    <w:rsid w:val="00120129"/>
    <w:rsid w:val="001201BF"/>
    <w:rsid w:val="00120236"/>
    <w:rsid w:val="00120250"/>
    <w:rsid w:val="0012025C"/>
    <w:rsid w:val="00120287"/>
    <w:rsid w:val="00120434"/>
    <w:rsid w:val="00120866"/>
    <w:rsid w:val="001208E8"/>
    <w:rsid w:val="00120986"/>
    <w:rsid w:val="00120C82"/>
    <w:rsid w:val="00120CF7"/>
    <w:rsid w:val="00120EDE"/>
    <w:rsid w:val="00120F3A"/>
    <w:rsid w:val="00120F4A"/>
    <w:rsid w:val="00120F4B"/>
    <w:rsid w:val="00120FB0"/>
    <w:rsid w:val="00120FDB"/>
    <w:rsid w:val="001210F5"/>
    <w:rsid w:val="0012117E"/>
    <w:rsid w:val="001211DF"/>
    <w:rsid w:val="0012136A"/>
    <w:rsid w:val="001213D6"/>
    <w:rsid w:val="00121626"/>
    <w:rsid w:val="001217D4"/>
    <w:rsid w:val="00121885"/>
    <w:rsid w:val="001219D8"/>
    <w:rsid w:val="00121A26"/>
    <w:rsid w:val="00121A4C"/>
    <w:rsid w:val="00121B15"/>
    <w:rsid w:val="00121B1E"/>
    <w:rsid w:val="00121B75"/>
    <w:rsid w:val="00121D29"/>
    <w:rsid w:val="00121E31"/>
    <w:rsid w:val="0012200F"/>
    <w:rsid w:val="00122047"/>
    <w:rsid w:val="0012209F"/>
    <w:rsid w:val="001221EA"/>
    <w:rsid w:val="00122241"/>
    <w:rsid w:val="0012235C"/>
    <w:rsid w:val="001223C0"/>
    <w:rsid w:val="00122712"/>
    <w:rsid w:val="001229C3"/>
    <w:rsid w:val="00122BBE"/>
    <w:rsid w:val="00122C6F"/>
    <w:rsid w:val="00122C70"/>
    <w:rsid w:val="00122D5B"/>
    <w:rsid w:val="00122E19"/>
    <w:rsid w:val="001230DB"/>
    <w:rsid w:val="0012312D"/>
    <w:rsid w:val="0012324F"/>
    <w:rsid w:val="00123254"/>
    <w:rsid w:val="001232DF"/>
    <w:rsid w:val="001233DF"/>
    <w:rsid w:val="00123569"/>
    <w:rsid w:val="0012381D"/>
    <w:rsid w:val="00123B07"/>
    <w:rsid w:val="00123C55"/>
    <w:rsid w:val="00123D0F"/>
    <w:rsid w:val="00123E5D"/>
    <w:rsid w:val="00123ECA"/>
    <w:rsid w:val="00123F09"/>
    <w:rsid w:val="0012435D"/>
    <w:rsid w:val="00124454"/>
    <w:rsid w:val="0012447E"/>
    <w:rsid w:val="0012452D"/>
    <w:rsid w:val="0012477E"/>
    <w:rsid w:val="0012487B"/>
    <w:rsid w:val="001248D1"/>
    <w:rsid w:val="001248EE"/>
    <w:rsid w:val="001249D8"/>
    <w:rsid w:val="00124A8E"/>
    <w:rsid w:val="00124ABE"/>
    <w:rsid w:val="00124F28"/>
    <w:rsid w:val="00124FF5"/>
    <w:rsid w:val="00125069"/>
    <w:rsid w:val="001250B7"/>
    <w:rsid w:val="001250D9"/>
    <w:rsid w:val="0012565A"/>
    <w:rsid w:val="0012587B"/>
    <w:rsid w:val="00125923"/>
    <w:rsid w:val="00125E9E"/>
    <w:rsid w:val="00126298"/>
    <w:rsid w:val="00126398"/>
    <w:rsid w:val="001263BA"/>
    <w:rsid w:val="00126512"/>
    <w:rsid w:val="0012655F"/>
    <w:rsid w:val="0012668F"/>
    <w:rsid w:val="001266CD"/>
    <w:rsid w:val="001267DF"/>
    <w:rsid w:val="00126A92"/>
    <w:rsid w:val="00126DCF"/>
    <w:rsid w:val="00126E3B"/>
    <w:rsid w:val="00126FD7"/>
    <w:rsid w:val="00127104"/>
    <w:rsid w:val="001272DC"/>
    <w:rsid w:val="00127339"/>
    <w:rsid w:val="00127403"/>
    <w:rsid w:val="00127527"/>
    <w:rsid w:val="00127608"/>
    <w:rsid w:val="001279AC"/>
    <w:rsid w:val="00127A09"/>
    <w:rsid w:val="00127A60"/>
    <w:rsid w:val="00127A7A"/>
    <w:rsid w:val="00127BEB"/>
    <w:rsid w:val="00127C63"/>
    <w:rsid w:val="00127EDB"/>
    <w:rsid w:val="00127F0D"/>
    <w:rsid w:val="00130023"/>
    <w:rsid w:val="0013003F"/>
    <w:rsid w:val="0013049B"/>
    <w:rsid w:val="001307C5"/>
    <w:rsid w:val="00130A43"/>
    <w:rsid w:val="00130B12"/>
    <w:rsid w:val="00130C46"/>
    <w:rsid w:val="00130CC5"/>
    <w:rsid w:val="00130E42"/>
    <w:rsid w:val="00130FB4"/>
    <w:rsid w:val="00131115"/>
    <w:rsid w:val="00131215"/>
    <w:rsid w:val="00131521"/>
    <w:rsid w:val="00131530"/>
    <w:rsid w:val="0013157E"/>
    <w:rsid w:val="00131A6C"/>
    <w:rsid w:val="00131ABE"/>
    <w:rsid w:val="00131BD8"/>
    <w:rsid w:val="00131C59"/>
    <w:rsid w:val="00131D6F"/>
    <w:rsid w:val="00131DAA"/>
    <w:rsid w:val="00131DB0"/>
    <w:rsid w:val="00131E56"/>
    <w:rsid w:val="00131E66"/>
    <w:rsid w:val="00131F3A"/>
    <w:rsid w:val="00131F98"/>
    <w:rsid w:val="001322E8"/>
    <w:rsid w:val="0013237A"/>
    <w:rsid w:val="00132383"/>
    <w:rsid w:val="001324E8"/>
    <w:rsid w:val="00132542"/>
    <w:rsid w:val="00132820"/>
    <w:rsid w:val="0013294B"/>
    <w:rsid w:val="00132956"/>
    <w:rsid w:val="00132A67"/>
    <w:rsid w:val="00132BDF"/>
    <w:rsid w:val="00132EB3"/>
    <w:rsid w:val="00132F16"/>
    <w:rsid w:val="00132F4F"/>
    <w:rsid w:val="00132F6D"/>
    <w:rsid w:val="00133014"/>
    <w:rsid w:val="00133124"/>
    <w:rsid w:val="001334E6"/>
    <w:rsid w:val="0013375A"/>
    <w:rsid w:val="001337BA"/>
    <w:rsid w:val="001337E2"/>
    <w:rsid w:val="001337FE"/>
    <w:rsid w:val="00133897"/>
    <w:rsid w:val="00133938"/>
    <w:rsid w:val="00133B26"/>
    <w:rsid w:val="00133B96"/>
    <w:rsid w:val="00133D79"/>
    <w:rsid w:val="00133F68"/>
    <w:rsid w:val="00133FB8"/>
    <w:rsid w:val="00134013"/>
    <w:rsid w:val="0013407F"/>
    <w:rsid w:val="00134366"/>
    <w:rsid w:val="001349DC"/>
    <w:rsid w:val="00134A99"/>
    <w:rsid w:val="00134B84"/>
    <w:rsid w:val="00134E50"/>
    <w:rsid w:val="001350B5"/>
    <w:rsid w:val="001350D8"/>
    <w:rsid w:val="0013550A"/>
    <w:rsid w:val="0013554E"/>
    <w:rsid w:val="0013570B"/>
    <w:rsid w:val="00135A2D"/>
    <w:rsid w:val="00135C66"/>
    <w:rsid w:val="00135E1D"/>
    <w:rsid w:val="00135E47"/>
    <w:rsid w:val="00136054"/>
    <w:rsid w:val="001360E4"/>
    <w:rsid w:val="0013614E"/>
    <w:rsid w:val="001361D5"/>
    <w:rsid w:val="001366CD"/>
    <w:rsid w:val="00136824"/>
    <w:rsid w:val="00136958"/>
    <w:rsid w:val="0013695D"/>
    <w:rsid w:val="00136963"/>
    <w:rsid w:val="00136996"/>
    <w:rsid w:val="001369FC"/>
    <w:rsid w:val="00136B56"/>
    <w:rsid w:val="00136DFF"/>
    <w:rsid w:val="00136E40"/>
    <w:rsid w:val="00136F12"/>
    <w:rsid w:val="00136F89"/>
    <w:rsid w:val="00137024"/>
    <w:rsid w:val="00137417"/>
    <w:rsid w:val="00137591"/>
    <w:rsid w:val="0013763C"/>
    <w:rsid w:val="0013767E"/>
    <w:rsid w:val="001376BB"/>
    <w:rsid w:val="00137747"/>
    <w:rsid w:val="00137869"/>
    <w:rsid w:val="00137949"/>
    <w:rsid w:val="00137A36"/>
    <w:rsid w:val="00137B3A"/>
    <w:rsid w:val="00137C6C"/>
    <w:rsid w:val="00137D04"/>
    <w:rsid w:val="00137EB5"/>
    <w:rsid w:val="00137EB7"/>
    <w:rsid w:val="00137F14"/>
    <w:rsid w:val="0014030E"/>
    <w:rsid w:val="00140493"/>
    <w:rsid w:val="001405A6"/>
    <w:rsid w:val="00140695"/>
    <w:rsid w:val="001406E2"/>
    <w:rsid w:val="00140744"/>
    <w:rsid w:val="00140A45"/>
    <w:rsid w:val="00140BC8"/>
    <w:rsid w:val="00140BF4"/>
    <w:rsid w:val="00140CB9"/>
    <w:rsid w:val="00140D51"/>
    <w:rsid w:val="00140FAE"/>
    <w:rsid w:val="00140FE2"/>
    <w:rsid w:val="00141046"/>
    <w:rsid w:val="001412D0"/>
    <w:rsid w:val="001415E0"/>
    <w:rsid w:val="0014162A"/>
    <w:rsid w:val="001416B3"/>
    <w:rsid w:val="00141714"/>
    <w:rsid w:val="0014198A"/>
    <w:rsid w:val="00141B52"/>
    <w:rsid w:val="00141CFF"/>
    <w:rsid w:val="00141DCF"/>
    <w:rsid w:val="0014220F"/>
    <w:rsid w:val="00142246"/>
    <w:rsid w:val="001422B4"/>
    <w:rsid w:val="0014236D"/>
    <w:rsid w:val="00142502"/>
    <w:rsid w:val="0014250B"/>
    <w:rsid w:val="001427C3"/>
    <w:rsid w:val="001429B7"/>
    <w:rsid w:val="00142C9E"/>
    <w:rsid w:val="00142CD6"/>
    <w:rsid w:val="00142D18"/>
    <w:rsid w:val="00142E04"/>
    <w:rsid w:val="00142ECE"/>
    <w:rsid w:val="00142FE2"/>
    <w:rsid w:val="00143148"/>
    <w:rsid w:val="00143191"/>
    <w:rsid w:val="00143423"/>
    <w:rsid w:val="00143554"/>
    <w:rsid w:val="00143B47"/>
    <w:rsid w:val="00143E22"/>
    <w:rsid w:val="00143E27"/>
    <w:rsid w:val="00143EEC"/>
    <w:rsid w:val="00143FF5"/>
    <w:rsid w:val="00143FF8"/>
    <w:rsid w:val="0014410F"/>
    <w:rsid w:val="00144551"/>
    <w:rsid w:val="00144735"/>
    <w:rsid w:val="00144897"/>
    <w:rsid w:val="0014494F"/>
    <w:rsid w:val="00144A33"/>
    <w:rsid w:val="00144B84"/>
    <w:rsid w:val="00144BA0"/>
    <w:rsid w:val="00144C03"/>
    <w:rsid w:val="00144C62"/>
    <w:rsid w:val="00144CF7"/>
    <w:rsid w:val="00144D51"/>
    <w:rsid w:val="00144DB5"/>
    <w:rsid w:val="00144F99"/>
    <w:rsid w:val="001456CE"/>
    <w:rsid w:val="001459C3"/>
    <w:rsid w:val="001459C4"/>
    <w:rsid w:val="00145A99"/>
    <w:rsid w:val="00145AD9"/>
    <w:rsid w:val="00145B7D"/>
    <w:rsid w:val="00145CED"/>
    <w:rsid w:val="00145CF7"/>
    <w:rsid w:val="001460D6"/>
    <w:rsid w:val="00146135"/>
    <w:rsid w:val="0014614E"/>
    <w:rsid w:val="001461CC"/>
    <w:rsid w:val="0014637A"/>
    <w:rsid w:val="001463AC"/>
    <w:rsid w:val="00146575"/>
    <w:rsid w:val="00146D1C"/>
    <w:rsid w:val="00146E05"/>
    <w:rsid w:val="00146EA5"/>
    <w:rsid w:val="00146F47"/>
    <w:rsid w:val="001471B4"/>
    <w:rsid w:val="001471C5"/>
    <w:rsid w:val="00147367"/>
    <w:rsid w:val="00147490"/>
    <w:rsid w:val="00147AAC"/>
    <w:rsid w:val="00147DBE"/>
    <w:rsid w:val="00147E63"/>
    <w:rsid w:val="00147EC7"/>
    <w:rsid w:val="00147F45"/>
    <w:rsid w:val="00147F89"/>
    <w:rsid w:val="0015005A"/>
    <w:rsid w:val="0015016D"/>
    <w:rsid w:val="0015026A"/>
    <w:rsid w:val="00150604"/>
    <w:rsid w:val="001506D1"/>
    <w:rsid w:val="0015080D"/>
    <w:rsid w:val="001508EA"/>
    <w:rsid w:val="00150981"/>
    <w:rsid w:val="001509F3"/>
    <w:rsid w:val="00150B29"/>
    <w:rsid w:val="00150FCB"/>
    <w:rsid w:val="001513BC"/>
    <w:rsid w:val="00151589"/>
    <w:rsid w:val="0015172D"/>
    <w:rsid w:val="00151981"/>
    <w:rsid w:val="00151A98"/>
    <w:rsid w:val="00151AC1"/>
    <w:rsid w:val="00151C1A"/>
    <w:rsid w:val="00151F70"/>
    <w:rsid w:val="00152072"/>
    <w:rsid w:val="00152171"/>
    <w:rsid w:val="0015234B"/>
    <w:rsid w:val="001523DA"/>
    <w:rsid w:val="00152629"/>
    <w:rsid w:val="001526F5"/>
    <w:rsid w:val="001527CA"/>
    <w:rsid w:val="001527CE"/>
    <w:rsid w:val="00152B2C"/>
    <w:rsid w:val="00152C75"/>
    <w:rsid w:val="00152CA4"/>
    <w:rsid w:val="00152D43"/>
    <w:rsid w:val="0015302F"/>
    <w:rsid w:val="00153051"/>
    <w:rsid w:val="001533E9"/>
    <w:rsid w:val="0015355C"/>
    <w:rsid w:val="0015375E"/>
    <w:rsid w:val="001539B1"/>
    <w:rsid w:val="00153AE7"/>
    <w:rsid w:val="00153C5F"/>
    <w:rsid w:val="00153EE2"/>
    <w:rsid w:val="00154024"/>
    <w:rsid w:val="00154033"/>
    <w:rsid w:val="001540FF"/>
    <w:rsid w:val="0015460B"/>
    <w:rsid w:val="00154897"/>
    <w:rsid w:val="001548AB"/>
    <w:rsid w:val="00154982"/>
    <w:rsid w:val="0015499D"/>
    <w:rsid w:val="00154BCC"/>
    <w:rsid w:val="00154E9C"/>
    <w:rsid w:val="00154EAA"/>
    <w:rsid w:val="0015537C"/>
    <w:rsid w:val="001555A9"/>
    <w:rsid w:val="00155A94"/>
    <w:rsid w:val="00155BC2"/>
    <w:rsid w:val="00155C0D"/>
    <w:rsid w:val="00155D28"/>
    <w:rsid w:val="0015625D"/>
    <w:rsid w:val="0015676A"/>
    <w:rsid w:val="00156AAC"/>
    <w:rsid w:val="00156FFC"/>
    <w:rsid w:val="00157416"/>
    <w:rsid w:val="00157447"/>
    <w:rsid w:val="001578AC"/>
    <w:rsid w:val="001578C3"/>
    <w:rsid w:val="001578FD"/>
    <w:rsid w:val="00157A35"/>
    <w:rsid w:val="00160229"/>
    <w:rsid w:val="00160332"/>
    <w:rsid w:val="00160617"/>
    <w:rsid w:val="001606FF"/>
    <w:rsid w:val="00160836"/>
    <w:rsid w:val="00160844"/>
    <w:rsid w:val="00160BBC"/>
    <w:rsid w:val="00160CD1"/>
    <w:rsid w:val="00160DA7"/>
    <w:rsid w:val="00160E08"/>
    <w:rsid w:val="00160E57"/>
    <w:rsid w:val="00160EE9"/>
    <w:rsid w:val="00160FB6"/>
    <w:rsid w:val="0016103C"/>
    <w:rsid w:val="001610BB"/>
    <w:rsid w:val="001611F2"/>
    <w:rsid w:val="00161458"/>
    <w:rsid w:val="001614BC"/>
    <w:rsid w:val="001618AB"/>
    <w:rsid w:val="0016190F"/>
    <w:rsid w:val="0016192D"/>
    <w:rsid w:val="00161C39"/>
    <w:rsid w:val="00161EE4"/>
    <w:rsid w:val="00162202"/>
    <w:rsid w:val="00162455"/>
    <w:rsid w:val="00162625"/>
    <w:rsid w:val="00162645"/>
    <w:rsid w:val="001627B4"/>
    <w:rsid w:val="00162897"/>
    <w:rsid w:val="00162991"/>
    <w:rsid w:val="00162A7E"/>
    <w:rsid w:val="00162BB9"/>
    <w:rsid w:val="00162D39"/>
    <w:rsid w:val="00162D81"/>
    <w:rsid w:val="0016358E"/>
    <w:rsid w:val="0016372F"/>
    <w:rsid w:val="0016381B"/>
    <w:rsid w:val="00163A89"/>
    <w:rsid w:val="00163A95"/>
    <w:rsid w:val="00163B14"/>
    <w:rsid w:val="00163B27"/>
    <w:rsid w:val="00164079"/>
    <w:rsid w:val="00164562"/>
    <w:rsid w:val="0016462E"/>
    <w:rsid w:val="00164762"/>
    <w:rsid w:val="001649ED"/>
    <w:rsid w:val="00164AC5"/>
    <w:rsid w:val="00164CBF"/>
    <w:rsid w:val="00164CEE"/>
    <w:rsid w:val="00164ECB"/>
    <w:rsid w:val="00165045"/>
    <w:rsid w:val="001650F0"/>
    <w:rsid w:val="00165126"/>
    <w:rsid w:val="00165161"/>
    <w:rsid w:val="001658A5"/>
    <w:rsid w:val="001659B2"/>
    <w:rsid w:val="00165A50"/>
    <w:rsid w:val="00165A64"/>
    <w:rsid w:val="00165B1C"/>
    <w:rsid w:val="00165B8B"/>
    <w:rsid w:val="00165E3A"/>
    <w:rsid w:val="00165F41"/>
    <w:rsid w:val="00165F5C"/>
    <w:rsid w:val="00166041"/>
    <w:rsid w:val="00166076"/>
    <w:rsid w:val="00166080"/>
    <w:rsid w:val="001661DC"/>
    <w:rsid w:val="001661FC"/>
    <w:rsid w:val="001668D6"/>
    <w:rsid w:val="001668E5"/>
    <w:rsid w:val="00166900"/>
    <w:rsid w:val="0016695D"/>
    <w:rsid w:val="00166A26"/>
    <w:rsid w:val="00166AE7"/>
    <w:rsid w:val="00166C43"/>
    <w:rsid w:val="00166E37"/>
    <w:rsid w:val="00167053"/>
    <w:rsid w:val="00167143"/>
    <w:rsid w:val="00167161"/>
    <w:rsid w:val="001671D0"/>
    <w:rsid w:val="001671D4"/>
    <w:rsid w:val="00167202"/>
    <w:rsid w:val="00167331"/>
    <w:rsid w:val="001673A5"/>
    <w:rsid w:val="0016741B"/>
    <w:rsid w:val="0016747A"/>
    <w:rsid w:val="00167657"/>
    <w:rsid w:val="001676F2"/>
    <w:rsid w:val="00167870"/>
    <w:rsid w:val="0016795F"/>
    <w:rsid w:val="00167A2A"/>
    <w:rsid w:val="00167A2E"/>
    <w:rsid w:val="00167ADD"/>
    <w:rsid w:val="00167C06"/>
    <w:rsid w:val="00167E6D"/>
    <w:rsid w:val="00168810"/>
    <w:rsid w:val="001701C6"/>
    <w:rsid w:val="0017028A"/>
    <w:rsid w:val="00170395"/>
    <w:rsid w:val="001704F5"/>
    <w:rsid w:val="0017050F"/>
    <w:rsid w:val="001705B1"/>
    <w:rsid w:val="00170692"/>
    <w:rsid w:val="001706B2"/>
    <w:rsid w:val="00170854"/>
    <w:rsid w:val="00170C10"/>
    <w:rsid w:val="00170DAB"/>
    <w:rsid w:val="00170ED7"/>
    <w:rsid w:val="00170EE7"/>
    <w:rsid w:val="00170F41"/>
    <w:rsid w:val="00170F4E"/>
    <w:rsid w:val="00171003"/>
    <w:rsid w:val="001710A6"/>
    <w:rsid w:val="001710A9"/>
    <w:rsid w:val="00171372"/>
    <w:rsid w:val="00171536"/>
    <w:rsid w:val="0017166D"/>
    <w:rsid w:val="0017181F"/>
    <w:rsid w:val="00171846"/>
    <w:rsid w:val="00171B39"/>
    <w:rsid w:val="00171CB3"/>
    <w:rsid w:val="00171EF3"/>
    <w:rsid w:val="00171F2C"/>
    <w:rsid w:val="00172055"/>
    <w:rsid w:val="0017216A"/>
    <w:rsid w:val="001726DE"/>
    <w:rsid w:val="0017281C"/>
    <w:rsid w:val="001729DE"/>
    <w:rsid w:val="00172AC4"/>
    <w:rsid w:val="00172BD9"/>
    <w:rsid w:val="00172ECE"/>
    <w:rsid w:val="00172F66"/>
    <w:rsid w:val="00173466"/>
    <w:rsid w:val="00173573"/>
    <w:rsid w:val="00173588"/>
    <w:rsid w:val="001735A0"/>
    <w:rsid w:val="001736D7"/>
    <w:rsid w:val="0017370C"/>
    <w:rsid w:val="00173A8E"/>
    <w:rsid w:val="00173B61"/>
    <w:rsid w:val="00173B93"/>
    <w:rsid w:val="00173C30"/>
    <w:rsid w:val="00173F26"/>
    <w:rsid w:val="00173F76"/>
    <w:rsid w:val="0017401C"/>
    <w:rsid w:val="00174049"/>
    <w:rsid w:val="00174283"/>
    <w:rsid w:val="001743ED"/>
    <w:rsid w:val="0017443D"/>
    <w:rsid w:val="001744B0"/>
    <w:rsid w:val="001744D9"/>
    <w:rsid w:val="00174962"/>
    <w:rsid w:val="0017498C"/>
    <w:rsid w:val="00174D7D"/>
    <w:rsid w:val="00174E47"/>
    <w:rsid w:val="00175191"/>
    <w:rsid w:val="001752AF"/>
    <w:rsid w:val="001752E3"/>
    <w:rsid w:val="00175606"/>
    <w:rsid w:val="0017573B"/>
    <w:rsid w:val="00175817"/>
    <w:rsid w:val="0017583A"/>
    <w:rsid w:val="001759F1"/>
    <w:rsid w:val="00175AF6"/>
    <w:rsid w:val="00175B1E"/>
    <w:rsid w:val="00175E22"/>
    <w:rsid w:val="00175F8E"/>
    <w:rsid w:val="001762B3"/>
    <w:rsid w:val="00176D7F"/>
    <w:rsid w:val="00176FFB"/>
    <w:rsid w:val="001770C9"/>
    <w:rsid w:val="00177113"/>
    <w:rsid w:val="00177134"/>
    <w:rsid w:val="001773AF"/>
    <w:rsid w:val="0017751E"/>
    <w:rsid w:val="001775E3"/>
    <w:rsid w:val="00177685"/>
    <w:rsid w:val="001776B9"/>
    <w:rsid w:val="001776F7"/>
    <w:rsid w:val="00177872"/>
    <w:rsid w:val="0017791C"/>
    <w:rsid w:val="00177999"/>
    <w:rsid w:val="00177A01"/>
    <w:rsid w:val="00177C1E"/>
    <w:rsid w:val="00177D04"/>
    <w:rsid w:val="00177E2E"/>
    <w:rsid w:val="00177EC5"/>
    <w:rsid w:val="0017BD65"/>
    <w:rsid w:val="001800AB"/>
    <w:rsid w:val="00180308"/>
    <w:rsid w:val="0018038B"/>
    <w:rsid w:val="001804F6"/>
    <w:rsid w:val="0018055C"/>
    <w:rsid w:val="001809DE"/>
    <w:rsid w:val="00180D6E"/>
    <w:rsid w:val="00180F59"/>
    <w:rsid w:val="00180F6F"/>
    <w:rsid w:val="00181045"/>
    <w:rsid w:val="001810E6"/>
    <w:rsid w:val="001814E1"/>
    <w:rsid w:val="001815FA"/>
    <w:rsid w:val="001817B3"/>
    <w:rsid w:val="0018185D"/>
    <w:rsid w:val="00181B9E"/>
    <w:rsid w:val="00181BCA"/>
    <w:rsid w:val="00181C0D"/>
    <w:rsid w:val="00181D05"/>
    <w:rsid w:val="00181E0D"/>
    <w:rsid w:val="00181F0F"/>
    <w:rsid w:val="001820F7"/>
    <w:rsid w:val="00182149"/>
    <w:rsid w:val="001821C6"/>
    <w:rsid w:val="0018220C"/>
    <w:rsid w:val="0018241A"/>
    <w:rsid w:val="00182604"/>
    <w:rsid w:val="0018263D"/>
    <w:rsid w:val="001827DB"/>
    <w:rsid w:val="00182837"/>
    <w:rsid w:val="00182B19"/>
    <w:rsid w:val="00182C14"/>
    <w:rsid w:val="00182D17"/>
    <w:rsid w:val="00182E19"/>
    <w:rsid w:val="00182EBD"/>
    <w:rsid w:val="001832DE"/>
    <w:rsid w:val="00183346"/>
    <w:rsid w:val="00183810"/>
    <w:rsid w:val="00183846"/>
    <w:rsid w:val="00183B5A"/>
    <w:rsid w:val="00183B83"/>
    <w:rsid w:val="00183B8D"/>
    <w:rsid w:val="00183BEF"/>
    <w:rsid w:val="00183F19"/>
    <w:rsid w:val="00184011"/>
    <w:rsid w:val="0018411A"/>
    <w:rsid w:val="001841D3"/>
    <w:rsid w:val="00184227"/>
    <w:rsid w:val="001842EF"/>
    <w:rsid w:val="001844D8"/>
    <w:rsid w:val="0018466F"/>
    <w:rsid w:val="001846AB"/>
    <w:rsid w:val="00184988"/>
    <w:rsid w:val="00184C45"/>
    <w:rsid w:val="00184DE9"/>
    <w:rsid w:val="00184E67"/>
    <w:rsid w:val="00184E99"/>
    <w:rsid w:val="00184EF7"/>
    <w:rsid w:val="00184F09"/>
    <w:rsid w:val="00185106"/>
    <w:rsid w:val="00185165"/>
    <w:rsid w:val="001851CE"/>
    <w:rsid w:val="001852AC"/>
    <w:rsid w:val="001852B6"/>
    <w:rsid w:val="001853FE"/>
    <w:rsid w:val="001855B8"/>
    <w:rsid w:val="0018562F"/>
    <w:rsid w:val="001857AD"/>
    <w:rsid w:val="0018595B"/>
    <w:rsid w:val="00185D4C"/>
    <w:rsid w:val="00185DCD"/>
    <w:rsid w:val="00185F55"/>
    <w:rsid w:val="00185FE1"/>
    <w:rsid w:val="00185FEC"/>
    <w:rsid w:val="00185FFE"/>
    <w:rsid w:val="00186138"/>
    <w:rsid w:val="0018664F"/>
    <w:rsid w:val="00186717"/>
    <w:rsid w:val="001868FA"/>
    <w:rsid w:val="00186B3F"/>
    <w:rsid w:val="00186C62"/>
    <w:rsid w:val="00186CB4"/>
    <w:rsid w:val="00186D0A"/>
    <w:rsid w:val="00186E09"/>
    <w:rsid w:val="00187042"/>
    <w:rsid w:val="001870B3"/>
    <w:rsid w:val="0018746A"/>
    <w:rsid w:val="00187A26"/>
    <w:rsid w:val="00187C65"/>
    <w:rsid w:val="00187DA2"/>
    <w:rsid w:val="00187E2E"/>
    <w:rsid w:val="00187E66"/>
    <w:rsid w:val="00190084"/>
    <w:rsid w:val="00190381"/>
    <w:rsid w:val="00190531"/>
    <w:rsid w:val="00190724"/>
    <w:rsid w:val="00190862"/>
    <w:rsid w:val="001909E3"/>
    <w:rsid w:val="00190AD2"/>
    <w:rsid w:val="00190B15"/>
    <w:rsid w:val="00190C24"/>
    <w:rsid w:val="001910E4"/>
    <w:rsid w:val="0019117B"/>
    <w:rsid w:val="0019120A"/>
    <w:rsid w:val="00191369"/>
    <w:rsid w:val="001914AF"/>
    <w:rsid w:val="0019156E"/>
    <w:rsid w:val="00191797"/>
    <w:rsid w:val="00191886"/>
    <w:rsid w:val="00191D94"/>
    <w:rsid w:val="00191DE0"/>
    <w:rsid w:val="00192026"/>
    <w:rsid w:val="001921CA"/>
    <w:rsid w:val="001923F1"/>
    <w:rsid w:val="001925C0"/>
    <w:rsid w:val="001927F8"/>
    <w:rsid w:val="001928A7"/>
    <w:rsid w:val="00192972"/>
    <w:rsid w:val="001929A8"/>
    <w:rsid w:val="00192CCA"/>
    <w:rsid w:val="001932E4"/>
    <w:rsid w:val="00193308"/>
    <w:rsid w:val="00193717"/>
    <w:rsid w:val="00193732"/>
    <w:rsid w:val="00193748"/>
    <w:rsid w:val="0019374E"/>
    <w:rsid w:val="0019392B"/>
    <w:rsid w:val="00193980"/>
    <w:rsid w:val="00193E86"/>
    <w:rsid w:val="00193EA9"/>
    <w:rsid w:val="00193EAB"/>
    <w:rsid w:val="00194058"/>
    <w:rsid w:val="00194078"/>
    <w:rsid w:val="00194541"/>
    <w:rsid w:val="001946E7"/>
    <w:rsid w:val="0019480E"/>
    <w:rsid w:val="00194855"/>
    <w:rsid w:val="00194860"/>
    <w:rsid w:val="00194D2A"/>
    <w:rsid w:val="00194DCC"/>
    <w:rsid w:val="00194F08"/>
    <w:rsid w:val="001950A0"/>
    <w:rsid w:val="00195204"/>
    <w:rsid w:val="0019555E"/>
    <w:rsid w:val="001955FC"/>
    <w:rsid w:val="00195600"/>
    <w:rsid w:val="001956ED"/>
    <w:rsid w:val="001958B7"/>
    <w:rsid w:val="00195DCA"/>
    <w:rsid w:val="00196066"/>
    <w:rsid w:val="00196120"/>
    <w:rsid w:val="001961E2"/>
    <w:rsid w:val="00196292"/>
    <w:rsid w:val="001962C9"/>
    <w:rsid w:val="001963AF"/>
    <w:rsid w:val="001966AC"/>
    <w:rsid w:val="0019678A"/>
    <w:rsid w:val="001967FF"/>
    <w:rsid w:val="00196ABA"/>
    <w:rsid w:val="00196D8F"/>
    <w:rsid w:val="00196FA8"/>
    <w:rsid w:val="00197170"/>
    <w:rsid w:val="00197259"/>
    <w:rsid w:val="00197334"/>
    <w:rsid w:val="001973CB"/>
    <w:rsid w:val="00197638"/>
    <w:rsid w:val="00197650"/>
    <w:rsid w:val="0019768D"/>
    <w:rsid w:val="0019790A"/>
    <w:rsid w:val="00197F2B"/>
    <w:rsid w:val="001A01E6"/>
    <w:rsid w:val="001A045A"/>
    <w:rsid w:val="001A0946"/>
    <w:rsid w:val="001A0B07"/>
    <w:rsid w:val="001A0C12"/>
    <w:rsid w:val="001A0C4E"/>
    <w:rsid w:val="001A0C6F"/>
    <w:rsid w:val="001A0D1C"/>
    <w:rsid w:val="001A0DE7"/>
    <w:rsid w:val="001A0F5D"/>
    <w:rsid w:val="001A0F80"/>
    <w:rsid w:val="001A0FF8"/>
    <w:rsid w:val="001A12F7"/>
    <w:rsid w:val="001A1519"/>
    <w:rsid w:val="001A1654"/>
    <w:rsid w:val="001A1AFB"/>
    <w:rsid w:val="001A20A7"/>
    <w:rsid w:val="001A22CF"/>
    <w:rsid w:val="001A2834"/>
    <w:rsid w:val="001A2A8A"/>
    <w:rsid w:val="001A2C50"/>
    <w:rsid w:val="001A2C72"/>
    <w:rsid w:val="001A2EB0"/>
    <w:rsid w:val="001A305E"/>
    <w:rsid w:val="001A3070"/>
    <w:rsid w:val="001A30A8"/>
    <w:rsid w:val="001A3123"/>
    <w:rsid w:val="001A318D"/>
    <w:rsid w:val="001A3308"/>
    <w:rsid w:val="001A3529"/>
    <w:rsid w:val="001A352B"/>
    <w:rsid w:val="001A38EB"/>
    <w:rsid w:val="001A3A10"/>
    <w:rsid w:val="001A3A30"/>
    <w:rsid w:val="001A3DB1"/>
    <w:rsid w:val="001A4324"/>
    <w:rsid w:val="001A441F"/>
    <w:rsid w:val="001A448D"/>
    <w:rsid w:val="001A454C"/>
    <w:rsid w:val="001A45F7"/>
    <w:rsid w:val="001A46B5"/>
    <w:rsid w:val="001A473A"/>
    <w:rsid w:val="001A47B7"/>
    <w:rsid w:val="001A47D6"/>
    <w:rsid w:val="001A49AF"/>
    <w:rsid w:val="001A4B1C"/>
    <w:rsid w:val="001A4B8A"/>
    <w:rsid w:val="001A4BA4"/>
    <w:rsid w:val="001A4CCF"/>
    <w:rsid w:val="001A4D52"/>
    <w:rsid w:val="001A4F17"/>
    <w:rsid w:val="001A4F6C"/>
    <w:rsid w:val="001A4FB2"/>
    <w:rsid w:val="001A4FE3"/>
    <w:rsid w:val="001A535C"/>
    <w:rsid w:val="001A54DF"/>
    <w:rsid w:val="001A5601"/>
    <w:rsid w:val="001A5748"/>
    <w:rsid w:val="001A59A6"/>
    <w:rsid w:val="001A5AE5"/>
    <w:rsid w:val="001A5B0F"/>
    <w:rsid w:val="001A5CBB"/>
    <w:rsid w:val="001A5D09"/>
    <w:rsid w:val="001A5D79"/>
    <w:rsid w:val="001A5DE5"/>
    <w:rsid w:val="001A5E0B"/>
    <w:rsid w:val="001A61AC"/>
    <w:rsid w:val="001A6218"/>
    <w:rsid w:val="001A631F"/>
    <w:rsid w:val="001A6453"/>
    <w:rsid w:val="001A6569"/>
    <w:rsid w:val="001A65CF"/>
    <w:rsid w:val="001A6656"/>
    <w:rsid w:val="001A6A78"/>
    <w:rsid w:val="001A6BC5"/>
    <w:rsid w:val="001A6DE3"/>
    <w:rsid w:val="001A6F33"/>
    <w:rsid w:val="001A70A9"/>
    <w:rsid w:val="001A70F7"/>
    <w:rsid w:val="001A7112"/>
    <w:rsid w:val="001A7285"/>
    <w:rsid w:val="001A72A8"/>
    <w:rsid w:val="001A75BD"/>
    <w:rsid w:val="001A7668"/>
    <w:rsid w:val="001A7A47"/>
    <w:rsid w:val="001A7CBC"/>
    <w:rsid w:val="001A7E99"/>
    <w:rsid w:val="001B0262"/>
    <w:rsid w:val="001B04DB"/>
    <w:rsid w:val="001B0502"/>
    <w:rsid w:val="001B0687"/>
    <w:rsid w:val="001B0904"/>
    <w:rsid w:val="001B0946"/>
    <w:rsid w:val="001B094E"/>
    <w:rsid w:val="001B0B5C"/>
    <w:rsid w:val="001B0B96"/>
    <w:rsid w:val="001B0CAB"/>
    <w:rsid w:val="001B0DAB"/>
    <w:rsid w:val="001B0FA3"/>
    <w:rsid w:val="001B1598"/>
    <w:rsid w:val="001B163E"/>
    <w:rsid w:val="001B17FE"/>
    <w:rsid w:val="001B1A7B"/>
    <w:rsid w:val="001B1C67"/>
    <w:rsid w:val="001B1CE9"/>
    <w:rsid w:val="001B1E79"/>
    <w:rsid w:val="001B1ECD"/>
    <w:rsid w:val="001B1FA1"/>
    <w:rsid w:val="001B2148"/>
    <w:rsid w:val="001B218C"/>
    <w:rsid w:val="001B2197"/>
    <w:rsid w:val="001B23A6"/>
    <w:rsid w:val="001B26A2"/>
    <w:rsid w:val="001B27C8"/>
    <w:rsid w:val="001B27E7"/>
    <w:rsid w:val="001B2A8D"/>
    <w:rsid w:val="001B2D85"/>
    <w:rsid w:val="001B2F5F"/>
    <w:rsid w:val="001B2FBA"/>
    <w:rsid w:val="001B30A5"/>
    <w:rsid w:val="001B3465"/>
    <w:rsid w:val="001B35BA"/>
    <w:rsid w:val="001B370B"/>
    <w:rsid w:val="001B3875"/>
    <w:rsid w:val="001B38CA"/>
    <w:rsid w:val="001B3909"/>
    <w:rsid w:val="001B3A38"/>
    <w:rsid w:val="001B3A65"/>
    <w:rsid w:val="001B3C6D"/>
    <w:rsid w:val="001B403B"/>
    <w:rsid w:val="001B4155"/>
    <w:rsid w:val="001B4415"/>
    <w:rsid w:val="001B4423"/>
    <w:rsid w:val="001B494F"/>
    <w:rsid w:val="001B4BE6"/>
    <w:rsid w:val="001B4C0C"/>
    <w:rsid w:val="001B4CFA"/>
    <w:rsid w:val="001B4DEB"/>
    <w:rsid w:val="001B4FB3"/>
    <w:rsid w:val="001B4FBC"/>
    <w:rsid w:val="001B4FF6"/>
    <w:rsid w:val="001B534F"/>
    <w:rsid w:val="001B53E6"/>
    <w:rsid w:val="001B5428"/>
    <w:rsid w:val="001B5554"/>
    <w:rsid w:val="001B59B2"/>
    <w:rsid w:val="001B59DE"/>
    <w:rsid w:val="001B5DDD"/>
    <w:rsid w:val="001B5E8A"/>
    <w:rsid w:val="001B5F9D"/>
    <w:rsid w:val="001B633B"/>
    <w:rsid w:val="001B6597"/>
    <w:rsid w:val="001B6809"/>
    <w:rsid w:val="001B68D1"/>
    <w:rsid w:val="001B698C"/>
    <w:rsid w:val="001B6A46"/>
    <w:rsid w:val="001B6A8F"/>
    <w:rsid w:val="001B6ADE"/>
    <w:rsid w:val="001B6CBC"/>
    <w:rsid w:val="001B6CD7"/>
    <w:rsid w:val="001B6D46"/>
    <w:rsid w:val="001B6D55"/>
    <w:rsid w:val="001B6E95"/>
    <w:rsid w:val="001B71C0"/>
    <w:rsid w:val="001B7214"/>
    <w:rsid w:val="001B7354"/>
    <w:rsid w:val="001B794D"/>
    <w:rsid w:val="001B7A5B"/>
    <w:rsid w:val="001B7B81"/>
    <w:rsid w:val="001B7C9A"/>
    <w:rsid w:val="001B7EFA"/>
    <w:rsid w:val="001C0058"/>
    <w:rsid w:val="001C023C"/>
    <w:rsid w:val="001C0519"/>
    <w:rsid w:val="001C073C"/>
    <w:rsid w:val="001C0870"/>
    <w:rsid w:val="001C08DC"/>
    <w:rsid w:val="001C0AFD"/>
    <w:rsid w:val="001C0F44"/>
    <w:rsid w:val="001C0FD1"/>
    <w:rsid w:val="001C108B"/>
    <w:rsid w:val="001C1206"/>
    <w:rsid w:val="001C1263"/>
    <w:rsid w:val="001C14E6"/>
    <w:rsid w:val="001C15FF"/>
    <w:rsid w:val="001C17F7"/>
    <w:rsid w:val="001C1914"/>
    <w:rsid w:val="001C1A39"/>
    <w:rsid w:val="001C1C4A"/>
    <w:rsid w:val="001C1D42"/>
    <w:rsid w:val="001C1FD4"/>
    <w:rsid w:val="001C1FFD"/>
    <w:rsid w:val="001C2012"/>
    <w:rsid w:val="001C20FB"/>
    <w:rsid w:val="001C2110"/>
    <w:rsid w:val="001C2199"/>
    <w:rsid w:val="001C22C8"/>
    <w:rsid w:val="001C2351"/>
    <w:rsid w:val="001C24A0"/>
    <w:rsid w:val="001C24A2"/>
    <w:rsid w:val="001C2519"/>
    <w:rsid w:val="001C27DA"/>
    <w:rsid w:val="001C2902"/>
    <w:rsid w:val="001C29FD"/>
    <w:rsid w:val="001C2A27"/>
    <w:rsid w:val="001C2B16"/>
    <w:rsid w:val="001C2C5E"/>
    <w:rsid w:val="001C2E8E"/>
    <w:rsid w:val="001C332F"/>
    <w:rsid w:val="001C350B"/>
    <w:rsid w:val="001C3518"/>
    <w:rsid w:val="001C36D3"/>
    <w:rsid w:val="001C399E"/>
    <w:rsid w:val="001C3BDB"/>
    <w:rsid w:val="001C3CE2"/>
    <w:rsid w:val="001C3DF7"/>
    <w:rsid w:val="001C3FE6"/>
    <w:rsid w:val="001C4322"/>
    <w:rsid w:val="001C4403"/>
    <w:rsid w:val="001C4491"/>
    <w:rsid w:val="001C470C"/>
    <w:rsid w:val="001C4A3E"/>
    <w:rsid w:val="001C4A41"/>
    <w:rsid w:val="001C4A57"/>
    <w:rsid w:val="001C4AB2"/>
    <w:rsid w:val="001C4AB6"/>
    <w:rsid w:val="001C4C83"/>
    <w:rsid w:val="001C4DEF"/>
    <w:rsid w:val="001C4F0D"/>
    <w:rsid w:val="001C5023"/>
    <w:rsid w:val="001C5025"/>
    <w:rsid w:val="001C5737"/>
    <w:rsid w:val="001C5872"/>
    <w:rsid w:val="001C59E1"/>
    <w:rsid w:val="001C5A9E"/>
    <w:rsid w:val="001C5C3D"/>
    <w:rsid w:val="001C5D7C"/>
    <w:rsid w:val="001C5DF4"/>
    <w:rsid w:val="001C60A7"/>
    <w:rsid w:val="001C615E"/>
    <w:rsid w:val="001C6184"/>
    <w:rsid w:val="001C6199"/>
    <w:rsid w:val="001C61EB"/>
    <w:rsid w:val="001C6521"/>
    <w:rsid w:val="001C6554"/>
    <w:rsid w:val="001C6754"/>
    <w:rsid w:val="001C67F5"/>
    <w:rsid w:val="001C6894"/>
    <w:rsid w:val="001C69D4"/>
    <w:rsid w:val="001C6B08"/>
    <w:rsid w:val="001C6C8A"/>
    <w:rsid w:val="001C6FD0"/>
    <w:rsid w:val="001C7278"/>
    <w:rsid w:val="001C72C5"/>
    <w:rsid w:val="001C7418"/>
    <w:rsid w:val="001C7434"/>
    <w:rsid w:val="001C7497"/>
    <w:rsid w:val="001C75E9"/>
    <w:rsid w:val="001C79F9"/>
    <w:rsid w:val="001C7BDD"/>
    <w:rsid w:val="001C7DD3"/>
    <w:rsid w:val="001D00D0"/>
    <w:rsid w:val="001D01A7"/>
    <w:rsid w:val="001D01D0"/>
    <w:rsid w:val="001D0405"/>
    <w:rsid w:val="001D05FD"/>
    <w:rsid w:val="001D06CC"/>
    <w:rsid w:val="001D07DC"/>
    <w:rsid w:val="001D0A05"/>
    <w:rsid w:val="001D0C3A"/>
    <w:rsid w:val="001D0CCA"/>
    <w:rsid w:val="001D0CCE"/>
    <w:rsid w:val="001D0F0F"/>
    <w:rsid w:val="001D0F4F"/>
    <w:rsid w:val="001D10BA"/>
    <w:rsid w:val="001D1199"/>
    <w:rsid w:val="001D139E"/>
    <w:rsid w:val="001D1520"/>
    <w:rsid w:val="001D1538"/>
    <w:rsid w:val="001D15E8"/>
    <w:rsid w:val="001D167F"/>
    <w:rsid w:val="001D16B1"/>
    <w:rsid w:val="001D18BE"/>
    <w:rsid w:val="001D1B2E"/>
    <w:rsid w:val="001D1D73"/>
    <w:rsid w:val="001D1E2D"/>
    <w:rsid w:val="001D1EFB"/>
    <w:rsid w:val="001D20A6"/>
    <w:rsid w:val="001D20B8"/>
    <w:rsid w:val="001D212A"/>
    <w:rsid w:val="001D231F"/>
    <w:rsid w:val="001D25CC"/>
    <w:rsid w:val="001D2890"/>
    <w:rsid w:val="001D2C72"/>
    <w:rsid w:val="001D2C9A"/>
    <w:rsid w:val="001D2F03"/>
    <w:rsid w:val="001D2F3D"/>
    <w:rsid w:val="001D302C"/>
    <w:rsid w:val="001D3102"/>
    <w:rsid w:val="001D332F"/>
    <w:rsid w:val="001D340D"/>
    <w:rsid w:val="001D34B3"/>
    <w:rsid w:val="001D3566"/>
    <w:rsid w:val="001D389E"/>
    <w:rsid w:val="001D3B63"/>
    <w:rsid w:val="001D3C18"/>
    <w:rsid w:val="001D3F4A"/>
    <w:rsid w:val="001D3F62"/>
    <w:rsid w:val="001D3F70"/>
    <w:rsid w:val="001D405A"/>
    <w:rsid w:val="001D417E"/>
    <w:rsid w:val="001D41C4"/>
    <w:rsid w:val="001D41F1"/>
    <w:rsid w:val="001D423A"/>
    <w:rsid w:val="001D4388"/>
    <w:rsid w:val="001D46A4"/>
    <w:rsid w:val="001D49A9"/>
    <w:rsid w:val="001D4A2E"/>
    <w:rsid w:val="001D4A69"/>
    <w:rsid w:val="001D4D4B"/>
    <w:rsid w:val="001D4D9F"/>
    <w:rsid w:val="001D4DAF"/>
    <w:rsid w:val="001D4F12"/>
    <w:rsid w:val="001D5155"/>
    <w:rsid w:val="001D5267"/>
    <w:rsid w:val="001D5577"/>
    <w:rsid w:val="001D57F2"/>
    <w:rsid w:val="001D5806"/>
    <w:rsid w:val="001D5B64"/>
    <w:rsid w:val="001D5B7C"/>
    <w:rsid w:val="001D5D7F"/>
    <w:rsid w:val="001D5EB2"/>
    <w:rsid w:val="001D62EB"/>
    <w:rsid w:val="001D6375"/>
    <w:rsid w:val="001D6463"/>
    <w:rsid w:val="001D6567"/>
    <w:rsid w:val="001D65A4"/>
    <w:rsid w:val="001D67B5"/>
    <w:rsid w:val="001D687B"/>
    <w:rsid w:val="001D6928"/>
    <w:rsid w:val="001D6BEF"/>
    <w:rsid w:val="001D6BFD"/>
    <w:rsid w:val="001D6C59"/>
    <w:rsid w:val="001D6D6C"/>
    <w:rsid w:val="001D7048"/>
    <w:rsid w:val="001D73FE"/>
    <w:rsid w:val="001D74B5"/>
    <w:rsid w:val="001D75E8"/>
    <w:rsid w:val="001D766F"/>
    <w:rsid w:val="001D76BA"/>
    <w:rsid w:val="001D775A"/>
    <w:rsid w:val="001D77F5"/>
    <w:rsid w:val="001D792E"/>
    <w:rsid w:val="001D7BC9"/>
    <w:rsid w:val="001D7C43"/>
    <w:rsid w:val="001D7CA7"/>
    <w:rsid w:val="001D7D02"/>
    <w:rsid w:val="001D7E2A"/>
    <w:rsid w:val="001E0172"/>
    <w:rsid w:val="001E048B"/>
    <w:rsid w:val="001E04BE"/>
    <w:rsid w:val="001E0571"/>
    <w:rsid w:val="001E0687"/>
    <w:rsid w:val="001E08CC"/>
    <w:rsid w:val="001E0913"/>
    <w:rsid w:val="001E0A78"/>
    <w:rsid w:val="001E0D8C"/>
    <w:rsid w:val="001E0E62"/>
    <w:rsid w:val="001E1093"/>
    <w:rsid w:val="001E118B"/>
    <w:rsid w:val="001E123B"/>
    <w:rsid w:val="001E1305"/>
    <w:rsid w:val="001E14CA"/>
    <w:rsid w:val="001E15A7"/>
    <w:rsid w:val="001E19DE"/>
    <w:rsid w:val="001E1BC1"/>
    <w:rsid w:val="001E2341"/>
    <w:rsid w:val="001E2419"/>
    <w:rsid w:val="001E246F"/>
    <w:rsid w:val="001E2737"/>
    <w:rsid w:val="001E27D6"/>
    <w:rsid w:val="001E2AF0"/>
    <w:rsid w:val="001E2EAA"/>
    <w:rsid w:val="001E2F5B"/>
    <w:rsid w:val="001E30F4"/>
    <w:rsid w:val="001E3236"/>
    <w:rsid w:val="001E3285"/>
    <w:rsid w:val="001E333F"/>
    <w:rsid w:val="001E33BE"/>
    <w:rsid w:val="001E35D8"/>
    <w:rsid w:val="001E3B23"/>
    <w:rsid w:val="001E3BA6"/>
    <w:rsid w:val="001E3E0E"/>
    <w:rsid w:val="001E3EA1"/>
    <w:rsid w:val="001E453D"/>
    <w:rsid w:val="001E4573"/>
    <w:rsid w:val="001E4D3F"/>
    <w:rsid w:val="001E4E4B"/>
    <w:rsid w:val="001E503D"/>
    <w:rsid w:val="001E50F4"/>
    <w:rsid w:val="001E50F7"/>
    <w:rsid w:val="001E51E8"/>
    <w:rsid w:val="001E51FD"/>
    <w:rsid w:val="001E54CF"/>
    <w:rsid w:val="001E5B52"/>
    <w:rsid w:val="001E5C1E"/>
    <w:rsid w:val="001E5D4E"/>
    <w:rsid w:val="001E5E17"/>
    <w:rsid w:val="001E61CC"/>
    <w:rsid w:val="001E6330"/>
    <w:rsid w:val="001E6367"/>
    <w:rsid w:val="001E638F"/>
    <w:rsid w:val="001E6518"/>
    <w:rsid w:val="001E658D"/>
    <w:rsid w:val="001E6AE2"/>
    <w:rsid w:val="001E6CD7"/>
    <w:rsid w:val="001E701B"/>
    <w:rsid w:val="001E71A4"/>
    <w:rsid w:val="001E73C3"/>
    <w:rsid w:val="001E75DD"/>
    <w:rsid w:val="001E765D"/>
    <w:rsid w:val="001E77BE"/>
    <w:rsid w:val="001E7811"/>
    <w:rsid w:val="001E7A28"/>
    <w:rsid w:val="001E7A80"/>
    <w:rsid w:val="001E7C23"/>
    <w:rsid w:val="001E7F84"/>
    <w:rsid w:val="001F04A9"/>
    <w:rsid w:val="001F0AB3"/>
    <w:rsid w:val="001F0C03"/>
    <w:rsid w:val="001F0D52"/>
    <w:rsid w:val="001F0EA1"/>
    <w:rsid w:val="001F12D1"/>
    <w:rsid w:val="001F1536"/>
    <w:rsid w:val="001F166E"/>
    <w:rsid w:val="001F16BB"/>
    <w:rsid w:val="001F176B"/>
    <w:rsid w:val="001F189E"/>
    <w:rsid w:val="001F1952"/>
    <w:rsid w:val="001F1A80"/>
    <w:rsid w:val="001F1C02"/>
    <w:rsid w:val="001F1C1A"/>
    <w:rsid w:val="001F1C51"/>
    <w:rsid w:val="001F1D91"/>
    <w:rsid w:val="001F1F50"/>
    <w:rsid w:val="001F2093"/>
    <w:rsid w:val="001F20C8"/>
    <w:rsid w:val="001F2351"/>
    <w:rsid w:val="001F2601"/>
    <w:rsid w:val="001F269E"/>
    <w:rsid w:val="001F2AF1"/>
    <w:rsid w:val="001F2BE0"/>
    <w:rsid w:val="001F2E2D"/>
    <w:rsid w:val="001F2EEC"/>
    <w:rsid w:val="001F2EFF"/>
    <w:rsid w:val="001F31EE"/>
    <w:rsid w:val="001F3442"/>
    <w:rsid w:val="001F3472"/>
    <w:rsid w:val="001F35AD"/>
    <w:rsid w:val="001F3B59"/>
    <w:rsid w:val="001F3BC4"/>
    <w:rsid w:val="001F3DB0"/>
    <w:rsid w:val="001F3E77"/>
    <w:rsid w:val="001F3FF3"/>
    <w:rsid w:val="001F40BF"/>
    <w:rsid w:val="001F422E"/>
    <w:rsid w:val="001F47FD"/>
    <w:rsid w:val="001F4856"/>
    <w:rsid w:val="001F4A30"/>
    <w:rsid w:val="001F4CCE"/>
    <w:rsid w:val="001F4D94"/>
    <w:rsid w:val="001F4DDA"/>
    <w:rsid w:val="001F4E75"/>
    <w:rsid w:val="001F529A"/>
    <w:rsid w:val="001F53F1"/>
    <w:rsid w:val="001F5476"/>
    <w:rsid w:val="001F54E3"/>
    <w:rsid w:val="001F5538"/>
    <w:rsid w:val="001F5645"/>
    <w:rsid w:val="001F56A1"/>
    <w:rsid w:val="001F595C"/>
    <w:rsid w:val="001F5BCA"/>
    <w:rsid w:val="001F5C66"/>
    <w:rsid w:val="001F5CF2"/>
    <w:rsid w:val="001F5D04"/>
    <w:rsid w:val="001F5D2D"/>
    <w:rsid w:val="001F5E10"/>
    <w:rsid w:val="001F5E6D"/>
    <w:rsid w:val="001F5FE7"/>
    <w:rsid w:val="001F6339"/>
    <w:rsid w:val="001F64EF"/>
    <w:rsid w:val="001F64F1"/>
    <w:rsid w:val="001F65C2"/>
    <w:rsid w:val="001F679B"/>
    <w:rsid w:val="001F67CF"/>
    <w:rsid w:val="001F67D8"/>
    <w:rsid w:val="001F7465"/>
    <w:rsid w:val="001F758A"/>
    <w:rsid w:val="001F771E"/>
    <w:rsid w:val="001F78FD"/>
    <w:rsid w:val="001F7CFF"/>
    <w:rsid w:val="00200085"/>
    <w:rsid w:val="002000C2"/>
    <w:rsid w:val="00200379"/>
    <w:rsid w:val="00200514"/>
    <w:rsid w:val="002005A4"/>
    <w:rsid w:val="00200730"/>
    <w:rsid w:val="00200773"/>
    <w:rsid w:val="002007BC"/>
    <w:rsid w:val="0020098D"/>
    <w:rsid w:val="00200AC7"/>
    <w:rsid w:val="00200B0A"/>
    <w:rsid w:val="00200BFF"/>
    <w:rsid w:val="00200F34"/>
    <w:rsid w:val="00200FDD"/>
    <w:rsid w:val="00201000"/>
    <w:rsid w:val="002010CF"/>
    <w:rsid w:val="002011C2"/>
    <w:rsid w:val="002015D0"/>
    <w:rsid w:val="00201758"/>
    <w:rsid w:val="00201A94"/>
    <w:rsid w:val="00201DAC"/>
    <w:rsid w:val="00201DE1"/>
    <w:rsid w:val="00201E8A"/>
    <w:rsid w:val="00202074"/>
    <w:rsid w:val="002020A8"/>
    <w:rsid w:val="002022B7"/>
    <w:rsid w:val="002027E7"/>
    <w:rsid w:val="0020280C"/>
    <w:rsid w:val="00202AE1"/>
    <w:rsid w:val="00202B38"/>
    <w:rsid w:val="00202C27"/>
    <w:rsid w:val="00202CBE"/>
    <w:rsid w:val="00202E0A"/>
    <w:rsid w:val="00202F02"/>
    <w:rsid w:val="0020308A"/>
    <w:rsid w:val="00203267"/>
    <w:rsid w:val="002032BB"/>
    <w:rsid w:val="00203947"/>
    <w:rsid w:val="00203A6C"/>
    <w:rsid w:val="00203AD7"/>
    <w:rsid w:val="00203B2A"/>
    <w:rsid w:val="00203E00"/>
    <w:rsid w:val="00203E57"/>
    <w:rsid w:val="00203E8E"/>
    <w:rsid w:val="00203F6B"/>
    <w:rsid w:val="00204085"/>
    <w:rsid w:val="0020472B"/>
    <w:rsid w:val="0020484F"/>
    <w:rsid w:val="00204915"/>
    <w:rsid w:val="002049CD"/>
    <w:rsid w:val="002049E7"/>
    <w:rsid w:val="00204BA2"/>
    <w:rsid w:val="00204C1B"/>
    <w:rsid w:val="00204EB7"/>
    <w:rsid w:val="00204F68"/>
    <w:rsid w:val="00205057"/>
    <w:rsid w:val="0020527C"/>
    <w:rsid w:val="002054EA"/>
    <w:rsid w:val="0020550C"/>
    <w:rsid w:val="0020551D"/>
    <w:rsid w:val="002058B2"/>
    <w:rsid w:val="002058EA"/>
    <w:rsid w:val="00205924"/>
    <w:rsid w:val="0020596D"/>
    <w:rsid w:val="00205A14"/>
    <w:rsid w:val="00205C77"/>
    <w:rsid w:val="00205D05"/>
    <w:rsid w:val="00205D3E"/>
    <w:rsid w:val="0020600D"/>
    <w:rsid w:val="00206154"/>
    <w:rsid w:val="0020626E"/>
    <w:rsid w:val="00206277"/>
    <w:rsid w:val="00206685"/>
    <w:rsid w:val="0020694D"/>
    <w:rsid w:val="0020695D"/>
    <w:rsid w:val="00206994"/>
    <w:rsid w:val="00206A56"/>
    <w:rsid w:val="00206BAD"/>
    <w:rsid w:val="00206E7F"/>
    <w:rsid w:val="00207034"/>
    <w:rsid w:val="0020728C"/>
    <w:rsid w:val="002072C8"/>
    <w:rsid w:val="00207350"/>
    <w:rsid w:val="0020737C"/>
    <w:rsid w:val="002075D7"/>
    <w:rsid w:val="00207600"/>
    <w:rsid w:val="00207762"/>
    <w:rsid w:val="00207825"/>
    <w:rsid w:val="002079F5"/>
    <w:rsid w:val="00207CD2"/>
    <w:rsid w:val="00207ECB"/>
    <w:rsid w:val="00208825"/>
    <w:rsid w:val="00210256"/>
    <w:rsid w:val="002102E6"/>
    <w:rsid w:val="00210303"/>
    <w:rsid w:val="00210392"/>
    <w:rsid w:val="002104DC"/>
    <w:rsid w:val="002105F2"/>
    <w:rsid w:val="002106B8"/>
    <w:rsid w:val="002109FB"/>
    <w:rsid w:val="00210C86"/>
    <w:rsid w:val="0021127E"/>
    <w:rsid w:val="00211398"/>
    <w:rsid w:val="002114E3"/>
    <w:rsid w:val="00211661"/>
    <w:rsid w:val="00211721"/>
    <w:rsid w:val="00211A20"/>
    <w:rsid w:val="00211B9A"/>
    <w:rsid w:val="00211BA5"/>
    <w:rsid w:val="00211BE0"/>
    <w:rsid w:val="00211C37"/>
    <w:rsid w:val="00211C54"/>
    <w:rsid w:val="00211CC4"/>
    <w:rsid w:val="00211D0F"/>
    <w:rsid w:val="00211EA6"/>
    <w:rsid w:val="00211F39"/>
    <w:rsid w:val="00211FE8"/>
    <w:rsid w:val="002120CE"/>
    <w:rsid w:val="002120DA"/>
    <w:rsid w:val="002121BD"/>
    <w:rsid w:val="00212231"/>
    <w:rsid w:val="002123B1"/>
    <w:rsid w:val="00212405"/>
    <w:rsid w:val="00212601"/>
    <w:rsid w:val="002126CD"/>
    <w:rsid w:val="002127E2"/>
    <w:rsid w:val="00212943"/>
    <w:rsid w:val="00212F9C"/>
    <w:rsid w:val="00213330"/>
    <w:rsid w:val="002133E9"/>
    <w:rsid w:val="002135DC"/>
    <w:rsid w:val="00213702"/>
    <w:rsid w:val="0021392C"/>
    <w:rsid w:val="002139B6"/>
    <w:rsid w:val="00213A16"/>
    <w:rsid w:val="00213B1E"/>
    <w:rsid w:val="00213BFC"/>
    <w:rsid w:val="00213F0B"/>
    <w:rsid w:val="00213FAD"/>
    <w:rsid w:val="00213FBB"/>
    <w:rsid w:val="00214008"/>
    <w:rsid w:val="002145AA"/>
    <w:rsid w:val="002146F2"/>
    <w:rsid w:val="002147BF"/>
    <w:rsid w:val="002148B9"/>
    <w:rsid w:val="00214A04"/>
    <w:rsid w:val="00214AE6"/>
    <w:rsid w:val="00214B3A"/>
    <w:rsid w:val="00214C78"/>
    <w:rsid w:val="00214D32"/>
    <w:rsid w:val="00214FD7"/>
    <w:rsid w:val="002151D7"/>
    <w:rsid w:val="002153BA"/>
    <w:rsid w:val="0021543A"/>
    <w:rsid w:val="00215574"/>
    <w:rsid w:val="0021572B"/>
    <w:rsid w:val="00215816"/>
    <w:rsid w:val="00215842"/>
    <w:rsid w:val="00215938"/>
    <w:rsid w:val="0021599C"/>
    <w:rsid w:val="0021599D"/>
    <w:rsid w:val="00215B18"/>
    <w:rsid w:val="00215CD7"/>
    <w:rsid w:val="00215D9E"/>
    <w:rsid w:val="00216080"/>
    <w:rsid w:val="002161D6"/>
    <w:rsid w:val="0021621C"/>
    <w:rsid w:val="00216336"/>
    <w:rsid w:val="002163C3"/>
    <w:rsid w:val="002164D8"/>
    <w:rsid w:val="002165D5"/>
    <w:rsid w:val="002165EC"/>
    <w:rsid w:val="0021666E"/>
    <w:rsid w:val="00216686"/>
    <w:rsid w:val="002167FE"/>
    <w:rsid w:val="00216E2D"/>
    <w:rsid w:val="00216EBB"/>
    <w:rsid w:val="0021711E"/>
    <w:rsid w:val="00217473"/>
    <w:rsid w:val="00217603"/>
    <w:rsid w:val="00217749"/>
    <w:rsid w:val="002178BD"/>
    <w:rsid w:val="00217A3D"/>
    <w:rsid w:val="00217AF3"/>
    <w:rsid w:val="00217CAC"/>
    <w:rsid w:val="00217D6E"/>
    <w:rsid w:val="00217DB8"/>
    <w:rsid w:val="00217E0E"/>
    <w:rsid w:val="00217E38"/>
    <w:rsid w:val="002200EB"/>
    <w:rsid w:val="002202BA"/>
    <w:rsid w:val="0022084F"/>
    <w:rsid w:val="0022085B"/>
    <w:rsid w:val="00220894"/>
    <w:rsid w:val="0022096E"/>
    <w:rsid w:val="00220987"/>
    <w:rsid w:val="0022098D"/>
    <w:rsid w:val="00220B5A"/>
    <w:rsid w:val="00220C09"/>
    <w:rsid w:val="00220C46"/>
    <w:rsid w:val="00220C4C"/>
    <w:rsid w:val="00220F35"/>
    <w:rsid w:val="00221051"/>
    <w:rsid w:val="00221384"/>
    <w:rsid w:val="00221439"/>
    <w:rsid w:val="0022186F"/>
    <w:rsid w:val="00221875"/>
    <w:rsid w:val="00221A63"/>
    <w:rsid w:val="00221B48"/>
    <w:rsid w:val="00222252"/>
    <w:rsid w:val="002223BC"/>
    <w:rsid w:val="002223FD"/>
    <w:rsid w:val="00222628"/>
    <w:rsid w:val="002226A5"/>
    <w:rsid w:val="00222758"/>
    <w:rsid w:val="002229D8"/>
    <w:rsid w:val="00222ACC"/>
    <w:rsid w:val="00223081"/>
    <w:rsid w:val="0022314B"/>
    <w:rsid w:val="00223268"/>
    <w:rsid w:val="002236B1"/>
    <w:rsid w:val="002237D7"/>
    <w:rsid w:val="002238F4"/>
    <w:rsid w:val="00223AB9"/>
    <w:rsid w:val="00223B2C"/>
    <w:rsid w:val="00223CA9"/>
    <w:rsid w:val="00223FC7"/>
    <w:rsid w:val="00224248"/>
    <w:rsid w:val="002242E0"/>
    <w:rsid w:val="00224460"/>
    <w:rsid w:val="002244C1"/>
    <w:rsid w:val="00224654"/>
    <w:rsid w:val="00224995"/>
    <w:rsid w:val="00224B5F"/>
    <w:rsid w:val="00224C1F"/>
    <w:rsid w:val="00224CB7"/>
    <w:rsid w:val="00224DB0"/>
    <w:rsid w:val="00224F49"/>
    <w:rsid w:val="002250EC"/>
    <w:rsid w:val="00225142"/>
    <w:rsid w:val="00225174"/>
    <w:rsid w:val="0022520C"/>
    <w:rsid w:val="00225259"/>
    <w:rsid w:val="00225389"/>
    <w:rsid w:val="00225662"/>
    <w:rsid w:val="00225691"/>
    <w:rsid w:val="0022569F"/>
    <w:rsid w:val="002256D5"/>
    <w:rsid w:val="00225A99"/>
    <w:rsid w:val="00225D3D"/>
    <w:rsid w:val="00225E42"/>
    <w:rsid w:val="00225F26"/>
    <w:rsid w:val="002260E4"/>
    <w:rsid w:val="002261E4"/>
    <w:rsid w:val="002264E3"/>
    <w:rsid w:val="00226541"/>
    <w:rsid w:val="002267FE"/>
    <w:rsid w:val="002268F9"/>
    <w:rsid w:val="002268FF"/>
    <w:rsid w:val="0022690B"/>
    <w:rsid w:val="00226958"/>
    <w:rsid w:val="00226A65"/>
    <w:rsid w:val="00226C5C"/>
    <w:rsid w:val="00226E9A"/>
    <w:rsid w:val="00227046"/>
    <w:rsid w:val="00227222"/>
    <w:rsid w:val="0022729F"/>
    <w:rsid w:val="002272BD"/>
    <w:rsid w:val="002274F7"/>
    <w:rsid w:val="00227522"/>
    <w:rsid w:val="00227563"/>
    <w:rsid w:val="00227565"/>
    <w:rsid w:val="002276E9"/>
    <w:rsid w:val="00227766"/>
    <w:rsid w:val="002277BC"/>
    <w:rsid w:val="002279FD"/>
    <w:rsid w:val="00227B95"/>
    <w:rsid w:val="00227CC8"/>
    <w:rsid w:val="00227D8D"/>
    <w:rsid w:val="00227E73"/>
    <w:rsid w:val="00227F60"/>
    <w:rsid w:val="002300C2"/>
    <w:rsid w:val="00230368"/>
    <w:rsid w:val="00230474"/>
    <w:rsid w:val="002305D1"/>
    <w:rsid w:val="00230621"/>
    <w:rsid w:val="00230647"/>
    <w:rsid w:val="00230787"/>
    <w:rsid w:val="00230796"/>
    <w:rsid w:val="00230A32"/>
    <w:rsid w:val="00230BDC"/>
    <w:rsid w:val="0023121C"/>
    <w:rsid w:val="00231234"/>
    <w:rsid w:val="002313CD"/>
    <w:rsid w:val="00231423"/>
    <w:rsid w:val="0023154D"/>
    <w:rsid w:val="002316B5"/>
    <w:rsid w:val="002317BA"/>
    <w:rsid w:val="00231936"/>
    <w:rsid w:val="00231A64"/>
    <w:rsid w:val="00231B7C"/>
    <w:rsid w:val="00231C0A"/>
    <w:rsid w:val="00231D1D"/>
    <w:rsid w:val="00231F53"/>
    <w:rsid w:val="0023212B"/>
    <w:rsid w:val="00232393"/>
    <w:rsid w:val="0023248A"/>
    <w:rsid w:val="00232525"/>
    <w:rsid w:val="0023269E"/>
    <w:rsid w:val="002328D7"/>
    <w:rsid w:val="00232972"/>
    <w:rsid w:val="002329A1"/>
    <w:rsid w:val="00232ADA"/>
    <w:rsid w:val="00232BC7"/>
    <w:rsid w:val="00232BCE"/>
    <w:rsid w:val="002330CB"/>
    <w:rsid w:val="002330EF"/>
    <w:rsid w:val="0023325D"/>
    <w:rsid w:val="002333A1"/>
    <w:rsid w:val="00233731"/>
    <w:rsid w:val="002338B8"/>
    <w:rsid w:val="00233CF5"/>
    <w:rsid w:val="00233D8F"/>
    <w:rsid w:val="00233F57"/>
    <w:rsid w:val="00234011"/>
    <w:rsid w:val="002340EB"/>
    <w:rsid w:val="0023426A"/>
    <w:rsid w:val="002342B1"/>
    <w:rsid w:val="0023461E"/>
    <w:rsid w:val="00234956"/>
    <w:rsid w:val="002349C1"/>
    <w:rsid w:val="00234DF8"/>
    <w:rsid w:val="00234F7B"/>
    <w:rsid w:val="002350CC"/>
    <w:rsid w:val="002350D2"/>
    <w:rsid w:val="00235358"/>
    <w:rsid w:val="0023542B"/>
    <w:rsid w:val="002354E8"/>
    <w:rsid w:val="002355A9"/>
    <w:rsid w:val="002356CA"/>
    <w:rsid w:val="002358D5"/>
    <w:rsid w:val="00235B6B"/>
    <w:rsid w:val="00235C29"/>
    <w:rsid w:val="00235C32"/>
    <w:rsid w:val="00235CB8"/>
    <w:rsid w:val="00235D29"/>
    <w:rsid w:val="00235E62"/>
    <w:rsid w:val="00236053"/>
    <w:rsid w:val="00236124"/>
    <w:rsid w:val="00236229"/>
    <w:rsid w:val="002364A7"/>
    <w:rsid w:val="00236AB1"/>
    <w:rsid w:val="00236C83"/>
    <w:rsid w:val="00236D20"/>
    <w:rsid w:val="00236D57"/>
    <w:rsid w:val="00236E87"/>
    <w:rsid w:val="00237016"/>
    <w:rsid w:val="002370CC"/>
    <w:rsid w:val="00237158"/>
    <w:rsid w:val="002372B3"/>
    <w:rsid w:val="00237483"/>
    <w:rsid w:val="002374A6"/>
    <w:rsid w:val="0023754C"/>
    <w:rsid w:val="00237682"/>
    <w:rsid w:val="002377F6"/>
    <w:rsid w:val="0023788D"/>
    <w:rsid w:val="00237AA0"/>
    <w:rsid w:val="00237EDC"/>
    <w:rsid w:val="00237FAE"/>
    <w:rsid w:val="00237FDE"/>
    <w:rsid w:val="0024006F"/>
    <w:rsid w:val="002400C1"/>
    <w:rsid w:val="0024040F"/>
    <w:rsid w:val="00240465"/>
    <w:rsid w:val="00240472"/>
    <w:rsid w:val="00240515"/>
    <w:rsid w:val="00240623"/>
    <w:rsid w:val="002407EC"/>
    <w:rsid w:val="00240A43"/>
    <w:rsid w:val="00240A8D"/>
    <w:rsid w:val="00240AEA"/>
    <w:rsid w:val="00240AEC"/>
    <w:rsid w:val="00240C35"/>
    <w:rsid w:val="00240DB3"/>
    <w:rsid w:val="00240FEB"/>
    <w:rsid w:val="0024120C"/>
    <w:rsid w:val="00241231"/>
    <w:rsid w:val="00241394"/>
    <w:rsid w:val="002414EA"/>
    <w:rsid w:val="0024152C"/>
    <w:rsid w:val="0024172E"/>
    <w:rsid w:val="002417D1"/>
    <w:rsid w:val="00241BFA"/>
    <w:rsid w:val="00241C7B"/>
    <w:rsid w:val="00241F73"/>
    <w:rsid w:val="002421B6"/>
    <w:rsid w:val="0024238D"/>
    <w:rsid w:val="002424CC"/>
    <w:rsid w:val="002424D0"/>
    <w:rsid w:val="00242564"/>
    <w:rsid w:val="00242586"/>
    <w:rsid w:val="0024260F"/>
    <w:rsid w:val="00242741"/>
    <w:rsid w:val="002427D0"/>
    <w:rsid w:val="002427F3"/>
    <w:rsid w:val="00242845"/>
    <w:rsid w:val="00242BCF"/>
    <w:rsid w:val="00242C8E"/>
    <w:rsid w:val="00242D20"/>
    <w:rsid w:val="00242D2D"/>
    <w:rsid w:val="00242D97"/>
    <w:rsid w:val="00242EB1"/>
    <w:rsid w:val="00243179"/>
    <w:rsid w:val="00243473"/>
    <w:rsid w:val="002434CB"/>
    <w:rsid w:val="00243687"/>
    <w:rsid w:val="0024368C"/>
    <w:rsid w:val="00243700"/>
    <w:rsid w:val="00243840"/>
    <w:rsid w:val="0024385E"/>
    <w:rsid w:val="00243A05"/>
    <w:rsid w:val="00243A08"/>
    <w:rsid w:val="00243A09"/>
    <w:rsid w:val="00243B49"/>
    <w:rsid w:val="00243BC7"/>
    <w:rsid w:val="00243D3E"/>
    <w:rsid w:val="00243D50"/>
    <w:rsid w:val="00243EEC"/>
    <w:rsid w:val="002443FD"/>
    <w:rsid w:val="00244646"/>
    <w:rsid w:val="00244B5D"/>
    <w:rsid w:val="00244C7D"/>
    <w:rsid w:val="00244D11"/>
    <w:rsid w:val="00244D18"/>
    <w:rsid w:val="00244DD6"/>
    <w:rsid w:val="00244E1A"/>
    <w:rsid w:val="00244FDA"/>
    <w:rsid w:val="00245254"/>
    <w:rsid w:val="0024536F"/>
    <w:rsid w:val="0024555F"/>
    <w:rsid w:val="002456AE"/>
    <w:rsid w:val="002456E3"/>
    <w:rsid w:val="00245D5B"/>
    <w:rsid w:val="00245D6C"/>
    <w:rsid w:val="00245E1A"/>
    <w:rsid w:val="00245E30"/>
    <w:rsid w:val="0024638B"/>
    <w:rsid w:val="002463B6"/>
    <w:rsid w:val="00246492"/>
    <w:rsid w:val="00246529"/>
    <w:rsid w:val="00246749"/>
    <w:rsid w:val="00246834"/>
    <w:rsid w:val="0024684F"/>
    <w:rsid w:val="002469CF"/>
    <w:rsid w:val="00246A55"/>
    <w:rsid w:val="00246C66"/>
    <w:rsid w:val="00246C7D"/>
    <w:rsid w:val="00246CBC"/>
    <w:rsid w:val="00246CCD"/>
    <w:rsid w:val="00246E32"/>
    <w:rsid w:val="00246E66"/>
    <w:rsid w:val="0024713D"/>
    <w:rsid w:val="00247574"/>
    <w:rsid w:val="00247581"/>
    <w:rsid w:val="002475A3"/>
    <w:rsid w:val="0024769D"/>
    <w:rsid w:val="00247785"/>
    <w:rsid w:val="002478D8"/>
    <w:rsid w:val="00247ADF"/>
    <w:rsid w:val="00247B22"/>
    <w:rsid w:val="00247E51"/>
    <w:rsid w:val="00247E90"/>
    <w:rsid w:val="00250033"/>
    <w:rsid w:val="002501B4"/>
    <w:rsid w:val="00250860"/>
    <w:rsid w:val="00250A46"/>
    <w:rsid w:val="00250B72"/>
    <w:rsid w:val="002510B3"/>
    <w:rsid w:val="0025117C"/>
    <w:rsid w:val="00251194"/>
    <w:rsid w:val="00251260"/>
    <w:rsid w:val="002512A7"/>
    <w:rsid w:val="00251395"/>
    <w:rsid w:val="0025169C"/>
    <w:rsid w:val="00251A4A"/>
    <w:rsid w:val="00251AAE"/>
    <w:rsid w:val="00251B4F"/>
    <w:rsid w:val="00251C0C"/>
    <w:rsid w:val="00251C0F"/>
    <w:rsid w:val="00251DD5"/>
    <w:rsid w:val="00251DEE"/>
    <w:rsid w:val="00251E4E"/>
    <w:rsid w:val="002524C8"/>
    <w:rsid w:val="002525FD"/>
    <w:rsid w:val="00252B45"/>
    <w:rsid w:val="00252BF1"/>
    <w:rsid w:val="00252CB6"/>
    <w:rsid w:val="00252D8E"/>
    <w:rsid w:val="00252D9E"/>
    <w:rsid w:val="00252E00"/>
    <w:rsid w:val="00253180"/>
    <w:rsid w:val="002531F2"/>
    <w:rsid w:val="002533E4"/>
    <w:rsid w:val="002534CE"/>
    <w:rsid w:val="0025357E"/>
    <w:rsid w:val="002536C1"/>
    <w:rsid w:val="00253781"/>
    <w:rsid w:val="0025387E"/>
    <w:rsid w:val="002538A7"/>
    <w:rsid w:val="00253B44"/>
    <w:rsid w:val="00253C42"/>
    <w:rsid w:val="00253CC2"/>
    <w:rsid w:val="00253D59"/>
    <w:rsid w:val="00253EC2"/>
    <w:rsid w:val="00253FCE"/>
    <w:rsid w:val="00254246"/>
    <w:rsid w:val="00254251"/>
    <w:rsid w:val="00254A86"/>
    <w:rsid w:val="00254C45"/>
    <w:rsid w:val="00254CA5"/>
    <w:rsid w:val="00254FF3"/>
    <w:rsid w:val="002550F4"/>
    <w:rsid w:val="002551A2"/>
    <w:rsid w:val="00255220"/>
    <w:rsid w:val="0025538E"/>
    <w:rsid w:val="0025566D"/>
    <w:rsid w:val="00255834"/>
    <w:rsid w:val="00255C62"/>
    <w:rsid w:val="00255D13"/>
    <w:rsid w:val="00255E5B"/>
    <w:rsid w:val="00255F09"/>
    <w:rsid w:val="00255FDD"/>
    <w:rsid w:val="00256010"/>
    <w:rsid w:val="00256048"/>
    <w:rsid w:val="0025618D"/>
    <w:rsid w:val="0025633B"/>
    <w:rsid w:val="0025642E"/>
    <w:rsid w:val="00256434"/>
    <w:rsid w:val="0025646D"/>
    <w:rsid w:val="00256598"/>
    <w:rsid w:val="00256A04"/>
    <w:rsid w:val="00256BB8"/>
    <w:rsid w:val="00256C94"/>
    <w:rsid w:val="00256D18"/>
    <w:rsid w:val="00256E6B"/>
    <w:rsid w:val="00256EFF"/>
    <w:rsid w:val="00257324"/>
    <w:rsid w:val="00257440"/>
    <w:rsid w:val="0025762D"/>
    <w:rsid w:val="0025794F"/>
    <w:rsid w:val="00257A67"/>
    <w:rsid w:val="00257ABD"/>
    <w:rsid w:val="00257CE1"/>
    <w:rsid w:val="00257E2D"/>
    <w:rsid w:val="0025F447"/>
    <w:rsid w:val="00260096"/>
    <w:rsid w:val="0026012A"/>
    <w:rsid w:val="002602A9"/>
    <w:rsid w:val="002602D8"/>
    <w:rsid w:val="0026037F"/>
    <w:rsid w:val="002606D4"/>
    <w:rsid w:val="00260799"/>
    <w:rsid w:val="002607B8"/>
    <w:rsid w:val="002607DA"/>
    <w:rsid w:val="002609E8"/>
    <w:rsid w:val="00260A92"/>
    <w:rsid w:val="00260B06"/>
    <w:rsid w:val="00260B0E"/>
    <w:rsid w:val="00260BEF"/>
    <w:rsid w:val="00260CC3"/>
    <w:rsid w:val="00260D4B"/>
    <w:rsid w:val="00260E9F"/>
    <w:rsid w:val="00260EEF"/>
    <w:rsid w:val="00261072"/>
    <w:rsid w:val="00261186"/>
    <w:rsid w:val="002611A6"/>
    <w:rsid w:val="00261218"/>
    <w:rsid w:val="002613B7"/>
    <w:rsid w:val="00261528"/>
    <w:rsid w:val="002615FD"/>
    <w:rsid w:val="00261727"/>
    <w:rsid w:val="002617D3"/>
    <w:rsid w:val="002617DD"/>
    <w:rsid w:val="0026197E"/>
    <w:rsid w:val="00261A4A"/>
    <w:rsid w:val="00261C69"/>
    <w:rsid w:val="00261F61"/>
    <w:rsid w:val="00262334"/>
    <w:rsid w:val="002626CA"/>
    <w:rsid w:val="002627A9"/>
    <w:rsid w:val="002629E8"/>
    <w:rsid w:val="00262D0D"/>
    <w:rsid w:val="00262E8D"/>
    <w:rsid w:val="0026305D"/>
    <w:rsid w:val="002630FC"/>
    <w:rsid w:val="002634AD"/>
    <w:rsid w:val="0026359F"/>
    <w:rsid w:val="00263677"/>
    <w:rsid w:val="0026375B"/>
    <w:rsid w:val="0026387F"/>
    <w:rsid w:val="00263988"/>
    <w:rsid w:val="002639FE"/>
    <w:rsid w:val="00263B62"/>
    <w:rsid w:val="00263B8E"/>
    <w:rsid w:val="00263BA9"/>
    <w:rsid w:val="00263C90"/>
    <w:rsid w:val="00264397"/>
    <w:rsid w:val="002643D7"/>
    <w:rsid w:val="00264454"/>
    <w:rsid w:val="00264620"/>
    <w:rsid w:val="002646CB"/>
    <w:rsid w:val="00264774"/>
    <w:rsid w:val="00264B6B"/>
    <w:rsid w:val="00264CFF"/>
    <w:rsid w:val="00264E2C"/>
    <w:rsid w:val="00264E9B"/>
    <w:rsid w:val="00265102"/>
    <w:rsid w:val="0026527C"/>
    <w:rsid w:val="002653A4"/>
    <w:rsid w:val="0026551B"/>
    <w:rsid w:val="00265594"/>
    <w:rsid w:val="002655B3"/>
    <w:rsid w:val="00265634"/>
    <w:rsid w:val="0026563E"/>
    <w:rsid w:val="00265713"/>
    <w:rsid w:val="00265932"/>
    <w:rsid w:val="002659B4"/>
    <w:rsid w:val="00265A0C"/>
    <w:rsid w:val="00265B0F"/>
    <w:rsid w:val="00265BE8"/>
    <w:rsid w:val="00265C84"/>
    <w:rsid w:val="00265CBE"/>
    <w:rsid w:val="00265D01"/>
    <w:rsid w:val="00265D60"/>
    <w:rsid w:val="00265EBB"/>
    <w:rsid w:val="00266065"/>
    <w:rsid w:val="00266066"/>
    <w:rsid w:val="002662EB"/>
    <w:rsid w:val="00266487"/>
    <w:rsid w:val="00266727"/>
    <w:rsid w:val="002667D0"/>
    <w:rsid w:val="00266878"/>
    <w:rsid w:val="00266934"/>
    <w:rsid w:val="00266A2F"/>
    <w:rsid w:val="00266C6A"/>
    <w:rsid w:val="00266D60"/>
    <w:rsid w:val="0026702A"/>
    <w:rsid w:val="002671CC"/>
    <w:rsid w:val="00267312"/>
    <w:rsid w:val="00267541"/>
    <w:rsid w:val="0026779D"/>
    <w:rsid w:val="00267C7F"/>
    <w:rsid w:val="00267D3B"/>
    <w:rsid w:val="00267D72"/>
    <w:rsid w:val="00267F0A"/>
    <w:rsid w:val="00267F30"/>
    <w:rsid w:val="00270241"/>
    <w:rsid w:val="002702CA"/>
    <w:rsid w:val="00270334"/>
    <w:rsid w:val="002703BD"/>
    <w:rsid w:val="002703FA"/>
    <w:rsid w:val="0027044C"/>
    <w:rsid w:val="00270547"/>
    <w:rsid w:val="0027073D"/>
    <w:rsid w:val="002707D0"/>
    <w:rsid w:val="00270826"/>
    <w:rsid w:val="00270886"/>
    <w:rsid w:val="002708A7"/>
    <w:rsid w:val="002709BF"/>
    <w:rsid w:val="00270CF6"/>
    <w:rsid w:val="00270E35"/>
    <w:rsid w:val="0027103D"/>
    <w:rsid w:val="00271183"/>
    <w:rsid w:val="00271185"/>
    <w:rsid w:val="002711AF"/>
    <w:rsid w:val="0027134A"/>
    <w:rsid w:val="002713EA"/>
    <w:rsid w:val="00271434"/>
    <w:rsid w:val="002716DB"/>
    <w:rsid w:val="00271743"/>
    <w:rsid w:val="002717E1"/>
    <w:rsid w:val="00271841"/>
    <w:rsid w:val="00271863"/>
    <w:rsid w:val="0027188E"/>
    <w:rsid w:val="00271945"/>
    <w:rsid w:val="00271AFF"/>
    <w:rsid w:val="00271C9C"/>
    <w:rsid w:val="00271D18"/>
    <w:rsid w:val="0027208E"/>
    <w:rsid w:val="00272487"/>
    <w:rsid w:val="002727DF"/>
    <w:rsid w:val="00272866"/>
    <w:rsid w:val="002728DA"/>
    <w:rsid w:val="002728E0"/>
    <w:rsid w:val="00272912"/>
    <w:rsid w:val="00272CA3"/>
    <w:rsid w:val="00272D99"/>
    <w:rsid w:val="00272F9D"/>
    <w:rsid w:val="00272FBB"/>
    <w:rsid w:val="002731F6"/>
    <w:rsid w:val="00273262"/>
    <w:rsid w:val="002732FD"/>
    <w:rsid w:val="0027346A"/>
    <w:rsid w:val="002734D6"/>
    <w:rsid w:val="00273C4A"/>
    <w:rsid w:val="00273C6E"/>
    <w:rsid w:val="00273D0A"/>
    <w:rsid w:val="00273D54"/>
    <w:rsid w:val="00273FEB"/>
    <w:rsid w:val="00274020"/>
    <w:rsid w:val="002743E9"/>
    <w:rsid w:val="002743F8"/>
    <w:rsid w:val="0027448D"/>
    <w:rsid w:val="00274626"/>
    <w:rsid w:val="0027468A"/>
    <w:rsid w:val="00274CD7"/>
    <w:rsid w:val="00274D99"/>
    <w:rsid w:val="00274DBA"/>
    <w:rsid w:val="002753AE"/>
    <w:rsid w:val="00275454"/>
    <w:rsid w:val="002754B9"/>
    <w:rsid w:val="00275625"/>
    <w:rsid w:val="002756B1"/>
    <w:rsid w:val="00275B60"/>
    <w:rsid w:val="00275B8E"/>
    <w:rsid w:val="00275BBD"/>
    <w:rsid w:val="00275CD8"/>
    <w:rsid w:val="00275FC6"/>
    <w:rsid w:val="002762B4"/>
    <w:rsid w:val="00276479"/>
    <w:rsid w:val="002764B6"/>
    <w:rsid w:val="002765AE"/>
    <w:rsid w:val="00276BE1"/>
    <w:rsid w:val="00276C7A"/>
    <w:rsid w:val="00276FCC"/>
    <w:rsid w:val="00277090"/>
    <w:rsid w:val="002772D1"/>
    <w:rsid w:val="00277411"/>
    <w:rsid w:val="00277506"/>
    <w:rsid w:val="00277765"/>
    <w:rsid w:val="002777C6"/>
    <w:rsid w:val="00277802"/>
    <w:rsid w:val="002778F6"/>
    <w:rsid w:val="00277BEE"/>
    <w:rsid w:val="00277CAA"/>
    <w:rsid w:val="00277D43"/>
    <w:rsid w:val="00277DC3"/>
    <w:rsid w:val="00277E20"/>
    <w:rsid w:val="00280009"/>
    <w:rsid w:val="0028001E"/>
    <w:rsid w:val="002801E5"/>
    <w:rsid w:val="00280264"/>
    <w:rsid w:val="002804BE"/>
    <w:rsid w:val="00280700"/>
    <w:rsid w:val="00280951"/>
    <w:rsid w:val="00280AA2"/>
    <w:rsid w:val="00280B26"/>
    <w:rsid w:val="00280B4C"/>
    <w:rsid w:val="00280BA4"/>
    <w:rsid w:val="00280C3A"/>
    <w:rsid w:val="00280C7F"/>
    <w:rsid w:val="00280C8A"/>
    <w:rsid w:val="00280D75"/>
    <w:rsid w:val="00280F59"/>
    <w:rsid w:val="00280FD7"/>
    <w:rsid w:val="00281231"/>
    <w:rsid w:val="002812B3"/>
    <w:rsid w:val="002814CB"/>
    <w:rsid w:val="00281592"/>
    <w:rsid w:val="002815BF"/>
    <w:rsid w:val="0028160A"/>
    <w:rsid w:val="00281657"/>
    <w:rsid w:val="002816CD"/>
    <w:rsid w:val="0028170C"/>
    <w:rsid w:val="00281772"/>
    <w:rsid w:val="0028188B"/>
    <w:rsid w:val="0028191F"/>
    <w:rsid w:val="00281B7D"/>
    <w:rsid w:val="00281BB4"/>
    <w:rsid w:val="00281CA6"/>
    <w:rsid w:val="00281DB5"/>
    <w:rsid w:val="00281F18"/>
    <w:rsid w:val="00281F85"/>
    <w:rsid w:val="00281FDB"/>
    <w:rsid w:val="00282005"/>
    <w:rsid w:val="0028207B"/>
    <w:rsid w:val="002822A6"/>
    <w:rsid w:val="00282587"/>
    <w:rsid w:val="002825B1"/>
    <w:rsid w:val="002825F1"/>
    <w:rsid w:val="00282E00"/>
    <w:rsid w:val="0028302F"/>
    <w:rsid w:val="00283059"/>
    <w:rsid w:val="0028310B"/>
    <w:rsid w:val="002832DF"/>
    <w:rsid w:val="00283323"/>
    <w:rsid w:val="00283596"/>
    <w:rsid w:val="002835AB"/>
    <w:rsid w:val="00283677"/>
    <w:rsid w:val="002836A3"/>
    <w:rsid w:val="00283899"/>
    <w:rsid w:val="00283A80"/>
    <w:rsid w:val="00283D9E"/>
    <w:rsid w:val="00283DF2"/>
    <w:rsid w:val="00283FF2"/>
    <w:rsid w:val="00284348"/>
    <w:rsid w:val="00284374"/>
    <w:rsid w:val="00284464"/>
    <w:rsid w:val="0028473B"/>
    <w:rsid w:val="00284882"/>
    <w:rsid w:val="00284A9C"/>
    <w:rsid w:val="00284CA4"/>
    <w:rsid w:val="00284D58"/>
    <w:rsid w:val="00284DCE"/>
    <w:rsid w:val="00284F21"/>
    <w:rsid w:val="002851AC"/>
    <w:rsid w:val="00285201"/>
    <w:rsid w:val="00285246"/>
    <w:rsid w:val="00285280"/>
    <w:rsid w:val="002858E4"/>
    <w:rsid w:val="002859D5"/>
    <w:rsid w:val="00285ABA"/>
    <w:rsid w:val="00285B87"/>
    <w:rsid w:val="00285BC1"/>
    <w:rsid w:val="00285C70"/>
    <w:rsid w:val="00285FE5"/>
    <w:rsid w:val="0028629C"/>
    <w:rsid w:val="002862D8"/>
    <w:rsid w:val="00286300"/>
    <w:rsid w:val="00286367"/>
    <w:rsid w:val="0028636A"/>
    <w:rsid w:val="00286388"/>
    <w:rsid w:val="00286745"/>
    <w:rsid w:val="002868FA"/>
    <w:rsid w:val="00286C02"/>
    <w:rsid w:val="00286E29"/>
    <w:rsid w:val="002870AE"/>
    <w:rsid w:val="00287137"/>
    <w:rsid w:val="0028718E"/>
    <w:rsid w:val="0028719D"/>
    <w:rsid w:val="002872B7"/>
    <w:rsid w:val="002873AA"/>
    <w:rsid w:val="002873EC"/>
    <w:rsid w:val="0028741D"/>
    <w:rsid w:val="00287437"/>
    <w:rsid w:val="00287623"/>
    <w:rsid w:val="00287635"/>
    <w:rsid w:val="002877F8"/>
    <w:rsid w:val="00287885"/>
    <w:rsid w:val="00287964"/>
    <w:rsid w:val="00287C05"/>
    <w:rsid w:val="00287D26"/>
    <w:rsid w:val="00287DB0"/>
    <w:rsid w:val="00287FB5"/>
    <w:rsid w:val="002903F3"/>
    <w:rsid w:val="00290B3A"/>
    <w:rsid w:val="00290CF4"/>
    <w:rsid w:val="00290D33"/>
    <w:rsid w:val="00290DCE"/>
    <w:rsid w:val="00290E1E"/>
    <w:rsid w:val="00290E37"/>
    <w:rsid w:val="0029109C"/>
    <w:rsid w:val="0029123A"/>
    <w:rsid w:val="00291345"/>
    <w:rsid w:val="0029151D"/>
    <w:rsid w:val="0029155F"/>
    <w:rsid w:val="002916B2"/>
    <w:rsid w:val="002918FC"/>
    <w:rsid w:val="0029192B"/>
    <w:rsid w:val="00291962"/>
    <w:rsid w:val="00291B6F"/>
    <w:rsid w:val="00291C0B"/>
    <w:rsid w:val="00292056"/>
    <w:rsid w:val="00292075"/>
    <w:rsid w:val="00292076"/>
    <w:rsid w:val="00292288"/>
    <w:rsid w:val="002923B1"/>
    <w:rsid w:val="002923E6"/>
    <w:rsid w:val="00292432"/>
    <w:rsid w:val="0029247E"/>
    <w:rsid w:val="002924BD"/>
    <w:rsid w:val="00292508"/>
    <w:rsid w:val="00292602"/>
    <w:rsid w:val="0029265A"/>
    <w:rsid w:val="00292819"/>
    <w:rsid w:val="002928F4"/>
    <w:rsid w:val="00292942"/>
    <w:rsid w:val="00292D5A"/>
    <w:rsid w:val="00292D73"/>
    <w:rsid w:val="00293073"/>
    <w:rsid w:val="002930F2"/>
    <w:rsid w:val="002931DF"/>
    <w:rsid w:val="00293414"/>
    <w:rsid w:val="0029345C"/>
    <w:rsid w:val="0029394B"/>
    <w:rsid w:val="00293A00"/>
    <w:rsid w:val="00293C06"/>
    <w:rsid w:val="00293C20"/>
    <w:rsid w:val="00293E39"/>
    <w:rsid w:val="00293EB9"/>
    <w:rsid w:val="00293F4F"/>
    <w:rsid w:val="00294141"/>
    <w:rsid w:val="00294243"/>
    <w:rsid w:val="002942AC"/>
    <w:rsid w:val="0029440B"/>
    <w:rsid w:val="0029468F"/>
    <w:rsid w:val="00294781"/>
    <w:rsid w:val="002948B0"/>
    <w:rsid w:val="002949F4"/>
    <w:rsid w:val="00294B29"/>
    <w:rsid w:val="00294B87"/>
    <w:rsid w:val="00294C08"/>
    <w:rsid w:val="00294C8C"/>
    <w:rsid w:val="00294F95"/>
    <w:rsid w:val="002950AA"/>
    <w:rsid w:val="002950B9"/>
    <w:rsid w:val="00295488"/>
    <w:rsid w:val="0029561C"/>
    <w:rsid w:val="00295869"/>
    <w:rsid w:val="002958E1"/>
    <w:rsid w:val="002959E2"/>
    <w:rsid w:val="00295C38"/>
    <w:rsid w:val="00296125"/>
    <w:rsid w:val="0029648A"/>
    <w:rsid w:val="00296667"/>
    <w:rsid w:val="002968F6"/>
    <w:rsid w:val="00296AFF"/>
    <w:rsid w:val="00296E4F"/>
    <w:rsid w:val="00297141"/>
    <w:rsid w:val="00297142"/>
    <w:rsid w:val="0029714B"/>
    <w:rsid w:val="00297196"/>
    <w:rsid w:val="002971C0"/>
    <w:rsid w:val="002972DE"/>
    <w:rsid w:val="0029743B"/>
    <w:rsid w:val="002974F8"/>
    <w:rsid w:val="00297501"/>
    <w:rsid w:val="00297726"/>
    <w:rsid w:val="00297741"/>
    <w:rsid w:val="00297840"/>
    <w:rsid w:val="00297A3A"/>
    <w:rsid w:val="00297F69"/>
    <w:rsid w:val="002A011B"/>
    <w:rsid w:val="002A026A"/>
    <w:rsid w:val="002A087C"/>
    <w:rsid w:val="002A0952"/>
    <w:rsid w:val="002A09B0"/>
    <w:rsid w:val="002A0A26"/>
    <w:rsid w:val="002A0C7D"/>
    <w:rsid w:val="002A132D"/>
    <w:rsid w:val="002A14A5"/>
    <w:rsid w:val="002A1920"/>
    <w:rsid w:val="002A199D"/>
    <w:rsid w:val="002A1CC3"/>
    <w:rsid w:val="002A1EC6"/>
    <w:rsid w:val="002A1F07"/>
    <w:rsid w:val="002A2260"/>
    <w:rsid w:val="002A22E4"/>
    <w:rsid w:val="002A2486"/>
    <w:rsid w:val="002A2545"/>
    <w:rsid w:val="002A2700"/>
    <w:rsid w:val="002A27C3"/>
    <w:rsid w:val="002A2ADD"/>
    <w:rsid w:val="002A2D4F"/>
    <w:rsid w:val="002A2FFB"/>
    <w:rsid w:val="002A3020"/>
    <w:rsid w:val="002A309C"/>
    <w:rsid w:val="002A3116"/>
    <w:rsid w:val="002A31D0"/>
    <w:rsid w:val="002A3220"/>
    <w:rsid w:val="002A34A8"/>
    <w:rsid w:val="002A35AD"/>
    <w:rsid w:val="002A35B6"/>
    <w:rsid w:val="002A3690"/>
    <w:rsid w:val="002A371A"/>
    <w:rsid w:val="002A38AF"/>
    <w:rsid w:val="002A39AD"/>
    <w:rsid w:val="002A4049"/>
    <w:rsid w:val="002A40AE"/>
    <w:rsid w:val="002A40FE"/>
    <w:rsid w:val="002A417D"/>
    <w:rsid w:val="002A4239"/>
    <w:rsid w:val="002A4354"/>
    <w:rsid w:val="002A45C6"/>
    <w:rsid w:val="002A45FC"/>
    <w:rsid w:val="002A4656"/>
    <w:rsid w:val="002A47EF"/>
    <w:rsid w:val="002A49EF"/>
    <w:rsid w:val="002A4DC3"/>
    <w:rsid w:val="002A4DC9"/>
    <w:rsid w:val="002A5063"/>
    <w:rsid w:val="002A539B"/>
    <w:rsid w:val="002A54C6"/>
    <w:rsid w:val="002A553B"/>
    <w:rsid w:val="002A569F"/>
    <w:rsid w:val="002A5743"/>
    <w:rsid w:val="002A5B02"/>
    <w:rsid w:val="002A5B3A"/>
    <w:rsid w:val="002A5C2B"/>
    <w:rsid w:val="002A5E26"/>
    <w:rsid w:val="002A5EB7"/>
    <w:rsid w:val="002A5FAC"/>
    <w:rsid w:val="002A6198"/>
    <w:rsid w:val="002A61E4"/>
    <w:rsid w:val="002A63A0"/>
    <w:rsid w:val="002A6677"/>
    <w:rsid w:val="002A68C1"/>
    <w:rsid w:val="002A69D3"/>
    <w:rsid w:val="002A6AF7"/>
    <w:rsid w:val="002A6D0F"/>
    <w:rsid w:val="002A70B2"/>
    <w:rsid w:val="002A7155"/>
    <w:rsid w:val="002A7392"/>
    <w:rsid w:val="002A7489"/>
    <w:rsid w:val="002A77EC"/>
    <w:rsid w:val="002A79F0"/>
    <w:rsid w:val="002A7A0C"/>
    <w:rsid w:val="002A7CCC"/>
    <w:rsid w:val="002A7D76"/>
    <w:rsid w:val="002A7E3A"/>
    <w:rsid w:val="002B0040"/>
    <w:rsid w:val="002B0353"/>
    <w:rsid w:val="002B0446"/>
    <w:rsid w:val="002B060C"/>
    <w:rsid w:val="002B0751"/>
    <w:rsid w:val="002B077D"/>
    <w:rsid w:val="002B07ED"/>
    <w:rsid w:val="002B085C"/>
    <w:rsid w:val="002B0C86"/>
    <w:rsid w:val="002B0DAB"/>
    <w:rsid w:val="002B0E39"/>
    <w:rsid w:val="002B10EB"/>
    <w:rsid w:val="002B126A"/>
    <w:rsid w:val="002B14B4"/>
    <w:rsid w:val="002B173C"/>
    <w:rsid w:val="002B17D6"/>
    <w:rsid w:val="002B184F"/>
    <w:rsid w:val="002B18B9"/>
    <w:rsid w:val="002B1B27"/>
    <w:rsid w:val="002B1B67"/>
    <w:rsid w:val="002B1E2D"/>
    <w:rsid w:val="002B1F5D"/>
    <w:rsid w:val="002B23A7"/>
    <w:rsid w:val="002B24E6"/>
    <w:rsid w:val="002B2568"/>
    <w:rsid w:val="002B25F6"/>
    <w:rsid w:val="002B2720"/>
    <w:rsid w:val="002B272A"/>
    <w:rsid w:val="002B278D"/>
    <w:rsid w:val="002B27B5"/>
    <w:rsid w:val="002B28DD"/>
    <w:rsid w:val="002B2994"/>
    <w:rsid w:val="002B29C8"/>
    <w:rsid w:val="002B2A0A"/>
    <w:rsid w:val="002B2CDB"/>
    <w:rsid w:val="002B2CF9"/>
    <w:rsid w:val="002B3020"/>
    <w:rsid w:val="002B30A9"/>
    <w:rsid w:val="002B34D8"/>
    <w:rsid w:val="002B35B6"/>
    <w:rsid w:val="002B39EA"/>
    <w:rsid w:val="002B3DA7"/>
    <w:rsid w:val="002B3E4A"/>
    <w:rsid w:val="002B4384"/>
    <w:rsid w:val="002B4687"/>
    <w:rsid w:val="002B4718"/>
    <w:rsid w:val="002B47BF"/>
    <w:rsid w:val="002B47D7"/>
    <w:rsid w:val="002B484A"/>
    <w:rsid w:val="002B485B"/>
    <w:rsid w:val="002B4A67"/>
    <w:rsid w:val="002B4C4C"/>
    <w:rsid w:val="002B4CD9"/>
    <w:rsid w:val="002B4D4D"/>
    <w:rsid w:val="002B4D76"/>
    <w:rsid w:val="002B4F41"/>
    <w:rsid w:val="002B50D2"/>
    <w:rsid w:val="002B52A8"/>
    <w:rsid w:val="002B534A"/>
    <w:rsid w:val="002B5356"/>
    <w:rsid w:val="002B575D"/>
    <w:rsid w:val="002B58A0"/>
    <w:rsid w:val="002B59AA"/>
    <w:rsid w:val="002B59CB"/>
    <w:rsid w:val="002B5BD8"/>
    <w:rsid w:val="002B5D9A"/>
    <w:rsid w:val="002B6013"/>
    <w:rsid w:val="002B601E"/>
    <w:rsid w:val="002B607C"/>
    <w:rsid w:val="002B640B"/>
    <w:rsid w:val="002B643F"/>
    <w:rsid w:val="002B64BB"/>
    <w:rsid w:val="002B663F"/>
    <w:rsid w:val="002B66AD"/>
    <w:rsid w:val="002B67CA"/>
    <w:rsid w:val="002B6907"/>
    <w:rsid w:val="002B6DA7"/>
    <w:rsid w:val="002B6F2C"/>
    <w:rsid w:val="002B6FE6"/>
    <w:rsid w:val="002B71C6"/>
    <w:rsid w:val="002B7364"/>
    <w:rsid w:val="002B7521"/>
    <w:rsid w:val="002B75BC"/>
    <w:rsid w:val="002B75D5"/>
    <w:rsid w:val="002B7610"/>
    <w:rsid w:val="002B76B9"/>
    <w:rsid w:val="002B7731"/>
    <w:rsid w:val="002B784F"/>
    <w:rsid w:val="002B788E"/>
    <w:rsid w:val="002B7953"/>
    <w:rsid w:val="002B7EA6"/>
    <w:rsid w:val="002C01F0"/>
    <w:rsid w:val="002C0740"/>
    <w:rsid w:val="002C084C"/>
    <w:rsid w:val="002C084F"/>
    <w:rsid w:val="002C08FE"/>
    <w:rsid w:val="002C0988"/>
    <w:rsid w:val="002C0D48"/>
    <w:rsid w:val="002C0EFC"/>
    <w:rsid w:val="002C0F6E"/>
    <w:rsid w:val="002C0F9C"/>
    <w:rsid w:val="002C10A3"/>
    <w:rsid w:val="002C10E9"/>
    <w:rsid w:val="002C1555"/>
    <w:rsid w:val="002C1571"/>
    <w:rsid w:val="002C15CA"/>
    <w:rsid w:val="002C1615"/>
    <w:rsid w:val="002C172A"/>
    <w:rsid w:val="002C1CB9"/>
    <w:rsid w:val="002C1D9B"/>
    <w:rsid w:val="002C1E0B"/>
    <w:rsid w:val="002C1E71"/>
    <w:rsid w:val="002C200E"/>
    <w:rsid w:val="002C20CC"/>
    <w:rsid w:val="002C23F1"/>
    <w:rsid w:val="002C2462"/>
    <w:rsid w:val="002C267B"/>
    <w:rsid w:val="002C26E7"/>
    <w:rsid w:val="002C276E"/>
    <w:rsid w:val="002C27A6"/>
    <w:rsid w:val="002C2AEC"/>
    <w:rsid w:val="002C2DCE"/>
    <w:rsid w:val="002C2F8E"/>
    <w:rsid w:val="002C2FA9"/>
    <w:rsid w:val="002C3034"/>
    <w:rsid w:val="002C303B"/>
    <w:rsid w:val="002C3129"/>
    <w:rsid w:val="002C32B1"/>
    <w:rsid w:val="002C33A5"/>
    <w:rsid w:val="002C343B"/>
    <w:rsid w:val="002C3447"/>
    <w:rsid w:val="002C34B6"/>
    <w:rsid w:val="002C361B"/>
    <w:rsid w:val="002C37FA"/>
    <w:rsid w:val="002C385D"/>
    <w:rsid w:val="002C3889"/>
    <w:rsid w:val="002C394D"/>
    <w:rsid w:val="002C3975"/>
    <w:rsid w:val="002C3992"/>
    <w:rsid w:val="002C3A94"/>
    <w:rsid w:val="002C3AC2"/>
    <w:rsid w:val="002C3F81"/>
    <w:rsid w:val="002C4005"/>
    <w:rsid w:val="002C42CD"/>
    <w:rsid w:val="002C4413"/>
    <w:rsid w:val="002C4AD2"/>
    <w:rsid w:val="002C4B54"/>
    <w:rsid w:val="002C4B65"/>
    <w:rsid w:val="002C4B6C"/>
    <w:rsid w:val="002C4E54"/>
    <w:rsid w:val="002C4EC8"/>
    <w:rsid w:val="002C5225"/>
    <w:rsid w:val="002C574D"/>
    <w:rsid w:val="002C5973"/>
    <w:rsid w:val="002C59FE"/>
    <w:rsid w:val="002C5B52"/>
    <w:rsid w:val="002C5B95"/>
    <w:rsid w:val="002C5BDE"/>
    <w:rsid w:val="002C5BF3"/>
    <w:rsid w:val="002C5C8E"/>
    <w:rsid w:val="002C5DD7"/>
    <w:rsid w:val="002C5DDA"/>
    <w:rsid w:val="002C6106"/>
    <w:rsid w:val="002C616C"/>
    <w:rsid w:val="002C61C8"/>
    <w:rsid w:val="002C627B"/>
    <w:rsid w:val="002C6418"/>
    <w:rsid w:val="002C6520"/>
    <w:rsid w:val="002C65A2"/>
    <w:rsid w:val="002C666B"/>
    <w:rsid w:val="002C66DD"/>
    <w:rsid w:val="002C68E9"/>
    <w:rsid w:val="002C68FA"/>
    <w:rsid w:val="002C69F8"/>
    <w:rsid w:val="002C6B3C"/>
    <w:rsid w:val="002C6B58"/>
    <w:rsid w:val="002C6CAE"/>
    <w:rsid w:val="002C6EF4"/>
    <w:rsid w:val="002C6F7B"/>
    <w:rsid w:val="002C6FA8"/>
    <w:rsid w:val="002C7087"/>
    <w:rsid w:val="002C70D7"/>
    <w:rsid w:val="002C7274"/>
    <w:rsid w:val="002C7464"/>
    <w:rsid w:val="002C74C8"/>
    <w:rsid w:val="002C7618"/>
    <w:rsid w:val="002C76E0"/>
    <w:rsid w:val="002C76F9"/>
    <w:rsid w:val="002C78EE"/>
    <w:rsid w:val="002C7A96"/>
    <w:rsid w:val="002C7C38"/>
    <w:rsid w:val="002C7C7A"/>
    <w:rsid w:val="002C8B3D"/>
    <w:rsid w:val="002C8C50"/>
    <w:rsid w:val="002CA698"/>
    <w:rsid w:val="002D003B"/>
    <w:rsid w:val="002D02B6"/>
    <w:rsid w:val="002D02EC"/>
    <w:rsid w:val="002D06E2"/>
    <w:rsid w:val="002D0799"/>
    <w:rsid w:val="002D093A"/>
    <w:rsid w:val="002D0A6B"/>
    <w:rsid w:val="002D112A"/>
    <w:rsid w:val="002D11B7"/>
    <w:rsid w:val="002D121B"/>
    <w:rsid w:val="002D12A1"/>
    <w:rsid w:val="002D12E8"/>
    <w:rsid w:val="002D138E"/>
    <w:rsid w:val="002D140E"/>
    <w:rsid w:val="002D1490"/>
    <w:rsid w:val="002D1821"/>
    <w:rsid w:val="002D1971"/>
    <w:rsid w:val="002D1A26"/>
    <w:rsid w:val="002D1AEC"/>
    <w:rsid w:val="002D1B09"/>
    <w:rsid w:val="002D1B8A"/>
    <w:rsid w:val="002D1E7C"/>
    <w:rsid w:val="002D1ED2"/>
    <w:rsid w:val="002D1F38"/>
    <w:rsid w:val="002D20DA"/>
    <w:rsid w:val="002D21F6"/>
    <w:rsid w:val="002D23A3"/>
    <w:rsid w:val="002D24ED"/>
    <w:rsid w:val="002D28B9"/>
    <w:rsid w:val="002D2A21"/>
    <w:rsid w:val="002D2A32"/>
    <w:rsid w:val="002D2A60"/>
    <w:rsid w:val="002D2AE7"/>
    <w:rsid w:val="002D2B4D"/>
    <w:rsid w:val="002D2C40"/>
    <w:rsid w:val="002D2EEE"/>
    <w:rsid w:val="002D316B"/>
    <w:rsid w:val="002D32CB"/>
    <w:rsid w:val="002D3587"/>
    <w:rsid w:val="002D3CF1"/>
    <w:rsid w:val="002D3D7B"/>
    <w:rsid w:val="002D3EBF"/>
    <w:rsid w:val="002D3F66"/>
    <w:rsid w:val="002D4058"/>
    <w:rsid w:val="002D4131"/>
    <w:rsid w:val="002D4181"/>
    <w:rsid w:val="002D460F"/>
    <w:rsid w:val="002D4787"/>
    <w:rsid w:val="002D48BE"/>
    <w:rsid w:val="002D4B98"/>
    <w:rsid w:val="002D4CB3"/>
    <w:rsid w:val="002D4CFC"/>
    <w:rsid w:val="002D4E66"/>
    <w:rsid w:val="002D4EA4"/>
    <w:rsid w:val="002D50A7"/>
    <w:rsid w:val="002D5196"/>
    <w:rsid w:val="002D521E"/>
    <w:rsid w:val="002D54C7"/>
    <w:rsid w:val="002D54D9"/>
    <w:rsid w:val="002D5654"/>
    <w:rsid w:val="002D5831"/>
    <w:rsid w:val="002D58D8"/>
    <w:rsid w:val="002D593C"/>
    <w:rsid w:val="002D598C"/>
    <w:rsid w:val="002D5B65"/>
    <w:rsid w:val="002D5D0A"/>
    <w:rsid w:val="002D5E78"/>
    <w:rsid w:val="002D641D"/>
    <w:rsid w:val="002D6454"/>
    <w:rsid w:val="002D64B9"/>
    <w:rsid w:val="002D64E4"/>
    <w:rsid w:val="002D6819"/>
    <w:rsid w:val="002D6A1D"/>
    <w:rsid w:val="002D6AD3"/>
    <w:rsid w:val="002D6D2D"/>
    <w:rsid w:val="002D702B"/>
    <w:rsid w:val="002D7046"/>
    <w:rsid w:val="002D7222"/>
    <w:rsid w:val="002D7243"/>
    <w:rsid w:val="002D737B"/>
    <w:rsid w:val="002D758D"/>
    <w:rsid w:val="002D7A53"/>
    <w:rsid w:val="002D7CE0"/>
    <w:rsid w:val="002D7D7F"/>
    <w:rsid w:val="002D7E1D"/>
    <w:rsid w:val="002E00CC"/>
    <w:rsid w:val="002E0114"/>
    <w:rsid w:val="002E01CA"/>
    <w:rsid w:val="002E020B"/>
    <w:rsid w:val="002E0353"/>
    <w:rsid w:val="002E039F"/>
    <w:rsid w:val="002E03E8"/>
    <w:rsid w:val="002E05BB"/>
    <w:rsid w:val="002E063E"/>
    <w:rsid w:val="002E0864"/>
    <w:rsid w:val="002E0A25"/>
    <w:rsid w:val="002E0BA0"/>
    <w:rsid w:val="002E0C34"/>
    <w:rsid w:val="002E0CDD"/>
    <w:rsid w:val="002E0D0A"/>
    <w:rsid w:val="002E0DF9"/>
    <w:rsid w:val="002E1154"/>
    <w:rsid w:val="002E13F2"/>
    <w:rsid w:val="002E168C"/>
    <w:rsid w:val="002E1872"/>
    <w:rsid w:val="002E1A10"/>
    <w:rsid w:val="002E1B7F"/>
    <w:rsid w:val="002E1B84"/>
    <w:rsid w:val="002E1BB4"/>
    <w:rsid w:val="002E1C87"/>
    <w:rsid w:val="002E1CFF"/>
    <w:rsid w:val="002E1D02"/>
    <w:rsid w:val="002E1D61"/>
    <w:rsid w:val="002E21E9"/>
    <w:rsid w:val="002E227A"/>
    <w:rsid w:val="002E240B"/>
    <w:rsid w:val="002E25BF"/>
    <w:rsid w:val="002E261C"/>
    <w:rsid w:val="002E2625"/>
    <w:rsid w:val="002E2678"/>
    <w:rsid w:val="002E27D7"/>
    <w:rsid w:val="002E2C49"/>
    <w:rsid w:val="002E2C8C"/>
    <w:rsid w:val="002E2CE2"/>
    <w:rsid w:val="002E2D92"/>
    <w:rsid w:val="002E2DAC"/>
    <w:rsid w:val="002E2F19"/>
    <w:rsid w:val="002E2FD0"/>
    <w:rsid w:val="002E3008"/>
    <w:rsid w:val="002E323F"/>
    <w:rsid w:val="002E33BE"/>
    <w:rsid w:val="002E33E4"/>
    <w:rsid w:val="002E3424"/>
    <w:rsid w:val="002E3527"/>
    <w:rsid w:val="002E354F"/>
    <w:rsid w:val="002E37A1"/>
    <w:rsid w:val="002E37D8"/>
    <w:rsid w:val="002E3875"/>
    <w:rsid w:val="002E3B1A"/>
    <w:rsid w:val="002E3CED"/>
    <w:rsid w:val="002E3E67"/>
    <w:rsid w:val="002E3F0D"/>
    <w:rsid w:val="002E4162"/>
    <w:rsid w:val="002E423B"/>
    <w:rsid w:val="002E4296"/>
    <w:rsid w:val="002E42E1"/>
    <w:rsid w:val="002E437D"/>
    <w:rsid w:val="002E4513"/>
    <w:rsid w:val="002E4527"/>
    <w:rsid w:val="002E47E7"/>
    <w:rsid w:val="002E4904"/>
    <w:rsid w:val="002E4C1A"/>
    <w:rsid w:val="002E4C2F"/>
    <w:rsid w:val="002E4D07"/>
    <w:rsid w:val="002E4E1C"/>
    <w:rsid w:val="002E4EA3"/>
    <w:rsid w:val="002E4ED4"/>
    <w:rsid w:val="002E52DE"/>
    <w:rsid w:val="002E5346"/>
    <w:rsid w:val="002E543F"/>
    <w:rsid w:val="002E54A5"/>
    <w:rsid w:val="002E5630"/>
    <w:rsid w:val="002E567B"/>
    <w:rsid w:val="002E56CB"/>
    <w:rsid w:val="002E57F1"/>
    <w:rsid w:val="002E589B"/>
    <w:rsid w:val="002E592A"/>
    <w:rsid w:val="002E5B05"/>
    <w:rsid w:val="002E5E33"/>
    <w:rsid w:val="002E62F8"/>
    <w:rsid w:val="002E63ED"/>
    <w:rsid w:val="002E63F0"/>
    <w:rsid w:val="002E6CC7"/>
    <w:rsid w:val="002E6E80"/>
    <w:rsid w:val="002E6EA7"/>
    <w:rsid w:val="002E6FCD"/>
    <w:rsid w:val="002E7029"/>
    <w:rsid w:val="002E708A"/>
    <w:rsid w:val="002E742B"/>
    <w:rsid w:val="002E758F"/>
    <w:rsid w:val="002E75C8"/>
    <w:rsid w:val="002E7614"/>
    <w:rsid w:val="002E7713"/>
    <w:rsid w:val="002E79B7"/>
    <w:rsid w:val="002E7A9A"/>
    <w:rsid w:val="002E7B94"/>
    <w:rsid w:val="002E7C04"/>
    <w:rsid w:val="002E7D21"/>
    <w:rsid w:val="002E7F07"/>
    <w:rsid w:val="002E7F90"/>
    <w:rsid w:val="002F01A2"/>
    <w:rsid w:val="002F01F5"/>
    <w:rsid w:val="002F02EB"/>
    <w:rsid w:val="002F033B"/>
    <w:rsid w:val="002F0709"/>
    <w:rsid w:val="002F081B"/>
    <w:rsid w:val="002F096C"/>
    <w:rsid w:val="002F0AFA"/>
    <w:rsid w:val="002F0B1D"/>
    <w:rsid w:val="002F0BDA"/>
    <w:rsid w:val="002F0D75"/>
    <w:rsid w:val="002F0ED3"/>
    <w:rsid w:val="002F0EE4"/>
    <w:rsid w:val="002F0F05"/>
    <w:rsid w:val="002F10DA"/>
    <w:rsid w:val="002F1146"/>
    <w:rsid w:val="002F11CC"/>
    <w:rsid w:val="002F11F7"/>
    <w:rsid w:val="002F123D"/>
    <w:rsid w:val="002F1528"/>
    <w:rsid w:val="002F1673"/>
    <w:rsid w:val="002F176C"/>
    <w:rsid w:val="002F1A9F"/>
    <w:rsid w:val="002F1B51"/>
    <w:rsid w:val="002F1D60"/>
    <w:rsid w:val="002F1DAC"/>
    <w:rsid w:val="002F1DB2"/>
    <w:rsid w:val="002F1E35"/>
    <w:rsid w:val="002F1EE5"/>
    <w:rsid w:val="002F1FC4"/>
    <w:rsid w:val="002F20E8"/>
    <w:rsid w:val="002F211C"/>
    <w:rsid w:val="002F2158"/>
    <w:rsid w:val="002F263E"/>
    <w:rsid w:val="002F2644"/>
    <w:rsid w:val="002F2735"/>
    <w:rsid w:val="002F27AB"/>
    <w:rsid w:val="002F29E5"/>
    <w:rsid w:val="002F2DAF"/>
    <w:rsid w:val="002F3058"/>
    <w:rsid w:val="002F30E2"/>
    <w:rsid w:val="002F3305"/>
    <w:rsid w:val="002F3A72"/>
    <w:rsid w:val="002F3B08"/>
    <w:rsid w:val="002F3B29"/>
    <w:rsid w:val="002F3B3D"/>
    <w:rsid w:val="002F3BE2"/>
    <w:rsid w:val="002F3E79"/>
    <w:rsid w:val="002F3EF3"/>
    <w:rsid w:val="002F41CB"/>
    <w:rsid w:val="002F41FF"/>
    <w:rsid w:val="002F4202"/>
    <w:rsid w:val="002F4351"/>
    <w:rsid w:val="002F4519"/>
    <w:rsid w:val="002F459B"/>
    <w:rsid w:val="002F45EE"/>
    <w:rsid w:val="002F4704"/>
    <w:rsid w:val="002F4714"/>
    <w:rsid w:val="002F4776"/>
    <w:rsid w:val="002F4B8C"/>
    <w:rsid w:val="002F4BE5"/>
    <w:rsid w:val="002F4CF7"/>
    <w:rsid w:val="002F51C4"/>
    <w:rsid w:val="002F51DB"/>
    <w:rsid w:val="002F5291"/>
    <w:rsid w:val="002F52EB"/>
    <w:rsid w:val="002F54CF"/>
    <w:rsid w:val="002F54F7"/>
    <w:rsid w:val="002F55EF"/>
    <w:rsid w:val="002F572A"/>
    <w:rsid w:val="002F5772"/>
    <w:rsid w:val="002F59CD"/>
    <w:rsid w:val="002F5C0E"/>
    <w:rsid w:val="002F5DAA"/>
    <w:rsid w:val="002F61F7"/>
    <w:rsid w:val="002F6206"/>
    <w:rsid w:val="002F650E"/>
    <w:rsid w:val="002F66D2"/>
    <w:rsid w:val="002F67E0"/>
    <w:rsid w:val="002F6939"/>
    <w:rsid w:val="002F6CA0"/>
    <w:rsid w:val="002F6E55"/>
    <w:rsid w:val="002F6F91"/>
    <w:rsid w:val="002F6FB3"/>
    <w:rsid w:val="002F6FC5"/>
    <w:rsid w:val="002F728C"/>
    <w:rsid w:val="002F72AD"/>
    <w:rsid w:val="002F7336"/>
    <w:rsid w:val="002F7546"/>
    <w:rsid w:val="002F7616"/>
    <w:rsid w:val="002F764D"/>
    <w:rsid w:val="002F7768"/>
    <w:rsid w:val="002F77A7"/>
    <w:rsid w:val="002F7A48"/>
    <w:rsid w:val="002F7B84"/>
    <w:rsid w:val="002F7BC4"/>
    <w:rsid w:val="002F7CAC"/>
    <w:rsid w:val="002F7CC0"/>
    <w:rsid w:val="002F7D4B"/>
    <w:rsid w:val="002F7E80"/>
    <w:rsid w:val="002F7FC3"/>
    <w:rsid w:val="00300025"/>
    <w:rsid w:val="0030005A"/>
    <w:rsid w:val="00300258"/>
    <w:rsid w:val="003003EC"/>
    <w:rsid w:val="003004ED"/>
    <w:rsid w:val="003006A4"/>
    <w:rsid w:val="00300A60"/>
    <w:rsid w:val="00300A8C"/>
    <w:rsid w:val="00300C42"/>
    <w:rsid w:val="00301168"/>
    <w:rsid w:val="003013EA"/>
    <w:rsid w:val="003016A2"/>
    <w:rsid w:val="00301713"/>
    <w:rsid w:val="0030182D"/>
    <w:rsid w:val="00301968"/>
    <w:rsid w:val="00301987"/>
    <w:rsid w:val="00301BC9"/>
    <w:rsid w:val="00301F6B"/>
    <w:rsid w:val="00302017"/>
    <w:rsid w:val="00302073"/>
    <w:rsid w:val="003021A0"/>
    <w:rsid w:val="0030245C"/>
    <w:rsid w:val="00302600"/>
    <w:rsid w:val="003029B7"/>
    <w:rsid w:val="003029E6"/>
    <w:rsid w:val="00302AF9"/>
    <w:rsid w:val="00302BEC"/>
    <w:rsid w:val="00302C6F"/>
    <w:rsid w:val="00302D7D"/>
    <w:rsid w:val="00302E2C"/>
    <w:rsid w:val="00302F80"/>
    <w:rsid w:val="0030334B"/>
    <w:rsid w:val="00303470"/>
    <w:rsid w:val="00303474"/>
    <w:rsid w:val="003034DE"/>
    <w:rsid w:val="00303577"/>
    <w:rsid w:val="0030361D"/>
    <w:rsid w:val="00303950"/>
    <w:rsid w:val="003039CE"/>
    <w:rsid w:val="00303DDD"/>
    <w:rsid w:val="00303E6A"/>
    <w:rsid w:val="00303EB9"/>
    <w:rsid w:val="00303F99"/>
    <w:rsid w:val="00304325"/>
    <w:rsid w:val="00304385"/>
    <w:rsid w:val="003044BE"/>
    <w:rsid w:val="00304829"/>
    <w:rsid w:val="00304998"/>
    <w:rsid w:val="00304B70"/>
    <w:rsid w:val="00304E4E"/>
    <w:rsid w:val="00304E8F"/>
    <w:rsid w:val="00304F2E"/>
    <w:rsid w:val="00305061"/>
    <w:rsid w:val="0030519A"/>
    <w:rsid w:val="00305271"/>
    <w:rsid w:val="003052C9"/>
    <w:rsid w:val="003057C0"/>
    <w:rsid w:val="003058A2"/>
    <w:rsid w:val="00305925"/>
    <w:rsid w:val="00305D5C"/>
    <w:rsid w:val="00306199"/>
    <w:rsid w:val="00306381"/>
    <w:rsid w:val="003065FC"/>
    <w:rsid w:val="0030662E"/>
    <w:rsid w:val="0030668E"/>
    <w:rsid w:val="00306696"/>
    <w:rsid w:val="00306952"/>
    <w:rsid w:val="00306A0B"/>
    <w:rsid w:val="00306B3E"/>
    <w:rsid w:val="00306C06"/>
    <w:rsid w:val="00306C3B"/>
    <w:rsid w:val="00306D13"/>
    <w:rsid w:val="00306DD6"/>
    <w:rsid w:val="00306DDF"/>
    <w:rsid w:val="00306E06"/>
    <w:rsid w:val="00306EA1"/>
    <w:rsid w:val="00307132"/>
    <w:rsid w:val="003071AC"/>
    <w:rsid w:val="00307398"/>
    <w:rsid w:val="00307457"/>
    <w:rsid w:val="003074A3"/>
    <w:rsid w:val="00307790"/>
    <w:rsid w:val="00307791"/>
    <w:rsid w:val="00307BDC"/>
    <w:rsid w:val="00307D2C"/>
    <w:rsid w:val="0031019E"/>
    <w:rsid w:val="003101AD"/>
    <w:rsid w:val="00310318"/>
    <w:rsid w:val="00310481"/>
    <w:rsid w:val="003104F7"/>
    <w:rsid w:val="003105A8"/>
    <w:rsid w:val="003106EC"/>
    <w:rsid w:val="00310784"/>
    <w:rsid w:val="0031097A"/>
    <w:rsid w:val="003109E5"/>
    <w:rsid w:val="00310B55"/>
    <w:rsid w:val="00310C77"/>
    <w:rsid w:val="00310DEE"/>
    <w:rsid w:val="00310E63"/>
    <w:rsid w:val="00310EC2"/>
    <w:rsid w:val="003113C3"/>
    <w:rsid w:val="0031146C"/>
    <w:rsid w:val="00311487"/>
    <w:rsid w:val="0031165D"/>
    <w:rsid w:val="00311886"/>
    <w:rsid w:val="0031199B"/>
    <w:rsid w:val="00311A62"/>
    <w:rsid w:val="00311BC9"/>
    <w:rsid w:val="00311D5C"/>
    <w:rsid w:val="003120A1"/>
    <w:rsid w:val="00312241"/>
    <w:rsid w:val="003122AD"/>
    <w:rsid w:val="00312399"/>
    <w:rsid w:val="00312437"/>
    <w:rsid w:val="00312462"/>
    <w:rsid w:val="003125CE"/>
    <w:rsid w:val="003129DB"/>
    <w:rsid w:val="00312D77"/>
    <w:rsid w:val="00313298"/>
    <w:rsid w:val="003133C7"/>
    <w:rsid w:val="00313536"/>
    <w:rsid w:val="0031353B"/>
    <w:rsid w:val="00313551"/>
    <w:rsid w:val="00313566"/>
    <w:rsid w:val="0031360C"/>
    <w:rsid w:val="0031365B"/>
    <w:rsid w:val="00313937"/>
    <w:rsid w:val="00313ACE"/>
    <w:rsid w:val="00313D80"/>
    <w:rsid w:val="00313DF9"/>
    <w:rsid w:val="00313EC2"/>
    <w:rsid w:val="00313F50"/>
    <w:rsid w:val="00313FD3"/>
    <w:rsid w:val="0031404B"/>
    <w:rsid w:val="00314184"/>
    <w:rsid w:val="003143AA"/>
    <w:rsid w:val="00314665"/>
    <w:rsid w:val="00314819"/>
    <w:rsid w:val="00314AED"/>
    <w:rsid w:val="00314C84"/>
    <w:rsid w:val="00315065"/>
    <w:rsid w:val="0031519D"/>
    <w:rsid w:val="003151AF"/>
    <w:rsid w:val="003152FC"/>
    <w:rsid w:val="003153C9"/>
    <w:rsid w:val="003153D5"/>
    <w:rsid w:val="003156A2"/>
    <w:rsid w:val="00315B25"/>
    <w:rsid w:val="00315B74"/>
    <w:rsid w:val="00315F56"/>
    <w:rsid w:val="00316133"/>
    <w:rsid w:val="003161E2"/>
    <w:rsid w:val="003164B0"/>
    <w:rsid w:val="003164ED"/>
    <w:rsid w:val="00316619"/>
    <w:rsid w:val="0031662F"/>
    <w:rsid w:val="0031666C"/>
    <w:rsid w:val="00316840"/>
    <w:rsid w:val="00316887"/>
    <w:rsid w:val="003169E2"/>
    <w:rsid w:val="00316AE4"/>
    <w:rsid w:val="00316BD8"/>
    <w:rsid w:val="00316C6C"/>
    <w:rsid w:val="00316D0C"/>
    <w:rsid w:val="00316EC4"/>
    <w:rsid w:val="00316ED4"/>
    <w:rsid w:val="0031732F"/>
    <w:rsid w:val="0031758B"/>
    <w:rsid w:val="003176BF"/>
    <w:rsid w:val="00317709"/>
    <w:rsid w:val="00317963"/>
    <w:rsid w:val="003179E3"/>
    <w:rsid w:val="00317A54"/>
    <w:rsid w:val="00317ADC"/>
    <w:rsid w:val="00317BA9"/>
    <w:rsid w:val="00317C75"/>
    <w:rsid w:val="00317D05"/>
    <w:rsid w:val="00317DA0"/>
    <w:rsid w:val="00317FC2"/>
    <w:rsid w:val="00317FE2"/>
    <w:rsid w:val="00320257"/>
    <w:rsid w:val="0032027E"/>
    <w:rsid w:val="003206BA"/>
    <w:rsid w:val="00320869"/>
    <w:rsid w:val="00320A29"/>
    <w:rsid w:val="00320AEF"/>
    <w:rsid w:val="00320C00"/>
    <w:rsid w:val="00320D02"/>
    <w:rsid w:val="00320D33"/>
    <w:rsid w:val="00321186"/>
    <w:rsid w:val="003212BE"/>
    <w:rsid w:val="00321431"/>
    <w:rsid w:val="003215A8"/>
    <w:rsid w:val="00321680"/>
    <w:rsid w:val="00321833"/>
    <w:rsid w:val="003219B7"/>
    <w:rsid w:val="00321A56"/>
    <w:rsid w:val="00321AC2"/>
    <w:rsid w:val="00321B23"/>
    <w:rsid w:val="00321C9B"/>
    <w:rsid w:val="00321CC7"/>
    <w:rsid w:val="00321D1B"/>
    <w:rsid w:val="00321D58"/>
    <w:rsid w:val="00321D97"/>
    <w:rsid w:val="00321EC8"/>
    <w:rsid w:val="00321F5A"/>
    <w:rsid w:val="00322111"/>
    <w:rsid w:val="003221F4"/>
    <w:rsid w:val="0032223A"/>
    <w:rsid w:val="003222F3"/>
    <w:rsid w:val="00322413"/>
    <w:rsid w:val="0032242B"/>
    <w:rsid w:val="0032242F"/>
    <w:rsid w:val="003225F9"/>
    <w:rsid w:val="0032270E"/>
    <w:rsid w:val="003227FE"/>
    <w:rsid w:val="00322A3C"/>
    <w:rsid w:val="00322BE7"/>
    <w:rsid w:val="00322C42"/>
    <w:rsid w:val="00322CFA"/>
    <w:rsid w:val="00322D09"/>
    <w:rsid w:val="00322D59"/>
    <w:rsid w:val="00322E52"/>
    <w:rsid w:val="00322E58"/>
    <w:rsid w:val="00322EC0"/>
    <w:rsid w:val="00322EFE"/>
    <w:rsid w:val="003231E5"/>
    <w:rsid w:val="00323320"/>
    <w:rsid w:val="003234D6"/>
    <w:rsid w:val="0032356F"/>
    <w:rsid w:val="00323809"/>
    <w:rsid w:val="00323873"/>
    <w:rsid w:val="00323A5B"/>
    <w:rsid w:val="00323A93"/>
    <w:rsid w:val="00323B9E"/>
    <w:rsid w:val="00323C7E"/>
    <w:rsid w:val="00323DA5"/>
    <w:rsid w:val="00323E85"/>
    <w:rsid w:val="00324085"/>
    <w:rsid w:val="00324158"/>
    <w:rsid w:val="003244B5"/>
    <w:rsid w:val="003246A9"/>
    <w:rsid w:val="00324C45"/>
    <w:rsid w:val="00324C5A"/>
    <w:rsid w:val="00324D57"/>
    <w:rsid w:val="00324D8E"/>
    <w:rsid w:val="00324EED"/>
    <w:rsid w:val="00324FFA"/>
    <w:rsid w:val="0032530D"/>
    <w:rsid w:val="0032531F"/>
    <w:rsid w:val="00325719"/>
    <w:rsid w:val="0032585F"/>
    <w:rsid w:val="00325AC1"/>
    <w:rsid w:val="00325BE8"/>
    <w:rsid w:val="00325C13"/>
    <w:rsid w:val="003260D1"/>
    <w:rsid w:val="0032644D"/>
    <w:rsid w:val="00326506"/>
    <w:rsid w:val="00326701"/>
    <w:rsid w:val="00326895"/>
    <w:rsid w:val="003268B8"/>
    <w:rsid w:val="00326B4A"/>
    <w:rsid w:val="00326B58"/>
    <w:rsid w:val="00326B76"/>
    <w:rsid w:val="00326C61"/>
    <w:rsid w:val="00326F3A"/>
    <w:rsid w:val="0032707D"/>
    <w:rsid w:val="00327177"/>
    <w:rsid w:val="003272D2"/>
    <w:rsid w:val="00327437"/>
    <w:rsid w:val="003276EC"/>
    <w:rsid w:val="00327832"/>
    <w:rsid w:val="00327981"/>
    <w:rsid w:val="0032799C"/>
    <w:rsid w:val="00327A76"/>
    <w:rsid w:val="00327AAF"/>
    <w:rsid w:val="00327DAD"/>
    <w:rsid w:val="00330116"/>
    <w:rsid w:val="003301D7"/>
    <w:rsid w:val="003302B6"/>
    <w:rsid w:val="00330336"/>
    <w:rsid w:val="00330495"/>
    <w:rsid w:val="0033054D"/>
    <w:rsid w:val="00330555"/>
    <w:rsid w:val="00330713"/>
    <w:rsid w:val="003307CC"/>
    <w:rsid w:val="003308BA"/>
    <w:rsid w:val="003308BE"/>
    <w:rsid w:val="0033091C"/>
    <w:rsid w:val="00330AF5"/>
    <w:rsid w:val="00330B4A"/>
    <w:rsid w:val="00330BB6"/>
    <w:rsid w:val="00330D22"/>
    <w:rsid w:val="00330EDA"/>
    <w:rsid w:val="00330F06"/>
    <w:rsid w:val="00330F16"/>
    <w:rsid w:val="0033100A"/>
    <w:rsid w:val="003310B5"/>
    <w:rsid w:val="003311D5"/>
    <w:rsid w:val="003312FA"/>
    <w:rsid w:val="00331666"/>
    <w:rsid w:val="0033169C"/>
    <w:rsid w:val="003317A5"/>
    <w:rsid w:val="00331905"/>
    <w:rsid w:val="00331937"/>
    <w:rsid w:val="003319D4"/>
    <w:rsid w:val="00331AB0"/>
    <w:rsid w:val="00331D00"/>
    <w:rsid w:val="00331D2E"/>
    <w:rsid w:val="00331D88"/>
    <w:rsid w:val="00331E11"/>
    <w:rsid w:val="00331F90"/>
    <w:rsid w:val="00332124"/>
    <w:rsid w:val="00332133"/>
    <w:rsid w:val="003321E5"/>
    <w:rsid w:val="003321F2"/>
    <w:rsid w:val="0033222F"/>
    <w:rsid w:val="00332364"/>
    <w:rsid w:val="003323DC"/>
    <w:rsid w:val="0033253E"/>
    <w:rsid w:val="0033264A"/>
    <w:rsid w:val="00332BFB"/>
    <w:rsid w:val="00332EAB"/>
    <w:rsid w:val="00332F7C"/>
    <w:rsid w:val="00333188"/>
    <w:rsid w:val="00333199"/>
    <w:rsid w:val="003333C2"/>
    <w:rsid w:val="00333573"/>
    <w:rsid w:val="00333652"/>
    <w:rsid w:val="003339B5"/>
    <w:rsid w:val="00333A06"/>
    <w:rsid w:val="00333CA6"/>
    <w:rsid w:val="00333D01"/>
    <w:rsid w:val="00333D07"/>
    <w:rsid w:val="00333E01"/>
    <w:rsid w:val="00333EE8"/>
    <w:rsid w:val="00333F24"/>
    <w:rsid w:val="00333F9A"/>
    <w:rsid w:val="00334317"/>
    <w:rsid w:val="003345D0"/>
    <w:rsid w:val="00334888"/>
    <w:rsid w:val="00334A8A"/>
    <w:rsid w:val="00334B71"/>
    <w:rsid w:val="0033529E"/>
    <w:rsid w:val="003352A9"/>
    <w:rsid w:val="003354D2"/>
    <w:rsid w:val="00335573"/>
    <w:rsid w:val="0033567B"/>
    <w:rsid w:val="003356D2"/>
    <w:rsid w:val="0033589B"/>
    <w:rsid w:val="00335912"/>
    <w:rsid w:val="00335A9D"/>
    <w:rsid w:val="00335B96"/>
    <w:rsid w:val="00335C3F"/>
    <w:rsid w:val="00335CCB"/>
    <w:rsid w:val="00335E96"/>
    <w:rsid w:val="00335F50"/>
    <w:rsid w:val="003362B9"/>
    <w:rsid w:val="00336382"/>
    <w:rsid w:val="003366D8"/>
    <w:rsid w:val="0033671A"/>
    <w:rsid w:val="00336C0D"/>
    <w:rsid w:val="00336CCF"/>
    <w:rsid w:val="00337147"/>
    <w:rsid w:val="003372CB"/>
    <w:rsid w:val="00337366"/>
    <w:rsid w:val="0033793C"/>
    <w:rsid w:val="00337A3E"/>
    <w:rsid w:val="00337CB1"/>
    <w:rsid w:val="00337DEA"/>
    <w:rsid w:val="00337E54"/>
    <w:rsid w:val="00337EF6"/>
    <w:rsid w:val="00340059"/>
    <w:rsid w:val="00340247"/>
    <w:rsid w:val="003403A9"/>
    <w:rsid w:val="0034045D"/>
    <w:rsid w:val="00340463"/>
    <w:rsid w:val="00340619"/>
    <w:rsid w:val="003406B9"/>
    <w:rsid w:val="003408BF"/>
    <w:rsid w:val="003408C5"/>
    <w:rsid w:val="003408FA"/>
    <w:rsid w:val="00340A68"/>
    <w:rsid w:val="00340A84"/>
    <w:rsid w:val="00340A8C"/>
    <w:rsid w:val="00340AF0"/>
    <w:rsid w:val="00340BB5"/>
    <w:rsid w:val="00340C4D"/>
    <w:rsid w:val="00340CD7"/>
    <w:rsid w:val="00340DE2"/>
    <w:rsid w:val="00340F85"/>
    <w:rsid w:val="00341094"/>
    <w:rsid w:val="003410F3"/>
    <w:rsid w:val="00341118"/>
    <w:rsid w:val="003411C6"/>
    <w:rsid w:val="003413BD"/>
    <w:rsid w:val="003413F8"/>
    <w:rsid w:val="00341523"/>
    <w:rsid w:val="00341538"/>
    <w:rsid w:val="003415D9"/>
    <w:rsid w:val="00341643"/>
    <w:rsid w:val="00341666"/>
    <w:rsid w:val="003416E5"/>
    <w:rsid w:val="00341B9D"/>
    <w:rsid w:val="00341C2C"/>
    <w:rsid w:val="00341E20"/>
    <w:rsid w:val="00341FAA"/>
    <w:rsid w:val="00341FEE"/>
    <w:rsid w:val="0034200B"/>
    <w:rsid w:val="00342097"/>
    <w:rsid w:val="0034216A"/>
    <w:rsid w:val="00342420"/>
    <w:rsid w:val="00342470"/>
    <w:rsid w:val="003425D4"/>
    <w:rsid w:val="0034261F"/>
    <w:rsid w:val="00342666"/>
    <w:rsid w:val="003427EF"/>
    <w:rsid w:val="003429C5"/>
    <w:rsid w:val="00342A55"/>
    <w:rsid w:val="00342E72"/>
    <w:rsid w:val="00342FCA"/>
    <w:rsid w:val="00343389"/>
    <w:rsid w:val="00343587"/>
    <w:rsid w:val="003438EA"/>
    <w:rsid w:val="00343AF6"/>
    <w:rsid w:val="00343DAE"/>
    <w:rsid w:val="00343EC3"/>
    <w:rsid w:val="00343F0A"/>
    <w:rsid w:val="00343FCF"/>
    <w:rsid w:val="0034435E"/>
    <w:rsid w:val="003443F0"/>
    <w:rsid w:val="00344413"/>
    <w:rsid w:val="00344480"/>
    <w:rsid w:val="0034456F"/>
    <w:rsid w:val="00344717"/>
    <w:rsid w:val="003447AB"/>
    <w:rsid w:val="00344A13"/>
    <w:rsid w:val="00344A8F"/>
    <w:rsid w:val="00344B7F"/>
    <w:rsid w:val="00344BD4"/>
    <w:rsid w:val="00344C8B"/>
    <w:rsid w:val="00344CD5"/>
    <w:rsid w:val="00344D78"/>
    <w:rsid w:val="00344E02"/>
    <w:rsid w:val="00345006"/>
    <w:rsid w:val="0034520B"/>
    <w:rsid w:val="00345292"/>
    <w:rsid w:val="00345298"/>
    <w:rsid w:val="00345468"/>
    <w:rsid w:val="003454AB"/>
    <w:rsid w:val="0034558D"/>
    <w:rsid w:val="00345663"/>
    <w:rsid w:val="00345BE3"/>
    <w:rsid w:val="00345D7C"/>
    <w:rsid w:val="00345E12"/>
    <w:rsid w:val="00345EE4"/>
    <w:rsid w:val="00345F61"/>
    <w:rsid w:val="003463A6"/>
    <w:rsid w:val="003463F8"/>
    <w:rsid w:val="0034645E"/>
    <w:rsid w:val="003464AE"/>
    <w:rsid w:val="0034683E"/>
    <w:rsid w:val="0034687C"/>
    <w:rsid w:val="00346C53"/>
    <w:rsid w:val="00346CA7"/>
    <w:rsid w:val="00346F93"/>
    <w:rsid w:val="00346FBE"/>
    <w:rsid w:val="00347021"/>
    <w:rsid w:val="00347122"/>
    <w:rsid w:val="00347196"/>
    <w:rsid w:val="003471FB"/>
    <w:rsid w:val="003473A4"/>
    <w:rsid w:val="003474F4"/>
    <w:rsid w:val="0034764D"/>
    <w:rsid w:val="00347887"/>
    <w:rsid w:val="00347A7D"/>
    <w:rsid w:val="00347B30"/>
    <w:rsid w:val="00347B51"/>
    <w:rsid w:val="00347CA4"/>
    <w:rsid w:val="00347CA6"/>
    <w:rsid w:val="00347CD6"/>
    <w:rsid w:val="00347E6E"/>
    <w:rsid w:val="00347EC5"/>
    <w:rsid w:val="00347F28"/>
    <w:rsid w:val="00350177"/>
    <w:rsid w:val="003502BD"/>
    <w:rsid w:val="003504C8"/>
    <w:rsid w:val="00350616"/>
    <w:rsid w:val="00350632"/>
    <w:rsid w:val="0035064C"/>
    <w:rsid w:val="00350756"/>
    <w:rsid w:val="003507B1"/>
    <w:rsid w:val="00350AEA"/>
    <w:rsid w:val="00350C47"/>
    <w:rsid w:val="00350D1D"/>
    <w:rsid w:val="00350E2B"/>
    <w:rsid w:val="00350E4E"/>
    <w:rsid w:val="00350F97"/>
    <w:rsid w:val="0035126D"/>
    <w:rsid w:val="00351629"/>
    <w:rsid w:val="0035184A"/>
    <w:rsid w:val="00351A5A"/>
    <w:rsid w:val="0035210F"/>
    <w:rsid w:val="0035212E"/>
    <w:rsid w:val="0035270C"/>
    <w:rsid w:val="00352715"/>
    <w:rsid w:val="003527AF"/>
    <w:rsid w:val="003527BD"/>
    <w:rsid w:val="003528F5"/>
    <w:rsid w:val="00352924"/>
    <w:rsid w:val="00352BDA"/>
    <w:rsid w:val="00352D4F"/>
    <w:rsid w:val="00352F72"/>
    <w:rsid w:val="00353112"/>
    <w:rsid w:val="00353146"/>
    <w:rsid w:val="0035334F"/>
    <w:rsid w:val="00353387"/>
    <w:rsid w:val="003536EB"/>
    <w:rsid w:val="00353727"/>
    <w:rsid w:val="00353920"/>
    <w:rsid w:val="00353B4C"/>
    <w:rsid w:val="00353C8B"/>
    <w:rsid w:val="00353D7A"/>
    <w:rsid w:val="00353EBB"/>
    <w:rsid w:val="00353F02"/>
    <w:rsid w:val="00354123"/>
    <w:rsid w:val="00354218"/>
    <w:rsid w:val="003546D5"/>
    <w:rsid w:val="0035470A"/>
    <w:rsid w:val="003549FD"/>
    <w:rsid w:val="00354A56"/>
    <w:rsid w:val="00354C60"/>
    <w:rsid w:val="00354D1A"/>
    <w:rsid w:val="00354E16"/>
    <w:rsid w:val="00354E82"/>
    <w:rsid w:val="00354F4F"/>
    <w:rsid w:val="00354F6C"/>
    <w:rsid w:val="0035513B"/>
    <w:rsid w:val="0035561B"/>
    <w:rsid w:val="00355653"/>
    <w:rsid w:val="00355671"/>
    <w:rsid w:val="00355785"/>
    <w:rsid w:val="00355905"/>
    <w:rsid w:val="00355CC2"/>
    <w:rsid w:val="00355CEC"/>
    <w:rsid w:val="00355D24"/>
    <w:rsid w:val="00355D8E"/>
    <w:rsid w:val="00355F7B"/>
    <w:rsid w:val="0035613D"/>
    <w:rsid w:val="00356376"/>
    <w:rsid w:val="00356424"/>
    <w:rsid w:val="003564F7"/>
    <w:rsid w:val="003566A8"/>
    <w:rsid w:val="00356794"/>
    <w:rsid w:val="0035682D"/>
    <w:rsid w:val="0035692B"/>
    <w:rsid w:val="0035693C"/>
    <w:rsid w:val="00356BE4"/>
    <w:rsid w:val="00357142"/>
    <w:rsid w:val="00357372"/>
    <w:rsid w:val="003573B4"/>
    <w:rsid w:val="003573E7"/>
    <w:rsid w:val="003573FD"/>
    <w:rsid w:val="003575B2"/>
    <w:rsid w:val="0035763C"/>
    <w:rsid w:val="00357758"/>
    <w:rsid w:val="003579D5"/>
    <w:rsid w:val="00357B0D"/>
    <w:rsid w:val="00357C10"/>
    <w:rsid w:val="00357C1B"/>
    <w:rsid w:val="00357C7A"/>
    <w:rsid w:val="00357CB2"/>
    <w:rsid w:val="00357D32"/>
    <w:rsid w:val="00357DC5"/>
    <w:rsid w:val="00357E15"/>
    <w:rsid w:val="00357FB5"/>
    <w:rsid w:val="00357FCF"/>
    <w:rsid w:val="00358F42"/>
    <w:rsid w:val="003601E1"/>
    <w:rsid w:val="0036032D"/>
    <w:rsid w:val="003604E1"/>
    <w:rsid w:val="00360519"/>
    <w:rsid w:val="00360596"/>
    <w:rsid w:val="0036062B"/>
    <w:rsid w:val="003606C8"/>
    <w:rsid w:val="003606F8"/>
    <w:rsid w:val="00360861"/>
    <w:rsid w:val="003608A6"/>
    <w:rsid w:val="00360D23"/>
    <w:rsid w:val="00360E30"/>
    <w:rsid w:val="003610F3"/>
    <w:rsid w:val="00361496"/>
    <w:rsid w:val="003614B8"/>
    <w:rsid w:val="00361585"/>
    <w:rsid w:val="0036170A"/>
    <w:rsid w:val="00361839"/>
    <w:rsid w:val="003618ED"/>
    <w:rsid w:val="00361C6C"/>
    <w:rsid w:val="00361DDC"/>
    <w:rsid w:val="003621E6"/>
    <w:rsid w:val="00362272"/>
    <w:rsid w:val="003623C5"/>
    <w:rsid w:val="0036297A"/>
    <w:rsid w:val="00362AD1"/>
    <w:rsid w:val="00362BB1"/>
    <w:rsid w:val="00362C1B"/>
    <w:rsid w:val="00362D27"/>
    <w:rsid w:val="00362E0B"/>
    <w:rsid w:val="00362FAE"/>
    <w:rsid w:val="003633FF"/>
    <w:rsid w:val="0036353E"/>
    <w:rsid w:val="00363602"/>
    <w:rsid w:val="00363853"/>
    <w:rsid w:val="00363860"/>
    <w:rsid w:val="00363867"/>
    <w:rsid w:val="0036435F"/>
    <w:rsid w:val="00364716"/>
    <w:rsid w:val="003647A2"/>
    <w:rsid w:val="0036483C"/>
    <w:rsid w:val="00364CD6"/>
    <w:rsid w:val="00364E10"/>
    <w:rsid w:val="00365038"/>
    <w:rsid w:val="003651C1"/>
    <w:rsid w:val="003654A0"/>
    <w:rsid w:val="003654CD"/>
    <w:rsid w:val="00365546"/>
    <w:rsid w:val="00365627"/>
    <w:rsid w:val="0036580E"/>
    <w:rsid w:val="003659C7"/>
    <w:rsid w:val="00365B58"/>
    <w:rsid w:val="00365D8B"/>
    <w:rsid w:val="00365E81"/>
    <w:rsid w:val="00365F56"/>
    <w:rsid w:val="003663CA"/>
    <w:rsid w:val="003665AB"/>
    <w:rsid w:val="003667AA"/>
    <w:rsid w:val="00366C1E"/>
    <w:rsid w:val="0036725E"/>
    <w:rsid w:val="00367397"/>
    <w:rsid w:val="003673C9"/>
    <w:rsid w:val="003674A5"/>
    <w:rsid w:val="00367574"/>
    <w:rsid w:val="003675E0"/>
    <w:rsid w:val="0036763B"/>
    <w:rsid w:val="00367836"/>
    <w:rsid w:val="00367A2E"/>
    <w:rsid w:val="00367A41"/>
    <w:rsid w:val="00367B0B"/>
    <w:rsid w:val="00367B28"/>
    <w:rsid w:val="00367B5E"/>
    <w:rsid w:val="00367D59"/>
    <w:rsid w:val="00367D72"/>
    <w:rsid w:val="00367DB1"/>
    <w:rsid w:val="00367F9C"/>
    <w:rsid w:val="00370136"/>
    <w:rsid w:val="003702FC"/>
    <w:rsid w:val="00370509"/>
    <w:rsid w:val="00370556"/>
    <w:rsid w:val="0037059D"/>
    <w:rsid w:val="0037067F"/>
    <w:rsid w:val="00370861"/>
    <w:rsid w:val="003708DD"/>
    <w:rsid w:val="00370DCC"/>
    <w:rsid w:val="00370F68"/>
    <w:rsid w:val="0037117B"/>
    <w:rsid w:val="00371316"/>
    <w:rsid w:val="0037133E"/>
    <w:rsid w:val="003713EA"/>
    <w:rsid w:val="00371661"/>
    <w:rsid w:val="00371685"/>
    <w:rsid w:val="003716F3"/>
    <w:rsid w:val="00371C7D"/>
    <w:rsid w:val="00371CD0"/>
    <w:rsid w:val="00371DE1"/>
    <w:rsid w:val="00371E55"/>
    <w:rsid w:val="003720A1"/>
    <w:rsid w:val="00372156"/>
    <w:rsid w:val="003722AF"/>
    <w:rsid w:val="00372386"/>
    <w:rsid w:val="003723A7"/>
    <w:rsid w:val="0037257D"/>
    <w:rsid w:val="003727F3"/>
    <w:rsid w:val="00372D8B"/>
    <w:rsid w:val="003731E7"/>
    <w:rsid w:val="00373682"/>
    <w:rsid w:val="0037385D"/>
    <w:rsid w:val="003739DF"/>
    <w:rsid w:val="00373A2A"/>
    <w:rsid w:val="00373A5B"/>
    <w:rsid w:val="00373A61"/>
    <w:rsid w:val="00373E17"/>
    <w:rsid w:val="00374144"/>
    <w:rsid w:val="00374400"/>
    <w:rsid w:val="00374489"/>
    <w:rsid w:val="00374708"/>
    <w:rsid w:val="003747CD"/>
    <w:rsid w:val="003748BA"/>
    <w:rsid w:val="0037496B"/>
    <w:rsid w:val="003749CD"/>
    <w:rsid w:val="00374E69"/>
    <w:rsid w:val="00374E71"/>
    <w:rsid w:val="00374F6B"/>
    <w:rsid w:val="00374FCE"/>
    <w:rsid w:val="0037534E"/>
    <w:rsid w:val="00375728"/>
    <w:rsid w:val="00375834"/>
    <w:rsid w:val="00375871"/>
    <w:rsid w:val="00375881"/>
    <w:rsid w:val="003759A1"/>
    <w:rsid w:val="003759AC"/>
    <w:rsid w:val="00375C97"/>
    <w:rsid w:val="00375E08"/>
    <w:rsid w:val="003763FF"/>
    <w:rsid w:val="0037658B"/>
    <w:rsid w:val="003765B0"/>
    <w:rsid w:val="00376632"/>
    <w:rsid w:val="003766B8"/>
    <w:rsid w:val="0037672E"/>
    <w:rsid w:val="00376876"/>
    <w:rsid w:val="0037688C"/>
    <w:rsid w:val="00376890"/>
    <w:rsid w:val="003768CE"/>
    <w:rsid w:val="00376A8C"/>
    <w:rsid w:val="00376CAB"/>
    <w:rsid w:val="00376CDB"/>
    <w:rsid w:val="00376E15"/>
    <w:rsid w:val="00377382"/>
    <w:rsid w:val="00377398"/>
    <w:rsid w:val="003773EA"/>
    <w:rsid w:val="0037758B"/>
    <w:rsid w:val="003778B2"/>
    <w:rsid w:val="003778CE"/>
    <w:rsid w:val="00377A26"/>
    <w:rsid w:val="00377AE5"/>
    <w:rsid w:val="00377BCB"/>
    <w:rsid w:val="00377ED3"/>
    <w:rsid w:val="0038003C"/>
    <w:rsid w:val="0038007A"/>
    <w:rsid w:val="003801A7"/>
    <w:rsid w:val="0038052D"/>
    <w:rsid w:val="00380532"/>
    <w:rsid w:val="00380673"/>
    <w:rsid w:val="0038072D"/>
    <w:rsid w:val="00380ABD"/>
    <w:rsid w:val="00380AFA"/>
    <w:rsid w:val="00380B1F"/>
    <w:rsid w:val="00380B68"/>
    <w:rsid w:val="00380BF3"/>
    <w:rsid w:val="00380E54"/>
    <w:rsid w:val="00380FE0"/>
    <w:rsid w:val="00380FF4"/>
    <w:rsid w:val="00381143"/>
    <w:rsid w:val="00381487"/>
    <w:rsid w:val="0038157B"/>
    <w:rsid w:val="0038167E"/>
    <w:rsid w:val="0038168A"/>
    <w:rsid w:val="0038171D"/>
    <w:rsid w:val="003817F8"/>
    <w:rsid w:val="003818A0"/>
    <w:rsid w:val="003819B5"/>
    <w:rsid w:val="00381CB0"/>
    <w:rsid w:val="00381CC0"/>
    <w:rsid w:val="00381D53"/>
    <w:rsid w:val="00381E38"/>
    <w:rsid w:val="003820FD"/>
    <w:rsid w:val="00382287"/>
    <w:rsid w:val="003823C2"/>
    <w:rsid w:val="00382672"/>
    <w:rsid w:val="00382755"/>
    <w:rsid w:val="00382843"/>
    <w:rsid w:val="003828EA"/>
    <w:rsid w:val="00382C45"/>
    <w:rsid w:val="00382CED"/>
    <w:rsid w:val="00382E14"/>
    <w:rsid w:val="00382FB5"/>
    <w:rsid w:val="00382FDA"/>
    <w:rsid w:val="00382FDD"/>
    <w:rsid w:val="00383039"/>
    <w:rsid w:val="0038329C"/>
    <w:rsid w:val="003832F6"/>
    <w:rsid w:val="003833CE"/>
    <w:rsid w:val="0038340B"/>
    <w:rsid w:val="0038350C"/>
    <w:rsid w:val="0038365A"/>
    <w:rsid w:val="003836EB"/>
    <w:rsid w:val="00383781"/>
    <w:rsid w:val="0038396F"/>
    <w:rsid w:val="00383972"/>
    <w:rsid w:val="00383CCA"/>
    <w:rsid w:val="00383D54"/>
    <w:rsid w:val="00383E40"/>
    <w:rsid w:val="00383E71"/>
    <w:rsid w:val="00383FFB"/>
    <w:rsid w:val="0038401E"/>
    <w:rsid w:val="00384078"/>
    <w:rsid w:val="00384491"/>
    <w:rsid w:val="0038463B"/>
    <w:rsid w:val="0038467B"/>
    <w:rsid w:val="003846F1"/>
    <w:rsid w:val="0038470D"/>
    <w:rsid w:val="00384799"/>
    <w:rsid w:val="00384A7B"/>
    <w:rsid w:val="00384B46"/>
    <w:rsid w:val="00384E54"/>
    <w:rsid w:val="00384EAA"/>
    <w:rsid w:val="00385002"/>
    <w:rsid w:val="0038520C"/>
    <w:rsid w:val="00385294"/>
    <w:rsid w:val="003854D5"/>
    <w:rsid w:val="00385BB5"/>
    <w:rsid w:val="00385BD7"/>
    <w:rsid w:val="00385F2E"/>
    <w:rsid w:val="003861AA"/>
    <w:rsid w:val="00386509"/>
    <w:rsid w:val="00386601"/>
    <w:rsid w:val="0038663D"/>
    <w:rsid w:val="003866B3"/>
    <w:rsid w:val="00386790"/>
    <w:rsid w:val="00386AD5"/>
    <w:rsid w:val="00386AE2"/>
    <w:rsid w:val="00386B55"/>
    <w:rsid w:val="00387651"/>
    <w:rsid w:val="003878B8"/>
    <w:rsid w:val="00387917"/>
    <w:rsid w:val="00387AAB"/>
    <w:rsid w:val="00387ACC"/>
    <w:rsid w:val="00390293"/>
    <w:rsid w:val="003903A3"/>
    <w:rsid w:val="0039048F"/>
    <w:rsid w:val="00390511"/>
    <w:rsid w:val="0039054F"/>
    <w:rsid w:val="003907C4"/>
    <w:rsid w:val="00390881"/>
    <w:rsid w:val="0039094B"/>
    <w:rsid w:val="00390981"/>
    <w:rsid w:val="00390AB8"/>
    <w:rsid w:val="00390AF4"/>
    <w:rsid w:val="00390BC6"/>
    <w:rsid w:val="00390C1F"/>
    <w:rsid w:val="00390DD4"/>
    <w:rsid w:val="003912C1"/>
    <w:rsid w:val="00391361"/>
    <w:rsid w:val="0039146F"/>
    <w:rsid w:val="00391509"/>
    <w:rsid w:val="00391659"/>
    <w:rsid w:val="00391676"/>
    <w:rsid w:val="003916BE"/>
    <w:rsid w:val="003916D9"/>
    <w:rsid w:val="003916E6"/>
    <w:rsid w:val="00391748"/>
    <w:rsid w:val="00391992"/>
    <w:rsid w:val="00391A20"/>
    <w:rsid w:val="00391AA6"/>
    <w:rsid w:val="00391AE5"/>
    <w:rsid w:val="00391B1D"/>
    <w:rsid w:val="00391B92"/>
    <w:rsid w:val="00391BA6"/>
    <w:rsid w:val="00391CDF"/>
    <w:rsid w:val="00391F5C"/>
    <w:rsid w:val="00392174"/>
    <w:rsid w:val="00392425"/>
    <w:rsid w:val="00392478"/>
    <w:rsid w:val="0039276E"/>
    <w:rsid w:val="00392817"/>
    <w:rsid w:val="00392A72"/>
    <w:rsid w:val="00392B5F"/>
    <w:rsid w:val="00392B9F"/>
    <w:rsid w:val="00392C83"/>
    <w:rsid w:val="00392E2A"/>
    <w:rsid w:val="00392EAF"/>
    <w:rsid w:val="00392FB6"/>
    <w:rsid w:val="00392FE7"/>
    <w:rsid w:val="003933E0"/>
    <w:rsid w:val="0039341D"/>
    <w:rsid w:val="00393469"/>
    <w:rsid w:val="00393481"/>
    <w:rsid w:val="0039358C"/>
    <w:rsid w:val="003935AF"/>
    <w:rsid w:val="00393659"/>
    <w:rsid w:val="003937C4"/>
    <w:rsid w:val="00393CEC"/>
    <w:rsid w:val="00393D6A"/>
    <w:rsid w:val="00393E69"/>
    <w:rsid w:val="00393FB8"/>
    <w:rsid w:val="00394061"/>
    <w:rsid w:val="003940CE"/>
    <w:rsid w:val="00394482"/>
    <w:rsid w:val="00394493"/>
    <w:rsid w:val="00394635"/>
    <w:rsid w:val="0039466D"/>
    <w:rsid w:val="00394A59"/>
    <w:rsid w:val="00394C20"/>
    <w:rsid w:val="00394CD9"/>
    <w:rsid w:val="00394DCF"/>
    <w:rsid w:val="00394EE1"/>
    <w:rsid w:val="00394F64"/>
    <w:rsid w:val="00394FFA"/>
    <w:rsid w:val="0039510A"/>
    <w:rsid w:val="003952A6"/>
    <w:rsid w:val="0039531B"/>
    <w:rsid w:val="003953E9"/>
    <w:rsid w:val="0039549C"/>
    <w:rsid w:val="00395650"/>
    <w:rsid w:val="003956CA"/>
    <w:rsid w:val="00395743"/>
    <w:rsid w:val="00395751"/>
    <w:rsid w:val="00395775"/>
    <w:rsid w:val="0039579E"/>
    <w:rsid w:val="003957CD"/>
    <w:rsid w:val="00395979"/>
    <w:rsid w:val="0039597E"/>
    <w:rsid w:val="00395A00"/>
    <w:rsid w:val="00395ACE"/>
    <w:rsid w:val="00395B8A"/>
    <w:rsid w:val="00395BD7"/>
    <w:rsid w:val="00395C37"/>
    <w:rsid w:val="003960AE"/>
    <w:rsid w:val="003960D2"/>
    <w:rsid w:val="0039627B"/>
    <w:rsid w:val="0039645F"/>
    <w:rsid w:val="00396579"/>
    <w:rsid w:val="0039674E"/>
    <w:rsid w:val="0039684E"/>
    <w:rsid w:val="00396982"/>
    <w:rsid w:val="00396A4A"/>
    <w:rsid w:val="00396A5C"/>
    <w:rsid w:val="00396C5B"/>
    <w:rsid w:val="00396F92"/>
    <w:rsid w:val="003974B4"/>
    <w:rsid w:val="0039751E"/>
    <w:rsid w:val="00397657"/>
    <w:rsid w:val="00397695"/>
    <w:rsid w:val="003976A2"/>
    <w:rsid w:val="003977CA"/>
    <w:rsid w:val="003979CA"/>
    <w:rsid w:val="00397A6B"/>
    <w:rsid w:val="00397A9C"/>
    <w:rsid w:val="00397ADA"/>
    <w:rsid w:val="00397D1C"/>
    <w:rsid w:val="00397D80"/>
    <w:rsid w:val="00397D9F"/>
    <w:rsid w:val="00397F67"/>
    <w:rsid w:val="003A07D8"/>
    <w:rsid w:val="003A089B"/>
    <w:rsid w:val="003A0909"/>
    <w:rsid w:val="003A0C7A"/>
    <w:rsid w:val="003A0DEC"/>
    <w:rsid w:val="003A0FF7"/>
    <w:rsid w:val="003A103E"/>
    <w:rsid w:val="003A1136"/>
    <w:rsid w:val="003A1405"/>
    <w:rsid w:val="003A1570"/>
    <w:rsid w:val="003A15C5"/>
    <w:rsid w:val="003A176B"/>
    <w:rsid w:val="003A1775"/>
    <w:rsid w:val="003A17C3"/>
    <w:rsid w:val="003A190D"/>
    <w:rsid w:val="003A1A92"/>
    <w:rsid w:val="003A1DDF"/>
    <w:rsid w:val="003A1E36"/>
    <w:rsid w:val="003A2078"/>
    <w:rsid w:val="003A2231"/>
    <w:rsid w:val="003A22BA"/>
    <w:rsid w:val="003A2451"/>
    <w:rsid w:val="003A2514"/>
    <w:rsid w:val="003A2787"/>
    <w:rsid w:val="003A2865"/>
    <w:rsid w:val="003A2A0D"/>
    <w:rsid w:val="003A2A36"/>
    <w:rsid w:val="003A2A47"/>
    <w:rsid w:val="003A2CD8"/>
    <w:rsid w:val="003A2D33"/>
    <w:rsid w:val="003A2D9F"/>
    <w:rsid w:val="003A3050"/>
    <w:rsid w:val="003A321D"/>
    <w:rsid w:val="003A3316"/>
    <w:rsid w:val="003A3469"/>
    <w:rsid w:val="003A36A7"/>
    <w:rsid w:val="003A36EC"/>
    <w:rsid w:val="003A386B"/>
    <w:rsid w:val="003A39F6"/>
    <w:rsid w:val="003A3B77"/>
    <w:rsid w:val="003A3B87"/>
    <w:rsid w:val="003A3BC3"/>
    <w:rsid w:val="003A3E82"/>
    <w:rsid w:val="003A3F3B"/>
    <w:rsid w:val="003A4024"/>
    <w:rsid w:val="003A4227"/>
    <w:rsid w:val="003A4339"/>
    <w:rsid w:val="003A436C"/>
    <w:rsid w:val="003A4393"/>
    <w:rsid w:val="003A4400"/>
    <w:rsid w:val="003A4A0D"/>
    <w:rsid w:val="003A4BC4"/>
    <w:rsid w:val="003A4D4B"/>
    <w:rsid w:val="003A4E99"/>
    <w:rsid w:val="003A503D"/>
    <w:rsid w:val="003A52D5"/>
    <w:rsid w:val="003A5478"/>
    <w:rsid w:val="003A558C"/>
    <w:rsid w:val="003A5628"/>
    <w:rsid w:val="003A570C"/>
    <w:rsid w:val="003A57A8"/>
    <w:rsid w:val="003A58F2"/>
    <w:rsid w:val="003A5F6E"/>
    <w:rsid w:val="003A6404"/>
    <w:rsid w:val="003A6546"/>
    <w:rsid w:val="003A65FE"/>
    <w:rsid w:val="003A6676"/>
    <w:rsid w:val="003A66E5"/>
    <w:rsid w:val="003A69FA"/>
    <w:rsid w:val="003A6A12"/>
    <w:rsid w:val="003A6A55"/>
    <w:rsid w:val="003A6AAC"/>
    <w:rsid w:val="003A6C2D"/>
    <w:rsid w:val="003A6D52"/>
    <w:rsid w:val="003A6EA3"/>
    <w:rsid w:val="003A7006"/>
    <w:rsid w:val="003A70E7"/>
    <w:rsid w:val="003A73BA"/>
    <w:rsid w:val="003A741B"/>
    <w:rsid w:val="003A75AD"/>
    <w:rsid w:val="003A7839"/>
    <w:rsid w:val="003A79AD"/>
    <w:rsid w:val="003A7BBE"/>
    <w:rsid w:val="003A7F31"/>
    <w:rsid w:val="003B039D"/>
    <w:rsid w:val="003B044E"/>
    <w:rsid w:val="003B06DC"/>
    <w:rsid w:val="003B074F"/>
    <w:rsid w:val="003B076A"/>
    <w:rsid w:val="003B08F6"/>
    <w:rsid w:val="003B093D"/>
    <w:rsid w:val="003B0956"/>
    <w:rsid w:val="003B098C"/>
    <w:rsid w:val="003B09F0"/>
    <w:rsid w:val="003B0B24"/>
    <w:rsid w:val="003B0B29"/>
    <w:rsid w:val="003B0B4D"/>
    <w:rsid w:val="003B0D94"/>
    <w:rsid w:val="003B123E"/>
    <w:rsid w:val="003B14C5"/>
    <w:rsid w:val="003B1598"/>
    <w:rsid w:val="003B15FC"/>
    <w:rsid w:val="003B161E"/>
    <w:rsid w:val="003B16DB"/>
    <w:rsid w:val="003B1807"/>
    <w:rsid w:val="003B1900"/>
    <w:rsid w:val="003B1D24"/>
    <w:rsid w:val="003B1EC6"/>
    <w:rsid w:val="003B2044"/>
    <w:rsid w:val="003B212C"/>
    <w:rsid w:val="003B223F"/>
    <w:rsid w:val="003B23E1"/>
    <w:rsid w:val="003B256C"/>
    <w:rsid w:val="003B25F8"/>
    <w:rsid w:val="003B2675"/>
    <w:rsid w:val="003B2684"/>
    <w:rsid w:val="003B2777"/>
    <w:rsid w:val="003B2861"/>
    <w:rsid w:val="003B2AD5"/>
    <w:rsid w:val="003B2B6F"/>
    <w:rsid w:val="003B305A"/>
    <w:rsid w:val="003B33C0"/>
    <w:rsid w:val="003B3802"/>
    <w:rsid w:val="003B38C8"/>
    <w:rsid w:val="003B38EB"/>
    <w:rsid w:val="003B3AF2"/>
    <w:rsid w:val="003B3B37"/>
    <w:rsid w:val="003B3B8E"/>
    <w:rsid w:val="003B3C3A"/>
    <w:rsid w:val="003B3D52"/>
    <w:rsid w:val="003B3D5D"/>
    <w:rsid w:val="003B3F1B"/>
    <w:rsid w:val="003B3FEB"/>
    <w:rsid w:val="003B3FF2"/>
    <w:rsid w:val="003B401F"/>
    <w:rsid w:val="003B41EE"/>
    <w:rsid w:val="003B44FF"/>
    <w:rsid w:val="003B45E2"/>
    <w:rsid w:val="003B49F4"/>
    <w:rsid w:val="003B4B04"/>
    <w:rsid w:val="003B4C3A"/>
    <w:rsid w:val="003B4CBB"/>
    <w:rsid w:val="003B5095"/>
    <w:rsid w:val="003B52D8"/>
    <w:rsid w:val="003B54FD"/>
    <w:rsid w:val="003B57CA"/>
    <w:rsid w:val="003B5805"/>
    <w:rsid w:val="003B5C7D"/>
    <w:rsid w:val="003B5E8C"/>
    <w:rsid w:val="003B5F24"/>
    <w:rsid w:val="003B614F"/>
    <w:rsid w:val="003B618D"/>
    <w:rsid w:val="003B6253"/>
    <w:rsid w:val="003B648A"/>
    <w:rsid w:val="003B6679"/>
    <w:rsid w:val="003B6855"/>
    <w:rsid w:val="003B689B"/>
    <w:rsid w:val="003B697A"/>
    <w:rsid w:val="003B69DA"/>
    <w:rsid w:val="003B69FB"/>
    <w:rsid w:val="003B6B2B"/>
    <w:rsid w:val="003B6CE4"/>
    <w:rsid w:val="003B6CED"/>
    <w:rsid w:val="003B6FD5"/>
    <w:rsid w:val="003B7170"/>
    <w:rsid w:val="003B731F"/>
    <w:rsid w:val="003B7529"/>
    <w:rsid w:val="003B7586"/>
    <w:rsid w:val="003B7638"/>
    <w:rsid w:val="003B76F4"/>
    <w:rsid w:val="003B77F7"/>
    <w:rsid w:val="003B79E9"/>
    <w:rsid w:val="003B7B92"/>
    <w:rsid w:val="003B7BC1"/>
    <w:rsid w:val="003B7CDC"/>
    <w:rsid w:val="003C0117"/>
    <w:rsid w:val="003C0123"/>
    <w:rsid w:val="003C016C"/>
    <w:rsid w:val="003C01A2"/>
    <w:rsid w:val="003C03EA"/>
    <w:rsid w:val="003C0563"/>
    <w:rsid w:val="003C0849"/>
    <w:rsid w:val="003C0C32"/>
    <w:rsid w:val="003C0E77"/>
    <w:rsid w:val="003C1413"/>
    <w:rsid w:val="003C1438"/>
    <w:rsid w:val="003C1465"/>
    <w:rsid w:val="003C15C1"/>
    <w:rsid w:val="003C1736"/>
    <w:rsid w:val="003C1750"/>
    <w:rsid w:val="003C1860"/>
    <w:rsid w:val="003C1870"/>
    <w:rsid w:val="003C188D"/>
    <w:rsid w:val="003C1AA5"/>
    <w:rsid w:val="003C1E30"/>
    <w:rsid w:val="003C2058"/>
    <w:rsid w:val="003C2178"/>
    <w:rsid w:val="003C232A"/>
    <w:rsid w:val="003C2346"/>
    <w:rsid w:val="003C2484"/>
    <w:rsid w:val="003C24D5"/>
    <w:rsid w:val="003C26F3"/>
    <w:rsid w:val="003C274A"/>
    <w:rsid w:val="003C2792"/>
    <w:rsid w:val="003C2D37"/>
    <w:rsid w:val="003C2D75"/>
    <w:rsid w:val="003C2EAB"/>
    <w:rsid w:val="003C31A4"/>
    <w:rsid w:val="003C32A1"/>
    <w:rsid w:val="003C333B"/>
    <w:rsid w:val="003C33C5"/>
    <w:rsid w:val="003C33E8"/>
    <w:rsid w:val="003C34B2"/>
    <w:rsid w:val="003C34EB"/>
    <w:rsid w:val="003C358C"/>
    <w:rsid w:val="003C3704"/>
    <w:rsid w:val="003C3747"/>
    <w:rsid w:val="003C3831"/>
    <w:rsid w:val="003C386C"/>
    <w:rsid w:val="003C3D0B"/>
    <w:rsid w:val="003C3E0A"/>
    <w:rsid w:val="003C3FF1"/>
    <w:rsid w:val="003C4348"/>
    <w:rsid w:val="003C45B4"/>
    <w:rsid w:val="003C4766"/>
    <w:rsid w:val="003C478C"/>
    <w:rsid w:val="003C484C"/>
    <w:rsid w:val="003C48A4"/>
    <w:rsid w:val="003C49C2"/>
    <w:rsid w:val="003C4A3C"/>
    <w:rsid w:val="003C4A6D"/>
    <w:rsid w:val="003C4A79"/>
    <w:rsid w:val="003C4A8C"/>
    <w:rsid w:val="003C4D41"/>
    <w:rsid w:val="003C4EBE"/>
    <w:rsid w:val="003C5057"/>
    <w:rsid w:val="003C52CD"/>
    <w:rsid w:val="003C5607"/>
    <w:rsid w:val="003C564D"/>
    <w:rsid w:val="003C5788"/>
    <w:rsid w:val="003C58B8"/>
    <w:rsid w:val="003C5AE2"/>
    <w:rsid w:val="003C5B60"/>
    <w:rsid w:val="003C5B75"/>
    <w:rsid w:val="003C5C57"/>
    <w:rsid w:val="003C5DEA"/>
    <w:rsid w:val="003C5E9E"/>
    <w:rsid w:val="003C5F2D"/>
    <w:rsid w:val="003C5FBA"/>
    <w:rsid w:val="003C6042"/>
    <w:rsid w:val="003C60C7"/>
    <w:rsid w:val="003C623D"/>
    <w:rsid w:val="003C6270"/>
    <w:rsid w:val="003C638A"/>
    <w:rsid w:val="003C6446"/>
    <w:rsid w:val="003C6730"/>
    <w:rsid w:val="003C673E"/>
    <w:rsid w:val="003C6AAA"/>
    <w:rsid w:val="003C6AD1"/>
    <w:rsid w:val="003C6B3C"/>
    <w:rsid w:val="003C6B85"/>
    <w:rsid w:val="003C6B8D"/>
    <w:rsid w:val="003C6C5F"/>
    <w:rsid w:val="003C6DA7"/>
    <w:rsid w:val="003C70EA"/>
    <w:rsid w:val="003C7262"/>
    <w:rsid w:val="003C7442"/>
    <w:rsid w:val="003C74FB"/>
    <w:rsid w:val="003C7697"/>
    <w:rsid w:val="003C7718"/>
    <w:rsid w:val="003C7A35"/>
    <w:rsid w:val="003C7AF4"/>
    <w:rsid w:val="003C7C29"/>
    <w:rsid w:val="003C7D4F"/>
    <w:rsid w:val="003C7D6C"/>
    <w:rsid w:val="003C7DC6"/>
    <w:rsid w:val="003C7FA6"/>
    <w:rsid w:val="003D01AE"/>
    <w:rsid w:val="003D0227"/>
    <w:rsid w:val="003D02B3"/>
    <w:rsid w:val="003D03E2"/>
    <w:rsid w:val="003D074A"/>
    <w:rsid w:val="003D09C4"/>
    <w:rsid w:val="003D0B09"/>
    <w:rsid w:val="003D0CA7"/>
    <w:rsid w:val="003D0E79"/>
    <w:rsid w:val="003D0F66"/>
    <w:rsid w:val="003D105D"/>
    <w:rsid w:val="003D114D"/>
    <w:rsid w:val="003D118D"/>
    <w:rsid w:val="003D11E0"/>
    <w:rsid w:val="003D1277"/>
    <w:rsid w:val="003D12DA"/>
    <w:rsid w:val="003D151F"/>
    <w:rsid w:val="003D18E8"/>
    <w:rsid w:val="003D194B"/>
    <w:rsid w:val="003D1971"/>
    <w:rsid w:val="003D19B5"/>
    <w:rsid w:val="003D1B57"/>
    <w:rsid w:val="003D1C00"/>
    <w:rsid w:val="003D1C18"/>
    <w:rsid w:val="003D1CD9"/>
    <w:rsid w:val="003D1CEF"/>
    <w:rsid w:val="003D1D3A"/>
    <w:rsid w:val="003D1D74"/>
    <w:rsid w:val="003D1EF3"/>
    <w:rsid w:val="003D2063"/>
    <w:rsid w:val="003D2581"/>
    <w:rsid w:val="003D25B6"/>
    <w:rsid w:val="003D283D"/>
    <w:rsid w:val="003D28BB"/>
    <w:rsid w:val="003D2B15"/>
    <w:rsid w:val="003D2B1D"/>
    <w:rsid w:val="003D2B48"/>
    <w:rsid w:val="003D2BEB"/>
    <w:rsid w:val="003D2C79"/>
    <w:rsid w:val="003D2D04"/>
    <w:rsid w:val="003D2EF9"/>
    <w:rsid w:val="003D2F9C"/>
    <w:rsid w:val="003D3016"/>
    <w:rsid w:val="003D312A"/>
    <w:rsid w:val="003D326B"/>
    <w:rsid w:val="003D3286"/>
    <w:rsid w:val="003D331F"/>
    <w:rsid w:val="003D334F"/>
    <w:rsid w:val="003D3619"/>
    <w:rsid w:val="003D3795"/>
    <w:rsid w:val="003D37C8"/>
    <w:rsid w:val="003D39DE"/>
    <w:rsid w:val="003D3B42"/>
    <w:rsid w:val="003D3B46"/>
    <w:rsid w:val="003D3BAC"/>
    <w:rsid w:val="003D3BBC"/>
    <w:rsid w:val="003D3BDA"/>
    <w:rsid w:val="003D3C33"/>
    <w:rsid w:val="003D3C5B"/>
    <w:rsid w:val="003D3EF6"/>
    <w:rsid w:val="003D3F46"/>
    <w:rsid w:val="003D41E7"/>
    <w:rsid w:val="003D422A"/>
    <w:rsid w:val="003D4460"/>
    <w:rsid w:val="003D45EA"/>
    <w:rsid w:val="003D474B"/>
    <w:rsid w:val="003D47E9"/>
    <w:rsid w:val="003D48D5"/>
    <w:rsid w:val="003D4C41"/>
    <w:rsid w:val="003D4E75"/>
    <w:rsid w:val="003D4E9F"/>
    <w:rsid w:val="003D4EBE"/>
    <w:rsid w:val="003D5314"/>
    <w:rsid w:val="003D5469"/>
    <w:rsid w:val="003D5540"/>
    <w:rsid w:val="003D5761"/>
    <w:rsid w:val="003D5B6F"/>
    <w:rsid w:val="003D5BBC"/>
    <w:rsid w:val="003D5C19"/>
    <w:rsid w:val="003D5DC4"/>
    <w:rsid w:val="003D5F73"/>
    <w:rsid w:val="003D602D"/>
    <w:rsid w:val="003D604C"/>
    <w:rsid w:val="003D6075"/>
    <w:rsid w:val="003D6104"/>
    <w:rsid w:val="003D612B"/>
    <w:rsid w:val="003D621F"/>
    <w:rsid w:val="003D6278"/>
    <w:rsid w:val="003D6349"/>
    <w:rsid w:val="003D6619"/>
    <w:rsid w:val="003D6A30"/>
    <w:rsid w:val="003D6BCF"/>
    <w:rsid w:val="003D6C16"/>
    <w:rsid w:val="003D7188"/>
    <w:rsid w:val="003D721A"/>
    <w:rsid w:val="003D72FF"/>
    <w:rsid w:val="003D7306"/>
    <w:rsid w:val="003D7373"/>
    <w:rsid w:val="003D740D"/>
    <w:rsid w:val="003D75CA"/>
    <w:rsid w:val="003D7743"/>
    <w:rsid w:val="003D778B"/>
    <w:rsid w:val="003D77BF"/>
    <w:rsid w:val="003D7A2C"/>
    <w:rsid w:val="003D7A5A"/>
    <w:rsid w:val="003D7B1D"/>
    <w:rsid w:val="003D7C07"/>
    <w:rsid w:val="003D7CA3"/>
    <w:rsid w:val="003E0083"/>
    <w:rsid w:val="003E00E7"/>
    <w:rsid w:val="003E02F7"/>
    <w:rsid w:val="003E043D"/>
    <w:rsid w:val="003E04A1"/>
    <w:rsid w:val="003E0787"/>
    <w:rsid w:val="003E0870"/>
    <w:rsid w:val="003E0A6E"/>
    <w:rsid w:val="003E0AB7"/>
    <w:rsid w:val="003E0B4A"/>
    <w:rsid w:val="003E0C6E"/>
    <w:rsid w:val="003E0D38"/>
    <w:rsid w:val="003E0F51"/>
    <w:rsid w:val="003E1037"/>
    <w:rsid w:val="003E1137"/>
    <w:rsid w:val="003E1161"/>
    <w:rsid w:val="003E11BA"/>
    <w:rsid w:val="003E13B5"/>
    <w:rsid w:val="003E175C"/>
    <w:rsid w:val="003E1820"/>
    <w:rsid w:val="003E19F7"/>
    <w:rsid w:val="003E1B11"/>
    <w:rsid w:val="003E1BE4"/>
    <w:rsid w:val="003E1C67"/>
    <w:rsid w:val="003E1C9A"/>
    <w:rsid w:val="003E1D31"/>
    <w:rsid w:val="003E1E40"/>
    <w:rsid w:val="003E2095"/>
    <w:rsid w:val="003E227C"/>
    <w:rsid w:val="003E2495"/>
    <w:rsid w:val="003E249B"/>
    <w:rsid w:val="003E253D"/>
    <w:rsid w:val="003E27C4"/>
    <w:rsid w:val="003E2AE2"/>
    <w:rsid w:val="003E2B6E"/>
    <w:rsid w:val="003E2DD6"/>
    <w:rsid w:val="003E3016"/>
    <w:rsid w:val="003E30D1"/>
    <w:rsid w:val="003E3105"/>
    <w:rsid w:val="003E35A8"/>
    <w:rsid w:val="003E37D9"/>
    <w:rsid w:val="003E3890"/>
    <w:rsid w:val="003E39A8"/>
    <w:rsid w:val="003E39AB"/>
    <w:rsid w:val="003E3A10"/>
    <w:rsid w:val="003E3D78"/>
    <w:rsid w:val="003E3E51"/>
    <w:rsid w:val="003E3ED6"/>
    <w:rsid w:val="003E3F10"/>
    <w:rsid w:val="003E3F21"/>
    <w:rsid w:val="003E3F82"/>
    <w:rsid w:val="003E401F"/>
    <w:rsid w:val="003E41A8"/>
    <w:rsid w:val="003E41C4"/>
    <w:rsid w:val="003E41F9"/>
    <w:rsid w:val="003E4634"/>
    <w:rsid w:val="003E485A"/>
    <w:rsid w:val="003E4872"/>
    <w:rsid w:val="003E49C9"/>
    <w:rsid w:val="003E4B5F"/>
    <w:rsid w:val="003E4D4E"/>
    <w:rsid w:val="003E4D5A"/>
    <w:rsid w:val="003E4ED2"/>
    <w:rsid w:val="003E4F1A"/>
    <w:rsid w:val="003E4F41"/>
    <w:rsid w:val="003E4FEA"/>
    <w:rsid w:val="003E520D"/>
    <w:rsid w:val="003E5279"/>
    <w:rsid w:val="003E5290"/>
    <w:rsid w:val="003E551E"/>
    <w:rsid w:val="003E5569"/>
    <w:rsid w:val="003E55CA"/>
    <w:rsid w:val="003E5756"/>
    <w:rsid w:val="003E57B5"/>
    <w:rsid w:val="003E5809"/>
    <w:rsid w:val="003E5A01"/>
    <w:rsid w:val="003E5A3C"/>
    <w:rsid w:val="003E5A5A"/>
    <w:rsid w:val="003E5E7E"/>
    <w:rsid w:val="003E5F89"/>
    <w:rsid w:val="003E5FAC"/>
    <w:rsid w:val="003E60CC"/>
    <w:rsid w:val="003E62A9"/>
    <w:rsid w:val="003E638A"/>
    <w:rsid w:val="003E6743"/>
    <w:rsid w:val="003E6803"/>
    <w:rsid w:val="003E695C"/>
    <w:rsid w:val="003E6A1E"/>
    <w:rsid w:val="003E6A31"/>
    <w:rsid w:val="003E6ADC"/>
    <w:rsid w:val="003E6B4F"/>
    <w:rsid w:val="003E6EA1"/>
    <w:rsid w:val="003E7098"/>
    <w:rsid w:val="003E712B"/>
    <w:rsid w:val="003E73A7"/>
    <w:rsid w:val="003E7404"/>
    <w:rsid w:val="003E755B"/>
    <w:rsid w:val="003E758F"/>
    <w:rsid w:val="003E76E7"/>
    <w:rsid w:val="003E7872"/>
    <w:rsid w:val="003E7A89"/>
    <w:rsid w:val="003E7E42"/>
    <w:rsid w:val="003E7E86"/>
    <w:rsid w:val="003E7ED6"/>
    <w:rsid w:val="003E7ED9"/>
    <w:rsid w:val="003E7EF8"/>
    <w:rsid w:val="003E7FF2"/>
    <w:rsid w:val="003F0100"/>
    <w:rsid w:val="003F012E"/>
    <w:rsid w:val="003F02AD"/>
    <w:rsid w:val="003F038C"/>
    <w:rsid w:val="003F0399"/>
    <w:rsid w:val="003F04FC"/>
    <w:rsid w:val="003F07D9"/>
    <w:rsid w:val="003F0889"/>
    <w:rsid w:val="003F0925"/>
    <w:rsid w:val="003F0C4D"/>
    <w:rsid w:val="003F0D9F"/>
    <w:rsid w:val="003F0E53"/>
    <w:rsid w:val="003F1394"/>
    <w:rsid w:val="003F1612"/>
    <w:rsid w:val="003F18BC"/>
    <w:rsid w:val="003F199B"/>
    <w:rsid w:val="003F1A4F"/>
    <w:rsid w:val="003F1ACF"/>
    <w:rsid w:val="003F1C05"/>
    <w:rsid w:val="003F1D0A"/>
    <w:rsid w:val="003F2128"/>
    <w:rsid w:val="003F2347"/>
    <w:rsid w:val="003F2465"/>
    <w:rsid w:val="003F2471"/>
    <w:rsid w:val="003F261C"/>
    <w:rsid w:val="003F283F"/>
    <w:rsid w:val="003F2A73"/>
    <w:rsid w:val="003F2A96"/>
    <w:rsid w:val="003F2BA2"/>
    <w:rsid w:val="003F2C6C"/>
    <w:rsid w:val="003F2CA1"/>
    <w:rsid w:val="003F3601"/>
    <w:rsid w:val="003F3641"/>
    <w:rsid w:val="003F36AF"/>
    <w:rsid w:val="003F3850"/>
    <w:rsid w:val="003F4216"/>
    <w:rsid w:val="003F4311"/>
    <w:rsid w:val="003F4564"/>
    <w:rsid w:val="003F4613"/>
    <w:rsid w:val="003F461F"/>
    <w:rsid w:val="003F47AF"/>
    <w:rsid w:val="003F48E9"/>
    <w:rsid w:val="003F4F53"/>
    <w:rsid w:val="003F5300"/>
    <w:rsid w:val="003F5448"/>
    <w:rsid w:val="003F545D"/>
    <w:rsid w:val="003F5475"/>
    <w:rsid w:val="003F5505"/>
    <w:rsid w:val="003F55AC"/>
    <w:rsid w:val="003F58BF"/>
    <w:rsid w:val="003F5950"/>
    <w:rsid w:val="003F5E41"/>
    <w:rsid w:val="003F6093"/>
    <w:rsid w:val="003F60CB"/>
    <w:rsid w:val="003F625D"/>
    <w:rsid w:val="003F63C9"/>
    <w:rsid w:val="003F65E7"/>
    <w:rsid w:val="003F667D"/>
    <w:rsid w:val="003F6A43"/>
    <w:rsid w:val="003F6C12"/>
    <w:rsid w:val="003F6C9A"/>
    <w:rsid w:val="003F6CF9"/>
    <w:rsid w:val="003F6DA2"/>
    <w:rsid w:val="003F6FE9"/>
    <w:rsid w:val="003F7009"/>
    <w:rsid w:val="003F7080"/>
    <w:rsid w:val="003F708A"/>
    <w:rsid w:val="003F7119"/>
    <w:rsid w:val="003F71F7"/>
    <w:rsid w:val="003F7418"/>
    <w:rsid w:val="003F74C2"/>
    <w:rsid w:val="003F74EE"/>
    <w:rsid w:val="003F786D"/>
    <w:rsid w:val="003F78A0"/>
    <w:rsid w:val="003F7BB5"/>
    <w:rsid w:val="003F7BD2"/>
    <w:rsid w:val="003F7C39"/>
    <w:rsid w:val="003F7ECE"/>
    <w:rsid w:val="003F7EEC"/>
    <w:rsid w:val="003F7FA1"/>
    <w:rsid w:val="00400042"/>
    <w:rsid w:val="004002C2"/>
    <w:rsid w:val="00400427"/>
    <w:rsid w:val="004004B9"/>
    <w:rsid w:val="00400582"/>
    <w:rsid w:val="004005B4"/>
    <w:rsid w:val="0040086F"/>
    <w:rsid w:val="00400912"/>
    <w:rsid w:val="004009B1"/>
    <w:rsid w:val="004009EA"/>
    <w:rsid w:val="00400B1F"/>
    <w:rsid w:val="00400C43"/>
    <w:rsid w:val="00400D15"/>
    <w:rsid w:val="00400DC7"/>
    <w:rsid w:val="00401144"/>
    <w:rsid w:val="004012A7"/>
    <w:rsid w:val="004014D9"/>
    <w:rsid w:val="004015DE"/>
    <w:rsid w:val="0040169A"/>
    <w:rsid w:val="00401817"/>
    <w:rsid w:val="00401B55"/>
    <w:rsid w:val="00401D30"/>
    <w:rsid w:val="00401F26"/>
    <w:rsid w:val="00401F4D"/>
    <w:rsid w:val="00401FF4"/>
    <w:rsid w:val="00402003"/>
    <w:rsid w:val="004023A6"/>
    <w:rsid w:val="00402457"/>
    <w:rsid w:val="00402609"/>
    <w:rsid w:val="004026A4"/>
    <w:rsid w:val="0040289E"/>
    <w:rsid w:val="0040295C"/>
    <w:rsid w:val="00402AB2"/>
    <w:rsid w:val="00402ABA"/>
    <w:rsid w:val="00402C59"/>
    <w:rsid w:val="00402D8A"/>
    <w:rsid w:val="00402EA0"/>
    <w:rsid w:val="00402EFF"/>
    <w:rsid w:val="0040311D"/>
    <w:rsid w:val="004031CA"/>
    <w:rsid w:val="004033B7"/>
    <w:rsid w:val="0040342B"/>
    <w:rsid w:val="00403432"/>
    <w:rsid w:val="00403495"/>
    <w:rsid w:val="00403DDF"/>
    <w:rsid w:val="00403F12"/>
    <w:rsid w:val="00404153"/>
    <w:rsid w:val="00404186"/>
    <w:rsid w:val="0040429C"/>
    <w:rsid w:val="004042BF"/>
    <w:rsid w:val="00404305"/>
    <w:rsid w:val="00404369"/>
    <w:rsid w:val="004043AA"/>
    <w:rsid w:val="00404424"/>
    <w:rsid w:val="00404437"/>
    <w:rsid w:val="0040452D"/>
    <w:rsid w:val="0040475A"/>
    <w:rsid w:val="004049B6"/>
    <w:rsid w:val="004049FD"/>
    <w:rsid w:val="00404B12"/>
    <w:rsid w:val="00404BC0"/>
    <w:rsid w:val="00404C87"/>
    <w:rsid w:val="00404E02"/>
    <w:rsid w:val="00404EBA"/>
    <w:rsid w:val="00404F08"/>
    <w:rsid w:val="00404FB4"/>
    <w:rsid w:val="00405061"/>
    <w:rsid w:val="004051BB"/>
    <w:rsid w:val="004051C7"/>
    <w:rsid w:val="004051E5"/>
    <w:rsid w:val="004055D4"/>
    <w:rsid w:val="00405712"/>
    <w:rsid w:val="00405969"/>
    <w:rsid w:val="00405977"/>
    <w:rsid w:val="00405BFA"/>
    <w:rsid w:val="00405CA1"/>
    <w:rsid w:val="00405CD0"/>
    <w:rsid w:val="00405D7E"/>
    <w:rsid w:val="00406051"/>
    <w:rsid w:val="004060AC"/>
    <w:rsid w:val="00406267"/>
    <w:rsid w:val="0040693E"/>
    <w:rsid w:val="00406A0E"/>
    <w:rsid w:val="00406BDA"/>
    <w:rsid w:val="00406C35"/>
    <w:rsid w:val="00406D11"/>
    <w:rsid w:val="00406DE0"/>
    <w:rsid w:val="00406E2B"/>
    <w:rsid w:val="00406E88"/>
    <w:rsid w:val="00406F7C"/>
    <w:rsid w:val="00407244"/>
    <w:rsid w:val="00407345"/>
    <w:rsid w:val="004073CA"/>
    <w:rsid w:val="0040742A"/>
    <w:rsid w:val="004075AC"/>
    <w:rsid w:val="004075B5"/>
    <w:rsid w:val="004076FC"/>
    <w:rsid w:val="004077B7"/>
    <w:rsid w:val="00407982"/>
    <w:rsid w:val="004079DB"/>
    <w:rsid w:val="00407A79"/>
    <w:rsid w:val="00407B6A"/>
    <w:rsid w:val="00407BF3"/>
    <w:rsid w:val="00407BFB"/>
    <w:rsid w:val="00407C78"/>
    <w:rsid w:val="00407E28"/>
    <w:rsid w:val="00407EAA"/>
    <w:rsid w:val="0040F8ED"/>
    <w:rsid w:val="0041008D"/>
    <w:rsid w:val="004100E0"/>
    <w:rsid w:val="004105E3"/>
    <w:rsid w:val="00410C3C"/>
    <w:rsid w:val="004110CD"/>
    <w:rsid w:val="004114ED"/>
    <w:rsid w:val="004117A6"/>
    <w:rsid w:val="00411987"/>
    <w:rsid w:val="00411AA3"/>
    <w:rsid w:val="00411AA6"/>
    <w:rsid w:val="00411B07"/>
    <w:rsid w:val="00411B9D"/>
    <w:rsid w:val="00411C20"/>
    <w:rsid w:val="00411C5C"/>
    <w:rsid w:val="00411D30"/>
    <w:rsid w:val="00411D39"/>
    <w:rsid w:val="00411E7D"/>
    <w:rsid w:val="00411EE3"/>
    <w:rsid w:val="0041232A"/>
    <w:rsid w:val="00412349"/>
    <w:rsid w:val="00412435"/>
    <w:rsid w:val="004127E9"/>
    <w:rsid w:val="004128A5"/>
    <w:rsid w:val="004128B7"/>
    <w:rsid w:val="00412A6A"/>
    <w:rsid w:val="00412FE9"/>
    <w:rsid w:val="004130DB"/>
    <w:rsid w:val="0041316B"/>
    <w:rsid w:val="0041327B"/>
    <w:rsid w:val="00413287"/>
    <w:rsid w:val="004135D5"/>
    <w:rsid w:val="004136A5"/>
    <w:rsid w:val="00413727"/>
    <w:rsid w:val="0041394E"/>
    <w:rsid w:val="00413EFD"/>
    <w:rsid w:val="00413F4B"/>
    <w:rsid w:val="004140D1"/>
    <w:rsid w:val="0041415A"/>
    <w:rsid w:val="0041427E"/>
    <w:rsid w:val="004142C8"/>
    <w:rsid w:val="004145C2"/>
    <w:rsid w:val="004146D1"/>
    <w:rsid w:val="00414711"/>
    <w:rsid w:val="004148D3"/>
    <w:rsid w:val="00414AF2"/>
    <w:rsid w:val="00414C8A"/>
    <w:rsid w:val="00414CF6"/>
    <w:rsid w:val="00414E57"/>
    <w:rsid w:val="00414E8B"/>
    <w:rsid w:val="00414F68"/>
    <w:rsid w:val="00415050"/>
    <w:rsid w:val="004150FE"/>
    <w:rsid w:val="00415158"/>
    <w:rsid w:val="004152C1"/>
    <w:rsid w:val="004152D9"/>
    <w:rsid w:val="00415316"/>
    <w:rsid w:val="00415547"/>
    <w:rsid w:val="004156D9"/>
    <w:rsid w:val="004156E2"/>
    <w:rsid w:val="0041575B"/>
    <w:rsid w:val="0041586E"/>
    <w:rsid w:val="004158E9"/>
    <w:rsid w:val="00415A57"/>
    <w:rsid w:val="00415CD5"/>
    <w:rsid w:val="00415D1E"/>
    <w:rsid w:val="00415D36"/>
    <w:rsid w:val="00415DC9"/>
    <w:rsid w:val="00415E3F"/>
    <w:rsid w:val="00415E68"/>
    <w:rsid w:val="0041601A"/>
    <w:rsid w:val="004160D6"/>
    <w:rsid w:val="004161BC"/>
    <w:rsid w:val="004161D3"/>
    <w:rsid w:val="004162FF"/>
    <w:rsid w:val="0041651C"/>
    <w:rsid w:val="004169D3"/>
    <w:rsid w:val="00416A78"/>
    <w:rsid w:val="00416A94"/>
    <w:rsid w:val="00416B6A"/>
    <w:rsid w:val="00416BA4"/>
    <w:rsid w:val="00416CC6"/>
    <w:rsid w:val="00416E30"/>
    <w:rsid w:val="00416FAC"/>
    <w:rsid w:val="00416FD4"/>
    <w:rsid w:val="00417004"/>
    <w:rsid w:val="0041711E"/>
    <w:rsid w:val="004171B8"/>
    <w:rsid w:val="004172A5"/>
    <w:rsid w:val="004172D9"/>
    <w:rsid w:val="004173DB"/>
    <w:rsid w:val="004175D5"/>
    <w:rsid w:val="004176B4"/>
    <w:rsid w:val="00417AD7"/>
    <w:rsid w:val="00417B27"/>
    <w:rsid w:val="00417C16"/>
    <w:rsid w:val="00417C77"/>
    <w:rsid w:val="00417F45"/>
    <w:rsid w:val="00417F8B"/>
    <w:rsid w:val="004200F4"/>
    <w:rsid w:val="00420237"/>
    <w:rsid w:val="004202EA"/>
    <w:rsid w:val="00420354"/>
    <w:rsid w:val="00420360"/>
    <w:rsid w:val="00420C04"/>
    <w:rsid w:val="00420D33"/>
    <w:rsid w:val="00420E50"/>
    <w:rsid w:val="00420FCE"/>
    <w:rsid w:val="00421277"/>
    <w:rsid w:val="00421352"/>
    <w:rsid w:val="004213F7"/>
    <w:rsid w:val="004215AF"/>
    <w:rsid w:val="0042181D"/>
    <w:rsid w:val="00421BF7"/>
    <w:rsid w:val="00421D1F"/>
    <w:rsid w:val="00421E8F"/>
    <w:rsid w:val="00421E9E"/>
    <w:rsid w:val="00422148"/>
    <w:rsid w:val="004221B0"/>
    <w:rsid w:val="004221D4"/>
    <w:rsid w:val="0042220B"/>
    <w:rsid w:val="004222CE"/>
    <w:rsid w:val="004223C6"/>
    <w:rsid w:val="0042243A"/>
    <w:rsid w:val="004224CF"/>
    <w:rsid w:val="004224E1"/>
    <w:rsid w:val="0042266D"/>
    <w:rsid w:val="00422780"/>
    <w:rsid w:val="0042288F"/>
    <w:rsid w:val="00422A6F"/>
    <w:rsid w:val="00422BBC"/>
    <w:rsid w:val="00422FAC"/>
    <w:rsid w:val="00423203"/>
    <w:rsid w:val="00423337"/>
    <w:rsid w:val="00423356"/>
    <w:rsid w:val="00423419"/>
    <w:rsid w:val="00423439"/>
    <w:rsid w:val="0042344E"/>
    <w:rsid w:val="004235D4"/>
    <w:rsid w:val="00423638"/>
    <w:rsid w:val="004236DD"/>
    <w:rsid w:val="00423728"/>
    <w:rsid w:val="004237F9"/>
    <w:rsid w:val="00423832"/>
    <w:rsid w:val="00423C44"/>
    <w:rsid w:val="00423D51"/>
    <w:rsid w:val="00423D61"/>
    <w:rsid w:val="00423F9C"/>
    <w:rsid w:val="0042407C"/>
    <w:rsid w:val="004241FC"/>
    <w:rsid w:val="0042433B"/>
    <w:rsid w:val="00424363"/>
    <w:rsid w:val="00424491"/>
    <w:rsid w:val="004244BE"/>
    <w:rsid w:val="00424542"/>
    <w:rsid w:val="00424556"/>
    <w:rsid w:val="00424585"/>
    <w:rsid w:val="00424802"/>
    <w:rsid w:val="00424885"/>
    <w:rsid w:val="004249E2"/>
    <w:rsid w:val="004249FC"/>
    <w:rsid w:val="00424B23"/>
    <w:rsid w:val="00424BE2"/>
    <w:rsid w:val="00424D72"/>
    <w:rsid w:val="00424E7B"/>
    <w:rsid w:val="00424F33"/>
    <w:rsid w:val="00424F7A"/>
    <w:rsid w:val="0042531E"/>
    <w:rsid w:val="004253C4"/>
    <w:rsid w:val="0042546D"/>
    <w:rsid w:val="00425544"/>
    <w:rsid w:val="00425847"/>
    <w:rsid w:val="00425A3F"/>
    <w:rsid w:val="00425B37"/>
    <w:rsid w:val="00425C90"/>
    <w:rsid w:val="00425F21"/>
    <w:rsid w:val="00425FAF"/>
    <w:rsid w:val="004260CB"/>
    <w:rsid w:val="00426247"/>
    <w:rsid w:val="00426359"/>
    <w:rsid w:val="00426836"/>
    <w:rsid w:val="0042696B"/>
    <w:rsid w:val="00426AF1"/>
    <w:rsid w:val="00426CA9"/>
    <w:rsid w:val="00426CD6"/>
    <w:rsid w:val="00426DC0"/>
    <w:rsid w:val="00426E3D"/>
    <w:rsid w:val="00426F7A"/>
    <w:rsid w:val="004270D8"/>
    <w:rsid w:val="0042716E"/>
    <w:rsid w:val="00427713"/>
    <w:rsid w:val="0042797E"/>
    <w:rsid w:val="004279C4"/>
    <w:rsid w:val="00427A11"/>
    <w:rsid w:val="00427ACD"/>
    <w:rsid w:val="00427C8B"/>
    <w:rsid w:val="00427C90"/>
    <w:rsid w:val="00427DC9"/>
    <w:rsid w:val="00430233"/>
    <w:rsid w:val="00430301"/>
    <w:rsid w:val="004308A4"/>
    <w:rsid w:val="0043097E"/>
    <w:rsid w:val="004309DF"/>
    <w:rsid w:val="00430A7B"/>
    <w:rsid w:val="00430FCB"/>
    <w:rsid w:val="0043150E"/>
    <w:rsid w:val="00431626"/>
    <w:rsid w:val="0043164A"/>
    <w:rsid w:val="004316F8"/>
    <w:rsid w:val="0043171F"/>
    <w:rsid w:val="00431AC1"/>
    <w:rsid w:val="00431C07"/>
    <w:rsid w:val="00431C9D"/>
    <w:rsid w:val="00431E95"/>
    <w:rsid w:val="00432012"/>
    <w:rsid w:val="00432067"/>
    <w:rsid w:val="00432324"/>
    <w:rsid w:val="0043248B"/>
    <w:rsid w:val="00432726"/>
    <w:rsid w:val="004327F1"/>
    <w:rsid w:val="0043282D"/>
    <w:rsid w:val="0043289B"/>
    <w:rsid w:val="004328A6"/>
    <w:rsid w:val="00432A32"/>
    <w:rsid w:val="00432C38"/>
    <w:rsid w:val="00432D77"/>
    <w:rsid w:val="00432E93"/>
    <w:rsid w:val="00432EF6"/>
    <w:rsid w:val="00432F56"/>
    <w:rsid w:val="00432F57"/>
    <w:rsid w:val="004330A3"/>
    <w:rsid w:val="004334B0"/>
    <w:rsid w:val="004335F6"/>
    <w:rsid w:val="004336E2"/>
    <w:rsid w:val="00433AB3"/>
    <w:rsid w:val="00433B1B"/>
    <w:rsid w:val="00433EA4"/>
    <w:rsid w:val="00433EB4"/>
    <w:rsid w:val="004342D8"/>
    <w:rsid w:val="00434338"/>
    <w:rsid w:val="00434396"/>
    <w:rsid w:val="00434424"/>
    <w:rsid w:val="0043480D"/>
    <w:rsid w:val="004348E5"/>
    <w:rsid w:val="004349A3"/>
    <w:rsid w:val="00434B5B"/>
    <w:rsid w:val="00434D55"/>
    <w:rsid w:val="00434D70"/>
    <w:rsid w:val="004350BD"/>
    <w:rsid w:val="0043510B"/>
    <w:rsid w:val="004351A0"/>
    <w:rsid w:val="004351DA"/>
    <w:rsid w:val="00435347"/>
    <w:rsid w:val="004355DB"/>
    <w:rsid w:val="00435869"/>
    <w:rsid w:val="00435A7E"/>
    <w:rsid w:val="00435B2E"/>
    <w:rsid w:val="00435D5C"/>
    <w:rsid w:val="00435E4A"/>
    <w:rsid w:val="00435FE4"/>
    <w:rsid w:val="00435FF3"/>
    <w:rsid w:val="00436008"/>
    <w:rsid w:val="0043611A"/>
    <w:rsid w:val="0043622E"/>
    <w:rsid w:val="00436415"/>
    <w:rsid w:val="004366AA"/>
    <w:rsid w:val="00436732"/>
    <w:rsid w:val="0043676C"/>
    <w:rsid w:val="00436823"/>
    <w:rsid w:val="004368B0"/>
    <w:rsid w:val="00436943"/>
    <w:rsid w:val="00436BBA"/>
    <w:rsid w:val="00436BDA"/>
    <w:rsid w:val="00436C65"/>
    <w:rsid w:val="00436FE3"/>
    <w:rsid w:val="00437009"/>
    <w:rsid w:val="00437333"/>
    <w:rsid w:val="0043745F"/>
    <w:rsid w:val="004374E0"/>
    <w:rsid w:val="00437552"/>
    <w:rsid w:val="004375AE"/>
    <w:rsid w:val="0043772E"/>
    <w:rsid w:val="004379DE"/>
    <w:rsid w:val="00437BCA"/>
    <w:rsid w:val="00437C89"/>
    <w:rsid w:val="00437D09"/>
    <w:rsid w:val="00437ED1"/>
    <w:rsid w:val="00440178"/>
    <w:rsid w:val="004401BF"/>
    <w:rsid w:val="00440230"/>
    <w:rsid w:val="00440376"/>
    <w:rsid w:val="0044043B"/>
    <w:rsid w:val="004404BA"/>
    <w:rsid w:val="004404D0"/>
    <w:rsid w:val="004405CB"/>
    <w:rsid w:val="00440621"/>
    <w:rsid w:val="004406E0"/>
    <w:rsid w:val="004407E6"/>
    <w:rsid w:val="004408F8"/>
    <w:rsid w:val="0044097B"/>
    <w:rsid w:val="00440CC2"/>
    <w:rsid w:val="00440D9B"/>
    <w:rsid w:val="00440DE9"/>
    <w:rsid w:val="00440E96"/>
    <w:rsid w:val="00440FCB"/>
    <w:rsid w:val="00440FDC"/>
    <w:rsid w:val="0044109D"/>
    <w:rsid w:val="004410F4"/>
    <w:rsid w:val="00441641"/>
    <w:rsid w:val="0044173C"/>
    <w:rsid w:val="00441791"/>
    <w:rsid w:val="00441B31"/>
    <w:rsid w:val="00441B55"/>
    <w:rsid w:val="00441FF3"/>
    <w:rsid w:val="004422A8"/>
    <w:rsid w:val="004422B4"/>
    <w:rsid w:val="00442355"/>
    <w:rsid w:val="004423D0"/>
    <w:rsid w:val="00442852"/>
    <w:rsid w:val="004428F7"/>
    <w:rsid w:val="00442951"/>
    <w:rsid w:val="00442D58"/>
    <w:rsid w:val="0044305D"/>
    <w:rsid w:val="004431ED"/>
    <w:rsid w:val="00443353"/>
    <w:rsid w:val="004433D8"/>
    <w:rsid w:val="00443468"/>
    <w:rsid w:val="0044352C"/>
    <w:rsid w:val="00443AA8"/>
    <w:rsid w:val="00443B60"/>
    <w:rsid w:val="00443EE0"/>
    <w:rsid w:val="00443FD7"/>
    <w:rsid w:val="004440E5"/>
    <w:rsid w:val="0044419E"/>
    <w:rsid w:val="00444276"/>
    <w:rsid w:val="0044453B"/>
    <w:rsid w:val="004445E8"/>
    <w:rsid w:val="00444718"/>
    <w:rsid w:val="00444971"/>
    <w:rsid w:val="00444A3E"/>
    <w:rsid w:val="00444C3C"/>
    <w:rsid w:val="00444CE6"/>
    <w:rsid w:val="00444EC7"/>
    <w:rsid w:val="004452B6"/>
    <w:rsid w:val="00445409"/>
    <w:rsid w:val="004454E9"/>
    <w:rsid w:val="0044574E"/>
    <w:rsid w:val="00445C15"/>
    <w:rsid w:val="00445CA2"/>
    <w:rsid w:val="00445F22"/>
    <w:rsid w:val="00445FAF"/>
    <w:rsid w:val="00446064"/>
    <w:rsid w:val="00446078"/>
    <w:rsid w:val="00446138"/>
    <w:rsid w:val="00446445"/>
    <w:rsid w:val="0044650A"/>
    <w:rsid w:val="004465D3"/>
    <w:rsid w:val="00446675"/>
    <w:rsid w:val="00446679"/>
    <w:rsid w:val="004468F3"/>
    <w:rsid w:val="00446A5B"/>
    <w:rsid w:val="00446C53"/>
    <w:rsid w:val="00446DF1"/>
    <w:rsid w:val="00447146"/>
    <w:rsid w:val="004471C5"/>
    <w:rsid w:val="00447266"/>
    <w:rsid w:val="004472F7"/>
    <w:rsid w:val="004473AF"/>
    <w:rsid w:val="004478C8"/>
    <w:rsid w:val="00447A30"/>
    <w:rsid w:val="0045013F"/>
    <w:rsid w:val="00450266"/>
    <w:rsid w:val="0045028E"/>
    <w:rsid w:val="0045047B"/>
    <w:rsid w:val="0045051B"/>
    <w:rsid w:val="00450566"/>
    <w:rsid w:val="00450768"/>
    <w:rsid w:val="004507E8"/>
    <w:rsid w:val="004508EE"/>
    <w:rsid w:val="00450B20"/>
    <w:rsid w:val="00450BD1"/>
    <w:rsid w:val="00450C95"/>
    <w:rsid w:val="00450CB6"/>
    <w:rsid w:val="00450CBC"/>
    <w:rsid w:val="00450D86"/>
    <w:rsid w:val="00450DBD"/>
    <w:rsid w:val="004511A1"/>
    <w:rsid w:val="00451369"/>
    <w:rsid w:val="004514BE"/>
    <w:rsid w:val="0045156F"/>
    <w:rsid w:val="0045174B"/>
    <w:rsid w:val="0045193C"/>
    <w:rsid w:val="00451B01"/>
    <w:rsid w:val="00451B15"/>
    <w:rsid w:val="00451BC9"/>
    <w:rsid w:val="00451F90"/>
    <w:rsid w:val="00452131"/>
    <w:rsid w:val="00452286"/>
    <w:rsid w:val="0045250A"/>
    <w:rsid w:val="004525E8"/>
    <w:rsid w:val="00452771"/>
    <w:rsid w:val="004527AA"/>
    <w:rsid w:val="004527B2"/>
    <w:rsid w:val="00452AA6"/>
    <w:rsid w:val="00452B67"/>
    <w:rsid w:val="00452BD7"/>
    <w:rsid w:val="00452D2A"/>
    <w:rsid w:val="00452D37"/>
    <w:rsid w:val="00452D95"/>
    <w:rsid w:val="00452F7C"/>
    <w:rsid w:val="00453006"/>
    <w:rsid w:val="00453022"/>
    <w:rsid w:val="0045302D"/>
    <w:rsid w:val="004530C3"/>
    <w:rsid w:val="004531C2"/>
    <w:rsid w:val="00453544"/>
    <w:rsid w:val="004535B5"/>
    <w:rsid w:val="0045374F"/>
    <w:rsid w:val="00453A3B"/>
    <w:rsid w:val="00453B0F"/>
    <w:rsid w:val="00453B38"/>
    <w:rsid w:val="00453D60"/>
    <w:rsid w:val="00453F41"/>
    <w:rsid w:val="00453FFB"/>
    <w:rsid w:val="004541BB"/>
    <w:rsid w:val="0045427D"/>
    <w:rsid w:val="004545EE"/>
    <w:rsid w:val="00454760"/>
    <w:rsid w:val="0045481B"/>
    <w:rsid w:val="00454840"/>
    <w:rsid w:val="00454BE9"/>
    <w:rsid w:val="00454CD0"/>
    <w:rsid w:val="00454E58"/>
    <w:rsid w:val="00454E76"/>
    <w:rsid w:val="00454FC0"/>
    <w:rsid w:val="0045501E"/>
    <w:rsid w:val="004550AB"/>
    <w:rsid w:val="0045523A"/>
    <w:rsid w:val="004553A3"/>
    <w:rsid w:val="00455987"/>
    <w:rsid w:val="004559F9"/>
    <w:rsid w:val="00455B2E"/>
    <w:rsid w:val="00455BA4"/>
    <w:rsid w:val="00455BA9"/>
    <w:rsid w:val="00455DA0"/>
    <w:rsid w:val="00455E00"/>
    <w:rsid w:val="00455E22"/>
    <w:rsid w:val="00455E73"/>
    <w:rsid w:val="0045607F"/>
    <w:rsid w:val="004560CA"/>
    <w:rsid w:val="0045622B"/>
    <w:rsid w:val="004562C1"/>
    <w:rsid w:val="004562C6"/>
    <w:rsid w:val="00456363"/>
    <w:rsid w:val="00456399"/>
    <w:rsid w:val="004563C4"/>
    <w:rsid w:val="00456401"/>
    <w:rsid w:val="00456517"/>
    <w:rsid w:val="00456636"/>
    <w:rsid w:val="0045674C"/>
    <w:rsid w:val="00456845"/>
    <w:rsid w:val="00456A33"/>
    <w:rsid w:val="00456A98"/>
    <w:rsid w:val="00456B8F"/>
    <w:rsid w:val="00456ECD"/>
    <w:rsid w:val="00456EED"/>
    <w:rsid w:val="004571A4"/>
    <w:rsid w:val="004574EB"/>
    <w:rsid w:val="004577BB"/>
    <w:rsid w:val="00457876"/>
    <w:rsid w:val="00457936"/>
    <w:rsid w:val="004579A9"/>
    <w:rsid w:val="00457CD7"/>
    <w:rsid w:val="00457E40"/>
    <w:rsid w:val="00457EDF"/>
    <w:rsid w:val="00457FA5"/>
    <w:rsid w:val="00460175"/>
    <w:rsid w:val="004602D6"/>
    <w:rsid w:val="004604C4"/>
    <w:rsid w:val="00460531"/>
    <w:rsid w:val="00460752"/>
    <w:rsid w:val="0046098F"/>
    <w:rsid w:val="004609C8"/>
    <w:rsid w:val="00460A39"/>
    <w:rsid w:val="00460A49"/>
    <w:rsid w:val="00460B01"/>
    <w:rsid w:val="00460B46"/>
    <w:rsid w:val="00460BA7"/>
    <w:rsid w:val="00460ED9"/>
    <w:rsid w:val="00460EFA"/>
    <w:rsid w:val="00460F54"/>
    <w:rsid w:val="00460F6C"/>
    <w:rsid w:val="0046112E"/>
    <w:rsid w:val="004611FA"/>
    <w:rsid w:val="00461273"/>
    <w:rsid w:val="004614B5"/>
    <w:rsid w:val="004614F7"/>
    <w:rsid w:val="00461924"/>
    <w:rsid w:val="0046198A"/>
    <w:rsid w:val="00461C72"/>
    <w:rsid w:val="00462065"/>
    <w:rsid w:val="00462258"/>
    <w:rsid w:val="004622ED"/>
    <w:rsid w:val="004624C9"/>
    <w:rsid w:val="00462530"/>
    <w:rsid w:val="0046292C"/>
    <w:rsid w:val="00462937"/>
    <w:rsid w:val="00462AE2"/>
    <w:rsid w:val="00462B6C"/>
    <w:rsid w:val="00462C09"/>
    <w:rsid w:val="00462D7A"/>
    <w:rsid w:val="00462FF4"/>
    <w:rsid w:val="004630BD"/>
    <w:rsid w:val="004632ED"/>
    <w:rsid w:val="00463361"/>
    <w:rsid w:val="004637C6"/>
    <w:rsid w:val="004638E1"/>
    <w:rsid w:val="00463947"/>
    <w:rsid w:val="00463AA2"/>
    <w:rsid w:val="00463BA0"/>
    <w:rsid w:val="00463C55"/>
    <w:rsid w:val="00463CC1"/>
    <w:rsid w:val="00463D8C"/>
    <w:rsid w:val="00463DD4"/>
    <w:rsid w:val="00463DEB"/>
    <w:rsid w:val="00463E2E"/>
    <w:rsid w:val="00463F8C"/>
    <w:rsid w:val="00463FAF"/>
    <w:rsid w:val="0046426C"/>
    <w:rsid w:val="0046433A"/>
    <w:rsid w:val="0046448E"/>
    <w:rsid w:val="00464598"/>
    <w:rsid w:val="004645C7"/>
    <w:rsid w:val="004649BE"/>
    <w:rsid w:val="00464AC2"/>
    <w:rsid w:val="00464CB2"/>
    <w:rsid w:val="00464D71"/>
    <w:rsid w:val="00464E11"/>
    <w:rsid w:val="00464E15"/>
    <w:rsid w:val="00464EA3"/>
    <w:rsid w:val="00465142"/>
    <w:rsid w:val="004651D2"/>
    <w:rsid w:val="004651EB"/>
    <w:rsid w:val="0046521A"/>
    <w:rsid w:val="004652B1"/>
    <w:rsid w:val="004652BF"/>
    <w:rsid w:val="004653A4"/>
    <w:rsid w:val="004653FB"/>
    <w:rsid w:val="00465404"/>
    <w:rsid w:val="00465524"/>
    <w:rsid w:val="0046553D"/>
    <w:rsid w:val="00465681"/>
    <w:rsid w:val="00465686"/>
    <w:rsid w:val="00465944"/>
    <w:rsid w:val="00465959"/>
    <w:rsid w:val="00465DD2"/>
    <w:rsid w:val="00466104"/>
    <w:rsid w:val="0046622B"/>
    <w:rsid w:val="004662F8"/>
    <w:rsid w:val="0046634B"/>
    <w:rsid w:val="004663C0"/>
    <w:rsid w:val="00466441"/>
    <w:rsid w:val="00466779"/>
    <w:rsid w:val="004667AB"/>
    <w:rsid w:val="004667B0"/>
    <w:rsid w:val="004667F0"/>
    <w:rsid w:val="004668DB"/>
    <w:rsid w:val="004669D8"/>
    <w:rsid w:val="00466A36"/>
    <w:rsid w:val="00466B1B"/>
    <w:rsid w:val="00466D14"/>
    <w:rsid w:val="00466D94"/>
    <w:rsid w:val="00466DEA"/>
    <w:rsid w:val="00466E2E"/>
    <w:rsid w:val="00466E4D"/>
    <w:rsid w:val="00466E6C"/>
    <w:rsid w:val="0046726D"/>
    <w:rsid w:val="0046751C"/>
    <w:rsid w:val="00467562"/>
    <w:rsid w:val="004676BA"/>
    <w:rsid w:val="0046773F"/>
    <w:rsid w:val="004677CE"/>
    <w:rsid w:val="00467B64"/>
    <w:rsid w:val="00467B80"/>
    <w:rsid w:val="00467CBC"/>
    <w:rsid w:val="00467D13"/>
    <w:rsid w:val="00467D22"/>
    <w:rsid w:val="00467EE6"/>
    <w:rsid w:val="00467F0B"/>
    <w:rsid w:val="00467F26"/>
    <w:rsid w:val="004700BF"/>
    <w:rsid w:val="004700CD"/>
    <w:rsid w:val="004701DD"/>
    <w:rsid w:val="004702D4"/>
    <w:rsid w:val="004709B8"/>
    <w:rsid w:val="00470C5A"/>
    <w:rsid w:val="00470CD1"/>
    <w:rsid w:val="00470DEC"/>
    <w:rsid w:val="00470E1E"/>
    <w:rsid w:val="0047104D"/>
    <w:rsid w:val="0047145A"/>
    <w:rsid w:val="0047145E"/>
    <w:rsid w:val="00471988"/>
    <w:rsid w:val="00471AEA"/>
    <w:rsid w:val="00471B51"/>
    <w:rsid w:val="00471BB4"/>
    <w:rsid w:val="00471D21"/>
    <w:rsid w:val="00471D3D"/>
    <w:rsid w:val="00471EC3"/>
    <w:rsid w:val="00471EF9"/>
    <w:rsid w:val="00471F8A"/>
    <w:rsid w:val="0047209B"/>
    <w:rsid w:val="004721BE"/>
    <w:rsid w:val="004722B4"/>
    <w:rsid w:val="004723A3"/>
    <w:rsid w:val="004728EB"/>
    <w:rsid w:val="00472927"/>
    <w:rsid w:val="00472A0E"/>
    <w:rsid w:val="00472BD0"/>
    <w:rsid w:val="00472D0B"/>
    <w:rsid w:val="00472F34"/>
    <w:rsid w:val="004730AC"/>
    <w:rsid w:val="0047311B"/>
    <w:rsid w:val="00473179"/>
    <w:rsid w:val="00473405"/>
    <w:rsid w:val="0047353C"/>
    <w:rsid w:val="004735FB"/>
    <w:rsid w:val="0047360F"/>
    <w:rsid w:val="0047377B"/>
    <w:rsid w:val="0047386D"/>
    <w:rsid w:val="00473945"/>
    <w:rsid w:val="004739CF"/>
    <w:rsid w:val="00473A62"/>
    <w:rsid w:val="00473B64"/>
    <w:rsid w:val="00473B9C"/>
    <w:rsid w:val="00473BCE"/>
    <w:rsid w:val="00473C25"/>
    <w:rsid w:val="00473C3D"/>
    <w:rsid w:val="00473D54"/>
    <w:rsid w:val="00473E59"/>
    <w:rsid w:val="00473E72"/>
    <w:rsid w:val="0047430D"/>
    <w:rsid w:val="0047436E"/>
    <w:rsid w:val="0047441A"/>
    <w:rsid w:val="00474651"/>
    <w:rsid w:val="0047470A"/>
    <w:rsid w:val="004747C0"/>
    <w:rsid w:val="00474911"/>
    <w:rsid w:val="00474996"/>
    <w:rsid w:val="00474C5E"/>
    <w:rsid w:val="00474C81"/>
    <w:rsid w:val="00474DFC"/>
    <w:rsid w:val="00474EE6"/>
    <w:rsid w:val="004750EE"/>
    <w:rsid w:val="004753E3"/>
    <w:rsid w:val="00475410"/>
    <w:rsid w:val="00475434"/>
    <w:rsid w:val="0047554D"/>
    <w:rsid w:val="00475951"/>
    <w:rsid w:val="00475964"/>
    <w:rsid w:val="0047596B"/>
    <w:rsid w:val="00475EA5"/>
    <w:rsid w:val="00475F97"/>
    <w:rsid w:val="00476005"/>
    <w:rsid w:val="00476013"/>
    <w:rsid w:val="00476167"/>
    <w:rsid w:val="00476200"/>
    <w:rsid w:val="0047622B"/>
    <w:rsid w:val="0047651A"/>
    <w:rsid w:val="004766DD"/>
    <w:rsid w:val="004767C8"/>
    <w:rsid w:val="004769B7"/>
    <w:rsid w:val="004769D5"/>
    <w:rsid w:val="00476E0F"/>
    <w:rsid w:val="00477008"/>
    <w:rsid w:val="004771A3"/>
    <w:rsid w:val="00477401"/>
    <w:rsid w:val="00477479"/>
    <w:rsid w:val="00477B1A"/>
    <w:rsid w:val="00477CAC"/>
    <w:rsid w:val="00477ED3"/>
    <w:rsid w:val="00480157"/>
    <w:rsid w:val="004803A9"/>
    <w:rsid w:val="004804B4"/>
    <w:rsid w:val="004809C3"/>
    <w:rsid w:val="00480D8B"/>
    <w:rsid w:val="00480DA5"/>
    <w:rsid w:val="00480F8B"/>
    <w:rsid w:val="004810BD"/>
    <w:rsid w:val="004813A8"/>
    <w:rsid w:val="004813D8"/>
    <w:rsid w:val="00481420"/>
    <w:rsid w:val="004815FC"/>
    <w:rsid w:val="00481654"/>
    <w:rsid w:val="0048175F"/>
    <w:rsid w:val="00481881"/>
    <w:rsid w:val="004818B8"/>
    <w:rsid w:val="00481A9F"/>
    <w:rsid w:val="00481BD8"/>
    <w:rsid w:val="00481D65"/>
    <w:rsid w:val="00481D9E"/>
    <w:rsid w:val="00481EC6"/>
    <w:rsid w:val="004820AF"/>
    <w:rsid w:val="00482287"/>
    <w:rsid w:val="0048250E"/>
    <w:rsid w:val="004827DC"/>
    <w:rsid w:val="00482847"/>
    <w:rsid w:val="004828B7"/>
    <w:rsid w:val="004828C4"/>
    <w:rsid w:val="00482B66"/>
    <w:rsid w:val="00482B7B"/>
    <w:rsid w:val="00482E43"/>
    <w:rsid w:val="00482F1E"/>
    <w:rsid w:val="004830CB"/>
    <w:rsid w:val="004830DC"/>
    <w:rsid w:val="00483630"/>
    <w:rsid w:val="004836BD"/>
    <w:rsid w:val="00483702"/>
    <w:rsid w:val="00483859"/>
    <w:rsid w:val="00483C11"/>
    <w:rsid w:val="00483CB1"/>
    <w:rsid w:val="00483D7F"/>
    <w:rsid w:val="00483F93"/>
    <w:rsid w:val="0048410D"/>
    <w:rsid w:val="004841B8"/>
    <w:rsid w:val="004842FF"/>
    <w:rsid w:val="00484400"/>
    <w:rsid w:val="00484435"/>
    <w:rsid w:val="004844D5"/>
    <w:rsid w:val="00484563"/>
    <w:rsid w:val="00484596"/>
    <w:rsid w:val="004845F3"/>
    <w:rsid w:val="0048463C"/>
    <w:rsid w:val="004846A4"/>
    <w:rsid w:val="00484A07"/>
    <w:rsid w:val="00484AA4"/>
    <w:rsid w:val="00484AD5"/>
    <w:rsid w:val="00484D35"/>
    <w:rsid w:val="00484DE0"/>
    <w:rsid w:val="00484FBC"/>
    <w:rsid w:val="00485182"/>
    <w:rsid w:val="004851C7"/>
    <w:rsid w:val="00485256"/>
    <w:rsid w:val="00485411"/>
    <w:rsid w:val="004854F6"/>
    <w:rsid w:val="0048571B"/>
    <w:rsid w:val="0048573A"/>
    <w:rsid w:val="004857ED"/>
    <w:rsid w:val="004858B4"/>
    <w:rsid w:val="00485AA3"/>
    <w:rsid w:val="00485AE0"/>
    <w:rsid w:val="00485BA5"/>
    <w:rsid w:val="00485BAE"/>
    <w:rsid w:val="00485BB1"/>
    <w:rsid w:val="00485C3C"/>
    <w:rsid w:val="00485DA1"/>
    <w:rsid w:val="00485F1F"/>
    <w:rsid w:val="004862FA"/>
    <w:rsid w:val="004864C6"/>
    <w:rsid w:val="00486806"/>
    <w:rsid w:val="00486863"/>
    <w:rsid w:val="00486880"/>
    <w:rsid w:val="004868C3"/>
    <w:rsid w:val="00486A8B"/>
    <w:rsid w:val="00486BD2"/>
    <w:rsid w:val="00486BFF"/>
    <w:rsid w:val="00486CDE"/>
    <w:rsid w:val="00486DA0"/>
    <w:rsid w:val="00486F6C"/>
    <w:rsid w:val="004870D6"/>
    <w:rsid w:val="004879EC"/>
    <w:rsid w:val="00487A28"/>
    <w:rsid w:val="00487AB3"/>
    <w:rsid w:val="00487BFE"/>
    <w:rsid w:val="00487CD4"/>
    <w:rsid w:val="00487DA0"/>
    <w:rsid w:val="00487E53"/>
    <w:rsid w:val="00487ECD"/>
    <w:rsid w:val="00487FD2"/>
    <w:rsid w:val="00490136"/>
    <w:rsid w:val="004901F6"/>
    <w:rsid w:val="004902AD"/>
    <w:rsid w:val="0049030C"/>
    <w:rsid w:val="00490549"/>
    <w:rsid w:val="00490659"/>
    <w:rsid w:val="004909A2"/>
    <w:rsid w:val="00490A48"/>
    <w:rsid w:val="00490B16"/>
    <w:rsid w:val="00490BBF"/>
    <w:rsid w:val="00490CB9"/>
    <w:rsid w:val="004911B8"/>
    <w:rsid w:val="004912E5"/>
    <w:rsid w:val="00491327"/>
    <w:rsid w:val="004915D3"/>
    <w:rsid w:val="0049168A"/>
    <w:rsid w:val="004917C2"/>
    <w:rsid w:val="00491BF1"/>
    <w:rsid w:val="00491CA4"/>
    <w:rsid w:val="00491CBE"/>
    <w:rsid w:val="00491E66"/>
    <w:rsid w:val="00491E93"/>
    <w:rsid w:val="00491F94"/>
    <w:rsid w:val="00491FFA"/>
    <w:rsid w:val="00492014"/>
    <w:rsid w:val="004921D6"/>
    <w:rsid w:val="004923EA"/>
    <w:rsid w:val="00492476"/>
    <w:rsid w:val="00492521"/>
    <w:rsid w:val="00492567"/>
    <w:rsid w:val="00492649"/>
    <w:rsid w:val="004926F6"/>
    <w:rsid w:val="0049271E"/>
    <w:rsid w:val="004928C0"/>
    <w:rsid w:val="00492BBD"/>
    <w:rsid w:val="00492C0D"/>
    <w:rsid w:val="00492D1E"/>
    <w:rsid w:val="00492F08"/>
    <w:rsid w:val="00492F4F"/>
    <w:rsid w:val="00492F76"/>
    <w:rsid w:val="00492FF7"/>
    <w:rsid w:val="00493023"/>
    <w:rsid w:val="0049329D"/>
    <w:rsid w:val="00493301"/>
    <w:rsid w:val="00493404"/>
    <w:rsid w:val="004934CA"/>
    <w:rsid w:val="004935F7"/>
    <w:rsid w:val="004936D5"/>
    <w:rsid w:val="00493791"/>
    <w:rsid w:val="004937D8"/>
    <w:rsid w:val="00493A2F"/>
    <w:rsid w:val="00493D68"/>
    <w:rsid w:val="00493D85"/>
    <w:rsid w:val="00493EBA"/>
    <w:rsid w:val="00493F73"/>
    <w:rsid w:val="00493FF7"/>
    <w:rsid w:val="00494159"/>
    <w:rsid w:val="004941AB"/>
    <w:rsid w:val="00494344"/>
    <w:rsid w:val="0049446B"/>
    <w:rsid w:val="00494474"/>
    <w:rsid w:val="00494664"/>
    <w:rsid w:val="004946DD"/>
    <w:rsid w:val="00494774"/>
    <w:rsid w:val="00494BF4"/>
    <w:rsid w:val="00494C0A"/>
    <w:rsid w:val="00494E21"/>
    <w:rsid w:val="00494E46"/>
    <w:rsid w:val="00494F20"/>
    <w:rsid w:val="00494FF8"/>
    <w:rsid w:val="00495495"/>
    <w:rsid w:val="00495738"/>
    <w:rsid w:val="0049579C"/>
    <w:rsid w:val="0049584E"/>
    <w:rsid w:val="0049587A"/>
    <w:rsid w:val="004958EB"/>
    <w:rsid w:val="00495BB8"/>
    <w:rsid w:val="00495D4C"/>
    <w:rsid w:val="00496406"/>
    <w:rsid w:val="0049641C"/>
    <w:rsid w:val="004964AF"/>
    <w:rsid w:val="004964F7"/>
    <w:rsid w:val="00496641"/>
    <w:rsid w:val="0049683B"/>
    <w:rsid w:val="004968A4"/>
    <w:rsid w:val="00496920"/>
    <w:rsid w:val="00496962"/>
    <w:rsid w:val="0049697C"/>
    <w:rsid w:val="00496C17"/>
    <w:rsid w:val="00496CBE"/>
    <w:rsid w:val="00496F2C"/>
    <w:rsid w:val="00496F95"/>
    <w:rsid w:val="00497071"/>
    <w:rsid w:val="004970AC"/>
    <w:rsid w:val="0049734A"/>
    <w:rsid w:val="00497909"/>
    <w:rsid w:val="00497A3F"/>
    <w:rsid w:val="00497AD3"/>
    <w:rsid w:val="00497AE0"/>
    <w:rsid w:val="00497BE7"/>
    <w:rsid w:val="00497C0D"/>
    <w:rsid w:val="00497C52"/>
    <w:rsid w:val="00497E8F"/>
    <w:rsid w:val="00497F1F"/>
    <w:rsid w:val="004A005B"/>
    <w:rsid w:val="004A0067"/>
    <w:rsid w:val="004A01A8"/>
    <w:rsid w:val="004A020D"/>
    <w:rsid w:val="004A0285"/>
    <w:rsid w:val="004A0415"/>
    <w:rsid w:val="004A0433"/>
    <w:rsid w:val="004A052E"/>
    <w:rsid w:val="004A0909"/>
    <w:rsid w:val="004A0A16"/>
    <w:rsid w:val="004A0B05"/>
    <w:rsid w:val="004A0D6B"/>
    <w:rsid w:val="004A0DE2"/>
    <w:rsid w:val="004A0F6F"/>
    <w:rsid w:val="004A0FD9"/>
    <w:rsid w:val="004A106F"/>
    <w:rsid w:val="004A11B4"/>
    <w:rsid w:val="004A11C7"/>
    <w:rsid w:val="004A1265"/>
    <w:rsid w:val="004A14FC"/>
    <w:rsid w:val="004A14FE"/>
    <w:rsid w:val="004A18C8"/>
    <w:rsid w:val="004A197A"/>
    <w:rsid w:val="004A1CEC"/>
    <w:rsid w:val="004A1DC3"/>
    <w:rsid w:val="004A1DFF"/>
    <w:rsid w:val="004A1EEB"/>
    <w:rsid w:val="004A1F39"/>
    <w:rsid w:val="004A2095"/>
    <w:rsid w:val="004A20CC"/>
    <w:rsid w:val="004A221F"/>
    <w:rsid w:val="004A2261"/>
    <w:rsid w:val="004A22A8"/>
    <w:rsid w:val="004A2437"/>
    <w:rsid w:val="004A2683"/>
    <w:rsid w:val="004A268B"/>
    <w:rsid w:val="004A2720"/>
    <w:rsid w:val="004A28F0"/>
    <w:rsid w:val="004A2AEE"/>
    <w:rsid w:val="004A2BEB"/>
    <w:rsid w:val="004A2C24"/>
    <w:rsid w:val="004A2C40"/>
    <w:rsid w:val="004A2CC4"/>
    <w:rsid w:val="004A2F44"/>
    <w:rsid w:val="004A2F6A"/>
    <w:rsid w:val="004A2FE7"/>
    <w:rsid w:val="004A32AE"/>
    <w:rsid w:val="004A3720"/>
    <w:rsid w:val="004A3819"/>
    <w:rsid w:val="004A3BF6"/>
    <w:rsid w:val="004A3C91"/>
    <w:rsid w:val="004A3DAA"/>
    <w:rsid w:val="004A3E37"/>
    <w:rsid w:val="004A3E52"/>
    <w:rsid w:val="004A4129"/>
    <w:rsid w:val="004A41EB"/>
    <w:rsid w:val="004A42E0"/>
    <w:rsid w:val="004A49D7"/>
    <w:rsid w:val="004A4C36"/>
    <w:rsid w:val="004A4DEE"/>
    <w:rsid w:val="004A5040"/>
    <w:rsid w:val="004A5128"/>
    <w:rsid w:val="004A524E"/>
    <w:rsid w:val="004A52A5"/>
    <w:rsid w:val="004A52AD"/>
    <w:rsid w:val="004A56EB"/>
    <w:rsid w:val="004A5701"/>
    <w:rsid w:val="004A584B"/>
    <w:rsid w:val="004A5917"/>
    <w:rsid w:val="004A59B9"/>
    <w:rsid w:val="004A59F7"/>
    <w:rsid w:val="004A5AF0"/>
    <w:rsid w:val="004A5BFC"/>
    <w:rsid w:val="004A5D79"/>
    <w:rsid w:val="004A5E96"/>
    <w:rsid w:val="004A5EE2"/>
    <w:rsid w:val="004A6067"/>
    <w:rsid w:val="004A6087"/>
    <w:rsid w:val="004A6146"/>
    <w:rsid w:val="004A634E"/>
    <w:rsid w:val="004A63F6"/>
    <w:rsid w:val="004A6543"/>
    <w:rsid w:val="004A65D4"/>
    <w:rsid w:val="004A67CA"/>
    <w:rsid w:val="004A6856"/>
    <w:rsid w:val="004A6998"/>
    <w:rsid w:val="004A6A8F"/>
    <w:rsid w:val="004A6AFB"/>
    <w:rsid w:val="004A6B05"/>
    <w:rsid w:val="004A7173"/>
    <w:rsid w:val="004A745C"/>
    <w:rsid w:val="004A75A3"/>
    <w:rsid w:val="004A7ABB"/>
    <w:rsid w:val="004A7C9B"/>
    <w:rsid w:val="004A7D0D"/>
    <w:rsid w:val="004A7D75"/>
    <w:rsid w:val="004A7F8F"/>
    <w:rsid w:val="004A7FD9"/>
    <w:rsid w:val="004B00F8"/>
    <w:rsid w:val="004B01D2"/>
    <w:rsid w:val="004B071E"/>
    <w:rsid w:val="004B07BB"/>
    <w:rsid w:val="004B0814"/>
    <w:rsid w:val="004B0999"/>
    <w:rsid w:val="004B0AFA"/>
    <w:rsid w:val="004B0B60"/>
    <w:rsid w:val="004B0BC7"/>
    <w:rsid w:val="004B0D08"/>
    <w:rsid w:val="004B0DE2"/>
    <w:rsid w:val="004B0EA3"/>
    <w:rsid w:val="004B0F75"/>
    <w:rsid w:val="004B10E5"/>
    <w:rsid w:val="004B1366"/>
    <w:rsid w:val="004B15A7"/>
    <w:rsid w:val="004B1796"/>
    <w:rsid w:val="004B17A2"/>
    <w:rsid w:val="004B184B"/>
    <w:rsid w:val="004B1A53"/>
    <w:rsid w:val="004B1C36"/>
    <w:rsid w:val="004B1EE8"/>
    <w:rsid w:val="004B2A32"/>
    <w:rsid w:val="004B2AA0"/>
    <w:rsid w:val="004B2BD2"/>
    <w:rsid w:val="004B2C2D"/>
    <w:rsid w:val="004B2D3B"/>
    <w:rsid w:val="004B2EB7"/>
    <w:rsid w:val="004B2F9B"/>
    <w:rsid w:val="004B2FE2"/>
    <w:rsid w:val="004B3090"/>
    <w:rsid w:val="004B3092"/>
    <w:rsid w:val="004B3197"/>
    <w:rsid w:val="004B3303"/>
    <w:rsid w:val="004B330F"/>
    <w:rsid w:val="004B34ED"/>
    <w:rsid w:val="004B3674"/>
    <w:rsid w:val="004B37F8"/>
    <w:rsid w:val="004B38C4"/>
    <w:rsid w:val="004B3A3A"/>
    <w:rsid w:val="004B3B49"/>
    <w:rsid w:val="004B3B98"/>
    <w:rsid w:val="004B3DE5"/>
    <w:rsid w:val="004B40DB"/>
    <w:rsid w:val="004B4279"/>
    <w:rsid w:val="004B4425"/>
    <w:rsid w:val="004B44A7"/>
    <w:rsid w:val="004B47C7"/>
    <w:rsid w:val="004B4859"/>
    <w:rsid w:val="004B4A24"/>
    <w:rsid w:val="004B4C3A"/>
    <w:rsid w:val="004B4DEA"/>
    <w:rsid w:val="004B4F6A"/>
    <w:rsid w:val="004B4FC1"/>
    <w:rsid w:val="004B52F8"/>
    <w:rsid w:val="004B531B"/>
    <w:rsid w:val="004B5418"/>
    <w:rsid w:val="004B5888"/>
    <w:rsid w:val="004B59B3"/>
    <w:rsid w:val="004B5AA4"/>
    <w:rsid w:val="004B5B77"/>
    <w:rsid w:val="004B5DF0"/>
    <w:rsid w:val="004B61B4"/>
    <w:rsid w:val="004B6375"/>
    <w:rsid w:val="004B64DF"/>
    <w:rsid w:val="004B6535"/>
    <w:rsid w:val="004B674A"/>
    <w:rsid w:val="004B685F"/>
    <w:rsid w:val="004B6E4F"/>
    <w:rsid w:val="004B6F79"/>
    <w:rsid w:val="004B6FB3"/>
    <w:rsid w:val="004B707F"/>
    <w:rsid w:val="004B70C1"/>
    <w:rsid w:val="004B71DA"/>
    <w:rsid w:val="004B74F5"/>
    <w:rsid w:val="004B75DC"/>
    <w:rsid w:val="004B75E9"/>
    <w:rsid w:val="004B7692"/>
    <w:rsid w:val="004B781A"/>
    <w:rsid w:val="004B7885"/>
    <w:rsid w:val="004B78A9"/>
    <w:rsid w:val="004B7968"/>
    <w:rsid w:val="004B7C1A"/>
    <w:rsid w:val="004B7D30"/>
    <w:rsid w:val="004B7E03"/>
    <w:rsid w:val="004B7EED"/>
    <w:rsid w:val="004C0134"/>
    <w:rsid w:val="004C02E7"/>
    <w:rsid w:val="004C04B6"/>
    <w:rsid w:val="004C0536"/>
    <w:rsid w:val="004C05E3"/>
    <w:rsid w:val="004C067B"/>
    <w:rsid w:val="004C0BC1"/>
    <w:rsid w:val="004C0CCC"/>
    <w:rsid w:val="004C0CFC"/>
    <w:rsid w:val="004C0D50"/>
    <w:rsid w:val="004C0E0D"/>
    <w:rsid w:val="004C11A2"/>
    <w:rsid w:val="004C1250"/>
    <w:rsid w:val="004C127C"/>
    <w:rsid w:val="004C12AF"/>
    <w:rsid w:val="004C1367"/>
    <w:rsid w:val="004C16AC"/>
    <w:rsid w:val="004C16B4"/>
    <w:rsid w:val="004C17FC"/>
    <w:rsid w:val="004C1863"/>
    <w:rsid w:val="004C194F"/>
    <w:rsid w:val="004C1B0D"/>
    <w:rsid w:val="004C1FD6"/>
    <w:rsid w:val="004C1FE5"/>
    <w:rsid w:val="004C21EA"/>
    <w:rsid w:val="004C2649"/>
    <w:rsid w:val="004C2690"/>
    <w:rsid w:val="004C26E3"/>
    <w:rsid w:val="004C2737"/>
    <w:rsid w:val="004C2834"/>
    <w:rsid w:val="004C2AFC"/>
    <w:rsid w:val="004C2F1B"/>
    <w:rsid w:val="004C33E7"/>
    <w:rsid w:val="004C3610"/>
    <w:rsid w:val="004C374F"/>
    <w:rsid w:val="004C38F3"/>
    <w:rsid w:val="004C3C99"/>
    <w:rsid w:val="004C3DF0"/>
    <w:rsid w:val="004C3DF9"/>
    <w:rsid w:val="004C3F5A"/>
    <w:rsid w:val="004C41E5"/>
    <w:rsid w:val="004C4279"/>
    <w:rsid w:val="004C428C"/>
    <w:rsid w:val="004C4332"/>
    <w:rsid w:val="004C4345"/>
    <w:rsid w:val="004C4514"/>
    <w:rsid w:val="004C4572"/>
    <w:rsid w:val="004C4664"/>
    <w:rsid w:val="004C4816"/>
    <w:rsid w:val="004C4845"/>
    <w:rsid w:val="004C48FB"/>
    <w:rsid w:val="004C492C"/>
    <w:rsid w:val="004C4B7F"/>
    <w:rsid w:val="004C4B8C"/>
    <w:rsid w:val="004C4BB4"/>
    <w:rsid w:val="004C4F3C"/>
    <w:rsid w:val="004C4F78"/>
    <w:rsid w:val="004C5148"/>
    <w:rsid w:val="004C516F"/>
    <w:rsid w:val="004C517D"/>
    <w:rsid w:val="004C529A"/>
    <w:rsid w:val="004C55B5"/>
    <w:rsid w:val="004C5701"/>
    <w:rsid w:val="004C57F3"/>
    <w:rsid w:val="004C5804"/>
    <w:rsid w:val="004C5920"/>
    <w:rsid w:val="004C59A5"/>
    <w:rsid w:val="004C5C2B"/>
    <w:rsid w:val="004C5FF0"/>
    <w:rsid w:val="004C60C2"/>
    <w:rsid w:val="004C63A6"/>
    <w:rsid w:val="004C63B5"/>
    <w:rsid w:val="004C65B2"/>
    <w:rsid w:val="004C6A59"/>
    <w:rsid w:val="004C6A6B"/>
    <w:rsid w:val="004C6C4D"/>
    <w:rsid w:val="004C6DCD"/>
    <w:rsid w:val="004C6DE0"/>
    <w:rsid w:val="004C7028"/>
    <w:rsid w:val="004C730B"/>
    <w:rsid w:val="004C73AE"/>
    <w:rsid w:val="004C73BD"/>
    <w:rsid w:val="004C7545"/>
    <w:rsid w:val="004C756A"/>
    <w:rsid w:val="004C759C"/>
    <w:rsid w:val="004C7E97"/>
    <w:rsid w:val="004D0069"/>
    <w:rsid w:val="004D006F"/>
    <w:rsid w:val="004D009A"/>
    <w:rsid w:val="004D00C0"/>
    <w:rsid w:val="004D0421"/>
    <w:rsid w:val="004D043F"/>
    <w:rsid w:val="004D0A2E"/>
    <w:rsid w:val="004D0B35"/>
    <w:rsid w:val="004D0B5D"/>
    <w:rsid w:val="004D0C6A"/>
    <w:rsid w:val="004D0DAA"/>
    <w:rsid w:val="004D0E5E"/>
    <w:rsid w:val="004D0FC1"/>
    <w:rsid w:val="004D1128"/>
    <w:rsid w:val="004D134F"/>
    <w:rsid w:val="004D16CA"/>
    <w:rsid w:val="004D1751"/>
    <w:rsid w:val="004D1928"/>
    <w:rsid w:val="004D1A3D"/>
    <w:rsid w:val="004D1AD5"/>
    <w:rsid w:val="004D1C2A"/>
    <w:rsid w:val="004D1EFD"/>
    <w:rsid w:val="004D20FC"/>
    <w:rsid w:val="004D2257"/>
    <w:rsid w:val="004D2522"/>
    <w:rsid w:val="004D253C"/>
    <w:rsid w:val="004D296A"/>
    <w:rsid w:val="004D29F6"/>
    <w:rsid w:val="004D2CB5"/>
    <w:rsid w:val="004D2CF1"/>
    <w:rsid w:val="004D2E74"/>
    <w:rsid w:val="004D2FE2"/>
    <w:rsid w:val="004D308F"/>
    <w:rsid w:val="004D3176"/>
    <w:rsid w:val="004D32B0"/>
    <w:rsid w:val="004D33B1"/>
    <w:rsid w:val="004D33DC"/>
    <w:rsid w:val="004D3417"/>
    <w:rsid w:val="004D35D1"/>
    <w:rsid w:val="004D36D5"/>
    <w:rsid w:val="004D38B1"/>
    <w:rsid w:val="004D395E"/>
    <w:rsid w:val="004D3A5B"/>
    <w:rsid w:val="004D3AB9"/>
    <w:rsid w:val="004D3B71"/>
    <w:rsid w:val="004D3C01"/>
    <w:rsid w:val="004D3C94"/>
    <w:rsid w:val="004D3C9B"/>
    <w:rsid w:val="004D3DCB"/>
    <w:rsid w:val="004D4054"/>
    <w:rsid w:val="004D4397"/>
    <w:rsid w:val="004D4597"/>
    <w:rsid w:val="004D45A2"/>
    <w:rsid w:val="004D45F2"/>
    <w:rsid w:val="004D4734"/>
    <w:rsid w:val="004D47F9"/>
    <w:rsid w:val="004D4893"/>
    <w:rsid w:val="004D489A"/>
    <w:rsid w:val="004D4BEB"/>
    <w:rsid w:val="004D4C98"/>
    <w:rsid w:val="004D4EA7"/>
    <w:rsid w:val="004D4F7F"/>
    <w:rsid w:val="004D5016"/>
    <w:rsid w:val="004D5280"/>
    <w:rsid w:val="004D54F2"/>
    <w:rsid w:val="004D55F3"/>
    <w:rsid w:val="004D58A9"/>
    <w:rsid w:val="004D58C1"/>
    <w:rsid w:val="004D59ED"/>
    <w:rsid w:val="004D5C7D"/>
    <w:rsid w:val="004D5CEC"/>
    <w:rsid w:val="004D5D02"/>
    <w:rsid w:val="004D5DA1"/>
    <w:rsid w:val="004D5F03"/>
    <w:rsid w:val="004D5F97"/>
    <w:rsid w:val="004D60D6"/>
    <w:rsid w:val="004D621A"/>
    <w:rsid w:val="004D63A5"/>
    <w:rsid w:val="004D6649"/>
    <w:rsid w:val="004D6823"/>
    <w:rsid w:val="004D683D"/>
    <w:rsid w:val="004D6916"/>
    <w:rsid w:val="004D69EE"/>
    <w:rsid w:val="004D6B3C"/>
    <w:rsid w:val="004D6DCC"/>
    <w:rsid w:val="004D6F80"/>
    <w:rsid w:val="004D6F83"/>
    <w:rsid w:val="004D7053"/>
    <w:rsid w:val="004D7B1C"/>
    <w:rsid w:val="004D7B53"/>
    <w:rsid w:val="004D7CE9"/>
    <w:rsid w:val="004D7EAD"/>
    <w:rsid w:val="004D7EFF"/>
    <w:rsid w:val="004D7F00"/>
    <w:rsid w:val="004D7F2C"/>
    <w:rsid w:val="004E0112"/>
    <w:rsid w:val="004E01F8"/>
    <w:rsid w:val="004E034D"/>
    <w:rsid w:val="004E0713"/>
    <w:rsid w:val="004E07A0"/>
    <w:rsid w:val="004E07F9"/>
    <w:rsid w:val="004E0813"/>
    <w:rsid w:val="004E0871"/>
    <w:rsid w:val="004E087A"/>
    <w:rsid w:val="004E08FD"/>
    <w:rsid w:val="004E0A5C"/>
    <w:rsid w:val="004E0AC8"/>
    <w:rsid w:val="004E0D0F"/>
    <w:rsid w:val="004E0EF7"/>
    <w:rsid w:val="004E0F0B"/>
    <w:rsid w:val="004E0F13"/>
    <w:rsid w:val="004E0F73"/>
    <w:rsid w:val="004E11D9"/>
    <w:rsid w:val="004E12BE"/>
    <w:rsid w:val="004E13BF"/>
    <w:rsid w:val="004E1620"/>
    <w:rsid w:val="004E1789"/>
    <w:rsid w:val="004E182F"/>
    <w:rsid w:val="004E1AB7"/>
    <w:rsid w:val="004E1C54"/>
    <w:rsid w:val="004E1DA0"/>
    <w:rsid w:val="004E1E02"/>
    <w:rsid w:val="004E2215"/>
    <w:rsid w:val="004E2279"/>
    <w:rsid w:val="004E23A0"/>
    <w:rsid w:val="004E25C5"/>
    <w:rsid w:val="004E26C1"/>
    <w:rsid w:val="004E286B"/>
    <w:rsid w:val="004E289B"/>
    <w:rsid w:val="004E2B56"/>
    <w:rsid w:val="004E2BB5"/>
    <w:rsid w:val="004E2BE7"/>
    <w:rsid w:val="004E2D79"/>
    <w:rsid w:val="004E2EE4"/>
    <w:rsid w:val="004E2F3A"/>
    <w:rsid w:val="004E2FDE"/>
    <w:rsid w:val="004E327B"/>
    <w:rsid w:val="004E3390"/>
    <w:rsid w:val="004E33F8"/>
    <w:rsid w:val="004E3694"/>
    <w:rsid w:val="004E3761"/>
    <w:rsid w:val="004E37BC"/>
    <w:rsid w:val="004E3857"/>
    <w:rsid w:val="004E38A8"/>
    <w:rsid w:val="004E3A4F"/>
    <w:rsid w:val="004E3DD3"/>
    <w:rsid w:val="004E3EFD"/>
    <w:rsid w:val="004E3FD9"/>
    <w:rsid w:val="004E4443"/>
    <w:rsid w:val="004E484D"/>
    <w:rsid w:val="004E48DB"/>
    <w:rsid w:val="004E4B4B"/>
    <w:rsid w:val="004E4C08"/>
    <w:rsid w:val="004E4DB0"/>
    <w:rsid w:val="004E4DF8"/>
    <w:rsid w:val="004E4E60"/>
    <w:rsid w:val="004E4E9F"/>
    <w:rsid w:val="004E4F64"/>
    <w:rsid w:val="004E4F6C"/>
    <w:rsid w:val="004E5019"/>
    <w:rsid w:val="004E516E"/>
    <w:rsid w:val="004E518C"/>
    <w:rsid w:val="004E5197"/>
    <w:rsid w:val="004E53E4"/>
    <w:rsid w:val="004E569F"/>
    <w:rsid w:val="004E57BA"/>
    <w:rsid w:val="004E5B1C"/>
    <w:rsid w:val="004E5BD6"/>
    <w:rsid w:val="004E5D0B"/>
    <w:rsid w:val="004E5D37"/>
    <w:rsid w:val="004E5DBA"/>
    <w:rsid w:val="004E5FB8"/>
    <w:rsid w:val="004E6013"/>
    <w:rsid w:val="004E6151"/>
    <w:rsid w:val="004E62F9"/>
    <w:rsid w:val="004E6305"/>
    <w:rsid w:val="004E6306"/>
    <w:rsid w:val="004E63BC"/>
    <w:rsid w:val="004E63F8"/>
    <w:rsid w:val="004E63FB"/>
    <w:rsid w:val="004E644F"/>
    <w:rsid w:val="004E64E6"/>
    <w:rsid w:val="004E6660"/>
    <w:rsid w:val="004E671F"/>
    <w:rsid w:val="004E6D27"/>
    <w:rsid w:val="004E6F1B"/>
    <w:rsid w:val="004E6F9D"/>
    <w:rsid w:val="004E710D"/>
    <w:rsid w:val="004E7154"/>
    <w:rsid w:val="004E7308"/>
    <w:rsid w:val="004E74CF"/>
    <w:rsid w:val="004E7631"/>
    <w:rsid w:val="004E77D0"/>
    <w:rsid w:val="004E7A1B"/>
    <w:rsid w:val="004E7E39"/>
    <w:rsid w:val="004E7EE8"/>
    <w:rsid w:val="004E7FDA"/>
    <w:rsid w:val="004F011B"/>
    <w:rsid w:val="004F039E"/>
    <w:rsid w:val="004F047C"/>
    <w:rsid w:val="004F070E"/>
    <w:rsid w:val="004F0727"/>
    <w:rsid w:val="004F0836"/>
    <w:rsid w:val="004F093D"/>
    <w:rsid w:val="004F09D8"/>
    <w:rsid w:val="004F0DB8"/>
    <w:rsid w:val="004F0E1A"/>
    <w:rsid w:val="004F0F60"/>
    <w:rsid w:val="004F0FC4"/>
    <w:rsid w:val="004F0FCB"/>
    <w:rsid w:val="004F109F"/>
    <w:rsid w:val="004F14D9"/>
    <w:rsid w:val="004F1740"/>
    <w:rsid w:val="004F18DD"/>
    <w:rsid w:val="004F1998"/>
    <w:rsid w:val="004F1AED"/>
    <w:rsid w:val="004F1C7F"/>
    <w:rsid w:val="004F1EA2"/>
    <w:rsid w:val="004F1EB6"/>
    <w:rsid w:val="004F1F60"/>
    <w:rsid w:val="004F1FCA"/>
    <w:rsid w:val="004F208C"/>
    <w:rsid w:val="004F215C"/>
    <w:rsid w:val="004F21AB"/>
    <w:rsid w:val="004F2251"/>
    <w:rsid w:val="004F233F"/>
    <w:rsid w:val="004F249A"/>
    <w:rsid w:val="004F265D"/>
    <w:rsid w:val="004F295E"/>
    <w:rsid w:val="004F2BE5"/>
    <w:rsid w:val="004F2ED0"/>
    <w:rsid w:val="004F2FF9"/>
    <w:rsid w:val="004F3245"/>
    <w:rsid w:val="004F32CD"/>
    <w:rsid w:val="004F353E"/>
    <w:rsid w:val="004F3986"/>
    <w:rsid w:val="004F3AEB"/>
    <w:rsid w:val="004F3AF6"/>
    <w:rsid w:val="004F3B0F"/>
    <w:rsid w:val="004F3BBC"/>
    <w:rsid w:val="004F3C0F"/>
    <w:rsid w:val="004F3CFE"/>
    <w:rsid w:val="004F3D74"/>
    <w:rsid w:val="004F40D4"/>
    <w:rsid w:val="004F4392"/>
    <w:rsid w:val="004F45C0"/>
    <w:rsid w:val="004F471A"/>
    <w:rsid w:val="004F4878"/>
    <w:rsid w:val="004F498D"/>
    <w:rsid w:val="004F49A3"/>
    <w:rsid w:val="004F4B99"/>
    <w:rsid w:val="004F4C7D"/>
    <w:rsid w:val="004F4DFC"/>
    <w:rsid w:val="004F4E33"/>
    <w:rsid w:val="004F4E74"/>
    <w:rsid w:val="004F4EF7"/>
    <w:rsid w:val="004F4FB1"/>
    <w:rsid w:val="004F51C8"/>
    <w:rsid w:val="004F5329"/>
    <w:rsid w:val="004F535F"/>
    <w:rsid w:val="004F5432"/>
    <w:rsid w:val="004F54D0"/>
    <w:rsid w:val="004F55C1"/>
    <w:rsid w:val="004F56DD"/>
    <w:rsid w:val="004F577B"/>
    <w:rsid w:val="004F583A"/>
    <w:rsid w:val="004F598A"/>
    <w:rsid w:val="004F5A90"/>
    <w:rsid w:val="004F5B86"/>
    <w:rsid w:val="004F5C1D"/>
    <w:rsid w:val="004F5CE5"/>
    <w:rsid w:val="004F5E5C"/>
    <w:rsid w:val="004F5E82"/>
    <w:rsid w:val="004F6077"/>
    <w:rsid w:val="004F6222"/>
    <w:rsid w:val="004F62B5"/>
    <w:rsid w:val="004F646A"/>
    <w:rsid w:val="004F651B"/>
    <w:rsid w:val="004F661F"/>
    <w:rsid w:val="004F688A"/>
    <w:rsid w:val="004F6A0F"/>
    <w:rsid w:val="004F6B26"/>
    <w:rsid w:val="004F6B48"/>
    <w:rsid w:val="004F6E4D"/>
    <w:rsid w:val="004F71CC"/>
    <w:rsid w:val="004F723B"/>
    <w:rsid w:val="004F7341"/>
    <w:rsid w:val="004F7535"/>
    <w:rsid w:val="004F755D"/>
    <w:rsid w:val="004F75FA"/>
    <w:rsid w:val="004F7613"/>
    <w:rsid w:val="004F7741"/>
    <w:rsid w:val="004F788F"/>
    <w:rsid w:val="004F78AB"/>
    <w:rsid w:val="004F7DD5"/>
    <w:rsid w:val="004F7F8D"/>
    <w:rsid w:val="004F7FB6"/>
    <w:rsid w:val="004F8DE3"/>
    <w:rsid w:val="005000F8"/>
    <w:rsid w:val="00500256"/>
    <w:rsid w:val="00500332"/>
    <w:rsid w:val="00500487"/>
    <w:rsid w:val="005005D5"/>
    <w:rsid w:val="005006CE"/>
    <w:rsid w:val="005007F1"/>
    <w:rsid w:val="0050082F"/>
    <w:rsid w:val="005009A3"/>
    <w:rsid w:val="00500A88"/>
    <w:rsid w:val="00500C27"/>
    <w:rsid w:val="00500C29"/>
    <w:rsid w:val="00500D85"/>
    <w:rsid w:val="00500F88"/>
    <w:rsid w:val="00500FC3"/>
    <w:rsid w:val="005014E9"/>
    <w:rsid w:val="00501530"/>
    <w:rsid w:val="0050160F"/>
    <w:rsid w:val="00501692"/>
    <w:rsid w:val="0050199F"/>
    <w:rsid w:val="005019C3"/>
    <w:rsid w:val="00501CD4"/>
    <w:rsid w:val="00501D22"/>
    <w:rsid w:val="00502003"/>
    <w:rsid w:val="00502150"/>
    <w:rsid w:val="0050244E"/>
    <w:rsid w:val="00502714"/>
    <w:rsid w:val="0050287A"/>
    <w:rsid w:val="005028F6"/>
    <w:rsid w:val="005029A9"/>
    <w:rsid w:val="00502BB4"/>
    <w:rsid w:val="00502C0F"/>
    <w:rsid w:val="00502CE6"/>
    <w:rsid w:val="00502D0B"/>
    <w:rsid w:val="00502E05"/>
    <w:rsid w:val="00502E0E"/>
    <w:rsid w:val="00503702"/>
    <w:rsid w:val="00503BB1"/>
    <w:rsid w:val="00503E34"/>
    <w:rsid w:val="00503E61"/>
    <w:rsid w:val="00503EFB"/>
    <w:rsid w:val="00503F0B"/>
    <w:rsid w:val="00504078"/>
    <w:rsid w:val="00504146"/>
    <w:rsid w:val="005041B3"/>
    <w:rsid w:val="005042BF"/>
    <w:rsid w:val="005043C6"/>
    <w:rsid w:val="0050457A"/>
    <w:rsid w:val="00504603"/>
    <w:rsid w:val="00504903"/>
    <w:rsid w:val="005049C5"/>
    <w:rsid w:val="00504B61"/>
    <w:rsid w:val="00504CF3"/>
    <w:rsid w:val="00504F9F"/>
    <w:rsid w:val="00505025"/>
    <w:rsid w:val="005051FF"/>
    <w:rsid w:val="00505356"/>
    <w:rsid w:val="00505473"/>
    <w:rsid w:val="005057BB"/>
    <w:rsid w:val="005058EF"/>
    <w:rsid w:val="005059C0"/>
    <w:rsid w:val="005059E0"/>
    <w:rsid w:val="00505A49"/>
    <w:rsid w:val="00505C7C"/>
    <w:rsid w:val="00505DFD"/>
    <w:rsid w:val="005061D8"/>
    <w:rsid w:val="005065AE"/>
    <w:rsid w:val="00506691"/>
    <w:rsid w:val="005066EB"/>
    <w:rsid w:val="0050684B"/>
    <w:rsid w:val="00506970"/>
    <w:rsid w:val="00506AD4"/>
    <w:rsid w:val="00506C40"/>
    <w:rsid w:val="00506E5F"/>
    <w:rsid w:val="00506EDA"/>
    <w:rsid w:val="00506F1E"/>
    <w:rsid w:val="00506FE1"/>
    <w:rsid w:val="00506FEE"/>
    <w:rsid w:val="005071BC"/>
    <w:rsid w:val="005072AF"/>
    <w:rsid w:val="005073BD"/>
    <w:rsid w:val="005073FC"/>
    <w:rsid w:val="005074F1"/>
    <w:rsid w:val="005078EF"/>
    <w:rsid w:val="00507993"/>
    <w:rsid w:val="00507AB3"/>
    <w:rsid w:val="00507BBE"/>
    <w:rsid w:val="00507C56"/>
    <w:rsid w:val="0050B592"/>
    <w:rsid w:val="00510022"/>
    <w:rsid w:val="005100A1"/>
    <w:rsid w:val="005100C3"/>
    <w:rsid w:val="005102FD"/>
    <w:rsid w:val="0051043C"/>
    <w:rsid w:val="005106F1"/>
    <w:rsid w:val="0051082D"/>
    <w:rsid w:val="00510AF1"/>
    <w:rsid w:val="00510BD4"/>
    <w:rsid w:val="00510F9D"/>
    <w:rsid w:val="00511124"/>
    <w:rsid w:val="00511261"/>
    <w:rsid w:val="00511290"/>
    <w:rsid w:val="00511340"/>
    <w:rsid w:val="00511429"/>
    <w:rsid w:val="00511484"/>
    <w:rsid w:val="0051151B"/>
    <w:rsid w:val="005115CB"/>
    <w:rsid w:val="0051164C"/>
    <w:rsid w:val="0051194E"/>
    <w:rsid w:val="005119A4"/>
    <w:rsid w:val="00511B78"/>
    <w:rsid w:val="00511C3F"/>
    <w:rsid w:val="00511D67"/>
    <w:rsid w:val="00511FB9"/>
    <w:rsid w:val="00511FFB"/>
    <w:rsid w:val="00512129"/>
    <w:rsid w:val="00512188"/>
    <w:rsid w:val="0051236C"/>
    <w:rsid w:val="00512393"/>
    <w:rsid w:val="00512532"/>
    <w:rsid w:val="0051270F"/>
    <w:rsid w:val="00512905"/>
    <w:rsid w:val="00512922"/>
    <w:rsid w:val="005129B0"/>
    <w:rsid w:val="00512B6D"/>
    <w:rsid w:val="00512B9D"/>
    <w:rsid w:val="00512D3D"/>
    <w:rsid w:val="00512D69"/>
    <w:rsid w:val="00512DA9"/>
    <w:rsid w:val="0051308A"/>
    <w:rsid w:val="005130E3"/>
    <w:rsid w:val="005131C9"/>
    <w:rsid w:val="0051331B"/>
    <w:rsid w:val="005133AB"/>
    <w:rsid w:val="005133F9"/>
    <w:rsid w:val="005134A4"/>
    <w:rsid w:val="005135B7"/>
    <w:rsid w:val="00513A47"/>
    <w:rsid w:val="00513FF2"/>
    <w:rsid w:val="00514C3E"/>
    <w:rsid w:val="00514C58"/>
    <w:rsid w:val="00514D0C"/>
    <w:rsid w:val="00514DCF"/>
    <w:rsid w:val="00514E62"/>
    <w:rsid w:val="00515237"/>
    <w:rsid w:val="0051525A"/>
    <w:rsid w:val="005157AE"/>
    <w:rsid w:val="00515C18"/>
    <w:rsid w:val="00515D2A"/>
    <w:rsid w:val="00516015"/>
    <w:rsid w:val="0051604F"/>
    <w:rsid w:val="00516092"/>
    <w:rsid w:val="005160C3"/>
    <w:rsid w:val="0051616E"/>
    <w:rsid w:val="005161C5"/>
    <w:rsid w:val="005162BA"/>
    <w:rsid w:val="005162E3"/>
    <w:rsid w:val="00516306"/>
    <w:rsid w:val="005163AF"/>
    <w:rsid w:val="005163D1"/>
    <w:rsid w:val="0051641A"/>
    <w:rsid w:val="0051646F"/>
    <w:rsid w:val="005164D5"/>
    <w:rsid w:val="0051659C"/>
    <w:rsid w:val="0051663E"/>
    <w:rsid w:val="00516AD9"/>
    <w:rsid w:val="00516E93"/>
    <w:rsid w:val="00516EE5"/>
    <w:rsid w:val="00516F4A"/>
    <w:rsid w:val="005170F9"/>
    <w:rsid w:val="00517178"/>
    <w:rsid w:val="00517515"/>
    <w:rsid w:val="00517556"/>
    <w:rsid w:val="00517587"/>
    <w:rsid w:val="00517798"/>
    <w:rsid w:val="005177E0"/>
    <w:rsid w:val="00517860"/>
    <w:rsid w:val="00517A8E"/>
    <w:rsid w:val="00517B7B"/>
    <w:rsid w:val="00517BBC"/>
    <w:rsid w:val="00517C69"/>
    <w:rsid w:val="00517C7E"/>
    <w:rsid w:val="00517D6D"/>
    <w:rsid w:val="0052092D"/>
    <w:rsid w:val="00520964"/>
    <w:rsid w:val="00520A09"/>
    <w:rsid w:val="00520B16"/>
    <w:rsid w:val="00520BD7"/>
    <w:rsid w:val="00520F01"/>
    <w:rsid w:val="00520F44"/>
    <w:rsid w:val="00521181"/>
    <w:rsid w:val="005212A2"/>
    <w:rsid w:val="005214CF"/>
    <w:rsid w:val="005215CD"/>
    <w:rsid w:val="00521781"/>
    <w:rsid w:val="0052197E"/>
    <w:rsid w:val="00521986"/>
    <w:rsid w:val="00521998"/>
    <w:rsid w:val="00521BA3"/>
    <w:rsid w:val="00521D16"/>
    <w:rsid w:val="0052215C"/>
    <w:rsid w:val="00522217"/>
    <w:rsid w:val="0052235F"/>
    <w:rsid w:val="00522360"/>
    <w:rsid w:val="0052243B"/>
    <w:rsid w:val="00522625"/>
    <w:rsid w:val="005227A4"/>
    <w:rsid w:val="005227C1"/>
    <w:rsid w:val="0052281B"/>
    <w:rsid w:val="00522A0F"/>
    <w:rsid w:val="00522CFA"/>
    <w:rsid w:val="00522E4F"/>
    <w:rsid w:val="00523108"/>
    <w:rsid w:val="00523479"/>
    <w:rsid w:val="00523686"/>
    <w:rsid w:val="005236F5"/>
    <w:rsid w:val="00523730"/>
    <w:rsid w:val="005237E7"/>
    <w:rsid w:val="00523848"/>
    <w:rsid w:val="00523A5A"/>
    <w:rsid w:val="00523B87"/>
    <w:rsid w:val="00524079"/>
    <w:rsid w:val="0052464F"/>
    <w:rsid w:val="005248CE"/>
    <w:rsid w:val="00524A94"/>
    <w:rsid w:val="00524AE9"/>
    <w:rsid w:val="00524B0D"/>
    <w:rsid w:val="00524E1F"/>
    <w:rsid w:val="00525473"/>
    <w:rsid w:val="00525B01"/>
    <w:rsid w:val="00525E51"/>
    <w:rsid w:val="00525E82"/>
    <w:rsid w:val="00525F2E"/>
    <w:rsid w:val="00526215"/>
    <w:rsid w:val="00526463"/>
    <w:rsid w:val="00526564"/>
    <w:rsid w:val="00526597"/>
    <w:rsid w:val="005265B5"/>
    <w:rsid w:val="005268FE"/>
    <w:rsid w:val="0052694F"/>
    <w:rsid w:val="00526A8E"/>
    <w:rsid w:val="00526C3A"/>
    <w:rsid w:val="00526F06"/>
    <w:rsid w:val="00526F2D"/>
    <w:rsid w:val="00526FA8"/>
    <w:rsid w:val="00527124"/>
    <w:rsid w:val="005272DF"/>
    <w:rsid w:val="00527430"/>
    <w:rsid w:val="00527504"/>
    <w:rsid w:val="0052753C"/>
    <w:rsid w:val="005275E2"/>
    <w:rsid w:val="0052770D"/>
    <w:rsid w:val="0052773A"/>
    <w:rsid w:val="00527893"/>
    <w:rsid w:val="00527BFE"/>
    <w:rsid w:val="00527C70"/>
    <w:rsid w:val="00527E04"/>
    <w:rsid w:val="00527E3F"/>
    <w:rsid w:val="00527EB0"/>
    <w:rsid w:val="0053000B"/>
    <w:rsid w:val="005301D0"/>
    <w:rsid w:val="00530281"/>
    <w:rsid w:val="005304A2"/>
    <w:rsid w:val="005304CD"/>
    <w:rsid w:val="005305BB"/>
    <w:rsid w:val="00530828"/>
    <w:rsid w:val="0053098A"/>
    <w:rsid w:val="00530EB2"/>
    <w:rsid w:val="00530F1D"/>
    <w:rsid w:val="00530FC4"/>
    <w:rsid w:val="00530FC9"/>
    <w:rsid w:val="005311A8"/>
    <w:rsid w:val="0053136D"/>
    <w:rsid w:val="005313DB"/>
    <w:rsid w:val="005313E1"/>
    <w:rsid w:val="00531655"/>
    <w:rsid w:val="00531784"/>
    <w:rsid w:val="0053178A"/>
    <w:rsid w:val="005317D1"/>
    <w:rsid w:val="00531835"/>
    <w:rsid w:val="005318D9"/>
    <w:rsid w:val="00531C2C"/>
    <w:rsid w:val="00531D4D"/>
    <w:rsid w:val="00531D6E"/>
    <w:rsid w:val="00531F58"/>
    <w:rsid w:val="0053237F"/>
    <w:rsid w:val="005323B2"/>
    <w:rsid w:val="00532415"/>
    <w:rsid w:val="00532423"/>
    <w:rsid w:val="00532640"/>
    <w:rsid w:val="00532744"/>
    <w:rsid w:val="00532891"/>
    <w:rsid w:val="00532A03"/>
    <w:rsid w:val="00532CB1"/>
    <w:rsid w:val="00533001"/>
    <w:rsid w:val="0053301C"/>
    <w:rsid w:val="00533084"/>
    <w:rsid w:val="005330EF"/>
    <w:rsid w:val="00533561"/>
    <w:rsid w:val="00533833"/>
    <w:rsid w:val="005338B1"/>
    <w:rsid w:val="0053398B"/>
    <w:rsid w:val="00533A1B"/>
    <w:rsid w:val="00533A97"/>
    <w:rsid w:val="00533F60"/>
    <w:rsid w:val="00534049"/>
    <w:rsid w:val="005340AF"/>
    <w:rsid w:val="005340B6"/>
    <w:rsid w:val="0053442F"/>
    <w:rsid w:val="00534492"/>
    <w:rsid w:val="0053452D"/>
    <w:rsid w:val="00534846"/>
    <w:rsid w:val="00534918"/>
    <w:rsid w:val="00534A05"/>
    <w:rsid w:val="00534B6C"/>
    <w:rsid w:val="00534CEA"/>
    <w:rsid w:val="00534F2F"/>
    <w:rsid w:val="005350D5"/>
    <w:rsid w:val="00535278"/>
    <w:rsid w:val="00535435"/>
    <w:rsid w:val="005354E2"/>
    <w:rsid w:val="00535528"/>
    <w:rsid w:val="00535586"/>
    <w:rsid w:val="005355A4"/>
    <w:rsid w:val="00535679"/>
    <w:rsid w:val="00535706"/>
    <w:rsid w:val="00535CAB"/>
    <w:rsid w:val="00535DD5"/>
    <w:rsid w:val="00535F23"/>
    <w:rsid w:val="00536084"/>
    <w:rsid w:val="005361AA"/>
    <w:rsid w:val="0053628C"/>
    <w:rsid w:val="005362AE"/>
    <w:rsid w:val="005363E6"/>
    <w:rsid w:val="0053645B"/>
    <w:rsid w:val="00536483"/>
    <w:rsid w:val="005364CF"/>
    <w:rsid w:val="005366D1"/>
    <w:rsid w:val="00536A30"/>
    <w:rsid w:val="00536A3B"/>
    <w:rsid w:val="00536B53"/>
    <w:rsid w:val="00536B83"/>
    <w:rsid w:val="00536D3A"/>
    <w:rsid w:val="00536DFB"/>
    <w:rsid w:val="00536E5B"/>
    <w:rsid w:val="00536E86"/>
    <w:rsid w:val="005370BA"/>
    <w:rsid w:val="00537187"/>
    <w:rsid w:val="0053728E"/>
    <w:rsid w:val="00537381"/>
    <w:rsid w:val="00537397"/>
    <w:rsid w:val="00537633"/>
    <w:rsid w:val="005376B3"/>
    <w:rsid w:val="005377E6"/>
    <w:rsid w:val="00537839"/>
    <w:rsid w:val="00537868"/>
    <w:rsid w:val="00537B4C"/>
    <w:rsid w:val="00537C19"/>
    <w:rsid w:val="00537F93"/>
    <w:rsid w:val="00540000"/>
    <w:rsid w:val="00540072"/>
    <w:rsid w:val="005401A3"/>
    <w:rsid w:val="005401CF"/>
    <w:rsid w:val="0054033E"/>
    <w:rsid w:val="00540446"/>
    <w:rsid w:val="00540476"/>
    <w:rsid w:val="00540497"/>
    <w:rsid w:val="005404D3"/>
    <w:rsid w:val="00540846"/>
    <w:rsid w:val="0054084A"/>
    <w:rsid w:val="005408E9"/>
    <w:rsid w:val="0054094F"/>
    <w:rsid w:val="0054095A"/>
    <w:rsid w:val="00540A06"/>
    <w:rsid w:val="00540A0C"/>
    <w:rsid w:val="00540ADC"/>
    <w:rsid w:val="00540B75"/>
    <w:rsid w:val="00540C66"/>
    <w:rsid w:val="00540CC3"/>
    <w:rsid w:val="00540D31"/>
    <w:rsid w:val="00540E64"/>
    <w:rsid w:val="00541049"/>
    <w:rsid w:val="00541079"/>
    <w:rsid w:val="0054108F"/>
    <w:rsid w:val="005410B1"/>
    <w:rsid w:val="00541240"/>
    <w:rsid w:val="00541335"/>
    <w:rsid w:val="00541638"/>
    <w:rsid w:val="005419C7"/>
    <w:rsid w:val="00541A9A"/>
    <w:rsid w:val="00541E6C"/>
    <w:rsid w:val="00541EBB"/>
    <w:rsid w:val="00541F8B"/>
    <w:rsid w:val="005420AA"/>
    <w:rsid w:val="005420C9"/>
    <w:rsid w:val="005421B8"/>
    <w:rsid w:val="005421BB"/>
    <w:rsid w:val="00542204"/>
    <w:rsid w:val="005422A2"/>
    <w:rsid w:val="0054232C"/>
    <w:rsid w:val="0054237B"/>
    <w:rsid w:val="00542401"/>
    <w:rsid w:val="0054242B"/>
    <w:rsid w:val="0054253D"/>
    <w:rsid w:val="00542715"/>
    <w:rsid w:val="005429DB"/>
    <w:rsid w:val="00542C2D"/>
    <w:rsid w:val="00542C59"/>
    <w:rsid w:val="00543118"/>
    <w:rsid w:val="00543119"/>
    <w:rsid w:val="00543121"/>
    <w:rsid w:val="005433D1"/>
    <w:rsid w:val="0054349D"/>
    <w:rsid w:val="005434EA"/>
    <w:rsid w:val="005434EF"/>
    <w:rsid w:val="005438DB"/>
    <w:rsid w:val="00543BFE"/>
    <w:rsid w:val="00543D43"/>
    <w:rsid w:val="00543D66"/>
    <w:rsid w:val="00543DDE"/>
    <w:rsid w:val="00543E7A"/>
    <w:rsid w:val="005441AF"/>
    <w:rsid w:val="00544410"/>
    <w:rsid w:val="00544498"/>
    <w:rsid w:val="0054452D"/>
    <w:rsid w:val="00544530"/>
    <w:rsid w:val="00544597"/>
    <w:rsid w:val="00544636"/>
    <w:rsid w:val="00544656"/>
    <w:rsid w:val="005446AE"/>
    <w:rsid w:val="00544703"/>
    <w:rsid w:val="005447DC"/>
    <w:rsid w:val="00544A1F"/>
    <w:rsid w:val="00544A78"/>
    <w:rsid w:val="00544B67"/>
    <w:rsid w:val="00544C90"/>
    <w:rsid w:val="00544E4A"/>
    <w:rsid w:val="00544EAF"/>
    <w:rsid w:val="00544F50"/>
    <w:rsid w:val="00544F55"/>
    <w:rsid w:val="00544FEB"/>
    <w:rsid w:val="005451B5"/>
    <w:rsid w:val="005452AA"/>
    <w:rsid w:val="0054544B"/>
    <w:rsid w:val="005456E8"/>
    <w:rsid w:val="005457F4"/>
    <w:rsid w:val="00545A36"/>
    <w:rsid w:val="00545B7C"/>
    <w:rsid w:val="00545C4D"/>
    <w:rsid w:val="00545E29"/>
    <w:rsid w:val="00545E47"/>
    <w:rsid w:val="00545E5D"/>
    <w:rsid w:val="00545FB9"/>
    <w:rsid w:val="005461CE"/>
    <w:rsid w:val="005461D1"/>
    <w:rsid w:val="0054654A"/>
    <w:rsid w:val="00546586"/>
    <w:rsid w:val="0054670F"/>
    <w:rsid w:val="005468D7"/>
    <w:rsid w:val="005468ED"/>
    <w:rsid w:val="00546A0F"/>
    <w:rsid w:val="00546D45"/>
    <w:rsid w:val="00546DF8"/>
    <w:rsid w:val="00546E83"/>
    <w:rsid w:val="00546EAF"/>
    <w:rsid w:val="00546F13"/>
    <w:rsid w:val="00547039"/>
    <w:rsid w:val="0054703E"/>
    <w:rsid w:val="005470ED"/>
    <w:rsid w:val="0054727C"/>
    <w:rsid w:val="005473F2"/>
    <w:rsid w:val="0054740C"/>
    <w:rsid w:val="0054745B"/>
    <w:rsid w:val="005474C5"/>
    <w:rsid w:val="00547555"/>
    <w:rsid w:val="00547671"/>
    <w:rsid w:val="00547761"/>
    <w:rsid w:val="005478B5"/>
    <w:rsid w:val="0054793F"/>
    <w:rsid w:val="00547983"/>
    <w:rsid w:val="00547B4E"/>
    <w:rsid w:val="00547C1D"/>
    <w:rsid w:val="00547FB9"/>
    <w:rsid w:val="005502A5"/>
    <w:rsid w:val="00550360"/>
    <w:rsid w:val="0055057E"/>
    <w:rsid w:val="005506BD"/>
    <w:rsid w:val="00550B0A"/>
    <w:rsid w:val="00550ECA"/>
    <w:rsid w:val="00551182"/>
    <w:rsid w:val="00551206"/>
    <w:rsid w:val="0055154C"/>
    <w:rsid w:val="00551574"/>
    <w:rsid w:val="005515AB"/>
    <w:rsid w:val="00551657"/>
    <w:rsid w:val="005516D7"/>
    <w:rsid w:val="005518F8"/>
    <w:rsid w:val="0055192B"/>
    <w:rsid w:val="005519B9"/>
    <w:rsid w:val="00551AD9"/>
    <w:rsid w:val="00551B22"/>
    <w:rsid w:val="00551C7F"/>
    <w:rsid w:val="00551CC1"/>
    <w:rsid w:val="00551DD2"/>
    <w:rsid w:val="00551E91"/>
    <w:rsid w:val="00551FD7"/>
    <w:rsid w:val="00551FF9"/>
    <w:rsid w:val="0055209C"/>
    <w:rsid w:val="005520DC"/>
    <w:rsid w:val="00552102"/>
    <w:rsid w:val="005521A9"/>
    <w:rsid w:val="00552360"/>
    <w:rsid w:val="00552481"/>
    <w:rsid w:val="005525D8"/>
    <w:rsid w:val="005526C9"/>
    <w:rsid w:val="005526E4"/>
    <w:rsid w:val="005527C1"/>
    <w:rsid w:val="00552861"/>
    <w:rsid w:val="00552892"/>
    <w:rsid w:val="005528A4"/>
    <w:rsid w:val="00552BE2"/>
    <w:rsid w:val="00552F94"/>
    <w:rsid w:val="005531A0"/>
    <w:rsid w:val="005532CC"/>
    <w:rsid w:val="00553583"/>
    <w:rsid w:val="0055372E"/>
    <w:rsid w:val="005537A9"/>
    <w:rsid w:val="005538F4"/>
    <w:rsid w:val="00553B47"/>
    <w:rsid w:val="00553D7B"/>
    <w:rsid w:val="00553D87"/>
    <w:rsid w:val="00553DE6"/>
    <w:rsid w:val="00553E46"/>
    <w:rsid w:val="0055418A"/>
    <w:rsid w:val="0055427C"/>
    <w:rsid w:val="00554710"/>
    <w:rsid w:val="00554B25"/>
    <w:rsid w:val="00554D69"/>
    <w:rsid w:val="00554EC9"/>
    <w:rsid w:val="0055512E"/>
    <w:rsid w:val="0055513E"/>
    <w:rsid w:val="00555188"/>
    <w:rsid w:val="005551D3"/>
    <w:rsid w:val="00555271"/>
    <w:rsid w:val="0055564D"/>
    <w:rsid w:val="00555745"/>
    <w:rsid w:val="00555828"/>
    <w:rsid w:val="00555A7F"/>
    <w:rsid w:val="00555B57"/>
    <w:rsid w:val="00555B6D"/>
    <w:rsid w:val="00555C3F"/>
    <w:rsid w:val="00555D1A"/>
    <w:rsid w:val="00555D42"/>
    <w:rsid w:val="00555D7F"/>
    <w:rsid w:val="00555D89"/>
    <w:rsid w:val="00555DE7"/>
    <w:rsid w:val="00555EA3"/>
    <w:rsid w:val="0055601A"/>
    <w:rsid w:val="00556154"/>
    <w:rsid w:val="005561EA"/>
    <w:rsid w:val="00556295"/>
    <w:rsid w:val="0055634F"/>
    <w:rsid w:val="00556400"/>
    <w:rsid w:val="0055640B"/>
    <w:rsid w:val="005564A2"/>
    <w:rsid w:val="005564C9"/>
    <w:rsid w:val="00556618"/>
    <w:rsid w:val="005566A1"/>
    <w:rsid w:val="00556715"/>
    <w:rsid w:val="00556899"/>
    <w:rsid w:val="005568CA"/>
    <w:rsid w:val="005568E3"/>
    <w:rsid w:val="00556A19"/>
    <w:rsid w:val="00556AB3"/>
    <w:rsid w:val="00556CFE"/>
    <w:rsid w:val="00556E67"/>
    <w:rsid w:val="00556EBE"/>
    <w:rsid w:val="0055710D"/>
    <w:rsid w:val="00557317"/>
    <w:rsid w:val="005574ED"/>
    <w:rsid w:val="00557529"/>
    <w:rsid w:val="00557561"/>
    <w:rsid w:val="005575D8"/>
    <w:rsid w:val="0055779A"/>
    <w:rsid w:val="00557827"/>
    <w:rsid w:val="005578AA"/>
    <w:rsid w:val="00557BB4"/>
    <w:rsid w:val="00557C88"/>
    <w:rsid w:val="00557C90"/>
    <w:rsid w:val="00557D0A"/>
    <w:rsid w:val="00557D33"/>
    <w:rsid w:val="00557E9C"/>
    <w:rsid w:val="00557F17"/>
    <w:rsid w:val="0055A616"/>
    <w:rsid w:val="00560029"/>
    <w:rsid w:val="005600A3"/>
    <w:rsid w:val="00560143"/>
    <w:rsid w:val="00560273"/>
    <w:rsid w:val="0056071B"/>
    <w:rsid w:val="00560EB6"/>
    <w:rsid w:val="00560EE5"/>
    <w:rsid w:val="00560EFC"/>
    <w:rsid w:val="00561172"/>
    <w:rsid w:val="00561204"/>
    <w:rsid w:val="005612F2"/>
    <w:rsid w:val="00561352"/>
    <w:rsid w:val="005615A1"/>
    <w:rsid w:val="00561695"/>
    <w:rsid w:val="005616EF"/>
    <w:rsid w:val="0056173E"/>
    <w:rsid w:val="0056175E"/>
    <w:rsid w:val="0056189D"/>
    <w:rsid w:val="005619C4"/>
    <w:rsid w:val="00561AA4"/>
    <w:rsid w:val="00561AFB"/>
    <w:rsid w:val="00561B2B"/>
    <w:rsid w:val="00561BF5"/>
    <w:rsid w:val="00561D46"/>
    <w:rsid w:val="005620C4"/>
    <w:rsid w:val="00562281"/>
    <w:rsid w:val="00562445"/>
    <w:rsid w:val="00562479"/>
    <w:rsid w:val="00562866"/>
    <w:rsid w:val="00562A5B"/>
    <w:rsid w:val="00562AB3"/>
    <w:rsid w:val="00562B35"/>
    <w:rsid w:val="00562BEF"/>
    <w:rsid w:val="00562E57"/>
    <w:rsid w:val="005631EA"/>
    <w:rsid w:val="005632A5"/>
    <w:rsid w:val="005632DE"/>
    <w:rsid w:val="005633FA"/>
    <w:rsid w:val="0056353B"/>
    <w:rsid w:val="0056392A"/>
    <w:rsid w:val="005639A7"/>
    <w:rsid w:val="005639B3"/>
    <w:rsid w:val="00563B22"/>
    <w:rsid w:val="00564120"/>
    <w:rsid w:val="0056456B"/>
    <w:rsid w:val="005646B9"/>
    <w:rsid w:val="00564A0D"/>
    <w:rsid w:val="00564E71"/>
    <w:rsid w:val="00565077"/>
    <w:rsid w:val="0056535A"/>
    <w:rsid w:val="00565467"/>
    <w:rsid w:val="005654DC"/>
    <w:rsid w:val="0056552F"/>
    <w:rsid w:val="00565573"/>
    <w:rsid w:val="0056566E"/>
    <w:rsid w:val="00565804"/>
    <w:rsid w:val="00565814"/>
    <w:rsid w:val="005658F1"/>
    <w:rsid w:val="00565985"/>
    <w:rsid w:val="00565AD7"/>
    <w:rsid w:val="00565BCE"/>
    <w:rsid w:val="00565EAD"/>
    <w:rsid w:val="00565F61"/>
    <w:rsid w:val="00566080"/>
    <w:rsid w:val="00566164"/>
    <w:rsid w:val="005661E7"/>
    <w:rsid w:val="00566211"/>
    <w:rsid w:val="00566247"/>
    <w:rsid w:val="00566308"/>
    <w:rsid w:val="005666A1"/>
    <w:rsid w:val="00566826"/>
    <w:rsid w:val="00566AA8"/>
    <w:rsid w:val="00566FDD"/>
    <w:rsid w:val="00567019"/>
    <w:rsid w:val="005670C9"/>
    <w:rsid w:val="00567655"/>
    <w:rsid w:val="00567754"/>
    <w:rsid w:val="00567971"/>
    <w:rsid w:val="00567A5A"/>
    <w:rsid w:val="00567CA6"/>
    <w:rsid w:val="00567E14"/>
    <w:rsid w:val="00567E24"/>
    <w:rsid w:val="00567FB5"/>
    <w:rsid w:val="0056D888"/>
    <w:rsid w:val="0057017E"/>
    <w:rsid w:val="005702A8"/>
    <w:rsid w:val="0057071E"/>
    <w:rsid w:val="0057072C"/>
    <w:rsid w:val="00570AB6"/>
    <w:rsid w:val="00570F43"/>
    <w:rsid w:val="00570FF5"/>
    <w:rsid w:val="0057128F"/>
    <w:rsid w:val="0057136F"/>
    <w:rsid w:val="0057186A"/>
    <w:rsid w:val="00571BB7"/>
    <w:rsid w:val="00571E0C"/>
    <w:rsid w:val="00571E4C"/>
    <w:rsid w:val="00571FA6"/>
    <w:rsid w:val="00572001"/>
    <w:rsid w:val="0057211F"/>
    <w:rsid w:val="00572472"/>
    <w:rsid w:val="005727DC"/>
    <w:rsid w:val="00572826"/>
    <w:rsid w:val="005728EA"/>
    <w:rsid w:val="005729DF"/>
    <w:rsid w:val="00572C26"/>
    <w:rsid w:val="00572D9A"/>
    <w:rsid w:val="00572EBC"/>
    <w:rsid w:val="00572F02"/>
    <w:rsid w:val="00573009"/>
    <w:rsid w:val="0057303E"/>
    <w:rsid w:val="0057306A"/>
    <w:rsid w:val="005730B5"/>
    <w:rsid w:val="00573274"/>
    <w:rsid w:val="005732AF"/>
    <w:rsid w:val="005732F0"/>
    <w:rsid w:val="00573461"/>
    <w:rsid w:val="00573480"/>
    <w:rsid w:val="00573626"/>
    <w:rsid w:val="00573812"/>
    <w:rsid w:val="00573D54"/>
    <w:rsid w:val="00573D9F"/>
    <w:rsid w:val="00573E79"/>
    <w:rsid w:val="00573E9C"/>
    <w:rsid w:val="00573EC1"/>
    <w:rsid w:val="00573FD4"/>
    <w:rsid w:val="00574180"/>
    <w:rsid w:val="005741DD"/>
    <w:rsid w:val="005744F3"/>
    <w:rsid w:val="00574523"/>
    <w:rsid w:val="0057455A"/>
    <w:rsid w:val="00574580"/>
    <w:rsid w:val="00574A7C"/>
    <w:rsid w:val="00574BE0"/>
    <w:rsid w:val="00574CA9"/>
    <w:rsid w:val="00574CD9"/>
    <w:rsid w:val="00574E5E"/>
    <w:rsid w:val="00574FE5"/>
    <w:rsid w:val="0057511E"/>
    <w:rsid w:val="0057524B"/>
    <w:rsid w:val="00575253"/>
    <w:rsid w:val="005756A2"/>
    <w:rsid w:val="005757E7"/>
    <w:rsid w:val="00575828"/>
    <w:rsid w:val="005759FD"/>
    <w:rsid w:val="00575A1A"/>
    <w:rsid w:val="00575F9D"/>
    <w:rsid w:val="00576043"/>
    <w:rsid w:val="00576048"/>
    <w:rsid w:val="00576117"/>
    <w:rsid w:val="0057611C"/>
    <w:rsid w:val="0057623E"/>
    <w:rsid w:val="0057636F"/>
    <w:rsid w:val="0057649A"/>
    <w:rsid w:val="005764BA"/>
    <w:rsid w:val="00576569"/>
    <w:rsid w:val="005765AC"/>
    <w:rsid w:val="005765C6"/>
    <w:rsid w:val="005765CF"/>
    <w:rsid w:val="005766A7"/>
    <w:rsid w:val="005766FE"/>
    <w:rsid w:val="005768F4"/>
    <w:rsid w:val="00576940"/>
    <w:rsid w:val="005769BB"/>
    <w:rsid w:val="00576FD9"/>
    <w:rsid w:val="00577433"/>
    <w:rsid w:val="005775D7"/>
    <w:rsid w:val="005776B4"/>
    <w:rsid w:val="00577762"/>
    <w:rsid w:val="00577992"/>
    <w:rsid w:val="00577AE4"/>
    <w:rsid w:val="00577BF3"/>
    <w:rsid w:val="00577C7B"/>
    <w:rsid w:val="00577F1B"/>
    <w:rsid w:val="00577F2A"/>
    <w:rsid w:val="00577F3C"/>
    <w:rsid w:val="00577FA7"/>
    <w:rsid w:val="005802D9"/>
    <w:rsid w:val="005802F8"/>
    <w:rsid w:val="0058035F"/>
    <w:rsid w:val="0058046F"/>
    <w:rsid w:val="00580667"/>
    <w:rsid w:val="0058072B"/>
    <w:rsid w:val="0058086C"/>
    <w:rsid w:val="005809E0"/>
    <w:rsid w:val="00580D20"/>
    <w:rsid w:val="0058100A"/>
    <w:rsid w:val="00581096"/>
    <w:rsid w:val="005813A6"/>
    <w:rsid w:val="005813F7"/>
    <w:rsid w:val="00581480"/>
    <w:rsid w:val="00581574"/>
    <w:rsid w:val="00581632"/>
    <w:rsid w:val="005817D5"/>
    <w:rsid w:val="005818CA"/>
    <w:rsid w:val="005819E3"/>
    <w:rsid w:val="00581A01"/>
    <w:rsid w:val="00581B65"/>
    <w:rsid w:val="00581D13"/>
    <w:rsid w:val="00581F02"/>
    <w:rsid w:val="00581F20"/>
    <w:rsid w:val="0058207A"/>
    <w:rsid w:val="005821FA"/>
    <w:rsid w:val="00582214"/>
    <w:rsid w:val="0058222E"/>
    <w:rsid w:val="005822E2"/>
    <w:rsid w:val="0058252D"/>
    <w:rsid w:val="00582559"/>
    <w:rsid w:val="00582581"/>
    <w:rsid w:val="00582619"/>
    <w:rsid w:val="0058276E"/>
    <w:rsid w:val="005827C4"/>
    <w:rsid w:val="005828E7"/>
    <w:rsid w:val="005828E9"/>
    <w:rsid w:val="005829BB"/>
    <w:rsid w:val="00582CB6"/>
    <w:rsid w:val="00582CC6"/>
    <w:rsid w:val="00582D16"/>
    <w:rsid w:val="00582FA7"/>
    <w:rsid w:val="00583318"/>
    <w:rsid w:val="005833CB"/>
    <w:rsid w:val="005833F2"/>
    <w:rsid w:val="005833FC"/>
    <w:rsid w:val="005835B1"/>
    <w:rsid w:val="0058365A"/>
    <w:rsid w:val="00583B91"/>
    <w:rsid w:val="00583BDD"/>
    <w:rsid w:val="00583F6C"/>
    <w:rsid w:val="005840C7"/>
    <w:rsid w:val="0058445C"/>
    <w:rsid w:val="005846C1"/>
    <w:rsid w:val="005848EA"/>
    <w:rsid w:val="00584BA4"/>
    <w:rsid w:val="00584D39"/>
    <w:rsid w:val="00584E41"/>
    <w:rsid w:val="00584EC3"/>
    <w:rsid w:val="00584FF0"/>
    <w:rsid w:val="0058500E"/>
    <w:rsid w:val="00585110"/>
    <w:rsid w:val="00585278"/>
    <w:rsid w:val="005853C0"/>
    <w:rsid w:val="00585625"/>
    <w:rsid w:val="005858E7"/>
    <w:rsid w:val="00585A7D"/>
    <w:rsid w:val="00585C1C"/>
    <w:rsid w:val="00585C1D"/>
    <w:rsid w:val="00585C2F"/>
    <w:rsid w:val="00585D1E"/>
    <w:rsid w:val="00585E9D"/>
    <w:rsid w:val="00586574"/>
    <w:rsid w:val="0058676E"/>
    <w:rsid w:val="00586931"/>
    <w:rsid w:val="00586A35"/>
    <w:rsid w:val="00586A49"/>
    <w:rsid w:val="00586B6A"/>
    <w:rsid w:val="00586CCA"/>
    <w:rsid w:val="005870EB"/>
    <w:rsid w:val="00587123"/>
    <w:rsid w:val="00587195"/>
    <w:rsid w:val="0058725B"/>
    <w:rsid w:val="005872C8"/>
    <w:rsid w:val="005872D8"/>
    <w:rsid w:val="00587522"/>
    <w:rsid w:val="005875EA"/>
    <w:rsid w:val="005879C1"/>
    <w:rsid w:val="005879E1"/>
    <w:rsid w:val="00587AF0"/>
    <w:rsid w:val="00587B36"/>
    <w:rsid w:val="00587B4F"/>
    <w:rsid w:val="00587D4B"/>
    <w:rsid w:val="00587DB7"/>
    <w:rsid w:val="00587FD3"/>
    <w:rsid w:val="00587FF0"/>
    <w:rsid w:val="00590098"/>
    <w:rsid w:val="00590195"/>
    <w:rsid w:val="005901A2"/>
    <w:rsid w:val="005904B3"/>
    <w:rsid w:val="00590578"/>
    <w:rsid w:val="00590585"/>
    <w:rsid w:val="00590596"/>
    <w:rsid w:val="005907CE"/>
    <w:rsid w:val="00590E36"/>
    <w:rsid w:val="00590EFC"/>
    <w:rsid w:val="00590F08"/>
    <w:rsid w:val="00590FA7"/>
    <w:rsid w:val="005910EE"/>
    <w:rsid w:val="00591109"/>
    <w:rsid w:val="00591120"/>
    <w:rsid w:val="00591122"/>
    <w:rsid w:val="00591367"/>
    <w:rsid w:val="0059137B"/>
    <w:rsid w:val="005913F3"/>
    <w:rsid w:val="00591417"/>
    <w:rsid w:val="00591592"/>
    <w:rsid w:val="00591864"/>
    <w:rsid w:val="00591989"/>
    <w:rsid w:val="00591BF8"/>
    <w:rsid w:val="00591CCF"/>
    <w:rsid w:val="00591D56"/>
    <w:rsid w:val="005921C9"/>
    <w:rsid w:val="005922E2"/>
    <w:rsid w:val="005923CB"/>
    <w:rsid w:val="00592518"/>
    <w:rsid w:val="00592644"/>
    <w:rsid w:val="0059264F"/>
    <w:rsid w:val="0059273B"/>
    <w:rsid w:val="00592BF7"/>
    <w:rsid w:val="00592D95"/>
    <w:rsid w:val="00592F54"/>
    <w:rsid w:val="0059300C"/>
    <w:rsid w:val="0059302C"/>
    <w:rsid w:val="0059304B"/>
    <w:rsid w:val="0059304F"/>
    <w:rsid w:val="005932E5"/>
    <w:rsid w:val="00593312"/>
    <w:rsid w:val="005936D9"/>
    <w:rsid w:val="00593AF1"/>
    <w:rsid w:val="00593BA4"/>
    <w:rsid w:val="00593F51"/>
    <w:rsid w:val="00593F63"/>
    <w:rsid w:val="005940FC"/>
    <w:rsid w:val="005941A3"/>
    <w:rsid w:val="005941F5"/>
    <w:rsid w:val="00594268"/>
    <w:rsid w:val="00594270"/>
    <w:rsid w:val="00594309"/>
    <w:rsid w:val="00594374"/>
    <w:rsid w:val="0059440D"/>
    <w:rsid w:val="00594530"/>
    <w:rsid w:val="005949FE"/>
    <w:rsid w:val="00594BC7"/>
    <w:rsid w:val="00594BCC"/>
    <w:rsid w:val="00594F23"/>
    <w:rsid w:val="00594FE2"/>
    <w:rsid w:val="00595057"/>
    <w:rsid w:val="005950D5"/>
    <w:rsid w:val="005950F1"/>
    <w:rsid w:val="005952B0"/>
    <w:rsid w:val="0059534A"/>
    <w:rsid w:val="00595812"/>
    <w:rsid w:val="00595866"/>
    <w:rsid w:val="00595A2F"/>
    <w:rsid w:val="00595C32"/>
    <w:rsid w:val="00595E17"/>
    <w:rsid w:val="0059607B"/>
    <w:rsid w:val="00596155"/>
    <w:rsid w:val="00596472"/>
    <w:rsid w:val="00596585"/>
    <w:rsid w:val="0059685C"/>
    <w:rsid w:val="005968DA"/>
    <w:rsid w:val="00596ADF"/>
    <w:rsid w:val="00596B12"/>
    <w:rsid w:val="00596CB6"/>
    <w:rsid w:val="00596D3E"/>
    <w:rsid w:val="00596FF4"/>
    <w:rsid w:val="00597008"/>
    <w:rsid w:val="00597041"/>
    <w:rsid w:val="00597149"/>
    <w:rsid w:val="005971F0"/>
    <w:rsid w:val="00597460"/>
    <w:rsid w:val="0059759D"/>
    <w:rsid w:val="0059783B"/>
    <w:rsid w:val="00597862"/>
    <w:rsid w:val="005979CF"/>
    <w:rsid w:val="00597BC4"/>
    <w:rsid w:val="00597C28"/>
    <w:rsid w:val="00597C7A"/>
    <w:rsid w:val="00597DD3"/>
    <w:rsid w:val="005A02F4"/>
    <w:rsid w:val="005A0339"/>
    <w:rsid w:val="005A036D"/>
    <w:rsid w:val="005A03F6"/>
    <w:rsid w:val="005A040F"/>
    <w:rsid w:val="005A04B4"/>
    <w:rsid w:val="005A0648"/>
    <w:rsid w:val="005A0695"/>
    <w:rsid w:val="005A06C3"/>
    <w:rsid w:val="005A087A"/>
    <w:rsid w:val="005A0A2E"/>
    <w:rsid w:val="005A0AC6"/>
    <w:rsid w:val="005A0B74"/>
    <w:rsid w:val="005A0C27"/>
    <w:rsid w:val="005A0E6F"/>
    <w:rsid w:val="005A10FA"/>
    <w:rsid w:val="005A11E7"/>
    <w:rsid w:val="005A1415"/>
    <w:rsid w:val="005A1445"/>
    <w:rsid w:val="005A14CA"/>
    <w:rsid w:val="005A1529"/>
    <w:rsid w:val="005A1542"/>
    <w:rsid w:val="005A1595"/>
    <w:rsid w:val="005A1670"/>
    <w:rsid w:val="005A1678"/>
    <w:rsid w:val="005A171E"/>
    <w:rsid w:val="005A193D"/>
    <w:rsid w:val="005A1B16"/>
    <w:rsid w:val="005A1C4B"/>
    <w:rsid w:val="005A1D91"/>
    <w:rsid w:val="005A1E43"/>
    <w:rsid w:val="005A1F2B"/>
    <w:rsid w:val="005A2210"/>
    <w:rsid w:val="005A254B"/>
    <w:rsid w:val="005A26C6"/>
    <w:rsid w:val="005A2785"/>
    <w:rsid w:val="005A2C8F"/>
    <w:rsid w:val="005A2CB6"/>
    <w:rsid w:val="005A2F72"/>
    <w:rsid w:val="005A305C"/>
    <w:rsid w:val="005A30E2"/>
    <w:rsid w:val="005A3162"/>
    <w:rsid w:val="005A32B8"/>
    <w:rsid w:val="005A350B"/>
    <w:rsid w:val="005A3DCC"/>
    <w:rsid w:val="005A3E9A"/>
    <w:rsid w:val="005A3EED"/>
    <w:rsid w:val="005A4004"/>
    <w:rsid w:val="005A4063"/>
    <w:rsid w:val="005A41AD"/>
    <w:rsid w:val="005A4243"/>
    <w:rsid w:val="005A42CF"/>
    <w:rsid w:val="005A4375"/>
    <w:rsid w:val="005A43FA"/>
    <w:rsid w:val="005A444C"/>
    <w:rsid w:val="005A485E"/>
    <w:rsid w:val="005A4C01"/>
    <w:rsid w:val="005A4D47"/>
    <w:rsid w:val="005A4DB8"/>
    <w:rsid w:val="005A4EAC"/>
    <w:rsid w:val="005A52AB"/>
    <w:rsid w:val="005A52C4"/>
    <w:rsid w:val="005A5673"/>
    <w:rsid w:val="005A577C"/>
    <w:rsid w:val="005A587E"/>
    <w:rsid w:val="005A5885"/>
    <w:rsid w:val="005A5982"/>
    <w:rsid w:val="005A5BCB"/>
    <w:rsid w:val="005A5C04"/>
    <w:rsid w:val="005A5C5E"/>
    <w:rsid w:val="005A5C76"/>
    <w:rsid w:val="005A5D73"/>
    <w:rsid w:val="005A5DCF"/>
    <w:rsid w:val="005A5E15"/>
    <w:rsid w:val="005A5F90"/>
    <w:rsid w:val="005A6105"/>
    <w:rsid w:val="005A63F6"/>
    <w:rsid w:val="005A643F"/>
    <w:rsid w:val="005A6521"/>
    <w:rsid w:val="005A68A9"/>
    <w:rsid w:val="005A68AC"/>
    <w:rsid w:val="005A6B0D"/>
    <w:rsid w:val="005A6C8A"/>
    <w:rsid w:val="005A6D35"/>
    <w:rsid w:val="005A6D4B"/>
    <w:rsid w:val="005A6F61"/>
    <w:rsid w:val="005A7386"/>
    <w:rsid w:val="005A756B"/>
    <w:rsid w:val="005A7E1D"/>
    <w:rsid w:val="005A7FD6"/>
    <w:rsid w:val="005B00C3"/>
    <w:rsid w:val="005B0462"/>
    <w:rsid w:val="005B05EA"/>
    <w:rsid w:val="005B08B1"/>
    <w:rsid w:val="005B0A2E"/>
    <w:rsid w:val="005B0B38"/>
    <w:rsid w:val="005B0B5F"/>
    <w:rsid w:val="005B0BE5"/>
    <w:rsid w:val="005B0CF6"/>
    <w:rsid w:val="005B0D00"/>
    <w:rsid w:val="005B0E7E"/>
    <w:rsid w:val="005B0F25"/>
    <w:rsid w:val="005B0FEE"/>
    <w:rsid w:val="005B1081"/>
    <w:rsid w:val="005B1140"/>
    <w:rsid w:val="005B12CA"/>
    <w:rsid w:val="005B1461"/>
    <w:rsid w:val="005B1B82"/>
    <w:rsid w:val="005B1C38"/>
    <w:rsid w:val="005B1EB8"/>
    <w:rsid w:val="005B1FD6"/>
    <w:rsid w:val="005B229A"/>
    <w:rsid w:val="005B22FC"/>
    <w:rsid w:val="005B2416"/>
    <w:rsid w:val="005B281A"/>
    <w:rsid w:val="005B281F"/>
    <w:rsid w:val="005B29F9"/>
    <w:rsid w:val="005B2A22"/>
    <w:rsid w:val="005B2A3E"/>
    <w:rsid w:val="005B2D25"/>
    <w:rsid w:val="005B304E"/>
    <w:rsid w:val="005B30C4"/>
    <w:rsid w:val="005B3331"/>
    <w:rsid w:val="005B33B0"/>
    <w:rsid w:val="005B344D"/>
    <w:rsid w:val="005B34EE"/>
    <w:rsid w:val="005B35A3"/>
    <w:rsid w:val="005B35FE"/>
    <w:rsid w:val="005B365B"/>
    <w:rsid w:val="005B3941"/>
    <w:rsid w:val="005B3A15"/>
    <w:rsid w:val="005B3B62"/>
    <w:rsid w:val="005B3CDE"/>
    <w:rsid w:val="005B3CEF"/>
    <w:rsid w:val="005B3E8C"/>
    <w:rsid w:val="005B3FEF"/>
    <w:rsid w:val="005B411D"/>
    <w:rsid w:val="005B4164"/>
    <w:rsid w:val="005B41CC"/>
    <w:rsid w:val="005B449C"/>
    <w:rsid w:val="005B44E0"/>
    <w:rsid w:val="005B47DB"/>
    <w:rsid w:val="005B4836"/>
    <w:rsid w:val="005B49C5"/>
    <w:rsid w:val="005B4D0B"/>
    <w:rsid w:val="005B4DC1"/>
    <w:rsid w:val="005B4E2F"/>
    <w:rsid w:val="005B5045"/>
    <w:rsid w:val="005B5326"/>
    <w:rsid w:val="005B536A"/>
    <w:rsid w:val="005B546E"/>
    <w:rsid w:val="005B5B36"/>
    <w:rsid w:val="005B5E2C"/>
    <w:rsid w:val="005B5FB6"/>
    <w:rsid w:val="005B6097"/>
    <w:rsid w:val="005B6134"/>
    <w:rsid w:val="005B63FC"/>
    <w:rsid w:val="005B6401"/>
    <w:rsid w:val="005B6647"/>
    <w:rsid w:val="005B6669"/>
    <w:rsid w:val="005B6671"/>
    <w:rsid w:val="005B66BD"/>
    <w:rsid w:val="005B6940"/>
    <w:rsid w:val="005B6FDC"/>
    <w:rsid w:val="005B70C2"/>
    <w:rsid w:val="005B7440"/>
    <w:rsid w:val="005B75A4"/>
    <w:rsid w:val="005B75BB"/>
    <w:rsid w:val="005B7BED"/>
    <w:rsid w:val="005B7D41"/>
    <w:rsid w:val="005B7E02"/>
    <w:rsid w:val="005BBC8D"/>
    <w:rsid w:val="005C0035"/>
    <w:rsid w:val="005C0081"/>
    <w:rsid w:val="005C0261"/>
    <w:rsid w:val="005C0417"/>
    <w:rsid w:val="005C04D3"/>
    <w:rsid w:val="005C055C"/>
    <w:rsid w:val="005C06B4"/>
    <w:rsid w:val="005C0763"/>
    <w:rsid w:val="005C0985"/>
    <w:rsid w:val="005C0F4F"/>
    <w:rsid w:val="005C1011"/>
    <w:rsid w:val="005C1043"/>
    <w:rsid w:val="005C1276"/>
    <w:rsid w:val="005C12F6"/>
    <w:rsid w:val="005C1451"/>
    <w:rsid w:val="005C17DE"/>
    <w:rsid w:val="005C1947"/>
    <w:rsid w:val="005C1988"/>
    <w:rsid w:val="005C19ED"/>
    <w:rsid w:val="005C1B58"/>
    <w:rsid w:val="005C1C65"/>
    <w:rsid w:val="005C1E2B"/>
    <w:rsid w:val="005C1F23"/>
    <w:rsid w:val="005C2296"/>
    <w:rsid w:val="005C24E6"/>
    <w:rsid w:val="005C2517"/>
    <w:rsid w:val="005C25A7"/>
    <w:rsid w:val="005C25F6"/>
    <w:rsid w:val="005C2998"/>
    <w:rsid w:val="005C2A62"/>
    <w:rsid w:val="005C384D"/>
    <w:rsid w:val="005C3866"/>
    <w:rsid w:val="005C387A"/>
    <w:rsid w:val="005C39A2"/>
    <w:rsid w:val="005C3B29"/>
    <w:rsid w:val="005C42FA"/>
    <w:rsid w:val="005C43B9"/>
    <w:rsid w:val="005C440D"/>
    <w:rsid w:val="005C446D"/>
    <w:rsid w:val="005C45A3"/>
    <w:rsid w:val="005C4690"/>
    <w:rsid w:val="005C4700"/>
    <w:rsid w:val="005C478D"/>
    <w:rsid w:val="005C4876"/>
    <w:rsid w:val="005C48CF"/>
    <w:rsid w:val="005C49D8"/>
    <w:rsid w:val="005C4A96"/>
    <w:rsid w:val="005C4AE8"/>
    <w:rsid w:val="005C4D9C"/>
    <w:rsid w:val="005C4DDD"/>
    <w:rsid w:val="005C4F3B"/>
    <w:rsid w:val="005C50F4"/>
    <w:rsid w:val="005C531F"/>
    <w:rsid w:val="005C550A"/>
    <w:rsid w:val="005C553C"/>
    <w:rsid w:val="005C5559"/>
    <w:rsid w:val="005C5587"/>
    <w:rsid w:val="005C57E1"/>
    <w:rsid w:val="005C5AB1"/>
    <w:rsid w:val="005C5AB4"/>
    <w:rsid w:val="005C5C00"/>
    <w:rsid w:val="005C5D4D"/>
    <w:rsid w:val="005C5F81"/>
    <w:rsid w:val="005C626F"/>
    <w:rsid w:val="005C630A"/>
    <w:rsid w:val="005C6536"/>
    <w:rsid w:val="005C654B"/>
    <w:rsid w:val="005C687D"/>
    <w:rsid w:val="005C6A10"/>
    <w:rsid w:val="005C6BDD"/>
    <w:rsid w:val="005C6C97"/>
    <w:rsid w:val="005C6D87"/>
    <w:rsid w:val="005C6E49"/>
    <w:rsid w:val="005C6F8D"/>
    <w:rsid w:val="005C6FE7"/>
    <w:rsid w:val="005C7052"/>
    <w:rsid w:val="005C70E5"/>
    <w:rsid w:val="005C7115"/>
    <w:rsid w:val="005C722A"/>
    <w:rsid w:val="005C75BE"/>
    <w:rsid w:val="005C7644"/>
    <w:rsid w:val="005C7785"/>
    <w:rsid w:val="005C77B2"/>
    <w:rsid w:val="005C7AB0"/>
    <w:rsid w:val="005C7AC8"/>
    <w:rsid w:val="005C7C1C"/>
    <w:rsid w:val="005C7C30"/>
    <w:rsid w:val="005C7E7C"/>
    <w:rsid w:val="005D0190"/>
    <w:rsid w:val="005D01C6"/>
    <w:rsid w:val="005D0236"/>
    <w:rsid w:val="005D025D"/>
    <w:rsid w:val="005D029A"/>
    <w:rsid w:val="005D033E"/>
    <w:rsid w:val="005D08BF"/>
    <w:rsid w:val="005D095C"/>
    <w:rsid w:val="005D0E0D"/>
    <w:rsid w:val="005D0E90"/>
    <w:rsid w:val="005D0F38"/>
    <w:rsid w:val="005D0FCB"/>
    <w:rsid w:val="005D1206"/>
    <w:rsid w:val="005D1216"/>
    <w:rsid w:val="005D1572"/>
    <w:rsid w:val="005D1778"/>
    <w:rsid w:val="005D1860"/>
    <w:rsid w:val="005D1B1B"/>
    <w:rsid w:val="005D1B56"/>
    <w:rsid w:val="005D1C38"/>
    <w:rsid w:val="005D1D3E"/>
    <w:rsid w:val="005D1D90"/>
    <w:rsid w:val="005D1E28"/>
    <w:rsid w:val="005D1FEB"/>
    <w:rsid w:val="005D211A"/>
    <w:rsid w:val="005D23E8"/>
    <w:rsid w:val="005D24BD"/>
    <w:rsid w:val="005D273D"/>
    <w:rsid w:val="005D278B"/>
    <w:rsid w:val="005D2854"/>
    <w:rsid w:val="005D2936"/>
    <w:rsid w:val="005D2992"/>
    <w:rsid w:val="005D2A2D"/>
    <w:rsid w:val="005D2A35"/>
    <w:rsid w:val="005D2A7C"/>
    <w:rsid w:val="005D2AF7"/>
    <w:rsid w:val="005D2D77"/>
    <w:rsid w:val="005D2E43"/>
    <w:rsid w:val="005D3154"/>
    <w:rsid w:val="005D319B"/>
    <w:rsid w:val="005D34BE"/>
    <w:rsid w:val="005D358E"/>
    <w:rsid w:val="005D3AFB"/>
    <w:rsid w:val="005D3B58"/>
    <w:rsid w:val="005D3C0D"/>
    <w:rsid w:val="005D3D7C"/>
    <w:rsid w:val="005D3E4D"/>
    <w:rsid w:val="005D40E8"/>
    <w:rsid w:val="005D4282"/>
    <w:rsid w:val="005D46C6"/>
    <w:rsid w:val="005D478D"/>
    <w:rsid w:val="005D48E0"/>
    <w:rsid w:val="005D4918"/>
    <w:rsid w:val="005D491C"/>
    <w:rsid w:val="005D4B75"/>
    <w:rsid w:val="005D4C04"/>
    <w:rsid w:val="005D4C57"/>
    <w:rsid w:val="005D52C3"/>
    <w:rsid w:val="005D52E9"/>
    <w:rsid w:val="005D5300"/>
    <w:rsid w:val="005D5310"/>
    <w:rsid w:val="005D5334"/>
    <w:rsid w:val="005D5384"/>
    <w:rsid w:val="005D53FC"/>
    <w:rsid w:val="005D54E6"/>
    <w:rsid w:val="005D5576"/>
    <w:rsid w:val="005D573C"/>
    <w:rsid w:val="005D5780"/>
    <w:rsid w:val="005D589C"/>
    <w:rsid w:val="005D59D2"/>
    <w:rsid w:val="005D5BA6"/>
    <w:rsid w:val="005D5C79"/>
    <w:rsid w:val="005D5F7D"/>
    <w:rsid w:val="005D5F8B"/>
    <w:rsid w:val="005D5FF1"/>
    <w:rsid w:val="005D60F5"/>
    <w:rsid w:val="005D61BB"/>
    <w:rsid w:val="005D61CC"/>
    <w:rsid w:val="005D6242"/>
    <w:rsid w:val="005D6490"/>
    <w:rsid w:val="005D6529"/>
    <w:rsid w:val="005D6971"/>
    <w:rsid w:val="005D69FA"/>
    <w:rsid w:val="005D6B65"/>
    <w:rsid w:val="005D6B71"/>
    <w:rsid w:val="005D6CC2"/>
    <w:rsid w:val="005D6D31"/>
    <w:rsid w:val="005D6E75"/>
    <w:rsid w:val="005D6F92"/>
    <w:rsid w:val="005D71B8"/>
    <w:rsid w:val="005D73C5"/>
    <w:rsid w:val="005D76CA"/>
    <w:rsid w:val="005D79E5"/>
    <w:rsid w:val="005D7A87"/>
    <w:rsid w:val="005D7BF2"/>
    <w:rsid w:val="005D7ED2"/>
    <w:rsid w:val="005E00AC"/>
    <w:rsid w:val="005E010C"/>
    <w:rsid w:val="005E0306"/>
    <w:rsid w:val="005E0370"/>
    <w:rsid w:val="005E0381"/>
    <w:rsid w:val="005E03FD"/>
    <w:rsid w:val="005E047A"/>
    <w:rsid w:val="005E077F"/>
    <w:rsid w:val="005E0826"/>
    <w:rsid w:val="005E0915"/>
    <w:rsid w:val="005E0C09"/>
    <w:rsid w:val="005E0C92"/>
    <w:rsid w:val="005E0E4F"/>
    <w:rsid w:val="005E0F05"/>
    <w:rsid w:val="005E0F36"/>
    <w:rsid w:val="005E101F"/>
    <w:rsid w:val="005E13E5"/>
    <w:rsid w:val="005E13EA"/>
    <w:rsid w:val="005E1636"/>
    <w:rsid w:val="005E1921"/>
    <w:rsid w:val="005E1C47"/>
    <w:rsid w:val="005E1F76"/>
    <w:rsid w:val="005E20A8"/>
    <w:rsid w:val="005E2210"/>
    <w:rsid w:val="005E22C4"/>
    <w:rsid w:val="005E22D2"/>
    <w:rsid w:val="005E2334"/>
    <w:rsid w:val="005E2481"/>
    <w:rsid w:val="005E26A3"/>
    <w:rsid w:val="005E2793"/>
    <w:rsid w:val="005E28B0"/>
    <w:rsid w:val="005E2B1B"/>
    <w:rsid w:val="005E2E2B"/>
    <w:rsid w:val="005E2E56"/>
    <w:rsid w:val="005E2F5C"/>
    <w:rsid w:val="005E3205"/>
    <w:rsid w:val="005E32D4"/>
    <w:rsid w:val="005E3542"/>
    <w:rsid w:val="005E3558"/>
    <w:rsid w:val="005E3568"/>
    <w:rsid w:val="005E357A"/>
    <w:rsid w:val="005E35F2"/>
    <w:rsid w:val="005E3906"/>
    <w:rsid w:val="005E393D"/>
    <w:rsid w:val="005E415A"/>
    <w:rsid w:val="005E41B1"/>
    <w:rsid w:val="005E41FE"/>
    <w:rsid w:val="005E4260"/>
    <w:rsid w:val="005E4550"/>
    <w:rsid w:val="005E4619"/>
    <w:rsid w:val="005E46BF"/>
    <w:rsid w:val="005E47AD"/>
    <w:rsid w:val="005E47B5"/>
    <w:rsid w:val="005E4A34"/>
    <w:rsid w:val="005E4B87"/>
    <w:rsid w:val="005E4DAB"/>
    <w:rsid w:val="005E5043"/>
    <w:rsid w:val="005E5086"/>
    <w:rsid w:val="005E5482"/>
    <w:rsid w:val="005E58B1"/>
    <w:rsid w:val="005E58D1"/>
    <w:rsid w:val="005E5F83"/>
    <w:rsid w:val="005E608F"/>
    <w:rsid w:val="005E63D4"/>
    <w:rsid w:val="005E6403"/>
    <w:rsid w:val="005E64E6"/>
    <w:rsid w:val="005E6576"/>
    <w:rsid w:val="005E6A89"/>
    <w:rsid w:val="005E6DF3"/>
    <w:rsid w:val="005E7144"/>
    <w:rsid w:val="005E71B5"/>
    <w:rsid w:val="005E73C6"/>
    <w:rsid w:val="005E7616"/>
    <w:rsid w:val="005E7713"/>
    <w:rsid w:val="005E7A4D"/>
    <w:rsid w:val="005E7BAB"/>
    <w:rsid w:val="005E7BF0"/>
    <w:rsid w:val="005E7C95"/>
    <w:rsid w:val="005F00E7"/>
    <w:rsid w:val="005F011E"/>
    <w:rsid w:val="005F0168"/>
    <w:rsid w:val="005F01FC"/>
    <w:rsid w:val="005F03A2"/>
    <w:rsid w:val="005F0433"/>
    <w:rsid w:val="005F0688"/>
    <w:rsid w:val="005F06D0"/>
    <w:rsid w:val="005F0738"/>
    <w:rsid w:val="005F0771"/>
    <w:rsid w:val="005F0B06"/>
    <w:rsid w:val="005F0BD8"/>
    <w:rsid w:val="005F0C8A"/>
    <w:rsid w:val="005F0CB1"/>
    <w:rsid w:val="005F0D8D"/>
    <w:rsid w:val="005F11C4"/>
    <w:rsid w:val="005F11ED"/>
    <w:rsid w:val="005F1230"/>
    <w:rsid w:val="005F125C"/>
    <w:rsid w:val="005F1406"/>
    <w:rsid w:val="005F1460"/>
    <w:rsid w:val="005F1713"/>
    <w:rsid w:val="005F1882"/>
    <w:rsid w:val="005F1A60"/>
    <w:rsid w:val="005F1AB0"/>
    <w:rsid w:val="005F1B96"/>
    <w:rsid w:val="005F1EEE"/>
    <w:rsid w:val="005F1F21"/>
    <w:rsid w:val="005F1FE9"/>
    <w:rsid w:val="005F2090"/>
    <w:rsid w:val="005F20BF"/>
    <w:rsid w:val="005F2197"/>
    <w:rsid w:val="005F2455"/>
    <w:rsid w:val="005F26A2"/>
    <w:rsid w:val="005F2770"/>
    <w:rsid w:val="005F286A"/>
    <w:rsid w:val="005F2A26"/>
    <w:rsid w:val="005F2A28"/>
    <w:rsid w:val="005F2A4B"/>
    <w:rsid w:val="005F2B15"/>
    <w:rsid w:val="005F2CD0"/>
    <w:rsid w:val="005F2ED2"/>
    <w:rsid w:val="005F2F52"/>
    <w:rsid w:val="005F2F73"/>
    <w:rsid w:val="005F31F2"/>
    <w:rsid w:val="005F32C0"/>
    <w:rsid w:val="005F3548"/>
    <w:rsid w:val="005F356C"/>
    <w:rsid w:val="005F35B0"/>
    <w:rsid w:val="005F35E8"/>
    <w:rsid w:val="005F36CA"/>
    <w:rsid w:val="005F380D"/>
    <w:rsid w:val="005F3814"/>
    <w:rsid w:val="005F38FC"/>
    <w:rsid w:val="005F3B25"/>
    <w:rsid w:val="005F401C"/>
    <w:rsid w:val="005F4093"/>
    <w:rsid w:val="005F4229"/>
    <w:rsid w:val="005F43D4"/>
    <w:rsid w:val="005F4495"/>
    <w:rsid w:val="005F45CD"/>
    <w:rsid w:val="005F4603"/>
    <w:rsid w:val="005F461F"/>
    <w:rsid w:val="005F46A3"/>
    <w:rsid w:val="005F4B80"/>
    <w:rsid w:val="005F4B94"/>
    <w:rsid w:val="005F501F"/>
    <w:rsid w:val="005F50D3"/>
    <w:rsid w:val="005F5128"/>
    <w:rsid w:val="005F52AE"/>
    <w:rsid w:val="005F5448"/>
    <w:rsid w:val="005F54A0"/>
    <w:rsid w:val="005F552A"/>
    <w:rsid w:val="005F5556"/>
    <w:rsid w:val="005F55A0"/>
    <w:rsid w:val="005F55A7"/>
    <w:rsid w:val="005F579B"/>
    <w:rsid w:val="005F581F"/>
    <w:rsid w:val="005F58FD"/>
    <w:rsid w:val="005F5905"/>
    <w:rsid w:val="005F5C27"/>
    <w:rsid w:val="005F5CAC"/>
    <w:rsid w:val="005F5CD0"/>
    <w:rsid w:val="005F5D3D"/>
    <w:rsid w:val="005F5EDA"/>
    <w:rsid w:val="005F61C5"/>
    <w:rsid w:val="005F639A"/>
    <w:rsid w:val="005F63E8"/>
    <w:rsid w:val="005F63F7"/>
    <w:rsid w:val="005F643A"/>
    <w:rsid w:val="005F64B3"/>
    <w:rsid w:val="005F658F"/>
    <w:rsid w:val="005F65B3"/>
    <w:rsid w:val="005F665C"/>
    <w:rsid w:val="005F6730"/>
    <w:rsid w:val="005F6795"/>
    <w:rsid w:val="005F6849"/>
    <w:rsid w:val="005F6A2C"/>
    <w:rsid w:val="005F6B80"/>
    <w:rsid w:val="005F6E84"/>
    <w:rsid w:val="005F6F32"/>
    <w:rsid w:val="005F6FB6"/>
    <w:rsid w:val="005F712C"/>
    <w:rsid w:val="005F71A6"/>
    <w:rsid w:val="005F7212"/>
    <w:rsid w:val="005F751B"/>
    <w:rsid w:val="005F77CC"/>
    <w:rsid w:val="005F7B32"/>
    <w:rsid w:val="005F7C4B"/>
    <w:rsid w:val="005F7D47"/>
    <w:rsid w:val="006001A7"/>
    <w:rsid w:val="006001AE"/>
    <w:rsid w:val="006005BF"/>
    <w:rsid w:val="00600778"/>
    <w:rsid w:val="006007B9"/>
    <w:rsid w:val="006007D2"/>
    <w:rsid w:val="00600A17"/>
    <w:rsid w:val="00600B2F"/>
    <w:rsid w:val="0060112F"/>
    <w:rsid w:val="00601145"/>
    <w:rsid w:val="00601428"/>
    <w:rsid w:val="006014C0"/>
    <w:rsid w:val="00601677"/>
    <w:rsid w:val="006016F2"/>
    <w:rsid w:val="00601880"/>
    <w:rsid w:val="00601A22"/>
    <w:rsid w:val="00601A8D"/>
    <w:rsid w:val="00601BD1"/>
    <w:rsid w:val="00601BEF"/>
    <w:rsid w:val="00601C08"/>
    <w:rsid w:val="00601D1F"/>
    <w:rsid w:val="00601E8B"/>
    <w:rsid w:val="00601EE9"/>
    <w:rsid w:val="00602281"/>
    <w:rsid w:val="006027EF"/>
    <w:rsid w:val="006027FD"/>
    <w:rsid w:val="0060294C"/>
    <w:rsid w:val="00602A25"/>
    <w:rsid w:val="00602B3C"/>
    <w:rsid w:val="00602C30"/>
    <w:rsid w:val="00602D18"/>
    <w:rsid w:val="00602E18"/>
    <w:rsid w:val="00602F2D"/>
    <w:rsid w:val="0060300A"/>
    <w:rsid w:val="0060315E"/>
    <w:rsid w:val="00603340"/>
    <w:rsid w:val="0060335D"/>
    <w:rsid w:val="0060349F"/>
    <w:rsid w:val="00603584"/>
    <w:rsid w:val="006037B0"/>
    <w:rsid w:val="006037BB"/>
    <w:rsid w:val="006038B4"/>
    <w:rsid w:val="0060398A"/>
    <w:rsid w:val="00603DE5"/>
    <w:rsid w:val="00603DF7"/>
    <w:rsid w:val="00603E15"/>
    <w:rsid w:val="00603F7E"/>
    <w:rsid w:val="006040B3"/>
    <w:rsid w:val="0060424E"/>
    <w:rsid w:val="00604456"/>
    <w:rsid w:val="006049B2"/>
    <w:rsid w:val="00604CA7"/>
    <w:rsid w:val="00604CF3"/>
    <w:rsid w:val="00604E84"/>
    <w:rsid w:val="00604EF2"/>
    <w:rsid w:val="00605025"/>
    <w:rsid w:val="00605287"/>
    <w:rsid w:val="0060530B"/>
    <w:rsid w:val="00605359"/>
    <w:rsid w:val="006053B1"/>
    <w:rsid w:val="006056C2"/>
    <w:rsid w:val="006056F3"/>
    <w:rsid w:val="006057A9"/>
    <w:rsid w:val="006057C6"/>
    <w:rsid w:val="006057D0"/>
    <w:rsid w:val="00605908"/>
    <w:rsid w:val="00605920"/>
    <w:rsid w:val="00605A88"/>
    <w:rsid w:val="00605AC9"/>
    <w:rsid w:val="00605DD0"/>
    <w:rsid w:val="00605EB1"/>
    <w:rsid w:val="00605EB8"/>
    <w:rsid w:val="00606051"/>
    <w:rsid w:val="006062BE"/>
    <w:rsid w:val="00606341"/>
    <w:rsid w:val="00606365"/>
    <w:rsid w:val="00606406"/>
    <w:rsid w:val="0060679B"/>
    <w:rsid w:val="00606813"/>
    <w:rsid w:val="006068CD"/>
    <w:rsid w:val="0060692C"/>
    <w:rsid w:val="006069C0"/>
    <w:rsid w:val="006069D5"/>
    <w:rsid w:val="00606B37"/>
    <w:rsid w:val="00606BDF"/>
    <w:rsid w:val="00606D75"/>
    <w:rsid w:val="00606E1C"/>
    <w:rsid w:val="00606F54"/>
    <w:rsid w:val="0060716B"/>
    <w:rsid w:val="00607241"/>
    <w:rsid w:val="00607283"/>
    <w:rsid w:val="00607577"/>
    <w:rsid w:val="0060764E"/>
    <w:rsid w:val="006076C4"/>
    <w:rsid w:val="0060777E"/>
    <w:rsid w:val="0060783B"/>
    <w:rsid w:val="00607983"/>
    <w:rsid w:val="00607CB8"/>
    <w:rsid w:val="00607DD2"/>
    <w:rsid w:val="00607F31"/>
    <w:rsid w:val="006100EE"/>
    <w:rsid w:val="0061010A"/>
    <w:rsid w:val="00610172"/>
    <w:rsid w:val="0061035E"/>
    <w:rsid w:val="0061042C"/>
    <w:rsid w:val="00610577"/>
    <w:rsid w:val="006106F0"/>
    <w:rsid w:val="0061082C"/>
    <w:rsid w:val="00610A9A"/>
    <w:rsid w:val="00610B4F"/>
    <w:rsid w:val="00610D24"/>
    <w:rsid w:val="006110AA"/>
    <w:rsid w:val="0061118B"/>
    <w:rsid w:val="0061148E"/>
    <w:rsid w:val="006117B9"/>
    <w:rsid w:val="0061188F"/>
    <w:rsid w:val="006119D9"/>
    <w:rsid w:val="00611A1E"/>
    <w:rsid w:val="00611CC3"/>
    <w:rsid w:val="00611D99"/>
    <w:rsid w:val="006120E6"/>
    <w:rsid w:val="0061230D"/>
    <w:rsid w:val="006124A1"/>
    <w:rsid w:val="0061253F"/>
    <w:rsid w:val="00612812"/>
    <w:rsid w:val="00612899"/>
    <w:rsid w:val="00612A6D"/>
    <w:rsid w:val="00612A89"/>
    <w:rsid w:val="00612CC9"/>
    <w:rsid w:val="00612D03"/>
    <w:rsid w:val="00612D2C"/>
    <w:rsid w:val="00612EF1"/>
    <w:rsid w:val="0061309F"/>
    <w:rsid w:val="006131F7"/>
    <w:rsid w:val="00613256"/>
    <w:rsid w:val="0061325D"/>
    <w:rsid w:val="0061365B"/>
    <w:rsid w:val="006136C5"/>
    <w:rsid w:val="006136D1"/>
    <w:rsid w:val="006136E2"/>
    <w:rsid w:val="00613733"/>
    <w:rsid w:val="006138A2"/>
    <w:rsid w:val="00613955"/>
    <w:rsid w:val="0061398B"/>
    <w:rsid w:val="0061398E"/>
    <w:rsid w:val="00613B2F"/>
    <w:rsid w:val="00613BEA"/>
    <w:rsid w:val="00613C63"/>
    <w:rsid w:val="00613C96"/>
    <w:rsid w:val="00613CA6"/>
    <w:rsid w:val="0061400C"/>
    <w:rsid w:val="00614168"/>
    <w:rsid w:val="0061426F"/>
    <w:rsid w:val="006142A7"/>
    <w:rsid w:val="00614495"/>
    <w:rsid w:val="006148DA"/>
    <w:rsid w:val="00614B58"/>
    <w:rsid w:val="00614C16"/>
    <w:rsid w:val="00614CC2"/>
    <w:rsid w:val="00614D82"/>
    <w:rsid w:val="00615039"/>
    <w:rsid w:val="00615069"/>
    <w:rsid w:val="0061542B"/>
    <w:rsid w:val="0061553B"/>
    <w:rsid w:val="00615695"/>
    <w:rsid w:val="00615867"/>
    <w:rsid w:val="00615CDB"/>
    <w:rsid w:val="00615E45"/>
    <w:rsid w:val="00615F0A"/>
    <w:rsid w:val="00615F31"/>
    <w:rsid w:val="00615F3F"/>
    <w:rsid w:val="00615F58"/>
    <w:rsid w:val="0061629D"/>
    <w:rsid w:val="006163F2"/>
    <w:rsid w:val="006164D6"/>
    <w:rsid w:val="006165B1"/>
    <w:rsid w:val="00616703"/>
    <w:rsid w:val="006167E8"/>
    <w:rsid w:val="00616900"/>
    <w:rsid w:val="00616C46"/>
    <w:rsid w:val="00616CEE"/>
    <w:rsid w:val="00616F32"/>
    <w:rsid w:val="00617112"/>
    <w:rsid w:val="00617245"/>
    <w:rsid w:val="006174F5"/>
    <w:rsid w:val="00617529"/>
    <w:rsid w:val="00617559"/>
    <w:rsid w:val="006177A5"/>
    <w:rsid w:val="006177E2"/>
    <w:rsid w:val="00617816"/>
    <w:rsid w:val="006178B6"/>
    <w:rsid w:val="00617978"/>
    <w:rsid w:val="00617A4A"/>
    <w:rsid w:val="00617B34"/>
    <w:rsid w:val="00617CE3"/>
    <w:rsid w:val="00617D23"/>
    <w:rsid w:val="00617D88"/>
    <w:rsid w:val="0062002E"/>
    <w:rsid w:val="00620076"/>
    <w:rsid w:val="0062007D"/>
    <w:rsid w:val="006200D9"/>
    <w:rsid w:val="00620140"/>
    <w:rsid w:val="00620205"/>
    <w:rsid w:val="0062022C"/>
    <w:rsid w:val="006203AA"/>
    <w:rsid w:val="006203CA"/>
    <w:rsid w:val="00620474"/>
    <w:rsid w:val="00620674"/>
    <w:rsid w:val="00620687"/>
    <w:rsid w:val="006206B8"/>
    <w:rsid w:val="00620777"/>
    <w:rsid w:val="00620792"/>
    <w:rsid w:val="00620957"/>
    <w:rsid w:val="006209DD"/>
    <w:rsid w:val="00620A5A"/>
    <w:rsid w:val="00620BE8"/>
    <w:rsid w:val="00620E59"/>
    <w:rsid w:val="00621244"/>
    <w:rsid w:val="0062127A"/>
    <w:rsid w:val="006213E7"/>
    <w:rsid w:val="00621453"/>
    <w:rsid w:val="00621806"/>
    <w:rsid w:val="006218CE"/>
    <w:rsid w:val="006218DB"/>
    <w:rsid w:val="00621A84"/>
    <w:rsid w:val="00621D8C"/>
    <w:rsid w:val="00621E94"/>
    <w:rsid w:val="006220B6"/>
    <w:rsid w:val="006220E1"/>
    <w:rsid w:val="00622197"/>
    <w:rsid w:val="0062253E"/>
    <w:rsid w:val="006226EA"/>
    <w:rsid w:val="00622781"/>
    <w:rsid w:val="00622800"/>
    <w:rsid w:val="006228F4"/>
    <w:rsid w:val="00622C01"/>
    <w:rsid w:val="00622C03"/>
    <w:rsid w:val="00622C91"/>
    <w:rsid w:val="00622CD2"/>
    <w:rsid w:val="00622D36"/>
    <w:rsid w:val="00623067"/>
    <w:rsid w:val="006231E6"/>
    <w:rsid w:val="006232A0"/>
    <w:rsid w:val="00623518"/>
    <w:rsid w:val="0062357D"/>
    <w:rsid w:val="0062375E"/>
    <w:rsid w:val="006237BF"/>
    <w:rsid w:val="00623908"/>
    <w:rsid w:val="00623A28"/>
    <w:rsid w:val="00623D28"/>
    <w:rsid w:val="00623D69"/>
    <w:rsid w:val="00623DBA"/>
    <w:rsid w:val="00623DFD"/>
    <w:rsid w:val="006242CB"/>
    <w:rsid w:val="0062453B"/>
    <w:rsid w:val="00624556"/>
    <w:rsid w:val="00624635"/>
    <w:rsid w:val="00624680"/>
    <w:rsid w:val="006246A6"/>
    <w:rsid w:val="0062473F"/>
    <w:rsid w:val="0062477D"/>
    <w:rsid w:val="006247A1"/>
    <w:rsid w:val="0062488C"/>
    <w:rsid w:val="0062493B"/>
    <w:rsid w:val="006249B1"/>
    <w:rsid w:val="00624B24"/>
    <w:rsid w:val="00624B41"/>
    <w:rsid w:val="00624B4F"/>
    <w:rsid w:val="00624EA9"/>
    <w:rsid w:val="00624F07"/>
    <w:rsid w:val="00625277"/>
    <w:rsid w:val="006253D8"/>
    <w:rsid w:val="00625697"/>
    <w:rsid w:val="006257CC"/>
    <w:rsid w:val="006259AB"/>
    <w:rsid w:val="00625A21"/>
    <w:rsid w:val="00625ADE"/>
    <w:rsid w:val="00625C00"/>
    <w:rsid w:val="00626047"/>
    <w:rsid w:val="006262A8"/>
    <w:rsid w:val="00626463"/>
    <w:rsid w:val="006265CB"/>
    <w:rsid w:val="006265DE"/>
    <w:rsid w:val="0062668E"/>
    <w:rsid w:val="006269E0"/>
    <w:rsid w:val="00626B32"/>
    <w:rsid w:val="00626BB7"/>
    <w:rsid w:val="00626DEC"/>
    <w:rsid w:val="00626F3B"/>
    <w:rsid w:val="00626FC9"/>
    <w:rsid w:val="006272E2"/>
    <w:rsid w:val="0062739B"/>
    <w:rsid w:val="00627427"/>
    <w:rsid w:val="0062742A"/>
    <w:rsid w:val="00627571"/>
    <w:rsid w:val="00627A6D"/>
    <w:rsid w:val="00627DBC"/>
    <w:rsid w:val="00627F33"/>
    <w:rsid w:val="00627F3B"/>
    <w:rsid w:val="0063008A"/>
    <w:rsid w:val="006300CF"/>
    <w:rsid w:val="00630101"/>
    <w:rsid w:val="006302C5"/>
    <w:rsid w:val="0063034B"/>
    <w:rsid w:val="0063035A"/>
    <w:rsid w:val="0063036E"/>
    <w:rsid w:val="006305A9"/>
    <w:rsid w:val="00630624"/>
    <w:rsid w:val="00630896"/>
    <w:rsid w:val="006308F8"/>
    <w:rsid w:val="00630B17"/>
    <w:rsid w:val="00630BC6"/>
    <w:rsid w:val="00630C66"/>
    <w:rsid w:val="00630CB9"/>
    <w:rsid w:val="00630D7B"/>
    <w:rsid w:val="00630D90"/>
    <w:rsid w:val="00630F2E"/>
    <w:rsid w:val="00630FF4"/>
    <w:rsid w:val="00631001"/>
    <w:rsid w:val="00631020"/>
    <w:rsid w:val="00631030"/>
    <w:rsid w:val="0063115F"/>
    <w:rsid w:val="00631657"/>
    <w:rsid w:val="006318C3"/>
    <w:rsid w:val="00631AD9"/>
    <w:rsid w:val="00631AFB"/>
    <w:rsid w:val="00631B3E"/>
    <w:rsid w:val="00631C3C"/>
    <w:rsid w:val="00631D23"/>
    <w:rsid w:val="00631ED7"/>
    <w:rsid w:val="00631F3C"/>
    <w:rsid w:val="00632094"/>
    <w:rsid w:val="006321E5"/>
    <w:rsid w:val="0063239F"/>
    <w:rsid w:val="0063256F"/>
    <w:rsid w:val="006326DC"/>
    <w:rsid w:val="00632861"/>
    <w:rsid w:val="0063295B"/>
    <w:rsid w:val="00632A02"/>
    <w:rsid w:val="00632AD3"/>
    <w:rsid w:val="00632E53"/>
    <w:rsid w:val="00632E9A"/>
    <w:rsid w:val="00632F92"/>
    <w:rsid w:val="00633124"/>
    <w:rsid w:val="0063327E"/>
    <w:rsid w:val="0063342B"/>
    <w:rsid w:val="00633678"/>
    <w:rsid w:val="00633690"/>
    <w:rsid w:val="00633851"/>
    <w:rsid w:val="00633887"/>
    <w:rsid w:val="00633909"/>
    <w:rsid w:val="00633928"/>
    <w:rsid w:val="006339BC"/>
    <w:rsid w:val="00633A01"/>
    <w:rsid w:val="00633CE5"/>
    <w:rsid w:val="00633F43"/>
    <w:rsid w:val="00634277"/>
    <w:rsid w:val="006346A8"/>
    <w:rsid w:val="006348EE"/>
    <w:rsid w:val="006349DA"/>
    <w:rsid w:val="006349EB"/>
    <w:rsid w:val="00634A80"/>
    <w:rsid w:val="00634AA3"/>
    <w:rsid w:val="00634AD4"/>
    <w:rsid w:val="00634B0B"/>
    <w:rsid w:val="00634B30"/>
    <w:rsid w:val="00634BFA"/>
    <w:rsid w:val="00634D86"/>
    <w:rsid w:val="00634DA2"/>
    <w:rsid w:val="00634F1E"/>
    <w:rsid w:val="00635017"/>
    <w:rsid w:val="0063509B"/>
    <w:rsid w:val="006350F6"/>
    <w:rsid w:val="0063523C"/>
    <w:rsid w:val="00635444"/>
    <w:rsid w:val="006354E8"/>
    <w:rsid w:val="00635536"/>
    <w:rsid w:val="006357ED"/>
    <w:rsid w:val="006358A4"/>
    <w:rsid w:val="00635957"/>
    <w:rsid w:val="00635B1C"/>
    <w:rsid w:val="00635B57"/>
    <w:rsid w:val="00635C72"/>
    <w:rsid w:val="00635C8D"/>
    <w:rsid w:val="00635E07"/>
    <w:rsid w:val="00635FC9"/>
    <w:rsid w:val="006362A0"/>
    <w:rsid w:val="0063647C"/>
    <w:rsid w:val="0063671A"/>
    <w:rsid w:val="006367AF"/>
    <w:rsid w:val="006367E8"/>
    <w:rsid w:val="00636B01"/>
    <w:rsid w:val="00636C2B"/>
    <w:rsid w:val="00636EA0"/>
    <w:rsid w:val="00636EAE"/>
    <w:rsid w:val="00636F9C"/>
    <w:rsid w:val="006370C5"/>
    <w:rsid w:val="00637211"/>
    <w:rsid w:val="00637367"/>
    <w:rsid w:val="006374B5"/>
    <w:rsid w:val="00637567"/>
    <w:rsid w:val="006375CB"/>
    <w:rsid w:val="006377B5"/>
    <w:rsid w:val="00637910"/>
    <w:rsid w:val="00637AA5"/>
    <w:rsid w:val="00637FCA"/>
    <w:rsid w:val="006401B5"/>
    <w:rsid w:val="006402B4"/>
    <w:rsid w:val="00640398"/>
    <w:rsid w:val="006403E1"/>
    <w:rsid w:val="006404E0"/>
    <w:rsid w:val="006407A4"/>
    <w:rsid w:val="0064085F"/>
    <w:rsid w:val="006408E5"/>
    <w:rsid w:val="006409EB"/>
    <w:rsid w:val="00640A21"/>
    <w:rsid w:val="00640A89"/>
    <w:rsid w:val="00640B9F"/>
    <w:rsid w:val="00640E48"/>
    <w:rsid w:val="00640EC7"/>
    <w:rsid w:val="00640F07"/>
    <w:rsid w:val="00640F8B"/>
    <w:rsid w:val="006410C1"/>
    <w:rsid w:val="0064114D"/>
    <w:rsid w:val="006413C5"/>
    <w:rsid w:val="006413CE"/>
    <w:rsid w:val="006415F7"/>
    <w:rsid w:val="00641B8D"/>
    <w:rsid w:val="00641EA6"/>
    <w:rsid w:val="00641F5E"/>
    <w:rsid w:val="006420C2"/>
    <w:rsid w:val="0064231C"/>
    <w:rsid w:val="006423F9"/>
    <w:rsid w:val="006426F5"/>
    <w:rsid w:val="00642748"/>
    <w:rsid w:val="00642931"/>
    <w:rsid w:val="006429B4"/>
    <w:rsid w:val="00642CC0"/>
    <w:rsid w:val="00642D8B"/>
    <w:rsid w:val="00642E02"/>
    <w:rsid w:val="00642E20"/>
    <w:rsid w:val="00642E62"/>
    <w:rsid w:val="00642EAC"/>
    <w:rsid w:val="00643222"/>
    <w:rsid w:val="006432DB"/>
    <w:rsid w:val="00643402"/>
    <w:rsid w:val="006435B3"/>
    <w:rsid w:val="006435C4"/>
    <w:rsid w:val="0064375A"/>
    <w:rsid w:val="0064386C"/>
    <w:rsid w:val="006438F3"/>
    <w:rsid w:val="006439E9"/>
    <w:rsid w:val="00643B93"/>
    <w:rsid w:val="00643DBD"/>
    <w:rsid w:val="00643EA4"/>
    <w:rsid w:val="0064415E"/>
    <w:rsid w:val="006443E1"/>
    <w:rsid w:val="00644475"/>
    <w:rsid w:val="006446F8"/>
    <w:rsid w:val="00644737"/>
    <w:rsid w:val="00644805"/>
    <w:rsid w:val="00644B26"/>
    <w:rsid w:val="00644D77"/>
    <w:rsid w:val="00644E3E"/>
    <w:rsid w:val="00644EA5"/>
    <w:rsid w:val="00644F56"/>
    <w:rsid w:val="00645057"/>
    <w:rsid w:val="006452F1"/>
    <w:rsid w:val="00645375"/>
    <w:rsid w:val="006455C2"/>
    <w:rsid w:val="00645774"/>
    <w:rsid w:val="00645793"/>
    <w:rsid w:val="006457BE"/>
    <w:rsid w:val="006457EA"/>
    <w:rsid w:val="006458E4"/>
    <w:rsid w:val="006459B0"/>
    <w:rsid w:val="00645B9D"/>
    <w:rsid w:val="00645BF9"/>
    <w:rsid w:val="00645F19"/>
    <w:rsid w:val="006462CA"/>
    <w:rsid w:val="0064631A"/>
    <w:rsid w:val="006464B8"/>
    <w:rsid w:val="00646595"/>
    <w:rsid w:val="00646781"/>
    <w:rsid w:val="00646896"/>
    <w:rsid w:val="0064697E"/>
    <w:rsid w:val="00646ABB"/>
    <w:rsid w:val="00646B2B"/>
    <w:rsid w:val="00646B76"/>
    <w:rsid w:val="00646C06"/>
    <w:rsid w:val="00646C89"/>
    <w:rsid w:val="00646E4E"/>
    <w:rsid w:val="00646EB8"/>
    <w:rsid w:val="00647027"/>
    <w:rsid w:val="0064759A"/>
    <w:rsid w:val="00647645"/>
    <w:rsid w:val="006476CD"/>
    <w:rsid w:val="00647940"/>
    <w:rsid w:val="00647A3E"/>
    <w:rsid w:val="00647B94"/>
    <w:rsid w:val="00647BA9"/>
    <w:rsid w:val="00650033"/>
    <w:rsid w:val="006502F4"/>
    <w:rsid w:val="0065077F"/>
    <w:rsid w:val="006507EA"/>
    <w:rsid w:val="0065080C"/>
    <w:rsid w:val="006509F8"/>
    <w:rsid w:val="00650E05"/>
    <w:rsid w:val="00651016"/>
    <w:rsid w:val="0065111A"/>
    <w:rsid w:val="0065122C"/>
    <w:rsid w:val="00651299"/>
    <w:rsid w:val="00651357"/>
    <w:rsid w:val="00651393"/>
    <w:rsid w:val="006513C4"/>
    <w:rsid w:val="006516E0"/>
    <w:rsid w:val="00651A20"/>
    <w:rsid w:val="00651C71"/>
    <w:rsid w:val="00651CAD"/>
    <w:rsid w:val="00651E33"/>
    <w:rsid w:val="006520AF"/>
    <w:rsid w:val="00652111"/>
    <w:rsid w:val="0065217C"/>
    <w:rsid w:val="006521CB"/>
    <w:rsid w:val="00652275"/>
    <w:rsid w:val="00652445"/>
    <w:rsid w:val="0065252D"/>
    <w:rsid w:val="00652587"/>
    <w:rsid w:val="00652A93"/>
    <w:rsid w:val="00652AC0"/>
    <w:rsid w:val="00652AD5"/>
    <w:rsid w:val="00652B27"/>
    <w:rsid w:val="00652BC8"/>
    <w:rsid w:val="00652F24"/>
    <w:rsid w:val="00652FA9"/>
    <w:rsid w:val="00653049"/>
    <w:rsid w:val="00653197"/>
    <w:rsid w:val="006531C0"/>
    <w:rsid w:val="00653265"/>
    <w:rsid w:val="006532F7"/>
    <w:rsid w:val="00653543"/>
    <w:rsid w:val="00653545"/>
    <w:rsid w:val="0065363D"/>
    <w:rsid w:val="006538B8"/>
    <w:rsid w:val="00653925"/>
    <w:rsid w:val="00653D58"/>
    <w:rsid w:val="00653E17"/>
    <w:rsid w:val="00653F70"/>
    <w:rsid w:val="00653FF4"/>
    <w:rsid w:val="00654006"/>
    <w:rsid w:val="0065401F"/>
    <w:rsid w:val="006541E8"/>
    <w:rsid w:val="006544B3"/>
    <w:rsid w:val="0065457B"/>
    <w:rsid w:val="00654599"/>
    <w:rsid w:val="006545FB"/>
    <w:rsid w:val="00654696"/>
    <w:rsid w:val="00654717"/>
    <w:rsid w:val="00654819"/>
    <w:rsid w:val="00654BFF"/>
    <w:rsid w:val="00654FCB"/>
    <w:rsid w:val="00655027"/>
    <w:rsid w:val="00655137"/>
    <w:rsid w:val="00655227"/>
    <w:rsid w:val="006552DC"/>
    <w:rsid w:val="00655520"/>
    <w:rsid w:val="0065552E"/>
    <w:rsid w:val="00655531"/>
    <w:rsid w:val="00655625"/>
    <w:rsid w:val="00655730"/>
    <w:rsid w:val="00655783"/>
    <w:rsid w:val="006558C1"/>
    <w:rsid w:val="00655988"/>
    <w:rsid w:val="006559B4"/>
    <w:rsid w:val="00655CE3"/>
    <w:rsid w:val="00655F71"/>
    <w:rsid w:val="00656021"/>
    <w:rsid w:val="0065602A"/>
    <w:rsid w:val="006561B3"/>
    <w:rsid w:val="00656227"/>
    <w:rsid w:val="00656306"/>
    <w:rsid w:val="006565AC"/>
    <w:rsid w:val="00656AB9"/>
    <w:rsid w:val="00656B23"/>
    <w:rsid w:val="00656B4B"/>
    <w:rsid w:val="0065702F"/>
    <w:rsid w:val="00657111"/>
    <w:rsid w:val="00657415"/>
    <w:rsid w:val="00657454"/>
    <w:rsid w:val="0065756F"/>
    <w:rsid w:val="006575DF"/>
    <w:rsid w:val="006576CB"/>
    <w:rsid w:val="00657767"/>
    <w:rsid w:val="00657845"/>
    <w:rsid w:val="006578DD"/>
    <w:rsid w:val="00657AA0"/>
    <w:rsid w:val="00657CB7"/>
    <w:rsid w:val="00657CD4"/>
    <w:rsid w:val="00657FD9"/>
    <w:rsid w:val="00660085"/>
    <w:rsid w:val="0066017C"/>
    <w:rsid w:val="00660288"/>
    <w:rsid w:val="006602DC"/>
    <w:rsid w:val="00660601"/>
    <w:rsid w:val="0066060E"/>
    <w:rsid w:val="00660978"/>
    <w:rsid w:val="00660996"/>
    <w:rsid w:val="00660AAB"/>
    <w:rsid w:val="00660B19"/>
    <w:rsid w:val="00660EB5"/>
    <w:rsid w:val="00660ECD"/>
    <w:rsid w:val="00660F99"/>
    <w:rsid w:val="0066112D"/>
    <w:rsid w:val="00661182"/>
    <w:rsid w:val="0066118C"/>
    <w:rsid w:val="0066131E"/>
    <w:rsid w:val="00661336"/>
    <w:rsid w:val="006614B8"/>
    <w:rsid w:val="00661593"/>
    <w:rsid w:val="00661670"/>
    <w:rsid w:val="006618CA"/>
    <w:rsid w:val="00661A36"/>
    <w:rsid w:val="00661D51"/>
    <w:rsid w:val="00661E11"/>
    <w:rsid w:val="00661E76"/>
    <w:rsid w:val="00662155"/>
    <w:rsid w:val="006622FE"/>
    <w:rsid w:val="006623A6"/>
    <w:rsid w:val="006623E0"/>
    <w:rsid w:val="00662490"/>
    <w:rsid w:val="00662541"/>
    <w:rsid w:val="00662644"/>
    <w:rsid w:val="006626D4"/>
    <w:rsid w:val="006627C5"/>
    <w:rsid w:val="00662889"/>
    <w:rsid w:val="0066291F"/>
    <w:rsid w:val="006629D5"/>
    <w:rsid w:val="006629EC"/>
    <w:rsid w:val="00662A90"/>
    <w:rsid w:val="00662B50"/>
    <w:rsid w:val="00662CA3"/>
    <w:rsid w:val="00662CBB"/>
    <w:rsid w:val="00662D19"/>
    <w:rsid w:val="00662DEE"/>
    <w:rsid w:val="00662E5E"/>
    <w:rsid w:val="00662E75"/>
    <w:rsid w:val="0066325F"/>
    <w:rsid w:val="00663420"/>
    <w:rsid w:val="00663473"/>
    <w:rsid w:val="006634BA"/>
    <w:rsid w:val="0066354E"/>
    <w:rsid w:val="00663579"/>
    <w:rsid w:val="0066357A"/>
    <w:rsid w:val="00663694"/>
    <w:rsid w:val="006638F6"/>
    <w:rsid w:val="00663C64"/>
    <w:rsid w:val="00663DF9"/>
    <w:rsid w:val="006645EA"/>
    <w:rsid w:val="00664639"/>
    <w:rsid w:val="0066474C"/>
    <w:rsid w:val="00664762"/>
    <w:rsid w:val="00664B8E"/>
    <w:rsid w:val="00664CBB"/>
    <w:rsid w:val="00664FD9"/>
    <w:rsid w:val="006650E5"/>
    <w:rsid w:val="00665176"/>
    <w:rsid w:val="0066518F"/>
    <w:rsid w:val="006651CC"/>
    <w:rsid w:val="006652B4"/>
    <w:rsid w:val="006655FE"/>
    <w:rsid w:val="0066560B"/>
    <w:rsid w:val="00665791"/>
    <w:rsid w:val="00665974"/>
    <w:rsid w:val="00665BA9"/>
    <w:rsid w:val="00665FBA"/>
    <w:rsid w:val="00665FE2"/>
    <w:rsid w:val="00666806"/>
    <w:rsid w:val="00666864"/>
    <w:rsid w:val="006668B9"/>
    <w:rsid w:val="006669B7"/>
    <w:rsid w:val="00666AC8"/>
    <w:rsid w:val="00666AFC"/>
    <w:rsid w:val="00666D8E"/>
    <w:rsid w:val="00666E56"/>
    <w:rsid w:val="00666FDF"/>
    <w:rsid w:val="0066718A"/>
    <w:rsid w:val="00667239"/>
    <w:rsid w:val="0066743A"/>
    <w:rsid w:val="006674BD"/>
    <w:rsid w:val="006674FC"/>
    <w:rsid w:val="00667703"/>
    <w:rsid w:val="0066773F"/>
    <w:rsid w:val="006677B7"/>
    <w:rsid w:val="00667804"/>
    <w:rsid w:val="00667A80"/>
    <w:rsid w:val="00667D8B"/>
    <w:rsid w:val="006700FE"/>
    <w:rsid w:val="00670115"/>
    <w:rsid w:val="00670269"/>
    <w:rsid w:val="0067042E"/>
    <w:rsid w:val="00670472"/>
    <w:rsid w:val="00670537"/>
    <w:rsid w:val="00670633"/>
    <w:rsid w:val="00670793"/>
    <w:rsid w:val="006707BF"/>
    <w:rsid w:val="00670934"/>
    <w:rsid w:val="00670BAB"/>
    <w:rsid w:val="00670CDB"/>
    <w:rsid w:val="00670EA5"/>
    <w:rsid w:val="00670F4F"/>
    <w:rsid w:val="00670FF9"/>
    <w:rsid w:val="006712BF"/>
    <w:rsid w:val="00671593"/>
    <w:rsid w:val="0067175B"/>
    <w:rsid w:val="00671818"/>
    <w:rsid w:val="00671860"/>
    <w:rsid w:val="00671A75"/>
    <w:rsid w:val="00671A95"/>
    <w:rsid w:val="00671DB9"/>
    <w:rsid w:val="00671E3A"/>
    <w:rsid w:val="006721FD"/>
    <w:rsid w:val="0067232D"/>
    <w:rsid w:val="00672565"/>
    <w:rsid w:val="00672571"/>
    <w:rsid w:val="006725CC"/>
    <w:rsid w:val="0067279D"/>
    <w:rsid w:val="006729F6"/>
    <w:rsid w:val="00672A0C"/>
    <w:rsid w:val="00672AB7"/>
    <w:rsid w:val="00672C46"/>
    <w:rsid w:val="00672D4F"/>
    <w:rsid w:val="00672ECB"/>
    <w:rsid w:val="00672EF9"/>
    <w:rsid w:val="00673254"/>
    <w:rsid w:val="006732F4"/>
    <w:rsid w:val="00673307"/>
    <w:rsid w:val="00673380"/>
    <w:rsid w:val="006734B7"/>
    <w:rsid w:val="00673629"/>
    <w:rsid w:val="006737C6"/>
    <w:rsid w:val="00673843"/>
    <w:rsid w:val="006738ED"/>
    <w:rsid w:val="00673925"/>
    <w:rsid w:val="006739CE"/>
    <w:rsid w:val="00673A72"/>
    <w:rsid w:val="00673EC5"/>
    <w:rsid w:val="00673EE5"/>
    <w:rsid w:val="00673F7C"/>
    <w:rsid w:val="00674033"/>
    <w:rsid w:val="00674039"/>
    <w:rsid w:val="00674044"/>
    <w:rsid w:val="00674153"/>
    <w:rsid w:val="006741B6"/>
    <w:rsid w:val="00674367"/>
    <w:rsid w:val="006744D2"/>
    <w:rsid w:val="006744DB"/>
    <w:rsid w:val="00674505"/>
    <w:rsid w:val="006746E7"/>
    <w:rsid w:val="00674795"/>
    <w:rsid w:val="006747F3"/>
    <w:rsid w:val="00674975"/>
    <w:rsid w:val="006749B6"/>
    <w:rsid w:val="00674A24"/>
    <w:rsid w:val="00674A63"/>
    <w:rsid w:val="00674CD7"/>
    <w:rsid w:val="00674D01"/>
    <w:rsid w:val="00674D0F"/>
    <w:rsid w:val="00674D41"/>
    <w:rsid w:val="00674E37"/>
    <w:rsid w:val="00674EB2"/>
    <w:rsid w:val="00675005"/>
    <w:rsid w:val="0067521D"/>
    <w:rsid w:val="006752A2"/>
    <w:rsid w:val="00675332"/>
    <w:rsid w:val="006754D2"/>
    <w:rsid w:val="0067555F"/>
    <w:rsid w:val="00675741"/>
    <w:rsid w:val="0067575F"/>
    <w:rsid w:val="00675943"/>
    <w:rsid w:val="006759A8"/>
    <w:rsid w:val="00675B23"/>
    <w:rsid w:val="00675C8E"/>
    <w:rsid w:val="00675CF6"/>
    <w:rsid w:val="00675D3C"/>
    <w:rsid w:val="00675D44"/>
    <w:rsid w:val="00675D84"/>
    <w:rsid w:val="00675DC6"/>
    <w:rsid w:val="0067600D"/>
    <w:rsid w:val="0067617B"/>
    <w:rsid w:val="006761A6"/>
    <w:rsid w:val="006762CD"/>
    <w:rsid w:val="006762E3"/>
    <w:rsid w:val="00676484"/>
    <w:rsid w:val="00676653"/>
    <w:rsid w:val="006767BE"/>
    <w:rsid w:val="00676ABC"/>
    <w:rsid w:val="00676B1C"/>
    <w:rsid w:val="00676C14"/>
    <w:rsid w:val="00676D4C"/>
    <w:rsid w:val="00676DE8"/>
    <w:rsid w:val="00676E03"/>
    <w:rsid w:val="00676F0B"/>
    <w:rsid w:val="00676FB6"/>
    <w:rsid w:val="00677151"/>
    <w:rsid w:val="0067745F"/>
    <w:rsid w:val="00677795"/>
    <w:rsid w:val="00677997"/>
    <w:rsid w:val="0068014E"/>
    <w:rsid w:val="006803D4"/>
    <w:rsid w:val="00680797"/>
    <w:rsid w:val="0068082C"/>
    <w:rsid w:val="00680B27"/>
    <w:rsid w:val="00680C8C"/>
    <w:rsid w:val="00680CB9"/>
    <w:rsid w:val="00680EAE"/>
    <w:rsid w:val="00680ED4"/>
    <w:rsid w:val="00680F1B"/>
    <w:rsid w:val="00680F53"/>
    <w:rsid w:val="00681138"/>
    <w:rsid w:val="00681507"/>
    <w:rsid w:val="0068151E"/>
    <w:rsid w:val="006815E0"/>
    <w:rsid w:val="00681DD2"/>
    <w:rsid w:val="00681F88"/>
    <w:rsid w:val="006820CF"/>
    <w:rsid w:val="0068214D"/>
    <w:rsid w:val="00682224"/>
    <w:rsid w:val="0068225C"/>
    <w:rsid w:val="00682332"/>
    <w:rsid w:val="0068239A"/>
    <w:rsid w:val="006823A1"/>
    <w:rsid w:val="006823E3"/>
    <w:rsid w:val="00682497"/>
    <w:rsid w:val="00682693"/>
    <w:rsid w:val="00682982"/>
    <w:rsid w:val="00682ACB"/>
    <w:rsid w:val="00682D21"/>
    <w:rsid w:val="00682E1F"/>
    <w:rsid w:val="00682EDF"/>
    <w:rsid w:val="0068332E"/>
    <w:rsid w:val="006836F9"/>
    <w:rsid w:val="00683A56"/>
    <w:rsid w:val="00683CC8"/>
    <w:rsid w:val="00683DCD"/>
    <w:rsid w:val="00683DEE"/>
    <w:rsid w:val="00683E6A"/>
    <w:rsid w:val="00684130"/>
    <w:rsid w:val="00684183"/>
    <w:rsid w:val="0068455A"/>
    <w:rsid w:val="0068455B"/>
    <w:rsid w:val="006846AF"/>
    <w:rsid w:val="00684865"/>
    <w:rsid w:val="006848DD"/>
    <w:rsid w:val="00684BBF"/>
    <w:rsid w:val="00684F35"/>
    <w:rsid w:val="0068552B"/>
    <w:rsid w:val="006856E9"/>
    <w:rsid w:val="006857A1"/>
    <w:rsid w:val="006857AD"/>
    <w:rsid w:val="006858E2"/>
    <w:rsid w:val="00685A58"/>
    <w:rsid w:val="00685B7E"/>
    <w:rsid w:val="00685BA6"/>
    <w:rsid w:val="00685D5B"/>
    <w:rsid w:val="00685F54"/>
    <w:rsid w:val="006860BE"/>
    <w:rsid w:val="0068610F"/>
    <w:rsid w:val="0068660E"/>
    <w:rsid w:val="0068674E"/>
    <w:rsid w:val="006868A6"/>
    <w:rsid w:val="00686DA1"/>
    <w:rsid w:val="00686DD5"/>
    <w:rsid w:val="00686E6C"/>
    <w:rsid w:val="00686E91"/>
    <w:rsid w:val="006877C1"/>
    <w:rsid w:val="0068788E"/>
    <w:rsid w:val="00687985"/>
    <w:rsid w:val="00687A55"/>
    <w:rsid w:val="00687AFD"/>
    <w:rsid w:val="00687C18"/>
    <w:rsid w:val="00687C2F"/>
    <w:rsid w:val="00687C55"/>
    <w:rsid w:val="00687D3D"/>
    <w:rsid w:val="00687ED6"/>
    <w:rsid w:val="00690087"/>
    <w:rsid w:val="00690112"/>
    <w:rsid w:val="0069014E"/>
    <w:rsid w:val="00690182"/>
    <w:rsid w:val="0069033C"/>
    <w:rsid w:val="00690348"/>
    <w:rsid w:val="006904BD"/>
    <w:rsid w:val="00690996"/>
    <w:rsid w:val="00690C32"/>
    <w:rsid w:val="00690ED8"/>
    <w:rsid w:val="006910AA"/>
    <w:rsid w:val="0069110E"/>
    <w:rsid w:val="006911E9"/>
    <w:rsid w:val="006913A0"/>
    <w:rsid w:val="0069151C"/>
    <w:rsid w:val="0069161A"/>
    <w:rsid w:val="00691B0A"/>
    <w:rsid w:val="00691B40"/>
    <w:rsid w:val="00691B45"/>
    <w:rsid w:val="00691B70"/>
    <w:rsid w:val="00691CF0"/>
    <w:rsid w:val="00691D39"/>
    <w:rsid w:val="00691E31"/>
    <w:rsid w:val="00692026"/>
    <w:rsid w:val="00692077"/>
    <w:rsid w:val="00692499"/>
    <w:rsid w:val="00692505"/>
    <w:rsid w:val="00692599"/>
    <w:rsid w:val="00692603"/>
    <w:rsid w:val="0069275B"/>
    <w:rsid w:val="00692795"/>
    <w:rsid w:val="00692838"/>
    <w:rsid w:val="00692879"/>
    <w:rsid w:val="0069292F"/>
    <w:rsid w:val="00692C29"/>
    <w:rsid w:val="00692D30"/>
    <w:rsid w:val="00693029"/>
    <w:rsid w:val="00693166"/>
    <w:rsid w:val="006933E1"/>
    <w:rsid w:val="006936F5"/>
    <w:rsid w:val="00693797"/>
    <w:rsid w:val="006937F5"/>
    <w:rsid w:val="00693843"/>
    <w:rsid w:val="00693859"/>
    <w:rsid w:val="0069399D"/>
    <w:rsid w:val="00693AB9"/>
    <w:rsid w:val="00693CA9"/>
    <w:rsid w:val="00693DFC"/>
    <w:rsid w:val="00693F03"/>
    <w:rsid w:val="006940A5"/>
    <w:rsid w:val="006941D7"/>
    <w:rsid w:val="00694215"/>
    <w:rsid w:val="0069437F"/>
    <w:rsid w:val="0069442C"/>
    <w:rsid w:val="0069477F"/>
    <w:rsid w:val="0069481A"/>
    <w:rsid w:val="00694914"/>
    <w:rsid w:val="00694922"/>
    <w:rsid w:val="00694E09"/>
    <w:rsid w:val="0069500F"/>
    <w:rsid w:val="006950AA"/>
    <w:rsid w:val="00695123"/>
    <w:rsid w:val="006951FC"/>
    <w:rsid w:val="00695537"/>
    <w:rsid w:val="0069586D"/>
    <w:rsid w:val="00695B21"/>
    <w:rsid w:val="00695BEB"/>
    <w:rsid w:val="00695C77"/>
    <w:rsid w:val="0069619C"/>
    <w:rsid w:val="006961A8"/>
    <w:rsid w:val="00696259"/>
    <w:rsid w:val="006964E5"/>
    <w:rsid w:val="0069665C"/>
    <w:rsid w:val="00696BCB"/>
    <w:rsid w:val="00696D45"/>
    <w:rsid w:val="00696D61"/>
    <w:rsid w:val="00696D6E"/>
    <w:rsid w:val="00696FD3"/>
    <w:rsid w:val="0069706A"/>
    <w:rsid w:val="00697152"/>
    <w:rsid w:val="00697343"/>
    <w:rsid w:val="00697886"/>
    <w:rsid w:val="00697A12"/>
    <w:rsid w:val="00697AB1"/>
    <w:rsid w:val="00697B47"/>
    <w:rsid w:val="00697D14"/>
    <w:rsid w:val="00697E9E"/>
    <w:rsid w:val="00697F90"/>
    <w:rsid w:val="00697FAE"/>
    <w:rsid w:val="006A0206"/>
    <w:rsid w:val="006A02A3"/>
    <w:rsid w:val="006A032C"/>
    <w:rsid w:val="006A08A1"/>
    <w:rsid w:val="006A0911"/>
    <w:rsid w:val="006A0973"/>
    <w:rsid w:val="006A09C9"/>
    <w:rsid w:val="006A0BD5"/>
    <w:rsid w:val="006A0F31"/>
    <w:rsid w:val="006A117A"/>
    <w:rsid w:val="006A13A2"/>
    <w:rsid w:val="006A1401"/>
    <w:rsid w:val="006A1A4B"/>
    <w:rsid w:val="006A1BE8"/>
    <w:rsid w:val="006A1C36"/>
    <w:rsid w:val="006A1C9C"/>
    <w:rsid w:val="006A243C"/>
    <w:rsid w:val="006A24B3"/>
    <w:rsid w:val="006A24FA"/>
    <w:rsid w:val="006A2692"/>
    <w:rsid w:val="006A2808"/>
    <w:rsid w:val="006A2878"/>
    <w:rsid w:val="006A2B11"/>
    <w:rsid w:val="006A2D9B"/>
    <w:rsid w:val="006A33CE"/>
    <w:rsid w:val="006A34CA"/>
    <w:rsid w:val="006A35E2"/>
    <w:rsid w:val="006A38BB"/>
    <w:rsid w:val="006A39DC"/>
    <w:rsid w:val="006A39F5"/>
    <w:rsid w:val="006A3E53"/>
    <w:rsid w:val="006A3F16"/>
    <w:rsid w:val="006A3FD7"/>
    <w:rsid w:val="006A413D"/>
    <w:rsid w:val="006A41E1"/>
    <w:rsid w:val="006A42B6"/>
    <w:rsid w:val="006A4494"/>
    <w:rsid w:val="006A44C9"/>
    <w:rsid w:val="006A460D"/>
    <w:rsid w:val="006A4B63"/>
    <w:rsid w:val="006A4B74"/>
    <w:rsid w:val="006A4BC7"/>
    <w:rsid w:val="006A4D56"/>
    <w:rsid w:val="006A525F"/>
    <w:rsid w:val="006A52CA"/>
    <w:rsid w:val="006A52CB"/>
    <w:rsid w:val="006A5586"/>
    <w:rsid w:val="006A5601"/>
    <w:rsid w:val="006A5604"/>
    <w:rsid w:val="006A575C"/>
    <w:rsid w:val="006A583D"/>
    <w:rsid w:val="006A5A26"/>
    <w:rsid w:val="006A5BC5"/>
    <w:rsid w:val="006A5DFC"/>
    <w:rsid w:val="006A5F03"/>
    <w:rsid w:val="006A60B5"/>
    <w:rsid w:val="006A612B"/>
    <w:rsid w:val="006A61EA"/>
    <w:rsid w:val="006A6345"/>
    <w:rsid w:val="006A6464"/>
    <w:rsid w:val="006A66BF"/>
    <w:rsid w:val="006A67F7"/>
    <w:rsid w:val="006A6945"/>
    <w:rsid w:val="006A69AC"/>
    <w:rsid w:val="006A6A66"/>
    <w:rsid w:val="006A6A7F"/>
    <w:rsid w:val="006A6D1B"/>
    <w:rsid w:val="006A6FF9"/>
    <w:rsid w:val="006A71AD"/>
    <w:rsid w:val="006A7358"/>
    <w:rsid w:val="006A752F"/>
    <w:rsid w:val="006A767A"/>
    <w:rsid w:val="006A7A49"/>
    <w:rsid w:val="006A7B0B"/>
    <w:rsid w:val="006A7BA1"/>
    <w:rsid w:val="006A7D8F"/>
    <w:rsid w:val="006A7EE9"/>
    <w:rsid w:val="006B0020"/>
    <w:rsid w:val="006B0181"/>
    <w:rsid w:val="006B02B0"/>
    <w:rsid w:val="006B02B1"/>
    <w:rsid w:val="006B037E"/>
    <w:rsid w:val="006B0772"/>
    <w:rsid w:val="006B0876"/>
    <w:rsid w:val="006B0965"/>
    <w:rsid w:val="006B09A3"/>
    <w:rsid w:val="006B0ACD"/>
    <w:rsid w:val="006B0C81"/>
    <w:rsid w:val="006B0D7E"/>
    <w:rsid w:val="006B0E7D"/>
    <w:rsid w:val="006B0EAA"/>
    <w:rsid w:val="006B1186"/>
    <w:rsid w:val="006B14B6"/>
    <w:rsid w:val="006B18F6"/>
    <w:rsid w:val="006B1CA9"/>
    <w:rsid w:val="006B1F50"/>
    <w:rsid w:val="006B2058"/>
    <w:rsid w:val="006B208B"/>
    <w:rsid w:val="006B21CA"/>
    <w:rsid w:val="006B21DC"/>
    <w:rsid w:val="006B21E4"/>
    <w:rsid w:val="006B22C6"/>
    <w:rsid w:val="006B2563"/>
    <w:rsid w:val="006B261D"/>
    <w:rsid w:val="006B2AA9"/>
    <w:rsid w:val="006B2CF7"/>
    <w:rsid w:val="006B2D1E"/>
    <w:rsid w:val="006B2D93"/>
    <w:rsid w:val="006B2DA3"/>
    <w:rsid w:val="006B2E48"/>
    <w:rsid w:val="006B2EE1"/>
    <w:rsid w:val="006B335A"/>
    <w:rsid w:val="006B3367"/>
    <w:rsid w:val="006B389B"/>
    <w:rsid w:val="006B39E0"/>
    <w:rsid w:val="006B3A2B"/>
    <w:rsid w:val="006B3E79"/>
    <w:rsid w:val="006B3F83"/>
    <w:rsid w:val="006B41D7"/>
    <w:rsid w:val="006B41E7"/>
    <w:rsid w:val="006B4311"/>
    <w:rsid w:val="006B452F"/>
    <w:rsid w:val="006B46BE"/>
    <w:rsid w:val="006B47DF"/>
    <w:rsid w:val="006B4A8F"/>
    <w:rsid w:val="006B4B8E"/>
    <w:rsid w:val="006B4BFA"/>
    <w:rsid w:val="006B4C52"/>
    <w:rsid w:val="006B4C79"/>
    <w:rsid w:val="006B4C81"/>
    <w:rsid w:val="006B5024"/>
    <w:rsid w:val="006B504B"/>
    <w:rsid w:val="006B5331"/>
    <w:rsid w:val="006B53EC"/>
    <w:rsid w:val="006B5639"/>
    <w:rsid w:val="006B577E"/>
    <w:rsid w:val="006B57AE"/>
    <w:rsid w:val="006B5884"/>
    <w:rsid w:val="006B589A"/>
    <w:rsid w:val="006B5A01"/>
    <w:rsid w:val="006B5AE5"/>
    <w:rsid w:val="006B5B32"/>
    <w:rsid w:val="006B5B8E"/>
    <w:rsid w:val="006B5F2F"/>
    <w:rsid w:val="006B6197"/>
    <w:rsid w:val="006B634D"/>
    <w:rsid w:val="006B64CF"/>
    <w:rsid w:val="006B651D"/>
    <w:rsid w:val="006B666E"/>
    <w:rsid w:val="006B672E"/>
    <w:rsid w:val="006B68FD"/>
    <w:rsid w:val="006B6B99"/>
    <w:rsid w:val="006B6DEB"/>
    <w:rsid w:val="006B7022"/>
    <w:rsid w:val="006B70FD"/>
    <w:rsid w:val="006B7194"/>
    <w:rsid w:val="006B7245"/>
    <w:rsid w:val="006B72D7"/>
    <w:rsid w:val="006B765B"/>
    <w:rsid w:val="006B776F"/>
    <w:rsid w:val="006B7888"/>
    <w:rsid w:val="006B78D6"/>
    <w:rsid w:val="006B7C47"/>
    <w:rsid w:val="006B7CB7"/>
    <w:rsid w:val="006B7E32"/>
    <w:rsid w:val="006C01CB"/>
    <w:rsid w:val="006C02B4"/>
    <w:rsid w:val="006C0804"/>
    <w:rsid w:val="006C0B9D"/>
    <w:rsid w:val="006C0BF8"/>
    <w:rsid w:val="006C0C82"/>
    <w:rsid w:val="006C0D3F"/>
    <w:rsid w:val="006C0E81"/>
    <w:rsid w:val="006C11B7"/>
    <w:rsid w:val="006C11D2"/>
    <w:rsid w:val="006C13B6"/>
    <w:rsid w:val="006C13CB"/>
    <w:rsid w:val="006C145F"/>
    <w:rsid w:val="006C1506"/>
    <w:rsid w:val="006C1A23"/>
    <w:rsid w:val="006C1B63"/>
    <w:rsid w:val="006C1C0F"/>
    <w:rsid w:val="006C1E39"/>
    <w:rsid w:val="006C1F96"/>
    <w:rsid w:val="006C203C"/>
    <w:rsid w:val="006C21D9"/>
    <w:rsid w:val="006C220C"/>
    <w:rsid w:val="006C22A0"/>
    <w:rsid w:val="006C2378"/>
    <w:rsid w:val="006C2463"/>
    <w:rsid w:val="006C2493"/>
    <w:rsid w:val="006C24C0"/>
    <w:rsid w:val="006C274E"/>
    <w:rsid w:val="006C27BD"/>
    <w:rsid w:val="006C27F9"/>
    <w:rsid w:val="006C288B"/>
    <w:rsid w:val="006C299D"/>
    <w:rsid w:val="006C2A88"/>
    <w:rsid w:val="006C2ABF"/>
    <w:rsid w:val="006C2B03"/>
    <w:rsid w:val="006C2B3C"/>
    <w:rsid w:val="006C2BA6"/>
    <w:rsid w:val="006C2D3B"/>
    <w:rsid w:val="006C30F3"/>
    <w:rsid w:val="006C3147"/>
    <w:rsid w:val="006C3174"/>
    <w:rsid w:val="006C32E5"/>
    <w:rsid w:val="006C33F2"/>
    <w:rsid w:val="006C3465"/>
    <w:rsid w:val="006C3837"/>
    <w:rsid w:val="006C3B5B"/>
    <w:rsid w:val="006C3B70"/>
    <w:rsid w:val="006C3C9E"/>
    <w:rsid w:val="006C3D88"/>
    <w:rsid w:val="006C3F7D"/>
    <w:rsid w:val="006C3FB1"/>
    <w:rsid w:val="006C40F9"/>
    <w:rsid w:val="006C4463"/>
    <w:rsid w:val="006C454F"/>
    <w:rsid w:val="006C471E"/>
    <w:rsid w:val="006C47DD"/>
    <w:rsid w:val="006C481E"/>
    <w:rsid w:val="006C48CA"/>
    <w:rsid w:val="006C4B0C"/>
    <w:rsid w:val="006C4D38"/>
    <w:rsid w:val="006C4DED"/>
    <w:rsid w:val="006C5393"/>
    <w:rsid w:val="006C53DF"/>
    <w:rsid w:val="006C565A"/>
    <w:rsid w:val="006C58BC"/>
    <w:rsid w:val="006C5906"/>
    <w:rsid w:val="006C5A8E"/>
    <w:rsid w:val="006C5AE7"/>
    <w:rsid w:val="006C5CC2"/>
    <w:rsid w:val="006C616F"/>
    <w:rsid w:val="006C61EE"/>
    <w:rsid w:val="006C633F"/>
    <w:rsid w:val="006C65D9"/>
    <w:rsid w:val="006C6721"/>
    <w:rsid w:val="006C699D"/>
    <w:rsid w:val="006C6AF0"/>
    <w:rsid w:val="006C6D1E"/>
    <w:rsid w:val="006C6DB7"/>
    <w:rsid w:val="006C6E0F"/>
    <w:rsid w:val="006C6F09"/>
    <w:rsid w:val="006C6F92"/>
    <w:rsid w:val="006C6FD5"/>
    <w:rsid w:val="006C75FD"/>
    <w:rsid w:val="006C7A6A"/>
    <w:rsid w:val="006C7B8E"/>
    <w:rsid w:val="006C7BFF"/>
    <w:rsid w:val="006C7D2A"/>
    <w:rsid w:val="006C7E5B"/>
    <w:rsid w:val="006C7FB9"/>
    <w:rsid w:val="006C7FE4"/>
    <w:rsid w:val="006D000B"/>
    <w:rsid w:val="006D003A"/>
    <w:rsid w:val="006D02D5"/>
    <w:rsid w:val="006D0384"/>
    <w:rsid w:val="006D05F6"/>
    <w:rsid w:val="006D0658"/>
    <w:rsid w:val="006D08D1"/>
    <w:rsid w:val="006D0A17"/>
    <w:rsid w:val="006D0C74"/>
    <w:rsid w:val="006D0D06"/>
    <w:rsid w:val="006D103D"/>
    <w:rsid w:val="006D116B"/>
    <w:rsid w:val="006D1186"/>
    <w:rsid w:val="006D1462"/>
    <w:rsid w:val="006D15C6"/>
    <w:rsid w:val="006D163C"/>
    <w:rsid w:val="006D165F"/>
    <w:rsid w:val="006D16F1"/>
    <w:rsid w:val="006D1837"/>
    <w:rsid w:val="006D1922"/>
    <w:rsid w:val="006D1B50"/>
    <w:rsid w:val="006D1C1E"/>
    <w:rsid w:val="006D1E1B"/>
    <w:rsid w:val="006D2043"/>
    <w:rsid w:val="006D25C4"/>
    <w:rsid w:val="006D29F1"/>
    <w:rsid w:val="006D2D0D"/>
    <w:rsid w:val="006D2D86"/>
    <w:rsid w:val="006D2ECB"/>
    <w:rsid w:val="006D2F3D"/>
    <w:rsid w:val="006D2F92"/>
    <w:rsid w:val="006D3567"/>
    <w:rsid w:val="006D3589"/>
    <w:rsid w:val="006D35E8"/>
    <w:rsid w:val="006D3651"/>
    <w:rsid w:val="006D3683"/>
    <w:rsid w:val="006D370E"/>
    <w:rsid w:val="006D3960"/>
    <w:rsid w:val="006D3B5B"/>
    <w:rsid w:val="006D3E13"/>
    <w:rsid w:val="006D4002"/>
    <w:rsid w:val="006D408F"/>
    <w:rsid w:val="006D40AD"/>
    <w:rsid w:val="006D4448"/>
    <w:rsid w:val="006D4477"/>
    <w:rsid w:val="006D4535"/>
    <w:rsid w:val="006D4601"/>
    <w:rsid w:val="006D4724"/>
    <w:rsid w:val="006D477A"/>
    <w:rsid w:val="006D48A5"/>
    <w:rsid w:val="006D491B"/>
    <w:rsid w:val="006D497C"/>
    <w:rsid w:val="006D4B9C"/>
    <w:rsid w:val="006D4C42"/>
    <w:rsid w:val="006D4C52"/>
    <w:rsid w:val="006D4C7F"/>
    <w:rsid w:val="006D52E0"/>
    <w:rsid w:val="006D5352"/>
    <w:rsid w:val="006D5657"/>
    <w:rsid w:val="006D5733"/>
    <w:rsid w:val="006D5910"/>
    <w:rsid w:val="006D59E5"/>
    <w:rsid w:val="006D5BD4"/>
    <w:rsid w:val="006D5C3F"/>
    <w:rsid w:val="006D5FCD"/>
    <w:rsid w:val="006D60D4"/>
    <w:rsid w:val="006D60EC"/>
    <w:rsid w:val="006D6173"/>
    <w:rsid w:val="006D6382"/>
    <w:rsid w:val="006D63A5"/>
    <w:rsid w:val="006D6539"/>
    <w:rsid w:val="006D6640"/>
    <w:rsid w:val="006D6681"/>
    <w:rsid w:val="006D68D9"/>
    <w:rsid w:val="006D6AFF"/>
    <w:rsid w:val="006D6EA0"/>
    <w:rsid w:val="006D6F7D"/>
    <w:rsid w:val="006D71EF"/>
    <w:rsid w:val="006D7286"/>
    <w:rsid w:val="006D740D"/>
    <w:rsid w:val="006D74A0"/>
    <w:rsid w:val="006D785C"/>
    <w:rsid w:val="006D7876"/>
    <w:rsid w:val="006D78BE"/>
    <w:rsid w:val="006D7A4E"/>
    <w:rsid w:val="006E0224"/>
    <w:rsid w:val="006E07A8"/>
    <w:rsid w:val="006E07AA"/>
    <w:rsid w:val="006E07D4"/>
    <w:rsid w:val="006E0AB2"/>
    <w:rsid w:val="006E0C4A"/>
    <w:rsid w:val="006E0D6A"/>
    <w:rsid w:val="006E0F23"/>
    <w:rsid w:val="006E1211"/>
    <w:rsid w:val="006E1515"/>
    <w:rsid w:val="006E163C"/>
    <w:rsid w:val="006E16B3"/>
    <w:rsid w:val="006E16EB"/>
    <w:rsid w:val="006E18D3"/>
    <w:rsid w:val="006E1C6B"/>
    <w:rsid w:val="006E1CF0"/>
    <w:rsid w:val="006E1D68"/>
    <w:rsid w:val="006E1F1D"/>
    <w:rsid w:val="006E2005"/>
    <w:rsid w:val="006E203A"/>
    <w:rsid w:val="006E214B"/>
    <w:rsid w:val="006E237B"/>
    <w:rsid w:val="006E23E9"/>
    <w:rsid w:val="006E242A"/>
    <w:rsid w:val="006E277C"/>
    <w:rsid w:val="006E2800"/>
    <w:rsid w:val="006E2873"/>
    <w:rsid w:val="006E2BAB"/>
    <w:rsid w:val="006E2ECB"/>
    <w:rsid w:val="006E3109"/>
    <w:rsid w:val="006E311E"/>
    <w:rsid w:val="006E3203"/>
    <w:rsid w:val="006E32C7"/>
    <w:rsid w:val="006E3375"/>
    <w:rsid w:val="006E36FB"/>
    <w:rsid w:val="006E39CA"/>
    <w:rsid w:val="006E3A67"/>
    <w:rsid w:val="006E3AF6"/>
    <w:rsid w:val="006E3B97"/>
    <w:rsid w:val="006E3C51"/>
    <w:rsid w:val="006E3D4C"/>
    <w:rsid w:val="006E3EE9"/>
    <w:rsid w:val="006E3F4B"/>
    <w:rsid w:val="006E406B"/>
    <w:rsid w:val="006E42E2"/>
    <w:rsid w:val="006E43F3"/>
    <w:rsid w:val="006E44B0"/>
    <w:rsid w:val="006E473C"/>
    <w:rsid w:val="006E475C"/>
    <w:rsid w:val="006E4792"/>
    <w:rsid w:val="006E497F"/>
    <w:rsid w:val="006E4AED"/>
    <w:rsid w:val="006E4C24"/>
    <w:rsid w:val="006E4EE0"/>
    <w:rsid w:val="006E4F0C"/>
    <w:rsid w:val="006E4F36"/>
    <w:rsid w:val="006E51CF"/>
    <w:rsid w:val="006E5294"/>
    <w:rsid w:val="006E556B"/>
    <w:rsid w:val="006E559A"/>
    <w:rsid w:val="006E5A18"/>
    <w:rsid w:val="006E5ADB"/>
    <w:rsid w:val="006E5AF8"/>
    <w:rsid w:val="006E5B88"/>
    <w:rsid w:val="006E5BD5"/>
    <w:rsid w:val="006E5C35"/>
    <w:rsid w:val="006E60DD"/>
    <w:rsid w:val="006E62FD"/>
    <w:rsid w:val="006E632F"/>
    <w:rsid w:val="006E644F"/>
    <w:rsid w:val="006E663C"/>
    <w:rsid w:val="006E68FF"/>
    <w:rsid w:val="006E6AE9"/>
    <w:rsid w:val="006E6CDD"/>
    <w:rsid w:val="006E6F76"/>
    <w:rsid w:val="006E70C1"/>
    <w:rsid w:val="006E7217"/>
    <w:rsid w:val="006E72DC"/>
    <w:rsid w:val="006E738E"/>
    <w:rsid w:val="006E73EC"/>
    <w:rsid w:val="006E75FD"/>
    <w:rsid w:val="006E767F"/>
    <w:rsid w:val="006E7CFF"/>
    <w:rsid w:val="006E7DF6"/>
    <w:rsid w:val="006F007B"/>
    <w:rsid w:val="006F020C"/>
    <w:rsid w:val="006F047F"/>
    <w:rsid w:val="006F05A4"/>
    <w:rsid w:val="006F0722"/>
    <w:rsid w:val="006F072E"/>
    <w:rsid w:val="006F0841"/>
    <w:rsid w:val="006F084F"/>
    <w:rsid w:val="006F091F"/>
    <w:rsid w:val="006F09EF"/>
    <w:rsid w:val="006F0BC1"/>
    <w:rsid w:val="006F0BF6"/>
    <w:rsid w:val="006F0C86"/>
    <w:rsid w:val="006F0CBC"/>
    <w:rsid w:val="006F0D24"/>
    <w:rsid w:val="006F0DF9"/>
    <w:rsid w:val="006F1288"/>
    <w:rsid w:val="006F1388"/>
    <w:rsid w:val="006F1687"/>
    <w:rsid w:val="006F1B27"/>
    <w:rsid w:val="006F1D0F"/>
    <w:rsid w:val="006F1EFC"/>
    <w:rsid w:val="006F1F66"/>
    <w:rsid w:val="006F206C"/>
    <w:rsid w:val="006F24BB"/>
    <w:rsid w:val="006F24CA"/>
    <w:rsid w:val="006F250C"/>
    <w:rsid w:val="006F294A"/>
    <w:rsid w:val="006F2A98"/>
    <w:rsid w:val="006F2AF2"/>
    <w:rsid w:val="006F2B3F"/>
    <w:rsid w:val="006F35B3"/>
    <w:rsid w:val="006F3673"/>
    <w:rsid w:val="006F3674"/>
    <w:rsid w:val="006F3740"/>
    <w:rsid w:val="006F377C"/>
    <w:rsid w:val="006F387C"/>
    <w:rsid w:val="006F3886"/>
    <w:rsid w:val="006F3901"/>
    <w:rsid w:val="006F398E"/>
    <w:rsid w:val="006F3A59"/>
    <w:rsid w:val="006F3A90"/>
    <w:rsid w:val="006F3B9F"/>
    <w:rsid w:val="006F4003"/>
    <w:rsid w:val="006F4224"/>
    <w:rsid w:val="006F437E"/>
    <w:rsid w:val="006F4492"/>
    <w:rsid w:val="006F44BA"/>
    <w:rsid w:val="006F44BE"/>
    <w:rsid w:val="006F472D"/>
    <w:rsid w:val="006F4881"/>
    <w:rsid w:val="006F48D2"/>
    <w:rsid w:val="006F49EA"/>
    <w:rsid w:val="006F4C0C"/>
    <w:rsid w:val="006F4CFA"/>
    <w:rsid w:val="006F4D38"/>
    <w:rsid w:val="006F4E05"/>
    <w:rsid w:val="006F4ED3"/>
    <w:rsid w:val="006F4EE4"/>
    <w:rsid w:val="006F51EF"/>
    <w:rsid w:val="006F5474"/>
    <w:rsid w:val="006F5497"/>
    <w:rsid w:val="006F567C"/>
    <w:rsid w:val="006F57E0"/>
    <w:rsid w:val="006F584D"/>
    <w:rsid w:val="006F5891"/>
    <w:rsid w:val="006F5B82"/>
    <w:rsid w:val="006F5D39"/>
    <w:rsid w:val="006F5EB3"/>
    <w:rsid w:val="006F6079"/>
    <w:rsid w:val="006F6344"/>
    <w:rsid w:val="006F63B3"/>
    <w:rsid w:val="006F6740"/>
    <w:rsid w:val="006F69D7"/>
    <w:rsid w:val="006F7003"/>
    <w:rsid w:val="006F700D"/>
    <w:rsid w:val="006F7042"/>
    <w:rsid w:val="006F75F7"/>
    <w:rsid w:val="006F79CE"/>
    <w:rsid w:val="006F7BDF"/>
    <w:rsid w:val="006F7D98"/>
    <w:rsid w:val="006FC5F5"/>
    <w:rsid w:val="00700207"/>
    <w:rsid w:val="00700899"/>
    <w:rsid w:val="00700A4F"/>
    <w:rsid w:val="00700BE0"/>
    <w:rsid w:val="00700D00"/>
    <w:rsid w:val="00700FD4"/>
    <w:rsid w:val="0070110D"/>
    <w:rsid w:val="007011C6"/>
    <w:rsid w:val="00701277"/>
    <w:rsid w:val="007012F9"/>
    <w:rsid w:val="0070146E"/>
    <w:rsid w:val="007015FF"/>
    <w:rsid w:val="00701D8C"/>
    <w:rsid w:val="00701E9E"/>
    <w:rsid w:val="00701EC4"/>
    <w:rsid w:val="00701FA9"/>
    <w:rsid w:val="0070203B"/>
    <w:rsid w:val="0070245B"/>
    <w:rsid w:val="007024FB"/>
    <w:rsid w:val="0070264B"/>
    <w:rsid w:val="0070265B"/>
    <w:rsid w:val="007029A4"/>
    <w:rsid w:val="00702A76"/>
    <w:rsid w:val="00702CA0"/>
    <w:rsid w:val="00702CDD"/>
    <w:rsid w:val="00702D15"/>
    <w:rsid w:val="00702F22"/>
    <w:rsid w:val="007030A1"/>
    <w:rsid w:val="007031E4"/>
    <w:rsid w:val="00703228"/>
    <w:rsid w:val="007034EA"/>
    <w:rsid w:val="007038CB"/>
    <w:rsid w:val="007039D5"/>
    <w:rsid w:val="00703B3A"/>
    <w:rsid w:val="00703E19"/>
    <w:rsid w:val="00703EA1"/>
    <w:rsid w:val="00703EEC"/>
    <w:rsid w:val="00704387"/>
    <w:rsid w:val="007046A0"/>
    <w:rsid w:val="007046CC"/>
    <w:rsid w:val="00704787"/>
    <w:rsid w:val="00704919"/>
    <w:rsid w:val="00704EA7"/>
    <w:rsid w:val="00704F46"/>
    <w:rsid w:val="00704FBE"/>
    <w:rsid w:val="00704FEA"/>
    <w:rsid w:val="00705067"/>
    <w:rsid w:val="007050ED"/>
    <w:rsid w:val="007051A8"/>
    <w:rsid w:val="00705330"/>
    <w:rsid w:val="00705369"/>
    <w:rsid w:val="00705470"/>
    <w:rsid w:val="0070557B"/>
    <w:rsid w:val="0070565F"/>
    <w:rsid w:val="007057A9"/>
    <w:rsid w:val="007057AD"/>
    <w:rsid w:val="00705983"/>
    <w:rsid w:val="00705AEC"/>
    <w:rsid w:val="00705BC2"/>
    <w:rsid w:val="00705C15"/>
    <w:rsid w:val="00705D64"/>
    <w:rsid w:val="00706089"/>
    <w:rsid w:val="00706226"/>
    <w:rsid w:val="007062C4"/>
    <w:rsid w:val="00706327"/>
    <w:rsid w:val="00706343"/>
    <w:rsid w:val="007064CF"/>
    <w:rsid w:val="007064E3"/>
    <w:rsid w:val="0070664E"/>
    <w:rsid w:val="007066BC"/>
    <w:rsid w:val="007066E1"/>
    <w:rsid w:val="0070688C"/>
    <w:rsid w:val="00706985"/>
    <w:rsid w:val="00706A36"/>
    <w:rsid w:val="00706AAE"/>
    <w:rsid w:val="00706AEB"/>
    <w:rsid w:val="00706C77"/>
    <w:rsid w:val="00706D95"/>
    <w:rsid w:val="00706FB9"/>
    <w:rsid w:val="007071A9"/>
    <w:rsid w:val="007077CE"/>
    <w:rsid w:val="00707966"/>
    <w:rsid w:val="007079BE"/>
    <w:rsid w:val="00707AD3"/>
    <w:rsid w:val="00707E35"/>
    <w:rsid w:val="00707FBA"/>
    <w:rsid w:val="0071027E"/>
    <w:rsid w:val="0071035F"/>
    <w:rsid w:val="007104DB"/>
    <w:rsid w:val="00710776"/>
    <w:rsid w:val="00710804"/>
    <w:rsid w:val="007108B5"/>
    <w:rsid w:val="00710959"/>
    <w:rsid w:val="00710A8A"/>
    <w:rsid w:val="00710AB4"/>
    <w:rsid w:val="00710AEF"/>
    <w:rsid w:val="00710B70"/>
    <w:rsid w:val="00710D78"/>
    <w:rsid w:val="00710E41"/>
    <w:rsid w:val="00710E8B"/>
    <w:rsid w:val="00710ED0"/>
    <w:rsid w:val="00711166"/>
    <w:rsid w:val="007114CB"/>
    <w:rsid w:val="00711821"/>
    <w:rsid w:val="00711858"/>
    <w:rsid w:val="0071187F"/>
    <w:rsid w:val="0071199B"/>
    <w:rsid w:val="00711B56"/>
    <w:rsid w:val="00711BC5"/>
    <w:rsid w:val="00711FA7"/>
    <w:rsid w:val="00711FC7"/>
    <w:rsid w:val="00712073"/>
    <w:rsid w:val="00712145"/>
    <w:rsid w:val="0071237E"/>
    <w:rsid w:val="00712419"/>
    <w:rsid w:val="00712455"/>
    <w:rsid w:val="007124A0"/>
    <w:rsid w:val="00712559"/>
    <w:rsid w:val="0071276F"/>
    <w:rsid w:val="007129D0"/>
    <w:rsid w:val="00712ADD"/>
    <w:rsid w:val="00712B3A"/>
    <w:rsid w:val="00712E05"/>
    <w:rsid w:val="00713140"/>
    <w:rsid w:val="0071317B"/>
    <w:rsid w:val="0071318D"/>
    <w:rsid w:val="00713274"/>
    <w:rsid w:val="00713523"/>
    <w:rsid w:val="00713554"/>
    <w:rsid w:val="007135BE"/>
    <w:rsid w:val="00713636"/>
    <w:rsid w:val="00713652"/>
    <w:rsid w:val="007138E7"/>
    <w:rsid w:val="00713968"/>
    <w:rsid w:val="00713CA2"/>
    <w:rsid w:val="00713CFC"/>
    <w:rsid w:val="00713D8C"/>
    <w:rsid w:val="00713ED8"/>
    <w:rsid w:val="00713FD3"/>
    <w:rsid w:val="007141E8"/>
    <w:rsid w:val="007148E4"/>
    <w:rsid w:val="00714C87"/>
    <w:rsid w:val="00714D19"/>
    <w:rsid w:val="00714EB6"/>
    <w:rsid w:val="00714EEA"/>
    <w:rsid w:val="00715082"/>
    <w:rsid w:val="00715129"/>
    <w:rsid w:val="0071521C"/>
    <w:rsid w:val="007155C9"/>
    <w:rsid w:val="007155ED"/>
    <w:rsid w:val="00715764"/>
    <w:rsid w:val="007158C5"/>
    <w:rsid w:val="007158D6"/>
    <w:rsid w:val="0071596E"/>
    <w:rsid w:val="00715AB4"/>
    <w:rsid w:val="00715C29"/>
    <w:rsid w:val="00715CBB"/>
    <w:rsid w:val="00715DE2"/>
    <w:rsid w:val="00716068"/>
    <w:rsid w:val="00716106"/>
    <w:rsid w:val="007165E6"/>
    <w:rsid w:val="0071675C"/>
    <w:rsid w:val="00716778"/>
    <w:rsid w:val="00716C4A"/>
    <w:rsid w:val="00716CB1"/>
    <w:rsid w:val="00716E32"/>
    <w:rsid w:val="00716F12"/>
    <w:rsid w:val="00716F39"/>
    <w:rsid w:val="00716F71"/>
    <w:rsid w:val="007170C6"/>
    <w:rsid w:val="007172CD"/>
    <w:rsid w:val="00717393"/>
    <w:rsid w:val="007173BF"/>
    <w:rsid w:val="0071744A"/>
    <w:rsid w:val="007177AD"/>
    <w:rsid w:val="0071792A"/>
    <w:rsid w:val="007179B5"/>
    <w:rsid w:val="00717A05"/>
    <w:rsid w:val="00717A1A"/>
    <w:rsid w:val="00717AEE"/>
    <w:rsid w:val="00717BBF"/>
    <w:rsid w:val="00717F3E"/>
    <w:rsid w:val="00717FA9"/>
    <w:rsid w:val="00720052"/>
    <w:rsid w:val="007200AE"/>
    <w:rsid w:val="007202A7"/>
    <w:rsid w:val="007202AE"/>
    <w:rsid w:val="007202C3"/>
    <w:rsid w:val="0072048A"/>
    <w:rsid w:val="00720530"/>
    <w:rsid w:val="0072084D"/>
    <w:rsid w:val="00720854"/>
    <w:rsid w:val="00720B01"/>
    <w:rsid w:val="00720BAD"/>
    <w:rsid w:val="00720C92"/>
    <w:rsid w:val="00720D3E"/>
    <w:rsid w:val="00720E1F"/>
    <w:rsid w:val="00721195"/>
    <w:rsid w:val="007211A6"/>
    <w:rsid w:val="0072165A"/>
    <w:rsid w:val="00721675"/>
    <w:rsid w:val="007217E3"/>
    <w:rsid w:val="00721888"/>
    <w:rsid w:val="00721A06"/>
    <w:rsid w:val="00721A4F"/>
    <w:rsid w:val="00721C1C"/>
    <w:rsid w:val="00721CB0"/>
    <w:rsid w:val="00722252"/>
    <w:rsid w:val="007222DD"/>
    <w:rsid w:val="0072248E"/>
    <w:rsid w:val="00722544"/>
    <w:rsid w:val="00722971"/>
    <w:rsid w:val="00722A03"/>
    <w:rsid w:val="00722BBB"/>
    <w:rsid w:val="00722F72"/>
    <w:rsid w:val="0072300B"/>
    <w:rsid w:val="007231F5"/>
    <w:rsid w:val="00723355"/>
    <w:rsid w:val="00723474"/>
    <w:rsid w:val="00723488"/>
    <w:rsid w:val="00723755"/>
    <w:rsid w:val="007239A7"/>
    <w:rsid w:val="00723A2A"/>
    <w:rsid w:val="00723B23"/>
    <w:rsid w:val="00723D0F"/>
    <w:rsid w:val="00723D15"/>
    <w:rsid w:val="00723DED"/>
    <w:rsid w:val="007241C0"/>
    <w:rsid w:val="00724239"/>
    <w:rsid w:val="00724248"/>
    <w:rsid w:val="007244BF"/>
    <w:rsid w:val="007244F5"/>
    <w:rsid w:val="0072464A"/>
    <w:rsid w:val="0072465D"/>
    <w:rsid w:val="007246FF"/>
    <w:rsid w:val="007247E6"/>
    <w:rsid w:val="007247FD"/>
    <w:rsid w:val="00724B1C"/>
    <w:rsid w:val="00724B3B"/>
    <w:rsid w:val="00724D9C"/>
    <w:rsid w:val="00724E09"/>
    <w:rsid w:val="00724E40"/>
    <w:rsid w:val="00724E70"/>
    <w:rsid w:val="00724E8D"/>
    <w:rsid w:val="00725039"/>
    <w:rsid w:val="00725278"/>
    <w:rsid w:val="00725511"/>
    <w:rsid w:val="00725526"/>
    <w:rsid w:val="0072557C"/>
    <w:rsid w:val="007255A8"/>
    <w:rsid w:val="007258BC"/>
    <w:rsid w:val="00725A70"/>
    <w:rsid w:val="00725BF0"/>
    <w:rsid w:val="00725D87"/>
    <w:rsid w:val="00725E91"/>
    <w:rsid w:val="00725F62"/>
    <w:rsid w:val="007260DE"/>
    <w:rsid w:val="00726203"/>
    <w:rsid w:val="007263D9"/>
    <w:rsid w:val="00726622"/>
    <w:rsid w:val="007267E3"/>
    <w:rsid w:val="00726829"/>
    <w:rsid w:val="00726950"/>
    <w:rsid w:val="00726A5D"/>
    <w:rsid w:val="00726A65"/>
    <w:rsid w:val="00726BF0"/>
    <w:rsid w:val="00726D79"/>
    <w:rsid w:val="00726DF2"/>
    <w:rsid w:val="00726E93"/>
    <w:rsid w:val="00726F90"/>
    <w:rsid w:val="0072703A"/>
    <w:rsid w:val="007272CF"/>
    <w:rsid w:val="0072744D"/>
    <w:rsid w:val="007276B4"/>
    <w:rsid w:val="0072771B"/>
    <w:rsid w:val="00727B15"/>
    <w:rsid w:val="00727E24"/>
    <w:rsid w:val="00727F30"/>
    <w:rsid w:val="007303C1"/>
    <w:rsid w:val="007303C9"/>
    <w:rsid w:val="0073066E"/>
    <w:rsid w:val="00730674"/>
    <w:rsid w:val="007306AA"/>
    <w:rsid w:val="00730EED"/>
    <w:rsid w:val="0073132E"/>
    <w:rsid w:val="00731359"/>
    <w:rsid w:val="00731420"/>
    <w:rsid w:val="00731622"/>
    <w:rsid w:val="00731A2F"/>
    <w:rsid w:val="00731C8C"/>
    <w:rsid w:val="00731F34"/>
    <w:rsid w:val="00732043"/>
    <w:rsid w:val="0073208B"/>
    <w:rsid w:val="0073220B"/>
    <w:rsid w:val="007323C3"/>
    <w:rsid w:val="007324E6"/>
    <w:rsid w:val="007325E1"/>
    <w:rsid w:val="007326BD"/>
    <w:rsid w:val="007329CB"/>
    <w:rsid w:val="00732A39"/>
    <w:rsid w:val="00732A90"/>
    <w:rsid w:val="00732AFB"/>
    <w:rsid w:val="00732D29"/>
    <w:rsid w:val="00732E65"/>
    <w:rsid w:val="007334E4"/>
    <w:rsid w:val="00733577"/>
    <w:rsid w:val="00733657"/>
    <w:rsid w:val="007337E2"/>
    <w:rsid w:val="0073380E"/>
    <w:rsid w:val="007338A4"/>
    <w:rsid w:val="007339CE"/>
    <w:rsid w:val="00733A37"/>
    <w:rsid w:val="00733D7B"/>
    <w:rsid w:val="00734013"/>
    <w:rsid w:val="00734096"/>
    <w:rsid w:val="00734111"/>
    <w:rsid w:val="0073423C"/>
    <w:rsid w:val="0073438F"/>
    <w:rsid w:val="00734711"/>
    <w:rsid w:val="007348E6"/>
    <w:rsid w:val="00734A00"/>
    <w:rsid w:val="00734C83"/>
    <w:rsid w:val="00734F52"/>
    <w:rsid w:val="007351CE"/>
    <w:rsid w:val="0073534F"/>
    <w:rsid w:val="00735356"/>
    <w:rsid w:val="007354BB"/>
    <w:rsid w:val="0073574A"/>
    <w:rsid w:val="0073590B"/>
    <w:rsid w:val="0073592A"/>
    <w:rsid w:val="00735966"/>
    <w:rsid w:val="00735CA6"/>
    <w:rsid w:val="00735E4D"/>
    <w:rsid w:val="00736037"/>
    <w:rsid w:val="0073612C"/>
    <w:rsid w:val="0073621B"/>
    <w:rsid w:val="00736245"/>
    <w:rsid w:val="00736322"/>
    <w:rsid w:val="00736390"/>
    <w:rsid w:val="007365F3"/>
    <w:rsid w:val="00736629"/>
    <w:rsid w:val="007368B2"/>
    <w:rsid w:val="00736B6C"/>
    <w:rsid w:val="00736C72"/>
    <w:rsid w:val="00736CEE"/>
    <w:rsid w:val="00736DE8"/>
    <w:rsid w:val="00737099"/>
    <w:rsid w:val="007370EA"/>
    <w:rsid w:val="0073732D"/>
    <w:rsid w:val="00737420"/>
    <w:rsid w:val="0073755A"/>
    <w:rsid w:val="00737938"/>
    <w:rsid w:val="0073794C"/>
    <w:rsid w:val="00737A87"/>
    <w:rsid w:val="00737B2A"/>
    <w:rsid w:val="00737D3F"/>
    <w:rsid w:val="00737D8E"/>
    <w:rsid w:val="00740030"/>
    <w:rsid w:val="00740182"/>
    <w:rsid w:val="0074019E"/>
    <w:rsid w:val="00740359"/>
    <w:rsid w:val="0074038F"/>
    <w:rsid w:val="007404F2"/>
    <w:rsid w:val="00740569"/>
    <w:rsid w:val="00740C32"/>
    <w:rsid w:val="00740C5F"/>
    <w:rsid w:val="00740CBE"/>
    <w:rsid w:val="00740CF5"/>
    <w:rsid w:val="00740E07"/>
    <w:rsid w:val="00740F83"/>
    <w:rsid w:val="0074107B"/>
    <w:rsid w:val="00741148"/>
    <w:rsid w:val="00741185"/>
    <w:rsid w:val="007411E1"/>
    <w:rsid w:val="007412B4"/>
    <w:rsid w:val="0074136A"/>
    <w:rsid w:val="00741483"/>
    <w:rsid w:val="007415ED"/>
    <w:rsid w:val="007415F1"/>
    <w:rsid w:val="00741719"/>
    <w:rsid w:val="007417E2"/>
    <w:rsid w:val="0074181D"/>
    <w:rsid w:val="00741937"/>
    <w:rsid w:val="00741985"/>
    <w:rsid w:val="007419DA"/>
    <w:rsid w:val="00741B9F"/>
    <w:rsid w:val="00741BC1"/>
    <w:rsid w:val="00742197"/>
    <w:rsid w:val="007421E8"/>
    <w:rsid w:val="0074221E"/>
    <w:rsid w:val="0074224F"/>
    <w:rsid w:val="0074238A"/>
    <w:rsid w:val="007423E9"/>
    <w:rsid w:val="007426E2"/>
    <w:rsid w:val="0074287A"/>
    <w:rsid w:val="00743008"/>
    <w:rsid w:val="00743106"/>
    <w:rsid w:val="0074344C"/>
    <w:rsid w:val="0074347F"/>
    <w:rsid w:val="0074356E"/>
    <w:rsid w:val="0074362E"/>
    <w:rsid w:val="00743834"/>
    <w:rsid w:val="0074394E"/>
    <w:rsid w:val="00743988"/>
    <w:rsid w:val="00743B45"/>
    <w:rsid w:val="00743B7C"/>
    <w:rsid w:val="00743BFB"/>
    <w:rsid w:val="00743D62"/>
    <w:rsid w:val="00743E77"/>
    <w:rsid w:val="00743E8A"/>
    <w:rsid w:val="0074409F"/>
    <w:rsid w:val="0074421E"/>
    <w:rsid w:val="00744386"/>
    <w:rsid w:val="007447D3"/>
    <w:rsid w:val="007449DD"/>
    <w:rsid w:val="00744E47"/>
    <w:rsid w:val="00744E8F"/>
    <w:rsid w:val="0074501D"/>
    <w:rsid w:val="00745068"/>
    <w:rsid w:val="007450C5"/>
    <w:rsid w:val="007450E5"/>
    <w:rsid w:val="007451A3"/>
    <w:rsid w:val="00745497"/>
    <w:rsid w:val="0074561B"/>
    <w:rsid w:val="007457B7"/>
    <w:rsid w:val="00745967"/>
    <w:rsid w:val="00745B8D"/>
    <w:rsid w:val="00745F55"/>
    <w:rsid w:val="00745FC0"/>
    <w:rsid w:val="00746054"/>
    <w:rsid w:val="00746064"/>
    <w:rsid w:val="007460FF"/>
    <w:rsid w:val="00746576"/>
    <w:rsid w:val="00746763"/>
    <w:rsid w:val="00746866"/>
    <w:rsid w:val="00746877"/>
    <w:rsid w:val="00746893"/>
    <w:rsid w:val="00746DE9"/>
    <w:rsid w:val="00746E88"/>
    <w:rsid w:val="00746F16"/>
    <w:rsid w:val="00746F47"/>
    <w:rsid w:val="00747032"/>
    <w:rsid w:val="007473F4"/>
    <w:rsid w:val="0074743D"/>
    <w:rsid w:val="00747523"/>
    <w:rsid w:val="007477A5"/>
    <w:rsid w:val="00747876"/>
    <w:rsid w:val="007478B1"/>
    <w:rsid w:val="00747C0B"/>
    <w:rsid w:val="00747C1B"/>
    <w:rsid w:val="00747DD9"/>
    <w:rsid w:val="00747E16"/>
    <w:rsid w:val="0075046F"/>
    <w:rsid w:val="007504BF"/>
    <w:rsid w:val="0075064D"/>
    <w:rsid w:val="0075066B"/>
    <w:rsid w:val="007506A8"/>
    <w:rsid w:val="00750777"/>
    <w:rsid w:val="00750856"/>
    <w:rsid w:val="00750970"/>
    <w:rsid w:val="00750AF9"/>
    <w:rsid w:val="00750B1C"/>
    <w:rsid w:val="00750B59"/>
    <w:rsid w:val="00750CAC"/>
    <w:rsid w:val="00750D4F"/>
    <w:rsid w:val="00750E2C"/>
    <w:rsid w:val="00750E5B"/>
    <w:rsid w:val="00750FBE"/>
    <w:rsid w:val="0075103A"/>
    <w:rsid w:val="0075112C"/>
    <w:rsid w:val="00751701"/>
    <w:rsid w:val="007518BD"/>
    <w:rsid w:val="00751987"/>
    <w:rsid w:val="00751988"/>
    <w:rsid w:val="00751C19"/>
    <w:rsid w:val="00751E2A"/>
    <w:rsid w:val="00751EA8"/>
    <w:rsid w:val="00752128"/>
    <w:rsid w:val="00752218"/>
    <w:rsid w:val="007529C1"/>
    <w:rsid w:val="00752D1C"/>
    <w:rsid w:val="00752D94"/>
    <w:rsid w:val="00752EA7"/>
    <w:rsid w:val="00752F47"/>
    <w:rsid w:val="00752F63"/>
    <w:rsid w:val="00753172"/>
    <w:rsid w:val="0075329C"/>
    <w:rsid w:val="00753345"/>
    <w:rsid w:val="00753472"/>
    <w:rsid w:val="00753560"/>
    <w:rsid w:val="00753858"/>
    <w:rsid w:val="007538DB"/>
    <w:rsid w:val="00753A24"/>
    <w:rsid w:val="00753B20"/>
    <w:rsid w:val="00753CB3"/>
    <w:rsid w:val="00753D4C"/>
    <w:rsid w:val="00753DC3"/>
    <w:rsid w:val="00753E31"/>
    <w:rsid w:val="00753FF9"/>
    <w:rsid w:val="007540EE"/>
    <w:rsid w:val="00754114"/>
    <w:rsid w:val="00754326"/>
    <w:rsid w:val="00754708"/>
    <w:rsid w:val="007547A1"/>
    <w:rsid w:val="007547CB"/>
    <w:rsid w:val="00754878"/>
    <w:rsid w:val="007548AF"/>
    <w:rsid w:val="007549EF"/>
    <w:rsid w:val="00754C56"/>
    <w:rsid w:val="00754D09"/>
    <w:rsid w:val="00754E79"/>
    <w:rsid w:val="00754ECA"/>
    <w:rsid w:val="0075521C"/>
    <w:rsid w:val="00755235"/>
    <w:rsid w:val="0075531B"/>
    <w:rsid w:val="0075548A"/>
    <w:rsid w:val="0075549E"/>
    <w:rsid w:val="00755619"/>
    <w:rsid w:val="00755687"/>
    <w:rsid w:val="007557C6"/>
    <w:rsid w:val="007557FA"/>
    <w:rsid w:val="007559C6"/>
    <w:rsid w:val="00755AD2"/>
    <w:rsid w:val="00755B17"/>
    <w:rsid w:val="00755C12"/>
    <w:rsid w:val="00755CB7"/>
    <w:rsid w:val="00755E8E"/>
    <w:rsid w:val="00756165"/>
    <w:rsid w:val="00756204"/>
    <w:rsid w:val="0075625B"/>
    <w:rsid w:val="00756B18"/>
    <w:rsid w:val="00756C46"/>
    <w:rsid w:val="00756E1F"/>
    <w:rsid w:val="00756E97"/>
    <w:rsid w:val="00756F14"/>
    <w:rsid w:val="00756FBB"/>
    <w:rsid w:val="00757212"/>
    <w:rsid w:val="0075728D"/>
    <w:rsid w:val="00757298"/>
    <w:rsid w:val="007572DE"/>
    <w:rsid w:val="00757319"/>
    <w:rsid w:val="0075755C"/>
    <w:rsid w:val="007576AD"/>
    <w:rsid w:val="00757712"/>
    <w:rsid w:val="007578BB"/>
    <w:rsid w:val="0075791B"/>
    <w:rsid w:val="00757A1C"/>
    <w:rsid w:val="00757DA4"/>
    <w:rsid w:val="00757DC6"/>
    <w:rsid w:val="00760095"/>
    <w:rsid w:val="007600E5"/>
    <w:rsid w:val="00760101"/>
    <w:rsid w:val="0076021E"/>
    <w:rsid w:val="00760286"/>
    <w:rsid w:val="00760394"/>
    <w:rsid w:val="007603E0"/>
    <w:rsid w:val="0076040E"/>
    <w:rsid w:val="00760411"/>
    <w:rsid w:val="007606F3"/>
    <w:rsid w:val="00760788"/>
    <w:rsid w:val="007608F8"/>
    <w:rsid w:val="00760B5A"/>
    <w:rsid w:val="00760BC6"/>
    <w:rsid w:val="00760C72"/>
    <w:rsid w:val="00760CFA"/>
    <w:rsid w:val="00760DB3"/>
    <w:rsid w:val="00760FA7"/>
    <w:rsid w:val="007610B5"/>
    <w:rsid w:val="007611E1"/>
    <w:rsid w:val="00761387"/>
    <w:rsid w:val="007615A0"/>
    <w:rsid w:val="00761600"/>
    <w:rsid w:val="0076174B"/>
    <w:rsid w:val="00761764"/>
    <w:rsid w:val="0076179C"/>
    <w:rsid w:val="0076185E"/>
    <w:rsid w:val="00761883"/>
    <w:rsid w:val="0076197C"/>
    <w:rsid w:val="007619E0"/>
    <w:rsid w:val="00761E48"/>
    <w:rsid w:val="00761ED4"/>
    <w:rsid w:val="00762099"/>
    <w:rsid w:val="00762178"/>
    <w:rsid w:val="00762191"/>
    <w:rsid w:val="00762458"/>
    <w:rsid w:val="00762743"/>
    <w:rsid w:val="00762793"/>
    <w:rsid w:val="0076281C"/>
    <w:rsid w:val="007629FD"/>
    <w:rsid w:val="00762A4B"/>
    <w:rsid w:val="00762E32"/>
    <w:rsid w:val="00762EB4"/>
    <w:rsid w:val="00762FCF"/>
    <w:rsid w:val="007632EF"/>
    <w:rsid w:val="007632FE"/>
    <w:rsid w:val="007633AA"/>
    <w:rsid w:val="007634CD"/>
    <w:rsid w:val="0076365D"/>
    <w:rsid w:val="0076387A"/>
    <w:rsid w:val="00763ABF"/>
    <w:rsid w:val="00763D2F"/>
    <w:rsid w:val="00763ED4"/>
    <w:rsid w:val="0076419D"/>
    <w:rsid w:val="00764397"/>
    <w:rsid w:val="00764508"/>
    <w:rsid w:val="00764528"/>
    <w:rsid w:val="0076456E"/>
    <w:rsid w:val="007645D3"/>
    <w:rsid w:val="00764A3E"/>
    <w:rsid w:val="00764A49"/>
    <w:rsid w:val="00764AD0"/>
    <w:rsid w:val="00764B8E"/>
    <w:rsid w:val="0076521F"/>
    <w:rsid w:val="007657FD"/>
    <w:rsid w:val="00765808"/>
    <w:rsid w:val="0076582C"/>
    <w:rsid w:val="00765918"/>
    <w:rsid w:val="00765C02"/>
    <w:rsid w:val="00765D07"/>
    <w:rsid w:val="00765D4C"/>
    <w:rsid w:val="00765E2F"/>
    <w:rsid w:val="00765E80"/>
    <w:rsid w:val="00765EED"/>
    <w:rsid w:val="00766060"/>
    <w:rsid w:val="00766295"/>
    <w:rsid w:val="00766397"/>
    <w:rsid w:val="007665ED"/>
    <w:rsid w:val="007666F0"/>
    <w:rsid w:val="00766704"/>
    <w:rsid w:val="007667B2"/>
    <w:rsid w:val="007667B6"/>
    <w:rsid w:val="007668E7"/>
    <w:rsid w:val="00766ACB"/>
    <w:rsid w:val="00766AEF"/>
    <w:rsid w:val="00766BAE"/>
    <w:rsid w:val="00766BCB"/>
    <w:rsid w:val="00766BD9"/>
    <w:rsid w:val="00766EDD"/>
    <w:rsid w:val="00767000"/>
    <w:rsid w:val="00767187"/>
    <w:rsid w:val="00767446"/>
    <w:rsid w:val="0076747A"/>
    <w:rsid w:val="00767510"/>
    <w:rsid w:val="0076757E"/>
    <w:rsid w:val="00767608"/>
    <w:rsid w:val="0076785F"/>
    <w:rsid w:val="00767900"/>
    <w:rsid w:val="00767970"/>
    <w:rsid w:val="00767971"/>
    <w:rsid w:val="007679D0"/>
    <w:rsid w:val="00767A50"/>
    <w:rsid w:val="00767C20"/>
    <w:rsid w:val="00767CA4"/>
    <w:rsid w:val="00767CD3"/>
    <w:rsid w:val="00767D15"/>
    <w:rsid w:val="00767E12"/>
    <w:rsid w:val="00767E43"/>
    <w:rsid w:val="007702BF"/>
    <w:rsid w:val="00770380"/>
    <w:rsid w:val="00770386"/>
    <w:rsid w:val="007704B4"/>
    <w:rsid w:val="007704FE"/>
    <w:rsid w:val="007707E0"/>
    <w:rsid w:val="007707FB"/>
    <w:rsid w:val="007708F1"/>
    <w:rsid w:val="00770A01"/>
    <w:rsid w:val="00770AC8"/>
    <w:rsid w:val="00770D8E"/>
    <w:rsid w:val="00770EB6"/>
    <w:rsid w:val="007710A3"/>
    <w:rsid w:val="007710FC"/>
    <w:rsid w:val="007710FE"/>
    <w:rsid w:val="00771548"/>
    <w:rsid w:val="007715C3"/>
    <w:rsid w:val="00771615"/>
    <w:rsid w:val="007718EE"/>
    <w:rsid w:val="00771AAD"/>
    <w:rsid w:val="00771AE4"/>
    <w:rsid w:val="00771BDC"/>
    <w:rsid w:val="00771C04"/>
    <w:rsid w:val="00771CA8"/>
    <w:rsid w:val="00771DAB"/>
    <w:rsid w:val="00771DC6"/>
    <w:rsid w:val="007720E0"/>
    <w:rsid w:val="00772149"/>
    <w:rsid w:val="007721FB"/>
    <w:rsid w:val="00772281"/>
    <w:rsid w:val="00772466"/>
    <w:rsid w:val="007725B0"/>
    <w:rsid w:val="0077289A"/>
    <w:rsid w:val="00772F2B"/>
    <w:rsid w:val="00772FD4"/>
    <w:rsid w:val="00773021"/>
    <w:rsid w:val="00773092"/>
    <w:rsid w:val="00773323"/>
    <w:rsid w:val="0077342A"/>
    <w:rsid w:val="00773546"/>
    <w:rsid w:val="007737E0"/>
    <w:rsid w:val="00773820"/>
    <w:rsid w:val="0077382A"/>
    <w:rsid w:val="00773BC5"/>
    <w:rsid w:val="00773CBF"/>
    <w:rsid w:val="00773D31"/>
    <w:rsid w:val="00773DAA"/>
    <w:rsid w:val="00773E6D"/>
    <w:rsid w:val="00773EE9"/>
    <w:rsid w:val="00773F25"/>
    <w:rsid w:val="0077406C"/>
    <w:rsid w:val="0077406E"/>
    <w:rsid w:val="0077423C"/>
    <w:rsid w:val="007742D1"/>
    <w:rsid w:val="007742F7"/>
    <w:rsid w:val="0077430E"/>
    <w:rsid w:val="0077432D"/>
    <w:rsid w:val="007747BD"/>
    <w:rsid w:val="00774830"/>
    <w:rsid w:val="007749C2"/>
    <w:rsid w:val="007749CB"/>
    <w:rsid w:val="00774AF4"/>
    <w:rsid w:val="00774CF8"/>
    <w:rsid w:val="00774D18"/>
    <w:rsid w:val="00774D72"/>
    <w:rsid w:val="00774DE8"/>
    <w:rsid w:val="007750CC"/>
    <w:rsid w:val="00775111"/>
    <w:rsid w:val="00775445"/>
    <w:rsid w:val="007754D3"/>
    <w:rsid w:val="007754EE"/>
    <w:rsid w:val="007756C0"/>
    <w:rsid w:val="00775751"/>
    <w:rsid w:val="007757E3"/>
    <w:rsid w:val="00775BEA"/>
    <w:rsid w:val="00775C40"/>
    <w:rsid w:val="00775DD3"/>
    <w:rsid w:val="00775E5B"/>
    <w:rsid w:val="00775EA5"/>
    <w:rsid w:val="007760F0"/>
    <w:rsid w:val="007762DE"/>
    <w:rsid w:val="007764B2"/>
    <w:rsid w:val="00776649"/>
    <w:rsid w:val="007767AB"/>
    <w:rsid w:val="00776944"/>
    <w:rsid w:val="00776ACB"/>
    <w:rsid w:val="00776AE1"/>
    <w:rsid w:val="00776B24"/>
    <w:rsid w:val="00776BD1"/>
    <w:rsid w:val="00776CAF"/>
    <w:rsid w:val="00776CEA"/>
    <w:rsid w:val="00776CFF"/>
    <w:rsid w:val="00776E54"/>
    <w:rsid w:val="00776E9E"/>
    <w:rsid w:val="00777003"/>
    <w:rsid w:val="0077722E"/>
    <w:rsid w:val="007772FA"/>
    <w:rsid w:val="0077730C"/>
    <w:rsid w:val="0077732A"/>
    <w:rsid w:val="00777764"/>
    <w:rsid w:val="00777ABF"/>
    <w:rsid w:val="00777AC0"/>
    <w:rsid w:val="00777AC9"/>
    <w:rsid w:val="00777D91"/>
    <w:rsid w:val="00777F1B"/>
    <w:rsid w:val="00780490"/>
    <w:rsid w:val="00780491"/>
    <w:rsid w:val="00780B5F"/>
    <w:rsid w:val="00780D3F"/>
    <w:rsid w:val="00781014"/>
    <w:rsid w:val="0078110E"/>
    <w:rsid w:val="0078116E"/>
    <w:rsid w:val="00781208"/>
    <w:rsid w:val="00781245"/>
    <w:rsid w:val="007812C1"/>
    <w:rsid w:val="00781626"/>
    <w:rsid w:val="00781E61"/>
    <w:rsid w:val="00781ECB"/>
    <w:rsid w:val="00782129"/>
    <w:rsid w:val="00782259"/>
    <w:rsid w:val="007822A2"/>
    <w:rsid w:val="007823FE"/>
    <w:rsid w:val="00782693"/>
    <w:rsid w:val="0078285E"/>
    <w:rsid w:val="007829B4"/>
    <w:rsid w:val="00782A1E"/>
    <w:rsid w:val="00782B3B"/>
    <w:rsid w:val="00782BB6"/>
    <w:rsid w:val="00782BEB"/>
    <w:rsid w:val="00783107"/>
    <w:rsid w:val="007831AA"/>
    <w:rsid w:val="007831B3"/>
    <w:rsid w:val="0078349F"/>
    <w:rsid w:val="0078354A"/>
    <w:rsid w:val="00783590"/>
    <w:rsid w:val="007837DE"/>
    <w:rsid w:val="0078383A"/>
    <w:rsid w:val="00783904"/>
    <w:rsid w:val="00783C70"/>
    <w:rsid w:val="00783CBA"/>
    <w:rsid w:val="00783D56"/>
    <w:rsid w:val="00783D90"/>
    <w:rsid w:val="00783E69"/>
    <w:rsid w:val="00783F66"/>
    <w:rsid w:val="00784256"/>
    <w:rsid w:val="007847E7"/>
    <w:rsid w:val="0078484B"/>
    <w:rsid w:val="00784B50"/>
    <w:rsid w:val="00784EC4"/>
    <w:rsid w:val="00785026"/>
    <w:rsid w:val="00785187"/>
    <w:rsid w:val="007851B4"/>
    <w:rsid w:val="00785301"/>
    <w:rsid w:val="0078542C"/>
    <w:rsid w:val="00785588"/>
    <w:rsid w:val="007855E5"/>
    <w:rsid w:val="00785614"/>
    <w:rsid w:val="007856B1"/>
    <w:rsid w:val="007856D7"/>
    <w:rsid w:val="00785748"/>
    <w:rsid w:val="00785781"/>
    <w:rsid w:val="007858A2"/>
    <w:rsid w:val="00785A56"/>
    <w:rsid w:val="00785CA2"/>
    <w:rsid w:val="00785CCD"/>
    <w:rsid w:val="00785CDD"/>
    <w:rsid w:val="00785DDB"/>
    <w:rsid w:val="00785E62"/>
    <w:rsid w:val="00785F1A"/>
    <w:rsid w:val="00785F47"/>
    <w:rsid w:val="00785FCA"/>
    <w:rsid w:val="007860D1"/>
    <w:rsid w:val="007862CD"/>
    <w:rsid w:val="007864AA"/>
    <w:rsid w:val="00786523"/>
    <w:rsid w:val="007868A2"/>
    <w:rsid w:val="007868B4"/>
    <w:rsid w:val="00786A87"/>
    <w:rsid w:val="00786B91"/>
    <w:rsid w:val="00786C7D"/>
    <w:rsid w:val="00786CC7"/>
    <w:rsid w:val="00786D2D"/>
    <w:rsid w:val="00787002"/>
    <w:rsid w:val="007870EF"/>
    <w:rsid w:val="0078716D"/>
    <w:rsid w:val="007871D8"/>
    <w:rsid w:val="0078729A"/>
    <w:rsid w:val="00787408"/>
    <w:rsid w:val="007874AA"/>
    <w:rsid w:val="007874CE"/>
    <w:rsid w:val="00787671"/>
    <w:rsid w:val="0078772F"/>
    <w:rsid w:val="0078781D"/>
    <w:rsid w:val="007878F7"/>
    <w:rsid w:val="00787974"/>
    <w:rsid w:val="0078797A"/>
    <w:rsid w:val="00787A47"/>
    <w:rsid w:val="00787A51"/>
    <w:rsid w:val="00787A83"/>
    <w:rsid w:val="00787BCA"/>
    <w:rsid w:val="00787DD3"/>
    <w:rsid w:val="00787E38"/>
    <w:rsid w:val="00787E40"/>
    <w:rsid w:val="00790075"/>
    <w:rsid w:val="007906D8"/>
    <w:rsid w:val="00790794"/>
    <w:rsid w:val="00791034"/>
    <w:rsid w:val="007913B7"/>
    <w:rsid w:val="007915B7"/>
    <w:rsid w:val="0079164D"/>
    <w:rsid w:val="0079181F"/>
    <w:rsid w:val="00791B7D"/>
    <w:rsid w:val="00791C08"/>
    <w:rsid w:val="00791C2A"/>
    <w:rsid w:val="00791D9C"/>
    <w:rsid w:val="00791F83"/>
    <w:rsid w:val="007921B4"/>
    <w:rsid w:val="007922B7"/>
    <w:rsid w:val="00792396"/>
    <w:rsid w:val="007924C9"/>
    <w:rsid w:val="0079250C"/>
    <w:rsid w:val="00792561"/>
    <w:rsid w:val="00792BDD"/>
    <w:rsid w:val="00792D52"/>
    <w:rsid w:val="00792D7B"/>
    <w:rsid w:val="00792D8D"/>
    <w:rsid w:val="00793273"/>
    <w:rsid w:val="00793294"/>
    <w:rsid w:val="00793343"/>
    <w:rsid w:val="0079335D"/>
    <w:rsid w:val="007933C8"/>
    <w:rsid w:val="007933E6"/>
    <w:rsid w:val="007934A5"/>
    <w:rsid w:val="007934B4"/>
    <w:rsid w:val="00793588"/>
    <w:rsid w:val="0079382A"/>
    <w:rsid w:val="00793ECC"/>
    <w:rsid w:val="00793F24"/>
    <w:rsid w:val="00793F47"/>
    <w:rsid w:val="0079408F"/>
    <w:rsid w:val="00794311"/>
    <w:rsid w:val="00794342"/>
    <w:rsid w:val="0079449B"/>
    <w:rsid w:val="007946F9"/>
    <w:rsid w:val="00794825"/>
    <w:rsid w:val="0079499D"/>
    <w:rsid w:val="007949DB"/>
    <w:rsid w:val="00794AC2"/>
    <w:rsid w:val="00794B04"/>
    <w:rsid w:val="00794B11"/>
    <w:rsid w:val="00794B45"/>
    <w:rsid w:val="00794D2F"/>
    <w:rsid w:val="00794D44"/>
    <w:rsid w:val="00794FA9"/>
    <w:rsid w:val="007950AB"/>
    <w:rsid w:val="0079533F"/>
    <w:rsid w:val="00795447"/>
    <w:rsid w:val="00795710"/>
    <w:rsid w:val="00795A74"/>
    <w:rsid w:val="00795ADD"/>
    <w:rsid w:val="00795F79"/>
    <w:rsid w:val="00795FD3"/>
    <w:rsid w:val="00796074"/>
    <w:rsid w:val="0079626C"/>
    <w:rsid w:val="007962CA"/>
    <w:rsid w:val="007962EC"/>
    <w:rsid w:val="00796346"/>
    <w:rsid w:val="00796595"/>
    <w:rsid w:val="007965E6"/>
    <w:rsid w:val="007967E7"/>
    <w:rsid w:val="007968CF"/>
    <w:rsid w:val="00796A72"/>
    <w:rsid w:val="00796BE7"/>
    <w:rsid w:val="00796CDA"/>
    <w:rsid w:val="00796E63"/>
    <w:rsid w:val="00796F86"/>
    <w:rsid w:val="00796F8A"/>
    <w:rsid w:val="00796FE7"/>
    <w:rsid w:val="0079711F"/>
    <w:rsid w:val="0079726D"/>
    <w:rsid w:val="00797318"/>
    <w:rsid w:val="00797415"/>
    <w:rsid w:val="00797509"/>
    <w:rsid w:val="007976D3"/>
    <w:rsid w:val="007977CE"/>
    <w:rsid w:val="007978FB"/>
    <w:rsid w:val="007979FF"/>
    <w:rsid w:val="00797B17"/>
    <w:rsid w:val="00797C0F"/>
    <w:rsid w:val="00797D33"/>
    <w:rsid w:val="00797E06"/>
    <w:rsid w:val="00797E4A"/>
    <w:rsid w:val="00797F1A"/>
    <w:rsid w:val="007A00B9"/>
    <w:rsid w:val="007A013E"/>
    <w:rsid w:val="007A02F8"/>
    <w:rsid w:val="007A032F"/>
    <w:rsid w:val="007A0343"/>
    <w:rsid w:val="007A04AE"/>
    <w:rsid w:val="007A04E2"/>
    <w:rsid w:val="007A05FF"/>
    <w:rsid w:val="007A062C"/>
    <w:rsid w:val="007A0713"/>
    <w:rsid w:val="007A0C85"/>
    <w:rsid w:val="007A0D9C"/>
    <w:rsid w:val="007A0DA3"/>
    <w:rsid w:val="007A0EBB"/>
    <w:rsid w:val="007A1116"/>
    <w:rsid w:val="007A12C1"/>
    <w:rsid w:val="007A14A1"/>
    <w:rsid w:val="007A15D0"/>
    <w:rsid w:val="007A190D"/>
    <w:rsid w:val="007A1ABB"/>
    <w:rsid w:val="007A1B27"/>
    <w:rsid w:val="007A1C8A"/>
    <w:rsid w:val="007A1EA9"/>
    <w:rsid w:val="007A1EB1"/>
    <w:rsid w:val="007A1F41"/>
    <w:rsid w:val="007A2072"/>
    <w:rsid w:val="007A210B"/>
    <w:rsid w:val="007A2196"/>
    <w:rsid w:val="007A21BC"/>
    <w:rsid w:val="007A220C"/>
    <w:rsid w:val="007A252C"/>
    <w:rsid w:val="007A26B0"/>
    <w:rsid w:val="007A276F"/>
    <w:rsid w:val="007A27DD"/>
    <w:rsid w:val="007A29D2"/>
    <w:rsid w:val="007A2BC1"/>
    <w:rsid w:val="007A2E6F"/>
    <w:rsid w:val="007A2E85"/>
    <w:rsid w:val="007A2E8A"/>
    <w:rsid w:val="007A2E9D"/>
    <w:rsid w:val="007A2FF6"/>
    <w:rsid w:val="007A329E"/>
    <w:rsid w:val="007A32EE"/>
    <w:rsid w:val="007A34B9"/>
    <w:rsid w:val="007A359D"/>
    <w:rsid w:val="007A35CE"/>
    <w:rsid w:val="007A36AD"/>
    <w:rsid w:val="007A36B8"/>
    <w:rsid w:val="007A375E"/>
    <w:rsid w:val="007A37B1"/>
    <w:rsid w:val="007A3831"/>
    <w:rsid w:val="007A390A"/>
    <w:rsid w:val="007A3BB5"/>
    <w:rsid w:val="007A3BDD"/>
    <w:rsid w:val="007A3BDF"/>
    <w:rsid w:val="007A3C25"/>
    <w:rsid w:val="007A3D39"/>
    <w:rsid w:val="007A3DFB"/>
    <w:rsid w:val="007A3EE1"/>
    <w:rsid w:val="007A3F0A"/>
    <w:rsid w:val="007A4049"/>
    <w:rsid w:val="007A40F0"/>
    <w:rsid w:val="007A4135"/>
    <w:rsid w:val="007A4376"/>
    <w:rsid w:val="007A43DA"/>
    <w:rsid w:val="007A43DB"/>
    <w:rsid w:val="007A4627"/>
    <w:rsid w:val="007A463B"/>
    <w:rsid w:val="007A47AD"/>
    <w:rsid w:val="007A4903"/>
    <w:rsid w:val="007A4A80"/>
    <w:rsid w:val="007A4EB5"/>
    <w:rsid w:val="007A4FD0"/>
    <w:rsid w:val="007A524A"/>
    <w:rsid w:val="007A546C"/>
    <w:rsid w:val="007A5800"/>
    <w:rsid w:val="007A58AD"/>
    <w:rsid w:val="007A5A38"/>
    <w:rsid w:val="007A5A6F"/>
    <w:rsid w:val="007A5C1B"/>
    <w:rsid w:val="007A5D08"/>
    <w:rsid w:val="007A5F77"/>
    <w:rsid w:val="007A6001"/>
    <w:rsid w:val="007A6167"/>
    <w:rsid w:val="007A6169"/>
    <w:rsid w:val="007A61ED"/>
    <w:rsid w:val="007A62EC"/>
    <w:rsid w:val="007A6313"/>
    <w:rsid w:val="007A6460"/>
    <w:rsid w:val="007A67D1"/>
    <w:rsid w:val="007A6A49"/>
    <w:rsid w:val="007A6B59"/>
    <w:rsid w:val="007A6B94"/>
    <w:rsid w:val="007A6D38"/>
    <w:rsid w:val="007A6D6D"/>
    <w:rsid w:val="007A6DBE"/>
    <w:rsid w:val="007A7206"/>
    <w:rsid w:val="007A72C2"/>
    <w:rsid w:val="007A7352"/>
    <w:rsid w:val="007A739B"/>
    <w:rsid w:val="007A73A1"/>
    <w:rsid w:val="007A7458"/>
    <w:rsid w:val="007A75D5"/>
    <w:rsid w:val="007A761B"/>
    <w:rsid w:val="007A7706"/>
    <w:rsid w:val="007A771A"/>
    <w:rsid w:val="007A78EF"/>
    <w:rsid w:val="007A7E54"/>
    <w:rsid w:val="007A7E6A"/>
    <w:rsid w:val="007B0097"/>
    <w:rsid w:val="007B032E"/>
    <w:rsid w:val="007B0657"/>
    <w:rsid w:val="007B0683"/>
    <w:rsid w:val="007B06BA"/>
    <w:rsid w:val="007B06EC"/>
    <w:rsid w:val="007B0837"/>
    <w:rsid w:val="007B08CF"/>
    <w:rsid w:val="007B0A83"/>
    <w:rsid w:val="007B0B17"/>
    <w:rsid w:val="007B0B48"/>
    <w:rsid w:val="007B0CA3"/>
    <w:rsid w:val="007B0D0B"/>
    <w:rsid w:val="007B0D2E"/>
    <w:rsid w:val="007B0D50"/>
    <w:rsid w:val="007B0D7B"/>
    <w:rsid w:val="007B0EC5"/>
    <w:rsid w:val="007B1312"/>
    <w:rsid w:val="007B1459"/>
    <w:rsid w:val="007B1616"/>
    <w:rsid w:val="007B1689"/>
    <w:rsid w:val="007B1762"/>
    <w:rsid w:val="007B1799"/>
    <w:rsid w:val="007B1992"/>
    <w:rsid w:val="007B1DBE"/>
    <w:rsid w:val="007B1E81"/>
    <w:rsid w:val="007B1EED"/>
    <w:rsid w:val="007B1FA9"/>
    <w:rsid w:val="007B20D1"/>
    <w:rsid w:val="007B23DB"/>
    <w:rsid w:val="007B2458"/>
    <w:rsid w:val="007B24E1"/>
    <w:rsid w:val="007B27F5"/>
    <w:rsid w:val="007B28E5"/>
    <w:rsid w:val="007B2F77"/>
    <w:rsid w:val="007B2F99"/>
    <w:rsid w:val="007B3092"/>
    <w:rsid w:val="007B33D1"/>
    <w:rsid w:val="007B3546"/>
    <w:rsid w:val="007B35AE"/>
    <w:rsid w:val="007B361B"/>
    <w:rsid w:val="007B3671"/>
    <w:rsid w:val="007B381E"/>
    <w:rsid w:val="007B3DFF"/>
    <w:rsid w:val="007B3EB5"/>
    <w:rsid w:val="007B4202"/>
    <w:rsid w:val="007B4242"/>
    <w:rsid w:val="007B42C5"/>
    <w:rsid w:val="007B4430"/>
    <w:rsid w:val="007B4451"/>
    <w:rsid w:val="007B45AC"/>
    <w:rsid w:val="007B45E2"/>
    <w:rsid w:val="007B4623"/>
    <w:rsid w:val="007B4670"/>
    <w:rsid w:val="007B4A3F"/>
    <w:rsid w:val="007B4AA4"/>
    <w:rsid w:val="007B4C05"/>
    <w:rsid w:val="007B4EC7"/>
    <w:rsid w:val="007B4F8D"/>
    <w:rsid w:val="007B4F9A"/>
    <w:rsid w:val="007B5096"/>
    <w:rsid w:val="007B5268"/>
    <w:rsid w:val="007B52F8"/>
    <w:rsid w:val="007B54B4"/>
    <w:rsid w:val="007B5619"/>
    <w:rsid w:val="007B572B"/>
    <w:rsid w:val="007B5820"/>
    <w:rsid w:val="007B5D42"/>
    <w:rsid w:val="007B5E1A"/>
    <w:rsid w:val="007B5ECA"/>
    <w:rsid w:val="007B60D6"/>
    <w:rsid w:val="007B6208"/>
    <w:rsid w:val="007B6332"/>
    <w:rsid w:val="007B65F7"/>
    <w:rsid w:val="007B6FC8"/>
    <w:rsid w:val="007B714B"/>
    <w:rsid w:val="007B7188"/>
    <w:rsid w:val="007B7282"/>
    <w:rsid w:val="007B72D4"/>
    <w:rsid w:val="007B7441"/>
    <w:rsid w:val="007B77CC"/>
    <w:rsid w:val="007B7952"/>
    <w:rsid w:val="007B7ABB"/>
    <w:rsid w:val="007B7E02"/>
    <w:rsid w:val="007C0054"/>
    <w:rsid w:val="007C00FC"/>
    <w:rsid w:val="007C01C7"/>
    <w:rsid w:val="007C02B7"/>
    <w:rsid w:val="007C0428"/>
    <w:rsid w:val="007C04C0"/>
    <w:rsid w:val="007C04F1"/>
    <w:rsid w:val="007C0798"/>
    <w:rsid w:val="007C087B"/>
    <w:rsid w:val="007C0ABB"/>
    <w:rsid w:val="007C0B8A"/>
    <w:rsid w:val="007C0C97"/>
    <w:rsid w:val="007C0C9F"/>
    <w:rsid w:val="007C0D63"/>
    <w:rsid w:val="007C0F1B"/>
    <w:rsid w:val="007C10E4"/>
    <w:rsid w:val="007C16E5"/>
    <w:rsid w:val="007C170D"/>
    <w:rsid w:val="007C17F0"/>
    <w:rsid w:val="007C1801"/>
    <w:rsid w:val="007C18D7"/>
    <w:rsid w:val="007C1BAB"/>
    <w:rsid w:val="007C1D96"/>
    <w:rsid w:val="007C1E10"/>
    <w:rsid w:val="007C1F76"/>
    <w:rsid w:val="007C1F8E"/>
    <w:rsid w:val="007C20D8"/>
    <w:rsid w:val="007C20DA"/>
    <w:rsid w:val="007C22A7"/>
    <w:rsid w:val="007C23B1"/>
    <w:rsid w:val="007C2540"/>
    <w:rsid w:val="007C259B"/>
    <w:rsid w:val="007C2794"/>
    <w:rsid w:val="007C2B9D"/>
    <w:rsid w:val="007C2C27"/>
    <w:rsid w:val="007C2D55"/>
    <w:rsid w:val="007C2E54"/>
    <w:rsid w:val="007C2F56"/>
    <w:rsid w:val="007C2F6E"/>
    <w:rsid w:val="007C304F"/>
    <w:rsid w:val="007C305A"/>
    <w:rsid w:val="007C310D"/>
    <w:rsid w:val="007C322C"/>
    <w:rsid w:val="007C3250"/>
    <w:rsid w:val="007C34A1"/>
    <w:rsid w:val="007C3518"/>
    <w:rsid w:val="007C35CB"/>
    <w:rsid w:val="007C36D6"/>
    <w:rsid w:val="007C3907"/>
    <w:rsid w:val="007C3FEE"/>
    <w:rsid w:val="007C409B"/>
    <w:rsid w:val="007C42C9"/>
    <w:rsid w:val="007C4465"/>
    <w:rsid w:val="007C459A"/>
    <w:rsid w:val="007C4723"/>
    <w:rsid w:val="007C4852"/>
    <w:rsid w:val="007C4856"/>
    <w:rsid w:val="007C486F"/>
    <w:rsid w:val="007C4B3F"/>
    <w:rsid w:val="007C4C12"/>
    <w:rsid w:val="007C4C2F"/>
    <w:rsid w:val="007C4E26"/>
    <w:rsid w:val="007C4E5B"/>
    <w:rsid w:val="007C4F07"/>
    <w:rsid w:val="007C4F1A"/>
    <w:rsid w:val="007C5137"/>
    <w:rsid w:val="007C5434"/>
    <w:rsid w:val="007C5452"/>
    <w:rsid w:val="007C54E5"/>
    <w:rsid w:val="007C5598"/>
    <w:rsid w:val="007C57C6"/>
    <w:rsid w:val="007C59E7"/>
    <w:rsid w:val="007C5CF8"/>
    <w:rsid w:val="007C5D32"/>
    <w:rsid w:val="007C5D87"/>
    <w:rsid w:val="007C5EEE"/>
    <w:rsid w:val="007C613C"/>
    <w:rsid w:val="007C6401"/>
    <w:rsid w:val="007C681B"/>
    <w:rsid w:val="007C6B4C"/>
    <w:rsid w:val="007C6B7A"/>
    <w:rsid w:val="007C6F7A"/>
    <w:rsid w:val="007C7367"/>
    <w:rsid w:val="007C7564"/>
    <w:rsid w:val="007C7663"/>
    <w:rsid w:val="007C78D0"/>
    <w:rsid w:val="007C7B83"/>
    <w:rsid w:val="007C7DFB"/>
    <w:rsid w:val="007C7F40"/>
    <w:rsid w:val="007C7F90"/>
    <w:rsid w:val="007C7FF8"/>
    <w:rsid w:val="007D005F"/>
    <w:rsid w:val="007D0089"/>
    <w:rsid w:val="007D009F"/>
    <w:rsid w:val="007D037C"/>
    <w:rsid w:val="007D0402"/>
    <w:rsid w:val="007D05A6"/>
    <w:rsid w:val="007D05D4"/>
    <w:rsid w:val="007D0AA5"/>
    <w:rsid w:val="007D0AC5"/>
    <w:rsid w:val="007D0B8A"/>
    <w:rsid w:val="007D0C7C"/>
    <w:rsid w:val="007D0C81"/>
    <w:rsid w:val="007D1231"/>
    <w:rsid w:val="007D1321"/>
    <w:rsid w:val="007D140E"/>
    <w:rsid w:val="007D141E"/>
    <w:rsid w:val="007D15AC"/>
    <w:rsid w:val="007D16CF"/>
    <w:rsid w:val="007D1799"/>
    <w:rsid w:val="007D1D74"/>
    <w:rsid w:val="007D1E3E"/>
    <w:rsid w:val="007D1F22"/>
    <w:rsid w:val="007D1F76"/>
    <w:rsid w:val="007D1F8C"/>
    <w:rsid w:val="007D2077"/>
    <w:rsid w:val="007D22EB"/>
    <w:rsid w:val="007D23F0"/>
    <w:rsid w:val="007D2567"/>
    <w:rsid w:val="007D25DB"/>
    <w:rsid w:val="007D2710"/>
    <w:rsid w:val="007D27E1"/>
    <w:rsid w:val="007D27F7"/>
    <w:rsid w:val="007D2DFA"/>
    <w:rsid w:val="007D2ED6"/>
    <w:rsid w:val="007D2FC2"/>
    <w:rsid w:val="007D319F"/>
    <w:rsid w:val="007D31DE"/>
    <w:rsid w:val="007D32E1"/>
    <w:rsid w:val="007D3316"/>
    <w:rsid w:val="007D3327"/>
    <w:rsid w:val="007D348D"/>
    <w:rsid w:val="007D349C"/>
    <w:rsid w:val="007D368A"/>
    <w:rsid w:val="007D371B"/>
    <w:rsid w:val="007D378B"/>
    <w:rsid w:val="007D37D3"/>
    <w:rsid w:val="007D37FA"/>
    <w:rsid w:val="007D38DE"/>
    <w:rsid w:val="007D3A33"/>
    <w:rsid w:val="007D3C05"/>
    <w:rsid w:val="007D3CB4"/>
    <w:rsid w:val="007D3ECD"/>
    <w:rsid w:val="007D3FE4"/>
    <w:rsid w:val="007D4010"/>
    <w:rsid w:val="007D40E1"/>
    <w:rsid w:val="007D4193"/>
    <w:rsid w:val="007D4265"/>
    <w:rsid w:val="007D42AC"/>
    <w:rsid w:val="007D437A"/>
    <w:rsid w:val="007D45F5"/>
    <w:rsid w:val="007D46AD"/>
    <w:rsid w:val="007D4933"/>
    <w:rsid w:val="007D49AB"/>
    <w:rsid w:val="007D49B6"/>
    <w:rsid w:val="007D4A7C"/>
    <w:rsid w:val="007D508C"/>
    <w:rsid w:val="007D5256"/>
    <w:rsid w:val="007D5429"/>
    <w:rsid w:val="007D556E"/>
    <w:rsid w:val="007D5786"/>
    <w:rsid w:val="007D589E"/>
    <w:rsid w:val="007D58A2"/>
    <w:rsid w:val="007D5AB9"/>
    <w:rsid w:val="007D5B69"/>
    <w:rsid w:val="007D5E27"/>
    <w:rsid w:val="007D5F1C"/>
    <w:rsid w:val="007D5F95"/>
    <w:rsid w:val="007D6007"/>
    <w:rsid w:val="007D6265"/>
    <w:rsid w:val="007D62C5"/>
    <w:rsid w:val="007D6313"/>
    <w:rsid w:val="007D63A1"/>
    <w:rsid w:val="007D63D2"/>
    <w:rsid w:val="007D6509"/>
    <w:rsid w:val="007D67DE"/>
    <w:rsid w:val="007D680A"/>
    <w:rsid w:val="007D6896"/>
    <w:rsid w:val="007D6A02"/>
    <w:rsid w:val="007D6B17"/>
    <w:rsid w:val="007D6B8B"/>
    <w:rsid w:val="007D6D87"/>
    <w:rsid w:val="007D6FD0"/>
    <w:rsid w:val="007D7074"/>
    <w:rsid w:val="007D733A"/>
    <w:rsid w:val="007D7439"/>
    <w:rsid w:val="007D74CB"/>
    <w:rsid w:val="007D78FD"/>
    <w:rsid w:val="007D7BB0"/>
    <w:rsid w:val="007D7CDB"/>
    <w:rsid w:val="007D7D18"/>
    <w:rsid w:val="007D7D55"/>
    <w:rsid w:val="007D7DFC"/>
    <w:rsid w:val="007E026C"/>
    <w:rsid w:val="007E040F"/>
    <w:rsid w:val="007E0458"/>
    <w:rsid w:val="007E0512"/>
    <w:rsid w:val="007E08F6"/>
    <w:rsid w:val="007E0C91"/>
    <w:rsid w:val="007E10C5"/>
    <w:rsid w:val="007E10C9"/>
    <w:rsid w:val="007E10F9"/>
    <w:rsid w:val="007E11A8"/>
    <w:rsid w:val="007E11C3"/>
    <w:rsid w:val="007E11E1"/>
    <w:rsid w:val="007E121F"/>
    <w:rsid w:val="007E125E"/>
    <w:rsid w:val="007E1443"/>
    <w:rsid w:val="007E149D"/>
    <w:rsid w:val="007E15CF"/>
    <w:rsid w:val="007E1636"/>
    <w:rsid w:val="007E1940"/>
    <w:rsid w:val="007E1A8C"/>
    <w:rsid w:val="007E1C9E"/>
    <w:rsid w:val="007E1F1B"/>
    <w:rsid w:val="007E1F64"/>
    <w:rsid w:val="007E205C"/>
    <w:rsid w:val="007E264C"/>
    <w:rsid w:val="007E26A5"/>
    <w:rsid w:val="007E271F"/>
    <w:rsid w:val="007E2727"/>
    <w:rsid w:val="007E28A3"/>
    <w:rsid w:val="007E2995"/>
    <w:rsid w:val="007E29A6"/>
    <w:rsid w:val="007E2C37"/>
    <w:rsid w:val="007E2C99"/>
    <w:rsid w:val="007E2D3C"/>
    <w:rsid w:val="007E2D7F"/>
    <w:rsid w:val="007E2E2B"/>
    <w:rsid w:val="007E32E4"/>
    <w:rsid w:val="007E341B"/>
    <w:rsid w:val="007E34BF"/>
    <w:rsid w:val="007E3572"/>
    <w:rsid w:val="007E35F9"/>
    <w:rsid w:val="007E37F9"/>
    <w:rsid w:val="007E38D3"/>
    <w:rsid w:val="007E3908"/>
    <w:rsid w:val="007E39B3"/>
    <w:rsid w:val="007E3BAD"/>
    <w:rsid w:val="007E3BD5"/>
    <w:rsid w:val="007E3CB0"/>
    <w:rsid w:val="007E3FB3"/>
    <w:rsid w:val="007E4005"/>
    <w:rsid w:val="007E40AE"/>
    <w:rsid w:val="007E420E"/>
    <w:rsid w:val="007E4481"/>
    <w:rsid w:val="007E44A1"/>
    <w:rsid w:val="007E44CE"/>
    <w:rsid w:val="007E44EB"/>
    <w:rsid w:val="007E4585"/>
    <w:rsid w:val="007E4651"/>
    <w:rsid w:val="007E4667"/>
    <w:rsid w:val="007E482A"/>
    <w:rsid w:val="007E4889"/>
    <w:rsid w:val="007E49A0"/>
    <w:rsid w:val="007E49CB"/>
    <w:rsid w:val="007E4C87"/>
    <w:rsid w:val="007E4D54"/>
    <w:rsid w:val="007E4DF6"/>
    <w:rsid w:val="007E4EA6"/>
    <w:rsid w:val="007E502E"/>
    <w:rsid w:val="007E53C1"/>
    <w:rsid w:val="007E5408"/>
    <w:rsid w:val="007E5442"/>
    <w:rsid w:val="007E5456"/>
    <w:rsid w:val="007E5468"/>
    <w:rsid w:val="007E5679"/>
    <w:rsid w:val="007E58A1"/>
    <w:rsid w:val="007E5931"/>
    <w:rsid w:val="007E5AD5"/>
    <w:rsid w:val="007E5B48"/>
    <w:rsid w:val="007E5DB8"/>
    <w:rsid w:val="007E609B"/>
    <w:rsid w:val="007E6311"/>
    <w:rsid w:val="007E6378"/>
    <w:rsid w:val="007E6408"/>
    <w:rsid w:val="007E67AC"/>
    <w:rsid w:val="007E67D6"/>
    <w:rsid w:val="007E6834"/>
    <w:rsid w:val="007E69B3"/>
    <w:rsid w:val="007E6A98"/>
    <w:rsid w:val="007E6C84"/>
    <w:rsid w:val="007E6D2F"/>
    <w:rsid w:val="007E6DAB"/>
    <w:rsid w:val="007E6DC8"/>
    <w:rsid w:val="007E6E2F"/>
    <w:rsid w:val="007E7149"/>
    <w:rsid w:val="007E7458"/>
    <w:rsid w:val="007E7626"/>
    <w:rsid w:val="007E7670"/>
    <w:rsid w:val="007E768D"/>
    <w:rsid w:val="007E7796"/>
    <w:rsid w:val="007E77AB"/>
    <w:rsid w:val="007E78A4"/>
    <w:rsid w:val="007E79AF"/>
    <w:rsid w:val="007E7CD7"/>
    <w:rsid w:val="007E7D6A"/>
    <w:rsid w:val="007E7EEA"/>
    <w:rsid w:val="007F0017"/>
    <w:rsid w:val="007F00F7"/>
    <w:rsid w:val="007F03B9"/>
    <w:rsid w:val="007F0714"/>
    <w:rsid w:val="007F07BA"/>
    <w:rsid w:val="007F0B51"/>
    <w:rsid w:val="007F0BAC"/>
    <w:rsid w:val="007F0C17"/>
    <w:rsid w:val="007F0EA0"/>
    <w:rsid w:val="007F0FEF"/>
    <w:rsid w:val="007F0FFB"/>
    <w:rsid w:val="007F11BA"/>
    <w:rsid w:val="007F12BF"/>
    <w:rsid w:val="007F1516"/>
    <w:rsid w:val="007F1826"/>
    <w:rsid w:val="007F18A3"/>
    <w:rsid w:val="007F1A96"/>
    <w:rsid w:val="007F1DE5"/>
    <w:rsid w:val="007F1ED5"/>
    <w:rsid w:val="007F1F33"/>
    <w:rsid w:val="007F1FC6"/>
    <w:rsid w:val="007F2119"/>
    <w:rsid w:val="007F213C"/>
    <w:rsid w:val="007F2793"/>
    <w:rsid w:val="007F2980"/>
    <w:rsid w:val="007F29B9"/>
    <w:rsid w:val="007F2A37"/>
    <w:rsid w:val="007F2ADE"/>
    <w:rsid w:val="007F2B40"/>
    <w:rsid w:val="007F2CE4"/>
    <w:rsid w:val="007F2DF0"/>
    <w:rsid w:val="007F2E1A"/>
    <w:rsid w:val="007F30FF"/>
    <w:rsid w:val="007F31F9"/>
    <w:rsid w:val="007F3252"/>
    <w:rsid w:val="007F325A"/>
    <w:rsid w:val="007F3398"/>
    <w:rsid w:val="007F3437"/>
    <w:rsid w:val="007F3644"/>
    <w:rsid w:val="007F3661"/>
    <w:rsid w:val="007F3716"/>
    <w:rsid w:val="007F3A3B"/>
    <w:rsid w:val="007F3AD4"/>
    <w:rsid w:val="007F3B91"/>
    <w:rsid w:val="007F3C5E"/>
    <w:rsid w:val="007F3CA1"/>
    <w:rsid w:val="007F3D16"/>
    <w:rsid w:val="007F4237"/>
    <w:rsid w:val="007F43E5"/>
    <w:rsid w:val="007F4567"/>
    <w:rsid w:val="007F45A8"/>
    <w:rsid w:val="007F46D8"/>
    <w:rsid w:val="007F46EE"/>
    <w:rsid w:val="007F48EC"/>
    <w:rsid w:val="007F48F5"/>
    <w:rsid w:val="007F4991"/>
    <w:rsid w:val="007F4D15"/>
    <w:rsid w:val="007F4E52"/>
    <w:rsid w:val="007F4E78"/>
    <w:rsid w:val="007F4EB1"/>
    <w:rsid w:val="007F4F3E"/>
    <w:rsid w:val="007F525D"/>
    <w:rsid w:val="007F52D0"/>
    <w:rsid w:val="007F5375"/>
    <w:rsid w:val="007F53EC"/>
    <w:rsid w:val="007F53FC"/>
    <w:rsid w:val="007F54A7"/>
    <w:rsid w:val="007F57C9"/>
    <w:rsid w:val="007F59A6"/>
    <w:rsid w:val="007F5AA5"/>
    <w:rsid w:val="007F5D58"/>
    <w:rsid w:val="007F5D66"/>
    <w:rsid w:val="007F5DAB"/>
    <w:rsid w:val="007F5E38"/>
    <w:rsid w:val="007F618C"/>
    <w:rsid w:val="007F61C5"/>
    <w:rsid w:val="007F627C"/>
    <w:rsid w:val="007F63D3"/>
    <w:rsid w:val="007F642D"/>
    <w:rsid w:val="007F6481"/>
    <w:rsid w:val="007F65B3"/>
    <w:rsid w:val="007F6740"/>
    <w:rsid w:val="007F682E"/>
    <w:rsid w:val="007F691A"/>
    <w:rsid w:val="007F6BB9"/>
    <w:rsid w:val="007F6CC3"/>
    <w:rsid w:val="007F6DB7"/>
    <w:rsid w:val="007F727B"/>
    <w:rsid w:val="007F73E1"/>
    <w:rsid w:val="007F79B1"/>
    <w:rsid w:val="007F7CC5"/>
    <w:rsid w:val="008000FB"/>
    <w:rsid w:val="00800591"/>
    <w:rsid w:val="008006C0"/>
    <w:rsid w:val="0080070B"/>
    <w:rsid w:val="00800974"/>
    <w:rsid w:val="00800A0D"/>
    <w:rsid w:val="00800B1D"/>
    <w:rsid w:val="00800C7D"/>
    <w:rsid w:val="00800D98"/>
    <w:rsid w:val="00800E6E"/>
    <w:rsid w:val="00800F31"/>
    <w:rsid w:val="008010C2"/>
    <w:rsid w:val="008010F5"/>
    <w:rsid w:val="008011E1"/>
    <w:rsid w:val="0080127B"/>
    <w:rsid w:val="00801727"/>
    <w:rsid w:val="008019DE"/>
    <w:rsid w:val="00801A1F"/>
    <w:rsid w:val="00801A4D"/>
    <w:rsid w:val="00801ADA"/>
    <w:rsid w:val="00801AFF"/>
    <w:rsid w:val="00801C4C"/>
    <w:rsid w:val="00801C6F"/>
    <w:rsid w:val="00801C9A"/>
    <w:rsid w:val="00801E5A"/>
    <w:rsid w:val="00802032"/>
    <w:rsid w:val="008020F3"/>
    <w:rsid w:val="0080221C"/>
    <w:rsid w:val="0080250A"/>
    <w:rsid w:val="00802614"/>
    <w:rsid w:val="0080270B"/>
    <w:rsid w:val="008027F5"/>
    <w:rsid w:val="0080289D"/>
    <w:rsid w:val="0080299B"/>
    <w:rsid w:val="00802C18"/>
    <w:rsid w:val="0080309E"/>
    <w:rsid w:val="008031C2"/>
    <w:rsid w:val="00803377"/>
    <w:rsid w:val="008033D0"/>
    <w:rsid w:val="00803413"/>
    <w:rsid w:val="00803548"/>
    <w:rsid w:val="00803570"/>
    <w:rsid w:val="008037EF"/>
    <w:rsid w:val="00803976"/>
    <w:rsid w:val="00803BD1"/>
    <w:rsid w:val="00803F2A"/>
    <w:rsid w:val="00803F75"/>
    <w:rsid w:val="00803FE3"/>
    <w:rsid w:val="00804306"/>
    <w:rsid w:val="0080447B"/>
    <w:rsid w:val="008044BE"/>
    <w:rsid w:val="0080478E"/>
    <w:rsid w:val="00804AFE"/>
    <w:rsid w:val="00804C17"/>
    <w:rsid w:val="00804DF8"/>
    <w:rsid w:val="00804E94"/>
    <w:rsid w:val="00804EBB"/>
    <w:rsid w:val="00805037"/>
    <w:rsid w:val="00805113"/>
    <w:rsid w:val="0080519D"/>
    <w:rsid w:val="00805674"/>
    <w:rsid w:val="00805715"/>
    <w:rsid w:val="00805A81"/>
    <w:rsid w:val="00805C95"/>
    <w:rsid w:val="00805CBD"/>
    <w:rsid w:val="00805D54"/>
    <w:rsid w:val="00805E7A"/>
    <w:rsid w:val="00805EDC"/>
    <w:rsid w:val="0080602E"/>
    <w:rsid w:val="008061C7"/>
    <w:rsid w:val="00806229"/>
    <w:rsid w:val="00806301"/>
    <w:rsid w:val="00806478"/>
    <w:rsid w:val="008066A4"/>
    <w:rsid w:val="0080677A"/>
    <w:rsid w:val="008067E8"/>
    <w:rsid w:val="00806B21"/>
    <w:rsid w:val="00806DDF"/>
    <w:rsid w:val="00806DF6"/>
    <w:rsid w:val="00806E40"/>
    <w:rsid w:val="00806ED4"/>
    <w:rsid w:val="00807675"/>
    <w:rsid w:val="00807820"/>
    <w:rsid w:val="008078BC"/>
    <w:rsid w:val="008079E0"/>
    <w:rsid w:val="00807A41"/>
    <w:rsid w:val="00807B80"/>
    <w:rsid w:val="00807CD6"/>
    <w:rsid w:val="00807E43"/>
    <w:rsid w:val="00807FD4"/>
    <w:rsid w:val="008101A1"/>
    <w:rsid w:val="0081031E"/>
    <w:rsid w:val="008103E6"/>
    <w:rsid w:val="00810551"/>
    <w:rsid w:val="008105C0"/>
    <w:rsid w:val="008105CD"/>
    <w:rsid w:val="0081088A"/>
    <w:rsid w:val="008108D3"/>
    <w:rsid w:val="00810903"/>
    <w:rsid w:val="00810AE3"/>
    <w:rsid w:val="00810C30"/>
    <w:rsid w:val="00810FE3"/>
    <w:rsid w:val="008112B8"/>
    <w:rsid w:val="0081146F"/>
    <w:rsid w:val="008114CD"/>
    <w:rsid w:val="00811577"/>
    <w:rsid w:val="00811943"/>
    <w:rsid w:val="00811F30"/>
    <w:rsid w:val="00811FA4"/>
    <w:rsid w:val="00811FA5"/>
    <w:rsid w:val="00812335"/>
    <w:rsid w:val="008126E5"/>
    <w:rsid w:val="00812713"/>
    <w:rsid w:val="00812730"/>
    <w:rsid w:val="008127D1"/>
    <w:rsid w:val="00812960"/>
    <w:rsid w:val="00812B21"/>
    <w:rsid w:val="00812BB5"/>
    <w:rsid w:val="00812C25"/>
    <w:rsid w:val="00812D5A"/>
    <w:rsid w:val="00812E06"/>
    <w:rsid w:val="00812E9C"/>
    <w:rsid w:val="00812EF5"/>
    <w:rsid w:val="00812F2B"/>
    <w:rsid w:val="0081306A"/>
    <w:rsid w:val="0081321F"/>
    <w:rsid w:val="008132E7"/>
    <w:rsid w:val="0081374C"/>
    <w:rsid w:val="008137C0"/>
    <w:rsid w:val="008138EF"/>
    <w:rsid w:val="00813B02"/>
    <w:rsid w:val="00813C11"/>
    <w:rsid w:val="00813C74"/>
    <w:rsid w:val="00813DCA"/>
    <w:rsid w:val="00813F55"/>
    <w:rsid w:val="00813F88"/>
    <w:rsid w:val="00813FF3"/>
    <w:rsid w:val="00814197"/>
    <w:rsid w:val="00814382"/>
    <w:rsid w:val="008143FB"/>
    <w:rsid w:val="0081445F"/>
    <w:rsid w:val="00814558"/>
    <w:rsid w:val="008145A2"/>
    <w:rsid w:val="00814681"/>
    <w:rsid w:val="0081483F"/>
    <w:rsid w:val="008148A2"/>
    <w:rsid w:val="008148F6"/>
    <w:rsid w:val="00814AFD"/>
    <w:rsid w:val="00814C12"/>
    <w:rsid w:val="00814CB7"/>
    <w:rsid w:val="008152DD"/>
    <w:rsid w:val="00815318"/>
    <w:rsid w:val="00815379"/>
    <w:rsid w:val="008155AD"/>
    <w:rsid w:val="00815638"/>
    <w:rsid w:val="008156AC"/>
    <w:rsid w:val="008158E6"/>
    <w:rsid w:val="008159B2"/>
    <w:rsid w:val="00815BCF"/>
    <w:rsid w:val="00815BDC"/>
    <w:rsid w:val="00815E16"/>
    <w:rsid w:val="00815FB2"/>
    <w:rsid w:val="00816072"/>
    <w:rsid w:val="008160C5"/>
    <w:rsid w:val="008161A5"/>
    <w:rsid w:val="0081631C"/>
    <w:rsid w:val="0081633E"/>
    <w:rsid w:val="0081637C"/>
    <w:rsid w:val="008163C5"/>
    <w:rsid w:val="00816792"/>
    <w:rsid w:val="008167A5"/>
    <w:rsid w:val="00816875"/>
    <w:rsid w:val="00816AC3"/>
    <w:rsid w:val="00816B8D"/>
    <w:rsid w:val="00816CC5"/>
    <w:rsid w:val="00816DBC"/>
    <w:rsid w:val="00816DE9"/>
    <w:rsid w:val="00816DFA"/>
    <w:rsid w:val="00817159"/>
    <w:rsid w:val="008171E9"/>
    <w:rsid w:val="0081750D"/>
    <w:rsid w:val="00817600"/>
    <w:rsid w:val="00817841"/>
    <w:rsid w:val="0081797A"/>
    <w:rsid w:val="00817AB7"/>
    <w:rsid w:val="00817CB3"/>
    <w:rsid w:val="00817DC9"/>
    <w:rsid w:val="00817E61"/>
    <w:rsid w:val="008201EB"/>
    <w:rsid w:val="00820374"/>
    <w:rsid w:val="008205D1"/>
    <w:rsid w:val="0082087F"/>
    <w:rsid w:val="00820933"/>
    <w:rsid w:val="008209A3"/>
    <w:rsid w:val="008209A7"/>
    <w:rsid w:val="00820A38"/>
    <w:rsid w:val="00820C1E"/>
    <w:rsid w:val="00820E29"/>
    <w:rsid w:val="00820E91"/>
    <w:rsid w:val="00820F11"/>
    <w:rsid w:val="00820FFC"/>
    <w:rsid w:val="0082116C"/>
    <w:rsid w:val="008212BC"/>
    <w:rsid w:val="0082153C"/>
    <w:rsid w:val="0082154E"/>
    <w:rsid w:val="00821657"/>
    <w:rsid w:val="00821A28"/>
    <w:rsid w:val="00821B44"/>
    <w:rsid w:val="00821E27"/>
    <w:rsid w:val="00821EDA"/>
    <w:rsid w:val="00821F3E"/>
    <w:rsid w:val="0082202F"/>
    <w:rsid w:val="008221E4"/>
    <w:rsid w:val="008224C8"/>
    <w:rsid w:val="008226D4"/>
    <w:rsid w:val="00822D31"/>
    <w:rsid w:val="00822F1B"/>
    <w:rsid w:val="00822F92"/>
    <w:rsid w:val="00822FF3"/>
    <w:rsid w:val="00823206"/>
    <w:rsid w:val="00823B14"/>
    <w:rsid w:val="00823C0C"/>
    <w:rsid w:val="00823C5F"/>
    <w:rsid w:val="00823D12"/>
    <w:rsid w:val="00823D30"/>
    <w:rsid w:val="00823D3D"/>
    <w:rsid w:val="00823EA2"/>
    <w:rsid w:val="00823F9D"/>
    <w:rsid w:val="00824115"/>
    <w:rsid w:val="0082419B"/>
    <w:rsid w:val="00824268"/>
    <w:rsid w:val="00824670"/>
    <w:rsid w:val="008246A2"/>
    <w:rsid w:val="00824747"/>
    <w:rsid w:val="0082485D"/>
    <w:rsid w:val="008249A4"/>
    <w:rsid w:val="008249E0"/>
    <w:rsid w:val="00824B46"/>
    <w:rsid w:val="00824BA3"/>
    <w:rsid w:val="00824C40"/>
    <w:rsid w:val="008253A5"/>
    <w:rsid w:val="00825640"/>
    <w:rsid w:val="0082578D"/>
    <w:rsid w:val="0082595D"/>
    <w:rsid w:val="00825972"/>
    <w:rsid w:val="00825A22"/>
    <w:rsid w:val="00825A44"/>
    <w:rsid w:val="00825BB5"/>
    <w:rsid w:val="00825C25"/>
    <w:rsid w:val="00825CE6"/>
    <w:rsid w:val="00826244"/>
    <w:rsid w:val="00826527"/>
    <w:rsid w:val="008265DD"/>
    <w:rsid w:val="0082662E"/>
    <w:rsid w:val="0082669B"/>
    <w:rsid w:val="008266D1"/>
    <w:rsid w:val="008266F8"/>
    <w:rsid w:val="0082676C"/>
    <w:rsid w:val="00826BF2"/>
    <w:rsid w:val="00826DA8"/>
    <w:rsid w:val="00826DCB"/>
    <w:rsid w:val="00827003"/>
    <w:rsid w:val="00827013"/>
    <w:rsid w:val="00827097"/>
    <w:rsid w:val="00827152"/>
    <w:rsid w:val="00827167"/>
    <w:rsid w:val="008271D0"/>
    <w:rsid w:val="00827220"/>
    <w:rsid w:val="00827385"/>
    <w:rsid w:val="008273F6"/>
    <w:rsid w:val="00827432"/>
    <w:rsid w:val="0082753A"/>
    <w:rsid w:val="00827721"/>
    <w:rsid w:val="008277F5"/>
    <w:rsid w:val="0082780D"/>
    <w:rsid w:val="0082795C"/>
    <w:rsid w:val="008279A3"/>
    <w:rsid w:val="00827A22"/>
    <w:rsid w:val="00827CA7"/>
    <w:rsid w:val="00827FAA"/>
    <w:rsid w:val="00827FB2"/>
    <w:rsid w:val="00830113"/>
    <w:rsid w:val="0083016B"/>
    <w:rsid w:val="0083034D"/>
    <w:rsid w:val="0083036E"/>
    <w:rsid w:val="00830396"/>
    <w:rsid w:val="008303AF"/>
    <w:rsid w:val="008307AE"/>
    <w:rsid w:val="0083088F"/>
    <w:rsid w:val="0083089B"/>
    <w:rsid w:val="00830A77"/>
    <w:rsid w:val="00830A9D"/>
    <w:rsid w:val="00830DAB"/>
    <w:rsid w:val="00830E53"/>
    <w:rsid w:val="00830F4F"/>
    <w:rsid w:val="00830F6E"/>
    <w:rsid w:val="00830F79"/>
    <w:rsid w:val="008310B2"/>
    <w:rsid w:val="00831397"/>
    <w:rsid w:val="008314CD"/>
    <w:rsid w:val="008315D5"/>
    <w:rsid w:val="008315F2"/>
    <w:rsid w:val="008317E4"/>
    <w:rsid w:val="00831C75"/>
    <w:rsid w:val="00831CD6"/>
    <w:rsid w:val="00831E6D"/>
    <w:rsid w:val="00831FF6"/>
    <w:rsid w:val="0083201B"/>
    <w:rsid w:val="00832377"/>
    <w:rsid w:val="00832567"/>
    <w:rsid w:val="0083275B"/>
    <w:rsid w:val="0083275C"/>
    <w:rsid w:val="008327BE"/>
    <w:rsid w:val="00832806"/>
    <w:rsid w:val="00832817"/>
    <w:rsid w:val="00832956"/>
    <w:rsid w:val="00832965"/>
    <w:rsid w:val="00832ADD"/>
    <w:rsid w:val="00832EEB"/>
    <w:rsid w:val="008331BC"/>
    <w:rsid w:val="00833364"/>
    <w:rsid w:val="008333C5"/>
    <w:rsid w:val="008336B4"/>
    <w:rsid w:val="008337E8"/>
    <w:rsid w:val="00833945"/>
    <w:rsid w:val="00833B8F"/>
    <w:rsid w:val="00833C57"/>
    <w:rsid w:val="00833D3A"/>
    <w:rsid w:val="00833D7E"/>
    <w:rsid w:val="00833FC9"/>
    <w:rsid w:val="008342E6"/>
    <w:rsid w:val="00834382"/>
    <w:rsid w:val="008343BF"/>
    <w:rsid w:val="008343E0"/>
    <w:rsid w:val="00834483"/>
    <w:rsid w:val="0083462A"/>
    <w:rsid w:val="00834661"/>
    <w:rsid w:val="00834665"/>
    <w:rsid w:val="00834745"/>
    <w:rsid w:val="008347C8"/>
    <w:rsid w:val="00834A03"/>
    <w:rsid w:val="00834B07"/>
    <w:rsid w:val="00834E53"/>
    <w:rsid w:val="00835068"/>
    <w:rsid w:val="008350EE"/>
    <w:rsid w:val="0083528B"/>
    <w:rsid w:val="008353F4"/>
    <w:rsid w:val="008355CA"/>
    <w:rsid w:val="0083566F"/>
    <w:rsid w:val="00835687"/>
    <w:rsid w:val="008356CD"/>
    <w:rsid w:val="00835774"/>
    <w:rsid w:val="00835952"/>
    <w:rsid w:val="008359C2"/>
    <w:rsid w:val="00835A1A"/>
    <w:rsid w:val="00835A70"/>
    <w:rsid w:val="00835BB3"/>
    <w:rsid w:val="0083605F"/>
    <w:rsid w:val="008363B8"/>
    <w:rsid w:val="00836586"/>
    <w:rsid w:val="0083660D"/>
    <w:rsid w:val="00836659"/>
    <w:rsid w:val="00836757"/>
    <w:rsid w:val="008367B0"/>
    <w:rsid w:val="00836912"/>
    <w:rsid w:val="0083693C"/>
    <w:rsid w:val="00836986"/>
    <w:rsid w:val="00836BFE"/>
    <w:rsid w:val="00836C05"/>
    <w:rsid w:val="00836E2D"/>
    <w:rsid w:val="00836E8E"/>
    <w:rsid w:val="00836FBC"/>
    <w:rsid w:val="00836FCB"/>
    <w:rsid w:val="00837020"/>
    <w:rsid w:val="008370DC"/>
    <w:rsid w:val="00837541"/>
    <w:rsid w:val="008376A2"/>
    <w:rsid w:val="0083787C"/>
    <w:rsid w:val="00837A88"/>
    <w:rsid w:val="00837B36"/>
    <w:rsid w:val="00837C4C"/>
    <w:rsid w:val="00837D61"/>
    <w:rsid w:val="00837EBB"/>
    <w:rsid w:val="008400D0"/>
    <w:rsid w:val="0084021C"/>
    <w:rsid w:val="00840241"/>
    <w:rsid w:val="00840247"/>
    <w:rsid w:val="008403F1"/>
    <w:rsid w:val="00840405"/>
    <w:rsid w:val="0084042D"/>
    <w:rsid w:val="00840767"/>
    <w:rsid w:val="008407BB"/>
    <w:rsid w:val="008408D6"/>
    <w:rsid w:val="00840A49"/>
    <w:rsid w:val="00840ABE"/>
    <w:rsid w:val="00840BCF"/>
    <w:rsid w:val="00840D5E"/>
    <w:rsid w:val="00841040"/>
    <w:rsid w:val="00841204"/>
    <w:rsid w:val="008412A5"/>
    <w:rsid w:val="0084147A"/>
    <w:rsid w:val="00841676"/>
    <w:rsid w:val="00841954"/>
    <w:rsid w:val="00841A45"/>
    <w:rsid w:val="00841A63"/>
    <w:rsid w:val="00841BB7"/>
    <w:rsid w:val="00841D4D"/>
    <w:rsid w:val="00841E85"/>
    <w:rsid w:val="00841EAC"/>
    <w:rsid w:val="00841EF5"/>
    <w:rsid w:val="0084220A"/>
    <w:rsid w:val="008422AC"/>
    <w:rsid w:val="00842341"/>
    <w:rsid w:val="00842401"/>
    <w:rsid w:val="0084242E"/>
    <w:rsid w:val="00842555"/>
    <w:rsid w:val="00842693"/>
    <w:rsid w:val="00842760"/>
    <w:rsid w:val="0084282A"/>
    <w:rsid w:val="00842A13"/>
    <w:rsid w:val="00842AB7"/>
    <w:rsid w:val="00842D3D"/>
    <w:rsid w:val="00842DB9"/>
    <w:rsid w:val="00842FB5"/>
    <w:rsid w:val="00843051"/>
    <w:rsid w:val="00843465"/>
    <w:rsid w:val="0084348B"/>
    <w:rsid w:val="00843798"/>
    <w:rsid w:val="00843EA5"/>
    <w:rsid w:val="0084401C"/>
    <w:rsid w:val="0084411E"/>
    <w:rsid w:val="0084413A"/>
    <w:rsid w:val="008441A9"/>
    <w:rsid w:val="008443C9"/>
    <w:rsid w:val="00844436"/>
    <w:rsid w:val="008447DB"/>
    <w:rsid w:val="00844A6A"/>
    <w:rsid w:val="00844FB5"/>
    <w:rsid w:val="008451A0"/>
    <w:rsid w:val="008451A1"/>
    <w:rsid w:val="00845296"/>
    <w:rsid w:val="00845468"/>
    <w:rsid w:val="008455E1"/>
    <w:rsid w:val="0084568E"/>
    <w:rsid w:val="008456EA"/>
    <w:rsid w:val="0084587C"/>
    <w:rsid w:val="00845951"/>
    <w:rsid w:val="00845A3E"/>
    <w:rsid w:val="00845DB7"/>
    <w:rsid w:val="00845DE7"/>
    <w:rsid w:val="00845F25"/>
    <w:rsid w:val="00845F32"/>
    <w:rsid w:val="00845F78"/>
    <w:rsid w:val="00845F99"/>
    <w:rsid w:val="00846061"/>
    <w:rsid w:val="0084613A"/>
    <w:rsid w:val="0084628C"/>
    <w:rsid w:val="008462EA"/>
    <w:rsid w:val="00846320"/>
    <w:rsid w:val="0084639E"/>
    <w:rsid w:val="0084641D"/>
    <w:rsid w:val="008464E2"/>
    <w:rsid w:val="008466E5"/>
    <w:rsid w:val="00846915"/>
    <w:rsid w:val="0084698B"/>
    <w:rsid w:val="00846A07"/>
    <w:rsid w:val="00846CA4"/>
    <w:rsid w:val="00846CB9"/>
    <w:rsid w:val="00846D4D"/>
    <w:rsid w:val="00846E75"/>
    <w:rsid w:val="008470AF"/>
    <w:rsid w:val="00847693"/>
    <w:rsid w:val="00847807"/>
    <w:rsid w:val="00847827"/>
    <w:rsid w:val="00847950"/>
    <w:rsid w:val="008479C9"/>
    <w:rsid w:val="008479D7"/>
    <w:rsid w:val="00847A69"/>
    <w:rsid w:val="00847B88"/>
    <w:rsid w:val="00847DAA"/>
    <w:rsid w:val="00847F5F"/>
    <w:rsid w:val="00847FC7"/>
    <w:rsid w:val="00850312"/>
    <w:rsid w:val="00850411"/>
    <w:rsid w:val="0085043D"/>
    <w:rsid w:val="0085062B"/>
    <w:rsid w:val="008506BD"/>
    <w:rsid w:val="00850893"/>
    <w:rsid w:val="00850AD8"/>
    <w:rsid w:val="00850B1C"/>
    <w:rsid w:val="00850E2B"/>
    <w:rsid w:val="00850F1A"/>
    <w:rsid w:val="008510B8"/>
    <w:rsid w:val="00851239"/>
    <w:rsid w:val="00851259"/>
    <w:rsid w:val="00851383"/>
    <w:rsid w:val="00851704"/>
    <w:rsid w:val="008517D7"/>
    <w:rsid w:val="008518BC"/>
    <w:rsid w:val="00851FBF"/>
    <w:rsid w:val="0085208A"/>
    <w:rsid w:val="0085209D"/>
    <w:rsid w:val="008521DC"/>
    <w:rsid w:val="0085229F"/>
    <w:rsid w:val="0085231B"/>
    <w:rsid w:val="00852576"/>
    <w:rsid w:val="0085267A"/>
    <w:rsid w:val="008527CF"/>
    <w:rsid w:val="00852911"/>
    <w:rsid w:val="008529BD"/>
    <w:rsid w:val="00852AE5"/>
    <w:rsid w:val="00852CB3"/>
    <w:rsid w:val="00852E31"/>
    <w:rsid w:val="00852EF2"/>
    <w:rsid w:val="00853090"/>
    <w:rsid w:val="00853140"/>
    <w:rsid w:val="00853394"/>
    <w:rsid w:val="00853436"/>
    <w:rsid w:val="00853526"/>
    <w:rsid w:val="008535E8"/>
    <w:rsid w:val="0085364B"/>
    <w:rsid w:val="0085367D"/>
    <w:rsid w:val="00853AC4"/>
    <w:rsid w:val="00853C1F"/>
    <w:rsid w:val="00853DC1"/>
    <w:rsid w:val="00853EAA"/>
    <w:rsid w:val="0085414F"/>
    <w:rsid w:val="0085484B"/>
    <w:rsid w:val="00854877"/>
    <w:rsid w:val="008549FA"/>
    <w:rsid w:val="00854A93"/>
    <w:rsid w:val="00854AD8"/>
    <w:rsid w:val="00854EB6"/>
    <w:rsid w:val="00854F6B"/>
    <w:rsid w:val="008555C0"/>
    <w:rsid w:val="00855616"/>
    <w:rsid w:val="008556E8"/>
    <w:rsid w:val="0085570F"/>
    <w:rsid w:val="0085586A"/>
    <w:rsid w:val="008558CF"/>
    <w:rsid w:val="008558F1"/>
    <w:rsid w:val="0085591A"/>
    <w:rsid w:val="008559B8"/>
    <w:rsid w:val="00855AB1"/>
    <w:rsid w:val="00855DEE"/>
    <w:rsid w:val="00855E47"/>
    <w:rsid w:val="00855E60"/>
    <w:rsid w:val="00855E7A"/>
    <w:rsid w:val="00855EE1"/>
    <w:rsid w:val="00856023"/>
    <w:rsid w:val="00856223"/>
    <w:rsid w:val="008562BB"/>
    <w:rsid w:val="00856325"/>
    <w:rsid w:val="00856533"/>
    <w:rsid w:val="008565C2"/>
    <w:rsid w:val="0085692D"/>
    <w:rsid w:val="0085697E"/>
    <w:rsid w:val="00856ADC"/>
    <w:rsid w:val="00856B99"/>
    <w:rsid w:val="00856D19"/>
    <w:rsid w:val="00856DB2"/>
    <w:rsid w:val="00856F03"/>
    <w:rsid w:val="00857059"/>
    <w:rsid w:val="008570F0"/>
    <w:rsid w:val="00857119"/>
    <w:rsid w:val="008571AB"/>
    <w:rsid w:val="00857259"/>
    <w:rsid w:val="00857284"/>
    <w:rsid w:val="00857503"/>
    <w:rsid w:val="0085758A"/>
    <w:rsid w:val="0085758D"/>
    <w:rsid w:val="008575B2"/>
    <w:rsid w:val="0085760E"/>
    <w:rsid w:val="008576CD"/>
    <w:rsid w:val="008576EB"/>
    <w:rsid w:val="008577A1"/>
    <w:rsid w:val="008577EE"/>
    <w:rsid w:val="00857BDF"/>
    <w:rsid w:val="00857C00"/>
    <w:rsid w:val="00857C55"/>
    <w:rsid w:val="00857F4F"/>
    <w:rsid w:val="0086011B"/>
    <w:rsid w:val="00860356"/>
    <w:rsid w:val="00860634"/>
    <w:rsid w:val="0086068B"/>
    <w:rsid w:val="008608B1"/>
    <w:rsid w:val="00860BF0"/>
    <w:rsid w:val="00860DEF"/>
    <w:rsid w:val="008614A2"/>
    <w:rsid w:val="008614AB"/>
    <w:rsid w:val="0086179B"/>
    <w:rsid w:val="00861AAC"/>
    <w:rsid w:val="00861AC6"/>
    <w:rsid w:val="00861B27"/>
    <w:rsid w:val="00861B2A"/>
    <w:rsid w:val="00861B35"/>
    <w:rsid w:val="00861E04"/>
    <w:rsid w:val="00862002"/>
    <w:rsid w:val="008621AC"/>
    <w:rsid w:val="0086245F"/>
    <w:rsid w:val="008624E2"/>
    <w:rsid w:val="00862786"/>
    <w:rsid w:val="008627D7"/>
    <w:rsid w:val="008627E4"/>
    <w:rsid w:val="0086285C"/>
    <w:rsid w:val="0086298E"/>
    <w:rsid w:val="00862A46"/>
    <w:rsid w:val="00862A84"/>
    <w:rsid w:val="00862AC2"/>
    <w:rsid w:val="00862C2B"/>
    <w:rsid w:val="00862D74"/>
    <w:rsid w:val="00862E63"/>
    <w:rsid w:val="00863060"/>
    <w:rsid w:val="008630EB"/>
    <w:rsid w:val="00863194"/>
    <w:rsid w:val="0086348A"/>
    <w:rsid w:val="008634A3"/>
    <w:rsid w:val="008637F0"/>
    <w:rsid w:val="00863A36"/>
    <w:rsid w:val="00863B06"/>
    <w:rsid w:val="00863CF5"/>
    <w:rsid w:val="00863D16"/>
    <w:rsid w:val="00863EA8"/>
    <w:rsid w:val="00863ECA"/>
    <w:rsid w:val="00863F0E"/>
    <w:rsid w:val="00863FA3"/>
    <w:rsid w:val="0086402F"/>
    <w:rsid w:val="00864439"/>
    <w:rsid w:val="008644D8"/>
    <w:rsid w:val="0086465D"/>
    <w:rsid w:val="008646CE"/>
    <w:rsid w:val="008646DD"/>
    <w:rsid w:val="0086481F"/>
    <w:rsid w:val="0086487E"/>
    <w:rsid w:val="008648B0"/>
    <w:rsid w:val="00864901"/>
    <w:rsid w:val="00864987"/>
    <w:rsid w:val="008649D7"/>
    <w:rsid w:val="008649FE"/>
    <w:rsid w:val="00864A1C"/>
    <w:rsid w:val="00864F62"/>
    <w:rsid w:val="00864FB4"/>
    <w:rsid w:val="00865113"/>
    <w:rsid w:val="00865389"/>
    <w:rsid w:val="00865588"/>
    <w:rsid w:val="00865721"/>
    <w:rsid w:val="008657E5"/>
    <w:rsid w:val="0086580E"/>
    <w:rsid w:val="00865882"/>
    <w:rsid w:val="008659DA"/>
    <w:rsid w:val="00865A82"/>
    <w:rsid w:val="00865D35"/>
    <w:rsid w:val="00865E59"/>
    <w:rsid w:val="00865E7E"/>
    <w:rsid w:val="00865FEB"/>
    <w:rsid w:val="008660CA"/>
    <w:rsid w:val="00866131"/>
    <w:rsid w:val="00866294"/>
    <w:rsid w:val="0086669E"/>
    <w:rsid w:val="00866A06"/>
    <w:rsid w:val="00866A4F"/>
    <w:rsid w:val="00866C02"/>
    <w:rsid w:val="00866D8C"/>
    <w:rsid w:val="00866F5A"/>
    <w:rsid w:val="00866F9F"/>
    <w:rsid w:val="00867382"/>
    <w:rsid w:val="008673A5"/>
    <w:rsid w:val="008673DC"/>
    <w:rsid w:val="008674CD"/>
    <w:rsid w:val="008674D1"/>
    <w:rsid w:val="008675AF"/>
    <w:rsid w:val="008676AC"/>
    <w:rsid w:val="008678E1"/>
    <w:rsid w:val="00867958"/>
    <w:rsid w:val="00867A11"/>
    <w:rsid w:val="00867C65"/>
    <w:rsid w:val="00867CE2"/>
    <w:rsid w:val="00867D32"/>
    <w:rsid w:val="00867DCB"/>
    <w:rsid w:val="008701CF"/>
    <w:rsid w:val="008707AC"/>
    <w:rsid w:val="008708E7"/>
    <w:rsid w:val="00870DC2"/>
    <w:rsid w:val="00870E4B"/>
    <w:rsid w:val="00870F27"/>
    <w:rsid w:val="00870F3E"/>
    <w:rsid w:val="0087120D"/>
    <w:rsid w:val="00871278"/>
    <w:rsid w:val="00871293"/>
    <w:rsid w:val="008712FB"/>
    <w:rsid w:val="00871367"/>
    <w:rsid w:val="008715AD"/>
    <w:rsid w:val="008715C4"/>
    <w:rsid w:val="00871804"/>
    <w:rsid w:val="0087180B"/>
    <w:rsid w:val="008718A7"/>
    <w:rsid w:val="00871904"/>
    <w:rsid w:val="00871A8D"/>
    <w:rsid w:val="00871B22"/>
    <w:rsid w:val="00871F2D"/>
    <w:rsid w:val="00871FBA"/>
    <w:rsid w:val="00871FC5"/>
    <w:rsid w:val="00872095"/>
    <w:rsid w:val="008721EB"/>
    <w:rsid w:val="0087245F"/>
    <w:rsid w:val="008728CB"/>
    <w:rsid w:val="00872DA8"/>
    <w:rsid w:val="00872E7A"/>
    <w:rsid w:val="00872EE9"/>
    <w:rsid w:val="00872F62"/>
    <w:rsid w:val="00873066"/>
    <w:rsid w:val="0087316C"/>
    <w:rsid w:val="00873279"/>
    <w:rsid w:val="008732EB"/>
    <w:rsid w:val="008734C2"/>
    <w:rsid w:val="0087352F"/>
    <w:rsid w:val="00873531"/>
    <w:rsid w:val="00873693"/>
    <w:rsid w:val="008736BB"/>
    <w:rsid w:val="00873881"/>
    <w:rsid w:val="008738B5"/>
    <w:rsid w:val="00873E26"/>
    <w:rsid w:val="00874201"/>
    <w:rsid w:val="00874378"/>
    <w:rsid w:val="00874390"/>
    <w:rsid w:val="00874500"/>
    <w:rsid w:val="0087472E"/>
    <w:rsid w:val="008747A6"/>
    <w:rsid w:val="00874852"/>
    <w:rsid w:val="008748C9"/>
    <w:rsid w:val="00874943"/>
    <w:rsid w:val="00874A02"/>
    <w:rsid w:val="00874D3A"/>
    <w:rsid w:val="00874E00"/>
    <w:rsid w:val="00874FCF"/>
    <w:rsid w:val="0087515C"/>
    <w:rsid w:val="008756CD"/>
    <w:rsid w:val="00875AE7"/>
    <w:rsid w:val="00875C44"/>
    <w:rsid w:val="00875E2F"/>
    <w:rsid w:val="00875EB1"/>
    <w:rsid w:val="00875EC7"/>
    <w:rsid w:val="0087602F"/>
    <w:rsid w:val="0087610F"/>
    <w:rsid w:val="0087628D"/>
    <w:rsid w:val="00876649"/>
    <w:rsid w:val="0087675C"/>
    <w:rsid w:val="008768DF"/>
    <w:rsid w:val="008769DC"/>
    <w:rsid w:val="00876A14"/>
    <w:rsid w:val="00876BDE"/>
    <w:rsid w:val="00876FCD"/>
    <w:rsid w:val="0087702E"/>
    <w:rsid w:val="008771B6"/>
    <w:rsid w:val="0087722E"/>
    <w:rsid w:val="0087742B"/>
    <w:rsid w:val="0087749B"/>
    <w:rsid w:val="008775D8"/>
    <w:rsid w:val="00877783"/>
    <w:rsid w:val="008777D1"/>
    <w:rsid w:val="008777DB"/>
    <w:rsid w:val="00877C61"/>
    <w:rsid w:val="00877C8F"/>
    <w:rsid w:val="00877D59"/>
    <w:rsid w:val="00877D96"/>
    <w:rsid w:val="00877F6F"/>
    <w:rsid w:val="00880009"/>
    <w:rsid w:val="0088023A"/>
    <w:rsid w:val="0088067F"/>
    <w:rsid w:val="00880758"/>
    <w:rsid w:val="00880765"/>
    <w:rsid w:val="00880854"/>
    <w:rsid w:val="008808A6"/>
    <w:rsid w:val="00880A8A"/>
    <w:rsid w:val="00880DE7"/>
    <w:rsid w:val="00880E20"/>
    <w:rsid w:val="0088105A"/>
    <w:rsid w:val="0088116A"/>
    <w:rsid w:val="00881199"/>
    <w:rsid w:val="008811F7"/>
    <w:rsid w:val="008813DA"/>
    <w:rsid w:val="00881886"/>
    <w:rsid w:val="00881950"/>
    <w:rsid w:val="00881AAC"/>
    <w:rsid w:val="00881C6D"/>
    <w:rsid w:val="008820AD"/>
    <w:rsid w:val="00882146"/>
    <w:rsid w:val="0088223E"/>
    <w:rsid w:val="00882500"/>
    <w:rsid w:val="00882A7D"/>
    <w:rsid w:val="00882BEA"/>
    <w:rsid w:val="00882D41"/>
    <w:rsid w:val="00882D96"/>
    <w:rsid w:val="00882EAA"/>
    <w:rsid w:val="00882ED3"/>
    <w:rsid w:val="008830C9"/>
    <w:rsid w:val="00883119"/>
    <w:rsid w:val="008831A0"/>
    <w:rsid w:val="008832A4"/>
    <w:rsid w:val="008832E8"/>
    <w:rsid w:val="0088371F"/>
    <w:rsid w:val="008839B0"/>
    <w:rsid w:val="00883C0D"/>
    <w:rsid w:val="00883D04"/>
    <w:rsid w:val="00883F36"/>
    <w:rsid w:val="00883FD2"/>
    <w:rsid w:val="0088405D"/>
    <w:rsid w:val="00884162"/>
    <w:rsid w:val="008842A6"/>
    <w:rsid w:val="008843D5"/>
    <w:rsid w:val="008844B7"/>
    <w:rsid w:val="00884866"/>
    <w:rsid w:val="008848A6"/>
    <w:rsid w:val="0088490C"/>
    <w:rsid w:val="008849B4"/>
    <w:rsid w:val="00884D06"/>
    <w:rsid w:val="00884DBA"/>
    <w:rsid w:val="00884E85"/>
    <w:rsid w:val="00884E8E"/>
    <w:rsid w:val="00884ED4"/>
    <w:rsid w:val="008853A3"/>
    <w:rsid w:val="008853DE"/>
    <w:rsid w:val="0088596C"/>
    <w:rsid w:val="008859DD"/>
    <w:rsid w:val="00885C56"/>
    <w:rsid w:val="00885D90"/>
    <w:rsid w:val="00885E1C"/>
    <w:rsid w:val="00885F13"/>
    <w:rsid w:val="00885FEB"/>
    <w:rsid w:val="0088609D"/>
    <w:rsid w:val="008863B7"/>
    <w:rsid w:val="0088644D"/>
    <w:rsid w:val="00886602"/>
    <w:rsid w:val="00886624"/>
    <w:rsid w:val="00886659"/>
    <w:rsid w:val="00886756"/>
    <w:rsid w:val="00886794"/>
    <w:rsid w:val="00886840"/>
    <w:rsid w:val="0088685D"/>
    <w:rsid w:val="00886940"/>
    <w:rsid w:val="00886B15"/>
    <w:rsid w:val="00886D88"/>
    <w:rsid w:val="00886E52"/>
    <w:rsid w:val="00886F24"/>
    <w:rsid w:val="00886F45"/>
    <w:rsid w:val="00886F65"/>
    <w:rsid w:val="00886F6C"/>
    <w:rsid w:val="00886FC5"/>
    <w:rsid w:val="00886FF6"/>
    <w:rsid w:val="0088732C"/>
    <w:rsid w:val="008874AF"/>
    <w:rsid w:val="00887654"/>
    <w:rsid w:val="00887828"/>
    <w:rsid w:val="00887853"/>
    <w:rsid w:val="00887BAB"/>
    <w:rsid w:val="00887C69"/>
    <w:rsid w:val="00887ED3"/>
    <w:rsid w:val="00887FDB"/>
    <w:rsid w:val="00888223"/>
    <w:rsid w:val="00890012"/>
    <w:rsid w:val="0089001F"/>
    <w:rsid w:val="0089008E"/>
    <w:rsid w:val="0089009C"/>
    <w:rsid w:val="008901FF"/>
    <w:rsid w:val="00890530"/>
    <w:rsid w:val="00890650"/>
    <w:rsid w:val="008906DE"/>
    <w:rsid w:val="00890797"/>
    <w:rsid w:val="00890978"/>
    <w:rsid w:val="0089097C"/>
    <w:rsid w:val="008909C4"/>
    <w:rsid w:val="00890B30"/>
    <w:rsid w:val="00890CE4"/>
    <w:rsid w:val="00890D07"/>
    <w:rsid w:val="00890D20"/>
    <w:rsid w:val="00890DA7"/>
    <w:rsid w:val="00890EB4"/>
    <w:rsid w:val="008911AF"/>
    <w:rsid w:val="0089120A"/>
    <w:rsid w:val="00891484"/>
    <w:rsid w:val="00891558"/>
    <w:rsid w:val="00891650"/>
    <w:rsid w:val="00891670"/>
    <w:rsid w:val="008918A2"/>
    <w:rsid w:val="00892275"/>
    <w:rsid w:val="008922C2"/>
    <w:rsid w:val="008926CC"/>
    <w:rsid w:val="00892762"/>
    <w:rsid w:val="0089283C"/>
    <w:rsid w:val="00892953"/>
    <w:rsid w:val="008929C0"/>
    <w:rsid w:val="00892B0D"/>
    <w:rsid w:val="00892B23"/>
    <w:rsid w:val="00892C87"/>
    <w:rsid w:val="00892E60"/>
    <w:rsid w:val="00892F98"/>
    <w:rsid w:val="00892FF8"/>
    <w:rsid w:val="00893069"/>
    <w:rsid w:val="00893111"/>
    <w:rsid w:val="00893128"/>
    <w:rsid w:val="00893193"/>
    <w:rsid w:val="008932C2"/>
    <w:rsid w:val="008933A5"/>
    <w:rsid w:val="00893438"/>
    <w:rsid w:val="0089354C"/>
    <w:rsid w:val="00893745"/>
    <w:rsid w:val="00893A0D"/>
    <w:rsid w:val="00893A44"/>
    <w:rsid w:val="00893BB7"/>
    <w:rsid w:val="00893C7E"/>
    <w:rsid w:val="00893CEF"/>
    <w:rsid w:val="00893D36"/>
    <w:rsid w:val="00893E9F"/>
    <w:rsid w:val="008940B1"/>
    <w:rsid w:val="008941C9"/>
    <w:rsid w:val="00894227"/>
    <w:rsid w:val="00894282"/>
    <w:rsid w:val="008942BF"/>
    <w:rsid w:val="00894607"/>
    <w:rsid w:val="0089478B"/>
    <w:rsid w:val="00894845"/>
    <w:rsid w:val="008949E6"/>
    <w:rsid w:val="00894A9C"/>
    <w:rsid w:val="00894B8B"/>
    <w:rsid w:val="00894D66"/>
    <w:rsid w:val="00894DAA"/>
    <w:rsid w:val="00894FD8"/>
    <w:rsid w:val="008951A3"/>
    <w:rsid w:val="00895216"/>
    <w:rsid w:val="00895585"/>
    <w:rsid w:val="008955C2"/>
    <w:rsid w:val="008956D0"/>
    <w:rsid w:val="008957A8"/>
    <w:rsid w:val="00895C2D"/>
    <w:rsid w:val="00895D00"/>
    <w:rsid w:val="00895D7D"/>
    <w:rsid w:val="00895EF3"/>
    <w:rsid w:val="00896026"/>
    <w:rsid w:val="00896209"/>
    <w:rsid w:val="008963F5"/>
    <w:rsid w:val="008963FF"/>
    <w:rsid w:val="00896480"/>
    <w:rsid w:val="00896576"/>
    <w:rsid w:val="00896692"/>
    <w:rsid w:val="008968B7"/>
    <w:rsid w:val="00896987"/>
    <w:rsid w:val="00897558"/>
    <w:rsid w:val="0089781C"/>
    <w:rsid w:val="00897892"/>
    <w:rsid w:val="00897998"/>
    <w:rsid w:val="00897C9F"/>
    <w:rsid w:val="00897F7B"/>
    <w:rsid w:val="008A0003"/>
    <w:rsid w:val="008A00D4"/>
    <w:rsid w:val="008A0240"/>
    <w:rsid w:val="008A034A"/>
    <w:rsid w:val="008A052F"/>
    <w:rsid w:val="008A0E0B"/>
    <w:rsid w:val="008A0E5A"/>
    <w:rsid w:val="008A1030"/>
    <w:rsid w:val="008A11A8"/>
    <w:rsid w:val="008A12D2"/>
    <w:rsid w:val="008A1332"/>
    <w:rsid w:val="008A1348"/>
    <w:rsid w:val="008A145B"/>
    <w:rsid w:val="008A156C"/>
    <w:rsid w:val="008A1689"/>
    <w:rsid w:val="008A18C0"/>
    <w:rsid w:val="008A1AB1"/>
    <w:rsid w:val="008A1BBF"/>
    <w:rsid w:val="008A1D3F"/>
    <w:rsid w:val="008A1E7C"/>
    <w:rsid w:val="008A1FE7"/>
    <w:rsid w:val="008A2009"/>
    <w:rsid w:val="008A20E3"/>
    <w:rsid w:val="008A2329"/>
    <w:rsid w:val="008A2485"/>
    <w:rsid w:val="008A24FA"/>
    <w:rsid w:val="008A254A"/>
    <w:rsid w:val="008A2A7F"/>
    <w:rsid w:val="008A2D3B"/>
    <w:rsid w:val="008A2EEF"/>
    <w:rsid w:val="008A3048"/>
    <w:rsid w:val="008A3145"/>
    <w:rsid w:val="008A3205"/>
    <w:rsid w:val="008A329E"/>
    <w:rsid w:val="008A338F"/>
    <w:rsid w:val="008A349D"/>
    <w:rsid w:val="008A3592"/>
    <w:rsid w:val="008A364C"/>
    <w:rsid w:val="008A37DD"/>
    <w:rsid w:val="008A3935"/>
    <w:rsid w:val="008A3BA1"/>
    <w:rsid w:val="008A3BD5"/>
    <w:rsid w:val="008A3E33"/>
    <w:rsid w:val="008A3EEB"/>
    <w:rsid w:val="008A41BC"/>
    <w:rsid w:val="008A42D7"/>
    <w:rsid w:val="008A4420"/>
    <w:rsid w:val="008A45D4"/>
    <w:rsid w:val="008A48D1"/>
    <w:rsid w:val="008A4CB7"/>
    <w:rsid w:val="008A4D1E"/>
    <w:rsid w:val="008A4D47"/>
    <w:rsid w:val="008A4D98"/>
    <w:rsid w:val="008A4DC4"/>
    <w:rsid w:val="008A4DEE"/>
    <w:rsid w:val="008A4DF9"/>
    <w:rsid w:val="008A4E87"/>
    <w:rsid w:val="008A4F01"/>
    <w:rsid w:val="008A4F73"/>
    <w:rsid w:val="008A5075"/>
    <w:rsid w:val="008A5133"/>
    <w:rsid w:val="008A5267"/>
    <w:rsid w:val="008A5327"/>
    <w:rsid w:val="008A5636"/>
    <w:rsid w:val="008A58E2"/>
    <w:rsid w:val="008A5941"/>
    <w:rsid w:val="008A59B8"/>
    <w:rsid w:val="008A5A2F"/>
    <w:rsid w:val="008A5B1A"/>
    <w:rsid w:val="008A5DCC"/>
    <w:rsid w:val="008A5F14"/>
    <w:rsid w:val="008A5F97"/>
    <w:rsid w:val="008A601A"/>
    <w:rsid w:val="008A6041"/>
    <w:rsid w:val="008A6050"/>
    <w:rsid w:val="008A61BF"/>
    <w:rsid w:val="008A62B2"/>
    <w:rsid w:val="008A62DA"/>
    <w:rsid w:val="008A648D"/>
    <w:rsid w:val="008A64B1"/>
    <w:rsid w:val="008A6517"/>
    <w:rsid w:val="008A6880"/>
    <w:rsid w:val="008A6A3F"/>
    <w:rsid w:val="008A6B77"/>
    <w:rsid w:val="008A6D78"/>
    <w:rsid w:val="008A6D7A"/>
    <w:rsid w:val="008A6E83"/>
    <w:rsid w:val="008A70BB"/>
    <w:rsid w:val="008A71B5"/>
    <w:rsid w:val="008A71C5"/>
    <w:rsid w:val="008A72CA"/>
    <w:rsid w:val="008A7468"/>
    <w:rsid w:val="008A74A5"/>
    <w:rsid w:val="008A77C8"/>
    <w:rsid w:val="008A7A4C"/>
    <w:rsid w:val="008A7A82"/>
    <w:rsid w:val="008A7F96"/>
    <w:rsid w:val="008B009A"/>
    <w:rsid w:val="008B0111"/>
    <w:rsid w:val="008B019C"/>
    <w:rsid w:val="008B01A8"/>
    <w:rsid w:val="008B0252"/>
    <w:rsid w:val="008B0315"/>
    <w:rsid w:val="008B0492"/>
    <w:rsid w:val="008B04C3"/>
    <w:rsid w:val="008B0AD2"/>
    <w:rsid w:val="008B0B87"/>
    <w:rsid w:val="008B0CD1"/>
    <w:rsid w:val="008B0D8A"/>
    <w:rsid w:val="008B0E2B"/>
    <w:rsid w:val="008B0EAA"/>
    <w:rsid w:val="008B0F97"/>
    <w:rsid w:val="008B1187"/>
    <w:rsid w:val="008B11D7"/>
    <w:rsid w:val="008B1309"/>
    <w:rsid w:val="008B168C"/>
    <w:rsid w:val="008B187C"/>
    <w:rsid w:val="008B19CB"/>
    <w:rsid w:val="008B1A3F"/>
    <w:rsid w:val="008B1ABA"/>
    <w:rsid w:val="008B1AFF"/>
    <w:rsid w:val="008B1D35"/>
    <w:rsid w:val="008B1E93"/>
    <w:rsid w:val="008B1FB4"/>
    <w:rsid w:val="008B250B"/>
    <w:rsid w:val="008B2643"/>
    <w:rsid w:val="008B26FA"/>
    <w:rsid w:val="008B2703"/>
    <w:rsid w:val="008B271E"/>
    <w:rsid w:val="008B28C9"/>
    <w:rsid w:val="008B2A51"/>
    <w:rsid w:val="008B2D82"/>
    <w:rsid w:val="008B2DB7"/>
    <w:rsid w:val="008B3128"/>
    <w:rsid w:val="008B31C3"/>
    <w:rsid w:val="008B3204"/>
    <w:rsid w:val="008B3262"/>
    <w:rsid w:val="008B3336"/>
    <w:rsid w:val="008B3569"/>
    <w:rsid w:val="008B3901"/>
    <w:rsid w:val="008B3902"/>
    <w:rsid w:val="008B394B"/>
    <w:rsid w:val="008B39BA"/>
    <w:rsid w:val="008B39C1"/>
    <w:rsid w:val="008B3C55"/>
    <w:rsid w:val="008B3D75"/>
    <w:rsid w:val="008B3E0C"/>
    <w:rsid w:val="008B4135"/>
    <w:rsid w:val="008B45BD"/>
    <w:rsid w:val="008B45C3"/>
    <w:rsid w:val="008B45D6"/>
    <w:rsid w:val="008B47DC"/>
    <w:rsid w:val="008B487D"/>
    <w:rsid w:val="008B4CA7"/>
    <w:rsid w:val="008B4CCA"/>
    <w:rsid w:val="008B4D80"/>
    <w:rsid w:val="008B5032"/>
    <w:rsid w:val="008B52E9"/>
    <w:rsid w:val="008B5504"/>
    <w:rsid w:val="008B552E"/>
    <w:rsid w:val="008B5BF9"/>
    <w:rsid w:val="008B5CB4"/>
    <w:rsid w:val="008B5CC5"/>
    <w:rsid w:val="008B5F03"/>
    <w:rsid w:val="008B5FBD"/>
    <w:rsid w:val="008B6219"/>
    <w:rsid w:val="008B6499"/>
    <w:rsid w:val="008B654D"/>
    <w:rsid w:val="008B65B9"/>
    <w:rsid w:val="008B664E"/>
    <w:rsid w:val="008B6AB1"/>
    <w:rsid w:val="008B6CAD"/>
    <w:rsid w:val="008B6D17"/>
    <w:rsid w:val="008B6E0C"/>
    <w:rsid w:val="008B70F0"/>
    <w:rsid w:val="008B7241"/>
    <w:rsid w:val="008B729E"/>
    <w:rsid w:val="008B749D"/>
    <w:rsid w:val="008B7578"/>
    <w:rsid w:val="008B77AC"/>
    <w:rsid w:val="008B7916"/>
    <w:rsid w:val="008B7927"/>
    <w:rsid w:val="008B7B52"/>
    <w:rsid w:val="008B7C74"/>
    <w:rsid w:val="008B7C86"/>
    <w:rsid w:val="008B7CD6"/>
    <w:rsid w:val="008B7CDD"/>
    <w:rsid w:val="008B7E3D"/>
    <w:rsid w:val="008B7EB0"/>
    <w:rsid w:val="008C021A"/>
    <w:rsid w:val="008C038B"/>
    <w:rsid w:val="008C0764"/>
    <w:rsid w:val="008C0772"/>
    <w:rsid w:val="008C07C4"/>
    <w:rsid w:val="008C08CB"/>
    <w:rsid w:val="008C0B68"/>
    <w:rsid w:val="008C0B98"/>
    <w:rsid w:val="008C0D21"/>
    <w:rsid w:val="008C0E7A"/>
    <w:rsid w:val="008C0F90"/>
    <w:rsid w:val="008C104F"/>
    <w:rsid w:val="008C10F2"/>
    <w:rsid w:val="008C11F9"/>
    <w:rsid w:val="008C120D"/>
    <w:rsid w:val="008C13BC"/>
    <w:rsid w:val="008C1469"/>
    <w:rsid w:val="008C166B"/>
    <w:rsid w:val="008C18B7"/>
    <w:rsid w:val="008C1A2F"/>
    <w:rsid w:val="008C1A5E"/>
    <w:rsid w:val="008C1AD1"/>
    <w:rsid w:val="008C1BD1"/>
    <w:rsid w:val="008C1CD2"/>
    <w:rsid w:val="008C1D60"/>
    <w:rsid w:val="008C1E4D"/>
    <w:rsid w:val="008C1EA0"/>
    <w:rsid w:val="008C1EEF"/>
    <w:rsid w:val="008C2526"/>
    <w:rsid w:val="008C2729"/>
    <w:rsid w:val="008C2A10"/>
    <w:rsid w:val="008C2D17"/>
    <w:rsid w:val="008C33EE"/>
    <w:rsid w:val="008C3501"/>
    <w:rsid w:val="008C369C"/>
    <w:rsid w:val="008C36BD"/>
    <w:rsid w:val="008C39FF"/>
    <w:rsid w:val="008C3A3F"/>
    <w:rsid w:val="008C3B7E"/>
    <w:rsid w:val="008C3CA4"/>
    <w:rsid w:val="008C3CCC"/>
    <w:rsid w:val="008C3D9F"/>
    <w:rsid w:val="008C3E0D"/>
    <w:rsid w:val="008C3E92"/>
    <w:rsid w:val="008C3F2B"/>
    <w:rsid w:val="008C40C9"/>
    <w:rsid w:val="008C4196"/>
    <w:rsid w:val="008C44AC"/>
    <w:rsid w:val="008C44DA"/>
    <w:rsid w:val="008C4548"/>
    <w:rsid w:val="008C4841"/>
    <w:rsid w:val="008C496C"/>
    <w:rsid w:val="008C4A4D"/>
    <w:rsid w:val="008C4DE6"/>
    <w:rsid w:val="008C4E41"/>
    <w:rsid w:val="008C4F9E"/>
    <w:rsid w:val="008C5008"/>
    <w:rsid w:val="008C5389"/>
    <w:rsid w:val="008C5A22"/>
    <w:rsid w:val="008C5A2C"/>
    <w:rsid w:val="008C5D7C"/>
    <w:rsid w:val="008C5DCD"/>
    <w:rsid w:val="008C614E"/>
    <w:rsid w:val="008C6323"/>
    <w:rsid w:val="008C638C"/>
    <w:rsid w:val="008C6508"/>
    <w:rsid w:val="008C65AE"/>
    <w:rsid w:val="008C6824"/>
    <w:rsid w:val="008C68D7"/>
    <w:rsid w:val="008C6A97"/>
    <w:rsid w:val="008C6C8B"/>
    <w:rsid w:val="008C6CF0"/>
    <w:rsid w:val="008C6D6A"/>
    <w:rsid w:val="008C6DE8"/>
    <w:rsid w:val="008C6E37"/>
    <w:rsid w:val="008C6E6B"/>
    <w:rsid w:val="008C6F1D"/>
    <w:rsid w:val="008C7135"/>
    <w:rsid w:val="008C739D"/>
    <w:rsid w:val="008C73FB"/>
    <w:rsid w:val="008C746C"/>
    <w:rsid w:val="008C7499"/>
    <w:rsid w:val="008C7573"/>
    <w:rsid w:val="008C78FB"/>
    <w:rsid w:val="008C7BD0"/>
    <w:rsid w:val="008C7C1D"/>
    <w:rsid w:val="008C7CAE"/>
    <w:rsid w:val="008D03B5"/>
    <w:rsid w:val="008D04E4"/>
    <w:rsid w:val="008D068E"/>
    <w:rsid w:val="008D095F"/>
    <w:rsid w:val="008D09A6"/>
    <w:rsid w:val="008D0BCC"/>
    <w:rsid w:val="008D0C60"/>
    <w:rsid w:val="008D0DA4"/>
    <w:rsid w:val="008D0DB4"/>
    <w:rsid w:val="008D0F19"/>
    <w:rsid w:val="008D0FB7"/>
    <w:rsid w:val="008D1121"/>
    <w:rsid w:val="008D112F"/>
    <w:rsid w:val="008D11D2"/>
    <w:rsid w:val="008D1414"/>
    <w:rsid w:val="008D1583"/>
    <w:rsid w:val="008D16B4"/>
    <w:rsid w:val="008D1830"/>
    <w:rsid w:val="008D1851"/>
    <w:rsid w:val="008D1862"/>
    <w:rsid w:val="008D192B"/>
    <w:rsid w:val="008D1CEB"/>
    <w:rsid w:val="008D1D71"/>
    <w:rsid w:val="008D1F30"/>
    <w:rsid w:val="008D20A9"/>
    <w:rsid w:val="008D22B3"/>
    <w:rsid w:val="008D23F2"/>
    <w:rsid w:val="008D2481"/>
    <w:rsid w:val="008D24BB"/>
    <w:rsid w:val="008D24F4"/>
    <w:rsid w:val="008D26EB"/>
    <w:rsid w:val="008D27A1"/>
    <w:rsid w:val="008D290E"/>
    <w:rsid w:val="008D2AD8"/>
    <w:rsid w:val="008D2B78"/>
    <w:rsid w:val="008D2C30"/>
    <w:rsid w:val="008D3090"/>
    <w:rsid w:val="008D3136"/>
    <w:rsid w:val="008D31E8"/>
    <w:rsid w:val="008D3217"/>
    <w:rsid w:val="008D3313"/>
    <w:rsid w:val="008D3324"/>
    <w:rsid w:val="008D349B"/>
    <w:rsid w:val="008D34E0"/>
    <w:rsid w:val="008D3A57"/>
    <w:rsid w:val="008D3DCE"/>
    <w:rsid w:val="008D3EAB"/>
    <w:rsid w:val="008D3FC2"/>
    <w:rsid w:val="008D4366"/>
    <w:rsid w:val="008D4389"/>
    <w:rsid w:val="008D4481"/>
    <w:rsid w:val="008D458A"/>
    <w:rsid w:val="008D46DF"/>
    <w:rsid w:val="008D4725"/>
    <w:rsid w:val="008D482C"/>
    <w:rsid w:val="008D483B"/>
    <w:rsid w:val="008D4841"/>
    <w:rsid w:val="008D4A7B"/>
    <w:rsid w:val="008D4B26"/>
    <w:rsid w:val="008D4C52"/>
    <w:rsid w:val="008D4E03"/>
    <w:rsid w:val="008D5028"/>
    <w:rsid w:val="008D50BC"/>
    <w:rsid w:val="008D50F9"/>
    <w:rsid w:val="008D528B"/>
    <w:rsid w:val="008D53ED"/>
    <w:rsid w:val="008D5851"/>
    <w:rsid w:val="008D58EB"/>
    <w:rsid w:val="008D596E"/>
    <w:rsid w:val="008D59BE"/>
    <w:rsid w:val="008D59E2"/>
    <w:rsid w:val="008D5B39"/>
    <w:rsid w:val="008D5C81"/>
    <w:rsid w:val="008D5F36"/>
    <w:rsid w:val="008D5FC6"/>
    <w:rsid w:val="008D5FCC"/>
    <w:rsid w:val="008D60CB"/>
    <w:rsid w:val="008D61FB"/>
    <w:rsid w:val="008D6696"/>
    <w:rsid w:val="008D67EA"/>
    <w:rsid w:val="008D6AEB"/>
    <w:rsid w:val="008D6CA0"/>
    <w:rsid w:val="008D6CE8"/>
    <w:rsid w:val="008D6CFE"/>
    <w:rsid w:val="008D6D56"/>
    <w:rsid w:val="008D6DDF"/>
    <w:rsid w:val="008D70D6"/>
    <w:rsid w:val="008D7126"/>
    <w:rsid w:val="008D7268"/>
    <w:rsid w:val="008D726D"/>
    <w:rsid w:val="008D72BF"/>
    <w:rsid w:val="008D735F"/>
    <w:rsid w:val="008D7367"/>
    <w:rsid w:val="008D7574"/>
    <w:rsid w:val="008D761C"/>
    <w:rsid w:val="008D76B7"/>
    <w:rsid w:val="008D76DB"/>
    <w:rsid w:val="008D7734"/>
    <w:rsid w:val="008D7952"/>
    <w:rsid w:val="008D7A2E"/>
    <w:rsid w:val="008D7C5A"/>
    <w:rsid w:val="008D7F85"/>
    <w:rsid w:val="008D7FDE"/>
    <w:rsid w:val="008E01BC"/>
    <w:rsid w:val="008E0483"/>
    <w:rsid w:val="008E058D"/>
    <w:rsid w:val="008E061C"/>
    <w:rsid w:val="008E063B"/>
    <w:rsid w:val="008E067D"/>
    <w:rsid w:val="008E0757"/>
    <w:rsid w:val="008E0987"/>
    <w:rsid w:val="008E0B5F"/>
    <w:rsid w:val="008E0D5E"/>
    <w:rsid w:val="008E0E6D"/>
    <w:rsid w:val="008E1118"/>
    <w:rsid w:val="008E11DF"/>
    <w:rsid w:val="008E13B4"/>
    <w:rsid w:val="008E14A2"/>
    <w:rsid w:val="008E15B3"/>
    <w:rsid w:val="008E15FD"/>
    <w:rsid w:val="008E1805"/>
    <w:rsid w:val="008E18E4"/>
    <w:rsid w:val="008E1954"/>
    <w:rsid w:val="008E197F"/>
    <w:rsid w:val="008E1A1C"/>
    <w:rsid w:val="008E1ADA"/>
    <w:rsid w:val="008E1D3C"/>
    <w:rsid w:val="008E1EB9"/>
    <w:rsid w:val="008E1F43"/>
    <w:rsid w:val="008E21A9"/>
    <w:rsid w:val="008E234D"/>
    <w:rsid w:val="008E23C8"/>
    <w:rsid w:val="008E24FE"/>
    <w:rsid w:val="008E27A2"/>
    <w:rsid w:val="008E28BE"/>
    <w:rsid w:val="008E2A07"/>
    <w:rsid w:val="008E2BA1"/>
    <w:rsid w:val="008E2C8A"/>
    <w:rsid w:val="008E3071"/>
    <w:rsid w:val="008E316C"/>
    <w:rsid w:val="008E31F4"/>
    <w:rsid w:val="008E3208"/>
    <w:rsid w:val="008E3209"/>
    <w:rsid w:val="008E335D"/>
    <w:rsid w:val="008E343E"/>
    <w:rsid w:val="008E34D8"/>
    <w:rsid w:val="008E3530"/>
    <w:rsid w:val="008E35AD"/>
    <w:rsid w:val="008E35BA"/>
    <w:rsid w:val="008E36A5"/>
    <w:rsid w:val="008E38CF"/>
    <w:rsid w:val="008E39D9"/>
    <w:rsid w:val="008E39DC"/>
    <w:rsid w:val="008E3B12"/>
    <w:rsid w:val="008E3B98"/>
    <w:rsid w:val="008E3E15"/>
    <w:rsid w:val="008E3E42"/>
    <w:rsid w:val="008E3F72"/>
    <w:rsid w:val="008E3FAD"/>
    <w:rsid w:val="008E40A8"/>
    <w:rsid w:val="008E4112"/>
    <w:rsid w:val="008E41B0"/>
    <w:rsid w:val="008E43AC"/>
    <w:rsid w:val="008E43ED"/>
    <w:rsid w:val="008E453E"/>
    <w:rsid w:val="008E4689"/>
    <w:rsid w:val="008E47F8"/>
    <w:rsid w:val="008E47FE"/>
    <w:rsid w:val="008E4861"/>
    <w:rsid w:val="008E49B6"/>
    <w:rsid w:val="008E4D1F"/>
    <w:rsid w:val="008E5316"/>
    <w:rsid w:val="008E53BE"/>
    <w:rsid w:val="008E54E3"/>
    <w:rsid w:val="008E573A"/>
    <w:rsid w:val="008E586D"/>
    <w:rsid w:val="008E5A05"/>
    <w:rsid w:val="008E5AC2"/>
    <w:rsid w:val="008E5BBB"/>
    <w:rsid w:val="008E5D21"/>
    <w:rsid w:val="008E5DB9"/>
    <w:rsid w:val="008E5EF4"/>
    <w:rsid w:val="008E5EFB"/>
    <w:rsid w:val="008E5F01"/>
    <w:rsid w:val="008E5F66"/>
    <w:rsid w:val="008E5FBD"/>
    <w:rsid w:val="008E60A1"/>
    <w:rsid w:val="008E6170"/>
    <w:rsid w:val="008E61CF"/>
    <w:rsid w:val="008E62D7"/>
    <w:rsid w:val="008E646B"/>
    <w:rsid w:val="008E64EC"/>
    <w:rsid w:val="008E6727"/>
    <w:rsid w:val="008E67DC"/>
    <w:rsid w:val="008E69D4"/>
    <w:rsid w:val="008E6A04"/>
    <w:rsid w:val="008E6B79"/>
    <w:rsid w:val="008E6BCC"/>
    <w:rsid w:val="008E6EE6"/>
    <w:rsid w:val="008E7100"/>
    <w:rsid w:val="008E72B4"/>
    <w:rsid w:val="008E737A"/>
    <w:rsid w:val="008E748A"/>
    <w:rsid w:val="008E7730"/>
    <w:rsid w:val="008E7832"/>
    <w:rsid w:val="008E7897"/>
    <w:rsid w:val="008E78A0"/>
    <w:rsid w:val="008E7C10"/>
    <w:rsid w:val="008E7C31"/>
    <w:rsid w:val="008E7E81"/>
    <w:rsid w:val="008E7F3C"/>
    <w:rsid w:val="008E7F8A"/>
    <w:rsid w:val="008E7F8D"/>
    <w:rsid w:val="008F0238"/>
    <w:rsid w:val="008F0444"/>
    <w:rsid w:val="008F0672"/>
    <w:rsid w:val="008F06CA"/>
    <w:rsid w:val="008F093D"/>
    <w:rsid w:val="008F0B16"/>
    <w:rsid w:val="008F0BE1"/>
    <w:rsid w:val="008F0D63"/>
    <w:rsid w:val="008F0D66"/>
    <w:rsid w:val="008F0F59"/>
    <w:rsid w:val="008F13BD"/>
    <w:rsid w:val="008F143B"/>
    <w:rsid w:val="008F1494"/>
    <w:rsid w:val="008F1535"/>
    <w:rsid w:val="008F1552"/>
    <w:rsid w:val="008F156B"/>
    <w:rsid w:val="008F1728"/>
    <w:rsid w:val="008F1C26"/>
    <w:rsid w:val="008F1C5C"/>
    <w:rsid w:val="008F1E33"/>
    <w:rsid w:val="008F1FA7"/>
    <w:rsid w:val="008F200A"/>
    <w:rsid w:val="008F2046"/>
    <w:rsid w:val="008F22B8"/>
    <w:rsid w:val="008F238B"/>
    <w:rsid w:val="008F2402"/>
    <w:rsid w:val="008F2464"/>
    <w:rsid w:val="008F247C"/>
    <w:rsid w:val="008F2640"/>
    <w:rsid w:val="008F283E"/>
    <w:rsid w:val="008F2A19"/>
    <w:rsid w:val="008F2AB7"/>
    <w:rsid w:val="008F2B95"/>
    <w:rsid w:val="008F2C52"/>
    <w:rsid w:val="008F2CA9"/>
    <w:rsid w:val="008F2DC8"/>
    <w:rsid w:val="008F2DDA"/>
    <w:rsid w:val="008F2ECE"/>
    <w:rsid w:val="008F30A0"/>
    <w:rsid w:val="008F315E"/>
    <w:rsid w:val="008F318F"/>
    <w:rsid w:val="008F31E4"/>
    <w:rsid w:val="008F32D5"/>
    <w:rsid w:val="008F3418"/>
    <w:rsid w:val="008F371E"/>
    <w:rsid w:val="008F38FA"/>
    <w:rsid w:val="008F3AB2"/>
    <w:rsid w:val="008F3F6A"/>
    <w:rsid w:val="008F4098"/>
    <w:rsid w:val="008F43F9"/>
    <w:rsid w:val="008F4537"/>
    <w:rsid w:val="008F45A1"/>
    <w:rsid w:val="008F46E2"/>
    <w:rsid w:val="008F47F5"/>
    <w:rsid w:val="008F4D58"/>
    <w:rsid w:val="008F4E5D"/>
    <w:rsid w:val="008F5057"/>
    <w:rsid w:val="008F5415"/>
    <w:rsid w:val="008F58D7"/>
    <w:rsid w:val="008F5930"/>
    <w:rsid w:val="008F5A8B"/>
    <w:rsid w:val="008F5C9D"/>
    <w:rsid w:val="008F5DFE"/>
    <w:rsid w:val="008F5F9E"/>
    <w:rsid w:val="008F616E"/>
    <w:rsid w:val="008F6570"/>
    <w:rsid w:val="008F665C"/>
    <w:rsid w:val="008F68AF"/>
    <w:rsid w:val="008F6ABB"/>
    <w:rsid w:val="008F6C4B"/>
    <w:rsid w:val="008F6DC8"/>
    <w:rsid w:val="008F6F8A"/>
    <w:rsid w:val="008F6FEA"/>
    <w:rsid w:val="008F723A"/>
    <w:rsid w:val="008F7368"/>
    <w:rsid w:val="008F748D"/>
    <w:rsid w:val="008F75DA"/>
    <w:rsid w:val="008F776B"/>
    <w:rsid w:val="008F7878"/>
    <w:rsid w:val="008F7975"/>
    <w:rsid w:val="008F7A4A"/>
    <w:rsid w:val="008F7A9B"/>
    <w:rsid w:val="008F7B22"/>
    <w:rsid w:val="008F7F58"/>
    <w:rsid w:val="008F7FB3"/>
    <w:rsid w:val="008F7FFE"/>
    <w:rsid w:val="0090001E"/>
    <w:rsid w:val="009002B7"/>
    <w:rsid w:val="0090032E"/>
    <w:rsid w:val="0090035C"/>
    <w:rsid w:val="009004D7"/>
    <w:rsid w:val="0090051A"/>
    <w:rsid w:val="0090052F"/>
    <w:rsid w:val="00900541"/>
    <w:rsid w:val="009005E8"/>
    <w:rsid w:val="009005EB"/>
    <w:rsid w:val="009006CC"/>
    <w:rsid w:val="009007E1"/>
    <w:rsid w:val="0090087E"/>
    <w:rsid w:val="00900951"/>
    <w:rsid w:val="00900A34"/>
    <w:rsid w:val="00900ABF"/>
    <w:rsid w:val="00900B7E"/>
    <w:rsid w:val="00900E9F"/>
    <w:rsid w:val="0090129B"/>
    <w:rsid w:val="00901324"/>
    <w:rsid w:val="0090135D"/>
    <w:rsid w:val="009013F2"/>
    <w:rsid w:val="009015C1"/>
    <w:rsid w:val="009016F0"/>
    <w:rsid w:val="00901866"/>
    <w:rsid w:val="00901999"/>
    <w:rsid w:val="00901BB3"/>
    <w:rsid w:val="00901CBB"/>
    <w:rsid w:val="00901E64"/>
    <w:rsid w:val="00901EB6"/>
    <w:rsid w:val="00901F92"/>
    <w:rsid w:val="0090211B"/>
    <w:rsid w:val="009022D7"/>
    <w:rsid w:val="009024C1"/>
    <w:rsid w:val="009025D7"/>
    <w:rsid w:val="009025DF"/>
    <w:rsid w:val="00902695"/>
    <w:rsid w:val="009027F2"/>
    <w:rsid w:val="00902801"/>
    <w:rsid w:val="0090283C"/>
    <w:rsid w:val="009028DD"/>
    <w:rsid w:val="00902B23"/>
    <w:rsid w:val="00902C2F"/>
    <w:rsid w:val="00902EE6"/>
    <w:rsid w:val="009030BD"/>
    <w:rsid w:val="00903158"/>
    <w:rsid w:val="009031B7"/>
    <w:rsid w:val="00903207"/>
    <w:rsid w:val="00903287"/>
    <w:rsid w:val="009032C0"/>
    <w:rsid w:val="009032E5"/>
    <w:rsid w:val="00903367"/>
    <w:rsid w:val="009033B0"/>
    <w:rsid w:val="0090342A"/>
    <w:rsid w:val="00903549"/>
    <w:rsid w:val="0090360D"/>
    <w:rsid w:val="009038B8"/>
    <w:rsid w:val="009039E9"/>
    <w:rsid w:val="00903A79"/>
    <w:rsid w:val="00903D59"/>
    <w:rsid w:val="00903E02"/>
    <w:rsid w:val="0090401D"/>
    <w:rsid w:val="00904028"/>
    <w:rsid w:val="009041CE"/>
    <w:rsid w:val="00904259"/>
    <w:rsid w:val="009042EA"/>
    <w:rsid w:val="009043D8"/>
    <w:rsid w:val="009043E3"/>
    <w:rsid w:val="00904859"/>
    <w:rsid w:val="00904925"/>
    <w:rsid w:val="00904A58"/>
    <w:rsid w:val="00904A6E"/>
    <w:rsid w:val="00904C0C"/>
    <w:rsid w:val="00904C9F"/>
    <w:rsid w:val="00904E16"/>
    <w:rsid w:val="00904E58"/>
    <w:rsid w:val="00904E81"/>
    <w:rsid w:val="00904FB3"/>
    <w:rsid w:val="0090539C"/>
    <w:rsid w:val="00905635"/>
    <w:rsid w:val="00905820"/>
    <w:rsid w:val="0090587E"/>
    <w:rsid w:val="00905948"/>
    <w:rsid w:val="00905B55"/>
    <w:rsid w:val="00905C23"/>
    <w:rsid w:val="00905DF3"/>
    <w:rsid w:val="00905E6F"/>
    <w:rsid w:val="0090602D"/>
    <w:rsid w:val="00906085"/>
    <w:rsid w:val="00906099"/>
    <w:rsid w:val="009061C5"/>
    <w:rsid w:val="0090634C"/>
    <w:rsid w:val="009065A9"/>
    <w:rsid w:val="00906976"/>
    <w:rsid w:val="00906B94"/>
    <w:rsid w:val="00906BAA"/>
    <w:rsid w:val="00906DBC"/>
    <w:rsid w:val="009073A8"/>
    <w:rsid w:val="00907530"/>
    <w:rsid w:val="00907599"/>
    <w:rsid w:val="009075D0"/>
    <w:rsid w:val="00907773"/>
    <w:rsid w:val="00907A71"/>
    <w:rsid w:val="00907AFD"/>
    <w:rsid w:val="00907EAB"/>
    <w:rsid w:val="00907ECF"/>
    <w:rsid w:val="00907F69"/>
    <w:rsid w:val="009090B7"/>
    <w:rsid w:val="00910393"/>
    <w:rsid w:val="00910503"/>
    <w:rsid w:val="00910561"/>
    <w:rsid w:val="009105A1"/>
    <w:rsid w:val="009105CD"/>
    <w:rsid w:val="009105D0"/>
    <w:rsid w:val="00910850"/>
    <w:rsid w:val="00910F21"/>
    <w:rsid w:val="00910F22"/>
    <w:rsid w:val="0091101D"/>
    <w:rsid w:val="0091136F"/>
    <w:rsid w:val="009113F3"/>
    <w:rsid w:val="0091140B"/>
    <w:rsid w:val="00911511"/>
    <w:rsid w:val="00911642"/>
    <w:rsid w:val="00911752"/>
    <w:rsid w:val="009119E7"/>
    <w:rsid w:val="00911A2B"/>
    <w:rsid w:val="00911B27"/>
    <w:rsid w:val="00911BBA"/>
    <w:rsid w:val="00911BCF"/>
    <w:rsid w:val="00911D2E"/>
    <w:rsid w:val="00911EDA"/>
    <w:rsid w:val="00911F87"/>
    <w:rsid w:val="009121C7"/>
    <w:rsid w:val="009123E8"/>
    <w:rsid w:val="00912793"/>
    <w:rsid w:val="00912A55"/>
    <w:rsid w:val="00912AC3"/>
    <w:rsid w:val="00912BE2"/>
    <w:rsid w:val="00912F2F"/>
    <w:rsid w:val="00913054"/>
    <w:rsid w:val="009131F8"/>
    <w:rsid w:val="0091335D"/>
    <w:rsid w:val="0091350D"/>
    <w:rsid w:val="0091371F"/>
    <w:rsid w:val="009139BA"/>
    <w:rsid w:val="00913A8C"/>
    <w:rsid w:val="00913C9B"/>
    <w:rsid w:val="00913D07"/>
    <w:rsid w:val="00913DD1"/>
    <w:rsid w:val="00913DD5"/>
    <w:rsid w:val="00913F17"/>
    <w:rsid w:val="0091409B"/>
    <w:rsid w:val="0091413B"/>
    <w:rsid w:val="009141A1"/>
    <w:rsid w:val="009141B9"/>
    <w:rsid w:val="0091445E"/>
    <w:rsid w:val="009144E5"/>
    <w:rsid w:val="0091459A"/>
    <w:rsid w:val="00914A34"/>
    <w:rsid w:val="00914C4F"/>
    <w:rsid w:val="00914D56"/>
    <w:rsid w:val="00914EEB"/>
    <w:rsid w:val="00914F90"/>
    <w:rsid w:val="00915014"/>
    <w:rsid w:val="0091501B"/>
    <w:rsid w:val="009150B2"/>
    <w:rsid w:val="009150D9"/>
    <w:rsid w:val="00915153"/>
    <w:rsid w:val="00915304"/>
    <w:rsid w:val="00915338"/>
    <w:rsid w:val="00915434"/>
    <w:rsid w:val="00915655"/>
    <w:rsid w:val="00915897"/>
    <w:rsid w:val="00915AAA"/>
    <w:rsid w:val="00915AED"/>
    <w:rsid w:val="00915B66"/>
    <w:rsid w:val="00915C31"/>
    <w:rsid w:val="00915CCF"/>
    <w:rsid w:val="00915DBB"/>
    <w:rsid w:val="009161CC"/>
    <w:rsid w:val="00916203"/>
    <w:rsid w:val="0091624F"/>
    <w:rsid w:val="0091674B"/>
    <w:rsid w:val="009169DF"/>
    <w:rsid w:val="00916CC1"/>
    <w:rsid w:val="00916D3B"/>
    <w:rsid w:val="00916EB4"/>
    <w:rsid w:val="00916F16"/>
    <w:rsid w:val="009170D2"/>
    <w:rsid w:val="009170DE"/>
    <w:rsid w:val="0091712F"/>
    <w:rsid w:val="009171F3"/>
    <w:rsid w:val="00917314"/>
    <w:rsid w:val="009173FE"/>
    <w:rsid w:val="00917476"/>
    <w:rsid w:val="009174B8"/>
    <w:rsid w:val="00917708"/>
    <w:rsid w:val="00917A6A"/>
    <w:rsid w:val="00917B64"/>
    <w:rsid w:val="00917BE3"/>
    <w:rsid w:val="00917C36"/>
    <w:rsid w:val="00917F2F"/>
    <w:rsid w:val="00920205"/>
    <w:rsid w:val="00920338"/>
    <w:rsid w:val="0092054A"/>
    <w:rsid w:val="0092054B"/>
    <w:rsid w:val="00920620"/>
    <w:rsid w:val="009208B2"/>
    <w:rsid w:val="00920C6D"/>
    <w:rsid w:val="00920E34"/>
    <w:rsid w:val="00920E48"/>
    <w:rsid w:val="00920ECF"/>
    <w:rsid w:val="00920F44"/>
    <w:rsid w:val="00921306"/>
    <w:rsid w:val="00921607"/>
    <w:rsid w:val="009216B6"/>
    <w:rsid w:val="00921B12"/>
    <w:rsid w:val="00921E36"/>
    <w:rsid w:val="00921F00"/>
    <w:rsid w:val="00922083"/>
    <w:rsid w:val="00922431"/>
    <w:rsid w:val="009224E0"/>
    <w:rsid w:val="0092257E"/>
    <w:rsid w:val="009227C2"/>
    <w:rsid w:val="009227F1"/>
    <w:rsid w:val="00922858"/>
    <w:rsid w:val="0092291C"/>
    <w:rsid w:val="00922A36"/>
    <w:rsid w:val="00922CC5"/>
    <w:rsid w:val="00922CCA"/>
    <w:rsid w:val="00922DE4"/>
    <w:rsid w:val="00922F97"/>
    <w:rsid w:val="009232C5"/>
    <w:rsid w:val="00923423"/>
    <w:rsid w:val="00923687"/>
    <w:rsid w:val="00923701"/>
    <w:rsid w:val="009237B9"/>
    <w:rsid w:val="00923828"/>
    <w:rsid w:val="00923A76"/>
    <w:rsid w:val="00923B18"/>
    <w:rsid w:val="00923B6F"/>
    <w:rsid w:val="00923E1A"/>
    <w:rsid w:val="00923E68"/>
    <w:rsid w:val="00923FC3"/>
    <w:rsid w:val="009241E2"/>
    <w:rsid w:val="00924484"/>
    <w:rsid w:val="00924703"/>
    <w:rsid w:val="009248E7"/>
    <w:rsid w:val="00924C27"/>
    <w:rsid w:val="00924E2B"/>
    <w:rsid w:val="00924E5F"/>
    <w:rsid w:val="00925073"/>
    <w:rsid w:val="009250DD"/>
    <w:rsid w:val="0092537A"/>
    <w:rsid w:val="00925381"/>
    <w:rsid w:val="009255A6"/>
    <w:rsid w:val="00925670"/>
    <w:rsid w:val="00925757"/>
    <w:rsid w:val="00925838"/>
    <w:rsid w:val="0092595C"/>
    <w:rsid w:val="00925ADC"/>
    <w:rsid w:val="00925B40"/>
    <w:rsid w:val="00925C0B"/>
    <w:rsid w:val="00925C9F"/>
    <w:rsid w:val="00925E8E"/>
    <w:rsid w:val="00925FC9"/>
    <w:rsid w:val="00925FCE"/>
    <w:rsid w:val="00926053"/>
    <w:rsid w:val="009261F5"/>
    <w:rsid w:val="009264BE"/>
    <w:rsid w:val="00926555"/>
    <w:rsid w:val="00926616"/>
    <w:rsid w:val="009266C6"/>
    <w:rsid w:val="00926799"/>
    <w:rsid w:val="009267AE"/>
    <w:rsid w:val="00926AF8"/>
    <w:rsid w:val="00926B1D"/>
    <w:rsid w:val="00926CAF"/>
    <w:rsid w:val="009270E9"/>
    <w:rsid w:val="009271E0"/>
    <w:rsid w:val="0092726C"/>
    <w:rsid w:val="0092751B"/>
    <w:rsid w:val="00927781"/>
    <w:rsid w:val="009277D9"/>
    <w:rsid w:val="00927826"/>
    <w:rsid w:val="009279EC"/>
    <w:rsid w:val="00927E71"/>
    <w:rsid w:val="00927EEE"/>
    <w:rsid w:val="00927EF0"/>
    <w:rsid w:val="00927FE4"/>
    <w:rsid w:val="00930040"/>
    <w:rsid w:val="009300DE"/>
    <w:rsid w:val="009300EA"/>
    <w:rsid w:val="009301E4"/>
    <w:rsid w:val="00930266"/>
    <w:rsid w:val="009303B0"/>
    <w:rsid w:val="00930510"/>
    <w:rsid w:val="009305EC"/>
    <w:rsid w:val="009307E6"/>
    <w:rsid w:val="009308CE"/>
    <w:rsid w:val="00930983"/>
    <w:rsid w:val="009309DE"/>
    <w:rsid w:val="00930A57"/>
    <w:rsid w:val="00930B05"/>
    <w:rsid w:val="00930C6C"/>
    <w:rsid w:val="0093138D"/>
    <w:rsid w:val="00931449"/>
    <w:rsid w:val="0093183E"/>
    <w:rsid w:val="00931870"/>
    <w:rsid w:val="0093187C"/>
    <w:rsid w:val="00931B3E"/>
    <w:rsid w:val="00931BE9"/>
    <w:rsid w:val="00931C31"/>
    <w:rsid w:val="00931D95"/>
    <w:rsid w:val="00931E79"/>
    <w:rsid w:val="00931F40"/>
    <w:rsid w:val="00932110"/>
    <w:rsid w:val="009321E6"/>
    <w:rsid w:val="009324A7"/>
    <w:rsid w:val="009324F1"/>
    <w:rsid w:val="0093278E"/>
    <w:rsid w:val="00932E24"/>
    <w:rsid w:val="009330B8"/>
    <w:rsid w:val="00933310"/>
    <w:rsid w:val="0093331F"/>
    <w:rsid w:val="00933513"/>
    <w:rsid w:val="0093351B"/>
    <w:rsid w:val="00933619"/>
    <w:rsid w:val="0093368B"/>
    <w:rsid w:val="0093369A"/>
    <w:rsid w:val="009337C8"/>
    <w:rsid w:val="0093380C"/>
    <w:rsid w:val="0093382B"/>
    <w:rsid w:val="00933917"/>
    <w:rsid w:val="00933ABC"/>
    <w:rsid w:val="00933B19"/>
    <w:rsid w:val="00933B4C"/>
    <w:rsid w:val="00933B97"/>
    <w:rsid w:val="00933C01"/>
    <w:rsid w:val="00933C22"/>
    <w:rsid w:val="00933C6B"/>
    <w:rsid w:val="00933D3F"/>
    <w:rsid w:val="00933E2B"/>
    <w:rsid w:val="00933EF2"/>
    <w:rsid w:val="009341FE"/>
    <w:rsid w:val="009342BB"/>
    <w:rsid w:val="009343C6"/>
    <w:rsid w:val="009343E0"/>
    <w:rsid w:val="00934471"/>
    <w:rsid w:val="0093448F"/>
    <w:rsid w:val="009344C2"/>
    <w:rsid w:val="00934514"/>
    <w:rsid w:val="00934608"/>
    <w:rsid w:val="009347CA"/>
    <w:rsid w:val="00934FDD"/>
    <w:rsid w:val="0093561A"/>
    <w:rsid w:val="00935AF0"/>
    <w:rsid w:val="00935BCA"/>
    <w:rsid w:val="00935C51"/>
    <w:rsid w:val="00935E60"/>
    <w:rsid w:val="00935F42"/>
    <w:rsid w:val="00935FDD"/>
    <w:rsid w:val="009360F4"/>
    <w:rsid w:val="0093612A"/>
    <w:rsid w:val="00936167"/>
    <w:rsid w:val="009361B5"/>
    <w:rsid w:val="0093631E"/>
    <w:rsid w:val="009365B7"/>
    <w:rsid w:val="00936720"/>
    <w:rsid w:val="00936819"/>
    <w:rsid w:val="009369DB"/>
    <w:rsid w:val="00936FC4"/>
    <w:rsid w:val="00937148"/>
    <w:rsid w:val="009371ED"/>
    <w:rsid w:val="00937296"/>
    <w:rsid w:val="00937325"/>
    <w:rsid w:val="009373C9"/>
    <w:rsid w:val="009373CA"/>
    <w:rsid w:val="009374CF"/>
    <w:rsid w:val="00937549"/>
    <w:rsid w:val="009377B7"/>
    <w:rsid w:val="009377C9"/>
    <w:rsid w:val="0093798D"/>
    <w:rsid w:val="00937BB3"/>
    <w:rsid w:val="00937BBB"/>
    <w:rsid w:val="00937BC0"/>
    <w:rsid w:val="00937D7C"/>
    <w:rsid w:val="00937E28"/>
    <w:rsid w:val="00937F28"/>
    <w:rsid w:val="0093FBF0"/>
    <w:rsid w:val="00940837"/>
    <w:rsid w:val="00940962"/>
    <w:rsid w:val="00940B0C"/>
    <w:rsid w:val="00940B8B"/>
    <w:rsid w:val="00940BA5"/>
    <w:rsid w:val="00940CF4"/>
    <w:rsid w:val="00940DC9"/>
    <w:rsid w:val="00940F88"/>
    <w:rsid w:val="00940F8C"/>
    <w:rsid w:val="009410DB"/>
    <w:rsid w:val="009412BF"/>
    <w:rsid w:val="0094138E"/>
    <w:rsid w:val="009414DA"/>
    <w:rsid w:val="0094170E"/>
    <w:rsid w:val="009417E9"/>
    <w:rsid w:val="009417F7"/>
    <w:rsid w:val="00941925"/>
    <w:rsid w:val="00941C47"/>
    <w:rsid w:val="00941CC8"/>
    <w:rsid w:val="00942003"/>
    <w:rsid w:val="009423BF"/>
    <w:rsid w:val="00942578"/>
    <w:rsid w:val="00942580"/>
    <w:rsid w:val="009429AB"/>
    <w:rsid w:val="00943176"/>
    <w:rsid w:val="00943220"/>
    <w:rsid w:val="009432B7"/>
    <w:rsid w:val="009434C1"/>
    <w:rsid w:val="00943552"/>
    <w:rsid w:val="009436C6"/>
    <w:rsid w:val="00943769"/>
    <w:rsid w:val="00943819"/>
    <w:rsid w:val="00943996"/>
    <w:rsid w:val="00943B9A"/>
    <w:rsid w:val="00943E5D"/>
    <w:rsid w:val="00943E97"/>
    <w:rsid w:val="00944354"/>
    <w:rsid w:val="00944732"/>
    <w:rsid w:val="00944935"/>
    <w:rsid w:val="0094499B"/>
    <w:rsid w:val="00944AF4"/>
    <w:rsid w:val="00944B02"/>
    <w:rsid w:val="00944BAB"/>
    <w:rsid w:val="00944C14"/>
    <w:rsid w:val="009454F1"/>
    <w:rsid w:val="0094587C"/>
    <w:rsid w:val="0094597A"/>
    <w:rsid w:val="00945A38"/>
    <w:rsid w:val="00945C8E"/>
    <w:rsid w:val="00945CF4"/>
    <w:rsid w:val="00945DEC"/>
    <w:rsid w:val="00945E7E"/>
    <w:rsid w:val="00945F0C"/>
    <w:rsid w:val="0094612C"/>
    <w:rsid w:val="00946168"/>
    <w:rsid w:val="0094620A"/>
    <w:rsid w:val="00946243"/>
    <w:rsid w:val="009464D0"/>
    <w:rsid w:val="009464F5"/>
    <w:rsid w:val="009467FD"/>
    <w:rsid w:val="009469E5"/>
    <w:rsid w:val="00946A6D"/>
    <w:rsid w:val="00946D1A"/>
    <w:rsid w:val="00946D76"/>
    <w:rsid w:val="00946F33"/>
    <w:rsid w:val="0094711A"/>
    <w:rsid w:val="00947263"/>
    <w:rsid w:val="009474E2"/>
    <w:rsid w:val="0094754C"/>
    <w:rsid w:val="00947609"/>
    <w:rsid w:val="00947781"/>
    <w:rsid w:val="00947DAE"/>
    <w:rsid w:val="00947E49"/>
    <w:rsid w:val="00947E96"/>
    <w:rsid w:val="00947EA6"/>
    <w:rsid w:val="00947EFA"/>
    <w:rsid w:val="00947F35"/>
    <w:rsid w:val="0094A085"/>
    <w:rsid w:val="00950145"/>
    <w:rsid w:val="009503FC"/>
    <w:rsid w:val="00950539"/>
    <w:rsid w:val="0095061C"/>
    <w:rsid w:val="00950624"/>
    <w:rsid w:val="009506B2"/>
    <w:rsid w:val="00950772"/>
    <w:rsid w:val="00950801"/>
    <w:rsid w:val="00950A5D"/>
    <w:rsid w:val="00950B11"/>
    <w:rsid w:val="00950B6C"/>
    <w:rsid w:val="00950C4E"/>
    <w:rsid w:val="00950C4F"/>
    <w:rsid w:val="00950C80"/>
    <w:rsid w:val="00950CE7"/>
    <w:rsid w:val="00950F2B"/>
    <w:rsid w:val="0095121D"/>
    <w:rsid w:val="0095134A"/>
    <w:rsid w:val="00951449"/>
    <w:rsid w:val="00951753"/>
    <w:rsid w:val="009517AB"/>
    <w:rsid w:val="009518C6"/>
    <w:rsid w:val="00951BC6"/>
    <w:rsid w:val="00951FF7"/>
    <w:rsid w:val="009520AB"/>
    <w:rsid w:val="009521A1"/>
    <w:rsid w:val="00952251"/>
    <w:rsid w:val="00952379"/>
    <w:rsid w:val="009523D0"/>
    <w:rsid w:val="00952559"/>
    <w:rsid w:val="0095278D"/>
    <w:rsid w:val="009527C0"/>
    <w:rsid w:val="00952897"/>
    <w:rsid w:val="00952906"/>
    <w:rsid w:val="009529AC"/>
    <w:rsid w:val="00952C1D"/>
    <w:rsid w:val="00952CA0"/>
    <w:rsid w:val="00952DE1"/>
    <w:rsid w:val="0095318E"/>
    <w:rsid w:val="009533FB"/>
    <w:rsid w:val="00953461"/>
    <w:rsid w:val="00953506"/>
    <w:rsid w:val="00953580"/>
    <w:rsid w:val="00953692"/>
    <w:rsid w:val="00953733"/>
    <w:rsid w:val="0095390D"/>
    <w:rsid w:val="009539A4"/>
    <w:rsid w:val="0095405C"/>
    <w:rsid w:val="009541EE"/>
    <w:rsid w:val="00954407"/>
    <w:rsid w:val="00954428"/>
    <w:rsid w:val="009544CD"/>
    <w:rsid w:val="009549A0"/>
    <w:rsid w:val="00954A76"/>
    <w:rsid w:val="00954D07"/>
    <w:rsid w:val="00954E1C"/>
    <w:rsid w:val="00955078"/>
    <w:rsid w:val="009551E3"/>
    <w:rsid w:val="009553B0"/>
    <w:rsid w:val="009554E8"/>
    <w:rsid w:val="009555B6"/>
    <w:rsid w:val="0095569E"/>
    <w:rsid w:val="00955CA5"/>
    <w:rsid w:val="00955DB1"/>
    <w:rsid w:val="00955E00"/>
    <w:rsid w:val="00955E95"/>
    <w:rsid w:val="00955ECA"/>
    <w:rsid w:val="00955F59"/>
    <w:rsid w:val="00956061"/>
    <w:rsid w:val="0095609B"/>
    <w:rsid w:val="00956166"/>
    <w:rsid w:val="00956254"/>
    <w:rsid w:val="0095659F"/>
    <w:rsid w:val="00956910"/>
    <w:rsid w:val="00956A35"/>
    <w:rsid w:val="00956B26"/>
    <w:rsid w:val="00956CD1"/>
    <w:rsid w:val="00956CD9"/>
    <w:rsid w:val="00956FBC"/>
    <w:rsid w:val="00957090"/>
    <w:rsid w:val="00957314"/>
    <w:rsid w:val="0095748B"/>
    <w:rsid w:val="00957493"/>
    <w:rsid w:val="009574A2"/>
    <w:rsid w:val="0095756D"/>
    <w:rsid w:val="009575B8"/>
    <w:rsid w:val="00957708"/>
    <w:rsid w:val="009577D4"/>
    <w:rsid w:val="00957879"/>
    <w:rsid w:val="0095787E"/>
    <w:rsid w:val="00957B68"/>
    <w:rsid w:val="00957D4C"/>
    <w:rsid w:val="00958539"/>
    <w:rsid w:val="0096019F"/>
    <w:rsid w:val="009608B9"/>
    <w:rsid w:val="0096093C"/>
    <w:rsid w:val="00960A01"/>
    <w:rsid w:val="00960BA6"/>
    <w:rsid w:val="00960C58"/>
    <w:rsid w:val="00960C7E"/>
    <w:rsid w:val="00960D9B"/>
    <w:rsid w:val="00960DBE"/>
    <w:rsid w:val="00961558"/>
    <w:rsid w:val="0096160A"/>
    <w:rsid w:val="009616FE"/>
    <w:rsid w:val="0096188F"/>
    <w:rsid w:val="00961984"/>
    <w:rsid w:val="00961FED"/>
    <w:rsid w:val="0096223E"/>
    <w:rsid w:val="009622AD"/>
    <w:rsid w:val="0096237A"/>
    <w:rsid w:val="0096252D"/>
    <w:rsid w:val="009626BC"/>
    <w:rsid w:val="009627AE"/>
    <w:rsid w:val="00962941"/>
    <w:rsid w:val="00962BF1"/>
    <w:rsid w:val="00962C8E"/>
    <w:rsid w:val="00962D85"/>
    <w:rsid w:val="00962F00"/>
    <w:rsid w:val="0096312C"/>
    <w:rsid w:val="009631CB"/>
    <w:rsid w:val="0096321A"/>
    <w:rsid w:val="00963265"/>
    <w:rsid w:val="00963402"/>
    <w:rsid w:val="0096342B"/>
    <w:rsid w:val="00963535"/>
    <w:rsid w:val="009637C6"/>
    <w:rsid w:val="009639B9"/>
    <w:rsid w:val="00963B80"/>
    <w:rsid w:val="00963E46"/>
    <w:rsid w:val="00963EA1"/>
    <w:rsid w:val="00963F6E"/>
    <w:rsid w:val="0096414B"/>
    <w:rsid w:val="0096418E"/>
    <w:rsid w:val="00964A51"/>
    <w:rsid w:val="00964ABD"/>
    <w:rsid w:val="00964B85"/>
    <w:rsid w:val="00964D20"/>
    <w:rsid w:val="00964E25"/>
    <w:rsid w:val="00964FB6"/>
    <w:rsid w:val="009651BD"/>
    <w:rsid w:val="009652A0"/>
    <w:rsid w:val="00965455"/>
    <w:rsid w:val="0096566C"/>
    <w:rsid w:val="009659DB"/>
    <w:rsid w:val="00965ACE"/>
    <w:rsid w:val="00965BE9"/>
    <w:rsid w:val="00965C5A"/>
    <w:rsid w:val="00965D74"/>
    <w:rsid w:val="00966080"/>
    <w:rsid w:val="00966265"/>
    <w:rsid w:val="009662E4"/>
    <w:rsid w:val="009663BF"/>
    <w:rsid w:val="009664DB"/>
    <w:rsid w:val="00966516"/>
    <w:rsid w:val="009665C4"/>
    <w:rsid w:val="00966CBE"/>
    <w:rsid w:val="00966E04"/>
    <w:rsid w:val="00966ED1"/>
    <w:rsid w:val="00967042"/>
    <w:rsid w:val="00967095"/>
    <w:rsid w:val="009672DA"/>
    <w:rsid w:val="009673BC"/>
    <w:rsid w:val="009676CD"/>
    <w:rsid w:val="00967765"/>
    <w:rsid w:val="00967773"/>
    <w:rsid w:val="00967776"/>
    <w:rsid w:val="00967802"/>
    <w:rsid w:val="0096780E"/>
    <w:rsid w:val="00967860"/>
    <w:rsid w:val="00967AB2"/>
    <w:rsid w:val="00967BE7"/>
    <w:rsid w:val="00967C20"/>
    <w:rsid w:val="00967C4A"/>
    <w:rsid w:val="009700DC"/>
    <w:rsid w:val="009701F3"/>
    <w:rsid w:val="009701FB"/>
    <w:rsid w:val="00970415"/>
    <w:rsid w:val="009704DA"/>
    <w:rsid w:val="009706A7"/>
    <w:rsid w:val="0097093C"/>
    <w:rsid w:val="009709E5"/>
    <w:rsid w:val="00970C05"/>
    <w:rsid w:val="00970D62"/>
    <w:rsid w:val="00970F2D"/>
    <w:rsid w:val="00970F4F"/>
    <w:rsid w:val="009710CF"/>
    <w:rsid w:val="0097111C"/>
    <w:rsid w:val="00971218"/>
    <w:rsid w:val="00971284"/>
    <w:rsid w:val="00971332"/>
    <w:rsid w:val="00971792"/>
    <w:rsid w:val="00971A5D"/>
    <w:rsid w:val="00971D5E"/>
    <w:rsid w:val="0097220A"/>
    <w:rsid w:val="00972556"/>
    <w:rsid w:val="00972A71"/>
    <w:rsid w:val="00972BF2"/>
    <w:rsid w:val="00972C06"/>
    <w:rsid w:val="00972CDB"/>
    <w:rsid w:val="0097323F"/>
    <w:rsid w:val="00973555"/>
    <w:rsid w:val="009738A2"/>
    <w:rsid w:val="00973AC4"/>
    <w:rsid w:val="00973BEA"/>
    <w:rsid w:val="00973C1B"/>
    <w:rsid w:val="00973E22"/>
    <w:rsid w:val="00974246"/>
    <w:rsid w:val="0097429D"/>
    <w:rsid w:val="00974362"/>
    <w:rsid w:val="0097446B"/>
    <w:rsid w:val="00974703"/>
    <w:rsid w:val="00974B0C"/>
    <w:rsid w:val="00974E93"/>
    <w:rsid w:val="00974EAC"/>
    <w:rsid w:val="0097503F"/>
    <w:rsid w:val="009751D7"/>
    <w:rsid w:val="0097543D"/>
    <w:rsid w:val="00975605"/>
    <w:rsid w:val="0097574F"/>
    <w:rsid w:val="00975764"/>
    <w:rsid w:val="00975A47"/>
    <w:rsid w:val="00975B84"/>
    <w:rsid w:val="00975C80"/>
    <w:rsid w:val="00976044"/>
    <w:rsid w:val="0097604F"/>
    <w:rsid w:val="009761D2"/>
    <w:rsid w:val="009763F2"/>
    <w:rsid w:val="00976572"/>
    <w:rsid w:val="0097675B"/>
    <w:rsid w:val="00976810"/>
    <w:rsid w:val="0097684C"/>
    <w:rsid w:val="00976A36"/>
    <w:rsid w:val="00976B38"/>
    <w:rsid w:val="00976BA8"/>
    <w:rsid w:val="00976CD1"/>
    <w:rsid w:val="0097700A"/>
    <w:rsid w:val="00977039"/>
    <w:rsid w:val="00977104"/>
    <w:rsid w:val="00977113"/>
    <w:rsid w:val="009771A9"/>
    <w:rsid w:val="00977222"/>
    <w:rsid w:val="009775C7"/>
    <w:rsid w:val="009775FC"/>
    <w:rsid w:val="00977BB4"/>
    <w:rsid w:val="00977BD1"/>
    <w:rsid w:val="00977CFA"/>
    <w:rsid w:val="00977D73"/>
    <w:rsid w:val="00977EDF"/>
    <w:rsid w:val="0098018B"/>
    <w:rsid w:val="0098041C"/>
    <w:rsid w:val="0098044F"/>
    <w:rsid w:val="009804F6"/>
    <w:rsid w:val="0098074B"/>
    <w:rsid w:val="0098080F"/>
    <w:rsid w:val="0098084A"/>
    <w:rsid w:val="0098088A"/>
    <w:rsid w:val="00980A45"/>
    <w:rsid w:val="00980DE1"/>
    <w:rsid w:val="00980EEA"/>
    <w:rsid w:val="00980FB8"/>
    <w:rsid w:val="0098104E"/>
    <w:rsid w:val="0098134F"/>
    <w:rsid w:val="009815C3"/>
    <w:rsid w:val="009816D9"/>
    <w:rsid w:val="0098176E"/>
    <w:rsid w:val="00981998"/>
    <w:rsid w:val="009819FB"/>
    <w:rsid w:val="00981A57"/>
    <w:rsid w:val="00981E75"/>
    <w:rsid w:val="00981E93"/>
    <w:rsid w:val="00981F87"/>
    <w:rsid w:val="00982009"/>
    <w:rsid w:val="009821A3"/>
    <w:rsid w:val="00982419"/>
    <w:rsid w:val="0098254E"/>
    <w:rsid w:val="00982550"/>
    <w:rsid w:val="009825AB"/>
    <w:rsid w:val="00982702"/>
    <w:rsid w:val="009827E8"/>
    <w:rsid w:val="009827FC"/>
    <w:rsid w:val="00982834"/>
    <w:rsid w:val="0098289F"/>
    <w:rsid w:val="00982970"/>
    <w:rsid w:val="00982B52"/>
    <w:rsid w:val="00982CF8"/>
    <w:rsid w:val="00982D86"/>
    <w:rsid w:val="0098307C"/>
    <w:rsid w:val="009830F3"/>
    <w:rsid w:val="009831EF"/>
    <w:rsid w:val="0098357C"/>
    <w:rsid w:val="0098379D"/>
    <w:rsid w:val="00983AD6"/>
    <w:rsid w:val="00983AFD"/>
    <w:rsid w:val="00983CD1"/>
    <w:rsid w:val="00983D67"/>
    <w:rsid w:val="00983FB8"/>
    <w:rsid w:val="00984047"/>
    <w:rsid w:val="009840C2"/>
    <w:rsid w:val="0098410A"/>
    <w:rsid w:val="00984518"/>
    <w:rsid w:val="009845CF"/>
    <w:rsid w:val="0098470C"/>
    <w:rsid w:val="00984A59"/>
    <w:rsid w:val="00984A64"/>
    <w:rsid w:val="00984B1C"/>
    <w:rsid w:val="00984BE8"/>
    <w:rsid w:val="00984C3A"/>
    <w:rsid w:val="00984FEA"/>
    <w:rsid w:val="00985542"/>
    <w:rsid w:val="00985748"/>
    <w:rsid w:val="009857A3"/>
    <w:rsid w:val="00985A44"/>
    <w:rsid w:val="00985B9E"/>
    <w:rsid w:val="00985F1E"/>
    <w:rsid w:val="00985F9B"/>
    <w:rsid w:val="0098609F"/>
    <w:rsid w:val="0098618A"/>
    <w:rsid w:val="009865B3"/>
    <w:rsid w:val="009866D8"/>
    <w:rsid w:val="00986755"/>
    <w:rsid w:val="00986767"/>
    <w:rsid w:val="00986A94"/>
    <w:rsid w:val="00986A9F"/>
    <w:rsid w:val="00986B53"/>
    <w:rsid w:val="00986D6B"/>
    <w:rsid w:val="00986EB7"/>
    <w:rsid w:val="00986F15"/>
    <w:rsid w:val="00986FAB"/>
    <w:rsid w:val="00987152"/>
    <w:rsid w:val="009874BC"/>
    <w:rsid w:val="009876C1"/>
    <w:rsid w:val="009876EB"/>
    <w:rsid w:val="009878C2"/>
    <w:rsid w:val="00987AD4"/>
    <w:rsid w:val="00987B6F"/>
    <w:rsid w:val="00987C00"/>
    <w:rsid w:val="00987CF9"/>
    <w:rsid w:val="00987D01"/>
    <w:rsid w:val="00987EFA"/>
    <w:rsid w:val="00990018"/>
    <w:rsid w:val="00990065"/>
    <w:rsid w:val="009901FF"/>
    <w:rsid w:val="00990463"/>
    <w:rsid w:val="009906AD"/>
    <w:rsid w:val="0099074E"/>
    <w:rsid w:val="00990A22"/>
    <w:rsid w:val="00990E88"/>
    <w:rsid w:val="00991125"/>
    <w:rsid w:val="00991168"/>
    <w:rsid w:val="009913E8"/>
    <w:rsid w:val="00991815"/>
    <w:rsid w:val="00991820"/>
    <w:rsid w:val="00992082"/>
    <w:rsid w:val="0099246E"/>
    <w:rsid w:val="009924A5"/>
    <w:rsid w:val="0099254B"/>
    <w:rsid w:val="00992CA5"/>
    <w:rsid w:val="00992CF5"/>
    <w:rsid w:val="00992D92"/>
    <w:rsid w:val="00992F23"/>
    <w:rsid w:val="00992F68"/>
    <w:rsid w:val="00993178"/>
    <w:rsid w:val="009932DB"/>
    <w:rsid w:val="009934AC"/>
    <w:rsid w:val="0099357A"/>
    <w:rsid w:val="009938AE"/>
    <w:rsid w:val="00993ABA"/>
    <w:rsid w:val="00993B3D"/>
    <w:rsid w:val="00993B98"/>
    <w:rsid w:val="00993D10"/>
    <w:rsid w:val="00993D23"/>
    <w:rsid w:val="00993DC4"/>
    <w:rsid w:val="00993DCA"/>
    <w:rsid w:val="00993F64"/>
    <w:rsid w:val="009944C8"/>
    <w:rsid w:val="0099466C"/>
    <w:rsid w:val="0099474E"/>
    <w:rsid w:val="0099477E"/>
    <w:rsid w:val="00994AE9"/>
    <w:rsid w:val="00994B00"/>
    <w:rsid w:val="00994CDC"/>
    <w:rsid w:val="00994D8B"/>
    <w:rsid w:val="00994E98"/>
    <w:rsid w:val="00994F0E"/>
    <w:rsid w:val="00995034"/>
    <w:rsid w:val="009950D1"/>
    <w:rsid w:val="0099522B"/>
    <w:rsid w:val="00995282"/>
    <w:rsid w:val="009952F9"/>
    <w:rsid w:val="0099532C"/>
    <w:rsid w:val="0099552C"/>
    <w:rsid w:val="0099568F"/>
    <w:rsid w:val="00995824"/>
    <w:rsid w:val="00995963"/>
    <w:rsid w:val="00995978"/>
    <w:rsid w:val="009959BA"/>
    <w:rsid w:val="00995A2C"/>
    <w:rsid w:val="00995B1A"/>
    <w:rsid w:val="00995B22"/>
    <w:rsid w:val="00995B34"/>
    <w:rsid w:val="00995BB5"/>
    <w:rsid w:val="00995F2F"/>
    <w:rsid w:val="00995F52"/>
    <w:rsid w:val="00995FD9"/>
    <w:rsid w:val="009960D1"/>
    <w:rsid w:val="0099619B"/>
    <w:rsid w:val="009961E4"/>
    <w:rsid w:val="009961F0"/>
    <w:rsid w:val="0099641B"/>
    <w:rsid w:val="009964B3"/>
    <w:rsid w:val="00996570"/>
    <w:rsid w:val="009967BE"/>
    <w:rsid w:val="0099685E"/>
    <w:rsid w:val="00996883"/>
    <w:rsid w:val="0099688B"/>
    <w:rsid w:val="009969DA"/>
    <w:rsid w:val="00996B35"/>
    <w:rsid w:val="00996B9C"/>
    <w:rsid w:val="00996D4A"/>
    <w:rsid w:val="00996D73"/>
    <w:rsid w:val="00996DFE"/>
    <w:rsid w:val="00996F5D"/>
    <w:rsid w:val="0099736A"/>
    <w:rsid w:val="00997413"/>
    <w:rsid w:val="00997507"/>
    <w:rsid w:val="00997569"/>
    <w:rsid w:val="009975B9"/>
    <w:rsid w:val="0099781F"/>
    <w:rsid w:val="00997845"/>
    <w:rsid w:val="009979D1"/>
    <w:rsid w:val="00997F26"/>
    <w:rsid w:val="009A01B9"/>
    <w:rsid w:val="009A02BD"/>
    <w:rsid w:val="009A0386"/>
    <w:rsid w:val="009A067E"/>
    <w:rsid w:val="009A06B4"/>
    <w:rsid w:val="009A07EF"/>
    <w:rsid w:val="009A0871"/>
    <w:rsid w:val="009A09E8"/>
    <w:rsid w:val="009A0A0F"/>
    <w:rsid w:val="009A0A42"/>
    <w:rsid w:val="009A0C4B"/>
    <w:rsid w:val="009A0C56"/>
    <w:rsid w:val="009A0D0B"/>
    <w:rsid w:val="009A0E65"/>
    <w:rsid w:val="009A0E7B"/>
    <w:rsid w:val="009A0FCF"/>
    <w:rsid w:val="009A1117"/>
    <w:rsid w:val="009A125D"/>
    <w:rsid w:val="009A1563"/>
    <w:rsid w:val="009A1569"/>
    <w:rsid w:val="009A17FD"/>
    <w:rsid w:val="009A18FF"/>
    <w:rsid w:val="009A19AC"/>
    <w:rsid w:val="009A1A25"/>
    <w:rsid w:val="009A1A85"/>
    <w:rsid w:val="009A1ABC"/>
    <w:rsid w:val="009A1B10"/>
    <w:rsid w:val="009A1B88"/>
    <w:rsid w:val="009A1BD4"/>
    <w:rsid w:val="009A1D10"/>
    <w:rsid w:val="009A1F0A"/>
    <w:rsid w:val="009A2020"/>
    <w:rsid w:val="009A213B"/>
    <w:rsid w:val="009A22F2"/>
    <w:rsid w:val="009A23D1"/>
    <w:rsid w:val="009A24B8"/>
    <w:rsid w:val="009A24EF"/>
    <w:rsid w:val="009A2694"/>
    <w:rsid w:val="009A27DB"/>
    <w:rsid w:val="009A27F9"/>
    <w:rsid w:val="009A2A20"/>
    <w:rsid w:val="009A2B51"/>
    <w:rsid w:val="009A2D10"/>
    <w:rsid w:val="009A2E51"/>
    <w:rsid w:val="009A2E7D"/>
    <w:rsid w:val="009A30EB"/>
    <w:rsid w:val="009A3534"/>
    <w:rsid w:val="009A361A"/>
    <w:rsid w:val="009A3701"/>
    <w:rsid w:val="009A3719"/>
    <w:rsid w:val="009A3A57"/>
    <w:rsid w:val="009A3AD4"/>
    <w:rsid w:val="009A3B18"/>
    <w:rsid w:val="009A3B60"/>
    <w:rsid w:val="009A3D84"/>
    <w:rsid w:val="009A3E77"/>
    <w:rsid w:val="009A4176"/>
    <w:rsid w:val="009A41D3"/>
    <w:rsid w:val="009A4251"/>
    <w:rsid w:val="009A433A"/>
    <w:rsid w:val="009A4662"/>
    <w:rsid w:val="009A479E"/>
    <w:rsid w:val="009A47FC"/>
    <w:rsid w:val="009A492C"/>
    <w:rsid w:val="009A496C"/>
    <w:rsid w:val="009A4C01"/>
    <w:rsid w:val="009A4DE5"/>
    <w:rsid w:val="009A504B"/>
    <w:rsid w:val="009A509E"/>
    <w:rsid w:val="009A50E4"/>
    <w:rsid w:val="009A52B2"/>
    <w:rsid w:val="009A567E"/>
    <w:rsid w:val="009A56DB"/>
    <w:rsid w:val="009A57A6"/>
    <w:rsid w:val="009A57C0"/>
    <w:rsid w:val="009A594F"/>
    <w:rsid w:val="009A59A2"/>
    <w:rsid w:val="009A5B64"/>
    <w:rsid w:val="009A5D3F"/>
    <w:rsid w:val="009A5D86"/>
    <w:rsid w:val="009A6246"/>
    <w:rsid w:val="009A64EA"/>
    <w:rsid w:val="009A64EF"/>
    <w:rsid w:val="009A675A"/>
    <w:rsid w:val="009A6A82"/>
    <w:rsid w:val="009A6AA6"/>
    <w:rsid w:val="009A6D4B"/>
    <w:rsid w:val="009A71A6"/>
    <w:rsid w:val="009A733D"/>
    <w:rsid w:val="009A740B"/>
    <w:rsid w:val="009A742B"/>
    <w:rsid w:val="009A74EC"/>
    <w:rsid w:val="009A7646"/>
    <w:rsid w:val="009A7C78"/>
    <w:rsid w:val="009A7D04"/>
    <w:rsid w:val="009A7E9E"/>
    <w:rsid w:val="009A7ED1"/>
    <w:rsid w:val="009A7F2F"/>
    <w:rsid w:val="009A7F5F"/>
    <w:rsid w:val="009A7FA1"/>
    <w:rsid w:val="009B0028"/>
    <w:rsid w:val="009B0090"/>
    <w:rsid w:val="009B020A"/>
    <w:rsid w:val="009B0287"/>
    <w:rsid w:val="009B055D"/>
    <w:rsid w:val="009B0615"/>
    <w:rsid w:val="009B06B3"/>
    <w:rsid w:val="009B070B"/>
    <w:rsid w:val="009B071E"/>
    <w:rsid w:val="009B08D3"/>
    <w:rsid w:val="009B0C60"/>
    <w:rsid w:val="009B0F22"/>
    <w:rsid w:val="009B1102"/>
    <w:rsid w:val="009B116E"/>
    <w:rsid w:val="009B1273"/>
    <w:rsid w:val="009B1458"/>
    <w:rsid w:val="009B14C6"/>
    <w:rsid w:val="009B1548"/>
    <w:rsid w:val="009B15A3"/>
    <w:rsid w:val="009B173A"/>
    <w:rsid w:val="009B1837"/>
    <w:rsid w:val="009B1906"/>
    <w:rsid w:val="009B1A45"/>
    <w:rsid w:val="009B1A98"/>
    <w:rsid w:val="009B1E09"/>
    <w:rsid w:val="009B1E16"/>
    <w:rsid w:val="009B1F8E"/>
    <w:rsid w:val="009B2153"/>
    <w:rsid w:val="009B216E"/>
    <w:rsid w:val="009B217A"/>
    <w:rsid w:val="009B2358"/>
    <w:rsid w:val="009B2385"/>
    <w:rsid w:val="009B24A8"/>
    <w:rsid w:val="009B25F0"/>
    <w:rsid w:val="009B26AB"/>
    <w:rsid w:val="009B26DA"/>
    <w:rsid w:val="009B2709"/>
    <w:rsid w:val="009B2712"/>
    <w:rsid w:val="009B2743"/>
    <w:rsid w:val="009B2827"/>
    <w:rsid w:val="009B28B9"/>
    <w:rsid w:val="009B2911"/>
    <w:rsid w:val="009B2938"/>
    <w:rsid w:val="009B2999"/>
    <w:rsid w:val="009B2C5B"/>
    <w:rsid w:val="009B2DB1"/>
    <w:rsid w:val="009B2DB8"/>
    <w:rsid w:val="009B2E0C"/>
    <w:rsid w:val="009B2E98"/>
    <w:rsid w:val="009B2EB3"/>
    <w:rsid w:val="009B30D1"/>
    <w:rsid w:val="009B318B"/>
    <w:rsid w:val="009B32CF"/>
    <w:rsid w:val="009B3380"/>
    <w:rsid w:val="009B3434"/>
    <w:rsid w:val="009B3533"/>
    <w:rsid w:val="009B3719"/>
    <w:rsid w:val="009B37CF"/>
    <w:rsid w:val="009B3B2C"/>
    <w:rsid w:val="009B3CF8"/>
    <w:rsid w:val="009B402A"/>
    <w:rsid w:val="009B42F7"/>
    <w:rsid w:val="009B4354"/>
    <w:rsid w:val="009B435F"/>
    <w:rsid w:val="009B4538"/>
    <w:rsid w:val="009B4573"/>
    <w:rsid w:val="009B4604"/>
    <w:rsid w:val="009B46AD"/>
    <w:rsid w:val="009B47FE"/>
    <w:rsid w:val="009B4A3C"/>
    <w:rsid w:val="009B4BD0"/>
    <w:rsid w:val="009B4BD4"/>
    <w:rsid w:val="009B4C95"/>
    <w:rsid w:val="009B4D27"/>
    <w:rsid w:val="009B4D30"/>
    <w:rsid w:val="009B4F63"/>
    <w:rsid w:val="009B505A"/>
    <w:rsid w:val="009B5111"/>
    <w:rsid w:val="009B54FD"/>
    <w:rsid w:val="009B5572"/>
    <w:rsid w:val="009B5729"/>
    <w:rsid w:val="009B57A9"/>
    <w:rsid w:val="009B5A8A"/>
    <w:rsid w:val="009B5AB0"/>
    <w:rsid w:val="009B5B9E"/>
    <w:rsid w:val="009B5FDC"/>
    <w:rsid w:val="009B6417"/>
    <w:rsid w:val="009B68FF"/>
    <w:rsid w:val="009B69F1"/>
    <w:rsid w:val="009B6AE9"/>
    <w:rsid w:val="009B6B2F"/>
    <w:rsid w:val="009B6BC8"/>
    <w:rsid w:val="009B6BEE"/>
    <w:rsid w:val="009B6CBD"/>
    <w:rsid w:val="009B6D65"/>
    <w:rsid w:val="009B6D8C"/>
    <w:rsid w:val="009B6E53"/>
    <w:rsid w:val="009B7151"/>
    <w:rsid w:val="009B7201"/>
    <w:rsid w:val="009B7258"/>
    <w:rsid w:val="009B72BD"/>
    <w:rsid w:val="009B72E6"/>
    <w:rsid w:val="009B7457"/>
    <w:rsid w:val="009B76A6"/>
    <w:rsid w:val="009B76B3"/>
    <w:rsid w:val="009B76D1"/>
    <w:rsid w:val="009B787E"/>
    <w:rsid w:val="009B789F"/>
    <w:rsid w:val="009B7B7C"/>
    <w:rsid w:val="009B7F7E"/>
    <w:rsid w:val="009C01BF"/>
    <w:rsid w:val="009C03F2"/>
    <w:rsid w:val="009C0636"/>
    <w:rsid w:val="009C06F8"/>
    <w:rsid w:val="009C0731"/>
    <w:rsid w:val="009C0A36"/>
    <w:rsid w:val="009C0A90"/>
    <w:rsid w:val="009C0B87"/>
    <w:rsid w:val="009C0D63"/>
    <w:rsid w:val="009C0DD0"/>
    <w:rsid w:val="009C0DE1"/>
    <w:rsid w:val="009C0E6E"/>
    <w:rsid w:val="009C0F2B"/>
    <w:rsid w:val="009C1059"/>
    <w:rsid w:val="009C1065"/>
    <w:rsid w:val="009C1104"/>
    <w:rsid w:val="009C11F8"/>
    <w:rsid w:val="009C1335"/>
    <w:rsid w:val="009C13D3"/>
    <w:rsid w:val="009C1576"/>
    <w:rsid w:val="009C1721"/>
    <w:rsid w:val="009C17B8"/>
    <w:rsid w:val="009C1B16"/>
    <w:rsid w:val="009C1DBD"/>
    <w:rsid w:val="009C1F8A"/>
    <w:rsid w:val="009C1FAE"/>
    <w:rsid w:val="009C2316"/>
    <w:rsid w:val="009C24F0"/>
    <w:rsid w:val="009C261C"/>
    <w:rsid w:val="009C265B"/>
    <w:rsid w:val="009C2E1B"/>
    <w:rsid w:val="009C2E70"/>
    <w:rsid w:val="009C2F6D"/>
    <w:rsid w:val="009C311A"/>
    <w:rsid w:val="009C3141"/>
    <w:rsid w:val="009C31D0"/>
    <w:rsid w:val="009C33DA"/>
    <w:rsid w:val="009C3542"/>
    <w:rsid w:val="009C35F3"/>
    <w:rsid w:val="009C3646"/>
    <w:rsid w:val="009C3672"/>
    <w:rsid w:val="009C36D3"/>
    <w:rsid w:val="009C37DE"/>
    <w:rsid w:val="009C3922"/>
    <w:rsid w:val="009C393A"/>
    <w:rsid w:val="009C3FAC"/>
    <w:rsid w:val="009C3FAF"/>
    <w:rsid w:val="009C40E7"/>
    <w:rsid w:val="009C4179"/>
    <w:rsid w:val="009C4330"/>
    <w:rsid w:val="009C4703"/>
    <w:rsid w:val="009C4A57"/>
    <w:rsid w:val="009C4B32"/>
    <w:rsid w:val="009C4B5C"/>
    <w:rsid w:val="009C4CAA"/>
    <w:rsid w:val="009C4DAB"/>
    <w:rsid w:val="009C4DEB"/>
    <w:rsid w:val="009C4F7E"/>
    <w:rsid w:val="009C5074"/>
    <w:rsid w:val="009C51C6"/>
    <w:rsid w:val="009C53F4"/>
    <w:rsid w:val="009C546C"/>
    <w:rsid w:val="009C56CE"/>
    <w:rsid w:val="009C59D3"/>
    <w:rsid w:val="009C5CD5"/>
    <w:rsid w:val="009C5F6E"/>
    <w:rsid w:val="009C6240"/>
    <w:rsid w:val="009C631B"/>
    <w:rsid w:val="009C641B"/>
    <w:rsid w:val="009C6503"/>
    <w:rsid w:val="009C65FD"/>
    <w:rsid w:val="009C66D6"/>
    <w:rsid w:val="009C67AA"/>
    <w:rsid w:val="009C6972"/>
    <w:rsid w:val="009C6BD6"/>
    <w:rsid w:val="009C6C94"/>
    <w:rsid w:val="009C6CFF"/>
    <w:rsid w:val="009C72F4"/>
    <w:rsid w:val="009C7387"/>
    <w:rsid w:val="009C7879"/>
    <w:rsid w:val="009C7A6B"/>
    <w:rsid w:val="009C7AD4"/>
    <w:rsid w:val="009C7B3B"/>
    <w:rsid w:val="009C7D36"/>
    <w:rsid w:val="009C7DB1"/>
    <w:rsid w:val="009C7EC6"/>
    <w:rsid w:val="009C7EF8"/>
    <w:rsid w:val="009C7F0D"/>
    <w:rsid w:val="009C7F2E"/>
    <w:rsid w:val="009D0139"/>
    <w:rsid w:val="009D018C"/>
    <w:rsid w:val="009D02EC"/>
    <w:rsid w:val="009D0402"/>
    <w:rsid w:val="009D04A2"/>
    <w:rsid w:val="009D0618"/>
    <w:rsid w:val="009D0646"/>
    <w:rsid w:val="009D0669"/>
    <w:rsid w:val="009D0897"/>
    <w:rsid w:val="009D08D5"/>
    <w:rsid w:val="009D0A12"/>
    <w:rsid w:val="009D0AC1"/>
    <w:rsid w:val="009D0D66"/>
    <w:rsid w:val="009D0F7C"/>
    <w:rsid w:val="009D0FBC"/>
    <w:rsid w:val="009D1010"/>
    <w:rsid w:val="009D129C"/>
    <w:rsid w:val="009D12AF"/>
    <w:rsid w:val="009D1384"/>
    <w:rsid w:val="009D151E"/>
    <w:rsid w:val="009D163B"/>
    <w:rsid w:val="009D164E"/>
    <w:rsid w:val="009D1893"/>
    <w:rsid w:val="009D18FD"/>
    <w:rsid w:val="009D1C56"/>
    <w:rsid w:val="009D1EC0"/>
    <w:rsid w:val="009D2036"/>
    <w:rsid w:val="009D213B"/>
    <w:rsid w:val="009D21D1"/>
    <w:rsid w:val="009D2262"/>
    <w:rsid w:val="009D25A0"/>
    <w:rsid w:val="009D25A4"/>
    <w:rsid w:val="009D264A"/>
    <w:rsid w:val="009D29A5"/>
    <w:rsid w:val="009D2AD8"/>
    <w:rsid w:val="009D2BDD"/>
    <w:rsid w:val="009D2CCC"/>
    <w:rsid w:val="009D2E0B"/>
    <w:rsid w:val="009D2E52"/>
    <w:rsid w:val="009D308E"/>
    <w:rsid w:val="009D315E"/>
    <w:rsid w:val="009D36BB"/>
    <w:rsid w:val="009D3704"/>
    <w:rsid w:val="009D37EF"/>
    <w:rsid w:val="009D38DA"/>
    <w:rsid w:val="009D3DCC"/>
    <w:rsid w:val="009D3ECF"/>
    <w:rsid w:val="009D40BC"/>
    <w:rsid w:val="009D40FD"/>
    <w:rsid w:val="009D423F"/>
    <w:rsid w:val="009D497A"/>
    <w:rsid w:val="009D4BC9"/>
    <w:rsid w:val="009D4E3A"/>
    <w:rsid w:val="009D4E58"/>
    <w:rsid w:val="009D4E6D"/>
    <w:rsid w:val="009D4E81"/>
    <w:rsid w:val="009D4F41"/>
    <w:rsid w:val="009D5180"/>
    <w:rsid w:val="009D521C"/>
    <w:rsid w:val="009D5710"/>
    <w:rsid w:val="009D57E2"/>
    <w:rsid w:val="009D58CC"/>
    <w:rsid w:val="009D5C1B"/>
    <w:rsid w:val="009D5CF6"/>
    <w:rsid w:val="009D5D91"/>
    <w:rsid w:val="009D6026"/>
    <w:rsid w:val="009D622B"/>
    <w:rsid w:val="009D6518"/>
    <w:rsid w:val="009D684C"/>
    <w:rsid w:val="009D6AB3"/>
    <w:rsid w:val="009D6BC2"/>
    <w:rsid w:val="009D6D17"/>
    <w:rsid w:val="009D72A8"/>
    <w:rsid w:val="009D73D9"/>
    <w:rsid w:val="009D75E0"/>
    <w:rsid w:val="009D78DE"/>
    <w:rsid w:val="009D7940"/>
    <w:rsid w:val="009D7A4D"/>
    <w:rsid w:val="009D7A51"/>
    <w:rsid w:val="009D7BC8"/>
    <w:rsid w:val="009D7F1E"/>
    <w:rsid w:val="009D7F20"/>
    <w:rsid w:val="009D7FAD"/>
    <w:rsid w:val="009D7FE1"/>
    <w:rsid w:val="009E0001"/>
    <w:rsid w:val="009E021D"/>
    <w:rsid w:val="009E022F"/>
    <w:rsid w:val="009E026E"/>
    <w:rsid w:val="009E0419"/>
    <w:rsid w:val="009E0583"/>
    <w:rsid w:val="009E09FC"/>
    <w:rsid w:val="009E0A07"/>
    <w:rsid w:val="009E0A10"/>
    <w:rsid w:val="009E0AA0"/>
    <w:rsid w:val="009E0B89"/>
    <w:rsid w:val="009E0CBD"/>
    <w:rsid w:val="009E0D14"/>
    <w:rsid w:val="009E0D43"/>
    <w:rsid w:val="009E0F04"/>
    <w:rsid w:val="009E0FA6"/>
    <w:rsid w:val="009E0FC1"/>
    <w:rsid w:val="009E0FE1"/>
    <w:rsid w:val="009E10B4"/>
    <w:rsid w:val="009E1101"/>
    <w:rsid w:val="009E1149"/>
    <w:rsid w:val="009E1394"/>
    <w:rsid w:val="009E13C2"/>
    <w:rsid w:val="009E13CE"/>
    <w:rsid w:val="009E14C2"/>
    <w:rsid w:val="009E1567"/>
    <w:rsid w:val="009E19FF"/>
    <w:rsid w:val="009E1C64"/>
    <w:rsid w:val="009E1F01"/>
    <w:rsid w:val="009E1FC7"/>
    <w:rsid w:val="009E20BD"/>
    <w:rsid w:val="009E228F"/>
    <w:rsid w:val="009E2300"/>
    <w:rsid w:val="009E2318"/>
    <w:rsid w:val="009E2646"/>
    <w:rsid w:val="009E266F"/>
    <w:rsid w:val="009E278D"/>
    <w:rsid w:val="009E2792"/>
    <w:rsid w:val="009E2959"/>
    <w:rsid w:val="009E29A5"/>
    <w:rsid w:val="009E2BC3"/>
    <w:rsid w:val="009E2C21"/>
    <w:rsid w:val="009E2CD6"/>
    <w:rsid w:val="009E2DB8"/>
    <w:rsid w:val="009E2E02"/>
    <w:rsid w:val="009E2E43"/>
    <w:rsid w:val="009E2EDE"/>
    <w:rsid w:val="009E32E0"/>
    <w:rsid w:val="009E351F"/>
    <w:rsid w:val="009E37C2"/>
    <w:rsid w:val="009E3A82"/>
    <w:rsid w:val="009E3A9A"/>
    <w:rsid w:val="009E3E1E"/>
    <w:rsid w:val="009E3E35"/>
    <w:rsid w:val="009E3EC3"/>
    <w:rsid w:val="009E4163"/>
    <w:rsid w:val="009E41C2"/>
    <w:rsid w:val="009E4210"/>
    <w:rsid w:val="009E434B"/>
    <w:rsid w:val="009E4405"/>
    <w:rsid w:val="009E4446"/>
    <w:rsid w:val="009E44D7"/>
    <w:rsid w:val="009E474B"/>
    <w:rsid w:val="009E4885"/>
    <w:rsid w:val="009E48B5"/>
    <w:rsid w:val="009E497F"/>
    <w:rsid w:val="009E4A36"/>
    <w:rsid w:val="009E4C6C"/>
    <w:rsid w:val="009E4DDB"/>
    <w:rsid w:val="009E4FAC"/>
    <w:rsid w:val="009E507D"/>
    <w:rsid w:val="009E526C"/>
    <w:rsid w:val="009E526E"/>
    <w:rsid w:val="009E5690"/>
    <w:rsid w:val="009E5933"/>
    <w:rsid w:val="009E595A"/>
    <w:rsid w:val="009E5985"/>
    <w:rsid w:val="009E5BB5"/>
    <w:rsid w:val="009E5CD2"/>
    <w:rsid w:val="009E5D1B"/>
    <w:rsid w:val="009E5E2F"/>
    <w:rsid w:val="009E5E91"/>
    <w:rsid w:val="009E6031"/>
    <w:rsid w:val="009E630A"/>
    <w:rsid w:val="009E6607"/>
    <w:rsid w:val="009E6724"/>
    <w:rsid w:val="009E69F2"/>
    <w:rsid w:val="009E6A44"/>
    <w:rsid w:val="009E6B51"/>
    <w:rsid w:val="009E6DC4"/>
    <w:rsid w:val="009E731C"/>
    <w:rsid w:val="009E7384"/>
    <w:rsid w:val="009E7505"/>
    <w:rsid w:val="009E7C40"/>
    <w:rsid w:val="009E7FEA"/>
    <w:rsid w:val="009F0077"/>
    <w:rsid w:val="009F00C2"/>
    <w:rsid w:val="009F011B"/>
    <w:rsid w:val="009F0179"/>
    <w:rsid w:val="009F0228"/>
    <w:rsid w:val="009F02BE"/>
    <w:rsid w:val="009F03E1"/>
    <w:rsid w:val="009F044A"/>
    <w:rsid w:val="009F0462"/>
    <w:rsid w:val="009F0473"/>
    <w:rsid w:val="009F0499"/>
    <w:rsid w:val="009F078A"/>
    <w:rsid w:val="009F07C6"/>
    <w:rsid w:val="009F08A1"/>
    <w:rsid w:val="009F091D"/>
    <w:rsid w:val="009F0A97"/>
    <w:rsid w:val="009F0AD9"/>
    <w:rsid w:val="009F0CB8"/>
    <w:rsid w:val="009F0CDF"/>
    <w:rsid w:val="009F0DC2"/>
    <w:rsid w:val="009F0E3D"/>
    <w:rsid w:val="009F0FFA"/>
    <w:rsid w:val="009F10FF"/>
    <w:rsid w:val="009F131C"/>
    <w:rsid w:val="009F14D7"/>
    <w:rsid w:val="009F1660"/>
    <w:rsid w:val="009F1698"/>
    <w:rsid w:val="009F17D6"/>
    <w:rsid w:val="009F19A2"/>
    <w:rsid w:val="009F1AE1"/>
    <w:rsid w:val="009F1C53"/>
    <w:rsid w:val="009F1CD7"/>
    <w:rsid w:val="009F1E12"/>
    <w:rsid w:val="009F1EBE"/>
    <w:rsid w:val="009F2092"/>
    <w:rsid w:val="009F21B4"/>
    <w:rsid w:val="009F2639"/>
    <w:rsid w:val="009F2728"/>
    <w:rsid w:val="009F2840"/>
    <w:rsid w:val="009F297F"/>
    <w:rsid w:val="009F2AD6"/>
    <w:rsid w:val="009F2C15"/>
    <w:rsid w:val="009F2C3E"/>
    <w:rsid w:val="009F2EB1"/>
    <w:rsid w:val="009F3069"/>
    <w:rsid w:val="009F3184"/>
    <w:rsid w:val="009F343E"/>
    <w:rsid w:val="009F349E"/>
    <w:rsid w:val="009F34F8"/>
    <w:rsid w:val="009F35D0"/>
    <w:rsid w:val="009F3649"/>
    <w:rsid w:val="009F3B0D"/>
    <w:rsid w:val="009F3D4D"/>
    <w:rsid w:val="009F4341"/>
    <w:rsid w:val="009F4440"/>
    <w:rsid w:val="009F449D"/>
    <w:rsid w:val="009F45D1"/>
    <w:rsid w:val="009F4630"/>
    <w:rsid w:val="009F4667"/>
    <w:rsid w:val="009F4711"/>
    <w:rsid w:val="009F4A23"/>
    <w:rsid w:val="009F4D09"/>
    <w:rsid w:val="009F4EA5"/>
    <w:rsid w:val="009F4EBE"/>
    <w:rsid w:val="009F5015"/>
    <w:rsid w:val="009F506D"/>
    <w:rsid w:val="009F521B"/>
    <w:rsid w:val="009F5230"/>
    <w:rsid w:val="009F527B"/>
    <w:rsid w:val="009F5486"/>
    <w:rsid w:val="009F574F"/>
    <w:rsid w:val="009F5AC8"/>
    <w:rsid w:val="009F5B3E"/>
    <w:rsid w:val="009F5CD4"/>
    <w:rsid w:val="009F5DD2"/>
    <w:rsid w:val="009F5ED8"/>
    <w:rsid w:val="009F5F2C"/>
    <w:rsid w:val="009F6155"/>
    <w:rsid w:val="009F642F"/>
    <w:rsid w:val="009F645B"/>
    <w:rsid w:val="009F668B"/>
    <w:rsid w:val="009F6A3E"/>
    <w:rsid w:val="009F6D36"/>
    <w:rsid w:val="009F6FE1"/>
    <w:rsid w:val="009F705D"/>
    <w:rsid w:val="009F7068"/>
    <w:rsid w:val="009F7348"/>
    <w:rsid w:val="009F767E"/>
    <w:rsid w:val="009F7AD6"/>
    <w:rsid w:val="009F7C0D"/>
    <w:rsid w:val="009F7C16"/>
    <w:rsid w:val="009F7F5F"/>
    <w:rsid w:val="00A000C3"/>
    <w:rsid w:val="00A001A8"/>
    <w:rsid w:val="00A001BC"/>
    <w:rsid w:val="00A0026E"/>
    <w:rsid w:val="00A00383"/>
    <w:rsid w:val="00A00442"/>
    <w:rsid w:val="00A004A7"/>
    <w:rsid w:val="00A006FB"/>
    <w:rsid w:val="00A00A27"/>
    <w:rsid w:val="00A00A7A"/>
    <w:rsid w:val="00A00ACA"/>
    <w:rsid w:val="00A00E50"/>
    <w:rsid w:val="00A01089"/>
    <w:rsid w:val="00A01130"/>
    <w:rsid w:val="00A01411"/>
    <w:rsid w:val="00A01755"/>
    <w:rsid w:val="00A01883"/>
    <w:rsid w:val="00A018A4"/>
    <w:rsid w:val="00A01E33"/>
    <w:rsid w:val="00A01E6D"/>
    <w:rsid w:val="00A01EE4"/>
    <w:rsid w:val="00A024D2"/>
    <w:rsid w:val="00A02532"/>
    <w:rsid w:val="00A0254A"/>
    <w:rsid w:val="00A02572"/>
    <w:rsid w:val="00A0263D"/>
    <w:rsid w:val="00A0264F"/>
    <w:rsid w:val="00A026A6"/>
    <w:rsid w:val="00A02813"/>
    <w:rsid w:val="00A029B4"/>
    <w:rsid w:val="00A02FA8"/>
    <w:rsid w:val="00A0311F"/>
    <w:rsid w:val="00A0312F"/>
    <w:rsid w:val="00A0316B"/>
    <w:rsid w:val="00A03253"/>
    <w:rsid w:val="00A033BB"/>
    <w:rsid w:val="00A0346C"/>
    <w:rsid w:val="00A034A4"/>
    <w:rsid w:val="00A03506"/>
    <w:rsid w:val="00A0381E"/>
    <w:rsid w:val="00A0390E"/>
    <w:rsid w:val="00A03943"/>
    <w:rsid w:val="00A03A83"/>
    <w:rsid w:val="00A03BD9"/>
    <w:rsid w:val="00A03CC1"/>
    <w:rsid w:val="00A03CFD"/>
    <w:rsid w:val="00A03F6D"/>
    <w:rsid w:val="00A041E3"/>
    <w:rsid w:val="00A043DD"/>
    <w:rsid w:val="00A04687"/>
    <w:rsid w:val="00A04794"/>
    <w:rsid w:val="00A0479B"/>
    <w:rsid w:val="00A04835"/>
    <w:rsid w:val="00A0483D"/>
    <w:rsid w:val="00A048C9"/>
    <w:rsid w:val="00A049F0"/>
    <w:rsid w:val="00A04AB4"/>
    <w:rsid w:val="00A04C43"/>
    <w:rsid w:val="00A04D5A"/>
    <w:rsid w:val="00A05155"/>
    <w:rsid w:val="00A05383"/>
    <w:rsid w:val="00A056E2"/>
    <w:rsid w:val="00A05710"/>
    <w:rsid w:val="00A05B24"/>
    <w:rsid w:val="00A05BC2"/>
    <w:rsid w:val="00A05C1C"/>
    <w:rsid w:val="00A05DC7"/>
    <w:rsid w:val="00A05E8E"/>
    <w:rsid w:val="00A05EB5"/>
    <w:rsid w:val="00A05F22"/>
    <w:rsid w:val="00A05F8D"/>
    <w:rsid w:val="00A05FF0"/>
    <w:rsid w:val="00A06083"/>
    <w:rsid w:val="00A060DA"/>
    <w:rsid w:val="00A060DF"/>
    <w:rsid w:val="00A061C5"/>
    <w:rsid w:val="00A06244"/>
    <w:rsid w:val="00A064C7"/>
    <w:rsid w:val="00A0670C"/>
    <w:rsid w:val="00A067F7"/>
    <w:rsid w:val="00A069C2"/>
    <w:rsid w:val="00A06C45"/>
    <w:rsid w:val="00A06E61"/>
    <w:rsid w:val="00A07076"/>
    <w:rsid w:val="00A0711F"/>
    <w:rsid w:val="00A0722C"/>
    <w:rsid w:val="00A0725B"/>
    <w:rsid w:val="00A074B5"/>
    <w:rsid w:val="00A07593"/>
    <w:rsid w:val="00A0764C"/>
    <w:rsid w:val="00A07671"/>
    <w:rsid w:val="00A07704"/>
    <w:rsid w:val="00A077CD"/>
    <w:rsid w:val="00A07ACE"/>
    <w:rsid w:val="00A07B88"/>
    <w:rsid w:val="00A07CFF"/>
    <w:rsid w:val="00A07D5C"/>
    <w:rsid w:val="00A07F28"/>
    <w:rsid w:val="00A07F91"/>
    <w:rsid w:val="00A10053"/>
    <w:rsid w:val="00A10176"/>
    <w:rsid w:val="00A103F8"/>
    <w:rsid w:val="00A10455"/>
    <w:rsid w:val="00A10779"/>
    <w:rsid w:val="00A1084F"/>
    <w:rsid w:val="00A10AF0"/>
    <w:rsid w:val="00A10B6F"/>
    <w:rsid w:val="00A10BDF"/>
    <w:rsid w:val="00A10F7D"/>
    <w:rsid w:val="00A11214"/>
    <w:rsid w:val="00A11551"/>
    <w:rsid w:val="00A11557"/>
    <w:rsid w:val="00A115B8"/>
    <w:rsid w:val="00A11B2F"/>
    <w:rsid w:val="00A11B79"/>
    <w:rsid w:val="00A11B81"/>
    <w:rsid w:val="00A11C4D"/>
    <w:rsid w:val="00A12116"/>
    <w:rsid w:val="00A1228C"/>
    <w:rsid w:val="00A125A8"/>
    <w:rsid w:val="00A12667"/>
    <w:rsid w:val="00A127A8"/>
    <w:rsid w:val="00A127F3"/>
    <w:rsid w:val="00A12891"/>
    <w:rsid w:val="00A129E9"/>
    <w:rsid w:val="00A12A56"/>
    <w:rsid w:val="00A12A75"/>
    <w:rsid w:val="00A12A93"/>
    <w:rsid w:val="00A12B3C"/>
    <w:rsid w:val="00A12BD6"/>
    <w:rsid w:val="00A12C78"/>
    <w:rsid w:val="00A12E20"/>
    <w:rsid w:val="00A12FD5"/>
    <w:rsid w:val="00A13070"/>
    <w:rsid w:val="00A130CC"/>
    <w:rsid w:val="00A13116"/>
    <w:rsid w:val="00A13175"/>
    <w:rsid w:val="00A131F0"/>
    <w:rsid w:val="00A1325A"/>
    <w:rsid w:val="00A13335"/>
    <w:rsid w:val="00A13387"/>
    <w:rsid w:val="00A13476"/>
    <w:rsid w:val="00A134AB"/>
    <w:rsid w:val="00A136ED"/>
    <w:rsid w:val="00A1377B"/>
    <w:rsid w:val="00A13803"/>
    <w:rsid w:val="00A139EE"/>
    <w:rsid w:val="00A13D2F"/>
    <w:rsid w:val="00A13D59"/>
    <w:rsid w:val="00A13E76"/>
    <w:rsid w:val="00A13F14"/>
    <w:rsid w:val="00A140FB"/>
    <w:rsid w:val="00A14352"/>
    <w:rsid w:val="00A14510"/>
    <w:rsid w:val="00A1486B"/>
    <w:rsid w:val="00A149AE"/>
    <w:rsid w:val="00A149B2"/>
    <w:rsid w:val="00A14A43"/>
    <w:rsid w:val="00A14A4E"/>
    <w:rsid w:val="00A14A5E"/>
    <w:rsid w:val="00A14B7B"/>
    <w:rsid w:val="00A14F01"/>
    <w:rsid w:val="00A14F3F"/>
    <w:rsid w:val="00A150E3"/>
    <w:rsid w:val="00A1524B"/>
    <w:rsid w:val="00A15257"/>
    <w:rsid w:val="00A1537E"/>
    <w:rsid w:val="00A154E9"/>
    <w:rsid w:val="00A15784"/>
    <w:rsid w:val="00A1578B"/>
    <w:rsid w:val="00A15797"/>
    <w:rsid w:val="00A15824"/>
    <w:rsid w:val="00A15949"/>
    <w:rsid w:val="00A1597F"/>
    <w:rsid w:val="00A159B9"/>
    <w:rsid w:val="00A15A46"/>
    <w:rsid w:val="00A15ACD"/>
    <w:rsid w:val="00A15C21"/>
    <w:rsid w:val="00A15EBC"/>
    <w:rsid w:val="00A15EFC"/>
    <w:rsid w:val="00A15F69"/>
    <w:rsid w:val="00A1600B"/>
    <w:rsid w:val="00A162F7"/>
    <w:rsid w:val="00A16553"/>
    <w:rsid w:val="00A16658"/>
    <w:rsid w:val="00A16A45"/>
    <w:rsid w:val="00A16A9A"/>
    <w:rsid w:val="00A16B91"/>
    <w:rsid w:val="00A16C83"/>
    <w:rsid w:val="00A16D20"/>
    <w:rsid w:val="00A16D4E"/>
    <w:rsid w:val="00A16DC7"/>
    <w:rsid w:val="00A16E16"/>
    <w:rsid w:val="00A16F9C"/>
    <w:rsid w:val="00A17116"/>
    <w:rsid w:val="00A17181"/>
    <w:rsid w:val="00A1732F"/>
    <w:rsid w:val="00A1736A"/>
    <w:rsid w:val="00A176A7"/>
    <w:rsid w:val="00A1784A"/>
    <w:rsid w:val="00A17949"/>
    <w:rsid w:val="00A17B8A"/>
    <w:rsid w:val="00A17D37"/>
    <w:rsid w:val="00A17D3D"/>
    <w:rsid w:val="00A17D6F"/>
    <w:rsid w:val="00A17E17"/>
    <w:rsid w:val="00A201EA"/>
    <w:rsid w:val="00A202E5"/>
    <w:rsid w:val="00A20333"/>
    <w:rsid w:val="00A203FB"/>
    <w:rsid w:val="00A20488"/>
    <w:rsid w:val="00A204A8"/>
    <w:rsid w:val="00A2060B"/>
    <w:rsid w:val="00A206CE"/>
    <w:rsid w:val="00A20702"/>
    <w:rsid w:val="00A20713"/>
    <w:rsid w:val="00A20779"/>
    <w:rsid w:val="00A208B8"/>
    <w:rsid w:val="00A20BBD"/>
    <w:rsid w:val="00A20C33"/>
    <w:rsid w:val="00A20C3A"/>
    <w:rsid w:val="00A20D6B"/>
    <w:rsid w:val="00A20D95"/>
    <w:rsid w:val="00A20E8B"/>
    <w:rsid w:val="00A21058"/>
    <w:rsid w:val="00A210D8"/>
    <w:rsid w:val="00A210E5"/>
    <w:rsid w:val="00A211F3"/>
    <w:rsid w:val="00A2134F"/>
    <w:rsid w:val="00A21605"/>
    <w:rsid w:val="00A2161A"/>
    <w:rsid w:val="00A216A1"/>
    <w:rsid w:val="00A21703"/>
    <w:rsid w:val="00A21B95"/>
    <w:rsid w:val="00A21EFA"/>
    <w:rsid w:val="00A21FB4"/>
    <w:rsid w:val="00A21FF1"/>
    <w:rsid w:val="00A2200E"/>
    <w:rsid w:val="00A22014"/>
    <w:rsid w:val="00A22079"/>
    <w:rsid w:val="00A2224D"/>
    <w:rsid w:val="00A22314"/>
    <w:rsid w:val="00A223C0"/>
    <w:rsid w:val="00A22438"/>
    <w:rsid w:val="00A224D8"/>
    <w:rsid w:val="00A22591"/>
    <w:rsid w:val="00A225BC"/>
    <w:rsid w:val="00A228B8"/>
    <w:rsid w:val="00A22BA2"/>
    <w:rsid w:val="00A22CD0"/>
    <w:rsid w:val="00A22D54"/>
    <w:rsid w:val="00A22DD9"/>
    <w:rsid w:val="00A22F07"/>
    <w:rsid w:val="00A22FA4"/>
    <w:rsid w:val="00A23027"/>
    <w:rsid w:val="00A23128"/>
    <w:rsid w:val="00A231F8"/>
    <w:rsid w:val="00A2328C"/>
    <w:rsid w:val="00A234EF"/>
    <w:rsid w:val="00A236C6"/>
    <w:rsid w:val="00A23BF8"/>
    <w:rsid w:val="00A23D77"/>
    <w:rsid w:val="00A23D9B"/>
    <w:rsid w:val="00A23DB6"/>
    <w:rsid w:val="00A23E6F"/>
    <w:rsid w:val="00A23F50"/>
    <w:rsid w:val="00A23FA7"/>
    <w:rsid w:val="00A24000"/>
    <w:rsid w:val="00A242D7"/>
    <w:rsid w:val="00A242EC"/>
    <w:rsid w:val="00A24339"/>
    <w:rsid w:val="00A245EC"/>
    <w:rsid w:val="00A246C2"/>
    <w:rsid w:val="00A24800"/>
    <w:rsid w:val="00A24837"/>
    <w:rsid w:val="00A2485B"/>
    <w:rsid w:val="00A249C7"/>
    <w:rsid w:val="00A24B35"/>
    <w:rsid w:val="00A24C96"/>
    <w:rsid w:val="00A24CE2"/>
    <w:rsid w:val="00A24EFF"/>
    <w:rsid w:val="00A24FCD"/>
    <w:rsid w:val="00A252C1"/>
    <w:rsid w:val="00A2531A"/>
    <w:rsid w:val="00A25638"/>
    <w:rsid w:val="00A2574B"/>
    <w:rsid w:val="00A25792"/>
    <w:rsid w:val="00A257CA"/>
    <w:rsid w:val="00A25829"/>
    <w:rsid w:val="00A258A0"/>
    <w:rsid w:val="00A25A03"/>
    <w:rsid w:val="00A25B05"/>
    <w:rsid w:val="00A25C6E"/>
    <w:rsid w:val="00A25D63"/>
    <w:rsid w:val="00A25DF1"/>
    <w:rsid w:val="00A25F87"/>
    <w:rsid w:val="00A25FB8"/>
    <w:rsid w:val="00A2612C"/>
    <w:rsid w:val="00A261EE"/>
    <w:rsid w:val="00A263F8"/>
    <w:rsid w:val="00A26600"/>
    <w:rsid w:val="00A26AD7"/>
    <w:rsid w:val="00A26D0B"/>
    <w:rsid w:val="00A26D87"/>
    <w:rsid w:val="00A26F1B"/>
    <w:rsid w:val="00A27108"/>
    <w:rsid w:val="00A2724D"/>
    <w:rsid w:val="00A2741B"/>
    <w:rsid w:val="00A275F6"/>
    <w:rsid w:val="00A27ED0"/>
    <w:rsid w:val="00A30045"/>
    <w:rsid w:val="00A300A4"/>
    <w:rsid w:val="00A3011C"/>
    <w:rsid w:val="00A301AD"/>
    <w:rsid w:val="00A30234"/>
    <w:rsid w:val="00A30344"/>
    <w:rsid w:val="00A30470"/>
    <w:rsid w:val="00A304BE"/>
    <w:rsid w:val="00A30685"/>
    <w:rsid w:val="00A306BA"/>
    <w:rsid w:val="00A307DE"/>
    <w:rsid w:val="00A30809"/>
    <w:rsid w:val="00A3086C"/>
    <w:rsid w:val="00A30A62"/>
    <w:rsid w:val="00A30ADC"/>
    <w:rsid w:val="00A30D03"/>
    <w:rsid w:val="00A30DE1"/>
    <w:rsid w:val="00A30EB6"/>
    <w:rsid w:val="00A310F7"/>
    <w:rsid w:val="00A31183"/>
    <w:rsid w:val="00A3159D"/>
    <w:rsid w:val="00A316CE"/>
    <w:rsid w:val="00A318D1"/>
    <w:rsid w:val="00A31A19"/>
    <w:rsid w:val="00A31EA7"/>
    <w:rsid w:val="00A32080"/>
    <w:rsid w:val="00A320A3"/>
    <w:rsid w:val="00A3251B"/>
    <w:rsid w:val="00A325ED"/>
    <w:rsid w:val="00A32632"/>
    <w:rsid w:val="00A328D5"/>
    <w:rsid w:val="00A328E5"/>
    <w:rsid w:val="00A32927"/>
    <w:rsid w:val="00A3299F"/>
    <w:rsid w:val="00A329E0"/>
    <w:rsid w:val="00A32B0B"/>
    <w:rsid w:val="00A32D2C"/>
    <w:rsid w:val="00A32F12"/>
    <w:rsid w:val="00A32F7E"/>
    <w:rsid w:val="00A33211"/>
    <w:rsid w:val="00A33341"/>
    <w:rsid w:val="00A334F5"/>
    <w:rsid w:val="00A33AD1"/>
    <w:rsid w:val="00A33C4E"/>
    <w:rsid w:val="00A33D74"/>
    <w:rsid w:val="00A3411A"/>
    <w:rsid w:val="00A342A5"/>
    <w:rsid w:val="00A34520"/>
    <w:rsid w:val="00A3483D"/>
    <w:rsid w:val="00A348CB"/>
    <w:rsid w:val="00A34A97"/>
    <w:rsid w:val="00A34BF8"/>
    <w:rsid w:val="00A34C7C"/>
    <w:rsid w:val="00A34CA3"/>
    <w:rsid w:val="00A34DF8"/>
    <w:rsid w:val="00A34EC1"/>
    <w:rsid w:val="00A34F54"/>
    <w:rsid w:val="00A350E7"/>
    <w:rsid w:val="00A351F1"/>
    <w:rsid w:val="00A35225"/>
    <w:rsid w:val="00A3538B"/>
    <w:rsid w:val="00A35624"/>
    <w:rsid w:val="00A356F2"/>
    <w:rsid w:val="00A3583F"/>
    <w:rsid w:val="00A35853"/>
    <w:rsid w:val="00A35856"/>
    <w:rsid w:val="00A35B95"/>
    <w:rsid w:val="00A35C66"/>
    <w:rsid w:val="00A35C78"/>
    <w:rsid w:val="00A3601D"/>
    <w:rsid w:val="00A3607B"/>
    <w:rsid w:val="00A3622F"/>
    <w:rsid w:val="00A362B8"/>
    <w:rsid w:val="00A3661E"/>
    <w:rsid w:val="00A367E1"/>
    <w:rsid w:val="00A36948"/>
    <w:rsid w:val="00A36C38"/>
    <w:rsid w:val="00A36D76"/>
    <w:rsid w:val="00A36F09"/>
    <w:rsid w:val="00A36F78"/>
    <w:rsid w:val="00A36FF5"/>
    <w:rsid w:val="00A37044"/>
    <w:rsid w:val="00A37170"/>
    <w:rsid w:val="00A37266"/>
    <w:rsid w:val="00A372AF"/>
    <w:rsid w:val="00A3745F"/>
    <w:rsid w:val="00A3776C"/>
    <w:rsid w:val="00A377B2"/>
    <w:rsid w:val="00A378FC"/>
    <w:rsid w:val="00A37A66"/>
    <w:rsid w:val="00A37AF5"/>
    <w:rsid w:val="00A37CE3"/>
    <w:rsid w:val="00A37DE4"/>
    <w:rsid w:val="00A404C0"/>
    <w:rsid w:val="00A404D5"/>
    <w:rsid w:val="00A4058D"/>
    <w:rsid w:val="00A4072C"/>
    <w:rsid w:val="00A40781"/>
    <w:rsid w:val="00A40884"/>
    <w:rsid w:val="00A409EB"/>
    <w:rsid w:val="00A40D6C"/>
    <w:rsid w:val="00A40DAA"/>
    <w:rsid w:val="00A40E42"/>
    <w:rsid w:val="00A4105E"/>
    <w:rsid w:val="00A41149"/>
    <w:rsid w:val="00A412F8"/>
    <w:rsid w:val="00A4133C"/>
    <w:rsid w:val="00A41343"/>
    <w:rsid w:val="00A416E2"/>
    <w:rsid w:val="00A41960"/>
    <w:rsid w:val="00A41B58"/>
    <w:rsid w:val="00A41D2E"/>
    <w:rsid w:val="00A41DB5"/>
    <w:rsid w:val="00A41E16"/>
    <w:rsid w:val="00A41FAA"/>
    <w:rsid w:val="00A42074"/>
    <w:rsid w:val="00A4211B"/>
    <w:rsid w:val="00A42195"/>
    <w:rsid w:val="00A42294"/>
    <w:rsid w:val="00A425A1"/>
    <w:rsid w:val="00A425E4"/>
    <w:rsid w:val="00A427BD"/>
    <w:rsid w:val="00A4299A"/>
    <w:rsid w:val="00A42B01"/>
    <w:rsid w:val="00A42B21"/>
    <w:rsid w:val="00A42D4B"/>
    <w:rsid w:val="00A42E53"/>
    <w:rsid w:val="00A43485"/>
    <w:rsid w:val="00A43635"/>
    <w:rsid w:val="00A43865"/>
    <w:rsid w:val="00A438AC"/>
    <w:rsid w:val="00A43E3A"/>
    <w:rsid w:val="00A4407C"/>
    <w:rsid w:val="00A440EE"/>
    <w:rsid w:val="00A441C4"/>
    <w:rsid w:val="00A443FE"/>
    <w:rsid w:val="00A446D4"/>
    <w:rsid w:val="00A447D2"/>
    <w:rsid w:val="00A448A9"/>
    <w:rsid w:val="00A44AED"/>
    <w:rsid w:val="00A44E32"/>
    <w:rsid w:val="00A44EAC"/>
    <w:rsid w:val="00A45245"/>
    <w:rsid w:val="00A4528D"/>
    <w:rsid w:val="00A45387"/>
    <w:rsid w:val="00A455DC"/>
    <w:rsid w:val="00A4599A"/>
    <w:rsid w:val="00A45BA4"/>
    <w:rsid w:val="00A45DFE"/>
    <w:rsid w:val="00A45F27"/>
    <w:rsid w:val="00A45FDA"/>
    <w:rsid w:val="00A46048"/>
    <w:rsid w:val="00A46094"/>
    <w:rsid w:val="00A4610C"/>
    <w:rsid w:val="00A461F3"/>
    <w:rsid w:val="00A466E5"/>
    <w:rsid w:val="00A4671A"/>
    <w:rsid w:val="00A46D7B"/>
    <w:rsid w:val="00A46E7C"/>
    <w:rsid w:val="00A46E87"/>
    <w:rsid w:val="00A46EB7"/>
    <w:rsid w:val="00A46F1F"/>
    <w:rsid w:val="00A46F40"/>
    <w:rsid w:val="00A470F5"/>
    <w:rsid w:val="00A47186"/>
    <w:rsid w:val="00A47191"/>
    <w:rsid w:val="00A4724A"/>
    <w:rsid w:val="00A472BB"/>
    <w:rsid w:val="00A474B7"/>
    <w:rsid w:val="00A476A4"/>
    <w:rsid w:val="00A4790B"/>
    <w:rsid w:val="00A47A05"/>
    <w:rsid w:val="00A47BC7"/>
    <w:rsid w:val="00A47C4E"/>
    <w:rsid w:val="00A502CB"/>
    <w:rsid w:val="00A504A7"/>
    <w:rsid w:val="00A50625"/>
    <w:rsid w:val="00A5078F"/>
    <w:rsid w:val="00A508E6"/>
    <w:rsid w:val="00A509B8"/>
    <w:rsid w:val="00A50CC7"/>
    <w:rsid w:val="00A50D6C"/>
    <w:rsid w:val="00A50ED1"/>
    <w:rsid w:val="00A512F4"/>
    <w:rsid w:val="00A51344"/>
    <w:rsid w:val="00A513AD"/>
    <w:rsid w:val="00A51420"/>
    <w:rsid w:val="00A516DF"/>
    <w:rsid w:val="00A51DCC"/>
    <w:rsid w:val="00A51EB1"/>
    <w:rsid w:val="00A51F0E"/>
    <w:rsid w:val="00A51F86"/>
    <w:rsid w:val="00A52019"/>
    <w:rsid w:val="00A5205A"/>
    <w:rsid w:val="00A52108"/>
    <w:rsid w:val="00A521F7"/>
    <w:rsid w:val="00A52289"/>
    <w:rsid w:val="00A5231C"/>
    <w:rsid w:val="00A523DE"/>
    <w:rsid w:val="00A524F3"/>
    <w:rsid w:val="00A52504"/>
    <w:rsid w:val="00A52549"/>
    <w:rsid w:val="00A528E8"/>
    <w:rsid w:val="00A528F8"/>
    <w:rsid w:val="00A528FA"/>
    <w:rsid w:val="00A52BE3"/>
    <w:rsid w:val="00A52BF4"/>
    <w:rsid w:val="00A52CE0"/>
    <w:rsid w:val="00A52D2A"/>
    <w:rsid w:val="00A53139"/>
    <w:rsid w:val="00A53467"/>
    <w:rsid w:val="00A534C6"/>
    <w:rsid w:val="00A535E7"/>
    <w:rsid w:val="00A536C4"/>
    <w:rsid w:val="00A53744"/>
    <w:rsid w:val="00A5381A"/>
    <w:rsid w:val="00A539FA"/>
    <w:rsid w:val="00A53C3E"/>
    <w:rsid w:val="00A53CB9"/>
    <w:rsid w:val="00A53D16"/>
    <w:rsid w:val="00A53E24"/>
    <w:rsid w:val="00A53E71"/>
    <w:rsid w:val="00A53FCA"/>
    <w:rsid w:val="00A5411C"/>
    <w:rsid w:val="00A542B1"/>
    <w:rsid w:val="00A543E1"/>
    <w:rsid w:val="00A543E9"/>
    <w:rsid w:val="00A54430"/>
    <w:rsid w:val="00A544DD"/>
    <w:rsid w:val="00A54650"/>
    <w:rsid w:val="00A548B2"/>
    <w:rsid w:val="00A54A77"/>
    <w:rsid w:val="00A54E8B"/>
    <w:rsid w:val="00A54EA8"/>
    <w:rsid w:val="00A55157"/>
    <w:rsid w:val="00A55369"/>
    <w:rsid w:val="00A554B9"/>
    <w:rsid w:val="00A55571"/>
    <w:rsid w:val="00A55742"/>
    <w:rsid w:val="00A55886"/>
    <w:rsid w:val="00A55AE1"/>
    <w:rsid w:val="00A55CF5"/>
    <w:rsid w:val="00A55D6C"/>
    <w:rsid w:val="00A55E06"/>
    <w:rsid w:val="00A55EA6"/>
    <w:rsid w:val="00A55FE2"/>
    <w:rsid w:val="00A561E9"/>
    <w:rsid w:val="00A562B2"/>
    <w:rsid w:val="00A56365"/>
    <w:rsid w:val="00A563C8"/>
    <w:rsid w:val="00A563F6"/>
    <w:rsid w:val="00A56450"/>
    <w:rsid w:val="00A564CA"/>
    <w:rsid w:val="00A5653F"/>
    <w:rsid w:val="00A56561"/>
    <w:rsid w:val="00A56754"/>
    <w:rsid w:val="00A567C3"/>
    <w:rsid w:val="00A56864"/>
    <w:rsid w:val="00A56C65"/>
    <w:rsid w:val="00A57027"/>
    <w:rsid w:val="00A5705E"/>
    <w:rsid w:val="00A570BE"/>
    <w:rsid w:val="00A571BF"/>
    <w:rsid w:val="00A573AB"/>
    <w:rsid w:val="00A574E3"/>
    <w:rsid w:val="00A578D4"/>
    <w:rsid w:val="00A57908"/>
    <w:rsid w:val="00A57944"/>
    <w:rsid w:val="00A579DB"/>
    <w:rsid w:val="00A57A00"/>
    <w:rsid w:val="00A57A69"/>
    <w:rsid w:val="00A57BEF"/>
    <w:rsid w:val="00A57CEC"/>
    <w:rsid w:val="00A57E2C"/>
    <w:rsid w:val="00A57F45"/>
    <w:rsid w:val="00A57F4A"/>
    <w:rsid w:val="00A57F6B"/>
    <w:rsid w:val="00A600D1"/>
    <w:rsid w:val="00A60359"/>
    <w:rsid w:val="00A605DE"/>
    <w:rsid w:val="00A607D9"/>
    <w:rsid w:val="00A609EE"/>
    <w:rsid w:val="00A60A51"/>
    <w:rsid w:val="00A60A61"/>
    <w:rsid w:val="00A60C62"/>
    <w:rsid w:val="00A6106C"/>
    <w:rsid w:val="00A610A7"/>
    <w:rsid w:val="00A61201"/>
    <w:rsid w:val="00A612C3"/>
    <w:rsid w:val="00A613A0"/>
    <w:rsid w:val="00A613DC"/>
    <w:rsid w:val="00A61459"/>
    <w:rsid w:val="00A6160A"/>
    <w:rsid w:val="00A61664"/>
    <w:rsid w:val="00A61B1E"/>
    <w:rsid w:val="00A61FA7"/>
    <w:rsid w:val="00A61FD8"/>
    <w:rsid w:val="00A6202F"/>
    <w:rsid w:val="00A62423"/>
    <w:rsid w:val="00A62598"/>
    <w:rsid w:val="00A62641"/>
    <w:rsid w:val="00A628CF"/>
    <w:rsid w:val="00A62967"/>
    <w:rsid w:val="00A62CC0"/>
    <w:rsid w:val="00A62FB9"/>
    <w:rsid w:val="00A63322"/>
    <w:rsid w:val="00A63338"/>
    <w:rsid w:val="00A6338C"/>
    <w:rsid w:val="00A63443"/>
    <w:rsid w:val="00A63607"/>
    <w:rsid w:val="00A63840"/>
    <w:rsid w:val="00A63877"/>
    <w:rsid w:val="00A63A86"/>
    <w:rsid w:val="00A63F90"/>
    <w:rsid w:val="00A63FC5"/>
    <w:rsid w:val="00A641D0"/>
    <w:rsid w:val="00A64294"/>
    <w:rsid w:val="00A6429C"/>
    <w:rsid w:val="00A6434E"/>
    <w:rsid w:val="00A64395"/>
    <w:rsid w:val="00A645BC"/>
    <w:rsid w:val="00A64860"/>
    <w:rsid w:val="00A64959"/>
    <w:rsid w:val="00A6497F"/>
    <w:rsid w:val="00A64B49"/>
    <w:rsid w:val="00A64B85"/>
    <w:rsid w:val="00A64C3A"/>
    <w:rsid w:val="00A651D9"/>
    <w:rsid w:val="00A653E5"/>
    <w:rsid w:val="00A654D0"/>
    <w:rsid w:val="00A65549"/>
    <w:rsid w:val="00A656C8"/>
    <w:rsid w:val="00A65784"/>
    <w:rsid w:val="00A65861"/>
    <w:rsid w:val="00A65CDF"/>
    <w:rsid w:val="00A65D97"/>
    <w:rsid w:val="00A663C2"/>
    <w:rsid w:val="00A6657E"/>
    <w:rsid w:val="00A665E9"/>
    <w:rsid w:val="00A66797"/>
    <w:rsid w:val="00A6687B"/>
    <w:rsid w:val="00A66D26"/>
    <w:rsid w:val="00A66DEE"/>
    <w:rsid w:val="00A670A2"/>
    <w:rsid w:val="00A67167"/>
    <w:rsid w:val="00A67219"/>
    <w:rsid w:val="00A6739A"/>
    <w:rsid w:val="00A6739F"/>
    <w:rsid w:val="00A675E2"/>
    <w:rsid w:val="00A67622"/>
    <w:rsid w:val="00A67629"/>
    <w:rsid w:val="00A6787F"/>
    <w:rsid w:val="00A67B62"/>
    <w:rsid w:val="00A67DDB"/>
    <w:rsid w:val="00A67E65"/>
    <w:rsid w:val="00A67F28"/>
    <w:rsid w:val="00A67FB5"/>
    <w:rsid w:val="00A70289"/>
    <w:rsid w:val="00A703CE"/>
    <w:rsid w:val="00A70442"/>
    <w:rsid w:val="00A70459"/>
    <w:rsid w:val="00A706F1"/>
    <w:rsid w:val="00A70799"/>
    <w:rsid w:val="00A7090C"/>
    <w:rsid w:val="00A70A08"/>
    <w:rsid w:val="00A70B5B"/>
    <w:rsid w:val="00A70E21"/>
    <w:rsid w:val="00A70FB1"/>
    <w:rsid w:val="00A712FA"/>
    <w:rsid w:val="00A7142B"/>
    <w:rsid w:val="00A71506"/>
    <w:rsid w:val="00A71762"/>
    <w:rsid w:val="00A71953"/>
    <w:rsid w:val="00A71B64"/>
    <w:rsid w:val="00A71B92"/>
    <w:rsid w:val="00A71C2B"/>
    <w:rsid w:val="00A71CFF"/>
    <w:rsid w:val="00A72005"/>
    <w:rsid w:val="00A7200B"/>
    <w:rsid w:val="00A72025"/>
    <w:rsid w:val="00A72169"/>
    <w:rsid w:val="00A72212"/>
    <w:rsid w:val="00A722DD"/>
    <w:rsid w:val="00A723B1"/>
    <w:rsid w:val="00A727C5"/>
    <w:rsid w:val="00A72B4D"/>
    <w:rsid w:val="00A72D17"/>
    <w:rsid w:val="00A72E5F"/>
    <w:rsid w:val="00A7300C"/>
    <w:rsid w:val="00A73189"/>
    <w:rsid w:val="00A73260"/>
    <w:rsid w:val="00A736E9"/>
    <w:rsid w:val="00A73735"/>
    <w:rsid w:val="00A739AC"/>
    <w:rsid w:val="00A73D2C"/>
    <w:rsid w:val="00A73EF7"/>
    <w:rsid w:val="00A73F27"/>
    <w:rsid w:val="00A74088"/>
    <w:rsid w:val="00A741DA"/>
    <w:rsid w:val="00A7427D"/>
    <w:rsid w:val="00A74344"/>
    <w:rsid w:val="00A7439B"/>
    <w:rsid w:val="00A74563"/>
    <w:rsid w:val="00A7483C"/>
    <w:rsid w:val="00A74854"/>
    <w:rsid w:val="00A74A04"/>
    <w:rsid w:val="00A74A3B"/>
    <w:rsid w:val="00A74B62"/>
    <w:rsid w:val="00A74B94"/>
    <w:rsid w:val="00A74CA5"/>
    <w:rsid w:val="00A74DC5"/>
    <w:rsid w:val="00A74E52"/>
    <w:rsid w:val="00A74EC9"/>
    <w:rsid w:val="00A74F59"/>
    <w:rsid w:val="00A7516B"/>
    <w:rsid w:val="00A75448"/>
    <w:rsid w:val="00A754E4"/>
    <w:rsid w:val="00A75617"/>
    <w:rsid w:val="00A7561B"/>
    <w:rsid w:val="00A75664"/>
    <w:rsid w:val="00A75711"/>
    <w:rsid w:val="00A7579C"/>
    <w:rsid w:val="00A7596C"/>
    <w:rsid w:val="00A75AA5"/>
    <w:rsid w:val="00A75BA5"/>
    <w:rsid w:val="00A75D0F"/>
    <w:rsid w:val="00A75D58"/>
    <w:rsid w:val="00A75DFF"/>
    <w:rsid w:val="00A75F68"/>
    <w:rsid w:val="00A7600C"/>
    <w:rsid w:val="00A760FE"/>
    <w:rsid w:val="00A76196"/>
    <w:rsid w:val="00A762DB"/>
    <w:rsid w:val="00A7632F"/>
    <w:rsid w:val="00A76655"/>
    <w:rsid w:val="00A76975"/>
    <w:rsid w:val="00A76A18"/>
    <w:rsid w:val="00A76A41"/>
    <w:rsid w:val="00A76A96"/>
    <w:rsid w:val="00A76DC4"/>
    <w:rsid w:val="00A76EF7"/>
    <w:rsid w:val="00A76F7E"/>
    <w:rsid w:val="00A770C8"/>
    <w:rsid w:val="00A771D6"/>
    <w:rsid w:val="00A772D3"/>
    <w:rsid w:val="00A7755A"/>
    <w:rsid w:val="00A776B3"/>
    <w:rsid w:val="00A77771"/>
    <w:rsid w:val="00A778D4"/>
    <w:rsid w:val="00A77C4B"/>
    <w:rsid w:val="00A77E62"/>
    <w:rsid w:val="00A80056"/>
    <w:rsid w:val="00A80241"/>
    <w:rsid w:val="00A80250"/>
    <w:rsid w:val="00A80481"/>
    <w:rsid w:val="00A80871"/>
    <w:rsid w:val="00A808AF"/>
    <w:rsid w:val="00A80A22"/>
    <w:rsid w:val="00A80C94"/>
    <w:rsid w:val="00A80EE4"/>
    <w:rsid w:val="00A8128D"/>
    <w:rsid w:val="00A812AA"/>
    <w:rsid w:val="00A812B4"/>
    <w:rsid w:val="00A813D5"/>
    <w:rsid w:val="00A8145A"/>
    <w:rsid w:val="00A8152B"/>
    <w:rsid w:val="00A817F4"/>
    <w:rsid w:val="00A81854"/>
    <w:rsid w:val="00A818BD"/>
    <w:rsid w:val="00A81934"/>
    <w:rsid w:val="00A81ABB"/>
    <w:rsid w:val="00A81AD4"/>
    <w:rsid w:val="00A81B3E"/>
    <w:rsid w:val="00A81B40"/>
    <w:rsid w:val="00A81B6D"/>
    <w:rsid w:val="00A81D2D"/>
    <w:rsid w:val="00A81D65"/>
    <w:rsid w:val="00A81D8D"/>
    <w:rsid w:val="00A81EB1"/>
    <w:rsid w:val="00A81ED3"/>
    <w:rsid w:val="00A82116"/>
    <w:rsid w:val="00A824B1"/>
    <w:rsid w:val="00A82B36"/>
    <w:rsid w:val="00A82BB5"/>
    <w:rsid w:val="00A82C29"/>
    <w:rsid w:val="00A82CEC"/>
    <w:rsid w:val="00A82F65"/>
    <w:rsid w:val="00A82FE1"/>
    <w:rsid w:val="00A830EA"/>
    <w:rsid w:val="00A83373"/>
    <w:rsid w:val="00A8341C"/>
    <w:rsid w:val="00A83695"/>
    <w:rsid w:val="00A83826"/>
    <w:rsid w:val="00A83829"/>
    <w:rsid w:val="00A838C2"/>
    <w:rsid w:val="00A838E0"/>
    <w:rsid w:val="00A83BEC"/>
    <w:rsid w:val="00A83D07"/>
    <w:rsid w:val="00A83DCD"/>
    <w:rsid w:val="00A83ECB"/>
    <w:rsid w:val="00A83F50"/>
    <w:rsid w:val="00A84158"/>
    <w:rsid w:val="00A84319"/>
    <w:rsid w:val="00A8432F"/>
    <w:rsid w:val="00A844A0"/>
    <w:rsid w:val="00A84525"/>
    <w:rsid w:val="00A846A7"/>
    <w:rsid w:val="00A8479B"/>
    <w:rsid w:val="00A847EC"/>
    <w:rsid w:val="00A8499E"/>
    <w:rsid w:val="00A84B45"/>
    <w:rsid w:val="00A84B8A"/>
    <w:rsid w:val="00A84CBD"/>
    <w:rsid w:val="00A84CF3"/>
    <w:rsid w:val="00A84D5C"/>
    <w:rsid w:val="00A84EDD"/>
    <w:rsid w:val="00A84FFA"/>
    <w:rsid w:val="00A85014"/>
    <w:rsid w:val="00A853A9"/>
    <w:rsid w:val="00A854F1"/>
    <w:rsid w:val="00A856C0"/>
    <w:rsid w:val="00A856F5"/>
    <w:rsid w:val="00A8575F"/>
    <w:rsid w:val="00A85989"/>
    <w:rsid w:val="00A85A76"/>
    <w:rsid w:val="00A85AB2"/>
    <w:rsid w:val="00A85B88"/>
    <w:rsid w:val="00A85D5D"/>
    <w:rsid w:val="00A85DA8"/>
    <w:rsid w:val="00A85DE0"/>
    <w:rsid w:val="00A860BB"/>
    <w:rsid w:val="00A86170"/>
    <w:rsid w:val="00A86284"/>
    <w:rsid w:val="00A862C6"/>
    <w:rsid w:val="00A864C8"/>
    <w:rsid w:val="00A865E3"/>
    <w:rsid w:val="00A8669E"/>
    <w:rsid w:val="00A86714"/>
    <w:rsid w:val="00A867C4"/>
    <w:rsid w:val="00A8685A"/>
    <w:rsid w:val="00A86CAA"/>
    <w:rsid w:val="00A8741C"/>
    <w:rsid w:val="00A876CC"/>
    <w:rsid w:val="00A877A1"/>
    <w:rsid w:val="00A877E5"/>
    <w:rsid w:val="00A878EC"/>
    <w:rsid w:val="00A87C37"/>
    <w:rsid w:val="00A901FB"/>
    <w:rsid w:val="00A9032F"/>
    <w:rsid w:val="00A904CE"/>
    <w:rsid w:val="00A904F8"/>
    <w:rsid w:val="00A9071D"/>
    <w:rsid w:val="00A909B4"/>
    <w:rsid w:val="00A90FF9"/>
    <w:rsid w:val="00A910BC"/>
    <w:rsid w:val="00A91281"/>
    <w:rsid w:val="00A913EF"/>
    <w:rsid w:val="00A916B6"/>
    <w:rsid w:val="00A9175C"/>
    <w:rsid w:val="00A918F2"/>
    <w:rsid w:val="00A91D30"/>
    <w:rsid w:val="00A91F73"/>
    <w:rsid w:val="00A92046"/>
    <w:rsid w:val="00A9204E"/>
    <w:rsid w:val="00A920DE"/>
    <w:rsid w:val="00A9214E"/>
    <w:rsid w:val="00A9226E"/>
    <w:rsid w:val="00A922DB"/>
    <w:rsid w:val="00A92586"/>
    <w:rsid w:val="00A925A2"/>
    <w:rsid w:val="00A92628"/>
    <w:rsid w:val="00A92667"/>
    <w:rsid w:val="00A92796"/>
    <w:rsid w:val="00A92C8F"/>
    <w:rsid w:val="00A92F77"/>
    <w:rsid w:val="00A92FCF"/>
    <w:rsid w:val="00A92FD3"/>
    <w:rsid w:val="00A92FDC"/>
    <w:rsid w:val="00A930BB"/>
    <w:rsid w:val="00A933E8"/>
    <w:rsid w:val="00A934F5"/>
    <w:rsid w:val="00A93539"/>
    <w:rsid w:val="00A9373D"/>
    <w:rsid w:val="00A9390D"/>
    <w:rsid w:val="00A93A1A"/>
    <w:rsid w:val="00A93B48"/>
    <w:rsid w:val="00A93CCF"/>
    <w:rsid w:val="00A941AC"/>
    <w:rsid w:val="00A942FB"/>
    <w:rsid w:val="00A9445B"/>
    <w:rsid w:val="00A945D7"/>
    <w:rsid w:val="00A9461A"/>
    <w:rsid w:val="00A94728"/>
    <w:rsid w:val="00A949A5"/>
    <w:rsid w:val="00A94D38"/>
    <w:rsid w:val="00A94D40"/>
    <w:rsid w:val="00A94DC9"/>
    <w:rsid w:val="00A94F58"/>
    <w:rsid w:val="00A953B4"/>
    <w:rsid w:val="00A95534"/>
    <w:rsid w:val="00A9559D"/>
    <w:rsid w:val="00A956B4"/>
    <w:rsid w:val="00A957B2"/>
    <w:rsid w:val="00A957F3"/>
    <w:rsid w:val="00A958EE"/>
    <w:rsid w:val="00A9593E"/>
    <w:rsid w:val="00A959CD"/>
    <w:rsid w:val="00A95A09"/>
    <w:rsid w:val="00A95B70"/>
    <w:rsid w:val="00A95C58"/>
    <w:rsid w:val="00A95EAF"/>
    <w:rsid w:val="00A95F0F"/>
    <w:rsid w:val="00A96014"/>
    <w:rsid w:val="00A9601C"/>
    <w:rsid w:val="00A96096"/>
    <w:rsid w:val="00A96103"/>
    <w:rsid w:val="00A96272"/>
    <w:rsid w:val="00A96327"/>
    <w:rsid w:val="00A96450"/>
    <w:rsid w:val="00A965ED"/>
    <w:rsid w:val="00A96703"/>
    <w:rsid w:val="00A9688B"/>
    <w:rsid w:val="00A9692E"/>
    <w:rsid w:val="00A969A5"/>
    <w:rsid w:val="00A969FD"/>
    <w:rsid w:val="00A96A82"/>
    <w:rsid w:val="00A96D43"/>
    <w:rsid w:val="00A96DA7"/>
    <w:rsid w:val="00A970F5"/>
    <w:rsid w:val="00A9711B"/>
    <w:rsid w:val="00A97220"/>
    <w:rsid w:val="00A972B5"/>
    <w:rsid w:val="00A977C6"/>
    <w:rsid w:val="00A9784E"/>
    <w:rsid w:val="00A978F4"/>
    <w:rsid w:val="00A97969"/>
    <w:rsid w:val="00A97A52"/>
    <w:rsid w:val="00A97A7E"/>
    <w:rsid w:val="00A97BF1"/>
    <w:rsid w:val="00A97DA1"/>
    <w:rsid w:val="00A97F08"/>
    <w:rsid w:val="00AA0161"/>
    <w:rsid w:val="00AA022F"/>
    <w:rsid w:val="00AA0342"/>
    <w:rsid w:val="00AA045C"/>
    <w:rsid w:val="00AA0546"/>
    <w:rsid w:val="00AA08F3"/>
    <w:rsid w:val="00AA0A48"/>
    <w:rsid w:val="00AA0B60"/>
    <w:rsid w:val="00AA0BF3"/>
    <w:rsid w:val="00AA0CCA"/>
    <w:rsid w:val="00AA0DCA"/>
    <w:rsid w:val="00AA1372"/>
    <w:rsid w:val="00AA13CC"/>
    <w:rsid w:val="00AA1886"/>
    <w:rsid w:val="00AA19A5"/>
    <w:rsid w:val="00AA1BDF"/>
    <w:rsid w:val="00AA1C69"/>
    <w:rsid w:val="00AA1F83"/>
    <w:rsid w:val="00AA2010"/>
    <w:rsid w:val="00AA2037"/>
    <w:rsid w:val="00AA2071"/>
    <w:rsid w:val="00AA2204"/>
    <w:rsid w:val="00AA2385"/>
    <w:rsid w:val="00AA2675"/>
    <w:rsid w:val="00AA2736"/>
    <w:rsid w:val="00AA279A"/>
    <w:rsid w:val="00AA2869"/>
    <w:rsid w:val="00AA2983"/>
    <w:rsid w:val="00AA29AA"/>
    <w:rsid w:val="00AA2B38"/>
    <w:rsid w:val="00AA2D6B"/>
    <w:rsid w:val="00AA2EFA"/>
    <w:rsid w:val="00AA3044"/>
    <w:rsid w:val="00AA30FC"/>
    <w:rsid w:val="00AA3201"/>
    <w:rsid w:val="00AA3764"/>
    <w:rsid w:val="00AA386C"/>
    <w:rsid w:val="00AA3945"/>
    <w:rsid w:val="00AA3A49"/>
    <w:rsid w:val="00AA3C1C"/>
    <w:rsid w:val="00AA3E71"/>
    <w:rsid w:val="00AA401F"/>
    <w:rsid w:val="00AA4093"/>
    <w:rsid w:val="00AA4123"/>
    <w:rsid w:val="00AA4671"/>
    <w:rsid w:val="00AA49EB"/>
    <w:rsid w:val="00AA4BE8"/>
    <w:rsid w:val="00AA4E28"/>
    <w:rsid w:val="00AA5297"/>
    <w:rsid w:val="00AA54FE"/>
    <w:rsid w:val="00AA5584"/>
    <w:rsid w:val="00AA55F3"/>
    <w:rsid w:val="00AA56A4"/>
    <w:rsid w:val="00AA58EE"/>
    <w:rsid w:val="00AA5A72"/>
    <w:rsid w:val="00AA5E12"/>
    <w:rsid w:val="00AA6075"/>
    <w:rsid w:val="00AA60B1"/>
    <w:rsid w:val="00AA64FA"/>
    <w:rsid w:val="00AA676F"/>
    <w:rsid w:val="00AA6792"/>
    <w:rsid w:val="00AA67D7"/>
    <w:rsid w:val="00AA6925"/>
    <w:rsid w:val="00AA6966"/>
    <w:rsid w:val="00AA7136"/>
    <w:rsid w:val="00AA71C3"/>
    <w:rsid w:val="00AA72F1"/>
    <w:rsid w:val="00AA764F"/>
    <w:rsid w:val="00AA76DB"/>
    <w:rsid w:val="00AA77BD"/>
    <w:rsid w:val="00AA7883"/>
    <w:rsid w:val="00AA7933"/>
    <w:rsid w:val="00AA7CDD"/>
    <w:rsid w:val="00AA7F78"/>
    <w:rsid w:val="00AA7FFD"/>
    <w:rsid w:val="00AAAE4B"/>
    <w:rsid w:val="00AB01D6"/>
    <w:rsid w:val="00AB022F"/>
    <w:rsid w:val="00AB02D2"/>
    <w:rsid w:val="00AB054B"/>
    <w:rsid w:val="00AB05E4"/>
    <w:rsid w:val="00AB088F"/>
    <w:rsid w:val="00AB08D5"/>
    <w:rsid w:val="00AB0D7F"/>
    <w:rsid w:val="00AB1032"/>
    <w:rsid w:val="00AB11BA"/>
    <w:rsid w:val="00AB145B"/>
    <w:rsid w:val="00AB14C1"/>
    <w:rsid w:val="00AB1588"/>
    <w:rsid w:val="00AB1A16"/>
    <w:rsid w:val="00AB1BC2"/>
    <w:rsid w:val="00AB1EB7"/>
    <w:rsid w:val="00AB1EC9"/>
    <w:rsid w:val="00AB20CB"/>
    <w:rsid w:val="00AB210D"/>
    <w:rsid w:val="00AB2124"/>
    <w:rsid w:val="00AB21BA"/>
    <w:rsid w:val="00AB2247"/>
    <w:rsid w:val="00AB2336"/>
    <w:rsid w:val="00AB262E"/>
    <w:rsid w:val="00AB271A"/>
    <w:rsid w:val="00AB2729"/>
    <w:rsid w:val="00AB28DE"/>
    <w:rsid w:val="00AB297B"/>
    <w:rsid w:val="00AB29D2"/>
    <w:rsid w:val="00AB2A8C"/>
    <w:rsid w:val="00AB2E08"/>
    <w:rsid w:val="00AB3157"/>
    <w:rsid w:val="00AB3186"/>
    <w:rsid w:val="00AB32F7"/>
    <w:rsid w:val="00AB3308"/>
    <w:rsid w:val="00AB3597"/>
    <w:rsid w:val="00AB3642"/>
    <w:rsid w:val="00AB37F3"/>
    <w:rsid w:val="00AB3833"/>
    <w:rsid w:val="00AB3D03"/>
    <w:rsid w:val="00AB3EBF"/>
    <w:rsid w:val="00AB3FC1"/>
    <w:rsid w:val="00AB4339"/>
    <w:rsid w:val="00AB4480"/>
    <w:rsid w:val="00AB4815"/>
    <w:rsid w:val="00AB4888"/>
    <w:rsid w:val="00AB4A58"/>
    <w:rsid w:val="00AB4B9D"/>
    <w:rsid w:val="00AB4E45"/>
    <w:rsid w:val="00AB4EE3"/>
    <w:rsid w:val="00AB4F6C"/>
    <w:rsid w:val="00AB5119"/>
    <w:rsid w:val="00AB5220"/>
    <w:rsid w:val="00AB53F6"/>
    <w:rsid w:val="00AB5534"/>
    <w:rsid w:val="00AB569F"/>
    <w:rsid w:val="00AB56D5"/>
    <w:rsid w:val="00AB5773"/>
    <w:rsid w:val="00AB57F0"/>
    <w:rsid w:val="00AB58E0"/>
    <w:rsid w:val="00AB5D57"/>
    <w:rsid w:val="00AB5E42"/>
    <w:rsid w:val="00AB5E4D"/>
    <w:rsid w:val="00AB5E7E"/>
    <w:rsid w:val="00AB5EF3"/>
    <w:rsid w:val="00AB5FED"/>
    <w:rsid w:val="00AB6034"/>
    <w:rsid w:val="00AB60CD"/>
    <w:rsid w:val="00AB6122"/>
    <w:rsid w:val="00AB6337"/>
    <w:rsid w:val="00AB657A"/>
    <w:rsid w:val="00AB6766"/>
    <w:rsid w:val="00AB67E7"/>
    <w:rsid w:val="00AB6888"/>
    <w:rsid w:val="00AB68AC"/>
    <w:rsid w:val="00AB68D8"/>
    <w:rsid w:val="00AB6A58"/>
    <w:rsid w:val="00AB6C2D"/>
    <w:rsid w:val="00AB6CDA"/>
    <w:rsid w:val="00AB6D8E"/>
    <w:rsid w:val="00AB6E0F"/>
    <w:rsid w:val="00AB6EA6"/>
    <w:rsid w:val="00AB6F03"/>
    <w:rsid w:val="00AB7275"/>
    <w:rsid w:val="00AB76ED"/>
    <w:rsid w:val="00AB77E9"/>
    <w:rsid w:val="00AB7871"/>
    <w:rsid w:val="00AB792F"/>
    <w:rsid w:val="00AB795B"/>
    <w:rsid w:val="00AB7ABD"/>
    <w:rsid w:val="00AB7BC2"/>
    <w:rsid w:val="00AB7D13"/>
    <w:rsid w:val="00AB7DF4"/>
    <w:rsid w:val="00AC0035"/>
    <w:rsid w:val="00AC0182"/>
    <w:rsid w:val="00AC024A"/>
    <w:rsid w:val="00AC0471"/>
    <w:rsid w:val="00AC04AD"/>
    <w:rsid w:val="00AC070F"/>
    <w:rsid w:val="00AC0B7C"/>
    <w:rsid w:val="00AC0C32"/>
    <w:rsid w:val="00AC0EA9"/>
    <w:rsid w:val="00AC0F10"/>
    <w:rsid w:val="00AC1071"/>
    <w:rsid w:val="00AC11A9"/>
    <w:rsid w:val="00AC124A"/>
    <w:rsid w:val="00AC1273"/>
    <w:rsid w:val="00AC1291"/>
    <w:rsid w:val="00AC14A3"/>
    <w:rsid w:val="00AC1555"/>
    <w:rsid w:val="00AC1923"/>
    <w:rsid w:val="00AC1ABD"/>
    <w:rsid w:val="00AC1C15"/>
    <w:rsid w:val="00AC1E21"/>
    <w:rsid w:val="00AC1F57"/>
    <w:rsid w:val="00AC226E"/>
    <w:rsid w:val="00AC23FD"/>
    <w:rsid w:val="00AC25A2"/>
    <w:rsid w:val="00AC2842"/>
    <w:rsid w:val="00AC287B"/>
    <w:rsid w:val="00AC2950"/>
    <w:rsid w:val="00AC2CD6"/>
    <w:rsid w:val="00AC2D23"/>
    <w:rsid w:val="00AC2E86"/>
    <w:rsid w:val="00AC30BE"/>
    <w:rsid w:val="00AC336B"/>
    <w:rsid w:val="00AC345C"/>
    <w:rsid w:val="00AC368A"/>
    <w:rsid w:val="00AC369B"/>
    <w:rsid w:val="00AC3EAC"/>
    <w:rsid w:val="00AC42BD"/>
    <w:rsid w:val="00AC42EC"/>
    <w:rsid w:val="00AC4365"/>
    <w:rsid w:val="00AC455C"/>
    <w:rsid w:val="00AC4752"/>
    <w:rsid w:val="00AC4763"/>
    <w:rsid w:val="00AC48BA"/>
    <w:rsid w:val="00AC4904"/>
    <w:rsid w:val="00AC4A36"/>
    <w:rsid w:val="00AC4B1A"/>
    <w:rsid w:val="00AC4B95"/>
    <w:rsid w:val="00AC4C0F"/>
    <w:rsid w:val="00AC4E60"/>
    <w:rsid w:val="00AC4E95"/>
    <w:rsid w:val="00AC4E9F"/>
    <w:rsid w:val="00AC4F2A"/>
    <w:rsid w:val="00AC4FAC"/>
    <w:rsid w:val="00AC52D8"/>
    <w:rsid w:val="00AC56FB"/>
    <w:rsid w:val="00AC5F59"/>
    <w:rsid w:val="00AC61B3"/>
    <w:rsid w:val="00AC61C3"/>
    <w:rsid w:val="00AC61E1"/>
    <w:rsid w:val="00AC62C7"/>
    <w:rsid w:val="00AC6368"/>
    <w:rsid w:val="00AC6425"/>
    <w:rsid w:val="00AC64E9"/>
    <w:rsid w:val="00AC650D"/>
    <w:rsid w:val="00AC6560"/>
    <w:rsid w:val="00AC661F"/>
    <w:rsid w:val="00AC675C"/>
    <w:rsid w:val="00AC683B"/>
    <w:rsid w:val="00AC6977"/>
    <w:rsid w:val="00AC6B4D"/>
    <w:rsid w:val="00AC6D43"/>
    <w:rsid w:val="00AC6D86"/>
    <w:rsid w:val="00AC6DC3"/>
    <w:rsid w:val="00AC6E58"/>
    <w:rsid w:val="00AC72C2"/>
    <w:rsid w:val="00AC76FB"/>
    <w:rsid w:val="00AC7BA2"/>
    <w:rsid w:val="00AC7C1A"/>
    <w:rsid w:val="00AC7C1C"/>
    <w:rsid w:val="00AC7C34"/>
    <w:rsid w:val="00AC7D8E"/>
    <w:rsid w:val="00AC7DF1"/>
    <w:rsid w:val="00AC7FF1"/>
    <w:rsid w:val="00AD0314"/>
    <w:rsid w:val="00AD042E"/>
    <w:rsid w:val="00AD0511"/>
    <w:rsid w:val="00AD0535"/>
    <w:rsid w:val="00AD0719"/>
    <w:rsid w:val="00AD07AF"/>
    <w:rsid w:val="00AD0937"/>
    <w:rsid w:val="00AD0BA6"/>
    <w:rsid w:val="00AD0DD6"/>
    <w:rsid w:val="00AD0FEA"/>
    <w:rsid w:val="00AD10E8"/>
    <w:rsid w:val="00AD1112"/>
    <w:rsid w:val="00AD1117"/>
    <w:rsid w:val="00AD1248"/>
    <w:rsid w:val="00AD135D"/>
    <w:rsid w:val="00AD162B"/>
    <w:rsid w:val="00AD171E"/>
    <w:rsid w:val="00AD1A8C"/>
    <w:rsid w:val="00AD1A8D"/>
    <w:rsid w:val="00AD1B3A"/>
    <w:rsid w:val="00AD1D58"/>
    <w:rsid w:val="00AD1ECD"/>
    <w:rsid w:val="00AD21E1"/>
    <w:rsid w:val="00AD22A7"/>
    <w:rsid w:val="00AD2473"/>
    <w:rsid w:val="00AD24A1"/>
    <w:rsid w:val="00AD29A5"/>
    <w:rsid w:val="00AD2A5E"/>
    <w:rsid w:val="00AD2AE6"/>
    <w:rsid w:val="00AD2B51"/>
    <w:rsid w:val="00AD2B84"/>
    <w:rsid w:val="00AD2BA9"/>
    <w:rsid w:val="00AD2BD5"/>
    <w:rsid w:val="00AD2C5D"/>
    <w:rsid w:val="00AD2D51"/>
    <w:rsid w:val="00AD2FA9"/>
    <w:rsid w:val="00AD322A"/>
    <w:rsid w:val="00AD3489"/>
    <w:rsid w:val="00AD368E"/>
    <w:rsid w:val="00AD38E0"/>
    <w:rsid w:val="00AD3D20"/>
    <w:rsid w:val="00AD3E0E"/>
    <w:rsid w:val="00AD3F4A"/>
    <w:rsid w:val="00AD3F97"/>
    <w:rsid w:val="00AD40AE"/>
    <w:rsid w:val="00AD40E9"/>
    <w:rsid w:val="00AD41B9"/>
    <w:rsid w:val="00AD4224"/>
    <w:rsid w:val="00AD42FB"/>
    <w:rsid w:val="00AD47D5"/>
    <w:rsid w:val="00AD48DE"/>
    <w:rsid w:val="00AD49C4"/>
    <w:rsid w:val="00AD49E3"/>
    <w:rsid w:val="00AD4AAE"/>
    <w:rsid w:val="00AD4C26"/>
    <w:rsid w:val="00AD4C45"/>
    <w:rsid w:val="00AD4F89"/>
    <w:rsid w:val="00AD5170"/>
    <w:rsid w:val="00AD51E2"/>
    <w:rsid w:val="00AD536E"/>
    <w:rsid w:val="00AD538E"/>
    <w:rsid w:val="00AD54DC"/>
    <w:rsid w:val="00AD54EE"/>
    <w:rsid w:val="00AD5586"/>
    <w:rsid w:val="00AD55BD"/>
    <w:rsid w:val="00AD5755"/>
    <w:rsid w:val="00AD5759"/>
    <w:rsid w:val="00AD57E5"/>
    <w:rsid w:val="00AD581E"/>
    <w:rsid w:val="00AD5AD0"/>
    <w:rsid w:val="00AD5C7E"/>
    <w:rsid w:val="00AD5D25"/>
    <w:rsid w:val="00AD631A"/>
    <w:rsid w:val="00AD638C"/>
    <w:rsid w:val="00AD63FE"/>
    <w:rsid w:val="00AD65B3"/>
    <w:rsid w:val="00AD67C9"/>
    <w:rsid w:val="00AD67E2"/>
    <w:rsid w:val="00AD6893"/>
    <w:rsid w:val="00AD6B8A"/>
    <w:rsid w:val="00AD6D49"/>
    <w:rsid w:val="00AD6DF2"/>
    <w:rsid w:val="00AD6E75"/>
    <w:rsid w:val="00AD6EA7"/>
    <w:rsid w:val="00AD7127"/>
    <w:rsid w:val="00AD7294"/>
    <w:rsid w:val="00AD751D"/>
    <w:rsid w:val="00AD7549"/>
    <w:rsid w:val="00AD758B"/>
    <w:rsid w:val="00AD7884"/>
    <w:rsid w:val="00AD78DE"/>
    <w:rsid w:val="00AD7A3B"/>
    <w:rsid w:val="00AD7A96"/>
    <w:rsid w:val="00AD7AA6"/>
    <w:rsid w:val="00AD7B33"/>
    <w:rsid w:val="00AD7C5E"/>
    <w:rsid w:val="00AE0021"/>
    <w:rsid w:val="00AE00D0"/>
    <w:rsid w:val="00AE0413"/>
    <w:rsid w:val="00AE062C"/>
    <w:rsid w:val="00AE0B7B"/>
    <w:rsid w:val="00AE0C31"/>
    <w:rsid w:val="00AE10BC"/>
    <w:rsid w:val="00AE10D1"/>
    <w:rsid w:val="00AE1114"/>
    <w:rsid w:val="00AE1358"/>
    <w:rsid w:val="00AE13F7"/>
    <w:rsid w:val="00AE15FE"/>
    <w:rsid w:val="00AE17F2"/>
    <w:rsid w:val="00AE185E"/>
    <w:rsid w:val="00AE1975"/>
    <w:rsid w:val="00AE1BDD"/>
    <w:rsid w:val="00AE1CCE"/>
    <w:rsid w:val="00AE1E95"/>
    <w:rsid w:val="00AE1F65"/>
    <w:rsid w:val="00AE208D"/>
    <w:rsid w:val="00AE21A8"/>
    <w:rsid w:val="00AE21DF"/>
    <w:rsid w:val="00AE22E2"/>
    <w:rsid w:val="00AE238D"/>
    <w:rsid w:val="00AE23EE"/>
    <w:rsid w:val="00AE26F3"/>
    <w:rsid w:val="00AE2849"/>
    <w:rsid w:val="00AE2887"/>
    <w:rsid w:val="00AE292B"/>
    <w:rsid w:val="00AE297E"/>
    <w:rsid w:val="00AE2989"/>
    <w:rsid w:val="00AE2AC2"/>
    <w:rsid w:val="00AE2B9C"/>
    <w:rsid w:val="00AE2BBB"/>
    <w:rsid w:val="00AE2BF4"/>
    <w:rsid w:val="00AE2CF9"/>
    <w:rsid w:val="00AE2D72"/>
    <w:rsid w:val="00AE2DEC"/>
    <w:rsid w:val="00AE2EBB"/>
    <w:rsid w:val="00AE3035"/>
    <w:rsid w:val="00AE3100"/>
    <w:rsid w:val="00AE3274"/>
    <w:rsid w:val="00AE3562"/>
    <w:rsid w:val="00AE376E"/>
    <w:rsid w:val="00AE37E9"/>
    <w:rsid w:val="00AE38B6"/>
    <w:rsid w:val="00AE3B00"/>
    <w:rsid w:val="00AE3CAF"/>
    <w:rsid w:val="00AE3D77"/>
    <w:rsid w:val="00AE3E5A"/>
    <w:rsid w:val="00AE3FA7"/>
    <w:rsid w:val="00AE4208"/>
    <w:rsid w:val="00AE4301"/>
    <w:rsid w:val="00AE43FA"/>
    <w:rsid w:val="00AE4574"/>
    <w:rsid w:val="00AE4725"/>
    <w:rsid w:val="00AE4740"/>
    <w:rsid w:val="00AE475E"/>
    <w:rsid w:val="00AE47D0"/>
    <w:rsid w:val="00AE4AF4"/>
    <w:rsid w:val="00AE4CAB"/>
    <w:rsid w:val="00AE4E14"/>
    <w:rsid w:val="00AE514C"/>
    <w:rsid w:val="00AE51D0"/>
    <w:rsid w:val="00AE546F"/>
    <w:rsid w:val="00AE5475"/>
    <w:rsid w:val="00AE54CC"/>
    <w:rsid w:val="00AE54D5"/>
    <w:rsid w:val="00AE5530"/>
    <w:rsid w:val="00AE572E"/>
    <w:rsid w:val="00AE5E48"/>
    <w:rsid w:val="00AE603B"/>
    <w:rsid w:val="00AE63CE"/>
    <w:rsid w:val="00AE6734"/>
    <w:rsid w:val="00AE677D"/>
    <w:rsid w:val="00AE68CD"/>
    <w:rsid w:val="00AE698F"/>
    <w:rsid w:val="00AE6ACE"/>
    <w:rsid w:val="00AE6F12"/>
    <w:rsid w:val="00AE713F"/>
    <w:rsid w:val="00AE71CF"/>
    <w:rsid w:val="00AE73DC"/>
    <w:rsid w:val="00AE7787"/>
    <w:rsid w:val="00AE79DC"/>
    <w:rsid w:val="00AE7C3B"/>
    <w:rsid w:val="00AE7CFA"/>
    <w:rsid w:val="00AF0514"/>
    <w:rsid w:val="00AF06E1"/>
    <w:rsid w:val="00AF081E"/>
    <w:rsid w:val="00AF0A70"/>
    <w:rsid w:val="00AF0B84"/>
    <w:rsid w:val="00AF0CCA"/>
    <w:rsid w:val="00AF1158"/>
    <w:rsid w:val="00AF1185"/>
    <w:rsid w:val="00AF14D5"/>
    <w:rsid w:val="00AF1555"/>
    <w:rsid w:val="00AF157B"/>
    <w:rsid w:val="00AF16BE"/>
    <w:rsid w:val="00AF1705"/>
    <w:rsid w:val="00AF19B1"/>
    <w:rsid w:val="00AF1BD9"/>
    <w:rsid w:val="00AF1D6D"/>
    <w:rsid w:val="00AF1DD9"/>
    <w:rsid w:val="00AF1DFE"/>
    <w:rsid w:val="00AF1E80"/>
    <w:rsid w:val="00AF1F3B"/>
    <w:rsid w:val="00AF1F66"/>
    <w:rsid w:val="00AF20F2"/>
    <w:rsid w:val="00AF2296"/>
    <w:rsid w:val="00AF2297"/>
    <w:rsid w:val="00AF2362"/>
    <w:rsid w:val="00AF26A2"/>
    <w:rsid w:val="00AF29A2"/>
    <w:rsid w:val="00AF2A65"/>
    <w:rsid w:val="00AF2DAF"/>
    <w:rsid w:val="00AF2F72"/>
    <w:rsid w:val="00AF30B1"/>
    <w:rsid w:val="00AF30C1"/>
    <w:rsid w:val="00AF315E"/>
    <w:rsid w:val="00AF3244"/>
    <w:rsid w:val="00AF3247"/>
    <w:rsid w:val="00AF3250"/>
    <w:rsid w:val="00AF3569"/>
    <w:rsid w:val="00AF3599"/>
    <w:rsid w:val="00AF35A5"/>
    <w:rsid w:val="00AF369B"/>
    <w:rsid w:val="00AF37D6"/>
    <w:rsid w:val="00AF38DF"/>
    <w:rsid w:val="00AF3A3C"/>
    <w:rsid w:val="00AF3B77"/>
    <w:rsid w:val="00AF3CD1"/>
    <w:rsid w:val="00AF3E25"/>
    <w:rsid w:val="00AF3F48"/>
    <w:rsid w:val="00AF3F6D"/>
    <w:rsid w:val="00AF40AF"/>
    <w:rsid w:val="00AF444B"/>
    <w:rsid w:val="00AF44AC"/>
    <w:rsid w:val="00AF46A0"/>
    <w:rsid w:val="00AF4776"/>
    <w:rsid w:val="00AF4796"/>
    <w:rsid w:val="00AF4891"/>
    <w:rsid w:val="00AF48B7"/>
    <w:rsid w:val="00AF48D9"/>
    <w:rsid w:val="00AF4B9D"/>
    <w:rsid w:val="00AF4C61"/>
    <w:rsid w:val="00AF4DB8"/>
    <w:rsid w:val="00AF4F25"/>
    <w:rsid w:val="00AF4FA1"/>
    <w:rsid w:val="00AF5001"/>
    <w:rsid w:val="00AF5503"/>
    <w:rsid w:val="00AF561F"/>
    <w:rsid w:val="00AF5634"/>
    <w:rsid w:val="00AF56B4"/>
    <w:rsid w:val="00AF5780"/>
    <w:rsid w:val="00AF57CD"/>
    <w:rsid w:val="00AF5934"/>
    <w:rsid w:val="00AF59E7"/>
    <w:rsid w:val="00AF5C53"/>
    <w:rsid w:val="00AF5C88"/>
    <w:rsid w:val="00AF5CB7"/>
    <w:rsid w:val="00AF5E57"/>
    <w:rsid w:val="00AF5EE2"/>
    <w:rsid w:val="00AF6005"/>
    <w:rsid w:val="00AF6050"/>
    <w:rsid w:val="00AF61F0"/>
    <w:rsid w:val="00AF63C5"/>
    <w:rsid w:val="00AF66BA"/>
    <w:rsid w:val="00AF677C"/>
    <w:rsid w:val="00AF6979"/>
    <w:rsid w:val="00AF69CD"/>
    <w:rsid w:val="00AF6AB6"/>
    <w:rsid w:val="00AF6C8A"/>
    <w:rsid w:val="00AF6CC8"/>
    <w:rsid w:val="00AF6CDC"/>
    <w:rsid w:val="00AF6E7C"/>
    <w:rsid w:val="00AF6EDD"/>
    <w:rsid w:val="00AF7167"/>
    <w:rsid w:val="00AF7180"/>
    <w:rsid w:val="00AF7183"/>
    <w:rsid w:val="00AF7389"/>
    <w:rsid w:val="00AF7477"/>
    <w:rsid w:val="00AF7674"/>
    <w:rsid w:val="00AF7BAC"/>
    <w:rsid w:val="00AF7BB5"/>
    <w:rsid w:val="00AF7C96"/>
    <w:rsid w:val="00AF7CCF"/>
    <w:rsid w:val="00AFD2DD"/>
    <w:rsid w:val="00B00006"/>
    <w:rsid w:val="00B003E4"/>
    <w:rsid w:val="00B004A0"/>
    <w:rsid w:val="00B00650"/>
    <w:rsid w:val="00B0083C"/>
    <w:rsid w:val="00B0088F"/>
    <w:rsid w:val="00B00A91"/>
    <w:rsid w:val="00B00B97"/>
    <w:rsid w:val="00B00BA1"/>
    <w:rsid w:val="00B00EA0"/>
    <w:rsid w:val="00B00FC9"/>
    <w:rsid w:val="00B0101A"/>
    <w:rsid w:val="00B012D7"/>
    <w:rsid w:val="00B01340"/>
    <w:rsid w:val="00B01361"/>
    <w:rsid w:val="00B013AD"/>
    <w:rsid w:val="00B0144B"/>
    <w:rsid w:val="00B015AA"/>
    <w:rsid w:val="00B01693"/>
    <w:rsid w:val="00B01803"/>
    <w:rsid w:val="00B01825"/>
    <w:rsid w:val="00B0183A"/>
    <w:rsid w:val="00B0183E"/>
    <w:rsid w:val="00B01C6F"/>
    <w:rsid w:val="00B02029"/>
    <w:rsid w:val="00B0213E"/>
    <w:rsid w:val="00B02186"/>
    <w:rsid w:val="00B021AB"/>
    <w:rsid w:val="00B02319"/>
    <w:rsid w:val="00B026C3"/>
    <w:rsid w:val="00B0292F"/>
    <w:rsid w:val="00B033C1"/>
    <w:rsid w:val="00B03712"/>
    <w:rsid w:val="00B0375F"/>
    <w:rsid w:val="00B03794"/>
    <w:rsid w:val="00B037E7"/>
    <w:rsid w:val="00B03924"/>
    <w:rsid w:val="00B03B4E"/>
    <w:rsid w:val="00B03BB8"/>
    <w:rsid w:val="00B03C12"/>
    <w:rsid w:val="00B03C9E"/>
    <w:rsid w:val="00B03DFB"/>
    <w:rsid w:val="00B03F21"/>
    <w:rsid w:val="00B0405F"/>
    <w:rsid w:val="00B04144"/>
    <w:rsid w:val="00B04404"/>
    <w:rsid w:val="00B0467F"/>
    <w:rsid w:val="00B04801"/>
    <w:rsid w:val="00B049CF"/>
    <w:rsid w:val="00B04A81"/>
    <w:rsid w:val="00B04AB5"/>
    <w:rsid w:val="00B04AC7"/>
    <w:rsid w:val="00B04ACB"/>
    <w:rsid w:val="00B04C8F"/>
    <w:rsid w:val="00B04D91"/>
    <w:rsid w:val="00B04F10"/>
    <w:rsid w:val="00B04F4A"/>
    <w:rsid w:val="00B05060"/>
    <w:rsid w:val="00B05075"/>
    <w:rsid w:val="00B05078"/>
    <w:rsid w:val="00B05488"/>
    <w:rsid w:val="00B055F0"/>
    <w:rsid w:val="00B05606"/>
    <w:rsid w:val="00B0565C"/>
    <w:rsid w:val="00B057EA"/>
    <w:rsid w:val="00B0588E"/>
    <w:rsid w:val="00B05A18"/>
    <w:rsid w:val="00B05AF2"/>
    <w:rsid w:val="00B05B64"/>
    <w:rsid w:val="00B05BF4"/>
    <w:rsid w:val="00B05C57"/>
    <w:rsid w:val="00B05D6D"/>
    <w:rsid w:val="00B05E64"/>
    <w:rsid w:val="00B05EE5"/>
    <w:rsid w:val="00B05F3F"/>
    <w:rsid w:val="00B060D3"/>
    <w:rsid w:val="00B0623D"/>
    <w:rsid w:val="00B0637B"/>
    <w:rsid w:val="00B063D3"/>
    <w:rsid w:val="00B06576"/>
    <w:rsid w:val="00B0660D"/>
    <w:rsid w:val="00B06646"/>
    <w:rsid w:val="00B0672F"/>
    <w:rsid w:val="00B06898"/>
    <w:rsid w:val="00B06953"/>
    <w:rsid w:val="00B06A27"/>
    <w:rsid w:val="00B06C39"/>
    <w:rsid w:val="00B06DA2"/>
    <w:rsid w:val="00B06DCF"/>
    <w:rsid w:val="00B06E00"/>
    <w:rsid w:val="00B06E79"/>
    <w:rsid w:val="00B06F84"/>
    <w:rsid w:val="00B06F8A"/>
    <w:rsid w:val="00B06FA5"/>
    <w:rsid w:val="00B06FBB"/>
    <w:rsid w:val="00B07057"/>
    <w:rsid w:val="00B071E3"/>
    <w:rsid w:val="00B07206"/>
    <w:rsid w:val="00B0742E"/>
    <w:rsid w:val="00B07488"/>
    <w:rsid w:val="00B076D1"/>
    <w:rsid w:val="00B07719"/>
    <w:rsid w:val="00B0787F"/>
    <w:rsid w:val="00B07DC0"/>
    <w:rsid w:val="00B07E5A"/>
    <w:rsid w:val="00B07F6F"/>
    <w:rsid w:val="00B1004D"/>
    <w:rsid w:val="00B10207"/>
    <w:rsid w:val="00B10262"/>
    <w:rsid w:val="00B10294"/>
    <w:rsid w:val="00B102C9"/>
    <w:rsid w:val="00B104AF"/>
    <w:rsid w:val="00B1050C"/>
    <w:rsid w:val="00B10681"/>
    <w:rsid w:val="00B10685"/>
    <w:rsid w:val="00B1073A"/>
    <w:rsid w:val="00B107DE"/>
    <w:rsid w:val="00B10821"/>
    <w:rsid w:val="00B10855"/>
    <w:rsid w:val="00B1085F"/>
    <w:rsid w:val="00B1098E"/>
    <w:rsid w:val="00B10A96"/>
    <w:rsid w:val="00B10C2D"/>
    <w:rsid w:val="00B10C79"/>
    <w:rsid w:val="00B10C94"/>
    <w:rsid w:val="00B112A6"/>
    <w:rsid w:val="00B1139E"/>
    <w:rsid w:val="00B115DE"/>
    <w:rsid w:val="00B11761"/>
    <w:rsid w:val="00B1190D"/>
    <w:rsid w:val="00B11ACD"/>
    <w:rsid w:val="00B11AF3"/>
    <w:rsid w:val="00B11CDE"/>
    <w:rsid w:val="00B11D83"/>
    <w:rsid w:val="00B11F8E"/>
    <w:rsid w:val="00B12293"/>
    <w:rsid w:val="00B1233B"/>
    <w:rsid w:val="00B123F8"/>
    <w:rsid w:val="00B12422"/>
    <w:rsid w:val="00B125F0"/>
    <w:rsid w:val="00B12757"/>
    <w:rsid w:val="00B127E9"/>
    <w:rsid w:val="00B12982"/>
    <w:rsid w:val="00B12B63"/>
    <w:rsid w:val="00B12CF5"/>
    <w:rsid w:val="00B12D39"/>
    <w:rsid w:val="00B1319C"/>
    <w:rsid w:val="00B1323A"/>
    <w:rsid w:val="00B13290"/>
    <w:rsid w:val="00B132DB"/>
    <w:rsid w:val="00B13543"/>
    <w:rsid w:val="00B138FA"/>
    <w:rsid w:val="00B1390A"/>
    <w:rsid w:val="00B13D1A"/>
    <w:rsid w:val="00B13E75"/>
    <w:rsid w:val="00B14247"/>
    <w:rsid w:val="00B142C0"/>
    <w:rsid w:val="00B1445D"/>
    <w:rsid w:val="00B144F8"/>
    <w:rsid w:val="00B1456C"/>
    <w:rsid w:val="00B145DF"/>
    <w:rsid w:val="00B146A6"/>
    <w:rsid w:val="00B1488F"/>
    <w:rsid w:val="00B14A28"/>
    <w:rsid w:val="00B14AC5"/>
    <w:rsid w:val="00B14AF1"/>
    <w:rsid w:val="00B14C94"/>
    <w:rsid w:val="00B14DA4"/>
    <w:rsid w:val="00B14DC7"/>
    <w:rsid w:val="00B14DEC"/>
    <w:rsid w:val="00B15320"/>
    <w:rsid w:val="00B15472"/>
    <w:rsid w:val="00B1549A"/>
    <w:rsid w:val="00B15785"/>
    <w:rsid w:val="00B158F7"/>
    <w:rsid w:val="00B15E96"/>
    <w:rsid w:val="00B15EBE"/>
    <w:rsid w:val="00B160A1"/>
    <w:rsid w:val="00B1621D"/>
    <w:rsid w:val="00B16359"/>
    <w:rsid w:val="00B1645E"/>
    <w:rsid w:val="00B164B3"/>
    <w:rsid w:val="00B16595"/>
    <w:rsid w:val="00B165B8"/>
    <w:rsid w:val="00B1660E"/>
    <w:rsid w:val="00B16613"/>
    <w:rsid w:val="00B1697C"/>
    <w:rsid w:val="00B16C0A"/>
    <w:rsid w:val="00B16CB7"/>
    <w:rsid w:val="00B16FA1"/>
    <w:rsid w:val="00B170C8"/>
    <w:rsid w:val="00B17187"/>
    <w:rsid w:val="00B172EE"/>
    <w:rsid w:val="00B17394"/>
    <w:rsid w:val="00B17761"/>
    <w:rsid w:val="00B17B79"/>
    <w:rsid w:val="00B17BD8"/>
    <w:rsid w:val="00B17E25"/>
    <w:rsid w:val="00B2009C"/>
    <w:rsid w:val="00B200B4"/>
    <w:rsid w:val="00B200CE"/>
    <w:rsid w:val="00B2032A"/>
    <w:rsid w:val="00B203E2"/>
    <w:rsid w:val="00B20461"/>
    <w:rsid w:val="00B20476"/>
    <w:rsid w:val="00B20E16"/>
    <w:rsid w:val="00B20F4F"/>
    <w:rsid w:val="00B2118C"/>
    <w:rsid w:val="00B2120B"/>
    <w:rsid w:val="00B212F4"/>
    <w:rsid w:val="00B215C6"/>
    <w:rsid w:val="00B2181D"/>
    <w:rsid w:val="00B2186D"/>
    <w:rsid w:val="00B219B3"/>
    <w:rsid w:val="00B21C87"/>
    <w:rsid w:val="00B21D82"/>
    <w:rsid w:val="00B21E74"/>
    <w:rsid w:val="00B22128"/>
    <w:rsid w:val="00B22152"/>
    <w:rsid w:val="00B223C9"/>
    <w:rsid w:val="00B22496"/>
    <w:rsid w:val="00B225B9"/>
    <w:rsid w:val="00B2261D"/>
    <w:rsid w:val="00B227C9"/>
    <w:rsid w:val="00B229DA"/>
    <w:rsid w:val="00B22A77"/>
    <w:rsid w:val="00B22ABB"/>
    <w:rsid w:val="00B22CB5"/>
    <w:rsid w:val="00B22EAB"/>
    <w:rsid w:val="00B22F09"/>
    <w:rsid w:val="00B22FFC"/>
    <w:rsid w:val="00B230AE"/>
    <w:rsid w:val="00B230E0"/>
    <w:rsid w:val="00B23165"/>
    <w:rsid w:val="00B231FA"/>
    <w:rsid w:val="00B232CB"/>
    <w:rsid w:val="00B2342D"/>
    <w:rsid w:val="00B2358F"/>
    <w:rsid w:val="00B2368E"/>
    <w:rsid w:val="00B236F0"/>
    <w:rsid w:val="00B2383A"/>
    <w:rsid w:val="00B2385F"/>
    <w:rsid w:val="00B23990"/>
    <w:rsid w:val="00B239DD"/>
    <w:rsid w:val="00B23C7C"/>
    <w:rsid w:val="00B23C81"/>
    <w:rsid w:val="00B23E8F"/>
    <w:rsid w:val="00B23FBC"/>
    <w:rsid w:val="00B2438C"/>
    <w:rsid w:val="00B244E8"/>
    <w:rsid w:val="00B2466C"/>
    <w:rsid w:val="00B246A3"/>
    <w:rsid w:val="00B246F6"/>
    <w:rsid w:val="00B2478E"/>
    <w:rsid w:val="00B24A75"/>
    <w:rsid w:val="00B24A96"/>
    <w:rsid w:val="00B24AC3"/>
    <w:rsid w:val="00B24EA9"/>
    <w:rsid w:val="00B24FA4"/>
    <w:rsid w:val="00B25113"/>
    <w:rsid w:val="00B2527D"/>
    <w:rsid w:val="00B2531B"/>
    <w:rsid w:val="00B2542E"/>
    <w:rsid w:val="00B2552A"/>
    <w:rsid w:val="00B2557F"/>
    <w:rsid w:val="00B256BD"/>
    <w:rsid w:val="00B25928"/>
    <w:rsid w:val="00B25CD7"/>
    <w:rsid w:val="00B25DDD"/>
    <w:rsid w:val="00B25EE3"/>
    <w:rsid w:val="00B25FBD"/>
    <w:rsid w:val="00B262F9"/>
    <w:rsid w:val="00B26387"/>
    <w:rsid w:val="00B2658C"/>
    <w:rsid w:val="00B265A4"/>
    <w:rsid w:val="00B2662D"/>
    <w:rsid w:val="00B269A2"/>
    <w:rsid w:val="00B26A22"/>
    <w:rsid w:val="00B26AA5"/>
    <w:rsid w:val="00B26C8E"/>
    <w:rsid w:val="00B26E28"/>
    <w:rsid w:val="00B26EAF"/>
    <w:rsid w:val="00B27010"/>
    <w:rsid w:val="00B2705D"/>
    <w:rsid w:val="00B2706F"/>
    <w:rsid w:val="00B27075"/>
    <w:rsid w:val="00B27095"/>
    <w:rsid w:val="00B270B5"/>
    <w:rsid w:val="00B270B6"/>
    <w:rsid w:val="00B271A1"/>
    <w:rsid w:val="00B27347"/>
    <w:rsid w:val="00B27395"/>
    <w:rsid w:val="00B27460"/>
    <w:rsid w:val="00B2747F"/>
    <w:rsid w:val="00B27619"/>
    <w:rsid w:val="00B27D7E"/>
    <w:rsid w:val="00B27E60"/>
    <w:rsid w:val="00B27F8A"/>
    <w:rsid w:val="00B27FDA"/>
    <w:rsid w:val="00B30175"/>
    <w:rsid w:val="00B3022C"/>
    <w:rsid w:val="00B30285"/>
    <w:rsid w:val="00B30300"/>
    <w:rsid w:val="00B307B9"/>
    <w:rsid w:val="00B307DB"/>
    <w:rsid w:val="00B3082F"/>
    <w:rsid w:val="00B30904"/>
    <w:rsid w:val="00B30A84"/>
    <w:rsid w:val="00B30ADB"/>
    <w:rsid w:val="00B30D21"/>
    <w:rsid w:val="00B30D2B"/>
    <w:rsid w:val="00B30DA7"/>
    <w:rsid w:val="00B30F12"/>
    <w:rsid w:val="00B311A0"/>
    <w:rsid w:val="00B31572"/>
    <w:rsid w:val="00B3175B"/>
    <w:rsid w:val="00B31AC9"/>
    <w:rsid w:val="00B31DAF"/>
    <w:rsid w:val="00B32219"/>
    <w:rsid w:val="00B324A6"/>
    <w:rsid w:val="00B325AB"/>
    <w:rsid w:val="00B3263B"/>
    <w:rsid w:val="00B3269C"/>
    <w:rsid w:val="00B327A5"/>
    <w:rsid w:val="00B32994"/>
    <w:rsid w:val="00B32B53"/>
    <w:rsid w:val="00B33054"/>
    <w:rsid w:val="00B331B2"/>
    <w:rsid w:val="00B33531"/>
    <w:rsid w:val="00B33626"/>
    <w:rsid w:val="00B338BD"/>
    <w:rsid w:val="00B3391B"/>
    <w:rsid w:val="00B339A8"/>
    <w:rsid w:val="00B33B14"/>
    <w:rsid w:val="00B33B45"/>
    <w:rsid w:val="00B33BA5"/>
    <w:rsid w:val="00B33D04"/>
    <w:rsid w:val="00B33E26"/>
    <w:rsid w:val="00B33F6F"/>
    <w:rsid w:val="00B33FB2"/>
    <w:rsid w:val="00B33FF9"/>
    <w:rsid w:val="00B33FFE"/>
    <w:rsid w:val="00B3402A"/>
    <w:rsid w:val="00B343E4"/>
    <w:rsid w:val="00B34472"/>
    <w:rsid w:val="00B3448A"/>
    <w:rsid w:val="00B3456E"/>
    <w:rsid w:val="00B34788"/>
    <w:rsid w:val="00B3494A"/>
    <w:rsid w:val="00B34C36"/>
    <w:rsid w:val="00B34CDD"/>
    <w:rsid w:val="00B34CDE"/>
    <w:rsid w:val="00B34CEE"/>
    <w:rsid w:val="00B34F0D"/>
    <w:rsid w:val="00B351D8"/>
    <w:rsid w:val="00B351E2"/>
    <w:rsid w:val="00B3562A"/>
    <w:rsid w:val="00B3577B"/>
    <w:rsid w:val="00B35848"/>
    <w:rsid w:val="00B35B5D"/>
    <w:rsid w:val="00B35C6A"/>
    <w:rsid w:val="00B35E2A"/>
    <w:rsid w:val="00B3627D"/>
    <w:rsid w:val="00B3632B"/>
    <w:rsid w:val="00B36449"/>
    <w:rsid w:val="00B3695E"/>
    <w:rsid w:val="00B36E91"/>
    <w:rsid w:val="00B37032"/>
    <w:rsid w:val="00B37035"/>
    <w:rsid w:val="00B37037"/>
    <w:rsid w:val="00B37094"/>
    <w:rsid w:val="00B3712E"/>
    <w:rsid w:val="00B37382"/>
    <w:rsid w:val="00B3776C"/>
    <w:rsid w:val="00B37B29"/>
    <w:rsid w:val="00B37B7E"/>
    <w:rsid w:val="00B37C00"/>
    <w:rsid w:val="00B37E4B"/>
    <w:rsid w:val="00B3F39D"/>
    <w:rsid w:val="00B401B2"/>
    <w:rsid w:val="00B403BE"/>
    <w:rsid w:val="00B4049D"/>
    <w:rsid w:val="00B40820"/>
    <w:rsid w:val="00B40CCD"/>
    <w:rsid w:val="00B40CF0"/>
    <w:rsid w:val="00B4108F"/>
    <w:rsid w:val="00B4113E"/>
    <w:rsid w:val="00B41561"/>
    <w:rsid w:val="00B415B8"/>
    <w:rsid w:val="00B41733"/>
    <w:rsid w:val="00B41817"/>
    <w:rsid w:val="00B419D9"/>
    <w:rsid w:val="00B41B64"/>
    <w:rsid w:val="00B42128"/>
    <w:rsid w:val="00B424CD"/>
    <w:rsid w:val="00B42539"/>
    <w:rsid w:val="00B42569"/>
    <w:rsid w:val="00B425A3"/>
    <w:rsid w:val="00B426D6"/>
    <w:rsid w:val="00B42768"/>
    <w:rsid w:val="00B42900"/>
    <w:rsid w:val="00B42AFF"/>
    <w:rsid w:val="00B42B9C"/>
    <w:rsid w:val="00B42B9E"/>
    <w:rsid w:val="00B42CE7"/>
    <w:rsid w:val="00B42E67"/>
    <w:rsid w:val="00B431D5"/>
    <w:rsid w:val="00B432D3"/>
    <w:rsid w:val="00B4330D"/>
    <w:rsid w:val="00B434E5"/>
    <w:rsid w:val="00B43581"/>
    <w:rsid w:val="00B4393C"/>
    <w:rsid w:val="00B439C1"/>
    <w:rsid w:val="00B43B28"/>
    <w:rsid w:val="00B43B85"/>
    <w:rsid w:val="00B43C95"/>
    <w:rsid w:val="00B43DF3"/>
    <w:rsid w:val="00B43F7A"/>
    <w:rsid w:val="00B44017"/>
    <w:rsid w:val="00B44078"/>
    <w:rsid w:val="00B44097"/>
    <w:rsid w:val="00B44192"/>
    <w:rsid w:val="00B44427"/>
    <w:rsid w:val="00B44630"/>
    <w:rsid w:val="00B44763"/>
    <w:rsid w:val="00B449A5"/>
    <w:rsid w:val="00B44A70"/>
    <w:rsid w:val="00B44A75"/>
    <w:rsid w:val="00B44BDE"/>
    <w:rsid w:val="00B44C02"/>
    <w:rsid w:val="00B44E5A"/>
    <w:rsid w:val="00B44FA2"/>
    <w:rsid w:val="00B44FEA"/>
    <w:rsid w:val="00B4514F"/>
    <w:rsid w:val="00B45218"/>
    <w:rsid w:val="00B452A1"/>
    <w:rsid w:val="00B45346"/>
    <w:rsid w:val="00B453BE"/>
    <w:rsid w:val="00B45447"/>
    <w:rsid w:val="00B45484"/>
    <w:rsid w:val="00B4564A"/>
    <w:rsid w:val="00B457BF"/>
    <w:rsid w:val="00B457EC"/>
    <w:rsid w:val="00B45808"/>
    <w:rsid w:val="00B458BB"/>
    <w:rsid w:val="00B458C2"/>
    <w:rsid w:val="00B45A87"/>
    <w:rsid w:val="00B45B7C"/>
    <w:rsid w:val="00B45BE9"/>
    <w:rsid w:val="00B45C10"/>
    <w:rsid w:val="00B45C55"/>
    <w:rsid w:val="00B45ED6"/>
    <w:rsid w:val="00B45EF5"/>
    <w:rsid w:val="00B45F4B"/>
    <w:rsid w:val="00B4630A"/>
    <w:rsid w:val="00B463DC"/>
    <w:rsid w:val="00B465AC"/>
    <w:rsid w:val="00B46668"/>
    <w:rsid w:val="00B467C4"/>
    <w:rsid w:val="00B46854"/>
    <w:rsid w:val="00B46A6F"/>
    <w:rsid w:val="00B46EA8"/>
    <w:rsid w:val="00B46F0D"/>
    <w:rsid w:val="00B46F42"/>
    <w:rsid w:val="00B47017"/>
    <w:rsid w:val="00B470A0"/>
    <w:rsid w:val="00B47340"/>
    <w:rsid w:val="00B473D8"/>
    <w:rsid w:val="00B473E9"/>
    <w:rsid w:val="00B474CF"/>
    <w:rsid w:val="00B47541"/>
    <w:rsid w:val="00B4757D"/>
    <w:rsid w:val="00B47584"/>
    <w:rsid w:val="00B4765F"/>
    <w:rsid w:val="00B47669"/>
    <w:rsid w:val="00B47880"/>
    <w:rsid w:val="00B47897"/>
    <w:rsid w:val="00B47931"/>
    <w:rsid w:val="00B47E3E"/>
    <w:rsid w:val="00B47E47"/>
    <w:rsid w:val="00B47E98"/>
    <w:rsid w:val="00B47FEE"/>
    <w:rsid w:val="00B5012C"/>
    <w:rsid w:val="00B501D5"/>
    <w:rsid w:val="00B501F2"/>
    <w:rsid w:val="00B502E5"/>
    <w:rsid w:val="00B50490"/>
    <w:rsid w:val="00B504C9"/>
    <w:rsid w:val="00B505DA"/>
    <w:rsid w:val="00B50A9F"/>
    <w:rsid w:val="00B50AEC"/>
    <w:rsid w:val="00B50E23"/>
    <w:rsid w:val="00B5110B"/>
    <w:rsid w:val="00B5124E"/>
    <w:rsid w:val="00B51341"/>
    <w:rsid w:val="00B5147A"/>
    <w:rsid w:val="00B514C3"/>
    <w:rsid w:val="00B517AC"/>
    <w:rsid w:val="00B51DD9"/>
    <w:rsid w:val="00B520A4"/>
    <w:rsid w:val="00B52163"/>
    <w:rsid w:val="00B5220A"/>
    <w:rsid w:val="00B5235B"/>
    <w:rsid w:val="00B5236A"/>
    <w:rsid w:val="00B52378"/>
    <w:rsid w:val="00B52548"/>
    <w:rsid w:val="00B52770"/>
    <w:rsid w:val="00B52913"/>
    <w:rsid w:val="00B52994"/>
    <w:rsid w:val="00B52B7F"/>
    <w:rsid w:val="00B52C52"/>
    <w:rsid w:val="00B52E07"/>
    <w:rsid w:val="00B52F66"/>
    <w:rsid w:val="00B52FD3"/>
    <w:rsid w:val="00B532D7"/>
    <w:rsid w:val="00B53402"/>
    <w:rsid w:val="00B539FC"/>
    <w:rsid w:val="00B53C08"/>
    <w:rsid w:val="00B53C1D"/>
    <w:rsid w:val="00B540EC"/>
    <w:rsid w:val="00B54410"/>
    <w:rsid w:val="00B5441D"/>
    <w:rsid w:val="00B5445C"/>
    <w:rsid w:val="00B544B2"/>
    <w:rsid w:val="00B54884"/>
    <w:rsid w:val="00B5495D"/>
    <w:rsid w:val="00B54983"/>
    <w:rsid w:val="00B54B12"/>
    <w:rsid w:val="00B54C04"/>
    <w:rsid w:val="00B54C42"/>
    <w:rsid w:val="00B54C4F"/>
    <w:rsid w:val="00B54C59"/>
    <w:rsid w:val="00B54D4F"/>
    <w:rsid w:val="00B54DF6"/>
    <w:rsid w:val="00B54E85"/>
    <w:rsid w:val="00B5507D"/>
    <w:rsid w:val="00B55502"/>
    <w:rsid w:val="00B55515"/>
    <w:rsid w:val="00B55537"/>
    <w:rsid w:val="00B55648"/>
    <w:rsid w:val="00B55725"/>
    <w:rsid w:val="00B558CF"/>
    <w:rsid w:val="00B559DE"/>
    <w:rsid w:val="00B559E3"/>
    <w:rsid w:val="00B55BCE"/>
    <w:rsid w:val="00B55BD5"/>
    <w:rsid w:val="00B55C02"/>
    <w:rsid w:val="00B55CF5"/>
    <w:rsid w:val="00B55DA0"/>
    <w:rsid w:val="00B5614B"/>
    <w:rsid w:val="00B56443"/>
    <w:rsid w:val="00B56459"/>
    <w:rsid w:val="00B56843"/>
    <w:rsid w:val="00B56865"/>
    <w:rsid w:val="00B56DA0"/>
    <w:rsid w:val="00B57498"/>
    <w:rsid w:val="00B577D0"/>
    <w:rsid w:val="00B577E3"/>
    <w:rsid w:val="00B57814"/>
    <w:rsid w:val="00B57950"/>
    <w:rsid w:val="00B5795F"/>
    <w:rsid w:val="00B57A6D"/>
    <w:rsid w:val="00B57B18"/>
    <w:rsid w:val="00B57B4B"/>
    <w:rsid w:val="00B57CDC"/>
    <w:rsid w:val="00B57DC2"/>
    <w:rsid w:val="00B57E62"/>
    <w:rsid w:val="00B5A35C"/>
    <w:rsid w:val="00B60105"/>
    <w:rsid w:val="00B60122"/>
    <w:rsid w:val="00B60163"/>
    <w:rsid w:val="00B602BD"/>
    <w:rsid w:val="00B60456"/>
    <w:rsid w:val="00B6058F"/>
    <w:rsid w:val="00B60844"/>
    <w:rsid w:val="00B6098E"/>
    <w:rsid w:val="00B60ACF"/>
    <w:rsid w:val="00B60BD1"/>
    <w:rsid w:val="00B60E2F"/>
    <w:rsid w:val="00B60E36"/>
    <w:rsid w:val="00B60F0E"/>
    <w:rsid w:val="00B610D8"/>
    <w:rsid w:val="00B61437"/>
    <w:rsid w:val="00B616A7"/>
    <w:rsid w:val="00B617C3"/>
    <w:rsid w:val="00B6194C"/>
    <w:rsid w:val="00B61A3B"/>
    <w:rsid w:val="00B61AB8"/>
    <w:rsid w:val="00B61CAA"/>
    <w:rsid w:val="00B61DCA"/>
    <w:rsid w:val="00B621A9"/>
    <w:rsid w:val="00B62598"/>
    <w:rsid w:val="00B62654"/>
    <w:rsid w:val="00B6265B"/>
    <w:rsid w:val="00B629C6"/>
    <w:rsid w:val="00B62B54"/>
    <w:rsid w:val="00B62B8C"/>
    <w:rsid w:val="00B62DB5"/>
    <w:rsid w:val="00B62E9F"/>
    <w:rsid w:val="00B62FD7"/>
    <w:rsid w:val="00B631E0"/>
    <w:rsid w:val="00B631F4"/>
    <w:rsid w:val="00B632BD"/>
    <w:rsid w:val="00B63372"/>
    <w:rsid w:val="00B63449"/>
    <w:rsid w:val="00B6347C"/>
    <w:rsid w:val="00B63548"/>
    <w:rsid w:val="00B635C5"/>
    <w:rsid w:val="00B6370D"/>
    <w:rsid w:val="00B63961"/>
    <w:rsid w:val="00B63D2A"/>
    <w:rsid w:val="00B63D81"/>
    <w:rsid w:val="00B63F14"/>
    <w:rsid w:val="00B63FCE"/>
    <w:rsid w:val="00B6418C"/>
    <w:rsid w:val="00B6421C"/>
    <w:rsid w:val="00B6428F"/>
    <w:rsid w:val="00B643D6"/>
    <w:rsid w:val="00B6460E"/>
    <w:rsid w:val="00B6491D"/>
    <w:rsid w:val="00B64988"/>
    <w:rsid w:val="00B64A55"/>
    <w:rsid w:val="00B64E7C"/>
    <w:rsid w:val="00B65216"/>
    <w:rsid w:val="00B65610"/>
    <w:rsid w:val="00B65916"/>
    <w:rsid w:val="00B65BBC"/>
    <w:rsid w:val="00B65C2B"/>
    <w:rsid w:val="00B6607E"/>
    <w:rsid w:val="00B6609E"/>
    <w:rsid w:val="00B6625B"/>
    <w:rsid w:val="00B664C1"/>
    <w:rsid w:val="00B66583"/>
    <w:rsid w:val="00B6660A"/>
    <w:rsid w:val="00B667AC"/>
    <w:rsid w:val="00B66894"/>
    <w:rsid w:val="00B66CBA"/>
    <w:rsid w:val="00B66F7D"/>
    <w:rsid w:val="00B67064"/>
    <w:rsid w:val="00B6711F"/>
    <w:rsid w:val="00B67124"/>
    <w:rsid w:val="00B67205"/>
    <w:rsid w:val="00B672CD"/>
    <w:rsid w:val="00B672FB"/>
    <w:rsid w:val="00B67528"/>
    <w:rsid w:val="00B67594"/>
    <w:rsid w:val="00B67808"/>
    <w:rsid w:val="00B67942"/>
    <w:rsid w:val="00B67C63"/>
    <w:rsid w:val="00B67C99"/>
    <w:rsid w:val="00B67D67"/>
    <w:rsid w:val="00B67D71"/>
    <w:rsid w:val="00B67DDC"/>
    <w:rsid w:val="00B67E29"/>
    <w:rsid w:val="00B70053"/>
    <w:rsid w:val="00B7026E"/>
    <w:rsid w:val="00B702C9"/>
    <w:rsid w:val="00B702EC"/>
    <w:rsid w:val="00B705CE"/>
    <w:rsid w:val="00B70684"/>
    <w:rsid w:val="00B706D9"/>
    <w:rsid w:val="00B70892"/>
    <w:rsid w:val="00B70AD2"/>
    <w:rsid w:val="00B70AD5"/>
    <w:rsid w:val="00B70B78"/>
    <w:rsid w:val="00B70B81"/>
    <w:rsid w:val="00B70CC9"/>
    <w:rsid w:val="00B70E83"/>
    <w:rsid w:val="00B70FE0"/>
    <w:rsid w:val="00B71011"/>
    <w:rsid w:val="00B71417"/>
    <w:rsid w:val="00B71475"/>
    <w:rsid w:val="00B714D3"/>
    <w:rsid w:val="00B71504"/>
    <w:rsid w:val="00B715EF"/>
    <w:rsid w:val="00B716B5"/>
    <w:rsid w:val="00B71C1A"/>
    <w:rsid w:val="00B71C71"/>
    <w:rsid w:val="00B71D3F"/>
    <w:rsid w:val="00B71F2D"/>
    <w:rsid w:val="00B72263"/>
    <w:rsid w:val="00B722E0"/>
    <w:rsid w:val="00B72530"/>
    <w:rsid w:val="00B7269A"/>
    <w:rsid w:val="00B7285F"/>
    <w:rsid w:val="00B72866"/>
    <w:rsid w:val="00B729EA"/>
    <w:rsid w:val="00B72E32"/>
    <w:rsid w:val="00B73052"/>
    <w:rsid w:val="00B731B3"/>
    <w:rsid w:val="00B7336A"/>
    <w:rsid w:val="00B733C9"/>
    <w:rsid w:val="00B7373D"/>
    <w:rsid w:val="00B73740"/>
    <w:rsid w:val="00B73ADE"/>
    <w:rsid w:val="00B73CF1"/>
    <w:rsid w:val="00B73D22"/>
    <w:rsid w:val="00B73E1A"/>
    <w:rsid w:val="00B73EE6"/>
    <w:rsid w:val="00B73F6F"/>
    <w:rsid w:val="00B74153"/>
    <w:rsid w:val="00B742F4"/>
    <w:rsid w:val="00B74502"/>
    <w:rsid w:val="00B745BB"/>
    <w:rsid w:val="00B746E2"/>
    <w:rsid w:val="00B746FA"/>
    <w:rsid w:val="00B7473A"/>
    <w:rsid w:val="00B7482E"/>
    <w:rsid w:val="00B748CC"/>
    <w:rsid w:val="00B74A20"/>
    <w:rsid w:val="00B74C28"/>
    <w:rsid w:val="00B74CCB"/>
    <w:rsid w:val="00B74D9F"/>
    <w:rsid w:val="00B74E75"/>
    <w:rsid w:val="00B74F59"/>
    <w:rsid w:val="00B75438"/>
    <w:rsid w:val="00B7550F"/>
    <w:rsid w:val="00B757D5"/>
    <w:rsid w:val="00B759E5"/>
    <w:rsid w:val="00B75BCF"/>
    <w:rsid w:val="00B76036"/>
    <w:rsid w:val="00B76193"/>
    <w:rsid w:val="00B761B5"/>
    <w:rsid w:val="00B76449"/>
    <w:rsid w:val="00B76499"/>
    <w:rsid w:val="00B76665"/>
    <w:rsid w:val="00B76715"/>
    <w:rsid w:val="00B7684D"/>
    <w:rsid w:val="00B7691C"/>
    <w:rsid w:val="00B76948"/>
    <w:rsid w:val="00B769CE"/>
    <w:rsid w:val="00B76AB5"/>
    <w:rsid w:val="00B76F71"/>
    <w:rsid w:val="00B7707B"/>
    <w:rsid w:val="00B770B6"/>
    <w:rsid w:val="00B77215"/>
    <w:rsid w:val="00B772FC"/>
    <w:rsid w:val="00B77413"/>
    <w:rsid w:val="00B774F2"/>
    <w:rsid w:val="00B77631"/>
    <w:rsid w:val="00B776A6"/>
    <w:rsid w:val="00B776BD"/>
    <w:rsid w:val="00B778B3"/>
    <w:rsid w:val="00B7799B"/>
    <w:rsid w:val="00B779ED"/>
    <w:rsid w:val="00B77B65"/>
    <w:rsid w:val="00B77BD1"/>
    <w:rsid w:val="00B77C06"/>
    <w:rsid w:val="00B77C65"/>
    <w:rsid w:val="00B77D13"/>
    <w:rsid w:val="00B77F29"/>
    <w:rsid w:val="00B79AD7"/>
    <w:rsid w:val="00B7E8F6"/>
    <w:rsid w:val="00B80493"/>
    <w:rsid w:val="00B8063F"/>
    <w:rsid w:val="00B80954"/>
    <w:rsid w:val="00B8099A"/>
    <w:rsid w:val="00B80A14"/>
    <w:rsid w:val="00B80A20"/>
    <w:rsid w:val="00B80CF0"/>
    <w:rsid w:val="00B80EF1"/>
    <w:rsid w:val="00B80FC2"/>
    <w:rsid w:val="00B80FE7"/>
    <w:rsid w:val="00B814C3"/>
    <w:rsid w:val="00B81564"/>
    <w:rsid w:val="00B81769"/>
    <w:rsid w:val="00B81796"/>
    <w:rsid w:val="00B8185F"/>
    <w:rsid w:val="00B81905"/>
    <w:rsid w:val="00B81944"/>
    <w:rsid w:val="00B81B78"/>
    <w:rsid w:val="00B81C40"/>
    <w:rsid w:val="00B81ED0"/>
    <w:rsid w:val="00B82169"/>
    <w:rsid w:val="00B8223C"/>
    <w:rsid w:val="00B8246E"/>
    <w:rsid w:val="00B824D9"/>
    <w:rsid w:val="00B82674"/>
    <w:rsid w:val="00B82679"/>
    <w:rsid w:val="00B82987"/>
    <w:rsid w:val="00B829E5"/>
    <w:rsid w:val="00B82A41"/>
    <w:rsid w:val="00B82A96"/>
    <w:rsid w:val="00B82AAF"/>
    <w:rsid w:val="00B82AE4"/>
    <w:rsid w:val="00B82B28"/>
    <w:rsid w:val="00B82B97"/>
    <w:rsid w:val="00B82C7E"/>
    <w:rsid w:val="00B82CDD"/>
    <w:rsid w:val="00B82CE0"/>
    <w:rsid w:val="00B82E2E"/>
    <w:rsid w:val="00B82F25"/>
    <w:rsid w:val="00B8303C"/>
    <w:rsid w:val="00B8310D"/>
    <w:rsid w:val="00B832F3"/>
    <w:rsid w:val="00B8339C"/>
    <w:rsid w:val="00B83527"/>
    <w:rsid w:val="00B836D3"/>
    <w:rsid w:val="00B8374B"/>
    <w:rsid w:val="00B83B24"/>
    <w:rsid w:val="00B83CF2"/>
    <w:rsid w:val="00B83E31"/>
    <w:rsid w:val="00B83E88"/>
    <w:rsid w:val="00B83EEF"/>
    <w:rsid w:val="00B83FF5"/>
    <w:rsid w:val="00B840D9"/>
    <w:rsid w:val="00B84145"/>
    <w:rsid w:val="00B84641"/>
    <w:rsid w:val="00B84A7B"/>
    <w:rsid w:val="00B84DB0"/>
    <w:rsid w:val="00B84E52"/>
    <w:rsid w:val="00B84F28"/>
    <w:rsid w:val="00B85027"/>
    <w:rsid w:val="00B8512B"/>
    <w:rsid w:val="00B85390"/>
    <w:rsid w:val="00B8545D"/>
    <w:rsid w:val="00B855C9"/>
    <w:rsid w:val="00B858CB"/>
    <w:rsid w:val="00B85959"/>
    <w:rsid w:val="00B859BB"/>
    <w:rsid w:val="00B85A97"/>
    <w:rsid w:val="00B85C16"/>
    <w:rsid w:val="00B85CB6"/>
    <w:rsid w:val="00B85CC2"/>
    <w:rsid w:val="00B85CFD"/>
    <w:rsid w:val="00B85E5A"/>
    <w:rsid w:val="00B8622B"/>
    <w:rsid w:val="00B8630C"/>
    <w:rsid w:val="00B865BD"/>
    <w:rsid w:val="00B866AC"/>
    <w:rsid w:val="00B86A67"/>
    <w:rsid w:val="00B86B92"/>
    <w:rsid w:val="00B86BE9"/>
    <w:rsid w:val="00B86BF0"/>
    <w:rsid w:val="00B86E2E"/>
    <w:rsid w:val="00B86EAB"/>
    <w:rsid w:val="00B87061"/>
    <w:rsid w:val="00B8716E"/>
    <w:rsid w:val="00B872B1"/>
    <w:rsid w:val="00B872E8"/>
    <w:rsid w:val="00B8730E"/>
    <w:rsid w:val="00B87788"/>
    <w:rsid w:val="00B878B5"/>
    <w:rsid w:val="00B87AB2"/>
    <w:rsid w:val="00B87BD6"/>
    <w:rsid w:val="00B87CFF"/>
    <w:rsid w:val="00B87D74"/>
    <w:rsid w:val="00B87F1B"/>
    <w:rsid w:val="00B87F5C"/>
    <w:rsid w:val="00B87F6F"/>
    <w:rsid w:val="00B90132"/>
    <w:rsid w:val="00B9037A"/>
    <w:rsid w:val="00B90414"/>
    <w:rsid w:val="00B90690"/>
    <w:rsid w:val="00B90A2C"/>
    <w:rsid w:val="00B90AF8"/>
    <w:rsid w:val="00B90B73"/>
    <w:rsid w:val="00B90C67"/>
    <w:rsid w:val="00B90DAA"/>
    <w:rsid w:val="00B90ED9"/>
    <w:rsid w:val="00B90EF0"/>
    <w:rsid w:val="00B90F52"/>
    <w:rsid w:val="00B91067"/>
    <w:rsid w:val="00B911B9"/>
    <w:rsid w:val="00B914EA"/>
    <w:rsid w:val="00B9150F"/>
    <w:rsid w:val="00B91722"/>
    <w:rsid w:val="00B91744"/>
    <w:rsid w:val="00B91758"/>
    <w:rsid w:val="00B91AB3"/>
    <w:rsid w:val="00B91EBD"/>
    <w:rsid w:val="00B91EEA"/>
    <w:rsid w:val="00B92105"/>
    <w:rsid w:val="00B9212A"/>
    <w:rsid w:val="00B9212D"/>
    <w:rsid w:val="00B92143"/>
    <w:rsid w:val="00B924EF"/>
    <w:rsid w:val="00B927BD"/>
    <w:rsid w:val="00B92ABA"/>
    <w:rsid w:val="00B92B76"/>
    <w:rsid w:val="00B92D49"/>
    <w:rsid w:val="00B92DF5"/>
    <w:rsid w:val="00B93248"/>
    <w:rsid w:val="00B9330B"/>
    <w:rsid w:val="00B93480"/>
    <w:rsid w:val="00B93646"/>
    <w:rsid w:val="00B938C6"/>
    <w:rsid w:val="00B93D8C"/>
    <w:rsid w:val="00B93ED8"/>
    <w:rsid w:val="00B940B5"/>
    <w:rsid w:val="00B941FD"/>
    <w:rsid w:val="00B942C3"/>
    <w:rsid w:val="00B94322"/>
    <w:rsid w:val="00B94323"/>
    <w:rsid w:val="00B9465E"/>
    <w:rsid w:val="00B94B71"/>
    <w:rsid w:val="00B9509B"/>
    <w:rsid w:val="00B950D6"/>
    <w:rsid w:val="00B95175"/>
    <w:rsid w:val="00B95386"/>
    <w:rsid w:val="00B957BB"/>
    <w:rsid w:val="00B95C35"/>
    <w:rsid w:val="00B95C7F"/>
    <w:rsid w:val="00B95DD7"/>
    <w:rsid w:val="00B96027"/>
    <w:rsid w:val="00B963BA"/>
    <w:rsid w:val="00B9642B"/>
    <w:rsid w:val="00B96879"/>
    <w:rsid w:val="00B9694E"/>
    <w:rsid w:val="00B96D85"/>
    <w:rsid w:val="00B96F5C"/>
    <w:rsid w:val="00B96FD7"/>
    <w:rsid w:val="00B970C9"/>
    <w:rsid w:val="00B973FC"/>
    <w:rsid w:val="00B97702"/>
    <w:rsid w:val="00B977ED"/>
    <w:rsid w:val="00B9798A"/>
    <w:rsid w:val="00B979C7"/>
    <w:rsid w:val="00B97A52"/>
    <w:rsid w:val="00B97B43"/>
    <w:rsid w:val="00B97BC6"/>
    <w:rsid w:val="00B97BCF"/>
    <w:rsid w:val="00B97DB7"/>
    <w:rsid w:val="00B97E04"/>
    <w:rsid w:val="00BA0174"/>
    <w:rsid w:val="00BA0232"/>
    <w:rsid w:val="00BA0248"/>
    <w:rsid w:val="00BA0266"/>
    <w:rsid w:val="00BA058A"/>
    <w:rsid w:val="00BA08F6"/>
    <w:rsid w:val="00BA0B13"/>
    <w:rsid w:val="00BA0BBC"/>
    <w:rsid w:val="00BA0C8B"/>
    <w:rsid w:val="00BA0D41"/>
    <w:rsid w:val="00BA0ED6"/>
    <w:rsid w:val="00BA0EE2"/>
    <w:rsid w:val="00BA0F06"/>
    <w:rsid w:val="00BA0F16"/>
    <w:rsid w:val="00BA110B"/>
    <w:rsid w:val="00BA12F9"/>
    <w:rsid w:val="00BA1440"/>
    <w:rsid w:val="00BA1598"/>
    <w:rsid w:val="00BA1644"/>
    <w:rsid w:val="00BA16ED"/>
    <w:rsid w:val="00BA1789"/>
    <w:rsid w:val="00BA18BD"/>
    <w:rsid w:val="00BA19A6"/>
    <w:rsid w:val="00BA1A97"/>
    <w:rsid w:val="00BA1B43"/>
    <w:rsid w:val="00BA1B89"/>
    <w:rsid w:val="00BA1E65"/>
    <w:rsid w:val="00BA1F45"/>
    <w:rsid w:val="00BA20C1"/>
    <w:rsid w:val="00BA2241"/>
    <w:rsid w:val="00BA2376"/>
    <w:rsid w:val="00BA2503"/>
    <w:rsid w:val="00BA262B"/>
    <w:rsid w:val="00BA2AC0"/>
    <w:rsid w:val="00BA2C50"/>
    <w:rsid w:val="00BA2E33"/>
    <w:rsid w:val="00BA2EC1"/>
    <w:rsid w:val="00BA338D"/>
    <w:rsid w:val="00BA347E"/>
    <w:rsid w:val="00BA3551"/>
    <w:rsid w:val="00BA3FB7"/>
    <w:rsid w:val="00BA4444"/>
    <w:rsid w:val="00BA4C55"/>
    <w:rsid w:val="00BA4E24"/>
    <w:rsid w:val="00BA4F38"/>
    <w:rsid w:val="00BA4F84"/>
    <w:rsid w:val="00BA4FEC"/>
    <w:rsid w:val="00BA5093"/>
    <w:rsid w:val="00BA5104"/>
    <w:rsid w:val="00BA5118"/>
    <w:rsid w:val="00BA513C"/>
    <w:rsid w:val="00BA5199"/>
    <w:rsid w:val="00BA525F"/>
    <w:rsid w:val="00BA540C"/>
    <w:rsid w:val="00BA5606"/>
    <w:rsid w:val="00BA572E"/>
    <w:rsid w:val="00BA58B2"/>
    <w:rsid w:val="00BA59D5"/>
    <w:rsid w:val="00BA5AA6"/>
    <w:rsid w:val="00BA5B5B"/>
    <w:rsid w:val="00BA5CCA"/>
    <w:rsid w:val="00BA5E00"/>
    <w:rsid w:val="00BA5F5B"/>
    <w:rsid w:val="00BA5FB6"/>
    <w:rsid w:val="00BA5FBF"/>
    <w:rsid w:val="00BA62C7"/>
    <w:rsid w:val="00BA664D"/>
    <w:rsid w:val="00BA6708"/>
    <w:rsid w:val="00BA67E0"/>
    <w:rsid w:val="00BA699C"/>
    <w:rsid w:val="00BA6B08"/>
    <w:rsid w:val="00BA6B27"/>
    <w:rsid w:val="00BA6C0E"/>
    <w:rsid w:val="00BA6C8C"/>
    <w:rsid w:val="00BA6C8E"/>
    <w:rsid w:val="00BA6CA9"/>
    <w:rsid w:val="00BA6CCD"/>
    <w:rsid w:val="00BA6EC9"/>
    <w:rsid w:val="00BA6FD2"/>
    <w:rsid w:val="00BA7184"/>
    <w:rsid w:val="00BA7284"/>
    <w:rsid w:val="00BA728E"/>
    <w:rsid w:val="00BA73CE"/>
    <w:rsid w:val="00BA74E7"/>
    <w:rsid w:val="00BA75BA"/>
    <w:rsid w:val="00BA76B3"/>
    <w:rsid w:val="00BA78DF"/>
    <w:rsid w:val="00BA7C4D"/>
    <w:rsid w:val="00BA7C80"/>
    <w:rsid w:val="00BA7D3B"/>
    <w:rsid w:val="00BA7DD0"/>
    <w:rsid w:val="00BA7DE3"/>
    <w:rsid w:val="00BA7E77"/>
    <w:rsid w:val="00BA7FDD"/>
    <w:rsid w:val="00BA7FDF"/>
    <w:rsid w:val="00BB0172"/>
    <w:rsid w:val="00BB0222"/>
    <w:rsid w:val="00BB06EC"/>
    <w:rsid w:val="00BB08EE"/>
    <w:rsid w:val="00BB0A43"/>
    <w:rsid w:val="00BB0AF2"/>
    <w:rsid w:val="00BB0EDD"/>
    <w:rsid w:val="00BB0FAB"/>
    <w:rsid w:val="00BB109F"/>
    <w:rsid w:val="00BB1133"/>
    <w:rsid w:val="00BB1143"/>
    <w:rsid w:val="00BB117C"/>
    <w:rsid w:val="00BB11CA"/>
    <w:rsid w:val="00BB11E1"/>
    <w:rsid w:val="00BB13F3"/>
    <w:rsid w:val="00BB15D9"/>
    <w:rsid w:val="00BB16C3"/>
    <w:rsid w:val="00BB17E7"/>
    <w:rsid w:val="00BB183A"/>
    <w:rsid w:val="00BB197A"/>
    <w:rsid w:val="00BB19AA"/>
    <w:rsid w:val="00BB1A4A"/>
    <w:rsid w:val="00BB1BD9"/>
    <w:rsid w:val="00BB1C25"/>
    <w:rsid w:val="00BB1E91"/>
    <w:rsid w:val="00BB22BD"/>
    <w:rsid w:val="00BB230F"/>
    <w:rsid w:val="00BB2350"/>
    <w:rsid w:val="00BB26B4"/>
    <w:rsid w:val="00BB27B6"/>
    <w:rsid w:val="00BB28E8"/>
    <w:rsid w:val="00BB2B76"/>
    <w:rsid w:val="00BB2D71"/>
    <w:rsid w:val="00BB3018"/>
    <w:rsid w:val="00BB32DE"/>
    <w:rsid w:val="00BB340C"/>
    <w:rsid w:val="00BB3476"/>
    <w:rsid w:val="00BB34C3"/>
    <w:rsid w:val="00BB3661"/>
    <w:rsid w:val="00BB37D3"/>
    <w:rsid w:val="00BB3846"/>
    <w:rsid w:val="00BB3A72"/>
    <w:rsid w:val="00BB3B34"/>
    <w:rsid w:val="00BB3BE5"/>
    <w:rsid w:val="00BB3CB8"/>
    <w:rsid w:val="00BB3CD2"/>
    <w:rsid w:val="00BB3DCC"/>
    <w:rsid w:val="00BB404B"/>
    <w:rsid w:val="00BB41A6"/>
    <w:rsid w:val="00BB421F"/>
    <w:rsid w:val="00BB4253"/>
    <w:rsid w:val="00BB4317"/>
    <w:rsid w:val="00BB43F3"/>
    <w:rsid w:val="00BB4439"/>
    <w:rsid w:val="00BB4686"/>
    <w:rsid w:val="00BB484C"/>
    <w:rsid w:val="00BB4990"/>
    <w:rsid w:val="00BB49D4"/>
    <w:rsid w:val="00BB4CF9"/>
    <w:rsid w:val="00BB4D9B"/>
    <w:rsid w:val="00BB502B"/>
    <w:rsid w:val="00BB5278"/>
    <w:rsid w:val="00BB5292"/>
    <w:rsid w:val="00BB529D"/>
    <w:rsid w:val="00BB52D5"/>
    <w:rsid w:val="00BB54C1"/>
    <w:rsid w:val="00BB57C7"/>
    <w:rsid w:val="00BB589D"/>
    <w:rsid w:val="00BB5AA1"/>
    <w:rsid w:val="00BB5B1B"/>
    <w:rsid w:val="00BB5BCC"/>
    <w:rsid w:val="00BB5E43"/>
    <w:rsid w:val="00BB5EBC"/>
    <w:rsid w:val="00BB5EE0"/>
    <w:rsid w:val="00BB608B"/>
    <w:rsid w:val="00BB636E"/>
    <w:rsid w:val="00BB650A"/>
    <w:rsid w:val="00BB68ED"/>
    <w:rsid w:val="00BB696E"/>
    <w:rsid w:val="00BB6A69"/>
    <w:rsid w:val="00BB6CA4"/>
    <w:rsid w:val="00BB6E58"/>
    <w:rsid w:val="00BB6F07"/>
    <w:rsid w:val="00BB70FA"/>
    <w:rsid w:val="00BB7403"/>
    <w:rsid w:val="00BB740B"/>
    <w:rsid w:val="00BB745A"/>
    <w:rsid w:val="00BB75C3"/>
    <w:rsid w:val="00BB75CB"/>
    <w:rsid w:val="00BB782B"/>
    <w:rsid w:val="00BB7A4F"/>
    <w:rsid w:val="00BB7B4F"/>
    <w:rsid w:val="00BB7BAB"/>
    <w:rsid w:val="00BB7C1C"/>
    <w:rsid w:val="00BB7C3B"/>
    <w:rsid w:val="00BB7C4E"/>
    <w:rsid w:val="00BB7E04"/>
    <w:rsid w:val="00BB7E13"/>
    <w:rsid w:val="00BB7F1B"/>
    <w:rsid w:val="00BB7FF2"/>
    <w:rsid w:val="00BC0216"/>
    <w:rsid w:val="00BC06E9"/>
    <w:rsid w:val="00BC0AA6"/>
    <w:rsid w:val="00BC0AD8"/>
    <w:rsid w:val="00BC0D47"/>
    <w:rsid w:val="00BC107B"/>
    <w:rsid w:val="00BC113A"/>
    <w:rsid w:val="00BC11DE"/>
    <w:rsid w:val="00BC1362"/>
    <w:rsid w:val="00BC139D"/>
    <w:rsid w:val="00BC14DE"/>
    <w:rsid w:val="00BC1542"/>
    <w:rsid w:val="00BC1700"/>
    <w:rsid w:val="00BC1A0B"/>
    <w:rsid w:val="00BC1A41"/>
    <w:rsid w:val="00BC1AF4"/>
    <w:rsid w:val="00BC1B2C"/>
    <w:rsid w:val="00BC1B30"/>
    <w:rsid w:val="00BC1CA1"/>
    <w:rsid w:val="00BC1D5D"/>
    <w:rsid w:val="00BC1FE7"/>
    <w:rsid w:val="00BC2427"/>
    <w:rsid w:val="00BC248E"/>
    <w:rsid w:val="00BC2AD5"/>
    <w:rsid w:val="00BC2CC8"/>
    <w:rsid w:val="00BC2D76"/>
    <w:rsid w:val="00BC302A"/>
    <w:rsid w:val="00BC3187"/>
    <w:rsid w:val="00BC32E9"/>
    <w:rsid w:val="00BC3327"/>
    <w:rsid w:val="00BC3603"/>
    <w:rsid w:val="00BC362E"/>
    <w:rsid w:val="00BC3914"/>
    <w:rsid w:val="00BC3C15"/>
    <w:rsid w:val="00BC3FF3"/>
    <w:rsid w:val="00BC44E5"/>
    <w:rsid w:val="00BC460E"/>
    <w:rsid w:val="00BC4648"/>
    <w:rsid w:val="00BC4766"/>
    <w:rsid w:val="00BC48BD"/>
    <w:rsid w:val="00BC4C47"/>
    <w:rsid w:val="00BC4CCC"/>
    <w:rsid w:val="00BC4D7F"/>
    <w:rsid w:val="00BC4EA5"/>
    <w:rsid w:val="00BC50DD"/>
    <w:rsid w:val="00BC5113"/>
    <w:rsid w:val="00BC518C"/>
    <w:rsid w:val="00BC5278"/>
    <w:rsid w:val="00BC5383"/>
    <w:rsid w:val="00BC54D3"/>
    <w:rsid w:val="00BC570A"/>
    <w:rsid w:val="00BC57C2"/>
    <w:rsid w:val="00BC5998"/>
    <w:rsid w:val="00BC599F"/>
    <w:rsid w:val="00BC5ABC"/>
    <w:rsid w:val="00BC5B23"/>
    <w:rsid w:val="00BC5C77"/>
    <w:rsid w:val="00BC601D"/>
    <w:rsid w:val="00BC6260"/>
    <w:rsid w:val="00BC6296"/>
    <w:rsid w:val="00BC6435"/>
    <w:rsid w:val="00BC6C5C"/>
    <w:rsid w:val="00BC6D3E"/>
    <w:rsid w:val="00BC6D97"/>
    <w:rsid w:val="00BC6FA6"/>
    <w:rsid w:val="00BC74C3"/>
    <w:rsid w:val="00BC751C"/>
    <w:rsid w:val="00BC7547"/>
    <w:rsid w:val="00BC7638"/>
    <w:rsid w:val="00BC7677"/>
    <w:rsid w:val="00BC769A"/>
    <w:rsid w:val="00BC7898"/>
    <w:rsid w:val="00BC78FF"/>
    <w:rsid w:val="00BC7C53"/>
    <w:rsid w:val="00BC7D85"/>
    <w:rsid w:val="00BC7FB1"/>
    <w:rsid w:val="00BD0054"/>
    <w:rsid w:val="00BD0063"/>
    <w:rsid w:val="00BD014B"/>
    <w:rsid w:val="00BD01DC"/>
    <w:rsid w:val="00BD035F"/>
    <w:rsid w:val="00BD0512"/>
    <w:rsid w:val="00BD06EE"/>
    <w:rsid w:val="00BD092C"/>
    <w:rsid w:val="00BD0C5C"/>
    <w:rsid w:val="00BD0FB1"/>
    <w:rsid w:val="00BD10B3"/>
    <w:rsid w:val="00BD13E5"/>
    <w:rsid w:val="00BD14A5"/>
    <w:rsid w:val="00BD14DC"/>
    <w:rsid w:val="00BD153D"/>
    <w:rsid w:val="00BD16A5"/>
    <w:rsid w:val="00BD1838"/>
    <w:rsid w:val="00BD18E3"/>
    <w:rsid w:val="00BD1C3C"/>
    <w:rsid w:val="00BD1E46"/>
    <w:rsid w:val="00BD1F94"/>
    <w:rsid w:val="00BD2151"/>
    <w:rsid w:val="00BD24BB"/>
    <w:rsid w:val="00BD24CB"/>
    <w:rsid w:val="00BD2503"/>
    <w:rsid w:val="00BD2569"/>
    <w:rsid w:val="00BD25D0"/>
    <w:rsid w:val="00BD27AE"/>
    <w:rsid w:val="00BD29BD"/>
    <w:rsid w:val="00BD2A3D"/>
    <w:rsid w:val="00BD2A9D"/>
    <w:rsid w:val="00BD2BFD"/>
    <w:rsid w:val="00BD2EF2"/>
    <w:rsid w:val="00BD2F74"/>
    <w:rsid w:val="00BD310D"/>
    <w:rsid w:val="00BD31CA"/>
    <w:rsid w:val="00BD3236"/>
    <w:rsid w:val="00BD3765"/>
    <w:rsid w:val="00BD383D"/>
    <w:rsid w:val="00BD383E"/>
    <w:rsid w:val="00BD3BCD"/>
    <w:rsid w:val="00BD3D3C"/>
    <w:rsid w:val="00BD3E3A"/>
    <w:rsid w:val="00BD405B"/>
    <w:rsid w:val="00BD40A2"/>
    <w:rsid w:val="00BD4384"/>
    <w:rsid w:val="00BD4550"/>
    <w:rsid w:val="00BD46D3"/>
    <w:rsid w:val="00BD4B79"/>
    <w:rsid w:val="00BD4C63"/>
    <w:rsid w:val="00BD4CD0"/>
    <w:rsid w:val="00BD4CF9"/>
    <w:rsid w:val="00BD516D"/>
    <w:rsid w:val="00BD51EB"/>
    <w:rsid w:val="00BD52AC"/>
    <w:rsid w:val="00BD54EB"/>
    <w:rsid w:val="00BD577F"/>
    <w:rsid w:val="00BD57A8"/>
    <w:rsid w:val="00BD5937"/>
    <w:rsid w:val="00BD597A"/>
    <w:rsid w:val="00BD5B75"/>
    <w:rsid w:val="00BD5B7B"/>
    <w:rsid w:val="00BD5CEF"/>
    <w:rsid w:val="00BD5DFE"/>
    <w:rsid w:val="00BD6020"/>
    <w:rsid w:val="00BD6055"/>
    <w:rsid w:val="00BD6189"/>
    <w:rsid w:val="00BD6233"/>
    <w:rsid w:val="00BD630F"/>
    <w:rsid w:val="00BD6448"/>
    <w:rsid w:val="00BD68AD"/>
    <w:rsid w:val="00BD6AA4"/>
    <w:rsid w:val="00BD6B17"/>
    <w:rsid w:val="00BD6C8F"/>
    <w:rsid w:val="00BD6D2F"/>
    <w:rsid w:val="00BD6D6E"/>
    <w:rsid w:val="00BD6DA9"/>
    <w:rsid w:val="00BD6FBE"/>
    <w:rsid w:val="00BD744C"/>
    <w:rsid w:val="00BD749E"/>
    <w:rsid w:val="00BD74B8"/>
    <w:rsid w:val="00BD75AD"/>
    <w:rsid w:val="00BD76AC"/>
    <w:rsid w:val="00BD7CFD"/>
    <w:rsid w:val="00BD7D10"/>
    <w:rsid w:val="00BD7D7A"/>
    <w:rsid w:val="00BD7EB5"/>
    <w:rsid w:val="00BE013D"/>
    <w:rsid w:val="00BE013E"/>
    <w:rsid w:val="00BE014A"/>
    <w:rsid w:val="00BE0155"/>
    <w:rsid w:val="00BE0170"/>
    <w:rsid w:val="00BE0241"/>
    <w:rsid w:val="00BE02D8"/>
    <w:rsid w:val="00BE033C"/>
    <w:rsid w:val="00BE0420"/>
    <w:rsid w:val="00BE0429"/>
    <w:rsid w:val="00BE07B0"/>
    <w:rsid w:val="00BE086B"/>
    <w:rsid w:val="00BE0871"/>
    <w:rsid w:val="00BE08DD"/>
    <w:rsid w:val="00BE0BDB"/>
    <w:rsid w:val="00BE0BE6"/>
    <w:rsid w:val="00BE0DBB"/>
    <w:rsid w:val="00BE0E0C"/>
    <w:rsid w:val="00BE0ED7"/>
    <w:rsid w:val="00BE10B4"/>
    <w:rsid w:val="00BE1382"/>
    <w:rsid w:val="00BE14D7"/>
    <w:rsid w:val="00BE14FA"/>
    <w:rsid w:val="00BE1783"/>
    <w:rsid w:val="00BE1908"/>
    <w:rsid w:val="00BE1AA6"/>
    <w:rsid w:val="00BE1D4B"/>
    <w:rsid w:val="00BE1F52"/>
    <w:rsid w:val="00BE21F3"/>
    <w:rsid w:val="00BE239B"/>
    <w:rsid w:val="00BE23A4"/>
    <w:rsid w:val="00BE23D0"/>
    <w:rsid w:val="00BE2447"/>
    <w:rsid w:val="00BE2486"/>
    <w:rsid w:val="00BE2598"/>
    <w:rsid w:val="00BE275D"/>
    <w:rsid w:val="00BE2B36"/>
    <w:rsid w:val="00BE2D7E"/>
    <w:rsid w:val="00BE2E8F"/>
    <w:rsid w:val="00BE310B"/>
    <w:rsid w:val="00BE3297"/>
    <w:rsid w:val="00BE337E"/>
    <w:rsid w:val="00BE33C0"/>
    <w:rsid w:val="00BE35B1"/>
    <w:rsid w:val="00BE366D"/>
    <w:rsid w:val="00BE36DD"/>
    <w:rsid w:val="00BE374A"/>
    <w:rsid w:val="00BE389C"/>
    <w:rsid w:val="00BE38A7"/>
    <w:rsid w:val="00BE396F"/>
    <w:rsid w:val="00BE3B34"/>
    <w:rsid w:val="00BE3B46"/>
    <w:rsid w:val="00BE3CB1"/>
    <w:rsid w:val="00BE4074"/>
    <w:rsid w:val="00BE41EC"/>
    <w:rsid w:val="00BE44A6"/>
    <w:rsid w:val="00BE45FD"/>
    <w:rsid w:val="00BE47B6"/>
    <w:rsid w:val="00BE47E2"/>
    <w:rsid w:val="00BE494F"/>
    <w:rsid w:val="00BE4B26"/>
    <w:rsid w:val="00BE4B41"/>
    <w:rsid w:val="00BE4BDF"/>
    <w:rsid w:val="00BE4DAB"/>
    <w:rsid w:val="00BE4DE8"/>
    <w:rsid w:val="00BE4E5F"/>
    <w:rsid w:val="00BE4E8E"/>
    <w:rsid w:val="00BE4F54"/>
    <w:rsid w:val="00BE4F75"/>
    <w:rsid w:val="00BE51B6"/>
    <w:rsid w:val="00BE5213"/>
    <w:rsid w:val="00BE5228"/>
    <w:rsid w:val="00BE529F"/>
    <w:rsid w:val="00BE52A6"/>
    <w:rsid w:val="00BE532E"/>
    <w:rsid w:val="00BE53E0"/>
    <w:rsid w:val="00BE53FC"/>
    <w:rsid w:val="00BE5735"/>
    <w:rsid w:val="00BE5A68"/>
    <w:rsid w:val="00BE5C54"/>
    <w:rsid w:val="00BE5E89"/>
    <w:rsid w:val="00BE5F76"/>
    <w:rsid w:val="00BE6137"/>
    <w:rsid w:val="00BE6267"/>
    <w:rsid w:val="00BE63F5"/>
    <w:rsid w:val="00BE64B6"/>
    <w:rsid w:val="00BE6681"/>
    <w:rsid w:val="00BE66A0"/>
    <w:rsid w:val="00BE68E1"/>
    <w:rsid w:val="00BE69BE"/>
    <w:rsid w:val="00BE6AC4"/>
    <w:rsid w:val="00BE6B38"/>
    <w:rsid w:val="00BE6C0C"/>
    <w:rsid w:val="00BE6CFA"/>
    <w:rsid w:val="00BE6E00"/>
    <w:rsid w:val="00BE6E01"/>
    <w:rsid w:val="00BE6EF4"/>
    <w:rsid w:val="00BE71BB"/>
    <w:rsid w:val="00BE7239"/>
    <w:rsid w:val="00BE76EC"/>
    <w:rsid w:val="00BE7954"/>
    <w:rsid w:val="00BE7972"/>
    <w:rsid w:val="00BE7A74"/>
    <w:rsid w:val="00BF013F"/>
    <w:rsid w:val="00BF0169"/>
    <w:rsid w:val="00BF0252"/>
    <w:rsid w:val="00BF0523"/>
    <w:rsid w:val="00BF056C"/>
    <w:rsid w:val="00BF0580"/>
    <w:rsid w:val="00BF05A3"/>
    <w:rsid w:val="00BF08B3"/>
    <w:rsid w:val="00BF0985"/>
    <w:rsid w:val="00BF0DCA"/>
    <w:rsid w:val="00BF1235"/>
    <w:rsid w:val="00BF12E4"/>
    <w:rsid w:val="00BF15E3"/>
    <w:rsid w:val="00BF1714"/>
    <w:rsid w:val="00BF1842"/>
    <w:rsid w:val="00BF19AB"/>
    <w:rsid w:val="00BF1B7D"/>
    <w:rsid w:val="00BF1D53"/>
    <w:rsid w:val="00BF1E5C"/>
    <w:rsid w:val="00BF1EB5"/>
    <w:rsid w:val="00BF20A9"/>
    <w:rsid w:val="00BF228D"/>
    <w:rsid w:val="00BF22A9"/>
    <w:rsid w:val="00BF233C"/>
    <w:rsid w:val="00BF26F1"/>
    <w:rsid w:val="00BF270B"/>
    <w:rsid w:val="00BF2978"/>
    <w:rsid w:val="00BF2A0D"/>
    <w:rsid w:val="00BF2CD5"/>
    <w:rsid w:val="00BF2E71"/>
    <w:rsid w:val="00BF30AA"/>
    <w:rsid w:val="00BF33B1"/>
    <w:rsid w:val="00BF363D"/>
    <w:rsid w:val="00BF36F6"/>
    <w:rsid w:val="00BF3855"/>
    <w:rsid w:val="00BF389A"/>
    <w:rsid w:val="00BF389E"/>
    <w:rsid w:val="00BF3ADD"/>
    <w:rsid w:val="00BF3C1C"/>
    <w:rsid w:val="00BF3E38"/>
    <w:rsid w:val="00BF41DC"/>
    <w:rsid w:val="00BF433C"/>
    <w:rsid w:val="00BF435F"/>
    <w:rsid w:val="00BF43EA"/>
    <w:rsid w:val="00BF43F8"/>
    <w:rsid w:val="00BF44B5"/>
    <w:rsid w:val="00BF45B9"/>
    <w:rsid w:val="00BF4611"/>
    <w:rsid w:val="00BF46A2"/>
    <w:rsid w:val="00BF48B0"/>
    <w:rsid w:val="00BF49DF"/>
    <w:rsid w:val="00BF49EA"/>
    <w:rsid w:val="00BF4D01"/>
    <w:rsid w:val="00BF5022"/>
    <w:rsid w:val="00BF505E"/>
    <w:rsid w:val="00BF515E"/>
    <w:rsid w:val="00BF5383"/>
    <w:rsid w:val="00BF539B"/>
    <w:rsid w:val="00BF56A8"/>
    <w:rsid w:val="00BF585D"/>
    <w:rsid w:val="00BF5C6D"/>
    <w:rsid w:val="00BF5E70"/>
    <w:rsid w:val="00BF5ED6"/>
    <w:rsid w:val="00BF6005"/>
    <w:rsid w:val="00BF62D3"/>
    <w:rsid w:val="00BF636D"/>
    <w:rsid w:val="00BF6488"/>
    <w:rsid w:val="00BF65C9"/>
    <w:rsid w:val="00BF67C8"/>
    <w:rsid w:val="00BF68F7"/>
    <w:rsid w:val="00BF6C9D"/>
    <w:rsid w:val="00BF6DBC"/>
    <w:rsid w:val="00BF6ED7"/>
    <w:rsid w:val="00BF703B"/>
    <w:rsid w:val="00BF7117"/>
    <w:rsid w:val="00BF74B7"/>
    <w:rsid w:val="00BF75B2"/>
    <w:rsid w:val="00BF7655"/>
    <w:rsid w:val="00BF79AC"/>
    <w:rsid w:val="00BF7C24"/>
    <w:rsid w:val="00BF7EC8"/>
    <w:rsid w:val="00BF7F49"/>
    <w:rsid w:val="00C00130"/>
    <w:rsid w:val="00C001EB"/>
    <w:rsid w:val="00C002EC"/>
    <w:rsid w:val="00C0045D"/>
    <w:rsid w:val="00C00473"/>
    <w:rsid w:val="00C00761"/>
    <w:rsid w:val="00C00892"/>
    <w:rsid w:val="00C00AFB"/>
    <w:rsid w:val="00C01146"/>
    <w:rsid w:val="00C012D4"/>
    <w:rsid w:val="00C01531"/>
    <w:rsid w:val="00C019D7"/>
    <w:rsid w:val="00C019F0"/>
    <w:rsid w:val="00C01B1E"/>
    <w:rsid w:val="00C01C80"/>
    <w:rsid w:val="00C01D8C"/>
    <w:rsid w:val="00C01DAF"/>
    <w:rsid w:val="00C01DBA"/>
    <w:rsid w:val="00C01DFF"/>
    <w:rsid w:val="00C01EE2"/>
    <w:rsid w:val="00C01FB5"/>
    <w:rsid w:val="00C0205F"/>
    <w:rsid w:val="00C02765"/>
    <w:rsid w:val="00C02782"/>
    <w:rsid w:val="00C02A55"/>
    <w:rsid w:val="00C02D6C"/>
    <w:rsid w:val="00C02E14"/>
    <w:rsid w:val="00C02FB8"/>
    <w:rsid w:val="00C0310D"/>
    <w:rsid w:val="00C03242"/>
    <w:rsid w:val="00C034F1"/>
    <w:rsid w:val="00C0356A"/>
    <w:rsid w:val="00C0358B"/>
    <w:rsid w:val="00C0396D"/>
    <w:rsid w:val="00C039B7"/>
    <w:rsid w:val="00C03B93"/>
    <w:rsid w:val="00C03BC9"/>
    <w:rsid w:val="00C03DA3"/>
    <w:rsid w:val="00C03DA4"/>
    <w:rsid w:val="00C03F19"/>
    <w:rsid w:val="00C03F57"/>
    <w:rsid w:val="00C040E4"/>
    <w:rsid w:val="00C04185"/>
    <w:rsid w:val="00C041D9"/>
    <w:rsid w:val="00C043D4"/>
    <w:rsid w:val="00C04444"/>
    <w:rsid w:val="00C0447C"/>
    <w:rsid w:val="00C044CF"/>
    <w:rsid w:val="00C044E3"/>
    <w:rsid w:val="00C044EC"/>
    <w:rsid w:val="00C04524"/>
    <w:rsid w:val="00C04668"/>
    <w:rsid w:val="00C04815"/>
    <w:rsid w:val="00C04A44"/>
    <w:rsid w:val="00C04B8E"/>
    <w:rsid w:val="00C04BB2"/>
    <w:rsid w:val="00C04F3F"/>
    <w:rsid w:val="00C05234"/>
    <w:rsid w:val="00C05357"/>
    <w:rsid w:val="00C05479"/>
    <w:rsid w:val="00C054FA"/>
    <w:rsid w:val="00C05622"/>
    <w:rsid w:val="00C0563D"/>
    <w:rsid w:val="00C056AE"/>
    <w:rsid w:val="00C057C2"/>
    <w:rsid w:val="00C057C9"/>
    <w:rsid w:val="00C05A9A"/>
    <w:rsid w:val="00C05C8E"/>
    <w:rsid w:val="00C05CD4"/>
    <w:rsid w:val="00C06009"/>
    <w:rsid w:val="00C0620F"/>
    <w:rsid w:val="00C0653E"/>
    <w:rsid w:val="00C065B3"/>
    <w:rsid w:val="00C065C1"/>
    <w:rsid w:val="00C0696A"/>
    <w:rsid w:val="00C06B99"/>
    <w:rsid w:val="00C06D76"/>
    <w:rsid w:val="00C071D9"/>
    <w:rsid w:val="00C071F2"/>
    <w:rsid w:val="00C0721C"/>
    <w:rsid w:val="00C072BB"/>
    <w:rsid w:val="00C076C6"/>
    <w:rsid w:val="00C07971"/>
    <w:rsid w:val="00C07B7A"/>
    <w:rsid w:val="00C07D73"/>
    <w:rsid w:val="00C07E19"/>
    <w:rsid w:val="00C07F6D"/>
    <w:rsid w:val="00C0D6B8"/>
    <w:rsid w:val="00C10020"/>
    <w:rsid w:val="00C101A0"/>
    <w:rsid w:val="00C101ED"/>
    <w:rsid w:val="00C10225"/>
    <w:rsid w:val="00C106F5"/>
    <w:rsid w:val="00C107EC"/>
    <w:rsid w:val="00C108E5"/>
    <w:rsid w:val="00C10956"/>
    <w:rsid w:val="00C109AD"/>
    <w:rsid w:val="00C10A0F"/>
    <w:rsid w:val="00C10AE2"/>
    <w:rsid w:val="00C10B4B"/>
    <w:rsid w:val="00C10C66"/>
    <w:rsid w:val="00C10F7B"/>
    <w:rsid w:val="00C10FAF"/>
    <w:rsid w:val="00C110D6"/>
    <w:rsid w:val="00C11391"/>
    <w:rsid w:val="00C113C2"/>
    <w:rsid w:val="00C115BF"/>
    <w:rsid w:val="00C1165B"/>
    <w:rsid w:val="00C11800"/>
    <w:rsid w:val="00C11876"/>
    <w:rsid w:val="00C11878"/>
    <w:rsid w:val="00C11969"/>
    <w:rsid w:val="00C11A1C"/>
    <w:rsid w:val="00C11B97"/>
    <w:rsid w:val="00C11BDE"/>
    <w:rsid w:val="00C11CD7"/>
    <w:rsid w:val="00C11DDA"/>
    <w:rsid w:val="00C1206B"/>
    <w:rsid w:val="00C12133"/>
    <w:rsid w:val="00C122C4"/>
    <w:rsid w:val="00C125DF"/>
    <w:rsid w:val="00C1288D"/>
    <w:rsid w:val="00C12A10"/>
    <w:rsid w:val="00C12A4C"/>
    <w:rsid w:val="00C12B1E"/>
    <w:rsid w:val="00C13165"/>
    <w:rsid w:val="00C13670"/>
    <w:rsid w:val="00C137BD"/>
    <w:rsid w:val="00C13807"/>
    <w:rsid w:val="00C138AA"/>
    <w:rsid w:val="00C13AC7"/>
    <w:rsid w:val="00C13F38"/>
    <w:rsid w:val="00C14327"/>
    <w:rsid w:val="00C14498"/>
    <w:rsid w:val="00C1449D"/>
    <w:rsid w:val="00C149EB"/>
    <w:rsid w:val="00C14A85"/>
    <w:rsid w:val="00C14A88"/>
    <w:rsid w:val="00C14C85"/>
    <w:rsid w:val="00C1501C"/>
    <w:rsid w:val="00C15121"/>
    <w:rsid w:val="00C1575A"/>
    <w:rsid w:val="00C158EB"/>
    <w:rsid w:val="00C158FC"/>
    <w:rsid w:val="00C15A4B"/>
    <w:rsid w:val="00C15C49"/>
    <w:rsid w:val="00C160A2"/>
    <w:rsid w:val="00C160C2"/>
    <w:rsid w:val="00C1636E"/>
    <w:rsid w:val="00C16787"/>
    <w:rsid w:val="00C16789"/>
    <w:rsid w:val="00C16895"/>
    <w:rsid w:val="00C169F1"/>
    <w:rsid w:val="00C16ACE"/>
    <w:rsid w:val="00C16B61"/>
    <w:rsid w:val="00C16B6D"/>
    <w:rsid w:val="00C1745D"/>
    <w:rsid w:val="00C17668"/>
    <w:rsid w:val="00C179B6"/>
    <w:rsid w:val="00C17A96"/>
    <w:rsid w:val="00C17AA4"/>
    <w:rsid w:val="00C17BD4"/>
    <w:rsid w:val="00C2023A"/>
    <w:rsid w:val="00C2028E"/>
    <w:rsid w:val="00C203EA"/>
    <w:rsid w:val="00C2061F"/>
    <w:rsid w:val="00C206E1"/>
    <w:rsid w:val="00C20764"/>
    <w:rsid w:val="00C20B5D"/>
    <w:rsid w:val="00C20C47"/>
    <w:rsid w:val="00C20C6D"/>
    <w:rsid w:val="00C20CB1"/>
    <w:rsid w:val="00C20FFC"/>
    <w:rsid w:val="00C21171"/>
    <w:rsid w:val="00C21193"/>
    <w:rsid w:val="00C2119D"/>
    <w:rsid w:val="00C21336"/>
    <w:rsid w:val="00C2155F"/>
    <w:rsid w:val="00C21797"/>
    <w:rsid w:val="00C217D4"/>
    <w:rsid w:val="00C21977"/>
    <w:rsid w:val="00C21B9A"/>
    <w:rsid w:val="00C21CA9"/>
    <w:rsid w:val="00C21E1F"/>
    <w:rsid w:val="00C21E94"/>
    <w:rsid w:val="00C21F88"/>
    <w:rsid w:val="00C221F1"/>
    <w:rsid w:val="00C224F5"/>
    <w:rsid w:val="00C2279D"/>
    <w:rsid w:val="00C227C2"/>
    <w:rsid w:val="00C2288B"/>
    <w:rsid w:val="00C22915"/>
    <w:rsid w:val="00C229AE"/>
    <w:rsid w:val="00C229B9"/>
    <w:rsid w:val="00C22DAC"/>
    <w:rsid w:val="00C22F73"/>
    <w:rsid w:val="00C22FD0"/>
    <w:rsid w:val="00C2320F"/>
    <w:rsid w:val="00C2328C"/>
    <w:rsid w:val="00C2341B"/>
    <w:rsid w:val="00C2343E"/>
    <w:rsid w:val="00C23599"/>
    <w:rsid w:val="00C23632"/>
    <w:rsid w:val="00C236FE"/>
    <w:rsid w:val="00C238B6"/>
    <w:rsid w:val="00C23A1E"/>
    <w:rsid w:val="00C23A74"/>
    <w:rsid w:val="00C23AA5"/>
    <w:rsid w:val="00C23D74"/>
    <w:rsid w:val="00C23F93"/>
    <w:rsid w:val="00C23FAC"/>
    <w:rsid w:val="00C24099"/>
    <w:rsid w:val="00C24198"/>
    <w:rsid w:val="00C241C0"/>
    <w:rsid w:val="00C241CC"/>
    <w:rsid w:val="00C2432C"/>
    <w:rsid w:val="00C243A2"/>
    <w:rsid w:val="00C244F1"/>
    <w:rsid w:val="00C2459E"/>
    <w:rsid w:val="00C245CB"/>
    <w:rsid w:val="00C24622"/>
    <w:rsid w:val="00C24637"/>
    <w:rsid w:val="00C246A6"/>
    <w:rsid w:val="00C2485F"/>
    <w:rsid w:val="00C248E1"/>
    <w:rsid w:val="00C24CE0"/>
    <w:rsid w:val="00C24DCB"/>
    <w:rsid w:val="00C24EE3"/>
    <w:rsid w:val="00C251C0"/>
    <w:rsid w:val="00C2526D"/>
    <w:rsid w:val="00C2543F"/>
    <w:rsid w:val="00C25639"/>
    <w:rsid w:val="00C25648"/>
    <w:rsid w:val="00C25688"/>
    <w:rsid w:val="00C25C9B"/>
    <w:rsid w:val="00C25DD4"/>
    <w:rsid w:val="00C25E1C"/>
    <w:rsid w:val="00C25F95"/>
    <w:rsid w:val="00C2611A"/>
    <w:rsid w:val="00C26254"/>
    <w:rsid w:val="00C2635F"/>
    <w:rsid w:val="00C26428"/>
    <w:rsid w:val="00C26504"/>
    <w:rsid w:val="00C2671D"/>
    <w:rsid w:val="00C26775"/>
    <w:rsid w:val="00C26795"/>
    <w:rsid w:val="00C2684C"/>
    <w:rsid w:val="00C26B45"/>
    <w:rsid w:val="00C26C33"/>
    <w:rsid w:val="00C26CC2"/>
    <w:rsid w:val="00C26D81"/>
    <w:rsid w:val="00C26E96"/>
    <w:rsid w:val="00C27040"/>
    <w:rsid w:val="00C27062"/>
    <w:rsid w:val="00C273A6"/>
    <w:rsid w:val="00C274A9"/>
    <w:rsid w:val="00C27672"/>
    <w:rsid w:val="00C276A1"/>
    <w:rsid w:val="00C278B3"/>
    <w:rsid w:val="00C278CE"/>
    <w:rsid w:val="00C278D0"/>
    <w:rsid w:val="00C27908"/>
    <w:rsid w:val="00C279CB"/>
    <w:rsid w:val="00C27A31"/>
    <w:rsid w:val="00C27B1C"/>
    <w:rsid w:val="00C27FFC"/>
    <w:rsid w:val="00C300C3"/>
    <w:rsid w:val="00C3016B"/>
    <w:rsid w:val="00C302B7"/>
    <w:rsid w:val="00C30313"/>
    <w:rsid w:val="00C3040E"/>
    <w:rsid w:val="00C30430"/>
    <w:rsid w:val="00C3053F"/>
    <w:rsid w:val="00C30544"/>
    <w:rsid w:val="00C308B2"/>
    <w:rsid w:val="00C30CF3"/>
    <w:rsid w:val="00C31058"/>
    <w:rsid w:val="00C314DA"/>
    <w:rsid w:val="00C3167D"/>
    <w:rsid w:val="00C3182B"/>
    <w:rsid w:val="00C3188F"/>
    <w:rsid w:val="00C319BE"/>
    <w:rsid w:val="00C31B18"/>
    <w:rsid w:val="00C31B69"/>
    <w:rsid w:val="00C31C54"/>
    <w:rsid w:val="00C31D01"/>
    <w:rsid w:val="00C31D09"/>
    <w:rsid w:val="00C31DDB"/>
    <w:rsid w:val="00C31E5D"/>
    <w:rsid w:val="00C31E68"/>
    <w:rsid w:val="00C31F1A"/>
    <w:rsid w:val="00C31F85"/>
    <w:rsid w:val="00C31FAD"/>
    <w:rsid w:val="00C32073"/>
    <w:rsid w:val="00C320A8"/>
    <w:rsid w:val="00C321C9"/>
    <w:rsid w:val="00C32208"/>
    <w:rsid w:val="00C32519"/>
    <w:rsid w:val="00C3254B"/>
    <w:rsid w:val="00C32598"/>
    <w:rsid w:val="00C326DE"/>
    <w:rsid w:val="00C327F0"/>
    <w:rsid w:val="00C328BB"/>
    <w:rsid w:val="00C3291E"/>
    <w:rsid w:val="00C32A24"/>
    <w:rsid w:val="00C32CE8"/>
    <w:rsid w:val="00C32CFE"/>
    <w:rsid w:val="00C32DA9"/>
    <w:rsid w:val="00C32F6A"/>
    <w:rsid w:val="00C32FC7"/>
    <w:rsid w:val="00C331F4"/>
    <w:rsid w:val="00C3335A"/>
    <w:rsid w:val="00C333AF"/>
    <w:rsid w:val="00C33548"/>
    <w:rsid w:val="00C33657"/>
    <w:rsid w:val="00C336F0"/>
    <w:rsid w:val="00C33A37"/>
    <w:rsid w:val="00C33E1C"/>
    <w:rsid w:val="00C33E8B"/>
    <w:rsid w:val="00C33F25"/>
    <w:rsid w:val="00C33FD9"/>
    <w:rsid w:val="00C3444B"/>
    <w:rsid w:val="00C344C1"/>
    <w:rsid w:val="00C34532"/>
    <w:rsid w:val="00C345B6"/>
    <w:rsid w:val="00C34603"/>
    <w:rsid w:val="00C34711"/>
    <w:rsid w:val="00C349A9"/>
    <w:rsid w:val="00C34C35"/>
    <w:rsid w:val="00C34D4A"/>
    <w:rsid w:val="00C34E9B"/>
    <w:rsid w:val="00C351BF"/>
    <w:rsid w:val="00C351F0"/>
    <w:rsid w:val="00C355E0"/>
    <w:rsid w:val="00C35742"/>
    <w:rsid w:val="00C359D3"/>
    <w:rsid w:val="00C35A08"/>
    <w:rsid w:val="00C35B43"/>
    <w:rsid w:val="00C35B76"/>
    <w:rsid w:val="00C35D94"/>
    <w:rsid w:val="00C361E0"/>
    <w:rsid w:val="00C363EE"/>
    <w:rsid w:val="00C3645E"/>
    <w:rsid w:val="00C36504"/>
    <w:rsid w:val="00C36600"/>
    <w:rsid w:val="00C36928"/>
    <w:rsid w:val="00C3697A"/>
    <w:rsid w:val="00C3698F"/>
    <w:rsid w:val="00C36BF4"/>
    <w:rsid w:val="00C36C2B"/>
    <w:rsid w:val="00C36FAE"/>
    <w:rsid w:val="00C37294"/>
    <w:rsid w:val="00C372CD"/>
    <w:rsid w:val="00C375C3"/>
    <w:rsid w:val="00C377A2"/>
    <w:rsid w:val="00C378EB"/>
    <w:rsid w:val="00C37994"/>
    <w:rsid w:val="00C379A1"/>
    <w:rsid w:val="00C379F2"/>
    <w:rsid w:val="00C37AEC"/>
    <w:rsid w:val="00C37C8F"/>
    <w:rsid w:val="00C37D1C"/>
    <w:rsid w:val="00C37DED"/>
    <w:rsid w:val="00C37FE3"/>
    <w:rsid w:val="00C4036F"/>
    <w:rsid w:val="00C40440"/>
    <w:rsid w:val="00C407C1"/>
    <w:rsid w:val="00C40811"/>
    <w:rsid w:val="00C40A38"/>
    <w:rsid w:val="00C40B16"/>
    <w:rsid w:val="00C40CA6"/>
    <w:rsid w:val="00C40EEB"/>
    <w:rsid w:val="00C41031"/>
    <w:rsid w:val="00C413AF"/>
    <w:rsid w:val="00C41619"/>
    <w:rsid w:val="00C41A0F"/>
    <w:rsid w:val="00C41D77"/>
    <w:rsid w:val="00C41ED5"/>
    <w:rsid w:val="00C41F2C"/>
    <w:rsid w:val="00C42041"/>
    <w:rsid w:val="00C420EF"/>
    <w:rsid w:val="00C42118"/>
    <w:rsid w:val="00C423E4"/>
    <w:rsid w:val="00C42427"/>
    <w:rsid w:val="00C42851"/>
    <w:rsid w:val="00C42968"/>
    <w:rsid w:val="00C42A90"/>
    <w:rsid w:val="00C42DD9"/>
    <w:rsid w:val="00C42F15"/>
    <w:rsid w:val="00C430BD"/>
    <w:rsid w:val="00C431EA"/>
    <w:rsid w:val="00C4374B"/>
    <w:rsid w:val="00C43905"/>
    <w:rsid w:val="00C439B2"/>
    <w:rsid w:val="00C43A52"/>
    <w:rsid w:val="00C43B14"/>
    <w:rsid w:val="00C43B6F"/>
    <w:rsid w:val="00C43C59"/>
    <w:rsid w:val="00C43CAD"/>
    <w:rsid w:val="00C43D30"/>
    <w:rsid w:val="00C43E26"/>
    <w:rsid w:val="00C43EAA"/>
    <w:rsid w:val="00C44072"/>
    <w:rsid w:val="00C440F9"/>
    <w:rsid w:val="00C44566"/>
    <w:rsid w:val="00C44835"/>
    <w:rsid w:val="00C44875"/>
    <w:rsid w:val="00C44883"/>
    <w:rsid w:val="00C44987"/>
    <w:rsid w:val="00C44A17"/>
    <w:rsid w:val="00C44BF6"/>
    <w:rsid w:val="00C44D29"/>
    <w:rsid w:val="00C44F0B"/>
    <w:rsid w:val="00C44F3F"/>
    <w:rsid w:val="00C452C6"/>
    <w:rsid w:val="00C4541C"/>
    <w:rsid w:val="00C454CC"/>
    <w:rsid w:val="00C45627"/>
    <w:rsid w:val="00C45A15"/>
    <w:rsid w:val="00C45B9F"/>
    <w:rsid w:val="00C45F19"/>
    <w:rsid w:val="00C45F5D"/>
    <w:rsid w:val="00C45F7B"/>
    <w:rsid w:val="00C46055"/>
    <w:rsid w:val="00C463DE"/>
    <w:rsid w:val="00C46503"/>
    <w:rsid w:val="00C46553"/>
    <w:rsid w:val="00C46616"/>
    <w:rsid w:val="00C466B6"/>
    <w:rsid w:val="00C46733"/>
    <w:rsid w:val="00C46852"/>
    <w:rsid w:val="00C46885"/>
    <w:rsid w:val="00C4691C"/>
    <w:rsid w:val="00C46BDD"/>
    <w:rsid w:val="00C46BEA"/>
    <w:rsid w:val="00C46D0D"/>
    <w:rsid w:val="00C46D88"/>
    <w:rsid w:val="00C46DF7"/>
    <w:rsid w:val="00C46EC3"/>
    <w:rsid w:val="00C46FCF"/>
    <w:rsid w:val="00C4703D"/>
    <w:rsid w:val="00C47201"/>
    <w:rsid w:val="00C47232"/>
    <w:rsid w:val="00C4730D"/>
    <w:rsid w:val="00C473CB"/>
    <w:rsid w:val="00C474F8"/>
    <w:rsid w:val="00C47776"/>
    <w:rsid w:val="00C477C1"/>
    <w:rsid w:val="00C477CE"/>
    <w:rsid w:val="00C47866"/>
    <w:rsid w:val="00C479CC"/>
    <w:rsid w:val="00C47B4C"/>
    <w:rsid w:val="00C47CDF"/>
    <w:rsid w:val="00C47CE2"/>
    <w:rsid w:val="00C5018F"/>
    <w:rsid w:val="00C502DC"/>
    <w:rsid w:val="00C502E3"/>
    <w:rsid w:val="00C504A1"/>
    <w:rsid w:val="00C5056E"/>
    <w:rsid w:val="00C505A4"/>
    <w:rsid w:val="00C5066A"/>
    <w:rsid w:val="00C50950"/>
    <w:rsid w:val="00C509A6"/>
    <w:rsid w:val="00C50B12"/>
    <w:rsid w:val="00C50C88"/>
    <w:rsid w:val="00C50CD4"/>
    <w:rsid w:val="00C50CE7"/>
    <w:rsid w:val="00C50D0C"/>
    <w:rsid w:val="00C51003"/>
    <w:rsid w:val="00C510B2"/>
    <w:rsid w:val="00C51174"/>
    <w:rsid w:val="00C51268"/>
    <w:rsid w:val="00C512CD"/>
    <w:rsid w:val="00C5162D"/>
    <w:rsid w:val="00C51808"/>
    <w:rsid w:val="00C5198A"/>
    <w:rsid w:val="00C51B4C"/>
    <w:rsid w:val="00C51B53"/>
    <w:rsid w:val="00C51C54"/>
    <w:rsid w:val="00C51D24"/>
    <w:rsid w:val="00C51E2E"/>
    <w:rsid w:val="00C51FD1"/>
    <w:rsid w:val="00C5206B"/>
    <w:rsid w:val="00C52191"/>
    <w:rsid w:val="00C52208"/>
    <w:rsid w:val="00C52236"/>
    <w:rsid w:val="00C52335"/>
    <w:rsid w:val="00C5236E"/>
    <w:rsid w:val="00C524E2"/>
    <w:rsid w:val="00C525B5"/>
    <w:rsid w:val="00C52A16"/>
    <w:rsid w:val="00C52B4E"/>
    <w:rsid w:val="00C52FBF"/>
    <w:rsid w:val="00C53123"/>
    <w:rsid w:val="00C5326E"/>
    <w:rsid w:val="00C534CB"/>
    <w:rsid w:val="00C535B7"/>
    <w:rsid w:val="00C5370B"/>
    <w:rsid w:val="00C537C0"/>
    <w:rsid w:val="00C53A9B"/>
    <w:rsid w:val="00C53B2D"/>
    <w:rsid w:val="00C53BE1"/>
    <w:rsid w:val="00C53DA9"/>
    <w:rsid w:val="00C53F1A"/>
    <w:rsid w:val="00C543D1"/>
    <w:rsid w:val="00C54611"/>
    <w:rsid w:val="00C54849"/>
    <w:rsid w:val="00C548CB"/>
    <w:rsid w:val="00C548EA"/>
    <w:rsid w:val="00C54990"/>
    <w:rsid w:val="00C54B4E"/>
    <w:rsid w:val="00C54D65"/>
    <w:rsid w:val="00C55046"/>
    <w:rsid w:val="00C550D4"/>
    <w:rsid w:val="00C55198"/>
    <w:rsid w:val="00C5527E"/>
    <w:rsid w:val="00C55286"/>
    <w:rsid w:val="00C552D9"/>
    <w:rsid w:val="00C5537D"/>
    <w:rsid w:val="00C553CA"/>
    <w:rsid w:val="00C55478"/>
    <w:rsid w:val="00C555D1"/>
    <w:rsid w:val="00C556F2"/>
    <w:rsid w:val="00C55754"/>
    <w:rsid w:val="00C55829"/>
    <w:rsid w:val="00C55A2E"/>
    <w:rsid w:val="00C55D4D"/>
    <w:rsid w:val="00C55E12"/>
    <w:rsid w:val="00C55F16"/>
    <w:rsid w:val="00C56172"/>
    <w:rsid w:val="00C562D7"/>
    <w:rsid w:val="00C5638B"/>
    <w:rsid w:val="00C565A0"/>
    <w:rsid w:val="00C565A8"/>
    <w:rsid w:val="00C5682E"/>
    <w:rsid w:val="00C56C65"/>
    <w:rsid w:val="00C570C4"/>
    <w:rsid w:val="00C573F6"/>
    <w:rsid w:val="00C57415"/>
    <w:rsid w:val="00C57588"/>
    <w:rsid w:val="00C5763B"/>
    <w:rsid w:val="00C57AAC"/>
    <w:rsid w:val="00C57B35"/>
    <w:rsid w:val="00C600DA"/>
    <w:rsid w:val="00C6015F"/>
    <w:rsid w:val="00C60166"/>
    <w:rsid w:val="00C6020E"/>
    <w:rsid w:val="00C6021C"/>
    <w:rsid w:val="00C603FE"/>
    <w:rsid w:val="00C604BB"/>
    <w:rsid w:val="00C604FE"/>
    <w:rsid w:val="00C60701"/>
    <w:rsid w:val="00C608A2"/>
    <w:rsid w:val="00C609A5"/>
    <w:rsid w:val="00C60A0D"/>
    <w:rsid w:val="00C60AC3"/>
    <w:rsid w:val="00C60B82"/>
    <w:rsid w:val="00C60C58"/>
    <w:rsid w:val="00C60DC8"/>
    <w:rsid w:val="00C60F33"/>
    <w:rsid w:val="00C60F48"/>
    <w:rsid w:val="00C60F5B"/>
    <w:rsid w:val="00C610BF"/>
    <w:rsid w:val="00C61199"/>
    <w:rsid w:val="00C61241"/>
    <w:rsid w:val="00C61470"/>
    <w:rsid w:val="00C61678"/>
    <w:rsid w:val="00C61946"/>
    <w:rsid w:val="00C61A89"/>
    <w:rsid w:val="00C61AD3"/>
    <w:rsid w:val="00C61B36"/>
    <w:rsid w:val="00C61CCF"/>
    <w:rsid w:val="00C61D6F"/>
    <w:rsid w:val="00C61F79"/>
    <w:rsid w:val="00C627B3"/>
    <w:rsid w:val="00C6294B"/>
    <w:rsid w:val="00C62CC7"/>
    <w:rsid w:val="00C62F95"/>
    <w:rsid w:val="00C6317A"/>
    <w:rsid w:val="00C63291"/>
    <w:rsid w:val="00C634AB"/>
    <w:rsid w:val="00C634AF"/>
    <w:rsid w:val="00C6385A"/>
    <w:rsid w:val="00C63896"/>
    <w:rsid w:val="00C638FB"/>
    <w:rsid w:val="00C63A70"/>
    <w:rsid w:val="00C63F52"/>
    <w:rsid w:val="00C64179"/>
    <w:rsid w:val="00C641B1"/>
    <w:rsid w:val="00C642F7"/>
    <w:rsid w:val="00C6446D"/>
    <w:rsid w:val="00C64479"/>
    <w:rsid w:val="00C645AE"/>
    <w:rsid w:val="00C64835"/>
    <w:rsid w:val="00C64858"/>
    <w:rsid w:val="00C64AD4"/>
    <w:rsid w:val="00C64AFA"/>
    <w:rsid w:val="00C64D3E"/>
    <w:rsid w:val="00C64FFE"/>
    <w:rsid w:val="00C650EA"/>
    <w:rsid w:val="00C65193"/>
    <w:rsid w:val="00C65208"/>
    <w:rsid w:val="00C6528B"/>
    <w:rsid w:val="00C652A8"/>
    <w:rsid w:val="00C653BE"/>
    <w:rsid w:val="00C65452"/>
    <w:rsid w:val="00C65525"/>
    <w:rsid w:val="00C6597C"/>
    <w:rsid w:val="00C659A0"/>
    <w:rsid w:val="00C65B10"/>
    <w:rsid w:val="00C65CB8"/>
    <w:rsid w:val="00C65E31"/>
    <w:rsid w:val="00C65F18"/>
    <w:rsid w:val="00C660F3"/>
    <w:rsid w:val="00C66212"/>
    <w:rsid w:val="00C66245"/>
    <w:rsid w:val="00C663F6"/>
    <w:rsid w:val="00C6641A"/>
    <w:rsid w:val="00C66889"/>
    <w:rsid w:val="00C668EF"/>
    <w:rsid w:val="00C668FA"/>
    <w:rsid w:val="00C66BF7"/>
    <w:rsid w:val="00C66C18"/>
    <w:rsid w:val="00C66C38"/>
    <w:rsid w:val="00C66CD3"/>
    <w:rsid w:val="00C66FDA"/>
    <w:rsid w:val="00C670DB"/>
    <w:rsid w:val="00C6729E"/>
    <w:rsid w:val="00C672B6"/>
    <w:rsid w:val="00C67393"/>
    <w:rsid w:val="00C673F0"/>
    <w:rsid w:val="00C67609"/>
    <w:rsid w:val="00C67627"/>
    <w:rsid w:val="00C6769F"/>
    <w:rsid w:val="00C6784A"/>
    <w:rsid w:val="00C6795E"/>
    <w:rsid w:val="00C67A7C"/>
    <w:rsid w:val="00C67D0E"/>
    <w:rsid w:val="00C67E79"/>
    <w:rsid w:val="00C67EF5"/>
    <w:rsid w:val="00C67F48"/>
    <w:rsid w:val="00C70033"/>
    <w:rsid w:val="00C7003F"/>
    <w:rsid w:val="00C70322"/>
    <w:rsid w:val="00C703F0"/>
    <w:rsid w:val="00C70428"/>
    <w:rsid w:val="00C7048C"/>
    <w:rsid w:val="00C705B4"/>
    <w:rsid w:val="00C70A96"/>
    <w:rsid w:val="00C70C20"/>
    <w:rsid w:val="00C70C25"/>
    <w:rsid w:val="00C70D97"/>
    <w:rsid w:val="00C7127A"/>
    <w:rsid w:val="00C713F1"/>
    <w:rsid w:val="00C7140E"/>
    <w:rsid w:val="00C714EF"/>
    <w:rsid w:val="00C71679"/>
    <w:rsid w:val="00C71702"/>
    <w:rsid w:val="00C71814"/>
    <w:rsid w:val="00C71863"/>
    <w:rsid w:val="00C71950"/>
    <w:rsid w:val="00C719F2"/>
    <w:rsid w:val="00C7254F"/>
    <w:rsid w:val="00C7269F"/>
    <w:rsid w:val="00C72904"/>
    <w:rsid w:val="00C729D3"/>
    <w:rsid w:val="00C72BEE"/>
    <w:rsid w:val="00C72CA2"/>
    <w:rsid w:val="00C72E26"/>
    <w:rsid w:val="00C72E51"/>
    <w:rsid w:val="00C7321F"/>
    <w:rsid w:val="00C732D8"/>
    <w:rsid w:val="00C73315"/>
    <w:rsid w:val="00C73417"/>
    <w:rsid w:val="00C73800"/>
    <w:rsid w:val="00C738C9"/>
    <w:rsid w:val="00C73A06"/>
    <w:rsid w:val="00C73B6B"/>
    <w:rsid w:val="00C73D4E"/>
    <w:rsid w:val="00C73DAE"/>
    <w:rsid w:val="00C740D7"/>
    <w:rsid w:val="00C741A7"/>
    <w:rsid w:val="00C7431C"/>
    <w:rsid w:val="00C7437A"/>
    <w:rsid w:val="00C743D1"/>
    <w:rsid w:val="00C744DB"/>
    <w:rsid w:val="00C7485B"/>
    <w:rsid w:val="00C7495C"/>
    <w:rsid w:val="00C74B84"/>
    <w:rsid w:val="00C74C30"/>
    <w:rsid w:val="00C74D62"/>
    <w:rsid w:val="00C74E75"/>
    <w:rsid w:val="00C75025"/>
    <w:rsid w:val="00C7530C"/>
    <w:rsid w:val="00C75447"/>
    <w:rsid w:val="00C75490"/>
    <w:rsid w:val="00C754E5"/>
    <w:rsid w:val="00C7570F"/>
    <w:rsid w:val="00C7597C"/>
    <w:rsid w:val="00C75A44"/>
    <w:rsid w:val="00C75A99"/>
    <w:rsid w:val="00C75C0C"/>
    <w:rsid w:val="00C75CE0"/>
    <w:rsid w:val="00C75D7C"/>
    <w:rsid w:val="00C75F60"/>
    <w:rsid w:val="00C7610E"/>
    <w:rsid w:val="00C76134"/>
    <w:rsid w:val="00C762D7"/>
    <w:rsid w:val="00C762F0"/>
    <w:rsid w:val="00C76556"/>
    <w:rsid w:val="00C765D0"/>
    <w:rsid w:val="00C765FD"/>
    <w:rsid w:val="00C76738"/>
    <w:rsid w:val="00C7674E"/>
    <w:rsid w:val="00C7678F"/>
    <w:rsid w:val="00C769E5"/>
    <w:rsid w:val="00C769F3"/>
    <w:rsid w:val="00C769F6"/>
    <w:rsid w:val="00C76C39"/>
    <w:rsid w:val="00C76E9A"/>
    <w:rsid w:val="00C7729E"/>
    <w:rsid w:val="00C77358"/>
    <w:rsid w:val="00C7746F"/>
    <w:rsid w:val="00C77612"/>
    <w:rsid w:val="00C77635"/>
    <w:rsid w:val="00C77658"/>
    <w:rsid w:val="00C7779B"/>
    <w:rsid w:val="00C777E8"/>
    <w:rsid w:val="00C77803"/>
    <w:rsid w:val="00C77820"/>
    <w:rsid w:val="00C77847"/>
    <w:rsid w:val="00C7791D"/>
    <w:rsid w:val="00C779B7"/>
    <w:rsid w:val="00C77A7A"/>
    <w:rsid w:val="00C77AC3"/>
    <w:rsid w:val="00C77AE1"/>
    <w:rsid w:val="00C77C07"/>
    <w:rsid w:val="00C77C9C"/>
    <w:rsid w:val="00C77D4B"/>
    <w:rsid w:val="00C77D92"/>
    <w:rsid w:val="00C77EC3"/>
    <w:rsid w:val="00C77F50"/>
    <w:rsid w:val="00C8005F"/>
    <w:rsid w:val="00C804C3"/>
    <w:rsid w:val="00C804C9"/>
    <w:rsid w:val="00C804D3"/>
    <w:rsid w:val="00C8051C"/>
    <w:rsid w:val="00C806C9"/>
    <w:rsid w:val="00C806D3"/>
    <w:rsid w:val="00C808E0"/>
    <w:rsid w:val="00C80A9A"/>
    <w:rsid w:val="00C80EA8"/>
    <w:rsid w:val="00C80ED4"/>
    <w:rsid w:val="00C810D1"/>
    <w:rsid w:val="00C81167"/>
    <w:rsid w:val="00C8121D"/>
    <w:rsid w:val="00C812FE"/>
    <w:rsid w:val="00C8133F"/>
    <w:rsid w:val="00C81411"/>
    <w:rsid w:val="00C81570"/>
    <w:rsid w:val="00C815F2"/>
    <w:rsid w:val="00C81771"/>
    <w:rsid w:val="00C817DD"/>
    <w:rsid w:val="00C81B72"/>
    <w:rsid w:val="00C81C78"/>
    <w:rsid w:val="00C81C88"/>
    <w:rsid w:val="00C82149"/>
    <w:rsid w:val="00C822E9"/>
    <w:rsid w:val="00C8231C"/>
    <w:rsid w:val="00C824D0"/>
    <w:rsid w:val="00C824FE"/>
    <w:rsid w:val="00C82744"/>
    <w:rsid w:val="00C82986"/>
    <w:rsid w:val="00C82A7B"/>
    <w:rsid w:val="00C82E07"/>
    <w:rsid w:val="00C8314F"/>
    <w:rsid w:val="00C8330B"/>
    <w:rsid w:val="00C83393"/>
    <w:rsid w:val="00C83410"/>
    <w:rsid w:val="00C837F1"/>
    <w:rsid w:val="00C83918"/>
    <w:rsid w:val="00C83986"/>
    <w:rsid w:val="00C83A9B"/>
    <w:rsid w:val="00C83EE3"/>
    <w:rsid w:val="00C8402C"/>
    <w:rsid w:val="00C840AC"/>
    <w:rsid w:val="00C840DE"/>
    <w:rsid w:val="00C8415C"/>
    <w:rsid w:val="00C8449B"/>
    <w:rsid w:val="00C846D0"/>
    <w:rsid w:val="00C84702"/>
    <w:rsid w:val="00C8476E"/>
    <w:rsid w:val="00C847DD"/>
    <w:rsid w:val="00C84986"/>
    <w:rsid w:val="00C84B31"/>
    <w:rsid w:val="00C84C63"/>
    <w:rsid w:val="00C84DB5"/>
    <w:rsid w:val="00C84E90"/>
    <w:rsid w:val="00C84E97"/>
    <w:rsid w:val="00C84F74"/>
    <w:rsid w:val="00C850BA"/>
    <w:rsid w:val="00C8525C"/>
    <w:rsid w:val="00C852AB"/>
    <w:rsid w:val="00C8549E"/>
    <w:rsid w:val="00C854EF"/>
    <w:rsid w:val="00C85528"/>
    <w:rsid w:val="00C85552"/>
    <w:rsid w:val="00C8574E"/>
    <w:rsid w:val="00C85820"/>
    <w:rsid w:val="00C859CD"/>
    <w:rsid w:val="00C85AFA"/>
    <w:rsid w:val="00C85D78"/>
    <w:rsid w:val="00C85D7C"/>
    <w:rsid w:val="00C8615F"/>
    <w:rsid w:val="00C8616F"/>
    <w:rsid w:val="00C862E5"/>
    <w:rsid w:val="00C863B7"/>
    <w:rsid w:val="00C865A5"/>
    <w:rsid w:val="00C866B2"/>
    <w:rsid w:val="00C86904"/>
    <w:rsid w:val="00C86A8F"/>
    <w:rsid w:val="00C86B1A"/>
    <w:rsid w:val="00C86B56"/>
    <w:rsid w:val="00C86BF4"/>
    <w:rsid w:val="00C86C9C"/>
    <w:rsid w:val="00C86FFE"/>
    <w:rsid w:val="00C87217"/>
    <w:rsid w:val="00C87230"/>
    <w:rsid w:val="00C873B2"/>
    <w:rsid w:val="00C8764F"/>
    <w:rsid w:val="00C876AD"/>
    <w:rsid w:val="00C87A78"/>
    <w:rsid w:val="00C87B18"/>
    <w:rsid w:val="00C87BC0"/>
    <w:rsid w:val="00C87C9A"/>
    <w:rsid w:val="00C87EC7"/>
    <w:rsid w:val="00C87EFD"/>
    <w:rsid w:val="00C90156"/>
    <w:rsid w:val="00C9017F"/>
    <w:rsid w:val="00C90322"/>
    <w:rsid w:val="00C90335"/>
    <w:rsid w:val="00C9034F"/>
    <w:rsid w:val="00C90418"/>
    <w:rsid w:val="00C9041A"/>
    <w:rsid w:val="00C90568"/>
    <w:rsid w:val="00C90591"/>
    <w:rsid w:val="00C906DE"/>
    <w:rsid w:val="00C90722"/>
    <w:rsid w:val="00C90813"/>
    <w:rsid w:val="00C9088D"/>
    <w:rsid w:val="00C90A49"/>
    <w:rsid w:val="00C90B4F"/>
    <w:rsid w:val="00C90BE1"/>
    <w:rsid w:val="00C90C03"/>
    <w:rsid w:val="00C90C90"/>
    <w:rsid w:val="00C90FDC"/>
    <w:rsid w:val="00C9101A"/>
    <w:rsid w:val="00C912EF"/>
    <w:rsid w:val="00C9132E"/>
    <w:rsid w:val="00C91358"/>
    <w:rsid w:val="00C913C4"/>
    <w:rsid w:val="00C91541"/>
    <w:rsid w:val="00C91619"/>
    <w:rsid w:val="00C917D5"/>
    <w:rsid w:val="00C918F8"/>
    <w:rsid w:val="00C9197B"/>
    <w:rsid w:val="00C91A7A"/>
    <w:rsid w:val="00C91AA2"/>
    <w:rsid w:val="00C91ACB"/>
    <w:rsid w:val="00C91BE2"/>
    <w:rsid w:val="00C91C24"/>
    <w:rsid w:val="00C91CC9"/>
    <w:rsid w:val="00C91D89"/>
    <w:rsid w:val="00C920CC"/>
    <w:rsid w:val="00C921A3"/>
    <w:rsid w:val="00C922DC"/>
    <w:rsid w:val="00C92302"/>
    <w:rsid w:val="00C923E6"/>
    <w:rsid w:val="00C923FD"/>
    <w:rsid w:val="00C9243A"/>
    <w:rsid w:val="00C927FE"/>
    <w:rsid w:val="00C92800"/>
    <w:rsid w:val="00C9283E"/>
    <w:rsid w:val="00C92A3F"/>
    <w:rsid w:val="00C92B16"/>
    <w:rsid w:val="00C92BEE"/>
    <w:rsid w:val="00C92FCB"/>
    <w:rsid w:val="00C93049"/>
    <w:rsid w:val="00C930A4"/>
    <w:rsid w:val="00C930D0"/>
    <w:rsid w:val="00C9328F"/>
    <w:rsid w:val="00C932D4"/>
    <w:rsid w:val="00C9350D"/>
    <w:rsid w:val="00C937D2"/>
    <w:rsid w:val="00C93918"/>
    <w:rsid w:val="00C939A3"/>
    <w:rsid w:val="00C93A87"/>
    <w:rsid w:val="00C93C63"/>
    <w:rsid w:val="00C93D11"/>
    <w:rsid w:val="00C93E5B"/>
    <w:rsid w:val="00C93EAF"/>
    <w:rsid w:val="00C9442C"/>
    <w:rsid w:val="00C94875"/>
    <w:rsid w:val="00C94946"/>
    <w:rsid w:val="00C94985"/>
    <w:rsid w:val="00C9499E"/>
    <w:rsid w:val="00C94A05"/>
    <w:rsid w:val="00C94A1C"/>
    <w:rsid w:val="00C94C18"/>
    <w:rsid w:val="00C94D6F"/>
    <w:rsid w:val="00C94F27"/>
    <w:rsid w:val="00C94F5D"/>
    <w:rsid w:val="00C95114"/>
    <w:rsid w:val="00C95178"/>
    <w:rsid w:val="00C95226"/>
    <w:rsid w:val="00C95263"/>
    <w:rsid w:val="00C95298"/>
    <w:rsid w:val="00C95409"/>
    <w:rsid w:val="00C95840"/>
    <w:rsid w:val="00C95E09"/>
    <w:rsid w:val="00C95FA9"/>
    <w:rsid w:val="00C95FDD"/>
    <w:rsid w:val="00C96122"/>
    <w:rsid w:val="00C96246"/>
    <w:rsid w:val="00C9641E"/>
    <w:rsid w:val="00C9672A"/>
    <w:rsid w:val="00C968A5"/>
    <w:rsid w:val="00C96D1C"/>
    <w:rsid w:val="00C96F29"/>
    <w:rsid w:val="00C972A0"/>
    <w:rsid w:val="00C9734D"/>
    <w:rsid w:val="00C973B0"/>
    <w:rsid w:val="00C97467"/>
    <w:rsid w:val="00C9759D"/>
    <w:rsid w:val="00C97772"/>
    <w:rsid w:val="00C977D2"/>
    <w:rsid w:val="00C97929"/>
    <w:rsid w:val="00C97930"/>
    <w:rsid w:val="00C97B60"/>
    <w:rsid w:val="00C97DF9"/>
    <w:rsid w:val="00C97FA8"/>
    <w:rsid w:val="00C97FF2"/>
    <w:rsid w:val="00CA02A8"/>
    <w:rsid w:val="00CA0497"/>
    <w:rsid w:val="00CA04FC"/>
    <w:rsid w:val="00CA0586"/>
    <w:rsid w:val="00CA071C"/>
    <w:rsid w:val="00CA0750"/>
    <w:rsid w:val="00CA07C6"/>
    <w:rsid w:val="00CA0A2D"/>
    <w:rsid w:val="00CA0A4B"/>
    <w:rsid w:val="00CA0B27"/>
    <w:rsid w:val="00CA0D02"/>
    <w:rsid w:val="00CA0F23"/>
    <w:rsid w:val="00CA0F30"/>
    <w:rsid w:val="00CA0F8F"/>
    <w:rsid w:val="00CA0FA3"/>
    <w:rsid w:val="00CA0FD5"/>
    <w:rsid w:val="00CA10C9"/>
    <w:rsid w:val="00CA136A"/>
    <w:rsid w:val="00CA15F4"/>
    <w:rsid w:val="00CA1824"/>
    <w:rsid w:val="00CA19C2"/>
    <w:rsid w:val="00CA19FB"/>
    <w:rsid w:val="00CA1A22"/>
    <w:rsid w:val="00CA1AD9"/>
    <w:rsid w:val="00CA1B67"/>
    <w:rsid w:val="00CA1BF5"/>
    <w:rsid w:val="00CA1D15"/>
    <w:rsid w:val="00CA1F61"/>
    <w:rsid w:val="00CA1FFA"/>
    <w:rsid w:val="00CA20F5"/>
    <w:rsid w:val="00CA217F"/>
    <w:rsid w:val="00CA2257"/>
    <w:rsid w:val="00CA248E"/>
    <w:rsid w:val="00CA26D8"/>
    <w:rsid w:val="00CA28A7"/>
    <w:rsid w:val="00CA296B"/>
    <w:rsid w:val="00CA2B37"/>
    <w:rsid w:val="00CA2CE1"/>
    <w:rsid w:val="00CA2DF1"/>
    <w:rsid w:val="00CA30BE"/>
    <w:rsid w:val="00CA315F"/>
    <w:rsid w:val="00CA31CF"/>
    <w:rsid w:val="00CA31F1"/>
    <w:rsid w:val="00CA3325"/>
    <w:rsid w:val="00CA3479"/>
    <w:rsid w:val="00CA3654"/>
    <w:rsid w:val="00CA3A73"/>
    <w:rsid w:val="00CA3C96"/>
    <w:rsid w:val="00CA3CF9"/>
    <w:rsid w:val="00CA3D82"/>
    <w:rsid w:val="00CA3EA5"/>
    <w:rsid w:val="00CA3FCE"/>
    <w:rsid w:val="00CA42AC"/>
    <w:rsid w:val="00CA454B"/>
    <w:rsid w:val="00CA469D"/>
    <w:rsid w:val="00CA4B4A"/>
    <w:rsid w:val="00CA4CE3"/>
    <w:rsid w:val="00CA4ED2"/>
    <w:rsid w:val="00CA4EDF"/>
    <w:rsid w:val="00CA4F38"/>
    <w:rsid w:val="00CA4F98"/>
    <w:rsid w:val="00CA507E"/>
    <w:rsid w:val="00CA50FB"/>
    <w:rsid w:val="00CA515F"/>
    <w:rsid w:val="00CA53D2"/>
    <w:rsid w:val="00CA54D3"/>
    <w:rsid w:val="00CA5509"/>
    <w:rsid w:val="00CA55E6"/>
    <w:rsid w:val="00CA5738"/>
    <w:rsid w:val="00CA588D"/>
    <w:rsid w:val="00CA58FF"/>
    <w:rsid w:val="00CA5902"/>
    <w:rsid w:val="00CA5B70"/>
    <w:rsid w:val="00CA5C0C"/>
    <w:rsid w:val="00CA5CA2"/>
    <w:rsid w:val="00CA5DA3"/>
    <w:rsid w:val="00CA60D2"/>
    <w:rsid w:val="00CA6149"/>
    <w:rsid w:val="00CA61B9"/>
    <w:rsid w:val="00CA6437"/>
    <w:rsid w:val="00CA6492"/>
    <w:rsid w:val="00CA64D4"/>
    <w:rsid w:val="00CA652A"/>
    <w:rsid w:val="00CA65BA"/>
    <w:rsid w:val="00CA66C1"/>
    <w:rsid w:val="00CA6721"/>
    <w:rsid w:val="00CA68BF"/>
    <w:rsid w:val="00CA6A0C"/>
    <w:rsid w:val="00CA6C8C"/>
    <w:rsid w:val="00CA6C9E"/>
    <w:rsid w:val="00CA6CB9"/>
    <w:rsid w:val="00CA6F0E"/>
    <w:rsid w:val="00CA6F57"/>
    <w:rsid w:val="00CA6F97"/>
    <w:rsid w:val="00CA71EB"/>
    <w:rsid w:val="00CA7295"/>
    <w:rsid w:val="00CA7317"/>
    <w:rsid w:val="00CA73F0"/>
    <w:rsid w:val="00CA73FA"/>
    <w:rsid w:val="00CA7460"/>
    <w:rsid w:val="00CA7466"/>
    <w:rsid w:val="00CA7513"/>
    <w:rsid w:val="00CA7626"/>
    <w:rsid w:val="00CA771F"/>
    <w:rsid w:val="00CA7825"/>
    <w:rsid w:val="00CA78F3"/>
    <w:rsid w:val="00CA7B55"/>
    <w:rsid w:val="00CA7D87"/>
    <w:rsid w:val="00CA7DC1"/>
    <w:rsid w:val="00CA7EC0"/>
    <w:rsid w:val="00CA7EFC"/>
    <w:rsid w:val="00CA7F1D"/>
    <w:rsid w:val="00CB0166"/>
    <w:rsid w:val="00CB01B7"/>
    <w:rsid w:val="00CB01BF"/>
    <w:rsid w:val="00CB01ED"/>
    <w:rsid w:val="00CB022E"/>
    <w:rsid w:val="00CB050C"/>
    <w:rsid w:val="00CB0540"/>
    <w:rsid w:val="00CB07AD"/>
    <w:rsid w:val="00CB0A7C"/>
    <w:rsid w:val="00CB0B2C"/>
    <w:rsid w:val="00CB0E73"/>
    <w:rsid w:val="00CB1268"/>
    <w:rsid w:val="00CB1269"/>
    <w:rsid w:val="00CB132B"/>
    <w:rsid w:val="00CB1348"/>
    <w:rsid w:val="00CB13B6"/>
    <w:rsid w:val="00CB166A"/>
    <w:rsid w:val="00CB1681"/>
    <w:rsid w:val="00CB1B0B"/>
    <w:rsid w:val="00CB1CAD"/>
    <w:rsid w:val="00CB1F8E"/>
    <w:rsid w:val="00CB2038"/>
    <w:rsid w:val="00CB21AE"/>
    <w:rsid w:val="00CB24E1"/>
    <w:rsid w:val="00CB25C0"/>
    <w:rsid w:val="00CB25C3"/>
    <w:rsid w:val="00CB29B1"/>
    <w:rsid w:val="00CB2C1F"/>
    <w:rsid w:val="00CB2CC1"/>
    <w:rsid w:val="00CB2EE0"/>
    <w:rsid w:val="00CB2F2C"/>
    <w:rsid w:val="00CB306D"/>
    <w:rsid w:val="00CB3074"/>
    <w:rsid w:val="00CB317A"/>
    <w:rsid w:val="00CB3219"/>
    <w:rsid w:val="00CB3397"/>
    <w:rsid w:val="00CB33DB"/>
    <w:rsid w:val="00CB3482"/>
    <w:rsid w:val="00CB3598"/>
    <w:rsid w:val="00CB36EB"/>
    <w:rsid w:val="00CB37E4"/>
    <w:rsid w:val="00CB3A46"/>
    <w:rsid w:val="00CB3A59"/>
    <w:rsid w:val="00CB3AB6"/>
    <w:rsid w:val="00CB3ACD"/>
    <w:rsid w:val="00CB3B4D"/>
    <w:rsid w:val="00CB3B94"/>
    <w:rsid w:val="00CB3C2F"/>
    <w:rsid w:val="00CB3E18"/>
    <w:rsid w:val="00CB3FE3"/>
    <w:rsid w:val="00CB40B4"/>
    <w:rsid w:val="00CB447B"/>
    <w:rsid w:val="00CB4789"/>
    <w:rsid w:val="00CB48DA"/>
    <w:rsid w:val="00CB48F1"/>
    <w:rsid w:val="00CB494F"/>
    <w:rsid w:val="00CB49C5"/>
    <w:rsid w:val="00CB4B92"/>
    <w:rsid w:val="00CB4BAA"/>
    <w:rsid w:val="00CB4C35"/>
    <w:rsid w:val="00CB4C95"/>
    <w:rsid w:val="00CB4E18"/>
    <w:rsid w:val="00CB4E9A"/>
    <w:rsid w:val="00CB4EEB"/>
    <w:rsid w:val="00CB4FE9"/>
    <w:rsid w:val="00CB50E3"/>
    <w:rsid w:val="00CB51BD"/>
    <w:rsid w:val="00CB5242"/>
    <w:rsid w:val="00CB5310"/>
    <w:rsid w:val="00CB54B7"/>
    <w:rsid w:val="00CB550D"/>
    <w:rsid w:val="00CB554D"/>
    <w:rsid w:val="00CB5667"/>
    <w:rsid w:val="00CB5AA9"/>
    <w:rsid w:val="00CB5C1C"/>
    <w:rsid w:val="00CB5F9F"/>
    <w:rsid w:val="00CB6000"/>
    <w:rsid w:val="00CB6192"/>
    <w:rsid w:val="00CB6240"/>
    <w:rsid w:val="00CB62E6"/>
    <w:rsid w:val="00CB64CF"/>
    <w:rsid w:val="00CB65AA"/>
    <w:rsid w:val="00CB65C2"/>
    <w:rsid w:val="00CB6617"/>
    <w:rsid w:val="00CB6699"/>
    <w:rsid w:val="00CB6786"/>
    <w:rsid w:val="00CB6842"/>
    <w:rsid w:val="00CB68B5"/>
    <w:rsid w:val="00CB6DBE"/>
    <w:rsid w:val="00CB6E1D"/>
    <w:rsid w:val="00CB6E78"/>
    <w:rsid w:val="00CB6E9B"/>
    <w:rsid w:val="00CB6EB5"/>
    <w:rsid w:val="00CB6ECA"/>
    <w:rsid w:val="00CB6F8C"/>
    <w:rsid w:val="00CB70F3"/>
    <w:rsid w:val="00CB72B3"/>
    <w:rsid w:val="00CB72D9"/>
    <w:rsid w:val="00CB735A"/>
    <w:rsid w:val="00CB7374"/>
    <w:rsid w:val="00CB73AC"/>
    <w:rsid w:val="00CB7464"/>
    <w:rsid w:val="00CB7539"/>
    <w:rsid w:val="00CB76E4"/>
    <w:rsid w:val="00CB7A18"/>
    <w:rsid w:val="00CB7A3A"/>
    <w:rsid w:val="00CB7BB9"/>
    <w:rsid w:val="00CB8197"/>
    <w:rsid w:val="00CC0178"/>
    <w:rsid w:val="00CC0263"/>
    <w:rsid w:val="00CC0315"/>
    <w:rsid w:val="00CC0332"/>
    <w:rsid w:val="00CC0525"/>
    <w:rsid w:val="00CC065F"/>
    <w:rsid w:val="00CC08F2"/>
    <w:rsid w:val="00CC0C36"/>
    <w:rsid w:val="00CC0DAD"/>
    <w:rsid w:val="00CC0FC9"/>
    <w:rsid w:val="00CC107C"/>
    <w:rsid w:val="00CC1143"/>
    <w:rsid w:val="00CC11E1"/>
    <w:rsid w:val="00CC12D1"/>
    <w:rsid w:val="00CC15F3"/>
    <w:rsid w:val="00CC16A1"/>
    <w:rsid w:val="00CC17AC"/>
    <w:rsid w:val="00CC1E2F"/>
    <w:rsid w:val="00CC2015"/>
    <w:rsid w:val="00CC2047"/>
    <w:rsid w:val="00CC2070"/>
    <w:rsid w:val="00CC2079"/>
    <w:rsid w:val="00CC227B"/>
    <w:rsid w:val="00CC2573"/>
    <w:rsid w:val="00CC259E"/>
    <w:rsid w:val="00CC2610"/>
    <w:rsid w:val="00CC2A50"/>
    <w:rsid w:val="00CC2B37"/>
    <w:rsid w:val="00CC2BBE"/>
    <w:rsid w:val="00CC2F28"/>
    <w:rsid w:val="00CC307D"/>
    <w:rsid w:val="00CC31D2"/>
    <w:rsid w:val="00CC32DA"/>
    <w:rsid w:val="00CC3304"/>
    <w:rsid w:val="00CC35B9"/>
    <w:rsid w:val="00CC35C0"/>
    <w:rsid w:val="00CC3656"/>
    <w:rsid w:val="00CC36D2"/>
    <w:rsid w:val="00CC3AF1"/>
    <w:rsid w:val="00CC3DC7"/>
    <w:rsid w:val="00CC3E90"/>
    <w:rsid w:val="00CC4037"/>
    <w:rsid w:val="00CC40EB"/>
    <w:rsid w:val="00CC4287"/>
    <w:rsid w:val="00CC4750"/>
    <w:rsid w:val="00CC484D"/>
    <w:rsid w:val="00CC48CF"/>
    <w:rsid w:val="00CC4D0B"/>
    <w:rsid w:val="00CC4D7D"/>
    <w:rsid w:val="00CC4EF8"/>
    <w:rsid w:val="00CC4FB3"/>
    <w:rsid w:val="00CC5066"/>
    <w:rsid w:val="00CC5173"/>
    <w:rsid w:val="00CC52AD"/>
    <w:rsid w:val="00CC5593"/>
    <w:rsid w:val="00CC562C"/>
    <w:rsid w:val="00CC56A8"/>
    <w:rsid w:val="00CC5B40"/>
    <w:rsid w:val="00CC5B48"/>
    <w:rsid w:val="00CC5D2E"/>
    <w:rsid w:val="00CC608F"/>
    <w:rsid w:val="00CC6153"/>
    <w:rsid w:val="00CC65E4"/>
    <w:rsid w:val="00CC6875"/>
    <w:rsid w:val="00CC6931"/>
    <w:rsid w:val="00CC6B6F"/>
    <w:rsid w:val="00CC6EDE"/>
    <w:rsid w:val="00CC707E"/>
    <w:rsid w:val="00CC720F"/>
    <w:rsid w:val="00CC73BB"/>
    <w:rsid w:val="00CC7547"/>
    <w:rsid w:val="00CC7626"/>
    <w:rsid w:val="00CC7795"/>
    <w:rsid w:val="00CC7F13"/>
    <w:rsid w:val="00CD0131"/>
    <w:rsid w:val="00CD02E1"/>
    <w:rsid w:val="00CD03C0"/>
    <w:rsid w:val="00CD0482"/>
    <w:rsid w:val="00CD07DD"/>
    <w:rsid w:val="00CD0823"/>
    <w:rsid w:val="00CD0843"/>
    <w:rsid w:val="00CD0AAF"/>
    <w:rsid w:val="00CD0CD8"/>
    <w:rsid w:val="00CD0EF3"/>
    <w:rsid w:val="00CD0FAF"/>
    <w:rsid w:val="00CD11DB"/>
    <w:rsid w:val="00CD1383"/>
    <w:rsid w:val="00CD1449"/>
    <w:rsid w:val="00CD145F"/>
    <w:rsid w:val="00CD1712"/>
    <w:rsid w:val="00CD1870"/>
    <w:rsid w:val="00CD1931"/>
    <w:rsid w:val="00CD19CB"/>
    <w:rsid w:val="00CD1A5F"/>
    <w:rsid w:val="00CD1B56"/>
    <w:rsid w:val="00CD1CDE"/>
    <w:rsid w:val="00CD1F87"/>
    <w:rsid w:val="00CD20CD"/>
    <w:rsid w:val="00CD210E"/>
    <w:rsid w:val="00CD22C2"/>
    <w:rsid w:val="00CD2465"/>
    <w:rsid w:val="00CD2649"/>
    <w:rsid w:val="00CD278B"/>
    <w:rsid w:val="00CD27B4"/>
    <w:rsid w:val="00CD28C9"/>
    <w:rsid w:val="00CD2A48"/>
    <w:rsid w:val="00CD2B0C"/>
    <w:rsid w:val="00CD2C0D"/>
    <w:rsid w:val="00CD2C98"/>
    <w:rsid w:val="00CD2D0A"/>
    <w:rsid w:val="00CD2D3F"/>
    <w:rsid w:val="00CD2D51"/>
    <w:rsid w:val="00CD2DE7"/>
    <w:rsid w:val="00CD2E22"/>
    <w:rsid w:val="00CD2E8E"/>
    <w:rsid w:val="00CD2EAD"/>
    <w:rsid w:val="00CD2F54"/>
    <w:rsid w:val="00CD2F7B"/>
    <w:rsid w:val="00CD3155"/>
    <w:rsid w:val="00CD317D"/>
    <w:rsid w:val="00CD31E7"/>
    <w:rsid w:val="00CD3217"/>
    <w:rsid w:val="00CD3296"/>
    <w:rsid w:val="00CD32B5"/>
    <w:rsid w:val="00CD3610"/>
    <w:rsid w:val="00CD3671"/>
    <w:rsid w:val="00CD37B7"/>
    <w:rsid w:val="00CD3887"/>
    <w:rsid w:val="00CD3DB9"/>
    <w:rsid w:val="00CD420F"/>
    <w:rsid w:val="00CD44DF"/>
    <w:rsid w:val="00CD45A3"/>
    <w:rsid w:val="00CD4877"/>
    <w:rsid w:val="00CD48F7"/>
    <w:rsid w:val="00CD4A49"/>
    <w:rsid w:val="00CD4AAD"/>
    <w:rsid w:val="00CD4DD8"/>
    <w:rsid w:val="00CD4E7F"/>
    <w:rsid w:val="00CD4ECC"/>
    <w:rsid w:val="00CD5006"/>
    <w:rsid w:val="00CD5116"/>
    <w:rsid w:val="00CD512B"/>
    <w:rsid w:val="00CD5320"/>
    <w:rsid w:val="00CD5A03"/>
    <w:rsid w:val="00CD5AAC"/>
    <w:rsid w:val="00CD5B5B"/>
    <w:rsid w:val="00CD5B83"/>
    <w:rsid w:val="00CD5D21"/>
    <w:rsid w:val="00CD5F27"/>
    <w:rsid w:val="00CD61D4"/>
    <w:rsid w:val="00CD639D"/>
    <w:rsid w:val="00CD63D3"/>
    <w:rsid w:val="00CD64F6"/>
    <w:rsid w:val="00CD64FD"/>
    <w:rsid w:val="00CD6555"/>
    <w:rsid w:val="00CD65F6"/>
    <w:rsid w:val="00CD672B"/>
    <w:rsid w:val="00CD69C0"/>
    <w:rsid w:val="00CD69DC"/>
    <w:rsid w:val="00CD6C00"/>
    <w:rsid w:val="00CD6C52"/>
    <w:rsid w:val="00CD6CA8"/>
    <w:rsid w:val="00CD6CAF"/>
    <w:rsid w:val="00CD6D0E"/>
    <w:rsid w:val="00CD6F5D"/>
    <w:rsid w:val="00CD7149"/>
    <w:rsid w:val="00CD7205"/>
    <w:rsid w:val="00CD7211"/>
    <w:rsid w:val="00CD7298"/>
    <w:rsid w:val="00CD72CA"/>
    <w:rsid w:val="00CD72FA"/>
    <w:rsid w:val="00CD735F"/>
    <w:rsid w:val="00CD7447"/>
    <w:rsid w:val="00CD74A4"/>
    <w:rsid w:val="00CD78CC"/>
    <w:rsid w:val="00CD796D"/>
    <w:rsid w:val="00CD7BF6"/>
    <w:rsid w:val="00CD7D68"/>
    <w:rsid w:val="00CD7E3D"/>
    <w:rsid w:val="00CD7E8E"/>
    <w:rsid w:val="00CE00DB"/>
    <w:rsid w:val="00CE0295"/>
    <w:rsid w:val="00CE02A0"/>
    <w:rsid w:val="00CE02CF"/>
    <w:rsid w:val="00CE0351"/>
    <w:rsid w:val="00CE05E5"/>
    <w:rsid w:val="00CE063D"/>
    <w:rsid w:val="00CE074E"/>
    <w:rsid w:val="00CE0858"/>
    <w:rsid w:val="00CE09E3"/>
    <w:rsid w:val="00CE0DCA"/>
    <w:rsid w:val="00CE0FE9"/>
    <w:rsid w:val="00CE1138"/>
    <w:rsid w:val="00CE11D2"/>
    <w:rsid w:val="00CE11F7"/>
    <w:rsid w:val="00CE1506"/>
    <w:rsid w:val="00CE1743"/>
    <w:rsid w:val="00CE1A81"/>
    <w:rsid w:val="00CE1C57"/>
    <w:rsid w:val="00CE1D0C"/>
    <w:rsid w:val="00CE1D32"/>
    <w:rsid w:val="00CE1F72"/>
    <w:rsid w:val="00CE2193"/>
    <w:rsid w:val="00CE22B7"/>
    <w:rsid w:val="00CE2486"/>
    <w:rsid w:val="00CE2603"/>
    <w:rsid w:val="00CE2658"/>
    <w:rsid w:val="00CE270C"/>
    <w:rsid w:val="00CE276F"/>
    <w:rsid w:val="00CE286D"/>
    <w:rsid w:val="00CE2A68"/>
    <w:rsid w:val="00CE2A81"/>
    <w:rsid w:val="00CE2BB6"/>
    <w:rsid w:val="00CE2CFE"/>
    <w:rsid w:val="00CE2E6A"/>
    <w:rsid w:val="00CE2EC2"/>
    <w:rsid w:val="00CE2FB5"/>
    <w:rsid w:val="00CE312D"/>
    <w:rsid w:val="00CE3193"/>
    <w:rsid w:val="00CE3313"/>
    <w:rsid w:val="00CE3341"/>
    <w:rsid w:val="00CE3520"/>
    <w:rsid w:val="00CE37F0"/>
    <w:rsid w:val="00CE3957"/>
    <w:rsid w:val="00CE3990"/>
    <w:rsid w:val="00CE3B25"/>
    <w:rsid w:val="00CE3B83"/>
    <w:rsid w:val="00CE3B8F"/>
    <w:rsid w:val="00CE3D82"/>
    <w:rsid w:val="00CE3F95"/>
    <w:rsid w:val="00CE3FD5"/>
    <w:rsid w:val="00CE4058"/>
    <w:rsid w:val="00CE40B1"/>
    <w:rsid w:val="00CE44C3"/>
    <w:rsid w:val="00CE44F3"/>
    <w:rsid w:val="00CE453E"/>
    <w:rsid w:val="00CE4609"/>
    <w:rsid w:val="00CE483F"/>
    <w:rsid w:val="00CE4907"/>
    <w:rsid w:val="00CE4B6E"/>
    <w:rsid w:val="00CE4CFE"/>
    <w:rsid w:val="00CE4ECF"/>
    <w:rsid w:val="00CE54FC"/>
    <w:rsid w:val="00CE551C"/>
    <w:rsid w:val="00CE5880"/>
    <w:rsid w:val="00CE5CAB"/>
    <w:rsid w:val="00CE5D35"/>
    <w:rsid w:val="00CE5E60"/>
    <w:rsid w:val="00CE5F1A"/>
    <w:rsid w:val="00CE6064"/>
    <w:rsid w:val="00CE6137"/>
    <w:rsid w:val="00CE63DE"/>
    <w:rsid w:val="00CE663A"/>
    <w:rsid w:val="00CE6644"/>
    <w:rsid w:val="00CE677B"/>
    <w:rsid w:val="00CE68FA"/>
    <w:rsid w:val="00CE6A5D"/>
    <w:rsid w:val="00CE6A7A"/>
    <w:rsid w:val="00CE6D01"/>
    <w:rsid w:val="00CE6E78"/>
    <w:rsid w:val="00CE73F4"/>
    <w:rsid w:val="00CE747E"/>
    <w:rsid w:val="00CE750F"/>
    <w:rsid w:val="00CE752F"/>
    <w:rsid w:val="00CE7609"/>
    <w:rsid w:val="00CE78D3"/>
    <w:rsid w:val="00CE7A6A"/>
    <w:rsid w:val="00CE7CDE"/>
    <w:rsid w:val="00CE7FFC"/>
    <w:rsid w:val="00CF0228"/>
    <w:rsid w:val="00CF0505"/>
    <w:rsid w:val="00CF0893"/>
    <w:rsid w:val="00CF08AF"/>
    <w:rsid w:val="00CF0A48"/>
    <w:rsid w:val="00CF0AB8"/>
    <w:rsid w:val="00CF0C1F"/>
    <w:rsid w:val="00CF101D"/>
    <w:rsid w:val="00CF12BB"/>
    <w:rsid w:val="00CF150E"/>
    <w:rsid w:val="00CF15B0"/>
    <w:rsid w:val="00CF15D0"/>
    <w:rsid w:val="00CF165D"/>
    <w:rsid w:val="00CF186C"/>
    <w:rsid w:val="00CF19A9"/>
    <w:rsid w:val="00CF1A3F"/>
    <w:rsid w:val="00CF1A74"/>
    <w:rsid w:val="00CF1AAA"/>
    <w:rsid w:val="00CF1ACC"/>
    <w:rsid w:val="00CF1C5E"/>
    <w:rsid w:val="00CF1CFC"/>
    <w:rsid w:val="00CF2033"/>
    <w:rsid w:val="00CF215A"/>
    <w:rsid w:val="00CF219C"/>
    <w:rsid w:val="00CF2350"/>
    <w:rsid w:val="00CF23E4"/>
    <w:rsid w:val="00CF278B"/>
    <w:rsid w:val="00CF297F"/>
    <w:rsid w:val="00CF29D4"/>
    <w:rsid w:val="00CF2A57"/>
    <w:rsid w:val="00CF2ADC"/>
    <w:rsid w:val="00CF2ADE"/>
    <w:rsid w:val="00CF2C23"/>
    <w:rsid w:val="00CF2DBD"/>
    <w:rsid w:val="00CF2E34"/>
    <w:rsid w:val="00CF2E70"/>
    <w:rsid w:val="00CF2E8C"/>
    <w:rsid w:val="00CF312C"/>
    <w:rsid w:val="00CF3262"/>
    <w:rsid w:val="00CF35B9"/>
    <w:rsid w:val="00CF37A5"/>
    <w:rsid w:val="00CF39AD"/>
    <w:rsid w:val="00CF3A10"/>
    <w:rsid w:val="00CF3D8C"/>
    <w:rsid w:val="00CF3E58"/>
    <w:rsid w:val="00CF3ED4"/>
    <w:rsid w:val="00CF3EFE"/>
    <w:rsid w:val="00CF3FCF"/>
    <w:rsid w:val="00CF4104"/>
    <w:rsid w:val="00CF4585"/>
    <w:rsid w:val="00CF46A6"/>
    <w:rsid w:val="00CF47C8"/>
    <w:rsid w:val="00CF488C"/>
    <w:rsid w:val="00CF496C"/>
    <w:rsid w:val="00CF4AC7"/>
    <w:rsid w:val="00CF4C67"/>
    <w:rsid w:val="00CF4D4B"/>
    <w:rsid w:val="00CF507D"/>
    <w:rsid w:val="00CF5132"/>
    <w:rsid w:val="00CF51FC"/>
    <w:rsid w:val="00CF5237"/>
    <w:rsid w:val="00CF5245"/>
    <w:rsid w:val="00CF53F9"/>
    <w:rsid w:val="00CF55D0"/>
    <w:rsid w:val="00CF569D"/>
    <w:rsid w:val="00CF56F3"/>
    <w:rsid w:val="00CF572F"/>
    <w:rsid w:val="00CF58CB"/>
    <w:rsid w:val="00CF5E10"/>
    <w:rsid w:val="00CF5E76"/>
    <w:rsid w:val="00CF614E"/>
    <w:rsid w:val="00CF626E"/>
    <w:rsid w:val="00CF6754"/>
    <w:rsid w:val="00CF6ACE"/>
    <w:rsid w:val="00CF6D3F"/>
    <w:rsid w:val="00CF6E15"/>
    <w:rsid w:val="00CF6F37"/>
    <w:rsid w:val="00CF6F9F"/>
    <w:rsid w:val="00CF7045"/>
    <w:rsid w:val="00CF704D"/>
    <w:rsid w:val="00CF7174"/>
    <w:rsid w:val="00CF73E9"/>
    <w:rsid w:val="00CF7527"/>
    <w:rsid w:val="00CF75B5"/>
    <w:rsid w:val="00CF76C2"/>
    <w:rsid w:val="00CF76D1"/>
    <w:rsid w:val="00CF7B52"/>
    <w:rsid w:val="00CF7E7F"/>
    <w:rsid w:val="00D00043"/>
    <w:rsid w:val="00D000A7"/>
    <w:rsid w:val="00D00230"/>
    <w:rsid w:val="00D003D2"/>
    <w:rsid w:val="00D0085F"/>
    <w:rsid w:val="00D0087D"/>
    <w:rsid w:val="00D00B14"/>
    <w:rsid w:val="00D00BBB"/>
    <w:rsid w:val="00D00D3B"/>
    <w:rsid w:val="00D00E57"/>
    <w:rsid w:val="00D00E61"/>
    <w:rsid w:val="00D00EAB"/>
    <w:rsid w:val="00D010F2"/>
    <w:rsid w:val="00D012AD"/>
    <w:rsid w:val="00D01641"/>
    <w:rsid w:val="00D01644"/>
    <w:rsid w:val="00D016F8"/>
    <w:rsid w:val="00D018DF"/>
    <w:rsid w:val="00D01989"/>
    <w:rsid w:val="00D01A05"/>
    <w:rsid w:val="00D01AB4"/>
    <w:rsid w:val="00D01BF7"/>
    <w:rsid w:val="00D01F31"/>
    <w:rsid w:val="00D02016"/>
    <w:rsid w:val="00D02030"/>
    <w:rsid w:val="00D0210C"/>
    <w:rsid w:val="00D0234B"/>
    <w:rsid w:val="00D02535"/>
    <w:rsid w:val="00D026A5"/>
    <w:rsid w:val="00D027EE"/>
    <w:rsid w:val="00D02975"/>
    <w:rsid w:val="00D02B73"/>
    <w:rsid w:val="00D02C12"/>
    <w:rsid w:val="00D02D5B"/>
    <w:rsid w:val="00D02E40"/>
    <w:rsid w:val="00D03087"/>
    <w:rsid w:val="00D03101"/>
    <w:rsid w:val="00D03105"/>
    <w:rsid w:val="00D03397"/>
    <w:rsid w:val="00D03444"/>
    <w:rsid w:val="00D0357A"/>
    <w:rsid w:val="00D036DB"/>
    <w:rsid w:val="00D03888"/>
    <w:rsid w:val="00D03927"/>
    <w:rsid w:val="00D03E7A"/>
    <w:rsid w:val="00D042F7"/>
    <w:rsid w:val="00D04351"/>
    <w:rsid w:val="00D0466D"/>
    <w:rsid w:val="00D047A5"/>
    <w:rsid w:val="00D0488A"/>
    <w:rsid w:val="00D04A77"/>
    <w:rsid w:val="00D04B5F"/>
    <w:rsid w:val="00D04C62"/>
    <w:rsid w:val="00D04D79"/>
    <w:rsid w:val="00D04DA8"/>
    <w:rsid w:val="00D04E2C"/>
    <w:rsid w:val="00D04F07"/>
    <w:rsid w:val="00D05063"/>
    <w:rsid w:val="00D05171"/>
    <w:rsid w:val="00D0550F"/>
    <w:rsid w:val="00D05616"/>
    <w:rsid w:val="00D05633"/>
    <w:rsid w:val="00D056EA"/>
    <w:rsid w:val="00D05AEC"/>
    <w:rsid w:val="00D05B5C"/>
    <w:rsid w:val="00D05BD6"/>
    <w:rsid w:val="00D05C0D"/>
    <w:rsid w:val="00D05C61"/>
    <w:rsid w:val="00D05CB3"/>
    <w:rsid w:val="00D05DD3"/>
    <w:rsid w:val="00D05E01"/>
    <w:rsid w:val="00D062C2"/>
    <w:rsid w:val="00D06463"/>
    <w:rsid w:val="00D064DC"/>
    <w:rsid w:val="00D0667D"/>
    <w:rsid w:val="00D0670F"/>
    <w:rsid w:val="00D067B2"/>
    <w:rsid w:val="00D06821"/>
    <w:rsid w:val="00D06876"/>
    <w:rsid w:val="00D06943"/>
    <w:rsid w:val="00D069F0"/>
    <w:rsid w:val="00D06C48"/>
    <w:rsid w:val="00D06F4D"/>
    <w:rsid w:val="00D07062"/>
    <w:rsid w:val="00D070D9"/>
    <w:rsid w:val="00D070F6"/>
    <w:rsid w:val="00D071E3"/>
    <w:rsid w:val="00D072DD"/>
    <w:rsid w:val="00D076B1"/>
    <w:rsid w:val="00D076B7"/>
    <w:rsid w:val="00D07749"/>
    <w:rsid w:val="00D077B6"/>
    <w:rsid w:val="00D078FB"/>
    <w:rsid w:val="00D07A22"/>
    <w:rsid w:val="00D07BDB"/>
    <w:rsid w:val="00D07CE8"/>
    <w:rsid w:val="00D07E6A"/>
    <w:rsid w:val="00D07FE0"/>
    <w:rsid w:val="00D10102"/>
    <w:rsid w:val="00D10328"/>
    <w:rsid w:val="00D10600"/>
    <w:rsid w:val="00D10AC1"/>
    <w:rsid w:val="00D10B0A"/>
    <w:rsid w:val="00D10C33"/>
    <w:rsid w:val="00D10E0E"/>
    <w:rsid w:val="00D10E2C"/>
    <w:rsid w:val="00D10E8B"/>
    <w:rsid w:val="00D10EBF"/>
    <w:rsid w:val="00D11292"/>
    <w:rsid w:val="00D112C7"/>
    <w:rsid w:val="00D1153E"/>
    <w:rsid w:val="00D1154C"/>
    <w:rsid w:val="00D11555"/>
    <w:rsid w:val="00D115FC"/>
    <w:rsid w:val="00D11820"/>
    <w:rsid w:val="00D11DD0"/>
    <w:rsid w:val="00D11E9D"/>
    <w:rsid w:val="00D121BE"/>
    <w:rsid w:val="00D126BB"/>
    <w:rsid w:val="00D12A33"/>
    <w:rsid w:val="00D12B4A"/>
    <w:rsid w:val="00D12D2D"/>
    <w:rsid w:val="00D12DD7"/>
    <w:rsid w:val="00D12E0D"/>
    <w:rsid w:val="00D12FF4"/>
    <w:rsid w:val="00D132E0"/>
    <w:rsid w:val="00D13603"/>
    <w:rsid w:val="00D13655"/>
    <w:rsid w:val="00D13CEC"/>
    <w:rsid w:val="00D13D66"/>
    <w:rsid w:val="00D14152"/>
    <w:rsid w:val="00D1425B"/>
    <w:rsid w:val="00D14404"/>
    <w:rsid w:val="00D144E7"/>
    <w:rsid w:val="00D14884"/>
    <w:rsid w:val="00D149C7"/>
    <w:rsid w:val="00D14AAB"/>
    <w:rsid w:val="00D14B1C"/>
    <w:rsid w:val="00D14B8F"/>
    <w:rsid w:val="00D14BC0"/>
    <w:rsid w:val="00D14F8A"/>
    <w:rsid w:val="00D15118"/>
    <w:rsid w:val="00D15219"/>
    <w:rsid w:val="00D1531E"/>
    <w:rsid w:val="00D1544D"/>
    <w:rsid w:val="00D15485"/>
    <w:rsid w:val="00D15521"/>
    <w:rsid w:val="00D15680"/>
    <w:rsid w:val="00D158C5"/>
    <w:rsid w:val="00D15B9E"/>
    <w:rsid w:val="00D15BD0"/>
    <w:rsid w:val="00D15C83"/>
    <w:rsid w:val="00D15CDD"/>
    <w:rsid w:val="00D15D6C"/>
    <w:rsid w:val="00D15D97"/>
    <w:rsid w:val="00D15F07"/>
    <w:rsid w:val="00D16105"/>
    <w:rsid w:val="00D16475"/>
    <w:rsid w:val="00D166BF"/>
    <w:rsid w:val="00D16759"/>
    <w:rsid w:val="00D167ED"/>
    <w:rsid w:val="00D168AE"/>
    <w:rsid w:val="00D16DC6"/>
    <w:rsid w:val="00D16EF2"/>
    <w:rsid w:val="00D172A3"/>
    <w:rsid w:val="00D17410"/>
    <w:rsid w:val="00D17411"/>
    <w:rsid w:val="00D1742F"/>
    <w:rsid w:val="00D1773B"/>
    <w:rsid w:val="00D17862"/>
    <w:rsid w:val="00D17A8C"/>
    <w:rsid w:val="00D17F7F"/>
    <w:rsid w:val="00D17FED"/>
    <w:rsid w:val="00D200C8"/>
    <w:rsid w:val="00D2011D"/>
    <w:rsid w:val="00D201DB"/>
    <w:rsid w:val="00D20235"/>
    <w:rsid w:val="00D20237"/>
    <w:rsid w:val="00D20415"/>
    <w:rsid w:val="00D2042A"/>
    <w:rsid w:val="00D2051E"/>
    <w:rsid w:val="00D207E1"/>
    <w:rsid w:val="00D2082B"/>
    <w:rsid w:val="00D208F1"/>
    <w:rsid w:val="00D20AAC"/>
    <w:rsid w:val="00D20FE6"/>
    <w:rsid w:val="00D2108E"/>
    <w:rsid w:val="00D2109A"/>
    <w:rsid w:val="00D210E8"/>
    <w:rsid w:val="00D21120"/>
    <w:rsid w:val="00D213C4"/>
    <w:rsid w:val="00D21451"/>
    <w:rsid w:val="00D21617"/>
    <w:rsid w:val="00D216F9"/>
    <w:rsid w:val="00D21758"/>
    <w:rsid w:val="00D21A7F"/>
    <w:rsid w:val="00D21B14"/>
    <w:rsid w:val="00D21F8A"/>
    <w:rsid w:val="00D21FA7"/>
    <w:rsid w:val="00D22119"/>
    <w:rsid w:val="00D22399"/>
    <w:rsid w:val="00D22410"/>
    <w:rsid w:val="00D22508"/>
    <w:rsid w:val="00D225FE"/>
    <w:rsid w:val="00D227D7"/>
    <w:rsid w:val="00D227E6"/>
    <w:rsid w:val="00D2281E"/>
    <w:rsid w:val="00D228FA"/>
    <w:rsid w:val="00D228FB"/>
    <w:rsid w:val="00D22D7D"/>
    <w:rsid w:val="00D22FD8"/>
    <w:rsid w:val="00D230F4"/>
    <w:rsid w:val="00D23272"/>
    <w:rsid w:val="00D2331D"/>
    <w:rsid w:val="00D2348C"/>
    <w:rsid w:val="00D235B1"/>
    <w:rsid w:val="00D23674"/>
    <w:rsid w:val="00D2387C"/>
    <w:rsid w:val="00D238AD"/>
    <w:rsid w:val="00D23CB4"/>
    <w:rsid w:val="00D23CF5"/>
    <w:rsid w:val="00D23D82"/>
    <w:rsid w:val="00D23F2C"/>
    <w:rsid w:val="00D2405B"/>
    <w:rsid w:val="00D241DA"/>
    <w:rsid w:val="00D242CB"/>
    <w:rsid w:val="00D24324"/>
    <w:rsid w:val="00D243C6"/>
    <w:rsid w:val="00D2479B"/>
    <w:rsid w:val="00D24804"/>
    <w:rsid w:val="00D24ABB"/>
    <w:rsid w:val="00D24D29"/>
    <w:rsid w:val="00D24E58"/>
    <w:rsid w:val="00D24EDF"/>
    <w:rsid w:val="00D25446"/>
    <w:rsid w:val="00D254B4"/>
    <w:rsid w:val="00D25666"/>
    <w:rsid w:val="00D258F0"/>
    <w:rsid w:val="00D25957"/>
    <w:rsid w:val="00D259F6"/>
    <w:rsid w:val="00D25AC4"/>
    <w:rsid w:val="00D25D09"/>
    <w:rsid w:val="00D25E87"/>
    <w:rsid w:val="00D25EDE"/>
    <w:rsid w:val="00D260C7"/>
    <w:rsid w:val="00D26167"/>
    <w:rsid w:val="00D2624E"/>
    <w:rsid w:val="00D26320"/>
    <w:rsid w:val="00D26434"/>
    <w:rsid w:val="00D26782"/>
    <w:rsid w:val="00D26958"/>
    <w:rsid w:val="00D26A1B"/>
    <w:rsid w:val="00D26AA0"/>
    <w:rsid w:val="00D26BA5"/>
    <w:rsid w:val="00D26BDD"/>
    <w:rsid w:val="00D26C18"/>
    <w:rsid w:val="00D26C20"/>
    <w:rsid w:val="00D26DB7"/>
    <w:rsid w:val="00D26DF1"/>
    <w:rsid w:val="00D27192"/>
    <w:rsid w:val="00D274E4"/>
    <w:rsid w:val="00D27587"/>
    <w:rsid w:val="00D27599"/>
    <w:rsid w:val="00D27677"/>
    <w:rsid w:val="00D27958"/>
    <w:rsid w:val="00D27968"/>
    <w:rsid w:val="00D279A6"/>
    <w:rsid w:val="00D27B0C"/>
    <w:rsid w:val="00D27CFA"/>
    <w:rsid w:val="00D27D66"/>
    <w:rsid w:val="00D27DFD"/>
    <w:rsid w:val="00D27F5F"/>
    <w:rsid w:val="00D30024"/>
    <w:rsid w:val="00D300F7"/>
    <w:rsid w:val="00D30123"/>
    <w:rsid w:val="00D3015E"/>
    <w:rsid w:val="00D301B6"/>
    <w:rsid w:val="00D30237"/>
    <w:rsid w:val="00D302A4"/>
    <w:rsid w:val="00D30483"/>
    <w:rsid w:val="00D30586"/>
    <w:rsid w:val="00D306E4"/>
    <w:rsid w:val="00D30711"/>
    <w:rsid w:val="00D3082A"/>
    <w:rsid w:val="00D309AA"/>
    <w:rsid w:val="00D30ED8"/>
    <w:rsid w:val="00D30F25"/>
    <w:rsid w:val="00D31206"/>
    <w:rsid w:val="00D312B3"/>
    <w:rsid w:val="00D316C7"/>
    <w:rsid w:val="00D318AC"/>
    <w:rsid w:val="00D31B70"/>
    <w:rsid w:val="00D31C0B"/>
    <w:rsid w:val="00D31ED9"/>
    <w:rsid w:val="00D31F75"/>
    <w:rsid w:val="00D32074"/>
    <w:rsid w:val="00D32094"/>
    <w:rsid w:val="00D321D3"/>
    <w:rsid w:val="00D3239A"/>
    <w:rsid w:val="00D3241A"/>
    <w:rsid w:val="00D3254F"/>
    <w:rsid w:val="00D32661"/>
    <w:rsid w:val="00D328B4"/>
    <w:rsid w:val="00D3295F"/>
    <w:rsid w:val="00D329A2"/>
    <w:rsid w:val="00D32A0D"/>
    <w:rsid w:val="00D32AB3"/>
    <w:rsid w:val="00D32B28"/>
    <w:rsid w:val="00D32C91"/>
    <w:rsid w:val="00D32CF3"/>
    <w:rsid w:val="00D32D36"/>
    <w:rsid w:val="00D33084"/>
    <w:rsid w:val="00D33207"/>
    <w:rsid w:val="00D3348F"/>
    <w:rsid w:val="00D3362A"/>
    <w:rsid w:val="00D337C6"/>
    <w:rsid w:val="00D33863"/>
    <w:rsid w:val="00D33A01"/>
    <w:rsid w:val="00D33BA0"/>
    <w:rsid w:val="00D33BA4"/>
    <w:rsid w:val="00D33C33"/>
    <w:rsid w:val="00D33E06"/>
    <w:rsid w:val="00D33E27"/>
    <w:rsid w:val="00D33EFA"/>
    <w:rsid w:val="00D340E8"/>
    <w:rsid w:val="00D340EC"/>
    <w:rsid w:val="00D34233"/>
    <w:rsid w:val="00D3432A"/>
    <w:rsid w:val="00D34458"/>
    <w:rsid w:val="00D345CC"/>
    <w:rsid w:val="00D34797"/>
    <w:rsid w:val="00D347E4"/>
    <w:rsid w:val="00D34BC9"/>
    <w:rsid w:val="00D34C27"/>
    <w:rsid w:val="00D34C4A"/>
    <w:rsid w:val="00D34C6A"/>
    <w:rsid w:val="00D34DF2"/>
    <w:rsid w:val="00D3524C"/>
    <w:rsid w:val="00D352E4"/>
    <w:rsid w:val="00D35376"/>
    <w:rsid w:val="00D3561B"/>
    <w:rsid w:val="00D35702"/>
    <w:rsid w:val="00D35763"/>
    <w:rsid w:val="00D35858"/>
    <w:rsid w:val="00D35A8E"/>
    <w:rsid w:val="00D35B07"/>
    <w:rsid w:val="00D35BF2"/>
    <w:rsid w:val="00D35C92"/>
    <w:rsid w:val="00D35DC5"/>
    <w:rsid w:val="00D35E1C"/>
    <w:rsid w:val="00D35EF0"/>
    <w:rsid w:val="00D35EFF"/>
    <w:rsid w:val="00D35F1D"/>
    <w:rsid w:val="00D35FF5"/>
    <w:rsid w:val="00D36254"/>
    <w:rsid w:val="00D364A6"/>
    <w:rsid w:val="00D36BA8"/>
    <w:rsid w:val="00D36E0E"/>
    <w:rsid w:val="00D37121"/>
    <w:rsid w:val="00D3713F"/>
    <w:rsid w:val="00D3728A"/>
    <w:rsid w:val="00D37392"/>
    <w:rsid w:val="00D37425"/>
    <w:rsid w:val="00D3752A"/>
    <w:rsid w:val="00D37597"/>
    <w:rsid w:val="00D375CE"/>
    <w:rsid w:val="00D37907"/>
    <w:rsid w:val="00D37939"/>
    <w:rsid w:val="00D379E4"/>
    <w:rsid w:val="00D37AA8"/>
    <w:rsid w:val="00D37AEC"/>
    <w:rsid w:val="00D37B44"/>
    <w:rsid w:val="00D37CB9"/>
    <w:rsid w:val="00D37F70"/>
    <w:rsid w:val="00D37F85"/>
    <w:rsid w:val="00D37FD2"/>
    <w:rsid w:val="00D3EAA8"/>
    <w:rsid w:val="00D4024C"/>
    <w:rsid w:val="00D40257"/>
    <w:rsid w:val="00D4038E"/>
    <w:rsid w:val="00D403D3"/>
    <w:rsid w:val="00D4046D"/>
    <w:rsid w:val="00D404E2"/>
    <w:rsid w:val="00D406BF"/>
    <w:rsid w:val="00D408A4"/>
    <w:rsid w:val="00D40EA5"/>
    <w:rsid w:val="00D40F54"/>
    <w:rsid w:val="00D41054"/>
    <w:rsid w:val="00D4105E"/>
    <w:rsid w:val="00D411B4"/>
    <w:rsid w:val="00D41389"/>
    <w:rsid w:val="00D41686"/>
    <w:rsid w:val="00D41747"/>
    <w:rsid w:val="00D4176F"/>
    <w:rsid w:val="00D419A6"/>
    <w:rsid w:val="00D41AC7"/>
    <w:rsid w:val="00D41AC8"/>
    <w:rsid w:val="00D41C09"/>
    <w:rsid w:val="00D41DC0"/>
    <w:rsid w:val="00D41F6D"/>
    <w:rsid w:val="00D42157"/>
    <w:rsid w:val="00D422C5"/>
    <w:rsid w:val="00D42642"/>
    <w:rsid w:val="00D428B5"/>
    <w:rsid w:val="00D428CB"/>
    <w:rsid w:val="00D42961"/>
    <w:rsid w:val="00D42B91"/>
    <w:rsid w:val="00D42C55"/>
    <w:rsid w:val="00D42DC0"/>
    <w:rsid w:val="00D42DF8"/>
    <w:rsid w:val="00D42E01"/>
    <w:rsid w:val="00D43021"/>
    <w:rsid w:val="00D4318C"/>
    <w:rsid w:val="00D43342"/>
    <w:rsid w:val="00D433EF"/>
    <w:rsid w:val="00D43533"/>
    <w:rsid w:val="00D435CA"/>
    <w:rsid w:val="00D437ED"/>
    <w:rsid w:val="00D4383B"/>
    <w:rsid w:val="00D4389F"/>
    <w:rsid w:val="00D438FD"/>
    <w:rsid w:val="00D4396A"/>
    <w:rsid w:val="00D43AF6"/>
    <w:rsid w:val="00D43BC3"/>
    <w:rsid w:val="00D43D92"/>
    <w:rsid w:val="00D43EFE"/>
    <w:rsid w:val="00D4413F"/>
    <w:rsid w:val="00D44167"/>
    <w:rsid w:val="00D44459"/>
    <w:rsid w:val="00D44919"/>
    <w:rsid w:val="00D44953"/>
    <w:rsid w:val="00D44CC3"/>
    <w:rsid w:val="00D44CD8"/>
    <w:rsid w:val="00D44FFB"/>
    <w:rsid w:val="00D4504A"/>
    <w:rsid w:val="00D450C7"/>
    <w:rsid w:val="00D4518D"/>
    <w:rsid w:val="00D451AC"/>
    <w:rsid w:val="00D4521B"/>
    <w:rsid w:val="00D45365"/>
    <w:rsid w:val="00D4548E"/>
    <w:rsid w:val="00D45555"/>
    <w:rsid w:val="00D4586C"/>
    <w:rsid w:val="00D45A02"/>
    <w:rsid w:val="00D45C36"/>
    <w:rsid w:val="00D45DA8"/>
    <w:rsid w:val="00D45DB3"/>
    <w:rsid w:val="00D45F5D"/>
    <w:rsid w:val="00D45F6E"/>
    <w:rsid w:val="00D45F80"/>
    <w:rsid w:val="00D461B0"/>
    <w:rsid w:val="00D46212"/>
    <w:rsid w:val="00D462A0"/>
    <w:rsid w:val="00D46414"/>
    <w:rsid w:val="00D46846"/>
    <w:rsid w:val="00D46B83"/>
    <w:rsid w:val="00D46D94"/>
    <w:rsid w:val="00D46E07"/>
    <w:rsid w:val="00D46E2B"/>
    <w:rsid w:val="00D46E41"/>
    <w:rsid w:val="00D46FFA"/>
    <w:rsid w:val="00D47032"/>
    <w:rsid w:val="00D472A7"/>
    <w:rsid w:val="00D47334"/>
    <w:rsid w:val="00D47476"/>
    <w:rsid w:val="00D47A21"/>
    <w:rsid w:val="00D47C07"/>
    <w:rsid w:val="00D47C0C"/>
    <w:rsid w:val="00D47D9E"/>
    <w:rsid w:val="00D47DB9"/>
    <w:rsid w:val="00D47E52"/>
    <w:rsid w:val="00D47F77"/>
    <w:rsid w:val="00D50123"/>
    <w:rsid w:val="00D501AE"/>
    <w:rsid w:val="00D501F6"/>
    <w:rsid w:val="00D50308"/>
    <w:rsid w:val="00D50648"/>
    <w:rsid w:val="00D506B9"/>
    <w:rsid w:val="00D50743"/>
    <w:rsid w:val="00D507E1"/>
    <w:rsid w:val="00D50883"/>
    <w:rsid w:val="00D50932"/>
    <w:rsid w:val="00D509BA"/>
    <w:rsid w:val="00D509FF"/>
    <w:rsid w:val="00D50B1B"/>
    <w:rsid w:val="00D50BA7"/>
    <w:rsid w:val="00D50C33"/>
    <w:rsid w:val="00D50D67"/>
    <w:rsid w:val="00D50EF2"/>
    <w:rsid w:val="00D50F0F"/>
    <w:rsid w:val="00D51213"/>
    <w:rsid w:val="00D5123C"/>
    <w:rsid w:val="00D513A0"/>
    <w:rsid w:val="00D51412"/>
    <w:rsid w:val="00D514BD"/>
    <w:rsid w:val="00D51563"/>
    <w:rsid w:val="00D51859"/>
    <w:rsid w:val="00D51BFD"/>
    <w:rsid w:val="00D51C18"/>
    <w:rsid w:val="00D51E01"/>
    <w:rsid w:val="00D51FB0"/>
    <w:rsid w:val="00D52075"/>
    <w:rsid w:val="00D521A6"/>
    <w:rsid w:val="00D521AA"/>
    <w:rsid w:val="00D521C8"/>
    <w:rsid w:val="00D522A8"/>
    <w:rsid w:val="00D523E2"/>
    <w:rsid w:val="00D5242A"/>
    <w:rsid w:val="00D5245C"/>
    <w:rsid w:val="00D5246D"/>
    <w:rsid w:val="00D52473"/>
    <w:rsid w:val="00D52921"/>
    <w:rsid w:val="00D52956"/>
    <w:rsid w:val="00D5297C"/>
    <w:rsid w:val="00D52AF6"/>
    <w:rsid w:val="00D52AFC"/>
    <w:rsid w:val="00D52D3B"/>
    <w:rsid w:val="00D52F45"/>
    <w:rsid w:val="00D53097"/>
    <w:rsid w:val="00D531C8"/>
    <w:rsid w:val="00D5357F"/>
    <w:rsid w:val="00D535B4"/>
    <w:rsid w:val="00D536D8"/>
    <w:rsid w:val="00D53786"/>
    <w:rsid w:val="00D537B4"/>
    <w:rsid w:val="00D537F9"/>
    <w:rsid w:val="00D5389D"/>
    <w:rsid w:val="00D53B18"/>
    <w:rsid w:val="00D53BE4"/>
    <w:rsid w:val="00D53D6E"/>
    <w:rsid w:val="00D53E43"/>
    <w:rsid w:val="00D54169"/>
    <w:rsid w:val="00D5424B"/>
    <w:rsid w:val="00D545B9"/>
    <w:rsid w:val="00D547B8"/>
    <w:rsid w:val="00D54932"/>
    <w:rsid w:val="00D549A5"/>
    <w:rsid w:val="00D54ACC"/>
    <w:rsid w:val="00D54C55"/>
    <w:rsid w:val="00D54F27"/>
    <w:rsid w:val="00D550A3"/>
    <w:rsid w:val="00D552D2"/>
    <w:rsid w:val="00D555DE"/>
    <w:rsid w:val="00D55760"/>
    <w:rsid w:val="00D5581F"/>
    <w:rsid w:val="00D558B0"/>
    <w:rsid w:val="00D558C5"/>
    <w:rsid w:val="00D55A76"/>
    <w:rsid w:val="00D55AF0"/>
    <w:rsid w:val="00D55BE1"/>
    <w:rsid w:val="00D56239"/>
    <w:rsid w:val="00D56584"/>
    <w:rsid w:val="00D5662C"/>
    <w:rsid w:val="00D566C9"/>
    <w:rsid w:val="00D567A8"/>
    <w:rsid w:val="00D56C2C"/>
    <w:rsid w:val="00D56C4F"/>
    <w:rsid w:val="00D56C7A"/>
    <w:rsid w:val="00D56D53"/>
    <w:rsid w:val="00D56E45"/>
    <w:rsid w:val="00D56F93"/>
    <w:rsid w:val="00D570E9"/>
    <w:rsid w:val="00D57298"/>
    <w:rsid w:val="00D57387"/>
    <w:rsid w:val="00D573B9"/>
    <w:rsid w:val="00D57467"/>
    <w:rsid w:val="00D5746A"/>
    <w:rsid w:val="00D57561"/>
    <w:rsid w:val="00D575A5"/>
    <w:rsid w:val="00D578D0"/>
    <w:rsid w:val="00D57A9B"/>
    <w:rsid w:val="00D57AB6"/>
    <w:rsid w:val="00D57C7C"/>
    <w:rsid w:val="00D57D65"/>
    <w:rsid w:val="00D57ECA"/>
    <w:rsid w:val="00D57ED7"/>
    <w:rsid w:val="00D57F1C"/>
    <w:rsid w:val="00D57FD8"/>
    <w:rsid w:val="00D60095"/>
    <w:rsid w:val="00D6012B"/>
    <w:rsid w:val="00D605AC"/>
    <w:rsid w:val="00D606C8"/>
    <w:rsid w:val="00D607F7"/>
    <w:rsid w:val="00D6087D"/>
    <w:rsid w:val="00D608E3"/>
    <w:rsid w:val="00D609BE"/>
    <w:rsid w:val="00D609D7"/>
    <w:rsid w:val="00D60B2B"/>
    <w:rsid w:val="00D60E1A"/>
    <w:rsid w:val="00D60ECB"/>
    <w:rsid w:val="00D60ECD"/>
    <w:rsid w:val="00D60F7D"/>
    <w:rsid w:val="00D61161"/>
    <w:rsid w:val="00D611E9"/>
    <w:rsid w:val="00D612F7"/>
    <w:rsid w:val="00D61476"/>
    <w:rsid w:val="00D61557"/>
    <w:rsid w:val="00D615C5"/>
    <w:rsid w:val="00D61632"/>
    <w:rsid w:val="00D6178C"/>
    <w:rsid w:val="00D617B1"/>
    <w:rsid w:val="00D61A56"/>
    <w:rsid w:val="00D61AC4"/>
    <w:rsid w:val="00D61EDB"/>
    <w:rsid w:val="00D61FB1"/>
    <w:rsid w:val="00D62071"/>
    <w:rsid w:val="00D62244"/>
    <w:rsid w:val="00D6239D"/>
    <w:rsid w:val="00D624A4"/>
    <w:rsid w:val="00D62737"/>
    <w:rsid w:val="00D627A1"/>
    <w:rsid w:val="00D62955"/>
    <w:rsid w:val="00D62A60"/>
    <w:rsid w:val="00D62AE6"/>
    <w:rsid w:val="00D62B35"/>
    <w:rsid w:val="00D62BEF"/>
    <w:rsid w:val="00D62C33"/>
    <w:rsid w:val="00D62D36"/>
    <w:rsid w:val="00D62E1F"/>
    <w:rsid w:val="00D62E76"/>
    <w:rsid w:val="00D63087"/>
    <w:rsid w:val="00D63564"/>
    <w:rsid w:val="00D63614"/>
    <w:rsid w:val="00D63771"/>
    <w:rsid w:val="00D637A4"/>
    <w:rsid w:val="00D638C6"/>
    <w:rsid w:val="00D63A25"/>
    <w:rsid w:val="00D63AF7"/>
    <w:rsid w:val="00D63BF1"/>
    <w:rsid w:val="00D63C81"/>
    <w:rsid w:val="00D64205"/>
    <w:rsid w:val="00D6433B"/>
    <w:rsid w:val="00D64614"/>
    <w:rsid w:val="00D6461D"/>
    <w:rsid w:val="00D64A1C"/>
    <w:rsid w:val="00D64C4A"/>
    <w:rsid w:val="00D64E12"/>
    <w:rsid w:val="00D64F88"/>
    <w:rsid w:val="00D64FCC"/>
    <w:rsid w:val="00D64FF4"/>
    <w:rsid w:val="00D65243"/>
    <w:rsid w:val="00D652A5"/>
    <w:rsid w:val="00D6532E"/>
    <w:rsid w:val="00D65560"/>
    <w:rsid w:val="00D6563B"/>
    <w:rsid w:val="00D6566A"/>
    <w:rsid w:val="00D6583F"/>
    <w:rsid w:val="00D659B6"/>
    <w:rsid w:val="00D659DF"/>
    <w:rsid w:val="00D65B6A"/>
    <w:rsid w:val="00D65C64"/>
    <w:rsid w:val="00D65CFD"/>
    <w:rsid w:val="00D65EA1"/>
    <w:rsid w:val="00D65F06"/>
    <w:rsid w:val="00D65FA9"/>
    <w:rsid w:val="00D660A1"/>
    <w:rsid w:val="00D662BB"/>
    <w:rsid w:val="00D662F9"/>
    <w:rsid w:val="00D66380"/>
    <w:rsid w:val="00D666DC"/>
    <w:rsid w:val="00D669E4"/>
    <w:rsid w:val="00D66A66"/>
    <w:rsid w:val="00D66DFC"/>
    <w:rsid w:val="00D66E0E"/>
    <w:rsid w:val="00D67418"/>
    <w:rsid w:val="00D67515"/>
    <w:rsid w:val="00D67712"/>
    <w:rsid w:val="00D677C7"/>
    <w:rsid w:val="00D6787B"/>
    <w:rsid w:val="00D6788B"/>
    <w:rsid w:val="00D67A43"/>
    <w:rsid w:val="00D67A92"/>
    <w:rsid w:val="00D67B20"/>
    <w:rsid w:val="00D67D66"/>
    <w:rsid w:val="00D67E92"/>
    <w:rsid w:val="00D67EC2"/>
    <w:rsid w:val="00D7022E"/>
    <w:rsid w:val="00D70401"/>
    <w:rsid w:val="00D70457"/>
    <w:rsid w:val="00D70462"/>
    <w:rsid w:val="00D70A71"/>
    <w:rsid w:val="00D70BED"/>
    <w:rsid w:val="00D70D65"/>
    <w:rsid w:val="00D70D6B"/>
    <w:rsid w:val="00D70E96"/>
    <w:rsid w:val="00D70EBF"/>
    <w:rsid w:val="00D70F44"/>
    <w:rsid w:val="00D70F79"/>
    <w:rsid w:val="00D70FAB"/>
    <w:rsid w:val="00D714A2"/>
    <w:rsid w:val="00D718B8"/>
    <w:rsid w:val="00D718BF"/>
    <w:rsid w:val="00D71906"/>
    <w:rsid w:val="00D719BC"/>
    <w:rsid w:val="00D71AB8"/>
    <w:rsid w:val="00D71BC1"/>
    <w:rsid w:val="00D71DDD"/>
    <w:rsid w:val="00D71EB8"/>
    <w:rsid w:val="00D71FFE"/>
    <w:rsid w:val="00D7203D"/>
    <w:rsid w:val="00D72050"/>
    <w:rsid w:val="00D72134"/>
    <w:rsid w:val="00D72267"/>
    <w:rsid w:val="00D72339"/>
    <w:rsid w:val="00D72470"/>
    <w:rsid w:val="00D72559"/>
    <w:rsid w:val="00D725CB"/>
    <w:rsid w:val="00D72604"/>
    <w:rsid w:val="00D72742"/>
    <w:rsid w:val="00D728F4"/>
    <w:rsid w:val="00D72994"/>
    <w:rsid w:val="00D72A31"/>
    <w:rsid w:val="00D72BF6"/>
    <w:rsid w:val="00D72C7A"/>
    <w:rsid w:val="00D73016"/>
    <w:rsid w:val="00D732D5"/>
    <w:rsid w:val="00D73351"/>
    <w:rsid w:val="00D7375F"/>
    <w:rsid w:val="00D737C7"/>
    <w:rsid w:val="00D73A2C"/>
    <w:rsid w:val="00D73D89"/>
    <w:rsid w:val="00D740D5"/>
    <w:rsid w:val="00D741CC"/>
    <w:rsid w:val="00D74528"/>
    <w:rsid w:val="00D7468E"/>
    <w:rsid w:val="00D7471D"/>
    <w:rsid w:val="00D7477C"/>
    <w:rsid w:val="00D74A12"/>
    <w:rsid w:val="00D74BC4"/>
    <w:rsid w:val="00D74CD0"/>
    <w:rsid w:val="00D74D60"/>
    <w:rsid w:val="00D74EB8"/>
    <w:rsid w:val="00D752AA"/>
    <w:rsid w:val="00D752CE"/>
    <w:rsid w:val="00D75321"/>
    <w:rsid w:val="00D75486"/>
    <w:rsid w:val="00D7576B"/>
    <w:rsid w:val="00D75B6A"/>
    <w:rsid w:val="00D75C12"/>
    <w:rsid w:val="00D75C7D"/>
    <w:rsid w:val="00D75CF8"/>
    <w:rsid w:val="00D75ECD"/>
    <w:rsid w:val="00D761A0"/>
    <w:rsid w:val="00D761F7"/>
    <w:rsid w:val="00D763BF"/>
    <w:rsid w:val="00D765FB"/>
    <w:rsid w:val="00D76678"/>
    <w:rsid w:val="00D76938"/>
    <w:rsid w:val="00D76942"/>
    <w:rsid w:val="00D76A18"/>
    <w:rsid w:val="00D76AE4"/>
    <w:rsid w:val="00D76CAA"/>
    <w:rsid w:val="00D76CF4"/>
    <w:rsid w:val="00D76E08"/>
    <w:rsid w:val="00D773F2"/>
    <w:rsid w:val="00D7749C"/>
    <w:rsid w:val="00D77567"/>
    <w:rsid w:val="00D7775B"/>
    <w:rsid w:val="00D778BE"/>
    <w:rsid w:val="00D778F9"/>
    <w:rsid w:val="00D77B9C"/>
    <w:rsid w:val="00D77BDE"/>
    <w:rsid w:val="00D801EB"/>
    <w:rsid w:val="00D80232"/>
    <w:rsid w:val="00D80256"/>
    <w:rsid w:val="00D8026C"/>
    <w:rsid w:val="00D80672"/>
    <w:rsid w:val="00D8067A"/>
    <w:rsid w:val="00D80887"/>
    <w:rsid w:val="00D80903"/>
    <w:rsid w:val="00D80ABA"/>
    <w:rsid w:val="00D80B13"/>
    <w:rsid w:val="00D80E53"/>
    <w:rsid w:val="00D80FEA"/>
    <w:rsid w:val="00D81206"/>
    <w:rsid w:val="00D8121A"/>
    <w:rsid w:val="00D81343"/>
    <w:rsid w:val="00D8182D"/>
    <w:rsid w:val="00D81AB2"/>
    <w:rsid w:val="00D81AF3"/>
    <w:rsid w:val="00D81C17"/>
    <w:rsid w:val="00D81C2F"/>
    <w:rsid w:val="00D81F4B"/>
    <w:rsid w:val="00D81F7F"/>
    <w:rsid w:val="00D8207C"/>
    <w:rsid w:val="00D82173"/>
    <w:rsid w:val="00D8231E"/>
    <w:rsid w:val="00D8277E"/>
    <w:rsid w:val="00D82B3F"/>
    <w:rsid w:val="00D82BC2"/>
    <w:rsid w:val="00D82C55"/>
    <w:rsid w:val="00D82E64"/>
    <w:rsid w:val="00D82FC0"/>
    <w:rsid w:val="00D8354A"/>
    <w:rsid w:val="00D838CD"/>
    <w:rsid w:val="00D838CF"/>
    <w:rsid w:val="00D83C78"/>
    <w:rsid w:val="00D840B8"/>
    <w:rsid w:val="00D84146"/>
    <w:rsid w:val="00D84198"/>
    <w:rsid w:val="00D841B5"/>
    <w:rsid w:val="00D842E8"/>
    <w:rsid w:val="00D8461F"/>
    <w:rsid w:val="00D8497F"/>
    <w:rsid w:val="00D84B8D"/>
    <w:rsid w:val="00D84D40"/>
    <w:rsid w:val="00D84E0D"/>
    <w:rsid w:val="00D852E1"/>
    <w:rsid w:val="00D853EA"/>
    <w:rsid w:val="00D85473"/>
    <w:rsid w:val="00D85554"/>
    <w:rsid w:val="00D8555B"/>
    <w:rsid w:val="00D85596"/>
    <w:rsid w:val="00D855BB"/>
    <w:rsid w:val="00D85622"/>
    <w:rsid w:val="00D856D9"/>
    <w:rsid w:val="00D8594A"/>
    <w:rsid w:val="00D859E5"/>
    <w:rsid w:val="00D85CEF"/>
    <w:rsid w:val="00D85D2C"/>
    <w:rsid w:val="00D860E3"/>
    <w:rsid w:val="00D860E5"/>
    <w:rsid w:val="00D860FA"/>
    <w:rsid w:val="00D863AF"/>
    <w:rsid w:val="00D863B5"/>
    <w:rsid w:val="00D868DD"/>
    <w:rsid w:val="00D8699C"/>
    <w:rsid w:val="00D86AF4"/>
    <w:rsid w:val="00D86E4D"/>
    <w:rsid w:val="00D86F88"/>
    <w:rsid w:val="00D871FD"/>
    <w:rsid w:val="00D87276"/>
    <w:rsid w:val="00D87326"/>
    <w:rsid w:val="00D8732B"/>
    <w:rsid w:val="00D87363"/>
    <w:rsid w:val="00D873C4"/>
    <w:rsid w:val="00D87445"/>
    <w:rsid w:val="00D87463"/>
    <w:rsid w:val="00D87763"/>
    <w:rsid w:val="00D878DF"/>
    <w:rsid w:val="00D87C10"/>
    <w:rsid w:val="00D87C92"/>
    <w:rsid w:val="00D87D99"/>
    <w:rsid w:val="00D901D5"/>
    <w:rsid w:val="00D90255"/>
    <w:rsid w:val="00D9099E"/>
    <w:rsid w:val="00D90AF5"/>
    <w:rsid w:val="00D90B44"/>
    <w:rsid w:val="00D90C5E"/>
    <w:rsid w:val="00D90C69"/>
    <w:rsid w:val="00D90D41"/>
    <w:rsid w:val="00D9118F"/>
    <w:rsid w:val="00D91347"/>
    <w:rsid w:val="00D917C1"/>
    <w:rsid w:val="00D918D8"/>
    <w:rsid w:val="00D919AF"/>
    <w:rsid w:val="00D919D7"/>
    <w:rsid w:val="00D91C64"/>
    <w:rsid w:val="00D91D5F"/>
    <w:rsid w:val="00D91DE4"/>
    <w:rsid w:val="00D9204F"/>
    <w:rsid w:val="00D9243C"/>
    <w:rsid w:val="00D92603"/>
    <w:rsid w:val="00D92629"/>
    <w:rsid w:val="00D92869"/>
    <w:rsid w:val="00D92990"/>
    <w:rsid w:val="00D92C79"/>
    <w:rsid w:val="00D92CB9"/>
    <w:rsid w:val="00D92D35"/>
    <w:rsid w:val="00D931F0"/>
    <w:rsid w:val="00D93400"/>
    <w:rsid w:val="00D93610"/>
    <w:rsid w:val="00D93885"/>
    <w:rsid w:val="00D93902"/>
    <w:rsid w:val="00D93A51"/>
    <w:rsid w:val="00D93A82"/>
    <w:rsid w:val="00D93DA9"/>
    <w:rsid w:val="00D943B1"/>
    <w:rsid w:val="00D94587"/>
    <w:rsid w:val="00D9458F"/>
    <w:rsid w:val="00D94907"/>
    <w:rsid w:val="00D94A7F"/>
    <w:rsid w:val="00D94B4A"/>
    <w:rsid w:val="00D94B70"/>
    <w:rsid w:val="00D94D2A"/>
    <w:rsid w:val="00D94EE9"/>
    <w:rsid w:val="00D94F6E"/>
    <w:rsid w:val="00D9516C"/>
    <w:rsid w:val="00D9555A"/>
    <w:rsid w:val="00D95944"/>
    <w:rsid w:val="00D95AA0"/>
    <w:rsid w:val="00D95B56"/>
    <w:rsid w:val="00D95D82"/>
    <w:rsid w:val="00D95F24"/>
    <w:rsid w:val="00D9602C"/>
    <w:rsid w:val="00D960DA"/>
    <w:rsid w:val="00D961DF"/>
    <w:rsid w:val="00D964AC"/>
    <w:rsid w:val="00D966E9"/>
    <w:rsid w:val="00D968AB"/>
    <w:rsid w:val="00D968C0"/>
    <w:rsid w:val="00D96C52"/>
    <w:rsid w:val="00D96F66"/>
    <w:rsid w:val="00D9715F"/>
    <w:rsid w:val="00D97446"/>
    <w:rsid w:val="00D9752C"/>
    <w:rsid w:val="00D9756A"/>
    <w:rsid w:val="00D97614"/>
    <w:rsid w:val="00D976C0"/>
    <w:rsid w:val="00D97743"/>
    <w:rsid w:val="00D97809"/>
    <w:rsid w:val="00D9789A"/>
    <w:rsid w:val="00D97C9E"/>
    <w:rsid w:val="00D97D6B"/>
    <w:rsid w:val="00D97E87"/>
    <w:rsid w:val="00D97EEE"/>
    <w:rsid w:val="00D97F44"/>
    <w:rsid w:val="00D97FE0"/>
    <w:rsid w:val="00DA0079"/>
    <w:rsid w:val="00DA011E"/>
    <w:rsid w:val="00DA0299"/>
    <w:rsid w:val="00DA02A6"/>
    <w:rsid w:val="00DA030C"/>
    <w:rsid w:val="00DA031A"/>
    <w:rsid w:val="00DA0357"/>
    <w:rsid w:val="00DA0374"/>
    <w:rsid w:val="00DA049E"/>
    <w:rsid w:val="00DA0524"/>
    <w:rsid w:val="00DA0720"/>
    <w:rsid w:val="00DA0748"/>
    <w:rsid w:val="00DA0762"/>
    <w:rsid w:val="00DA0853"/>
    <w:rsid w:val="00DA0BEE"/>
    <w:rsid w:val="00DA0C05"/>
    <w:rsid w:val="00DA0C5D"/>
    <w:rsid w:val="00DA0D67"/>
    <w:rsid w:val="00DA0F78"/>
    <w:rsid w:val="00DA109D"/>
    <w:rsid w:val="00DA12F3"/>
    <w:rsid w:val="00DA1326"/>
    <w:rsid w:val="00DA13C8"/>
    <w:rsid w:val="00DA1406"/>
    <w:rsid w:val="00DA143D"/>
    <w:rsid w:val="00DA15E9"/>
    <w:rsid w:val="00DA18B1"/>
    <w:rsid w:val="00DA19BF"/>
    <w:rsid w:val="00DA1A4E"/>
    <w:rsid w:val="00DA1F6A"/>
    <w:rsid w:val="00DA209E"/>
    <w:rsid w:val="00DA22A6"/>
    <w:rsid w:val="00DA22EC"/>
    <w:rsid w:val="00DA2353"/>
    <w:rsid w:val="00DA25A7"/>
    <w:rsid w:val="00DA25BE"/>
    <w:rsid w:val="00DA2626"/>
    <w:rsid w:val="00DA2893"/>
    <w:rsid w:val="00DA2A17"/>
    <w:rsid w:val="00DA2B7B"/>
    <w:rsid w:val="00DA2BDA"/>
    <w:rsid w:val="00DA2CA5"/>
    <w:rsid w:val="00DA2D01"/>
    <w:rsid w:val="00DA2DAD"/>
    <w:rsid w:val="00DA2EAC"/>
    <w:rsid w:val="00DA2EB6"/>
    <w:rsid w:val="00DA2FC8"/>
    <w:rsid w:val="00DA2FDA"/>
    <w:rsid w:val="00DA3310"/>
    <w:rsid w:val="00DA3880"/>
    <w:rsid w:val="00DA3B83"/>
    <w:rsid w:val="00DA3BA9"/>
    <w:rsid w:val="00DA3BE5"/>
    <w:rsid w:val="00DA3BEF"/>
    <w:rsid w:val="00DA3C29"/>
    <w:rsid w:val="00DA3C49"/>
    <w:rsid w:val="00DA3C74"/>
    <w:rsid w:val="00DA3C76"/>
    <w:rsid w:val="00DA3CD8"/>
    <w:rsid w:val="00DA3D9F"/>
    <w:rsid w:val="00DA3DD8"/>
    <w:rsid w:val="00DA3EBE"/>
    <w:rsid w:val="00DA405C"/>
    <w:rsid w:val="00DA408B"/>
    <w:rsid w:val="00DA40FC"/>
    <w:rsid w:val="00DA4556"/>
    <w:rsid w:val="00DA4AF6"/>
    <w:rsid w:val="00DA4BB6"/>
    <w:rsid w:val="00DA4C81"/>
    <w:rsid w:val="00DA4E39"/>
    <w:rsid w:val="00DA50D3"/>
    <w:rsid w:val="00DA52F0"/>
    <w:rsid w:val="00DA53FC"/>
    <w:rsid w:val="00DA5505"/>
    <w:rsid w:val="00DA5661"/>
    <w:rsid w:val="00DA5672"/>
    <w:rsid w:val="00DA595E"/>
    <w:rsid w:val="00DA5A99"/>
    <w:rsid w:val="00DA5B0D"/>
    <w:rsid w:val="00DA5B24"/>
    <w:rsid w:val="00DA5B2B"/>
    <w:rsid w:val="00DA5BAF"/>
    <w:rsid w:val="00DA5D5B"/>
    <w:rsid w:val="00DA5DE9"/>
    <w:rsid w:val="00DA5EB6"/>
    <w:rsid w:val="00DA5EC2"/>
    <w:rsid w:val="00DA61F2"/>
    <w:rsid w:val="00DA6614"/>
    <w:rsid w:val="00DA6652"/>
    <w:rsid w:val="00DA6660"/>
    <w:rsid w:val="00DA6755"/>
    <w:rsid w:val="00DA675C"/>
    <w:rsid w:val="00DA6AE3"/>
    <w:rsid w:val="00DA6B12"/>
    <w:rsid w:val="00DA6B27"/>
    <w:rsid w:val="00DA6B9C"/>
    <w:rsid w:val="00DA6DEB"/>
    <w:rsid w:val="00DA6EA1"/>
    <w:rsid w:val="00DA6FC6"/>
    <w:rsid w:val="00DA7104"/>
    <w:rsid w:val="00DA712A"/>
    <w:rsid w:val="00DA732F"/>
    <w:rsid w:val="00DA74B6"/>
    <w:rsid w:val="00DA7732"/>
    <w:rsid w:val="00DA77E3"/>
    <w:rsid w:val="00DA786E"/>
    <w:rsid w:val="00DA79B5"/>
    <w:rsid w:val="00DA7BE1"/>
    <w:rsid w:val="00DA7F5D"/>
    <w:rsid w:val="00DAD60C"/>
    <w:rsid w:val="00DB016D"/>
    <w:rsid w:val="00DB01B7"/>
    <w:rsid w:val="00DB01E1"/>
    <w:rsid w:val="00DB044B"/>
    <w:rsid w:val="00DB0489"/>
    <w:rsid w:val="00DB050A"/>
    <w:rsid w:val="00DB05A7"/>
    <w:rsid w:val="00DB077A"/>
    <w:rsid w:val="00DB07A1"/>
    <w:rsid w:val="00DB080F"/>
    <w:rsid w:val="00DB0896"/>
    <w:rsid w:val="00DB08E8"/>
    <w:rsid w:val="00DB0B54"/>
    <w:rsid w:val="00DB0C7E"/>
    <w:rsid w:val="00DB0D72"/>
    <w:rsid w:val="00DB10DC"/>
    <w:rsid w:val="00DB12D8"/>
    <w:rsid w:val="00DB1837"/>
    <w:rsid w:val="00DB18A6"/>
    <w:rsid w:val="00DB1929"/>
    <w:rsid w:val="00DB1971"/>
    <w:rsid w:val="00DB1B06"/>
    <w:rsid w:val="00DB1C65"/>
    <w:rsid w:val="00DB1DF6"/>
    <w:rsid w:val="00DB1EE6"/>
    <w:rsid w:val="00DB22E4"/>
    <w:rsid w:val="00DB26A1"/>
    <w:rsid w:val="00DB2702"/>
    <w:rsid w:val="00DB2787"/>
    <w:rsid w:val="00DB27AA"/>
    <w:rsid w:val="00DB2856"/>
    <w:rsid w:val="00DB2950"/>
    <w:rsid w:val="00DB2A08"/>
    <w:rsid w:val="00DB30AC"/>
    <w:rsid w:val="00DB319B"/>
    <w:rsid w:val="00DB33F8"/>
    <w:rsid w:val="00DB3504"/>
    <w:rsid w:val="00DB3576"/>
    <w:rsid w:val="00DB36F0"/>
    <w:rsid w:val="00DB37A8"/>
    <w:rsid w:val="00DB38D4"/>
    <w:rsid w:val="00DB3964"/>
    <w:rsid w:val="00DB3988"/>
    <w:rsid w:val="00DB3C52"/>
    <w:rsid w:val="00DB3C7A"/>
    <w:rsid w:val="00DB3E08"/>
    <w:rsid w:val="00DB400B"/>
    <w:rsid w:val="00DB432C"/>
    <w:rsid w:val="00DB449E"/>
    <w:rsid w:val="00DB4800"/>
    <w:rsid w:val="00DB4865"/>
    <w:rsid w:val="00DB4CB5"/>
    <w:rsid w:val="00DB4EE5"/>
    <w:rsid w:val="00DB5141"/>
    <w:rsid w:val="00DB51DE"/>
    <w:rsid w:val="00DB52AC"/>
    <w:rsid w:val="00DB531B"/>
    <w:rsid w:val="00DB538E"/>
    <w:rsid w:val="00DB55C7"/>
    <w:rsid w:val="00DB5988"/>
    <w:rsid w:val="00DB59C3"/>
    <w:rsid w:val="00DB5A4B"/>
    <w:rsid w:val="00DB5AD0"/>
    <w:rsid w:val="00DB5B80"/>
    <w:rsid w:val="00DB5C68"/>
    <w:rsid w:val="00DB5CAF"/>
    <w:rsid w:val="00DB5E37"/>
    <w:rsid w:val="00DB5F60"/>
    <w:rsid w:val="00DB5F9F"/>
    <w:rsid w:val="00DB61B0"/>
    <w:rsid w:val="00DB61D7"/>
    <w:rsid w:val="00DB648C"/>
    <w:rsid w:val="00DB6815"/>
    <w:rsid w:val="00DB6941"/>
    <w:rsid w:val="00DB69E9"/>
    <w:rsid w:val="00DB6E10"/>
    <w:rsid w:val="00DB71B1"/>
    <w:rsid w:val="00DB7293"/>
    <w:rsid w:val="00DB730E"/>
    <w:rsid w:val="00DB7451"/>
    <w:rsid w:val="00DB75A9"/>
    <w:rsid w:val="00DB770D"/>
    <w:rsid w:val="00DB78DC"/>
    <w:rsid w:val="00DB79A7"/>
    <w:rsid w:val="00DB7C1B"/>
    <w:rsid w:val="00DB7C84"/>
    <w:rsid w:val="00DB7D54"/>
    <w:rsid w:val="00DB7F97"/>
    <w:rsid w:val="00DC0035"/>
    <w:rsid w:val="00DC0346"/>
    <w:rsid w:val="00DC06F4"/>
    <w:rsid w:val="00DC083C"/>
    <w:rsid w:val="00DC08A6"/>
    <w:rsid w:val="00DC0AE5"/>
    <w:rsid w:val="00DC0BE8"/>
    <w:rsid w:val="00DC0C6C"/>
    <w:rsid w:val="00DC0D4B"/>
    <w:rsid w:val="00DC111B"/>
    <w:rsid w:val="00DC1142"/>
    <w:rsid w:val="00DC1153"/>
    <w:rsid w:val="00DC12EB"/>
    <w:rsid w:val="00DC1324"/>
    <w:rsid w:val="00DC1337"/>
    <w:rsid w:val="00DC174C"/>
    <w:rsid w:val="00DC17EC"/>
    <w:rsid w:val="00DC194F"/>
    <w:rsid w:val="00DC19A1"/>
    <w:rsid w:val="00DC19EF"/>
    <w:rsid w:val="00DC1C9F"/>
    <w:rsid w:val="00DC1E3F"/>
    <w:rsid w:val="00DC1E64"/>
    <w:rsid w:val="00DC1EE6"/>
    <w:rsid w:val="00DC1EFB"/>
    <w:rsid w:val="00DC2130"/>
    <w:rsid w:val="00DC21B7"/>
    <w:rsid w:val="00DC21D6"/>
    <w:rsid w:val="00DC22E5"/>
    <w:rsid w:val="00DC22E7"/>
    <w:rsid w:val="00DC24C9"/>
    <w:rsid w:val="00DC25E4"/>
    <w:rsid w:val="00DC27CB"/>
    <w:rsid w:val="00DC2874"/>
    <w:rsid w:val="00DC2D05"/>
    <w:rsid w:val="00DC3329"/>
    <w:rsid w:val="00DC33F9"/>
    <w:rsid w:val="00DC34EF"/>
    <w:rsid w:val="00DC3911"/>
    <w:rsid w:val="00DC3918"/>
    <w:rsid w:val="00DC39AF"/>
    <w:rsid w:val="00DC3D2F"/>
    <w:rsid w:val="00DC3DA0"/>
    <w:rsid w:val="00DC3E9B"/>
    <w:rsid w:val="00DC3FE0"/>
    <w:rsid w:val="00DC418A"/>
    <w:rsid w:val="00DC43CB"/>
    <w:rsid w:val="00DC4627"/>
    <w:rsid w:val="00DC471E"/>
    <w:rsid w:val="00DC4818"/>
    <w:rsid w:val="00DC496E"/>
    <w:rsid w:val="00DC498F"/>
    <w:rsid w:val="00DC49B7"/>
    <w:rsid w:val="00DC4A34"/>
    <w:rsid w:val="00DC4AD5"/>
    <w:rsid w:val="00DC4AFF"/>
    <w:rsid w:val="00DC4B34"/>
    <w:rsid w:val="00DC4BAD"/>
    <w:rsid w:val="00DC4BDA"/>
    <w:rsid w:val="00DC4E90"/>
    <w:rsid w:val="00DC4F80"/>
    <w:rsid w:val="00DC5092"/>
    <w:rsid w:val="00DC51F2"/>
    <w:rsid w:val="00DC58F9"/>
    <w:rsid w:val="00DC5C36"/>
    <w:rsid w:val="00DC5D6C"/>
    <w:rsid w:val="00DC5D91"/>
    <w:rsid w:val="00DC5F0A"/>
    <w:rsid w:val="00DC5F66"/>
    <w:rsid w:val="00DC61FA"/>
    <w:rsid w:val="00DC6360"/>
    <w:rsid w:val="00DC6523"/>
    <w:rsid w:val="00DC65A4"/>
    <w:rsid w:val="00DC65E9"/>
    <w:rsid w:val="00DC666C"/>
    <w:rsid w:val="00DC66E7"/>
    <w:rsid w:val="00DC6735"/>
    <w:rsid w:val="00DC67A4"/>
    <w:rsid w:val="00DC683B"/>
    <w:rsid w:val="00DC6BDA"/>
    <w:rsid w:val="00DC759C"/>
    <w:rsid w:val="00DC76E1"/>
    <w:rsid w:val="00DC77E7"/>
    <w:rsid w:val="00DC7A6A"/>
    <w:rsid w:val="00DC7D0B"/>
    <w:rsid w:val="00DC7EEC"/>
    <w:rsid w:val="00DD0133"/>
    <w:rsid w:val="00DD01B7"/>
    <w:rsid w:val="00DD02EE"/>
    <w:rsid w:val="00DD03CD"/>
    <w:rsid w:val="00DD073C"/>
    <w:rsid w:val="00DD09EA"/>
    <w:rsid w:val="00DD0B66"/>
    <w:rsid w:val="00DD0B88"/>
    <w:rsid w:val="00DD0C10"/>
    <w:rsid w:val="00DD0C4A"/>
    <w:rsid w:val="00DD0CA7"/>
    <w:rsid w:val="00DD0E7F"/>
    <w:rsid w:val="00DD0EF9"/>
    <w:rsid w:val="00DD142E"/>
    <w:rsid w:val="00DD173D"/>
    <w:rsid w:val="00DD19AE"/>
    <w:rsid w:val="00DD1B18"/>
    <w:rsid w:val="00DD1B2C"/>
    <w:rsid w:val="00DD1B3A"/>
    <w:rsid w:val="00DD1FD4"/>
    <w:rsid w:val="00DD2070"/>
    <w:rsid w:val="00DD20F2"/>
    <w:rsid w:val="00DD212F"/>
    <w:rsid w:val="00DD21D6"/>
    <w:rsid w:val="00DD222E"/>
    <w:rsid w:val="00DD2414"/>
    <w:rsid w:val="00DD2488"/>
    <w:rsid w:val="00DD269F"/>
    <w:rsid w:val="00DD27F9"/>
    <w:rsid w:val="00DD2854"/>
    <w:rsid w:val="00DD2A83"/>
    <w:rsid w:val="00DD2C77"/>
    <w:rsid w:val="00DD2D26"/>
    <w:rsid w:val="00DD2E46"/>
    <w:rsid w:val="00DD30CC"/>
    <w:rsid w:val="00DD312B"/>
    <w:rsid w:val="00DD322D"/>
    <w:rsid w:val="00DD3342"/>
    <w:rsid w:val="00DD3357"/>
    <w:rsid w:val="00DD35B8"/>
    <w:rsid w:val="00DD3A60"/>
    <w:rsid w:val="00DD3B40"/>
    <w:rsid w:val="00DD3C0C"/>
    <w:rsid w:val="00DD3CE8"/>
    <w:rsid w:val="00DD3DE8"/>
    <w:rsid w:val="00DD40E7"/>
    <w:rsid w:val="00DD4178"/>
    <w:rsid w:val="00DD4199"/>
    <w:rsid w:val="00DD41F8"/>
    <w:rsid w:val="00DD454B"/>
    <w:rsid w:val="00DD47CB"/>
    <w:rsid w:val="00DD47E2"/>
    <w:rsid w:val="00DD4920"/>
    <w:rsid w:val="00DD4A0D"/>
    <w:rsid w:val="00DD4A56"/>
    <w:rsid w:val="00DD4D0E"/>
    <w:rsid w:val="00DD4E80"/>
    <w:rsid w:val="00DD4F7F"/>
    <w:rsid w:val="00DD512C"/>
    <w:rsid w:val="00DD5155"/>
    <w:rsid w:val="00DD526E"/>
    <w:rsid w:val="00DD534B"/>
    <w:rsid w:val="00DD545C"/>
    <w:rsid w:val="00DD54A1"/>
    <w:rsid w:val="00DD5550"/>
    <w:rsid w:val="00DD55BA"/>
    <w:rsid w:val="00DD5719"/>
    <w:rsid w:val="00DD57B3"/>
    <w:rsid w:val="00DD5870"/>
    <w:rsid w:val="00DD5BC8"/>
    <w:rsid w:val="00DD5CB5"/>
    <w:rsid w:val="00DD5D1A"/>
    <w:rsid w:val="00DD5DD6"/>
    <w:rsid w:val="00DD61FC"/>
    <w:rsid w:val="00DD624D"/>
    <w:rsid w:val="00DD632D"/>
    <w:rsid w:val="00DD6343"/>
    <w:rsid w:val="00DD6796"/>
    <w:rsid w:val="00DD6AB8"/>
    <w:rsid w:val="00DD6D28"/>
    <w:rsid w:val="00DD6D95"/>
    <w:rsid w:val="00DD6E0F"/>
    <w:rsid w:val="00DD7090"/>
    <w:rsid w:val="00DD725F"/>
    <w:rsid w:val="00DD769B"/>
    <w:rsid w:val="00DD7889"/>
    <w:rsid w:val="00DD7929"/>
    <w:rsid w:val="00DD7B58"/>
    <w:rsid w:val="00DD7E15"/>
    <w:rsid w:val="00DD7E3B"/>
    <w:rsid w:val="00DE01AF"/>
    <w:rsid w:val="00DE0232"/>
    <w:rsid w:val="00DE0315"/>
    <w:rsid w:val="00DE049F"/>
    <w:rsid w:val="00DE0768"/>
    <w:rsid w:val="00DE0BCD"/>
    <w:rsid w:val="00DE0C40"/>
    <w:rsid w:val="00DE0C46"/>
    <w:rsid w:val="00DE0C77"/>
    <w:rsid w:val="00DE0CFF"/>
    <w:rsid w:val="00DE0D5B"/>
    <w:rsid w:val="00DE0E1E"/>
    <w:rsid w:val="00DE1003"/>
    <w:rsid w:val="00DE10C1"/>
    <w:rsid w:val="00DE1135"/>
    <w:rsid w:val="00DE1178"/>
    <w:rsid w:val="00DE127D"/>
    <w:rsid w:val="00DE1280"/>
    <w:rsid w:val="00DE1559"/>
    <w:rsid w:val="00DE161C"/>
    <w:rsid w:val="00DE169C"/>
    <w:rsid w:val="00DE1741"/>
    <w:rsid w:val="00DE17C2"/>
    <w:rsid w:val="00DE17FD"/>
    <w:rsid w:val="00DE1984"/>
    <w:rsid w:val="00DE1D68"/>
    <w:rsid w:val="00DE1D89"/>
    <w:rsid w:val="00DE1DD7"/>
    <w:rsid w:val="00DE1E08"/>
    <w:rsid w:val="00DE1E46"/>
    <w:rsid w:val="00DE1ED7"/>
    <w:rsid w:val="00DE1F45"/>
    <w:rsid w:val="00DE1F6C"/>
    <w:rsid w:val="00DE1FAA"/>
    <w:rsid w:val="00DE2204"/>
    <w:rsid w:val="00DE22D0"/>
    <w:rsid w:val="00DE241D"/>
    <w:rsid w:val="00DE243C"/>
    <w:rsid w:val="00DE2450"/>
    <w:rsid w:val="00DE24D1"/>
    <w:rsid w:val="00DE25D1"/>
    <w:rsid w:val="00DE27E1"/>
    <w:rsid w:val="00DE27FD"/>
    <w:rsid w:val="00DE296D"/>
    <w:rsid w:val="00DE298D"/>
    <w:rsid w:val="00DE2AD8"/>
    <w:rsid w:val="00DE2B0E"/>
    <w:rsid w:val="00DE2CE4"/>
    <w:rsid w:val="00DE2F2E"/>
    <w:rsid w:val="00DE30DC"/>
    <w:rsid w:val="00DE332A"/>
    <w:rsid w:val="00DE3330"/>
    <w:rsid w:val="00DE336A"/>
    <w:rsid w:val="00DE363A"/>
    <w:rsid w:val="00DE37EF"/>
    <w:rsid w:val="00DE38CA"/>
    <w:rsid w:val="00DE3CD6"/>
    <w:rsid w:val="00DE3CEB"/>
    <w:rsid w:val="00DE3CEE"/>
    <w:rsid w:val="00DE3FCF"/>
    <w:rsid w:val="00DE417E"/>
    <w:rsid w:val="00DE46DD"/>
    <w:rsid w:val="00DE4754"/>
    <w:rsid w:val="00DE477B"/>
    <w:rsid w:val="00DE47FB"/>
    <w:rsid w:val="00DE4905"/>
    <w:rsid w:val="00DE49FE"/>
    <w:rsid w:val="00DE4A6C"/>
    <w:rsid w:val="00DE4A6E"/>
    <w:rsid w:val="00DE4B56"/>
    <w:rsid w:val="00DE4B5F"/>
    <w:rsid w:val="00DE4CDF"/>
    <w:rsid w:val="00DE4E6D"/>
    <w:rsid w:val="00DE4F2E"/>
    <w:rsid w:val="00DE4F3C"/>
    <w:rsid w:val="00DE4F40"/>
    <w:rsid w:val="00DE5280"/>
    <w:rsid w:val="00DE54F8"/>
    <w:rsid w:val="00DE5684"/>
    <w:rsid w:val="00DE5694"/>
    <w:rsid w:val="00DE5817"/>
    <w:rsid w:val="00DE5A90"/>
    <w:rsid w:val="00DE5ABB"/>
    <w:rsid w:val="00DE5AD8"/>
    <w:rsid w:val="00DE5B9C"/>
    <w:rsid w:val="00DE5C27"/>
    <w:rsid w:val="00DE5DE8"/>
    <w:rsid w:val="00DE5FB2"/>
    <w:rsid w:val="00DE6052"/>
    <w:rsid w:val="00DE6068"/>
    <w:rsid w:val="00DE635B"/>
    <w:rsid w:val="00DE6362"/>
    <w:rsid w:val="00DE6A99"/>
    <w:rsid w:val="00DE6F34"/>
    <w:rsid w:val="00DE7082"/>
    <w:rsid w:val="00DE70DB"/>
    <w:rsid w:val="00DE710C"/>
    <w:rsid w:val="00DE7258"/>
    <w:rsid w:val="00DE7539"/>
    <w:rsid w:val="00DE76B3"/>
    <w:rsid w:val="00DE76ED"/>
    <w:rsid w:val="00DE76F4"/>
    <w:rsid w:val="00DE7910"/>
    <w:rsid w:val="00DE7DE9"/>
    <w:rsid w:val="00DE7EFC"/>
    <w:rsid w:val="00DF000D"/>
    <w:rsid w:val="00DF0558"/>
    <w:rsid w:val="00DF0825"/>
    <w:rsid w:val="00DF0B00"/>
    <w:rsid w:val="00DF0E1E"/>
    <w:rsid w:val="00DF1044"/>
    <w:rsid w:val="00DF10CB"/>
    <w:rsid w:val="00DF122E"/>
    <w:rsid w:val="00DF1344"/>
    <w:rsid w:val="00DF1593"/>
    <w:rsid w:val="00DF163F"/>
    <w:rsid w:val="00DF16C3"/>
    <w:rsid w:val="00DF17D2"/>
    <w:rsid w:val="00DF1A12"/>
    <w:rsid w:val="00DF1B51"/>
    <w:rsid w:val="00DF1B88"/>
    <w:rsid w:val="00DF1BF5"/>
    <w:rsid w:val="00DF1C31"/>
    <w:rsid w:val="00DF1C52"/>
    <w:rsid w:val="00DF1E23"/>
    <w:rsid w:val="00DF1ECD"/>
    <w:rsid w:val="00DF1F1D"/>
    <w:rsid w:val="00DF2174"/>
    <w:rsid w:val="00DF228C"/>
    <w:rsid w:val="00DF2297"/>
    <w:rsid w:val="00DF233F"/>
    <w:rsid w:val="00DF236C"/>
    <w:rsid w:val="00DF2638"/>
    <w:rsid w:val="00DF2649"/>
    <w:rsid w:val="00DF2719"/>
    <w:rsid w:val="00DF2913"/>
    <w:rsid w:val="00DF29F3"/>
    <w:rsid w:val="00DF2C51"/>
    <w:rsid w:val="00DF2D46"/>
    <w:rsid w:val="00DF2F39"/>
    <w:rsid w:val="00DF300E"/>
    <w:rsid w:val="00DF30A6"/>
    <w:rsid w:val="00DF34E3"/>
    <w:rsid w:val="00DF352B"/>
    <w:rsid w:val="00DF370C"/>
    <w:rsid w:val="00DF370D"/>
    <w:rsid w:val="00DF3D37"/>
    <w:rsid w:val="00DF3DCC"/>
    <w:rsid w:val="00DF3F19"/>
    <w:rsid w:val="00DF3FE3"/>
    <w:rsid w:val="00DF40A3"/>
    <w:rsid w:val="00DF4137"/>
    <w:rsid w:val="00DF417F"/>
    <w:rsid w:val="00DF4582"/>
    <w:rsid w:val="00DF46E9"/>
    <w:rsid w:val="00DF47D3"/>
    <w:rsid w:val="00DF48D8"/>
    <w:rsid w:val="00DF49A9"/>
    <w:rsid w:val="00DF4A25"/>
    <w:rsid w:val="00DF4B33"/>
    <w:rsid w:val="00DF4CC9"/>
    <w:rsid w:val="00DF4D13"/>
    <w:rsid w:val="00DF4E6A"/>
    <w:rsid w:val="00DF4E76"/>
    <w:rsid w:val="00DF4E82"/>
    <w:rsid w:val="00DF4F5A"/>
    <w:rsid w:val="00DF4F5C"/>
    <w:rsid w:val="00DF4F82"/>
    <w:rsid w:val="00DF4FAC"/>
    <w:rsid w:val="00DF5012"/>
    <w:rsid w:val="00DF5197"/>
    <w:rsid w:val="00DF5211"/>
    <w:rsid w:val="00DF5217"/>
    <w:rsid w:val="00DF5413"/>
    <w:rsid w:val="00DF5502"/>
    <w:rsid w:val="00DF55F8"/>
    <w:rsid w:val="00DF5635"/>
    <w:rsid w:val="00DF57D5"/>
    <w:rsid w:val="00DF58DA"/>
    <w:rsid w:val="00DF591D"/>
    <w:rsid w:val="00DF5C98"/>
    <w:rsid w:val="00DF5E3C"/>
    <w:rsid w:val="00DF5E67"/>
    <w:rsid w:val="00DF61CC"/>
    <w:rsid w:val="00DF61EE"/>
    <w:rsid w:val="00DF6450"/>
    <w:rsid w:val="00DF64A1"/>
    <w:rsid w:val="00DF6541"/>
    <w:rsid w:val="00DF65C6"/>
    <w:rsid w:val="00DF66F5"/>
    <w:rsid w:val="00DF672B"/>
    <w:rsid w:val="00DF67A7"/>
    <w:rsid w:val="00DF6852"/>
    <w:rsid w:val="00DF68E8"/>
    <w:rsid w:val="00DF6A58"/>
    <w:rsid w:val="00DF6C4C"/>
    <w:rsid w:val="00DF6E48"/>
    <w:rsid w:val="00DF6F79"/>
    <w:rsid w:val="00DF7019"/>
    <w:rsid w:val="00DF70F1"/>
    <w:rsid w:val="00DF70FC"/>
    <w:rsid w:val="00DF7102"/>
    <w:rsid w:val="00DF7131"/>
    <w:rsid w:val="00DF71AC"/>
    <w:rsid w:val="00DF7266"/>
    <w:rsid w:val="00DF764A"/>
    <w:rsid w:val="00DF76FE"/>
    <w:rsid w:val="00DF776E"/>
    <w:rsid w:val="00DF7857"/>
    <w:rsid w:val="00DF793C"/>
    <w:rsid w:val="00DF79F0"/>
    <w:rsid w:val="00DF7BD8"/>
    <w:rsid w:val="00DF7C6E"/>
    <w:rsid w:val="00DF7FD2"/>
    <w:rsid w:val="00E00266"/>
    <w:rsid w:val="00E00515"/>
    <w:rsid w:val="00E006FB"/>
    <w:rsid w:val="00E0084D"/>
    <w:rsid w:val="00E008CE"/>
    <w:rsid w:val="00E00AD2"/>
    <w:rsid w:val="00E00B2A"/>
    <w:rsid w:val="00E00C7E"/>
    <w:rsid w:val="00E00CA8"/>
    <w:rsid w:val="00E0102E"/>
    <w:rsid w:val="00E010EF"/>
    <w:rsid w:val="00E013D7"/>
    <w:rsid w:val="00E015DC"/>
    <w:rsid w:val="00E016C4"/>
    <w:rsid w:val="00E0178B"/>
    <w:rsid w:val="00E01805"/>
    <w:rsid w:val="00E01B20"/>
    <w:rsid w:val="00E01E1F"/>
    <w:rsid w:val="00E0228C"/>
    <w:rsid w:val="00E022CC"/>
    <w:rsid w:val="00E023DC"/>
    <w:rsid w:val="00E0242E"/>
    <w:rsid w:val="00E0244B"/>
    <w:rsid w:val="00E02596"/>
    <w:rsid w:val="00E025B5"/>
    <w:rsid w:val="00E0261A"/>
    <w:rsid w:val="00E026A1"/>
    <w:rsid w:val="00E0289A"/>
    <w:rsid w:val="00E028BB"/>
    <w:rsid w:val="00E02974"/>
    <w:rsid w:val="00E02A00"/>
    <w:rsid w:val="00E02D0E"/>
    <w:rsid w:val="00E02F94"/>
    <w:rsid w:val="00E0304F"/>
    <w:rsid w:val="00E032BF"/>
    <w:rsid w:val="00E03423"/>
    <w:rsid w:val="00E03482"/>
    <w:rsid w:val="00E038CF"/>
    <w:rsid w:val="00E03942"/>
    <w:rsid w:val="00E039F2"/>
    <w:rsid w:val="00E039FB"/>
    <w:rsid w:val="00E03D84"/>
    <w:rsid w:val="00E03D9E"/>
    <w:rsid w:val="00E03E2E"/>
    <w:rsid w:val="00E03F46"/>
    <w:rsid w:val="00E03F86"/>
    <w:rsid w:val="00E040F0"/>
    <w:rsid w:val="00E04364"/>
    <w:rsid w:val="00E045E6"/>
    <w:rsid w:val="00E0469A"/>
    <w:rsid w:val="00E04788"/>
    <w:rsid w:val="00E04807"/>
    <w:rsid w:val="00E048E0"/>
    <w:rsid w:val="00E0495A"/>
    <w:rsid w:val="00E04BBC"/>
    <w:rsid w:val="00E0549D"/>
    <w:rsid w:val="00E05722"/>
    <w:rsid w:val="00E057DA"/>
    <w:rsid w:val="00E05870"/>
    <w:rsid w:val="00E05AB4"/>
    <w:rsid w:val="00E05B89"/>
    <w:rsid w:val="00E05C0D"/>
    <w:rsid w:val="00E05C43"/>
    <w:rsid w:val="00E05DD2"/>
    <w:rsid w:val="00E05F26"/>
    <w:rsid w:val="00E0601B"/>
    <w:rsid w:val="00E06029"/>
    <w:rsid w:val="00E0608A"/>
    <w:rsid w:val="00E06184"/>
    <w:rsid w:val="00E061C3"/>
    <w:rsid w:val="00E0634E"/>
    <w:rsid w:val="00E064C9"/>
    <w:rsid w:val="00E06597"/>
    <w:rsid w:val="00E067B7"/>
    <w:rsid w:val="00E069E8"/>
    <w:rsid w:val="00E06DDE"/>
    <w:rsid w:val="00E070B9"/>
    <w:rsid w:val="00E07344"/>
    <w:rsid w:val="00E07438"/>
    <w:rsid w:val="00E074D4"/>
    <w:rsid w:val="00E07506"/>
    <w:rsid w:val="00E07560"/>
    <w:rsid w:val="00E0764E"/>
    <w:rsid w:val="00E076EF"/>
    <w:rsid w:val="00E076FC"/>
    <w:rsid w:val="00E078A0"/>
    <w:rsid w:val="00E078ED"/>
    <w:rsid w:val="00E07CC2"/>
    <w:rsid w:val="00E07E15"/>
    <w:rsid w:val="00E07ECA"/>
    <w:rsid w:val="00E1026F"/>
    <w:rsid w:val="00E102AB"/>
    <w:rsid w:val="00E102DA"/>
    <w:rsid w:val="00E105EA"/>
    <w:rsid w:val="00E10790"/>
    <w:rsid w:val="00E1087E"/>
    <w:rsid w:val="00E10985"/>
    <w:rsid w:val="00E10ADD"/>
    <w:rsid w:val="00E10C4E"/>
    <w:rsid w:val="00E10D7C"/>
    <w:rsid w:val="00E10EAF"/>
    <w:rsid w:val="00E10EDB"/>
    <w:rsid w:val="00E10FC7"/>
    <w:rsid w:val="00E1109D"/>
    <w:rsid w:val="00E11241"/>
    <w:rsid w:val="00E11616"/>
    <w:rsid w:val="00E11617"/>
    <w:rsid w:val="00E116B1"/>
    <w:rsid w:val="00E11758"/>
    <w:rsid w:val="00E1177B"/>
    <w:rsid w:val="00E117B4"/>
    <w:rsid w:val="00E11954"/>
    <w:rsid w:val="00E11AF4"/>
    <w:rsid w:val="00E11C3E"/>
    <w:rsid w:val="00E11E4F"/>
    <w:rsid w:val="00E11FA9"/>
    <w:rsid w:val="00E11FD7"/>
    <w:rsid w:val="00E121BC"/>
    <w:rsid w:val="00E12247"/>
    <w:rsid w:val="00E1229C"/>
    <w:rsid w:val="00E123EE"/>
    <w:rsid w:val="00E1244B"/>
    <w:rsid w:val="00E12594"/>
    <w:rsid w:val="00E126D0"/>
    <w:rsid w:val="00E126D6"/>
    <w:rsid w:val="00E126EE"/>
    <w:rsid w:val="00E12814"/>
    <w:rsid w:val="00E12854"/>
    <w:rsid w:val="00E12987"/>
    <w:rsid w:val="00E12A8A"/>
    <w:rsid w:val="00E12BF9"/>
    <w:rsid w:val="00E12C4E"/>
    <w:rsid w:val="00E12C7F"/>
    <w:rsid w:val="00E12F5D"/>
    <w:rsid w:val="00E12F70"/>
    <w:rsid w:val="00E13337"/>
    <w:rsid w:val="00E13401"/>
    <w:rsid w:val="00E1343E"/>
    <w:rsid w:val="00E134E0"/>
    <w:rsid w:val="00E13A83"/>
    <w:rsid w:val="00E13A92"/>
    <w:rsid w:val="00E13C1D"/>
    <w:rsid w:val="00E13CD9"/>
    <w:rsid w:val="00E13D50"/>
    <w:rsid w:val="00E13E25"/>
    <w:rsid w:val="00E13E99"/>
    <w:rsid w:val="00E13F44"/>
    <w:rsid w:val="00E140E8"/>
    <w:rsid w:val="00E14284"/>
    <w:rsid w:val="00E14348"/>
    <w:rsid w:val="00E1451B"/>
    <w:rsid w:val="00E14788"/>
    <w:rsid w:val="00E147F7"/>
    <w:rsid w:val="00E1492D"/>
    <w:rsid w:val="00E14AE7"/>
    <w:rsid w:val="00E14B62"/>
    <w:rsid w:val="00E14EAD"/>
    <w:rsid w:val="00E1505C"/>
    <w:rsid w:val="00E1511A"/>
    <w:rsid w:val="00E151D0"/>
    <w:rsid w:val="00E15283"/>
    <w:rsid w:val="00E15599"/>
    <w:rsid w:val="00E15834"/>
    <w:rsid w:val="00E158BB"/>
    <w:rsid w:val="00E15A80"/>
    <w:rsid w:val="00E15ADF"/>
    <w:rsid w:val="00E15B25"/>
    <w:rsid w:val="00E15BCA"/>
    <w:rsid w:val="00E15CB9"/>
    <w:rsid w:val="00E15CFC"/>
    <w:rsid w:val="00E160D9"/>
    <w:rsid w:val="00E16170"/>
    <w:rsid w:val="00E162B1"/>
    <w:rsid w:val="00E16844"/>
    <w:rsid w:val="00E16998"/>
    <w:rsid w:val="00E16BC5"/>
    <w:rsid w:val="00E16BC8"/>
    <w:rsid w:val="00E16DC5"/>
    <w:rsid w:val="00E16E05"/>
    <w:rsid w:val="00E16F82"/>
    <w:rsid w:val="00E17046"/>
    <w:rsid w:val="00E1709E"/>
    <w:rsid w:val="00E170BC"/>
    <w:rsid w:val="00E171BE"/>
    <w:rsid w:val="00E17272"/>
    <w:rsid w:val="00E1730A"/>
    <w:rsid w:val="00E17312"/>
    <w:rsid w:val="00E175AE"/>
    <w:rsid w:val="00E17637"/>
    <w:rsid w:val="00E176AD"/>
    <w:rsid w:val="00E1776D"/>
    <w:rsid w:val="00E17913"/>
    <w:rsid w:val="00E179B9"/>
    <w:rsid w:val="00E17CA5"/>
    <w:rsid w:val="00E17D4E"/>
    <w:rsid w:val="00E17E2D"/>
    <w:rsid w:val="00E20205"/>
    <w:rsid w:val="00E2026B"/>
    <w:rsid w:val="00E20287"/>
    <w:rsid w:val="00E2029E"/>
    <w:rsid w:val="00E202EC"/>
    <w:rsid w:val="00E202F3"/>
    <w:rsid w:val="00E2031F"/>
    <w:rsid w:val="00E20322"/>
    <w:rsid w:val="00E203CD"/>
    <w:rsid w:val="00E20525"/>
    <w:rsid w:val="00E20650"/>
    <w:rsid w:val="00E2065A"/>
    <w:rsid w:val="00E20836"/>
    <w:rsid w:val="00E2087C"/>
    <w:rsid w:val="00E20AB1"/>
    <w:rsid w:val="00E20C67"/>
    <w:rsid w:val="00E20DF1"/>
    <w:rsid w:val="00E20EC1"/>
    <w:rsid w:val="00E212C0"/>
    <w:rsid w:val="00E21375"/>
    <w:rsid w:val="00E2138A"/>
    <w:rsid w:val="00E21401"/>
    <w:rsid w:val="00E215FB"/>
    <w:rsid w:val="00E2165A"/>
    <w:rsid w:val="00E21847"/>
    <w:rsid w:val="00E21ACD"/>
    <w:rsid w:val="00E21C58"/>
    <w:rsid w:val="00E21CAB"/>
    <w:rsid w:val="00E2200F"/>
    <w:rsid w:val="00E22180"/>
    <w:rsid w:val="00E225EE"/>
    <w:rsid w:val="00E227BD"/>
    <w:rsid w:val="00E227E6"/>
    <w:rsid w:val="00E228D4"/>
    <w:rsid w:val="00E22BA7"/>
    <w:rsid w:val="00E22BF4"/>
    <w:rsid w:val="00E22D73"/>
    <w:rsid w:val="00E234F0"/>
    <w:rsid w:val="00E23671"/>
    <w:rsid w:val="00E236AF"/>
    <w:rsid w:val="00E236D5"/>
    <w:rsid w:val="00E23846"/>
    <w:rsid w:val="00E23A15"/>
    <w:rsid w:val="00E23C67"/>
    <w:rsid w:val="00E24032"/>
    <w:rsid w:val="00E24435"/>
    <w:rsid w:val="00E2477D"/>
    <w:rsid w:val="00E24823"/>
    <w:rsid w:val="00E248D3"/>
    <w:rsid w:val="00E248D5"/>
    <w:rsid w:val="00E249E9"/>
    <w:rsid w:val="00E24A7E"/>
    <w:rsid w:val="00E24B2A"/>
    <w:rsid w:val="00E24CBC"/>
    <w:rsid w:val="00E24D38"/>
    <w:rsid w:val="00E24DC0"/>
    <w:rsid w:val="00E24DF4"/>
    <w:rsid w:val="00E24E99"/>
    <w:rsid w:val="00E251A9"/>
    <w:rsid w:val="00E252B9"/>
    <w:rsid w:val="00E2543C"/>
    <w:rsid w:val="00E25451"/>
    <w:rsid w:val="00E25565"/>
    <w:rsid w:val="00E25767"/>
    <w:rsid w:val="00E257CA"/>
    <w:rsid w:val="00E25C7A"/>
    <w:rsid w:val="00E25E53"/>
    <w:rsid w:val="00E25E55"/>
    <w:rsid w:val="00E25EAF"/>
    <w:rsid w:val="00E25F72"/>
    <w:rsid w:val="00E25FA1"/>
    <w:rsid w:val="00E2610A"/>
    <w:rsid w:val="00E26195"/>
    <w:rsid w:val="00E26688"/>
    <w:rsid w:val="00E266A7"/>
    <w:rsid w:val="00E267BC"/>
    <w:rsid w:val="00E268D0"/>
    <w:rsid w:val="00E269AA"/>
    <w:rsid w:val="00E26A0D"/>
    <w:rsid w:val="00E26A82"/>
    <w:rsid w:val="00E26AC0"/>
    <w:rsid w:val="00E26BC3"/>
    <w:rsid w:val="00E26CB0"/>
    <w:rsid w:val="00E26D15"/>
    <w:rsid w:val="00E26F22"/>
    <w:rsid w:val="00E272B7"/>
    <w:rsid w:val="00E27353"/>
    <w:rsid w:val="00E273EC"/>
    <w:rsid w:val="00E275A2"/>
    <w:rsid w:val="00E275A3"/>
    <w:rsid w:val="00E27606"/>
    <w:rsid w:val="00E2774A"/>
    <w:rsid w:val="00E2799D"/>
    <w:rsid w:val="00E279E5"/>
    <w:rsid w:val="00E27A47"/>
    <w:rsid w:val="00E27C30"/>
    <w:rsid w:val="00E27D1E"/>
    <w:rsid w:val="00E2CB19"/>
    <w:rsid w:val="00E30190"/>
    <w:rsid w:val="00E302F4"/>
    <w:rsid w:val="00E303CC"/>
    <w:rsid w:val="00E304D7"/>
    <w:rsid w:val="00E30756"/>
    <w:rsid w:val="00E308E0"/>
    <w:rsid w:val="00E3099C"/>
    <w:rsid w:val="00E30B24"/>
    <w:rsid w:val="00E30BE8"/>
    <w:rsid w:val="00E30EB6"/>
    <w:rsid w:val="00E31100"/>
    <w:rsid w:val="00E31209"/>
    <w:rsid w:val="00E3120E"/>
    <w:rsid w:val="00E3121E"/>
    <w:rsid w:val="00E313F2"/>
    <w:rsid w:val="00E3142F"/>
    <w:rsid w:val="00E31447"/>
    <w:rsid w:val="00E315DE"/>
    <w:rsid w:val="00E3188C"/>
    <w:rsid w:val="00E319CD"/>
    <w:rsid w:val="00E31CDA"/>
    <w:rsid w:val="00E31E0B"/>
    <w:rsid w:val="00E31F78"/>
    <w:rsid w:val="00E3203A"/>
    <w:rsid w:val="00E320B1"/>
    <w:rsid w:val="00E3244B"/>
    <w:rsid w:val="00E326F8"/>
    <w:rsid w:val="00E32766"/>
    <w:rsid w:val="00E32D15"/>
    <w:rsid w:val="00E32DD7"/>
    <w:rsid w:val="00E32E31"/>
    <w:rsid w:val="00E32F36"/>
    <w:rsid w:val="00E32F67"/>
    <w:rsid w:val="00E33019"/>
    <w:rsid w:val="00E3320A"/>
    <w:rsid w:val="00E3343E"/>
    <w:rsid w:val="00E336C6"/>
    <w:rsid w:val="00E3381D"/>
    <w:rsid w:val="00E339C4"/>
    <w:rsid w:val="00E33A27"/>
    <w:rsid w:val="00E33A97"/>
    <w:rsid w:val="00E33B95"/>
    <w:rsid w:val="00E33CB2"/>
    <w:rsid w:val="00E33E60"/>
    <w:rsid w:val="00E34044"/>
    <w:rsid w:val="00E3437D"/>
    <w:rsid w:val="00E345FE"/>
    <w:rsid w:val="00E34627"/>
    <w:rsid w:val="00E346CB"/>
    <w:rsid w:val="00E34920"/>
    <w:rsid w:val="00E34A4B"/>
    <w:rsid w:val="00E34B12"/>
    <w:rsid w:val="00E34CB2"/>
    <w:rsid w:val="00E3501D"/>
    <w:rsid w:val="00E350C8"/>
    <w:rsid w:val="00E35140"/>
    <w:rsid w:val="00E3522A"/>
    <w:rsid w:val="00E35407"/>
    <w:rsid w:val="00E35636"/>
    <w:rsid w:val="00E3565F"/>
    <w:rsid w:val="00E35A05"/>
    <w:rsid w:val="00E35BF1"/>
    <w:rsid w:val="00E35D82"/>
    <w:rsid w:val="00E360A1"/>
    <w:rsid w:val="00E361A4"/>
    <w:rsid w:val="00E363ED"/>
    <w:rsid w:val="00E364EC"/>
    <w:rsid w:val="00E365F5"/>
    <w:rsid w:val="00E3662F"/>
    <w:rsid w:val="00E36E1D"/>
    <w:rsid w:val="00E36F0E"/>
    <w:rsid w:val="00E370DB"/>
    <w:rsid w:val="00E37117"/>
    <w:rsid w:val="00E37209"/>
    <w:rsid w:val="00E374B8"/>
    <w:rsid w:val="00E37A7C"/>
    <w:rsid w:val="00E37CEF"/>
    <w:rsid w:val="00E37D83"/>
    <w:rsid w:val="00E37DB3"/>
    <w:rsid w:val="00E4001C"/>
    <w:rsid w:val="00E40357"/>
    <w:rsid w:val="00E40447"/>
    <w:rsid w:val="00E404FD"/>
    <w:rsid w:val="00E4068E"/>
    <w:rsid w:val="00E406B1"/>
    <w:rsid w:val="00E406BC"/>
    <w:rsid w:val="00E40956"/>
    <w:rsid w:val="00E40A79"/>
    <w:rsid w:val="00E40CF5"/>
    <w:rsid w:val="00E40D13"/>
    <w:rsid w:val="00E40D3A"/>
    <w:rsid w:val="00E40E88"/>
    <w:rsid w:val="00E40EC5"/>
    <w:rsid w:val="00E40F00"/>
    <w:rsid w:val="00E41152"/>
    <w:rsid w:val="00E41221"/>
    <w:rsid w:val="00E412A2"/>
    <w:rsid w:val="00E413A3"/>
    <w:rsid w:val="00E414F8"/>
    <w:rsid w:val="00E41856"/>
    <w:rsid w:val="00E4195D"/>
    <w:rsid w:val="00E41A19"/>
    <w:rsid w:val="00E41C7D"/>
    <w:rsid w:val="00E41D84"/>
    <w:rsid w:val="00E41D97"/>
    <w:rsid w:val="00E41E6C"/>
    <w:rsid w:val="00E41F39"/>
    <w:rsid w:val="00E42000"/>
    <w:rsid w:val="00E4233B"/>
    <w:rsid w:val="00E423C6"/>
    <w:rsid w:val="00E424D6"/>
    <w:rsid w:val="00E42513"/>
    <w:rsid w:val="00E425B8"/>
    <w:rsid w:val="00E4278E"/>
    <w:rsid w:val="00E4290E"/>
    <w:rsid w:val="00E429ED"/>
    <w:rsid w:val="00E42C6C"/>
    <w:rsid w:val="00E42FA9"/>
    <w:rsid w:val="00E43101"/>
    <w:rsid w:val="00E43342"/>
    <w:rsid w:val="00E43347"/>
    <w:rsid w:val="00E435CD"/>
    <w:rsid w:val="00E4373C"/>
    <w:rsid w:val="00E43947"/>
    <w:rsid w:val="00E43A5F"/>
    <w:rsid w:val="00E43AA4"/>
    <w:rsid w:val="00E43B17"/>
    <w:rsid w:val="00E43B62"/>
    <w:rsid w:val="00E43C2D"/>
    <w:rsid w:val="00E43DB5"/>
    <w:rsid w:val="00E43E42"/>
    <w:rsid w:val="00E4413B"/>
    <w:rsid w:val="00E441B9"/>
    <w:rsid w:val="00E441E6"/>
    <w:rsid w:val="00E4434D"/>
    <w:rsid w:val="00E4441B"/>
    <w:rsid w:val="00E44473"/>
    <w:rsid w:val="00E4448F"/>
    <w:rsid w:val="00E446AA"/>
    <w:rsid w:val="00E4474B"/>
    <w:rsid w:val="00E4490C"/>
    <w:rsid w:val="00E44A2A"/>
    <w:rsid w:val="00E44A97"/>
    <w:rsid w:val="00E44AA7"/>
    <w:rsid w:val="00E44D22"/>
    <w:rsid w:val="00E44F68"/>
    <w:rsid w:val="00E4503E"/>
    <w:rsid w:val="00E4504F"/>
    <w:rsid w:val="00E45455"/>
    <w:rsid w:val="00E45463"/>
    <w:rsid w:val="00E456DF"/>
    <w:rsid w:val="00E458C7"/>
    <w:rsid w:val="00E45990"/>
    <w:rsid w:val="00E45B16"/>
    <w:rsid w:val="00E45CBF"/>
    <w:rsid w:val="00E45D73"/>
    <w:rsid w:val="00E45E48"/>
    <w:rsid w:val="00E46142"/>
    <w:rsid w:val="00E461F0"/>
    <w:rsid w:val="00E4658B"/>
    <w:rsid w:val="00E46996"/>
    <w:rsid w:val="00E46FB7"/>
    <w:rsid w:val="00E47270"/>
    <w:rsid w:val="00E4727A"/>
    <w:rsid w:val="00E47355"/>
    <w:rsid w:val="00E476B6"/>
    <w:rsid w:val="00E476CE"/>
    <w:rsid w:val="00E476FE"/>
    <w:rsid w:val="00E4783B"/>
    <w:rsid w:val="00E478AB"/>
    <w:rsid w:val="00E479D8"/>
    <w:rsid w:val="00E47AFD"/>
    <w:rsid w:val="00E47B3A"/>
    <w:rsid w:val="00E47C76"/>
    <w:rsid w:val="00E47D35"/>
    <w:rsid w:val="00E47DF1"/>
    <w:rsid w:val="00E47E3C"/>
    <w:rsid w:val="00E47F87"/>
    <w:rsid w:val="00E5009B"/>
    <w:rsid w:val="00E500EB"/>
    <w:rsid w:val="00E5033C"/>
    <w:rsid w:val="00E503D5"/>
    <w:rsid w:val="00E50779"/>
    <w:rsid w:val="00E507D3"/>
    <w:rsid w:val="00E5085F"/>
    <w:rsid w:val="00E50958"/>
    <w:rsid w:val="00E50F4F"/>
    <w:rsid w:val="00E50FED"/>
    <w:rsid w:val="00E511E8"/>
    <w:rsid w:val="00E512BD"/>
    <w:rsid w:val="00E51330"/>
    <w:rsid w:val="00E513AC"/>
    <w:rsid w:val="00E51486"/>
    <w:rsid w:val="00E5158E"/>
    <w:rsid w:val="00E5160F"/>
    <w:rsid w:val="00E5184A"/>
    <w:rsid w:val="00E51A7F"/>
    <w:rsid w:val="00E5207F"/>
    <w:rsid w:val="00E520F5"/>
    <w:rsid w:val="00E5250A"/>
    <w:rsid w:val="00E526E3"/>
    <w:rsid w:val="00E52708"/>
    <w:rsid w:val="00E52808"/>
    <w:rsid w:val="00E52AE0"/>
    <w:rsid w:val="00E52D59"/>
    <w:rsid w:val="00E52D5C"/>
    <w:rsid w:val="00E5304B"/>
    <w:rsid w:val="00E53564"/>
    <w:rsid w:val="00E53597"/>
    <w:rsid w:val="00E535D1"/>
    <w:rsid w:val="00E53756"/>
    <w:rsid w:val="00E537E8"/>
    <w:rsid w:val="00E53811"/>
    <w:rsid w:val="00E5381B"/>
    <w:rsid w:val="00E538C3"/>
    <w:rsid w:val="00E53F01"/>
    <w:rsid w:val="00E53FCC"/>
    <w:rsid w:val="00E53FD7"/>
    <w:rsid w:val="00E541BB"/>
    <w:rsid w:val="00E54269"/>
    <w:rsid w:val="00E5447E"/>
    <w:rsid w:val="00E54539"/>
    <w:rsid w:val="00E545BE"/>
    <w:rsid w:val="00E54738"/>
    <w:rsid w:val="00E54A9D"/>
    <w:rsid w:val="00E5505F"/>
    <w:rsid w:val="00E551F2"/>
    <w:rsid w:val="00E5535D"/>
    <w:rsid w:val="00E5556B"/>
    <w:rsid w:val="00E5560D"/>
    <w:rsid w:val="00E556CA"/>
    <w:rsid w:val="00E557EB"/>
    <w:rsid w:val="00E55901"/>
    <w:rsid w:val="00E55986"/>
    <w:rsid w:val="00E559F1"/>
    <w:rsid w:val="00E55B22"/>
    <w:rsid w:val="00E55BE2"/>
    <w:rsid w:val="00E55C7F"/>
    <w:rsid w:val="00E55DB1"/>
    <w:rsid w:val="00E560E8"/>
    <w:rsid w:val="00E5626B"/>
    <w:rsid w:val="00E563A2"/>
    <w:rsid w:val="00E565BD"/>
    <w:rsid w:val="00E567EA"/>
    <w:rsid w:val="00E568D5"/>
    <w:rsid w:val="00E56A02"/>
    <w:rsid w:val="00E56A79"/>
    <w:rsid w:val="00E56CA9"/>
    <w:rsid w:val="00E56D4D"/>
    <w:rsid w:val="00E56E35"/>
    <w:rsid w:val="00E571EC"/>
    <w:rsid w:val="00E5737D"/>
    <w:rsid w:val="00E575AC"/>
    <w:rsid w:val="00E57784"/>
    <w:rsid w:val="00E57A1A"/>
    <w:rsid w:val="00E57AB9"/>
    <w:rsid w:val="00E57B3B"/>
    <w:rsid w:val="00E57CA8"/>
    <w:rsid w:val="00E57DE9"/>
    <w:rsid w:val="00E57F0F"/>
    <w:rsid w:val="00E6001B"/>
    <w:rsid w:val="00E6004C"/>
    <w:rsid w:val="00E6010E"/>
    <w:rsid w:val="00E6031E"/>
    <w:rsid w:val="00E60448"/>
    <w:rsid w:val="00E6076F"/>
    <w:rsid w:val="00E6082F"/>
    <w:rsid w:val="00E60941"/>
    <w:rsid w:val="00E60C8B"/>
    <w:rsid w:val="00E60E64"/>
    <w:rsid w:val="00E60F3E"/>
    <w:rsid w:val="00E60F58"/>
    <w:rsid w:val="00E61201"/>
    <w:rsid w:val="00E61222"/>
    <w:rsid w:val="00E6128E"/>
    <w:rsid w:val="00E612B5"/>
    <w:rsid w:val="00E613C9"/>
    <w:rsid w:val="00E61626"/>
    <w:rsid w:val="00E61644"/>
    <w:rsid w:val="00E618EB"/>
    <w:rsid w:val="00E61943"/>
    <w:rsid w:val="00E61D75"/>
    <w:rsid w:val="00E61E6C"/>
    <w:rsid w:val="00E61F97"/>
    <w:rsid w:val="00E62006"/>
    <w:rsid w:val="00E621C3"/>
    <w:rsid w:val="00E623F6"/>
    <w:rsid w:val="00E623F7"/>
    <w:rsid w:val="00E62400"/>
    <w:rsid w:val="00E625EB"/>
    <w:rsid w:val="00E6266F"/>
    <w:rsid w:val="00E627EF"/>
    <w:rsid w:val="00E6290F"/>
    <w:rsid w:val="00E62A42"/>
    <w:rsid w:val="00E62A69"/>
    <w:rsid w:val="00E62B71"/>
    <w:rsid w:val="00E62F4B"/>
    <w:rsid w:val="00E63528"/>
    <w:rsid w:val="00E63603"/>
    <w:rsid w:val="00E63A84"/>
    <w:rsid w:val="00E63EAB"/>
    <w:rsid w:val="00E6417B"/>
    <w:rsid w:val="00E641E7"/>
    <w:rsid w:val="00E641FF"/>
    <w:rsid w:val="00E64322"/>
    <w:rsid w:val="00E645E9"/>
    <w:rsid w:val="00E646B6"/>
    <w:rsid w:val="00E6483F"/>
    <w:rsid w:val="00E64D8C"/>
    <w:rsid w:val="00E64DCD"/>
    <w:rsid w:val="00E64DEE"/>
    <w:rsid w:val="00E64E55"/>
    <w:rsid w:val="00E64EB4"/>
    <w:rsid w:val="00E64FF5"/>
    <w:rsid w:val="00E65088"/>
    <w:rsid w:val="00E65365"/>
    <w:rsid w:val="00E65379"/>
    <w:rsid w:val="00E65498"/>
    <w:rsid w:val="00E656ED"/>
    <w:rsid w:val="00E65971"/>
    <w:rsid w:val="00E65991"/>
    <w:rsid w:val="00E65BD8"/>
    <w:rsid w:val="00E65CD3"/>
    <w:rsid w:val="00E65EB6"/>
    <w:rsid w:val="00E65FA5"/>
    <w:rsid w:val="00E65FCC"/>
    <w:rsid w:val="00E66061"/>
    <w:rsid w:val="00E664A6"/>
    <w:rsid w:val="00E664EB"/>
    <w:rsid w:val="00E665CB"/>
    <w:rsid w:val="00E668EA"/>
    <w:rsid w:val="00E66AD2"/>
    <w:rsid w:val="00E66B1E"/>
    <w:rsid w:val="00E66D4B"/>
    <w:rsid w:val="00E66E3F"/>
    <w:rsid w:val="00E67041"/>
    <w:rsid w:val="00E6708E"/>
    <w:rsid w:val="00E670C2"/>
    <w:rsid w:val="00E6750E"/>
    <w:rsid w:val="00E67603"/>
    <w:rsid w:val="00E6760A"/>
    <w:rsid w:val="00E6763A"/>
    <w:rsid w:val="00E67669"/>
    <w:rsid w:val="00E676A8"/>
    <w:rsid w:val="00E67704"/>
    <w:rsid w:val="00E67970"/>
    <w:rsid w:val="00E67C6C"/>
    <w:rsid w:val="00E67C7C"/>
    <w:rsid w:val="00E67F11"/>
    <w:rsid w:val="00E702D4"/>
    <w:rsid w:val="00E70418"/>
    <w:rsid w:val="00E709F1"/>
    <w:rsid w:val="00E70A70"/>
    <w:rsid w:val="00E70B47"/>
    <w:rsid w:val="00E70BB0"/>
    <w:rsid w:val="00E70BCC"/>
    <w:rsid w:val="00E70CD6"/>
    <w:rsid w:val="00E70CF3"/>
    <w:rsid w:val="00E70DD7"/>
    <w:rsid w:val="00E7106E"/>
    <w:rsid w:val="00E7127F"/>
    <w:rsid w:val="00E714A9"/>
    <w:rsid w:val="00E71716"/>
    <w:rsid w:val="00E717D4"/>
    <w:rsid w:val="00E7197F"/>
    <w:rsid w:val="00E71ED7"/>
    <w:rsid w:val="00E720E0"/>
    <w:rsid w:val="00E72150"/>
    <w:rsid w:val="00E721C8"/>
    <w:rsid w:val="00E7228C"/>
    <w:rsid w:val="00E7255A"/>
    <w:rsid w:val="00E72819"/>
    <w:rsid w:val="00E72826"/>
    <w:rsid w:val="00E72B00"/>
    <w:rsid w:val="00E72B6D"/>
    <w:rsid w:val="00E72D54"/>
    <w:rsid w:val="00E7351F"/>
    <w:rsid w:val="00E7354F"/>
    <w:rsid w:val="00E73CF5"/>
    <w:rsid w:val="00E73D25"/>
    <w:rsid w:val="00E73E03"/>
    <w:rsid w:val="00E73F7A"/>
    <w:rsid w:val="00E740B7"/>
    <w:rsid w:val="00E7433F"/>
    <w:rsid w:val="00E743FF"/>
    <w:rsid w:val="00E748E6"/>
    <w:rsid w:val="00E74937"/>
    <w:rsid w:val="00E74B58"/>
    <w:rsid w:val="00E74D45"/>
    <w:rsid w:val="00E74E9F"/>
    <w:rsid w:val="00E75044"/>
    <w:rsid w:val="00E7534F"/>
    <w:rsid w:val="00E7551A"/>
    <w:rsid w:val="00E75B00"/>
    <w:rsid w:val="00E75BC1"/>
    <w:rsid w:val="00E75D23"/>
    <w:rsid w:val="00E75D84"/>
    <w:rsid w:val="00E75DEA"/>
    <w:rsid w:val="00E75FD9"/>
    <w:rsid w:val="00E76053"/>
    <w:rsid w:val="00E762CC"/>
    <w:rsid w:val="00E7630B"/>
    <w:rsid w:val="00E7636D"/>
    <w:rsid w:val="00E763A4"/>
    <w:rsid w:val="00E76576"/>
    <w:rsid w:val="00E76623"/>
    <w:rsid w:val="00E7681B"/>
    <w:rsid w:val="00E76840"/>
    <w:rsid w:val="00E7684C"/>
    <w:rsid w:val="00E768CA"/>
    <w:rsid w:val="00E7692E"/>
    <w:rsid w:val="00E7696C"/>
    <w:rsid w:val="00E76984"/>
    <w:rsid w:val="00E769E1"/>
    <w:rsid w:val="00E76BB7"/>
    <w:rsid w:val="00E76DCC"/>
    <w:rsid w:val="00E76F27"/>
    <w:rsid w:val="00E77418"/>
    <w:rsid w:val="00E77493"/>
    <w:rsid w:val="00E774F7"/>
    <w:rsid w:val="00E7768D"/>
    <w:rsid w:val="00E7772A"/>
    <w:rsid w:val="00E77799"/>
    <w:rsid w:val="00E7784F"/>
    <w:rsid w:val="00E77962"/>
    <w:rsid w:val="00E77D49"/>
    <w:rsid w:val="00E77FBD"/>
    <w:rsid w:val="00E801C9"/>
    <w:rsid w:val="00E8035E"/>
    <w:rsid w:val="00E80445"/>
    <w:rsid w:val="00E80612"/>
    <w:rsid w:val="00E80734"/>
    <w:rsid w:val="00E80857"/>
    <w:rsid w:val="00E80977"/>
    <w:rsid w:val="00E8098C"/>
    <w:rsid w:val="00E8099C"/>
    <w:rsid w:val="00E809B5"/>
    <w:rsid w:val="00E80B0C"/>
    <w:rsid w:val="00E80B47"/>
    <w:rsid w:val="00E80D05"/>
    <w:rsid w:val="00E80D22"/>
    <w:rsid w:val="00E8176C"/>
    <w:rsid w:val="00E8178A"/>
    <w:rsid w:val="00E817AE"/>
    <w:rsid w:val="00E8189A"/>
    <w:rsid w:val="00E81930"/>
    <w:rsid w:val="00E81A1D"/>
    <w:rsid w:val="00E81F7B"/>
    <w:rsid w:val="00E81FAC"/>
    <w:rsid w:val="00E8207F"/>
    <w:rsid w:val="00E82210"/>
    <w:rsid w:val="00E822B9"/>
    <w:rsid w:val="00E82368"/>
    <w:rsid w:val="00E8238F"/>
    <w:rsid w:val="00E823E1"/>
    <w:rsid w:val="00E823F5"/>
    <w:rsid w:val="00E82471"/>
    <w:rsid w:val="00E82790"/>
    <w:rsid w:val="00E829C6"/>
    <w:rsid w:val="00E82ACA"/>
    <w:rsid w:val="00E82AF9"/>
    <w:rsid w:val="00E82D99"/>
    <w:rsid w:val="00E82DF2"/>
    <w:rsid w:val="00E83166"/>
    <w:rsid w:val="00E83219"/>
    <w:rsid w:val="00E8324D"/>
    <w:rsid w:val="00E8337F"/>
    <w:rsid w:val="00E83455"/>
    <w:rsid w:val="00E836C0"/>
    <w:rsid w:val="00E83711"/>
    <w:rsid w:val="00E839C1"/>
    <w:rsid w:val="00E83A02"/>
    <w:rsid w:val="00E83AE7"/>
    <w:rsid w:val="00E83F2C"/>
    <w:rsid w:val="00E83F37"/>
    <w:rsid w:val="00E84034"/>
    <w:rsid w:val="00E8419D"/>
    <w:rsid w:val="00E841B4"/>
    <w:rsid w:val="00E84387"/>
    <w:rsid w:val="00E847DC"/>
    <w:rsid w:val="00E84800"/>
    <w:rsid w:val="00E84878"/>
    <w:rsid w:val="00E84986"/>
    <w:rsid w:val="00E849C0"/>
    <w:rsid w:val="00E84C4B"/>
    <w:rsid w:val="00E84D52"/>
    <w:rsid w:val="00E84D8F"/>
    <w:rsid w:val="00E8516E"/>
    <w:rsid w:val="00E85504"/>
    <w:rsid w:val="00E85816"/>
    <w:rsid w:val="00E85941"/>
    <w:rsid w:val="00E85997"/>
    <w:rsid w:val="00E859B7"/>
    <w:rsid w:val="00E85B10"/>
    <w:rsid w:val="00E85F18"/>
    <w:rsid w:val="00E85F1E"/>
    <w:rsid w:val="00E860CE"/>
    <w:rsid w:val="00E86156"/>
    <w:rsid w:val="00E863A4"/>
    <w:rsid w:val="00E8648C"/>
    <w:rsid w:val="00E865C3"/>
    <w:rsid w:val="00E86664"/>
    <w:rsid w:val="00E86749"/>
    <w:rsid w:val="00E86B4E"/>
    <w:rsid w:val="00E86BE0"/>
    <w:rsid w:val="00E86E59"/>
    <w:rsid w:val="00E8707B"/>
    <w:rsid w:val="00E87084"/>
    <w:rsid w:val="00E8771B"/>
    <w:rsid w:val="00E877D9"/>
    <w:rsid w:val="00E8781F"/>
    <w:rsid w:val="00E87920"/>
    <w:rsid w:val="00E87B3E"/>
    <w:rsid w:val="00E87C73"/>
    <w:rsid w:val="00E87CF8"/>
    <w:rsid w:val="00E87EFD"/>
    <w:rsid w:val="00E87FF6"/>
    <w:rsid w:val="00E87FF8"/>
    <w:rsid w:val="00E900A9"/>
    <w:rsid w:val="00E90138"/>
    <w:rsid w:val="00E9017A"/>
    <w:rsid w:val="00E90192"/>
    <w:rsid w:val="00E9020C"/>
    <w:rsid w:val="00E905AB"/>
    <w:rsid w:val="00E90684"/>
    <w:rsid w:val="00E90794"/>
    <w:rsid w:val="00E9084E"/>
    <w:rsid w:val="00E9089A"/>
    <w:rsid w:val="00E90A00"/>
    <w:rsid w:val="00E90A14"/>
    <w:rsid w:val="00E90BD0"/>
    <w:rsid w:val="00E90D1B"/>
    <w:rsid w:val="00E90DC6"/>
    <w:rsid w:val="00E90DD7"/>
    <w:rsid w:val="00E9101F"/>
    <w:rsid w:val="00E9122E"/>
    <w:rsid w:val="00E91236"/>
    <w:rsid w:val="00E912A7"/>
    <w:rsid w:val="00E912B2"/>
    <w:rsid w:val="00E9165D"/>
    <w:rsid w:val="00E9185C"/>
    <w:rsid w:val="00E918C2"/>
    <w:rsid w:val="00E919E8"/>
    <w:rsid w:val="00E91A24"/>
    <w:rsid w:val="00E91A33"/>
    <w:rsid w:val="00E91B25"/>
    <w:rsid w:val="00E92185"/>
    <w:rsid w:val="00E92324"/>
    <w:rsid w:val="00E925AD"/>
    <w:rsid w:val="00E92638"/>
    <w:rsid w:val="00E9270E"/>
    <w:rsid w:val="00E92716"/>
    <w:rsid w:val="00E92921"/>
    <w:rsid w:val="00E92BA4"/>
    <w:rsid w:val="00E92C08"/>
    <w:rsid w:val="00E92CB2"/>
    <w:rsid w:val="00E92E0F"/>
    <w:rsid w:val="00E92FA2"/>
    <w:rsid w:val="00E930DC"/>
    <w:rsid w:val="00E93184"/>
    <w:rsid w:val="00E934CE"/>
    <w:rsid w:val="00E938B4"/>
    <w:rsid w:val="00E93947"/>
    <w:rsid w:val="00E9413B"/>
    <w:rsid w:val="00E9422E"/>
    <w:rsid w:val="00E94570"/>
    <w:rsid w:val="00E94707"/>
    <w:rsid w:val="00E94986"/>
    <w:rsid w:val="00E94B41"/>
    <w:rsid w:val="00E94C9C"/>
    <w:rsid w:val="00E94E05"/>
    <w:rsid w:val="00E951A1"/>
    <w:rsid w:val="00E951EC"/>
    <w:rsid w:val="00E953CC"/>
    <w:rsid w:val="00E95857"/>
    <w:rsid w:val="00E95873"/>
    <w:rsid w:val="00E95A3F"/>
    <w:rsid w:val="00E95B9E"/>
    <w:rsid w:val="00E95BE1"/>
    <w:rsid w:val="00E95CC8"/>
    <w:rsid w:val="00E95DCB"/>
    <w:rsid w:val="00E96093"/>
    <w:rsid w:val="00E962B2"/>
    <w:rsid w:val="00E9648E"/>
    <w:rsid w:val="00E96578"/>
    <w:rsid w:val="00E9671E"/>
    <w:rsid w:val="00E9693C"/>
    <w:rsid w:val="00E96B82"/>
    <w:rsid w:val="00E96C36"/>
    <w:rsid w:val="00E96CB4"/>
    <w:rsid w:val="00E96E8B"/>
    <w:rsid w:val="00E97046"/>
    <w:rsid w:val="00E9704C"/>
    <w:rsid w:val="00E97127"/>
    <w:rsid w:val="00E9761F"/>
    <w:rsid w:val="00E97A4D"/>
    <w:rsid w:val="00E97A88"/>
    <w:rsid w:val="00E97D0D"/>
    <w:rsid w:val="00E97D44"/>
    <w:rsid w:val="00E97FB0"/>
    <w:rsid w:val="00EA0169"/>
    <w:rsid w:val="00EA01F0"/>
    <w:rsid w:val="00EA0431"/>
    <w:rsid w:val="00EA047C"/>
    <w:rsid w:val="00EA0600"/>
    <w:rsid w:val="00EA061D"/>
    <w:rsid w:val="00EA07C9"/>
    <w:rsid w:val="00EA086B"/>
    <w:rsid w:val="00EA0AA6"/>
    <w:rsid w:val="00EA0C5D"/>
    <w:rsid w:val="00EA0CC0"/>
    <w:rsid w:val="00EA0D13"/>
    <w:rsid w:val="00EA0D25"/>
    <w:rsid w:val="00EA0D51"/>
    <w:rsid w:val="00EA0D58"/>
    <w:rsid w:val="00EA0D5D"/>
    <w:rsid w:val="00EA0F1C"/>
    <w:rsid w:val="00EA1374"/>
    <w:rsid w:val="00EA17E9"/>
    <w:rsid w:val="00EA1F10"/>
    <w:rsid w:val="00EA1F7E"/>
    <w:rsid w:val="00EA1F85"/>
    <w:rsid w:val="00EA1F8E"/>
    <w:rsid w:val="00EA223F"/>
    <w:rsid w:val="00EA24A6"/>
    <w:rsid w:val="00EA24BE"/>
    <w:rsid w:val="00EA24CC"/>
    <w:rsid w:val="00EA2578"/>
    <w:rsid w:val="00EA269F"/>
    <w:rsid w:val="00EA2CAA"/>
    <w:rsid w:val="00EA2D82"/>
    <w:rsid w:val="00EA2D87"/>
    <w:rsid w:val="00EA2E3D"/>
    <w:rsid w:val="00EA2E94"/>
    <w:rsid w:val="00EA2FBD"/>
    <w:rsid w:val="00EA30B4"/>
    <w:rsid w:val="00EA3175"/>
    <w:rsid w:val="00EA31C4"/>
    <w:rsid w:val="00EA31D0"/>
    <w:rsid w:val="00EA3273"/>
    <w:rsid w:val="00EA3476"/>
    <w:rsid w:val="00EA348B"/>
    <w:rsid w:val="00EA3704"/>
    <w:rsid w:val="00EA3B7E"/>
    <w:rsid w:val="00EA3C65"/>
    <w:rsid w:val="00EA4195"/>
    <w:rsid w:val="00EA433C"/>
    <w:rsid w:val="00EA4466"/>
    <w:rsid w:val="00EA4504"/>
    <w:rsid w:val="00EA490F"/>
    <w:rsid w:val="00EA4B81"/>
    <w:rsid w:val="00EA4D90"/>
    <w:rsid w:val="00EA4F44"/>
    <w:rsid w:val="00EA4F61"/>
    <w:rsid w:val="00EA5007"/>
    <w:rsid w:val="00EA53B5"/>
    <w:rsid w:val="00EA5645"/>
    <w:rsid w:val="00EA582C"/>
    <w:rsid w:val="00EA5947"/>
    <w:rsid w:val="00EA59D4"/>
    <w:rsid w:val="00EA5B91"/>
    <w:rsid w:val="00EA5DF0"/>
    <w:rsid w:val="00EA6111"/>
    <w:rsid w:val="00EA6630"/>
    <w:rsid w:val="00EA665E"/>
    <w:rsid w:val="00EA6781"/>
    <w:rsid w:val="00EA6949"/>
    <w:rsid w:val="00EA6C7E"/>
    <w:rsid w:val="00EA6D8E"/>
    <w:rsid w:val="00EA708A"/>
    <w:rsid w:val="00EA7447"/>
    <w:rsid w:val="00EA7519"/>
    <w:rsid w:val="00EA7634"/>
    <w:rsid w:val="00EA78CC"/>
    <w:rsid w:val="00EA7935"/>
    <w:rsid w:val="00EA7B78"/>
    <w:rsid w:val="00EA7BAF"/>
    <w:rsid w:val="00EA7C53"/>
    <w:rsid w:val="00EA7C5F"/>
    <w:rsid w:val="00EA7D19"/>
    <w:rsid w:val="00EA7E11"/>
    <w:rsid w:val="00EA7F76"/>
    <w:rsid w:val="00EA8596"/>
    <w:rsid w:val="00EB01A8"/>
    <w:rsid w:val="00EB01EC"/>
    <w:rsid w:val="00EB0331"/>
    <w:rsid w:val="00EB059D"/>
    <w:rsid w:val="00EB0968"/>
    <w:rsid w:val="00EB0A5E"/>
    <w:rsid w:val="00EB0B52"/>
    <w:rsid w:val="00EB0C03"/>
    <w:rsid w:val="00EB0DBA"/>
    <w:rsid w:val="00EB0DE9"/>
    <w:rsid w:val="00EB0E63"/>
    <w:rsid w:val="00EB0EF2"/>
    <w:rsid w:val="00EB0F91"/>
    <w:rsid w:val="00EB0FCF"/>
    <w:rsid w:val="00EB1411"/>
    <w:rsid w:val="00EB1459"/>
    <w:rsid w:val="00EB15AB"/>
    <w:rsid w:val="00EB17C8"/>
    <w:rsid w:val="00EB1882"/>
    <w:rsid w:val="00EB18A6"/>
    <w:rsid w:val="00EB18B1"/>
    <w:rsid w:val="00EB191B"/>
    <w:rsid w:val="00EB19D9"/>
    <w:rsid w:val="00EB1AAB"/>
    <w:rsid w:val="00EB1B24"/>
    <w:rsid w:val="00EB1B51"/>
    <w:rsid w:val="00EB1E20"/>
    <w:rsid w:val="00EB1E5E"/>
    <w:rsid w:val="00EB234E"/>
    <w:rsid w:val="00EB248F"/>
    <w:rsid w:val="00EB253F"/>
    <w:rsid w:val="00EB2598"/>
    <w:rsid w:val="00EB26A0"/>
    <w:rsid w:val="00EB26A3"/>
    <w:rsid w:val="00EB2796"/>
    <w:rsid w:val="00EB2855"/>
    <w:rsid w:val="00EB291E"/>
    <w:rsid w:val="00EB29A2"/>
    <w:rsid w:val="00EB2D05"/>
    <w:rsid w:val="00EB2D94"/>
    <w:rsid w:val="00EB2F27"/>
    <w:rsid w:val="00EB3151"/>
    <w:rsid w:val="00EB359A"/>
    <w:rsid w:val="00EB39CF"/>
    <w:rsid w:val="00EB3AA7"/>
    <w:rsid w:val="00EB3D7A"/>
    <w:rsid w:val="00EB3EBA"/>
    <w:rsid w:val="00EB4094"/>
    <w:rsid w:val="00EB4108"/>
    <w:rsid w:val="00EB412B"/>
    <w:rsid w:val="00EB43E1"/>
    <w:rsid w:val="00EB46F8"/>
    <w:rsid w:val="00EB4711"/>
    <w:rsid w:val="00EB479B"/>
    <w:rsid w:val="00EB4884"/>
    <w:rsid w:val="00EB49CF"/>
    <w:rsid w:val="00EB4B82"/>
    <w:rsid w:val="00EB4D88"/>
    <w:rsid w:val="00EB4ED7"/>
    <w:rsid w:val="00EB5443"/>
    <w:rsid w:val="00EB554E"/>
    <w:rsid w:val="00EB562E"/>
    <w:rsid w:val="00EB58A0"/>
    <w:rsid w:val="00EB59C2"/>
    <w:rsid w:val="00EB5B78"/>
    <w:rsid w:val="00EB5BCC"/>
    <w:rsid w:val="00EB5BD5"/>
    <w:rsid w:val="00EB5E4F"/>
    <w:rsid w:val="00EB5E9E"/>
    <w:rsid w:val="00EB5EC0"/>
    <w:rsid w:val="00EB5EF0"/>
    <w:rsid w:val="00EB6072"/>
    <w:rsid w:val="00EB63C9"/>
    <w:rsid w:val="00EB644F"/>
    <w:rsid w:val="00EB64C9"/>
    <w:rsid w:val="00EB64E6"/>
    <w:rsid w:val="00EB6740"/>
    <w:rsid w:val="00EB67EB"/>
    <w:rsid w:val="00EB6812"/>
    <w:rsid w:val="00EB6864"/>
    <w:rsid w:val="00EB6A19"/>
    <w:rsid w:val="00EB6A9B"/>
    <w:rsid w:val="00EB6BF9"/>
    <w:rsid w:val="00EB6CAC"/>
    <w:rsid w:val="00EB6E4A"/>
    <w:rsid w:val="00EB702A"/>
    <w:rsid w:val="00EB71DC"/>
    <w:rsid w:val="00EB7207"/>
    <w:rsid w:val="00EB73C5"/>
    <w:rsid w:val="00EB7534"/>
    <w:rsid w:val="00EB7572"/>
    <w:rsid w:val="00EB7585"/>
    <w:rsid w:val="00EB7695"/>
    <w:rsid w:val="00EB76AD"/>
    <w:rsid w:val="00EB7728"/>
    <w:rsid w:val="00EB7952"/>
    <w:rsid w:val="00EB7990"/>
    <w:rsid w:val="00EB79E9"/>
    <w:rsid w:val="00EB7A57"/>
    <w:rsid w:val="00EB7D84"/>
    <w:rsid w:val="00EC0015"/>
    <w:rsid w:val="00EC0A0C"/>
    <w:rsid w:val="00EC0A3C"/>
    <w:rsid w:val="00EC0A71"/>
    <w:rsid w:val="00EC0A89"/>
    <w:rsid w:val="00EC0CB5"/>
    <w:rsid w:val="00EC0D37"/>
    <w:rsid w:val="00EC0E75"/>
    <w:rsid w:val="00EC1026"/>
    <w:rsid w:val="00EC1198"/>
    <w:rsid w:val="00EC12A8"/>
    <w:rsid w:val="00EC1337"/>
    <w:rsid w:val="00EC1561"/>
    <w:rsid w:val="00EC1618"/>
    <w:rsid w:val="00EC165A"/>
    <w:rsid w:val="00EC19E7"/>
    <w:rsid w:val="00EC1DEC"/>
    <w:rsid w:val="00EC200D"/>
    <w:rsid w:val="00EC216F"/>
    <w:rsid w:val="00EC22E5"/>
    <w:rsid w:val="00EC23A3"/>
    <w:rsid w:val="00EC23FC"/>
    <w:rsid w:val="00EC24C9"/>
    <w:rsid w:val="00EC252A"/>
    <w:rsid w:val="00EC2564"/>
    <w:rsid w:val="00EC2697"/>
    <w:rsid w:val="00EC26B3"/>
    <w:rsid w:val="00EC2837"/>
    <w:rsid w:val="00EC2892"/>
    <w:rsid w:val="00EC2A43"/>
    <w:rsid w:val="00EC2B02"/>
    <w:rsid w:val="00EC2B9E"/>
    <w:rsid w:val="00EC2C3F"/>
    <w:rsid w:val="00EC2CDD"/>
    <w:rsid w:val="00EC2CEF"/>
    <w:rsid w:val="00EC2E1A"/>
    <w:rsid w:val="00EC2F7C"/>
    <w:rsid w:val="00EC31D5"/>
    <w:rsid w:val="00EC33B6"/>
    <w:rsid w:val="00EC33F8"/>
    <w:rsid w:val="00EC35C5"/>
    <w:rsid w:val="00EC3640"/>
    <w:rsid w:val="00EC3871"/>
    <w:rsid w:val="00EC38AB"/>
    <w:rsid w:val="00EC3916"/>
    <w:rsid w:val="00EC3A46"/>
    <w:rsid w:val="00EC3D6D"/>
    <w:rsid w:val="00EC4064"/>
    <w:rsid w:val="00EC40FF"/>
    <w:rsid w:val="00EC41F5"/>
    <w:rsid w:val="00EC427F"/>
    <w:rsid w:val="00EC447D"/>
    <w:rsid w:val="00EC46A9"/>
    <w:rsid w:val="00EC46B6"/>
    <w:rsid w:val="00EC493E"/>
    <w:rsid w:val="00EC49E3"/>
    <w:rsid w:val="00EC4C48"/>
    <w:rsid w:val="00EC4D1B"/>
    <w:rsid w:val="00EC507D"/>
    <w:rsid w:val="00EC5146"/>
    <w:rsid w:val="00EC5157"/>
    <w:rsid w:val="00EC5547"/>
    <w:rsid w:val="00EC5680"/>
    <w:rsid w:val="00EC574E"/>
    <w:rsid w:val="00EC5807"/>
    <w:rsid w:val="00EC5A20"/>
    <w:rsid w:val="00EC5B83"/>
    <w:rsid w:val="00EC5D01"/>
    <w:rsid w:val="00EC636C"/>
    <w:rsid w:val="00EC63EC"/>
    <w:rsid w:val="00EC6988"/>
    <w:rsid w:val="00EC6BEC"/>
    <w:rsid w:val="00EC6D43"/>
    <w:rsid w:val="00EC6E6C"/>
    <w:rsid w:val="00EC7061"/>
    <w:rsid w:val="00EC72C2"/>
    <w:rsid w:val="00EC73CA"/>
    <w:rsid w:val="00EC744E"/>
    <w:rsid w:val="00EC75E7"/>
    <w:rsid w:val="00EC768B"/>
    <w:rsid w:val="00EC76DC"/>
    <w:rsid w:val="00EC7723"/>
    <w:rsid w:val="00EC77E7"/>
    <w:rsid w:val="00EC794F"/>
    <w:rsid w:val="00EC7AD1"/>
    <w:rsid w:val="00EC7E95"/>
    <w:rsid w:val="00EC7F86"/>
    <w:rsid w:val="00ED012D"/>
    <w:rsid w:val="00ED01F7"/>
    <w:rsid w:val="00ED0486"/>
    <w:rsid w:val="00ED063F"/>
    <w:rsid w:val="00ED090D"/>
    <w:rsid w:val="00ED0BC8"/>
    <w:rsid w:val="00ED0C9C"/>
    <w:rsid w:val="00ED0D0C"/>
    <w:rsid w:val="00ED0D61"/>
    <w:rsid w:val="00ED0DEB"/>
    <w:rsid w:val="00ED0E14"/>
    <w:rsid w:val="00ED0E48"/>
    <w:rsid w:val="00ED0ECD"/>
    <w:rsid w:val="00ED124A"/>
    <w:rsid w:val="00ED13FE"/>
    <w:rsid w:val="00ED143A"/>
    <w:rsid w:val="00ED14E7"/>
    <w:rsid w:val="00ED189C"/>
    <w:rsid w:val="00ED198B"/>
    <w:rsid w:val="00ED1A1E"/>
    <w:rsid w:val="00ED1AA6"/>
    <w:rsid w:val="00ED1D4C"/>
    <w:rsid w:val="00ED1F77"/>
    <w:rsid w:val="00ED1FBA"/>
    <w:rsid w:val="00ED206F"/>
    <w:rsid w:val="00ED2425"/>
    <w:rsid w:val="00ED245F"/>
    <w:rsid w:val="00ED247B"/>
    <w:rsid w:val="00ED24FB"/>
    <w:rsid w:val="00ED260C"/>
    <w:rsid w:val="00ED2760"/>
    <w:rsid w:val="00ED279D"/>
    <w:rsid w:val="00ED2818"/>
    <w:rsid w:val="00ED2BBB"/>
    <w:rsid w:val="00ED2D8D"/>
    <w:rsid w:val="00ED2DDC"/>
    <w:rsid w:val="00ED30D9"/>
    <w:rsid w:val="00ED37BB"/>
    <w:rsid w:val="00ED3ABD"/>
    <w:rsid w:val="00ED3AE0"/>
    <w:rsid w:val="00ED3CB6"/>
    <w:rsid w:val="00ED3E7C"/>
    <w:rsid w:val="00ED40EC"/>
    <w:rsid w:val="00ED41B3"/>
    <w:rsid w:val="00ED4353"/>
    <w:rsid w:val="00ED43CA"/>
    <w:rsid w:val="00ED44EB"/>
    <w:rsid w:val="00ED45A6"/>
    <w:rsid w:val="00ED45AB"/>
    <w:rsid w:val="00ED49FC"/>
    <w:rsid w:val="00ED4A34"/>
    <w:rsid w:val="00ED4A45"/>
    <w:rsid w:val="00ED4C65"/>
    <w:rsid w:val="00ED4DC1"/>
    <w:rsid w:val="00ED4E72"/>
    <w:rsid w:val="00ED5060"/>
    <w:rsid w:val="00ED5142"/>
    <w:rsid w:val="00ED51B4"/>
    <w:rsid w:val="00ED5368"/>
    <w:rsid w:val="00ED54F1"/>
    <w:rsid w:val="00ED5514"/>
    <w:rsid w:val="00ED5923"/>
    <w:rsid w:val="00ED59AD"/>
    <w:rsid w:val="00ED5C0B"/>
    <w:rsid w:val="00ED5C55"/>
    <w:rsid w:val="00ED5C64"/>
    <w:rsid w:val="00ED5C77"/>
    <w:rsid w:val="00ED5D68"/>
    <w:rsid w:val="00ED60F6"/>
    <w:rsid w:val="00ED6113"/>
    <w:rsid w:val="00ED6209"/>
    <w:rsid w:val="00ED627F"/>
    <w:rsid w:val="00ED6352"/>
    <w:rsid w:val="00ED64A7"/>
    <w:rsid w:val="00ED6675"/>
    <w:rsid w:val="00ED66C0"/>
    <w:rsid w:val="00ED66E0"/>
    <w:rsid w:val="00ED66E2"/>
    <w:rsid w:val="00ED67DE"/>
    <w:rsid w:val="00ED680B"/>
    <w:rsid w:val="00ED6A67"/>
    <w:rsid w:val="00ED6A8D"/>
    <w:rsid w:val="00ED6BB3"/>
    <w:rsid w:val="00ED6BB7"/>
    <w:rsid w:val="00ED6FBC"/>
    <w:rsid w:val="00ED719F"/>
    <w:rsid w:val="00ED7257"/>
    <w:rsid w:val="00ED72D8"/>
    <w:rsid w:val="00ED74FE"/>
    <w:rsid w:val="00ED773F"/>
    <w:rsid w:val="00ED7785"/>
    <w:rsid w:val="00ED7795"/>
    <w:rsid w:val="00ED7954"/>
    <w:rsid w:val="00ED7C75"/>
    <w:rsid w:val="00EE0153"/>
    <w:rsid w:val="00EE0256"/>
    <w:rsid w:val="00EE060D"/>
    <w:rsid w:val="00EE07DE"/>
    <w:rsid w:val="00EE0897"/>
    <w:rsid w:val="00EE0988"/>
    <w:rsid w:val="00EE0B53"/>
    <w:rsid w:val="00EE0D69"/>
    <w:rsid w:val="00EE0DE9"/>
    <w:rsid w:val="00EE1135"/>
    <w:rsid w:val="00EE12FE"/>
    <w:rsid w:val="00EE1423"/>
    <w:rsid w:val="00EE14AE"/>
    <w:rsid w:val="00EE14BB"/>
    <w:rsid w:val="00EE15AF"/>
    <w:rsid w:val="00EE1618"/>
    <w:rsid w:val="00EE162A"/>
    <w:rsid w:val="00EE16A0"/>
    <w:rsid w:val="00EE16F0"/>
    <w:rsid w:val="00EE170E"/>
    <w:rsid w:val="00EE1763"/>
    <w:rsid w:val="00EE1827"/>
    <w:rsid w:val="00EE1984"/>
    <w:rsid w:val="00EE1C45"/>
    <w:rsid w:val="00EE1D04"/>
    <w:rsid w:val="00EE203D"/>
    <w:rsid w:val="00EE20E9"/>
    <w:rsid w:val="00EE20F6"/>
    <w:rsid w:val="00EE21ED"/>
    <w:rsid w:val="00EE22CC"/>
    <w:rsid w:val="00EE25DF"/>
    <w:rsid w:val="00EE25E5"/>
    <w:rsid w:val="00EE2857"/>
    <w:rsid w:val="00EE28DD"/>
    <w:rsid w:val="00EE28EB"/>
    <w:rsid w:val="00EE29DB"/>
    <w:rsid w:val="00EE29EF"/>
    <w:rsid w:val="00EE2B07"/>
    <w:rsid w:val="00EE2BD2"/>
    <w:rsid w:val="00EE2DF7"/>
    <w:rsid w:val="00EE2E52"/>
    <w:rsid w:val="00EE2E9C"/>
    <w:rsid w:val="00EE2FAF"/>
    <w:rsid w:val="00EE2FBC"/>
    <w:rsid w:val="00EE3034"/>
    <w:rsid w:val="00EE3105"/>
    <w:rsid w:val="00EE31C7"/>
    <w:rsid w:val="00EE31D9"/>
    <w:rsid w:val="00EE32F5"/>
    <w:rsid w:val="00EE3321"/>
    <w:rsid w:val="00EE3483"/>
    <w:rsid w:val="00EE35EA"/>
    <w:rsid w:val="00EE36C3"/>
    <w:rsid w:val="00EE3739"/>
    <w:rsid w:val="00EE3871"/>
    <w:rsid w:val="00EE3A30"/>
    <w:rsid w:val="00EE3EFD"/>
    <w:rsid w:val="00EE3F66"/>
    <w:rsid w:val="00EE3F8B"/>
    <w:rsid w:val="00EE40CE"/>
    <w:rsid w:val="00EE410F"/>
    <w:rsid w:val="00EE44C5"/>
    <w:rsid w:val="00EE454A"/>
    <w:rsid w:val="00EE4561"/>
    <w:rsid w:val="00EE48B5"/>
    <w:rsid w:val="00EE48DF"/>
    <w:rsid w:val="00EE492B"/>
    <w:rsid w:val="00EE4A30"/>
    <w:rsid w:val="00EE4A5C"/>
    <w:rsid w:val="00EE4E18"/>
    <w:rsid w:val="00EE51DA"/>
    <w:rsid w:val="00EE52AE"/>
    <w:rsid w:val="00EE5300"/>
    <w:rsid w:val="00EE5455"/>
    <w:rsid w:val="00EE56D3"/>
    <w:rsid w:val="00EE58D4"/>
    <w:rsid w:val="00EE58D7"/>
    <w:rsid w:val="00EE5A44"/>
    <w:rsid w:val="00EE5A6C"/>
    <w:rsid w:val="00EE5A7A"/>
    <w:rsid w:val="00EE5CB6"/>
    <w:rsid w:val="00EE5D77"/>
    <w:rsid w:val="00EE5F66"/>
    <w:rsid w:val="00EE5F80"/>
    <w:rsid w:val="00EE6150"/>
    <w:rsid w:val="00EE64A2"/>
    <w:rsid w:val="00EE66FF"/>
    <w:rsid w:val="00EE6A2E"/>
    <w:rsid w:val="00EE6AAE"/>
    <w:rsid w:val="00EE6B39"/>
    <w:rsid w:val="00EE6B3B"/>
    <w:rsid w:val="00EE6B59"/>
    <w:rsid w:val="00EE6B63"/>
    <w:rsid w:val="00EE6D37"/>
    <w:rsid w:val="00EE6E26"/>
    <w:rsid w:val="00EE6F78"/>
    <w:rsid w:val="00EE7266"/>
    <w:rsid w:val="00EE72CD"/>
    <w:rsid w:val="00EE740B"/>
    <w:rsid w:val="00EE7613"/>
    <w:rsid w:val="00EE7856"/>
    <w:rsid w:val="00EE78C9"/>
    <w:rsid w:val="00EE7970"/>
    <w:rsid w:val="00EE7A4D"/>
    <w:rsid w:val="00EE7AD7"/>
    <w:rsid w:val="00EE7AFE"/>
    <w:rsid w:val="00EE7B8F"/>
    <w:rsid w:val="00EE7E7E"/>
    <w:rsid w:val="00EE7EB1"/>
    <w:rsid w:val="00EF002D"/>
    <w:rsid w:val="00EF0036"/>
    <w:rsid w:val="00EF01E9"/>
    <w:rsid w:val="00EF0232"/>
    <w:rsid w:val="00EF02B7"/>
    <w:rsid w:val="00EF02E3"/>
    <w:rsid w:val="00EF032C"/>
    <w:rsid w:val="00EF0353"/>
    <w:rsid w:val="00EF03BD"/>
    <w:rsid w:val="00EF03CB"/>
    <w:rsid w:val="00EF05C3"/>
    <w:rsid w:val="00EF09D8"/>
    <w:rsid w:val="00EF0ABC"/>
    <w:rsid w:val="00EF0AC1"/>
    <w:rsid w:val="00EF0C56"/>
    <w:rsid w:val="00EF0D8A"/>
    <w:rsid w:val="00EF0DB3"/>
    <w:rsid w:val="00EF0ECC"/>
    <w:rsid w:val="00EF0F51"/>
    <w:rsid w:val="00EF105C"/>
    <w:rsid w:val="00EF105F"/>
    <w:rsid w:val="00EF10A0"/>
    <w:rsid w:val="00EF1166"/>
    <w:rsid w:val="00EF12CE"/>
    <w:rsid w:val="00EF13CF"/>
    <w:rsid w:val="00EF144B"/>
    <w:rsid w:val="00EF16DB"/>
    <w:rsid w:val="00EF17F7"/>
    <w:rsid w:val="00EF19BB"/>
    <w:rsid w:val="00EF1A76"/>
    <w:rsid w:val="00EF1D32"/>
    <w:rsid w:val="00EF1F40"/>
    <w:rsid w:val="00EF2027"/>
    <w:rsid w:val="00EF20AA"/>
    <w:rsid w:val="00EF2219"/>
    <w:rsid w:val="00EF242D"/>
    <w:rsid w:val="00EF26A2"/>
    <w:rsid w:val="00EF2890"/>
    <w:rsid w:val="00EF29F9"/>
    <w:rsid w:val="00EF2B74"/>
    <w:rsid w:val="00EF2C1D"/>
    <w:rsid w:val="00EF2ED1"/>
    <w:rsid w:val="00EF2F3A"/>
    <w:rsid w:val="00EF3047"/>
    <w:rsid w:val="00EF310A"/>
    <w:rsid w:val="00EF3296"/>
    <w:rsid w:val="00EF32FC"/>
    <w:rsid w:val="00EF3461"/>
    <w:rsid w:val="00EF35F0"/>
    <w:rsid w:val="00EF35F3"/>
    <w:rsid w:val="00EF36A4"/>
    <w:rsid w:val="00EF378A"/>
    <w:rsid w:val="00EF37E8"/>
    <w:rsid w:val="00EF38F6"/>
    <w:rsid w:val="00EF3922"/>
    <w:rsid w:val="00EF39FB"/>
    <w:rsid w:val="00EF3A59"/>
    <w:rsid w:val="00EF3A6D"/>
    <w:rsid w:val="00EF3AAB"/>
    <w:rsid w:val="00EF3AC8"/>
    <w:rsid w:val="00EF3B45"/>
    <w:rsid w:val="00EF3C9B"/>
    <w:rsid w:val="00EF3D28"/>
    <w:rsid w:val="00EF3E32"/>
    <w:rsid w:val="00EF4016"/>
    <w:rsid w:val="00EF417B"/>
    <w:rsid w:val="00EF4191"/>
    <w:rsid w:val="00EF4356"/>
    <w:rsid w:val="00EF43FF"/>
    <w:rsid w:val="00EF44A6"/>
    <w:rsid w:val="00EF45C4"/>
    <w:rsid w:val="00EF46EF"/>
    <w:rsid w:val="00EF46FA"/>
    <w:rsid w:val="00EF4785"/>
    <w:rsid w:val="00EF47D9"/>
    <w:rsid w:val="00EF4A9A"/>
    <w:rsid w:val="00EF4B45"/>
    <w:rsid w:val="00EF4B61"/>
    <w:rsid w:val="00EF4BBC"/>
    <w:rsid w:val="00EF4CB6"/>
    <w:rsid w:val="00EF4D0E"/>
    <w:rsid w:val="00EF4FC6"/>
    <w:rsid w:val="00EF4FEA"/>
    <w:rsid w:val="00EF52B0"/>
    <w:rsid w:val="00EF52B7"/>
    <w:rsid w:val="00EF538C"/>
    <w:rsid w:val="00EF5440"/>
    <w:rsid w:val="00EF5528"/>
    <w:rsid w:val="00EF5678"/>
    <w:rsid w:val="00EF5920"/>
    <w:rsid w:val="00EF5DFB"/>
    <w:rsid w:val="00EF5E17"/>
    <w:rsid w:val="00EF5FFA"/>
    <w:rsid w:val="00EF6353"/>
    <w:rsid w:val="00EF63E8"/>
    <w:rsid w:val="00EF676F"/>
    <w:rsid w:val="00EF67F6"/>
    <w:rsid w:val="00EF6879"/>
    <w:rsid w:val="00EF6A0B"/>
    <w:rsid w:val="00EF6A5C"/>
    <w:rsid w:val="00EF6B56"/>
    <w:rsid w:val="00EF6B69"/>
    <w:rsid w:val="00EF6CBC"/>
    <w:rsid w:val="00EF6E02"/>
    <w:rsid w:val="00EF6EE1"/>
    <w:rsid w:val="00EF707C"/>
    <w:rsid w:val="00EF73B8"/>
    <w:rsid w:val="00EF74FA"/>
    <w:rsid w:val="00EF7637"/>
    <w:rsid w:val="00EF77AA"/>
    <w:rsid w:val="00EF7841"/>
    <w:rsid w:val="00EF7CBA"/>
    <w:rsid w:val="00EF7D9E"/>
    <w:rsid w:val="00F000B2"/>
    <w:rsid w:val="00F001D2"/>
    <w:rsid w:val="00F00461"/>
    <w:rsid w:val="00F00626"/>
    <w:rsid w:val="00F007AF"/>
    <w:rsid w:val="00F008EA"/>
    <w:rsid w:val="00F0096D"/>
    <w:rsid w:val="00F00D15"/>
    <w:rsid w:val="00F01078"/>
    <w:rsid w:val="00F01244"/>
    <w:rsid w:val="00F0130A"/>
    <w:rsid w:val="00F01328"/>
    <w:rsid w:val="00F0138C"/>
    <w:rsid w:val="00F0154E"/>
    <w:rsid w:val="00F016DE"/>
    <w:rsid w:val="00F017B6"/>
    <w:rsid w:val="00F018F1"/>
    <w:rsid w:val="00F01B1F"/>
    <w:rsid w:val="00F01BBC"/>
    <w:rsid w:val="00F01BCB"/>
    <w:rsid w:val="00F01BED"/>
    <w:rsid w:val="00F01DC7"/>
    <w:rsid w:val="00F01E79"/>
    <w:rsid w:val="00F01F39"/>
    <w:rsid w:val="00F01FD4"/>
    <w:rsid w:val="00F023AD"/>
    <w:rsid w:val="00F0276B"/>
    <w:rsid w:val="00F02BA5"/>
    <w:rsid w:val="00F02BBF"/>
    <w:rsid w:val="00F02DBB"/>
    <w:rsid w:val="00F02F18"/>
    <w:rsid w:val="00F02F3F"/>
    <w:rsid w:val="00F03123"/>
    <w:rsid w:val="00F03373"/>
    <w:rsid w:val="00F03533"/>
    <w:rsid w:val="00F035FB"/>
    <w:rsid w:val="00F036CD"/>
    <w:rsid w:val="00F03733"/>
    <w:rsid w:val="00F039F1"/>
    <w:rsid w:val="00F03AF4"/>
    <w:rsid w:val="00F03C00"/>
    <w:rsid w:val="00F03E79"/>
    <w:rsid w:val="00F03F1C"/>
    <w:rsid w:val="00F03F3A"/>
    <w:rsid w:val="00F04161"/>
    <w:rsid w:val="00F04249"/>
    <w:rsid w:val="00F0459A"/>
    <w:rsid w:val="00F045B7"/>
    <w:rsid w:val="00F0478D"/>
    <w:rsid w:val="00F0480F"/>
    <w:rsid w:val="00F0483A"/>
    <w:rsid w:val="00F048C9"/>
    <w:rsid w:val="00F04A3C"/>
    <w:rsid w:val="00F04ACF"/>
    <w:rsid w:val="00F04C43"/>
    <w:rsid w:val="00F04D08"/>
    <w:rsid w:val="00F04E26"/>
    <w:rsid w:val="00F05034"/>
    <w:rsid w:val="00F05074"/>
    <w:rsid w:val="00F050F4"/>
    <w:rsid w:val="00F0531C"/>
    <w:rsid w:val="00F05477"/>
    <w:rsid w:val="00F054E7"/>
    <w:rsid w:val="00F05653"/>
    <w:rsid w:val="00F05663"/>
    <w:rsid w:val="00F05AC3"/>
    <w:rsid w:val="00F05BDA"/>
    <w:rsid w:val="00F05D94"/>
    <w:rsid w:val="00F05FD7"/>
    <w:rsid w:val="00F064F3"/>
    <w:rsid w:val="00F065C6"/>
    <w:rsid w:val="00F069B7"/>
    <w:rsid w:val="00F06A7C"/>
    <w:rsid w:val="00F06BBD"/>
    <w:rsid w:val="00F070B3"/>
    <w:rsid w:val="00F071C3"/>
    <w:rsid w:val="00F0729C"/>
    <w:rsid w:val="00F0731C"/>
    <w:rsid w:val="00F07493"/>
    <w:rsid w:val="00F075DB"/>
    <w:rsid w:val="00F0766F"/>
    <w:rsid w:val="00F0775D"/>
    <w:rsid w:val="00F07777"/>
    <w:rsid w:val="00F07DBB"/>
    <w:rsid w:val="00F07E33"/>
    <w:rsid w:val="00F07E77"/>
    <w:rsid w:val="00F07E80"/>
    <w:rsid w:val="00F07EC8"/>
    <w:rsid w:val="00F07EE4"/>
    <w:rsid w:val="00F07F35"/>
    <w:rsid w:val="00F1018C"/>
    <w:rsid w:val="00F1029C"/>
    <w:rsid w:val="00F10433"/>
    <w:rsid w:val="00F10748"/>
    <w:rsid w:val="00F10981"/>
    <w:rsid w:val="00F10A49"/>
    <w:rsid w:val="00F10C06"/>
    <w:rsid w:val="00F10EC4"/>
    <w:rsid w:val="00F1123D"/>
    <w:rsid w:val="00F116B6"/>
    <w:rsid w:val="00F116C3"/>
    <w:rsid w:val="00F1173C"/>
    <w:rsid w:val="00F118E8"/>
    <w:rsid w:val="00F119FA"/>
    <w:rsid w:val="00F11E36"/>
    <w:rsid w:val="00F12026"/>
    <w:rsid w:val="00F12271"/>
    <w:rsid w:val="00F12400"/>
    <w:rsid w:val="00F1244E"/>
    <w:rsid w:val="00F124A1"/>
    <w:rsid w:val="00F124B6"/>
    <w:rsid w:val="00F12617"/>
    <w:rsid w:val="00F127F9"/>
    <w:rsid w:val="00F12828"/>
    <w:rsid w:val="00F12A03"/>
    <w:rsid w:val="00F12B7E"/>
    <w:rsid w:val="00F12D3D"/>
    <w:rsid w:val="00F12F0E"/>
    <w:rsid w:val="00F12FD8"/>
    <w:rsid w:val="00F131D5"/>
    <w:rsid w:val="00F1330B"/>
    <w:rsid w:val="00F1373F"/>
    <w:rsid w:val="00F13839"/>
    <w:rsid w:val="00F13856"/>
    <w:rsid w:val="00F138A1"/>
    <w:rsid w:val="00F139A4"/>
    <w:rsid w:val="00F13A99"/>
    <w:rsid w:val="00F13BBE"/>
    <w:rsid w:val="00F13EBA"/>
    <w:rsid w:val="00F1407C"/>
    <w:rsid w:val="00F14127"/>
    <w:rsid w:val="00F14202"/>
    <w:rsid w:val="00F142BF"/>
    <w:rsid w:val="00F142E9"/>
    <w:rsid w:val="00F1458A"/>
    <w:rsid w:val="00F146AB"/>
    <w:rsid w:val="00F14856"/>
    <w:rsid w:val="00F14889"/>
    <w:rsid w:val="00F14A95"/>
    <w:rsid w:val="00F14B31"/>
    <w:rsid w:val="00F14BA4"/>
    <w:rsid w:val="00F14BB4"/>
    <w:rsid w:val="00F14F87"/>
    <w:rsid w:val="00F15322"/>
    <w:rsid w:val="00F1533E"/>
    <w:rsid w:val="00F154E6"/>
    <w:rsid w:val="00F15662"/>
    <w:rsid w:val="00F1583D"/>
    <w:rsid w:val="00F15868"/>
    <w:rsid w:val="00F159FB"/>
    <w:rsid w:val="00F15AA2"/>
    <w:rsid w:val="00F15B91"/>
    <w:rsid w:val="00F15C75"/>
    <w:rsid w:val="00F15D7A"/>
    <w:rsid w:val="00F15E4D"/>
    <w:rsid w:val="00F15F1F"/>
    <w:rsid w:val="00F15F94"/>
    <w:rsid w:val="00F160D5"/>
    <w:rsid w:val="00F16154"/>
    <w:rsid w:val="00F1627B"/>
    <w:rsid w:val="00F162E0"/>
    <w:rsid w:val="00F164BD"/>
    <w:rsid w:val="00F168B8"/>
    <w:rsid w:val="00F1695A"/>
    <w:rsid w:val="00F169FB"/>
    <w:rsid w:val="00F16A24"/>
    <w:rsid w:val="00F16B29"/>
    <w:rsid w:val="00F16D57"/>
    <w:rsid w:val="00F173B2"/>
    <w:rsid w:val="00F17582"/>
    <w:rsid w:val="00F17667"/>
    <w:rsid w:val="00F179E1"/>
    <w:rsid w:val="00F17CAA"/>
    <w:rsid w:val="00F20185"/>
    <w:rsid w:val="00F20343"/>
    <w:rsid w:val="00F2041C"/>
    <w:rsid w:val="00F20765"/>
    <w:rsid w:val="00F208BC"/>
    <w:rsid w:val="00F20AFE"/>
    <w:rsid w:val="00F20B5A"/>
    <w:rsid w:val="00F20DB6"/>
    <w:rsid w:val="00F20ECD"/>
    <w:rsid w:val="00F21221"/>
    <w:rsid w:val="00F217B7"/>
    <w:rsid w:val="00F21865"/>
    <w:rsid w:val="00F2198A"/>
    <w:rsid w:val="00F21A28"/>
    <w:rsid w:val="00F21B78"/>
    <w:rsid w:val="00F21BA4"/>
    <w:rsid w:val="00F21BB4"/>
    <w:rsid w:val="00F21F5A"/>
    <w:rsid w:val="00F21FF0"/>
    <w:rsid w:val="00F220C3"/>
    <w:rsid w:val="00F222C8"/>
    <w:rsid w:val="00F222DF"/>
    <w:rsid w:val="00F223A7"/>
    <w:rsid w:val="00F22472"/>
    <w:rsid w:val="00F226BF"/>
    <w:rsid w:val="00F22830"/>
    <w:rsid w:val="00F229B0"/>
    <w:rsid w:val="00F22AB6"/>
    <w:rsid w:val="00F22B2E"/>
    <w:rsid w:val="00F22B3F"/>
    <w:rsid w:val="00F22F57"/>
    <w:rsid w:val="00F22F61"/>
    <w:rsid w:val="00F23072"/>
    <w:rsid w:val="00F23093"/>
    <w:rsid w:val="00F2333E"/>
    <w:rsid w:val="00F23B38"/>
    <w:rsid w:val="00F23C43"/>
    <w:rsid w:val="00F23E90"/>
    <w:rsid w:val="00F23EC7"/>
    <w:rsid w:val="00F23EDC"/>
    <w:rsid w:val="00F23F1D"/>
    <w:rsid w:val="00F23F1F"/>
    <w:rsid w:val="00F23F7C"/>
    <w:rsid w:val="00F2412B"/>
    <w:rsid w:val="00F243EB"/>
    <w:rsid w:val="00F24447"/>
    <w:rsid w:val="00F245AD"/>
    <w:rsid w:val="00F245D1"/>
    <w:rsid w:val="00F2494D"/>
    <w:rsid w:val="00F24AD6"/>
    <w:rsid w:val="00F24B2D"/>
    <w:rsid w:val="00F24B5F"/>
    <w:rsid w:val="00F24C27"/>
    <w:rsid w:val="00F24C42"/>
    <w:rsid w:val="00F24C90"/>
    <w:rsid w:val="00F24CBE"/>
    <w:rsid w:val="00F24EB3"/>
    <w:rsid w:val="00F25058"/>
    <w:rsid w:val="00F2507A"/>
    <w:rsid w:val="00F250BA"/>
    <w:rsid w:val="00F2570C"/>
    <w:rsid w:val="00F2573A"/>
    <w:rsid w:val="00F25765"/>
    <w:rsid w:val="00F258DE"/>
    <w:rsid w:val="00F259B0"/>
    <w:rsid w:val="00F25A12"/>
    <w:rsid w:val="00F25B09"/>
    <w:rsid w:val="00F25DD0"/>
    <w:rsid w:val="00F25E26"/>
    <w:rsid w:val="00F25F46"/>
    <w:rsid w:val="00F25F9E"/>
    <w:rsid w:val="00F25FD6"/>
    <w:rsid w:val="00F25FDF"/>
    <w:rsid w:val="00F26086"/>
    <w:rsid w:val="00F262F2"/>
    <w:rsid w:val="00F264B8"/>
    <w:rsid w:val="00F2668F"/>
    <w:rsid w:val="00F26709"/>
    <w:rsid w:val="00F2671A"/>
    <w:rsid w:val="00F2679B"/>
    <w:rsid w:val="00F26AF1"/>
    <w:rsid w:val="00F26FC9"/>
    <w:rsid w:val="00F27119"/>
    <w:rsid w:val="00F272E2"/>
    <w:rsid w:val="00F2736C"/>
    <w:rsid w:val="00F2737D"/>
    <w:rsid w:val="00F27495"/>
    <w:rsid w:val="00F2762D"/>
    <w:rsid w:val="00F27698"/>
    <w:rsid w:val="00F276A5"/>
    <w:rsid w:val="00F27828"/>
    <w:rsid w:val="00F27AEF"/>
    <w:rsid w:val="00F27BD8"/>
    <w:rsid w:val="00F27BEE"/>
    <w:rsid w:val="00F27BFD"/>
    <w:rsid w:val="00F27D00"/>
    <w:rsid w:val="00F27DCC"/>
    <w:rsid w:val="00F27E26"/>
    <w:rsid w:val="00F27E37"/>
    <w:rsid w:val="00F27E9F"/>
    <w:rsid w:val="00F27F3B"/>
    <w:rsid w:val="00F3010E"/>
    <w:rsid w:val="00F302DE"/>
    <w:rsid w:val="00F303CE"/>
    <w:rsid w:val="00F30590"/>
    <w:rsid w:val="00F30684"/>
    <w:rsid w:val="00F306AE"/>
    <w:rsid w:val="00F30B73"/>
    <w:rsid w:val="00F30C3F"/>
    <w:rsid w:val="00F30D42"/>
    <w:rsid w:val="00F30F0B"/>
    <w:rsid w:val="00F30F0D"/>
    <w:rsid w:val="00F30F6C"/>
    <w:rsid w:val="00F3107D"/>
    <w:rsid w:val="00F31134"/>
    <w:rsid w:val="00F3122B"/>
    <w:rsid w:val="00F31439"/>
    <w:rsid w:val="00F3144A"/>
    <w:rsid w:val="00F31528"/>
    <w:rsid w:val="00F3166E"/>
    <w:rsid w:val="00F316B4"/>
    <w:rsid w:val="00F3176B"/>
    <w:rsid w:val="00F317F2"/>
    <w:rsid w:val="00F318F3"/>
    <w:rsid w:val="00F319DC"/>
    <w:rsid w:val="00F31A31"/>
    <w:rsid w:val="00F31C46"/>
    <w:rsid w:val="00F31CD8"/>
    <w:rsid w:val="00F31E36"/>
    <w:rsid w:val="00F320C3"/>
    <w:rsid w:val="00F324B0"/>
    <w:rsid w:val="00F32543"/>
    <w:rsid w:val="00F3267E"/>
    <w:rsid w:val="00F32909"/>
    <w:rsid w:val="00F329B6"/>
    <w:rsid w:val="00F32A90"/>
    <w:rsid w:val="00F32C64"/>
    <w:rsid w:val="00F32D9F"/>
    <w:rsid w:val="00F32E8C"/>
    <w:rsid w:val="00F32E9F"/>
    <w:rsid w:val="00F32F0D"/>
    <w:rsid w:val="00F330A3"/>
    <w:rsid w:val="00F33311"/>
    <w:rsid w:val="00F3339A"/>
    <w:rsid w:val="00F334E2"/>
    <w:rsid w:val="00F3362D"/>
    <w:rsid w:val="00F3363D"/>
    <w:rsid w:val="00F33780"/>
    <w:rsid w:val="00F338AF"/>
    <w:rsid w:val="00F3395D"/>
    <w:rsid w:val="00F33A72"/>
    <w:rsid w:val="00F33B56"/>
    <w:rsid w:val="00F33C48"/>
    <w:rsid w:val="00F33CB9"/>
    <w:rsid w:val="00F33D13"/>
    <w:rsid w:val="00F33D53"/>
    <w:rsid w:val="00F33D80"/>
    <w:rsid w:val="00F33E88"/>
    <w:rsid w:val="00F33EE4"/>
    <w:rsid w:val="00F33F21"/>
    <w:rsid w:val="00F33F3C"/>
    <w:rsid w:val="00F34060"/>
    <w:rsid w:val="00F340AD"/>
    <w:rsid w:val="00F340F6"/>
    <w:rsid w:val="00F341B7"/>
    <w:rsid w:val="00F342AF"/>
    <w:rsid w:val="00F342EB"/>
    <w:rsid w:val="00F34326"/>
    <w:rsid w:val="00F344C9"/>
    <w:rsid w:val="00F349D0"/>
    <w:rsid w:val="00F349FB"/>
    <w:rsid w:val="00F34A2E"/>
    <w:rsid w:val="00F34C5D"/>
    <w:rsid w:val="00F34CD7"/>
    <w:rsid w:val="00F34DBB"/>
    <w:rsid w:val="00F34DFA"/>
    <w:rsid w:val="00F35279"/>
    <w:rsid w:val="00F352F0"/>
    <w:rsid w:val="00F3534B"/>
    <w:rsid w:val="00F3541A"/>
    <w:rsid w:val="00F35429"/>
    <w:rsid w:val="00F35637"/>
    <w:rsid w:val="00F357E7"/>
    <w:rsid w:val="00F3593C"/>
    <w:rsid w:val="00F3599D"/>
    <w:rsid w:val="00F35ABE"/>
    <w:rsid w:val="00F35C8B"/>
    <w:rsid w:val="00F35CAF"/>
    <w:rsid w:val="00F35FB9"/>
    <w:rsid w:val="00F35FF4"/>
    <w:rsid w:val="00F36033"/>
    <w:rsid w:val="00F3603C"/>
    <w:rsid w:val="00F36049"/>
    <w:rsid w:val="00F36261"/>
    <w:rsid w:val="00F36340"/>
    <w:rsid w:val="00F36351"/>
    <w:rsid w:val="00F364A2"/>
    <w:rsid w:val="00F364FF"/>
    <w:rsid w:val="00F367BD"/>
    <w:rsid w:val="00F3689A"/>
    <w:rsid w:val="00F36A4D"/>
    <w:rsid w:val="00F36AC8"/>
    <w:rsid w:val="00F36B42"/>
    <w:rsid w:val="00F36BAA"/>
    <w:rsid w:val="00F37110"/>
    <w:rsid w:val="00F3713A"/>
    <w:rsid w:val="00F37143"/>
    <w:rsid w:val="00F37567"/>
    <w:rsid w:val="00F375BE"/>
    <w:rsid w:val="00F37663"/>
    <w:rsid w:val="00F376CB"/>
    <w:rsid w:val="00F37ADE"/>
    <w:rsid w:val="00F37BFA"/>
    <w:rsid w:val="00F37DDE"/>
    <w:rsid w:val="00F37EAF"/>
    <w:rsid w:val="00F37F9C"/>
    <w:rsid w:val="00F37FA8"/>
    <w:rsid w:val="00F4002B"/>
    <w:rsid w:val="00F40051"/>
    <w:rsid w:val="00F40059"/>
    <w:rsid w:val="00F400A4"/>
    <w:rsid w:val="00F40111"/>
    <w:rsid w:val="00F40415"/>
    <w:rsid w:val="00F40498"/>
    <w:rsid w:val="00F404F6"/>
    <w:rsid w:val="00F408A9"/>
    <w:rsid w:val="00F4093C"/>
    <w:rsid w:val="00F40979"/>
    <w:rsid w:val="00F40B71"/>
    <w:rsid w:val="00F40C4F"/>
    <w:rsid w:val="00F40D31"/>
    <w:rsid w:val="00F40DD8"/>
    <w:rsid w:val="00F41261"/>
    <w:rsid w:val="00F4134E"/>
    <w:rsid w:val="00F4163A"/>
    <w:rsid w:val="00F4164F"/>
    <w:rsid w:val="00F417C3"/>
    <w:rsid w:val="00F4197D"/>
    <w:rsid w:val="00F4199A"/>
    <w:rsid w:val="00F41AE5"/>
    <w:rsid w:val="00F41CDC"/>
    <w:rsid w:val="00F41DBA"/>
    <w:rsid w:val="00F41E81"/>
    <w:rsid w:val="00F41F9A"/>
    <w:rsid w:val="00F41FEA"/>
    <w:rsid w:val="00F42159"/>
    <w:rsid w:val="00F42748"/>
    <w:rsid w:val="00F428CC"/>
    <w:rsid w:val="00F4290F"/>
    <w:rsid w:val="00F429DD"/>
    <w:rsid w:val="00F42A94"/>
    <w:rsid w:val="00F42BFC"/>
    <w:rsid w:val="00F42CA4"/>
    <w:rsid w:val="00F42CD8"/>
    <w:rsid w:val="00F42DEE"/>
    <w:rsid w:val="00F42FB1"/>
    <w:rsid w:val="00F430E9"/>
    <w:rsid w:val="00F43321"/>
    <w:rsid w:val="00F435C8"/>
    <w:rsid w:val="00F43734"/>
    <w:rsid w:val="00F437A3"/>
    <w:rsid w:val="00F438BB"/>
    <w:rsid w:val="00F43A03"/>
    <w:rsid w:val="00F43B59"/>
    <w:rsid w:val="00F43C61"/>
    <w:rsid w:val="00F44168"/>
    <w:rsid w:val="00F441FD"/>
    <w:rsid w:val="00F44207"/>
    <w:rsid w:val="00F44417"/>
    <w:rsid w:val="00F44490"/>
    <w:rsid w:val="00F4465E"/>
    <w:rsid w:val="00F4475F"/>
    <w:rsid w:val="00F448C2"/>
    <w:rsid w:val="00F44985"/>
    <w:rsid w:val="00F44A7A"/>
    <w:rsid w:val="00F44C47"/>
    <w:rsid w:val="00F44C58"/>
    <w:rsid w:val="00F44D1D"/>
    <w:rsid w:val="00F44DD6"/>
    <w:rsid w:val="00F4512C"/>
    <w:rsid w:val="00F451DD"/>
    <w:rsid w:val="00F45212"/>
    <w:rsid w:val="00F45272"/>
    <w:rsid w:val="00F453D1"/>
    <w:rsid w:val="00F45441"/>
    <w:rsid w:val="00F45508"/>
    <w:rsid w:val="00F455C3"/>
    <w:rsid w:val="00F456BD"/>
    <w:rsid w:val="00F457DD"/>
    <w:rsid w:val="00F4594B"/>
    <w:rsid w:val="00F4599E"/>
    <w:rsid w:val="00F45A17"/>
    <w:rsid w:val="00F45B95"/>
    <w:rsid w:val="00F45B9E"/>
    <w:rsid w:val="00F45D1E"/>
    <w:rsid w:val="00F45F9A"/>
    <w:rsid w:val="00F45FCD"/>
    <w:rsid w:val="00F4627A"/>
    <w:rsid w:val="00F46618"/>
    <w:rsid w:val="00F4669F"/>
    <w:rsid w:val="00F46C1F"/>
    <w:rsid w:val="00F46C76"/>
    <w:rsid w:val="00F46E20"/>
    <w:rsid w:val="00F46F2F"/>
    <w:rsid w:val="00F46FC3"/>
    <w:rsid w:val="00F47270"/>
    <w:rsid w:val="00F47457"/>
    <w:rsid w:val="00F478AE"/>
    <w:rsid w:val="00F47906"/>
    <w:rsid w:val="00F47AA9"/>
    <w:rsid w:val="00F47B4B"/>
    <w:rsid w:val="00F47C36"/>
    <w:rsid w:val="00F47DB3"/>
    <w:rsid w:val="00F47EA5"/>
    <w:rsid w:val="00F50115"/>
    <w:rsid w:val="00F50281"/>
    <w:rsid w:val="00F5068A"/>
    <w:rsid w:val="00F50800"/>
    <w:rsid w:val="00F50967"/>
    <w:rsid w:val="00F50970"/>
    <w:rsid w:val="00F50B3D"/>
    <w:rsid w:val="00F50B5B"/>
    <w:rsid w:val="00F50CBD"/>
    <w:rsid w:val="00F50D28"/>
    <w:rsid w:val="00F50E81"/>
    <w:rsid w:val="00F51042"/>
    <w:rsid w:val="00F510A5"/>
    <w:rsid w:val="00F5119E"/>
    <w:rsid w:val="00F513CC"/>
    <w:rsid w:val="00F51A0D"/>
    <w:rsid w:val="00F51BAC"/>
    <w:rsid w:val="00F52086"/>
    <w:rsid w:val="00F52098"/>
    <w:rsid w:val="00F5217E"/>
    <w:rsid w:val="00F52663"/>
    <w:rsid w:val="00F52778"/>
    <w:rsid w:val="00F528AE"/>
    <w:rsid w:val="00F529DA"/>
    <w:rsid w:val="00F52AC8"/>
    <w:rsid w:val="00F52CC4"/>
    <w:rsid w:val="00F52CEE"/>
    <w:rsid w:val="00F52D41"/>
    <w:rsid w:val="00F52EE2"/>
    <w:rsid w:val="00F53053"/>
    <w:rsid w:val="00F530EA"/>
    <w:rsid w:val="00F531D6"/>
    <w:rsid w:val="00F53268"/>
    <w:rsid w:val="00F53379"/>
    <w:rsid w:val="00F53398"/>
    <w:rsid w:val="00F53421"/>
    <w:rsid w:val="00F53468"/>
    <w:rsid w:val="00F53492"/>
    <w:rsid w:val="00F53588"/>
    <w:rsid w:val="00F538A7"/>
    <w:rsid w:val="00F53943"/>
    <w:rsid w:val="00F539A5"/>
    <w:rsid w:val="00F53A14"/>
    <w:rsid w:val="00F53A87"/>
    <w:rsid w:val="00F53A91"/>
    <w:rsid w:val="00F53B90"/>
    <w:rsid w:val="00F53C2F"/>
    <w:rsid w:val="00F53E6E"/>
    <w:rsid w:val="00F54004"/>
    <w:rsid w:val="00F54096"/>
    <w:rsid w:val="00F540B9"/>
    <w:rsid w:val="00F54214"/>
    <w:rsid w:val="00F542E8"/>
    <w:rsid w:val="00F5438B"/>
    <w:rsid w:val="00F5441C"/>
    <w:rsid w:val="00F545E7"/>
    <w:rsid w:val="00F546BC"/>
    <w:rsid w:val="00F546C3"/>
    <w:rsid w:val="00F546E5"/>
    <w:rsid w:val="00F5479B"/>
    <w:rsid w:val="00F548F4"/>
    <w:rsid w:val="00F549EF"/>
    <w:rsid w:val="00F54A98"/>
    <w:rsid w:val="00F54ACD"/>
    <w:rsid w:val="00F54B19"/>
    <w:rsid w:val="00F54C3F"/>
    <w:rsid w:val="00F54DF9"/>
    <w:rsid w:val="00F54DFD"/>
    <w:rsid w:val="00F550D0"/>
    <w:rsid w:val="00F55452"/>
    <w:rsid w:val="00F5555B"/>
    <w:rsid w:val="00F5562C"/>
    <w:rsid w:val="00F556A2"/>
    <w:rsid w:val="00F556A3"/>
    <w:rsid w:val="00F55793"/>
    <w:rsid w:val="00F557DE"/>
    <w:rsid w:val="00F557DF"/>
    <w:rsid w:val="00F558D4"/>
    <w:rsid w:val="00F55961"/>
    <w:rsid w:val="00F55BDC"/>
    <w:rsid w:val="00F55C4B"/>
    <w:rsid w:val="00F55E04"/>
    <w:rsid w:val="00F55F38"/>
    <w:rsid w:val="00F56120"/>
    <w:rsid w:val="00F5638F"/>
    <w:rsid w:val="00F56648"/>
    <w:rsid w:val="00F56685"/>
    <w:rsid w:val="00F56745"/>
    <w:rsid w:val="00F56760"/>
    <w:rsid w:val="00F56791"/>
    <w:rsid w:val="00F56A74"/>
    <w:rsid w:val="00F56B82"/>
    <w:rsid w:val="00F56C56"/>
    <w:rsid w:val="00F56CAA"/>
    <w:rsid w:val="00F56DA2"/>
    <w:rsid w:val="00F56DE7"/>
    <w:rsid w:val="00F56E1A"/>
    <w:rsid w:val="00F5704B"/>
    <w:rsid w:val="00F570AB"/>
    <w:rsid w:val="00F57640"/>
    <w:rsid w:val="00F5775F"/>
    <w:rsid w:val="00F5783A"/>
    <w:rsid w:val="00F57B00"/>
    <w:rsid w:val="00F57CD5"/>
    <w:rsid w:val="00F57D9D"/>
    <w:rsid w:val="00F57E4C"/>
    <w:rsid w:val="00F600C2"/>
    <w:rsid w:val="00F601A0"/>
    <w:rsid w:val="00F6023D"/>
    <w:rsid w:val="00F60395"/>
    <w:rsid w:val="00F606F4"/>
    <w:rsid w:val="00F607E6"/>
    <w:rsid w:val="00F609BB"/>
    <w:rsid w:val="00F60BCE"/>
    <w:rsid w:val="00F60BF7"/>
    <w:rsid w:val="00F60D50"/>
    <w:rsid w:val="00F60E71"/>
    <w:rsid w:val="00F60EA5"/>
    <w:rsid w:val="00F60EB4"/>
    <w:rsid w:val="00F6100C"/>
    <w:rsid w:val="00F61076"/>
    <w:rsid w:val="00F610CA"/>
    <w:rsid w:val="00F611B3"/>
    <w:rsid w:val="00F611C8"/>
    <w:rsid w:val="00F612D9"/>
    <w:rsid w:val="00F612EB"/>
    <w:rsid w:val="00F614E2"/>
    <w:rsid w:val="00F61508"/>
    <w:rsid w:val="00F61729"/>
    <w:rsid w:val="00F61798"/>
    <w:rsid w:val="00F617D4"/>
    <w:rsid w:val="00F61A75"/>
    <w:rsid w:val="00F61EAA"/>
    <w:rsid w:val="00F6224A"/>
    <w:rsid w:val="00F62433"/>
    <w:rsid w:val="00F627DB"/>
    <w:rsid w:val="00F6286B"/>
    <w:rsid w:val="00F62A68"/>
    <w:rsid w:val="00F62C85"/>
    <w:rsid w:val="00F62F2B"/>
    <w:rsid w:val="00F62FCE"/>
    <w:rsid w:val="00F6306D"/>
    <w:rsid w:val="00F63175"/>
    <w:rsid w:val="00F63179"/>
    <w:rsid w:val="00F631A3"/>
    <w:rsid w:val="00F633B2"/>
    <w:rsid w:val="00F63432"/>
    <w:rsid w:val="00F635A9"/>
    <w:rsid w:val="00F6383D"/>
    <w:rsid w:val="00F638F7"/>
    <w:rsid w:val="00F63992"/>
    <w:rsid w:val="00F63B1C"/>
    <w:rsid w:val="00F63B9F"/>
    <w:rsid w:val="00F63DE2"/>
    <w:rsid w:val="00F63E1F"/>
    <w:rsid w:val="00F64123"/>
    <w:rsid w:val="00F64178"/>
    <w:rsid w:val="00F641B0"/>
    <w:rsid w:val="00F641D7"/>
    <w:rsid w:val="00F64370"/>
    <w:rsid w:val="00F643A5"/>
    <w:rsid w:val="00F64448"/>
    <w:rsid w:val="00F644CC"/>
    <w:rsid w:val="00F648C6"/>
    <w:rsid w:val="00F64995"/>
    <w:rsid w:val="00F65084"/>
    <w:rsid w:val="00F65207"/>
    <w:rsid w:val="00F652C3"/>
    <w:rsid w:val="00F6569A"/>
    <w:rsid w:val="00F657B4"/>
    <w:rsid w:val="00F6587F"/>
    <w:rsid w:val="00F659A0"/>
    <w:rsid w:val="00F65E78"/>
    <w:rsid w:val="00F65E79"/>
    <w:rsid w:val="00F65E7C"/>
    <w:rsid w:val="00F65F75"/>
    <w:rsid w:val="00F65FBA"/>
    <w:rsid w:val="00F66000"/>
    <w:rsid w:val="00F6617E"/>
    <w:rsid w:val="00F6640F"/>
    <w:rsid w:val="00F66616"/>
    <w:rsid w:val="00F667F8"/>
    <w:rsid w:val="00F66A97"/>
    <w:rsid w:val="00F66AD3"/>
    <w:rsid w:val="00F66B2F"/>
    <w:rsid w:val="00F66B89"/>
    <w:rsid w:val="00F66E87"/>
    <w:rsid w:val="00F66F3D"/>
    <w:rsid w:val="00F66F9A"/>
    <w:rsid w:val="00F670C7"/>
    <w:rsid w:val="00F6721C"/>
    <w:rsid w:val="00F672CC"/>
    <w:rsid w:val="00F67492"/>
    <w:rsid w:val="00F67729"/>
    <w:rsid w:val="00F6779D"/>
    <w:rsid w:val="00F67979"/>
    <w:rsid w:val="00F67CB2"/>
    <w:rsid w:val="00F67CBB"/>
    <w:rsid w:val="00F67CE5"/>
    <w:rsid w:val="00F67E50"/>
    <w:rsid w:val="00F67E5A"/>
    <w:rsid w:val="00F67EA2"/>
    <w:rsid w:val="00F67EEA"/>
    <w:rsid w:val="00F701F0"/>
    <w:rsid w:val="00F702C7"/>
    <w:rsid w:val="00F702CD"/>
    <w:rsid w:val="00F7044D"/>
    <w:rsid w:val="00F704D0"/>
    <w:rsid w:val="00F7060E"/>
    <w:rsid w:val="00F7068E"/>
    <w:rsid w:val="00F70BCA"/>
    <w:rsid w:val="00F70C41"/>
    <w:rsid w:val="00F7102E"/>
    <w:rsid w:val="00F71092"/>
    <w:rsid w:val="00F71151"/>
    <w:rsid w:val="00F711A0"/>
    <w:rsid w:val="00F711A3"/>
    <w:rsid w:val="00F7129A"/>
    <w:rsid w:val="00F7129E"/>
    <w:rsid w:val="00F712A5"/>
    <w:rsid w:val="00F71A7D"/>
    <w:rsid w:val="00F71AAC"/>
    <w:rsid w:val="00F71D4F"/>
    <w:rsid w:val="00F71E96"/>
    <w:rsid w:val="00F71F71"/>
    <w:rsid w:val="00F71FC7"/>
    <w:rsid w:val="00F721E6"/>
    <w:rsid w:val="00F721F1"/>
    <w:rsid w:val="00F72353"/>
    <w:rsid w:val="00F725D6"/>
    <w:rsid w:val="00F727C7"/>
    <w:rsid w:val="00F7288D"/>
    <w:rsid w:val="00F728DC"/>
    <w:rsid w:val="00F729B7"/>
    <w:rsid w:val="00F72A48"/>
    <w:rsid w:val="00F72D15"/>
    <w:rsid w:val="00F72D75"/>
    <w:rsid w:val="00F72D8C"/>
    <w:rsid w:val="00F72DDF"/>
    <w:rsid w:val="00F72E4A"/>
    <w:rsid w:val="00F7312A"/>
    <w:rsid w:val="00F73365"/>
    <w:rsid w:val="00F7336D"/>
    <w:rsid w:val="00F7366C"/>
    <w:rsid w:val="00F736E5"/>
    <w:rsid w:val="00F737B1"/>
    <w:rsid w:val="00F73904"/>
    <w:rsid w:val="00F73954"/>
    <w:rsid w:val="00F73A71"/>
    <w:rsid w:val="00F73BCA"/>
    <w:rsid w:val="00F73E57"/>
    <w:rsid w:val="00F73E76"/>
    <w:rsid w:val="00F740D2"/>
    <w:rsid w:val="00F7415D"/>
    <w:rsid w:val="00F7438B"/>
    <w:rsid w:val="00F743CE"/>
    <w:rsid w:val="00F74780"/>
    <w:rsid w:val="00F748E5"/>
    <w:rsid w:val="00F74A51"/>
    <w:rsid w:val="00F74C29"/>
    <w:rsid w:val="00F74C9E"/>
    <w:rsid w:val="00F74DC9"/>
    <w:rsid w:val="00F74E45"/>
    <w:rsid w:val="00F74ED7"/>
    <w:rsid w:val="00F7502A"/>
    <w:rsid w:val="00F75088"/>
    <w:rsid w:val="00F752DE"/>
    <w:rsid w:val="00F75365"/>
    <w:rsid w:val="00F7552D"/>
    <w:rsid w:val="00F7557E"/>
    <w:rsid w:val="00F7558B"/>
    <w:rsid w:val="00F757DB"/>
    <w:rsid w:val="00F75959"/>
    <w:rsid w:val="00F759FD"/>
    <w:rsid w:val="00F75D3D"/>
    <w:rsid w:val="00F75D59"/>
    <w:rsid w:val="00F75DF7"/>
    <w:rsid w:val="00F76200"/>
    <w:rsid w:val="00F7631D"/>
    <w:rsid w:val="00F7638D"/>
    <w:rsid w:val="00F7639C"/>
    <w:rsid w:val="00F76598"/>
    <w:rsid w:val="00F76639"/>
    <w:rsid w:val="00F7665D"/>
    <w:rsid w:val="00F76881"/>
    <w:rsid w:val="00F76A95"/>
    <w:rsid w:val="00F76C57"/>
    <w:rsid w:val="00F76F07"/>
    <w:rsid w:val="00F76F2B"/>
    <w:rsid w:val="00F771B4"/>
    <w:rsid w:val="00F77469"/>
    <w:rsid w:val="00F7770E"/>
    <w:rsid w:val="00F77759"/>
    <w:rsid w:val="00F77801"/>
    <w:rsid w:val="00F778C4"/>
    <w:rsid w:val="00F77A0C"/>
    <w:rsid w:val="00F77C9F"/>
    <w:rsid w:val="00F77E74"/>
    <w:rsid w:val="00F77EC4"/>
    <w:rsid w:val="00F80069"/>
    <w:rsid w:val="00F800BE"/>
    <w:rsid w:val="00F80230"/>
    <w:rsid w:val="00F804B3"/>
    <w:rsid w:val="00F80688"/>
    <w:rsid w:val="00F808E4"/>
    <w:rsid w:val="00F80A2D"/>
    <w:rsid w:val="00F80A5C"/>
    <w:rsid w:val="00F80B7F"/>
    <w:rsid w:val="00F80D21"/>
    <w:rsid w:val="00F80D97"/>
    <w:rsid w:val="00F80DEF"/>
    <w:rsid w:val="00F80EFE"/>
    <w:rsid w:val="00F81078"/>
    <w:rsid w:val="00F8107F"/>
    <w:rsid w:val="00F81201"/>
    <w:rsid w:val="00F812D9"/>
    <w:rsid w:val="00F812EA"/>
    <w:rsid w:val="00F8159F"/>
    <w:rsid w:val="00F817E5"/>
    <w:rsid w:val="00F817ED"/>
    <w:rsid w:val="00F81829"/>
    <w:rsid w:val="00F81916"/>
    <w:rsid w:val="00F8196D"/>
    <w:rsid w:val="00F81ACA"/>
    <w:rsid w:val="00F81BD4"/>
    <w:rsid w:val="00F81C86"/>
    <w:rsid w:val="00F81EDB"/>
    <w:rsid w:val="00F8217E"/>
    <w:rsid w:val="00F821DA"/>
    <w:rsid w:val="00F8229D"/>
    <w:rsid w:val="00F822A1"/>
    <w:rsid w:val="00F822C9"/>
    <w:rsid w:val="00F82557"/>
    <w:rsid w:val="00F82725"/>
    <w:rsid w:val="00F827E7"/>
    <w:rsid w:val="00F8296D"/>
    <w:rsid w:val="00F82D51"/>
    <w:rsid w:val="00F82E8F"/>
    <w:rsid w:val="00F832B0"/>
    <w:rsid w:val="00F83469"/>
    <w:rsid w:val="00F836B8"/>
    <w:rsid w:val="00F837BE"/>
    <w:rsid w:val="00F8380F"/>
    <w:rsid w:val="00F83A95"/>
    <w:rsid w:val="00F84281"/>
    <w:rsid w:val="00F8430B"/>
    <w:rsid w:val="00F84341"/>
    <w:rsid w:val="00F8438D"/>
    <w:rsid w:val="00F843DB"/>
    <w:rsid w:val="00F847E4"/>
    <w:rsid w:val="00F84874"/>
    <w:rsid w:val="00F84A9D"/>
    <w:rsid w:val="00F84AC0"/>
    <w:rsid w:val="00F84AE0"/>
    <w:rsid w:val="00F84B54"/>
    <w:rsid w:val="00F84B5B"/>
    <w:rsid w:val="00F84D9E"/>
    <w:rsid w:val="00F84DBB"/>
    <w:rsid w:val="00F84F03"/>
    <w:rsid w:val="00F84F29"/>
    <w:rsid w:val="00F84F41"/>
    <w:rsid w:val="00F85137"/>
    <w:rsid w:val="00F853EE"/>
    <w:rsid w:val="00F85517"/>
    <w:rsid w:val="00F8564B"/>
    <w:rsid w:val="00F8572F"/>
    <w:rsid w:val="00F8575C"/>
    <w:rsid w:val="00F857B4"/>
    <w:rsid w:val="00F858B3"/>
    <w:rsid w:val="00F85ABD"/>
    <w:rsid w:val="00F85B28"/>
    <w:rsid w:val="00F85BBF"/>
    <w:rsid w:val="00F85F4B"/>
    <w:rsid w:val="00F85F73"/>
    <w:rsid w:val="00F85F81"/>
    <w:rsid w:val="00F8621D"/>
    <w:rsid w:val="00F8626E"/>
    <w:rsid w:val="00F86415"/>
    <w:rsid w:val="00F86773"/>
    <w:rsid w:val="00F86823"/>
    <w:rsid w:val="00F86899"/>
    <w:rsid w:val="00F8693F"/>
    <w:rsid w:val="00F86BA3"/>
    <w:rsid w:val="00F86C53"/>
    <w:rsid w:val="00F86D4C"/>
    <w:rsid w:val="00F86D8E"/>
    <w:rsid w:val="00F86DD5"/>
    <w:rsid w:val="00F86F2E"/>
    <w:rsid w:val="00F87123"/>
    <w:rsid w:val="00F87178"/>
    <w:rsid w:val="00F87665"/>
    <w:rsid w:val="00F87751"/>
    <w:rsid w:val="00F878A0"/>
    <w:rsid w:val="00F87A77"/>
    <w:rsid w:val="00F87AFA"/>
    <w:rsid w:val="00F87B47"/>
    <w:rsid w:val="00F87BA1"/>
    <w:rsid w:val="00F87C11"/>
    <w:rsid w:val="00F87C72"/>
    <w:rsid w:val="00F87CBA"/>
    <w:rsid w:val="00F87CFF"/>
    <w:rsid w:val="00F87E19"/>
    <w:rsid w:val="00F87EF7"/>
    <w:rsid w:val="00F89977"/>
    <w:rsid w:val="00F900CA"/>
    <w:rsid w:val="00F901B1"/>
    <w:rsid w:val="00F901B8"/>
    <w:rsid w:val="00F901E5"/>
    <w:rsid w:val="00F902AA"/>
    <w:rsid w:val="00F9053A"/>
    <w:rsid w:val="00F909EA"/>
    <w:rsid w:val="00F90C27"/>
    <w:rsid w:val="00F90C9B"/>
    <w:rsid w:val="00F90C9D"/>
    <w:rsid w:val="00F90EB6"/>
    <w:rsid w:val="00F90F06"/>
    <w:rsid w:val="00F9116B"/>
    <w:rsid w:val="00F914B9"/>
    <w:rsid w:val="00F91578"/>
    <w:rsid w:val="00F916A4"/>
    <w:rsid w:val="00F918A3"/>
    <w:rsid w:val="00F91A25"/>
    <w:rsid w:val="00F91CD9"/>
    <w:rsid w:val="00F91E69"/>
    <w:rsid w:val="00F91EAB"/>
    <w:rsid w:val="00F92014"/>
    <w:rsid w:val="00F92127"/>
    <w:rsid w:val="00F92164"/>
    <w:rsid w:val="00F921ED"/>
    <w:rsid w:val="00F922F7"/>
    <w:rsid w:val="00F9277A"/>
    <w:rsid w:val="00F927DD"/>
    <w:rsid w:val="00F92830"/>
    <w:rsid w:val="00F9291C"/>
    <w:rsid w:val="00F929C3"/>
    <w:rsid w:val="00F92BDA"/>
    <w:rsid w:val="00F92C10"/>
    <w:rsid w:val="00F92D59"/>
    <w:rsid w:val="00F92DB5"/>
    <w:rsid w:val="00F92FF3"/>
    <w:rsid w:val="00F93089"/>
    <w:rsid w:val="00F930A1"/>
    <w:rsid w:val="00F93267"/>
    <w:rsid w:val="00F9335E"/>
    <w:rsid w:val="00F9349A"/>
    <w:rsid w:val="00F93576"/>
    <w:rsid w:val="00F938AC"/>
    <w:rsid w:val="00F93967"/>
    <w:rsid w:val="00F93ABD"/>
    <w:rsid w:val="00F93AD3"/>
    <w:rsid w:val="00F94232"/>
    <w:rsid w:val="00F944FC"/>
    <w:rsid w:val="00F9458F"/>
    <w:rsid w:val="00F945D6"/>
    <w:rsid w:val="00F94661"/>
    <w:rsid w:val="00F948D2"/>
    <w:rsid w:val="00F94A13"/>
    <w:rsid w:val="00F94A38"/>
    <w:rsid w:val="00F94B8C"/>
    <w:rsid w:val="00F94B9D"/>
    <w:rsid w:val="00F95201"/>
    <w:rsid w:val="00F95211"/>
    <w:rsid w:val="00F95515"/>
    <w:rsid w:val="00F9556C"/>
    <w:rsid w:val="00F95758"/>
    <w:rsid w:val="00F95831"/>
    <w:rsid w:val="00F95AD0"/>
    <w:rsid w:val="00F95BD1"/>
    <w:rsid w:val="00F95E85"/>
    <w:rsid w:val="00F95FD1"/>
    <w:rsid w:val="00F961A3"/>
    <w:rsid w:val="00F96245"/>
    <w:rsid w:val="00F962F0"/>
    <w:rsid w:val="00F9654B"/>
    <w:rsid w:val="00F96AB2"/>
    <w:rsid w:val="00F96B04"/>
    <w:rsid w:val="00F96B9F"/>
    <w:rsid w:val="00F96C2F"/>
    <w:rsid w:val="00F96E53"/>
    <w:rsid w:val="00F96F5A"/>
    <w:rsid w:val="00F96FBB"/>
    <w:rsid w:val="00F9716F"/>
    <w:rsid w:val="00F972E2"/>
    <w:rsid w:val="00F97427"/>
    <w:rsid w:val="00F9754D"/>
    <w:rsid w:val="00F975F5"/>
    <w:rsid w:val="00F97A32"/>
    <w:rsid w:val="00F97A43"/>
    <w:rsid w:val="00F97A53"/>
    <w:rsid w:val="00F97C02"/>
    <w:rsid w:val="00F97C30"/>
    <w:rsid w:val="00F97DB3"/>
    <w:rsid w:val="00F97F5C"/>
    <w:rsid w:val="00FA024E"/>
    <w:rsid w:val="00FA02F2"/>
    <w:rsid w:val="00FA0316"/>
    <w:rsid w:val="00FA0319"/>
    <w:rsid w:val="00FA037D"/>
    <w:rsid w:val="00FA0608"/>
    <w:rsid w:val="00FA08D7"/>
    <w:rsid w:val="00FA0994"/>
    <w:rsid w:val="00FA0B8D"/>
    <w:rsid w:val="00FA0CAD"/>
    <w:rsid w:val="00FA0D2C"/>
    <w:rsid w:val="00FA0D48"/>
    <w:rsid w:val="00FA0E18"/>
    <w:rsid w:val="00FA0E91"/>
    <w:rsid w:val="00FA1047"/>
    <w:rsid w:val="00FA1113"/>
    <w:rsid w:val="00FA11B6"/>
    <w:rsid w:val="00FA123D"/>
    <w:rsid w:val="00FA1269"/>
    <w:rsid w:val="00FA1596"/>
    <w:rsid w:val="00FA188D"/>
    <w:rsid w:val="00FA1AF3"/>
    <w:rsid w:val="00FA1BC8"/>
    <w:rsid w:val="00FA1C5F"/>
    <w:rsid w:val="00FA1E62"/>
    <w:rsid w:val="00FA1E7C"/>
    <w:rsid w:val="00FA1EE7"/>
    <w:rsid w:val="00FA2150"/>
    <w:rsid w:val="00FA2270"/>
    <w:rsid w:val="00FA24D6"/>
    <w:rsid w:val="00FA24EA"/>
    <w:rsid w:val="00FA254D"/>
    <w:rsid w:val="00FA2706"/>
    <w:rsid w:val="00FA2798"/>
    <w:rsid w:val="00FA27EB"/>
    <w:rsid w:val="00FA2880"/>
    <w:rsid w:val="00FA2A05"/>
    <w:rsid w:val="00FA2A46"/>
    <w:rsid w:val="00FA2B98"/>
    <w:rsid w:val="00FA2BBB"/>
    <w:rsid w:val="00FA346D"/>
    <w:rsid w:val="00FA3493"/>
    <w:rsid w:val="00FA35D1"/>
    <w:rsid w:val="00FA3914"/>
    <w:rsid w:val="00FA3C04"/>
    <w:rsid w:val="00FA3C56"/>
    <w:rsid w:val="00FA3E0C"/>
    <w:rsid w:val="00FA3E98"/>
    <w:rsid w:val="00FA3F33"/>
    <w:rsid w:val="00FA407D"/>
    <w:rsid w:val="00FA428B"/>
    <w:rsid w:val="00FA4316"/>
    <w:rsid w:val="00FA4832"/>
    <w:rsid w:val="00FA4899"/>
    <w:rsid w:val="00FA49C2"/>
    <w:rsid w:val="00FA4ABA"/>
    <w:rsid w:val="00FA4AD7"/>
    <w:rsid w:val="00FA4B63"/>
    <w:rsid w:val="00FA4B70"/>
    <w:rsid w:val="00FA4CD2"/>
    <w:rsid w:val="00FA4E9D"/>
    <w:rsid w:val="00FA519B"/>
    <w:rsid w:val="00FA546E"/>
    <w:rsid w:val="00FA587F"/>
    <w:rsid w:val="00FA5A86"/>
    <w:rsid w:val="00FA5A90"/>
    <w:rsid w:val="00FA5C39"/>
    <w:rsid w:val="00FA5D6F"/>
    <w:rsid w:val="00FA5E0E"/>
    <w:rsid w:val="00FA5E8B"/>
    <w:rsid w:val="00FA5EAA"/>
    <w:rsid w:val="00FA60AE"/>
    <w:rsid w:val="00FA60B5"/>
    <w:rsid w:val="00FA6410"/>
    <w:rsid w:val="00FA657F"/>
    <w:rsid w:val="00FA6602"/>
    <w:rsid w:val="00FA6765"/>
    <w:rsid w:val="00FA6A40"/>
    <w:rsid w:val="00FA6B0B"/>
    <w:rsid w:val="00FA6C99"/>
    <w:rsid w:val="00FA6D34"/>
    <w:rsid w:val="00FA6DFE"/>
    <w:rsid w:val="00FA6F9A"/>
    <w:rsid w:val="00FA710D"/>
    <w:rsid w:val="00FA729B"/>
    <w:rsid w:val="00FA7549"/>
    <w:rsid w:val="00FA7758"/>
    <w:rsid w:val="00FA77D1"/>
    <w:rsid w:val="00FA79CE"/>
    <w:rsid w:val="00FA7BD7"/>
    <w:rsid w:val="00FA7ECC"/>
    <w:rsid w:val="00FA7FFA"/>
    <w:rsid w:val="00FB0500"/>
    <w:rsid w:val="00FB0631"/>
    <w:rsid w:val="00FB0638"/>
    <w:rsid w:val="00FB0646"/>
    <w:rsid w:val="00FB08E5"/>
    <w:rsid w:val="00FB0989"/>
    <w:rsid w:val="00FB099F"/>
    <w:rsid w:val="00FB0A56"/>
    <w:rsid w:val="00FB0AE9"/>
    <w:rsid w:val="00FB0BE6"/>
    <w:rsid w:val="00FB0D81"/>
    <w:rsid w:val="00FB0F6E"/>
    <w:rsid w:val="00FB0F82"/>
    <w:rsid w:val="00FB0FBC"/>
    <w:rsid w:val="00FB1087"/>
    <w:rsid w:val="00FB1197"/>
    <w:rsid w:val="00FB1244"/>
    <w:rsid w:val="00FB131B"/>
    <w:rsid w:val="00FB158F"/>
    <w:rsid w:val="00FB1621"/>
    <w:rsid w:val="00FB16C2"/>
    <w:rsid w:val="00FB16FB"/>
    <w:rsid w:val="00FB1879"/>
    <w:rsid w:val="00FB1896"/>
    <w:rsid w:val="00FB1B66"/>
    <w:rsid w:val="00FB1D83"/>
    <w:rsid w:val="00FB22C2"/>
    <w:rsid w:val="00FB23DF"/>
    <w:rsid w:val="00FB241A"/>
    <w:rsid w:val="00FB25DF"/>
    <w:rsid w:val="00FB2657"/>
    <w:rsid w:val="00FB26F6"/>
    <w:rsid w:val="00FB2B6F"/>
    <w:rsid w:val="00FB2B9D"/>
    <w:rsid w:val="00FB2CC0"/>
    <w:rsid w:val="00FB2D0E"/>
    <w:rsid w:val="00FB2F38"/>
    <w:rsid w:val="00FB3012"/>
    <w:rsid w:val="00FB3270"/>
    <w:rsid w:val="00FB3390"/>
    <w:rsid w:val="00FB3431"/>
    <w:rsid w:val="00FB3853"/>
    <w:rsid w:val="00FB3D03"/>
    <w:rsid w:val="00FB4255"/>
    <w:rsid w:val="00FB42CD"/>
    <w:rsid w:val="00FB4519"/>
    <w:rsid w:val="00FB4541"/>
    <w:rsid w:val="00FB4587"/>
    <w:rsid w:val="00FB48CC"/>
    <w:rsid w:val="00FB496D"/>
    <w:rsid w:val="00FB4AAF"/>
    <w:rsid w:val="00FB4B74"/>
    <w:rsid w:val="00FB4C63"/>
    <w:rsid w:val="00FB4E3F"/>
    <w:rsid w:val="00FB4EBA"/>
    <w:rsid w:val="00FB4EC3"/>
    <w:rsid w:val="00FB4FAB"/>
    <w:rsid w:val="00FB500E"/>
    <w:rsid w:val="00FB51FC"/>
    <w:rsid w:val="00FB521F"/>
    <w:rsid w:val="00FB537C"/>
    <w:rsid w:val="00FB5819"/>
    <w:rsid w:val="00FB584A"/>
    <w:rsid w:val="00FB589E"/>
    <w:rsid w:val="00FB5916"/>
    <w:rsid w:val="00FB5A97"/>
    <w:rsid w:val="00FB5AAE"/>
    <w:rsid w:val="00FB5BE2"/>
    <w:rsid w:val="00FB5DF9"/>
    <w:rsid w:val="00FB5E54"/>
    <w:rsid w:val="00FB60ED"/>
    <w:rsid w:val="00FB6568"/>
    <w:rsid w:val="00FB664D"/>
    <w:rsid w:val="00FB67BD"/>
    <w:rsid w:val="00FB6830"/>
    <w:rsid w:val="00FB6853"/>
    <w:rsid w:val="00FB69A5"/>
    <w:rsid w:val="00FB69F9"/>
    <w:rsid w:val="00FB69FD"/>
    <w:rsid w:val="00FB6C07"/>
    <w:rsid w:val="00FB6D55"/>
    <w:rsid w:val="00FB6D85"/>
    <w:rsid w:val="00FB6DDD"/>
    <w:rsid w:val="00FB6FEA"/>
    <w:rsid w:val="00FB6FFA"/>
    <w:rsid w:val="00FB7296"/>
    <w:rsid w:val="00FB729F"/>
    <w:rsid w:val="00FB73E0"/>
    <w:rsid w:val="00FB743F"/>
    <w:rsid w:val="00FB746E"/>
    <w:rsid w:val="00FB753C"/>
    <w:rsid w:val="00FB75E8"/>
    <w:rsid w:val="00FB7623"/>
    <w:rsid w:val="00FB76DD"/>
    <w:rsid w:val="00FB76E6"/>
    <w:rsid w:val="00FB7A19"/>
    <w:rsid w:val="00FB7A6B"/>
    <w:rsid w:val="00FB7FD9"/>
    <w:rsid w:val="00FB8DD4"/>
    <w:rsid w:val="00FC0158"/>
    <w:rsid w:val="00FC025D"/>
    <w:rsid w:val="00FC03E2"/>
    <w:rsid w:val="00FC056A"/>
    <w:rsid w:val="00FC065A"/>
    <w:rsid w:val="00FC096B"/>
    <w:rsid w:val="00FC0977"/>
    <w:rsid w:val="00FC0AA9"/>
    <w:rsid w:val="00FC0BEF"/>
    <w:rsid w:val="00FC0C0B"/>
    <w:rsid w:val="00FC0C75"/>
    <w:rsid w:val="00FC0C8D"/>
    <w:rsid w:val="00FC0FC0"/>
    <w:rsid w:val="00FC10D5"/>
    <w:rsid w:val="00FC111F"/>
    <w:rsid w:val="00FC114F"/>
    <w:rsid w:val="00FC1176"/>
    <w:rsid w:val="00FC1304"/>
    <w:rsid w:val="00FC1385"/>
    <w:rsid w:val="00FC13F3"/>
    <w:rsid w:val="00FC144A"/>
    <w:rsid w:val="00FC14E1"/>
    <w:rsid w:val="00FC1569"/>
    <w:rsid w:val="00FC15A3"/>
    <w:rsid w:val="00FC1648"/>
    <w:rsid w:val="00FC1829"/>
    <w:rsid w:val="00FC1956"/>
    <w:rsid w:val="00FC199C"/>
    <w:rsid w:val="00FC1A96"/>
    <w:rsid w:val="00FC1B05"/>
    <w:rsid w:val="00FC1B5B"/>
    <w:rsid w:val="00FC1E12"/>
    <w:rsid w:val="00FC1EB4"/>
    <w:rsid w:val="00FC1F18"/>
    <w:rsid w:val="00FC20DC"/>
    <w:rsid w:val="00FC22CC"/>
    <w:rsid w:val="00FC2455"/>
    <w:rsid w:val="00FC245E"/>
    <w:rsid w:val="00FC24AC"/>
    <w:rsid w:val="00FC258B"/>
    <w:rsid w:val="00FC2618"/>
    <w:rsid w:val="00FC2662"/>
    <w:rsid w:val="00FC2917"/>
    <w:rsid w:val="00FC29E6"/>
    <w:rsid w:val="00FC2BFC"/>
    <w:rsid w:val="00FC2C54"/>
    <w:rsid w:val="00FC2D1C"/>
    <w:rsid w:val="00FC2D23"/>
    <w:rsid w:val="00FC2F7F"/>
    <w:rsid w:val="00FC3283"/>
    <w:rsid w:val="00FC35FB"/>
    <w:rsid w:val="00FC368B"/>
    <w:rsid w:val="00FC36BA"/>
    <w:rsid w:val="00FC370A"/>
    <w:rsid w:val="00FC3764"/>
    <w:rsid w:val="00FC3B39"/>
    <w:rsid w:val="00FC3C07"/>
    <w:rsid w:val="00FC3E71"/>
    <w:rsid w:val="00FC3E9B"/>
    <w:rsid w:val="00FC3F11"/>
    <w:rsid w:val="00FC3F8E"/>
    <w:rsid w:val="00FC4127"/>
    <w:rsid w:val="00FC41C9"/>
    <w:rsid w:val="00FC44B6"/>
    <w:rsid w:val="00FC45C4"/>
    <w:rsid w:val="00FC4753"/>
    <w:rsid w:val="00FC48C5"/>
    <w:rsid w:val="00FC4945"/>
    <w:rsid w:val="00FC4BF0"/>
    <w:rsid w:val="00FC4E4F"/>
    <w:rsid w:val="00FC4E7C"/>
    <w:rsid w:val="00FC4F0C"/>
    <w:rsid w:val="00FC4F13"/>
    <w:rsid w:val="00FC4F80"/>
    <w:rsid w:val="00FC520A"/>
    <w:rsid w:val="00FC55F9"/>
    <w:rsid w:val="00FC56B5"/>
    <w:rsid w:val="00FC5883"/>
    <w:rsid w:val="00FC5967"/>
    <w:rsid w:val="00FC5969"/>
    <w:rsid w:val="00FC5C7D"/>
    <w:rsid w:val="00FC5E44"/>
    <w:rsid w:val="00FC5ED8"/>
    <w:rsid w:val="00FC652B"/>
    <w:rsid w:val="00FC6605"/>
    <w:rsid w:val="00FC6676"/>
    <w:rsid w:val="00FC6851"/>
    <w:rsid w:val="00FC69A4"/>
    <w:rsid w:val="00FC69BC"/>
    <w:rsid w:val="00FC6A3E"/>
    <w:rsid w:val="00FC6DAD"/>
    <w:rsid w:val="00FC6E1A"/>
    <w:rsid w:val="00FC6EA3"/>
    <w:rsid w:val="00FC7089"/>
    <w:rsid w:val="00FC729D"/>
    <w:rsid w:val="00FC7549"/>
    <w:rsid w:val="00FC774D"/>
    <w:rsid w:val="00FC780A"/>
    <w:rsid w:val="00FC78C6"/>
    <w:rsid w:val="00FC78C7"/>
    <w:rsid w:val="00FC797F"/>
    <w:rsid w:val="00FC7A19"/>
    <w:rsid w:val="00FC7C78"/>
    <w:rsid w:val="00FC7F4C"/>
    <w:rsid w:val="00FC7FA7"/>
    <w:rsid w:val="00FD01C0"/>
    <w:rsid w:val="00FD0267"/>
    <w:rsid w:val="00FD032E"/>
    <w:rsid w:val="00FD0408"/>
    <w:rsid w:val="00FD041F"/>
    <w:rsid w:val="00FD0441"/>
    <w:rsid w:val="00FD05B0"/>
    <w:rsid w:val="00FD063F"/>
    <w:rsid w:val="00FD0765"/>
    <w:rsid w:val="00FD0772"/>
    <w:rsid w:val="00FD07CD"/>
    <w:rsid w:val="00FD0983"/>
    <w:rsid w:val="00FD0ADB"/>
    <w:rsid w:val="00FD0B0F"/>
    <w:rsid w:val="00FD0B31"/>
    <w:rsid w:val="00FD0BE1"/>
    <w:rsid w:val="00FD0E14"/>
    <w:rsid w:val="00FD0EED"/>
    <w:rsid w:val="00FD0F43"/>
    <w:rsid w:val="00FD0FE4"/>
    <w:rsid w:val="00FD14C3"/>
    <w:rsid w:val="00FD14CC"/>
    <w:rsid w:val="00FD157E"/>
    <w:rsid w:val="00FD1582"/>
    <w:rsid w:val="00FD1A4F"/>
    <w:rsid w:val="00FD1AE1"/>
    <w:rsid w:val="00FD1DF6"/>
    <w:rsid w:val="00FD1E64"/>
    <w:rsid w:val="00FD1F90"/>
    <w:rsid w:val="00FD1FF4"/>
    <w:rsid w:val="00FD207F"/>
    <w:rsid w:val="00FD2144"/>
    <w:rsid w:val="00FD221E"/>
    <w:rsid w:val="00FD2274"/>
    <w:rsid w:val="00FD22C3"/>
    <w:rsid w:val="00FD237F"/>
    <w:rsid w:val="00FD23C6"/>
    <w:rsid w:val="00FD243B"/>
    <w:rsid w:val="00FD25B5"/>
    <w:rsid w:val="00FD25DC"/>
    <w:rsid w:val="00FD25EB"/>
    <w:rsid w:val="00FD26B0"/>
    <w:rsid w:val="00FD26EB"/>
    <w:rsid w:val="00FD2910"/>
    <w:rsid w:val="00FD2A11"/>
    <w:rsid w:val="00FD2A13"/>
    <w:rsid w:val="00FD2AE5"/>
    <w:rsid w:val="00FD2B19"/>
    <w:rsid w:val="00FD2B71"/>
    <w:rsid w:val="00FD2D56"/>
    <w:rsid w:val="00FD2DF0"/>
    <w:rsid w:val="00FD2F3E"/>
    <w:rsid w:val="00FD2F87"/>
    <w:rsid w:val="00FD3054"/>
    <w:rsid w:val="00FD3115"/>
    <w:rsid w:val="00FD3216"/>
    <w:rsid w:val="00FD3276"/>
    <w:rsid w:val="00FD3288"/>
    <w:rsid w:val="00FD3693"/>
    <w:rsid w:val="00FD36DA"/>
    <w:rsid w:val="00FD38D4"/>
    <w:rsid w:val="00FD3A1F"/>
    <w:rsid w:val="00FD3CC0"/>
    <w:rsid w:val="00FD3CD9"/>
    <w:rsid w:val="00FD3D23"/>
    <w:rsid w:val="00FD3D92"/>
    <w:rsid w:val="00FD3F7D"/>
    <w:rsid w:val="00FD404F"/>
    <w:rsid w:val="00FD4222"/>
    <w:rsid w:val="00FD42FE"/>
    <w:rsid w:val="00FD4373"/>
    <w:rsid w:val="00FD43B8"/>
    <w:rsid w:val="00FD4430"/>
    <w:rsid w:val="00FD463E"/>
    <w:rsid w:val="00FD4913"/>
    <w:rsid w:val="00FD4A0E"/>
    <w:rsid w:val="00FD4AD3"/>
    <w:rsid w:val="00FD4B31"/>
    <w:rsid w:val="00FD4B41"/>
    <w:rsid w:val="00FD4B86"/>
    <w:rsid w:val="00FD4BB7"/>
    <w:rsid w:val="00FD4BC7"/>
    <w:rsid w:val="00FD4D69"/>
    <w:rsid w:val="00FD4D8C"/>
    <w:rsid w:val="00FD4ECC"/>
    <w:rsid w:val="00FD4F15"/>
    <w:rsid w:val="00FD4F8D"/>
    <w:rsid w:val="00FD5036"/>
    <w:rsid w:val="00FD5191"/>
    <w:rsid w:val="00FD53E6"/>
    <w:rsid w:val="00FD5450"/>
    <w:rsid w:val="00FD5528"/>
    <w:rsid w:val="00FD5627"/>
    <w:rsid w:val="00FD582E"/>
    <w:rsid w:val="00FD64E5"/>
    <w:rsid w:val="00FD6CD2"/>
    <w:rsid w:val="00FD6EAC"/>
    <w:rsid w:val="00FD6EC1"/>
    <w:rsid w:val="00FD6F1D"/>
    <w:rsid w:val="00FD71E5"/>
    <w:rsid w:val="00FD7242"/>
    <w:rsid w:val="00FD7571"/>
    <w:rsid w:val="00FD7679"/>
    <w:rsid w:val="00FD76D3"/>
    <w:rsid w:val="00FD7884"/>
    <w:rsid w:val="00FD78A5"/>
    <w:rsid w:val="00FD78DB"/>
    <w:rsid w:val="00FD78E9"/>
    <w:rsid w:val="00FD7968"/>
    <w:rsid w:val="00FD7A19"/>
    <w:rsid w:val="00FD7A4F"/>
    <w:rsid w:val="00FD7AA0"/>
    <w:rsid w:val="00FD7C54"/>
    <w:rsid w:val="00FD7EC7"/>
    <w:rsid w:val="00FD7ECE"/>
    <w:rsid w:val="00FE008A"/>
    <w:rsid w:val="00FE014C"/>
    <w:rsid w:val="00FE036D"/>
    <w:rsid w:val="00FE04D1"/>
    <w:rsid w:val="00FE0655"/>
    <w:rsid w:val="00FE065E"/>
    <w:rsid w:val="00FE06E5"/>
    <w:rsid w:val="00FE0E71"/>
    <w:rsid w:val="00FE0ED5"/>
    <w:rsid w:val="00FE0F12"/>
    <w:rsid w:val="00FE0FFE"/>
    <w:rsid w:val="00FE1344"/>
    <w:rsid w:val="00FE1489"/>
    <w:rsid w:val="00FE15FE"/>
    <w:rsid w:val="00FE190E"/>
    <w:rsid w:val="00FE19A4"/>
    <w:rsid w:val="00FE1B3E"/>
    <w:rsid w:val="00FE1BFF"/>
    <w:rsid w:val="00FE1D45"/>
    <w:rsid w:val="00FE1ED3"/>
    <w:rsid w:val="00FE2086"/>
    <w:rsid w:val="00FE2126"/>
    <w:rsid w:val="00FE2139"/>
    <w:rsid w:val="00FE2190"/>
    <w:rsid w:val="00FE2199"/>
    <w:rsid w:val="00FE233B"/>
    <w:rsid w:val="00FE23B0"/>
    <w:rsid w:val="00FE26DF"/>
    <w:rsid w:val="00FE26EB"/>
    <w:rsid w:val="00FE2785"/>
    <w:rsid w:val="00FE28C6"/>
    <w:rsid w:val="00FE29E9"/>
    <w:rsid w:val="00FE2B7C"/>
    <w:rsid w:val="00FE2CA4"/>
    <w:rsid w:val="00FE2CA6"/>
    <w:rsid w:val="00FE3018"/>
    <w:rsid w:val="00FE3106"/>
    <w:rsid w:val="00FE3170"/>
    <w:rsid w:val="00FE31AD"/>
    <w:rsid w:val="00FE3283"/>
    <w:rsid w:val="00FE33A6"/>
    <w:rsid w:val="00FE33B2"/>
    <w:rsid w:val="00FE3400"/>
    <w:rsid w:val="00FE3431"/>
    <w:rsid w:val="00FE364D"/>
    <w:rsid w:val="00FE38EB"/>
    <w:rsid w:val="00FE39B2"/>
    <w:rsid w:val="00FE3EE3"/>
    <w:rsid w:val="00FE3F13"/>
    <w:rsid w:val="00FE40C4"/>
    <w:rsid w:val="00FE41B1"/>
    <w:rsid w:val="00FE4347"/>
    <w:rsid w:val="00FE4473"/>
    <w:rsid w:val="00FE44A9"/>
    <w:rsid w:val="00FE4673"/>
    <w:rsid w:val="00FE4711"/>
    <w:rsid w:val="00FE480F"/>
    <w:rsid w:val="00FE4A22"/>
    <w:rsid w:val="00FE4CA7"/>
    <w:rsid w:val="00FE4D68"/>
    <w:rsid w:val="00FE4F17"/>
    <w:rsid w:val="00FE5031"/>
    <w:rsid w:val="00FE5065"/>
    <w:rsid w:val="00FE50B9"/>
    <w:rsid w:val="00FE5118"/>
    <w:rsid w:val="00FE51FB"/>
    <w:rsid w:val="00FE52A7"/>
    <w:rsid w:val="00FE53E4"/>
    <w:rsid w:val="00FE560E"/>
    <w:rsid w:val="00FE5670"/>
    <w:rsid w:val="00FE56E6"/>
    <w:rsid w:val="00FE5778"/>
    <w:rsid w:val="00FE5A6A"/>
    <w:rsid w:val="00FE5BDD"/>
    <w:rsid w:val="00FE5CDE"/>
    <w:rsid w:val="00FE5EE2"/>
    <w:rsid w:val="00FE5F4E"/>
    <w:rsid w:val="00FE5F8B"/>
    <w:rsid w:val="00FE612A"/>
    <w:rsid w:val="00FE61C7"/>
    <w:rsid w:val="00FE6340"/>
    <w:rsid w:val="00FE634A"/>
    <w:rsid w:val="00FE63AF"/>
    <w:rsid w:val="00FE6533"/>
    <w:rsid w:val="00FE6682"/>
    <w:rsid w:val="00FE682A"/>
    <w:rsid w:val="00FE6BE6"/>
    <w:rsid w:val="00FE6C35"/>
    <w:rsid w:val="00FE6C64"/>
    <w:rsid w:val="00FE6DF9"/>
    <w:rsid w:val="00FE6E02"/>
    <w:rsid w:val="00FE6E67"/>
    <w:rsid w:val="00FE6E80"/>
    <w:rsid w:val="00FE6F0D"/>
    <w:rsid w:val="00FE6FDD"/>
    <w:rsid w:val="00FE7934"/>
    <w:rsid w:val="00FE7985"/>
    <w:rsid w:val="00FE7A36"/>
    <w:rsid w:val="00FE7F19"/>
    <w:rsid w:val="00FF008B"/>
    <w:rsid w:val="00FF00E4"/>
    <w:rsid w:val="00FF0651"/>
    <w:rsid w:val="00FF07CC"/>
    <w:rsid w:val="00FF08D4"/>
    <w:rsid w:val="00FF08DE"/>
    <w:rsid w:val="00FF0A5A"/>
    <w:rsid w:val="00FF0B63"/>
    <w:rsid w:val="00FF0CC9"/>
    <w:rsid w:val="00FF0CDB"/>
    <w:rsid w:val="00FF0D26"/>
    <w:rsid w:val="00FF0DC0"/>
    <w:rsid w:val="00FF0F31"/>
    <w:rsid w:val="00FF101D"/>
    <w:rsid w:val="00FF1142"/>
    <w:rsid w:val="00FF1168"/>
    <w:rsid w:val="00FF12CD"/>
    <w:rsid w:val="00FF12EE"/>
    <w:rsid w:val="00FF14B2"/>
    <w:rsid w:val="00FF1599"/>
    <w:rsid w:val="00FF18AB"/>
    <w:rsid w:val="00FF1DB9"/>
    <w:rsid w:val="00FF2165"/>
    <w:rsid w:val="00FF2357"/>
    <w:rsid w:val="00FF23C3"/>
    <w:rsid w:val="00FF25C8"/>
    <w:rsid w:val="00FF27C1"/>
    <w:rsid w:val="00FF2B43"/>
    <w:rsid w:val="00FF2D53"/>
    <w:rsid w:val="00FF2F0C"/>
    <w:rsid w:val="00FF34B2"/>
    <w:rsid w:val="00FF35B3"/>
    <w:rsid w:val="00FF3A89"/>
    <w:rsid w:val="00FF3B6D"/>
    <w:rsid w:val="00FF3E69"/>
    <w:rsid w:val="00FF3E9F"/>
    <w:rsid w:val="00FF3EA8"/>
    <w:rsid w:val="00FF3F46"/>
    <w:rsid w:val="00FF3FD3"/>
    <w:rsid w:val="00FF40CA"/>
    <w:rsid w:val="00FF414A"/>
    <w:rsid w:val="00FF439C"/>
    <w:rsid w:val="00FF49F6"/>
    <w:rsid w:val="00FF4B2C"/>
    <w:rsid w:val="00FF4CD6"/>
    <w:rsid w:val="00FF4DCF"/>
    <w:rsid w:val="00FF4EC5"/>
    <w:rsid w:val="00FF4FE4"/>
    <w:rsid w:val="00FF502F"/>
    <w:rsid w:val="00FF508B"/>
    <w:rsid w:val="00FF5090"/>
    <w:rsid w:val="00FF513E"/>
    <w:rsid w:val="00FF520B"/>
    <w:rsid w:val="00FF55F7"/>
    <w:rsid w:val="00FF56FF"/>
    <w:rsid w:val="00FF5970"/>
    <w:rsid w:val="00FF59F1"/>
    <w:rsid w:val="00FF5CCD"/>
    <w:rsid w:val="00FF5DD4"/>
    <w:rsid w:val="00FF5DF4"/>
    <w:rsid w:val="00FF5EBA"/>
    <w:rsid w:val="00FF5EF6"/>
    <w:rsid w:val="00FF5EF8"/>
    <w:rsid w:val="00FF5F4D"/>
    <w:rsid w:val="00FF62D1"/>
    <w:rsid w:val="00FF6672"/>
    <w:rsid w:val="00FF687D"/>
    <w:rsid w:val="00FF6894"/>
    <w:rsid w:val="00FF68D2"/>
    <w:rsid w:val="00FF6C6E"/>
    <w:rsid w:val="00FF6CAB"/>
    <w:rsid w:val="00FF6D90"/>
    <w:rsid w:val="00FF7123"/>
    <w:rsid w:val="00FF7171"/>
    <w:rsid w:val="00FF7180"/>
    <w:rsid w:val="00FF7243"/>
    <w:rsid w:val="00FF7355"/>
    <w:rsid w:val="00FF73DF"/>
    <w:rsid w:val="00FF7421"/>
    <w:rsid w:val="00FF7514"/>
    <w:rsid w:val="00FF751D"/>
    <w:rsid w:val="00FF7740"/>
    <w:rsid w:val="00FF7796"/>
    <w:rsid w:val="00FF78E4"/>
    <w:rsid w:val="00FF7B01"/>
    <w:rsid w:val="00FF7B85"/>
    <w:rsid w:val="00FF7C55"/>
    <w:rsid w:val="00FF7D7F"/>
    <w:rsid w:val="00FF7EB7"/>
    <w:rsid w:val="00FF7F06"/>
    <w:rsid w:val="00FF7FBC"/>
    <w:rsid w:val="01036FC7"/>
    <w:rsid w:val="0110B624"/>
    <w:rsid w:val="0115007A"/>
    <w:rsid w:val="0119B27C"/>
    <w:rsid w:val="011C0727"/>
    <w:rsid w:val="011D1B7C"/>
    <w:rsid w:val="012300C8"/>
    <w:rsid w:val="012364FB"/>
    <w:rsid w:val="0123CF85"/>
    <w:rsid w:val="01251C27"/>
    <w:rsid w:val="0125E7F7"/>
    <w:rsid w:val="012AC330"/>
    <w:rsid w:val="01361F04"/>
    <w:rsid w:val="0137EDF0"/>
    <w:rsid w:val="01383027"/>
    <w:rsid w:val="013E82F1"/>
    <w:rsid w:val="0140F86D"/>
    <w:rsid w:val="014350D6"/>
    <w:rsid w:val="01451E79"/>
    <w:rsid w:val="01482ACC"/>
    <w:rsid w:val="014F2FE1"/>
    <w:rsid w:val="014FBC28"/>
    <w:rsid w:val="0150B15C"/>
    <w:rsid w:val="0152CDC7"/>
    <w:rsid w:val="0157D8C5"/>
    <w:rsid w:val="01590C30"/>
    <w:rsid w:val="015DA11A"/>
    <w:rsid w:val="015EEB4D"/>
    <w:rsid w:val="01765C3A"/>
    <w:rsid w:val="01777B37"/>
    <w:rsid w:val="01790638"/>
    <w:rsid w:val="017977D2"/>
    <w:rsid w:val="017AFE76"/>
    <w:rsid w:val="018129B1"/>
    <w:rsid w:val="01820D8F"/>
    <w:rsid w:val="0185C1B1"/>
    <w:rsid w:val="018E59C4"/>
    <w:rsid w:val="0190ACC5"/>
    <w:rsid w:val="01957BDA"/>
    <w:rsid w:val="019823D5"/>
    <w:rsid w:val="019CF3AB"/>
    <w:rsid w:val="019EB73D"/>
    <w:rsid w:val="01A4DCF2"/>
    <w:rsid w:val="01A6FFD9"/>
    <w:rsid w:val="01AAF56D"/>
    <w:rsid w:val="01B1AC7C"/>
    <w:rsid w:val="01BC0BF1"/>
    <w:rsid w:val="01BC26FE"/>
    <w:rsid w:val="01BE90A6"/>
    <w:rsid w:val="01C0F6EF"/>
    <w:rsid w:val="01C272FC"/>
    <w:rsid w:val="01C56F5B"/>
    <w:rsid w:val="01CBEE71"/>
    <w:rsid w:val="01CC22B1"/>
    <w:rsid w:val="01D0DE66"/>
    <w:rsid w:val="01D20500"/>
    <w:rsid w:val="01D3F6E0"/>
    <w:rsid w:val="01D49DF9"/>
    <w:rsid w:val="01D5A938"/>
    <w:rsid w:val="01D5E1E8"/>
    <w:rsid w:val="01D8C7A6"/>
    <w:rsid w:val="01DB086E"/>
    <w:rsid w:val="01DB213C"/>
    <w:rsid w:val="01DF98CB"/>
    <w:rsid w:val="01E0A5A6"/>
    <w:rsid w:val="01E47A7E"/>
    <w:rsid w:val="01E6223E"/>
    <w:rsid w:val="01E76859"/>
    <w:rsid w:val="01EB2C91"/>
    <w:rsid w:val="01EF3E06"/>
    <w:rsid w:val="01F2F5D8"/>
    <w:rsid w:val="01F3D03E"/>
    <w:rsid w:val="01F8D4FA"/>
    <w:rsid w:val="01FD688D"/>
    <w:rsid w:val="01FEF29B"/>
    <w:rsid w:val="01FFE571"/>
    <w:rsid w:val="02053E83"/>
    <w:rsid w:val="0208A5C8"/>
    <w:rsid w:val="0208BD48"/>
    <w:rsid w:val="0214A427"/>
    <w:rsid w:val="0218701A"/>
    <w:rsid w:val="022320D8"/>
    <w:rsid w:val="022F5827"/>
    <w:rsid w:val="023019FA"/>
    <w:rsid w:val="0231E9D6"/>
    <w:rsid w:val="02367059"/>
    <w:rsid w:val="0238C751"/>
    <w:rsid w:val="024360FC"/>
    <w:rsid w:val="02469D89"/>
    <w:rsid w:val="024945AB"/>
    <w:rsid w:val="024E49DB"/>
    <w:rsid w:val="025036F1"/>
    <w:rsid w:val="02513970"/>
    <w:rsid w:val="0251E21F"/>
    <w:rsid w:val="025342A2"/>
    <w:rsid w:val="02539FC2"/>
    <w:rsid w:val="025585F7"/>
    <w:rsid w:val="02564450"/>
    <w:rsid w:val="0258BA54"/>
    <w:rsid w:val="025A0F3A"/>
    <w:rsid w:val="025AC851"/>
    <w:rsid w:val="025C1F51"/>
    <w:rsid w:val="025D8DDD"/>
    <w:rsid w:val="02690A00"/>
    <w:rsid w:val="026BF665"/>
    <w:rsid w:val="026D9279"/>
    <w:rsid w:val="02734BD7"/>
    <w:rsid w:val="027353B6"/>
    <w:rsid w:val="02749A87"/>
    <w:rsid w:val="02778689"/>
    <w:rsid w:val="027B6AD4"/>
    <w:rsid w:val="027CA3AF"/>
    <w:rsid w:val="0283E2DB"/>
    <w:rsid w:val="028C138E"/>
    <w:rsid w:val="028D1928"/>
    <w:rsid w:val="02905123"/>
    <w:rsid w:val="02929F16"/>
    <w:rsid w:val="0295CEC8"/>
    <w:rsid w:val="0296E1E6"/>
    <w:rsid w:val="02982C9B"/>
    <w:rsid w:val="029A739F"/>
    <w:rsid w:val="029C8FA9"/>
    <w:rsid w:val="029F3675"/>
    <w:rsid w:val="02A97563"/>
    <w:rsid w:val="02AD1577"/>
    <w:rsid w:val="02AE3DE3"/>
    <w:rsid w:val="02AFEFA9"/>
    <w:rsid w:val="02B08692"/>
    <w:rsid w:val="02B0A8A7"/>
    <w:rsid w:val="02B5893D"/>
    <w:rsid w:val="02B5F384"/>
    <w:rsid w:val="02B8E392"/>
    <w:rsid w:val="02B9AC7F"/>
    <w:rsid w:val="02BA06B4"/>
    <w:rsid w:val="02BA7052"/>
    <w:rsid w:val="02BF2C9B"/>
    <w:rsid w:val="02CD8940"/>
    <w:rsid w:val="02D0A378"/>
    <w:rsid w:val="02D5583E"/>
    <w:rsid w:val="02D9B573"/>
    <w:rsid w:val="02DB4EEE"/>
    <w:rsid w:val="02DF25A5"/>
    <w:rsid w:val="02E18023"/>
    <w:rsid w:val="02E9376E"/>
    <w:rsid w:val="02E961B8"/>
    <w:rsid w:val="02EB1709"/>
    <w:rsid w:val="02EE0564"/>
    <w:rsid w:val="02EFBA3D"/>
    <w:rsid w:val="02F15939"/>
    <w:rsid w:val="02F1DFE7"/>
    <w:rsid w:val="02F37DEC"/>
    <w:rsid w:val="02FBA3A4"/>
    <w:rsid w:val="02FDC80E"/>
    <w:rsid w:val="02FF98BA"/>
    <w:rsid w:val="0306C984"/>
    <w:rsid w:val="030760E3"/>
    <w:rsid w:val="03099CCA"/>
    <w:rsid w:val="031015F4"/>
    <w:rsid w:val="03102945"/>
    <w:rsid w:val="0316962E"/>
    <w:rsid w:val="031729CD"/>
    <w:rsid w:val="0318858F"/>
    <w:rsid w:val="031B10D5"/>
    <w:rsid w:val="031DEEAA"/>
    <w:rsid w:val="032A7149"/>
    <w:rsid w:val="032B2445"/>
    <w:rsid w:val="032E4422"/>
    <w:rsid w:val="032F3511"/>
    <w:rsid w:val="0335E5E0"/>
    <w:rsid w:val="033C6336"/>
    <w:rsid w:val="033E4EC1"/>
    <w:rsid w:val="0347FC43"/>
    <w:rsid w:val="034B870E"/>
    <w:rsid w:val="034E70D3"/>
    <w:rsid w:val="0350141A"/>
    <w:rsid w:val="03524B13"/>
    <w:rsid w:val="03548990"/>
    <w:rsid w:val="035ABF0F"/>
    <w:rsid w:val="035B611F"/>
    <w:rsid w:val="035D267B"/>
    <w:rsid w:val="035DD012"/>
    <w:rsid w:val="03616B91"/>
    <w:rsid w:val="0361B398"/>
    <w:rsid w:val="03650462"/>
    <w:rsid w:val="036A5741"/>
    <w:rsid w:val="036AA049"/>
    <w:rsid w:val="03730F54"/>
    <w:rsid w:val="0383E440"/>
    <w:rsid w:val="03855EF4"/>
    <w:rsid w:val="03880000"/>
    <w:rsid w:val="038A2FEE"/>
    <w:rsid w:val="038B5213"/>
    <w:rsid w:val="038FDED5"/>
    <w:rsid w:val="039042AF"/>
    <w:rsid w:val="0392C790"/>
    <w:rsid w:val="0392D265"/>
    <w:rsid w:val="03979E73"/>
    <w:rsid w:val="03A28973"/>
    <w:rsid w:val="03A36F8C"/>
    <w:rsid w:val="03A626B9"/>
    <w:rsid w:val="03AA11AF"/>
    <w:rsid w:val="03AC726D"/>
    <w:rsid w:val="03B4B6CE"/>
    <w:rsid w:val="03B6807B"/>
    <w:rsid w:val="03B78B20"/>
    <w:rsid w:val="03B8371D"/>
    <w:rsid w:val="03B86872"/>
    <w:rsid w:val="03BAC09B"/>
    <w:rsid w:val="03BBC40D"/>
    <w:rsid w:val="03C3766B"/>
    <w:rsid w:val="03C43909"/>
    <w:rsid w:val="03C55DB5"/>
    <w:rsid w:val="03C95D9E"/>
    <w:rsid w:val="03C99A80"/>
    <w:rsid w:val="03D03047"/>
    <w:rsid w:val="03D1BEDC"/>
    <w:rsid w:val="03D40289"/>
    <w:rsid w:val="03DFD476"/>
    <w:rsid w:val="03E38CB2"/>
    <w:rsid w:val="03E6A56E"/>
    <w:rsid w:val="03EB1197"/>
    <w:rsid w:val="03F33C5A"/>
    <w:rsid w:val="03F5C744"/>
    <w:rsid w:val="03F73D26"/>
    <w:rsid w:val="03F988B8"/>
    <w:rsid w:val="03FAE8A5"/>
    <w:rsid w:val="03FB90A6"/>
    <w:rsid w:val="03FC4B50"/>
    <w:rsid w:val="0400322F"/>
    <w:rsid w:val="0408F7B8"/>
    <w:rsid w:val="040ADDB2"/>
    <w:rsid w:val="04193ED9"/>
    <w:rsid w:val="04286DC6"/>
    <w:rsid w:val="04292852"/>
    <w:rsid w:val="042A7147"/>
    <w:rsid w:val="042F1ED3"/>
    <w:rsid w:val="0430AC91"/>
    <w:rsid w:val="04315914"/>
    <w:rsid w:val="0431CF4F"/>
    <w:rsid w:val="04330FEE"/>
    <w:rsid w:val="0433933D"/>
    <w:rsid w:val="043A024B"/>
    <w:rsid w:val="043A1F02"/>
    <w:rsid w:val="043ADF72"/>
    <w:rsid w:val="043C8170"/>
    <w:rsid w:val="043D08BA"/>
    <w:rsid w:val="043F638B"/>
    <w:rsid w:val="04443822"/>
    <w:rsid w:val="044644F4"/>
    <w:rsid w:val="04468CF5"/>
    <w:rsid w:val="044D06DE"/>
    <w:rsid w:val="0453B281"/>
    <w:rsid w:val="0454E1CD"/>
    <w:rsid w:val="0455CFBB"/>
    <w:rsid w:val="045717C1"/>
    <w:rsid w:val="045981AB"/>
    <w:rsid w:val="045A0398"/>
    <w:rsid w:val="045CC4F7"/>
    <w:rsid w:val="04612A52"/>
    <w:rsid w:val="0464E6DD"/>
    <w:rsid w:val="046FB4B0"/>
    <w:rsid w:val="04704C28"/>
    <w:rsid w:val="04726409"/>
    <w:rsid w:val="04781199"/>
    <w:rsid w:val="047850CF"/>
    <w:rsid w:val="047C5585"/>
    <w:rsid w:val="048B8B6B"/>
    <w:rsid w:val="048FC355"/>
    <w:rsid w:val="0490510B"/>
    <w:rsid w:val="0490E1C5"/>
    <w:rsid w:val="0491E571"/>
    <w:rsid w:val="049CB16B"/>
    <w:rsid w:val="049DD3AC"/>
    <w:rsid w:val="04A119B3"/>
    <w:rsid w:val="04A489D3"/>
    <w:rsid w:val="04A598E2"/>
    <w:rsid w:val="04A85C86"/>
    <w:rsid w:val="04A86301"/>
    <w:rsid w:val="04A9D50A"/>
    <w:rsid w:val="04AAA5BC"/>
    <w:rsid w:val="04AC0CF8"/>
    <w:rsid w:val="04BEC339"/>
    <w:rsid w:val="04C44C7A"/>
    <w:rsid w:val="04C8660F"/>
    <w:rsid w:val="04C991EE"/>
    <w:rsid w:val="04CDD224"/>
    <w:rsid w:val="04D52DB6"/>
    <w:rsid w:val="04D7244A"/>
    <w:rsid w:val="04D97260"/>
    <w:rsid w:val="04E5B0C6"/>
    <w:rsid w:val="04EBFCBA"/>
    <w:rsid w:val="04ECB433"/>
    <w:rsid w:val="04ED3259"/>
    <w:rsid w:val="04F1E7BC"/>
    <w:rsid w:val="04F32D77"/>
    <w:rsid w:val="04F36425"/>
    <w:rsid w:val="04FB08ED"/>
    <w:rsid w:val="05020CE8"/>
    <w:rsid w:val="05021B06"/>
    <w:rsid w:val="0505F136"/>
    <w:rsid w:val="050B9815"/>
    <w:rsid w:val="05126A8E"/>
    <w:rsid w:val="05128D79"/>
    <w:rsid w:val="051B464D"/>
    <w:rsid w:val="051C1ADE"/>
    <w:rsid w:val="051CA429"/>
    <w:rsid w:val="051DC7EB"/>
    <w:rsid w:val="0521D710"/>
    <w:rsid w:val="05263D6B"/>
    <w:rsid w:val="0526718E"/>
    <w:rsid w:val="052861E6"/>
    <w:rsid w:val="052AA49C"/>
    <w:rsid w:val="0533FC01"/>
    <w:rsid w:val="05361012"/>
    <w:rsid w:val="053655B8"/>
    <w:rsid w:val="0539E950"/>
    <w:rsid w:val="053A81FF"/>
    <w:rsid w:val="053DD364"/>
    <w:rsid w:val="053E93F8"/>
    <w:rsid w:val="053F3CF3"/>
    <w:rsid w:val="0549586C"/>
    <w:rsid w:val="0549C146"/>
    <w:rsid w:val="054ACC57"/>
    <w:rsid w:val="054CDB6F"/>
    <w:rsid w:val="0550A50D"/>
    <w:rsid w:val="0550E69E"/>
    <w:rsid w:val="0555EA5D"/>
    <w:rsid w:val="0559A4FE"/>
    <w:rsid w:val="055DE4BD"/>
    <w:rsid w:val="0569E699"/>
    <w:rsid w:val="056FBCCF"/>
    <w:rsid w:val="057413AD"/>
    <w:rsid w:val="057946F7"/>
    <w:rsid w:val="057B845C"/>
    <w:rsid w:val="057B9944"/>
    <w:rsid w:val="05805DF1"/>
    <w:rsid w:val="05816985"/>
    <w:rsid w:val="0582964F"/>
    <w:rsid w:val="058CD527"/>
    <w:rsid w:val="058D1295"/>
    <w:rsid w:val="05926B48"/>
    <w:rsid w:val="05949FA0"/>
    <w:rsid w:val="0596581B"/>
    <w:rsid w:val="05973B2E"/>
    <w:rsid w:val="0599CB45"/>
    <w:rsid w:val="05A725F9"/>
    <w:rsid w:val="05A79173"/>
    <w:rsid w:val="05A824E6"/>
    <w:rsid w:val="05A87D8A"/>
    <w:rsid w:val="05B2D388"/>
    <w:rsid w:val="05B4805E"/>
    <w:rsid w:val="05B56112"/>
    <w:rsid w:val="05B9BFDC"/>
    <w:rsid w:val="05BA046E"/>
    <w:rsid w:val="05C567CC"/>
    <w:rsid w:val="05CA2324"/>
    <w:rsid w:val="05CB5570"/>
    <w:rsid w:val="05CBF507"/>
    <w:rsid w:val="05CE15D3"/>
    <w:rsid w:val="05D35730"/>
    <w:rsid w:val="05D9883F"/>
    <w:rsid w:val="05D9B0AF"/>
    <w:rsid w:val="05E6B1E2"/>
    <w:rsid w:val="05EA0EF9"/>
    <w:rsid w:val="05EC9D29"/>
    <w:rsid w:val="05F5CFA5"/>
    <w:rsid w:val="05F6117B"/>
    <w:rsid w:val="05F8A77F"/>
    <w:rsid w:val="05FDCC6D"/>
    <w:rsid w:val="05FE3641"/>
    <w:rsid w:val="06015EFA"/>
    <w:rsid w:val="0606C1B6"/>
    <w:rsid w:val="0608BFAB"/>
    <w:rsid w:val="0609D2FC"/>
    <w:rsid w:val="060BE8DB"/>
    <w:rsid w:val="060D18A8"/>
    <w:rsid w:val="06118D6E"/>
    <w:rsid w:val="0611E91C"/>
    <w:rsid w:val="06132C48"/>
    <w:rsid w:val="06148D5E"/>
    <w:rsid w:val="06198C3A"/>
    <w:rsid w:val="061B3FE0"/>
    <w:rsid w:val="061BF439"/>
    <w:rsid w:val="061D8C33"/>
    <w:rsid w:val="061E35B9"/>
    <w:rsid w:val="061EB35A"/>
    <w:rsid w:val="06205846"/>
    <w:rsid w:val="0625AE30"/>
    <w:rsid w:val="06296C64"/>
    <w:rsid w:val="062972CB"/>
    <w:rsid w:val="062BDF2C"/>
    <w:rsid w:val="0632D232"/>
    <w:rsid w:val="06337952"/>
    <w:rsid w:val="0636E359"/>
    <w:rsid w:val="06394664"/>
    <w:rsid w:val="063C91A1"/>
    <w:rsid w:val="063DC5BF"/>
    <w:rsid w:val="06403E3E"/>
    <w:rsid w:val="064A8C56"/>
    <w:rsid w:val="064C6D06"/>
    <w:rsid w:val="064DD1A6"/>
    <w:rsid w:val="064E008B"/>
    <w:rsid w:val="0657EB8D"/>
    <w:rsid w:val="065B6D5C"/>
    <w:rsid w:val="065CE8E4"/>
    <w:rsid w:val="06653127"/>
    <w:rsid w:val="066C4823"/>
    <w:rsid w:val="066DF585"/>
    <w:rsid w:val="0671BC16"/>
    <w:rsid w:val="06722507"/>
    <w:rsid w:val="067263E9"/>
    <w:rsid w:val="0674E9BB"/>
    <w:rsid w:val="067A3393"/>
    <w:rsid w:val="067F1F11"/>
    <w:rsid w:val="06835995"/>
    <w:rsid w:val="06838AE2"/>
    <w:rsid w:val="0685A567"/>
    <w:rsid w:val="068AB738"/>
    <w:rsid w:val="068BACCE"/>
    <w:rsid w:val="068EC0E2"/>
    <w:rsid w:val="0698693D"/>
    <w:rsid w:val="06998C9A"/>
    <w:rsid w:val="069B0A6B"/>
    <w:rsid w:val="069C471A"/>
    <w:rsid w:val="06A62B46"/>
    <w:rsid w:val="06A73D5F"/>
    <w:rsid w:val="06AC0F9D"/>
    <w:rsid w:val="06B663ED"/>
    <w:rsid w:val="06B6D8EE"/>
    <w:rsid w:val="06B7544E"/>
    <w:rsid w:val="06C16CAA"/>
    <w:rsid w:val="06C3E547"/>
    <w:rsid w:val="06C6C474"/>
    <w:rsid w:val="06C6C5BF"/>
    <w:rsid w:val="06C85013"/>
    <w:rsid w:val="06C9689A"/>
    <w:rsid w:val="06D1EDD7"/>
    <w:rsid w:val="06D4D965"/>
    <w:rsid w:val="06D641C8"/>
    <w:rsid w:val="06D83FC5"/>
    <w:rsid w:val="06D87C16"/>
    <w:rsid w:val="06D950FA"/>
    <w:rsid w:val="06DD523B"/>
    <w:rsid w:val="06E0AB56"/>
    <w:rsid w:val="06E8CF00"/>
    <w:rsid w:val="06EB7DA3"/>
    <w:rsid w:val="06EC5CF0"/>
    <w:rsid w:val="06EE5907"/>
    <w:rsid w:val="06EF7986"/>
    <w:rsid w:val="06EFEC19"/>
    <w:rsid w:val="06F424A8"/>
    <w:rsid w:val="06F4D440"/>
    <w:rsid w:val="06F5E512"/>
    <w:rsid w:val="06F7CCA2"/>
    <w:rsid w:val="06F88DBD"/>
    <w:rsid w:val="06FD7704"/>
    <w:rsid w:val="0700D9C3"/>
    <w:rsid w:val="07010A36"/>
    <w:rsid w:val="070269B5"/>
    <w:rsid w:val="0702B319"/>
    <w:rsid w:val="070D3A40"/>
    <w:rsid w:val="070F0FF3"/>
    <w:rsid w:val="070F3A42"/>
    <w:rsid w:val="0713861F"/>
    <w:rsid w:val="07141D97"/>
    <w:rsid w:val="0714D9EF"/>
    <w:rsid w:val="07183413"/>
    <w:rsid w:val="07185533"/>
    <w:rsid w:val="07190682"/>
    <w:rsid w:val="071B0BA5"/>
    <w:rsid w:val="071BD730"/>
    <w:rsid w:val="071CFDF8"/>
    <w:rsid w:val="071F0657"/>
    <w:rsid w:val="07235DD2"/>
    <w:rsid w:val="0723F556"/>
    <w:rsid w:val="07257A3C"/>
    <w:rsid w:val="0726A6CF"/>
    <w:rsid w:val="0727E6D2"/>
    <w:rsid w:val="07280DFF"/>
    <w:rsid w:val="0729C018"/>
    <w:rsid w:val="072B2B0A"/>
    <w:rsid w:val="072CBC1D"/>
    <w:rsid w:val="0732FEEC"/>
    <w:rsid w:val="07351C81"/>
    <w:rsid w:val="073673F9"/>
    <w:rsid w:val="07380A42"/>
    <w:rsid w:val="074076DA"/>
    <w:rsid w:val="0745B05F"/>
    <w:rsid w:val="074670E1"/>
    <w:rsid w:val="0753390F"/>
    <w:rsid w:val="0753ED51"/>
    <w:rsid w:val="075AC23A"/>
    <w:rsid w:val="075B3A5E"/>
    <w:rsid w:val="07600294"/>
    <w:rsid w:val="07604C9C"/>
    <w:rsid w:val="07653FB2"/>
    <w:rsid w:val="0767F9BC"/>
    <w:rsid w:val="07681447"/>
    <w:rsid w:val="0768255A"/>
    <w:rsid w:val="07699CFB"/>
    <w:rsid w:val="076A197B"/>
    <w:rsid w:val="076AADF7"/>
    <w:rsid w:val="076B0354"/>
    <w:rsid w:val="07701A35"/>
    <w:rsid w:val="077661EF"/>
    <w:rsid w:val="077686D6"/>
    <w:rsid w:val="078024FF"/>
    <w:rsid w:val="078C4E56"/>
    <w:rsid w:val="078D1CBC"/>
    <w:rsid w:val="0795CA04"/>
    <w:rsid w:val="07966C14"/>
    <w:rsid w:val="0796F83C"/>
    <w:rsid w:val="07979F21"/>
    <w:rsid w:val="07988B05"/>
    <w:rsid w:val="079A9B6C"/>
    <w:rsid w:val="079B3942"/>
    <w:rsid w:val="07A0F9E6"/>
    <w:rsid w:val="07A14670"/>
    <w:rsid w:val="07A3BFFB"/>
    <w:rsid w:val="07A3C34F"/>
    <w:rsid w:val="07AB6273"/>
    <w:rsid w:val="07ACAB61"/>
    <w:rsid w:val="07B0A4B4"/>
    <w:rsid w:val="07B23EB6"/>
    <w:rsid w:val="07B541DD"/>
    <w:rsid w:val="07BB9606"/>
    <w:rsid w:val="07BB9CC2"/>
    <w:rsid w:val="07C4D473"/>
    <w:rsid w:val="07CB0699"/>
    <w:rsid w:val="07CDEBFC"/>
    <w:rsid w:val="07CE648D"/>
    <w:rsid w:val="07D2A19B"/>
    <w:rsid w:val="07D48467"/>
    <w:rsid w:val="07D59905"/>
    <w:rsid w:val="07D637F3"/>
    <w:rsid w:val="07D8E02D"/>
    <w:rsid w:val="07DF9B6F"/>
    <w:rsid w:val="07E40527"/>
    <w:rsid w:val="07E73B7D"/>
    <w:rsid w:val="07E7CF05"/>
    <w:rsid w:val="07EA90F0"/>
    <w:rsid w:val="07EF578F"/>
    <w:rsid w:val="07F2B548"/>
    <w:rsid w:val="07F7655F"/>
    <w:rsid w:val="07F8D0DD"/>
    <w:rsid w:val="07FFF98F"/>
    <w:rsid w:val="0802D570"/>
    <w:rsid w:val="08051EF9"/>
    <w:rsid w:val="0805A1C6"/>
    <w:rsid w:val="0806A53E"/>
    <w:rsid w:val="0808DCA9"/>
    <w:rsid w:val="080C0E6F"/>
    <w:rsid w:val="080F7F8F"/>
    <w:rsid w:val="08104D10"/>
    <w:rsid w:val="081083FE"/>
    <w:rsid w:val="0810B1A6"/>
    <w:rsid w:val="08124025"/>
    <w:rsid w:val="0814D81A"/>
    <w:rsid w:val="081857D1"/>
    <w:rsid w:val="081977C4"/>
    <w:rsid w:val="081B584C"/>
    <w:rsid w:val="081C5FFE"/>
    <w:rsid w:val="082558DE"/>
    <w:rsid w:val="08259D48"/>
    <w:rsid w:val="08289EAB"/>
    <w:rsid w:val="082B0D21"/>
    <w:rsid w:val="08339B3D"/>
    <w:rsid w:val="084191A2"/>
    <w:rsid w:val="0847CD2E"/>
    <w:rsid w:val="084A0829"/>
    <w:rsid w:val="084B71C8"/>
    <w:rsid w:val="084E1A47"/>
    <w:rsid w:val="084FD4EF"/>
    <w:rsid w:val="0851F8E8"/>
    <w:rsid w:val="08584AB9"/>
    <w:rsid w:val="08625D77"/>
    <w:rsid w:val="0869742E"/>
    <w:rsid w:val="086B452E"/>
    <w:rsid w:val="086DBDF8"/>
    <w:rsid w:val="086FAD1A"/>
    <w:rsid w:val="08718C0E"/>
    <w:rsid w:val="0872AF60"/>
    <w:rsid w:val="08732B7C"/>
    <w:rsid w:val="0874E765"/>
    <w:rsid w:val="087A87C7"/>
    <w:rsid w:val="087ABDBA"/>
    <w:rsid w:val="087E1032"/>
    <w:rsid w:val="08828A8F"/>
    <w:rsid w:val="08868D07"/>
    <w:rsid w:val="08884161"/>
    <w:rsid w:val="08896BBB"/>
    <w:rsid w:val="0889A078"/>
    <w:rsid w:val="088BFF7B"/>
    <w:rsid w:val="08948D86"/>
    <w:rsid w:val="08983211"/>
    <w:rsid w:val="089FB5E8"/>
    <w:rsid w:val="08A19790"/>
    <w:rsid w:val="08A3B3EC"/>
    <w:rsid w:val="08A4DAF2"/>
    <w:rsid w:val="08A5DB87"/>
    <w:rsid w:val="08A65A86"/>
    <w:rsid w:val="08AFBD18"/>
    <w:rsid w:val="08B4B979"/>
    <w:rsid w:val="08B79BE4"/>
    <w:rsid w:val="08BD3F97"/>
    <w:rsid w:val="08C17B11"/>
    <w:rsid w:val="08C6C1E2"/>
    <w:rsid w:val="08C9C132"/>
    <w:rsid w:val="08D0C78B"/>
    <w:rsid w:val="08D31255"/>
    <w:rsid w:val="08DD6E1E"/>
    <w:rsid w:val="08DDD117"/>
    <w:rsid w:val="08DFA13B"/>
    <w:rsid w:val="08EE81BD"/>
    <w:rsid w:val="08F063C3"/>
    <w:rsid w:val="08F73E78"/>
    <w:rsid w:val="08FA2C2D"/>
    <w:rsid w:val="08FF442B"/>
    <w:rsid w:val="090332A5"/>
    <w:rsid w:val="09041DB4"/>
    <w:rsid w:val="09050C22"/>
    <w:rsid w:val="090980A0"/>
    <w:rsid w:val="09101543"/>
    <w:rsid w:val="0910DB69"/>
    <w:rsid w:val="0915278F"/>
    <w:rsid w:val="091E7A7E"/>
    <w:rsid w:val="09269038"/>
    <w:rsid w:val="092A96DF"/>
    <w:rsid w:val="092B2BA0"/>
    <w:rsid w:val="092B375D"/>
    <w:rsid w:val="09344A1F"/>
    <w:rsid w:val="093536AE"/>
    <w:rsid w:val="093F3BEA"/>
    <w:rsid w:val="09422CF6"/>
    <w:rsid w:val="0947BCAE"/>
    <w:rsid w:val="0947CA00"/>
    <w:rsid w:val="094CB806"/>
    <w:rsid w:val="0951B254"/>
    <w:rsid w:val="09562712"/>
    <w:rsid w:val="0958ECB1"/>
    <w:rsid w:val="095E6516"/>
    <w:rsid w:val="0962F70C"/>
    <w:rsid w:val="096675A7"/>
    <w:rsid w:val="0966A4EE"/>
    <w:rsid w:val="09729C49"/>
    <w:rsid w:val="0975D3BE"/>
    <w:rsid w:val="0976A009"/>
    <w:rsid w:val="09777A59"/>
    <w:rsid w:val="097CAFBC"/>
    <w:rsid w:val="097D9A33"/>
    <w:rsid w:val="098469AF"/>
    <w:rsid w:val="0985E1D8"/>
    <w:rsid w:val="098A45BA"/>
    <w:rsid w:val="098AD777"/>
    <w:rsid w:val="098FF0B3"/>
    <w:rsid w:val="0990AE2D"/>
    <w:rsid w:val="09919ED5"/>
    <w:rsid w:val="09930858"/>
    <w:rsid w:val="09951A5A"/>
    <w:rsid w:val="099585C5"/>
    <w:rsid w:val="099A1FC7"/>
    <w:rsid w:val="09A28724"/>
    <w:rsid w:val="09A2C79E"/>
    <w:rsid w:val="09A36E13"/>
    <w:rsid w:val="09A4423C"/>
    <w:rsid w:val="09A51B80"/>
    <w:rsid w:val="09A5545D"/>
    <w:rsid w:val="09A650DB"/>
    <w:rsid w:val="09B00246"/>
    <w:rsid w:val="09BB2E34"/>
    <w:rsid w:val="09BC15A7"/>
    <w:rsid w:val="09BC1700"/>
    <w:rsid w:val="09BCF3A1"/>
    <w:rsid w:val="09C54C44"/>
    <w:rsid w:val="09CDB25E"/>
    <w:rsid w:val="09D02E2C"/>
    <w:rsid w:val="09D06C5F"/>
    <w:rsid w:val="09D41EA8"/>
    <w:rsid w:val="09DB6817"/>
    <w:rsid w:val="09DC896A"/>
    <w:rsid w:val="09DFF68A"/>
    <w:rsid w:val="09E02E6F"/>
    <w:rsid w:val="09ECD8C5"/>
    <w:rsid w:val="09EEED66"/>
    <w:rsid w:val="09F19DDD"/>
    <w:rsid w:val="09FB1C39"/>
    <w:rsid w:val="09FCB192"/>
    <w:rsid w:val="09FEEAA0"/>
    <w:rsid w:val="0A03A780"/>
    <w:rsid w:val="0A08F1BF"/>
    <w:rsid w:val="0A0E2F54"/>
    <w:rsid w:val="0A242E68"/>
    <w:rsid w:val="0A249620"/>
    <w:rsid w:val="0A2724E0"/>
    <w:rsid w:val="0A29483C"/>
    <w:rsid w:val="0A29E5BE"/>
    <w:rsid w:val="0A2A8977"/>
    <w:rsid w:val="0A2CA8F3"/>
    <w:rsid w:val="0A3044BB"/>
    <w:rsid w:val="0A396A82"/>
    <w:rsid w:val="0A3A46BB"/>
    <w:rsid w:val="0A40ABAC"/>
    <w:rsid w:val="0A40B1E7"/>
    <w:rsid w:val="0A42B2E2"/>
    <w:rsid w:val="0A47AFE5"/>
    <w:rsid w:val="0A4BDD12"/>
    <w:rsid w:val="0A4F77D3"/>
    <w:rsid w:val="0A509055"/>
    <w:rsid w:val="0A51B5D0"/>
    <w:rsid w:val="0A51DF8A"/>
    <w:rsid w:val="0A545F2F"/>
    <w:rsid w:val="0A5624ED"/>
    <w:rsid w:val="0A5922FC"/>
    <w:rsid w:val="0A5D18A1"/>
    <w:rsid w:val="0A5F8EFC"/>
    <w:rsid w:val="0A621289"/>
    <w:rsid w:val="0A6399B6"/>
    <w:rsid w:val="0A6481B0"/>
    <w:rsid w:val="0A6E165B"/>
    <w:rsid w:val="0A6F7E2A"/>
    <w:rsid w:val="0A79E45C"/>
    <w:rsid w:val="0A7A9610"/>
    <w:rsid w:val="0A801C11"/>
    <w:rsid w:val="0A829064"/>
    <w:rsid w:val="0A85305B"/>
    <w:rsid w:val="0A8B5615"/>
    <w:rsid w:val="0A8BE125"/>
    <w:rsid w:val="0A9A303E"/>
    <w:rsid w:val="0A9D0F28"/>
    <w:rsid w:val="0A9EA8F7"/>
    <w:rsid w:val="0AA12D79"/>
    <w:rsid w:val="0AAE24B5"/>
    <w:rsid w:val="0AB1A68D"/>
    <w:rsid w:val="0AB60BE2"/>
    <w:rsid w:val="0AB6B4DA"/>
    <w:rsid w:val="0AB71506"/>
    <w:rsid w:val="0AB79AEB"/>
    <w:rsid w:val="0AB97123"/>
    <w:rsid w:val="0ABEAC8B"/>
    <w:rsid w:val="0AC47C94"/>
    <w:rsid w:val="0AC659C0"/>
    <w:rsid w:val="0AC68188"/>
    <w:rsid w:val="0AC7B3E2"/>
    <w:rsid w:val="0AC7B7FF"/>
    <w:rsid w:val="0ACA000B"/>
    <w:rsid w:val="0ACC6493"/>
    <w:rsid w:val="0AD00F9B"/>
    <w:rsid w:val="0AD0F69B"/>
    <w:rsid w:val="0AD14090"/>
    <w:rsid w:val="0AD2402A"/>
    <w:rsid w:val="0AD98A4E"/>
    <w:rsid w:val="0AE13D7F"/>
    <w:rsid w:val="0AECE45E"/>
    <w:rsid w:val="0AEE3E12"/>
    <w:rsid w:val="0AF3E60F"/>
    <w:rsid w:val="0AF832A1"/>
    <w:rsid w:val="0AFE3B12"/>
    <w:rsid w:val="0B0B72D9"/>
    <w:rsid w:val="0B0BE3A9"/>
    <w:rsid w:val="0B112ACC"/>
    <w:rsid w:val="0B124A27"/>
    <w:rsid w:val="0B1AB704"/>
    <w:rsid w:val="0B1C15EA"/>
    <w:rsid w:val="0B1D5F86"/>
    <w:rsid w:val="0B201A43"/>
    <w:rsid w:val="0B208175"/>
    <w:rsid w:val="0B2B5C6D"/>
    <w:rsid w:val="0B2C870B"/>
    <w:rsid w:val="0B2CA89A"/>
    <w:rsid w:val="0B3237BB"/>
    <w:rsid w:val="0B3A0A3B"/>
    <w:rsid w:val="0B3B3BEA"/>
    <w:rsid w:val="0B3C011B"/>
    <w:rsid w:val="0B4742E1"/>
    <w:rsid w:val="0B477167"/>
    <w:rsid w:val="0B48F4ED"/>
    <w:rsid w:val="0B49E0E7"/>
    <w:rsid w:val="0B4A7B54"/>
    <w:rsid w:val="0B4AEB4B"/>
    <w:rsid w:val="0B4F6B1E"/>
    <w:rsid w:val="0B4F803D"/>
    <w:rsid w:val="0B5421B0"/>
    <w:rsid w:val="0B576149"/>
    <w:rsid w:val="0B57A8B4"/>
    <w:rsid w:val="0B58A55A"/>
    <w:rsid w:val="0B5B2949"/>
    <w:rsid w:val="0B61A214"/>
    <w:rsid w:val="0B6504F0"/>
    <w:rsid w:val="0B651618"/>
    <w:rsid w:val="0B6658A6"/>
    <w:rsid w:val="0B667304"/>
    <w:rsid w:val="0B6AF060"/>
    <w:rsid w:val="0B6E4A30"/>
    <w:rsid w:val="0B6F05AB"/>
    <w:rsid w:val="0B6F2B57"/>
    <w:rsid w:val="0B737197"/>
    <w:rsid w:val="0B7DB747"/>
    <w:rsid w:val="0B7E65F6"/>
    <w:rsid w:val="0B820EB5"/>
    <w:rsid w:val="0B86954D"/>
    <w:rsid w:val="0B884D1D"/>
    <w:rsid w:val="0B8F7EFE"/>
    <w:rsid w:val="0B8FD5E3"/>
    <w:rsid w:val="0B93129D"/>
    <w:rsid w:val="0B99276A"/>
    <w:rsid w:val="0B9955B8"/>
    <w:rsid w:val="0B9D8A9A"/>
    <w:rsid w:val="0BA87E82"/>
    <w:rsid w:val="0BAE8171"/>
    <w:rsid w:val="0BAFFE6D"/>
    <w:rsid w:val="0BB1451E"/>
    <w:rsid w:val="0BC477F2"/>
    <w:rsid w:val="0BC5E79B"/>
    <w:rsid w:val="0BC9492F"/>
    <w:rsid w:val="0BCA361A"/>
    <w:rsid w:val="0BCC5F61"/>
    <w:rsid w:val="0BDA64CB"/>
    <w:rsid w:val="0BDB0F9E"/>
    <w:rsid w:val="0BDC6278"/>
    <w:rsid w:val="0BDC9D13"/>
    <w:rsid w:val="0BDD6661"/>
    <w:rsid w:val="0BDEEF1D"/>
    <w:rsid w:val="0BDF0BAD"/>
    <w:rsid w:val="0BE1B5C1"/>
    <w:rsid w:val="0BE4EE02"/>
    <w:rsid w:val="0BE57AE2"/>
    <w:rsid w:val="0BE74AD6"/>
    <w:rsid w:val="0BE90627"/>
    <w:rsid w:val="0BEA95A9"/>
    <w:rsid w:val="0BEC87DE"/>
    <w:rsid w:val="0BEE1F0C"/>
    <w:rsid w:val="0BEE8582"/>
    <w:rsid w:val="0BF4F589"/>
    <w:rsid w:val="0BF8FC62"/>
    <w:rsid w:val="0BFA8049"/>
    <w:rsid w:val="0BFB7823"/>
    <w:rsid w:val="0BFC41A5"/>
    <w:rsid w:val="0C0618BF"/>
    <w:rsid w:val="0C0D26F8"/>
    <w:rsid w:val="0C0D491D"/>
    <w:rsid w:val="0C10405F"/>
    <w:rsid w:val="0C116F4F"/>
    <w:rsid w:val="0C118731"/>
    <w:rsid w:val="0C124A45"/>
    <w:rsid w:val="0C131C8F"/>
    <w:rsid w:val="0C14079B"/>
    <w:rsid w:val="0C1A52EF"/>
    <w:rsid w:val="0C1C37C7"/>
    <w:rsid w:val="0C1EBF2A"/>
    <w:rsid w:val="0C21C6E1"/>
    <w:rsid w:val="0C22BD54"/>
    <w:rsid w:val="0C24E6A8"/>
    <w:rsid w:val="0C26137E"/>
    <w:rsid w:val="0C2D28FB"/>
    <w:rsid w:val="0C346319"/>
    <w:rsid w:val="0C3D51DC"/>
    <w:rsid w:val="0C3FD455"/>
    <w:rsid w:val="0C45A015"/>
    <w:rsid w:val="0C462F21"/>
    <w:rsid w:val="0C4EC535"/>
    <w:rsid w:val="0C4F5290"/>
    <w:rsid w:val="0C538D8C"/>
    <w:rsid w:val="0C59F20D"/>
    <w:rsid w:val="0C5A3F83"/>
    <w:rsid w:val="0C5CE7C2"/>
    <w:rsid w:val="0C61CBB6"/>
    <w:rsid w:val="0C637F2B"/>
    <w:rsid w:val="0C69908E"/>
    <w:rsid w:val="0C6D2895"/>
    <w:rsid w:val="0C6DF0D2"/>
    <w:rsid w:val="0C733D19"/>
    <w:rsid w:val="0C795026"/>
    <w:rsid w:val="0C7E56F5"/>
    <w:rsid w:val="0C80103C"/>
    <w:rsid w:val="0C82BC4B"/>
    <w:rsid w:val="0C8538DF"/>
    <w:rsid w:val="0C8833B5"/>
    <w:rsid w:val="0C89339C"/>
    <w:rsid w:val="0C89DB5F"/>
    <w:rsid w:val="0C8D557F"/>
    <w:rsid w:val="0C919282"/>
    <w:rsid w:val="0C972424"/>
    <w:rsid w:val="0C9F410A"/>
    <w:rsid w:val="0CA47F23"/>
    <w:rsid w:val="0CA83CCE"/>
    <w:rsid w:val="0CADD5DE"/>
    <w:rsid w:val="0CB73A77"/>
    <w:rsid w:val="0CC75B25"/>
    <w:rsid w:val="0CCA3CC2"/>
    <w:rsid w:val="0CCD4932"/>
    <w:rsid w:val="0CD3BBD8"/>
    <w:rsid w:val="0CD7D385"/>
    <w:rsid w:val="0CDD6ECB"/>
    <w:rsid w:val="0CE029E1"/>
    <w:rsid w:val="0CE29940"/>
    <w:rsid w:val="0CE3EE16"/>
    <w:rsid w:val="0CE75E31"/>
    <w:rsid w:val="0CEF16D7"/>
    <w:rsid w:val="0CF9C17D"/>
    <w:rsid w:val="0CFAB209"/>
    <w:rsid w:val="0CFB84CF"/>
    <w:rsid w:val="0CFCA50A"/>
    <w:rsid w:val="0D00F6C3"/>
    <w:rsid w:val="0D03F56E"/>
    <w:rsid w:val="0D050486"/>
    <w:rsid w:val="0D07CC90"/>
    <w:rsid w:val="0D0AC5DF"/>
    <w:rsid w:val="0D0CD585"/>
    <w:rsid w:val="0D129490"/>
    <w:rsid w:val="0D15CD6B"/>
    <w:rsid w:val="0D16F2A7"/>
    <w:rsid w:val="0D17947F"/>
    <w:rsid w:val="0D185B16"/>
    <w:rsid w:val="0D19F361"/>
    <w:rsid w:val="0D1CC1FD"/>
    <w:rsid w:val="0D1E753E"/>
    <w:rsid w:val="0D1E9AAA"/>
    <w:rsid w:val="0D1F8A3A"/>
    <w:rsid w:val="0D276BEA"/>
    <w:rsid w:val="0D2B5C1F"/>
    <w:rsid w:val="0D2F3678"/>
    <w:rsid w:val="0D34BFF2"/>
    <w:rsid w:val="0D34D388"/>
    <w:rsid w:val="0D3690A5"/>
    <w:rsid w:val="0D381ADC"/>
    <w:rsid w:val="0D39B354"/>
    <w:rsid w:val="0D3CA7E8"/>
    <w:rsid w:val="0D3EE6DC"/>
    <w:rsid w:val="0D41C680"/>
    <w:rsid w:val="0D429739"/>
    <w:rsid w:val="0D437533"/>
    <w:rsid w:val="0D44D45B"/>
    <w:rsid w:val="0D45EDB2"/>
    <w:rsid w:val="0D46EADD"/>
    <w:rsid w:val="0D49B94E"/>
    <w:rsid w:val="0D4D333C"/>
    <w:rsid w:val="0D4E50CB"/>
    <w:rsid w:val="0D587948"/>
    <w:rsid w:val="0D5CA216"/>
    <w:rsid w:val="0D63FB63"/>
    <w:rsid w:val="0D648F8A"/>
    <w:rsid w:val="0D653781"/>
    <w:rsid w:val="0D6BE5A9"/>
    <w:rsid w:val="0D6D6EEB"/>
    <w:rsid w:val="0D6D8E5F"/>
    <w:rsid w:val="0D6F0F80"/>
    <w:rsid w:val="0D70CFD5"/>
    <w:rsid w:val="0D76009C"/>
    <w:rsid w:val="0D768552"/>
    <w:rsid w:val="0D7CD0F8"/>
    <w:rsid w:val="0D865067"/>
    <w:rsid w:val="0D86D46E"/>
    <w:rsid w:val="0D87E838"/>
    <w:rsid w:val="0D8A7B36"/>
    <w:rsid w:val="0D8DF041"/>
    <w:rsid w:val="0D8F27C3"/>
    <w:rsid w:val="0D8F76B5"/>
    <w:rsid w:val="0D8FBF33"/>
    <w:rsid w:val="0D94F1A3"/>
    <w:rsid w:val="0D96035D"/>
    <w:rsid w:val="0D97AB16"/>
    <w:rsid w:val="0DA07692"/>
    <w:rsid w:val="0DA0E017"/>
    <w:rsid w:val="0DA10315"/>
    <w:rsid w:val="0DA93D88"/>
    <w:rsid w:val="0DA954B4"/>
    <w:rsid w:val="0DAA3321"/>
    <w:rsid w:val="0DBD847C"/>
    <w:rsid w:val="0DC01CF5"/>
    <w:rsid w:val="0DC1B090"/>
    <w:rsid w:val="0DC203BE"/>
    <w:rsid w:val="0DC36D9D"/>
    <w:rsid w:val="0DC78BC1"/>
    <w:rsid w:val="0DC8B3DA"/>
    <w:rsid w:val="0DD591E3"/>
    <w:rsid w:val="0DD5B6A1"/>
    <w:rsid w:val="0DDE582F"/>
    <w:rsid w:val="0DE0DD26"/>
    <w:rsid w:val="0DE4859E"/>
    <w:rsid w:val="0DE55A77"/>
    <w:rsid w:val="0DE6BFA2"/>
    <w:rsid w:val="0DEA3631"/>
    <w:rsid w:val="0DEC1C77"/>
    <w:rsid w:val="0DEC2663"/>
    <w:rsid w:val="0DED43FE"/>
    <w:rsid w:val="0DED4F84"/>
    <w:rsid w:val="0DEFB05F"/>
    <w:rsid w:val="0DF399C3"/>
    <w:rsid w:val="0DF7F8D4"/>
    <w:rsid w:val="0DF8633D"/>
    <w:rsid w:val="0E08C475"/>
    <w:rsid w:val="0E08E3C1"/>
    <w:rsid w:val="0E0E536B"/>
    <w:rsid w:val="0E113C3F"/>
    <w:rsid w:val="0E114B4D"/>
    <w:rsid w:val="0E1A8695"/>
    <w:rsid w:val="0E1B8FF6"/>
    <w:rsid w:val="0E1EF5AC"/>
    <w:rsid w:val="0E1FF4DC"/>
    <w:rsid w:val="0E21A488"/>
    <w:rsid w:val="0E22691B"/>
    <w:rsid w:val="0E240214"/>
    <w:rsid w:val="0E262190"/>
    <w:rsid w:val="0E26B665"/>
    <w:rsid w:val="0E2716DE"/>
    <w:rsid w:val="0E29824E"/>
    <w:rsid w:val="0E2BD39B"/>
    <w:rsid w:val="0E326534"/>
    <w:rsid w:val="0E358AD7"/>
    <w:rsid w:val="0E373588"/>
    <w:rsid w:val="0E3B5B4B"/>
    <w:rsid w:val="0E40EE2A"/>
    <w:rsid w:val="0E4E28EB"/>
    <w:rsid w:val="0E4E33AD"/>
    <w:rsid w:val="0E50F4C2"/>
    <w:rsid w:val="0E512F40"/>
    <w:rsid w:val="0E5436FA"/>
    <w:rsid w:val="0E5CEEAB"/>
    <w:rsid w:val="0E62528A"/>
    <w:rsid w:val="0E65B466"/>
    <w:rsid w:val="0E6D7C7E"/>
    <w:rsid w:val="0E6E4508"/>
    <w:rsid w:val="0E6EF1F3"/>
    <w:rsid w:val="0E71E1AD"/>
    <w:rsid w:val="0E747269"/>
    <w:rsid w:val="0E749781"/>
    <w:rsid w:val="0E751866"/>
    <w:rsid w:val="0E817C4C"/>
    <w:rsid w:val="0E89434B"/>
    <w:rsid w:val="0E8C1D90"/>
    <w:rsid w:val="0E8F40C3"/>
    <w:rsid w:val="0E91115B"/>
    <w:rsid w:val="0E93BC22"/>
    <w:rsid w:val="0E973688"/>
    <w:rsid w:val="0E974311"/>
    <w:rsid w:val="0E9BF79D"/>
    <w:rsid w:val="0E9E935B"/>
    <w:rsid w:val="0EAF0DE0"/>
    <w:rsid w:val="0EB2C358"/>
    <w:rsid w:val="0EB542EA"/>
    <w:rsid w:val="0EB58898"/>
    <w:rsid w:val="0EC401F8"/>
    <w:rsid w:val="0EC53029"/>
    <w:rsid w:val="0EC5306C"/>
    <w:rsid w:val="0EC8B54F"/>
    <w:rsid w:val="0ECC5CAE"/>
    <w:rsid w:val="0ED25D2F"/>
    <w:rsid w:val="0EDD1FF4"/>
    <w:rsid w:val="0EDF79C8"/>
    <w:rsid w:val="0EE13299"/>
    <w:rsid w:val="0EE328DA"/>
    <w:rsid w:val="0EE40B17"/>
    <w:rsid w:val="0EE47640"/>
    <w:rsid w:val="0EE7AB75"/>
    <w:rsid w:val="0EE8AAB8"/>
    <w:rsid w:val="0EE9F959"/>
    <w:rsid w:val="0EEE535A"/>
    <w:rsid w:val="0EEEDDEE"/>
    <w:rsid w:val="0EF0DC50"/>
    <w:rsid w:val="0EF3F915"/>
    <w:rsid w:val="0EF7D37C"/>
    <w:rsid w:val="0EF9232C"/>
    <w:rsid w:val="0EFC5D1E"/>
    <w:rsid w:val="0EFEDE94"/>
    <w:rsid w:val="0F022C2A"/>
    <w:rsid w:val="0F08F321"/>
    <w:rsid w:val="0F0DDF43"/>
    <w:rsid w:val="0F0ED83B"/>
    <w:rsid w:val="0F109B92"/>
    <w:rsid w:val="0F111CF3"/>
    <w:rsid w:val="0F14D81B"/>
    <w:rsid w:val="0F18A4AD"/>
    <w:rsid w:val="0F1A0877"/>
    <w:rsid w:val="0F1B4A69"/>
    <w:rsid w:val="0F1E6121"/>
    <w:rsid w:val="0F205D5A"/>
    <w:rsid w:val="0F20A2E1"/>
    <w:rsid w:val="0F2129AB"/>
    <w:rsid w:val="0F2360C6"/>
    <w:rsid w:val="0F286DFF"/>
    <w:rsid w:val="0F28FB65"/>
    <w:rsid w:val="0F29664A"/>
    <w:rsid w:val="0F2FF24C"/>
    <w:rsid w:val="0F2FF77B"/>
    <w:rsid w:val="0F3102A0"/>
    <w:rsid w:val="0F3249B0"/>
    <w:rsid w:val="0F33CAF7"/>
    <w:rsid w:val="0F3647AF"/>
    <w:rsid w:val="0F391CFE"/>
    <w:rsid w:val="0F45C523"/>
    <w:rsid w:val="0F4CB9D8"/>
    <w:rsid w:val="0F502A19"/>
    <w:rsid w:val="0F504355"/>
    <w:rsid w:val="0F5089C1"/>
    <w:rsid w:val="0F56C119"/>
    <w:rsid w:val="0F57E3EF"/>
    <w:rsid w:val="0F5B25C8"/>
    <w:rsid w:val="0F5C117A"/>
    <w:rsid w:val="0F5D8E81"/>
    <w:rsid w:val="0F636953"/>
    <w:rsid w:val="0F67DFA2"/>
    <w:rsid w:val="0F6871D0"/>
    <w:rsid w:val="0F6CFAAE"/>
    <w:rsid w:val="0F6DCB29"/>
    <w:rsid w:val="0F72E8C3"/>
    <w:rsid w:val="0F73B62E"/>
    <w:rsid w:val="0F740737"/>
    <w:rsid w:val="0F78887F"/>
    <w:rsid w:val="0F7EC16A"/>
    <w:rsid w:val="0F834430"/>
    <w:rsid w:val="0F843262"/>
    <w:rsid w:val="0F8523D6"/>
    <w:rsid w:val="0F88D36E"/>
    <w:rsid w:val="0F8A17D0"/>
    <w:rsid w:val="0F8AD1BA"/>
    <w:rsid w:val="0F8D308A"/>
    <w:rsid w:val="0F8F620A"/>
    <w:rsid w:val="0F911295"/>
    <w:rsid w:val="0F923CB7"/>
    <w:rsid w:val="0F925010"/>
    <w:rsid w:val="0F961D27"/>
    <w:rsid w:val="0F962A1F"/>
    <w:rsid w:val="0F99A49F"/>
    <w:rsid w:val="0F9F3498"/>
    <w:rsid w:val="0FB9FEA5"/>
    <w:rsid w:val="0FD8DE21"/>
    <w:rsid w:val="0FDB035A"/>
    <w:rsid w:val="0FDB6BD5"/>
    <w:rsid w:val="0FE00176"/>
    <w:rsid w:val="0FE449D9"/>
    <w:rsid w:val="0FE89ADF"/>
    <w:rsid w:val="0FE9E012"/>
    <w:rsid w:val="0FEB0070"/>
    <w:rsid w:val="0FEC6B2B"/>
    <w:rsid w:val="0FECEE4D"/>
    <w:rsid w:val="0FEF62AA"/>
    <w:rsid w:val="0FF183C7"/>
    <w:rsid w:val="0FF74391"/>
    <w:rsid w:val="0FF90EEB"/>
    <w:rsid w:val="0FFB29BD"/>
    <w:rsid w:val="1004DC68"/>
    <w:rsid w:val="10069720"/>
    <w:rsid w:val="1006E333"/>
    <w:rsid w:val="1007C221"/>
    <w:rsid w:val="10089D00"/>
    <w:rsid w:val="1009A519"/>
    <w:rsid w:val="1009B5FF"/>
    <w:rsid w:val="100BE40B"/>
    <w:rsid w:val="10102FE8"/>
    <w:rsid w:val="10132DC2"/>
    <w:rsid w:val="10164AA9"/>
    <w:rsid w:val="1018CB22"/>
    <w:rsid w:val="1019B1FB"/>
    <w:rsid w:val="101BBBA4"/>
    <w:rsid w:val="10200204"/>
    <w:rsid w:val="10206ABB"/>
    <w:rsid w:val="1023C235"/>
    <w:rsid w:val="1023F721"/>
    <w:rsid w:val="10280E6E"/>
    <w:rsid w:val="10283197"/>
    <w:rsid w:val="102D456D"/>
    <w:rsid w:val="1039FC9A"/>
    <w:rsid w:val="103AC294"/>
    <w:rsid w:val="103FDF32"/>
    <w:rsid w:val="1040459E"/>
    <w:rsid w:val="104226A4"/>
    <w:rsid w:val="1044FCF8"/>
    <w:rsid w:val="10455D82"/>
    <w:rsid w:val="1047B957"/>
    <w:rsid w:val="104ADC6C"/>
    <w:rsid w:val="10530F39"/>
    <w:rsid w:val="105566F4"/>
    <w:rsid w:val="105B870F"/>
    <w:rsid w:val="105BD77C"/>
    <w:rsid w:val="105E7DAB"/>
    <w:rsid w:val="10611A09"/>
    <w:rsid w:val="10647B4C"/>
    <w:rsid w:val="10655000"/>
    <w:rsid w:val="106550E1"/>
    <w:rsid w:val="10662348"/>
    <w:rsid w:val="10693802"/>
    <w:rsid w:val="106C5B24"/>
    <w:rsid w:val="1071CDCE"/>
    <w:rsid w:val="107536C7"/>
    <w:rsid w:val="1076DC21"/>
    <w:rsid w:val="10774018"/>
    <w:rsid w:val="107920BF"/>
    <w:rsid w:val="108205A2"/>
    <w:rsid w:val="10897DCE"/>
    <w:rsid w:val="108AB4FB"/>
    <w:rsid w:val="108CD41F"/>
    <w:rsid w:val="108F2344"/>
    <w:rsid w:val="108F37F3"/>
    <w:rsid w:val="10983551"/>
    <w:rsid w:val="109F63FD"/>
    <w:rsid w:val="109F8812"/>
    <w:rsid w:val="10A06D71"/>
    <w:rsid w:val="10A693F3"/>
    <w:rsid w:val="10A9856C"/>
    <w:rsid w:val="10AA425D"/>
    <w:rsid w:val="10AF59D5"/>
    <w:rsid w:val="10AFD39B"/>
    <w:rsid w:val="10B032D7"/>
    <w:rsid w:val="10B5C279"/>
    <w:rsid w:val="10B5E4D7"/>
    <w:rsid w:val="10B6C2AA"/>
    <w:rsid w:val="10B6D43B"/>
    <w:rsid w:val="10BC7BF7"/>
    <w:rsid w:val="10C2ADC9"/>
    <w:rsid w:val="10C97DC6"/>
    <w:rsid w:val="10CB679A"/>
    <w:rsid w:val="10CD8D1B"/>
    <w:rsid w:val="10CDAC36"/>
    <w:rsid w:val="10D1FACD"/>
    <w:rsid w:val="10D2E5EA"/>
    <w:rsid w:val="10D65288"/>
    <w:rsid w:val="10D656E6"/>
    <w:rsid w:val="10D802A5"/>
    <w:rsid w:val="10DA708E"/>
    <w:rsid w:val="10DCF75E"/>
    <w:rsid w:val="10DEA7B6"/>
    <w:rsid w:val="10E26E64"/>
    <w:rsid w:val="10E4B1FE"/>
    <w:rsid w:val="10E951D3"/>
    <w:rsid w:val="10EAB2F0"/>
    <w:rsid w:val="10F3DDDD"/>
    <w:rsid w:val="10FEE74D"/>
    <w:rsid w:val="10FF47D7"/>
    <w:rsid w:val="11014BE0"/>
    <w:rsid w:val="11033207"/>
    <w:rsid w:val="1103F85E"/>
    <w:rsid w:val="11055497"/>
    <w:rsid w:val="11064D62"/>
    <w:rsid w:val="110DDB9E"/>
    <w:rsid w:val="110F64EF"/>
    <w:rsid w:val="1111F5C5"/>
    <w:rsid w:val="11142465"/>
    <w:rsid w:val="1118E7C0"/>
    <w:rsid w:val="111AAC01"/>
    <w:rsid w:val="111C0E5A"/>
    <w:rsid w:val="1122831F"/>
    <w:rsid w:val="1129260B"/>
    <w:rsid w:val="112E1EEF"/>
    <w:rsid w:val="11302D95"/>
    <w:rsid w:val="11314047"/>
    <w:rsid w:val="1132BF23"/>
    <w:rsid w:val="11344BD9"/>
    <w:rsid w:val="1135BDCD"/>
    <w:rsid w:val="113BC354"/>
    <w:rsid w:val="113F35C5"/>
    <w:rsid w:val="113F7969"/>
    <w:rsid w:val="113F913A"/>
    <w:rsid w:val="1141883A"/>
    <w:rsid w:val="114211FF"/>
    <w:rsid w:val="11451BBF"/>
    <w:rsid w:val="114889D4"/>
    <w:rsid w:val="114A4175"/>
    <w:rsid w:val="114C94A3"/>
    <w:rsid w:val="114CBB42"/>
    <w:rsid w:val="114EBE1D"/>
    <w:rsid w:val="1159C99F"/>
    <w:rsid w:val="115D0AEE"/>
    <w:rsid w:val="115D8B67"/>
    <w:rsid w:val="11614E5E"/>
    <w:rsid w:val="1161E5FE"/>
    <w:rsid w:val="1165B0CE"/>
    <w:rsid w:val="11664A02"/>
    <w:rsid w:val="116D6578"/>
    <w:rsid w:val="116E0D65"/>
    <w:rsid w:val="116FC0E1"/>
    <w:rsid w:val="1172F33D"/>
    <w:rsid w:val="11762257"/>
    <w:rsid w:val="117B2FCD"/>
    <w:rsid w:val="117DC956"/>
    <w:rsid w:val="117F8DBA"/>
    <w:rsid w:val="11867226"/>
    <w:rsid w:val="1186970B"/>
    <w:rsid w:val="118C2E57"/>
    <w:rsid w:val="118E2414"/>
    <w:rsid w:val="1190516B"/>
    <w:rsid w:val="11927C06"/>
    <w:rsid w:val="11930092"/>
    <w:rsid w:val="1193DA2F"/>
    <w:rsid w:val="1197A48C"/>
    <w:rsid w:val="119E39AF"/>
    <w:rsid w:val="119EA9D8"/>
    <w:rsid w:val="11A0B66B"/>
    <w:rsid w:val="11A19D55"/>
    <w:rsid w:val="11A24AF8"/>
    <w:rsid w:val="11A409F9"/>
    <w:rsid w:val="11A51D40"/>
    <w:rsid w:val="11A579AD"/>
    <w:rsid w:val="11A5BD91"/>
    <w:rsid w:val="11A8C092"/>
    <w:rsid w:val="11AC18C9"/>
    <w:rsid w:val="11AC2C73"/>
    <w:rsid w:val="11ACCD62"/>
    <w:rsid w:val="11AF8679"/>
    <w:rsid w:val="11BA1D27"/>
    <w:rsid w:val="11BB62CF"/>
    <w:rsid w:val="11C0A82A"/>
    <w:rsid w:val="11C21556"/>
    <w:rsid w:val="11C44376"/>
    <w:rsid w:val="11C4C48E"/>
    <w:rsid w:val="11C65927"/>
    <w:rsid w:val="11C769F1"/>
    <w:rsid w:val="11C954AD"/>
    <w:rsid w:val="11CCB1BF"/>
    <w:rsid w:val="11D2EDE4"/>
    <w:rsid w:val="11D560F4"/>
    <w:rsid w:val="11D70307"/>
    <w:rsid w:val="11D7CBB4"/>
    <w:rsid w:val="11DE8B13"/>
    <w:rsid w:val="11E12CC8"/>
    <w:rsid w:val="11E836C2"/>
    <w:rsid w:val="11EA835D"/>
    <w:rsid w:val="11EC2BB4"/>
    <w:rsid w:val="11EF42DD"/>
    <w:rsid w:val="11EFA883"/>
    <w:rsid w:val="11F2C5DF"/>
    <w:rsid w:val="11FB9B76"/>
    <w:rsid w:val="11FD04B2"/>
    <w:rsid w:val="11FDA649"/>
    <w:rsid w:val="120A8965"/>
    <w:rsid w:val="120D38D2"/>
    <w:rsid w:val="12117E0A"/>
    <w:rsid w:val="12174AFD"/>
    <w:rsid w:val="1219939F"/>
    <w:rsid w:val="1223D37B"/>
    <w:rsid w:val="12247064"/>
    <w:rsid w:val="122BA581"/>
    <w:rsid w:val="122D414E"/>
    <w:rsid w:val="1232F761"/>
    <w:rsid w:val="1235991B"/>
    <w:rsid w:val="1238EA27"/>
    <w:rsid w:val="123B2CCA"/>
    <w:rsid w:val="123C817C"/>
    <w:rsid w:val="123EF225"/>
    <w:rsid w:val="12420734"/>
    <w:rsid w:val="1243178D"/>
    <w:rsid w:val="12460F4B"/>
    <w:rsid w:val="124BFAFA"/>
    <w:rsid w:val="124D07BC"/>
    <w:rsid w:val="124DD5A4"/>
    <w:rsid w:val="124E91DE"/>
    <w:rsid w:val="125283C5"/>
    <w:rsid w:val="12539A29"/>
    <w:rsid w:val="1253C358"/>
    <w:rsid w:val="1255A41E"/>
    <w:rsid w:val="12597B48"/>
    <w:rsid w:val="125B6D98"/>
    <w:rsid w:val="125BD5C2"/>
    <w:rsid w:val="12665FD0"/>
    <w:rsid w:val="1268178B"/>
    <w:rsid w:val="12690925"/>
    <w:rsid w:val="1271142B"/>
    <w:rsid w:val="1274824E"/>
    <w:rsid w:val="12753B40"/>
    <w:rsid w:val="1275BA22"/>
    <w:rsid w:val="127D65EA"/>
    <w:rsid w:val="127D7C10"/>
    <w:rsid w:val="12878912"/>
    <w:rsid w:val="1288A5F4"/>
    <w:rsid w:val="1289B130"/>
    <w:rsid w:val="128B6660"/>
    <w:rsid w:val="128FD829"/>
    <w:rsid w:val="129388CD"/>
    <w:rsid w:val="12957D53"/>
    <w:rsid w:val="129606A7"/>
    <w:rsid w:val="129999C0"/>
    <w:rsid w:val="129CD719"/>
    <w:rsid w:val="12A1E905"/>
    <w:rsid w:val="12A7A625"/>
    <w:rsid w:val="12A8780F"/>
    <w:rsid w:val="12AAD801"/>
    <w:rsid w:val="12AB9EE0"/>
    <w:rsid w:val="12B15971"/>
    <w:rsid w:val="12B1DBAB"/>
    <w:rsid w:val="12B4DF40"/>
    <w:rsid w:val="12B9B649"/>
    <w:rsid w:val="12BCF299"/>
    <w:rsid w:val="12BFC48B"/>
    <w:rsid w:val="12C66F0E"/>
    <w:rsid w:val="12C78C76"/>
    <w:rsid w:val="12C794CA"/>
    <w:rsid w:val="12CECDD5"/>
    <w:rsid w:val="12D2E9B2"/>
    <w:rsid w:val="12DA94A0"/>
    <w:rsid w:val="12DCDD61"/>
    <w:rsid w:val="12E227FB"/>
    <w:rsid w:val="12E25FCB"/>
    <w:rsid w:val="12E5014E"/>
    <w:rsid w:val="12E9D739"/>
    <w:rsid w:val="12EA30EC"/>
    <w:rsid w:val="12EE0F8D"/>
    <w:rsid w:val="12F114BE"/>
    <w:rsid w:val="12F1B92C"/>
    <w:rsid w:val="12F2DE3E"/>
    <w:rsid w:val="12F365F7"/>
    <w:rsid w:val="12F843FB"/>
    <w:rsid w:val="12F9270D"/>
    <w:rsid w:val="12FC1712"/>
    <w:rsid w:val="12FE0ABC"/>
    <w:rsid w:val="130151C8"/>
    <w:rsid w:val="13016A05"/>
    <w:rsid w:val="130763A0"/>
    <w:rsid w:val="130AF340"/>
    <w:rsid w:val="130B09D3"/>
    <w:rsid w:val="130BF708"/>
    <w:rsid w:val="130BF722"/>
    <w:rsid w:val="130D7D61"/>
    <w:rsid w:val="131107C5"/>
    <w:rsid w:val="13129590"/>
    <w:rsid w:val="13171B5F"/>
    <w:rsid w:val="1317D0DA"/>
    <w:rsid w:val="1319DA8A"/>
    <w:rsid w:val="131F23D3"/>
    <w:rsid w:val="13203943"/>
    <w:rsid w:val="13229306"/>
    <w:rsid w:val="1324A16F"/>
    <w:rsid w:val="1324D0D6"/>
    <w:rsid w:val="13258A4D"/>
    <w:rsid w:val="1326DF2D"/>
    <w:rsid w:val="132AF646"/>
    <w:rsid w:val="132B47CF"/>
    <w:rsid w:val="132E2E6A"/>
    <w:rsid w:val="13330F97"/>
    <w:rsid w:val="1334DC06"/>
    <w:rsid w:val="133A51F7"/>
    <w:rsid w:val="133AD639"/>
    <w:rsid w:val="133B6465"/>
    <w:rsid w:val="133EBA58"/>
    <w:rsid w:val="133EFD93"/>
    <w:rsid w:val="1342F85F"/>
    <w:rsid w:val="13436D96"/>
    <w:rsid w:val="1345D2FB"/>
    <w:rsid w:val="1346879A"/>
    <w:rsid w:val="134BFF9B"/>
    <w:rsid w:val="13516499"/>
    <w:rsid w:val="1352028C"/>
    <w:rsid w:val="13598329"/>
    <w:rsid w:val="135DBB4F"/>
    <w:rsid w:val="135E0CFD"/>
    <w:rsid w:val="1365A38B"/>
    <w:rsid w:val="136785C2"/>
    <w:rsid w:val="13706487"/>
    <w:rsid w:val="137ACFCB"/>
    <w:rsid w:val="137CD60B"/>
    <w:rsid w:val="138905A0"/>
    <w:rsid w:val="138D9D6B"/>
    <w:rsid w:val="138E3DE3"/>
    <w:rsid w:val="1392E32F"/>
    <w:rsid w:val="1399534F"/>
    <w:rsid w:val="139A8877"/>
    <w:rsid w:val="139BD2CF"/>
    <w:rsid w:val="139F96FA"/>
    <w:rsid w:val="13A0542F"/>
    <w:rsid w:val="13A1F234"/>
    <w:rsid w:val="13A5093E"/>
    <w:rsid w:val="13A7DA43"/>
    <w:rsid w:val="13AD76DF"/>
    <w:rsid w:val="13AEF136"/>
    <w:rsid w:val="13B0343A"/>
    <w:rsid w:val="13BB5670"/>
    <w:rsid w:val="13BC6C08"/>
    <w:rsid w:val="13BD2B13"/>
    <w:rsid w:val="13BDC696"/>
    <w:rsid w:val="13C01B9A"/>
    <w:rsid w:val="13C2C227"/>
    <w:rsid w:val="13C48C2E"/>
    <w:rsid w:val="13C50BA5"/>
    <w:rsid w:val="13CC3626"/>
    <w:rsid w:val="13D25D73"/>
    <w:rsid w:val="13D2B949"/>
    <w:rsid w:val="13D49113"/>
    <w:rsid w:val="13D4BD78"/>
    <w:rsid w:val="13DA6D37"/>
    <w:rsid w:val="13DE8AB8"/>
    <w:rsid w:val="13DEBE3D"/>
    <w:rsid w:val="13E26F39"/>
    <w:rsid w:val="13E4D3A2"/>
    <w:rsid w:val="13E6FCB2"/>
    <w:rsid w:val="13E8496B"/>
    <w:rsid w:val="13EA2209"/>
    <w:rsid w:val="13EB7295"/>
    <w:rsid w:val="13F16F11"/>
    <w:rsid w:val="13F219F3"/>
    <w:rsid w:val="13F36699"/>
    <w:rsid w:val="13F49589"/>
    <w:rsid w:val="13FE7B45"/>
    <w:rsid w:val="140018E0"/>
    <w:rsid w:val="1405EC66"/>
    <w:rsid w:val="1406BA06"/>
    <w:rsid w:val="1410079D"/>
    <w:rsid w:val="14136DD4"/>
    <w:rsid w:val="14163847"/>
    <w:rsid w:val="14170E34"/>
    <w:rsid w:val="1418E182"/>
    <w:rsid w:val="141B1B56"/>
    <w:rsid w:val="1421B0DA"/>
    <w:rsid w:val="142AA06F"/>
    <w:rsid w:val="142FD400"/>
    <w:rsid w:val="142FF53E"/>
    <w:rsid w:val="143618D0"/>
    <w:rsid w:val="1439B597"/>
    <w:rsid w:val="144026EF"/>
    <w:rsid w:val="14454AD6"/>
    <w:rsid w:val="144B4791"/>
    <w:rsid w:val="1453C2EC"/>
    <w:rsid w:val="14572F1B"/>
    <w:rsid w:val="14579CF7"/>
    <w:rsid w:val="145B0A4F"/>
    <w:rsid w:val="145BF315"/>
    <w:rsid w:val="145CF13C"/>
    <w:rsid w:val="1464E7BD"/>
    <w:rsid w:val="146D60BD"/>
    <w:rsid w:val="146E817C"/>
    <w:rsid w:val="146F099E"/>
    <w:rsid w:val="1471063B"/>
    <w:rsid w:val="1472CA5B"/>
    <w:rsid w:val="1479A713"/>
    <w:rsid w:val="147C2ACC"/>
    <w:rsid w:val="1482D7AD"/>
    <w:rsid w:val="148468CB"/>
    <w:rsid w:val="148522F1"/>
    <w:rsid w:val="1488935E"/>
    <w:rsid w:val="14914132"/>
    <w:rsid w:val="149523EA"/>
    <w:rsid w:val="14974D97"/>
    <w:rsid w:val="1497ACBA"/>
    <w:rsid w:val="149AB5F6"/>
    <w:rsid w:val="149BF60D"/>
    <w:rsid w:val="149CE55F"/>
    <w:rsid w:val="149F2BBD"/>
    <w:rsid w:val="149FABCB"/>
    <w:rsid w:val="14A6504A"/>
    <w:rsid w:val="14B0FC66"/>
    <w:rsid w:val="14B1864C"/>
    <w:rsid w:val="14B50497"/>
    <w:rsid w:val="14B579C2"/>
    <w:rsid w:val="14BCA59C"/>
    <w:rsid w:val="14BCE95F"/>
    <w:rsid w:val="14C3B733"/>
    <w:rsid w:val="14C54AB7"/>
    <w:rsid w:val="14C5A9AF"/>
    <w:rsid w:val="14C6334C"/>
    <w:rsid w:val="14CBAC30"/>
    <w:rsid w:val="14CCB09B"/>
    <w:rsid w:val="14D57389"/>
    <w:rsid w:val="14D6AF20"/>
    <w:rsid w:val="14D7C5C6"/>
    <w:rsid w:val="14D91140"/>
    <w:rsid w:val="14D96D93"/>
    <w:rsid w:val="14D96E08"/>
    <w:rsid w:val="14D9EBBA"/>
    <w:rsid w:val="14DCB8D9"/>
    <w:rsid w:val="14E3A634"/>
    <w:rsid w:val="14E621CB"/>
    <w:rsid w:val="14EA9177"/>
    <w:rsid w:val="14ED0430"/>
    <w:rsid w:val="14EDF991"/>
    <w:rsid w:val="14EE1BE9"/>
    <w:rsid w:val="14F2F656"/>
    <w:rsid w:val="14F3021A"/>
    <w:rsid w:val="14F463DB"/>
    <w:rsid w:val="14F69459"/>
    <w:rsid w:val="14F6ADEE"/>
    <w:rsid w:val="14F859A9"/>
    <w:rsid w:val="14FA2138"/>
    <w:rsid w:val="14FA2D00"/>
    <w:rsid w:val="14FC769D"/>
    <w:rsid w:val="1500200E"/>
    <w:rsid w:val="1504D1E4"/>
    <w:rsid w:val="1504FB95"/>
    <w:rsid w:val="150975E6"/>
    <w:rsid w:val="15126AAD"/>
    <w:rsid w:val="1512EADE"/>
    <w:rsid w:val="1517C04B"/>
    <w:rsid w:val="1517EB84"/>
    <w:rsid w:val="151B17C3"/>
    <w:rsid w:val="151CBE71"/>
    <w:rsid w:val="151E4E9B"/>
    <w:rsid w:val="151F08F1"/>
    <w:rsid w:val="15203E7D"/>
    <w:rsid w:val="15241C5D"/>
    <w:rsid w:val="1524A21F"/>
    <w:rsid w:val="1526FBCE"/>
    <w:rsid w:val="1529F06D"/>
    <w:rsid w:val="152DBAD8"/>
    <w:rsid w:val="152F0CCF"/>
    <w:rsid w:val="15320B8C"/>
    <w:rsid w:val="15322DC3"/>
    <w:rsid w:val="1535AB94"/>
    <w:rsid w:val="1538ACDF"/>
    <w:rsid w:val="153B85D9"/>
    <w:rsid w:val="15415336"/>
    <w:rsid w:val="15417CC6"/>
    <w:rsid w:val="15428A58"/>
    <w:rsid w:val="154494BA"/>
    <w:rsid w:val="15455D26"/>
    <w:rsid w:val="15465A27"/>
    <w:rsid w:val="1546FF34"/>
    <w:rsid w:val="15485145"/>
    <w:rsid w:val="1548AAEA"/>
    <w:rsid w:val="154DA0A0"/>
    <w:rsid w:val="154EC005"/>
    <w:rsid w:val="1550E18B"/>
    <w:rsid w:val="1552EC58"/>
    <w:rsid w:val="155604C8"/>
    <w:rsid w:val="1557C4AB"/>
    <w:rsid w:val="155865AC"/>
    <w:rsid w:val="15598E32"/>
    <w:rsid w:val="15599676"/>
    <w:rsid w:val="155A5F8A"/>
    <w:rsid w:val="155CA8D8"/>
    <w:rsid w:val="155DF3FA"/>
    <w:rsid w:val="1561C9B0"/>
    <w:rsid w:val="157561A3"/>
    <w:rsid w:val="1576C19B"/>
    <w:rsid w:val="1576ECF6"/>
    <w:rsid w:val="1582DAA8"/>
    <w:rsid w:val="158A405B"/>
    <w:rsid w:val="158AA564"/>
    <w:rsid w:val="15992F4C"/>
    <w:rsid w:val="1599B880"/>
    <w:rsid w:val="159AB49F"/>
    <w:rsid w:val="15A08BDF"/>
    <w:rsid w:val="15A18200"/>
    <w:rsid w:val="15A1D1BA"/>
    <w:rsid w:val="15A2E4E5"/>
    <w:rsid w:val="15A3E13F"/>
    <w:rsid w:val="15A56424"/>
    <w:rsid w:val="15A86953"/>
    <w:rsid w:val="15A8C1E3"/>
    <w:rsid w:val="15A8F37A"/>
    <w:rsid w:val="15AAB3A6"/>
    <w:rsid w:val="15AF99B5"/>
    <w:rsid w:val="15B4B610"/>
    <w:rsid w:val="15B8251C"/>
    <w:rsid w:val="15BB32D8"/>
    <w:rsid w:val="15BE80AD"/>
    <w:rsid w:val="15C7D5DF"/>
    <w:rsid w:val="15CC3D78"/>
    <w:rsid w:val="15CC895F"/>
    <w:rsid w:val="15CD6042"/>
    <w:rsid w:val="15CDD93F"/>
    <w:rsid w:val="15D27BD4"/>
    <w:rsid w:val="15D3A355"/>
    <w:rsid w:val="15D4CAA6"/>
    <w:rsid w:val="15DDB350"/>
    <w:rsid w:val="15DFB140"/>
    <w:rsid w:val="15E05F7F"/>
    <w:rsid w:val="15EA0A2B"/>
    <w:rsid w:val="15ECE193"/>
    <w:rsid w:val="15F1BB7A"/>
    <w:rsid w:val="15F427F1"/>
    <w:rsid w:val="15F5C663"/>
    <w:rsid w:val="1601AD14"/>
    <w:rsid w:val="1604ABB1"/>
    <w:rsid w:val="160BA8A7"/>
    <w:rsid w:val="160C2E11"/>
    <w:rsid w:val="160CC78B"/>
    <w:rsid w:val="1615EE95"/>
    <w:rsid w:val="161A320D"/>
    <w:rsid w:val="161E6705"/>
    <w:rsid w:val="16247B3F"/>
    <w:rsid w:val="162B48A0"/>
    <w:rsid w:val="162D94A4"/>
    <w:rsid w:val="162E15BF"/>
    <w:rsid w:val="1631250D"/>
    <w:rsid w:val="163542D7"/>
    <w:rsid w:val="1637A369"/>
    <w:rsid w:val="16387180"/>
    <w:rsid w:val="163B8623"/>
    <w:rsid w:val="163EB3B2"/>
    <w:rsid w:val="16465621"/>
    <w:rsid w:val="164B8AC2"/>
    <w:rsid w:val="164BB59C"/>
    <w:rsid w:val="16502733"/>
    <w:rsid w:val="1655B4DB"/>
    <w:rsid w:val="16579882"/>
    <w:rsid w:val="16627A11"/>
    <w:rsid w:val="1665EBAC"/>
    <w:rsid w:val="16688B55"/>
    <w:rsid w:val="1669B7E7"/>
    <w:rsid w:val="166C95E1"/>
    <w:rsid w:val="16720A02"/>
    <w:rsid w:val="1674AF88"/>
    <w:rsid w:val="1675BC1B"/>
    <w:rsid w:val="1676ED69"/>
    <w:rsid w:val="16784B64"/>
    <w:rsid w:val="16792839"/>
    <w:rsid w:val="167B90B1"/>
    <w:rsid w:val="16833BB6"/>
    <w:rsid w:val="168357FA"/>
    <w:rsid w:val="168EA195"/>
    <w:rsid w:val="1691C3B3"/>
    <w:rsid w:val="16921E8C"/>
    <w:rsid w:val="1692C07D"/>
    <w:rsid w:val="16936F93"/>
    <w:rsid w:val="169601F9"/>
    <w:rsid w:val="1697C311"/>
    <w:rsid w:val="1698D2E3"/>
    <w:rsid w:val="169973D3"/>
    <w:rsid w:val="169C450F"/>
    <w:rsid w:val="169CD8CF"/>
    <w:rsid w:val="16A09662"/>
    <w:rsid w:val="16A5EBD1"/>
    <w:rsid w:val="16A754AB"/>
    <w:rsid w:val="16AC9297"/>
    <w:rsid w:val="16ACB698"/>
    <w:rsid w:val="16B04D05"/>
    <w:rsid w:val="16B1FCA9"/>
    <w:rsid w:val="16B2C7E2"/>
    <w:rsid w:val="16B3BC92"/>
    <w:rsid w:val="16B77E06"/>
    <w:rsid w:val="16BE9E6B"/>
    <w:rsid w:val="16C06AFA"/>
    <w:rsid w:val="16C0912C"/>
    <w:rsid w:val="16C09E8F"/>
    <w:rsid w:val="16D08B0A"/>
    <w:rsid w:val="16D0CB88"/>
    <w:rsid w:val="16D946F6"/>
    <w:rsid w:val="16DC5BD6"/>
    <w:rsid w:val="16E0B8DC"/>
    <w:rsid w:val="16E43D94"/>
    <w:rsid w:val="16E78019"/>
    <w:rsid w:val="16E7A700"/>
    <w:rsid w:val="16EA32DC"/>
    <w:rsid w:val="16EE3F85"/>
    <w:rsid w:val="16F5C79F"/>
    <w:rsid w:val="16F7F1A2"/>
    <w:rsid w:val="170755E5"/>
    <w:rsid w:val="171119ED"/>
    <w:rsid w:val="1712B6C8"/>
    <w:rsid w:val="17134313"/>
    <w:rsid w:val="17169446"/>
    <w:rsid w:val="1716E2BF"/>
    <w:rsid w:val="171A221A"/>
    <w:rsid w:val="171A6750"/>
    <w:rsid w:val="171AD820"/>
    <w:rsid w:val="171FA4DD"/>
    <w:rsid w:val="17241991"/>
    <w:rsid w:val="172642F4"/>
    <w:rsid w:val="172783FD"/>
    <w:rsid w:val="17284FB3"/>
    <w:rsid w:val="172DFDB1"/>
    <w:rsid w:val="1733E1EF"/>
    <w:rsid w:val="173B2752"/>
    <w:rsid w:val="173BC1EF"/>
    <w:rsid w:val="173D5DF4"/>
    <w:rsid w:val="173DE0A8"/>
    <w:rsid w:val="173E3842"/>
    <w:rsid w:val="173E7C28"/>
    <w:rsid w:val="1741396A"/>
    <w:rsid w:val="1742B9EB"/>
    <w:rsid w:val="1744AD89"/>
    <w:rsid w:val="174B94BE"/>
    <w:rsid w:val="174BA647"/>
    <w:rsid w:val="174BDC67"/>
    <w:rsid w:val="1756F484"/>
    <w:rsid w:val="1759C1A3"/>
    <w:rsid w:val="175E242A"/>
    <w:rsid w:val="1760B9CA"/>
    <w:rsid w:val="17628CAE"/>
    <w:rsid w:val="17650B54"/>
    <w:rsid w:val="176C900E"/>
    <w:rsid w:val="177182D0"/>
    <w:rsid w:val="17734A9B"/>
    <w:rsid w:val="177942F4"/>
    <w:rsid w:val="1779B4B4"/>
    <w:rsid w:val="17816964"/>
    <w:rsid w:val="1782DB9F"/>
    <w:rsid w:val="17848A8A"/>
    <w:rsid w:val="1786E352"/>
    <w:rsid w:val="1789891E"/>
    <w:rsid w:val="178BACF3"/>
    <w:rsid w:val="1792A1E0"/>
    <w:rsid w:val="17932A18"/>
    <w:rsid w:val="17933CD8"/>
    <w:rsid w:val="179808E3"/>
    <w:rsid w:val="179D64C2"/>
    <w:rsid w:val="179EF94F"/>
    <w:rsid w:val="17A35660"/>
    <w:rsid w:val="17A4A7AE"/>
    <w:rsid w:val="17A53C4A"/>
    <w:rsid w:val="17A5BAE5"/>
    <w:rsid w:val="17ACC2AF"/>
    <w:rsid w:val="17ADC1CB"/>
    <w:rsid w:val="17B08E1F"/>
    <w:rsid w:val="17B6CEB6"/>
    <w:rsid w:val="17B6DB9A"/>
    <w:rsid w:val="17BBBDCB"/>
    <w:rsid w:val="17C0E0F3"/>
    <w:rsid w:val="17C41B2C"/>
    <w:rsid w:val="17C5E5E2"/>
    <w:rsid w:val="17C7545B"/>
    <w:rsid w:val="17CCCFE5"/>
    <w:rsid w:val="17D37893"/>
    <w:rsid w:val="17D79534"/>
    <w:rsid w:val="17E07BB7"/>
    <w:rsid w:val="17E2BE27"/>
    <w:rsid w:val="17E6A410"/>
    <w:rsid w:val="17E920EF"/>
    <w:rsid w:val="17EABF61"/>
    <w:rsid w:val="17EB2C78"/>
    <w:rsid w:val="17ECB186"/>
    <w:rsid w:val="17F03EE3"/>
    <w:rsid w:val="17F08CC9"/>
    <w:rsid w:val="17F1A9EE"/>
    <w:rsid w:val="17F28391"/>
    <w:rsid w:val="17F3A945"/>
    <w:rsid w:val="17FA591C"/>
    <w:rsid w:val="17FA8185"/>
    <w:rsid w:val="17FB6779"/>
    <w:rsid w:val="17FBE684"/>
    <w:rsid w:val="17FDBAAB"/>
    <w:rsid w:val="1800401B"/>
    <w:rsid w:val="1803496C"/>
    <w:rsid w:val="180F8312"/>
    <w:rsid w:val="181088D6"/>
    <w:rsid w:val="181493F3"/>
    <w:rsid w:val="18174D61"/>
    <w:rsid w:val="1818A0F9"/>
    <w:rsid w:val="181A6A8E"/>
    <w:rsid w:val="181C25BC"/>
    <w:rsid w:val="181C8C16"/>
    <w:rsid w:val="181DA3BD"/>
    <w:rsid w:val="181F39EC"/>
    <w:rsid w:val="1820BD0F"/>
    <w:rsid w:val="1821071B"/>
    <w:rsid w:val="1827CD83"/>
    <w:rsid w:val="1828B2BD"/>
    <w:rsid w:val="182D3FA9"/>
    <w:rsid w:val="182E6C11"/>
    <w:rsid w:val="182EF11B"/>
    <w:rsid w:val="182FDE52"/>
    <w:rsid w:val="183B62D8"/>
    <w:rsid w:val="184974E7"/>
    <w:rsid w:val="1849EFB4"/>
    <w:rsid w:val="184C35CE"/>
    <w:rsid w:val="184C6792"/>
    <w:rsid w:val="184E8AE5"/>
    <w:rsid w:val="18505509"/>
    <w:rsid w:val="18538019"/>
    <w:rsid w:val="1853FF59"/>
    <w:rsid w:val="18616CC7"/>
    <w:rsid w:val="186322C6"/>
    <w:rsid w:val="18666A72"/>
    <w:rsid w:val="186695D8"/>
    <w:rsid w:val="18683B2E"/>
    <w:rsid w:val="186B49FA"/>
    <w:rsid w:val="186C2262"/>
    <w:rsid w:val="1870E513"/>
    <w:rsid w:val="18777BED"/>
    <w:rsid w:val="187BA317"/>
    <w:rsid w:val="187C31B8"/>
    <w:rsid w:val="18861666"/>
    <w:rsid w:val="18862F16"/>
    <w:rsid w:val="188B9AC6"/>
    <w:rsid w:val="188E8D37"/>
    <w:rsid w:val="189137B9"/>
    <w:rsid w:val="1898FCC3"/>
    <w:rsid w:val="189DEE76"/>
    <w:rsid w:val="18A3593C"/>
    <w:rsid w:val="18A5E36A"/>
    <w:rsid w:val="18A6818A"/>
    <w:rsid w:val="18A6F1C9"/>
    <w:rsid w:val="18AA2105"/>
    <w:rsid w:val="18ACCC68"/>
    <w:rsid w:val="18B34F80"/>
    <w:rsid w:val="18B36220"/>
    <w:rsid w:val="18B3BFE5"/>
    <w:rsid w:val="18B57E67"/>
    <w:rsid w:val="18B6B809"/>
    <w:rsid w:val="18BDDC5A"/>
    <w:rsid w:val="18BDFAA0"/>
    <w:rsid w:val="18C038C9"/>
    <w:rsid w:val="18C1D5EC"/>
    <w:rsid w:val="18CB90A9"/>
    <w:rsid w:val="18CD5902"/>
    <w:rsid w:val="18D32D10"/>
    <w:rsid w:val="18DC6CAC"/>
    <w:rsid w:val="18DE17ED"/>
    <w:rsid w:val="18DEB8E3"/>
    <w:rsid w:val="18E18C0D"/>
    <w:rsid w:val="18E42DA9"/>
    <w:rsid w:val="18E544A8"/>
    <w:rsid w:val="18E56C28"/>
    <w:rsid w:val="18E7B818"/>
    <w:rsid w:val="18ED4B6A"/>
    <w:rsid w:val="18F0A1A0"/>
    <w:rsid w:val="18F223E1"/>
    <w:rsid w:val="18F28987"/>
    <w:rsid w:val="18F58998"/>
    <w:rsid w:val="18FF9062"/>
    <w:rsid w:val="19055D71"/>
    <w:rsid w:val="190B1455"/>
    <w:rsid w:val="1915C4AD"/>
    <w:rsid w:val="191780F6"/>
    <w:rsid w:val="191A0614"/>
    <w:rsid w:val="191B9493"/>
    <w:rsid w:val="191E30CF"/>
    <w:rsid w:val="191F8825"/>
    <w:rsid w:val="19221EF2"/>
    <w:rsid w:val="1926633E"/>
    <w:rsid w:val="19282C22"/>
    <w:rsid w:val="192BF88A"/>
    <w:rsid w:val="1933EF1C"/>
    <w:rsid w:val="1935AAE0"/>
    <w:rsid w:val="193AAFDC"/>
    <w:rsid w:val="193CE2C7"/>
    <w:rsid w:val="193D2EE4"/>
    <w:rsid w:val="193D496D"/>
    <w:rsid w:val="193EC00F"/>
    <w:rsid w:val="1945953B"/>
    <w:rsid w:val="19469CAB"/>
    <w:rsid w:val="194819C4"/>
    <w:rsid w:val="194A4860"/>
    <w:rsid w:val="194C630C"/>
    <w:rsid w:val="194E5131"/>
    <w:rsid w:val="195A4F54"/>
    <w:rsid w:val="195B51B8"/>
    <w:rsid w:val="195D4608"/>
    <w:rsid w:val="19651E1E"/>
    <w:rsid w:val="19695259"/>
    <w:rsid w:val="196BC774"/>
    <w:rsid w:val="196F2484"/>
    <w:rsid w:val="19710ABC"/>
    <w:rsid w:val="19718CAD"/>
    <w:rsid w:val="1977D604"/>
    <w:rsid w:val="1979A4D1"/>
    <w:rsid w:val="197A89EB"/>
    <w:rsid w:val="197B35F0"/>
    <w:rsid w:val="197CAD4E"/>
    <w:rsid w:val="197DE6DC"/>
    <w:rsid w:val="1981E85A"/>
    <w:rsid w:val="19831A9E"/>
    <w:rsid w:val="198DD8F5"/>
    <w:rsid w:val="199180F6"/>
    <w:rsid w:val="1991D381"/>
    <w:rsid w:val="19957A35"/>
    <w:rsid w:val="19972C36"/>
    <w:rsid w:val="19981B5F"/>
    <w:rsid w:val="19997A51"/>
    <w:rsid w:val="199F332A"/>
    <w:rsid w:val="199FC310"/>
    <w:rsid w:val="19A7456F"/>
    <w:rsid w:val="19AAC09E"/>
    <w:rsid w:val="19B37732"/>
    <w:rsid w:val="19B5E668"/>
    <w:rsid w:val="19BFA74A"/>
    <w:rsid w:val="19C77BEA"/>
    <w:rsid w:val="19C8CCF4"/>
    <w:rsid w:val="19CA6695"/>
    <w:rsid w:val="19CF7138"/>
    <w:rsid w:val="19D08DC4"/>
    <w:rsid w:val="19D0E3E1"/>
    <w:rsid w:val="19D0EC5C"/>
    <w:rsid w:val="19D2E714"/>
    <w:rsid w:val="19D30FE4"/>
    <w:rsid w:val="19D7675E"/>
    <w:rsid w:val="19E11CC5"/>
    <w:rsid w:val="19E3C8AD"/>
    <w:rsid w:val="19E7AC7F"/>
    <w:rsid w:val="19E842B8"/>
    <w:rsid w:val="19F3B818"/>
    <w:rsid w:val="19F650C1"/>
    <w:rsid w:val="19F669D3"/>
    <w:rsid w:val="19F7A867"/>
    <w:rsid w:val="19FA2F4B"/>
    <w:rsid w:val="19FA9A6F"/>
    <w:rsid w:val="1A06F6A4"/>
    <w:rsid w:val="1A0EAC5D"/>
    <w:rsid w:val="1A124E36"/>
    <w:rsid w:val="1A12AD68"/>
    <w:rsid w:val="1A1306B5"/>
    <w:rsid w:val="1A176338"/>
    <w:rsid w:val="1A1CD32F"/>
    <w:rsid w:val="1A221633"/>
    <w:rsid w:val="1A24269E"/>
    <w:rsid w:val="1A2669F3"/>
    <w:rsid w:val="1A27477B"/>
    <w:rsid w:val="1A291B78"/>
    <w:rsid w:val="1A293AA6"/>
    <w:rsid w:val="1A2AEFB0"/>
    <w:rsid w:val="1A2EB701"/>
    <w:rsid w:val="1A337CD5"/>
    <w:rsid w:val="1A36B135"/>
    <w:rsid w:val="1A37833E"/>
    <w:rsid w:val="1A3829A6"/>
    <w:rsid w:val="1A38C56D"/>
    <w:rsid w:val="1A413DF9"/>
    <w:rsid w:val="1A42199A"/>
    <w:rsid w:val="1A43924F"/>
    <w:rsid w:val="1A441369"/>
    <w:rsid w:val="1A4A7755"/>
    <w:rsid w:val="1A4EABBD"/>
    <w:rsid w:val="1A569B99"/>
    <w:rsid w:val="1A580D1B"/>
    <w:rsid w:val="1A5905C7"/>
    <w:rsid w:val="1A5A0976"/>
    <w:rsid w:val="1A5E0201"/>
    <w:rsid w:val="1A605F48"/>
    <w:rsid w:val="1A619F5E"/>
    <w:rsid w:val="1A646CAD"/>
    <w:rsid w:val="1A668FF2"/>
    <w:rsid w:val="1A681678"/>
    <w:rsid w:val="1A68EDE3"/>
    <w:rsid w:val="1A6D66C9"/>
    <w:rsid w:val="1A6DBD1C"/>
    <w:rsid w:val="1A710B52"/>
    <w:rsid w:val="1A71225E"/>
    <w:rsid w:val="1A72F464"/>
    <w:rsid w:val="1A762ED6"/>
    <w:rsid w:val="1A7BAC90"/>
    <w:rsid w:val="1A7E17BA"/>
    <w:rsid w:val="1A7FE0C2"/>
    <w:rsid w:val="1A8640BB"/>
    <w:rsid w:val="1A868082"/>
    <w:rsid w:val="1A89F45F"/>
    <w:rsid w:val="1A8D0B51"/>
    <w:rsid w:val="1A8DC89F"/>
    <w:rsid w:val="1A91E048"/>
    <w:rsid w:val="1A94AD80"/>
    <w:rsid w:val="1A98D52A"/>
    <w:rsid w:val="1A9CAA00"/>
    <w:rsid w:val="1A9D6AAE"/>
    <w:rsid w:val="1AA186D5"/>
    <w:rsid w:val="1AA1D72D"/>
    <w:rsid w:val="1AA4A4A5"/>
    <w:rsid w:val="1AA5F223"/>
    <w:rsid w:val="1AA8DFF6"/>
    <w:rsid w:val="1AA9953A"/>
    <w:rsid w:val="1AB2FFD6"/>
    <w:rsid w:val="1AB748CE"/>
    <w:rsid w:val="1AB7D422"/>
    <w:rsid w:val="1ABAE0E0"/>
    <w:rsid w:val="1ABB0248"/>
    <w:rsid w:val="1ABBD731"/>
    <w:rsid w:val="1ABF8ED7"/>
    <w:rsid w:val="1AC3DFFA"/>
    <w:rsid w:val="1AC70E4F"/>
    <w:rsid w:val="1AC838E4"/>
    <w:rsid w:val="1AC8635D"/>
    <w:rsid w:val="1ACC1F2C"/>
    <w:rsid w:val="1ACD5673"/>
    <w:rsid w:val="1AD04FE8"/>
    <w:rsid w:val="1AD449EA"/>
    <w:rsid w:val="1AD4B60D"/>
    <w:rsid w:val="1AD64992"/>
    <w:rsid w:val="1AD94DB1"/>
    <w:rsid w:val="1ADA22C8"/>
    <w:rsid w:val="1ADF07D3"/>
    <w:rsid w:val="1AE049B0"/>
    <w:rsid w:val="1AE36BEE"/>
    <w:rsid w:val="1AE5B41D"/>
    <w:rsid w:val="1AEAC399"/>
    <w:rsid w:val="1AEBBD98"/>
    <w:rsid w:val="1AEDB586"/>
    <w:rsid w:val="1AF141AF"/>
    <w:rsid w:val="1AF2A30C"/>
    <w:rsid w:val="1AFC8D71"/>
    <w:rsid w:val="1B014C1E"/>
    <w:rsid w:val="1B039578"/>
    <w:rsid w:val="1B04DD24"/>
    <w:rsid w:val="1B072D10"/>
    <w:rsid w:val="1B0C0E5A"/>
    <w:rsid w:val="1B10014D"/>
    <w:rsid w:val="1B14862F"/>
    <w:rsid w:val="1B17882C"/>
    <w:rsid w:val="1B188324"/>
    <w:rsid w:val="1B1D9B98"/>
    <w:rsid w:val="1B1DF882"/>
    <w:rsid w:val="1B239E2C"/>
    <w:rsid w:val="1B26ABFD"/>
    <w:rsid w:val="1B28A16D"/>
    <w:rsid w:val="1B30B0E3"/>
    <w:rsid w:val="1B35B57C"/>
    <w:rsid w:val="1B3CEA95"/>
    <w:rsid w:val="1B40D3CD"/>
    <w:rsid w:val="1B45761F"/>
    <w:rsid w:val="1B49996F"/>
    <w:rsid w:val="1B4AC65D"/>
    <w:rsid w:val="1B4CD45A"/>
    <w:rsid w:val="1B52AD60"/>
    <w:rsid w:val="1B52CB12"/>
    <w:rsid w:val="1B559513"/>
    <w:rsid w:val="1B59E3B7"/>
    <w:rsid w:val="1B5A8CA1"/>
    <w:rsid w:val="1B5AE962"/>
    <w:rsid w:val="1B5DF869"/>
    <w:rsid w:val="1B60FBE4"/>
    <w:rsid w:val="1B61A2AD"/>
    <w:rsid w:val="1B66C0E9"/>
    <w:rsid w:val="1B674C32"/>
    <w:rsid w:val="1B68958B"/>
    <w:rsid w:val="1B6AE75D"/>
    <w:rsid w:val="1B6BC21D"/>
    <w:rsid w:val="1B6C8C4C"/>
    <w:rsid w:val="1B6DB8BA"/>
    <w:rsid w:val="1B6E5054"/>
    <w:rsid w:val="1B6FC3BB"/>
    <w:rsid w:val="1B714732"/>
    <w:rsid w:val="1B72FE93"/>
    <w:rsid w:val="1B762E2A"/>
    <w:rsid w:val="1B7ADF5C"/>
    <w:rsid w:val="1B7EC94A"/>
    <w:rsid w:val="1B826B64"/>
    <w:rsid w:val="1B8937C0"/>
    <w:rsid w:val="1B89F7AB"/>
    <w:rsid w:val="1B8E4B6B"/>
    <w:rsid w:val="1B8ED30F"/>
    <w:rsid w:val="1B909D41"/>
    <w:rsid w:val="1B9276E2"/>
    <w:rsid w:val="1B94E9DD"/>
    <w:rsid w:val="1B995598"/>
    <w:rsid w:val="1B9C2932"/>
    <w:rsid w:val="1B9F9040"/>
    <w:rsid w:val="1B9F995C"/>
    <w:rsid w:val="1BA08DF4"/>
    <w:rsid w:val="1BA6735E"/>
    <w:rsid w:val="1BAAC28E"/>
    <w:rsid w:val="1BB010FC"/>
    <w:rsid w:val="1BB37E31"/>
    <w:rsid w:val="1BB67DDC"/>
    <w:rsid w:val="1BBD2B97"/>
    <w:rsid w:val="1BC39B8D"/>
    <w:rsid w:val="1BC3BECB"/>
    <w:rsid w:val="1BCB6DF4"/>
    <w:rsid w:val="1BCE99A7"/>
    <w:rsid w:val="1BD42BCA"/>
    <w:rsid w:val="1BD6B6A1"/>
    <w:rsid w:val="1BDB487A"/>
    <w:rsid w:val="1BDD6FA5"/>
    <w:rsid w:val="1BDE1747"/>
    <w:rsid w:val="1BDFB045"/>
    <w:rsid w:val="1BE449C1"/>
    <w:rsid w:val="1BE892D5"/>
    <w:rsid w:val="1BEAF905"/>
    <w:rsid w:val="1BEBC17C"/>
    <w:rsid w:val="1BED4FF0"/>
    <w:rsid w:val="1BEE5BE3"/>
    <w:rsid w:val="1BF37918"/>
    <w:rsid w:val="1BF37CF2"/>
    <w:rsid w:val="1BF53E85"/>
    <w:rsid w:val="1BF9C94C"/>
    <w:rsid w:val="1BFC0770"/>
    <w:rsid w:val="1C00F142"/>
    <w:rsid w:val="1C0257E7"/>
    <w:rsid w:val="1C031E06"/>
    <w:rsid w:val="1C05380A"/>
    <w:rsid w:val="1C07457D"/>
    <w:rsid w:val="1C0B48B1"/>
    <w:rsid w:val="1C0CF51D"/>
    <w:rsid w:val="1C0DEC10"/>
    <w:rsid w:val="1C0E3F61"/>
    <w:rsid w:val="1C105012"/>
    <w:rsid w:val="1C13CB9D"/>
    <w:rsid w:val="1C13F825"/>
    <w:rsid w:val="1C144289"/>
    <w:rsid w:val="1C1A9043"/>
    <w:rsid w:val="1C1BD8C2"/>
    <w:rsid w:val="1C1BEAF3"/>
    <w:rsid w:val="1C1D021D"/>
    <w:rsid w:val="1C29A68B"/>
    <w:rsid w:val="1C29C753"/>
    <w:rsid w:val="1C2C58E2"/>
    <w:rsid w:val="1C2F4526"/>
    <w:rsid w:val="1C318E0D"/>
    <w:rsid w:val="1C34A16E"/>
    <w:rsid w:val="1C3C1C36"/>
    <w:rsid w:val="1C422F38"/>
    <w:rsid w:val="1C45E273"/>
    <w:rsid w:val="1C47331D"/>
    <w:rsid w:val="1C4853E6"/>
    <w:rsid w:val="1C49A8AE"/>
    <w:rsid w:val="1C4A5E01"/>
    <w:rsid w:val="1C4B6CFD"/>
    <w:rsid w:val="1C4D09A7"/>
    <w:rsid w:val="1C500E27"/>
    <w:rsid w:val="1C5A62F4"/>
    <w:rsid w:val="1C5DD5AD"/>
    <w:rsid w:val="1C5E4B10"/>
    <w:rsid w:val="1C601B09"/>
    <w:rsid w:val="1C636DF4"/>
    <w:rsid w:val="1C6ACC22"/>
    <w:rsid w:val="1C6D9928"/>
    <w:rsid w:val="1C716484"/>
    <w:rsid w:val="1C739962"/>
    <w:rsid w:val="1C73E179"/>
    <w:rsid w:val="1C8265F6"/>
    <w:rsid w:val="1C830550"/>
    <w:rsid w:val="1C8644C5"/>
    <w:rsid w:val="1C88479B"/>
    <w:rsid w:val="1C88D048"/>
    <w:rsid w:val="1C89FEF5"/>
    <w:rsid w:val="1C8AF3B7"/>
    <w:rsid w:val="1C8D0468"/>
    <w:rsid w:val="1C8D9BF3"/>
    <w:rsid w:val="1C913E76"/>
    <w:rsid w:val="1C98A2F9"/>
    <w:rsid w:val="1C9C523A"/>
    <w:rsid w:val="1C9E577F"/>
    <w:rsid w:val="1CA33E5F"/>
    <w:rsid w:val="1CA6B6A2"/>
    <w:rsid w:val="1CA7F436"/>
    <w:rsid w:val="1CAD476B"/>
    <w:rsid w:val="1CB355A7"/>
    <w:rsid w:val="1CB45491"/>
    <w:rsid w:val="1CB68C05"/>
    <w:rsid w:val="1CB92727"/>
    <w:rsid w:val="1CBA41FF"/>
    <w:rsid w:val="1CBB0D03"/>
    <w:rsid w:val="1CBD195D"/>
    <w:rsid w:val="1CBEB320"/>
    <w:rsid w:val="1CC45105"/>
    <w:rsid w:val="1CC5F6CF"/>
    <w:rsid w:val="1CCC2E5B"/>
    <w:rsid w:val="1CCC67ED"/>
    <w:rsid w:val="1CCE02F4"/>
    <w:rsid w:val="1CD22D1D"/>
    <w:rsid w:val="1CD7B103"/>
    <w:rsid w:val="1CD84ABC"/>
    <w:rsid w:val="1CDA88E5"/>
    <w:rsid w:val="1CDDACA9"/>
    <w:rsid w:val="1CDE43DE"/>
    <w:rsid w:val="1CDF2332"/>
    <w:rsid w:val="1CE32058"/>
    <w:rsid w:val="1CE75A21"/>
    <w:rsid w:val="1CECA4B9"/>
    <w:rsid w:val="1CF7B6EE"/>
    <w:rsid w:val="1CF962F8"/>
    <w:rsid w:val="1CFFEDC7"/>
    <w:rsid w:val="1D048201"/>
    <w:rsid w:val="1D05E384"/>
    <w:rsid w:val="1D0AD912"/>
    <w:rsid w:val="1D10A5FF"/>
    <w:rsid w:val="1D18A296"/>
    <w:rsid w:val="1D23BFC7"/>
    <w:rsid w:val="1D2527BB"/>
    <w:rsid w:val="1D2746A0"/>
    <w:rsid w:val="1D290CA9"/>
    <w:rsid w:val="1D2EABE2"/>
    <w:rsid w:val="1D2F0BF0"/>
    <w:rsid w:val="1D2FA8A4"/>
    <w:rsid w:val="1D32761D"/>
    <w:rsid w:val="1D331CE5"/>
    <w:rsid w:val="1D358008"/>
    <w:rsid w:val="1D37F3CA"/>
    <w:rsid w:val="1D3A3F29"/>
    <w:rsid w:val="1D3F8EBD"/>
    <w:rsid w:val="1D407382"/>
    <w:rsid w:val="1D486820"/>
    <w:rsid w:val="1D4AEBDA"/>
    <w:rsid w:val="1D4B0232"/>
    <w:rsid w:val="1D4E3D9A"/>
    <w:rsid w:val="1D4E9AB2"/>
    <w:rsid w:val="1D535808"/>
    <w:rsid w:val="1D54D3BF"/>
    <w:rsid w:val="1D587746"/>
    <w:rsid w:val="1D58B29C"/>
    <w:rsid w:val="1D5B2EF2"/>
    <w:rsid w:val="1D6B9B73"/>
    <w:rsid w:val="1D6F9BF1"/>
    <w:rsid w:val="1D7657C7"/>
    <w:rsid w:val="1D77AEC0"/>
    <w:rsid w:val="1D793EEE"/>
    <w:rsid w:val="1D7B27BD"/>
    <w:rsid w:val="1D88C1CA"/>
    <w:rsid w:val="1D8C621B"/>
    <w:rsid w:val="1D8CE6FC"/>
    <w:rsid w:val="1D958167"/>
    <w:rsid w:val="1DA57399"/>
    <w:rsid w:val="1DAA255A"/>
    <w:rsid w:val="1DB49BE7"/>
    <w:rsid w:val="1DB5B320"/>
    <w:rsid w:val="1DBC0FCA"/>
    <w:rsid w:val="1DC7C397"/>
    <w:rsid w:val="1DC8A822"/>
    <w:rsid w:val="1DCC393C"/>
    <w:rsid w:val="1DCD08D9"/>
    <w:rsid w:val="1DCE7F06"/>
    <w:rsid w:val="1DD65722"/>
    <w:rsid w:val="1DD8D680"/>
    <w:rsid w:val="1DDA7856"/>
    <w:rsid w:val="1DDB043B"/>
    <w:rsid w:val="1DDD7856"/>
    <w:rsid w:val="1DDEFC04"/>
    <w:rsid w:val="1DDFAC21"/>
    <w:rsid w:val="1DEA7A58"/>
    <w:rsid w:val="1DEEE751"/>
    <w:rsid w:val="1E01ED92"/>
    <w:rsid w:val="1E037AE1"/>
    <w:rsid w:val="1E05A0C1"/>
    <w:rsid w:val="1E079D38"/>
    <w:rsid w:val="1E0B3822"/>
    <w:rsid w:val="1E14F24C"/>
    <w:rsid w:val="1E1556B0"/>
    <w:rsid w:val="1E1AE699"/>
    <w:rsid w:val="1E1F111E"/>
    <w:rsid w:val="1E2615AD"/>
    <w:rsid w:val="1E275C13"/>
    <w:rsid w:val="1E297C47"/>
    <w:rsid w:val="1E2B33DE"/>
    <w:rsid w:val="1E2D1F67"/>
    <w:rsid w:val="1E34DEBF"/>
    <w:rsid w:val="1E34DFAD"/>
    <w:rsid w:val="1E37438A"/>
    <w:rsid w:val="1E37ECE3"/>
    <w:rsid w:val="1E398DBD"/>
    <w:rsid w:val="1E3B1332"/>
    <w:rsid w:val="1E3B806C"/>
    <w:rsid w:val="1E3BFB3E"/>
    <w:rsid w:val="1E3C7C8B"/>
    <w:rsid w:val="1E495520"/>
    <w:rsid w:val="1E4B62B7"/>
    <w:rsid w:val="1E503916"/>
    <w:rsid w:val="1E5635E5"/>
    <w:rsid w:val="1E56A421"/>
    <w:rsid w:val="1E56DD64"/>
    <w:rsid w:val="1E5D15EB"/>
    <w:rsid w:val="1E6034F6"/>
    <w:rsid w:val="1E68318D"/>
    <w:rsid w:val="1E68F903"/>
    <w:rsid w:val="1E6C757A"/>
    <w:rsid w:val="1E719D5B"/>
    <w:rsid w:val="1E771757"/>
    <w:rsid w:val="1E797590"/>
    <w:rsid w:val="1E7CA36F"/>
    <w:rsid w:val="1E7D8A91"/>
    <w:rsid w:val="1E7E2F1D"/>
    <w:rsid w:val="1E7E738A"/>
    <w:rsid w:val="1E8149DE"/>
    <w:rsid w:val="1E84344E"/>
    <w:rsid w:val="1E898007"/>
    <w:rsid w:val="1E9174E5"/>
    <w:rsid w:val="1E9271CD"/>
    <w:rsid w:val="1E95D57F"/>
    <w:rsid w:val="1E990D3A"/>
    <w:rsid w:val="1EA71B58"/>
    <w:rsid w:val="1EA7BB09"/>
    <w:rsid w:val="1EA953B2"/>
    <w:rsid w:val="1EAB80BC"/>
    <w:rsid w:val="1EAD550F"/>
    <w:rsid w:val="1EAFD2BD"/>
    <w:rsid w:val="1EB5F743"/>
    <w:rsid w:val="1EBAA253"/>
    <w:rsid w:val="1EBC0A16"/>
    <w:rsid w:val="1EBD655C"/>
    <w:rsid w:val="1EBF8035"/>
    <w:rsid w:val="1EC4AD36"/>
    <w:rsid w:val="1EC9108D"/>
    <w:rsid w:val="1ECD4790"/>
    <w:rsid w:val="1ED4A50B"/>
    <w:rsid w:val="1ED68579"/>
    <w:rsid w:val="1ED7B186"/>
    <w:rsid w:val="1EDD790F"/>
    <w:rsid w:val="1EDE4A13"/>
    <w:rsid w:val="1EDED315"/>
    <w:rsid w:val="1EE5D227"/>
    <w:rsid w:val="1EE90F7E"/>
    <w:rsid w:val="1EEB77F3"/>
    <w:rsid w:val="1EEDFBAD"/>
    <w:rsid w:val="1EEF48BB"/>
    <w:rsid w:val="1EFA7E32"/>
    <w:rsid w:val="1EFAB325"/>
    <w:rsid w:val="1EFBF523"/>
    <w:rsid w:val="1EFF2784"/>
    <w:rsid w:val="1EFF4DC9"/>
    <w:rsid w:val="1F00DDA1"/>
    <w:rsid w:val="1F06D858"/>
    <w:rsid w:val="1F0E27FC"/>
    <w:rsid w:val="1F0ED10E"/>
    <w:rsid w:val="1F1413CC"/>
    <w:rsid w:val="1F153808"/>
    <w:rsid w:val="1F1706BF"/>
    <w:rsid w:val="1F1A0534"/>
    <w:rsid w:val="1F1CC486"/>
    <w:rsid w:val="1F2061F1"/>
    <w:rsid w:val="1F2296B9"/>
    <w:rsid w:val="1F22B3B6"/>
    <w:rsid w:val="1F2316FA"/>
    <w:rsid w:val="1F27B6AD"/>
    <w:rsid w:val="1F28AAA4"/>
    <w:rsid w:val="1F2F26B9"/>
    <w:rsid w:val="1F3217FC"/>
    <w:rsid w:val="1F33F03C"/>
    <w:rsid w:val="1F34D93D"/>
    <w:rsid w:val="1F386D7E"/>
    <w:rsid w:val="1F3A635E"/>
    <w:rsid w:val="1F40C1AA"/>
    <w:rsid w:val="1F48A1F2"/>
    <w:rsid w:val="1F493744"/>
    <w:rsid w:val="1F49E2F0"/>
    <w:rsid w:val="1F4A5F6A"/>
    <w:rsid w:val="1F4F4B99"/>
    <w:rsid w:val="1F4F7E67"/>
    <w:rsid w:val="1F520A2F"/>
    <w:rsid w:val="1F5288D7"/>
    <w:rsid w:val="1F52BD55"/>
    <w:rsid w:val="1F54C7BB"/>
    <w:rsid w:val="1F5A4E3F"/>
    <w:rsid w:val="1F5B2F28"/>
    <w:rsid w:val="1F5B352E"/>
    <w:rsid w:val="1F5B9E25"/>
    <w:rsid w:val="1F5C700C"/>
    <w:rsid w:val="1F62F1F8"/>
    <w:rsid w:val="1F6DB677"/>
    <w:rsid w:val="1F71787A"/>
    <w:rsid w:val="1F7518B0"/>
    <w:rsid w:val="1F76FF8A"/>
    <w:rsid w:val="1F77F399"/>
    <w:rsid w:val="1F7C97D4"/>
    <w:rsid w:val="1F7E1373"/>
    <w:rsid w:val="1F7EA149"/>
    <w:rsid w:val="1F7EDC17"/>
    <w:rsid w:val="1F82336C"/>
    <w:rsid w:val="1F82BC6A"/>
    <w:rsid w:val="1F8BC275"/>
    <w:rsid w:val="1F8E94BD"/>
    <w:rsid w:val="1F909495"/>
    <w:rsid w:val="1F926075"/>
    <w:rsid w:val="1F9511B7"/>
    <w:rsid w:val="1F9F3F92"/>
    <w:rsid w:val="1FA1AB1B"/>
    <w:rsid w:val="1FAB7B6E"/>
    <w:rsid w:val="1FAC5CDB"/>
    <w:rsid w:val="1FAC8588"/>
    <w:rsid w:val="1FAE07B2"/>
    <w:rsid w:val="1FB05FDE"/>
    <w:rsid w:val="1FB4505A"/>
    <w:rsid w:val="1FB84F13"/>
    <w:rsid w:val="1FC142E2"/>
    <w:rsid w:val="1FC1466F"/>
    <w:rsid w:val="1FC7ADAA"/>
    <w:rsid w:val="1FCA84BD"/>
    <w:rsid w:val="1FD2AF44"/>
    <w:rsid w:val="1FD612CC"/>
    <w:rsid w:val="1FDA2D0F"/>
    <w:rsid w:val="1FDA5F61"/>
    <w:rsid w:val="1FDBE871"/>
    <w:rsid w:val="1FDC0828"/>
    <w:rsid w:val="1FDF6485"/>
    <w:rsid w:val="1FDF8705"/>
    <w:rsid w:val="1FE0F9B0"/>
    <w:rsid w:val="1FECAB50"/>
    <w:rsid w:val="1FEE6757"/>
    <w:rsid w:val="1FEF30A5"/>
    <w:rsid w:val="1FF7F372"/>
    <w:rsid w:val="1FFBF6A2"/>
    <w:rsid w:val="1FFDB6E6"/>
    <w:rsid w:val="200249B6"/>
    <w:rsid w:val="20063E13"/>
    <w:rsid w:val="200B2C49"/>
    <w:rsid w:val="200B97E9"/>
    <w:rsid w:val="200BF970"/>
    <w:rsid w:val="200CA9A6"/>
    <w:rsid w:val="200CAEF7"/>
    <w:rsid w:val="200D0940"/>
    <w:rsid w:val="20171B5A"/>
    <w:rsid w:val="2018FE84"/>
    <w:rsid w:val="2019D453"/>
    <w:rsid w:val="201EEFB8"/>
    <w:rsid w:val="20219599"/>
    <w:rsid w:val="2027977B"/>
    <w:rsid w:val="202B41B5"/>
    <w:rsid w:val="2033AA70"/>
    <w:rsid w:val="203412AB"/>
    <w:rsid w:val="2036B007"/>
    <w:rsid w:val="20385483"/>
    <w:rsid w:val="203E92C2"/>
    <w:rsid w:val="20402A76"/>
    <w:rsid w:val="20437A08"/>
    <w:rsid w:val="2045A1C0"/>
    <w:rsid w:val="2046374C"/>
    <w:rsid w:val="204AEDD2"/>
    <w:rsid w:val="204CA66B"/>
    <w:rsid w:val="2050850B"/>
    <w:rsid w:val="205393C6"/>
    <w:rsid w:val="2054211C"/>
    <w:rsid w:val="205734BA"/>
    <w:rsid w:val="205779B5"/>
    <w:rsid w:val="2064F27C"/>
    <w:rsid w:val="20655BA1"/>
    <w:rsid w:val="2067719E"/>
    <w:rsid w:val="20692B36"/>
    <w:rsid w:val="206D8AA3"/>
    <w:rsid w:val="2070D0A5"/>
    <w:rsid w:val="20719FA2"/>
    <w:rsid w:val="20730556"/>
    <w:rsid w:val="20739114"/>
    <w:rsid w:val="2073AEAA"/>
    <w:rsid w:val="2082973C"/>
    <w:rsid w:val="208399CE"/>
    <w:rsid w:val="2086426B"/>
    <w:rsid w:val="2088B0A4"/>
    <w:rsid w:val="208A8578"/>
    <w:rsid w:val="209071AA"/>
    <w:rsid w:val="2091CD5D"/>
    <w:rsid w:val="209A163F"/>
    <w:rsid w:val="20A2A8B9"/>
    <w:rsid w:val="20A4A79F"/>
    <w:rsid w:val="20A79200"/>
    <w:rsid w:val="20AE9F12"/>
    <w:rsid w:val="20B00979"/>
    <w:rsid w:val="20B442C8"/>
    <w:rsid w:val="20B55543"/>
    <w:rsid w:val="20B687B7"/>
    <w:rsid w:val="20BA12CF"/>
    <w:rsid w:val="20BBD897"/>
    <w:rsid w:val="20BDB075"/>
    <w:rsid w:val="20C292A8"/>
    <w:rsid w:val="20C441C8"/>
    <w:rsid w:val="20C8F9B3"/>
    <w:rsid w:val="20CB10B8"/>
    <w:rsid w:val="20CC8718"/>
    <w:rsid w:val="20CE31EF"/>
    <w:rsid w:val="20CFC989"/>
    <w:rsid w:val="20D16A75"/>
    <w:rsid w:val="20D41456"/>
    <w:rsid w:val="20D78F4A"/>
    <w:rsid w:val="20DA6767"/>
    <w:rsid w:val="20DA9868"/>
    <w:rsid w:val="20E29245"/>
    <w:rsid w:val="20E50DA5"/>
    <w:rsid w:val="20EA3134"/>
    <w:rsid w:val="20EB1BFA"/>
    <w:rsid w:val="20EF7812"/>
    <w:rsid w:val="20EFDBF1"/>
    <w:rsid w:val="20F28833"/>
    <w:rsid w:val="20F363E5"/>
    <w:rsid w:val="20F3B1E0"/>
    <w:rsid w:val="20FA90C4"/>
    <w:rsid w:val="20FD9244"/>
    <w:rsid w:val="20FF8E8E"/>
    <w:rsid w:val="210013F8"/>
    <w:rsid w:val="2103274E"/>
    <w:rsid w:val="21046F57"/>
    <w:rsid w:val="2104C842"/>
    <w:rsid w:val="2107210A"/>
    <w:rsid w:val="21076D17"/>
    <w:rsid w:val="2111494A"/>
    <w:rsid w:val="21142487"/>
    <w:rsid w:val="211921CD"/>
    <w:rsid w:val="211C2A37"/>
    <w:rsid w:val="211E05EB"/>
    <w:rsid w:val="211E3483"/>
    <w:rsid w:val="211F1E94"/>
    <w:rsid w:val="212374B2"/>
    <w:rsid w:val="212500C2"/>
    <w:rsid w:val="212554CF"/>
    <w:rsid w:val="2125D1BF"/>
    <w:rsid w:val="21265422"/>
    <w:rsid w:val="2128B236"/>
    <w:rsid w:val="2129F5DF"/>
    <w:rsid w:val="212C55D5"/>
    <w:rsid w:val="212C6F42"/>
    <w:rsid w:val="2130A3A2"/>
    <w:rsid w:val="213210BC"/>
    <w:rsid w:val="21326E02"/>
    <w:rsid w:val="213420F1"/>
    <w:rsid w:val="2134E29D"/>
    <w:rsid w:val="21385F64"/>
    <w:rsid w:val="21393445"/>
    <w:rsid w:val="2139AD26"/>
    <w:rsid w:val="213A67D9"/>
    <w:rsid w:val="213C390D"/>
    <w:rsid w:val="213D3D69"/>
    <w:rsid w:val="213F38EA"/>
    <w:rsid w:val="21471ECD"/>
    <w:rsid w:val="2150FBDC"/>
    <w:rsid w:val="21511338"/>
    <w:rsid w:val="21571AE9"/>
    <w:rsid w:val="215E3344"/>
    <w:rsid w:val="215FEA0F"/>
    <w:rsid w:val="21607322"/>
    <w:rsid w:val="21649AF0"/>
    <w:rsid w:val="21697770"/>
    <w:rsid w:val="216BC105"/>
    <w:rsid w:val="216D7180"/>
    <w:rsid w:val="216F8566"/>
    <w:rsid w:val="217A77A2"/>
    <w:rsid w:val="2181B6C6"/>
    <w:rsid w:val="21897C60"/>
    <w:rsid w:val="218D624E"/>
    <w:rsid w:val="2190498B"/>
    <w:rsid w:val="2195BCAC"/>
    <w:rsid w:val="21A05181"/>
    <w:rsid w:val="21A289C6"/>
    <w:rsid w:val="21A8821D"/>
    <w:rsid w:val="21AA08D4"/>
    <w:rsid w:val="21B0F367"/>
    <w:rsid w:val="21B12136"/>
    <w:rsid w:val="21B1A26A"/>
    <w:rsid w:val="21B2E805"/>
    <w:rsid w:val="21B36F50"/>
    <w:rsid w:val="21B64D55"/>
    <w:rsid w:val="21B69CB3"/>
    <w:rsid w:val="21C10B8A"/>
    <w:rsid w:val="21C11D54"/>
    <w:rsid w:val="21C2EF7D"/>
    <w:rsid w:val="21C6180C"/>
    <w:rsid w:val="21C97F4A"/>
    <w:rsid w:val="21CB299C"/>
    <w:rsid w:val="21CC28A1"/>
    <w:rsid w:val="21CEAB69"/>
    <w:rsid w:val="21D24731"/>
    <w:rsid w:val="21D5513E"/>
    <w:rsid w:val="21D5C58C"/>
    <w:rsid w:val="21D8A025"/>
    <w:rsid w:val="21D9CAB5"/>
    <w:rsid w:val="21DCDA18"/>
    <w:rsid w:val="21DED89C"/>
    <w:rsid w:val="21DF3E86"/>
    <w:rsid w:val="21E01308"/>
    <w:rsid w:val="21E53A6E"/>
    <w:rsid w:val="21EBACCE"/>
    <w:rsid w:val="21F2ABE0"/>
    <w:rsid w:val="21FB0259"/>
    <w:rsid w:val="21FEDBAC"/>
    <w:rsid w:val="2201EAD7"/>
    <w:rsid w:val="22039EEE"/>
    <w:rsid w:val="22049938"/>
    <w:rsid w:val="22059694"/>
    <w:rsid w:val="220667F0"/>
    <w:rsid w:val="220AA383"/>
    <w:rsid w:val="22110DB1"/>
    <w:rsid w:val="2214D502"/>
    <w:rsid w:val="2217423D"/>
    <w:rsid w:val="2217BC03"/>
    <w:rsid w:val="221C7B90"/>
    <w:rsid w:val="22205363"/>
    <w:rsid w:val="2222ABE8"/>
    <w:rsid w:val="2223BBD4"/>
    <w:rsid w:val="2225187D"/>
    <w:rsid w:val="22315887"/>
    <w:rsid w:val="2233CE5C"/>
    <w:rsid w:val="2236217E"/>
    <w:rsid w:val="2239E69F"/>
    <w:rsid w:val="223A254A"/>
    <w:rsid w:val="22419296"/>
    <w:rsid w:val="2242DACC"/>
    <w:rsid w:val="22484761"/>
    <w:rsid w:val="224A7416"/>
    <w:rsid w:val="224CEBFB"/>
    <w:rsid w:val="22506CA9"/>
    <w:rsid w:val="2251E17C"/>
    <w:rsid w:val="2252AD77"/>
    <w:rsid w:val="22533624"/>
    <w:rsid w:val="225427AB"/>
    <w:rsid w:val="225476AF"/>
    <w:rsid w:val="2257D6FB"/>
    <w:rsid w:val="225AFF8B"/>
    <w:rsid w:val="22644DF0"/>
    <w:rsid w:val="2264672D"/>
    <w:rsid w:val="226545AA"/>
    <w:rsid w:val="226572CC"/>
    <w:rsid w:val="2269255B"/>
    <w:rsid w:val="226A38C5"/>
    <w:rsid w:val="226A7C3C"/>
    <w:rsid w:val="2271EC31"/>
    <w:rsid w:val="227380C3"/>
    <w:rsid w:val="2276DD22"/>
    <w:rsid w:val="227B7372"/>
    <w:rsid w:val="2286EC5B"/>
    <w:rsid w:val="228AC2BE"/>
    <w:rsid w:val="228B9D87"/>
    <w:rsid w:val="228CC089"/>
    <w:rsid w:val="228F4E3A"/>
    <w:rsid w:val="229B209A"/>
    <w:rsid w:val="229FB471"/>
    <w:rsid w:val="22A01011"/>
    <w:rsid w:val="22A0B4AE"/>
    <w:rsid w:val="22A3C95D"/>
    <w:rsid w:val="22A75FCF"/>
    <w:rsid w:val="22A7EAA1"/>
    <w:rsid w:val="22AA52D2"/>
    <w:rsid w:val="22AEFBC3"/>
    <w:rsid w:val="22AFC0F4"/>
    <w:rsid w:val="22B06199"/>
    <w:rsid w:val="22B0EEB1"/>
    <w:rsid w:val="22B19FA9"/>
    <w:rsid w:val="22B3D63F"/>
    <w:rsid w:val="22B3EEBA"/>
    <w:rsid w:val="22B534A7"/>
    <w:rsid w:val="22B8AF62"/>
    <w:rsid w:val="22B9F6F3"/>
    <w:rsid w:val="22C55BDD"/>
    <w:rsid w:val="22D5820C"/>
    <w:rsid w:val="22D82BD4"/>
    <w:rsid w:val="22D8CEF4"/>
    <w:rsid w:val="22DC1D6E"/>
    <w:rsid w:val="22DCC293"/>
    <w:rsid w:val="22E10538"/>
    <w:rsid w:val="22EB41BB"/>
    <w:rsid w:val="22EBF6BA"/>
    <w:rsid w:val="22EE9F68"/>
    <w:rsid w:val="22F338D3"/>
    <w:rsid w:val="22F39CC0"/>
    <w:rsid w:val="22F890F4"/>
    <w:rsid w:val="22FD83E7"/>
    <w:rsid w:val="2300A49A"/>
    <w:rsid w:val="230124DA"/>
    <w:rsid w:val="23014B08"/>
    <w:rsid w:val="2302DB3C"/>
    <w:rsid w:val="230B4C25"/>
    <w:rsid w:val="230C65C3"/>
    <w:rsid w:val="230FA0D6"/>
    <w:rsid w:val="23154832"/>
    <w:rsid w:val="231700AA"/>
    <w:rsid w:val="231B5CEB"/>
    <w:rsid w:val="231DAAF2"/>
    <w:rsid w:val="23237F38"/>
    <w:rsid w:val="2326F0C7"/>
    <w:rsid w:val="232753C0"/>
    <w:rsid w:val="23294DA3"/>
    <w:rsid w:val="232A0D2E"/>
    <w:rsid w:val="232F6DDE"/>
    <w:rsid w:val="23301777"/>
    <w:rsid w:val="23372993"/>
    <w:rsid w:val="23385CC1"/>
    <w:rsid w:val="23469AE3"/>
    <w:rsid w:val="2346E247"/>
    <w:rsid w:val="23472F20"/>
    <w:rsid w:val="234C1166"/>
    <w:rsid w:val="234D1E44"/>
    <w:rsid w:val="234D4D29"/>
    <w:rsid w:val="2351AF6D"/>
    <w:rsid w:val="23561424"/>
    <w:rsid w:val="2356C130"/>
    <w:rsid w:val="235C4491"/>
    <w:rsid w:val="235DB2F3"/>
    <w:rsid w:val="235DFECD"/>
    <w:rsid w:val="235E581D"/>
    <w:rsid w:val="23617CF5"/>
    <w:rsid w:val="2361DFC4"/>
    <w:rsid w:val="23710574"/>
    <w:rsid w:val="237154EB"/>
    <w:rsid w:val="237262E3"/>
    <w:rsid w:val="2373041C"/>
    <w:rsid w:val="237C4AD5"/>
    <w:rsid w:val="237C604D"/>
    <w:rsid w:val="2384B098"/>
    <w:rsid w:val="23862C99"/>
    <w:rsid w:val="2386E0E4"/>
    <w:rsid w:val="238A06A9"/>
    <w:rsid w:val="238D071A"/>
    <w:rsid w:val="239052FE"/>
    <w:rsid w:val="23959C0E"/>
    <w:rsid w:val="239D1B1A"/>
    <w:rsid w:val="239D7711"/>
    <w:rsid w:val="23A1B32A"/>
    <w:rsid w:val="23A72A04"/>
    <w:rsid w:val="23AC4553"/>
    <w:rsid w:val="23B1A645"/>
    <w:rsid w:val="23B1E2DA"/>
    <w:rsid w:val="23B66E1C"/>
    <w:rsid w:val="23B6739F"/>
    <w:rsid w:val="23BA271F"/>
    <w:rsid w:val="23BD7B2E"/>
    <w:rsid w:val="23BF5BC2"/>
    <w:rsid w:val="23BFB829"/>
    <w:rsid w:val="23C0E237"/>
    <w:rsid w:val="23C79639"/>
    <w:rsid w:val="23C88313"/>
    <w:rsid w:val="23CCBFAF"/>
    <w:rsid w:val="23D34881"/>
    <w:rsid w:val="23D5FFB3"/>
    <w:rsid w:val="23D70255"/>
    <w:rsid w:val="23D7A4A6"/>
    <w:rsid w:val="23D7AADE"/>
    <w:rsid w:val="23D9212C"/>
    <w:rsid w:val="23DC6B69"/>
    <w:rsid w:val="23DF6AA6"/>
    <w:rsid w:val="23DFC3EC"/>
    <w:rsid w:val="23E082FB"/>
    <w:rsid w:val="23E0FF79"/>
    <w:rsid w:val="23E2BEF6"/>
    <w:rsid w:val="23E82B9D"/>
    <w:rsid w:val="23EAA52D"/>
    <w:rsid w:val="23ED34DD"/>
    <w:rsid w:val="23F878F3"/>
    <w:rsid w:val="23F8DE28"/>
    <w:rsid w:val="23FA3C9E"/>
    <w:rsid w:val="23FFCA7C"/>
    <w:rsid w:val="24016FAA"/>
    <w:rsid w:val="240324E1"/>
    <w:rsid w:val="24033265"/>
    <w:rsid w:val="2403DCF7"/>
    <w:rsid w:val="240529AD"/>
    <w:rsid w:val="2405A279"/>
    <w:rsid w:val="24089A80"/>
    <w:rsid w:val="240AC957"/>
    <w:rsid w:val="240B123C"/>
    <w:rsid w:val="24103C89"/>
    <w:rsid w:val="2412422D"/>
    <w:rsid w:val="241E0389"/>
    <w:rsid w:val="241FF12F"/>
    <w:rsid w:val="242140FC"/>
    <w:rsid w:val="2422C6D0"/>
    <w:rsid w:val="242539E0"/>
    <w:rsid w:val="24263DE1"/>
    <w:rsid w:val="2427BE33"/>
    <w:rsid w:val="2429A422"/>
    <w:rsid w:val="242C50E4"/>
    <w:rsid w:val="242DE663"/>
    <w:rsid w:val="242FB83C"/>
    <w:rsid w:val="243033F3"/>
    <w:rsid w:val="24322514"/>
    <w:rsid w:val="2433B44B"/>
    <w:rsid w:val="24378D49"/>
    <w:rsid w:val="2438C2E7"/>
    <w:rsid w:val="243A5ECE"/>
    <w:rsid w:val="243ADD8C"/>
    <w:rsid w:val="243B9A9E"/>
    <w:rsid w:val="243FD531"/>
    <w:rsid w:val="24408C51"/>
    <w:rsid w:val="2441017B"/>
    <w:rsid w:val="2443D785"/>
    <w:rsid w:val="2447457B"/>
    <w:rsid w:val="244A11BC"/>
    <w:rsid w:val="24504A0D"/>
    <w:rsid w:val="24530677"/>
    <w:rsid w:val="2453ACF1"/>
    <w:rsid w:val="2457391C"/>
    <w:rsid w:val="24583229"/>
    <w:rsid w:val="245DDB0C"/>
    <w:rsid w:val="24607464"/>
    <w:rsid w:val="24621A09"/>
    <w:rsid w:val="24639B92"/>
    <w:rsid w:val="24659D48"/>
    <w:rsid w:val="2466F793"/>
    <w:rsid w:val="2468C059"/>
    <w:rsid w:val="246D8AB5"/>
    <w:rsid w:val="246DEAE5"/>
    <w:rsid w:val="247185E2"/>
    <w:rsid w:val="24718761"/>
    <w:rsid w:val="2472F3F8"/>
    <w:rsid w:val="2476A131"/>
    <w:rsid w:val="247BE5D2"/>
    <w:rsid w:val="247E9A9E"/>
    <w:rsid w:val="248222C6"/>
    <w:rsid w:val="2486DD02"/>
    <w:rsid w:val="248A0521"/>
    <w:rsid w:val="248BDEAE"/>
    <w:rsid w:val="248D1B7A"/>
    <w:rsid w:val="248E8A01"/>
    <w:rsid w:val="248ED1CF"/>
    <w:rsid w:val="248F6AA1"/>
    <w:rsid w:val="249820F8"/>
    <w:rsid w:val="249D1806"/>
    <w:rsid w:val="249E03EA"/>
    <w:rsid w:val="249F5DEA"/>
    <w:rsid w:val="249FB0C0"/>
    <w:rsid w:val="24A710F8"/>
    <w:rsid w:val="24A89281"/>
    <w:rsid w:val="24A8EFE4"/>
    <w:rsid w:val="24AE38A8"/>
    <w:rsid w:val="24B36F23"/>
    <w:rsid w:val="24B40BC0"/>
    <w:rsid w:val="24B4DF12"/>
    <w:rsid w:val="24BD2300"/>
    <w:rsid w:val="24C25A44"/>
    <w:rsid w:val="24C32421"/>
    <w:rsid w:val="24C50C9E"/>
    <w:rsid w:val="24C5C628"/>
    <w:rsid w:val="24C851B9"/>
    <w:rsid w:val="24C9D46E"/>
    <w:rsid w:val="24CB2DAE"/>
    <w:rsid w:val="24D086EF"/>
    <w:rsid w:val="24D12D32"/>
    <w:rsid w:val="24D81234"/>
    <w:rsid w:val="24D8C190"/>
    <w:rsid w:val="24D9A26A"/>
    <w:rsid w:val="24DBE2BF"/>
    <w:rsid w:val="24DC6F89"/>
    <w:rsid w:val="24DDBCF4"/>
    <w:rsid w:val="24E11015"/>
    <w:rsid w:val="24E27ACA"/>
    <w:rsid w:val="24EA6338"/>
    <w:rsid w:val="24F1B635"/>
    <w:rsid w:val="24F2837D"/>
    <w:rsid w:val="24F2B07A"/>
    <w:rsid w:val="24F45A95"/>
    <w:rsid w:val="24F50C84"/>
    <w:rsid w:val="25008601"/>
    <w:rsid w:val="250265AB"/>
    <w:rsid w:val="2503A5B5"/>
    <w:rsid w:val="250498C7"/>
    <w:rsid w:val="250B44EB"/>
    <w:rsid w:val="250ED47D"/>
    <w:rsid w:val="25179861"/>
    <w:rsid w:val="25183117"/>
    <w:rsid w:val="25188C99"/>
    <w:rsid w:val="251BE6DB"/>
    <w:rsid w:val="251E4BA6"/>
    <w:rsid w:val="251E7220"/>
    <w:rsid w:val="251E80E6"/>
    <w:rsid w:val="251EBC9B"/>
    <w:rsid w:val="2520156B"/>
    <w:rsid w:val="2520515B"/>
    <w:rsid w:val="25273125"/>
    <w:rsid w:val="2527DDF3"/>
    <w:rsid w:val="2528B79D"/>
    <w:rsid w:val="2528D54C"/>
    <w:rsid w:val="25306663"/>
    <w:rsid w:val="2534D6A4"/>
    <w:rsid w:val="2536B452"/>
    <w:rsid w:val="253C7CF3"/>
    <w:rsid w:val="253C7E60"/>
    <w:rsid w:val="253CDB4A"/>
    <w:rsid w:val="253F883C"/>
    <w:rsid w:val="2542F010"/>
    <w:rsid w:val="2543F8F3"/>
    <w:rsid w:val="2544220E"/>
    <w:rsid w:val="2548CF98"/>
    <w:rsid w:val="254F8891"/>
    <w:rsid w:val="2552F903"/>
    <w:rsid w:val="255368AA"/>
    <w:rsid w:val="2556E312"/>
    <w:rsid w:val="25571066"/>
    <w:rsid w:val="2557E21F"/>
    <w:rsid w:val="255A583D"/>
    <w:rsid w:val="255BADF6"/>
    <w:rsid w:val="255BCF2E"/>
    <w:rsid w:val="255C7F5D"/>
    <w:rsid w:val="255E84EF"/>
    <w:rsid w:val="255EFF43"/>
    <w:rsid w:val="25603027"/>
    <w:rsid w:val="25624AAC"/>
    <w:rsid w:val="2568958D"/>
    <w:rsid w:val="256BAF03"/>
    <w:rsid w:val="256E49AF"/>
    <w:rsid w:val="25719EAC"/>
    <w:rsid w:val="2571A7EA"/>
    <w:rsid w:val="25728BBA"/>
    <w:rsid w:val="25740C69"/>
    <w:rsid w:val="2574E8F1"/>
    <w:rsid w:val="2577D330"/>
    <w:rsid w:val="257C3012"/>
    <w:rsid w:val="257EB827"/>
    <w:rsid w:val="25835E6D"/>
    <w:rsid w:val="25847DF2"/>
    <w:rsid w:val="258574CC"/>
    <w:rsid w:val="258588DC"/>
    <w:rsid w:val="2588FFDE"/>
    <w:rsid w:val="258A34D6"/>
    <w:rsid w:val="25904EB2"/>
    <w:rsid w:val="2592B8D9"/>
    <w:rsid w:val="259430F8"/>
    <w:rsid w:val="2595E781"/>
    <w:rsid w:val="25964F3E"/>
    <w:rsid w:val="259BF873"/>
    <w:rsid w:val="259CA5E1"/>
    <w:rsid w:val="25A1E610"/>
    <w:rsid w:val="25A4987B"/>
    <w:rsid w:val="25A8521E"/>
    <w:rsid w:val="25AB5456"/>
    <w:rsid w:val="25AD707E"/>
    <w:rsid w:val="25AE0BF7"/>
    <w:rsid w:val="25B18F1F"/>
    <w:rsid w:val="25B2D8E6"/>
    <w:rsid w:val="25B3C098"/>
    <w:rsid w:val="25B863F8"/>
    <w:rsid w:val="25B9CBB0"/>
    <w:rsid w:val="25BB1773"/>
    <w:rsid w:val="25BB5DF5"/>
    <w:rsid w:val="25BBE67E"/>
    <w:rsid w:val="25BC1213"/>
    <w:rsid w:val="25BFA5A3"/>
    <w:rsid w:val="25C59DF3"/>
    <w:rsid w:val="25C63AB0"/>
    <w:rsid w:val="25C69030"/>
    <w:rsid w:val="25C6936C"/>
    <w:rsid w:val="25C73530"/>
    <w:rsid w:val="25CBB953"/>
    <w:rsid w:val="25CCB310"/>
    <w:rsid w:val="25CDE87F"/>
    <w:rsid w:val="25D363FF"/>
    <w:rsid w:val="25D962BB"/>
    <w:rsid w:val="25D9FAB5"/>
    <w:rsid w:val="25DB3FD0"/>
    <w:rsid w:val="25DBC011"/>
    <w:rsid w:val="25DCDBA1"/>
    <w:rsid w:val="25DD0C92"/>
    <w:rsid w:val="25DFC03D"/>
    <w:rsid w:val="25E27E64"/>
    <w:rsid w:val="25E5FB83"/>
    <w:rsid w:val="25E789AF"/>
    <w:rsid w:val="25EA6C10"/>
    <w:rsid w:val="25EDD3E6"/>
    <w:rsid w:val="25F5AB51"/>
    <w:rsid w:val="25F6D4A9"/>
    <w:rsid w:val="25F82EF6"/>
    <w:rsid w:val="25FCDC7F"/>
    <w:rsid w:val="25FD9EFF"/>
    <w:rsid w:val="26084A64"/>
    <w:rsid w:val="260A4513"/>
    <w:rsid w:val="260E9CB0"/>
    <w:rsid w:val="2611F356"/>
    <w:rsid w:val="2617552A"/>
    <w:rsid w:val="26205959"/>
    <w:rsid w:val="26233D2B"/>
    <w:rsid w:val="262439C2"/>
    <w:rsid w:val="262932F7"/>
    <w:rsid w:val="262D288A"/>
    <w:rsid w:val="262FDDDE"/>
    <w:rsid w:val="26307988"/>
    <w:rsid w:val="26325005"/>
    <w:rsid w:val="26353B17"/>
    <w:rsid w:val="2637BD94"/>
    <w:rsid w:val="2638E933"/>
    <w:rsid w:val="2639D76E"/>
    <w:rsid w:val="263E348E"/>
    <w:rsid w:val="263F2554"/>
    <w:rsid w:val="26426196"/>
    <w:rsid w:val="2648D210"/>
    <w:rsid w:val="264B7539"/>
    <w:rsid w:val="264C3BF2"/>
    <w:rsid w:val="264CBD8C"/>
    <w:rsid w:val="2650E754"/>
    <w:rsid w:val="2659CAC1"/>
    <w:rsid w:val="265DD7E3"/>
    <w:rsid w:val="265DE9AE"/>
    <w:rsid w:val="26661EDD"/>
    <w:rsid w:val="266AE6AD"/>
    <w:rsid w:val="26709A6A"/>
    <w:rsid w:val="2670AC5E"/>
    <w:rsid w:val="2672F658"/>
    <w:rsid w:val="26733062"/>
    <w:rsid w:val="26771847"/>
    <w:rsid w:val="26772F75"/>
    <w:rsid w:val="267B873D"/>
    <w:rsid w:val="267CC6F4"/>
    <w:rsid w:val="267D8659"/>
    <w:rsid w:val="2682A42A"/>
    <w:rsid w:val="26843C67"/>
    <w:rsid w:val="268503B3"/>
    <w:rsid w:val="268A7256"/>
    <w:rsid w:val="268BCC47"/>
    <w:rsid w:val="268BEDE7"/>
    <w:rsid w:val="2692520A"/>
    <w:rsid w:val="2694304B"/>
    <w:rsid w:val="2698555F"/>
    <w:rsid w:val="2699CB5A"/>
    <w:rsid w:val="269A2431"/>
    <w:rsid w:val="269CA130"/>
    <w:rsid w:val="269FA761"/>
    <w:rsid w:val="26A0AAE0"/>
    <w:rsid w:val="26A1499C"/>
    <w:rsid w:val="26A2BD7C"/>
    <w:rsid w:val="26A43756"/>
    <w:rsid w:val="26AB8AE7"/>
    <w:rsid w:val="26AEC65E"/>
    <w:rsid w:val="26BA48CA"/>
    <w:rsid w:val="26BB85A6"/>
    <w:rsid w:val="26BC9C0D"/>
    <w:rsid w:val="26BF6801"/>
    <w:rsid w:val="26C7F5E5"/>
    <w:rsid w:val="26C9E232"/>
    <w:rsid w:val="26CB53EE"/>
    <w:rsid w:val="26CB5C1B"/>
    <w:rsid w:val="26CC17BF"/>
    <w:rsid w:val="26CCEB51"/>
    <w:rsid w:val="26D35F1C"/>
    <w:rsid w:val="26D42EE2"/>
    <w:rsid w:val="26D5F54A"/>
    <w:rsid w:val="26D7027F"/>
    <w:rsid w:val="26D70E1B"/>
    <w:rsid w:val="26DAAE37"/>
    <w:rsid w:val="26DABDFB"/>
    <w:rsid w:val="26E31AEC"/>
    <w:rsid w:val="26E3D9AE"/>
    <w:rsid w:val="26E93E8A"/>
    <w:rsid w:val="26E9C9A7"/>
    <w:rsid w:val="26EA75F7"/>
    <w:rsid w:val="26EAA8C8"/>
    <w:rsid w:val="26EC5F80"/>
    <w:rsid w:val="26EE6989"/>
    <w:rsid w:val="27052A64"/>
    <w:rsid w:val="2707DA80"/>
    <w:rsid w:val="270D1F9F"/>
    <w:rsid w:val="270F9E4C"/>
    <w:rsid w:val="271AC419"/>
    <w:rsid w:val="27274A20"/>
    <w:rsid w:val="272A144B"/>
    <w:rsid w:val="272A65ED"/>
    <w:rsid w:val="272E9759"/>
    <w:rsid w:val="27319FBD"/>
    <w:rsid w:val="273429C6"/>
    <w:rsid w:val="2734C9BB"/>
    <w:rsid w:val="273F997F"/>
    <w:rsid w:val="27401045"/>
    <w:rsid w:val="2745FD80"/>
    <w:rsid w:val="2746F9C0"/>
    <w:rsid w:val="2748B606"/>
    <w:rsid w:val="274CB890"/>
    <w:rsid w:val="27571699"/>
    <w:rsid w:val="276342C3"/>
    <w:rsid w:val="27650138"/>
    <w:rsid w:val="2765E927"/>
    <w:rsid w:val="276D9DB8"/>
    <w:rsid w:val="277337F6"/>
    <w:rsid w:val="2777003E"/>
    <w:rsid w:val="277BE2A0"/>
    <w:rsid w:val="277ED6C2"/>
    <w:rsid w:val="277EE8EA"/>
    <w:rsid w:val="278491C4"/>
    <w:rsid w:val="2784F324"/>
    <w:rsid w:val="2789A71C"/>
    <w:rsid w:val="278E7F71"/>
    <w:rsid w:val="278FD319"/>
    <w:rsid w:val="2793AACE"/>
    <w:rsid w:val="2795E540"/>
    <w:rsid w:val="27976D05"/>
    <w:rsid w:val="2798BF14"/>
    <w:rsid w:val="2798E26F"/>
    <w:rsid w:val="279992F1"/>
    <w:rsid w:val="279CCDD0"/>
    <w:rsid w:val="279E2A79"/>
    <w:rsid w:val="27A27D0E"/>
    <w:rsid w:val="27A73FFD"/>
    <w:rsid w:val="27A7602B"/>
    <w:rsid w:val="27AB003A"/>
    <w:rsid w:val="27B0AD7C"/>
    <w:rsid w:val="27B60714"/>
    <w:rsid w:val="27B9FF88"/>
    <w:rsid w:val="27BFF665"/>
    <w:rsid w:val="27C5B364"/>
    <w:rsid w:val="27C6306F"/>
    <w:rsid w:val="27C7D09D"/>
    <w:rsid w:val="27C7FC01"/>
    <w:rsid w:val="27CBB4C5"/>
    <w:rsid w:val="27D5407A"/>
    <w:rsid w:val="27D8AFBF"/>
    <w:rsid w:val="27DBC105"/>
    <w:rsid w:val="27E4F319"/>
    <w:rsid w:val="27E8D214"/>
    <w:rsid w:val="27EA2F7F"/>
    <w:rsid w:val="27FB98B8"/>
    <w:rsid w:val="27FC587A"/>
    <w:rsid w:val="28039DCC"/>
    <w:rsid w:val="28073A5D"/>
    <w:rsid w:val="280D7EBE"/>
    <w:rsid w:val="280E15D3"/>
    <w:rsid w:val="280E1BFE"/>
    <w:rsid w:val="28146610"/>
    <w:rsid w:val="28181B25"/>
    <w:rsid w:val="281A3F2D"/>
    <w:rsid w:val="281C917C"/>
    <w:rsid w:val="281E5189"/>
    <w:rsid w:val="2820BD74"/>
    <w:rsid w:val="2821DF1B"/>
    <w:rsid w:val="28270415"/>
    <w:rsid w:val="282A0AAA"/>
    <w:rsid w:val="282A5531"/>
    <w:rsid w:val="282B677E"/>
    <w:rsid w:val="282E0A2C"/>
    <w:rsid w:val="282E4392"/>
    <w:rsid w:val="28391CBF"/>
    <w:rsid w:val="2840504C"/>
    <w:rsid w:val="2844E6D1"/>
    <w:rsid w:val="284595AE"/>
    <w:rsid w:val="284ECF42"/>
    <w:rsid w:val="285022C3"/>
    <w:rsid w:val="28541253"/>
    <w:rsid w:val="28559C3E"/>
    <w:rsid w:val="2868337B"/>
    <w:rsid w:val="286A5C6F"/>
    <w:rsid w:val="286EEE48"/>
    <w:rsid w:val="286FD769"/>
    <w:rsid w:val="287CB31C"/>
    <w:rsid w:val="287F50F0"/>
    <w:rsid w:val="287F803B"/>
    <w:rsid w:val="288687DE"/>
    <w:rsid w:val="288BB802"/>
    <w:rsid w:val="28974C23"/>
    <w:rsid w:val="289C47CA"/>
    <w:rsid w:val="289C5328"/>
    <w:rsid w:val="289CF772"/>
    <w:rsid w:val="289E3BA8"/>
    <w:rsid w:val="28A31F60"/>
    <w:rsid w:val="28A60724"/>
    <w:rsid w:val="28A6CC2D"/>
    <w:rsid w:val="28AB151B"/>
    <w:rsid w:val="28AC87CE"/>
    <w:rsid w:val="28B0015B"/>
    <w:rsid w:val="28B0C9C9"/>
    <w:rsid w:val="28B3D807"/>
    <w:rsid w:val="28B4C997"/>
    <w:rsid w:val="28B565D0"/>
    <w:rsid w:val="28B72C1A"/>
    <w:rsid w:val="28BC0535"/>
    <w:rsid w:val="28BCD905"/>
    <w:rsid w:val="28C99AA2"/>
    <w:rsid w:val="28CAAA3A"/>
    <w:rsid w:val="28CB541E"/>
    <w:rsid w:val="28CBAD89"/>
    <w:rsid w:val="28CD6F84"/>
    <w:rsid w:val="28CF0457"/>
    <w:rsid w:val="28D6130E"/>
    <w:rsid w:val="28D987DE"/>
    <w:rsid w:val="28DAFBF9"/>
    <w:rsid w:val="28DD7955"/>
    <w:rsid w:val="28DEA548"/>
    <w:rsid w:val="28DF9B19"/>
    <w:rsid w:val="28DFAF2E"/>
    <w:rsid w:val="28E84D6A"/>
    <w:rsid w:val="28EDCFDE"/>
    <w:rsid w:val="28EDDF83"/>
    <w:rsid w:val="28F06DF5"/>
    <w:rsid w:val="28F10CF4"/>
    <w:rsid w:val="28F3B82B"/>
    <w:rsid w:val="28F50259"/>
    <w:rsid w:val="28F59F4A"/>
    <w:rsid w:val="28F5DFDB"/>
    <w:rsid w:val="28F7AFCD"/>
    <w:rsid w:val="28F86FB5"/>
    <w:rsid w:val="28FED8DF"/>
    <w:rsid w:val="29033B73"/>
    <w:rsid w:val="2906057C"/>
    <w:rsid w:val="2908E076"/>
    <w:rsid w:val="290D71F2"/>
    <w:rsid w:val="290FADEF"/>
    <w:rsid w:val="29197C5E"/>
    <w:rsid w:val="291B6C62"/>
    <w:rsid w:val="291E3914"/>
    <w:rsid w:val="29265384"/>
    <w:rsid w:val="2928FF1A"/>
    <w:rsid w:val="292CC7A5"/>
    <w:rsid w:val="292DB3D1"/>
    <w:rsid w:val="292DDD00"/>
    <w:rsid w:val="29327E89"/>
    <w:rsid w:val="293462E3"/>
    <w:rsid w:val="293564E4"/>
    <w:rsid w:val="2936E779"/>
    <w:rsid w:val="293D1B49"/>
    <w:rsid w:val="293E31F4"/>
    <w:rsid w:val="293FDE14"/>
    <w:rsid w:val="29450F6B"/>
    <w:rsid w:val="294528CA"/>
    <w:rsid w:val="29457ECD"/>
    <w:rsid w:val="294754E5"/>
    <w:rsid w:val="294DE15D"/>
    <w:rsid w:val="2957B6BE"/>
    <w:rsid w:val="295CC14E"/>
    <w:rsid w:val="295EFABE"/>
    <w:rsid w:val="295F78F6"/>
    <w:rsid w:val="2968D08F"/>
    <w:rsid w:val="296A03DF"/>
    <w:rsid w:val="296B00B1"/>
    <w:rsid w:val="296B70AA"/>
    <w:rsid w:val="296C8EB7"/>
    <w:rsid w:val="296EF4ED"/>
    <w:rsid w:val="296F4FB2"/>
    <w:rsid w:val="297722BD"/>
    <w:rsid w:val="297C7531"/>
    <w:rsid w:val="29817ACB"/>
    <w:rsid w:val="298328E3"/>
    <w:rsid w:val="29850A8C"/>
    <w:rsid w:val="2985D7E0"/>
    <w:rsid w:val="29878BF7"/>
    <w:rsid w:val="2988B736"/>
    <w:rsid w:val="29896E5C"/>
    <w:rsid w:val="2989B471"/>
    <w:rsid w:val="298C6404"/>
    <w:rsid w:val="298EA7BD"/>
    <w:rsid w:val="2990CACE"/>
    <w:rsid w:val="2991D02A"/>
    <w:rsid w:val="29989FD3"/>
    <w:rsid w:val="299BE007"/>
    <w:rsid w:val="299BE454"/>
    <w:rsid w:val="299ED6B5"/>
    <w:rsid w:val="299F041D"/>
    <w:rsid w:val="299FED67"/>
    <w:rsid w:val="29A057E7"/>
    <w:rsid w:val="29A42383"/>
    <w:rsid w:val="29A6B851"/>
    <w:rsid w:val="29AD4414"/>
    <w:rsid w:val="29AEEA47"/>
    <w:rsid w:val="29AFEB3E"/>
    <w:rsid w:val="29B16657"/>
    <w:rsid w:val="29B4E852"/>
    <w:rsid w:val="29B64966"/>
    <w:rsid w:val="29B6B028"/>
    <w:rsid w:val="29B89DDE"/>
    <w:rsid w:val="29C52896"/>
    <w:rsid w:val="29C5FF3A"/>
    <w:rsid w:val="29C9EE11"/>
    <w:rsid w:val="29CC11B8"/>
    <w:rsid w:val="29CCD204"/>
    <w:rsid w:val="29CEF3AF"/>
    <w:rsid w:val="29CF0F32"/>
    <w:rsid w:val="29CF32BB"/>
    <w:rsid w:val="29D020B0"/>
    <w:rsid w:val="29D2F0AC"/>
    <w:rsid w:val="29DA5E3E"/>
    <w:rsid w:val="29DCAB43"/>
    <w:rsid w:val="29E10A39"/>
    <w:rsid w:val="29E24031"/>
    <w:rsid w:val="29E77106"/>
    <w:rsid w:val="29EB3B9C"/>
    <w:rsid w:val="29F00653"/>
    <w:rsid w:val="29F48D52"/>
    <w:rsid w:val="29F5137E"/>
    <w:rsid w:val="29F975CB"/>
    <w:rsid w:val="2A01D4FA"/>
    <w:rsid w:val="2A0670B4"/>
    <w:rsid w:val="2A0748EA"/>
    <w:rsid w:val="2A0EF16F"/>
    <w:rsid w:val="2A14197D"/>
    <w:rsid w:val="2A14FF2F"/>
    <w:rsid w:val="2A1511FE"/>
    <w:rsid w:val="2A174F74"/>
    <w:rsid w:val="2A186E4D"/>
    <w:rsid w:val="2A1C1958"/>
    <w:rsid w:val="2A1F151A"/>
    <w:rsid w:val="2A20A2D9"/>
    <w:rsid w:val="2A20B636"/>
    <w:rsid w:val="2A2630EA"/>
    <w:rsid w:val="2A27A65F"/>
    <w:rsid w:val="2A3764F6"/>
    <w:rsid w:val="2A386BD3"/>
    <w:rsid w:val="2A451EB6"/>
    <w:rsid w:val="2A467190"/>
    <w:rsid w:val="2A47DEDF"/>
    <w:rsid w:val="2A48909F"/>
    <w:rsid w:val="2A525F7A"/>
    <w:rsid w:val="2A547D23"/>
    <w:rsid w:val="2A56EEA7"/>
    <w:rsid w:val="2A576668"/>
    <w:rsid w:val="2A57DEC8"/>
    <w:rsid w:val="2A586D1F"/>
    <w:rsid w:val="2A588243"/>
    <w:rsid w:val="2A597D67"/>
    <w:rsid w:val="2A5C2C1B"/>
    <w:rsid w:val="2A5CA495"/>
    <w:rsid w:val="2A63C496"/>
    <w:rsid w:val="2A69BBA3"/>
    <w:rsid w:val="2A6ECF1E"/>
    <w:rsid w:val="2A72E87C"/>
    <w:rsid w:val="2A796705"/>
    <w:rsid w:val="2A7B325F"/>
    <w:rsid w:val="2A7CA0B8"/>
    <w:rsid w:val="2A7EB123"/>
    <w:rsid w:val="2A819EC5"/>
    <w:rsid w:val="2A839913"/>
    <w:rsid w:val="2A847A0B"/>
    <w:rsid w:val="2A847D26"/>
    <w:rsid w:val="2A854D5D"/>
    <w:rsid w:val="2A875847"/>
    <w:rsid w:val="2A8DD5D1"/>
    <w:rsid w:val="2A92478D"/>
    <w:rsid w:val="2A98725B"/>
    <w:rsid w:val="2AA93BB5"/>
    <w:rsid w:val="2AAA90E4"/>
    <w:rsid w:val="2AB5485D"/>
    <w:rsid w:val="2AB5F4F3"/>
    <w:rsid w:val="2AB6B3A9"/>
    <w:rsid w:val="2AB78FB8"/>
    <w:rsid w:val="2ABD16BF"/>
    <w:rsid w:val="2AC16F73"/>
    <w:rsid w:val="2AC19149"/>
    <w:rsid w:val="2AC362C3"/>
    <w:rsid w:val="2AC86AD1"/>
    <w:rsid w:val="2AD1C8F4"/>
    <w:rsid w:val="2AD695D7"/>
    <w:rsid w:val="2AD92415"/>
    <w:rsid w:val="2ADB4CDF"/>
    <w:rsid w:val="2ADFCBA7"/>
    <w:rsid w:val="2AE152D1"/>
    <w:rsid w:val="2AE1BD0A"/>
    <w:rsid w:val="2AE4DBFE"/>
    <w:rsid w:val="2AE684C5"/>
    <w:rsid w:val="2AE702BA"/>
    <w:rsid w:val="2AEA4CA0"/>
    <w:rsid w:val="2AED2647"/>
    <w:rsid w:val="2AEE062E"/>
    <w:rsid w:val="2AF3354A"/>
    <w:rsid w:val="2AF8238F"/>
    <w:rsid w:val="2AFB68FC"/>
    <w:rsid w:val="2B020F1F"/>
    <w:rsid w:val="2B026A4E"/>
    <w:rsid w:val="2B029CFA"/>
    <w:rsid w:val="2B030BAB"/>
    <w:rsid w:val="2B05049F"/>
    <w:rsid w:val="2B078F15"/>
    <w:rsid w:val="2B07B221"/>
    <w:rsid w:val="2B0E81E7"/>
    <w:rsid w:val="2B1354E4"/>
    <w:rsid w:val="2B19A2EA"/>
    <w:rsid w:val="2B1C7FB9"/>
    <w:rsid w:val="2B1FBA46"/>
    <w:rsid w:val="2B2CF74E"/>
    <w:rsid w:val="2B376157"/>
    <w:rsid w:val="2B3AB378"/>
    <w:rsid w:val="2B3BED3D"/>
    <w:rsid w:val="2B3CAB75"/>
    <w:rsid w:val="2B3D673F"/>
    <w:rsid w:val="2B41948A"/>
    <w:rsid w:val="2B41E423"/>
    <w:rsid w:val="2B4493D8"/>
    <w:rsid w:val="2B462814"/>
    <w:rsid w:val="2B46B802"/>
    <w:rsid w:val="2B4CFF46"/>
    <w:rsid w:val="2B4F4196"/>
    <w:rsid w:val="2B517062"/>
    <w:rsid w:val="2B56C635"/>
    <w:rsid w:val="2B58EF8B"/>
    <w:rsid w:val="2B5E7C4A"/>
    <w:rsid w:val="2B6215BF"/>
    <w:rsid w:val="2B623954"/>
    <w:rsid w:val="2B6506F6"/>
    <w:rsid w:val="2B6CEBD1"/>
    <w:rsid w:val="2B6D1CB0"/>
    <w:rsid w:val="2B6D3428"/>
    <w:rsid w:val="2B7126AB"/>
    <w:rsid w:val="2B799339"/>
    <w:rsid w:val="2B7FE11E"/>
    <w:rsid w:val="2B80848F"/>
    <w:rsid w:val="2B8235CE"/>
    <w:rsid w:val="2B83B89D"/>
    <w:rsid w:val="2B8723B5"/>
    <w:rsid w:val="2B8CED89"/>
    <w:rsid w:val="2B8EAE5D"/>
    <w:rsid w:val="2B95A25E"/>
    <w:rsid w:val="2B9FB8E0"/>
    <w:rsid w:val="2BA563E3"/>
    <w:rsid w:val="2BA6EB8F"/>
    <w:rsid w:val="2BAD021F"/>
    <w:rsid w:val="2BAF503D"/>
    <w:rsid w:val="2BB00FC5"/>
    <w:rsid w:val="2BB37BEC"/>
    <w:rsid w:val="2BB582CE"/>
    <w:rsid w:val="2BB7E779"/>
    <w:rsid w:val="2BB8FA29"/>
    <w:rsid w:val="2BB9C6C7"/>
    <w:rsid w:val="2BBBECED"/>
    <w:rsid w:val="2BBCC4DB"/>
    <w:rsid w:val="2BC193A1"/>
    <w:rsid w:val="2BC2BE85"/>
    <w:rsid w:val="2BC4C3D5"/>
    <w:rsid w:val="2BC55AEE"/>
    <w:rsid w:val="2BC6A35D"/>
    <w:rsid w:val="2BC74F0B"/>
    <w:rsid w:val="2BC7FABB"/>
    <w:rsid w:val="2BC9BE74"/>
    <w:rsid w:val="2BCCE721"/>
    <w:rsid w:val="2BCD4BC8"/>
    <w:rsid w:val="2BCE9A29"/>
    <w:rsid w:val="2BD4863C"/>
    <w:rsid w:val="2BD5A88D"/>
    <w:rsid w:val="2BD63DA7"/>
    <w:rsid w:val="2BD94CD4"/>
    <w:rsid w:val="2BDCEBC5"/>
    <w:rsid w:val="2BE03BB5"/>
    <w:rsid w:val="2BE18DD3"/>
    <w:rsid w:val="2BE33156"/>
    <w:rsid w:val="2BE38FCC"/>
    <w:rsid w:val="2BE9E8C0"/>
    <w:rsid w:val="2BEC805C"/>
    <w:rsid w:val="2BF37C4F"/>
    <w:rsid w:val="2BFC6E9D"/>
    <w:rsid w:val="2C02FFE5"/>
    <w:rsid w:val="2C0820D9"/>
    <w:rsid w:val="2C093C15"/>
    <w:rsid w:val="2C0B0320"/>
    <w:rsid w:val="2C102CBE"/>
    <w:rsid w:val="2C18D90D"/>
    <w:rsid w:val="2C207F8F"/>
    <w:rsid w:val="2C243B32"/>
    <w:rsid w:val="2C291DED"/>
    <w:rsid w:val="2C2A57D7"/>
    <w:rsid w:val="2C2A9E6D"/>
    <w:rsid w:val="2C2B8FF4"/>
    <w:rsid w:val="2C2F18B8"/>
    <w:rsid w:val="2C306FEF"/>
    <w:rsid w:val="2C36AB77"/>
    <w:rsid w:val="2C3D58BE"/>
    <w:rsid w:val="2C3DB73A"/>
    <w:rsid w:val="2C3EE23A"/>
    <w:rsid w:val="2C41179E"/>
    <w:rsid w:val="2C451CF8"/>
    <w:rsid w:val="2C4C79D5"/>
    <w:rsid w:val="2C51C589"/>
    <w:rsid w:val="2C54BDFD"/>
    <w:rsid w:val="2C556552"/>
    <w:rsid w:val="2C56CB33"/>
    <w:rsid w:val="2C581AC4"/>
    <w:rsid w:val="2C58A291"/>
    <w:rsid w:val="2C5A2B03"/>
    <w:rsid w:val="2C601FF2"/>
    <w:rsid w:val="2C6330E5"/>
    <w:rsid w:val="2C656F61"/>
    <w:rsid w:val="2C6C06BA"/>
    <w:rsid w:val="2C6E3E38"/>
    <w:rsid w:val="2C6FE6FF"/>
    <w:rsid w:val="2C718170"/>
    <w:rsid w:val="2C8027D5"/>
    <w:rsid w:val="2C8F995D"/>
    <w:rsid w:val="2C900AAA"/>
    <w:rsid w:val="2C9114AD"/>
    <w:rsid w:val="2C941139"/>
    <w:rsid w:val="2C967EE9"/>
    <w:rsid w:val="2C996D41"/>
    <w:rsid w:val="2CA2ECDE"/>
    <w:rsid w:val="2CAB7A72"/>
    <w:rsid w:val="2CAC5B73"/>
    <w:rsid w:val="2CB1E011"/>
    <w:rsid w:val="2CB27B84"/>
    <w:rsid w:val="2CB46670"/>
    <w:rsid w:val="2CBE6E46"/>
    <w:rsid w:val="2CC1B149"/>
    <w:rsid w:val="2CC38773"/>
    <w:rsid w:val="2CC52683"/>
    <w:rsid w:val="2CC79050"/>
    <w:rsid w:val="2CCBF10B"/>
    <w:rsid w:val="2CD10314"/>
    <w:rsid w:val="2CD6A215"/>
    <w:rsid w:val="2CD6F2C6"/>
    <w:rsid w:val="2CD7E1FF"/>
    <w:rsid w:val="2CD809AB"/>
    <w:rsid w:val="2CDCCD73"/>
    <w:rsid w:val="2CE8E762"/>
    <w:rsid w:val="2CE9766A"/>
    <w:rsid w:val="2CEC28D8"/>
    <w:rsid w:val="2CECAB27"/>
    <w:rsid w:val="2CF67AA4"/>
    <w:rsid w:val="2D000AF3"/>
    <w:rsid w:val="2D0EB88E"/>
    <w:rsid w:val="2D1205D8"/>
    <w:rsid w:val="2D13A5C5"/>
    <w:rsid w:val="2D172A33"/>
    <w:rsid w:val="2D173E23"/>
    <w:rsid w:val="2D1A459A"/>
    <w:rsid w:val="2D206C62"/>
    <w:rsid w:val="2D270494"/>
    <w:rsid w:val="2D2FAC57"/>
    <w:rsid w:val="2D310B4E"/>
    <w:rsid w:val="2D356946"/>
    <w:rsid w:val="2D3CE72C"/>
    <w:rsid w:val="2D41BB26"/>
    <w:rsid w:val="2D42DADF"/>
    <w:rsid w:val="2D481C1A"/>
    <w:rsid w:val="2D4A662D"/>
    <w:rsid w:val="2D4B9F63"/>
    <w:rsid w:val="2D4E02D2"/>
    <w:rsid w:val="2D515E53"/>
    <w:rsid w:val="2D55807D"/>
    <w:rsid w:val="2D57511E"/>
    <w:rsid w:val="2D589312"/>
    <w:rsid w:val="2D5F617D"/>
    <w:rsid w:val="2D63E526"/>
    <w:rsid w:val="2D6C85E9"/>
    <w:rsid w:val="2D6EBF3B"/>
    <w:rsid w:val="2D711057"/>
    <w:rsid w:val="2D711EE3"/>
    <w:rsid w:val="2D72B79F"/>
    <w:rsid w:val="2D7AE94C"/>
    <w:rsid w:val="2D7AEC97"/>
    <w:rsid w:val="2D7F0135"/>
    <w:rsid w:val="2D80CCDF"/>
    <w:rsid w:val="2D89A4A1"/>
    <w:rsid w:val="2D89DDAF"/>
    <w:rsid w:val="2D9180F8"/>
    <w:rsid w:val="2D937B2A"/>
    <w:rsid w:val="2D9381A9"/>
    <w:rsid w:val="2D995E48"/>
    <w:rsid w:val="2D9D9E97"/>
    <w:rsid w:val="2DA4CA8C"/>
    <w:rsid w:val="2DA4D899"/>
    <w:rsid w:val="2DA6EAAF"/>
    <w:rsid w:val="2DA846E7"/>
    <w:rsid w:val="2DAA2761"/>
    <w:rsid w:val="2DAB707F"/>
    <w:rsid w:val="2DB06FCB"/>
    <w:rsid w:val="2DB864F8"/>
    <w:rsid w:val="2DBBFB93"/>
    <w:rsid w:val="2DC4E85A"/>
    <w:rsid w:val="2DCBED72"/>
    <w:rsid w:val="2DD0921A"/>
    <w:rsid w:val="2DD3A589"/>
    <w:rsid w:val="2DD56A72"/>
    <w:rsid w:val="2DD7BAFE"/>
    <w:rsid w:val="2DDB0C67"/>
    <w:rsid w:val="2DE4EC92"/>
    <w:rsid w:val="2DEA2686"/>
    <w:rsid w:val="2DED4981"/>
    <w:rsid w:val="2DF0246A"/>
    <w:rsid w:val="2DF2274E"/>
    <w:rsid w:val="2DF35080"/>
    <w:rsid w:val="2DFAC581"/>
    <w:rsid w:val="2DFB5D2A"/>
    <w:rsid w:val="2E0D2642"/>
    <w:rsid w:val="2E0E6F4F"/>
    <w:rsid w:val="2E104264"/>
    <w:rsid w:val="2E108433"/>
    <w:rsid w:val="2E10E461"/>
    <w:rsid w:val="2E111FCB"/>
    <w:rsid w:val="2E131EFD"/>
    <w:rsid w:val="2E1D3F0C"/>
    <w:rsid w:val="2E1DA66A"/>
    <w:rsid w:val="2E1EE03C"/>
    <w:rsid w:val="2E20673F"/>
    <w:rsid w:val="2E2597E2"/>
    <w:rsid w:val="2E32CC2B"/>
    <w:rsid w:val="2E35775B"/>
    <w:rsid w:val="2E3641D2"/>
    <w:rsid w:val="2E3A8A11"/>
    <w:rsid w:val="2E3AD5DC"/>
    <w:rsid w:val="2E488043"/>
    <w:rsid w:val="2E4B2D02"/>
    <w:rsid w:val="2E4B7064"/>
    <w:rsid w:val="2E4BA445"/>
    <w:rsid w:val="2E4CE713"/>
    <w:rsid w:val="2E4F2D15"/>
    <w:rsid w:val="2E52E8F6"/>
    <w:rsid w:val="2E53DE3F"/>
    <w:rsid w:val="2E55C4CC"/>
    <w:rsid w:val="2E59594C"/>
    <w:rsid w:val="2E5E6DEC"/>
    <w:rsid w:val="2E5ED850"/>
    <w:rsid w:val="2E5FBE17"/>
    <w:rsid w:val="2E67492C"/>
    <w:rsid w:val="2E69B0AC"/>
    <w:rsid w:val="2E7010FB"/>
    <w:rsid w:val="2E71A881"/>
    <w:rsid w:val="2E74220D"/>
    <w:rsid w:val="2E75EA91"/>
    <w:rsid w:val="2E778E63"/>
    <w:rsid w:val="2E78A533"/>
    <w:rsid w:val="2E7BAD5B"/>
    <w:rsid w:val="2E835B13"/>
    <w:rsid w:val="2E83A7AB"/>
    <w:rsid w:val="2E8545C3"/>
    <w:rsid w:val="2E8575BF"/>
    <w:rsid w:val="2E8C2C8D"/>
    <w:rsid w:val="2E93F629"/>
    <w:rsid w:val="2E94110B"/>
    <w:rsid w:val="2E980D89"/>
    <w:rsid w:val="2E987349"/>
    <w:rsid w:val="2E9B4385"/>
    <w:rsid w:val="2E9E3977"/>
    <w:rsid w:val="2EA0227A"/>
    <w:rsid w:val="2EA1C623"/>
    <w:rsid w:val="2EA5C5A2"/>
    <w:rsid w:val="2EA6288D"/>
    <w:rsid w:val="2EA7E900"/>
    <w:rsid w:val="2EA9B2D2"/>
    <w:rsid w:val="2EB112C6"/>
    <w:rsid w:val="2EB17D68"/>
    <w:rsid w:val="2EB4E70B"/>
    <w:rsid w:val="2EB5C545"/>
    <w:rsid w:val="2EB6D7C2"/>
    <w:rsid w:val="2EBA45B6"/>
    <w:rsid w:val="2EBD9DDF"/>
    <w:rsid w:val="2EBEBE71"/>
    <w:rsid w:val="2EC20E45"/>
    <w:rsid w:val="2EC25A23"/>
    <w:rsid w:val="2EC2DD47"/>
    <w:rsid w:val="2EC9FC9D"/>
    <w:rsid w:val="2ECB6C98"/>
    <w:rsid w:val="2ED13925"/>
    <w:rsid w:val="2ED14FB9"/>
    <w:rsid w:val="2ED257CE"/>
    <w:rsid w:val="2ED99EFF"/>
    <w:rsid w:val="2ED9B266"/>
    <w:rsid w:val="2EDE4908"/>
    <w:rsid w:val="2EE33DCC"/>
    <w:rsid w:val="2EE59FB5"/>
    <w:rsid w:val="2EE790D9"/>
    <w:rsid w:val="2EE7AF58"/>
    <w:rsid w:val="2EE9A3F1"/>
    <w:rsid w:val="2EEAD7B4"/>
    <w:rsid w:val="2EEAE362"/>
    <w:rsid w:val="2EF629EC"/>
    <w:rsid w:val="2EF67C74"/>
    <w:rsid w:val="2EF73E29"/>
    <w:rsid w:val="2EFB0E92"/>
    <w:rsid w:val="2F02E756"/>
    <w:rsid w:val="2F08C5DA"/>
    <w:rsid w:val="2F093C98"/>
    <w:rsid w:val="2F0C3BAB"/>
    <w:rsid w:val="2F0C92AC"/>
    <w:rsid w:val="2F11D321"/>
    <w:rsid w:val="2F14A7F0"/>
    <w:rsid w:val="2F1A0DE1"/>
    <w:rsid w:val="2F2307C0"/>
    <w:rsid w:val="2F24E55A"/>
    <w:rsid w:val="2F295121"/>
    <w:rsid w:val="2F2CC996"/>
    <w:rsid w:val="2F2D710D"/>
    <w:rsid w:val="2F2E1D7A"/>
    <w:rsid w:val="2F2FA76F"/>
    <w:rsid w:val="2F30387D"/>
    <w:rsid w:val="2F312B31"/>
    <w:rsid w:val="2F355F5F"/>
    <w:rsid w:val="2F41EA25"/>
    <w:rsid w:val="2F43DCED"/>
    <w:rsid w:val="2F486D51"/>
    <w:rsid w:val="2F488B87"/>
    <w:rsid w:val="2F4C6D24"/>
    <w:rsid w:val="2F4DA0DB"/>
    <w:rsid w:val="2F4F8601"/>
    <w:rsid w:val="2F509BE8"/>
    <w:rsid w:val="2F52BB0A"/>
    <w:rsid w:val="2F53098C"/>
    <w:rsid w:val="2F564391"/>
    <w:rsid w:val="2F578D06"/>
    <w:rsid w:val="2F59584F"/>
    <w:rsid w:val="2F596BB5"/>
    <w:rsid w:val="2F631BED"/>
    <w:rsid w:val="2F67204A"/>
    <w:rsid w:val="2F68788B"/>
    <w:rsid w:val="2F69DE4A"/>
    <w:rsid w:val="2F6D5CE9"/>
    <w:rsid w:val="2F6EBF41"/>
    <w:rsid w:val="2F7982B5"/>
    <w:rsid w:val="2F79B42F"/>
    <w:rsid w:val="2F7C500B"/>
    <w:rsid w:val="2F85EBB8"/>
    <w:rsid w:val="2F87F494"/>
    <w:rsid w:val="2F885933"/>
    <w:rsid w:val="2F88F9D3"/>
    <w:rsid w:val="2F891344"/>
    <w:rsid w:val="2F8D30D3"/>
    <w:rsid w:val="2F8E605F"/>
    <w:rsid w:val="2F90F60B"/>
    <w:rsid w:val="2F91A787"/>
    <w:rsid w:val="2F935308"/>
    <w:rsid w:val="2F96779B"/>
    <w:rsid w:val="2FA26855"/>
    <w:rsid w:val="2FA364B6"/>
    <w:rsid w:val="2FAD78F1"/>
    <w:rsid w:val="2FAE42E2"/>
    <w:rsid w:val="2FB00C23"/>
    <w:rsid w:val="2FB72DE1"/>
    <w:rsid w:val="2FB75B9A"/>
    <w:rsid w:val="2FB7E57B"/>
    <w:rsid w:val="2FBF17A9"/>
    <w:rsid w:val="2FBFC4D5"/>
    <w:rsid w:val="2FC346CF"/>
    <w:rsid w:val="2FC56141"/>
    <w:rsid w:val="2FC5D902"/>
    <w:rsid w:val="2FC7B894"/>
    <w:rsid w:val="2FC7F355"/>
    <w:rsid w:val="2FCF1D75"/>
    <w:rsid w:val="2FCF7746"/>
    <w:rsid w:val="2FD73B17"/>
    <w:rsid w:val="2FD8AA73"/>
    <w:rsid w:val="2FD9515E"/>
    <w:rsid w:val="2FDA82E7"/>
    <w:rsid w:val="2FE1A0F2"/>
    <w:rsid w:val="2FE38C64"/>
    <w:rsid w:val="2FEBA8E5"/>
    <w:rsid w:val="2FED2690"/>
    <w:rsid w:val="2FEE4A2B"/>
    <w:rsid w:val="2FEF3051"/>
    <w:rsid w:val="2FF2B8FF"/>
    <w:rsid w:val="2FF94F2F"/>
    <w:rsid w:val="2FF95754"/>
    <w:rsid w:val="2FF9FB40"/>
    <w:rsid w:val="2FFDB897"/>
    <w:rsid w:val="30039256"/>
    <w:rsid w:val="300D223E"/>
    <w:rsid w:val="300F34C4"/>
    <w:rsid w:val="30122C61"/>
    <w:rsid w:val="3012A21E"/>
    <w:rsid w:val="3014822C"/>
    <w:rsid w:val="3014A6E1"/>
    <w:rsid w:val="30162D25"/>
    <w:rsid w:val="30164198"/>
    <w:rsid w:val="301AD044"/>
    <w:rsid w:val="301B12C6"/>
    <w:rsid w:val="301E3EF3"/>
    <w:rsid w:val="30221D10"/>
    <w:rsid w:val="3022AC73"/>
    <w:rsid w:val="302670FE"/>
    <w:rsid w:val="30282538"/>
    <w:rsid w:val="30294CEE"/>
    <w:rsid w:val="302A4086"/>
    <w:rsid w:val="302BBB0C"/>
    <w:rsid w:val="302F18BA"/>
    <w:rsid w:val="30345EC8"/>
    <w:rsid w:val="3035AAC2"/>
    <w:rsid w:val="30370CB6"/>
    <w:rsid w:val="30399D8F"/>
    <w:rsid w:val="303A42CB"/>
    <w:rsid w:val="303AD6EF"/>
    <w:rsid w:val="303C531F"/>
    <w:rsid w:val="303C9403"/>
    <w:rsid w:val="303FDB16"/>
    <w:rsid w:val="3044E1B2"/>
    <w:rsid w:val="30450FF0"/>
    <w:rsid w:val="304D7A56"/>
    <w:rsid w:val="304E556F"/>
    <w:rsid w:val="30576FDE"/>
    <w:rsid w:val="306040FA"/>
    <w:rsid w:val="3061DB30"/>
    <w:rsid w:val="30653074"/>
    <w:rsid w:val="30727390"/>
    <w:rsid w:val="30793679"/>
    <w:rsid w:val="307D2268"/>
    <w:rsid w:val="30826DEF"/>
    <w:rsid w:val="30831147"/>
    <w:rsid w:val="30834692"/>
    <w:rsid w:val="30846BFD"/>
    <w:rsid w:val="30885908"/>
    <w:rsid w:val="30960490"/>
    <w:rsid w:val="30960DD9"/>
    <w:rsid w:val="309677A9"/>
    <w:rsid w:val="309AE7D8"/>
    <w:rsid w:val="309E52BD"/>
    <w:rsid w:val="30A233DC"/>
    <w:rsid w:val="30A47C9C"/>
    <w:rsid w:val="30A680D4"/>
    <w:rsid w:val="30A76A58"/>
    <w:rsid w:val="30A7CAF0"/>
    <w:rsid w:val="30B2BCDF"/>
    <w:rsid w:val="30B9C872"/>
    <w:rsid w:val="30BB9433"/>
    <w:rsid w:val="30BBEF1C"/>
    <w:rsid w:val="30BC2145"/>
    <w:rsid w:val="30BE2E81"/>
    <w:rsid w:val="30C1330F"/>
    <w:rsid w:val="30C1CDC1"/>
    <w:rsid w:val="30C225F9"/>
    <w:rsid w:val="30C3363F"/>
    <w:rsid w:val="30CE1B97"/>
    <w:rsid w:val="30CEF005"/>
    <w:rsid w:val="30CEFB39"/>
    <w:rsid w:val="30CF1D24"/>
    <w:rsid w:val="30D3BA3E"/>
    <w:rsid w:val="30D623D1"/>
    <w:rsid w:val="30DFE46D"/>
    <w:rsid w:val="30E12959"/>
    <w:rsid w:val="30E6ED62"/>
    <w:rsid w:val="30E84CC5"/>
    <w:rsid w:val="30E87212"/>
    <w:rsid w:val="30ED6C31"/>
    <w:rsid w:val="30EEB3BB"/>
    <w:rsid w:val="30F716BB"/>
    <w:rsid w:val="310100B5"/>
    <w:rsid w:val="31048B4E"/>
    <w:rsid w:val="31077407"/>
    <w:rsid w:val="31092D4A"/>
    <w:rsid w:val="310AE3F5"/>
    <w:rsid w:val="3110A982"/>
    <w:rsid w:val="311189B0"/>
    <w:rsid w:val="3113F419"/>
    <w:rsid w:val="3115254B"/>
    <w:rsid w:val="3115B106"/>
    <w:rsid w:val="3116282E"/>
    <w:rsid w:val="3116A075"/>
    <w:rsid w:val="3118A869"/>
    <w:rsid w:val="311FE636"/>
    <w:rsid w:val="3126850A"/>
    <w:rsid w:val="312DC700"/>
    <w:rsid w:val="312E312F"/>
    <w:rsid w:val="312EC8EA"/>
    <w:rsid w:val="312FA9F2"/>
    <w:rsid w:val="3135F98D"/>
    <w:rsid w:val="313820F1"/>
    <w:rsid w:val="313E5920"/>
    <w:rsid w:val="313F39F2"/>
    <w:rsid w:val="313FB0DD"/>
    <w:rsid w:val="31467043"/>
    <w:rsid w:val="31469F4A"/>
    <w:rsid w:val="31495355"/>
    <w:rsid w:val="3150CDDD"/>
    <w:rsid w:val="31537B5C"/>
    <w:rsid w:val="315394BF"/>
    <w:rsid w:val="3154C7CC"/>
    <w:rsid w:val="315BA45A"/>
    <w:rsid w:val="316208E1"/>
    <w:rsid w:val="3168A2D7"/>
    <w:rsid w:val="31700C80"/>
    <w:rsid w:val="31737F03"/>
    <w:rsid w:val="31743333"/>
    <w:rsid w:val="31839C0E"/>
    <w:rsid w:val="3186004A"/>
    <w:rsid w:val="31883EF4"/>
    <w:rsid w:val="3188425E"/>
    <w:rsid w:val="31886D7E"/>
    <w:rsid w:val="3191D541"/>
    <w:rsid w:val="31984A12"/>
    <w:rsid w:val="319C055E"/>
    <w:rsid w:val="319CDB29"/>
    <w:rsid w:val="319E9F5B"/>
    <w:rsid w:val="319ED1EA"/>
    <w:rsid w:val="31A262A7"/>
    <w:rsid w:val="31A5DB93"/>
    <w:rsid w:val="31A9BF71"/>
    <w:rsid w:val="31AB6192"/>
    <w:rsid w:val="31ABE87B"/>
    <w:rsid w:val="31AFA71E"/>
    <w:rsid w:val="31B871A6"/>
    <w:rsid w:val="31BC5935"/>
    <w:rsid w:val="31BD0748"/>
    <w:rsid w:val="31C48279"/>
    <w:rsid w:val="31C55B1F"/>
    <w:rsid w:val="31C91158"/>
    <w:rsid w:val="31CA4801"/>
    <w:rsid w:val="31CBB1CD"/>
    <w:rsid w:val="31CDD0C5"/>
    <w:rsid w:val="31CE2F35"/>
    <w:rsid w:val="31CE6F3C"/>
    <w:rsid w:val="31CEE548"/>
    <w:rsid w:val="31D26351"/>
    <w:rsid w:val="31D489DF"/>
    <w:rsid w:val="31D52FE6"/>
    <w:rsid w:val="31D74A02"/>
    <w:rsid w:val="31DEC2E3"/>
    <w:rsid w:val="31DEF5B4"/>
    <w:rsid w:val="31E12B5B"/>
    <w:rsid w:val="31E2FC36"/>
    <w:rsid w:val="31E38171"/>
    <w:rsid w:val="31E5E73E"/>
    <w:rsid w:val="31E6E95C"/>
    <w:rsid w:val="31EB86B2"/>
    <w:rsid w:val="31EB8CCB"/>
    <w:rsid w:val="31F2581E"/>
    <w:rsid w:val="31F3E7F1"/>
    <w:rsid w:val="31F7C0B5"/>
    <w:rsid w:val="31F9CFFB"/>
    <w:rsid w:val="31FA7438"/>
    <w:rsid w:val="31FB24AC"/>
    <w:rsid w:val="31FCFFD1"/>
    <w:rsid w:val="31FE0228"/>
    <w:rsid w:val="3200BA28"/>
    <w:rsid w:val="3202A4D6"/>
    <w:rsid w:val="3204869F"/>
    <w:rsid w:val="3208E5F0"/>
    <w:rsid w:val="320AC59E"/>
    <w:rsid w:val="320B6112"/>
    <w:rsid w:val="320F139B"/>
    <w:rsid w:val="320F26D4"/>
    <w:rsid w:val="320FE20C"/>
    <w:rsid w:val="3210CA5E"/>
    <w:rsid w:val="3216BAF5"/>
    <w:rsid w:val="32176897"/>
    <w:rsid w:val="32197ABC"/>
    <w:rsid w:val="321B0E7A"/>
    <w:rsid w:val="321C5D89"/>
    <w:rsid w:val="321FF2E4"/>
    <w:rsid w:val="32200CF7"/>
    <w:rsid w:val="322313EF"/>
    <w:rsid w:val="322375AB"/>
    <w:rsid w:val="322A4246"/>
    <w:rsid w:val="322F23D6"/>
    <w:rsid w:val="32338D25"/>
    <w:rsid w:val="323B5BFE"/>
    <w:rsid w:val="323E4D53"/>
    <w:rsid w:val="323E5BEE"/>
    <w:rsid w:val="323E9B33"/>
    <w:rsid w:val="3240C564"/>
    <w:rsid w:val="32461CAF"/>
    <w:rsid w:val="3246F526"/>
    <w:rsid w:val="324A1510"/>
    <w:rsid w:val="324A2730"/>
    <w:rsid w:val="324AD489"/>
    <w:rsid w:val="3252A172"/>
    <w:rsid w:val="3257030A"/>
    <w:rsid w:val="325A3871"/>
    <w:rsid w:val="326188E1"/>
    <w:rsid w:val="32637C95"/>
    <w:rsid w:val="326D9BB6"/>
    <w:rsid w:val="326FB7B2"/>
    <w:rsid w:val="32793AA1"/>
    <w:rsid w:val="327BD83B"/>
    <w:rsid w:val="3283B040"/>
    <w:rsid w:val="3283BBBA"/>
    <w:rsid w:val="32851201"/>
    <w:rsid w:val="3286BEFB"/>
    <w:rsid w:val="3287E353"/>
    <w:rsid w:val="328F6CB6"/>
    <w:rsid w:val="3290A7D0"/>
    <w:rsid w:val="3299483E"/>
    <w:rsid w:val="329B4EA8"/>
    <w:rsid w:val="329D3AFC"/>
    <w:rsid w:val="32A04892"/>
    <w:rsid w:val="32A54E68"/>
    <w:rsid w:val="32A6B96E"/>
    <w:rsid w:val="32A97C99"/>
    <w:rsid w:val="32AB04A4"/>
    <w:rsid w:val="32ACE45A"/>
    <w:rsid w:val="32AE07B4"/>
    <w:rsid w:val="32AF2E0E"/>
    <w:rsid w:val="32B53F03"/>
    <w:rsid w:val="32BD4B5C"/>
    <w:rsid w:val="32C0816E"/>
    <w:rsid w:val="32C1B010"/>
    <w:rsid w:val="32CD154D"/>
    <w:rsid w:val="32D1EB66"/>
    <w:rsid w:val="32D3C16C"/>
    <w:rsid w:val="32D58E7E"/>
    <w:rsid w:val="32D8E388"/>
    <w:rsid w:val="32DBC11E"/>
    <w:rsid w:val="32DBF1D6"/>
    <w:rsid w:val="32E32492"/>
    <w:rsid w:val="32E36E9E"/>
    <w:rsid w:val="32EB7087"/>
    <w:rsid w:val="32F0CD2A"/>
    <w:rsid w:val="32F2837E"/>
    <w:rsid w:val="32F54FB1"/>
    <w:rsid w:val="32FDBD04"/>
    <w:rsid w:val="330048C7"/>
    <w:rsid w:val="330B23AE"/>
    <w:rsid w:val="330B9E80"/>
    <w:rsid w:val="330CB745"/>
    <w:rsid w:val="330F41FF"/>
    <w:rsid w:val="331250C1"/>
    <w:rsid w:val="3316227A"/>
    <w:rsid w:val="3319B635"/>
    <w:rsid w:val="331C5BCE"/>
    <w:rsid w:val="331D8915"/>
    <w:rsid w:val="33202148"/>
    <w:rsid w:val="3320D784"/>
    <w:rsid w:val="3321AA18"/>
    <w:rsid w:val="33240EA2"/>
    <w:rsid w:val="3325EE57"/>
    <w:rsid w:val="33263191"/>
    <w:rsid w:val="3327C615"/>
    <w:rsid w:val="3328F505"/>
    <w:rsid w:val="33297B93"/>
    <w:rsid w:val="3336B685"/>
    <w:rsid w:val="3337BF0C"/>
    <w:rsid w:val="3339A8C4"/>
    <w:rsid w:val="333B8BF8"/>
    <w:rsid w:val="333F49F2"/>
    <w:rsid w:val="3340F9A3"/>
    <w:rsid w:val="3345227E"/>
    <w:rsid w:val="334727F8"/>
    <w:rsid w:val="3348D66A"/>
    <w:rsid w:val="3349A546"/>
    <w:rsid w:val="334F91C9"/>
    <w:rsid w:val="3350879E"/>
    <w:rsid w:val="3351E48E"/>
    <w:rsid w:val="33543246"/>
    <w:rsid w:val="33557772"/>
    <w:rsid w:val="3355B903"/>
    <w:rsid w:val="33592816"/>
    <w:rsid w:val="335AF372"/>
    <w:rsid w:val="335C2580"/>
    <w:rsid w:val="335F8891"/>
    <w:rsid w:val="3360076F"/>
    <w:rsid w:val="3365405F"/>
    <w:rsid w:val="336651BF"/>
    <w:rsid w:val="3366E1B0"/>
    <w:rsid w:val="336785F2"/>
    <w:rsid w:val="336C41EF"/>
    <w:rsid w:val="336E6EAC"/>
    <w:rsid w:val="337220F6"/>
    <w:rsid w:val="33781976"/>
    <w:rsid w:val="337B1D83"/>
    <w:rsid w:val="337B6D51"/>
    <w:rsid w:val="337CF0D6"/>
    <w:rsid w:val="3380D265"/>
    <w:rsid w:val="338649C5"/>
    <w:rsid w:val="33869723"/>
    <w:rsid w:val="33882AF8"/>
    <w:rsid w:val="3390C7B1"/>
    <w:rsid w:val="3397B7B0"/>
    <w:rsid w:val="3399D043"/>
    <w:rsid w:val="339ED8E3"/>
    <w:rsid w:val="33A5A6D1"/>
    <w:rsid w:val="33A68C93"/>
    <w:rsid w:val="33A6B115"/>
    <w:rsid w:val="33A8337C"/>
    <w:rsid w:val="33AB9EA0"/>
    <w:rsid w:val="33AE0A82"/>
    <w:rsid w:val="33B1BA2B"/>
    <w:rsid w:val="33B22D77"/>
    <w:rsid w:val="33B4C9CB"/>
    <w:rsid w:val="33B55577"/>
    <w:rsid w:val="33B5C1A3"/>
    <w:rsid w:val="33B7483C"/>
    <w:rsid w:val="33B7F4B7"/>
    <w:rsid w:val="33B922FA"/>
    <w:rsid w:val="33B9EC69"/>
    <w:rsid w:val="33BA9D98"/>
    <w:rsid w:val="33BD64EC"/>
    <w:rsid w:val="33C6FC92"/>
    <w:rsid w:val="33C7A36E"/>
    <w:rsid w:val="33C838BF"/>
    <w:rsid w:val="33CA45FB"/>
    <w:rsid w:val="33CFA8CA"/>
    <w:rsid w:val="33D2C108"/>
    <w:rsid w:val="33D4A013"/>
    <w:rsid w:val="33DB4CDE"/>
    <w:rsid w:val="33DD712F"/>
    <w:rsid w:val="33E3FF61"/>
    <w:rsid w:val="33E6EEE2"/>
    <w:rsid w:val="33E806DE"/>
    <w:rsid w:val="33E8E572"/>
    <w:rsid w:val="33ECF8D3"/>
    <w:rsid w:val="33ED6029"/>
    <w:rsid w:val="33EEA16E"/>
    <w:rsid w:val="33EF8D7C"/>
    <w:rsid w:val="33F2F78C"/>
    <w:rsid w:val="33F41E22"/>
    <w:rsid w:val="33F62D6F"/>
    <w:rsid w:val="33F8AFEF"/>
    <w:rsid w:val="33FAF0CA"/>
    <w:rsid w:val="33FB0BD3"/>
    <w:rsid w:val="33FCA1FD"/>
    <w:rsid w:val="3404161D"/>
    <w:rsid w:val="34043D3E"/>
    <w:rsid w:val="3404A9CB"/>
    <w:rsid w:val="340B7557"/>
    <w:rsid w:val="340C5C9A"/>
    <w:rsid w:val="340DB596"/>
    <w:rsid w:val="340DE80F"/>
    <w:rsid w:val="340F8610"/>
    <w:rsid w:val="3411F01A"/>
    <w:rsid w:val="3414863F"/>
    <w:rsid w:val="341C36AB"/>
    <w:rsid w:val="341F4DD0"/>
    <w:rsid w:val="34203C03"/>
    <w:rsid w:val="34205598"/>
    <w:rsid w:val="3427B346"/>
    <w:rsid w:val="342A866E"/>
    <w:rsid w:val="342B5F6C"/>
    <w:rsid w:val="342E7DA3"/>
    <w:rsid w:val="342F00B9"/>
    <w:rsid w:val="34301614"/>
    <w:rsid w:val="3430E06E"/>
    <w:rsid w:val="3439ECA3"/>
    <w:rsid w:val="343B2D82"/>
    <w:rsid w:val="343C1FB1"/>
    <w:rsid w:val="343E8E64"/>
    <w:rsid w:val="344274CC"/>
    <w:rsid w:val="3443D1D5"/>
    <w:rsid w:val="344D23D5"/>
    <w:rsid w:val="3450EEE2"/>
    <w:rsid w:val="3452F642"/>
    <w:rsid w:val="3455BA77"/>
    <w:rsid w:val="34561EB0"/>
    <w:rsid w:val="345A0101"/>
    <w:rsid w:val="345D2BA5"/>
    <w:rsid w:val="3462BACA"/>
    <w:rsid w:val="34642E67"/>
    <w:rsid w:val="346643A7"/>
    <w:rsid w:val="3466479A"/>
    <w:rsid w:val="346E575B"/>
    <w:rsid w:val="3472ABC3"/>
    <w:rsid w:val="34778E15"/>
    <w:rsid w:val="34791F31"/>
    <w:rsid w:val="347B5E5E"/>
    <w:rsid w:val="347BF3E3"/>
    <w:rsid w:val="347F1199"/>
    <w:rsid w:val="347F2237"/>
    <w:rsid w:val="347F7C94"/>
    <w:rsid w:val="3485DD27"/>
    <w:rsid w:val="349A45F8"/>
    <w:rsid w:val="349BEF68"/>
    <w:rsid w:val="349DBBD3"/>
    <w:rsid w:val="349F3E72"/>
    <w:rsid w:val="34A14F23"/>
    <w:rsid w:val="34A2D6FA"/>
    <w:rsid w:val="34A49A98"/>
    <w:rsid w:val="34AADF0B"/>
    <w:rsid w:val="34B00516"/>
    <w:rsid w:val="34B3C382"/>
    <w:rsid w:val="34B86EE5"/>
    <w:rsid w:val="34B987A8"/>
    <w:rsid w:val="34BEEA10"/>
    <w:rsid w:val="34C387EC"/>
    <w:rsid w:val="34C60E5B"/>
    <w:rsid w:val="34C937E7"/>
    <w:rsid w:val="34CA3C41"/>
    <w:rsid w:val="34CBCECB"/>
    <w:rsid w:val="34CDC804"/>
    <w:rsid w:val="34D21322"/>
    <w:rsid w:val="34D2C55D"/>
    <w:rsid w:val="34D3307D"/>
    <w:rsid w:val="34DB1E03"/>
    <w:rsid w:val="34DEF1D3"/>
    <w:rsid w:val="34DF92CC"/>
    <w:rsid w:val="34E05089"/>
    <w:rsid w:val="34E58CAF"/>
    <w:rsid w:val="34E6480A"/>
    <w:rsid w:val="34E73BB5"/>
    <w:rsid w:val="34E94673"/>
    <w:rsid w:val="34EADDA1"/>
    <w:rsid w:val="34EB1A3A"/>
    <w:rsid w:val="34EC44B4"/>
    <w:rsid w:val="34EF289A"/>
    <w:rsid w:val="34F01A11"/>
    <w:rsid w:val="34F1B086"/>
    <w:rsid w:val="3501F584"/>
    <w:rsid w:val="3507538C"/>
    <w:rsid w:val="350DBAA2"/>
    <w:rsid w:val="350ED0E6"/>
    <w:rsid w:val="3510E085"/>
    <w:rsid w:val="3513A1D6"/>
    <w:rsid w:val="351845F8"/>
    <w:rsid w:val="351A6808"/>
    <w:rsid w:val="351B8082"/>
    <w:rsid w:val="351DDE6D"/>
    <w:rsid w:val="351EC1E8"/>
    <w:rsid w:val="352843CD"/>
    <w:rsid w:val="352A4694"/>
    <w:rsid w:val="352CEA3E"/>
    <w:rsid w:val="352D23FA"/>
    <w:rsid w:val="353062BB"/>
    <w:rsid w:val="3531BA9C"/>
    <w:rsid w:val="3532CEE5"/>
    <w:rsid w:val="3533FA9C"/>
    <w:rsid w:val="3534BD23"/>
    <w:rsid w:val="3537259B"/>
    <w:rsid w:val="353ADDAB"/>
    <w:rsid w:val="3540F1A5"/>
    <w:rsid w:val="35418969"/>
    <w:rsid w:val="3543EB66"/>
    <w:rsid w:val="3544E78F"/>
    <w:rsid w:val="35451D67"/>
    <w:rsid w:val="354DC9E4"/>
    <w:rsid w:val="354F3B4F"/>
    <w:rsid w:val="3554FAE2"/>
    <w:rsid w:val="35553A1A"/>
    <w:rsid w:val="35579DC6"/>
    <w:rsid w:val="355869C0"/>
    <w:rsid w:val="3559DCE5"/>
    <w:rsid w:val="355C14EA"/>
    <w:rsid w:val="356541BB"/>
    <w:rsid w:val="3568A4AC"/>
    <w:rsid w:val="356E5F2E"/>
    <w:rsid w:val="35763297"/>
    <w:rsid w:val="3576F89D"/>
    <w:rsid w:val="35770D20"/>
    <w:rsid w:val="3579CFEF"/>
    <w:rsid w:val="357ABAC9"/>
    <w:rsid w:val="357C70CD"/>
    <w:rsid w:val="357ED7B1"/>
    <w:rsid w:val="357FE0DF"/>
    <w:rsid w:val="3580990A"/>
    <w:rsid w:val="3585AF88"/>
    <w:rsid w:val="35868058"/>
    <w:rsid w:val="358C79BD"/>
    <w:rsid w:val="35928815"/>
    <w:rsid w:val="3594FD06"/>
    <w:rsid w:val="359B6A3C"/>
    <w:rsid w:val="35A03F90"/>
    <w:rsid w:val="35A0A3D9"/>
    <w:rsid w:val="35A732B4"/>
    <w:rsid w:val="35A8915F"/>
    <w:rsid w:val="35A90FBD"/>
    <w:rsid w:val="35AB1CF8"/>
    <w:rsid w:val="35B293C9"/>
    <w:rsid w:val="35B871A1"/>
    <w:rsid w:val="35BDA322"/>
    <w:rsid w:val="35BFE9A6"/>
    <w:rsid w:val="35C3CEE3"/>
    <w:rsid w:val="35C760AF"/>
    <w:rsid w:val="35C8D6CB"/>
    <w:rsid w:val="35CE1B24"/>
    <w:rsid w:val="35CFA893"/>
    <w:rsid w:val="35D086F2"/>
    <w:rsid w:val="35D09710"/>
    <w:rsid w:val="35D880CC"/>
    <w:rsid w:val="35DC72E9"/>
    <w:rsid w:val="35DCD1D5"/>
    <w:rsid w:val="35DFDB67"/>
    <w:rsid w:val="35E16CE3"/>
    <w:rsid w:val="35E2375F"/>
    <w:rsid w:val="35E99EE2"/>
    <w:rsid w:val="35F22250"/>
    <w:rsid w:val="35F4EA73"/>
    <w:rsid w:val="35F82452"/>
    <w:rsid w:val="35FDC749"/>
    <w:rsid w:val="35FE5B4B"/>
    <w:rsid w:val="3608F7A8"/>
    <w:rsid w:val="361196F7"/>
    <w:rsid w:val="3613D2BC"/>
    <w:rsid w:val="361C9CCF"/>
    <w:rsid w:val="361F601D"/>
    <w:rsid w:val="36253D6D"/>
    <w:rsid w:val="3626323F"/>
    <w:rsid w:val="36307272"/>
    <w:rsid w:val="36325D13"/>
    <w:rsid w:val="36392927"/>
    <w:rsid w:val="363BED94"/>
    <w:rsid w:val="363C5ADA"/>
    <w:rsid w:val="36491E5F"/>
    <w:rsid w:val="364BF978"/>
    <w:rsid w:val="364C5D37"/>
    <w:rsid w:val="3652A41D"/>
    <w:rsid w:val="36579077"/>
    <w:rsid w:val="365B38F2"/>
    <w:rsid w:val="365CCE61"/>
    <w:rsid w:val="365DA8B0"/>
    <w:rsid w:val="36604000"/>
    <w:rsid w:val="3667EDC1"/>
    <w:rsid w:val="36688C83"/>
    <w:rsid w:val="3669D937"/>
    <w:rsid w:val="3669E54F"/>
    <w:rsid w:val="366A1AF3"/>
    <w:rsid w:val="366BCA50"/>
    <w:rsid w:val="36762B59"/>
    <w:rsid w:val="368146F1"/>
    <w:rsid w:val="368A9ACF"/>
    <w:rsid w:val="368B73F2"/>
    <w:rsid w:val="368E2D8F"/>
    <w:rsid w:val="368F9FE1"/>
    <w:rsid w:val="36905E2A"/>
    <w:rsid w:val="369321C4"/>
    <w:rsid w:val="36974E30"/>
    <w:rsid w:val="369C95D8"/>
    <w:rsid w:val="369D91F7"/>
    <w:rsid w:val="369E2BDC"/>
    <w:rsid w:val="36A398C0"/>
    <w:rsid w:val="36A537D3"/>
    <w:rsid w:val="36A64E3A"/>
    <w:rsid w:val="36AAFF73"/>
    <w:rsid w:val="36B03791"/>
    <w:rsid w:val="36B4B683"/>
    <w:rsid w:val="36C31897"/>
    <w:rsid w:val="36C44787"/>
    <w:rsid w:val="36C4885A"/>
    <w:rsid w:val="36C4DD6D"/>
    <w:rsid w:val="36C96F7E"/>
    <w:rsid w:val="36CA0BE5"/>
    <w:rsid w:val="36CB850C"/>
    <w:rsid w:val="36CC17CC"/>
    <w:rsid w:val="36CDC9AB"/>
    <w:rsid w:val="36CF85A5"/>
    <w:rsid w:val="36D392E1"/>
    <w:rsid w:val="36D7AFF3"/>
    <w:rsid w:val="36D8C226"/>
    <w:rsid w:val="36E18CC7"/>
    <w:rsid w:val="36E225AB"/>
    <w:rsid w:val="36E4B3A8"/>
    <w:rsid w:val="36E7B5D4"/>
    <w:rsid w:val="36EA5091"/>
    <w:rsid w:val="36EA856D"/>
    <w:rsid w:val="36EC7AFF"/>
    <w:rsid w:val="36ECB4D6"/>
    <w:rsid w:val="36EE7B3E"/>
    <w:rsid w:val="36EF03CF"/>
    <w:rsid w:val="36F6A8C0"/>
    <w:rsid w:val="36F9D3A4"/>
    <w:rsid w:val="3706B647"/>
    <w:rsid w:val="3708072A"/>
    <w:rsid w:val="3709D1E2"/>
    <w:rsid w:val="370BA9BB"/>
    <w:rsid w:val="370C4C68"/>
    <w:rsid w:val="3718C71F"/>
    <w:rsid w:val="37197EDD"/>
    <w:rsid w:val="371AAB21"/>
    <w:rsid w:val="371B4324"/>
    <w:rsid w:val="371D16EF"/>
    <w:rsid w:val="371EBEE7"/>
    <w:rsid w:val="371F0A47"/>
    <w:rsid w:val="372240F8"/>
    <w:rsid w:val="3722448E"/>
    <w:rsid w:val="3724734B"/>
    <w:rsid w:val="372568D9"/>
    <w:rsid w:val="372A47CB"/>
    <w:rsid w:val="372B022B"/>
    <w:rsid w:val="372E844E"/>
    <w:rsid w:val="3735D4D6"/>
    <w:rsid w:val="373B6703"/>
    <w:rsid w:val="3742D50D"/>
    <w:rsid w:val="37453E7C"/>
    <w:rsid w:val="37479E0D"/>
    <w:rsid w:val="3749D0A3"/>
    <w:rsid w:val="37583F0E"/>
    <w:rsid w:val="375F4671"/>
    <w:rsid w:val="376120CD"/>
    <w:rsid w:val="3763002E"/>
    <w:rsid w:val="3768E402"/>
    <w:rsid w:val="376DDE08"/>
    <w:rsid w:val="3778AAB8"/>
    <w:rsid w:val="377D3F5F"/>
    <w:rsid w:val="377F1ACA"/>
    <w:rsid w:val="37856833"/>
    <w:rsid w:val="378A336D"/>
    <w:rsid w:val="378DA093"/>
    <w:rsid w:val="378E22C5"/>
    <w:rsid w:val="379075F7"/>
    <w:rsid w:val="37913579"/>
    <w:rsid w:val="37959F64"/>
    <w:rsid w:val="379AB28A"/>
    <w:rsid w:val="37A20DBE"/>
    <w:rsid w:val="37A444F9"/>
    <w:rsid w:val="37A674A1"/>
    <w:rsid w:val="37A7B5EB"/>
    <w:rsid w:val="37A9B421"/>
    <w:rsid w:val="37AA5ECC"/>
    <w:rsid w:val="37AB3A08"/>
    <w:rsid w:val="37ABE9B7"/>
    <w:rsid w:val="37AF2702"/>
    <w:rsid w:val="37B12BD8"/>
    <w:rsid w:val="37B2593A"/>
    <w:rsid w:val="37B2DC6A"/>
    <w:rsid w:val="37B3B45C"/>
    <w:rsid w:val="37B435E8"/>
    <w:rsid w:val="37B74ABF"/>
    <w:rsid w:val="37C33E00"/>
    <w:rsid w:val="37C4615D"/>
    <w:rsid w:val="37C5026D"/>
    <w:rsid w:val="37C56C63"/>
    <w:rsid w:val="37CDAC00"/>
    <w:rsid w:val="37D2A71E"/>
    <w:rsid w:val="37D3D079"/>
    <w:rsid w:val="37D3DF44"/>
    <w:rsid w:val="37DA292A"/>
    <w:rsid w:val="37DA521B"/>
    <w:rsid w:val="37DA813F"/>
    <w:rsid w:val="37E31DC0"/>
    <w:rsid w:val="37E61786"/>
    <w:rsid w:val="37E9F1C9"/>
    <w:rsid w:val="37EA3200"/>
    <w:rsid w:val="37EA4937"/>
    <w:rsid w:val="37EB522E"/>
    <w:rsid w:val="37ED98F5"/>
    <w:rsid w:val="37EDD2CD"/>
    <w:rsid w:val="37EE22EA"/>
    <w:rsid w:val="37F37FFB"/>
    <w:rsid w:val="37F448A4"/>
    <w:rsid w:val="37F4B27A"/>
    <w:rsid w:val="37F90954"/>
    <w:rsid w:val="37FCBD30"/>
    <w:rsid w:val="37FCDA3C"/>
    <w:rsid w:val="37FD1E20"/>
    <w:rsid w:val="38074192"/>
    <w:rsid w:val="3807D7B9"/>
    <w:rsid w:val="38120375"/>
    <w:rsid w:val="38123175"/>
    <w:rsid w:val="38173947"/>
    <w:rsid w:val="38212348"/>
    <w:rsid w:val="3825EE41"/>
    <w:rsid w:val="382662BD"/>
    <w:rsid w:val="3826F72C"/>
    <w:rsid w:val="382965CF"/>
    <w:rsid w:val="382A5FC9"/>
    <w:rsid w:val="382A6392"/>
    <w:rsid w:val="382ADA58"/>
    <w:rsid w:val="383527DC"/>
    <w:rsid w:val="38354B6C"/>
    <w:rsid w:val="3838A39D"/>
    <w:rsid w:val="384053BF"/>
    <w:rsid w:val="38446977"/>
    <w:rsid w:val="38468952"/>
    <w:rsid w:val="3847674C"/>
    <w:rsid w:val="38476EE9"/>
    <w:rsid w:val="384B45A9"/>
    <w:rsid w:val="384D4214"/>
    <w:rsid w:val="384F738E"/>
    <w:rsid w:val="384FEB92"/>
    <w:rsid w:val="385FB3D4"/>
    <w:rsid w:val="3860EE2C"/>
    <w:rsid w:val="3863CC21"/>
    <w:rsid w:val="3863D2C5"/>
    <w:rsid w:val="3865444A"/>
    <w:rsid w:val="386C644A"/>
    <w:rsid w:val="386DEB5A"/>
    <w:rsid w:val="3873ED0D"/>
    <w:rsid w:val="387506DE"/>
    <w:rsid w:val="3875BC7B"/>
    <w:rsid w:val="387F1F73"/>
    <w:rsid w:val="38800530"/>
    <w:rsid w:val="388148E5"/>
    <w:rsid w:val="3881D1F1"/>
    <w:rsid w:val="38889264"/>
    <w:rsid w:val="388B5593"/>
    <w:rsid w:val="388BBE9A"/>
    <w:rsid w:val="388D61D8"/>
    <w:rsid w:val="38901CE1"/>
    <w:rsid w:val="38928EE5"/>
    <w:rsid w:val="38965BAA"/>
    <w:rsid w:val="389C6E3F"/>
    <w:rsid w:val="389F5C80"/>
    <w:rsid w:val="38A09B1D"/>
    <w:rsid w:val="38A29ACC"/>
    <w:rsid w:val="38A65E9B"/>
    <w:rsid w:val="38A8C37D"/>
    <w:rsid w:val="38A8FC85"/>
    <w:rsid w:val="38AC2E53"/>
    <w:rsid w:val="38AD4363"/>
    <w:rsid w:val="38B59A75"/>
    <w:rsid w:val="38BADAA8"/>
    <w:rsid w:val="38C24EAB"/>
    <w:rsid w:val="38C3800A"/>
    <w:rsid w:val="38C5E13C"/>
    <w:rsid w:val="38CE724D"/>
    <w:rsid w:val="38CF701A"/>
    <w:rsid w:val="38D152ED"/>
    <w:rsid w:val="38D7EFA4"/>
    <w:rsid w:val="38DF1C9F"/>
    <w:rsid w:val="38E126B9"/>
    <w:rsid w:val="38E15C55"/>
    <w:rsid w:val="38E32994"/>
    <w:rsid w:val="38E6902D"/>
    <w:rsid w:val="38E909D4"/>
    <w:rsid w:val="38EA7922"/>
    <w:rsid w:val="38EACFA7"/>
    <w:rsid w:val="38F0BFDD"/>
    <w:rsid w:val="38F45D27"/>
    <w:rsid w:val="38F78006"/>
    <w:rsid w:val="38F8F61A"/>
    <w:rsid w:val="38FC7890"/>
    <w:rsid w:val="390057FC"/>
    <w:rsid w:val="39142EBF"/>
    <w:rsid w:val="391ADEE8"/>
    <w:rsid w:val="391EA0BF"/>
    <w:rsid w:val="391EEB24"/>
    <w:rsid w:val="39205F3D"/>
    <w:rsid w:val="3927890B"/>
    <w:rsid w:val="392973C6"/>
    <w:rsid w:val="392DBC0E"/>
    <w:rsid w:val="3930FFB1"/>
    <w:rsid w:val="3933FB57"/>
    <w:rsid w:val="39354E3B"/>
    <w:rsid w:val="3935967C"/>
    <w:rsid w:val="39369449"/>
    <w:rsid w:val="393B9614"/>
    <w:rsid w:val="393EE3CD"/>
    <w:rsid w:val="394018F5"/>
    <w:rsid w:val="39424502"/>
    <w:rsid w:val="3946B24F"/>
    <w:rsid w:val="39481573"/>
    <w:rsid w:val="394E3A33"/>
    <w:rsid w:val="394EA8AB"/>
    <w:rsid w:val="3957887F"/>
    <w:rsid w:val="395871B2"/>
    <w:rsid w:val="3959C0C7"/>
    <w:rsid w:val="395B5DF7"/>
    <w:rsid w:val="39613CC4"/>
    <w:rsid w:val="3963F6E2"/>
    <w:rsid w:val="396BF555"/>
    <w:rsid w:val="3979344E"/>
    <w:rsid w:val="397E94C5"/>
    <w:rsid w:val="3985BDC4"/>
    <w:rsid w:val="398C1ADB"/>
    <w:rsid w:val="398D96E4"/>
    <w:rsid w:val="398DC498"/>
    <w:rsid w:val="398DD150"/>
    <w:rsid w:val="398DEBD7"/>
    <w:rsid w:val="39953ED4"/>
    <w:rsid w:val="399693D3"/>
    <w:rsid w:val="39984A1D"/>
    <w:rsid w:val="3999C7E0"/>
    <w:rsid w:val="399A4E0C"/>
    <w:rsid w:val="399C7F7C"/>
    <w:rsid w:val="399D7DEB"/>
    <w:rsid w:val="399DE5A3"/>
    <w:rsid w:val="39A111FA"/>
    <w:rsid w:val="39A27409"/>
    <w:rsid w:val="39A3E1CC"/>
    <w:rsid w:val="39A6CF48"/>
    <w:rsid w:val="39A7B84A"/>
    <w:rsid w:val="39A982D2"/>
    <w:rsid w:val="39AB5848"/>
    <w:rsid w:val="39ACC137"/>
    <w:rsid w:val="39AEEFEC"/>
    <w:rsid w:val="39AF412F"/>
    <w:rsid w:val="39B161B4"/>
    <w:rsid w:val="39B90020"/>
    <w:rsid w:val="39BA257E"/>
    <w:rsid w:val="39BB3987"/>
    <w:rsid w:val="39BED34D"/>
    <w:rsid w:val="39BF2FE7"/>
    <w:rsid w:val="39C16502"/>
    <w:rsid w:val="39C6500E"/>
    <w:rsid w:val="39C8E15B"/>
    <w:rsid w:val="39CCA5C5"/>
    <w:rsid w:val="39D2FE00"/>
    <w:rsid w:val="39D8A5FA"/>
    <w:rsid w:val="39D95E6F"/>
    <w:rsid w:val="39DE0E63"/>
    <w:rsid w:val="39DF245D"/>
    <w:rsid w:val="39F24FB2"/>
    <w:rsid w:val="39F9A4B1"/>
    <w:rsid w:val="39F9C09B"/>
    <w:rsid w:val="39FF863D"/>
    <w:rsid w:val="3A039891"/>
    <w:rsid w:val="3A0398AD"/>
    <w:rsid w:val="3A0967CE"/>
    <w:rsid w:val="3A0CB0C9"/>
    <w:rsid w:val="3A116369"/>
    <w:rsid w:val="3A1A5CD9"/>
    <w:rsid w:val="3A1C978F"/>
    <w:rsid w:val="3A255017"/>
    <w:rsid w:val="3A26C243"/>
    <w:rsid w:val="3A28BCFB"/>
    <w:rsid w:val="3A294EA7"/>
    <w:rsid w:val="3A2B988B"/>
    <w:rsid w:val="3A2D6675"/>
    <w:rsid w:val="3A333813"/>
    <w:rsid w:val="3A356FCD"/>
    <w:rsid w:val="3A372C34"/>
    <w:rsid w:val="3A376E92"/>
    <w:rsid w:val="3A3B6904"/>
    <w:rsid w:val="3A409748"/>
    <w:rsid w:val="3A4BAF6F"/>
    <w:rsid w:val="3A4C0C86"/>
    <w:rsid w:val="3A4D25CA"/>
    <w:rsid w:val="3A4DB41E"/>
    <w:rsid w:val="3A503A6B"/>
    <w:rsid w:val="3A522705"/>
    <w:rsid w:val="3A538564"/>
    <w:rsid w:val="3A54879A"/>
    <w:rsid w:val="3A577122"/>
    <w:rsid w:val="3A57B5EE"/>
    <w:rsid w:val="3A599BEF"/>
    <w:rsid w:val="3A5ABFE1"/>
    <w:rsid w:val="3A62D466"/>
    <w:rsid w:val="3A659A25"/>
    <w:rsid w:val="3A672E4B"/>
    <w:rsid w:val="3A6A37FA"/>
    <w:rsid w:val="3A6EDDE5"/>
    <w:rsid w:val="3A6F382B"/>
    <w:rsid w:val="3A6FB541"/>
    <w:rsid w:val="3A7065A4"/>
    <w:rsid w:val="3A7415F7"/>
    <w:rsid w:val="3A76A089"/>
    <w:rsid w:val="3A775A76"/>
    <w:rsid w:val="3A7779AF"/>
    <w:rsid w:val="3A78819C"/>
    <w:rsid w:val="3A808E66"/>
    <w:rsid w:val="3A8A0849"/>
    <w:rsid w:val="3A8F8786"/>
    <w:rsid w:val="3A9205CC"/>
    <w:rsid w:val="3A93D72E"/>
    <w:rsid w:val="3A97C073"/>
    <w:rsid w:val="3A9880B5"/>
    <w:rsid w:val="3A9DC6D1"/>
    <w:rsid w:val="3A9F8A7A"/>
    <w:rsid w:val="3A9F9E04"/>
    <w:rsid w:val="3AA1E43D"/>
    <w:rsid w:val="3AA6AE14"/>
    <w:rsid w:val="3AA76EE2"/>
    <w:rsid w:val="3AAACCE7"/>
    <w:rsid w:val="3AB00F90"/>
    <w:rsid w:val="3AB0F971"/>
    <w:rsid w:val="3AB1C688"/>
    <w:rsid w:val="3AB22F27"/>
    <w:rsid w:val="3AB646F5"/>
    <w:rsid w:val="3AB6E1D7"/>
    <w:rsid w:val="3AB94E6C"/>
    <w:rsid w:val="3AC0E851"/>
    <w:rsid w:val="3AC86D45"/>
    <w:rsid w:val="3ACC95D7"/>
    <w:rsid w:val="3ACD4CB2"/>
    <w:rsid w:val="3ACF1277"/>
    <w:rsid w:val="3AD0D88C"/>
    <w:rsid w:val="3AE41AD4"/>
    <w:rsid w:val="3AECA6C1"/>
    <w:rsid w:val="3AED46DE"/>
    <w:rsid w:val="3AF02E5A"/>
    <w:rsid w:val="3AF0F055"/>
    <w:rsid w:val="3AF0F6E3"/>
    <w:rsid w:val="3AF2F439"/>
    <w:rsid w:val="3AF39CEF"/>
    <w:rsid w:val="3AF4F9B0"/>
    <w:rsid w:val="3AF6B442"/>
    <w:rsid w:val="3AF71E01"/>
    <w:rsid w:val="3AF8319D"/>
    <w:rsid w:val="3AF951D1"/>
    <w:rsid w:val="3AF9ADB7"/>
    <w:rsid w:val="3AFFF01A"/>
    <w:rsid w:val="3B0A7605"/>
    <w:rsid w:val="3B0F53AC"/>
    <w:rsid w:val="3B16947D"/>
    <w:rsid w:val="3B16D037"/>
    <w:rsid w:val="3B17AD33"/>
    <w:rsid w:val="3B206C45"/>
    <w:rsid w:val="3B20D9F7"/>
    <w:rsid w:val="3B279B8B"/>
    <w:rsid w:val="3B2C8401"/>
    <w:rsid w:val="3B2DB93A"/>
    <w:rsid w:val="3B2EBF6F"/>
    <w:rsid w:val="3B2F3A0F"/>
    <w:rsid w:val="3B34726B"/>
    <w:rsid w:val="3B3AB32F"/>
    <w:rsid w:val="3B3D0988"/>
    <w:rsid w:val="3B46B86F"/>
    <w:rsid w:val="3B486D8A"/>
    <w:rsid w:val="3B4B507D"/>
    <w:rsid w:val="3B4FACAF"/>
    <w:rsid w:val="3B567C98"/>
    <w:rsid w:val="3B5EB35B"/>
    <w:rsid w:val="3B5F3762"/>
    <w:rsid w:val="3B60EEF9"/>
    <w:rsid w:val="3B62CA91"/>
    <w:rsid w:val="3B640595"/>
    <w:rsid w:val="3B64F84A"/>
    <w:rsid w:val="3B673C47"/>
    <w:rsid w:val="3B687C00"/>
    <w:rsid w:val="3B731F74"/>
    <w:rsid w:val="3B7503A2"/>
    <w:rsid w:val="3B79695A"/>
    <w:rsid w:val="3B7B06D6"/>
    <w:rsid w:val="3B7C02F5"/>
    <w:rsid w:val="3B7C421F"/>
    <w:rsid w:val="3B7E2DE9"/>
    <w:rsid w:val="3B80A589"/>
    <w:rsid w:val="3B820C1B"/>
    <w:rsid w:val="3B83D9C0"/>
    <w:rsid w:val="3B85F94A"/>
    <w:rsid w:val="3B873CBC"/>
    <w:rsid w:val="3B882B1E"/>
    <w:rsid w:val="3B8C83C2"/>
    <w:rsid w:val="3B8FD313"/>
    <w:rsid w:val="3B90C475"/>
    <w:rsid w:val="3B94345C"/>
    <w:rsid w:val="3B94E236"/>
    <w:rsid w:val="3B957201"/>
    <w:rsid w:val="3B958BAA"/>
    <w:rsid w:val="3B99187A"/>
    <w:rsid w:val="3B9E2DA7"/>
    <w:rsid w:val="3B9EA916"/>
    <w:rsid w:val="3BA7F356"/>
    <w:rsid w:val="3BAEBE49"/>
    <w:rsid w:val="3BB541A4"/>
    <w:rsid w:val="3BB88168"/>
    <w:rsid w:val="3BBBBDB3"/>
    <w:rsid w:val="3BC00D86"/>
    <w:rsid w:val="3BC37FED"/>
    <w:rsid w:val="3BC7845B"/>
    <w:rsid w:val="3BD981BF"/>
    <w:rsid w:val="3BD9E1C8"/>
    <w:rsid w:val="3BDBF025"/>
    <w:rsid w:val="3BDE6BC5"/>
    <w:rsid w:val="3BE0B32F"/>
    <w:rsid w:val="3BE122B1"/>
    <w:rsid w:val="3BE3A005"/>
    <w:rsid w:val="3BE417C6"/>
    <w:rsid w:val="3BE656FC"/>
    <w:rsid w:val="3BEBEE03"/>
    <w:rsid w:val="3BEE34BC"/>
    <w:rsid w:val="3BEE39F8"/>
    <w:rsid w:val="3BF0227B"/>
    <w:rsid w:val="3BF200BF"/>
    <w:rsid w:val="3BF4F471"/>
    <w:rsid w:val="3BF59D93"/>
    <w:rsid w:val="3BF6A498"/>
    <w:rsid w:val="3BF746A8"/>
    <w:rsid w:val="3BFECC74"/>
    <w:rsid w:val="3BFF126B"/>
    <w:rsid w:val="3C0EEA39"/>
    <w:rsid w:val="3C110B48"/>
    <w:rsid w:val="3C12F165"/>
    <w:rsid w:val="3C134DAC"/>
    <w:rsid w:val="3C15557E"/>
    <w:rsid w:val="3C17DD9A"/>
    <w:rsid w:val="3C18AFA9"/>
    <w:rsid w:val="3C1A2CA6"/>
    <w:rsid w:val="3C1AD4EE"/>
    <w:rsid w:val="3C1EA4A7"/>
    <w:rsid w:val="3C27B78C"/>
    <w:rsid w:val="3C2D3545"/>
    <w:rsid w:val="3C2D9328"/>
    <w:rsid w:val="3C2EB506"/>
    <w:rsid w:val="3C327BBD"/>
    <w:rsid w:val="3C32C2C8"/>
    <w:rsid w:val="3C355E11"/>
    <w:rsid w:val="3C35E42F"/>
    <w:rsid w:val="3C3A2DD9"/>
    <w:rsid w:val="3C3CDFD9"/>
    <w:rsid w:val="3C44457B"/>
    <w:rsid w:val="3C4473E7"/>
    <w:rsid w:val="3C4703F1"/>
    <w:rsid w:val="3C4963EC"/>
    <w:rsid w:val="3C4FAEB3"/>
    <w:rsid w:val="3C507C05"/>
    <w:rsid w:val="3C52B655"/>
    <w:rsid w:val="3C5370EE"/>
    <w:rsid w:val="3C57FCEE"/>
    <w:rsid w:val="3C57FFFF"/>
    <w:rsid w:val="3C58DB71"/>
    <w:rsid w:val="3C5B45DB"/>
    <w:rsid w:val="3C5CD982"/>
    <w:rsid w:val="3C5EF9DD"/>
    <w:rsid w:val="3C6AAD1C"/>
    <w:rsid w:val="3C6D721F"/>
    <w:rsid w:val="3C7511FE"/>
    <w:rsid w:val="3C795DCE"/>
    <w:rsid w:val="3C79D7BB"/>
    <w:rsid w:val="3C831DC1"/>
    <w:rsid w:val="3C8348A1"/>
    <w:rsid w:val="3C8355F6"/>
    <w:rsid w:val="3C88EAAC"/>
    <w:rsid w:val="3C89FA25"/>
    <w:rsid w:val="3C8DAACF"/>
    <w:rsid w:val="3C93BCC8"/>
    <w:rsid w:val="3C952071"/>
    <w:rsid w:val="3C9B3717"/>
    <w:rsid w:val="3CAD4E40"/>
    <w:rsid w:val="3CB16E7C"/>
    <w:rsid w:val="3CB76AC8"/>
    <w:rsid w:val="3CB80617"/>
    <w:rsid w:val="3CC0DD6B"/>
    <w:rsid w:val="3CC31066"/>
    <w:rsid w:val="3CC92E9D"/>
    <w:rsid w:val="3CCBACA5"/>
    <w:rsid w:val="3CD77FAF"/>
    <w:rsid w:val="3CE0CA91"/>
    <w:rsid w:val="3CE265AF"/>
    <w:rsid w:val="3CE3A5A1"/>
    <w:rsid w:val="3CE79A03"/>
    <w:rsid w:val="3CEBCF95"/>
    <w:rsid w:val="3CEE902B"/>
    <w:rsid w:val="3CF21F8D"/>
    <w:rsid w:val="3CFDC3B3"/>
    <w:rsid w:val="3CFF4F10"/>
    <w:rsid w:val="3D0B8718"/>
    <w:rsid w:val="3D1075D7"/>
    <w:rsid w:val="3D169F06"/>
    <w:rsid w:val="3D171DE6"/>
    <w:rsid w:val="3D20E60B"/>
    <w:rsid w:val="3D2384AC"/>
    <w:rsid w:val="3D2C0C36"/>
    <w:rsid w:val="3D2C6ED4"/>
    <w:rsid w:val="3D2C7E68"/>
    <w:rsid w:val="3D3764B5"/>
    <w:rsid w:val="3D378EBC"/>
    <w:rsid w:val="3D382DC3"/>
    <w:rsid w:val="3D3ABEDC"/>
    <w:rsid w:val="3D3D1C83"/>
    <w:rsid w:val="3D3DE7B0"/>
    <w:rsid w:val="3D3F6CF2"/>
    <w:rsid w:val="3D43C211"/>
    <w:rsid w:val="3D4594FD"/>
    <w:rsid w:val="3D47AEB3"/>
    <w:rsid w:val="3D4A0CCB"/>
    <w:rsid w:val="3D4FB9D8"/>
    <w:rsid w:val="3D516A3C"/>
    <w:rsid w:val="3D5172FC"/>
    <w:rsid w:val="3D5302EE"/>
    <w:rsid w:val="3D55CE13"/>
    <w:rsid w:val="3D5672B7"/>
    <w:rsid w:val="3D5734D2"/>
    <w:rsid w:val="3D6158DE"/>
    <w:rsid w:val="3D61A47B"/>
    <w:rsid w:val="3D6263BA"/>
    <w:rsid w:val="3D627400"/>
    <w:rsid w:val="3D6365CB"/>
    <w:rsid w:val="3D63B705"/>
    <w:rsid w:val="3D646675"/>
    <w:rsid w:val="3D64ED17"/>
    <w:rsid w:val="3D66350F"/>
    <w:rsid w:val="3D6DA8B7"/>
    <w:rsid w:val="3D6FCA46"/>
    <w:rsid w:val="3D72E30E"/>
    <w:rsid w:val="3D76D744"/>
    <w:rsid w:val="3D8268E0"/>
    <w:rsid w:val="3D8A1FCD"/>
    <w:rsid w:val="3D8D4AC3"/>
    <w:rsid w:val="3D91BB96"/>
    <w:rsid w:val="3D923F75"/>
    <w:rsid w:val="3D9F238D"/>
    <w:rsid w:val="3DA0DB51"/>
    <w:rsid w:val="3DA1476F"/>
    <w:rsid w:val="3DA4F09C"/>
    <w:rsid w:val="3DAF4909"/>
    <w:rsid w:val="3DB0AC46"/>
    <w:rsid w:val="3DB38D20"/>
    <w:rsid w:val="3DB442E5"/>
    <w:rsid w:val="3DB893F3"/>
    <w:rsid w:val="3DB9A53F"/>
    <w:rsid w:val="3DC65F93"/>
    <w:rsid w:val="3DC704BE"/>
    <w:rsid w:val="3DC729D0"/>
    <w:rsid w:val="3DCC673D"/>
    <w:rsid w:val="3DD27B2B"/>
    <w:rsid w:val="3DDDB7AC"/>
    <w:rsid w:val="3DE74ED5"/>
    <w:rsid w:val="3DE773DF"/>
    <w:rsid w:val="3DE850A1"/>
    <w:rsid w:val="3DEA0163"/>
    <w:rsid w:val="3DEB4695"/>
    <w:rsid w:val="3DED0230"/>
    <w:rsid w:val="3E043345"/>
    <w:rsid w:val="3E04ABBC"/>
    <w:rsid w:val="3E05EF26"/>
    <w:rsid w:val="3E0CB652"/>
    <w:rsid w:val="3E0D6F83"/>
    <w:rsid w:val="3E0E0B18"/>
    <w:rsid w:val="3E0E3603"/>
    <w:rsid w:val="3E12C947"/>
    <w:rsid w:val="3E133068"/>
    <w:rsid w:val="3E14F671"/>
    <w:rsid w:val="3E153AC3"/>
    <w:rsid w:val="3E165737"/>
    <w:rsid w:val="3E1749B4"/>
    <w:rsid w:val="3E182542"/>
    <w:rsid w:val="3E26EF49"/>
    <w:rsid w:val="3E2BB008"/>
    <w:rsid w:val="3E2E900F"/>
    <w:rsid w:val="3E3788C5"/>
    <w:rsid w:val="3E38924C"/>
    <w:rsid w:val="3E3A1F81"/>
    <w:rsid w:val="3E3CFC9A"/>
    <w:rsid w:val="3E3F2EC5"/>
    <w:rsid w:val="3E40932D"/>
    <w:rsid w:val="3E41945F"/>
    <w:rsid w:val="3E430DA1"/>
    <w:rsid w:val="3E448D3A"/>
    <w:rsid w:val="3E4B5BF2"/>
    <w:rsid w:val="3E526361"/>
    <w:rsid w:val="3E573CE7"/>
    <w:rsid w:val="3E5F1971"/>
    <w:rsid w:val="3E606C72"/>
    <w:rsid w:val="3E63400C"/>
    <w:rsid w:val="3E663009"/>
    <w:rsid w:val="3E664FA0"/>
    <w:rsid w:val="3E678C45"/>
    <w:rsid w:val="3E6808F1"/>
    <w:rsid w:val="3E6A1F65"/>
    <w:rsid w:val="3E6CC963"/>
    <w:rsid w:val="3E6CD96A"/>
    <w:rsid w:val="3E6D60DB"/>
    <w:rsid w:val="3E6E8E5C"/>
    <w:rsid w:val="3E6EA546"/>
    <w:rsid w:val="3E6EEB3D"/>
    <w:rsid w:val="3E6F9159"/>
    <w:rsid w:val="3E6FEE87"/>
    <w:rsid w:val="3E73B6BB"/>
    <w:rsid w:val="3E82D68D"/>
    <w:rsid w:val="3E84275E"/>
    <w:rsid w:val="3E862B4F"/>
    <w:rsid w:val="3E871B98"/>
    <w:rsid w:val="3E8F34F1"/>
    <w:rsid w:val="3E903756"/>
    <w:rsid w:val="3E921C19"/>
    <w:rsid w:val="3E97617E"/>
    <w:rsid w:val="3E9880BE"/>
    <w:rsid w:val="3E99044A"/>
    <w:rsid w:val="3E999896"/>
    <w:rsid w:val="3E9E3708"/>
    <w:rsid w:val="3EA380BF"/>
    <w:rsid w:val="3EA40EB2"/>
    <w:rsid w:val="3EA46960"/>
    <w:rsid w:val="3EA5169A"/>
    <w:rsid w:val="3EADB277"/>
    <w:rsid w:val="3EB3720E"/>
    <w:rsid w:val="3EB564DA"/>
    <w:rsid w:val="3EB5CAD6"/>
    <w:rsid w:val="3EB79624"/>
    <w:rsid w:val="3EB9A8AF"/>
    <w:rsid w:val="3EC1A2D5"/>
    <w:rsid w:val="3EC47F10"/>
    <w:rsid w:val="3EC86DD6"/>
    <w:rsid w:val="3ECAFDD8"/>
    <w:rsid w:val="3ECE01AC"/>
    <w:rsid w:val="3ED0559E"/>
    <w:rsid w:val="3ED56980"/>
    <w:rsid w:val="3EDB0ECA"/>
    <w:rsid w:val="3EDB94D0"/>
    <w:rsid w:val="3EDCBB68"/>
    <w:rsid w:val="3EDEED0C"/>
    <w:rsid w:val="3EE153A4"/>
    <w:rsid w:val="3EE172C6"/>
    <w:rsid w:val="3EE1E02D"/>
    <w:rsid w:val="3EE29F9B"/>
    <w:rsid w:val="3EE40AF9"/>
    <w:rsid w:val="3EE4EDFE"/>
    <w:rsid w:val="3EE51B41"/>
    <w:rsid w:val="3EE66290"/>
    <w:rsid w:val="3EE6DA33"/>
    <w:rsid w:val="3EED50DB"/>
    <w:rsid w:val="3EF2EF66"/>
    <w:rsid w:val="3EF32FE0"/>
    <w:rsid w:val="3EF52F44"/>
    <w:rsid w:val="3EF97E30"/>
    <w:rsid w:val="3EFC5A58"/>
    <w:rsid w:val="3EFCFC5E"/>
    <w:rsid w:val="3F03483C"/>
    <w:rsid w:val="3F037C89"/>
    <w:rsid w:val="3F03A66E"/>
    <w:rsid w:val="3F06AE4F"/>
    <w:rsid w:val="3F0AB395"/>
    <w:rsid w:val="3F0BA329"/>
    <w:rsid w:val="3F0DF39E"/>
    <w:rsid w:val="3F0F6FBB"/>
    <w:rsid w:val="3F101263"/>
    <w:rsid w:val="3F1246B2"/>
    <w:rsid w:val="3F131BB0"/>
    <w:rsid w:val="3F13F524"/>
    <w:rsid w:val="3F1A5854"/>
    <w:rsid w:val="3F1A8755"/>
    <w:rsid w:val="3F1B6C8C"/>
    <w:rsid w:val="3F1D28FE"/>
    <w:rsid w:val="3F2809E6"/>
    <w:rsid w:val="3F29BC6B"/>
    <w:rsid w:val="3F2A1C2C"/>
    <w:rsid w:val="3F30364C"/>
    <w:rsid w:val="3F32AF23"/>
    <w:rsid w:val="3F32E38F"/>
    <w:rsid w:val="3F3B49D9"/>
    <w:rsid w:val="3F3DB324"/>
    <w:rsid w:val="3F43213B"/>
    <w:rsid w:val="3F44DABE"/>
    <w:rsid w:val="3F481E92"/>
    <w:rsid w:val="3F4C0D0F"/>
    <w:rsid w:val="3F4C78CD"/>
    <w:rsid w:val="3F4E3296"/>
    <w:rsid w:val="3F5255E3"/>
    <w:rsid w:val="3F5653D4"/>
    <w:rsid w:val="3F58FE61"/>
    <w:rsid w:val="3F5B3ED3"/>
    <w:rsid w:val="3F5C7775"/>
    <w:rsid w:val="3F5E73AC"/>
    <w:rsid w:val="3F646D22"/>
    <w:rsid w:val="3F669A95"/>
    <w:rsid w:val="3F6D4D4F"/>
    <w:rsid w:val="3F6E957B"/>
    <w:rsid w:val="3F744238"/>
    <w:rsid w:val="3F75F274"/>
    <w:rsid w:val="3F795CA9"/>
    <w:rsid w:val="3F79A307"/>
    <w:rsid w:val="3F7D5702"/>
    <w:rsid w:val="3F81D314"/>
    <w:rsid w:val="3F826E17"/>
    <w:rsid w:val="3F83E819"/>
    <w:rsid w:val="3F844202"/>
    <w:rsid w:val="3F86919E"/>
    <w:rsid w:val="3F887287"/>
    <w:rsid w:val="3F88BB46"/>
    <w:rsid w:val="3F8986BE"/>
    <w:rsid w:val="3F89C68D"/>
    <w:rsid w:val="3F8B0D93"/>
    <w:rsid w:val="3F8D3672"/>
    <w:rsid w:val="3F8EDA31"/>
    <w:rsid w:val="3F9241A0"/>
    <w:rsid w:val="3F99441A"/>
    <w:rsid w:val="3F9AD257"/>
    <w:rsid w:val="3F9EEE4B"/>
    <w:rsid w:val="3FA84794"/>
    <w:rsid w:val="3FB45C1F"/>
    <w:rsid w:val="3FB4FBF4"/>
    <w:rsid w:val="3FB6BD21"/>
    <w:rsid w:val="3FBC73F4"/>
    <w:rsid w:val="3FBD2717"/>
    <w:rsid w:val="3FBEAAA7"/>
    <w:rsid w:val="3FBEFE6E"/>
    <w:rsid w:val="3FC2ED11"/>
    <w:rsid w:val="3FC8D191"/>
    <w:rsid w:val="3FC9B3B3"/>
    <w:rsid w:val="3FCCF6D5"/>
    <w:rsid w:val="3FD2D1A1"/>
    <w:rsid w:val="3FD3353C"/>
    <w:rsid w:val="3FD4389F"/>
    <w:rsid w:val="3FDB6B69"/>
    <w:rsid w:val="3FDF3946"/>
    <w:rsid w:val="3FE1F008"/>
    <w:rsid w:val="3FE24CB9"/>
    <w:rsid w:val="3FE5B63A"/>
    <w:rsid w:val="3FF07664"/>
    <w:rsid w:val="3FF1A008"/>
    <w:rsid w:val="3FF1B0CC"/>
    <w:rsid w:val="3FFD1B40"/>
    <w:rsid w:val="4004734D"/>
    <w:rsid w:val="40082162"/>
    <w:rsid w:val="400A0E3E"/>
    <w:rsid w:val="400B82AA"/>
    <w:rsid w:val="400B9132"/>
    <w:rsid w:val="400BA6E7"/>
    <w:rsid w:val="400BDAF7"/>
    <w:rsid w:val="400BFBFC"/>
    <w:rsid w:val="400CE897"/>
    <w:rsid w:val="400D9C43"/>
    <w:rsid w:val="401CC73C"/>
    <w:rsid w:val="401E8EA6"/>
    <w:rsid w:val="40208660"/>
    <w:rsid w:val="4022E44C"/>
    <w:rsid w:val="4027252A"/>
    <w:rsid w:val="402739F1"/>
    <w:rsid w:val="402858D1"/>
    <w:rsid w:val="402B08EA"/>
    <w:rsid w:val="40331C34"/>
    <w:rsid w:val="4037077C"/>
    <w:rsid w:val="4039E4C3"/>
    <w:rsid w:val="403AB295"/>
    <w:rsid w:val="403B7EFF"/>
    <w:rsid w:val="403E7762"/>
    <w:rsid w:val="4041D7ED"/>
    <w:rsid w:val="4042900F"/>
    <w:rsid w:val="4043FE0B"/>
    <w:rsid w:val="40446AF7"/>
    <w:rsid w:val="40488090"/>
    <w:rsid w:val="404D980C"/>
    <w:rsid w:val="404EC5A1"/>
    <w:rsid w:val="404FD729"/>
    <w:rsid w:val="40519B37"/>
    <w:rsid w:val="4054AED8"/>
    <w:rsid w:val="4058C78D"/>
    <w:rsid w:val="405BCCA9"/>
    <w:rsid w:val="405C90CB"/>
    <w:rsid w:val="405DAB41"/>
    <w:rsid w:val="405E4E1A"/>
    <w:rsid w:val="40615B40"/>
    <w:rsid w:val="406458C7"/>
    <w:rsid w:val="406514CE"/>
    <w:rsid w:val="4067056E"/>
    <w:rsid w:val="40686E50"/>
    <w:rsid w:val="40694E5E"/>
    <w:rsid w:val="40696DC1"/>
    <w:rsid w:val="407409D9"/>
    <w:rsid w:val="408B1140"/>
    <w:rsid w:val="408B54A4"/>
    <w:rsid w:val="408EF03A"/>
    <w:rsid w:val="408F864C"/>
    <w:rsid w:val="4090CCAE"/>
    <w:rsid w:val="409187AB"/>
    <w:rsid w:val="40964697"/>
    <w:rsid w:val="409C6658"/>
    <w:rsid w:val="409CC2F5"/>
    <w:rsid w:val="40A23EE9"/>
    <w:rsid w:val="40A31A7A"/>
    <w:rsid w:val="40A7BD8D"/>
    <w:rsid w:val="40B6252E"/>
    <w:rsid w:val="40B84ECB"/>
    <w:rsid w:val="40B9A432"/>
    <w:rsid w:val="40C5EB0E"/>
    <w:rsid w:val="40D17170"/>
    <w:rsid w:val="40D1BE78"/>
    <w:rsid w:val="40D3FE2A"/>
    <w:rsid w:val="40DA7CC2"/>
    <w:rsid w:val="40E38F46"/>
    <w:rsid w:val="40EC2197"/>
    <w:rsid w:val="40EF9EBB"/>
    <w:rsid w:val="40F87908"/>
    <w:rsid w:val="40F8FB31"/>
    <w:rsid w:val="41040854"/>
    <w:rsid w:val="41057B7F"/>
    <w:rsid w:val="41059EBF"/>
    <w:rsid w:val="41081561"/>
    <w:rsid w:val="4118889B"/>
    <w:rsid w:val="411B2802"/>
    <w:rsid w:val="411B8157"/>
    <w:rsid w:val="411B8920"/>
    <w:rsid w:val="411C2AAF"/>
    <w:rsid w:val="411F6558"/>
    <w:rsid w:val="4127E4AB"/>
    <w:rsid w:val="412951D3"/>
    <w:rsid w:val="4129917E"/>
    <w:rsid w:val="412CE311"/>
    <w:rsid w:val="412D7554"/>
    <w:rsid w:val="4133B1E5"/>
    <w:rsid w:val="41358C91"/>
    <w:rsid w:val="41377DE9"/>
    <w:rsid w:val="413DFF11"/>
    <w:rsid w:val="4140526F"/>
    <w:rsid w:val="4141E1E9"/>
    <w:rsid w:val="4142B732"/>
    <w:rsid w:val="414331DD"/>
    <w:rsid w:val="41485BF6"/>
    <w:rsid w:val="41485E53"/>
    <w:rsid w:val="414F347E"/>
    <w:rsid w:val="414F3D02"/>
    <w:rsid w:val="41514095"/>
    <w:rsid w:val="4151BCAD"/>
    <w:rsid w:val="4156BA60"/>
    <w:rsid w:val="4159E18E"/>
    <w:rsid w:val="415A37BF"/>
    <w:rsid w:val="4160E5E8"/>
    <w:rsid w:val="416182B5"/>
    <w:rsid w:val="41625D15"/>
    <w:rsid w:val="41641FCA"/>
    <w:rsid w:val="4166181D"/>
    <w:rsid w:val="41672DEB"/>
    <w:rsid w:val="416D0069"/>
    <w:rsid w:val="4171937A"/>
    <w:rsid w:val="41729172"/>
    <w:rsid w:val="417A3C17"/>
    <w:rsid w:val="417B679B"/>
    <w:rsid w:val="417D4E37"/>
    <w:rsid w:val="41848833"/>
    <w:rsid w:val="418AD289"/>
    <w:rsid w:val="418DC944"/>
    <w:rsid w:val="419214B4"/>
    <w:rsid w:val="419480DF"/>
    <w:rsid w:val="41959E68"/>
    <w:rsid w:val="41989D04"/>
    <w:rsid w:val="41991364"/>
    <w:rsid w:val="41A28941"/>
    <w:rsid w:val="41A2C663"/>
    <w:rsid w:val="41A5685D"/>
    <w:rsid w:val="41AAC319"/>
    <w:rsid w:val="41AC67B2"/>
    <w:rsid w:val="41B2AFA4"/>
    <w:rsid w:val="41B51718"/>
    <w:rsid w:val="41B73601"/>
    <w:rsid w:val="41BD82D2"/>
    <w:rsid w:val="41C00FE4"/>
    <w:rsid w:val="41D31963"/>
    <w:rsid w:val="41D4C0AB"/>
    <w:rsid w:val="41D7D4F1"/>
    <w:rsid w:val="41DA2D8C"/>
    <w:rsid w:val="41DB7F89"/>
    <w:rsid w:val="41E1560F"/>
    <w:rsid w:val="41E4FD61"/>
    <w:rsid w:val="41E5C5B9"/>
    <w:rsid w:val="41E6AE94"/>
    <w:rsid w:val="41E6E9BA"/>
    <w:rsid w:val="41F1BF7F"/>
    <w:rsid w:val="41F85D0F"/>
    <w:rsid w:val="42012298"/>
    <w:rsid w:val="4202BB09"/>
    <w:rsid w:val="42055D73"/>
    <w:rsid w:val="4206B4B8"/>
    <w:rsid w:val="4208BFC8"/>
    <w:rsid w:val="4211E3D8"/>
    <w:rsid w:val="4215D593"/>
    <w:rsid w:val="42160001"/>
    <w:rsid w:val="4217E8E7"/>
    <w:rsid w:val="4218C8B4"/>
    <w:rsid w:val="421B889A"/>
    <w:rsid w:val="421D9FA9"/>
    <w:rsid w:val="421DA911"/>
    <w:rsid w:val="421E32FF"/>
    <w:rsid w:val="421F2428"/>
    <w:rsid w:val="421FB47D"/>
    <w:rsid w:val="42202AB0"/>
    <w:rsid w:val="42230C61"/>
    <w:rsid w:val="4226FDD8"/>
    <w:rsid w:val="42312D64"/>
    <w:rsid w:val="4237737E"/>
    <w:rsid w:val="423B0368"/>
    <w:rsid w:val="423D532E"/>
    <w:rsid w:val="423EC59A"/>
    <w:rsid w:val="42419851"/>
    <w:rsid w:val="42454C25"/>
    <w:rsid w:val="4249ACD2"/>
    <w:rsid w:val="425C0D04"/>
    <w:rsid w:val="425E47E0"/>
    <w:rsid w:val="425E9067"/>
    <w:rsid w:val="425F2121"/>
    <w:rsid w:val="4263D68B"/>
    <w:rsid w:val="42662BBC"/>
    <w:rsid w:val="426BD309"/>
    <w:rsid w:val="426FB33C"/>
    <w:rsid w:val="427CFFDE"/>
    <w:rsid w:val="4280A548"/>
    <w:rsid w:val="428AC9F1"/>
    <w:rsid w:val="428B3DDF"/>
    <w:rsid w:val="428DEC48"/>
    <w:rsid w:val="42929ED5"/>
    <w:rsid w:val="4295CE05"/>
    <w:rsid w:val="4298AD59"/>
    <w:rsid w:val="429B1EBB"/>
    <w:rsid w:val="42A574A8"/>
    <w:rsid w:val="42A6541C"/>
    <w:rsid w:val="42A9024D"/>
    <w:rsid w:val="42A9918B"/>
    <w:rsid w:val="42AF7ACC"/>
    <w:rsid w:val="42B06AFC"/>
    <w:rsid w:val="42B5199B"/>
    <w:rsid w:val="42B5C42E"/>
    <w:rsid w:val="42B6A622"/>
    <w:rsid w:val="42B80E3B"/>
    <w:rsid w:val="42B90A17"/>
    <w:rsid w:val="42BA0E5F"/>
    <w:rsid w:val="42C0A409"/>
    <w:rsid w:val="42C0EC0A"/>
    <w:rsid w:val="42C12704"/>
    <w:rsid w:val="42C2B15A"/>
    <w:rsid w:val="42C4878F"/>
    <w:rsid w:val="42C85E62"/>
    <w:rsid w:val="42CE6A57"/>
    <w:rsid w:val="42D0B9F7"/>
    <w:rsid w:val="42D0C025"/>
    <w:rsid w:val="42D65ED1"/>
    <w:rsid w:val="42E54066"/>
    <w:rsid w:val="42E54277"/>
    <w:rsid w:val="42E6DE95"/>
    <w:rsid w:val="42ED355D"/>
    <w:rsid w:val="42F149CA"/>
    <w:rsid w:val="42F2A85D"/>
    <w:rsid w:val="42F72ED1"/>
    <w:rsid w:val="43065333"/>
    <w:rsid w:val="4311B7E2"/>
    <w:rsid w:val="43137DEB"/>
    <w:rsid w:val="431A0BA1"/>
    <w:rsid w:val="431A4D4C"/>
    <w:rsid w:val="432090EB"/>
    <w:rsid w:val="43233208"/>
    <w:rsid w:val="4325B404"/>
    <w:rsid w:val="4327FD7B"/>
    <w:rsid w:val="432C6B3A"/>
    <w:rsid w:val="4333F409"/>
    <w:rsid w:val="43340F6B"/>
    <w:rsid w:val="4338A2F2"/>
    <w:rsid w:val="43395E70"/>
    <w:rsid w:val="4342584C"/>
    <w:rsid w:val="43449DDD"/>
    <w:rsid w:val="4344E168"/>
    <w:rsid w:val="43475407"/>
    <w:rsid w:val="434783F5"/>
    <w:rsid w:val="434FEBBE"/>
    <w:rsid w:val="435576DB"/>
    <w:rsid w:val="435B64D7"/>
    <w:rsid w:val="435BEB41"/>
    <w:rsid w:val="435C8916"/>
    <w:rsid w:val="435EE954"/>
    <w:rsid w:val="4361D850"/>
    <w:rsid w:val="43651864"/>
    <w:rsid w:val="436EEE8E"/>
    <w:rsid w:val="43712FA7"/>
    <w:rsid w:val="437352E7"/>
    <w:rsid w:val="437E3951"/>
    <w:rsid w:val="437F2D0E"/>
    <w:rsid w:val="4385DCDE"/>
    <w:rsid w:val="4387B396"/>
    <w:rsid w:val="438B32B8"/>
    <w:rsid w:val="438C7AE4"/>
    <w:rsid w:val="438E6AE2"/>
    <w:rsid w:val="439265FC"/>
    <w:rsid w:val="43930FAF"/>
    <w:rsid w:val="4394AF78"/>
    <w:rsid w:val="4394B2DA"/>
    <w:rsid w:val="43955ECE"/>
    <w:rsid w:val="4395BD90"/>
    <w:rsid w:val="4397D9D0"/>
    <w:rsid w:val="439A9FA0"/>
    <w:rsid w:val="439BEB07"/>
    <w:rsid w:val="439E0B03"/>
    <w:rsid w:val="43A12B0F"/>
    <w:rsid w:val="43A1409A"/>
    <w:rsid w:val="43A16D2D"/>
    <w:rsid w:val="43A43E6F"/>
    <w:rsid w:val="43A5AEE5"/>
    <w:rsid w:val="43A9AF58"/>
    <w:rsid w:val="43AB5DBD"/>
    <w:rsid w:val="43ACA7E0"/>
    <w:rsid w:val="43B6CB17"/>
    <w:rsid w:val="43B93C43"/>
    <w:rsid w:val="43B9C29A"/>
    <w:rsid w:val="43BB8202"/>
    <w:rsid w:val="43BDDC86"/>
    <w:rsid w:val="43C1B2D6"/>
    <w:rsid w:val="43C3ED44"/>
    <w:rsid w:val="43C875C5"/>
    <w:rsid w:val="43C9144B"/>
    <w:rsid w:val="43CD9D02"/>
    <w:rsid w:val="43CE3E1C"/>
    <w:rsid w:val="43D3FA02"/>
    <w:rsid w:val="43D82E78"/>
    <w:rsid w:val="43DA12D2"/>
    <w:rsid w:val="43DC2B7D"/>
    <w:rsid w:val="43DDC1BE"/>
    <w:rsid w:val="43DDDE18"/>
    <w:rsid w:val="43E41CDE"/>
    <w:rsid w:val="43E5DB5F"/>
    <w:rsid w:val="43E7255D"/>
    <w:rsid w:val="43E834F0"/>
    <w:rsid w:val="43E8AA99"/>
    <w:rsid w:val="43E97814"/>
    <w:rsid w:val="43EA64D2"/>
    <w:rsid w:val="43F2AD30"/>
    <w:rsid w:val="43F8562E"/>
    <w:rsid w:val="43FE0D1D"/>
    <w:rsid w:val="4401F3E6"/>
    <w:rsid w:val="440384DC"/>
    <w:rsid w:val="4405F739"/>
    <w:rsid w:val="44074E73"/>
    <w:rsid w:val="440A5FB0"/>
    <w:rsid w:val="440A60F5"/>
    <w:rsid w:val="440BD45C"/>
    <w:rsid w:val="44154159"/>
    <w:rsid w:val="441BA00A"/>
    <w:rsid w:val="441C1413"/>
    <w:rsid w:val="441EECC5"/>
    <w:rsid w:val="441F5175"/>
    <w:rsid w:val="4422771E"/>
    <w:rsid w:val="44234AAD"/>
    <w:rsid w:val="4427C7BB"/>
    <w:rsid w:val="442A5B8F"/>
    <w:rsid w:val="442ADA35"/>
    <w:rsid w:val="442C90A0"/>
    <w:rsid w:val="442EA4FF"/>
    <w:rsid w:val="442F4F99"/>
    <w:rsid w:val="442FEA33"/>
    <w:rsid w:val="4433733A"/>
    <w:rsid w:val="44368A2E"/>
    <w:rsid w:val="443C94D7"/>
    <w:rsid w:val="4442058F"/>
    <w:rsid w:val="44489B84"/>
    <w:rsid w:val="444DE18F"/>
    <w:rsid w:val="444F4EDE"/>
    <w:rsid w:val="4450C625"/>
    <w:rsid w:val="44530978"/>
    <w:rsid w:val="44551166"/>
    <w:rsid w:val="445C59FF"/>
    <w:rsid w:val="445D66B9"/>
    <w:rsid w:val="445EF988"/>
    <w:rsid w:val="44668589"/>
    <w:rsid w:val="446A7B1D"/>
    <w:rsid w:val="446F3C5D"/>
    <w:rsid w:val="4473A79A"/>
    <w:rsid w:val="4477B09F"/>
    <w:rsid w:val="4477BB6F"/>
    <w:rsid w:val="4478FE7E"/>
    <w:rsid w:val="4479C892"/>
    <w:rsid w:val="447C02CA"/>
    <w:rsid w:val="448707AC"/>
    <w:rsid w:val="44875581"/>
    <w:rsid w:val="448AB0E3"/>
    <w:rsid w:val="448B68F2"/>
    <w:rsid w:val="448C884A"/>
    <w:rsid w:val="44967B98"/>
    <w:rsid w:val="449C1C2D"/>
    <w:rsid w:val="449EA915"/>
    <w:rsid w:val="44A030E8"/>
    <w:rsid w:val="44A181D5"/>
    <w:rsid w:val="44A256FA"/>
    <w:rsid w:val="44AA6611"/>
    <w:rsid w:val="44ABB607"/>
    <w:rsid w:val="44AD5D95"/>
    <w:rsid w:val="44B651F4"/>
    <w:rsid w:val="44B6B8F3"/>
    <w:rsid w:val="44B72A4C"/>
    <w:rsid w:val="44C58A17"/>
    <w:rsid w:val="44C5BEE0"/>
    <w:rsid w:val="44CDD9A7"/>
    <w:rsid w:val="44D0F2D3"/>
    <w:rsid w:val="44D10735"/>
    <w:rsid w:val="44D156BD"/>
    <w:rsid w:val="44D4C92F"/>
    <w:rsid w:val="44D5D419"/>
    <w:rsid w:val="44DA36EA"/>
    <w:rsid w:val="44DDC5B6"/>
    <w:rsid w:val="44DED864"/>
    <w:rsid w:val="44E15FEB"/>
    <w:rsid w:val="44E2E153"/>
    <w:rsid w:val="44E32249"/>
    <w:rsid w:val="44E7705F"/>
    <w:rsid w:val="44E81E96"/>
    <w:rsid w:val="44E94CC0"/>
    <w:rsid w:val="44F6CE62"/>
    <w:rsid w:val="44F7206D"/>
    <w:rsid w:val="44FA8287"/>
    <w:rsid w:val="44FEAE4F"/>
    <w:rsid w:val="45003968"/>
    <w:rsid w:val="45025AD5"/>
    <w:rsid w:val="4502AE7A"/>
    <w:rsid w:val="4504B6C4"/>
    <w:rsid w:val="45067A51"/>
    <w:rsid w:val="450DCEFD"/>
    <w:rsid w:val="45117535"/>
    <w:rsid w:val="451B2828"/>
    <w:rsid w:val="451E5B32"/>
    <w:rsid w:val="4524CFC2"/>
    <w:rsid w:val="45253A52"/>
    <w:rsid w:val="45274DC8"/>
    <w:rsid w:val="45282F88"/>
    <w:rsid w:val="4528EE61"/>
    <w:rsid w:val="452FF88A"/>
    <w:rsid w:val="45328E86"/>
    <w:rsid w:val="45335D6C"/>
    <w:rsid w:val="45390477"/>
    <w:rsid w:val="45391840"/>
    <w:rsid w:val="45392EA3"/>
    <w:rsid w:val="4539F667"/>
    <w:rsid w:val="453B9A0A"/>
    <w:rsid w:val="4542EC3C"/>
    <w:rsid w:val="454534B7"/>
    <w:rsid w:val="4545823A"/>
    <w:rsid w:val="45491420"/>
    <w:rsid w:val="454CCD8D"/>
    <w:rsid w:val="4551BB01"/>
    <w:rsid w:val="45533C63"/>
    <w:rsid w:val="4556BBC8"/>
    <w:rsid w:val="45573B35"/>
    <w:rsid w:val="45580219"/>
    <w:rsid w:val="45599E96"/>
    <w:rsid w:val="455B42A6"/>
    <w:rsid w:val="455F923F"/>
    <w:rsid w:val="45632EB7"/>
    <w:rsid w:val="456663EF"/>
    <w:rsid w:val="45698689"/>
    <w:rsid w:val="456AE186"/>
    <w:rsid w:val="456D4119"/>
    <w:rsid w:val="45708403"/>
    <w:rsid w:val="45728BEF"/>
    <w:rsid w:val="4576D6DB"/>
    <w:rsid w:val="457B56E9"/>
    <w:rsid w:val="458E05AC"/>
    <w:rsid w:val="458F8AFB"/>
    <w:rsid w:val="45965C84"/>
    <w:rsid w:val="45971F0C"/>
    <w:rsid w:val="4599877B"/>
    <w:rsid w:val="45A56F1F"/>
    <w:rsid w:val="45A85F03"/>
    <w:rsid w:val="45B0D896"/>
    <w:rsid w:val="45B0FF7F"/>
    <w:rsid w:val="45B50E7E"/>
    <w:rsid w:val="45B55B76"/>
    <w:rsid w:val="45B5F1C2"/>
    <w:rsid w:val="45B756FD"/>
    <w:rsid w:val="45BB2B5F"/>
    <w:rsid w:val="45BE4484"/>
    <w:rsid w:val="45C26EA6"/>
    <w:rsid w:val="45C41C85"/>
    <w:rsid w:val="45C566C3"/>
    <w:rsid w:val="45C8CDBE"/>
    <w:rsid w:val="45CA47F9"/>
    <w:rsid w:val="45CD1B5A"/>
    <w:rsid w:val="45CDBBD8"/>
    <w:rsid w:val="45CEFC4D"/>
    <w:rsid w:val="45CFFC89"/>
    <w:rsid w:val="45D1B1E7"/>
    <w:rsid w:val="45DF7D39"/>
    <w:rsid w:val="45E36F10"/>
    <w:rsid w:val="45E79A7D"/>
    <w:rsid w:val="45EE0C6E"/>
    <w:rsid w:val="45F13FF3"/>
    <w:rsid w:val="45F5FF31"/>
    <w:rsid w:val="45F62DCF"/>
    <w:rsid w:val="45FB2D88"/>
    <w:rsid w:val="460086EE"/>
    <w:rsid w:val="460627BE"/>
    <w:rsid w:val="4609BADA"/>
    <w:rsid w:val="460B04AA"/>
    <w:rsid w:val="46101BBF"/>
    <w:rsid w:val="4617C837"/>
    <w:rsid w:val="461A34F9"/>
    <w:rsid w:val="4620604A"/>
    <w:rsid w:val="4626976F"/>
    <w:rsid w:val="462BA2CD"/>
    <w:rsid w:val="462D7A56"/>
    <w:rsid w:val="4634670F"/>
    <w:rsid w:val="464032E8"/>
    <w:rsid w:val="4640C944"/>
    <w:rsid w:val="4648D77E"/>
    <w:rsid w:val="46517224"/>
    <w:rsid w:val="4654185A"/>
    <w:rsid w:val="4656741E"/>
    <w:rsid w:val="46587050"/>
    <w:rsid w:val="4658CBD7"/>
    <w:rsid w:val="465C748F"/>
    <w:rsid w:val="465C7C08"/>
    <w:rsid w:val="46644D10"/>
    <w:rsid w:val="46649A9E"/>
    <w:rsid w:val="466CAAFF"/>
    <w:rsid w:val="467162DE"/>
    <w:rsid w:val="4675E33E"/>
    <w:rsid w:val="467F0BDD"/>
    <w:rsid w:val="4682B813"/>
    <w:rsid w:val="4683E703"/>
    <w:rsid w:val="468DC5D8"/>
    <w:rsid w:val="4690365F"/>
    <w:rsid w:val="4692CC23"/>
    <w:rsid w:val="4694044F"/>
    <w:rsid w:val="4698BB5D"/>
    <w:rsid w:val="469A483E"/>
    <w:rsid w:val="469A9225"/>
    <w:rsid w:val="469D820D"/>
    <w:rsid w:val="469F3C95"/>
    <w:rsid w:val="46A0B253"/>
    <w:rsid w:val="46A64A92"/>
    <w:rsid w:val="46A7B45E"/>
    <w:rsid w:val="46A7E352"/>
    <w:rsid w:val="46ABA767"/>
    <w:rsid w:val="46B27708"/>
    <w:rsid w:val="46B4899B"/>
    <w:rsid w:val="46B600CC"/>
    <w:rsid w:val="46B6435E"/>
    <w:rsid w:val="46B7121E"/>
    <w:rsid w:val="46B86FBF"/>
    <w:rsid w:val="46BB5A8E"/>
    <w:rsid w:val="46C51B2F"/>
    <w:rsid w:val="46C6DDE9"/>
    <w:rsid w:val="46CB7088"/>
    <w:rsid w:val="46CD5846"/>
    <w:rsid w:val="46D099C7"/>
    <w:rsid w:val="46D6F19B"/>
    <w:rsid w:val="46DF1A13"/>
    <w:rsid w:val="46E039C3"/>
    <w:rsid w:val="46E32579"/>
    <w:rsid w:val="46E35DE4"/>
    <w:rsid w:val="46E5C22E"/>
    <w:rsid w:val="46F1165A"/>
    <w:rsid w:val="46F733BD"/>
    <w:rsid w:val="46F80BF5"/>
    <w:rsid w:val="46F9F998"/>
    <w:rsid w:val="46FB0612"/>
    <w:rsid w:val="470221D2"/>
    <w:rsid w:val="4702DFDB"/>
    <w:rsid w:val="4703E2D5"/>
    <w:rsid w:val="47068A0D"/>
    <w:rsid w:val="4707433E"/>
    <w:rsid w:val="470B5DFD"/>
    <w:rsid w:val="470C2E30"/>
    <w:rsid w:val="470C3C32"/>
    <w:rsid w:val="4710D3D6"/>
    <w:rsid w:val="47127244"/>
    <w:rsid w:val="471471FC"/>
    <w:rsid w:val="471AABEF"/>
    <w:rsid w:val="4721128A"/>
    <w:rsid w:val="4725BE88"/>
    <w:rsid w:val="47263A17"/>
    <w:rsid w:val="47284AEA"/>
    <w:rsid w:val="47319668"/>
    <w:rsid w:val="47319C8A"/>
    <w:rsid w:val="47336A36"/>
    <w:rsid w:val="47377092"/>
    <w:rsid w:val="473DD33A"/>
    <w:rsid w:val="473F299E"/>
    <w:rsid w:val="474D9C5B"/>
    <w:rsid w:val="474E342C"/>
    <w:rsid w:val="4752B8E3"/>
    <w:rsid w:val="4753A230"/>
    <w:rsid w:val="475589FA"/>
    <w:rsid w:val="47599B27"/>
    <w:rsid w:val="475B9D34"/>
    <w:rsid w:val="475E35BE"/>
    <w:rsid w:val="475FE92A"/>
    <w:rsid w:val="476010C6"/>
    <w:rsid w:val="47634FAF"/>
    <w:rsid w:val="4764EC9B"/>
    <w:rsid w:val="47689E4B"/>
    <w:rsid w:val="476A1D6D"/>
    <w:rsid w:val="4771831B"/>
    <w:rsid w:val="4772A4AC"/>
    <w:rsid w:val="4773431C"/>
    <w:rsid w:val="47739035"/>
    <w:rsid w:val="47744065"/>
    <w:rsid w:val="47790B2D"/>
    <w:rsid w:val="477A609D"/>
    <w:rsid w:val="4780C1F5"/>
    <w:rsid w:val="478279FD"/>
    <w:rsid w:val="478650A3"/>
    <w:rsid w:val="478E6159"/>
    <w:rsid w:val="478FC301"/>
    <w:rsid w:val="47920FF8"/>
    <w:rsid w:val="479BD8B5"/>
    <w:rsid w:val="479E03E6"/>
    <w:rsid w:val="47A1E275"/>
    <w:rsid w:val="47A7D5D4"/>
    <w:rsid w:val="47AA0A5D"/>
    <w:rsid w:val="47B30817"/>
    <w:rsid w:val="47B6D991"/>
    <w:rsid w:val="47BCC6F5"/>
    <w:rsid w:val="47BD07BD"/>
    <w:rsid w:val="47BF8634"/>
    <w:rsid w:val="47BFE7CA"/>
    <w:rsid w:val="47C06059"/>
    <w:rsid w:val="47C65E70"/>
    <w:rsid w:val="47CADD4B"/>
    <w:rsid w:val="47D2F6F5"/>
    <w:rsid w:val="47D7F690"/>
    <w:rsid w:val="47D98277"/>
    <w:rsid w:val="47DBBCF9"/>
    <w:rsid w:val="47DCAFC9"/>
    <w:rsid w:val="47DE444A"/>
    <w:rsid w:val="47E0F866"/>
    <w:rsid w:val="47E22231"/>
    <w:rsid w:val="47E29105"/>
    <w:rsid w:val="47E6BB60"/>
    <w:rsid w:val="47ECF34E"/>
    <w:rsid w:val="47EF7303"/>
    <w:rsid w:val="47F30AD8"/>
    <w:rsid w:val="47F636EC"/>
    <w:rsid w:val="47FD4397"/>
    <w:rsid w:val="47FDB98B"/>
    <w:rsid w:val="480392E7"/>
    <w:rsid w:val="4809B218"/>
    <w:rsid w:val="480AB87B"/>
    <w:rsid w:val="480E325C"/>
    <w:rsid w:val="480F6592"/>
    <w:rsid w:val="48102558"/>
    <w:rsid w:val="48102FD0"/>
    <w:rsid w:val="4814F902"/>
    <w:rsid w:val="48174826"/>
    <w:rsid w:val="481A7A46"/>
    <w:rsid w:val="481BDC34"/>
    <w:rsid w:val="481C3C91"/>
    <w:rsid w:val="48203A30"/>
    <w:rsid w:val="4820B838"/>
    <w:rsid w:val="48228E0F"/>
    <w:rsid w:val="482578E0"/>
    <w:rsid w:val="4825AEC2"/>
    <w:rsid w:val="4826B363"/>
    <w:rsid w:val="482EFA40"/>
    <w:rsid w:val="483725FC"/>
    <w:rsid w:val="4837838D"/>
    <w:rsid w:val="483E2727"/>
    <w:rsid w:val="484B6DDD"/>
    <w:rsid w:val="484F51AE"/>
    <w:rsid w:val="4851117F"/>
    <w:rsid w:val="4852E8B7"/>
    <w:rsid w:val="485352FC"/>
    <w:rsid w:val="4853BE8E"/>
    <w:rsid w:val="4858618B"/>
    <w:rsid w:val="4858AFD1"/>
    <w:rsid w:val="4858C4B8"/>
    <w:rsid w:val="485A015C"/>
    <w:rsid w:val="485B6A9F"/>
    <w:rsid w:val="485C9208"/>
    <w:rsid w:val="486D505D"/>
    <w:rsid w:val="486D6838"/>
    <w:rsid w:val="486F2D15"/>
    <w:rsid w:val="48719C96"/>
    <w:rsid w:val="4873C9A9"/>
    <w:rsid w:val="4874C6DD"/>
    <w:rsid w:val="4875E9E8"/>
    <w:rsid w:val="4879F392"/>
    <w:rsid w:val="487A38B9"/>
    <w:rsid w:val="4881C203"/>
    <w:rsid w:val="4882BBC2"/>
    <w:rsid w:val="48877779"/>
    <w:rsid w:val="488AF75F"/>
    <w:rsid w:val="489566BA"/>
    <w:rsid w:val="489DE562"/>
    <w:rsid w:val="48A0B725"/>
    <w:rsid w:val="48A58D80"/>
    <w:rsid w:val="48A6E9FD"/>
    <w:rsid w:val="48A6F09E"/>
    <w:rsid w:val="48A7AA3D"/>
    <w:rsid w:val="48A8FB0B"/>
    <w:rsid w:val="48A9DF41"/>
    <w:rsid w:val="48ABEC3F"/>
    <w:rsid w:val="48AFCB65"/>
    <w:rsid w:val="48B1A17A"/>
    <w:rsid w:val="48B594F8"/>
    <w:rsid w:val="48B5AD3F"/>
    <w:rsid w:val="48B88B95"/>
    <w:rsid w:val="48B96662"/>
    <w:rsid w:val="48BB700A"/>
    <w:rsid w:val="48BC4F71"/>
    <w:rsid w:val="48C37E2B"/>
    <w:rsid w:val="48C683C3"/>
    <w:rsid w:val="48CD8749"/>
    <w:rsid w:val="48CDA95E"/>
    <w:rsid w:val="48D316EF"/>
    <w:rsid w:val="48DFF52D"/>
    <w:rsid w:val="48E228D2"/>
    <w:rsid w:val="48E51297"/>
    <w:rsid w:val="48F0C8BA"/>
    <w:rsid w:val="48F11C21"/>
    <w:rsid w:val="48F1DF0A"/>
    <w:rsid w:val="48F75585"/>
    <w:rsid w:val="48FE179C"/>
    <w:rsid w:val="49014415"/>
    <w:rsid w:val="49022367"/>
    <w:rsid w:val="4902AC68"/>
    <w:rsid w:val="4902B491"/>
    <w:rsid w:val="49043801"/>
    <w:rsid w:val="49045875"/>
    <w:rsid w:val="4908C0BC"/>
    <w:rsid w:val="490C8F5A"/>
    <w:rsid w:val="49159F42"/>
    <w:rsid w:val="4915AA92"/>
    <w:rsid w:val="491EF439"/>
    <w:rsid w:val="4920C2F5"/>
    <w:rsid w:val="49248FA3"/>
    <w:rsid w:val="4925A34F"/>
    <w:rsid w:val="4926E055"/>
    <w:rsid w:val="492A1C9B"/>
    <w:rsid w:val="492C2821"/>
    <w:rsid w:val="4934A972"/>
    <w:rsid w:val="49358867"/>
    <w:rsid w:val="493E0ECA"/>
    <w:rsid w:val="49412924"/>
    <w:rsid w:val="4941AA97"/>
    <w:rsid w:val="4945AF1A"/>
    <w:rsid w:val="494ADF2D"/>
    <w:rsid w:val="494E0B56"/>
    <w:rsid w:val="494F174E"/>
    <w:rsid w:val="4951511A"/>
    <w:rsid w:val="49565E02"/>
    <w:rsid w:val="495AAB96"/>
    <w:rsid w:val="49600256"/>
    <w:rsid w:val="4961F54E"/>
    <w:rsid w:val="49651463"/>
    <w:rsid w:val="496F3341"/>
    <w:rsid w:val="49700CC5"/>
    <w:rsid w:val="49718F8F"/>
    <w:rsid w:val="497390E6"/>
    <w:rsid w:val="4976B78F"/>
    <w:rsid w:val="4982C160"/>
    <w:rsid w:val="4984F707"/>
    <w:rsid w:val="49857383"/>
    <w:rsid w:val="498B5782"/>
    <w:rsid w:val="498D50BB"/>
    <w:rsid w:val="4992F3E7"/>
    <w:rsid w:val="499501F8"/>
    <w:rsid w:val="49962B23"/>
    <w:rsid w:val="49980A65"/>
    <w:rsid w:val="4999DD80"/>
    <w:rsid w:val="499A37CF"/>
    <w:rsid w:val="499DCFED"/>
    <w:rsid w:val="499FE085"/>
    <w:rsid w:val="49A64958"/>
    <w:rsid w:val="49A93C3B"/>
    <w:rsid w:val="49AB24A3"/>
    <w:rsid w:val="49AC7C1A"/>
    <w:rsid w:val="49AEC2C3"/>
    <w:rsid w:val="49B6F85E"/>
    <w:rsid w:val="49B9B8E0"/>
    <w:rsid w:val="49BAF6EA"/>
    <w:rsid w:val="49BF169A"/>
    <w:rsid w:val="49C26612"/>
    <w:rsid w:val="49C342BD"/>
    <w:rsid w:val="49C62DBE"/>
    <w:rsid w:val="49C9D8D7"/>
    <w:rsid w:val="49CBB363"/>
    <w:rsid w:val="49D8D48F"/>
    <w:rsid w:val="49DB1A71"/>
    <w:rsid w:val="49E73416"/>
    <w:rsid w:val="49ED3CF8"/>
    <w:rsid w:val="49EF5667"/>
    <w:rsid w:val="49F0FA7F"/>
    <w:rsid w:val="49F67B60"/>
    <w:rsid w:val="49FD6439"/>
    <w:rsid w:val="49FE1209"/>
    <w:rsid w:val="4A009239"/>
    <w:rsid w:val="4A06B1E9"/>
    <w:rsid w:val="4A07DA42"/>
    <w:rsid w:val="4A0DD5C2"/>
    <w:rsid w:val="4A142BD0"/>
    <w:rsid w:val="4A1560FA"/>
    <w:rsid w:val="4A165E68"/>
    <w:rsid w:val="4A1A5DC3"/>
    <w:rsid w:val="4A1BBAC8"/>
    <w:rsid w:val="4A21C379"/>
    <w:rsid w:val="4A231A60"/>
    <w:rsid w:val="4A23877D"/>
    <w:rsid w:val="4A243005"/>
    <w:rsid w:val="4A243B54"/>
    <w:rsid w:val="4A28C642"/>
    <w:rsid w:val="4A2E5713"/>
    <w:rsid w:val="4A30A344"/>
    <w:rsid w:val="4A344535"/>
    <w:rsid w:val="4A358878"/>
    <w:rsid w:val="4A388125"/>
    <w:rsid w:val="4A388501"/>
    <w:rsid w:val="4A3F1F55"/>
    <w:rsid w:val="4A419442"/>
    <w:rsid w:val="4A4B392E"/>
    <w:rsid w:val="4A4B7634"/>
    <w:rsid w:val="4A54B83C"/>
    <w:rsid w:val="4A54F08D"/>
    <w:rsid w:val="4A591F6D"/>
    <w:rsid w:val="4A59F669"/>
    <w:rsid w:val="4A6DFCEC"/>
    <w:rsid w:val="4A741741"/>
    <w:rsid w:val="4A75E056"/>
    <w:rsid w:val="4A7A78EC"/>
    <w:rsid w:val="4A854A93"/>
    <w:rsid w:val="4A8C1122"/>
    <w:rsid w:val="4A8DC75A"/>
    <w:rsid w:val="4A8F68DD"/>
    <w:rsid w:val="4A97EADE"/>
    <w:rsid w:val="4AA7B38E"/>
    <w:rsid w:val="4AAAEF71"/>
    <w:rsid w:val="4AABF6A5"/>
    <w:rsid w:val="4AB70EF9"/>
    <w:rsid w:val="4AB87793"/>
    <w:rsid w:val="4AB9F260"/>
    <w:rsid w:val="4ABAF1CC"/>
    <w:rsid w:val="4ABAFA06"/>
    <w:rsid w:val="4ACA549F"/>
    <w:rsid w:val="4ACA82D8"/>
    <w:rsid w:val="4ACB1971"/>
    <w:rsid w:val="4AD00406"/>
    <w:rsid w:val="4AD6F5FD"/>
    <w:rsid w:val="4ADCA464"/>
    <w:rsid w:val="4ADD3FF0"/>
    <w:rsid w:val="4AE3EDDE"/>
    <w:rsid w:val="4AE5BB4D"/>
    <w:rsid w:val="4AE6AA37"/>
    <w:rsid w:val="4AE883A7"/>
    <w:rsid w:val="4AE9F805"/>
    <w:rsid w:val="4AF1C2C4"/>
    <w:rsid w:val="4AF39614"/>
    <w:rsid w:val="4AFE2CEB"/>
    <w:rsid w:val="4AFE63D9"/>
    <w:rsid w:val="4AFF8831"/>
    <w:rsid w:val="4AFFA108"/>
    <w:rsid w:val="4B02DB89"/>
    <w:rsid w:val="4B05F238"/>
    <w:rsid w:val="4B0C27FA"/>
    <w:rsid w:val="4B1A23AB"/>
    <w:rsid w:val="4B1C7CDD"/>
    <w:rsid w:val="4B1F5101"/>
    <w:rsid w:val="4B256F01"/>
    <w:rsid w:val="4B276998"/>
    <w:rsid w:val="4B2A2317"/>
    <w:rsid w:val="4B2C4C88"/>
    <w:rsid w:val="4B30587D"/>
    <w:rsid w:val="4B31B3C3"/>
    <w:rsid w:val="4B330B54"/>
    <w:rsid w:val="4B336A5D"/>
    <w:rsid w:val="4B33B3B6"/>
    <w:rsid w:val="4B35B241"/>
    <w:rsid w:val="4B3944AD"/>
    <w:rsid w:val="4B3950B7"/>
    <w:rsid w:val="4B3C8602"/>
    <w:rsid w:val="4B3FAAAD"/>
    <w:rsid w:val="4B428880"/>
    <w:rsid w:val="4B44E5D3"/>
    <w:rsid w:val="4B4AABBE"/>
    <w:rsid w:val="4B4CB2AF"/>
    <w:rsid w:val="4B4CF3B6"/>
    <w:rsid w:val="4B4D9DD9"/>
    <w:rsid w:val="4B4E48C2"/>
    <w:rsid w:val="4B526744"/>
    <w:rsid w:val="4B569970"/>
    <w:rsid w:val="4B5C89A0"/>
    <w:rsid w:val="4B5E0735"/>
    <w:rsid w:val="4B5FB908"/>
    <w:rsid w:val="4B5FE476"/>
    <w:rsid w:val="4B6056BF"/>
    <w:rsid w:val="4B63560C"/>
    <w:rsid w:val="4B69148D"/>
    <w:rsid w:val="4B6989F3"/>
    <w:rsid w:val="4B6C23EA"/>
    <w:rsid w:val="4B6D790C"/>
    <w:rsid w:val="4B6E1EF1"/>
    <w:rsid w:val="4B6EF99F"/>
    <w:rsid w:val="4B76E6C5"/>
    <w:rsid w:val="4B80B917"/>
    <w:rsid w:val="4B84AB43"/>
    <w:rsid w:val="4B8F9138"/>
    <w:rsid w:val="4B90FC82"/>
    <w:rsid w:val="4B96BE3D"/>
    <w:rsid w:val="4B99CD6A"/>
    <w:rsid w:val="4B9A7E15"/>
    <w:rsid w:val="4B9CB92B"/>
    <w:rsid w:val="4B9D68D6"/>
    <w:rsid w:val="4BA8392E"/>
    <w:rsid w:val="4BA8740C"/>
    <w:rsid w:val="4BAFA98C"/>
    <w:rsid w:val="4BB339C2"/>
    <w:rsid w:val="4BB608C6"/>
    <w:rsid w:val="4BB84D26"/>
    <w:rsid w:val="4BB873AD"/>
    <w:rsid w:val="4BBB63A9"/>
    <w:rsid w:val="4BBD97EE"/>
    <w:rsid w:val="4BC29B13"/>
    <w:rsid w:val="4BC4F25C"/>
    <w:rsid w:val="4BC72803"/>
    <w:rsid w:val="4BCBCA2E"/>
    <w:rsid w:val="4BCC8F6D"/>
    <w:rsid w:val="4BCEA0EF"/>
    <w:rsid w:val="4BD23896"/>
    <w:rsid w:val="4BD38D85"/>
    <w:rsid w:val="4BD524C6"/>
    <w:rsid w:val="4BDCA3B2"/>
    <w:rsid w:val="4BDCD207"/>
    <w:rsid w:val="4BEA1614"/>
    <w:rsid w:val="4BEB1AFA"/>
    <w:rsid w:val="4BF3EE54"/>
    <w:rsid w:val="4BF9740F"/>
    <w:rsid w:val="4BFA2565"/>
    <w:rsid w:val="4BFF5D17"/>
    <w:rsid w:val="4C021605"/>
    <w:rsid w:val="4C06241A"/>
    <w:rsid w:val="4C173032"/>
    <w:rsid w:val="4C1AC1B6"/>
    <w:rsid w:val="4C1B77A4"/>
    <w:rsid w:val="4C1BAC03"/>
    <w:rsid w:val="4C1BD883"/>
    <w:rsid w:val="4C231CCB"/>
    <w:rsid w:val="4C255E9A"/>
    <w:rsid w:val="4C26A594"/>
    <w:rsid w:val="4C29FECB"/>
    <w:rsid w:val="4C2B3ECB"/>
    <w:rsid w:val="4C2D2731"/>
    <w:rsid w:val="4C37B5A3"/>
    <w:rsid w:val="4C3A1353"/>
    <w:rsid w:val="4C40D729"/>
    <w:rsid w:val="4C423452"/>
    <w:rsid w:val="4C501347"/>
    <w:rsid w:val="4C5609BC"/>
    <w:rsid w:val="4C57ABA3"/>
    <w:rsid w:val="4C57F1B5"/>
    <w:rsid w:val="4C5BA27D"/>
    <w:rsid w:val="4C6040D9"/>
    <w:rsid w:val="4C629E08"/>
    <w:rsid w:val="4C62CD6A"/>
    <w:rsid w:val="4C66E3BC"/>
    <w:rsid w:val="4C6CB52C"/>
    <w:rsid w:val="4C6E34F2"/>
    <w:rsid w:val="4C711EB7"/>
    <w:rsid w:val="4C7487AE"/>
    <w:rsid w:val="4C75BABB"/>
    <w:rsid w:val="4C77EAE9"/>
    <w:rsid w:val="4C77F81B"/>
    <w:rsid w:val="4C7CD9DB"/>
    <w:rsid w:val="4C7CE87F"/>
    <w:rsid w:val="4C83505A"/>
    <w:rsid w:val="4C837BA9"/>
    <w:rsid w:val="4C858A53"/>
    <w:rsid w:val="4C85D8B0"/>
    <w:rsid w:val="4C85D942"/>
    <w:rsid w:val="4C8A1874"/>
    <w:rsid w:val="4C8A8EB5"/>
    <w:rsid w:val="4C8EE318"/>
    <w:rsid w:val="4C9AB993"/>
    <w:rsid w:val="4C9EEF42"/>
    <w:rsid w:val="4CA50269"/>
    <w:rsid w:val="4CACA112"/>
    <w:rsid w:val="4CAF0A1C"/>
    <w:rsid w:val="4CAF6088"/>
    <w:rsid w:val="4CAF75E9"/>
    <w:rsid w:val="4CB64F12"/>
    <w:rsid w:val="4CBCBFD2"/>
    <w:rsid w:val="4CBCFECE"/>
    <w:rsid w:val="4CC17A9E"/>
    <w:rsid w:val="4CC326E2"/>
    <w:rsid w:val="4CC37316"/>
    <w:rsid w:val="4CC607E4"/>
    <w:rsid w:val="4CC7393D"/>
    <w:rsid w:val="4CCAB161"/>
    <w:rsid w:val="4CCDBC3C"/>
    <w:rsid w:val="4CCECFCB"/>
    <w:rsid w:val="4CD07796"/>
    <w:rsid w:val="4CD0DC32"/>
    <w:rsid w:val="4CD297FD"/>
    <w:rsid w:val="4CD3E949"/>
    <w:rsid w:val="4CD5F115"/>
    <w:rsid w:val="4CDA002A"/>
    <w:rsid w:val="4CE6E4FA"/>
    <w:rsid w:val="4CE7B5A7"/>
    <w:rsid w:val="4CE8073C"/>
    <w:rsid w:val="4CEB5F6E"/>
    <w:rsid w:val="4CEF3354"/>
    <w:rsid w:val="4CF6AF33"/>
    <w:rsid w:val="4CF7933B"/>
    <w:rsid w:val="4CFAB7F8"/>
    <w:rsid w:val="4CFDFC79"/>
    <w:rsid w:val="4D014958"/>
    <w:rsid w:val="4D030EAF"/>
    <w:rsid w:val="4D03D779"/>
    <w:rsid w:val="4D03DBFF"/>
    <w:rsid w:val="4D060407"/>
    <w:rsid w:val="4D067802"/>
    <w:rsid w:val="4D080EEA"/>
    <w:rsid w:val="4D08E3CB"/>
    <w:rsid w:val="4D09700A"/>
    <w:rsid w:val="4D0DF12E"/>
    <w:rsid w:val="4D0E1CCC"/>
    <w:rsid w:val="4D0F2220"/>
    <w:rsid w:val="4D12611F"/>
    <w:rsid w:val="4D138FCC"/>
    <w:rsid w:val="4D168835"/>
    <w:rsid w:val="4D1CF443"/>
    <w:rsid w:val="4D1DD01B"/>
    <w:rsid w:val="4D1EC2A2"/>
    <w:rsid w:val="4D21A633"/>
    <w:rsid w:val="4D302DEE"/>
    <w:rsid w:val="4D303966"/>
    <w:rsid w:val="4D307471"/>
    <w:rsid w:val="4D320EA4"/>
    <w:rsid w:val="4D3497BE"/>
    <w:rsid w:val="4D39B988"/>
    <w:rsid w:val="4D3EF85E"/>
    <w:rsid w:val="4D45BB5E"/>
    <w:rsid w:val="4D4B5774"/>
    <w:rsid w:val="4D4C234F"/>
    <w:rsid w:val="4D4C5C7A"/>
    <w:rsid w:val="4D5002FB"/>
    <w:rsid w:val="4D514AE4"/>
    <w:rsid w:val="4D5542FF"/>
    <w:rsid w:val="4D58B8BC"/>
    <w:rsid w:val="4D5B2F3A"/>
    <w:rsid w:val="4D5D6D38"/>
    <w:rsid w:val="4D622264"/>
    <w:rsid w:val="4D6EBD21"/>
    <w:rsid w:val="4D72578D"/>
    <w:rsid w:val="4D78BB1E"/>
    <w:rsid w:val="4D7A7B08"/>
    <w:rsid w:val="4D7EFFD8"/>
    <w:rsid w:val="4D7FED1D"/>
    <w:rsid w:val="4D81076E"/>
    <w:rsid w:val="4D8953E5"/>
    <w:rsid w:val="4D8B2F7D"/>
    <w:rsid w:val="4D936C75"/>
    <w:rsid w:val="4D949A6F"/>
    <w:rsid w:val="4D9529A3"/>
    <w:rsid w:val="4D9BA2C5"/>
    <w:rsid w:val="4D9BB95D"/>
    <w:rsid w:val="4D9FA331"/>
    <w:rsid w:val="4D9FFC4D"/>
    <w:rsid w:val="4DA2B652"/>
    <w:rsid w:val="4DA5AD0D"/>
    <w:rsid w:val="4DAA44B1"/>
    <w:rsid w:val="4DB0DE94"/>
    <w:rsid w:val="4DB14613"/>
    <w:rsid w:val="4DBEEA43"/>
    <w:rsid w:val="4DBEF3D7"/>
    <w:rsid w:val="4DBF3138"/>
    <w:rsid w:val="4DBF9887"/>
    <w:rsid w:val="4DBFD27F"/>
    <w:rsid w:val="4DC1FA67"/>
    <w:rsid w:val="4DC6E407"/>
    <w:rsid w:val="4DCA7283"/>
    <w:rsid w:val="4DCB736F"/>
    <w:rsid w:val="4DCF2069"/>
    <w:rsid w:val="4DD2C9FF"/>
    <w:rsid w:val="4DD324B4"/>
    <w:rsid w:val="4DD5B66F"/>
    <w:rsid w:val="4DD5BA2F"/>
    <w:rsid w:val="4DD8B55C"/>
    <w:rsid w:val="4DDD6879"/>
    <w:rsid w:val="4DDD8E14"/>
    <w:rsid w:val="4DDFC83D"/>
    <w:rsid w:val="4DE0B591"/>
    <w:rsid w:val="4DE3FD24"/>
    <w:rsid w:val="4DE5BC8A"/>
    <w:rsid w:val="4DEC9945"/>
    <w:rsid w:val="4DF015AA"/>
    <w:rsid w:val="4DF0EF04"/>
    <w:rsid w:val="4DF3E675"/>
    <w:rsid w:val="4DF4F058"/>
    <w:rsid w:val="4DFC8D82"/>
    <w:rsid w:val="4E085CA2"/>
    <w:rsid w:val="4E087C17"/>
    <w:rsid w:val="4E0D474F"/>
    <w:rsid w:val="4E125BAD"/>
    <w:rsid w:val="4E150826"/>
    <w:rsid w:val="4E190A40"/>
    <w:rsid w:val="4E197CBF"/>
    <w:rsid w:val="4E1BC177"/>
    <w:rsid w:val="4E1EE68A"/>
    <w:rsid w:val="4E20E681"/>
    <w:rsid w:val="4E29FB3E"/>
    <w:rsid w:val="4E2B81DF"/>
    <w:rsid w:val="4E305432"/>
    <w:rsid w:val="4E31F66D"/>
    <w:rsid w:val="4E33CF37"/>
    <w:rsid w:val="4E357F31"/>
    <w:rsid w:val="4E3B9830"/>
    <w:rsid w:val="4E3C88D9"/>
    <w:rsid w:val="4E3F2691"/>
    <w:rsid w:val="4E443488"/>
    <w:rsid w:val="4E4D1745"/>
    <w:rsid w:val="4E50F77D"/>
    <w:rsid w:val="4E526BF3"/>
    <w:rsid w:val="4E5400D8"/>
    <w:rsid w:val="4E5539B8"/>
    <w:rsid w:val="4E578AB0"/>
    <w:rsid w:val="4E57A03F"/>
    <w:rsid w:val="4E57A486"/>
    <w:rsid w:val="4E584D49"/>
    <w:rsid w:val="4E593B79"/>
    <w:rsid w:val="4E632A99"/>
    <w:rsid w:val="4E6D4C88"/>
    <w:rsid w:val="4E6DF360"/>
    <w:rsid w:val="4E6E912C"/>
    <w:rsid w:val="4E6F9063"/>
    <w:rsid w:val="4E730480"/>
    <w:rsid w:val="4E8138D3"/>
    <w:rsid w:val="4E83D534"/>
    <w:rsid w:val="4E853E9B"/>
    <w:rsid w:val="4E858167"/>
    <w:rsid w:val="4E86FBA1"/>
    <w:rsid w:val="4E87E043"/>
    <w:rsid w:val="4E8EA207"/>
    <w:rsid w:val="4E938407"/>
    <w:rsid w:val="4E94A6B3"/>
    <w:rsid w:val="4E982E82"/>
    <w:rsid w:val="4E99CCDA"/>
    <w:rsid w:val="4E9E3349"/>
    <w:rsid w:val="4EA29E52"/>
    <w:rsid w:val="4EAB6F70"/>
    <w:rsid w:val="4EAD93E8"/>
    <w:rsid w:val="4EAF1249"/>
    <w:rsid w:val="4EBC9B99"/>
    <w:rsid w:val="4EBD18A7"/>
    <w:rsid w:val="4EBF6D0F"/>
    <w:rsid w:val="4EC30012"/>
    <w:rsid w:val="4ED07515"/>
    <w:rsid w:val="4ED59A81"/>
    <w:rsid w:val="4EDB3D63"/>
    <w:rsid w:val="4EDD3A82"/>
    <w:rsid w:val="4EDE6959"/>
    <w:rsid w:val="4EE17283"/>
    <w:rsid w:val="4EE5DF8C"/>
    <w:rsid w:val="4EE72E91"/>
    <w:rsid w:val="4EE9EDDF"/>
    <w:rsid w:val="4EF73173"/>
    <w:rsid w:val="4EF7DB6A"/>
    <w:rsid w:val="4EFBEB78"/>
    <w:rsid w:val="4EFCD398"/>
    <w:rsid w:val="4F044758"/>
    <w:rsid w:val="4F074B65"/>
    <w:rsid w:val="4F077809"/>
    <w:rsid w:val="4F0C54D1"/>
    <w:rsid w:val="4F0E2B3C"/>
    <w:rsid w:val="4F0EA2D6"/>
    <w:rsid w:val="4F10D202"/>
    <w:rsid w:val="4F155C11"/>
    <w:rsid w:val="4F208119"/>
    <w:rsid w:val="4F215007"/>
    <w:rsid w:val="4F25BAC3"/>
    <w:rsid w:val="4F263FFA"/>
    <w:rsid w:val="4F27CBE6"/>
    <w:rsid w:val="4F2C3D3F"/>
    <w:rsid w:val="4F2D1198"/>
    <w:rsid w:val="4F2E2C61"/>
    <w:rsid w:val="4F30A3F5"/>
    <w:rsid w:val="4F325FCC"/>
    <w:rsid w:val="4F3E494A"/>
    <w:rsid w:val="4F47E301"/>
    <w:rsid w:val="4F4E266B"/>
    <w:rsid w:val="4F51126B"/>
    <w:rsid w:val="4F5824A6"/>
    <w:rsid w:val="4F59270D"/>
    <w:rsid w:val="4F62F02B"/>
    <w:rsid w:val="4F67C499"/>
    <w:rsid w:val="4F69BFD0"/>
    <w:rsid w:val="4F6ACD06"/>
    <w:rsid w:val="4F756BB3"/>
    <w:rsid w:val="4F7816E6"/>
    <w:rsid w:val="4F7C6854"/>
    <w:rsid w:val="4F7ED132"/>
    <w:rsid w:val="4F87B826"/>
    <w:rsid w:val="4F87DE58"/>
    <w:rsid w:val="4F895C9F"/>
    <w:rsid w:val="4F8C2460"/>
    <w:rsid w:val="4F92308D"/>
    <w:rsid w:val="4F96497A"/>
    <w:rsid w:val="4F99839C"/>
    <w:rsid w:val="4F9A6766"/>
    <w:rsid w:val="4FA175F4"/>
    <w:rsid w:val="4FA612F0"/>
    <w:rsid w:val="4FAAF81D"/>
    <w:rsid w:val="4FAF368B"/>
    <w:rsid w:val="4FB19BB3"/>
    <w:rsid w:val="4FB2AE96"/>
    <w:rsid w:val="4FB61A6A"/>
    <w:rsid w:val="4FBA5150"/>
    <w:rsid w:val="4FBA7307"/>
    <w:rsid w:val="4FBCA96D"/>
    <w:rsid w:val="4FBCB518"/>
    <w:rsid w:val="4FBEF764"/>
    <w:rsid w:val="4FBFC127"/>
    <w:rsid w:val="4FBFFD84"/>
    <w:rsid w:val="4FC112F5"/>
    <w:rsid w:val="4FC3A0D3"/>
    <w:rsid w:val="4FC5CBE2"/>
    <w:rsid w:val="4FC722E8"/>
    <w:rsid w:val="4FC7440F"/>
    <w:rsid w:val="4FCDE666"/>
    <w:rsid w:val="4FD39B64"/>
    <w:rsid w:val="4FE033E9"/>
    <w:rsid w:val="4FE20CDD"/>
    <w:rsid w:val="4FE424C3"/>
    <w:rsid w:val="4FE50317"/>
    <w:rsid w:val="4FF0BF2D"/>
    <w:rsid w:val="4FF1B440"/>
    <w:rsid w:val="4FF1D367"/>
    <w:rsid w:val="4FF43BDF"/>
    <w:rsid w:val="50046641"/>
    <w:rsid w:val="500DAC99"/>
    <w:rsid w:val="500EA2A4"/>
    <w:rsid w:val="5011C148"/>
    <w:rsid w:val="5011DA38"/>
    <w:rsid w:val="50165DC0"/>
    <w:rsid w:val="5017D079"/>
    <w:rsid w:val="501849D1"/>
    <w:rsid w:val="50191E38"/>
    <w:rsid w:val="5019F35C"/>
    <w:rsid w:val="501CA34F"/>
    <w:rsid w:val="501F4556"/>
    <w:rsid w:val="50202D65"/>
    <w:rsid w:val="502453AB"/>
    <w:rsid w:val="502475E1"/>
    <w:rsid w:val="502843F6"/>
    <w:rsid w:val="50341AA6"/>
    <w:rsid w:val="5035785B"/>
    <w:rsid w:val="50371E8F"/>
    <w:rsid w:val="503DBAC2"/>
    <w:rsid w:val="503EC6A7"/>
    <w:rsid w:val="504264B0"/>
    <w:rsid w:val="5042AEA6"/>
    <w:rsid w:val="5047C212"/>
    <w:rsid w:val="50488432"/>
    <w:rsid w:val="50495807"/>
    <w:rsid w:val="504A05AA"/>
    <w:rsid w:val="504D7843"/>
    <w:rsid w:val="504E5035"/>
    <w:rsid w:val="50552781"/>
    <w:rsid w:val="506E502A"/>
    <w:rsid w:val="506F1FA7"/>
    <w:rsid w:val="5071D55F"/>
    <w:rsid w:val="507206F6"/>
    <w:rsid w:val="507212E3"/>
    <w:rsid w:val="507330C1"/>
    <w:rsid w:val="507F4DE3"/>
    <w:rsid w:val="5081CC1E"/>
    <w:rsid w:val="508206CD"/>
    <w:rsid w:val="50825DAA"/>
    <w:rsid w:val="50857ED0"/>
    <w:rsid w:val="508770A9"/>
    <w:rsid w:val="508BB820"/>
    <w:rsid w:val="508BF870"/>
    <w:rsid w:val="508C8D39"/>
    <w:rsid w:val="508ECC26"/>
    <w:rsid w:val="50919C6F"/>
    <w:rsid w:val="50963DCF"/>
    <w:rsid w:val="50980C98"/>
    <w:rsid w:val="509ADA9A"/>
    <w:rsid w:val="509B7B34"/>
    <w:rsid w:val="509EBE69"/>
    <w:rsid w:val="50A34F3B"/>
    <w:rsid w:val="50A40B46"/>
    <w:rsid w:val="50A5015B"/>
    <w:rsid w:val="50A557FD"/>
    <w:rsid w:val="50A73675"/>
    <w:rsid w:val="50A7D3A2"/>
    <w:rsid w:val="50A8DB3A"/>
    <w:rsid w:val="50AC5AE3"/>
    <w:rsid w:val="50B0754B"/>
    <w:rsid w:val="50B8E929"/>
    <w:rsid w:val="50BA1007"/>
    <w:rsid w:val="50BB62F8"/>
    <w:rsid w:val="50BC12B5"/>
    <w:rsid w:val="50BF23A0"/>
    <w:rsid w:val="50C035DC"/>
    <w:rsid w:val="50C38C9E"/>
    <w:rsid w:val="50CA78EA"/>
    <w:rsid w:val="50CECC14"/>
    <w:rsid w:val="50D14320"/>
    <w:rsid w:val="50D17F82"/>
    <w:rsid w:val="50D1BA18"/>
    <w:rsid w:val="50D2996A"/>
    <w:rsid w:val="50D6093B"/>
    <w:rsid w:val="50D72CD5"/>
    <w:rsid w:val="50DD71B9"/>
    <w:rsid w:val="50E41809"/>
    <w:rsid w:val="50E5C1CB"/>
    <w:rsid w:val="50E807E7"/>
    <w:rsid w:val="50EAC2E6"/>
    <w:rsid w:val="50EF67C8"/>
    <w:rsid w:val="50F06D2B"/>
    <w:rsid w:val="50F550B2"/>
    <w:rsid w:val="50F57A0D"/>
    <w:rsid w:val="50F9E460"/>
    <w:rsid w:val="50FA1D16"/>
    <w:rsid w:val="50FEC08C"/>
    <w:rsid w:val="50FFB118"/>
    <w:rsid w:val="5102A6EB"/>
    <w:rsid w:val="5103D048"/>
    <w:rsid w:val="510767B0"/>
    <w:rsid w:val="510EC3B1"/>
    <w:rsid w:val="5111E64A"/>
    <w:rsid w:val="5113C70E"/>
    <w:rsid w:val="5113F7B4"/>
    <w:rsid w:val="5115EEA4"/>
    <w:rsid w:val="5119E2B2"/>
    <w:rsid w:val="511BC9F8"/>
    <w:rsid w:val="511EE218"/>
    <w:rsid w:val="512B6F96"/>
    <w:rsid w:val="512C2CC3"/>
    <w:rsid w:val="512E0C3E"/>
    <w:rsid w:val="512ED02B"/>
    <w:rsid w:val="513406CF"/>
    <w:rsid w:val="5135FB6B"/>
    <w:rsid w:val="5137E375"/>
    <w:rsid w:val="5137EE73"/>
    <w:rsid w:val="513C8382"/>
    <w:rsid w:val="513F3671"/>
    <w:rsid w:val="514695DD"/>
    <w:rsid w:val="515176B9"/>
    <w:rsid w:val="515226D1"/>
    <w:rsid w:val="515247D6"/>
    <w:rsid w:val="51575351"/>
    <w:rsid w:val="515DFC86"/>
    <w:rsid w:val="51659E74"/>
    <w:rsid w:val="5165A4EB"/>
    <w:rsid w:val="5166A695"/>
    <w:rsid w:val="516E9814"/>
    <w:rsid w:val="516EF84A"/>
    <w:rsid w:val="51703A82"/>
    <w:rsid w:val="517B35B7"/>
    <w:rsid w:val="51812F49"/>
    <w:rsid w:val="518396DC"/>
    <w:rsid w:val="51858BB0"/>
    <w:rsid w:val="518DA3C8"/>
    <w:rsid w:val="5191B64F"/>
    <w:rsid w:val="51927164"/>
    <w:rsid w:val="5192E850"/>
    <w:rsid w:val="51965AF4"/>
    <w:rsid w:val="51973EAD"/>
    <w:rsid w:val="519BE780"/>
    <w:rsid w:val="519C03AF"/>
    <w:rsid w:val="519C676C"/>
    <w:rsid w:val="519CA59E"/>
    <w:rsid w:val="519CBB76"/>
    <w:rsid w:val="519DFEF9"/>
    <w:rsid w:val="519E0735"/>
    <w:rsid w:val="51A1FD0A"/>
    <w:rsid w:val="51A9A2E6"/>
    <w:rsid w:val="51AB55FF"/>
    <w:rsid w:val="51B09733"/>
    <w:rsid w:val="51B15B3D"/>
    <w:rsid w:val="51B5F2E1"/>
    <w:rsid w:val="51B65F0F"/>
    <w:rsid w:val="51BB3917"/>
    <w:rsid w:val="51BC5A74"/>
    <w:rsid w:val="51BE3255"/>
    <w:rsid w:val="51C2BE7A"/>
    <w:rsid w:val="51C70EDE"/>
    <w:rsid w:val="51C87BBD"/>
    <w:rsid w:val="51CF6867"/>
    <w:rsid w:val="51CFC727"/>
    <w:rsid w:val="51D4B3CE"/>
    <w:rsid w:val="51D6158F"/>
    <w:rsid w:val="51DA5F0E"/>
    <w:rsid w:val="51DB0B5F"/>
    <w:rsid w:val="51DC9B48"/>
    <w:rsid w:val="51DCCCF2"/>
    <w:rsid w:val="51DE65AF"/>
    <w:rsid w:val="51F07041"/>
    <w:rsid w:val="51F10DF1"/>
    <w:rsid w:val="51F2602C"/>
    <w:rsid w:val="51F732B1"/>
    <w:rsid w:val="51F82CCE"/>
    <w:rsid w:val="51FADE77"/>
    <w:rsid w:val="51FE207F"/>
    <w:rsid w:val="5204E783"/>
    <w:rsid w:val="520A6C41"/>
    <w:rsid w:val="520B3AFB"/>
    <w:rsid w:val="520B4EFD"/>
    <w:rsid w:val="520CEB33"/>
    <w:rsid w:val="5212207B"/>
    <w:rsid w:val="52132D9C"/>
    <w:rsid w:val="521518E4"/>
    <w:rsid w:val="5217D55D"/>
    <w:rsid w:val="521AD332"/>
    <w:rsid w:val="521DB8B7"/>
    <w:rsid w:val="52244555"/>
    <w:rsid w:val="5225151C"/>
    <w:rsid w:val="5226E55A"/>
    <w:rsid w:val="5227465D"/>
    <w:rsid w:val="522A2D9D"/>
    <w:rsid w:val="523384A2"/>
    <w:rsid w:val="52360005"/>
    <w:rsid w:val="523BD197"/>
    <w:rsid w:val="523C7C7F"/>
    <w:rsid w:val="523D43B7"/>
    <w:rsid w:val="523E000F"/>
    <w:rsid w:val="523EC01C"/>
    <w:rsid w:val="52401A1C"/>
    <w:rsid w:val="5241B42E"/>
    <w:rsid w:val="52428D75"/>
    <w:rsid w:val="5246D6E5"/>
    <w:rsid w:val="52477288"/>
    <w:rsid w:val="524B16A3"/>
    <w:rsid w:val="524EF4B4"/>
    <w:rsid w:val="52512AFC"/>
    <w:rsid w:val="5251D5E0"/>
    <w:rsid w:val="5253F949"/>
    <w:rsid w:val="5256D736"/>
    <w:rsid w:val="52573113"/>
    <w:rsid w:val="52579133"/>
    <w:rsid w:val="5259E489"/>
    <w:rsid w:val="526A1488"/>
    <w:rsid w:val="526ACDB4"/>
    <w:rsid w:val="526AE8B5"/>
    <w:rsid w:val="526F2865"/>
    <w:rsid w:val="5271D4D9"/>
    <w:rsid w:val="527ECE5A"/>
    <w:rsid w:val="527F87E0"/>
    <w:rsid w:val="5281B50A"/>
    <w:rsid w:val="5282EBF9"/>
    <w:rsid w:val="5283154A"/>
    <w:rsid w:val="52845644"/>
    <w:rsid w:val="52901B7E"/>
    <w:rsid w:val="529057C6"/>
    <w:rsid w:val="5294FB23"/>
    <w:rsid w:val="529A552A"/>
    <w:rsid w:val="529C31A1"/>
    <w:rsid w:val="529DDB3C"/>
    <w:rsid w:val="529DEF60"/>
    <w:rsid w:val="529E6A2A"/>
    <w:rsid w:val="52A05C47"/>
    <w:rsid w:val="52A7CAA8"/>
    <w:rsid w:val="52A89650"/>
    <w:rsid w:val="52A9B124"/>
    <w:rsid w:val="52B3A2E5"/>
    <w:rsid w:val="52BC3ADA"/>
    <w:rsid w:val="52BD9276"/>
    <w:rsid w:val="52BEE449"/>
    <w:rsid w:val="52C68AAE"/>
    <w:rsid w:val="52C7B3D8"/>
    <w:rsid w:val="52C7FBD9"/>
    <w:rsid w:val="52C907BE"/>
    <w:rsid w:val="52CA60FD"/>
    <w:rsid w:val="52CAE9D1"/>
    <w:rsid w:val="52D3015D"/>
    <w:rsid w:val="52D3B838"/>
    <w:rsid w:val="52D5F603"/>
    <w:rsid w:val="52D73B1E"/>
    <w:rsid w:val="52D85FA3"/>
    <w:rsid w:val="52DB398B"/>
    <w:rsid w:val="52DC15B0"/>
    <w:rsid w:val="52DE3829"/>
    <w:rsid w:val="52E5389C"/>
    <w:rsid w:val="52E68E97"/>
    <w:rsid w:val="52E72CBD"/>
    <w:rsid w:val="52E7DE7D"/>
    <w:rsid w:val="52EBA077"/>
    <w:rsid w:val="52F0C631"/>
    <w:rsid w:val="52F23CF3"/>
    <w:rsid w:val="52F44FA1"/>
    <w:rsid w:val="52FA7E69"/>
    <w:rsid w:val="52FE3403"/>
    <w:rsid w:val="5304D9D7"/>
    <w:rsid w:val="530B2E3D"/>
    <w:rsid w:val="530B3268"/>
    <w:rsid w:val="530C2A03"/>
    <w:rsid w:val="530C4E96"/>
    <w:rsid w:val="530C6F33"/>
    <w:rsid w:val="531105C3"/>
    <w:rsid w:val="531457E4"/>
    <w:rsid w:val="531B6027"/>
    <w:rsid w:val="531C3D5D"/>
    <w:rsid w:val="532B86C5"/>
    <w:rsid w:val="532CE5E1"/>
    <w:rsid w:val="532DBC24"/>
    <w:rsid w:val="532E076D"/>
    <w:rsid w:val="5336FE88"/>
    <w:rsid w:val="533755FC"/>
    <w:rsid w:val="533C2A90"/>
    <w:rsid w:val="533DE5FD"/>
    <w:rsid w:val="533FF678"/>
    <w:rsid w:val="5345B26F"/>
    <w:rsid w:val="5346B892"/>
    <w:rsid w:val="5349DE3E"/>
    <w:rsid w:val="5353445B"/>
    <w:rsid w:val="535D8A87"/>
    <w:rsid w:val="5360A807"/>
    <w:rsid w:val="53636274"/>
    <w:rsid w:val="5364951A"/>
    <w:rsid w:val="536D1B85"/>
    <w:rsid w:val="536D5D01"/>
    <w:rsid w:val="5370EDEE"/>
    <w:rsid w:val="53752629"/>
    <w:rsid w:val="5376A6ED"/>
    <w:rsid w:val="537BC43E"/>
    <w:rsid w:val="537EF183"/>
    <w:rsid w:val="5383B338"/>
    <w:rsid w:val="5385B8B7"/>
    <w:rsid w:val="53986756"/>
    <w:rsid w:val="539DAE72"/>
    <w:rsid w:val="53A3818E"/>
    <w:rsid w:val="53A3F980"/>
    <w:rsid w:val="53A85592"/>
    <w:rsid w:val="53AC46DB"/>
    <w:rsid w:val="53AD5858"/>
    <w:rsid w:val="53AE1C26"/>
    <w:rsid w:val="53B532CA"/>
    <w:rsid w:val="53BB8DF0"/>
    <w:rsid w:val="53BC11BE"/>
    <w:rsid w:val="53C33C83"/>
    <w:rsid w:val="53C3888F"/>
    <w:rsid w:val="53CCEEE1"/>
    <w:rsid w:val="53CDF26E"/>
    <w:rsid w:val="53D0D59B"/>
    <w:rsid w:val="53D745BF"/>
    <w:rsid w:val="53D836EA"/>
    <w:rsid w:val="53DCBF5E"/>
    <w:rsid w:val="53DD7270"/>
    <w:rsid w:val="53E22607"/>
    <w:rsid w:val="53E937D5"/>
    <w:rsid w:val="53ED7BFF"/>
    <w:rsid w:val="53F16E14"/>
    <w:rsid w:val="53F2A7BD"/>
    <w:rsid w:val="53F4F9B8"/>
    <w:rsid w:val="53F769A3"/>
    <w:rsid w:val="53F9A02F"/>
    <w:rsid w:val="53FAA004"/>
    <w:rsid w:val="53FAF0FC"/>
    <w:rsid w:val="53FD0E11"/>
    <w:rsid w:val="5400A89C"/>
    <w:rsid w:val="54031C2E"/>
    <w:rsid w:val="54073668"/>
    <w:rsid w:val="5408F80B"/>
    <w:rsid w:val="540AB4E2"/>
    <w:rsid w:val="540B110C"/>
    <w:rsid w:val="540B8E1D"/>
    <w:rsid w:val="54126F97"/>
    <w:rsid w:val="5412E1C8"/>
    <w:rsid w:val="5414355A"/>
    <w:rsid w:val="54166D9A"/>
    <w:rsid w:val="54190E8A"/>
    <w:rsid w:val="54196003"/>
    <w:rsid w:val="541B5A5C"/>
    <w:rsid w:val="541D61D9"/>
    <w:rsid w:val="542AC9D6"/>
    <w:rsid w:val="542C95EA"/>
    <w:rsid w:val="542CE3C0"/>
    <w:rsid w:val="54310D3C"/>
    <w:rsid w:val="5433C863"/>
    <w:rsid w:val="5439DB6B"/>
    <w:rsid w:val="543C34F6"/>
    <w:rsid w:val="543F66E4"/>
    <w:rsid w:val="5446B377"/>
    <w:rsid w:val="544A8D78"/>
    <w:rsid w:val="544CB810"/>
    <w:rsid w:val="544DA43C"/>
    <w:rsid w:val="545A145E"/>
    <w:rsid w:val="545ABF8A"/>
    <w:rsid w:val="545B0469"/>
    <w:rsid w:val="545CD89C"/>
    <w:rsid w:val="546236A2"/>
    <w:rsid w:val="5468E6F5"/>
    <w:rsid w:val="5469C4BA"/>
    <w:rsid w:val="54747A47"/>
    <w:rsid w:val="5475FEE6"/>
    <w:rsid w:val="5479BAE2"/>
    <w:rsid w:val="547B36C0"/>
    <w:rsid w:val="547CB5F1"/>
    <w:rsid w:val="547F90F1"/>
    <w:rsid w:val="548090DB"/>
    <w:rsid w:val="5486E00D"/>
    <w:rsid w:val="54876551"/>
    <w:rsid w:val="54882C75"/>
    <w:rsid w:val="54890E11"/>
    <w:rsid w:val="548A1EFD"/>
    <w:rsid w:val="548B8328"/>
    <w:rsid w:val="548DA019"/>
    <w:rsid w:val="548FB6A9"/>
    <w:rsid w:val="5490621B"/>
    <w:rsid w:val="5492F71D"/>
    <w:rsid w:val="54930F29"/>
    <w:rsid w:val="54938F84"/>
    <w:rsid w:val="5497D37A"/>
    <w:rsid w:val="5497F12C"/>
    <w:rsid w:val="5498F921"/>
    <w:rsid w:val="549A14E1"/>
    <w:rsid w:val="549C0F46"/>
    <w:rsid w:val="54A09234"/>
    <w:rsid w:val="54A97B12"/>
    <w:rsid w:val="54B01C65"/>
    <w:rsid w:val="54B2B898"/>
    <w:rsid w:val="54B34DF0"/>
    <w:rsid w:val="54B47507"/>
    <w:rsid w:val="54B614F5"/>
    <w:rsid w:val="54B7CC7E"/>
    <w:rsid w:val="54B86583"/>
    <w:rsid w:val="54C1B370"/>
    <w:rsid w:val="54C9F26F"/>
    <w:rsid w:val="54CB9530"/>
    <w:rsid w:val="54D0C250"/>
    <w:rsid w:val="54D0D390"/>
    <w:rsid w:val="54D41395"/>
    <w:rsid w:val="54D58ED5"/>
    <w:rsid w:val="54D84275"/>
    <w:rsid w:val="54DACCBC"/>
    <w:rsid w:val="54DB9868"/>
    <w:rsid w:val="54E83B58"/>
    <w:rsid w:val="54E9C6A7"/>
    <w:rsid w:val="54EB349A"/>
    <w:rsid w:val="54EB899D"/>
    <w:rsid w:val="54EE2E85"/>
    <w:rsid w:val="54EF66E7"/>
    <w:rsid w:val="54F40874"/>
    <w:rsid w:val="54F4C661"/>
    <w:rsid w:val="54F5249C"/>
    <w:rsid w:val="54F83E6A"/>
    <w:rsid w:val="54FA3FDA"/>
    <w:rsid w:val="54FF6B77"/>
    <w:rsid w:val="550163B5"/>
    <w:rsid w:val="550B5C8E"/>
    <w:rsid w:val="550F9404"/>
    <w:rsid w:val="550FCB1F"/>
    <w:rsid w:val="55127BAE"/>
    <w:rsid w:val="55193F54"/>
    <w:rsid w:val="551B381E"/>
    <w:rsid w:val="551B3ABC"/>
    <w:rsid w:val="5524B19D"/>
    <w:rsid w:val="55289650"/>
    <w:rsid w:val="5529BD23"/>
    <w:rsid w:val="552ACA2E"/>
    <w:rsid w:val="552F593C"/>
    <w:rsid w:val="55377D08"/>
    <w:rsid w:val="553E442A"/>
    <w:rsid w:val="553E55CD"/>
    <w:rsid w:val="5540F332"/>
    <w:rsid w:val="55419E33"/>
    <w:rsid w:val="55426FE3"/>
    <w:rsid w:val="5542E7D4"/>
    <w:rsid w:val="554AA12C"/>
    <w:rsid w:val="554DAB9D"/>
    <w:rsid w:val="554E3FEB"/>
    <w:rsid w:val="55522A7E"/>
    <w:rsid w:val="5552F572"/>
    <w:rsid w:val="55552C05"/>
    <w:rsid w:val="555649B8"/>
    <w:rsid w:val="556BE346"/>
    <w:rsid w:val="556CC51D"/>
    <w:rsid w:val="556EDA03"/>
    <w:rsid w:val="557DA291"/>
    <w:rsid w:val="557DE76B"/>
    <w:rsid w:val="557E897B"/>
    <w:rsid w:val="557EC59E"/>
    <w:rsid w:val="557ED2EE"/>
    <w:rsid w:val="558520D3"/>
    <w:rsid w:val="558696CE"/>
    <w:rsid w:val="55872F3C"/>
    <w:rsid w:val="55895E9C"/>
    <w:rsid w:val="558C4EFC"/>
    <w:rsid w:val="558D4383"/>
    <w:rsid w:val="558DC5B5"/>
    <w:rsid w:val="558F1499"/>
    <w:rsid w:val="559014D5"/>
    <w:rsid w:val="559055E8"/>
    <w:rsid w:val="55919478"/>
    <w:rsid w:val="5592FB27"/>
    <w:rsid w:val="5595F2F7"/>
    <w:rsid w:val="559D3CBC"/>
    <w:rsid w:val="559E7F5F"/>
    <w:rsid w:val="559EB779"/>
    <w:rsid w:val="559EED74"/>
    <w:rsid w:val="559F83B6"/>
    <w:rsid w:val="55A6DEE5"/>
    <w:rsid w:val="55ACC5E2"/>
    <w:rsid w:val="55AD6C32"/>
    <w:rsid w:val="55AF2BF9"/>
    <w:rsid w:val="55B0282A"/>
    <w:rsid w:val="55B41693"/>
    <w:rsid w:val="55B668E0"/>
    <w:rsid w:val="55BABEFE"/>
    <w:rsid w:val="55C11C0A"/>
    <w:rsid w:val="55C6E82F"/>
    <w:rsid w:val="55CE58C1"/>
    <w:rsid w:val="55D2B86B"/>
    <w:rsid w:val="55D46CC5"/>
    <w:rsid w:val="55DC3AE0"/>
    <w:rsid w:val="55DC4420"/>
    <w:rsid w:val="55DC4EFB"/>
    <w:rsid w:val="55DC74C7"/>
    <w:rsid w:val="55E54782"/>
    <w:rsid w:val="55E7C57F"/>
    <w:rsid w:val="55E7D4D0"/>
    <w:rsid w:val="55EB16D1"/>
    <w:rsid w:val="55EC4A98"/>
    <w:rsid w:val="55EDA9DD"/>
    <w:rsid w:val="55F65083"/>
    <w:rsid w:val="55FF330B"/>
    <w:rsid w:val="55FF3F0D"/>
    <w:rsid w:val="55FF65DC"/>
    <w:rsid w:val="56017D61"/>
    <w:rsid w:val="56030F1C"/>
    <w:rsid w:val="5603224E"/>
    <w:rsid w:val="56046944"/>
    <w:rsid w:val="560931A5"/>
    <w:rsid w:val="560C5E49"/>
    <w:rsid w:val="56173713"/>
    <w:rsid w:val="56177597"/>
    <w:rsid w:val="561DADFD"/>
    <w:rsid w:val="561EFCFC"/>
    <w:rsid w:val="561FB46E"/>
    <w:rsid w:val="5621C800"/>
    <w:rsid w:val="5624B817"/>
    <w:rsid w:val="562992FA"/>
    <w:rsid w:val="562CA9E3"/>
    <w:rsid w:val="562E374E"/>
    <w:rsid w:val="5636D72D"/>
    <w:rsid w:val="563CF333"/>
    <w:rsid w:val="563D0A6D"/>
    <w:rsid w:val="563EFAAE"/>
    <w:rsid w:val="56450990"/>
    <w:rsid w:val="564870AB"/>
    <w:rsid w:val="56516E74"/>
    <w:rsid w:val="56568C2A"/>
    <w:rsid w:val="5657D871"/>
    <w:rsid w:val="565B7C1F"/>
    <w:rsid w:val="565CEF24"/>
    <w:rsid w:val="56639457"/>
    <w:rsid w:val="566D6DD5"/>
    <w:rsid w:val="566E3C26"/>
    <w:rsid w:val="566F1AA8"/>
    <w:rsid w:val="5670F27C"/>
    <w:rsid w:val="56737890"/>
    <w:rsid w:val="5676E8F8"/>
    <w:rsid w:val="5679EE0F"/>
    <w:rsid w:val="567A0275"/>
    <w:rsid w:val="568474AF"/>
    <w:rsid w:val="56962F9D"/>
    <w:rsid w:val="56968315"/>
    <w:rsid w:val="5696BB55"/>
    <w:rsid w:val="569727C6"/>
    <w:rsid w:val="569F514A"/>
    <w:rsid w:val="56A02244"/>
    <w:rsid w:val="56A17EA1"/>
    <w:rsid w:val="56A3E43E"/>
    <w:rsid w:val="56A670DA"/>
    <w:rsid w:val="56A6D556"/>
    <w:rsid w:val="56A8BD22"/>
    <w:rsid w:val="56AA8182"/>
    <w:rsid w:val="56AEBD69"/>
    <w:rsid w:val="56B4C3C7"/>
    <w:rsid w:val="56B6CDB4"/>
    <w:rsid w:val="56B7838C"/>
    <w:rsid w:val="56B7D989"/>
    <w:rsid w:val="56BC7A6D"/>
    <w:rsid w:val="56C19BEF"/>
    <w:rsid w:val="56C40DF9"/>
    <w:rsid w:val="56C8141E"/>
    <w:rsid w:val="56C9F898"/>
    <w:rsid w:val="56CB64E8"/>
    <w:rsid w:val="56CDC22E"/>
    <w:rsid w:val="56CDD570"/>
    <w:rsid w:val="56DA1843"/>
    <w:rsid w:val="56DAD50C"/>
    <w:rsid w:val="56DD3B97"/>
    <w:rsid w:val="56DEA390"/>
    <w:rsid w:val="56DEEBA8"/>
    <w:rsid w:val="56E18C49"/>
    <w:rsid w:val="56E4161B"/>
    <w:rsid w:val="56F4D3FA"/>
    <w:rsid w:val="56FA0BEC"/>
    <w:rsid w:val="56FAFDB3"/>
    <w:rsid w:val="5706361F"/>
    <w:rsid w:val="57085EBA"/>
    <w:rsid w:val="570C04F3"/>
    <w:rsid w:val="570D4EC2"/>
    <w:rsid w:val="570D5EB7"/>
    <w:rsid w:val="570D9EF2"/>
    <w:rsid w:val="570E3E68"/>
    <w:rsid w:val="570FBE6F"/>
    <w:rsid w:val="5713E34C"/>
    <w:rsid w:val="5714D2FB"/>
    <w:rsid w:val="571574BA"/>
    <w:rsid w:val="57162A6D"/>
    <w:rsid w:val="57185E8D"/>
    <w:rsid w:val="57192F3B"/>
    <w:rsid w:val="5723C0FB"/>
    <w:rsid w:val="5725E85F"/>
    <w:rsid w:val="5729305D"/>
    <w:rsid w:val="572F0C64"/>
    <w:rsid w:val="57341A4E"/>
    <w:rsid w:val="573548A1"/>
    <w:rsid w:val="57389819"/>
    <w:rsid w:val="5738F3A7"/>
    <w:rsid w:val="5738FC32"/>
    <w:rsid w:val="57427662"/>
    <w:rsid w:val="5742BECE"/>
    <w:rsid w:val="574650DA"/>
    <w:rsid w:val="574A7AB2"/>
    <w:rsid w:val="574C7399"/>
    <w:rsid w:val="574F5C4D"/>
    <w:rsid w:val="5752A69B"/>
    <w:rsid w:val="57606315"/>
    <w:rsid w:val="5760F8FB"/>
    <w:rsid w:val="5764ED67"/>
    <w:rsid w:val="576B89E8"/>
    <w:rsid w:val="5774D269"/>
    <w:rsid w:val="5775498E"/>
    <w:rsid w:val="57772959"/>
    <w:rsid w:val="5779583B"/>
    <w:rsid w:val="577AB410"/>
    <w:rsid w:val="577D949F"/>
    <w:rsid w:val="57841CE8"/>
    <w:rsid w:val="5786B736"/>
    <w:rsid w:val="5789D82C"/>
    <w:rsid w:val="578A2D3C"/>
    <w:rsid w:val="578B3468"/>
    <w:rsid w:val="578C3A29"/>
    <w:rsid w:val="578CED8F"/>
    <w:rsid w:val="578D6C2A"/>
    <w:rsid w:val="578E82FE"/>
    <w:rsid w:val="5791B0C3"/>
    <w:rsid w:val="5794F6A0"/>
    <w:rsid w:val="5797F66D"/>
    <w:rsid w:val="5799C30D"/>
    <w:rsid w:val="5799D525"/>
    <w:rsid w:val="57A4ACBA"/>
    <w:rsid w:val="57A8DE95"/>
    <w:rsid w:val="57A8E5D9"/>
    <w:rsid w:val="57AA4223"/>
    <w:rsid w:val="57AE7FB8"/>
    <w:rsid w:val="57AFDECA"/>
    <w:rsid w:val="57B10537"/>
    <w:rsid w:val="57B3DEA2"/>
    <w:rsid w:val="57B864E5"/>
    <w:rsid w:val="57B9EF44"/>
    <w:rsid w:val="57BD5219"/>
    <w:rsid w:val="57BF9BBC"/>
    <w:rsid w:val="57C07DF3"/>
    <w:rsid w:val="57C0F260"/>
    <w:rsid w:val="57C2D109"/>
    <w:rsid w:val="57C64B2E"/>
    <w:rsid w:val="57C75282"/>
    <w:rsid w:val="57C87743"/>
    <w:rsid w:val="57CA4A38"/>
    <w:rsid w:val="57CD1F8F"/>
    <w:rsid w:val="57D485FF"/>
    <w:rsid w:val="57D4B3D4"/>
    <w:rsid w:val="57D822A3"/>
    <w:rsid w:val="57DBFC8A"/>
    <w:rsid w:val="57DD20D1"/>
    <w:rsid w:val="57DE4433"/>
    <w:rsid w:val="57E0131A"/>
    <w:rsid w:val="57E1A5D3"/>
    <w:rsid w:val="57E2A440"/>
    <w:rsid w:val="57E735F7"/>
    <w:rsid w:val="57E94630"/>
    <w:rsid w:val="57EF408B"/>
    <w:rsid w:val="57F5ADE8"/>
    <w:rsid w:val="57F66329"/>
    <w:rsid w:val="57F6F927"/>
    <w:rsid w:val="57F734A2"/>
    <w:rsid w:val="57FB7F41"/>
    <w:rsid w:val="57FD8408"/>
    <w:rsid w:val="5800E15B"/>
    <w:rsid w:val="58040267"/>
    <w:rsid w:val="58066BBC"/>
    <w:rsid w:val="58093990"/>
    <w:rsid w:val="580D4462"/>
    <w:rsid w:val="580EB920"/>
    <w:rsid w:val="58107540"/>
    <w:rsid w:val="58108425"/>
    <w:rsid w:val="5811A8A4"/>
    <w:rsid w:val="581228FE"/>
    <w:rsid w:val="58181672"/>
    <w:rsid w:val="5819810B"/>
    <w:rsid w:val="581B1085"/>
    <w:rsid w:val="582D9523"/>
    <w:rsid w:val="582EA6BD"/>
    <w:rsid w:val="583088F1"/>
    <w:rsid w:val="5834AC3E"/>
    <w:rsid w:val="5836FFCD"/>
    <w:rsid w:val="5837CB64"/>
    <w:rsid w:val="583B714F"/>
    <w:rsid w:val="583BC097"/>
    <w:rsid w:val="583CC60D"/>
    <w:rsid w:val="583D8CCA"/>
    <w:rsid w:val="583EE7AA"/>
    <w:rsid w:val="58413E5E"/>
    <w:rsid w:val="5842054E"/>
    <w:rsid w:val="58427AF7"/>
    <w:rsid w:val="58429380"/>
    <w:rsid w:val="5847C49B"/>
    <w:rsid w:val="58510CDC"/>
    <w:rsid w:val="58516F54"/>
    <w:rsid w:val="5853802F"/>
    <w:rsid w:val="58538497"/>
    <w:rsid w:val="5855A760"/>
    <w:rsid w:val="5855A94E"/>
    <w:rsid w:val="58570CFF"/>
    <w:rsid w:val="585CF1EF"/>
    <w:rsid w:val="585D5151"/>
    <w:rsid w:val="5860F8E5"/>
    <w:rsid w:val="58679590"/>
    <w:rsid w:val="5875B367"/>
    <w:rsid w:val="587778A5"/>
    <w:rsid w:val="587A73F1"/>
    <w:rsid w:val="587CE8E9"/>
    <w:rsid w:val="587DC65B"/>
    <w:rsid w:val="58812FEB"/>
    <w:rsid w:val="58822BB1"/>
    <w:rsid w:val="5882D165"/>
    <w:rsid w:val="58857C06"/>
    <w:rsid w:val="588C13F0"/>
    <w:rsid w:val="589174FC"/>
    <w:rsid w:val="5897D50E"/>
    <w:rsid w:val="589A8127"/>
    <w:rsid w:val="589CAC20"/>
    <w:rsid w:val="589D5A8C"/>
    <w:rsid w:val="589FD534"/>
    <w:rsid w:val="58A7A4F7"/>
    <w:rsid w:val="58B16939"/>
    <w:rsid w:val="58B64B74"/>
    <w:rsid w:val="58B795A0"/>
    <w:rsid w:val="58BB03C7"/>
    <w:rsid w:val="58BDD7FC"/>
    <w:rsid w:val="58BF2346"/>
    <w:rsid w:val="58C611DC"/>
    <w:rsid w:val="58C6E69F"/>
    <w:rsid w:val="58C74EF7"/>
    <w:rsid w:val="58C87CE6"/>
    <w:rsid w:val="58C94D4B"/>
    <w:rsid w:val="58C997D9"/>
    <w:rsid w:val="58CDA5C7"/>
    <w:rsid w:val="58DFEC33"/>
    <w:rsid w:val="58E0741F"/>
    <w:rsid w:val="58E1635E"/>
    <w:rsid w:val="58E38C5A"/>
    <w:rsid w:val="58E4F1DE"/>
    <w:rsid w:val="58ED46A3"/>
    <w:rsid w:val="58F35296"/>
    <w:rsid w:val="58F66AB6"/>
    <w:rsid w:val="58FBFAF7"/>
    <w:rsid w:val="590023C1"/>
    <w:rsid w:val="5902C3FD"/>
    <w:rsid w:val="59078C50"/>
    <w:rsid w:val="59093A39"/>
    <w:rsid w:val="5909DB34"/>
    <w:rsid w:val="591386C7"/>
    <w:rsid w:val="59141149"/>
    <w:rsid w:val="59145479"/>
    <w:rsid w:val="59153480"/>
    <w:rsid w:val="5919DF74"/>
    <w:rsid w:val="591C6376"/>
    <w:rsid w:val="591CA7C3"/>
    <w:rsid w:val="591D1264"/>
    <w:rsid w:val="591D305E"/>
    <w:rsid w:val="5922DBE6"/>
    <w:rsid w:val="5925F225"/>
    <w:rsid w:val="5926AF91"/>
    <w:rsid w:val="5927CB98"/>
    <w:rsid w:val="5928F7EF"/>
    <w:rsid w:val="5929DAF5"/>
    <w:rsid w:val="59312E07"/>
    <w:rsid w:val="5932A58C"/>
    <w:rsid w:val="593A17D4"/>
    <w:rsid w:val="5942502C"/>
    <w:rsid w:val="5942B71B"/>
    <w:rsid w:val="594B9E90"/>
    <w:rsid w:val="594CE268"/>
    <w:rsid w:val="594D7B10"/>
    <w:rsid w:val="595026A9"/>
    <w:rsid w:val="5953EB07"/>
    <w:rsid w:val="59584D55"/>
    <w:rsid w:val="595B4F77"/>
    <w:rsid w:val="595E303B"/>
    <w:rsid w:val="5969141F"/>
    <w:rsid w:val="596DE280"/>
    <w:rsid w:val="5972838D"/>
    <w:rsid w:val="59731F1F"/>
    <w:rsid w:val="597653E2"/>
    <w:rsid w:val="5976F5F2"/>
    <w:rsid w:val="5979354D"/>
    <w:rsid w:val="59795535"/>
    <w:rsid w:val="597B85D5"/>
    <w:rsid w:val="597DDC9D"/>
    <w:rsid w:val="59806630"/>
    <w:rsid w:val="5982A123"/>
    <w:rsid w:val="59832B47"/>
    <w:rsid w:val="598D68BE"/>
    <w:rsid w:val="598E041A"/>
    <w:rsid w:val="5991ACCE"/>
    <w:rsid w:val="59921DB9"/>
    <w:rsid w:val="59989498"/>
    <w:rsid w:val="59991FA4"/>
    <w:rsid w:val="59995BB9"/>
    <w:rsid w:val="599CBC86"/>
    <w:rsid w:val="599DB889"/>
    <w:rsid w:val="59A19D2F"/>
    <w:rsid w:val="59A4006A"/>
    <w:rsid w:val="59AEC7C2"/>
    <w:rsid w:val="59B02DE3"/>
    <w:rsid w:val="59B77C7B"/>
    <w:rsid w:val="59B98C63"/>
    <w:rsid w:val="59BE17F0"/>
    <w:rsid w:val="59BE2B4B"/>
    <w:rsid w:val="59C1E9CC"/>
    <w:rsid w:val="59C20E35"/>
    <w:rsid w:val="59C44F15"/>
    <w:rsid w:val="59C511F0"/>
    <w:rsid w:val="59CCA6EF"/>
    <w:rsid w:val="59CCED06"/>
    <w:rsid w:val="59D056E0"/>
    <w:rsid w:val="59D48466"/>
    <w:rsid w:val="59D5CA66"/>
    <w:rsid w:val="59D83A65"/>
    <w:rsid w:val="59DC7413"/>
    <w:rsid w:val="59E2E666"/>
    <w:rsid w:val="59E5BA00"/>
    <w:rsid w:val="59F1B13E"/>
    <w:rsid w:val="59F1B667"/>
    <w:rsid w:val="59F2A89E"/>
    <w:rsid w:val="59F2CF2C"/>
    <w:rsid w:val="59F785A6"/>
    <w:rsid w:val="5A03144E"/>
    <w:rsid w:val="5A0494E1"/>
    <w:rsid w:val="5A060904"/>
    <w:rsid w:val="5A0EE75B"/>
    <w:rsid w:val="5A10E107"/>
    <w:rsid w:val="5A162CC9"/>
    <w:rsid w:val="5A17D58B"/>
    <w:rsid w:val="5A1A6AFE"/>
    <w:rsid w:val="5A1B1803"/>
    <w:rsid w:val="5A1F459D"/>
    <w:rsid w:val="5A1F96BB"/>
    <w:rsid w:val="5A23FDEC"/>
    <w:rsid w:val="5A2468AA"/>
    <w:rsid w:val="5A297525"/>
    <w:rsid w:val="5A2A00C3"/>
    <w:rsid w:val="5A2ED6E9"/>
    <w:rsid w:val="5A329A21"/>
    <w:rsid w:val="5A37F07C"/>
    <w:rsid w:val="5A3AC1BA"/>
    <w:rsid w:val="5A3BD504"/>
    <w:rsid w:val="5A4360D0"/>
    <w:rsid w:val="5A45EA13"/>
    <w:rsid w:val="5A471A5F"/>
    <w:rsid w:val="5A47C568"/>
    <w:rsid w:val="5A48BF6C"/>
    <w:rsid w:val="5A492FA6"/>
    <w:rsid w:val="5A51A09C"/>
    <w:rsid w:val="5A51DD02"/>
    <w:rsid w:val="5A58D901"/>
    <w:rsid w:val="5A59A85D"/>
    <w:rsid w:val="5A5FA22F"/>
    <w:rsid w:val="5A626B31"/>
    <w:rsid w:val="5A64B072"/>
    <w:rsid w:val="5A66EA8F"/>
    <w:rsid w:val="5A689077"/>
    <w:rsid w:val="5A68EE60"/>
    <w:rsid w:val="5A70C910"/>
    <w:rsid w:val="5A713666"/>
    <w:rsid w:val="5A72224E"/>
    <w:rsid w:val="5A733783"/>
    <w:rsid w:val="5A7582C1"/>
    <w:rsid w:val="5A7BEEA1"/>
    <w:rsid w:val="5A7D269C"/>
    <w:rsid w:val="5A81A16B"/>
    <w:rsid w:val="5A81AAA0"/>
    <w:rsid w:val="5A838792"/>
    <w:rsid w:val="5A8444EE"/>
    <w:rsid w:val="5A862797"/>
    <w:rsid w:val="5A879EED"/>
    <w:rsid w:val="5A892EAA"/>
    <w:rsid w:val="5A8EB58B"/>
    <w:rsid w:val="5A9154F1"/>
    <w:rsid w:val="5A915B4A"/>
    <w:rsid w:val="5A957BA8"/>
    <w:rsid w:val="5A959DBD"/>
    <w:rsid w:val="5A9B58F1"/>
    <w:rsid w:val="5A9CCAA9"/>
    <w:rsid w:val="5AA3FFCF"/>
    <w:rsid w:val="5AB093A7"/>
    <w:rsid w:val="5AB1E81C"/>
    <w:rsid w:val="5AB82427"/>
    <w:rsid w:val="5ABA7526"/>
    <w:rsid w:val="5ABB62FE"/>
    <w:rsid w:val="5ABBFFB6"/>
    <w:rsid w:val="5ABCFD89"/>
    <w:rsid w:val="5ABE1AD5"/>
    <w:rsid w:val="5ABF3FDD"/>
    <w:rsid w:val="5AD302FC"/>
    <w:rsid w:val="5AD6DF3B"/>
    <w:rsid w:val="5AD84FC8"/>
    <w:rsid w:val="5AD987CE"/>
    <w:rsid w:val="5ADEE564"/>
    <w:rsid w:val="5AE1C38D"/>
    <w:rsid w:val="5AE2B408"/>
    <w:rsid w:val="5AE37188"/>
    <w:rsid w:val="5AE63282"/>
    <w:rsid w:val="5AE6848A"/>
    <w:rsid w:val="5AEC5A21"/>
    <w:rsid w:val="5AF0A546"/>
    <w:rsid w:val="5AF351F8"/>
    <w:rsid w:val="5AFB481D"/>
    <w:rsid w:val="5AFBE3E1"/>
    <w:rsid w:val="5B008628"/>
    <w:rsid w:val="5B07826A"/>
    <w:rsid w:val="5B0D24FE"/>
    <w:rsid w:val="5B0E69E9"/>
    <w:rsid w:val="5B0FE551"/>
    <w:rsid w:val="5B101176"/>
    <w:rsid w:val="5B118CCB"/>
    <w:rsid w:val="5B120B1B"/>
    <w:rsid w:val="5B131F56"/>
    <w:rsid w:val="5B135DCB"/>
    <w:rsid w:val="5B1475F2"/>
    <w:rsid w:val="5B147DCD"/>
    <w:rsid w:val="5B1568C9"/>
    <w:rsid w:val="5B2509A1"/>
    <w:rsid w:val="5B28396E"/>
    <w:rsid w:val="5B297807"/>
    <w:rsid w:val="5B2C0CB9"/>
    <w:rsid w:val="5B2D7CBD"/>
    <w:rsid w:val="5B3B9750"/>
    <w:rsid w:val="5B3DF310"/>
    <w:rsid w:val="5B4651E6"/>
    <w:rsid w:val="5B4BF398"/>
    <w:rsid w:val="5B4ECD0B"/>
    <w:rsid w:val="5B4F5F71"/>
    <w:rsid w:val="5B509B0C"/>
    <w:rsid w:val="5B522007"/>
    <w:rsid w:val="5B555747"/>
    <w:rsid w:val="5B5607DC"/>
    <w:rsid w:val="5B563D06"/>
    <w:rsid w:val="5B574164"/>
    <w:rsid w:val="5B57B3FF"/>
    <w:rsid w:val="5B57CD49"/>
    <w:rsid w:val="5B591F61"/>
    <w:rsid w:val="5B5CE6AC"/>
    <w:rsid w:val="5B5F8AE9"/>
    <w:rsid w:val="5B685632"/>
    <w:rsid w:val="5B69A0C0"/>
    <w:rsid w:val="5B705E83"/>
    <w:rsid w:val="5B711478"/>
    <w:rsid w:val="5B7926DE"/>
    <w:rsid w:val="5B7974DA"/>
    <w:rsid w:val="5B7A3C84"/>
    <w:rsid w:val="5B7D25B8"/>
    <w:rsid w:val="5B80C1C6"/>
    <w:rsid w:val="5B81BE88"/>
    <w:rsid w:val="5B827F63"/>
    <w:rsid w:val="5B89695C"/>
    <w:rsid w:val="5B8A4D0B"/>
    <w:rsid w:val="5B8CB220"/>
    <w:rsid w:val="5BA0105F"/>
    <w:rsid w:val="5BA0D498"/>
    <w:rsid w:val="5BA681C3"/>
    <w:rsid w:val="5BACCF7C"/>
    <w:rsid w:val="5BAD2205"/>
    <w:rsid w:val="5BB002E0"/>
    <w:rsid w:val="5BB4110E"/>
    <w:rsid w:val="5BB572CF"/>
    <w:rsid w:val="5BB6E660"/>
    <w:rsid w:val="5BB78AC4"/>
    <w:rsid w:val="5BB92D28"/>
    <w:rsid w:val="5BB9638E"/>
    <w:rsid w:val="5BC446E8"/>
    <w:rsid w:val="5BC51552"/>
    <w:rsid w:val="5BC7D100"/>
    <w:rsid w:val="5BC9161E"/>
    <w:rsid w:val="5BCBA5D4"/>
    <w:rsid w:val="5BCBD1EC"/>
    <w:rsid w:val="5BCCC015"/>
    <w:rsid w:val="5BCDD6AB"/>
    <w:rsid w:val="5BCF4A75"/>
    <w:rsid w:val="5BCF647A"/>
    <w:rsid w:val="5BD47B76"/>
    <w:rsid w:val="5BD54EC8"/>
    <w:rsid w:val="5BD57EB5"/>
    <w:rsid w:val="5BD7B141"/>
    <w:rsid w:val="5BD9C31A"/>
    <w:rsid w:val="5BDB26C9"/>
    <w:rsid w:val="5BE47359"/>
    <w:rsid w:val="5BEE3D97"/>
    <w:rsid w:val="5BFC06E1"/>
    <w:rsid w:val="5BFC99B8"/>
    <w:rsid w:val="5C048158"/>
    <w:rsid w:val="5C04D153"/>
    <w:rsid w:val="5C050814"/>
    <w:rsid w:val="5C066813"/>
    <w:rsid w:val="5C0C5031"/>
    <w:rsid w:val="5C0D48DA"/>
    <w:rsid w:val="5C0F5119"/>
    <w:rsid w:val="5C12298B"/>
    <w:rsid w:val="5C1CFBC7"/>
    <w:rsid w:val="5C1D9AA1"/>
    <w:rsid w:val="5C1F4735"/>
    <w:rsid w:val="5C213014"/>
    <w:rsid w:val="5C22F6F9"/>
    <w:rsid w:val="5C25594F"/>
    <w:rsid w:val="5C2E8565"/>
    <w:rsid w:val="5C30A5F9"/>
    <w:rsid w:val="5C32BB62"/>
    <w:rsid w:val="5C3306E7"/>
    <w:rsid w:val="5C349E81"/>
    <w:rsid w:val="5C36724E"/>
    <w:rsid w:val="5C3C1AD2"/>
    <w:rsid w:val="5C3F7F19"/>
    <w:rsid w:val="5C442D78"/>
    <w:rsid w:val="5C47E4B0"/>
    <w:rsid w:val="5C492282"/>
    <w:rsid w:val="5C4DC44E"/>
    <w:rsid w:val="5C4E7075"/>
    <w:rsid w:val="5C4EE672"/>
    <w:rsid w:val="5C57BDC6"/>
    <w:rsid w:val="5C5819F0"/>
    <w:rsid w:val="5C5AE346"/>
    <w:rsid w:val="5C658D58"/>
    <w:rsid w:val="5C67D0C7"/>
    <w:rsid w:val="5C6D2413"/>
    <w:rsid w:val="5C71BD92"/>
    <w:rsid w:val="5C746564"/>
    <w:rsid w:val="5C7672A3"/>
    <w:rsid w:val="5C8045E9"/>
    <w:rsid w:val="5C8090E8"/>
    <w:rsid w:val="5C8375AC"/>
    <w:rsid w:val="5C862BBE"/>
    <w:rsid w:val="5C880DC0"/>
    <w:rsid w:val="5C88A8A2"/>
    <w:rsid w:val="5C895A21"/>
    <w:rsid w:val="5C8B440A"/>
    <w:rsid w:val="5C94C92A"/>
    <w:rsid w:val="5C95B9B1"/>
    <w:rsid w:val="5C97250F"/>
    <w:rsid w:val="5C9A043C"/>
    <w:rsid w:val="5CA6745B"/>
    <w:rsid w:val="5CAB5169"/>
    <w:rsid w:val="5CACE14E"/>
    <w:rsid w:val="5CB0B709"/>
    <w:rsid w:val="5CB77B41"/>
    <w:rsid w:val="5CBB3CF8"/>
    <w:rsid w:val="5CC0AFF8"/>
    <w:rsid w:val="5CC354C7"/>
    <w:rsid w:val="5CC74BDA"/>
    <w:rsid w:val="5CCD20EA"/>
    <w:rsid w:val="5CCF815F"/>
    <w:rsid w:val="5CD48235"/>
    <w:rsid w:val="5CD57A0E"/>
    <w:rsid w:val="5CD7E4FD"/>
    <w:rsid w:val="5CD82ED3"/>
    <w:rsid w:val="5CDA0B58"/>
    <w:rsid w:val="5CDABB7B"/>
    <w:rsid w:val="5CDD54C2"/>
    <w:rsid w:val="5CE1234D"/>
    <w:rsid w:val="5CE576FD"/>
    <w:rsid w:val="5CE5DEA1"/>
    <w:rsid w:val="5CE6AF24"/>
    <w:rsid w:val="5CE7755C"/>
    <w:rsid w:val="5CE9886E"/>
    <w:rsid w:val="5CEAC507"/>
    <w:rsid w:val="5CEDA0EE"/>
    <w:rsid w:val="5CF0305D"/>
    <w:rsid w:val="5CF07B05"/>
    <w:rsid w:val="5CF14CEE"/>
    <w:rsid w:val="5CF156AC"/>
    <w:rsid w:val="5CF18E93"/>
    <w:rsid w:val="5D0030D6"/>
    <w:rsid w:val="5D04AC72"/>
    <w:rsid w:val="5D0E9D5F"/>
    <w:rsid w:val="5D0F09B0"/>
    <w:rsid w:val="5D0F8B23"/>
    <w:rsid w:val="5D11305D"/>
    <w:rsid w:val="5D114640"/>
    <w:rsid w:val="5D15A699"/>
    <w:rsid w:val="5D16D832"/>
    <w:rsid w:val="5D2338D3"/>
    <w:rsid w:val="5D24E154"/>
    <w:rsid w:val="5D281107"/>
    <w:rsid w:val="5D33B420"/>
    <w:rsid w:val="5D33BE3A"/>
    <w:rsid w:val="5D3455B2"/>
    <w:rsid w:val="5D38F020"/>
    <w:rsid w:val="5D3AC98A"/>
    <w:rsid w:val="5D3C5867"/>
    <w:rsid w:val="5D3DD9E0"/>
    <w:rsid w:val="5D3FEDFB"/>
    <w:rsid w:val="5D43567B"/>
    <w:rsid w:val="5D444B5D"/>
    <w:rsid w:val="5D493BA5"/>
    <w:rsid w:val="5D4AC203"/>
    <w:rsid w:val="5D4DA2C7"/>
    <w:rsid w:val="5D4EA214"/>
    <w:rsid w:val="5D50B23B"/>
    <w:rsid w:val="5D51A34C"/>
    <w:rsid w:val="5D5DC75F"/>
    <w:rsid w:val="5D5EC2EE"/>
    <w:rsid w:val="5D64050E"/>
    <w:rsid w:val="5D643121"/>
    <w:rsid w:val="5D65CA40"/>
    <w:rsid w:val="5D673251"/>
    <w:rsid w:val="5D67812A"/>
    <w:rsid w:val="5D688582"/>
    <w:rsid w:val="5D6D4E6B"/>
    <w:rsid w:val="5D6EFE19"/>
    <w:rsid w:val="5D72AFF5"/>
    <w:rsid w:val="5D757922"/>
    <w:rsid w:val="5D757EBD"/>
    <w:rsid w:val="5D76FAF9"/>
    <w:rsid w:val="5D7A8492"/>
    <w:rsid w:val="5D7F4083"/>
    <w:rsid w:val="5D835586"/>
    <w:rsid w:val="5D83FAA7"/>
    <w:rsid w:val="5D8D5497"/>
    <w:rsid w:val="5D944662"/>
    <w:rsid w:val="5D9C15D6"/>
    <w:rsid w:val="5D9C7561"/>
    <w:rsid w:val="5D9D51C9"/>
    <w:rsid w:val="5DA1AE62"/>
    <w:rsid w:val="5DA41D12"/>
    <w:rsid w:val="5DA47721"/>
    <w:rsid w:val="5DA52A73"/>
    <w:rsid w:val="5DA5E114"/>
    <w:rsid w:val="5DA75137"/>
    <w:rsid w:val="5DA87426"/>
    <w:rsid w:val="5DB08784"/>
    <w:rsid w:val="5DB2DC43"/>
    <w:rsid w:val="5DB39D05"/>
    <w:rsid w:val="5DB5533A"/>
    <w:rsid w:val="5DB6DAE7"/>
    <w:rsid w:val="5DB86ADD"/>
    <w:rsid w:val="5DBAA204"/>
    <w:rsid w:val="5DBAB4C3"/>
    <w:rsid w:val="5DBD48D6"/>
    <w:rsid w:val="5DC5589C"/>
    <w:rsid w:val="5DC67460"/>
    <w:rsid w:val="5DC69C38"/>
    <w:rsid w:val="5DC79056"/>
    <w:rsid w:val="5DC8910C"/>
    <w:rsid w:val="5DCD3ED1"/>
    <w:rsid w:val="5DD84835"/>
    <w:rsid w:val="5DDAD1E7"/>
    <w:rsid w:val="5DE0527C"/>
    <w:rsid w:val="5DE568F9"/>
    <w:rsid w:val="5DE60A6F"/>
    <w:rsid w:val="5DE930CA"/>
    <w:rsid w:val="5DF7DF1C"/>
    <w:rsid w:val="5DF8B4F0"/>
    <w:rsid w:val="5DFD0F44"/>
    <w:rsid w:val="5DFE185C"/>
    <w:rsid w:val="5E008CE8"/>
    <w:rsid w:val="5E016EBB"/>
    <w:rsid w:val="5E08378B"/>
    <w:rsid w:val="5E0BCFAA"/>
    <w:rsid w:val="5E0EDA0C"/>
    <w:rsid w:val="5E15AEDE"/>
    <w:rsid w:val="5E15C3F2"/>
    <w:rsid w:val="5E15DEB2"/>
    <w:rsid w:val="5E1ACE4A"/>
    <w:rsid w:val="5E1F3CF1"/>
    <w:rsid w:val="5E20DC9F"/>
    <w:rsid w:val="5E2A62A2"/>
    <w:rsid w:val="5E2A6854"/>
    <w:rsid w:val="5E2DF819"/>
    <w:rsid w:val="5E376B77"/>
    <w:rsid w:val="5E3990E5"/>
    <w:rsid w:val="5E3DE218"/>
    <w:rsid w:val="5E41162B"/>
    <w:rsid w:val="5E419963"/>
    <w:rsid w:val="5E425DAE"/>
    <w:rsid w:val="5E460F75"/>
    <w:rsid w:val="5E476300"/>
    <w:rsid w:val="5E4CE2FE"/>
    <w:rsid w:val="5E4EE96B"/>
    <w:rsid w:val="5E509932"/>
    <w:rsid w:val="5E5735D3"/>
    <w:rsid w:val="5E5A81EA"/>
    <w:rsid w:val="5E5C904D"/>
    <w:rsid w:val="5E5CDC49"/>
    <w:rsid w:val="5E5F9819"/>
    <w:rsid w:val="5E65BD76"/>
    <w:rsid w:val="5E6A282D"/>
    <w:rsid w:val="5E6B0BC3"/>
    <w:rsid w:val="5E6E5771"/>
    <w:rsid w:val="5E6E6292"/>
    <w:rsid w:val="5E6E6CD6"/>
    <w:rsid w:val="5E6F62C5"/>
    <w:rsid w:val="5E71B29E"/>
    <w:rsid w:val="5E751F40"/>
    <w:rsid w:val="5E771CED"/>
    <w:rsid w:val="5E7AF6A4"/>
    <w:rsid w:val="5E7BBDC6"/>
    <w:rsid w:val="5E7BCC54"/>
    <w:rsid w:val="5E7C5F66"/>
    <w:rsid w:val="5E81B5B1"/>
    <w:rsid w:val="5E86B44B"/>
    <w:rsid w:val="5E8EBF05"/>
    <w:rsid w:val="5E8FE2D2"/>
    <w:rsid w:val="5E96BB81"/>
    <w:rsid w:val="5E9997A9"/>
    <w:rsid w:val="5EA3985D"/>
    <w:rsid w:val="5EA44E4C"/>
    <w:rsid w:val="5EAB07C6"/>
    <w:rsid w:val="5EACEFB0"/>
    <w:rsid w:val="5EADB5D4"/>
    <w:rsid w:val="5EAFB2CF"/>
    <w:rsid w:val="5EB3792A"/>
    <w:rsid w:val="5EB7B5CC"/>
    <w:rsid w:val="5EB8396D"/>
    <w:rsid w:val="5EB8E9C0"/>
    <w:rsid w:val="5EBB310F"/>
    <w:rsid w:val="5EBD5388"/>
    <w:rsid w:val="5EBF898C"/>
    <w:rsid w:val="5EC0AC8C"/>
    <w:rsid w:val="5EC292AB"/>
    <w:rsid w:val="5EC4A114"/>
    <w:rsid w:val="5EC4F139"/>
    <w:rsid w:val="5ECBF3A7"/>
    <w:rsid w:val="5ECF43F9"/>
    <w:rsid w:val="5ED0B96E"/>
    <w:rsid w:val="5ED2D474"/>
    <w:rsid w:val="5ED34E93"/>
    <w:rsid w:val="5ED6B798"/>
    <w:rsid w:val="5ED79AF3"/>
    <w:rsid w:val="5EDA28A8"/>
    <w:rsid w:val="5EDE8FAE"/>
    <w:rsid w:val="5EDFFC4A"/>
    <w:rsid w:val="5EE4480E"/>
    <w:rsid w:val="5EE4E485"/>
    <w:rsid w:val="5EEA4B9E"/>
    <w:rsid w:val="5EEE18D3"/>
    <w:rsid w:val="5EF056AD"/>
    <w:rsid w:val="5EF64556"/>
    <w:rsid w:val="5EF98090"/>
    <w:rsid w:val="5EF9CE69"/>
    <w:rsid w:val="5EFDFF6F"/>
    <w:rsid w:val="5EFFE641"/>
    <w:rsid w:val="5F014DAB"/>
    <w:rsid w:val="5F02ED06"/>
    <w:rsid w:val="5F064C41"/>
    <w:rsid w:val="5F0A20F5"/>
    <w:rsid w:val="5F0D4EE9"/>
    <w:rsid w:val="5F0D9990"/>
    <w:rsid w:val="5F0E17BD"/>
    <w:rsid w:val="5F19CF09"/>
    <w:rsid w:val="5F1E4315"/>
    <w:rsid w:val="5F1E6636"/>
    <w:rsid w:val="5F2226F7"/>
    <w:rsid w:val="5F2449A0"/>
    <w:rsid w:val="5F25849D"/>
    <w:rsid w:val="5F25EF15"/>
    <w:rsid w:val="5F272FE7"/>
    <w:rsid w:val="5F3211A9"/>
    <w:rsid w:val="5F353829"/>
    <w:rsid w:val="5F35C40E"/>
    <w:rsid w:val="5F35D3BE"/>
    <w:rsid w:val="5F3ED293"/>
    <w:rsid w:val="5F407EB3"/>
    <w:rsid w:val="5F43299E"/>
    <w:rsid w:val="5F444D8D"/>
    <w:rsid w:val="5F455D4C"/>
    <w:rsid w:val="5F4984AB"/>
    <w:rsid w:val="5F4C8089"/>
    <w:rsid w:val="5F4E88E7"/>
    <w:rsid w:val="5F513EA2"/>
    <w:rsid w:val="5F5989B2"/>
    <w:rsid w:val="5F60063C"/>
    <w:rsid w:val="5F607679"/>
    <w:rsid w:val="5F61B49A"/>
    <w:rsid w:val="5F63D98B"/>
    <w:rsid w:val="5F6762DD"/>
    <w:rsid w:val="5F67A621"/>
    <w:rsid w:val="5F685A6B"/>
    <w:rsid w:val="5F700881"/>
    <w:rsid w:val="5F756FAE"/>
    <w:rsid w:val="5F75A6DC"/>
    <w:rsid w:val="5F7B5D0D"/>
    <w:rsid w:val="5F7D06CF"/>
    <w:rsid w:val="5F7DEA7F"/>
    <w:rsid w:val="5F83A29B"/>
    <w:rsid w:val="5F845E5C"/>
    <w:rsid w:val="5F866AC1"/>
    <w:rsid w:val="5F87CD7C"/>
    <w:rsid w:val="5F8831B1"/>
    <w:rsid w:val="5F8A6131"/>
    <w:rsid w:val="5F8B505A"/>
    <w:rsid w:val="5F8D14D1"/>
    <w:rsid w:val="5F90942C"/>
    <w:rsid w:val="5F9188AF"/>
    <w:rsid w:val="5F9873D3"/>
    <w:rsid w:val="5F9B92BF"/>
    <w:rsid w:val="5F9EF713"/>
    <w:rsid w:val="5F9F496E"/>
    <w:rsid w:val="5FA4314D"/>
    <w:rsid w:val="5FA638B5"/>
    <w:rsid w:val="5FAB1217"/>
    <w:rsid w:val="5FB5DD9A"/>
    <w:rsid w:val="5FB85898"/>
    <w:rsid w:val="5FBA6425"/>
    <w:rsid w:val="5FBBF7E1"/>
    <w:rsid w:val="5FBC7033"/>
    <w:rsid w:val="5FBDB5BB"/>
    <w:rsid w:val="5FC149A0"/>
    <w:rsid w:val="5FC798A7"/>
    <w:rsid w:val="5FC9895B"/>
    <w:rsid w:val="5FCC512B"/>
    <w:rsid w:val="5FCD6928"/>
    <w:rsid w:val="5FCED581"/>
    <w:rsid w:val="5FD09A1A"/>
    <w:rsid w:val="5FD350DB"/>
    <w:rsid w:val="5FD43E9E"/>
    <w:rsid w:val="5FD7E367"/>
    <w:rsid w:val="5FD88DE3"/>
    <w:rsid w:val="5FD920CC"/>
    <w:rsid w:val="5FDAB383"/>
    <w:rsid w:val="5FDC5906"/>
    <w:rsid w:val="5FDCB659"/>
    <w:rsid w:val="5FDF2001"/>
    <w:rsid w:val="5FE0C751"/>
    <w:rsid w:val="5FE3E0D6"/>
    <w:rsid w:val="5FE680BE"/>
    <w:rsid w:val="5FEA6A28"/>
    <w:rsid w:val="5FEBB34F"/>
    <w:rsid w:val="5FEC6D09"/>
    <w:rsid w:val="5FECD342"/>
    <w:rsid w:val="5FECD49C"/>
    <w:rsid w:val="5FED89EB"/>
    <w:rsid w:val="5FF15289"/>
    <w:rsid w:val="5FF6CD40"/>
    <w:rsid w:val="5FFC37AA"/>
    <w:rsid w:val="5FFCC48A"/>
    <w:rsid w:val="5FFE7E02"/>
    <w:rsid w:val="60005BF3"/>
    <w:rsid w:val="6001BF97"/>
    <w:rsid w:val="6002872A"/>
    <w:rsid w:val="6003460E"/>
    <w:rsid w:val="600480EF"/>
    <w:rsid w:val="60130217"/>
    <w:rsid w:val="6017D60F"/>
    <w:rsid w:val="601CDA56"/>
    <w:rsid w:val="6029C07D"/>
    <w:rsid w:val="602D58E7"/>
    <w:rsid w:val="60355562"/>
    <w:rsid w:val="60360B30"/>
    <w:rsid w:val="60372B55"/>
    <w:rsid w:val="60382DC2"/>
    <w:rsid w:val="603D46B6"/>
    <w:rsid w:val="60423E73"/>
    <w:rsid w:val="60447153"/>
    <w:rsid w:val="60470F19"/>
    <w:rsid w:val="604DD9F5"/>
    <w:rsid w:val="604DFCE0"/>
    <w:rsid w:val="60529986"/>
    <w:rsid w:val="60547D48"/>
    <w:rsid w:val="60557588"/>
    <w:rsid w:val="6057E05A"/>
    <w:rsid w:val="605A5458"/>
    <w:rsid w:val="605CAF0B"/>
    <w:rsid w:val="605DB747"/>
    <w:rsid w:val="606264A3"/>
    <w:rsid w:val="6064EED1"/>
    <w:rsid w:val="606A9E4B"/>
    <w:rsid w:val="606F3C90"/>
    <w:rsid w:val="60707C66"/>
    <w:rsid w:val="6071BA4E"/>
    <w:rsid w:val="607A9DBB"/>
    <w:rsid w:val="607EF9C1"/>
    <w:rsid w:val="607F66F2"/>
    <w:rsid w:val="608098F3"/>
    <w:rsid w:val="608776A1"/>
    <w:rsid w:val="608E9AE6"/>
    <w:rsid w:val="608F3AF5"/>
    <w:rsid w:val="60976BAD"/>
    <w:rsid w:val="6099F884"/>
    <w:rsid w:val="609CCC72"/>
    <w:rsid w:val="609E8A78"/>
    <w:rsid w:val="60A03423"/>
    <w:rsid w:val="60A0573D"/>
    <w:rsid w:val="60A59CBF"/>
    <w:rsid w:val="60A7D9A1"/>
    <w:rsid w:val="60AFFE7D"/>
    <w:rsid w:val="60B08BCD"/>
    <w:rsid w:val="60B092FD"/>
    <w:rsid w:val="60B25ABE"/>
    <w:rsid w:val="60B35F6F"/>
    <w:rsid w:val="60B62FEF"/>
    <w:rsid w:val="60B7750B"/>
    <w:rsid w:val="60B82964"/>
    <w:rsid w:val="60B9426D"/>
    <w:rsid w:val="60B9BEAB"/>
    <w:rsid w:val="60B9C04D"/>
    <w:rsid w:val="60BD27D2"/>
    <w:rsid w:val="60BDF758"/>
    <w:rsid w:val="60C5260F"/>
    <w:rsid w:val="60C55A00"/>
    <w:rsid w:val="60C58ACF"/>
    <w:rsid w:val="60CB6E7D"/>
    <w:rsid w:val="60CCE3F4"/>
    <w:rsid w:val="60D26950"/>
    <w:rsid w:val="60D5F2E6"/>
    <w:rsid w:val="60DA9F1A"/>
    <w:rsid w:val="60DE95AB"/>
    <w:rsid w:val="60DF5215"/>
    <w:rsid w:val="60E0B7C1"/>
    <w:rsid w:val="60E131C3"/>
    <w:rsid w:val="60E51391"/>
    <w:rsid w:val="60E60624"/>
    <w:rsid w:val="60E6A9B3"/>
    <w:rsid w:val="60ECE50D"/>
    <w:rsid w:val="60EE4E3D"/>
    <w:rsid w:val="60EE65B9"/>
    <w:rsid w:val="60FD3D71"/>
    <w:rsid w:val="61002BC0"/>
    <w:rsid w:val="610B7DDD"/>
    <w:rsid w:val="6110209F"/>
    <w:rsid w:val="6111F342"/>
    <w:rsid w:val="61167EC4"/>
    <w:rsid w:val="61172D6E"/>
    <w:rsid w:val="6123E46E"/>
    <w:rsid w:val="61251B9B"/>
    <w:rsid w:val="6126374F"/>
    <w:rsid w:val="6127C38C"/>
    <w:rsid w:val="6128F743"/>
    <w:rsid w:val="612B9BB9"/>
    <w:rsid w:val="61307788"/>
    <w:rsid w:val="6138AC15"/>
    <w:rsid w:val="6142A783"/>
    <w:rsid w:val="6144A9CE"/>
    <w:rsid w:val="6148C48A"/>
    <w:rsid w:val="614A7EA7"/>
    <w:rsid w:val="614FAB10"/>
    <w:rsid w:val="614FAEE3"/>
    <w:rsid w:val="6152E35A"/>
    <w:rsid w:val="61530228"/>
    <w:rsid w:val="61545AF4"/>
    <w:rsid w:val="615A4B6C"/>
    <w:rsid w:val="6165A210"/>
    <w:rsid w:val="61742402"/>
    <w:rsid w:val="617582F0"/>
    <w:rsid w:val="6178895F"/>
    <w:rsid w:val="6178B462"/>
    <w:rsid w:val="61839871"/>
    <w:rsid w:val="6184936E"/>
    <w:rsid w:val="61869DDC"/>
    <w:rsid w:val="618C9CCA"/>
    <w:rsid w:val="6192261E"/>
    <w:rsid w:val="6197729C"/>
    <w:rsid w:val="619CC6A6"/>
    <w:rsid w:val="61A2824A"/>
    <w:rsid w:val="61A6D0A5"/>
    <w:rsid w:val="61A75D4B"/>
    <w:rsid w:val="61A8DCBE"/>
    <w:rsid w:val="61A9342D"/>
    <w:rsid w:val="61A95116"/>
    <w:rsid w:val="61AD4E02"/>
    <w:rsid w:val="61AF88AB"/>
    <w:rsid w:val="61B30409"/>
    <w:rsid w:val="61B635D6"/>
    <w:rsid w:val="61B6DD43"/>
    <w:rsid w:val="61B78348"/>
    <w:rsid w:val="61BBB5B2"/>
    <w:rsid w:val="61BC842B"/>
    <w:rsid w:val="61BEB3A6"/>
    <w:rsid w:val="61C0E2FD"/>
    <w:rsid w:val="61C1F903"/>
    <w:rsid w:val="61CE3F00"/>
    <w:rsid w:val="61D03F7D"/>
    <w:rsid w:val="61D54BE4"/>
    <w:rsid w:val="61D8145A"/>
    <w:rsid w:val="61DADFCC"/>
    <w:rsid w:val="61DB93B0"/>
    <w:rsid w:val="61DB9E1F"/>
    <w:rsid w:val="61DC7884"/>
    <w:rsid w:val="61E054DC"/>
    <w:rsid w:val="61E0BB9E"/>
    <w:rsid w:val="61E41404"/>
    <w:rsid w:val="61E4D52E"/>
    <w:rsid w:val="61E5B038"/>
    <w:rsid w:val="61F02575"/>
    <w:rsid w:val="61F02E35"/>
    <w:rsid w:val="61F09A0F"/>
    <w:rsid w:val="61F0D21D"/>
    <w:rsid w:val="61F2612A"/>
    <w:rsid w:val="61F3A7A8"/>
    <w:rsid w:val="61F46595"/>
    <w:rsid w:val="61F7F5F2"/>
    <w:rsid w:val="61FB9E3C"/>
    <w:rsid w:val="61FC27FE"/>
    <w:rsid w:val="61FF310E"/>
    <w:rsid w:val="6201AD17"/>
    <w:rsid w:val="62032333"/>
    <w:rsid w:val="620381E6"/>
    <w:rsid w:val="620639B9"/>
    <w:rsid w:val="620AC6C5"/>
    <w:rsid w:val="620C6A63"/>
    <w:rsid w:val="620FAF86"/>
    <w:rsid w:val="62100D2F"/>
    <w:rsid w:val="62159B13"/>
    <w:rsid w:val="621C41A6"/>
    <w:rsid w:val="621EB7DA"/>
    <w:rsid w:val="6221F1CC"/>
    <w:rsid w:val="62232A48"/>
    <w:rsid w:val="6223B31C"/>
    <w:rsid w:val="622E76DE"/>
    <w:rsid w:val="6232D607"/>
    <w:rsid w:val="6239F6C4"/>
    <w:rsid w:val="623C39F6"/>
    <w:rsid w:val="6242FE3A"/>
    <w:rsid w:val="6246F399"/>
    <w:rsid w:val="624A5BDD"/>
    <w:rsid w:val="624CD731"/>
    <w:rsid w:val="62524B3E"/>
    <w:rsid w:val="6256BEDE"/>
    <w:rsid w:val="62589E24"/>
    <w:rsid w:val="6258A6C5"/>
    <w:rsid w:val="625C2BB8"/>
    <w:rsid w:val="625E4DDB"/>
    <w:rsid w:val="626BB6AE"/>
    <w:rsid w:val="6274AD86"/>
    <w:rsid w:val="627606AD"/>
    <w:rsid w:val="6279CAF6"/>
    <w:rsid w:val="627B2382"/>
    <w:rsid w:val="627ED16C"/>
    <w:rsid w:val="627F59FD"/>
    <w:rsid w:val="6281FB8E"/>
    <w:rsid w:val="628993A4"/>
    <w:rsid w:val="62899BD2"/>
    <w:rsid w:val="6289EBE5"/>
    <w:rsid w:val="628F6562"/>
    <w:rsid w:val="6295D55A"/>
    <w:rsid w:val="629605B9"/>
    <w:rsid w:val="62978C5A"/>
    <w:rsid w:val="6299CFF2"/>
    <w:rsid w:val="629ACF66"/>
    <w:rsid w:val="629B4A28"/>
    <w:rsid w:val="629DF55C"/>
    <w:rsid w:val="629F5405"/>
    <w:rsid w:val="629FA3BF"/>
    <w:rsid w:val="62A2D0E5"/>
    <w:rsid w:val="62A97E60"/>
    <w:rsid w:val="62B002F7"/>
    <w:rsid w:val="62B3A1C5"/>
    <w:rsid w:val="62B7084A"/>
    <w:rsid w:val="62B90369"/>
    <w:rsid w:val="62BAD4BD"/>
    <w:rsid w:val="62BD28BC"/>
    <w:rsid w:val="62CA3B97"/>
    <w:rsid w:val="62CB3F80"/>
    <w:rsid w:val="62D2ECFC"/>
    <w:rsid w:val="62D4558B"/>
    <w:rsid w:val="62D4E51F"/>
    <w:rsid w:val="62DC0DE6"/>
    <w:rsid w:val="62DDE97E"/>
    <w:rsid w:val="62EB5EC4"/>
    <w:rsid w:val="62EF9C9F"/>
    <w:rsid w:val="62F52BFF"/>
    <w:rsid w:val="62F5E2EB"/>
    <w:rsid w:val="62F64BA6"/>
    <w:rsid w:val="62F949E0"/>
    <w:rsid w:val="6302FF13"/>
    <w:rsid w:val="630B2F06"/>
    <w:rsid w:val="630D7337"/>
    <w:rsid w:val="63152E5A"/>
    <w:rsid w:val="631CDBFB"/>
    <w:rsid w:val="631D230C"/>
    <w:rsid w:val="6323A8B2"/>
    <w:rsid w:val="6326296A"/>
    <w:rsid w:val="632B7EC8"/>
    <w:rsid w:val="63328116"/>
    <w:rsid w:val="633434D9"/>
    <w:rsid w:val="6335AC0D"/>
    <w:rsid w:val="6336AEA9"/>
    <w:rsid w:val="6338B6B0"/>
    <w:rsid w:val="63399CDD"/>
    <w:rsid w:val="633E04F5"/>
    <w:rsid w:val="6344116D"/>
    <w:rsid w:val="63456D69"/>
    <w:rsid w:val="634759DC"/>
    <w:rsid w:val="635249D1"/>
    <w:rsid w:val="63550E76"/>
    <w:rsid w:val="6357C686"/>
    <w:rsid w:val="6358A968"/>
    <w:rsid w:val="635910A1"/>
    <w:rsid w:val="635C80B0"/>
    <w:rsid w:val="635D1001"/>
    <w:rsid w:val="6362A907"/>
    <w:rsid w:val="636A01B8"/>
    <w:rsid w:val="636D7008"/>
    <w:rsid w:val="636E22E1"/>
    <w:rsid w:val="636F2671"/>
    <w:rsid w:val="637034D6"/>
    <w:rsid w:val="637C4C7B"/>
    <w:rsid w:val="6383FCE8"/>
    <w:rsid w:val="638670E4"/>
    <w:rsid w:val="6387AA50"/>
    <w:rsid w:val="638B0519"/>
    <w:rsid w:val="63921CF4"/>
    <w:rsid w:val="63923B68"/>
    <w:rsid w:val="639352F2"/>
    <w:rsid w:val="6393DC7E"/>
    <w:rsid w:val="6394A308"/>
    <w:rsid w:val="639F0CB0"/>
    <w:rsid w:val="63A22799"/>
    <w:rsid w:val="63A3962A"/>
    <w:rsid w:val="63A3A58B"/>
    <w:rsid w:val="63A64E6C"/>
    <w:rsid w:val="63A883C0"/>
    <w:rsid w:val="63ABEF7E"/>
    <w:rsid w:val="63ADB7C5"/>
    <w:rsid w:val="63B9ED5C"/>
    <w:rsid w:val="63BDAA36"/>
    <w:rsid w:val="63C4A9F7"/>
    <w:rsid w:val="63C7D14A"/>
    <w:rsid w:val="63CC6A86"/>
    <w:rsid w:val="63CCE403"/>
    <w:rsid w:val="63CDC012"/>
    <w:rsid w:val="63CE5AF4"/>
    <w:rsid w:val="63D03011"/>
    <w:rsid w:val="63D59F6E"/>
    <w:rsid w:val="63DEF0BE"/>
    <w:rsid w:val="63E4E081"/>
    <w:rsid w:val="63E4E594"/>
    <w:rsid w:val="63E6C0A2"/>
    <w:rsid w:val="63ED11FC"/>
    <w:rsid w:val="63F35640"/>
    <w:rsid w:val="63F3FFEE"/>
    <w:rsid w:val="63F591CC"/>
    <w:rsid w:val="63FBF502"/>
    <w:rsid w:val="63FC953E"/>
    <w:rsid w:val="63FD1BE4"/>
    <w:rsid w:val="63FFD9D3"/>
    <w:rsid w:val="6400478B"/>
    <w:rsid w:val="6401B94A"/>
    <w:rsid w:val="6404A897"/>
    <w:rsid w:val="64055AE6"/>
    <w:rsid w:val="6406FA56"/>
    <w:rsid w:val="640BF9D6"/>
    <w:rsid w:val="640C728A"/>
    <w:rsid w:val="64102059"/>
    <w:rsid w:val="641036CC"/>
    <w:rsid w:val="641CE4C6"/>
    <w:rsid w:val="642619B0"/>
    <w:rsid w:val="6426825D"/>
    <w:rsid w:val="64291F46"/>
    <w:rsid w:val="64299EE5"/>
    <w:rsid w:val="6429EBA2"/>
    <w:rsid w:val="642A0335"/>
    <w:rsid w:val="64325307"/>
    <w:rsid w:val="6439FC37"/>
    <w:rsid w:val="64408356"/>
    <w:rsid w:val="64460BB8"/>
    <w:rsid w:val="6448CE40"/>
    <w:rsid w:val="644EFA94"/>
    <w:rsid w:val="644F4D3B"/>
    <w:rsid w:val="64559A6F"/>
    <w:rsid w:val="6458D636"/>
    <w:rsid w:val="645EB6E5"/>
    <w:rsid w:val="64626B19"/>
    <w:rsid w:val="6469AD38"/>
    <w:rsid w:val="646FBF26"/>
    <w:rsid w:val="6478F6F8"/>
    <w:rsid w:val="64798287"/>
    <w:rsid w:val="647A77CD"/>
    <w:rsid w:val="647B7DE7"/>
    <w:rsid w:val="6481712C"/>
    <w:rsid w:val="64836BDC"/>
    <w:rsid w:val="64837121"/>
    <w:rsid w:val="6484D796"/>
    <w:rsid w:val="6488158E"/>
    <w:rsid w:val="648DB42C"/>
    <w:rsid w:val="6496965B"/>
    <w:rsid w:val="6497182A"/>
    <w:rsid w:val="649CAB03"/>
    <w:rsid w:val="649D31B7"/>
    <w:rsid w:val="64A07498"/>
    <w:rsid w:val="64A21CAA"/>
    <w:rsid w:val="64A25A39"/>
    <w:rsid w:val="64A2F272"/>
    <w:rsid w:val="64A5242E"/>
    <w:rsid w:val="64AF0BEC"/>
    <w:rsid w:val="64B1B6F6"/>
    <w:rsid w:val="64B3419B"/>
    <w:rsid w:val="64B44648"/>
    <w:rsid w:val="64B51512"/>
    <w:rsid w:val="64C49A3C"/>
    <w:rsid w:val="64C4D7EC"/>
    <w:rsid w:val="64C5BC81"/>
    <w:rsid w:val="64C9645F"/>
    <w:rsid w:val="64CEDB62"/>
    <w:rsid w:val="64D0F963"/>
    <w:rsid w:val="64D4E3D3"/>
    <w:rsid w:val="64D9D275"/>
    <w:rsid w:val="64DAA46B"/>
    <w:rsid w:val="64DD3954"/>
    <w:rsid w:val="64E03E99"/>
    <w:rsid w:val="64E22522"/>
    <w:rsid w:val="64E2BA88"/>
    <w:rsid w:val="64E49FDA"/>
    <w:rsid w:val="64E914DA"/>
    <w:rsid w:val="64E9283C"/>
    <w:rsid w:val="64EABF80"/>
    <w:rsid w:val="64F524C5"/>
    <w:rsid w:val="64F65A94"/>
    <w:rsid w:val="64F941B8"/>
    <w:rsid w:val="64F9A569"/>
    <w:rsid w:val="650A4876"/>
    <w:rsid w:val="650AD2DF"/>
    <w:rsid w:val="650C55BC"/>
    <w:rsid w:val="650CF8AA"/>
    <w:rsid w:val="651486F3"/>
    <w:rsid w:val="651CD66D"/>
    <w:rsid w:val="651DCA48"/>
    <w:rsid w:val="651E451B"/>
    <w:rsid w:val="651F311C"/>
    <w:rsid w:val="6525316C"/>
    <w:rsid w:val="652645A4"/>
    <w:rsid w:val="652C3872"/>
    <w:rsid w:val="65315B6B"/>
    <w:rsid w:val="65373543"/>
    <w:rsid w:val="6537C87C"/>
    <w:rsid w:val="654380CF"/>
    <w:rsid w:val="6547AB93"/>
    <w:rsid w:val="6547C2EB"/>
    <w:rsid w:val="654D92E4"/>
    <w:rsid w:val="654FA275"/>
    <w:rsid w:val="65586C94"/>
    <w:rsid w:val="6558AF84"/>
    <w:rsid w:val="655FD5CC"/>
    <w:rsid w:val="65603A72"/>
    <w:rsid w:val="65613853"/>
    <w:rsid w:val="6563A55C"/>
    <w:rsid w:val="6565D537"/>
    <w:rsid w:val="6565F6C5"/>
    <w:rsid w:val="65668FCA"/>
    <w:rsid w:val="656AC2E7"/>
    <w:rsid w:val="656B96F6"/>
    <w:rsid w:val="657105D9"/>
    <w:rsid w:val="657148DE"/>
    <w:rsid w:val="65719587"/>
    <w:rsid w:val="65730FCC"/>
    <w:rsid w:val="65749FBD"/>
    <w:rsid w:val="6574AEB4"/>
    <w:rsid w:val="65761E87"/>
    <w:rsid w:val="657B84ED"/>
    <w:rsid w:val="657C430A"/>
    <w:rsid w:val="65861FD6"/>
    <w:rsid w:val="658A8248"/>
    <w:rsid w:val="6592D9A2"/>
    <w:rsid w:val="6593A26A"/>
    <w:rsid w:val="65970B25"/>
    <w:rsid w:val="659942AA"/>
    <w:rsid w:val="659A2CE4"/>
    <w:rsid w:val="659B6143"/>
    <w:rsid w:val="659C2148"/>
    <w:rsid w:val="659DEC99"/>
    <w:rsid w:val="65A14B09"/>
    <w:rsid w:val="65A20761"/>
    <w:rsid w:val="65A4E3F0"/>
    <w:rsid w:val="65A6CC84"/>
    <w:rsid w:val="65A7AC26"/>
    <w:rsid w:val="65B0D432"/>
    <w:rsid w:val="65B2139C"/>
    <w:rsid w:val="65B43838"/>
    <w:rsid w:val="65B48236"/>
    <w:rsid w:val="65BE177B"/>
    <w:rsid w:val="65BE80CB"/>
    <w:rsid w:val="65C82996"/>
    <w:rsid w:val="65C8D409"/>
    <w:rsid w:val="65CCE7C5"/>
    <w:rsid w:val="65CFE6A9"/>
    <w:rsid w:val="65D189A9"/>
    <w:rsid w:val="65D1F53F"/>
    <w:rsid w:val="65D29722"/>
    <w:rsid w:val="65D3EA3F"/>
    <w:rsid w:val="65D661D6"/>
    <w:rsid w:val="65D806BB"/>
    <w:rsid w:val="65DB0D7C"/>
    <w:rsid w:val="65DE5788"/>
    <w:rsid w:val="65E2628F"/>
    <w:rsid w:val="65E53E7F"/>
    <w:rsid w:val="65E8C3D7"/>
    <w:rsid w:val="65E9FD34"/>
    <w:rsid w:val="65EE6E60"/>
    <w:rsid w:val="65EEAA34"/>
    <w:rsid w:val="65EF1495"/>
    <w:rsid w:val="65F24F4F"/>
    <w:rsid w:val="65F44593"/>
    <w:rsid w:val="65F89CF4"/>
    <w:rsid w:val="66025E47"/>
    <w:rsid w:val="6602D078"/>
    <w:rsid w:val="660A0327"/>
    <w:rsid w:val="660C6C54"/>
    <w:rsid w:val="660CAA9C"/>
    <w:rsid w:val="660D6B5D"/>
    <w:rsid w:val="660E025C"/>
    <w:rsid w:val="660F268E"/>
    <w:rsid w:val="661527F7"/>
    <w:rsid w:val="66154539"/>
    <w:rsid w:val="66214003"/>
    <w:rsid w:val="66223591"/>
    <w:rsid w:val="662704DE"/>
    <w:rsid w:val="6627D80E"/>
    <w:rsid w:val="662E7707"/>
    <w:rsid w:val="66310615"/>
    <w:rsid w:val="663B5E3C"/>
    <w:rsid w:val="664230E2"/>
    <w:rsid w:val="664274CA"/>
    <w:rsid w:val="664384DC"/>
    <w:rsid w:val="664608FF"/>
    <w:rsid w:val="66465E7B"/>
    <w:rsid w:val="664746D6"/>
    <w:rsid w:val="664762B3"/>
    <w:rsid w:val="664CA70F"/>
    <w:rsid w:val="664D8757"/>
    <w:rsid w:val="664D9C76"/>
    <w:rsid w:val="665A35A1"/>
    <w:rsid w:val="666391A9"/>
    <w:rsid w:val="666922CC"/>
    <w:rsid w:val="666B36FF"/>
    <w:rsid w:val="666EB3C2"/>
    <w:rsid w:val="66717B95"/>
    <w:rsid w:val="66740E8E"/>
    <w:rsid w:val="6674830E"/>
    <w:rsid w:val="6674ECB6"/>
    <w:rsid w:val="667C25A0"/>
    <w:rsid w:val="667E9F0D"/>
    <w:rsid w:val="6681E964"/>
    <w:rsid w:val="66828459"/>
    <w:rsid w:val="6687B970"/>
    <w:rsid w:val="668EC731"/>
    <w:rsid w:val="668F6B84"/>
    <w:rsid w:val="6690A451"/>
    <w:rsid w:val="66937CA3"/>
    <w:rsid w:val="669A4287"/>
    <w:rsid w:val="669D11A8"/>
    <w:rsid w:val="66A50ED3"/>
    <w:rsid w:val="66A5962D"/>
    <w:rsid w:val="66ABDC96"/>
    <w:rsid w:val="66ACAD5A"/>
    <w:rsid w:val="66B38C01"/>
    <w:rsid w:val="66B3F9F0"/>
    <w:rsid w:val="66B5C50B"/>
    <w:rsid w:val="66BA6D40"/>
    <w:rsid w:val="66BF9C5E"/>
    <w:rsid w:val="66C307AB"/>
    <w:rsid w:val="66C90671"/>
    <w:rsid w:val="66CD75AC"/>
    <w:rsid w:val="66D0CF12"/>
    <w:rsid w:val="66D2FAEA"/>
    <w:rsid w:val="66D85E58"/>
    <w:rsid w:val="66DDC5AC"/>
    <w:rsid w:val="66DEE08F"/>
    <w:rsid w:val="66E19BD0"/>
    <w:rsid w:val="66E2B2A6"/>
    <w:rsid w:val="66E437F7"/>
    <w:rsid w:val="66EB2DA3"/>
    <w:rsid w:val="66EBD821"/>
    <w:rsid w:val="66ECCF3C"/>
    <w:rsid w:val="66EE3220"/>
    <w:rsid w:val="66F0C406"/>
    <w:rsid w:val="66F11AAC"/>
    <w:rsid w:val="66F2D713"/>
    <w:rsid w:val="66F32D48"/>
    <w:rsid w:val="66F38DA9"/>
    <w:rsid w:val="66F5D95F"/>
    <w:rsid w:val="66FA8982"/>
    <w:rsid w:val="66FEDEF4"/>
    <w:rsid w:val="6700B82E"/>
    <w:rsid w:val="6706391F"/>
    <w:rsid w:val="6706AF1C"/>
    <w:rsid w:val="670940FB"/>
    <w:rsid w:val="670A8BD3"/>
    <w:rsid w:val="670BC8C5"/>
    <w:rsid w:val="670FBF06"/>
    <w:rsid w:val="671298B1"/>
    <w:rsid w:val="67135FB3"/>
    <w:rsid w:val="6713C63D"/>
    <w:rsid w:val="671A6436"/>
    <w:rsid w:val="671F9A80"/>
    <w:rsid w:val="6727D671"/>
    <w:rsid w:val="67292D2C"/>
    <w:rsid w:val="672D532C"/>
    <w:rsid w:val="672FFB63"/>
    <w:rsid w:val="67310913"/>
    <w:rsid w:val="67319777"/>
    <w:rsid w:val="673276FE"/>
    <w:rsid w:val="673587BB"/>
    <w:rsid w:val="673872B3"/>
    <w:rsid w:val="673E4B52"/>
    <w:rsid w:val="673EE74B"/>
    <w:rsid w:val="673FBFCF"/>
    <w:rsid w:val="674176F7"/>
    <w:rsid w:val="6742B21E"/>
    <w:rsid w:val="674782BE"/>
    <w:rsid w:val="6748F54F"/>
    <w:rsid w:val="674C3134"/>
    <w:rsid w:val="674EBFFB"/>
    <w:rsid w:val="6750BDEF"/>
    <w:rsid w:val="6751DFA7"/>
    <w:rsid w:val="6755CF5A"/>
    <w:rsid w:val="6756D722"/>
    <w:rsid w:val="675C7160"/>
    <w:rsid w:val="67606B11"/>
    <w:rsid w:val="6761BB27"/>
    <w:rsid w:val="6761FAD3"/>
    <w:rsid w:val="6767CDCC"/>
    <w:rsid w:val="676F98FE"/>
    <w:rsid w:val="677F453A"/>
    <w:rsid w:val="677F891E"/>
    <w:rsid w:val="67823360"/>
    <w:rsid w:val="67837DA6"/>
    <w:rsid w:val="6783B302"/>
    <w:rsid w:val="6783C6F7"/>
    <w:rsid w:val="6784BEB5"/>
    <w:rsid w:val="6784BEF8"/>
    <w:rsid w:val="67866725"/>
    <w:rsid w:val="67870A97"/>
    <w:rsid w:val="678A5F3B"/>
    <w:rsid w:val="678CBD4E"/>
    <w:rsid w:val="678E5B6C"/>
    <w:rsid w:val="67935A42"/>
    <w:rsid w:val="67945C75"/>
    <w:rsid w:val="6795630F"/>
    <w:rsid w:val="679C8594"/>
    <w:rsid w:val="679F087B"/>
    <w:rsid w:val="67A00013"/>
    <w:rsid w:val="67A6988B"/>
    <w:rsid w:val="67A7CD30"/>
    <w:rsid w:val="67AB93A4"/>
    <w:rsid w:val="67AD6074"/>
    <w:rsid w:val="67AF2C0C"/>
    <w:rsid w:val="67B0B9B9"/>
    <w:rsid w:val="67BE3EC0"/>
    <w:rsid w:val="67C35ECB"/>
    <w:rsid w:val="67C3C8B7"/>
    <w:rsid w:val="67C51DBD"/>
    <w:rsid w:val="67C5F01B"/>
    <w:rsid w:val="67CE230E"/>
    <w:rsid w:val="67CEB0E3"/>
    <w:rsid w:val="67D0D88F"/>
    <w:rsid w:val="67D0EF0C"/>
    <w:rsid w:val="67D29158"/>
    <w:rsid w:val="67D6A5B7"/>
    <w:rsid w:val="67D85793"/>
    <w:rsid w:val="67D8F83D"/>
    <w:rsid w:val="67DC444B"/>
    <w:rsid w:val="67DF31F6"/>
    <w:rsid w:val="67E567D5"/>
    <w:rsid w:val="67E7BF7D"/>
    <w:rsid w:val="67EDA11C"/>
    <w:rsid w:val="67EDEF5C"/>
    <w:rsid w:val="67F0B56C"/>
    <w:rsid w:val="67F0E5FC"/>
    <w:rsid w:val="67F17A18"/>
    <w:rsid w:val="67F55903"/>
    <w:rsid w:val="67F62039"/>
    <w:rsid w:val="67F89D69"/>
    <w:rsid w:val="67F8FD7E"/>
    <w:rsid w:val="67FA29CB"/>
    <w:rsid w:val="68006834"/>
    <w:rsid w:val="68024EC3"/>
    <w:rsid w:val="6802F201"/>
    <w:rsid w:val="68065307"/>
    <w:rsid w:val="680E5114"/>
    <w:rsid w:val="680E5CA6"/>
    <w:rsid w:val="68178847"/>
    <w:rsid w:val="68188768"/>
    <w:rsid w:val="681CBDB4"/>
    <w:rsid w:val="681FBAA6"/>
    <w:rsid w:val="6820C368"/>
    <w:rsid w:val="682137E5"/>
    <w:rsid w:val="68213C8C"/>
    <w:rsid w:val="682AD10F"/>
    <w:rsid w:val="682D570B"/>
    <w:rsid w:val="6837BF08"/>
    <w:rsid w:val="684061AE"/>
    <w:rsid w:val="6843D815"/>
    <w:rsid w:val="684A6B9B"/>
    <w:rsid w:val="684DC0EA"/>
    <w:rsid w:val="6850DEFF"/>
    <w:rsid w:val="68520914"/>
    <w:rsid w:val="6853C8F7"/>
    <w:rsid w:val="6859E6E6"/>
    <w:rsid w:val="685A683A"/>
    <w:rsid w:val="685DB9BF"/>
    <w:rsid w:val="686339AF"/>
    <w:rsid w:val="68654343"/>
    <w:rsid w:val="686EED18"/>
    <w:rsid w:val="68736DC7"/>
    <w:rsid w:val="6873E6E7"/>
    <w:rsid w:val="688251F4"/>
    <w:rsid w:val="6882EA11"/>
    <w:rsid w:val="68847109"/>
    <w:rsid w:val="688BF39C"/>
    <w:rsid w:val="688E049B"/>
    <w:rsid w:val="68909FE5"/>
    <w:rsid w:val="6896BDDE"/>
    <w:rsid w:val="68A10456"/>
    <w:rsid w:val="68A81409"/>
    <w:rsid w:val="68A82FA3"/>
    <w:rsid w:val="68A8B608"/>
    <w:rsid w:val="68A9EB3E"/>
    <w:rsid w:val="68B1B0F4"/>
    <w:rsid w:val="68B1D806"/>
    <w:rsid w:val="68B39042"/>
    <w:rsid w:val="68B4F00D"/>
    <w:rsid w:val="68B6385B"/>
    <w:rsid w:val="68B84D57"/>
    <w:rsid w:val="68B9105A"/>
    <w:rsid w:val="68B9282F"/>
    <w:rsid w:val="68B999D0"/>
    <w:rsid w:val="68BD3D49"/>
    <w:rsid w:val="68BE3F76"/>
    <w:rsid w:val="68BEBCD6"/>
    <w:rsid w:val="68C415F7"/>
    <w:rsid w:val="68C51DD4"/>
    <w:rsid w:val="68C63290"/>
    <w:rsid w:val="68C7718C"/>
    <w:rsid w:val="68C8F8FB"/>
    <w:rsid w:val="68CA3791"/>
    <w:rsid w:val="68CCD780"/>
    <w:rsid w:val="68CFEAB4"/>
    <w:rsid w:val="68D578EE"/>
    <w:rsid w:val="68D5DB6D"/>
    <w:rsid w:val="68D60E93"/>
    <w:rsid w:val="68D9720B"/>
    <w:rsid w:val="68DB7612"/>
    <w:rsid w:val="68E13C33"/>
    <w:rsid w:val="68E14964"/>
    <w:rsid w:val="68E1692F"/>
    <w:rsid w:val="68E2BF70"/>
    <w:rsid w:val="68E32675"/>
    <w:rsid w:val="68E3D941"/>
    <w:rsid w:val="68ED3BB1"/>
    <w:rsid w:val="68EFC492"/>
    <w:rsid w:val="68EFCF1F"/>
    <w:rsid w:val="68F1D28C"/>
    <w:rsid w:val="68F69608"/>
    <w:rsid w:val="68F8661A"/>
    <w:rsid w:val="69010A36"/>
    <w:rsid w:val="69029975"/>
    <w:rsid w:val="69066844"/>
    <w:rsid w:val="690E7066"/>
    <w:rsid w:val="6912E416"/>
    <w:rsid w:val="6913DE4E"/>
    <w:rsid w:val="6913E854"/>
    <w:rsid w:val="691477B7"/>
    <w:rsid w:val="69174CFB"/>
    <w:rsid w:val="6919632A"/>
    <w:rsid w:val="691972F8"/>
    <w:rsid w:val="691F4F13"/>
    <w:rsid w:val="692206AD"/>
    <w:rsid w:val="69220B19"/>
    <w:rsid w:val="6927F5FD"/>
    <w:rsid w:val="693102BA"/>
    <w:rsid w:val="6934BF88"/>
    <w:rsid w:val="6937DECB"/>
    <w:rsid w:val="693B7248"/>
    <w:rsid w:val="69430602"/>
    <w:rsid w:val="69443144"/>
    <w:rsid w:val="69499D98"/>
    <w:rsid w:val="694FAE86"/>
    <w:rsid w:val="69532AE2"/>
    <w:rsid w:val="6959FD85"/>
    <w:rsid w:val="695B59EE"/>
    <w:rsid w:val="6967F147"/>
    <w:rsid w:val="696B2317"/>
    <w:rsid w:val="69742430"/>
    <w:rsid w:val="6974BE92"/>
    <w:rsid w:val="69767406"/>
    <w:rsid w:val="697895D3"/>
    <w:rsid w:val="6978E28D"/>
    <w:rsid w:val="697D9C13"/>
    <w:rsid w:val="697EE07B"/>
    <w:rsid w:val="6980BE48"/>
    <w:rsid w:val="6985C082"/>
    <w:rsid w:val="6987CA20"/>
    <w:rsid w:val="698C1008"/>
    <w:rsid w:val="6990F66B"/>
    <w:rsid w:val="6992240D"/>
    <w:rsid w:val="6993670C"/>
    <w:rsid w:val="6997A3EE"/>
    <w:rsid w:val="699DD720"/>
    <w:rsid w:val="699E2CBF"/>
    <w:rsid w:val="699EC147"/>
    <w:rsid w:val="69A20F1C"/>
    <w:rsid w:val="69A30B65"/>
    <w:rsid w:val="69A64DD2"/>
    <w:rsid w:val="69AA3D2D"/>
    <w:rsid w:val="69AB374A"/>
    <w:rsid w:val="69AB5744"/>
    <w:rsid w:val="69ABA42B"/>
    <w:rsid w:val="69AF75E9"/>
    <w:rsid w:val="69B36B3D"/>
    <w:rsid w:val="69B51C74"/>
    <w:rsid w:val="69C81095"/>
    <w:rsid w:val="69D1E9AD"/>
    <w:rsid w:val="69D2B82A"/>
    <w:rsid w:val="69D4748D"/>
    <w:rsid w:val="69D8C128"/>
    <w:rsid w:val="69DB5A2F"/>
    <w:rsid w:val="69DFA132"/>
    <w:rsid w:val="69E1EB96"/>
    <w:rsid w:val="69E25C59"/>
    <w:rsid w:val="69E4D184"/>
    <w:rsid w:val="69E5A867"/>
    <w:rsid w:val="69EA28C3"/>
    <w:rsid w:val="69EAF15E"/>
    <w:rsid w:val="69EF451E"/>
    <w:rsid w:val="69F1E1CA"/>
    <w:rsid w:val="69FDA1CB"/>
    <w:rsid w:val="69FDFE41"/>
    <w:rsid w:val="69FE3572"/>
    <w:rsid w:val="69FE5D18"/>
    <w:rsid w:val="69FEB21C"/>
    <w:rsid w:val="6A00650F"/>
    <w:rsid w:val="6A024005"/>
    <w:rsid w:val="6A0A9BAC"/>
    <w:rsid w:val="6A139120"/>
    <w:rsid w:val="6A1697BD"/>
    <w:rsid w:val="6A1E2255"/>
    <w:rsid w:val="6A1F7EFE"/>
    <w:rsid w:val="6A22EA2F"/>
    <w:rsid w:val="6A2A31B1"/>
    <w:rsid w:val="6A2B701A"/>
    <w:rsid w:val="6A2E883A"/>
    <w:rsid w:val="6A2E932B"/>
    <w:rsid w:val="6A2FE7E1"/>
    <w:rsid w:val="6A32273A"/>
    <w:rsid w:val="6A38D156"/>
    <w:rsid w:val="6A3C2EFD"/>
    <w:rsid w:val="6A43C7B3"/>
    <w:rsid w:val="6A51B41E"/>
    <w:rsid w:val="6A5FDB22"/>
    <w:rsid w:val="6A61B6D0"/>
    <w:rsid w:val="6A6CD61C"/>
    <w:rsid w:val="6A6EB39A"/>
    <w:rsid w:val="6A6F9206"/>
    <w:rsid w:val="6A6FF2B2"/>
    <w:rsid w:val="6A7BF911"/>
    <w:rsid w:val="6A7D1B45"/>
    <w:rsid w:val="6A95C153"/>
    <w:rsid w:val="6A97A72C"/>
    <w:rsid w:val="6A9B028E"/>
    <w:rsid w:val="6AA3BF9A"/>
    <w:rsid w:val="6AA459A0"/>
    <w:rsid w:val="6AA482F1"/>
    <w:rsid w:val="6AA56662"/>
    <w:rsid w:val="6AAA57CA"/>
    <w:rsid w:val="6AAB33BE"/>
    <w:rsid w:val="6ABAC6F7"/>
    <w:rsid w:val="6ABC1B93"/>
    <w:rsid w:val="6ABE3A03"/>
    <w:rsid w:val="6ACBCA0A"/>
    <w:rsid w:val="6ACC5A4B"/>
    <w:rsid w:val="6AD279E2"/>
    <w:rsid w:val="6AD971D5"/>
    <w:rsid w:val="6ADBC005"/>
    <w:rsid w:val="6ADBD1C6"/>
    <w:rsid w:val="6AE11136"/>
    <w:rsid w:val="6AE36FC9"/>
    <w:rsid w:val="6AE4066D"/>
    <w:rsid w:val="6AE70056"/>
    <w:rsid w:val="6AE83100"/>
    <w:rsid w:val="6AEF58A6"/>
    <w:rsid w:val="6AF0C019"/>
    <w:rsid w:val="6AF571E7"/>
    <w:rsid w:val="6AFDBBC5"/>
    <w:rsid w:val="6B037AEE"/>
    <w:rsid w:val="6B051727"/>
    <w:rsid w:val="6B054961"/>
    <w:rsid w:val="6B05E8DF"/>
    <w:rsid w:val="6B064617"/>
    <w:rsid w:val="6B084930"/>
    <w:rsid w:val="6B084EAB"/>
    <w:rsid w:val="6B0A6583"/>
    <w:rsid w:val="6B0C0984"/>
    <w:rsid w:val="6B0D5897"/>
    <w:rsid w:val="6B0DEE6A"/>
    <w:rsid w:val="6B1019CD"/>
    <w:rsid w:val="6B104C85"/>
    <w:rsid w:val="6B1DF7E1"/>
    <w:rsid w:val="6B200DDC"/>
    <w:rsid w:val="6B223314"/>
    <w:rsid w:val="6B2BF399"/>
    <w:rsid w:val="6B2DDAC4"/>
    <w:rsid w:val="6B394BF6"/>
    <w:rsid w:val="6B39689C"/>
    <w:rsid w:val="6B40F113"/>
    <w:rsid w:val="6B41DCAC"/>
    <w:rsid w:val="6B46F4D4"/>
    <w:rsid w:val="6B4D1051"/>
    <w:rsid w:val="6B567AFA"/>
    <w:rsid w:val="6B591965"/>
    <w:rsid w:val="6B5DDA47"/>
    <w:rsid w:val="6B60AB47"/>
    <w:rsid w:val="6B6421FF"/>
    <w:rsid w:val="6B6A099D"/>
    <w:rsid w:val="6B6B118D"/>
    <w:rsid w:val="6B6CBF12"/>
    <w:rsid w:val="6B6DB3AA"/>
    <w:rsid w:val="6B768830"/>
    <w:rsid w:val="6B79D8CC"/>
    <w:rsid w:val="6B7B5920"/>
    <w:rsid w:val="6B7E4A4F"/>
    <w:rsid w:val="6B88D6D0"/>
    <w:rsid w:val="6B896E48"/>
    <w:rsid w:val="6B8D7DD2"/>
    <w:rsid w:val="6B92DACC"/>
    <w:rsid w:val="6B972345"/>
    <w:rsid w:val="6B98F8B5"/>
    <w:rsid w:val="6B9C901D"/>
    <w:rsid w:val="6BA39EBC"/>
    <w:rsid w:val="6BA49173"/>
    <w:rsid w:val="6BA50086"/>
    <w:rsid w:val="6BA949BC"/>
    <w:rsid w:val="6BB082C8"/>
    <w:rsid w:val="6BB09A50"/>
    <w:rsid w:val="6BB2C322"/>
    <w:rsid w:val="6BB39199"/>
    <w:rsid w:val="6BB79EFC"/>
    <w:rsid w:val="6BC0A2F6"/>
    <w:rsid w:val="6BC2D525"/>
    <w:rsid w:val="6BC863D8"/>
    <w:rsid w:val="6BC99D60"/>
    <w:rsid w:val="6BCC1E27"/>
    <w:rsid w:val="6BD0B7F7"/>
    <w:rsid w:val="6BD609C1"/>
    <w:rsid w:val="6BD7FAD9"/>
    <w:rsid w:val="6BD92B3D"/>
    <w:rsid w:val="6BDB2E9C"/>
    <w:rsid w:val="6BDDC972"/>
    <w:rsid w:val="6BDE9817"/>
    <w:rsid w:val="6BDEA713"/>
    <w:rsid w:val="6BDEB5E1"/>
    <w:rsid w:val="6BE0D976"/>
    <w:rsid w:val="6BE2C9DA"/>
    <w:rsid w:val="6BE9EDAF"/>
    <w:rsid w:val="6BEA8F27"/>
    <w:rsid w:val="6BEBEEC3"/>
    <w:rsid w:val="6BEC361E"/>
    <w:rsid w:val="6BED16DF"/>
    <w:rsid w:val="6BEF4F83"/>
    <w:rsid w:val="6BF19249"/>
    <w:rsid w:val="6BF2C15C"/>
    <w:rsid w:val="6BF6D1D0"/>
    <w:rsid w:val="6BF79E7B"/>
    <w:rsid w:val="6BF85ACF"/>
    <w:rsid w:val="6BFD80B6"/>
    <w:rsid w:val="6C03154C"/>
    <w:rsid w:val="6C08A002"/>
    <w:rsid w:val="6C09A44A"/>
    <w:rsid w:val="6C0B49BD"/>
    <w:rsid w:val="6C0BF6F8"/>
    <w:rsid w:val="6C0E0577"/>
    <w:rsid w:val="6C1091A5"/>
    <w:rsid w:val="6C17C3F3"/>
    <w:rsid w:val="6C182421"/>
    <w:rsid w:val="6C1EA131"/>
    <w:rsid w:val="6C1FA9D6"/>
    <w:rsid w:val="6C202935"/>
    <w:rsid w:val="6C22BB7B"/>
    <w:rsid w:val="6C2CE935"/>
    <w:rsid w:val="6C33D937"/>
    <w:rsid w:val="6C436FA7"/>
    <w:rsid w:val="6C43D342"/>
    <w:rsid w:val="6C56516D"/>
    <w:rsid w:val="6C57C6B7"/>
    <w:rsid w:val="6C5A5E7F"/>
    <w:rsid w:val="6C5A5F20"/>
    <w:rsid w:val="6C5E1A6F"/>
    <w:rsid w:val="6C60448E"/>
    <w:rsid w:val="6C642AA3"/>
    <w:rsid w:val="6C69EDAA"/>
    <w:rsid w:val="6C6A3915"/>
    <w:rsid w:val="6C6B0244"/>
    <w:rsid w:val="6C6C02C3"/>
    <w:rsid w:val="6C794425"/>
    <w:rsid w:val="6C7999B3"/>
    <w:rsid w:val="6C7A925B"/>
    <w:rsid w:val="6C7CBD81"/>
    <w:rsid w:val="6C89630D"/>
    <w:rsid w:val="6C8F50A3"/>
    <w:rsid w:val="6C91A076"/>
    <w:rsid w:val="6C9DB908"/>
    <w:rsid w:val="6C9EAF3B"/>
    <w:rsid w:val="6CA5933C"/>
    <w:rsid w:val="6CA7FA7B"/>
    <w:rsid w:val="6CAA5F19"/>
    <w:rsid w:val="6CAC6C71"/>
    <w:rsid w:val="6CACE013"/>
    <w:rsid w:val="6CAE75CB"/>
    <w:rsid w:val="6CB21DE6"/>
    <w:rsid w:val="6CB25FC8"/>
    <w:rsid w:val="6CB60CBF"/>
    <w:rsid w:val="6CBBE764"/>
    <w:rsid w:val="6CC1D0D1"/>
    <w:rsid w:val="6CCCE6D0"/>
    <w:rsid w:val="6CCD2792"/>
    <w:rsid w:val="6CCDCD65"/>
    <w:rsid w:val="6CCF9311"/>
    <w:rsid w:val="6CD02D2A"/>
    <w:rsid w:val="6CD1CF0B"/>
    <w:rsid w:val="6CD2BA5A"/>
    <w:rsid w:val="6CD47345"/>
    <w:rsid w:val="6CD53606"/>
    <w:rsid w:val="6CDA081F"/>
    <w:rsid w:val="6CDC91A8"/>
    <w:rsid w:val="6CE14CFC"/>
    <w:rsid w:val="6CE8416A"/>
    <w:rsid w:val="6CEA115E"/>
    <w:rsid w:val="6CEAF418"/>
    <w:rsid w:val="6CEEFA58"/>
    <w:rsid w:val="6CEF6D80"/>
    <w:rsid w:val="6CF164A8"/>
    <w:rsid w:val="6CF18399"/>
    <w:rsid w:val="6CF7D38B"/>
    <w:rsid w:val="6CF8DCA9"/>
    <w:rsid w:val="6D022AEC"/>
    <w:rsid w:val="6D08551B"/>
    <w:rsid w:val="6D0B8BF9"/>
    <w:rsid w:val="6D0CA828"/>
    <w:rsid w:val="6D102D3D"/>
    <w:rsid w:val="6D105A2F"/>
    <w:rsid w:val="6D106F08"/>
    <w:rsid w:val="6D114A26"/>
    <w:rsid w:val="6D146915"/>
    <w:rsid w:val="6D1A52AA"/>
    <w:rsid w:val="6D1BD503"/>
    <w:rsid w:val="6D1C48ED"/>
    <w:rsid w:val="6D20B01E"/>
    <w:rsid w:val="6D20DE8F"/>
    <w:rsid w:val="6D250A59"/>
    <w:rsid w:val="6D25ACB5"/>
    <w:rsid w:val="6D282C6A"/>
    <w:rsid w:val="6D2CB062"/>
    <w:rsid w:val="6D2CDC8B"/>
    <w:rsid w:val="6D2D625B"/>
    <w:rsid w:val="6D2EDF61"/>
    <w:rsid w:val="6D329E07"/>
    <w:rsid w:val="6D3467A2"/>
    <w:rsid w:val="6D34799F"/>
    <w:rsid w:val="6D3A556E"/>
    <w:rsid w:val="6D3AC43D"/>
    <w:rsid w:val="6D3ADCD4"/>
    <w:rsid w:val="6D45879C"/>
    <w:rsid w:val="6D467CC8"/>
    <w:rsid w:val="6D4AF1FB"/>
    <w:rsid w:val="6D4C4C5D"/>
    <w:rsid w:val="6D555B5B"/>
    <w:rsid w:val="6D55780B"/>
    <w:rsid w:val="6D559209"/>
    <w:rsid w:val="6D57519B"/>
    <w:rsid w:val="6D5FACA0"/>
    <w:rsid w:val="6D6087E4"/>
    <w:rsid w:val="6D63FA48"/>
    <w:rsid w:val="6D64AA6A"/>
    <w:rsid w:val="6D65351D"/>
    <w:rsid w:val="6D667A23"/>
    <w:rsid w:val="6D669F2F"/>
    <w:rsid w:val="6D6735B9"/>
    <w:rsid w:val="6D6D2876"/>
    <w:rsid w:val="6D6F5749"/>
    <w:rsid w:val="6D700049"/>
    <w:rsid w:val="6D701A4D"/>
    <w:rsid w:val="6D705A3C"/>
    <w:rsid w:val="6D7508E0"/>
    <w:rsid w:val="6D7A5873"/>
    <w:rsid w:val="6D7C241A"/>
    <w:rsid w:val="6D8078FA"/>
    <w:rsid w:val="6D819DDD"/>
    <w:rsid w:val="6D81DC0D"/>
    <w:rsid w:val="6D82922D"/>
    <w:rsid w:val="6D833DC9"/>
    <w:rsid w:val="6D849F8A"/>
    <w:rsid w:val="6D84AFAA"/>
    <w:rsid w:val="6D85B0E1"/>
    <w:rsid w:val="6D85B6DA"/>
    <w:rsid w:val="6D8874FF"/>
    <w:rsid w:val="6D887AE7"/>
    <w:rsid w:val="6D9242F9"/>
    <w:rsid w:val="6D979642"/>
    <w:rsid w:val="6D97CE88"/>
    <w:rsid w:val="6D99909B"/>
    <w:rsid w:val="6DA18D19"/>
    <w:rsid w:val="6DA19CC9"/>
    <w:rsid w:val="6DA81437"/>
    <w:rsid w:val="6DB16A3B"/>
    <w:rsid w:val="6DB1CC4B"/>
    <w:rsid w:val="6DB68C38"/>
    <w:rsid w:val="6DB87CC0"/>
    <w:rsid w:val="6DB97990"/>
    <w:rsid w:val="6DBB97A3"/>
    <w:rsid w:val="6DBF9B2C"/>
    <w:rsid w:val="6DCB2D64"/>
    <w:rsid w:val="6DCCD145"/>
    <w:rsid w:val="6DCCFEA7"/>
    <w:rsid w:val="6DD2DBBD"/>
    <w:rsid w:val="6DD51A75"/>
    <w:rsid w:val="6DDCD330"/>
    <w:rsid w:val="6DE5A295"/>
    <w:rsid w:val="6DE63292"/>
    <w:rsid w:val="6DE96924"/>
    <w:rsid w:val="6DE9696D"/>
    <w:rsid w:val="6DEA63A0"/>
    <w:rsid w:val="6DEEFB15"/>
    <w:rsid w:val="6DF0E6B9"/>
    <w:rsid w:val="6DF60268"/>
    <w:rsid w:val="6DF86865"/>
    <w:rsid w:val="6DFC857A"/>
    <w:rsid w:val="6E04C682"/>
    <w:rsid w:val="6E05D2CB"/>
    <w:rsid w:val="6E066FA5"/>
    <w:rsid w:val="6E085189"/>
    <w:rsid w:val="6E0D4204"/>
    <w:rsid w:val="6E0DAE43"/>
    <w:rsid w:val="6E0E5BA3"/>
    <w:rsid w:val="6E12A7AD"/>
    <w:rsid w:val="6E12B4D2"/>
    <w:rsid w:val="6E159CA6"/>
    <w:rsid w:val="6E1739B5"/>
    <w:rsid w:val="6E18B0E8"/>
    <w:rsid w:val="6E1FF518"/>
    <w:rsid w:val="6E21666E"/>
    <w:rsid w:val="6E238F8C"/>
    <w:rsid w:val="6E24F597"/>
    <w:rsid w:val="6E3345B3"/>
    <w:rsid w:val="6E33F204"/>
    <w:rsid w:val="6E396D84"/>
    <w:rsid w:val="6E3A0FED"/>
    <w:rsid w:val="6E3BCFDA"/>
    <w:rsid w:val="6E3BFB53"/>
    <w:rsid w:val="6E3E8D7E"/>
    <w:rsid w:val="6E3FA3B0"/>
    <w:rsid w:val="6E43CE72"/>
    <w:rsid w:val="6E4679C3"/>
    <w:rsid w:val="6E46A93B"/>
    <w:rsid w:val="6E474AB4"/>
    <w:rsid w:val="6E584B4C"/>
    <w:rsid w:val="6E5E405F"/>
    <w:rsid w:val="6E62F358"/>
    <w:rsid w:val="6E668F44"/>
    <w:rsid w:val="6E6FCD78"/>
    <w:rsid w:val="6E7745EB"/>
    <w:rsid w:val="6E7B7E18"/>
    <w:rsid w:val="6E7C861F"/>
    <w:rsid w:val="6E7D51B1"/>
    <w:rsid w:val="6E807BE8"/>
    <w:rsid w:val="6E85AAE7"/>
    <w:rsid w:val="6E87F423"/>
    <w:rsid w:val="6E8A4172"/>
    <w:rsid w:val="6E8AD481"/>
    <w:rsid w:val="6E903793"/>
    <w:rsid w:val="6E9348B7"/>
    <w:rsid w:val="6E936CFE"/>
    <w:rsid w:val="6E939A53"/>
    <w:rsid w:val="6E9797C1"/>
    <w:rsid w:val="6E99126F"/>
    <w:rsid w:val="6EA16E88"/>
    <w:rsid w:val="6EA1A8E0"/>
    <w:rsid w:val="6EA40E7B"/>
    <w:rsid w:val="6EA44549"/>
    <w:rsid w:val="6EA7196A"/>
    <w:rsid w:val="6EB01B1C"/>
    <w:rsid w:val="6EB4DAC7"/>
    <w:rsid w:val="6EB53A3F"/>
    <w:rsid w:val="6EB63F32"/>
    <w:rsid w:val="6EBA81C6"/>
    <w:rsid w:val="6EBE05E5"/>
    <w:rsid w:val="6EC0FE68"/>
    <w:rsid w:val="6EC1BD76"/>
    <w:rsid w:val="6EC5744B"/>
    <w:rsid w:val="6ED1E7D8"/>
    <w:rsid w:val="6ED1ECED"/>
    <w:rsid w:val="6ED29304"/>
    <w:rsid w:val="6ED7CE90"/>
    <w:rsid w:val="6EDB8D36"/>
    <w:rsid w:val="6EDF04D1"/>
    <w:rsid w:val="6EE2F476"/>
    <w:rsid w:val="6EE835EF"/>
    <w:rsid w:val="6EED0873"/>
    <w:rsid w:val="6EEEF77C"/>
    <w:rsid w:val="6EF16755"/>
    <w:rsid w:val="6EF3675C"/>
    <w:rsid w:val="6EF594BA"/>
    <w:rsid w:val="6EFA9ED3"/>
    <w:rsid w:val="6F02DABC"/>
    <w:rsid w:val="6F08300F"/>
    <w:rsid w:val="6F0963F9"/>
    <w:rsid w:val="6F0A8FAC"/>
    <w:rsid w:val="6F117F47"/>
    <w:rsid w:val="6F18E24F"/>
    <w:rsid w:val="6F1E56FB"/>
    <w:rsid w:val="6F204CF3"/>
    <w:rsid w:val="6F2140A8"/>
    <w:rsid w:val="6F21977A"/>
    <w:rsid w:val="6F23D291"/>
    <w:rsid w:val="6F259C0B"/>
    <w:rsid w:val="6F2BD518"/>
    <w:rsid w:val="6F2CC080"/>
    <w:rsid w:val="6F2F710F"/>
    <w:rsid w:val="6F3185ED"/>
    <w:rsid w:val="6F338BB2"/>
    <w:rsid w:val="6F3DE55E"/>
    <w:rsid w:val="6F3EEA23"/>
    <w:rsid w:val="6F434A40"/>
    <w:rsid w:val="6F46D05B"/>
    <w:rsid w:val="6F46D93C"/>
    <w:rsid w:val="6F46ED11"/>
    <w:rsid w:val="6F4838E2"/>
    <w:rsid w:val="6F4B0CBF"/>
    <w:rsid w:val="6F4B425E"/>
    <w:rsid w:val="6F54D124"/>
    <w:rsid w:val="6F59CE0B"/>
    <w:rsid w:val="6F5AE305"/>
    <w:rsid w:val="6F5D0C38"/>
    <w:rsid w:val="6F5F76BC"/>
    <w:rsid w:val="6F638361"/>
    <w:rsid w:val="6F65FF8F"/>
    <w:rsid w:val="6F681EDA"/>
    <w:rsid w:val="6F6A0AE1"/>
    <w:rsid w:val="6F6FA2A1"/>
    <w:rsid w:val="6F70A2DD"/>
    <w:rsid w:val="6F739C52"/>
    <w:rsid w:val="6F779FD9"/>
    <w:rsid w:val="6F7BE965"/>
    <w:rsid w:val="6F7D0DBF"/>
    <w:rsid w:val="6F83B3A7"/>
    <w:rsid w:val="6F8774AB"/>
    <w:rsid w:val="6F8892D2"/>
    <w:rsid w:val="6F89164A"/>
    <w:rsid w:val="6F8937DF"/>
    <w:rsid w:val="6F89A4EF"/>
    <w:rsid w:val="6F8E8C7A"/>
    <w:rsid w:val="6F965E7A"/>
    <w:rsid w:val="6F98F021"/>
    <w:rsid w:val="6F9B5084"/>
    <w:rsid w:val="6F9B91F6"/>
    <w:rsid w:val="6FA48D80"/>
    <w:rsid w:val="6FA91CD6"/>
    <w:rsid w:val="6FAAA248"/>
    <w:rsid w:val="6FAD1BCA"/>
    <w:rsid w:val="6FB38EA4"/>
    <w:rsid w:val="6FB7BB2D"/>
    <w:rsid w:val="6FB91D24"/>
    <w:rsid w:val="6FBA35E9"/>
    <w:rsid w:val="6FBF5FED"/>
    <w:rsid w:val="6FC268C8"/>
    <w:rsid w:val="6FC4EF4F"/>
    <w:rsid w:val="6FC54E74"/>
    <w:rsid w:val="6FCDAEB9"/>
    <w:rsid w:val="6FCDFBFD"/>
    <w:rsid w:val="6FD3886A"/>
    <w:rsid w:val="6FD6A53C"/>
    <w:rsid w:val="6FDDF200"/>
    <w:rsid w:val="6FE18D2D"/>
    <w:rsid w:val="6FE1CC5D"/>
    <w:rsid w:val="6FE1FFD6"/>
    <w:rsid w:val="6FE4435A"/>
    <w:rsid w:val="6FE923DE"/>
    <w:rsid w:val="6FE98CD2"/>
    <w:rsid w:val="6FF563F7"/>
    <w:rsid w:val="6FF5780D"/>
    <w:rsid w:val="6FF63B46"/>
    <w:rsid w:val="6FFC83D0"/>
    <w:rsid w:val="70010966"/>
    <w:rsid w:val="700275BF"/>
    <w:rsid w:val="7003CEFE"/>
    <w:rsid w:val="7003E4BB"/>
    <w:rsid w:val="7004AC72"/>
    <w:rsid w:val="70060002"/>
    <w:rsid w:val="700BDEC0"/>
    <w:rsid w:val="7010E377"/>
    <w:rsid w:val="701150A0"/>
    <w:rsid w:val="7015C9C9"/>
    <w:rsid w:val="701C5C29"/>
    <w:rsid w:val="70211AD1"/>
    <w:rsid w:val="7022F19A"/>
    <w:rsid w:val="7026B53F"/>
    <w:rsid w:val="702851A3"/>
    <w:rsid w:val="7029ABB4"/>
    <w:rsid w:val="702E8EFA"/>
    <w:rsid w:val="70316392"/>
    <w:rsid w:val="7032D9F0"/>
    <w:rsid w:val="70361287"/>
    <w:rsid w:val="7036E22C"/>
    <w:rsid w:val="7044FCF2"/>
    <w:rsid w:val="70473256"/>
    <w:rsid w:val="704A35A5"/>
    <w:rsid w:val="704F83D0"/>
    <w:rsid w:val="70511B15"/>
    <w:rsid w:val="7051236B"/>
    <w:rsid w:val="705DFA17"/>
    <w:rsid w:val="705FE49A"/>
    <w:rsid w:val="706A5911"/>
    <w:rsid w:val="706BBC49"/>
    <w:rsid w:val="707359C3"/>
    <w:rsid w:val="7073F9F9"/>
    <w:rsid w:val="707AFFF6"/>
    <w:rsid w:val="70813EB3"/>
    <w:rsid w:val="7089180D"/>
    <w:rsid w:val="70913CAF"/>
    <w:rsid w:val="7093D460"/>
    <w:rsid w:val="709A7E67"/>
    <w:rsid w:val="709B31DF"/>
    <w:rsid w:val="70A24E48"/>
    <w:rsid w:val="70A3BE05"/>
    <w:rsid w:val="70A4B802"/>
    <w:rsid w:val="70A560B0"/>
    <w:rsid w:val="70A72D93"/>
    <w:rsid w:val="70A74223"/>
    <w:rsid w:val="70A94CF5"/>
    <w:rsid w:val="70AF4CEF"/>
    <w:rsid w:val="70AF7832"/>
    <w:rsid w:val="70B0BE88"/>
    <w:rsid w:val="70B10604"/>
    <w:rsid w:val="70B21DAB"/>
    <w:rsid w:val="70B858D6"/>
    <w:rsid w:val="70B98FE4"/>
    <w:rsid w:val="70BA57B9"/>
    <w:rsid w:val="70BBC686"/>
    <w:rsid w:val="70BCA225"/>
    <w:rsid w:val="70C41C6C"/>
    <w:rsid w:val="70C74E96"/>
    <w:rsid w:val="70CD8EA6"/>
    <w:rsid w:val="70CF8248"/>
    <w:rsid w:val="70D60ACA"/>
    <w:rsid w:val="70DD3107"/>
    <w:rsid w:val="70DDE642"/>
    <w:rsid w:val="70E17654"/>
    <w:rsid w:val="70E86462"/>
    <w:rsid w:val="70E874FF"/>
    <w:rsid w:val="70E90F1A"/>
    <w:rsid w:val="70EC0AED"/>
    <w:rsid w:val="70F58841"/>
    <w:rsid w:val="7102E789"/>
    <w:rsid w:val="7104D32E"/>
    <w:rsid w:val="71084774"/>
    <w:rsid w:val="710956AE"/>
    <w:rsid w:val="7111F4E2"/>
    <w:rsid w:val="711849C1"/>
    <w:rsid w:val="711C516C"/>
    <w:rsid w:val="711D2805"/>
    <w:rsid w:val="711EF2C5"/>
    <w:rsid w:val="71244673"/>
    <w:rsid w:val="712805E3"/>
    <w:rsid w:val="713401CC"/>
    <w:rsid w:val="713452BD"/>
    <w:rsid w:val="7135D6F4"/>
    <w:rsid w:val="713A2F76"/>
    <w:rsid w:val="713DD92F"/>
    <w:rsid w:val="7142E22D"/>
    <w:rsid w:val="7144B965"/>
    <w:rsid w:val="71509BA6"/>
    <w:rsid w:val="7150FE6C"/>
    <w:rsid w:val="71539338"/>
    <w:rsid w:val="715394F4"/>
    <w:rsid w:val="715516CA"/>
    <w:rsid w:val="71582559"/>
    <w:rsid w:val="7158D191"/>
    <w:rsid w:val="715A1DAA"/>
    <w:rsid w:val="715DAEF1"/>
    <w:rsid w:val="715FA47D"/>
    <w:rsid w:val="715FBD47"/>
    <w:rsid w:val="71641BD2"/>
    <w:rsid w:val="71644A50"/>
    <w:rsid w:val="716B2203"/>
    <w:rsid w:val="717AF40A"/>
    <w:rsid w:val="717B6CD7"/>
    <w:rsid w:val="717BD30E"/>
    <w:rsid w:val="717DB1E0"/>
    <w:rsid w:val="7184CD62"/>
    <w:rsid w:val="71884EF2"/>
    <w:rsid w:val="7188DC96"/>
    <w:rsid w:val="718AB4DF"/>
    <w:rsid w:val="718D0EB3"/>
    <w:rsid w:val="719D782D"/>
    <w:rsid w:val="719D9489"/>
    <w:rsid w:val="719DEBA2"/>
    <w:rsid w:val="719E2796"/>
    <w:rsid w:val="719F4022"/>
    <w:rsid w:val="719F7A58"/>
    <w:rsid w:val="71A319B9"/>
    <w:rsid w:val="71A3F5D6"/>
    <w:rsid w:val="71A5B7F8"/>
    <w:rsid w:val="71A8550B"/>
    <w:rsid w:val="71AA4809"/>
    <w:rsid w:val="71AC7A1F"/>
    <w:rsid w:val="71B08F24"/>
    <w:rsid w:val="71B3B75E"/>
    <w:rsid w:val="71B3CEDB"/>
    <w:rsid w:val="71B69D06"/>
    <w:rsid w:val="71B882EB"/>
    <w:rsid w:val="71B93B80"/>
    <w:rsid w:val="71C05EAE"/>
    <w:rsid w:val="71C6433A"/>
    <w:rsid w:val="71C7F8DB"/>
    <w:rsid w:val="71CB2ECB"/>
    <w:rsid w:val="71CBCBBB"/>
    <w:rsid w:val="71CCC209"/>
    <w:rsid w:val="71CD9B77"/>
    <w:rsid w:val="71D0139C"/>
    <w:rsid w:val="71D101C4"/>
    <w:rsid w:val="71D13D4F"/>
    <w:rsid w:val="71DA4245"/>
    <w:rsid w:val="71DC5DB6"/>
    <w:rsid w:val="71DDF474"/>
    <w:rsid w:val="71DEA4AF"/>
    <w:rsid w:val="71DFBBBA"/>
    <w:rsid w:val="71E22AC5"/>
    <w:rsid w:val="71F3DF78"/>
    <w:rsid w:val="71F98CBA"/>
    <w:rsid w:val="71FC1561"/>
    <w:rsid w:val="720649CD"/>
    <w:rsid w:val="720BAB7F"/>
    <w:rsid w:val="720FCCB5"/>
    <w:rsid w:val="7210A1A8"/>
    <w:rsid w:val="721148C8"/>
    <w:rsid w:val="7219A1E7"/>
    <w:rsid w:val="721D21FF"/>
    <w:rsid w:val="7220631E"/>
    <w:rsid w:val="7221CFFC"/>
    <w:rsid w:val="7225D076"/>
    <w:rsid w:val="7226251C"/>
    <w:rsid w:val="7227F8F3"/>
    <w:rsid w:val="72289852"/>
    <w:rsid w:val="722B921A"/>
    <w:rsid w:val="722D789E"/>
    <w:rsid w:val="72325FA5"/>
    <w:rsid w:val="723CA5B3"/>
    <w:rsid w:val="723FBF8F"/>
    <w:rsid w:val="72405E4B"/>
    <w:rsid w:val="724294BC"/>
    <w:rsid w:val="724689CF"/>
    <w:rsid w:val="724BF724"/>
    <w:rsid w:val="724CB683"/>
    <w:rsid w:val="725F7BFB"/>
    <w:rsid w:val="7261AE81"/>
    <w:rsid w:val="72642F29"/>
    <w:rsid w:val="7264E262"/>
    <w:rsid w:val="7267E252"/>
    <w:rsid w:val="726BE4DC"/>
    <w:rsid w:val="727032AA"/>
    <w:rsid w:val="727A6D1F"/>
    <w:rsid w:val="727DC423"/>
    <w:rsid w:val="727DCDC3"/>
    <w:rsid w:val="727F3E0F"/>
    <w:rsid w:val="7280C1B3"/>
    <w:rsid w:val="728DE3D5"/>
    <w:rsid w:val="72939B19"/>
    <w:rsid w:val="7299FD74"/>
    <w:rsid w:val="72A20DCC"/>
    <w:rsid w:val="72A554B1"/>
    <w:rsid w:val="72A5B806"/>
    <w:rsid w:val="72A81295"/>
    <w:rsid w:val="72A88CE2"/>
    <w:rsid w:val="72A8F38A"/>
    <w:rsid w:val="72ACD941"/>
    <w:rsid w:val="72BADD47"/>
    <w:rsid w:val="72C10B72"/>
    <w:rsid w:val="72C27E34"/>
    <w:rsid w:val="72C4CD29"/>
    <w:rsid w:val="72C6B93D"/>
    <w:rsid w:val="72C91774"/>
    <w:rsid w:val="72C9A0A4"/>
    <w:rsid w:val="72C9ACA8"/>
    <w:rsid w:val="72CA98CD"/>
    <w:rsid w:val="72CCCBC2"/>
    <w:rsid w:val="72D1AB53"/>
    <w:rsid w:val="72D36EA9"/>
    <w:rsid w:val="72D805C3"/>
    <w:rsid w:val="72DA3532"/>
    <w:rsid w:val="72E09E31"/>
    <w:rsid w:val="72E12CED"/>
    <w:rsid w:val="72E14462"/>
    <w:rsid w:val="72E23AF9"/>
    <w:rsid w:val="72E86475"/>
    <w:rsid w:val="72E8FDCF"/>
    <w:rsid w:val="72EAF03B"/>
    <w:rsid w:val="72EB4250"/>
    <w:rsid w:val="72EC6C28"/>
    <w:rsid w:val="72EE9593"/>
    <w:rsid w:val="72F34646"/>
    <w:rsid w:val="72F37A1F"/>
    <w:rsid w:val="72F3C2E9"/>
    <w:rsid w:val="73016739"/>
    <w:rsid w:val="73036917"/>
    <w:rsid w:val="730558F0"/>
    <w:rsid w:val="73132764"/>
    <w:rsid w:val="73140EF4"/>
    <w:rsid w:val="7314E73D"/>
    <w:rsid w:val="731C5063"/>
    <w:rsid w:val="731DC8FD"/>
    <w:rsid w:val="731E7B14"/>
    <w:rsid w:val="73279672"/>
    <w:rsid w:val="73288FE0"/>
    <w:rsid w:val="73298DD7"/>
    <w:rsid w:val="732A1221"/>
    <w:rsid w:val="732BBD6E"/>
    <w:rsid w:val="732E92AF"/>
    <w:rsid w:val="732FF1FA"/>
    <w:rsid w:val="7334CBCB"/>
    <w:rsid w:val="7336AED9"/>
    <w:rsid w:val="7337C123"/>
    <w:rsid w:val="7338ACE5"/>
    <w:rsid w:val="7339794A"/>
    <w:rsid w:val="733AE031"/>
    <w:rsid w:val="733B84BE"/>
    <w:rsid w:val="733DFDB4"/>
    <w:rsid w:val="733EF666"/>
    <w:rsid w:val="7341C801"/>
    <w:rsid w:val="7342015F"/>
    <w:rsid w:val="73429F9C"/>
    <w:rsid w:val="734372CF"/>
    <w:rsid w:val="7346AC4E"/>
    <w:rsid w:val="73470EB4"/>
    <w:rsid w:val="734975C0"/>
    <w:rsid w:val="734C053B"/>
    <w:rsid w:val="734CC8A6"/>
    <w:rsid w:val="734D2A99"/>
    <w:rsid w:val="734EC28E"/>
    <w:rsid w:val="73513190"/>
    <w:rsid w:val="735589E7"/>
    <w:rsid w:val="73562F7A"/>
    <w:rsid w:val="735D7187"/>
    <w:rsid w:val="7363C8CA"/>
    <w:rsid w:val="73673CF6"/>
    <w:rsid w:val="7368E9AB"/>
    <w:rsid w:val="736958A7"/>
    <w:rsid w:val="73722490"/>
    <w:rsid w:val="73767342"/>
    <w:rsid w:val="73812EE0"/>
    <w:rsid w:val="7385D38D"/>
    <w:rsid w:val="7388734A"/>
    <w:rsid w:val="738F8098"/>
    <w:rsid w:val="73902174"/>
    <w:rsid w:val="7393E736"/>
    <w:rsid w:val="739491DC"/>
    <w:rsid w:val="73984A1A"/>
    <w:rsid w:val="7398605F"/>
    <w:rsid w:val="739DAF48"/>
    <w:rsid w:val="739E42F7"/>
    <w:rsid w:val="73A0A0D7"/>
    <w:rsid w:val="73A14F91"/>
    <w:rsid w:val="73A43492"/>
    <w:rsid w:val="73A73076"/>
    <w:rsid w:val="73A77FF2"/>
    <w:rsid w:val="73A9A5E4"/>
    <w:rsid w:val="73AEEA63"/>
    <w:rsid w:val="73B87A09"/>
    <w:rsid w:val="73B88845"/>
    <w:rsid w:val="73C6F72A"/>
    <w:rsid w:val="73C737FF"/>
    <w:rsid w:val="73C7D05A"/>
    <w:rsid w:val="73CE201B"/>
    <w:rsid w:val="73CF1686"/>
    <w:rsid w:val="73CF38B7"/>
    <w:rsid w:val="73CF677A"/>
    <w:rsid w:val="73D02B62"/>
    <w:rsid w:val="73D2DD01"/>
    <w:rsid w:val="73D9CA94"/>
    <w:rsid w:val="73DAF77D"/>
    <w:rsid w:val="73DC68F1"/>
    <w:rsid w:val="73DD9932"/>
    <w:rsid w:val="73E00820"/>
    <w:rsid w:val="73E50C30"/>
    <w:rsid w:val="73E6301B"/>
    <w:rsid w:val="73E8011B"/>
    <w:rsid w:val="73E8CDBB"/>
    <w:rsid w:val="73E92371"/>
    <w:rsid w:val="73E94EB3"/>
    <w:rsid w:val="73EA5974"/>
    <w:rsid w:val="73EBE82E"/>
    <w:rsid w:val="73ECFE8E"/>
    <w:rsid w:val="73F0633B"/>
    <w:rsid w:val="73F21047"/>
    <w:rsid w:val="73F6F62E"/>
    <w:rsid w:val="73F9219D"/>
    <w:rsid w:val="73FED72B"/>
    <w:rsid w:val="73FFB0AD"/>
    <w:rsid w:val="7400DF5C"/>
    <w:rsid w:val="7405F9CC"/>
    <w:rsid w:val="7412044B"/>
    <w:rsid w:val="741A5286"/>
    <w:rsid w:val="74268328"/>
    <w:rsid w:val="7427FC9F"/>
    <w:rsid w:val="742BC39D"/>
    <w:rsid w:val="742E0EB4"/>
    <w:rsid w:val="742FFA27"/>
    <w:rsid w:val="74303149"/>
    <w:rsid w:val="7438733F"/>
    <w:rsid w:val="743BC760"/>
    <w:rsid w:val="743F48D3"/>
    <w:rsid w:val="74413A3F"/>
    <w:rsid w:val="74422096"/>
    <w:rsid w:val="7442B9F8"/>
    <w:rsid w:val="74465B24"/>
    <w:rsid w:val="7446D687"/>
    <w:rsid w:val="74474F5A"/>
    <w:rsid w:val="744CFCF5"/>
    <w:rsid w:val="744F6D3E"/>
    <w:rsid w:val="7453E939"/>
    <w:rsid w:val="7455D68E"/>
    <w:rsid w:val="745923C1"/>
    <w:rsid w:val="7459D442"/>
    <w:rsid w:val="745BB56D"/>
    <w:rsid w:val="745E2D49"/>
    <w:rsid w:val="7462C070"/>
    <w:rsid w:val="74644A29"/>
    <w:rsid w:val="7473E2E0"/>
    <w:rsid w:val="74754A4E"/>
    <w:rsid w:val="74779392"/>
    <w:rsid w:val="747B7016"/>
    <w:rsid w:val="747F0FFB"/>
    <w:rsid w:val="7480B2AE"/>
    <w:rsid w:val="74823A7D"/>
    <w:rsid w:val="7483996B"/>
    <w:rsid w:val="748543CC"/>
    <w:rsid w:val="7491BB16"/>
    <w:rsid w:val="74937F48"/>
    <w:rsid w:val="7494E2E3"/>
    <w:rsid w:val="749A682A"/>
    <w:rsid w:val="749A910A"/>
    <w:rsid w:val="749BBF74"/>
    <w:rsid w:val="749DFB53"/>
    <w:rsid w:val="74A55D8B"/>
    <w:rsid w:val="74A9BB30"/>
    <w:rsid w:val="74AAFD4E"/>
    <w:rsid w:val="74AC93FD"/>
    <w:rsid w:val="74ADEA94"/>
    <w:rsid w:val="74B3698A"/>
    <w:rsid w:val="74B897F9"/>
    <w:rsid w:val="74C04E07"/>
    <w:rsid w:val="74C0C0D4"/>
    <w:rsid w:val="74C1E7FB"/>
    <w:rsid w:val="74C207ED"/>
    <w:rsid w:val="74C5CF6E"/>
    <w:rsid w:val="74C70D83"/>
    <w:rsid w:val="74CEEAD1"/>
    <w:rsid w:val="74CFC33E"/>
    <w:rsid w:val="74D79468"/>
    <w:rsid w:val="74DADF10"/>
    <w:rsid w:val="74DB0558"/>
    <w:rsid w:val="74DC19A4"/>
    <w:rsid w:val="74E597C4"/>
    <w:rsid w:val="74E877E7"/>
    <w:rsid w:val="74E96DBF"/>
    <w:rsid w:val="74EC9823"/>
    <w:rsid w:val="74EDB0E8"/>
    <w:rsid w:val="74EED434"/>
    <w:rsid w:val="74F08A9D"/>
    <w:rsid w:val="74F83B31"/>
    <w:rsid w:val="74FD7F55"/>
    <w:rsid w:val="750233F3"/>
    <w:rsid w:val="750A96DF"/>
    <w:rsid w:val="75130F85"/>
    <w:rsid w:val="75134624"/>
    <w:rsid w:val="75174DC7"/>
    <w:rsid w:val="75188C15"/>
    <w:rsid w:val="7518E8FD"/>
    <w:rsid w:val="75218546"/>
    <w:rsid w:val="75235664"/>
    <w:rsid w:val="7523653E"/>
    <w:rsid w:val="7523867A"/>
    <w:rsid w:val="7523A9DD"/>
    <w:rsid w:val="7540DCD2"/>
    <w:rsid w:val="75411EC4"/>
    <w:rsid w:val="75450B23"/>
    <w:rsid w:val="75459ABF"/>
    <w:rsid w:val="75464F43"/>
    <w:rsid w:val="7548205A"/>
    <w:rsid w:val="754B0F20"/>
    <w:rsid w:val="7550E5E5"/>
    <w:rsid w:val="75511C5A"/>
    <w:rsid w:val="75559740"/>
    <w:rsid w:val="75577B55"/>
    <w:rsid w:val="7557EAA4"/>
    <w:rsid w:val="755F1754"/>
    <w:rsid w:val="75609AEC"/>
    <w:rsid w:val="7560BA8D"/>
    <w:rsid w:val="756CC8B9"/>
    <w:rsid w:val="757C9A02"/>
    <w:rsid w:val="758177DB"/>
    <w:rsid w:val="7581E554"/>
    <w:rsid w:val="75827A2E"/>
    <w:rsid w:val="758D21B9"/>
    <w:rsid w:val="758E79E6"/>
    <w:rsid w:val="758F66D3"/>
    <w:rsid w:val="75906AB6"/>
    <w:rsid w:val="7590E64B"/>
    <w:rsid w:val="7592D164"/>
    <w:rsid w:val="7593D83A"/>
    <w:rsid w:val="759DA10D"/>
    <w:rsid w:val="75A1E93B"/>
    <w:rsid w:val="75A48C81"/>
    <w:rsid w:val="75A8A270"/>
    <w:rsid w:val="75B04FA2"/>
    <w:rsid w:val="75B46E38"/>
    <w:rsid w:val="75BE9210"/>
    <w:rsid w:val="75C0C717"/>
    <w:rsid w:val="75C145CC"/>
    <w:rsid w:val="75C7B021"/>
    <w:rsid w:val="75C7D8C3"/>
    <w:rsid w:val="75CBE6B1"/>
    <w:rsid w:val="75CCDB2C"/>
    <w:rsid w:val="75CF598B"/>
    <w:rsid w:val="75CFD86C"/>
    <w:rsid w:val="75D280A3"/>
    <w:rsid w:val="75D4CC8B"/>
    <w:rsid w:val="75D6AE04"/>
    <w:rsid w:val="75D883BB"/>
    <w:rsid w:val="75DFDEF5"/>
    <w:rsid w:val="75E4F1AE"/>
    <w:rsid w:val="75E76D09"/>
    <w:rsid w:val="75E8BD4A"/>
    <w:rsid w:val="75E8D1DE"/>
    <w:rsid w:val="75EA6013"/>
    <w:rsid w:val="75EB1053"/>
    <w:rsid w:val="75EC2440"/>
    <w:rsid w:val="75EF174A"/>
    <w:rsid w:val="75F61C7E"/>
    <w:rsid w:val="75F766A7"/>
    <w:rsid w:val="7600D616"/>
    <w:rsid w:val="7605789D"/>
    <w:rsid w:val="7605E6DF"/>
    <w:rsid w:val="76062865"/>
    <w:rsid w:val="760EC00C"/>
    <w:rsid w:val="760F1EEE"/>
    <w:rsid w:val="760F88F6"/>
    <w:rsid w:val="7611E4C5"/>
    <w:rsid w:val="7617743E"/>
    <w:rsid w:val="7617C16A"/>
    <w:rsid w:val="76186B56"/>
    <w:rsid w:val="761C1609"/>
    <w:rsid w:val="761EFDAA"/>
    <w:rsid w:val="761FEF7F"/>
    <w:rsid w:val="76224BC3"/>
    <w:rsid w:val="762970F2"/>
    <w:rsid w:val="762BD3C5"/>
    <w:rsid w:val="762BE0DB"/>
    <w:rsid w:val="762C6AF7"/>
    <w:rsid w:val="762CD8E4"/>
    <w:rsid w:val="762E7D87"/>
    <w:rsid w:val="762F8645"/>
    <w:rsid w:val="76300099"/>
    <w:rsid w:val="76300134"/>
    <w:rsid w:val="7634F945"/>
    <w:rsid w:val="7635852A"/>
    <w:rsid w:val="763805E8"/>
    <w:rsid w:val="76395916"/>
    <w:rsid w:val="763DC3D0"/>
    <w:rsid w:val="763E2D40"/>
    <w:rsid w:val="7645E3E4"/>
    <w:rsid w:val="764B83FB"/>
    <w:rsid w:val="764C8C39"/>
    <w:rsid w:val="764CADA9"/>
    <w:rsid w:val="764D2A64"/>
    <w:rsid w:val="76503CBE"/>
    <w:rsid w:val="76515785"/>
    <w:rsid w:val="7651974C"/>
    <w:rsid w:val="7651A87B"/>
    <w:rsid w:val="76544426"/>
    <w:rsid w:val="765A7D87"/>
    <w:rsid w:val="765A881F"/>
    <w:rsid w:val="765E2801"/>
    <w:rsid w:val="7662F84E"/>
    <w:rsid w:val="76646DE3"/>
    <w:rsid w:val="76679674"/>
    <w:rsid w:val="766DCE4E"/>
    <w:rsid w:val="7671A524"/>
    <w:rsid w:val="7673FC69"/>
    <w:rsid w:val="7679E47F"/>
    <w:rsid w:val="767B2B38"/>
    <w:rsid w:val="767C3596"/>
    <w:rsid w:val="76800ED0"/>
    <w:rsid w:val="7680CADE"/>
    <w:rsid w:val="768AE30A"/>
    <w:rsid w:val="768ED386"/>
    <w:rsid w:val="76901542"/>
    <w:rsid w:val="76927639"/>
    <w:rsid w:val="7698D769"/>
    <w:rsid w:val="769AC555"/>
    <w:rsid w:val="769DE608"/>
    <w:rsid w:val="769E9402"/>
    <w:rsid w:val="769EDE61"/>
    <w:rsid w:val="76AD25C2"/>
    <w:rsid w:val="76AF572E"/>
    <w:rsid w:val="76B02E11"/>
    <w:rsid w:val="76B586C9"/>
    <w:rsid w:val="76BAD4E9"/>
    <w:rsid w:val="76BB2EF8"/>
    <w:rsid w:val="76BD786C"/>
    <w:rsid w:val="76BDEE15"/>
    <w:rsid w:val="76C0C166"/>
    <w:rsid w:val="76C2DD1B"/>
    <w:rsid w:val="76C4F99A"/>
    <w:rsid w:val="76C632E0"/>
    <w:rsid w:val="76C82490"/>
    <w:rsid w:val="76CB3C05"/>
    <w:rsid w:val="76CE1019"/>
    <w:rsid w:val="76D4E4AE"/>
    <w:rsid w:val="76D557BF"/>
    <w:rsid w:val="76D6C07D"/>
    <w:rsid w:val="76D84156"/>
    <w:rsid w:val="76D90DAB"/>
    <w:rsid w:val="76D94296"/>
    <w:rsid w:val="76DE7488"/>
    <w:rsid w:val="76DFB419"/>
    <w:rsid w:val="76E564F7"/>
    <w:rsid w:val="76E63FA4"/>
    <w:rsid w:val="76EED4A2"/>
    <w:rsid w:val="76F30825"/>
    <w:rsid w:val="76F396D8"/>
    <w:rsid w:val="76F3B9A2"/>
    <w:rsid w:val="76F66DF5"/>
    <w:rsid w:val="76F8A85A"/>
    <w:rsid w:val="76F992B5"/>
    <w:rsid w:val="76FB2A03"/>
    <w:rsid w:val="76FD790B"/>
    <w:rsid w:val="7702386D"/>
    <w:rsid w:val="77026626"/>
    <w:rsid w:val="77028963"/>
    <w:rsid w:val="77048031"/>
    <w:rsid w:val="770F8272"/>
    <w:rsid w:val="7711DFAD"/>
    <w:rsid w:val="7713458B"/>
    <w:rsid w:val="7713A5ED"/>
    <w:rsid w:val="7714A8AF"/>
    <w:rsid w:val="77158225"/>
    <w:rsid w:val="7720E491"/>
    <w:rsid w:val="77218BB0"/>
    <w:rsid w:val="7724EF28"/>
    <w:rsid w:val="7727E25B"/>
    <w:rsid w:val="772A45F0"/>
    <w:rsid w:val="772C2B67"/>
    <w:rsid w:val="77323272"/>
    <w:rsid w:val="7734E456"/>
    <w:rsid w:val="773714BD"/>
    <w:rsid w:val="773C2905"/>
    <w:rsid w:val="773F301B"/>
    <w:rsid w:val="7742FAEF"/>
    <w:rsid w:val="7743B8D4"/>
    <w:rsid w:val="77442F4D"/>
    <w:rsid w:val="774B110D"/>
    <w:rsid w:val="7750BD2F"/>
    <w:rsid w:val="77524047"/>
    <w:rsid w:val="7755E0E4"/>
    <w:rsid w:val="7756379D"/>
    <w:rsid w:val="775FC49B"/>
    <w:rsid w:val="77635344"/>
    <w:rsid w:val="7770499B"/>
    <w:rsid w:val="77747822"/>
    <w:rsid w:val="77758DA4"/>
    <w:rsid w:val="777DC21F"/>
    <w:rsid w:val="777E595B"/>
    <w:rsid w:val="7781D9FA"/>
    <w:rsid w:val="7782DC1C"/>
    <w:rsid w:val="77901BCA"/>
    <w:rsid w:val="77905FE1"/>
    <w:rsid w:val="77912A7A"/>
    <w:rsid w:val="7795D4FF"/>
    <w:rsid w:val="77969A0F"/>
    <w:rsid w:val="7799C59D"/>
    <w:rsid w:val="779A86F4"/>
    <w:rsid w:val="779F9D87"/>
    <w:rsid w:val="77A029B6"/>
    <w:rsid w:val="77A16E87"/>
    <w:rsid w:val="77A9A5E6"/>
    <w:rsid w:val="77B06472"/>
    <w:rsid w:val="77B2EB9C"/>
    <w:rsid w:val="77B39642"/>
    <w:rsid w:val="77B794D0"/>
    <w:rsid w:val="77BA79FB"/>
    <w:rsid w:val="77BD22A4"/>
    <w:rsid w:val="77BF0937"/>
    <w:rsid w:val="77C60469"/>
    <w:rsid w:val="77C64C6E"/>
    <w:rsid w:val="77C726BA"/>
    <w:rsid w:val="77C7F62C"/>
    <w:rsid w:val="77CD8931"/>
    <w:rsid w:val="77CF8759"/>
    <w:rsid w:val="77D026BC"/>
    <w:rsid w:val="77D34EC4"/>
    <w:rsid w:val="77D414A8"/>
    <w:rsid w:val="77D7A48D"/>
    <w:rsid w:val="77D9BFDF"/>
    <w:rsid w:val="77E0DD64"/>
    <w:rsid w:val="77E14BA1"/>
    <w:rsid w:val="77E3908D"/>
    <w:rsid w:val="77EEEEAC"/>
    <w:rsid w:val="77F8FA44"/>
    <w:rsid w:val="77FA0AF9"/>
    <w:rsid w:val="77FEB7C4"/>
    <w:rsid w:val="780A86BE"/>
    <w:rsid w:val="780ADB6A"/>
    <w:rsid w:val="78103B4C"/>
    <w:rsid w:val="7815074E"/>
    <w:rsid w:val="78196A15"/>
    <w:rsid w:val="781AF103"/>
    <w:rsid w:val="782B47D2"/>
    <w:rsid w:val="782C5D26"/>
    <w:rsid w:val="782D37C9"/>
    <w:rsid w:val="782E1921"/>
    <w:rsid w:val="7833FEFD"/>
    <w:rsid w:val="78358C60"/>
    <w:rsid w:val="783A218B"/>
    <w:rsid w:val="783AE29F"/>
    <w:rsid w:val="783DED27"/>
    <w:rsid w:val="784151FE"/>
    <w:rsid w:val="7849B1B1"/>
    <w:rsid w:val="784A727A"/>
    <w:rsid w:val="784DE97A"/>
    <w:rsid w:val="784FB4DE"/>
    <w:rsid w:val="78553993"/>
    <w:rsid w:val="7855D14E"/>
    <w:rsid w:val="785679AC"/>
    <w:rsid w:val="7856E7BF"/>
    <w:rsid w:val="7856FE4D"/>
    <w:rsid w:val="7857D545"/>
    <w:rsid w:val="7858571C"/>
    <w:rsid w:val="785A73A0"/>
    <w:rsid w:val="785C4E2C"/>
    <w:rsid w:val="7863C628"/>
    <w:rsid w:val="78698318"/>
    <w:rsid w:val="7869F174"/>
    <w:rsid w:val="78700753"/>
    <w:rsid w:val="7872AB96"/>
    <w:rsid w:val="7873D44E"/>
    <w:rsid w:val="787822F6"/>
    <w:rsid w:val="7878B63D"/>
    <w:rsid w:val="7878D01A"/>
    <w:rsid w:val="787A0647"/>
    <w:rsid w:val="787B06CF"/>
    <w:rsid w:val="7880FE9F"/>
    <w:rsid w:val="7885288E"/>
    <w:rsid w:val="788BEAA4"/>
    <w:rsid w:val="788DCA16"/>
    <w:rsid w:val="78926AD6"/>
    <w:rsid w:val="7892E176"/>
    <w:rsid w:val="78946D58"/>
    <w:rsid w:val="789595DE"/>
    <w:rsid w:val="7895D072"/>
    <w:rsid w:val="789752C4"/>
    <w:rsid w:val="78AB28D1"/>
    <w:rsid w:val="78ABC926"/>
    <w:rsid w:val="78ACA43F"/>
    <w:rsid w:val="78ACC90E"/>
    <w:rsid w:val="78AEFD20"/>
    <w:rsid w:val="78B1FFC8"/>
    <w:rsid w:val="78B2361C"/>
    <w:rsid w:val="78B2B0DB"/>
    <w:rsid w:val="78B2F1CF"/>
    <w:rsid w:val="78B44510"/>
    <w:rsid w:val="78B4A6CC"/>
    <w:rsid w:val="78B76F43"/>
    <w:rsid w:val="78BEFCF3"/>
    <w:rsid w:val="78C86F13"/>
    <w:rsid w:val="78C9B6E0"/>
    <w:rsid w:val="78CA83F7"/>
    <w:rsid w:val="78CBE4BD"/>
    <w:rsid w:val="78CCF6F5"/>
    <w:rsid w:val="78D43305"/>
    <w:rsid w:val="78D435F4"/>
    <w:rsid w:val="78DD01F8"/>
    <w:rsid w:val="78DE8D09"/>
    <w:rsid w:val="78E2039E"/>
    <w:rsid w:val="78E2378F"/>
    <w:rsid w:val="78E3CA40"/>
    <w:rsid w:val="78E9D207"/>
    <w:rsid w:val="78EF0B78"/>
    <w:rsid w:val="78F5F620"/>
    <w:rsid w:val="78F6703B"/>
    <w:rsid w:val="78F7D0EB"/>
    <w:rsid w:val="78F9DB90"/>
    <w:rsid w:val="78FDDE64"/>
    <w:rsid w:val="7909D3A6"/>
    <w:rsid w:val="790B0B8C"/>
    <w:rsid w:val="790CB85F"/>
    <w:rsid w:val="790E1ADC"/>
    <w:rsid w:val="79129112"/>
    <w:rsid w:val="7913FF45"/>
    <w:rsid w:val="791B3794"/>
    <w:rsid w:val="791B7D15"/>
    <w:rsid w:val="791CFAF2"/>
    <w:rsid w:val="791E40FA"/>
    <w:rsid w:val="7921429D"/>
    <w:rsid w:val="792434CF"/>
    <w:rsid w:val="792BBB8F"/>
    <w:rsid w:val="792F5BDE"/>
    <w:rsid w:val="792FBCEC"/>
    <w:rsid w:val="79304C2B"/>
    <w:rsid w:val="7930C4A6"/>
    <w:rsid w:val="7931138A"/>
    <w:rsid w:val="793174B3"/>
    <w:rsid w:val="793937FE"/>
    <w:rsid w:val="793975AA"/>
    <w:rsid w:val="793F1620"/>
    <w:rsid w:val="794193B7"/>
    <w:rsid w:val="79498587"/>
    <w:rsid w:val="794B1A0F"/>
    <w:rsid w:val="794DBD00"/>
    <w:rsid w:val="7950783A"/>
    <w:rsid w:val="7951DA0B"/>
    <w:rsid w:val="7955AF7A"/>
    <w:rsid w:val="7956231A"/>
    <w:rsid w:val="795917BE"/>
    <w:rsid w:val="7962ADE4"/>
    <w:rsid w:val="7968F18C"/>
    <w:rsid w:val="796CF727"/>
    <w:rsid w:val="796F4716"/>
    <w:rsid w:val="796FEE7E"/>
    <w:rsid w:val="797054AF"/>
    <w:rsid w:val="7980AA4E"/>
    <w:rsid w:val="798746FE"/>
    <w:rsid w:val="798AD63D"/>
    <w:rsid w:val="799D0E2E"/>
    <w:rsid w:val="799F4C0F"/>
    <w:rsid w:val="799FCE2B"/>
    <w:rsid w:val="799FDF6A"/>
    <w:rsid w:val="79A23599"/>
    <w:rsid w:val="79A29794"/>
    <w:rsid w:val="79A4D6DA"/>
    <w:rsid w:val="79A56A38"/>
    <w:rsid w:val="79A88AAB"/>
    <w:rsid w:val="79ADF501"/>
    <w:rsid w:val="79B27D22"/>
    <w:rsid w:val="79B2ADD8"/>
    <w:rsid w:val="79B2C6A4"/>
    <w:rsid w:val="79B312C2"/>
    <w:rsid w:val="79C2CDE8"/>
    <w:rsid w:val="79C7D10D"/>
    <w:rsid w:val="79C85D8E"/>
    <w:rsid w:val="79C924C1"/>
    <w:rsid w:val="79CCF01A"/>
    <w:rsid w:val="79D816E6"/>
    <w:rsid w:val="79D844E5"/>
    <w:rsid w:val="79DB400C"/>
    <w:rsid w:val="79DC85AB"/>
    <w:rsid w:val="79E0A999"/>
    <w:rsid w:val="79E6D282"/>
    <w:rsid w:val="79E85E11"/>
    <w:rsid w:val="79EA25F5"/>
    <w:rsid w:val="79F02100"/>
    <w:rsid w:val="79F042CF"/>
    <w:rsid w:val="79F14BD3"/>
    <w:rsid w:val="79F181C6"/>
    <w:rsid w:val="79F2B731"/>
    <w:rsid w:val="79FAA8D4"/>
    <w:rsid w:val="79FE66C7"/>
    <w:rsid w:val="79FF2F13"/>
    <w:rsid w:val="7A0557B6"/>
    <w:rsid w:val="7A0B7710"/>
    <w:rsid w:val="7A0CBE0A"/>
    <w:rsid w:val="7A0D4054"/>
    <w:rsid w:val="7A0ED3EB"/>
    <w:rsid w:val="7A11EFBE"/>
    <w:rsid w:val="7A11FE11"/>
    <w:rsid w:val="7A185D05"/>
    <w:rsid w:val="7A1CF229"/>
    <w:rsid w:val="7A1F7440"/>
    <w:rsid w:val="7A21204D"/>
    <w:rsid w:val="7A271C27"/>
    <w:rsid w:val="7A2922B6"/>
    <w:rsid w:val="7A2D3EBF"/>
    <w:rsid w:val="7A2FA641"/>
    <w:rsid w:val="7A3089BF"/>
    <w:rsid w:val="7A370C10"/>
    <w:rsid w:val="7A376F65"/>
    <w:rsid w:val="7A3A46FE"/>
    <w:rsid w:val="7A3AD370"/>
    <w:rsid w:val="7A40C214"/>
    <w:rsid w:val="7A476CED"/>
    <w:rsid w:val="7A47F402"/>
    <w:rsid w:val="7A4E9110"/>
    <w:rsid w:val="7A500DE7"/>
    <w:rsid w:val="7A536633"/>
    <w:rsid w:val="7A54D1DB"/>
    <w:rsid w:val="7A569DFA"/>
    <w:rsid w:val="7A584B47"/>
    <w:rsid w:val="7A5A4C07"/>
    <w:rsid w:val="7A683C8F"/>
    <w:rsid w:val="7A68A6A5"/>
    <w:rsid w:val="7A6C623A"/>
    <w:rsid w:val="7A7106BE"/>
    <w:rsid w:val="7A76A037"/>
    <w:rsid w:val="7A7AA8B4"/>
    <w:rsid w:val="7A7C5BEA"/>
    <w:rsid w:val="7A810452"/>
    <w:rsid w:val="7A84BAAE"/>
    <w:rsid w:val="7A887F51"/>
    <w:rsid w:val="7A88E4E8"/>
    <w:rsid w:val="7A894E7A"/>
    <w:rsid w:val="7A904CDB"/>
    <w:rsid w:val="7A926A48"/>
    <w:rsid w:val="7A95727F"/>
    <w:rsid w:val="7A95E758"/>
    <w:rsid w:val="7A9C39D1"/>
    <w:rsid w:val="7A9DB07F"/>
    <w:rsid w:val="7A9F30E8"/>
    <w:rsid w:val="7AA014A4"/>
    <w:rsid w:val="7AA08931"/>
    <w:rsid w:val="7AA2CAAE"/>
    <w:rsid w:val="7AA6423A"/>
    <w:rsid w:val="7AADF08C"/>
    <w:rsid w:val="7AAEFF66"/>
    <w:rsid w:val="7AB1DA60"/>
    <w:rsid w:val="7AB45A7A"/>
    <w:rsid w:val="7AB6362C"/>
    <w:rsid w:val="7ABC2E6D"/>
    <w:rsid w:val="7ABF4E2E"/>
    <w:rsid w:val="7AC0075B"/>
    <w:rsid w:val="7AC59918"/>
    <w:rsid w:val="7AD29988"/>
    <w:rsid w:val="7AD2F76B"/>
    <w:rsid w:val="7AD32CC7"/>
    <w:rsid w:val="7AD79A4C"/>
    <w:rsid w:val="7ADE6DF6"/>
    <w:rsid w:val="7ADEE8C8"/>
    <w:rsid w:val="7AE02C6C"/>
    <w:rsid w:val="7AE616FC"/>
    <w:rsid w:val="7AE6509F"/>
    <w:rsid w:val="7AE6CC8B"/>
    <w:rsid w:val="7AE98111"/>
    <w:rsid w:val="7AEB9B45"/>
    <w:rsid w:val="7AF2E19C"/>
    <w:rsid w:val="7AFA56BF"/>
    <w:rsid w:val="7AFA9EC0"/>
    <w:rsid w:val="7AFB5A0C"/>
    <w:rsid w:val="7AFF6FB0"/>
    <w:rsid w:val="7B0024F2"/>
    <w:rsid w:val="7B059AEB"/>
    <w:rsid w:val="7B0D5395"/>
    <w:rsid w:val="7B169A29"/>
    <w:rsid w:val="7B178D61"/>
    <w:rsid w:val="7B1A7646"/>
    <w:rsid w:val="7B1F6AC7"/>
    <w:rsid w:val="7B1FABB1"/>
    <w:rsid w:val="7B2566D3"/>
    <w:rsid w:val="7B27F962"/>
    <w:rsid w:val="7B291227"/>
    <w:rsid w:val="7B33A3E0"/>
    <w:rsid w:val="7B37EADC"/>
    <w:rsid w:val="7B424EBE"/>
    <w:rsid w:val="7B459F1B"/>
    <w:rsid w:val="7B492F56"/>
    <w:rsid w:val="7B496C76"/>
    <w:rsid w:val="7B4A3E1C"/>
    <w:rsid w:val="7B5837A7"/>
    <w:rsid w:val="7B5B7543"/>
    <w:rsid w:val="7B5E2F75"/>
    <w:rsid w:val="7B62789D"/>
    <w:rsid w:val="7B690B79"/>
    <w:rsid w:val="7B6C623E"/>
    <w:rsid w:val="7B6D0788"/>
    <w:rsid w:val="7B6DBE04"/>
    <w:rsid w:val="7B7355E4"/>
    <w:rsid w:val="7B76A1D5"/>
    <w:rsid w:val="7B7877AE"/>
    <w:rsid w:val="7B78DB49"/>
    <w:rsid w:val="7B7E52D7"/>
    <w:rsid w:val="7B8202BA"/>
    <w:rsid w:val="7B821F4D"/>
    <w:rsid w:val="7B8380F4"/>
    <w:rsid w:val="7B872759"/>
    <w:rsid w:val="7B89AFAD"/>
    <w:rsid w:val="7B8E1ECE"/>
    <w:rsid w:val="7B90D504"/>
    <w:rsid w:val="7B9674A6"/>
    <w:rsid w:val="7B9D2C05"/>
    <w:rsid w:val="7B9F0E3A"/>
    <w:rsid w:val="7BA15600"/>
    <w:rsid w:val="7BA70347"/>
    <w:rsid w:val="7BA8FD04"/>
    <w:rsid w:val="7BB37D35"/>
    <w:rsid w:val="7BB6C136"/>
    <w:rsid w:val="7BBA3BCB"/>
    <w:rsid w:val="7BBB6754"/>
    <w:rsid w:val="7BC5AEBC"/>
    <w:rsid w:val="7BC8B745"/>
    <w:rsid w:val="7BC9EFF9"/>
    <w:rsid w:val="7BD5D5E6"/>
    <w:rsid w:val="7BD60E37"/>
    <w:rsid w:val="7BD7436A"/>
    <w:rsid w:val="7BD7D49F"/>
    <w:rsid w:val="7BDA55DA"/>
    <w:rsid w:val="7BDB2FBE"/>
    <w:rsid w:val="7BDEE3A4"/>
    <w:rsid w:val="7BE10ECA"/>
    <w:rsid w:val="7BE187D5"/>
    <w:rsid w:val="7BE796E0"/>
    <w:rsid w:val="7BEE0AF5"/>
    <w:rsid w:val="7BF0B906"/>
    <w:rsid w:val="7BF7AD8C"/>
    <w:rsid w:val="7C0106CE"/>
    <w:rsid w:val="7C019A37"/>
    <w:rsid w:val="7C069889"/>
    <w:rsid w:val="7C0D3E97"/>
    <w:rsid w:val="7C0D6430"/>
    <w:rsid w:val="7C0FCFDF"/>
    <w:rsid w:val="7C126F59"/>
    <w:rsid w:val="7C17675F"/>
    <w:rsid w:val="7C17FDAF"/>
    <w:rsid w:val="7C189A96"/>
    <w:rsid w:val="7C1AEB80"/>
    <w:rsid w:val="7C1CF8D7"/>
    <w:rsid w:val="7C2129F5"/>
    <w:rsid w:val="7C21B47B"/>
    <w:rsid w:val="7C268C9D"/>
    <w:rsid w:val="7C29D314"/>
    <w:rsid w:val="7C2C64C4"/>
    <w:rsid w:val="7C30B4DC"/>
    <w:rsid w:val="7C375F49"/>
    <w:rsid w:val="7C426955"/>
    <w:rsid w:val="7C4B345D"/>
    <w:rsid w:val="7C4B7D81"/>
    <w:rsid w:val="7C56BEFD"/>
    <w:rsid w:val="7C58635F"/>
    <w:rsid w:val="7C58BC32"/>
    <w:rsid w:val="7C59BA52"/>
    <w:rsid w:val="7C5A3EB6"/>
    <w:rsid w:val="7C5DAFF0"/>
    <w:rsid w:val="7C600F93"/>
    <w:rsid w:val="7C6617A0"/>
    <w:rsid w:val="7C6C8FBF"/>
    <w:rsid w:val="7C6F98BD"/>
    <w:rsid w:val="7C768929"/>
    <w:rsid w:val="7C792472"/>
    <w:rsid w:val="7C7E47C0"/>
    <w:rsid w:val="7C812649"/>
    <w:rsid w:val="7C81C484"/>
    <w:rsid w:val="7C82F71C"/>
    <w:rsid w:val="7C93BEA8"/>
    <w:rsid w:val="7C99D3FB"/>
    <w:rsid w:val="7C9A4EA6"/>
    <w:rsid w:val="7C9D7FF7"/>
    <w:rsid w:val="7C9E17A6"/>
    <w:rsid w:val="7CA047EF"/>
    <w:rsid w:val="7CA6187C"/>
    <w:rsid w:val="7CA6FF1B"/>
    <w:rsid w:val="7CA93B67"/>
    <w:rsid w:val="7CA9B097"/>
    <w:rsid w:val="7CADFAD5"/>
    <w:rsid w:val="7CB08DC7"/>
    <w:rsid w:val="7CB46C8B"/>
    <w:rsid w:val="7CB9F2FC"/>
    <w:rsid w:val="7CC0952F"/>
    <w:rsid w:val="7CC6843F"/>
    <w:rsid w:val="7CC7F7AD"/>
    <w:rsid w:val="7CC95C18"/>
    <w:rsid w:val="7CCBA865"/>
    <w:rsid w:val="7CCBF422"/>
    <w:rsid w:val="7CDB3640"/>
    <w:rsid w:val="7CDEE62B"/>
    <w:rsid w:val="7CE5CABE"/>
    <w:rsid w:val="7CE78812"/>
    <w:rsid w:val="7CEA5B20"/>
    <w:rsid w:val="7CF3EF6E"/>
    <w:rsid w:val="7CF401DF"/>
    <w:rsid w:val="7CF5F5AE"/>
    <w:rsid w:val="7CF63317"/>
    <w:rsid w:val="7CFFAE31"/>
    <w:rsid w:val="7D01B360"/>
    <w:rsid w:val="7D020575"/>
    <w:rsid w:val="7D021847"/>
    <w:rsid w:val="7D06E43C"/>
    <w:rsid w:val="7D06F3BE"/>
    <w:rsid w:val="7D0F4666"/>
    <w:rsid w:val="7D119F83"/>
    <w:rsid w:val="7D121D00"/>
    <w:rsid w:val="7D17A62B"/>
    <w:rsid w:val="7D196FA4"/>
    <w:rsid w:val="7D19ECD4"/>
    <w:rsid w:val="7D20C822"/>
    <w:rsid w:val="7D31B78D"/>
    <w:rsid w:val="7D36092C"/>
    <w:rsid w:val="7D366BB3"/>
    <w:rsid w:val="7D3948A7"/>
    <w:rsid w:val="7D39FB00"/>
    <w:rsid w:val="7D3A6654"/>
    <w:rsid w:val="7D3CE3CF"/>
    <w:rsid w:val="7D3EAB2D"/>
    <w:rsid w:val="7D4075C8"/>
    <w:rsid w:val="7D42C4D5"/>
    <w:rsid w:val="7D43A854"/>
    <w:rsid w:val="7D4E01A9"/>
    <w:rsid w:val="7D55EF5F"/>
    <w:rsid w:val="7D58804B"/>
    <w:rsid w:val="7D5E095D"/>
    <w:rsid w:val="7D601520"/>
    <w:rsid w:val="7D65A9CA"/>
    <w:rsid w:val="7D68B2B6"/>
    <w:rsid w:val="7D6A0261"/>
    <w:rsid w:val="7D6A6BD3"/>
    <w:rsid w:val="7D6BAB52"/>
    <w:rsid w:val="7D6FF54D"/>
    <w:rsid w:val="7D7021DA"/>
    <w:rsid w:val="7D712D7A"/>
    <w:rsid w:val="7D723F22"/>
    <w:rsid w:val="7D74F605"/>
    <w:rsid w:val="7D76BD63"/>
    <w:rsid w:val="7D76FEFF"/>
    <w:rsid w:val="7D7A5727"/>
    <w:rsid w:val="7D817D5B"/>
    <w:rsid w:val="7D83C822"/>
    <w:rsid w:val="7D8D6C03"/>
    <w:rsid w:val="7D8DCFF7"/>
    <w:rsid w:val="7D908897"/>
    <w:rsid w:val="7DA063F4"/>
    <w:rsid w:val="7DAD3A11"/>
    <w:rsid w:val="7DAFB762"/>
    <w:rsid w:val="7DB19F51"/>
    <w:rsid w:val="7DB7C1E5"/>
    <w:rsid w:val="7DB80BA5"/>
    <w:rsid w:val="7DB982D9"/>
    <w:rsid w:val="7DBBD1D2"/>
    <w:rsid w:val="7DBCD61C"/>
    <w:rsid w:val="7DC11C27"/>
    <w:rsid w:val="7DCBBD29"/>
    <w:rsid w:val="7DCD7497"/>
    <w:rsid w:val="7DD8DC54"/>
    <w:rsid w:val="7DDC408D"/>
    <w:rsid w:val="7DE44436"/>
    <w:rsid w:val="7DE76707"/>
    <w:rsid w:val="7DEB8FD9"/>
    <w:rsid w:val="7DECB8AF"/>
    <w:rsid w:val="7DEE782A"/>
    <w:rsid w:val="7DEE9644"/>
    <w:rsid w:val="7DEEF9B9"/>
    <w:rsid w:val="7DEF150D"/>
    <w:rsid w:val="7DF02AC5"/>
    <w:rsid w:val="7DF0DFFB"/>
    <w:rsid w:val="7DF74E7B"/>
    <w:rsid w:val="7DFC5A76"/>
    <w:rsid w:val="7DFF52A0"/>
    <w:rsid w:val="7E00FB92"/>
    <w:rsid w:val="7E06EAB6"/>
    <w:rsid w:val="7E08DA41"/>
    <w:rsid w:val="7E0993EB"/>
    <w:rsid w:val="7E0A900A"/>
    <w:rsid w:val="7E131DAF"/>
    <w:rsid w:val="7E13625C"/>
    <w:rsid w:val="7E1598D6"/>
    <w:rsid w:val="7E1AA8AD"/>
    <w:rsid w:val="7E1ADEB5"/>
    <w:rsid w:val="7E1F81CF"/>
    <w:rsid w:val="7E252A13"/>
    <w:rsid w:val="7E263CEA"/>
    <w:rsid w:val="7E2EDBAC"/>
    <w:rsid w:val="7E324F32"/>
    <w:rsid w:val="7E32FACE"/>
    <w:rsid w:val="7E33CFE9"/>
    <w:rsid w:val="7E3751DF"/>
    <w:rsid w:val="7E3F8B4D"/>
    <w:rsid w:val="7E420235"/>
    <w:rsid w:val="7E421BAE"/>
    <w:rsid w:val="7E42F800"/>
    <w:rsid w:val="7E442EBA"/>
    <w:rsid w:val="7E445BDF"/>
    <w:rsid w:val="7E466EE5"/>
    <w:rsid w:val="7E467F3E"/>
    <w:rsid w:val="7E46C8C3"/>
    <w:rsid w:val="7E535E3B"/>
    <w:rsid w:val="7E6249A7"/>
    <w:rsid w:val="7E6F665D"/>
    <w:rsid w:val="7E7669B9"/>
    <w:rsid w:val="7E7A0AD8"/>
    <w:rsid w:val="7E7C3D68"/>
    <w:rsid w:val="7E7EE4FC"/>
    <w:rsid w:val="7E80670B"/>
    <w:rsid w:val="7E82CCB5"/>
    <w:rsid w:val="7E84283C"/>
    <w:rsid w:val="7E856866"/>
    <w:rsid w:val="7E869338"/>
    <w:rsid w:val="7E87BDEA"/>
    <w:rsid w:val="7E8F1A7F"/>
    <w:rsid w:val="7E9A613E"/>
    <w:rsid w:val="7E9D22C4"/>
    <w:rsid w:val="7E9DF7A5"/>
    <w:rsid w:val="7E9F016D"/>
    <w:rsid w:val="7E9F176D"/>
    <w:rsid w:val="7EA65A30"/>
    <w:rsid w:val="7EA83E92"/>
    <w:rsid w:val="7EBA6B04"/>
    <w:rsid w:val="7EBFD8EC"/>
    <w:rsid w:val="7EC27435"/>
    <w:rsid w:val="7EC85B28"/>
    <w:rsid w:val="7EC86BD6"/>
    <w:rsid w:val="7ECF76A0"/>
    <w:rsid w:val="7ED60CFE"/>
    <w:rsid w:val="7EDC9018"/>
    <w:rsid w:val="7EDCA1B7"/>
    <w:rsid w:val="7EDF4A36"/>
    <w:rsid w:val="7EDF65D0"/>
    <w:rsid w:val="7EE9AE4A"/>
    <w:rsid w:val="7EEC1EFB"/>
    <w:rsid w:val="7EF13A52"/>
    <w:rsid w:val="7EF81FF2"/>
    <w:rsid w:val="7EF920D1"/>
    <w:rsid w:val="7EFD32D8"/>
    <w:rsid w:val="7EFD5199"/>
    <w:rsid w:val="7EFD76FC"/>
    <w:rsid w:val="7EFF5BE8"/>
    <w:rsid w:val="7F014B29"/>
    <w:rsid w:val="7F06DCAF"/>
    <w:rsid w:val="7F097249"/>
    <w:rsid w:val="7F182113"/>
    <w:rsid w:val="7F1C5C35"/>
    <w:rsid w:val="7F1E6B24"/>
    <w:rsid w:val="7F203AD5"/>
    <w:rsid w:val="7F212C24"/>
    <w:rsid w:val="7F2250FF"/>
    <w:rsid w:val="7F228B4C"/>
    <w:rsid w:val="7F239F6C"/>
    <w:rsid w:val="7F26222C"/>
    <w:rsid w:val="7F2AEFB7"/>
    <w:rsid w:val="7F2C9FA7"/>
    <w:rsid w:val="7F32E5AD"/>
    <w:rsid w:val="7F39F440"/>
    <w:rsid w:val="7F3E76DE"/>
    <w:rsid w:val="7F423C87"/>
    <w:rsid w:val="7F42BD22"/>
    <w:rsid w:val="7F4D185D"/>
    <w:rsid w:val="7F55A7EA"/>
    <w:rsid w:val="7F5AA481"/>
    <w:rsid w:val="7F5E1078"/>
    <w:rsid w:val="7F60B16A"/>
    <w:rsid w:val="7F620DAC"/>
    <w:rsid w:val="7F62E4A0"/>
    <w:rsid w:val="7F635B55"/>
    <w:rsid w:val="7F6385A4"/>
    <w:rsid w:val="7F76E162"/>
    <w:rsid w:val="7F7A06F4"/>
    <w:rsid w:val="7F7BD184"/>
    <w:rsid w:val="7F81BEB8"/>
    <w:rsid w:val="7F82BAD7"/>
    <w:rsid w:val="7F83524F"/>
    <w:rsid w:val="7F866200"/>
    <w:rsid w:val="7F8860B9"/>
    <w:rsid w:val="7F89DF0A"/>
    <w:rsid w:val="7F8DEE01"/>
    <w:rsid w:val="7F9069D9"/>
    <w:rsid w:val="7F94F22A"/>
    <w:rsid w:val="7F9B9F67"/>
    <w:rsid w:val="7FA18671"/>
    <w:rsid w:val="7FA5005D"/>
    <w:rsid w:val="7FAFD41C"/>
    <w:rsid w:val="7FB1064F"/>
    <w:rsid w:val="7FB1AE39"/>
    <w:rsid w:val="7FB292F2"/>
    <w:rsid w:val="7FBAA927"/>
    <w:rsid w:val="7FBD7214"/>
    <w:rsid w:val="7FBEC917"/>
    <w:rsid w:val="7FC0E50B"/>
    <w:rsid w:val="7FDD2B3E"/>
    <w:rsid w:val="7FDD500D"/>
    <w:rsid w:val="7FE8DA45"/>
    <w:rsid w:val="7FE95F1C"/>
    <w:rsid w:val="7FEA308D"/>
    <w:rsid w:val="7FF1148C"/>
    <w:rsid w:val="7FF74280"/>
    <w:rsid w:val="7FF8194B"/>
    <w:rsid w:val="7FF8FF3F"/>
    <w:rsid w:val="7FFA8180"/>
    <w:rsid w:val="7FFEA4C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5F5D38"/>
  <w15:docId w15:val="{AC156D06-31F5-4951-9A56-DACBA1A65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1B9A"/>
    <w:pPr>
      <w:spacing w:after="240" w:line="276" w:lineRule="auto"/>
      <w:ind w:right="1701"/>
    </w:pPr>
    <w:rPr>
      <w:rFonts w:ascii="Arial" w:hAnsi="Arial"/>
      <w:sz w:val="20"/>
    </w:rPr>
  </w:style>
  <w:style w:type="paragraph" w:styleId="Heading1">
    <w:name w:val="heading 1"/>
    <w:basedOn w:val="Normal"/>
    <w:next w:val="Normal"/>
    <w:link w:val="Heading1Char"/>
    <w:uiPriority w:val="9"/>
    <w:qFormat/>
    <w:rsid w:val="00257ABD"/>
    <w:pPr>
      <w:keepNext/>
      <w:keepLines/>
      <w:spacing w:before="360"/>
      <w:ind w:right="0"/>
      <w:outlineLvl w:val="0"/>
    </w:pPr>
    <w:rPr>
      <w:rFonts w:eastAsiaTheme="majorEastAsia" w:cstheme="majorBidi"/>
      <w:iCs/>
      <w:color w:val="347B9F"/>
      <w:sz w:val="48"/>
      <w:szCs w:val="32"/>
    </w:rPr>
  </w:style>
  <w:style w:type="paragraph" w:styleId="Heading2">
    <w:name w:val="heading 2"/>
    <w:basedOn w:val="Normal"/>
    <w:next w:val="Normal"/>
    <w:link w:val="Heading2Char"/>
    <w:uiPriority w:val="9"/>
    <w:unhideWhenUsed/>
    <w:qFormat/>
    <w:rsid w:val="00B132DB"/>
    <w:pPr>
      <w:keepNext/>
      <w:keepLines/>
      <w:outlineLvl w:val="1"/>
    </w:pPr>
    <w:rPr>
      <w:rFonts w:eastAsiaTheme="majorEastAsia" w:cstheme="majorBidi"/>
      <w:color w:val="347B9F"/>
      <w:sz w:val="36"/>
      <w:szCs w:val="26"/>
    </w:rPr>
  </w:style>
  <w:style w:type="paragraph" w:styleId="Heading3">
    <w:name w:val="heading 3"/>
    <w:basedOn w:val="Normal"/>
    <w:next w:val="Normal"/>
    <w:link w:val="Heading3Char"/>
    <w:uiPriority w:val="9"/>
    <w:unhideWhenUsed/>
    <w:qFormat/>
    <w:rsid w:val="00173B61"/>
    <w:pPr>
      <w:keepNext/>
      <w:keepLines/>
      <w:ind w:right="1987"/>
      <w:outlineLvl w:val="2"/>
    </w:pPr>
    <w:rPr>
      <w:rFonts w:eastAsiaTheme="majorEastAsia" w:cstheme="majorBidi"/>
      <w:color w:val="347B9F"/>
      <w:sz w:val="28"/>
      <w:szCs w:val="24"/>
    </w:rPr>
  </w:style>
  <w:style w:type="paragraph" w:styleId="Heading4">
    <w:name w:val="heading 4"/>
    <w:basedOn w:val="Normal"/>
    <w:next w:val="Normal"/>
    <w:link w:val="Heading4Char"/>
    <w:uiPriority w:val="9"/>
    <w:unhideWhenUsed/>
    <w:qFormat/>
    <w:rsid w:val="00173B61"/>
    <w:pPr>
      <w:keepNext/>
      <w:keepLines/>
      <w:ind w:right="1987"/>
      <w:outlineLvl w:val="3"/>
    </w:pPr>
    <w:rPr>
      <w:rFonts w:eastAsiaTheme="majorEastAsia" w:cstheme="majorBidi"/>
      <w:iCs/>
      <w:color w:val="347B9F"/>
      <w:sz w:val="24"/>
    </w:rPr>
  </w:style>
  <w:style w:type="paragraph" w:styleId="Heading5">
    <w:name w:val="heading 5"/>
    <w:basedOn w:val="Normal"/>
    <w:next w:val="Normal"/>
    <w:link w:val="Heading5Char"/>
    <w:uiPriority w:val="9"/>
    <w:unhideWhenUsed/>
    <w:qFormat/>
    <w:rsid w:val="00A81854"/>
    <w:pPr>
      <w:keepNext/>
      <w:keepLines/>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rsid w:val="008E5F01"/>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B61"/>
    <w:rPr>
      <w:rFonts w:ascii="Arial" w:eastAsiaTheme="majorEastAsia" w:hAnsi="Arial" w:cstheme="majorBidi"/>
      <w:iCs/>
      <w:color w:val="347B9F"/>
      <w:sz w:val="48"/>
      <w:szCs w:val="32"/>
    </w:rPr>
  </w:style>
  <w:style w:type="character" w:customStyle="1" w:styleId="Heading2Char">
    <w:name w:val="Heading 2 Char"/>
    <w:basedOn w:val="DefaultParagraphFont"/>
    <w:link w:val="Heading2"/>
    <w:uiPriority w:val="9"/>
    <w:rsid w:val="00173B61"/>
    <w:rPr>
      <w:rFonts w:ascii="Arial" w:eastAsiaTheme="majorEastAsia" w:hAnsi="Arial" w:cstheme="majorBidi"/>
      <w:color w:val="347B9F"/>
      <w:sz w:val="36"/>
      <w:szCs w:val="26"/>
    </w:rPr>
  </w:style>
  <w:style w:type="character" w:customStyle="1" w:styleId="Heading3Char">
    <w:name w:val="Heading 3 Char"/>
    <w:basedOn w:val="DefaultParagraphFont"/>
    <w:link w:val="Heading3"/>
    <w:uiPriority w:val="9"/>
    <w:rsid w:val="00173B61"/>
    <w:rPr>
      <w:rFonts w:ascii="Arial" w:eastAsiaTheme="majorEastAsia" w:hAnsi="Arial" w:cstheme="majorBidi"/>
      <w:color w:val="347B9F"/>
      <w:sz w:val="28"/>
      <w:szCs w:val="24"/>
    </w:rPr>
  </w:style>
  <w:style w:type="paragraph" w:customStyle="1" w:styleId="Sectiontitle">
    <w:name w:val="Section title"/>
    <w:basedOn w:val="Heading1"/>
    <w:qFormat/>
    <w:rsid w:val="00F62FCE"/>
    <w:pPr>
      <w:spacing w:before="6000" w:after="0"/>
      <w:contextualSpacing/>
    </w:pPr>
    <w:rPr>
      <w:color w:val="FFFFFF" w:themeColor="background1"/>
      <w:sz w:val="96"/>
      <w:szCs w:val="72"/>
    </w:rPr>
  </w:style>
  <w:style w:type="character" w:customStyle="1" w:styleId="Heading4Char">
    <w:name w:val="Heading 4 Char"/>
    <w:basedOn w:val="DefaultParagraphFont"/>
    <w:link w:val="Heading4"/>
    <w:uiPriority w:val="9"/>
    <w:rsid w:val="00173B61"/>
    <w:rPr>
      <w:rFonts w:ascii="Arial" w:eastAsiaTheme="majorEastAsia" w:hAnsi="Arial" w:cstheme="majorBidi"/>
      <w:iCs/>
      <w:color w:val="347B9F"/>
      <w:sz w:val="24"/>
    </w:rPr>
  </w:style>
  <w:style w:type="paragraph" w:customStyle="1" w:styleId="Recommendations">
    <w:name w:val="Recommendations"/>
    <w:basedOn w:val="Normal"/>
    <w:qFormat/>
    <w:rsid w:val="002C2F8E"/>
    <w:pPr>
      <w:spacing w:before="480" w:after="480"/>
      <w:ind w:left="810" w:right="1987"/>
    </w:pPr>
    <w:rPr>
      <w:b/>
      <w:color w:val="347B9F"/>
    </w:rPr>
  </w:style>
  <w:style w:type="table" w:styleId="TableGrid">
    <w:name w:val="Table Grid"/>
    <w:basedOn w:val="TableNormal"/>
    <w:uiPriority w:val="39"/>
    <w:rsid w:val="007C0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23">
    <w:name w:val="List paragraph - 123"/>
    <w:basedOn w:val="Normal"/>
    <w:qFormat/>
    <w:rsid w:val="007C01C7"/>
    <w:pPr>
      <w:numPr>
        <w:numId w:val="1"/>
      </w:numPr>
      <w:ind w:right="1987"/>
      <w:contextualSpacing/>
    </w:pPr>
  </w:style>
  <w:style w:type="paragraph" w:customStyle="1" w:styleId="Listparagraph-bulleted">
    <w:name w:val="List paragraph - bulleted"/>
    <w:basedOn w:val="Normal"/>
    <w:qFormat/>
    <w:rsid w:val="00432F57"/>
    <w:pPr>
      <w:numPr>
        <w:numId w:val="3"/>
      </w:numPr>
      <w:ind w:right="1987"/>
      <w:contextualSpacing/>
    </w:pPr>
  </w:style>
  <w:style w:type="paragraph" w:styleId="Quote">
    <w:name w:val="Quote"/>
    <w:aliases w:val="Quote - standard"/>
    <w:basedOn w:val="Normal"/>
    <w:next w:val="Normal"/>
    <w:link w:val="QuoteChar"/>
    <w:uiPriority w:val="29"/>
    <w:qFormat/>
    <w:rsid w:val="002C2F8E"/>
    <w:pPr>
      <w:ind w:left="851" w:right="864"/>
    </w:pPr>
    <w:rPr>
      <w:i/>
      <w:iCs/>
      <w:color w:val="000000" w:themeColor="text1"/>
    </w:rPr>
  </w:style>
  <w:style w:type="character" w:customStyle="1" w:styleId="QuoteChar">
    <w:name w:val="Quote Char"/>
    <w:aliases w:val="Quote - standard Char"/>
    <w:basedOn w:val="DefaultParagraphFont"/>
    <w:link w:val="Quote"/>
    <w:uiPriority w:val="29"/>
    <w:rsid w:val="002C2F8E"/>
    <w:rPr>
      <w:rFonts w:ascii="Arial" w:hAnsi="Arial"/>
      <w:i/>
      <w:iCs/>
      <w:color w:val="000000" w:themeColor="text1"/>
    </w:rPr>
  </w:style>
  <w:style w:type="paragraph" w:styleId="IntenseQuote">
    <w:name w:val="Intense Quote"/>
    <w:aliases w:val="Quote - feature"/>
    <w:basedOn w:val="Normal"/>
    <w:next w:val="Normal"/>
    <w:link w:val="IntenseQuoteChar"/>
    <w:uiPriority w:val="30"/>
    <w:qFormat/>
    <w:rsid w:val="002C2F8E"/>
    <w:pPr>
      <w:spacing w:after="480"/>
      <w:ind w:left="864" w:right="567"/>
      <w:jc w:val="right"/>
    </w:pPr>
    <w:rPr>
      <w:i/>
      <w:iCs/>
      <w:color w:val="347B9F"/>
      <w:sz w:val="28"/>
    </w:rPr>
  </w:style>
  <w:style w:type="character" w:customStyle="1" w:styleId="IntenseQuoteChar">
    <w:name w:val="Intense Quote Char"/>
    <w:aliases w:val="Quote - feature Char"/>
    <w:basedOn w:val="DefaultParagraphFont"/>
    <w:link w:val="IntenseQuote"/>
    <w:uiPriority w:val="30"/>
    <w:rsid w:val="002C2F8E"/>
    <w:rPr>
      <w:rFonts w:ascii="Arial" w:hAnsi="Arial"/>
      <w:i/>
      <w:iCs/>
      <w:color w:val="347B9F"/>
      <w:sz w:val="28"/>
    </w:rPr>
  </w:style>
  <w:style w:type="paragraph" w:customStyle="1" w:styleId="Casestudyheading">
    <w:name w:val="Case study heading"/>
    <w:basedOn w:val="Normal"/>
    <w:qFormat/>
    <w:rsid w:val="00794D44"/>
    <w:pPr>
      <w:ind w:left="1134" w:right="1987"/>
    </w:pPr>
    <w:rPr>
      <w:color w:val="347B9F"/>
      <w:sz w:val="36"/>
      <w:szCs w:val="36"/>
    </w:rPr>
  </w:style>
  <w:style w:type="paragraph" w:customStyle="1" w:styleId="Casestudytext">
    <w:name w:val="Case study text"/>
    <w:basedOn w:val="Normal"/>
    <w:qFormat/>
    <w:rsid w:val="00794D44"/>
    <w:pPr>
      <w:ind w:left="1134" w:right="1987"/>
    </w:pPr>
    <w:rPr>
      <w:color w:val="347B9F"/>
    </w:rPr>
  </w:style>
  <w:style w:type="paragraph" w:customStyle="1" w:styleId="Tableheading">
    <w:name w:val="Table heading"/>
    <w:basedOn w:val="Normal"/>
    <w:qFormat/>
    <w:rsid w:val="007C01C7"/>
    <w:pPr>
      <w:spacing w:before="120" w:after="120"/>
      <w:ind w:right="0"/>
    </w:pPr>
    <w:rPr>
      <w:b/>
      <w:color w:val="347B9F"/>
    </w:rPr>
  </w:style>
  <w:style w:type="paragraph" w:styleId="FootnoteText">
    <w:name w:val="footnote text"/>
    <w:aliases w:val="Footnote text"/>
    <w:basedOn w:val="Normal"/>
    <w:link w:val="FootnoteTextChar"/>
    <w:uiPriority w:val="99"/>
    <w:unhideWhenUsed/>
    <w:rsid w:val="007B7282"/>
    <w:pPr>
      <w:spacing w:after="0" w:line="240" w:lineRule="auto"/>
      <w:ind w:right="0"/>
    </w:pPr>
    <w:rPr>
      <w:color w:val="000000" w:themeColor="text1"/>
      <w:sz w:val="16"/>
      <w:szCs w:val="20"/>
    </w:rPr>
  </w:style>
  <w:style w:type="character" w:customStyle="1" w:styleId="FootnoteTextChar">
    <w:name w:val="Footnote Text Char"/>
    <w:aliases w:val="Footnote text Char"/>
    <w:basedOn w:val="DefaultParagraphFont"/>
    <w:link w:val="FootnoteText"/>
    <w:uiPriority w:val="99"/>
    <w:rsid w:val="00766BCB"/>
    <w:rPr>
      <w:rFonts w:ascii="Arial" w:hAnsi="Arial"/>
      <w:color w:val="000000" w:themeColor="text1"/>
      <w:sz w:val="16"/>
      <w:szCs w:val="20"/>
    </w:rPr>
  </w:style>
  <w:style w:type="paragraph" w:customStyle="1" w:styleId="Tabletext">
    <w:name w:val="Table text"/>
    <w:basedOn w:val="Normal"/>
    <w:qFormat/>
    <w:rsid w:val="007C01C7"/>
    <w:pPr>
      <w:spacing w:before="120" w:after="120"/>
      <w:ind w:right="0"/>
    </w:pPr>
  </w:style>
  <w:style w:type="paragraph" w:styleId="Caption">
    <w:name w:val="caption"/>
    <w:basedOn w:val="Normal"/>
    <w:next w:val="Normal"/>
    <w:unhideWhenUsed/>
    <w:qFormat/>
    <w:rsid w:val="009038B8"/>
    <w:pPr>
      <w:spacing w:line="240" w:lineRule="auto"/>
      <w:ind w:right="1987"/>
    </w:pPr>
    <w:rPr>
      <w:i/>
      <w:iCs/>
      <w:color w:val="000000" w:themeColor="text1"/>
      <w:szCs w:val="18"/>
    </w:rPr>
  </w:style>
  <w:style w:type="character" w:customStyle="1" w:styleId="Heading5Char">
    <w:name w:val="Heading 5 Char"/>
    <w:basedOn w:val="DefaultParagraphFont"/>
    <w:link w:val="Heading5"/>
    <w:uiPriority w:val="9"/>
    <w:rsid w:val="00A81854"/>
    <w:rPr>
      <w:rFonts w:ascii="Arial" w:eastAsiaTheme="majorEastAsia" w:hAnsi="Arial" w:cstheme="majorBidi"/>
      <w:b/>
      <w:color w:val="000000" w:themeColor="text1"/>
    </w:rPr>
  </w:style>
  <w:style w:type="character" w:styleId="FootnoteReference">
    <w:name w:val="footnote reference"/>
    <w:aliases w:val="4_G,Footnote number,Footnotes refss,Footnote,Stinking Styles"/>
    <w:basedOn w:val="DefaultParagraphFont"/>
    <w:uiPriority w:val="99"/>
    <w:unhideWhenUsed/>
    <w:rsid w:val="007C01C7"/>
    <w:rPr>
      <w:vertAlign w:val="superscript"/>
    </w:rPr>
  </w:style>
  <w:style w:type="paragraph" w:styleId="Footer">
    <w:name w:val="footer"/>
    <w:basedOn w:val="Normal"/>
    <w:link w:val="FooterChar"/>
    <w:uiPriority w:val="99"/>
    <w:unhideWhenUsed/>
    <w:rsid w:val="00847A69"/>
    <w:pPr>
      <w:tabs>
        <w:tab w:val="center" w:pos="4513"/>
        <w:tab w:val="right" w:pos="9026"/>
      </w:tabs>
      <w:spacing w:after="0" w:line="240" w:lineRule="auto"/>
      <w:ind w:right="1134"/>
    </w:pPr>
    <w:rPr>
      <w:color w:val="347B9F"/>
      <w:sz w:val="18"/>
    </w:rPr>
  </w:style>
  <w:style w:type="character" w:customStyle="1" w:styleId="FooterChar">
    <w:name w:val="Footer Char"/>
    <w:basedOn w:val="DefaultParagraphFont"/>
    <w:link w:val="Footer"/>
    <w:uiPriority w:val="99"/>
    <w:rsid w:val="00847A69"/>
    <w:rPr>
      <w:rFonts w:ascii="Arial" w:hAnsi="Arial"/>
      <w:color w:val="347B9F"/>
      <w:sz w:val="18"/>
    </w:rPr>
  </w:style>
  <w:style w:type="paragraph" w:styleId="Header">
    <w:name w:val="header"/>
    <w:basedOn w:val="Normal"/>
    <w:link w:val="HeaderChar"/>
    <w:uiPriority w:val="99"/>
    <w:unhideWhenUsed/>
    <w:rsid w:val="00FA51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519B"/>
    <w:rPr>
      <w:rFonts w:ascii="Arial" w:hAnsi="Arial"/>
    </w:rPr>
  </w:style>
  <w:style w:type="character" w:customStyle="1" w:styleId="Heading6Char">
    <w:name w:val="Heading 6 Char"/>
    <w:basedOn w:val="DefaultParagraphFont"/>
    <w:link w:val="Heading6"/>
    <w:uiPriority w:val="9"/>
    <w:rsid w:val="008E5F01"/>
    <w:rPr>
      <w:rFonts w:asciiTheme="majorHAnsi" w:eastAsiaTheme="majorEastAsia" w:hAnsiTheme="majorHAnsi" w:cstheme="majorBidi"/>
      <w:color w:val="1F3763" w:themeColor="accent1" w:themeShade="7F"/>
    </w:rPr>
  </w:style>
  <w:style w:type="character" w:styleId="Hyperlink">
    <w:name w:val="Hyperlink"/>
    <w:basedOn w:val="DefaultParagraphFont"/>
    <w:uiPriority w:val="99"/>
    <w:unhideWhenUsed/>
    <w:rsid w:val="00D115FC"/>
    <w:rPr>
      <w:color w:val="337B9E"/>
      <w:u w:val="single"/>
    </w:rPr>
  </w:style>
  <w:style w:type="paragraph" w:customStyle="1" w:styleId="TableTextHeading">
    <w:name w:val="Table Text Heading"/>
    <w:basedOn w:val="Normal"/>
    <w:uiPriority w:val="13"/>
    <w:qFormat/>
    <w:rsid w:val="007A0EBB"/>
    <w:pPr>
      <w:keepLines/>
      <w:widowControl w:val="0"/>
      <w:spacing w:before="60" w:after="60" w:line="264" w:lineRule="auto"/>
      <w:ind w:right="0"/>
    </w:pPr>
    <w:rPr>
      <w:color w:val="347B9F"/>
      <w:sz w:val="24"/>
      <w:szCs w:val="18"/>
    </w:rPr>
  </w:style>
  <w:style w:type="paragraph" w:customStyle="1" w:styleId="TableText0">
    <w:name w:val="Table Text"/>
    <w:basedOn w:val="Normal"/>
    <w:uiPriority w:val="14"/>
    <w:rsid w:val="007A0EBB"/>
    <w:pPr>
      <w:keepLines/>
      <w:widowControl w:val="0"/>
      <w:spacing w:before="60" w:after="60"/>
      <w:ind w:right="0"/>
    </w:pPr>
    <w:rPr>
      <w:sz w:val="24"/>
      <w:szCs w:val="18"/>
    </w:rPr>
  </w:style>
  <w:style w:type="paragraph" w:styleId="TOC1">
    <w:name w:val="toc 1"/>
    <w:basedOn w:val="Normal"/>
    <w:next w:val="Normal"/>
    <w:autoRedefine/>
    <w:uiPriority w:val="39"/>
    <w:unhideWhenUsed/>
    <w:rsid w:val="00CF4104"/>
    <w:pPr>
      <w:tabs>
        <w:tab w:val="left" w:leader="dot" w:pos="8496"/>
      </w:tabs>
      <w:spacing w:before="120" w:after="0"/>
      <w:ind w:right="115"/>
    </w:pPr>
    <w:rPr>
      <w:rFonts w:cstheme="minorHAnsi"/>
      <w:b/>
      <w:bCs/>
      <w:szCs w:val="20"/>
    </w:rPr>
  </w:style>
  <w:style w:type="paragraph" w:styleId="TOC2">
    <w:name w:val="toc 2"/>
    <w:basedOn w:val="TOC1"/>
    <w:next w:val="Normal"/>
    <w:autoRedefine/>
    <w:uiPriority w:val="39"/>
    <w:unhideWhenUsed/>
    <w:rsid w:val="00701FA9"/>
    <w:rPr>
      <w:rFonts w:eastAsia="Times New Roman" w:cs="Times New Roman"/>
      <w:b w:val="0"/>
      <w:iCs/>
      <w:noProof/>
      <w:color w:val="000000" w:themeColor="text1"/>
      <w:kern w:val="36"/>
      <w:lang w:eastAsia="en-AU"/>
    </w:rPr>
  </w:style>
  <w:style w:type="paragraph" w:styleId="TOC3">
    <w:name w:val="toc 3"/>
    <w:basedOn w:val="Normal"/>
    <w:next w:val="Normal"/>
    <w:autoRedefine/>
    <w:uiPriority w:val="39"/>
    <w:unhideWhenUsed/>
    <w:rsid w:val="004405CB"/>
    <w:pPr>
      <w:tabs>
        <w:tab w:val="left" w:leader="dot" w:pos="8496"/>
      </w:tabs>
      <w:spacing w:after="0"/>
      <w:ind w:left="360" w:right="1987"/>
    </w:pPr>
    <w:rPr>
      <w:rFonts w:cstheme="minorHAnsi"/>
      <w:szCs w:val="20"/>
    </w:rPr>
  </w:style>
  <w:style w:type="paragraph" w:styleId="TOC4">
    <w:name w:val="toc 4"/>
    <w:basedOn w:val="Normal"/>
    <w:next w:val="Normal"/>
    <w:autoRedefine/>
    <w:uiPriority w:val="39"/>
    <w:unhideWhenUsed/>
    <w:rsid w:val="002D4CFC"/>
    <w:pPr>
      <w:spacing w:after="0"/>
      <w:ind w:left="660"/>
    </w:pPr>
    <w:rPr>
      <w:rFonts w:asciiTheme="minorHAnsi" w:hAnsiTheme="minorHAnsi" w:cstheme="minorHAnsi"/>
      <w:szCs w:val="20"/>
    </w:rPr>
  </w:style>
  <w:style w:type="paragraph" w:styleId="TOC5">
    <w:name w:val="toc 5"/>
    <w:basedOn w:val="Normal"/>
    <w:next w:val="Normal"/>
    <w:autoRedefine/>
    <w:uiPriority w:val="39"/>
    <w:unhideWhenUsed/>
    <w:rsid w:val="002D4CFC"/>
    <w:pPr>
      <w:spacing w:after="0"/>
      <w:ind w:left="880"/>
    </w:pPr>
    <w:rPr>
      <w:rFonts w:asciiTheme="minorHAnsi" w:hAnsiTheme="minorHAnsi" w:cstheme="minorHAnsi"/>
      <w:szCs w:val="20"/>
    </w:rPr>
  </w:style>
  <w:style w:type="paragraph" w:styleId="TOC6">
    <w:name w:val="toc 6"/>
    <w:basedOn w:val="Normal"/>
    <w:next w:val="Normal"/>
    <w:autoRedefine/>
    <w:uiPriority w:val="39"/>
    <w:unhideWhenUsed/>
    <w:rsid w:val="002D4CFC"/>
    <w:pPr>
      <w:spacing w:after="0"/>
      <w:ind w:left="1100"/>
    </w:pPr>
    <w:rPr>
      <w:rFonts w:asciiTheme="minorHAnsi" w:hAnsiTheme="minorHAnsi" w:cstheme="minorHAnsi"/>
      <w:szCs w:val="20"/>
    </w:rPr>
  </w:style>
  <w:style w:type="paragraph" w:styleId="TOC7">
    <w:name w:val="toc 7"/>
    <w:basedOn w:val="Normal"/>
    <w:next w:val="Normal"/>
    <w:autoRedefine/>
    <w:uiPriority w:val="39"/>
    <w:unhideWhenUsed/>
    <w:rsid w:val="002D4CFC"/>
    <w:pPr>
      <w:spacing w:after="0"/>
      <w:ind w:left="1320"/>
    </w:pPr>
    <w:rPr>
      <w:rFonts w:asciiTheme="minorHAnsi" w:hAnsiTheme="minorHAnsi" w:cstheme="minorHAnsi"/>
      <w:szCs w:val="20"/>
    </w:rPr>
  </w:style>
  <w:style w:type="paragraph" w:styleId="TOC8">
    <w:name w:val="toc 8"/>
    <w:basedOn w:val="Normal"/>
    <w:next w:val="Normal"/>
    <w:autoRedefine/>
    <w:uiPriority w:val="39"/>
    <w:unhideWhenUsed/>
    <w:rsid w:val="002D4CFC"/>
    <w:pPr>
      <w:spacing w:after="0"/>
      <w:ind w:left="1540"/>
    </w:pPr>
    <w:rPr>
      <w:rFonts w:asciiTheme="minorHAnsi" w:hAnsiTheme="minorHAnsi" w:cstheme="minorHAnsi"/>
      <w:szCs w:val="20"/>
    </w:rPr>
  </w:style>
  <w:style w:type="paragraph" w:styleId="TOC9">
    <w:name w:val="toc 9"/>
    <w:basedOn w:val="Normal"/>
    <w:next w:val="Normal"/>
    <w:autoRedefine/>
    <w:uiPriority w:val="39"/>
    <w:unhideWhenUsed/>
    <w:rsid w:val="002D4CFC"/>
    <w:pPr>
      <w:spacing w:after="0"/>
      <w:ind w:left="1760"/>
    </w:pPr>
    <w:rPr>
      <w:rFonts w:asciiTheme="minorHAnsi" w:hAnsiTheme="minorHAnsi" w:cstheme="minorHAnsi"/>
      <w:szCs w:val="20"/>
    </w:rPr>
  </w:style>
  <w:style w:type="character" w:styleId="CommentReference">
    <w:name w:val="annotation reference"/>
    <w:basedOn w:val="DefaultParagraphFont"/>
    <w:uiPriority w:val="99"/>
    <w:semiHidden/>
    <w:unhideWhenUsed/>
    <w:rsid w:val="0002787C"/>
    <w:rPr>
      <w:sz w:val="16"/>
      <w:szCs w:val="16"/>
    </w:rPr>
  </w:style>
  <w:style w:type="paragraph" w:styleId="CommentText">
    <w:name w:val="annotation text"/>
    <w:basedOn w:val="Normal"/>
    <w:link w:val="CommentTextChar"/>
    <w:uiPriority w:val="99"/>
    <w:unhideWhenUsed/>
    <w:rsid w:val="0002787C"/>
    <w:pPr>
      <w:spacing w:line="240" w:lineRule="auto"/>
    </w:pPr>
    <w:rPr>
      <w:szCs w:val="20"/>
    </w:rPr>
  </w:style>
  <w:style w:type="character" w:customStyle="1" w:styleId="CommentTextChar">
    <w:name w:val="Comment Text Char"/>
    <w:basedOn w:val="DefaultParagraphFont"/>
    <w:link w:val="CommentText"/>
    <w:uiPriority w:val="99"/>
    <w:rsid w:val="0002787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2787C"/>
    <w:rPr>
      <w:b/>
      <w:bCs/>
    </w:rPr>
  </w:style>
  <w:style w:type="character" w:customStyle="1" w:styleId="CommentSubjectChar">
    <w:name w:val="Comment Subject Char"/>
    <w:basedOn w:val="CommentTextChar"/>
    <w:link w:val="CommentSubject"/>
    <w:uiPriority w:val="99"/>
    <w:semiHidden/>
    <w:rsid w:val="0002787C"/>
    <w:rPr>
      <w:rFonts w:ascii="Arial" w:hAnsi="Arial"/>
      <w:b/>
      <w:bCs/>
      <w:sz w:val="20"/>
      <w:szCs w:val="20"/>
    </w:rPr>
  </w:style>
  <w:style w:type="paragraph" w:styleId="Title">
    <w:name w:val="Title"/>
    <w:basedOn w:val="Normal"/>
    <w:next w:val="Normal"/>
    <w:link w:val="TitleChar"/>
    <w:uiPriority w:val="10"/>
    <w:qFormat/>
    <w:rsid w:val="00AE7CFA"/>
    <w:pPr>
      <w:keepLines/>
      <w:widowControl w:val="0"/>
      <w:spacing w:after="0" w:line="240" w:lineRule="auto"/>
      <w:ind w:right="2160"/>
      <w:contextualSpacing/>
    </w:pPr>
    <w:rPr>
      <w:rFonts w:eastAsiaTheme="majorEastAsia" w:cstheme="majorBidi"/>
      <w:spacing w:val="-10"/>
      <w:kern w:val="28"/>
      <w:sz w:val="72"/>
      <w:szCs w:val="56"/>
    </w:rPr>
  </w:style>
  <w:style w:type="character" w:customStyle="1" w:styleId="TitleChar">
    <w:name w:val="Title Char"/>
    <w:basedOn w:val="DefaultParagraphFont"/>
    <w:link w:val="Title"/>
    <w:uiPriority w:val="10"/>
    <w:rsid w:val="00AE7CFA"/>
    <w:rPr>
      <w:rFonts w:ascii="Arial" w:eastAsiaTheme="majorEastAsia" w:hAnsi="Arial" w:cstheme="majorBidi"/>
      <w:spacing w:val="-10"/>
      <w:kern w:val="28"/>
      <w:sz w:val="72"/>
      <w:szCs w:val="56"/>
    </w:rPr>
  </w:style>
  <w:style w:type="paragraph" w:styleId="ListParagraph">
    <w:name w:val="List Paragraph"/>
    <w:aliases w:val="Bullet,NFP GP Bulleted List,List Paragraph1,Recommendation,List Paragraph11,FooterText,numbered,Paragraphe de liste1,Bulletr List Paragraph,列出段落,列出段落1,List Paragraph2,List Paragraph21,Listeafsnit1,Parágrafo da Lista1,Párrafo de lista1,L"/>
    <w:basedOn w:val="Normal"/>
    <w:link w:val="ListParagraphChar"/>
    <w:uiPriority w:val="34"/>
    <w:qFormat/>
    <w:rsid w:val="004F5B86"/>
    <w:pPr>
      <w:keepLines/>
      <w:widowControl w:val="0"/>
      <w:numPr>
        <w:numId w:val="2"/>
      </w:numPr>
      <w:ind w:right="2160"/>
      <w:contextualSpacing/>
    </w:pPr>
    <w:rPr>
      <w:rFonts w:eastAsiaTheme="minorEastAsia"/>
      <w:iCs/>
      <w:color w:val="000000" w:themeColor="text1"/>
      <w:szCs w:val="20"/>
    </w:rPr>
  </w:style>
  <w:style w:type="character" w:customStyle="1" w:styleId="ListParagraphChar">
    <w:name w:val="List Paragraph Char"/>
    <w:aliases w:val="Bullet Char,NFP GP Bulleted List Char,List Paragraph1 Char,Recommendation Char,List Paragraph11 Char,FooterText Char,numbered Char,Paragraphe de liste1 Char,Bulletr List Paragraph Char,列出段落 Char,列出段落1 Char,List Paragraph2 Char,L Char"/>
    <w:link w:val="ListParagraph"/>
    <w:uiPriority w:val="34"/>
    <w:qFormat/>
    <w:locked/>
    <w:rsid w:val="004F5B86"/>
    <w:rPr>
      <w:rFonts w:ascii="Arial" w:eastAsiaTheme="minorEastAsia" w:hAnsi="Arial"/>
      <w:iCs/>
      <w:color w:val="000000" w:themeColor="text1"/>
      <w:sz w:val="20"/>
      <w:szCs w:val="20"/>
    </w:rPr>
  </w:style>
  <w:style w:type="paragraph" w:styleId="TOCHeading">
    <w:name w:val="TOC Heading"/>
    <w:basedOn w:val="Heading1"/>
    <w:next w:val="Normal"/>
    <w:uiPriority w:val="39"/>
    <w:unhideWhenUsed/>
    <w:qFormat/>
    <w:rsid w:val="009261F5"/>
    <w:pPr>
      <w:spacing w:before="240" w:after="0" w:line="259" w:lineRule="auto"/>
      <w:outlineLvl w:val="9"/>
    </w:pPr>
    <w:rPr>
      <w:rFonts w:asciiTheme="majorHAnsi" w:hAnsiTheme="majorHAnsi"/>
      <w:color w:val="2F5496" w:themeColor="accent1" w:themeShade="BF"/>
      <w:sz w:val="32"/>
      <w:lang w:val="en-US"/>
    </w:rPr>
  </w:style>
  <w:style w:type="character" w:styleId="Strong">
    <w:name w:val="Strong"/>
    <w:basedOn w:val="DefaultParagraphFont"/>
    <w:uiPriority w:val="22"/>
    <w:qFormat/>
    <w:rsid w:val="0051646F"/>
    <w:rPr>
      <w:b/>
      <w:bCs/>
    </w:rPr>
  </w:style>
  <w:style w:type="paragraph" w:customStyle="1" w:styleId="Chapterheading">
    <w:name w:val="Chapter heading"/>
    <w:qFormat/>
    <w:rsid w:val="00EF6EE1"/>
    <w:pPr>
      <w:spacing w:before="1440" w:after="240"/>
    </w:pPr>
    <w:rPr>
      <w:rFonts w:ascii="Arial" w:eastAsia="Times New Roman" w:hAnsi="Arial" w:cs="Times New Roman"/>
      <w:bCs/>
      <w:color w:val="FFFFFF" w:themeColor="background1"/>
      <w:kern w:val="36"/>
      <w:sz w:val="72"/>
      <w:szCs w:val="48"/>
      <w:lang w:eastAsia="en-AU"/>
    </w:rPr>
  </w:style>
  <w:style w:type="character" w:styleId="Emphasis">
    <w:name w:val="Emphasis"/>
    <w:basedOn w:val="DefaultParagraphFont"/>
    <w:uiPriority w:val="20"/>
    <w:qFormat/>
    <w:rsid w:val="004C374F"/>
    <w:rPr>
      <w:i/>
      <w:iCs/>
    </w:rPr>
  </w:style>
  <w:style w:type="character" w:styleId="HTMLCite">
    <w:name w:val="HTML Cite"/>
    <w:basedOn w:val="DefaultParagraphFont"/>
    <w:uiPriority w:val="99"/>
    <w:semiHidden/>
    <w:unhideWhenUsed/>
    <w:rsid w:val="004C374F"/>
    <w:rPr>
      <w:i/>
      <w:iCs/>
    </w:rPr>
  </w:style>
  <w:style w:type="character" w:customStyle="1" w:styleId="UnresolvedMention1">
    <w:name w:val="Unresolved Mention1"/>
    <w:basedOn w:val="DefaultParagraphFont"/>
    <w:uiPriority w:val="99"/>
    <w:unhideWhenUsed/>
    <w:rsid w:val="00485AE0"/>
    <w:rPr>
      <w:color w:val="605E5C"/>
      <w:shd w:val="clear" w:color="auto" w:fill="E1DFDD"/>
    </w:rPr>
  </w:style>
  <w:style w:type="paragraph" w:styleId="NoSpacing">
    <w:name w:val="No Spacing"/>
    <w:uiPriority w:val="1"/>
    <w:qFormat/>
    <w:rsid w:val="009271E0"/>
    <w:pPr>
      <w:spacing w:after="0" w:line="240" w:lineRule="auto"/>
      <w:ind w:right="1985"/>
    </w:pPr>
    <w:rPr>
      <w:rFonts w:ascii="Arial" w:hAnsi="Arial"/>
    </w:rPr>
  </w:style>
  <w:style w:type="character" w:customStyle="1" w:styleId="Mention1">
    <w:name w:val="Mention1"/>
    <w:basedOn w:val="DefaultParagraphFont"/>
    <w:uiPriority w:val="99"/>
    <w:unhideWhenUsed/>
    <w:rsid w:val="001E246F"/>
    <w:rPr>
      <w:color w:val="2B579A"/>
      <w:shd w:val="clear" w:color="auto" w:fill="E1DFDD"/>
    </w:rPr>
  </w:style>
  <w:style w:type="paragraph" w:styleId="Revision">
    <w:name w:val="Revision"/>
    <w:hidden/>
    <w:uiPriority w:val="99"/>
    <w:semiHidden/>
    <w:rsid w:val="00DB0D72"/>
    <w:pPr>
      <w:spacing w:after="0" w:line="240" w:lineRule="auto"/>
    </w:pPr>
    <w:rPr>
      <w:rFonts w:ascii="Arial" w:hAnsi="Arial"/>
    </w:rPr>
  </w:style>
  <w:style w:type="character" w:styleId="FollowedHyperlink">
    <w:name w:val="FollowedHyperlink"/>
    <w:basedOn w:val="DefaultParagraphFont"/>
    <w:uiPriority w:val="99"/>
    <w:semiHidden/>
    <w:unhideWhenUsed/>
    <w:rsid w:val="00F47B4B"/>
    <w:rPr>
      <w:color w:val="954F72" w:themeColor="followedHyperlink"/>
      <w:u w:val="single"/>
    </w:rPr>
  </w:style>
  <w:style w:type="paragraph" w:customStyle="1" w:styleId="Default">
    <w:name w:val="Default"/>
    <w:rsid w:val="00853526"/>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Normal"/>
    <w:rsid w:val="0045481B"/>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45481B"/>
  </w:style>
  <w:style w:type="character" w:customStyle="1" w:styleId="eop">
    <w:name w:val="eop"/>
    <w:basedOn w:val="DefaultParagraphFont"/>
    <w:rsid w:val="0045481B"/>
  </w:style>
  <w:style w:type="character" w:customStyle="1" w:styleId="superscript">
    <w:name w:val="superscript"/>
    <w:basedOn w:val="DefaultParagraphFont"/>
    <w:rsid w:val="0045481B"/>
  </w:style>
  <w:style w:type="character" w:customStyle="1" w:styleId="pagebreaktextspan">
    <w:name w:val="pagebreaktextspan"/>
    <w:basedOn w:val="DefaultParagraphFont"/>
    <w:rsid w:val="0045481B"/>
  </w:style>
  <w:style w:type="paragraph" w:customStyle="1" w:styleId="FootnoteText1">
    <w:name w:val="Footnote Text1"/>
    <w:basedOn w:val="Normal"/>
    <w:next w:val="FootnoteText"/>
    <w:uiPriority w:val="99"/>
    <w:rsid w:val="00C90591"/>
    <w:pPr>
      <w:keepLines/>
      <w:widowControl w:val="0"/>
      <w:spacing w:after="0" w:line="240" w:lineRule="auto"/>
      <w:ind w:right="0"/>
    </w:pPr>
    <w:rPr>
      <w:rFonts w:ascii="Calibri" w:eastAsia="Times New Roman" w:hAnsi="Calibri" w:cs="Times New Roman"/>
      <w:color w:val="000000"/>
      <w:szCs w:val="20"/>
      <w:lang w:eastAsia="en-AU"/>
    </w:rPr>
  </w:style>
  <w:style w:type="paragraph" w:styleId="EndnoteText">
    <w:name w:val="endnote text"/>
    <w:basedOn w:val="Normal"/>
    <w:link w:val="EndnoteTextChar"/>
    <w:uiPriority w:val="99"/>
    <w:semiHidden/>
    <w:unhideWhenUsed/>
    <w:rsid w:val="006645EA"/>
    <w:pPr>
      <w:spacing w:after="0" w:line="240" w:lineRule="auto"/>
    </w:pPr>
    <w:rPr>
      <w:szCs w:val="20"/>
    </w:rPr>
  </w:style>
  <w:style w:type="character" w:customStyle="1" w:styleId="EndnoteTextChar">
    <w:name w:val="Endnote Text Char"/>
    <w:basedOn w:val="DefaultParagraphFont"/>
    <w:link w:val="EndnoteText"/>
    <w:uiPriority w:val="99"/>
    <w:semiHidden/>
    <w:rsid w:val="006645EA"/>
    <w:rPr>
      <w:rFonts w:ascii="Arial" w:hAnsi="Arial"/>
      <w:sz w:val="20"/>
      <w:szCs w:val="20"/>
    </w:rPr>
  </w:style>
  <w:style w:type="character" w:styleId="EndnoteReference">
    <w:name w:val="endnote reference"/>
    <w:basedOn w:val="DefaultParagraphFont"/>
    <w:uiPriority w:val="99"/>
    <w:semiHidden/>
    <w:unhideWhenUsed/>
    <w:rsid w:val="006645EA"/>
    <w:rPr>
      <w:vertAlign w:val="superscript"/>
    </w:rPr>
  </w:style>
  <w:style w:type="paragraph" w:customStyle="1" w:styleId="xmsonormal">
    <w:name w:val="x_msonormal"/>
    <w:basedOn w:val="Normal"/>
    <w:uiPriority w:val="1"/>
    <w:rsid w:val="00FD4BC7"/>
    <w:pPr>
      <w:spacing w:after="0"/>
    </w:pPr>
    <w:rPr>
      <w:rFonts w:ascii="Calibri" w:hAnsi="Calibri" w:cs="Calibri"/>
      <w:lang w:eastAsia="en-AU"/>
    </w:rPr>
  </w:style>
  <w:style w:type="paragraph" w:customStyle="1" w:styleId="xmsolistparagraph">
    <w:name w:val="x_msolistparagraph"/>
    <w:basedOn w:val="Normal"/>
    <w:uiPriority w:val="1"/>
    <w:rsid w:val="00FD4BC7"/>
    <w:pPr>
      <w:spacing w:after="0"/>
      <w:ind w:left="720"/>
    </w:pPr>
    <w:rPr>
      <w:rFonts w:ascii="Calibri" w:hAnsi="Calibri" w:cs="Calibri"/>
      <w:lang w:eastAsia="en-AU"/>
    </w:rPr>
  </w:style>
  <w:style w:type="paragraph" w:customStyle="1" w:styleId="pf0">
    <w:name w:val="pf0"/>
    <w:basedOn w:val="Normal"/>
    <w:rsid w:val="00BA1F45"/>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character" w:customStyle="1" w:styleId="cf01">
    <w:name w:val="cf01"/>
    <w:basedOn w:val="DefaultParagraphFont"/>
    <w:rsid w:val="00BA1F45"/>
    <w:rPr>
      <w:rFonts w:ascii="Segoe UI" w:hAnsi="Segoe UI" w:cs="Segoe UI" w:hint="default"/>
      <w:sz w:val="18"/>
      <w:szCs w:val="18"/>
    </w:rPr>
  </w:style>
  <w:style w:type="paragraph" w:styleId="NormalWeb">
    <w:name w:val="Normal (Web)"/>
    <w:basedOn w:val="Normal"/>
    <w:uiPriority w:val="99"/>
    <w:unhideWhenUsed/>
    <w:rsid w:val="002D48BE"/>
    <w:pPr>
      <w:spacing w:before="100" w:beforeAutospacing="1" w:after="100" w:afterAutospacing="1" w:line="240" w:lineRule="auto"/>
      <w:ind w:right="0"/>
    </w:pPr>
    <w:rPr>
      <w:rFonts w:ascii="Times New Roman" w:eastAsia="Times New Roman" w:hAnsi="Times New Roman" w:cs="Times New Roman"/>
      <w:sz w:val="24"/>
      <w:szCs w:val="24"/>
      <w:lang w:eastAsia="en-AU"/>
    </w:rPr>
  </w:style>
  <w:style w:type="paragraph" w:styleId="BalloonText">
    <w:name w:val="Balloon Text"/>
    <w:basedOn w:val="Normal"/>
    <w:link w:val="BalloonTextChar"/>
    <w:uiPriority w:val="99"/>
    <w:semiHidden/>
    <w:unhideWhenUsed/>
    <w:rsid w:val="003118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1886"/>
    <w:rPr>
      <w:rFonts w:ascii="Segoe UI" w:hAnsi="Segoe UI" w:cs="Segoe UI"/>
      <w:sz w:val="18"/>
      <w:szCs w:val="18"/>
    </w:rPr>
  </w:style>
  <w:style w:type="paragraph" w:customStyle="1" w:styleId="count">
    <w:name w:val="count"/>
    <w:basedOn w:val="Normal"/>
    <w:rsid w:val="001B1FA1"/>
    <w:pPr>
      <w:numPr>
        <w:numId w:val="7"/>
      </w:numPr>
      <w:spacing w:after="160" w:line="252" w:lineRule="auto"/>
      <w:ind w:right="0"/>
    </w:pPr>
    <w:rPr>
      <w:rFonts w:eastAsia="Times New Roman" w:cs="Arial"/>
      <w:i/>
      <w:iCs/>
    </w:rPr>
  </w:style>
  <w:style w:type="character" w:customStyle="1" w:styleId="UnresolvedMention2">
    <w:name w:val="Unresolved Mention2"/>
    <w:basedOn w:val="DefaultParagraphFont"/>
    <w:uiPriority w:val="99"/>
    <w:semiHidden/>
    <w:unhideWhenUsed/>
    <w:rsid w:val="00E275A3"/>
    <w:rPr>
      <w:color w:val="605E5C"/>
      <w:shd w:val="clear" w:color="auto" w:fill="E1DFDD"/>
    </w:rPr>
  </w:style>
  <w:style w:type="character" w:customStyle="1" w:styleId="Mention2">
    <w:name w:val="Mention2"/>
    <w:basedOn w:val="DefaultParagraphFont"/>
    <w:uiPriority w:val="99"/>
    <w:unhideWhenUsed/>
    <w:rsid w:val="001405A6"/>
    <w:rPr>
      <w:color w:val="2B579A"/>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9C7D36"/>
    <w:rPr>
      <w:color w:val="605E5C"/>
      <w:shd w:val="clear" w:color="auto" w:fill="E1DFDD"/>
    </w:rPr>
  </w:style>
  <w:style w:type="character" w:customStyle="1" w:styleId="highlight">
    <w:name w:val="highlight"/>
    <w:basedOn w:val="DefaultParagraphFont"/>
    <w:rsid w:val="00FD3C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07787">
      <w:bodyDiv w:val="1"/>
      <w:marLeft w:val="0"/>
      <w:marRight w:val="0"/>
      <w:marTop w:val="0"/>
      <w:marBottom w:val="0"/>
      <w:divBdr>
        <w:top w:val="none" w:sz="0" w:space="0" w:color="auto"/>
        <w:left w:val="none" w:sz="0" w:space="0" w:color="auto"/>
        <w:bottom w:val="none" w:sz="0" w:space="0" w:color="auto"/>
        <w:right w:val="none" w:sz="0" w:space="0" w:color="auto"/>
      </w:divBdr>
    </w:div>
    <w:div w:id="99035400">
      <w:bodyDiv w:val="1"/>
      <w:marLeft w:val="0"/>
      <w:marRight w:val="0"/>
      <w:marTop w:val="0"/>
      <w:marBottom w:val="0"/>
      <w:divBdr>
        <w:top w:val="none" w:sz="0" w:space="0" w:color="auto"/>
        <w:left w:val="none" w:sz="0" w:space="0" w:color="auto"/>
        <w:bottom w:val="none" w:sz="0" w:space="0" w:color="auto"/>
        <w:right w:val="none" w:sz="0" w:space="0" w:color="auto"/>
      </w:divBdr>
    </w:div>
    <w:div w:id="156270254">
      <w:bodyDiv w:val="1"/>
      <w:marLeft w:val="0"/>
      <w:marRight w:val="0"/>
      <w:marTop w:val="0"/>
      <w:marBottom w:val="0"/>
      <w:divBdr>
        <w:top w:val="none" w:sz="0" w:space="0" w:color="auto"/>
        <w:left w:val="none" w:sz="0" w:space="0" w:color="auto"/>
        <w:bottom w:val="none" w:sz="0" w:space="0" w:color="auto"/>
        <w:right w:val="none" w:sz="0" w:space="0" w:color="auto"/>
      </w:divBdr>
    </w:div>
    <w:div w:id="181406757">
      <w:bodyDiv w:val="1"/>
      <w:marLeft w:val="0"/>
      <w:marRight w:val="0"/>
      <w:marTop w:val="0"/>
      <w:marBottom w:val="0"/>
      <w:divBdr>
        <w:top w:val="none" w:sz="0" w:space="0" w:color="auto"/>
        <w:left w:val="none" w:sz="0" w:space="0" w:color="auto"/>
        <w:bottom w:val="none" w:sz="0" w:space="0" w:color="auto"/>
        <w:right w:val="none" w:sz="0" w:space="0" w:color="auto"/>
      </w:divBdr>
    </w:div>
    <w:div w:id="185559529">
      <w:bodyDiv w:val="1"/>
      <w:marLeft w:val="0"/>
      <w:marRight w:val="0"/>
      <w:marTop w:val="0"/>
      <w:marBottom w:val="0"/>
      <w:divBdr>
        <w:top w:val="none" w:sz="0" w:space="0" w:color="auto"/>
        <w:left w:val="none" w:sz="0" w:space="0" w:color="auto"/>
        <w:bottom w:val="none" w:sz="0" w:space="0" w:color="auto"/>
        <w:right w:val="none" w:sz="0" w:space="0" w:color="auto"/>
      </w:divBdr>
    </w:div>
    <w:div w:id="189344901">
      <w:bodyDiv w:val="1"/>
      <w:marLeft w:val="0"/>
      <w:marRight w:val="0"/>
      <w:marTop w:val="0"/>
      <w:marBottom w:val="0"/>
      <w:divBdr>
        <w:top w:val="none" w:sz="0" w:space="0" w:color="auto"/>
        <w:left w:val="none" w:sz="0" w:space="0" w:color="auto"/>
        <w:bottom w:val="none" w:sz="0" w:space="0" w:color="auto"/>
        <w:right w:val="none" w:sz="0" w:space="0" w:color="auto"/>
      </w:divBdr>
    </w:div>
    <w:div w:id="200674180">
      <w:bodyDiv w:val="1"/>
      <w:marLeft w:val="0"/>
      <w:marRight w:val="0"/>
      <w:marTop w:val="0"/>
      <w:marBottom w:val="0"/>
      <w:divBdr>
        <w:top w:val="none" w:sz="0" w:space="0" w:color="auto"/>
        <w:left w:val="none" w:sz="0" w:space="0" w:color="auto"/>
        <w:bottom w:val="none" w:sz="0" w:space="0" w:color="auto"/>
        <w:right w:val="none" w:sz="0" w:space="0" w:color="auto"/>
      </w:divBdr>
    </w:div>
    <w:div w:id="211162976">
      <w:bodyDiv w:val="1"/>
      <w:marLeft w:val="0"/>
      <w:marRight w:val="0"/>
      <w:marTop w:val="0"/>
      <w:marBottom w:val="0"/>
      <w:divBdr>
        <w:top w:val="none" w:sz="0" w:space="0" w:color="auto"/>
        <w:left w:val="none" w:sz="0" w:space="0" w:color="auto"/>
        <w:bottom w:val="none" w:sz="0" w:space="0" w:color="auto"/>
        <w:right w:val="none" w:sz="0" w:space="0" w:color="auto"/>
      </w:divBdr>
    </w:div>
    <w:div w:id="216665804">
      <w:bodyDiv w:val="1"/>
      <w:marLeft w:val="0"/>
      <w:marRight w:val="0"/>
      <w:marTop w:val="0"/>
      <w:marBottom w:val="0"/>
      <w:divBdr>
        <w:top w:val="none" w:sz="0" w:space="0" w:color="auto"/>
        <w:left w:val="none" w:sz="0" w:space="0" w:color="auto"/>
        <w:bottom w:val="none" w:sz="0" w:space="0" w:color="auto"/>
        <w:right w:val="none" w:sz="0" w:space="0" w:color="auto"/>
      </w:divBdr>
    </w:div>
    <w:div w:id="222911383">
      <w:bodyDiv w:val="1"/>
      <w:marLeft w:val="0"/>
      <w:marRight w:val="0"/>
      <w:marTop w:val="0"/>
      <w:marBottom w:val="0"/>
      <w:divBdr>
        <w:top w:val="none" w:sz="0" w:space="0" w:color="auto"/>
        <w:left w:val="none" w:sz="0" w:space="0" w:color="auto"/>
        <w:bottom w:val="none" w:sz="0" w:space="0" w:color="auto"/>
        <w:right w:val="none" w:sz="0" w:space="0" w:color="auto"/>
      </w:divBdr>
    </w:div>
    <w:div w:id="228271718">
      <w:bodyDiv w:val="1"/>
      <w:marLeft w:val="0"/>
      <w:marRight w:val="0"/>
      <w:marTop w:val="0"/>
      <w:marBottom w:val="0"/>
      <w:divBdr>
        <w:top w:val="none" w:sz="0" w:space="0" w:color="auto"/>
        <w:left w:val="none" w:sz="0" w:space="0" w:color="auto"/>
        <w:bottom w:val="none" w:sz="0" w:space="0" w:color="auto"/>
        <w:right w:val="none" w:sz="0" w:space="0" w:color="auto"/>
      </w:divBdr>
    </w:div>
    <w:div w:id="233244691">
      <w:bodyDiv w:val="1"/>
      <w:marLeft w:val="0"/>
      <w:marRight w:val="0"/>
      <w:marTop w:val="0"/>
      <w:marBottom w:val="0"/>
      <w:divBdr>
        <w:top w:val="none" w:sz="0" w:space="0" w:color="auto"/>
        <w:left w:val="none" w:sz="0" w:space="0" w:color="auto"/>
        <w:bottom w:val="none" w:sz="0" w:space="0" w:color="auto"/>
        <w:right w:val="none" w:sz="0" w:space="0" w:color="auto"/>
      </w:divBdr>
    </w:div>
    <w:div w:id="264197567">
      <w:bodyDiv w:val="1"/>
      <w:marLeft w:val="0"/>
      <w:marRight w:val="0"/>
      <w:marTop w:val="0"/>
      <w:marBottom w:val="0"/>
      <w:divBdr>
        <w:top w:val="none" w:sz="0" w:space="0" w:color="auto"/>
        <w:left w:val="none" w:sz="0" w:space="0" w:color="auto"/>
        <w:bottom w:val="none" w:sz="0" w:space="0" w:color="auto"/>
        <w:right w:val="none" w:sz="0" w:space="0" w:color="auto"/>
      </w:divBdr>
    </w:div>
    <w:div w:id="307784062">
      <w:bodyDiv w:val="1"/>
      <w:marLeft w:val="0"/>
      <w:marRight w:val="0"/>
      <w:marTop w:val="0"/>
      <w:marBottom w:val="0"/>
      <w:divBdr>
        <w:top w:val="none" w:sz="0" w:space="0" w:color="auto"/>
        <w:left w:val="none" w:sz="0" w:space="0" w:color="auto"/>
        <w:bottom w:val="none" w:sz="0" w:space="0" w:color="auto"/>
        <w:right w:val="none" w:sz="0" w:space="0" w:color="auto"/>
      </w:divBdr>
    </w:div>
    <w:div w:id="319770026">
      <w:bodyDiv w:val="1"/>
      <w:marLeft w:val="0"/>
      <w:marRight w:val="0"/>
      <w:marTop w:val="0"/>
      <w:marBottom w:val="0"/>
      <w:divBdr>
        <w:top w:val="none" w:sz="0" w:space="0" w:color="auto"/>
        <w:left w:val="none" w:sz="0" w:space="0" w:color="auto"/>
        <w:bottom w:val="none" w:sz="0" w:space="0" w:color="auto"/>
        <w:right w:val="none" w:sz="0" w:space="0" w:color="auto"/>
      </w:divBdr>
    </w:div>
    <w:div w:id="330957873">
      <w:bodyDiv w:val="1"/>
      <w:marLeft w:val="0"/>
      <w:marRight w:val="0"/>
      <w:marTop w:val="0"/>
      <w:marBottom w:val="0"/>
      <w:divBdr>
        <w:top w:val="none" w:sz="0" w:space="0" w:color="auto"/>
        <w:left w:val="none" w:sz="0" w:space="0" w:color="auto"/>
        <w:bottom w:val="none" w:sz="0" w:space="0" w:color="auto"/>
        <w:right w:val="none" w:sz="0" w:space="0" w:color="auto"/>
      </w:divBdr>
    </w:div>
    <w:div w:id="460458935">
      <w:bodyDiv w:val="1"/>
      <w:marLeft w:val="0"/>
      <w:marRight w:val="0"/>
      <w:marTop w:val="0"/>
      <w:marBottom w:val="0"/>
      <w:divBdr>
        <w:top w:val="none" w:sz="0" w:space="0" w:color="auto"/>
        <w:left w:val="none" w:sz="0" w:space="0" w:color="auto"/>
        <w:bottom w:val="none" w:sz="0" w:space="0" w:color="auto"/>
        <w:right w:val="none" w:sz="0" w:space="0" w:color="auto"/>
      </w:divBdr>
    </w:div>
    <w:div w:id="472797823">
      <w:bodyDiv w:val="1"/>
      <w:marLeft w:val="0"/>
      <w:marRight w:val="0"/>
      <w:marTop w:val="0"/>
      <w:marBottom w:val="0"/>
      <w:divBdr>
        <w:top w:val="none" w:sz="0" w:space="0" w:color="auto"/>
        <w:left w:val="none" w:sz="0" w:space="0" w:color="auto"/>
        <w:bottom w:val="none" w:sz="0" w:space="0" w:color="auto"/>
        <w:right w:val="none" w:sz="0" w:space="0" w:color="auto"/>
      </w:divBdr>
    </w:div>
    <w:div w:id="478769651">
      <w:bodyDiv w:val="1"/>
      <w:marLeft w:val="0"/>
      <w:marRight w:val="0"/>
      <w:marTop w:val="0"/>
      <w:marBottom w:val="0"/>
      <w:divBdr>
        <w:top w:val="none" w:sz="0" w:space="0" w:color="auto"/>
        <w:left w:val="none" w:sz="0" w:space="0" w:color="auto"/>
        <w:bottom w:val="none" w:sz="0" w:space="0" w:color="auto"/>
        <w:right w:val="none" w:sz="0" w:space="0" w:color="auto"/>
      </w:divBdr>
    </w:div>
    <w:div w:id="496697970">
      <w:bodyDiv w:val="1"/>
      <w:marLeft w:val="0"/>
      <w:marRight w:val="0"/>
      <w:marTop w:val="0"/>
      <w:marBottom w:val="0"/>
      <w:divBdr>
        <w:top w:val="none" w:sz="0" w:space="0" w:color="auto"/>
        <w:left w:val="none" w:sz="0" w:space="0" w:color="auto"/>
        <w:bottom w:val="none" w:sz="0" w:space="0" w:color="auto"/>
        <w:right w:val="none" w:sz="0" w:space="0" w:color="auto"/>
      </w:divBdr>
    </w:div>
    <w:div w:id="507331410">
      <w:bodyDiv w:val="1"/>
      <w:marLeft w:val="0"/>
      <w:marRight w:val="0"/>
      <w:marTop w:val="0"/>
      <w:marBottom w:val="0"/>
      <w:divBdr>
        <w:top w:val="none" w:sz="0" w:space="0" w:color="auto"/>
        <w:left w:val="none" w:sz="0" w:space="0" w:color="auto"/>
        <w:bottom w:val="none" w:sz="0" w:space="0" w:color="auto"/>
        <w:right w:val="none" w:sz="0" w:space="0" w:color="auto"/>
      </w:divBdr>
    </w:div>
    <w:div w:id="519509619">
      <w:bodyDiv w:val="1"/>
      <w:marLeft w:val="0"/>
      <w:marRight w:val="0"/>
      <w:marTop w:val="0"/>
      <w:marBottom w:val="0"/>
      <w:divBdr>
        <w:top w:val="none" w:sz="0" w:space="0" w:color="auto"/>
        <w:left w:val="none" w:sz="0" w:space="0" w:color="auto"/>
        <w:bottom w:val="none" w:sz="0" w:space="0" w:color="auto"/>
        <w:right w:val="none" w:sz="0" w:space="0" w:color="auto"/>
      </w:divBdr>
    </w:div>
    <w:div w:id="527833911">
      <w:bodyDiv w:val="1"/>
      <w:marLeft w:val="0"/>
      <w:marRight w:val="0"/>
      <w:marTop w:val="0"/>
      <w:marBottom w:val="0"/>
      <w:divBdr>
        <w:top w:val="none" w:sz="0" w:space="0" w:color="auto"/>
        <w:left w:val="none" w:sz="0" w:space="0" w:color="auto"/>
        <w:bottom w:val="none" w:sz="0" w:space="0" w:color="auto"/>
        <w:right w:val="none" w:sz="0" w:space="0" w:color="auto"/>
      </w:divBdr>
    </w:div>
    <w:div w:id="565185461">
      <w:bodyDiv w:val="1"/>
      <w:marLeft w:val="0"/>
      <w:marRight w:val="0"/>
      <w:marTop w:val="0"/>
      <w:marBottom w:val="0"/>
      <w:divBdr>
        <w:top w:val="none" w:sz="0" w:space="0" w:color="auto"/>
        <w:left w:val="none" w:sz="0" w:space="0" w:color="auto"/>
        <w:bottom w:val="none" w:sz="0" w:space="0" w:color="auto"/>
        <w:right w:val="none" w:sz="0" w:space="0" w:color="auto"/>
      </w:divBdr>
    </w:div>
    <w:div w:id="576718667">
      <w:bodyDiv w:val="1"/>
      <w:marLeft w:val="0"/>
      <w:marRight w:val="0"/>
      <w:marTop w:val="0"/>
      <w:marBottom w:val="0"/>
      <w:divBdr>
        <w:top w:val="none" w:sz="0" w:space="0" w:color="auto"/>
        <w:left w:val="none" w:sz="0" w:space="0" w:color="auto"/>
        <w:bottom w:val="none" w:sz="0" w:space="0" w:color="auto"/>
        <w:right w:val="none" w:sz="0" w:space="0" w:color="auto"/>
      </w:divBdr>
    </w:div>
    <w:div w:id="584073637">
      <w:bodyDiv w:val="1"/>
      <w:marLeft w:val="0"/>
      <w:marRight w:val="0"/>
      <w:marTop w:val="0"/>
      <w:marBottom w:val="0"/>
      <w:divBdr>
        <w:top w:val="none" w:sz="0" w:space="0" w:color="auto"/>
        <w:left w:val="none" w:sz="0" w:space="0" w:color="auto"/>
        <w:bottom w:val="none" w:sz="0" w:space="0" w:color="auto"/>
        <w:right w:val="none" w:sz="0" w:space="0" w:color="auto"/>
      </w:divBdr>
      <w:divsChild>
        <w:div w:id="1435007105">
          <w:marLeft w:val="0"/>
          <w:marRight w:val="0"/>
          <w:marTop w:val="0"/>
          <w:marBottom w:val="0"/>
          <w:divBdr>
            <w:top w:val="none" w:sz="0" w:space="0" w:color="auto"/>
            <w:left w:val="none" w:sz="0" w:space="0" w:color="auto"/>
            <w:bottom w:val="none" w:sz="0" w:space="0" w:color="auto"/>
            <w:right w:val="none" w:sz="0" w:space="0" w:color="auto"/>
          </w:divBdr>
          <w:divsChild>
            <w:div w:id="480466005">
              <w:marLeft w:val="0"/>
              <w:marRight w:val="0"/>
              <w:marTop w:val="0"/>
              <w:marBottom w:val="0"/>
              <w:divBdr>
                <w:top w:val="none" w:sz="0" w:space="0" w:color="auto"/>
                <w:left w:val="none" w:sz="0" w:space="0" w:color="auto"/>
                <w:bottom w:val="none" w:sz="0" w:space="0" w:color="auto"/>
                <w:right w:val="none" w:sz="0" w:space="0" w:color="auto"/>
              </w:divBdr>
              <w:divsChild>
                <w:div w:id="1331833796">
                  <w:marLeft w:val="0"/>
                  <w:marRight w:val="0"/>
                  <w:marTop w:val="0"/>
                  <w:marBottom w:val="0"/>
                  <w:divBdr>
                    <w:top w:val="none" w:sz="0" w:space="0" w:color="auto"/>
                    <w:left w:val="none" w:sz="0" w:space="0" w:color="auto"/>
                    <w:bottom w:val="none" w:sz="0" w:space="0" w:color="auto"/>
                    <w:right w:val="none" w:sz="0" w:space="0" w:color="auto"/>
                  </w:divBdr>
                  <w:divsChild>
                    <w:div w:id="399670683">
                      <w:marLeft w:val="0"/>
                      <w:marRight w:val="0"/>
                      <w:marTop w:val="0"/>
                      <w:marBottom w:val="0"/>
                      <w:divBdr>
                        <w:top w:val="none" w:sz="0" w:space="0" w:color="auto"/>
                        <w:left w:val="none" w:sz="0" w:space="0" w:color="auto"/>
                        <w:bottom w:val="none" w:sz="0" w:space="0" w:color="auto"/>
                        <w:right w:val="none" w:sz="0" w:space="0" w:color="auto"/>
                      </w:divBdr>
                      <w:divsChild>
                        <w:div w:id="513737085">
                          <w:marLeft w:val="0"/>
                          <w:marRight w:val="0"/>
                          <w:marTop w:val="0"/>
                          <w:marBottom w:val="0"/>
                          <w:divBdr>
                            <w:top w:val="none" w:sz="0" w:space="0" w:color="auto"/>
                            <w:left w:val="none" w:sz="0" w:space="0" w:color="auto"/>
                            <w:bottom w:val="none" w:sz="0" w:space="0" w:color="auto"/>
                            <w:right w:val="none" w:sz="0" w:space="0" w:color="auto"/>
                          </w:divBdr>
                          <w:divsChild>
                            <w:div w:id="127698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352798">
      <w:bodyDiv w:val="1"/>
      <w:marLeft w:val="0"/>
      <w:marRight w:val="0"/>
      <w:marTop w:val="0"/>
      <w:marBottom w:val="0"/>
      <w:divBdr>
        <w:top w:val="none" w:sz="0" w:space="0" w:color="auto"/>
        <w:left w:val="none" w:sz="0" w:space="0" w:color="auto"/>
        <w:bottom w:val="none" w:sz="0" w:space="0" w:color="auto"/>
        <w:right w:val="none" w:sz="0" w:space="0" w:color="auto"/>
      </w:divBdr>
    </w:div>
    <w:div w:id="610405809">
      <w:bodyDiv w:val="1"/>
      <w:marLeft w:val="0"/>
      <w:marRight w:val="0"/>
      <w:marTop w:val="0"/>
      <w:marBottom w:val="0"/>
      <w:divBdr>
        <w:top w:val="none" w:sz="0" w:space="0" w:color="auto"/>
        <w:left w:val="none" w:sz="0" w:space="0" w:color="auto"/>
        <w:bottom w:val="none" w:sz="0" w:space="0" w:color="auto"/>
        <w:right w:val="none" w:sz="0" w:space="0" w:color="auto"/>
      </w:divBdr>
      <w:divsChild>
        <w:div w:id="386224091">
          <w:marLeft w:val="0"/>
          <w:marRight w:val="0"/>
          <w:marTop w:val="0"/>
          <w:marBottom w:val="0"/>
          <w:divBdr>
            <w:top w:val="none" w:sz="0" w:space="0" w:color="auto"/>
            <w:left w:val="none" w:sz="0" w:space="0" w:color="auto"/>
            <w:bottom w:val="none" w:sz="0" w:space="0" w:color="auto"/>
            <w:right w:val="none" w:sz="0" w:space="0" w:color="auto"/>
          </w:divBdr>
          <w:divsChild>
            <w:div w:id="428475333">
              <w:marLeft w:val="0"/>
              <w:marRight w:val="0"/>
              <w:marTop w:val="0"/>
              <w:marBottom w:val="0"/>
              <w:divBdr>
                <w:top w:val="none" w:sz="0" w:space="0" w:color="auto"/>
                <w:left w:val="none" w:sz="0" w:space="0" w:color="auto"/>
                <w:bottom w:val="none" w:sz="0" w:space="0" w:color="auto"/>
                <w:right w:val="none" w:sz="0" w:space="0" w:color="auto"/>
              </w:divBdr>
              <w:divsChild>
                <w:div w:id="1058361874">
                  <w:marLeft w:val="0"/>
                  <w:marRight w:val="0"/>
                  <w:marTop w:val="0"/>
                  <w:marBottom w:val="0"/>
                  <w:divBdr>
                    <w:top w:val="none" w:sz="0" w:space="0" w:color="auto"/>
                    <w:left w:val="none" w:sz="0" w:space="0" w:color="auto"/>
                    <w:bottom w:val="none" w:sz="0" w:space="0" w:color="auto"/>
                    <w:right w:val="none" w:sz="0" w:space="0" w:color="auto"/>
                  </w:divBdr>
                  <w:divsChild>
                    <w:div w:id="1559510752">
                      <w:marLeft w:val="0"/>
                      <w:marRight w:val="0"/>
                      <w:marTop w:val="0"/>
                      <w:marBottom w:val="0"/>
                      <w:divBdr>
                        <w:top w:val="none" w:sz="0" w:space="0" w:color="auto"/>
                        <w:left w:val="none" w:sz="0" w:space="0" w:color="auto"/>
                        <w:bottom w:val="none" w:sz="0" w:space="0" w:color="auto"/>
                        <w:right w:val="none" w:sz="0" w:space="0" w:color="auto"/>
                      </w:divBdr>
                      <w:divsChild>
                        <w:div w:id="1217862350">
                          <w:marLeft w:val="0"/>
                          <w:marRight w:val="0"/>
                          <w:marTop w:val="0"/>
                          <w:marBottom w:val="0"/>
                          <w:divBdr>
                            <w:top w:val="none" w:sz="0" w:space="0" w:color="auto"/>
                            <w:left w:val="none" w:sz="0" w:space="0" w:color="auto"/>
                            <w:bottom w:val="none" w:sz="0" w:space="0" w:color="auto"/>
                            <w:right w:val="none" w:sz="0" w:space="0" w:color="auto"/>
                          </w:divBdr>
                          <w:divsChild>
                            <w:div w:id="149075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2731206">
      <w:bodyDiv w:val="1"/>
      <w:marLeft w:val="0"/>
      <w:marRight w:val="0"/>
      <w:marTop w:val="0"/>
      <w:marBottom w:val="0"/>
      <w:divBdr>
        <w:top w:val="none" w:sz="0" w:space="0" w:color="auto"/>
        <w:left w:val="none" w:sz="0" w:space="0" w:color="auto"/>
        <w:bottom w:val="none" w:sz="0" w:space="0" w:color="auto"/>
        <w:right w:val="none" w:sz="0" w:space="0" w:color="auto"/>
      </w:divBdr>
    </w:div>
    <w:div w:id="634870756">
      <w:bodyDiv w:val="1"/>
      <w:marLeft w:val="0"/>
      <w:marRight w:val="0"/>
      <w:marTop w:val="0"/>
      <w:marBottom w:val="0"/>
      <w:divBdr>
        <w:top w:val="none" w:sz="0" w:space="0" w:color="auto"/>
        <w:left w:val="none" w:sz="0" w:space="0" w:color="auto"/>
        <w:bottom w:val="none" w:sz="0" w:space="0" w:color="auto"/>
        <w:right w:val="none" w:sz="0" w:space="0" w:color="auto"/>
      </w:divBdr>
      <w:divsChild>
        <w:div w:id="1475637821">
          <w:marLeft w:val="360"/>
          <w:marRight w:val="0"/>
          <w:marTop w:val="200"/>
          <w:marBottom w:val="0"/>
          <w:divBdr>
            <w:top w:val="none" w:sz="0" w:space="0" w:color="auto"/>
            <w:left w:val="none" w:sz="0" w:space="0" w:color="auto"/>
            <w:bottom w:val="none" w:sz="0" w:space="0" w:color="auto"/>
            <w:right w:val="none" w:sz="0" w:space="0" w:color="auto"/>
          </w:divBdr>
        </w:div>
      </w:divsChild>
    </w:div>
    <w:div w:id="646470465">
      <w:bodyDiv w:val="1"/>
      <w:marLeft w:val="0"/>
      <w:marRight w:val="0"/>
      <w:marTop w:val="0"/>
      <w:marBottom w:val="0"/>
      <w:divBdr>
        <w:top w:val="none" w:sz="0" w:space="0" w:color="auto"/>
        <w:left w:val="none" w:sz="0" w:space="0" w:color="auto"/>
        <w:bottom w:val="none" w:sz="0" w:space="0" w:color="auto"/>
        <w:right w:val="none" w:sz="0" w:space="0" w:color="auto"/>
      </w:divBdr>
    </w:div>
    <w:div w:id="670841654">
      <w:bodyDiv w:val="1"/>
      <w:marLeft w:val="0"/>
      <w:marRight w:val="0"/>
      <w:marTop w:val="0"/>
      <w:marBottom w:val="0"/>
      <w:divBdr>
        <w:top w:val="none" w:sz="0" w:space="0" w:color="auto"/>
        <w:left w:val="none" w:sz="0" w:space="0" w:color="auto"/>
        <w:bottom w:val="none" w:sz="0" w:space="0" w:color="auto"/>
        <w:right w:val="none" w:sz="0" w:space="0" w:color="auto"/>
      </w:divBdr>
    </w:div>
    <w:div w:id="673538032">
      <w:bodyDiv w:val="1"/>
      <w:marLeft w:val="0"/>
      <w:marRight w:val="0"/>
      <w:marTop w:val="0"/>
      <w:marBottom w:val="0"/>
      <w:divBdr>
        <w:top w:val="none" w:sz="0" w:space="0" w:color="auto"/>
        <w:left w:val="none" w:sz="0" w:space="0" w:color="auto"/>
        <w:bottom w:val="none" w:sz="0" w:space="0" w:color="auto"/>
        <w:right w:val="none" w:sz="0" w:space="0" w:color="auto"/>
      </w:divBdr>
    </w:div>
    <w:div w:id="679813705">
      <w:bodyDiv w:val="1"/>
      <w:marLeft w:val="0"/>
      <w:marRight w:val="0"/>
      <w:marTop w:val="0"/>
      <w:marBottom w:val="0"/>
      <w:divBdr>
        <w:top w:val="none" w:sz="0" w:space="0" w:color="auto"/>
        <w:left w:val="none" w:sz="0" w:space="0" w:color="auto"/>
        <w:bottom w:val="none" w:sz="0" w:space="0" w:color="auto"/>
        <w:right w:val="none" w:sz="0" w:space="0" w:color="auto"/>
      </w:divBdr>
    </w:div>
    <w:div w:id="704984397">
      <w:bodyDiv w:val="1"/>
      <w:marLeft w:val="0"/>
      <w:marRight w:val="0"/>
      <w:marTop w:val="0"/>
      <w:marBottom w:val="0"/>
      <w:divBdr>
        <w:top w:val="none" w:sz="0" w:space="0" w:color="auto"/>
        <w:left w:val="none" w:sz="0" w:space="0" w:color="auto"/>
        <w:bottom w:val="none" w:sz="0" w:space="0" w:color="auto"/>
        <w:right w:val="none" w:sz="0" w:space="0" w:color="auto"/>
      </w:divBdr>
    </w:div>
    <w:div w:id="710107906">
      <w:bodyDiv w:val="1"/>
      <w:marLeft w:val="0"/>
      <w:marRight w:val="0"/>
      <w:marTop w:val="0"/>
      <w:marBottom w:val="0"/>
      <w:divBdr>
        <w:top w:val="none" w:sz="0" w:space="0" w:color="auto"/>
        <w:left w:val="none" w:sz="0" w:space="0" w:color="auto"/>
        <w:bottom w:val="none" w:sz="0" w:space="0" w:color="auto"/>
        <w:right w:val="none" w:sz="0" w:space="0" w:color="auto"/>
      </w:divBdr>
    </w:div>
    <w:div w:id="738332849">
      <w:bodyDiv w:val="1"/>
      <w:marLeft w:val="0"/>
      <w:marRight w:val="0"/>
      <w:marTop w:val="0"/>
      <w:marBottom w:val="0"/>
      <w:divBdr>
        <w:top w:val="none" w:sz="0" w:space="0" w:color="auto"/>
        <w:left w:val="none" w:sz="0" w:space="0" w:color="auto"/>
        <w:bottom w:val="none" w:sz="0" w:space="0" w:color="auto"/>
        <w:right w:val="none" w:sz="0" w:space="0" w:color="auto"/>
      </w:divBdr>
      <w:divsChild>
        <w:div w:id="1880360501">
          <w:marLeft w:val="0"/>
          <w:marRight w:val="0"/>
          <w:marTop w:val="0"/>
          <w:marBottom w:val="450"/>
          <w:divBdr>
            <w:top w:val="none" w:sz="0" w:space="0" w:color="auto"/>
            <w:left w:val="none" w:sz="0" w:space="0" w:color="auto"/>
            <w:bottom w:val="none" w:sz="0" w:space="0" w:color="auto"/>
            <w:right w:val="none" w:sz="0" w:space="0" w:color="auto"/>
          </w:divBdr>
        </w:div>
      </w:divsChild>
    </w:div>
    <w:div w:id="772554280">
      <w:bodyDiv w:val="1"/>
      <w:marLeft w:val="0"/>
      <w:marRight w:val="0"/>
      <w:marTop w:val="0"/>
      <w:marBottom w:val="0"/>
      <w:divBdr>
        <w:top w:val="none" w:sz="0" w:space="0" w:color="auto"/>
        <w:left w:val="none" w:sz="0" w:space="0" w:color="auto"/>
        <w:bottom w:val="none" w:sz="0" w:space="0" w:color="auto"/>
        <w:right w:val="none" w:sz="0" w:space="0" w:color="auto"/>
      </w:divBdr>
    </w:div>
    <w:div w:id="788203220">
      <w:bodyDiv w:val="1"/>
      <w:marLeft w:val="0"/>
      <w:marRight w:val="0"/>
      <w:marTop w:val="0"/>
      <w:marBottom w:val="0"/>
      <w:divBdr>
        <w:top w:val="none" w:sz="0" w:space="0" w:color="auto"/>
        <w:left w:val="none" w:sz="0" w:space="0" w:color="auto"/>
        <w:bottom w:val="none" w:sz="0" w:space="0" w:color="auto"/>
        <w:right w:val="none" w:sz="0" w:space="0" w:color="auto"/>
      </w:divBdr>
    </w:div>
    <w:div w:id="795678140">
      <w:bodyDiv w:val="1"/>
      <w:marLeft w:val="0"/>
      <w:marRight w:val="0"/>
      <w:marTop w:val="0"/>
      <w:marBottom w:val="0"/>
      <w:divBdr>
        <w:top w:val="none" w:sz="0" w:space="0" w:color="auto"/>
        <w:left w:val="none" w:sz="0" w:space="0" w:color="auto"/>
        <w:bottom w:val="none" w:sz="0" w:space="0" w:color="auto"/>
        <w:right w:val="none" w:sz="0" w:space="0" w:color="auto"/>
      </w:divBdr>
    </w:div>
    <w:div w:id="796069653">
      <w:bodyDiv w:val="1"/>
      <w:marLeft w:val="0"/>
      <w:marRight w:val="0"/>
      <w:marTop w:val="0"/>
      <w:marBottom w:val="0"/>
      <w:divBdr>
        <w:top w:val="none" w:sz="0" w:space="0" w:color="auto"/>
        <w:left w:val="none" w:sz="0" w:space="0" w:color="auto"/>
        <w:bottom w:val="none" w:sz="0" w:space="0" w:color="auto"/>
        <w:right w:val="none" w:sz="0" w:space="0" w:color="auto"/>
      </w:divBdr>
    </w:div>
    <w:div w:id="827407356">
      <w:bodyDiv w:val="1"/>
      <w:marLeft w:val="0"/>
      <w:marRight w:val="0"/>
      <w:marTop w:val="0"/>
      <w:marBottom w:val="0"/>
      <w:divBdr>
        <w:top w:val="none" w:sz="0" w:space="0" w:color="auto"/>
        <w:left w:val="none" w:sz="0" w:space="0" w:color="auto"/>
        <w:bottom w:val="none" w:sz="0" w:space="0" w:color="auto"/>
        <w:right w:val="none" w:sz="0" w:space="0" w:color="auto"/>
      </w:divBdr>
    </w:div>
    <w:div w:id="840581476">
      <w:bodyDiv w:val="1"/>
      <w:marLeft w:val="0"/>
      <w:marRight w:val="0"/>
      <w:marTop w:val="0"/>
      <w:marBottom w:val="0"/>
      <w:divBdr>
        <w:top w:val="none" w:sz="0" w:space="0" w:color="auto"/>
        <w:left w:val="none" w:sz="0" w:space="0" w:color="auto"/>
        <w:bottom w:val="none" w:sz="0" w:space="0" w:color="auto"/>
        <w:right w:val="none" w:sz="0" w:space="0" w:color="auto"/>
      </w:divBdr>
    </w:div>
    <w:div w:id="884289804">
      <w:bodyDiv w:val="1"/>
      <w:marLeft w:val="0"/>
      <w:marRight w:val="0"/>
      <w:marTop w:val="0"/>
      <w:marBottom w:val="0"/>
      <w:divBdr>
        <w:top w:val="none" w:sz="0" w:space="0" w:color="auto"/>
        <w:left w:val="none" w:sz="0" w:space="0" w:color="auto"/>
        <w:bottom w:val="none" w:sz="0" w:space="0" w:color="auto"/>
        <w:right w:val="none" w:sz="0" w:space="0" w:color="auto"/>
      </w:divBdr>
    </w:div>
    <w:div w:id="899248542">
      <w:bodyDiv w:val="1"/>
      <w:marLeft w:val="0"/>
      <w:marRight w:val="0"/>
      <w:marTop w:val="0"/>
      <w:marBottom w:val="0"/>
      <w:divBdr>
        <w:top w:val="none" w:sz="0" w:space="0" w:color="auto"/>
        <w:left w:val="none" w:sz="0" w:space="0" w:color="auto"/>
        <w:bottom w:val="none" w:sz="0" w:space="0" w:color="auto"/>
        <w:right w:val="none" w:sz="0" w:space="0" w:color="auto"/>
      </w:divBdr>
    </w:div>
    <w:div w:id="1021007247">
      <w:bodyDiv w:val="1"/>
      <w:marLeft w:val="0"/>
      <w:marRight w:val="0"/>
      <w:marTop w:val="0"/>
      <w:marBottom w:val="0"/>
      <w:divBdr>
        <w:top w:val="none" w:sz="0" w:space="0" w:color="auto"/>
        <w:left w:val="none" w:sz="0" w:space="0" w:color="auto"/>
        <w:bottom w:val="none" w:sz="0" w:space="0" w:color="auto"/>
        <w:right w:val="none" w:sz="0" w:space="0" w:color="auto"/>
      </w:divBdr>
    </w:div>
    <w:div w:id="1036126825">
      <w:bodyDiv w:val="1"/>
      <w:marLeft w:val="0"/>
      <w:marRight w:val="0"/>
      <w:marTop w:val="0"/>
      <w:marBottom w:val="0"/>
      <w:divBdr>
        <w:top w:val="none" w:sz="0" w:space="0" w:color="auto"/>
        <w:left w:val="none" w:sz="0" w:space="0" w:color="auto"/>
        <w:bottom w:val="none" w:sz="0" w:space="0" w:color="auto"/>
        <w:right w:val="none" w:sz="0" w:space="0" w:color="auto"/>
      </w:divBdr>
    </w:div>
    <w:div w:id="1050500972">
      <w:bodyDiv w:val="1"/>
      <w:marLeft w:val="0"/>
      <w:marRight w:val="0"/>
      <w:marTop w:val="0"/>
      <w:marBottom w:val="0"/>
      <w:divBdr>
        <w:top w:val="none" w:sz="0" w:space="0" w:color="auto"/>
        <w:left w:val="none" w:sz="0" w:space="0" w:color="auto"/>
        <w:bottom w:val="none" w:sz="0" w:space="0" w:color="auto"/>
        <w:right w:val="none" w:sz="0" w:space="0" w:color="auto"/>
      </w:divBdr>
    </w:div>
    <w:div w:id="1065686503">
      <w:bodyDiv w:val="1"/>
      <w:marLeft w:val="0"/>
      <w:marRight w:val="0"/>
      <w:marTop w:val="0"/>
      <w:marBottom w:val="0"/>
      <w:divBdr>
        <w:top w:val="none" w:sz="0" w:space="0" w:color="auto"/>
        <w:left w:val="none" w:sz="0" w:space="0" w:color="auto"/>
        <w:bottom w:val="none" w:sz="0" w:space="0" w:color="auto"/>
        <w:right w:val="none" w:sz="0" w:space="0" w:color="auto"/>
      </w:divBdr>
    </w:div>
    <w:div w:id="1125733394">
      <w:bodyDiv w:val="1"/>
      <w:marLeft w:val="0"/>
      <w:marRight w:val="0"/>
      <w:marTop w:val="0"/>
      <w:marBottom w:val="0"/>
      <w:divBdr>
        <w:top w:val="none" w:sz="0" w:space="0" w:color="auto"/>
        <w:left w:val="none" w:sz="0" w:space="0" w:color="auto"/>
        <w:bottom w:val="none" w:sz="0" w:space="0" w:color="auto"/>
        <w:right w:val="none" w:sz="0" w:space="0" w:color="auto"/>
      </w:divBdr>
    </w:div>
    <w:div w:id="1145001198">
      <w:bodyDiv w:val="1"/>
      <w:marLeft w:val="0"/>
      <w:marRight w:val="0"/>
      <w:marTop w:val="0"/>
      <w:marBottom w:val="0"/>
      <w:divBdr>
        <w:top w:val="none" w:sz="0" w:space="0" w:color="auto"/>
        <w:left w:val="none" w:sz="0" w:space="0" w:color="auto"/>
        <w:bottom w:val="none" w:sz="0" w:space="0" w:color="auto"/>
        <w:right w:val="none" w:sz="0" w:space="0" w:color="auto"/>
      </w:divBdr>
      <w:divsChild>
        <w:div w:id="70856819">
          <w:marLeft w:val="0"/>
          <w:marRight w:val="0"/>
          <w:marTop w:val="0"/>
          <w:marBottom w:val="0"/>
          <w:divBdr>
            <w:top w:val="none" w:sz="0" w:space="0" w:color="auto"/>
            <w:left w:val="none" w:sz="0" w:space="0" w:color="auto"/>
            <w:bottom w:val="none" w:sz="0" w:space="0" w:color="auto"/>
            <w:right w:val="none" w:sz="0" w:space="0" w:color="auto"/>
          </w:divBdr>
          <w:divsChild>
            <w:div w:id="1570001849">
              <w:marLeft w:val="0"/>
              <w:marRight w:val="0"/>
              <w:marTop w:val="0"/>
              <w:marBottom w:val="0"/>
              <w:divBdr>
                <w:top w:val="none" w:sz="0" w:space="0" w:color="auto"/>
                <w:left w:val="none" w:sz="0" w:space="0" w:color="auto"/>
                <w:bottom w:val="none" w:sz="0" w:space="0" w:color="auto"/>
                <w:right w:val="none" w:sz="0" w:space="0" w:color="auto"/>
              </w:divBdr>
              <w:divsChild>
                <w:div w:id="55789085">
                  <w:marLeft w:val="0"/>
                  <w:marRight w:val="0"/>
                  <w:marTop w:val="0"/>
                  <w:marBottom w:val="0"/>
                  <w:divBdr>
                    <w:top w:val="none" w:sz="0" w:space="0" w:color="auto"/>
                    <w:left w:val="none" w:sz="0" w:space="0" w:color="auto"/>
                    <w:bottom w:val="none" w:sz="0" w:space="0" w:color="auto"/>
                    <w:right w:val="none" w:sz="0" w:space="0" w:color="auto"/>
                  </w:divBdr>
                  <w:divsChild>
                    <w:div w:id="1066417066">
                      <w:marLeft w:val="0"/>
                      <w:marRight w:val="0"/>
                      <w:marTop w:val="0"/>
                      <w:marBottom w:val="0"/>
                      <w:divBdr>
                        <w:top w:val="none" w:sz="0" w:space="0" w:color="auto"/>
                        <w:left w:val="none" w:sz="0" w:space="0" w:color="auto"/>
                        <w:bottom w:val="none" w:sz="0" w:space="0" w:color="auto"/>
                        <w:right w:val="none" w:sz="0" w:space="0" w:color="auto"/>
                      </w:divBdr>
                      <w:divsChild>
                        <w:div w:id="790784035">
                          <w:marLeft w:val="0"/>
                          <w:marRight w:val="0"/>
                          <w:marTop w:val="0"/>
                          <w:marBottom w:val="0"/>
                          <w:divBdr>
                            <w:top w:val="none" w:sz="0" w:space="0" w:color="auto"/>
                            <w:left w:val="none" w:sz="0" w:space="0" w:color="auto"/>
                            <w:bottom w:val="none" w:sz="0" w:space="0" w:color="auto"/>
                            <w:right w:val="none" w:sz="0" w:space="0" w:color="auto"/>
                          </w:divBdr>
                          <w:divsChild>
                            <w:div w:id="66370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5703918">
      <w:bodyDiv w:val="1"/>
      <w:marLeft w:val="0"/>
      <w:marRight w:val="0"/>
      <w:marTop w:val="0"/>
      <w:marBottom w:val="0"/>
      <w:divBdr>
        <w:top w:val="none" w:sz="0" w:space="0" w:color="auto"/>
        <w:left w:val="none" w:sz="0" w:space="0" w:color="auto"/>
        <w:bottom w:val="none" w:sz="0" w:space="0" w:color="auto"/>
        <w:right w:val="none" w:sz="0" w:space="0" w:color="auto"/>
      </w:divBdr>
    </w:div>
    <w:div w:id="1191802306">
      <w:bodyDiv w:val="1"/>
      <w:marLeft w:val="0"/>
      <w:marRight w:val="0"/>
      <w:marTop w:val="0"/>
      <w:marBottom w:val="0"/>
      <w:divBdr>
        <w:top w:val="none" w:sz="0" w:space="0" w:color="auto"/>
        <w:left w:val="none" w:sz="0" w:space="0" w:color="auto"/>
        <w:bottom w:val="none" w:sz="0" w:space="0" w:color="auto"/>
        <w:right w:val="none" w:sz="0" w:space="0" w:color="auto"/>
      </w:divBdr>
    </w:div>
    <w:div w:id="1221286112">
      <w:bodyDiv w:val="1"/>
      <w:marLeft w:val="0"/>
      <w:marRight w:val="0"/>
      <w:marTop w:val="0"/>
      <w:marBottom w:val="0"/>
      <w:divBdr>
        <w:top w:val="none" w:sz="0" w:space="0" w:color="auto"/>
        <w:left w:val="none" w:sz="0" w:space="0" w:color="auto"/>
        <w:bottom w:val="none" w:sz="0" w:space="0" w:color="auto"/>
        <w:right w:val="none" w:sz="0" w:space="0" w:color="auto"/>
      </w:divBdr>
    </w:div>
    <w:div w:id="1238899119">
      <w:bodyDiv w:val="1"/>
      <w:marLeft w:val="0"/>
      <w:marRight w:val="0"/>
      <w:marTop w:val="0"/>
      <w:marBottom w:val="0"/>
      <w:divBdr>
        <w:top w:val="none" w:sz="0" w:space="0" w:color="auto"/>
        <w:left w:val="none" w:sz="0" w:space="0" w:color="auto"/>
        <w:bottom w:val="none" w:sz="0" w:space="0" w:color="auto"/>
        <w:right w:val="none" w:sz="0" w:space="0" w:color="auto"/>
      </w:divBdr>
    </w:div>
    <w:div w:id="1250843940">
      <w:bodyDiv w:val="1"/>
      <w:marLeft w:val="0"/>
      <w:marRight w:val="0"/>
      <w:marTop w:val="0"/>
      <w:marBottom w:val="0"/>
      <w:divBdr>
        <w:top w:val="none" w:sz="0" w:space="0" w:color="auto"/>
        <w:left w:val="none" w:sz="0" w:space="0" w:color="auto"/>
        <w:bottom w:val="none" w:sz="0" w:space="0" w:color="auto"/>
        <w:right w:val="none" w:sz="0" w:space="0" w:color="auto"/>
      </w:divBdr>
    </w:div>
    <w:div w:id="1289510430">
      <w:bodyDiv w:val="1"/>
      <w:marLeft w:val="0"/>
      <w:marRight w:val="0"/>
      <w:marTop w:val="0"/>
      <w:marBottom w:val="0"/>
      <w:divBdr>
        <w:top w:val="none" w:sz="0" w:space="0" w:color="auto"/>
        <w:left w:val="none" w:sz="0" w:space="0" w:color="auto"/>
        <w:bottom w:val="none" w:sz="0" w:space="0" w:color="auto"/>
        <w:right w:val="none" w:sz="0" w:space="0" w:color="auto"/>
      </w:divBdr>
    </w:div>
    <w:div w:id="1310479726">
      <w:bodyDiv w:val="1"/>
      <w:marLeft w:val="0"/>
      <w:marRight w:val="0"/>
      <w:marTop w:val="0"/>
      <w:marBottom w:val="0"/>
      <w:divBdr>
        <w:top w:val="none" w:sz="0" w:space="0" w:color="auto"/>
        <w:left w:val="none" w:sz="0" w:space="0" w:color="auto"/>
        <w:bottom w:val="none" w:sz="0" w:space="0" w:color="auto"/>
        <w:right w:val="none" w:sz="0" w:space="0" w:color="auto"/>
      </w:divBdr>
    </w:div>
    <w:div w:id="1314456194">
      <w:bodyDiv w:val="1"/>
      <w:marLeft w:val="0"/>
      <w:marRight w:val="0"/>
      <w:marTop w:val="0"/>
      <w:marBottom w:val="0"/>
      <w:divBdr>
        <w:top w:val="none" w:sz="0" w:space="0" w:color="auto"/>
        <w:left w:val="none" w:sz="0" w:space="0" w:color="auto"/>
        <w:bottom w:val="none" w:sz="0" w:space="0" w:color="auto"/>
        <w:right w:val="none" w:sz="0" w:space="0" w:color="auto"/>
      </w:divBdr>
    </w:div>
    <w:div w:id="1321154588">
      <w:bodyDiv w:val="1"/>
      <w:marLeft w:val="0"/>
      <w:marRight w:val="0"/>
      <w:marTop w:val="0"/>
      <w:marBottom w:val="0"/>
      <w:divBdr>
        <w:top w:val="none" w:sz="0" w:space="0" w:color="auto"/>
        <w:left w:val="none" w:sz="0" w:space="0" w:color="auto"/>
        <w:bottom w:val="none" w:sz="0" w:space="0" w:color="auto"/>
        <w:right w:val="none" w:sz="0" w:space="0" w:color="auto"/>
      </w:divBdr>
    </w:div>
    <w:div w:id="1348172058">
      <w:bodyDiv w:val="1"/>
      <w:marLeft w:val="0"/>
      <w:marRight w:val="0"/>
      <w:marTop w:val="0"/>
      <w:marBottom w:val="0"/>
      <w:divBdr>
        <w:top w:val="none" w:sz="0" w:space="0" w:color="auto"/>
        <w:left w:val="none" w:sz="0" w:space="0" w:color="auto"/>
        <w:bottom w:val="none" w:sz="0" w:space="0" w:color="auto"/>
        <w:right w:val="none" w:sz="0" w:space="0" w:color="auto"/>
      </w:divBdr>
    </w:div>
    <w:div w:id="1352491799">
      <w:bodyDiv w:val="1"/>
      <w:marLeft w:val="0"/>
      <w:marRight w:val="0"/>
      <w:marTop w:val="0"/>
      <w:marBottom w:val="0"/>
      <w:divBdr>
        <w:top w:val="none" w:sz="0" w:space="0" w:color="auto"/>
        <w:left w:val="none" w:sz="0" w:space="0" w:color="auto"/>
        <w:bottom w:val="none" w:sz="0" w:space="0" w:color="auto"/>
        <w:right w:val="none" w:sz="0" w:space="0" w:color="auto"/>
      </w:divBdr>
    </w:div>
    <w:div w:id="1354500957">
      <w:bodyDiv w:val="1"/>
      <w:marLeft w:val="0"/>
      <w:marRight w:val="0"/>
      <w:marTop w:val="0"/>
      <w:marBottom w:val="0"/>
      <w:divBdr>
        <w:top w:val="none" w:sz="0" w:space="0" w:color="auto"/>
        <w:left w:val="none" w:sz="0" w:space="0" w:color="auto"/>
        <w:bottom w:val="none" w:sz="0" w:space="0" w:color="auto"/>
        <w:right w:val="none" w:sz="0" w:space="0" w:color="auto"/>
      </w:divBdr>
    </w:div>
    <w:div w:id="1357003251">
      <w:bodyDiv w:val="1"/>
      <w:marLeft w:val="0"/>
      <w:marRight w:val="0"/>
      <w:marTop w:val="0"/>
      <w:marBottom w:val="0"/>
      <w:divBdr>
        <w:top w:val="none" w:sz="0" w:space="0" w:color="auto"/>
        <w:left w:val="none" w:sz="0" w:space="0" w:color="auto"/>
        <w:bottom w:val="none" w:sz="0" w:space="0" w:color="auto"/>
        <w:right w:val="none" w:sz="0" w:space="0" w:color="auto"/>
      </w:divBdr>
    </w:div>
    <w:div w:id="1393501328">
      <w:bodyDiv w:val="1"/>
      <w:marLeft w:val="0"/>
      <w:marRight w:val="0"/>
      <w:marTop w:val="0"/>
      <w:marBottom w:val="0"/>
      <w:divBdr>
        <w:top w:val="none" w:sz="0" w:space="0" w:color="auto"/>
        <w:left w:val="none" w:sz="0" w:space="0" w:color="auto"/>
        <w:bottom w:val="none" w:sz="0" w:space="0" w:color="auto"/>
        <w:right w:val="none" w:sz="0" w:space="0" w:color="auto"/>
      </w:divBdr>
    </w:div>
    <w:div w:id="1411193259">
      <w:bodyDiv w:val="1"/>
      <w:marLeft w:val="0"/>
      <w:marRight w:val="0"/>
      <w:marTop w:val="0"/>
      <w:marBottom w:val="0"/>
      <w:divBdr>
        <w:top w:val="none" w:sz="0" w:space="0" w:color="auto"/>
        <w:left w:val="none" w:sz="0" w:space="0" w:color="auto"/>
        <w:bottom w:val="none" w:sz="0" w:space="0" w:color="auto"/>
        <w:right w:val="none" w:sz="0" w:space="0" w:color="auto"/>
      </w:divBdr>
    </w:div>
    <w:div w:id="1427383270">
      <w:bodyDiv w:val="1"/>
      <w:marLeft w:val="0"/>
      <w:marRight w:val="0"/>
      <w:marTop w:val="0"/>
      <w:marBottom w:val="0"/>
      <w:divBdr>
        <w:top w:val="none" w:sz="0" w:space="0" w:color="auto"/>
        <w:left w:val="none" w:sz="0" w:space="0" w:color="auto"/>
        <w:bottom w:val="none" w:sz="0" w:space="0" w:color="auto"/>
        <w:right w:val="none" w:sz="0" w:space="0" w:color="auto"/>
      </w:divBdr>
    </w:div>
    <w:div w:id="1510875706">
      <w:bodyDiv w:val="1"/>
      <w:marLeft w:val="0"/>
      <w:marRight w:val="0"/>
      <w:marTop w:val="0"/>
      <w:marBottom w:val="0"/>
      <w:divBdr>
        <w:top w:val="none" w:sz="0" w:space="0" w:color="auto"/>
        <w:left w:val="none" w:sz="0" w:space="0" w:color="auto"/>
        <w:bottom w:val="none" w:sz="0" w:space="0" w:color="auto"/>
        <w:right w:val="none" w:sz="0" w:space="0" w:color="auto"/>
      </w:divBdr>
    </w:div>
    <w:div w:id="1531722142">
      <w:bodyDiv w:val="1"/>
      <w:marLeft w:val="0"/>
      <w:marRight w:val="0"/>
      <w:marTop w:val="0"/>
      <w:marBottom w:val="0"/>
      <w:divBdr>
        <w:top w:val="none" w:sz="0" w:space="0" w:color="auto"/>
        <w:left w:val="none" w:sz="0" w:space="0" w:color="auto"/>
        <w:bottom w:val="none" w:sz="0" w:space="0" w:color="auto"/>
        <w:right w:val="none" w:sz="0" w:space="0" w:color="auto"/>
      </w:divBdr>
    </w:div>
    <w:div w:id="1541287540">
      <w:bodyDiv w:val="1"/>
      <w:marLeft w:val="0"/>
      <w:marRight w:val="0"/>
      <w:marTop w:val="0"/>
      <w:marBottom w:val="0"/>
      <w:divBdr>
        <w:top w:val="none" w:sz="0" w:space="0" w:color="auto"/>
        <w:left w:val="none" w:sz="0" w:space="0" w:color="auto"/>
        <w:bottom w:val="none" w:sz="0" w:space="0" w:color="auto"/>
        <w:right w:val="none" w:sz="0" w:space="0" w:color="auto"/>
      </w:divBdr>
    </w:div>
    <w:div w:id="1551571593">
      <w:bodyDiv w:val="1"/>
      <w:marLeft w:val="0"/>
      <w:marRight w:val="0"/>
      <w:marTop w:val="0"/>
      <w:marBottom w:val="0"/>
      <w:divBdr>
        <w:top w:val="none" w:sz="0" w:space="0" w:color="auto"/>
        <w:left w:val="none" w:sz="0" w:space="0" w:color="auto"/>
        <w:bottom w:val="none" w:sz="0" w:space="0" w:color="auto"/>
        <w:right w:val="none" w:sz="0" w:space="0" w:color="auto"/>
      </w:divBdr>
    </w:div>
    <w:div w:id="1563131632">
      <w:bodyDiv w:val="1"/>
      <w:marLeft w:val="0"/>
      <w:marRight w:val="0"/>
      <w:marTop w:val="0"/>
      <w:marBottom w:val="0"/>
      <w:divBdr>
        <w:top w:val="none" w:sz="0" w:space="0" w:color="auto"/>
        <w:left w:val="none" w:sz="0" w:space="0" w:color="auto"/>
        <w:bottom w:val="none" w:sz="0" w:space="0" w:color="auto"/>
        <w:right w:val="none" w:sz="0" w:space="0" w:color="auto"/>
      </w:divBdr>
    </w:div>
    <w:div w:id="1571113082">
      <w:bodyDiv w:val="1"/>
      <w:marLeft w:val="0"/>
      <w:marRight w:val="0"/>
      <w:marTop w:val="0"/>
      <w:marBottom w:val="0"/>
      <w:divBdr>
        <w:top w:val="none" w:sz="0" w:space="0" w:color="auto"/>
        <w:left w:val="none" w:sz="0" w:space="0" w:color="auto"/>
        <w:bottom w:val="none" w:sz="0" w:space="0" w:color="auto"/>
        <w:right w:val="none" w:sz="0" w:space="0" w:color="auto"/>
      </w:divBdr>
    </w:div>
    <w:div w:id="1574043804">
      <w:bodyDiv w:val="1"/>
      <w:marLeft w:val="0"/>
      <w:marRight w:val="0"/>
      <w:marTop w:val="0"/>
      <w:marBottom w:val="0"/>
      <w:divBdr>
        <w:top w:val="none" w:sz="0" w:space="0" w:color="auto"/>
        <w:left w:val="none" w:sz="0" w:space="0" w:color="auto"/>
        <w:bottom w:val="none" w:sz="0" w:space="0" w:color="auto"/>
        <w:right w:val="none" w:sz="0" w:space="0" w:color="auto"/>
      </w:divBdr>
    </w:div>
    <w:div w:id="1635520369">
      <w:bodyDiv w:val="1"/>
      <w:marLeft w:val="0"/>
      <w:marRight w:val="0"/>
      <w:marTop w:val="0"/>
      <w:marBottom w:val="0"/>
      <w:divBdr>
        <w:top w:val="none" w:sz="0" w:space="0" w:color="auto"/>
        <w:left w:val="none" w:sz="0" w:space="0" w:color="auto"/>
        <w:bottom w:val="none" w:sz="0" w:space="0" w:color="auto"/>
        <w:right w:val="none" w:sz="0" w:space="0" w:color="auto"/>
      </w:divBdr>
    </w:div>
    <w:div w:id="1636640235">
      <w:bodyDiv w:val="1"/>
      <w:marLeft w:val="0"/>
      <w:marRight w:val="0"/>
      <w:marTop w:val="0"/>
      <w:marBottom w:val="0"/>
      <w:divBdr>
        <w:top w:val="none" w:sz="0" w:space="0" w:color="auto"/>
        <w:left w:val="none" w:sz="0" w:space="0" w:color="auto"/>
        <w:bottom w:val="none" w:sz="0" w:space="0" w:color="auto"/>
        <w:right w:val="none" w:sz="0" w:space="0" w:color="auto"/>
      </w:divBdr>
    </w:div>
    <w:div w:id="1670713685">
      <w:bodyDiv w:val="1"/>
      <w:marLeft w:val="0"/>
      <w:marRight w:val="0"/>
      <w:marTop w:val="0"/>
      <w:marBottom w:val="0"/>
      <w:divBdr>
        <w:top w:val="none" w:sz="0" w:space="0" w:color="auto"/>
        <w:left w:val="none" w:sz="0" w:space="0" w:color="auto"/>
        <w:bottom w:val="none" w:sz="0" w:space="0" w:color="auto"/>
        <w:right w:val="none" w:sz="0" w:space="0" w:color="auto"/>
      </w:divBdr>
    </w:div>
    <w:div w:id="1680278510">
      <w:bodyDiv w:val="1"/>
      <w:marLeft w:val="0"/>
      <w:marRight w:val="0"/>
      <w:marTop w:val="0"/>
      <w:marBottom w:val="0"/>
      <w:divBdr>
        <w:top w:val="none" w:sz="0" w:space="0" w:color="auto"/>
        <w:left w:val="none" w:sz="0" w:space="0" w:color="auto"/>
        <w:bottom w:val="none" w:sz="0" w:space="0" w:color="auto"/>
        <w:right w:val="none" w:sz="0" w:space="0" w:color="auto"/>
      </w:divBdr>
    </w:div>
    <w:div w:id="1682588925">
      <w:bodyDiv w:val="1"/>
      <w:marLeft w:val="0"/>
      <w:marRight w:val="0"/>
      <w:marTop w:val="0"/>
      <w:marBottom w:val="0"/>
      <w:divBdr>
        <w:top w:val="none" w:sz="0" w:space="0" w:color="auto"/>
        <w:left w:val="none" w:sz="0" w:space="0" w:color="auto"/>
        <w:bottom w:val="none" w:sz="0" w:space="0" w:color="auto"/>
        <w:right w:val="none" w:sz="0" w:space="0" w:color="auto"/>
      </w:divBdr>
    </w:div>
    <w:div w:id="1698433396">
      <w:bodyDiv w:val="1"/>
      <w:marLeft w:val="0"/>
      <w:marRight w:val="0"/>
      <w:marTop w:val="0"/>
      <w:marBottom w:val="0"/>
      <w:divBdr>
        <w:top w:val="none" w:sz="0" w:space="0" w:color="auto"/>
        <w:left w:val="none" w:sz="0" w:space="0" w:color="auto"/>
        <w:bottom w:val="none" w:sz="0" w:space="0" w:color="auto"/>
        <w:right w:val="none" w:sz="0" w:space="0" w:color="auto"/>
      </w:divBdr>
    </w:div>
    <w:div w:id="1703748801">
      <w:bodyDiv w:val="1"/>
      <w:marLeft w:val="0"/>
      <w:marRight w:val="0"/>
      <w:marTop w:val="0"/>
      <w:marBottom w:val="0"/>
      <w:divBdr>
        <w:top w:val="none" w:sz="0" w:space="0" w:color="auto"/>
        <w:left w:val="none" w:sz="0" w:space="0" w:color="auto"/>
        <w:bottom w:val="none" w:sz="0" w:space="0" w:color="auto"/>
        <w:right w:val="none" w:sz="0" w:space="0" w:color="auto"/>
      </w:divBdr>
      <w:divsChild>
        <w:div w:id="26688263">
          <w:marLeft w:val="0"/>
          <w:marRight w:val="0"/>
          <w:marTop w:val="0"/>
          <w:marBottom w:val="0"/>
          <w:divBdr>
            <w:top w:val="none" w:sz="0" w:space="0" w:color="auto"/>
            <w:left w:val="none" w:sz="0" w:space="0" w:color="auto"/>
            <w:bottom w:val="none" w:sz="0" w:space="0" w:color="auto"/>
            <w:right w:val="none" w:sz="0" w:space="0" w:color="auto"/>
          </w:divBdr>
        </w:div>
        <w:div w:id="29032761">
          <w:marLeft w:val="0"/>
          <w:marRight w:val="0"/>
          <w:marTop w:val="0"/>
          <w:marBottom w:val="0"/>
          <w:divBdr>
            <w:top w:val="none" w:sz="0" w:space="0" w:color="auto"/>
            <w:left w:val="none" w:sz="0" w:space="0" w:color="auto"/>
            <w:bottom w:val="none" w:sz="0" w:space="0" w:color="auto"/>
            <w:right w:val="none" w:sz="0" w:space="0" w:color="auto"/>
          </w:divBdr>
        </w:div>
        <w:div w:id="41252704">
          <w:marLeft w:val="0"/>
          <w:marRight w:val="0"/>
          <w:marTop w:val="0"/>
          <w:marBottom w:val="0"/>
          <w:divBdr>
            <w:top w:val="none" w:sz="0" w:space="0" w:color="auto"/>
            <w:left w:val="none" w:sz="0" w:space="0" w:color="auto"/>
            <w:bottom w:val="none" w:sz="0" w:space="0" w:color="auto"/>
            <w:right w:val="none" w:sz="0" w:space="0" w:color="auto"/>
          </w:divBdr>
        </w:div>
        <w:div w:id="47536197">
          <w:marLeft w:val="0"/>
          <w:marRight w:val="0"/>
          <w:marTop w:val="0"/>
          <w:marBottom w:val="0"/>
          <w:divBdr>
            <w:top w:val="none" w:sz="0" w:space="0" w:color="auto"/>
            <w:left w:val="none" w:sz="0" w:space="0" w:color="auto"/>
            <w:bottom w:val="none" w:sz="0" w:space="0" w:color="auto"/>
            <w:right w:val="none" w:sz="0" w:space="0" w:color="auto"/>
          </w:divBdr>
        </w:div>
        <w:div w:id="79371878">
          <w:marLeft w:val="0"/>
          <w:marRight w:val="0"/>
          <w:marTop w:val="0"/>
          <w:marBottom w:val="0"/>
          <w:divBdr>
            <w:top w:val="none" w:sz="0" w:space="0" w:color="auto"/>
            <w:left w:val="none" w:sz="0" w:space="0" w:color="auto"/>
            <w:bottom w:val="none" w:sz="0" w:space="0" w:color="auto"/>
            <w:right w:val="none" w:sz="0" w:space="0" w:color="auto"/>
          </w:divBdr>
        </w:div>
        <w:div w:id="127935240">
          <w:marLeft w:val="0"/>
          <w:marRight w:val="0"/>
          <w:marTop w:val="0"/>
          <w:marBottom w:val="0"/>
          <w:divBdr>
            <w:top w:val="none" w:sz="0" w:space="0" w:color="auto"/>
            <w:left w:val="none" w:sz="0" w:space="0" w:color="auto"/>
            <w:bottom w:val="none" w:sz="0" w:space="0" w:color="auto"/>
            <w:right w:val="none" w:sz="0" w:space="0" w:color="auto"/>
          </w:divBdr>
        </w:div>
        <w:div w:id="145821289">
          <w:marLeft w:val="0"/>
          <w:marRight w:val="0"/>
          <w:marTop w:val="0"/>
          <w:marBottom w:val="0"/>
          <w:divBdr>
            <w:top w:val="none" w:sz="0" w:space="0" w:color="auto"/>
            <w:left w:val="none" w:sz="0" w:space="0" w:color="auto"/>
            <w:bottom w:val="none" w:sz="0" w:space="0" w:color="auto"/>
            <w:right w:val="none" w:sz="0" w:space="0" w:color="auto"/>
          </w:divBdr>
        </w:div>
        <w:div w:id="160127109">
          <w:marLeft w:val="0"/>
          <w:marRight w:val="0"/>
          <w:marTop w:val="0"/>
          <w:marBottom w:val="0"/>
          <w:divBdr>
            <w:top w:val="none" w:sz="0" w:space="0" w:color="auto"/>
            <w:left w:val="none" w:sz="0" w:space="0" w:color="auto"/>
            <w:bottom w:val="none" w:sz="0" w:space="0" w:color="auto"/>
            <w:right w:val="none" w:sz="0" w:space="0" w:color="auto"/>
          </w:divBdr>
        </w:div>
        <w:div w:id="167410115">
          <w:marLeft w:val="0"/>
          <w:marRight w:val="0"/>
          <w:marTop w:val="0"/>
          <w:marBottom w:val="0"/>
          <w:divBdr>
            <w:top w:val="none" w:sz="0" w:space="0" w:color="auto"/>
            <w:left w:val="none" w:sz="0" w:space="0" w:color="auto"/>
            <w:bottom w:val="none" w:sz="0" w:space="0" w:color="auto"/>
            <w:right w:val="none" w:sz="0" w:space="0" w:color="auto"/>
          </w:divBdr>
        </w:div>
        <w:div w:id="187570925">
          <w:marLeft w:val="0"/>
          <w:marRight w:val="0"/>
          <w:marTop w:val="0"/>
          <w:marBottom w:val="0"/>
          <w:divBdr>
            <w:top w:val="none" w:sz="0" w:space="0" w:color="auto"/>
            <w:left w:val="none" w:sz="0" w:space="0" w:color="auto"/>
            <w:bottom w:val="none" w:sz="0" w:space="0" w:color="auto"/>
            <w:right w:val="none" w:sz="0" w:space="0" w:color="auto"/>
          </w:divBdr>
        </w:div>
        <w:div w:id="209651299">
          <w:marLeft w:val="0"/>
          <w:marRight w:val="0"/>
          <w:marTop w:val="0"/>
          <w:marBottom w:val="0"/>
          <w:divBdr>
            <w:top w:val="none" w:sz="0" w:space="0" w:color="auto"/>
            <w:left w:val="none" w:sz="0" w:space="0" w:color="auto"/>
            <w:bottom w:val="none" w:sz="0" w:space="0" w:color="auto"/>
            <w:right w:val="none" w:sz="0" w:space="0" w:color="auto"/>
          </w:divBdr>
        </w:div>
        <w:div w:id="229659153">
          <w:marLeft w:val="0"/>
          <w:marRight w:val="0"/>
          <w:marTop w:val="0"/>
          <w:marBottom w:val="0"/>
          <w:divBdr>
            <w:top w:val="none" w:sz="0" w:space="0" w:color="auto"/>
            <w:left w:val="none" w:sz="0" w:space="0" w:color="auto"/>
            <w:bottom w:val="none" w:sz="0" w:space="0" w:color="auto"/>
            <w:right w:val="none" w:sz="0" w:space="0" w:color="auto"/>
          </w:divBdr>
        </w:div>
        <w:div w:id="273437877">
          <w:marLeft w:val="0"/>
          <w:marRight w:val="0"/>
          <w:marTop w:val="0"/>
          <w:marBottom w:val="0"/>
          <w:divBdr>
            <w:top w:val="none" w:sz="0" w:space="0" w:color="auto"/>
            <w:left w:val="none" w:sz="0" w:space="0" w:color="auto"/>
            <w:bottom w:val="none" w:sz="0" w:space="0" w:color="auto"/>
            <w:right w:val="none" w:sz="0" w:space="0" w:color="auto"/>
          </w:divBdr>
        </w:div>
        <w:div w:id="301734407">
          <w:marLeft w:val="0"/>
          <w:marRight w:val="0"/>
          <w:marTop w:val="0"/>
          <w:marBottom w:val="0"/>
          <w:divBdr>
            <w:top w:val="none" w:sz="0" w:space="0" w:color="auto"/>
            <w:left w:val="none" w:sz="0" w:space="0" w:color="auto"/>
            <w:bottom w:val="none" w:sz="0" w:space="0" w:color="auto"/>
            <w:right w:val="none" w:sz="0" w:space="0" w:color="auto"/>
          </w:divBdr>
        </w:div>
        <w:div w:id="309792626">
          <w:marLeft w:val="0"/>
          <w:marRight w:val="0"/>
          <w:marTop w:val="0"/>
          <w:marBottom w:val="0"/>
          <w:divBdr>
            <w:top w:val="none" w:sz="0" w:space="0" w:color="auto"/>
            <w:left w:val="none" w:sz="0" w:space="0" w:color="auto"/>
            <w:bottom w:val="none" w:sz="0" w:space="0" w:color="auto"/>
            <w:right w:val="none" w:sz="0" w:space="0" w:color="auto"/>
          </w:divBdr>
        </w:div>
        <w:div w:id="359167182">
          <w:marLeft w:val="0"/>
          <w:marRight w:val="0"/>
          <w:marTop w:val="0"/>
          <w:marBottom w:val="0"/>
          <w:divBdr>
            <w:top w:val="none" w:sz="0" w:space="0" w:color="auto"/>
            <w:left w:val="none" w:sz="0" w:space="0" w:color="auto"/>
            <w:bottom w:val="none" w:sz="0" w:space="0" w:color="auto"/>
            <w:right w:val="none" w:sz="0" w:space="0" w:color="auto"/>
          </w:divBdr>
        </w:div>
        <w:div w:id="386223840">
          <w:marLeft w:val="0"/>
          <w:marRight w:val="0"/>
          <w:marTop w:val="0"/>
          <w:marBottom w:val="0"/>
          <w:divBdr>
            <w:top w:val="none" w:sz="0" w:space="0" w:color="auto"/>
            <w:left w:val="none" w:sz="0" w:space="0" w:color="auto"/>
            <w:bottom w:val="none" w:sz="0" w:space="0" w:color="auto"/>
            <w:right w:val="none" w:sz="0" w:space="0" w:color="auto"/>
          </w:divBdr>
        </w:div>
        <w:div w:id="414135216">
          <w:marLeft w:val="0"/>
          <w:marRight w:val="0"/>
          <w:marTop w:val="0"/>
          <w:marBottom w:val="0"/>
          <w:divBdr>
            <w:top w:val="none" w:sz="0" w:space="0" w:color="auto"/>
            <w:left w:val="none" w:sz="0" w:space="0" w:color="auto"/>
            <w:bottom w:val="none" w:sz="0" w:space="0" w:color="auto"/>
            <w:right w:val="none" w:sz="0" w:space="0" w:color="auto"/>
          </w:divBdr>
        </w:div>
        <w:div w:id="482627234">
          <w:marLeft w:val="0"/>
          <w:marRight w:val="0"/>
          <w:marTop w:val="0"/>
          <w:marBottom w:val="0"/>
          <w:divBdr>
            <w:top w:val="none" w:sz="0" w:space="0" w:color="auto"/>
            <w:left w:val="none" w:sz="0" w:space="0" w:color="auto"/>
            <w:bottom w:val="none" w:sz="0" w:space="0" w:color="auto"/>
            <w:right w:val="none" w:sz="0" w:space="0" w:color="auto"/>
          </w:divBdr>
        </w:div>
        <w:div w:id="546841602">
          <w:marLeft w:val="0"/>
          <w:marRight w:val="0"/>
          <w:marTop w:val="0"/>
          <w:marBottom w:val="0"/>
          <w:divBdr>
            <w:top w:val="none" w:sz="0" w:space="0" w:color="auto"/>
            <w:left w:val="none" w:sz="0" w:space="0" w:color="auto"/>
            <w:bottom w:val="none" w:sz="0" w:space="0" w:color="auto"/>
            <w:right w:val="none" w:sz="0" w:space="0" w:color="auto"/>
          </w:divBdr>
        </w:div>
        <w:div w:id="548147751">
          <w:marLeft w:val="0"/>
          <w:marRight w:val="0"/>
          <w:marTop w:val="0"/>
          <w:marBottom w:val="0"/>
          <w:divBdr>
            <w:top w:val="none" w:sz="0" w:space="0" w:color="auto"/>
            <w:left w:val="none" w:sz="0" w:space="0" w:color="auto"/>
            <w:bottom w:val="none" w:sz="0" w:space="0" w:color="auto"/>
            <w:right w:val="none" w:sz="0" w:space="0" w:color="auto"/>
          </w:divBdr>
        </w:div>
        <w:div w:id="606304468">
          <w:marLeft w:val="0"/>
          <w:marRight w:val="0"/>
          <w:marTop w:val="0"/>
          <w:marBottom w:val="0"/>
          <w:divBdr>
            <w:top w:val="none" w:sz="0" w:space="0" w:color="auto"/>
            <w:left w:val="none" w:sz="0" w:space="0" w:color="auto"/>
            <w:bottom w:val="none" w:sz="0" w:space="0" w:color="auto"/>
            <w:right w:val="none" w:sz="0" w:space="0" w:color="auto"/>
          </w:divBdr>
        </w:div>
        <w:div w:id="617567356">
          <w:marLeft w:val="0"/>
          <w:marRight w:val="0"/>
          <w:marTop w:val="0"/>
          <w:marBottom w:val="0"/>
          <w:divBdr>
            <w:top w:val="none" w:sz="0" w:space="0" w:color="auto"/>
            <w:left w:val="none" w:sz="0" w:space="0" w:color="auto"/>
            <w:bottom w:val="none" w:sz="0" w:space="0" w:color="auto"/>
            <w:right w:val="none" w:sz="0" w:space="0" w:color="auto"/>
          </w:divBdr>
        </w:div>
        <w:div w:id="698821498">
          <w:marLeft w:val="0"/>
          <w:marRight w:val="0"/>
          <w:marTop w:val="0"/>
          <w:marBottom w:val="0"/>
          <w:divBdr>
            <w:top w:val="none" w:sz="0" w:space="0" w:color="auto"/>
            <w:left w:val="none" w:sz="0" w:space="0" w:color="auto"/>
            <w:bottom w:val="none" w:sz="0" w:space="0" w:color="auto"/>
            <w:right w:val="none" w:sz="0" w:space="0" w:color="auto"/>
          </w:divBdr>
        </w:div>
        <w:div w:id="715200362">
          <w:marLeft w:val="0"/>
          <w:marRight w:val="0"/>
          <w:marTop w:val="0"/>
          <w:marBottom w:val="0"/>
          <w:divBdr>
            <w:top w:val="none" w:sz="0" w:space="0" w:color="auto"/>
            <w:left w:val="none" w:sz="0" w:space="0" w:color="auto"/>
            <w:bottom w:val="none" w:sz="0" w:space="0" w:color="auto"/>
            <w:right w:val="none" w:sz="0" w:space="0" w:color="auto"/>
          </w:divBdr>
        </w:div>
        <w:div w:id="743259016">
          <w:marLeft w:val="0"/>
          <w:marRight w:val="0"/>
          <w:marTop w:val="0"/>
          <w:marBottom w:val="0"/>
          <w:divBdr>
            <w:top w:val="none" w:sz="0" w:space="0" w:color="auto"/>
            <w:left w:val="none" w:sz="0" w:space="0" w:color="auto"/>
            <w:bottom w:val="none" w:sz="0" w:space="0" w:color="auto"/>
            <w:right w:val="none" w:sz="0" w:space="0" w:color="auto"/>
          </w:divBdr>
        </w:div>
        <w:div w:id="744228134">
          <w:marLeft w:val="0"/>
          <w:marRight w:val="0"/>
          <w:marTop w:val="0"/>
          <w:marBottom w:val="0"/>
          <w:divBdr>
            <w:top w:val="none" w:sz="0" w:space="0" w:color="auto"/>
            <w:left w:val="none" w:sz="0" w:space="0" w:color="auto"/>
            <w:bottom w:val="none" w:sz="0" w:space="0" w:color="auto"/>
            <w:right w:val="none" w:sz="0" w:space="0" w:color="auto"/>
          </w:divBdr>
        </w:div>
        <w:div w:id="762839788">
          <w:marLeft w:val="0"/>
          <w:marRight w:val="0"/>
          <w:marTop w:val="0"/>
          <w:marBottom w:val="0"/>
          <w:divBdr>
            <w:top w:val="none" w:sz="0" w:space="0" w:color="auto"/>
            <w:left w:val="none" w:sz="0" w:space="0" w:color="auto"/>
            <w:bottom w:val="none" w:sz="0" w:space="0" w:color="auto"/>
            <w:right w:val="none" w:sz="0" w:space="0" w:color="auto"/>
          </w:divBdr>
        </w:div>
        <w:div w:id="776102784">
          <w:marLeft w:val="0"/>
          <w:marRight w:val="0"/>
          <w:marTop w:val="0"/>
          <w:marBottom w:val="0"/>
          <w:divBdr>
            <w:top w:val="none" w:sz="0" w:space="0" w:color="auto"/>
            <w:left w:val="none" w:sz="0" w:space="0" w:color="auto"/>
            <w:bottom w:val="none" w:sz="0" w:space="0" w:color="auto"/>
            <w:right w:val="none" w:sz="0" w:space="0" w:color="auto"/>
          </w:divBdr>
        </w:div>
        <w:div w:id="782653485">
          <w:marLeft w:val="0"/>
          <w:marRight w:val="0"/>
          <w:marTop w:val="0"/>
          <w:marBottom w:val="0"/>
          <w:divBdr>
            <w:top w:val="none" w:sz="0" w:space="0" w:color="auto"/>
            <w:left w:val="none" w:sz="0" w:space="0" w:color="auto"/>
            <w:bottom w:val="none" w:sz="0" w:space="0" w:color="auto"/>
            <w:right w:val="none" w:sz="0" w:space="0" w:color="auto"/>
          </w:divBdr>
        </w:div>
        <w:div w:id="883830527">
          <w:marLeft w:val="0"/>
          <w:marRight w:val="0"/>
          <w:marTop w:val="0"/>
          <w:marBottom w:val="0"/>
          <w:divBdr>
            <w:top w:val="none" w:sz="0" w:space="0" w:color="auto"/>
            <w:left w:val="none" w:sz="0" w:space="0" w:color="auto"/>
            <w:bottom w:val="none" w:sz="0" w:space="0" w:color="auto"/>
            <w:right w:val="none" w:sz="0" w:space="0" w:color="auto"/>
          </w:divBdr>
        </w:div>
        <w:div w:id="915820746">
          <w:marLeft w:val="0"/>
          <w:marRight w:val="0"/>
          <w:marTop w:val="0"/>
          <w:marBottom w:val="0"/>
          <w:divBdr>
            <w:top w:val="none" w:sz="0" w:space="0" w:color="auto"/>
            <w:left w:val="none" w:sz="0" w:space="0" w:color="auto"/>
            <w:bottom w:val="none" w:sz="0" w:space="0" w:color="auto"/>
            <w:right w:val="none" w:sz="0" w:space="0" w:color="auto"/>
          </w:divBdr>
        </w:div>
        <w:div w:id="951204630">
          <w:marLeft w:val="0"/>
          <w:marRight w:val="0"/>
          <w:marTop w:val="0"/>
          <w:marBottom w:val="0"/>
          <w:divBdr>
            <w:top w:val="none" w:sz="0" w:space="0" w:color="auto"/>
            <w:left w:val="none" w:sz="0" w:space="0" w:color="auto"/>
            <w:bottom w:val="none" w:sz="0" w:space="0" w:color="auto"/>
            <w:right w:val="none" w:sz="0" w:space="0" w:color="auto"/>
          </w:divBdr>
        </w:div>
        <w:div w:id="963191970">
          <w:marLeft w:val="0"/>
          <w:marRight w:val="0"/>
          <w:marTop w:val="0"/>
          <w:marBottom w:val="0"/>
          <w:divBdr>
            <w:top w:val="none" w:sz="0" w:space="0" w:color="auto"/>
            <w:left w:val="none" w:sz="0" w:space="0" w:color="auto"/>
            <w:bottom w:val="none" w:sz="0" w:space="0" w:color="auto"/>
            <w:right w:val="none" w:sz="0" w:space="0" w:color="auto"/>
          </w:divBdr>
        </w:div>
        <w:div w:id="985937054">
          <w:marLeft w:val="0"/>
          <w:marRight w:val="0"/>
          <w:marTop w:val="0"/>
          <w:marBottom w:val="0"/>
          <w:divBdr>
            <w:top w:val="none" w:sz="0" w:space="0" w:color="auto"/>
            <w:left w:val="none" w:sz="0" w:space="0" w:color="auto"/>
            <w:bottom w:val="none" w:sz="0" w:space="0" w:color="auto"/>
            <w:right w:val="none" w:sz="0" w:space="0" w:color="auto"/>
          </w:divBdr>
        </w:div>
        <w:div w:id="1002203739">
          <w:marLeft w:val="0"/>
          <w:marRight w:val="0"/>
          <w:marTop w:val="0"/>
          <w:marBottom w:val="0"/>
          <w:divBdr>
            <w:top w:val="none" w:sz="0" w:space="0" w:color="auto"/>
            <w:left w:val="none" w:sz="0" w:space="0" w:color="auto"/>
            <w:bottom w:val="none" w:sz="0" w:space="0" w:color="auto"/>
            <w:right w:val="none" w:sz="0" w:space="0" w:color="auto"/>
          </w:divBdr>
        </w:div>
        <w:div w:id="1085758734">
          <w:marLeft w:val="0"/>
          <w:marRight w:val="0"/>
          <w:marTop w:val="0"/>
          <w:marBottom w:val="0"/>
          <w:divBdr>
            <w:top w:val="none" w:sz="0" w:space="0" w:color="auto"/>
            <w:left w:val="none" w:sz="0" w:space="0" w:color="auto"/>
            <w:bottom w:val="none" w:sz="0" w:space="0" w:color="auto"/>
            <w:right w:val="none" w:sz="0" w:space="0" w:color="auto"/>
          </w:divBdr>
        </w:div>
        <w:div w:id="1115371492">
          <w:marLeft w:val="0"/>
          <w:marRight w:val="0"/>
          <w:marTop w:val="0"/>
          <w:marBottom w:val="0"/>
          <w:divBdr>
            <w:top w:val="none" w:sz="0" w:space="0" w:color="auto"/>
            <w:left w:val="none" w:sz="0" w:space="0" w:color="auto"/>
            <w:bottom w:val="none" w:sz="0" w:space="0" w:color="auto"/>
            <w:right w:val="none" w:sz="0" w:space="0" w:color="auto"/>
          </w:divBdr>
        </w:div>
        <w:div w:id="1153183883">
          <w:marLeft w:val="0"/>
          <w:marRight w:val="0"/>
          <w:marTop w:val="0"/>
          <w:marBottom w:val="0"/>
          <w:divBdr>
            <w:top w:val="none" w:sz="0" w:space="0" w:color="auto"/>
            <w:left w:val="none" w:sz="0" w:space="0" w:color="auto"/>
            <w:bottom w:val="none" w:sz="0" w:space="0" w:color="auto"/>
            <w:right w:val="none" w:sz="0" w:space="0" w:color="auto"/>
          </w:divBdr>
        </w:div>
        <w:div w:id="1192960593">
          <w:marLeft w:val="0"/>
          <w:marRight w:val="0"/>
          <w:marTop w:val="0"/>
          <w:marBottom w:val="0"/>
          <w:divBdr>
            <w:top w:val="none" w:sz="0" w:space="0" w:color="auto"/>
            <w:left w:val="none" w:sz="0" w:space="0" w:color="auto"/>
            <w:bottom w:val="none" w:sz="0" w:space="0" w:color="auto"/>
            <w:right w:val="none" w:sz="0" w:space="0" w:color="auto"/>
          </w:divBdr>
        </w:div>
        <w:div w:id="1206214956">
          <w:marLeft w:val="0"/>
          <w:marRight w:val="0"/>
          <w:marTop w:val="0"/>
          <w:marBottom w:val="0"/>
          <w:divBdr>
            <w:top w:val="none" w:sz="0" w:space="0" w:color="auto"/>
            <w:left w:val="none" w:sz="0" w:space="0" w:color="auto"/>
            <w:bottom w:val="none" w:sz="0" w:space="0" w:color="auto"/>
            <w:right w:val="none" w:sz="0" w:space="0" w:color="auto"/>
          </w:divBdr>
        </w:div>
        <w:div w:id="1218321109">
          <w:marLeft w:val="0"/>
          <w:marRight w:val="0"/>
          <w:marTop w:val="0"/>
          <w:marBottom w:val="0"/>
          <w:divBdr>
            <w:top w:val="none" w:sz="0" w:space="0" w:color="auto"/>
            <w:left w:val="none" w:sz="0" w:space="0" w:color="auto"/>
            <w:bottom w:val="none" w:sz="0" w:space="0" w:color="auto"/>
            <w:right w:val="none" w:sz="0" w:space="0" w:color="auto"/>
          </w:divBdr>
        </w:div>
        <w:div w:id="1233001536">
          <w:marLeft w:val="0"/>
          <w:marRight w:val="0"/>
          <w:marTop w:val="0"/>
          <w:marBottom w:val="0"/>
          <w:divBdr>
            <w:top w:val="none" w:sz="0" w:space="0" w:color="auto"/>
            <w:left w:val="none" w:sz="0" w:space="0" w:color="auto"/>
            <w:bottom w:val="none" w:sz="0" w:space="0" w:color="auto"/>
            <w:right w:val="none" w:sz="0" w:space="0" w:color="auto"/>
          </w:divBdr>
        </w:div>
        <w:div w:id="1249079339">
          <w:marLeft w:val="0"/>
          <w:marRight w:val="0"/>
          <w:marTop w:val="0"/>
          <w:marBottom w:val="0"/>
          <w:divBdr>
            <w:top w:val="none" w:sz="0" w:space="0" w:color="auto"/>
            <w:left w:val="none" w:sz="0" w:space="0" w:color="auto"/>
            <w:bottom w:val="none" w:sz="0" w:space="0" w:color="auto"/>
            <w:right w:val="none" w:sz="0" w:space="0" w:color="auto"/>
          </w:divBdr>
        </w:div>
        <w:div w:id="1375039184">
          <w:marLeft w:val="0"/>
          <w:marRight w:val="0"/>
          <w:marTop w:val="0"/>
          <w:marBottom w:val="0"/>
          <w:divBdr>
            <w:top w:val="none" w:sz="0" w:space="0" w:color="auto"/>
            <w:left w:val="none" w:sz="0" w:space="0" w:color="auto"/>
            <w:bottom w:val="none" w:sz="0" w:space="0" w:color="auto"/>
            <w:right w:val="none" w:sz="0" w:space="0" w:color="auto"/>
          </w:divBdr>
        </w:div>
        <w:div w:id="1397708238">
          <w:marLeft w:val="0"/>
          <w:marRight w:val="0"/>
          <w:marTop w:val="0"/>
          <w:marBottom w:val="0"/>
          <w:divBdr>
            <w:top w:val="none" w:sz="0" w:space="0" w:color="auto"/>
            <w:left w:val="none" w:sz="0" w:space="0" w:color="auto"/>
            <w:bottom w:val="none" w:sz="0" w:space="0" w:color="auto"/>
            <w:right w:val="none" w:sz="0" w:space="0" w:color="auto"/>
          </w:divBdr>
        </w:div>
        <w:div w:id="1416392746">
          <w:marLeft w:val="0"/>
          <w:marRight w:val="0"/>
          <w:marTop w:val="0"/>
          <w:marBottom w:val="0"/>
          <w:divBdr>
            <w:top w:val="none" w:sz="0" w:space="0" w:color="auto"/>
            <w:left w:val="none" w:sz="0" w:space="0" w:color="auto"/>
            <w:bottom w:val="none" w:sz="0" w:space="0" w:color="auto"/>
            <w:right w:val="none" w:sz="0" w:space="0" w:color="auto"/>
          </w:divBdr>
        </w:div>
        <w:div w:id="1446927305">
          <w:marLeft w:val="0"/>
          <w:marRight w:val="0"/>
          <w:marTop w:val="0"/>
          <w:marBottom w:val="0"/>
          <w:divBdr>
            <w:top w:val="none" w:sz="0" w:space="0" w:color="auto"/>
            <w:left w:val="none" w:sz="0" w:space="0" w:color="auto"/>
            <w:bottom w:val="none" w:sz="0" w:space="0" w:color="auto"/>
            <w:right w:val="none" w:sz="0" w:space="0" w:color="auto"/>
          </w:divBdr>
        </w:div>
        <w:div w:id="1486776340">
          <w:marLeft w:val="0"/>
          <w:marRight w:val="0"/>
          <w:marTop w:val="0"/>
          <w:marBottom w:val="0"/>
          <w:divBdr>
            <w:top w:val="none" w:sz="0" w:space="0" w:color="auto"/>
            <w:left w:val="none" w:sz="0" w:space="0" w:color="auto"/>
            <w:bottom w:val="none" w:sz="0" w:space="0" w:color="auto"/>
            <w:right w:val="none" w:sz="0" w:space="0" w:color="auto"/>
          </w:divBdr>
        </w:div>
        <w:div w:id="1512066384">
          <w:marLeft w:val="0"/>
          <w:marRight w:val="0"/>
          <w:marTop w:val="0"/>
          <w:marBottom w:val="0"/>
          <w:divBdr>
            <w:top w:val="none" w:sz="0" w:space="0" w:color="auto"/>
            <w:left w:val="none" w:sz="0" w:space="0" w:color="auto"/>
            <w:bottom w:val="none" w:sz="0" w:space="0" w:color="auto"/>
            <w:right w:val="none" w:sz="0" w:space="0" w:color="auto"/>
          </w:divBdr>
        </w:div>
        <w:div w:id="1512185769">
          <w:marLeft w:val="0"/>
          <w:marRight w:val="0"/>
          <w:marTop w:val="0"/>
          <w:marBottom w:val="0"/>
          <w:divBdr>
            <w:top w:val="none" w:sz="0" w:space="0" w:color="auto"/>
            <w:left w:val="none" w:sz="0" w:space="0" w:color="auto"/>
            <w:bottom w:val="none" w:sz="0" w:space="0" w:color="auto"/>
            <w:right w:val="none" w:sz="0" w:space="0" w:color="auto"/>
          </w:divBdr>
        </w:div>
        <w:div w:id="1538815994">
          <w:marLeft w:val="0"/>
          <w:marRight w:val="0"/>
          <w:marTop w:val="0"/>
          <w:marBottom w:val="0"/>
          <w:divBdr>
            <w:top w:val="none" w:sz="0" w:space="0" w:color="auto"/>
            <w:left w:val="none" w:sz="0" w:space="0" w:color="auto"/>
            <w:bottom w:val="none" w:sz="0" w:space="0" w:color="auto"/>
            <w:right w:val="none" w:sz="0" w:space="0" w:color="auto"/>
          </w:divBdr>
        </w:div>
        <w:div w:id="1554072978">
          <w:marLeft w:val="0"/>
          <w:marRight w:val="0"/>
          <w:marTop w:val="0"/>
          <w:marBottom w:val="0"/>
          <w:divBdr>
            <w:top w:val="none" w:sz="0" w:space="0" w:color="auto"/>
            <w:left w:val="none" w:sz="0" w:space="0" w:color="auto"/>
            <w:bottom w:val="none" w:sz="0" w:space="0" w:color="auto"/>
            <w:right w:val="none" w:sz="0" w:space="0" w:color="auto"/>
          </w:divBdr>
        </w:div>
        <w:div w:id="1571766885">
          <w:marLeft w:val="0"/>
          <w:marRight w:val="0"/>
          <w:marTop w:val="0"/>
          <w:marBottom w:val="0"/>
          <w:divBdr>
            <w:top w:val="none" w:sz="0" w:space="0" w:color="auto"/>
            <w:left w:val="none" w:sz="0" w:space="0" w:color="auto"/>
            <w:bottom w:val="none" w:sz="0" w:space="0" w:color="auto"/>
            <w:right w:val="none" w:sz="0" w:space="0" w:color="auto"/>
          </w:divBdr>
        </w:div>
        <w:div w:id="1589343734">
          <w:marLeft w:val="0"/>
          <w:marRight w:val="0"/>
          <w:marTop w:val="0"/>
          <w:marBottom w:val="0"/>
          <w:divBdr>
            <w:top w:val="none" w:sz="0" w:space="0" w:color="auto"/>
            <w:left w:val="none" w:sz="0" w:space="0" w:color="auto"/>
            <w:bottom w:val="none" w:sz="0" w:space="0" w:color="auto"/>
            <w:right w:val="none" w:sz="0" w:space="0" w:color="auto"/>
          </w:divBdr>
        </w:div>
        <w:div w:id="1618952282">
          <w:marLeft w:val="0"/>
          <w:marRight w:val="0"/>
          <w:marTop w:val="0"/>
          <w:marBottom w:val="0"/>
          <w:divBdr>
            <w:top w:val="none" w:sz="0" w:space="0" w:color="auto"/>
            <w:left w:val="none" w:sz="0" w:space="0" w:color="auto"/>
            <w:bottom w:val="none" w:sz="0" w:space="0" w:color="auto"/>
            <w:right w:val="none" w:sz="0" w:space="0" w:color="auto"/>
          </w:divBdr>
        </w:div>
        <w:div w:id="1634214417">
          <w:marLeft w:val="0"/>
          <w:marRight w:val="0"/>
          <w:marTop w:val="0"/>
          <w:marBottom w:val="0"/>
          <w:divBdr>
            <w:top w:val="none" w:sz="0" w:space="0" w:color="auto"/>
            <w:left w:val="none" w:sz="0" w:space="0" w:color="auto"/>
            <w:bottom w:val="none" w:sz="0" w:space="0" w:color="auto"/>
            <w:right w:val="none" w:sz="0" w:space="0" w:color="auto"/>
          </w:divBdr>
        </w:div>
        <w:div w:id="1643122812">
          <w:marLeft w:val="0"/>
          <w:marRight w:val="0"/>
          <w:marTop w:val="0"/>
          <w:marBottom w:val="0"/>
          <w:divBdr>
            <w:top w:val="none" w:sz="0" w:space="0" w:color="auto"/>
            <w:left w:val="none" w:sz="0" w:space="0" w:color="auto"/>
            <w:bottom w:val="none" w:sz="0" w:space="0" w:color="auto"/>
            <w:right w:val="none" w:sz="0" w:space="0" w:color="auto"/>
          </w:divBdr>
        </w:div>
        <w:div w:id="1648973927">
          <w:marLeft w:val="0"/>
          <w:marRight w:val="0"/>
          <w:marTop w:val="0"/>
          <w:marBottom w:val="0"/>
          <w:divBdr>
            <w:top w:val="none" w:sz="0" w:space="0" w:color="auto"/>
            <w:left w:val="none" w:sz="0" w:space="0" w:color="auto"/>
            <w:bottom w:val="none" w:sz="0" w:space="0" w:color="auto"/>
            <w:right w:val="none" w:sz="0" w:space="0" w:color="auto"/>
          </w:divBdr>
        </w:div>
        <w:div w:id="1658679933">
          <w:marLeft w:val="0"/>
          <w:marRight w:val="0"/>
          <w:marTop w:val="0"/>
          <w:marBottom w:val="0"/>
          <w:divBdr>
            <w:top w:val="none" w:sz="0" w:space="0" w:color="auto"/>
            <w:left w:val="none" w:sz="0" w:space="0" w:color="auto"/>
            <w:bottom w:val="none" w:sz="0" w:space="0" w:color="auto"/>
            <w:right w:val="none" w:sz="0" w:space="0" w:color="auto"/>
          </w:divBdr>
        </w:div>
        <w:div w:id="1672173563">
          <w:marLeft w:val="0"/>
          <w:marRight w:val="0"/>
          <w:marTop w:val="0"/>
          <w:marBottom w:val="0"/>
          <w:divBdr>
            <w:top w:val="none" w:sz="0" w:space="0" w:color="auto"/>
            <w:left w:val="none" w:sz="0" w:space="0" w:color="auto"/>
            <w:bottom w:val="none" w:sz="0" w:space="0" w:color="auto"/>
            <w:right w:val="none" w:sz="0" w:space="0" w:color="auto"/>
          </w:divBdr>
        </w:div>
        <w:div w:id="1684940651">
          <w:marLeft w:val="0"/>
          <w:marRight w:val="0"/>
          <w:marTop w:val="0"/>
          <w:marBottom w:val="0"/>
          <w:divBdr>
            <w:top w:val="none" w:sz="0" w:space="0" w:color="auto"/>
            <w:left w:val="none" w:sz="0" w:space="0" w:color="auto"/>
            <w:bottom w:val="none" w:sz="0" w:space="0" w:color="auto"/>
            <w:right w:val="none" w:sz="0" w:space="0" w:color="auto"/>
          </w:divBdr>
        </w:div>
        <w:div w:id="1687635446">
          <w:marLeft w:val="0"/>
          <w:marRight w:val="0"/>
          <w:marTop w:val="0"/>
          <w:marBottom w:val="0"/>
          <w:divBdr>
            <w:top w:val="none" w:sz="0" w:space="0" w:color="auto"/>
            <w:left w:val="none" w:sz="0" w:space="0" w:color="auto"/>
            <w:bottom w:val="none" w:sz="0" w:space="0" w:color="auto"/>
            <w:right w:val="none" w:sz="0" w:space="0" w:color="auto"/>
          </w:divBdr>
        </w:div>
        <w:div w:id="1688630933">
          <w:marLeft w:val="0"/>
          <w:marRight w:val="0"/>
          <w:marTop w:val="0"/>
          <w:marBottom w:val="0"/>
          <w:divBdr>
            <w:top w:val="none" w:sz="0" w:space="0" w:color="auto"/>
            <w:left w:val="none" w:sz="0" w:space="0" w:color="auto"/>
            <w:bottom w:val="none" w:sz="0" w:space="0" w:color="auto"/>
            <w:right w:val="none" w:sz="0" w:space="0" w:color="auto"/>
          </w:divBdr>
        </w:div>
        <w:div w:id="1692874271">
          <w:marLeft w:val="0"/>
          <w:marRight w:val="0"/>
          <w:marTop w:val="0"/>
          <w:marBottom w:val="0"/>
          <w:divBdr>
            <w:top w:val="none" w:sz="0" w:space="0" w:color="auto"/>
            <w:left w:val="none" w:sz="0" w:space="0" w:color="auto"/>
            <w:bottom w:val="none" w:sz="0" w:space="0" w:color="auto"/>
            <w:right w:val="none" w:sz="0" w:space="0" w:color="auto"/>
          </w:divBdr>
        </w:div>
        <w:div w:id="1707608134">
          <w:marLeft w:val="0"/>
          <w:marRight w:val="0"/>
          <w:marTop w:val="0"/>
          <w:marBottom w:val="0"/>
          <w:divBdr>
            <w:top w:val="none" w:sz="0" w:space="0" w:color="auto"/>
            <w:left w:val="none" w:sz="0" w:space="0" w:color="auto"/>
            <w:bottom w:val="none" w:sz="0" w:space="0" w:color="auto"/>
            <w:right w:val="none" w:sz="0" w:space="0" w:color="auto"/>
          </w:divBdr>
        </w:div>
        <w:div w:id="1761949199">
          <w:marLeft w:val="0"/>
          <w:marRight w:val="0"/>
          <w:marTop w:val="0"/>
          <w:marBottom w:val="0"/>
          <w:divBdr>
            <w:top w:val="none" w:sz="0" w:space="0" w:color="auto"/>
            <w:left w:val="none" w:sz="0" w:space="0" w:color="auto"/>
            <w:bottom w:val="none" w:sz="0" w:space="0" w:color="auto"/>
            <w:right w:val="none" w:sz="0" w:space="0" w:color="auto"/>
          </w:divBdr>
        </w:div>
        <w:div w:id="1781874165">
          <w:marLeft w:val="0"/>
          <w:marRight w:val="0"/>
          <w:marTop w:val="0"/>
          <w:marBottom w:val="0"/>
          <w:divBdr>
            <w:top w:val="none" w:sz="0" w:space="0" w:color="auto"/>
            <w:left w:val="none" w:sz="0" w:space="0" w:color="auto"/>
            <w:bottom w:val="none" w:sz="0" w:space="0" w:color="auto"/>
            <w:right w:val="none" w:sz="0" w:space="0" w:color="auto"/>
          </w:divBdr>
        </w:div>
        <w:div w:id="1813710234">
          <w:marLeft w:val="0"/>
          <w:marRight w:val="0"/>
          <w:marTop w:val="0"/>
          <w:marBottom w:val="0"/>
          <w:divBdr>
            <w:top w:val="none" w:sz="0" w:space="0" w:color="auto"/>
            <w:left w:val="none" w:sz="0" w:space="0" w:color="auto"/>
            <w:bottom w:val="none" w:sz="0" w:space="0" w:color="auto"/>
            <w:right w:val="none" w:sz="0" w:space="0" w:color="auto"/>
          </w:divBdr>
        </w:div>
        <w:div w:id="1846558064">
          <w:marLeft w:val="0"/>
          <w:marRight w:val="0"/>
          <w:marTop w:val="0"/>
          <w:marBottom w:val="0"/>
          <w:divBdr>
            <w:top w:val="none" w:sz="0" w:space="0" w:color="auto"/>
            <w:left w:val="none" w:sz="0" w:space="0" w:color="auto"/>
            <w:bottom w:val="none" w:sz="0" w:space="0" w:color="auto"/>
            <w:right w:val="none" w:sz="0" w:space="0" w:color="auto"/>
          </w:divBdr>
        </w:div>
        <w:div w:id="1849175136">
          <w:marLeft w:val="0"/>
          <w:marRight w:val="0"/>
          <w:marTop w:val="0"/>
          <w:marBottom w:val="0"/>
          <w:divBdr>
            <w:top w:val="none" w:sz="0" w:space="0" w:color="auto"/>
            <w:left w:val="none" w:sz="0" w:space="0" w:color="auto"/>
            <w:bottom w:val="none" w:sz="0" w:space="0" w:color="auto"/>
            <w:right w:val="none" w:sz="0" w:space="0" w:color="auto"/>
          </w:divBdr>
        </w:div>
        <w:div w:id="1853058630">
          <w:marLeft w:val="0"/>
          <w:marRight w:val="0"/>
          <w:marTop w:val="0"/>
          <w:marBottom w:val="0"/>
          <w:divBdr>
            <w:top w:val="none" w:sz="0" w:space="0" w:color="auto"/>
            <w:left w:val="none" w:sz="0" w:space="0" w:color="auto"/>
            <w:bottom w:val="none" w:sz="0" w:space="0" w:color="auto"/>
            <w:right w:val="none" w:sz="0" w:space="0" w:color="auto"/>
          </w:divBdr>
          <w:divsChild>
            <w:div w:id="19085090">
              <w:marLeft w:val="0"/>
              <w:marRight w:val="0"/>
              <w:marTop w:val="0"/>
              <w:marBottom w:val="0"/>
              <w:divBdr>
                <w:top w:val="none" w:sz="0" w:space="0" w:color="auto"/>
                <w:left w:val="none" w:sz="0" w:space="0" w:color="auto"/>
                <w:bottom w:val="none" w:sz="0" w:space="0" w:color="auto"/>
                <w:right w:val="none" w:sz="0" w:space="0" w:color="auto"/>
              </w:divBdr>
            </w:div>
            <w:div w:id="76564368">
              <w:marLeft w:val="0"/>
              <w:marRight w:val="0"/>
              <w:marTop w:val="0"/>
              <w:marBottom w:val="0"/>
              <w:divBdr>
                <w:top w:val="none" w:sz="0" w:space="0" w:color="auto"/>
                <w:left w:val="none" w:sz="0" w:space="0" w:color="auto"/>
                <w:bottom w:val="none" w:sz="0" w:space="0" w:color="auto"/>
                <w:right w:val="none" w:sz="0" w:space="0" w:color="auto"/>
              </w:divBdr>
            </w:div>
            <w:div w:id="169217560">
              <w:marLeft w:val="0"/>
              <w:marRight w:val="0"/>
              <w:marTop w:val="0"/>
              <w:marBottom w:val="0"/>
              <w:divBdr>
                <w:top w:val="none" w:sz="0" w:space="0" w:color="auto"/>
                <w:left w:val="none" w:sz="0" w:space="0" w:color="auto"/>
                <w:bottom w:val="none" w:sz="0" w:space="0" w:color="auto"/>
                <w:right w:val="none" w:sz="0" w:space="0" w:color="auto"/>
              </w:divBdr>
            </w:div>
            <w:div w:id="189417516">
              <w:marLeft w:val="0"/>
              <w:marRight w:val="0"/>
              <w:marTop w:val="0"/>
              <w:marBottom w:val="0"/>
              <w:divBdr>
                <w:top w:val="none" w:sz="0" w:space="0" w:color="auto"/>
                <w:left w:val="none" w:sz="0" w:space="0" w:color="auto"/>
                <w:bottom w:val="none" w:sz="0" w:space="0" w:color="auto"/>
                <w:right w:val="none" w:sz="0" w:space="0" w:color="auto"/>
              </w:divBdr>
            </w:div>
            <w:div w:id="194387884">
              <w:marLeft w:val="0"/>
              <w:marRight w:val="0"/>
              <w:marTop w:val="0"/>
              <w:marBottom w:val="0"/>
              <w:divBdr>
                <w:top w:val="none" w:sz="0" w:space="0" w:color="auto"/>
                <w:left w:val="none" w:sz="0" w:space="0" w:color="auto"/>
                <w:bottom w:val="none" w:sz="0" w:space="0" w:color="auto"/>
                <w:right w:val="none" w:sz="0" w:space="0" w:color="auto"/>
              </w:divBdr>
            </w:div>
            <w:div w:id="198662473">
              <w:marLeft w:val="0"/>
              <w:marRight w:val="0"/>
              <w:marTop w:val="0"/>
              <w:marBottom w:val="0"/>
              <w:divBdr>
                <w:top w:val="none" w:sz="0" w:space="0" w:color="auto"/>
                <w:left w:val="none" w:sz="0" w:space="0" w:color="auto"/>
                <w:bottom w:val="none" w:sz="0" w:space="0" w:color="auto"/>
                <w:right w:val="none" w:sz="0" w:space="0" w:color="auto"/>
              </w:divBdr>
            </w:div>
            <w:div w:id="438985011">
              <w:marLeft w:val="0"/>
              <w:marRight w:val="0"/>
              <w:marTop w:val="0"/>
              <w:marBottom w:val="0"/>
              <w:divBdr>
                <w:top w:val="none" w:sz="0" w:space="0" w:color="auto"/>
                <w:left w:val="none" w:sz="0" w:space="0" w:color="auto"/>
                <w:bottom w:val="none" w:sz="0" w:space="0" w:color="auto"/>
                <w:right w:val="none" w:sz="0" w:space="0" w:color="auto"/>
              </w:divBdr>
            </w:div>
            <w:div w:id="479425361">
              <w:marLeft w:val="0"/>
              <w:marRight w:val="0"/>
              <w:marTop w:val="0"/>
              <w:marBottom w:val="0"/>
              <w:divBdr>
                <w:top w:val="none" w:sz="0" w:space="0" w:color="auto"/>
                <w:left w:val="none" w:sz="0" w:space="0" w:color="auto"/>
                <w:bottom w:val="none" w:sz="0" w:space="0" w:color="auto"/>
                <w:right w:val="none" w:sz="0" w:space="0" w:color="auto"/>
              </w:divBdr>
            </w:div>
            <w:div w:id="599143188">
              <w:marLeft w:val="0"/>
              <w:marRight w:val="0"/>
              <w:marTop w:val="0"/>
              <w:marBottom w:val="0"/>
              <w:divBdr>
                <w:top w:val="none" w:sz="0" w:space="0" w:color="auto"/>
                <w:left w:val="none" w:sz="0" w:space="0" w:color="auto"/>
                <w:bottom w:val="none" w:sz="0" w:space="0" w:color="auto"/>
                <w:right w:val="none" w:sz="0" w:space="0" w:color="auto"/>
              </w:divBdr>
            </w:div>
            <w:div w:id="654798431">
              <w:marLeft w:val="0"/>
              <w:marRight w:val="0"/>
              <w:marTop w:val="0"/>
              <w:marBottom w:val="0"/>
              <w:divBdr>
                <w:top w:val="none" w:sz="0" w:space="0" w:color="auto"/>
                <w:left w:val="none" w:sz="0" w:space="0" w:color="auto"/>
                <w:bottom w:val="none" w:sz="0" w:space="0" w:color="auto"/>
                <w:right w:val="none" w:sz="0" w:space="0" w:color="auto"/>
              </w:divBdr>
            </w:div>
            <w:div w:id="679044863">
              <w:marLeft w:val="0"/>
              <w:marRight w:val="0"/>
              <w:marTop w:val="0"/>
              <w:marBottom w:val="0"/>
              <w:divBdr>
                <w:top w:val="none" w:sz="0" w:space="0" w:color="auto"/>
                <w:left w:val="none" w:sz="0" w:space="0" w:color="auto"/>
                <w:bottom w:val="none" w:sz="0" w:space="0" w:color="auto"/>
                <w:right w:val="none" w:sz="0" w:space="0" w:color="auto"/>
              </w:divBdr>
            </w:div>
            <w:div w:id="753478877">
              <w:marLeft w:val="0"/>
              <w:marRight w:val="0"/>
              <w:marTop w:val="0"/>
              <w:marBottom w:val="0"/>
              <w:divBdr>
                <w:top w:val="none" w:sz="0" w:space="0" w:color="auto"/>
                <w:left w:val="none" w:sz="0" w:space="0" w:color="auto"/>
                <w:bottom w:val="none" w:sz="0" w:space="0" w:color="auto"/>
                <w:right w:val="none" w:sz="0" w:space="0" w:color="auto"/>
              </w:divBdr>
            </w:div>
            <w:div w:id="875044194">
              <w:marLeft w:val="0"/>
              <w:marRight w:val="0"/>
              <w:marTop w:val="0"/>
              <w:marBottom w:val="0"/>
              <w:divBdr>
                <w:top w:val="none" w:sz="0" w:space="0" w:color="auto"/>
                <w:left w:val="none" w:sz="0" w:space="0" w:color="auto"/>
                <w:bottom w:val="none" w:sz="0" w:space="0" w:color="auto"/>
                <w:right w:val="none" w:sz="0" w:space="0" w:color="auto"/>
              </w:divBdr>
            </w:div>
            <w:div w:id="902369995">
              <w:marLeft w:val="0"/>
              <w:marRight w:val="0"/>
              <w:marTop w:val="0"/>
              <w:marBottom w:val="0"/>
              <w:divBdr>
                <w:top w:val="none" w:sz="0" w:space="0" w:color="auto"/>
                <w:left w:val="none" w:sz="0" w:space="0" w:color="auto"/>
                <w:bottom w:val="none" w:sz="0" w:space="0" w:color="auto"/>
                <w:right w:val="none" w:sz="0" w:space="0" w:color="auto"/>
              </w:divBdr>
            </w:div>
            <w:div w:id="978799306">
              <w:marLeft w:val="0"/>
              <w:marRight w:val="0"/>
              <w:marTop w:val="0"/>
              <w:marBottom w:val="0"/>
              <w:divBdr>
                <w:top w:val="none" w:sz="0" w:space="0" w:color="auto"/>
                <w:left w:val="none" w:sz="0" w:space="0" w:color="auto"/>
                <w:bottom w:val="none" w:sz="0" w:space="0" w:color="auto"/>
                <w:right w:val="none" w:sz="0" w:space="0" w:color="auto"/>
              </w:divBdr>
            </w:div>
            <w:div w:id="1031566133">
              <w:marLeft w:val="0"/>
              <w:marRight w:val="0"/>
              <w:marTop w:val="0"/>
              <w:marBottom w:val="0"/>
              <w:divBdr>
                <w:top w:val="none" w:sz="0" w:space="0" w:color="auto"/>
                <w:left w:val="none" w:sz="0" w:space="0" w:color="auto"/>
                <w:bottom w:val="none" w:sz="0" w:space="0" w:color="auto"/>
                <w:right w:val="none" w:sz="0" w:space="0" w:color="auto"/>
              </w:divBdr>
            </w:div>
            <w:div w:id="1153067075">
              <w:marLeft w:val="0"/>
              <w:marRight w:val="0"/>
              <w:marTop w:val="0"/>
              <w:marBottom w:val="0"/>
              <w:divBdr>
                <w:top w:val="none" w:sz="0" w:space="0" w:color="auto"/>
                <w:left w:val="none" w:sz="0" w:space="0" w:color="auto"/>
                <w:bottom w:val="none" w:sz="0" w:space="0" w:color="auto"/>
                <w:right w:val="none" w:sz="0" w:space="0" w:color="auto"/>
              </w:divBdr>
            </w:div>
            <w:div w:id="1243560866">
              <w:marLeft w:val="0"/>
              <w:marRight w:val="0"/>
              <w:marTop w:val="0"/>
              <w:marBottom w:val="0"/>
              <w:divBdr>
                <w:top w:val="none" w:sz="0" w:space="0" w:color="auto"/>
                <w:left w:val="none" w:sz="0" w:space="0" w:color="auto"/>
                <w:bottom w:val="none" w:sz="0" w:space="0" w:color="auto"/>
                <w:right w:val="none" w:sz="0" w:space="0" w:color="auto"/>
              </w:divBdr>
            </w:div>
            <w:div w:id="1329823127">
              <w:marLeft w:val="0"/>
              <w:marRight w:val="0"/>
              <w:marTop w:val="0"/>
              <w:marBottom w:val="0"/>
              <w:divBdr>
                <w:top w:val="none" w:sz="0" w:space="0" w:color="auto"/>
                <w:left w:val="none" w:sz="0" w:space="0" w:color="auto"/>
                <w:bottom w:val="none" w:sz="0" w:space="0" w:color="auto"/>
                <w:right w:val="none" w:sz="0" w:space="0" w:color="auto"/>
              </w:divBdr>
            </w:div>
            <w:div w:id="1333020899">
              <w:marLeft w:val="0"/>
              <w:marRight w:val="0"/>
              <w:marTop w:val="0"/>
              <w:marBottom w:val="0"/>
              <w:divBdr>
                <w:top w:val="none" w:sz="0" w:space="0" w:color="auto"/>
                <w:left w:val="none" w:sz="0" w:space="0" w:color="auto"/>
                <w:bottom w:val="none" w:sz="0" w:space="0" w:color="auto"/>
                <w:right w:val="none" w:sz="0" w:space="0" w:color="auto"/>
              </w:divBdr>
            </w:div>
            <w:div w:id="1413164016">
              <w:marLeft w:val="0"/>
              <w:marRight w:val="0"/>
              <w:marTop w:val="0"/>
              <w:marBottom w:val="0"/>
              <w:divBdr>
                <w:top w:val="none" w:sz="0" w:space="0" w:color="auto"/>
                <w:left w:val="none" w:sz="0" w:space="0" w:color="auto"/>
                <w:bottom w:val="none" w:sz="0" w:space="0" w:color="auto"/>
                <w:right w:val="none" w:sz="0" w:space="0" w:color="auto"/>
              </w:divBdr>
            </w:div>
            <w:div w:id="1446537423">
              <w:marLeft w:val="0"/>
              <w:marRight w:val="0"/>
              <w:marTop w:val="0"/>
              <w:marBottom w:val="0"/>
              <w:divBdr>
                <w:top w:val="none" w:sz="0" w:space="0" w:color="auto"/>
                <w:left w:val="none" w:sz="0" w:space="0" w:color="auto"/>
                <w:bottom w:val="none" w:sz="0" w:space="0" w:color="auto"/>
                <w:right w:val="none" w:sz="0" w:space="0" w:color="auto"/>
              </w:divBdr>
            </w:div>
            <w:div w:id="1468007931">
              <w:marLeft w:val="0"/>
              <w:marRight w:val="0"/>
              <w:marTop w:val="0"/>
              <w:marBottom w:val="0"/>
              <w:divBdr>
                <w:top w:val="none" w:sz="0" w:space="0" w:color="auto"/>
                <w:left w:val="none" w:sz="0" w:space="0" w:color="auto"/>
                <w:bottom w:val="none" w:sz="0" w:space="0" w:color="auto"/>
                <w:right w:val="none" w:sz="0" w:space="0" w:color="auto"/>
              </w:divBdr>
            </w:div>
            <w:div w:id="1515532221">
              <w:marLeft w:val="0"/>
              <w:marRight w:val="0"/>
              <w:marTop w:val="0"/>
              <w:marBottom w:val="0"/>
              <w:divBdr>
                <w:top w:val="none" w:sz="0" w:space="0" w:color="auto"/>
                <w:left w:val="none" w:sz="0" w:space="0" w:color="auto"/>
                <w:bottom w:val="none" w:sz="0" w:space="0" w:color="auto"/>
                <w:right w:val="none" w:sz="0" w:space="0" w:color="auto"/>
              </w:divBdr>
            </w:div>
            <w:div w:id="1527519757">
              <w:marLeft w:val="0"/>
              <w:marRight w:val="0"/>
              <w:marTop w:val="0"/>
              <w:marBottom w:val="0"/>
              <w:divBdr>
                <w:top w:val="none" w:sz="0" w:space="0" w:color="auto"/>
                <w:left w:val="none" w:sz="0" w:space="0" w:color="auto"/>
                <w:bottom w:val="none" w:sz="0" w:space="0" w:color="auto"/>
                <w:right w:val="none" w:sz="0" w:space="0" w:color="auto"/>
              </w:divBdr>
            </w:div>
            <w:div w:id="1558935119">
              <w:marLeft w:val="0"/>
              <w:marRight w:val="0"/>
              <w:marTop w:val="0"/>
              <w:marBottom w:val="0"/>
              <w:divBdr>
                <w:top w:val="none" w:sz="0" w:space="0" w:color="auto"/>
                <w:left w:val="none" w:sz="0" w:space="0" w:color="auto"/>
                <w:bottom w:val="none" w:sz="0" w:space="0" w:color="auto"/>
                <w:right w:val="none" w:sz="0" w:space="0" w:color="auto"/>
              </w:divBdr>
            </w:div>
            <w:div w:id="1586305459">
              <w:marLeft w:val="0"/>
              <w:marRight w:val="0"/>
              <w:marTop w:val="0"/>
              <w:marBottom w:val="0"/>
              <w:divBdr>
                <w:top w:val="none" w:sz="0" w:space="0" w:color="auto"/>
                <w:left w:val="none" w:sz="0" w:space="0" w:color="auto"/>
                <w:bottom w:val="none" w:sz="0" w:space="0" w:color="auto"/>
                <w:right w:val="none" w:sz="0" w:space="0" w:color="auto"/>
              </w:divBdr>
            </w:div>
            <w:div w:id="1625381083">
              <w:marLeft w:val="0"/>
              <w:marRight w:val="0"/>
              <w:marTop w:val="0"/>
              <w:marBottom w:val="0"/>
              <w:divBdr>
                <w:top w:val="none" w:sz="0" w:space="0" w:color="auto"/>
                <w:left w:val="none" w:sz="0" w:space="0" w:color="auto"/>
                <w:bottom w:val="none" w:sz="0" w:space="0" w:color="auto"/>
                <w:right w:val="none" w:sz="0" w:space="0" w:color="auto"/>
              </w:divBdr>
            </w:div>
            <w:div w:id="1646741104">
              <w:marLeft w:val="0"/>
              <w:marRight w:val="0"/>
              <w:marTop w:val="0"/>
              <w:marBottom w:val="0"/>
              <w:divBdr>
                <w:top w:val="none" w:sz="0" w:space="0" w:color="auto"/>
                <w:left w:val="none" w:sz="0" w:space="0" w:color="auto"/>
                <w:bottom w:val="none" w:sz="0" w:space="0" w:color="auto"/>
                <w:right w:val="none" w:sz="0" w:space="0" w:color="auto"/>
              </w:divBdr>
            </w:div>
            <w:div w:id="1762526565">
              <w:marLeft w:val="0"/>
              <w:marRight w:val="0"/>
              <w:marTop w:val="0"/>
              <w:marBottom w:val="0"/>
              <w:divBdr>
                <w:top w:val="none" w:sz="0" w:space="0" w:color="auto"/>
                <w:left w:val="none" w:sz="0" w:space="0" w:color="auto"/>
                <w:bottom w:val="none" w:sz="0" w:space="0" w:color="auto"/>
                <w:right w:val="none" w:sz="0" w:space="0" w:color="auto"/>
              </w:divBdr>
            </w:div>
            <w:div w:id="1819417077">
              <w:marLeft w:val="0"/>
              <w:marRight w:val="0"/>
              <w:marTop w:val="0"/>
              <w:marBottom w:val="0"/>
              <w:divBdr>
                <w:top w:val="none" w:sz="0" w:space="0" w:color="auto"/>
                <w:left w:val="none" w:sz="0" w:space="0" w:color="auto"/>
                <w:bottom w:val="none" w:sz="0" w:space="0" w:color="auto"/>
                <w:right w:val="none" w:sz="0" w:space="0" w:color="auto"/>
              </w:divBdr>
            </w:div>
            <w:div w:id="1838350740">
              <w:marLeft w:val="0"/>
              <w:marRight w:val="0"/>
              <w:marTop w:val="0"/>
              <w:marBottom w:val="0"/>
              <w:divBdr>
                <w:top w:val="none" w:sz="0" w:space="0" w:color="auto"/>
                <w:left w:val="none" w:sz="0" w:space="0" w:color="auto"/>
                <w:bottom w:val="none" w:sz="0" w:space="0" w:color="auto"/>
                <w:right w:val="none" w:sz="0" w:space="0" w:color="auto"/>
              </w:divBdr>
            </w:div>
            <w:div w:id="1936278036">
              <w:marLeft w:val="0"/>
              <w:marRight w:val="0"/>
              <w:marTop w:val="0"/>
              <w:marBottom w:val="0"/>
              <w:divBdr>
                <w:top w:val="none" w:sz="0" w:space="0" w:color="auto"/>
                <w:left w:val="none" w:sz="0" w:space="0" w:color="auto"/>
                <w:bottom w:val="none" w:sz="0" w:space="0" w:color="auto"/>
                <w:right w:val="none" w:sz="0" w:space="0" w:color="auto"/>
              </w:divBdr>
            </w:div>
            <w:div w:id="1975134542">
              <w:marLeft w:val="0"/>
              <w:marRight w:val="0"/>
              <w:marTop w:val="0"/>
              <w:marBottom w:val="0"/>
              <w:divBdr>
                <w:top w:val="none" w:sz="0" w:space="0" w:color="auto"/>
                <w:left w:val="none" w:sz="0" w:space="0" w:color="auto"/>
                <w:bottom w:val="none" w:sz="0" w:space="0" w:color="auto"/>
                <w:right w:val="none" w:sz="0" w:space="0" w:color="auto"/>
              </w:divBdr>
            </w:div>
            <w:div w:id="2004116270">
              <w:marLeft w:val="0"/>
              <w:marRight w:val="0"/>
              <w:marTop w:val="0"/>
              <w:marBottom w:val="0"/>
              <w:divBdr>
                <w:top w:val="none" w:sz="0" w:space="0" w:color="auto"/>
                <w:left w:val="none" w:sz="0" w:space="0" w:color="auto"/>
                <w:bottom w:val="none" w:sz="0" w:space="0" w:color="auto"/>
                <w:right w:val="none" w:sz="0" w:space="0" w:color="auto"/>
              </w:divBdr>
            </w:div>
          </w:divsChild>
        </w:div>
        <w:div w:id="1864129141">
          <w:marLeft w:val="0"/>
          <w:marRight w:val="0"/>
          <w:marTop w:val="0"/>
          <w:marBottom w:val="0"/>
          <w:divBdr>
            <w:top w:val="none" w:sz="0" w:space="0" w:color="auto"/>
            <w:left w:val="none" w:sz="0" w:space="0" w:color="auto"/>
            <w:bottom w:val="none" w:sz="0" w:space="0" w:color="auto"/>
            <w:right w:val="none" w:sz="0" w:space="0" w:color="auto"/>
          </w:divBdr>
        </w:div>
        <w:div w:id="1896039807">
          <w:marLeft w:val="0"/>
          <w:marRight w:val="0"/>
          <w:marTop w:val="0"/>
          <w:marBottom w:val="0"/>
          <w:divBdr>
            <w:top w:val="none" w:sz="0" w:space="0" w:color="auto"/>
            <w:left w:val="none" w:sz="0" w:space="0" w:color="auto"/>
            <w:bottom w:val="none" w:sz="0" w:space="0" w:color="auto"/>
            <w:right w:val="none" w:sz="0" w:space="0" w:color="auto"/>
          </w:divBdr>
        </w:div>
        <w:div w:id="1917787474">
          <w:marLeft w:val="0"/>
          <w:marRight w:val="0"/>
          <w:marTop w:val="0"/>
          <w:marBottom w:val="0"/>
          <w:divBdr>
            <w:top w:val="none" w:sz="0" w:space="0" w:color="auto"/>
            <w:left w:val="none" w:sz="0" w:space="0" w:color="auto"/>
            <w:bottom w:val="none" w:sz="0" w:space="0" w:color="auto"/>
            <w:right w:val="none" w:sz="0" w:space="0" w:color="auto"/>
          </w:divBdr>
        </w:div>
        <w:div w:id="1929725349">
          <w:marLeft w:val="0"/>
          <w:marRight w:val="0"/>
          <w:marTop w:val="0"/>
          <w:marBottom w:val="0"/>
          <w:divBdr>
            <w:top w:val="none" w:sz="0" w:space="0" w:color="auto"/>
            <w:left w:val="none" w:sz="0" w:space="0" w:color="auto"/>
            <w:bottom w:val="none" w:sz="0" w:space="0" w:color="auto"/>
            <w:right w:val="none" w:sz="0" w:space="0" w:color="auto"/>
          </w:divBdr>
        </w:div>
        <w:div w:id="1958370408">
          <w:marLeft w:val="0"/>
          <w:marRight w:val="0"/>
          <w:marTop w:val="0"/>
          <w:marBottom w:val="0"/>
          <w:divBdr>
            <w:top w:val="none" w:sz="0" w:space="0" w:color="auto"/>
            <w:left w:val="none" w:sz="0" w:space="0" w:color="auto"/>
            <w:bottom w:val="none" w:sz="0" w:space="0" w:color="auto"/>
            <w:right w:val="none" w:sz="0" w:space="0" w:color="auto"/>
          </w:divBdr>
        </w:div>
        <w:div w:id="1970668296">
          <w:marLeft w:val="0"/>
          <w:marRight w:val="0"/>
          <w:marTop w:val="0"/>
          <w:marBottom w:val="0"/>
          <w:divBdr>
            <w:top w:val="none" w:sz="0" w:space="0" w:color="auto"/>
            <w:left w:val="none" w:sz="0" w:space="0" w:color="auto"/>
            <w:bottom w:val="none" w:sz="0" w:space="0" w:color="auto"/>
            <w:right w:val="none" w:sz="0" w:space="0" w:color="auto"/>
          </w:divBdr>
        </w:div>
        <w:div w:id="2008710077">
          <w:marLeft w:val="0"/>
          <w:marRight w:val="0"/>
          <w:marTop w:val="0"/>
          <w:marBottom w:val="0"/>
          <w:divBdr>
            <w:top w:val="none" w:sz="0" w:space="0" w:color="auto"/>
            <w:left w:val="none" w:sz="0" w:space="0" w:color="auto"/>
            <w:bottom w:val="none" w:sz="0" w:space="0" w:color="auto"/>
            <w:right w:val="none" w:sz="0" w:space="0" w:color="auto"/>
          </w:divBdr>
        </w:div>
        <w:div w:id="2025402960">
          <w:marLeft w:val="0"/>
          <w:marRight w:val="0"/>
          <w:marTop w:val="0"/>
          <w:marBottom w:val="0"/>
          <w:divBdr>
            <w:top w:val="none" w:sz="0" w:space="0" w:color="auto"/>
            <w:left w:val="none" w:sz="0" w:space="0" w:color="auto"/>
            <w:bottom w:val="none" w:sz="0" w:space="0" w:color="auto"/>
            <w:right w:val="none" w:sz="0" w:space="0" w:color="auto"/>
          </w:divBdr>
        </w:div>
        <w:div w:id="2027442836">
          <w:marLeft w:val="0"/>
          <w:marRight w:val="0"/>
          <w:marTop w:val="0"/>
          <w:marBottom w:val="0"/>
          <w:divBdr>
            <w:top w:val="none" w:sz="0" w:space="0" w:color="auto"/>
            <w:left w:val="none" w:sz="0" w:space="0" w:color="auto"/>
            <w:bottom w:val="none" w:sz="0" w:space="0" w:color="auto"/>
            <w:right w:val="none" w:sz="0" w:space="0" w:color="auto"/>
          </w:divBdr>
        </w:div>
        <w:div w:id="2066561107">
          <w:marLeft w:val="0"/>
          <w:marRight w:val="0"/>
          <w:marTop w:val="0"/>
          <w:marBottom w:val="0"/>
          <w:divBdr>
            <w:top w:val="none" w:sz="0" w:space="0" w:color="auto"/>
            <w:left w:val="none" w:sz="0" w:space="0" w:color="auto"/>
            <w:bottom w:val="none" w:sz="0" w:space="0" w:color="auto"/>
            <w:right w:val="none" w:sz="0" w:space="0" w:color="auto"/>
          </w:divBdr>
        </w:div>
        <w:div w:id="2076733264">
          <w:marLeft w:val="0"/>
          <w:marRight w:val="0"/>
          <w:marTop w:val="0"/>
          <w:marBottom w:val="0"/>
          <w:divBdr>
            <w:top w:val="none" w:sz="0" w:space="0" w:color="auto"/>
            <w:left w:val="none" w:sz="0" w:space="0" w:color="auto"/>
            <w:bottom w:val="none" w:sz="0" w:space="0" w:color="auto"/>
            <w:right w:val="none" w:sz="0" w:space="0" w:color="auto"/>
          </w:divBdr>
        </w:div>
        <w:div w:id="2107769758">
          <w:marLeft w:val="0"/>
          <w:marRight w:val="0"/>
          <w:marTop w:val="0"/>
          <w:marBottom w:val="0"/>
          <w:divBdr>
            <w:top w:val="none" w:sz="0" w:space="0" w:color="auto"/>
            <w:left w:val="none" w:sz="0" w:space="0" w:color="auto"/>
            <w:bottom w:val="none" w:sz="0" w:space="0" w:color="auto"/>
            <w:right w:val="none" w:sz="0" w:space="0" w:color="auto"/>
          </w:divBdr>
        </w:div>
        <w:div w:id="2111965891">
          <w:marLeft w:val="0"/>
          <w:marRight w:val="0"/>
          <w:marTop w:val="0"/>
          <w:marBottom w:val="0"/>
          <w:divBdr>
            <w:top w:val="none" w:sz="0" w:space="0" w:color="auto"/>
            <w:left w:val="none" w:sz="0" w:space="0" w:color="auto"/>
            <w:bottom w:val="none" w:sz="0" w:space="0" w:color="auto"/>
            <w:right w:val="none" w:sz="0" w:space="0" w:color="auto"/>
          </w:divBdr>
        </w:div>
        <w:div w:id="2118476486">
          <w:marLeft w:val="0"/>
          <w:marRight w:val="0"/>
          <w:marTop w:val="0"/>
          <w:marBottom w:val="0"/>
          <w:divBdr>
            <w:top w:val="none" w:sz="0" w:space="0" w:color="auto"/>
            <w:left w:val="none" w:sz="0" w:space="0" w:color="auto"/>
            <w:bottom w:val="none" w:sz="0" w:space="0" w:color="auto"/>
            <w:right w:val="none" w:sz="0" w:space="0" w:color="auto"/>
          </w:divBdr>
        </w:div>
        <w:div w:id="2121562148">
          <w:marLeft w:val="0"/>
          <w:marRight w:val="0"/>
          <w:marTop w:val="0"/>
          <w:marBottom w:val="0"/>
          <w:divBdr>
            <w:top w:val="none" w:sz="0" w:space="0" w:color="auto"/>
            <w:left w:val="none" w:sz="0" w:space="0" w:color="auto"/>
            <w:bottom w:val="none" w:sz="0" w:space="0" w:color="auto"/>
            <w:right w:val="none" w:sz="0" w:space="0" w:color="auto"/>
          </w:divBdr>
        </w:div>
      </w:divsChild>
    </w:div>
    <w:div w:id="1730423600">
      <w:bodyDiv w:val="1"/>
      <w:marLeft w:val="0"/>
      <w:marRight w:val="0"/>
      <w:marTop w:val="0"/>
      <w:marBottom w:val="0"/>
      <w:divBdr>
        <w:top w:val="none" w:sz="0" w:space="0" w:color="auto"/>
        <w:left w:val="none" w:sz="0" w:space="0" w:color="auto"/>
        <w:bottom w:val="none" w:sz="0" w:space="0" w:color="auto"/>
        <w:right w:val="none" w:sz="0" w:space="0" w:color="auto"/>
      </w:divBdr>
      <w:divsChild>
        <w:div w:id="1875339294">
          <w:marLeft w:val="0"/>
          <w:marRight w:val="0"/>
          <w:marTop w:val="0"/>
          <w:marBottom w:val="0"/>
          <w:divBdr>
            <w:top w:val="none" w:sz="0" w:space="0" w:color="auto"/>
            <w:left w:val="none" w:sz="0" w:space="0" w:color="auto"/>
            <w:bottom w:val="none" w:sz="0" w:space="0" w:color="auto"/>
            <w:right w:val="none" w:sz="0" w:space="0" w:color="auto"/>
          </w:divBdr>
          <w:divsChild>
            <w:div w:id="1346126125">
              <w:marLeft w:val="0"/>
              <w:marRight w:val="0"/>
              <w:marTop w:val="0"/>
              <w:marBottom w:val="0"/>
              <w:divBdr>
                <w:top w:val="none" w:sz="0" w:space="0" w:color="auto"/>
                <w:left w:val="none" w:sz="0" w:space="0" w:color="auto"/>
                <w:bottom w:val="none" w:sz="0" w:space="0" w:color="auto"/>
                <w:right w:val="none" w:sz="0" w:space="0" w:color="auto"/>
              </w:divBdr>
              <w:divsChild>
                <w:div w:id="1050569257">
                  <w:marLeft w:val="0"/>
                  <w:marRight w:val="0"/>
                  <w:marTop w:val="0"/>
                  <w:marBottom w:val="0"/>
                  <w:divBdr>
                    <w:top w:val="none" w:sz="0" w:space="0" w:color="auto"/>
                    <w:left w:val="none" w:sz="0" w:space="0" w:color="auto"/>
                    <w:bottom w:val="none" w:sz="0" w:space="0" w:color="auto"/>
                    <w:right w:val="none" w:sz="0" w:space="0" w:color="auto"/>
                  </w:divBdr>
                  <w:divsChild>
                    <w:div w:id="1875843836">
                      <w:marLeft w:val="0"/>
                      <w:marRight w:val="0"/>
                      <w:marTop w:val="0"/>
                      <w:marBottom w:val="0"/>
                      <w:divBdr>
                        <w:top w:val="none" w:sz="0" w:space="0" w:color="auto"/>
                        <w:left w:val="none" w:sz="0" w:space="0" w:color="auto"/>
                        <w:bottom w:val="none" w:sz="0" w:space="0" w:color="auto"/>
                        <w:right w:val="none" w:sz="0" w:space="0" w:color="auto"/>
                      </w:divBdr>
                      <w:divsChild>
                        <w:div w:id="2010328877">
                          <w:marLeft w:val="0"/>
                          <w:marRight w:val="0"/>
                          <w:marTop w:val="0"/>
                          <w:marBottom w:val="0"/>
                          <w:divBdr>
                            <w:top w:val="none" w:sz="0" w:space="0" w:color="auto"/>
                            <w:left w:val="none" w:sz="0" w:space="0" w:color="auto"/>
                            <w:bottom w:val="none" w:sz="0" w:space="0" w:color="auto"/>
                            <w:right w:val="none" w:sz="0" w:space="0" w:color="auto"/>
                          </w:divBdr>
                          <w:divsChild>
                            <w:div w:id="93181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5587102">
      <w:bodyDiv w:val="1"/>
      <w:marLeft w:val="0"/>
      <w:marRight w:val="0"/>
      <w:marTop w:val="0"/>
      <w:marBottom w:val="0"/>
      <w:divBdr>
        <w:top w:val="none" w:sz="0" w:space="0" w:color="auto"/>
        <w:left w:val="none" w:sz="0" w:space="0" w:color="auto"/>
        <w:bottom w:val="none" w:sz="0" w:space="0" w:color="auto"/>
        <w:right w:val="none" w:sz="0" w:space="0" w:color="auto"/>
      </w:divBdr>
    </w:div>
    <w:div w:id="1824278214">
      <w:bodyDiv w:val="1"/>
      <w:marLeft w:val="0"/>
      <w:marRight w:val="0"/>
      <w:marTop w:val="0"/>
      <w:marBottom w:val="0"/>
      <w:divBdr>
        <w:top w:val="none" w:sz="0" w:space="0" w:color="auto"/>
        <w:left w:val="none" w:sz="0" w:space="0" w:color="auto"/>
        <w:bottom w:val="none" w:sz="0" w:space="0" w:color="auto"/>
        <w:right w:val="none" w:sz="0" w:space="0" w:color="auto"/>
      </w:divBdr>
    </w:div>
    <w:div w:id="1872835844">
      <w:bodyDiv w:val="1"/>
      <w:marLeft w:val="0"/>
      <w:marRight w:val="0"/>
      <w:marTop w:val="0"/>
      <w:marBottom w:val="0"/>
      <w:divBdr>
        <w:top w:val="none" w:sz="0" w:space="0" w:color="auto"/>
        <w:left w:val="none" w:sz="0" w:space="0" w:color="auto"/>
        <w:bottom w:val="none" w:sz="0" w:space="0" w:color="auto"/>
        <w:right w:val="none" w:sz="0" w:space="0" w:color="auto"/>
      </w:divBdr>
    </w:div>
    <w:div w:id="1893927099">
      <w:bodyDiv w:val="1"/>
      <w:marLeft w:val="0"/>
      <w:marRight w:val="0"/>
      <w:marTop w:val="0"/>
      <w:marBottom w:val="0"/>
      <w:divBdr>
        <w:top w:val="none" w:sz="0" w:space="0" w:color="auto"/>
        <w:left w:val="none" w:sz="0" w:space="0" w:color="auto"/>
        <w:bottom w:val="none" w:sz="0" w:space="0" w:color="auto"/>
        <w:right w:val="none" w:sz="0" w:space="0" w:color="auto"/>
      </w:divBdr>
    </w:div>
    <w:div w:id="1942059994">
      <w:bodyDiv w:val="1"/>
      <w:marLeft w:val="0"/>
      <w:marRight w:val="0"/>
      <w:marTop w:val="0"/>
      <w:marBottom w:val="0"/>
      <w:divBdr>
        <w:top w:val="none" w:sz="0" w:space="0" w:color="auto"/>
        <w:left w:val="none" w:sz="0" w:space="0" w:color="auto"/>
        <w:bottom w:val="none" w:sz="0" w:space="0" w:color="auto"/>
        <w:right w:val="none" w:sz="0" w:space="0" w:color="auto"/>
      </w:divBdr>
    </w:div>
    <w:div w:id="1969778865">
      <w:bodyDiv w:val="1"/>
      <w:marLeft w:val="0"/>
      <w:marRight w:val="0"/>
      <w:marTop w:val="0"/>
      <w:marBottom w:val="0"/>
      <w:divBdr>
        <w:top w:val="none" w:sz="0" w:space="0" w:color="auto"/>
        <w:left w:val="none" w:sz="0" w:space="0" w:color="auto"/>
        <w:bottom w:val="none" w:sz="0" w:space="0" w:color="auto"/>
        <w:right w:val="none" w:sz="0" w:space="0" w:color="auto"/>
      </w:divBdr>
    </w:div>
    <w:div w:id="2041012055">
      <w:bodyDiv w:val="1"/>
      <w:marLeft w:val="0"/>
      <w:marRight w:val="0"/>
      <w:marTop w:val="0"/>
      <w:marBottom w:val="0"/>
      <w:divBdr>
        <w:top w:val="none" w:sz="0" w:space="0" w:color="auto"/>
        <w:left w:val="none" w:sz="0" w:space="0" w:color="auto"/>
        <w:bottom w:val="none" w:sz="0" w:space="0" w:color="auto"/>
        <w:right w:val="none" w:sz="0" w:space="0" w:color="auto"/>
      </w:divBdr>
    </w:div>
    <w:div w:id="2041659126">
      <w:bodyDiv w:val="1"/>
      <w:marLeft w:val="0"/>
      <w:marRight w:val="0"/>
      <w:marTop w:val="0"/>
      <w:marBottom w:val="0"/>
      <w:divBdr>
        <w:top w:val="none" w:sz="0" w:space="0" w:color="auto"/>
        <w:left w:val="none" w:sz="0" w:space="0" w:color="auto"/>
        <w:bottom w:val="none" w:sz="0" w:space="0" w:color="auto"/>
        <w:right w:val="none" w:sz="0" w:space="0" w:color="auto"/>
      </w:divBdr>
    </w:div>
    <w:div w:id="2069838182">
      <w:bodyDiv w:val="1"/>
      <w:marLeft w:val="0"/>
      <w:marRight w:val="0"/>
      <w:marTop w:val="0"/>
      <w:marBottom w:val="0"/>
      <w:divBdr>
        <w:top w:val="none" w:sz="0" w:space="0" w:color="auto"/>
        <w:left w:val="none" w:sz="0" w:space="0" w:color="auto"/>
        <w:bottom w:val="none" w:sz="0" w:space="0" w:color="auto"/>
        <w:right w:val="none" w:sz="0" w:space="0" w:color="auto"/>
      </w:divBdr>
    </w:div>
    <w:div w:id="2086223249">
      <w:bodyDiv w:val="1"/>
      <w:marLeft w:val="0"/>
      <w:marRight w:val="0"/>
      <w:marTop w:val="0"/>
      <w:marBottom w:val="0"/>
      <w:divBdr>
        <w:top w:val="none" w:sz="0" w:space="0" w:color="auto"/>
        <w:left w:val="none" w:sz="0" w:space="0" w:color="auto"/>
        <w:bottom w:val="none" w:sz="0" w:space="0" w:color="auto"/>
        <w:right w:val="none" w:sz="0" w:space="0" w:color="auto"/>
      </w:divBdr>
    </w:div>
    <w:div w:id="2120251588">
      <w:bodyDiv w:val="1"/>
      <w:marLeft w:val="0"/>
      <w:marRight w:val="0"/>
      <w:marTop w:val="0"/>
      <w:marBottom w:val="0"/>
      <w:divBdr>
        <w:top w:val="none" w:sz="0" w:space="0" w:color="auto"/>
        <w:left w:val="none" w:sz="0" w:space="0" w:color="auto"/>
        <w:bottom w:val="none" w:sz="0" w:space="0" w:color="auto"/>
        <w:right w:val="none" w:sz="0" w:space="0" w:color="auto"/>
      </w:divBdr>
    </w:div>
    <w:div w:id="21233826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qhrc.qld.gov.au" TargetMode="External"/><Relationship Id="rId26" Type="http://schemas.openxmlformats.org/officeDocument/2006/relationships/image" Target="media/image13.png"/><Relationship Id="rId39" Type="http://schemas.openxmlformats.org/officeDocument/2006/relationships/image" Target="media/image19.jpg"/><Relationship Id="rId21" Type="http://schemas.openxmlformats.org/officeDocument/2006/relationships/image" Target="media/image8.png"/><Relationship Id="rId34" Type="http://schemas.openxmlformats.org/officeDocument/2006/relationships/hyperlink" Target="https://www.humanrightsreview.qld.gov.au/"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hyperlink" Target="https://www.qcoss.org.au/publication/report-living-affordability-in-queensland-2024/" TargetMode="External"/><Relationship Id="rId40" Type="http://schemas.openxmlformats.org/officeDocument/2006/relationships/footer" Target="footer1.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s://raisetheagequeensland.org.au/"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https://www.qhrc.qld.gov.au/about-us/annual-reports" TargetMode="External"/><Relationship Id="rId44"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yperlink" Target="https://www.qcoss.org.au/publication/submission-queensland-human-rights-act-review-2/" TargetMode="Externa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creativecommons.org/licenses/by/4.0/" TargetMode="External"/><Relationship Id="rId25" Type="http://schemas.openxmlformats.org/officeDocument/2006/relationships/image" Target="media/image12.jpeg"/><Relationship Id="rId33" Type="http://schemas.openxmlformats.org/officeDocument/2006/relationships/hyperlink" Target="https://www.qcoss.org.au/" TargetMode="External"/><Relationship Id="rId38" Type="http://schemas.openxmlformats.org/officeDocument/2006/relationships/hyperlink" Target="mailto:humanrights@qcoss.org.au" TargetMode="External"/></Relationships>
</file>

<file path=word/documenttasks/documenttasks1.xml><?xml version="1.0" encoding="utf-8"?>
<t:Tasks xmlns:t="http://schemas.microsoft.com/office/tasks/2019/documenttasks" xmlns:oel="http://schemas.microsoft.com/office/2019/extlst">
  <t:Task id="{01A45B86-144A-496B-BD03-70D0EF0EAFAE}">
    <t:Anchor>
      <t:Comment id="1165812963"/>
    </t:Anchor>
    <t:History>
      <t:Event id="{412717CE-9A9B-4424-A352-1629FFCC9678}" time="2024-11-11T00:58:56.474Z">
        <t:Attribution userId="S::Heather.Corkhill@qhrc.qld.gov.au::e9b82c26-d539-488b-a410-320c97e167f6" userProvider="AD" userName="Heather Corkhill"/>
        <t:Anchor>
          <t:Comment id="1165812963"/>
        </t:Anchor>
        <t:Create/>
      </t:Event>
      <t:Event id="{AB0808EA-F2BA-4827-98F2-C90629BB8E1A}" time="2024-11-11T00:58:56.474Z">
        <t:Attribution userId="S::Heather.Corkhill@qhrc.qld.gov.au::e9b82c26-d539-488b-a410-320c97e167f6" userProvider="AD" userName="Heather Corkhill"/>
        <t:Anchor>
          <t:Comment id="1165812963"/>
        </t:Anchor>
        <t:Assign userId="S::Ben.Valle@qhrc.qld.gov.au::92d234a3-376e-44b1-9c55-fe04ad8b6545" userProvider="AD" userName="Ben Valle"/>
      </t:Event>
      <t:Event id="{0BACC5F1-E162-480E-A7BA-E46D22B4E59F}" time="2024-11-11T00:58:56.474Z">
        <t:Attribution userId="S::Heather.Corkhill@qhrc.qld.gov.au::e9b82c26-d539-488b-a410-320c97e167f6" userProvider="AD" userName="Heather Corkhill"/>
        <t:Anchor>
          <t:Comment id="1165812963"/>
        </t:Anchor>
        <t:SetTitle title="@Ben Valle Some assistance with this section appreciated, to discuss"/>
      </t:Event>
      <t:Event id="{161704ED-4B4D-4893-A1A8-99375D06470D}" time="2024-11-12T02:10:00.415Z">
        <t:Attribution userId="S::Ben.Valle@qhrc.qld.gov.au::92d234a3-376e-44b1-9c55-fe04ad8b6545" userProvider="AD" userName="Ben Valle"/>
        <t:Progress percentComplete="100"/>
      </t:Event>
      <t:Event id="{50C7D69B-7868-48F1-8E26-B6ECD89D26BB}" time="2024-11-12T02:10:16.303Z">
        <t:Attribution userId="S::Ben.Valle@qhrc.qld.gov.au::92d234a3-376e-44b1-9c55-fe04ad8b6545" userProvider="AD" userName="Ben Valle"/>
        <t:Progress percentComplete="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a9ec758c-7b29-4bbd-836f-c599af6fef2b">
      <UserInfo>
        <DisplayName/>
        <AccountId xsi:nil="true"/>
        <AccountType/>
      </UserInfo>
    </SharedWithUsers>
    <TaxCatchAll xmlns="a9ec758c-7b29-4bbd-836f-c599af6fef2b" xsi:nil="true"/>
    <lcf76f155ced4ddcb4097134ff3c332f xmlns="4895baa6-ac4c-4d1e-b231-8483c88111dc">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0E670C0B708384A9FE68EDDD2FCA27F" ma:contentTypeVersion="14" ma:contentTypeDescription="Create a new document." ma:contentTypeScope="" ma:versionID="6dd09c9af71c5988f6ee8adafc9cd3fc">
  <xsd:schema xmlns:xsd="http://www.w3.org/2001/XMLSchema" xmlns:xs="http://www.w3.org/2001/XMLSchema" xmlns:p="http://schemas.microsoft.com/office/2006/metadata/properties" xmlns:ns2="a9ec758c-7b29-4bbd-836f-c599af6fef2b" xmlns:ns3="4895baa6-ac4c-4d1e-b231-8483c88111dc" targetNamespace="http://schemas.microsoft.com/office/2006/metadata/properties" ma:root="true" ma:fieldsID="b239ec80944b89514a66a831bde8b619" ns2:_="" ns3:_="">
    <xsd:import namespace="a9ec758c-7b29-4bbd-836f-c599af6fef2b"/>
    <xsd:import namespace="4895baa6-ac4c-4d1e-b231-8483c88111d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ec758c-7b29-4bbd-836f-c599af6fef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c3d8b5d0-2ee8-4dd3-9ecf-95c4818ff50d}" ma:internalName="TaxCatchAll" ma:showField="CatchAllData" ma:web="a9ec758c-7b29-4bbd-836f-c599af6fef2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895baa6-ac4c-4d1e-b231-8483c88111d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6155ed63-341b-4a6d-8d92-bc71a3205411"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B59B4AF-0A4B-4CCC-B476-9120B8158963}">
  <ds:schemaRefs>
    <ds:schemaRef ds:uri="a9ec758c-7b29-4bbd-836f-c599af6fef2b"/>
    <ds:schemaRef ds:uri="http://purl.org/dc/terms/"/>
    <ds:schemaRef ds:uri="http://schemas.microsoft.com/office/2006/metadata/properties"/>
    <ds:schemaRef ds:uri="http://schemas.openxmlformats.org/package/2006/metadata/core-properties"/>
    <ds:schemaRef ds:uri="http://schemas.microsoft.com/office/2006/documentManagement/types"/>
    <ds:schemaRef ds:uri="http://purl.org/dc/dcmitype/"/>
    <ds:schemaRef ds:uri="http://purl.org/dc/elements/1.1/"/>
    <ds:schemaRef ds:uri="4895baa6-ac4c-4d1e-b231-8483c88111dc"/>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C5B1AE2C-8E80-4748-BF8E-4BD14B13DB7B}">
  <ds:schemaRefs>
    <ds:schemaRef ds:uri="http://schemas.openxmlformats.org/officeDocument/2006/bibliography"/>
  </ds:schemaRefs>
</ds:datastoreItem>
</file>

<file path=customXml/itemProps3.xml><?xml version="1.0" encoding="utf-8"?>
<ds:datastoreItem xmlns:ds="http://schemas.openxmlformats.org/officeDocument/2006/customXml" ds:itemID="{CE5FFF25-2C3A-42A1-AB7C-8A2E17BC99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ec758c-7b29-4bbd-836f-c599af6fef2b"/>
    <ds:schemaRef ds:uri="4895baa6-ac4c-4d1e-b231-8483c88111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3F4E3F-4C6B-4612-9BFC-AD16434919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89</Pages>
  <Words>24922</Words>
  <Characters>142059</Characters>
  <Application>Microsoft Office Word</Application>
  <DocSecurity>0</DocSecurity>
  <Lines>1183</Lines>
  <Paragraphs>333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166648</CharactersWithSpaces>
  <SharedDoc>false</SharedDoc>
  <HLinks>
    <vt:vector size="252" baseType="variant">
      <vt:variant>
        <vt:i4>8323101</vt:i4>
      </vt:variant>
      <vt:variant>
        <vt:i4>225</vt:i4>
      </vt:variant>
      <vt:variant>
        <vt:i4>0</vt:i4>
      </vt:variant>
      <vt:variant>
        <vt:i4>5</vt:i4>
      </vt:variant>
      <vt:variant>
        <vt:lpwstr>mailto:humanrights@qcoss.org.au</vt:lpwstr>
      </vt:variant>
      <vt:variant>
        <vt:lpwstr/>
      </vt:variant>
      <vt:variant>
        <vt:i4>1572871</vt:i4>
      </vt:variant>
      <vt:variant>
        <vt:i4>222</vt:i4>
      </vt:variant>
      <vt:variant>
        <vt:i4>0</vt:i4>
      </vt:variant>
      <vt:variant>
        <vt:i4>5</vt:i4>
      </vt:variant>
      <vt:variant>
        <vt:lpwstr>https://www.qcoss.org.au/publication/report-living-affordability-in-queensland-2024/</vt:lpwstr>
      </vt:variant>
      <vt:variant>
        <vt:lpwstr/>
      </vt:variant>
      <vt:variant>
        <vt:i4>655453</vt:i4>
      </vt:variant>
      <vt:variant>
        <vt:i4>219</vt:i4>
      </vt:variant>
      <vt:variant>
        <vt:i4>0</vt:i4>
      </vt:variant>
      <vt:variant>
        <vt:i4>5</vt:i4>
      </vt:variant>
      <vt:variant>
        <vt:lpwstr>https://raisetheagequeensland.org.au/</vt:lpwstr>
      </vt:variant>
      <vt:variant>
        <vt:lpwstr/>
      </vt:variant>
      <vt:variant>
        <vt:i4>5046286</vt:i4>
      </vt:variant>
      <vt:variant>
        <vt:i4>216</vt:i4>
      </vt:variant>
      <vt:variant>
        <vt:i4>0</vt:i4>
      </vt:variant>
      <vt:variant>
        <vt:i4>5</vt:i4>
      </vt:variant>
      <vt:variant>
        <vt:lpwstr>https://www.qcoss.org.au/publication/submission-queensland-human-rights-act-review-2/</vt:lpwstr>
      </vt:variant>
      <vt:variant>
        <vt:lpwstr/>
      </vt:variant>
      <vt:variant>
        <vt:i4>262215</vt:i4>
      </vt:variant>
      <vt:variant>
        <vt:i4>213</vt:i4>
      </vt:variant>
      <vt:variant>
        <vt:i4>0</vt:i4>
      </vt:variant>
      <vt:variant>
        <vt:i4>5</vt:i4>
      </vt:variant>
      <vt:variant>
        <vt:lpwstr>https://www.humanrightsreview.qld.gov.au/</vt:lpwstr>
      </vt:variant>
      <vt:variant>
        <vt:lpwstr/>
      </vt:variant>
      <vt:variant>
        <vt:i4>6225988</vt:i4>
      </vt:variant>
      <vt:variant>
        <vt:i4>210</vt:i4>
      </vt:variant>
      <vt:variant>
        <vt:i4>0</vt:i4>
      </vt:variant>
      <vt:variant>
        <vt:i4>5</vt:i4>
      </vt:variant>
      <vt:variant>
        <vt:lpwstr>https://www.qcoss.org.au/</vt:lpwstr>
      </vt:variant>
      <vt:variant>
        <vt:lpwstr/>
      </vt:variant>
      <vt:variant>
        <vt:i4>8192060</vt:i4>
      </vt:variant>
      <vt:variant>
        <vt:i4>207</vt:i4>
      </vt:variant>
      <vt:variant>
        <vt:i4>0</vt:i4>
      </vt:variant>
      <vt:variant>
        <vt:i4>5</vt:i4>
      </vt:variant>
      <vt:variant>
        <vt:lpwstr>https://www.qhrc.qld.gov.au/about-us/annual-reports</vt:lpwstr>
      </vt:variant>
      <vt:variant>
        <vt:lpwstr/>
      </vt:variant>
      <vt:variant>
        <vt:i4>1310778</vt:i4>
      </vt:variant>
      <vt:variant>
        <vt:i4>200</vt:i4>
      </vt:variant>
      <vt:variant>
        <vt:i4>0</vt:i4>
      </vt:variant>
      <vt:variant>
        <vt:i4>5</vt:i4>
      </vt:variant>
      <vt:variant>
        <vt:lpwstr/>
      </vt:variant>
      <vt:variant>
        <vt:lpwstr>_Toc183013980</vt:lpwstr>
      </vt:variant>
      <vt:variant>
        <vt:i4>1703994</vt:i4>
      </vt:variant>
      <vt:variant>
        <vt:i4>194</vt:i4>
      </vt:variant>
      <vt:variant>
        <vt:i4>0</vt:i4>
      </vt:variant>
      <vt:variant>
        <vt:i4>5</vt:i4>
      </vt:variant>
      <vt:variant>
        <vt:lpwstr/>
      </vt:variant>
      <vt:variant>
        <vt:lpwstr>_Toc183013968</vt:lpwstr>
      </vt:variant>
      <vt:variant>
        <vt:i4>1703994</vt:i4>
      </vt:variant>
      <vt:variant>
        <vt:i4>188</vt:i4>
      </vt:variant>
      <vt:variant>
        <vt:i4>0</vt:i4>
      </vt:variant>
      <vt:variant>
        <vt:i4>5</vt:i4>
      </vt:variant>
      <vt:variant>
        <vt:lpwstr/>
      </vt:variant>
      <vt:variant>
        <vt:lpwstr>_Toc183013967</vt:lpwstr>
      </vt:variant>
      <vt:variant>
        <vt:i4>1703994</vt:i4>
      </vt:variant>
      <vt:variant>
        <vt:i4>182</vt:i4>
      </vt:variant>
      <vt:variant>
        <vt:i4>0</vt:i4>
      </vt:variant>
      <vt:variant>
        <vt:i4>5</vt:i4>
      </vt:variant>
      <vt:variant>
        <vt:lpwstr/>
      </vt:variant>
      <vt:variant>
        <vt:lpwstr>_Toc183013966</vt:lpwstr>
      </vt:variant>
      <vt:variant>
        <vt:i4>1703994</vt:i4>
      </vt:variant>
      <vt:variant>
        <vt:i4>176</vt:i4>
      </vt:variant>
      <vt:variant>
        <vt:i4>0</vt:i4>
      </vt:variant>
      <vt:variant>
        <vt:i4>5</vt:i4>
      </vt:variant>
      <vt:variant>
        <vt:lpwstr/>
      </vt:variant>
      <vt:variant>
        <vt:lpwstr>_Toc183013965</vt:lpwstr>
      </vt:variant>
      <vt:variant>
        <vt:i4>1703994</vt:i4>
      </vt:variant>
      <vt:variant>
        <vt:i4>170</vt:i4>
      </vt:variant>
      <vt:variant>
        <vt:i4>0</vt:i4>
      </vt:variant>
      <vt:variant>
        <vt:i4>5</vt:i4>
      </vt:variant>
      <vt:variant>
        <vt:lpwstr/>
      </vt:variant>
      <vt:variant>
        <vt:lpwstr>_Toc183013964</vt:lpwstr>
      </vt:variant>
      <vt:variant>
        <vt:i4>1703994</vt:i4>
      </vt:variant>
      <vt:variant>
        <vt:i4>164</vt:i4>
      </vt:variant>
      <vt:variant>
        <vt:i4>0</vt:i4>
      </vt:variant>
      <vt:variant>
        <vt:i4>5</vt:i4>
      </vt:variant>
      <vt:variant>
        <vt:lpwstr/>
      </vt:variant>
      <vt:variant>
        <vt:lpwstr>_Toc183013963</vt:lpwstr>
      </vt:variant>
      <vt:variant>
        <vt:i4>1638458</vt:i4>
      </vt:variant>
      <vt:variant>
        <vt:i4>158</vt:i4>
      </vt:variant>
      <vt:variant>
        <vt:i4>0</vt:i4>
      </vt:variant>
      <vt:variant>
        <vt:i4>5</vt:i4>
      </vt:variant>
      <vt:variant>
        <vt:lpwstr/>
      </vt:variant>
      <vt:variant>
        <vt:lpwstr>_Toc183013959</vt:lpwstr>
      </vt:variant>
      <vt:variant>
        <vt:i4>1638458</vt:i4>
      </vt:variant>
      <vt:variant>
        <vt:i4>152</vt:i4>
      </vt:variant>
      <vt:variant>
        <vt:i4>0</vt:i4>
      </vt:variant>
      <vt:variant>
        <vt:i4>5</vt:i4>
      </vt:variant>
      <vt:variant>
        <vt:lpwstr/>
      </vt:variant>
      <vt:variant>
        <vt:lpwstr>_Toc183013958</vt:lpwstr>
      </vt:variant>
      <vt:variant>
        <vt:i4>1638458</vt:i4>
      </vt:variant>
      <vt:variant>
        <vt:i4>146</vt:i4>
      </vt:variant>
      <vt:variant>
        <vt:i4>0</vt:i4>
      </vt:variant>
      <vt:variant>
        <vt:i4>5</vt:i4>
      </vt:variant>
      <vt:variant>
        <vt:lpwstr/>
      </vt:variant>
      <vt:variant>
        <vt:lpwstr>_Toc183013952</vt:lpwstr>
      </vt:variant>
      <vt:variant>
        <vt:i4>1572922</vt:i4>
      </vt:variant>
      <vt:variant>
        <vt:i4>140</vt:i4>
      </vt:variant>
      <vt:variant>
        <vt:i4>0</vt:i4>
      </vt:variant>
      <vt:variant>
        <vt:i4>5</vt:i4>
      </vt:variant>
      <vt:variant>
        <vt:lpwstr/>
      </vt:variant>
      <vt:variant>
        <vt:lpwstr>_Toc183013943</vt:lpwstr>
      </vt:variant>
      <vt:variant>
        <vt:i4>1572922</vt:i4>
      </vt:variant>
      <vt:variant>
        <vt:i4>134</vt:i4>
      </vt:variant>
      <vt:variant>
        <vt:i4>0</vt:i4>
      </vt:variant>
      <vt:variant>
        <vt:i4>5</vt:i4>
      </vt:variant>
      <vt:variant>
        <vt:lpwstr/>
      </vt:variant>
      <vt:variant>
        <vt:lpwstr>_Toc183013942</vt:lpwstr>
      </vt:variant>
      <vt:variant>
        <vt:i4>1572922</vt:i4>
      </vt:variant>
      <vt:variant>
        <vt:i4>128</vt:i4>
      </vt:variant>
      <vt:variant>
        <vt:i4>0</vt:i4>
      </vt:variant>
      <vt:variant>
        <vt:i4>5</vt:i4>
      </vt:variant>
      <vt:variant>
        <vt:lpwstr/>
      </vt:variant>
      <vt:variant>
        <vt:lpwstr>_Toc183013940</vt:lpwstr>
      </vt:variant>
      <vt:variant>
        <vt:i4>2031674</vt:i4>
      </vt:variant>
      <vt:variant>
        <vt:i4>122</vt:i4>
      </vt:variant>
      <vt:variant>
        <vt:i4>0</vt:i4>
      </vt:variant>
      <vt:variant>
        <vt:i4>5</vt:i4>
      </vt:variant>
      <vt:variant>
        <vt:lpwstr/>
      </vt:variant>
      <vt:variant>
        <vt:lpwstr>_Toc183013939</vt:lpwstr>
      </vt:variant>
      <vt:variant>
        <vt:i4>2031674</vt:i4>
      </vt:variant>
      <vt:variant>
        <vt:i4>116</vt:i4>
      </vt:variant>
      <vt:variant>
        <vt:i4>0</vt:i4>
      </vt:variant>
      <vt:variant>
        <vt:i4>5</vt:i4>
      </vt:variant>
      <vt:variant>
        <vt:lpwstr/>
      </vt:variant>
      <vt:variant>
        <vt:lpwstr>_Toc183013938</vt:lpwstr>
      </vt:variant>
      <vt:variant>
        <vt:i4>2031674</vt:i4>
      </vt:variant>
      <vt:variant>
        <vt:i4>110</vt:i4>
      </vt:variant>
      <vt:variant>
        <vt:i4>0</vt:i4>
      </vt:variant>
      <vt:variant>
        <vt:i4>5</vt:i4>
      </vt:variant>
      <vt:variant>
        <vt:lpwstr/>
      </vt:variant>
      <vt:variant>
        <vt:lpwstr>_Toc183013937</vt:lpwstr>
      </vt:variant>
      <vt:variant>
        <vt:i4>2031674</vt:i4>
      </vt:variant>
      <vt:variant>
        <vt:i4>104</vt:i4>
      </vt:variant>
      <vt:variant>
        <vt:i4>0</vt:i4>
      </vt:variant>
      <vt:variant>
        <vt:i4>5</vt:i4>
      </vt:variant>
      <vt:variant>
        <vt:lpwstr/>
      </vt:variant>
      <vt:variant>
        <vt:lpwstr>_Toc183013933</vt:lpwstr>
      </vt:variant>
      <vt:variant>
        <vt:i4>1966138</vt:i4>
      </vt:variant>
      <vt:variant>
        <vt:i4>98</vt:i4>
      </vt:variant>
      <vt:variant>
        <vt:i4>0</vt:i4>
      </vt:variant>
      <vt:variant>
        <vt:i4>5</vt:i4>
      </vt:variant>
      <vt:variant>
        <vt:lpwstr/>
      </vt:variant>
      <vt:variant>
        <vt:lpwstr>_Toc183013925</vt:lpwstr>
      </vt:variant>
      <vt:variant>
        <vt:i4>1900602</vt:i4>
      </vt:variant>
      <vt:variant>
        <vt:i4>92</vt:i4>
      </vt:variant>
      <vt:variant>
        <vt:i4>0</vt:i4>
      </vt:variant>
      <vt:variant>
        <vt:i4>5</vt:i4>
      </vt:variant>
      <vt:variant>
        <vt:lpwstr/>
      </vt:variant>
      <vt:variant>
        <vt:lpwstr>_Toc183013918</vt:lpwstr>
      </vt:variant>
      <vt:variant>
        <vt:i4>1900602</vt:i4>
      </vt:variant>
      <vt:variant>
        <vt:i4>86</vt:i4>
      </vt:variant>
      <vt:variant>
        <vt:i4>0</vt:i4>
      </vt:variant>
      <vt:variant>
        <vt:i4>5</vt:i4>
      </vt:variant>
      <vt:variant>
        <vt:lpwstr/>
      </vt:variant>
      <vt:variant>
        <vt:lpwstr>_Toc183013917</vt:lpwstr>
      </vt:variant>
      <vt:variant>
        <vt:i4>1900602</vt:i4>
      </vt:variant>
      <vt:variant>
        <vt:i4>80</vt:i4>
      </vt:variant>
      <vt:variant>
        <vt:i4>0</vt:i4>
      </vt:variant>
      <vt:variant>
        <vt:i4>5</vt:i4>
      </vt:variant>
      <vt:variant>
        <vt:lpwstr/>
      </vt:variant>
      <vt:variant>
        <vt:lpwstr>_Toc183013916</vt:lpwstr>
      </vt:variant>
      <vt:variant>
        <vt:i4>1900602</vt:i4>
      </vt:variant>
      <vt:variant>
        <vt:i4>74</vt:i4>
      </vt:variant>
      <vt:variant>
        <vt:i4>0</vt:i4>
      </vt:variant>
      <vt:variant>
        <vt:i4>5</vt:i4>
      </vt:variant>
      <vt:variant>
        <vt:lpwstr/>
      </vt:variant>
      <vt:variant>
        <vt:lpwstr>_Toc183013915</vt:lpwstr>
      </vt:variant>
      <vt:variant>
        <vt:i4>1900602</vt:i4>
      </vt:variant>
      <vt:variant>
        <vt:i4>68</vt:i4>
      </vt:variant>
      <vt:variant>
        <vt:i4>0</vt:i4>
      </vt:variant>
      <vt:variant>
        <vt:i4>5</vt:i4>
      </vt:variant>
      <vt:variant>
        <vt:lpwstr/>
      </vt:variant>
      <vt:variant>
        <vt:lpwstr>_Toc183013911</vt:lpwstr>
      </vt:variant>
      <vt:variant>
        <vt:i4>1835066</vt:i4>
      </vt:variant>
      <vt:variant>
        <vt:i4>62</vt:i4>
      </vt:variant>
      <vt:variant>
        <vt:i4>0</vt:i4>
      </vt:variant>
      <vt:variant>
        <vt:i4>5</vt:i4>
      </vt:variant>
      <vt:variant>
        <vt:lpwstr/>
      </vt:variant>
      <vt:variant>
        <vt:lpwstr>_Toc183013901</vt:lpwstr>
      </vt:variant>
      <vt:variant>
        <vt:i4>1376315</vt:i4>
      </vt:variant>
      <vt:variant>
        <vt:i4>56</vt:i4>
      </vt:variant>
      <vt:variant>
        <vt:i4>0</vt:i4>
      </vt:variant>
      <vt:variant>
        <vt:i4>5</vt:i4>
      </vt:variant>
      <vt:variant>
        <vt:lpwstr/>
      </vt:variant>
      <vt:variant>
        <vt:lpwstr>_Toc183013890</vt:lpwstr>
      </vt:variant>
      <vt:variant>
        <vt:i4>1310779</vt:i4>
      </vt:variant>
      <vt:variant>
        <vt:i4>50</vt:i4>
      </vt:variant>
      <vt:variant>
        <vt:i4>0</vt:i4>
      </vt:variant>
      <vt:variant>
        <vt:i4>5</vt:i4>
      </vt:variant>
      <vt:variant>
        <vt:lpwstr/>
      </vt:variant>
      <vt:variant>
        <vt:lpwstr>_Toc183013886</vt:lpwstr>
      </vt:variant>
      <vt:variant>
        <vt:i4>1310779</vt:i4>
      </vt:variant>
      <vt:variant>
        <vt:i4>44</vt:i4>
      </vt:variant>
      <vt:variant>
        <vt:i4>0</vt:i4>
      </vt:variant>
      <vt:variant>
        <vt:i4>5</vt:i4>
      </vt:variant>
      <vt:variant>
        <vt:lpwstr/>
      </vt:variant>
      <vt:variant>
        <vt:lpwstr>_Toc183013885</vt:lpwstr>
      </vt:variant>
      <vt:variant>
        <vt:i4>1769531</vt:i4>
      </vt:variant>
      <vt:variant>
        <vt:i4>38</vt:i4>
      </vt:variant>
      <vt:variant>
        <vt:i4>0</vt:i4>
      </vt:variant>
      <vt:variant>
        <vt:i4>5</vt:i4>
      </vt:variant>
      <vt:variant>
        <vt:lpwstr/>
      </vt:variant>
      <vt:variant>
        <vt:lpwstr>_Toc183013876</vt:lpwstr>
      </vt:variant>
      <vt:variant>
        <vt:i4>1769531</vt:i4>
      </vt:variant>
      <vt:variant>
        <vt:i4>32</vt:i4>
      </vt:variant>
      <vt:variant>
        <vt:i4>0</vt:i4>
      </vt:variant>
      <vt:variant>
        <vt:i4>5</vt:i4>
      </vt:variant>
      <vt:variant>
        <vt:lpwstr/>
      </vt:variant>
      <vt:variant>
        <vt:lpwstr>_Toc183013875</vt:lpwstr>
      </vt:variant>
      <vt:variant>
        <vt:i4>1769531</vt:i4>
      </vt:variant>
      <vt:variant>
        <vt:i4>26</vt:i4>
      </vt:variant>
      <vt:variant>
        <vt:i4>0</vt:i4>
      </vt:variant>
      <vt:variant>
        <vt:i4>5</vt:i4>
      </vt:variant>
      <vt:variant>
        <vt:lpwstr/>
      </vt:variant>
      <vt:variant>
        <vt:lpwstr>_Toc183013874</vt:lpwstr>
      </vt:variant>
      <vt:variant>
        <vt:i4>1769531</vt:i4>
      </vt:variant>
      <vt:variant>
        <vt:i4>20</vt:i4>
      </vt:variant>
      <vt:variant>
        <vt:i4>0</vt:i4>
      </vt:variant>
      <vt:variant>
        <vt:i4>5</vt:i4>
      </vt:variant>
      <vt:variant>
        <vt:lpwstr/>
      </vt:variant>
      <vt:variant>
        <vt:lpwstr>_Toc183013873</vt:lpwstr>
      </vt:variant>
      <vt:variant>
        <vt:i4>1769531</vt:i4>
      </vt:variant>
      <vt:variant>
        <vt:i4>14</vt:i4>
      </vt:variant>
      <vt:variant>
        <vt:i4>0</vt:i4>
      </vt:variant>
      <vt:variant>
        <vt:i4>5</vt:i4>
      </vt:variant>
      <vt:variant>
        <vt:lpwstr/>
      </vt:variant>
      <vt:variant>
        <vt:lpwstr>_Toc183013872</vt:lpwstr>
      </vt:variant>
      <vt:variant>
        <vt:i4>1769531</vt:i4>
      </vt:variant>
      <vt:variant>
        <vt:i4>8</vt:i4>
      </vt:variant>
      <vt:variant>
        <vt:i4>0</vt:i4>
      </vt:variant>
      <vt:variant>
        <vt:i4>5</vt:i4>
      </vt:variant>
      <vt:variant>
        <vt:lpwstr/>
      </vt:variant>
      <vt:variant>
        <vt:lpwstr>_Toc183013871</vt:lpwstr>
      </vt:variant>
      <vt:variant>
        <vt:i4>7340094</vt:i4>
      </vt:variant>
      <vt:variant>
        <vt:i4>3</vt:i4>
      </vt:variant>
      <vt:variant>
        <vt:i4>0</vt:i4>
      </vt:variant>
      <vt:variant>
        <vt:i4>5</vt:i4>
      </vt:variant>
      <vt:variant>
        <vt:lpwstr>http://www.qhrc.qld.gov.au/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Marsh</dc:creator>
  <cp:keywords/>
  <dc:description/>
  <cp:lastModifiedBy>Kate Marsh</cp:lastModifiedBy>
  <cp:revision>2</cp:revision>
  <cp:lastPrinted>2023-11-02T13:42:00Z</cp:lastPrinted>
  <dcterms:created xsi:type="dcterms:W3CDTF">2024-12-19T01:54:00Z</dcterms:created>
  <dcterms:modified xsi:type="dcterms:W3CDTF">2024-12-19T01:54:00Z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0x01010050E670C0B708384A9FE68EDDD2FCA27F</vt:lpwstr>
  </property>
  <property fmtid="{D5CDD505-2E9C-101B-9397-08002B2CF9AE}" pid="3" name="Order">
    <vt:r8>276400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y fmtid="{D5CDD505-2E9C-101B-9397-08002B2CF9AE}" pid="11" name="ZOTERO_PREF_2">
    <vt:lpwstr>ldType" value="Field"/&gt;&lt;/prefs&gt;&lt;/data&gt;</vt:lpwstr>
  </property>
  <property fmtid="{D5CDD505-2E9C-101B-9397-08002B2CF9AE}" pid="12" name="ZOTERO_PREF_1">
    <vt:lpwstr>&lt;data data-version="3" zotero-version="6.0.27"&gt;&lt;session id="XnhGVoNI"/&gt;&lt;style id="http://www.zotero.org/styles/australian-guide-to-legal-citation" hasBibliography="1" bibliographyStyleHasBeenSet="0"/&gt;&lt;prefs&gt;&lt;pref name="noteType" value="1"/&gt;&lt;pref name="fie</vt:lpwstr>
  </property>
</Properties>
</file>