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284F3" w14:textId="6BF1AEB0" w:rsidR="003B668D" w:rsidRPr="003B668D" w:rsidRDefault="00887B82">
      <w:pPr>
        <w:spacing w:after="160" w:line="259" w:lineRule="auto"/>
        <w:ind w:right="0"/>
        <w:rPr>
          <w:szCs w:val="20"/>
        </w:rPr>
      </w:pPr>
      <w:bookmarkStart w:id="0" w:name="_Toc52884999"/>
      <w:bookmarkStart w:id="1" w:name="_Toc52980101"/>
      <w:bookmarkStart w:id="2" w:name="_Toc53039735"/>
      <w:bookmarkStart w:id="3" w:name="_Toc53041543"/>
      <w:bookmarkStart w:id="4" w:name="_Toc53041601"/>
      <w:bookmarkStart w:id="5" w:name="_Toc53046256"/>
      <w:bookmarkStart w:id="6" w:name="_Toc53066205"/>
      <w:bookmarkStart w:id="7" w:name="_Toc53483261"/>
      <w:bookmarkStart w:id="8" w:name="_Toc53495659"/>
      <w:bookmarkStart w:id="9" w:name="_Toc53497610"/>
      <w:bookmarkStart w:id="10" w:name="_Toc53497735"/>
      <w:bookmarkStart w:id="11" w:name="_Toc53499258"/>
      <w:bookmarkStart w:id="12" w:name="_Toc54244612"/>
      <w:bookmarkStart w:id="13" w:name="_Toc54610541"/>
      <w:bookmarkStart w:id="14" w:name="_Toc54610630"/>
      <w:bookmarkStart w:id="15" w:name="_Toc54674737"/>
      <w:bookmarkStart w:id="16" w:name="_Toc54674825"/>
      <w:bookmarkStart w:id="17" w:name="_Toc55224339"/>
      <w:bookmarkStart w:id="18" w:name="_Toc55314756"/>
      <w:bookmarkStart w:id="19" w:name="_Toc55482259"/>
      <w:bookmarkStart w:id="20" w:name="_Toc56085676"/>
      <w:bookmarkStart w:id="21" w:name="_Toc56167125"/>
      <w:bookmarkStart w:id="22" w:name="_Toc117697101"/>
      <w:bookmarkStart w:id="23" w:name="_Toc117697808"/>
      <w:bookmarkStart w:id="24" w:name="_Toc148086865"/>
      <w:bookmarkStart w:id="25" w:name="_Toc56451020"/>
      <w:bookmarkStart w:id="26" w:name="_Toc56451344"/>
      <w:bookmarkStart w:id="27" w:name="_Toc56451525"/>
      <w:bookmarkStart w:id="28" w:name="_Toc56452099"/>
      <w:bookmarkStart w:id="29" w:name="_Toc76640408"/>
      <w:bookmarkStart w:id="30" w:name="_Toc84593823"/>
      <w:bookmarkStart w:id="31" w:name="_Toc85451696"/>
      <w:bookmarkStart w:id="32" w:name="_Toc85526618"/>
      <w:bookmarkStart w:id="33" w:name="_Toc85787033"/>
      <w:bookmarkStart w:id="34" w:name="_Toc56429094"/>
      <w:r>
        <w:rPr>
          <w:noProof/>
        </w:rPr>
        <w:drawing>
          <wp:anchor distT="0" distB="0" distL="114300" distR="114300" simplePos="0" relativeHeight="251678738" behindDoc="0" locked="0" layoutInCell="1" allowOverlap="1" wp14:anchorId="327EA648" wp14:editId="69952595">
            <wp:simplePos x="0" y="0"/>
            <wp:positionH relativeFrom="page">
              <wp:align>left</wp:align>
            </wp:positionH>
            <wp:positionV relativeFrom="paragraph">
              <wp:posOffset>-907476</wp:posOffset>
            </wp:positionV>
            <wp:extent cx="7559675" cy="10687050"/>
            <wp:effectExtent l="0" t="0" r="3175" b="0"/>
            <wp:wrapNone/>
            <wp:docPr id="16651708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9675" cy="1068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B668D">
        <w:rPr>
          <w:szCs w:val="20"/>
        </w:rPr>
        <w:t>FRONT COVER</w:t>
      </w:r>
    </w:p>
    <w:p w14:paraId="743350BA" w14:textId="7E70A6A2" w:rsidR="00260439" w:rsidRPr="00B80390" w:rsidRDefault="00A3321E">
      <w:pPr>
        <w:spacing w:after="160" w:line="259" w:lineRule="auto"/>
        <w:ind w:right="0"/>
        <w:rPr>
          <w:sz w:val="40"/>
          <w:szCs w:val="40"/>
        </w:rPr>
      </w:pPr>
      <w:r w:rsidRPr="00B80390">
        <w:rPr>
          <w:sz w:val="40"/>
          <w:szCs w:val="40"/>
        </w:rPr>
        <w:t>ANNUAL REPORT</w:t>
      </w:r>
      <w:r w:rsidR="00C96494" w:rsidRPr="00B80390">
        <w:rPr>
          <w:sz w:val="40"/>
          <w:szCs w:val="40"/>
        </w:rPr>
        <w:t xml:space="preserve"> </w:t>
      </w:r>
      <w:r w:rsidRPr="00B80390">
        <w:rPr>
          <w:sz w:val="40"/>
          <w:szCs w:val="40"/>
        </w:rPr>
        <w:t xml:space="preserve">ON THE OPERATION OF QUEENSLAND’S </w:t>
      </w:r>
      <w:r w:rsidR="00C96494" w:rsidRPr="00B80390">
        <w:rPr>
          <w:sz w:val="40"/>
          <w:szCs w:val="40"/>
        </w:rPr>
        <w:t>H</w:t>
      </w:r>
      <w:r w:rsidRPr="00B80390">
        <w:rPr>
          <w:sz w:val="40"/>
          <w:szCs w:val="40"/>
        </w:rPr>
        <w:t>UMAN RIGHTS ACT 2019</w:t>
      </w:r>
      <w:r w:rsidR="00093DDB" w:rsidRPr="00B80390">
        <w:rPr>
          <w:sz w:val="40"/>
          <w:szCs w:val="40"/>
        </w:rPr>
        <w:t xml:space="preserve"> </w:t>
      </w:r>
      <w:r w:rsidRPr="00B80390">
        <w:rPr>
          <w:sz w:val="40"/>
          <w:szCs w:val="40"/>
        </w:rPr>
        <w:t>2024-25</w:t>
      </w:r>
    </w:p>
    <w:p w14:paraId="6F4F5E1C" w14:textId="3DDFD36E" w:rsidR="00260439" w:rsidRDefault="00260439">
      <w:pPr>
        <w:spacing w:after="160" w:line="259" w:lineRule="auto"/>
        <w:ind w:right="0"/>
        <w:rPr>
          <w:szCs w:val="20"/>
        </w:rPr>
      </w:pPr>
    </w:p>
    <w:p w14:paraId="31B0BC90" w14:textId="44352C26" w:rsidR="00260439" w:rsidRDefault="00260439">
      <w:pPr>
        <w:spacing w:after="160" w:line="259" w:lineRule="auto"/>
        <w:ind w:right="0"/>
        <w:rPr>
          <w:szCs w:val="20"/>
        </w:rPr>
      </w:pPr>
    </w:p>
    <w:p w14:paraId="54FF8145" w14:textId="791EC036" w:rsidR="00260439" w:rsidRDefault="00260439">
      <w:pPr>
        <w:spacing w:after="160" w:line="259" w:lineRule="auto"/>
        <w:ind w:right="0"/>
        <w:rPr>
          <w:szCs w:val="20"/>
        </w:rPr>
      </w:pPr>
    </w:p>
    <w:p w14:paraId="04752DDA" w14:textId="5E65338C" w:rsidR="00260439" w:rsidRDefault="00260439">
      <w:pPr>
        <w:spacing w:after="160" w:line="259" w:lineRule="auto"/>
        <w:ind w:right="0"/>
        <w:rPr>
          <w:szCs w:val="20"/>
        </w:rPr>
      </w:pPr>
    </w:p>
    <w:p w14:paraId="48DDF50A" w14:textId="497D97B8" w:rsidR="00260439" w:rsidRDefault="00260439">
      <w:pPr>
        <w:spacing w:after="160" w:line="259" w:lineRule="auto"/>
        <w:ind w:right="0"/>
        <w:rPr>
          <w:szCs w:val="20"/>
        </w:rPr>
      </w:pPr>
    </w:p>
    <w:p w14:paraId="70751CD5" w14:textId="3F7636AA" w:rsidR="00260439" w:rsidRDefault="00260439">
      <w:pPr>
        <w:spacing w:after="160" w:line="259" w:lineRule="auto"/>
        <w:ind w:right="0"/>
        <w:rPr>
          <w:szCs w:val="20"/>
        </w:rPr>
      </w:pPr>
    </w:p>
    <w:p w14:paraId="4923D5D4" w14:textId="707C4F0E" w:rsidR="00260439" w:rsidRDefault="00260439">
      <w:pPr>
        <w:spacing w:after="160" w:line="259" w:lineRule="auto"/>
        <w:ind w:right="0"/>
        <w:rPr>
          <w:szCs w:val="20"/>
        </w:rPr>
      </w:pPr>
    </w:p>
    <w:p w14:paraId="63C4C28D" w14:textId="77777777" w:rsidR="00260439" w:rsidRDefault="00260439">
      <w:pPr>
        <w:spacing w:after="160" w:line="259" w:lineRule="auto"/>
        <w:ind w:right="0"/>
        <w:rPr>
          <w:szCs w:val="20"/>
        </w:rPr>
      </w:pPr>
    </w:p>
    <w:p w14:paraId="5B569657" w14:textId="77777777" w:rsidR="00260439" w:rsidRDefault="00260439">
      <w:pPr>
        <w:spacing w:after="160" w:line="259" w:lineRule="auto"/>
        <w:ind w:right="0"/>
        <w:rPr>
          <w:szCs w:val="20"/>
        </w:rPr>
      </w:pPr>
    </w:p>
    <w:p w14:paraId="5C8EBA71" w14:textId="77777777" w:rsidR="00260439" w:rsidRDefault="00260439">
      <w:pPr>
        <w:spacing w:after="160" w:line="259" w:lineRule="auto"/>
        <w:ind w:right="0"/>
        <w:rPr>
          <w:szCs w:val="20"/>
        </w:rPr>
      </w:pPr>
    </w:p>
    <w:p w14:paraId="345D141E" w14:textId="77777777" w:rsidR="00260439" w:rsidRDefault="00260439">
      <w:pPr>
        <w:spacing w:after="160" w:line="259" w:lineRule="auto"/>
        <w:ind w:right="0"/>
        <w:rPr>
          <w:szCs w:val="20"/>
        </w:rPr>
      </w:pPr>
    </w:p>
    <w:p w14:paraId="44CC0B6B" w14:textId="77777777" w:rsidR="00260439" w:rsidRDefault="00260439">
      <w:pPr>
        <w:spacing w:after="160" w:line="259" w:lineRule="auto"/>
        <w:ind w:right="0"/>
        <w:rPr>
          <w:szCs w:val="20"/>
        </w:rPr>
      </w:pPr>
    </w:p>
    <w:p w14:paraId="1AFBDB00" w14:textId="77777777" w:rsidR="00260439" w:rsidRDefault="00260439">
      <w:pPr>
        <w:spacing w:after="160" w:line="259" w:lineRule="auto"/>
        <w:ind w:right="0"/>
        <w:rPr>
          <w:szCs w:val="20"/>
        </w:rPr>
      </w:pPr>
    </w:p>
    <w:p w14:paraId="5790CA6C" w14:textId="77777777" w:rsidR="00260439" w:rsidRDefault="00260439">
      <w:pPr>
        <w:spacing w:after="160" w:line="259" w:lineRule="auto"/>
        <w:ind w:right="0"/>
        <w:rPr>
          <w:szCs w:val="20"/>
        </w:rPr>
      </w:pPr>
    </w:p>
    <w:p w14:paraId="1FFC06FD" w14:textId="77777777" w:rsidR="00260439" w:rsidRDefault="00260439">
      <w:pPr>
        <w:spacing w:after="160" w:line="259" w:lineRule="auto"/>
        <w:ind w:right="0"/>
        <w:rPr>
          <w:szCs w:val="20"/>
        </w:rPr>
      </w:pPr>
    </w:p>
    <w:p w14:paraId="2BEF6F07" w14:textId="77777777" w:rsidR="00260439" w:rsidRDefault="00260439">
      <w:pPr>
        <w:spacing w:after="160" w:line="259" w:lineRule="auto"/>
        <w:ind w:right="0"/>
        <w:rPr>
          <w:szCs w:val="20"/>
        </w:rPr>
      </w:pPr>
    </w:p>
    <w:p w14:paraId="131243BA" w14:textId="77777777" w:rsidR="00260439" w:rsidRDefault="00260439">
      <w:pPr>
        <w:spacing w:after="160" w:line="259" w:lineRule="auto"/>
        <w:ind w:right="0"/>
        <w:rPr>
          <w:szCs w:val="20"/>
        </w:rPr>
      </w:pPr>
    </w:p>
    <w:p w14:paraId="7157556C" w14:textId="77777777" w:rsidR="00260439" w:rsidRDefault="00260439">
      <w:pPr>
        <w:spacing w:after="160" w:line="259" w:lineRule="auto"/>
        <w:ind w:right="0"/>
        <w:rPr>
          <w:szCs w:val="20"/>
        </w:rPr>
      </w:pPr>
    </w:p>
    <w:p w14:paraId="2D0CDE8A" w14:textId="77777777" w:rsidR="00260439" w:rsidRDefault="00260439">
      <w:pPr>
        <w:spacing w:after="160" w:line="259" w:lineRule="auto"/>
        <w:ind w:right="0"/>
        <w:rPr>
          <w:szCs w:val="20"/>
        </w:rPr>
      </w:pPr>
    </w:p>
    <w:p w14:paraId="6D514A55" w14:textId="77777777" w:rsidR="00260439" w:rsidRDefault="00260439">
      <w:pPr>
        <w:spacing w:after="160" w:line="259" w:lineRule="auto"/>
        <w:ind w:right="0"/>
        <w:rPr>
          <w:szCs w:val="20"/>
        </w:rPr>
      </w:pPr>
    </w:p>
    <w:p w14:paraId="4F4F4F74" w14:textId="5D59E103" w:rsidR="00260439" w:rsidRDefault="003B668D">
      <w:pPr>
        <w:spacing w:after="160" w:line="259" w:lineRule="auto"/>
        <w:ind w:right="0"/>
        <w:rPr>
          <w:szCs w:val="20"/>
        </w:rPr>
      </w:pPr>
      <w:r>
        <w:rPr>
          <w:szCs w:val="20"/>
        </w:rPr>
        <w:br/>
      </w:r>
      <w:r>
        <w:rPr>
          <w:szCs w:val="20"/>
        </w:rPr>
        <w:br/>
      </w:r>
      <w:r>
        <w:rPr>
          <w:szCs w:val="20"/>
        </w:rPr>
        <w:br/>
      </w:r>
      <w:r>
        <w:rPr>
          <w:szCs w:val="20"/>
        </w:rPr>
        <w:br/>
      </w:r>
    </w:p>
    <w:p w14:paraId="3653FBAD" w14:textId="77777777" w:rsidR="00260439" w:rsidRDefault="00260439">
      <w:pPr>
        <w:spacing w:after="160" w:line="259" w:lineRule="auto"/>
        <w:ind w:right="0"/>
        <w:rPr>
          <w:szCs w:val="20"/>
        </w:rPr>
      </w:pPr>
    </w:p>
    <w:p w14:paraId="23343CE7" w14:textId="77777777" w:rsidR="00260439" w:rsidRDefault="00260439">
      <w:pPr>
        <w:spacing w:after="160" w:line="259" w:lineRule="auto"/>
        <w:ind w:right="0"/>
        <w:rPr>
          <w:szCs w:val="20"/>
        </w:rPr>
      </w:pPr>
    </w:p>
    <w:p w14:paraId="55CF2CAB" w14:textId="639C3C91" w:rsidR="00260439" w:rsidRPr="003B668D" w:rsidRDefault="00260439" w:rsidP="00260439">
      <w:pPr>
        <w:spacing w:after="160" w:line="259" w:lineRule="auto"/>
        <w:ind w:right="0"/>
        <w:jc w:val="center"/>
        <w:rPr>
          <w:sz w:val="32"/>
          <w:szCs w:val="36"/>
        </w:rPr>
      </w:pPr>
      <w:r w:rsidRPr="003B668D">
        <w:rPr>
          <w:sz w:val="32"/>
          <w:szCs w:val="36"/>
        </w:rPr>
        <w:t>Logo: Queensland Human Rights Commission</w:t>
      </w:r>
      <w:r w:rsidR="00724B8D" w:rsidRPr="003B668D">
        <w:rPr>
          <w:sz w:val="32"/>
          <w:szCs w:val="36"/>
        </w:rPr>
        <w:br w:type="page"/>
      </w:r>
    </w:p>
    <w:p w14:paraId="0C14D1EC" w14:textId="75E59FBD" w:rsidR="00BB2D71" w:rsidRPr="006D3260" w:rsidRDefault="00BB2D71" w:rsidP="00BB2D71">
      <w:pPr>
        <w:pStyle w:val="Heading1"/>
        <w:rPr>
          <w:color w:val="3997A0"/>
          <w:sz w:val="36"/>
          <w:szCs w:val="26"/>
        </w:rPr>
      </w:pPr>
      <w:bookmarkStart w:id="35" w:name="_Toc143770615"/>
      <w:bookmarkStart w:id="36" w:name="_Toc147757247"/>
      <w:bookmarkStart w:id="37" w:name="_Toc147760927"/>
      <w:bookmarkStart w:id="38" w:name="_Toc183013868"/>
      <w:bookmarkStart w:id="39" w:name="_Toc227058849"/>
      <w:bookmarkStart w:id="40" w:name="_Toc228362725"/>
      <w:bookmarkStart w:id="41" w:name="_Toc230703897"/>
      <w:bookmarkStart w:id="42" w:name="_Toc230707319"/>
      <w:bookmarkStart w:id="43" w:name="_Toc110503429"/>
      <w:bookmarkStart w:id="44" w:name="_Toc110506593"/>
      <w:bookmarkStart w:id="45" w:name="_Toc1708126498"/>
      <w:bookmarkStart w:id="46" w:name="_Toc117697103"/>
      <w:bookmarkStart w:id="47" w:name="_Toc117697810"/>
      <w:bookmarkStart w:id="48" w:name="_Toc143770617"/>
      <w:bookmarkStart w:id="49" w:name="_Toc147757249"/>
      <w:bookmarkStart w:id="50" w:name="_Toc147760929"/>
      <w:bookmarkStart w:id="51" w:name="_Toc14808686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6D3260">
        <w:rPr>
          <w:color w:val="3997A0"/>
        </w:rPr>
        <w:lastRenderedPageBreak/>
        <w:t xml:space="preserve">Annual report on the operation of the </w:t>
      </w:r>
      <w:r w:rsidRPr="006D3260">
        <w:rPr>
          <w:i/>
          <w:iCs w:val="0"/>
          <w:color w:val="3997A0"/>
        </w:rPr>
        <w:t>Human Rights Act 2019</w:t>
      </w:r>
      <w:bookmarkEnd w:id="35"/>
      <w:bookmarkEnd w:id="36"/>
      <w:bookmarkEnd w:id="37"/>
      <w:bookmarkEnd w:id="38"/>
      <w:bookmarkEnd w:id="39"/>
      <w:bookmarkEnd w:id="40"/>
      <w:bookmarkEnd w:id="41"/>
      <w:bookmarkEnd w:id="42"/>
      <w:r w:rsidRPr="006D3260">
        <w:rPr>
          <w:color w:val="3997A0"/>
          <w:sz w:val="36"/>
          <w:szCs w:val="26"/>
        </w:rPr>
        <w:t xml:space="preserve"> </w:t>
      </w:r>
      <w:bookmarkStart w:id="52" w:name="_Toc54244613"/>
      <w:bookmarkStart w:id="53" w:name="_Toc54610542"/>
      <w:bookmarkStart w:id="54" w:name="_Toc54610631"/>
      <w:bookmarkStart w:id="55" w:name="_Toc54674738"/>
      <w:bookmarkStart w:id="56" w:name="_Toc54674826"/>
      <w:bookmarkStart w:id="57" w:name="_Toc55224340"/>
      <w:bookmarkStart w:id="58" w:name="_Toc55314757"/>
      <w:bookmarkStart w:id="59" w:name="_Toc55482260"/>
      <w:bookmarkStart w:id="60" w:name="_Toc56085677"/>
      <w:bookmarkStart w:id="61" w:name="_Toc56167126"/>
    </w:p>
    <w:p w14:paraId="15C60BDA" w14:textId="069FC322" w:rsidR="00BB2D71" w:rsidRPr="006D3260" w:rsidRDefault="00BB2D71" w:rsidP="00BB2D71">
      <w:pPr>
        <w:pStyle w:val="Heading2"/>
        <w:rPr>
          <w:color w:val="3997A0"/>
        </w:rPr>
      </w:pPr>
      <w:bookmarkStart w:id="62" w:name="_Toc117697102"/>
      <w:bookmarkStart w:id="63" w:name="_Toc117697809"/>
      <w:bookmarkStart w:id="64" w:name="_Toc143770616"/>
      <w:bookmarkStart w:id="65" w:name="_Toc147757248"/>
      <w:bookmarkStart w:id="66" w:name="_Toc147754201"/>
      <w:bookmarkStart w:id="67" w:name="_Toc147760928"/>
      <w:bookmarkStart w:id="68" w:name="_Toc148086866"/>
      <w:bookmarkStart w:id="69" w:name="_Toc183013869"/>
      <w:bookmarkStart w:id="70" w:name="_Toc227058850"/>
      <w:bookmarkStart w:id="71" w:name="_Toc228362726"/>
      <w:bookmarkStart w:id="72" w:name="_Toc230703898"/>
      <w:bookmarkStart w:id="73" w:name="_Toc230707320"/>
      <w:r w:rsidRPr="006D3260">
        <w:rPr>
          <w:color w:val="3997A0"/>
        </w:rPr>
        <w:t>202</w:t>
      </w:r>
      <w:bookmarkEnd w:id="52"/>
      <w:bookmarkEnd w:id="53"/>
      <w:bookmarkEnd w:id="54"/>
      <w:bookmarkEnd w:id="55"/>
      <w:bookmarkEnd w:id="56"/>
      <w:bookmarkEnd w:id="57"/>
      <w:bookmarkEnd w:id="58"/>
      <w:bookmarkEnd w:id="59"/>
      <w:bookmarkEnd w:id="60"/>
      <w:bookmarkEnd w:id="61"/>
      <w:r w:rsidR="00696424" w:rsidRPr="006D3260">
        <w:rPr>
          <w:color w:val="3997A0"/>
        </w:rPr>
        <w:t>4</w:t>
      </w:r>
      <w:r w:rsidRPr="006D3260">
        <w:rPr>
          <w:color w:val="3997A0"/>
        </w:rPr>
        <w:t>-2</w:t>
      </w:r>
      <w:bookmarkEnd w:id="62"/>
      <w:bookmarkEnd w:id="63"/>
      <w:bookmarkEnd w:id="64"/>
      <w:bookmarkEnd w:id="65"/>
      <w:bookmarkEnd w:id="66"/>
      <w:bookmarkEnd w:id="67"/>
      <w:bookmarkEnd w:id="68"/>
      <w:bookmarkEnd w:id="69"/>
      <w:r w:rsidR="00696424" w:rsidRPr="006D3260">
        <w:rPr>
          <w:color w:val="3997A0"/>
        </w:rPr>
        <w:t>5</w:t>
      </w:r>
      <w:bookmarkEnd w:id="70"/>
      <w:bookmarkEnd w:id="71"/>
      <w:bookmarkEnd w:id="72"/>
      <w:bookmarkEnd w:id="73"/>
    </w:p>
    <w:p w14:paraId="69C157C0" w14:textId="224BB3F3" w:rsidR="00BB2D71" w:rsidRDefault="00BB2D71" w:rsidP="00BB2D71">
      <w:pPr>
        <w:spacing w:before="360" w:after="120" w:line="240" w:lineRule="auto"/>
        <w:rPr>
          <w:rFonts w:cs="Arial"/>
          <w:sz w:val="18"/>
          <w:szCs w:val="18"/>
        </w:rPr>
      </w:pPr>
      <w:r>
        <w:rPr>
          <w:noProof/>
        </w:rPr>
        <w:drawing>
          <wp:anchor distT="0" distB="0" distL="114300" distR="114300" simplePos="0" relativeHeight="251658240" behindDoc="0" locked="0" layoutInCell="1" allowOverlap="1" wp14:anchorId="63E61042" wp14:editId="37DB6D09">
            <wp:simplePos x="0" y="0"/>
            <wp:positionH relativeFrom="column">
              <wp:posOffset>0</wp:posOffset>
            </wp:positionH>
            <wp:positionV relativeFrom="paragraph">
              <wp:posOffset>71755</wp:posOffset>
            </wp:positionV>
            <wp:extent cx="581025" cy="581025"/>
            <wp:effectExtent l="0" t="0" r="9525" b="9525"/>
            <wp:wrapSquare wrapText="bothSides"/>
            <wp:docPr id="24" name="Picture 24" descr="http://www.immi.gov.au/living-in-australia/help-with-english/NIS/interpreter_symbol_text.jpg" title="Interpreter information"/>
            <wp:cNvGraphicFramePr/>
            <a:graphic xmlns:a="http://schemas.openxmlformats.org/drawingml/2006/main">
              <a:graphicData uri="http://schemas.openxmlformats.org/drawingml/2006/picture">
                <pic:pic xmlns:pic="http://schemas.openxmlformats.org/drawingml/2006/picture">
                  <pic:nvPicPr>
                    <pic:cNvPr id="3" name="Picture 3" descr="http://www.immi.gov.au/living-in-australia/help-with-english/NIS/interpreter_symbol_text.jpg" title="Interpreter information"/>
                    <pic:cNvPicPr>
                      <a:picLocks noChangeAspect="1"/>
                    </pic:cNvPicPr>
                  </pic:nvPicPr>
                  <pic:blipFill>
                    <a:blip r:embed="rId13">
                      <a:extLst>
                        <a:ext uri="{BEBA8EAE-BF5A-486C-A8C5-ECC9F3942E4B}">
                          <a14:imgProps xmlns:a14="http://schemas.microsoft.com/office/drawing/2010/main">
                            <a14:imgLayer r:embed="rId14">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581025" cy="581025"/>
                    </a:xfrm>
                    <a:prstGeom prst="rect">
                      <a:avLst/>
                    </a:prstGeom>
                  </pic:spPr>
                </pic:pic>
              </a:graphicData>
            </a:graphic>
            <wp14:sizeRelH relativeFrom="page">
              <wp14:pctWidth>0</wp14:pctWidth>
            </wp14:sizeRelH>
            <wp14:sizeRelV relativeFrom="page">
              <wp14:pctHeight>0</wp14:pctHeight>
            </wp14:sizeRelV>
          </wp:anchor>
        </w:drawing>
      </w:r>
      <w:r>
        <w:rPr>
          <w:rFonts w:cs="Arial"/>
          <w:sz w:val="18"/>
          <w:szCs w:val="18"/>
        </w:rPr>
        <w:t xml:space="preserve">The Queensland Human Rights Commission is committed to providing accessible services to Queenslanders from all culturally and linguistically diverse backgrounds. If you have difficulty in understanding the annual report, you can contact us on toll free 1300 130 670 and we will arrange an interpreter to effectively communicate the report to you. </w:t>
      </w:r>
    </w:p>
    <w:p w14:paraId="39504B60" w14:textId="77777777" w:rsidR="00BB2D71" w:rsidRDefault="00BB2D71" w:rsidP="00D246F8">
      <w:pPr>
        <w:keepLines/>
        <w:widowControl w:val="0"/>
        <w:spacing w:after="160" w:line="240" w:lineRule="auto"/>
        <w:ind w:right="1376"/>
        <w:rPr>
          <w:rFonts w:eastAsia="Times New Roman" w:cs="Arial"/>
          <w:i/>
          <w:iCs/>
          <w:noProof/>
          <w:sz w:val="18"/>
          <w:szCs w:val="18"/>
          <w:lang w:eastAsia="en-AU"/>
        </w:rPr>
      </w:pPr>
      <w:r>
        <w:rPr>
          <w:rFonts w:eastAsia="Times New Roman" w:cs="Arial"/>
          <w:noProof/>
          <w:sz w:val="18"/>
          <w:szCs w:val="18"/>
          <w:lang w:eastAsia="en-AU"/>
        </w:rPr>
        <w:t xml:space="preserve">English: If you’d like us to arrange an interpreter for this report, please call us on 1300 130 670. </w:t>
      </w:r>
    </w:p>
    <w:p w14:paraId="5868678F" w14:textId="77777777" w:rsidR="00BB2D71" w:rsidRDefault="00BB2D71" w:rsidP="00D246F8">
      <w:pPr>
        <w:keepLines/>
        <w:widowControl w:val="0"/>
        <w:spacing w:after="160" w:line="240" w:lineRule="auto"/>
        <w:ind w:right="1376"/>
        <w:rPr>
          <w:rFonts w:eastAsia="Times New Roman" w:cs="Arial"/>
          <w:i/>
          <w:noProof/>
          <w:sz w:val="18"/>
          <w:szCs w:val="18"/>
          <w:lang w:val="es-ES" w:eastAsia="en-AU"/>
        </w:rPr>
      </w:pPr>
      <w:r>
        <w:rPr>
          <w:rFonts w:eastAsia="Times New Roman" w:cs="Arial"/>
          <w:noProof/>
          <w:sz w:val="18"/>
          <w:szCs w:val="18"/>
          <w:lang w:val="es-ES" w:eastAsia="en-AU"/>
        </w:rPr>
        <w:t>Spanish: Si desea que nosotros para solicitar un intérprete de este informe, por favor llámenos en 1300 130 670</w:t>
      </w:r>
    </w:p>
    <w:p w14:paraId="3859AFF1" w14:textId="77777777" w:rsidR="00BB2D71" w:rsidRDefault="00BB2D71" w:rsidP="00D246F8">
      <w:pPr>
        <w:keepLines/>
        <w:widowControl w:val="0"/>
        <w:spacing w:after="160" w:line="240" w:lineRule="auto"/>
        <w:ind w:right="1376"/>
        <w:rPr>
          <w:rFonts w:eastAsia="Times New Roman" w:cs="Arial"/>
          <w:i/>
          <w:noProof/>
          <w:sz w:val="18"/>
          <w:szCs w:val="18"/>
          <w:lang w:val="fr-FR" w:eastAsia="en-AU"/>
        </w:rPr>
      </w:pPr>
      <w:r>
        <w:rPr>
          <w:rFonts w:eastAsia="Times New Roman" w:cs="Arial"/>
          <w:noProof/>
          <w:sz w:val="18"/>
          <w:szCs w:val="18"/>
          <w:lang w:val="fr-FR" w:eastAsia="en-AU"/>
        </w:rPr>
        <w:t>French: Si vous souhaitez organiser un interprète pour ce rapport, veuillez nous appeler au 1300 130 670</w:t>
      </w:r>
    </w:p>
    <w:p w14:paraId="63BF85F8" w14:textId="77777777" w:rsidR="00BB2D71" w:rsidRDefault="00BB2D71" w:rsidP="00D246F8">
      <w:pPr>
        <w:keepLines/>
        <w:widowControl w:val="0"/>
        <w:spacing w:after="160" w:line="240" w:lineRule="auto"/>
        <w:ind w:right="1376"/>
        <w:rPr>
          <w:rFonts w:eastAsia="Times New Roman" w:cs="Arial"/>
          <w:i/>
          <w:sz w:val="18"/>
          <w:szCs w:val="18"/>
          <w:lang w:val="es-ES" w:eastAsia="zh-CN"/>
        </w:rPr>
      </w:pPr>
      <w:r>
        <w:rPr>
          <w:rFonts w:eastAsia="Times New Roman" w:cs="Arial"/>
          <w:noProof/>
          <w:sz w:val="18"/>
          <w:szCs w:val="18"/>
          <w:lang w:val="es-ES" w:eastAsia="zh-CN"/>
        </w:rPr>
        <w:t xml:space="preserve">Chinese: </w:t>
      </w:r>
      <w:r>
        <w:rPr>
          <w:rFonts w:eastAsia="MS Gothic" w:cs="Arial" w:hint="eastAsia"/>
          <w:noProof/>
          <w:sz w:val="18"/>
          <w:szCs w:val="18"/>
          <w:lang w:eastAsia="zh-CN"/>
        </w:rPr>
        <w:t>如果您想</w:t>
      </w:r>
      <w:r>
        <w:rPr>
          <w:rFonts w:eastAsia="MingLiU" w:cs="Arial" w:hint="eastAsia"/>
          <w:noProof/>
          <w:sz w:val="18"/>
          <w:szCs w:val="18"/>
          <w:lang w:eastAsia="zh-CN"/>
        </w:rPr>
        <w:t>让</w:t>
      </w:r>
      <w:r>
        <w:rPr>
          <w:rFonts w:eastAsia="MS Mincho" w:cs="Arial" w:hint="eastAsia"/>
          <w:noProof/>
          <w:sz w:val="18"/>
          <w:szCs w:val="18"/>
          <w:lang w:eastAsia="zh-CN"/>
        </w:rPr>
        <w:t>我</w:t>
      </w:r>
      <w:r>
        <w:rPr>
          <w:rFonts w:eastAsia="MingLiU" w:cs="Arial" w:hint="eastAsia"/>
          <w:noProof/>
          <w:sz w:val="18"/>
          <w:szCs w:val="18"/>
          <w:lang w:eastAsia="zh-CN"/>
        </w:rPr>
        <w:t>们为</w:t>
      </w:r>
      <w:r>
        <w:rPr>
          <w:rFonts w:eastAsia="MS Mincho" w:cs="Arial" w:hint="eastAsia"/>
          <w:noProof/>
          <w:sz w:val="18"/>
          <w:szCs w:val="18"/>
          <w:lang w:eastAsia="zh-CN"/>
        </w:rPr>
        <w:t>此</w:t>
      </w:r>
      <w:r>
        <w:rPr>
          <w:rFonts w:eastAsia="MingLiU" w:cs="Arial" w:hint="eastAsia"/>
          <w:noProof/>
          <w:sz w:val="18"/>
          <w:szCs w:val="18"/>
          <w:lang w:eastAsia="zh-CN"/>
        </w:rPr>
        <w:t>报</w:t>
      </w:r>
      <w:r w:rsidRPr="007C059B">
        <w:rPr>
          <w:rFonts w:eastAsia="MingLiU" w:cs="Arial"/>
          <w:noProof/>
          <w:sz w:val="18"/>
          <w:szCs w:val="18"/>
          <w:lang w:val="fr-FR" w:eastAsia="zh-CN"/>
        </w:rPr>
        <w:t>co</w:t>
      </w:r>
      <w:r>
        <w:rPr>
          <w:rFonts w:eastAsia="MS Mincho" w:cs="Arial" w:hint="eastAsia"/>
          <w:noProof/>
          <w:sz w:val="18"/>
          <w:szCs w:val="18"/>
          <w:lang w:eastAsia="zh-CN"/>
        </w:rPr>
        <w:t>告安排</w:t>
      </w:r>
      <w:r>
        <w:rPr>
          <w:rFonts w:eastAsia="MingLiU" w:cs="Arial" w:hint="eastAsia"/>
          <w:noProof/>
          <w:sz w:val="18"/>
          <w:szCs w:val="18"/>
          <w:lang w:eastAsia="zh-CN"/>
        </w:rPr>
        <w:t>传译员</w:t>
      </w:r>
      <w:r>
        <w:rPr>
          <w:rFonts w:eastAsia="MS Mincho" w:cs="Arial" w:hint="eastAsia"/>
          <w:noProof/>
          <w:sz w:val="18"/>
          <w:szCs w:val="18"/>
          <w:lang w:val="es-ES" w:eastAsia="zh-CN"/>
        </w:rPr>
        <w:t>，</w:t>
      </w:r>
      <w:r>
        <w:rPr>
          <w:rFonts w:eastAsia="MingLiU" w:cs="Arial" w:hint="eastAsia"/>
          <w:noProof/>
          <w:sz w:val="18"/>
          <w:szCs w:val="18"/>
          <w:lang w:eastAsia="zh-CN"/>
        </w:rPr>
        <w:t>请</w:t>
      </w:r>
      <w:r>
        <w:rPr>
          <w:rFonts w:eastAsia="MS Mincho" w:cs="Arial" w:hint="eastAsia"/>
          <w:noProof/>
          <w:sz w:val="18"/>
          <w:szCs w:val="18"/>
          <w:lang w:eastAsia="zh-CN"/>
        </w:rPr>
        <w:t>致</w:t>
      </w:r>
      <w:r>
        <w:rPr>
          <w:rFonts w:eastAsia="MingLiU" w:cs="Arial" w:hint="eastAsia"/>
          <w:noProof/>
          <w:sz w:val="18"/>
          <w:szCs w:val="18"/>
          <w:lang w:eastAsia="zh-CN"/>
        </w:rPr>
        <w:t>电</w:t>
      </w:r>
      <w:r>
        <w:rPr>
          <w:rFonts w:eastAsia="MS Mincho" w:cs="Arial" w:hint="eastAsia"/>
          <w:noProof/>
          <w:sz w:val="18"/>
          <w:szCs w:val="18"/>
          <w:lang w:eastAsia="zh-CN"/>
        </w:rPr>
        <w:t>我</w:t>
      </w:r>
      <w:r>
        <w:rPr>
          <w:rFonts w:eastAsia="MingLiU" w:cs="Arial" w:hint="eastAsia"/>
          <w:noProof/>
          <w:sz w:val="18"/>
          <w:szCs w:val="18"/>
          <w:lang w:eastAsia="zh-CN"/>
        </w:rPr>
        <w:t>们</w:t>
      </w:r>
      <w:r>
        <w:rPr>
          <w:rFonts w:eastAsia="Times New Roman" w:cs="Arial"/>
          <w:noProof/>
          <w:sz w:val="18"/>
          <w:szCs w:val="18"/>
          <w:lang w:val="es-ES" w:eastAsia="zh-CN"/>
        </w:rPr>
        <w:t xml:space="preserve"> 1300</w:t>
      </w:r>
      <w:r>
        <w:rPr>
          <w:rFonts w:eastAsia="MS Gothic" w:cs="Arial" w:hint="eastAsia"/>
          <w:noProof/>
          <w:sz w:val="18"/>
          <w:szCs w:val="18"/>
          <w:lang w:eastAsia="zh-CN"/>
        </w:rPr>
        <w:t>年</w:t>
      </w:r>
      <w:r>
        <w:rPr>
          <w:rFonts w:eastAsia="Times New Roman" w:cs="Arial"/>
          <w:noProof/>
          <w:sz w:val="18"/>
          <w:szCs w:val="18"/>
          <w:lang w:val="es-ES" w:eastAsia="zh-CN"/>
        </w:rPr>
        <w:t xml:space="preserve"> 130 670</w:t>
      </w:r>
    </w:p>
    <w:p w14:paraId="458357A1" w14:textId="77777777" w:rsidR="00BB2D71" w:rsidRDefault="00BB2D71" w:rsidP="00D246F8">
      <w:pPr>
        <w:keepLines/>
        <w:widowControl w:val="0"/>
        <w:spacing w:after="160" w:line="240" w:lineRule="auto"/>
        <w:ind w:right="1376"/>
        <w:rPr>
          <w:rFonts w:eastAsia="Times New Roman" w:cs="Arial"/>
          <w:i/>
          <w:noProof/>
          <w:sz w:val="18"/>
          <w:szCs w:val="18"/>
          <w:lang w:val="es-ES" w:eastAsia="en-AU"/>
        </w:rPr>
      </w:pPr>
      <w:r>
        <w:rPr>
          <w:rFonts w:eastAsia="Times New Roman" w:cs="Arial"/>
          <w:noProof/>
          <w:sz w:val="18"/>
          <w:szCs w:val="18"/>
          <w:lang w:val="es-ES" w:eastAsia="en-AU"/>
        </w:rPr>
        <w:t xml:space="preserve">Arabic: </w:t>
      </w:r>
      <w:r>
        <w:rPr>
          <w:rFonts w:eastAsia="Times New Roman" w:cs="Arial"/>
          <w:noProof/>
          <w:sz w:val="18"/>
          <w:szCs w:val="18"/>
          <w:rtl/>
          <w:lang w:eastAsia="en-AU"/>
        </w:rPr>
        <w:t>إذا</w:t>
      </w:r>
      <w:r>
        <w:rPr>
          <w:rFonts w:eastAsia="Times New Roman" w:cs="Arial"/>
          <w:noProof/>
          <w:sz w:val="18"/>
          <w:szCs w:val="18"/>
          <w:lang w:val="es-ES" w:eastAsia="en-AU"/>
        </w:rPr>
        <w:t xml:space="preserve"> </w:t>
      </w:r>
      <w:r>
        <w:rPr>
          <w:rFonts w:eastAsia="Times New Roman" w:cs="Arial"/>
          <w:noProof/>
          <w:sz w:val="18"/>
          <w:szCs w:val="18"/>
          <w:rtl/>
          <w:lang w:eastAsia="en-AU"/>
        </w:rPr>
        <w:t>كنت</w:t>
      </w:r>
      <w:r>
        <w:rPr>
          <w:rFonts w:eastAsia="Times New Roman" w:cs="Arial"/>
          <w:noProof/>
          <w:sz w:val="18"/>
          <w:szCs w:val="18"/>
          <w:lang w:val="es-ES" w:eastAsia="en-AU"/>
        </w:rPr>
        <w:t xml:space="preserve"> </w:t>
      </w:r>
      <w:r>
        <w:rPr>
          <w:rFonts w:eastAsia="Times New Roman" w:cs="Arial"/>
          <w:noProof/>
          <w:sz w:val="18"/>
          <w:szCs w:val="18"/>
          <w:rtl/>
          <w:lang w:eastAsia="en-AU"/>
        </w:rPr>
        <w:t>تريد</w:t>
      </w:r>
      <w:r>
        <w:rPr>
          <w:rFonts w:eastAsia="Times New Roman" w:cs="Arial"/>
          <w:noProof/>
          <w:sz w:val="18"/>
          <w:szCs w:val="18"/>
          <w:lang w:val="es-ES" w:eastAsia="en-AU"/>
        </w:rPr>
        <w:t xml:space="preserve"> </w:t>
      </w:r>
      <w:r>
        <w:rPr>
          <w:rFonts w:eastAsia="Times New Roman" w:cs="Arial"/>
          <w:noProof/>
          <w:sz w:val="18"/>
          <w:szCs w:val="18"/>
          <w:rtl/>
          <w:lang w:eastAsia="en-AU"/>
        </w:rPr>
        <w:t>منا</w:t>
      </w:r>
      <w:r>
        <w:rPr>
          <w:rFonts w:eastAsia="Times New Roman" w:cs="Arial"/>
          <w:noProof/>
          <w:sz w:val="18"/>
          <w:szCs w:val="18"/>
          <w:lang w:val="es-ES" w:eastAsia="en-AU"/>
        </w:rPr>
        <w:t xml:space="preserve"> </w:t>
      </w:r>
      <w:r>
        <w:rPr>
          <w:rFonts w:eastAsia="Times New Roman" w:cs="Arial"/>
          <w:noProof/>
          <w:sz w:val="18"/>
          <w:szCs w:val="18"/>
          <w:rtl/>
          <w:lang w:eastAsia="en-AU"/>
        </w:rPr>
        <w:t>أن</w:t>
      </w:r>
      <w:r>
        <w:rPr>
          <w:rFonts w:eastAsia="Times New Roman" w:cs="Arial"/>
          <w:noProof/>
          <w:sz w:val="18"/>
          <w:szCs w:val="18"/>
          <w:lang w:val="es-ES" w:eastAsia="en-AU"/>
        </w:rPr>
        <w:t xml:space="preserve"> </w:t>
      </w:r>
      <w:r>
        <w:rPr>
          <w:rFonts w:eastAsia="Times New Roman" w:cs="Arial"/>
          <w:noProof/>
          <w:sz w:val="18"/>
          <w:szCs w:val="18"/>
          <w:rtl/>
          <w:lang w:eastAsia="en-AU"/>
        </w:rPr>
        <w:t>يرتب</w:t>
      </w:r>
      <w:r>
        <w:rPr>
          <w:rFonts w:eastAsia="Times New Roman" w:cs="Arial"/>
          <w:noProof/>
          <w:sz w:val="18"/>
          <w:szCs w:val="18"/>
          <w:lang w:val="es-ES" w:eastAsia="en-AU"/>
        </w:rPr>
        <w:t xml:space="preserve"> </w:t>
      </w:r>
      <w:r>
        <w:rPr>
          <w:rFonts w:eastAsia="Times New Roman" w:cs="Arial"/>
          <w:noProof/>
          <w:sz w:val="18"/>
          <w:szCs w:val="18"/>
          <w:rtl/>
          <w:lang w:eastAsia="en-AU"/>
        </w:rPr>
        <w:t>مترجما</w:t>
      </w:r>
      <w:r>
        <w:rPr>
          <w:rFonts w:eastAsia="Times New Roman" w:cs="Arial"/>
          <w:noProof/>
          <w:sz w:val="18"/>
          <w:szCs w:val="18"/>
          <w:lang w:val="es-ES" w:eastAsia="en-AU"/>
        </w:rPr>
        <w:t xml:space="preserve"> </w:t>
      </w:r>
      <w:r>
        <w:rPr>
          <w:rFonts w:eastAsia="Times New Roman" w:cs="Arial"/>
          <w:noProof/>
          <w:sz w:val="18"/>
          <w:szCs w:val="18"/>
          <w:rtl/>
          <w:lang w:eastAsia="en-AU"/>
        </w:rPr>
        <w:t>لهذا</w:t>
      </w:r>
      <w:r>
        <w:rPr>
          <w:rFonts w:eastAsia="Times New Roman" w:cs="Arial"/>
          <w:noProof/>
          <w:sz w:val="18"/>
          <w:szCs w:val="18"/>
          <w:lang w:val="es-ES" w:eastAsia="en-AU"/>
        </w:rPr>
        <w:t xml:space="preserve"> </w:t>
      </w:r>
      <w:r>
        <w:rPr>
          <w:rFonts w:eastAsia="Times New Roman" w:cs="Arial"/>
          <w:noProof/>
          <w:sz w:val="18"/>
          <w:szCs w:val="18"/>
          <w:rtl/>
          <w:lang w:eastAsia="en-AU"/>
        </w:rPr>
        <w:t>التقرير،</w:t>
      </w:r>
      <w:r>
        <w:rPr>
          <w:rFonts w:eastAsia="Times New Roman" w:cs="Arial"/>
          <w:noProof/>
          <w:sz w:val="18"/>
          <w:szCs w:val="18"/>
          <w:lang w:val="es-ES" w:eastAsia="en-AU"/>
        </w:rPr>
        <w:t xml:space="preserve"> </w:t>
      </w:r>
      <w:r>
        <w:rPr>
          <w:rFonts w:eastAsia="Times New Roman" w:cs="Arial"/>
          <w:noProof/>
          <w:sz w:val="18"/>
          <w:szCs w:val="18"/>
          <w:rtl/>
          <w:lang w:eastAsia="en-AU"/>
        </w:rPr>
        <w:t>يرجى</w:t>
      </w:r>
      <w:r>
        <w:rPr>
          <w:rFonts w:eastAsia="Times New Roman" w:cs="Arial"/>
          <w:noProof/>
          <w:sz w:val="18"/>
          <w:szCs w:val="18"/>
          <w:lang w:val="es-ES" w:eastAsia="en-AU"/>
        </w:rPr>
        <w:t xml:space="preserve"> </w:t>
      </w:r>
      <w:r>
        <w:rPr>
          <w:rFonts w:eastAsia="Times New Roman" w:cs="Arial"/>
          <w:noProof/>
          <w:sz w:val="18"/>
          <w:szCs w:val="18"/>
          <w:rtl/>
          <w:lang w:eastAsia="en-AU"/>
        </w:rPr>
        <w:t>الاتصال</w:t>
      </w:r>
      <w:r>
        <w:rPr>
          <w:rFonts w:eastAsia="Times New Roman" w:cs="Arial"/>
          <w:noProof/>
          <w:sz w:val="18"/>
          <w:szCs w:val="18"/>
          <w:lang w:val="es-ES" w:eastAsia="en-AU"/>
        </w:rPr>
        <w:t xml:space="preserve"> </w:t>
      </w:r>
      <w:r>
        <w:rPr>
          <w:rFonts w:eastAsia="Times New Roman" w:cs="Arial"/>
          <w:noProof/>
          <w:sz w:val="18"/>
          <w:szCs w:val="18"/>
          <w:rtl/>
          <w:lang w:eastAsia="en-AU"/>
        </w:rPr>
        <w:t>بنا</w:t>
      </w:r>
      <w:r>
        <w:rPr>
          <w:rFonts w:eastAsia="Times New Roman" w:cs="Arial"/>
          <w:noProof/>
          <w:sz w:val="18"/>
          <w:szCs w:val="18"/>
          <w:lang w:val="es-ES" w:eastAsia="en-AU"/>
        </w:rPr>
        <w:t xml:space="preserve"> </w:t>
      </w:r>
      <w:r>
        <w:rPr>
          <w:rFonts w:eastAsia="Times New Roman" w:cs="Arial"/>
          <w:noProof/>
          <w:sz w:val="18"/>
          <w:szCs w:val="18"/>
          <w:rtl/>
          <w:lang w:eastAsia="en-AU"/>
        </w:rPr>
        <w:t>على</w:t>
      </w:r>
      <w:r>
        <w:rPr>
          <w:rFonts w:eastAsia="Times New Roman" w:cs="Arial"/>
          <w:noProof/>
          <w:sz w:val="18"/>
          <w:szCs w:val="18"/>
          <w:lang w:val="es-ES" w:eastAsia="en-AU"/>
        </w:rPr>
        <w:t xml:space="preserve"> 1300 130 670</w:t>
      </w:r>
    </w:p>
    <w:p w14:paraId="5AC5A1D7" w14:textId="77777777" w:rsidR="00BB2D71" w:rsidRDefault="00BB2D71" w:rsidP="00D246F8">
      <w:pPr>
        <w:keepLines/>
        <w:widowControl w:val="0"/>
        <w:spacing w:after="160" w:line="240" w:lineRule="auto"/>
        <w:ind w:right="1376"/>
        <w:rPr>
          <w:rFonts w:eastAsia="Times New Roman" w:cs="Arial"/>
          <w:i/>
          <w:noProof/>
          <w:sz w:val="18"/>
          <w:szCs w:val="18"/>
          <w:lang w:val="de-DE" w:eastAsia="en-AU"/>
        </w:rPr>
      </w:pPr>
      <w:r>
        <w:rPr>
          <w:rFonts w:eastAsia="Times New Roman" w:cs="Arial"/>
          <w:noProof/>
          <w:sz w:val="18"/>
          <w:szCs w:val="18"/>
          <w:lang w:val="de-DE" w:eastAsia="en-AU"/>
        </w:rPr>
        <w:t>German: Wenn Sie uns einen Dolmetscher für diesen Bericht anordnen möchten, rufen Sie uns bitte auf 1300 130 670</w:t>
      </w:r>
    </w:p>
    <w:p w14:paraId="6ADE9396" w14:textId="77777777" w:rsidR="00BB2D71" w:rsidRDefault="00BB2D71" w:rsidP="00D246F8">
      <w:pPr>
        <w:keepLines/>
        <w:widowControl w:val="0"/>
        <w:spacing w:after="160" w:line="240" w:lineRule="auto"/>
        <w:ind w:right="1376"/>
        <w:rPr>
          <w:rFonts w:eastAsia="Times New Roman" w:cs="Arial"/>
          <w:i/>
          <w:noProof/>
          <w:sz w:val="18"/>
          <w:szCs w:val="18"/>
          <w:lang w:val="de-DE" w:eastAsia="en-AU"/>
        </w:rPr>
      </w:pPr>
      <w:r>
        <w:rPr>
          <w:rFonts w:eastAsia="Times New Roman" w:cs="Arial"/>
          <w:noProof/>
          <w:sz w:val="18"/>
          <w:szCs w:val="18"/>
          <w:lang w:val="de-DE" w:eastAsia="en-AU"/>
        </w:rPr>
        <w:t>Turkish: Lütfen bizi arayın 1300 130 670 bizimle bu rapor için bir tercüman istiyorsanız,</w:t>
      </w:r>
    </w:p>
    <w:p w14:paraId="77D0E391" w14:textId="77777777" w:rsidR="00BB2D71" w:rsidRDefault="00BB2D71" w:rsidP="00D246F8">
      <w:pPr>
        <w:keepLines/>
        <w:widowControl w:val="0"/>
        <w:spacing w:after="160" w:line="240" w:lineRule="auto"/>
        <w:ind w:right="1376"/>
        <w:rPr>
          <w:rFonts w:eastAsia="Times New Roman" w:cs="Arial"/>
          <w:i/>
          <w:sz w:val="18"/>
          <w:szCs w:val="18"/>
          <w:lang w:val="de-DE" w:eastAsia="ja-JP"/>
        </w:rPr>
      </w:pPr>
      <w:r>
        <w:rPr>
          <w:rFonts w:eastAsia="Times New Roman" w:cs="Arial"/>
          <w:sz w:val="18"/>
          <w:szCs w:val="18"/>
          <w:lang w:val="de-DE" w:eastAsia="ja-JP"/>
        </w:rPr>
        <w:t xml:space="preserve">Japanese: </w:t>
      </w:r>
      <w:r>
        <w:rPr>
          <w:rFonts w:eastAsia="MS Gothic" w:cs="Arial" w:hint="eastAsia"/>
          <w:noProof/>
          <w:sz w:val="18"/>
          <w:szCs w:val="18"/>
          <w:lang w:eastAsia="ja-JP"/>
        </w:rPr>
        <w:t>このレポートのための通訳の手配を希望する場合は、</w:t>
      </w:r>
      <w:r>
        <w:rPr>
          <w:rFonts w:eastAsia="Times New Roman" w:cs="Arial"/>
          <w:sz w:val="18"/>
          <w:szCs w:val="18"/>
          <w:lang w:val="de-DE" w:eastAsia="ja-JP"/>
        </w:rPr>
        <w:t>1300</w:t>
      </w:r>
      <w:r>
        <w:rPr>
          <w:rFonts w:eastAsia="MS Gothic" w:cs="Arial" w:hint="eastAsia"/>
          <w:noProof/>
          <w:sz w:val="18"/>
          <w:szCs w:val="18"/>
          <w:lang w:eastAsia="ja-JP"/>
        </w:rPr>
        <w:t>年</w:t>
      </w:r>
      <w:r>
        <w:rPr>
          <w:rFonts w:eastAsia="Times New Roman" w:cs="Arial"/>
          <w:sz w:val="18"/>
          <w:szCs w:val="18"/>
          <w:lang w:val="de-DE" w:eastAsia="ja-JP"/>
        </w:rPr>
        <w:t xml:space="preserve"> 130 670 </w:t>
      </w:r>
      <w:r>
        <w:rPr>
          <w:rFonts w:eastAsia="MS Gothic" w:cs="Arial" w:hint="eastAsia"/>
          <w:noProof/>
          <w:sz w:val="18"/>
          <w:szCs w:val="18"/>
          <w:lang w:eastAsia="ja-JP"/>
        </w:rPr>
        <w:t>に問い合わせください。</w:t>
      </w:r>
    </w:p>
    <w:p w14:paraId="23B7181B" w14:textId="77777777" w:rsidR="00BB2D71" w:rsidRDefault="00BB2D71" w:rsidP="00D246F8">
      <w:pPr>
        <w:keepLines/>
        <w:widowControl w:val="0"/>
        <w:spacing w:after="160" w:line="240" w:lineRule="auto"/>
        <w:ind w:right="1376"/>
        <w:rPr>
          <w:rFonts w:eastAsia="Times New Roman" w:cs="Arial"/>
          <w:i/>
          <w:noProof/>
          <w:sz w:val="18"/>
          <w:szCs w:val="18"/>
          <w:lang w:val="nl-NL" w:eastAsia="en-AU"/>
        </w:rPr>
      </w:pPr>
      <w:r>
        <w:rPr>
          <w:rFonts w:eastAsia="Times New Roman" w:cs="Arial"/>
          <w:noProof/>
          <w:sz w:val="18"/>
          <w:szCs w:val="18"/>
          <w:lang w:val="nl-NL" w:eastAsia="en-AU"/>
        </w:rPr>
        <w:t>Dutch: Als u wij dat wilt te regelen een tolk voor dit verslag, bel ons op 1300 130 670</w:t>
      </w:r>
    </w:p>
    <w:p w14:paraId="0DC16905" w14:textId="0C299E10" w:rsidR="00BB2D71" w:rsidRPr="00A02C77" w:rsidRDefault="00BB2D71" w:rsidP="00D246F8">
      <w:pPr>
        <w:keepLines/>
        <w:widowControl w:val="0"/>
        <w:spacing w:after="160" w:line="240" w:lineRule="auto"/>
        <w:ind w:right="1376"/>
        <w:rPr>
          <w:rFonts w:eastAsia="Times New Roman" w:cs="Arial"/>
          <w:i/>
          <w:noProof/>
          <w:sz w:val="18"/>
          <w:szCs w:val="18"/>
          <w:lang w:eastAsia="ko-KR"/>
        </w:rPr>
      </w:pPr>
      <w:r>
        <w:rPr>
          <w:rFonts w:eastAsia="Times New Roman" w:cs="Arial"/>
          <w:noProof/>
          <w:sz w:val="18"/>
          <w:szCs w:val="18"/>
          <w:lang w:eastAsia="ko-KR"/>
        </w:rPr>
        <w:t xml:space="preserve">Korean: </w:t>
      </w:r>
      <w:r>
        <w:rPr>
          <w:rFonts w:eastAsia="Batang" w:cs="Arial" w:hint="eastAsia"/>
          <w:noProof/>
          <w:sz w:val="18"/>
          <w:szCs w:val="18"/>
          <w:lang w:eastAsia="ko-KR"/>
        </w:rPr>
        <w:t>우리가이</w:t>
      </w:r>
      <w:r>
        <w:rPr>
          <w:rFonts w:eastAsia="Times New Roman" w:cs="Arial" w:hint="eastAsia"/>
          <w:noProof/>
          <w:sz w:val="18"/>
          <w:szCs w:val="18"/>
          <w:lang w:eastAsia="ko-KR"/>
        </w:rPr>
        <w:t xml:space="preserve"> </w:t>
      </w:r>
      <w:r>
        <w:rPr>
          <w:rFonts w:eastAsia="Batang" w:cs="Arial" w:hint="eastAsia"/>
          <w:noProof/>
          <w:sz w:val="18"/>
          <w:szCs w:val="18"/>
          <w:lang w:eastAsia="ko-KR"/>
        </w:rPr>
        <w:t>보고서에</w:t>
      </w:r>
      <w:r>
        <w:rPr>
          <w:rFonts w:eastAsia="Times New Roman" w:cs="Arial" w:hint="eastAsia"/>
          <w:noProof/>
          <w:sz w:val="18"/>
          <w:szCs w:val="18"/>
          <w:lang w:eastAsia="ko-KR"/>
        </w:rPr>
        <w:t xml:space="preserve"> </w:t>
      </w:r>
      <w:r>
        <w:rPr>
          <w:rFonts w:eastAsia="Batang" w:cs="Arial" w:hint="eastAsia"/>
          <w:noProof/>
          <w:sz w:val="18"/>
          <w:szCs w:val="18"/>
          <w:lang w:eastAsia="ko-KR"/>
        </w:rPr>
        <w:t>대</w:t>
      </w:r>
      <w:r>
        <w:rPr>
          <w:rFonts w:eastAsia="Times New Roman" w:cs="Arial" w:hint="eastAsia"/>
          <w:noProof/>
          <w:sz w:val="18"/>
          <w:szCs w:val="18"/>
          <w:lang w:eastAsia="ko-KR"/>
        </w:rPr>
        <w:t xml:space="preserve"> </w:t>
      </w:r>
      <w:r>
        <w:rPr>
          <w:rFonts w:eastAsia="Batang" w:cs="Arial" w:hint="eastAsia"/>
          <w:noProof/>
          <w:sz w:val="18"/>
          <w:szCs w:val="18"/>
          <w:lang w:eastAsia="ko-KR"/>
        </w:rPr>
        <w:t>한</w:t>
      </w:r>
      <w:r>
        <w:rPr>
          <w:rFonts w:eastAsia="Times New Roman" w:cs="Arial" w:hint="eastAsia"/>
          <w:noProof/>
          <w:sz w:val="18"/>
          <w:szCs w:val="18"/>
          <w:lang w:eastAsia="ko-KR"/>
        </w:rPr>
        <w:t xml:space="preserve"> </w:t>
      </w:r>
      <w:r>
        <w:rPr>
          <w:rFonts w:eastAsia="Batang" w:cs="Arial" w:hint="eastAsia"/>
          <w:noProof/>
          <w:sz w:val="18"/>
          <w:szCs w:val="18"/>
          <w:lang w:eastAsia="ko-KR"/>
        </w:rPr>
        <w:t>해석자를</w:t>
      </w:r>
      <w:r>
        <w:rPr>
          <w:rFonts w:eastAsia="Times New Roman" w:cs="Arial" w:hint="eastAsia"/>
          <w:noProof/>
          <w:sz w:val="18"/>
          <w:szCs w:val="18"/>
          <w:lang w:eastAsia="ko-KR"/>
        </w:rPr>
        <w:t xml:space="preserve"> </w:t>
      </w:r>
      <w:r>
        <w:rPr>
          <w:rFonts w:eastAsia="Batang" w:cs="Arial" w:hint="eastAsia"/>
          <w:noProof/>
          <w:sz w:val="18"/>
          <w:szCs w:val="18"/>
          <w:lang w:eastAsia="ko-KR"/>
        </w:rPr>
        <w:t>정렬</w:t>
      </w:r>
      <w:r>
        <w:rPr>
          <w:rFonts w:eastAsia="Times New Roman" w:cs="Arial" w:hint="eastAsia"/>
          <w:noProof/>
          <w:sz w:val="18"/>
          <w:szCs w:val="18"/>
          <w:lang w:eastAsia="ko-KR"/>
        </w:rPr>
        <w:t xml:space="preserve"> </w:t>
      </w:r>
      <w:r>
        <w:rPr>
          <w:rFonts w:eastAsia="Batang" w:cs="Arial" w:hint="eastAsia"/>
          <w:noProof/>
          <w:sz w:val="18"/>
          <w:szCs w:val="18"/>
          <w:lang w:eastAsia="ko-KR"/>
        </w:rPr>
        <w:t>작업을</w:t>
      </w:r>
      <w:r>
        <w:rPr>
          <w:rFonts w:eastAsia="Times New Roman" w:cs="Arial" w:hint="eastAsia"/>
          <w:noProof/>
          <w:sz w:val="18"/>
          <w:szCs w:val="18"/>
          <w:lang w:eastAsia="ko-KR"/>
        </w:rPr>
        <w:t xml:space="preserve"> </w:t>
      </w:r>
      <w:r>
        <w:rPr>
          <w:rFonts w:eastAsia="Batang" w:cs="Arial" w:hint="eastAsia"/>
          <w:noProof/>
          <w:sz w:val="18"/>
          <w:szCs w:val="18"/>
          <w:lang w:eastAsia="ko-KR"/>
        </w:rPr>
        <w:t>원하시면</w:t>
      </w:r>
      <w:r>
        <w:rPr>
          <w:rFonts w:eastAsia="Times New Roman" w:cs="Arial" w:hint="eastAsia"/>
          <w:noProof/>
          <w:sz w:val="18"/>
          <w:szCs w:val="18"/>
          <w:lang w:eastAsia="ko-KR"/>
        </w:rPr>
        <w:t xml:space="preserve"> </w:t>
      </w:r>
      <w:r>
        <w:rPr>
          <w:rFonts w:eastAsia="Batang" w:cs="Arial" w:hint="eastAsia"/>
          <w:noProof/>
          <w:sz w:val="18"/>
          <w:szCs w:val="18"/>
          <w:lang w:eastAsia="ko-KR"/>
        </w:rPr>
        <w:t>전화</w:t>
      </w:r>
      <w:r>
        <w:rPr>
          <w:rFonts w:eastAsia="Times New Roman" w:cs="Arial" w:hint="eastAsia"/>
          <w:noProof/>
          <w:sz w:val="18"/>
          <w:szCs w:val="18"/>
          <w:lang w:eastAsia="ko-KR"/>
        </w:rPr>
        <w:t xml:space="preserve"> </w:t>
      </w:r>
      <w:r>
        <w:rPr>
          <w:rFonts w:eastAsia="Batang" w:cs="Arial" w:hint="eastAsia"/>
          <w:noProof/>
          <w:sz w:val="18"/>
          <w:szCs w:val="18"/>
          <w:lang w:eastAsia="ko-KR"/>
        </w:rPr>
        <w:t>주시기</w:t>
      </w:r>
      <w:r>
        <w:rPr>
          <w:rFonts w:eastAsia="Times New Roman" w:cs="Arial" w:hint="eastAsia"/>
          <w:noProof/>
          <w:sz w:val="18"/>
          <w:szCs w:val="18"/>
          <w:lang w:eastAsia="ko-KR"/>
        </w:rPr>
        <w:t xml:space="preserve"> </w:t>
      </w:r>
      <w:r>
        <w:rPr>
          <w:rFonts w:eastAsia="Batang" w:cs="Arial" w:hint="eastAsia"/>
          <w:noProof/>
          <w:sz w:val="18"/>
          <w:szCs w:val="18"/>
          <w:lang w:eastAsia="ko-KR"/>
        </w:rPr>
        <w:t>바랍니다에</w:t>
      </w:r>
      <w:r>
        <w:rPr>
          <w:rFonts w:eastAsia="Times New Roman" w:cs="Arial"/>
          <w:noProof/>
          <w:sz w:val="18"/>
          <w:szCs w:val="18"/>
          <w:lang w:eastAsia="ko-KR"/>
        </w:rPr>
        <w:t xml:space="preserve"> 1300 130 670</w:t>
      </w:r>
    </w:p>
    <w:p w14:paraId="4FE6A122" w14:textId="70FA37CF" w:rsidR="00BB2D71" w:rsidRDefault="00BB2D71" w:rsidP="00D246F8">
      <w:pPr>
        <w:spacing w:line="240" w:lineRule="auto"/>
        <w:rPr>
          <w:rFonts w:cs="Arial"/>
          <w:b/>
          <w:i/>
          <w:sz w:val="18"/>
          <w:szCs w:val="18"/>
        </w:rPr>
      </w:pPr>
      <w:r w:rsidRPr="00095187">
        <w:rPr>
          <w:rFonts w:cs="Arial"/>
          <w:b/>
          <w:sz w:val="18"/>
          <w:szCs w:val="18"/>
        </w:rPr>
        <w:t>© Queensland Human Rights Commission 202</w:t>
      </w:r>
      <w:r w:rsidR="00EE007C" w:rsidRPr="00095187">
        <w:rPr>
          <w:rFonts w:cs="Arial"/>
          <w:b/>
          <w:sz w:val="18"/>
          <w:szCs w:val="18"/>
        </w:rPr>
        <w:t>6</w:t>
      </w:r>
    </w:p>
    <w:p w14:paraId="083A90B6" w14:textId="1ADE89CD" w:rsidR="00D246F8" w:rsidRDefault="00BB2D71" w:rsidP="00D246F8">
      <w:pPr>
        <w:pBdr>
          <w:bottom w:val="single" w:sz="4" w:space="1" w:color="auto"/>
        </w:pBdr>
        <w:spacing w:line="240" w:lineRule="auto"/>
        <w:rPr>
          <w:rFonts w:cs="Arial"/>
          <w:b/>
          <w:i/>
          <w:sz w:val="18"/>
          <w:szCs w:val="18"/>
        </w:rPr>
      </w:pPr>
      <w:r w:rsidRPr="00021C50">
        <w:rPr>
          <w:rFonts w:cs="Arial"/>
          <w:b/>
          <w:sz w:val="18"/>
          <w:szCs w:val="18"/>
        </w:rPr>
        <w:t xml:space="preserve">ISSN </w:t>
      </w:r>
      <w:r w:rsidRPr="00021C50">
        <w:rPr>
          <w:rFonts w:cs="Arial"/>
          <w:b/>
          <w:color w:val="000000"/>
          <w:sz w:val="18"/>
          <w:szCs w:val="18"/>
        </w:rPr>
        <w:t>2652-8835</w:t>
      </w:r>
      <w:r w:rsidRPr="00021C50">
        <w:rPr>
          <w:rFonts w:cs="Arial"/>
          <w:b/>
          <w:sz w:val="18"/>
          <w:szCs w:val="18"/>
        </w:rPr>
        <w:t xml:space="preserve"> (online)</w:t>
      </w:r>
      <w:r w:rsidR="00D246F8">
        <w:rPr>
          <w:rFonts w:cs="Arial"/>
          <w:b/>
          <w:sz w:val="18"/>
          <w:szCs w:val="18"/>
        </w:rPr>
        <w:br/>
      </w:r>
    </w:p>
    <w:p w14:paraId="3BBB4DDC" w14:textId="4F7E29E1" w:rsidR="00BB2D71" w:rsidRDefault="00BB2D71" w:rsidP="00D246F8">
      <w:pPr>
        <w:autoSpaceDE w:val="0"/>
        <w:autoSpaceDN w:val="0"/>
        <w:spacing w:after="0" w:line="240" w:lineRule="auto"/>
        <w:rPr>
          <w:rFonts w:cs="Arial"/>
          <w:sz w:val="18"/>
          <w:lang w:eastAsia="en-AU"/>
        </w:rPr>
      </w:pPr>
      <w:r>
        <w:rPr>
          <w:rFonts w:cs="Arial"/>
          <w:b/>
          <w:bCs/>
          <w:sz w:val="18"/>
          <w:lang w:eastAsia="en-AU"/>
        </w:rPr>
        <w:t>Licence</w:t>
      </w:r>
      <w:r>
        <w:rPr>
          <w:rFonts w:cs="Arial"/>
          <w:sz w:val="18"/>
          <w:lang w:eastAsia="en-AU"/>
        </w:rPr>
        <w:t>: This annual report is licensed by Queensland Human Rights Commission under a Creative Commons Attribution</w:t>
      </w:r>
      <w:r w:rsidR="00D246F8">
        <w:rPr>
          <w:rFonts w:cs="Arial"/>
          <w:sz w:val="18"/>
          <w:lang w:eastAsia="en-AU"/>
        </w:rPr>
        <w:br/>
      </w:r>
    </w:p>
    <w:p w14:paraId="1BA6C4FE" w14:textId="1AC6963C" w:rsidR="00BB2D71" w:rsidRDefault="00BB2D71" w:rsidP="00D246F8">
      <w:pPr>
        <w:autoSpaceDE w:val="0"/>
        <w:autoSpaceDN w:val="0"/>
        <w:spacing w:after="0" w:line="240" w:lineRule="auto"/>
        <w:rPr>
          <w:rFonts w:cs="Arial"/>
          <w:sz w:val="18"/>
          <w:lang w:eastAsia="en-AU"/>
        </w:rPr>
      </w:pPr>
      <w:r>
        <w:rPr>
          <w:rFonts w:cs="Arial"/>
          <w:sz w:val="18"/>
          <w:lang w:eastAsia="en-AU"/>
        </w:rPr>
        <w:t>(CC BY) 4</w:t>
      </w:r>
      <w:r>
        <w:rPr>
          <w:rFonts w:cs="Arial"/>
          <w:i/>
          <w:iCs/>
          <w:sz w:val="18"/>
          <w:lang w:eastAsia="en-AU"/>
        </w:rPr>
        <w:t>.0 International licence</w:t>
      </w:r>
      <w:r>
        <w:rPr>
          <w:rFonts w:cs="Arial"/>
          <w:sz w:val="18"/>
          <w:lang w:eastAsia="en-AU"/>
        </w:rPr>
        <w:t>.</w:t>
      </w:r>
      <w:r w:rsidR="00D246F8">
        <w:rPr>
          <w:rFonts w:cs="Arial"/>
          <w:sz w:val="18"/>
          <w:lang w:eastAsia="en-AU"/>
        </w:rPr>
        <w:br/>
      </w:r>
    </w:p>
    <w:p w14:paraId="67E01678" w14:textId="085FE255" w:rsidR="00BB2D71" w:rsidRDefault="00BB2D71" w:rsidP="00D246F8">
      <w:pPr>
        <w:spacing w:line="240" w:lineRule="auto"/>
        <w:rPr>
          <w:rFonts w:cs="Arial"/>
          <w:iCs/>
          <w:sz w:val="18"/>
          <w:szCs w:val="18"/>
        </w:rPr>
      </w:pPr>
      <w:r>
        <w:rPr>
          <w:rFonts w:cs="Arial"/>
          <w:i/>
          <w:noProof/>
          <w:color w:val="2B579A"/>
          <w:sz w:val="18"/>
          <w:szCs w:val="18"/>
          <w:shd w:val="clear" w:color="auto" w:fill="E6E6E6"/>
          <w:lang w:eastAsia="en-AU"/>
        </w:rPr>
        <w:drawing>
          <wp:inline distT="0" distB="0" distL="0" distR="0" wp14:anchorId="0C0A8ECC" wp14:editId="77F2CDD4">
            <wp:extent cx="781050" cy="266700"/>
            <wp:effectExtent l="0" t="0" r="0" b="0"/>
            <wp:docPr id="23" name="Picture 23" descr="Creative Commons license, attribution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attribution required"/>
                    <pic:cNvPicPr>
                      <a:picLocks noChangeAspect="1" noChangeArrowheads="1"/>
                    </pic:cNvPicPr>
                  </pic:nvPicPr>
                  <pic:blipFill>
                    <a:blip r:embed="rId15">
                      <a:extLst>
                        <a:ext uri="{28A0092B-C50C-407E-A947-70E740481C1C}">
                          <a14:useLocalDpi xmlns:a14="http://schemas.microsoft.com/office/drawing/2010/main" val="0"/>
                        </a:ext>
                      </a:extLst>
                    </a:blip>
                    <a:srcRect l="5746" b="6667"/>
                    <a:stretch>
                      <a:fillRect/>
                    </a:stretch>
                  </pic:blipFill>
                  <pic:spPr bwMode="auto">
                    <a:xfrm>
                      <a:off x="0" y="0"/>
                      <a:ext cx="781050" cy="266700"/>
                    </a:xfrm>
                    <a:prstGeom prst="rect">
                      <a:avLst/>
                    </a:prstGeom>
                    <a:noFill/>
                    <a:ln>
                      <a:noFill/>
                    </a:ln>
                  </pic:spPr>
                </pic:pic>
              </a:graphicData>
            </a:graphic>
          </wp:inline>
        </w:drawing>
      </w:r>
      <w:r w:rsidR="00D246F8">
        <w:rPr>
          <w:rFonts w:cs="Arial"/>
          <w:sz w:val="18"/>
          <w:szCs w:val="18"/>
        </w:rPr>
        <w:br/>
      </w:r>
      <w:r w:rsidR="00D246F8">
        <w:rPr>
          <w:rFonts w:cs="Arial"/>
          <w:sz w:val="18"/>
          <w:szCs w:val="18"/>
        </w:rPr>
        <w:br/>
      </w:r>
      <w:r>
        <w:rPr>
          <w:rFonts w:cs="Arial"/>
          <w:sz w:val="18"/>
          <w:szCs w:val="18"/>
        </w:rPr>
        <w:t>To view a copy of this licence, visit:</w:t>
      </w:r>
      <w:r w:rsidRPr="008B18DE">
        <w:rPr>
          <w:rFonts w:ascii="Segoe UI" w:hAnsi="Segoe UI" w:cs="Segoe UI"/>
          <w:sz w:val="18"/>
          <w:szCs w:val="18"/>
        </w:rPr>
        <w:t xml:space="preserve"> </w:t>
      </w:r>
      <w:r w:rsidR="008B18DE" w:rsidRPr="008B18DE">
        <w:rPr>
          <w:rFonts w:cs="Arial"/>
          <w:sz w:val="18"/>
          <w:szCs w:val="18"/>
        </w:rPr>
        <w:t>&lt;https://creativecommons.org/licenses/by/4.0/&gt;</w:t>
      </w:r>
      <w:r w:rsidR="008B18DE">
        <w:rPr>
          <w:rFonts w:cs="Arial"/>
          <w:sz w:val="18"/>
          <w:szCs w:val="18"/>
        </w:rPr>
        <w:t>.</w:t>
      </w:r>
      <w:r w:rsidR="008B18DE" w:rsidDel="008B18DE">
        <w:rPr>
          <w:rFonts w:cs="Arial"/>
          <w:sz w:val="18"/>
          <w:szCs w:val="18"/>
        </w:rPr>
        <w:t xml:space="preserve"> </w:t>
      </w:r>
    </w:p>
    <w:p w14:paraId="1ACADD67" w14:textId="4A3BFCC4" w:rsidR="00BB2D71" w:rsidRDefault="00BB2D71" w:rsidP="00D246F8">
      <w:pPr>
        <w:autoSpaceDE w:val="0"/>
        <w:autoSpaceDN w:val="0"/>
        <w:spacing w:after="0" w:line="240" w:lineRule="auto"/>
        <w:rPr>
          <w:rFonts w:cs="Arial"/>
          <w:sz w:val="18"/>
          <w:lang w:eastAsia="en-AU"/>
        </w:rPr>
      </w:pPr>
      <w:r>
        <w:rPr>
          <w:rFonts w:cs="Arial"/>
          <w:b/>
          <w:bCs/>
          <w:sz w:val="18"/>
          <w:lang w:eastAsia="en-AU"/>
        </w:rPr>
        <w:t xml:space="preserve">CC BY Licence Summary Statement: </w:t>
      </w:r>
      <w:r>
        <w:rPr>
          <w:rFonts w:cs="Arial"/>
          <w:sz w:val="18"/>
          <w:lang w:eastAsia="en-AU"/>
        </w:rPr>
        <w:t xml:space="preserve">In essence, you are free to copy, communicate and adapt this annual report, as long as you attribute the work to the Queensland Human Rights Commission. </w:t>
      </w:r>
      <w:r w:rsidR="00EE007C">
        <w:rPr>
          <w:rFonts w:cs="Arial"/>
          <w:sz w:val="18"/>
          <w:lang w:eastAsia="en-AU"/>
        </w:rPr>
        <w:br/>
      </w:r>
    </w:p>
    <w:p w14:paraId="739C69CB" w14:textId="256DAFBC" w:rsidR="00BB2D71" w:rsidRDefault="00BB2D71" w:rsidP="00D246F8">
      <w:pPr>
        <w:autoSpaceDE w:val="0"/>
        <w:autoSpaceDN w:val="0"/>
        <w:spacing w:after="0" w:line="240" w:lineRule="auto"/>
        <w:rPr>
          <w:rFonts w:cs="Arial"/>
          <w:sz w:val="18"/>
          <w:szCs w:val="18"/>
          <w:lang w:eastAsia="en-AU"/>
        </w:rPr>
      </w:pPr>
      <w:r>
        <w:rPr>
          <w:rFonts w:cs="Arial"/>
          <w:b/>
          <w:sz w:val="18"/>
          <w:szCs w:val="18"/>
          <w:lang w:eastAsia="en-AU"/>
        </w:rPr>
        <w:t>Attribution</w:t>
      </w:r>
      <w:r>
        <w:rPr>
          <w:rFonts w:cs="Arial"/>
          <w:sz w:val="18"/>
          <w:szCs w:val="18"/>
          <w:lang w:eastAsia="en-AU"/>
        </w:rPr>
        <w:t>: Content from this annual report should be attributed as: Queensland Human Rights Commission, 202</w:t>
      </w:r>
      <w:r w:rsidR="005673F7">
        <w:rPr>
          <w:rFonts w:cs="Arial"/>
          <w:sz w:val="18"/>
          <w:szCs w:val="18"/>
          <w:lang w:eastAsia="en-AU"/>
        </w:rPr>
        <w:t>4</w:t>
      </w:r>
      <w:r>
        <w:rPr>
          <w:rFonts w:cs="Arial"/>
          <w:sz w:val="18"/>
          <w:szCs w:val="18"/>
          <w:lang w:eastAsia="en-AU"/>
        </w:rPr>
        <w:t>-202</w:t>
      </w:r>
      <w:r w:rsidR="005673F7">
        <w:rPr>
          <w:rFonts w:cs="Arial"/>
          <w:sz w:val="18"/>
          <w:szCs w:val="18"/>
          <w:lang w:eastAsia="en-AU"/>
        </w:rPr>
        <w:t>5</w:t>
      </w:r>
      <w:r>
        <w:rPr>
          <w:rFonts w:cs="Arial"/>
          <w:sz w:val="18"/>
          <w:szCs w:val="18"/>
          <w:lang w:eastAsia="en-AU"/>
        </w:rPr>
        <w:t xml:space="preserve"> Annual report on the operation of the </w:t>
      </w:r>
      <w:r>
        <w:rPr>
          <w:rFonts w:cs="Arial"/>
          <w:i/>
          <w:sz w:val="18"/>
          <w:szCs w:val="18"/>
          <w:lang w:eastAsia="en-AU"/>
        </w:rPr>
        <w:t>Human Rights Act 2019</w:t>
      </w:r>
      <w:r>
        <w:rPr>
          <w:rFonts w:cs="Arial"/>
          <w:sz w:val="18"/>
          <w:szCs w:val="18"/>
          <w:lang w:eastAsia="en-AU"/>
        </w:rPr>
        <w:t>.</w:t>
      </w:r>
    </w:p>
    <w:p w14:paraId="5293857C" w14:textId="77777777" w:rsidR="00BB2D71" w:rsidRDefault="00BB2D71" w:rsidP="00D246F8">
      <w:pPr>
        <w:autoSpaceDE w:val="0"/>
        <w:autoSpaceDN w:val="0"/>
        <w:spacing w:after="0" w:line="240" w:lineRule="auto"/>
        <w:rPr>
          <w:rFonts w:cs="Arial"/>
          <w:color w:val="1F497D"/>
          <w:sz w:val="18"/>
        </w:rPr>
      </w:pPr>
    </w:p>
    <w:p w14:paraId="0074BFE4" w14:textId="5A093B26" w:rsidR="00BB2D71" w:rsidRDefault="00BB2D71" w:rsidP="00D246F8">
      <w:pPr>
        <w:tabs>
          <w:tab w:val="left" w:pos="8880"/>
        </w:tabs>
        <w:spacing w:line="240" w:lineRule="auto"/>
        <w:rPr>
          <w:rFonts w:cs="Arial"/>
          <w:sz w:val="18"/>
          <w:szCs w:val="18"/>
        </w:rPr>
      </w:pPr>
      <w:r>
        <w:rPr>
          <w:rFonts w:cs="Arial"/>
          <w:sz w:val="18"/>
          <w:szCs w:val="18"/>
        </w:rPr>
        <w:t xml:space="preserve">This publication is available in electronic format on the Commission’s website at: </w:t>
      </w:r>
      <w:r w:rsidR="009069A4">
        <w:t>&lt;</w:t>
      </w:r>
      <w:r w:rsidR="0049101F" w:rsidRPr="00F52422">
        <w:t>www.qhrc.qld.gov.au</w:t>
      </w:r>
      <w:r>
        <w:rPr>
          <w:rFonts w:cs="Arial"/>
          <w:sz w:val="18"/>
          <w:szCs w:val="18"/>
        </w:rPr>
        <w:t>.</w:t>
      </w:r>
      <w:r w:rsidR="009069A4">
        <w:rPr>
          <w:rFonts w:cs="Arial"/>
          <w:sz w:val="18"/>
          <w:szCs w:val="18"/>
        </w:rPr>
        <w:t>&gt;</w:t>
      </w:r>
    </w:p>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Start w:id="74" w:name="_Toc230707321" w:displacedByCustomXml="next"/>
    <w:bookmarkStart w:id="75" w:name="_Toc230703899" w:displacedByCustomXml="next"/>
    <w:bookmarkStart w:id="76" w:name="_Toc228362727" w:displacedByCustomXml="next"/>
    <w:sdt>
      <w:sdtPr>
        <w:rPr>
          <w:rFonts w:eastAsiaTheme="minorEastAsia" w:cstheme="minorBidi"/>
          <w:iCs w:val="0"/>
          <w:color w:val="auto"/>
          <w:sz w:val="20"/>
          <w:szCs w:val="20"/>
          <w:lang w:val="en-GB"/>
        </w:rPr>
        <w:id w:val="1465692178"/>
        <w:docPartObj>
          <w:docPartGallery w:val="Table of Contents"/>
          <w:docPartUnique/>
        </w:docPartObj>
      </w:sdtPr>
      <w:sdtEndPr>
        <w:rPr>
          <w:b/>
          <w:bCs/>
        </w:rPr>
      </w:sdtEndPr>
      <w:sdtContent>
        <w:p w14:paraId="74ABFDCF" w14:textId="3750C6D6" w:rsidR="00F714D6" w:rsidRPr="00FD692A" w:rsidRDefault="008E0C2F" w:rsidP="001B4079">
          <w:pPr>
            <w:pStyle w:val="Heading1"/>
            <w:spacing w:before="0" w:after="0" w:line="360" w:lineRule="auto"/>
            <w:rPr>
              <w:noProof/>
              <w:color w:val="3997A0"/>
            </w:rPr>
          </w:pPr>
          <w:r w:rsidRPr="002E20F0">
            <w:rPr>
              <w:color w:val="3997A0"/>
            </w:rPr>
            <w:t>Content</w:t>
          </w:r>
          <w:r>
            <w:rPr>
              <w:color w:val="3997A0"/>
            </w:rPr>
            <w:t>s</w:t>
          </w:r>
          <w:bookmarkEnd w:id="76"/>
          <w:bookmarkEnd w:id="75"/>
          <w:bookmarkEnd w:id="74"/>
          <w:r w:rsidR="001A0659">
            <w:rPr>
              <w:rFonts w:cstheme="minorHAnsi"/>
              <w:szCs w:val="20"/>
            </w:rPr>
            <w:fldChar w:fldCharType="begin"/>
          </w:r>
          <w:r w:rsidR="001A0659">
            <w:instrText xml:space="preserve"> TOC \o "1-3" \h \z \u </w:instrText>
          </w:r>
          <w:r w:rsidR="001A0659">
            <w:rPr>
              <w:rFonts w:cstheme="minorHAnsi"/>
              <w:szCs w:val="20"/>
            </w:rPr>
            <w:fldChar w:fldCharType="separate"/>
          </w:r>
        </w:p>
        <w:p w14:paraId="0534E603" w14:textId="3AD91C13" w:rsidR="00F714D6" w:rsidRDefault="00F714D6" w:rsidP="001B4079">
          <w:pPr>
            <w:pStyle w:val="TOC1"/>
            <w:spacing w:before="0" w:line="360" w:lineRule="auto"/>
            <w:rPr>
              <w:rFonts w:asciiTheme="minorHAnsi" w:eastAsiaTheme="minorEastAsia" w:hAnsiTheme="minorHAnsi" w:cstheme="minorBidi"/>
              <w:b w:val="0"/>
              <w:bCs w:val="0"/>
              <w:noProof/>
              <w:kern w:val="2"/>
              <w:sz w:val="24"/>
              <w:szCs w:val="24"/>
              <w:lang w:eastAsia="ko-KR"/>
              <w14:ligatures w14:val="standardContextual"/>
            </w:rPr>
          </w:pPr>
          <w:hyperlink w:anchor="_Toc230707322" w:history="1">
            <w:r w:rsidRPr="002A0100">
              <w:rPr>
                <w:rStyle w:val="Hyperlink"/>
                <w:noProof/>
              </w:rPr>
              <w:t>Commissioner’s foreword</w:t>
            </w:r>
            <w:r>
              <w:rPr>
                <w:noProof/>
                <w:webHidden/>
              </w:rPr>
              <w:tab/>
            </w:r>
            <w:r>
              <w:rPr>
                <w:noProof/>
                <w:webHidden/>
              </w:rPr>
              <w:fldChar w:fldCharType="begin"/>
            </w:r>
            <w:r>
              <w:rPr>
                <w:noProof/>
                <w:webHidden/>
              </w:rPr>
              <w:instrText xml:space="preserve"> PAGEREF _Toc230707322 \h </w:instrText>
            </w:r>
            <w:r>
              <w:rPr>
                <w:noProof/>
                <w:webHidden/>
              </w:rPr>
            </w:r>
            <w:r>
              <w:rPr>
                <w:noProof/>
                <w:webHidden/>
              </w:rPr>
              <w:fldChar w:fldCharType="separate"/>
            </w:r>
            <w:r w:rsidR="00B75648">
              <w:rPr>
                <w:noProof/>
                <w:webHidden/>
              </w:rPr>
              <w:t>5</w:t>
            </w:r>
            <w:r>
              <w:rPr>
                <w:noProof/>
                <w:webHidden/>
              </w:rPr>
              <w:fldChar w:fldCharType="end"/>
            </w:r>
          </w:hyperlink>
        </w:p>
        <w:p w14:paraId="5968C5A6" w14:textId="27C4E12E" w:rsidR="00F714D6" w:rsidRDefault="00F714D6" w:rsidP="001B4079">
          <w:pPr>
            <w:pStyle w:val="TOC1"/>
            <w:spacing w:before="0" w:line="360" w:lineRule="auto"/>
            <w:rPr>
              <w:rFonts w:asciiTheme="minorHAnsi" w:eastAsiaTheme="minorEastAsia" w:hAnsiTheme="minorHAnsi" w:cstheme="minorBidi"/>
              <w:b w:val="0"/>
              <w:bCs w:val="0"/>
              <w:noProof/>
              <w:kern w:val="2"/>
              <w:sz w:val="24"/>
              <w:szCs w:val="24"/>
              <w:lang w:eastAsia="ko-KR"/>
              <w14:ligatures w14:val="standardContextual"/>
            </w:rPr>
          </w:pPr>
          <w:hyperlink w:anchor="_Toc230707323" w:history="1">
            <w:r w:rsidRPr="002A0100">
              <w:rPr>
                <w:rStyle w:val="Hyperlink"/>
                <w:noProof/>
              </w:rPr>
              <w:t>Report summary</w:t>
            </w:r>
            <w:r>
              <w:rPr>
                <w:noProof/>
                <w:webHidden/>
              </w:rPr>
              <w:tab/>
            </w:r>
            <w:r>
              <w:rPr>
                <w:noProof/>
                <w:webHidden/>
              </w:rPr>
              <w:fldChar w:fldCharType="begin"/>
            </w:r>
            <w:r>
              <w:rPr>
                <w:noProof/>
                <w:webHidden/>
              </w:rPr>
              <w:instrText xml:space="preserve"> PAGEREF _Toc230707323 \h </w:instrText>
            </w:r>
            <w:r>
              <w:rPr>
                <w:noProof/>
                <w:webHidden/>
              </w:rPr>
            </w:r>
            <w:r>
              <w:rPr>
                <w:noProof/>
                <w:webHidden/>
              </w:rPr>
              <w:fldChar w:fldCharType="separate"/>
            </w:r>
            <w:r w:rsidR="00B75648">
              <w:rPr>
                <w:noProof/>
                <w:webHidden/>
              </w:rPr>
              <w:t>7</w:t>
            </w:r>
            <w:r>
              <w:rPr>
                <w:noProof/>
                <w:webHidden/>
              </w:rPr>
              <w:fldChar w:fldCharType="end"/>
            </w:r>
          </w:hyperlink>
        </w:p>
        <w:p w14:paraId="237352DD" w14:textId="4D039DA4" w:rsidR="00F714D6" w:rsidRDefault="00F714D6" w:rsidP="001B4079">
          <w:pPr>
            <w:pStyle w:val="TOC1"/>
            <w:spacing w:before="0" w:line="360" w:lineRule="auto"/>
            <w:rPr>
              <w:rFonts w:asciiTheme="minorHAnsi" w:eastAsiaTheme="minorEastAsia" w:hAnsiTheme="minorHAnsi" w:cstheme="minorBidi"/>
              <w:b w:val="0"/>
              <w:bCs w:val="0"/>
              <w:noProof/>
              <w:kern w:val="2"/>
              <w:sz w:val="24"/>
              <w:szCs w:val="24"/>
              <w:lang w:eastAsia="ko-KR"/>
              <w14:ligatures w14:val="standardContextual"/>
            </w:rPr>
          </w:pPr>
          <w:hyperlink w:anchor="_Toc230707324" w:history="1">
            <w:r w:rsidRPr="002A0100">
              <w:rPr>
                <w:rStyle w:val="Hyperlink"/>
                <w:noProof/>
              </w:rPr>
              <w:t>About the Commission</w:t>
            </w:r>
            <w:r>
              <w:rPr>
                <w:noProof/>
                <w:webHidden/>
              </w:rPr>
              <w:tab/>
            </w:r>
            <w:r>
              <w:rPr>
                <w:noProof/>
                <w:webHidden/>
              </w:rPr>
              <w:fldChar w:fldCharType="begin"/>
            </w:r>
            <w:r>
              <w:rPr>
                <w:noProof/>
                <w:webHidden/>
              </w:rPr>
              <w:instrText xml:space="preserve"> PAGEREF _Toc230707324 \h </w:instrText>
            </w:r>
            <w:r>
              <w:rPr>
                <w:noProof/>
                <w:webHidden/>
              </w:rPr>
            </w:r>
            <w:r>
              <w:rPr>
                <w:noProof/>
                <w:webHidden/>
              </w:rPr>
              <w:fldChar w:fldCharType="separate"/>
            </w:r>
            <w:r w:rsidR="00B75648">
              <w:rPr>
                <w:noProof/>
                <w:webHidden/>
              </w:rPr>
              <w:t>10</w:t>
            </w:r>
            <w:r>
              <w:rPr>
                <w:noProof/>
                <w:webHidden/>
              </w:rPr>
              <w:fldChar w:fldCharType="end"/>
            </w:r>
          </w:hyperlink>
        </w:p>
        <w:p w14:paraId="1A3EAECC" w14:textId="4F2F0FAD" w:rsidR="00F714D6" w:rsidRDefault="00F714D6" w:rsidP="001B4079">
          <w:pPr>
            <w:pStyle w:val="TOC1"/>
            <w:spacing w:before="0" w:line="360" w:lineRule="auto"/>
            <w:rPr>
              <w:rFonts w:asciiTheme="minorHAnsi" w:eastAsiaTheme="minorEastAsia" w:hAnsiTheme="minorHAnsi" w:cstheme="minorBidi"/>
              <w:b w:val="0"/>
              <w:bCs w:val="0"/>
              <w:noProof/>
              <w:kern w:val="2"/>
              <w:sz w:val="24"/>
              <w:szCs w:val="24"/>
              <w:lang w:eastAsia="ko-KR"/>
              <w14:ligatures w14:val="standardContextual"/>
            </w:rPr>
          </w:pPr>
          <w:hyperlink w:anchor="_Toc230707325" w:history="1">
            <w:r w:rsidRPr="002A0100">
              <w:rPr>
                <w:rStyle w:val="Hyperlink"/>
                <w:noProof/>
              </w:rPr>
              <w:t>About the Human Rights Act</w:t>
            </w:r>
            <w:r>
              <w:rPr>
                <w:noProof/>
                <w:webHidden/>
              </w:rPr>
              <w:tab/>
            </w:r>
            <w:r>
              <w:rPr>
                <w:noProof/>
                <w:webHidden/>
              </w:rPr>
              <w:fldChar w:fldCharType="begin"/>
            </w:r>
            <w:r>
              <w:rPr>
                <w:noProof/>
                <w:webHidden/>
              </w:rPr>
              <w:instrText xml:space="preserve"> PAGEREF _Toc230707325 \h </w:instrText>
            </w:r>
            <w:r>
              <w:rPr>
                <w:noProof/>
                <w:webHidden/>
              </w:rPr>
            </w:r>
            <w:r>
              <w:rPr>
                <w:noProof/>
                <w:webHidden/>
              </w:rPr>
              <w:fldChar w:fldCharType="separate"/>
            </w:r>
            <w:r w:rsidR="00B75648">
              <w:rPr>
                <w:noProof/>
                <w:webHidden/>
              </w:rPr>
              <w:t>12</w:t>
            </w:r>
            <w:r>
              <w:rPr>
                <w:noProof/>
                <w:webHidden/>
              </w:rPr>
              <w:fldChar w:fldCharType="end"/>
            </w:r>
          </w:hyperlink>
        </w:p>
        <w:p w14:paraId="71C478A9" w14:textId="54E623C3" w:rsidR="00F714D6" w:rsidRDefault="00F714D6" w:rsidP="001B4079">
          <w:pPr>
            <w:pStyle w:val="TOC2"/>
            <w:spacing w:before="0" w:line="360" w:lineRule="auto"/>
            <w:rPr>
              <w:rFonts w:asciiTheme="minorHAnsi" w:eastAsiaTheme="minorEastAsia" w:hAnsiTheme="minorHAnsi" w:cstheme="minorBidi"/>
              <w:bCs w:val="0"/>
              <w:iCs w:val="0"/>
              <w:color w:val="auto"/>
              <w:kern w:val="2"/>
              <w:sz w:val="24"/>
              <w:szCs w:val="24"/>
              <w:lang w:eastAsia="ko-KR"/>
              <w14:ligatures w14:val="standardContextual"/>
            </w:rPr>
          </w:pPr>
          <w:hyperlink w:anchor="_Toc230707326" w:history="1">
            <w:r w:rsidRPr="002A0100">
              <w:rPr>
                <w:rStyle w:val="Hyperlink"/>
              </w:rPr>
              <w:t>Objects of the Human Rights Act</w:t>
            </w:r>
            <w:r>
              <w:rPr>
                <w:webHidden/>
              </w:rPr>
              <w:tab/>
            </w:r>
            <w:r>
              <w:rPr>
                <w:webHidden/>
              </w:rPr>
              <w:fldChar w:fldCharType="begin"/>
            </w:r>
            <w:r>
              <w:rPr>
                <w:webHidden/>
              </w:rPr>
              <w:instrText xml:space="preserve"> PAGEREF _Toc230707326 \h </w:instrText>
            </w:r>
            <w:r>
              <w:rPr>
                <w:webHidden/>
              </w:rPr>
            </w:r>
            <w:r>
              <w:rPr>
                <w:webHidden/>
              </w:rPr>
              <w:fldChar w:fldCharType="separate"/>
            </w:r>
            <w:r w:rsidR="00B75648">
              <w:rPr>
                <w:webHidden/>
              </w:rPr>
              <w:t>12</w:t>
            </w:r>
            <w:r>
              <w:rPr>
                <w:webHidden/>
              </w:rPr>
              <w:fldChar w:fldCharType="end"/>
            </w:r>
          </w:hyperlink>
        </w:p>
        <w:p w14:paraId="1955E036" w14:textId="693BC07F" w:rsidR="00F714D6" w:rsidRDefault="00F714D6" w:rsidP="001B4079">
          <w:pPr>
            <w:pStyle w:val="TOC2"/>
            <w:spacing w:before="0" w:line="360" w:lineRule="auto"/>
            <w:rPr>
              <w:rFonts w:asciiTheme="minorHAnsi" w:eastAsiaTheme="minorEastAsia" w:hAnsiTheme="minorHAnsi" w:cstheme="minorBidi"/>
              <w:bCs w:val="0"/>
              <w:iCs w:val="0"/>
              <w:color w:val="auto"/>
              <w:kern w:val="2"/>
              <w:sz w:val="24"/>
              <w:szCs w:val="24"/>
              <w:lang w:eastAsia="ko-KR"/>
              <w14:ligatures w14:val="standardContextual"/>
            </w:rPr>
          </w:pPr>
          <w:hyperlink w:anchor="_Toc230707327" w:history="1">
            <w:r w:rsidRPr="002A0100">
              <w:rPr>
                <w:rStyle w:val="Hyperlink"/>
              </w:rPr>
              <w:t>Protected human rights</w:t>
            </w:r>
            <w:r>
              <w:rPr>
                <w:webHidden/>
              </w:rPr>
              <w:tab/>
            </w:r>
            <w:r>
              <w:rPr>
                <w:webHidden/>
              </w:rPr>
              <w:fldChar w:fldCharType="begin"/>
            </w:r>
            <w:r>
              <w:rPr>
                <w:webHidden/>
              </w:rPr>
              <w:instrText xml:space="preserve"> PAGEREF _Toc230707327 \h </w:instrText>
            </w:r>
            <w:r>
              <w:rPr>
                <w:webHidden/>
              </w:rPr>
            </w:r>
            <w:r>
              <w:rPr>
                <w:webHidden/>
              </w:rPr>
              <w:fldChar w:fldCharType="separate"/>
            </w:r>
            <w:r w:rsidR="00B75648">
              <w:rPr>
                <w:webHidden/>
              </w:rPr>
              <w:t>12</w:t>
            </w:r>
            <w:r>
              <w:rPr>
                <w:webHidden/>
              </w:rPr>
              <w:fldChar w:fldCharType="end"/>
            </w:r>
          </w:hyperlink>
        </w:p>
        <w:p w14:paraId="0E8731FD" w14:textId="315D5CE3" w:rsidR="00F714D6" w:rsidRDefault="00F714D6" w:rsidP="001B4079">
          <w:pPr>
            <w:pStyle w:val="TOC2"/>
            <w:spacing w:before="0" w:line="360" w:lineRule="auto"/>
            <w:rPr>
              <w:rFonts w:asciiTheme="minorHAnsi" w:eastAsiaTheme="minorEastAsia" w:hAnsiTheme="minorHAnsi" w:cstheme="minorBidi"/>
              <w:bCs w:val="0"/>
              <w:iCs w:val="0"/>
              <w:color w:val="auto"/>
              <w:kern w:val="2"/>
              <w:sz w:val="24"/>
              <w:szCs w:val="24"/>
              <w:lang w:eastAsia="ko-KR"/>
              <w14:ligatures w14:val="standardContextual"/>
            </w:rPr>
          </w:pPr>
          <w:hyperlink w:anchor="_Toc230707328" w:history="1">
            <w:r w:rsidRPr="002A0100">
              <w:rPr>
                <w:rStyle w:val="Hyperlink"/>
              </w:rPr>
              <w:t>Government obligations</w:t>
            </w:r>
            <w:r>
              <w:rPr>
                <w:webHidden/>
              </w:rPr>
              <w:tab/>
            </w:r>
            <w:r>
              <w:rPr>
                <w:webHidden/>
              </w:rPr>
              <w:fldChar w:fldCharType="begin"/>
            </w:r>
            <w:r>
              <w:rPr>
                <w:webHidden/>
              </w:rPr>
              <w:instrText xml:space="preserve"> PAGEREF _Toc230707328 \h </w:instrText>
            </w:r>
            <w:r>
              <w:rPr>
                <w:webHidden/>
              </w:rPr>
            </w:r>
            <w:r>
              <w:rPr>
                <w:webHidden/>
              </w:rPr>
              <w:fldChar w:fldCharType="separate"/>
            </w:r>
            <w:r w:rsidR="00B75648">
              <w:rPr>
                <w:webHidden/>
              </w:rPr>
              <w:t>13</w:t>
            </w:r>
            <w:r>
              <w:rPr>
                <w:webHidden/>
              </w:rPr>
              <w:fldChar w:fldCharType="end"/>
            </w:r>
          </w:hyperlink>
        </w:p>
        <w:p w14:paraId="73957D7D" w14:textId="3F081527" w:rsidR="00F714D6" w:rsidRDefault="00F714D6" w:rsidP="001B4079">
          <w:pPr>
            <w:pStyle w:val="TOC2"/>
            <w:spacing w:before="0" w:line="360" w:lineRule="auto"/>
            <w:rPr>
              <w:rFonts w:asciiTheme="minorHAnsi" w:eastAsiaTheme="minorEastAsia" w:hAnsiTheme="minorHAnsi" w:cstheme="minorBidi"/>
              <w:bCs w:val="0"/>
              <w:iCs w:val="0"/>
              <w:color w:val="auto"/>
              <w:kern w:val="2"/>
              <w:sz w:val="24"/>
              <w:szCs w:val="24"/>
              <w:lang w:eastAsia="ko-KR"/>
              <w14:ligatures w14:val="standardContextual"/>
            </w:rPr>
          </w:pPr>
          <w:hyperlink w:anchor="_Toc230707329" w:history="1">
            <w:r w:rsidRPr="002A0100">
              <w:rPr>
                <w:rStyle w:val="Hyperlink"/>
              </w:rPr>
              <w:t>Public entities</w:t>
            </w:r>
            <w:r>
              <w:rPr>
                <w:webHidden/>
              </w:rPr>
              <w:tab/>
            </w:r>
            <w:r>
              <w:rPr>
                <w:webHidden/>
              </w:rPr>
              <w:fldChar w:fldCharType="begin"/>
            </w:r>
            <w:r>
              <w:rPr>
                <w:webHidden/>
              </w:rPr>
              <w:instrText xml:space="preserve"> PAGEREF _Toc230707329 \h </w:instrText>
            </w:r>
            <w:r>
              <w:rPr>
                <w:webHidden/>
              </w:rPr>
            </w:r>
            <w:r>
              <w:rPr>
                <w:webHidden/>
              </w:rPr>
              <w:fldChar w:fldCharType="separate"/>
            </w:r>
            <w:r w:rsidR="00B75648">
              <w:rPr>
                <w:webHidden/>
              </w:rPr>
              <w:t>13</w:t>
            </w:r>
            <w:r>
              <w:rPr>
                <w:webHidden/>
              </w:rPr>
              <w:fldChar w:fldCharType="end"/>
            </w:r>
          </w:hyperlink>
        </w:p>
        <w:p w14:paraId="48FC28A9" w14:textId="56039212" w:rsidR="00F714D6" w:rsidRDefault="00F714D6" w:rsidP="001B4079">
          <w:pPr>
            <w:pStyle w:val="TOC2"/>
            <w:spacing w:before="0" w:line="360" w:lineRule="auto"/>
            <w:rPr>
              <w:rFonts w:asciiTheme="minorHAnsi" w:eastAsiaTheme="minorEastAsia" w:hAnsiTheme="minorHAnsi" w:cstheme="minorBidi"/>
              <w:bCs w:val="0"/>
              <w:iCs w:val="0"/>
              <w:color w:val="auto"/>
              <w:kern w:val="2"/>
              <w:sz w:val="24"/>
              <w:szCs w:val="24"/>
              <w:lang w:eastAsia="ko-KR"/>
              <w14:ligatures w14:val="standardContextual"/>
            </w:rPr>
          </w:pPr>
          <w:hyperlink w:anchor="_Toc230707330" w:history="1">
            <w:r w:rsidRPr="002A0100">
              <w:rPr>
                <w:rStyle w:val="Hyperlink"/>
              </w:rPr>
              <w:t>The dialogue model</w:t>
            </w:r>
            <w:r>
              <w:rPr>
                <w:webHidden/>
              </w:rPr>
              <w:tab/>
            </w:r>
            <w:r>
              <w:rPr>
                <w:webHidden/>
              </w:rPr>
              <w:fldChar w:fldCharType="begin"/>
            </w:r>
            <w:r>
              <w:rPr>
                <w:webHidden/>
              </w:rPr>
              <w:instrText xml:space="preserve"> PAGEREF _Toc230707330 \h </w:instrText>
            </w:r>
            <w:r>
              <w:rPr>
                <w:webHidden/>
              </w:rPr>
            </w:r>
            <w:r>
              <w:rPr>
                <w:webHidden/>
              </w:rPr>
              <w:fldChar w:fldCharType="separate"/>
            </w:r>
            <w:r w:rsidR="00B75648">
              <w:rPr>
                <w:webHidden/>
              </w:rPr>
              <w:t>14</w:t>
            </w:r>
            <w:r>
              <w:rPr>
                <w:webHidden/>
              </w:rPr>
              <w:fldChar w:fldCharType="end"/>
            </w:r>
          </w:hyperlink>
        </w:p>
        <w:p w14:paraId="0CB0A5CD" w14:textId="5B17B6C4" w:rsidR="00F714D6" w:rsidRDefault="00F714D6" w:rsidP="001B4079">
          <w:pPr>
            <w:pStyle w:val="TOC1"/>
            <w:spacing w:before="0" w:line="360" w:lineRule="auto"/>
            <w:rPr>
              <w:rFonts w:asciiTheme="minorHAnsi" w:eastAsiaTheme="minorEastAsia" w:hAnsiTheme="minorHAnsi" w:cstheme="minorBidi"/>
              <w:b w:val="0"/>
              <w:bCs w:val="0"/>
              <w:noProof/>
              <w:kern w:val="2"/>
              <w:sz w:val="24"/>
              <w:szCs w:val="24"/>
              <w:lang w:eastAsia="ko-KR"/>
              <w14:ligatures w14:val="standardContextual"/>
            </w:rPr>
          </w:pPr>
          <w:hyperlink w:anchor="_Toc230707331" w:history="1">
            <w:r w:rsidRPr="002A0100">
              <w:rPr>
                <w:rStyle w:val="Hyperlink"/>
                <w:noProof/>
              </w:rPr>
              <w:t>Human rights timeline 2024-25</w:t>
            </w:r>
            <w:r>
              <w:rPr>
                <w:noProof/>
                <w:webHidden/>
              </w:rPr>
              <w:tab/>
            </w:r>
            <w:r>
              <w:rPr>
                <w:noProof/>
                <w:webHidden/>
              </w:rPr>
              <w:fldChar w:fldCharType="begin"/>
            </w:r>
            <w:r>
              <w:rPr>
                <w:noProof/>
                <w:webHidden/>
              </w:rPr>
              <w:instrText xml:space="preserve"> PAGEREF _Toc230707331 \h </w:instrText>
            </w:r>
            <w:r>
              <w:rPr>
                <w:noProof/>
                <w:webHidden/>
              </w:rPr>
            </w:r>
            <w:r>
              <w:rPr>
                <w:noProof/>
                <w:webHidden/>
              </w:rPr>
              <w:fldChar w:fldCharType="separate"/>
            </w:r>
            <w:r w:rsidR="00B75648">
              <w:rPr>
                <w:noProof/>
                <w:webHidden/>
              </w:rPr>
              <w:t>16</w:t>
            </w:r>
            <w:r>
              <w:rPr>
                <w:noProof/>
                <w:webHidden/>
              </w:rPr>
              <w:fldChar w:fldCharType="end"/>
            </w:r>
          </w:hyperlink>
        </w:p>
        <w:p w14:paraId="6FD56B1B" w14:textId="1274A907" w:rsidR="00F714D6" w:rsidRDefault="00F714D6" w:rsidP="001B4079">
          <w:pPr>
            <w:pStyle w:val="TOC1"/>
            <w:spacing w:before="0" w:line="360" w:lineRule="auto"/>
            <w:rPr>
              <w:rFonts w:asciiTheme="minorHAnsi" w:eastAsiaTheme="minorEastAsia" w:hAnsiTheme="minorHAnsi" w:cstheme="minorBidi"/>
              <w:b w:val="0"/>
              <w:bCs w:val="0"/>
              <w:noProof/>
              <w:kern w:val="2"/>
              <w:sz w:val="24"/>
              <w:szCs w:val="24"/>
              <w:lang w:eastAsia="ko-KR"/>
              <w14:ligatures w14:val="standardContextual"/>
            </w:rPr>
          </w:pPr>
          <w:hyperlink w:anchor="_Toc230707332" w:history="1">
            <w:r w:rsidRPr="002A0100">
              <w:rPr>
                <w:rStyle w:val="Hyperlink"/>
                <w:noProof/>
              </w:rPr>
              <w:t>Human rights and parliament</w:t>
            </w:r>
            <w:r>
              <w:rPr>
                <w:noProof/>
                <w:webHidden/>
              </w:rPr>
              <w:tab/>
            </w:r>
            <w:r>
              <w:rPr>
                <w:noProof/>
                <w:webHidden/>
              </w:rPr>
              <w:fldChar w:fldCharType="begin"/>
            </w:r>
            <w:r>
              <w:rPr>
                <w:noProof/>
                <w:webHidden/>
              </w:rPr>
              <w:instrText xml:space="preserve"> PAGEREF _Toc230707332 \h </w:instrText>
            </w:r>
            <w:r>
              <w:rPr>
                <w:noProof/>
                <w:webHidden/>
              </w:rPr>
            </w:r>
            <w:r>
              <w:rPr>
                <w:noProof/>
                <w:webHidden/>
              </w:rPr>
              <w:fldChar w:fldCharType="separate"/>
            </w:r>
            <w:r w:rsidR="00B75648">
              <w:rPr>
                <w:noProof/>
                <w:webHidden/>
              </w:rPr>
              <w:t>20</w:t>
            </w:r>
            <w:r>
              <w:rPr>
                <w:noProof/>
                <w:webHidden/>
              </w:rPr>
              <w:fldChar w:fldCharType="end"/>
            </w:r>
          </w:hyperlink>
        </w:p>
        <w:p w14:paraId="2C431C14" w14:textId="3134681B" w:rsidR="00F714D6" w:rsidRPr="000307B0" w:rsidRDefault="00F714D6" w:rsidP="001B4079">
          <w:pPr>
            <w:pStyle w:val="TOC2"/>
            <w:spacing w:before="0" w:line="360" w:lineRule="auto"/>
            <w:rPr>
              <w:rFonts w:asciiTheme="minorHAnsi" w:eastAsiaTheme="minorEastAsia" w:hAnsiTheme="minorHAnsi" w:cstheme="minorBidi"/>
              <w:bCs w:val="0"/>
              <w:iCs w:val="0"/>
              <w:color w:val="auto"/>
              <w:kern w:val="2"/>
              <w:sz w:val="24"/>
              <w:szCs w:val="24"/>
              <w:lang w:eastAsia="ko-KR"/>
              <w14:ligatures w14:val="standardContextual"/>
            </w:rPr>
          </w:pPr>
          <w:hyperlink w:anchor="_Toc230707333" w:history="1">
            <w:r w:rsidRPr="002A0100">
              <w:rPr>
                <w:rStyle w:val="Hyperlink"/>
              </w:rPr>
              <w:t>Reflections on 2024-25</w:t>
            </w:r>
            <w:r>
              <w:rPr>
                <w:webHidden/>
              </w:rPr>
              <w:tab/>
            </w:r>
            <w:r>
              <w:rPr>
                <w:webHidden/>
              </w:rPr>
              <w:fldChar w:fldCharType="begin"/>
            </w:r>
            <w:r>
              <w:rPr>
                <w:webHidden/>
              </w:rPr>
              <w:instrText xml:space="preserve"> PAGEREF _Toc230707333 \h </w:instrText>
            </w:r>
            <w:r>
              <w:rPr>
                <w:webHidden/>
              </w:rPr>
            </w:r>
            <w:r>
              <w:rPr>
                <w:webHidden/>
              </w:rPr>
              <w:fldChar w:fldCharType="separate"/>
            </w:r>
            <w:r w:rsidR="00B75648">
              <w:rPr>
                <w:webHidden/>
              </w:rPr>
              <w:t>20</w:t>
            </w:r>
            <w:r>
              <w:rPr>
                <w:webHidden/>
              </w:rPr>
              <w:fldChar w:fldCharType="end"/>
            </w:r>
          </w:hyperlink>
        </w:p>
        <w:p w14:paraId="2598FA8B" w14:textId="5DA1C610" w:rsidR="00F714D6" w:rsidRDefault="00F714D6" w:rsidP="001B4079">
          <w:pPr>
            <w:pStyle w:val="TOC2"/>
            <w:spacing w:before="0" w:line="360" w:lineRule="auto"/>
            <w:rPr>
              <w:rFonts w:asciiTheme="minorHAnsi" w:eastAsiaTheme="minorEastAsia" w:hAnsiTheme="minorHAnsi" w:cstheme="minorBidi"/>
              <w:bCs w:val="0"/>
              <w:iCs w:val="0"/>
              <w:color w:val="auto"/>
              <w:kern w:val="2"/>
              <w:sz w:val="24"/>
              <w:szCs w:val="24"/>
              <w:lang w:eastAsia="ko-KR"/>
              <w14:ligatures w14:val="standardContextual"/>
            </w:rPr>
          </w:pPr>
          <w:hyperlink w:anchor="_Toc230707335" w:history="1">
            <w:r w:rsidRPr="002A0100">
              <w:rPr>
                <w:rStyle w:val="Hyperlink"/>
              </w:rPr>
              <w:t>Submissions by the Commission</w:t>
            </w:r>
            <w:r>
              <w:rPr>
                <w:webHidden/>
              </w:rPr>
              <w:tab/>
            </w:r>
            <w:r>
              <w:rPr>
                <w:webHidden/>
              </w:rPr>
              <w:fldChar w:fldCharType="begin"/>
            </w:r>
            <w:r>
              <w:rPr>
                <w:webHidden/>
              </w:rPr>
              <w:instrText xml:space="preserve"> PAGEREF _Toc230707335 \h </w:instrText>
            </w:r>
            <w:r>
              <w:rPr>
                <w:webHidden/>
              </w:rPr>
            </w:r>
            <w:r>
              <w:rPr>
                <w:webHidden/>
              </w:rPr>
              <w:fldChar w:fldCharType="separate"/>
            </w:r>
            <w:r w:rsidR="00B75648">
              <w:rPr>
                <w:webHidden/>
              </w:rPr>
              <w:t>22</w:t>
            </w:r>
            <w:r>
              <w:rPr>
                <w:webHidden/>
              </w:rPr>
              <w:fldChar w:fldCharType="end"/>
            </w:r>
          </w:hyperlink>
        </w:p>
        <w:p w14:paraId="7598B7C9" w14:textId="5FB2378C" w:rsidR="00F714D6" w:rsidRPr="000307B0" w:rsidRDefault="00F714D6" w:rsidP="001B4079">
          <w:pPr>
            <w:pStyle w:val="TOC2"/>
            <w:spacing w:before="0" w:line="360" w:lineRule="auto"/>
            <w:rPr>
              <w:rFonts w:asciiTheme="minorHAnsi" w:eastAsiaTheme="minorEastAsia" w:hAnsiTheme="minorHAnsi" w:cstheme="minorBidi"/>
              <w:bCs w:val="0"/>
              <w:iCs w:val="0"/>
              <w:color w:val="auto"/>
              <w:kern w:val="2"/>
              <w:sz w:val="24"/>
              <w:szCs w:val="24"/>
              <w:lang w:eastAsia="ko-KR"/>
              <w14:ligatures w14:val="standardContextual"/>
            </w:rPr>
          </w:pPr>
          <w:hyperlink w:anchor="_Toc230707336" w:history="1">
            <w:r w:rsidRPr="002A0100">
              <w:rPr>
                <w:rStyle w:val="Hyperlink"/>
              </w:rPr>
              <w:t>Override declarations</w:t>
            </w:r>
            <w:r>
              <w:rPr>
                <w:webHidden/>
              </w:rPr>
              <w:tab/>
            </w:r>
            <w:r>
              <w:rPr>
                <w:webHidden/>
              </w:rPr>
              <w:fldChar w:fldCharType="begin"/>
            </w:r>
            <w:r>
              <w:rPr>
                <w:webHidden/>
              </w:rPr>
              <w:instrText xml:space="preserve"> PAGEREF _Toc230707336 \h </w:instrText>
            </w:r>
            <w:r>
              <w:rPr>
                <w:webHidden/>
              </w:rPr>
            </w:r>
            <w:r>
              <w:rPr>
                <w:webHidden/>
              </w:rPr>
              <w:fldChar w:fldCharType="separate"/>
            </w:r>
            <w:r w:rsidR="00B75648">
              <w:rPr>
                <w:webHidden/>
              </w:rPr>
              <w:t>22</w:t>
            </w:r>
            <w:r>
              <w:rPr>
                <w:webHidden/>
              </w:rPr>
              <w:fldChar w:fldCharType="end"/>
            </w:r>
          </w:hyperlink>
        </w:p>
        <w:p w14:paraId="7ECF890F" w14:textId="3B468E21" w:rsidR="00F714D6" w:rsidRDefault="00F714D6" w:rsidP="001B4079">
          <w:pPr>
            <w:pStyle w:val="TOC1"/>
            <w:spacing w:before="0" w:line="360" w:lineRule="auto"/>
            <w:rPr>
              <w:rFonts w:asciiTheme="minorHAnsi" w:eastAsiaTheme="minorEastAsia" w:hAnsiTheme="minorHAnsi" w:cstheme="minorBidi"/>
              <w:b w:val="0"/>
              <w:bCs w:val="0"/>
              <w:noProof/>
              <w:kern w:val="2"/>
              <w:sz w:val="24"/>
              <w:szCs w:val="24"/>
              <w:lang w:eastAsia="ko-KR"/>
              <w14:ligatures w14:val="standardContextual"/>
            </w:rPr>
          </w:pPr>
          <w:hyperlink w:anchor="_Toc230707340" w:history="1">
            <w:r w:rsidRPr="002A0100">
              <w:rPr>
                <w:rStyle w:val="Hyperlink"/>
                <w:noProof/>
              </w:rPr>
              <w:t>Human rights and the courts</w:t>
            </w:r>
            <w:r>
              <w:rPr>
                <w:noProof/>
                <w:webHidden/>
              </w:rPr>
              <w:tab/>
            </w:r>
            <w:r>
              <w:rPr>
                <w:noProof/>
                <w:webHidden/>
              </w:rPr>
              <w:fldChar w:fldCharType="begin"/>
            </w:r>
            <w:r>
              <w:rPr>
                <w:noProof/>
                <w:webHidden/>
              </w:rPr>
              <w:instrText xml:space="preserve"> PAGEREF _Toc230707340 \h </w:instrText>
            </w:r>
            <w:r>
              <w:rPr>
                <w:noProof/>
                <w:webHidden/>
              </w:rPr>
            </w:r>
            <w:r>
              <w:rPr>
                <w:noProof/>
                <w:webHidden/>
              </w:rPr>
              <w:fldChar w:fldCharType="separate"/>
            </w:r>
            <w:r w:rsidR="00B75648">
              <w:rPr>
                <w:noProof/>
                <w:webHidden/>
              </w:rPr>
              <w:t>26</w:t>
            </w:r>
            <w:r>
              <w:rPr>
                <w:noProof/>
                <w:webHidden/>
              </w:rPr>
              <w:fldChar w:fldCharType="end"/>
            </w:r>
          </w:hyperlink>
        </w:p>
        <w:p w14:paraId="32FEBC02" w14:textId="283A511A" w:rsidR="00F714D6" w:rsidRPr="008824E0" w:rsidRDefault="00F714D6" w:rsidP="001B4079">
          <w:pPr>
            <w:pStyle w:val="TOC2"/>
            <w:spacing w:before="0" w:line="360" w:lineRule="auto"/>
            <w:rPr>
              <w:rFonts w:asciiTheme="minorHAnsi" w:eastAsiaTheme="minorEastAsia" w:hAnsiTheme="minorHAnsi" w:cstheme="minorBidi"/>
              <w:bCs w:val="0"/>
              <w:iCs w:val="0"/>
              <w:color w:val="auto"/>
              <w:kern w:val="2"/>
              <w:sz w:val="24"/>
              <w:szCs w:val="24"/>
              <w:lang w:eastAsia="ko-KR"/>
              <w14:ligatures w14:val="standardContextual"/>
            </w:rPr>
          </w:pPr>
          <w:hyperlink w:anchor="_Toc230707341" w:history="1">
            <w:r w:rsidRPr="002A0100">
              <w:rPr>
                <w:rStyle w:val="Hyperlink"/>
              </w:rPr>
              <w:t>Reflections on 2024-25</w:t>
            </w:r>
            <w:r>
              <w:rPr>
                <w:webHidden/>
              </w:rPr>
              <w:tab/>
            </w:r>
            <w:r>
              <w:rPr>
                <w:webHidden/>
              </w:rPr>
              <w:fldChar w:fldCharType="begin"/>
            </w:r>
            <w:r>
              <w:rPr>
                <w:webHidden/>
              </w:rPr>
              <w:instrText xml:space="preserve"> PAGEREF _Toc230707341 \h </w:instrText>
            </w:r>
            <w:r>
              <w:rPr>
                <w:webHidden/>
              </w:rPr>
            </w:r>
            <w:r>
              <w:rPr>
                <w:webHidden/>
              </w:rPr>
              <w:fldChar w:fldCharType="separate"/>
            </w:r>
            <w:r w:rsidR="00B75648">
              <w:rPr>
                <w:webHidden/>
              </w:rPr>
              <w:t>26</w:t>
            </w:r>
            <w:r>
              <w:rPr>
                <w:webHidden/>
              </w:rPr>
              <w:fldChar w:fldCharType="end"/>
            </w:r>
          </w:hyperlink>
        </w:p>
        <w:p w14:paraId="3FE82708" w14:textId="7E3208CB" w:rsidR="00F714D6" w:rsidRPr="008824E0" w:rsidRDefault="00F714D6" w:rsidP="001B4079">
          <w:pPr>
            <w:pStyle w:val="TOC2"/>
            <w:spacing w:before="0" w:line="360" w:lineRule="auto"/>
            <w:rPr>
              <w:rFonts w:asciiTheme="minorHAnsi" w:eastAsiaTheme="minorEastAsia" w:hAnsiTheme="minorHAnsi" w:cstheme="minorBidi"/>
              <w:bCs w:val="0"/>
              <w:iCs w:val="0"/>
              <w:color w:val="auto"/>
              <w:kern w:val="2"/>
              <w:sz w:val="24"/>
              <w:szCs w:val="24"/>
              <w:lang w:eastAsia="ko-KR"/>
              <w14:ligatures w14:val="standardContextual"/>
            </w:rPr>
          </w:pPr>
          <w:hyperlink w:anchor="_Toc230707344" w:history="1">
            <w:r w:rsidRPr="002A0100">
              <w:rPr>
                <w:rStyle w:val="Hyperlink"/>
              </w:rPr>
              <w:t>Interventions</w:t>
            </w:r>
            <w:r>
              <w:rPr>
                <w:webHidden/>
              </w:rPr>
              <w:tab/>
            </w:r>
            <w:r>
              <w:rPr>
                <w:webHidden/>
              </w:rPr>
              <w:fldChar w:fldCharType="begin"/>
            </w:r>
            <w:r>
              <w:rPr>
                <w:webHidden/>
              </w:rPr>
              <w:instrText xml:space="preserve"> PAGEREF _Toc230707344 \h </w:instrText>
            </w:r>
            <w:r>
              <w:rPr>
                <w:webHidden/>
              </w:rPr>
            </w:r>
            <w:r>
              <w:rPr>
                <w:webHidden/>
              </w:rPr>
              <w:fldChar w:fldCharType="separate"/>
            </w:r>
            <w:r w:rsidR="00B75648">
              <w:rPr>
                <w:webHidden/>
              </w:rPr>
              <w:t>28</w:t>
            </w:r>
            <w:r>
              <w:rPr>
                <w:webHidden/>
              </w:rPr>
              <w:fldChar w:fldCharType="end"/>
            </w:r>
          </w:hyperlink>
        </w:p>
        <w:p w14:paraId="482E31E7" w14:textId="67DE7079" w:rsidR="00F714D6" w:rsidRDefault="00F714D6" w:rsidP="001B4079">
          <w:pPr>
            <w:pStyle w:val="TOC3"/>
            <w:spacing w:line="360" w:lineRule="auto"/>
            <w:ind w:left="1440"/>
            <w:rPr>
              <w:rFonts w:asciiTheme="minorHAnsi" w:eastAsiaTheme="minorEastAsia" w:hAnsiTheme="minorHAnsi" w:cstheme="minorBidi"/>
              <w:noProof/>
              <w:kern w:val="2"/>
              <w:sz w:val="24"/>
              <w:szCs w:val="24"/>
              <w:lang w:eastAsia="ko-KR"/>
              <w14:ligatures w14:val="standardContextual"/>
            </w:rPr>
          </w:pPr>
          <w:hyperlink w:anchor="_Toc230707346" w:history="1">
            <w:r w:rsidRPr="002A0100">
              <w:rPr>
                <w:rStyle w:val="Hyperlink"/>
                <w:noProof/>
              </w:rPr>
              <w:t>Commission notifications</w:t>
            </w:r>
            <w:r>
              <w:rPr>
                <w:noProof/>
                <w:webHidden/>
              </w:rPr>
              <w:tab/>
            </w:r>
            <w:r>
              <w:rPr>
                <w:noProof/>
                <w:webHidden/>
              </w:rPr>
              <w:fldChar w:fldCharType="begin"/>
            </w:r>
            <w:r>
              <w:rPr>
                <w:noProof/>
                <w:webHidden/>
              </w:rPr>
              <w:instrText xml:space="preserve"> PAGEREF _Toc230707346 \h </w:instrText>
            </w:r>
            <w:r>
              <w:rPr>
                <w:noProof/>
                <w:webHidden/>
              </w:rPr>
            </w:r>
            <w:r>
              <w:rPr>
                <w:noProof/>
                <w:webHidden/>
              </w:rPr>
              <w:fldChar w:fldCharType="separate"/>
            </w:r>
            <w:r w:rsidR="00B75648">
              <w:rPr>
                <w:noProof/>
                <w:webHidden/>
              </w:rPr>
              <w:t>28</w:t>
            </w:r>
            <w:r>
              <w:rPr>
                <w:noProof/>
                <w:webHidden/>
              </w:rPr>
              <w:fldChar w:fldCharType="end"/>
            </w:r>
          </w:hyperlink>
        </w:p>
        <w:p w14:paraId="2F3D3626" w14:textId="66FB8C26" w:rsidR="00F714D6" w:rsidRDefault="00F714D6" w:rsidP="001B4079">
          <w:pPr>
            <w:pStyle w:val="TOC3"/>
            <w:spacing w:line="360" w:lineRule="auto"/>
            <w:ind w:left="1440"/>
            <w:rPr>
              <w:rFonts w:asciiTheme="minorHAnsi" w:eastAsiaTheme="minorEastAsia" w:hAnsiTheme="minorHAnsi" w:cstheme="minorBidi"/>
              <w:noProof/>
              <w:kern w:val="2"/>
              <w:sz w:val="24"/>
              <w:szCs w:val="24"/>
              <w:lang w:eastAsia="ko-KR"/>
              <w14:ligatures w14:val="standardContextual"/>
            </w:rPr>
          </w:pPr>
          <w:hyperlink w:anchor="_Toc230707347" w:history="1">
            <w:r w:rsidRPr="002A0100">
              <w:rPr>
                <w:rStyle w:val="Hyperlink"/>
                <w:noProof/>
              </w:rPr>
              <w:t>Commission interventions</w:t>
            </w:r>
            <w:r>
              <w:rPr>
                <w:noProof/>
                <w:webHidden/>
              </w:rPr>
              <w:tab/>
            </w:r>
            <w:r>
              <w:rPr>
                <w:noProof/>
                <w:webHidden/>
              </w:rPr>
              <w:fldChar w:fldCharType="begin"/>
            </w:r>
            <w:r>
              <w:rPr>
                <w:noProof/>
                <w:webHidden/>
              </w:rPr>
              <w:instrText xml:space="preserve"> PAGEREF _Toc230707347 \h </w:instrText>
            </w:r>
            <w:r>
              <w:rPr>
                <w:noProof/>
                <w:webHidden/>
              </w:rPr>
            </w:r>
            <w:r>
              <w:rPr>
                <w:noProof/>
                <w:webHidden/>
              </w:rPr>
              <w:fldChar w:fldCharType="separate"/>
            </w:r>
            <w:r w:rsidR="00B75648">
              <w:rPr>
                <w:noProof/>
                <w:webHidden/>
              </w:rPr>
              <w:t>28</w:t>
            </w:r>
            <w:r>
              <w:rPr>
                <w:noProof/>
                <w:webHidden/>
              </w:rPr>
              <w:fldChar w:fldCharType="end"/>
            </w:r>
          </w:hyperlink>
        </w:p>
        <w:p w14:paraId="5A53115E" w14:textId="3877CA12" w:rsidR="00F714D6" w:rsidRDefault="00F714D6" w:rsidP="001B4079">
          <w:pPr>
            <w:pStyle w:val="TOC3"/>
            <w:spacing w:line="360" w:lineRule="auto"/>
            <w:ind w:left="1440"/>
            <w:rPr>
              <w:rFonts w:asciiTheme="minorHAnsi" w:eastAsiaTheme="minorEastAsia" w:hAnsiTheme="minorHAnsi" w:cstheme="minorBidi"/>
              <w:noProof/>
              <w:kern w:val="2"/>
              <w:sz w:val="24"/>
              <w:szCs w:val="24"/>
              <w:lang w:eastAsia="ko-KR"/>
              <w14:ligatures w14:val="standardContextual"/>
            </w:rPr>
          </w:pPr>
          <w:hyperlink w:anchor="_Toc230707348" w:history="1">
            <w:r w:rsidRPr="002A0100">
              <w:rPr>
                <w:rStyle w:val="Hyperlink"/>
                <w:noProof/>
              </w:rPr>
              <w:t>Attorney-General interventions</w:t>
            </w:r>
            <w:r>
              <w:rPr>
                <w:noProof/>
                <w:webHidden/>
              </w:rPr>
              <w:tab/>
            </w:r>
            <w:r>
              <w:rPr>
                <w:noProof/>
                <w:webHidden/>
              </w:rPr>
              <w:fldChar w:fldCharType="begin"/>
            </w:r>
            <w:r>
              <w:rPr>
                <w:noProof/>
                <w:webHidden/>
              </w:rPr>
              <w:instrText xml:space="preserve"> PAGEREF _Toc230707348 \h </w:instrText>
            </w:r>
            <w:r>
              <w:rPr>
                <w:noProof/>
                <w:webHidden/>
              </w:rPr>
            </w:r>
            <w:r>
              <w:rPr>
                <w:noProof/>
                <w:webHidden/>
              </w:rPr>
              <w:fldChar w:fldCharType="separate"/>
            </w:r>
            <w:r w:rsidR="00B75648">
              <w:rPr>
                <w:noProof/>
                <w:webHidden/>
              </w:rPr>
              <w:t>29</w:t>
            </w:r>
            <w:r>
              <w:rPr>
                <w:noProof/>
                <w:webHidden/>
              </w:rPr>
              <w:fldChar w:fldCharType="end"/>
            </w:r>
          </w:hyperlink>
        </w:p>
        <w:p w14:paraId="3FCE1A84" w14:textId="383D8D7E" w:rsidR="00F714D6" w:rsidRDefault="00F714D6" w:rsidP="001B4079">
          <w:pPr>
            <w:pStyle w:val="TOC1"/>
            <w:spacing w:before="0" w:line="360" w:lineRule="auto"/>
            <w:rPr>
              <w:rFonts w:asciiTheme="minorHAnsi" w:eastAsiaTheme="minorEastAsia" w:hAnsiTheme="minorHAnsi" w:cstheme="minorBidi"/>
              <w:b w:val="0"/>
              <w:bCs w:val="0"/>
              <w:noProof/>
              <w:kern w:val="2"/>
              <w:sz w:val="24"/>
              <w:szCs w:val="24"/>
              <w:lang w:eastAsia="ko-KR"/>
              <w14:ligatures w14:val="standardContextual"/>
            </w:rPr>
          </w:pPr>
          <w:hyperlink w:anchor="_Toc230707349" w:history="1">
            <w:r w:rsidRPr="002A0100">
              <w:rPr>
                <w:rStyle w:val="Hyperlink"/>
                <w:noProof/>
              </w:rPr>
              <w:t>Human rights and the public sector</w:t>
            </w:r>
            <w:r>
              <w:rPr>
                <w:noProof/>
                <w:webHidden/>
              </w:rPr>
              <w:tab/>
            </w:r>
            <w:r>
              <w:rPr>
                <w:noProof/>
                <w:webHidden/>
              </w:rPr>
              <w:fldChar w:fldCharType="begin"/>
            </w:r>
            <w:r>
              <w:rPr>
                <w:noProof/>
                <w:webHidden/>
              </w:rPr>
              <w:instrText xml:space="preserve"> PAGEREF _Toc230707349 \h </w:instrText>
            </w:r>
            <w:r>
              <w:rPr>
                <w:noProof/>
                <w:webHidden/>
              </w:rPr>
            </w:r>
            <w:r>
              <w:rPr>
                <w:noProof/>
                <w:webHidden/>
              </w:rPr>
              <w:fldChar w:fldCharType="separate"/>
            </w:r>
            <w:r w:rsidR="00B75648">
              <w:rPr>
                <w:noProof/>
                <w:webHidden/>
              </w:rPr>
              <w:t>31</w:t>
            </w:r>
            <w:r>
              <w:rPr>
                <w:noProof/>
                <w:webHidden/>
              </w:rPr>
              <w:fldChar w:fldCharType="end"/>
            </w:r>
          </w:hyperlink>
        </w:p>
        <w:p w14:paraId="74BF7220" w14:textId="764A6EAE" w:rsidR="00F714D6" w:rsidRPr="008824E0" w:rsidRDefault="00F714D6" w:rsidP="001B4079">
          <w:pPr>
            <w:pStyle w:val="TOC2"/>
            <w:spacing w:before="0" w:line="360" w:lineRule="auto"/>
            <w:rPr>
              <w:rFonts w:asciiTheme="minorHAnsi" w:eastAsiaTheme="minorEastAsia" w:hAnsiTheme="minorHAnsi" w:cstheme="minorBidi"/>
              <w:bCs w:val="0"/>
              <w:iCs w:val="0"/>
              <w:color w:val="auto"/>
              <w:kern w:val="2"/>
              <w:sz w:val="24"/>
              <w:szCs w:val="24"/>
              <w:lang w:eastAsia="ko-KR"/>
              <w14:ligatures w14:val="standardContextual"/>
            </w:rPr>
          </w:pPr>
          <w:hyperlink w:anchor="_Toc230707350" w:history="1">
            <w:r w:rsidRPr="002A0100">
              <w:rPr>
                <w:rStyle w:val="Hyperlink"/>
              </w:rPr>
              <w:t>Reflections on 2024-25</w:t>
            </w:r>
            <w:r>
              <w:rPr>
                <w:webHidden/>
              </w:rPr>
              <w:tab/>
            </w:r>
            <w:r>
              <w:rPr>
                <w:webHidden/>
              </w:rPr>
              <w:fldChar w:fldCharType="begin"/>
            </w:r>
            <w:r>
              <w:rPr>
                <w:webHidden/>
              </w:rPr>
              <w:instrText xml:space="preserve"> PAGEREF _Toc230707350 \h </w:instrText>
            </w:r>
            <w:r>
              <w:rPr>
                <w:webHidden/>
              </w:rPr>
            </w:r>
            <w:r>
              <w:rPr>
                <w:webHidden/>
              </w:rPr>
              <w:fldChar w:fldCharType="separate"/>
            </w:r>
            <w:r w:rsidR="00B75648">
              <w:rPr>
                <w:webHidden/>
              </w:rPr>
              <w:t>31</w:t>
            </w:r>
            <w:r>
              <w:rPr>
                <w:webHidden/>
              </w:rPr>
              <w:fldChar w:fldCharType="end"/>
            </w:r>
          </w:hyperlink>
        </w:p>
        <w:p w14:paraId="6F8A1DD9" w14:textId="2A511EA2" w:rsidR="00F714D6" w:rsidRDefault="00F714D6" w:rsidP="001B4079">
          <w:pPr>
            <w:pStyle w:val="TOC2"/>
            <w:spacing w:before="0" w:line="360" w:lineRule="auto"/>
            <w:rPr>
              <w:rFonts w:asciiTheme="minorHAnsi" w:eastAsiaTheme="minorEastAsia" w:hAnsiTheme="minorHAnsi" w:cstheme="minorBidi"/>
              <w:bCs w:val="0"/>
              <w:iCs w:val="0"/>
              <w:color w:val="auto"/>
              <w:kern w:val="2"/>
              <w:sz w:val="24"/>
              <w:szCs w:val="24"/>
              <w:lang w:eastAsia="ko-KR"/>
              <w14:ligatures w14:val="standardContextual"/>
            </w:rPr>
          </w:pPr>
          <w:hyperlink w:anchor="_Toc230707352" w:history="1">
            <w:r w:rsidRPr="002A0100">
              <w:rPr>
                <w:rStyle w:val="Hyperlink"/>
              </w:rPr>
              <w:t>State public entity progress</w:t>
            </w:r>
            <w:r>
              <w:rPr>
                <w:webHidden/>
              </w:rPr>
              <w:tab/>
            </w:r>
            <w:r>
              <w:rPr>
                <w:webHidden/>
              </w:rPr>
              <w:fldChar w:fldCharType="begin"/>
            </w:r>
            <w:r>
              <w:rPr>
                <w:webHidden/>
              </w:rPr>
              <w:instrText xml:space="preserve"> PAGEREF _Toc230707352 \h </w:instrText>
            </w:r>
            <w:r>
              <w:rPr>
                <w:webHidden/>
              </w:rPr>
            </w:r>
            <w:r>
              <w:rPr>
                <w:webHidden/>
              </w:rPr>
              <w:fldChar w:fldCharType="separate"/>
            </w:r>
            <w:r w:rsidR="00B75648">
              <w:rPr>
                <w:webHidden/>
              </w:rPr>
              <w:t>32</w:t>
            </w:r>
            <w:r>
              <w:rPr>
                <w:webHidden/>
              </w:rPr>
              <w:fldChar w:fldCharType="end"/>
            </w:r>
          </w:hyperlink>
        </w:p>
        <w:p w14:paraId="20A80126" w14:textId="77D33623" w:rsidR="00F714D6" w:rsidRDefault="00F714D6" w:rsidP="001B4079">
          <w:pPr>
            <w:pStyle w:val="TOC2"/>
            <w:spacing w:before="0" w:line="360" w:lineRule="auto"/>
            <w:rPr>
              <w:rFonts w:asciiTheme="minorHAnsi" w:eastAsiaTheme="minorEastAsia" w:hAnsiTheme="minorHAnsi" w:cstheme="minorBidi"/>
              <w:bCs w:val="0"/>
              <w:iCs w:val="0"/>
              <w:color w:val="auto"/>
              <w:kern w:val="2"/>
              <w:sz w:val="24"/>
              <w:szCs w:val="24"/>
              <w:lang w:eastAsia="ko-KR"/>
              <w14:ligatures w14:val="standardContextual"/>
            </w:rPr>
          </w:pPr>
          <w:hyperlink w:anchor="_Toc230707353" w:history="1">
            <w:r w:rsidRPr="002A0100">
              <w:rPr>
                <w:rStyle w:val="Hyperlink"/>
              </w:rPr>
              <w:t>Progress in councils</w:t>
            </w:r>
            <w:r>
              <w:rPr>
                <w:webHidden/>
              </w:rPr>
              <w:tab/>
            </w:r>
            <w:r>
              <w:rPr>
                <w:webHidden/>
              </w:rPr>
              <w:fldChar w:fldCharType="begin"/>
            </w:r>
            <w:r>
              <w:rPr>
                <w:webHidden/>
              </w:rPr>
              <w:instrText xml:space="preserve"> PAGEREF _Toc230707353 \h </w:instrText>
            </w:r>
            <w:r>
              <w:rPr>
                <w:webHidden/>
              </w:rPr>
            </w:r>
            <w:r>
              <w:rPr>
                <w:webHidden/>
              </w:rPr>
              <w:fldChar w:fldCharType="separate"/>
            </w:r>
            <w:r w:rsidR="00B75648">
              <w:rPr>
                <w:webHidden/>
              </w:rPr>
              <w:t>33</w:t>
            </w:r>
            <w:r>
              <w:rPr>
                <w:webHidden/>
              </w:rPr>
              <w:fldChar w:fldCharType="end"/>
            </w:r>
          </w:hyperlink>
        </w:p>
        <w:p w14:paraId="1A8EF19F" w14:textId="705C7BB5" w:rsidR="00F714D6" w:rsidRPr="008824E0" w:rsidRDefault="00F714D6" w:rsidP="001B4079">
          <w:pPr>
            <w:pStyle w:val="TOC2"/>
            <w:spacing w:before="0" w:line="360" w:lineRule="auto"/>
            <w:rPr>
              <w:rFonts w:asciiTheme="minorHAnsi" w:eastAsiaTheme="minorEastAsia" w:hAnsiTheme="minorHAnsi" w:cstheme="minorBidi"/>
              <w:bCs w:val="0"/>
              <w:iCs w:val="0"/>
              <w:color w:val="auto"/>
              <w:kern w:val="2"/>
              <w:sz w:val="24"/>
              <w:szCs w:val="24"/>
              <w:lang w:eastAsia="ko-KR"/>
              <w14:ligatures w14:val="standardContextual"/>
            </w:rPr>
          </w:pPr>
          <w:hyperlink w:anchor="_Toc230707354" w:history="1">
            <w:r w:rsidRPr="002A0100">
              <w:rPr>
                <w:rStyle w:val="Hyperlink"/>
              </w:rPr>
              <w:t>Complaints made directly to public entities</w:t>
            </w:r>
            <w:r>
              <w:rPr>
                <w:webHidden/>
              </w:rPr>
              <w:tab/>
            </w:r>
            <w:r>
              <w:rPr>
                <w:webHidden/>
              </w:rPr>
              <w:fldChar w:fldCharType="begin"/>
            </w:r>
            <w:r>
              <w:rPr>
                <w:webHidden/>
              </w:rPr>
              <w:instrText xml:space="preserve"> PAGEREF _Toc230707354 \h </w:instrText>
            </w:r>
            <w:r>
              <w:rPr>
                <w:webHidden/>
              </w:rPr>
            </w:r>
            <w:r>
              <w:rPr>
                <w:webHidden/>
              </w:rPr>
              <w:fldChar w:fldCharType="separate"/>
            </w:r>
            <w:r w:rsidR="00B75648">
              <w:rPr>
                <w:webHidden/>
              </w:rPr>
              <w:t>34</w:t>
            </w:r>
            <w:r>
              <w:rPr>
                <w:webHidden/>
              </w:rPr>
              <w:fldChar w:fldCharType="end"/>
            </w:r>
          </w:hyperlink>
        </w:p>
        <w:p w14:paraId="384972CC" w14:textId="326B5782" w:rsidR="00F714D6" w:rsidRPr="008824E0" w:rsidRDefault="00F714D6" w:rsidP="001B4079">
          <w:pPr>
            <w:pStyle w:val="TOC1"/>
            <w:spacing w:before="0" w:line="360" w:lineRule="auto"/>
            <w:rPr>
              <w:rFonts w:asciiTheme="minorHAnsi" w:eastAsiaTheme="minorEastAsia" w:hAnsiTheme="minorHAnsi" w:cstheme="minorBidi"/>
              <w:b w:val="0"/>
              <w:bCs w:val="0"/>
              <w:noProof/>
              <w:kern w:val="2"/>
              <w:sz w:val="24"/>
              <w:szCs w:val="24"/>
              <w:lang w:eastAsia="ko-KR"/>
              <w14:ligatures w14:val="standardContextual"/>
            </w:rPr>
          </w:pPr>
          <w:hyperlink w:anchor="_Toc230707356" w:history="1">
            <w:r w:rsidRPr="002A0100">
              <w:rPr>
                <w:rStyle w:val="Hyperlink"/>
                <w:rFonts w:eastAsia="Times New Roman"/>
                <w:noProof/>
                <w:lang w:val="en-US" w:eastAsia="en-AU"/>
              </w:rPr>
              <w:t>Complaints to the Commission</w:t>
            </w:r>
            <w:r>
              <w:rPr>
                <w:noProof/>
                <w:webHidden/>
              </w:rPr>
              <w:tab/>
            </w:r>
            <w:r>
              <w:rPr>
                <w:noProof/>
                <w:webHidden/>
              </w:rPr>
              <w:fldChar w:fldCharType="begin"/>
            </w:r>
            <w:r>
              <w:rPr>
                <w:noProof/>
                <w:webHidden/>
              </w:rPr>
              <w:instrText xml:space="preserve"> PAGEREF _Toc230707356 \h </w:instrText>
            </w:r>
            <w:r>
              <w:rPr>
                <w:noProof/>
                <w:webHidden/>
              </w:rPr>
            </w:r>
            <w:r>
              <w:rPr>
                <w:noProof/>
                <w:webHidden/>
              </w:rPr>
              <w:fldChar w:fldCharType="separate"/>
            </w:r>
            <w:r w:rsidR="00B75648">
              <w:rPr>
                <w:noProof/>
                <w:webHidden/>
              </w:rPr>
              <w:t>40</w:t>
            </w:r>
            <w:r>
              <w:rPr>
                <w:noProof/>
                <w:webHidden/>
              </w:rPr>
              <w:fldChar w:fldCharType="end"/>
            </w:r>
          </w:hyperlink>
        </w:p>
        <w:p w14:paraId="661AAC86" w14:textId="01D1A3A3" w:rsidR="00F714D6" w:rsidRPr="008824E0" w:rsidRDefault="00F714D6" w:rsidP="001B4079">
          <w:pPr>
            <w:pStyle w:val="TOC1"/>
            <w:spacing w:before="0" w:line="360" w:lineRule="auto"/>
            <w:rPr>
              <w:rFonts w:asciiTheme="minorHAnsi" w:eastAsiaTheme="minorEastAsia" w:hAnsiTheme="minorHAnsi" w:cstheme="minorBidi"/>
              <w:b w:val="0"/>
              <w:bCs w:val="0"/>
              <w:noProof/>
              <w:kern w:val="2"/>
              <w:sz w:val="24"/>
              <w:szCs w:val="24"/>
              <w:lang w:eastAsia="ko-KR"/>
              <w14:ligatures w14:val="standardContextual"/>
            </w:rPr>
          </w:pPr>
          <w:hyperlink w:anchor="_Toc230707359" w:history="1">
            <w:r w:rsidRPr="002A0100">
              <w:rPr>
                <w:rStyle w:val="Hyperlink"/>
                <w:rFonts w:eastAsia="Times New Roman"/>
                <w:noProof/>
                <w:lang w:val="en-US" w:eastAsia="en-AU"/>
              </w:rPr>
              <w:t>Unresolved complaint reports</w:t>
            </w:r>
            <w:r>
              <w:rPr>
                <w:noProof/>
                <w:webHidden/>
              </w:rPr>
              <w:tab/>
            </w:r>
            <w:r>
              <w:rPr>
                <w:noProof/>
                <w:webHidden/>
              </w:rPr>
              <w:fldChar w:fldCharType="begin"/>
            </w:r>
            <w:r>
              <w:rPr>
                <w:noProof/>
                <w:webHidden/>
              </w:rPr>
              <w:instrText xml:space="preserve"> PAGEREF _Toc230707359 \h </w:instrText>
            </w:r>
            <w:r>
              <w:rPr>
                <w:noProof/>
                <w:webHidden/>
              </w:rPr>
            </w:r>
            <w:r>
              <w:rPr>
                <w:noProof/>
                <w:webHidden/>
              </w:rPr>
              <w:fldChar w:fldCharType="separate"/>
            </w:r>
            <w:r w:rsidR="00B75648">
              <w:rPr>
                <w:noProof/>
                <w:webHidden/>
              </w:rPr>
              <w:t>42</w:t>
            </w:r>
            <w:r>
              <w:rPr>
                <w:noProof/>
                <w:webHidden/>
              </w:rPr>
              <w:fldChar w:fldCharType="end"/>
            </w:r>
          </w:hyperlink>
        </w:p>
        <w:p w14:paraId="46DE00D6" w14:textId="4776F3F4" w:rsidR="00F714D6" w:rsidRDefault="00F714D6" w:rsidP="001B4079">
          <w:pPr>
            <w:pStyle w:val="TOC1"/>
            <w:spacing w:before="0" w:line="360" w:lineRule="auto"/>
            <w:rPr>
              <w:rFonts w:asciiTheme="minorHAnsi" w:eastAsiaTheme="minorEastAsia" w:hAnsiTheme="minorHAnsi" w:cstheme="minorBidi"/>
              <w:b w:val="0"/>
              <w:bCs w:val="0"/>
              <w:noProof/>
              <w:kern w:val="2"/>
              <w:sz w:val="24"/>
              <w:szCs w:val="24"/>
              <w:lang w:eastAsia="ko-KR"/>
              <w14:ligatures w14:val="standardContextual"/>
            </w:rPr>
          </w:pPr>
          <w:hyperlink w:anchor="_Toc230707363" w:history="1">
            <w:r w:rsidRPr="002A0100">
              <w:rPr>
                <w:rStyle w:val="Hyperlink"/>
                <w:noProof/>
              </w:rPr>
              <w:t>Appendix A: Published submissions made by the Commission</w:t>
            </w:r>
            <w:r>
              <w:rPr>
                <w:noProof/>
                <w:webHidden/>
              </w:rPr>
              <w:tab/>
            </w:r>
            <w:r>
              <w:rPr>
                <w:noProof/>
                <w:webHidden/>
              </w:rPr>
              <w:fldChar w:fldCharType="begin"/>
            </w:r>
            <w:r>
              <w:rPr>
                <w:noProof/>
                <w:webHidden/>
              </w:rPr>
              <w:instrText xml:space="preserve"> PAGEREF _Toc230707363 \h </w:instrText>
            </w:r>
            <w:r>
              <w:rPr>
                <w:noProof/>
                <w:webHidden/>
              </w:rPr>
            </w:r>
            <w:r>
              <w:rPr>
                <w:noProof/>
                <w:webHidden/>
              </w:rPr>
              <w:fldChar w:fldCharType="separate"/>
            </w:r>
            <w:r w:rsidR="00B75648">
              <w:rPr>
                <w:noProof/>
                <w:webHidden/>
              </w:rPr>
              <w:t>46</w:t>
            </w:r>
            <w:r>
              <w:rPr>
                <w:noProof/>
                <w:webHidden/>
              </w:rPr>
              <w:fldChar w:fldCharType="end"/>
            </w:r>
          </w:hyperlink>
        </w:p>
        <w:p w14:paraId="4DD2FC4A" w14:textId="0C7DCEA7" w:rsidR="00F714D6" w:rsidRDefault="00F714D6" w:rsidP="001B4079">
          <w:pPr>
            <w:pStyle w:val="TOC1"/>
            <w:spacing w:before="0" w:line="360" w:lineRule="auto"/>
            <w:rPr>
              <w:rFonts w:asciiTheme="minorHAnsi" w:eastAsiaTheme="minorEastAsia" w:hAnsiTheme="minorHAnsi" w:cstheme="minorBidi"/>
              <w:b w:val="0"/>
              <w:bCs w:val="0"/>
              <w:noProof/>
              <w:kern w:val="2"/>
              <w:sz w:val="24"/>
              <w:szCs w:val="24"/>
              <w:lang w:eastAsia="ko-KR"/>
              <w14:ligatures w14:val="standardContextual"/>
            </w:rPr>
          </w:pPr>
          <w:hyperlink w:anchor="_Toc230707364" w:history="1">
            <w:r w:rsidRPr="002A0100">
              <w:rPr>
                <w:rStyle w:val="Hyperlink"/>
                <w:noProof/>
              </w:rPr>
              <w:t>Appendix B: Cases that substantively considered human rights</w:t>
            </w:r>
            <w:r>
              <w:rPr>
                <w:noProof/>
                <w:webHidden/>
              </w:rPr>
              <w:tab/>
            </w:r>
            <w:r>
              <w:rPr>
                <w:noProof/>
                <w:webHidden/>
              </w:rPr>
              <w:fldChar w:fldCharType="begin"/>
            </w:r>
            <w:r>
              <w:rPr>
                <w:noProof/>
                <w:webHidden/>
              </w:rPr>
              <w:instrText xml:space="preserve"> PAGEREF _Toc230707364 \h </w:instrText>
            </w:r>
            <w:r>
              <w:rPr>
                <w:noProof/>
                <w:webHidden/>
              </w:rPr>
            </w:r>
            <w:r>
              <w:rPr>
                <w:noProof/>
                <w:webHidden/>
              </w:rPr>
              <w:fldChar w:fldCharType="separate"/>
            </w:r>
            <w:r w:rsidR="00B75648">
              <w:rPr>
                <w:noProof/>
                <w:webHidden/>
              </w:rPr>
              <w:t>47</w:t>
            </w:r>
            <w:r>
              <w:rPr>
                <w:noProof/>
                <w:webHidden/>
              </w:rPr>
              <w:fldChar w:fldCharType="end"/>
            </w:r>
          </w:hyperlink>
        </w:p>
        <w:p w14:paraId="2AA11ABB" w14:textId="739BA8F9" w:rsidR="00F714D6" w:rsidRPr="008824E0" w:rsidRDefault="00F714D6" w:rsidP="001B4079">
          <w:pPr>
            <w:pStyle w:val="TOC1"/>
            <w:spacing w:before="0" w:line="360" w:lineRule="auto"/>
            <w:rPr>
              <w:rFonts w:asciiTheme="minorHAnsi" w:eastAsiaTheme="minorEastAsia" w:hAnsiTheme="minorHAnsi" w:cstheme="minorBidi"/>
              <w:b w:val="0"/>
              <w:bCs w:val="0"/>
              <w:noProof/>
              <w:kern w:val="2"/>
              <w:sz w:val="24"/>
              <w:szCs w:val="24"/>
              <w:lang w:eastAsia="ko-KR"/>
              <w14:ligatures w14:val="standardContextual"/>
            </w:rPr>
          </w:pPr>
          <w:hyperlink w:anchor="_Toc230707365" w:history="1">
            <w:r w:rsidRPr="002A0100">
              <w:rPr>
                <w:rStyle w:val="Hyperlink"/>
                <w:noProof/>
              </w:rPr>
              <w:t>Appendix C: Questions sent to public entities</w:t>
            </w:r>
            <w:r>
              <w:rPr>
                <w:noProof/>
                <w:webHidden/>
              </w:rPr>
              <w:tab/>
            </w:r>
            <w:r>
              <w:rPr>
                <w:noProof/>
                <w:webHidden/>
              </w:rPr>
              <w:fldChar w:fldCharType="begin"/>
            </w:r>
            <w:r>
              <w:rPr>
                <w:noProof/>
                <w:webHidden/>
              </w:rPr>
              <w:instrText xml:space="preserve"> PAGEREF _Toc230707365 \h </w:instrText>
            </w:r>
            <w:r>
              <w:rPr>
                <w:noProof/>
                <w:webHidden/>
              </w:rPr>
            </w:r>
            <w:r>
              <w:rPr>
                <w:noProof/>
                <w:webHidden/>
              </w:rPr>
              <w:fldChar w:fldCharType="separate"/>
            </w:r>
            <w:r w:rsidR="00B75648">
              <w:rPr>
                <w:noProof/>
                <w:webHidden/>
              </w:rPr>
              <w:t>49</w:t>
            </w:r>
            <w:r>
              <w:rPr>
                <w:noProof/>
                <w:webHidden/>
              </w:rPr>
              <w:fldChar w:fldCharType="end"/>
            </w:r>
          </w:hyperlink>
        </w:p>
        <w:p w14:paraId="018B31A2" w14:textId="79F6FAE2" w:rsidR="00F714D6" w:rsidRDefault="00F714D6" w:rsidP="001B4079">
          <w:pPr>
            <w:pStyle w:val="TOC1"/>
            <w:spacing w:before="0" w:line="360" w:lineRule="auto"/>
            <w:rPr>
              <w:rFonts w:asciiTheme="minorHAnsi" w:eastAsiaTheme="minorEastAsia" w:hAnsiTheme="minorHAnsi" w:cstheme="minorBidi"/>
              <w:b w:val="0"/>
              <w:bCs w:val="0"/>
              <w:noProof/>
              <w:kern w:val="2"/>
              <w:sz w:val="24"/>
              <w:szCs w:val="24"/>
              <w:lang w:eastAsia="ko-KR"/>
              <w14:ligatures w14:val="standardContextual"/>
            </w:rPr>
          </w:pPr>
          <w:hyperlink w:anchor="_Toc230707368" w:history="1">
            <w:r w:rsidRPr="002A0100">
              <w:rPr>
                <w:rStyle w:val="Hyperlink"/>
                <w:noProof/>
              </w:rPr>
              <w:t>Appendix D: Human rights timeline 2024-25</w:t>
            </w:r>
            <w:r>
              <w:rPr>
                <w:noProof/>
                <w:webHidden/>
              </w:rPr>
              <w:tab/>
            </w:r>
            <w:r>
              <w:rPr>
                <w:noProof/>
                <w:webHidden/>
              </w:rPr>
              <w:fldChar w:fldCharType="begin"/>
            </w:r>
            <w:r>
              <w:rPr>
                <w:noProof/>
                <w:webHidden/>
              </w:rPr>
              <w:instrText xml:space="preserve"> PAGEREF _Toc230707368 \h </w:instrText>
            </w:r>
            <w:r>
              <w:rPr>
                <w:noProof/>
                <w:webHidden/>
              </w:rPr>
            </w:r>
            <w:r>
              <w:rPr>
                <w:noProof/>
                <w:webHidden/>
              </w:rPr>
              <w:fldChar w:fldCharType="separate"/>
            </w:r>
            <w:r w:rsidR="00B75648">
              <w:rPr>
                <w:noProof/>
                <w:webHidden/>
              </w:rPr>
              <w:t>53</w:t>
            </w:r>
            <w:r>
              <w:rPr>
                <w:noProof/>
                <w:webHidden/>
              </w:rPr>
              <w:fldChar w:fldCharType="end"/>
            </w:r>
          </w:hyperlink>
        </w:p>
        <w:p w14:paraId="4F2E98E5" w14:textId="3E6FFD27" w:rsidR="002F728B" w:rsidRPr="00594CCC" w:rsidRDefault="001A0659" w:rsidP="001B4079">
          <w:pPr>
            <w:spacing w:after="0" w:line="360" w:lineRule="auto"/>
            <w:rPr>
              <w:rFonts w:eastAsiaTheme="minorEastAsia"/>
              <w:b/>
              <w:bCs/>
              <w:szCs w:val="20"/>
              <w:lang w:val="en-GB"/>
            </w:rPr>
          </w:pPr>
          <w:r>
            <w:rPr>
              <w:b/>
              <w:bCs/>
              <w:lang w:val="en-GB"/>
            </w:rPr>
            <w:fldChar w:fldCharType="end"/>
          </w:r>
        </w:p>
      </w:sdtContent>
    </w:sdt>
    <w:p w14:paraId="5A402E34" w14:textId="7401B49A" w:rsidR="001A0659" w:rsidRDefault="001A0659" w:rsidP="001B4079">
      <w:pPr>
        <w:spacing w:after="0" w:line="360" w:lineRule="auto"/>
        <w:ind w:right="0"/>
      </w:pPr>
      <w:r>
        <w:br w:type="page"/>
      </w:r>
    </w:p>
    <w:p w14:paraId="56426DB3" w14:textId="079811E1" w:rsidR="004A0657" w:rsidRDefault="00887B82" w:rsidP="00934F4E">
      <w:bookmarkStart w:id="77" w:name="_Toc224282194"/>
      <w:r w:rsidRPr="00091887">
        <w:rPr>
          <w:noProof/>
        </w:rPr>
        <w:lastRenderedPageBreak/>
        <w:drawing>
          <wp:anchor distT="0" distB="0" distL="114300" distR="114300" simplePos="0" relativeHeight="251690002" behindDoc="0" locked="0" layoutInCell="1" allowOverlap="1" wp14:anchorId="0C388856" wp14:editId="5CE14933">
            <wp:simplePos x="0" y="0"/>
            <wp:positionH relativeFrom="page">
              <wp:align>left</wp:align>
            </wp:positionH>
            <wp:positionV relativeFrom="paragraph">
              <wp:posOffset>-914400</wp:posOffset>
            </wp:positionV>
            <wp:extent cx="7704455" cy="10889615"/>
            <wp:effectExtent l="0" t="0" r="0" b="6985"/>
            <wp:wrapNone/>
            <wp:docPr id="1109500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500621" name=""/>
                    <pic:cNvPicPr/>
                  </pic:nvPicPr>
                  <pic:blipFill>
                    <a:blip r:embed="rId16">
                      <a:extLst>
                        <a:ext uri="{28A0092B-C50C-407E-A947-70E740481C1C}">
                          <a14:useLocalDpi xmlns:a14="http://schemas.microsoft.com/office/drawing/2010/main" val="0"/>
                        </a:ext>
                      </a:extLst>
                    </a:blip>
                    <a:stretch>
                      <a:fillRect/>
                    </a:stretch>
                  </pic:blipFill>
                  <pic:spPr>
                    <a:xfrm>
                      <a:off x="0" y="0"/>
                      <a:ext cx="7704455" cy="10889615"/>
                    </a:xfrm>
                    <a:prstGeom prst="rect">
                      <a:avLst/>
                    </a:prstGeom>
                  </pic:spPr>
                </pic:pic>
              </a:graphicData>
            </a:graphic>
            <wp14:sizeRelH relativeFrom="page">
              <wp14:pctWidth>0</wp14:pctWidth>
            </wp14:sizeRelH>
            <wp14:sizeRelV relativeFrom="page">
              <wp14:pctHeight>0</wp14:pctHeight>
            </wp14:sizeRelV>
          </wp:anchor>
        </w:drawing>
      </w:r>
      <w:r w:rsidR="004A0657">
        <w:t>BREAK PAGE</w:t>
      </w:r>
    </w:p>
    <w:p w14:paraId="18F7BF87" w14:textId="752CE462" w:rsidR="00091887" w:rsidRDefault="007A739D" w:rsidP="00934F4E">
      <w:r>
        <w:t>Logo</w:t>
      </w:r>
      <w:r>
        <w:br/>
      </w:r>
      <w:r w:rsidR="00050DA6">
        <w:t>Queensland</w:t>
      </w:r>
      <w:r w:rsidR="00E12706">
        <w:t xml:space="preserve"> </w:t>
      </w:r>
      <w:r w:rsidR="00050DA6">
        <w:t>Human Rights</w:t>
      </w:r>
      <w:r w:rsidR="00E12706">
        <w:t xml:space="preserve"> </w:t>
      </w:r>
      <w:r w:rsidR="00050DA6">
        <w:t>Commission</w:t>
      </w:r>
    </w:p>
    <w:p w14:paraId="5CB9AF93" w14:textId="6D82DDED" w:rsidR="00091887" w:rsidRDefault="00091887" w:rsidP="00934F4E"/>
    <w:p w14:paraId="19F436E3" w14:textId="070F45A6" w:rsidR="00091887" w:rsidRDefault="00091887" w:rsidP="00934F4E"/>
    <w:p w14:paraId="62657F69" w14:textId="224D3933" w:rsidR="00091887" w:rsidRDefault="00091887" w:rsidP="00934F4E"/>
    <w:p w14:paraId="1236C2C5" w14:textId="755F6FB4" w:rsidR="00934F4E" w:rsidRDefault="00934F4E" w:rsidP="00934F4E"/>
    <w:p w14:paraId="33C8B591" w14:textId="392664DC" w:rsidR="00474B38" w:rsidRDefault="00474B38" w:rsidP="00934F4E"/>
    <w:p w14:paraId="69C89354" w14:textId="77777777" w:rsidR="00474B38" w:rsidRDefault="00474B38" w:rsidP="00934F4E"/>
    <w:p w14:paraId="0FF0EB10" w14:textId="77777777" w:rsidR="00474B38" w:rsidRDefault="00474B38" w:rsidP="00934F4E"/>
    <w:p w14:paraId="63A3E40B" w14:textId="77777777" w:rsidR="00474B38" w:rsidRDefault="00474B38" w:rsidP="00934F4E"/>
    <w:p w14:paraId="7268EF91" w14:textId="77777777" w:rsidR="00474B38" w:rsidRDefault="00474B38" w:rsidP="00934F4E"/>
    <w:p w14:paraId="10921458" w14:textId="77777777" w:rsidR="00091887" w:rsidRDefault="00091887" w:rsidP="00934F4E"/>
    <w:p w14:paraId="7804845F" w14:textId="77777777" w:rsidR="00091887" w:rsidRDefault="00091887" w:rsidP="00934F4E"/>
    <w:p w14:paraId="0B3CB682" w14:textId="77777777" w:rsidR="00091887" w:rsidRDefault="00091887" w:rsidP="00934F4E"/>
    <w:p w14:paraId="2BF78417" w14:textId="77777777" w:rsidR="00091887" w:rsidRDefault="00091887" w:rsidP="00934F4E"/>
    <w:p w14:paraId="164C8FC8" w14:textId="77777777" w:rsidR="00091887" w:rsidRDefault="00091887" w:rsidP="00934F4E"/>
    <w:p w14:paraId="0AC92A7F" w14:textId="77777777" w:rsidR="00091887" w:rsidRDefault="00091887" w:rsidP="00934F4E"/>
    <w:p w14:paraId="7F248D66" w14:textId="77777777" w:rsidR="00091887" w:rsidRDefault="00091887" w:rsidP="00934F4E"/>
    <w:p w14:paraId="2AB407A7" w14:textId="77777777" w:rsidR="00091887" w:rsidRDefault="00091887" w:rsidP="00934F4E"/>
    <w:p w14:paraId="3E42E772" w14:textId="77777777" w:rsidR="00091887" w:rsidRDefault="00091887" w:rsidP="00934F4E"/>
    <w:p w14:paraId="05C229F4" w14:textId="77777777" w:rsidR="00091887" w:rsidRDefault="00091887" w:rsidP="00934F4E"/>
    <w:p w14:paraId="41D74949" w14:textId="77777777" w:rsidR="00091887" w:rsidRDefault="00091887" w:rsidP="00934F4E"/>
    <w:p w14:paraId="13693C74" w14:textId="77777777" w:rsidR="00091887" w:rsidRDefault="00091887" w:rsidP="00934F4E"/>
    <w:p w14:paraId="1E9DC1C3" w14:textId="77777777" w:rsidR="00091887" w:rsidRDefault="00091887" w:rsidP="00934F4E"/>
    <w:p w14:paraId="36D14AC4" w14:textId="77777777" w:rsidR="00091887" w:rsidRDefault="00091887" w:rsidP="00934F4E"/>
    <w:p w14:paraId="7FED5C64" w14:textId="77777777" w:rsidR="00091887" w:rsidRDefault="00091887" w:rsidP="00934F4E"/>
    <w:p w14:paraId="6E30B8D3" w14:textId="77777777" w:rsidR="00091887" w:rsidRDefault="00091887" w:rsidP="00934F4E"/>
    <w:p w14:paraId="255DDA43" w14:textId="077E4557" w:rsidR="00B67BB9" w:rsidRPr="00A02C77" w:rsidRDefault="00B67BB9" w:rsidP="00FF516E">
      <w:pPr>
        <w:pStyle w:val="Heading1"/>
        <w:spacing w:before="0"/>
        <w:rPr>
          <w:color w:val="3997A0"/>
        </w:rPr>
      </w:pPr>
      <w:bookmarkStart w:id="78" w:name="_Toc230707322"/>
      <w:r w:rsidRPr="00A02C77">
        <w:rPr>
          <w:color w:val="3997A0"/>
        </w:rPr>
        <w:lastRenderedPageBreak/>
        <w:t>Commissioner</w:t>
      </w:r>
      <w:r w:rsidR="00F24478">
        <w:rPr>
          <w:color w:val="3997A0"/>
        </w:rPr>
        <w:t>’s</w:t>
      </w:r>
      <w:r w:rsidRPr="00A02C77">
        <w:rPr>
          <w:color w:val="3997A0"/>
        </w:rPr>
        <w:t xml:space="preserve"> foreword</w:t>
      </w:r>
      <w:bookmarkEnd w:id="77"/>
      <w:bookmarkEnd w:id="78"/>
    </w:p>
    <w:p w14:paraId="193035D3" w14:textId="0F277110" w:rsidR="00B67BB9" w:rsidRDefault="00B67BB9" w:rsidP="00FF516E">
      <w:pPr>
        <w:keepLines/>
        <w:widowControl w:val="0"/>
        <w:ind w:right="0"/>
        <w:rPr>
          <w:rFonts w:eastAsia="Times New Roman" w:cs="Arial"/>
          <w:bCs/>
          <w:lang w:eastAsia="en-AU"/>
        </w:rPr>
      </w:pPr>
      <w:r w:rsidRPr="005C0AF3">
        <w:rPr>
          <w:rFonts w:eastAsia="Times New Roman" w:cs="Arial"/>
          <w:bCs/>
          <w:lang w:eastAsia="en-AU"/>
        </w:rPr>
        <w:t xml:space="preserve">On behalf of the Queensland Human Rights </w:t>
      </w:r>
      <w:r w:rsidRPr="00443102">
        <w:rPr>
          <w:rFonts w:eastAsia="Times New Roman" w:cs="Arial"/>
          <w:bCs/>
          <w:lang w:eastAsia="en-AU"/>
        </w:rPr>
        <w:t>Commission</w:t>
      </w:r>
      <w:r w:rsidRPr="005C0AF3">
        <w:rPr>
          <w:rFonts w:eastAsia="Times New Roman" w:cs="Arial"/>
          <w:bCs/>
          <w:lang w:eastAsia="en-AU"/>
        </w:rPr>
        <w:t xml:space="preserve"> (</w:t>
      </w:r>
      <w:r w:rsidRPr="005C0AF3">
        <w:rPr>
          <w:rFonts w:eastAsia="Times New Roman" w:cs="Arial"/>
          <w:b/>
          <w:bCs/>
          <w:lang w:eastAsia="en-AU"/>
        </w:rPr>
        <w:t>the Commission</w:t>
      </w:r>
      <w:r w:rsidRPr="005C0AF3">
        <w:rPr>
          <w:rFonts w:eastAsia="Times New Roman" w:cs="Arial"/>
          <w:bCs/>
          <w:lang w:eastAsia="en-AU"/>
        </w:rPr>
        <w:t xml:space="preserve">), I am pleased to present </w:t>
      </w:r>
      <w:r>
        <w:rPr>
          <w:rFonts w:eastAsia="Times New Roman" w:cs="Arial"/>
          <w:bCs/>
          <w:lang w:eastAsia="en-AU"/>
        </w:rPr>
        <w:t>the 2024-25</w:t>
      </w:r>
      <w:r w:rsidRPr="005C0AF3">
        <w:rPr>
          <w:rFonts w:eastAsia="Times New Roman" w:cs="Arial"/>
          <w:bCs/>
          <w:lang w:eastAsia="en-AU"/>
        </w:rPr>
        <w:t xml:space="preserve"> report on the operation of the </w:t>
      </w:r>
      <w:r w:rsidRPr="004D04CE">
        <w:rPr>
          <w:rFonts w:eastAsia="Times New Roman" w:cs="Arial"/>
          <w:i/>
          <w:lang w:eastAsia="en-AU"/>
        </w:rPr>
        <w:t>Human Rights Act 2019</w:t>
      </w:r>
      <w:r>
        <w:rPr>
          <w:rFonts w:eastAsia="Times New Roman" w:cs="Arial"/>
          <w:bCs/>
          <w:lang w:eastAsia="en-AU"/>
        </w:rPr>
        <w:t xml:space="preserve"> (Qld) (</w:t>
      </w:r>
      <w:r>
        <w:rPr>
          <w:rFonts w:eastAsia="Times New Roman" w:cs="Arial"/>
          <w:b/>
          <w:lang w:eastAsia="en-AU"/>
        </w:rPr>
        <w:t>Human Rights Act</w:t>
      </w:r>
      <w:r>
        <w:rPr>
          <w:rFonts w:eastAsia="Times New Roman" w:cs="Arial"/>
          <w:bCs/>
          <w:lang w:eastAsia="en-AU"/>
        </w:rPr>
        <w:t>)</w:t>
      </w:r>
      <w:r w:rsidRPr="005C0AF3">
        <w:rPr>
          <w:rFonts w:eastAsia="Times New Roman" w:cs="Arial"/>
          <w:bCs/>
          <w:lang w:eastAsia="en-AU"/>
        </w:rPr>
        <w:t xml:space="preserve">. </w:t>
      </w:r>
    </w:p>
    <w:p w14:paraId="794C13E5" w14:textId="12F47F42" w:rsidR="00B67BB9" w:rsidRDefault="00B67BB9" w:rsidP="00FF516E">
      <w:pPr>
        <w:keepLines/>
        <w:widowControl w:val="0"/>
        <w:ind w:right="0"/>
        <w:rPr>
          <w:rFonts w:eastAsia="Times New Roman" w:cs="Arial"/>
          <w:bCs/>
          <w:lang w:eastAsia="en-AU"/>
        </w:rPr>
      </w:pPr>
      <w:r>
        <w:rPr>
          <w:rFonts w:eastAsia="Times New Roman" w:cs="Arial"/>
          <w:bCs/>
          <w:lang w:eastAsia="en-AU"/>
        </w:rPr>
        <w:t>I am p</w:t>
      </w:r>
      <w:r w:rsidRPr="00443102">
        <w:rPr>
          <w:rFonts w:eastAsia="Times New Roman" w:cs="Arial"/>
          <w:bCs/>
          <w:lang w:eastAsia="en-AU"/>
        </w:rPr>
        <w:t>rivileged to have recently joined the</w:t>
      </w:r>
      <w:r>
        <w:rPr>
          <w:rFonts w:eastAsia="Times New Roman" w:cs="Arial"/>
          <w:bCs/>
          <w:lang w:eastAsia="en-AU"/>
        </w:rPr>
        <w:t xml:space="preserve"> Commission</w:t>
      </w:r>
      <w:r w:rsidRPr="00443102">
        <w:rPr>
          <w:rFonts w:eastAsia="Times New Roman" w:cs="Arial"/>
          <w:bCs/>
          <w:lang w:eastAsia="en-AU"/>
        </w:rPr>
        <w:t xml:space="preserve"> as the </w:t>
      </w:r>
      <w:r>
        <w:rPr>
          <w:rFonts w:eastAsia="Times New Roman" w:cs="Arial"/>
          <w:bCs/>
          <w:lang w:eastAsia="en-AU"/>
        </w:rPr>
        <w:t>Queensland Human Rights Commissioner</w:t>
      </w:r>
      <w:r w:rsidRPr="00443102">
        <w:rPr>
          <w:rFonts w:eastAsia="Times New Roman" w:cs="Arial"/>
          <w:bCs/>
          <w:lang w:eastAsia="en-AU"/>
        </w:rPr>
        <w:t>.</w:t>
      </w:r>
    </w:p>
    <w:p w14:paraId="0DC99233" w14:textId="76C68339" w:rsidR="00A21C47" w:rsidRPr="00443102" w:rsidRDefault="00A21C47" w:rsidP="00FF516E">
      <w:pPr>
        <w:keepLines/>
        <w:widowControl w:val="0"/>
        <w:ind w:right="0"/>
        <w:rPr>
          <w:rFonts w:eastAsia="Times New Roman" w:cs="Arial"/>
          <w:bCs/>
          <w:lang w:eastAsia="en-AU"/>
        </w:rPr>
      </w:pPr>
      <w:r>
        <w:rPr>
          <w:rFonts w:eastAsia="Times New Roman" w:cs="Arial"/>
          <w:bCs/>
          <w:lang w:eastAsia="en-AU"/>
        </w:rPr>
        <w:t xml:space="preserve">My </w:t>
      </w:r>
      <w:r w:rsidRPr="00A21C47">
        <w:rPr>
          <w:rFonts w:eastAsia="Times New Roman" w:cs="Arial"/>
          <w:bCs/>
          <w:lang w:eastAsia="en-AU"/>
        </w:rPr>
        <w:t>public sector leadership experience has taken me into some of the most challenging environments in our state. These experiences, while at times confronting, have strengthened my commitment to preventing discrimination and upholding the human rights of every person.</w:t>
      </w:r>
    </w:p>
    <w:p w14:paraId="4E2D0BBF" w14:textId="62B56FF3" w:rsidR="00B67BB9" w:rsidRDefault="00B67BB9" w:rsidP="00FF516E">
      <w:pPr>
        <w:keepLines/>
        <w:widowControl w:val="0"/>
        <w:ind w:right="0"/>
        <w:rPr>
          <w:rFonts w:eastAsia="Times New Roman" w:cs="Arial"/>
          <w:bCs/>
          <w:lang w:eastAsia="en-AU"/>
        </w:rPr>
      </w:pPr>
      <w:r w:rsidRPr="00443102">
        <w:rPr>
          <w:rFonts w:eastAsia="Times New Roman" w:cs="Arial"/>
          <w:bCs/>
          <w:lang w:eastAsia="en-AU"/>
        </w:rPr>
        <w:t xml:space="preserve">As I step into this role, I do so with appreciation for the foundations established by Scott McDougall, who served as Anti-Discrimination Commissioner from October 2018, and subsequently as Queensland’s first Human Rights Commissioner from July 2019 to Oct 2025. </w:t>
      </w:r>
      <w:r w:rsidRPr="00ED20D8">
        <w:rPr>
          <w:rFonts w:eastAsia="Times New Roman" w:cs="Arial"/>
          <w:bCs/>
          <w:lang w:eastAsia="en-AU"/>
        </w:rPr>
        <w:t>His sustained commitment has been instrumental in strengthening the protection of the rights and freedoms owed to every person in Queensland.</w:t>
      </w:r>
      <w:r w:rsidR="00A21C47">
        <w:rPr>
          <w:rFonts w:eastAsia="Times New Roman" w:cs="Arial"/>
          <w:bCs/>
          <w:lang w:eastAsia="en-AU"/>
        </w:rPr>
        <w:t xml:space="preserve"> </w:t>
      </w:r>
      <w:r w:rsidR="00A21C47" w:rsidRPr="00A21C47">
        <w:rPr>
          <w:rFonts w:eastAsia="Times New Roman" w:cs="Arial"/>
          <w:bCs/>
          <w:lang w:eastAsia="en-AU"/>
        </w:rPr>
        <w:t xml:space="preserve">The results outlined in this report occurred during </w:t>
      </w:r>
      <w:r w:rsidR="00A21C47">
        <w:rPr>
          <w:rFonts w:eastAsia="Times New Roman" w:cs="Arial"/>
          <w:bCs/>
          <w:lang w:eastAsia="en-AU"/>
        </w:rPr>
        <w:t>Scott’s</w:t>
      </w:r>
      <w:r w:rsidR="00A21C47" w:rsidRPr="00A21C47">
        <w:rPr>
          <w:rFonts w:eastAsia="Times New Roman" w:cs="Arial"/>
          <w:bCs/>
          <w:lang w:eastAsia="en-AU"/>
        </w:rPr>
        <w:t xml:space="preserve"> tenure, and I acknowledge his leadership and contribution to the Commission during that time.</w:t>
      </w:r>
      <w:r w:rsidR="00A02C77">
        <w:rPr>
          <w:rFonts w:eastAsia="Times New Roman" w:cs="Arial"/>
          <w:bCs/>
          <w:lang w:eastAsia="en-AU"/>
        </w:rPr>
        <w:br/>
      </w:r>
    </w:p>
    <w:p w14:paraId="31287827" w14:textId="77777777" w:rsidR="00B67BB9" w:rsidRPr="00A02C77" w:rsidRDefault="00B67BB9" w:rsidP="00FF516E">
      <w:pPr>
        <w:pStyle w:val="Heading4"/>
        <w:rPr>
          <w:color w:val="3997A0"/>
        </w:rPr>
      </w:pPr>
      <w:r w:rsidRPr="00A02C77">
        <w:rPr>
          <w:color w:val="3997A0"/>
        </w:rPr>
        <w:t>Purpose of report</w:t>
      </w:r>
    </w:p>
    <w:p w14:paraId="365D5A86" w14:textId="6A2D2AA0" w:rsidR="00B67BB9" w:rsidRDefault="00B67BB9" w:rsidP="00FF516E">
      <w:pPr>
        <w:keepLines/>
        <w:widowControl w:val="0"/>
        <w:ind w:right="0"/>
      </w:pPr>
      <w:r w:rsidRPr="00614168">
        <w:t xml:space="preserve">Section 91 of </w:t>
      </w:r>
      <w:r>
        <w:t xml:space="preserve">the </w:t>
      </w:r>
      <w:r w:rsidRPr="00F52422">
        <w:rPr>
          <w:rFonts w:eastAsia="Times New Roman" w:cs="Arial"/>
          <w:lang w:eastAsia="en-AU"/>
        </w:rPr>
        <w:t>Human Rights Act</w:t>
      </w:r>
      <w:r>
        <w:rPr>
          <w:rFonts w:eastAsia="Times New Roman" w:cs="Arial"/>
          <w:lang w:eastAsia="en-AU"/>
        </w:rPr>
        <w:t xml:space="preserve"> </w:t>
      </w:r>
      <w:r w:rsidRPr="00614168">
        <w:t xml:space="preserve">requires that, as soon as practicable after the end of each financial year, the Commissioner must prepare a report about the operation of the Act during the year. </w:t>
      </w:r>
    </w:p>
    <w:p w14:paraId="185CF4AF" w14:textId="181F9FAA" w:rsidR="00B67BB9" w:rsidRPr="007D2A50" w:rsidRDefault="00B67BB9" w:rsidP="00FF516E">
      <w:pPr>
        <w:keepLines/>
        <w:widowControl w:val="0"/>
        <w:ind w:right="0"/>
      </w:pPr>
      <w:r w:rsidRPr="00614168">
        <w:t xml:space="preserve">The purpose of this report is to provide a resource for government, parliament, and the community </w:t>
      </w:r>
      <w:r>
        <w:t>to better understand how the</w:t>
      </w:r>
      <w:r w:rsidRPr="00614168">
        <w:t xml:space="preserve"> </w:t>
      </w:r>
      <w:r>
        <w:t xml:space="preserve">Human Rights </w:t>
      </w:r>
      <w:r w:rsidRPr="00614168">
        <w:t>Act</w:t>
      </w:r>
      <w:r>
        <w:t xml:space="preserve"> has been operationalised</w:t>
      </w:r>
      <w:r w:rsidRPr="00614168">
        <w:t xml:space="preserve"> and the degree to which it is achieving its objectives.</w:t>
      </w:r>
      <w:r>
        <w:rPr>
          <w:rStyle w:val="FootnoteReference"/>
        </w:rPr>
        <w:footnoteReference w:id="2"/>
      </w:r>
      <w:r w:rsidRPr="00614168">
        <w:t xml:space="preserve"> </w:t>
      </w:r>
    </w:p>
    <w:p w14:paraId="37BC6B1B" w14:textId="45401814" w:rsidR="00B67BB9" w:rsidRDefault="00E21804" w:rsidP="00FF516E">
      <w:pPr>
        <w:keepLines/>
        <w:widowControl w:val="0"/>
        <w:ind w:right="0"/>
        <w:rPr>
          <w:rFonts w:eastAsia="Times New Roman" w:cs="Arial"/>
          <w:lang w:eastAsia="en-AU"/>
        </w:rPr>
      </w:pPr>
      <w:r w:rsidRPr="08DEC8AE">
        <w:rPr>
          <w:rFonts w:eastAsia="Times New Roman" w:cs="Arial"/>
          <w:lang w:eastAsia="en-AU"/>
        </w:rPr>
        <w:t>This year, we are publishing a report which supplements the Commission’s corporate annual report</w:t>
      </w:r>
      <w:r w:rsidRPr="00E21804">
        <w:t xml:space="preserve"> </w:t>
      </w:r>
      <w:r w:rsidRPr="08DEC8AE">
        <w:rPr>
          <w:rFonts w:eastAsia="Times New Roman" w:cs="Arial"/>
          <w:lang w:eastAsia="en-AU"/>
        </w:rPr>
        <w:t>for the 2024-25 financial year.</w:t>
      </w:r>
      <w:r w:rsidR="00B67BB9" w:rsidRPr="00B21AFE">
        <w:rPr>
          <w:rStyle w:val="FootnoteReference"/>
          <w:rFonts w:eastAsia="Times New Roman" w:cs="Arial"/>
          <w:lang w:eastAsia="en-AU"/>
        </w:rPr>
        <w:footnoteReference w:id="3"/>
      </w:r>
      <w:r w:rsidR="00B67BB9" w:rsidRPr="00B21AFE" w:rsidDel="00086841">
        <w:rPr>
          <w:rFonts w:eastAsia="Times New Roman" w:cs="Arial"/>
          <w:lang w:eastAsia="en-AU"/>
        </w:rPr>
        <w:t xml:space="preserve"> </w:t>
      </w:r>
      <w:r w:rsidRPr="08DEC8AE">
        <w:rPr>
          <w:rFonts w:eastAsia="Times New Roman" w:cs="Arial"/>
          <w:lang w:eastAsia="en-AU"/>
        </w:rPr>
        <w:t>The information in th</w:t>
      </w:r>
      <w:r w:rsidR="00600AFA" w:rsidRPr="08DEC8AE">
        <w:rPr>
          <w:rFonts w:eastAsia="Times New Roman" w:cs="Arial"/>
          <w:lang w:eastAsia="en-AU"/>
        </w:rPr>
        <w:t>ese</w:t>
      </w:r>
      <w:r w:rsidRPr="08DEC8AE">
        <w:rPr>
          <w:rFonts w:eastAsia="Times New Roman" w:cs="Arial"/>
          <w:lang w:eastAsia="en-AU"/>
        </w:rPr>
        <w:t xml:space="preserve"> report</w:t>
      </w:r>
      <w:r w:rsidR="009A6F92" w:rsidRPr="08DEC8AE">
        <w:rPr>
          <w:rFonts w:eastAsia="Times New Roman" w:cs="Arial"/>
          <w:lang w:eastAsia="en-AU"/>
        </w:rPr>
        <w:t>s</w:t>
      </w:r>
      <w:r w:rsidRPr="08DEC8AE">
        <w:rPr>
          <w:rFonts w:eastAsia="Times New Roman" w:cs="Arial"/>
          <w:lang w:eastAsia="en-AU"/>
        </w:rPr>
        <w:t xml:space="preserve"> capture</w:t>
      </w:r>
      <w:r w:rsidR="004E69EF" w:rsidRPr="08DEC8AE">
        <w:rPr>
          <w:rFonts w:eastAsia="Times New Roman" w:cs="Arial"/>
          <w:lang w:eastAsia="en-AU"/>
        </w:rPr>
        <w:t>s</w:t>
      </w:r>
      <w:r w:rsidRPr="08DEC8AE">
        <w:rPr>
          <w:rFonts w:eastAsia="Times New Roman" w:cs="Arial"/>
          <w:lang w:eastAsia="en-AU"/>
        </w:rPr>
        <w:t xml:space="preserve"> the extent to which the Human Rights Act achieved its objectives during this period</w:t>
      </w:r>
      <w:r w:rsidR="00B67BB9" w:rsidRPr="08DEC8AE">
        <w:rPr>
          <w:rFonts w:eastAsia="Times New Roman" w:cs="Arial"/>
          <w:lang w:eastAsia="en-AU"/>
        </w:rPr>
        <w:t>.</w:t>
      </w:r>
      <w:r w:rsidR="00B67BB9" w:rsidRPr="08DEC8AE">
        <w:rPr>
          <w:rStyle w:val="FootnoteReference"/>
          <w:rFonts w:eastAsia="Times New Roman" w:cs="Arial"/>
          <w:lang w:eastAsia="en-AU"/>
        </w:rPr>
        <w:footnoteReference w:id="4"/>
      </w:r>
      <w:r w:rsidR="00B67BB9" w:rsidRPr="08DEC8AE">
        <w:rPr>
          <w:rFonts w:eastAsia="Times New Roman" w:cs="Arial"/>
          <w:lang w:eastAsia="en-AU"/>
        </w:rPr>
        <w:t xml:space="preserve"> </w:t>
      </w:r>
      <w:r w:rsidR="00A02C77">
        <w:rPr>
          <w:rFonts w:eastAsia="Times New Roman" w:cs="Arial"/>
          <w:bCs/>
          <w:lang w:eastAsia="en-AU"/>
        </w:rPr>
        <w:br/>
      </w:r>
    </w:p>
    <w:p w14:paraId="5265ACAB" w14:textId="22AF6C7D" w:rsidR="00B67BB9" w:rsidRPr="00A02C77" w:rsidRDefault="00B67BB9" w:rsidP="00FF516E">
      <w:pPr>
        <w:pStyle w:val="Heading4"/>
        <w:rPr>
          <w:color w:val="3997A0"/>
        </w:rPr>
      </w:pPr>
      <w:r w:rsidRPr="00A02C77">
        <w:rPr>
          <w:color w:val="3997A0"/>
        </w:rPr>
        <w:t>Reflecting on 2024-25</w:t>
      </w:r>
    </w:p>
    <w:p w14:paraId="47C02433" w14:textId="0A3B4702" w:rsidR="00B67BB9" w:rsidRPr="000F0C16" w:rsidRDefault="00B67BB9" w:rsidP="00FF516E">
      <w:pPr>
        <w:keepLines/>
        <w:widowControl w:val="0"/>
        <w:ind w:right="0"/>
        <w:rPr>
          <w:rFonts w:eastAsia="Times New Roman" w:cs="Arial"/>
          <w:bCs/>
          <w:lang w:eastAsia="en-AU"/>
        </w:rPr>
      </w:pPr>
      <w:r>
        <w:rPr>
          <w:rFonts w:eastAsia="Times New Roman" w:cs="Arial"/>
          <w:bCs/>
          <w:lang w:eastAsia="en-AU"/>
        </w:rPr>
        <w:t>During the 2024-25 reporting year, t</w:t>
      </w:r>
      <w:r w:rsidRPr="000F0C16">
        <w:rPr>
          <w:rFonts w:eastAsia="Times New Roman" w:cs="Arial"/>
          <w:bCs/>
          <w:lang w:eastAsia="en-AU"/>
        </w:rPr>
        <w:t xml:space="preserve">he Commission observed significant progress </w:t>
      </w:r>
      <w:r>
        <w:rPr>
          <w:rFonts w:eastAsia="Times New Roman" w:cs="Arial"/>
          <w:bCs/>
          <w:lang w:eastAsia="en-AU"/>
        </w:rPr>
        <w:t>in</w:t>
      </w:r>
      <w:r w:rsidRPr="000F0C16">
        <w:rPr>
          <w:rFonts w:eastAsia="Times New Roman" w:cs="Arial"/>
          <w:bCs/>
          <w:lang w:eastAsia="en-AU"/>
        </w:rPr>
        <w:t xml:space="preserve"> develop</w:t>
      </w:r>
      <w:r>
        <w:rPr>
          <w:rFonts w:eastAsia="Times New Roman" w:cs="Arial"/>
          <w:bCs/>
          <w:lang w:eastAsia="en-AU"/>
        </w:rPr>
        <w:t>ing</w:t>
      </w:r>
      <w:r w:rsidRPr="000F0C16">
        <w:rPr>
          <w:rFonts w:eastAsia="Times New Roman" w:cs="Arial"/>
          <w:bCs/>
          <w:lang w:eastAsia="en-AU"/>
        </w:rPr>
        <w:t xml:space="preserve"> a human rights culture. Local </w:t>
      </w:r>
      <w:r>
        <w:rPr>
          <w:rFonts w:eastAsia="Times New Roman" w:cs="Arial"/>
          <w:bCs/>
          <w:lang w:eastAsia="en-AU"/>
        </w:rPr>
        <w:t>c</w:t>
      </w:r>
      <w:r w:rsidRPr="000F0C16">
        <w:rPr>
          <w:rFonts w:eastAsia="Times New Roman" w:cs="Arial"/>
          <w:bCs/>
          <w:lang w:eastAsia="en-AU"/>
        </w:rPr>
        <w:t xml:space="preserve">ouncils, for instance, </w:t>
      </w:r>
      <w:r>
        <w:rPr>
          <w:rFonts w:eastAsia="Times New Roman" w:cs="Arial"/>
          <w:bCs/>
          <w:lang w:eastAsia="en-AU"/>
        </w:rPr>
        <w:t>showed</w:t>
      </w:r>
      <w:r w:rsidRPr="000F0C16">
        <w:rPr>
          <w:rFonts w:eastAsia="Times New Roman" w:cs="Arial"/>
          <w:bCs/>
          <w:lang w:eastAsia="en-AU"/>
        </w:rPr>
        <w:t xml:space="preserve"> substantial progress compared </w:t>
      </w:r>
      <w:r>
        <w:rPr>
          <w:rFonts w:eastAsia="Times New Roman" w:cs="Arial"/>
          <w:bCs/>
          <w:lang w:eastAsia="en-AU"/>
        </w:rPr>
        <w:t>with</w:t>
      </w:r>
      <w:r w:rsidRPr="000F0C16">
        <w:rPr>
          <w:rFonts w:eastAsia="Times New Roman" w:cs="Arial"/>
          <w:bCs/>
          <w:lang w:eastAsia="en-AU"/>
        </w:rPr>
        <w:t xml:space="preserve"> previous years. </w:t>
      </w:r>
      <w:r>
        <w:rPr>
          <w:rFonts w:eastAsia="Times New Roman" w:cs="Arial"/>
          <w:bCs/>
          <w:lang w:eastAsia="en-AU"/>
        </w:rPr>
        <w:t>They reported improved community engagement,</w:t>
      </w:r>
      <w:r w:rsidRPr="00CF541D">
        <w:rPr>
          <w:rFonts w:ascii="Segoe UI" w:eastAsia="Times New Roman" w:hAnsi="Segoe UI" w:cs="Segoe UI"/>
          <w:sz w:val="21"/>
          <w:szCs w:val="21"/>
          <w:lang w:eastAsia="en-AU"/>
        </w:rPr>
        <w:t xml:space="preserve"> </w:t>
      </w:r>
      <w:r w:rsidRPr="00CF541D">
        <w:rPr>
          <w:rFonts w:eastAsia="Times New Roman" w:cs="Arial"/>
          <w:bCs/>
          <w:lang w:eastAsia="en-AU"/>
        </w:rPr>
        <w:t>strengthened human rights</w:t>
      </w:r>
      <w:r w:rsidRPr="00CF541D">
        <w:rPr>
          <w:rFonts w:eastAsia="Times New Roman" w:cs="Arial"/>
          <w:bCs/>
          <w:lang w:eastAsia="en-AU"/>
        </w:rPr>
        <w:noBreakHyphen/>
        <w:t>compatible policies and procedures, growing use of tailored training, and several examples of embedded human rights decision</w:t>
      </w:r>
      <w:r w:rsidRPr="00CF541D">
        <w:rPr>
          <w:rFonts w:eastAsia="Times New Roman" w:cs="Arial"/>
          <w:bCs/>
          <w:lang w:eastAsia="en-AU"/>
        </w:rPr>
        <w:noBreakHyphen/>
        <w:t>making</w:t>
      </w:r>
      <w:r>
        <w:rPr>
          <w:rFonts w:eastAsia="Times New Roman" w:cs="Arial"/>
          <w:bCs/>
          <w:lang w:eastAsia="en-AU"/>
        </w:rPr>
        <w:t xml:space="preserve">. </w:t>
      </w:r>
    </w:p>
    <w:p w14:paraId="063B6E26" w14:textId="4DB0DA16" w:rsidR="00B67BB9" w:rsidRPr="000F0C16" w:rsidRDefault="00B67BB9" w:rsidP="00FF516E">
      <w:pPr>
        <w:keepLines/>
        <w:widowControl w:val="0"/>
        <w:ind w:right="0"/>
        <w:rPr>
          <w:rFonts w:eastAsia="Times New Roman" w:cs="Arial"/>
          <w:bCs/>
          <w:lang w:eastAsia="en-AU"/>
        </w:rPr>
      </w:pPr>
      <w:r>
        <w:rPr>
          <w:rFonts w:eastAsia="Times New Roman" w:cs="Arial"/>
          <w:bCs/>
          <w:lang w:eastAsia="en-AU"/>
        </w:rPr>
        <w:t>Court and tribunal</w:t>
      </w:r>
      <w:r w:rsidRPr="000F0C16">
        <w:rPr>
          <w:rFonts w:eastAsia="Times New Roman" w:cs="Arial"/>
          <w:bCs/>
          <w:lang w:eastAsia="en-AU"/>
        </w:rPr>
        <w:t xml:space="preserve"> decisions this year demonstrated how appl</w:t>
      </w:r>
      <w:r>
        <w:rPr>
          <w:rFonts w:eastAsia="Times New Roman" w:cs="Arial"/>
          <w:bCs/>
          <w:lang w:eastAsia="en-AU"/>
        </w:rPr>
        <w:t>ying</w:t>
      </w:r>
      <w:r w:rsidRPr="000F0C16">
        <w:rPr>
          <w:rFonts w:eastAsia="Times New Roman" w:cs="Arial"/>
          <w:bCs/>
          <w:lang w:eastAsia="en-AU"/>
        </w:rPr>
        <w:t xml:space="preserve"> the Human Rights Act, including through interpret</w:t>
      </w:r>
      <w:r>
        <w:rPr>
          <w:rFonts w:eastAsia="Times New Roman" w:cs="Arial"/>
          <w:bCs/>
          <w:lang w:eastAsia="en-AU"/>
        </w:rPr>
        <w:t>ing</w:t>
      </w:r>
      <w:r w:rsidRPr="000F0C16">
        <w:rPr>
          <w:rFonts w:eastAsia="Times New Roman" w:cs="Arial"/>
          <w:bCs/>
          <w:lang w:eastAsia="en-AU"/>
        </w:rPr>
        <w:t xml:space="preserve"> legislation consistently with human rights, can </w:t>
      </w:r>
      <w:r>
        <w:rPr>
          <w:rFonts w:eastAsia="Times New Roman" w:cs="Arial"/>
          <w:bCs/>
          <w:lang w:eastAsia="en-AU"/>
        </w:rPr>
        <w:t xml:space="preserve">produce positive outcomes for </w:t>
      </w:r>
      <w:r w:rsidR="00993C55">
        <w:rPr>
          <w:rFonts w:eastAsia="Times New Roman" w:cs="Arial"/>
          <w:bCs/>
          <w:lang w:eastAsia="en-AU"/>
        </w:rPr>
        <w:t>the</w:t>
      </w:r>
      <w:r>
        <w:rPr>
          <w:rFonts w:eastAsia="Times New Roman" w:cs="Arial"/>
          <w:bCs/>
          <w:lang w:eastAsia="en-AU"/>
        </w:rPr>
        <w:t xml:space="preserve"> community</w:t>
      </w:r>
      <w:r w:rsidRPr="000F0C16">
        <w:rPr>
          <w:rFonts w:eastAsia="Times New Roman" w:cs="Arial"/>
          <w:bCs/>
          <w:lang w:eastAsia="en-AU"/>
        </w:rPr>
        <w:t xml:space="preserve">. </w:t>
      </w:r>
    </w:p>
    <w:p w14:paraId="7FD7EB07" w14:textId="40E478C3" w:rsidR="00B67BB9" w:rsidRPr="000F0C16" w:rsidRDefault="00B67BB9" w:rsidP="00FF516E">
      <w:pPr>
        <w:keepLines/>
        <w:widowControl w:val="0"/>
        <w:ind w:right="0"/>
        <w:rPr>
          <w:rFonts w:eastAsia="Times New Roman" w:cs="Arial"/>
          <w:bCs/>
          <w:lang w:eastAsia="en-AU"/>
        </w:rPr>
      </w:pPr>
      <w:r w:rsidRPr="000F0C16">
        <w:rPr>
          <w:rFonts w:eastAsia="Times New Roman" w:cs="Arial"/>
          <w:bCs/>
          <w:lang w:eastAsia="en-AU"/>
        </w:rPr>
        <w:lastRenderedPageBreak/>
        <w:t>The Commission continues to finalise more human rights complaints each year</w:t>
      </w:r>
      <w:r>
        <w:rPr>
          <w:rFonts w:eastAsia="Times New Roman" w:cs="Arial"/>
          <w:bCs/>
          <w:lang w:eastAsia="en-AU"/>
        </w:rPr>
        <w:t>,</w:t>
      </w:r>
      <w:r w:rsidRPr="000F0C16">
        <w:rPr>
          <w:rFonts w:eastAsia="Times New Roman" w:cs="Arial"/>
          <w:bCs/>
          <w:lang w:eastAsia="en-AU"/>
        </w:rPr>
        <w:t xml:space="preserve"> demonstrat</w:t>
      </w:r>
      <w:r>
        <w:rPr>
          <w:rFonts w:eastAsia="Times New Roman" w:cs="Arial"/>
          <w:bCs/>
          <w:lang w:eastAsia="en-AU"/>
        </w:rPr>
        <w:t>ing</w:t>
      </w:r>
      <w:r w:rsidRPr="000F0C16">
        <w:rPr>
          <w:rFonts w:eastAsia="Times New Roman" w:cs="Arial"/>
          <w:bCs/>
          <w:lang w:eastAsia="en-AU"/>
        </w:rPr>
        <w:t xml:space="preserve"> the much-valued work of our Enquiries and Dispute Resolution team. This trend also indicates that Queenslanders are becoming increasingly </w:t>
      </w:r>
      <w:r>
        <w:rPr>
          <w:rFonts w:eastAsia="Times New Roman" w:cs="Arial"/>
          <w:bCs/>
          <w:lang w:eastAsia="en-AU"/>
        </w:rPr>
        <w:t xml:space="preserve">aware </w:t>
      </w:r>
      <w:r w:rsidR="00901F9A">
        <w:rPr>
          <w:rFonts w:eastAsia="Times New Roman" w:cs="Arial"/>
          <w:bCs/>
          <w:lang w:eastAsia="en-AU"/>
        </w:rPr>
        <w:t xml:space="preserve">of </w:t>
      </w:r>
      <w:r>
        <w:rPr>
          <w:rFonts w:eastAsia="Times New Roman" w:cs="Arial"/>
          <w:bCs/>
          <w:lang w:eastAsia="en-AU"/>
        </w:rPr>
        <w:t xml:space="preserve">and </w:t>
      </w:r>
      <w:r w:rsidRPr="000F0C16">
        <w:rPr>
          <w:rFonts w:eastAsia="Times New Roman" w:cs="Arial"/>
          <w:bCs/>
          <w:lang w:eastAsia="en-AU"/>
        </w:rPr>
        <w:t xml:space="preserve">willing to take action in relation to their human rights, and signals that the state’s human rights culture is continuing to develop. </w:t>
      </w:r>
    </w:p>
    <w:p w14:paraId="6439F637" w14:textId="77777777" w:rsidR="00CE6EA0" w:rsidRPr="00CE6EA0" w:rsidRDefault="00CE6EA0" w:rsidP="00CE6EA0">
      <w:pPr>
        <w:keepLines/>
        <w:widowControl w:val="0"/>
        <w:ind w:right="0"/>
        <w:rPr>
          <w:rFonts w:eastAsia="Times New Roman" w:cs="Arial"/>
          <w:bCs/>
          <w:lang w:eastAsia="en-AU"/>
        </w:rPr>
      </w:pPr>
      <w:r w:rsidRPr="00CE6EA0">
        <w:rPr>
          <w:rFonts w:eastAsia="Times New Roman" w:cs="Arial"/>
          <w:bCs/>
          <w:lang w:eastAsia="en-AU"/>
        </w:rPr>
        <w:t>In 2024-25 the Commission adapted and responded to new challenges, building on the initial momentum created by the commencement of the Act, to support the continued development of a more integrated and mature human rights culture in Queensland.</w:t>
      </w:r>
    </w:p>
    <w:p w14:paraId="7FAD28FE" w14:textId="700CEB46" w:rsidR="006133C2" w:rsidRDefault="006133C2" w:rsidP="00FF516E">
      <w:pPr>
        <w:keepLines/>
        <w:widowControl w:val="0"/>
        <w:ind w:right="0"/>
        <w:rPr>
          <w:rFonts w:eastAsia="Times New Roman" w:cs="Arial"/>
          <w:b/>
          <w:lang w:eastAsia="en-AU"/>
        </w:rPr>
      </w:pPr>
      <w:r>
        <w:rPr>
          <w:noProof/>
        </w:rPr>
        <w:drawing>
          <wp:anchor distT="0" distB="0" distL="114300" distR="114300" simplePos="0" relativeHeight="251676690" behindDoc="0" locked="0" layoutInCell="1" allowOverlap="1" wp14:anchorId="314C79D3" wp14:editId="455B2191">
            <wp:simplePos x="0" y="0"/>
            <wp:positionH relativeFrom="margin">
              <wp:align>left</wp:align>
            </wp:positionH>
            <wp:positionV relativeFrom="paragraph">
              <wp:posOffset>5080</wp:posOffset>
            </wp:positionV>
            <wp:extent cx="1270000" cy="846620"/>
            <wp:effectExtent l="0" t="0" r="0" b="0"/>
            <wp:wrapNone/>
            <wp:docPr id="325423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0000" cy="846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B31909" w14:textId="77777777" w:rsidR="006133C2" w:rsidRDefault="006133C2" w:rsidP="00FF516E">
      <w:pPr>
        <w:keepLines/>
        <w:widowControl w:val="0"/>
        <w:ind w:right="0"/>
        <w:rPr>
          <w:rFonts w:eastAsia="Times New Roman" w:cs="Arial"/>
          <w:b/>
          <w:lang w:eastAsia="en-AU"/>
        </w:rPr>
      </w:pPr>
    </w:p>
    <w:p w14:paraId="0CCB0C9F" w14:textId="796342F7" w:rsidR="00E947F3" w:rsidRDefault="00E947F3" w:rsidP="00FF516E">
      <w:pPr>
        <w:keepLines/>
        <w:widowControl w:val="0"/>
        <w:ind w:right="0"/>
        <w:rPr>
          <w:rFonts w:eastAsia="Times New Roman" w:cs="Arial"/>
          <w:b/>
          <w:lang w:eastAsia="en-AU"/>
        </w:rPr>
      </w:pPr>
    </w:p>
    <w:p w14:paraId="37A4B076" w14:textId="775896C0" w:rsidR="00B67BB9" w:rsidRPr="00B07DC0" w:rsidRDefault="00B67BB9" w:rsidP="00FF516E">
      <w:pPr>
        <w:keepLines/>
        <w:widowControl w:val="0"/>
        <w:ind w:right="0"/>
        <w:rPr>
          <w:rFonts w:eastAsia="Times New Roman" w:cs="Arial"/>
          <w:b/>
          <w:lang w:eastAsia="en-AU"/>
        </w:rPr>
      </w:pPr>
      <w:r>
        <w:rPr>
          <w:rFonts w:eastAsia="Times New Roman" w:cs="Arial"/>
          <w:b/>
          <w:lang w:eastAsia="en-AU"/>
        </w:rPr>
        <w:t>Debbie Platz APM</w:t>
      </w:r>
      <w:r w:rsidR="007D2A50">
        <w:rPr>
          <w:rFonts w:eastAsia="Times New Roman" w:cs="Arial"/>
          <w:b/>
          <w:lang w:eastAsia="en-AU"/>
        </w:rPr>
        <w:br/>
      </w:r>
      <w:r>
        <w:rPr>
          <w:rFonts w:eastAsia="Times New Roman" w:cs="Arial"/>
          <w:b/>
          <w:lang w:eastAsia="en-AU"/>
        </w:rPr>
        <w:t>Queensland Human Rights Commissioner</w:t>
      </w:r>
    </w:p>
    <w:p w14:paraId="7F3BCDC9" w14:textId="01600940" w:rsidR="00AC1E7E" w:rsidRDefault="00AC1E7E" w:rsidP="000038ED">
      <w:pPr>
        <w:ind w:right="0"/>
      </w:pPr>
      <w:r>
        <w:br w:type="page"/>
      </w:r>
    </w:p>
    <w:p w14:paraId="116F131B" w14:textId="77777777" w:rsidR="00C6650B" w:rsidRPr="004C253C" w:rsidRDefault="00C6650B" w:rsidP="000038ED">
      <w:pPr>
        <w:pStyle w:val="Heading1"/>
        <w:spacing w:before="0"/>
        <w:rPr>
          <w:color w:val="3997A0"/>
        </w:rPr>
      </w:pPr>
      <w:bookmarkStart w:id="79" w:name="_Toc117697107"/>
      <w:bookmarkStart w:id="80" w:name="_Toc147757253"/>
      <w:bookmarkStart w:id="81" w:name="_Toc148086871"/>
      <w:bookmarkStart w:id="82" w:name="_Toc213063507"/>
      <w:bookmarkStart w:id="83" w:name="_Toc224282195"/>
      <w:bookmarkStart w:id="84" w:name="_Toc230707323"/>
      <w:r w:rsidRPr="004C253C">
        <w:rPr>
          <w:color w:val="3997A0"/>
        </w:rPr>
        <w:lastRenderedPageBreak/>
        <w:t>Report summary</w:t>
      </w:r>
      <w:bookmarkEnd w:id="79"/>
      <w:bookmarkEnd w:id="80"/>
      <w:bookmarkEnd w:id="81"/>
      <w:bookmarkEnd w:id="82"/>
      <w:bookmarkEnd w:id="83"/>
      <w:bookmarkEnd w:id="84"/>
    </w:p>
    <w:p w14:paraId="6D3C9C9E" w14:textId="77777777" w:rsidR="00C6650B" w:rsidRPr="002A22E6" w:rsidRDefault="00C6650B" w:rsidP="000038ED">
      <w:pPr>
        <w:pStyle w:val="Caption"/>
        <w:spacing w:line="276" w:lineRule="auto"/>
        <w:ind w:right="0"/>
        <w:rPr>
          <w:i w:val="0"/>
          <w:iCs w:val="0"/>
        </w:rPr>
      </w:pPr>
      <w:r w:rsidRPr="002A22E6">
        <w:rPr>
          <w:i w:val="0"/>
          <w:iCs w:val="0"/>
        </w:rPr>
        <w:t>Table 1: Information required for this report under section 91 of the Human Rights Act</w:t>
      </w:r>
    </w:p>
    <w:tbl>
      <w:tblPr>
        <w:tblW w:w="0" w:type="auto"/>
        <w:tblBorders>
          <w:top w:val="single" w:sz="4" w:space="0" w:color="3997A0"/>
          <w:bottom w:val="single" w:sz="4" w:space="0" w:color="3997A0"/>
          <w:insideH w:val="single" w:sz="4" w:space="0" w:color="3997A0"/>
        </w:tblBorders>
        <w:tblLook w:val="04A0" w:firstRow="1" w:lastRow="0" w:firstColumn="1" w:lastColumn="0" w:noHBand="0" w:noVBand="1"/>
      </w:tblPr>
      <w:tblGrid>
        <w:gridCol w:w="1260"/>
        <w:gridCol w:w="6253"/>
      </w:tblGrid>
      <w:tr w:rsidR="00C6650B" w:rsidRPr="004C253C" w14:paraId="2AFEF8BE" w14:textId="77777777" w:rsidTr="00C57B9C">
        <w:trPr>
          <w:tblHeader/>
        </w:trPr>
        <w:tc>
          <w:tcPr>
            <w:tcW w:w="1260" w:type="dxa"/>
            <w:shd w:val="clear" w:color="auto" w:fill="DEEAF6" w:themeFill="accent5" w:themeFillTint="33"/>
          </w:tcPr>
          <w:p w14:paraId="495140E0" w14:textId="77777777" w:rsidR="00C6650B" w:rsidRPr="004C253C" w:rsidRDefault="00C6650B" w:rsidP="000038ED">
            <w:pPr>
              <w:pStyle w:val="Tableheading"/>
              <w:spacing w:before="0" w:after="240"/>
              <w:rPr>
                <w:color w:val="3997A0"/>
              </w:rPr>
            </w:pPr>
            <w:r w:rsidRPr="004C253C">
              <w:rPr>
                <w:color w:val="3997A0"/>
              </w:rPr>
              <w:t>Section</w:t>
            </w:r>
          </w:p>
        </w:tc>
        <w:tc>
          <w:tcPr>
            <w:tcW w:w="6253" w:type="dxa"/>
            <w:shd w:val="clear" w:color="auto" w:fill="DEEAF6" w:themeFill="accent5" w:themeFillTint="33"/>
          </w:tcPr>
          <w:p w14:paraId="4D32A55E" w14:textId="77777777" w:rsidR="00C6650B" w:rsidRPr="004C253C" w:rsidRDefault="00C6650B" w:rsidP="000038ED">
            <w:pPr>
              <w:pStyle w:val="Tableheading"/>
              <w:spacing w:before="0" w:after="240"/>
              <w:rPr>
                <w:color w:val="3997A0"/>
              </w:rPr>
            </w:pPr>
            <w:r w:rsidRPr="004C253C">
              <w:rPr>
                <w:color w:val="3997A0"/>
              </w:rPr>
              <w:t>Required information</w:t>
            </w:r>
          </w:p>
        </w:tc>
      </w:tr>
      <w:tr w:rsidR="00C6650B" w:rsidRPr="004C253C" w14:paraId="523A7838" w14:textId="77777777" w:rsidTr="00C57B9C">
        <w:tc>
          <w:tcPr>
            <w:tcW w:w="1260" w:type="dxa"/>
          </w:tcPr>
          <w:p w14:paraId="12995297" w14:textId="77777777" w:rsidR="00C6650B" w:rsidRPr="002A22E6" w:rsidRDefault="00C6650B" w:rsidP="000038ED">
            <w:pPr>
              <w:pStyle w:val="Tabletext"/>
              <w:spacing w:before="0" w:after="240"/>
              <w:rPr>
                <w:b/>
                <w:bCs/>
              </w:rPr>
            </w:pPr>
            <w:r w:rsidRPr="002A22E6">
              <w:rPr>
                <w:b/>
                <w:bCs/>
              </w:rPr>
              <w:t>91(2)(a)</w:t>
            </w:r>
          </w:p>
        </w:tc>
        <w:tc>
          <w:tcPr>
            <w:tcW w:w="6253" w:type="dxa"/>
          </w:tcPr>
          <w:p w14:paraId="1F021BDC" w14:textId="77777777" w:rsidR="00C6650B" w:rsidRPr="002A22E6" w:rsidRDefault="00C6650B" w:rsidP="000038ED">
            <w:pPr>
              <w:pStyle w:val="Tabletext"/>
              <w:spacing w:before="0" w:after="240"/>
              <w:rPr>
                <w:b/>
                <w:bCs/>
              </w:rPr>
            </w:pPr>
            <w:r w:rsidRPr="002A22E6">
              <w:rPr>
                <w:b/>
                <w:bCs/>
              </w:rPr>
              <w:t xml:space="preserve">details of any examination of the interaction between this Act and other Acts, statutory instruments and the common law </w:t>
            </w:r>
          </w:p>
          <w:p w14:paraId="2EF398D2" w14:textId="305A036E" w:rsidR="00C6650B" w:rsidRPr="004C253C" w:rsidRDefault="001F2A12" w:rsidP="000038ED">
            <w:pPr>
              <w:pStyle w:val="Tabletext"/>
              <w:spacing w:before="0" w:after="240"/>
            </w:pPr>
            <w:r>
              <w:t>T</w:t>
            </w:r>
            <w:r w:rsidR="00C6650B" w:rsidRPr="004C253C">
              <w:t>his provision refers to section 61(b) of the Act. The Commission was not</w:t>
            </w:r>
            <w:r w:rsidR="00C6650B" w:rsidRPr="004C253C" w:rsidDel="00915D25">
              <w:t xml:space="preserve"> </w:t>
            </w:r>
            <w:r w:rsidR="00C6650B" w:rsidRPr="004C253C">
              <w:t>asked to perform this function in the 2024-25 financial year</w:t>
            </w:r>
            <w:r>
              <w:t>.</w:t>
            </w:r>
          </w:p>
        </w:tc>
      </w:tr>
      <w:tr w:rsidR="00C6650B" w:rsidRPr="004C253C" w14:paraId="0C294974" w14:textId="77777777" w:rsidTr="00C57B9C">
        <w:tc>
          <w:tcPr>
            <w:tcW w:w="1260" w:type="dxa"/>
          </w:tcPr>
          <w:p w14:paraId="2822E492" w14:textId="77777777" w:rsidR="00C6650B" w:rsidRPr="002A22E6" w:rsidRDefault="00C6650B" w:rsidP="000038ED">
            <w:pPr>
              <w:pStyle w:val="Tabletext"/>
              <w:spacing w:before="0" w:after="240"/>
              <w:rPr>
                <w:b/>
                <w:bCs/>
              </w:rPr>
            </w:pPr>
            <w:r w:rsidRPr="002A22E6">
              <w:rPr>
                <w:b/>
                <w:bCs/>
              </w:rPr>
              <w:t>91(2)(b)</w:t>
            </w:r>
          </w:p>
        </w:tc>
        <w:tc>
          <w:tcPr>
            <w:tcW w:w="6253" w:type="dxa"/>
          </w:tcPr>
          <w:p w14:paraId="5DA781EA" w14:textId="77777777" w:rsidR="00C6650B" w:rsidRPr="002A22E6" w:rsidRDefault="00C6650B" w:rsidP="000038ED">
            <w:pPr>
              <w:pStyle w:val="Tabletext"/>
              <w:spacing w:before="0" w:after="240"/>
              <w:rPr>
                <w:b/>
                <w:bCs/>
              </w:rPr>
            </w:pPr>
            <w:r w:rsidRPr="002A22E6">
              <w:rPr>
                <w:b/>
                <w:bCs/>
              </w:rPr>
              <w:t>details of all declarations of incompatibility made</w:t>
            </w:r>
          </w:p>
          <w:p w14:paraId="7E2FD5C8" w14:textId="4DA8BFF4" w:rsidR="00C6650B" w:rsidRPr="004C253C" w:rsidRDefault="00993C55" w:rsidP="000038ED">
            <w:pPr>
              <w:pStyle w:val="Tabletext"/>
              <w:spacing w:before="0" w:after="240"/>
            </w:pPr>
            <w:r>
              <w:t>T</w:t>
            </w:r>
            <w:r w:rsidR="00C6650B" w:rsidRPr="004C253C">
              <w:t>he Supreme Court made no declarations of incompatibility in the 2024-25 financial year.</w:t>
            </w:r>
          </w:p>
        </w:tc>
      </w:tr>
      <w:tr w:rsidR="00C6650B" w:rsidRPr="004C253C" w14:paraId="7DAE792A" w14:textId="77777777" w:rsidTr="00C57B9C">
        <w:tc>
          <w:tcPr>
            <w:tcW w:w="1260" w:type="dxa"/>
          </w:tcPr>
          <w:p w14:paraId="26F39AEB" w14:textId="77777777" w:rsidR="00C6650B" w:rsidRPr="002A22E6" w:rsidRDefault="00C6650B" w:rsidP="000038ED">
            <w:pPr>
              <w:pStyle w:val="Tabletext"/>
              <w:spacing w:before="0" w:after="240"/>
              <w:rPr>
                <w:b/>
                <w:bCs/>
              </w:rPr>
            </w:pPr>
            <w:r w:rsidRPr="002A22E6">
              <w:rPr>
                <w:b/>
                <w:bCs/>
              </w:rPr>
              <w:t>91(2)(c)</w:t>
            </w:r>
          </w:p>
        </w:tc>
        <w:tc>
          <w:tcPr>
            <w:tcW w:w="6253" w:type="dxa"/>
          </w:tcPr>
          <w:p w14:paraId="6A8AF08D" w14:textId="77777777" w:rsidR="00C6650B" w:rsidRPr="002A22E6" w:rsidRDefault="00C6650B" w:rsidP="000038ED">
            <w:pPr>
              <w:pStyle w:val="Tabletext"/>
              <w:spacing w:before="0" w:after="240"/>
              <w:rPr>
                <w:b/>
                <w:bCs/>
              </w:rPr>
            </w:pPr>
            <w:r w:rsidRPr="002A22E6">
              <w:rPr>
                <w:b/>
                <w:bCs/>
              </w:rPr>
              <w:t>details of all override declarations made</w:t>
            </w:r>
          </w:p>
          <w:p w14:paraId="6F3B407D" w14:textId="77777777" w:rsidR="00C6650B" w:rsidRPr="004C253C" w:rsidRDefault="00C6650B" w:rsidP="000038ED">
            <w:pPr>
              <w:pStyle w:val="Tabletext"/>
              <w:spacing w:before="0" w:after="240"/>
            </w:pPr>
            <w:r w:rsidRPr="004C253C">
              <w:t xml:space="preserve">Two override declarations were made by parliament in relation to amendments to the </w:t>
            </w:r>
            <w:r w:rsidRPr="004C253C">
              <w:rPr>
                <w:i/>
                <w:iCs/>
              </w:rPr>
              <w:t xml:space="preserve">Youth Justice Act 1992 </w:t>
            </w:r>
            <w:r w:rsidRPr="004C253C">
              <w:t>(Qld) (</w:t>
            </w:r>
            <w:r w:rsidRPr="004C253C">
              <w:rPr>
                <w:b/>
                <w:bCs/>
              </w:rPr>
              <w:t>Youth Justice Act</w:t>
            </w:r>
            <w:r w:rsidRPr="004C253C">
              <w:t>)</w:t>
            </w:r>
            <w:r w:rsidRPr="004C253C">
              <w:rPr>
                <w:i/>
                <w:iCs/>
              </w:rPr>
              <w:t xml:space="preserve">. </w:t>
            </w:r>
            <w:r w:rsidRPr="004C253C">
              <w:t xml:space="preserve">Human rights were overridden a third time in relation to further amendments to the Youth Justice Act. However, those amendments were deemed to be subject to one of the existing override declarations. </w:t>
            </w:r>
          </w:p>
          <w:p w14:paraId="4F25F17F" w14:textId="77777777" w:rsidR="00C6650B" w:rsidRPr="004C253C" w:rsidDel="00FD2B6E" w:rsidRDefault="00C6650B" w:rsidP="000038ED">
            <w:pPr>
              <w:pStyle w:val="Tabletext"/>
              <w:spacing w:before="0" w:after="240"/>
              <w:rPr>
                <w:i/>
              </w:rPr>
            </w:pPr>
            <w:r w:rsidRPr="004C253C">
              <w:t xml:space="preserve">For more information see </w:t>
            </w:r>
            <w:r w:rsidRPr="004C253C">
              <w:rPr>
                <w:b/>
                <w:i/>
              </w:rPr>
              <w:t>Human rights and parliament -</w:t>
            </w:r>
            <w:r w:rsidRPr="004C253C">
              <w:t xml:space="preserve"> </w:t>
            </w:r>
            <w:r w:rsidRPr="004C253C">
              <w:rPr>
                <w:b/>
                <w:i/>
              </w:rPr>
              <w:t>Override declarations</w:t>
            </w:r>
            <w:r w:rsidRPr="004C253C">
              <w:rPr>
                <w:i/>
              </w:rPr>
              <w:t>.</w:t>
            </w:r>
          </w:p>
        </w:tc>
      </w:tr>
      <w:tr w:rsidR="00C6650B" w:rsidRPr="004C253C" w14:paraId="7C30D967" w14:textId="77777777" w:rsidTr="00C57B9C">
        <w:tc>
          <w:tcPr>
            <w:tcW w:w="1260" w:type="dxa"/>
          </w:tcPr>
          <w:p w14:paraId="296B2CE8" w14:textId="77777777" w:rsidR="00C6650B" w:rsidRPr="002A22E6" w:rsidRDefault="00C6650B" w:rsidP="000038ED">
            <w:pPr>
              <w:pStyle w:val="Tabletext"/>
              <w:spacing w:before="0" w:after="240"/>
              <w:rPr>
                <w:b/>
                <w:bCs/>
              </w:rPr>
            </w:pPr>
            <w:r w:rsidRPr="002A22E6">
              <w:rPr>
                <w:b/>
                <w:bCs/>
              </w:rPr>
              <w:t>91(2)(d)</w:t>
            </w:r>
          </w:p>
        </w:tc>
        <w:tc>
          <w:tcPr>
            <w:tcW w:w="6253" w:type="dxa"/>
          </w:tcPr>
          <w:p w14:paraId="0FA68272" w14:textId="77777777" w:rsidR="00C6650B" w:rsidRPr="002A22E6" w:rsidRDefault="00C6650B" w:rsidP="000038ED">
            <w:pPr>
              <w:pStyle w:val="Tabletext"/>
              <w:spacing w:before="0" w:after="240"/>
              <w:rPr>
                <w:b/>
                <w:bCs/>
              </w:rPr>
            </w:pPr>
            <w:r w:rsidRPr="002A22E6">
              <w:rPr>
                <w:b/>
                <w:bCs/>
              </w:rPr>
              <w:t>details of all interventions by the Attorney-General or the Commission under section 50 or 51</w:t>
            </w:r>
          </w:p>
          <w:p w14:paraId="01E711CE" w14:textId="77777777" w:rsidR="00C6650B" w:rsidRPr="004C253C" w:rsidRDefault="00C6650B" w:rsidP="000038ED">
            <w:pPr>
              <w:pStyle w:val="Tabletext"/>
              <w:spacing w:before="0" w:after="240"/>
            </w:pPr>
            <w:r w:rsidRPr="004C253C">
              <w:t>The Commission intervened in 5 new matters.</w:t>
            </w:r>
          </w:p>
          <w:p w14:paraId="18A2BCC4" w14:textId="77777777" w:rsidR="00C6650B" w:rsidRPr="004C253C" w:rsidRDefault="00C6650B" w:rsidP="000038ED">
            <w:pPr>
              <w:pStyle w:val="Tabletext"/>
              <w:spacing w:before="0" w:after="240"/>
            </w:pPr>
            <w:r w:rsidRPr="004C253C">
              <w:t>The Attorney-General intervened in 4 new matters.</w:t>
            </w:r>
          </w:p>
          <w:p w14:paraId="36307622" w14:textId="77777777" w:rsidR="00C6650B" w:rsidRPr="004C253C" w:rsidRDefault="00C6650B" w:rsidP="000038ED">
            <w:pPr>
              <w:pStyle w:val="Tabletext"/>
              <w:spacing w:before="0" w:after="240"/>
              <w:rPr>
                <w:i/>
              </w:rPr>
            </w:pPr>
            <w:r w:rsidRPr="004C253C">
              <w:t>For more information see</w:t>
            </w:r>
            <w:r w:rsidRPr="004C253C">
              <w:rPr>
                <w:i/>
                <w:iCs/>
              </w:rPr>
              <w:t xml:space="preserve"> </w:t>
            </w:r>
            <w:r w:rsidRPr="004C253C">
              <w:rPr>
                <w:b/>
                <w:i/>
              </w:rPr>
              <w:t>Human rights and the courts -Interventions</w:t>
            </w:r>
            <w:r w:rsidRPr="004C253C">
              <w:rPr>
                <w:b/>
                <w:bCs/>
              </w:rPr>
              <w:t>.</w:t>
            </w:r>
            <w:r w:rsidRPr="004C253C">
              <w:rPr>
                <w:i/>
                <w:iCs/>
              </w:rPr>
              <w:t xml:space="preserve"> </w:t>
            </w:r>
          </w:p>
        </w:tc>
      </w:tr>
      <w:tr w:rsidR="00C6650B" w:rsidRPr="004C253C" w14:paraId="5C738DF4" w14:textId="77777777" w:rsidTr="00C57B9C">
        <w:tc>
          <w:tcPr>
            <w:tcW w:w="1260" w:type="dxa"/>
          </w:tcPr>
          <w:p w14:paraId="79114990" w14:textId="77777777" w:rsidR="00C6650B" w:rsidRPr="002A22E6" w:rsidRDefault="00C6650B" w:rsidP="000038ED">
            <w:pPr>
              <w:pStyle w:val="Tabletext"/>
              <w:spacing w:before="0" w:after="240"/>
              <w:rPr>
                <w:b/>
                <w:bCs/>
              </w:rPr>
            </w:pPr>
            <w:r w:rsidRPr="002A22E6">
              <w:rPr>
                <w:b/>
                <w:bCs/>
              </w:rPr>
              <w:t>91(2)(e)</w:t>
            </w:r>
          </w:p>
        </w:tc>
        <w:tc>
          <w:tcPr>
            <w:tcW w:w="6253" w:type="dxa"/>
          </w:tcPr>
          <w:p w14:paraId="274010FA" w14:textId="77777777" w:rsidR="00C6650B" w:rsidRPr="002A22E6" w:rsidRDefault="00C6650B" w:rsidP="000038ED">
            <w:pPr>
              <w:pStyle w:val="Tabletext"/>
              <w:spacing w:before="0" w:after="240"/>
              <w:rPr>
                <w:b/>
                <w:bCs/>
              </w:rPr>
            </w:pPr>
            <w:r w:rsidRPr="002A22E6">
              <w:rPr>
                <w:b/>
                <w:bCs/>
              </w:rPr>
              <w:t>number of human rights complaints made or referred to the Commissioner</w:t>
            </w:r>
          </w:p>
          <w:p w14:paraId="5FD7FD71" w14:textId="77777777" w:rsidR="00C6650B" w:rsidRPr="00E27F67" w:rsidRDefault="00C6650B" w:rsidP="000038ED">
            <w:pPr>
              <w:pStyle w:val="Tabletext"/>
              <w:spacing w:before="0" w:after="240"/>
            </w:pPr>
            <w:r w:rsidRPr="00E27F67">
              <w:t>The Commission received 491 complaints about human rights in the financial year.</w:t>
            </w:r>
            <w:r w:rsidRPr="00E27F67">
              <w:rPr>
                <w:rStyle w:val="FootnoteReference"/>
              </w:rPr>
              <w:footnoteReference w:id="5"/>
            </w:r>
            <w:r w:rsidRPr="00E27F67">
              <w:t xml:space="preserve"> </w:t>
            </w:r>
          </w:p>
          <w:p w14:paraId="7C22C1D9" w14:textId="74A563D7" w:rsidR="00C6650B" w:rsidRPr="004C253C" w:rsidRDefault="00C6650B" w:rsidP="000038ED">
            <w:pPr>
              <w:pStyle w:val="Tabletext"/>
              <w:spacing w:before="0" w:after="240"/>
            </w:pPr>
            <w:r w:rsidRPr="004D1DD5">
              <w:t xml:space="preserve">For more information </w:t>
            </w:r>
            <w:r w:rsidR="0019316B" w:rsidRPr="004D1DD5">
              <w:t xml:space="preserve">on complaints </w:t>
            </w:r>
            <w:r w:rsidRPr="004D1DD5">
              <w:t xml:space="preserve">see the Queensland Human Rights Commission 2024-25 Annual Report, available from our website at </w:t>
            </w:r>
            <w:r w:rsidR="0019316B" w:rsidRPr="004D1DD5">
              <w:t>&lt;https://www.qhrc.qld.gov.au/about-us/annual-reports&gt;.</w:t>
            </w:r>
          </w:p>
        </w:tc>
      </w:tr>
      <w:tr w:rsidR="00C6650B" w:rsidRPr="00A46B2F" w14:paraId="5636BBE2" w14:textId="77777777" w:rsidTr="00C57B9C">
        <w:tc>
          <w:tcPr>
            <w:tcW w:w="1260" w:type="dxa"/>
          </w:tcPr>
          <w:p w14:paraId="5819A7AD" w14:textId="77777777" w:rsidR="00C6650B" w:rsidRPr="00A46B2F" w:rsidRDefault="00C6650B" w:rsidP="000038ED">
            <w:pPr>
              <w:pStyle w:val="Tabletext"/>
              <w:spacing w:before="0" w:after="240"/>
              <w:rPr>
                <w:b/>
                <w:bCs/>
              </w:rPr>
            </w:pPr>
            <w:r w:rsidRPr="00A46B2F">
              <w:rPr>
                <w:b/>
                <w:bCs/>
              </w:rPr>
              <w:lastRenderedPageBreak/>
              <w:t>91(2)(f)</w:t>
            </w:r>
          </w:p>
        </w:tc>
        <w:tc>
          <w:tcPr>
            <w:tcW w:w="6253" w:type="dxa"/>
          </w:tcPr>
          <w:p w14:paraId="6B42701C" w14:textId="77777777" w:rsidR="00C6650B" w:rsidRPr="00A46B2F" w:rsidRDefault="00C6650B" w:rsidP="000038ED">
            <w:pPr>
              <w:pStyle w:val="Tabletext"/>
              <w:spacing w:before="0" w:after="240"/>
              <w:rPr>
                <w:b/>
                <w:bCs/>
              </w:rPr>
            </w:pPr>
            <w:r w:rsidRPr="00A46B2F">
              <w:rPr>
                <w:b/>
                <w:bCs/>
              </w:rPr>
              <w:t>outcome of human rights complaints accepted by the Commissioner for resolution by the Commission, including whether or not the complaints were resolved by conciliation or otherwise</w:t>
            </w:r>
          </w:p>
          <w:p w14:paraId="6ED3E153" w14:textId="77777777" w:rsidR="00C6650B" w:rsidRPr="00A46B2F" w:rsidRDefault="00C6650B" w:rsidP="000038ED">
            <w:pPr>
              <w:pStyle w:val="Tabletext"/>
              <w:spacing w:before="0" w:after="240"/>
            </w:pPr>
            <w:r w:rsidRPr="00A46B2F">
              <w:t xml:space="preserve">The number of human rights complaints </w:t>
            </w:r>
            <w:r w:rsidRPr="00A46B2F">
              <w:rPr>
                <w:b/>
              </w:rPr>
              <w:t>finalised</w:t>
            </w:r>
            <w:r w:rsidRPr="00A46B2F">
              <w:rPr>
                <w:vertAlign w:val="superscript"/>
              </w:rPr>
              <w:footnoteReference w:id="6"/>
            </w:r>
            <w:r w:rsidRPr="00A46B2F">
              <w:t xml:space="preserve"> in the financial year was 751 (up from 469, reflecting a 60% increase from 2023-24). Of these, 279 were human rights only complaints and 472 were piggy-back complaints.</w:t>
            </w:r>
          </w:p>
          <w:p w14:paraId="5178106E" w14:textId="1F215A78" w:rsidR="00C6650B" w:rsidRPr="00A46B2F" w:rsidRDefault="00C6650B" w:rsidP="000038ED">
            <w:pPr>
              <w:pStyle w:val="Tabletext"/>
              <w:spacing w:before="0" w:after="240"/>
            </w:pPr>
            <w:r w:rsidRPr="00A46B2F">
              <w:t xml:space="preserve">Of the 234 complaints which were </w:t>
            </w:r>
            <w:r w:rsidRPr="00A46B2F">
              <w:rPr>
                <w:b/>
              </w:rPr>
              <w:t>accepted</w:t>
            </w:r>
            <w:r w:rsidRPr="00A46B2F">
              <w:rPr>
                <w:b/>
                <w:bCs/>
                <w:vertAlign w:val="superscript"/>
              </w:rPr>
              <w:footnoteReference w:id="7"/>
            </w:r>
            <w:r w:rsidRPr="00A46B2F">
              <w:rPr>
                <w:b/>
                <w:bCs/>
              </w:rPr>
              <w:t xml:space="preserve"> </w:t>
            </w:r>
            <w:r w:rsidRPr="00A46B2F">
              <w:t xml:space="preserve">and </w:t>
            </w:r>
            <w:r w:rsidRPr="00A46B2F">
              <w:rPr>
                <w:b/>
              </w:rPr>
              <w:t>finalised</w:t>
            </w:r>
            <w:r w:rsidRPr="00A46B2F">
              <w:rPr>
                <w:b/>
                <w:bCs/>
                <w:vertAlign w:val="superscript"/>
              </w:rPr>
              <w:footnoteReference w:id="8"/>
            </w:r>
            <w:r w:rsidRPr="00A46B2F">
              <w:t xml:space="preserve"> in the 2024-25 financial year:</w:t>
            </w:r>
          </w:p>
          <w:p w14:paraId="061B3FBB" w14:textId="77777777" w:rsidR="00C6650B" w:rsidRPr="00A46B2F" w:rsidRDefault="00C6650B" w:rsidP="000038ED">
            <w:pPr>
              <w:pStyle w:val="Tabletext"/>
              <w:numPr>
                <w:ilvl w:val="0"/>
                <w:numId w:val="7"/>
              </w:numPr>
              <w:spacing w:before="0" w:after="0"/>
            </w:pPr>
            <w:r w:rsidRPr="00A46B2F">
              <w:t xml:space="preserve">59 complaints were </w:t>
            </w:r>
            <w:r w:rsidRPr="00A46B2F">
              <w:rPr>
                <w:b/>
              </w:rPr>
              <w:t>resolved</w:t>
            </w:r>
            <w:r w:rsidRPr="00A46B2F">
              <w:rPr>
                <w:b/>
                <w:bCs/>
                <w:vertAlign w:val="superscript"/>
              </w:rPr>
              <w:footnoteReference w:id="9"/>
            </w:r>
            <w:r w:rsidRPr="00A46B2F" w:rsidDel="001F1823">
              <w:rPr>
                <w:b/>
                <w:bCs/>
                <w:vertAlign w:val="superscript"/>
              </w:rPr>
              <w:t xml:space="preserve"> </w:t>
            </w:r>
            <w:r w:rsidRPr="00A46B2F">
              <w:t>(12 human rights only complaints, 47 piggy-back complaints)</w:t>
            </w:r>
          </w:p>
          <w:p w14:paraId="5E688E65" w14:textId="77777777" w:rsidR="00C6650B" w:rsidRPr="00A46B2F" w:rsidRDefault="00C6650B" w:rsidP="000038ED">
            <w:pPr>
              <w:pStyle w:val="Tabletext"/>
              <w:numPr>
                <w:ilvl w:val="0"/>
                <w:numId w:val="7"/>
              </w:numPr>
              <w:spacing w:before="0" w:after="0"/>
            </w:pPr>
            <w:r w:rsidRPr="00A46B2F">
              <w:t>59 complaints were referred to the Queensland Civil and Administrative Tribunal (all piggy-back complaints)</w:t>
            </w:r>
          </w:p>
          <w:p w14:paraId="6C2BB1FF" w14:textId="77777777" w:rsidR="00C6650B" w:rsidRPr="00A46B2F" w:rsidRDefault="00C6650B" w:rsidP="000038ED">
            <w:pPr>
              <w:pStyle w:val="Tabletext"/>
              <w:numPr>
                <w:ilvl w:val="0"/>
                <w:numId w:val="7"/>
              </w:numPr>
              <w:spacing w:before="0" w:after="0"/>
            </w:pPr>
            <w:r w:rsidRPr="00A46B2F">
              <w:t>23 complaints were referred to the Queensland Industrial Relations Commission (all piggy-back complaints).</w:t>
            </w:r>
          </w:p>
          <w:p w14:paraId="57D6D4BB" w14:textId="77777777" w:rsidR="005E7E21" w:rsidRPr="00A46B2F" w:rsidRDefault="005E7E21" w:rsidP="000038ED">
            <w:pPr>
              <w:pStyle w:val="Tabletext"/>
              <w:spacing w:before="0" w:after="0"/>
            </w:pPr>
          </w:p>
          <w:p w14:paraId="635886C2" w14:textId="2DCD19B0" w:rsidR="002F2B8C" w:rsidRPr="00A46B2F" w:rsidRDefault="002F2B8C" w:rsidP="000038ED">
            <w:pPr>
              <w:pStyle w:val="Tabletext"/>
              <w:numPr>
                <w:ilvl w:val="0"/>
                <w:numId w:val="5"/>
              </w:numPr>
              <w:spacing w:before="0" w:after="240"/>
              <w:ind w:left="0"/>
            </w:pPr>
            <w:r w:rsidRPr="004D1DD5">
              <w:t>For more information on complaints see the Queensland Human Rights Commission 2024-25 Annual Report, available from our website at &lt;https://www.qhrc.qld.gov.au/about-us/annual-reports&gt;.</w:t>
            </w:r>
          </w:p>
        </w:tc>
      </w:tr>
      <w:tr w:rsidR="00C6650B" w:rsidRPr="00A46B2F" w14:paraId="6E3F6427" w14:textId="77777777" w:rsidTr="00C57B9C">
        <w:tc>
          <w:tcPr>
            <w:tcW w:w="1260" w:type="dxa"/>
          </w:tcPr>
          <w:p w14:paraId="0CD2AD2A" w14:textId="77777777" w:rsidR="00C6650B" w:rsidRPr="00A46B2F" w:rsidRDefault="00C6650B" w:rsidP="000038ED">
            <w:pPr>
              <w:pStyle w:val="Tabletext"/>
              <w:spacing w:before="0" w:after="240"/>
              <w:rPr>
                <w:b/>
                <w:bCs/>
              </w:rPr>
            </w:pPr>
            <w:r w:rsidRPr="00A46B2F">
              <w:rPr>
                <w:b/>
                <w:bCs/>
              </w:rPr>
              <w:t>91(2)(g)</w:t>
            </w:r>
          </w:p>
        </w:tc>
        <w:tc>
          <w:tcPr>
            <w:tcW w:w="6253" w:type="dxa"/>
          </w:tcPr>
          <w:p w14:paraId="0949D27E" w14:textId="77777777" w:rsidR="00C6650B" w:rsidRPr="00A46B2F" w:rsidRDefault="00C6650B" w:rsidP="000038ED">
            <w:pPr>
              <w:pStyle w:val="Tabletext"/>
              <w:spacing w:before="0" w:after="240"/>
              <w:rPr>
                <w:b/>
                <w:bCs/>
              </w:rPr>
            </w:pPr>
            <w:r w:rsidRPr="00A46B2F">
              <w:rPr>
                <w:b/>
                <w:bCs/>
              </w:rPr>
              <w:t>the number of human rights complaints resolved by the Commission</w:t>
            </w:r>
          </w:p>
          <w:p w14:paraId="701CE205" w14:textId="77777777" w:rsidR="00C6650B" w:rsidRPr="00A46B2F" w:rsidRDefault="00C6650B" w:rsidP="000038ED">
            <w:pPr>
              <w:pStyle w:val="Tabletext"/>
              <w:spacing w:before="0" w:after="240"/>
            </w:pPr>
            <w:r w:rsidRPr="00A46B2F">
              <w:t xml:space="preserve">In the 2024-25 financial year, 59 complaints were </w:t>
            </w:r>
            <w:r w:rsidRPr="00A46B2F">
              <w:rPr>
                <w:b/>
              </w:rPr>
              <w:t>resolved</w:t>
            </w:r>
            <w:r w:rsidRPr="00A46B2F">
              <w:rPr>
                <w:b/>
                <w:bCs/>
                <w:vertAlign w:val="superscript"/>
              </w:rPr>
              <w:footnoteReference w:id="10"/>
            </w:r>
            <w:r w:rsidRPr="00A46B2F">
              <w:t xml:space="preserve"> by the Commission, comprising 12 human rights only complaints and 47 piggy-back complaints. </w:t>
            </w:r>
          </w:p>
          <w:p w14:paraId="1F17C724" w14:textId="20161B39" w:rsidR="003E18E7" w:rsidRPr="00A46B2F" w:rsidRDefault="002F2B8C" w:rsidP="000038ED">
            <w:pPr>
              <w:pStyle w:val="Tabletext"/>
              <w:spacing w:before="0" w:after="240"/>
              <w:rPr>
                <w:rFonts w:cs="Arial"/>
              </w:rPr>
            </w:pPr>
            <w:r w:rsidRPr="004D1DD5">
              <w:t>For more information on complaints see the Queensland Human Rights Commission 2024-25 Annual Report, available from our website at &lt;https://www.qhrc.qld.gov.au/about-us/annual-reports&gt;.</w:t>
            </w:r>
          </w:p>
        </w:tc>
      </w:tr>
      <w:tr w:rsidR="00C6650B" w:rsidRPr="00A46B2F" w14:paraId="7D761F1F" w14:textId="77777777" w:rsidTr="00C57B9C">
        <w:tc>
          <w:tcPr>
            <w:tcW w:w="1260" w:type="dxa"/>
          </w:tcPr>
          <w:p w14:paraId="10F20F3A" w14:textId="77777777" w:rsidR="00C6650B" w:rsidRPr="00A46B2F" w:rsidRDefault="00C6650B" w:rsidP="000038ED">
            <w:pPr>
              <w:pStyle w:val="Tabletext"/>
              <w:spacing w:before="0" w:after="240"/>
              <w:rPr>
                <w:b/>
                <w:bCs/>
              </w:rPr>
            </w:pPr>
            <w:r w:rsidRPr="00A46B2F">
              <w:rPr>
                <w:b/>
                <w:bCs/>
              </w:rPr>
              <w:t>91(2)(h)</w:t>
            </w:r>
          </w:p>
        </w:tc>
        <w:tc>
          <w:tcPr>
            <w:tcW w:w="6253" w:type="dxa"/>
          </w:tcPr>
          <w:p w14:paraId="313EDCA4" w14:textId="77777777" w:rsidR="00C6650B" w:rsidRPr="00A46B2F" w:rsidRDefault="00C6650B" w:rsidP="000038ED">
            <w:pPr>
              <w:pStyle w:val="Tabletext"/>
              <w:spacing w:before="0" w:after="240"/>
              <w:rPr>
                <w:b/>
                <w:bCs/>
              </w:rPr>
            </w:pPr>
            <w:r w:rsidRPr="00A46B2F">
              <w:rPr>
                <w:b/>
                <w:bCs/>
              </w:rPr>
              <w:t>the number of conciliation conferences conducted under this part</w:t>
            </w:r>
          </w:p>
          <w:p w14:paraId="53A35EBC" w14:textId="77777777" w:rsidR="00C6650B" w:rsidRPr="00A46B2F" w:rsidRDefault="00C6650B" w:rsidP="000038ED">
            <w:pPr>
              <w:pStyle w:val="Tabletext"/>
              <w:spacing w:before="0" w:after="240"/>
            </w:pPr>
            <w:r w:rsidRPr="00A46B2F">
              <w:t>134 conciliation conferences relating to human rights were conducted in the 2024-25 financial year.</w:t>
            </w:r>
          </w:p>
          <w:p w14:paraId="3D76465C" w14:textId="7F5076E7" w:rsidR="00C6650B" w:rsidRPr="00A46B2F" w:rsidRDefault="002F2B8C" w:rsidP="000038ED">
            <w:pPr>
              <w:pStyle w:val="Tabletext"/>
              <w:spacing w:before="0" w:after="240"/>
            </w:pPr>
            <w:r w:rsidRPr="004D1DD5">
              <w:lastRenderedPageBreak/>
              <w:t>For more information on complaints see the Queensland Human Rights Commission 2024-25 Annual Report, available from our website at &lt;https://www.qhrc.qld.gov.au/about-us/annual-reports&gt;.</w:t>
            </w:r>
          </w:p>
        </w:tc>
      </w:tr>
      <w:tr w:rsidR="00C6650B" w:rsidRPr="00A46B2F" w14:paraId="4C13CDED" w14:textId="77777777" w:rsidTr="00C57B9C">
        <w:tc>
          <w:tcPr>
            <w:tcW w:w="1260" w:type="dxa"/>
          </w:tcPr>
          <w:p w14:paraId="3794D116" w14:textId="77777777" w:rsidR="00C6650B" w:rsidRPr="00A46B2F" w:rsidRDefault="00C6650B" w:rsidP="000038ED">
            <w:pPr>
              <w:pStyle w:val="Tabletext"/>
              <w:spacing w:before="0" w:after="240"/>
              <w:rPr>
                <w:b/>
                <w:bCs/>
              </w:rPr>
            </w:pPr>
            <w:r w:rsidRPr="00A46B2F">
              <w:rPr>
                <w:b/>
                <w:bCs/>
              </w:rPr>
              <w:lastRenderedPageBreak/>
              <w:t>91(2)(i)</w:t>
            </w:r>
          </w:p>
        </w:tc>
        <w:tc>
          <w:tcPr>
            <w:tcW w:w="6253" w:type="dxa"/>
          </w:tcPr>
          <w:p w14:paraId="63261753" w14:textId="77777777" w:rsidR="00C6650B" w:rsidRPr="00A46B2F" w:rsidRDefault="00C6650B" w:rsidP="000038ED">
            <w:pPr>
              <w:pStyle w:val="Tabletext"/>
              <w:spacing w:before="0" w:after="240"/>
              <w:rPr>
                <w:b/>
                <w:bCs/>
              </w:rPr>
            </w:pPr>
            <w:r w:rsidRPr="00A46B2F">
              <w:rPr>
                <w:b/>
                <w:bCs/>
              </w:rPr>
              <w:t>the number of public entities that were asked or directed to take part in a conciliation conference, and the number that failed to comply with a direction to take part</w:t>
            </w:r>
          </w:p>
          <w:p w14:paraId="4759BF4B" w14:textId="77777777" w:rsidR="00C6650B" w:rsidRPr="00A46B2F" w:rsidRDefault="00C6650B" w:rsidP="000038ED">
            <w:pPr>
              <w:pStyle w:val="Tabletext"/>
              <w:spacing w:before="0" w:after="240"/>
            </w:pPr>
            <w:r w:rsidRPr="00A46B2F">
              <w:t xml:space="preserve">Most accepted complaints involved more than one respondent, and some public entities were directed to attend on more than one occasion. Overall, 147 discrete respondents were directed to take part in a conciliation conference, of which 106 were individual people, and 41 were public entities such as government departments, councils or functional public entities. </w:t>
            </w:r>
          </w:p>
          <w:p w14:paraId="590C688D" w14:textId="77777777" w:rsidR="00C6650B" w:rsidRPr="00A46B2F" w:rsidRDefault="00C6650B" w:rsidP="000038ED">
            <w:pPr>
              <w:pStyle w:val="Tabletext"/>
              <w:spacing w:before="0" w:after="240"/>
            </w:pPr>
            <w:r w:rsidRPr="00A46B2F">
              <w:t>No public entities failed to comply with a direction to attend a conference in the 2024-25 financial year.</w:t>
            </w:r>
          </w:p>
        </w:tc>
      </w:tr>
      <w:tr w:rsidR="00C6650B" w:rsidRPr="00A46B2F" w14:paraId="75B6101E" w14:textId="77777777" w:rsidTr="00C57B9C">
        <w:tc>
          <w:tcPr>
            <w:tcW w:w="1260" w:type="dxa"/>
          </w:tcPr>
          <w:p w14:paraId="2ECFDBBC" w14:textId="77777777" w:rsidR="00C6650B" w:rsidRPr="00A46B2F" w:rsidRDefault="00C6650B" w:rsidP="000038ED">
            <w:pPr>
              <w:pStyle w:val="Tabletext"/>
              <w:spacing w:before="0" w:after="240"/>
              <w:rPr>
                <w:b/>
                <w:bCs/>
              </w:rPr>
            </w:pPr>
            <w:r w:rsidRPr="00A46B2F">
              <w:rPr>
                <w:b/>
                <w:bCs/>
              </w:rPr>
              <w:t>91(2)(j)</w:t>
            </w:r>
          </w:p>
        </w:tc>
        <w:tc>
          <w:tcPr>
            <w:tcW w:w="6253" w:type="dxa"/>
          </w:tcPr>
          <w:p w14:paraId="772D7E94" w14:textId="77777777" w:rsidR="00C6650B" w:rsidRPr="00A46B2F" w:rsidRDefault="00C6650B" w:rsidP="000038ED">
            <w:pPr>
              <w:pStyle w:val="Tabletext"/>
              <w:spacing w:before="0" w:after="240"/>
              <w:rPr>
                <w:b/>
                <w:bCs/>
              </w:rPr>
            </w:pPr>
            <w:r w:rsidRPr="00A46B2F">
              <w:rPr>
                <w:b/>
                <w:bCs/>
              </w:rPr>
              <w:t>the number of human rights complaints received by particular public entities decided by the Commissioner</w:t>
            </w:r>
          </w:p>
          <w:p w14:paraId="275DF851" w14:textId="77777777" w:rsidR="00C6650B" w:rsidRPr="00A46B2F" w:rsidRDefault="00C6650B" w:rsidP="000038ED">
            <w:pPr>
              <w:pStyle w:val="Tabletext"/>
              <w:spacing w:before="0" w:after="240"/>
            </w:pPr>
            <w:r w:rsidRPr="00A46B2F">
              <w:t xml:space="preserve">This information is too detailed to reproduce in the report summary. </w:t>
            </w:r>
          </w:p>
          <w:p w14:paraId="5B0BFB57" w14:textId="77777777" w:rsidR="00C6650B" w:rsidRPr="00A46B2F" w:rsidRDefault="00C6650B" w:rsidP="000038ED">
            <w:pPr>
              <w:pStyle w:val="Tabletext"/>
              <w:spacing w:before="0" w:after="240"/>
            </w:pPr>
            <w:r w:rsidRPr="00A46B2F">
              <w:rPr>
                <w:rFonts w:cs="Arial"/>
                <w:iCs/>
              </w:rPr>
              <w:t>See</w:t>
            </w:r>
            <w:r w:rsidRPr="00A46B2F">
              <w:rPr>
                <w:rFonts w:cs="Arial"/>
              </w:rPr>
              <w:t xml:space="preserve"> </w:t>
            </w:r>
            <w:r w:rsidRPr="00A46B2F">
              <w:rPr>
                <w:rFonts w:cs="Arial"/>
                <w:b/>
                <w:i/>
              </w:rPr>
              <w:t>Human rights and the public sector</w:t>
            </w:r>
            <w:r w:rsidRPr="00A46B2F">
              <w:rPr>
                <w:rFonts w:cs="Arial"/>
                <w:b/>
                <w:bCs/>
                <w:i/>
                <w:iCs/>
              </w:rPr>
              <w:t xml:space="preserve"> – Complaints made directly</w:t>
            </w:r>
            <w:r w:rsidRPr="00A46B2F">
              <w:rPr>
                <w:rFonts w:cs="Arial"/>
              </w:rPr>
              <w:t xml:space="preserve"> </w:t>
            </w:r>
            <w:r w:rsidRPr="00A46B2F">
              <w:rPr>
                <w:rFonts w:cs="Arial"/>
                <w:b/>
                <w:i/>
              </w:rPr>
              <w:t xml:space="preserve">to public </w:t>
            </w:r>
            <w:r w:rsidRPr="00A46B2F" w:rsidDel="00370867">
              <w:rPr>
                <w:rFonts w:cs="Arial"/>
                <w:b/>
                <w:i/>
              </w:rPr>
              <w:t>entities</w:t>
            </w:r>
          </w:p>
        </w:tc>
      </w:tr>
      <w:tr w:rsidR="00C6650B" w:rsidRPr="003E52B7" w14:paraId="46DCF6A6" w14:textId="77777777" w:rsidTr="00C57B9C">
        <w:tc>
          <w:tcPr>
            <w:tcW w:w="1260" w:type="dxa"/>
          </w:tcPr>
          <w:p w14:paraId="64955518" w14:textId="77777777" w:rsidR="00C6650B" w:rsidRPr="00A46B2F" w:rsidRDefault="00C6650B" w:rsidP="000038ED">
            <w:pPr>
              <w:pStyle w:val="Tabletext"/>
              <w:spacing w:before="0" w:after="240"/>
              <w:rPr>
                <w:b/>
                <w:bCs/>
              </w:rPr>
            </w:pPr>
            <w:r w:rsidRPr="00A46B2F">
              <w:rPr>
                <w:b/>
                <w:bCs/>
              </w:rPr>
              <w:t xml:space="preserve">88(4) </w:t>
            </w:r>
          </w:p>
        </w:tc>
        <w:tc>
          <w:tcPr>
            <w:tcW w:w="6253" w:type="dxa"/>
          </w:tcPr>
          <w:p w14:paraId="4FEE5FD8" w14:textId="77777777" w:rsidR="00C6650B" w:rsidRPr="00A46B2F" w:rsidRDefault="00C6650B" w:rsidP="000038ED">
            <w:pPr>
              <w:pStyle w:val="Tabletext"/>
              <w:spacing w:before="0" w:after="240"/>
              <w:rPr>
                <w:b/>
                <w:bCs/>
              </w:rPr>
            </w:pPr>
            <w:r w:rsidRPr="00A46B2F">
              <w:rPr>
                <w:b/>
                <w:bCs/>
              </w:rPr>
              <w:t xml:space="preserve">details of action the Commissioner </w:t>
            </w:r>
            <w:r w:rsidRPr="00A46B2F">
              <w:rPr>
                <w:b/>
                <w:bCs/>
                <w:iCs/>
              </w:rPr>
              <w:t xml:space="preserve">considers the respondent should take to ensure its acts and decisions are compatible with human rights, </w:t>
            </w:r>
            <w:r w:rsidRPr="00A46B2F">
              <w:rPr>
                <w:b/>
                <w:bCs/>
              </w:rPr>
              <w:t>following an unresolved conciliation</w:t>
            </w:r>
          </w:p>
          <w:p w14:paraId="06DFD16A" w14:textId="77777777" w:rsidR="00C6650B" w:rsidRPr="00A46B2F" w:rsidRDefault="00C6650B" w:rsidP="000038ED">
            <w:pPr>
              <w:pStyle w:val="Tabletext"/>
              <w:spacing w:before="0" w:after="240"/>
            </w:pPr>
            <w:r w:rsidRPr="00A46B2F">
              <w:t xml:space="preserve">Two reports on unresolved complaints containing recommendations by the Commissioner were made this financial year. </w:t>
            </w:r>
          </w:p>
          <w:p w14:paraId="53719138" w14:textId="4D3170AA" w:rsidR="00C6650B" w:rsidRPr="00D47476" w:rsidRDefault="00C6650B" w:rsidP="000038ED">
            <w:pPr>
              <w:ind w:right="0"/>
            </w:pPr>
            <w:r w:rsidRPr="00A46B2F">
              <w:t xml:space="preserve">For more information, see </w:t>
            </w:r>
            <w:r w:rsidRPr="00A46B2F">
              <w:rPr>
                <w:b/>
                <w:i/>
              </w:rPr>
              <w:t>Unresolved complaint reports</w:t>
            </w:r>
            <w:r>
              <w:t xml:space="preserve"> </w:t>
            </w:r>
          </w:p>
        </w:tc>
      </w:tr>
    </w:tbl>
    <w:p w14:paraId="25EF07F6" w14:textId="77777777" w:rsidR="00C6650B" w:rsidRPr="007A0EBB" w:rsidRDefault="00C6650B" w:rsidP="000038ED">
      <w:pPr>
        <w:ind w:right="0"/>
      </w:pPr>
    </w:p>
    <w:p w14:paraId="323438EC" w14:textId="318883A6" w:rsidR="00381566" w:rsidRDefault="00381566" w:rsidP="000038ED">
      <w:pPr>
        <w:ind w:right="0"/>
      </w:pPr>
      <w:r>
        <w:br w:type="page"/>
      </w:r>
    </w:p>
    <w:p w14:paraId="79BA2795" w14:textId="77777777" w:rsidR="00934A06" w:rsidRPr="00386EB5" w:rsidRDefault="00934A06" w:rsidP="00FF516E">
      <w:pPr>
        <w:pStyle w:val="Heading1"/>
        <w:spacing w:before="0"/>
        <w:rPr>
          <w:color w:val="3997A0"/>
        </w:rPr>
      </w:pPr>
      <w:bookmarkStart w:id="85" w:name="_Toc224282196"/>
      <w:bookmarkStart w:id="86" w:name="_Toc230707324"/>
      <w:r w:rsidRPr="00386EB5">
        <w:rPr>
          <w:noProof/>
          <w:color w:val="3997A0"/>
        </w:rPr>
        <w:lastRenderedPageBreak/>
        <w:drawing>
          <wp:anchor distT="0" distB="0" distL="114300" distR="114300" simplePos="0" relativeHeight="251658245" behindDoc="0" locked="0" layoutInCell="1" allowOverlap="1" wp14:anchorId="64FFF238" wp14:editId="49FC36F2">
            <wp:simplePos x="0" y="0"/>
            <wp:positionH relativeFrom="page">
              <wp:posOffset>-3518848</wp:posOffset>
            </wp:positionH>
            <wp:positionV relativeFrom="paragraph">
              <wp:posOffset>-762000</wp:posOffset>
            </wp:positionV>
            <wp:extent cx="330200" cy="10672445"/>
            <wp:effectExtent l="0" t="0" r="0" b="0"/>
            <wp:wrapNone/>
            <wp:docPr id="31246161" name="Picture 312461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332082" cy="10733273"/>
                    </a:xfrm>
                    <a:prstGeom prst="rect">
                      <a:avLst/>
                    </a:prstGeom>
                  </pic:spPr>
                </pic:pic>
              </a:graphicData>
            </a:graphic>
            <wp14:sizeRelH relativeFrom="page">
              <wp14:pctWidth>0</wp14:pctWidth>
            </wp14:sizeRelH>
            <wp14:sizeRelV relativeFrom="page">
              <wp14:pctHeight>0</wp14:pctHeight>
            </wp14:sizeRelV>
          </wp:anchor>
        </w:drawing>
      </w:r>
      <w:r w:rsidRPr="00386EB5">
        <w:rPr>
          <w:noProof/>
          <w:color w:val="3997A0"/>
        </w:rPr>
        <w:drawing>
          <wp:anchor distT="0" distB="0" distL="114300" distR="114300" simplePos="0" relativeHeight="251658244" behindDoc="0" locked="0" layoutInCell="1" allowOverlap="1" wp14:anchorId="6BD4AB44" wp14:editId="58BB493C">
            <wp:simplePos x="0" y="0"/>
            <wp:positionH relativeFrom="page">
              <wp:posOffset>-3671248</wp:posOffset>
            </wp:positionH>
            <wp:positionV relativeFrom="paragraph">
              <wp:posOffset>-914400</wp:posOffset>
            </wp:positionV>
            <wp:extent cx="330200" cy="10672445"/>
            <wp:effectExtent l="0" t="0" r="0" b="0"/>
            <wp:wrapNone/>
            <wp:docPr id="1091226057" name="Picture 10912260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332082" cy="10733273"/>
                    </a:xfrm>
                    <a:prstGeom prst="rect">
                      <a:avLst/>
                    </a:prstGeom>
                  </pic:spPr>
                </pic:pic>
              </a:graphicData>
            </a:graphic>
            <wp14:sizeRelH relativeFrom="page">
              <wp14:pctWidth>0</wp14:pctWidth>
            </wp14:sizeRelH>
            <wp14:sizeRelV relativeFrom="page">
              <wp14:pctHeight>0</wp14:pctHeight>
            </wp14:sizeRelV>
          </wp:anchor>
        </w:drawing>
      </w:r>
      <w:r w:rsidRPr="00386EB5">
        <w:rPr>
          <w:noProof/>
          <w:color w:val="3997A0"/>
        </w:rPr>
        <w:drawing>
          <wp:anchor distT="0" distB="0" distL="114300" distR="114300" simplePos="0" relativeHeight="251658243" behindDoc="1" locked="0" layoutInCell="1" allowOverlap="1" wp14:anchorId="23F5749D" wp14:editId="1A878181">
            <wp:simplePos x="0" y="0"/>
            <wp:positionH relativeFrom="page">
              <wp:posOffset>-3371850</wp:posOffset>
            </wp:positionH>
            <wp:positionV relativeFrom="paragraph">
              <wp:posOffset>-600075</wp:posOffset>
            </wp:positionV>
            <wp:extent cx="370205" cy="10744200"/>
            <wp:effectExtent l="0" t="0" r="0" b="0"/>
            <wp:wrapNone/>
            <wp:docPr id="1256523967" name="Picture 12565239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0205" cy="10744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EB5">
        <w:rPr>
          <w:noProof/>
          <w:color w:val="3997A0"/>
        </w:rPr>
        <w:drawing>
          <wp:anchor distT="0" distB="0" distL="114300" distR="114300" simplePos="0" relativeHeight="251658242" behindDoc="1" locked="0" layoutInCell="1" allowOverlap="1" wp14:anchorId="5B7FFCDD" wp14:editId="5814A3AB">
            <wp:simplePos x="0" y="0"/>
            <wp:positionH relativeFrom="page">
              <wp:posOffset>-3524250</wp:posOffset>
            </wp:positionH>
            <wp:positionV relativeFrom="paragraph">
              <wp:posOffset>-752475</wp:posOffset>
            </wp:positionV>
            <wp:extent cx="370205" cy="10744200"/>
            <wp:effectExtent l="0" t="0" r="0" b="0"/>
            <wp:wrapNone/>
            <wp:docPr id="2133604246" name="Picture 2133604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0205" cy="10744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EB5">
        <w:rPr>
          <w:noProof/>
          <w:color w:val="3997A0"/>
        </w:rPr>
        <w:drawing>
          <wp:anchor distT="0" distB="0" distL="114300" distR="114300" simplePos="0" relativeHeight="251658241" behindDoc="1" locked="0" layoutInCell="1" allowOverlap="1" wp14:anchorId="2AD7BADA" wp14:editId="31280DF8">
            <wp:simplePos x="0" y="0"/>
            <wp:positionH relativeFrom="page">
              <wp:posOffset>-3676650</wp:posOffset>
            </wp:positionH>
            <wp:positionV relativeFrom="paragraph">
              <wp:posOffset>-904875</wp:posOffset>
            </wp:positionV>
            <wp:extent cx="370205" cy="10744200"/>
            <wp:effectExtent l="0" t="0" r="0" b="0"/>
            <wp:wrapNone/>
            <wp:docPr id="1504555631" name="Picture 15045556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0205" cy="107442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87" w:name="_Toc224282197"/>
      <w:bookmarkStart w:id="88" w:name="_Toc213063510"/>
      <w:bookmarkEnd w:id="85"/>
      <w:r w:rsidRPr="00386EB5">
        <w:rPr>
          <w:color w:val="3997A0"/>
        </w:rPr>
        <w:t>About the Commission</w:t>
      </w:r>
      <w:bookmarkEnd w:id="86"/>
      <w:bookmarkEnd w:id="87"/>
    </w:p>
    <w:p w14:paraId="758D76C9" w14:textId="51D49FBA" w:rsidR="00934A06" w:rsidRDefault="00934A06" w:rsidP="00FF516E">
      <w:pPr>
        <w:ind w:right="0"/>
      </w:pPr>
      <w:r>
        <w:t xml:space="preserve">The Queensland Human Rights Commission is an independent statutory body established under the </w:t>
      </w:r>
      <w:r w:rsidRPr="005C148A">
        <w:rPr>
          <w:i/>
        </w:rPr>
        <w:t>Anti-Discrimination Act 1991</w:t>
      </w:r>
      <w:r w:rsidRPr="00A31BB3">
        <w:t xml:space="preserve"> </w:t>
      </w:r>
      <w:r w:rsidRPr="00F027F2">
        <w:t>(</w:t>
      </w:r>
      <w:r w:rsidRPr="007D2B2B">
        <w:rPr>
          <w:b/>
          <w:bCs/>
        </w:rPr>
        <w:t>Anti-Discrimination Act</w:t>
      </w:r>
      <w:r w:rsidRPr="00F027F2">
        <w:t xml:space="preserve">) with functions under that Act and the </w:t>
      </w:r>
      <w:r w:rsidRPr="004E629E">
        <w:rPr>
          <w:i/>
        </w:rPr>
        <w:t>Human Rights Act</w:t>
      </w:r>
      <w:r w:rsidRPr="00DF0002" w:rsidDel="007D2B2B">
        <w:rPr>
          <w:i/>
        </w:rPr>
        <w:t xml:space="preserve"> 2019</w:t>
      </w:r>
      <w:r>
        <w:t xml:space="preserve">. </w:t>
      </w:r>
    </w:p>
    <w:p w14:paraId="4F13005E" w14:textId="77777777" w:rsidR="00934A06" w:rsidRPr="006303B3" w:rsidRDefault="00934A06" w:rsidP="00FF516E">
      <w:pPr>
        <w:ind w:right="0"/>
      </w:pPr>
      <w:r w:rsidRPr="006303B3">
        <w:t>The Commission’s functions under section 61 of the Human Rights Act are:</w:t>
      </w:r>
    </w:p>
    <w:p w14:paraId="27020006" w14:textId="77777777" w:rsidR="00934A06" w:rsidRPr="00D21A7F" w:rsidRDefault="00934A06" w:rsidP="00FF516E">
      <w:pPr>
        <w:pStyle w:val="ListParagraph"/>
        <w:numPr>
          <w:ilvl w:val="0"/>
          <w:numId w:val="8"/>
        </w:numPr>
        <w:ind w:right="0"/>
      </w:pPr>
      <w:r w:rsidRPr="00D21A7F">
        <w:t>to deal with human rights complaints;</w:t>
      </w:r>
    </w:p>
    <w:p w14:paraId="12C7B2E9" w14:textId="77777777" w:rsidR="00934A06" w:rsidRPr="00D21A7F" w:rsidRDefault="00934A06" w:rsidP="00FF516E">
      <w:pPr>
        <w:pStyle w:val="ListParagraph"/>
        <w:numPr>
          <w:ilvl w:val="0"/>
          <w:numId w:val="8"/>
        </w:numPr>
        <w:ind w:right="0"/>
      </w:pPr>
      <w:r w:rsidRPr="00D21A7F">
        <w:t>if asked by the Attorney-General, to review the effect of Acts, statutory instruments and the common law on human rights and give the Attorney-General a written report about the outcome of the review;</w:t>
      </w:r>
    </w:p>
    <w:p w14:paraId="12274820" w14:textId="77777777" w:rsidR="00934A06" w:rsidRPr="00D21A7F" w:rsidRDefault="00934A06" w:rsidP="00FF516E">
      <w:pPr>
        <w:pStyle w:val="ListParagraph"/>
        <w:numPr>
          <w:ilvl w:val="0"/>
          <w:numId w:val="8"/>
        </w:numPr>
        <w:ind w:right="0"/>
      </w:pPr>
      <w:r w:rsidRPr="00D21A7F">
        <w:t>to review public entities’ policies, programs, procedures, practices and services in relation to their compatibility with human rights;</w:t>
      </w:r>
    </w:p>
    <w:p w14:paraId="08069EF0" w14:textId="77777777" w:rsidR="00934A06" w:rsidRPr="00D21A7F" w:rsidRDefault="00934A06" w:rsidP="00FF516E">
      <w:pPr>
        <w:pStyle w:val="ListParagraph"/>
        <w:numPr>
          <w:ilvl w:val="0"/>
          <w:numId w:val="8"/>
        </w:numPr>
        <w:ind w:right="0"/>
      </w:pPr>
      <w:r w:rsidRPr="00D21A7F">
        <w:t>to promote an understanding and acceptance, and the public discussion, of human rights and this Act in Queensland;</w:t>
      </w:r>
    </w:p>
    <w:p w14:paraId="010C1038" w14:textId="77777777" w:rsidR="00934A06" w:rsidRPr="00D21A7F" w:rsidRDefault="00934A06" w:rsidP="00FF516E">
      <w:pPr>
        <w:pStyle w:val="ListParagraph"/>
        <w:numPr>
          <w:ilvl w:val="0"/>
          <w:numId w:val="8"/>
        </w:numPr>
        <w:ind w:right="0"/>
      </w:pPr>
      <w:r w:rsidRPr="00D21A7F">
        <w:t>to make information about human rights available to the community;</w:t>
      </w:r>
    </w:p>
    <w:p w14:paraId="46D6DC35" w14:textId="77777777" w:rsidR="00934A06" w:rsidRPr="00D21A7F" w:rsidRDefault="00934A06" w:rsidP="00FF516E">
      <w:pPr>
        <w:pStyle w:val="ListParagraph"/>
        <w:numPr>
          <w:ilvl w:val="0"/>
          <w:numId w:val="8"/>
        </w:numPr>
        <w:ind w:right="0"/>
      </w:pPr>
      <w:r w:rsidRPr="00D21A7F">
        <w:t>to provide education about human rights and this Act;</w:t>
      </w:r>
    </w:p>
    <w:p w14:paraId="3BCAA902" w14:textId="77777777" w:rsidR="00934A06" w:rsidRPr="00D21A7F" w:rsidRDefault="00934A06" w:rsidP="00FF516E">
      <w:pPr>
        <w:pStyle w:val="ListParagraph"/>
        <w:numPr>
          <w:ilvl w:val="0"/>
          <w:numId w:val="8"/>
        </w:numPr>
        <w:ind w:right="0"/>
      </w:pPr>
      <w:r w:rsidRPr="00D21A7F">
        <w:t>to assist the Attorney-General in reviews of this Act under sections 95 and 96;</w:t>
      </w:r>
    </w:p>
    <w:p w14:paraId="68C2892A" w14:textId="77777777" w:rsidR="00934A06" w:rsidRPr="00D21A7F" w:rsidRDefault="00934A06" w:rsidP="00FF516E">
      <w:pPr>
        <w:pStyle w:val="ListParagraph"/>
        <w:numPr>
          <w:ilvl w:val="0"/>
          <w:numId w:val="8"/>
        </w:numPr>
        <w:ind w:right="0"/>
      </w:pPr>
      <w:r w:rsidRPr="00D21A7F">
        <w:t>to advise the Attorney-General about matters relevant to the operation of this Act; and</w:t>
      </w:r>
    </w:p>
    <w:p w14:paraId="0A150F7D" w14:textId="77777777" w:rsidR="00934A06" w:rsidRDefault="00934A06" w:rsidP="00FF516E">
      <w:pPr>
        <w:pStyle w:val="ListParagraph"/>
        <w:numPr>
          <w:ilvl w:val="0"/>
          <w:numId w:val="8"/>
        </w:numPr>
        <w:ind w:right="0"/>
      </w:pPr>
      <w:r w:rsidRPr="00D21A7F">
        <w:t>another function conferred on the Commission under this Act or another Act.</w:t>
      </w:r>
    </w:p>
    <w:bookmarkEnd w:id="88"/>
    <w:p w14:paraId="5D2F3B0A" w14:textId="77777777" w:rsidR="00AC1E7E" w:rsidRDefault="00AC1E7E" w:rsidP="000038ED">
      <w:pPr>
        <w:ind w:right="0"/>
      </w:pPr>
    </w:p>
    <w:p w14:paraId="1F5A8E2E" w14:textId="77777777" w:rsidR="00381566" w:rsidRDefault="00381566" w:rsidP="000038ED">
      <w:pPr>
        <w:ind w:right="0"/>
      </w:pPr>
    </w:p>
    <w:p w14:paraId="04D66E6A" w14:textId="77777777" w:rsidR="00AC1E7E" w:rsidRDefault="00AC1E7E" w:rsidP="000038ED">
      <w:pPr>
        <w:ind w:right="0"/>
      </w:pPr>
    </w:p>
    <w:p w14:paraId="4228B0DB" w14:textId="52115D79" w:rsidR="00A4690C" w:rsidRDefault="00971A5D" w:rsidP="000038ED">
      <w:pPr>
        <w:ind w:right="0"/>
      </w:pPr>
      <w:r>
        <w:br w:type="page"/>
      </w:r>
    </w:p>
    <w:p w14:paraId="2AEC85F0" w14:textId="46BA5371" w:rsidR="00A4690C" w:rsidRDefault="001B298E" w:rsidP="000038ED">
      <w:pPr>
        <w:ind w:right="0"/>
      </w:pPr>
      <w:r w:rsidRPr="00B35125">
        <w:rPr>
          <w:noProof/>
        </w:rPr>
        <w:lastRenderedPageBreak/>
        <w:drawing>
          <wp:anchor distT="0" distB="0" distL="114300" distR="114300" simplePos="0" relativeHeight="251684882" behindDoc="0" locked="0" layoutInCell="1" allowOverlap="1" wp14:anchorId="556C9D43" wp14:editId="75998FF2">
            <wp:simplePos x="0" y="0"/>
            <wp:positionH relativeFrom="page">
              <wp:posOffset>-882</wp:posOffset>
            </wp:positionH>
            <wp:positionV relativeFrom="paragraph">
              <wp:posOffset>-915358</wp:posOffset>
            </wp:positionV>
            <wp:extent cx="7558022" cy="10686404"/>
            <wp:effectExtent l="0" t="0" r="5080" b="1270"/>
            <wp:wrapNone/>
            <wp:docPr id="45945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5861" name=""/>
                    <pic:cNvPicPr/>
                  </pic:nvPicPr>
                  <pic:blipFill>
                    <a:blip r:embed="rId20">
                      <a:extLst>
                        <a:ext uri="{28A0092B-C50C-407E-A947-70E740481C1C}">
                          <a14:useLocalDpi xmlns:a14="http://schemas.microsoft.com/office/drawing/2010/main" val="0"/>
                        </a:ext>
                      </a:extLst>
                    </a:blip>
                    <a:stretch>
                      <a:fillRect/>
                    </a:stretch>
                  </pic:blipFill>
                  <pic:spPr>
                    <a:xfrm>
                      <a:off x="0" y="0"/>
                      <a:ext cx="7558022" cy="10686404"/>
                    </a:xfrm>
                    <a:prstGeom prst="rect">
                      <a:avLst/>
                    </a:prstGeom>
                  </pic:spPr>
                </pic:pic>
              </a:graphicData>
            </a:graphic>
            <wp14:sizeRelH relativeFrom="page">
              <wp14:pctWidth>0</wp14:pctWidth>
            </wp14:sizeRelH>
            <wp14:sizeRelV relativeFrom="page">
              <wp14:pctHeight>0</wp14:pctHeight>
            </wp14:sizeRelV>
          </wp:anchor>
        </w:drawing>
      </w:r>
      <w:r w:rsidR="00672AD0">
        <w:t>TITLE PAGE</w:t>
      </w:r>
    </w:p>
    <w:p w14:paraId="21051C82" w14:textId="642C531E" w:rsidR="00672AD0" w:rsidRPr="001B298E" w:rsidRDefault="00672AD0" w:rsidP="000038ED">
      <w:pPr>
        <w:ind w:right="0"/>
        <w:rPr>
          <w:sz w:val="96"/>
          <w:szCs w:val="96"/>
        </w:rPr>
      </w:pPr>
      <w:r w:rsidRPr="001B298E">
        <w:rPr>
          <w:sz w:val="96"/>
          <w:szCs w:val="96"/>
        </w:rPr>
        <w:t>ABOUT THE</w:t>
      </w:r>
      <w:r w:rsidR="001B298E" w:rsidRPr="001B298E">
        <w:rPr>
          <w:sz w:val="96"/>
          <w:szCs w:val="96"/>
        </w:rPr>
        <w:t xml:space="preserve"> </w:t>
      </w:r>
      <w:r w:rsidRPr="001B298E">
        <w:rPr>
          <w:sz w:val="96"/>
          <w:szCs w:val="96"/>
        </w:rPr>
        <w:t>HUMAN RIGHTS ACT</w:t>
      </w:r>
      <w:r w:rsidR="006E77EC" w:rsidRPr="001B298E">
        <w:rPr>
          <w:sz w:val="96"/>
          <w:szCs w:val="96"/>
        </w:rPr>
        <w:t xml:space="preserve"> </w:t>
      </w:r>
      <w:r w:rsidRPr="001B298E">
        <w:rPr>
          <w:sz w:val="96"/>
          <w:szCs w:val="96"/>
        </w:rPr>
        <w:t>2019 (Qld)</w:t>
      </w:r>
    </w:p>
    <w:p w14:paraId="506381C4" w14:textId="2A16C86F" w:rsidR="00A4690C" w:rsidRDefault="00A4690C" w:rsidP="000038ED">
      <w:pPr>
        <w:ind w:right="0"/>
      </w:pPr>
    </w:p>
    <w:p w14:paraId="122FAA8D" w14:textId="39707E2D" w:rsidR="00A4690C" w:rsidRDefault="00A4690C" w:rsidP="000038ED">
      <w:pPr>
        <w:ind w:right="0"/>
      </w:pPr>
    </w:p>
    <w:p w14:paraId="48683341" w14:textId="4CF2AD72" w:rsidR="00A4690C" w:rsidRDefault="00A4690C" w:rsidP="000038ED">
      <w:pPr>
        <w:ind w:right="0"/>
      </w:pPr>
    </w:p>
    <w:p w14:paraId="1FB2EB25" w14:textId="32D5D687" w:rsidR="00A4690C" w:rsidRDefault="00A4690C" w:rsidP="000038ED">
      <w:pPr>
        <w:ind w:right="0"/>
      </w:pPr>
    </w:p>
    <w:p w14:paraId="783178B1" w14:textId="311B747A" w:rsidR="00A4690C" w:rsidRDefault="00A4690C" w:rsidP="000038ED">
      <w:pPr>
        <w:ind w:right="0"/>
      </w:pPr>
    </w:p>
    <w:p w14:paraId="426D5102" w14:textId="5743B689" w:rsidR="00A4690C" w:rsidRDefault="00A4690C" w:rsidP="000038ED">
      <w:pPr>
        <w:ind w:right="0"/>
      </w:pPr>
    </w:p>
    <w:p w14:paraId="2D295F1E" w14:textId="74CFC08A" w:rsidR="00A4690C" w:rsidRDefault="00A4690C" w:rsidP="000038ED">
      <w:pPr>
        <w:ind w:right="0"/>
      </w:pPr>
    </w:p>
    <w:p w14:paraId="63CBC2D9" w14:textId="77777777" w:rsidR="00A4690C" w:rsidRDefault="00A4690C" w:rsidP="000038ED">
      <w:pPr>
        <w:ind w:right="0"/>
      </w:pPr>
    </w:p>
    <w:p w14:paraId="42D895F6" w14:textId="77777777" w:rsidR="00A4690C" w:rsidRDefault="00A4690C" w:rsidP="000038ED">
      <w:pPr>
        <w:ind w:right="0"/>
      </w:pPr>
    </w:p>
    <w:p w14:paraId="6856D234" w14:textId="77777777" w:rsidR="00A4690C" w:rsidRDefault="00A4690C" w:rsidP="000038ED">
      <w:pPr>
        <w:ind w:right="0"/>
      </w:pPr>
    </w:p>
    <w:p w14:paraId="37127823" w14:textId="77777777" w:rsidR="00A4690C" w:rsidRDefault="00A4690C" w:rsidP="000038ED">
      <w:pPr>
        <w:ind w:right="0"/>
      </w:pPr>
    </w:p>
    <w:p w14:paraId="0942FEEA" w14:textId="77777777" w:rsidR="00A4690C" w:rsidRDefault="00A4690C" w:rsidP="000038ED">
      <w:pPr>
        <w:ind w:right="0"/>
      </w:pPr>
    </w:p>
    <w:p w14:paraId="51F5AE98" w14:textId="77777777" w:rsidR="00A4690C" w:rsidRDefault="00A4690C" w:rsidP="000038ED">
      <w:pPr>
        <w:ind w:right="0"/>
      </w:pPr>
    </w:p>
    <w:p w14:paraId="4FEB98FB" w14:textId="77777777" w:rsidR="00A4690C" w:rsidRDefault="00A4690C" w:rsidP="000038ED">
      <w:pPr>
        <w:ind w:right="0"/>
      </w:pPr>
    </w:p>
    <w:p w14:paraId="11C384E8" w14:textId="77777777" w:rsidR="00A4690C" w:rsidRDefault="00A4690C" w:rsidP="000038ED">
      <w:pPr>
        <w:ind w:right="0"/>
      </w:pPr>
    </w:p>
    <w:p w14:paraId="4E4DC00B" w14:textId="77777777" w:rsidR="00A4690C" w:rsidRDefault="00A4690C" w:rsidP="000038ED">
      <w:pPr>
        <w:ind w:right="0"/>
      </w:pPr>
    </w:p>
    <w:p w14:paraId="3A726B42" w14:textId="77777777" w:rsidR="00A4690C" w:rsidRDefault="00A4690C" w:rsidP="000038ED">
      <w:pPr>
        <w:ind w:right="0"/>
      </w:pPr>
    </w:p>
    <w:p w14:paraId="010A755D" w14:textId="77777777" w:rsidR="00A4690C" w:rsidRDefault="00A4690C" w:rsidP="000038ED">
      <w:pPr>
        <w:ind w:right="0"/>
      </w:pPr>
    </w:p>
    <w:p w14:paraId="1E669EEA" w14:textId="346F5CA2" w:rsidR="00CE5FB1" w:rsidRPr="00F42316" w:rsidRDefault="00CE5FB1" w:rsidP="00F628EE">
      <w:pPr>
        <w:pStyle w:val="Heading1"/>
        <w:spacing w:before="0"/>
        <w:rPr>
          <w:color w:val="E56B38"/>
        </w:rPr>
      </w:pPr>
      <w:bookmarkStart w:id="89" w:name="_Toc224282198"/>
      <w:bookmarkStart w:id="90" w:name="_Toc230707325"/>
      <w:bookmarkStart w:id="91" w:name="_Toc213063513"/>
      <w:bookmarkStart w:id="92" w:name="_Toc224282204"/>
      <w:bookmarkStart w:id="93" w:name="_Toc352376181"/>
      <w:r w:rsidRPr="00F42316">
        <w:rPr>
          <w:color w:val="E56B38"/>
        </w:rPr>
        <w:lastRenderedPageBreak/>
        <w:t>About the Human Rights Act</w:t>
      </w:r>
      <w:bookmarkEnd w:id="89"/>
      <w:bookmarkEnd w:id="90"/>
    </w:p>
    <w:p w14:paraId="61EB3D97" w14:textId="77777777" w:rsidR="00CE5FB1" w:rsidRPr="00F61E32" w:rsidRDefault="00CE5FB1" w:rsidP="00F628EE">
      <w:pPr>
        <w:ind w:right="0"/>
      </w:pPr>
      <w:r w:rsidRPr="001C7539">
        <w:t>The</w:t>
      </w:r>
      <w:r>
        <w:t xml:space="preserve"> Human Rights</w:t>
      </w:r>
      <w:r w:rsidRPr="001C7539">
        <w:t xml:space="preserve"> Act consolidates and establishes statutory protections for certain rights</w:t>
      </w:r>
      <w:r>
        <w:t xml:space="preserve"> including, primarily,</w:t>
      </w:r>
      <w:r w:rsidRPr="001C7539">
        <w:t xml:space="preserve"> civil and political rights drawn from the</w:t>
      </w:r>
      <w:r>
        <w:t xml:space="preserve"> </w:t>
      </w:r>
      <w:r w:rsidRPr="007D2B2B">
        <w:rPr>
          <w:i/>
          <w:iCs/>
        </w:rPr>
        <w:t>International Covenant on Civil and Political Rights</w:t>
      </w:r>
      <w:r w:rsidRPr="00A31BB3">
        <w:rPr>
          <w:i/>
        </w:rPr>
        <w:t xml:space="preserve"> </w:t>
      </w:r>
      <w:r w:rsidRPr="009C7431">
        <w:t>(</w:t>
      </w:r>
      <w:r w:rsidRPr="00F61E32">
        <w:rPr>
          <w:b/>
          <w:bCs/>
        </w:rPr>
        <w:t>ICCPR</w:t>
      </w:r>
      <w:r w:rsidRPr="00F61E32">
        <w:t xml:space="preserve">). </w:t>
      </w:r>
    </w:p>
    <w:p w14:paraId="18A6A7BE" w14:textId="77777777" w:rsidR="00CE5FB1" w:rsidRDefault="00CE5FB1" w:rsidP="00F628EE">
      <w:pPr>
        <w:ind w:right="0"/>
      </w:pPr>
      <w:r w:rsidRPr="00F61E32">
        <w:t xml:space="preserve">It also protects 2 rights drawn from the </w:t>
      </w:r>
      <w:r w:rsidRPr="00F61E32">
        <w:rPr>
          <w:i/>
          <w:iCs/>
        </w:rPr>
        <w:t>International Covenant on Economic, Social and Cultural Rights</w:t>
      </w:r>
      <w:r w:rsidRPr="00F61E32">
        <w:t xml:space="preserve"> (</w:t>
      </w:r>
      <w:r w:rsidRPr="00F61E32">
        <w:rPr>
          <w:b/>
          <w:bCs/>
        </w:rPr>
        <w:t>ICESCR</w:t>
      </w:r>
      <w:r w:rsidRPr="00F61E32">
        <w:t>) – the right to access</w:t>
      </w:r>
      <w:r>
        <w:t xml:space="preserve"> </w:t>
      </w:r>
      <w:r w:rsidRPr="001C7539">
        <w:t xml:space="preserve">education and </w:t>
      </w:r>
      <w:r>
        <w:t xml:space="preserve">the right to access </w:t>
      </w:r>
      <w:r w:rsidRPr="001C7539">
        <w:t xml:space="preserve">health services </w:t>
      </w:r>
      <w:r>
        <w:t xml:space="preserve">– </w:t>
      </w:r>
      <w:r w:rsidRPr="001C7539">
        <w:t xml:space="preserve">and one right drawn from the </w:t>
      </w:r>
      <w:r w:rsidRPr="00A31BB3">
        <w:rPr>
          <w:i/>
        </w:rPr>
        <w:t>Universal Declaration of Human Rights</w:t>
      </w:r>
      <w:r w:rsidRPr="001C7539">
        <w:t xml:space="preserve"> (property rights). </w:t>
      </w:r>
    </w:p>
    <w:p w14:paraId="4C7DEE5A" w14:textId="3A60354E" w:rsidR="00CE5FB1" w:rsidRDefault="00CE5FB1" w:rsidP="00F628EE">
      <w:pPr>
        <w:ind w:right="0"/>
      </w:pPr>
      <w:r w:rsidRPr="001C7539">
        <w:t xml:space="preserve">The Act also explicitly protects the cultural rights of Aboriginal </w:t>
      </w:r>
      <w:r>
        <w:t xml:space="preserve">peoples </w:t>
      </w:r>
      <w:r w:rsidRPr="001C7539">
        <w:t>and Torres Strait Islander peoples</w:t>
      </w:r>
      <w:r w:rsidR="00993C55">
        <w:t xml:space="preserve"> in line with the </w:t>
      </w:r>
      <w:r w:rsidR="00993C55" w:rsidRPr="00FF606E">
        <w:rPr>
          <w:i/>
          <w:iCs/>
        </w:rPr>
        <w:t>United Nations Declaration on the Rights of Indigenous Peoples</w:t>
      </w:r>
      <w:r w:rsidRPr="001C7539">
        <w:t>.</w:t>
      </w:r>
    </w:p>
    <w:p w14:paraId="0E2DD925" w14:textId="77777777" w:rsidR="00D9226D" w:rsidRPr="001C7539" w:rsidRDefault="00D9226D" w:rsidP="00F628EE">
      <w:pPr>
        <w:ind w:right="0"/>
      </w:pPr>
    </w:p>
    <w:p w14:paraId="162DD3BB" w14:textId="77777777" w:rsidR="00CE5FB1" w:rsidRPr="00673950" w:rsidRDefault="00CE5FB1" w:rsidP="00F628EE">
      <w:pPr>
        <w:pStyle w:val="Heading2"/>
        <w:rPr>
          <w:color w:val="E56B38"/>
        </w:rPr>
      </w:pPr>
      <w:bookmarkStart w:id="94" w:name="_Toc224282199"/>
      <w:bookmarkStart w:id="95" w:name="_Toc230707326"/>
      <w:r w:rsidRPr="00673950">
        <w:rPr>
          <w:color w:val="E56B38"/>
        </w:rPr>
        <w:t>Objects of the Human Rights Act</w:t>
      </w:r>
      <w:bookmarkEnd w:id="91"/>
      <w:bookmarkEnd w:id="94"/>
      <w:bookmarkEnd w:id="95"/>
    </w:p>
    <w:p w14:paraId="77206906" w14:textId="77777777" w:rsidR="00CE5FB1" w:rsidRDefault="00CE5FB1" w:rsidP="00F628EE">
      <w:pPr>
        <w:ind w:right="0"/>
      </w:pPr>
      <w:r>
        <w:t>The main objects of the Human Rights Act are:</w:t>
      </w:r>
    </w:p>
    <w:p w14:paraId="3169FEF2" w14:textId="77777777" w:rsidR="00CE5FB1" w:rsidRPr="005C49D8" w:rsidRDefault="00CE5FB1" w:rsidP="00F628EE">
      <w:pPr>
        <w:pStyle w:val="Listparagraph-bulleted"/>
      </w:pPr>
      <w:r>
        <w:t xml:space="preserve">to </w:t>
      </w:r>
      <w:r w:rsidRPr="005C49D8">
        <w:t>protect and promote human rights; and</w:t>
      </w:r>
    </w:p>
    <w:p w14:paraId="4A6655D1" w14:textId="77777777" w:rsidR="00CE5FB1" w:rsidRPr="005C49D8" w:rsidRDefault="00CE5FB1" w:rsidP="00F628EE">
      <w:pPr>
        <w:pStyle w:val="Listparagraph-bulleted"/>
      </w:pPr>
      <w:r>
        <w:t xml:space="preserve">to </w:t>
      </w:r>
      <w:r w:rsidRPr="005C49D8">
        <w:t>help build a culture in the Queensland public sector that respects and promotes human rights; and</w:t>
      </w:r>
    </w:p>
    <w:p w14:paraId="52F70CD7" w14:textId="77777777" w:rsidR="00CE5FB1" w:rsidRDefault="00CE5FB1" w:rsidP="00F628EE">
      <w:pPr>
        <w:pStyle w:val="Listparagraph-bulleted"/>
      </w:pPr>
      <w:r>
        <w:t xml:space="preserve">to </w:t>
      </w:r>
      <w:r w:rsidRPr="005C49D8">
        <w:t>help promote a dialogue about the nature, meaning and scope of human rights.</w:t>
      </w:r>
      <w:r>
        <w:rPr>
          <w:rStyle w:val="FootnoteReference"/>
        </w:rPr>
        <w:footnoteReference w:id="11"/>
      </w:r>
    </w:p>
    <w:p w14:paraId="487A432B" w14:textId="77777777" w:rsidR="00D9226D" w:rsidRPr="005C49D8" w:rsidRDefault="00D9226D" w:rsidP="00F628EE">
      <w:pPr>
        <w:pStyle w:val="Listparagraph-bulleted"/>
        <w:numPr>
          <w:ilvl w:val="0"/>
          <w:numId w:val="0"/>
        </w:numPr>
      </w:pPr>
    </w:p>
    <w:p w14:paraId="6AB46CBE" w14:textId="77777777" w:rsidR="00CE5FB1" w:rsidRPr="00673950" w:rsidRDefault="00CE5FB1" w:rsidP="00F628EE">
      <w:pPr>
        <w:pStyle w:val="Heading2"/>
        <w:rPr>
          <w:color w:val="E56B38"/>
        </w:rPr>
      </w:pPr>
      <w:bookmarkStart w:id="96" w:name="_Toc213063514"/>
      <w:bookmarkStart w:id="97" w:name="_Toc224282200"/>
      <w:bookmarkStart w:id="98" w:name="_Toc230707327"/>
      <w:r w:rsidRPr="00673950">
        <w:rPr>
          <w:color w:val="E56B38"/>
        </w:rPr>
        <w:t>Protected human rights</w:t>
      </w:r>
      <w:bookmarkEnd w:id="96"/>
      <w:bookmarkEnd w:id="97"/>
      <w:bookmarkEnd w:id="98"/>
    </w:p>
    <w:p w14:paraId="26BCB0A8" w14:textId="77777777" w:rsidR="00CE5FB1" w:rsidRDefault="00CE5FB1" w:rsidP="00F628EE">
      <w:pPr>
        <w:ind w:right="0"/>
      </w:pPr>
      <w:r>
        <w:t>The following human rights are protected under the Human Rights Act:</w:t>
      </w:r>
    </w:p>
    <w:p w14:paraId="2FD1EBA2" w14:textId="77777777" w:rsidR="00CE5FB1" w:rsidRPr="005C49D8" w:rsidRDefault="00CE5FB1" w:rsidP="00F628EE">
      <w:pPr>
        <w:pStyle w:val="Listparagraph-bulleted"/>
      </w:pPr>
      <w:r>
        <w:t>R</w:t>
      </w:r>
      <w:r w:rsidRPr="005C49D8">
        <w:t>ecognition and equality before the law (section 15)</w:t>
      </w:r>
    </w:p>
    <w:p w14:paraId="23496E16" w14:textId="77777777" w:rsidR="00CE5FB1" w:rsidRPr="005C49D8" w:rsidRDefault="00CE5FB1" w:rsidP="00F628EE">
      <w:pPr>
        <w:pStyle w:val="Listparagraph-bulleted"/>
      </w:pPr>
      <w:r w:rsidRPr="005C49D8">
        <w:t>Right to life (section 16)</w:t>
      </w:r>
    </w:p>
    <w:p w14:paraId="5310F95D" w14:textId="77777777" w:rsidR="00CE5FB1" w:rsidRPr="005C49D8" w:rsidRDefault="00CE5FB1" w:rsidP="00F628EE">
      <w:pPr>
        <w:pStyle w:val="Listparagraph-bulleted"/>
      </w:pPr>
      <w:r>
        <w:t>P</w:t>
      </w:r>
      <w:r w:rsidRPr="005C49D8">
        <w:t>rotection from torture and cruel, inhuman or degrading treatment (section 17)</w:t>
      </w:r>
    </w:p>
    <w:p w14:paraId="4D3B478A" w14:textId="77777777" w:rsidR="00CE5FB1" w:rsidRPr="005C49D8" w:rsidRDefault="00CE5FB1" w:rsidP="00F628EE">
      <w:pPr>
        <w:pStyle w:val="Listparagraph-bulleted"/>
      </w:pPr>
      <w:r>
        <w:t>F</w:t>
      </w:r>
      <w:r w:rsidRPr="005C49D8">
        <w:t>reedom from forced work (section 18)</w:t>
      </w:r>
    </w:p>
    <w:p w14:paraId="76346267" w14:textId="77777777" w:rsidR="00CE5FB1" w:rsidRPr="005C49D8" w:rsidRDefault="00CE5FB1" w:rsidP="00F628EE">
      <w:pPr>
        <w:pStyle w:val="Listparagraph-bulleted"/>
      </w:pPr>
      <w:r>
        <w:t>F</w:t>
      </w:r>
      <w:r w:rsidRPr="005C49D8">
        <w:t>reedom of movement (section 19)</w:t>
      </w:r>
    </w:p>
    <w:p w14:paraId="52B0117D" w14:textId="77777777" w:rsidR="00CE5FB1" w:rsidRPr="005C49D8" w:rsidRDefault="00CE5FB1" w:rsidP="00F628EE">
      <w:pPr>
        <w:pStyle w:val="Listparagraph-bulleted"/>
      </w:pPr>
      <w:r>
        <w:t>F</w:t>
      </w:r>
      <w:r w:rsidRPr="005C49D8">
        <w:t>reedom of thought, conscience, religion and belief (section 20)</w:t>
      </w:r>
    </w:p>
    <w:p w14:paraId="479BBCDB" w14:textId="77777777" w:rsidR="00CE5FB1" w:rsidRPr="005C49D8" w:rsidRDefault="00CE5FB1" w:rsidP="00F628EE">
      <w:pPr>
        <w:pStyle w:val="Listparagraph-bulleted"/>
      </w:pPr>
      <w:r>
        <w:t>F</w:t>
      </w:r>
      <w:r w:rsidRPr="005C49D8">
        <w:t>reedom of expression (section 21)</w:t>
      </w:r>
    </w:p>
    <w:p w14:paraId="3CA8EC3C" w14:textId="77777777" w:rsidR="00CE5FB1" w:rsidRPr="005C49D8" w:rsidRDefault="00CE5FB1" w:rsidP="00F628EE">
      <w:pPr>
        <w:pStyle w:val="Listparagraph-bulleted"/>
      </w:pPr>
      <w:r>
        <w:t>P</w:t>
      </w:r>
      <w:r w:rsidRPr="005C49D8">
        <w:t>eaceful assembly and freedom of association (section 22)</w:t>
      </w:r>
    </w:p>
    <w:p w14:paraId="377B88FF" w14:textId="77777777" w:rsidR="00CE5FB1" w:rsidRPr="005C49D8" w:rsidRDefault="00CE5FB1" w:rsidP="00F628EE">
      <w:pPr>
        <w:pStyle w:val="Listparagraph-bulleted"/>
      </w:pPr>
      <w:r>
        <w:t>T</w:t>
      </w:r>
      <w:r w:rsidRPr="005C49D8">
        <w:t>ak</w:t>
      </w:r>
      <w:r>
        <w:t>ing</w:t>
      </w:r>
      <w:r w:rsidRPr="005C49D8">
        <w:t xml:space="preserve"> part in public life (section 23)</w:t>
      </w:r>
    </w:p>
    <w:p w14:paraId="19437841" w14:textId="77777777" w:rsidR="00CE5FB1" w:rsidRPr="005C49D8" w:rsidRDefault="00CE5FB1" w:rsidP="00F628EE">
      <w:pPr>
        <w:pStyle w:val="Listparagraph-bulleted"/>
      </w:pPr>
      <w:r w:rsidRPr="005C49D8">
        <w:t>Property rights (section 24)</w:t>
      </w:r>
    </w:p>
    <w:p w14:paraId="4C691261" w14:textId="77777777" w:rsidR="00CE5FB1" w:rsidRPr="005C49D8" w:rsidRDefault="00CE5FB1" w:rsidP="00F628EE">
      <w:pPr>
        <w:pStyle w:val="Listparagraph-bulleted"/>
      </w:pPr>
      <w:r>
        <w:t>P</w:t>
      </w:r>
      <w:r w:rsidRPr="005C49D8">
        <w:t>rivacy and reputation (section 25)</w:t>
      </w:r>
    </w:p>
    <w:p w14:paraId="75F2F8FD" w14:textId="77777777" w:rsidR="00CE5FB1" w:rsidRPr="005C49D8" w:rsidRDefault="00CE5FB1" w:rsidP="00F628EE">
      <w:pPr>
        <w:pStyle w:val="Listparagraph-bulleted"/>
      </w:pPr>
      <w:r w:rsidRPr="005C49D8">
        <w:t>Protection of families and children (section 26)</w:t>
      </w:r>
    </w:p>
    <w:p w14:paraId="0546F561" w14:textId="77777777" w:rsidR="00CE5FB1" w:rsidRPr="005C49D8" w:rsidRDefault="00CE5FB1" w:rsidP="00F628EE">
      <w:pPr>
        <w:pStyle w:val="Listparagraph-bulleted"/>
      </w:pPr>
      <w:r w:rsidRPr="005C49D8">
        <w:t>Cultural rights – generally (section 27)</w:t>
      </w:r>
    </w:p>
    <w:p w14:paraId="0E403A45" w14:textId="77777777" w:rsidR="00CE5FB1" w:rsidRPr="005C49D8" w:rsidRDefault="00CE5FB1" w:rsidP="00F628EE">
      <w:pPr>
        <w:pStyle w:val="Listparagraph-bulleted"/>
      </w:pPr>
      <w:r w:rsidRPr="005C49D8">
        <w:t>Cultural rights – Aboriginal peoples and Torres Strait Islander peoples (section 28)</w:t>
      </w:r>
    </w:p>
    <w:p w14:paraId="51082D1A" w14:textId="77777777" w:rsidR="00CE5FB1" w:rsidRPr="005C49D8" w:rsidRDefault="00CE5FB1" w:rsidP="00F628EE">
      <w:pPr>
        <w:pStyle w:val="Listparagraph-bulleted"/>
      </w:pPr>
      <w:r w:rsidRPr="005C49D8">
        <w:t>Right to liberty and security of person (section 29)</w:t>
      </w:r>
    </w:p>
    <w:p w14:paraId="41B71596" w14:textId="77777777" w:rsidR="00CE5FB1" w:rsidRPr="005C49D8" w:rsidRDefault="00CE5FB1" w:rsidP="00F628EE">
      <w:pPr>
        <w:pStyle w:val="Listparagraph-bulleted"/>
      </w:pPr>
      <w:r>
        <w:t>H</w:t>
      </w:r>
      <w:r w:rsidRPr="005C49D8">
        <w:t>umane treatment when deprived of liberty (section 30)</w:t>
      </w:r>
    </w:p>
    <w:p w14:paraId="27C3FED9" w14:textId="77777777" w:rsidR="00CE5FB1" w:rsidRPr="005C49D8" w:rsidRDefault="00CE5FB1" w:rsidP="00F628EE">
      <w:pPr>
        <w:pStyle w:val="Listparagraph-bulleted"/>
      </w:pPr>
      <w:r>
        <w:lastRenderedPageBreak/>
        <w:t>F</w:t>
      </w:r>
      <w:r w:rsidRPr="005C49D8">
        <w:t>air hearing (section 31)</w:t>
      </w:r>
    </w:p>
    <w:p w14:paraId="25149F21" w14:textId="77777777" w:rsidR="00CE5FB1" w:rsidRPr="005C49D8" w:rsidRDefault="00CE5FB1" w:rsidP="00F628EE">
      <w:pPr>
        <w:pStyle w:val="Listparagraph-bulleted"/>
      </w:pPr>
      <w:r w:rsidRPr="005C49D8">
        <w:t>Rights in criminal proceedings (section 32)</w:t>
      </w:r>
    </w:p>
    <w:p w14:paraId="232975BA" w14:textId="77777777" w:rsidR="00CE5FB1" w:rsidRPr="005C49D8" w:rsidRDefault="00CE5FB1" w:rsidP="00F628EE">
      <w:pPr>
        <w:pStyle w:val="Listparagraph-bulleted"/>
      </w:pPr>
      <w:r>
        <w:t>C</w:t>
      </w:r>
      <w:r w:rsidRPr="005C49D8">
        <w:t>hildren in the criminal process (section 33)</w:t>
      </w:r>
    </w:p>
    <w:p w14:paraId="08963804" w14:textId="77777777" w:rsidR="00CE5FB1" w:rsidRPr="005C49D8" w:rsidRDefault="00CE5FB1" w:rsidP="00F628EE">
      <w:pPr>
        <w:pStyle w:val="Listparagraph-bulleted"/>
      </w:pPr>
      <w:r w:rsidRPr="005C49D8">
        <w:t>Right not to be tried or punished more than once (section 34)</w:t>
      </w:r>
    </w:p>
    <w:p w14:paraId="05EFA3F5" w14:textId="77777777" w:rsidR="00CE5FB1" w:rsidRPr="005C49D8" w:rsidRDefault="00CE5FB1" w:rsidP="00F628EE">
      <w:pPr>
        <w:pStyle w:val="Listparagraph-bulleted"/>
      </w:pPr>
      <w:r w:rsidRPr="005C49D8">
        <w:t>Retrospective criminal laws (section 35)</w:t>
      </w:r>
    </w:p>
    <w:p w14:paraId="5571B1D0" w14:textId="77777777" w:rsidR="00CE5FB1" w:rsidRPr="005C49D8" w:rsidRDefault="00CE5FB1" w:rsidP="00F628EE">
      <w:pPr>
        <w:pStyle w:val="Listparagraph-bulleted"/>
      </w:pPr>
      <w:r w:rsidRPr="005C49D8">
        <w:t>Right to education (section 36)</w:t>
      </w:r>
    </w:p>
    <w:p w14:paraId="03A86B88" w14:textId="36C4B8C5" w:rsidR="00D9226D" w:rsidRPr="005C49D8" w:rsidRDefault="00CE5FB1" w:rsidP="00F628EE">
      <w:pPr>
        <w:pStyle w:val="Listparagraph-bulleted"/>
      </w:pPr>
      <w:r w:rsidRPr="005C49D8">
        <w:t>Right to health services (section 37)</w:t>
      </w:r>
    </w:p>
    <w:p w14:paraId="19FF519E" w14:textId="77777777" w:rsidR="00CE5FB1" w:rsidRPr="00F61E32" w:rsidRDefault="00CE5FB1" w:rsidP="00F628EE">
      <w:pPr>
        <w:pStyle w:val="Heading2"/>
        <w:rPr>
          <w:color w:val="E56B38"/>
        </w:rPr>
      </w:pPr>
      <w:bookmarkStart w:id="99" w:name="_Toc213063515"/>
      <w:bookmarkStart w:id="100" w:name="_Toc224282201"/>
      <w:bookmarkStart w:id="101" w:name="_Toc230707328"/>
      <w:r w:rsidRPr="00F61E32">
        <w:rPr>
          <w:color w:val="E56B38"/>
        </w:rPr>
        <w:t>Government obligations</w:t>
      </w:r>
      <w:bookmarkEnd w:id="99"/>
      <w:bookmarkEnd w:id="100"/>
      <w:bookmarkEnd w:id="101"/>
    </w:p>
    <w:p w14:paraId="72EAC734" w14:textId="77777777" w:rsidR="00CE5FB1" w:rsidRPr="00F61E32" w:rsidRDefault="00CE5FB1" w:rsidP="00F628EE">
      <w:pPr>
        <w:ind w:right="0"/>
      </w:pPr>
      <w:r w:rsidRPr="00F61E32">
        <w:t>The Human Rights Act places obligations on all 3 arms of government: the legislature, the judiciary, and the executive. They include:</w:t>
      </w:r>
    </w:p>
    <w:p w14:paraId="33E9078F" w14:textId="77777777" w:rsidR="00CE5FB1" w:rsidRPr="00F61E32" w:rsidRDefault="00CE5FB1" w:rsidP="00F628EE">
      <w:pPr>
        <w:pStyle w:val="ListParagraph"/>
        <w:numPr>
          <w:ilvl w:val="0"/>
          <w:numId w:val="9"/>
        </w:numPr>
        <w:ind w:right="0"/>
      </w:pPr>
      <w:r w:rsidRPr="00F61E32">
        <w:rPr>
          <w:b/>
          <w:bCs/>
        </w:rPr>
        <w:t>Parliament</w:t>
      </w:r>
      <w:r w:rsidRPr="00F61E32">
        <w:rPr>
          <w:b/>
        </w:rPr>
        <w:t xml:space="preserve"> </w:t>
      </w:r>
      <w:r w:rsidRPr="00F61E32">
        <w:t xml:space="preserve">(the legislature) must consider human rights when proposing and scrutinising new laws. </w:t>
      </w:r>
    </w:p>
    <w:p w14:paraId="0DD3C18F" w14:textId="4739F315" w:rsidR="00CE5FB1" w:rsidRPr="00F61E32" w:rsidRDefault="00CE5FB1" w:rsidP="00F628EE">
      <w:pPr>
        <w:pStyle w:val="ListParagraph"/>
        <w:numPr>
          <w:ilvl w:val="0"/>
          <w:numId w:val="9"/>
        </w:numPr>
        <w:ind w:right="0"/>
      </w:pPr>
      <w:r w:rsidRPr="00F61E32">
        <w:rPr>
          <w:b/>
          <w:bCs/>
        </w:rPr>
        <w:t>Courts and tribunals</w:t>
      </w:r>
      <w:r w:rsidRPr="00F61E32">
        <w:t xml:space="preserve"> (the judiciary) must interpret legislation in a way that is compatible with human rights (so far as is possible). </w:t>
      </w:r>
    </w:p>
    <w:p w14:paraId="0FB53ECE" w14:textId="77777777" w:rsidR="00CE5FB1" w:rsidRPr="00F61E32" w:rsidRDefault="00CE5FB1" w:rsidP="00F628EE">
      <w:pPr>
        <w:pStyle w:val="ListParagraph"/>
        <w:numPr>
          <w:ilvl w:val="0"/>
          <w:numId w:val="9"/>
        </w:numPr>
        <w:ind w:right="0"/>
      </w:pPr>
      <w:r w:rsidRPr="00F61E32">
        <w:rPr>
          <w:b/>
          <w:bCs/>
        </w:rPr>
        <w:t>Public entities</w:t>
      </w:r>
      <w:r w:rsidRPr="00F61E32">
        <w:t xml:space="preserve"> (the executive) – such as state government departments, local councils, state schools, the police, and non-government organisations and businesses performing a public function – must consider human rights when making decisions and must act compatibly with human rights. </w:t>
      </w:r>
    </w:p>
    <w:p w14:paraId="53785E86" w14:textId="1D4719AA" w:rsidR="00D9226D" w:rsidRPr="00F61E32" w:rsidRDefault="00CE5FB1" w:rsidP="00F628EE">
      <w:r w:rsidRPr="00F61E32">
        <w:t xml:space="preserve">The Human Rights Act makes it clear that rights can be limited, but only where it is </w:t>
      </w:r>
      <w:r w:rsidR="00F2056A">
        <w:t>r</w:t>
      </w:r>
      <w:r w:rsidRPr="00F61E32">
        <w:t>easonable and justifiable to do so.</w:t>
      </w:r>
    </w:p>
    <w:p w14:paraId="55EC1AE8" w14:textId="77777777" w:rsidR="00CE5FB1" w:rsidRPr="00F61E32" w:rsidRDefault="00CE5FB1" w:rsidP="00F628EE">
      <w:pPr>
        <w:pStyle w:val="Heading2"/>
        <w:rPr>
          <w:color w:val="E56B38"/>
        </w:rPr>
      </w:pPr>
      <w:bookmarkStart w:id="102" w:name="_Toc224282202"/>
      <w:bookmarkStart w:id="103" w:name="_Toc230707329"/>
      <w:bookmarkStart w:id="104" w:name="_Toc213063516"/>
      <w:r w:rsidRPr="00F61E32">
        <w:rPr>
          <w:color w:val="E56B38"/>
        </w:rPr>
        <w:t>Public entities</w:t>
      </w:r>
      <w:bookmarkEnd w:id="102"/>
      <w:bookmarkEnd w:id="103"/>
    </w:p>
    <w:p w14:paraId="5DD12CBE" w14:textId="77777777" w:rsidR="00CE5FB1" w:rsidRPr="00F61E32" w:rsidRDefault="00CE5FB1" w:rsidP="00F628EE">
      <w:pPr>
        <w:ind w:right="0"/>
      </w:pPr>
      <w:r w:rsidRPr="00F61E32">
        <w:t>Public entities have obligations to give proper consideration to human rights when making decisions and to make decisions and act compatibly with human rights.</w:t>
      </w:r>
      <w:r w:rsidRPr="00F61E32">
        <w:rPr>
          <w:rStyle w:val="FootnoteReference"/>
        </w:rPr>
        <w:footnoteReference w:id="12"/>
      </w:r>
    </w:p>
    <w:p w14:paraId="3CAE5588" w14:textId="77777777" w:rsidR="00CE5FB1" w:rsidRPr="00F61E32" w:rsidRDefault="00CE5FB1" w:rsidP="00F628EE">
      <w:pPr>
        <w:ind w:right="0"/>
      </w:pPr>
      <w:r w:rsidRPr="00F61E32">
        <w:t>A public entity is an organisation or body performing a public function in and for Queensland. There are 2 types of public entities: core and functional.</w:t>
      </w:r>
    </w:p>
    <w:p w14:paraId="07141A73" w14:textId="77777777" w:rsidR="00CE5FB1" w:rsidRPr="00F61E32" w:rsidRDefault="00CE5FB1" w:rsidP="00F628EE">
      <w:pPr>
        <w:ind w:right="0"/>
      </w:pPr>
      <w:r w:rsidRPr="00F61E32">
        <w:rPr>
          <w:b/>
        </w:rPr>
        <w:t>Core public entities</w:t>
      </w:r>
      <w:r w:rsidRPr="00F61E32">
        <w:t xml:space="preserve"> are government entities, including:</w:t>
      </w:r>
    </w:p>
    <w:p w14:paraId="294771AA" w14:textId="77777777" w:rsidR="00CE5FB1" w:rsidRPr="00F61E32" w:rsidRDefault="00CE5FB1" w:rsidP="00F628EE">
      <w:pPr>
        <w:pStyle w:val="Listparagraph-bulleted"/>
        <w:ind w:left="426" w:right="0"/>
      </w:pPr>
      <w:r w:rsidRPr="00F61E32">
        <w:t>government agencies and departments</w:t>
      </w:r>
    </w:p>
    <w:p w14:paraId="34E04FF7" w14:textId="77777777" w:rsidR="00CE5FB1" w:rsidRPr="00F61E32" w:rsidRDefault="00CE5FB1" w:rsidP="00F628EE">
      <w:pPr>
        <w:pStyle w:val="Listparagraph-bulleted"/>
        <w:ind w:left="426" w:right="0"/>
      </w:pPr>
      <w:r w:rsidRPr="00F61E32">
        <w:t>public service employees</w:t>
      </w:r>
    </w:p>
    <w:p w14:paraId="1C687BF7" w14:textId="77777777" w:rsidR="00CE5FB1" w:rsidRPr="00F61E32" w:rsidRDefault="00CE5FB1" w:rsidP="00F628EE">
      <w:pPr>
        <w:pStyle w:val="Listparagraph-bulleted"/>
        <w:ind w:left="426" w:right="0"/>
      </w:pPr>
      <w:r w:rsidRPr="00F61E32">
        <w:t>the Queensland Police Service and other emergency services</w:t>
      </w:r>
    </w:p>
    <w:p w14:paraId="6F688646" w14:textId="77777777" w:rsidR="00CE5FB1" w:rsidRPr="00F61E32" w:rsidRDefault="00CE5FB1" w:rsidP="00F628EE">
      <w:pPr>
        <w:pStyle w:val="Listparagraph-bulleted"/>
        <w:ind w:left="426" w:right="0"/>
      </w:pPr>
      <w:r w:rsidRPr="00F61E32">
        <w:t>state government ministers</w:t>
      </w:r>
    </w:p>
    <w:p w14:paraId="17F41994" w14:textId="77777777" w:rsidR="00CE5FB1" w:rsidRPr="00F61E32" w:rsidRDefault="00CE5FB1" w:rsidP="00F628EE">
      <w:pPr>
        <w:pStyle w:val="Listparagraph-bulleted"/>
        <w:ind w:left="426" w:right="0"/>
      </w:pPr>
      <w:r w:rsidRPr="00F61E32">
        <w:t>public schools</w:t>
      </w:r>
    </w:p>
    <w:p w14:paraId="0A85F6D8" w14:textId="77777777" w:rsidR="00CE5FB1" w:rsidRPr="00F61E32" w:rsidRDefault="00CE5FB1" w:rsidP="00F628EE">
      <w:pPr>
        <w:pStyle w:val="Listparagraph-bulleted"/>
        <w:ind w:left="426" w:right="0"/>
      </w:pPr>
      <w:r w:rsidRPr="00F61E32">
        <w:t>public health services, including hospitals</w:t>
      </w:r>
    </w:p>
    <w:p w14:paraId="505B7929" w14:textId="77777777" w:rsidR="00CE5FB1" w:rsidRPr="00F61E32" w:rsidRDefault="00CE5FB1" w:rsidP="00F628EE">
      <w:pPr>
        <w:pStyle w:val="Listparagraph-bulleted"/>
        <w:ind w:left="426" w:right="0"/>
      </w:pPr>
      <w:r w:rsidRPr="00F61E32">
        <w:t>local government, councillors, and council employees.</w:t>
      </w:r>
    </w:p>
    <w:p w14:paraId="6043F8AD" w14:textId="77777777" w:rsidR="00CE5FB1" w:rsidRPr="00F61E32" w:rsidRDefault="00CE5FB1" w:rsidP="00F628EE">
      <w:pPr>
        <w:ind w:right="0"/>
      </w:pPr>
      <w:r w:rsidRPr="00F61E32">
        <w:rPr>
          <w:b/>
        </w:rPr>
        <w:t>Functional public entities</w:t>
      </w:r>
      <w:r w:rsidRPr="00F61E32">
        <w:t xml:space="preserve"> are only considered public entities when they are performing a function of a public nature on behalf of the state. Organisations funded by the government to provide public services fall under this category. Functional public entities could be non-government organisations (NGOs), private companies, or Government Owned Corporations. For example, a private company funded to run a prison, or an NGO providing a public housing service.</w:t>
      </w:r>
    </w:p>
    <w:p w14:paraId="2AA7FC6F" w14:textId="77777777" w:rsidR="00CE5FB1" w:rsidRPr="00F61E32" w:rsidRDefault="00CE5FB1" w:rsidP="00F628EE">
      <w:pPr>
        <w:pStyle w:val="Heading2"/>
        <w:rPr>
          <w:color w:val="E56B38"/>
        </w:rPr>
      </w:pPr>
      <w:bookmarkStart w:id="105" w:name="_Toc224282203"/>
      <w:bookmarkStart w:id="106" w:name="_Toc230707330"/>
      <w:r w:rsidRPr="00F61E32">
        <w:rPr>
          <w:color w:val="E56B38"/>
        </w:rPr>
        <w:lastRenderedPageBreak/>
        <w:t>The dialogue model</w:t>
      </w:r>
      <w:bookmarkEnd w:id="104"/>
      <w:bookmarkEnd w:id="105"/>
      <w:bookmarkEnd w:id="106"/>
    </w:p>
    <w:p w14:paraId="098C0445" w14:textId="77777777" w:rsidR="00CE5FB1" w:rsidRPr="00C339F9" w:rsidRDefault="00CE5FB1" w:rsidP="00F628EE">
      <w:pPr>
        <w:pStyle w:val="Caption"/>
        <w:spacing w:line="276" w:lineRule="auto"/>
        <w:ind w:right="0"/>
        <w:rPr>
          <w:i w:val="0"/>
          <w:iCs w:val="0"/>
        </w:rPr>
      </w:pPr>
      <w:r w:rsidRPr="00C339F9">
        <w:rPr>
          <w:i w:val="0"/>
          <w:iCs w:val="0"/>
        </w:rPr>
        <w:t>Figure 1: Diagram of the dialogue model</w:t>
      </w:r>
    </w:p>
    <w:p w14:paraId="5B8C8BA7" w14:textId="77777777" w:rsidR="00CE5FB1" w:rsidRPr="00F61E32" w:rsidRDefault="00CE5FB1" w:rsidP="00F628EE">
      <w:pPr>
        <w:ind w:right="0"/>
      </w:pPr>
      <w:r w:rsidRPr="00F61E32">
        <w:rPr>
          <w:noProof/>
          <w:color w:val="2B579A"/>
          <w:shd w:val="clear" w:color="auto" w:fill="E6E6E6"/>
          <w:lang w:eastAsia="en-AU"/>
        </w:rPr>
        <w:drawing>
          <wp:anchor distT="0" distB="0" distL="114300" distR="114300" simplePos="0" relativeHeight="251658246" behindDoc="0" locked="0" layoutInCell="1" allowOverlap="1" wp14:anchorId="16BFCC44" wp14:editId="570BF89C">
            <wp:simplePos x="914400" y="1765300"/>
            <wp:positionH relativeFrom="margin">
              <wp:align>left</wp:align>
            </wp:positionH>
            <wp:positionV relativeFrom="paragraph">
              <wp:align>top</wp:align>
            </wp:positionV>
            <wp:extent cx="2186940" cy="1877060"/>
            <wp:effectExtent l="0" t="0" r="3810" b="8890"/>
            <wp:wrapSquare wrapText="bothSides"/>
            <wp:docPr id="195314" name="Picture 195314" descr="Figure 1: Diagram of the dialogue model&#10;&#10;This image is a simple diagram of the dialogue model of human rights. It shows the parliament, courts and tribunals, and public entities, all represented by icons, at equidistant points around a circle. &#10;&#10;In the middle of the circle is an icon representing the Queensland community. &#10;&#10;There are arrows connecting each of the three icons around the circle to each other and also to the Queensland community icon in the middle, to represent the way dialogue flows between the arms of government and the community as part of this model of human rights prot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Figure 1: Diagram of the dialogue model&#10;&#10;This image is a simple diagram of the dialogue model of human rights. It shows the parliament, courts and tribunals, and public entities, all represented by icons, at equidistant points around a circle. &#10;&#10;In the middle of the circle is an icon representing the Queensland community. &#10;&#10;There are arrows connecting each of the three icons around the circle to each other and also to the Queensland community icon in the middle, to represent the way dialogue flows between the arms of government and the community as part of this model of human rights protection. "/>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86940" cy="1877060"/>
                    </a:xfrm>
                    <a:prstGeom prst="rect">
                      <a:avLst/>
                    </a:prstGeom>
                  </pic:spPr>
                </pic:pic>
              </a:graphicData>
            </a:graphic>
            <wp14:sizeRelH relativeFrom="margin">
              <wp14:pctWidth>0</wp14:pctWidth>
            </wp14:sizeRelH>
            <wp14:sizeRelV relativeFrom="margin">
              <wp14:pctHeight>0</wp14:pctHeight>
            </wp14:sizeRelV>
          </wp:anchor>
        </w:drawing>
      </w:r>
      <w:r w:rsidRPr="00F61E32">
        <w:br w:type="textWrapping" w:clear="all"/>
      </w:r>
    </w:p>
    <w:p w14:paraId="39D67589" w14:textId="77777777" w:rsidR="00CE5FB1" w:rsidRPr="00F61E32" w:rsidRDefault="00CE5FB1" w:rsidP="00F628EE">
      <w:pPr>
        <w:ind w:right="0"/>
      </w:pPr>
      <w:r w:rsidRPr="00F61E32">
        <w:t xml:space="preserve">The Human Rights Act is underpinned by a dialogue model of human rights protection. The dialogue model aims to encourage discussion of human rights (as opposed to litigation) and in doing so, create a culture in which human rights are respected and protected. The model preserves the sovereignty of parliament. </w:t>
      </w:r>
    </w:p>
    <w:p w14:paraId="7367E9E0" w14:textId="6E2A46E5" w:rsidR="00CE5FB1" w:rsidRDefault="00CE5FB1" w:rsidP="00F628EE">
      <w:pPr>
        <w:ind w:right="0"/>
      </w:pPr>
      <w:r w:rsidRPr="00F61E32">
        <w:t xml:space="preserve">The Human Rights Act contains a series of mechanisms to encourage dialogue about human rights between the 3 arms of government. For example, the Act requires members of parliament </w:t>
      </w:r>
      <w:r w:rsidR="00993C55">
        <w:t>when introducing a Bill</w:t>
      </w:r>
      <w:r w:rsidR="00900E34">
        <w:t xml:space="preserve"> </w:t>
      </w:r>
      <w:r w:rsidRPr="00F61E32">
        <w:t xml:space="preserve">to table a statement of compatibility </w:t>
      </w:r>
      <w:r w:rsidR="00993C55">
        <w:t>that</w:t>
      </w:r>
      <w:r w:rsidRPr="00F61E32">
        <w:t xml:space="preserve"> details whether, in the member’s opinion, the Bill is compatible with human rights.</w:t>
      </w:r>
      <w:r w:rsidRPr="00F61E32">
        <w:rPr>
          <w:rStyle w:val="FootnoteReference"/>
        </w:rPr>
        <w:footnoteReference w:id="13"/>
      </w:r>
      <w:r w:rsidRPr="00F61E32">
        <w:t xml:space="preserve"> It also requires parliamentary committees </w:t>
      </w:r>
      <w:r w:rsidR="00993C55">
        <w:t>responsible for</w:t>
      </w:r>
      <w:r w:rsidRPr="00F61E32">
        <w:t xml:space="preserve"> examining Bills to report to parliament about the statement of compatibility and whether the Bill is not compatible.</w:t>
      </w:r>
      <w:r w:rsidRPr="00F61E32">
        <w:rPr>
          <w:rStyle w:val="FootnoteReference"/>
        </w:rPr>
        <w:footnoteReference w:id="14"/>
      </w:r>
      <w:r w:rsidRPr="00F61E32">
        <w:t xml:space="preserve"> This encourages</w:t>
      </w:r>
      <w:r>
        <w:t xml:space="preserve"> dialogue between members of parliament about the human rights</w:t>
      </w:r>
      <w:r w:rsidR="00993C55">
        <w:t>’</w:t>
      </w:r>
      <w:r>
        <w:t xml:space="preserve"> impacts of new legislation. </w:t>
      </w:r>
    </w:p>
    <w:p w14:paraId="74841FCC" w14:textId="77777777" w:rsidR="00CE5FB1" w:rsidRDefault="00CE5FB1" w:rsidP="00F628EE">
      <w:pPr>
        <w:ind w:right="0"/>
      </w:pPr>
      <w:r>
        <w:t>A further mechanism permits complaints to be made to the Commission about human rights (provided the complaint has first been made to the public entity).</w:t>
      </w:r>
      <w:r>
        <w:rPr>
          <w:rStyle w:val="FootnoteReference"/>
        </w:rPr>
        <w:footnoteReference w:id="15"/>
      </w:r>
      <w:r>
        <w:t xml:space="preserve"> This encourages public entities to consider human rights when making decisions. The Commission takes a dispute resolution approach to resolving complaints which encourages resolution through dialogue between the complainant and the relevant public entity.</w:t>
      </w:r>
      <w:r>
        <w:rPr>
          <w:rStyle w:val="FootnoteReference"/>
        </w:rPr>
        <w:footnoteReference w:id="16"/>
      </w:r>
      <w:r>
        <w:t xml:space="preserve"> </w:t>
      </w:r>
    </w:p>
    <w:p w14:paraId="0BC4C4D5" w14:textId="77777777" w:rsidR="00CE5FB1" w:rsidRDefault="00CE5FB1" w:rsidP="00F628EE">
      <w:pPr>
        <w:ind w:right="0"/>
        <w:rPr>
          <w:rFonts w:eastAsiaTheme="majorEastAsia" w:cstheme="majorBidi"/>
          <w:color w:val="39969F"/>
          <w:sz w:val="36"/>
          <w:szCs w:val="26"/>
        </w:rPr>
      </w:pPr>
      <w:r>
        <w:t>Where a complaint cannot be resolved, section 88 of the Human Rights Act requires the Commissioner to prepare a report about the complaint which may include recommendations of actions to be taken by the public entity to ensure its acts and decisions are compatible with human rights.</w:t>
      </w:r>
      <w:r>
        <w:rPr>
          <w:rStyle w:val="FootnoteReference"/>
        </w:rPr>
        <w:footnoteReference w:id="17"/>
      </w:r>
      <w:r>
        <w:t xml:space="preserve"> </w:t>
      </w:r>
    </w:p>
    <w:p w14:paraId="6B70410B" w14:textId="7F54B6AF" w:rsidR="00A17529" w:rsidRDefault="00A17529" w:rsidP="000038ED">
      <w:pPr>
        <w:ind w:right="0"/>
      </w:pPr>
      <w:r>
        <w:br w:type="page"/>
      </w:r>
    </w:p>
    <w:p w14:paraId="6FF15C92" w14:textId="7A523C53" w:rsidR="0050175C" w:rsidRDefault="00C96494" w:rsidP="000038ED">
      <w:pPr>
        <w:ind w:right="0"/>
      </w:pPr>
      <w:r>
        <w:rPr>
          <w:noProof/>
        </w:rPr>
        <w:lastRenderedPageBreak/>
        <w:drawing>
          <wp:anchor distT="0" distB="0" distL="114300" distR="114300" simplePos="0" relativeHeight="251680786" behindDoc="0" locked="0" layoutInCell="1" allowOverlap="1" wp14:anchorId="391566BB" wp14:editId="1A91888A">
            <wp:simplePos x="0" y="0"/>
            <wp:positionH relativeFrom="page">
              <wp:align>left</wp:align>
            </wp:positionH>
            <wp:positionV relativeFrom="paragraph">
              <wp:posOffset>-912471</wp:posOffset>
            </wp:positionV>
            <wp:extent cx="7564755" cy="10685145"/>
            <wp:effectExtent l="0" t="0" r="0" b="1905"/>
            <wp:wrapNone/>
            <wp:docPr id="12961022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564755" cy="10685145"/>
                    </a:xfrm>
                    <a:prstGeom prst="rect">
                      <a:avLst/>
                    </a:prstGeom>
                    <a:noFill/>
                    <a:ln>
                      <a:noFill/>
                    </a:ln>
                  </pic:spPr>
                </pic:pic>
              </a:graphicData>
            </a:graphic>
            <wp14:sizeRelH relativeFrom="page">
              <wp14:pctWidth>0</wp14:pctWidth>
            </wp14:sizeRelH>
            <wp14:sizeRelV relativeFrom="page">
              <wp14:pctHeight>0</wp14:pctHeight>
            </wp14:sizeRelV>
          </wp:anchor>
        </w:drawing>
      </w:r>
      <w:r w:rsidR="00E561AB">
        <w:t>TITLE PAGE</w:t>
      </w:r>
    </w:p>
    <w:p w14:paraId="3106A3AB" w14:textId="65975985" w:rsidR="00E561AB" w:rsidRPr="00341679" w:rsidRDefault="00E561AB" w:rsidP="000038ED">
      <w:pPr>
        <w:ind w:right="0"/>
        <w:rPr>
          <w:sz w:val="96"/>
          <w:szCs w:val="144"/>
        </w:rPr>
      </w:pPr>
      <w:r w:rsidRPr="006E77EC">
        <w:rPr>
          <w:sz w:val="96"/>
          <w:szCs w:val="96"/>
        </w:rPr>
        <w:t>HUMAN RIGHT</w:t>
      </w:r>
      <w:r w:rsidR="006E77EC">
        <w:rPr>
          <w:sz w:val="96"/>
          <w:szCs w:val="96"/>
        </w:rPr>
        <w:t xml:space="preserve">S </w:t>
      </w:r>
      <w:r w:rsidRPr="00341679">
        <w:rPr>
          <w:sz w:val="96"/>
          <w:szCs w:val="144"/>
        </w:rPr>
        <w:t>TIMELINE</w:t>
      </w:r>
    </w:p>
    <w:p w14:paraId="43652AF6" w14:textId="40851288" w:rsidR="00E561AB" w:rsidRDefault="00E561AB">
      <w:pPr>
        <w:spacing w:after="160" w:line="259" w:lineRule="auto"/>
        <w:ind w:right="0"/>
        <w:rPr>
          <w:rFonts w:eastAsiaTheme="majorEastAsia" w:cstheme="majorBidi"/>
          <w:iCs/>
          <w:color w:val="383D40"/>
          <w:sz w:val="48"/>
          <w:szCs w:val="32"/>
        </w:rPr>
      </w:pPr>
      <w:bookmarkStart w:id="107" w:name="_Toc230707331"/>
      <w:r>
        <w:rPr>
          <w:color w:val="383D40"/>
        </w:rPr>
        <w:br w:type="page"/>
      </w:r>
    </w:p>
    <w:p w14:paraId="777EF063" w14:textId="7B92A231" w:rsidR="00170687" w:rsidRPr="008E2D3B" w:rsidRDefault="007B7AA3" w:rsidP="000038ED">
      <w:pPr>
        <w:pStyle w:val="Heading1"/>
        <w:spacing w:before="0"/>
        <w:rPr>
          <w:color w:val="383D40"/>
        </w:rPr>
      </w:pPr>
      <w:r w:rsidRPr="00655803">
        <w:rPr>
          <w:color w:val="383D40"/>
        </w:rPr>
        <w:lastRenderedPageBreak/>
        <w:t>Human rights timeline</w:t>
      </w:r>
      <w:bookmarkEnd w:id="92"/>
      <w:r w:rsidRPr="00655803">
        <w:rPr>
          <w:color w:val="383D40"/>
        </w:rPr>
        <w:t xml:space="preserve"> 2024-25</w:t>
      </w:r>
      <w:bookmarkEnd w:id="107"/>
    </w:p>
    <w:p w14:paraId="5BD8F3EC" w14:textId="77777777" w:rsidR="00170687" w:rsidRDefault="00170687" w:rsidP="000038ED">
      <w:r w:rsidRPr="45117535">
        <w:t xml:space="preserve">Below is a brief timeline of some significant events relevant to the operation of the Act in </w:t>
      </w:r>
      <w:r>
        <w:t>2024-25.</w:t>
      </w:r>
    </w:p>
    <w:p w14:paraId="07E4BF6A" w14:textId="748BF2C4" w:rsidR="008A063D" w:rsidRDefault="00BF5787" w:rsidP="000038ED">
      <w:r>
        <w:t>See Appendix D for a text version of this timeline.</w:t>
      </w:r>
    </w:p>
    <w:p w14:paraId="2D1280D3" w14:textId="77777777" w:rsidR="00170687" w:rsidRDefault="00170687" w:rsidP="000038ED">
      <w:pPr>
        <w:ind w:right="0"/>
      </w:pPr>
      <w:r>
        <w:rPr>
          <w:noProof/>
        </w:rPr>
        <w:drawing>
          <wp:inline distT="0" distB="0" distL="0" distR="0" wp14:anchorId="081406C8" wp14:editId="0354EE4B">
            <wp:extent cx="2495550" cy="3664198"/>
            <wp:effectExtent l="0" t="0" r="0" b="0"/>
            <wp:docPr id="1" name="Picture 1" descr="A series of six icons for each of the themes of the entries on the timeline on the next page, which notes significant events in 2021-22 with human rights impacts. These events are noted next to an icon relevant to the main theme: First Nations people, civil liberties, the fight for equality, children and families, life and health, and prisons and instit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eries of six icons for each of the themes of the entries on the timeline on the next page, which notes significant events in 2021-22 with human rights impacts. These events are noted next to an icon relevant to the main theme: First Nations people, civil liberties, the fight for equality, children and families, life and health, and prisons and institutions."/>
                    <pic:cNvPicPr/>
                  </pic:nvPicPr>
                  <pic:blipFill>
                    <a:blip r:embed="rId23">
                      <a:extLst>
                        <a:ext uri="{28A0092B-C50C-407E-A947-70E740481C1C}">
                          <a14:useLocalDpi xmlns:a14="http://schemas.microsoft.com/office/drawing/2010/main" val="0"/>
                        </a:ext>
                      </a:extLst>
                    </a:blip>
                    <a:stretch>
                      <a:fillRect/>
                    </a:stretch>
                  </pic:blipFill>
                  <pic:spPr>
                    <a:xfrm>
                      <a:off x="0" y="0"/>
                      <a:ext cx="2495550" cy="3664198"/>
                    </a:xfrm>
                    <a:prstGeom prst="rect">
                      <a:avLst/>
                    </a:prstGeom>
                  </pic:spPr>
                </pic:pic>
              </a:graphicData>
            </a:graphic>
          </wp:inline>
        </w:drawing>
      </w:r>
    </w:p>
    <w:p w14:paraId="39E4DB32" w14:textId="77777777" w:rsidR="00170687" w:rsidRDefault="00170687" w:rsidP="000038ED">
      <w:r>
        <w:br w:type="page"/>
      </w:r>
    </w:p>
    <w:p w14:paraId="3647483F" w14:textId="0C615EC7" w:rsidR="00336EBC" w:rsidRDefault="001203DA" w:rsidP="000038ED">
      <w:pPr>
        <w:ind w:right="0"/>
      </w:pPr>
      <w:r>
        <w:rPr>
          <w:noProof/>
        </w:rPr>
        <w:lastRenderedPageBreak/>
        <w:drawing>
          <wp:anchor distT="0" distB="0" distL="114300" distR="114300" simplePos="0" relativeHeight="251673618" behindDoc="0" locked="0" layoutInCell="1" allowOverlap="1" wp14:anchorId="15BB1B26" wp14:editId="6159C9C2">
            <wp:simplePos x="0" y="0"/>
            <wp:positionH relativeFrom="margin">
              <wp:align>center</wp:align>
            </wp:positionH>
            <wp:positionV relativeFrom="paragraph">
              <wp:posOffset>0</wp:posOffset>
            </wp:positionV>
            <wp:extent cx="6264910" cy="8855075"/>
            <wp:effectExtent l="0" t="0" r="2540" b="3175"/>
            <wp:wrapSquare wrapText="bothSides"/>
            <wp:docPr id="1831668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64910" cy="8855075"/>
                    </a:xfrm>
                    <a:prstGeom prst="rect">
                      <a:avLst/>
                    </a:prstGeom>
                    <a:noFill/>
                    <a:ln>
                      <a:noFill/>
                    </a:ln>
                  </pic:spPr>
                </pic:pic>
              </a:graphicData>
            </a:graphic>
            <wp14:sizeRelH relativeFrom="page">
              <wp14:pctWidth>0</wp14:pctWidth>
            </wp14:sizeRelH>
            <wp14:sizeRelV relativeFrom="page">
              <wp14:pctHeight>0</wp14:pctHeight>
            </wp14:sizeRelV>
          </wp:anchor>
        </w:drawing>
      </w:r>
      <w:r w:rsidR="00336EBC">
        <w:br w:type="page"/>
      </w:r>
    </w:p>
    <w:p w14:paraId="1612D1FA" w14:textId="526C85BE" w:rsidR="001203DA" w:rsidRDefault="001203DA" w:rsidP="000038ED">
      <w:pPr>
        <w:ind w:right="0"/>
      </w:pPr>
      <w:r>
        <w:rPr>
          <w:noProof/>
        </w:rPr>
        <w:lastRenderedPageBreak/>
        <w:drawing>
          <wp:anchor distT="0" distB="0" distL="114300" distR="114300" simplePos="0" relativeHeight="251674642" behindDoc="0" locked="0" layoutInCell="1" allowOverlap="1" wp14:anchorId="613A59AF" wp14:editId="20B4B1CC">
            <wp:simplePos x="0" y="0"/>
            <wp:positionH relativeFrom="margin">
              <wp:align>center</wp:align>
            </wp:positionH>
            <wp:positionV relativeFrom="paragraph">
              <wp:posOffset>0</wp:posOffset>
            </wp:positionV>
            <wp:extent cx="6255385" cy="8842375"/>
            <wp:effectExtent l="0" t="0" r="0" b="0"/>
            <wp:wrapSquare wrapText="bothSides"/>
            <wp:docPr id="9867353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55385" cy="8842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929C63" w14:textId="6294B6A8" w:rsidR="00273292" w:rsidRDefault="00710905" w:rsidP="00273292">
      <w:pPr>
        <w:ind w:right="0"/>
      </w:pPr>
      <w:r w:rsidRPr="00C70F42">
        <w:rPr>
          <w:noProof/>
          <w:sz w:val="96"/>
          <w:szCs w:val="96"/>
          <w:lang w:eastAsia="en-AU"/>
        </w:rPr>
        <w:lastRenderedPageBreak/>
        <w:drawing>
          <wp:anchor distT="0" distB="0" distL="114300" distR="114300" simplePos="0" relativeHeight="251685906" behindDoc="0" locked="0" layoutInCell="1" allowOverlap="1" wp14:anchorId="4D8C7300" wp14:editId="363D801E">
            <wp:simplePos x="0" y="0"/>
            <wp:positionH relativeFrom="page">
              <wp:align>right</wp:align>
            </wp:positionH>
            <wp:positionV relativeFrom="paragraph">
              <wp:posOffset>-936577</wp:posOffset>
            </wp:positionV>
            <wp:extent cx="7547610" cy="10696575"/>
            <wp:effectExtent l="0" t="0" r="0" b="9525"/>
            <wp:wrapNone/>
            <wp:docPr id="15332575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4761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73292">
        <w:t>TITLE PAGE</w:t>
      </w:r>
    </w:p>
    <w:p w14:paraId="04DDF896" w14:textId="14E2F9C5" w:rsidR="00273292" w:rsidRPr="00341679" w:rsidRDefault="00273292" w:rsidP="00273292">
      <w:pPr>
        <w:ind w:right="0"/>
        <w:rPr>
          <w:sz w:val="96"/>
          <w:szCs w:val="144"/>
        </w:rPr>
      </w:pPr>
      <w:r w:rsidRPr="00C70F42">
        <w:rPr>
          <w:sz w:val="96"/>
          <w:szCs w:val="96"/>
        </w:rPr>
        <w:t xml:space="preserve">HUMAN </w:t>
      </w:r>
      <w:r w:rsidR="00C70F42" w:rsidRPr="00C70F42">
        <w:rPr>
          <w:sz w:val="96"/>
          <w:szCs w:val="96"/>
        </w:rPr>
        <w:t>RIGHT</w:t>
      </w:r>
      <w:r w:rsidR="00C70F42">
        <w:rPr>
          <w:sz w:val="96"/>
          <w:szCs w:val="96"/>
        </w:rPr>
        <w:t xml:space="preserve">S AND </w:t>
      </w:r>
      <w:r>
        <w:rPr>
          <w:sz w:val="96"/>
          <w:szCs w:val="144"/>
        </w:rPr>
        <w:t>PARLIAMENT</w:t>
      </w:r>
    </w:p>
    <w:p w14:paraId="162AB596" w14:textId="2AA1C938" w:rsidR="001203DA" w:rsidRDefault="001203DA" w:rsidP="000038ED">
      <w:pPr>
        <w:ind w:right="0"/>
      </w:pPr>
    </w:p>
    <w:p w14:paraId="2C1517A5" w14:textId="35F3DC07" w:rsidR="001203DA" w:rsidRDefault="001203DA" w:rsidP="000038ED">
      <w:pPr>
        <w:ind w:right="0"/>
      </w:pPr>
    </w:p>
    <w:p w14:paraId="5F16EF67" w14:textId="7C92B937" w:rsidR="001203DA" w:rsidRDefault="001203DA" w:rsidP="000038ED">
      <w:pPr>
        <w:ind w:right="0"/>
      </w:pPr>
    </w:p>
    <w:p w14:paraId="102C1BB4" w14:textId="24383133" w:rsidR="001203DA" w:rsidRDefault="001203DA" w:rsidP="000038ED">
      <w:pPr>
        <w:ind w:right="0"/>
      </w:pPr>
    </w:p>
    <w:p w14:paraId="43F4C237" w14:textId="77777777" w:rsidR="001203DA" w:rsidRDefault="001203DA" w:rsidP="000038ED">
      <w:pPr>
        <w:ind w:right="0"/>
      </w:pPr>
    </w:p>
    <w:p w14:paraId="62019BCD" w14:textId="77777777" w:rsidR="001203DA" w:rsidRDefault="001203DA" w:rsidP="000038ED">
      <w:pPr>
        <w:ind w:right="0"/>
      </w:pPr>
    </w:p>
    <w:p w14:paraId="3BC2EF49" w14:textId="5A509924" w:rsidR="001203DA" w:rsidRDefault="001203DA" w:rsidP="000038ED">
      <w:pPr>
        <w:ind w:right="0"/>
      </w:pPr>
    </w:p>
    <w:p w14:paraId="624768E1" w14:textId="39B81C67" w:rsidR="008C51EE" w:rsidRDefault="008C51EE" w:rsidP="000038ED">
      <w:pPr>
        <w:ind w:right="0"/>
      </w:pPr>
    </w:p>
    <w:p w14:paraId="5E74F40C" w14:textId="7567A3ED" w:rsidR="008C51EE" w:rsidRDefault="008C51EE" w:rsidP="000038ED">
      <w:pPr>
        <w:ind w:right="0"/>
      </w:pPr>
    </w:p>
    <w:p w14:paraId="7C6CED5D" w14:textId="64F73701" w:rsidR="008C51EE" w:rsidRDefault="008C51EE" w:rsidP="000038ED">
      <w:pPr>
        <w:ind w:right="0"/>
      </w:pPr>
    </w:p>
    <w:p w14:paraId="60796050" w14:textId="1E30604B" w:rsidR="008C51EE" w:rsidRDefault="008C51EE" w:rsidP="000038ED">
      <w:pPr>
        <w:ind w:right="0"/>
      </w:pPr>
    </w:p>
    <w:p w14:paraId="3F554D8E" w14:textId="6E0A36DE" w:rsidR="008C51EE" w:rsidRDefault="008C51EE" w:rsidP="000038ED">
      <w:pPr>
        <w:ind w:right="0"/>
      </w:pPr>
    </w:p>
    <w:p w14:paraId="3504AD2A" w14:textId="0869C413" w:rsidR="008C51EE" w:rsidRDefault="008C51EE" w:rsidP="000038ED">
      <w:pPr>
        <w:ind w:right="0"/>
      </w:pPr>
    </w:p>
    <w:p w14:paraId="6F695C71" w14:textId="77777777" w:rsidR="008C51EE" w:rsidRDefault="008C51EE" w:rsidP="000038ED">
      <w:pPr>
        <w:ind w:right="0"/>
      </w:pPr>
    </w:p>
    <w:p w14:paraId="4B71F13E" w14:textId="04B24F90" w:rsidR="008C51EE" w:rsidRDefault="008C51EE" w:rsidP="000038ED">
      <w:pPr>
        <w:ind w:right="0"/>
      </w:pPr>
    </w:p>
    <w:p w14:paraId="65097828" w14:textId="75BFCC14" w:rsidR="008C51EE" w:rsidRDefault="008C51EE" w:rsidP="000038ED">
      <w:pPr>
        <w:ind w:right="0"/>
      </w:pPr>
    </w:p>
    <w:p w14:paraId="174FBB15" w14:textId="7485D220" w:rsidR="008C51EE" w:rsidRDefault="008C51EE" w:rsidP="000038ED">
      <w:pPr>
        <w:ind w:right="0"/>
      </w:pPr>
    </w:p>
    <w:p w14:paraId="7C0D2A52" w14:textId="55A7230E" w:rsidR="008C51EE" w:rsidRDefault="008C51EE" w:rsidP="000038ED">
      <w:pPr>
        <w:ind w:right="0"/>
      </w:pPr>
    </w:p>
    <w:p w14:paraId="254906C9" w14:textId="77777777" w:rsidR="008C51EE" w:rsidRDefault="008C51EE" w:rsidP="000038ED">
      <w:pPr>
        <w:ind w:right="0"/>
      </w:pPr>
    </w:p>
    <w:p w14:paraId="01B45640" w14:textId="77777777" w:rsidR="008C51EE" w:rsidRDefault="008C51EE" w:rsidP="000038ED">
      <w:pPr>
        <w:ind w:right="0"/>
      </w:pPr>
    </w:p>
    <w:p w14:paraId="62287DB6" w14:textId="77777777" w:rsidR="008C51EE" w:rsidRDefault="008C51EE" w:rsidP="000038ED">
      <w:pPr>
        <w:ind w:right="0"/>
      </w:pPr>
    </w:p>
    <w:p w14:paraId="6EC0BC1E" w14:textId="77777777" w:rsidR="00EE3557" w:rsidRPr="0097694F" w:rsidRDefault="00EE3557" w:rsidP="00671284">
      <w:pPr>
        <w:pStyle w:val="Heading1"/>
        <w:spacing w:before="0"/>
        <w:rPr>
          <w:color w:val="F59433"/>
        </w:rPr>
      </w:pPr>
      <w:bookmarkStart w:id="108" w:name="_Toc224282205"/>
      <w:bookmarkStart w:id="109" w:name="_Toc230707332"/>
      <w:bookmarkStart w:id="110" w:name="_Toc55482282"/>
      <w:bookmarkStart w:id="111" w:name="_Toc56451554"/>
      <w:bookmarkStart w:id="112" w:name="_Toc56452128"/>
      <w:bookmarkStart w:id="113" w:name="_Toc84593850"/>
      <w:bookmarkStart w:id="114" w:name="_Toc85451722"/>
      <w:bookmarkStart w:id="115" w:name="_Toc85526643"/>
      <w:bookmarkStart w:id="116" w:name="_Toc85787058"/>
      <w:bookmarkStart w:id="117" w:name="_Toc1770276963"/>
      <w:bookmarkStart w:id="118" w:name="_Toc117697127"/>
      <w:bookmarkStart w:id="119" w:name="_Toc117697834"/>
      <w:bookmarkStart w:id="120" w:name="_Toc147757272"/>
      <w:bookmarkStart w:id="121" w:name="_Toc148086894"/>
      <w:bookmarkStart w:id="122" w:name="_Toc110503437"/>
      <w:bookmarkEnd w:id="93"/>
      <w:r w:rsidRPr="0097694F">
        <w:rPr>
          <w:color w:val="F59433"/>
        </w:rPr>
        <w:lastRenderedPageBreak/>
        <w:t>Human rights and parliament</w:t>
      </w:r>
      <w:bookmarkEnd w:id="108"/>
      <w:bookmarkEnd w:id="109"/>
    </w:p>
    <w:p w14:paraId="72FDAEA0" w14:textId="48A776F1" w:rsidR="00EE3557" w:rsidRPr="00386EB5" w:rsidRDefault="00EE3557" w:rsidP="00671284">
      <w:pPr>
        <w:pStyle w:val="Heading2"/>
        <w:rPr>
          <w:color w:val="F59433"/>
        </w:rPr>
      </w:pPr>
      <w:bookmarkStart w:id="123" w:name="_Toc224282206"/>
      <w:bookmarkStart w:id="124" w:name="_Toc230707333"/>
      <w:r w:rsidRPr="00386EB5">
        <w:rPr>
          <w:color w:val="F59433"/>
        </w:rPr>
        <w:t>Reflections on 2024-25</w:t>
      </w:r>
      <w:bookmarkEnd w:id="123"/>
      <w:bookmarkEnd w:id="124"/>
    </w:p>
    <w:tbl>
      <w:tblPr>
        <w:tblStyle w:val="TableGridLight"/>
        <w:tblW w:w="0" w:type="auto"/>
        <w:tblBorders>
          <w:top w:val="single" w:sz="12" w:space="0" w:color="F59433"/>
          <w:left w:val="none" w:sz="0" w:space="0" w:color="auto"/>
          <w:bottom w:val="single" w:sz="12" w:space="0" w:color="F59433"/>
          <w:right w:val="none" w:sz="0" w:space="0" w:color="auto"/>
          <w:insideH w:val="none" w:sz="0" w:space="0" w:color="auto"/>
          <w:insideV w:val="none" w:sz="0" w:space="0" w:color="auto"/>
        </w:tblBorders>
        <w:tblLook w:val="04A0" w:firstRow="1" w:lastRow="0" w:firstColumn="1" w:lastColumn="0" w:noHBand="0" w:noVBand="1"/>
      </w:tblPr>
      <w:tblGrid>
        <w:gridCol w:w="9026"/>
      </w:tblGrid>
      <w:tr w:rsidR="00EE3557" w14:paraId="19519ECD" w14:textId="77777777" w:rsidTr="00A7714A">
        <w:tc>
          <w:tcPr>
            <w:tcW w:w="9026" w:type="dxa"/>
            <w:shd w:val="clear" w:color="auto" w:fill="FEF2E6"/>
          </w:tcPr>
          <w:p w14:paraId="09212757" w14:textId="77777777" w:rsidR="00EE3557" w:rsidRPr="00386EB5" w:rsidRDefault="00EE3557" w:rsidP="00671284">
            <w:pPr>
              <w:pStyle w:val="Heading3"/>
              <w:rPr>
                <w:rFonts w:eastAsia="Aptos"/>
                <w:color w:val="F59433"/>
              </w:rPr>
            </w:pPr>
            <w:bookmarkStart w:id="125" w:name="_Toc228362740"/>
            <w:bookmarkStart w:id="126" w:name="_Toc230703912"/>
            <w:bookmarkStart w:id="127" w:name="_Toc230707334"/>
            <w:r w:rsidRPr="00386EB5">
              <w:rPr>
                <w:rFonts w:eastAsia="Aptos"/>
                <w:color w:val="F59433"/>
              </w:rPr>
              <w:t>Purpose of this section</w:t>
            </w:r>
            <w:bookmarkEnd w:id="125"/>
            <w:bookmarkEnd w:id="126"/>
            <w:bookmarkEnd w:id="127"/>
            <w:r w:rsidRPr="00386EB5">
              <w:rPr>
                <w:rFonts w:eastAsia="Aptos"/>
                <w:color w:val="F59433"/>
              </w:rPr>
              <w:t xml:space="preserve"> </w:t>
            </w:r>
          </w:p>
          <w:p w14:paraId="57EEE7C8" w14:textId="108FAFBB" w:rsidR="00EE3557" w:rsidRPr="00BE2969" w:rsidRDefault="00EE3557" w:rsidP="00671284">
            <w:pPr>
              <w:ind w:right="0"/>
              <w:rPr>
                <w:rFonts w:eastAsia="Aptos" w:cs="Times New Roman"/>
                <w:lang w:val="en-US"/>
              </w:rPr>
            </w:pPr>
            <w:r w:rsidRPr="00BE2969">
              <w:rPr>
                <w:rFonts w:eastAsia="Aptos" w:cs="Times New Roman"/>
                <w:lang w:val="en-US"/>
              </w:rPr>
              <w:t>The Human Rights Act requires proposed legislation (Bills) be accompanied by a statement of compatibility that outlines whether the Bill is compatible with human rights.</w:t>
            </w:r>
            <w:r w:rsidR="00BE2AE8" w:rsidRPr="00BE2969">
              <w:rPr>
                <w:rFonts w:eastAsia="Aptos" w:cs="Times New Roman"/>
                <w:vertAlign w:val="superscript"/>
                <w:lang w:val="en-US"/>
              </w:rPr>
              <w:footnoteReference w:id="18"/>
            </w:r>
            <w:r w:rsidR="00BE2AE8" w:rsidRPr="00BE2969">
              <w:rPr>
                <w:rFonts w:eastAsia="Aptos" w:cs="Times New Roman"/>
                <w:lang w:val="en-US"/>
              </w:rPr>
              <w:t xml:space="preserve"> </w:t>
            </w:r>
            <w:r w:rsidRPr="00BE2969">
              <w:rPr>
                <w:rFonts w:eastAsia="Aptos" w:cs="Times New Roman"/>
                <w:lang w:val="en-US"/>
              </w:rPr>
              <w:t>The parliamentary portfolio committee responsible for examining a Bill,</w:t>
            </w:r>
            <w:r w:rsidRPr="00BE2969">
              <w:rPr>
                <w:rStyle w:val="FootnoteReference"/>
                <w:rFonts w:eastAsia="Aptos" w:cs="Times New Roman"/>
                <w:lang w:val="en-US"/>
              </w:rPr>
              <w:footnoteReference w:id="19"/>
            </w:r>
            <w:r w:rsidRPr="00BE2969">
              <w:rPr>
                <w:rFonts w:eastAsia="Aptos" w:cs="Times New Roman"/>
                <w:lang w:val="en-US"/>
              </w:rPr>
              <w:t xml:space="preserve"> must report to parliament about the Bill and the statement.</w:t>
            </w:r>
            <w:r w:rsidR="00BE2AE8" w:rsidRPr="00BE2969">
              <w:rPr>
                <w:rFonts w:eastAsia="Aptos" w:cs="Times New Roman"/>
                <w:vertAlign w:val="superscript"/>
                <w:lang w:val="en-US"/>
              </w:rPr>
              <w:t xml:space="preserve"> </w:t>
            </w:r>
            <w:r w:rsidR="00BE2AE8" w:rsidRPr="00BE2969">
              <w:rPr>
                <w:rFonts w:eastAsia="Aptos" w:cs="Times New Roman"/>
                <w:vertAlign w:val="superscript"/>
                <w:lang w:val="en-US"/>
              </w:rPr>
              <w:footnoteReference w:id="20"/>
            </w:r>
            <w:r w:rsidRPr="00BE2969">
              <w:rPr>
                <w:rFonts w:eastAsia="Aptos" w:cs="Times New Roman"/>
                <w:lang w:val="en-US"/>
              </w:rPr>
              <w:t xml:space="preserve"> This is intended to inform debate on the Bill, ensuring human rights implications are discussed when considering whether or not to pass a Bill.</w:t>
            </w:r>
          </w:p>
          <w:p w14:paraId="033EBFD2" w14:textId="5D985DD9" w:rsidR="00EE3557" w:rsidRPr="00A31BB3" w:rsidRDefault="00EE3557" w:rsidP="00671284">
            <w:pPr>
              <w:ind w:right="0"/>
              <w:rPr>
                <w:rFonts w:eastAsia="Aptos" w:cs="Times New Roman"/>
                <w:i/>
              </w:rPr>
            </w:pPr>
            <w:r w:rsidRPr="00BE2969">
              <w:t>This section</w:t>
            </w:r>
            <w:r w:rsidRPr="00BE2969">
              <w:rPr>
                <w:rFonts w:eastAsia="Aptos" w:cs="Times New Roman"/>
              </w:rPr>
              <w:t xml:space="preserve"> reflects on the extent to which members of parliament have fulfilled these obligations in the reporting year. These reflections are intended to provide insight into the extent to which the Human Rights Act has been operationalised and is achieving its objectives to promote dialogue about human rights and establish a culture in the public sector which promotes and respects human rights.</w:t>
            </w:r>
            <w:r w:rsidRPr="00BE2969">
              <w:rPr>
                <w:rStyle w:val="FootnoteReference"/>
                <w:rFonts w:eastAsia="Aptos" w:cs="Times New Roman"/>
              </w:rPr>
              <w:footnoteReference w:id="21"/>
            </w:r>
            <w:r w:rsidRPr="00BE2969">
              <w:rPr>
                <w:rFonts w:eastAsia="Aptos" w:cs="Times New Roman"/>
              </w:rPr>
              <w:t xml:space="preserve"> In doing so, this section assists to fulfill the purpose of this report, to ‘provide a resource for government, parliament, and the community to better understand how the Human Rights Act has been operationalised and the degree to which it is achieving its objectives’.</w:t>
            </w:r>
            <w:r w:rsidRPr="00BE2969">
              <w:rPr>
                <w:rStyle w:val="FootnoteReference"/>
                <w:rFonts w:eastAsia="Aptos" w:cs="Times New Roman"/>
              </w:rPr>
              <w:footnoteReference w:id="22"/>
            </w:r>
          </w:p>
        </w:tc>
      </w:tr>
    </w:tbl>
    <w:p w14:paraId="6B45EB33" w14:textId="77777777" w:rsidR="00EE3557" w:rsidRDefault="00EE3557" w:rsidP="00671284">
      <w:pPr>
        <w:ind w:right="0"/>
        <w:rPr>
          <w:lang w:eastAsia="en-AU"/>
        </w:rPr>
      </w:pPr>
    </w:p>
    <w:p w14:paraId="745CF45E" w14:textId="77777777" w:rsidR="00EE3557" w:rsidRDefault="00EE3557" w:rsidP="00671284">
      <w:pPr>
        <w:ind w:right="0"/>
        <w:rPr>
          <w:lang w:eastAsia="en-AU"/>
        </w:rPr>
      </w:pPr>
      <w:r w:rsidRPr="5192082C">
        <w:rPr>
          <w:lang w:eastAsia="en-AU"/>
        </w:rPr>
        <w:t>The</w:t>
      </w:r>
      <w:r w:rsidRPr="00205E3F">
        <w:rPr>
          <w:lang w:eastAsia="en-AU"/>
        </w:rPr>
        <w:t xml:space="preserve"> 202</w:t>
      </w:r>
      <w:r>
        <w:rPr>
          <w:lang w:eastAsia="en-AU"/>
        </w:rPr>
        <w:t xml:space="preserve">4-25 </w:t>
      </w:r>
      <w:r w:rsidRPr="00205E3F">
        <w:rPr>
          <w:lang w:eastAsia="en-AU"/>
        </w:rPr>
        <w:t xml:space="preserve">financial year demonstrated both the strengths and limitations of Queensland’s </w:t>
      </w:r>
      <w:r>
        <w:rPr>
          <w:lang w:eastAsia="en-AU"/>
        </w:rPr>
        <w:t>Human Rights Act and the</w:t>
      </w:r>
      <w:r w:rsidRPr="00205E3F">
        <w:rPr>
          <w:lang w:eastAsia="en-AU"/>
        </w:rPr>
        <w:t xml:space="preserve"> </w:t>
      </w:r>
      <w:r>
        <w:rPr>
          <w:lang w:eastAsia="en-AU"/>
        </w:rPr>
        <w:t>dialogue model</w:t>
      </w:r>
      <w:r w:rsidRPr="00205E3F">
        <w:rPr>
          <w:lang w:eastAsia="en-AU"/>
        </w:rPr>
        <w:t xml:space="preserve">. As in previous years, the </w:t>
      </w:r>
      <w:r>
        <w:rPr>
          <w:lang w:eastAsia="en-AU"/>
        </w:rPr>
        <w:t xml:space="preserve">Human Rights </w:t>
      </w:r>
      <w:r w:rsidRPr="00205E3F">
        <w:rPr>
          <w:lang w:eastAsia="en-AU"/>
        </w:rPr>
        <w:t xml:space="preserve">Act was instrumental in shaping </w:t>
      </w:r>
      <w:r>
        <w:rPr>
          <w:lang w:eastAsia="en-AU"/>
        </w:rPr>
        <w:t xml:space="preserve">the </w:t>
      </w:r>
      <w:r w:rsidRPr="00205E3F">
        <w:rPr>
          <w:lang w:eastAsia="en-AU"/>
        </w:rPr>
        <w:t>scrutiny</w:t>
      </w:r>
      <w:r>
        <w:rPr>
          <w:lang w:eastAsia="en-AU"/>
        </w:rPr>
        <w:t xml:space="preserve"> of legislation by members of parliament and the community</w:t>
      </w:r>
      <w:r w:rsidRPr="00205E3F">
        <w:rPr>
          <w:lang w:eastAsia="en-AU"/>
        </w:rPr>
        <w:t xml:space="preserve">. </w:t>
      </w:r>
    </w:p>
    <w:p w14:paraId="2D17A945" w14:textId="77777777" w:rsidR="00EE3557" w:rsidRPr="00A31BB3" w:rsidRDefault="00EE3557" w:rsidP="00671284">
      <w:pPr>
        <w:ind w:right="0"/>
        <w:rPr>
          <w:lang w:eastAsia="en-AU"/>
        </w:rPr>
      </w:pPr>
      <w:r>
        <w:rPr>
          <w:lang w:eastAsia="en-AU"/>
        </w:rPr>
        <w:t>H</w:t>
      </w:r>
      <w:r w:rsidRPr="00116DCC">
        <w:rPr>
          <w:lang w:eastAsia="en-AU"/>
        </w:rPr>
        <w:t>uman rights dialogue</w:t>
      </w:r>
      <w:r w:rsidRPr="009A25F6">
        <w:rPr>
          <w:lang w:eastAsia="en-AU"/>
        </w:rPr>
        <w:t xml:space="preserve"> </w:t>
      </w:r>
      <w:r>
        <w:rPr>
          <w:lang w:eastAsia="en-AU"/>
        </w:rPr>
        <w:t xml:space="preserve">occurred in </w:t>
      </w:r>
      <w:r w:rsidRPr="009A25F6">
        <w:rPr>
          <w:lang w:eastAsia="en-AU"/>
        </w:rPr>
        <w:t>parliamentary committees and in parliament</w:t>
      </w:r>
      <w:r>
        <w:rPr>
          <w:lang w:eastAsia="en-AU"/>
        </w:rPr>
        <w:t>,</w:t>
      </w:r>
      <w:r w:rsidRPr="009A25F6">
        <w:rPr>
          <w:lang w:eastAsia="en-AU"/>
        </w:rPr>
        <w:t xml:space="preserve"> </w:t>
      </w:r>
      <w:r w:rsidRPr="00116DCC">
        <w:rPr>
          <w:lang w:eastAsia="en-AU"/>
        </w:rPr>
        <w:t xml:space="preserve">and </w:t>
      </w:r>
      <w:r>
        <w:rPr>
          <w:lang w:eastAsia="en-AU"/>
        </w:rPr>
        <w:t xml:space="preserve">human rights were raised in many </w:t>
      </w:r>
      <w:r w:rsidRPr="00116DCC">
        <w:rPr>
          <w:lang w:eastAsia="en-AU"/>
        </w:rPr>
        <w:t xml:space="preserve">submissions </w:t>
      </w:r>
      <w:r>
        <w:rPr>
          <w:lang w:eastAsia="en-AU"/>
        </w:rPr>
        <w:t xml:space="preserve">made by </w:t>
      </w:r>
      <w:r w:rsidRPr="00116DCC">
        <w:rPr>
          <w:lang w:eastAsia="en-AU"/>
        </w:rPr>
        <w:t>organisations and individuals</w:t>
      </w:r>
      <w:r>
        <w:rPr>
          <w:lang w:eastAsia="en-AU"/>
        </w:rPr>
        <w:t>. Human rights were most often raised</w:t>
      </w:r>
      <w:r w:rsidRPr="00116DCC">
        <w:rPr>
          <w:lang w:eastAsia="en-AU"/>
        </w:rPr>
        <w:t xml:space="preserve"> in relation to youth justice legislation and increases in police powers.</w:t>
      </w:r>
    </w:p>
    <w:p w14:paraId="7FC57DED" w14:textId="00AFFEF5" w:rsidR="00EE3557" w:rsidRPr="00116DCC" w:rsidRDefault="00EE3557" w:rsidP="00671284">
      <w:pPr>
        <w:ind w:right="0"/>
        <w:rPr>
          <w:rFonts w:eastAsia="Aptos" w:cs="Times New Roman"/>
          <w:lang w:eastAsia="en-AU"/>
        </w:rPr>
      </w:pPr>
      <w:r w:rsidRPr="00116DCC">
        <w:rPr>
          <w:rFonts w:eastAsia="Aptos" w:cs="Times New Roman"/>
          <w:lang w:eastAsia="en-AU"/>
        </w:rPr>
        <w:t xml:space="preserve">While not commonplace, </w:t>
      </w:r>
      <w:r>
        <w:rPr>
          <w:rFonts w:eastAsia="Aptos" w:cs="Times New Roman"/>
          <w:lang w:eastAsia="en-AU"/>
        </w:rPr>
        <w:t xml:space="preserve">some </w:t>
      </w:r>
      <w:r w:rsidRPr="00116DCC">
        <w:rPr>
          <w:rFonts w:eastAsia="Aptos" w:cs="Times New Roman"/>
          <w:lang w:eastAsia="en-AU"/>
        </w:rPr>
        <w:t xml:space="preserve">portfolio committee reports </w:t>
      </w:r>
      <w:r>
        <w:rPr>
          <w:rFonts w:eastAsia="Aptos" w:cs="Times New Roman"/>
          <w:lang w:eastAsia="en-AU"/>
        </w:rPr>
        <w:t xml:space="preserve">to parliament did </w:t>
      </w:r>
      <w:r w:rsidRPr="00116DCC">
        <w:rPr>
          <w:rFonts w:eastAsia="Aptos" w:cs="Times New Roman"/>
          <w:lang w:eastAsia="en-AU"/>
        </w:rPr>
        <w:t>raise questions about the adequacy of statements of compatibility</w:t>
      </w:r>
      <w:r>
        <w:rPr>
          <w:rFonts w:eastAsia="Aptos" w:cs="Times New Roman"/>
          <w:lang w:eastAsia="en-AU"/>
        </w:rPr>
        <w:t>. For example,</w:t>
      </w:r>
      <w:r w:rsidRPr="00116DCC">
        <w:rPr>
          <w:rFonts w:eastAsia="Aptos" w:cs="Times New Roman"/>
          <w:lang w:eastAsia="en-AU"/>
        </w:rPr>
        <w:t xml:space="preserve"> </w:t>
      </w:r>
      <w:r w:rsidR="00AD1089">
        <w:rPr>
          <w:rFonts w:eastAsia="Aptos" w:cs="Times New Roman"/>
          <w:lang w:eastAsia="en-AU"/>
        </w:rPr>
        <w:t xml:space="preserve">committee reports identified </w:t>
      </w:r>
      <w:r w:rsidRPr="00116DCC">
        <w:rPr>
          <w:rFonts w:eastAsia="Aptos" w:cs="Times New Roman"/>
          <w:lang w:eastAsia="en-AU"/>
        </w:rPr>
        <w:t>concerns about limit</w:t>
      </w:r>
      <w:r>
        <w:rPr>
          <w:rFonts w:eastAsia="Aptos" w:cs="Times New Roman"/>
          <w:lang w:eastAsia="en-AU"/>
        </w:rPr>
        <w:t>ations placed on</w:t>
      </w:r>
      <w:r w:rsidRPr="00116DCC">
        <w:rPr>
          <w:rFonts w:eastAsia="Aptos" w:cs="Times New Roman"/>
          <w:lang w:eastAsia="en-AU"/>
        </w:rPr>
        <w:t xml:space="preserve"> rights </w:t>
      </w:r>
      <w:r>
        <w:rPr>
          <w:rFonts w:eastAsia="Aptos" w:cs="Times New Roman"/>
          <w:lang w:eastAsia="en-AU"/>
        </w:rPr>
        <w:t xml:space="preserve">in a Bill </w:t>
      </w:r>
      <w:r w:rsidRPr="00116DCC">
        <w:rPr>
          <w:rFonts w:eastAsia="Aptos" w:cs="Times New Roman"/>
          <w:lang w:eastAsia="en-AU"/>
        </w:rPr>
        <w:t xml:space="preserve">and </w:t>
      </w:r>
      <w:r w:rsidR="00EE7CFA">
        <w:rPr>
          <w:rFonts w:eastAsia="Aptos" w:cs="Times New Roman"/>
          <w:lang w:eastAsia="en-AU"/>
        </w:rPr>
        <w:t xml:space="preserve">instances in which </w:t>
      </w:r>
      <w:r w:rsidRPr="00116DCC">
        <w:rPr>
          <w:rFonts w:eastAsia="Aptos" w:cs="Times New Roman"/>
          <w:lang w:eastAsia="en-AU"/>
        </w:rPr>
        <w:t xml:space="preserve">discussion of less </w:t>
      </w:r>
      <w:r w:rsidRPr="00F61E32">
        <w:rPr>
          <w:rFonts w:eastAsia="Aptos" w:cs="Times New Roman"/>
          <w:lang w:eastAsia="en-AU"/>
        </w:rPr>
        <w:t xml:space="preserve">restrictive </w:t>
      </w:r>
      <w:r w:rsidR="00EE7CFA">
        <w:rPr>
          <w:rFonts w:eastAsia="Aptos" w:cs="Times New Roman"/>
          <w:lang w:eastAsia="en-AU"/>
        </w:rPr>
        <w:t xml:space="preserve">alternatives </w:t>
      </w:r>
      <w:r w:rsidRPr="00F61E32">
        <w:rPr>
          <w:rFonts w:eastAsia="Aptos" w:cs="Times New Roman"/>
          <w:lang w:eastAsia="en-AU"/>
        </w:rPr>
        <w:t>w</w:t>
      </w:r>
      <w:r w:rsidR="00EE7CFA">
        <w:rPr>
          <w:rFonts w:eastAsia="Aptos" w:cs="Times New Roman"/>
          <w:lang w:eastAsia="en-AU"/>
        </w:rPr>
        <w:t>as</w:t>
      </w:r>
      <w:r w:rsidRPr="00F61E32">
        <w:rPr>
          <w:rFonts w:eastAsia="Aptos" w:cs="Times New Roman"/>
          <w:lang w:eastAsia="en-AU"/>
        </w:rPr>
        <w:t xml:space="preserve"> inadequate.</w:t>
      </w:r>
      <w:r w:rsidRPr="00F61E32">
        <w:rPr>
          <w:rFonts w:eastAsia="Aptos" w:cs="Times New Roman"/>
          <w:vertAlign w:val="superscript"/>
          <w:lang w:eastAsia="en-AU"/>
        </w:rPr>
        <w:footnoteReference w:id="23"/>
      </w:r>
      <w:r w:rsidRPr="00F61E32">
        <w:rPr>
          <w:rFonts w:eastAsia="Aptos" w:cs="Times New Roman"/>
          <w:lang w:eastAsia="en-AU"/>
        </w:rPr>
        <w:t xml:space="preserve"> On a few occasions, committees made recommendations for amendments in relation to human rights issues,</w:t>
      </w:r>
      <w:r w:rsidRPr="00F61E32">
        <w:rPr>
          <w:rStyle w:val="FootnoteReference"/>
        </w:rPr>
        <w:footnoteReference w:id="24"/>
      </w:r>
      <w:r w:rsidRPr="00F61E32">
        <w:rPr>
          <w:rFonts w:eastAsia="Aptos" w:cs="Times New Roman"/>
          <w:lang w:eastAsia="en-AU"/>
        </w:rPr>
        <w:t xml:space="preserve"> and on 3 occasions Bills were subsequently amended to address concerns relevant to human rights.</w:t>
      </w:r>
      <w:r w:rsidRPr="00F61E32">
        <w:rPr>
          <w:rStyle w:val="FootnoteReference"/>
        </w:rPr>
        <w:footnoteReference w:id="25"/>
      </w:r>
    </w:p>
    <w:p w14:paraId="567CE056" w14:textId="2F4714E4" w:rsidR="00EE3557" w:rsidRPr="00116DCC" w:rsidRDefault="00EE3557" w:rsidP="00671284">
      <w:pPr>
        <w:ind w:right="0"/>
        <w:rPr>
          <w:rFonts w:eastAsia="Aptos" w:cs="Times New Roman"/>
          <w:lang w:eastAsia="en-AU"/>
        </w:rPr>
      </w:pPr>
      <w:r w:rsidRPr="00116DCC">
        <w:rPr>
          <w:rFonts w:eastAsia="Aptos" w:cs="Times New Roman"/>
          <w:lang w:eastAsia="en-AU"/>
        </w:rPr>
        <w:lastRenderedPageBreak/>
        <w:t>However, on a number of occasions, despite</w:t>
      </w:r>
      <w:r w:rsidR="00A21C47">
        <w:rPr>
          <w:rFonts w:eastAsia="Aptos" w:cs="Times New Roman"/>
          <w:lang w:eastAsia="en-AU"/>
        </w:rPr>
        <w:t xml:space="preserve"> committees</w:t>
      </w:r>
      <w:r w:rsidRPr="00116DCC">
        <w:rPr>
          <w:rFonts w:eastAsia="Aptos" w:cs="Times New Roman"/>
          <w:lang w:eastAsia="en-AU"/>
        </w:rPr>
        <w:t xml:space="preserve"> identifying flaws in statements of compatibility (</w:t>
      </w:r>
      <w:r>
        <w:rPr>
          <w:rFonts w:eastAsia="Aptos" w:cs="Times New Roman"/>
          <w:lang w:eastAsia="en-AU"/>
        </w:rPr>
        <w:t>for example, where the statement of compatibility</w:t>
      </w:r>
      <w:r w:rsidRPr="00116DCC">
        <w:rPr>
          <w:rFonts w:eastAsia="Aptos" w:cs="Times New Roman"/>
          <w:lang w:eastAsia="en-AU"/>
        </w:rPr>
        <w:t xml:space="preserve"> fail</w:t>
      </w:r>
      <w:r>
        <w:rPr>
          <w:rFonts w:eastAsia="Aptos" w:cs="Times New Roman"/>
          <w:lang w:eastAsia="en-AU"/>
        </w:rPr>
        <w:t>ed</w:t>
      </w:r>
      <w:r w:rsidRPr="00116DCC">
        <w:rPr>
          <w:rFonts w:eastAsia="Aptos" w:cs="Times New Roman"/>
          <w:lang w:eastAsia="en-AU"/>
        </w:rPr>
        <w:t xml:space="preserve"> to discuss less restrictive alternatives)</w:t>
      </w:r>
      <w:r w:rsidR="00A21C47">
        <w:rPr>
          <w:rFonts w:eastAsia="Aptos" w:cs="Times New Roman"/>
          <w:lang w:eastAsia="en-AU"/>
        </w:rPr>
        <w:t>,</w:t>
      </w:r>
      <w:r w:rsidRPr="00116DCC">
        <w:rPr>
          <w:rFonts w:eastAsia="Aptos" w:cs="Times New Roman"/>
          <w:lang w:eastAsia="en-AU"/>
        </w:rPr>
        <w:t xml:space="preserve"> </w:t>
      </w:r>
      <w:r w:rsidR="00A21C47">
        <w:rPr>
          <w:rFonts w:eastAsia="Aptos" w:cs="Times New Roman"/>
          <w:lang w:eastAsia="en-AU"/>
        </w:rPr>
        <w:t>they</w:t>
      </w:r>
      <w:r w:rsidR="00A21C47" w:rsidRPr="00116DCC">
        <w:rPr>
          <w:rFonts w:eastAsia="Aptos" w:cs="Times New Roman"/>
          <w:lang w:eastAsia="en-AU"/>
        </w:rPr>
        <w:t xml:space="preserve"> </w:t>
      </w:r>
      <w:r w:rsidRPr="00116DCC">
        <w:rPr>
          <w:rFonts w:eastAsia="Aptos" w:cs="Times New Roman"/>
          <w:lang w:eastAsia="en-AU"/>
        </w:rPr>
        <w:t>nevertheless concluded that information included in the statement of compatibility was sufficient.</w:t>
      </w:r>
      <w:r w:rsidRPr="00116DCC">
        <w:rPr>
          <w:rFonts w:eastAsia="Aptos" w:cs="Times New Roman"/>
          <w:vertAlign w:val="superscript"/>
          <w:lang w:eastAsia="en-AU"/>
        </w:rPr>
        <w:footnoteReference w:id="26"/>
      </w:r>
      <w:r w:rsidRPr="00116DCC">
        <w:rPr>
          <w:rFonts w:eastAsia="Aptos" w:cs="Times New Roman"/>
          <w:lang w:eastAsia="en-AU"/>
        </w:rPr>
        <w:t xml:space="preserve"> </w:t>
      </w:r>
    </w:p>
    <w:p w14:paraId="0FB72B2C" w14:textId="54F92B5F" w:rsidR="00EE3557" w:rsidRPr="00F61E32" w:rsidRDefault="00EE3557" w:rsidP="00671284">
      <w:pPr>
        <w:ind w:right="0"/>
        <w:rPr>
          <w:rFonts w:eastAsia="Aptos" w:cs="Times New Roman"/>
          <w:lang w:eastAsia="en-AU"/>
        </w:rPr>
      </w:pPr>
      <w:r>
        <w:rPr>
          <w:rFonts w:eastAsia="Aptos" w:cs="Times New Roman"/>
          <w:lang w:eastAsia="en-AU"/>
        </w:rPr>
        <w:t>W</w:t>
      </w:r>
      <w:r w:rsidRPr="00116DCC">
        <w:rPr>
          <w:rFonts w:eastAsia="Aptos" w:cs="Times New Roman"/>
          <w:lang w:eastAsia="en-AU"/>
        </w:rPr>
        <w:t xml:space="preserve">hile committees often took an active role in identifying limits on human rights, </w:t>
      </w:r>
      <w:r>
        <w:rPr>
          <w:rFonts w:eastAsia="Aptos" w:cs="Times New Roman"/>
          <w:lang w:eastAsia="en-AU"/>
        </w:rPr>
        <w:t>a number of committee reports did not</w:t>
      </w:r>
      <w:r w:rsidRPr="00116DCC">
        <w:rPr>
          <w:rFonts w:eastAsia="Aptos" w:cs="Times New Roman"/>
          <w:lang w:eastAsia="en-AU"/>
        </w:rPr>
        <w:t xml:space="preserve"> engage in a detailed assessment of whether those limits </w:t>
      </w:r>
      <w:r>
        <w:rPr>
          <w:rFonts w:eastAsia="Aptos" w:cs="Times New Roman"/>
          <w:lang w:eastAsia="en-AU"/>
        </w:rPr>
        <w:t>were</w:t>
      </w:r>
      <w:r w:rsidRPr="00116DCC">
        <w:rPr>
          <w:rFonts w:eastAsia="Aptos" w:cs="Times New Roman"/>
          <w:lang w:eastAsia="en-AU"/>
        </w:rPr>
        <w:t xml:space="preserve"> compatible with human rights. </w:t>
      </w:r>
      <w:r>
        <w:rPr>
          <w:rFonts w:eastAsia="Aptos" w:cs="Times New Roman"/>
          <w:lang w:eastAsia="en-AU"/>
        </w:rPr>
        <w:t>Additionally, o</w:t>
      </w:r>
      <w:r w:rsidRPr="00116DCC">
        <w:rPr>
          <w:rFonts w:eastAsia="Aptos" w:cs="Times New Roman"/>
          <w:lang w:eastAsia="en-AU"/>
        </w:rPr>
        <w:t xml:space="preserve">n many occasions, despite </w:t>
      </w:r>
      <w:r w:rsidR="00A21C47">
        <w:rPr>
          <w:rFonts w:eastAsia="Aptos" w:cs="Times New Roman"/>
          <w:lang w:eastAsia="en-AU"/>
        </w:rPr>
        <w:t xml:space="preserve">committees </w:t>
      </w:r>
      <w:r w:rsidRPr="00116DCC">
        <w:rPr>
          <w:rFonts w:eastAsia="Aptos" w:cs="Times New Roman"/>
          <w:lang w:eastAsia="en-AU"/>
        </w:rPr>
        <w:t xml:space="preserve">identifying well-evidenced concerns raised by stakeholders </w:t>
      </w:r>
      <w:r>
        <w:rPr>
          <w:rFonts w:eastAsia="Aptos" w:cs="Times New Roman"/>
          <w:lang w:eastAsia="en-AU"/>
        </w:rPr>
        <w:t>that</w:t>
      </w:r>
      <w:r w:rsidRPr="00116DCC">
        <w:rPr>
          <w:rFonts w:eastAsia="Aptos" w:cs="Times New Roman"/>
          <w:lang w:eastAsia="en-AU"/>
        </w:rPr>
        <w:t xml:space="preserve"> call</w:t>
      </w:r>
      <w:r>
        <w:rPr>
          <w:rFonts w:eastAsia="Aptos" w:cs="Times New Roman"/>
          <w:lang w:eastAsia="en-AU"/>
        </w:rPr>
        <w:t>ed</w:t>
      </w:r>
      <w:r w:rsidRPr="00116DCC">
        <w:rPr>
          <w:rFonts w:eastAsia="Aptos" w:cs="Times New Roman"/>
          <w:lang w:eastAsia="en-AU"/>
        </w:rPr>
        <w:t xml:space="preserve"> the compatibility</w:t>
      </w:r>
      <w:r>
        <w:rPr>
          <w:rFonts w:eastAsia="Aptos" w:cs="Times New Roman"/>
          <w:lang w:eastAsia="en-AU"/>
        </w:rPr>
        <w:t xml:space="preserve"> of a Bill </w:t>
      </w:r>
      <w:r w:rsidRPr="00116DCC">
        <w:rPr>
          <w:rFonts w:eastAsia="Aptos" w:cs="Times New Roman"/>
          <w:lang w:eastAsia="en-AU"/>
        </w:rPr>
        <w:t xml:space="preserve">into question, </w:t>
      </w:r>
      <w:r w:rsidR="00A21C47">
        <w:rPr>
          <w:rFonts w:eastAsia="Aptos" w:cs="Times New Roman"/>
          <w:lang w:eastAsia="en-AU"/>
        </w:rPr>
        <w:t>they</w:t>
      </w:r>
      <w:r w:rsidR="00A21C47" w:rsidRPr="00116DCC">
        <w:rPr>
          <w:rFonts w:eastAsia="Aptos" w:cs="Times New Roman"/>
          <w:lang w:eastAsia="en-AU"/>
        </w:rPr>
        <w:t xml:space="preserve"> </w:t>
      </w:r>
      <w:r w:rsidRPr="00116DCC">
        <w:rPr>
          <w:rFonts w:eastAsia="Aptos" w:cs="Times New Roman"/>
          <w:lang w:eastAsia="en-AU"/>
        </w:rPr>
        <w:t xml:space="preserve">concluded that limits on </w:t>
      </w:r>
      <w:r w:rsidRPr="00F61E32">
        <w:rPr>
          <w:rFonts w:eastAsia="Aptos" w:cs="Times New Roman"/>
          <w:lang w:eastAsia="en-AU"/>
        </w:rPr>
        <w:t>human rights were reasonable and justified.</w:t>
      </w:r>
      <w:r w:rsidRPr="00F61E32">
        <w:rPr>
          <w:rFonts w:eastAsia="Aptos" w:cs="Times New Roman"/>
          <w:vertAlign w:val="superscript"/>
          <w:lang w:eastAsia="en-AU"/>
        </w:rPr>
        <w:footnoteReference w:id="27"/>
      </w:r>
      <w:r w:rsidRPr="00F61E32">
        <w:rPr>
          <w:rFonts w:eastAsia="Aptos" w:cs="Times New Roman"/>
          <w:lang w:eastAsia="en-AU"/>
        </w:rPr>
        <w:t xml:space="preserve"> </w:t>
      </w:r>
    </w:p>
    <w:p w14:paraId="00FFE7FE" w14:textId="767673DB" w:rsidR="00EE3557" w:rsidRPr="00116DCC" w:rsidRDefault="00EE3557" w:rsidP="00671284">
      <w:pPr>
        <w:ind w:right="0"/>
        <w:rPr>
          <w:rFonts w:eastAsia="Aptos" w:cs="Times New Roman"/>
          <w:lang w:eastAsia="en-AU"/>
        </w:rPr>
      </w:pPr>
      <w:r w:rsidRPr="00F61E32">
        <w:rPr>
          <w:rFonts w:eastAsia="Aptos" w:cs="Times New Roman"/>
          <w:lang w:eastAsia="en-AU"/>
        </w:rPr>
        <w:t>Over the reporting period, 2 override declarations were made to suspend the application of the Human Rights Act in relation to the sentencing of children to detention.</w:t>
      </w:r>
      <w:r w:rsidR="00290784">
        <w:rPr>
          <w:rStyle w:val="FootnoteReference"/>
          <w:rFonts w:eastAsia="Aptos" w:cs="Times New Roman"/>
          <w:lang w:eastAsia="en-AU"/>
        </w:rPr>
        <w:footnoteReference w:id="28"/>
      </w:r>
      <w:r w:rsidRPr="00F61E32">
        <w:rPr>
          <w:rFonts w:eastAsia="Aptos" w:cs="Times New Roman"/>
          <w:lang w:eastAsia="en-AU"/>
        </w:rPr>
        <w:t xml:space="preserve"> On a third occasion, legislation was introduced and passed which</w:t>
      </w:r>
      <w:r>
        <w:rPr>
          <w:rFonts w:eastAsia="Aptos" w:cs="Times New Roman"/>
          <w:lang w:eastAsia="en-AU"/>
        </w:rPr>
        <w:t xml:space="preserve"> was identified to be incompatible with human rights</w:t>
      </w:r>
      <w:r w:rsidR="000A1AF9">
        <w:rPr>
          <w:rFonts w:eastAsia="Aptos" w:cs="Times New Roman"/>
          <w:lang w:eastAsia="en-AU"/>
        </w:rPr>
        <w:t xml:space="preserve"> but which was</w:t>
      </w:r>
      <w:r>
        <w:rPr>
          <w:rFonts w:eastAsia="Aptos" w:cs="Times New Roman"/>
          <w:lang w:eastAsia="en-AU"/>
        </w:rPr>
        <w:t xml:space="preserve"> deemed to fall within an existing override provision</w:t>
      </w:r>
      <w:r w:rsidR="000A1AF9">
        <w:rPr>
          <w:rFonts w:eastAsia="Aptos" w:cs="Times New Roman"/>
          <w:lang w:eastAsia="en-AU"/>
        </w:rPr>
        <w:t>.</w:t>
      </w:r>
      <w:r w:rsidR="00D43958">
        <w:rPr>
          <w:rStyle w:val="FootnoteReference"/>
          <w:rFonts w:eastAsia="Aptos" w:cs="Times New Roman"/>
          <w:lang w:eastAsia="en-AU"/>
        </w:rPr>
        <w:footnoteReference w:id="29"/>
      </w:r>
      <w:r w:rsidR="000A1AF9">
        <w:rPr>
          <w:rFonts w:eastAsia="Aptos" w:cs="Times New Roman"/>
          <w:lang w:eastAsia="en-AU"/>
        </w:rPr>
        <w:t xml:space="preserve"> A</w:t>
      </w:r>
      <w:r>
        <w:rPr>
          <w:rFonts w:eastAsia="Aptos" w:cs="Times New Roman"/>
          <w:lang w:eastAsia="en-AU"/>
        </w:rPr>
        <w:t xml:space="preserve">s such a third override declaration was not made, and the government did not table a separate exceptional circumstances statement. </w:t>
      </w:r>
    </w:p>
    <w:p w14:paraId="7473A6CE" w14:textId="2FFA7FEF" w:rsidR="00EE3557" w:rsidRDefault="00EE3557" w:rsidP="00671284">
      <w:pPr>
        <w:ind w:right="0"/>
        <w:rPr>
          <w:rFonts w:eastAsia="Aptos" w:cs="Times New Roman"/>
          <w:lang w:eastAsia="en-AU"/>
        </w:rPr>
      </w:pPr>
      <w:r w:rsidRPr="00116DCC">
        <w:rPr>
          <w:rFonts w:eastAsia="Aptos" w:cs="Times New Roman"/>
          <w:lang w:eastAsia="en-AU"/>
        </w:rPr>
        <w:t>The Commission notes the continued and more frequent use of ‘urgent Bills’. Typically, a Bill must be referred to a committee for a period of no less than six weeks.</w:t>
      </w:r>
      <w:r w:rsidRPr="00116DCC">
        <w:rPr>
          <w:rFonts w:eastAsia="Aptos" w:cs="Times New Roman"/>
          <w:vertAlign w:val="superscript"/>
          <w:lang w:eastAsia="en-AU"/>
        </w:rPr>
        <w:footnoteReference w:id="30"/>
      </w:r>
      <w:r w:rsidRPr="00116DCC">
        <w:rPr>
          <w:rFonts w:eastAsia="Aptos" w:cs="Times New Roman"/>
          <w:lang w:eastAsia="en-AU"/>
        </w:rPr>
        <w:t xml:space="preserve"> Where a Bill is declared urgent,</w:t>
      </w:r>
      <w:r w:rsidR="00E41C7A">
        <w:rPr>
          <w:rFonts w:eastAsia="Aptos" w:cs="Times New Roman"/>
          <w:lang w:eastAsia="en-AU"/>
        </w:rPr>
        <w:t xml:space="preserve"> it may be </w:t>
      </w:r>
      <w:r w:rsidR="00C11B36">
        <w:rPr>
          <w:rFonts w:eastAsia="Aptos" w:cs="Times New Roman"/>
          <w:lang w:eastAsia="en-AU"/>
        </w:rPr>
        <w:t>provided for a shorter period. T</w:t>
      </w:r>
      <w:r w:rsidRPr="00116DCC">
        <w:rPr>
          <w:rFonts w:eastAsia="Aptos" w:cs="Times New Roman"/>
          <w:lang w:eastAsia="en-AU"/>
        </w:rPr>
        <w:t xml:space="preserve">his </w:t>
      </w:r>
      <w:r>
        <w:rPr>
          <w:rFonts w:eastAsia="Aptos" w:cs="Times New Roman"/>
          <w:lang w:eastAsia="en-AU"/>
        </w:rPr>
        <w:t xml:space="preserve">restricts </w:t>
      </w:r>
      <w:r w:rsidRPr="00116DCC">
        <w:rPr>
          <w:rFonts w:eastAsia="Aptos" w:cs="Times New Roman"/>
          <w:lang w:eastAsia="en-AU"/>
        </w:rPr>
        <w:t xml:space="preserve">the period in which the </w:t>
      </w:r>
      <w:r>
        <w:rPr>
          <w:rFonts w:eastAsia="Aptos" w:cs="Times New Roman"/>
          <w:lang w:eastAsia="en-AU"/>
        </w:rPr>
        <w:t xml:space="preserve">parliamentary </w:t>
      </w:r>
      <w:r w:rsidRPr="00116DCC">
        <w:rPr>
          <w:rFonts w:eastAsia="Aptos" w:cs="Times New Roman"/>
          <w:lang w:eastAsia="en-AU"/>
        </w:rPr>
        <w:t>committee must complete its examination</w:t>
      </w:r>
      <w:r w:rsidR="002B1C0B">
        <w:rPr>
          <w:rFonts w:eastAsia="Aptos" w:cs="Times New Roman"/>
          <w:lang w:eastAsia="en-AU"/>
        </w:rPr>
        <w:t xml:space="preserve"> and</w:t>
      </w:r>
      <w:r>
        <w:rPr>
          <w:rFonts w:eastAsia="Aptos" w:cs="Times New Roman"/>
          <w:lang w:eastAsia="en-AU"/>
        </w:rPr>
        <w:t xml:space="preserve"> limits </w:t>
      </w:r>
      <w:r w:rsidR="002B1C0B">
        <w:rPr>
          <w:rFonts w:eastAsia="Aptos" w:cs="Times New Roman"/>
          <w:lang w:eastAsia="en-AU"/>
        </w:rPr>
        <w:t xml:space="preserve">their </w:t>
      </w:r>
      <w:r>
        <w:rPr>
          <w:rFonts w:eastAsia="Aptos" w:cs="Times New Roman"/>
          <w:lang w:eastAsia="en-AU"/>
        </w:rPr>
        <w:t>capacity to conduct a</w:t>
      </w:r>
      <w:r w:rsidRPr="00116DCC">
        <w:rPr>
          <w:rFonts w:eastAsia="Aptos" w:cs="Times New Roman"/>
          <w:lang w:eastAsia="en-AU"/>
        </w:rPr>
        <w:t xml:space="preserve"> thorough examination</w:t>
      </w:r>
      <w:r w:rsidR="002B1C0B">
        <w:rPr>
          <w:rFonts w:eastAsia="Aptos" w:cs="Times New Roman"/>
          <w:lang w:eastAsia="en-AU"/>
        </w:rPr>
        <w:t xml:space="preserve">, including </w:t>
      </w:r>
      <w:r w:rsidRPr="00116DCC">
        <w:rPr>
          <w:rFonts w:eastAsia="Aptos" w:cs="Times New Roman"/>
          <w:lang w:eastAsia="en-AU"/>
        </w:rPr>
        <w:t>community consultation on the impacts of proposed legislation</w:t>
      </w:r>
      <w:r>
        <w:rPr>
          <w:rFonts w:eastAsia="Aptos" w:cs="Times New Roman"/>
          <w:lang w:eastAsia="en-AU"/>
        </w:rPr>
        <w:t>,</w:t>
      </w:r>
      <w:r w:rsidRPr="00116DCC">
        <w:rPr>
          <w:rFonts w:eastAsia="Aptos" w:cs="Times New Roman"/>
          <w:lang w:eastAsia="en-AU"/>
        </w:rPr>
        <w:t xml:space="preserve"> in relation to human rights</w:t>
      </w:r>
      <w:r w:rsidRPr="007350E6">
        <w:rPr>
          <w:rFonts w:eastAsia="Aptos" w:cs="Times New Roman"/>
          <w:lang w:eastAsia="en-AU"/>
        </w:rPr>
        <w:t xml:space="preserve">. In relation to </w:t>
      </w:r>
      <w:r w:rsidR="00580CCB" w:rsidRPr="007350E6">
        <w:rPr>
          <w:rFonts w:eastAsia="Aptos" w:cs="Times New Roman"/>
          <w:lang w:eastAsia="en-AU"/>
        </w:rPr>
        <w:t>3</w:t>
      </w:r>
      <w:r w:rsidRPr="007350E6">
        <w:rPr>
          <w:rFonts w:eastAsia="Aptos" w:cs="Times New Roman"/>
          <w:lang w:eastAsia="en-AU"/>
        </w:rPr>
        <w:t xml:space="preserve"> youth justice Bills</w:t>
      </w:r>
      <w:r w:rsidR="00580CCB" w:rsidRPr="007350E6">
        <w:rPr>
          <w:rFonts w:eastAsia="Aptos" w:cs="Times New Roman"/>
          <w:lang w:eastAsia="en-AU"/>
        </w:rPr>
        <w:t>,</w:t>
      </w:r>
      <w:r w:rsidR="00DE38D9" w:rsidRPr="007350E6">
        <w:rPr>
          <w:rFonts w:eastAsia="Aptos" w:cs="Times New Roman"/>
          <w:vertAlign w:val="superscript"/>
          <w:lang w:eastAsia="en-AU"/>
        </w:rPr>
        <w:t xml:space="preserve"> </w:t>
      </w:r>
      <w:r w:rsidR="00DE38D9" w:rsidRPr="007350E6">
        <w:rPr>
          <w:rFonts w:eastAsia="Aptos" w:cs="Times New Roman"/>
          <w:vertAlign w:val="superscript"/>
          <w:lang w:eastAsia="en-AU"/>
        </w:rPr>
        <w:footnoteReference w:id="31"/>
      </w:r>
      <w:r w:rsidR="00580CCB" w:rsidRPr="007350E6">
        <w:rPr>
          <w:rFonts w:eastAsia="Aptos" w:cs="Times New Roman"/>
          <w:lang w:eastAsia="en-AU"/>
        </w:rPr>
        <w:t xml:space="preserve"> and the Police Powers and Responsibilities (Making Jack’s Law Permanent) and Other Legislation Amendment Bill 2025</w:t>
      </w:r>
      <w:r w:rsidRPr="007350E6">
        <w:rPr>
          <w:rFonts w:eastAsia="Aptos" w:cs="Times New Roman"/>
          <w:lang w:eastAsia="en-AU"/>
        </w:rPr>
        <w:t>, the community was provided with an average of 7.5 business days to make submissions.</w:t>
      </w:r>
      <w:r w:rsidR="00DE38D9" w:rsidRPr="007350E6">
        <w:rPr>
          <w:rFonts w:eastAsia="Aptos" w:cs="Times New Roman"/>
          <w:vertAlign w:val="superscript"/>
          <w:lang w:eastAsia="en-AU"/>
        </w:rPr>
        <w:t xml:space="preserve"> </w:t>
      </w:r>
      <w:r w:rsidR="00DE38D9" w:rsidRPr="007350E6">
        <w:rPr>
          <w:rFonts w:eastAsia="Aptos" w:cs="Times New Roman"/>
          <w:vertAlign w:val="superscript"/>
          <w:lang w:eastAsia="en-AU"/>
        </w:rPr>
        <w:footnoteReference w:id="32"/>
      </w:r>
    </w:p>
    <w:p w14:paraId="13D31B22" w14:textId="77777777" w:rsidR="00EE3557" w:rsidRDefault="00EE3557" w:rsidP="00671284">
      <w:pPr>
        <w:ind w:right="0"/>
        <w:rPr>
          <w:lang w:eastAsia="en-AU"/>
        </w:rPr>
      </w:pPr>
      <w:r>
        <w:rPr>
          <w:lang w:eastAsia="en-AU"/>
        </w:rPr>
        <w:t xml:space="preserve">The Commission encourages members of parliament to reflect on the value of the decision-making framework set out in the Human Rights Act, which assists to ensure legislation is evidence-based, balanced, and will create no more harm than is necessary to achieve the relevant objective. </w:t>
      </w:r>
    </w:p>
    <w:p w14:paraId="08BF4255" w14:textId="77777777" w:rsidR="000F11D4" w:rsidRDefault="000F11D4" w:rsidP="00671284">
      <w:pPr>
        <w:ind w:right="0"/>
        <w:rPr>
          <w:lang w:eastAsia="en-AU"/>
        </w:rPr>
      </w:pPr>
    </w:p>
    <w:p w14:paraId="24C4B4C1" w14:textId="77777777" w:rsidR="00EE3557" w:rsidRPr="00386EB5" w:rsidRDefault="00EE3557" w:rsidP="00671284">
      <w:pPr>
        <w:pStyle w:val="Heading2"/>
        <w:rPr>
          <w:color w:val="F59433"/>
        </w:rPr>
      </w:pPr>
      <w:bookmarkStart w:id="128" w:name="_Toc224282207"/>
      <w:bookmarkStart w:id="129" w:name="_Toc230707335"/>
      <w:r w:rsidRPr="00386EB5">
        <w:rPr>
          <w:color w:val="F59433"/>
        </w:rPr>
        <w:lastRenderedPageBreak/>
        <w:t>Submissions by the Commission</w:t>
      </w:r>
      <w:bookmarkEnd w:id="128"/>
      <w:bookmarkEnd w:id="129"/>
    </w:p>
    <w:p w14:paraId="29571BF1" w14:textId="77777777" w:rsidR="00EE3557" w:rsidRPr="00116DCC" w:rsidRDefault="00EE3557" w:rsidP="00671284">
      <w:pPr>
        <w:ind w:right="0"/>
        <w:rPr>
          <w:rFonts w:eastAsia="Aptos" w:cs="Times New Roman"/>
        </w:rPr>
      </w:pPr>
      <w:r w:rsidRPr="00116DCC">
        <w:rPr>
          <w:rFonts w:eastAsia="Aptos" w:cs="Times New Roman"/>
        </w:rPr>
        <w:t>The Commission makes submissions to</w:t>
      </w:r>
      <w:r>
        <w:rPr>
          <w:rFonts w:eastAsia="Aptos" w:cs="Times New Roman"/>
        </w:rPr>
        <w:t xml:space="preserve"> parliamentary</w:t>
      </w:r>
      <w:r w:rsidRPr="00116DCC">
        <w:rPr>
          <w:rFonts w:eastAsia="Aptos" w:cs="Times New Roman"/>
        </w:rPr>
        <w:t xml:space="preserve"> committees to support their consideration of the statement of compatibility, and the compatibility of the Bill with human rights. </w:t>
      </w:r>
      <w:r>
        <w:rPr>
          <w:rFonts w:eastAsia="Aptos" w:cs="Times New Roman"/>
        </w:rPr>
        <w:t>Our intention is to assist members of parliament to fulfill their obligations under the Human Rights Act.</w:t>
      </w:r>
    </w:p>
    <w:p w14:paraId="49B4D7E8" w14:textId="4DDFDA05" w:rsidR="00C5743D" w:rsidRDefault="00C5743D" w:rsidP="00671284">
      <w:r>
        <w:t>In the financial year end</w:t>
      </w:r>
      <w:r w:rsidR="00F548FC">
        <w:t>ing</w:t>
      </w:r>
      <w:r>
        <w:t xml:space="preserve"> 30 June 2025, the Commission made 8 submissions to parliamentary committees about human rights issues raised by legislation.</w:t>
      </w:r>
    </w:p>
    <w:p w14:paraId="0DD7BF80" w14:textId="22EBC36C" w:rsidR="00EE3557" w:rsidRPr="00D053F5" w:rsidRDefault="00EE3557" w:rsidP="00671284">
      <w:pPr>
        <w:ind w:right="0"/>
        <w:rPr>
          <w:rFonts w:eastAsia="Aptos" w:cs="Times New Roman"/>
          <w:lang w:eastAsia="en-AU"/>
        </w:rPr>
      </w:pPr>
      <w:r w:rsidRPr="08DEC8AE">
        <w:rPr>
          <w:rFonts w:eastAsia="Aptos" w:cs="Times New Roman"/>
          <w:lang w:eastAsia="en-AU"/>
        </w:rPr>
        <w:t xml:space="preserve">For more information, including summaries of major submissions, see the Queensland Human Rights Commission 2024-25 Annual Report, available from our website at </w:t>
      </w:r>
      <w:r w:rsidR="00E27F67" w:rsidRPr="08DEC8AE">
        <w:rPr>
          <w:rFonts w:eastAsia="Aptos" w:cs="Times New Roman"/>
          <w:lang w:eastAsia="en-AU"/>
        </w:rPr>
        <w:t>&lt;https://www.qhrc.qld.gov.au/about-us/annual-reports&gt;.</w:t>
      </w:r>
    </w:p>
    <w:p w14:paraId="28DA47E6" w14:textId="41C5302F" w:rsidR="00EE3557" w:rsidRPr="00613C02" w:rsidRDefault="00EE3557" w:rsidP="00671284">
      <w:pPr>
        <w:ind w:right="0"/>
        <w:rPr>
          <w:rFonts w:eastAsia="Aptos" w:cs="Times New Roman"/>
          <w:lang w:val="en-US" w:eastAsia="en-AU"/>
        </w:rPr>
      </w:pPr>
      <w:r w:rsidRPr="00613C02">
        <w:rPr>
          <w:rFonts w:eastAsia="Aptos" w:cs="Times New Roman"/>
          <w:lang w:val="en-US" w:eastAsia="en-AU"/>
        </w:rPr>
        <w:t xml:space="preserve">See </w:t>
      </w:r>
      <w:r w:rsidRPr="00613C02">
        <w:rPr>
          <w:rFonts w:eastAsia="Aptos" w:cs="Times New Roman"/>
          <w:b/>
          <w:bCs/>
          <w:lang w:val="en-US" w:eastAsia="en-AU"/>
        </w:rPr>
        <w:t>Appendix A</w:t>
      </w:r>
      <w:r w:rsidRPr="00613C02">
        <w:rPr>
          <w:rFonts w:eastAsia="Aptos" w:cs="Times New Roman"/>
          <w:lang w:val="en-US" w:eastAsia="en-AU"/>
        </w:rPr>
        <w:t xml:space="preserve"> for a list of submissions the Commission made to parliamentary committees in 2024-25. All submissions (including those made to other bodies) can be viewed on our website at:</w:t>
      </w:r>
      <w:r w:rsidRPr="00613C02">
        <w:t xml:space="preserve"> </w:t>
      </w:r>
      <w:r w:rsidR="000F713A" w:rsidRPr="00613C02">
        <w:t>&lt;</w:t>
      </w:r>
      <w:r w:rsidR="000F713A" w:rsidRPr="00613C02">
        <w:rPr>
          <w:rFonts w:eastAsia="Aptos" w:cs="Times New Roman"/>
          <w:lang w:val="en-US" w:eastAsia="en-AU"/>
        </w:rPr>
        <w:t>https://www.qhrc.qld.gov.au/our-work/submissions-by-the-commission&gt;</w:t>
      </w:r>
      <w:r w:rsidRPr="00613C02">
        <w:rPr>
          <w:rFonts w:eastAsia="Aptos" w:cs="Times New Roman"/>
          <w:lang w:val="en-US" w:eastAsia="en-AU"/>
        </w:rPr>
        <w:t>.</w:t>
      </w:r>
      <w:r w:rsidR="008452BE" w:rsidRPr="00D053F5">
        <w:rPr>
          <w:rFonts w:eastAsia="Aptos" w:cs="Times New Roman"/>
          <w:lang w:val="en-US" w:eastAsia="en-AU"/>
        </w:rPr>
        <w:br/>
      </w:r>
    </w:p>
    <w:p w14:paraId="59051772" w14:textId="77777777" w:rsidR="00EE3557" w:rsidRPr="00386EB5" w:rsidRDefault="00EE3557" w:rsidP="00671284">
      <w:pPr>
        <w:pStyle w:val="Heading2"/>
        <w:rPr>
          <w:color w:val="F59433"/>
        </w:rPr>
      </w:pPr>
      <w:bookmarkStart w:id="130" w:name="_Toc224282208"/>
      <w:bookmarkStart w:id="131" w:name="_Toc230707336"/>
      <w:r w:rsidRPr="00386EB5">
        <w:rPr>
          <w:color w:val="F59433"/>
        </w:rPr>
        <w:t>Override declarations</w:t>
      </w:r>
      <w:bookmarkEnd w:id="130"/>
      <w:bookmarkEnd w:id="131"/>
      <w:r w:rsidRPr="00386EB5">
        <w:rPr>
          <w:color w:val="F59433"/>
        </w:rPr>
        <w:t xml:space="preserve"> </w:t>
      </w:r>
    </w:p>
    <w:tbl>
      <w:tblPr>
        <w:tblStyle w:val="TableGrid"/>
        <w:tblW w:w="0" w:type="auto"/>
        <w:tblBorders>
          <w:top w:val="single" w:sz="12" w:space="0" w:color="F59433"/>
          <w:left w:val="none" w:sz="0" w:space="0" w:color="auto"/>
          <w:bottom w:val="single" w:sz="12" w:space="0" w:color="F59433"/>
          <w:right w:val="none" w:sz="0" w:space="0" w:color="auto"/>
          <w:insideH w:val="none" w:sz="0" w:space="0" w:color="auto"/>
          <w:insideV w:val="none" w:sz="0" w:space="0" w:color="auto"/>
        </w:tblBorders>
        <w:tblLook w:val="04A0" w:firstRow="1" w:lastRow="0" w:firstColumn="1" w:lastColumn="0" w:noHBand="0" w:noVBand="1"/>
      </w:tblPr>
      <w:tblGrid>
        <w:gridCol w:w="9026"/>
      </w:tblGrid>
      <w:tr w:rsidR="00EE3557" w14:paraId="5D9599CD" w14:textId="77777777" w:rsidTr="00A7714A">
        <w:tc>
          <w:tcPr>
            <w:tcW w:w="9026" w:type="dxa"/>
            <w:shd w:val="clear" w:color="auto" w:fill="FEF2E6"/>
          </w:tcPr>
          <w:p w14:paraId="336168E6" w14:textId="77777777" w:rsidR="00EE3557" w:rsidRPr="00386EB5" w:rsidRDefault="00EE3557" w:rsidP="00671284">
            <w:pPr>
              <w:pStyle w:val="Heading3"/>
              <w:rPr>
                <w:rFonts w:eastAsia="Aptos"/>
                <w:color w:val="F59433"/>
              </w:rPr>
            </w:pPr>
            <w:bookmarkStart w:id="132" w:name="_Toc228362743"/>
            <w:bookmarkStart w:id="133" w:name="_Toc230703915"/>
            <w:bookmarkStart w:id="134" w:name="_Toc230707337"/>
            <w:r w:rsidRPr="00386EB5">
              <w:rPr>
                <w:rFonts w:eastAsia="Aptos"/>
                <w:color w:val="F59433"/>
              </w:rPr>
              <w:t>Purpose of this section</w:t>
            </w:r>
            <w:bookmarkEnd w:id="132"/>
            <w:bookmarkEnd w:id="133"/>
            <w:bookmarkEnd w:id="134"/>
            <w:r w:rsidRPr="00386EB5">
              <w:rPr>
                <w:rFonts w:eastAsia="Aptos"/>
                <w:color w:val="F59433"/>
              </w:rPr>
              <w:t xml:space="preserve"> </w:t>
            </w:r>
          </w:p>
          <w:p w14:paraId="3B021C64" w14:textId="45F986C0" w:rsidR="00EE3557" w:rsidRPr="00E65D13" w:rsidRDefault="00EE3557" w:rsidP="00671284">
            <w:pPr>
              <w:ind w:right="0"/>
              <w:rPr>
                <w:rFonts w:eastAsia="Aptos" w:cs="Times New Roman"/>
              </w:rPr>
            </w:pPr>
            <w:r w:rsidRPr="00E65D13">
              <w:rPr>
                <w:rFonts w:eastAsia="Aptos" w:cs="Times New Roman"/>
              </w:rPr>
              <w:t>Parliament may expressly declare an Act or a provision of an Act has effect despite being incompatible with one or more human rights.</w:t>
            </w:r>
            <w:r w:rsidRPr="00E65D13">
              <w:rPr>
                <w:rFonts w:eastAsia="Aptos" w:cs="Times New Roman"/>
                <w:vertAlign w:val="superscript"/>
              </w:rPr>
              <w:footnoteReference w:id="33"/>
            </w:r>
            <w:r w:rsidRPr="00E65D13">
              <w:rPr>
                <w:rFonts w:eastAsia="Aptos" w:cs="Times New Roman"/>
                <w:vertAlign w:val="superscript"/>
              </w:rPr>
              <w:t xml:space="preserve"> </w:t>
            </w:r>
            <w:r w:rsidRPr="00E65D13">
              <w:rPr>
                <w:rFonts w:eastAsia="Aptos" w:cs="Times New Roman"/>
              </w:rPr>
              <w:t>Overriding human rights is only lawful in ‘exceptional circumstances’ such as ‘a war, a state of emergency, an exceptional crisis situation constituting a threat to public safety, health or order’.</w:t>
            </w:r>
            <w:r w:rsidRPr="00E65D13">
              <w:rPr>
                <w:rFonts w:eastAsia="Aptos" w:cs="Times New Roman"/>
                <w:vertAlign w:val="superscript"/>
              </w:rPr>
              <w:footnoteReference w:id="34"/>
            </w:r>
            <w:r w:rsidRPr="00E65D13">
              <w:rPr>
                <w:rFonts w:eastAsia="Aptos" w:cs="Times New Roman"/>
              </w:rPr>
              <w:t xml:space="preserve"> A member who introduces a Bill containing an override must make a statement to the Legislative Assembly explaining the exceptional circumstances </w:t>
            </w:r>
            <w:r w:rsidR="00EE16D8">
              <w:rPr>
                <w:rFonts w:eastAsia="Aptos" w:cs="Times New Roman"/>
              </w:rPr>
              <w:t>that justify</w:t>
            </w:r>
            <w:r w:rsidRPr="00E65D13">
              <w:rPr>
                <w:rFonts w:eastAsia="Aptos" w:cs="Times New Roman"/>
              </w:rPr>
              <w:t xml:space="preserve"> the override declaration.</w:t>
            </w:r>
            <w:r w:rsidRPr="00E65D13">
              <w:rPr>
                <w:rFonts w:eastAsia="Aptos" w:cs="Times New Roman"/>
                <w:vertAlign w:val="superscript"/>
              </w:rPr>
              <w:footnoteReference w:id="35"/>
            </w:r>
            <w:r w:rsidRPr="00E65D13">
              <w:rPr>
                <w:rFonts w:eastAsia="Aptos" w:cs="Times New Roman"/>
              </w:rPr>
              <w:t xml:space="preserve"> </w:t>
            </w:r>
          </w:p>
          <w:p w14:paraId="5B080430" w14:textId="77777777" w:rsidR="00EE3557" w:rsidRPr="00A31BB3" w:rsidRDefault="00EE3557" w:rsidP="00671284">
            <w:pPr>
              <w:ind w:right="0"/>
              <w:rPr>
                <w:rFonts w:eastAsia="Aptos" w:cs="Times New Roman"/>
                <w:i/>
              </w:rPr>
            </w:pPr>
            <w:r w:rsidRPr="00E65D13">
              <w:rPr>
                <w:rFonts w:eastAsia="Aptos" w:cs="Times New Roman"/>
              </w:rPr>
              <w:t>This section has been included to meet the requirements in section 91(2)(c) of the Human Rights Act, which requires that this report include the details of all override declarations made in the reporting period.</w:t>
            </w:r>
            <w:r w:rsidRPr="00E00D48">
              <w:rPr>
                <w:rFonts w:eastAsia="Aptos" w:cs="Times New Roman"/>
                <w:i/>
                <w:iCs/>
              </w:rPr>
              <w:t xml:space="preserve"> </w:t>
            </w:r>
          </w:p>
        </w:tc>
      </w:tr>
    </w:tbl>
    <w:p w14:paraId="7B23EAB4" w14:textId="733D7A27" w:rsidR="004412DE" w:rsidRPr="00116DCC" w:rsidRDefault="00F52C20" w:rsidP="00671284">
      <w:pPr>
        <w:ind w:right="0"/>
        <w:rPr>
          <w:rFonts w:eastAsia="Aptos" w:cs="Times New Roman"/>
        </w:rPr>
      </w:pPr>
      <w:r>
        <w:rPr>
          <w:rFonts w:eastAsia="Aptos" w:cs="Times New Roman"/>
        </w:rPr>
        <w:br/>
      </w:r>
      <w:r w:rsidRPr="00F61E32">
        <w:rPr>
          <w:rFonts w:eastAsia="Aptos" w:cs="Times New Roman"/>
        </w:rPr>
        <w:t>I</w:t>
      </w:r>
      <w:r w:rsidR="00EE3557" w:rsidRPr="00F61E32">
        <w:rPr>
          <w:rFonts w:eastAsia="Aptos" w:cs="Times New Roman"/>
        </w:rPr>
        <w:t>n 2024-25, 2 override declarations were made. A</w:t>
      </w:r>
      <w:r w:rsidR="00EE3557" w:rsidRPr="00116DCC">
        <w:rPr>
          <w:rFonts w:eastAsia="Aptos" w:cs="Times New Roman"/>
        </w:rPr>
        <w:t xml:space="preserve"> third</w:t>
      </w:r>
      <w:r w:rsidR="00EE3557">
        <w:rPr>
          <w:rFonts w:eastAsia="Aptos" w:cs="Times New Roman"/>
        </w:rPr>
        <w:t xml:space="preserve"> Bill containing provisions </w:t>
      </w:r>
      <w:r w:rsidR="00EE3557" w:rsidRPr="00116DCC">
        <w:rPr>
          <w:rFonts w:eastAsia="Aptos" w:cs="Times New Roman"/>
        </w:rPr>
        <w:t>declared to be incompatible</w:t>
      </w:r>
      <w:r w:rsidR="00EE3557">
        <w:rPr>
          <w:rFonts w:eastAsia="Aptos" w:cs="Times New Roman"/>
        </w:rPr>
        <w:t xml:space="preserve"> </w:t>
      </w:r>
      <w:r w:rsidR="00EE3557" w:rsidRPr="00116DCC">
        <w:rPr>
          <w:rFonts w:eastAsia="Aptos" w:cs="Times New Roman"/>
        </w:rPr>
        <w:t>w</w:t>
      </w:r>
      <w:r w:rsidR="00EE3557">
        <w:rPr>
          <w:rFonts w:eastAsia="Aptos" w:cs="Times New Roman"/>
        </w:rPr>
        <w:t>ere</w:t>
      </w:r>
      <w:r w:rsidR="00EE3557" w:rsidRPr="00116DCC">
        <w:rPr>
          <w:rFonts w:eastAsia="Aptos" w:cs="Times New Roman"/>
        </w:rPr>
        <w:t xml:space="preserve"> deemed to fall within an existing override declaration. </w:t>
      </w:r>
    </w:p>
    <w:p w14:paraId="409417C4" w14:textId="77777777" w:rsidR="00EE3557" w:rsidRPr="00386EB5" w:rsidRDefault="00EE3557" w:rsidP="00671284">
      <w:pPr>
        <w:pStyle w:val="Heading3"/>
        <w:rPr>
          <w:color w:val="F59433"/>
        </w:rPr>
      </w:pPr>
      <w:bookmarkStart w:id="135" w:name="_Toc230707338"/>
      <w:r w:rsidRPr="00386EB5">
        <w:rPr>
          <w:color w:val="F59433"/>
        </w:rPr>
        <w:t>The first Making Queensland Safer Act</w:t>
      </w:r>
      <w:bookmarkEnd w:id="135"/>
      <w:r w:rsidRPr="00386EB5">
        <w:rPr>
          <w:color w:val="F59433"/>
        </w:rPr>
        <w:t xml:space="preserve"> </w:t>
      </w:r>
    </w:p>
    <w:p w14:paraId="0C60994A" w14:textId="77777777" w:rsidR="00EE3557" w:rsidRPr="00116DCC" w:rsidRDefault="00EE3557" w:rsidP="00671284">
      <w:pPr>
        <w:ind w:right="0"/>
        <w:rPr>
          <w:rFonts w:eastAsia="Aptos" w:cs="Times New Roman"/>
        </w:rPr>
      </w:pPr>
      <w:r w:rsidRPr="00116DCC">
        <w:rPr>
          <w:rFonts w:eastAsia="Aptos" w:cs="Times New Roman"/>
        </w:rPr>
        <w:t xml:space="preserve">The </w:t>
      </w:r>
      <w:r w:rsidRPr="00116DCC">
        <w:rPr>
          <w:rFonts w:eastAsia="Aptos" w:cs="Times New Roman"/>
          <w:i/>
          <w:iCs/>
        </w:rPr>
        <w:t>Making Queensland Safer Act</w:t>
      </w:r>
      <w:r w:rsidRPr="00116DCC">
        <w:rPr>
          <w:rFonts w:eastAsia="Aptos" w:cs="Times New Roman"/>
        </w:rPr>
        <w:t xml:space="preserve"> </w:t>
      </w:r>
      <w:r w:rsidRPr="00116DCC">
        <w:rPr>
          <w:rFonts w:eastAsia="Aptos" w:cs="Times New Roman"/>
          <w:i/>
          <w:iCs/>
        </w:rPr>
        <w:t>2024</w:t>
      </w:r>
      <w:r w:rsidRPr="00116DCC">
        <w:rPr>
          <w:rFonts w:eastAsia="Aptos" w:cs="Times New Roman"/>
        </w:rPr>
        <w:t xml:space="preserve"> (Qld)</w:t>
      </w:r>
      <w:r>
        <w:rPr>
          <w:rFonts w:eastAsia="Aptos" w:cs="Times New Roman"/>
        </w:rPr>
        <w:t xml:space="preserve"> (</w:t>
      </w:r>
      <w:r w:rsidRPr="00A31BB3">
        <w:rPr>
          <w:rFonts w:eastAsia="Aptos" w:cs="Times New Roman"/>
          <w:b/>
        </w:rPr>
        <w:t>the first Making Queensland Safer Act</w:t>
      </w:r>
      <w:r>
        <w:rPr>
          <w:rFonts w:eastAsia="Aptos" w:cs="Times New Roman"/>
        </w:rPr>
        <w:t>)</w:t>
      </w:r>
      <w:r w:rsidRPr="00116DCC">
        <w:rPr>
          <w:rFonts w:eastAsia="Aptos" w:cs="Times New Roman"/>
        </w:rPr>
        <w:t>, which received assent on 13 December 2024, inserted:</w:t>
      </w:r>
    </w:p>
    <w:p w14:paraId="70E5729D" w14:textId="77777777" w:rsidR="00EE3557" w:rsidRDefault="00EE3557" w:rsidP="00671284">
      <w:pPr>
        <w:keepLines/>
        <w:widowControl w:val="0"/>
        <w:numPr>
          <w:ilvl w:val="0"/>
          <w:numId w:val="10"/>
        </w:numPr>
        <w:ind w:right="2160"/>
        <w:contextualSpacing/>
        <w:rPr>
          <w:rFonts w:eastAsia="Aptos" w:cs="Times New Roman"/>
        </w:rPr>
      </w:pPr>
      <w:r>
        <w:rPr>
          <w:rFonts w:eastAsia="Aptos" w:cs="Times New Roman"/>
        </w:rPr>
        <w:t>n</w:t>
      </w:r>
      <w:r w:rsidRPr="00116DCC">
        <w:rPr>
          <w:rFonts w:eastAsia="Aptos" w:cs="Times New Roman"/>
        </w:rPr>
        <w:t>ew section 175A into the Youth Justice Act to establish that for 13 offences, children are to be subject to the same maximum, mandatory, and minimum penalties as adults</w:t>
      </w:r>
      <w:r w:rsidRPr="00116DCC">
        <w:rPr>
          <w:rFonts w:eastAsia="Aptos" w:cs="Times New Roman"/>
          <w:vertAlign w:val="superscript"/>
        </w:rPr>
        <w:footnoteReference w:id="36"/>
      </w:r>
      <w:r w:rsidRPr="00116DCC">
        <w:rPr>
          <w:rFonts w:eastAsia="Aptos" w:cs="Times New Roman"/>
        </w:rPr>
        <w:t xml:space="preserve"> </w:t>
      </w:r>
    </w:p>
    <w:p w14:paraId="2D6ADCDC" w14:textId="77777777" w:rsidR="00EE3557" w:rsidRPr="00116DCC" w:rsidRDefault="00EE3557" w:rsidP="00671284">
      <w:pPr>
        <w:keepLines/>
        <w:widowControl w:val="0"/>
        <w:numPr>
          <w:ilvl w:val="0"/>
          <w:numId w:val="10"/>
        </w:numPr>
        <w:ind w:right="2160"/>
        <w:contextualSpacing/>
        <w:rPr>
          <w:rFonts w:eastAsia="Aptos" w:cs="Times New Roman"/>
        </w:rPr>
      </w:pPr>
      <w:r>
        <w:rPr>
          <w:rFonts w:eastAsia="Aptos" w:cs="Times New Roman"/>
        </w:rPr>
        <w:lastRenderedPageBreak/>
        <w:t>n</w:t>
      </w:r>
      <w:r w:rsidRPr="00116DCC">
        <w:rPr>
          <w:rFonts w:eastAsia="Aptos" w:cs="Times New Roman"/>
        </w:rPr>
        <w:t xml:space="preserve">ew section 150(1) of the </w:t>
      </w:r>
      <w:r w:rsidRPr="00116DCC">
        <w:rPr>
          <w:rFonts w:eastAsia="Aptos" w:cs="Times New Roman"/>
          <w:i/>
        </w:rPr>
        <w:t>Youth Justice Act 1992</w:t>
      </w:r>
      <w:r w:rsidRPr="00116DCC">
        <w:rPr>
          <w:rFonts w:eastAsia="Aptos" w:cs="Times New Roman"/>
        </w:rPr>
        <w:t xml:space="preserve"> (Qld) (</w:t>
      </w:r>
      <w:r w:rsidRPr="00116DCC">
        <w:rPr>
          <w:rFonts w:eastAsia="Aptos" w:cs="Times New Roman"/>
          <w:b/>
          <w:bCs/>
        </w:rPr>
        <w:t>Youth Justice Act</w:t>
      </w:r>
      <w:r w:rsidRPr="00116DCC">
        <w:rPr>
          <w:rFonts w:eastAsia="Aptos" w:cs="Times New Roman"/>
        </w:rPr>
        <w:t>), which provides that, in sentencing a child for an offence, a court must not have regard to: (a) any principle that a detention order should only be imposed as a last resort; or (b) any principle that a sentence that allows the child to stay in the community is preferable.</w:t>
      </w:r>
      <w:r w:rsidRPr="00116DCC">
        <w:rPr>
          <w:rFonts w:eastAsia="Aptos" w:cs="Times New Roman"/>
          <w:vertAlign w:val="superscript"/>
        </w:rPr>
        <w:footnoteReference w:id="37"/>
      </w:r>
    </w:p>
    <w:p w14:paraId="77A7A615" w14:textId="77777777" w:rsidR="00EE3557" w:rsidRPr="00116DCC" w:rsidRDefault="00EE3557" w:rsidP="00671284">
      <w:pPr>
        <w:keepLines/>
        <w:widowControl w:val="0"/>
        <w:ind w:left="720" w:right="2160"/>
        <w:contextualSpacing/>
        <w:rPr>
          <w:rFonts w:eastAsia="Aptos" w:cs="Times New Roman"/>
        </w:rPr>
      </w:pPr>
    </w:p>
    <w:p w14:paraId="759B5C60" w14:textId="77777777" w:rsidR="00EE3557" w:rsidRPr="00FF1FFB" w:rsidRDefault="00EE3557" w:rsidP="00671284">
      <w:pPr>
        <w:ind w:right="0"/>
        <w:rPr>
          <w:rFonts w:eastAsia="Aptos" w:cs="Times New Roman"/>
          <w:lang w:val="en-US"/>
        </w:rPr>
      </w:pPr>
      <w:r w:rsidRPr="00116DCC">
        <w:rPr>
          <w:rFonts w:eastAsia="Aptos" w:cs="Times New Roman"/>
        </w:rPr>
        <w:t>The</w:t>
      </w:r>
      <w:r w:rsidRPr="00116DCC">
        <w:rPr>
          <w:rFonts w:eastAsia="Aptos" w:cs="Times New Roman"/>
          <w:lang w:val="en-US"/>
        </w:rPr>
        <w:t xml:space="preserve"> statement of compatibility for the Bill acknowledge</w:t>
      </w:r>
      <w:r>
        <w:rPr>
          <w:rFonts w:eastAsia="Aptos" w:cs="Times New Roman"/>
          <w:lang w:val="en-US"/>
        </w:rPr>
        <w:t>s</w:t>
      </w:r>
      <w:r w:rsidRPr="00116DCC">
        <w:rPr>
          <w:rFonts w:eastAsia="Aptos" w:cs="Times New Roman"/>
          <w:lang w:val="en-US"/>
        </w:rPr>
        <w:t xml:space="preserve"> these amendments are incompatible with </w:t>
      </w:r>
      <w:r w:rsidRPr="00FF1FFB">
        <w:rPr>
          <w:rFonts w:eastAsia="Aptos" w:cs="Times New Roman"/>
          <w:lang w:val="en-US"/>
        </w:rPr>
        <w:t>human rights, including because they will lead to sentences for children that are ‘more punitive than necessary to achieve the purpose of enhancing community safety’.</w:t>
      </w:r>
      <w:r w:rsidRPr="00FF1FFB">
        <w:rPr>
          <w:rFonts w:eastAsia="Aptos" w:cs="Times New Roman"/>
          <w:vertAlign w:val="superscript"/>
          <w:lang w:val="en-US"/>
        </w:rPr>
        <w:footnoteReference w:id="38"/>
      </w:r>
    </w:p>
    <w:p w14:paraId="6433CCAD" w14:textId="77777777" w:rsidR="00EE3557" w:rsidRPr="00116DCC" w:rsidRDefault="00EE3557" w:rsidP="00671284">
      <w:pPr>
        <w:ind w:right="0"/>
        <w:rPr>
          <w:rFonts w:eastAsia="Aptos" w:cs="Times New Roman"/>
          <w:lang w:val="en-US"/>
        </w:rPr>
      </w:pPr>
      <w:r w:rsidRPr="00FF1FFB">
        <w:rPr>
          <w:rFonts w:eastAsia="Aptos" w:cs="Times New Roman"/>
          <w:lang w:val="en-US"/>
        </w:rPr>
        <w:t>Noting this, 2 override declarations were made in respect of the above provisions, so that they have effect despite being incompatible with human rights and</w:t>
      </w:r>
      <w:r w:rsidRPr="00116DCC">
        <w:rPr>
          <w:rFonts w:eastAsia="Aptos" w:cs="Times New Roman"/>
          <w:lang w:val="en-US"/>
        </w:rPr>
        <w:t xml:space="preserve"> despite anything else in the Human Rights Act.</w:t>
      </w:r>
      <w:r w:rsidRPr="00116DCC">
        <w:rPr>
          <w:rFonts w:eastAsia="Aptos" w:cs="Times New Roman"/>
          <w:vertAlign w:val="superscript"/>
          <w:lang w:val="en-US"/>
        </w:rPr>
        <w:footnoteReference w:id="39"/>
      </w:r>
      <w:r w:rsidRPr="00116DCC">
        <w:rPr>
          <w:rFonts w:eastAsia="Aptos" w:cs="Times New Roman"/>
          <w:lang w:val="en-US"/>
        </w:rPr>
        <w:t xml:space="preserve"> </w:t>
      </w:r>
    </w:p>
    <w:p w14:paraId="18932E71" w14:textId="541C0A15" w:rsidR="004C2370" w:rsidRDefault="00EE3557" w:rsidP="00671284">
      <w:pPr>
        <w:ind w:right="0"/>
        <w:rPr>
          <w:rFonts w:eastAsia="Aptos" w:cs="Times New Roman"/>
          <w:color w:val="404040"/>
        </w:rPr>
      </w:pPr>
      <w:r w:rsidRPr="004C2370">
        <w:rPr>
          <w:rFonts w:eastAsia="Aptos" w:cs="Times New Roman"/>
        </w:rPr>
        <w:t>The exceptional circumstances statement tabled in respect of the first Making Queensland Safer Act provides the overrides were justified because:</w:t>
      </w:r>
      <w:r w:rsidR="00B24EBE">
        <w:rPr>
          <w:rFonts w:eastAsia="Aptos" w:cs="Times New Roman"/>
        </w:rPr>
        <w:t xml:space="preserve"> </w:t>
      </w:r>
      <w:r w:rsidR="00B24EBE" w:rsidRPr="00613C02">
        <w:rPr>
          <w:rFonts w:eastAsia="Aptos" w:cs="Times New Roman"/>
          <w:color w:val="404040"/>
        </w:rPr>
        <w:t xml:space="preserve">‘In the Government’s view, the current situation with respect to youth crime in Queensland presents an exceptional crisis situation constituting a threat to public safety such that amendments being made to amended section 150 of the </w:t>
      </w:r>
      <w:r w:rsidR="00B24EBE" w:rsidRPr="00613C02">
        <w:rPr>
          <w:rFonts w:eastAsia="Aptos" w:cs="Times New Roman"/>
          <w:i/>
          <w:color w:val="404040"/>
        </w:rPr>
        <w:t>Youth Justice Act 1992</w:t>
      </w:r>
      <w:r w:rsidR="00B24EBE" w:rsidRPr="00613C02">
        <w:rPr>
          <w:rFonts w:eastAsia="Aptos" w:cs="Times New Roman"/>
          <w:color w:val="404040"/>
        </w:rPr>
        <w:t xml:space="preserve"> and new section 175A of the </w:t>
      </w:r>
      <w:r w:rsidR="00B24EBE" w:rsidRPr="00613C02">
        <w:rPr>
          <w:rFonts w:eastAsia="Aptos" w:cs="Times New Roman"/>
          <w:i/>
          <w:color w:val="404040"/>
        </w:rPr>
        <w:t>Youth Justice Act 1992</w:t>
      </w:r>
      <w:r w:rsidR="00B24EBE" w:rsidRPr="00613C02">
        <w:rPr>
          <w:rFonts w:eastAsia="Aptos" w:cs="Times New Roman"/>
          <w:color w:val="404040"/>
        </w:rPr>
        <w:t xml:space="preserve"> must contain override declarations.’</w:t>
      </w:r>
      <w:r w:rsidR="00B24EBE" w:rsidRPr="00613C02">
        <w:rPr>
          <w:rFonts w:eastAsia="Aptos" w:cs="Times New Roman"/>
          <w:color w:val="404040"/>
          <w:vertAlign w:val="superscript"/>
        </w:rPr>
        <w:footnoteReference w:id="40"/>
      </w:r>
    </w:p>
    <w:p w14:paraId="543FBBEF" w14:textId="77777777" w:rsidR="00D053F5" w:rsidRPr="004C2370" w:rsidRDefault="00D053F5" w:rsidP="00671284">
      <w:pPr>
        <w:ind w:right="0"/>
        <w:rPr>
          <w:rFonts w:eastAsia="Aptos" w:cs="Times New Roman"/>
          <w:b/>
          <w:bCs/>
          <w:color w:val="404040"/>
        </w:rPr>
      </w:pPr>
    </w:p>
    <w:p w14:paraId="67304A64" w14:textId="77777777" w:rsidR="00EE3557" w:rsidRPr="00386EB5" w:rsidRDefault="00EE3557" w:rsidP="00671284">
      <w:pPr>
        <w:pStyle w:val="Heading3"/>
        <w:rPr>
          <w:color w:val="F59433"/>
          <w:sz w:val="36"/>
          <w:szCs w:val="26"/>
        </w:rPr>
      </w:pPr>
      <w:bookmarkStart w:id="136" w:name="_Toc230707339"/>
      <w:r w:rsidRPr="00386EB5">
        <w:rPr>
          <w:color w:val="F59433"/>
        </w:rPr>
        <w:t>The second Making Queensland Safer Act</w:t>
      </w:r>
      <w:bookmarkEnd w:id="136"/>
    </w:p>
    <w:p w14:paraId="42A2CE6C" w14:textId="77777777" w:rsidR="00EE3557" w:rsidRPr="00116DCC" w:rsidRDefault="00EE3557" w:rsidP="00671284">
      <w:pPr>
        <w:ind w:right="0"/>
        <w:rPr>
          <w:rFonts w:eastAsia="Aptos" w:cs="Times New Roman"/>
        </w:rPr>
      </w:pPr>
      <w:r w:rsidRPr="00116DCC" w:rsidDel="00480AE4">
        <w:rPr>
          <w:rFonts w:eastAsia="Aptos" w:cs="Times New Roman"/>
        </w:rPr>
        <w:t xml:space="preserve">The </w:t>
      </w:r>
      <w:r w:rsidRPr="00116DCC">
        <w:rPr>
          <w:rFonts w:eastAsia="Aptos" w:cs="Times New Roman"/>
          <w:i/>
          <w:iCs/>
        </w:rPr>
        <w:t>Making Queensland Safer (Adult Crime, Adult Time) Act 2025</w:t>
      </w:r>
      <w:r>
        <w:rPr>
          <w:rFonts w:eastAsia="Aptos" w:cs="Times New Roman"/>
          <w:i/>
          <w:iCs/>
        </w:rPr>
        <w:t xml:space="preserve"> </w:t>
      </w:r>
      <w:r>
        <w:rPr>
          <w:rFonts w:eastAsia="Aptos" w:cs="Times New Roman"/>
        </w:rPr>
        <w:t>(</w:t>
      </w:r>
      <w:r>
        <w:rPr>
          <w:rFonts w:eastAsia="Aptos" w:cs="Times New Roman"/>
          <w:b/>
          <w:bCs/>
        </w:rPr>
        <w:t>the second Making Queensland Safer Act</w:t>
      </w:r>
      <w:r>
        <w:rPr>
          <w:rFonts w:eastAsia="Aptos" w:cs="Times New Roman"/>
        </w:rPr>
        <w:t>)</w:t>
      </w:r>
      <w:r w:rsidRPr="00116DCC">
        <w:rPr>
          <w:rFonts w:eastAsia="Aptos" w:cs="Times New Roman"/>
          <w:i/>
          <w:iCs/>
        </w:rPr>
        <w:t xml:space="preserve"> </w:t>
      </w:r>
      <w:r w:rsidRPr="00116DCC" w:rsidDel="00480AE4">
        <w:rPr>
          <w:rFonts w:eastAsia="Aptos" w:cs="Times New Roman"/>
        </w:rPr>
        <w:t xml:space="preserve">received assent on 23 May 2025. The Act amended section 175A of the Youth Justice Act to </w:t>
      </w:r>
      <w:r w:rsidRPr="00116DCC">
        <w:rPr>
          <w:rFonts w:eastAsia="Aptos" w:cs="Times New Roman"/>
        </w:rPr>
        <w:t xml:space="preserve">add 20 more </w:t>
      </w:r>
      <w:r w:rsidRPr="00116DCC" w:rsidDel="00480AE4">
        <w:rPr>
          <w:rFonts w:eastAsia="Aptos" w:cs="Times New Roman"/>
        </w:rPr>
        <w:t xml:space="preserve">offences </w:t>
      </w:r>
      <w:r w:rsidRPr="00116DCC">
        <w:rPr>
          <w:rFonts w:eastAsia="Aptos" w:cs="Times New Roman"/>
        </w:rPr>
        <w:t xml:space="preserve">for </w:t>
      </w:r>
      <w:r w:rsidRPr="00116DCC" w:rsidDel="00480AE4">
        <w:rPr>
          <w:rFonts w:eastAsia="Aptos" w:cs="Times New Roman"/>
        </w:rPr>
        <w:t xml:space="preserve">which children will be subject to the same maximum, minimum, and mandatory sentences as adults </w:t>
      </w:r>
      <w:r w:rsidRPr="00116DCC">
        <w:rPr>
          <w:rFonts w:eastAsia="Aptos" w:cs="Times New Roman"/>
        </w:rPr>
        <w:t>(</w:t>
      </w:r>
      <w:r>
        <w:rPr>
          <w:rFonts w:eastAsia="Aptos" w:cs="Times New Roman"/>
        </w:rPr>
        <w:t>expanding the sentencing regime to</w:t>
      </w:r>
      <w:r w:rsidRPr="00116DCC" w:rsidDel="00480AE4">
        <w:rPr>
          <w:rFonts w:eastAsia="Aptos" w:cs="Times New Roman"/>
        </w:rPr>
        <w:t xml:space="preserve"> a total of 33 offences</w:t>
      </w:r>
      <w:r w:rsidRPr="00116DCC">
        <w:rPr>
          <w:rFonts w:eastAsia="Aptos" w:cs="Times New Roman"/>
        </w:rPr>
        <w:t>)</w:t>
      </w:r>
      <w:r w:rsidRPr="00116DCC" w:rsidDel="00480AE4">
        <w:rPr>
          <w:rFonts w:eastAsia="Aptos" w:cs="Times New Roman"/>
        </w:rPr>
        <w:t xml:space="preserve">. </w:t>
      </w:r>
    </w:p>
    <w:p w14:paraId="7AD5D4E1" w14:textId="77777777" w:rsidR="00EE3557" w:rsidRPr="00116DCC" w:rsidRDefault="00EE3557" w:rsidP="00671284">
      <w:pPr>
        <w:ind w:right="0"/>
        <w:rPr>
          <w:rFonts w:eastAsia="Aptos" w:cs="Times New Roman"/>
        </w:rPr>
      </w:pPr>
      <w:r w:rsidRPr="00116DCC">
        <w:rPr>
          <w:rFonts w:eastAsia="Aptos" w:cs="Times New Roman"/>
        </w:rPr>
        <w:t>The statement of compatibility for the Bill</w:t>
      </w:r>
      <w:r>
        <w:rPr>
          <w:rFonts w:eastAsia="Aptos" w:cs="Times New Roman"/>
        </w:rPr>
        <w:t xml:space="preserve"> states</w:t>
      </w:r>
      <w:r w:rsidRPr="00116DCC">
        <w:rPr>
          <w:rFonts w:eastAsia="Aptos" w:cs="Times New Roman"/>
        </w:rPr>
        <w:t xml:space="preserve"> the relevant amendments are incompatible with human rights</w:t>
      </w:r>
      <w:r>
        <w:rPr>
          <w:rFonts w:eastAsia="Aptos" w:cs="Times New Roman"/>
        </w:rPr>
        <w:t xml:space="preserve"> because:</w:t>
      </w:r>
      <w:r w:rsidRPr="00116DCC">
        <w:rPr>
          <w:rFonts w:eastAsia="Aptos" w:cs="Times New Roman"/>
          <w:vertAlign w:val="superscript"/>
        </w:rPr>
        <w:footnoteReference w:id="41"/>
      </w:r>
    </w:p>
    <w:p w14:paraId="7854BF29" w14:textId="77777777" w:rsidR="00EE3557" w:rsidRPr="00116DCC" w:rsidRDefault="00EE3557" w:rsidP="00671284">
      <w:pPr>
        <w:keepLines/>
        <w:widowControl w:val="0"/>
        <w:numPr>
          <w:ilvl w:val="0"/>
          <w:numId w:val="11"/>
        </w:numPr>
        <w:ind w:right="2160"/>
        <w:contextualSpacing/>
        <w:rPr>
          <w:rFonts w:eastAsia="Aptos" w:cs="Times New Roman"/>
        </w:rPr>
      </w:pPr>
      <w:r w:rsidRPr="00116DCC">
        <w:rPr>
          <w:rFonts w:eastAsia="Aptos" w:cs="Times New Roman"/>
        </w:rPr>
        <w:t>the amendments may lead to sentences for children that are more punitive than necessary to achieve community safety;</w:t>
      </w:r>
    </w:p>
    <w:p w14:paraId="663678CF" w14:textId="77777777" w:rsidR="00EE3557" w:rsidRPr="00116DCC" w:rsidRDefault="00EE3557" w:rsidP="00671284">
      <w:pPr>
        <w:keepLines/>
        <w:widowControl w:val="0"/>
        <w:numPr>
          <w:ilvl w:val="0"/>
          <w:numId w:val="11"/>
        </w:numPr>
        <w:ind w:right="2160"/>
        <w:contextualSpacing/>
        <w:rPr>
          <w:rFonts w:eastAsia="Aptos" w:cs="Times New Roman"/>
        </w:rPr>
      </w:pPr>
      <w:r w:rsidRPr="00116DCC">
        <w:rPr>
          <w:rFonts w:eastAsia="Aptos" w:cs="Times New Roman"/>
        </w:rPr>
        <w:t>the negative impact on the rights of children likely outweighs the legitimate aims of punishment and denunciation;</w:t>
      </w:r>
    </w:p>
    <w:p w14:paraId="52C59336" w14:textId="30B8A61F" w:rsidR="00EE3557" w:rsidRPr="00116DCC" w:rsidRDefault="00EE3557" w:rsidP="00671284">
      <w:pPr>
        <w:keepLines/>
        <w:widowControl w:val="0"/>
        <w:numPr>
          <w:ilvl w:val="0"/>
          <w:numId w:val="11"/>
        </w:numPr>
        <w:ind w:right="2160"/>
        <w:contextualSpacing/>
        <w:rPr>
          <w:rFonts w:eastAsia="Aptos" w:cs="Times New Roman"/>
        </w:rPr>
      </w:pPr>
      <w:r w:rsidRPr="00116DCC">
        <w:rPr>
          <w:rFonts w:eastAsia="Aptos" w:cs="Times New Roman"/>
        </w:rPr>
        <w:t xml:space="preserve">there </w:t>
      </w:r>
      <w:r w:rsidR="001D0EC9">
        <w:rPr>
          <w:rFonts w:eastAsia="Aptos" w:cs="Times New Roman"/>
        </w:rPr>
        <w:t>may be</w:t>
      </w:r>
      <w:r w:rsidRPr="00116DCC">
        <w:rPr>
          <w:rFonts w:eastAsia="Aptos" w:cs="Times New Roman"/>
        </w:rPr>
        <w:t xml:space="preserve"> less restrictive options available to achieve the stated purpose of improving community safety;</w:t>
      </w:r>
    </w:p>
    <w:p w14:paraId="00AD5BAF" w14:textId="77777777" w:rsidR="00EE3557" w:rsidRPr="00116DCC" w:rsidRDefault="00EE3557" w:rsidP="00671284">
      <w:pPr>
        <w:keepLines/>
        <w:widowControl w:val="0"/>
        <w:numPr>
          <w:ilvl w:val="0"/>
          <w:numId w:val="11"/>
        </w:numPr>
        <w:ind w:right="2160"/>
        <w:contextualSpacing/>
        <w:rPr>
          <w:rFonts w:eastAsia="Aptos" w:cs="Times New Roman"/>
        </w:rPr>
      </w:pPr>
      <w:r w:rsidRPr="00116DCC">
        <w:rPr>
          <w:rFonts w:eastAsia="Aptos" w:cs="Times New Roman"/>
        </w:rPr>
        <w:t>the amendments may impose further strain on youth detention centres in Queensland possibly resulting in increased numbers of children in watch</w:t>
      </w:r>
      <w:r>
        <w:rPr>
          <w:rFonts w:eastAsia="Aptos" w:cs="Times New Roman"/>
        </w:rPr>
        <w:t xml:space="preserve"> </w:t>
      </w:r>
      <w:r w:rsidRPr="00116DCC">
        <w:rPr>
          <w:rFonts w:eastAsia="Aptos" w:cs="Times New Roman"/>
        </w:rPr>
        <w:t>houses limiting the right to protection from cruel, inhumane or degrading treatment; and</w:t>
      </w:r>
    </w:p>
    <w:p w14:paraId="265C2B0A" w14:textId="4088A83F" w:rsidR="00EE3557" w:rsidRDefault="00EE3557" w:rsidP="00671284">
      <w:pPr>
        <w:keepLines/>
        <w:widowControl w:val="0"/>
        <w:numPr>
          <w:ilvl w:val="0"/>
          <w:numId w:val="11"/>
        </w:numPr>
        <w:ind w:right="2160"/>
        <w:contextualSpacing/>
        <w:rPr>
          <w:rFonts w:eastAsia="Aptos" w:cs="Times New Roman"/>
        </w:rPr>
      </w:pPr>
      <w:r w:rsidRPr="00116DCC">
        <w:rPr>
          <w:rFonts w:eastAsia="Aptos" w:cs="Times New Roman"/>
        </w:rPr>
        <w:t>the amendments are likely to have a more significant impact on Aboriginal and Torres Strait Islander children.</w:t>
      </w:r>
      <w:r w:rsidRPr="00116DCC">
        <w:rPr>
          <w:rFonts w:eastAsia="Aptos" w:cs="Times New Roman"/>
          <w:vertAlign w:val="superscript"/>
        </w:rPr>
        <w:footnoteReference w:id="42"/>
      </w:r>
      <w:r w:rsidRPr="00116DCC">
        <w:rPr>
          <w:rFonts w:eastAsia="Aptos" w:cs="Times New Roman"/>
        </w:rPr>
        <w:t xml:space="preserve"> </w:t>
      </w:r>
    </w:p>
    <w:p w14:paraId="0A3AE48D" w14:textId="77777777" w:rsidR="00D11B0D" w:rsidRPr="00163A51" w:rsidRDefault="00D11B0D" w:rsidP="00671284">
      <w:pPr>
        <w:keepLines/>
        <w:widowControl w:val="0"/>
        <w:ind w:right="2160"/>
        <w:contextualSpacing/>
        <w:rPr>
          <w:rFonts w:eastAsia="Aptos" w:cs="Times New Roman"/>
        </w:rPr>
      </w:pPr>
    </w:p>
    <w:p w14:paraId="38EBE21B" w14:textId="6D7DFF55" w:rsidR="00EE3557" w:rsidRPr="00116DCC" w:rsidRDefault="00EE3557" w:rsidP="00671284">
      <w:pPr>
        <w:ind w:right="0"/>
        <w:rPr>
          <w:rFonts w:eastAsia="Aptos" w:cs="Times New Roman"/>
        </w:rPr>
      </w:pPr>
      <w:r>
        <w:rPr>
          <w:rFonts w:eastAsia="Aptos" w:cs="Times New Roman"/>
        </w:rPr>
        <w:lastRenderedPageBreak/>
        <w:t>T</w:t>
      </w:r>
      <w:r w:rsidRPr="00116DCC">
        <w:rPr>
          <w:rFonts w:eastAsia="Aptos" w:cs="Times New Roman"/>
        </w:rPr>
        <w:t xml:space="preserve">he statement of compatibility </w:t>
      </w:r>
      <w:r>
        <w:rPr>
          <w:rFonts w:eastAsia="Aptos" w:cs="Times New Roman"/>
        </w:rPr>
        <w:t>concludes</w:t>
      </w:r>
      <w:r w:rsidRPr="00116DCC">
        <w:rPr>
          <w:rFonts w:eastAsia="Aptos" w:cs="Times New Roman"/>
        </w:rPr>
        <w:t xml:space="preserve"> the Human Rights Act will be overridden</w:t>
      </w:r>
      <w:r>
        <w:rPr>
          <w:rFonts w:eastAsia="Aptos" w:cs="Times New Roman"/>
        </w:rPr>
        <w:t xml:space="preserve"> </w:t>
      </w:r>
      <w:r w:rsidR="007768BF">
        <w:rPr>
          <w:rFonts w:eastAsia="Aptos" w:cs="Times New Roman"/>
        </w:rPr>
        <w:t>by</w:t>
      </w:r>
      <w:r>
        <w:rPr>
          <w:rFonts w:eastAsia="Aptos" w:cs="Times New Roman"/>
        </w:rPr>
        <w:t xml:space="preserve"> these amendments</w:t>
      </w:r>
      <w:r w:rsidRPr="00116DCC">
        <w:rPr>
          <w:rFonts w:eastAsia="Aptos" w:cs="Times New Roman"/>
        </w:rPr>
        <w:t>.</w:t>
      </w:r>
      <w:r w:rsidRPr="00116DCC">
        <w:rPr>
          <w:rFonts w:eastAsia="Aptos" w:cs="Times New Roman"/>
          <w:vertAlign w:val="superscript"/>
        </w:rPr>
        <w:footnoteReference w:id="43"/>
      </w:r>
      <w:r w:rsidRPr="00116DCC">
        <w:rPr>
          <w:rFonts w:eastAsia="Aptos" w:cs="Times New Roman"/>
        </w:rPr>
        <w:t xml:space="preserve"> </w:t>
      </w:r>
      <w:r w:rsidRPr="00116DCC" w:rsidDel="00480AE4">
        <w:rPr>
          <w:rFonts w:eastAsia="Aptos" w:cs="Times New Roman"/>
        </w:rPr>
        <w:t>However,</w:t>
      </w:r>
      <w:r>
        <w:rPr>
          <w:rFonts w:eastAsia="Aptos" w:cs="Times New Roman"/>
        </w:rPr>
        <w:t xml:space="preserve"> the statement indicates </w:t>
      </w:r>
      <w:r w:rsidRPr="00116DCC" w:rsidDel="00480AE4">
        <w:rPr>
          <w:rFonts w:eastAsia="Aptos" w:cs="Times New Roman"/>
        </w:rPr>
        <w:t>no new override declaration</w:t>
      </w:r>
      <w:r>
        <w:rPr>
          <w:rFonts w:eastAsia="Aptos" w:cs="Times New Roman"/>
        </w:rPr>
        <w:t xml:space="preserve"> will</w:t>
      </w:r>
      <w:r w:rsidRPr="00116DCC" w:rsidDel="00480AE4">
        <w:rPr>
          <w:rFonts w:eastAsia="Aptos" w:cs="Times New Roman"/>
        </w:rPr>
        <w:t xml:space="preserve"> be made because the provision</w:t>
      </w:r>
      <w:r>
        <w:rPr>
          <w:rFonts w:eastAsia="Aptos" w:cs="Times New Roman"/>
        </w:rPr>
        <w:t>s are</w:t>
      </w:r>
      <w:r w:rsidRPr="00116DCC" w:rsidDel="00480AE4">
        <w:rPr>
          <w:rFonts w:eastAsia="Aptos" w:cs="Times New Roman"/>
        </w:rPr>
        <w:t xml:space="preserve"> subject to the existing override declaration in section 175A(10) of the Youth Justice Act</w:t>
      </w:r>
      <w:r w:rsidR="00B27D04">
        <w:rPr>
          <w:rFonts w:eastAsia="Aptos" w:cs="Times New Roman"/>
        </w:rPr>
        <w:t xml:space="preserve"> (inserted by the first Making Queensland Safe Act)</w:t>
      </w:r>
      <w:r w:rsidRPr="00116DCC" w:rsidDel="00480AE4">
        <w:rPr>
          <w:rFonts w:eastAsia="Aptos" w:cs="Times New Roman"/>
        </w:rPr>
        <w:t xml:space="preserve">. On this basis, the government did not make a further exceptional circumstances statement providing a justification for the override of human rights. </w:t>
      </w:r>
    </w:p>
    <w:p w14:paraId="4C4E023B" w14:textId="2058431C" w:rsidR="00EE3557" w:rsidRPr="00116DCC" w:rsidRDefault="00EE3557" w:rsidP="00671284">
      <w:pPr>
        <w:ind w:right="0"/>
        <w:rPr>
          <w:rFonts w:eastAsia="Aptos" w:cs="Times New Roman"/>
          <w:iCs/>
        </w:rPr>
      </w:pPr>
      <w:r w:rsidRPr="00613C02">
        <w:rPr>
          <w:rFonts w:eastAsia="Aptos" w:cs="Times New Roman"/>
          <w:iCs/>
        </w:rPr>
        <w:t>For further discussion of the override declarations made in relation to the Making Queensland Safer Act and the second Making Queensland Safer Act</w:t>
      </w:r>
      <w:r w:rsidR="00885B19" w:rsidRPr="00613C02">
        <w:rPr>
          <w:rFonts w:eastAsia="Aptos" w:cs="Times New Roman"/>
          <w:iCs/>
        </w:rPr>
        <w:t xml:space="preserve">, </w:t>
      </w:r>
      <w:r w:rsidRPr="00613C02">
        <w:rPr>
          <w:rFonts w:eastAsia="Aptos" w:cs="Times New Roman"/>
          <w:iCs/>
        </w:rPr>
        <w:t xml:space="preserve">see the Commission’s submissions to the Justice, Integrity and Community Safety Committee available at </w:t>
      </w:r>
      <w:r w:rsidR="007768BF" w:rsidRPr="00613C02">
        <w:rPr>
          <w:rFonts w:eastAsia="Aptos" w:cs="Times New Roman"/>
          <w:iCs/>
        </w:rPr>
        <w:t xml:space="preserve">the Commission’s website </w:t>
      </w:r>
      <w:r w:rsidR="00885B19" w:rsidRPr="00613C02">
        <w:rPr>
          <w:rFonts w:eastAsia="Aptos" w:cs="Times New Roman"/>
          <w:iCs/>
        </w:rPr>
        <w:t>&lt;https://www.qhrc.qld.gov.au/our-work/submissions-by-the-commission&gt;</w:t>
      </w:r>
      <w:r w:rsidRPr="00613C02">
        <w:rPr>
          <w:rFonts w:eastAsia="Aptos" w:cs="Times New Roman"/>
          <w:iCs/>
        </w:rPr>
        <w:t>.</w:t>
      </w:r>
      <w:r w:rsidRPr="00613C02">
        <w:rPr>
          <w:rStyle w:val="FootnoteReference"/>
          <w:rFonts w:eastAsia="Aptos" w:cs="Times New Roman"/>
          <w:iCs/>
        </w:rPr>
        <w:footnoteReference w:id="44"/>
      </w:r>
      <w:r w:rsidRPr="00116DCC">
        <w:rPr>
          <w:rFonts w:eastAsia="Aptos" w:cs="Times New Roman"/>
          <w:iCs/>
        </w:rPr>
        <w:t xml:space="preserve"> </w:t>
      </w:r>
    </w:p>
    <w:p w14:paraId="67B8807A" w14:textId="09CEEB2E" w:rsidR="00EE3557" w:rsidRDefault="00EE3557" w:rsidP="00671284">
      <w:pPr>
        <w:ind w:right="0"/>
        <w:rPr>
          <w:rFonts w:eastAsia="Times New Roman" w:cstheme="majorBidi"/>
          <w:iCs/>
          <w:color w:val="347B9F"/>
          <w:sz w:val="48"/>
          <w:szCs w:val="32"/>
        </w:rPr>
      </w:pPr>
    </w:p>
    <w:p w14:paraId="54F30467" w14:textId="6561A9EC" w:rsidR="006D6681" w:rsidRDefault="0073438F" w:rsidP="000038ED">
      <w:pPr>
        <w:rPr>
          <w:lang w:val="en-US" w:eastAsia="en-AU"/>
        </w:rPr>
      </w:pPr>
      <w:r>
        <w:rPr>
          <w:lang w:val="en-US" w:eastAsia="en-AU"/>
        </w:rPr>
        <w:br w:type="page"/>
      </w:r>
      <w:bookmarkStart w:id="137" w:name="_Toc110506629"/>
      <w:bookmarkStart w:id="138" w:name="_Toc1501804119"/>
      <w:bookmarkEnd w:id="110"/>
      <w:bookmarkEnd w:id="111"/>
      <w:bookmarkEnd w:id="112"/>
      <w:bookmarkEnd w:id="113"/>
      <w:bookmarkEnd w:id="114"/>
      <w:bookmarkEnd w:id="115"/>
      <w:bookmarkEnd w:id="116"/>
      <w:bookmarkEnd w:id="117"/>
      <w:bookmarkEnd w:id="118"/>
      <w:bookmarkEnd w:id="119"/>
      <w:bookmarkEnd w:id="120"/>
      <w:bookmarkEnd w:id="121"/>
    </w:p>
    <w:p w14:paraId="03B76305" w14:textId="4CD13C86" w:rsidR="00047C3E" w:rsidRDefault="00C96494" w:rsidP="00047C3E">
      <w:pPr>
        <w:ind w:right="0"/>
      </w:pPr>
      <w:r>
        <w:rPr>
          <w:noProof/>
        </w:rPr>
        <w:lastRenderedPageBreak/>
        <w:drawing>
          <wp:anchor distT="0" distB="0" distL="114300" distR="114300" simplePos="0" relativeHeight="251658250" behindDoc="0" locked="0" layoutInCell="1" allowOverlap="1" wp14:anchorId="6129874D" wp14:editId="0845EB35">
            <wp:simplePos x="0" y="0"/>
            <wp:positionH relativeFrom="page">
              <wp:posOffset>-30480</wp:posOffset>
            </wp:positionH>
            <wp:positionV relativeFrom="paragraph">
              <wp:posOffset>-912854</wp:posOffset>
            </wp:positionV>
            <wp:extent cx="7548825" cy="10679315"/>
            <wp:effectExtent l="0" t="0" r="0" b="8255"/>
            <wp:wrapNone/>
            <wp:docPr id="10008658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48825" cy="10679315"/>
                    </a:xfrm>
                    <a:prstGeom prst="rect">
                      <a:avLst/>
                    </a:prstGeom>
                    <a:noFill/>
                    <a:ln>
                      <a:noFill/>
                    </a:ln>
                  </pic:spPr>
                </pic:pic>
              </a:graphicData>
            </a:graphic>
            <wp14:sizeRelH relativeFrom="page">
              <wp14:pctWidth>0</wp14:pctWidth>
            </wp14:sizeRelH>
            <wp14:sizeRelV relativeFrom="page">
              <wp14:pctHeight>0</wp14:pctHeight>
            </wp14:sizeRelV>
          </wp:anchor>
        </w:drawing>
      </w:r>
      <w:r w:rsidR="00047C3E">
        <w:t>TITLE PAGE</w:t>
      </w:r>
    </w:p>
    <w:p w14:paraId="1A658DD1" w14:textId="76427A0B" w:rsidR="00047C3E" w:rsidRPr="00341679" w:rsidRDefault="00C96494" w:rsidP="00047C3E">
      <w:pPr>
        <w:ind w:right="0"/>
        <w:rPr>
          <w:sz w:val="96"/>
          <w:szCs w:val="144"/>
        </w:rPr>
      </w:pPr>
      <w:r>
        <w:rPr>
          <w:sz w:val="96"/>
          <w:szCs w:val="144"/>
        </w:rPr>
        <w:t>HUMAN RIGHTS AND THE COURTS</w:t>
      </w:r>
    </w:p>
    <w:p w14:paraId="0574DB60" w14:textId="1748D372" w:rsidR="00903418" w:rsidRDefault="00903418" w:rsidP="000038ED">
      <w:pPr>
        <w:rPr>
          <w:lang w:val="en-US" w:eastAsia="en-AU"/>
        </w:rPr>
      </w:pPr>
    </w:p>
    <w:p w14:paraId="6BA18B01" w14:textId="222A285E" w:rsidR="00903418" w:rsidRDefault="00903418" w:rsidP="000038ED">
      <w:pPr>
        <w:rPr>
          <w:lang w:val="en-US" w:eastAsia="en-AU"/>
        </w:rPr>
      </w:pPr>
    </w:p>
    <w:p w14:paraId="56E5AF31" w14:textId="59D14858" w:rsidR="00903418" w:rsidRDefault="00903418" w:rsidP="000038ED">
      <w:pPr>
        <w:rPr>
          <w:lang w:val="en-US" w:eastAsia="en-AU"/>
        </w:rPr>
      </w:pPr>
    </w:p>
    <w:p w14:paraId="052BFAE8" w14:textId="77777777" w:rsidR="00903418" w:rsidRDefault="00903418" w:rsidP="000038ED">
      <w:pPr>
        <w:rPr>
          <w:lang w:val="en-US" w:eastAsia="en-AU"/>
        </w:rPr>
      </w:pPr>
    </w:p>
    <w:p w14:paraId="27C742EA" w14:textId="77777777" w:rsidR="00903418" w:rsidRDefault="00903418" w:rsidP="000038ED">
      <w:pPr>
        <w:rPr>
          <w:lang w:val="en-US" w:eastAsia="en-AU"/>
        </w:rPr>
      </w:pPr>
    </w:p>
    <w:p w14:paraId="3CC7F196" w14:textId="77777777" w:rsidR="00903418" w:rsidRDefault="00903418" w:rsidP="000038ED">
      <w:pPr>
        <w:rPr>
          <w:lang w:val="en-US" w:eastAsia="en-AU"/>
        </w:rPr>
      </w:pPr>
    </w:p>
    <w:p w14:paraId="2DBEE46E" w14:textId="77777777" w:rsidR="00903418" w:rsidRDefault="00903418" w:rsidP="000038ED">
      <w:pPr>
        <w:rPr>
          <w:lang w:val="en-US" w:eastAsia="en-AU"/>
        </w:rPr>
      </w:pPr>
    </w:p>
    <w:p w14:paraId="31229ED5" w14:textId="77777777" w:rsidR="00903418" w:rsidRDefault="00903418" w:rsidP="000038ED">
      <w:pPr>
        <w:rPr>
          <w:lang w:val="en-US" w:eastAsia="en-AU"/>
        </w:rPr>
      </w:pPr>
    </w:p>
    <w:p w14:paraId="3D4F01C3" w14:textId="77777777" w:rsidR="00903418" w:rsidRDefault="00903418" w:rsidP="000038ED">
      <w:pPr>
        <w:rPr>
          <w:lang w:val="en-US" w:eastAsia="en-AU"/>
        </w:rPr>
      </w:pPr>
    </w:p>
    <w:p w14:paraId="078500AE" w14:textId="77777777" w:rsidR="00903418" w:rsidRDefault="00903418" w:rsidP="000038ED">
      <w:pPr>
        <w:rPr>
          <w:lang w:val="en-US" w:eastAsia="en-AU"/>
        </w:rPr>
      </w:pPr>
    </w:p>
    <w:p w14:paraId="6BC5F72A" w14:textId="77777777" w:rsidR="00903418" w:rsidRDefault="00903418" w:rsidP="000038ED">
      <w:pPr>
        <w:rPr>
          <w:lang w:val="en-US" w:eastAsia="en-AU"/>
        </w:rPr>
      </w:pPr>
    </w:p>
    <w:p w14:paraId="0D140D8B" w14:textId="77777777" w:rsidR="00903418" w:rsidRDefault="00903418" w:rsidP="000038ED">
      <w:pPr>
        <w:rPr>
          <w:lang w:val="en-US" w:eastAsia="en-AU"/>
        </w:rPr>
      </w:pPr>
    </w:p>
    <w:p w14:paraId="16231F23" w14:textId="77777777" w:rsidR="00903418" w:rsidRDefault="00903418" w:rsidP="000038ED">
      <w:pPr>
        <w:rPr>
          <w:lang w:val="en-US" w:eastAsia="en-AU"/>
        </w:rPr>
      </w:pPr>
    </w:p>
    <w:p w14:paraId="70EFD5BD" w14:textId="77777777" w:rsidR="00903418" w:rsidRDefault="00903418" w:rsidP="000038ED">
      <w:pPr>
        <w:rPr>
          <w:lang w:val="en-US" w:eastAsia="en-AU"/>
        </w:rPr>
      </w:pPr>
    </w:p>
    <w:p w14:paraId="3073E5C9" w14:textId="77777777" w:rsidR="00903418" w:rsidRDefault="00903418" w:rsidP="000038ED">
      <w:pPr>
        <w:rPr>
          <w:lang w:val="en-US" w:eastAsia="en-AU"/>
        </w:rPr>
      </w:pPr>
    </w:p>
    <w:p w14:paraId="2067C9AF" w14:textId="77777777" w:rsidR="00903418" w:rsidRDefault="00903418" w:rsidP="000038ED">
      <w:pPr>
        <w:rPr>
          <w:lang w:val="en-US" w:eastAsia="en-AU"/>
        </w:rPr>
      </w:pPr>
    </w:p>
    <w:p w14:paraId="78E58F35" w14:textId="77777777" w:rsidR="00903418" w:rsidRDefault="00903418" w:rsidP="000038ED">
      <w:pPr>
        <w:rPr>
          <w:lang w:val="en-US" w:eastAsia="en-AU"/>
        </w:rPr>
      </w:pPr>
    </w:p>
    <w:p w14:paraId="3F881277" w14:textId="77777777" w:rsidR="00903418" w:rsidRDefault="00903418" w:rsidP="000038ED">
      <w:pPr>
        <w:rPr>
          <w:lang w:val="en-US" w:eastAsia="en-AU"/>
        </w:rPr>
      </w:pPr>
    </w:p>
    <w:p w14:paraId="06445086" w14:textId="77777777" w:rsidR="00903418" w:rsidRDefault="00903418" w:rsidP="000038ED">
      <w:pPr>
        <w:rPr>
          <w:lang w:val="en-US" w:eastAsia="en-AU"/>
        </w:rPr>
      </w:pPr>
    </w:p>
    <w:p w14:paraId="4F91C5AE" w14:textId="77777777" w:rsidR="00903418" w:rsidRDefault="00903418" w:rsidP="000038ED">
      <w:pPr>
        <w:rPr>
          <w:lang w:val="en-US" w:eastAsia="en-AU"/>
        </w:rPr>
      </w:pPr>
    </w:p>
    <w:p w14:paraId="56ADCA89" w14:textId="77777777" w:rsidR="00876D51" w:rsidRPr="00DD4A01" w:rsidRDefault="00876D51" w:rsidP="00671284">
      <w:pPr>
        <w:pStyle w:val="Heading1"/>
        <w:spacing w:before="0"/>
        <w:rPr>
          <w:color w:val="004270"/>
        </w:rPr>
      </w:pPr>
      <w:bookmarkStart w:id="139" w:name="_Toc224282209"/>
      <w:bookmarkStart w:id="140" w:name="_Toc230707340"/>
      <w:bookmarkStart w:id="141" w:name="_Toc87192059"/>
      <w:bookmarkEnd w:id="137"/>
      <w:bookmarkEnd w:id="138"/>
      <w:r w:rsidRPr="00DD4A01">
        <w:rPr>
          <w:color w:val="004270"/>
        </w:rPr>
        <w:lastRenderedPageBreak/>
        <w:t>Human rights and the courts</w:t>
      </w:r>
      <w:bookmarkEnd w:id="139"/>
      <w:bookmarkEnd w:id="140"/>
    </w:p>
    <w:p w14:paraId="643FD42A" w14:textId="77777777" w:rsidR="00876D51" w:rsidRPr="00DD4A01" w:rsidRDefault="00876D51" w:rsidP="00671284">
      <w:pPr>
        <w:pStyle w:val="Heading2"/>
        <w:rPr>
          <w:color w:val="004270"/>
        </w:rPr>
      </w:pPr>
      <w:bookmarkStart w:id="142" w:name="_Toc224282210"/>
      <w:bookmarkStart w:id="143" w:name="_Toc230707341"/>
      <w:r w:rsidRPr="00DD4A01">
        <w:rPr>
          <w:color w:val="004270"/>
        </w:rPr>
        <w:t>Reflections on 2024-25</w:t>
      </w:r>
      <w:bookmarkEnd w:id="142"/>
      <w:bookmarkEnd w:id="143"/>
    </w:p>
    <w:tbl>
      <w:tblPr>
        <w:tblStyle w:val="TableGrid"/>
        <w:tblW w:w="0" w:type="auto"/>
        <w:tblBorders>
          <w:top w:val="single" w:sz="12" w:space="0" w:color="004270"/>
          <w:left w:val="none" w:sz="0" w:space="0" w:color="auto"/>
          <w:bottom w:val="single" w:sz="12" w:space="0" w:color="004270"/>
          <w:right w:val="none" w:sz="0" w:space="0" w:color="auto"/>
          <w:insideH w:val="none" w:sz="0" w:space="0" w:color="auto"/>
          <w:insideV w:val="none" w:sz="0" w:space="0" w:color="auto"/>
        </w:tblBorders>
        <w:tblLook w:val="04A0" w:firstRow="1" w:lastRow="0" w:firstColumn="1" w:lastColumn="0" w:noHBand="0" w:noVBand="1"/>
      </w:tblPr>
      <w:tblGrid>
        <w:gridCol w:w="9026"/>
      </w:tblGrid>
      <w:tr w:rsidR="00876D51" w14:paraId="3A767159" w14:textId="77777777" w:rsidTr="00A7714A">
        <w:tc>
          <w:tcPr>
            <w:tcW w:w="9026" w:type="dxa"/>
            <w:shd w:val="clear" w:color="auto" w:fill="DEEAF6"/>
          </w:tcPr>
          <w:p w14:paraId="7FBB4CC2" w14:textId="77777777" w:rsidR="00876D51" w:rsidRPr="004E1BFD" w:rsidRDefault="00876D51" w:rsidP="00671284">
            <w:pPr>
              <w:pStyle w:val="Heading3"/>
              <w:rPr>
                <w:color w:val="004270"/>
              </w:rPr>
            </w:pPr>
            <w:bookmarkStart w:id="144" w:name="_Toc228362748"/>
            <w:bookmarkStart w:id="145" w:name="_Toc230703920"/>
            <w:bookmarkStart w:id="146" w:name="_Toc230707342"/>
            <w:r w:rsidRPr="004E1BFD">
              <w:rPr>
                <w:color w:val="004270"/>
              </w:rPr>
              <w:t>Purpose of this section</w:t>
            </w:r>
            <w:bookmarkEnd w:id="144"/>
            <w:bookmarkEnd w:id="145"/>
            <w:bookmarkEnd w:id="146"/>
          </w:p>
          <w:p w14:paraId="4F7CB832" w14:textId="77777777" w:rsidR="00876D51" w:rsidRPr="006F1C06" w:rsidRDefault="00876D51" w:rsidP="00671284">
            <w:pPr>
              <w:ind w:right="0"/>
              <w:rPr>
                <w:rFonts w:eastAsia="Aptos" w:cs="Times New Roman"/>
              </w:rPr>
            </w:pPr>
            <w:r w:rsidRPr="006F1C06">
              <w:rPr>
                <w:rFonts w:eastAsia="Aptos" w:cs="Times New Roman"/>
              </w:rPr>
              <w:t>Courts and tribunals consider human rights when interpreting legislation,</w:t>
            </w:r>
            <w:r w:rsidRPr="006F1C06">
              <w:rPr>
                <w:rFonts w:eastAsia="Aptos" w:cs="Times New Roman"/>
                <w:vertAlign w:val="superscript"/>
              </w:rPr>
              <w:footnoteReference w:id="45"/>
            </w:r>
            <w:r w:rsidRPr="006F1C06">
              <w:rPr>
                <w:rFonts w:eastAsia="Aptos" w:cs="Times New Roman"/>
              </w:rPr>
              <w:t xml:space="preserve"> acting in an administrative capacity,</w:t>
            </w:r>
            <w:r w:rsidRPr="006F1C06">
              <w:rPr>
                <w:rFonts w:eastAsia="Aptos" w:cs="Times New Roman"/>
                <w:vertAlign w:val="superscript"/>
              </w:rPr>
              <w:footnoteReference w:id="46"/>
            </w:r>
            <w:r w:rsidRPr="006F1C06">
              <w:rPr>
                <w:rFonts w:eastAsia="Aptos" w:cs="Times New Roman"/>
              </w:rPr>
              <w:t xml:space="preserve"> carrying out functions where human rights have direct application,</w:t>
            </w:r>
            <w:r w:rsidRPr="006F1C06">
              <w:rPr>
                <w:rFonts w:eastAsia="Aptos" w:cs="Times New Roman"/>
                <w:vertAlign w:val="superscript"/>
              </w:rPr>
              <w:footnoteReference w:id="47"/>
            </w:r>
            <w:r w:rsidRPr="006F1C06">
              <w:rPr>
                <w:rFonts w:eastAsia="Aptos" w:cs="Times New Roman"/>
              </w:rPr>
              <w:t xml:space="preserve"> and dealing with matters in which human rights grounds have been ‘piggy-backed’ onto an existing cause of action.</w:t>
            </w:r>
            <w:r w:rsidRPr="006F1C06">
              <w:rPr>
                <w:rFonts w:eastAsia="Aptos" w:cs="Times New Roman"/>
                <w:vertAlign w:val="superscript"/>
              </w:rPr>
              <w:footnoteReference w:id="48"/>
            </w:r>
          </w:p>
          <w:p w14:paraId="7EB32A9B" w14:textId="60B84419" w:rsidR="00876D51" w:rsidRPr="002C544A" w:rsidRDefault="00876D51" w:rsidP="00671284">
            <w:pPr>
              <w:ind w:right="0"/>
              <w:rPr>
                <w:rFonts w:eastAsia="Aptos" w:cs="Times New Roman"/>
              </w:rPr>
            </w:pPr>
            <w:r w:rsidRPr="002C544A">
              <w:t>This section</w:t>
            </w:r>
            <w:r w:rsidRPr="002C544A">
              <w:rPr>
                <w:rFonts w:eastAsia="Aptos" w:cs="Times New Roman"/>
              </w:rPr>
              <w:t xml:space="preserve"> discusses the extent to which courts and tribunals have fulfilled these obligations in the reporting year and provides insight into the extent to which the Human Rights Act has been operationalised and is achieving its objectives to promote dialogue about human rights and protect and promote human rights.</w:t>
            </w:r>
            <w:r w:rsidRPr="002C544A">
              <w:rPr>
                <w:rStyle w:val="FootnoteReference"/>
                <w:rFonts w:eastAsia="Aptos" w:cs="Times New Roman"/>
              </w:rPr>
              <w:footnoteReference w:id="49"/>
            </w:r>
            <w:r w:rsidRPr="002C544A">
              <w:rPr>
                <w:rFonts w:eastAsia="Aptos" w:cs="Times New Roman"/>
              </w:rPr>
              <w:t xml:space="preserve"> In doing so, this section assists to fulfill the purpose of this report, to ‘provide a resource for government, parliament, and the community to better understand how the Human Rights Act has been operationalised and the degree to which it is achieving its objectives’.</w:t>
            </w:r>
            <w:r w:rsidRPr="002C544A">
              <w:rPr>
                <w:rStyle w:val="FootnoteReference"/>
                <w:rFonts w:eastAsia="Aptos" w:cs="Times New Roman"/>
              </w:rPr>
              <w:footnoteReference w:id="50"/>
            </w:r>
          </w:p>
        </w:tc>
      </w:tr>
    </w:tbl>
    <w:p w14:paraId="6CE732AE" w14:textId="77777777" w:rsidR="00876D51" w:rsidRDefault="00876D51" w:rsidP="00671284">
      <w:pPr>
        <w:ind w:right="0"/>
      </w:pPr>
    </w:p>
    <w:p w14:paraId="7C9024C2" w14:textId="77777777" w:rsidR="00876D51" w:rsidRDefault="00876D51" w:rsidP="00671284">
      <w:pPr>
        <w:ind w:right="0"/>
      </w:pPr>
      <w:r w:rsidRPr="00F67803">
        <w:t xml:space="preserve">In 2024–25, Queensland courts and tribunals continued to develop and refine the application of the </w:t>
      </w:r>
      <w:r>
        <w:t>Human Rights Act</w:t>
      </w:r>
      <w:r w:rsidRPr="00F67803">
        <w:t xml:space="preserve"> across a broad range of </w:t>
      </w:r>
      <w:r>
        <w:t xml:space="preserve">proceedings. Judgments in these matters demonstrate that consideration of human rights supports robust decision-making that takes individual circumstances into account, and ensures limitations on human rights are kept to a minimum and are capable of being justified. </w:t>
      </w:r>
    </w:p>
    <w:p w14:paraId="40DF27E1" w14:textId="181956BD" w:rsidR="00876D51" w:rsidRPr="00F67803" w:rsidRDefault="00876D51" w:rsidP="00671284">
      <w:pPr>
        <w:ind w:right="0"/>
      </w:pPr>
      <w:r>
        <w:t>Decisions this year showed how direct application of the Human Rights Act, including through interpreting legislation consistently with human rights pursuant to section 48, can provide further structure to the exercise of judicial discretion.</w:t>
      </w:r>
      <w:r>
        <w:rPr>
          <w:rStyle w:val="FootnoteReference"/>
        </w:rPr>
        <w:footnoteReference w:id="51"/>
      </w:r>
      <w:r>
        <w:t xml:space="preserve"> Some of these cases reaffirmed </w:t>
      </w:r>
      <w:r w:rsidRPr="00F67803">
        <w:t xml:space="preserve">that </w:t>
      </w:r>
      <w:r>
        <w:t>section 48</w:t>
      </w:r>
      <w:r w:rsidRPr="00F67803">
        <w:t xml:space="preserve"> </w:t>
      </w:r>
      <w:r>
        <w:t xml:space="preserve">operates together with other rules of </w:t>
      </w:r>
      <w:r w:rsidRPr="00F67803">
        <w:t>statutory construction and does not permit rewriting legislation to achieve compatibility.</w:t>
      </w:r>
      <w:r>
        <w:rPr>
          <w:rStyle w:val="FootnoteReference"/>
        </w:rPr>
        <w:footnoteReference w:id="52"/>
      </w:r>
      <w:r>
        <w:t xml:space="preserve"> </w:t>
      </w:r>
    </w:p>
    <w:p w14:paraId="4C09B0E3" w14:textId="77777777" w:rsidR="00876D51" w:rsidRPr="00F67803" w:rsidRDefault="00876D51" w:rsidP="00671284">
      <w:pPr>
        <w:ind w:right="0"/>
      </w:pPr>
      <w:r w:rsidRPr="00F67803">
        <w:t>Judgments this year also provided practical guidance on the scope and limits of specific rights</w:t>
      </w:r>
      <w:r>
        <w:t>. For example:</w:t>
      </w:r>
    </w:p>
    <w:p w14:paraId="2AD3DF9D" w14:textId="77777777" w:rsidR="00876D51" w:rsidRPr="00F67803" w:rsidRDefault="00876D51" w:rsidP="00671284">
      <w:pPr>
        <w:numPr>
          <w:ilvl w:val="0"/>
          <w:numId w:val="13"/>
        </w:numPr>
        <w:spacing w:after="0"/>
        <w:ind w:right="0"/>
      </w:pPr>
      <w:r w:rsidRPr="00F67803">
        <w:t>The right to freedom of religion was explored in the context of vaccine mandates.</w:t>
      </w:r>
      <w:r>
        <w:rPr>
          <w:rStyle w:val="FootnoteReference"/>
        </w:rPr>
        <w:footnoteReference w:id="53"/>
      </w:r>
    </w:p>
    <w:p w14:paraId="1D365A23" w14:textId="77777777" w:rsidR="00876D51" w:rsidRPr="00F67803" w:rsidRDefault="00876D51" w:rsidP="00671284">
      <w:pPr>
        <w:numPr>
          <w:ilvl w:val="0"/>
          <w:numId w:val="13"/>
        </w:numPr>
        <w:spacing w:after="0"/>
        <w:ind w:right="0"/>
      </w:pPr>
      <w:r>
        <w:t>Limits to e</w:t>
      </w:r>
      <w:r w:rsidRPr="00F67803">
        <w:t xml:space="preserve">quality rights were considered </w:t>
      </w:r>
      <w:r>
        <w:t xml:space="preserve">justified </w:t>
      </w:r>
      <w:r w:rsidRPr="00F67803">
        <w:t xml:space="preserve">in </w:t>
      </w:r>
      <w:r>
        <w:t>an</w:t>
      </w:r>
      <w:r w:rsidRPr="00F67803">
        <w:t xml:space="preserve"> application for exemption under the </w:t>
      </w:r>
      <w:r w:rsidRPr="00F67803">
        <w:rPr>
          <w:i/>
          <w:iCs/>
        </w:rPr>
        <w:t>Anti-Discrimination Act 1991</w:t>
      </w:r>
      <w:r>
        <w:rPr>
          <w:i/>
          <w:iCs/>
        </w:rPr>
        <w:t xml:space="preserve"> </w:t>
      </w:r>
      <w:r>
        <w:t>(Qld)</w:t>
      </w:r>
      <w:r w:rsidRPr="00F67803">
        <w:t>.</w:t>
      </w:r>
      <w:r>
        <w:rPr>
          <w:rStyle w:val="FootnoteReference"/>
        </w:rPr>
        <w:footnoteReference w:id="54"/>
      </w:r>
    </w:p>
    <w:p w14:paraId="492CAADC" w14:textId="77777777" w:rsidR="00876D51" w:rsidRPr="00F67803" w:rsidRDefault="00876D51" w:rsidP="00671284">
      <w:pPr>
        <w:numPr>
          <w:ilvl w:val="0"/>
          <w:numId w:val="13"/>
        </w:numPr>
        <w:spacing w:after="0"/>
        <w:ind w:right="0"/>
      </w:pPr>
      <w:r w:rsidRPr="00F67803">
        <w:t>The right to life was addressed in inquests and mining lease objection</w:t>
      </w:r>
      <w:r>
        <w:t xml:space="preserve"> hearings</w:t>
      </w:r>
      <w:r w:rsidRPr="00F67803">
        <w:t>.</w:t>
      </w:r>
      <w:r>
        <w:rPr>
          <w:rStyle w:val="FootnoteReference"/>
        </w:rPr>
        <w:footnoteReference w:id="55"/>
      </w:r>
    </w:p>
    <w:p w14:paraId="51A391F6" w14:textId="77777777" w:rsidR="00876D51" w:rsidRPr="00F67803" w:rsidRDefault="00876D51" w:rsidP="00671284">
      <w:pPr>
        <w:numPr>
          <w:ilvl w:val="0"/>
          <w:numId w:val="13"/>
        </w:numPr>
        <w:spacing w:after="0"/>
        <w:ind w:right="0"/>
      </w:pPr>
      <w:r w:rsidRPr="00F67803">
        <w:lastRenderedPageBreak/>
        <w:t xml:space="preserve">Property rights were </w:t>
      </w:r>
      <w:r>
        <w:t>considered</w:t>
      </w:r>
      <w:r w:rsidRPr="00F67803">
        <w:t xml:space="preserve"> in decisions involving </w:t>
      </w:r>
      <w:r>
        <w:t>dangerous</w:t>
      </w:r>
      <w:r w:rsidRPr="00F67803">
        <w:t xml:space="preserve"> dogs, licences, and professional registration.</w:t>
      </w:r>
      <w:r>
        <w:rPr>
          <w:rStyle w:val="FootnoteReference"/>
        </w:rPr>
        <w:footnoteReference w:id="56"/>
      </w:r>
    </w:p>
    <w:p w14:paraId="0B23749E" w14:textId="77777777" w:rsidR="00876D51" w:rsidRPr="00F67803" w:rsidRDefault="00876D51" w:rsidP="00671284">
      <w:pPr>
        <w:numPr>
          <w:ilvl w:val="0"/>
          <w:numId w:val="13"/>
        </w:numPr>
        <w:spacing w:after="0"/>
        <w:ind w:right="0"/>
      </w:pPr>
      <w:r w:rsidRPr="00F67803">
        <w:t xml:space="preserve">Courts assessed whether police requests for passcodes or </w:t>
      </w:r>
      <w:r>
        <w:t xml:space="preserve">orders requiring tree removal from private land </w:t>
      </w:r>
      <w:r w:rsidRPr="00F67803">
        <w:t>were arbitrary or unlawful interferences with privacy.</w:t>
      </w:r>
      <w:r>
        <w:rPr>
          <w:rStyle w:val="FootnoteReference"/>
        </w:rPr>
        <w:footnoteReference w:id="57"/>
      </w:r>
    </w:p>
    <w:p w14:paraId="6A3D9A9A" w14:textId="4788B433" w:rsidR="00876D51" w:rsidRDefault="00675594" w:rsidP="00671284">
      <w:pPr>
        <w:ind w:right="0"/>
      </w:pPr>
      <w:r>
        <w:br/>
      </w:r>
      <w:r w:rsidR="00876D51" w:rsidRPr="00F67803">
        <w:t xml:space="preserve">The number of cases referencing the </w:t>
      </w:r>
      <w:r w:rsidR="00876D51" w:rsidRPr="00AC7BDB">
        <w:t>Human Rights Act</w:t>
      </w:r>
      <w:r w:rsidR="00876D51" w:rsidRPr="00F67803">
        <w:t xml:space="preserve"> continues to grow steadily, with more matters reaching appellate courts. Several key decisions from 2024–25 </w:t>
      </w:r>
      <w:r w:rsidR="00876D51">
        <w:t xml:space="preserve">have been </w:t>
      </w:r>
      <w:r w:rsidR="00876D51" w:rsidRPr="00F67803">
        <w:t>appeal</w:t>
      </w:r>
      <w:r w:rsidR="00876D51">
        <w:t>ed</w:t>
      </w:r>
      <w:r w:rsidR="00876D51" w:rsidRPr="00F67803">
        <w:t xml:space="preserve">. These include </w:t>
      </w:r>
      <w:r w:rsidR="00876D51" w:rsidRPr="00A31BB3">
        <w:rPr>
          <w:i/>
        </w:rPr>
        <w:t>Huang v Body Corporate for the Dorchester CTS 10749</w:t>
      </w:r>
      <w:r w:rsidR="00876D51">
        <w:rPr>
          <w:i/>
        </w:rPr>
        <w:t xml:space="preserve"> </w:t>
      </w:r>
      <w:r w:rsidR="00876D51">
        <w:rPr>
          <w:iCs/>
        </w:rPr>
        <w:t>[2024] QCATA 64</w:t>
      </w:r>
      <w:r w:rsidR="00876D51" w:rsidRPr="00F67803">
        <w:t xml:space="preserve">, </w:t>
      </w:r>
      <w:r w:rsidR="00876D51" w:rsidRPr="00A31BB3">
        <w:rPr>
          <w:i/>
        </w:rPr>
        <w:t>Anderson v President, Parole Board of Queensland</w:t>
      </w:r>
      <w:r w:rsidR="00876D51">
        <w:rPr>
          <w:i/>
        </w:rPr>
        <w:t xml:space="preserve"> </w:t>
      </w:r>
      <w:r w:rsidR="00876D51" w:rsidRPr="00020ADA">
        <w:rPr>
          <w:iCs/>
        </w:rPr>
        <w:t>[2025] QSC 123</w:t>
      </w:r>
      <w:r w:rsidR="00876D51" w:rsidRPr="00F67803">
        <w:t xml:space="preserve">, </w:t>
      </w:r>
      <w:r w:rsidR="00876D51" w:rsidRPr="00A31BB3">
        <w:rPr>
          <w:i/>
        </w:rPr>
        <w:t>Nagana Yarrbayn Wangan and Jagalingou Cultural Custodians Ltd</w:t>
      </w:r>
      <w:r w:rsidR="00876D51">
        <w:rPr>
          <w:i/>
        </w:rPr>
        <w:t xml:space="preserve"> v Chief Executive Department of Environment, Science and Innovation </w:t>
      </w:r>
      <w:r w:rsidR="00876D51" w:rsidRPr="00020ADA">
        <w:rPr>
          <w:iCs/>
        </w:rPr>
        <w:t>[2025] QSC 132</w:t>
      </w:r>
      <w:r w:rsidR="00876D51" w:rsidRPr="00F67803">
        <w:t xml:space="preserve">, </w:t>
      </w:r>
      <w:r w:rsidR="00876D51">
        <w:t xml:space="preserve">and </w:t>
      </w:r>
      <w:r w:rsidR="00876D51" w:rsidRPr="00A31BB3">
        <w:rPr>
          <w:i/>
        </w:rPr>
        <w:t>Smith v Chief Executive, Queensland Corrective Services</w:t>
      </w:r>
      <w:r w:rsidR="00876D51">
        <w:rPr>
          <w:i/>
        </w:rPr>
        <w:t xml:space="preserve"> </w:t>
      </w:r>
      <w:r w:rsidR="00876D51">
        <w:rPr>
          <w:iCs/>
        </w:rPr>
        <w:t>[2024] QSC 288</w:t>
      </w:r>
      <w:r w:rsidR="00876D51">
        <w:t>.</w:t>
      </w:r>
    </w:p>
    <w:p w14:paraId="5860F18B" w14:textId="77777777" w:rsidR="00876D51" w:rsidRPr="00F67803" w:rsidRDefault="00876D51" w:rsidP="00671284">
      <w:pPr>
        <w:ind w:right="0"/>
      </w:pPr>
      <w:r w:rsidRPr="00F67803">
        <w:t>These appeals are expected to provide further guidance on statutory interpretation</w:t>
      </w:r>
      <w:r>
        <w:t xml:space="preserve"> and the interaction of the piggy-back provision with other operative provisions of the Human Rights Act.</w:t>
      </w:r>
      <w:r w:rsidRPr="00F67803">
        <w:t xml:space="preserve"> </w:t>
      </w:r>
      <w:r>
        <w:t xml:space="preserve">They may also further elaborate on the </w:t>
      </w:r>
      <w:r w:rsidRPr="00F67803">
        <w:t xml:space="preserve">scope of rights </w:t>
      </w:r>
      <w:r>
        <w:t>including</w:t>
      </w:r>
      <w:r w:rsidRPr="00F67803">
        <w:t xml:space="preserve"> cultural rights, humane treatment in detention, and access to health services without discrimination.</w:t>
      </w:r>
    </w:p>
    <w:p w14:paraId="6A2A6B02" w14:textId="0201B83D" w:rsidR="00503FAB" w:rsidRDefault="00876D51" w:rsidP="00671284">
      <w:pPr>
        <w:ind w:right="0"/>
      </w:pPr>
      <w:r w:rsidRPr="00F67803">
        <w:t xml:space="preserve">Overall, the 2024–25 reporting period reflects a maturing body of jurisprudence under the Human Rights Act. Courts, tribunals, legal practitioners, and parties </w:t>
      </w:r>
      <w:r>
        <w:t>continue to engage</w:t>
      </w:r>
      <w:r w:rsidRPr="00F67803">
        <w:t xml:space="preserve"> with the Act’s mechanisms</w:t>
      </w:r>
      <w:r>
        <w:t>. F</w:t>
      </w:r>
      <w:r w:rsidRPr="00F67803">
        <w:t xml:space="preserve">orthcoming appellate decisions will </w:t>
      </w:r>
      <w:r>
        <w:t>provide further clarity to decision-makers about its</w:t>
      </w:r>
      <w:r w:rsidRPr="00F67803">
        <w:t xml:space="preserve"> practical application and strengthen</w:t>
      </w:r>
      <w:r>
        <w:t xml:space="preserve"> the Act’s role in protecting the human rights of people in Queensland. </w:t>
      </w:r>
    </w:p>
    <w:p w14:paraId="3A42AEC7" w14:textId="77777777" w:rsidR="00876D51" w:rsidRPr="00AE2A33" w:rsidRDefault="00876D51" w:rsidP="00671284">
      <w:pPr>
        <w:pStyle w:val="Heading3"/>
        <w:rPr>
          <w:color w:val="004270"/>
        </w:rPr>
      </w:pPr>
      <w:bookmarkStart w:id="147" w:name="_Toc230703921"/>
      <w:bookmarkStart w:id="148" w:name="_Toc230707343"/>
      <w:r w:rsidRPr="00AE2A33">
        <w:rPr>
          <w:color w:val="004270"/>
        </w:rPr>
        <w:t>Queensland cases that have engaged the Human Rights Act</w:t>
      </w:r>
      <w:bookmarkEnd w:id="147"/>
      <w:bookmarkEnd w:id="148"/>
    </w:p>
    <w:p w14:paraId="2B37E295" w14:textId="77777777" w:rsidR="00876D51" w:rsidRPr="001A7D15" w:rsidRDefault="00876D51" w:rsidP="00671284">
      <w:pPr>
        <w:ind w:right="0"/>
        <w:rPr>
          <w:rFonts w:eastAsia="Aptos" w:cs="Times New Roman"/>
        </w:rPr>
      </w:pPr>
      <w:r w:rsidRPr="001A7D15">
        <w:rPr>
          <w:rFonts w:eastAsia="Aptos" w:cs="Times New Roman"/>
        </w:rPr>
        <w:t xml:space="preserve">In 2024-25, Queensland courts and tribunals referred to the Human Rights Act in 196 judgments, a steady increase on previous years in a wide range of jurisdictions. </w:t>
      </w:r>
    </w:p>
    <w:p w14:paraId="19FC4340" w14:textId="77777777" w:rsidR="00876D51" w:rsidRPr="001A7D15" w:rsidRDefault="00876D51" w:rsidP="00671284">
      <w:pPr>
        <w:ind w:right="0"/>
        <w:rPr>
          <w:rFonts w:eastAsia="Aptos" w:cs="Times New Roman"/>
          <w:lang w:val="en-US" w:eastAsia="en-AU"/>
        </w:rPr>
      </w:pPr>
      <w:r w:rsidRPr="001A7D15">
        <w:rPr>
          <w:rFonts w:eastAsia="Aptos" w:cs="Times New Roman"/>
          <w:lang w:val="en-US" w:eastAsia="en-AU"/>
        </w:rPr>
        <w:t xml:space="preserve">See </w:t>
      </w:r>
      <w:r w:rsidRPr="001A7D15">
        <w:rPr>
          <w:rFonts w:eastAsia="Aptos" w:cs="Times New Roman"/>
          <w:b/>
          <w:bCs/>
          <w:lang w:val="en-US" w:eastAsia="en-AU"/>
        </w:rPr>
        <w:t xml:space="preserve">Appendix </w:t>
      </w:r>
      <w:r>
        <w:rPr>
          <w:rFonts w:eastAsia="Aptos" w:cs="Times New Roman"/>
          <w:b/>
          <w:bCs/>
          <w:lang w:val="en-US" w:eastAsia="en-AU"/>
        </w:rPr>
        <w:t>B</w:t>
      </w:r>
      <w:r w:rsidRPr="001A7D15">
        <w:rPr>
          <w:rFonts w:eastAsia="Aptos" w:cs="Times New Roman"/>
          <w:lang w:val="en-US" w:eastAsia="en-AU"/>
        </w:rPr>
        <w:t xml:space="preserve"> for a list of cases </w:t>
      </w:r>
      <w:r>
        <w:rPr>
          <w:rFonts w:eastAsia="Aptos" w:cs="Times New Roman"/>
          <w:lang w:val="en-US" w:eastAsia="en-AU"/>
        </w:rPr>
        <w:t xml:space="preserve">that </w:t>
      </w:r>
      <w:r w:rsidRPr="001A7D15">
        <w:rPr>
          <w:rFonts w:eastAsia="Aptos" w:cs="Times New Roman"/>
          <w:lang w:val="en-US" w:eastAsia="en-AU"/>
        </w:rPr>
        <w:t>substantively considered human rights during 2024-25.</w:t>
      </w:r>
    </w:p>
    <w:p w14:paraId="7DACAEE9" w14:textId="77777777" w:rsidR="00876D51" w:rsidRPr="008434E5" w:rsidRDefault="00876D51" w:rsidP="00671284">
      <w:pPr>
        <w:ind w:right="0"/>
        <w:rPr>
          <w:rFonts w:eastAsia="Aptos" w:cs="Times New Roman"/>
          <w:iCs/>
        </w:rPr>
      </w:pPr>
      <w:r w:rsidRPr="008434E5">
        <w:rPr>
          <w:rFonts w:eastAsia="Aptos" w:cs="Times New Roman"/>
          <w:iCs/>
        </w:rPr>
        <w:t>Table 2: Number of matters where Queensland courts and tribunals considered or mentioned the Human Rights Act.</w:t>
      </w:r>
    </w:p>
    <w:tbl>
      <w:tblPr>
        <w:tblStyle w:val="TableGrid"/>
        <w:tblW w:w="0" w:type="auto"/>
        <w:tblBorders>
          <w:top w:val="single" w:sz="4" w:space="0" w:color="004270"/>
          <w:left w:val="none" w:sz="0" w:space="0" w:color="auto"/>
          <w:bottom w:val="single" w:sz="4" w:space="0" w:color="004270"/>
          <w:right w:val="none" w:sz="0" w:space="0" w:color="auto"/>
          <w:insideH w:val="single" w:sz="4" w:space="0" w:color="004270"/>
          <w:insideV w:val="none" w:sz="0" w:space="0" w:color="auto"/>
        </w:tblBorders>
        <w:tblLook w:val="04A0" w:firstRow="1" w:lastRow="0" w:firstColumn="1" w:lastColumn="0" w:noHBand="0" w:noVBand="1"/>
      </w:tblPr>
      <w:tblGrid>
        <w:gridCol w:w="5103"/>
        <w:gridCol w:w="992"/>
        <w:gridCol w:w="1135"/>
        <w:gridCol w:w="1135"/>
      </w:tblGrid>
      <w:tr w:rsidR="00876D51" w:rsidRPr="001A7D15" w14:paraId="7044E636" w14:textId="77777777" w:rsidTr="00EC3A78">
        <w:tc>
          <w:tcPr>
            <w:tcW w:w="5103" w:type="dxa"/>
            <w:shd w:val="clear" w:color="auto" w:fill="DEEAF6"/>
          </w:tcPr>
          <w:p w14:paraId="64BF177B" w14:textId="77777777" w:rsidR="00876D51" w:rsidRPr="00693D4B" w:rsidRDefault="00876D51" w:rsidP="00671284">
            <w:pPr>
              <w:ind w:right="0"/>
              <w:rPr>
                <w:rFonts w:eastAsia="Aptos" w:cs="Times New Roman"/>
                <w:b/>
                <w:color w:val="004270"/>
              </w:rPr>
            </w:pPr>
            <w:r w:rsidRPr="00693D4B">
              <w:rPr>
                <w:rFonts w:eastAsia="Aptos" w:cs="Times New Roman"/>
                <w:b/>
                <w:color w:val="004270"/>
              </w:rPr>
              <w:t>Court</w:t>
            </w:r>
          </w:p>
        </w:tc>
        <w:tc>
          <w:tcPr>
            <w:tcW w:w="992" w:type="dxa"/>
            <w:shd w:val="clear" w:color="auto" w:fill="DEEAF6"/>
          </w:tcPr>
          <w:p w14:paraId="11F4A6D3" w14:textId="77777777" w:rsidR="00876D51" w:rsidRPr="00693D4B" w:rsidRDefault="00876D51" w:rsidP="00671284">
            <w:pPr>
              <w:ind w:right="0"/>
              <w:rPr>
                <w:rFonts w:eastAsia="Aptos" w:cs="Times New Roman"/>
                <w:b/>
                <w:color w:val="004270"/>
              </w:rPr>
            </w:pPr>
            <w:r w:rsidRPr="00693D4B">
              <w:rPr>
                <w:rFonts w:eastAsia="Aptos" w:cs="Times New Roman"/>
                <w:b/>
                <w:color w:val="004270"/>
              </w:rPr>
              <w:t>2022-23</w:t>
            </w:r>
          </w:p>
        </w:tc>
        <w:tc>
          <w:tcPr>
            <w:tcW w:w="1135" w:type="dxa"/>
            <w:shd w:val="clear" w:color="auto" w:fill="DEEAF6"/>
          </w:tcPr>
          <w:p w14:paraId="71B097A9" w14:textId="77777777" w:rsidR="00876D51" w:rsidRPr="00693D4B" w:rsidRDefault="00876D51" w:rsidP="00671284">
            <w:pPr>
              <w:ind w:right="0"/>
              <w:rPr>
                <w:rFonts w:eastAsia="Aptos" w:cs="Times New Roman"/>
                <w:b/>
                <w:color w:val="004270"/>
              </w:rPr>
            </w:pPr>
            <w:r w:rsidRPr="00693D4B">
              <w:rPr>
                <w:rFonts w:eastAsia="Aptos" w:cs="Times New Roman"/>
                <w:b/>
                <w:color w:val="004270"/>
              </w:rPr>
              <w:t>2023-24</w:t>
            </w:r>
          </w:p>
        </w:tc>
        <w:tc>
          <w:tcPr>
            <w:tcW w:w="1135" w:type="dxa"/>
            <w:shd w:val="clear" w:color="auto" w:fill="DEEAF6"/>
          </w:tcPr>
          <w:p w14:paraId="1EB71247" w14:textId="77777777" w:rsidR="00876D51" w:rsidRPr="00693D4B" w:rsidRDefault="00876D51" w:rsidP="00671284">
            <w:pPr>
              <w:ind w:right="0"/>
              <w:rPr>
                <w:rFonts w:eastAsia="Aptos" w:cs="Times New Roman"/>
                <w:b/>
                <w:color w:val="004270"/>
              </w:rPr>
            </w:pPr>
            <w:r w:rsidRPr="00693D4B">
              <w:rPr>
                <w:rFonts w:eastAsia="Aptos" w:cs="Times New Roman"/>
                <w:b/>
                <w:color w:val="004270"/>
              </w:rPr>
              <w:t>2024-25</w:t>
            </w:r>
          </w:p>
        </w:tc>
      </w:tr>
      <w:tr w:rsidR="00876D51" w:rsidRPr="001A7D15" w14:paraId="2ED26DB6" w14:textId="77777777">
        <w:tc>
          <w:tcPr>
            <w:tcW w:w="5103" w:type="dxa"/>
          </w:tcPr>
          <w:p w14:paraId="1E409D35" w14:textId="77777777" w:rsidR="00876D51" w:rsidRPr="001A7D15" w:rsidRDefault="00876D51" w:rsidP="00671284">
            <w:pPr>
              <w:ind w:right="0"/>
              <w:rPr>
                <w:rFonts w:eastAsia="Aptos" w:cs="Times New Roman"/>
              </w:rPr>
            </w:pPr>
            <w:r w:rsidRPr="001A7D15">
              <w:rPr>
                <w:rFonts w:eastAsia="Aptos" w:cs="Times New Roman"/>
              </w:rPr>
              <w:t>Court of Appeal Queensland</w:t>
            </w:r>
          </w:p>
        </w:tc>
        <w:tc>
          <w:tcPr>
            <w:tcW w:w="992" w:type="dxa"/>
          </w:tcPr>
          <w:p w14:paraId="2FDBA9D6" w14:textId="77777777" w:rsidR="00876D51" w:rsidRPr="001A7D15" w:rsidRDefault="00876D51" w:rsidP="00671284">
            <w:pPr>
              <w:ind w:right="0"/>
              <w:rPr>
                <w:rFonts w:eastAsia="Aptos" w:cs="Times New Roman"/>
              </w:rPr>
            </w:pPr>
            <w:r w:rsidRPr="001A7D15">
              <w:rPr>
                <w:rFonts w:eastAsia="Aptos" w:cs="Times New Roman"/>
              </w:rPr>
              <w:t>3</w:t>
            </w:r>
          </w:p>
        </w:tc>
        <w:tc>
          <w:tcPr>
            <w:tcW w:w="1135" w:type="dxa"/>
          </w:tcPr>
          <w:p w14:paraId="190F3755" w14:textId="77777777" w:rsidR="00876D51" w:rsidRPr="001A7D15" w:rsidRDefault="00876D51" w:rsidP="00671284">
            <w:pPr>
              <w:ind w:right="0"/>
              <w:rPr>
                <w:rFonts w:eastAsia="Aptos" w:cs="Times New Roman"/>
              </w:rPr>
            </w:pPr>
            <w:r w:rsidRPr="001A7D15">
              <w:rPr>
                <w:rFonts w:eastAsia="Aptos" w:cs="Times New Roman"/>
              </w:rPr>
              <w:t>2</w:t>
            </w:r>
          </w:p>
        </w:tc>
        <w:tc>
          <w:tcPr>
            <w:tcW w:w="1135" w:type="dxa"/>
          </w:tcPr>
          <w:p w14:paraId="77CA8161" w14:textId="77777777" w:rsidR="00876D51" w:rsidRPr="001A7D15" w:rsidRDefault="00876D51" w:rsidP="00671284">
            <w:pPr>
              <w:ind w:right="0"/>
              <w:rPr>
                <w:rFonts w:eastAsia="Aptos" w:cs="Times New Roman"/>
              </w:rPr>
            </w:pPr>
            <w:r w:rsidRPr="001A7D15">
              <w:rPr>
                <w:rFonts w:eastAsia="Aptos" w:cs="Times New Roman"/>
              </w:rPr>
              <w:t>5</w:t>
            </w:r>
          </w:p>
        </w:tc>
      </w:tr>
      <w:tr w:rsidR="00876D51" w:rsidRPr="001A7D15" w14:paraId="79ED218A" w14:textId="77777777">
        <w:tc>
          <w:tcPr>
            <w:tcW w:w="5103" w:type="dxa"/>
          </w:tcPr>
          <w:p w14:paraId="59C7A22D" w14:textId="77777777" w:rsidR="00876D51" w:rsidRPr="001A7D15" w:rsidRDefault="00876D51" w:rsidP="00671284">
            <w:pPr>
              <w:ind w:right="0"/>
              <w:rPr>
                <w:rFonts w:eastAsia="Aptos" w:cs="Times New Roman"/>
              </w:rPr>
            </w:pPr>
            <w:r w:rsidRPr="001A7D15">
              <w:rPr>
                <w:rFonts w:eastAsia="Aptos" w:cs="Times New Roman"/>
              </w:rPr>
              <w:t>Supreme Court of Queensland</w:t>
            </w:r>
          </w:p>
        </w:tc>
        <w:tc>
          <w:tcPr>
            <w:tcW w:w="992" w:type="dxa"/>
          </w:tcPr>
          <w:p w14:paraId="5AA587FD" w14:textId="77777777" w:rsidR="00876D51" w:rsidRPr="001A7D15" w:rsidRDefault="00876D51" w:rsidP="00671284">
            <w:pPr>
              <w:ind w:right="0"/>
              <w:rPr>
                <w:rFonts w:eastAsia="Aptos" w:cs="Times New Roman"/>
              </w:rPr>
            </w:pPr>
            <w:r w:rsidRPr="001A7D15">
              <w:rPr>
                <w:rFonts w:eastAsia="Aptos" w:cs="Times New Roman"/>
              </w:rPr>
              <w:t>14</w:t>
            </w:r>
          </w:p>
        </w:tc>
        <w:tc>
          <w:tcPr>
            <w:tcW w:w="1135" w:type="dxa"/>
          </w:tcPr>
          <w:p w14:paraId="1B5EE77A" w14:textId="77777777" w:rsidR="00876D51" w:rsidRPr="001A7D15" w:rsidRDefault="00876D51" w:rsidP="00671284">
            <w:pPr>
              <w:ind w:right="0"/>
              <w:rPr>
                <w:rFonts w:eastAsia="Aptos" w:cs="Times New Roman"/>
              </w:rPr>
            </w:pPr>
            <w:r w:rsidRPr="001A7D15">
              <w:rPr>
                <w:rFonts w:eastAsia="Aptos" w:cs="Times New Roman"/>
              </w:rPr>
              <w:t>9</w:t>
            </w:r>
          </w:p>
        </w:tc>
        <w:tc>
          <w:tcPr>
            <w:tcW w:w="1135" w:type="dxa"/>
          </w:tcPr>
          <w:p w14:paraId="22E302BF" w14:textId="77777777" w:rsidR="00876D51" w:rsidRPr="001A7D15" w:rsidRDefault="00876D51" w:rsidP="00671284">
            <w:pPr>
              <w:ind w:right="0"/>
              <w:rPr>
                <w:rFonts w:eastAsia="Aptos" w:cs="Times New Roman"/>
              </w:rPr>
            </w:pPr>
            <w:r w:rsidRPr="001A7D15">
              <w:rPr>
                <w:rFonts w:eastAsia="Aptos" w:cs="Times New Roman"/>
              </w:rPr>
              <w:t>18</w:t>
            </w:r>
          </w:p>
        </w:tc>
      </w:tr>
      <w:tr w:rsidR="00876D51" w:rsidRPr="001A7D15" w14:paraId="4351EC43" w14:textId="77777777">
        <w:tc>
          <w:tcPr>
            <w:tcW w:w="5103" w:type="dxa"/>
          </w:tcPr>
          <w:p w14:paraId="192CA844" w14:textId="77777777" w:rsidR="00876D51" w:rsidRPr="001A7D15" w:rsidRDefault="00876D51" w:rsidP="00671284">
            <w:pPr>
              <w:ind w:right="0"/>
              <w:rPr>
                <w:rFonts w:eastAsia="Aptos" w:cs="Times New Roman"/>
              </w:rPr>
            </w:pPr>
            <w:r w:rsidRPr="001A7D15">
              <w:rPr>
                <w:rFonts w:eastAsia="Aptos" w:cs="Times New Roman"/>
              </w:rPr>
              <w:t>Industrial Court Queensland</w:t>
            </w:r>
          </w:p>
        </w:tc>
        <w:tc>
          <w:tcPr>
            <w:tcW w:w="992" w:type="dxa"/>
          </w:tcPr>
          <w:p w14:paraId="613FF95D" w14:textId="77777777" w:rsidR="00876D51" w:rsidRPr="001A7D15" w:rsidRDefault="00876D51" w:rsidP="00671284">
            <w:pPr>
              <w:ind w:right="0"/>
              <w:rPr>
                <w:rFonts w:eastAsia="Aptos" w:cs="Times New Roman"/>
              </w:rPr>
            </w:pPr>
            <w:r w:rsidRPr="001A7D15">
              <w:rPr>
                <w:rFonts w:eastAsia="Aptos" w:cs="Times New Roman"/>
              </w:rPr>
              <w:t>1</w:t>
            </w:r>
          </w:p>
        </w:tc>
        <w:tc>
          <w:tcPr>
            <w:tcW w:w="1135" w:type="dxa"/>
          </w:tcPr>
          <w:p w14:paraId="6E4E5B9E" w14:textId="77777777" w:rsidR="00876D51" w:rsidRPr="001A7D15" w:rsidRDefault="00876D51" w:rsidP="00671284">
            <w:pPr>
              <w:ind w:right="0"/>
              <w:rPr>
                <w:rFonts w:eastAsia="Aptos" w:cs="Times New Roman"/>
              </w:rPr>
            </w:pPr>
            <w:r w:rsidRPr="001A7D15">
              <w:rPr>
                <w:rFonts w:eastAsia="Aptos" w:cs="Times New Roman"/>
              </w:rPr>
              <w:t>1</w:t>
            </w:r>
          </w:p>
        </w:tc>
        <w:tc>
          <w:tcPr>
            <w:tcW w:w="1135" w:type="dxa"/>
          </w:tcPr>
          <w:p w14:paraId="4F1DBFBF" w14:textId="77777777" w:rsidR="00876D51" w:rsidRPr="001A7D15" w:rsidRDefault="00876D51" w:rsidP="00671284">
            <w:pPr>
              <w:ind w:right="0"/>
              <w:rPr>
                <w:rFonts w:eastAsia="Aptos" w:cs="Times New Roman"/>
              </w:rPr>
            </w:pPr>
            <w:r w:rsidRPr="001A7D15">
              <w:rPr>
                <w:rFonts w:eastAsia="Aptos" w:cs="Times New Roman"/>
              </w:rPr>
              <w:t>2</w:t>
            </w:r>
          </w:p>
        </w:tc>
      </w:tr>
      <w:tr w:rsidR="00876D51" w:rsidRPr="001A7D15" w14:paraId="3CC75CAE" w14:textId="77777777">
        <w:tc>
          <w:tcPr>
            <w:tcW w:w="5103" w:type="dxa"/>
          </w:tcPr>
          <w:p w14:paraId="38E19311" w14:textId="77777777" w:rsidR="00876D51" w:rsidRPr="001A7D15" w:rsidRDefault="00876D51" w:rsidP="00671284">
            <w:pPr>
              <w:ind w:right="0"/>
              <w:rPr>
                <w:rFonts w:eastAsia="Aptos" w:cs="Times New Roman"/>
              </w:rPr>
            </w:pPr>
            <w:r w:rsidRPr="001A7D15">
              <w:rPr>
                <w:rFonts w:eastAsia="Aptos" w:cs="Times New Roman"/>
              </w:rPr>
              <w:t>District Court of Queensland</w:t>
            </w:r>
          </w:p>
        </w:tc>
        <w:tc>
          <w:tcPr>
            <w:tcW w:w="992" w:type="dxa"/>
          </w:tcPr>
          <w:p w14:paraId="40D3CD04" w14:textId="77777777" w:rsidR="00876D51" w:rsidRPr="001A7D15" w:rsidRDefault="00876D51" w:rsidP="00671284">
            <w:pPr>
              <w:ind w:right="0"/>
              <w:rPr>
                <w:rFonts w:eastAsia="Aptos" w:cs="Times New Roman"/>
              </w:rPr>
            </w:pPr>
            <w:r w:rsidRPr="001A7D15">
              <w:rPr>
                <w:rFonts w:eastAsia="Aptos" w:cs="Times New Roman"/>
              </w:rPr>
              <w:t>3</w:t>
            </w:r>
          </w:p>
        </w:tc>
        <w:tc>
          <w:tcPr>
            <w:tcW w:w="1135" w:type="dxa"/>
          </w:tcPr>
          <w:p w14:paraId="186CE421" w14:textId="77777777" w:rsidR="00876D51" w:rsidRPr="001A7D15" w:rsidRDefault="00876D51" w:rsidP="00671284">
            <w:pPr>
              <w:ind w:right="0"/>
              <w:rPr>
                <w:rFonts w:eastAsia="Aptos" w:cs="Times New Roman"/>
              </w:rPr>
            </w:pPr>
            <w:r w:rsidRPr="001A7D15">
              <w:rPr>
                <w:rFonts w:eastAsia="Aptos" w:cs="Times New Roman"/>
              </w:rPr>
              <w:t>6</w:t>
            </w:r>
          </w:p>
        </w:tc>
        <w:tc>
          <w:tcPr>
            <w:tcW w:w="1135" w:type="dxa"/>
          </w:tcPr>
          <w:p w14:paraId="24787904" w14:textId="77777777" w:rsidR="00876D51" w:rsidRPr="001A7D15" w:rsidRDefault="00876D51" w:rsidP="00671284">
            <w:pPr>
              <w:ind w:right="0"/>
              <w:rPr>
                <w:rFonts w:eastAsia="Aptos" w:cs="Times New Roman"/>
              </w:rPr>
            </w:pPr>
            <w:r w:rsidRPr="001A7D15">
              <w:rPr>
                <w:rFonts w:eastAsia="Aptos" w:cs="Times New Roman"/>
              </w:rPr>
              <w:t>5</w:t>
            </w:r>
          </w:p>
        </w:tc>
      </w:tr>
      <w:tr w:rsidR="00876D51" w:rsidRPr="001A7D15" w14:paraId="2A9E13F1" w14:textId="77777777">
        <w:tc>
          <w:tcPr>
            <w:tcW w:w="5103" w:type="dxa"/>
          </w:tcPr>
          <w:p w14:paraId="473B4AF7" w14:textId="77777777" w:rsidR="00876D51" w:rsidRPr="001A7D15" w:rsidRDefault="00876D51" w:rsidP="00671284">
            <w:pPr>
              <w:ind w:right="0"/>
              <w:rPr>
                <w:rFonts w:eastAsia="Aptos" w:cs="Times New Roman"/>
              </w:rPr>
            </w:pPr>
            <w:r w:rsidRPr="001A7D15">
              <w:rPr>
                <w:rFonts w:eastAsia="Aptos" w:cs="Times New Roman"/>
              </w:rPr>
              <w:t>Land Court of Queensland</w:t>
            </w:r>
          </w:p>
        </w:tc>
        <w:tc>
          <w:tcPr>
            <w:tcW w:w="992" w:type="dxa"/>
          </w:tcPr>
          <w:p w14:paraId="48B7B1B5" w14:textId="77777777" w:rsidR="00876D51" w:rsidRPr="001A7D15" w:rsidRDefault="00876D51" w:rsidP="00671284">
            <w:pPr>
              <w:ind w:right="0"/>
              <w:rPr>
                <w:rFonts w:eastAsia="Aptos" w:cs="Times New Roman"/>
              </w:rPr>
            </w:pPr>
            <w:r w:rsidRPr="001A7D15">
              <w:rPr>
                <w:rFonts w:eastAsia="Aptos" w:cs="Times New Roman"/>
              </w:rPr>
              <w:t>4</w:t>
            </w:r>
          </w:p>
        </w:tc>
        <w:tc>
          <w:tcPr>
            <w:tcW w:w="1135" w:type="dxa"/>
          </w:tcPr>
          <w:p w14:paraId="4A294DA3" w14:textId="77777777" w:rsidR="00876D51" w:rsidRPr="001A7D15" w:rsidRDefault="00876D51" w:rsidP="00671284">
            <w:pPr>
              <w:ind w:right="0"/>
              <w:rPr>
                <w:rFonts w:eastAsia="Aptos" w:cs="Times New Roman"/>
              </w:rPr>
            </w:pPr>
            <w:r w:rsidRPr="001A7D15">
              <w:rPr>
                <w:rFonts w:eastAsia="Aptos" w:cs="Times New Roman"/>
              </w:rPr>
              <w:t>2</w:t>
            </w:r>
          </w:p>
        </w:tc>
        <w:tc>
          <w:tcPr>
            <w:tcW w:w="1135" w:type="dxa"/>
          </w:tcPr>
          <w:p w14:paraId="2D943ABC" w14:textId="77777777" w:rsidR="00876D51" w:rsidRPr="001A7D15" w:rsidRDefault="00876D51" w:rsidP="00671284">
            <w:pPr>
              <w:ind w:right="0"/>
              <w:rPr>
                <w:rFonts w:eastAsia="Aptos" w:cs="Times New Roman"/>
              </w:rPr>
            </w:pPr>
            <w:r w:rsidRPr="001A7D15">
              <w:rPr>
                <w:rFonts w:eastAsia="Aptos" w:cs="Times New Roman"/>
              </w:rPr>
              <w:t>6</w:t>
            </w:r>
          </w:p>
        </w:tc>
      </w:tr>
      <w:tr w:rsidR="00876D51" w:rsidRPr="001A7D15" w14:paraId="5FDD5EB8" w14:textId="77777777">
        <w:tc>
          <w:tcPr>
            <w:tcW w:w="5103" w:type="dxa"/>
          </w:tcPr>
          <w:p w14:paraId="0D6FCFA2" w14:textId="77777777" w:rsidR="00876D51" w:rsidRPr="001A7D15" w:rsidRDefault="00876D51" w:rsidP="00671284">
            <w:pPr>
              <w:ind w:right="0"/>
              <w:rPr>
                <w:rFonts w:eastAsia="Aptos" w:cs="Times New Roman"/>
              </w:rPr>
            </w:pPr>
            <w:r w:rsidRPr="001A7D15">
              <w:rPr>
                <w:rFonts w:eastAsia="Aptos" w:cs="Times New Roman"/>
              </w:rPr>
              <w:t>Mental Health Court Queensland</w:t>
            </w:r>
          </w:p>
        </w:tc>
        <w:tc>
          <w:tcPr>
            <w:tcW w:w="992" w:type="dxa"/>
          </w:tcPr>
          <w:p w14:paraId="157D2D7B" w14:textId="77777777" w:rsidR="00876D51" w:rsidRPr="001A7D15" w:rsidRDefault="00876D51" w:rsidP="00671284">
            <w:pPr>
              <w:ind w:right="0"/>
              <w:rPr>
                <w:rFonts w:eastAsia="Aptos" w:cs="Times New Roman"/>
              </w:rPr>
            </w:pPr>
            <w:r w:rsidRPr="001A7D15">
              <w:rPr>
                <w:rFonts w:eastAsia="Aptos" w:cs="Times New Roman"/>
              </w:rPr>
              <w:t>1</w:t>
            </w:r>
          </w:p>
        </w:tc>
        <w:tc>
          <w:tcPr>
            <w:tcW w:w="1135" w:type="dxa"/>
          </w:tcPr>
          <w:p w14:paraId="7E4680ED" w14:textId="77777777" w:rsidR="00876D51" w:rsidRPr="001A7D15" w:rsidRDefault="00876D51" w:rsidP="00671284">
            <w:pPr>
              <w:ind w:right="0"/>
              <w:rPr>
                <w:rFonts w:eastAsia="Aptos" w:cs="Times New Roman"/>
              </w:rPr>
            </w:pPr>
            <w:r w:rsidRPr="001A7D15">
              <w:rPr>
                <w:rFonts w:eastAsia="Aptos" w:cs="Times New Roman"/>
              </w:rPr>
              <w:t>1</w:t>
            </w:r>
          </w:p>
        </w:tc>
        <w:tc>
          <w:tcPr>
            <w:tcW w:w="1135" w:type="dxa"/>
          </w:tcPr>
          <w:p w14:paraId="71CCFB9B" w14:textId="77777777" w:rsidR="00876D51" w:rsidRPr="001A7D15" w:rsidRDefault="00876D51" w:rsidP="00671284">
            <w:pPr>
              <w:ind w:right="0"/>
              <w:rPr>
                <w:rFonts w:eastAsia="Aptos" w:cs="Times New Roman"/>
              </w:rPr>
            </w:pPr>
            <w:r w:rsidRPr="001A7D15">
              <w:rPr>
                <w:rFonts w:eastAsia="Aptos" w:cs="Times New Roman"/>
              </w:rPr>
              <w:t>0</w:t>
            </w:r>
          </w:p>
        </w:tc>
      </w:tr>
      <w:tr w:rsidR="00876D51" w:rsidRPr="001A7D15" w14:paraId="7DF80C1F" w14:textId="77777777">
        <w:tc>
          <w:tcPr>
            <w:tcW w:w="5103" w:type="dxa"/>
          </w:tcPr>
          <w:p w14:paraId="4A87AAF6" w14:textId="5E600686" w:rsidR="00876D51" w:rsidRPr="001A7D15" w:rsidRDefault="001D340B" w:rsidP="00671284">
            <w:pPr>
              <w:ind w:right="0"/>
              <w:rPr>
                <w:rFonts w:eastAsia="Aptos" w:cs="Times New Roman"/>
              </w:rPr>
            </w:pPr>
            <w:r w:rsidRPr="001A7D15">
              <w:rPr>
                <w:rFonts w:eastAsia="Aptos" w:cs="Times New Roman"/>
              </w:rPr>
              <w:lastRenderedPageBreak/>
              <w:t>Children’s</w:t>
            </w:r>
            <w:r w:rsidR="00876D51" w:rsidRPr="001A7D15">
              <w:rPr>
                <w:rFonts w:eastAsia="Aptos" w:cs="Times New Roman"/>
              </w:rPr>
              <w:t xml:space="preserve"> Court</w:t>
            </w:r>
          </w:p>
        </w:tc>
        <w:tc>
          <w:tcPr>
            <w:tcW w:w="992" w:type="dxa"/>
          </w:tcPr>
          <w:p w14:paraId="51B66B58" w14:textId="77777777" w:rsidR="00876D51" w:rsidRPr="001A7D15" w:rsidRDefault="00876D51" w:rsidP="00671284">
            <w:pPr>
              <w:ind w:right="0"/>
              <w:rPr>
                <w:rFonts w:eastAsia="Aptos" w:cs="Times New Roman"/>
              </w:rPr>
            </w:pPr>
            <w:r w:rsidRPr="001A7D15">
              <w:rPr>
                <w:rFonts w:eastAsia="Aptos" w:cs="Times New Roman"/>
              </w:rPr>
              <w:t>-</w:t>
            </w:r>
          </w:p>
        </w:tc>
        <w:tc>
          <w:tcPr>
            <w:tcW w:w="1135" w:type="dxa"/>
          </w:tcPr>
          <w:p w14:paraId="5E40EFD9" w14:textId="77777777" w:rsidR="00876D51" w:rsidRPr="001A7D15" w:rsidRDefault="00876D51" w:rsidP="00671284">
            <w:pPr>
              <w:ind w:right="0"/>
              <w:rPr>
                <w:rFonts w:eastAsia="Aptos" w:cs="Times New Roman"/>
              </w:rPr>
            </w:pPr>
            <w:r w:rsidRPr="001A7D15">
              <w:rPr>
                <w:rFonts w:eastAsia="Aptos" w:cs="Times New Roman"/>
              </w:rPr>
              <w:t>-</w:t>
            </w:r>
          </w:p>
        </w:tc>
        <w:tc>
          <w:tcPr>
            <w:tcW w:w="1135" w:type="dxa"/>
          </w:tcPr>
          <w:p w14:paraId="7C3E52B6" w14:textId="77777777" w:rsidR="00876D51" w:rsidRPr="001A7D15" w:rsidRDefault="00876D51" w:rsidP="00671284">
            <w:pPr>
              <w:ind w:right="0"/>
              <w:rPr>
                <w:rFonts w:eastAsia="Aptos" w:cs="Times New Roman"/>
              </w:rPr>
            </w:pPr>
            <w:r w:rsidRPr="001A7D15">
              <w:rPr>
                <w:rFonts w:eastAsia="Aptos" w:cs="Times New Roman"/>
              </w:rPr>
              <w:t>1</w:t>
            </w:r>
          </w:p>
        </w:tc>
      </w:tr>
      <w:tr w:rsidR="00876D51" w:rsidRPr="001A7D15" w14:paraId="4549CDBB" w14:textId="77777777">
        <w:tc>
          <w:tcPr>
            <w:tcW w:w="5103" w:type="dxa"/>
          </w:tcPr>
          <w:p w14:paraId="2FF5F2C8" w14:textId="77777777" w:rsidR="00876D51" w:rsidRPr="001A7D15" w:rsidRDefault="00876D51" w:rsidP="00671284">
            <w:pPr>
              <w:ind w:right="0"/>
              <w:rPr>
                <w:rFonts w:eastAsia="Aptos" w:cs="Times New Roman"/>
              </w:rPr>
            </w:pPr>
            <w:r w:rsidRPr="001A7D15">
              <w:rPr>
                <w:rFonts w:eastAsia="Aptos" w:cs="Times New Roman"/>
              </w:rPr>
              <w:t>Coroners Court Queensland</w:t>
            </w:r>
          </w:p>
        </w:tc>
        <w:tc>
          <w:tcPr>
            <w:tcW w:w="992" w:type="dxa"/>
          </w:tcPr>
          <w:p w14:paraId="096F9D54" w14:textId="77777777" w:rsidR="00876D51" w:rsidRPr="001A7D15" w:rsidRDefault="00876D51" w:rsidP="00671284">
            <w:pPr>
              <w:ind w:right="0"/>
              <w:rPr>
                <w:rFonts w:eastAsia="Aptos" w:cs="Times New Roman"/>
              </w:rPr>
            </w:pPr>
            <w:r w:rsidRPr="001A7D15">
              <w:rPr>
                <w:rFonts w:eastAsia="Aptos" w:cs="Times New Roman"/>
              </w:rPr>
              <w:t>2</w:t>
            </w:r>
          </w:p>
        </w:tc>
        <w:tc>
          <w:tcPr>
            <w:tcW w:w="1135" w:type="dxa"/>
          </w:tcPr>
          <w:p w14:paraId="19F35B9C" w14:textId="77777777" w:rsidR="00876D51" w:rsidRPr="001A7D15" w:rsidRDefault="00876D51" w:rsidP="00671284">
            <w:pPr>
              <w:ind w:right="0"/>
              <w:rPr>
                <w:rFonts w:eastAsia="Aptos" w:cs="Times New Roman"/>
              </w:rPr>
            </w:pPr>
            <w:r w:rsidRPr="001A7D15">
              <w:rPr>
                <w:rFonts w:eastAsia="Aptos" w:cs="Times New Roman"/>
              </w:rPr>
              <w:t>0</w:t>
            </w:r>
          </w:p>
        </w:tc>
        <w:tc>
          <w:tcPr>
            <w:tcW w:w="1135" w:type="dxa"/>
          </w:tcPr>
          <w:p w14:paraId="280E3D13" w14:textId="77777777" w:rsidR="00876D51" w:rsidRPr="001A7D15" w:rsidRDefault="00876D51" w:rsidP="00671284">
            <w:pPr>
              <w:ind w:right="0"/>
              <w:rPr>
                <w:rFonts w:eastAsia="Aptos" w:cs="Times New Roman"/>
              </w:rPr>
            </w:pPr>
            <w:r w:rsidRPr="001A7D15">
              <w:rPr>
                <w:rFonts w:eastAsia="Aptos" w:cs="Times New Roman"/>
              </w:rPr>
              <w:t>1</w:t>
            </w:r>
          </w:p>
        </w:tc>
      </w:tr>
      <w:tr w:rsidR="00876D51" w:rsidRPr="001A7D15" w14:paraId="768D0C66" w14:textId="77777777">
        <w:tc>
          <w:tcPr>
            <w:tcW w:w="5103" w:type="dxa"/>
          </w:tcPr>
          <w:p w14:paraId="3B6651E1" w14:textId="77777777" w:rsidR="00876D51" w:rsidRPr="001A7D15" w:rsidRDefault="00876D51" w:rsidP="00671284">
            <w:pPr>
              <w:ind w:right="0"/>
              <w:rPr>
                <w:rFonts w:eastAsia="Aptos" w:cs="Times New Roman"/>
              </w:rPr>
            </w:pPr>
            <w:r w:rsidRPr="001A7D15">
              <w:rPr>
                <w:rFonts w:eastAsia="Aptos" w:cs="Times New Roman"/>
              </w:rPr>
              <w:t>Magistrates Court of Queensland</w:t>
            </w:r>
          </w:p>
        </w:tc>
        <w:tc>
          <w:tcPr>
            <w:tcW w:w="992" w:type="dxa"/>
          </w:tcPr>
          <w:p w14:paraId="5F60017F" w14:textId="77777777" w:rsidR="00876D51" w:rsidRPr="001A7D15" w:rsidRDefault="00876D51" w:rsidP="00671284">
            <w:pPr>
              <w:ind w:right="0"/>
              <w:rPr>
                <w:rFonts w:eastAsia="Aptos" w:cs="Times New Roman"/>
              </w:rPr>
            </w:pPr>
            <w:r w:rsidRPr="001A7D15">
              <w:rPr>
                <w:rFonts w:eastAsia="Aptos" w:cs="Times New Roman"/>
              </w:rPr>
              <w:t>2</w:t>
            </w:r>
          </w:p>
        </w:tc>
        <w:tc>
          <w:tcPr>
            <w:tcW w:w="1135" w:type="dxa"/>
          </w:tcPr>
          <w:p w14:paraId="01266066" w14:textId="77777777" w:rsidR="00876D51" w:rsidRPr="001A7D15" w:rsidRDefault="00876D51" w:rsidP="00671284">
            <w:pPr>
              <w:ind w:right="0"/>
              <w:rPr>
                <w:rFonts w:eastAsia="Aptos" w:cs="Times New Roman"/>
              </w:rPr>
            </w:pPr>
            <w:r w:rsidRPr="001A7D15">
              <w:rPr>
                <w:rFonts w:eastAsia="Aptos" w:cs="Times New Roman"/>
              </w:rPr>
              <w:t>1</w:t>
            </w:r>
          </w:p>
        </w:tc>
        <w:tc>
          <w:tcPr>
            <w:tcW w:w="1135" w:type="dxa"/>
          </w:tcPr>
          <w:p w14:paraId="384CD4D0" w14:textId="77777777" w:rsidR="00876D51" w:rsidRPr="001A7D15" w:rsidRDefault="00876D51" w:rsidP="00671284">
            <w:pPr>
              <w:ind w:right="0"/>
              <w:rPr>
                <w:rFonts w:eastAsia="Aptos" w:cs="Times New Roman"/>
              </w:rPr>
            </w:pPr>
            <w:r w:rsidRPr="001A7D15">
              <w:rPr>
                <w:rFonts w:eastAsia="Aptos" w:cs="Times New Roman"/>
              </w:rPr>
              <w:t>2</w:t>
            </w:r>
          </w:p>
        </w:tc>
      </w:tr>
      <w:tr w:rsidR="00876D51" w:rsidRPr="001A7D15" w14:paraId="053EC948" w14:textId="77777777">
        <w:tc>
          <w:tcPr>
            <w:tcW w:w="5103" w:type="dxa"/>
          </w:tcPr>
          <w:p w14:paraId="1C218C62" w14:textId="77777777" w:rsidR="00876D51" w:rsidRPr="001A7D15" w:rsidRDefault="00876D51" w:rsidP="00671284">
            <w:pPr>
              <w:ind w:right="0"/>
              <w:rPr>
                <w:rFonts w:eastAsia="Aptos" w:cs="Times New Roman"/>
              </w:rPr>
            </w:pPr>
            <w:r w:rsidRPr="001A7D15">
              <w:rPr>
                <w:rFonts w:eastAsia="Aptos" w:cs="Times New Roman"/>
              </w:rPr>
              <w:t>Queensland Civil and Administrative Tribunal, Appeals</w:t>
            </w:r>
          </w:p>
        </w:tc>
        <w:tc>
          <w:tcPr>
            <w:tcW w:w="992" w:type="dxa"/>
          </w:tcPr>
          <w:p w14:paraId="4E1351A9" w14:textId="77777777" w:rsidR="00876D51" w:rsidRPr="001A7D15" w:rsidRDefault="00876D51" w:rsidP="00671284">
            <w:pPr>
              <w:ind w:right="0"/>
              <w:rPr>
                <w:rFonts w:eastAsia="Aptos" w:cs="Times New Roman"/>
              </w:rPr>
            </w:pPr>
            <w:r w:rsidRPr="001A7D15">
              <w:rPr>
                <w:rFonts w:eastAsia="Aptos" w:cs="Times New Roman"/>
              </w:rPr>
              <w:t>4</w:t>
            </w:r>
          </w:p>
        </w:tc>
        <w:tc>
          <w:tcPr>
            <w:tcW w:w="1135" w:type="dxa"/>
          </w:tcPr>
          <w:p w14:paraId="563093DD" w14:textId="77777777" w:rsidR="00876D51" w:rsidRPr="001A7D15" w:rsidRDefault="00876D51" w:rsidP="00671284">
            <w:pPr>
              <w:ind w:right="0"/>
              <w:rPr>
                <w:rFonts w:eastAsia="Aptos" w:cs="Times New Roman"/>
              </w:rPr>
            </w:pPr>
            <w:r w:rsidRPr="001A7D15">
              <w:rPr>
                <w:rFonts w:eastAsia="Aptos" w:cs="Times New Roman"/>
              </w:rPr>
              <w:t>12</w:t>
            </w:r>
          </w:p>
        </w:tc>
        <w:tc>
          <w:tcPr>
            <w:tcW w:w="1135" w:type="dxa"/>
          </w:tcPr>
          <w:p w14:paraId="20A56C77" w14:textId="77777777" w:rsidR="00876D51" w:rsidRPr="001A7D15" w:rsidRDefault="00876D51" w:rsidP="00671284">
            <w:pPr>
              <w:ind w:right="0"/>
              <w:rPr>
                <w:rFonts w:eastAsia="Aptos" w:cs="Times New Roman"/>
              </w:rPr>
            </w:pPr>
            <w:r w:rsidRPr="001A7D15">
              <w:rPr>
                <w:rFonts w:eastAsia="Aptos" w:cs="Times New Roman"/>
              </w:rPr>
              <w:t>5</w:t>
            </w:r>
          </w:p>
        </w:tc>
      </w:tr>
      <w:tr w:rsidR="00876D51" w:rsidRPr="001A7D15" w14:paraId="3950EDDD" w14:textId="77777777">
        <w:tc>
          <w:tcPr>
            <w:tcW w:w="5103" w:type="dxa"/>
          </w:tcPr>
          <w:p w14:paraId="54BC7D89" w14:textId="77777777" w:rsidR="00876D51" w:rsidRPr="001A7D15" w:rsidRDefault="00876D51" w:rsidP="00671284">
            <w:pPr>
              <w:ind w:right="0"/>
              <w:rPr>
                <w:rFonts w:eastAsia="Aptos" w:cs="Times New Roman"/>
              </w:rPr>
            </w:pPr>
            <w:r w:rsidRPr="001A7D15">
              <w:rPr>
                <w:rFonts w:eastAsia="Aptos" w:cs="Times New Roman"/>
              </w:rPr>
              <w:t>Queensland Civil and Administrative Tribunal</w:t>
            </w:r>
          </w:p>
        </w:tc>
        <w:tc>
          <w:tcPr>
            <w:tcW w:w="992" w:type="dxa"/>
          </w:tcPr>
          <w:p w14:paraId="5E28DB51" w14:textId="77777777" w:rsidR="00876D51" w:rsidRPr="001A7D15" w:rsidRDefault="00876D51" w:rsidP="00671284">
            <w:pPr>
              <w:ind w:right="0"/>
              <w:rPr>
                <w:rFonts w:eastAsia="Aptos" w:cs="Times New Roman"/>
              </w:rPr>
            </w:pPr>
            <w:r w:rsidRPr="001A7D15">
              <w:rPr>
                <w:rFonts w:eastAsia="Aptos" w:cs="Times New Roman"/>
              </w:rPr>
              <w:t>77</w:t>
            </w:r>
          </w:p>
        </w:tc>
        <w:tc>
          <w:tcPr>
            <w:tcW w:w="1135" w:type="dxa"/>
          </w:tcPr>
          <w:p w14:paraId="60729781" w14:textId="77777777" w:rsidR="00876D51" w:rsidRPr="001A7D15" w:rsidRDefault="00876D51" w:rsidP="00671284">
            <w:pPr>
              <w:ind w:right="0"/>
              <w:rPr>
                <w:rFonts w:eastAsia="Aptos" w:cs="Times New Roman"/>
              </w:rPr>
            </w:pPr>
            <w:r w:rsidRPr="001A7D15">
              <w:rPr>
                <w:rFonts w:eastAsia="Aptos" w:cs="Times New Roman"/>
              </w:rPr>
              <w:t>94</w:t>
            </w:r>
          </w:p>
        </w:tc>
        <w:tc>
          <w:tcPr>
            <w:tcW w:w="1135" w:type="dxa"/>
          </w:tcPr>
          <w:p w14:paraId="272B0AFA" w14:textId="77777777" w:rsidR="00876D51" w:rsidRPr="001A7D15" w:rsidRDefault="00876D51" w:rsidP="00671284">
            <w:pPr>
              <w:ind w:right="0"/>
              <w:rPr>
                <w:rFonts w:eastAsia="Aptos" w:cs="Times New Roman"/>
              </w:rPr>
            </w:pPr>
            <w:r w:rsidRPr="001A7D15">
              <w:rPr>
                <w:rFonts w:eastAsia="Aptos" w:cs="Times New Roman"/>
              </w:rPr>
              <w:t>105</w:t>
            </w:r>
          </w:p>
        </w:tc>
      </w:tr>
      <w:tr w:rsidR="00876D51" w:rsidRPr="001A7D15" w14:paraId="0C146758" w14:textId="77777777">
        <w:tc>
          <w:tcPr>
            <w:tcW w:w="5103" w:type="dxa"/>
          </w:tcPr>
          <w:p w14:paraId="70C21757" w14:textId="77777777" w:rsidR="00876D51" w:rsidRPr="001A7D15" w:rsidRDefault="00876D51" w:rsidP="00671284">
            <w:pPr>
              <w:ind w:right="0"/>
              <w:rPr>
                <w:rFonts w:eastAsia="Aptos" w:cs="Times New Roman"/>
              </w:rPr>
            </w:pPr>
            <w:r w:rsidRPr="001A7D15">
              <w:rPr>
                <w:rFonts w:eastAsia="Aptos" w:cs="Times New Roman"/>
              </w:rPr>
              <w:t>Queensland Industrial Relations Commission</w:t>
            </w:r>
          </w:p>
        </w:tc>
        <w:tc>
          <w:tcPr>
            <w:tcW w:w="992" w:type="dxa"/>
          </w:tcPr>
          <w:p w14:paraId="61065F90" w14:textId="77777777" w:rsidR="00876D51" w:rsidRPr="001A7D15" w:rsidRDefault="00876D51" w:rsidP="00671284">
            <w:pPr>
              <w:ind w:right="0"/>
              <w:rPr>
                <w:rFonts w:eastAsia="Aptos" w:cs="Times New Roman"/>
              </w:rPr>
            </w:pPr>
            <w:r w:rsidRPr="001A7D15">
              <w:rPr>
                <w:rFonts w:eastAsia="Aptos" w:cs="Times New Roman"/>
              </w:rPr>
              <w:t>50</w:t>
            </w:r>
          </w:p>
        </w:tc>
        <w:tc>
          <w:tcPr>
            <w:tcW w:w="1135" w:type="dxa"/>
          </w:tcPr>
          <w:p w14:paraId="4C8CF400" w14:textId="77777777" w:rsidR="00876D51" w:rsidRPr="001A7D15" w:rsidRDefault="00876D51" w:rsidP="00671284">
            <w:pPr>
              <w:ind w:right="0"/>
              <w:rPr>
                <w:rFonts w:eastAsia="Aptos" w:cs="Times New Roman"/>
              </w:rPr>
            </w:pPr>
            <w:r w:rsidRPr="001A7D15">
              <w:rPr>
                <w:rFonts w:eastAsia="Aptos" w:cs="Times New Roman"/>
              </w:rPr>
              <w:t>49</w:t>
            </w:r>
          </w:p>
        </w:tc>
        <w:tc>
          <w:tcPr>
            <w:tcW w:w="1135" w:type="dxa"/>
          </w:tcPr>
          <w:p w14:paraId="567971ED" w14:textId="77777777" w:rsidR="00876D51" w:rsidRPr="001A7D15" w:rsidRDefault="00876D51" w:rsidP="00671284">
            <w:pPr>
              <w:ind w:right="0"/>
              <w:rPr>
                <w:rFonts w:eastAsia="Aptos" w:cs="Times New Roman"/>
              </w:rPr>
            </w:pPr>
            <w:r w:rsidRPr="001A7D15">
              <w:rPr>
                <w:rFonts w:eastAsia="Aptos" w:cs="Times New Roman"/>
              </w:rPr>
              <w:t>46</w:t>
            </w:r>
          </w:p>
        </w:tc>
      </w:tr>
      <w:tr w:rsidR="00876D51" w:rsidRPr="001A7D15" w14:paraId="16BEA9B0" w14:textId="77777777" w:rsidTr="003979A7">
        <w:tc>
          <w:tcPr>
            <w:tcW w:w="5103" w:type="dxa"/>
            <w:shd w:val="clear" w:color="auto" w:fill="D9D9D9" w:themeFill="background1" w:themeFillShade="D9"/>
          </w:tcPr>
          <w:p w14:paraId="05CD5112" w14:textId="77777777" w:rsidR="00876D51" w:rsidRPr="001A7D15" w:rsidRDefault="00876D51" w:rsidP="00671284">
            <w:pPr>
              <w:ind w:right="0"/>
              <w:rPr>
                <w:rFonts w:eastAsia="Aptos" w:cs="Times New Roman"/>
                <w:b/>
                <w:bCs/>
                <w:color w:val="000000"/>
              </w:rPr>
            </w:pPr>
            <w:r w:rsidRPr="001A7D15">
              <w:rPr>
                <w:rFonts w:eastAsia="Aptos" w:cs="Times New Roman"/>
                <w:b/>
                <w:bCs/>
                <w:color w:val="000000"/>
              </w:rPr>
              <w:t>Total</w:t>
            </w:r>
          </w:p>
        </w:tc>
        <w:tc>
          <w:tcPr>
            <w:tcW w:w="992" w:type="dxa"/>
            <w:shd w:val="clear" w:color="auto" w:fill="D9D9D9" w:themeFill="background1" w:themeFillShade="D9"/>
          </w:tcPr>
          <w:p w14:paraId="30ABD890" w14:textId="77777777" w:rsidR="00876D51" w:rsidRPr="001A7D15" w:rsidRDefault="00876D51" w:rsidP="00671284">
            <w:pPr>
              <w:ind w:right="0"/>
              <w:rPr>
                <w:rFonts w:eastAsia="Aptos" w:cs="Times New Roman"/>
                <w:b/>
                <w:bCs/>
                <w:color w:val="000000"/>
              </w:rPr>
            </w:pPr>
            <w:r w:rsidRPr="001A7D15">
              <w:rPr>
                <w:rFonts w:eastAsia="Aptos" w:cs="Times New Roman"/>
                <w:b/>
                <w:bCs/>
                <w:color w:val="000000"/>
              </w:rPr>
              <w:t>161</w:t>
            </w:r>
          </w:p>
        </w:tc>
        <w:tc>
          <w:tcPr>
            <w:tcW w:w="1135" w:type="dxa"/>
            <w:shd w:val="clear" w:color="auto" w:fill="D9D9D9" w:themeFill="background1" w:themeFillShade="D9"/>
          </w:tcPr>
          <w:p w14:paraId="4B9FC88E" w14:textId="77777777" w:rsidR="00876D51" w:rsidRPr="001A7D15" w:rsidRDefault="00876D51" w:rsidP="00671284">
            <w:pPr>
              <w:ind w:right="0"/>
              <w:rPr>
                <w:rFonts w:eastAsia="Aptos" w:cs="Times New Roman"/>
                <w:b/>
                <w:bCs/>
                <w:color w:val="000000"/>
              </w:rPr>
            </w:pPr>
            <w:r w:rsidRPr="001A7D15">
              <w:rPr>
                <w:rFonts w:eastAsia="Aptos" w:cs="Times New Roman"/>
                <w:b/>
                <w:bCs/>
                <w:color w:val="000000"/>
              </w:rPr>
              <w:t>177</w:t>
            </w:r>
          </w:p>
        </w:tc>
        <w:tc>
          <w:tcPr>
            <w:tcW w:w="1135" w:type="dxa"/>
            <w:shd w:val="clear" w:color="auto" w:fill="D9D9D9" w:themeFill="background1" w:themeFillShade="D9"/>
          </w:tcPr>
          <w:p w14:paraId="4BDDCAEC" w14:textId="77777777" w:rsidR="00876D51" w:rsidRPr="001A7D15" w:rsidRDefault="00876D51" w:rsidP="00671284">
            <w:pPr>
              <w:ind w:right="0"/>
              <w:rPr>
                <w:rFonts w:eastAsia="Aptos" w:cs="Times New Roman"/>
                <w:b/>
                <w:bCs/>
                <w:color w:val="000000"/>
              </w:rPr>
            </w:pPr>
            <w:r w:rsidRPr="001A7D15">
              <w:rPr>
                <w:rFonts w:eastAsia="Aptos" w:cs="Times New Roman"/>
                <w:b/>
                <w:bCs/>
                <w:color w:val="000000"/>
              </w:rPr>
              <w:t>196</w:t>
            </w:r>
          </w:p>
        </w:tc>
      </w:tr>
    </w:tbl>
    <w:p w14:paraId="2B807245" w14:textId="77777777" w:rsidR="00876D51" w:rsidRPr="001A7D15" w:rsidRDefault="00876D51" w:rsidP="00671284">
      <w:pPr>
        <w:rPr>
          <w:rFonts w:eastAsia="Aptos" w:cs="Times New Roman"/>
          <w:lang w:val="en-US" w:eastAsia="en-AU"/>
        </w:rPr>
      </w:pPr>
    </w:p>
    <w:p w14:paraId="79AC96C8" w14:textId="77777777" w:rsidR="00876D51" w:rsidRPr="00AE2A33" w:rsidRDefault="00876D51" w:rsidP="00671284">
      <w:pPr>
        <w:pStyle w:val="Heading2"/>
        <w:rPr>
          <w:color w:val="004270"/>
        </w:rPr>
      </w:pPr>
      <w:bookmarkStart w:id="149" w:name="_Toc224282211"/>
      <w:bookmarkStart w:id="150" w:name="_Toc230707344"/>
      <w:r w:rsidRPr="00AE2A33">
        <w:rPr>
          <w:color w:val="004270"/>
        </w:rPr>
        <w:t>Interventions</w:t>
      </w:r>
      <w:bookmarkEnd w:id="149"/>
      <w:bookmarkEnd w:id="150"/>
    </w:p>
    <w:tbl>
      <w:tblPr>
        <w:tblStyle w:val="TableGrid"/>
        <w:tblW w:w="0" w:type="auto"/>
        <w:tblBorders>
          <w:top w:val="single" w:sz="12" w:space="0" w:color="004270"/>
          <w:left w:val="none" w:sz="0" w:space="0" w:color="auto"/>
          <w:bottom w:val="single" w:sz="12" w:space="0" w:color="004270"/>
          <w:right w:val="none" w:sz="0" w:space="0" w:color="auto"/>
          <w:insideH w:val="none" w:sz="0" w:space="0" w:color="auto"/>
          <w:insideV w:val="none" w:sz="0" w:space="0" w:color="auto"/>
        </w:tblBorders>
        <w:tblLook w:val="04A0" w:firstRow="1" w:lastRow="0" w:firstColumn="1" w:lastColumn="0" w:noHBand="0" w:noVBand="1"/>
      </w:tblPr>
      <w:tblGrid>
        <w:gridCol w:w="9026"/>
      </w:tblGrid>
      <w:tr w:rsidR="00876D51" w14:paraId="7B4D2291" w14:textId="77777777" w:rsidTr="00A7714A">
        <w:tc>
          <w:tcPr>
            <w:tcW w:w="9026" w:type="dxa"/>
            <w:shd w:val="clear" w:color="auto" w:fill="E1F3FF"/>
          </w:tcPr>
          <w:p w14:paraId="6D216F10" w14:textId="77777777" w:rsidR="00876D51" w:rsidRPr="00AE2A33" w:rsidRDefault="00876D51" w:rsidP="00671284">
            <w:pPr>
              <w:pStyle w:val="Heading3"/>
              <w:rPr>
                <w:rFonts w:eastAsia="Aptos"/>
                <w:color w:val="004270"/>
              </w:rPr>
            </w:pPr>
            <w:bookmarkStart w:id="151" w:name="_Toc228362751"/>
            <w:bookmarkStart w:id="152" w:name="_Toc230703923"/>
            <w:bookmarkStart w:id="153" w:name="_Toc230707345"/>
            <w:bookmarkStart w:id="154" w:name="_Toc183013934"/>
            <w:r w:rsidRPr="00AE2A33">
              <w:rPr>
                <w:rFonts w:eastAsia="Aptos"/>
                <w:color w:val="004270"/>
              </w:rPr>
              <w:t>Purpose of this section</w:t>
            </w:r>
            <w:bookmarkEnd w:id="151"/>
            <w:bookmarkEnd w:id="152"/>
            <w:bookmarkEnd w:id="153"/>
          </w:p>
          <w:p w14:paraId="36AEB51F" w14:textId="77777777" w:rsidR="00876D51" w:rsidRPr="006F1C06" w:rsidRDefault="00876D51" w:rsidP="00671284">
            <w:pPr>
              <w:ind w:right="0"/>
              <w:rPr>
                <w:rFonts w:eastAsia="Aptos" w:cs="Times New Roman"/>
              </w:rPr>
            </w:pPr>
            <w:r w:rsidRPr="006F1C06">
              <w:rPr>
                <w:rFonts w:eastAsia="Aptos" w:cs="Times New Roman"/>
              </w:rPr>
              <w:t>The Attorney-General and the Commission may intervene in proceedings before a court or tribunal in which a question of law arises about the application of the Human Rights Act, or a question arises about how legislation is to be interpreted in accordance with the Human Rights Act.</w:t>
            </w:r>
            <w:r w:rsidRPr="006F1C06">
              <w:rPr>
                <w:rFonts w:eastAsia="Aptos" w:cs="Times New Roman"/>
                <w:vertAlign w:val="superscript"/>
              </w:rPr>
              <w:footnoteReference w:id="58"/>
            </w:r>
          </w:p>
          <w:p w14:paraId="676726EC" w14:textId="428AB130" w:rsidR="00876D51" w:rsidRPr="00A31BB3" w:rsidRDefault="00876D51" w:rsidP="00671284">
            <w:pPr>
              <w:ind w:right="0"/>
              <w:rPr>
                <w:rFonts w:eastAsia="Aptos" w:cs="Times New Roman"/>
                <w:i/>
              </w:rPr>
            </w:pPr>
            <w:r w:rsidRPr="00230866">
              <w:rPr>
                <w:rFonts w:eastAsia="Aptos" w:cs="Times New Roman"/>
              </w:rPr>
              <w:t xml:space="preserve">Section 91(2)(d) of the Human Rights Act requires that this report include the details of all interventions by the Attorney-General or the </w:t>
            </w:r>
            <w:r w:rsidR="00325B67">
              <w:rPr>
                <w:rFonts w:eastAsia="Aptos" w:cs="Times New Roman"/>
              </w:rPr>
              <w:t>C</w:t>
            </w:r>
            <w:r w:rsidRPr="00230866">
              <w:rPr>
                <w:rFonts w:eastAsia="Aptos" w:cs="Times New Roman"/>
              </w:rPr>
              <w:t xml:space="preserve">ommission. </w:t>
            </w:r>
          </w:p>
        </w:tc>
      </w:tr>
    </w:tbl>
    <w:p w14:paraId="59341806" w14:textId="77777777" w:rsidR="00876D51" w:rsidRDefault="00876D51" w:rsidP="00671284"/>
    <w:p w14:paraId="3E8A880E" w14:textId="77777777" w:rsidR="00876D51" w:rsidRPr="00AE2A33" w:rsidRDefault="00876D51" w:rsidP="00671284">
      <w:pPr>
        <w:pStyle w:val="Heading3"/>
        <w:rPr>
          <w:color w:val="004270"/>
        </w:rPr>
      </w:pPr>
      <w:bookmarkStart w:id="155" w:name="_Toc230707346"/>
      <w:r w:rsidRPr="00AE2A33">
        <w:rPr>
          <w:color w:val="004270"/>
        </w:rPr>
        <w:t>Commission notifications</w:t>
      </w:r>
      <w:bookmarkEnd w:id="154"/>
      <w:bookmarkEnd w:id="155"/>
    </w:p>
    <w:p w14:paraId="63924DD0" w14:textId="77777777" w:rsidR="00876D51" w:rsidRPr="001A7D15" w:rsidRDefault="00876D51" w:rsidP="00671284">
      <w:pPr>
        <w:ind w:right="0"/>
        <w:rPr>
          <w:rFonts w:eastAsia="Aptos" w:cs="Times New Roman"/>
        </w:rPr>
      </w:pPr>
      <w:r w:rsidRPr="001A7D15">
        <w:rPr>
          <w:rFonts w:eastAsia="Aptos" w:cs="Times New Roman"/>
        </w:rPr>
        <w:t xml:space="preserve">In 2024-25, the Commission received 27 notifications or requests to intervene under the Human Rights Act, of which 18 were formal notices required by section 52 of the </w:t>
      </w:r>
      <w:r>
        <w:rPr>
          <w:rFonts w:eastAsia="Aptos" w:cs="Times New Roman"/>
        </w:rPr>
        <w:t xml:space="preserve">Human Rights </w:t>
      </w:r>
      <w:r w:rsidRPr="001A7D15">
        <w:rPr>
          <w:rFonts w:eastAsia="Aptos" w:cs="Times New Roman"/>
        </w:rPr>
        <w:t xml:space="preserve">Act. </w:t>
      </w:r>
    </w:p>
    <w:p w14:paraId="7EBFFE66" w14:textId="77777777" w:rsidR="00876D51" w:rsidRPr="00AE2A33" w:rsidRDefault="00876D51" w:rsidP="00671284">
      <w:pPr>
        <w:pStyle w:val="Heading3"/>
        <w:rPr>
          <w:color w:val="004270"/>
        </w:rPr>
      </w:pPr>
      <w:bookmarkStart w:id="156" w:name="_Toc183013935"/>
      <w:bookmarkStart w:id="157" w:name="_Toc230707347"/>
      <w:r w:rsidRPr="00AE2A33">
        <w:rPr>
          <w:color w:val="004270"/>
        </w:rPr>
        <w:t>Commission interventions</w:t>
      </w:r>
      <w:bookmarkEnd w:id="156"/>
      <w:bookmarkEnd w:id="157"/>
    </w:p>
    <w:p w14:paraId="268F8717" w14:textId="77777777" w:rsidR="00876D51" w:rsidRPr="00FF1FFB" w:rsidRDefault="00876D51" w:rsidP="00671284">
      <w:pPr>
        <w:pStyle w:val="Heading4"/>
        <w:rPr>
          <w:color w:val="004270"/>
        </w:rPr>
      </w:pPr>
      <w:r w:rsidRPr="00AE2A33">
        <w:rPr>
          <w:color w:val="004270"/>
        </w:rPr>
        <w:t xml:space="preserve">New </w:t>
      </w:r>
      <w:r w:rsidRPr="00FF1FFB">
        <w:rPr>
          <w:color w:val="004270"/>
        </w:rPr>
        <w:t>interventions for 2024-25</w:t>
      </w:r>
    </w:p>
    <w:p w14:paraId="6B3E56E4" w14:textId="77777777" w:rsidR="00876D51" w:rsidRPr="001A7D15" w:rsidRDefault="00876D51" w:rsidP="00671284">
      <w:pPr>
        <w:ind w:right="0"/>
        <w:rPr>
          <w:rFonts w:eastAsia="Aptos" w:cs="Times New Roman"/>
        </w:rPr>
      </w:pPr>
      <w:r w:rsidRPr="00FF1FFB">
        <w:rPr>
          <w:rFonts w:eastAsia="Aptos" w:cs="Times New Roman"/>
        </w:rPr>
        <w:t>In the reporting period, the Commission intervened in 5 new matters: 2 in the Court of Appeal, and 3 in the Coroners Court.</w:t>
      </w:r>
      <w:r w:rsidRPr="001A7D15">
        <w:rPr>
          <w:rFonts w:eastAsia="Aptos" w:cs="Times New Roman"/>
        </w:rPr>
        <w:t xml:space="preserve"> </w:t>
      </w:r>
    </w:p>
    <w:p w14:paraId="51986B5A" w14:textId="77777777" w:rsidR="00876D51" w:rsidRPr="001A7D15" w:rsidRDefault="00876D51" w:rsidP="00671284">
      <w:pPr>
        <w:ind w:right="0"/>
        <w:rPr>
          <w:rFonts w:eastAsia="Aptos" w:cs="Times New Roman"/>
        </w:rPr>
      </w:pPr>
      <w:r w:rsidRPr="001A7D15">
        <w:rPr>
          <w:rFonts w:eastAsia="Aptos" w:cs="Times New Roman"/>
        </w:rPr>
        <w:t xml:space="preserve">The Commission is currently awaiting a decision in the appeal </w:t>
      </w:r>
      <w:r>
        <w:rPr>
          <w:rFonts w:eastAsia="Aptos" w:cs="Times New Roman"/>
        </w:rPr>
        <w:t xml:space="preserve">against </w:t>
      </w:r>
      <w:r w:rsidRPr="009824A1">
        <w:rPr>
          <w:rFonts w:eastAsia="Aptos" w:cs="Times New Roman"/>
          <w:b/>
          <w:bCs/>
          <w:i/>
          <w:iCs/>
        </w:rPr>
        <w:t>Huang v Body Corporate for the Dorchester CTS 10749</w:t>
      </w:r>
      <w:r w:rsidRPr="001A7D15">
        <w:rPr>
          <w:rFonts w:eastAsia="Aptos" w:cs="Times New Roman"/>
        </w:rPr>
        <w:t xml:space="preserve"> [2024] QCATA 64. In that decision, QCAT’s Appeal Tribunal held that the obligations under section 58(1) of the Human Rights Act did not apply to a decision of the adjudicator of the Office of the Commissioner for Body Corporate and Community Management because it was a decision of a ‘private nature’, enlivening the exception in section 58(4). </w:t>
      </w:r>
    </w:p>
    <w:p w14:paraId="5F5B45B8" w14:textId="77777777" w:rsidR="00876D51" w:rsidRPr="001A7D15" w:rsidRDefault="00876D51" w:rsidP="00671284">
      <w:pPr>
        <w:ind w:right="0"/>
        <w:rPr>
          <w:rFonts w:eastAsia="Aptos" w:cs="Times New Roman"/>
        </w:rPr>
      </w:pPr>
      <w:r w:rsidRPr="001A7D15">
        <w:rPr>
          <w:rFonts w:eastAsia="Aptos" w:cs="Times New Roman"/>
        </w:rPr>
        <w:t xml:space="preserve">The Commission is also awaiting a decision in the appeal of </w:t>
      </w:r>
      <w:r w:rsidRPr="009824A1">
        <w:rPr>
          <w:rFonts w:eastAsia="Aptos" w:cs="Times New Roman"/>
          <w:b/>
          <w:bCs/>
          <w:i/>
          <w:iCs/>
        </w:rPr>
        <w:t>Smith v Chief Executive, Queensland Corrective Services</w:t>
      </w:r>
      <w:r w:rsidRPr="001A7D15">
        <w:rPr>
          <w:rFonts w:eastAsia="Aptos" w:cs="Times New Roman"/>
        </w:rPr>
        <w:t xml:space="preserve"> [2024] QSC 288, which turns on the meaning of ‘assisted reproductive technology’ under section 22(1) of the </w:t>
      </w:r>
      <w:r w:rsidRPr="001A7D15">
        <w:rPr>
          <w:rFonts w:eastAsia="Aptos" w:cs="Times New Roman"/>
          <w:i/>
          <w:iCs/>
        </w:rPr>
        <w:t xml:space="preserve">Corrective Services Act 2006 </w:t>
      </w:r>
      <w:r w:rsidRPr="001A7D15">
        <w:rPr>
          <w:rFonts w:eastAsia="Aptos" w:cs="Times New Roman"/>
        </w:rPr>
        <w:t xml:space="preserve">(Qld). The appeal involves </w:t>
      </w:r>
      <w:r w:rsidRPr="001A7D15">
        <w:rPr>
          <w:rFonts w:eastAsia="Aptos" w:cs="Times New Roman"/>
        </w:rPr>
        <w:lastRenderedPageBreak/>
        <w:t xml:space="preserve">questions </w:t>
      </w:r>
      <w:r>
        <w:rPr>
          <w:rFonts w:eastAsia="Aptos" w:cs="Times New Roman"/>
        </w:rPr>
        <w:t>about</w:t>
      </w:r>
      <w:r w:rsidRPr="001A7D15">
        <w:rPr>
          <w:rFonts w:eastAsia="Aptos" w:cs="Times New Roman"/>
        </w:rPr>
        <w:t xml:space="preserve"> the effect of section 48 of the Human Rights Act on interpretation of the provision in light of the right to humane treatment when deprived of liberty and the right to access health services without discrimination.</w:t>
      </w:r>
    </w:p>
    <w:p w14:paraId="4B8E7E82" w14:textId="77777777" w:rsidR="00876D51" w:rsidRPr="001A7D15" w:rsidRDefault="00876D51" w:rsidP="00671284">
      <w:pPr>
        <w:ind w:right="0"/>
        <w:rPr>
          <w:rFonts w:eastAsia="Aptos" w:cs="Times New Roman"/>
        </w:rPr>
      </w:pPr>
      <w:r w:rsidRPr="001A7D15">
        <w:rPr>
          <w:rFonts w:eastAsia="Aptos" w:cs="Times New Roman"/>
        </w:rPr>
        <w:t xml:space="preserve">The Commission intervened in the </w:t>
      </w:r>
      <w:r w:rsidRPr="009824A1">
        <w:rPr>
          <w:rFonts w:eastAsia="Aptos" w:cs="Times New Roman"/>
          <w:b/>
          <w:i/>
        </w:rPr>
        <w:t>Inquest into the passing of Nundawalyn Goodman</w:t>
      </w:r>
      <w:r w:rsidRPr="001A7D15">
        <w:rPr>
          <w:rFonts w:eastAsia="Aptos" w:cs="Times New Roman"/>
        </w:rPr>
        <w:t xml:space="preserve">, an Aboriginal child with a history of trauma, sexual abuse, and self-harm who died while in the care of the Department of Child Safety. </w:t>
      </w:r>
    </w:p>
    <w:p w14:paraId="349812D3" w14:textId="77777777" w:rsidR="00876D51" w:rsidRPr="001A7D15" w:rsidRDefault="00876D51" w:rsidP="00671284">
      <w:pPr>
        <w:ind w:right="0"/>
        <w:rPr>
          <w:rFonts w:eastAsia="Aptos" w:cs="Times New Roman"/>
        </w:rPr>
      </w:pPr>
      <w:r w:rsidRPr="00FF1FFB">
        <w:rPr>
          <w:rFonts w:eastAsia="Aptos" w:cs="Times New Roman"/>
        </w:rPr>
        <w:t xml:space="preserve">The Commission has intervened by way of written submission only in 2 further inquests. The </w:t>
      </w:r>
      <w:r w:rsidRPr="00FF1FFB">
        <w:rPr>
          <w:rFonts w:eastAsia="Aptos" w:cs="Times New Roman"/>
          <w:b/>
          <w:bCs/>
          <w:i/>
          <w:iCs/>
        </w:rPr>
        <w:t>Inquest into the passing of</w:t>
      </w:r>
      <w:r w:rsidRPr="00FF1FFB">
        <w:rPr>
          <w:rFonts w:eastAsia="Aptos" w:cs="Times New Roman"/>
        </w:rPr>
        <w:t xml:space="preserve"> </w:t>
      </w:r>
      <w:r w:rsidRPr="00FF1FFB">
        <w:rPr>
          <w:rFonts w:eastAsia="Aptos" w:cs="Times New Roman"/>
          <w:b/>
          <w:bCs/>
          <w:i/>
          <w:iCs/>
        </w:rPr>
        <w:t>Wayne Thomas Kerle</w:t>
      </w:r>
      <w:r w:rsidRPr="00FF1FFB">
        <w:rPr>
          <w:rFonts w:eastAsia="Aptos" w:cs="Times New Roman"/>
        </w:rPr>
        <w:t xml:space="preserve"> which concerns a death in custody of a 68-year-old man during transport to a police station following arrest for possession of cannabis. The </w:t>
      </w:r>
      <w:r w:rsidRPr="00FF1FFB">
        <w:rPr>
          <w:rFonts w:eastAsia="Aptos" w:cs="Times New Roman"/>
          <w:b/>
          <w:bCs/>
          <w:i/>
          <w:iCs/>
        </w:rPr>
        <w:t>Inquest</w:t>
      </w:r>
      <w:r w:rsidRPr="009824A1">
        <w:rPr>
          <w:rFonts w:eastAsia="Aptos" w:cs="Times New Roman"/>
          <w:b/>
          <w:bCs/>
          <w:i/>
          <w:iCs/>
        </w:rPr>
        <w:t xml:space="preserve"> into the passing of Bradley Smith</w:t>
      </w:r>
      <w:r w:rsidRPr="001A7D15">
        <w:rPr>
          <w:rFonts w:eastAsia="Aptos" w:cs="Times New Roman"/>
        </w:rPr>
        <w:t xml:space="preserve"> relates to a 14-year-old boy in residential care who died while a passenger in a stolen car. </w:t>
      </w:r>
    </w:p>
    <w:p w14:paraId="4916FB13" w14:textId="77777777" w:rsidR="00876D51" w:rsidRPr="004E62B9" w:rsidRDefault="00876D51" w:rsidP="00671284">
      <w:pPr>
        <w:pStyle w:val="Heading4"/>
        <w:rPr>
          <w:color w:val="004270"/>
        </w:rPr>
      </w:pPr>
      <w:r w:rsidRPr="004E62B9">
        <w:rPr>
          <w:color w:val="004270"/>
        </w:rPr>
        <w:t>Previous interventions in which decisions were published</w:t>
      </w:r>
    </w:p>
    <w:p w14:paraId="11AADA40" w14:textId="77777777" w:rsidR="00876D51" w:rsidRPr="001A7D15" w:rsidRDefault="00876D51" w:rsidP="00671284">
      <w:pPr>
        <w:ind w:right="0"/>
        <w:rPr>
          <w:rFonts w:eastAsia="Aptos" w:cs="Times New Roman"/>
        </w:rPr>
      </w:pPr>
      <w:r w:rsidRPr="001A7D15">
        <w:rPr>
          <w:rFonts w:eastAsia="Aptos" w:cs="Times New Roman"/>
        </w:rPr>
        <w:t xml:space="preserve">The decision in </w:t>
      </w:r>
      <w:r w:rsidRPr="009824A1">
        <w:rPr>
          <w:rFonts w:eastAsia="Aptos" w:cs="Times New Roman"/>
          <w:b/>
          <w:i/>
        </w:rPr>
        <w:t>Anderson v President, Parole Board of Queensland</w:t>
      </w:r>
      <w:r w:rsidRPr="001A7D15">
        <w:rPr>
          <w:rFonts w:eastAsia="Aptos" w:cs="Times New Roman"/>
          <w:b/>
          <w:i/>
        </w:rPr>
        <w:t xml:space="preserve"> </w:t>
      </w:r>
      <w:r w:rsidRPr="001A7D15">
        <w:rPr>
          <w:rFonts w:eastAsia="Aptos" w:cs="Times New Roman"/>
          <w:bCs/>
        </w:rPr>
        <w:t>[2025] QSC 123</w:t>
      </w:r>
      <w:r w:rsidRPr="001A7D15">
        <w:rPr>
          <w:rFonts w:eastAsia="Aptos" w:cs="Times New Roman"/>
        </w:rPr>
        <w:t xml:space="preserve"> was handed down </w:t>
      </w:r>
      <w:r>
        <w:rPr>
          <w:rFonts w:eastAsia="Aptos" w:cs="Times New Roman"/>
        </w:rPr>
        <w:t xml:space="preserve">in </w:t>
      </w:r>
      <w:r w:rsidRPr="001A7D15">
        <w:rPr>
          <w:rFonts w:eastAsia="Aptos" w:cs="Times New Roman"/>
        </w:rPr>
        <w:t>this reporting period</w:t>
      </w:r>
      <w:r>
        <w:rPr>
          <w:rFonts w:eastAsia="Aptos" w:cs="Times New Roman"/>
        </w:rPr>
        <w:t xml:space="preserve"> and was a matter in which the Commission had intervened.</w:t>
      </w:r>
    </w:p>
    <w:p w14:paraId="628394A0" w14:textId="77777777" w:rsidR="00876D51" w:rsidRDefault="00876D51" w:rsidP="00671284">
      <w:pPr>
        <w:ind w:right="0"/>
        <w:rPr>
          <w:rFonts w:eastAsia="Aptos" w:cs="Times New Roman"/>
        </w:rPr>
      </w:pPr>
      <w:r w:rsidRPr="001A7D15">
        <w:rPr>
          <w:rFonts w:eastAsia="Aptos" w:cs="Times New Roman"/>
        </w:rPr>
        <w:t>In</w:t>
      </w:r>
      <w:r w:rsidRPr="001A7D15">
        <w:rPr>
          <w:rFonts w:eastAsia="Aptos" w:cs="Times New Roman"/>
          <w:b/>
        </w:rPr>
        <w:t xml:space="preserve"> </w:t>
      </w:r>
      <w:r w:rsidRPr="00A31BB3">
        <w:rPr>
          <w:rFonts w:eastAsia="Aptos" w:cs="Times New Roman"/>
        </w:rPr>
        <w:t>this case,</w:t>
      </w:r>
      <w:r>
        <w:rPr>
          <w:rFonts w:eastAsia="Aptos" w:cs="Times New Roman"/>
          <w:b/>
          <w:i/>
        </w:rPr>
        <w:t xml:space="preserve"> </w:t>
      </w:r>
      <w:r w:rsidRPr="001A7D15">
        <w:rPr>
          <w:rFonts w:eastAsia="Aptos" w:cs="Times New Roman"/>
        </w:rPr>
        <w:t xml:space="preserve">a 70-year-old prisoner with serious health issues challenged a Restricted Prisoner Declaration </w:t>
      </w:r>
      <w:r>
        <w:rPr>
          <w:rFonts w:eastAsia="Aptos" w:cs="Times New Roman"/>
        </w:rPr>
        <w:t xml:space="preserve">made under the </w:t>
      </w:r>
      <w:r w:rsidRPr="00855184">
        <w:rPr>
          <w:rFonts w:eastAsia="Aptos" w:cs="Times New Roman"/>
          <w:i/>
          <w:iCs/>
        </w:rPr>
        <w:t>Corrective Services Act 2006</w:t>
      </w:r>
      <w:r>
        <w:rPr>
          <w:rFonts w:eastAsia="Aptos" w:cs="Times New Roman"/>
        </w:rPr>
        <w:t xml:space="preserve"> (Qld) </w:t>
      </w:r>
      <w:r w:rsidRPr="001A7D15">
        <w:rPr>
          <w:rFonts w:eastAsia="Aptos" w:cs="Times New Roman"/>
        </w:rPr>
        <w:t xml:space="preserve">that blocked his ability to apply for parole for 8 years and 6 months. </w:t>
      </w:r>
      <w:r>
        <w:rPr>
          <w:rFonts w:eastAsia="Aptos" w:cs="Times New Roman"/>
        </w:rPr>
        <w:t xml:space="preserve">Under the Act, </w:t>
      </w:r>
      <w:r w:rsidRPr="001A7D15">
        <w:rPr>
          <w:rFonts w:eastAsia="Aptos" w:cs="Times New Roman"/>
        </w:rPr>
        <w:t xml:space="preserve">in deciding the </w:t>
      </w:r>
      <w:r>
        <w:rPr>
          <w:rFonts w:eastAsia="Aptos" w:cs="Times New Roman"/>
        </w:rPr>
        <w:t>length</w:t>
      </w:r>
      <w:r w:rsidRPr="001A7D15">
        <w:rPr>
          <w:rFonts w:eastAsia="Aptos" w:cs="Times New Roman"/>
        </w:rPr>
        <w:t xml:space="preserve"> of the declaration, the decision-maker must be satisfied the term is in the </w:t>
      </w:r>
      <w:r>
        <w:rPr>
          <w:rFonts w:eastAsia="Aptos" w:cs="Times New Roman"/>
        </w:rPr>
        <w:t>‘</w:t>
      </w:r>
      <w:r w:rsidRPr="001A7D15">
        <w:rPr>
          <w:rFonts w:eastAsia="Aptos" w:cs="Times New Roman"/>
        </w:rPr>
        <w:t>public interest</w:t>
      </w:r>
      <w:r>
        <w:rPr>
          <w:rFonts w:eastAsia="Aptos" w:cs="Times New Roman"/>
        </w:rPr>
        <w:t>’</w:t>
      </w:r>
      <w:r w:rsidRPr="001A7D15">
        <w:rPr>
          <w:rFonts w:eastAsia="Aptos" w:cs="Times New Roman"/>
        </w:rPr>
        <w:t xml:space="preserve">. </w:t>
      </w:r>
    </w:p>
    <w:p w14:paraId="6CE9B3FC" w14:textId="77777777" w:rsidR="00876D51" w:rsidRPr="001A7D15" w:rsidRDefault="00876D51" w:rsidP="00671284">
      <w:pPr>
        <w:ind w:right="0"/>
        <w:rPr>
          <w:rFonts w:eastAsia="Aptos" w:cs="Times New Roman"/>
        </w:rPr>
      </w:pPr>
      <w:r w:rsidRPr="001A7D15">
        <w:rPr>
          <w:rFonts w:eastAsia="Aptos" w:cs="Times New Roman"/>
        </w:rPr>
        <w:t>Justice Treston found that the statutory context required the applicant’s right to dignity</w:t>
      </w:r>
      <w:r>
        <w:rPr>
          <w:rFonts w:eastAsia="Aptos" w:cs="Times New Roman"/>
        </w:rPr>
        <w:t xml:space="preserve"> while deprived of liberty, and in particular his special medical needs,</w:t>
      </w:r>
      <w:r w:rsidRPr="001A7D15">
        <w:rPr>
          <w:rFonts w:eastAsia="Aptos" w:cs="Times New Roman"/>
        </w:rPr>
        <w:t xml:space="preserve"> to be considered in determining the public interest on the ordinary principles of statutory construction. This interpretation was also consistent with section 48 of the Human Rights Act. Justice Treston further found that the length of the declaration was unlawful for failure to give proper consideration to human rights under section 58(1) of the Human Rights Act. </w:t>
      </w:r>
    </w:p>
    <w:p w14:paraId="1F78BB92" w14:textId="21C27A2F" w:rsidR="00D9226D" w:rsidRPr="001A7D15" w:rsidRDefault="00876D51" w:rsidP="00671284">
      <w:pPr>
        <w:ind w:right="0"/>
        <w:rPr>
          <w:rFonts w:eastAsia="Aptos" w:cs="Times New Roman"/>
        </w:rPr>
      </w:pPr>
      <w:r w:rsidRPr="001A7D15">
        <w:rPr>
          <w:rFonts w:eastAsia="Aptos" w:cs="Times New Roman"/>
        </w:rPr>
        <w:t>This judgment is currently under appeal.</w:t>
      </w:r>
    </w:p>
    <w:p w14:paraId="1D95EBEB" w14:textId="77777777" w:rsidR="00876D51" w:rsidRPr="004E62B9" w:rsidRDefault="00876D51" w:rsidP="00671284">
      <w:pPr>
        <w:pStyle w:val="Heading3"/>
        <w:rPr>
          <w:color w:val="004270"/>
        </w:rPr>
      </w:pPr>
      <w:bookmarkStart w:id="158" w:name="_Toc183013936"/>
      <w:bookmarkStart w:id="159" w:name="_Toc230707348"/>
      <w:r w:rsidRPr="004E62B9">
        <w:rPr>
          <w:color w:val="004270"/>
        </w:rPr>
        <w:t>Attorney-General interventions</w:t>
      </w:r>
      <w:bookmarkEnd w:id="158"/>
      <w:bookmarkEnd w:id="159"/>
    </w:p>
    <w:p w14:paraId="1B885743" w14:textId="77777777" w:rsidR="00876D51" w:rsidRPr="00FF1FFB" w:rsidRDefault="00876D51" w:rsidP="00671284">
      <w:pPr>
        <w:ind w:right="0"/>
        <w:rPr>
          <w:rFonts w:eastAsia="Aptos" w:cs="Times New Roman"/>
        </w:rPr>
      </w:pPr>
      <w:r w:rsidRPr="00FF1FFB">
        <w:rPr>
          <w:rFonts w:eastAsia="Aptos" w:cs="Times New Roman"/>
        </w:rPr>
        <w:t>During 2024-25, the Attorney-General intervened in 4 proceedings under section 50 of the Human Rights Act:</w:t>
      </w:r>
    </w:p>
    <w:p w14:paraId="5888645A" w14:textId="77777777" w:rsidR="00876D51" w:rsidRPr="00FF1FFB" w:rsidRDefault="00876D51" w:rsidP="00671284">
      <w:pPr>
        <w:keepLines/>
        <w:widowControl w:val="0"/>
        <w:numPr>
          <w:ilvl w:val="0"/>
          <w:numId w:val="12"/>
        </w:numPr>
        <w:ind w:right="2160"/>
        <w:contextualSpacing/>
        <w:rPr>
          <w:rFonts w:eastAsia="Aptos" w:cs="Times New Roman"/>
        </w:rPr>
      </w:pPr>
      <w:r w:rsidRPr="00FF1FFB">
        <w:rPr>
          <w:rFonts w:eastAsia="Aptos" w:cs="Times New Roman"/>
          <w:i/>
        </w:rPr>
        <w:t>R v Dignan</w:t>
      </w:r>
      <w:r w:rsidRPr="00FF1FFB">
        <w:rPr>
          <w:rFonts w:eastAsia="Aptos" w:cs="Times New Roman"/>
        </w:rPr>
        <w:t xml:space="preserve"> Supreme Court of Queensland proceeding no. 171/2024 [2024] QSCPR 23</w:t>
      </w:r>
    </w:p>
    <w:p w14:paraId="037EC7AF" w14:textId="77777777" w:rsidR="00876D51" w:rsidRPr="001A7D15" w:rsidRDefault="00876D51" w:rsidP="00671284">
      <w:pPr>
        <w:keepLines/>
        <w:widowControl w:val="0"/>
        <w:numPr>
          <w:ilvl w:val="0"/>
          <w:numId w:val="12"/>
        </w:numPr>
        <w:ind w:right="2160"/>
        <w:contextualSpacing/>
        <w:rPr>
          <w:rFonts w:eastAsia="Aptos" w:cs="Times New Roman"/>
        </w:rPr>
      </w:pPr>
      <w:r w:rsidRPr="00FF1FFB">
        <w:rPr>
          <w:rFonts w:eastAsia="Aptos" w:cs="Times New Roman"/>
          <w:i/>
        </w:rPr>
        <w:t>Re I'Lache</w:t>
      </w:r>
      <w:r w:rsidRPr="00FF1FFB">
        <w:rPr>
          <w:rFonts w:eastAsia="Aptos" w:cs="Times New Roman"/>
        </w:rPr>
        <w:t xml:space="preserve"> Supreme Court</w:t>
      </w:r>
      <w:r w:rsidRPr="001A7D15">
        <w:rPr>
          <w:rFonts w:eastAsia="Aptos" w:cs="Times New Roman"/>
        </w:rPr>
        <w:t xml:space="preserve"> of Queensland proceeding no. 16153/2024</w:t>
      </w:r>
    </w:p>
    <w:p w14:paraId="31BF4923" w14:textId="77777777" w:rsidR="00876D51" w:rsidRPr="001A7D15" w:rsidRDefault="00876D51" w:rsidP="00671284">
      <w:pPr>
        <w:keepLines/>
        <w:widowControl w:val="0"/>
        <w:numPr>
          <w:ilvl w:val="0"/>
          <w:numId w:val="12"/>
        </w:numPr>
        <w:ind w:right="2160"/>
        <w:contextualSpacing/>
        <w:rPr>
          <w:rFonts w:eastAsia="Aptos" w:cs="Times New Roman"/>
        </w:rPr>
      </w:pPr>
      <w:r w:rsidRPr="001A7D15">
        <w:rPr>
          <w:rFonts w:eastAsia="Aptos" w:cs="Times New Roman"/>
          <w:i/>
        </w:rPr>
        <w:t>Huang v Body Corporate for the Dorchester CTS 10749</w:t>
      </w:r>
      <w:r w:rsidRPr="001A7D15">
        <w:rPr>
          <w:rFonts w:eastAsia="Aptos" w:cs="Times New Roman"/>
        </w:rPr>
        <w:t xml:space="preserve"> Queensland Court of Appeal proceeding no. 9056/2024</w:t>
      </w:r>
      <w:r>
        <w:rPr>
          <w:rFonts w:eastAsia="Aptos" w:cs="Times New Roman"/>
        </w:rPr>
        <w:t xml:space="preserve"> [</w:t>
      </w:r>
      <w:r w:rsidRPr="001A7D15">
        <w:rPr>
          <w:rFonts w:eastAsia="Aptos" w:cs="Times New Roman"/>
        </w:rPr>
        <w:t>2024] QCATA 64; and</w:t>
      </w:r>
    </w:p>
    <w:p w14:paraId="53378166" w14:textId="2E8A9B84" w:rsidR="00E05041" w:rsidRDefault="00876D51" w:rsidP="00671284">
      <w:pPr>
        <w:keepLines/>
        <w:widowControl w:val="0"/>
        <w:numPr>
          <w:ilvl w:val="0"/>
          <w:numId w:val="12"/>
        </w:numPr>
        <w:ind w:right="2160"/>
        <w:contextualSpacing/>
        <w:rPr>
          <w:rFonts w:eastAsia="Aptos" w:cs="Times New Roman"/>
        </w:rPr>
      </w:pPr>
      <w:r w:rsidRPr="001A7D15">
        <w:rPr>
          <w:rFonts w:eastAsia="Aptos" w:cs="Times New Roman"/>
          <w:i/>
        </w:rPr>
        <w:t xml:space="preserve">Smith v Chief Executive, Queensland Corrective Services </w:t>
      </w:r>
      <w:r w:rsidRPr="001A7D15">
        <w:rPr>
          <w:rFonts w:eastAsia="Aptos" w:cs="Times New Roman"/>
        </w:rPr>
        <w:t>Queensland Court of Appeal proceeding nos. 1657/2024 and 1332/2025</w:t>
      </w:r>
      <w:r>
        <w:rPr>
          <w:rFonts w:eastAsia="Aptos" w:cs="Times New Roman"/>
        </w:rPr>
        <w:t xml:space="preserve"> </w:t>
      </w:r>
      <w:r w:rsidRPr="001A7D15">
        <w:rPr>
          <w:rFonts w:eastAsia="Aptos" w:cs="Times New Roman"/>
        </w:rPr>
        <w:t>[2024] QSC 288.</w:t>
      </w:r>
    </w:p>
    <w:p w14:paraId="5AC27727" w14:textId="77777777" w:rsidR="00876D51" w:rsidRPr="00503FAB" w:rsidRDefault="00876D51" w:rsidP="00671284">
      <w:pPr>
        <w:keepLines/>
        <w:widowControl w:val="0"/>
        <w:ind w:left="720" w:right="2160"/>
        <w:contextualSpacing/>
        <w:rPr>
          <w:rFonts w:eastAsia="Aptos" w:cs="Times New Roman"/>
        </w:rPr>
      </w:pPr>
    </w:p>
    <w:p w14:paraId="7161EA15" w14:textId="77777777" w:rsidR="00876D51" w:rsidRPr="00A31BB3" w:rsidRDefault="00876D51" w:rsidP="00671284">
      <w:pPr>
        <w:ind w:right="0"/>
        <w:rPr>
          <w:rFonts w:eastAsia="Aptos" w:cs="Times New Roman"/>
        </w:rPr>
      </w:pPr>
      <w:r w:rsidRPr="001A7D15">
        <w:rPr>
          <w:rFonts w:eastAsia="Aptos" w:cs="Times New Roman"/>
        </w:rPr>
        <w:t xml:space="preserve">An issue in </w:t>
      </w:r>
      <w:r w:rsidRPr="009069A9">
        <w:rPr>
          <w:rFonts w:eastAsia="Aptos" w:cs="Times New Roman"/>
          <w:b/>
          <w:bCs/>
          <w:i/>
          <w:iCs/>
        </w:rPr>
        <w:t>R v Dignan</w:t>
      </w:r>
      <w:r w:rsidRPr="001A7D15">
        <w:rPr>
          <w:rFonts w:eastAsia="Aptos" w:cs="Times New Roman"/>
        </w:rPr>
        <w:t xml:space="preserve"> [2</w:t>
      </w:r>
      <w:r>
        <w:rPr>
          <w:rFonts w:eastAsia="Aptos" w:cs="Times New Roman"/>
        </w:rPr>
        <w:t>0</w:t>
      </w:r>
      <w:r w:rsidRPr="001A7D15">
        <w:rPr>
          <w:rFonts w:eastAsia="Aptos" w:cs="Times New Roman"/>
        </w:rPr>
        <w:t xml:space="preserve">24] QSCPR 23 was whether the provision of the applicant’s mobile phone passcode to police had been an unlawful contravention of his right to privacy. The court’s decision was </w:t>
      </w:r>
      <w:r>
        <w:rPr>
          <w:rFonts w:eastAsia="Aptos" w:cs="Times New Roman"/>
        </w:rPr>
        <w:t>that</w:t>
      </w:r>
      <w:r w:rsidRPr="001A7D15">
        <w:rPr>
          <w:rFonts w:eastAsia="Aptos" w:cs="Times New Roman"/>
        </w:rPr>
        <w:t xml:space="preserve"> there had been no unlawful conduct. Judgments in the Court of Appeal matters have been reserved. A decision in </w:t>
      </w:r>
      <w:r w:rsidRPr="009069A9">
        <w:rPr>
          <w:rFonts w:eastAsia="Aptos" w:cs="Times New Roman"/>
          <w:b/>
          <w:bCs/>
          <w:i/>
          <w:iCs/>
        </w:rPr>
        <w:t>Re I’Lache</w:t>
      </w:r>
      <w:r w:rsidRPr="001A7D15">
        <w:rPr>
          <w:rFonts w:eastAsia="Aptos" w:cs="Times New Roman"/>
        </w:rPr>
        <w:t xml:space="preserve"> has not been published. </w:t>
      </w:r>
    </w:p>
    <w:p w14:paraId="30B22AD7" w14:textId="27CD8555" w:rsidR="0024140E" w:rsidRDefault="0024140E" w:rsidP="0024140E">
      <w:pPr>
        <w:ind w:right="0"/>
      </w:pPr>
      <w:r>
        <w:rPr>
          <w:b/>
          <w:bCs/>
          <w:i/>
          <w:iCs/>
          <w:noProof/>
        </w:rPr>
        <w:lastRenderedPageBreak/>
        <w:drawing>
          <wp:anchor distT="0" distB="0" distL="114300" distR="114300" simplePos="0" relativeHeight="251658251" behindDoc="0" locked="0" layoutInCell="1" allowOverlap="1" wp14:anchorId="0B7FFE8B" wp14:editId="1280CF4B">
            <wp:simplePos x="0" y="0"/>
            <wp:positionH relativeFrom="page">
              <wp:align>left</wp:align>
            </wp:positionH>
            <wp:positionV relativeFrom="paragraph">
              <wp:posOffset>-905006</wp:posOffset>
            </wp:positionV>
            <wp:extent cx="7556810" cy="10674444"/>
            <wp:effectExtent l="0" t="0" r="6350" b="0"/>
            <wp:wrapNone/>
            <wp:docPr id="6922335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56810" cy="10674444"/>
                    </a:xfrm>
                    <a:prstGeom prst="rect">
                      <a:avLst/>
                    </a:prstGeom>
                    <a:noFill/>
                    <a:ln>
                      <a:noFill/>
                    </a:ln>
                  </pic:spPr>
                </pic:pic>
              </a:graphicData>
            </a:graphic>
            <wp14:sizeRelH relativeFrom="page">
              <wp14:pctWidth>0</wp14:pctWidth>
            </wp14:sizeRelH>
            <wp14:sizeRelV relativeFrom="page">
              <wp14:pctHeight>0</wp14:pctHeight>
            </wp14:sizeRelV>
          </wp:anchor>
        </w:drawing>
      </w:r>
      <w:r>
        <w:t>TITLE PAGE</w:t>
      </w:r>
    </w:p>
    <w:p w14:paraId="3E224D6D" w14:textId="73EB70A7" w:rsidR="0024140E" w:rsidRPr="00341679" w:rsidRDefault="0024140E" w:rsidP="0024140E">
      <w:pPr>
        <w:ind w:right="0"/>
        <w:rPr>
          <w:sz w:val="96"/>
          <w:szCs w:val="144"/>
        </w:rPr>
      </w:pPr>
      <w:r w:rsidRPr="00C70F42">
        <w:rPr>
          <w:sz w:val="96"/>
          <w:szCs w:val="96"/>
        </w:rPr>
        <w:t>HUMAN RIGHT</w:t>
      </w:r>
      <w:r>
        <w:rPr>
          <w:sz w:val="96"/>
          <w:szCs w:val="96"/>
        </w:rPr>
        <w:t>S AND THE PUBLIC SECTOR</w:t>
      </w:r>
    </w:p>
    <w:p w14:paraId="2739B2CC" w14:textId="7CEC0F20" w:rsidR="008A25CB" w:rsidRDefault="008A25CB" w:rsidP="000038ED">
      <w:pPr>
        <w:rPr>
          <w:b/>
          <w:bCs/>
          <w:i/>
          <w:iCs/>
        </w:rPr>
      </w:pPr>
    </w:p>
    <w:p w14:paraId="1E4DBFED" w14:textId="034F1135" w:rsidR="008A25CB" w:rsidRDefault="008A25CB" w:rsidP="000038ED">
      <w:pPr>
        <w:rPr>
          <w:b/>
          <w:bCs/>
          <w:i/>
          <w:iCs/>
        </w:rPr>
      </w:pPr>
    </w:p>
    <w:p w14:paraId="58852C8D" w14:textId="4DA0AB04" w:rsidR="008A25CB" w:rsidRDefault="008A25CB" w:rsidP="000038ED">
      <w:pPr>
        <w:rPr>
          <w:b/>
          <w:bCs/>
          <w:i/>
          <w:iCs/>
        </w:rPr>
      </w:pPr>
    </w:p>
    <w:p w14:paraId="2CCF599A" w14:textId="77777777" w:rsidR="008A25CB" w:rsidRDefault="008A25CB" w:rsidP="000038ED"/>
    <w:p w14:paraId="090304E8" w14:textId="65A1271A" w:rsidR="009B07DA" w:rsidRDefault="009B07DA" w:rsidP="000038ED">
      <w:pPr>
        <w:ind w:right="0"/>
      </w:pPr>
      <w:r>
        <w:br w:type="page"/>
      </w:r>
    </w:p>
    <w:p w14:paraId="2B43490F" w14:textId="77777777" w:rsidR="008C654D" w:rsidRPr="00167336" w:rsidRDefault="008C654D" w:rsidP="00671284">
      <w:pPr>
        <w:pStyle w:val="Heading1"/>
        <w:spacing w:before="0"/>
      </w:pPr>
      <w:bookmarkStart w:id="160" w:name="_Toc224282212"/>
      <w:bookmarkStart w:id="161" w:name="_Toc230707349"/>
      <w:r w:rsidRPr="00167336">
        <w:lastRenderedPageBreak/>
        <w:t>Human rights and the public sector</w:t>
      </w:r>
      <w:bookmarkEnd w:id="160"/>
      <w:bookmarkEnd w:id="161"/>
    </w:p>
    <w:p w14:paraId="4F568975" w14:textId="2D450630" w:rsidR="008C654D" w:rsidRPr="00167336" w:rsidRDefault="009A3673" w:rsidP="00671284">
      <w:pPr>
        <w:pStyle w:val="Heading2"/>
      </w:pPr>
      <w:bookmarkStart w:id="162" w:name="_Toc230707350"/>
      <w:r>
        <w:t>Reflections on 2024-25</w:t>
      </w:r>
      <w:bookmarkEnd w:id="162"/>
    </w:p>
    <w:tbl>
      <w:tblPr>
        <w:tblStyle w:val="TableGrid"/>
        <w:tblW w:w="0" w:type="auto"/>
        <w:tblBorders>
          <w:top w:val="single" w:sz="12" w:space="0" w:color="347B9F"/>
          <w:left w:val="none" w:sz="0" w:space="0" w:color="auto"/>
          <w:bottom w:val="single" w:sz="12" w:space="0" w:color="347B9F"/>
          <w:right w:val="none" w:sz="0" w:space="0" w:color="auto"/>
          <w:insideH w:val="none" w:sz="0" w:space="0" w:color="auto"/>
          <w:insideV w:val="none" w:sz="0" w:space="0" w:color="auto"/>
        </w:tblBorders>
        <w:tblLook w:val="04A0" w:firstRow="1" w:lastRow="0" w:firstColumn="1" w:lastColumn="0" w:noHBand="0" w:noVBand="1"/>
      </w:tblPr>
      <w:tblGrid>
        <w:gridCol w:w="9026"/>
      </w:tblGrid>
      <w:tr w:rsidR="008C654D" w14:paraId="6B516E87" w14:textId="77777777" w:rsidTr="00A7714A">
        <w:tc>
          <w:tcPr>
            <w:tcW w:w="9026" w:type="dxa"/>
            <w:shd w:val="clear" w:color="auto" w:fill="DEEAF6"/>
          </w:tcPr>
          <w:p w14:paraId="45E43282" w14:textId="77777777" w:rsidR="008C654D" w:rsidRPr="00E00D48" w:rsidRDefault="008C654D" w:rsidP="00671284">
            <w:pPr>
              <w:pStyle w:val="Heading3"/>
              <w:rPr>
                <w:rFonts w:eastAsia="Aptos"/>
              </w:rPr>
            </w:pPr>
            <w:bookmarkStart w:id="163" w:name="_Toc228362757"/>
            <w:bookmarkStart w:id="164" w:name="_Toc230703929"/>
            <w:bookmarkStart w:id="165" w:name="_Toc230707351"/>
            <w:r>
              <w:rPr>
                <w:rFonts w:eastAsia="Aptos"/>
              </w:rPr>
              <w:t>Purpose of this section</w:t>
            </w:r>
            <w:bookmarkEnd w:id="163"/>
            <w:bookmarkEnd w:id="164"/>
            <w:bookmarkEnd w:id="165"/>
          </w:p>
          <w:p w14:paraId="5E72795F" w14:textId="36974E80" w:rsidR="008C654D" w:rsidRPr="006540EB" w:rsidRDefault="008C654D" w:rsidP="00671284">
            <w:pPr>
              <w:ind w:right="0"/>
              <w:rPr>
                <w:rFonts w:eastAsia="Aptos" w:cs="Times New Roman"/>
              </w:rPr>
            </w:pPr>
            <w:r w:rsidRPr="006540EB">
              <w:rPr>
                <w:rFonts w:eastAsia="Aptos" w:cs="Times New Roman"/>
              </w:rPr>
              <w:t xml:space="preserve">The Human Rights Act requires that public entities (including government departments and local councils) properly consider human rights when making </w:t>
            </w:r>
            <w:r w:rsidR="00B551CC" w:rsidRPr="006540EB">
              <w:rPr>
                <w:rFonts w:eastAsia="Aptos" w:cs="Times New Roman"/>
              </w:rPr>
              <w:t>decisions and</w:t>
            </w:r>
            <w:r w:rsidRPr="006540EB">
              <w:rPr>
                <w:rFonts w:eastAsia="Aptos" w:cs="Times New Roman"/>
              </w:rPr>
              <w:t xml:space="preserve"> requires them to act and make decisions in a way that is compatible with human rights.</w:t>
            </w:r>
            <w:r w:rsidRPr="006540EB">
              <w:rPr>
                <w:rFonts w:eastAsia="Aptos" w:cs="Times New Roman"/>
                <w:vertAlign w:val="superscript"/>
              </w:rPr>
              <w:footnoteReference w:id="59"/>
            </w:r>
            <w:r w:rsidRPr="006540EB">
              <w:rPr>
                <w:rFonts w:eastAsia="Aptos" w:cs="Times New Roman"/>
              </w:rPr>
              <w:t xml:space="preserve"> </w:t>
            </w:r>
          </w:p>
          <w:p w14:paraId="68A70AAD" w14:textId="7ACAA4EE" w:rsidR="008C654D" w:rsidRPr="00A31BB3" w:rsidRDefault="008C654D" w:rsidP="00671284">
            <w:pPr>
              <w:ind w:right="0"/>
              <w:rPr>
                <w:rFonts w:eastAsia="Aptos" w:cs="Times New Roman"/>
                <w:i/>
              </w:rPr>
            </w:pPr>
            <w:r w:rsidRPr="006540EB">
              <w:t>This section</w:t>
            </w:r>
            <w:r w:rsidRPr="006540EB">
              <w:rPr>
                <w:rFonts w:eastAsia="Aptos" w:cs="Times New Roman"/>
              </w:rPr>
              <w:t xml:space="preserve"> looks at the extent to which a cross-section of public entities ha</w:t>
            </w:r>
            <w:r w:rsidR="005B08F1">
              <w:rPr>
                <w:rFonts w:eastAsia="Aptos" w:cs="Times New Roman"/>
              </w:rPr>
              <w:t>s</w:t>
            </w:r>
            <w:r w:rsidRPr="006540EB">
              <w:rPr>
                <w:rFonts w:eastAsia="Aptos" w:cs="Times New Roman"/>
              </w:rPr>
              <w:t xml:space="preserve"> fulfilled these obligations in the reporting year. It provides insight into the extent to which the Human Rights Act has been operationalised and is achieving its objectives to promote dialogue about human rights and to establish a culture in the Queensland public sector which respects and promotes human rights.</w:t>
            </w:r>
            <w:r w:rsidRPr="006540EB">
              <w:rPr>
                <w:rStyle w:val="FootnoteReference"/>
                <w:rFonts w:eastAsia="Aptos" w:cs="Times New Roman"/>
              </w:rPr>
              <w:footnoteReference w:id="60"/>
            </w:r>
            <w:r w:rsidRPr="006540EB">
              <w:rPr>
                <w:rFonts w:eastAsia="Aptos" w:cs="Times New Roman"/>
              </w:rPr>
              <w:t xml:space="preserve"> In doing so, this section assists to fulfill the purpose of this report, to ‘provide a resource for government, parliament, and the community to better understand how the Human Rights Act has been operationalised and the degree to which it is achieving its objectives’.</w:t>
            </w:r>
            <w:r w:rsidRPr="006540EB">
              <w:rPr>
                <w:rStyle w:val="FootnoteReference"/>
                <w:rFonts w:eastAsia="Aptos" w:cs="Times New Roman"/>
              </w:rPr>
              <w:footnoteReference w:id="61"/>
            </w:r>
          </w:p>
        </w:tc>
      </w:tr>
    </w:tbl>
    <w:p w14:paraId="2E0A2F86" w14:textId="77777777" w:rsidR="008C654D" w:rsidRDefault="008C654D" w:rsidP="00671284">
      <w:pPr>
        <w:ind w:right="0"/>
        <w:rPr>
          <w:rFonts w:eastAsia="Aptos" w:cs="Times New Roman"/>
          <w:lang w:val="en-US"/>
        </w:rPr>
      </w:pPr>
    </w:p>
    <w:p w14:paraId="57CDF288" w14:textId="77777777" w:rsidR="008C654D" w:rsidRDefault="008C654D" w:rsidP="00671284">
      <w:pPr>
        <w:ind w:right="0"/>
        <w:rPr>
          <w:rFonts w:eastAsia="Aptos" w:cs="Times New Roman"/>
          <w:lang w:val="en-US"/>
        </w:rPr>
      </w:pPr>
      <w:r w:rsidRPr="001A7D15">
        <w:rPr>
          <w:rFonts w:eastAsia="Aptos" w:cs="Times New Roman"/>
          <w:lang w:val="en-US"/>
        </w:rPr>
        <w:t xml:space="preserve">In 2024-25 the Commission asked state government </w:t>
      </w:r>
      <w:r>
        <w:rPr>
          <w:rFonts w:eastAsia="Aptos" w:cs="Times New Roman"/>
          <w:lang w:val="en-US"/>
        </w:rPr>
        <w:t>departments</w:t>
      </w:r>
      <w:r w:rsidRPr="001A7D15">
        <w:rPr>
          <w:rFonts w:eastAsia="Aptos" w:cs="Times New Roman"/>
          <w:lang w:val="en-US"/>
        </w:rPr>
        <w:t xml:space="preserve"> </w:t>
      </w:r>
      <w:r>
        <w:rPr>
          <w:rFonts w:eastAsia="Aptos" w:cs="Times New Roman"/>
          <w:lang w:val="en-US"/>
        </w:rPr>
        <w:t xml:space="preserve">and local councils </w:t>
      </w:r>
      <w:r w:rsidRPr="001A7D15">
        <w:rPr>
          <w:rFonts w:eastAsia="Aptos" w:cs="Times New Roman"/>
          <w:lang w:val="en-US"/>
        </w:rPr>
        <w:t xml:space="preserve">to respond to a series of </w:t>
      </w:r>
      <w:r>
        <w:rPr>
          <w:rFonts w:eastAsia="Aptos" w:cs="Times New Roman"/>
          <w:lang w:val="en-US"/>
        </w:rPr>
        <w:t xml:space="preserve">indicator </w:t>
      </w:r>
      <w:r w:rsidRPr="001A7D15">
        <w:rPr>
          <w:rFonts w:eastAsia="Aptos" w:cs="Times New Roman"/>
          <w:lang w:val="en-US"/>
        </w:rPr>
        <w:t>questions</w:t>
      </w:r>
      <w:r>
        <w:rPr>
          <w:rFonts w:eastAsia="Aptos" w:cs="Times New Roman"/>
          <w:lang w:val="en-US"/>
        </w:rPr>
        <w:t xml:space="preserve"> </w:t>
      </w:r>
      <w:r w:rsidRPr="00515B5C">
        <w:rPr>
          <w:rFonts w:eastAsia="Aptos" w:cs="Times New Roman"/>
          <w:lang w:val="en-US"/>
        </w:rPr>
        <w:t xml:space="preserve">to </w:t>
      </w:r>
      <w:r>
        <w:rPr>
          <w:rFonts w:eastAsia="Aptos" w:cs="Times New Roman"/>
          <w:lang w:val="en-US"/>
        </w:rPr>
        <w:t xml:space="preserve">help us </w:t>
      </w:r>
      <w:r w:rsidRPr="00515B5C">
        <w:rPr>
          <w:rFonts w:eastAsia="Aptos" w:cs="Times New Roman"/>
          <w:lang w:val="en-US"/>
        </w:rPr>
        <w:t xml:space="preserve">understand </w:t>
      </w:r>
      <w:r>
        <w:rPr>
          <w:rFonts w:eastAsia="Aptos" w:cs="Times New Roman"/>
          <w:lang w:val="en-US"/>
        </w:rPr>
        <w:t>how successful</w:t>
      </w:r>
      <w:r w:rsidRPr="00515B5C">
        <w:rPr>
          <w:rFonts w:eastAsia="Aptos" w:cs="Times New Roman"/>
          <w:lang w:val="en-US"/>
        </w:rPr>
        <w:t xml:space="preserve"> </w:t>
      </w:r>
      <w:r>
        <w:rPr>
          <w:rFonts w:eastAsia="Aptos" w:cs="Times New Roman"/>
          <w:lang w:val="en-US"/>
        </w:rPr>
        <w:t xml:space="preserve">the Human Rights Act has been in establishing a </w:t>
      </w:r>
      <w:r w:rsidRPr="00515B5C">
        <w:rPr>
          <w:rFonts w:eastAsia="Aptos" w:cs="Times New Roman"/>
          <w:lang w:val="en-US"/>
        </w:rPr>
        <w:t xml:space="preserve">culture of human rights </w:t>
      </w:r>
      <w:r>
        <w:rPr>
          <w:rFonts w:eastAsia="Aptos" w:cs="Times New Roman"/>
          <w:lang w:val="en-US"/>
        </w:rPr>
        <w:t>in the Queensland public sector</w:t>
      </w:r>
      <w:r w:rsidRPr="001A7D15">
        <w:rPr>
          <w:rFonts w:eastAsia="Aptos" w:cs="Times New Roman"/>
          <w:lang w:val="en-US"/>
        </w:rPr>
        <w:t>.</w:t>
      </w:r>
      <w:r>
        <w:rPr>
          <w:rStyle w:val="FootnoteReference"/>
          <w:rFonts w:eastAsia="Aptos" w:cs="Times New Roman"/>
          <w:lang w:val="en-US"/>
        </w:rPr>
        <w:footnoteReference w:id="62"/>
      </w:r>
      <w:r>
        <w:rPr>
          <w:rFonts w:eastAsia="Aptos" w:cs="Times New Roman"/>
          <w:lang w:val="en-US"/>
        </w:rPr>
        <w:t xml:space="preserve"> </w:t>
      </w:r>
    </w:p>
    <w:p w14:paraId="12DE36DB" w14:textId="77777777" w:rsidR="008C654D" w:rsidRPr="001A7D15" w:rsidRDefault="008C654D" w:rsidP="00671284">
      <w:pPr>
        <w:ind w:right="0"/>
        <w:rPr>
          <w:rFonts w:eastAsia="Aptos" w:cs="Times New Roman"/>
        </w:rPr>
      </w:pPr>
      <w:r w:rsidRPr="001A7D15">
        <w:rPr>
          <w:rFonts w:eastAsia="Aptos" w:cs="Times New Roman"/>
          <w:lang w:val="en-US"/>
        </w:rPr>
        <w:t>T</w:t>
      </w:r>
      <w:r>
        <w:rPr>
          <w:rFonts w:eastAsia="Aptos" w:cs="Times New Roman"/>
          <w:lang w:val="en-US"/>
        </w:rPr>
        <w:t>he state government</w:t>
      </w:r>
      <w:r w:rsidRPr="001A7D15">
        <w:rPr>
          <w:rFonts w:eastAsia="Aptos" w:cs="Times New Roman"/>
          <w:lang w:val="en-US"/>
        </w:rPr>
        <w:t xml:space="preserve"> </w:t>
      </w:r>
      <w:r>
        <w:rPr>
          <w:rFonts w:eastAsia="Aptos" w:cs="Times New Roman"/>
          <w:lang w:val="en-US"/>
        </w:rPr>
        <w:t>departments</w:t>
      </w:r>
      <w:r w:rsidRPr="001A7D15">
        <w:rPr>
          <w:rFonts w:eastAsia="Aptos" w:cs="Times New Roman"/>
          <w:lang w:val="en-US"/>
        </w:rPr>
        <w:t xml:space="preserve"> were:</w:t>
      </w:r>
    </w:p>
    <w:p w14:paraId="71EB352A" w14:textId="77777777" w:rsidR="008C654D" w:rsidRPr="001A7D15" w:rsidRDefault="008C654D" w:rsidP="00671284">
      <w:pPr>
        <w:keepLines/>
        <w:widowControl w:val="0"/>
        <w:numPr>
          <w:ilvl w:val="0"/>
          <w:numId w:val="20"/>
        </w:numPr>
        <w:ind w:right="2160"/>
        <w:contextualSpacing/>
        <w:rPr>
          <w:rFonts w:eastAsia="Aptos" w:cs="Times New Roman"/>
          <w:lang w:val="en-US"/>
        </w:rPr>
      </w:pPr>
      <w:r w:rsidRPr="001A7D15">
        <w:rPr>
          <w:rFonts w:eastAsia="Aptos" w:cs="Times New Roman"/>
          <w:lang w:val="en-US"/>
        </w:rPr>
        <w:t>Department of Education</w:t>
      </w:r>
    </w:p>
    <w:p w14:paraId="676382A4" w14:textId="77777777" w:rsidR="008C654D" w:rsidRPr="001A7D15" w:rsidRDefault="008C654D" w:rsidP="00671284">
      <w:pPr>
        <w:keepLines/>
        <w:widowControl w:val="0"/>
        <w:numPr>
          <w:ilvl w:val="0"/>
          <w:numId w:val="20"/>
        </w:numPr>
        <w:ind w:right="2160"/>
        <w:contextualSpacing/>
        <w:rPr>
          <w:rFonts w:eastAsia="Aptos" w:cs="Times New Roman"/>
          <w:lang w:val="en-US"/>
        </w:rPr>
      </w:pPr>
      <w:r w:rsidRPr="001A7D15">
        <w:rPr>
          <w:rFonts w:eastAsia="Aptos" w:cs="Times New Roman"/>
          <w:lang w:val="en-US"/>
        </w:rPr>
        <w:t xml:space="preserve">Department of Environment, Tourism, Science and Innovation </w:t>
      </w:r>
    </w:p>
    <w:p w14:paraId="6F97CD7A" w14:textId="77777777" w:rsidR="008C654D" w:rsidRPr="001A7D15" w:rsidRDefault="008C654D" w:rsidP="00671284">
      <w:pPr>
        <w:keepLines/>
        <w:widowControl w:val="0"/>
        <w:numPr>
          <w:ilvl w:val="0"/>
          <w:numId w:val="20"/>
        </w:numPr>
        <w:ind w:right="2160"/>
        <w:contextualSpacing/>
        <w:rPr>
          <w:rFonts w:eastAsia="Aptos" w:cs="Times New Roman"/>
          <w:lang w:val="en-US"/>
        </w:rPr>
      </w:pPr>
      <w:r w:rsidRPr="001A7D15">
        <w:rPr>
          <w:rFonts w:eastAsia="Aptos" w:cs="Times New Roman"/>
          <w:lang w:val="en-US"/>
        </w:rPr>
        <w:t xml:space="preserve">Department of Families, Seniors, Disability Services and Child Safety </w:t>
      </w:r>
    </w:p>
    <w:p w14:paraId="2DB2C3D9" w14:textId="77777777" w:rsidR="008C654D" w:rsidRPr="001A7D15" w:rsidRDefault="008C654D" w:rsidP="00671284">
      <w:pPr>
        <w:keepLines/>
        <w:widowControl w:val="0"/>
        <w:numPr>
          <w:ilvl w:val="0"/>
          <w:numId w:val="20"/>
        </w:numPr>
        <w:ind w:right="2160"/>
        <w:contextualSpacing/>
        <w:rPr>
          <w:rFonts w:eastAsia="Aptos" w:cs="Times New Roman"/>
          <w:lang w:val="en-US"/>
        </w:rPr>
      </w:pPr>
      <w:r w:rsidRPr="001A7D15">
        <w:rPr>
          <w:rFonts w:eastAsia="Aptos" w:cs="Times New Roman"/>
          <w:lang w:val="en-US"/>
        </w:rPr>
        <w:t>Department of Housing and Public Works</w:t>
      </w:r>
    </w:p>
    <w:p w14:paraId="3E101F7E" w14:textId="77777777" w:rsidR="008C654D" w:rsidRPr="001A7D15" w:rsidRDefault="008C654D" w:rsidP="00671284">
      <w:pPr>
        <w:keepLines/>
        <w:widowControl w:val="0"/>
        <w:numPr>
          <w:ilvl w:val="0"/>
          <w:numId w:val="20"/>
        </w:numPr>
        <w:ind w:right="2160"/>
        <w:contextualSpacing/>
        <w:rPr>
          <w:rFonts w:eastAsia="Aptos" w:cs="Times New Roman"/>
          <w:lang w:val="en-US"/>
        </w:rPr>
      </w:pPr>
      <w:r w:rsidRPr="001A7D15">
        <w:rPr>
          <w:rFonts w:eastAsia="Aptos" w:cs="Times New Roman"/>
          <w:lang w:val="en-US"/>
        </w:rPr>
        <w:t>Department of Justice</w:t>
      </w:r>
    </w:p>
    <w:p w14:paraId="0B94FF71" w14:textId="3A94E960" w:rsidR="008C654D" w:rsidRPr="001A7D15" w:rsidRDefault="008C654D" w:rsidP="00671284">
      <w:pPr>
        <w:keepLines/>
        <w:widowControl w:val="0"/>
        <w:numPr>
          <w:ilvl w:val="0"/>
          <w:numId w:val="20"/>
        </w:numPr>
        <w:ind w:right="2160"/>
        <w:contextualSpacing/>
        <w:rPr>
          <w:rFonts w:eastAsia="Aptos" w:cs="Times New Roman"/>
          <w:lang w:val="en-US"/>
        </w:rPr>
      </w:pPr>
      <w:r w:rsidRPr="001A7D15">
        <w:rPr>
          <w:rFonts w:eastAsia="Aptos" w:cs="Times New Roman"/>
          <w:lang w:val="en-US"/>
        </w:rPr>
        <w:t xml:space="preserve">Department of Natural Resources and Mines, Manufacturing and Regional and Rural Development </w:t>
      </w:r>
    </w:p>
    <w:p w14:paraId="6E183D48" w14:textId="77777777" w:rsidR="008C654D" w:rsidRPr="001A7D15" w:rsidRDefault="008C654D" w:rsidP="00671284">
      <w:pPr>
        <w:keepLines/>
        <w:widowControl w:val="0"/>
        <w:numPr>
          <w:ilvl w:val="0"/>
          <w:numId w:val="20"/>
        </w:numPr>
        <w:ind w:right="2160"/>
        <w:contextualSpacing/>
        <w:rPr>
          <w:rFonts w:eastAsia="Aptos" w:cs="Times New Roman"/>
          <w:lang w:val="en-US"/>
        </w:rPr>
      </w:pPr>
      <w:r w:rsidRPr="001A7D15">
        <w:rPr>
          <w:rFonts w:eastAsia="Aptos" w:cs="Times New Roman"/>
          <w:lang w:val="en-US"/>
        </w:rPr>
        <w:t>Department of Youth Justice and Victim Support</w:t>
      </w:r>
    </w:p>
    <w:p w14:paraId="32F3EBF1" w14:textId="77777777" w:rsidR="008C654D" w:rsidRPr="001A7D15" w:rsidRDefault="008C654D" w:rsidP="00671284">
      <w:pPr>
        <w:keepLines/>
        <w:widowControl w:val="0"/>
        <w:numPr>
          <w:ilvl w:val="0"/>
          <w:numId w:val="20"/>
        </w:numPr>
        <w:ind w:right="2160"/>
        <w:contextualSpacing/>
        <w:rPr>
          <w:rFonts w:eastAsia="Aptos" w:cs="Times New Roman"/>
          <w:lang w:val="en-US"/>
        </w:rPr>
      </w:pPr>
      <w:r w:rsidRPr="001A7D15">
        <w:rPr>
          <w:rFonts w:eastAsia="Aptos" w:cs="Times New Roman"/>
          <w:lang w:val="en-US"/>
        </w:rPr>
        <w:t>Queensland Corrective Services (QCS)</w:t>
      </w:r>
    </w:p>
    <w:p w14:paraId="52AF4EE5" w14:textId="77777777" w:rsidR="008C654D" w:rsidRPr="001A7D15" w:rsidRDefault="008C654D" w:rsidP="00671284">
      <w:pPr>
        <w:keepLines/>
        <w:widowControl w:val="0"/>
        <w:numPr>
          <w:ilvl w:val="0"/>
          <w:numId w:val="20"/>
        </w:numPr>
        <w:ind w:right="2160"/>
        <w:contextualSpacing/>
        <w:rPr>
          <w:rFonts w:eastAsia="Aptos" w:cs="Times New Roman"/>
          <w:lang w:val="en-US"/>
        </w:rPr>
      </w:pPr>
      <w:r w:rsidRPr="001A7D15">
        <w:rPr>
          <w:rFonts w:eastAsia="Aptos" w:cs="Times New Roman"/>
          <w:lang w:val="en-US"/>
        </w:rPr>
        <w:t xml:space="preserve">Queensland Fire Department </w:t>
      </w:r>
    </w:p>
    <w:p w14:paraId="2A7298EF" w14:textId="77777777" w:rsidR="008C654D" w:rsidRPr="001A7D15" w:rsidRDefault="008C654D" w:rsidP="00671284">
      <w:pPr>
        <w:keepLines/>
        <w:widowControl w:val="0"/>
        <w:numPr>
          <w:ilvl w:val="0"/>
          <w:numId w:val="20"/>
        </w:numPr>
        <w:ind w:right="2160"/>
        <w:contextualSpacing/>
        <w:rPr>
          <w:rFonts w:eastAsia="Aptos" w:cs="Times New Roman"/>
          <w:lang w:val="en-US"/>
        </w:rPr>
      </w:pPr>
      <w:r w:rsidRPr="001A7D15">
        <w:rPr>
          <w:rFonts w:eastAsia="Aptos" w:cs="Times New Roman"/>
          <w:lang w:val="en-US"/>
        </w:rPr>
        <w:t>Queensland Health</w:t>
      </w:r>
    </w:p>
    <w:p w14:paraId="0961D854" w14:textId="77777777" w:rsidR="008C654D" w:rsidRDefault="008C654D" w:rsidP="00671284">
      <w:pPr>
        <w:keepLines/>
        <w:widowControl w:val="0"/>
        <w:numPr>
          <w:ilvl w:val="0"/>
          <w:numId w:val="20"/>
        </w:numPr>
        <w:ind w:right="2160"/>
        <w:contextualSpacing/>
        <w:rPr>
          <w:rFonts w:eastAsia="Aptos" w:cs="Times New Roman"/>
          <w:lang w:val="en-US"/>
        </w:rPr>
      </w:pPr>
      <w:r w:rsidRPr="001A7D15">
        <w:rPr>
          <w:rFonts w:eastAsia="Aptos" w:cs="Times New Roman"/>
          <w:lang w:val="en-US"/>
        </w:rPr>
        <w:t>Queensland Police Service (QPS)</w:t>
      </w:r>
      <w:r>
        <w:rPr>
          <w:rFonts w:eastAsia="Aptos" w:cs="Times New Roman"/>
          <w:lang w:val="en-US"/>
        </w:rPr>
        <w:t>.</w:t>
      </w:r>
    </w:p>
    <w:p w14:paraId="09B4B748" w14:textId="77777777" w:rsidR="008C654D" w:rsidRPr="001A7D15" w:rsidRDefault="008C654D" w:rsidP="00671284">
      <w:pPr>
        <w:keepLines/>
        <w:widowControl w:val="0"/>
        <w:ind w:left="720" w:right="2160"/>
        <w:contextualSpacing/>
        <w:rPr>
          <w:rFonts w:eastAsia="Aptos" w:cs="Times New Roman"/>
          <w:lang w:val="en-US"/>
        </w:rPr>
      </w:pPr>
    </w:p>
    <w:p w14:paraId="74E7F170" w14:textId="77777777" w:rsidR="008C654D" w:rsidRPr="001A7D15" w:rsidRDefault="008C654D" w:rsidP="00671284">
      <w:pPr>
        <w:ind w:right="0"/>
        <w:contextualSpacing/>
        <w:rPr>
          <w:rFonts w:eastAsia="Aptos" w:cs="Times New Roman"/>
        </w:rPr>
      </w:pPr>
      <w:r w:rsidRPr="001A7D15">
        <w:rPr>
          <w:rFonts w:eastAsia="Aptos" w:cs="Times New Roman"/>
          <w:lang w:val="en-US"/>
        </w:rPr>
        <w:t xml:space="preserve">These </w:t>
      </w:r>
      <w:r>
        <w:rPr>
          <w:rFonts w:eastAsia="Aptos" w:cs="Times New Roman"/>
          <w:lang w:val="en-US"/>
        </w:rPr>
        <w:t>departments</w:t>
      </w:r>
      <w:r w:rsidRPr="001A7D15">
        <w:rPr>
          <w:rFonts w:eastAsia="Aptos" w:cs="Times New Roman"/>
          <w:lang w:val="en-US"/>
        </w:rPr>
        <w:t xml:space="preserve"> were</w:t>
      </w:r>
      <w:r w:rsidRPr="001A7D15">
        <w:rPr>
          <w:rFonts w:eastAsia="Aptos" w:cs="Times New Roman"/>
        </w:rPr>
        <w:t xml:space="preserve"> selected </w:t>
      </w:r>
      <w:r>
        <w:rPr>
          <w:rFonts w:eastAsia="Aptos" w:cs="Times New Roman"/>
        </w:rPr>
        <w:t>for</w:t>
      </w:r>
      <w:r w:rsidRPr="001A7D15">
        <w:rPr>
          <w:rFonts w:eastAsia="Aptos" w:cs="Times New Roman"/>
        </w:rPr>
        <w:t xml:space="preserve"> the impact their work has on the human rights of people living in Queensland. For example, agencies </w:t>
      </w:r>
      <w:r>
        <w:rPr>
          <w:rFonts w:eastAsia="Aptos" w:cs="Times New Roman"/>
        </w:rPr>
        <w:t xml:space="preserve">that </w:t>
      </w:r>
      <w:r w:rsidRPr="001A7D15">
        <w:rPr>
          <w:rFonts w:eastAsia="Aptos" w:cs="Times New Roman"/>
        </w:rPr>
        <w:t xml:space="preserve">progressed legislation in the reporting period which had significant impacts on human rights were included in this list. </w:t>
      </w:r>
    </w:p>
    <w:p w14:paraId="01263CF1" w14:textId="77777777" w:rsidR="008C654D" w:rsidRPr="001A7D15" w:rsidRDefault="008C654D" w:rsidP="00671284">
      <w:pPr>
        <w:ind w:right="0"/>
        <w:contextualSpacing/>
        <w:rPr>
          <w:rFonts w:eastAsia="Aptos" w:cs="Times New Roman"/>
        </w:rPr>
      </w:pPr>
    </w:p>
    <w:p w14:paraId="32FCA8B7" w14:textId="77777777" w:rsidR="008C654D" w:rsidRDefault="008C654D" w:rsidP="00671284">
      <w:pPr>
        <w:ind w:right="0"/>
        <w:contextualSpacing/>
        <w:rPr>
          <w:rFonts w:eastAsia="Aptos" w:cs="Times New Roman"/>
        </w:rPr>
      </w:pPr>
      <w:r w:rsidRPr="001A7D15">
        <w:rPr>
          <w:rFonts w:eastAsia="Aptos" w:cs="Times New Roman"/>
        </w:rPr>
        <w:t>Due to machinery of government changes following the State General Election on 26 October 2024, the make</w:t>
      </w:r>
      <w:r>
        <w:rPr>
          <w:rFonts w:eastAsia="Aptos" w:cs="Times New Roman"/>
        </w:rPr>
        <w:t>-</w:t>
      </w:r>
      <w:r w:rsidRPr="001A7D15">
        <w:rPr>
          <w:rFonts w:eastAsia="Aptos" w:cs="Times New Roman"/>
        </w:rPr>
        <w:t xml:space="preserve">up of several departments changed, making it difficult to compare progress with the previous year. The Commission acknowledges that as some departments have only recently been </w:t>
      </w:r>
      <w:r w:rsidRPr="001A7D15">
        <w:rPr>
          <w:rFonts w:eastAsia="Aptos" w:cs="Times New Roman"/>
        </w:rPr>
        <w:lastRenderedPageBreak/>
        <w:t xml:space="preserve">formed, various work units will </w:t>
      </w:r>
      <w:r>
        <w:rPr>
          <w:rFonts w:eastAsia="Aptos" w:cs="Times New Roman"/>
        </w:rPr>
        <w:t>need</w:t>
      </w:r>
      <w:r w:rsidRPr="001A7D15">
        <w:rPr>
          <w:rFonts w:eastAsia="Aptos" w:cs="Times New Roman"/>
        </w:rPr>
        <w:t xml:space="preserve"> time to consistently identify and record information required to respond to the indicators.</w:t>
      </w:r>
    </w:p>
    <w:p w14:paraId="21E1530B" w14:textId="77777777" w:rsidR="008C654D" w:rsidRPr="001A7D15" w:rsidRDefault="008C654D" w:rsidP="00671284">
      <w:pPr>
        <w:ind w:right="0"/>
        <w:contextualSpacing/>
        <w:rPr>
          <w:rFonts w:eastAsia="Aptos" w:cs="Times New Roman"/>
        </w:rPr>
      </w:pPr>
    </w:p>
    <w:p w14:paraId="5C3B94D0" w14:textId="77777777" w:rsidR="008C654D" w:rsidRPr="001A7D15" w:rsidRDefault="008C654D" w:rsidP="00671284">
      <w:pPr>
        <w:ind w:right="0"/>
        <w:rPr>
          <w:rFonts w:eastAsia="Aptos" w:cs="Times New Roman"/>
        </w:rPr>
      </w:pPr>
      <w:r w:rsidRPr="001A7D15">
        <w:rPr>
          <w:rFonts w:eastAsia="Aptos" w:cs="Times New Roman"/>
        </w:rPr>
        <w:t xml:space="preserve">Responses to questions about the indicators were provided by the following 10 councils: </w:t>
      </w:r>
    </w:p>
    <w:p w14:paraId="74C8E084" w14:textId="77777777" w:rsidR="008C654D" w:rsidRPr="00A6574A" w:rsidRDefault="008C654D" w:rsidP="00671284">
      <w:pPr>
        <w:pStyle w:val="ListParagraph"/>
        <w:numPr>
          <w:ilvl w:val="0"/>
          <w:numId w:val="21"/>
        </w:numPr>
        <w:ind w:right="1987"/>
        <w:rPr>
          <w:rFonts w:eastAsia="Aptos" w:cs="Times New Roman"/>
        </w:rPr>
      </w:pPr>
      <w:r w:rsidRPr="00A6574A">
        <w:rPr>
          <w:rFonts w:eastAsia="Aptos" w:cs="Times New Roman"/>
        </w:rPr>
        <w:t>Brisbane City Council</w:t>
      </w:r>
    </w:p>
    <w:p w14:paraId="595A0E27" w14:textId="77777777" w:rsidR="008C654D" w:rsidRPr="00A6574A" w:rsidRDefault="008C654D" w:rsidP="00671284">
      <w:pPr>
        <w:pStyle w:val="ListParagraph"/>
        <w:numPr>
          <w:ilvl w:val="0"/>
          <w:numId w:val="21"/>
        </w:numPr>
        <w:ind w:right="1987"/>
        <w:rPr>
          <w:rFonts w:eastAsia="Aptos" w:cs="Times New Roman"/>
        </w:rPr>
      </w:pPr>
      <w:r w:rsidRPr="00A6574A">
        <w:rPr>
          <w:rFonts w:eastAsia="Aptos" w:cs="Times New Roman"/>
        </w:rPr>
        <w:t>City of Moreton Bay</w:t>
      </w:r>
    </w:p>
    <w:p w14:paraId="6EDDE514" w14:textId="77777777" w:rsidR="008C654D" w:rsidRPr="00A6574A" w:rsidRDefault="008C654D" w:rsidP="00671284">
      <w:pPr>
        <w:pStyle w:val="ListParagraph"/>
        <w:numPr>
          <w:ilvl w:val="0"/>
          <w:numId w:val="21"/>
        </w:numPr>
        <w:ind w:right="1987"/>
        <w:rPr>
          <w:rFonts w:eastAsia="Aptos" w:cs="Times New Roman"/>
        </w:rPr>
      </w:pPr>
      <w:r w:rsidRPr="00A6574A">
        <w:rPr>
          <w:rFonts w:eastAsia="Aptos" w:cs="Times New Roman"/>
        </w:rPr>
        <w:t>Douglas Shire Council</w:t>
      </w:r>
    </w:p>
    <w:p w14:paraId="51AA1438" w14:textId="77777777" w:rsidR="008C654D" w:rsidRPr="00A6574A" w:rsidRDefault="008C654D" w:rsidP="00671284">
      <w:pPr>
        <w:pStyle w:val="ListParagraph"/>
        <w:numPr>
          <w:ilvl w:val="0"/>
          <w:numId w:val="21"/>
        </w:numPr>
        <w:ind w:right="1987"/>
        <w:rPr>
          <w:rFonts w:eastAsia="Aptos" w:cs="Times New Roman"/>
        </w:rPr>
      </w:pPr>
      <w:r w:rsidRPr="00A6574A">
        <w:rPr>
          <w:rFonts w:eastAsia="Aptos" w:cs="Times New Roman"/>
        </w:rPr>
        <w:t>Flinders Shire Council</w:t>
      </w:r>
    </w:p>
    <w:p w14:paraId="04D68E2D" w14:textId="77777777" w:rsidR="008C654D" w:rsidRPr="00A6574A" w:rsidRDefault="008C654D" w:rsidP="00671284">
      <w:pPr>
        <w:pStyle w:val="ListParagraph"/>
        <w:numPr>
          <w:ilvl w:val="0"/>
          <w:numId w:val="21"/>
        </w:numPr>
        <w:ind w:right="1987"/>
        <w:rPr>
          <w:rFonts w:eastAsia="Aptos" w:cs="Times New Roman"/>
        </w:rPr>
      </w:pPr>
      <w:r w:rsidRPr="00A6574A">
        <w:rPr>
          <w:rFonts w:eastAsia="Aptos" w:cs="Times New Roman"/>
        </w:rPr>
        <w:t>Gold Coast City Council</w:t>
      </w:r>
    </w:p>
    <w:p w14:paraId="3619020E" w14:textId="77777777" w:rsidR="008C654D" w:rsidRPr="00A6574A" w:rsidRDefault="008C654D" w:rsidP="00671284">
      <w:pPr>
        <w:pStyle w:val="ListParagraph"/>
        <w:numPr>
          <w:ilvl w:val="0"/>
          <w:numId w:val="21"/>
        </w:numPr>
        <w:ind w:right="1987"/>
        <w:rPr>
          <w:rFonts w:eastAsia="Aptos" w:cs="Times New Roman"/>
        </w:rPr>
      </w:pPr>
      <w:r w:rsidRPr="00A6574A">
        <w:rPr>
          <w:rFonts w:eastAsia="Aptos" w:cs="Times New Roman"/>
        </w:rPr>
        <w:t>Ipswich City Council</w:t>
      </w:r>
    </w:p>
    <w:p w14:paraId="7870A547" w14:textId="77777777" w:rsidR="008C654D" w:rsidRPr="00A6574A" w:rsidRDefault="008C654D" w:rsidP="00671284">
      <w:pPr>
        <w:pStyle w:val="ListParagraph"/>
        <w:numPr>
          <w:ilvl w:val="0"/>
          <w:numId w:val="21"/>
        </w:numPr>
        <w:ind w:right="1987"/>
        <w:rPr>
          <w:rFonts w:eastAsia="Aptos" w:cs="Times New Roman"/>
        </w:rPr>
      </w:pPr>
      <w:r w:rsidRPr="00A6574A">
        <w:rPr>
          <w:rFonts w:eastAsia="Aptos" w:cs="Times New Roman"/>
        </w:rPr>
        <w:t>Logan City Council</w:t>
      </w:r>
    </w:p>
    <w:p w14:paraId="14819EF7" w14:textId="77777777" w:rsidR="008C654D" w:rsidRPr="00A6574A" w:rsidRDefault="008C654D" w:rsidP="00671284">
      <w:pPr>
        <w:pStyle w:val="ListParagraph"/>
        <w:numPr>
          <w:ilvl w:val="0"/>
          <w:numId w:val="21"/>
        </w:numPr>
        <w:ind w:right="1987"/>
        <w:rPr>
          <w:rFonts w:eastAsia="Aptos" w:cs="Times New Roman"/>
        </w:rPr>
      </w:pPr>
      <w:r w:rsidRPr="00A6574A">
        <w:rPr>
          <w:rFonts w:eastAsia="Aptos" w:cs="Times New Roman"/>
        </w:rPr>
        <w:t>Mount Isa Council</w:t>
      </w:r>
    </w:p>
    <w:p w14:paraId="4BBC1B1C" w14:textId="77777777" w:rsidR="008C654D" w:rsidRPr="00A6574A" w:rsidRDefault="008C654D" w:rsidP="00671284">
      <w:pPr>
        <w:pStyle w:val="ListParagraph"/>
        <w:numPr>
          <w:ilvl w:val="0"/>
          <w:numId w:val="21"/>
        </w:numPr>
        <w:ind w:right="1987"/>
        <w:rPr>
          <w:rFonts w:eastAsia="Aptos" w:cs="Times New Roman"/>
        </w:rPr>
      </w:pPr>
      <w:r w:rsidRPr="00A6574A">
        <w:rPr>
          <w:rFonts w:eastAsia="Aptos" w:cs="Times New Roman"/>
        </w:rPr>
        <w:t>Northern Peninsula Area Regional Council</w:t>
      </w:r>
    </w:p>
    <w:p w14:paraId="0A68CF8D" w14:textId="77777777" w:rsidR="008C654D" w:rsidRPr="00A6574A" w:rsidRDefault="008C654D" w:rsidP="00671284">
      <w:pPr>
        <w:pStyle w:val="ListParagraph"/>
        <w:numPr>
          <w:ilvl w:val="0"/>
          <w:numId w:val="21"/>
        </w:numPr>
        <w:ind w:right="1987"/>
        <w:rPr>
          <w:rFonts w:eastAsia="Aptos" w:cs="Times New Roman"/>
        </w:rPr>
      </w:pPr>
      <w:r w:rsidRPr="00A6574A">
        <w:rPr>
          <w:rFonts w:eastAsia="Aptos" w:cs="Times New Roman"/>
        </w:rPr>
        <w:t>Sunshine Coast Council</w:t>
      </w:r>
      <w:r>
        <w:rPr>
          <w:rFonts w:eastAsia="Aptos" w:cs="Times New Roman"/>
        </w:rPr>
        <w:t>.</w:t>
      </w:r>
    </w:p>
    <w:p w14:paraId="71EF078C" w14:textId="77777777" w:rsidR="008C654D" w:rsidRDefault="008C654D" w:rsidP="00671284">
      <w:pPr>
        <w:ind w:right="0"/>
        <w:contextualSpacing/>
        <w:rPr>
          <w:rFonts w:eastAsia="Aptos" w:cs="Times New Roman"/>
        </w:rPr>
      </w:pPr>
      <w:r w:rsidRPr="001A7D15">
        <w:rPr>
          <w:rFonts w:eastAsia="Aptos" w:cs="Times New Roman"/>
        </w:rPr>
        <w:t xml:space="preserve">These councils were selected </w:t>
      </w:r>
      <w:r>
        <w:rPr>
          <w:rFonts w:eastAsia="Aptos" w:cs="Times New Roman"/>
        </w:rPr>
        <w:t>because</w:t>
      </w:r>
      <w:r w:rsidRPr="001A7D15">
        <w:rPr>
          <w:rFonts w:eastAsia="Aptos" w:cs="Times New Roman"/>
        </w:rPr>
        <w:t xml:space="preserve"> they represent a cross-section of metropolitan, regional, and remote areas. Councils </w:t>
      </w:r>
      <w:r>
        <w:rPr>
          <w:rFonts w:eastAsia="Aptos" w:cs="Times New Roman"/>
        </w:rPr>
        <w:t xml:space="preserve">that </w:t>
      </w:r>
      <w:r w:rsidRPr="001A7D15">
        <w:rPr>
          <w:rFonts w:eastAsia="Aptos" w:cs="Times New Roman"/>
        </w:rPr>
        <w:t xml:space="preserve">undertook actions during the reporting period </w:t>
      </w:r>
      <w:r>
        <w:rPr>
          <w:rFonts w:eastAsia="Aptos" w:cs="Times New Roman"/>
        </w:rPr>
        <w:t>with</w:t>
      </w:r>
      <w:r w:rsidRPr="001A7D15">
        <w:rPr>
          <w:rFonts w:eastAsia="Aptos" w:cs="Times New Roman"/>
        </w:rPr>
        <w:t xml:space="preserve"> a significant impact on human rights were also included in the list. </w:t>
      </w:r>
    </w:p>
    <w:p w14:paraId="7A016FF4" w14:textId="77777777" w:rsidR="008C654D" w:rsidRDefault="008C654D" w:rsidP="00671284">
      <w:pPr>
        <w:ind w:right="0"/>
        <w:contextualSpacing/>
        <w:rPr>
          <w:rFonts w:eastAsia="Aptos" w:cs="Times New Roman"/>
        </w:rPr>
      </w:pPr>
    </w:p>
    <w:p w14:paraId="2430EBA3" w14:textId="77777777" w:rsidR="008C654D" w:rsidRPr="001A7D15" w:rsidRDefault="008C654D" w:rsidP="00671284">
      <w:pPr>
        <w:ind w:right="0"/>
        <w:contextualSpacing/>
        <w:rPr>
          <w:rFonts w:eastAsia="Aptos" w:cs="Times New Roman"/>
        </w:rPr>
      </w:pPr>
      <w:r>
        <w:rPr>
          <w:rFonts w:eastAsia="Aptos" w:cs="Times New Roman"/>
          <w:lang w:val="en-US"/>
        </w:rPr>
        <w:t xml:space="preserve">A list of the questions posed to state government departments and local councils is included in </w:t>
      </w:r>
      <w:r w:rsidRPr="00E00D48">
        <w:rPr>
          <w:rFonts w:eastAsia="Aptos" w:cs="Times New Roman"/>
          <w:b/>
          <w:bCs/>
          <w:lang w:val="en-US"/>
        </w:rPr>
        <w:t>Appendix C</w:t>
      </w:r>
      <w:r>
        <w:rPr>
          <w:rFonts w:eastAsia="Aptos" w:cs="Times New Roman"/>
          <w:lang w:val="en-US"/>
        </w:rPr>
        <w:t>.</w:t>
      </w:r>
    </w:p>
    <w:p w14:paraId="03CC99C5" w14:textId="77777777" w:rsidR="008C654D" w:rsidRPr="001A7D15" w:rsidRDefault="008C654D" w:rsidP="00671284">
      <w:pPr>
        <w:ind w:right="0"/>
        <w:contextualSpacing/>
        <w:rPr>
          <w:rFonts w:eastAsia="Aptos" w:cs="Times New Roman"/>
        </w:rPr>
      </w:pPr>
    </w:p>
    <w:p w14:paraId="65F3528A" w14:textId="0A7122E9" w:rsidR="00D9226D" w:rsidRPr="001A7D15" w:rsidRDefault="008C654D" w:rsidP="00671284">
      <w:pPr>
        <w:ind w:right="0"/>
        <w:contextualSpacing/>
        <w:rPr>
          <w:rFonts w:eastAsia="Aptos" w:cs="Times New Roman"/>
        </w:rPr>
      </w:pPr>
      <w:r w:rsidRPr="001A7D15">
        <w:rPr>
          <w:rFonts w:eastAsia="Aptos" w:cs="Times New Roman"/>
        </w:rPr>
        <w:t xml:space="preserve">The following </w:t>
      </w:r>
      <w:r>
        <w:rPr>
          <w:rFonts w:eastAsia="Aptos" w:cs="Times New Roman"/>
        </w:rPr>
        <w:t xml:space="preserve">sections </w:t>
      </w:r>
      <w:r w:rsidRPr="001A7D15">
        <w:rPr>
          <w:rFonts w:eastAsia="Aptos" w:cs="Times New Roman"/>
        </w:rPr>
        <w:t>summarise the responses received.</w:t>
      </w:r>
      <w:r w:rsidR="00832788">
        <w:rPr>
          <w:rFonts w:eastAsia="Aptos" w:cs="Times New Roman"/>
        </w:rPr>
        <w:br/>
      </w:r>
    </w:p>
    <w:p w14:paraId="6D716DCB" w14:textId="77777777" w:rsidR="008C654D" w:rsidRPr="00FF1FFB" w:rsidRDefault="008C654D" w:rsidP="00671284">
      <w:pPr>
        <w:pStyle w:val="Heading2"/>
      </w:pPr>
      <w:bookmarkStart w:id="166" w:name="_Toc224282214"/>
      <w:bookmarkStart w:id="167" w:name="_Toc230707352"/>
      <w:r w:rsidRPr="00FF1FFB">
        <w:t>State public entity progress</w:t>
      </w:r>
      <w:bookmarkEnd w:id="166"/>
      <w:bookmarkEnd w:id="167"/>
    </w:p>
    <w:p w14:paraId="338E089F" w14:textId="41F98DBB" w:rsidR="008C654D" w:rsidRPr="001A7D15" w:rsidRDefault="008C654D" w:rsidP="00671284">
      <w:pPr>
        <w:ind w:right="0"/>
        <w:rPr>
          <w:rFonts w:eastAsia="Calibri" w:cs="Arial"/>
        </w:rPr>
      </w:pPr>
      <w:r w:rsidRPr="00FF1FFB">
        <w:rPr>
          <w:rFonts w:eastAsia="Calibri" w:cs="Arial"/>
        </w:rPr>
        <w:t>After more than 5 years of operation of the Act, state public entities have made progress in achieving a human rights culture, with many demonstrating involvement in human rights activities. A smaller number made enhanced efforts to embed</w:t>
      </w:r>
      <w:r w:rsidRPr="001A7D15">
        <w:rPr>
          <w:rFonts w:eastAsia="Calibri" w:cs="Arial"/>
        </w:rPr>
        <w:t xml:space="preserve"> human rights principles at the core of what they do.</w:t>
      </w:r>
      <w:r w:rsidRPr="001A7D15" w:rsidDel="00A81F2C">
        <w:rPr>
          <w:rFonts w:eastAsia="Calibri" w:cs="Arial"/>
        </w:rPr>
        <w:t xml:space="preserve"> </w:t>
      </w:r>
    </w:p>
    <w:p w14:paraId="6AED899C" w14:textId="77777777" w:rsidR="008C654D" w:rsidRPr="001A7D15" w:rsidRDefault="008C654D" w:rsidP="00671284">
      <w:pPr>
        <w:ind w:right="0"/>
        <w:rPr>
          <w:rFonts w:eastAsia="Calibri" w:cs="Arial"/>
        </w:rPr>
      </w:pPr>
      <w:r w:rsidRPr="001A7D15">
        <w:rPr>
          <w:rFonts w:eastAsia="Calibri" w:cs="Arial"/>
        </w:rPr>
        <w:t xml:space="preserve">The Commission was encouraged </w:t>
      </w:r>
      <w:r>
        <w:rPr>
          <w:rFonts w:eastAsia="Calibri" w:cs="Arial"/>
        </w:rPr>
        <w:t xml:space="preserve">by </w:t>
      </w:r>
      <w:r w:rsidRPr="001A7D15">
        <w:rPr>
          <w:rFonts w:eastAsia="Calibri" w:cs="Arial"/>
        </w:rPr>
        <w:t xml:space="preserve">case studies </w:t>
      </w:r>
      <w:r>
        <w:rPr>
          <w:rFonts w:eastAsia="Calibri" w:cs="Arial"/>
        </w:rPr>
        <w:t xml:space="preserve">received </w:t>
      </w:r>
      <w:r w:rsidRPr="001A7D15">
        <w:rPr>
          <w:rFonts w:eastAsia="Calibri" w:cs="Arial"/>
        </w:rPr>
        <w:t xml:space="preserve">from some state entities </w:t>
      </w:r>
      <w:r>
        <w:rPr>
          <w:rFonts w:eastAsia="Calibri" w:cs="Arial"/>
        </w:rPr>
        <w:t xml:space="preserve">showing </w:t>
      </w:r>
      <w:r w:rsidRPr="001A7D15">
        <w:rPr>
          <w:rFonts w:eastAsia="Calibri" w:cs="Arial"/>
        </w:rPr>
        <w:t>what is possible when human rights are placed at the forefront of decision-making. For example, the Department of Housing and Public Works reported on their Rent-to-Buy scheme</w:t>
      </w:r>
      <w:r>
        <w:rPr>
          <w:rFonts w:eastAsia="Calibri" w:cs="Arial"/>
        </w:rPr>
        <w:t>,</w:t>
      </w:r>
      <w:r w:rsidRPr="001A7D15">
        <w:rPr>
          <w:rFonts w:eastAsia="Calibri" w:cs="Arial"/>
        </w:rPr>
        <w:t xml:space="preserve"> which aims to increase home ownership opportunities for First Nations people by allowing residents to purchase the social housing property they currently rent.</w:t>
      </w:r>
    </w:p>
    <w:p w14:paraId="35C51B4F" w14:textId="77777777" w:rsidR="008C654D" w:rsidRPr="001A7D15" w:rsidRDefault="008C654D" w:rsidP="00671284">
      <w:pPr>
        <w:ind w:right="0"/>
        <w:rPr>
          <w:rFonts w:eastAsia="Calibri" w:cs="Arial"/>
        </w:rPr>
      </w:pPr>
      <w:r w:rsidRPr="001A7D15">
        <w:rPr>
          <w:rFonts w:eastAsia="Calibri" w:cs="Arial"/>
        </w:rPr>
        <w:t>While training on human rights compatible decision-making remains an area requiring improvement for some, compared to the last reporting period, more state public entities reported that they are delivering effective</w:t>
      </w:r>
      <w:r>
        <w:rPr>
          <w:rFonts w:eastAsia="Calibri" w:cs="Arial"/>
        </w:rPr>
        <w:t>,</w:t>
      </w:r>
      <w:r w:rsidRPr="001A7D15">
        <w:rPr>
          <w:rFonts w:eastAsia="Calibri" w:cs="Arial"/>
        </w:rPr>
        <w:t xml:space="preserve"> in-person training on human rights tailored to the specific nature of their employees’ work. </w:t>
      </w:r>
      <w:r>
        <w:rPr>
          <w:rFonts w:eastAsia="Calibri" w:cs="Arial"/>
        </w:rPr>
        <w:t>Some</w:t>
      </w:r>
      <w:r w:rsidRPr="001A7D15">
        <w:rPr>
          <w:rFonts w:eastAsia="Calibri" w:cs="Arial"/>
        </w:rPr>
        <w:t xml:space="preserve"> entities also gave examples </w:t>
      </w:r>
      <w:r>
        <w:rPr>
          <w:rFonts w:eastAsia="Calibri" w:cs="Arial"/>
        </w:rPr>
        <w:t>where</w:t>
      </w:r>
      <w:r w:rsidRPr="001A7D15">
        <w:rPr>
          <w:rFonts w:eastAsia="Calibri" w:cs="Arial"/>
        </w:rPr>
        <w:t xml:space="preserve"> they have gone beyond surface-level training initiatives </w:t>
      </w:r>
      <w:r>
        <w:rPr>
          <w:rFonts w:eastAsia="Calibri" w:cs="Arial"/>
        </w:rPr>
        <w:t>and</w:t>
      </w:r>
      <w:r w:rsidRPr="001A7D15">
        <w:rPr>
          <w:rFonts w:eastAsia="Calibri" w:cs="Arial"/>
        </w:rPr>
        <w:t xml:space="preserve"> target</w:t>
      </w:r>
      <w:r>
        <w:rPr>
          <w:rFonts w:eastAsia="Calibri" w:cs="Arial"/>
        </w:rPr>
        <w:t>ed</w:t>
      </w:r>
      <w:r w:rsidRPr="001A7D15">
        <w:rPr>
          <w:rFonts w:eastAsia="Calibri" w:cs="Arial"/>
        </w:rPr>
        <w:t xml:space="preserve"> areas of the organisation that have shown low levels of human rights awareness (based on the Working for Queensland survey results).</w:t>
      </w:r>
      <w:r w:rsidRPr="001A7D15">
        <w:rPr>
          <w:rFonts w:eastAsia="Calibri" w:cs="Arial"/>
          <w:vertAlign w:val="superscript"/>
        </w:rPr>
        <w:footnoteReference w:id="63"/>
      </w:r>
      <w:r w:rsidRPr="001A7D15">
        <w:rPr>
          <w:rFonts w:eastAsia="Calibri" w:cs="Arial"/>
        </w:rPr>
        <w:t xml:space="preserve"> </w:t>
      </w:r>
    </w:p>
    <w:p w14:paraId="65B5866E" w14:textId="77777777" w:rsidR="008C654D" w:rsidRPr="001A7D15" w:rsidRDefault="008C654D" w:rsidP="00671284">
      <w:pPr>
        <w:ind w:right="0"/>
        <w:rPr>
          <w:rFonts w:eastAsia="Calibri" w:cs="Arial"/>
        </w:rPr>
      </w:pPr>
      <w:r w:rsidRPr="001A7D15">
        <w:rPr>
          <w:rFonts w:eastAsia="Calibri" w:cs="Arial"/>
        </w:rPr>
        <w:t xml:space="preserve">Most state public entities reported having some form of human rights compatibility assessment embedded in their work. </w:t>
      </w:r>
      <w:r>
        <w:rPr>
          <w:rFonts w:eastAsia="Calibri" w:cs="Arial"/>
        </w:rPr>
        <w:t>In addition, s</w:t>
      </w:r>
      <w:r w:rsidRPr="001A7D15">
        <w:rPr>
          <w:rFonts w:eastAsia="Calibri" w:cs="Arial"/>
        </w:rPr>
        <w:t xml:space="preserve">ome departments provided coaching and support to assist </w:t>
      </w:r>
      <w:r w:rsidRPr="001A7D15">
        <w:rPr>
          <w:rFonts w:eastAsia="Calibri" w:cs="Arial"/>
        </w:rPr>
        <w:lastRenderedPageBreak/>
        <w:t xml:space="preserve">decision-making, which, </w:t>
      </w:r>
      <w:r>
        <w:rPr>
          <w:rFonts w:eastAsia="Calibri" w:cs="Arial"/>
        </w:rPr>
        <w:t>when</w:t>
      </w:r>
      <w:r w:rsidRPr="001A7D15">
        <w:rPr>
          <w:rFonts w:eastAsia="Calibri" w:cs="Arial"/>
        </w:rPr>
        <w:t xml:space="preserve"> done well, ensures that compatibility assessments are meaningful and identify human impacts or less restrictive alternatives that would otherwise have been missed.</w:t>
      </w:r>
    </w:p>
    <w:p w14:paraId="7FF316E7" w14:textId="77777777" w:rsidR="008C654D" w:rsidRPr="001A7D15" w:rsidRDefault="008C654D" w:rsidP="00671284">
      <w:pPr>
        <w:ind w:right="0"/>
        <w:rPr>
          <w:rFonts w:eastAsia="Calibri" w:cs="Arial"/>
        </w:rPr>
      </w:pPr>
      <w:r w:rsidRPr="001A7D15">
        <w:rPr>
          <w:rFonts w:eastAsia="Calibri" w:cs="Arial"/>
        </w:rPr>
        <w:t xml:space="preserve">State public entities also strengthened human rights awareness among contractors through contractual clauses, mandatory training, and induction processes. Some, such as the Department of Justice, reported that they require suppliers of higher value procurements to comply with the Human Rights Act and will not proceed if they cannot confirm compliance. </w:t>
      </w:r>
    </w:p>
    <w:p w14:paraId="2BC2A02B" w14:textId="77777777" w:rsidR="008C654D" w:rsidRPr="001A7D15" w:rsidRDefault="008C654D" w:rsidP="00671284">
      <w:pPr>
        <w:ind w:right="0"/>
        <w:rPr>
          <w:rFonts w:eastAsia="Calibri" w:cs="Arial"/>
        </w:rPr>
      </w:pPr>
      <w:r w:rsidRPr="001A7D15">
        <w:rPr>
          <w:rFonts w:eastAsia="Calibri" w:cs="Arial"/>
        </w:rPr>
        <w:t>State entities reported engaging in a variety of community engagement initiatives with a particular focus on engagement with First Nations and culturally diverse communities. These initiatives included housing schemes, workforce strategies, legislative consultations, and targeted actions on hate crime prevention and policy reform.</w:t>
      </w:r>
    </w:p>
    <w:p w14:paraId="64875C06" w14:textId="77777777" w:rsidR="008C654D" w:rsidRPr="001A7D15" w:rsidRDefault="008C654D" w:rsidP="00671284">
      <w:pPr>
        <w:ind w:right="0"/>
        <w:rPr>
          <w:rFonts w:eastAsia="Calibri" w:cs="Arial"/>
        </w:rPr>
      </w:pPr>
      <w:r w:rsidRPr="001A7D15">
        <w:rPr>
          <w:rFonts w:eastAsia="Calibri" w:cs="Arial"/>
        </w:rPr>
        <w:t xml:space="preserve">Positive </w:t>
      </w:r>
      <w:r>
        <w:rPr>
          <w:rFonts w:eastAsia="Calibri" w:cs="Arial"/>
        </w:rPr>
        <w:t xml:space="preserve">examples were given of how </w:t>
      </w:r>
      <w:r w:rsidRPr="001A7D15">
        <w:rPr>
          <w:rFonts w:eastAsia="Calibri" w:cs="Arial"/>
        </w:rPr>
        <w:t>state public entities</w:t>
      </w:r>
      <w:r>
        <w:rPr>
          <w:rFonts w:eastAsia="Calibri" w:cs="Arial"/>
        </w:rPr>
        <w:t>’</w:t>
      </w:r>
      <w:r w:rsidRPr="001A7D15">
        <w:rPr>
          <w:rFonts w:eastAsia="Calibri" w:cs="Arial"/>
        </w:rPr>
        <w:t xml:space="preserve"> consideration of human rights improved the development of their portfolio legislation. However, a number of entities progressed legislation </w:t>
      </w:r>
      <w:r>
        <w:rPr>
          <w:rFonts w:eastAsia="Calibri" w:cs="Arial"/>
        </w:rPr>
        <w:t xml:space="preserve">that </w:t>
      </w:r>
      <w:r w:rsidRPr="001A7D15">
        <w:rPr>
          <w:rFonts w:eastAsia="Calibri" w:cs="Arial"/>
        </w:rPr>
        <w:t>significantly limits human rights or is incompatible with human rights.</w:t>
      </w:r>
      <w:r>
        <w:rPr>
          <w:rStyle w:val="FootnoteReference"/>
          <w:rFonts w:eastAsia="Calibri" w:cs="Arial"/>
        </w:rPr>
        <w:footnoteReference w:id="64"/>
      </w:r>
      <w:r w:rsidRPr="001A7D15">
        <w:rPr>
          <w:rFonts w:eastAsia="Calibri" w:cs="Arial"/>
        </w:rPr>
        <w:t xml:space="preserve"> </w:t>
      </w:r>
    </w:p>
    <w:p w14:paraId="09612D40" w14:textId="758968E5" w:rsidR="00D9226D" w:rsidRPr="001A7D15" w:rsidRDefault="008C654D" w:rsidP="00671284">
      <w:pPr>
        <w:ind w:right="0"/>
        <w:rPr>
          <w:rFonts w:eastAsia="Calibri" w:cs="Arial"/>
        </w:rPr>
      </w:pPr>
      <w:r w:rsidRPr="001A7D15">
        <w:rPr>
          <w:rFonts w:eastAsia="Calibri" w:cs="Arial"/>
        </w:rPr>
        <w:t xml:space="preserve">Finally, state public entities continued to report barriers to identifying human rights complaints when the </w:t>
      </w:r>
      <w:r>
        <w:rPr>
          <w:rFonts w:eastAsia="Calibri" w:cs="Arial"/>
        </w:rPr>
        <w:t>limitations</w:t>
      </w:r>
      <w:r w:rsidRPr="001A7D15">
        <w:rPr>
          <w:rFonts w:eastAsia="Calibri" w:cs="Arial"/>
        </w:rPr>
        <w:t xml:space="preserve"> on human rights are not identified by the complainant</w:t>
      </w:r>
      <w:r>
        <w:rPr>
          <w:rFonts w:eastAsia="Calibri" w:cs="Arial"/>
        </w:rPr>
        <w:t>. This situation emphasises the need to ensure staff are trained to identify relevant rights and consider the impact on them.</w:t>
      </w:r>
      <w:r w:rsidRPr="001A7D15">
        <w:rPr>
          <w:rFonts w:eastAsia="Calibri" w:cs="Arial"/>
        </w:rPr>
        <w:t xml:space="preserve"> </w:t>
      </w:r>
      <w:r>
        <w:rPr>
          <w:rFonts w:eastAsia="Calibri" w:cs="Arial"/>
        </w:rPr>
        <w:t>We</w:t>
      </w:r>
      <w:r w:rsidRPr="001A7D15">
        <w:rPr>
          <w:rFonts w:eastAsia="Calibri" w:cs="Arial"/>
        </w:rPr>
        <w:t xml:space="preserve"> observed that </w:t>
      </w:r>
      <w:r>
        <w:rPr>
          <w:rFonts w:eastAsia="Calibri" w:cs="Arial"/>
        </w:rPr>
        <w:t xml:space="preserve">processes for </w:t>
      </w:r>
      <w:r w:rsidRPr="001A7D15">
        <w:rPr>
          <w:rFonts w:eastAsia="Calibri" w:cs="Arial"/>
        </w:rPr>
        <w:t xml:space="preserve">recording and reporting on human rights complaints continues to </w:t>
      </w:r>
      <w:r>
        <w:rPr>
          <w:rFonts w:eastAsia="Calibri" w:cs="Arial"/>
        </w:rPr>
        <w:t>vary between agencies</w:t>
      </w:r>
      <w:r w:rsidRPr="001A7D15">
        <w:rPr>
          <w:rFonts w:eastAsia="Calibri" w:cs="Arial"/>
        </w:rPr>
        <w:t xml:space="preserve"> and does not follow a consistent </w:t>
      </w:r>
      <w:r>
        <w:rPr>
          <w:rFonts w:eastAsia="Calibri" w:cs="Arial"/>
        </w:rPr>
        <w:t>methodology</w:t>
      </w:r>
      <w:r w:rsidRPr="001A7D15">
        <w:rPr>
          <w:rFonts w:eastAsia="Calibri" w:cs="Arial"/>
        </w:rPr>
        <w:t>.</w:t>
      </w:r>
      <w:r w:rsidRPr="001A7D15">
        <w:rPr>
          <w:rFonts w:eastAsia="Calibri" w:cs="Arial"/>
          <w:vertAlign w:val="superscript"/>
        </w:rPr>
        <w:footnoteReference w:id="65"/>
      </w:r>
      <w:r w:rsidRPr="001A7D15">
        <w:rPr>
          <w:rFonts w:eastAsia="Calibri" w:cs="Arial"/>
        </w:rPr>
        <w:t xml:space="preserve"> This limits entities’ ability to compare or to demonstrate improvement. </w:t>
      </w:r>
      <w:r w:rsidR="00832788">
        <w:rPr>
          <w:rFonts w:eastAsia="Calibri" w:cs="Arial"/>
        </w:rPr>
        <w:br/>
      </w:r>
    </w:p>
    <w:p w14:paraId="7CDED50B" w14:textId="77777777" w:rsidR="008C654D" w:rsidRPr="00DA7992" w:rsidRDefault="008C654D" w:rsidP="00671284">
      <w:pPr>
        <w:pStyle w:val="Heading2"/>
      </w:pPr>
      <w:bookmarkStart w:id="168" w:name="_Toc224282215"/>
      <w:bookmarkStart w:id="169" w:name="_Toc230707353"/>
      <w:r w:rsidRPr="00DA7992">
        <w:t>Progress in councils</w:t>
      </w:r>
      <w:bookmarkEnd w:id="168"/>
      <w:bookmarkEnd w:id="169"/>
    </w:p>
    <w:p w14:paraId="0B9FFB23" w14:textId="77777777" w:rsidR="008C654D" w:rsidRPr="001A7D15" w:rsidRDefault="008C654D" w:rsidP="00671284">
      <w:pPr>
        <w:ind w:right="0"/>
        <w:rPr>
          <w:rFonts w:eastAsia="Calibri" w:cs="Arial"/>
        </w:rPr>
      </w:pPr>
      <w:r w:rsidRPr="001A7D15">
        <w:rPr>
          <w:rFonts w:eastAsia="Calibri" w:cs="Arial"/>
        </w:rPr>
        <w:t xml:space="preserve">The Commission noted a marked increase in engagement with human rights </w:t>
      </w:r>
      <w:r>
        <w:rPr>
          <w:rFonts w:eastAsia="Calibri" w:cs="Arial"/>
        </w:rPr>
        <w:t xml:space="preserve">by </w:t>
      </w:r>
      <w:r w:rsidRPr="001A7D15">
        <w:rPr>
          <w:rFonts w:eastAsia="Calibri" w:cs="Arial"/>
        </w:rPr>
        <w:t>council</w:t>
      </w:r>
      <w:r>
        <w:rPr>
          <w:rFonts w:eastAsia="Calibri" w:cs="Arial"/>
        </w:rPr>
        <w:t>s</w:t>
      </w:r>
      <w:r w:rsidRPr="001A7D15">
        <w:rPr>
          <w:rFonts w:eastAsia="Calibri" w:cs="Arial"/>
        </w:rPr>
        <w:t xml:space="preserve"> in this reporting period. Many councils’ responses indicated they recognised the benefits of a human rights-based approach and are using the Human Rights Act to improve outcomes for people and systems. However, progress was uneven across the councils surveyed, and a lack of resourcing for smaller and more remote councils continue</w:t>
      </w:r>
      <w:r>
        <w:rPr>
          <w:rFonts w:eastAsia="Calibri" w:cs="Arial"/>
        </w:rPr>
        <w:t>s</w:t>
      </w:r>
      <w:r w:rsidRPr="001A7D15">
        <w:rPr>
          <w:rFonts w:eastAsia="Calibri" w:cs="Arial"/>
        </w:rPr>
        <w:t xml:space="preserve"> to be a barrier to the establishment of a human rights culture. </w:t>
      </w:r>
    </w:p>
    <w:p w14:paraId="1372362C" w14:textId="77777777" w:rsidR="008C654D" w:rsidRPr="001A7D15" w:rsidRDefault="008C654D" w:rsidP="00671284">
      <w:pPr>
        <w:ind w:right="0"/>
        <w:rPr>
          <w:rFonts w:eastAsia="Calibri" w:cs="Arial"/>
        </w:rPr>
      </w:pPr>
      <w:r w:rsidRPr="001A7D15">
        <w:rPr>
          <w:rFonts w:eastAsia="Calibri" w:cs="Arial"/>
        </w:rPr>
        <w:t xml:space="preserve">Consistent with previous years, councils promoted human rights awareness through intranet resources, online training, and themed events such as Human Rights Week and NAIDOC Week. Community consultation and engagement </w:t>
      </w:r>
      <w:r>
        <w:rPr>
          <w:rFonts w:eastAsia="Calibri" w:cs="Arial"/>
        </w:rPr>
        <w:t>about</w:t>
      </w:r>
      <w:r w:rsidRPr="001A7D15">
        <w:rPr>
          <w:rFonts w:eastAsia="Calibri" w:cs="Arial"/>
        </w:rPr>
        <w:t xml:space="preserve"> human rights improved significantly, </w:t>
      </w:r>
      <w:r>
        <w:rPr>
          <w:rFonts w:eastAsia="Calibri" w:cs="Arial"/>
        </w:rPr>
        <w:t>and</w:t>
      </w:r>
      <w:r w:rsidRPr="001A7D15">
        <w:rPr>
          <w:rFonts w:eastAsia="Calibri" w:cs="Arial"/>
        </w:rPr>
        <w:t xml:space="preserve"> many councils actively engag</w:t>
      </w:r>
      <w:r>
        <w:rPr>
          <w:rFonts w:eastAsia="Calibri" w:cs="Arial"/>
        </w:rPr>
        <w:t>ed</w:t>
      </w:r>
      <w:r w:rsidRPr="001A7D15">
        <w:rPr>
          <w:rFonts w:eastAsia="Calibri" w:cs="Arial"/>
        </w:rPr>
        <w:t xml:space="preserve"> with diverse groups</w:t>
      </w:r>
      <w:r>
        <w:rPr>
          <w:rFonts w:eastAsia="Calibri" w:cs="Arial"/>
        </w:rPr>
        <w:t>, while others</w:t>
      </w:r>
      <w:r w:rsidRPr="001A7D15">
        <w:rPr>
          <w:rFonts w:eastAsia="Calibri" w:cs="Arial"/>
        </w:rPr>
        <w:t xml:space="preserve"> focused on engagement initiatives </w:t>
      </w:r>
      <w:r>
        <w:rPr>
          <w:rFonts w:eastAsia="Calibri" w:cs="Arial"/>
        </w:rPr>
        <w:t xml:space="preserve">to </w:t>
      </w:r>
      <w:r w:rsidRPr="001A7D15">
        <w:rPr>
          <w:rFonts w:eastAsia="Calibri" w:cs="Arial"/>
        </w:rPr>
        <w:t>improv</w:t>
      </w:r>
      <w:r>
        <w:rPr>
          <w:rFonts w:eastAsia="Calibri" w:cs="Arial"/>
        </w:rPr>
        <w:t>e</w:t>
      </w:r>
      <w:r w:rsidRPr="001A7D15">
        <w:rPr>
          <w:rFonts w:eastAsia="Calibri" w:cs="Arial"/>
        </w:rPr>
        <w:t xml:space="preserve"> </w:t>
      </w:r>
      <w:r>
        <w:rPr>
          <w:rFonts w:eastAsia="Calibri" w:cs="Arial"/>
        </w:rPr>
        <w:t>respect for</w:t>
      </w:r>
      <w:r w:rsidRPr="001A7D15">
        <w:rPr>
          <w:rFonts w:eastAsia="Calibri" w:cs="Arial"/>
        </w:rPr>
        <w:t xml:space="preserve"> human rights of people experiencing homelessness.</w:t>
      </w:r>
    </w:p>
    <w:p w14:paraId="1F950244" w14:textId="1BCB56DE" w:rsidR="008C654D" w:rsidRPr="001A7D15" w:rsidRDefault="008C654D" w:rsidP="00671284">
      <w:pPr>
        <w:ind w:right="0"/>
        <w:rPr>
          <w:rFonts w:eastAsia="Calibri" w:cs="Arial"/>
        </w:rPr>
      </w:pPr>
      <w:r w:rsidRPr="001A7D15">
        <w:rPr>
          <w:rFonts w:eastAsia="Calibri" w:cs="Arial"/>
        </w:rPr>
        <w:t xml:space="preserve">Councils also strengthened the </w:t>
      </w:r>
      <w:r>
        <w:rPr>
          <w:rFonts w:eastAsia="Calibri" w:cs="Arial"/>
        </w:rPr>
        <w:t>human rights</w:t>
      </w:r>
      <w:r w:rsidRPr="001A7D15">
        <w:rPr>
          <w:rFonts w:eastAsia="Calibri" w:cs="Arial"/>
        </w:rPr>
        <w:t xml:space="preserve"> compatibility of their policies and procedures. Some councils provided promising examples of human rights decision-making guidance. For example</w:t>
      </w:r>
      <w:r>
        <w:rPr>
          <w:rFonts w:eastAsia="Calibri" w:cs="Arial"/>
        </w:rPr>
        <w:t>,</w:t>
      </w:r>
      <w:r w:rsidRPr="001A7D15">
        <w:rPr>
          <w:rFonts w:eastAsia="Calibri" w:cs="Arial"/>
        </w:rPr>
        <w:t xml:space="preserve"> Logan City Council’s ‘PLAN approach to Human Rights’ guideline provides employees with a set of guidelines to assess their work against the expectations set out in the Human Rights Act. </w:t>
      </w:r>
    </w:p>
    <w:p w14:paraId="32849ABC" w14:textId="77777777" w:rsidR="008C654D" w:rsidRPr="001A7D15" w:rsidRDefault="008C654D" w:rsidP="00671284">
      <w:pPr>
        <w:ind w:right="0"/>
        <w:rPr>
          <w:rFonts w:eastAsia="Calibri" w:cs="Arial"/>
        </w:rPr>
      </w:pPr>
      <w:r w:rsidRPr="001A7D15">
        <w:rPr>
          <w:rFonts w:eastAsia="Calibri" w:cs="Arial"/>
        </w:rPr>
        <w:t>Training uptake varied widely. In some councils</w:t>
      </w:r>
      <w:r>
        <w:rPr>
          <w:rFonts w:eastAsia="Calibri" w:cs="Arial"/>
        </w:rPr>
        <w:t>,</w:t>
      </w:r>
      <w:r w:rsidRPr="001A7D15">
        <w:rPr>
          <w:rFonts w:eastAsia="Calibri" w:cs="Arial"/>
        </w:rPr>
        <w:t xml:space="preserve"> training completion rates reached 100%, whereas in others minimal participation</w:t>
      </w:r>
      <w:r>
        <w:rPr>
          <w:rFonts w:eastAsia="Calibri" w:cs="Arial"/>
        </w:rPr>
        <w:t xml:space="preserve"> occurred</w:t>
      </w:r>
      <w:r w:rsidRPr="001A7D15">
        <w:rPr>
          <w:rFonts w:eastAsia="Calibri" w:cs="Arial"/>
        </w:rPr>
        <w:t xml:space="preserve">. </w:t>
      </w:r>
      <w:r>
        <w:rPr>
          <w:rFonts w:eastAsia="Calibri" w:cs="Arial"/>
        </w:rPr>
        <w:t>T</w:t>
      </w:r>
      <w:r w:rsidRPr="001A7D15">
        <w:rPr>
          <w:rFonts w:eastAsia="Calibri" w:cs="Arial"/>
        </w:rPr>
        <w:t xml:space="preserve">he Commission </w:t>
      </w:r>
      <w:r>
        <w:rPr>
          <w:rFonts w:eastAsia="Calibri" w:cs="Arial"/>
        </w:rPr>
        <w:t>also</w:t>
      </w:r>
      <w:r w:rsidRPr="001A7D15">
        <w:rPr>
          <w:rFonts w:eastAsia="Calibri" w:cs="Arial"/>
        </w:rPr>
        <w:t xml:space="preserve"> observed a marked increase in the number of councils conducting specific and tailored training based on the context of their work. </w:t>
      </w:r>
      <w:r w:rsidRPr="001A7D15">
        <w:rPr>
          <w:rFonts w:eastAsia="Calibri" w:cs="Arial"/>
        </w:rPr>
        <w:lastRenderedPageBreak/>
        <w:t xml:space="preserve">However, in others, human rights training was limited to a one-off session following introduction of the Human Rights Act. </w:t>
      </w:r>
    </w:p>
    <w:p w14:paraId="2430E255" w14:textId="77777777" w:rsidR="008C654D" w:rsidRPr="001A7D15" w:rsidRDefault="008C654D" w:rsidP="00671284">
      <w:pPr>
        <w:ind w:right="0"/>
        <w:rPr>
          <w:rFonts w:eastAsia="Calibri" w:cs="Arial"/>
        </w:rPr>
      </w:pPr>
      <w:r w:rsidRPr="001A7D15">
        <w:rPr>
          <w:rFonts w:eastAsia="Calibri" w:cs="Arial"/>
        </w:rPr>
        <w:t>Councils continue to report difficulty with the volume of complaints received and limited capacity of decision-makers to assess if human rights have been limited. However, this reporting period featured a significant number of examples where councils improved their services following human rights complaints, demonstrating the benefits of this process for the community.</w:t>
      </w:r>
    </w:p>
    <w:p w14:paraId="0267AE06" w14:textId="77777777" w:rsidR="008C654D" w:rsidRPr="001A7D15" w:rsidRDefault="008C654D" w:rsidP="00671284">
      <w:pPr>
        <w:ind w:right="0"/>
        <w:rPr>
          <w:rFonts w:eastAsia="Calibri" w:cs="Arial"/>
        </w:rPr>
      </w:pPr>
      <w:r w:rsidRPr="001A7D15">
        <w:rPr>
          <w:rFonts w:eastAsia="Calibri" w:cs="Arial"/>
        </w:rPr>
        <w:t>Finally, one council, Logan City Council</w:t>
      </w:r>
      <w:r>
        <w:rPr>
          <w:rFonts w:eastAsia="Calibri" w:cs="Arial"/>
        </w:rPr>
        <w:t>,</w:t>
      </w:r>
      <w:r w:rsidRPr="001A7D15">
        <w:rPr>
          <w:rFonts w:eastAsia="Calibri" w:cs="Arial"/>
        </w:rPr>
        <w:t xml:space="preserve"> provided practical examples that demonstrated thoughtful consideration of human rights is occurring at the executive leadership level. </w:t>
      </w:r>
    </w:p>
    <w:p w14:paraId="5FCE0953" w14:textId="52623D67" w:rsidR="00D9226D" w:rsidRPr="001A7D15" w:rsidRDefault="008C654D" w:rsidP="00671284">
      <w:pPr>
        <w:ind w:right="0"/>
        <w:rPr>
          <w:rFonts w:eastAsia="Calibri" w:cs="Arial"/>
        </w:rPr>
      </w:pPr>
      <w:r w:rsidRPr="001A7D15">
        <w:rPr>
          <w:rFonts w:eastAsia="Calibri" w:cs="Arial"/>
        </w:rPr>
        <w:t xml:space="preserve">Overall, the progress made by councils in 2024-25 demonstrates a maturing human rights culture that has largely shifted from surface-level training and awareness to human rights embedded decision-making as part of the business model. </w:t>
      </w:r>
      <w:r w:rsidR="00832788">
        <w:rPr>
          <w:rFonts w:eastAsia="Calibri" w:cs="Arial"/>
        </w:rPr>
        <w:br/>
      </w:r>
    </w:p>
    <w:p w14:paraId="36174148" w14:textId="77777777" w:rsidR="008C654D" w:rsidRPr="0053253D" w:rsidRDefault="008C654D" w:rsidP="000038ED">
      <w:pPr>
        <w:pStyle w:val="Heading2"/>
      </w:pPr>
      <w:bookmarkStart w:id="170" w:name="_Toc224282216"/>
      <w:bookmarkStart w:id="171" w:name="_Toc230707354"/>
      <w:r w:rsidRPr="001D340B">
        <w:t>Complaints made directly to public entities</w:t>
      </w:r>
      <w:bookmarkEnd w:id="170"/>
      <w:bookmarkEnd w:id="171"/>
    </w:p>
    <w:tbl>
      <w:tblPr>
        <w:tblStyle w:val="TableGrid"/>
        <w:tblW w:w="0" w:type="auto"/>
        <w:tblBorders>
          <w:top w:val="single" w:sz="12" w:space="0" w:color="347B9F"/>
          <w:left w:val="none" w:sz="0" w:space="0" w:color="auto"/>
          <w:bottom w:val="single" w:sz="12" w:space="0" w:color="347B9F"/>
          <w:right w:val="none" w:sz="0" w:space="0" w:color="auto"/>
          <w:insideH w:val="none" w:sz="0" w:space="0" w:color="auto"/>
          <w:insideV w:val="none" w:sz="0" w:space="0" w:color="auto"/>
        </w:tblBorders>
        <w:tblLook w:val="04A0" w:firstRow="1" w:lastRow="0" w:firstColumn="1" w:lastColumn="0" w:noHBand="0" w:noVBand="1"/>
      </w:tblPr>
      <w:tblGrid>
        <w:gridCol w:w="9026"/>
      </w:tblGrid>
      <w:tr w:rsidR="008C654D" w14:paraId="22414327" w14:textId="77777777" w:rsidTr="00A7714A">
        <w:tc>
          <w:tcPr>
            <w:tcW w:w="9026" w:type="dxa"/>
            <w:shd w:val="clear" w:color="auto" w:fill="DEEAF6"/>
          </w:tcPr>
          <w:p w14:paraId="35303EE6" w14:textId="77777777" w:rsidR="008C654D" w:rsidRPr="00E00D48" w:rsidRDefault="008C654D" w:rsidP="000038ED">
            <w:pPr>
              <w:pStyle w:val="Heading3"/>
              <w:rPr>
                <w:rFonts w:eastAsia="Aptos"/>
              </w:rPr>
            </w:pPr>
            <w:bookmarkStart w:id="172" w:name="_Toc228362761"/>
            <w:bookmarkStart w:id="173" w:name="_Toc230703933"/>
            <w:bookmarkStart w:id="174" w:name="_Toc230707355"/>
            <w:r>
              <w:rPr>
                <w:rFonts w:eastAsia="Aptos"/>
              </w:rPr>
              <w:t>Purpose of this section</w:t>
            </w:r>
            <w:bookmarkEnd w:id="172"/>
            <w:bookmarkEnd w:id="173"/>
            <w:bookmarkEnd w:id="174"/>
          </w:p>
          <w:p w14:paraId="16E9CBEF" w14:textId="5CF94768" w:rsidR="008C654D" w:rsidRPr="00251178" w:rsidRDefault="001A7068" w:rsidP="000038ED">
            <w:pPr>
              <w:ind w:right="0"/>
              <w:rPr>
                <w:rFonts w:eastAsia="Aptos" w:cs="Times New Roman"/>
              </w:rPr>
            </w:pPr>
            <w:r w:rsidRPr="001A7068">
              <w:rPr>
                <w:rFonts w:eastAsia="Aptos" w:cs="Times New Roman"/>
              </w:rPr>
              <w:t xml:space="preserve">This section has been included to meet the requirements in </w:t>
            </w:r>
            <w:r w:rsidR="008C654D" w:rsidRPr="00251178">
              <w:rPr>
                <w:rFonts w:eastAsia="Aptos" w:cs="Times New Roman"/>
              </w:rPr>
              <w:t>Section 91(2)(j) of the Human Rights Act</w:t>
            </w:r>
            <w:r>
              <w:rPr>
                <w:rFonts w:eastAsia="Aptos" w:cs="Times New Roman"/>
              </w:rPr>
              <w:t xml:space="preserve">, which </w:t>
            </w:r>
            <w:r w:rsidR="008C654D" w:rsidRPr="00251178">
              <w:rPr>
                <w:rFonts w:eastAsia="Aptos" w:cs="Times New Roman"/>
              </w:rPr>
              <w:t>requires that this report include the number of human rights complaints received by ‘particular public entities decided by the Commissioner’.</w:t>
            </w:r>
          </w:p>
        </w:tc>
      </w:tr>
    </w:tbl>
    <w:p w14:paraId="1AD2FDA8" w14:textId="2DE8DDAA" w:rsidR="00D9226D" w:rsidRPr="001A7D15" w:rsidRDefault="005F1353" w:rsidP="000038ED">
      <w:pPr>
        <w:ind w:right="0"/>
        <w:rPr>
          <w:rFonts w:eastAsia="Aptos" w:cs="Times New Roman"/>
        </w:rPr>
      </w:pPr>
      <w:r>
        <w:rPr>
          <w:rFonts w:eastAsia="Aptos" w:cs="Times New Roman"/>
        </w:rPr>
        <w:br/>
      </w:r>
      <w:r w:rsidR="008C654D" w:rsidRPr="001A7D15">
        <w:rPr>
          <w:rFonts w:eastAsia="Aptos" w:cs="Times New Roman"/>
        </w:rPr>
        <w:t xml:space="preserve">The Commissioner has elected to report on the same </w:t>
      </w:r>
      <w:r w:rsidR="008C654D">
        <w:rPr>
          <w:rFonts w:eastAsia="Aptos" w:cs="Times New Roman"/>
        </w:rPr>
        <w:t>state government departments</w:t>
      </w:r>
      <w:r w:rsidR="008C654D" w:rsidRPr="001A7D15">
        <w:rPr>
          <w:rFonts w:eastAsia="Aptos" w:cs="Times New Roman"/>
        </w:rPr>
        <w:t xml:space="preserve"> discussed above. </w:t>
      </w:r>
    </w:p>
    <w:p w14:paraId="0BE613B4" w14:textId="58A6A848" w:rsidR="008C654D" w:rsidRPr="001A7D15" w:rsidRDefault="008C654D" w:rsidP="000038ED">
      <w:pPr>
        <w:ind w:right="0"/>
        <w:rPr>
          <w:rFonts w:eastAsia="Aptos" w:cs="Times New Roman"/>
        </w:rPr>
      </w:pPr>
      <w:r w:rsidRPr="001A7D15">
        <w:rPr>
          <w:rFonts w:eastAsia="Aptos" w:cs="Times New Roman"/>
        </w:rPr>
        <w:t xml:space="preserve">The Human Rights Act requires that any public entity required to prepare an annual report under the </w:t>
      </w:r>
      <w:r w:rsidRPr="001A7D15">
        <w:rPr>
          <w:rFonts w:eastAsia="Aptos" w:cs="Times New Roman"/>
          <w:i/>
          <w:iCs/>
        </w:rPr>
        <w:t>Financial Accountability Act 2009</w:t>
      </w:r>
      <w:r w:rsidRPr="001A7D15">
        <w:rPr>
          <w:rFonts w:eastAsia="Aptos" w:cs="Times New Roman"/>
        </w:rPr>
        <w:t xml:space="preserve"> (Qld) </w:t>
      </w:r>
      <w:r>
        <w:rPr>
          <w:rFonts w:eastAsia="Aptos" w:cs="Times New Roman"/>
        </w:rPr>
        <w:t xml:space="preserve">must </w:t>
      </w:r>
      <w:r w:rsidRPr="001A7D15">
        <w:rPr>
          <w:rFonts w:eastAsia="Aptos" w:cs="Times New Roman"/>
        </w:rPr>
        <w:t>include in their report the number and outcome</w:t>
      </w:r>
      <w:r>
        <w:rPr>
          <w:rFonts w:eastAsia="Aptos" w:cs="Times New Roman"/>
        </w:rPr>
        <w:t>s</w:t>
      </w:r>
      <w:r w:rsidRPr="001A7D15">
        <w:rPr>
          <w:rFonts w:eastAsia="Aptos" w:cs="Times New Roman"/>
        </w:rPr>
        <w:t xml:space="preserve"> of </w:t>
      </w:r>
      <w:r w:rsidR="00237A06">
        <w:rPr>
          <w:rFonts w:eastAsia="Aptos" w:cs="Times New Roman"/>
        </w:rPr>
        <w:t>h</w:t>
      </w:r>
      <w:r w:rsidRPr="001A7D15">
        <w:rPr>
          <w:rFonts w:eastAsia="Aptos" w:cs="Times New Roman"/>
        </w:rPr>
        <w:t>uman rights complaints made to the entity during the financial year.</w:t>
      </w:r>
      <w:r w:rsidRPr="001A7D15">
        <w:rPr>
          <w:rFonts w:eastAsia="Aptos" w:cs="Times New Roman"/>
          <w:vertAlign w:val="superscript"/>
        </w:rPr>
        <w:footnoteReference w:id="66"/>
      </w:r>
      <w:r w:rsidRPr="001A7D15">
        <w:rPr>
          <w:rFonts w:eastAsia="Aptos" w:cs="Times New Roman"/>
        </w:rPr>
        <w:t xml:space="preserve"> The information in this section has been drawn from the relevant annual reports.</w:t>
      </w:r>
    </w:p>
    <w:p w14:paraId="4C9A439F" w14:textId="5DECDB6F" w:rsidR="00ED57EA" w:rsidRPr="001A7D15" w:rsidRDefault="008C654D" w:rsidP="000038ED">
      <w:pPr>
        <w:ind w:right="0"/>
        <w:rPr>
          <w:rFonts w:eastAsia="Aptos" w:cs="Times New Roman"/>
        </w:rPr>
      </w:pPr>
      <w:r w:rsidRPr="001A7D15">
        <w:rPr>
          <w:rFonts w:eastAsia="Aptos" w:cs="Times New Roman"/>
        </w:rPr>
        <w:t xml:space="preserve">Table </w:t>
      </w:r>
      <w:r w:rsidR="00832788">
        <w:rPr>
          <w:rFonts w:eastAsia="Aptos" w:cs="Times New Roman"/>
        </w:rPr>
        <w:t>3</w:t>
      </w:r>
      <w:r w:rsidRPr="001A7D15">
        <w:rPr>
          <w:rFonts w:eastAsia="Aptos" w:cs="Times New Roman"/>
        </w:rPr>
        <w:t xml:space="preserve"> provides the number of complaints reported by selected public entities in their annual reports for 2024-25 and </w:t>
      </w:r>
      <w:r>
        <w:rPr>
          <w:rFonts w:eastAsia="Aptos" w:cs="Times New Roman"/>
        </w:rPr>
        <w:t xml:space="preserve">for </w:t>
      </w:r>
      <w:r w:rsidRPr="001A7D15">
        <w:rPr>
          <w:rFonts w:eastAsia="Aptos" w:cs="Times New Roman"/>
        </w:rPr>
        <w:t>the previous year. The Commission has included details, where provided, of the outcomes of human rights complaints. Given that public entities approach reporting o</w:t>
      </w:r>
      <w:r w:rsidR="00F07666">
        <w:rPr>
          <w:rFonts w:eastAsia="Aptos" w:cs="Times New Roman"/>
        </w:rPr>
        <w:t>n</w:t>
      </w:r>
      <w:r w:rsidRPr="001A7D15">
        <w:rPr>
          <w:rFonts w:eastAsia="Aptos" w:cs="Times New Roman"/>
        </w:rPr>
        <w:t xml:space="preserve"> this data differently, the information presented should be interpreted with caution.</w:t>
      </w:r>
    </w:p>
    <w:p w14:paraId="3BBD497A" w14:textId="0BB97250" w:rsidR="008C654D" w:rsidRPr="008434E5" w:rsidRDefault="008C654D" w:rsidP="000038ED">
      <w:pPr>
        <w:ind w:right="0"/>
        <w:rPr>
          <w:rFonts w:eastAsia="Aptos" w:cs="Times New Roman"/>
          <w:iCs/>
          <w:color w:val="000000"/>
          <w:szCs w:val="18"/>
        </w:rPr>
      </w:pPr>
      <w:r w:rsidRPr="008434E5">
        <w:rPr>
          <w:rFonts w:eastAsia="Aptos" w:cs="Times New Roman"/>
          <w:iCs/>
          <w:color w:val="000000"/>
          <w:szCs w:val="18"/>
        </w:rPr>
        <w:t xml:space="preserve">Table </w:t>
      </w:r>
      <w:r w:rsidR="00832788" w:rsidRPr="008434E5">
        <w:rPr>
          <w:rFonts w:eastAsia="Aptos" w:cs="Times New Roman"/>
          <w:iCs/>
          <w:color w:val="000000"/>
          <w:szCs w:val="18"/>
        </w:rPr>
        <w:t>3</w:t>
      </w:r>
      <w:r w:rsidRPr="008434E5">
        <w:rPr>
          <w:rFonts w:eastAsia="Aptos" w:cs="Times New Roman"/>
          <w:iCs/>
          <w:color w:val="000000"/>
          <w:szCs w:val="18"/>
        </w:rPr>
        <w:t>: Internal human rights complaints made to public entities, 2024-25</w:t>
      </w:r>
    </w:p>
    <w:tbl>
      <w:tblPr>
        <w:tblpPr w:leftFromText="180" w:rightFromText="180" w:vertAnchor="text" w:tblpXSpec="right" w:tblpY="1"/>
        <w:tblOverlap w:val="never"/>
        <w:tblW w:w="9000" w:type="dxa"/>
        <w:tblBorders>
          <w:top w:val="single" w:sz="4" w:space="0" w:color="347B9F"/>
          <w:bottom w:val="single" w:sz="4" w:space="0" w:color="347B9F"/>
          <w:insideH w:val="single" w:sz="4" w:space="0" w:color="347B9F"/>
        </w:tblBorders>
        <w:tblLook w:val="04A0" w:firstRow="1" w:lastRow="0" w:firstColumn="1" w:lastColumn="0" w:noHBand="0" w:noVBand="1"/>
      </w:tblPr>
      <w:tblGrid>
        <w:gridCol w:w="2127"/>
        <w:gridCol w:w="2409"/>
        <w:gridCol w:w="4464"/>
      </w:tblGrid>
      <w:tr w:rsidR="008C654D" w:rsidRPr="001A7D15" w14:paraId="63495052" w14:textId="77777777" w:rsidTr="007501F1">
        <w:trPr>
          <w:tblHeader/>
        </w:trPr>
        <w:tc>
          <w:tcPr>
            <w:tcW w:w="2127" w:type="dxa"/>
            <w:shd w:val="clear" w:color="auto" w:fill="DEEAF6" w:themeFill="accent5" w:themeFillTint="33"/>
          </w:tcPr>
          <w:p w14:paraId="67B8AA74" w14:textId="32AFCC91" w:rsidR="008C654D" w:rsidRPr="00D95A1B" w:rsidRDefault="008C654D" w:rsidP="000038ED">
            <w:pPr>
              <w:ind w:right="0"/>
              <w:rPr>
                <w:rFonts w:eastAsia="Aptos" w:cs="Arial"/>
                <w:b/>
                <w:color w:val="347B9F"/>
                <w:szCs w:val="20"/>
                <w:highlight w:val="yellow"/>
              </w:rPr>
            </w:pPr>
            <w:r w:rsidRPr="00D95A1B">
              <w:rPr>
                <w:rFonts w:eastAsia="Aptos" w:cs="Arial"/>
                <w:b/>
                <w:color w:val="347B9F"/>
                <w:szCs w:val="20"/>
              </w:rPr>
              <w:t>Public entity</w:t>
            </w:r>
          </w:p>
        </w:tc>
        <w:tc>
          <w:tcPr>
            <w:tcW w:w="2409" w:type="dxa"/>
            <w:shd w:val="clear" w:color="auto" w:fill="DEEAF6" w:themeFill="accent5" w:themeFillTint="33"/>
          </w:tcPr>
          <w:p w14:paraId="32701BE1" w14:textId="77777777" w:rsidR="008C654D" w:rsidRPr="00D95A1B" w:rsidRDefault="008C654D" w:rsidP="000038ED">
            <w:pPr>
              <w:ind w:right="0"/>
              <w:rPr>
                <w:rFonts w:eastAsia="Aptos" w:cs="Times New Roman"/>
                <w:b/>
                <w:color w:val="347B9F"/>
              </w:rPr>
            </w:pPr>
            <w:r w:rsidRPr="00D95A1B">
              <w:rPr>
                <w:rFonts w:eastAsia="Aptos" w:cs="Times New Roman"/>
                <w:b/>
                <w:color w:val="347B9F"/>
              </w:rPr>
              <w:t>Number of complaints in 2024-25</w:t>
            </w:r>
          </w:p>
        </w:tc>
        <w:tc>
          <w:tcPr>
            <w:tcW w:w="4464" w:type="dxa"/>
            <w:shd w:val="clear" w:color="auto" w:fill="DEEAF6" w:themeFill="accent5" w:themeFillTint="33"/>
          </w:tcPr>
          <w:p w14:paraId="11EA4442" w14:textId="77777777" w:rsidR="008C654D" w:rsidRPr="00D95A1B" w:rsidRDefault="008C654D" w:rsidP="000038ED">
            <w:pPr>
              <w:ind w:right="0"/>
              <w:rPr>
                <w:rFonts w:eastAsia="Aptos" w:cs="Times New Roman"/>
                <w:b/>
                <w:color w:val="347B9F"/>
              </w:rPr>
            </w:pPr>
            <w:r w:rsidRPr="00D95A1B">
              <w:rPr>
                <w:rFonts w:eastAsia="Aptos" w:cs="Times New Roman"/>
                <w:b/>
                <w:color w:val="347B9F"/>
              </w:rPr>
              <w:t>Outcomes</w:t>
            </w:r>
          </w:p>
        </w:tc>
      </w:tr>
      <w:tr w:rsidR="008C654D" w:rsidRPr="001A7D15" w14:paraId="3A71DC30" w14:textId="77777777" w:rsidTr="007501F1">
        <w:tc>
          <w:tcPr>
            <w:tcW w:w="2127" w:type="dxa"/>
          </w:tcPr>
          <w:p w14:paraId="0E9B4A69" w14:textId="77777777" w:rsidR="008C654D" w:rsidRPr="001A7D15" w:rsidRDefault="008C654D" w:rsidP="000038ED">
            <w:pPr>
              <w:ind w:right="0"/>
              <w:rPr>
                <w:rFonts w:eastAsia="Aptos" w:cs="Arial"/>
                <w:szCs w:val="20"/>
                <w:highlight w:val="yellow"/>
              </w:rPr>
            </w:pPr>
            <w:r w:rsidRPr="001A7D15">
              <w:rPr>
                <w:rFonts w:eastAsia="Aptos" w:cs="Arial"/>
                <w:szCs w:val="20"/>
              </w:rPr>
              <w:t>Department of Education</w:t>
            </w:r>
            <w:r w:rsidRPr="001A7D15">
              <w:rPr>
                <w:rFonts w:eastAsia="Aptos" w:cs="Times New Roman"/>
                <w:vertAlign w:val="superscript"/>
              </w:rPr>
              <w:footnoteReference w:id="67"/>
            </w:r>
          </w:p>
        </w:tc>
        <w:tc>
          <w:tcPr>
            <w:tcW w:w="2409" w:type="dxa"/>
          </w:tcPr>
          <w:p w14:paraId="768251D8" w14:textId="77777777" w:rsidR="008C654D" w:rsidRPr="001A7D15" w:rsidRDefault="008C654D" w:rsidP="000038ED">
            <w:pPr>
              <w:ind w:right="0"/>
              <w:rPr>
                <w:rFonts w:eastAsia="Aptos" w:cs="Times New Roman"/>
                <w:highlight w:val="yellow"/>
              </w:rPr>
            </w:pPr>
            <w:r w:rsidRPr="001A7D15">
              <w:rPr>
                <w:rFonts w:eastAsia="Aptos" w:cs="Times New Roman"/>
              </w:rPr>
              <w:t>1,880 (1,902 in 2023-24)</w:t>
            </w:r>
          </w:p>
        </w:tc>
        <w:tc>
          <w:tcPr>
            <w:tcW w:w="4464" w:type="dxa"/>
          </w:tcPr>
          <w:p w14:paraId="008AB20D" w14:textId="77777777" w:rsidR="008C654D" w:rsidRPr="001A7D15" w:rsidRDefault="008C654D" w:rsidP="000038ED">
            <w:pPr>
              <w:ind w:right="0"/>
              <w:rPr>
                <w:rFonts w:eastAsia="Aptos" w:cs="Times New Roman"/>
              </w:rPr>
            </w:pPr>
            <w:r w:rsidRPr="001A7D15">
              <w:rPr>
                <w:rFonts w:eastAsia="Aptos" w:cs="Times New Roman"/>
              </w:rPr>
              <w:t>41 complaints were assessed as upheld/substantiated (either in full, or in part) and incompatible with human rights.</w:t>
            </w:r>
          </w:p>
          <w:p w14:paraId="63DD4375" w14:textId="77777777" w:rsidR="008C654D" w:rsidRPr="001A7D15" w:rsidRDefault="008C654D" w:rsidP="000038ED">
            <w:pPr>
              <w:ind w:right="0"/>
              <w:rPr>
                <w:rFonts w:eastAsia="Aptos" w:cs="Times New Roman"/>
              </w:rPr>
            </w:pPr>
            <w:r w:rsidRPr="001A7D15">
              <w:rPr>
                <w:rFonts w:eastAsia="Aptos" w:cs="Times New Roman"/>
              </w:rPr>
              <w:t xml:space="preserve">Actions taken for substantiated complaints included giving an apology, changing a practice </w:t>
            </w:r>
            <w:r w:rsidRPr="001A7D15">
              <w:rPr>
                <w:rFonts w:eastAsia="Aptos" w:cs="Times New Roman"/>
              </w:rPr>
              <w:lastRenderedPageBreak/>
              <w:t>or process, or referring the issue for further investigation or system improvement.</w:t>
            </w:r>
          </w:p>
        </w:tc>
      </w:tr>
      <w:tr w:rsidR="008C654D" w:rsidRPr="001A7D15" w14:paraId="64997A20" w14:textId="77777777" w:rsidTr="007501F1">
        <w:trPr>
          <w:trHeight w:val="300"/>
        </w:trPr>
        <w:tc>
          <w:tcPr>
            <w:tcW w:w="2127" w:type="dxa"/>
          </w:tcPr>
          <w:p w14:paraId="3D18E5F8" w14:textId="77777777" w:rsidR="008C654D" w:rsidRPr="001A7D15" w:rsidRDefault="008C654D" w:rsidP="000038ED">
            <w:pPr>
              <w:ind w:right="0"/>
              <w:rPr>
                <w:rFonts w:eastAsia="Aptos" w:cs="Arial"/>
                <w:szCs w:val="20"/>
              </w:rPr>
            </w:pPr>
            <w:r w:rsidRPr="001A7D15">
              <w:rPr>
                <w:rFonts w:eastAsia="Aptos" w:cs="Arial"/>
                <w:szCs w:val="20"/>
              </w:rPr>
              <w:lastRenderedPageBreak/>
              <w:t>Department of Environment, Tourism, Science and Innovation</w:t>
            </w:r>
            <w:r w:rsidRPr="001A7D15">
              <w:rPr>
                <w:rFonts w:eastAsia="Aptos" w:cs="Arial"/>
                <w:szCs w:val="20"/>
                <w:vertAlign w:val="superscript"/>
              </w:rPr>
              <w:footnoteReference w:id="68"/>
            </w:r>
          </w:p>
        </w:tc>
        <w:tc>
          <w:tcPr>
            <w:tcW w:w="2409" w:type="dxa"/>
          </w:tcPr>
          <w:p w14:paraId="7F3B2E56" w14:textId="77777777" w:rsidR="008C654D" w:rsidRPr="001A7D15" w:rsidRDefault="008C654D" w:rsidP="000038ED">
            <w:pPr>
              <w:ind w:right="0"/>
              <w:rPr>
                <w:rFonts w:eastAsia="Aptos" w:cs="Times New Roman"/>
              </w:rPr>
            </w:pPr>
            <w:r w:rsidRPr="001A7D15">
              <w:rPr>
                <w:rFonts w:eastAsia="Aptos" w:cs="Times New Roman"/>
              </w:rPr>
              <w:t>11 (10 in 2023-24)</w:t>
            </w:r>
          </w:p>
        </w:tc>
        <w:tc>
          <w:tcPr>
            <w:tcW w:w="4464" w:type="dxa"/>
          </w:tcPr>
          <w:p w14:paraId="1C6D91E1" w14:textId="77777777" w:rsidR="008C654D" w:rsidRPr="001A7D15" w:rsidRDefault="008C654D" w:rsidP="000038ED">
            <w:pPr>
              <w:ind w:right="0"/>
              <w:rPr>
                <w:rFonts w:eastAsia="Aptos" w:cs="Times New Roman"/>
              </w:rPr>
            </w:pPr>
            <w:r w:rsidRPr="001A7D15">
              <w:rPr>
                <w:rFonts w:eastAsia="Aptos" w:cs="Times New Roman"/>
              </w:rPr>
              <w:t xml:space="preserve">One complaint was found to have limited a human right where the limitations were not reasonable nor demonstrably justifiable. </w:t>
            </w:r>
          </w:p>
          <w:p w14:paraId="3282294C" w14:textId="77777777" w:rsidR="008C654D" w:rsidRPr="001A7D15" w:rsidRDefault="008C654D" w:rsidP="000038ED">
            <w:pPr>
              <w:ind w:right="0"/>
              <w:rPr>
                <w:rFonts w:eastAsia="Aptos" w:cs="Times New Roman"/>
              </w:rPr>
            </w:pPr>
            <w:r w:rsidRPr="001A7D15">
              <w:rPr>
                <w:rFonts w:eastAsia="Aptos" w:cs="Times New Roman"/>
              </w:rPr>
              <w:t>10 complaints were considered not to have limited a human right.</w:t>
            </w:r>
          </w:p>
          <w:p w14:paraId="46772A2A" w14:textId="77777777" w:rsidR="008C654D" w:rsidRPr="001A7D15" w:rsidRDefault="008C654D" w:rsidP="000038ED">
            <w:pPr>
              <w:ind w:right="0"/>
              <w:rPr>
                <w:rFonts w:eastAsia="Aptos" w:cs="Times New Roman"/>
              </w:rPr>
            </w:pPr>
            <w:r w:rsidRPr="001A7D15">
              <w:rPr>
                <w:rFonts w:eastAsia="Aptos" w:cs="Times New Roman"/>
              </w:rPr>
              <w:t>One additional complaint related to a private entity as a result of jurisdictional misunderstanding. The assessment found the relevant decision was not compatible with the Human Rights Act and the matter was referred to the Commission.</w:t>
            </w:r>
          </w:p>
        </w:tc>
      </w:tr>
      <w:tr w:rsidR="008C654D" w:rsidRPr="001A7D15" w14:paraId="433924F1" w14:textId="77777777" w:rsidTr="007501F1">
        <w:trPr>
          <w:trHeight w:val="300"/>
        </w:trPr>
        <w:tc>
          <w:tcPr>
            <w:tcW w:w="2127" w:type="dxa"/>
          </w:tcPr>
          <w:p w14:paraId="6EEF1AE7" w14:textId="77777777" w:rsidR="008C654D" w:rsidRPr="001A7D15" w:rsidRDefault="008C654D" w:rsidP="000038ED">
            <w:pPr>
              <w:ind w:right="0"/>
              <w:rPr>
                <w:rFonts w:eastAsia="Aptos" w:cs="Arial"/>
                <w:szCs w:val="20"/>
              </w:rPr>
            </w:pPr>
            <w:r w:rsidRPr="001A7D15">
              <w:rPr>
                <w:rFonts w:eastAsia="Aptos" w:cs="Arial"/>
                <w:szCs w:val="20"/>
              </w:rPr>
              <w:t>Department of Families, Seniors, Disability Services and Child Safety</w:t>
            </w:r>
            <w:r w:rsidRPr="001A7D15">
              <w:rPr>
                <w:rFonts w:eastAsia="Aptos" w:cs="Arial"/>
                <w:szCs w:val="20"/>
                <w:vertAlign w:val="superscript"/>
              </w:rPr>
              <w:footnoteReference w:id="69"/>
            </w:r>
          </w:p>
        </w:tc>
        <w:tc>
          <w:tcPr>
            <w:tcW w:w="2409" w:type="dxa"/>
          </w:tcPr>
          <w:p w14:paraId="65E804BB" w14:textId="77777777" w:rsidR="008C654D" w:rsidRPr="001A7D15" w:rsidRDefault="008C654D" w:rsidP="000038ED">
            <w:pPr>
              <w:ind w:right="0"/>
              <w:rPr>
                <w:rFonts w:eastAsia="Aptos" w:cs="Times New Roman"/>
              </w:rPr>
            </w:pPr>
            <w:r w:rsidRPr="001A7D15">
              <w:rPr>
                <w:rFonts w:eastAsia="Aptos" w:cs="Times New Roman"/>
              </w:rPr>
              <w:t xml:space="preserve">16 (80 in 2023-24) </w:t>
            </w:r>
          </w:p>
          <w:p w14:paraId="110A5AAB" w14:textId="77777777" w:rsidR="008C654D" w:rsidRPr="001A7D15" w:rsidRDefault="008C654D" w:rsidP="000038ED">
            <w:pPr>
              <w:ind w:right="0"/>
              <w:rPr>
                <w:rFonts w:eastAsia="Aptos" w:cs="Times New Roman"/>
              </w:rPr>
            </w:pPr>
          </w:p>
        </w:tc>
        <w:tc>
          <w:tcPr>
            <w:tcW w:w="4464" w:type="dxa"/>
          </w:tcPr>
          <w:p w14:paraId="554518B4" w14:textId="77777777" w:rsidR="008C654D" w:rsidRPr="001A7D15" w:rsidRDefault="008C654D" w:rsidP="000038ED">
            <w:pPr>
              <w:ind w:right="0"/>
              <w:rPr>
                <w:rFonts w:eastAsia="Aptos" w:cs="Times New Roman"/>
              </w:rPr>
            </w:pPr>
            <w:r w:rsidRPr="001A7D15">
              <w:rPr>
                <w:rFonts w:eastAsia="Aptos" w:cs="Times New Roman"/>
              </w:rPr>
              <w:t xml:space="preserve">16 complaints contained 22 allegations related to human rights. </w:t>
            </w:r>
          </w:p>
          <w:p w14:paraId="56D18F46" w14:textId="02173E2E" w:rsidR="008C654D" w:rsidRPr="001A7D15" w:rsidRDefault="008C654D" w:rsidP="000038ED">
            <w:pPr>
              <w:ind w:right="0"/>
              <w:rPr>
                <w:rFonts w:eastAsia="Aptos" w:cs="Times New Roman"/>
              </w:rPr>
            </w:pPr>
            <w:r w:rsidRPr="001A7D15">
              <w:rPr>
                <w:rFonts w:eastAsia="Aptos" w:cs="Times New Roman"/>
              </w:rPr>
              <w:t xml:space="preserve">20 </w:t>
            </w:r>
            <w:r w:rsidR="00A11774">
              <w:rPr>
                <w:rFonts w:eastAsia="Aptos" w:cs="Times New Roman"/>
              </w:rPr>
              <w:t>allegations</w:t>
            </w:r>
            <w:r w:rsidRPr="001A7D15">
              <w:rPr>
                <w:rFonts w:eastAsia="Aptos" w:cs="Times New Roman"/>
              </w:rPr>
              <w:t xml:space="preserve"> related to Child Safety and 2 related to Seniors and Disability Services.</w:t>
            </w:r>
          </w:p>
          <w:p w14:paraId="4072611F" w14:textId="77777777" w:rsidR="008C654D" w:rsidRPr="001A7D15" w:rsidRDefault="008C654D" w:rsidP="000038ED">
            <w:pPr>
              <w:ind w:right="0"/>
              <w:rPr>
                <w:rFonts w:eastAsia="Aptos" w:cs="Times New Roman"/>
              </w:rPr>
            </w:pPr>
            <w:r w:rsidRPr="001A7D15">
              <w:rPr>
                <w:rFonts w:eastAsia="Aptos" w:cs="Times New Roman"/>
              </w:rPr>
              <w:t>Of those allegations, 22 were substantiated (rights were limited and assessed as not justified or reasonable).</w:t>
            </w:r>
          </w:p>
          <w:p w14:paraId="7F04C34A" w14:textId="77777777" w:rsidR="008C654D" w:rsidRPr="001A7D15" w:rsidRDefault="008C654D" w:rsidP="000038ED">
            <w:pPr>
              <w:ind w:right="0"/>
              <w:rPr>
                <w:rFonts w:eastAsia="Aptos" w:cs="Times New Roman"/>
              </w:rPr>
            </w:pPr>
            <w:r w:rsidRPr="001A7D15">
              <w:rPr>
                <w:rFonts w:eastAsia="Aptos" w:cs="Times New Roman"/>
              </w:rPr>
              <w:t xml:space="preserve">All 22 allegations were finalised. </w:t>
            </w:r>
          </w:p>
          <w:p w14:paraId="74C4F6B3" w14:textId="77777777" w:rsidR="008C654D" w:rsidRPr="001A7D15" w:rsidRDefault="008C654D" w:rsidP="000038ED">
            <w:pPr>
              <w:ind w:right="0"/>
              <w:rPr>
                <w:rFonts w:eastAsia="Aptos" w:cs="Times New Roman"/>
              </w:rPr>
            </w:pPr>
            <w:r w:rsidRPr="001A7D15">
              <w:rPr>
                <w:rFonts w:eastAsia="Aptos" w:cs="Times New Roman"/>
              </w:rPr>
              <w:t xml:space="preserve">The Department also reported that during the reporting period, 8 complaints were made to the Commission about the Department, 4 of which were finalised. </w:t>
            </w:r>
          </w:p>
        </w:tc>
      </w:tr>
      <w:tr w:rsidR="008C654D" w:rsidRPr="001A7D15" w14:paraId="4AC8529A" w14:textId="77777777" w:rsidTr="007501F1">
        <w:trPr>
          <w:trHeight w:val="300"/>
        </w:trPr>
        <w:tc>
          <w:tcPr>
            <w:tcW w:w="2127" w:type="dxa"/>
          </w:tcPr>
          <w:p w14:paraId="024B0B65" w14:textId="77777777" w:rsidR="008C654D" w:rsidRPr="001A7D15" w:rsidRDefault="008C654D" w:rsidP="000038ED">
            <w:pPr>
              <w:ind w:right="0"/>
              <w:rPr>
                <w:rFonts w:eastAsia="Aptos" w:cs="Arial"/>
                <w:szCs w:val="20"/>
              </w:rPr>
            </w:pPr>
            <w:r w:rsidRPr="001A7D15">
              <w:rPr>
                <w:rFonts w:eastAsia="Aptos" w:cs="Arial"/>
                <w:szCs w:val="20"/>
              </w:rPr>
              <w:t>Department of Housing and Public Works</w:t>
            </w:r>
            <w:r w:rsidRPr="001A7D15">
              <w:rPr>
                <w:rFonts w:eastAsia="Aptos" w:cs="Arial"/>
                <w:szCs w:val="20"/>
                <w:vertAlign w:val="superscript"/>
              </w:rPr>
              <w:footnoteReference w:id="70"/>
            </w:r>
          </w:p>
        </w:tc>
        <w:tc>
          <w:tcPr>
            <w:tcW w:w="2409" w:type="dxa"/>
          </w:tcPr>
          <w:p w14:paraId="1400CD01" w14:textId="77777777" w:rsidR="008C654D" w:rsidRPr="001A7D15" w:rsidRDefault="008C654D" w:rsidP="000038ED">
            <w:pPr>
              <w:ind w:right="0"/>
              <w:rPr>
                <w:rFonts w:eastAsia="Aptos" w:cs="Times New Roman"/>
              </w:rPr>
            </w:pPr>
            <w:r w:rsidRPr="001A7D15">
              <w:rPr>
                <w:rFonts w:eastAsia="Aptos" w:cs="Times New Roman"/>
              </w:rPr>
              <w:t>176 (78 in 2023-24)</w:t>
            </w:r>
          </w:p>
        </w:tc>
        <w:tc>
          <w:tcPr>
            <w:tcW w:w="4464" w:type="dxa"/>
          </w:tcPr>
          <w:p w14:paraId="7DC55263" w14:textId="12ADB6FC" w:rsidR="008C654D" w:rsidRPr="001A7D15" w:rsidRDefault="008C654D" w:rsidP="000038ED">
            <w:pPr>
              <w:ind w:right="0"/>
              <w:rPr>
                <w:rFonts w:eastAsia="Aptos" w:cs="Times New Roman"/>
              </w:rPr>
            </w:pPr>
            <w:r w:rsidRPr="001A7D15">
              <w:rPr>
                <w:rFonts w:eastAsia="Aptos" w:cs="Times New Roman"/>
              </w:rPr>
              <w:t>17</w:t>
            </w:r>
            <w:r w:rsidR="008D3C3F">
              <w:rPr>
                <w:rFonts w:eastAsia="Aptos" w:cs="Times New Roman"/>
              </w:rPr>
              <w:t>6</w:t>
            </w:r>
            <w:r w:rsidRPr="001A7D15">
              <w:rPr>
                <w:rFonts w:eastAsia="Aptos" w:cs="Times New Roman"/>
              </w:rPr>
              <w:t xml:space="preserve"> complaints were received, of those:</w:t>
            </w:r>
          </w:p>
          <w:p w14:paraId="15F6AB8F" w14:textId="77777777" w:rsidR="008C654D" w:rsidRPr="001A7D15" w:rsidRDefault="008C654D" w:rsidP="000038ED">
            <w:pPr>
              <w:numPr>
                <w:ilvl w:val="0"/>
                <w:numId w:val="14"/>
              </w:numPr>
              <w:spacing w:after="0"/>
              <w:ind w:right="0"/>
              <w:rPr>
                <w:rFonts w:eastAsia="Aptos" w:cs="Times New Roman"/>
              </w:rPr>
            </w:pPr>
            <w:r w:rsidRPr="001A7D15">
              <w:rPr>
                <w:rFonts w:eastAsia="Aptos" w:cs="Times New Roman"/>
              </w:rPr>
              <w:t xml:space="preserve">113 complaints were made by customers and dealt with under </w:t>
            </w:r>
            <w:r w:rsidRPr="001A7D15">
              <w:rPr>
                <w:rFonts w:eastAsia="Aptos" w:cs="Times New Roman"/>
                <w:i/>
                <w:iCs/>
              </w:rPr>
              <w:t>Customer Complaint Management Policy and Procedure</w:t>
            </w:r>
          </w:p>
          <w:p w14:paraId="33204FB6" w14:textId="77777777" w:rsidR="008C654D" w:rsidRPr="001A7D15" w:rsidRDefault="008C654D" w:rsidP="000038ED">
            <w:pPr>
              <w:numPr>
                <w:ilvl w:val="0"/>
                <w:numId w:val="14"/>
              </w:numPr>
              <w:spacing w:after="0"/>
              <w:ind w:right="0"/>
              <w:rPr>
                <w:rFonts w:eastAsia="Aptos" w:cs="Times New Roman"/>
              </w:rPr>
            </w:pPr>
            <w:r w:rsidRPr="001A7D15">
              <w:rPr>
                <w:rFonts w:eastAsia="Aptos" w:cs="Times New Roman"/>
              </w:rPr>
              <w:t>27 complaints were made and dealt with under other departmental policies, such as the</w:t>
            </w:r>
            <w:r w:rsidRPr="001A7D15">
              <w:rPr>
                <w:rFonts w:eastAsia="Aptos" w:cs="Times New Roman"/>
                <w:i/>
                <w:iCs/>
              </w:rPr>
              <w:t xml:space="preserve"> Corrupt Conduct Prevention Policy </w:t>
            </w:r>
            <w:r w:rsidRPr="001A7D15">
              <w:rPr>
                <w:rFonts w:eastAsia="Aptos" w:cs="Times New Roman"/>
              </w:rPr>
              <w:t xml:space="preserve">and the </w:t>
            </w:r>
            <w:r w:rsidRPr="001A7D15">
              <w:rPr>
                <w:rFonts w:eastAsia="Aptos" w:cs="Times New Roman"/>
                <w:i/>
                <w:iCs/>
              </w:rPr>
              <w:t>Public Interest Disclosure Policy</w:t>
            </w:r>
          </w:p>
          <w:p w14:paraId="799ECCE2" w14:textId="77777777" w:rsidR="008C654D" w:rsidRPr="001A7D15" w:rsidRDefault="008C654D" w:rsidP="000038ED">
            <w:pPr>
              <w:numPr>
                <w:ilvl w:val="0"/>
                <w:numId w:val="14"/>
              </w:numPr>
              <w:ind w:right="0"/>
              <w:rPr>
                <w:rFonts w:eastAsia="Aptos" w:cs="Times New Roman"/>
              </w:rPr>
            </w:pPr>
            <w:r w:rsidRPr="001A7D15">
              <w:rPr>
                <w:rFonts w:eastAsia="Aptos" w:cs="Times New Roman"/>
              </w:rPr>
              <w:lastRenderedPageBreak/>
              <w:t>36 complaints were made by the department’s employees.</w:t>
            </w:r>
          </w:p>
          <w:p w14:paraId="5C26FD26" w14:textId="77777777" w:rsidR="008C654D" w:rsidRPr="001A7D15" w:rsidRDefault="008C654D" w:rsidP="000038ED">
            <w:pPr>
              <w:ind w:right="0"/>
              <w:rPr>
                <w:rFonts w:eastAsia="Aptos" w:cs="Times New Roman"/>
              </w:rPr>
            </w:pPr>
            <w:r w:rsidRPr="001A7D15">
              <w:rPr>
                <w:rFonts w:eastAsia="Aptos" w:cs="Times New Roman"/>
              </w:rPr>
              <w:t>The outcome of the complaints were:</w:t>
            </w:r>
          </w:p>
          <w:p w14:paraId="5ECA8F2B" w14:textId="77777777" w:rsidR="008C654D" w:rsidRPr="001A7D15" w:rsidRDefault="008C654D" w:rsidP="000038ED">
            <w:pPr>
              <w:numPr>
                <w:ilvl w:val="0"/>
                <w:numId w:val="14"/>
              </w:numPr>
              <w:spacing w:after="0"/>
              <w:ind w:right="0"/>
              <w:rPr>
                <w:rFonts w:eastAsia="Aptos" w:cs="Times New Roman"/>
              </w:rPr>
            </w:pPr>
            <w:r w:rsidRPr="001A7D15">
              <w:rPr>
                <w:rFonts w:eastAsia="Aptos" w:cs="Times New Roman"/>
              </w:rPr>
              <w:t xml:space="preserve">64 complaints resulted in no further action </w:t>
            </w:r>
          </w:p>
          <w:p w14:paraId="1BE341D6" w14:textId="77777777" w:rsidR="008C654D" w:rsidRPr="001A7D15" w:rsidRDefault="008C654D" w:rsidP="000038ED">
            <w:pPr>
              <w:numPr>
                <w:ilvl w:val="0"/>
                <w:numId w:val="14"/>
              </w:numPr>
              <w:spacing w:after="0"/>
              <w:ind w:right="0"/>
              <w:rPr>
                <w:rFonts w:eastAsia="Aptos" w:cs="Times New Roman"/>
              </w:rPr>
            </w:pPr>
            <w:r w:rsidRPr="001A7D15">
              <w:rPr>
                <w:rFonts w:eastAsia="Aptos" w:cs="Times New Roman"/>
              </w:rPr>
              <w:t xml:space="preserve">66 complaints resulted in further action </w:t>
            </w:r>
          </w:p>
          <w:p w14:paraId="490327DC" w14:textId="77777777" w:rsidR="008C654D" w:rsidRDefault="008C654D" w:rsidP="000038ED">
            <w:pPr>
              <w:numPr>
                <w:ilvl w:val="0"/>
                <w:numId w:val="14"/>
              </w:numPr>
              <w:spacing w:after="0"/>
              <w:ind w:right="0"/>
              <w:rPr>
                <w:rFonts w:eastAsia="Aptos" w:cs="Times New Roman"/>
              </w:rPr>
            </w:pPr>
            <w:r w:rsidRPr="001A7D15">
              <w:rPr>
                <w:rFonts w:eastAsia="Aptos" w:cs="Times New Roman"/>
              </w:rPr>
              <w:t>46 complaints remained open at the time of reporting.</w:t>
            </w:r>
          </w:p>
          <w:p w14:paraId="383A1E72" w14:textId="77777777" w:rsidR="00873532" w:rsidRDefault="00873532" w:rsidP="000038ED">
            <w:pPr>
              <w:spacing w:after="0"/>
              <w:ind w:right="0"/>
              <w:rPr>
                <w:rFonts w:eastAsia="Aptos" w:cs="Times New Roman"/>
              </w:rPr>
            </w:pPr>
          </w:p>
          <w:p w14:paraId="786160B7" w14:textId="77777777" w:rsidR="000D197E" w:rsidRPr="001A7D15" w:rsidRDefault="000D197E" w:rsidP="000038ED">
            <w:pPr>
              <w:spacing w:after="0"/>
              <w:ind w:right="0"/>
              <w:rPr>
                <w:rFonts w:eastAsia="Aptos" w:cs="Times New Roman"/>
              </w:rPr>
            </w:pPr>
          </w:p>
        </w:tc>
      </w:tr>
      <w:tr w:rsidR="008C654D" w:rsidRPr="001A7D15" w14:paraId="3F0C843F" w14:textId="77777777" w:rsidTr="007501F1">
        <w:trPr>
          <w:trHeight w:val="300"/>
        </w:trPr>
        <w:tc>
          <w:tcPr>
            <w:tcW w:w="2127" w:type="dxa"/>
          </w:tcPr>
          <w:p w14:paraId="0215BD2F" w14:textId="77777777" w:rsidR="008C654D" w:rsidRPr="001A7D15" w:rsidRDefault="008C654D" w:rsidP="000038ED">
            <w:pPr>
              <w:ind w:right="0"/>
              <w:rPr>
                <w:rFonts w:eastAsia="Aptos" w:cs="Arial"/>
                <w:szCs w:val="20"/>
              </w:rPr>
            </w:pPr>
            <w:r w:rsidRPr="001A7D15">
              <w:rPr>
                <w:rFonts w:eastAsia="Aptos" w:cs="Arial"/>
                <w:szCs w:val="20"/>
              </w:rPr>
              <w:lastRenderedPageBreak/>
              <w:t>Department of Justice</w:t>
            </w:r>
            <w:r w:rsidRPr="001A7D15">
              <w:rPr>
                <w:rFonts w:eastAsia="Aptos" w:cs="Arial"/>
                <w:szCs w:val="20"/>
                <w:vertAlign w:val="superscript"/>
              </w:rPr>
              <w:footnoteReference w:id="71"/>
            </w:r>
          </w:p>
        </w:tc>
        <w:tc>
          <w:tcPr>
            <w:tcW w:w="2409" w:type="dxa"/>
          </w:tcPr>
          <w:p w14:paraId="17076262" w14:textId="77777777" w:rsidR="008C654D" w:rsidRPr="001A7D15" w:rsidRDefault="008C654D" w:rsidP="000038ED">
            <w:pPr>
              <w:ind w:right="0"/>
              <w:rPr>
                <w:rFonts w:eastAsia="Aptos" w:cs="Times New Roman"/>
              </w:rPr>
            </w:pPr>
            <w:r w:rsidRPr="001A7D15">
              <w:rPr>
                <w:rFonts w:eastAsia="Aptos" w:cs="Times New Roman"/>
              </w:rPr>
              <w:t>39 (42 in 2023-24)</w:t>
            </w:r>
          </w:p>
        </w:tc>
        <w:tc>
          <w:tcPr>
            <w:tcW w:w="4464" w:type="dxa"/>
          </w:tcPr>
          <w:p w14:paraId="115606D3" w14:textId="77777777" w:rsidR="008C654D" w:rsidRPr="001A7D15" w:rsidRDefault="008C654D" w:rsidP="000038ED">
            <w:pPr>
              <w:ind w:right="0"/>
              <w:rPr>
                <w:rFonts w:eastAsia="Aptos" w:cs="Times New Roman"/>
              </w:rPr>
            </w:pPr>
            <w:r w:rsidRPr="001A7D15">
              <w:rPr>
                <w:rFonts w:eastAsia="Aptos" w:cs="Times New Roman"/>
              </w:rPr>
              <w:t xml:space="preserve">39 complaints were assessed as having human rights components, with outcomes as follows: </w:t>
            </w:r>
          </w:p>
          <w:p w14:paraId="2C508021" w14:textId="77777777" w:rsidR="008C654D" w:rsidRPr="001A7D15" w:rsidRDefault="008C654D" w:rsidP="000038ED">
            <w:pPr>
              <w:numPr>
                <w:ilvl w:val="0"/>
                <w:numId w:val="15"/>
              </w:numPr>
              <w:spacing w:after="0"/>
              <w:ind w:right="0"/>
              <w:rPr>
                <w:rFonts w:eastAsia="Aptos" w:cs="Times New Roman"/>
              </w:rPr>
            </w:pPr>
            <w:r w:rsidRPr="001A7D15">
              <w:rPr>
                <w:rFonts w:eastAsia="Aptos" w:cs="Times New Roman"/>
              </w:rPr>
              <w:t>25 complaints were finalised with no further action required</w:t>
            </w:r>
          </w:p>
          <w:p w14:paraId="275043A9" w14:textId="77777777" w:rsidR="008C654D" w:rsidRPr="001A7D15" w:rsidRDefault="008C654D" w:rsidP="000038ED">
            <w:pPr>
              <w:numPr>
                <w:ilvl w:val="0"/>
                <w:numId w:val="15"/>
              </w:numPr>
              <w:spacing w:after="0"/>
              <w:ind w:right="0"/>
              <w:rPr>
                <w:rFonts w:eastAsia="Aptos" w:cs="Times New Roman"/>
              </w:rPr>
            </w:pPr>
            <w:r w:rsidRPr="001A7D15">
              <w:rPr>
                <w:rFonts w:eastAsia="Aptos" w:cs="Times New Roman"/>
              </w:rPr>
              <w:t>4 complaints were finalised with further action taken</w:t>
            </w:r>
          </w:p>
          <w:p w14:paraId="6D7A6235" w14:textId="77777777" w:rsidR="008C654D" w:rsidRDefault="008C654D" w:rsidP="000038ED">
            <w:pPr>
              <w:numPr>
                <w:ilvl w:val="0"/>
                <w:numId w:val="15"/>
              </w:numPr>
              <w:spacing w:after="0"/>
              <w:ind w:right="0"/>
              <w:rPr>
                <w:rFonts w:eastAsia="Aptos" w:cs="Times New Roman"/>
              </w:rPr>
            </w:pPr>
            <w:r w:rsidRPr="001A7D15">
              <w:rPr>
                <w:rFonts w:eastAsia="Aptos" w:cs="Times New Roman"/>
              </w:rPr>
              <w:t>10 complaints remain in progress.</w:t>
            </w:r>
          </w:p>
          <w:p w14:paraId="55F2F363" w14:textId="77777777" w:rsidR="00873532" w:rsidRDefault="00873532" w:rsidP="000038ED">
            <w:pPr>
              <w:spacing w:after="0"/>
              <w:ind w:right="0"/>
              <w:rPr>
                <w:rFonts w:eastAsia="Aptos" w:cs="Times New Roman"/>
              </w:rPr>
            </w:pPr>
          </w:p>
          <w:p w14:paraId="4D4083C9" w14:textId="77777777" w:rsidR="000D197E" w:rsidRPr="001A7D15" w:rsidRDefault="000D197E" w:rsidP="000038ED">
            <w:pPr>
              <w:spacing w:after="0"/>
              <w:ind w:right="0"/>
              <w:rPr>
                <w:rFonts w:eastAsia="Aptos" w:cs="Times New Roman"/>
              </w:rPr>
            </w:pPr>
          </w:p>
        </w:tc>
      </w:tr>
      <w:tr w:rsidR="008C654D" w:rsidRPr="001A7D15" w14:paraId="2D94DF30" w14:textId="77777777" w:rsidTr="007501F1">
        <w:trPr>
          <w:trHeight w:val="300"/>
        </w:trPr>
        <w:tc>
          <w:tcPr>
            <w:tcW w:w="2127" w:type="dxa"/>
          </w:tcPr>
          <w:p w14:paraId="5E3A30A3" w14:textId="77777777" w:rsidR="008C654D" w:rsidRPr="001A7D15" w:rsidRDefault="008C654D" w:rsidP="000038ED">
            <w:pPr>
              <w:ind w:right="0"/>
              <w:rPr>
                <w:rFonts w:eastAsia="Aptos" w:cs="Arial"/>
                <w:szCs w:val="20"/>
              </w:rPr>
            </w:pPr>
            <w:r w:rsidRPr="001A7D15">
              <w:rPr>
                <w:rFonts w:eastAsia="Aptos" w:cs="Arial"/>
                <w:szCs w:val="20"/>
              </w:rPr>
              <w:t>Department of Natural Resources and Mines, Manufacturing and Regional and Rural Development</w:t>
            </w:r>
            <w:r w:rsidRPr="001A7D15">
              <w:rPr>
                <w:rFonts w:eastAsia="Aptos" w:cs="Arial"/>
                <w:szCs w:val="20"/>
                <w:vertAlign w:val="superscript"/>
              </w:rPr>
              <w:footnoteReference w:id="72"/>
            </w:r>
          </w:p>
        </w:tc>
        <w:tc>
          <w:tcPr>
            <w:tcW w:w="2409" w:type="dxa"/>
          </w:tcPr>
          <w:p w14:paraId="7968CF8D" w14:textId="77777777" w:rsidR="008C654D" w:rsidRPr="001A7D15" w:rsidRDefault="008C654D" w:rsidP="000038ED">
            <w:pPr>
              <w:ind w:right="0"/>
              <w:rPr>
                <w:rFonts w:eastAsia="Aptos" w:cs="Times New Roman"/>
                <w:highlight w:val="yellow"/>
              </w:rPr>
            </w:pPr>
            <w:r w:rsidRPr="001A7D15">
              <w:rPr>
                <w:rFonts w:eastAsia="Aptos" w:cs="Times New Roman"/>
              </w:rPr>
              <w:t>1 (2 in 2023-24)</w:t>
            </w:r>
          </w:p>
        </w:tc>
        <w:tc>
          <w:tcPr>
            <w:tcW w:w="4464" w:type="dxa"/>
          </w:tcPr>
          <w:p w14:paraId="156AD86E" w14:textId="77777777" w:rsidR="008C654D" w:rsidRDefault="008C654D" w:rsidP="000038ED">
            <w:pPr>
              <w:ind w:right="0"/>
              <w:rPr>
                <w:rFonts w:eastAsia="Aptos" w:cs="Times New Roman"/>
              </w:rPr>
            </w:pPr>
            <w:r w:rsidRPr="001A7D15">
              <w:rPr>
                <w:rFonts w:eastAsia="Aptos" w:cs="Times New Roman"/>
              </w:rPr>
              <w:t>No details about the outcome of the complaint were provided.</w:t>
            </w:r>
          </w:p>
          <w:p w14:paraId="24244454" w14:textId="77777777" w:rsidR="00873532" w:rsidRDefault="00873532" w:rsidP="000038ED">
            <w:pPr>
              <w:ind w:right="0"/>
              <w:rPr>
                <w:rFonts w:eastAsia="Aptos" w:cs="Times New Roman"/>
                <w:highlight w:val="yellow"/>
              </w:rPr>
            </w:pPr>
          </w:p>
          <w:p w14:paraId="17A3826A" w14:textId="77777777" w:rsidR="00873532" w:rsidRDefault="00873532" w:rsidP="000038ED">
            <w:pPr>
              <w:ind w:right="0"/>
              <w:rPr>
                <w:rFonts w:eastAsia="Aptos" w:cs="Times New Roman"/>
                <w:highlight w:val="yellow"/>
              </w:rPr>
            </w:pPr>
          </w:p>
          <w:p w14:paraId="44EF5B78" w14:textId="77777777" w:rsidR="00873532" w:rsidRPr="001A7D15" w:rsidRDefault="00873532" w:rsidP="000038ED">
            <w:pPr>
              <w:ind w:right="0"/>
              <w:rPr>
                <w:rFonts w:eastAsia="Aptos" w:cs="Times New Roman"/>
                <w:highlight w:val="yellow"/>
              </w:rPr>
            </w:pPr>
          </w:p>
        </w:tc>
      </w:tr>
      <w:tr w:rsidR="008C654D" w:rsidRPr="001A7D15" w14:paraId="0874834E" w14:textId="77777777" w:rsidTr="007501F1">
        <w:trPr>
          <w:trHeight w:val="300"/>
        </w:trPr>
        <w:tc>
          <w:tcPr>
            <w:tcW w:w="2127" w:type="dxa"/>
          </w:tcPr>
          <w:p w14:paraId="4343110D" w14:textId="77777777" w:rsidR="008C654D" w:rsidRPr="001A7D15" w:rsidRDefault="008C654D" w:rsidP="000038ED">
            <w:pPr>
              <w:ind w:right="0"/>
              <w:rPr>
                <w:rFonts w:eastAsia="Aptos" w:cs="Arial"/>
                <w:szCs w:val="20"/>
              </w:rPr>
            </w:pPr>
            <w:r w:rsidRPr="001A7D15">
              <w:rPr>
                <w:rFonts w:eastAsia="Aptos" w:cs="Arial"/>
                <w:szCs w:val="20"/>
              </w:rPr>
              <w:t>Department of Youth Justice and Victim Support</w:t>
            </w:r>
            <w:r w:rsidRPr="001A7D15">
              <w:rPr>
                <w:rFonts w:eastAsia="Aptos" w:cs="Times New Roman"/>
                <w:vertAlign w:val="superscript"/>
              </w:rPr>
              <w:footnoteReference w:id="73"/>
            </w:r>
          </w:p>
        </w:tc>
        <w:tc>
          <w:tcPr>
            <w:tcW w:w="2409" w:type="dxa"/>
          </w:tcPr>
          <w:p w14:paraId="7EF1E6AD" w14:textId="77777777" w:rsidR="008C654D" w:rsidRPr="001A7D15" w:rsidRDefault="008C654D" w:rsidP="000038ED">
            <w:pPr>
              <w:ind w:right="0"/>
              <w:rPr>
                <w:rFonts w:eastAsia="Aptos" w:cs="Times New Roman"/>
              </w:rPr>
            </w:pPr>
            <w:r w:rsidRPr="001A7D15">
              <w:rPr>
                <w:rFonts w:eastAsia="Aptos" w:cs="Times New Roman"/>
              </w:rPr>
              <w:t>117 (93 in 2023-24)</w:t>
            </w:r>
          </w:p>
        </w:tc>
        <w:tc>
          <w:tcPr>
            <w:tcW w:w="4464" w:type="dxa"/>
          </w:tcPr>
          <w:p w14:paraId="212B7B94" w14:textId="77777777" w:rsidR="008C654D" w:rsidRPr="001A7D15" w:rsidRDefault="008C654D" w:rsidP="000038ED">
            <w:pPr>
              <w:ind w:right="0"/>
              <w:rPr>
                <w:rFonts w:eastAsia="Aptos" w:cs="Times New Roman"/>
              </w:rPr>
            </w:pPr>
            <w:r w:rsidRPr="001A7D15">
              <w:rPr>
                <w:rFonts w:eastAsia="Aptos" w:cs="Times New Roman"/>
              </w:rPr>
              <w:t xml:space="preserve">117 complaints were assessed as having human rights components, with the outcomes as follows: </w:t>
            </w:r>
          </w:p>
          <w:p w14:paraId="1C3092A4" w14:textId="77777777" w:rsidR="008C654D" w:rsidRPr="001A7D15" w:rsidRDefault="008C654D" w:rsidP="000038ED">
            <w:pPr>
              <w:numPr>
                <w:ilvl w:val="0"/>
                <w:numId w:val="16"/>
              </w:numPr>
              <w:spacing w:after="0"/>
              <w:ind w:right="0"/>
              <w:rPr>
                <w:rFonts w:eastAsia="Aptos" w:cs="Times New Roman"/>
              </w:rPr>
            </w:pPr>
            <w:r w:rsidRPr="001A7D15">
              <w:rPr>
                <w:rFonts w:eastAsia="Aptos" w:cs="Times New Roman"/>
              </w:rPr>
              <w:t>44 complaints resulted in no further action</w:t>
            </w:r>
          </w:p>
          <w:p w14:paraId="0E76680F" w14:textId="77777777" w:rsidR="008C654D" w:rsidRPr="001A7D15" w:rsidRDefault="008C654D" w:rsidP="000038ED">
            <w:pPr>
              <w:numPr>
                <w:ilvl w:val="0"/>
                <w:numId w:val="16"/>
              </w:numPr>
              <w:spacing w:after="0"/>
              <w:ind w:right="0"/>
              <w:rPr>
                <w:rFonts w:eastAsia="Aptos" w:cs="Times New Roman"/>
              </w:rPr>
            </w:pPr>
            <w:r w:rsidRPr="001A7D15">
              <w:rPr>
                <w:rFonts w:eastAsia="Aptos" w:cs="Times New Roman"/>
              </w:rPr>
              <w:t>19 complaints resulted in further action</w:t>
            </w:r>
          </w:p>
          <w:p w14:paraId="0F2B91F6" w14:textId="77777777" w:rsidR="008C654D" w:rsidRDefault="008C654D" w:rsidP="000038ED">
            <w:pPr>
              <w:numPr>
                <w:ilvl w:val="0"/>
                <w:numId w:val="16"/>
              </w:numPr>
              <w:spacing w:after="0"/>
              <w:ind w:right="0"/>
              <w:rPr>
                <w:rFonts w:eastAsia="Aptos" w:cs="Times New Roman"/>
              </w:rPr>
            </w:pPr>
            <w:r w:rsidRPr="001A7D15">
              <w:rPr>
                <w:rFonts w:eastAsia="Aptos" w:cs="Times New Roman"/>
              </w:rPr>
              <w:t>54 complaints remained open at the time of reporting.</w:t>
            </w:r>
          </w:p>
          <w:p w14:paraId="1D14D382" w14:textId="77777777" w:rsidR="000D197E" w:rsidRDefault="000D197E" w:rsidP="000038ED">
            <w:pPr>
              <w:spacing w:after="0"/>
              <w:ind w:right="0"/>
              <w:rPr>
                <w:rFonts w:eastAsia="Aptos" w:cs="Times New Roman"/>
              </w:rPr>
            </w:pPr>
          </w:p>
          <w:p w14:paraId="3DBCE3C0" w14:textId="77777777" w:rsidR="000D197E" w:rsidRDefault="000D197E" w:rsidP="000038ED">
            <w:pPr>
              <w:spacing w:after="0"/>
              <w:ind w:right="0"/>
              <w:rPr>
                <w:rFonts w:eastAsia="Aptos" w:cs="Times New Roman"/>
              </w:rPr>
            </w:pPr>
          </w:p>
          <w:p w14:paraId="399DA901" w14:textId="77777777" w:rsidR="000D197E" w:rsidRDefault="000D197E" w:rsidP="000038ED">
            <w:pPr>
              <w:spacing w:after="0"/>
              <w:ind w:right="0"/>
              <w:rPr>
                <w:rFonts w:eastAsia="Aptos" w:cs="Times New Roman"/>
              </w:rPr>
            </w:pPr>
          </w:p>
          <w:p w14:paraId="6F82D00D" w14:textId="77777777" w:rsidR="00873532" w:rsidRPr="001A7D15" w:rsidRDefault="00873532" w:rsidP="000038ED">
            <w:pPr>
              <w:spacing w:after="0"/>
              <w:ind w:right="0"/>
              <w:rPr>
                <w:rFonts w:eastAsia="Aptos" w:cs="Times New Roman"/>
              </w:rPr>
            </w:pPr>
          </w:p>
        </w:tc>
      </w:tr>
      <w:tr w:rsidR="008C654D" w:rsidRPr="001A7D15" w14:paraId="37F5DE20" w14:textId="77777777" w:rsidTr="007501F1">
        <w:trPr>
          <w:trHeight w:val="300"/>
        </w:trPr>
        <w:tc>
          <w:tcPr>
            <w:tcW w:w="2127" w:type="dxa"/>
          </w:tcPr>
          <w:p w14:paraId="78DDEF1F" w14:textId="77777777" w:rsidR="008C654D" w:rsidRPr="001A7D15" w:rsidRDefault="008C654D" w:rsidP="000038ED">
            <w:pPr>
              <w:ind w:right="0"/>
              <w:rPr>
                <w:rFonts w:eastAsia="Aptos" w:cs="Arial"/>
                <w:szCs w:val="20"/>
              </w:rPr>
            </w:pPr>
            <w:r w:rsidRPr="001A7D15">
              <w:rPr>
                <w:rFonts w:eastAsia="Aptos" w:cs="Arial"/>
                <w:szCs w:val="20"/>
              </w:rPr>
              <w:lastRenderedPageBreak/>
              <w:t>Queensland Corrective Services</w:t>
            </w:r>
            <w:r w:rsidRPr="001A7D15">
              <w:rPr>
                <w:rFonts w:eastAsia="Aptos" w:cs="Times New Roman"/>
                <w:vertAlign w:val="superscript"/>
              </w:rPr>
              <w:footnoteReference w:id="74"/>
            </w:r>
          </w:p>
        </w:tc>
        <w:tc>
          <w:tcPr>
            <w:tcW w:w="2409" w:type="dxa"/>
          </w:tcPr>
          <w:p w14:paraId="752B6368" w14:textId="77777777" w:rsidR="008C654D" w:rsidRPr="001A7D15" w:rsidRDefault="008C654D" w:rsidP="000038ED">
            <w:pPr>
              <w:ind w:right="0"/>
              <w:rPr>
                <w:rFonts w:eastAsia="Aptos" w:cs="Times New Roman"/>
              </w:rPr>
            </w:pPr>
            <w:r w:rsidRPr="001A7D15">
              <w:rPr>
                <w:rFonts w:eastAsia="Aptos" w:cs="Times New Roman"/>
              </w:rPr>
              <w:t xml:space="preserve">111 (139 in 2023-24) </w:t>
            </w:r>
          </w:p>
        </w:tc>
        <w:tc>
          <w:tcPr>
            <w:tcW w:w="4464" w:type="dxa"/>
          </w:tcPr>
          <w:p w14:paraId="1C918365" w14:textId="77777777" w:rsidR="008C654D" w:rsidRPr="001A7D15" w:rsidRDefault="008C654D" w:rsidP="000038ED">
            <w:pPr>
              <w:ind w:right="0"/>
              <w:rPr>
                <w:rFonts w:eastAsia="Aptos" w:cs="Arial"/>
              </w:rPr>
            </w:pPr>
            <w:r w:rsidRPr="001A7D15">
              <w:rPr>
                <w:rFonts w:eastAsia="Aptos" w:cs="Arial"/>
              </w:rPr>
              <w:t>111 complaints raised a human rights issue. Of those:</w:t>
            </w:r>
          </w:p>
          <w:p w14:paraId="156A81DA" w14:textId="77777777" w:rsidR="008C654D" w:rsidRPr="001A7D15" w:rsidRDefault="008C654D" w:rsidP="000038ED">
            <w:pPr>
              <w:numPr>
                <w:ilvl w:val="0"/>
                <w:numId w:val="19"/>
              </w:numPr>
              <w:spacing w:after="0"/>
              <w:ind w:right="0"/>
              <w:rPr>
                <w:rFonts w:eastAsia="Aptos" w:cs="Arial"/>
              </w:rPr>
            </w:pPr>
            <w:r w:rsidRPr="001A7D15">
              <w:rPr>
                <w:rFonts w:eastAsia="Aptos" w:cs="Arial"/>
              </w:rPr>
              <w:t xml:space="preserve">76 were located in Custodial Operations, </w:t>
            </w:r>
          </w:p>
          <w:p w14:paraId="3204389A" w14:textId="77777777" w:rsidR="008C654D" w:rsidRPr="001A7D15" w:rsidRDefault="008C654D" w:rsidP="000038ED">
            <w:pPr>
              <w:numPr>
                <w:ilvl w:val="0"/>
                <w:numId w:val="19"/>
              </w:numPr>
              <w:spacing w:after="0"/>
              <w:ind w:right="0"/>
              <w:rPr>
                <w:rFonts w:eastAsia="Aptos" w:cs="Arial"/>
              </w:rPr>
            </w:pPr>
            <w:r w:rsidRPr="001A7D15">
              <w:rPr>
                <w:rFonts w:eastAsia="Aptos" w:cs="Arial"/>
              </w:rPr>
              <w:t xml:space="preserve">32 in Operational Support (Custodial &amp; Community), </w:t>
            </w:r>
          </w:p>
          <w:p w14:paraId="66FC2C75" w14:textId="7D1F663A" w:rsidR="008C654D" w:rsidRPr="001A7D15" w:rsidRDefault="008C654D" w:rsidP="000038ED">
            <w:pPr>
              <w:numPr>
                <w:ilvl w:val="0"/>
                <w:numId w:val="19"/>
              </w:numPr>
              <w:spacing w:after="0"/>
              <w:ind w:right="0"/>
              <w:rPr>
                <w:rFonts w:eastAsia="Aptos" w:cs="Arial"/>
              </w:rPr>
            </w:pPr>
            <w:r w:rsidRPr="001A7D15">
              <w:rPr>
                <w:rFonts w:eastAsia="Aptos" w:cs="Arial"/>
              </w:rPr>
              <w:t xml:space="preserve">2 in </w:t>
            </w:r>
            <w:r w:rsidR="006F6936" w:rsidRPr="001A7D15">
              <w:rPr>
                <w:rFonts w:eastAsia="Aptos" w:cs="Arial"/>
              </w:rPr>
              <w:t>High-Risk</w:t>
            </w:r>
            <w:r w:rsidRPr="001A7D15">
              <w:rPr>
                <w:rFonts w:eastAsia="Aptos" w:cs="Arial"/>
              </w:rPr>
              <w:t xml:space="preserve"> Offender Management Unit, and </w:t>
            </w:r>
          </w:p>
          <w:p w14:paraId="73426D67" w14:textId="77777777" w:rsidR="008C654D" w:rsidRDefault="008C654D" w:rsidP="000038ED">
            <w:pPr>
              <w:numPr>
                <w:ilvl w:val="0"/>
                <w:numId w:val="19"/>
              </w:numPr>
              <w:spacing w:after="0"/>
              <w:ind w:right="0"/>
              <w:rPr>
                <w:rFonts w:eastAsia="Aptos" w:cs="Arial"/>
              </w:rPr>
            </w:pPr>
            <w:r w:rsidRPr="001A7D15">
              <w:rPr>
                <w:rFonts w:eastAsia="Aptos" w:cs="Arial"/>
              </w:rPr>
              <w:t>1 in Community Corrections.</w:t>
            </w:r>
          </w:p>
          <w:p w14:paraId="62A51E4C" w14:textId="77777777" w:rsidR="000D197E" w:rsidRPr="001A7D15" w:rsidRDefault="000D197E" w:rsidP="000038ED">
            <w:pPr>
              <w:spacing w:after="0"/>
              <w:ind w:right="0"/>
              <w:rPr>
                <w:rFonts w:eastAsia="Aptos" w:cs="Arial"/>
              </w:rPr>
            </w:pPr>
          </w:p>
          <w:p w14:paraId="566BEDA5" w14:textId="77777777" w:rsidR="008C654D" w:rsidRPr="001A7D15" w:rsidRDefault="008C654D" w:rsidP="000038ED">
            <w:pPr>
              <w:ind w:right="0"/>
              <w:rPr>
                <w:rFonts w:eastAsia="Aptos" w:cs="Arial"/>
              </w:rPr>
            </w:pPr>
            <w:r w:rsidRPr="001A7D15">
              <w:rPr>
                <w:rFonts w:eastAsia="Aptos" w:cs="Arial"/>
              </w:rPr>
              <w:t>The outcomes were as follows:</w:t>
            </w:r>
          </w:p>
          <w:p w14:paraId="0588BC12" w14:textId="77777777" w:rsidR="008C654D" w:rsidRPr="001A7D15" w:rsidRDefault="008C654D" w:rsidP="000038ED">
            <w:pPr>
              <w:numPr>
                <w:ilvl w:val="0"/>
                <w:numId w:val="17"/>
              </w:numPr>
              <w:spacing w:after="0"/>
              <w:ind w:right="0"/>
              <w:rPr>
                <w:rFonts w:eastAsia="Aptos" w:cs="Times New Roman"/>
              </w:rPr>
            </w:pPr>
            <w:r w:rsidRPr="001A7D15">
              <w:rPr>
                <w:rFonts w:eastAsia="Aptos" w:cs="Times New Roman"/>
              </w:rPr>
              <w:t xml:space="preserve">77 complaints were unsubstantiated </w:t>
            </w:r>
          </w:p>
          <w:p w14:paraId="69A3ABF2" w14:textId="77777777" w:rsidR="008C654D" w:rsidRPr="001A7D15" w:rsidRDefault="008C654D" w:rsidP="000038ED">
            <w:pPr>
              <w:numPr>
                <w:ilvl w:val="0"/>
                <w:numId w:val="17"/>
              </w:numPr>
              <w:spacing w:after="0"/>
              <w:ind w:right="0"/>
              <w:rPr>
                <w:rFonts w:eastAsia="Aptos" w:cs="Times New Roman"/>
              </w:rPr>
            </w:pPr>
            <w:r w:rsidRPr="001A7D15">
              <w:rPr>
                <w:rFonts w:eastAsia="Aptos" w:cs="Times New Roman"/>
              </w:rPr>
              <w:t>6 complaints were partially substantiated</w:t>
            </w:r>
          </w:p>
          <w:p w14:paraId="47083F9A" w14:textId="77777777" w:rsidR="008C654D" w:rsidRPr="001A7D15" w:rsidRDefault="008C654D" w:rsidP="000038ED">
            <w:pPr>
              <w:numPr>
                <w:ilvl w:val="0"/>
                <w:numId w:val="17"/>
              </w:numPr>
              <w:spacing w:after="0"/>
              <w:ind w:right="0"/>
              <w:rPr>
                <w:rFonts w:eastAsia="Aptos" w:cs="Times New Roman"/>
              </w:rPr>
            </w:pPr>
            <w:r w:rsidRPr="001A7D15">
              <w:rPr>
                <w:rFonts w:eastAsia="Aptos" w:cs="Times New Roman"/>
              </w:rPr>
              <w:t xml:space="preserve">5 complaints contained insufficient information </w:t>
            </w:r>
          </w:p>
          <w:p w14:paraId="227CC4DF" w14:textId="77777777" w:rsidR="008C654D" w:rsidRPr="001A7D15" w:rsidRDefault="008C654D" w:rsidP="000038ED">
            <w:pPr>
              <w:numPr>
                <w:ilvl w:val="0"/>
                <w:numId w:val="17"/>
              </w:numPr>
              <w:spacing w:after="0"/>
              <w:ind w:right="0"/>
              <w:rPr>
                <w:rFonts w:eastAsia="Aptos" w:cs="Times New Roman"/>
              </w:rPr>
            </w:pPr>
            <w:r w:rsidRPr="001A7D15">
              <w:rPr>
                <w:rFonts w:eastAsia="Aptos" w:cs="Times New Roman"/>
              </w:rPr>
              <w:t xml:space="preserve">1 complainant was unable to be contacted </w:t>
            </w:r>
          </w:p>
          <w:p w14:paraId="27997542" w14:textId="77777777" w:rsidR="008C654D" w:rsidRPr="001A7D15" w:rsidRDefault="008C654D" w:rsidP="000038ED">
            <w:pPr>
              <w:numPr>
                <w:ilvl w:val="0"/>
                <w:numId w:val="17"/>
              </w:numPr>
              <w:spacing w:after="0"/>
              <w:ind w:right="0"/>
              <w:rPr>
                <w:rFonts w:eastAsia="Aptos" w:cs="Times New Roman"/>
              </w:rPr>
            </w:pPr>
            <w:r w:rsidRPr="001A7D15">
              <w:rPr>
                <w:rFonts w:eastAsia="Aptos" w:cs="Times New Roman"/>
              </w:rPr>
              <w:t>1 complaint was withdrawn</w:t>
            </w:r>
          </w:p>
          <w:p w14:paraId="45341B13" w14:textId="77777777" w:rsidR="008C654D" w:rsidRPr="001A7D15" w:rsidRDefault="008C654D" w:rsidP="000038ED">
            <w:pPr>
              <w:numPr>
                <w:ilvl w:val="0"/>
                <w:numId w:val="17"/>
              </w:numPr>
              <w:spacing w:after="0"/>
              <w:ind w:right="0"/>
              <w:rPr>
                <w:rFonts w:eastAsia="Aptos" w:cs="Times New Roman"/>
              </w:rPr>
            </w:pPr>
            <w:r w:rsidRPr="001A7D15">
              <w:rPr>
                <w:rFonts w:eastAsia="Aptos" w:cs="Times New Roman"/>
              </w:rPr>
              <w:t xml:space="preserve">17 complaints remained open at the time of reporting </w:t>
            </w:r>
          </w:p>
          <w:p w14:paraId="5F5CBC28" w14:textId="77777777" w:rsidR="008C654D" w:rsidRDefault="008C654D" w:rsidP="000038ED">
            <w:pPr>
              <w:numPr>
                <w:ilvl w:val="0"/>
                <w:numId w:val="17"/>
              </w:numPr>
              <w:spacing w:after="0"/>
              <w:ind w:right="0"/>
              <w:rPr>
                <w:rFonts w:eastAsia="Aptos" w:cs="Times New Roman"/>
              </w:rPr>
            </w:pPr>
            <w:r w:rsidRPr="001A7D15">
              <w:rPr>
                <w:rFonts w:eastAsia="Aptos" w:cs="Times New Roman"/>
              </w:rPr>
              <w:t>4 complaint outcomes were documented as ‘other’.</w:t>
            </w:r>
          </w:p>
          <w:p w14:paraId="7AFF8748" w14:textId="77777777" w:rsidR="000D197E" w:rsidRPr="001A7D15" w:rsidRDefault="000D197E" w:rsidP="000038ED">
            <w:pPr>
              <w:spacing w:after="0"/>
              <w:ind w:right="0"/>
              <w:rPr>
                <w:rFonts w:eastAsia="Aptos" w:cs="Times New Roman"/>
              </w:rPr>
            </w:pPr>
          </w:p>
        </w:tc>
      </w:tr>
      <w:tr w:rsidR="008C654D" w:rsidRPr="001A7D15" w14:paraId="39E7B0B9" w14:textId="77777777" w:rsidTr="007501F1">
        <w:trPr>
          <w:trHeight w:val="300"/>
        </w:trPr>
        <w:tc>
          <w:tcPr>
            <w:tcW w:w="2127" w:type="dxa"/>
          </w:tcPr>
          <w:p w14:paraId="6E574CF6" w14:textId="77777777" w:rsidR="008C654D" w:rsidRPr="001A7D15" w:rsidRDefault="008C654D" w:rsidP="000038ED">
            <w:pPr>
              <w:ind w:right="0"/>
              <w:rPr>
                <w:rFonts w:eastAsia="Aptos" w:cs="Arial"/>
                <w:szCs w:val="20"/>
              </w:rPr>
            </w:pPr>
            <w:r w:rsidRPr="001A7D15">
              <w:rPr>
                <w:rFonts w:eastAsia="Aptos" w:cs="Arial"/>
                <w:szCs w:val="20"/>
              </w:rPr>
              <w:t>Queensland Fire Department</w:t>
            </w:r>
            <w:r w:rsidRPr="001A7D15">
              <w:rPr>
                <w:rFonts w:eastAsia="Aptos" w:cs="Times New Roman"/>
                <w:vertAlign w:val="superscript"/>
              </w:rPr>
              <w:footnoteReference w:id="75"/>
            </w:r>
          </w:p>
        </w:tc>
        <w:tc>
          <w:tcPr>
            <w:tcW w:w="2409" w:type="dxa"/>
          </w:tcPr>
          <w:p w14:paraId="26306351" w14:textId="77777777" w:rsidR="008C654D" w:rsidRPr="001A7D15" w:rsidRDefault="008C654D" w:rsidP="000038ED">
            <w:pPr>
              <w:ind w:right="0"/>
              <w:rPr>
                <w:rFonts w:eastAsia="Aptos" w:cs="Times New Roman"/>
                <w:highlight w:val="yellow"/>
              </w:rPr>
            </w:pPr>
            <w:r w:rsidRPr="001A7D15">
              <w:rPr>
                <w:rFonts w:eastAsia="Aptos" w:cs="Times New Roman"/>
              </w:rPr>
              <w:t>2 (2 in 2023-24)</w:t>
            </w:r>
          </w:p>
        </w:tc>
        <w:tc>
          <w:tcPr>
            <w:tcW w:w="4464" w:type="dxa"/>
          </w:tcPr>
          <w:p w14:paraId="295EEE46" w14:textId="77777777" w:rsidR="008C654D" w:rsidRPr="001A7D15" w:rsidRDefault="008C654D" w:rsidP="000038ED">
            <w:pPr>
              <w:ind w:right="0"/>
              <w:rPr>
                <w:rFonts w:eastAsia="Aptos" w:cs="Times New Roman"/>
                <w:highlight w:val="yellow"/>
              </w:rPr>
            </w:pPr>
            <w:r w:rsidRPr="001A7D15">
              <w:rPr>
                <w:rFonts w:eastAsia="Aptos" w:cs="Times New Roman"/>
              </w:rPr>
              <w:t>One complaint was finalised with no further action required and the other complaint was determined as suitable for management action.</w:t>
            </w:r>
          </w:p>
        </w:tc>
      </w:tr>
      <w:tr w:rsidR="008C654D" w:rsidRPr="001A7D15" w14:paraId="63C013D8" w14:textId="77777777" w:rsidTr="007501F1">
        <w:trPr>
          <w:trHeight w:val="300"/>
        </w:trPr>
        <w:tc>
          <w:tcPr>
            <w:tcW w:w="2127" w:type="dxa"/>
          </w:tcPr>
          <w:p w14:paraId="08737304" w14:textId="77777777" w:rsidR="008C654D" w:rsidRPr="001A7D15" w:rsidRDefault="008C654D" w:rsidP="000038ED">
            <w:pPr>
              <w:ind w:right="0"/>
              <w:rPr>
                <w:rFonts w:eastAsia="Aptos" w:cs="Arial"/>
                <w:szCs w:val="20"/>
              </w:rPr>
            </w:pPr>
            <w:r w:rsidRPr="001A7D15">
              <w:rPr>
                <w:rFonts w:eastAsia="Aptos" w:cs="Arial"/>
                <w:szCs w:val="20"/>
              </w:rPr>
              <w:t>Department of Health</w:t>
            </w:r>
            <w:r w:rsidRPr="001A7D15">
              <w:rPr>
                <w:rFonts w:eastAsia="Aptos" w:cs="Times New Roman"/>
                <w:vertAlign w:val="superscript"/>
              </w:rPr>
              <w:footnoteReference w:id="76"/>
            </w:r>
            <w:r w:rsidRPr="001A7D15">
              <w:rPr>
                <w:rFonts w:eastAsia="Aptos" w:cs="Arial"/>
                <w:szCs w:val="20"/>
              </w:rPr>
              <w:t xml:space="preserve"> </w:t>
            </w:r>
          </w:p>
        </w:tc>
        <w:tc>
          <w:tcPr>
            <w:tcW w:w="2409" w:type="dxa"/>
          </w:tcPr>
          <w:p w14:paraId="501010B5" w14:textId="4E4BB6AB" w:rsidR="008C654D" w:rsidRPr="001A7D15" w:rsidRDefault="008C654D" w:rsidP="000038ED">
            <w:pPr>
              <w:ind w:right="0"/>
              <w:rPr>
                <w:rFonts w:eastAsia="Aptos" w:cs="Times New Roman"/>
                <w:highlight w:val="yellow"/>
              </w:rPr>
            </w:pPr>
            <w:r w:rsidRPr="001A7D15">
              <w:rPr>
                <w:rFonts w:eastAsia="Aptos" w:cs="Times New Roman"/>
              </w:rPr>
              <w:t>332 (1</w:t>
            </w:r>
            <w:r w:rsidR="008D3C3F">
              <w:rPr>
                <w:rFonts w:eastAsia="Aptos" w:cs="Times New Roman"/>
              </w:rPr>
              <w:t>,</w:t>
            </w:r>
            <w:r w:rsidRPr="001A7D15">
              <w:rPr>
                <w:rFonts w:eastAsia="Aptos" w:cs="Times New Roman"/>
              </w:rPr>
              <w:t>516 in 2023-24)</w:t>
            </w:r>
          </w:p>
        </w:tc>
        <w:tc>
          <w:tcPr>
            <w:tcW w:w="4464" w:type="dxa"/>
          </w:tcPr>
          <w:p w14:paraId="135DC8B2" w14:textId="77777777" w:rsidR="008C654D" w:rsidRPr="001A7D15" w:rsidRDefault="008C654D" w:rsidP="000038ED">
            <w:pPr>
              <w:ind w:right="0"/>
              <w:rPr>
                <w:rFonts w:eastAsia="Aptos" w:cs="Arial"/>
              </w:rPr>
            </w:pPr>
            <w:r w:rsidRPr="001A7D15">
              <w:rPr>
                <w:rFonts w:eastAsia="Aptos" w:cs="Arial"/>
              </w:rPr>
              <w:t>332 complaints were received with outcomes as follows:</w:t>
            </w:r>
          </w:p>
          <w:p w14:paraId="0FE91F72" w14:textId="77777777" w:rsidR="008C654D" w:rsidRPr="001A7D15" w:rsidRDefault="008C654D" w:rsidP="000038ED">
            <w:pPr>
              <w:numPr>
                <w:ilvl w:val="0"/>
                <w:numId w:val="18"/>
              </w:numPr>
              <w:spacing w:after="0"/>
              <w:ind w:right="0"/>
              <w:rPr>
                <w:rFonts w:eastAsia="Aptos" w:cs="Times New Roman"/>
              </w:rPr>
            </w:pPr>
            <w:r w:rsidRPr="001A7D15">
              <w:rPr>
                <w:rFonts w:eastAsia="Aptos" w:cs="Times New Roman"/>
              </w:rPr>
              <w:t>33 complaints required further action</w:t>
            </w:r>
          </w:p>
          <w:p w14:paraId="7D681687" w14:textId="77777777" w:rsidR="008C654D" w:rsidRPr="001A7D15" w:rsidRDefault="008C654D" w:rsidP="000038ED">
            <w:pPr>
              <w:numPr>
                <w:ilvl w:val="0"/>
                <w:numId w:val="18"/>
              </w:numPr>
              <w:spacing w:after="0"/>
              <w:ind w:right="0"/>
              <w:rPr>
                <w:rFonts w:eastAsia="Aptos" w:cs="Times New Roman"/>
              </w:rPr>
            </w:pPr>
            <w:r w:rsidRPr="001A7D15">
              <w:rPr>
                <w:rFonts w:eastAsia="Aptos" w:cs="Times New Roman"/>
              </w:rPr>
              <w:t>233 complaints required no further action</w:t>
            </w:r>
          </w:p>
          <w:p w14:paraId="1D352923" w14:textId="77777777" w:rsidR="008C654D" w:rsidRDefault="008C654D" w:rsidP="000038ED">
            <w:pPr>
              <w:numPr>
                <w:ilvl w:val="0"/>
                <w:numId w:val="18"/>
              </w:numPr>
              <w:spacing w:after="0"/>
              <w:ind w:right="0"/>
              <w:rPr>
                <w:rFonts w:eastAsia="Aptos" w:cs="Times New Roman"/>
              </w:rPr>
            </w:pPr>
            <w:r w:rsidRPr="001A7D15">
              <w:rPr>
                <w:rFonts w:eastAsia="Aptos" w:cs="Times New Roman"/>
              </w:rPr>
              <w:t>66 complaints remained open at the time of reporting.</w:t>
            </w:r>
          </w:p>
          <w:p w14:paraId="504ACD47" w14:textId="77777777" w:rsidR="000D197E" w:rsidRPr="001A7D15" w:rsidRDefault="000D197E" w:rsidP="000038ED">
            <w:pPr>
              <w:spacing w:after="0"/>
              <w:ind w:right="0"/>
              <w:rPr>
                <w:rFonts w:eastAsia="Aptos" w:cs="Times New Roman"/>
              </w:rPr>
            </w:pPr>
          </w:p>
          <w:p w14:paraId="1B77F35E" w14:textId="77777777" w:rsidR="008C654D" w:rsidRPr="001A7D15" w:rsidRDefault="008C654D" w:rsidP="000038ED">
            <w:pPr>
              <w:ind w:right="0"/>
              <w:rPr>
                <w:rFonts w:eastAsia="Aptos" w:cs="Times New Roman"/>
              </w:rPr>
            </w:pPr>
            <w:r w:rsidRPr="001A7D15">
              <w:rPr>
                <w:rFonts w:eastAsia="Aptos" w:cs="Times New Roman"/>
              </w:rPr>
              <w:t>The Department reported that actions taken in response to complaints include providing an explanation, offering an apology, making changes to practices or processes, conciliation, further staff straining and local management.</w:t>
            </w:r>
          </w:p>
        </w:tc>
      </w:tr>
      <w:tr w:rsidR="008C654D" w:rsidRPr="001A7D15" w14:paraId="32C828D2" w14:textId="77777777" w:rsidTr="007501F1">
        <w:trPr>
          <w:trHeight w:val="300"/>
        </w:trPr>
        <w:tc>
          <w:tcPr>
            <w:tcW w:w="2127" w:type="dxa"/>
          </w:tcPr>
          <w:p w14:paraId="5AC6363C" w14:textId="77777777" w:rsidR="008C654D" w:rsidRPr="001A7D15" w:rsidRDefault="008C654D" w:rsidP="000038ED">
            <w:pPr>
              <w:ind w:right="0"/>
              <w:rPr>
                <w:rFonts w:eastAsia="Aptos" w:cs="Arial"/>
                <w:szCs w:val="20"/>
              </w:rPr>
            </w:pPr>
            <w:r w:rsidRPr="001A7D15">
              <w:rPr>
                <w:rFonts w:eastAsia="Aptos" w:cs="Arial"/>
                <w:szCs w:val="20"/>
              </w:rPr>
              <w:lastRenderedPageBreak/>
              <w:t>Queensland Police Service</w:t>
            </w:r>
            <w:r w:rsidRPr="001A7D15">
              <w:rPr>
                <w:rFonts w:eastAsia="Aptos" w:cs="Arial"/>
                <w:szCs w:val="20"/>
                <w:vertAlign w:val="superscript"/>
              </w:rPr>
              <w:footnoteReference w:id="77"/>
            </w:r>
          </w:p>
        </w:tc>
        <w:tc>
          <w:tcPr>
            <w:tcW w:w="2409" w:type="dxa"/>
          </w:tcPr>
          <w:p w14:paraId="011B83CD" w14:textId="77777777" w:rsidR="008C654D" w:rsidRPr="001A7D15" w:rsidRDefault="008C654D" w:rsidP="000038ED">
            <w:pPr>
              <w:ind w:right="0"/>
              <w:rPr>
                <w:rFonts w:eastAsia="Aptos" w:cs="Times New Roman"/>
              </w:rPr>
            </w:pPr>
            <w:r w:rsidRPr="001A7D15">
              <w:rPr>
                <w:rFonts w:eastAsia="Aptos" w:cs="Times New Roman"/>
              </w:rPr>
              <w:t>2,399 complaints</w:t>
            </w:r>
          </w:p>
          <w:p w14:paraId="179C0772" w14:textId="77777777" w:rsidR="008C654D" w:rsidRPr="001A7D15" w:rsidRDefault="008C654D" w:rsidP="000038ED">
            <w:pPr>
              <w:ind w:right="0"/>
              <w:rPr>
                <w:rFonts w:eastAsia="Aptos" w:cs="Times New Roman"/>
              </w:rPr>
            </w:pPr>
            <w:r w:rsidRPr="001A7D15">
              <w:rPr>
                <w:rFonts w:eastAsia="Aptos" w:cs="Times New Roman"/>
              </w:rPr>
              <w:t>(2,698 in 2022-23)</w:t>
            </w:r>
          </w:p>
        </w:tc>
        <w:tc>
          <w:tcPr>
            <w:tcW w:w="4464" w:type="dxa"/>
          </w:tcPr>
          <w:p w14:paraId="57D66E31" w14:textId="1F82CABD" w:rsidR="008C654D" w:rsidRPr="001A7D15" w:rsidRDefault="008C654D" w:rsidP="000038ED">
            <w:pPr>
              <w:ind w:right="0"/>
              <w:rPr>
                <w:rFonts w:eastAsia="Aptos" w:cs="Times New Roman"/>
              </w:rPr>
            </w:pPr>
            <w:r w:rsidRPr="001A7D15">
              <w:rPr>
                <w:rFonts w:eastAsia="Aptos" w:cs="Times New Roman"/>
              </w:rPr>
              <w:t>2,399 complaints were received which raised 3,511 individual human rights limitations (one complaint can include more than one human rights limitation).</w:t>
            </w:r>
            <w:r w:rsidRPr="001A7D15">
              <w:rPr>
                <w:rFonts w:eastAsia="Aptos" w:cs="Times New Roman"/>
                <w:vertAlign w:val="superscript"/>
              </w:rPr>
              <w:footnoteReference w:id="78"/>
            </w:r>
          </w:p>
          <w:p w14:paraId="584E219B" w14:textId="77777777" w:rsidR="008C654D" w:rsidRPr="001A7D15" w:rsidRDefault="008C654D" w:rsidP="000038ED">
            <w:pPr>
              <w:ind w:right="0"/>
              <w:rPr>
                <w:rFonts w:eastAsia="Aptos" w:cs="Times New Roman"/>
              </w:rPr>
            </w:pPr>
            <w:r w:rsidRPr="001A7D15">
              <w:rPr>
                <w:rFonts w:eastAsia="Aptos" w:cs="Times New Roman"/>
              </w:rPr>
              <w:t>There were 659 instances in which it was deemed there were no human rights limitations.</w:t>
            </w:r>
          </w:p>
          <w:p w14:paraId="486C2AB3" w14:textId="77777777" w:rsidR="008C654D" w:rsidRPr="001A7D15" w:rsidRDefault="008C654D" w:rsidP="000038ED">
            <w:pPr>
              <w:ind w:right="0"/>
              <w:rPr>
                <w:rFonts w:eastAsia="Aptos" w:cs="Times New Roman"/>
              </w:rPr>
            </w:pPr>
            <w:r w:rsidRPr="001A7D15">
              <w:rPr>
                <w:rFonts w:eastAsia="Aptos" w:cs="Times New Roman"/>
              </w:rPr>
              <w:t>There were 36 instances where human rights were unreasonably limited, resulting in:</w:t>
            </w:r>
          </w:p>
          <w:p w14:paraId="78AEE460" w14:textId="77777777" w:rsidR="008C654D" w:rsidRPr="001A7D15" w:rsidRDefault="008C654D" w:rsidP="000038ED">
            <w:pPr>
              <w:numPr>
                <w:ilvl w:val="0"/>
                <w:numId w:val="6"/>
              </w:numPr>
              <w:spacing w:after="0"/>
              <w:ind w:right="0"/>
              <w:rPr>
                <w:rFonts w:eastAsia="Aptos" w:cs="Times New Roman"/>
              </w:rPr>
            </w:pPr>
            <w:r w:rsidRPr="001A7D15">
              <w:rPr>
                <w:rFonts w:eastAsia="Aptos" w:cs="Times New Roman"/>
              </w:rPr>
              <w:t>5 apologies</w:t>
            </w:r>
          </w:p>
          <w:p w14:paraId="687C1E6C" w14:textId="77777777" w:rsidR="008C654D" w:rsidRPr="001A7D15" w:rsidRDefault="008C654D" w:rsidP="000038ED">
            <w:pPr>
              <w:numPr>
                <w:ilvl w:val="0"/>
                <w:numId w:val="6"/>
              </w:numPr>
              <w:spacing w:after="0"/>
              <w:ind w:right="0"/>
              <w:rPr>
                <w:rFonts w:eastAsia="Aptos" w:cs="Times New Roman"/>
              </w:rPr>
            </w:pPr>
            <w:r w:rsidRPr="001A7D15">
              <w:rPr>
                <w:rFonts w:eastAsia="Aptos" w:cs="Times New Roman"/>
              </w:rPr>
              <w:t>3 managerial resolutions</w:t>
            </w:r>
          </w:p>
          <w:p w14:paraId="7CA816A2" w14:textId="77777777" w:rsidR="008C654D" w:rsidRPr="001A7D15" w:rsidRDefault="008C654D" w:rsidP="000038ED">
            <w:pPr>
              <w:numPr>
                <w:ilvl w:val="0"/>
                <w:numId w:val="6"/>
              </w:numPr>
              <w:spacing w:after="0"/>
              <w:ind w:right="0"/>
              <w:rPr>
                <w:rFonts w:eastAsia="Aptos" w:cs="Times New Roman"/>
              </w:rPr>
            </w:pPr>
            <w:r w:rsidRPr="001A7D15">
              <w:rPr>
                <w:rFonts w:eastAsia="Aptos" w:cs="Times New Roman"/>
              </w:rPr>
              <w:t>9 explanations</w:t>
            </w:r>
          </w:p>
          <w:p w14:paraId="5779394A" w14:textId="77777777" w:rsidR="008C654D" w:rsidRDefault="008C654D" w:rsidP="000038ED">
            <w:pPr>
              <w:numPr>
                <w:ilvl w:val="0"/>
                <w:numId w:val="6"/>
              </w:numPr>
              <w:spacing w:after="0"/>
              <w:ind w:right="0"/>
              <w:rPr>
                <w:rFonts w:eastAsia="Aptos" w:cs="Times New Roman"/>
              </w:rPr>
            </w:pPr>
            <w:r w:rsidRPr="001A7D15">
              <w:rPr>
                <w:rFonts w:eastAsia="Aptos" w:cs="Times New Roman"/>
              </w:rPr>
              <w:t>19 disciplinary actions</w:t>
            </w:r>
          </w:p>
          <w:p w14:paraId="24FC3307" w14:textId="77777777" w:rsidR="000D197E" w:rsidRPr="001A7D15" w:rsidRDefault="000D197E" w:rsidP="000038ED">
            <w:pPr>
              <w:spacing w:after="0"/>
              <w:ind w:right="0"/>
              <w:rPr>
                <w:rFonts w:eastAsia="Aptos" w:cs="Times New Roman"/>
              </w:rPr>
            </w:pPr>
          </w:p>
          <w:p w14:paraId="6097B036" w14:textId="3E0E9321" w:rsidR="008C654D" w:rsidRPr="001A7D15" w:rsidRDefault="008C654D" w:rsidP="000038ED">
            <w:pPr>
              <w:ind w:right="0"/>
              <w:rPr>
                <w:rFonts w:eastAsia="Aptos" w:cs="Times New Roman"/>
              </w:rPr>
            </w:pPr>
            <w:r w:rsidRPr="001A7D15">
              <w:rPr>
                <w:rFonts w:eastAsia="Aptos" w:cs="Times New Roman"/>
              </w:rPr>
              <w:t>1,621 (of the 2,399) complaints were finalised as at 30 June 2025</w:t>
            </w:r>
            <w:r w:rsidR="00765C62">
              <w:rPr>
                <w:rFonts w:eastAsia="Aptos" w:cs="Times New Roman"/>
              </w:rPr>
              <w:t xml:space="preserve"> and 778 remain open</w:t>
            </w:r>
            <w:r w:rsidRPr="001A7D15">
              <w:rPr>
                <w:rFonts w:eastAsia="Aptos" w:cs="Times New Roman"/>
              </w:rPr>
              <w:t>.</w:t>
            </w:r>
          </w:p>
          <w:p w14:paraId="46564D07" w14:textId="77777777" w:rsidR="008C654D" w:rsidRDefault="008C654D" w:rsidP="000038ED">
            <w:pPr>
              <w:ind w:right="0"/>
              <w:rPr>
                <w:rFonts w:eastAsia="Aptos" w:cs="Times New Roman"/>
              </w:rPr>
            </w:pPr>
            <w:r w:rsidRPr="001A7D15">
              <w:rPr>
                <w:rFonts w:eastAsia="Aptos" w:cs="Times New Roman"/>
              </w:rPr>
              <w:t>Of the 2,399 distinct complaints received, in most cases there was no further action taken as the Queensland Police Service assessed that there were no human rights limitations, or an explanation was provided to the complainant as the officers’ actions were identified as being proportionate, lawful and reasonable, accountable and necessary.</w:t>
            </w:r>
          </w:p>
          <w:p w14:paraId="364FE9C6" w14:textId="77777777" w:rsidR="000D197E" w:rsidRPr="001A7D15" w:rsidRDefault="000D197E" w:rsidP="000038ED">
            <w:pPr>
              <w:ind w:right="0"/>
              <w:rPr>
                <w:rFonts w:eastAsia="Aptos" w:cs="Times New Roman"/>
              </w:rPr>
            </w:pPr>
          </w:p>
        </w:tc>
      </w:tr>
    </w:tbl>
    <w:p w14:paraId="0B65D165" w14:textId="4785D72B" w:rsidR="008C654D" w:rsidRDefault="008C654D" w:rsidP="000038ED">
      <w:pPr>
        <w:ind w:right="0"/>
        <w:rPr>
          <w:rFonts w:eastAsia="Times New Roman" w:cstheme="majorBidi"/>
          <w:iCs/>
          <w:color w:val="347B9F"/>
          <w:sz w:val="48"/>
          <w:szCs w:val="32"/>
          <w:lang w:val="en-US" w:eastAsia="en-AU"/>
        </w:rPr>
      </w:pPr>
    </w:p>
    <w:bookmarkEnd w:id="141"/>
    <w:p w14:paraId="3938A265" w14:textId="6EC627CE" w:rsidR="00F854D1" w:rsidRDefault="00F854D1" w:rsidP="000038ED">
      <w:pPr>
        <w:ind w:right="0"/>
      </w:pPr>
    </w:p>
    <w:p w14:paraId="231E2A4E" w14:textId="77777777" w:rsidR="00340C9C" w:rsidRDefault="00340C9C" w:rsidP="000038ED">
      <w:pPr>
        <w:ind w:right="0"/>
      </w:pPr>
    </w:p>
    <w:p w14:paraId="2E8568C2" w14:textId="77777777" w:rsidR="00340C9C" w:rsidRDefault="00340C9C" w:rsidP="000038ED">
      <w:pPr>
        <w:ind w:right="0"/>
      </w:pPr>
    </w:p>
    <w:p w14:paraId="420823D9" w14:textId="77777777" w:rsidR="00340C9C" w:rsidRDefault="00340C9C" w:rsidP="000038ED">
      <w:pPr>
        <w:ind w:right="0"/>
      </w:pPr>
    </w:p>
    <w:p w14:paraId="4A258BDC" w14:textId="77777777" w:rsidR="00340C9C" w:rsidRDefault="00340C9C" w:rsidP="000038ED">
      <w:pPr>
        <w:ind w:right="0"/>
      </w:pPr>
    </w:p>
    <w:p w14:paraId="05E13853" w14:textId="77777777" w:rsidR="00340C9C" w:rsidRDefault="00340C9C" w:rsidP="000038ED">
      <w:pPr>
        <w:ind w:right="0"/>
      </w:pPr>
    </w:p>
    <w:p w14:paraId="5DBF9DCD" w14:textId="6ED222A2" w:rsidR="00461A01" w:rsidRDefault="00461A01" w:rsidP="00461A01">
      <w:pPr>
        <w:ind w:right="0"/>
      </w:pPr>
      <w:r w:rsidRPr="003D20A4">
        <w:rPr>
          <w:noProof/>
        </w:rPr>
        <w:lastRenderedPageBreak/>
        <w:drawing>
          <wp:anchor distT="0" distB="0" distL="114300" distR="114300" simplePos="0" relativeHeight="251663378" behindDoc="0" locked="0" layoutInCell="1" allowOverlap="1" wp14:anchorId="4F0D91F1" wp14:editId="0E8787E2">
            <wp:simplePos x="0" y="0"/>
            <wp:positionH relativeFrom="page">
              <wp:align>left</wp:align>
            </wp:positionH>
            <wp:positionV relativeFrom="paragraph">
              <wp:posOffset>-915262</wp:posOffset>
            </wp:positionV>
            <wp:extent cx="7651630" cy="10905009"/>
            <wp:effectExtent l="0" t="0" r="6985" b="0"/>
            <wp:wrapNone/>
            <wp:docPr id="1987306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306938" name=""/>
                    <pic:cNvPicPr/>
                  </pic:nvPicPr>
                  <pic:blipFill>
                    <a:blip r:embed="rId29">
                      <a:extLst>
                        <a:ext uri="{28A0092B-C50C-407E-A947-70E740481C1C}">
                          <a14:useLocalDpi xmlns:a14="http://schemas.microsoft.com/office/drawing/2010/main" val="0"/>
                        </a:ext>
                      </a:extLst>
                    </a:blip>
                    <a:stretch>
                      <a:fillRect/>
                    </a:stretch>
                  </pic:blipFill>
                  <pic:spPr>
                    <a:xfrm>
                      <a:off x="0" y="0"/>
                      <a:ext cx="7651630" cy="10905009"/>
                    </a:xfrm>
                    <a:prstGeom prst="rect">
                      <a:avLst/>
                    </a:prstGeom>
                  </pic:spPr>
                </pic:pic>
              </a:graphicData>
            </a:graphic>
            <wp14:sizeRelH relativeFrom="page">
              <wp14:pctWidth>0</wp14:pctWidth>
            </wp14:sizeRelH>
            <wp14:sizeRelV relativeFrom="page">
              <wp14:pctHeight>0</wp14:pctHeight>
            </wp14:sizeRelV>
          </wp:anchor>
        </w:drawing>
      </w:r>
      <w:r>
        <w:t>TITLE PAGE</w:t>
      </w:r>
    </w:p>
    <w:p w14:paraId="1B15B2B1" w14:textId="32D0567B" w:rsidR="00461A01" w:rsidRPr="00341679" w:rsidRDefault="00461A01" w:rsidP="00461A01">
      <w:pPr>
        <w:ind w:right="0"/>
        <w:rPr>
          <w:sz w:val="96"/>
          <w:szCs w:val="144"/>
        </w:rPr>
      </w:pPr>
      <w:r>
        <w:rPr>
          <w:sz w:val="96"/>
          <w:szCs w:val="96"/>
        </w:rPr>
        <w:t>COMPLAINTS TO THE COMMISSION</w:t>
      </w:r>
    </w:p>
    <w:p w14:paraId="6C2DE170" w14:textId="7888A0FB" w:rsidR="00340C9C" w:rsidRDefault="00340C9C" w:rsidP="000038ED">
      <w:pPr>
        <w:ind w:right="0"/>
      </w:pPr>
    </w:p>
    <w:p w14:paraId="19E1B9D4" w14:textId="407EDBD1" w:rsidR="00340C9C" w:rsidRDefault="00340C9C" w:rsidP="000038ED">
      <w:pPr>
        <w:ind w:right="0"/>
      </w:pPr>
    </w:p>
    <w:p w14:paraId="37CFBA09" w14:textId="206607FB" w:rsidR="00340C9C" w:rsidRDefault="00340C9C" w:rsidP="000038ED">
      <w:pPr>
        <w:ind w:right="0"/>
      </w:pPr>
    </w:p>
    <w:p w14:paraId="5BD7B3AD" w14:textId="6CC22353" w:rsidR="00340C9C" w:rsidRDefault="00340C9C" w:rsidP="000038ED">
      <w:pPr>
        <w:ind w:right="0"/>
      </w:pPr>
    </w:p>
    <w:p w14:paraId="51EA1E8F" w14:textId="635CE75D" w:rsidR="00340C9C" w:rsidRDefault="00340C9C" w:rsidP="000038ED">
      <w:pPr>
        <w:ind w:right="0"/>
      </w:pPr>
    </w:p>
    <w:p w14:paraId="7311DFED" w14:textId="1BD2811B" w:rsidR="00340C9C" w:rsidRDefault="00340C9C" w:rsidP="000038ED">
      <w:pPr>
        <w:ind w:right="0"/>
      </w:pPr>
    </w:p>
    <w:p w14:paraId="3D37ED1E" w14:textId="4DEB0F4C" w:rsidR="00340C9C" w:rsidRDefault="00340C9C" w:rsidP="000038ED">
      <w:pPr>
        <w:ind w:right="0"/>
      </w:pPr>
    </w:p>
    <w:p w14:paraId="5199D723" w14:textId="2A5BCCF6" w:rsidR="00340C9C" w:rsidRDefault="00340C9C" w:rsidP="000038ED">
      <w:pPr>
        <w:ind w:right="0"/>
      </w:pPr>
    </w:p>
    <w:p w14:paraId="5B3A2ECD" w14:textId="4AEFE2FE" w:rsidR="00340C9C" w:rsidRDefault="00340C9C" w:rsidP="000038ED">
      <w:pPr>
        <w:ind w:right="0"/>
      </w:pPr>
    </w:p>
    <w:p w14:paraId="65E02563" w14:textId="77777777" w:rsidR="00340C9C" w:rsidRDefault="00340C9C" w:rsidP="000038ED">
      <w:pPr>
        <w:ind w:right="0"/>
      </w:pPr>
    </w:p>
    <w:p w14:paraId="728BE822" w14:textId="2AC69599" w:rsidR="00340C9C" w:rsidRDefault="00340C9C" w:rsidP="000038ED">
      <w:pPr>
        <w:ind w:right="0"/>
      </w:pPr>
    </w:p>
    <w:p w14:paraId="75FA0205" w14:textId="3160EFB8" w:rsidR="00340C9C" w:rsidRDefault="00340C9C" w:rsidP="000038ED">
      <w:pPr>
        <w:ind w:right="0"/>
      </w:pPr>
    </w:p>
    <w:p w14:paraId="4A56C217" w14:textId="77777777" w:rsidR="00340C9C" w:rsidRDefault="00340C9C" w:rsidP="000038ED">
      <w:pPr>
        <w:ind w:right="0"/>
      </w:pPr>
    </w:p>
    <w:p w14:paraId="3E75BF62" w14:textId="77777777" w:rsidR="00340C9C" w:rsidRDefault="00340C9C" w:rsidP="000038ED">
      <w:pPr>
        <w:ind w:right="0"/>
      </w:pPr>
    </w:p>
    <w:p w14:paraId="6CC6D43D" w14:textId="3A4A23E6" w:rsidR="00340C9C" w:rsidRDefault="00340C9C" w:rsidP="000038ED">
      <w:pPr>
        <w:ind w:right="0"/>
      </w:pPr>
    </w:p>
    <w:p w14:paraId="64C9CCDF" w14:textId="77777777" w:rsidR="00340C9C" w:rsidRDefault="00340C9C" w:rsidP="000038ED">
      <w:pPr>
        <w:ind w:right="0"/>
      </w:pPr>
    </w:p>
    <w:p w14:paraId="690EE2A6" w14:textId="77777777" w:rsidR="00340C9C" w:rsidRDefault="00340C9C" w:rsidP="000038ED">
      <w:pPr>
        <w:ind w:right="0"/>
      </w:pPr>
    </w:p>
    <w:p w14:paraId="50C5F043" w14:textId="77777777" w:rsidR="00340C9C" w:rsidRDefault="00340C9C" w:rsidP="000038ED">
      <w:pPr>
        <w:ind w:right="0"/>
      </w:pPr>
    </w:p>
    <w:p w14:paraId="14A8F667" w14:textId="77777777" w:rsidR="00340C9C" w:rsidRDefault="00340C9C" w:rsidP="000038ED">
      <w:pPr>
        <w:ind w:right="0"/>
      </w:pPr>
    </w:p>
    <w:p w14:paraId="2836CA4A" w14:textId="77777777" w:rsidR="00340C9C" w:rsidRDefault="00340C9C" w:rsidP="000038ED">
      <w:pPr>
        <w:ind w:right="0"/>
      </w:pPr>
    </w:p>
    <w:p w14:paraId="3065989A" w14:textId="77777777" w:rsidR="00340C9C" w:rsidRDefault="00340C9C" w:rsidP="000038ED">
      <w:pPr>
        <w:ind w:right="0"/>
      </w:pPr>
    </w:p>
    <w:p w14:paraId="36A72FC8" w14:textId="77777777" w:rsidR="00212F12" w:rsidRPr="00222DF7" w:rsidRDefault="00212F12" w:rsidP="00671284">
      <w:pPr>
        <w:pStyle w:val="Heading1"/>
        <w:spacing w:before="0"/>
        <w:rPr>
          <w:rFonts w:eastAsia="Times New Roman"/>
          <w:color w:val="D93B38"/>
          <w:lang w:val="en-US" w:eastAsia="en-AU"/>
        </w:rPr>
      </w:pPr>
      <w:bookmarkStart w:id="175" w:name="_Toc183013965"/>
      <w:bookmarkStart w:id="176" w:name="_Toc230707356"/>
      <w:r w:rsidRPr="00222DF7">
        <w:rPr>
          <w:rFonts w:eastAsia="Times New Roman"/>
          <w:color w:val="D93B38"/>
          <w:lang w:val="en-US" w:eastAsia="en-AU"/>
        </w:rPr>
        <w:lastRenderedPageBreak/>
        <w:t>Complaints to the Commission</w:t>
      </w:r>
      <w:bookmarkEnd w:id="175"/>
      <w:bookmarkEnd w:id="176"/>
      <w:r w:rsidRPr="00222DF7">
        <w:rPr>
          <w:rFonts w:eastAsia="Times New Roman"/>
          <w:color w:val="D93B38"/>
          <w:lang w:val="en-US" w:eastAsia="en-AU"/>
        </w:rPr>
        <w:t xml:space="preserve"> </w:t>
      </w:r>
    </w:p>
    <w:tbl>
      <w:tblPr>
        <w:tblStyle w:val="TableGrid"/>
        <w:tblW w:w="0" w:type="auto"/>
        <w:tblBorders>
          <w:top w:val="single" w:sz="12" w:space="0" w:color="D93B38"/>
          <w:left w:val="none" w:sz="0" w:space="0" w:color="auto"/>
          <w:bottom w:val="single" w:sz="12" w:space="0" w:color="D93B38"/>
          <w:right w:val="none" w:sz="0" w:space="0" w:color="auto"/>
          <w:insideH w:val="single" w:sz="4" w:space="0" w:color="D93B38"/>
          <w:insideV w:val="single" w:sz="4" w:space="0" w:color="D93B38"/>
        </w:tblBorders>
        <w:tblLook w:val="04A0" w:firstRow="1" w:lastRow="0" w:firstColumn="1" w:lastColumn="0" w:noHBand="0" w:noVBand="1"/>
      </w:tblPr>
      <w:tblGrid>
        <w:gridCol w:w="9016"/>
      </w:tblGrid>
      <w:tr w:rsidR="00436A5B" w14:paraId="7E8010CB" w14:textId="77777777" w:rsidTr="00222DF7">
        <w:tc>
          <w:tcPr>
            <w:tcW w:w="9016" w:type="dxa"/>
            <w:shd w:val="clear" w:color="auto" w:fill="FBE9E9"/>
          </w:tcPr>
          <w:p w14:paraId="7144D6F6" w14:textId="77777777" w:rsidR="00436A5B" w:rsidRPr="00222DF7" w:rsidRDefault="00436A5B" w:rsidP="00671284">
            <w:pPr>
              <w:keepNext/>
              <w:keepLines/>
              <w:spacing w:before="160" w:after="80"/>
              <w:outlineLvl w:val="2"/>
              <w:rPr>
                <w:rFonts w:eastAsia="Aptos" w:cstheme="majorBidi"/>
                <w:color w:val="D93B38"/>
                <w:sz w:val="28"/>
                <w:szCs w:val="24"/>
              </w:rPr>
            </w:pPr>
            <w:bookmarkStart w:id="177" w:name="_Toc228362763"/>
            <w:bookmarkStart w:id="178" w:name="_Toc230703935"/>
            <w:bookmarkStart w:id="179" w:name="_Toc230707357"/>
            <w:r w:rsidRPr="00222DF7">
              <w:rPr>
                <w:rFonts w:eastAsia="Aptos" w:cstheme="majorBidi"/>
                <w:color w:val="D93B38"/>
                <w:sz w:val="28"/>
                <w:szCs w:val="24"/>
              </w:rPr>
              <w:t>Purpose of this section</w:t>
            </w:r>
            <w:bookmarkEnd w:id="177"/>
            <w:bookmarkEnd w:id="178"/>
            <w:bookmarkEnd w:id="179"/>
            <w:r w:rsidRPr="00222DF7">
              <w:rPr>
                <w:rFonts w:eastAsia="Aptos" w:cstheme="majorBidi"/>
                <w:color w:val="D93B38"/>
                <w:sz w:val="28"/>
                <w:szCs w:val="24"/>
              </w:rPr>
              <w:t xml:space="preserve"> </w:t>
            </w:r>
          </w:p>
          <w:p w14:paraId="78F79F2A" w14:textId="77777777" w:rsidR="00436A5B" w:rsidRPr="00212F12" w:rsidRDefault="00436A5B" w:rsidP="00671284">
            <w:pPr>
              <w:rPr>
                <w:rFonts w:eastAsia="Aptos" w:cs="Times New Roman"/>
              </w:rPr>
            </w:pPr>
            <w:r w:rsidRPr="00212F12">
              <w:rPr>
                <w:rFonts w:eastAsia="Aptos" w:cs="Times New Roman"/>
              </w:rPr>
              <w:t xml:space="preserve">Under the </w:t>
            </w:r>
            <w:r w:rsidRPr="00212F12">
              <w:rPr>
                <w:rFonts w:eastAsia="Aptos" w:cs="Times New Roman"/>
                <w:i/>
                <w:iCs/>
              </w:rPr>
              <w:t xml:space="preserve">Human Rights Act 2019 </w:t>
            </w:r>
            <w:r w:rsidRPr="00212F12">
              <w:rPr>
                <w:rFonts w:eastAsia="Aptos" w:cs="Times New Roman"/>
              </w:rPr>
              <w:t>(Qld) (</w:t>
            </w:r>
            <w:r w:rsidRPr="00212F12">
              <w:rPr>
                <w:rFonts w:eastAsia="Aptos" w:cs="Times New Roman"/>
                <w:b/>
                <w:bCs/>
              </w:rPr>
              <w:t>Human Rights Act</w:t>
            </w:r>
            <w:r w:rsidRPr="00212F12">
              <w:rPr>
                <w:rFonts w:eastAsia="Aptos" w:cs="Times New Roman"/>
              </w:rPr>
              <w:t>), people who believe their rights have been unjustifiably limited by a public entity can make a complaint to the Queensland Human Rights Commission (</w:t>
            </w:r>
            <w:r w:rsidRPr="00212F12">
              <w:rPr>
                <w:rFonts w:eastAsia="Aptos" w:cs="Times New Roman"/>
                <w:b/>
                <w:bCs/>
              </w:rPr>
              <w:t>the Commission</w:t>
            </w:r>
            <w:r w:rsidRPr="00212F12">
              <w:rPr>
                <w:rFonts w:eastAsia="Aptos" w:cs="Times New Roman"/>
              </w:rPr>
              <w:t xml:space="preserve">). However, complaints may only be made to the Commission after they have first been made </w:t>
            </w:r>
            <w:r>
              <w:rPr>
                <w:rFonts w:eastAsia="Aptos" w:cs="Times New Roman"/>
              </w:rPr>
              <w:t xml:space="preserve">to </w:t>
            </w:r>
            <w:r w:rsidRPr="00212F12">
              <w:rPr>
                <w:rFonts w:eastAsia="Aptos" w:cs="Times New Roman"/>
              </w:rPr>
              <w:t>the relevant public entity. If after 45 days the complainant has not received a response from the public entity, or the response they have received is unsatisfactory, a complaint can be lodged with the Commission. This is in keeping with the dialogue model of human rights protection which encourages local, informal resolution.</w:t>
            </w:r>
          </w:p>
          <w:p w14:paraId="6B10CC72" w14:textId="0B7A8856" w:rsidR="00436A5B" w:rsidRDefault="00436A5B" w:rsidP="00671284">
            <w:pPr>
              <w:keepNext/>
              <w:keepLines/>
              <w:spacing w:before="160" w:after="80"/>
              <w:outlineLvl w:val="2"/>
              <w:rPr>
                <w:rFonts w:eastAsia="Aptos" w:cs="Times New Roman"/>
                <w:color w:val="F59433"/>
                <w:sz w:val="28"/>
                <w:szCs w:val="28"/>
              </w:rPr>
            </w:pPr>
            <w:bookmarkStart w:id="180" w:name="_Toc228362764"/>
            <w:bookmarkStart w:id="181" w:name="_Toc230703936"/>
            <w:bookmarkStart w:id="182" w:name="_Toc230707358"/>
            <w:r w:rsidRPr="00212F12">
              <w:rPr>
                <w:rFonts w:eastAsia="Aptos" w:cs="Times New Roman"/>
              </w:rPr>
              <w:t>This section has been included to meet the requirements in Section 91(2)(e)-(i) of the Human Rights Act, which requires that this report include the number of human rights complaints received by ‘particular public entities decided by the Commissioner’.</w:t>
            </w:r>
            <w:bookmarkEnd w:id="180"/>
            <w:bookmarkEnd w:id="181"/>
            <w:bookmarkEnd w:id="182"/>
          </w:p>
        </w:tc>
      </w:tr>
    </w:tbl>
    <w:p w14:paraId="126824B9" w14:textId="77777777" w:rsidR="00436A5B" w:rsidRDefault="00436A5B" w:rsidP="00671284">
      <w:pPr>
        <w:rPr>
          <w:rFonts w:eastAsia="Aptos" w:cs="Times New Roman"/>
        </w:rPr>
      </w:pPr>
    </w:p>
    <w:p w14:paraId="46E0E379" w14:textId="604A0329" w:rsidR="00212F12" w:rsidRPr="00212F12" w:rsidRDefault="00212F12" w:rsidP="00671284">
      <w:pPr>
        <w:rPr>
          <w:rFonts w:eastAsia="Aptos" w:cs="Times New Roman"/>
        </w:rPr>
      </w:pPr>
      <w:r w:rsidRPr="00212F12">
        <w:rPr>
          <w:rFonts w:eastAsia="Aptos" w:cs="Times New Roman"/>
        </w:rPr>
        <w:t xml:space="preserve">The Commission’s role in resolving a complaint is as an impartial third party. Our role is not to decide whether a limitation of human rights has occurred. Instead, we help people reach agreement on a resolution. </w:t>
      </w:r>
    </w:p>
    <w:p w14:paraId="3C836E4D" w14:textId="77777777" w:rsidR="00212F12" w:rsidRPr="00212F12" w:rsidRDefault="00212F12" w:rsidP="00671284">
      <w:pPr>
        <w:rPr>
          <w:rFonts w:eastAsia="Aptos" w:cs="Times New Roman"/>
        </w:rPr>
      </w:pPr>
      <w:r w:rsidRPr="00212F12">
        <w:rPr>
          <w:rFonts w:eastAsia="Aptos" w:cs="Times New Roman"/>
        </w:rPr>
        <w:t xml:space="preserve">The Commission aims to support the resolution of complaints by: </w:t>
      </w:r>
    </w:p>
    <w:p w14:paraId="192B558B" w14:textId="77777777" w:rsidR="00212F12" w:rsidRPr="00212F12" w:rsidRDefault="00212F12" w:rsidP="00671284">
      <w:pPr>
        <w:keepLines/>
        <w:widowControl w:val="0"/>
        <w:numPr>
          <w:ilvl w:val="0"/>
          <w:numId w:val="31"/>
        </w:numPr>
        <w:ind w:right="1987"/>
        <w:contextualSpacing/>
        <w:rPr>
          <w:rFonts w:eastAsia="Aptos" w:cs="Times New Roman"/>
          <w:iCs/>
          <w:color w:val="000000"/>
          <w:szCs w:val="20"/>
        </w:rPr>
      </w:pPr>
      <w:r w:rsidRPr="00212F12">
        <w:rPr>
          <w:rFonts w:eastAsia="Aptos" w:cs="Times New Roman"/>
          <w:iCs/>
          <w:color w:val="000000"/>
          <w:szCs w:val="20"/>
        </w:rPr>
        <w:t xml:space="preserve">ensuring all parties can put forward their point of view, are listened to, and feel safe </w:t>
      </w:r>
    </w:p>
    <w:p w14:paraId="2E7D799B" w14:textId="77777777" w:rsidR="00212F12" w:rsidRPr="00212F12" w:rsidRDefault="00212F12" w:rsidP="00671284">
      <w:pPr>
        <w:keepLines/>
        <w:widowControl w:val="0"/>
        <w:numPr>
          <w:ilvl w:val="0"/>
          <w:numId w:val="31"/>
        </w:numPr>
        <w:ind w:right="1987"/>
        <w:contextualSpacing/>
        <w:rPr>
          <w:rFonts w:eastAsia="Aptos" w:cs="Times New Roman"/>
          <w:iCs/>
          <w:color w:val="000000"/>
          <w:szCs w:val="20"/>
        </w:rPr>
      </w:pPr>
      <w:r w:rsidRPr="00212F12">
        <w:rPr>
          <w:rFonts w:eastAsia="Aptos" w:cs="Times New Roman"/>
          <w:iCs/>
          <w:color w:val="000000"/>
          <w:szCs w:val="20"/>
        </w:rPr>
        <w:t xml:space="preserve">assisting parties to reach agreement about how to resolve the complaint </w:t>
      </w:r>
    </w:p>
    <w:p w14:paraId="1EAF0D6C" w14:textId="77777777" w:rsidR="00212F12" w:rsidRDefault="00212F12" w:rsidP="00671284">
      <w:pPr>
        <w:keepLines/>
        <w:widowControl w:val="0"/>
        <w:numPr>
          <w:ilvl w:val="0"/>
          <w:numId w:val="31"/>
        </w:numPr>
        <w:ind w:right="1987"/>
        <w:contextualSpacing/>
        <w:rPr>
          <w:rFonts w:eastAsia="Aptos" w:cs="Times New Roman"/>
          <w:iCs/>
          <w:color w:val="000000"/>
          <w:szCs w:val="20"/>
        </w:rPr>
      </w:pPr>
      <w:r w:rsidRPr="00212F12">
        <w:rPr>
          <w:rFonts w:eastAsia="Aptos" w:cs="Times New Roman"/>
          <w:iCs/>
          <w:color w:val="000000"/>
          <w:szCs w:val="20"/>
        </w:rPr>
        <w:t xml:space="preserve">ensuring the process is fair. </w:t>
      </w:r>
    </w:p>
    <w:p w14:paraId="731CEC18" w14:textId="77777777" w:rsidR="001A2660" w:rsidRPr="00212F12" w:rsidRDefault="001A2660" w:rsidP="00671284">
      <w:pPr>
        <w:keepLines/>
        <w:widowControl w:val="0"/>
        <w:ind w:right="1987"/>
        <w:contextualSpacing/>
        <w:rPr>
          <w:rFonts w:eastAsia="Aptos" w:cs="Times New Roman"/>
          <w:iCs/>
          <w:color w:val="000000"/>
          <w:szCs w:val="20"/>
        </w:rPr>
      </w:pPr>
    </w:p>
    <w:p w14:paraId="3CA2A11B" w14:textId="77777777" w:rsidR="00212F12" w:rsidRPr="00212F12" w:rsidRDefault="00212F12" w:rsidP="00671284">
      <w:pPr>
        <w:rPr>
          <w:rFonts w:eastAsia="Aptos" w:cs="Times New Roman"/>
        </w:rPr>
      </w:pPr>
      <w:r w:rsidRPr="00212F12">
        <w:rPr>
          <w:rFonts w:eastAsia="Aptos" w:cs="Times New Roman"/>
        </w:rPr>
        <w:t xml:space="preserve">Some human rights complaints also raise issues under the </w:t>
      </w:r>
      <w:r w:rsidRPr="00212F12">
        <w:rPr>
          <w:rFonts w:eastAsia="Aptos" w:cs="Times New Roman"/>
          <w:i/>
          <w:iCs/>
        </w:rPr>
        <w:t>Anti-Discrimination Act 1991</w:t>
      </w:r>
      <w:r w:rsidRPr="00212F12">
        <w:rPr>
          <w:rFonts w:eastAsia="Aptos" w:cs="Times New Roman"/>
        </w:rPr>
        <w:t xml:space="preserve"> (</w:t>
      </w:r>
      <w:r w:rsidRPr="00212F12">
        <w:rPr>
          <w:rFonts w:eastAsia="Aptos" w:cs="Times New Roman"/>
          <w:b/>
          <w:bCs/>
        </w:rPr>
        <w:t>Anti-Discrimination Act</w:t>
      </w:r>
      <w:r w:rsidRPr="00212F12">
        <w:rPr>
          <w:rFonts w:eastAsia="Aptos" w:cs="Times New Roman"/>
        </w:rPr>
        <w:t>). The Anti-Discrimination Act provides additional avenues for resolution of a complaint. For example, if a complaint cannot be resolved, the complainant may request that the Commission refer the complaint to a tribunal for a binding decision.</w:t>
      </w:r>
      <w:r w:rsidRPr="00212F12">
        <w:rPr>
          <w:rFonts w:eastAsia="Aptos" w:cs="Times New Roman"/>
          <w:vertAlign w:val="superscript"/>
        </w:rPr>
        <w:footnoteReference w:id="79"/>
      </w:r>
      <w:r w:rsidRPr="00212F12">
        <w:rPr>
          <w:rFonts w:eastAsia="Aptos" w:cs="Times New Roman"/>
        </w:rPr>
        <w:t xml:space="preserve"> </w:t>
      </w:r>
    </w:p>
    <w:p w14:paraId="460B5D7A" w14:textId="77777777" w:rsidR="00212F12" w:rsidRPr="00212F12" w:rsidRDefault="00212F12" w:rsidP="00671284">
      <w:pPr>
        <w:rPr>
          <w:rFonts w:eastAsia="Aptos" w:cs="Times New Roman"/>
        </w:rPr>
      </w:pPr>
      <w:r w:rsidRPr="00212F12">
        <w:rPr>
          <w:rFonts w:eastAsia="Aptos" w:cs="Times New Roman"/>
        </w:rPr>
        <w:t xml:space="preserve">Under the Human Rights Act, if the Commissioner considers that a human rights complaint would be more appropriately dealt with as an alleged contravention of the Anti-Discrimination Act, the Commission may deal with the complaint under that Act, with the consent of the complainant. These complaints are referred to as ‘piggy-back’ complaints, because the human rights aspects of the complaint are ‘piggy-backed’ onto the discrimination complaint. </w:t>
      </w:r>
    </w:p>
    <w:p w14:paraId="3D0DF4E7" w14:textId="77777777" w:rsidR="00212F12" w:rsidRPr="00212F12" w:rsidRDefault="00212F12" w:rsidP="00671284">
      <w:pPr>
        <w:rPr>
          <w:rFonts w:eastAsia="Aptos" w:cs="Times New Roman"/>
        </w:rPr>
      </w:pPr>
      <w:r w:rsidRPr="00212F12">
        <w:rPr>
          <w:rFonts w:eastAsia="Aptos" w:cs="Times New Roman"/>
        </w:rPr>
        <w:t xml:space="preserve">Because there are additional avenues for resolution available under the Anti-Discrimination Act, many complainants whose complaint raises issues under both Acts consent to have their complaint dealt with under the Anti-Discrimination Act. </w:t>
      </w:r>
    </w:p>
    <w:p w14:paraId="5B7904C1" w14:textId="77777777" w:rsidR="00212F12" w:rsidRPr="00212F12" w:rsidRDefault="00212F12" w:rsidP="00671284">
      <w:pPr>
        <w:rPr>
          <w:rFonts w:eastAsia="Aptos" w:cs="Times New Roman"/>
          <w:b/>
          <w:bCs/>
        </w:rPr>
      </w:pPr>
      <w:r w:rsidRPr="00212F12">
        <w:rPr>
          <w:rFonts w:eastAsia="Aptos" w:cs="Times New Roman"/>
        </w:rPr>
        <w:lastRenderedPageBreak/>
        <w:t>In 2024-25:</w:t>
      </w:r>
      <w:r w:rsidRPr="00212F12">
        <w:rPr>
          <w:rFonts w:eastAsia="Aptos" w:cs="Times New Roman"/>
        </w:rPr>
        <w:tab/>
      </w:r>
    </w:p>
    <w:p w14:paraId="4CB83ADA" w14:textId="77777777" w:rsidR="00212F12" w:rsidRPr="00212F12" w:rsidRDefault="00212F12" w:rsidP="00671284">
      <w:pPr>
        <w:ind w:left="720"/>
        <w:rPr>
          <w:rFonts w:eastAsia="Aptos" w:cs="Times New Roman"/>
        </w:rPr>
      </w:pPr>
      <w:r w:rsidRPr="00212F12">
        <w:rPr>
          <w:rFonts w:eastAsia="Aptos" w:cs="Times New Roman"/>
          <w:b/>
          <w:bCs/>
        </w:rPr>
        <w:t xml:space="preserve">751 </w:t>
      </w:r>
      <w:r w:rsidRPr="00212F12">
        <w:rPr>
          <w:rFonts w:eastAsia="Aptos" w:cs="Times New Roman"/>
        </w:rPr>
        <w:t xml:space="preserve">human rights complaints were </w:t>
      </w:r>
      <w:r w:rsidRPr="00212F12">
        <w:rPr>
          <w:rFonts w:eastAsia="Aptos" w:cs="Times New Roman"/>
          <w:b/>
          <w:bCs/>
        </w:rPr>
        <w:t>finalised</w:t>
      </w:r>
      <w:r w:rsidRPr="00212F12">
        <w:rPr>
          <w:rFonts w:eastAsia="Aptos" w:cs="Times New Roman"/>
        </w:rPr>
        <w:t>,</w:t>
      </w:r>
      <w:r w:rsidRPr="00212F12">
        <w:rPr>
          <w:rFonts w:eastAsia="Aptos" w:cs="Times New Roman"/>
          <w:vertAlign w:val="superscript"/>
        </w:rPr>
        <w:footnoteReference w:id="80"/>
      </w:r>
      <w:r w:rsidRPr="00212F12">
        <w:rPr>
          <w:rFonts w:eastAsia="Aptos" w:cs="Times New Roman"/>
        </w:rPr>
        <w:t xml:space="preserve"> including 279 human rights only complaints and 472 piggy-back complaints (reflecting a 60% increase from 2023-24).</w:t>
      </w:r>
      <w:r w:rsidRPr="00212F12">
        <w:rPr>
          <w:rFonts w:eastAsia="Aptos" w:cs="Times New Roman"/>
          <w:vertAlign w:val="superscript"/>
        </w:rPr>
        <w:footnoteReference w:id="81"/>
      </w:r>
    </w:p>
    <w:p w14:paraId="52B695C2" w14:textId="77777777" w:rsidR="00212F12" w:rsidRPr="00212F12" w:rsidRDefault="00212F12" w:rsidP="00671284">
      <w:pPr>
        <w:ind w:left="720"/>
        <w:rPr>
          <w:rFonts w:eastAsia="Aptos" w:cs="Times New Roman"/>
        </w:rPr>
      </w:pPr>
      <w:r w:rsidRPr="00212F12">
        <w:rPr>
          <w:rFonts w:eastAsia="Aptos" w:cs="Times New Roman"/>
          <w:b/>
          <w:bCs/>
        </w:rPr>
        <w:t xml:space="preserve">234 </w:t>
      </w:r>
      <w:r w:rsidRPr="00212F12">
        <w:rPr>
          <w:rFonts w:eastAsia="Aptos" w:cs="Times New Roman"/>
        </w:rPr>
        <w:t xml:space="preserve">of those complaints were </w:t>
      </w:r>
      <w:r w:rsidRPr="00212F12">
        <w:rPr>
          <w:rFonts w:eastAsia="Aptos" w:cs="Times New Roman"/>
          <w:b/>
          <w:bCs/>
        </w:rPr>
        <w:t>accepted</w:t>
      </w:r>
      <w:r w:rsidRPr="00212F12">
        <w:rPr>
          <w:rFonts w:eastAsia="Aptos" w:cs="Times New Roman"/>
        </w:rPr>
        <w:t>,</w:t>
      </w:r>
      <w:r w:rsidRPr="00212F12">
        <w:rPr>
          <w:rFonts w:eastAsia="Aptos" w:cs="Times New Roman"/>
          <w:vertAlign w:val="superscript"/>
        </w:rPr>
        <w:footnoteReference w:id="82"/>
      </w:r>
      <w:r w:rsidRPr="00212F12">
        <w:rPr>
          <w:rFonts w:eastAsia="Aptos" w:cs="Times New Roman"/>
        </w:rPr>
        <w:t xml:space="preserve"> of which 34 were dealt with under the Human Rights Act and 200 were piggy-back complaints. </w:t>
      </w:r>
    </w:p>
    <w:p w14:paraId="419C2824" w14:textId="77777777" w:rsidR="00212F12" w:rsidRPr="00212F12" w:rsidRDefault="00212F12" w:rsidP="00671284">
      <w:pPr>
        <w:ind w:left="720"/>
        <w:rPr>
          <w:rFonts w:eastAsia="Aptos" w:cs="Times New Roman"/>
        </w:rPr>
      </w:pPr>
      <w:r w:rsidRPr="00212F12">
        <w:rPr>
          <w:rFonts w:eastAsia="Aptos" w:cs="Times New Roman"/>
          <w:b/>
          <w:bCs/>
        </w:rPr>
        <w:t xml:space="preserve">59 </w:t>
      </w:r>
      <w:r w:rsidRPr="00212F12">
        <w:rPr>
          <w:rFonts w:eastAsia="Aptos" w:cs="Times New Roman"/>
        </w:rPr>
        <w:t xml:space="preserve">complaints were </w:t>
      </w:r>
      <w:r w:rsidRPr="00212F12">
        <w:rPr>
          <w:rFonts w:eastAsia="Aptos" w:cs="Times New Roman"/>
          <w:b/>
          <w:bCs/>
        </w:rPr>
        <w:t>resolved</w:t>
      </w:r>
      <w:r w:rsidRPr="00212F12">
        <w:rPr>
          <w:rFonts w:eastAsia="Aptos" w:cs="Times New Roman"/>
        </w:rPr>
        <w:t>,</w:t>
      </w:r>
      <w:r w:rsidRPr="00212F12">
        <w:rPr>
          <w:rFonts w:eastAsia="Aptos" w:cs="Times New Roman"/>
          <w:vertAlign w:val="superscript"/>
        </w:rPr>
        <w:footnoteReference w:id="83"/>
      </w:r>
      <w:r w:rsidRPr="00212F12">
        <w:rPr>
          <w:rFonts w:eastAsia="Aptos" w:cs="Times New Roman"/>
        </w:rPr>
        <w:t xml:space="preserve"> of which 12 were human rights only complaints and 47 were piggy-back complaints.  </w:t>
      </w:r>
    </w:p>
    <w:p w14:paraId="1EBCBFCD" w14:textId="77777777" w:rsidR="00212F12" w:rsidRPr="00212F12" w:rsidRDefault="00212F12" w:rsidP="00671284">
      <w:pPr>
        <w:ind w:left="720"/>
        <w:rPr>
          <w:rFonts w:eastAsia="Aptos" w:cs="Times New Roman"/>
          <w:b/>
          <w:bCs/>
        </w:rPr>
      </w:pPr>
      <w:r w:rsidRPr="00212F12">
        <w:rPr>
          <w:rFonts w:eastAsia="Aptos" w:cs="Times New Roman"/>
          <w:b/>
          <w:bCs/>
        </w:rPr>
        <w:t xml:space="preserve">134 </w:t>
      </w:r>
      <w:r w:rsidRPr="00212F12">
        <w:rPr>
          <w:rFonts w:eastAsia="Aptos" w:cs="Times New Roman"/>
        </w:rPr>
        <w:t>conciliation conferences relating to human rights were conducted.</w:t>
      </w:r>
    </w:p>
    <w:p w14:paraId="4A16E354" w14:textId="77777777" w:rsidR="00212F12" w:rsidRPr="00212F12" w:rsidRDefault="00212F12" w:rsidP="00671284">
      <w:pPr>
        <w:ind w:right="0"/>
        <w:rPr>
          <w:rFonts w:eastAsia="Calibri" w:cs="Arial"/>
        </w:rPr>
      </w:pPr>
      <w:r w:rsidRPr="00212F12">
        <w:rPr>
          <w:rFonts w:eastAsia="Calibri" w:cs="Arial"/>
        </w:rPr>
        <w:t xml:space="preserve">Most accepted complaints involved more than one respondent, and some public entities were directed to attend on more than one occasion. Overall, 147 discrete respondents were directed to take part in a conciliation conference, of which 106 were individual people, and 41 were public entities such as government departments, councils or functional public entities. </w:t>
      </w:r>
    </w:p>
    <w:p w14:paraId="6B1BEEC5" w14:textId="500E16CF" w:rsidR="00212F12" w:rsidRPr="00E631E1" w:rsidRDefault="00212F12" w:rsidP="00671284">
      <w:pPr>
        <w:rPr>
          <w:rFonts w:eastAsia="Calibri" w:cs="Arial"/>
        </w:rPr>
      </w:pPr>
      <w:r w:rsidRPr="00212F12">
        <w:rPr>
          <w:rFonts w:eastAsia="Calibri" w:cs="Arial"/>
        </w:rPr>
        <w:t>No public entities failed to comply with a direction to attend a conference in the</w:t>
      </w:r>
      <w:r w:rsidR="00E631E1">
        <w:rPr>
          <w:rFonts w:eastAsia="Calibri" w:cs="Arial"/>
        </w:rPr>
        <w:t xml:space="preserve"> </w:t>
      </w:r>
      <w:r w:rsidRPr="00212F12">
        <w:rPr>
          <w:rFonts w:eastAsia="Calibri" w:cs="Arial"/>
        </w:rPr>
        <w:t>2024-25 financial year.</w:t>
      </w:r>
    </w:p>
    <w:p w14:paraId="29A3F2EE" w14:textId="3FC13919" w:rsidR="00212F12" w:rsidRPr="00212F12" w:rsidRDefault="00212F12" w:rsidP="00671284">
      <w:pPr>
        <w:rPr>
          <w:rFonts w:eastAsia="Aptos" w:cs="Times New Roman"/>
        </w:rPr>
      </w:pPr>
      <w:r w:rsidRPr="00212F12">
        <w:rPr>
          <w:rFonts w:eastAsia="Aptos" w:cs="Times New Roman"/>
        </w:rPr>
        <w:t xml:space="preserve">More information about complaints to the Commission this year can be found in our 2024-25 Annual Report, available from our website at </w:t>
      </w:r>
      <w:r w:rsidR="0047531A" w:rsidRPr="0047531A">
        <w:rPr>
          <w:rFonts w:eastAsia="Aptos" w:cs="Times New Roman"/>
        </w:rPr>
        <w:t>&lt;</w:t>
      </w:r>
      <w:r w:rsidR="0047531A" w:rsidRPr="00613C02">
        <w:rPr>
          <w:rFonts w:eastAsia="Aptos" w:cs="Times New Roman"/>
        </w:rPr>
        <w:t>https://www.qhrc.qld.gov.au/about-us/annual-reports&gt;</w:t>
      </w:r>
      <w:r w:rsidRPr="0047531A">
        <w:rPr>
          <w:rFonts w:eastAsia="Aptos" w:cs="Times New Roman"/>
        </w:rPr>
        <w:t xml:space="preserve">. </w:t>
      </w:r>
    </w:p>
    <w:p w14:paraId="508B5734" w14:textId="77777777" w:rsidR="00EA1710" w:rsidRDefault="00EA1710" w:rsidP="00671284">
      <w:pPr>
        <w:ind w:right="0"/>
      </w:pPr>
    </w:p>
    <w:p w14:paraId="0A3F6B0A" w14:textId="6D4F3C9B" w:rsidR="00F854D1" w:rsidRDefault="001D3B63" w:rsidP="00671284">
      <w:pPr>
        <w:ind w:right="0"/>
      </w:pPr>
      <w:r>
        <w:br w:type="page"/>
      </w:r>
    </w:p>
    <w:p w14:paraId="655ECF97" w14:textId="77777777" w:rsidR="00CB3CB4" w:rsidRPr="007501F1" w:rsidRDefault="00CB3CB4" w:rsidP="00671284">
      <w:pPr>
        <w:pStyle w:val="Heading1"/>
        <w:spacing w:before="0"/>
        <w:rPr>
          <w:rFonts w:eastAsia="Times New Roman"/>
          <w:color w:val="D93B38"/>
          <w:lang w:val="en-US" w:eastAsia="en-AU"/>
        </w:rPr>
      </w:pPr>
      <w:bookmarkStart w:id="183" w:name="_Toc230707359"/>
      <w:r w:rsidRPr="007501F1">
        <w:rPr>
          <w:rFonts w:eastAsia="Times New Roman"/>
          <w:color w:val="D93B38"/>
          <w:lang w:val="en-US" w:eastAsia="en-AU"/>
        </w:rPr>
        <w:lastRenderedPageBreak/>
        <w:t>Unresolved complaint reports</w:t>
      </w:r>
      <w:bookmarkEnd w:id="183"/>
    </w:p>
    <w:tbl>
      <w:tblPr>
        <w:tblStyle w:val="TableGrid"/>
        <w:tblW w:w="0" w:type="auto"/>
        <w:tblBorders>
          <w:top w:val="single" w:sz="12" w:space="0" w:color="D93B38"/>
          <w:left w:val="none" w:sz="0" w:space="0" w:color="auto"/>
          <w:bottom w:val="single" w:sz="12" w:space="0" w:color="D93B38"/>
          <w:right w:val="none" w:sz="0" w:space="0" w:color="auto"/>
          <w:insideH w:val="none" w:sz="0" w:space="0" w:color="auto"/>
          <w:insideV w:val="none" w:sz="0" w:space="0" w:color="auto"/>
        </w:tblBorders>
        <w:tblLook w:val="04A0" w:firstRow="1" w:lastRow="0" w:firstColumn="1" w:lastColumn="0" w:noHBand="0" w:noVBand="1"/>
      </w:tblPr>
      <w:tblGrid>
        <w:gridCol w:w="9026"/>
      </w:tblGrid>
      <w:tr w:rsidR="00CB3CB4" w14:paraId="750EFD2E" w14:textId="77777777" w:rsidTr="00222DF7">
        <w:tc>
          <w:tcPr>
            <w:tcW w:w="9026" w:type="dxa"/>
            <w:shd w:val="clear" w:color="auto" w:fill="FBE9E9"/>
          </w:tcPr>
          <w:p w14:paraId="014EB438" w14:textId="77777777" w:rsidR="00CB3CB4" w:rsidRPr="007501F1" w:rsidRDefault="00CB3CB4" w:rsidP="00671284">
            <w:pPr>
              <w:pStyle w:val="Heading3"/>
              <w:rPr>
                <w:rFonts w:eastAsia="Aptos"/>
                <w:color w:val="D93B38"/>
              </w:rPr>
            </w:pPr>
            <w:bookmarkStart w:id="184" w:name="_Toc230703938"/>
            <w:bookmarkStart w:id="185" w:name="_Toc230707360"/>
            <w:r w:rsidRPr="007501F1">
              <w:rPr>
                <w:rFonts w:eastAsia="Aptos"/>
                <w:color w:val="D93B38"/>
              </w:rPr>
              <w:t>Purpose of this section</w:t>
            </w:r>
            <w:bookmarkEnd w:id="184"/>
            <w:bookmarkEnd w:id="185"/>
          </w:p>
          <w:p w14:paraId="43646C16" w14:textId="0F2CD242" w:rsidR="00CB3CB4" w:rsidRPr="00B866B8" w:rsidRDefault="00CB3CB4" w:rsidP="00671284">
            <w:pPr>
              <w:pStyle w:val="Tabletext"/>
              <w:spacing w:before="0" w:after="240"/>
            </w:pPr>
            <w:r w:rsidRPr="00B866B8">
              <w:t>Under section 88 of the Human Rights Act, the Commissioner must prepare a report about all unresolved complaints. The report must include the substance of the complaint and actions taken to try and resolve the complaint. The report may include details of actions the Commissioner considers the public entity respondent should take</w:t>
            </w:r>
            <w:r w:rsidR="008F53FB">
              <w:t xml:space="preserve"> </w:t>
            </w:r>
            <w:r w:rsidR="00E949C9">
              <w:t>(recommendations)</w:t>
            </w:r>
            <w:r w:rsidRPr="00B866B8">
              <w:t xml:space="preserve"> to ensure its acts and decisions are compatible with human rights.</w:t>
            </w:r>
          </w:p>
          <w:p w14:paraId="7E93541E" w14:textId="77777777" w:rsidR="00CB3CB4" w:rsidRPr="00A31BB3" w:rsidRDefault="00CB3CB4" w:rsidP="00671284">
            <w:pPr>
              <w:pStyle w:val="Tabletext"/>
              <w:spacing w:before="0" w:after="240"/>
              <w:rPr>
                <w:i/>
              </w:rPr>
            </w:pPr>
            <w:r w:rsidRPr="00B866B8">
              <w:t>Section 91(3) of the Human Rights Act provides the annual report on the operation of the Human Rights Act ‘may include other information the commissioner considers appropriate, including, for example, the names of public entities and details of action, mentioned in section 88(4), relating to human rights complaints that have not been resolved’.</w:t>
            </w:r>
          </w:p>
        </w:tc>
      </w:tr>
    </w:tbl>
    <w:p w14:paraId="5B13B855" w14:textId="77777777" w:rsidR="00CB3CB4" w:rsidRDefault="00CB3CB4" w:rsidP="00671284">
      <w:pPr>
        <w:pStyle w:val="Tabletext"/>
        <w:spacing w:before="0" w:after="240"/>
      </w:pPr>
    </w:p>
    <w:p w14:paraId="1E938101" w14:textId="77777777" w:rsidR="00CB3CB4" w:rsidRDefault="00CB3CB4" w:rsidP="00671284">
      <w:pPr>
        <w:pStyle w:val="Tabletext"/>
        <w:spacing w:before="0" w:after="240"/>
      </w:pPr>
      <w:r w:rsidRPr="00A31BB3">
        <w:t>A</w:t>
      </w:r>
      <w:r>
        <w:t>n</w:t>
      </w:r>
      <w:r w:rsidRPr="00A31BB3">
        <w:t xml:space="preserve"> </w:t>
      </w:r>
      <w:r>
        <w:t xml:space="preserve">unresolved complaint </w:t>
      </w:r>
      <w:r w:rsidRPr="00A31BB3">
        <w:t>report containing recommendations</w:t>
      </w:r>
      <w:r>
        <w:t xml:space="preserve"> does not determine disputes of fact and</w:t>
      </w:r>
      <w:r w:rsidRPr="00A31BB3">
        <w:t xml:space="preserve"> does not mean that human rights have been unlawfully limited. </w:t>
      </w:r>
      <w:r>
        <w:t xml:space="preserve">Rather, their purpose is </w:t>
      </w:r>
      <w:r w:rsidRPr="00A31BB3">
        <w:t>to assist public entities to comply with their obligations, build a culture in the Queensland public sector that respects and promotes human rights, and promote</w:t>
      </w:r>
      <w:r>
        <w:t>s</w:t>
      </w:r>
      <w:r w:rsidRPr="00A31BB3">
        <w:t xml:space="preserve"> a dialogue about the nature, meaning</w:t>
      </w:r>
      <w:r>
        <w:t>,</w:t>
      </w:r>
      <w:r w:rsidRPr="00A31BB3">
        <w:t xml:space="preserve"> and scope of human rights. The report is not admissible in a proceeding unless the parties otherwise agree.</w:t>
      </w:r>
    </w:p>
    <w:p w14:paraId="1114B396" w14:textId="0E5DF8AD" w:rsidR="0046335C" w:rsidRDefault="00081C61" w:rsidP="00671284">
      <w:pPr>
        <w:pStyle w:val="Tabletext"/>
        <w:pBdr>
          <w:bottom w:val="single" w:sz="4" w:space="1" w:color="auto"/>
        </w:pBdr>
        <w:spacing w:before="0" w:after="240"/>
        <w:rPr>
          <w:b/>
        </w:rPr>
      </w:pPr>
      <w:r w:rsidRPr="0021526D">
        <w:t xml:space="preserve">This financial year the Commission published 2 reports on unresolved complaints that included </w:t>
      </w:r>
      <w:r>
        <w:t>recommendations</w:t>
      </w:r>
      <w:r w:rsidRPr="0021526D">
        <w:t xml:space="preserve">. </w:t>
      </w:r>
      <w:r w:rsidRPr="008434E5">
        <w:t xml:space="preserve">The Commission’s published unresolved complaint reports can </w:t>
      </w:r>
      <w:r w:rsidR="00C20A89" w:rsidRPr="008434E5">
        <w:t>be accessed online</w:t>
      </w:r>
      <w:r w:rsidRPr="008434E5">
        <w:t xml:space="preserve"> from: </w:t>
      </w:r>
      <w:r w:rsidRPr="00C339F9">
        <w:t>&lt;</w:t>
      </w:r>
      <w:r w:rsidRPr="008434E5">
        <w:t>https://www.qhrc.qld.gov.au/legal/unresolved-human-rights-complaints&gt;.</w:t>
      </w:r>
      <w:r>
        <w:rPr>
          <w:b/>
        </w:rPr>
        <w:br/>
      </w:r>
      <w:r w:rsidR="00FC5174">
        <w:rPr>
          <w:b/>
        </w:rPr>
        <w:br/>
      </w:r>
    </w:p>
    <w:p w14:paraId="23F296AC" w14:textId="317BC226" w:rsidR="00DD3A64" w:rsidRDefault="0046335C" w:rsidP="00671284">
      <w:pPr>
        <w:pStyle w:val="Tabletext"/>
        <w:spacing w:before="0" w:after="240"/>
      </w:pPr>
      <w:r>
        <w:br/>
      </w:r>
      <w:r w:rsidR="00CB3CB4" w:rsidRPr="00A2578C">
        <w:t>The published unresolved complaint reports for 2024-25 were:</w:t>
      </w:r>
    </w:p>
    <w:p w14:paraId="17AAB7D6" w14:textId="06626D10" w:rsidR="00DD3A64" w:rsidRDefault="00DD3A64" w:rsidP="00671284">
      <w:pPr>
        <w:pStyle w:val="Tabletext"/>
        <w:numPr>
          <w:ilvl w:val="0"/>
          <w:numId w:val="6"/>
        </w:numPr>
        <w:spacing w:before="0" w:after="0"/>
      </w:pPr>
      <w:r>
        <w:t>Detention of a child in a watch house</w:t>
      </w:r>
    </w:p>
    <w:p w14:paraId="2FDF3478" w14:textId="72C6EDA1" w:rsidR="00DD3A64" w:rsidRDefault="00DD3A64" w:rsidP="00671284">
      <w:pPr>
        <w:pStyle w:val="Tabletext"/>
        <w:numPr>
          <w:ilvl w:val="0"/>
          <w:numId w:val="6"/>
        </w:numPr>
        <w:spacing w:before="0" w:after="0"/>
      </w:pPr>
      <w:r>
        <w:t>Ban from health service</w:t>
      </w:r>
    </w:p>
    <w:p w14:paraId="73D3F1A3" w14:textId="77777777" w:rsidR="00DD3A64" w:rsidRDefault="00DD3A64" w:rsidP="00671284">
      <w:pPr>
        <w:spacing w:after="160"/>
        <w:ind w:right="0"/>
      </w:pPr>
      <w:r>
        <w:br w:type="page"/>
      </w:r>
    </w:p>
    <w:p w14:paraId="09DB49D6" w14:textId="4B7A886A" w:rsidR="002039AE" w:rsidRPr="002039AE" w:rsidRDefault="002039AE" w:rsidP="00671284">
      <w:pPr>
        <w:pStyle w:val="Heading3"/>
        <w:rPr>
          <w:color w:val="D93B38"/>
          <w:lang w:val="en-US"/>
        </w:rPr>
      </w:pPr>
      <w:bookmarkStart w:id="186" w:name="_Toc230707361"/>
      <w:r w:rsidRPr="002039AE">
        <w:rPr>
          <w:color w:val="D93B38"/>
          <w:lang w:val="en-US"/>
        </w:rPr>
        <w:lastRenderedPageBreak/>
        <w:t>Detention of a child in watch house</w:t>
      </w:r>
      <w:r w:rsidR="00FF7038">
        <w:rPr>
          <w:color w:val="D93B38"/>
          <w:lang w:val="en-US"/>
        </w:rPr>
        <w:t>s</w:t>
      </w:r>
      <w:bookmarkEnd w:id="186"/>
    </w:p>
    <w:tbl>
      <w:tblPr>
        <w:tblStyle w:val="TableGrid"/>
        <w:tblW w:w="0" w:type="auto"/>
        <w:tblLayout w:type="fixed"/>
        <w:tblLook w:val="04A0" w:firstRow="1" w:lastRow="0" w:firstColumn="1" w:lastColumn="0" w:noHBand="0" w:noVBand="1"/>
      </w:tblPr>
      <w:tblGrid>
        <w:gridCol w:w="2830"/>
        <w:gridCol w:w="6186"/>
      </w:tblGrid>
      <w:tr w:rsidR="00431C9C" w14:paraId="60563391" w14:textId="77777777" w:rsidTr="00222DF7">
        <w:tc>
          <w:tcPr>
            <w:tcW w:w="2830" w:type="dxa"/>
            <w:tcBorders>
              <w:top w:val="single" w:sz="4" w:space="0" w:color="D93B38"/>
              <w:left w:val="single" w:sz="4" w:space="0" w:color="D93B38"/>
              <w:bottom w:val="single" w:sz="4" w:space="0" w:color="D93B38"/>
              <w:right w:val="single" w:sz="4" w:space="0" w:color="D93B38"/>
            </w:tcBorders>
            <w:shd w:val="clear" w:color="auto" w:fill="FBE9E9"/>
          </w:tcPr>
          <w:p w14:paraId="4DEBE3EE" w14:textId="3BBE9907" w:rsidR="00431C9C" w:rsidRPr="00A2578C" w:rsidRDefault="00431C9C" w:rsidP="00671284">
            <w:pPr>
              <w:pStyle w:val="Tabletext"/>
              <w:spacing w:before="0" w:after="240"/>
              <w:rPr>
                <w:b/>
                <w:bCs/>
                <w:color w:val="D93B38"/>
                <w:lang w:val="en-US"/>
              </w:rPr>
            </w:pPr>
            <w:r w:rsidRPr="00A2578C">
              <w:rPr>
                <w:b/>
                <w:bCs/>
                <w:color w:val="D93B38"/>
                <w:lang w:val="en-US"/>
              </w:rPr>
              <w:t>Complaint lodged against</w:t>
            </w:r>
          </w:p>
        </w:tc>
        <w:tc>
          <w:tcPr>
            <w:tcW w:w="6186" w:type="dxa"/>
            <w:tcBorders>
              <w:top w:val="single" w:sz="4" w:space="0" w:color="D93B38"/>
              <w:left w:val="single" w:sz="4" w:space="0" w:color="D93B38"/>
              <w:bottom w:val="single" w:sz="4" w:space="0" w:color="D93B38"/>
              <w:right w:val="single" w:sz="4" w:space="0" w:color="D93B38"/>
            </w:tcBorders>
          </w:tcPr>
          <w:p w14:paraId="6D93F621" w14:textId="09FBEDCC" w:rsidR="00431C9C" w:rsidRDefault="00A2578C" w:rsidP="00671284">
            <w:pPr>
              <w:pStyle w:val="Tabletext"/>
              <w:spacing w:before="0" w:after="240"/>
              <w:rPr>
                <w:lang w:val="en-US"/>
              </w:rPr>
            </w:pPr>
            <w:r w:rsidRPr="00A2578C">
              <w:rPr>
                <w:lang w:val="en-US"/>
              </w:rPr>
              <w:t>Department of Families, Seniors, Disability Services and Child Safety, Queensland Police Service</w:t>
            </w:r>
          </w:p>
        </w:tc>
      </w:tr>
      <w:tr w:rsidR="00431C9C" w14:paraId="0D4CD0FF" w14:textId="77777777" w:rsidTr="00222DF7">
        <w:tc>
          <w:tcPr>
            <w:tcW w:w="2830" w:type="dxa"/>
            <w:tcBorders>
              <w:top w:val="single" w:sz="4" w:space="0" w:color="D93B38"/>
              <w:left w:val="single" w:sz="4" w:space="0" w:color="D93B38"/>
              <w:bottom w:val="single" w:sz="4" w:space="0" w:color="D93B38"/>
              <w:right w:val="single" w:sz="4" w:space="0" w:color="D93B38"/>
            </w:tcBorders>
            <w:shd w:val="clear" w:color="auto" w:fill="FBE9E9"/>
          </w:tcPr>
          <w:p w14:paraId="66052AF3" w14:textId="0EB42E4C" w:rsidR="00431C9C" w:rsidRPr="00A2578C" w:rsidRDefault="00431C9C" w:rsidP="00671284">
            <w:pPr>
              <w:pStyle w:val="Tabletext"/>
              <w:spacing w:before="0" w:after="240"/>
              <w:rPr>
                <w:b/>
                <w:bCs/>
                <w:color w:val="D93B38"/>
                <w:lang w:val="en-US"/>
              </w:rPr>
            </w:pPr>
            <w:r w:rsidRPr="00A2578C">
              <w:rPr>
                <w:b/>
                <w:bCs/>
                <w:color w:val="D93B38"/>
                <w:lang w:val="en-US"/>
              </w:rPr>
              <w:t>Human Rights Act sections</w:t>
            </w:r>
          </w:p>
        </w:tc>
        <w:tc>
          <w:tcPr>
            <w:tcW w:w="6186" w:type="dxa"/>
            <w:tcBorders>
              <w:top w:val="single" w:sz="4" w:space="0" w:color="D93B38"/>
              <w:left w:val="single" w:sz="4" w:space="0" w:color="D93B38"/>
              <w:bottom w:val="single" w:sz="4" w:space="0" w:color="D93B38"/>
              <w:right w:val="single" w:sz="4" w:space="0" w:color="D93B38"/>
            </w:tcBorders>
          </w:tcPr>
          <w:p w14:paraId="6F4D8DFB" w14:textId="5FC3A81F" w:rsidR="00431C9C" w:rsidRDefault="00A2578C" w:rsidP="00671284">
            <w:pPr>
              <w:pStyle w:val="Tabletext"/>
              <w:spacing w:before="0" w:after="240"/>
              <w:rPr>
                <w:lang w:val="en-US"/>
              </w:rPr>
            </w:pPr>
            <w:r w:rsidRPr="00A2578C">
              <w:rPr>
                <w:lang w:val="en-US"/>
              </w:rPr>
              <w:t>17 (Protection from cruel, inhuman or degrading treatment), 25 (Privacy and reputation), 26(2) (Protection of children), 29 (Right to liberty and security of person), 30 (Humane treatment when deprived of liberty)</w:t>
            </w:r>
          </w:p>
        </w:tc>
      </w:tr>
      <w:tr w:rsidR="00431C9C" w14:paraId="78939ED2" w14:textId="77777777" w:rsidTr="00222DF7">
        <w:tc>
          <w:tcPr>
            <w:tcW w:w="2830" w:type="dxa"/>
            <w:tcBorders>
              <w:top w:val="single" w:sz="4" w:space="0" w:color="D93B38"/>
              <w:left w:val="single" w:sz="4" w:space="0" w:color="D93B38"/>
              <w:bottom w:val="single" w:sz="4" w:space="0" w:color="D93B38"/>
              <w:right w:val="single" w:sz="4" w:space="0" w:color="D93B38"/>
            </w:tcBorders>
            <w:shd w:val="clear" w:color="auto" w:fill="FBE9E9"/>
          </w:tcPr>
          <w:p w14:paraId="56FA6F06" w14:textId="59094851" w:rsidR="00431C9C" w:rsidRPr="00A2578C" w:rsidRDefault="00431C9C" w:rsidP="00671284">
            <w:pPr>
              <w:pStyle w:val="Tabletext"/>
              <w:spacing w:before="0" w:after="240"/>
              <w:rPr>
                <w:b/>
                <w:bCs/>
                <w:color w:val="D93B38"/>
                <w:lang w:val="en-US"/>
              </w:rPr>
            </w:pPr>
            <w:r w:rsidRPr="00A2578C">
              <w:rPr>
                <w:b/>
                <w:bCs/>
                <w:color w:val="D93B38"/>
                <w:lang w:val="en-US"/>
              </w:rPr>
              <w:t xml:space="preserve">Date report published </w:t>
            </w:r>
          </w:p>
        </w:tc>
        <w:tc>
          <w:tcPr>
            <w:tcW w:w="6186" w:type="dxa"/>
            <w:tcBorders>
              <w:top w:val="single" w:sz="4" w:space="0" w:color="D93B38"/>
              <w:left w:val="single" w:sz="4" w:space="0" w:color="D93B38"/>
              <w:bottom w:val="single" w:sz="4" w:space="0" w:color="D93B38"/>
              <w:right w:val="single" w:sz="4" w:space="0" w:color="D93B38"/>
            </w:tcBorders>
          </w:tcPr>
          <w:p w14:paraId="60820F58" w14:textId="49419BC1" w:rsidR="00431C9C" w:rsidRDefault="00A2578C" w:rsidP="00671284">
            <w:pPr>
              <w:pStyle w:val="Tabletext"/>
              <w:spacing w:before="0" w:after="240"/>
              <w:rPr>
                <w:lang w:val="en-US"/>
              </w:rPr>
            </w:pPr>
            <w:r w:rsidRPr="00A2578C">
              <w:rPr>
                <w:lang w:val="en-US"/>
              </w:rPr>
              <w:t>11 April 2025</w:t>
            </w:r>
          </w:p>
        </w:tc>
      </w:tr>
      <w:tr w:rsidR="00431C9C" w14:paraId="3F418628" w14:textId="77777777" w:rsidTr="004B208F">
        <w:tc>
          <w:tcPr>
            <w:tcW w:w="9016" w:type="dxa"/>
            <w:gridSpan w:val="2"/>
            <w:tcBorders>
              <w:top w:val="single" w:sz="4" w:space="0" w:color="D93B38"/>
              <w:left w:val="single" w:sz="4" w:space="0" w:color="D93B38"/>
              <w:bottom w:val="single" w:sz="4" w:space="0" w:color="D93B38"/>
              <w:right w:val="single" w:sz="4" w:space="0" w:color="D93B38"/>
            </w:tcBorders>
          </w:tcPr>
          <w:p w14:paraId="2AB86551" w14:textId="796CF113" w:rsidR="00431C9C" w:rsidRDefault="00D3279C" w:rsidP="00671284">
            <w:pPr>
              <w:pStyle w:val="Tabletext"/>
              <w:spacing w:before="0" w:after="240"/>
              <w:rPr>
                <w:color w:val="EE0000"/>
                <w:lang w:val="en-US"/>
              </w:rPr>
            </w:pPr>
            <w:r>
              <w:rPr>
                <w:b/>
                <w:bCs/>
                <w:color w:val="EE0000"/>
                <w:lang w:val="en-US"/>
              </w:rPr>
              <w:br/>
            </w:r>
            <w:r w:rsidR="00431C9C" w:rsidRPr="00A2578C">
              <w:rPr>
                <w:b/>
                <w:bCs/>
                <w:color w:val="EE0000"/>
                <w:lang w:val="en-US"/>
              </w:rPr>
              <w:t>Summary</w:t>
            </w:r>
          </w:p>
          <w:p w14:paraId="7F13A951" w14:textId="77777777" w:rsidR="00A2578C" w:rsidRPr="00A2578C" w:rsidRDefault="00A2578C" w:rsidP="00671284">
            <w:pPr>
              <w:ind w:right="0"/>
            </w:pPr>
            <w:r w:rsidRPr="00A2578C">
              <w:t>A complaint was made by a 16-year-old boy who was detained in Beenleigh and then Southport watch house for 28 days in early 2023 pending release by the court, or transfer to a youth detention centre.</w:t>
            </w:r>
          </w:p>
          <w:p w14:paraId="305380E9" w14:textId="77777777" w:rsidR="00A2578C" w:rsidRPr="00A2578C" w:rsidRDefault="00A2578C" w:rsidP="00671284">
            <w:pPr>
              <w:ind w:right="0"/>
            </w:pPr>
            <w:r w:rsidRPr="00A2578C">
              <w:t>This report concludes that the allegations indicate a limitation of the complainant’s rights to protection as a child, privacy, and humane treatment when deprived of liberty, among others, and discusses factors relevant to assessing whether the limitations were reasonable and justified. The allegations demonstrate that watch houses do not meet the standards necessary to safely and humanely accommodate children for extended periods of time.</w:t>
            </w:r>
          </w:p>
          <w:p w14:paraId="17875E83" w14:textId="02E68CCE" w:rsidR="00A2578C" w:rsidRPr="00A2578C" w:rsidRDefault="00A2578C" w:rsidP="00671284">
            <w:pPr>
              <w:ind w:right="0"/>
            </w:pPr>
            <w:r w:rsidRPr="00A2578C">
              <w:t>While maintaining the position that children should not be held in watch houses for longer than 24 hours, the Commission made 10 recommendations within the power of the Queensland Police Service and the Department of Families, Seniors, Disability Services and Child Safety that support the humane treatment of children detained in watch houses.</w:t>
            </w:r>
          </w:p>
        </w:tc>
      </w:tr>
    </w:tbl>
    <w:p w14:paraId="0AA5CF53" w14:textId="5447D924" w:rsidR="00DD3A64" w:rsidRDefault="00DD3A64" w:rsidP="00671284">
      <w:pPr>
        <w:pStyle w:val="Tabletext"/>
        <w:spacing w:before="0" w:after="240"/>
        <w:rPr>
          <w:lang w:val="en-US"/>
        </w:rPr>
      </w:pPr>
    </w:p>
    <w:p w14:paraId="63622E24" w14:textId="77777777" w:rsidR="00DD3A64" w:rsidRDefault="00DD3A64" w:rsidP="00671284">
      <w:pPr>
        <w:spacing w:after="160"/>
        <w:ind w:right="0"/>
        <w:rPr>
          <w:lang w:val="en-US"/>
        </w:rPr>
      </w:pPr>
      <w:r>
        <w:rPr>
          <w:lang w:val="en-US"/>
        </w:rPr>
        <w:br w:type="page"/>
      </w:r>
    </w:p>
    <w:p w14:paraId="5EA4FE1D" w14:textId="6687F40C" w:rsidR="00A2578C" w:rsidRPr="002039AE" w:rsidRDefault="00A2578C" w:rsidP="00671284">
      <w:pPr>
        <w:pStyle w:val="Heading3"/>
        <w:rPr>
          <w:color w:val="D93B38"/>
          <w:lang w:val="en-US"/>
        </w:rPr>
      </w:pPr>
      <w:bookmarkStart w:id="187" w:name="_Toc230707362"/>
      <w:r>
        <w:rPr>
          <w:color w:val="D93B38"/>
          <w:lang w:val="en-US"/>
        </w:rPr>
        <w:lastRenderedPageBreak/>
        <w:t>Ban from health service</w:t>
      </w:r>
      <w:bookmarkEnd w:id="187"/>
    </w:p>
    <w:tbl>
      <w:tblPr>
        <w:tblStyle w:val="TableGrid"/>
        <w:tblW w:w="0" w:type="auto"/>
        <w:tblLayout w:type="fixed"/>
        <w:tblLook w:val="04A0" w:firstRow="1" w:lastRow="0" w:firstColumn="1" w:lastColumn="0" w:noHBand="0" w:noVBand="1"/>
      </w:tblPr>
      <w:tblGrid>
        <w:gridCol w:w="2830"/>
        <w:gridCol w:w="6186"/>
      </w:tblGrid>
      <w:tr w:rsidR="00A2578C" w14:paraId="47DD2119" w14:textId="77777777" w:rsidTr="00222DF7">
        <w:tc>
          <w:tcPr>
            <w:tcW w:w="2830" w:type="dxa"/>
            <w:tcBorders>
              <w:top w:val="single" w:sz="4" w:space="0" w:color="D93B38"/>
              <w:left w:val="single" w:sz="4" w:space="0" w:color="D93B38"/>
              <w:bottom w:val="single" w:sz="4" w:space="0" w:color="D93B38"/>
              <w:right w:val="single" w:sz="4" w:space="0" w:color="D93B38"/>
            </w:tcBorders>
            <w:shd w:val="clear" w:color="auto" w:fill="FBE9E9"/>
          </w:tcPr>
          <w:p w14:paraId="7AB58003" w14:textId="77777777" w:rsidR="00A2578C" w:rsidRPr="00A2578C" w:rsidRDefault="00A2578C" w:rsidP="00671284">
            <w:pPr>
              <w:pStyle w:val="Tabletext"/>
              <w:spacing w:before="0" w:after="240"/>
              <w:rPr>
                <w:b/>
                <w:bCs/>
                <w:color w:val="D93B38"/>
                <w:lang w:val="en-US"/>
              </w:rPr>
            </w:pPr>
            <w:r w:rsidRPr="00A2578C">
              <w:rPr>
                <w:b/>
                <w:bCs/>
                <w:color w:val="D93B38"/>
                <w:lang w:val="en-US"/>
              </w:rPr>
              <w:t>Complaint lodged against</w:t>
            </w:r>
          </w:p>
        </w:tc>
        <w:tc>
          <w:tcPr>
            <w:tcW w:w="6186" w:type="dxa"/>
            <w:tcBorders>
              <w:top w:val="single" w:sz="4" w:space="0" w:color="D93B38"/>
              <w:left w:val="single" w:sz="4" w:space="0" w:color="D93B38"/>
              <w:bottom w:val="single" w:sz="4" w:space="0" w:color="D93B38"/>
              <w:right w:val="single" w:sz="4" w:space="0" w:color="D93B38"/>
            </w:tcBorders>
          </w:tcPr>
          <w:p w14:paraId="1FFCFF5C" w14:textId="762FF33D" w:rsidR="00A2578C" w:rsidRDefault="00A2578C" w:rsidP="00671284">
            <w:pPr>
              <w:pStyle w:val="Tabletext"/>
              <w:spacing w:before="0" w:after="240"/>
              <w:rPr>
                <w:lang w:val="en-US"/>
              </w:rPr>
            </w:pPr>
            <w:r w:rsidRPr="00A2578C">
              <w:t>Health organisation</w:t>
            </w:r>
          </w:p>
        </w:tc>
      </w:tr>
      <w:tr w:rsidR="00A2578C" w14:paraId="45C18E56" w14:textId="77777777" w:rsidTr="00222DF7">
        <w:tc>
          <w:tcPr>
            <w:tcW w:w="2830" w:type="dxa"/>
            <w:tcBorders>
              <w:top w:val="single" w:sz="4" w:space="0" w:color="D93B38"/>
              <w:left w:val="single" w:sz="4" w:space="0" w:color="D93B38"/>
              <w:bottom w:val="single" w:sz="4" w:space="0" w:color="D93B38"/>
              <w:right w:val="single" w:sz="4" w:space="0" w:color="D93B38"/>
            </w:tcBorders>
            <w:shd w:val="clear" w:color="auto" w:fill="FBE9E9"/>
          </w:tcPr>
          <w:p w14:paraId="094B8A29" w14:textId="77777777" w:rsidR="00A2578C" w:rsidRPr="00A2578C" w:rsidRDefault="00A2578C" w:rsidP="00671284">
            <w:pPr>
              <w:pStyle w:val="Tabletext"/>
              <w:spacing w:before="0" w:after="240"/>
              <w:rPr>
                <w:b/>
                <w:bCs/>
                <w:color w:val="D93B38"/>
                <w:lang w:val="en-US"/>
              </w:rPr>
            </w:pPr>
            <w:r w:rsidRPr="00A2578C">
              <w:rPr>
                <w:b/>
                <w:bCs/>
                <w:color w:val="D93B38"/>
                <w:lang w:val="en-US"/>
              </w:rPr>
              <w:t>Human Rights Act sections</w:t>
            </w:r>
          </w:p>
        </w:tc>
        <w:tc>
          <w:tcPr>
            <w:tcW w:w="6186" w:type="dxa"/>
            <w:tcBorders>
              <w:top w:val="single" w:sz="4" w:space="0" w:color="D93B38"/>
              <w:left w:val="single" w:sz="4" w:space="0" w:color="D93B38"/>
              <w:bottom w:val="single" w:sz="4" w:space="0" w:color="D93B38"/>
              <w:right w:val="single" w:sz="4" w:space="0" w:color="D93B38"/>
            </w:tcBorders>
          </w:tcPr>
          <w:p w14:paraId="320004B6" w14:textId="04F11649" w:rsidR="00A2578C" w:rsidRDefault="00A2578C" w:rsidP="00671284">
            <w:pPr>
              <w:pStyle w:val="Tabletext"/>
              <w:spacing w:before="0" w:after="240"/>
              <w:rPr>
                <w:lang w:val="en-US"/>
              </w:rPr>
            </w:pPr>
            <w:r w:rsidRPr="00A2578C">
              <w:t>15 (Recognition and equality before the law), 37 (Right to health services)</w:t>
            </w:r>
          </w:p>
        </w:tc>
      </w:tr>
      <w:tr w:rsidR="00A2578C" w14:paraId="6620082D" w14:textId="77777777" w:rsidTr="00222DF7">
        <w:tc>
          <w:tcPr>
            <w:tcW w:w="2830" w:type="dxa"/>
            <w:tcBorders>
              <w:top w:val="single" w:sz="4" w:space="0" w:color="D93B38"/>
              <w:left w:val="single" w:sz="4" w:space="0" w:color="D93B38"/>
              <w:bottom w:val="single" w:sz="4" w:space="0" w:color="D93B38"/>
              <w:right w:val="single" w:sz="4" w:space="0" w:color="D93B38"/>
            </w:tcBorders>
            <w:shd w:val="clear" w:color="auto" w:fill="FBE9E9"/>
          </w:tcPr>
          <w:p w14:paraId="2D7E5960" w14:textId="77777777" w:rsidR="00A2578C" w:rsidRPr="00A2578C" w:rsidRDefault="00A2578C" w:rsidP="00671284">
            <w:pPr>
              <w:pStyle w:val="Tabletext"/>
              <w:spacing w:before="0" w:after="240"/>
              <w:rPr>
                <w:b/>
                <w:bCs/>
                <w:color w:val="D93B38"/>
                <w:lang w:val="en-US"/>
              </w:rPr>
            </w:pPr>
            <w:r w:rsidRPr="00A2578C">
              <w:rPr>
                <w:b/>
                <w:bCs/>
                <w:color w:val="D93B38"/>
                <w:lang w:val="en-US"/>
              </w:rPr>
              <w:t xml:space="preserve">Date report published </w:t>
            </w:r>
          </w:p>
        </w:tc>
        <w:tc>
          <w:tcPr>
            <w:tcW w:w="6186" w:type="dxa"/>
            <w:tcBorders>
              <w:top w:val="single" w:sz="4" w:space="0" w:color="D93B38"/>
              <w:left w:val="single" w:sz="4" w:space="0" w:color="D93B38"/>
              <w:bottom w:val="single" w:sz="4" w:space="0" w:color="D93B38"/>
              <w:right w:val="single" w:sz="4" w:space="0" w:color="D93B38"/>
            </w:tcBorders>
          </w:tcPr>
          <w:p w14:paraId="63379370" w14:textId="32C3B6B9" w:rsidR="00A2578C" w:rsidRDefault="00A2578C" w:rsidP="00671284">
            <w:pPr>
              <w:pStyle w:val="Tabletext"/>
              <w:spacing w:before="0" w:after="240"/>
              <w:rPr>
                <w:lang w:val="en-US"/>
              </w:rPr>
            </w:pPr>
            <w:r w:rsidRPr="00A2578C">
              <w:t>17 March 2025</w:t>
            </w:r>
          </w:p>
        </w:tc>
      </w:tr>
      <w:tr w:rsidR="00A2578C" w14:paraId="07DBA090" w14:textId="77777777" w:rsidTr="004B208F">
        <w:tc>
          <w:tcPr>
            <w:tcW w:w="9016" w:type="dxa"/>
            <w:gridSpan w:val="2"/>
            <w:tcBorders>
              <w:top w:val="single" w:sz="4" w:space="0" w:color="D93B38"/>
              <w:left w:val="single" w:sz="4" w:space="0" w:color="D93B38"/>
              <w:bottom w:val="single" w:sz="4" w:space="0" w:color="D93B38"/>
              <w:right w:val="single" w:sz="4" w:space="0" w:color="D93B38"/>
            </w:tcBorders>
          </w:tcPr>
          <w:p w14:paraId="75E6940A" w14:textId="25E4F9A9" w:rsidR="00A2578C" w:rsidRDefault="00D3279C" w:rsidP="00671284">
            <w:pPr>
              <w:pStyle w:val="Tabletext"/>
              <w:spacing w:before="0" w:after="240"/>
              <w:rPr>
                <w:color w:val="EE0000"/>
                <w:lang w:val="en-US"/>
              </w:rPr>
            </w:pPr>
            <w:r>
              <w:rPr>
                <w:b/>
                <w:bCs/>
                <w:color w:val="EE0000"/>
                <w:lang w:val="en-US"/>
              </w:rPr>
              <w:br/>
            </w:r>
            <w:r w:rsidR="00A2578C" w:rsidRPr="00A2578C">
              <w:rPr>
                <w:b/>
                <w:bCs/>
                <w:color w:val="EE0000"/>
                <w:lang w:val="en-US"/>
              </w:rPr>
              <w:t>Summary</w:t>
            </w:r>
          </w:p>
          <w:p w14:paraId="036087B2" w14:textId="77777777" w:rsidR="00A2578C" w:rsidRPr="00A2578C" w:rsidRDefault="00A2578C" w:rsidP="00671284">
            <w:pPr>
              <w:pStyle w:val="Tabletext"/>
              <w:spacing w:before="0" w:after="240"/>
            </w:pPr>
            <w:r w:rsidRPr="00A2578C">
              <w:t>The complainant had been a patient of an Aboriginal community-controlled health organisation for many years. Due to the patient’s alleged behaviour and refusal to follow medical advice, his primary treating doctor decided to stop seeing the patient, effectively banning him from accessing the health organisation.</w:t>
            </w:r>
          </w:p>
          <w:p w14:paraId="2942666C" w14:textId="77777777" w:rsidR="00A2578C" w:rsidRPr="00A2578C" w:rsidRDefault="00A2578C" w:rsidP="00671284">
            <w:pPr>
              <w:pStyle w:val="Tabletext"/>
              <w:spacing w:before="0" w:after="240"/>
            </w:pPr>
            <w:r w:rsidRPr="00A2578C">
              <w:t>The report discusses the health organisation’s responsibilities to the patient under the right to recognition and equality before the law, and the right to health services. It recommends that where a decision is proposed that would ban a person from accessing its health services, the health organisation’s policies or procedures should ensure that:</w:t>
            </w:r>
          </w:p>
          <w:p w14:paraId="735FFDE5" w14:textId="77777777" w:rsidR="00A2578C" w:rsidRPr="00A2578C" w:rsidRDefault="00A2578C" w:rsidP="00671284">
            <w:pPr>
              <w:pStyle w:val="Tabletext"/>
              <w:numPr>
                <w:ilvl w:val="0"/>
                <w:numId w:val="22"/>
              </w:numPr>
              <w:spacing w:before="0" w:after="0"/>
            </w:pPr>
            <w:r w:rsidRPr="00A2578C">
              <w:t>the decision-maker considers alternative, less restrictive strategies that specifically target the risks the ban is meant to address</w:t>
            </w:r>
          </w:p>
          <w:p w14:paraId="449C3107" w14:textId="77777777" w:rsidR="00A2578C" w:rsidRPr="00A2578C" w:rsidRDefault="00A2578C" w:rsidP="00671284">
            <w:pPr>
              <w:pStyle w:val="Tabletext"/>
              <w:numPr>
                <w:ilvl w:val="0"/>
                <w:numId w:val="22"/>
              </w:numPr>
              <w:spacing w:before="0" w:after="0"/>
            </w:pPr>
            <w:r w:rsidRPr="00A2578C">
              <w:t>the health service takes reasonable steps to refer the person to an alternative health organisation required by the person, subject to the person’s consent</w:t>
            </w:r>
          </w:p>
          <w:p w14:paraId="3711B6AE" w14:textId="77777777" w:rsidR="00A2578C" w:rsidRPr="00A2578C" w:rsidRDefault="00A2578C" w:rsidP="00671284">
            <w:pPr>
              <w:pStyle w:val="Tabletext"/>
              <w:numPr>
                <w:ilvl w:val="0"/>
                <w:numId w:val="22"/>
              </w:numPr>
              <w:spacing w:before="0" w:after="0"/>
            </w:pPr>
            <w:r w:rsidRPr="00A2578C">
              <w:t>the decision is made, or is reviewed, by the CEO of the health organisation</w:t>
            </w:r>
          </w:p>
          <w:p w14:paraId="3D9A0295" w14:textId="77777777" w:rsidR="00A2578C" w:rsidRPr="00A2578C" w:rsidRDefault="00A2578C" w:rsidP="00671284">
            <w:pPr>
              <w:pStyle w:val="Tabletext"/>
              <w:numPr>
                <w:ilvl w:val="0"/>
                <w:numId w:val="22"/>
              </w:numPr>
              <w:spacing w:before="0" w:after="0"/>
            </w:pPr>
            <w:r w:rsidRPr="00A2578C">
              <w:t>the final decision is subject to review after one year, or another appropriate time period, if requested.</w:t>
            </w:r>
          </w:p>
          <w:p w14:paraId="09652225" w14:textId="614DDE93" w:rsidR="00A2578C" w:rsidRPr="00A2578C" w:rsidRDefault="00A2578C" w:rsidP="00671284">
            <w:pPr>
              <w:ind w:right="0"/>
            </w:pPr>
          </w:p>
        </w:tc>
      </w:tr>
    </w:tbl>
    <w:p w14:paraId="0FAB73DB" w14:textId="77777777" w:rsidR="00A2578C" w:rsidRDefault="00A2578C" w:rsidP="00671284">
      <w:pPr>
        <w:pStyle w:val="Tabletext"/>
        <w:spacing w:before="0" w:after="240"/>
        <w:rPr>
          <w:lang w:val="en-US"/>
        </w:rPr>
      </w:pPr>
    </w:p>
    <w:p w14:paraId="23CE1CC4" w14:textId="556F0D10" w:rsidR="009A1563" w:rsidRPr="00340A84" w:rsidRDefault="009A1563" w:rsidP="00671284">
      <w:pPr>
        <w:ind w:right="0"/>
      </w:pPr>
      <w:r w:rsidRPr="00340A84">
        <w:br w:type="page"/>
      </w:r>
    </w:p>
    <w:p w14:paraId="69F28BA0" w14:textId="5B20A5CE" w:rsidR="00472B1B" w:rsidRDefault="00472B1B" w:rsidP="000038ED">
      <w:pPr>
        <w:spacing w:after="160"/>
        <w:ind w:right="0"/>
      </w:pPr>
      <w:bookmarkStart w:id="188" w:name="_Toc84593963"/>
      <w:bookmarkStart w:id="189" w:name="_Toc85451838"/>
      <w:bookmarkStart w:id="190" w:name="_Toc85526769"/>
      <w:bookmarkStart w:id="191" w:name="_Toc85787184"/>
      <w:bookmarkStart w:id="192" w:name="_Toc1281698658"/>
      <w:r w:rsidRPr="00E10CE3">
        <w:rPr>
          <w:noProof/>
        </w:rPr>
        <w:lastRenderedPageBreak/>
        <w:drawing>
          <wp:anchor distT="0" distB="0" distL="114300" distR="114300" simplePos="0" relativeHeight="251662354" behindDoc="0" locked="0" layoutInCell="1" allowOverlap="1" wp14:anchorId="7C1CF5F9" wp14:editId="73A70374">
            <wp:simplePos x="0" y="0"/>
            <wp:positionH relativeFrom="page">
              <wp:align>left</wp:align>
            </wp:positionH>
            <wp:positionV relativeFrom="paragraph">
              <wp:posOffset>-914304</wp:posOffset>
            </wp:positionV>
            <wp:extent cx="7545788" cy="10725954"/>
            <wp:effectExtent l="0" t="0" r="0" b="0"/>
            <wp:wrapNone/>
            <wp:docPr id="1464551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551248" name=""/>
                    <pic:cNvPicPr/>
                  </pic:nvPicPr>
                  <pic:blipFill>
                    <a:blip r:embed="rId30">
                      <a:extLst>
                        <a:ext uri="{28A0092B-C50C-407E-A947-70E740481C1C}">
                          <a14:useLocalDpi xmlns:a14="http://schemas.microsoft.com/office/drawing/2010/main" val="0"/>
                        </a:ext>
                      </a:extLst>
                    </a:blip>
                    <a:stretch>
                      <a:fillRect/>
                    </a:stretch>
                  </pic:blipFill>
                  <pic:spPr>
                    <a:xfrm>
                      <a:off x="0" y="0"/>
                      <a:ext cx="7545788" cy="10725954"/>
                    </a:xfrm>
                    <a:prstGeom prst="rect">
                      <a:avLst/>
                    </a:prstGeom>
                  </pic:spPr>
                </pic:pic>
              </a:graphicData>
            </a:graphic>
            <wp14:sizeRelH relativeFrom="page">
              <wp14:pctWidth>0</wp14:pctWidth>
            </wp14:sizeRelH>
            <wp14:sizeRelV relativeFrom="page">
              <wp14:pctHeight>0</wp14:pctHeight>
            </wp14:sizeRelV>
          </wp:anchor>
        </w:drawing>
      </w:r>
      <w:r>
        <w:t>TITLE PAGE</w:t>
      </w:r>
    </w:p>
    <w:p w14:paraId="647338E0" w14:textId="59598A6F" w:rsidR="00135F19" w:rsidRPr="00472B1B" w:rsidRDefault="00472B1B" w:rsidP="000038ED">
      <w:pPr>
        <w:spacing w:after="160"/>
        <w:ind w:right="0"/>
        <w:rPr>
          <w:sz w:val="96"/>
          <w:szCs w:val="96"/>
        </w:rPr>
      </w:pPr>
      <w:r w:rsidRPr="00472B1B">
        <w:rPr>
          <w:sz w:val="96"/>
          <w:szCs w:val="96"/>
        </w:rPr>
        <w:t>APPENDIXES</w:t>
      </w:r>
      <w:r w:rsidR="00135F19" w:rsidRPr="00472B1B">
        <w:rPr>
          <w:sz w:val="96"/>
          <w:szCs w:val="96"/>
        </w:rPr>
        <w:br w:type="page"/>
      </w:r>
    </w:p>
    <w:p w14:paraId="33933D0A" w14:textId="6AD1A182" w:rsidR="00E34318" w:rsidRPr="008908FE" w:rsidRDefault="00E34318" w:rsidP="000038ED">
      <w:pPr>
        <w:pStyle w:val="Heading1"/>
        <w:spacing w:before="0"/>
        <w:rPr>
          <w:color w:val="383D40"/>
        </w:rPr>
      </w:pPr>
      <w:bookmarkStart w:id="193" w:name="_Toc183013981"/>
      <w:bookmarkStart w:id="194" w:name="_Toc230707363"/>
      <w:bookmarkEnd w:id="122"/>
      <w:bookmarkEnd w:id="188"/>
      <w:bookmarkEnd w:id="189"/>
      <w:bookmarkEnd w:id="190"/>
      <w:bookmarkEnd w:id="191"/>
      <w:bookmarkEnd w:id="192"/>
      <w:r w:rsidRPr="008908FE">
        <w:rPr>
          <w:color w:val="383D40"/>
        </w:rPr>
        <w:lastRenderedPageBreak/>
        <w:t xml:space="preserve">Appendix A: </w:t>
      </w:r>
      <w:bookmarkEnd w:id="193"/>
      <w:r w:rsidR="009D65F4">
        <w:rPr>
          <w:color w:val="383D40"/>
        </w:rPr>
        <w:t>P</w:t>
      </w:r>
      <w:r w:rsidRPr="008908FE">
        <w:rPr>
          <w:color w:val="383D40"/>
        </w:rPr>
        <w:t>ublished submissions made by the Commission</w:t>
      </w:r>
      <w:bookmarkEnd w:id="194"/>
    </w:p>
    <w:p w14:paraId="32998086" w14:textId="77777777" w:rsidR="00E34318" w:rsidRDefault="00E34318" w:rsidP="000038ED">
      <w:r>
        <w:t>In the financial year ended 30 June 2025, the Commission made 8 submissions to parliamentary committees about human rights issues raised by legislation.</w:t>
      </w:r>
    </w:p>
    <w:p w14:paraId="45E470FE" w14:textId="46D6E4B4" w:rsidR="00E34318" w:rsidRPr="008434E5" w:rsidRDefault="00E34318" w:rsidP="000038ED">
      <w:r w:rsidRPr="008434E5">
        <w:t>Table</w:t>
      </w:r>
      <w:r w:rsidR="00DD6243" w:rsidRPr="008434E5">
        <w:t xml:space="preserve"> 4</w:t>
      </w:r>
      <w:r w:rsidRPr="008434E5">
        <w:t>: Commission submissions made to parliamentary committees, 2024-25</w:t>
      </w:r>
    </w:p>
    <w:tbl>
      <w:tblPr>
        <w:tblW w:w="9493" w:type="dxa"/>
        <w:tblLook w:val="04A0" w:firstRow="1" w:lastRow="0" w:firstColumn="1" w:lastColumn="0" w:noHBand="0" w:noVBand="1"/>
      </w:tblPr>
      <w:tblGrid>
        <w:gridCol w:w="9493"/>
      </w:tblGrid>
      <w:tr w:rsidR="00E34318" w:rsidRPr="0037049D" w14:paraId="3A59D440" w14:textId="77777777">
        <w:tc>
          <w:tcPr>
            <w:tcW w:w="9493" w:type="dxa"/>
          </w:tcPr>
          <w:tbl>
            <w:tblPr>
              <w:tblStyle w:val="TableGrid1"/>
              <w:tblpPr w:leftFromText="180" w:rightFromText="180" w:vertAnchor="text" w:horzAnchor="margin" w:tblpX="-147" w:tblpY="17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7"/>
              <w:gridCol w:w="4030"/>
              <w:gridCol w:w="3006"/>
            </w:tblGrid>
            <w:tr w:rsidR="00E34318" w:rsidRPr="004905D6" w14:paraId="7E25CF74" w14:textId="77777777" w:rsidTr="00C5738C">
              <w:tc>
                <w:tcPr>
                  <w:tcW w:w="2127" w:type="dxa"/>
                  <w:shd w:val="clear" w:color="auto" w:fill="D9D9D9" w:themeFill="background1" w:themeFillShade="D9"/>
                </w:tcPr>
                <w:p w14:paraId="67CF91B8" w14:textId="77777777" w:rsidR="00E34318" w:rsidRPr="00693D4B" w:rsidRDefault="00E34318" w:rsidP="000038ED">
                  <w:pPr>
                    <w:ind w:right="0"/>
                    <w:rPr>
                      <w:rFonts w:eastAsia="Aptos" w:cs="Arial"/>
                      <w:b/>
                      <w:bCs/>
                      <w:szCs w:val="20"/>
                    </w:rPr>
                  </w:pPr>
                  <w:r w:rsidRPr="00693D4B">
                    <w:rPr>
                      <w:rFonts w:eastAsia="Aptos" w:cs="Arial"/>
                      <w:b/>
                      <w:bCs/>
                      <w:szCs w:val="20"/>
                    </w:rPr>
                    <w:t>Date</w:t>
                  </w:r>
                </w:p>
              </w:tc>
              <w:tc>
                <w:tcPr>
                  <w:tcW w:w="4030" w:type="dxa"/>
                  <w:shd w:val="clear" w:color="auto" w:fill="D9D9D9" w:themeFill="background1" w:themeFillShade="D9"/>
                </w:tcPr>
                <w:p w14:paraId="21162AB2" w14:textId="77777777" w:rsidR="00E34318" w:rsidRPr="00693D4B" w:rsidRDefault="00E34318" w:rsidP="000038ED">
                  <w:pPr>
                    <w:ind w:right="0"/>
                    <w:rPr>
                      <w:rFonts w:eastAsia="Aptos" w:cs="Arial"/>
                      <w:b/>
                      <w:bCs/>
                      <w:szCs w:val="20"/>
                    </w:rPr>
                  </w:pPr>
                  <w:r w:rsidRPr="00693D4B">
                    <w:rPr>
                      <w:rFonts w:eastAsia="Aptos" w:cs="Arial"/>
                      <w:b/>
                      <w:bCs/>
                      <w:szCs w:val="20"/>
                    </w:rPr>
                    <w:t>Submission</w:t>
                  </w:r>
                </w:p>
              </w:tc>
              <w:tc>
                <w:tcPr>
                  <w:tcW w:w="3006" w:type="dxa"/>
                  <w:shd w:val="clear" w:color="auto" w:fill="D9D9D9" w:themeFill="background1" w:themeFillShade="D9"/>
                </w:tcPr>
                <w:p w14:paraId="6A70A2E3" w14:textId="77777777" w:rsidR="00E34318" w:rsidRPr="00693D4B" w:rsidRDefault="00E34318" w:rsidP="000038ED">
                  <w:pPr>
                    <w:ind w:right="0"/>
                    <w:rPr>
                      <w:rFonts w:eastAsia="Aptos" w:cs="Arial"/>
                      <w:b/>
                      <w:bCs/>
                      <w:szCs w:val="20"/>
                    </w:rPr>
                  </w:pPr>
                  <w:r w:rsidRPr="00693D4B">
                    <w:rPr>
                      <w:rFonts w:eastAsia="Aptos" w:cs="Arial"/>
                      <w:b/>
                      <w:bCs/>
                      <w:szCs w:val="20"/>
                    </w:rPr>
                    <w:t>Made to</w:t>
                  </w:r>
                </w:p>
              </w:tc>
            </w:tr>
            <w:tr w:rsidR="00E34318" w:rsidRPr="004905D6" w14:paraId="535FEF82" w14:textId="77777777" w:rsidTr="00693D4B">
              <w:tc>
                <w:tcPr>
                  <w:tcW w:w="2127" w:type="dxa"/>
                </w:tcPr>
                <w:p w14:paraId="0B94920D" w14:textId="77777777" w:rsidR="00E34318" w:rsidRPr="004905D6" w:rsidRDefault="00E34318" w:rsidP="000038ED">
                  <w:pPr>
                    <w:ind w:right="0"/>
                    <w:rPr>
                      <w:rFonts w:eastAsia="Aptos" w:cs="Arial"/>
                      <w:szCs w:val="20"/>
                    </w:rPr>
                  </w:pPr>
                  <w:r w:rsidRPr="004905D6">
                    <w:rPr>
                      <w:rFonts w:eastAsia="Aptos" w:cs="Arial"/>
                      <w:szCs w:val="20"/>
                    </w:rPr>
                    <w:t>10 June 2025</w:t>
                  </w:r>
                  <w:r w:rsidRPr="004905D6">
                    <w:rPr>
                      <w:rFonts w:eastAsia="Aptos" w:cs="Arial"/>
                      <w:szCs w:val="20"/>
                    </w:rPr>
                    <w:tab/>
                  </w:r>
                </w:p>
                <w:p w14:paraId="5DB3A868" w14:textId="77777777" w:rsidR="00E34318" w:rsidRPr="004905D6" w:rsidRDefault="00E34318" w:rsidP="000038ED">
                  <w:pPr>
                    <w:ind w:right="0"/>
                    <w:rPr>
                      <w:rFonts w:eastAsia="Aptos" w:cs="Arial"/>
                      <w:szCs w:val="20"/>
                    </w:rPr>
                  </w:pPr>
                </w:p>
              </w:tc>
              <w:tc>
                <w:tcPr>
                  <w:tcW w:w="4030" w:type="dxa"/>
                </w:tcPr>
                <w:p w14:paraId="505073A6" w14:textId="77777777" w:rsidR="00E34318" w:rsidRPr="004905D6" w:rsidRDefault="00E34318" w:rsidP="000038ED">
                  <w:pPr>
                    <w:ind w:right="0"/>
                    <w:rPr>
                      <w:rFonts w:eastAsia="Aptos" w:cs="Arial"/>
                      <w:szCs w:val="20"/>
                    </w:rPr>
                  </w:pPr>
                  <w:r w:rsidRPr="004905D6">
                    <w:rPr>
                      <w:rFonts w:eastAsia="Aptos" w:cs="Arial"/>
                      <w:szCs w:val="20"/>
                    </w:rPr>
                    <w:t>Domestic and Family Violence Protection and Other Legislation Amendment Bill 2025</w:t>
                  </w:r>
                </w:p>
              </w:tc>
              <w:tc>
                <w:tcPr>
                  <w:tcW w:w="3006" w:type="dxa"/>
                </w:tcPr>
                <w:p w14:paraId="3971874A" w14:textId="77777777" w:rsidR="00E34318" w:rsidRPr="004905D6" w:rsidRDefault="00E34318" w:rsidP="000038ED">
                  <w:pPr>
                    <w:ind w:right="0"/>
                    <w:rPr>
                      <w:rFonts w:eastAsia="Aptos" w:cs="Arial"/>
                      <w:szCs w:val="20"/>
                    </w:rPr>
                  </w:pPr>
                  <w:r w:rsidRPr="004905D6">
                    <w:rPr>
                      <w:rFonts w:eastAsia="Aptos" w:cs="Arial"/>
                      <w:szCs w:val="20"/>
                    </w:rPr>
                    <w:t>Education, Arts and Communities Committee</w:t>
                  </w:r>
                </w:p>
              </w:tc>
            </w:tr>
            <w:tr w:rsidR="00E34318" w:rsidRPr="004905D6" w14:paraId="432F1E96" w14:textId="77777777" w:rsidTr="00693D4B">
              <w:tc>
                <w:tcPr>
                  <w:tcW w:w="2127" w:type="dxa"/>
                </w:tcPr>
                <w:p w14:paraId="22742EF6" w14:textId="77777777" w:rsidR="00E34318" w:rsidRPr="004905D6" w:rsidRDefault="00E34318" w:rsidP="000038ED">
                  <w:pPr>
                    <w:ind w:right="0"/>
                    <w:rPr>
                      <w:rFonts w:eastAsia="Aptos" w:cs="Arial"/>
                      <w:szCs w:val="20"/>
                    </w:rPr>
                  </w:pPr>
                  <w:r w:rsidRPr="004905D6">
                    <w:rPr>
                      <w:rFonts w:eastAsia="Aptos" w:cs="Arial"/>
                      <w:szCs w:val="20"/>
                    </w:rPr>
                    <w:t>16 April 2025</w:t>
                  </w:r>
                </w:p>
              </w:tc>
              <w:tc>
                <w:tcPr>
                  <w:tcW w:w="4030" w:type="dxa"/>
                </w:tcPr>
                <w:p w14:paraId="5E3A59F3" w14:textId="77777777" w:rsidR="00E34318" w:rsidRPr="004905D6" w:rsidRDefault="00E34318" w:rsidP="000038ED">
                  <w:pPr>
                    <w:ind w:right="0"/>
                    <w:rPr>
                      <w:rFonts w:eastAsia="Aptos" w:cs="Arial"/>
                      <w:szCs w:val="20"/>
                    </w:rPr>
                  </w:pPr>
                  <w:r w:rsidRPr="004905D6">
                    <w:rPr>
                      <w:rFonts w:eastAsia="Aptos" w:cs="Arial"/>
                      <w:szCs w:val="20"/>
                    </w:rPr>
                    <w:t>Making Queensland Safer (Adult Crime, Adult Time) Amendment Bill 2025</w:t>
                  </w:r>
                </w:p>
              </w:tc>
              <w:tc>
                <w:tcPr>
                  <w:tcW w:w="3006" w:type="dxa"/>
                </w:tcPr>
                <w:p w14:paraId="7F999D29" w14:textId="77777777" w:rsidR="00E34318" w:rsidRPr="004905D6" w:rsidRDefault="00E34318" w:rsidP="000038ED">
                  <w:pPr>
                    <w:ind w:right="0"/>
                    <w:rPr>
                      <w:rFonts w:eastAsia="Aptos" w:cs="Arial"/>
                      <w:szCs w:val="20"/>
                    </w:rPr>
                  </w:pPr>
                  <w:r w:rsidRPr="004905D6">
                    <w:rPr>
                      <w:rFonts w:eastAsia="Aptos" w:cs="Arial"/>
                      <w:szCs w:val="20"/>
                    </w:rPr>
                    <w:t>Justice, Integrity and Community Safety Committee</w:t>
                  </w:r>
                </w:p>
              </w:tc>
            </w:tr>
            <w:tr w:rsidR="00E34318" w:rsidRPr="004905D6" w14:paraId="40F6F1BB" w14:textId="77777777" w:rsidTr="00693D4B">
              <w:tc>
                <w:tcPr>
                  <w:tcW w:w="2127" w:type="dxa"/>
                </w:tcPr>
                <w:p w14:paraId="01B54187" w14:textId="77777777" w:rsidR="00E34318" w:rsidRPr="004905D6" w:rsidRDefault="00E34318" w:rsidP="000038ED">
                  <w:pPr>
                    <w:ind w:right="0"/>
                    <w:rPr>
                      <w:rFonts w:eastAsia="Aptos" w:cs="Arial"/>
                      <w:szCs w:val="20"/>
                    </w:rPr>
                  </w:pPr>
                  <w:r w:rsidRPr="004905D6">
                    <w:rPr>
                      <w:rFonts w:eastAsia="Aptos" w:cs="Arial"/>
                      <w:szCs w:val="20"/>
                    </w:rPr>
                    <w:t>15 April 2025</w:t>
                  </w:r>
                </w:p>
              </w:tc>
              <w:tc>
                <w:tcPr>
                  <w:tcW w:w="4030" w:type="dxa"/>
                </w:tcPr>
                <w:p w14:paraId="219F9423" w14:textId="77777777" w:rsidR="00E34318" w:rsidRPr="004905D6" w:rsidRDefault="00E34318" w:rsidP="000038ED">
                  <w:pPr>
                    <w:ind w:right="0"/>
                    <w:rPr>
                      <w:rFonts w:eastAsia="Aptos" w:cs="Arial"/>
                      <w:szCs w:val="20"/>
                    </w:rPr>
                  </w:pPr>
                  <w:r w:rsidRPr="004905D6">
                    <w:rPr>
                      <w:rFonts w:eastAsia="Aptos" w:cs="Arial"/>
                      <w:szCs w:val="20"/>
                    </w:rPr>
                    <w:t>Police Powers and Responsibilities (Making Jack's Law Permanent) and Other Legislation Amendment Bill 2025</w:t>
                  </w:r>
                </w:p>
              </w:tc>
              <w:tc>
                <w:tcPr>
                  <w:tcW w:w="3006" w:type="dxa"/>
                </w:tcPr>
                <w:p w14:paraId="0202D01F" w14:textId="77777777" w:rsidR="00E34318" w:rsidRPr="004905D6" w:rsidRDefault="00E34318" w:rsidP="000038ED">
                  <w:pPr>
                    <w:ind w:right="0"/>
                    <w:rPr>
                      <w:rFonts w:eastAsia="Aptos" w:cs="Arial"/>
                      <w:szCs w:val="20"/>
                    </w:rPr>
                  </w:pPr>
                  <w:r w:rsidRPr="004905D6">
                    <w:rPr>
                      <w:rFonts w:eastAsia="Aptos" w:cs="Arial"/>
                      <w:szCs w:val="20"/>
                    </w:rPr>
                    <w:t>Justice, Integrity and Community Safety Committee</w:t>
                  </w:r>
                </w:p>
              </w:tc>
            </w:tr>
            <w:tr w:rsidR="00E34318" w:rsidRPr="004905D6" w14:paraId="66C5C2FF" w14:textId="77777777" w:rsidTr="00693D4B">
              <w:tc>
                <w:tcPr>
                  <w:tcW w:w="2127" w:type="dxa"/>
                </w:tcPr>
                <w:p w14:paraId="5CA45CD0" w14:textId="77777777" w:rsidR="00E34318" w:rsidRPr="004905D6" w:rsidRDefault="00E34318" w:rsidP="000038ED">
                  <w:pPr>
                    <w:ind w:right="0"/>
                    <w:rPr>
                      <w:rFonts w:eastAsia="Aptos" w:cs="Arial"/>
                      <w:szCs w:val="20"/>
                    </w:rPr>
                  </w:pPr>
                  <w:r w:rsidRPr="004905D6">
                    <w:rPr>
                      <w:rFonts w:eastAsia="Aptos" w:cs="Arial"/>
                      <w:szCs w:val="20"/>
                    </w:rPr>
                    <w:t>3 March 2025</w:t>
                  </w:r>
                  <w:r w:rsidRPr="004905D6">
                    <w:rPr>
                      <w:rFonts w:eastAsia="Aptos" w:cs="Arial"/>
                      <w:szCs w:val="20"/>
                    </w:rPr>
                    <w:tab/>
                    <w:t xml:space="preserve"> </w:t>
                  </w:r>
                </w:p>
                <w:p w14:paraId="28898C27" w14:textId="77777777" w:rsidR="00E34318" w:rsidRPr="004905D6" w:rsidRDefault="00E34318" w:rsidP="000038ED">
                  <w:pPr>
                    <w:ind w:right="0"/>
                    <w:rPr>
                      <w:rFonts w:eastAsia="Aptos" w:cs="Arial"/>
                      <w:szCs w:val="20"/>
                    </w:rPr>
                  </w:pPr>
                </w:p>
              </w:tc>
              <w:tc>
                <w:tcPr>
                  <w:tcW w:w="4030" w:type="dxa"/>
                </w:tcPr>
                <w:p w14:paraId="3FD27FEC" w14:textId="77777777" w:rsidR="00E34318" w:rsidRPr="004905D6" w:rsidRDefault="00E34318" w:rsidP="000038ED">
                  <w:pPr>
                    <w:ind w:right="0"/>
                    <w:rPr>
                      <w:rFonts w:eastAsia="Aptos" w:cs="Arial"/>
                      <w:szCs w:val="20"/>
                    </w:rPr>
                  </w:pPr>
                  <w:r w:rsidRPr="004905D6">
                    <w:rPr>
                      <w:rFonts w:eastAsia="Aptos" w:cs="Arial"/>
                      <w:szCs w:val="20"/>
                    </w:rPr>
                    <w:t>Youth Justice (Monitoring Devices) Amendment Bill 2025</w:t>
                  </w:r>
                </w:p>
              </w:tc>
              <w:tc>
                <w:tcPr>
                  <w:tcW w:w="3006" w:type="dxa"/>
                </w:tcPr>
                <w:p w14:paraId="09824CB7" w14:textId="77777777" w:rsidR="00E34318" w:rsidRPr="004905D6" w:rsidRDefault="00E34318" w:rsidP="000038ED">
                  <w:pPr>
                    <w:ind w:right="0"/>
                    <w:rPr>
                      <w:rFonts w:eastAsia="Aptos" w:cs="Arial"/>
                      <w:szCs w:val="20"/>
                    </w:rPr>
                  </w:pPr>
                  <w:r w:rsidRPr="004905D6">
                    <w:rPr>
                      <w:rFonts w:eastAsia="Aptos" w:cs="Arial"/>
                      <w:szCs w:val="20"/>
                    </w:rPr>
                    <w:t>Justice, Integrity and Community Safety Committee</w:t>
                  </w:r>
                </w:p>
              </w:tc>
            </w:tr>
            <w:tr w:rsidR="00E34318" w:rsidRPr="004905D6" w14:paraId="76916966" w14:textId="77777777" w:rsidTr="00693D4B">
              <w:tc>
                <w:tcPr>
                  <w:tcW w:w="2127" w:type="dxa"/>
                </w:tcPr>
                <w:p w14:paraId="4BD6AB85" w14:textId="77777777" w:rsidR="00E34318" w:rsidRPr="004905D6" w:rsidRDefault="00E34318" w:rsidP="000038ED">
                  <w:pPr>
                    <w:ind w:right="0"/>
                    <w:rPr>
                      <w:rFonts w:eastAsia="Aptos" w:cs="Arial"/>
                      <w:szCs w:val="20"/>
                    </w:rPr>
                  </w:pPr>
                  <w:r w:rsidRPr="004905D6">
                    <w:rPr>
                      <w:rFonts w:eastAsia="Aptos" w:cs="Arial"/>
                      <w:szCs w:val="20"/>
                    </w:rPr>
                    <w:t>4 December 2024</w:t>
                  </w:r>
                </w:p>
              </w:tc>
              <w:tc>
                <w:tcPr>
                  <w:tcW w:w="4030" w:type="dxa"/>
                </w:tcPr>
                <w:p w14:paraId="057EE2F7" w14:textId="77777777" w:rsidR="00E34318" w:rsidRPr="004905D6" w:rsidRDefault="00E34318" w:rsidP="000038ED">
                  <w:pPr>
                    <w:ind w:right="0"/>
                    <w:rPr>
                      <w:rFonts w:eastAsia="Aptos" w:cs="Arial"/>
                      <w:szCs w:val="20"/>
                    </w:rPr>
                  </w:pPr>
                  <w:r w:rsidRPr="004905D6">
                    <w:rPr>
                      <w:rFonts w:eastAsia="Aptos" w:cs="Arial"/>
                      <w:szCs w:val="20"/>
                    </w:rPr>
                    <w:t>Making Queensland Safer Bill</w:t>
                  </w:r>
                </w:p>
              </w:tc>
              <w:tc>
                <w:tcPr>
                  <w:tcW w:w="3006" w:type="dxa"/>
                </w:tcPr>
                <w:p w14:paraId="6FD5C271" w14:textId="77777777" w:rsidR="00E34318" w:rsidRPr="004905D6" w:rsidRDefault="00E34318" w:rsidP="000038ED">
                  <w:pPr>
                    <w:ind w:right="0"/>
                    <w:rPr>
                      <w:rFonts w:eastAsia="Aptos" w:cs="Arial"/>
                      <w:szCs w:val="20"/>
                    </w:rPr>
                  </w:pPr>
                  <w:r w:rsidRPr="004905D6">
                    <w:rPr>
                      <w:rFonts w:eastAsia="Aptos" w:cs="Arial"/>
                      <w:szCs w:val="20"/>
                    </w:rPr>
                    <w:t>Justice, Integrity and Community Safety Committee</w:t>
                  </w:r>
                </w:p>
              </w:tc>
            </w:tr>
            <w:tr w:rsidR="00E34318" w:rsidRPr="004905D6" w14:paraId="4DD8CC98" w14:textId="77777777" w:rsidTr="00693D4B">
              <w:tc>
                <w:tcPr>
                  <w:tcW w:w="2127" w:type="dxa"/>
                </w:tcPr>
                <w:p w14:paraId="4385741A" w14:textId="77777777" w:rsidR="00E34318" w:rsidRPr="004905D6" w:rsidRDefault="00E34318" w:rsidP="000038ED">
                  <w:pPr>
                    <w:ind w:right="0"/>
                    <w:rPr>
                      <w:rFonts w:eastAsia="Aptos" w:cs="Arial"/>
                      <w:szCs w:val="20"/>
                    </w:rPr>
                  </w:pPr>
                  <w:r w:rsidRPr="004905D6">
                    <w:rPr>
                      <w:rFonts w:eastAsia="Aptos" w:cs="Arial"/>
                      <w:szCs w:val="20"/>
                    </w:rPr>
                    <w:t>10 July 2024</w:t>
                  </w:r>
                </w:p>
              </w:tc>
              <w:tc>
                <w:tcPr>
                  <w:tcW w:w="4030" w:type="dxa"/>
                </w:tcPr>
                <w:p w14:paraId="71C3E1A2" w14:textId="77777777" w:rsidR="00E34318" w:rsidRPr="004905D6" w:rsidRDefault="00E34318" w:rsidP="000038ED">
                  <w:pPr>
                    <w:ind w:right="0"/>
                    <w:rPr>
                      <w:rFonts w:eastAsia="Aptos" w:cs="Arial"/>
                      <w:szCs w:val="20"/>
                    </w:rPr>
                  </w:pPr>
                  <w:r w:rsidRPr="004905D6">
                    <w:rPr>
                      <w:rFonts w:eastAsia="Aptos" w:cs="Arial"/>
                      <w:szCs w:val="20"/>
                    </w:rPr>
                    <w:t>Working with Children and Other Legislation Amendment Bill 2024</w:t>
                  </w:r>
                </w:p>
              </w:tc>
              <w:tc>
                <w:tcPr>
                  <w:tcW w:w="3006" w:type="dxa"/>
                </w:tcPr>
                <w:p w14:paraId="02B3FC0A" w14:textId="77777777" w:rsidR="00E34318" w:rsidRPr="004905D6" w:rsidRDefault="00E34318" w:rsidP="000038ED">
                  <w:pPr>
                    <w:ind w:right="0"/>
                    <w:rPr>
                      <w:rFonts w:eastAsia="Aptos" w:cs="Arial"/>
                      <w:szCs w:val="20"/>
                    </w:rPr>
                  </w:pPr>
                  <w:r w:rsidRPr="004905D6">
                    <w:rPr>
                      <w:rFonts w:eastAsia="Aptos" w:cs="Arial"/>
                      <w:szCs w:val="20"/>
                    </w:rPr>
                    <w:t>Education, Employment, Training and Skills Committee</w:t>
                  </w:r>
                </w:p>
              </w:tc>
            </w:tr>
            <w:tr w:rsidR="00E34318" w:rsidRPr="004905D6" w14:paraId="5C350369" w14:textId="77777777" w:rsidTr="00693D4B">
              <w:tc>
                <w:tcPr>
                  <w:tcW w:w="2127" w:type="dxa"/>
                </w:tcPr>
                <w:p w14:paraId="112DCF92" w14:textId="77777777" w:rsidR="00E34318" w:rsidRPr="004905D6" w:rsidRDefault="00E34318" w:rsidP="000038ED">
                  <w:pPr>
                    <w:ind w:right="0"/>
                    <w:rPr>
                      <w:rFonts w:eastAsia="Aptos" w:cs="Arial"/>
                      <w:szCs w:val="20"/>
                    </w:rPr>
                  </w:pPr>
                  <w:r w:rsidRPr="004905D6">
                    <w:rPr>
                      <w:rFonts w:eastAsia="Aptos" w:cs="Arial"/>
                      <w:szCs w:val="20"/>
                    </w:rPr>
                    <w:t>8 July 2024</w:t>
                  </w:r>
                </w:p>
              </w:tc>
              <w:tc>
                <w:tcPr>
                  <w:tcW w:w="4030" w:type="dxa"/>
                </w:tcPr>
                <w:p w14:paraId="2580D12F" w14:textId="77777777" w:rsidR="00E34318" w:rsidRPr="004905D6" w:rsidRDefault="00E34318" w:rsidP="000038ED">
                  <w:pPr>
                    <w:ind w:right="0"/>
                    <w:rPr>
                      <w:rFonts w:eastAsia="Aptos" w:cs="Arial"/>
                      <w:szCs w:val="20"/>
                    </w:rPr>
                  </w:pPr>
                  <w:r w:rsidRPr="004905D6">
                    <w:rPr>
                      <w:rFonts w:eastAsia="Aptos" w:cs="Arial"/>
                      <w:szCs w:val="20"/>
                    </w:rPr>
                    <w:t>Respect at Work and Other Matters Amendment Bill 2024</w:t>
                  </w:r>
                </w:p>
              </w:tc>
              <w:tc>
                <w:tcPr>
                  <w:tcW w:w="3006" w:type="dxa"/>
                </w:tcPr>
                <w:p w14:paraId="59E5B3F1" w14:textId="77777777" w:rsidR="00E34318" w:rsidRPr="004905D6" w:rsidRDefault="00E34318" w:rsidP="000038ED">
                  <w:pPr>
                    <w:ind w:right="0"/>
                    <w:rPr>
                      <w:rFonts w:eastAsia="Aptos" w:cs="Arial"/>
                      <w:szCs w:val="20"/>
                    </w:rPr>
                  </w:pPr>
                  <w:r w:rsidRPr="004905D6">
                    <w:rPr>
                      <w:rFonts w:eastAsia="Aptos" w:cs="Arial"/>
                      <w:szCs w:val="20"/>
                    </w:rPr>
                    <w:t>Community Safety and Legal Affairs Committee</w:t>
                  </w:r>
                </w:p>
              </w:tc>
            </w:tr>
            <w:tr w:rsidR="00E34318" w:rsidRPr="004905D6" w14:paraId="548A9823" w14:textId="77777777" w:rsidTr="00693D4B">
              <w:tc>
                <w:tcPr>
                  <w:tcW w:w="2127" w:type="dxa"/>
                </w:tcPr>
                <w:p w14:paraId="78D0AB55" w14:textId="77777777" w:rsidR="00E34318" w:rsidRPr="004905D6" w:rsidRDefault="00E34318" w:rsidP="000038ED">
                  <w:pPr>
                    <w:ind w:right="0"/>
                    <w:rPr>
                      <w:rFonts w:eastAsia="Aptos" w:cs="Arial"/>
                      <w:szCs w:val="20"/>
                    </w:rPr>
                  </w:pPr>
                  <w:r w:rsidRPr="004905D6">
                    <w:rPr>
                      <w:rFonts w:eastAsia="Aptos" w:cs="Arial"/>
                      <w:szCs w:val="20"/>
                    </w:rPr>
                    <w:t>5 July 2024</w:t>
                  </w:r>
                </w:p>
              </w:tc>
              <w:tc>
                <w:tcPr>
                  <w:tcW w:w="4030" w:type="dxa"/>
                </w:tcPr>
                <w:p w14:paraId="7849D410" w14:textId="77777777" w:rsidR="00E34318" w:rsidRPr="004905D6" w:rsidRDefault="00E34318" w:rsidP="000038ED">
                  <w:pPr>
                    <w:ind w:right="0"/>
                    <w:rPr>
                      <w:rFonts w:eastAsia="Aptos" w:cs="Arial"/>
                      <w:szCs w:val="20"/>
                    </w:rPr>
                  </w:pPr>
                  <w:r w:rsidRPr="004905D6">
                    <w:rPr>
                      <w:rFonts w:eastAsia="Aptos" w:cs="Arial"/>
                      <w:szCs w:val="20"/>
                    </w:rPr>
                    <w:t>Disability Services (Restrictive Practices) and Other Legislation Amendment Bill 2024</w:t>
                  </w:r>
                </w:p>
              </w:tc>
              <w:tc>
                <w:tcPr>
                  <w:tcW w:w="3006" w:type="dxa"/>
                </w:tcPr>
                <w:p w14:paraId="43595124" w14:textId="77777777" w:rsidR="00E34318" w:rsidRPr="004905D6" w:rsidRDefault="00E34318" w:rsidP="000038ED">
                  <w:pPr>
                    <w:ind w:right="0"/>
                    <w:rPr>
                      <w:rFonts w:eastAsia="Aptos" w:cs="Arial"/>
                      <w:szCs w:val="20"/>
                    </w:rPr>
                  </w:pPr>
                  <w:r w:rsidRPr="004905D6">
                    <w:rPr>
                      <w:rFonts w:eastAsia="Aptos" w:cs="Arial"/>
                      <w:szCs w:val="20"/>
                    </w:rPr>
                    <w:t>Community Support and Services Committee</w:t>
                  </w:r>
                </w:p>
              </w:tc>
            </w:tr>
          </w:tbl>
          <w:p w14:paraId="63FB4A2F" w14:textId="77777777" w:rsidR="00E34318" w:rsidRPr="0037049D" w:rsidRDefault="00E34318" w:rsidP="000038ED">
            <w:pPr>
              <w:pStyle w:val="Tabletext"/>
              <w:spacing w:before="0" w:after="240"/>
            </w:pPr>
          </w:p>
        </w:tc>
      </w:tr>
    </w:tbl>
    <w:p w14:paraId="233079A9" w14:textId="77777777" w:rsidR="00E34318" w:rsidRDefault="00E34318" w:rsidP="000038ED"/>
    <w:p w14:paraId="008BFAE6" w14:textId="77777777" w:rsidR="00FE2376" w:rsidRDefault="00FE2376" w:rsidP="000038ED"/>
    <w:p w14:paraId="46487660" w14:textId="77777777" w:rsidR="00FE2376" w:rsidRDefault="00FE2376" w:rsidP="000038ED"/>
    <w:p w14:paraId="15B81D24" w14:textId="1EE5BAE8" w:rsidR="00E34318" w:rsidRPr="008908FE" w:rsidRDefault="00E34318" w:rsidP="000038ED">
      <w:pPr>
        <w:pStyle w:val="Heading1"/>
        <w:spacing w:before="0"/>
        <w:rPr>
          <w:color w:val="383D40"/>
        </w:rPr>
      </w:pPr>
      <w:bookmarkStart w:id="195" w:name="_Toc230707364"/>
      <w:r w:rsidRPr="008908FE">
        <w:rPr>
          <w:color w:val="383D40"/>
        </w:rPr>
        <w:lastRenderedPageBreak/>
        <w:t xml:space="preserve">Appendix B: </w:t>
      </w:r>
      <w:r w:rsidR="009D65F4">
        <w:rPr>
          <w:color w:val="383D40"/>
        </w:rPr>
        <w:t>C</w:t>
      </w:r>
      <w:r w:rsidRPr="008908FE">
        <w:rPr>
          <w:color w:val="383D40"/>
        </w:rPr>
        <w:t xml:space="preserve">ases </w:t>
      </w:r>
      <w:r w:rsidR="009D65F4">
        <w:rPr>
          <w:color w:val="383D40"/>
        </w:rPr>
        <w:t>that</w:t>
      </w:r>
      <w:r w:rsidRPr="008908FE">
        <w:rPr>
          <w:color w:val="383D40"/>
        </w:rPr>
        <w:t xml:space="preserve"> substantively considered human rights</w:t>
      </w:r>
      <w:bookmarkEnd w:id="195"/>
    </w:p>
    <w:p w14:paraId="5342B243" w14:textId="4E1F2C4F" w:rsidR="00E34318" w:rsidRPr="008434E5" w:rsidRDefault="00E34318" w:rsidP="000038ED">
      <w:pPr>
        <w:ind w:right="0"/>
        <w:rPr>
          <w:rFonts w:eastAsia="Aptos" w:cs="Arial"/>
          <w:kern w:val="2"/>
          <w:sz w:val="22"/>
          <w14:ligatures w14:val="standardContextual"/>
        </w:rPr>
      </w:pPr>
      <w:r w:rsidRPr="008434E5">
        <w:rPr>
          <w:rFonts w:eastAsia="Aptos" w:cs="Arial"/>
          <w:kern w:val="2"/>
          <w:sz w:val="22"/>
          <w14:ligatures w14:val="standardContextual"/>
        </w:rPr>
        <w:t xml:space="preserve">Table </w:t>
      </w:r>
      <w:r w:rsidR="002A1FC4" w:rsidRPr="008434E5">
        <w:rPr>
          <w:rFonts w:eastAsia="Aptos" w:cs="Arial"/>
          <w:kern w:val="2"/>
          <w:sz w:val="22"/>
          <w14:ligatures w14:val="standardContextual"/>
        </w:rPr>
        <w:t>5</w:t>
      </w:r>
      <w:r w:rsidRPr="008434E5">
        <w:rPr>
          <w:rFonts w:eastAsia="Aptos" w:cs="Arial"/>
          <w:kern w:val="2"/>
          <w:sz w:val="22"/>
          <w14:ligatures w14:val="standardContextual"/>
        </w:rPr>
        <w:t xml:space="preserve">: A selection of cases that substantively considered the Human Rights Act 2019 (Qld) in 2024-25. </w:t>
      </w:r>
    </w:p>
    <w:tbl>
      <w:tblPr>
        <w:tblStyle w:val="TableGrid2"/>
        <w:tblW w:w="0" w:type="auto"/>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2689"/>
        <w:gridCol w:w="6095"/>
      </w:tblGrid>
      <w:tr w:rsidR="00E34318" w:rsidRPr="008879C9" w14:paraId="34353097" w14:textId="77777777" w:rsidTr="00C5738C">
        <w:trPr>
          <w:cantSplit/>
          <w:tblHeader/>
        </w:trPr>
        <w:tc>
          <w:tcPr>
            <w:tcW w:w="2689" w:type="dxa"/>
            <w:shd w:val="clear" w:color="auto" w:fill="D9D9D9" w:themeFill="background1" w:themeFillShade="D9"/>
            <w:hideMark/>
          </w:tcPr>
          <w:p w14:paraId="40BD996B" w14:textId="77777777" w:rsidR="00E34318" w:rsidRPr="008908FE" w:rsidRDefault="00E34318" w:rsidP="000038ED">
            <w:pPr>
              <w:ind w:right="0"/>
              <w:rPr>
                <w:rFonts w:cs="Arial"/>
                <w:b/>
                <w:bCs/>
                <w:szCs w:val="20"/>
              </w:rPr>
            </w:pPr>
            <w:r w:rsidRPr="008908FE">
              <w:rPr>
                <w:rFonts w:cs="Arial"/>
                <w:b/>
                <w:bCs/>
                <w:szCs w:val="20"/>
              </w:rPr>
              <w:t>Human Rights Act reference considered</w:t>
            </w:r>
          </w:p>
        </w:tc>
        <w:tc>
          <w:tcPr>
            <w:tcW w:w="6095" w:type="dxa"/>
            <w:shd w:val="clear" w:color="auto" w:fill="D9D9D9" w:themeFill="background1" w:themeFillShade="D9"/>
            <w:hideMark/>
          </w:tcPr>
          <w:p w14:paraId="44B378FC" w14:textId="77777777" w:rsidR="00E34318" w:rsidRPr="008908FE" w:rsidRDefault="00E34318" w:rsidP="000038ED">
            <w:pPr>
              <w:ind w:right="0"/>
              <w:rPr>
                <w:rFonts w:cs="Arial"/>
                <w:b/>
                <w:bCs/>
                <w:szCs w:val="20"/>
              </w:rPr>
            </w:pPr>
            <w:r w:rsidRPr="008908FE">
              <w:rPr>
                <w:rFonts w:cs="Arial"/>
                <w:b/>
                <w:bCs/>
                <w:szCs w:val="20"/>
              </w:rPr>
              <w:t>Case (cases may appear twice in relation to different sections)</w:t>
            </w:r>
          </w:p>
        </w:tc>
      </w:tr>
      <w:tr w:rsidR="00E34318" w:rsidRPr="008879C9" w14:paraId="25ECC1C7" w14:textId="77777777" w:rsidTr="005F367D">
        <w:tc>
          <w:tcPr>
            <w:tcW w:w="2689" w:type="dxa"/>
            <w:hideMark/>
          </w:tcPr>
          <w:p w14:paraId="7795F0E9" w14:textId="77777777" w:rsidR="00E34318" w:rsidRPr="008879C9" w:rsidRDefault="00E34318" w:rsidP="000038ED">
            <w:pPr>
              <w:ind w:right="0"/>
              <w:rPr>
                <w:rFonts w:cs="Arial"/>
                <w:szCs w:val="20"/>
              </w:rPr>
            </w:pPr>
            <w:r w:rsidRPr="008879C9">
              <w:rPr>
                <w:rFonts w:cs="Arial"/>
                <w:szCs w:val="20"/>
              </w:rPr>
              <w:t>Section 5(2)(a) (direct application of rights by the courts)</w:t>
            </w:r>
          </w:p>
        </w:tc>
        <w:tc>
          <w:tcPr>
            <w:tcW w:w="6095" w:type="dxa"/>
            <w:hideMark/>
          </w:tcPr>
          <w:p w14:paraId="4E48159A" w14:textId="77777777" w:rsidR="00E34318" w:rsidRPr="008879C9" w:rsidRDefault="00E34318" w:rsidP="000038ED">
            <w:pPr>
              <w:numPr>
                <w:ilvl w:val="0"/>
                <w:numId w:val="23"/>
              </w:numPr>
              <w:tabs>
                <w:tab w:val="left" w:pos="2655"/>
              </w:tabs>
              <w:ind w:left="315" w:right="0"/>
              <w:contextualSpacing/>
              <w:rPr>
                <w:rFonts w:cs="Arial"/>
                <w:szCs w:val="20"/>
              </w:rPr>
            </w:pPr>
            <w:r w:rsidRPr="008879C9">
              <w:rPr>
                <w:rFonts w:cs="Arial"/>
                <w:i/>
                <w:iCs/>
                <w:szCs w:val="20"/>
              </w:rPr>
              <w:t>Attorney-General v HGD (No 2)</w:t>
            </w:r>
            <w:r w:rsidRPr="008879C9">
              <w:rPr>
                <w:rFonts w:cs="Arial"/>
                <w:szCs w:val="20"/>
              </w:rPr>
              <w:t xml:space="preserve"> [2025] QSC 153 (application under the </w:t>
            </w:r>
            <w:r w:rsidRPr="008879C9">
              <w:rPr>
                <w:rFonts w:cs="Arial"/>
                <w:i/>
                <w:iCs/>
                <w:szCs w:val="20"/>
              </w:rPr>
              <w:t>Dangerous Prisoners (Sexual Offenders) Act 2003</w:t>
            </w:r>
            <w:r w:rsidRPr="008879C9">
              <w:rPr>
                <w:rFonts w:cs="Arial"/>
                <w:szCs w:val="20"/>
              </w:rPr>
              <w:t>)</w:t>
            </w:r>
          </w:p>
          <w:p w14:paraId="093BB1AE" w14:textId="77777777" w:rsidR="00E34318" w:rsidRDefault="00E34318" w:rsidP="000038ED">
            <w:pPr>
              <w:numPr>
                <w:ilvl w:val="0"/>
                <w:numId w:val="23"/>
              </w:numPr>
              <w:tabs>
                <w:tab w:val="left" w:pos="2655"/>
              </w:tabs>
              <w:ind w:left="315" w:right="0"/>
              <w:contextualSpacing/>
              <w:rPr>
                <w:rFonts w:cs="Arial"/>
                <w:szCs w:val="20"/>
              </w:rPr>
            </w:pPr>
            <w:r w:rsidRPr="008879C9">
              <w:rPr>
                <w:rFonts w:cs="Arial"/>
                <w:i/>
                <w:iCs/>
                <w:szCs w:val="20"/>
              </w:rPr>
              <w:t>Darling Downs Hospital &amp; Health Service v J</w:t>
            </w:r>
            <w:r w:rsidRPr="008879C9">
              <w:rPr>
                <w:rFonts w:cs="Arial"/>
                <w:szCs w:val="20"/>
              </w:rPr>
              <w:t> [2024] QSC 330 (termination of pregnancy)</w:t>
            </w:r>
          </w:p>
          <w:p w14:paraId="188CFAFE" w14:textId="77777777" w:rsidR="00F03D03" w:rsidRDefault="00F03D03" w:rsidP="000038ED">
            <w:pPr>
              <w:tabs>
                <w:tab w:val="left" w:pos="2655"/>
              </w:tabs>
              <w:ind w:right="0"/>
              <w:contextualSpacing/>
              <w:rPr>
                <w:rFonts w:cs="Arial"/>
                <w:szCs w:val="20"/>
              </w:rPr>
            </w:pPr>
          </w:p>
          <w:p w14:paraId="3E7191A2" w14:textId="77777777" w:rsidR="00C5738C" w:rsidRPr="008879C9" w:rsidRDefault="00C5738C" w:rsidP="000038ED">
            <w:pPr>
              <w:tabs>
                <w:tab w:val="left" w:pos="2655"/>
              </w:tabs>
              <w:ind w:right="0"/>
              <w:contextualSpacing/>
              <w:rPr>
                <w:rFonts w:cs="Arial"/>
                <w:szCs w:val="20"/>
              </w:rPr>
            </w:pPr>
          </w:p>
        </w:tc>
      </w:tr>
      <w:tr w:rsidR="00E34318" w:rsidRPr="008879C9" w14:paraId="5CFCB7D1" w14:textId="77777777" w:rsidTr="005F367D">
        <w:tc>
          <w:tcPr>
            <w:tcW w:w="2689" w:type="dxa"/>
            <w:hideMark/>
          </w:tcPr>
          <w:p w14:paraId="06D2C58A" w14:textId="77777777" w:rsidR="00E34318" w:rsidRPr="008879C9" w:rsidRDefault="00E34318" w:rsidP="000038ED">
            <w:pPr>
              <w:ind w:right="0"/>
              <w:rPr>
                <w:rFonts w:cs="Arial"/>
                <w:szCs w:val="20"/>
              </w:rPr>
            </w:pPr>
            <w:r w:rsidRPr="008879C9">
              <w:rPr>
                <w:rFonts w:cs="Arial"/>
                <w:szCs w:val="20"/>
              </w:rPr>
              <w:t>Section 15 (Recognition and equality before the law)</w:t>
            </w:r>
          </w:p>
        </w:tc>
        <w:tc>
          <w:tcPr>
            <w:tcW w:w="6095" w:type="dxa"/>
            <w:hideMark/>
          </w:tcPr>
          <w:p w14:paraId="5EF0F53B" w14:textId="77777777" w:rsidR="00E34318" w:rsidRPr="008879C9" w:rsidRDefault="00E34318" w:rsidP="000038ED">
            <w:pPr>
              <w:numPr>
                <w:ilvl w:val="0"/>
                <w:numId w:val="23"/>
              </w:numPr>
              <w:ind w:left="315" w:right="0"/>
              <w:contextualSpacing/>
              <w:rPr>
                <w:rFonts w:cs="Arial"/>
                <w:szCs w:val="20"/>
              </w:rPr>
            </w:pPr>
            <w:r w:rsidRPr="008879C9">
              <w:rPr>
                <w:rFonts w:cs="Arial"/>
                <w:i/>
                <w:iCs/>
                <w:szCs w:val="20"/>
              </w:rPr>
              <w:t xml:space="preserve">Re Team Blake Pty Ltd </w:t>
            </w:r>
            <w:r w:rsidRPr="008879C9">
              <w:rPr>
                <w:rFonts w:cs="Arial"/>
                <w:szCs w:val="20"/>
              </w:rPr>
              <w:t xml:space="preserve">[2024] QIRC 163 (Exemption application under the </w:t>
            </w:r>
            <w:r w:rsidRPr="008879C9">
              <w:rPr>
                <w:rFonts w:cs="Arial"/>
                <w:i/>
                <w:iCs/>
                <w:szCs w:val="20"/>
              </w:rPr>
              <w:t>Anti-Discrimination Act 1991</w:t>
            </w:r>
            <w:r w:rsidRPr="008879C9">
              <w:rPr>
                <w:rFonts w:cs="Arial"/>
                <w:szCs w:val="20"/>
              </w:rPr>
              <w:t>)</w:t>
            </w:r>
          </w:p>
        </w:tc>
      </w:tr>
      <w:tr w:rsidR="00E34318" w:rsidRPr="008879C9" w14:paraId="1C9A4528" w14:textId="77777777" w:rsidTr="005F367D">
        <w:tc>
          <w:tcPr>
            <w:tcW w:w="2689" w:type="dxa"/>
            <w:hideMark/>
          </w:tcPr>
          <w:p w14:paraId="6624AF88" w14:textId="77777777" w:rsidR="00E34318" w:rsidRPr="008879C9" w:rsidRDefault="00E34318" w:rsidP="000038ED">
            <w:pPr>
              <w:ind w:right="0"/>
              <w:rPr>
                <w:rFonts w:cs="Arial"/>
                <w:szCs w:val="20"/>
              </w:rPr>
            </w:pPr>
            <w:r w:rsidRPr="008879C9">
              <w:rPr>
                <w:rFonts w:cs="Arial"/>
                <w:szCs w:val="20"/>
              </w:rPr>
              <w:t>Section 16 (Right to life)</w:t>
            </w:r>
          </w:p>
        </w:tc>
        <w:tc>
          <w:tcPr>
            <w:tcW w:w="6095" w:type="dxa"/>
            <w:hideMark/>
          </w:tcPr>
          <w:p w14:paraId="286ECFBF" w14:textId="77777777" w:rsidR="00E34318" w:rsidRPr="008879C9" w:rsidRDefault="00E34318" w:rsidP="000038ED">
            <w:pPr>
              <w:numPr>
                <w:ilvl w:val="0"/>
                <w:numId w:val="23"/>
              </w:numPr>
              <w:ind w:left="315" w:right="0"/>
              <w:contextualSpacing/>
              <w:rPr>
                <w:rFonts w:cs="Arial"/>
                <w:szCs w:val="20"/>
              </w:rPr>
            </w:pPr>
            <w:r w:rsidRPr="008879C9">
              <w:rPr>
                <w:rFonts w:cs="Arial"/>
                <w:i/>
                <w:iCs/>
                <w:szCs w:val="20"/>
              </w:rPr>
              <w:t>Inquest into the death of Damon Paul William Savage</w:t>
            </w:r>
            <w:r w:rsidRPr="008879C9">
              <w:rPr>
                <w:rFonts w:cs="Arial"/>
                <w:szCs w:val="20"/>
              </w:rPr>
              <w:t xml:space="preserve"> (Findings of Inquest, Coroners Court of Queensland, State Coroner Ryan, 4 November 2024) (police action)</w:t>
            </w:r>
          </w:p>
          <w:p w14:paraId="0A3E17E5" w14:textId="77777777" w:rsidR="00E34318" w:rsidRDefault="00E34318" w:rsidP="000038ED">
            <w:pPr>
              <w:numPr>
                <w:ilvl w:val="0"/>
                <w:numId w:val="23"/>
              </w:numPr>
              <w:ind w:left="315" w:right="0"/>
              <w:contextualSpacing/>
              <w:rPr>
                <w:rFonts w:cs="Arial"/>
                <w:szCs w:val="20"/>
              </w:rPr>
            </w:pPr>
            <w:r w:rsidRPr="008879C9">
              <w:rPr>
                <w:rFonts w:cs="Arial"/>
                <w:i/>
                <w:iCs/>
                <w:szCs w:val="20"/>
              </w:rPr>
              <w:t>Re Sungela Pty Ltd &amp; Anor </w:t>
            </w:r>
            <w:r w:rsidRPr="008879C9">
              <w:rPr>
                <w:rFonts w:cs="Arial"/>
                <w:szCs w:val="20"/>
              </w:rPr>
              <w:t>[2025] QLC 5 (mining lease objection)</w:t>
            </w:r>
          </w:p>
          <w:p w14:paraId="37B394DD" w14:textId="77777777" w:rsidR="000033F9" w:rsidRDefault="000033F9" w:rsidP="000038ED">
            <w:pPr>
              <w:ind w:right="0"/>
              <w:contextualSpacing/>
              <w:rPr>
                <w:rFonts w:cs="Arial"/>
                <w:szCs w:val="20"/>
              </w:rPr>
            </w:pPr>
          </w:p>
          <w:p w14:paraId="3E2495F9" w14:textId="77777777" w:rsidR="001323E3" w:rsidRPr="008879C9" w:rsidRDefault="001323E3" w:rsidP="000038ED">
            <w:pPr>
              <w:ind w:right="0"/>
              <w:contextualSpacing/>
              <w:rPr>
                <w:rFonts w:cs="Arial"/>
                <w:szCs w:val="20"/>
              </w:rPr>
            </w:pPr>
          </w:p>
        </w:tc>
      </w:tr>
      <w:tr w:rsidR="00E34318" w:rsidRPr="008879C9" w14:paraId="01366376" w14:textId="77777777" w:rsidTr="005F367D">
        <w:tc>
          <w:tcPr>
            <w:tcW w:w="2689" w:type="dxa"/>
            <w:hideMark/>
          </w:tcPr>
          <w:p w14:paraId="655BBEE2" w14:textId="77777777" w:rsidR="00E34318" w:rsidRPr="008879C9" w:rsidRDefault="00E34318" w:rsidP="000038ED">
            <w:pPr>
              <w:ind w:right="0"/>
              <w:rPr>
                <w:rFonts w:cs="Arial"/>
                <w:szCs w:val="20"/>
              </w:rPr>
            </w:pPr>
            <w:r w:rsidRPr="008879C9">
              <w:rPr>
                <w:rFonts w:cs="Arial"/>
                <w:szCs w:val="20"/>
              </w:rPr>
              <w:t>Section 20 (Freedom of thought, conscience, religion and belief)</w:t>
            </w:r>
          </w:p>
        </w:tc>
        <w:tc>
          <w:tcPr>
            <w:tcW w:w="6095" w:type="dxa"/>
            <w:hideMark/>
          </w:tcPr>
          <w:p w14:paraId="0BB6DC84" w14:textId="77777777" w:rsidR="00E34318" w:rsidRPr="008879C9" w:rsidRDefault="00E34318" w:rsidP="000038ED">
            <w:pPr>
              <w:numPr>
                <w:ilvl w:val="0"/>
                <w:numId w:val="23"/>
              </w:numPr>
              <w:ind w:left="315" w:right="0"/>
              <w:contextualSpacing/>
              <w:rPr>
                <w:rFonts w:cs="Arial"/>
                <w:szCs w:val="20"/>
              </w:rPr>
            </w:pPr>
            <w:r w:rsidRPr="008879C9">
              <w:rPr>
                <w:rFonts w:cs="Arial"/>
                <w:i/>
                <w:iCs/>
                <w:szCs w:val="20"/>
              </w:rPr>
              <w:t>Drage v Gold Coast Hospital and Health Service</w:t>
            </w:r>
            <w:r w:rsidRPr="008879C9">
              <w:rPr>
                <w:rFonts w:cs="Arial"/>
                <w:szCs w:val="20"/>
              </w:rPr>
              <w:t xml:space="preserve"> [2025] QSC 22 (employment directive requiring mandatory vaccination)</w:t>
            </w:r>
          </w:p>
        </w:tc>
      </w:tr>
      <w:tr w:rsidR="00E34318" w:rsidRPr="008879C9" w14:paraId="15E8A182" w14:textId="77777777" w:rsidTr="005F367D">
        <w:tc>
          <w:tcPr>
            <w:tcW w:w="2689" w:type="dxa"/>
            <w:hideMark/>
          </w:tcPr>
          <w:p w14:paraId="1E925F7D" w14:textId="77777777" w:rsidR="00E34318" w:rsidRPr="008879C9" w:rsidRDefault="00E34318" w:rsidP="000038ED">
            <w:pPr>
              <w:ind w:right="0"/>
              <w:rPr>
                <w:rFonts w:cs="Arial"/>
                <w:szCs w:val="20"/>
              </w:rPr>
            </w:pPr>
            <w:r w:rsidRPr="008879C9">
              <w:rPr>
                <w:rFonts w:cs="Arial"/>
                <w:szCs w:val="20"/>
              </w:rPr>
              <w:t>Section 21 (Freedom of expression)</w:t>
            </w:r>
          </w:p>
        </w:tc>
        <w:tc>
          <w:tcPr>
            <w:tcW w:w="6095" w:type="dxa"/>
            <w:hideMark/>
          </w:tcPr>
          <w:p w14:paraId="70660C09" w14:textId="77777777" w:rsidR="00E34318" w:rsidRPr="008879C9" w:rsidRDefault="00E34318" w:rsidP="000038ED">
            <w:pPr>
              <w:numPr>
                <w:ilvl w:val="0"/>
                <w:numId w:val="23"/>
              </w:numPr>
              <w:ind w:left="315" w:right="0"/>
              <w:contextualSpacing/>
              <w:rPr>
                <w:rFonts w:cs="Arial"/>
                <w:i/>
                <w:iCs/>
                <w:szCs w:val="20"/>
              </w:rPr>
            </w:pPr>
            <w:r w:rsidRPr="008879C9">
              <w:rPr>
                <w:rFonts w:cs="Arial"/>
                <w:i/>
                <w:iCs/>
                <w:szCs w:val="20"/>
              </w:rPr>
              <w:t>Deemal-Hall v Office of the Director of Prosecutions</w:t>
            </w:r>
            <w:r w:rsidRPr="008879C9">
              <w:rPr>
                <w:rFonts w:cs="Arial"/>
                <w:szCs w:val="20"/>
              </w:rPr>
              <w:t xml:space="preserve"> [2024] QCATA 131 (access to information)</w:t>
            </w:r>
          </w:p>
        </w:tc>
      </w:tr>
      <w:tr w:rsidR="00E34318" w:rsidRPr="008879C9" w14:paraId="6855038E" w14:textId="77777777" w:rsidTr="005F367D">
        <w:tc>
          <w:tcPr>
            <w:tcW w:w="2689" w:type="dxa"/>
            <w:hideMark/>
          </w:tcPr>
          <w:p w14:paraId="1888A736" w14:textId="77777777" w:rsidR="00E34318" w:rsidRPr="008879C9" w:rsidRDefault="00E34318" w:rsidP="000038ED">
            <w:pPr>
              <w:ind w:right="0"/>
              <w:rPr>
                <w:rFonts w:cs="Arial"/>
                <w:szCs w:val="20"/>
              </w:rPr>
            </w:pPr>
            <w:r w:rsidRPr="008879C9">
              <w:rPr>
                <w:rFonts w:cs="Arial"/>
                <w:szCs w:val="20"/>
              </w:rPr>
              <w:t>Section 24 (Property rights)</w:t>
            </w:r>
          </w:p>
        </w:tc>
        <w:tc>
          <w:tcPr>
            <w:tcW w:w="6095" w:type="dxa"/>
            <w:hideMark/>
          </w:tcPr>
          <w:p w14:paraId="4D8371D2" w14:textId="77777777" w:rsidR="00E34318" w:rsidRPr="008879C9" w:rsidRDefault="00E34318" w:rsidP="000038ED">
            <w:pPr>
              <w:numPr>
                <w:ilvl w:val="0"/>
                <w:numId w:val="23"/>
              </w:numPr>
              <w:ind w:left="315" w:right="0"/>
              <w:contextualSpacing/>
              <w:rPr>
                <w:rFonts w:cs="Arial"/>
                <w:szCs w:val="20"/>
              </w:rPr>
            </w:pPr>
            <w:r w:rsidRPr="008879C9">
              <w:rPr>
                <w:rFonts w:cs="Arial"/>
                <w:i/>
                <w:iCs/>
                <w:szCs w:val="20"/>
              </w:rPr>
              <w:t>Elze v Brisbane City Council</w:t>
            </w:r>
            <w:r w:rsidRPr="008879C9">
              <w:rPr>
                <w:rFonts w:cs="Arial"/>
                <w:szCs w:val="20"/>
              </w:rPr>
              <w:t xml:space="preserve"> [2025] QCAT 195 (declaration of dangerous dog)</w:t>
            </w:r>
          </w:p>
          <w:p w14:paraId="46B26FC3" w14:textId="77777777" w:rsidR="00E34318" w:rsidRPr="008879C9" w:rsidRDefault="00E34318" w:rsidP="000038ED">
            <w:pPr>
              <w:numPr>
                <w:ilvl w:val="0"/>
                <w:numId w:val="23"/>
              </w:numPr>
              <w:ind w:left="315" w:right="0"/>
              <w:contextualSpacing/>
              <w:rPr>
                <w:rFonts w:cs="Arial"/>
                <w:szCs w:val="20"/>
              </w:rPr>
            </w:pPr>
            <w:r w:rsidRPr="008879C9">
              <w:rPr>
                <w:rFonts w:cs="Arial"/>
                <w:i/>
                <w:szCs w:val="20"/>
              </w:rPr>
              <w:t xml:space="preserve">Hassid v Department of Transport and Main Roads </w:t>
            </w:r>
            <w:r w:rsidRPr="008879C9">
              <w:rPr>
                <w:rFonts w:cs="Arial"/>
                <w:szCs w:val="20"/>
              </w:rPr>
              <w:t>[2024] QCAT 286 (suspension of authorisation to drive a taxi)</w:t>
            </w:r>
          </w:p>
          <w:p w14:paraId="467669F3" w14:textId="77777777" w:rsidR="00E34318" w:rsidRPr="008879C9" w:rsidRDefault="00E34318" w:rsidP="000038ED">
            <w:pPr>
              <w:numPr>
                <w:ilvl w:val="0"/>
                <w:numId w:val="23"/>
              </w:numPr>
              <w:ind w:left="315" w:right="0"/>
              <w:contextualSpacing/>
              <w:rPr>
                <w:rFonts w:cs="Arial"/>
                <w:szCs w:val="20"/>
              </w:rPr>
            </w:pPr>
            <w:r w:rsidRPr="008879C9">
              <w:rPr>
                <w:rFonts w:cs="Arial"/>
                <w:i/>
                <w:iCs/>
                <w:szCs w:val="20"/>
              </w:rPr>
              <w:t>Queensland College of Teachers v Teacher MXQ</w:t>
            </w:r>
            <w:r w:rsidRPr="008879C9">
              <w:rPr>
                <w:rFonts w:cs="Arial"/>
                <w:szCs w:val="20"/>
              </w:rPr>
              <w:t xml:space="preserve"> [2025] QCAT 60 (disciplinary proceedings)</w:t>
            </w:r>
          </w:p>
          <w:p w14:paraId="47CB6E83" w14:textId="77777777" w:rsidR="00E34318" w:rsidRPr="008879C9" w:rsidRDefault="00E34318" w:rsidP="000038ED">
            <w:pPr>
              <w:numPr>
                <w:ilvl w:val="0"/>
                <w:numId w:val="23"/>
              </w:numPr>
              <w:ind w:left="315" w:right="0"/>
              <w:contextualSpacing/>
              <w:rPr>
                <w:rFonts w:cs="Arial"/>
                <w:szCs w:val="20"/>
              </w:rPr>
            </w:pPr>
            <w:r w:rsidRPr="008879C9">
              <w:rPr>
                <w:rFonts w:cs="Arial"/>
                <w:i/>
                <w:szCs w:val="20"/>
              </w:rPr>
              <w:t xml:space="preserve">Yan v Queensland Police Service – Weapons Licensing </w:t>
            </w:r>
            <w:r w:rsidRPr="008879C9">
              <w:rPr>
                <w:rFonts w:cs="Arial"/>
                <w:szCs w:val="20"/>
              </w:rPr>
              <w:t>[2024] QCAT 295 (revocation of weapons licence)</w:t>
            </w:r>
          </w:p>
          <w:p w14:paraId="65E30306" w14:textId="77777777" w:rsidR="00F03D03" w:rsidRPr="00C5738C" w:rsidRDefault="00F03D03" w:rsidP="000038ED">
            <w:pPr>
              <w:ind w:right="0"/>
              <w:contextualSpacing/>
              <w:rPr>
                <w:rFonts w:cs="Arial"/>
                <w:i/>
                <w:iCs/>
                <w:szCs w:val="20"/>
              </w:rPr>
            </w:pPr>
          </w:p>
          <w:p w14:paraId="625B6C42" w14:textId="77777777" w:rsidR="00C5738C" w:rsidRPr="008879C9" w:rsidRDefault="00C5738C" w:rsidP="000038ED">
            <w:pPr>
              <w:ind w:right="0"/>
              <w:contextualSpacing/>
              <w:rPr>
                <w:rFonts w:cs="Arial"/>
                <w:i/>
                <w:iCs/>
                <w:szCs w:val="20"/>
              </w:rPr>
            </w:pPr>
          </w:p>
        </w:tc>
      </w:tr>
      <w:tr w:rsidR="00E34318" w:rsidRPr="008879C9" w14:paraId="1684B773" w14:textId="77777777" w:rsidTr="005F367D">
        <w:tc>
          <w:tcPr>
            <w:tcW w:w="2689" w:type="dxa"/>
            <w:hideMark/>
          </w:tcPr>
          <w:p w14:paraId="207647CA" w14:textId="77777777" w:rsidR="00E34318" w:rsidRPr="008879C9" w:rsidRDefault="00E34318" w:rsidP="000038ED">
            <w:pPr>
              <w:ind w:right="0"/>
              <w:rPr>
                <w:rFonts w:cs="Arial"/>
                <w:szCs w:val="20"/>
              </w:rPr>
            </w:pPr>
            <w:r w:rsidRPr="008879C9">
              <w:rPr>
                <w:rFonts w:cs="Arial"/>
                <w:szCs w:val="20"/>
              </w:rPr>
              <w:t>Section 25(a) (Right to privacy)</w:t>
            </w:r>
          </w:p>
        </w:tc>
        <w:tc>
          <w:tcPr>
            <w:tcW w:w="6095" w:type="dxa"/>
            <w:hideMark/>
          </w:tcPr>
          <w:p w14:paraId="74ACC4C1" w14:textId="77777777" w:rsidR="00E34318" w:rsidRPr="008879C9" w:rsidRDefault="00E34318" w:rsidP="000038ED">
            <w:pPr>
              <w:numPr>
                <w:ilvl w:val="0"/>
                <w:numId w:val="23"/>
              </w:numPr>
              <w:ind w:left="315" w:right="0"/>
              <w:contextualSpacing/>
              <w:rPr>
                <w:rFonts w:cs="Arial"/>
                <w:szCs w:val="20"/>
              </w:rPr>
            </w:pPr>
            <w:r w:rsidRPr="008879C9">
              <w:rPr>
                <w:rFonts w:cs="Arial"/>
                <w:i/>
                <w:iCs/>
                <w:szCs w:val="20"/>
              </w:rPr>
              <w:t xml:space="preserve">R v Dignan </w:t>
            </w:r>
            <w:r w:rsidRPr="008879C9">
              <w:rPr>
                <w:rFonts w:cs="Arial"/>
                <w:szCs w:val="20"/>
              </w:rPr>
              <w:t>[2024] QSCPR 23 (police access to phone passcode)</w:t>
            </w:r>
          </w:p>
          <w:p w14:paraId="54077CE0" w14:textId="77777777" w:rsidR="00E34318" w:rsidRDefault="00E34318" w:rsidP="000038ED">
            <w:pPr>
              <w:numPr>
                <w:ilvl w:val="0"/>
                <w:numId w:val="23"/>
              </w:numPr>
              <w:ind w:left="315" w:right="0"/>
              <w:contextualSpacing/>
              <w:rPr>
                <w:rFonts w:cs="Arial"/>
                <w:szCs w:val="20"/>
              </w:rPr>
            </w:pPr>
            <w:r w:rsidRPr="008879C9">
              <w:rPr>
                <w:rFonts w:cs="Arial"/>
                <w:i/>
                <w:iCs/>
                <w:szCs w:val="20"/>
              </w:rPr>
              <w:t>Ross v Callinicos</w:t>
            </w:r>
            <w:r w:rsidRPr="008879C9">
              <w:rPr>
                <w:rFonts w:cs="Arial"/>
                <w:szCs w:val="20"/>
              </w:rPr>
              <w:t xml:space="preserve"> [2024] QCAT 455 (tree dispute)</w:t>
            </w:r>
          </w:p>
          <w:p w14:paraId="539577B9" w14:textId="77777777" w:rsidR="00F03D03" w:rsidRDefault="00F03D03" w:rsidP="000038ED">
            <w:pPr>
              <w:ind w:right="0"/>
              <w:contextualSpacing/>
              <w:rPr>
                <w:rFonts w:cs="Arial"/>
                <w:szCs w:val="20"/>
              </w:rPr>
            </w:pPr>
          </w:p>
          <w:p w14:paraId="23051F0B" w14:textId="77777777" w:rsidR="00C5738C" w:rsidRPr="008879C9" w:rsidRDefault="00C5738C" w:rsidP="000038ED">
            <w:pPr>
              <w:ind w:right="0"/>
              <w:contextualSpacing/>
              <w:rPr>
                <w:rFonts w:cs="Arial"/>
                <w:szCs w:val="20"/>
              </w:rPr>
            </w:pPr>
          </w:p>
        </w:tc>
      </w:tr>
      <w:tr w:rsidR="00E34318" w:rsidRPr="008879C9" w14:paraId="280E9B09" w14:textId="77777777" w:rsidTr="005F367D">
        <w:tc>
          <w:tcPr>
            <w:tcW w:w="2689" w:type="dxa"/>
            <w:hideMark/>
          </w:tcPr>
          <w:p w14:paraId="7C7E7111" w14:textId="77777777" w:rsidR="00E34318" w:rsidRPr="008879C9" w:rsidRDefault="00E34318" w:rsidP="000038ED">
            <w:pPr>
              <w:ind w:right="0"/>
              <w:rPr>
                <w:rFonts w:cs="Arial"/>
                <w:szCs w:val="20"/>
              </w:rPr>
            </w:pPr>
            <w:r w:rsidRPr="008879C9">
              <w:rPr>
                <w:rFonts w:cs="Arial"/>
                <w:szCs w:val="20"/>
              </w:rPr>
              <w:t>Section 26(2) (Protection of the child)</w:t>
            </w:r>
          </w:p>
        </w:tc>
        <w:tc>
          <w:tcPr>
            <w:tcW w:w="6095" w:type="dxa"/>
            <w:hideMark/>
          </w:tcPr>
          <w:p w14:paraId="19C4A585" w14:textId="77777777" w:rsidR="00E34318" w:rsidRPr="008879C9" w:rsidRDefault="00E34318" w:rsidP="000038ED">
            <w:pPr>
              <w:numPr>
                <w:ilvl w:val="0"/>
                <w:numId w:val="23"/>
              </w:numPr>
              <w:ind w:left="315" w:right="0"/>
              <w:contextualSpacing/>
              <w:rPr>
                <w:rFonts w:cs="Arial"/>
                <w:i/>
                <w:iCs/>
                <w:szCs w:val="20"/>
              </w:rPr>
            </w:pPr>
            <w:r w:rsidRPr="008879C9">
              <w:rPr>
                <w:rFonts w:cs="Arial"/>
                <w:i/>
                <w:iCs/>
                <w:szCs w:val="20"/>
              </w:rPr>
              <w:t>Darling Downs Hospital &amp; Health Service v J</w:t>
            </w:r>
            <w:r w:rsidRPr="008879C9">
              <w:rPr>
                <w:rFonts w:cs="Arial"/>
                <w:szCs w:val="20"/>
              </w:rPr>
              <w:t> [2024] QSC 330 (termination of pregnancy)</w:t>
            </w:r>
          </w:p>
        </w:tc>
      </w:tr>
      <w:tr w:rsidR="00E34318" w:rsidRPr="008879C9" w14:paraId="39F1947E" w14:textId="77777777" w:rsidTr="005F367D">
        <w:tc>
          <w:tcPr>
            <w:tcW w:w="2689" w:type="dxa"/>
            <w:hideMark/>
          </w:tcPr>
          <w:p w14:paraId="535E7931" w14:textId="77777777" w:rsidR="00E34318" w:rsidRPr="008879C9" w:rsidRDefault="00E34318" w:rsidP="000038ED">
            <w:pPr>
              <w:ind w:right="0"/>
              <w:rPr>
                <w:rFonts w:cs="Arial"/>
                <w:szCs w:val="20"/>
              </w:rPr>
            </w:pPr>
            <w:r w:rsidRPr="008879C9">
              <w:rPr>
                <w:rFonts w:cs="Arial"/>
                <w:szCs w:val="20"/>
              </w:rPr>
              <w:t>Section 48 (Statutory interpretation)</w:t>
            </w:r>
          </w:p>
        </w:tc>
        <w:tc>
          <w:tcPr>
            <w:tcW w:w="6095" w:type="dxa"/>
            <w:hideMark/>
          </w:tcPr>
          <w:p w14:paraId="6A5C2D3B" w14:textId="77777777" w:rsidR="00E34318" w:rsidRPr="008879C9" w:rsidRDefault="00E34318" w:rsidP="000038ED">
            <w:pPr>
              <w:numPr>
                <w:ilvl w:val="0"/>
                <w:numId w:val="23"/>
              </w:numPr>
              <w:ind w:left="315" w:right="0"/>
              <w:contextualSpacing/>
              <w:rPr>
                <w:rFonts w:cs="Arial"/>
                <w:szCs w:val="20"/>
              </w:rPr>
            </w:pPr>
            <w:r w:rsidRPr="008879C9">
              <w:rPr>
                <w:rFonts w:cs="Arial"/>
                <w:i/>
                <w:szCs w:val="20"/>
              </w:rPr>
              <w:t xml:space="preserve">Anderson v President of the Parole Board </w:t>
            </w:r>
            <w:r w:rsidRPr="008879C9">
              <w:rPr>
                <w:rFonts w:cs="Arial"/>
                <w:szCs w:val="20"/>
              </w:rPr>
              <w:t>[2025] QSC 123 (under appeal) (restricted prisoner declaration)</w:t>
            </w:r>
          </w:p>
          <w:p w14:paraId="6D4027DE" w14:textId="77777777" w:rsidR="00E34318" w:rsidRPr="008879C9" w:rsidRDefault="00E34318" w:rsidP="000038ED">
            <w:pPr>
              <w:numPr>
                <w:ilvl w:val="0"/>
                <w:numId w:val="23"/>
              </w:numPr>
              <w:ind w:left="315" w:right="0"/>
              <w:contextualSpacing/>
              <w:rPr>
                <w:rFonts w:cs="Arial"/>
                <w:szCs w:val="20"/>
              </w:rPr>
            </w:pPr>
            <w:r w:rsidRPr="008879C9">
              <w:rPr>
                <w:rFonts w:cs="Arial"/>
                <w:i/>
                <w:iCs/>
                <w:szCs w:val="20"/>
              </w:rPr>
              <w:lastRenderedPageBreak/>
              <w:t>Greenall v Amaca Pty Ltd</w:t>
            </w:r>
            <w:r w:rsidRPr="008879C9">
              <w:rPr>
                <w:rFonts w:cs="Arial"/>
                <w:szCs w:val="20"/>
              </w:rPr>
              <w:t xml:space="preserve"> [2024] QCA 132 (workers compensation)</w:t>
            </w:r>
          </w:p>
          <w:p w14:paraId="51465E04" w14:textId="77777777" w:rsidR="00E34318" w:rsidRPr="008879C9" w:rsidRDefault="00E34318" w:rsidP="000038ED">
            <w:pPr>
              <w:numPr>
                <w:ilvl w:val="0"/>
                <w:numId w:val="23"/>
              </w:numPr>
              <w:ind w:left="315" w:right="0"/>
              <w:contextualSpacing/>
              <w:rPr>
                <w:rFonts w:cs="Arial"/>
                <w:szCs w:val="20"/>
              </w:rPr>
            </w:pPr>
            <w:r w:rsidRPr="008879C9">
              <w:rPr>
                <w:rFonts w:cs="Arial"/>
                <w:i/>
                <w:iCs/>
                <w:szCs w:val="20"/>
              </w:rPr>
              <w:t>Ross v Callinicos</w:t>
            </w:r>
            <w:r w:rsidRPr="008879C9">
              <w:rPr>
                <w:rFonts w:cs="Arial"/>
                <w:szCs w:val="20"/>
              </w:rPr>
              <w:t xml:space="preserve"> [2024] QCAT 455 (tree dispute)</w:t>
            </w:r>
          </w:p>
          <w:p w14:paraId="1391AEBA" w14:textId="77777777" w:rsidR="00E34318" w:rsidRPr="008879C9" w:rsidRDefault="00E34318" w:rsidP="000038ED">
            <w:pPr>
              <w:numPr>
                <w:ilvl w:val="0"/>
                <w:numId w:val="23"/>
              </w:numPr>
              <w:ind w:left="315" w:right="0"/>
              <w:contextualSpacing/>
              <w:rPr>
                <w:rFonts w:cs="Arial"/>
                <w:szCs w:val="20"/>
              </w:rPr>
            </w:pPr>
            <w:r w:rsidRPr="008879C9">
              <w:rPr>
                <w:rFonts w:cs="Arial"/>
                <w:i/>
                <w:iCs/>
                <w:szCs w:val="20"/>
              </w:rPr>
              <w:t>Smith v Chief Executive, Queensland Corrective Services</w:t>
            </w:r>
            <w:r w:rsidRPr="008879C9">
              <w:rPr>
                <w:rFonts w:cs="Arial"/>
                <w:szCs w:val="20"/>
              </w:rPr>
              <w:t xml:space="preserve"> [2024] QSC 288 (under appeal) (access to medical procedure of prisoner)</w:t>
            </w:r>
          </w:p>
          <w:p w14:paraId="65B5CE54" w14:textId="77777777" w:rsidR="00E34318" w:rsidRDefault="00E34318" w:rsidP="000038ED">
            <w:pPr>
              <w:numPr>
                <w:ilvl w:val="0"/>
                <w:numId w:val="23"/>
              </w:numPr>
              <w:ind w:left="315" w:right="0"/>
              <w:contextualSpacing/>
              <w:rPr>
                <w:rFonts w:cs="Arial"/>
                <w:szCs w:val="20"/>
              </w:rPr>
            </w:pPr>
            <w:r w:rsidRPr="008879C9">
              <w:rPr>
                <w:rFonts w:cs="Arial"/>
                <w:i/>
                <w:iCs/>
                <w:szCs w:val="20"/>
              </w:rPr>
              <w:t>Smith v State of Queensland (Queensland Health) &amp; Anor (No 4)</w:t>
            </w:r>
            <w:r w:rsidRPr="008879C9">
              <w:rPr>
                <w:rFonts w:cs="Arial"/>
                <w:szCs w:val="20"/>
              </w:rPr>
              <w:t xml:space="preserve"> [2024] QIRC 198 (disclosure rules)</w:t>
            </w:r>
          </w:p>
          <w:p w14:paraId="41BF296D" w14:textId="77777777" w:rsidR="00F03D03" w:rsidRDefault="00F03D03" w:rsidP="000038ED">
            <w:pPr>
              <w:ind w:right="0"/>
              <w:contextualSpacing/>
              <w:rPr>
                <w:rFonts w:cs="Arial"/>
                <w:szCs w:val="20"/>
              </w:rPr>
            </w:pPr>
          </w:p>
          <w:p w14:paraId="56E8BEEE" w14:textId="77777777" w:rsidR="00C5738C" w:rsidRPr="008879C9" w:rsidRDefault="00C5738C" w:rsidP="000038ED">
            <w:pPr>
              <w:ind w:right="0"/>
              <w:contextualSpacing/>
              <w:rPr>
                <w:rFonts w:cs="Arial"/>
                <w:szCs w:val="20"/>
              </w:rPr>
            </w:pPr>
          </w:p>
        </w:tc>
      </w:tr>
      <w:tr w:rsidR="00E34318" w:rsidRPr="008879C9" w14:paraId="67331590" w14:textId="77777777" w:rsidTr="005F367D">
        <w:tc>
          <w:tcPr>
            <w:tcW w:w="2689" w:type="dxa"/>
            <w:hideMark/>
          </w:tcPr>
          <w:p w14:paraId="03DA6C0F" w14:textId="77777777" w:rsidR="00E34318" w:rsidRPr="008879C9" w:rsidRDefault="00E34318" w:rsidP="000038ED">
            <w:pPr>
              <w:ind w:right="0"/>
              <w:rPr>
                <w:rFonts w:cs="Arial"/>
                <w:szCs w:val="20"/>
              </w:rPr>
            </w:pPr>
            <w:r w:rsidRPr="008879C9">
              <w:rPr>
                <w:rFonts w:cs="Arial"/>
                <w:szCs w:val="20"/>
              </w:rPr>
              <w:lastRenderedPageBreak/>
              <w:t>Section 59 (piggy</w:t>
            </w:r>
            <w:r>
              <w:rPr>
                <w:rFonts w:cs="Arial"/>
                <w:szCs w:val="20"/>
              </w:rPr>
              <w:t>-</w:t>
            </w:r>
            <w:r w:rsidRPr="008879C9">
              <w:rPr>
                <w:rFonts w:cs="Arial"/>
                <w:szCs w:val="20"/>
              </w:rPr>
              <w:t>back provision)</w:t>
            </w:r>
          </w:p>
        </w:tc>
        <w:tc>
          <w:tcPr>
            <w:tcW w:w="6095" w:type="dxa"/>
            <w:hideMark/>
          </w:tcPr>
          <w:p w14:paraId="6D703D75" w14:textId="77777777" w:rsidR="00E34318" w:rsidRPr="008879C9" w:rsidRDefault="00E34318" w:rsidP="000038ED">
            <w:pPr>
              <w:numPr>
                <w:ilvl w:val="0"/>
                <w:numId w:val="23"/>
              </w:numPr>
              <w:ind w:left="315" w:right="0"/>
              <w:contextualSpacing/>
              <w:rPr>
                <w:rFonts w:cs="Arial"/>
                <w:szCs w:val="20"/>
              </w:rPr>
            </w:pPr>
            <w:r w:rsidRPr="008879C9">
              <w:rPr>
                <w:rFonts w:cs="Arial"/>
                <w:i/>
                <w:szCs w:val="20"/>
              </w:rPr>
              <w:t xml:space="preserve">Anderson v President of the Parole Board </w:t>
            </w:r>
            <w:r w:rsidRPr="008879C9">
              <w:rPr>
                <w:rFonts w:cs="Arial"/>
                <w:szCs w:val="20"/>
              </w:rPr>
              <w:t>[2025] QSC 123 (under appeal) (restricted prisoner declaration)</w:t>
            </w:r>
          </w:p>
          <w:p w14:paraId="05F2B2AF" w14:textId="77777777" w:rsidR="00E34318" w:rsidRPr="008879C9" w:rsidRDefault="00E34318" w:rsidP="000038ED">
            <w:pPr>
              <w:numPr>
                <w:ilvl w:val="0"/>
                <w:numId w:val="23"/>
              </w:numPr>
              <w:ind w:left="315" w:right="0"/>
              <w:contextualSpacing/>
              <w:rPr>
                <w:rFonts w:cs="Arial"/>
                <w:szCs w:val="20"/>
              </w:rPr>
            </w:pPr>
            <w:r w:rsidRPr="008879C9">
              <w:rPr>
                <w:rFonts w:cs="Arial"/>
                <w:i/>
                <w:iCs/>
                <w:szCs w:val="20"/>
              </w:rPr>
              <w:t>Chilcott v Townsville Hospital and Health Service</w:t>
            </w:r>
            <w:r w:rsidRPr="008879C9">
              <w:rPr>
                <w:rFonts w:cs="Arial"/>
                <w:szCs w:val="20"/>
              </w:rPr>
              <w:t xml:space="preserve"> [2025] QIRC 32 (discrimination)</w:t>
            </w:r>
          </w:p>
          <w:p w14:paraId="03762416" w14:textId="77777777" w:rsidR="00E34318" w:rsidRDefault="00E34318" w:rsidP="000038ED">
            <w:pPr>
              <w:numPr>
                <w:ilvl w:val="0"/>
                <w:numId w:val="23"/>
              </w:numPr>
              <w:ind w:left="315" w:right="0"/>
              <w:contextualSpacing/>
              <w:rPr>
                <w:rFonts w:cs="Arial"/>
                <w:szCs w:val="20"/>
              </w:rPr>
            </w:pPr>
            <w:r w:rsidRPr="008879C9">
              <w:rPr>
                <w:rFonts w:cs="Arial"/>
                <w:i/>
                <w:iCs/>
                <w:szCs w:val="20"/>
              </w:rPr>
              <w:t xml:space="preserve">Nagana Yarrbayn Wangan and Jagalingou Cultural Custodians Ltd v Chief Executive, Department of Environment, Science and Innovation </w:t>
            </w:r>
            <w:r w:rsidRPr="008879C9">
              <w:rPr>
                <w:rFonts w:cs="Arial"/>
                <w:szCs w:val="20"/>
              </w:rPr>
              <w:t>[2025] QSC 132 (under appeal) (judicial review of decision of department not to take action)</w:t>
            </w:r>
          </w:p>
          <w:p w14:paraId="22165277" w14:textId="77777777" w:rsidR="00F03D03" w:rsidRDefault="00F03D03" w:rsidP="000038ED">
            <w:pPr>
              <w:ind w:right="0"/>
              <w:contextualSpacing/>
              <w:rPr>
                <w:rFonts w:cs="Arial"/>
                <w:szCs w:val="20"/>
              </w:rPr>
            </w:pPr>
          </w:p>
          <w:p w14:paraId="4ABD9CBF" w14:textId="77777777" w:rsidR="00C5738C" w:rsidRPr="008879C9" w:rsidRDefault="00C5738C" w:rsidP="000038ED">
            <w:pPr>
              <w:ind w:right="0"/>
              <w:contextualSpacing/>
              <w:rPr>
                <w:rFonts w:cs="Arial"/>
                <w:szCs w:val="20"/>
              </w:rPr>
            </w:pPr>
          </w:p>
        </w:tc>
      </w:tr>
    </w:tbl>
    <w:p w14:paraId="2DCF2EC6" w14:textId="6ABB08B1" w:rsidR="00820726" w:rsidRDefault="00820726" w:rsidP="000038ED"/>
    <w:p w14:paraId="24495BD9" w14:textId="77777777" w:rsidR="00820726" w:rsidRDefault="00820726" w:rsidP="000038ED">
      <w:pPr>
        <w:spacing w:after="160"/>
        <w:ind w:right="0"/>
      </w:pPr>
      <w:r>
        <w:br w:type="page"/>
      </w:r>
    </w:p>
    <w:p w14:paraId="00422645" w14:textId="77777777" w:rsidR="00E34318" w:rsidRPr="008908FE" w:rsidRDefault="00E34318" w:rsidP="000038ED">
      <w:pPr>
        <w:pStyle w:val="Heading1"/>
        <w:spacing w:before="0"/>
        <w:rPr>
          <w:color w:val="383D40"/>
        </w:rPr>
      </w:pPr>
      <w:bookmarkStart w:id="196" w:name="_Toc230707365"/>
      <w:r w:rsidRPr="008908FE">
        <w:rPr>
          <w:color w:val="383D40"/>
        </w:rPr>
        <w:lastRenderedPageBreak/>
        <w:t>Appendix C</w:t>
      </w:r>
      <w:bookmarkStart w:id="197" w:name="_Toc1475947977"/>
      <w:bookmarkStart w:id="198" w:name="_Toc117697230"/>
      <w:bookmarkStart w:id="199" w:name="_Toc117697937"/>
      <w:bookmarkStart w:id="200" w:name="_Toc147757377"/>
      <w:bookmarkStart w:id="201" w:name="_Toc148087006"/>
      <w:bookmarkStart w:id="202" w:name="_Toc183013983"/>
      <w:r w:rsidRPr="008908FE">
        <w:rPr>
          <w:color w:val="383D40"/>
        </w:rPr>
        <w:t>: Questions sent to public entities</w:t>
      </w:r>
      <w:bookmarkEnd w:id="196"/>
    </w:p>
    <w:p w14:paraId="04C2CB5C" w14:textId="77777777" w:rsidR="00E34318" w:rsidRPr="008908FE" w:rsidRDefault="00E34318" w:rsidP="000038ED">
      <w:pPr>
        <w:pStyle w:val="Heading2"/>
        <w:rPr>
          <w:color w:val="383D40"/>
        </w:rPr>
      </w:pPr>
      <w:bookmarkStart w:id="203" w:name="_Toc228362772"/>
      <w:bookmarkStart w:id="204" w:name="_Toc230703944"/>
      <w:bookmarkStart w:id="205" w:name="_Toc230707366"/>
      <w:r w:rsidRPr="008908FE">
        <w:rPr>
          <w:color w:val="383D40"/>
        </w:rPr>
        <w:t>Indicators of a developing human rights culture: State government</w:t>
      </w:r>
      <w:bookmarkEnd w:id="197"/>
      <w:bookmarkEnd w:id="198"/>
      <w:bookmarkEnd w:id="199"/>
      <w:bookmarkEnd w:id="200"/>
      <w:bookmarkEnd w:id="201"/>
      <w:bookmarkEnd w:id="202"/>
      <w:r w:rsidRPr="008908FE">
        <w:rPr>
          <w:color w:val="383D40"/>
        </w:rPr>
        <w:t xml:space="preserve"> departments</w:t>
      </w:r>
      <w:bookmarkEnd w:id="203"/>
      <w:bookmarkEnd w:id="204"/>
      <w:bookmarkEnd w:id="205"/>
    </w:p>
    <w:p w14:paraId="400034EE" w14:textId="77777777" w:rsidR="00E34318" w:rsidRPr="002228A2" w:rsidRDefault="00E34318" w:rsidP="000038ED">
      <w:pPr>
        <w:pStyle w:val="Heading4"/>
        <w:rPr>
          <w:b/>
          <w:bCs/>
          <w:color w:val="383D40"/>
        </w:rPr>
      </w:pPr>
      <w:bookmarkStart w:id="206" w:name="_Toc85526787"/>
      <w:bookmarkStart w:id="207" w:name="_Toc85787202"/>
      <w:bookmarkStart w:id="208" w:name="_Toc428529182"/>
      <w:bookmarkStart w:id="209" w:name="_Toc117697231"/>
      <w:bookmarkStart w:id="210" w:name="_Toc117697938"/>
      <w:bookmarkStart w:id="211" w:name="_Toc147757378"/>
      <w:bookmarkStart w:id="212" w:name="_Toc148087007"/>
      <w:r w:rsidRPr="002228A2">
        <w:rPr>
          <w:b/>
          <w:bCs/>
          <w:color w:val="383D40"/>
        </w:rPr>
        <w:t>Indicator 1: Staff awareness, education, and development</w:t>
      </w:r>
    </w:p>
    <w:p w14:paraId="62FB72A0" w14:textId="77777777" w:rsidR="00E34318" w:rsidRPr="00FE2376" w:rsidRDefault="00E34318" w:rsidP="000038ED">
      <w:pPr>
        <w:pStyle w:val="ListParagraph"/>
        <w:numPr>
          <w:ilvl w:val="0"/>
          <w:numId w:val="24"/>
        </w:numPr>
        <w:tabs>
          <w:tab w:val="left" w:pos="426"/>
        </w:tabs>
        <w:autoSpaceDE w:val="0"/>
        <w:autoSpaceDN w:val="0"/>
        <w:adjustRightInd w:val="0"/>
        <w:spacing w:after="0"/>
        <w:ind w:right="0"/>
        <w:rPr>
          <w:rFonts w:eastAsia="Calibri" w:cs="Arial"/>
          <w:szCs w:val="24"/>
        </w:rPr>
      </w:pPr>
      <w:r w:rsidRPr="00FE2376">
        <w:rPr>
          <w:rFonts w:eastAsia="Calibri" w:cs="Arial"/>
          <w:szCs w:val="24"/>
        </w:rPr>
        <w:t>How has staff awareness been raised about the Act?</w:t>
      </w:r>
    </w:p>
    <w:p w14:paraId="636947DA" w14:textId="77777777" w:rsidR="00E34318" w:rsidRPr="00FE2376" w:rsidRDefault="00E34318" w:rsidP="000038ED">
      <w:pPr>
        <w:pStyle w:val="ListParagraph"/>
        <w:numPr>
          <w:ilvl w:val="0"/>
          <w:numId w:val="24"/>
        </w:numPr>
        <w:tabs>
          <w:tab w:val="left" w:pos="426"/>
        </w:tabs>
        <w:autoSpaceDE w:val="0"/>
        <w:autoSpaceDN w:val="0"/>
        <w:adjustRightInd w:val="0"/>
        <w:spacing w:after="0"/>
        <w:ind w:right="0"/>
        <w:rPr>
          <w:rFonts w:eastAsia="Calibri" w:cs="Arial"/>
          <w:szCs w:val="24"/>
        </w:rPr>
      </w:pPr>
      <w:r w:rsidRPr="00FE2376">
        <w:rPr>
          <w:rFonts w:eastAsia="Calibri" w:cs="Arial"/>
          <w:szCs w:val="24"/>
        </w:rPr>
        <w:t>What education and training on the Act has been provided?</w:t>
      </w:r>
    </w:p>
    <w:p w14:paraId="58F66D55" w14:textId="77777777" w:rsidR="00E34318" w:rsidRPr="00FE2376" w:rsidRDefault="00E34318" w:rsidP="000038ED">
      <w:pPr>
        <w:pStyle w:val="ListParagraph"/>
        <w:numPr>
          <w:ilvl w:val="0"/>
          <w:numId w:val="24"/>
        </w:numPr>
        <w:tabs>
          <w:tab w:val="left" w:pos="426"/>
        </w:tabs>
        <w:autoSpaceDE w:val="0"/>
        <w:autoSpaceDN w:val="0"/>
        <w:adjustRightInd w:val="0"/>
        <w:spacing w:after="0"/>
        <w:ind w:right="0"/>
        <w:rPr>
          <w:rFonts w:eastAsia="Calibri" w:cs="Arial"/>
          <w:szCs w:val="24"/>
        </w:rPr>
      </w:pPr>
      <w:r w:rsidRPr="00FE2376">
        <w:rPr>
          <w:rFonts w:eastAsia="Calibri" w:cs="Arial"/>
          <w:szCs w:val="24"/>
        </w:rPr>
        <w:t>Does the training include examples specifically tailored to the organisation to illustrate how to put human rights into practice?</w:t>
      </w:r>
    </w:p>
    <w:p w14:paraId="00CD2861" w14:textId="77777777" w:rsidR="00E34318" w:rsidRPr="00FE2376" w:rsidRDefault="00E34318" w:rsidP="000038ED">
      <w:pPr>
        <w:pStyle w:val="ListParagraph"/>
        <w:numPr>
          <w:ilvl w:val="0"/>
          <w:numId w:val="24"/>
        </w:numPr>
        <w:tabs>
          <w:tab w:val="left" w:pos="426"/>
        </w:tabs>
        <w:autoSpaceDE w:val="0"/>
        <w:autoSpaceDN w:val="0"/>
        <w:adjustRightInd w:val="0"/>
        <w:spacing w:after="0"/>
        <w:ind w:right="0"/>
        <w:rPr>
          <w:rFonts w:eastAsia="Calibri" w:cs="Arial"/>
          <w:szCs w:val="24"/>
        </w:rPr>
      </w:pPr>
      <w:r w:rsidRPr="00FE2376">
        <w:rPr>
          <w:rFonts w:eastAsia="Calibri" w:cs="Arial"/>
          <w:szCs w:val="24"/>
        </w:rPr>
        <w:t>Approximately what percentage of staff have received training?</w:t>
      </w:r>
    </w:p>
    <w:p w14:paraId="5992C430" w14:textId="77777777" w:rsidR="00E34318" w:rsidRPr="00FE2376" w:rsidRDefault="00E34318" w:rsidP="000038ED">
      <w:pPr>
        <w:pStyle w:val="ListParagraph"/>
        <w:numPr>
          <w:ilvl w:val="0"/>
          <w:numId w:val="24"/>
        </w:numPr>
        <w:tabs>
          <w:tab w:val="left" w:pos="426"/>
        </w:tabs>
        <w:autoSpaceDE w:val="0"/>
        <w:autoSpaceDN w:val="0"/>
        <w:adjustRightInd w:val="0"/>
        <w:spacing w:after="0"/>
        <w:ind w:right="0"/>
        <w:rPr>
          <w:rFonts w:eastAsia="Calibri" w:cs="Arial"/>
          <w:szCs w:val="24"/>
        </w:rPr>
      </w:pPr>
      <w:r w:rsidRPr="00FE2376">
        <w:rPr>
          <w:rFonts w:eastAsia="Calibri" w:cs="Arial"/>
          <w:szCs w:val="24"/>
        </w:rPr>
        <w:t>Which work groups or areas of the agency have received training? What training has been provided to senior leadership? What was the mode of delivery of the training? For example, online, face-to-face, both online and face-to-face, or other? Has the training been delivered by internal staff, or external providers?</w:t>
      </w:r>
    </w:p>
    <w:p w14:paraId="6E7D530E" w14:textId="77777777" w:rsidR="00E34318" w:rsidRPr="00FE2376" w:rsidRDefault="00E34318" w:rsidP="000038ED">
      <w:pPr>
        <w:pStyle w:val="ListParagraph"/>
        <w:numPr>
          <w:ilvl w:val="0"/>
          <w:numId w:val="24"/>
        </w:numPr>
        <w:autoSpaceDE w:val="0"/>
        <w:autoSpaceDN w:val="0"/>
        <w:adjustRightInd w:val="0"/>
        <w:spacing w:after="0"/>
        <w:ind w:right="0"/>
        <w:rPr>
          <w:rFonts w:eastAsia="Calibri" w:cs="Arial"/>
          <w:szCs w:val="24"/>
        </w:rPr>
      </w:pPr>
      <w:r w:rsidRPr="00FE2376">
        <w:rPr>
          <w:rFonts w:eastAsia="Calibri" w:cs="Arial"/>
          <w:szCs w:val="24"/>
        </w:rPr>
        <w:t xml:space="preserve">What has been the impact of increased working from home arrangements on the design and delivery of training? </w:t>
      </w:r>
    </w:p>
    <w:p w14:paraId="58E841C9" w14:textId="77777777" w:rsidR="00E34318" w:rsidRPr="00FE2376" w:rsidRDefault="00E34318" w:rsidP="000038ED">
      <w:pPr>
        <w:pStyle w:val="ListParagraph"/>
        <w:numPr>
          <w:ilvl w:val="0"/>
          <w:numId w:val="24"/>
        </w:numPr>
        <w:tabs>
          <w:tab w:val="left" w:pos="426"/>
        </w:tabs>
        <w:autoSpaceDE w:val="0"/>
        <w:autoSpaceDN w:val="0"/>
        <w:adjustRightInd w:val="0"/>
        <w:spacing w:after="0"/>
        <w:ind w:right="0"/>
        <w:rPr>
          <w:rFonts w:eastAsia="Calibri" w:cs="Arial"/>
          <w:szCs w:val="24"/>
        </w:rPr>
      </w:pPr>
      <w:r w:rsidRPr="00FE2376">
        <w:rPr>
          <w:rFonts w:eastAsia="Calibri" w:cs="Arial"/>
          <w:szCs w:val="24"/>
        </w:rPr>
        <w:t xml:space="preserve">Have human rights been included in induction training (onboarding of new staff)? Does ongoing professional development/training for staff include human rights? If so, what is the mode of the delivery of the training? </w:t>
      </w:r>
    </w:p>
    <w:p w14:paraId="6130A60B" w14:textId="77777777" w:rsidR="00E34318" w:rsidRDefault="00E34318" w:rsidP="000038ED">
      <w:pPr>
        <w:pStyle w:val="ListParagraph"/>
        <w:numPr>
          <w:ilvl w:val="0"/>
          <w:numId w:val="24"/>
        </w:numPr>
        <w:tabs>
          <w:tab w:val="left" w:pos="426"/>
        </w:tabs>
        <w:autoSpaceDE w:val="0"/>
        <w:autoSpaceDN w:val="0"/>
        <w:adjustRightInd w:val="0"/>
        <w:spacing w:after="0"/>
        <w:ind w:right="0"/>
        <w:rPr>
          <w:rFonts w:eastAsia="Calibri" w:cs="Arial"/>
          <w:szCs w:val="24"/>
        </w:rPr>
      </w:pPr>
      <w:r w:rsidRPr="00FE2376">
        <w:rPr>
          <w:rFonts w:eastAsia="Calibri" w:cs="Arial"/>
          <w:szCs w:val="24"/>
        </w:rPr>
        <w:t xml:space="preserve">What feedback do you collect about education and training? How is it used to design future training and/or resources? </w:t>
      </w:r>
    </w:p>
    <w:p w14:paraId="1969F370" w14:textId="77777777" w:rsidR="00C5738C" w:rsidRDefault="00C5738C" w:rsidP="000038ED">
      <w:pPr>
        <w:tabs>
          <w:tab w:val="left" w:pos="426"/>
        </w:tabs>
        <w:autoSpaceDE w:val="0"/>
        <w:autoSpaceDN w:val="0"/>
        <w:adjustRightInd w:val="0"/>
        <w:spacing w:after="0"/>
        <w:ind w:right="0"/>
        <w:rPr>
          <w:rFonts w:eastAsia="Calibri" w:cs="Arial"/>
          <w:szCs w:val="24"/>
        </w:rPr>
      </w:pPr>
    </w:p>
    <w:p w14:paraId="08343C2F" w14:textId="77777777" w:rsidR="000033F9" w:rsidRPr="00C5738C" w:rsidRDefault="000033F9" w:rsidP="000038ED">
      <w:pPr>
        <w:tabs>
          <w:tab w:val="left" w:pos="426"/>
        </w:tabs>
        <w:autoSpaceDE w:val="0"/>
        <w:autoSpaceDN w:val="0"/>
        <w:adjustRightInd w:val="0"/>
        <w:spacing w:after="0"/>
        <w:ind w:right="0"/>
        <w:rPr>
          <w:rFonts w:eastAsia="Calibri" w:cs="Arial"/>
          <w:szCs w:val="24"/>
        </w:rPr>
      </w:pPr>
    </w:p>
    <w:p w14:paraId="225ECEA9" w14:textId="77777777" w:rsidR="00E34318" w:rsidRPr="002228A2" w:rsidRDefault="00E34318" w:rsidP="000038ED">
      <w:pPr>
        <w:pStyle w:val="Heading4"/>
        <w:rPr>
          <w:b/>
          <w:bCs/>
          <w:color w:val="383D40"/>
        </w:rPr>
      </w:pPr>
      <w:r w:rsidRPr="002228A2">
        <w:rPr>
          <w:b/>
          <w:bCs/>
          <w:color w:val="383D40"/>
        </w:rPr>
        <w:t xml:space="preserve">Indicator 2: Community consultation and engagement about human rights </w:t>
      </w:r>
    </w:p>
    <w:p w14:paraId="2A2AFAFE" w14:textId="77777777" w:rsidR="00E34318" w:rsidRPr="00FE2376" w:rsidRDefault="00E34318" w:rsidP="000038ED">
      <w:pPr>
        <w:pStyle w:val="ListParagraph"/>
        <w:numPr>
          <w:ilvl w:val="0"/>
          <w:numId w:val="25"/>
        </w:numPr>
        <w:tabs>
          <w:tab w:val="left" w:pos="426"/>
        </w:tabs>
        <w:autoSpaceDE w:val="0"/>
        <w:autoSpaceDN w:val="0"/>
        <w:adjustRightInd w:val="0"/>
        <w:spacing w:after="0"/>
        <w:ind w:right="0"/>
        <w:rPr>
          <w:rFonts w:eastAsia="Calibri" w:cs="Arial"/>
          <w:szCs w:val="24"/>
        </w:rPr>
      </w:pPr>
      <w:r w:rsidRPr="00FE2376">
        <w:rPr>
          <w:rFonts w:eastAsia="Calibri" w:cs="Arial"/>
          <w:szCs w:val="24"/>
        </w:rPr>
        <w:t xml:space="preserve">Have you conducted any community consultation and engagement, such as with stakeholders, clients, or consumers about human rights? </w:t>
      </w:r>
    </w:p>
    <w:p w14:paraId="4DEBB4B2" w14:textId="77777777" w:rsidR="00E34318" w:rsidRPr="00FE2376" w:rsidRDefault="00E34318" w:rsidP="000038ED">
      <w:pPr>
        <w:pStyle w:val="ListParagraph"/>
        <w:numPr>
          <w:ilvl w:val="0"/>
          <w:numId w:val="25"/>
        </w:numPr>
        <w:tabs>
          <w:tab w:val="left" w:pos="426"/>
        </w:tabs>
        <w:autoSpaceDE w:val="0"/>
        <w:autoSpaceDN w:val="0"/>
        <w:adjustRightInd w:val="0"/>
        <w:spacing w:after="0"/>
        <w:ind w:right="0"/>
        <w:rPr>
          <w:rFonts w:eastAsia="Calibri" w:cs="Arial"/>
          <w:szCs w:val="24"/>
        </w:rPr>
      </w:pPr>
      <w:r w:rsidRPr="00FE2376">
        <w:rPr>
          <w:rFonts w:eastAsia="Calibri" w:cs="Arial"/>
          <w:szCs w:val="24"/>
        </w:rPr>
        <w:t xml:space="preserve">What information have you provided to the community about human rights? </w:t>
      </w:r>
    </w:p>
    <w:p w14:paraId="667FE302" w14:textId="77777777" w:rsidR="00E34318" w:rsidRPr="00FE2376" w:rsidRDefault="00E34318" w:rsidP="000038ED">
      <w:pPr>
        <w:pStyle w:val="ListParagraph"/>
        <w:numPr>
          <w:ilvl w:val="0"/>
          <w:numId w:val="25"/>
        </w:numPr>
        <w:tabs>
          <w:tab w:val="left" w:pos="426"/>
        </w:tabs>
        <w:autoSpaceDE w:val="0"/>
        <w:autoSpaceDN w:val="0"/>
        <w:adjustRightInd w:val="0"/>
        <w:spacing w:after="0"/>
        <w:ind w:right="0"/>
        <w:rPr>
          <w:rFonts w:eastAsia="Calibri" w:cs="Arial"/>
          <w:szCs w:val="24"/>
        </w:rPr>
      </w:pPr>
      <w:r w:rsidRPr="00FE2376">
        <w:rPr>
          <w:rFonts w:eastAsia="Calibri" w:cs="Arial"/>
          <w:szCs w:val="24"/>
        </w:rPr>
        <w:t xml:space="preserve">Have you consulted relevant sectors of the community about proposed changes to, or development of, legislation, regulations, policies, procedures, services etc. which may impact human rights? </w:t>
      </w:r>
    </w:p>
    <w:p w14:paraId="4B472BC0" w14:textId="21A14A1D" w:rsidR="00FE2376" w:rsidRPr="00FE2376" w:rsidRDefault="00E34318" w:rsidP="000038ED">
      <w:pPr>
        <w:pStyle w:val="ListParagraph"/>
        <w:numPr>
          <w:ilvl w:val="0"/>
          <w:numId w:val="25"/>
        </w:numPr>
        <w:tabs>
          <w:tab w:val="left" w:pos="426"/>
        </w:tabs>
        <w:autoSpaceDE w:val="0"/>
        <w:autoSpaceDN w:val="0"/>
        <w:adjustRightInd w:val="0"/>
        <w:spacing w:after="0"/>
        <w:ind w:right="0"/>
        <w:rPr>
          <w:rFonts w:eastAsia="Calibri" w:cs="Arial"/>
          <w:szCs w:val="24"/>
        </w:rPr>
      </w:pPr>
      <w:r w:rsidRPr="00FE2376">
        <w:rPr>
          <w:rFonts w:eastAsia="Calibri" w:cs="Arial"/>
          <w:szCs w:val="24"/>
        </w:rPr>
        <w:t xml:space="preserve">Please provide details, including how did the community consultation and engagement impact on any decision-making/policy formulation, or other? </w:t>
      </w:r>
      <w:r w:rsidR="00243BA0">
        <w:rPr>
          <w:rFonts w:eastAsia="Calibri" w:cs="Arial"/>
          <w:szCs w:val="24"/>
        </w:rPr>
        <w:br/>
      </w:r>
    </w:p>
    <w:p w14:paraId="17E71C80" w14:textId="77777777" w:rsidR="00FE2376" w:rsidRPr="00FE2376" w:rsidRDefault="00FE2376" w:rsidP="000038ED">
      <w:pPr>
        <w:tabs>
          <w:tab w:val="left" w:pos="426"/>
        </w:tabs>
        <w:autoSpaceDE w:val="0"/>
        <w:autoSpaceDN w:val="0"/>
        <w:adjustRightInd w:val="0"/>
        <w:spacing w:after="0"/>
        <w:ind w:right="0"/>
        <w:rPr>
          <w:rFonts w:eastAsia="Calibri" w:cs="Arial"/>
          <w:szCs w:val="24"/>
        </w:rPr>
      </w:pPr>
    </w:p>
    <w:p w14:paraId="28228C18" w14:textId="77777777" w:rsidR="00E34318" w:rsidRPr="002228A2" w:rsidRDefault="00E34318" w:rsidP="000038ED">
      <w:pPr>
        <w:pStyle w:val="Heading4"/>
        <w:rPr>
          <w:b/>
          <w:bCs/>
          <w:color w:val="383D40"/>
        </w:rPr>
      </w:pPr>
      <w:r w:rsidRPr="002228A2">
        <w:rPr>
          <w:b/>
          <w:bCs/>
          <w:color w:val="383D40"/>
        </w:rPr>
        <w:t xml:space="preserve">Indicator 3: Awareness raising and support for related entities (including functional public entities engaged by the entity i.e. contractors) </w:t>
      </w:r>
    </w:p>
    <w:p w14:paraId="506543D8" w14:textId="77777777" w:rsidR="00E34318" w:rsidRPr="00FE2376" w:rsidRDefault="00E34318" w:rsidP="000038ED">
      <w:pPr>
        <w:pStyle w:val="ListParagraph"/>
        <w:numPr>
          <w:ilvl w:val="0"/>
          <w:numId w:val="26"/>
        </w:numPr>
        <w:tabs>
          <w:tab w:val="left" w:pos="426"/>
        </w:tabs>
        <w:autoSpaceDE w:val="0"/>
        <w:autoSpaceDN w:val="0"/>
        <w:adjustRightInd w:val="0"/>
        <w:ind w:right="0"/>
        <w:rPr>
          <w:rFonts w:eastAsia="Calibri" w:cs="Arial"/>
          <w:szCs w:val="24"/>
        </w:rPr>
      </w:pPr>
      <w:r w:rsidRPr="00FE2376">
        <w:rPr>
          <w:rFonts w:eastAsia="Calibri" w:cs="Arial"/>
          <w:szCs w:val="24"/>
        </w:rPr>
        <w:t xml:space="preserve">Have you raised awareness of human rights with contractors/providers engaged by your agency? If so, provide details. For example, have human rights been embedded into formal contracts? </w:t>
      </w:r>
    </w:p>
    <w:p w14:paraId="7470EEF6" w14:textId="7F95C83E" w:rsidR="00FE2376" w:rsidRPr="00FE2376" w:rsidRDefault="00E34318" w:rsidP="000038ED">
      <w:pPr>
        <w:pStyle w:val="ListParagraph"/>
        <w:numPr>
          <w:ilvl w:val="0"/>
          <w:numId w:val="26"/>
        </w:numPr>
        <w:tabs>
          <w:tab w:val="left" w:pos="426"/>
        </w:tabs>
        <w:autoSpaceDE w:val="0"/>
        <w:autoSpaceDN w:val="0"/>
        <w:adjustRightInd w:val="0"/>
        <w:ind w:right="0"/>
        <w:rPr>
          <w:rFonts w:eastAsia="Calibri" w:cs="Arial"/>
          <w:szCs w:val="24"/>
        </w:rPr>
      </w:pPr>
      <w:r w:rsidRPr="00FE2376">
        <w:rPr>
          <w:rFonts w:eastAsia="Calibri" w:cs="Arial"/>
          <w:szCs w:val="24"/>
        </w:rPr>
        <w:lastRenderedPageBreak/>
        <w:t xml:space="preserve">What support in ensuring compatibility with the Act have you provided to providers engaged by your agency? If any, provide details. </w:t>
      </w:r>
    </w:p>
    <w:p w14:paraId="0EBAA7CA" w14:textId="77777777" w:rsidR="00E34318" w:rsidRPr="002228A2" w:rsidRDefault="00E34318" w:rsidP="000038ED">
      <w:pPr>
        <w:pStyle w:val="Heading4"/>
        <w:rPr>
          <w:b/>
          <w:bCs/>
          <w:color w:val="383D40"/>
        </w:rPr>
      </w:pPr>
      <w:r w:rsidRPr="002228A2">
        <w:rPr>
          <w:b/>
          <w:bCs/>
          <w:color w:val="383D40"/>
        </w:rPr>
        <w:t xml:space="preserve">Indicator 4: Reviews and development of legislation or subordinate legislation </w:t>
      </w:r>
    </w:p>
    <w:p w14:paraId="29C3AF66" w14:textId="77777777" w:rsidR="00E34318" w:rsidRPr="00FE2376" w:rsidRDefault="00E34318" w:rsidP="000038ED">
      <w:pPr>
        <w:pStyle w:val="ListParagraph"/>
        <w:numPr>
          <w:ilvl w:val="0"/>
          <w:numId w:val="27"/>
        </w:numPr>
        <w:tabs>
          <w:tab w:val="left" w:pos="426"/>
        </w:tabs>
        <w:autoSpaceDE w:val="0"/>
        <w:autoSpaceDN w:val="0"/>
        <w:adjustRightInd w:val="0"/>
        <w:ind w:right="0"/>
        <w:rPr>
          <w:rFonts w:eastAsia="Calibri" w:cs="Arial"/>
        </w:rPr>
      </w:pPr>
      <w:r w:rsidRPr="00FE2376">
        <w:rPr>
          <w:rFonts w:eastAsia="Calibri" w:cs="Arial"/>
        </w:rPr>
        <w:t>Please point to legislation or subordinate legislation that has been introduced in the financial year 2024-25 that:</w:t>
      </w:r>
    </w:p>
    <w:p w14:paraId="532CACAD" w14:textId="77777777" w:rsidR="00E34318" w:rsidRPr="00FE2376" w:rsidRDefault="00E34318" w:rsidP="000038ED">
      <w:pPr>
        <w:pStyle w:val="ListParagraph"/>
        <w:numPr>
          <w:ilvl w:val="1"/>
          <w:numId w:val="27"/>
        </w:numPr>
        <w:tabs>
          <w:tab w:val="left" w:pos="851"/>
        </w:tabs>
        <w:ind w:right="0"/>
        <w:rPr>
          <w:rFonts w:eastAsia="Calibri" w:cs="Arial"/>
          <w:szCs w:val="24"/>
        </w:rPr>
      </w:pPr>
      <w:r w:rsidRPr="00FE2376">
        <w:rPr>
          <w:rFonts w:eastAsia="Calibri" w:cs="Arial"/>
          <w:szCs w:val="24"/>
        </w:rPr>
        <w:t xml:space="preserve">has a significant impact on human rights </w:t>
      </w:r>
    </w:p>
    <w:p w14:paraId="73E953C4" w14:textId="77777777" w:rsidR="00E34318" w:rsidRPr="00FE2376" w:rsidRDefault="00E34318" w:rsidP="000038ED">
      <w:pPr>
        <w:pStyle w:val="ListParagraph"/>
        <w:numPr>
          <w:ilvl w:val="1"/>
          <w:numId w:val="27"/>
        </w:numPr>
        <w:tabs>
          <w:tab w:val="left" w:pos="851"/>
        </w:tabs>
        <w:ind w:right="0"/>
        <w:rPr>
          <w:rFonts w:eastAsia="Calibri" w:cs="Arial"/>
          <w:szCs w:val="24"/>
        </w:rPr>
      </w:pPr>
      <w:r w:rsidRPr="00FE2376">
        <w:rPr>
          <w:rFonts w:eastAsia="Calibri" w:cs="Arial"/>
          <w:szCs w:val="24"/>
        </w:rPr>
        <w:t xml:space="preserve">works to respect, protect, or promote human rights. </w:t>
      </w:r>
    </w:p>
    <w:p w14:paraId="137F141A" w14:textId="302FFB92" w:rsidR="00FE2376" w:rsidRPr="00FE2376" w:rsidRDefault="00E34318" w:rsidP="000038ED">
      <w:pPr>
        <w:pStyle w:val="ListParagraph"/>
        <w:numPr>
          <w:ilvl w:val="0"/>
          <w:numId w:val="27"/>
        </w:numPr>
        <w:tabs>
          <w:tab w:val="left" w:pos="426"/>
        </w:tabs>
        <w:autoSpaceDE w:val="0"/>
        <w:autoSpaceDN w:val="0"/>
        <w:adjustRightInd w:val="0"/>
        <w:ind w:right="0"/>
        <w:rPr>
          <w:rFonts w:eastAsia="Calibri" w:cs="Arial"/>
          <w:szCs w:val="24"/>
        </w:rPr>
      </w:pPr>
      <w:r w:rsidRPr="00FE2376">
        <w:rPr>
          <w:rFonts w:eastAsia="Calibri" w:cs="Arial"/>
          <w:szCs w:val="24"/>
        </w:rPr>
        <w:t xml:space="preserve">Please provide any examples of good practice in ensuring the proper consideration of human rights is part of legislation development. </w:t>
      </w:r>
    </w:p>
    <w:p w14:paraId="763C2848" w14:textId="77777777" w:rsidR="00E34318" w:rsidRPr="002228A2" w:rsidRDefault="00E34318" w:rsidP="000038ED">
      <w:pPr>
        <w:pStyle w:val="Heading4"/>
        <w:rPr>
          <w:b/>
          <w:bCs/>
          <w:color w:val="383D40"/>
        </w:rPr>
      </w:pPr>
      <w:r w:rsidRPr="002228A2">
        <w:rPr>
          <w:b/>
          <w:bCs/>
          <w:color w:val="383D40"/>
        </w:rPr>
        <w:t xml:space="preserve">Indicator 5: Review of policies and procedures </w:t>
      </w:r>
    </w:p>
    <w:p w14:paraId="7CE23702" w14:textId="77777777" w:rsidR="00E34318" w:rsidRPr="00FE2376" w:rsidRDefault="00E34318" w:rsidP="000038ED">
      <w:pPr>
        <w:pStyle w:val="ListParagraph"/>
        <w:numPr>
          <w:ilvl w:val="0"/>
          <w:numId w:val="28"/>
        </w:numPr>
        <w:tabs>
          <w:tab w:val="left" w:pos="426"/>
        </w:tabs>
        <w:autoSpaceDE w:val="0"/>
        <w:autoSpaceDN w:val="0"/>
        <w:adjustRightInd w:val="0"/>
        <w:ind w:right="0"/>
        <w:rPr>
          <w:rFonts w:eastAsia="Calibri" w:cs="Arial"/>
          <w:szCs w:val="24"/>
        </w:rPr>
      </w:pPr>
      <w:r w:rsidRPr="00FE2376">
        <w:rPr>
          <w:rFonts w:eastAsia="Calibri" w:cs="Arial"/>
          <w:szCs w:val="24"/>
        </w:rPr>
        <w:t xml:space="preserve">Has your agency reviewed policies and procedures for compatibility with human rights? </w:t>
      </w:r>
    </w:p>
    <w:p w14:paraId="0D653473" w14:textId="77777777" w:rsidR="00E34318" w:rsidRPr="00FE2376" w:rsidRDefault="00E34318" w:rsidP="000038ED">
      <w:pPr>
        <w:pStyle w:val="ListParagraph"/>
        <w:numPr>
          <w:ilvl w:val="0"/>
          <w:numId w:val="28"/>
        </w:numPr>
        <w:tabs>
          <w:tab w:val="left" w:pos="426"/>
        </w:tabs>
        <w:autoSpaceDE w:val="0"/>
        <w:autoSpaceDN w:val="0"/>
        <w:adjustRightInd w:val="0"/>
        <w:ind w:right="0"/>
        <w:rPr>
          <w:rFonts w:eastAsia="Calibri" w:cs="Arial"/>
          <w:szCs w:val="24"/>
        </w:rPr>
      </w:pPr>
      <w:r w:rsidRPr="00FE2376">
        <w:rPr>
          <w:rFonts w:eastAsia="Calibri" w:cs="Arial"/>
          <w:szCs w:val="24"/>
        </w:rPr>
        <w:t xml:space="preserve">Please provide an example of the way in which the review of policies and procedures has resulted in positive change? </w:t>
      </w:r>
    </w:p>
    <w:p w14:paraId="7E99E8D4" w14:textId="77777777" w:rsidR="00E34318" w:rsidRPr="00FE2376" w:rsidRDefault="00E34318" w:rsidP="000038ED">
      <w:pPr>
        <w:pStyle w:val="ListParagraph"/>
        <w:numPr>
          <w:ilvl w:val="0"/>
          <w:numId w:val="28"/>
        </w:numPr>
        <w:tabs>
          <w:tab w:val="left" w:pos="426"/>
        </w:tabs>
        <w:autoSpaceDE w:val="0"/>
        <w:autoSpaceDN w:val="0"/>
        <w:adjustRightInd w:val="0"/>
        <w:ind w:right="0"/>
        <w:rPr>
          <w:rFonts w:eastAsia="Calibri" w:cs="Arial"/>
          <w:szCs w:val="24"/>
        </w:rPr>
      </w:pPr>
      <w:r w:rsidRPr="00FE2376">
        <w:rPr>
          <w:rFonts w:eastAsia="Calibri" w:cs="Arial"/>
          <w:szCs w:val="24"/>
        </w:rPr>
        <w:t xml:space="preserve">In particular, have you developed any new guides or other tools to assist staff to act and make decisions that are compatible with human rights, and to properly consider human rights when making decisions? </w:t>
      </w:r>
    </w:p>
    <w:p w14:paraId="71861109" w14:textId="77777777" w:rsidR="00E34318" w:rsidRDefault="00E34318" w:rsidP="000038ED">
      <w:pPr>
        <w:pStyle w:val="ListParagraph"/>
        <w:numPr>
          <w:ilvl w:val="0"/>
          <w:numId w:val="28"/>
        </w:numPr>
        <w:tabs>
          <w:tab w:val="left" w:pos="426"/>
        </w:tabs>
        <w:autoSpaceDE w:val="0"/>
        <w:autoSpaceDN w:val="0"/>
        <w:adjustRightInd w:val="0"/>
        <w:ind w:right="0"/>
        <w:rPr>
          <w:rFonts w:eastAsia="Calibri" w:cs="Arial"/>
          <w:szCs w:val="24"/>
        </w:rPr>
      </w:pPr>
      <w:r w:rsidRPr="00FE2376">
        <w:rPr>
          <w:rFonts w:eastAsia="Calibri" w:cs="Arial"/>
          <w:szCs w:val="24"/>
        </w:rPr>
        <w:t xml:space="preserve">Has any review of policies and procedures resulted in a change to service delivery? If so, please provide examples. </w:t>
      </w:r>
    </w:p>
    <w:p w14:paraId="3F488892" w14:textId="77777777" w:rsidR="00E34318" w:rsidRPr="002228A2" w:rsidRDefault="00E34318" w:rsidP="000038ED">
      <w:pPr>
        <w:pStyle w:val="Heading4"/>
        <w:rPr>
          <w:b/>
          <w:bCs/>
          <w:color w:val="383D40"/>
        </w:rPr>
      </w:pPr>
      <w:r w:rsidRPr="002228A2">
        <w:rPr>
          <w:b/>
          <w:bCs/>
          <w:color w:val="383D40"/>
        </w:rPr>
        <w:t xml:space="preserve">Indicator 6: Internal complaint management for human rights complaints </w:t>
      </w:r>
    </w:p>
    <w:p w14:paraId="5CAC1E15" w14:textId="77777777" w:rsidR="00E34318" w:rsidRPr="00FE2376" w:rsidRDefault="00E34318" w:rsidP="000038ED">
      <w:pPr>
        <w:pStyle w:val="ListParagraph"/>
        <w:numPr>
          <w:ilvl w:val="0"/>
          <w:numId w:val="29"/>
        </w:numPr>
        <w:tabs>
          <w:tab w:val="left" w:pos="426"/>
        </w:tabs>
        <w:autoSpaceDE w:val="0"/>
        <w:autoSpaceDN w:val="0"/>
        <w:adjustRightInd w:val="0"/>
        <w:ind w:right="0"/>
        <w:rPr>
          <w:rFonts w:eastAsia="Calibri" w:cs="Arial"/>
          <w:szCs w:val="24"/>
        </w:rPr>
      </w:pPr>
      <w:r w:rsidRPr="00FE2376">
        <w:rPr>
          <w:rFonts w:eastAsia="Calibri" w:cs="Arial"/>
          <w:szCs w:val="24"/>
        </w:rPr>
        <w:t xml:space="preserve">How successful has your agency been in integrating human rights complaints into internal complaints processes? If possible, provide examples of what has been achieved. </w:t>
      </w:r>
    </w:p>
    <w:p w14:paraId="520AEBB0" w14:textId="77777777" w:rsidR="00E34318" w:rsidRPr="00FE2376" w:rsidRDefault="00E34318" w:rsidP="000038ED">
      <w:pPr>
        <w:pStyle w:val="ListParagraph"/>
        <w:numPr>
          <w:ilvl w:val="0"/>
          <w:numId w:val="29"/>
        </w:numPr>
        <w:tabs>
          <w:tab w:val="left" w:pos="426"/>
        </w:tabs>
        <w:autoSpaceDE w:val="0"/>
        <w:autoSpaceDN w:val="0"/>
        <w:adjustRightInd w:val="0"/>
        <w:ind w:right="0"/>
        <w:rPr>
          <w:rFonts w:eastAsia="Calibri" w:cs="Arial"/>
          <w:szCs w:val="24"/>
        </w:rPr>
      </w:pPr>
      <w:r w:rsidRPr="00FE2376">
        <w:rPr>
          <w:rFonts w:eastAsia="Calibri" w:cs="Arial"/>
          <w:szCs w:val="24"/>
        </w:rPr>
        <w:t xml:space="preserve">Does your agency face any barriers in successfully identifying, considering, and responding to human rights complaints? If so, what are they? </w:t>
      </w:r>
    </w:p>
    <w:p w14:paraId="1DD003E1" w14:textId="3BD2CC0F" w:rsidR="00FE2376" w:rsidRPr="00FE2376" w:rsidRDefault="00E34318" w:rsidP="000038ED">
      <w:pPr>
        <w:pStyle w:val="ListParagraph"/>
        <w:numPr>
          <w:ilvl w:val="0"/>
          <w:numId w:val="29"/>
        </w:numPr>
        <w:tabs>
          <w:tab w:val="left" w:pos="426"/>
        </w:tabs>
        <w:autoSpaceDE w:val="0"/>
        <w:autoSpaceDN w:val="0"/>
        <w:adjustRightInd w:val="0"/>
        <w:ind w:right="0"/>
        <w:rPr>
          <w:rFonts w:eastAsia="Calibri" w:cs="Arial"/>
          <w:szCs w:val="24"/>
        </w:rPr>
      </w:pPr>
      <w:r w:rsidRPr="00FE2376">
        <w:rPr>
          <w:rFonts w:eastAsia="Calibri" w:cs="Arial"/>
          <w:szCs w:val="24"/>
        </w:rPr>
        <w:t xml:space="preserve">Please provide examples of where a complaint has been resolved through the internal complaints process and/or has resulted in policy/procedure/practice review, service improvements or change for the agency. </w:t>
      </w:r>
    </w:p>
    <w:p w14:paraId="1928A505" w14:textId="77777777" w:rsidR="00E34318" w:rsidRPr="002228A2" w:rsidRDefault="00E34318" w:rsidP="000038ED">
      <w:pPr>
        <w:pStyle w:val="Heading4"/>
        <w:rPr>
          <w:b/>
          <w:bCs/>
          <w:color w:val="383D40"/>
        </w:rPr>
      </w:pPr>
      <w:r w:rsidRPr="002228A2">
        <w:rPr>
          <w:b/>
          <w:bCs/>
          <w:color w:val="383D40"/>
        </w:rPr>
        <w:t xml:space="preserve">Indicator 7: Future plans </w:t>
      </w:r>
    </w:p>
    <w:p w14:paraId="474F77C6" w14:textId="77777777" w:rsidR="00E34318" w:rsidRPr="00FE2376" w:rsidRDefault="00E34318" w:rsidP="000038ED">
      <w:pPr>
        <w:pStyle w:val="ListParagraph"/>
        <w:numPr>
          <w:ilvl w:val="0"/>
          <w:numId w:val="30"/>
        </w:numPr>
        <w:tabs>
          <w:tab w:val="left" w:pos="426"/>
        </w:tabs>
        <w:autoSpaceDE w:val="0"/>
        <w:autoSpaceDN w:val="0"/>
        <w:adjustRightInd w:val="0"/>
        <w:ind w:right="0"/>
        <w:rPr>
          <w:rFonts w:eastAsia="Calibri" w:cs="Arial"/>
          <w:szCs w:val="24"/>
        </w:rPr>
      </w:pPr>
      <w:r w:rsidRPr="00FE2376">
        <w:rPr>
          <w:rFonts w:eastAsia="Calibri" w:cs="Arial"/>
          <w:szCs w:val="24"/>
        </w:rPr>
        <w:t xml:space="preserve">What future plans does your agency have to achieve the objects of the Act in: </w:t>
      </w:r>
    </w:p>
    <w:p w14:paraId="4EB2C14B" w14:textId="77777777" w:rsidR="00E34318" w:rsidRPr="00FE2376" w:rsidRDefault="00E34318" w:rsidP="000038ED">
      <w:pPr>
        <w:pStyle w:val="ListParagraph"/>
        <w:numPr>
          <w:ilvl w:val="1"/>
          <w:numId w:val="30"/>
        </w:numPr>
        <w:tabs>
          <w:tab w:val="left" w:pos="851"/>
        </w:tabs>
        <w:ind w:right="0"/>
        <w:rPr>
          <w:rFonts w:eastAsia="Calibri" w:cs="Arial"/>
          <w:szCs w:val="24"/>
        </w:rPr>
      </w:pPr>
      <w:r w:rsidRPr="00FE2376">
        <w:rPr>
          <w:rFonts w:eastAsia="Calibri" w:cs="Arial"/>
          <w:szCs w:val="24"/>
        </w:rPr>
        <w:t xml:space="preserve">protecting and promoting human rights </w:t>
      </w:r>
    </w:p>
    <w:p w14:paraId="3AAE3655" w14:textId="77777777" w:rsidR="00E34318" w:rsidRPr="00FE2376" w:rsidRDefault="00E34318" w:rsidP="000038ED">
      <w:pPr>
        <w:pStyle w:val="ListParagraph"/>
        <w:numPr>
          <w:ilvl w:val="1"/>
          <w:numId w:val="30"/>
        </w:numPr>
        <w:tabs>
          <w:tab w:val="left" w:pos="851"/>
        </w:tabs>
        <w:ind w:right="0"/>
        <w:rPr>
          <w:rFonts w:eastAsia="Calibri" w:cs="Arial"/>
          <w:szCs w:val="24"/>
        </w:rPr>
      </w:pPr>
      <w:r w:rsidRPr="00FE2376">
        <w:rPr>
          <w:rFonts w:eastAsia="Calibri" w:cs="Arial"/>
          <w:szCs w:val="24"/>
        </w:rPr>
        <w:t xml:space="preserve">building a culture in the Queensland public sector that respects and promotes human rights; and </w:t>
      </w:r>
    </w:p>
    <w:p w14:paraId="60AC757F" w14:textId="7EABB35A" w:rsidR="007702BC" w:rsidRPr="007702BC" w:rsidRDefault="00E34318" w:rsidP="000038ED">
      <w:pPr>
        <w:pStyle w:val="ListParagraph"/>
        <w:numPr>
          <w:ilvl w:val="1"/>
          <w:numId w:val="30"/>
        </w:numPr>
        <w:tabs>
          <w:tab w:val="left" w:pos="851"/>
        </w:tabs>
        <w:ind w:right="0"/>
        <w:rPr>
          <w:rFonts w:eastAsia="Calibri" w:cs="Arial"/>
          <w:szCs w:val="24"/>
        </w:rPr>
      </w:pPr>
      <w:r w:rsidRPr="00FE2376">
        <w:rPr>
          <w:rFonts w:eastAsia="Calibri" w:cs="Arial"/>
          <w:szCs w:val="24"/>
        </w:rPr>
        <w:t>helping promote a dialogue about the nature, meaning, and scope of human rights?</w:t>
      </w:r>
      <w:r w:rsidR="00243BA0">
        <w:rPr>
          <w:rFonts w:eastAsia="Calibri" w:cs="Arial"/>
          <w:szCs w:val="24"/>
        </w:rPr>
        <w:br/>
      </w:r>
    </w:p>
    <w:p w14:paraId="3BBA18DE" w14:textId="77777777" w:rsidR="00E34318" w:rsidRPr="002228A2" w:rsidRDefault="00E34318" w:rsidP="000038ED">
      <w:pPr>
        <w:pStyle w:val="Heading4"/>
        <w:rPr>
          <w:b/>
          <w:bCs/>
          <w:color w:val="383D40"/>
        </w:rPr>
      </w:pPr>
      <w:r w:rsidRPr="002228A2">
        <w:rPr>
          <w:b/>
          <w:bCs/>
          <w:color w:val="383D40"/>
        </w:rPr>
        <w:t xml:space="preserve">Additional question: </w:t>
      </w:r>
    </w:p>
    <w:p w14:paraId="3423FA95" w14:textId="08FD936F" w:rsidR="00C91D74" w:rsidRDefault="00E34318" w:rsidP="000038ED">
      <w:pPr>
        <w:rPr>
          <w:rFonts w:eastAsia="Calibri" w:cs="Arial"/>
          <w:szCs w:val="24"/>
        </w:rPr>
      </w:pPr>
      <w:r w:rsidRPr="0089732E">
        <w:rPr>
          <w:rFonts w:eastAsia="Calibri" w:cs="Arial"/>
          <w:szCs w:val="24"/>
        </w:rPr>
        <w:t xml:space="preserve">How has senior leadership demonstrated a commitment to embedding human rights generally, and in particular with respect to the </w:t>
      </w:r>
      <w:r w:rsidR="00FE2376" w:rsidRPr="0089732E">
        <w:rPr>
          <w:rFonts w:eastAsia="Calibri" w:cs="Arial"/>
          <w:szCs w:val="24"/>
        </w:rPr>
        <w:t>indicators</w:t>
      </w:r>
      <w:r w:rsidRPr="0089732E">
        <w:rPr>
          <w:rFonts w:eastAsia="Calibri" w:cs="Arial"/>
          <w:szCs w:val="24"/>
        </w:rPr>
        <w:t xml:space="preserve"> 1 – 6 not</w:t>
      </w:r>
      <w:r>
        <w:rPr>
          <w:rFonts w:eastAsia="Calibri" w:cs="Arial"/>
          <w:szCs w:val="24"/>
        </w:rPr>
        <w:t>ed above?</w:t>
      </w:r>
      <w:bookmarkEnd w:id="206"/>
      <w:bookmarkEnd w:id="207"/>
      <w:bookmarkEnd w:id="208"/>
      <w:bookmarkEnd w:id="209"/>
      <w:bookmarkEnd w:id="210"/>
      <w:bookmarkEnd w:id="211"/>
      <w:bookmarkEnd w:id="212"/>
    </w:p>
    <w:p w14:paraId="3F19CCC7" w14:textId="57A44466" w:rsidR="008A063D" w:rsidRDefault="008A063D">
      <w:pPr>
        <w:spacing w:after="160" w:line="259" w:lineRule="auto"/>
        <w:ind w:right="0"/>
        <w:rPr>
          <w:rFonts w:eastAsia="Calibri" w:cs="Arial"/>
          <w:szCs w:val="24"/>
        </w:rPr>
      </w:pPr>
      <w:r>
        <w:rPr>
          <w:rFonts w:eastAsia="Calibri" w:cs="Arial"/>
          <w:szCs w:val="24"/>
        </w:rPr>
        <w:br w:type="page"/>
      </w:r>
    </w:p>
    <w:p w14:paraId="03717AF7" w14:textId="77777777" w:rsidR="00592696" w:rsidRPr="00A449AC" w:rsidRDefault="00592696" w:rsidP="00C637B9">
      <w:pPr>
        <w:pStyle w:val="Heading2"/>
        <w:ind w:right="0"/>
        <w:rPr>
          <w:color w:val="373D41"/>
        </w:rPr>
      </w:pPr>
      <w:bookmarkStart w:id="213" w:name="_Toc183013987"/>
      <w:bookmarkStart w:id="214" w:name="_Toc230707367"/>
      <w:r w:rsidRPr="00A449AC">
        <w:rPr>
          <w:color w:val="373D41"/>
        </w:rPr>
        <w:lastRenderedPageBreak/>
        <w:t xml:space="preserve">Indicators of a developing human rights culture: </w:t>
      </w:r>
      <w:r>
        <w:rPr>
          <w:color w:val="373D41"/>
        </w:rPr>
        <w:t>Local c</w:t>
      </w:r>
      <w:r w:rsidRPr="00A449AC">
        <w:rPr>
          <w:color w:val="373D41"/>
        </w:rPr>
        <w:t>ouncils</w:t>
      </w:r>
      <w:bookmarkEnd w:id="213"/>
      <w:bookmarkEnd w:id="214"/>
    </w:p>
    <w:p w14:paraId="3387005E" w14:textId="77777777" w:rsidR="00592696" w:rsidRPr="00592696" w:rsidRDefault="00592696" w:rsidP="00C637B9">
      <w:pPr>
        <w:pStyle w:val="Heading4"/>
        <w:rPr>
          <w:b/>
          <w:bCs/>
          <w:color w:val="383D40"/>
        </w:rPr>
      </w:pPr>
      <w:r w:rsidRPr="00592696">
        <w:rPr>
          <w:b/>
          <w:bCs/>
          <w:color w:val="383D40"/>
        </w:rPr>
        <w:t>Indicator 1:</w:t>
      </w:r>
      <w:r w:rsidRPr="00592696">
        <w:rPr>
          <w:b/>
          <w:bCs/>
          <w:color w:val="383D40"/>
        </w:rPr>
        <w:tab/>
        <w:t>Staff awareness, education and development</w:t>
      </w:r>
    </w:p>
    <w:p w14:paraId="5D25D72F" w14:textId="77777777" w:rsidR="00592696" w:rsidRPr="00C637B9" w:rsidRDefault="00592696" w:rsidP="00C637B9">
      <w:pPr>
        <w:pStyle w:val="ListParagraph"/>
        <w:numPr>
          <w:ilvl w:val="0"/>
          <w:numId w:val="24"/>
        </w:numPr>
        <w:tabs>
          <w:tab w:val="left" w:pos="426"/>
        </w:tabs>
        <w:autoSpaceDE w:val="0"/>
        <w:autoSpaceDN w:val="0"/>
        <w:adjustRightInd w:val="0"/>
        <w:ind w:right="0"/>
        <w:rPr>
          <w:rFonts w:eastAsia="Calibri" w:cs="Arial"/>
          <w:szCs w:val="24"/>
        </w:rPr>
      </w:pPr>
      <w:r w:rsidRPr="00C637B9">
        <w:rPr>
          <w:rFonts w:eastAsia="Calibri" w:cs="Arial"/>
          <w:szCs w:val="24"/>
        </w:rPr>
        <w:t>How has staff awareness been raised about the Act?</w:t>
      </w:r>
    </w:p>
    <w:p w14:paraId="0FBD1964" w14:textId="77777777" w:rsidR="00592696" w:rsidRPr="00C637B9" w:rsidRDefault="00592696" w:rsidP="00C637B9">
      <w:pPr>
        <w:pStyle w:val="ListParagraph"/>
        <w:numPr>
          <w:ilvl w:val="0"/>
          <w:numId w:val="24"/>
        </w:numPr>
        <w:tabs>
          <w:tab w:val="left" w:pos="426"/>
        </w:tabs>
        <w:autoSpaceDE w:val="0"/>
        <w:autoSpaceDN w:val="0"/>
        <w:adjustRightInd w:val="0"/>
        <w:ind w:right="0"/>
        <w:rPr>
          <w:rFonts w:eastAsia="Calibri" w:cs="Arial"/>
          <w:szCs w:val="24"/>
        </w:rPr>
      </w:pPr>
      <w:r w:rsidRPr="00C637B9">
        <w:rPr>
          <w:rFonts w:eastAsia="Calibri" w:cs="Arial"/>
          <w:szCs w:val="24"/>
        </w:rPr>
        <w:t>What education and training on the Act has been provided?</w:t>
      </w:r>
    </w:p>
    <w:p w14:paraId="6483D9B5" w14:textId="77777777" w:rsidR="00592696" w:rsidRPr="00C637B9" w:rsidRDefault="00592696" w:rsidP="00C637B9">
      <w:pPr>
        <w:pStyle w:val="ListParagraph"/>
        <w:numPr>
          <w:ilvl w:val="0"/>
          <w:numId w:val="24"/>
        </w:numPr>
        <w:tabs>
          <w:tab w:val="left" w:pos="426"/>
        </w:tabs>
        <w:autoSpaceDE w:val="0"/>
        <w:autoSpaceDN w:val="0"/>
        <w:adjustRightInd w:val="0"/>
        <w:ind w:right="0"/>
        <w:rPr>
          <w:rFonts w:eastAsia="Calibri" w:cs="Arial"/>
          <w:szCs w:val="24"/>
        </w:rPr>
      </w:pPr>
      <w:r w:rsidRPr="00C637B9">
        <w:rPr>
          <w:rFonts w:eastAsia="Calibri" w:cs="Arial"/>
          <w:szCs w:val="24"/>
        </w:rPr>
        <w:t>Does the training include examples specifically tailored to the council to illustrate how to put human rights into practice?</w:t>
      </w:r>
    </w:p>
    <w:p w14:paraId="3143E06D" w14:textId="77777777" w:rsidR="00592696" w:rsidRPr="00C637B9" w:rsidRDefault="00592696" w:rsidP="00C637B9">
      <w:pPr>
        <w:pStyle w:val="ListParagraph"/>
        <w:numPr>
          <w:ilvl w:val="0"/>
          <w:numId w:val="24"/>
        </w:numPr>
        <w:tabs>
          <w:tab w:val="left" w:pos="426"/>
        </w:tabs>
        <w:autoSpaceDE w:val="0"/>
        <w:autoSpaceDN w:val="0"/>
        <w:adjustRightInd w:val="0"/>
        <w:ind w:right="0"/>
        <w:rPr>
          <w:rFonts w:eastAsia="Calibri" w:cs="Arial"/>
          <w:szCs w:val="24"/>
        </w:rPr>
      </w:pPr>
      <w:r w:rsidRPr="00C637B9">
        <w:rPr>
          <w:rFonts w:eastAsia="Calibri" w:cs="Arial"/>
          <w:szCs w:val="24"/>
        </w:rPr>
        <w:t xml:space="preserve">Approximately what percentage of staff have received training? </w:t>
      </w:r>
    </w:p>
    <w:p w14:paraId="1405901D" w14:textId="77777777" w:rsidR="00592696" w:rsidRPr="00C637B9" w:rsidRDefault="00592696" w:rsidP="00C637B9">
      <w:pPr>
        <w:pStyle w:val="ListParagraph"/>
        <w:numPr>
          <w:ilvl w:val="0"/>
          <w:numId w:val="24"/>
        </w:numPr>
        <w:tabs>
          <w:tab w:val="left" w:pos="426"/>
        </w:tabs>
        <w:autoSpaceDE w:val="0"/>
        <w:autoSpaceDN w:val="0"/>
        <w:adjustRightInd w:val="0"/>
        <w:ind w:right="0"/>
        <w:rPr>
          <w:rFonts w:eastAsia="Calibri" w:cs="Arial"/>
          <w:szCs w:val="24"/>
        </w:rPr>
      </w:pPr>
      <w:r w:rsidRPr="00C637B9">
        <w:rPr>
          <w:rFonts w:eastAsia="Calibri" w:cs="Arial"/>
          <w:szCs w:val="24"/>
        </w:rPr>
        <w:t>Which work groups or areas of the council have received training? What training has been provided to senior leadership? What was the mode of delivery of the training? For example, online, face to face, both online and face to face, or other? Has the training been delivered by internal staff, or external providers?</w:t>
      </w:r>
    </w:p>
    <w:p w14:paraId="34766C32" w14:textId="77777777" w:rsidR="00592696" w:rsidRPr="00C637B9" w:rsidRDefault="00592696" w:rsidP="00C637B9">
      <w:pPr>
        <w:pStyle w:val="ListParagraph"/>
        <w:numPr>
          <w:ilvl w:val="0"/>
          <w:numId w:val="24"/>
        </w:numPr>
        <w:tabs>
          <w:tab w:val="left" w:pos="426"/>
        </w:tabs>
        <w:autoSpaceDE w:val="0"/>
        <w:autoSpaceDN w:val="0"/>
        <w:adjustRightInd w:val="0"/>
        <w:ind w:right="0"/>
        <w:rPr>
          <w:rFonts w:eastAsia="Calibri" w:cs="Arial"/>
          <w:szCs w:val="24"/>
        </w:rPr>
      </w:pPr>
      <w:r w:rsidRPr="00C637B9">
        <w:rPr>
          <w:rFonts w:eastAsia="Calibri" w:cs="Arial"/>
          <w:szCs w:val="24"/>
        </w:rPr>
        <w:t>What has been the impact of increased working from home arrangements on the design and delivery of training?</w:t>
      </w:r>
    </w:p>
    <w:p w14:paraId="3E2194D4" w14:textId="77777777" w:rsidR="00592696" w:rsidRPr="00C637B9" w:rsidRDefault="00592696" w:rsidP="00C637B9">
      <w:pPr>
        <w:pStyle w:val="ListParagraph"/>
        <w:numPr>
          <w:ilvl w:val="0"/>
          <w:numId w:val="24"/>
        </w:numPr>
        <w:tabs>
          <w:tab w:val="left" w:pos="426"/>
        </w:tabs>
        <w:autoSpaceDE w:val="0"/>
        <w:autoSpaceDN w:val="0"/>
        <w:adjustRightInd w:val="0"/>
        <w:ind w:right="0"/>
        <w:rPr>
          <w:rFonts w:eastAsia="Calibri" w:cs="Arial"/>
          <w:szCs w:val="24"/>
        </w:rPr>
      </w:pPr>
      <w:r w:rsidRPr="00C637B9">
        <w:rPr>
          <w:rFonts w:eastAsia="Calibri" w:cs="Arial"/>
          <w:szCs w:val="24"/>
        </w:rPr>
        <w:t>Has human rights been included in induction training (onboarding of new staff)? Does ongoing professional development/training for staff include human rights? If so, what is the mode of the delivery of the training?</w:t>
      </w:r>
    </w:p>
    <w:p w14:paraId="29575A9D" w14:textId="77777777" w:rsidR="00592696" w:rsidRPr="00C637B9" w:rsidRDefault="00592696" w:rsidP="00C637B9">
      <w:pPr>
        <w:pStyle w:val="ListParagraph"/>
        <w:numPr>
          <w:ilvl w:val="0"/>
          <w:numId w:val="24"/>
        </w:numPr>
        <w:tabs>
          <w:tab w:val="left" w:pos="426"/>
        </w:tabs>
        <w:autoSpaceDE w:val="0"/>
        <w:autoSpaceDN w:val="0"/>
        <w:adjustRightInd w:val="0"/>
        <w:ind w:right="0"/>
        <w:rPr>
          <w:rFonts w:eastAsia="Calibri" w:cs="Arial"/>
          <w:szCs w:val="24"/>
        </w:rPr>
      </w:pPr>
      <w:r w:rsidRPr="00C637B9">
        <w:rPr>
          <w:rFonts w:eastAsia="Calibri" w:cs="Arial"/>
          <w:szCs w:val="24"/>
        </w:rPr>
        <w:t>What feedback do you collect about education and training? How is it used to design future training and/or resources?</w:t>
      </w:r>
    </w:p>
    <w:p w14:paraId="173C0B76" w14:textId="77777777" w:rsidR="00592696" w:rsidRPr="00592696" w:rsidRDefault="00592696" w:rsidP="00C637B9">
      <w:pPr>
        <w:pStyle w:val="Heading4"/>
        <w:rPr>
          <w:b/>
          <w:bCs/>
          <w:color w:val="383D40"/>
        </w:rPr>
      </w:pPr>
      <w:r w:rsidRPr="00592696">
        <w:rPr>
          <w:b/>
          <w:bCs/>
          <w:color w:val="383D40"/>
        </w:rPr>
        <w:t>Indicator 2:</w:t>
      </w:r>
      <w:r w:rsidRPr="00592696">
        <w:rPr>
          <w:b/>
          <w:bCs/>
          <w:color w:val="383D40"/>
        </w:rPr>
        <w:tab/>
        <w:t>Community consultation and engagement about human rights</w:t>
      </w:r>
    </w:p>
    <w:p w14:paraId="759059D9" w14:textId="77777777" w:rsidR="00592696" w:rsidRPr="00C637B9" w:rsidRDefault="00592696" w:rsidP="00C637B9">
      <w:pPr>
        <w:pStyle w:val="ListParagraph"/>
        <w:numPr>
          <w:ilvl w:val="0"/>
          <w:numId w:val="24"/>
        </w:numPr>
        <w:tabs>
          <w:tab w:val="left" w:pos="426"/>
        </w:tabs>
        <w:autoSpaceDE w:val="0"/>
        <w:autoSpaceDN w:val="0"/>
        <w:adjustRightInd w:val="0"/>
        <w:ind w:right="0"/>
        <w:rPr>
          <w:rFonts w:eastAsia="Calibri" w:cs="Arial"/>
          <w:szCs w:val="24"/>
        </w:rPr>
      </w:pPr>
      <w:r w:rsidRPr="00C637B9">
        <w:rPr>
          <w:rFonts w:eastAsia="Calibri" w:cs="Arial"/>
          <w:szCs w:val="24"/>
        </w:rPr>
        <w:t xml:space="preserve">Have you conducted any community consultation and engagement, such as with stakeholders, clients, or consumers about human rights? </w:t>
      </w:r>
    </w:p>
    <w:p w14:paraId="3DD3CB93" w14:textId="77777777" w:rsidR="00592696" w:rsidRPr="00C637B9" w:rsidRDefault="00592696" w:rsidP="00C637B9">
      <w:pPr>
        <w:pStyle w:val="ListParagraph"/>
        <w:numPr>
          <w:ilvl w:val="0"/>
          <w:numId w:val="24"/>
        </w:numPr>
        <w:tabs>
          <w:tab w:val="left" w:pos="426"/>
        </w:tabs>
        <w:autoSpaceDE w:val="0"/>
        <w:autoSpaceDN w:val="0"/>
        <w:adjustRightInd w:val="0"/>
        <w:ind w:right="0"/>
        <w:rPr>
          <w:rFonts w:eastAsia="Calibri" w:cs="Arial"/>
          <w:szCs w:val="24"/>
        </w:rPr>
      </w:pPr>
      <w:r w:rsidRPr="00C637B9">
        <w:rPr>
          <w:rFonts w:eastAsia="Calibri" w:cs="Arial"/>
          <w:szCs w:val="24"/>
        </w:rPr>
        <w:t>What information have you provided to the community about human rights?</w:t>
      </w:r>
    </w:p>
    <w:p w14:paraId="0135960E" w14:textId="77777777" w:rsidR="00592696" w:rsidRPr="00C637B9" w:rsidRDefault="00592696" w:rsidP="00C637B9">
      <w:pPr>
        <w:pStyle w:val="ListParagraph"/>
        <w:numPr>
          <w:ilvl w:val="0"/>
          <w:numId w:val="24"/>
        </w:numPr>
        <w:tabs>
          <w:tab w:val="left" w:pos="426"/>
        </w:tabs>
        <w:autoSpaceDE w:val="0"/>
        <w:autoSpaceDN w:val="0"/>
        <w:adjustRightInd w:val="0"/>
        <w:ind w:right="0"/>
        <w:rPr>
          <w:rFonts w:eastAsia="Calibri" w:cs="Arial"/>
          <w:szCs w:val="24"/>
        </w:rPr>
      </w:pPr>
      <w:r w:rsidRPr="00C637B9">
        <w:rPr>
          <w:rFonts w:eastAsia="Calibri" w:cs="Arial"/>
          <w:szCs w:val="24"/>
        </w:rPr>
        <w:t>Have you consulted relevant sectors of the community about proposed changes to, or development of, legislation, regulations, policies, procedures, services etc. which may impact human rights?</w:t>
      </w:r>
    </w:p>
    <w:p w14:paraId="7FCA4DC8" w14:textId="77777777" w:rsidR="00592696" w:rsidRPr="004A72E2" w:rsidRDefault="00592696" w:rsidP="00C637B9">
      <w:pPr>
        <w:pStyle w:val="ListParagraph"/>
        <w:numPr>
          <w:ilvl w:val="0"/>
          <w:numId w:val="24"/>
        </w:numPr>
        <w:tabs>
          <w:tab w:val="left" w:pos="426"/>
        </w:tabs>
        <w:autoSpaceDE w:val="0"/>
        <w:autoSpaceDN w:val="0"/>
        <w:adjustRightInd w:val="0"/>
        <w:ind w:right="0"/>
        <w:rPr>
          <w:rFonts w:eastAsia="Calibri" w:cs="Arial"/>
          <w:szCs w:val="24"/>
        </w:rPr>
      </w:pPr>
      <w:r w:rsidRPr="00C637B9">
        <w:rPr>
          <w:rFonts w:eastAsia="Calibri" w:cs="Arial"/>
          <w:szCs w:val="24"/>
        </w:rPr>
        <w:t xml:space="preserve">Please provide details, including </w:t>
      </w:r>
      <w:r w:rsidRPr="004A72E2">
        <w:rPr>
          <w:rFonts w:eastAsia="Calibri" w:cs="Arial"/>
          <w:szCs w:val="24"/>
        </w:rPr>
        <w:t>how did the community consultation and engagement impact on any decision-making/policy formulation, or other?</w:t>
      </w:r>
    </w:p>
    <w:p w14:paraId="0F16E26E" w14:textId="77777777" w:rsidR="00592696" w:rsidRPr="00592696" w:rsidRDefault="00592696" w:rsidP="00C637B9">
      <w:pPr>
        <w:pStyle w:val="Heading4"/>
        <w:rPr>
          <w:b/>
          <w:bCs/>
          <w:color w:val="383D40"/>
        </w:rPr>
      </w:pPr>
      <w:r w:rsidRPr="00592696">
        <w:rPr>
          <w:b/>
          <w:bCs/>
          <w:color w:val="383D40"/>
        </w:rPr>
        <w:t>Indicator 3:</w:t>
      </w:r>
      <w:r w:rsidRPr="00592696">
        <w:rPr>
          <w:b/>
          <w:bCs/>
          <w:color w:val="383D40"/>
        </w:rPr>
        <w:tab/>
        <w:t>Awareness raising and support for related entities (including functional public entities engaged by the council i.e. contractors)</w:t>
      </w:r>
    </w:p>
    <w:p w14:paraId="7BF93CD8" w14:textId="77777777" w:rsidR="00592696" w:rsidRPr="00C637B9" w:rsidRDefault="00592696" w:rsidP="00C637B9">
      <w:pPr>
        <w:pStyle w:val="ListParagraph"/>
        <w:numPr>
          <w:ilvl w:val="0"/>
          <w:numId w:val="24"/>
        </w:numPr>
        <w:tabs>
          <w:tab w:val="left" w:pos="426"/>
        </w:tabs>
        <w:autoSpaceDE w:val="0"/>
        <w:autoSpaceDN w:val="0"/>
        <w:adjustRightInd w:val="0"/>
        <w:ind w:right="0"/>
        <w:rPr>
          <w:rFonts w:eastAsia="Calibri" w:cs="Arial"/>
          <w:szCs w:val="24"/>
        </w:rPr>
      </w:pPr>
      <w:r w:rsidRPr="00C637B9">
        <w:rPr>
          <w:rFonts w:eastAsia="Calibri" w:cs="Arial"/>
          <w:szCs w:val="24"/>
        </w:rPr>
        <w:t>Have you raised awareness of human rights with contractors/providers engaged by the council? If so, provide details. For example, has human rights been embedded into formal contracts?</w:t>
      </w:r>
    </w:p>
    <w:p w14:paraId="23A03517" w14:textId="77777777" w:rsidR="00592696" w:rsidRPr="00C637B9" w:rsidRDefault="00592696" w:rsidP="00C637B9">
      <w:pPr>
        <w:pStyle w:val="ListParagraph"/>
        <w:numPr>
          <w:ilvl w:val="0"/>
          <w:numId w:val="24"/>
        </w:numPr>
        <w:tabs>
          <w:tab w:val="left" w:pos="426"/>
        </w:tabs>
        <w:autoSpaceDE w:val="0"/>
        <w:autoSpaceDN w:val="0"/>
        <w:adjustRightInd w:val="0"/>
        <w:ind w:right="0"/>
        <w:rPr>
          <w:rFonts w:eastAsia="Calibri" w:cs="Arial"/>
          <w:szCs w:val="24"/>
        </w:rPr>
      </w:pPr>
      <w:r w:rsidRPr="00C637B9">
        <w:rPr>
          <w:rFonts w:eastAsia="Calibri" w:cs="Arial"/>
          <w:szCs w:val="24"/>
        </w:rPr>
        <w:t>What support in ensuring compatibility with the Act have you provided to providers engaged by the council? If any, provide details.</w:t>
      </w:r>
    </w:p>
    <w:p w14:paraId="54216854" w14:textId="77777777" w:rsidR="00592696" w:rsidRPr="00592696" w:rsidRDefault="00592696" w:rsidP="00C637B9">
      <w:pPr>
        <w:pStyle w:val="Heading4"/>
        <w:rPr>
          <w:b/>
          <w:bCs/>
          <w:color w:val="383D40"/>
        </w:rPr>
      </w:pPr>
      <w:r w:rsidRPr="00592696">
        <w:rPr>
          <w:b/>
          <w:bCs/>
          <w:color w:val="383D40"/>
        </w:rPr>
        <w:t>Indicator 4:</w:t>
      </w:r>
      <w:r w:rsidRPr="00592696">
        <w:rPr>
          <w:b/>
          <w:bCs/>
          <w:color w:val="383D40"/>
        </w:rPr>
        <w:tab/>
        <w:t>Reviews and development of local laws and subordinate local laws</w:t>
      </w:r>
    </w:p>
    <w:p w14:paraId="20AC4877" w14:textId="77777777" w:rsidR="00592696" w:rsidRPr="00C637B9" w:rsidRDefault="00592696" w:rsidP="00C637B9">
      <w:pPr>
        <w:pStyle w:val="ListParagraph"/>
        <w:numPr>
          <w:ilvl w:val="0"/>
          <w:numId w:val="24"/>
        </w:numPr>
        <w:tabs>
          <w:tab w:val="left" w:pos="426"/>
        </w:tabs>
        <w:autoSpaceDE w:val="0"/>
        <w:autoSpaceDN w:val="0"/>
        <w:adjustRightInd w:val="0"/>
        <w:ind w:right="0"/>
        <w:rPr>
          <w:rFonts w:eastAsia="Calibri" w:cs="Arial"/>
          <w:szCs w:val="24"/>
        </w:rPr>
      </w:pPr>
      <w:r w:rsidRPr="004A72E2">
        <w:rPr>
          <w:rFonts w:eastAsia="Calibri" w:cs="Arial"/>
          <w:szCs w:val="24"/>
        </w:rPr>
        <w:t xml:space="preserve">Please point to a local law or subordinate local law that has been introduced in the financial year </w:t>
      </w:r>
      <w:r>
        <w:rPr>
          <w:rFonts w:eastAsia="Calibri" w:cs="Arial"/>
          <w:szCs w:val="24"/>
        </w:rPr>
        <w:t>2024-25</w:t>
      </w:r>
      <w:r w:rsidRPr="004A72E2">
        <w:rPr>
          <w:rFonts w:eastAsia="Calibri" w:cs="Arial"/>
          <w:szCs w:val="24"/>
        </w:rPr>
        <w:t xml:space="preserve"> and that: </w:t>
      </w:r>
    </w:p>
    <w:p w14:paraId="0C64D0EE" w14:textId="77777777" w:rsidR="00592696" w:rsidRPr="00C637B9" w:rsidRDefault="00592696" w:rsidP="00C637B9">
      <w:pPr>
        <w:pStyle w:val="ListParagraph"/>
        <w:numPr>
          <w:ilvl w:val="1"/>
          <w:numId w:val="24"/>
        </w:numPr>
        <w:tabs>
          <w:tab w:val="left" w:pos="426"/>
        </w:tabs>
        <w:autoSpaceDE w:val="0"/>
        <w:autoSpaceDN w:val="0"/>
        <w:adjustRightInd w:val="0"/>
        <w:ind w:right="0"/>
        <w:rPr>
          <w:rFonts w:eastAsia="Calibri" w:cs="Arial"/>
          <w:szCs w:val="24"/>
        </w:rPr>
      </w:pPr>
      <w:r w:rsidRPr="004A72E2">
        <w:rPr>
          <w:rFonts w:eastAsia="Calibri" w:cs="Arial"/>
          <w:szCs w:val="24"/>
        </w:rPr>
        <w:lastRenderedPageBreak/>
        <w:t>has a significant impact on human rights;</w:t>
      </w:r>
    </w:p>
    <w:p w14:paraId="12AFE9D2" w14:textId="77777777" w:rsidR="00592696" w:rsidRPr="00C637B9" w:rsidRDefault="00592696" w:rsidP="00C637B9">
      <w:pPr>
        <w:pStyle w:val="ListParagraph"/>
        <w:numPr>
          <w:ilvl w:val="1"/>
          <w:numId w:val="24"/>
        </w:numPr>
        <w:tabs>
          <w:tab w:val="left" w:pos="426"/>
        </w:tabs>
        <w:autoSpaceDE w:val="0"/>
        <w:autoSpaceDN w:val="0"/>
        <w:adjustRightInd w:val="0"/>
        <w:ind w:right="0"/>
        <w:rPr>
          <w:rFonts w:eastAsia="Calibri" w:cs="Arial"/>
          <w:szCs w:val="24"/>
        </w:rPr>
      </w:pPr>
      <w:r w:rsidRPr="004A72E2">
        <w:rPr>
          <w:rFonts w:eastAsia="Calibri" w:cs="Arial"/>
          <w:szCs w:val="24"/>
        </w:rPr>
        <w:t>works to respect, protect, or promote human rights</w:t>
      </w:r>
    </w:p>
    <w:p w14:paraId="01A9C8FA" w14:textId="77777777" w:rsidR="00592696" w:rsidRPr="00C637B9" w:rsidRDefault="00592696" w:rsidP="00C637B9">
      <w:pPr>
        <w:pStyle w:val="ListParagraph"/>
        <w:numPr>
          <w:ilvl w:val="0"/>
          <w:numId w:val="24"/>
        </w:numPr>
        <w:tabs>
          <w:tab w:val="left" w:pos="426"/>
        </w:tabs>
        <w:autoSpaceDE w:val="0"/>
        <w:autoSpaceDN w:val="0"/>
        <w:adjustRightInd w:val="0"/>
        <w:ind w:right="0"/>
        <w:rPr>
          <w:rFonts w:eastAsia="Calibri" w:cs="Arial"/>
          <w:szCs w:val="24"/>
        </w:rPr>
      </w:pPr>
      <w:r w:rsidRPr="004A72E2">
        <w:rPr>
          <w:rFonts w:eastAsia="Calibri" w:cs="Arial"/>
          <w:szCs w:val="24"/>
        </w:rPr>
        <w:t>Please provide any examples of good practice in ensuring the proper consideration of human rights is part of local law development.</w:t>
      </w:r>
    </w:p>
    <w:p w14:paraId="698FCE53" w14:textId="77777777" w:rsidR="00592696" w:rsidRPr="00592696" w:rsidRDefault="00592696" w:rsidP="00C637B9">
      <w:pPr>
        <w:pStyle w:val="Heading4"/>
        <w:rPr>
          <w:b/>
          <w:bCs/>
          <w:color w:val="383D40"/>
        </w:rPr>
      </w:pPr>
      <w:r w:rsidRPr="00592696">
        <w:rPr>
          <w:b/>
          <w:bCs/>
          <w:color w:val="383D40"/>
        </w:rPr>
        <w:t>Indicator 5:</w:t>
      </w:r>
      <w:r w:rsidRPr="00592696">
        <w:rPr>
          <w:b/>
          <w:bCs/>
          <w:color w:val="383D40"/>
        </w:rPr>
        <w:tab/>
        <w:t>Review of policies and procedures</w:t>
      </w:r>
    </w:p>
    <w:p w14:paraId="4CEB2623" w14:textId="77777777" w:rsidR="00592696" w:rsidRPr="00C637B9" w:rsidRDefault="00592696" w:rsidP="00C637B9">
      <w:pPr>
        <w:pStyle w:val="ListParagraph"/>
        <w:numPr>
          <w:ilvl w:val="0"/>
          <w:numId w:val="25"/>
        </w:numPr>
        <w:tabs>
          <w:tab w:val="left" w:pos="426"/>
        </w:tabs>
        <w:autoSpaceDE w:val="0"/>
        <w:autoSpaceDN w:val="0"/>
        <w:adjustRightInd w:val="0"/>
        <w:ind w:right="0"/>
        <w:rPr>
          <w:rFonts w:eastAsia="Calibri" w:cs="Arial"/>
          <w:szCs w:val="24"/>
        </w:rPr>
      </w:pPr>
      <w:r w:rsidRPr="00C637B9">
        <w:rPr>
          <w:rFonts w:eastAsia="Calibri" w:cs="Arial"/>
          <w:szCs w:val="24"/>
        </w:rPr>
        <w:t xml:space="preserve">Has the council reviewed policies and procedures for compatibility with human rights?  </w:t>
      </w:r>
    </w:p>
    <w:p w14:paraId="7422E5CD" w14:textId="77777777" w:rsidR="00592696" w:rsidRPr="00C637B9" w:rsidRDefault="00592696" w:rsidP="00C637B9">
      <w:pPr>
        <w:pStyle w:val="ListParagraph"/>
        <w:numPr>
          <w:ilvl w:val="0"/>
          <w:numId w:val="25"/>
        </w:numPr>
        <w:tabs>
          <w:tab w:val="left" w:pos="426"/>
        </w:tabs>
        <w:autoSpaceDE w:val="0"/>
        <w:autoSpaceDN w:val="0"/>
        <w:adjustRightInd w:val="0"/>
        <w:ind w:right="0"/>
        <w:rPr>
          <w:rFonts w:eastAsia="Calibri" w:cs="Arial"/>
          <w:szCs w:val="24"/>
        </w:rPr>
      </w:pPr>
      <w:r w:rsidRPr="00C637B9">
        <w:rPr>
          <w:rFonts w:eastAsia="Calibri" w:cs="Arial"/>
          <w:szCs w:val="24"/>
        </w:rPr>
        <w:t>Please provide an example of the way in which the review of policies and procedures has resulted in positive change?</w:t>
      </w:r>
    </w:p>
    <w:p w14:paraId="79D6E88C" w14:textId="77777777" w:rsidR="00592696" w:rsidRPr="00C637B9" w:rsidRDefault="00592696" w:rsidP="00C637B9">
      <w:pPr>
        <w:pStyle w:val="ListParagraph"/>
        <w:numPr>
          <w:ilvl w:val="0"/>
          <w:numId w:val="25"/>
        </w:numPr>
        <w:tabs>
          <w:tab w:val="left" w:pos="426"/>
        </w:tabs>
        <w:autoSpaceDE w:val="0"/>
        <w:autoSpaceDN w:val="0"/>
        <w:adjustRightInd w:val="0"/>
        <w:ind w:right="0"/>
        <w:rPr>
          <w:rFonts w:eastAsia="Calibri" w:cs="Arial"/>
          <w:szCs w:val="24"/>
        </w:rPr>
      </w:pPr>
      <w:r w:rsidRPr="00C637B9">
        <w:rPr>
          <w:rFonts w:eastAsia="Calibri" w:cs="Arial"/>
          <w:szCs w:val="24"/>
        </w:rPr>
        <w:t>In particular, have you developed any new guides or other tools to assist staff to act and make decisions that are compatible with human rights, and to properly consider human rights when making decisions?</w:t>
      </w:r>
    </w:p>
    <w:p w14:paraId="44A44576" w14:textId="77777777" w:rsidR="00592696" w:rsidRPr="00C637B9" w:rsidRDefault="00592696" w:rsidP="00C637B9">
      <w:pPr>
        <w:pStyle w:val="ListParagraph"/>
        <w:numPr>
          <w:ilvl w:val="0"/>
          <w:numId w:val="25"/>
        </w:numPr>
        <w:tabs>
          <w:tab w:val="left" w:pos="426"/>
        </w:tabs>
        <w:autoSpaceDE w:val="0"/>
        <w:autoSpaceDN w:val="0"/>
        <w:adjustRightInd w:val="0"/>
        <w:ind w:right="0"/>
        <w:rPr>
          <w:rFonts w:eastAsia="Calibri" w:cs="Arial"/>
          <w:szCs w:val="24"/>
        </w:rPr>
      </w:pPr>
      <w:r w:rsidRPr="00C637B9">
        <w:rPr>
          <w:rFonts w:eastAsia="Calibri" w:cs="Arial"/>
          <w:szCs w:val="24"/>
        </w:rPr>
        <w:t>Has any review of policies and procedures resulted in a change to service delivery? If so, please provide examples.</w:t>
      </w:r>
    </w:p>
    <w:p w14:paraId="6D098A6B" w14:textId="77777777" w:rsidR="00592696" w:rsidRPr="00592696" w:rsidRDefault="00592696" w:rsidP="00C637B9">
      <w:pPr>
        <w:pStyle w:val="Heading4"/>
        <w:rPr>
          <w:b/>
          <w:bCs/>
          <w:color w:val="383D40"/>
        </w:rPr>
      </w:pPr>
      <w:r w:rsidRPr="00592696">
        <w:rPr>
          <w:b/>
          <w:bCs/>
          <w:color w:val="383D40"/>
        </w:rPr>
        <w:t>Indicator 6:</w:t>
      </w:r>
      <w:r w:rsidRPr="00592696">
        <w:rPr>
          <w:b/>
          <w:bCs/>
          <w:color w:val="383D40"/>
        </w:rPr>
        <w:tab/>
        <w:t>Internal complaint management for human rights complaints</w:t>
      </w:r>
    </w:p>
    <w:p w14:paraId="221020CF" w14:textId="77777777" w:rsidR="00592696" w:rsidRPr="00C637B9" w:rsidRDefault="00592696" w:rsidP="00C637B9">
      <w:pPr>
        <w:pStyle w:val="ListParagraph"/>
        <w:numPr>
          <w:ilvl w:val="0"/>
          <w:numId w:val="25"/>
        </w:numPr>
        <w:tabs>
          <w:tab w:val="left" w:pos="426"/>
        </w:tabs>
        <w:autoSpaceDE w:val="0"/>
        <w:autoSpaceDN w:val="0"/>
        <w:adjustRightInd w:val="0"/>
        <w:ind w:right="0"/>
        <w:rPr>
          <w:rFonts w:eastAsia="Calibri" w:cs="Arial"/>
          <w:szCs w:val="24"/>
        </w:rPr>
      </w:pPr>
      <w:r w:rsidRPr="004A72E2">
        <w:rPr>
          <w:rFonts w:eastAsia="Calibri" w:cs="Arial"/>
          <w:szCs w:val="24"/>
        </w:rPr>
        <w:t>H</w:t>
      </w:r>
      <w:r w:rsidRPr="00C637B9">
        <w:rPr>
          <w:rFonts w:eastAsia="Calibri" w:cs="Arial"/>
          <w:szCs w:val="24"/>
        </w:rPr>
        <w:t xml:space="preserve">ow successful has the council been in integrating human rights complaints into internal complaints processes? If possible, provide examples of what has been achieved. </w:t>
      </w:r>
    </w:p>
    <w:p w14:paraId="5FC77B71" w14:textId="77777777" w:rsidR="00592696" w:rsidRPr="00C637B9" w:rsidRDefault="00592696" w:rsidP="00C637B9">
      <w:pPr>
        <w:pStyle w:val="ListParagraph"/>
        <w:numPr>
          <w:ilvl w:val="0"/>
          <w:numId w:val="25"/>
        </w:numPr>
        <w:tabs>
          <w:tab w:val="left" w:pos="426"/>
        </w:tabs>
        <w:autoSpaceDE w:val="0"/>
        <w:autoSpaceDN w:val="0"/>
        <w:adjustRightInd w:val="0"/>
        <w:ind w:right="0"/>
        <w:rPr>
          <w:rFonts w:eastAsia="Calibri" w:cs="Arial"/>
          <w:szCs w:val="24"/>
        </w:rPr>
      </w:pPr>
      <w:r w:rsidRPr="00C637B9">
        <w:rPr>
          <w:rFonts w:eastAsia="Calibri" w:cs="Arial"/>
          <w:szCs w:val="24"/>
        </w:rPr>
        <w:t>Does the council face any barriers in successfully identifying, considering, and responding to human rights complaints? If so, what are they?</w:t>
      </w:r>
    </w:p>
    <w:p w14:paraId="02D77A84" w14:textId="77777777" w:rsidR="00592696" w:rsidRPr="00C637B9" w:rsidRDefault="00592696" w:rsidP="00C637B9">
      <w:pPr>
        <w:pStyle w:val="ListParagraph"/>
        <w:numPr>
          <w:ilvl w:val="0"/>
          <w:numId w:val="25"/>
        </w:numPr>
        <w:tabs>
          <w:tab w:val="left" w:pos="426"/>
        </w:tabs>
        <w:autoSpaceDE w:val="0"/>
        <w:autoSpaceDN w:val="0"/>
        <w:adjustRightInd w:val="0"/>
        <w:ind w:right="0"/>
        <w:rPr>
          <w:rFonts w:eastAsia="Calibri" w:cs="Arial"/>
          <w:szCs w:val="24"/>
        </w:rPr>
      </w:pPr>
      <w:r w:rsidRPr="00C637B9">
        <w:rPr>
          <w:rFonts w:eastAsia="Calibri" w:cs="Arial"/>
          <w:szCs w:val="24"/>
        </w:rPr>
        <w:t>Please provide examples of where a complaint has been resolved through the internal complaints process and/or has resulted in policy/procedure/practice review, service improvements or change for the council.</w:t>
      </w:r>
    </w:p>
    <w:p w14:paraId="1F83D2FA" w14:textId="77777777" w:rsidR="00592696" w:rsidRPr="00592696" w:rsidRDefault="00592696" w:rsidP="00C637B9">
      <w:pPr>
        <w:pStyle w:val="Heading4"/>
        <w:rPr>
          <w:b/>
          <w:bCs/>
          <w:color w:val="383D40"/>
        </w:rPr>
      </w:pPr>
      <w:r w:rsidRPr="00592696">
        <w:rPr>
          <w:b/>
          <w:bCs/>
          <w:color w:val="383D40"/>
        </w:rPr>
        <w:t>Indicator 7:</w:t>
      </w:r>
      <w:r w:rsidRPr="00592696">
        <w:rPr>
          <w:b/>
          <w:bCs/>
          <w:color w:val="383D40"/>
        </w:rPr>
        <w:tab/>
        <w:t>Future plans</w:t>
      </w:r>
    </w:p>
    <w:p w14:paraId="1F417D11" w14:textId="77777777" w:rsidR="00592696" w:rsidRPr="00C637B9" w:rsidRDefault="00592696" w:rsidP="00C637B9">
      <w:pPr>
        <w:tabs>
          <w:tab w:val="left" w:pos="426"/>
        </w:tabs>
        <w:autoSpaceDE w:val="0"/>
        <w:autoSpaceDN w:val="0"/>
        <w:adjustRightInd w:val="0"/>
        <w:ind w:right="0"/>
        <w:rPr>
          <w:rFonts w:eastAsia="Calibri" w:cs="Arial"/>
          <w:szCs w:val="24"/>
        </w:rPr>
      </w:pPr>
      <w:r w:rsidRPr="00C637B9">
        <w:rPr>
          <w:rFonts w:eastAsia="Calibri" w:cs="Arial"/>
          <w:szCs w:val="24"/>
        </w:rPr>
        <w:t>What future plans does the council have to achieve the objects of the Act in:</w:t>
      </w:r>
    </w:p>
    <w:p w14:paraId="2E67C128" w14:textId="77777777" w:rsidR="00592696" w:rsidRPr="00C637B9" w:rsidRDefault="00592696" w:rsidP="00C637B9">
      <w:pPr>
        <w:pStyle w:val="ListParagraph"/>
        <w:numPr>
          <w:ilvl w:val="0"/>
          <w:numId w:val="25"/>
        </w:numPr>
        <w:tabs>
          <w:tab w:val="left" w:pos="426"/>
        </w:tabs>
        <w:autoSpaceDE w:val="0"/>
        <w:autoSpaceDN w:val="0"/>
        <w:adjustRightInd w:val="0"/>
        <w:ind w:right="0"/>
        <w:rPr>
          <w:rFonts w:eastAsia="Calibri" w:cs="Arial"/>
          <w:szCs w:val="24"/>
        </w:rPr>
      </w:pPr>
      <w:r w:rsidRPr="00C637B9">
        <w:rPr>
          <w:rFonts w:eastAsia="Calibri" w:cs="Arial"/>
          <w:szCs w:val="24"/>
        </w:rPr>
        <w:t>protecting and promoting human rights;</w:t>
      </w:r>
    </w:p>
    <w:p w14:paraId="5D69D60C" w14:textId="77777777" w:rsidR="00592696" w:rsidRPr="00C637B9" w:rsidRDefault="00592696" w:rsidP="00C637B9">
      <w:pPr>
        <w:pStyle w:val="ListParagraph"/>
        <w:numPr>
          <w:ilvl w:val="0"/>
          <w:numId w:val="25"/>
        </w:numPr>
        <w:tabs>
          <w:tab w:val="left" w:pos="426"/>
        </w:tabs>
        <w:autoSpaceDE w:val="0"/>
        <w:autoSpaceDN w:val="0"/>
        <w:adjustRightInd w:val="0"/>
        <w:ind w:right="0"/>
        <w:rPr>
          <w:rFonts w:eastAsia="Calibri" w:cs="Arial"/>
          <w:szCs w:val="24"/>
        </w:rPr>
      </w:pPr>
      <w:r w:rsidRPr="00C637B9">
        <w:rPr>
          <w:rFonts w:eastAsia="Calibri" w:cs="Arial"/>
          <w:szCs w:val="24"/>
        </w:rPr>
        <w:t>building a culture in the Queensland public sector that respects and promotes human rights; and</w:t>
      </w:r>
    </w:p>
    <w:p w14:paraId="4045853E" w14:textId="654B1A79" w:rsidR="00592696" w:rsidRDefault="00592696" w:rsidP="00C637B9">
      <w:pPr>
        <w:pStyle w:val="ListParagraph"/>
        <w:numPr>
          <w:ilvl w:val="0"/>
          <w:numId w:val="25"/>
        </w:numPr>
        <w:tabs>
          <w:tab w:val="left" w:pos="426"/>
        </w:tabs>
        <w:autoSpaceDE w:val="0"/>
        <w:autoSpaceDN w:val="0"/>
        <w:adjustRightInd w:val="0"/>
        <w:ind w:right="0"/>
        <w:rPr>
          <w:rFonts w:eastAsia="Calibri" w:cs="Arial"/>
          <w:szCs w:val="24"/>
        </w:rPr>
      </w:pPr>
      <w:r w:rsidRPr="00C637B9">
        <w:rPr>
          <w:rFonts w:eastAsia="Calibri" w:cs="Arial"/>
          <w:szCs w:val="24"/>
        </w:rPr>
        <w:t>helping promote a dialogue about the nature, meaning, and scope of human rights.</w:t>
      </w:r>
      <w:r w:rsidR="00A87828">
        <w:rPr>
          <w:rFonts w:eastAsia="Calibri" w:cs="Arial"/>
          <w:szCs w:val="24"/>
        </w:rPr>
        <w:br/>
      </w:r>
    </w:p>
    <w:p w14:paraId="4615712B" w14:textId="77777777" w:rsidR="00592696" w:rsidRPr="00592696" w:rsidRDefault="00592696" w:rsidP="00C637B9">
      <w:pPr>
        <w:pStyle w:val="Heading4"/>
        <w:rPr>
          <w:b/>
          <w:bCs/>
          <w:color w:val="383D40"/>
        </w:rPr>
      </w:pPr>
      <w:r w:rsidRPr="00592696">
        <w:rPr>
          <w:b/>
          <w:bCs/>
          <w:color w:val="383D40"/>
        </w:rPr>
        <w:t>Additional question:</w:t>
      </w:r>
    </w:p>
    <w:p w14:paraId="3FA349B3" w14:textId="77777777" w:rsidR="00592696" w:rsidRDefault="00592696" w:rsidP="00C637B9">
      <w:pPr>
        <w:rPr>
          <w:rFonts w:eastAsia="Calibri" w:cs="Arial"/>
          <w:szCs w:val="24"/>
          <w:lang w:val="en-US"/>
        </w:rPr>
      </w:pPr>
      <w:r w:rsidRPr="004A72E2">
        <w:rPr>
          <w:rFonts w:eastAsia="Calibri" w:cs="Arial"/>
          <w:szCs w:val="24"/>
          <w:lang w:val="en-US"/>
        </w:rPr>
        <w:t>How has senior leadership demonstrated a commitment to embedding human rights generally, and in particular with respect to the Indicators 1 – 6 noted above?</w:t>
      </w:r>
    </w:p>
    <w:p w14:paraId="370C9F46" w14:textId="77777777" w:rsidR="00C637B9" w:rsidRDefault="00C637B9" w:rsidP="00C637B9">
      <w:pPr>
        <w:rPr>
          <w:rFonts w:eastAsia="Calibri" w:cs="Arial"/>
          <w:szCs w:val="24"/>
          <w:lang w:val="en-US"/>
        </w:rPr>
      </w:pPr>
    </w:p>
    <w:p w14:paraId="10DC67E0" w14:textId="77777777" w:rsidR="00C637B9" w:rsidRDefault="00C637B9" w:rsidP="00C637B9">
      <w:pPr>
        <w:rPr>
          <w:rFonts w:eastAsia="Calibri" w:cs="Arial"/>
          <w:szCs w:val="24"/>
          <w:lang w:val="en-US"/>
        </w:rPr>
      </w:pPr>
    </w:p>
    <w:p w14:paraId="5377F671" w14:textId="77777777" w:rsidR="00C637B9" w:rsidRDefault="00C637B9" w:rsidP="00C637B9">
      <w:pPr>
        <w:rPr>
          <w:rFonts w:eastAsia="Calibri" w:cs="Arial"/>
          <w:szCs w:val="24"/>
          <w:lang w:val="en-US"/>
        </w:rPr>
      </w:pPr>
    </w:p>
    <w:p w14:paraId="450B87D0" w14:textId="77777777" w:rsidR="00C637B9" w:rsidRDefault="00C637B9" w:rsidP="00C637B9">
      <w:pPr>
        <w:rPr>
          <w:rFonts w:eastAsia="Calibri" w:cs="Arial"/>
          <w:szCs w:val="24"/>
          <w:lang w:val="en-US"/>
        </w:rPr>
      </w:pPr>
    </w:p>
    <w:p w14:paraId="67C4A147" w14:textId="77777777" w:rsidR="00C637B9" w:rsidRDefault="00C637B9" w:rsidP="00C637B9">
      <w:pPr>
        <w:rPr>
          <w:rFonts w:eastAsia="Calibri" w:cs="Arial"/>
          <w:szCs w:val="24"/>
          <w:lang w:val="en-US"/>
        </w:rPr>
      </w:pPr>
    </w:p>
    <w:p w14:paraId="144849F2" w14:textId="324EF748" w:rsidR="008A063D" w:rsidRPr="008908FE" w:rsidRDefault="008A063D" w:rsidP="00B060F7">
      <w:pPr>
        <w:pStyle w:val="Heading1"/>
        <w:spacing w:before="0"/>
        <w:ind w:right="521"/>
        <w:rPr>
          <w:color w:val="383D40"/>
        </w:rPr>
      </w:pPr>
      <w:bookmarkStart w:id="215" w:name="_Toc230707368"/>
      <w:r w:rsidRPr="008908FE">
        <w:rPr>
          <w:color w:val="383D40"/>
        </w:rPr>
        <w:lastRenderedPageBreak/>
        <w:t xml:space="preserve">Appendix </w:t>
      </w:r>
      <w:r>
        <w:rPr>
          <w:color w:val="383D40"/>
        </w:rPr>
        <w:t>D</w:t>
      </w:r>
      <w:r w:rsidRPr="008908FE">
        <w:rPr>
          <w:color w:val="383D40"/>
        </w:rPr>
        <w:t xml:space="preserve">: </w:t>
      </w:r>
      <w:r w:rsidR="004B5DC6" w:rsidRPr="00943552">
        <w:rPr>
          <w:color w:val="373D41"/>
        </w:rPr>
        <w:t xml:space="preserve">Human rights timeline </w:t>
      </w:r>
      <w:r w:rsidR="00644AA6">
        <w:rPr>
          <w:color w:val="373D41"/>
        </w:rPr>
        <w:br/>
      </w:r>
      <w:r w:rsidR="004B5DC6">
        <w:rPr>
          <w:color w:val="373D41"/>
        </w:rPr>
        <w:t>2024-25</w:t>
      </w:r>
      <w:bookmarkEnd w:id="215"/>
    </w:p>
    <w:p w14:paraId="4AA827AC" w14:textId="2D3B9669" w:rsidR="008B3E44" w:rsidRDefault="002C3013" w:rsidP="00B060F7">
      <w:pPr>
        <w:pBdr>
          <w:bottom w:val="single" w:sz="4" w:space="1" w:color="auto"/>
        </w:pBdr>
        <w:ind w:right="521"/>
      </w:pPr>
      <w:r>
        <w:t xml:space="preserve">This information is represented in the timeline on pages 17 to 18 of this report and is a summary of </w:t>
      </w:r>
      <w:r w:rsidRPr="45117535">
        <w:t xml:space="preserve">some significant events relevant to the operation of the Act </w:t>
      </w:r>
      <w:r>
        <w:t xml:space="preserve">for this year. </w:t>
      </w:r>
      <w:r w:rsidR="008B3E44">
        <w:br/>
      </w:r>
    </w:p>
    <w:p w14:paraId="3CE436D1" w14:textId="77777777" w:rsidR="004D1095" w:rsidRDefault="004D1095" w:rsidP="00B060F7">
      <w:pPr>
        <w:ind w:right="521"/>
      </w:pPr>
      <w:bookmarkStart w:id="216" w:name="_Toc148087010"/>
      <w:bookmarkStart w:id="217" w:name="_Toc230703946"/>
      <w:bookmarkStart w:id="218" w:name="_Toc230707369"/>
    </w:p>
    <w:p w14:paraId="0BB54854" w14:textId="6E39DD1B" w:rsidR="00CD09C1" w:rsidRPr="00E67603" w:rsidRDefault="00175991" w:rsidP="00B060F7">
      <w:pPr>
        <w:pStyle w:val="Heading2"/>
        <w:ind w:right="521"/>
        <w:rPr>
          <w:color w:val="373D41"/>
        </w:rPr>
      </w:pPr>
      <w:r>
        <w:rPr>
          <w:color w:val="373D41"/>
        </w:rPr>
        <w:t>August</w:t>
      </w:r>
      <w:r w:rsidR="00CD09C1" w:rsidRPr="00E67603">
        <w:rPr>
          <w:color w:val="373D41"/>
        </w:rPr>
        <w:t xml:space="preserve"> 202</w:t>
      </w:r>
      <w:bookmarkEnd w:id="216"/>
      <w:r w:rsidR="00CD09C1">
        <w:rPr>
          <w:color w:val="373D41"/>
        </w:rPr>
        <w:t>4</w:t>
      </w:r>
      <w:bookmarkEnd w:id="217"/>
      <w:bookmarkEnd w:id="218"/>
      <w:r w:rsidR="00CD09C1" w:rsidRPr="00E67603">
        <w:rPr>
          <w:color w:val="373D41"/>
        </w:rPr>
        <w:t xml:space="preserve"> </w:t>
      </w:r>
    </w:p>
    <w:p w14:paraId="22040DD9" w14:textId="3BF6707D" w:rsidR="00202006" w:rsidRPr="00DD60C5" w:rsidRDefault="00B41155" w:rsidP="00B060F7">
      <w:pPr>
        <w:ind w:right="521"/>
        <w:rPr>
          <w:b/>
          <w:bCs/>
          <w:color w:val="000000" w:themeColor="text1"/>
        </w:rPr>
      </w:pPr>
      <w:r w:rsidRPr="00DD60C5">
        <w:rPr>
          <w:b/>
          <w:bCs/>
          <w:color w:val="000000" w:themeColor="text1"/>
        </w:rPr>
        <w:t xml:space="preserve">Sex work activity </w:t>
      </w:r>
      <w:r w:rsidR="00DD60C5" w:rsidRPr="00DD60C5">
        <w:rPr>
          <w:b/>
          <w:bCs/>
          <w:color w:val="000000" w:themeColor="text1"/>
        </w:rPr>
        <w:t>discrimination protected</w:t>
      </w:r>
    </w:p>
    <w:p w14:paraId="51BFEA40" w14:textId="00608BC1" w:rsidR="00DD60C5" w:rsidRPr="00DD60C5" w:rsidRDefault="00DD60C5" w:rsidP="00B060F7">
      <w:pPr>
        <w:ind w:left="720" w:right="521"/>
        <w:rPr>
          <w:color w:val="000000" w:themeColor="text1"/>
          <w:lang w:val="en-US"/>
        </w:rPr>
      </w:pPr>
      <w:r w:rsidRPr="00DD60C5">
        <w:rPr>
          <w:color w:val="000000" w:themeColor="text1"/>
          <w:lang w:val="en-US"/>
        </w:rPr>
        <w:t>‘Sex work activity’ replaced ‘lawful sexual activity’ as a protected attribute</w:t>
      </w:r>
      <w:r w:rsidR="008B0AAF">
        <w:rPr>
          <w:color w:val="000000" w:themeColor="text1"/>
          <w:lang w:val="en-US"/>
        </w:rPr>
        <w:t xml:space="preserve"> </w:t>
      </w:r>
      <w:r w:rsidRPr="00DD60C5">
        <w:rPr>
          <w:color w:val="000000" w:themeColor="text1"/>
          <w:lang w:val="en-US"/>
        </w:rPr>
        <w:t xml:space="preserve">in the </w:t>
      </w:r>
      <w:r w:rsidRPr="00DD60C5">
        <w:rPr>
          <w:i/>
          <w:iCs/>
          <w:color w:val="000000" w:themeColor="text1"/>
          <w:lang w:val="en-US"/>
        </w:rPr>
        <w:t>Anti-Discrimination Act 1991</w:t>
      </w:r>
      <w:r w:rsidRPr="00DD60C5">
        <w:rPr>
          <w:color w:val="000000" w:themeColor="text1"/>
          <w:lang w:val="en-US"/>
        </w:rPr>
        <w:t>. (2 August 2024)</w:t>
      </w:r>
    </w:p>
    <w:p w14:paraId="3B54347E" w14:textId="444260FE" w:rsidR="00DD60C5" w:rsidRPr="00DD60C5" w:rsidRDefault="00DD60C5" w:rsidP="00B060F7">
      <w:pPr>
        <w:ind w:right="521"/>
        <w:rPr>
          <w:b/>
          <w:bCs/>
          <w:color w:val="000000" w:themeColor="text1"/>
        </w:rPr>
      </w:pPr>
      <w:r w:rsidRPr="00DD60C5">
        <w:rPr>
          <w:b/>
          <w:bCs/>
          <w:color w:val="000000" w:themeColor="text1"/>
        </w:rPr>
        <w:t>Watch house data reporting</w:t>
      </w:r>
    </w:p>
    <w:p w14:paraId="1C38F937" w14:textId="04B994E7" w:rsidR="00DD60C5" w:rsidRDefault="00DD60C5" w:rsidP="00B060F7">
      <w:pPr>
        <w:ind w:left="720" w:right="521"/>
        <w:rPr>
          <w:color w:val="000000" w:themeColor="text1"/>
          <w:lang w:val="en-US"/>
        </w:rPr>
      </w:pPr>
      <w:r w:rsidRPr="00DD60C5">
        <w:rPr>
          <w:color w:val="000000" w:themeColor="text1"/>
          <w:lang w:val="en-US"/>
        </w:rPr>
        <w:t>Qld Police Service (QPS) commence publishing twice-daily reports on the number of people (including children) being held in Queensland watch houses. (8 August 2024)</w:t>
      </w:r>
    </w:p>
    <w:p w14:paraId="387AD28B" w14:textId="77777777" w:rsidR="00175991" w:rsidRDefault="00175991" w:rsidP="00B060F7">
      <w:pPr>
        <w:ind w:right="521"/>
        <w:rPr>
          <w:color w:val="000000" w:themeColor="text1"/>
          <w:lang w:val="en-US"/>
        </w:rPr>
      </w:pPr>
    </w:p>
    <w:p w14:paraId="43D9857C" w14:textId="33DBC1D1" w:rsidR="00175991" w:rsidRPr="00E67603" w:rsidRDefault="00175991" w:rsidP="00B060F7">
      <w:pPr>
        <w:pStyle w:val="Heading2"/>
        <w:ind w:right="521"/>
        <w:rPr>
          <w:color w:val="373D41"/>
        </w:rPr>
      </w:pPr>
      <w:bookmarkStart w:id="219" w:name="_Toc230703947"/>
      <w:bookmarkStart w:id="220" w:name="_Toc230707370"/>
      <w:r>
        <w:rPr>
          <w:color w:val="373D41"/>
        </w:rPr>
        <w:t>September</w:t>
      </w:r>
      <w:r w:rsidRPr="00E67603">
        <w:rPr>
          <w:color w:val="373D41"/>
        </w:rPr>
        <w:t xml:space="preserve"> 202</w:t>
      </w:r>
      <w:r>
        <w:rPr>
          <w:color w:val="373D41"/>
        </w:rPr>
        <w:t>4</w:t>
      </w:r>
      <w:bookmarkEnd w:id="219"/>
      <w:bookmarkEnd w:id="220"/>
      <w:r w:rsidRPr="00E67603">
        <w:rPr>
          <w:color w:val="373D41"/>
        </w:rPr>
        <w:t xml:space="preserve"> </w:t>
      </w:r>
    </w:p>
    <w:p w14:paraId="43A2D3B5" w14:textId="64F66934" w:rsidR="00DD60C5" w:rsidRPr="00DD60C5" w:rsidRDefault="00DD60C5" w:rsidP="00B060F7">
      <w:pPr>
        <w:ind w:right="521"/>
        <w:rPr>
          <w:b/>
          <w:bCs/>
          <w:color w:val="000000" w:themeColor="text1"/>
        </w:rPr>
      </w:pPr>
      <w:r w:rsidRPr="00DD60C5">
        <w:rPr>
          <w:b/>
          <w:bCs/>
          <w:color w:val="000000" w:themeColor="text1"/>
        </w:rPr>
        <w:t>Requirement to proactively identify sexual harassment risks</w:t>
      </w:r>
    </w:p>
    <w:p w14:paraId="0F651775" w14:textId="4DA16B24" w:rsidR="00175991" w:rsidRPr="00175991" w:rsidRDefault="00175991" w:rsidP="00B060F7">
      <w:pPr>
        <w:ind w:left="720" w:right="521"/>
        <w:rPr>
          <w:rFonts w:eastAsia="Calibri" w:cs="Arial"/>
          <w:szCs w:val="24"/>
          <w:lang w:val="en-US"/>
        </w:rPr>
      </w:pPr>
      <w:r w:rsidRPr="00175991">
        <w:rPr>
          <w:rFonts w:eastAsia="Calibri" w:cs="Arial"/>
          <w:szCs w:val="24"/>
          <w:lang w:val="en-US"/>
        </w:rPr>
        <w:t xml:space="preserve">Persons conducting a business or undertaking are required to proactively manage the risk of sexual harassment and sex or gender-based harassment at work as a result of amendments to the </w:t>
      </w:r>
      <w:r w:rsidRPr="00175991">
        <w:rPr>
          <w:rFonts w:eastAsia="Calibri" w:cs="Arial"/>
          <w:i/>
          <w:iCs/>
          <w:szCs w:val="24"/>
          <w:lang w:val="en-US"/>
        </w:rPr>
        <w:t>Work Health and Safety Regulation 2011</w:t>
      </w:r>
      <w:r w:rsidRPr="00175991">
        <w:rPr>
          <w:rFonts w:eastAsia="Calibri" w:cs="Arial"/>
          <w:szCs w:val="24"/>
          <w:lang w:val="en-US"/>
        </w:rPr>
        <w:t>. (1 September 2024)</w:t>
      </w:r>
    </w:p>
    <w:p w14:paraId="53E0EEB8" w14:textId="60AED452" w:rsidR="00FE2376" w:rsidRPr="003011A9" w:rsidRDefault="00175991" w:rsidP="00B060F7">
      <w:pPr>
        <w:ind w:right="521"/>
        <w:rPr>
          <w:rFonts w:eastAsia="Calibri" w:cs="Arial"/>
          <w:b/>
          <w:bCs/>
          <w:szCs w:val="24"/>
        </w:rPr>
      </w:pPr>
      <w:r w:rsidRPr="003011A9">
        <w:rPr>
          <w:rFonts w:eastAsia="Calibri" w:cs="Arial"/>
          <w:b/>
          <w:bCs/>
          <w:szCs w:val="24"/>
        </w:rPr>
        <w:t>Complaint mechanism for victims of crim</w:t>
      </w:r>
      <w:r w:rsidR="006F63B2" w:rsidRPr="003011A9">
        <w:rPr>
          <w:rFonts w:eastAsia="Calibri" w:cs="Arial"/>
          <w:b/>
          <w:bCs/>
          <w:szCs w:val="24"/>
        </w:rPr>
        <w:t>e</w:t>
      </w:r>
    </w:p>
    <w:p w14:paraId="12DBBE44" w14:textId="328F5643" w:rsidR="003011A9" w:rsidRPr="003011A9" w:rsidRDefault="003011A9" w:rsidP="00B060F7">
      <w:pPr>
        <w:ind w:left="720" w:right="521"/>
        <w:rPr>
          <w:lang w:val="en-US"/>
        </w:rPr>
      </w:pPr>
      <w:r w:rsidRPr="003011A9">
        <w:rPr>
          <w:lang w:val="en-US"/>
        </w:rPr>
        <w:t xml:space="preserve">Office of Victims’ Commissioner functions commenced and include the power to </w:t>
      </w:r>
      <w:r w:rsidRPr="003011A9">
        <w:rPr>
          <w:lang w:val="en-US"/>
        </w:rPr>
        <w:br/>
        <w:t xml:space="preserve">investigate and resolve complaints from victims of crime if they believe their </w:t>
      </w:r>
      <w:r w:rsidRPr="003011A9">
        <w:rPr>
          <w:lang w:val="en-US"/>
        </w:rPr>
        <w:br/>
        <w:t xml:space="preserve">rights under the Charter of Victims’ Rights have not been respected. </w:t>
      </w:r>
      <w:r w:rsidR="00481837">
        <w:rPr>
          <w:lang w:val="en-US"/>
        </w:rPr>
        <w:br/>
      </w:r>
      <w:r w:rsidRPr="003011A9">
        <w:rPr>
          <w:lang w:val="en-US"/>
        </w:rPr>
        <w:t>(2 September 2024)</w:t>
      </w:r>
    </w:p>
    <w:p w14:paraId="05EBBA8B" w14:textId="6CCD43F4" w:rsidR="00CD09C1" w:rsidRPr="00BB68C5" w:rsidRDefault="003011A9" w:rsidP="00B060F7">
      <w:pPr>
        <w:ind w:right="521"/>
        <w:rPr>
          <w:b/>
          <w:bCs/>
          <w:lang w:val="en-US"/>
        </w:rPr>
      </w:pPr>
      <w:r w:rsidRPr="00BB68C5">
        <w:rPr>
          <w:b/>
          <w:bCs/>
          <w:lang w:val="en-US"/>
        </w:rPr>
        <w:t>Strategy for implementing Disability Royal Commission recommendations</w:t>
      </w:r>
    </w:p>
    <w:p w14:paraId="2DE02060" w14:textId="77777777" w:rsidR="00BB68C5" w:rsidRPr="00BB68C5" w:rsidRDefault="00BB68C5" w:rsidP="00B060F7">
      <w:pPr>
        <w:ind w:left="720" w:right="521"/>
        <w:rPr>
          <w:lang w:val="en-US"/>
        </w:rPr>
      </w:pPr>
      <w:r w:rsidRPr="00BB68C5">
        <w:rPr>
          <w:lang w:val="en-US"/>
        </w:rPr>
        <w:t xml:space="preserve">The Qld Disability Reform Framework was released to implement recommendations </w:t>
      </w:r>
      <w:r w:rsidRPr="00BB68C5">
        <w:rPr>
          <w:lang w:val="en-US"/>
        </w:rPr>
        <w:br/>
        <w:t xml:space="preserve">of the Disability Royal Commission on 31 July 2024. The Qld Disability Stakeholder </w:t>
      </w:r>
      <w:r w:rsidRPr="00BB68C5">
        <w:rPr>
          <w:lang w:val="en-US"/>
        </w:rPr>
        <w:br/>
        <w:t xml:space="preserve">Engagement and Co-Design Strategy provides the structure to deliver on the </w:t>
      </w:r>
      <w:r w:rsidRPr="00BB68C5">
        <w:rPr>
          <w:lang w:val="en-US"/>
        </w:rPr>
        <w:br/>
        <w:t>Framework in partnership with people with disability. (30 September 2024)</w:t>
      </w:r>
    </w:p>
    <w:p w14:paraId="6466DBE9" w14:textId="77777777" w:rsidR="00CD09C1" w:rsidRDefault="00CD09C1" w:rsidP="00B060F7">
      <w:pPr>
        <w:ind w:right="521"/>
        <w:rPr>
          <w:lang w:val="en-US"/>
        </w:rPr>
      </w:pPr>
    </w:p>
    <w:p w14:paraId="6154E558" w14:textId="03136F49" w:rsidR="00BB68C5" w:rsidRPr="00E67603" w:rsidRDefault="00BB68C5" w:rsidP="00B060F7">
      <w:pPr>
        <w:pStyle w:val="Heading2"/>
        <w:ind w:right="521"/>
        <w:rPr>
          <w:color w:val="373D41"/>
        </w:rPr>
      </w:pPr>
      <w:bookmarkStart w:id="221" w:name="_Toc230703948"/>
      <w:bookmarkStart w:id="222" w:name="_Toc230707371"/>
      <w:r>
        <w:rPr>
          <w:color w:val="373D41"/>
        </w:rPr>
        <w:lastRenderedPageBreak/>
        <w:t>November</w:t>
      </w:r>
      <w:r w:rsidRPr="00E67603">
        <w:rPr>
          <w:color w:val="373D41"/>
        </w:rPr>
        <w:t xml:space="preserve"> 202</w:t>
      </w:r>
      <w:r>
        <w:rPr>
          <w:color w:val="373D41"/>
        </w:rPr>
        <w:t>4</w:t>
      </w:r>
      <w:bookmarkEnd w:id="221"/>
      <w:bookmarkEnd w:id="222"/>
      <w:r w:rsidRPr="00E67603">
        <w:rPr>
          <w:color w:val="373D41"/>
        </w:rPr>
        <w:t xml:space="preserve"> </w:t>
      </w:r>
    </w:p>
    <w:p w14:paraId="5140EEBE" w14:textId="6CA0AF84" w:rsidR="005104BB" w:rsidRPr="005104BB" w:rsidRDefault="005104BB" w:rsidP="00B060F7">
      <w:pPr>
        <w:ind w:right="521"/>
        <w:rPr>
          <w:b/>
          <w:bCs/>
          <w:lang w:val="en-US"/>
        </w:rPr>
      </w:pPr>
      <w:r w:rsidRPr="005104BB">
        <w:rPr>
          <w:b/>
          <w:bCs/>
          <w:lang w:val="en-US"/>
        </w:rPr>
        <w:t>Truth-telling Inquiry c</w:t>
      </w:r>
      <w:r>
        <w:rPr>
          <w:b/>
          <w:bCs/>
          <w:lang w:val="en-US"/>
        </w:rPr>
        <w:t>e</w:t>
      </w:r>
      <w:r w:rsidRPr="005104BB">
        <w:rPr>
          <w:b/>
          <w:bCs/>
          <w:lang w:val="en-US"/>
        </w:rPr>
        <w:t>ased</w:t>
      </w:r>
    </w:p>
    <w:p w14:paraId="7A4D083F" w14:textId="32DBBA85" w:rsidR="00BB68C5" w:rsidRPr="00BB68C5" w:rsidRDefault="00BB68C5" w:rsidP="00B060F7">
      <w:pPr>
        <w:ind w:right="521"/>
        <w:rPr>
          <w:lang w:val="en-US"/>
        </w:rPr>
      </w:pPr>
      <w:r w:rsidRPr="00BB68C5">
        <w:rPr>
          <w:lang w:val="en-US"/>
        </w:rPr>
        <w:t xml:space="preserve">The Truth-telling and Healing Inquiry ceased upon repeal of the </w:t>
      </w:r>
      <w:r w:rsidRPr="00BB68C5">
        <w:rPr>
          <w:i/>
          <w:iCs/>
          <w:lang w:val="en-US"/>
        </w:rPr>
        <w:t>Path to Treaty Act 2023</w:t>
      </w:r>
      <w:r w:rsidRPr="00BB68C5">
        <w:rPr>
          <w:lang w:val="en-US"/>
        </w:rPr>
        <w:t xml:space="preserve">. </w:t>
      </w:r>
      <w:r w:rsidR="00481837">
        <w:rPr>
          <w:lang w:val="en-US"/>
        </w:rPr>
        <w:br/>
      </w:r>
      <w:r w:rsidRPr="00BB68C5">
        <w:rPr>
          <w:lang w:val="en-US"/>
        </w:rPr>
        <w:t>(29 November 2024)</w:t>
      </w:r>
    </w:p>
    <w:p w14:paraId="41114E9B" w14:textId="77777777" w:rsidR="00BB68C5" w:rsidRDefault="00BB68C5" w:rsidP="00B060F7">
      <w:pPr>
        <w:ind w:right="521"/>
        <w:rPr>
          <w:lang w:val="en-US"/>
        </w:rPr>
      </w:pPr>
    </w:p>
    <w:p w14:paraId="4FE5A002" w14:textId="4BB70538" w:rsidR="00BB68C5" w:rsidRPr="00E67603" w:rsidRDefault="00BB68C5" w:rsidP="00B060F7">
      <w:pPr>
        <w:pStyle w:val="Heading2"/>
        <w:ind w:right="521"/>
        <w:rPr>
          <w:color w:val="373D41"/>
        </w:rPr>
      </w:pPr>
      <w:bookmarkStart w:id="223" w:name="_Toc230703949"/>
      <w:bookmarkStart w:id="224" w:name="_Toc230707372"/>
      <w:r>
        <w:rPr>
          <w:color w:val="373D41"/>
        </w:rPr>
        <w:t>December</w:t>
      </w:r>
      <w:r w:rsidRPr="00E67603">
        <w:rPr>
          <w:color w:val="373D41"/>
        </w:rPr>
        <w:t xml:space="preserve"> 202</w:t>
      </w:r>
      <w:r>
        <w:rPr>
          <w:color w:val="373D41"/>
        </w:rPr>
        <w:t>4</w:t>
      </w:r>
      <w:bookmarkEnd w:id="223"/>
      <w:bookmarkEnd w:id="224"/>
      <w:r w:rsidRPr="00E67603">
        <w:rPr>
          <w:color w:val="373D41"/>
        </w:rPr>
        <w:t xml:space="preserve"> </w:t>
      </w:r>
    </w:p>
    <w:p w14:paraId="694A21EC" w14:textId="71AA5D45" w:rsidR="005104BB" w:rsidRPr="002074D9" w:rsidRDefault="005104BB" w:rsidP="00B060F7">
      <w:pPr>
        <w:ind w:right="521"/>
        <w:rPr>
          <w:b/>
          <w:bCs/>
          <w:lang w:val="en-US"/>
        </w:rPr>
      </w:pPr>
      <w:r w:rsidRPr="002074D9">
        <w:rPr>
          <w:b/>
          <w:bCs/>
          <w:lang w:val="en-US"/>
        </w:rPr>
        <w:t>Wacol Youth Remand Centre declared a youth detention centre</w:t>
      </w:r>
    </w:p>
    <w:p w14:paraId="1F65860B" w14:textId="578B3229" w:rsidR="005104BB" w:rsidRPr="005104BB" w:rsidRDefault="005104BB" w:rsidP="00B060F7">
      <w:pPr>
        <w:ind w:left="720" w:right="521"/>
        <w:rPr>
          <w:lang w:val="en-US"/>
        </w:rPr>
      </w:pPr>
      <w:r w:rsidRPr="005104BB">
        <w:rPr>
          <w:lang w:val="en-US"/>
        </w:rPr>
        <w:t xml:space="preserve">Wacol Youth Remand Centre was declared a detention centre by the </w:t>
      </w:r>
      <w:r w:rsidRPr="005104BB">
        <w:rPr>
          <w:i/>
          <w:iCs/>
          <w:lang w:val="en-US"/>
        </w:rPr>
        <w:t>Youth Justice Regulation 2016</w:t>
      </w:r>
      <w:r w:rsidRPr="005104BB">
        <w:rPr>
          <w:lang w:val="en-US"/>
        </w:rPr>
        <w:t>. (1 December 2024)</w:t>
      </w:r>
    </w:p>
    <w:p w14:paraId="4EDEE178" w14:textId="2E8D79C9" w:rsidR="00BB68C5" w:rsidRPr="002074D9" w:rsidRDefault="002074D9" w:rsidP="00B060F7">
      <w:pPr>
        <w:ind w:right="521"/>
        <w:rPr>
          <w:b/>
          <w:bCs/>
          <w:lang w:val="en-US"/>
        </w:rPr>
      </w:pPr>
      <w:r w:rsidRPr="002074D9">
        <w:rPr>
          <w:b/>
          <w:bCs/>
          <w:lang w:val="en-US"/>
        </w:rPr>
        <w:t xml:space="preserve">Principle of detention as a last resort for children removed </w:t>
      </w:r>
    </w:p>
    <w:p w14:paraId="20A6E6BC" w14:textId="2BE94EE7" w:rsidR="002074D9" w:rsidRDefault="002074D9" w:rsidP="00B060F7">
      <w:pPr>
        <w:ind w:left="720" w:right="521"/>
        <w:rPr>
          <w:lang w:val="en-US"/>
        </w:rPr>
      </w:pPr>
      <w:r w:rsidRPr="002074D9">
        <w:rPr>
          <w:lang w:val="en-US"/>
        </w:rPr>
        <w:t xml:space="preserve">The </w:t>
      </w:r>
      <w:r w:rsidRPr="002074D9">
        <w:rPr>
          <w:i/>
          <w:iCs/>
          <w:lang w:val="en-US"/>
        </w:rPr>
        <w:t>Making Queensland Safer Act 2024</w:t>
      </w:r>
      <w:r w:rsidRPr="002074D9">
        <w:rPr>
          <w:lang w:val="en-US"/>
        </w:rPr>
        <w:t xml:space="preserve"> amended the </w:t>
      </w:r>
      <w:r w:rsidRPr="002074D9">
        <w:rPr>
          <w:i/>
          <w:iCs/>
          <w:lang w:val="en-US"/>
        </w:rPr>
        <w:t>Youth Justice Act 1992</w:t>
      </w:r>
      <w:r w:rsidRPr="002074D9">
        <w:rPr>
          <w:lang w:val="en-US"/>
        </w:rPr>
        <w:t xml:space="preserve">, </w:t>
      </w:r>
      <w:r w:rsidRPr="002074D9">
        <w:rPr>
          <w:lang w:val="en-US"/>
        </w:rPr>
        <w:br/>
        <w:t xml:space="preserve">overriding the Human Rights Act, to remove the principle of detention as a last resort </w:t>
      </w:r>
      <w:r w:rsidRPr="002074D9">
        <w:rPr>
          <w:lang w:val="en-US"/>
        </w:rPr>
        <w:br/>
        <w:t xml:space="preserve">and to make young offenders liable to the same maximum penalties, mandatory </w:t>
      </w:r>
      <w:r w:rsidRPr="002074D9">
        <w:rPr>
          <w:lang w:val="en-US"/>
        </w:rPr>
        <w:br/>
        <w:t xml:space="preserve">sentences, and non-parole periods as adults for prescribed offences.  </w:t>
      </w:r>
      <w:r w:rsidRPr="002074D9">
        <w:rPr>
          <w:lang w:val="en-US"/>
        </w:rPr>
        <w:br/>
        <w:t>(13 December 2024)</w:t>
      </w:r>
    </w:p>
    <w:p w14:paraId="224B4848" w14:textId="77777777" w:rsidR="00FF6013" w:rsidRDefault="00FF6013" w:rsidP="00B060F7">
      <w:pPr>
        <w:pBdr>
          <w:bottom w:val="single" w:sz="4" w:space="1" w:color="auto"/>
        </w:pBdr>
        <w:ind w:right="521"/>
        <w:rPr>
          <w:lang w:val="en-US"/>
        </w:rPr>
      </w:pPr>
    </w:p>
    <w:p w14:paraId="2780C8EE" w14:textId="77777777" w:rsidR="00164B05" w:rsidRDefault="00164B05" w:rsidP="00B060F7">
      <w:pPr>
        <w:ind w:right="521"/>
      </w:pPr>
      <w:bookmarkStart w:id="225" w:name="_Toc230703950"/>
      <w:bookmarkStart w:id="226" w:name="_Toc230707373"/>
    </w:p>
    <w:p w14:paraId="590F786C" w14:textId="567D7F12" w:rsidR="00CD09C1" w:rsidRPr="00E67603" w:rsidRDefault="00CD09C1" w:rsidP="00B060F7">
      <w:pPr>
        <w:pStyle w:val="Heading2"/>
        <w:ind w:right="521"/>
        <w:rPr>
          <w:color w:val="373D41"/>
        </w:rPr>
      </w:pPr>
      <w:r w:rsidRPr="00E67603">
        <w:rPr>
          <w:color w:val="373D41"/>
        </w:rPr>
        <w:t>J</w:t>
      </w:r>
      <w:r w:rsidR="002074D9">
        <w:rPr>
          <w:color w:val="373D41"/>
        </w:rPr>
        <w:t>anuary 202</w:t>
      </w:r>
      <w:r>
        <w:rPr>
          <w:color w:val="373D41"/>
        </w:rPr>
        <w:t>5</w:t>
      </w:r>
      <w:bookmarkEnd w:id="225"/>
      <w:bookmarkEnd w:id="226"/>
      <w:r w:rsidRPr="00E67603">
        <w:rPr>
          <w:color w:val="373D41"/>
        </w:rPr>
        <w:t xml:space="preserve"> </w:t>
      </w:r>
    </w:p>
    <w:p w14:paraId="6843E6C8" w14:textId="405C4B54" w:rsidR="00CE10E6" w:rsidRPr="00CE10E6" w:rsidRDefault="00CE10E6" w:rsidP="00B060F7">
      <w:pPr>
        <w:ind w:right="521"/>
        <w:rPr>
          <w:b/>
          <w:bCs/>
          <w:color w:val="000000" w:themeColor="text1"/>
          <w:lang w:val="en-US"/>
        </w:rPr>
      </w:pPr>
      <w:r w:rsidRPr="00CE10E6">
        <w:rPr>
          <w:b/>
          <w:bCs/>
          <w:color w:val="000000" w:themeColor="text1"/>
          <w:lang w:val="en-US"/>
        </w:rPr>
        <w:t>Hormone therapy as treatment for children experiencing gender dysphoria suspended</w:t>
      </w:r>
    </w:p>
    <w:p w14:paraId="686D7ADD" w14:textId="5D7EE5D4" w:rsidR="00CE10E6" w:rsidRPr="00CE10E6" w:rsidRDefault="00CE10E6" w:rsidP="00B060F7">
      <w:pPr>
        <w:ind w:left="720" w:right="521"/>
        <w:rPr>
          <w:color w:val="000000" w:themeColor="text1"/>
          <w:lang w:val="en-US"/>
        </w:rPr>
      </w:pPr>
      <w:r w:rsidRPr="00CE10E6">
        <w:rPr>
          <w:color w:val="000000" w:themeColor="text1"/>
          <w:lang w:val="en-US"/>
        </w:rPr>
        <w:t xml:space="preserve">By Health Service Directive QH-HSD-058 issued by the Director-General Qld Health, </w:t>
      </w:r>
      <w:r w:rsidRPr="00CE10E6">
        <w:rPr>
          <w:color w:val="000000" w:themeColor="text1"/>
          <w:lang w:val="en-US"/>
        </w:rPr>
        <w:br/>
        <w:t>no new public patients under 18 years can be prescribed stage 1 or stage 2 hormone</w:t>
      </w:r>
      <w:r w:rsidRPr="00CE10E6">
        <w:rPr>
          <w:color w:val="000000" w:themeColor="text1"/>
          <w:lang w:val="en-US"/>
        </w:rPr>
        <w:br/>
        <w:t>treatments for the treatment of gender dysphoria. (28 January 2025)</w:t>
      </w:r>
    </w:p>
    <w:p w14:paraId="15BC4522" w14:textId="77777777" w:rsidR="00CE10E6" w:rsidRDefault="00CE10E6" w:rsidP="00B060F7">
      <w:pPr>
        <w:ind w:right="521"/>
        <w:rPr>
          <w:lang w:val="en-US"/>
        </w:rPr>
      </w:pPr>
    </w:p>
    <w:p w14:paraId="72B4DD80" w14:textId="185AC26D" w:rsidR="00CE10E6" w:rsidRPr="00E67603" w:rsidRDefault="00CE10E6" w:rsidP="00B060F7">
      <w:pPr>
        <w:pStyle w:val="Heading2"/>
        <w:ind w:right="521"/>
        <w:rPr>
          <w:color w:val="373D41"/>
        </w:rPr>
      </w:pPr>
      <w:bookmarkStart w:id="227" w:name="_Toc230703951"/>
      <w:bookmarkStart w:id="228" w:name="_Toc230707374"/>
      <w:r>
        <w:rPr>
          <w:color w:val="373D41"/>
        </w:rPr>
        <w:t>March 2025</w:t>
      </w:r>
      <w:bookmarkEnd w:id="227"/>
      <w:bookmarkEnd w:id="228"/>
    </w:p>
    <w:p w14:paraId="4C1DD9FA" w14:textId="743B3234" w:rsidR="00CE10E6" w:rsidRPr="00CE10E6" w:rsidRDefault="00CE10E6" w:rsidP="00B060F7">
      <w:pPr>
        <w:ind w:right="521"/>
        <w:rPr>
          <w:b/>
          <w:bCs/>
          <w:lang w:val="en-US"/>
        </w:rPr>
      </w:pPr>
      <w:r w:rsidRPr="00CE10E6">
        <w:rPr>
          <w:b/>
          <w:bCs/>
          <w:lang w:val="en-US"/>
        </w:rPr>
        <w:t>Respect at Work reforms to the Anti-Discrimination Act paused</w:t>
      </w:r>
    </w:p>
    <w:p w14:paraId="6E2CD420" w14:textId="1D2EE386" w:rsidR="00CE10E6" w:rsidRDefault="00CE10E6" w:rsidP="00B060F7">
      <w:pPr>
        <w:ind w:left="720" w:right="521"/>
        <w:rPr>
          <w:lang w:val="en-US"/>
        </w:rPr>
      </w:pPr>
      <w:r w:rsidRPr="00CE10E6">
        <w:rPr>
          <w:lang w:val="en-US"/>
        </w:rPr>
        <w:t xml:space="preserve">Reforms to modernise the </w:t>
      </w:r>
      <w:r w:rsidRPr="00CE10E6">
        <w:rPr>
          <w:i/>
          <w:iCs/>
          <w:lang w:val="en-US"/>
        </w:rPr>
        <w:t>Anti-Discrimination Act 1991</w:t>
      </w:r>
      <w:r w:rsidRPr="00CE10E6">
        <w:rPr>
          <w:lang w:val="en-US"/>
        </w:rPr>
        <w:t xml:space="preserve"> and implement </w:t>
      </w:r>
      <w:r w:rsidRPr="00CE10E6">
        <w:rPr>
          <w:lang w:val="en-US"/>
        </w:rPr>
        <w:br/>
        <w:t xml:space="preserve">recommendations made by the </w:t>
      </w:r>
      <w:r w:rsidRPr="00CE10E6">
        <w:rPr>
          <w:i/>
          <w:iCs/>
          <w:lang w:val="en-US"/>
        </w:rPr>
        <w:t>Building Belonging</w:t>
      </w:r>
      <w:r w:rsidRPr="00CE10E6">
        <w:rPr>
          <w:lang w:val="en-US"/>
        </w:rPr>
        <w:t xml:space="preserve"> Inquiry and a number of additional</w:t>
      </w:r>
      <w:r w:rsidRPr="00CE10E6">
        <w:rPr>
          <w:lang w:val="en-US"/>
        </w:rPr>
        <w:br/>
        <w:t>inquiries were paused by the Queensland Government pending further consultation.</w:t>
      </w:r>
      <w:r w:rsidRPr="00CE10E6">
        <w:rPr>
          <w:lang w:val="en-US"/>
        </w:rPr>
        <w:br/>
        <w:t xml:space="preserve">(14 March 2025)  </w:t>
      </w:r>
      <w:r w:rsidR="00164B05">
        <w:rPr>
          <w:lang w:val="en-US"/>
        </w:rPr>
        <w:br/>
      </w:r>
      <w:r w:rsidR="00164B05">
        <w:rPr>
          <w:lang w:val="en-US"/>
        </w:rPr>
        <w:br/>
      </w:r>
      <w:r w:rsidR="00164B05">
        <w:rPr>
          <w:lang w:val="en-US"/>
        </w:rPr>
        <w:br/>
      </w:r>
      <w:r w:rsidR="00164B05">
        <w:rPr>
          <w:lang w:val="en-US"/>
        </w:rPr>
        <w:br/>
      </w:r>
    </w:p>
    <w:p w14:paraId="0AD064B7" w14:textId="3556DD32" w:rsidR="00611BAF" w:rsidRPr="00611BAF" w:rsidRDefault="00611BAF" w:rsidP="00B060F7">
      <w:pPr>
        <w:ind w:right="521"/>
        <w:rPr>
          <w:b/>
          <w:bCs/>
          <w:lang w:val="en-US"/>
        </w:rPr>
      </w:pPr>
      <w:r w:rsidRPr="00611BAF">
        <w:rPr>
          <w:b/>
          <w:bCs/>
          <w:lang w:val="en-US"/>
        </w:rPr>
        <w:lastRenderedPageBreak/>
        <w:t>Queensland Police Service respond to workplace quality review</w:t>
      </w:r>
    </w:p>
    <w:p w14:paraId="63D9025D" w14:textId="0791504B" w:rsidR="00611BAF" w:rsidRPr="00611BAF" w:rsidRDefault="00611BAF" w:rsidP="00B060F7">
      <w:pPr>
        <w:ind w:left="720" w:right="521"/>
        <w:rPr>
          <w:lang w:val="en-US"/>
        </w:rPr>
      </w:pPr>
      <w:r w:rsidRPr="00611BAF">
        <w:rPr>
          <w:lang w:val="en-US"/>
        </w:rPr>
        <w:t xml:space="preserve">QPS responded to the recommendations of the Commission’s review into workplace equality in QPS, </w:t>
      </w:r>
      <w:r w:rsidRPr="00611BAF">
        <w:rPr>
          <w:i/>
          <w:iCs/>
          <w:lang w:val="en-US"/>
        </w:rPr>
        <w:t>Strengthening the Service</w:t>
      </w:r>
      <w:r w:rsidRPr="00611BAF">
        <w:rPr>
          <w:lang w:val="en-US"/>
        </w:rPr>
        <w:t xml:space="preserve">. Recommendations were accepted subject to funding or in </w:t>
      </w:r>
      <w:r w:rsidR="00E95467" w:rsidRPr="00611BAF">
        <w:rPr>
          <w:lang w:val="en-US"/>
        </w:rPr>
        <w:t>principle or</w:t>
      </w:r>
      <w:r w:rsidRPr="00611BAF">
        <w:rPr>
          <w:lang w:val="en-US"/>
        </w:rPr>
        <w:t xml:space="preserve"> declined. (24 March 2025)</w:t>
      </w:r>
    </w:p>
    <w:p w14:paraId="5CDC9416" w14:textId="5B2AE673" w:rsidR="00611BAF" w:rsidRPr="001C1930" w:rsidRDefault="00611BAF" w:rsidP="00B060F7">
      <w:pPr>
        <w:ind w:right="521"/>
        <w:rPr>
          <w:b/>
          <w:bCs/>
          <w:lang w:val="en-US"/>
        </w:rPr>
      </w:pPr>
      <w:r w:rsidRPr="001C1930">
        <w:rPr>
          <w:b/>
          <w:bCs/>
          <w:lang w:val="en-US"/>
        </w:rPr>
        <w:t>Independent review of Human Rights Act rejected</w:t>
      </w:r>
    </w:p>
    <w:p w14:paraId="62C36119" w14:textId="77777777" w:rsidR="001C1930" w:rsidRDefault="001C1930" w:rsidP="00B060F7">
      <w:pPr>
        <w:ind w:left="720" w:right="521"/>
        <w:rPr>
          <w:lang w:val="en-US"/>
        </w:rPr>
      </w:pPr>
      <w:r w:rsidRPr="001C1930">
        <w:rPr>
          <w:lang w:val="en-US"/>
        </w:rPr>
        <w:t xml:space="preserve">The first independent review of the </w:t>
      </w:r>
      <w:r w:rsidRPr="001C1930">
        <w:rPr>
          <w:i/>
          <w:iCs/>
          <w:lang w:val="en-US"/>
        </w:rPr>
        <w:t>Human Rights Act 2019,</w:t>
      </w:r>
      <w:r w:rsidRPr="001C1930">
        <w:rPr>
          <w:lang w:val="en-US"/>
        </w:rPr>
        <w:t xml:space="preserve"> conducted as required by </w:t>
      </w:r>
      <w:r w:rsidRPr="001C1930">
        <w:rPr>
          <w:lang w:val="en-US"/>
        </w:rPr>
        <w:br/>
        <w:t xml:space="preserve">section 95 of the Act, was tabled in Parliament. The Queensland Government’s </w:t>
      </w:r>
      <w:r w:rsidRPr="001C1930">
        <w:rPr>
          <w:lang w:val="en-US"/>
        </w:rPr>
        <w:br/>
        <w:t>response rejected all of the report’s 70 recommendations. (26 March 2025)</w:t>
      </w:r>
    </w:p>
    <w:p w14:paraId="38BAEC16" w14:textId="77777777" w:rsidR="00FF6013" w:rsidRPr="001C1930" w:rsidRDefault="00FF6013" w:rsidP="00B060F7">
      <w:pPr>
        <w:ind w:right="521"/>
        <w:rPr>
          <w:lang w:val="en-US"/>
        </w:rPr>
      </w:pPr>
    </w:p>
    <w:p w14:paraId="64DC1A51" w14:textId="0C3BE7C6" w:rsidR="001C1930" w:rsidRPr="00E67603" w:rsidRDefault="001C1930" w:rsidP="00B060F7">
      <w:pPr>
        <w:pStyle w:val="Heading2"/>
        <w:ind w:right="521"/>
        <w:rPr>
          <w:color w:val="373D41"/>
        </w:rPr>
      </w:pPr>
      <w:bookmarkStart w:id="229" w:name="_Toc230703952"/>
      <w:bookmarkStart w:id="230" w:name="_Toc230707375"/>
      <w:r>
        <w:rPr>
          <w:color w:val="373D41"/>
        </w:rPr>
        <w:t>April 2025</w:t>
      </w:r>
      <w:bookmarkEnd w:id="229"/>
      <w:bookmarkEnd w:id="230"/>
    </w:p>
    <w:p w14:paraId="49029B2C" w14:textId="445A2389" w:rsidR="00611BAF" w:rsidRPr="00077198" w:rsidRDefault="00077198" w:rsidP="00B060F7">
      <w:pPr>
        <w:ind w:right="521"/>
        <w:rPr>
          <w:b/>
          <w:bCs/>
          <w:lang w:val="en-US"/>
        </w:rPr>
      </w:pPr>
      <w:r w:rsidRPr="00077198">
        <w:rPr>
          <w:b/>
          <w:bCs/>
          <w:lang w:val="en-US"/>
        </w:rPr>
        <w:t>Youth justice complaint to United Nations</w:t>
      </w:r>
    </w:p>
    <w:p w14:paraId="00D4BBE4" w14:textId="77777777" w:rsidR="00077198" w:rsidRPr="00077198" w:rsidRDefault="00077198" w:rsidP="00B060F7">
      <w:pPr>
        <w:ind w:left="720" w:right="521"/>
        <w:rPr>
          <w:lang w:val="en-US"/>
        </w:rPr>
      </w:pPr>
      <w:r w:rsidRPr="00077198">
        <w:rPr>
          <w:lang w:val="en-US"/>
        </w:rPr>
        <w:t xml:space="preserve">Two Australian academics submitted a complaint to the UN Committee on the </w:t>
      </w:r>
      <w:r w:rsidRPr="00077198">
        <w:rPr>
          <w:lang w:val="en-US"/>
        </w:rPr>
        <w:br/>
        <w:t xml:space="preserve">Elimination of Racial Discrimination in relation to Australia’s approach to youth justice </w:t>
      </w:r>
      <w:r w:rsidRPr="00077198">
        <w:rPr>
          <w:lang w:val="en-US"/>
        </w:rPr>
        <w:br/>
        <w:t xml:space="preserve">for First Nations children. The complaint requested that the Committee review the </w:t>
      </w:r>
      <w:r w:rsidRPr="00077198">
        <w:rPr>
          <w:lang w:val="en-US"/>
        </w:rPr>
        <w:br/>
        <w:t>situation under their early warning and urgent action procedures. (1 April 2025)</w:t>
      </w:r>
    </w:p>
    <w:p w14:paraId="3CEB19FE" w14:textId="7B046381" w:rsidR="00077198" w:rsidRPr="002B2946" w:rsidRDefault="00FF6A3D" w:rsidP="00B060F7">
      <w:pPr>
        <w:ind w:right="521"/>
        <w:rPr>
          <w:b/>
          <w:bCs/>
          <w:lang w:val="en-US"/>
        </w:rPr>
      </w:pPr>
      <w:r w:rsidRPr="002B2946">
        <w:rPr>
          <w:b/>
          <w:bCs/>
          <w:lang w:val="en-US"/>
        </w:rPr>
        <w:t xml:space="preserve">Detention of child in watch house </w:t>
      </w:r>
      <w:r w:rsidR="002B2946" w:rsidRPr="002B2946">
        <w:rPr>
          <w:b/>
          <w:bCs/>
          <w:lang w:val="en-US"/>
        </w:rPr>
        <w:t>report published</w:t>
      </w:r>
    </w:p>
    <w:p w14:paraId="72CBF0B2" w14:textId="77777777" w:rsidR="002B2946" w:rsidRPr="002B2946" w:rsidRDefault="002B2946" w:rsidP="00B060F7">
      <w:pPr>
        <w:ind w:left="720" w:right="521"/>
        <w:rPr>
          <w:lang w:val="en-US"/>
        </w:rPr>
      </w:pPr>
      <w:r w:rsidRPr="002B2946">
        <w:rPr>
          <w:lang w:val="en-US"/>
        </w:rPr>
        <w:t xml:space="preserve">The Commission published an unresolved complaint report in relation to a 16-year-old </w:t>
      </w:r>
      <w:r w:rsidRPr="002B2946">
        <w:rPr>
          <w:lang w:val="en-US"/>
        </w:rPr>
        <w:br/>
        <w:t xml:space="preserve">boy who was detained in Qld watch houses for 28 days in early 2023. The report </w:t>
      </w:r>
      <w:r w:rsidRPr="002B2946">
        <w:rPr>
          <w:lang w:val="en-US"/>
        </w:rPr>
        <w:br/>
        <w:t xml:space="preserve">made 10 recommendations to support humane treatment of children detained in </w:t>
      </w:r>
      <w:r w:rsidRPr="002B2946">
        <w:rPr>
          <w:lang w:val="en-US"/>
        </w:rPr>
        <w:br/>
        <w:t>watch houses. (11 April 2025)</w:t>
      </w:r>
    </w:p>
    <w:p w14:paraId="7398D279" w14:textId="77777777" w:rsidR="002B2946" w:rsidRPr="00CE10E6" w:rsidRDefault="002B2946" w:rsidP="00B060F7">
      <w:pPr>
        <w:ind w:right="521"/>
        <w:rPr>
          <w:lang w:val="en-US"/>
        </w:rPr>
      </w:pPr>
    </w:p>
    <w:p w14:paraId="18709805" w14:textId="5CE0DF1B" w:rsidR="002B2946" w:rsidRPr="00E67603" w:rsidRDefault="002B2946" w:rsidP="00B060F7">
      <w:pPr>
        <w:pStyle w:val="Heading2"/>
        <w:ind w:right="521"/>
        <w:rPr>
          <w:color w:val="373D41"/>
        </w:rPr>
      </w:pPr>
      <w:bookmarkStart w:id="231" w:name="_Toc230703953"/>
      <w:bookmarkStart w:id="232" w:name="_Toc230707376"/>
      <w:r>
        <w:rPr>
          <w:color w:val="373D41"/>
        </w:rPr>
        <w:t>May 2025</w:t>
      </w:r>
      <w:bookmarkEnd w:id="231"/>
      <w:bookmarkEnd w:id="232"/>
    </w:p>
    <w:p w14:paraId="22E43347" w14:textId="3DFBBFC4" w:rsidR="00CE10E6" w:rsidRPr="002B2946" w:rsidRDefault="002B2946" w:rsidP="00B060F7">
      <w:pPr>
        <w:ind w:right="521"/>
        <w:rPr>
          <w:b/>
          <w:bCs/>
          <w:lang w:val="en-US"/>
        </w:rPr>
      </w:pPr>
      <w:r w:rsidRPr="002B2946">
        <w:rPr>
          <w:b/>
          <w:bCs/>
          <w:lang w:val="en-US"/>
        </w:rPr>
        <w:t>First Nations Summit</w:t>
      </w:r>
    </w:p>
    <w:p w14:paraId="17C0B839" w14:textId="11C33920" w:rsidR="00B006A1" w:rsidRDefault="002B2946" w:rsidP="00B060F7">
      <w:pPr>
        <w:ind w:left="720" w:right="521"/>
        <w:rPr>
          <w:lang w:val="en-US"/>
        </w:rPr>
      </w:pPr>
      <w:r w:rsidRPr="002B2946">
        <w:rPr>
          <w:lang w:val="en-US"/>
        </w:rPr>
        <w:t xml:space="preserve">The </w:t>
      </w:r>
      <w:r w:rsidRPr="002B2946">
        <w:rPr>
          <w:i/>
          <w:iCs/>
          <w:lang w:val="en-US"/>
        </w:rPr>
        <w:t>Bandarran Marra’Gu</w:t>
      </w:r>
      <w:r w:rsidRPr="002B2946">
        <w:rPr>
          <w:lang w:val="en-US"/>
        </w:rPr>
        <w:t xml:space="preserve"> Gathering Strength Summit brought together </w:t>
      </w:r>
      <w:r w:rsidRPr="002B2946">
        <w:rPr>
          <w:lang w:val="en-US"/>
        </w:rPr>
        <w:br/>
        <w:t xml:space="preserve">Aboriginal and Torres Strait Islander community members to consider how to uphold, </w:t>
      </w:r>
      <w:r w:rsidRPr="002B2946">
        <w:rPr>
          <w:lang w:val="en-US"/>
        </w:rPr>
        <w:br/>
        <w:t>promote, and protect the human rights of First Nations peoples. The Summit was hosted by the Commission, the Qld Family and Child Commission and the Australian Human Rights Commission. (19-20 May 2025)</w:t>
      </w:r>
    </w:p>
    <w:p w14:paraId="4FF111B1" w14:textId="5298F2C6" w:rsidR="00B006A1" w:rsidRPr="00B006A1" w:rsidRDefault="00B006A1" w:rsidP="00B060F7">
      <w:pPr>
        <w:ind w:right="521"/>
        <w:rPr>
          <w:b/>
          <w:bCs/>
          <w:lang w:val="en-US"/>
        </w:rPr>
      </w:pPr>
      <w:r w:rsidRPr="00B006A1">
        <w:rPr>
          <w:b/>
          <w:bCs/>
          <w:lang w:val="en-US"/>
        </w:rPr>
        <w:t>The Mabo Oration</w:t>
      </w:r>
    </w:p>
    <w:p w14:paraId="223FA76F" w14:textId="5FD4A4B5" w:rsidR="00CE10E6" w:rsidRPr="00CE10E6" w:rsidRDefault="00B006A1" w:rsidP="00B060F7">
      <w:pPr>
        <w:ind w:left="720" w:right="521"/>
        <w:rPr>
          <w:lang w:val="en-US"/>
        </w:rPr>
      </w:pPr>
      <w:r w:rsidRPr="00B006A1">
        <w:rPr>
          <w:lang w:val="en-US"/>
        </w:rPr>
        <w:t xml:space="preserve">The Mabo Oration was delivered in Cairns for the first time. Aboriginal &amp; Torres Strait </w:t>
      </w:r>
      <w:r w:rsidRPr="00B006A1">
        <w:rPr>
          <w:lang w:val="en-US"/>
        </w:rPr>
        <w:br/>
        <w:t xml:space="preserve">Islander Social Justice Commissioner, Katie Kiss, delivered the Oration titled </w:t>
      </w:r>
      <w:r w:rsidRPr="00B006A1">
        <w:rPr>
          <w:lang w:val="en-US"/>
        </w:rPr>
        <w:br/>
        <w:t>‘</w:t>
      </w:r>
      <w:r w:rsidRPr="00B006A1">
        <w:rPr>
          <w:i/>
          <w:iCs/>
          <w:lang w:val="en-US"/>
        </w:rPr>
        <w:t>One Land – Two laws: It’s Black and White’.</w:t>
      </w:r>
      <w:r w:rsidRPr="00B006A1">
        <w:rPr>
          <w:lang w:val="en-US"/>
        </w:rPr>
        <w:t xml:space="preserve"> (30 May 2025)</w:t>
      </w:r>
      <w:r w:rsidR="00CE10E6" w:rsidRPr="00CE10E6">
        <w:rPr>
          <w:lang w:val="en-US"/>
        </w:rPr>
        <w:t xml:space="preserve">  </w:t>
      </w:r>
    </w:p>
    <w:p w14:paraId="461DE4FF" w14:textId="278FEBC2" w:rsidR="001206A8" w:rsidRDefault="001206A8" w:rsidP="00B060F7">
      <w:pPr>
        <w:ind w:right="521"/>
        <w:rPr>
          <w:lang w:val="en-US"/>
        </w:rPr>
      </w:pPr>
      <w:r>
        <w:rPr>
          <w:lang w:val="en-US"/>
        </w:rPr>
        <w:br w:type="page"/>
      </w:r>
    </w:p>
    <w:p w14:paraId="2D58E785" w14:textId="0AD0AC8B" w:rsidR="00833819" w:rsidRDefault="004666FD" w:rsidP="00833819">
      <w:pPr>
        <w:ind w:right="0"/>
      </w:pPr>
      <w:r>
        <w:rPr>
          <w:noProof/>
          <w:lang w:val="en-US"/>
        </w:rPr>
        <w:lastRenderedPageBreak/>
        <w:drawing>
          <wp:anchor distT="0" distB="0" distL="114300" distR="114300" simplePos="0" relativeHeight="251687954" behindDoc="0" locked="0" layoutInCell="1" allowOverlap="1" wp14:anchorId="054A9C35" wp14:editId="073A6433">
            <wp:simplePos x="0" y="0"/>
            <wp:positionH relativeFrom="page">
              <wp:align>left</wp:align>
            </wp:positionH>
            <wp:positionV relativeFrom="paragraph">
              <wp:posOffset>-916521</wp:posOffset>
            </wp:positionV>
            <wp:extent cx="7567295" cy="10710545"/>
            <wp:effectExtent l="0" t="0" r="0" b="0"/>
            <wp:wrapNone/>
            <wp:docPr id="16369168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567295" cy="10710545"/>
                    </a:xfrm>
                    <a:prstGeom prst="rect">
                      <a:avLst/>
                    </a:prstGeom>
                    <a:noFill/>
                    <a:ln>
                      <a:noFill/>
                    </a:ln>
                  </pic:spPr>
                </pic:pic>
              </a:graphicData>
            </a:graphic>
            <wp14:sizeRelH relativeFrom="page">
              <wp14:pctWidth>0</wp14:pctWidth>
            </wp14:sizeRelH>
            <wp14:sizeRelV relativeFrom="page">
              <wp14:pctHeight>0</wp14:pctHeight>
            </wp14:sizeRelV>
          </wp:anchor>
        </w:drawing>
      </w:r>
      <w:r w:rsidR="00833819">
        <w:t>BACK COVER</w:t>
      </w:r>
    </w:p>
    <w:p w14:paraId="1AB485D2" w14:textId="660F5FBC" w:rsidR="00FE2376" w:rsidRDefault="00FE2376" w:rsidP="00FE2376">
      <w:pPr>
        <w:rPr>
          <w:lang w:val="en-US"/>
        </w:rPr>
      </w:pPr>
    </w:p>
    <w:p w14:paraId="1716BF03" w14:textId="77777777" w:rsidR="00833819" w:rsidRDefault="00833819" w:rsidP="00FE2376">
      <w:pPr>
        <w:rPr>
          <w:lang w:val="en-US"/>
        </w:rPr>
      </w:pPr>
    </w:p>
    <w:p w14:paraId="50F61FA1" w14:textId="67919C27" w:rsidR="00833819" w:rsidRDefault="00833819" w:rsidP="00FE2376">
      <w:pPr>
        <w:rPr>
          <w:lang w:val="en-US"/>
        </w:rPr>
      </w:pPr>
    </w:p>
    <w:p w14:paraId="5D551F36" w14:textId="39F2C883" w:rsidR="00833819" w:rsidRDefault="00833819" w:rsidP="00FE2376">
      <w:pPr>
        <w:rPr>
          <w:lang w:val="en-US"/>
        </w:rPr>
      </w:pPr>
    </w:p>
    <w:p w14:paraId="4E8B9A6D" w14:textId="019D1649" w:rsidR="00833819" w:rsidRDefault="00833819" w:rsidP="00FE2376">
      <w:pPr>
        <w:rPr>
          <w:lang w:val="en-US"/>
        </w:rPr>
      </w:pPr>
    </w:p>
    <w:p w14:paraId="6B44BFC3" w14:textId="77777777" w:rsidR="00833819" w:rsidRDefault="00833819" w:rsidP="00FE2376">
      <w:pPr>
        <w:rPr>
          <w:lang w:val="en-US"/>
        </w:rPr>
      </w:pPr>
    </w:p>
    <w:p w14:paraId="74C1826A" w14:textId="040F777A" w:rsidR="00EE12C1" w:rsidRDefault="00EE12C1" w:rsidP="00FE2376">
      <w:pPr>
        <w:rPr>
          <w:lang w:val="en-US"/>
        </w:rPr>
      </w:pPr>
    </w:p>
    <w:p w14:paraId="6418682F" w14:textId="77777777" w:rsidR="00EE12C1" w:rsidRDefault="00EE12C1" w:rsidP="00FE2376">
      <w:pPr>
        <w:rPr>
          <w:lang w:val="en-US"/>
        </w:rPr>
      </w:pPr>
    </w:p>
    <w:p w14:paraId="38AD059C" w14:textId="674545C9" w:rsidR="00833819" w:rsidRDefault="00833819" w:rsidP="00FE2376">
      <w:pPr>
        <w:rPr>
          <w:lang w:val="en-US"/>
        </w:rPr>
      </w:pPr>
    </w:p>
    <w:p w14:paraId="305C7EBA" w14:textId="68C073F8" w:rsidR="00833819" w:rsidRPr="00833819" w:rsidRDefault="00833819" w:rsidP="00833819">
      <w:pPr>
        <w:spacing w:after="160" w:line="259" w:lineRule="auto"/>
        <w:ind w:right="0"/>
        <w:jc w:val="center"/>
        <w:rPr>
          <w:sz w:val="40"/>
          <w:szCs w:val="40"/>
        </w:rPr>
      </w:pPr>
      <w:r w:rsidRPr="00833819">
        <w:rPr>
          <w:sz w:val="40"/>
          <w:szCs w:val="40"/>
        </w:rPr>
        <w:t>ANNUAL REPORT ON THE OPERATION OF QUEENSLAND’S HUMAN RIGHTS ACT 2019</w:t>
      </w:r>
    </w:p>
    <w:p w14:paraId="6776778A" w14:textId="24C092E9" w:rsidR="00833819" w:rsidRPr="00833819" w:rsidRDefault="00833819" w:rsidP="00833819">
      <w:pPr>
        <w:spacing w:after="160" w:line="259" w:lineRule="auto"/>
        <w:ind w:right="0"/>
        <w:jc w:val="center"/>
        <w:rPr>
          <w:sz w:val="40"/>
          <w:szCs w:val="40"/>
        </w:rPr>
      </w:pPr>
      <w:r w:rsidRPr="00833819">
        <w:rPr>
          <w:sz w:val="40"/>
          <w:szCs w:val="40"/>
        </w:rPr>
        <w:t>2024-25</w:t>
      </w:r>
    </w:p>
    <w:p w14:paraId="46D4DE65" w14:textId="77777777" w:rsidR="00833819" w:rsidRDefault="00833819" w:rsidP="00833819">
      <w:pPr>
        <w:spacing w:after="160" w:line="259" w:lineRule="auto"/>
        <w:ind w:right="0"/>
        <w:rPr>
          <w:szCs w:val="20"/>
        </w:rPr>
      </w:pPr>
    </w:p>
    <w:p w14:paraId="5EC89441" w14:textId="0631CBB7" w:rsidR="00833819" w:rsidRDefault="00833819" w:rsidP="00833819">
      <w:pPr>
        <w:spacing w:after="160" w:line="259" w:lineRule="auto"/>
        <w:ind w:right="0"/>
        <w:rPr>
          <w:szCs w:val="20"/>
        </w:rPr>
      </w:pPr>
    </w:p>
    <w:p w14:paraId="4FEC7A06" w14:textId="77777777" w:rsidR="00833819" w:rsidRDefault="00833819" w:rsidP="00833819">
      <w:pPr>
        <w:spacing w:after="160" w:line="259" w:lineRule="auto"/>
        <w:ind w:right="0"/>
        <w:rPr>
          <w:szCs w:val="20"/>
        </w:rPr>
      </w:pPr>
    </w:p>
    <w:p w14:paraId="3E120E0C" w14:textId="77777777" w:rsidR="00833819" w:rsidRDefault="00833819" w:rsidP="00833819">
      <w:pPr>
        <w:spacing w:after="160" w:line="259" w:lineRule="auto"/>
        <w:ind w:right="0"/>
        <w:rPr>
          <w:szCs w:val="20"/>
        </w:rPr>
      </w:pPr>
    </w:p>
    <w:p w14:paraId="7864282C" w14:textId="3B46E011" w:rsidR="00833819" w:rsidRDefault="00833819" w:rsidP="00833819">
      <w:pPr>
        <w:spacing w:after="160" w:line="259" w:lineRule="auto"/>
        <w:ind w:right="0"/>
        <w:rPr>
          <w:szCs w:val="20"/>
        </w:rPr>
      </w:pPr>
      <w:r>
        <w:rPr>
          <w:szCs w:val="20"/>
        </w:rPr>
        <w:br/>
      </w:r>
    </w:p>
    <w:p w14:paraId="35661420" w14:textId="77777777" w:rsidR="00833819" w:rsidRDefault="00833819" w:rsidP="00833819">
      <w:pPr>
        <w:spacing w:after="160" w:line="259" w:lineRule="auto"/>
        <w:ind w:right="0"/>
        <w:rPr>
          <w:szCs w:val="20"/>
        </w:rPr>
      </w:pPr>
    </w:p>
    <w:p w14:paraId="281ED815" w14:textId="140BC95A" w:rsidR="00833819" w:rsidRPr="003B668D" w:rsidRDefault="00833819" w:rsidP="00833819">
      <w:pPr>
        <w:spacing w:after="160" w:line="259" w:lineRule="auto"/>
        <w:ind w:right="0"/>
        <w:jc w:val="center"/>
        <w:rPr>
          <w:sz w:val="32"/>
          <w:szCs w:val="36"/>
        </w:rPr>
      </w:pPr>
      <w:r w:rsidRPr="003B668D">
        <w:rPr>
          <w:sz w:val="32"/>
          <w:szCs w:val="36"/>
        </w:rPr>
        <w:t>Logo: Queensland Human Righ</w:t>
      </w:r>
      <w:r>
        <w:rPr>
          <w:sz w:val="32"/>
          <w:szCs w:val="36"/>
        </w:rPr>
        <w:t>t</w:t>
      </w:r>
      <w:r w:rsidRPr="003B668D">
        <w:rPr>
          <w:sz w:val="32"/>
          <w:szCs w:val="36"/>
        </w:rPr>
        <w:t>s Commission</w:t>
      </w:r>
    </w:p>
    <w:sectPr w:rsidR="00833819" w:rsidRPr="003B668D" w:rsidSect="003C5057">
      <w:footerReference w:type="even" r:id="rId32"/>
      <w:footerReference w:type="default" r:id="rId3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4315A" w14:textId="77777777" w:rsidR="00270E85" w:rsidRDefault="00270E85" w:rsidP="007C01C7">
      <w:pPr>
        <w:spacing w:after="0" w:line="240" w:lineRule="auto"/>
      </w:pPr>
      <w:r>
        <w:separator/>
      </w:r>
    </w:p>
  </w:endnote>
  <w:endnote w:type="continuationSeparator" w:id="0">
    <w:p w14:paraId="2E5AB431" w14:textId="77777777" w:rsidR="00270E85" w:rsidRDefault="00270E85" w:rsidP="007C01C7">
      <w:pPr>
        <w:spacing w:after="0" w:line="240" w:lineRule="auto"/>
      </w:pPr>
      <w:r>
        <w:continuationSeparator/>
      </w:r>
    </w:p>
  </w:endnote>
  <w:endnote w:type="continuationNotice" w:id="1">
    <w:p w14:paraId="1974DF66" w14:textId="77777777" w:rsidR="00270E85" w:rsidRDefault="00270E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gLiU">
    <w:panose1 w:val="02010609000101010101"/>
    <w:charset w:val="88"/>
    <w:family w:val="modern"/>
    <w:pitch w:val="fixed"/>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56642" w14:textId="65D6D1CA" w:rsidR="00055A66" w:rsidRPr="00015F04" w:rsidRDefault="007B0CA3">
    <w:pPr>
      <w:pStyle w:val="Footer"/>
      <w:rPr>
        <w:color w:val="3997A0"/>
        <w:lang w:val="en-GB"/>
      </w:rPr>
    </w:pPr>
    <w:r w:rsidRPr="00015F04">
      <w:rPr>
        <w:color w:val="3997A0"/>
        <w:lang w:val="en-GB"/>
      </w:rPr>
      <w:t xml:space="preserve">Annual report on the operation of Queensland’s </w:t>
    </w:r>
    <w:r w:rsidRPr="00015F04">
      <w:rPr>
        <w:i/>
        <w:iCs/>
        <w:color w:val="3997A0"/>
        <w:lang w:val="en-GB"/>
      </w:rPr>
      <w:t>Human Rights Act 2019</w:t>
    </w:r>
    <w:r w:rsidR="00D53D6E" w:rsidRPr="00015F04">
      <w:rPr>
        <w:color w:val="3997A0"/>
        <w:lang w:val="en-GB"/>
      </w:rPr>
      <w:t>,</w:t>
    </w:r>
    <w:r w:rsidRPr="00015F04">
      <w:rPr>
        <w:color w:val="3997A0"/>
        <w:lang w:val="en-GB"/>
      </w:rPr>
      <w:t xml:space="preserve"> 202</w:t>
    </w:r>
    <w:r w:rsidR="00AC0B2B" w:rsidRPr="00015F04">
      <w:rPr>
        <w:color w:val="3997A0"/>
        <w:lang w:val="en-GB"/>
      </w:rPr>
      <w:t>4</w:t>
    </w:r>
    <w:r w:rsidRPr="00015F04">
      <w:rPr>
        <w:color w:val="3997A0"/>
        <w:lang w:val="en-GB"/>
      </w:rPr>
      <w:t>-2</w:t>
    </w:r>
    <w:r w:rsidR="00AC0B2B" w:rsidRPr="00015F04">
      <w:rPr>
        <w:color w:val="3997A0"/>
        <w:lang w:val="en-GB"/>
      </w:rPr>
      <w:t>5</w:t>
    </w:r>
    <w:r w:rsidR="00D53D6E" w:rsidRPr="00015F04">
      <w:rPr>
        <w:color w:val="3997A0"/>
        <w:lang w:val="en-GB"/>
      </w:rPr>
      <w:tab/>
    </w:r>
    <w:r w:rsidR="00D53D6E" w:rsidRPr="00015F04">
      <w:rPr>
        <w:color w:val="3997A0"/>
        <w:lang w:val="en-GB"/>
      </w:rPr>
      <w:fldChar w:fldCharType="begin"/>
    </w:r>
    <w:r w:rsidR="00D53D6E" w:rsidRPr="00015F04">
      <w:rPr>
        <w:color w:val="3997A0"/>
        <w:lang w:val="en-GB"/>
      </w:rPr>
      <w:instrText>PAGE   \* MERGEFORMAT</w:instrText>
    </w:r>
    <w:r w:rsidR="00D53D6E" w:rsidRPr="00015F04">
      <w:rPr>
        <w:color w:val="3997A0"/>
        <w:lang w:val="en-GB"/>
      </w:rPr>
      <w:fldChar w:fldCharType="separate"/>
    </w:r>
    <w:r w:rsidR="00D53D6E" w:rsidRPr="00015F04">
      <w:rPr>
        <w:color w:val="3997A0"/>
        <w:lang w:val="en-GB"/>
      </w:rPr>
      <w:t>1</w:t>
    </w:r>
    <w:r w:rsidR="00D53D6E" w:rsidRPr="00015F04">
      <w:rPr>
        <w:color w:val="3997A0"/>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E0E2B" w14:textId="77777777" w:rsidR="00142CD6" w:rsidRPr="00142CD6" w:rsidRDefault="00142CD6">
    <w:pPr>
      <w:pStyle w:val="Footer"/>
      <w:rPr>
        <w:lang w:val="en-GB"/>
      </w:rPr>
    </w:pPr>
    <w:r>
      <w:rPr>
        <w:lang w:val="en-GB"/>
      </w:rPr>
      <w:t xml:space="preserve">Queensland Human Rights Commission | </w:t>
    </w:r>
    <w:r w:rsidR="00B33FF9" w:rsidRPr="00055A66">
      <w:rPr>
        <w:lang w:val="en-GB"/>
      </w:rPr>
      <w:t>www.qhrc.qld.gov.au</w:t>
    </w:r>
    <w:r w:rsidR="00B33FF9">
      <w:rPr>
        <w:lang w:val="en-GB"/>
      </w:rPr>
      <w:tab/>
    </w:r>
    <w:r w:rsidR="00B33FF9" w:rsidRPr="00B33FF9">
      <w:rPr>
        <w:lang w:val="en-GB"/>
      </w:rPr>
      <w:fldChar w:fldCharType="begin"/>
    </w:r>
    <w:r w:rsidR="00B33FF9" w:rsidRPr="00B33FF9">
      <w:rPr>
        <w:lang w:val="en-GB"/>
      </w:rPr>
      <w:instrText>PAGE   \* MERGEFORMAT</w:instrText>
    </w:r>
    <w:r w:rsidR="00B33FF9" w:rsidRPr="00B33FF9">
      <w:rPr>
        <w:lang w:val="en-GB"/>
      </w:rPr>
      <w:fldChar w:fldCharType="separate"/>
    </w:r>
    <w:r w:rsidR="00B33FF9" w:rsidRPr="00B33FF9">
      <w:rPr>
        <w:lang w:val="en-GB"/>
      </w:rPr>
      <w:t>1</w:t>
    </w:r>
    <w:r w:rsidR="00B33FF9" w:rsidRPr="00B33FF9">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998D2" w14:textId="77777777" w:rsidR="00270E85" w:rsidRDefault="00270E85" w:rsidP="007C01C7">
      <w:pPr>
        <w:spacing w:after="0" w:line="240" w:lineRule="auto"/>
      </w:pPr>
      <w:r>
        <w:separator/>
      </w:r>
    </w:p>
  </w:footnote>
  <w:footnote w:type="continuationSeparator" w:id="0">
    <w:p w14:paraId="42653BB4" w14:textId="77777777" w:rsidR="00270E85" w:rsidRDefault="00270E85" w:rsidP="007C01C7">
      <w:pPr>
        <w:spacing w:after="0" w:line="240" w:lineRule="auto"/>
      </w:pPr>
      <w:r>
        <w:continuationSeparator/>
      </w:r>
    </w:p>
  </w:footnote>
  <w:footnote w:type="continuationNotice" w:id="1">
    <w:p w14:paraId="4348D5DC" w14:textId="77777777" w:rsidR="00270E85" w:rsidRDefault="00270E85">
      <w:pPr>
        <w:spacing w:after="0" w:line="240" w:lineRule="auto"/>
      </w:pPr>
    </w:p>
  </w:footnote>
  <w:footnote w:id="2">
    <w:p w14:paraId="4412690C" w14:textId="77777777" w:rsidR="00B67BB9" w:rsidRPr="00820D39" w:rsidRDefault="00B67BB9" w:rsidP="00B67BB9">
      <w:pPr>
        <w:pStyle w:val="FootnoteText"/>
        <w:rPr>
          <w:szCs w:val="16"/>
        </w:rPr>
      </w:pPr>
      <w:r w:rsidRPr="00820D39">
        <w:rPr>
          <w:rStyle w:val="FootnoteReference"/>
          <w:szCs w:val="16"/>
        </w:rPr>
        <w:footnoteRef/>
      </w:r>
      <w:r w:rsidRPr="00820D39">
        <w:rPr>
          <w:szCs w:val="16"/>
        </w:rPr>
        <w:t xml:space="preserve"> </w:t>
      </w:r>
      <w:r w:rsidRPr="00820D39">
        <w:rPr>
          <w:rFonts w:cs="Arial"/>
          <w:szCs w:val="16"/>
          <w:lang w:val="en-US"/>
        </w:rPr>
        <w:t>Explanatory Notes, Human Rights Bill 2018 (Qld) 44.</w:t>
      </w:r>
    </w:p>
  </w:footnote>
  <w:footnote w:id="3">
    <w:p w14:paraId="1154C475" w14:textId="67B12D7B" w:rsidR="00B67BB9" w:rsidRPr="00820D39" w:rsidRDefault="00B67BB9" w:rsidP="00B67BB9">
      <w:pPr>
        <w:pStyle w:val="FootnoteText"/>
        <w:rPr>
          <w:szCs w:val="16"/>
          <w:lang w:val="en-GB"/>
        </w:rPr>
      </w:pPr>
      <w:r w:rsidRPr="00820D39">
        <w:rPr>
          <w:rStyle w:val="FootnoteReference"/>
          <w:szCs w:val="16"/>
        </w:rPr>
        <w:footnoteRef/>
      </w:r>
      <w:r w:rsidRPr="00820D39">
        <w:rPr>
          <w:szCs w:val="16"/>
        </w:rPr>
        <w:t xml:space="preserve"> </w:t>
      </w:r>
      <w:r w:rsidR="00E21804" w:rsidRPr="00E21804">
        <w:rPr>
          <w:szCs w:val="16"/>
        </w:rPr>
        <w:t xml:space="preserve">Queensland Human Rights Commission, </w:t>
      </w:r>
      <w:r w:rsidR="00E21804" w:rsidRPr="00E21804">
        <w:rPr>
          <w:i/>
          <w:iCs/>
          <w:szCs w:val="16"/>
        </w:rPr>
        <w:t>Annual Report 2024–25</w:t>
      </w:r>
      <w:r w:rsidR="00E21804" w:rsidRPr="00E21804">
        <w:rPr>
          <w:szCs w:val="16"/>
        </w:rPr>
        <w:t xml:space="preserve"> (Annual Report, Queensland Human Rights Commission, 2025).</w:t>
      </w:r>
    </w:p>
  </w:footnote>
  <w:footnote w:id="4">
    <w:p w14:paraId="7C0180D6" w14:textId="58B3EBF0" w:rsidR="00B67BB9" w:rsidRPr="00820D39" w:rsidRDefault="00B67BB9" w:rsidP="00B67BB9">
      <w:pPr>
        <w:pStyle w:val="FootnoteText"/>
        <w:rPr>
          <w:szCs w:val="16"/>
          <w:lang w:val="en-GB"/>
        </w:rPr>
      </w:pPr>
      <w:r w:rsidRPr="00820D39">
        <w:rPr>
          <w:rStyle w:val="FootnoteReference"/>
          <w:szCs w:val="16"/>
        </w:rPr>
        <w:footnoteRef/>
      </w:r>
      <w:r w:rsidRPr="00820D39">
        <w:rPr>
          <w:szCs w:val="16"/>
        </w:rPr>
        <w:t xml:space="preserve"> </w:t>
      </w:r>
      <w:r w:rsidR="00E21804" w:rsidRPr="00E21804">
        <w:rPr>
          <w:szCs w:val="16"/>
        </w:rPr>
        <w:t>Queensland Human Rights Commission, 'Annual Reports', Queensland Human Rights Commission (Web Page, 15 April 2026)</w:t>
      </w:r>
    </w:p>
  </w:footnote>
  <w:footnote w:id="5">
    <w:p w14:paraId="5E11310C" w14:textId="77777777" w:rsidR="00C6650B" w:rsidRPr="00820D39" w:rsidRDefault="00C6650B" w:rsidP="00C6650B">
      <w:pPr>
        <w:pStyle w:val="FootnoteText"/>
        <w:rPr>
          <w:szCs w:val="16"/>
          <w:lang w:val="en-US"/>
        </w:rPr>
      </w:pPr>
      <w:r w:rsidRPr="00820D39">
        <w:rPr>
          <w:rStyle w:val="FootnoteReference"/>
          <w:szCs w:val="16"/>
        </w:rPr>
        <w:footnoteRef/>
      </w:r>
      <w:r w:rsidRPr="00820D39">
        <w:rPr>
          <w:szCs w:val="16"/>
        </w:rPr>
        <w:t xml:space="preserve"> Note: complaints received are initially triaged for whether they fall under the </w:t>
      </w:r>
      <w:r w:rsidRPr="00820D39">
        <w:rPr>
          <w:i/>
          <w:szCs w:val="16"/>
        </w:rPr>
        <w:t>Anti-Discrimination Act 1991</w:t>
      </w:r>
      <w:r w:rsidRPr="00820D39">
        <w:rPr>
          <w:szCs w:val="16"/>
        </w:rPr>
        <w:t xml:space="preserve"> and/or the </w:t>
      </w:r>
      <w:r w:rsidRPr="00820D39">
        <w:rPr>
          <w:i/>
          <w:szCs w:val="16"/>
        </w:rPr>
        <w:t>Human Rights Act 2019</w:t>
      </w:r>
      <w:r w:rsidRPr="00820D39">
        <w:rPr>
          <w:szCs w:val="16"/>
        </w:rPr>
        <w:t xml:space="preserve">, however this initial categorisation may change once complaints are assessed. Due to </w:t>
      </w:r>
      <w:proofErr w:type="gramStart"/>
      <w:r w:rsidRPr="00820D39">
        <w:rPr>
          <w:szCs w:val="16"/>
        </w:rPr>
        <w:t>a large number of</w:t>
      </w:r>
      <w:proofErr w:type="gramEnd"/>
      <w:r w:rsidRPr="00820D39">
        <w:rPr>
          <w:szCs w:val="16"/>
        </w:rPr>
        <w:t xml:space="preserve"> complaints awaiting assessment at the time of reporting, this figure cannot be accurately reported on and is likely to change.</w:t>
      </w:r>
    </w:p>
  </w:footnote>
  <w:footnote w:id="6">
    <w:p w14:paraId="54937A8A" w14:textId="77777777" w:rsidR="00C6650B" w:rsidRPr="00820D39" w:rsidRDefault="00C6650B" w:rsidP="00C6650B">
      <w:pPr>
        <w:pStyle w:val="FootnoteText"/>
        <w:rPr>
          <w:szCs w:val="16"/>
          <w:lang w:val="en-GB"/>
        </w:rPr>
      </w:pPr>
      <w:r w:rsidRPr="00820D39">
        <w:rPr>
          <w:rStyle w:val="FootnoteReference"/>
          <w:szCs w:val="16"/>
        </w:rPr>
        <w:footnoteRef/>
      </w:r>
      <w:r w:rsidRPr="00820D39">
        <w:rPr>
          <w:szCs w:val="16"/>
        </w:rPr>
        <w:t xml:space="preserve"> A complaint is ‘finalised’ if it is dealt with to conclusion, either through our dispute resolution process or through rejection or closure of the complaint file for another reason.</w:t>
      </w:r>
    </w:p>
  </w:footnote>
  <w:footnote w:id="7">
    <w:p w14:paraId="38D0F087" w14:textId="77777777" w:rsidR="00C6650B" w:rsidRPr="00820D39" w:rsidRDefault="00C6650B" w:rsidP="00C6650B">
      <w:pPr>
        <w:pStyle w:val="FootnoteText"/>
        <w:rPr>
          <w:szCs w:val="16"/>
        </w:rPr>
      </w:pPr>
      <w:r w:rsidRPr="00820D39">
        <w:rPr>
          <w:rStyle w:val="FootnoteReference"/>
          <w:szCs w:val="16"/>
        </w:rPr>
        <w:footnoteRef/>
      </w:r>
      <w:r w:rsidRPr="00820D39">
        <w:rPr>
          <w:szCs w:val="16"/>
        </w:rPr>
        <w:t xml:space="preserve"> A complaint is ‘accepted’ if it meets the criteria and definitions under the relevant legislation for dispute resolution.</w:t>
      </w:r>
    </w:p>
  </w:footnote>
  <w:footnote w:id="8">
    <w:p w14:paraId="42A83034" w14:textId="77777777" w:rsidR="00C6650B" w:rsidRPr="00820D39" w:rsidRDefault="00C6650B" w:rsidP="00C6650B">
      <w:pPr>
        <w:pStyle w:val="FootnoteText"/>
        <w:rPr>
          <w:szCs w:val="16"/>
          <w:lang w:val="en-GB"/>
        </w:rPr>
      </w:pPr>
      <w:r w:rsidRPr="00820D39">
        <w:rPr>
          <w:rStyle w:val="FootnoteReference"/>
          <w:szCs w:val="16"/>
        </w:rPr>
        <w:footnoteRef/>
      </w:r>
      <w:r w:rsidRPr="00820D39">
        <w:rPr>
          <w:szCs w:val="16"/>
        </w:rPr>
        <w:t xml:space="preserve"> A complaint is ‘finalised’ if it is dealt with to conclusion, either through our dispute resolution process or through rejection or closure of the complaint file for another reason.</w:t>
      </w:r>
    </w:p>
  </w:footnote>
  <w:footnote w:id="9">
    <w:p w14:paraId="494E0778" w14:textId="4DC5CDB2" w:rsidR="00C6650B" w:rsidRPr="00820D39" w:rsidRDefault="00C6650B" w:rsidP="00C6650B">
      <w:pPr>
        <w:pStyle w:val="FootnoteText"/>
        <w:rPr>
          <w:szCs w:val="16"/>
        </w:rPr>
      </w:pPr>
      <w:r w:rsidRPr="00820D39">
        <w:rPr>
          <w:rStyle w:val="FootnoteReference"/>
          <w:szCs w:val="16"/>
        </w:rPr>
        <w:footnoteRef/>
      </w:r>
      <w:r w:rsidRPr="00820D39">
        <w:rPr>
          <w:szCs w:val="16"/>
          <w:lang w:val="en-GB"/>
        </w:rPr>
        <w:t xml:space="preserve"> </w:t>
      </w:r>
      <w:r w:rsidRPr="00820D39">
        <w:rPr>
          <w:szCs w:val="16"/>
        </w:rPr>
        <w:t>A complaint is ‘resolved’ when the parties have reached an agreement on how to settle the complaint. This can be through an apology, payment of damages or other financial compensation, a policy change, training, or other measures.</w:t>
      </w:r>
    </w:p>
  </w:footnote>
  <w:footnote w:id="10">
    <w:p w14:paraId="5181527F" w14:textId="3870F35E" w:rsidR="00C6650B" w:rsidRPr="00820D39" w:rsidRDefault="00C6650B" w:rsidP="00C6650B">
      <w:pPr>
        <w:pStyle w:val="FootnoteText"/>
        <w:rPr>
          <w:szCs w:val="16"/>
        </w:rPr>
      </w:pPr>
      <w:r w:rsidRPr="00820D39">
        <w:rPr>
          <w:rStyle w:val="FootnoteReference"/>
          <w:szCs w:val="16"/>
        </w:rPr>
        <w:footnoteRef/>
      </w:r>
      <w:r w:rsidRPr="00820D39">
        <w:rPr>
          <w:szCs w:val="16"/>
          <w:lang w:val="en-GB"/>
        </w:rPr>
        <w:t xml:space="preserve"> </w:t>
      </w:r>
      <w:r w:rsidRPr="00820D39">
        <w:rPr>
          <w:szCs w:val="16"/>
        </w:rPr>
        <w:t>A complaint is ‘resolved’ when the parties have reached an agreement on how to settle the complaint. This can be through an apology, payment of damages or other financial compensation, a policy change, training, or other measures.</w:t>
      </w:r>
    </w:p>
  </w:footnote>
  <w:footnote w:id="11">
    <w:p w14:paraId="014D6373" w14:textId="77777777" w:rsidR="00CE5FB1" w:rsidRPr="00820D39" w:rsidRDefault="00CE5FB1" w:rsidP="00CE5FB1">
      <w:pPr>
        <w:pStyle w:val="FootnoteText"/>
        <w:rPr>
          <w:szCs w:val="16"/>
          <w:lang w:val="en-GB"/>
        </w:rPr>
      </w:pPr>
      <w:r w:rsidRPr="00820D39">
        <w:rPr>
          <w:rStyle w:val="FootnoteReference"/>
          <w:szCs w:val="16"/>
        </w:rPr>
        <w:footnoteRef/>
      </w:r>
      <w:r w:rsidRPr="00820D39">
        <w:rPr>
          <w:szCs w:val="16"/>
        </w:rPr>
        <w:t xml:space="preserve"> </w:t>
      </w:r>
      <w:r w:rsidRPr="00820D39">
        <w:rPr>
          <w:i/>
          <w:iCs/>
          <w:szCs w:val="16"/>
        </w:rPr>
        <w:t>Human Rights Act 2019</w:t>
      </w:r>
      <w:r w:rsidRPr="00820D39">
        <w:rPr>
          <w:szCs w:val="16"/>
        </w:rPr>
        <w:t xml:space="preserve"> (Qld) s 3. </w:t>
      </w:r>
    </w:p>
  </w:footnote>
  <w:footnote w:id="12">
    <w:p w14:paraId="10ECE00A" w14:textId="77777777" w:rsidR="00CE5FB1" w:rsidRPr="00820D39" w:rsidRDefault="00CE5FB1" w:rsidP="00CE5FB1">
      <w:pPr>
        <w:pStyle w:val="FootnoteText"/>
        <w:rPr>
          <w:szCs w:val="16"/>
          <w:lang w:val="en-GB"/>
        </w:rPr>
      </w:pPr>
      <w:r w:rsidRPr="00820D39">
        <w:rPr>
          <w:rStyle w:val="FootnoteReference"/>
          <w:szCs w:val="16"/>
        </w:rPr>
        <w:footnoteRef/>
      </w:r>
      <w:r w:rsidRPr="00820D39">
        <w:rPr>
          <w:szCs w:val="16"/>
        </w:rPr>
        <w:t xml:space="preserve"> </w:t>
      </w:r>
      <w:r w:rsidRPr="00820D39">
        <w:rPr>
          <w:i/>
          <w:iCs/>
          <w:szCs w:val="16"/>
        </w:rPr>
        <w:t>Human Rights Act 2019</w:t>
      </w:r>
      <w:r w:rsidRPr="00820D39">
        <w:rPr>
          <w:szCs w:val="16"/>
        </w:rPr>
        <w:t xml:space="preserve"> (Qld) s 48.</w:t>
      </w:r>
    </w:p>
  </w:footnote>
  <w:footnote w:id="13">
    <w:p w14:paraId="6A5B8805" w14:textId="77777777" w:rsidR="00CE5FB1" w:rsidRPr="00820D39" w:rsidRDefault="00CE5FB1" w:rsidP="00CE5FB1">
      <w:pPr>
        <w:pStyle w:val="FootnoteText"/>
        <w:rPr>
          <w:szCs w:val="16"/>
          <w:lang w:val="en-GB"/>
        </w:rPr>
      </w:pPr>
      <w:r w:rsidRPr="00820D39">
        <w:rPr>
          <w:rStyle w:val="FootnoteReference"/>
          <w:szCs w:val="16"/>
        </w:rPr>
        <w:footnoteRef/>
      </w:r>
      <w:r w:rsidRPr="00820D39">
        <w:rPr>
          <w:szCs w:val="16"/>
        </w:rPr>
        <w:t xml:space="preserve"> </w:t>
      </w:r>
      <w:r w:rsidRPr="00820D39">
        <w:rPr>
          <w:i/>
          <w:iCs/>
          <w:szCs w:val="16"/>
        </w:rPr>
        <w:t>Human Rights Act 2019</w:t>
      </w:r>
      <w:r w:rsidRPr="00820D39">
        <w:rPr>
          <w:szCs w:val="16"/>
        </w:rPr>
        <w:t xml:space="preserve"> (Qld) s 38.</w:t>
      </w:r>
    </w:p>
  </w:footnote>
  <w:footnote w:id="14">
    <w:p w14:paraId="547E097C" w14:textId="77777777" w:rsidR="00CE5FB1" w:rsidRPr="00820D39" w:rsidRDefault="00CE5FB1" w:rsidP="00CE5FB1">
      <w:pPr>
        <w:pStyle w:val="FootnoteText"/>
        <w:rPr>
          <w:szCs w:val="16"/>
          <w:lang w:val="en-GB"/>
        </w:rPr>
      </w:pPr>
      <w:r w:rsidRPr="00820D39">
        <w:rPr>
          <w:rStyle w:val="FootnoteReference"/>
          <w:szCs w:val="16"/>
        </w:rPr>
        <w:footnoteRef/>
      </w:r>
      <w:r w:rsidRPr="00820D39">
        <w:rPr>
          <w:szCs w:val="16"/>
        </w:rPr>
        <w:t xml:space="preserve"> </w:t>
      </w:r>
      <w:r w:rsidRPr="00820D39">
        <w:rPr>
          <w:i/>
          <w:iCs/>
          <w:szCs w:val="16"/>
        </w:rPr>
        <w:t>Human Rights Act 2019</w:t>
      </w:r>
      <w:r w:rsidRPr="00820D39">
        <w:rPr>
          <w:szCs w:val="16"/>
        </w:rPr>
        <w:t xml:space="preserve"> (Qld) s 39.</w:t>
      </w:r>
    </w:p>
  </w:footnote>
  <w:footnote w:id="15">
    <w:p w14:paraId="023EBE28" w14:textId="77777777" w:rsidR="00CE5FB1" w:rsidRPr="00820D39" w:rsidRDefault="00CE5FB1" w:rsidP="00CE5FB1">
      <w:pPr>
        <w:pStyle w:val="FootnoteText"/>
        <w:rPr>
          <w:szCs w:val="16"/>
          <w:lang w:val="en-GB"/>
        </w:rPr>
      </w:pPr>
      <w:r w:rsidRPr="00820D39">
        <w:rPr>
          <w:rStyle w:val="FootnoteReference"/>
          <w:szCs w:val="16"/>
        </w:rPr>
        <w:footnoteRef/>
      </w:r>
      <w:r w:rsidRPr="00820D39">
        <w:rPr>
          <w:szCs w:val="16"/>
        </w:rPr>
        <w:t xml:space="preserve"> </w:t>
      </w:r>
      <w:r w:rsidRPr="00820D39">
        <w:rPr>
          <w:i/>
          <w:iCs/>
          <w:szCs w:val="16"/>
        </w:rPr>
        <w:t>Human Rights Act 2019</w:t>
      </w:r>
      <w:r w:rsidRPr="00820D39">
        <w:rPr>
          <w:szCs w:val="16"/>
        </w:rPr>
        <w:t xml:space="preserve"> (Qld) s 65(1).</w:t>
      </w:r>
    </w:p>
  </w:footnote>
  <w:footnote w:id="16">
    <w:p w14:paraId="3C11AB6B" w14:textId="77777777" w:rsidR="00CE5FB1" w:rsidRPr="00820D39" w:rsidRDefault="00CE5FB1" w:rsidP="00CE5FB1">
      <w:pPr>
        <w:pStyle w:val="FootnoteText"/>
        <w:rPr>
          <w:szCs w:val="16"/>
          <w:lang w:val="en-GB"/>
        </w:rPr>
      </w:pPr>
      <w:r w:rsidRPr="00820D39">
        <w:rPr>
          <w:rStyle w:val="FootnoteReference"/>
          <w:szCs w:val="16"/>
        </w:rPr>
        <w:footnoteRef/>
      </w:r>
      <w:r w:rsidRPr="00820D39">
        <w:rPr>
          <w:szCs w:val="16"/>
        </w:rPr>
        <w:t xml:space="preserve"> </w:t>
      </w:r>
      <w:r w:rsidRPr="00820D39">
        <w:rPr>
          <w:i/>
          <w:iCs/>
          <w:szCs w:val="16"/>
        </w:rPr>
        <w:t>Human Rights Act 2019</w:t>
      </w:r>
      <w:r w:rsidRPr="00820D39">
        <w:rPr>
          <w:szCs w:val="16"/>
        </w:rPr>
        <w:t xml:space="preserve"> (Qld) s 80.</w:t>
      </w:r>
    </w:p>
  </w:footnote>
  <w:footnote w:id="17">
    <w:p w14:paraId="0CEA0C22" w14:textId="77777777" w:rsidR="00CE5FB1" w:rsidRPr="00820D39" w:rsidRDefault="00CE5FB1" w:rsidP="00CE5FB1">
      <w:pPr>
        <w:pStyle w:val="FootnoteText"/>
        <w:rPr>
          <w:szCs w:val="16"/>
          <w:lang w:val="en-GB"/>
        </w:rPr>
      </w:pPr>
      <w:r w:rsidRPr="00820D39">
        <w:rPr>
          <w:rStyle w:val="FootnoteReference"/>
          <w:szCs w:val="16"/>
        </w:rPr>
        <w:footnoteRef/>
      </w:r>
      <w:r w:rsidRPr="00820D39">
        <w:rPr>
          <w:szCs w:val="16"/>
        </w:rPr>
        <w:t xml:space="preserve"> </w:t>
      </w:r>
      <w:r w:rsidRPr="00820D39">
        <w:rPr>
          <w:i/>
          <w:iCs/>
          <w:szCs w:val="16"/>
        </w:rPr>
        <w:t>Human Rights Act 2019</w:t>
      </w:r>
      <w:r w:rsidRPr="00820D39">
        <w:rPr>
          <w:szCs w:val="16"/>
        </w:rPr>
        <w:t xml:space="preserve"> (Qld) s 88(4).</w:t>
      </w:r>
    </w:p>
  </w:footnote>
  <w:footnote w:id="18">
    <w:p w14:paraId="41287F62" w14:textId="4800D6D7" w:rsidR="00BE2AE8" w:rsidRPr="00820D39" w:rsidRDefault="00BE2AE8" w:rsidP="00BE2AE8">
      <w:pPr>
        <w:pStyle w:val="FootnoteText"/>
        <w:rPr>
          <w:szCs w:val="16"/>
          <w:lang w:val="en-GB"/>
        </w:rPr>
      </w:pPr>
      <w:r w:rsidRPr="00820D39">
        <w:rPr>
          <w:rStyle w:val="FootnoteReference"/>
          <w:szCs w:val="16"/>
        </w:rPr>
        <w:footnoteRef/>
      </w:r>
      <w:r w:rsidRPr="00820D39">
        <w:rPr>
          <w:szCs w:val="16"/>
        </w:rPr>
        <w:t xml:space="preserve"> </w:t>
      </w:r>
      <w:r w:rsidRPr="00820D39">
        <w:rPr>
          <w:i/>
          <w:szCs w:val="16"/>
          <w:lang w:val="en-GB"/>
        </w:rPr>
        <w:t>Human Rights Act 2019</w:t>
      </w:r>
      <w:r w:rsidRPr="00820D39">
        <w:rPr>
          <w:szCs w:val="16"/>
          <w:lang w:val="en-GB"/>
        </w:rPr>
        <w:t xml:space="preserve"> (Qld) ss 38.</w:t>
      </w:r>
    </w:p>
  </w:footnote>
  <w:footnote w:id="19">
    <w:p w14:paraId="20A5A09A" w14:textId="77777777" w:rsidR="00EE3557" w:rsidRPr="00820D39" w:rsidRDefault="00EE3557" w:rsidP="00EE3557">
      <w:pPr>
        <w:pStyle w:val="FootnoteText"/>
        <w:rPr>
          <w:szCs w:val="16"/>
          <w:lang w:val="en-US"/>
        </w:rPr>
      </w:pPr>
      <w:r w:rsidRPr="00820D39">
        <w:rPr>
          <w:rStyle w:val="FootnoteReference"/>
          <w:szCs w:val="16"/>
        </w:rPr>
        <w:footnoteRef/>
      </w:r>
      <w:r w:rsidRPr="00820D39">
        <w:rPr>
          <w:szCs w:val="16"/>
        </w:rPr>
        <w:t xml:space="preserve"> </w:t>
      </w:r>
      <w:r w:rsidRPr="00820D39">
        <w:rPr>
          <w:szCs w:val="16"/>
          <w:lang w:val="en-US"/>
        </w:rPr>
        <w:t xml:space="preserve">In Queensland, parliamentary portfolio committees (committees), which are made up of government and non-government members, are responsible for examining Bills and subordinate legislation in their portfolio areas. </w:t>
      </w:r>
    </w:p>
  </w:footnote>
  <w:footnote w:id="20">
    <w:p w14:paraId="6101F1E1" w14:textId="1739F7CE" w:rsidR="00BE2AE8" w:rsidRPr="00820D39" w:rsidRDefault="00BE2AE8" w:rsidP="00BE2AE8">
      <w:pPr>
        <w:pStyle w:val="FootnoteText"/>
        <w:rPr>
          <w:szCs w:val="16"/>
          <w:lang w:val="en-GB"/>
        </w:rPr>
      </w:pPr>
      <w:r w:rsidRPr="00820D39">
        <w:rPr>
          <w:rStyle w:val="FootnoteReference"/>
          <w:szCs w:val="16"/>
        </w:rPr>
        <w:footnoteRef/>
      </w:r>
      <w:r w:rsidRPr="00820D39">
        <w:rPr>
          <w:szCs w:val="16"/>
        </w:rPr>
        <w:t xml:space="preserve"> </w:t>
      </w:r>
      <w:r w:rsidRPr="00820D39">
        <w:rPr>
          <w:i/>
          <w:szCs w:val="16"/>
          <w:lang w:val="en-GB"/>
        </w:rPr>
        <w:t>Human Rights Act 2019</w:t>
      </w:r>
      <w:r w:rsidRPr="00820D39">
        <w:rPr>
          <w:szCs w:val="16"/>
          <w:lang w:val="en-GB"/>
        </w:rPr>
        <w:t xml:space="preserve"> (Qld) ss 3</w:t>
      </w:r>
      <w:r w:rsidR="00A571EC">
        <w:rPr>
          <w:szCs w:val="16"/>
          <w:lang w:val="en-GB"/>
        </w:rPr>
        <w:t>9</w:t>
      </w:r>
      <w:r w:rsidRPr="00820D39">
        <w:rPr>
          <w:szCs w:val="16"/>
          <w:lang w:val="en-GB"/>
        </w:rPr>
        <w:t>.</w:t>
      </w:r>
    </w:p>
  </w:footnote>
  <w:footnote w:id="21">
    <w:p w14:paraId="12660E2A" w14:textId="77777777" w:rsidR="00EE3557" w:rsidRPr="00820D39" w:rsidRDefault="00EE3557" w:rsidP="00EE3557">
      <w:pPr>
        <w:pStyle w:val="FootnoteText"/>
        <w:rPr>
          <w:szCs w:val="16"/>
          <w:lang w:val="en-GB"/>
        </w:rPr>
      </w:pPr>
      <w:r w:rsidRPr="00820D39">
        <w:rPr>
          <w:rStyle w:val="FootnoteReference"/>
          <w:szCs w:val="16"/>
        </w:rPr>
        <w:footnoteRef/>
      </w:r>
      <w:r w:rsidRPr="00820D39">
        <w:rPr>
          <w:szCs w:val="16"/>
        </w:rPr>
        <w:t xml:space="preserve"> </w:t>
      </w:r>
      <w:r w:rsidRPr="00820D39">
        <w:rPr>
          <w:i/>
          <w:iCs/>
          <w:szCs w:val="16"/>
          <w:lang w:val="en-GB"/>
        </w:rPr>
        <w:t>Human Rights Act 2019</w:t>
      </w:r>
      <w:r w:rsidRPr="00820D39">
        <w:rPr>
          <w:szCs w:val="16"/>
          <w:lang w:val="en-GB"/>
        </w:rPr>
        <w:t xml:space="preserve"> (Qld) s 3.</w:t>
      </w:r>
    </w:p>
  </w:footnote>
  <w:footnote w:id="22">
    <w:p w14:paraId="703A1F85" w14:textId="77777777" w:rsidR="00EE3557" w:rsidRPr="00820D39" w:rsidRDefault="00EE3557" w:rsidP="00EE3557">
      <w:pPr>
        <w:pStyle w:val="FootnoteText"/>
        <w:rPr>
          <w:szCs w:val="16"/>
          <w:lang w:val="en-GB"/>
        </w:rPr>
      </w:pPr>
      <w:r w:rsidRPr="00820D39">
        <w:rPr>
          <w:rStyle w:val="FootnoteReference"/>
          <w:szCs w:val="16"/>
        </w:rPr>
        <w:footnoteRef/>
      </w:r>
      <w:r w:rsidRPr="00820D39">
        <w:rPr>
          <w:szCs w:val="16"/>
        </w:rPr>
        <w:t xml:space="preserve"> Explanatory Notes, Human Rights Bill 2018, 44.</w:t>
      </w:r>
    </w:p>
  </w:footnote>
  <w:footnote w:id="23">
    <w:p w14:paraId="00D82F5A" w14:textId="77777777" w:rsidR="00EE3557" w:rsidRPr="00820D39" w:rsidRDefault="00EE3557" w:rsidP="00EE3557">
      <w:pPr>
        <w:pStyle w:val="FootnoteText"/>
        <w:rPr>
          <w:szCs w:val="16"/>
        </w:rPr>
      </w:pPr>
      <w:r w:rsidRPr="00820D39">
        <w:rPr>
          <w:rStyle w:val="FootnoteReference"/>
          <w:szCs w:val="16"/>
        </w:rPr>
        <w:footnoteRef/>
      </w:r>
      <w:r w:rsidRPr="00820D39">
        <w:rPr>
          <w:szCs w:val="16"/>
        </w:rPr>
        <w:t xml:space="preserve"> </w:t>
      </w:r>
      <w:r w:rsidRPr="00820D39">
        <w:rPr>
          <w:szCs w:val="16"/>
          <w:lang w:val="en-GB"/>
        </w:rPr>
        <w:t xml:space="preserve">See for example: </w:t>
      </w:r>
      <w:r w:rsidRPr="00820D39">
        <w:rPr>
          <w:szCs w:val="16"/>
        </w:rPr>
        <w:t xml:space="preserve">Transport and Resources Committee, Queensland Parliament, </w:t>
      </w:r>
      <w:r w:rsidRPr="00820D39">
        <w:rPr>
          <w:i/>
          <w:szCs w:val="16"/>
        </w:rPr>
        <w:t>Land Valuation Amendment Bill 2023</w:t>
      </w:r>
      <w:r w:rsidRPr="00820D39">
        <w:rPr>
          <w:szCs w:val="16"/>
        </w:rPr>
        <w:t xml:space="preserve"> (Report No 44, 57th Parliament, November 2023) 3; Health, Environment and Agriculture Committee, Queensland Parliament, </w:t>
      </w:r>
      <w:r w:rsidRPr="00820D39">
        <w:rPr>
          <w:i/>
          <w:iCs/>
          <w:szCs w:val="16"/>
        </w:rPr>
        <w:t>Tobacco and Other Smoking Products (Vaping) and Other Legislation Amendment Bill 2024</w:t>
      </w:r>
      <w:r w:rsidRPr="00820D39">
        <w:rPr>
          <w:szCs w:val="16"/>
        </w:rPr>
        <w:t xml:space="preserve"> (Report No 10, August 2024) 5; Justice, Integrity and Community Safety Committee, Queensland Parliament, </w:t>
      </w:r>
      <w:r w:rsidRPr="00820D39">
        <w:rPr>
          <w:i/>
          <w:szCs w:val="16"/>
        </w:rPr>
        <w:t>Making Queensland Safer (Adult Crime, Adult Time) Amendment Bill 2025</w:t>
      </w:r>
      <w:r w:rsidRPr="00820D39">
        <w:rPr>
          <w:szCs w:val="16"/>
        </w:rPr>
        <w:t xml:space="preserve"> (Report No 9, May 2025) 26.</w:t>
      </w:r>
    </w:p>
  </w:footnote>
  <w:footnote w:id="24">
    <w:p w14:paraId="009D30E5" w14:textId="77777777" w:rsidR="00EE3557" w:rsidRPr="00820D39" w:rsidRDefault="00EE3557" w:rsidP="00EE3557">
      <w:pPr>
        <w:pStyle w:val="FootnoteText"/>
        <w:rPr>
          <w:szCs w:val="16"/>
          <w:lang w:val="en-GB"/>
        </w:rPr>
      </w:pPr>
      <w:r w:rsidRPr="00820D39">
        <w:rPr>
          <w:rStyle w:val="FootnoteReference"/>
          <w:szCs w:val="16"/>
        </w:rPr>
        <w:footnoteRef/>
      </w:r>
      <w:r w:rsidRPr="00820D39">
        <w:rPr>
          <w:szCs w:val="16"/>
        </w:rPr>
        <w:t xml:space="preserve"> Transport and Resources Committee, Queensland Parliament, </w:t>
      </w:r>
      <w:r w:rsidRPr="00820D39">
        <w:rPr>
          <w:i/>
          <w:szCs w:val="16"/>
        </w:rPr>
        <w:t>Land Valuation Amendment Bill 2023</w:t>
      </w:r>
      <w:r w:rsidRPr="00820D39">
        <w:rPr>
          <w:szCs w:val="16"/>
        </w:rPr>
        <w:t xml:space="preserve"> (Report No 44, 57th Parliament, November 2023) 3.</w:t>
      </w:r>
    </w:p>
  </w:footnote>
  <w:footnote w:id="25">
    <w:p w14:paraId="29696037" w14:textId="77777777" w:rsidR="00EE3557" w:rsidRPr="00820D39" w:rsidRDefault="00EE3557" w:rsidP="00EE3557">
      <w:pPr>
        <w:pStyle w:val="FootnoteText"/>
        <w:rPr>
          <w:szCs w:val="16"/>
        </w:rPr>
      </w:pPr>
      <w:r w:rsidRPr="00820D39">
        <w:rPr>
          <w:rStyle w:val="FootnoteReference"/>
          <w:szCs w:val="16"/>
        </w:rPr>
        <w:footnoteRef/>
      </w:r>
      <w:r w:rsidRPr="00820D39">
        <w:rPr>
          <w:szCs w:val="16"/>
        </w:rPr>
        <w:t xml:space="preserve"> </w:t>
      </w:r>
      <w:r w:rsidRPr="00820D39">
        <w:rPr>
          <w:szCs w:val="16"/>
          <w:lang w:val="en-GB"/>
        </w:rPr>
        <w:t xml:space="preserve">Transport and Resource Committee, Queensland Parliament, </w:t>
      </w:r>
      <w:r w:rsidRPr="00820D39">
        <w:rPr>
          <w:i/>
          <w:szCs w:val="16"/>
          <w:lang w:val="en-GB"/>
        </w:rPr>
        <w:t>Land Valuation Amendment Bill 2023</w:t>
      </w:r>
      <w:r w:rsidRPr="00820D39">
        <w:rPr>
          <w:szCs w:val="16"/>
          <w:lang w:val="en-GB"/>
        </w:rPr>
        <w:t xml:space="preserve"> (Report No 44, 57th Parliament, November 2023) iv, Recommendations 5 and 6; </w:t>
      </w:r>
      <w:r w:rsidRPr="00820D39">
        <w:rPr>
          <w:szCs w:val="16"/>
        </w:rPr>
        <w:t xml:space="preserve">Education, Employment, Training and Skills Committee, Queensland Parliament, </w:t>
      </w:r>
      <w:r w:rsidRPr="00820D39">
        <w:rPr>
          <w:i/>
          <w:szCs w:val="16"/>
        </w:rPr>
        <w:t>Working with Children (Risk Management and Screening) and Other Legislation Amendment Bill 2024</w:t>
      </w:r>
      <w:r w:rsidRPr="00820D39">
        <w:rPr>
          <w:szCs w:val="16"/>
        </w:rPr>
        <w:t xml:space="preserve"> (Report No 8, 57</w:t>
      </w:r>
      <w:r w:rsidRPr="00820D39">
        <w:rPr>
          <w:szCs w:val="16"/>
          <w:vertAlign w:val="superscript"/>
        </w:rPr>
        <w:t>th</w:t>
      </w:r>
      <w:r w:rsidRPr="00820D39">
        <w:rPr>
          <w:szCs w:val="16"/>
        </w:rPr>
        <w:t xml:space="preserve"> Parliament, July 2024) 15.</w:t>
      </w:r>
    </w:p>
  </w:footnote>
  <w:footnote w:id="26">
    <w:p w14:paraId="4A9CE499" w14:textId="77777777" w:rsidR="00EE3557" w:rsidRPr="00820D39" w:rsidRDefault="00EE3557" w:rsidP="00EE3557">
      <w:pPr>
        <w:pStyle w:val="FootnoteText"/>
        <w:rPr>
          <w:szCs w:val="16"/>
        </w:rPr>
      </w:pPr>
      <w:r w:rsidRPr="00820D39">
        <w:rPr>
          <w:rStyle w:val="FootnoteReference"/>
          <w:szCs w:val="16"/>
        </w:rPr>
        <w:footnoteRef/>
      </w:r>
      <w:r w:rsidRPr="00820D39">
        <w:rPr>
          <w:szCs w:val="16"/>
        </w:rPr>
        <w:t xml:space="preserve"> </w:t>
      </w:r>
      <w:r w:rsidRPr="00820D39">
        <w:rPr>
          <w:szCs w:val="16"/>
          <w:lang w:val="en-GB"/>
        </w:rPr>
        <w:t>See for example:</w:t>
      </w:r>
      <w:r w:rsidRPr="00820D39">
        <w:rPr>
          <w:szCs w:val="16"/>
        </w:rPr>
        <w:t xml:space="preserve"> Justice, Integrity and Community Safety Committee, Queensland Parliament, </w:t>
      </w:r>
      <w:r w:rsidRPr="00820D39">
        <w:rPr>
          <w:i/>
          <w:szCs w:val="16"/>
        </w:rPr>
        <w:t>Making Queensland Safer (Adult Crime, Adult Time) Amendment Bill 2025</w:t>
      </w:r>
      <w:r w:rsidRPr="00820D39">
        <w:rPr>
          <w:szCs w:val="16"/>
        </w:rPr>
        <w:t xml:space="preserve"> (Report No 9, May 2025) 26; Justice, Integrity and Community Safety Committee, Queensland Parliament, </w:t>
      </w:r>
      <w:r w:rsidRPr="00820D39">
        <w:rPr>
          <w:i/>
          <w:szCs w:val="16"/>
        </w:rPr>
        <w:t>Youth Justice (Monitoring Devices) Amendment Bill 2025</w:t>
      </w:r>
      <w:r w:rsidRPr="00820D39">
        <w:rPr>
          <w:szCs w:val="16"/>
        </w:rPr>
        <w:t xml:space="preserve"> (Report No 6, 58</w:t>
      </w:r>
      <w:r w:rsidRPr="00820D39">
        <w:rPr>
          <w:szCs w:val="16"/>
          <w:vertAlign w:val="superscript"/>
        </w:rPr>
        <w:t>th</w:t>
      </w:r>
      <w:r w:rsidRPr="00820D39">
        <w:rPr>
          <w:szCs w:val="16"/>
        </w:rPr>
        <w:t xml:space="preserve"> Parliament, March 2025) 20;</w:t>
      </w:r>
      <w:r w:rsidRPr="00820D39">
        <w:rPr>
          <w:szCs w:val="16"/>
          <w:lang w:val="en-GB"/>
        </w:rPr>
        <w:t xml:space="preserve"> </w:t>
      </w:r>
      <w:r w:rsidRPr="00820D39">
        <w:rPr>
          <w:szCs w:val="16"/>
        </w:rPr>
        <w:t xml:space="preserve">Justice, Integrity and Community Safety Committee, Queensland Parliament, </w:t>
      </w:r>
      <w:r w:rsidRPr="00820D39">
        <w:rPr>
          <w:i/>
          <w:szCs w:val="16"/>
        </w:rPr>
        <w:t>Youth Justice (Monitoring Devices) Amendment Bill 2025</w:t>
      </w:r>
      <w:r w:rsidRPr="00820D39">
        <w:rPr>
          <w:szCs w:val="16"/>
        </w:rPr>
        <w:t xml:space="preserve"> (Report No 6, 58th Parliament, March 2025) 4; Justice, Integrity and Community Safety Committee, Queensland Parliament, </w:t>
      </w:r>
      <w:r w:rsidRPr="00820D39">
        <w:rPr>
          <w:i/>
          <w:szCs w:val="16"/>
        </w:rPr>
        <w:t>Police Powers and Responsibilities (Making Jack's Law Permanent) and Other Legislation Amendment Bill 2025</w:t>
      </w:r>
      <w:r w:rsidRPr="00820D39">
        <w:rPr>
          <w:i/>
          <w:iCs/>
          <w:szCs w:val="16"/>
        </w:rPr>
        <w:t xml:space="preserve"> </w:t>
      </w:r>
      <w:r w:rsidRPr="00820D39">
        <w:rPr>
          <w:szCs w:val="16"/>
        </w:rPr>
        <w:t xml:space="preserve">(Report No 10, 58th Parliament, May 2025) 20; Education, Arts and Communities Committee, Queensland Parliament, </w:t>
      </w:r>
      <w:r w:rsidRPr="00820D39">
        <w:rPr>
          <w:i/>
          <w:iCs/>
          <w:szCs w:val="16"/>
        </w:rPr>
        <w:t>Domestic and Family Violence Protection and Other Legislation Amendment Bill 202</w:t>
      </w:r>
      <w:r w:rsidRPr="00820D39">
        <w:rPr>
          <w:szCs w:val="16"/>
        </w:rPr>
        <w:t>5 (Report No 5, 58th Parliament, June 2025) vi.</w:t>
      </w:r>
    </w:p>
  </w:footnote>
  <w:footnote w:id="27">
    <w:p w14:paraId="7FFA9F20" w14:textId="77777777" w:rsidR="00EE3557" w:rsidRPr="00820D39" w:rsidRDefault="00EE3557" w:rsidP="00EE3557">
      <w:pPr>
        <w:pStyle w:val="FootnoteText"/>
        <w:rPr>
          <w:szCs w:val="16"/>
        </w:rPr>
      </w:pPr>
      <w:r w:rsidRPr="00820D39">
        <w:rPr>
          <w:rStyle w:val="FootnoteReference"/>
          <w:szCs w:val="16"/>
        </w:rPr>
        <w:footnoteRef/>
      </w:r>
      <w:r w:rsidRPr="00820D39">
        <w:rPr>
          <w:szCs w:val="16"/>
        </w:rPr>
        <w:t xml:space="preserve"> </w:t>
      </w:r>
      <w:r w:rsidRPr="00820D39">
        <w:rPr>
          <w:szCs w:val="16"/>
          <w:lang w:val="en-GB"/>
        </w:rPr>
        <w:t>See for example:</w:t>
      </w:r>
      <w:r w:rsidRPr="00820D39">
        <w:rPr>
          <w:szCs w:val="16"/>
        </w:rPr>
        <w:t xml:space="preserve"> Justice, Integrity and Community Safety Committee, Queensland Parliament, </w:t>
      </w:r>
      <w:r w:rsidRPr="00820D39">
        <w:rPr>
          <w:i/>
          <w:szCs w:val="16"/>
        </w:rPr>
        <w:t>Making Queensland Safer (Adult Crime, Adult Time) Amendment Bill 2025</w:t>
      </w:r>
      <w:r w:rsidRPr="00820D39">
        <w:rPr>
          <w:szCs w:val="16"/>
        </w:rPr>
        <w:t xml:space="preserve"> (Report No 9, May 2025) 26; Justice, Integrity and Community Safety Committee, Queensland Parliament, </w:t>
      </w:r>
      <w:r w:rsidRPr="00820D39">
        <w:rPr>
          <w:i/>
          <w:szCs w:val="16"/>
        </w:rPr>
        <w:t>Youth Justice (Monitoring Devices) Amendment Bill 2025</w:t>
      </w:r>
      <w:r w:rsidRPr="00820D39">
        <w:rPr>
          <w:szCs w:val="16"/>
        </w:rPr>
        <w:t xml:space="preserve"> (Report No 6, 58</w:t>
      </w:r>
      <w:r w:rsidRPr="00820D39">
        <w:rPr>
          <w:szCs w:val="16"/>
          <w:vertAlign w:val="superscript"/>
        </w:rPr>
        <w:t>th</w:t>
      </w:r>
      <w:r w:rsidRPr="00820D39">
        <w:rPr>
          <w:szCs w:val="16"/>
        </w:rPr>
        <w:t xml:space="preserve"> Parliament, March 2025) 20;</w:t>
      </w:r>
      <w:r w:rsidRPr="00820D39">
        <w:rPr>
          <w:szCs w:val="16"/>
          <w:lang w:val="en-GB"/>
        </w:rPr>
        <w:t xml:space="preserve"> </w:t>
      </w:r>
      <w:r w:rsidRPr="00820D39">
        <w:rPr>
          <w:szCs w:val="16"/>
        </w:rPr>
        <w:t xml:space="preserve">Justice, Integrity and Community Safety Committee, Queensland Parliament, </w:t>
      </w:r>
      <w:r w:rsidRPr="00820D39">
        <w:rPr>
          <w:i/>
          <w:szCs w:val="16"/>
        </w:rPr>
        <w:t>Youth Justice (Monitoring Devices) Amendment Bill 2025</w:t>
      </w:r>
      <w:r w:rsidRPr="00820D39">
        <w:rPr>
          <w:szCs w:val="16"/>
        </w:rPr>
        <w:t xml:space="preserve"> (Report No 6, 58th Parliament, March 2025) 4; Justice, Integrity and Community Safety Committee, Queensland Parliament, </w:t>
      </w:r>
      <w:r w:rsidRPr="00820D39">
        <w:rPr>
          <w:i/>
          <w:szCs w:val="16"/>
        </w:rPr>
        <w:t>Police Powers and Responsibilities (Making Jack's Law Permanent) and Other Legislation Amendment Bill 2025</w:t>
      </w:r>
      <w:r w:rsidRPr="00820D39">
        <w:rPr>
          <w:i/>
          <w:iCs/>
          <w:szCs w:val="16"/>
        </w:rPr>
        <w:t xml:space="preserve"> </w:t>
      </w:r>
      <w:r w:rsidRPr="00820D39">
        <w:rPr>
          <w:szCs w:val="16"/>
        </w:rPr>
        <w:t xml:space="preserve">(Report No 10, 58th Parliament, May 2025) 20; Education, Arts and Communities Committee, Queensland Parliament, </w:t>
      </w:r>
      <w:r w:rsidRPr="00820D39">
        <w:rPr>
          <w:i/>
          <w:iCs/>
          <w:szCs w:val="16"/>
        </w:rPr>
        <w:t>Domestic and Family Violence Protection and Other Legislation Amendment Bill 202</w:t>
      </w:r>
      <w:r w:rsidRPr="00820D39">
        <w:rPr>
          <w:szCs w:val="16"/>
        </w:rPr>
        <w:t>5 (Report No 5, 58th Parliament, June 2025) vi.</w:t>
      </w:r>
    </w:p>
  </w:footnote>
  <w:footnote w:id="28">
    <w:p w14:paraId="42187FE1" w14:textId="201A07A6" w:rsidR="00290784" w:rsidRPr="007350E6" w:rsidRDefault="00290784">
      <w:pPr>
        <w:pStyle w:val="FootnoteText"/>
        <w:rPr>
          <w:lang w:val="en-GB"/>
        </w:rPr>
      </w:pPr>
      <w:r>
        <w:rPr>
          <w:rStyle w:val="FootnoteReference"/>
        </w:rPr>
        <w:footnoteRef/>
      </w:r>
      <w:r>
        <w:t xml:space="preserve"> </w:t>
      </w:r>
      <w:r w:rsidR="008B3C99" w:rsidRPr="008B3C99">
        <w:rPr>
          <w:i/>
          <w:iCs/>
        </w:rPr>
        <w:t>Making Queensland Safer Act 2024</w:t>
      </w:r>
      <w:r w:rsidR="00134F57">
        <w:rPr>
          <w:i/>
          <w:iCs/>
        </w:rPr>
        <w:t xml:space="preserve"> cl</w:t>
      </w:r>
      <w:r w:rsidR="006C5B78">
        <w:rPr>
          <w:i/>
          <w:iCs/>
        </w:rPr>
        <w:t xml:space="preserve">. </w:t>
      </w:r>
      <w:r w:rsidR="000B616A">
        <w:rPr>
          <w:i/>
          <w:iCs/>
        </w:rPr>
        <w:t>15 and 19</w:t>
      </w:r>
      <w:r w:rsidR="00D43958">
        <w:rPr>
          <w:i/>
          <w:iCs/>
        </w:rPr>
        <w:t>.</w:t>
      </w:r>
    </w:p>
  </w:footnote>
  <w:footnote w:id="29">
    <w:p w14:paraId="103EC9D3" w14:textId="228BE65D" w:rsidR="00D43958" w:rsidRPr="007350E6" w:rsidRDefault="00D43958">
      <w:pPr>
        <w:pStyle w:val="FootnoteText"/>
        <w:rPr>
          <w:lang w:val="en-GB"/>
        </w:rPr>
      </w:pPr>
      <w:r>
        <w:rPr>
          <w:rStyle w:val="FootnoteReference"/>
        </w:rPr>
        <w:footnoteRef/>
      </w:r>
      <w:r>
        <w:t xml:space="preserve"> </w:t>
      </w:r>
      <w:r w:rsidRPr="00D43958">
        <w:rPr>
          <w:i/>
          <w:iCs/>
        </w:rPr>
        <w:t>Making Queensland Safer (Adult Crime, Adult Time) Act 202</w:t>
      </w:r>
      <w:r w:rsidR="000D1CE0">
        <w:rPr>
          <w:i/>
          <w:iCs/>
        </w:rPr>
        <w:t xml:space="preserve">5. </w:t>
      </w:r>
    </w:p>
  </w:footnote>
  <w:footnote w:id="30">
    <w:p w14:paraId="4CB7998B" w14:textId="77777777" w:rsidR="00EE3557" w:rsidRPr="00820D39" w:rsidRDefault="00EE3557" w:rsidP="00EE3557">
      <w:pPr>
        <w:pStyle w:val="FootnoteText"/>
        <w:rPr>
          <w:szCs w:val="16"/>
        </w:rPr>
      </w:pPr>
      <w:r w:rsidRPr="00820D39">
        <w:rPr>
          <w:rStyle w:val="FootnoteReference"/>
          <w:szCs w:val="16"/>
        </w:rPr>
        <w:footnoteRef/>
      </w:r>
      <w:r w:rsidRPr="00820D39">
        <w:rPr>
          <w:szCs w:val="16"/>
        </w:rPr>
        <w:t xml:space="preserve"> Per section 26B (2) of the </w:t>
      </w:r>
      <w:r w:rsidRPr="00820D39">
        <w:rPr>
          <w:i/>
          <w:iCs/>
          <w:szCs w:val="16"/>
        </w:rPr>
        <w:t>Constitution of Queensland Act 2001</w:t>
      </w:r>
      <w:r w:rsidRPr="00820D39">
        <w:rPr>
          <w:i/>
          <w:szCs w:val="16"/>
        </w:rPr>
        <w:t xml:space="preserve"> </w:t>
      </w:r>
      <w:r w:rsidRPr="00820D39">
        <w:rPr>
          <w:szCs w:val="16"/>
        </w:rPr>
        <w:t>(Qld), when a Bill is referred to a parliamentary committee for examination, the period of the referral must be at least 6 weeks. However, the House may declare a Bill ‘urgent’, by ordinary majority. Where a Bill is declared ‘urgent’ the House may shorten the referral period.</w:t>
      </w:r>
    </w:p>
  </w:footnote>
  <w:footnote w:id="31">
    <w:p w14:paraId="7CA7492C" w14:textId="10195272" w:rsidR="00DE38D9" w:rsidRPr="00DE38D9" w:rsidRDefault="00DE38D9" w:rsidP="00DE38D9">
      <w:pPr>
        <w:pStyle w:val="FootnoteText"/>
        <w:rPr>
          <w:b/>
          <w:bCs/>
          <w:szCs w:val="16"/>
        </w:rPr>
      </w:pPr>
      <w:r w:rsidRPr="00127C97">
        <w:rPr>
          <w:rStyle w:val="FootnoteReference"/>
          <w:szCs w:val="16"/>
        </w:rPr>
        <w:footnoteRef/>
      </w:r>
      <w:r w:rsidRPr="00127C97">
        <w:rPr>
          <w:szCs w:val="16"/>
        </w:rPr>
        <w:t xml:space="preserve"> Making Queensland Safer Bill 2024, Making Queensland Safer (Adult Crime, Adult Time Amendment Bill 2025,</w:t>
      </w:r>
      <w:r>
        <w:rPr>
          <w:szCs w:val="16"/>
        </w:rPr>
        <w:t xml:space="preserve"> and</w:t>
      </w:r>
      <w:r w:rsidRPr="00127C97">
        <w:rPr>
          <w:szCs w:val="16"/>
        </w:rPr>
        <w:t xml:space="preserve"> Youth Justice (Monitoring Devices) Amendment Bill 2025</w:t>
      </w:r>
      <w:r>
        <w:rPr>
          <w:szCs w:val="16"/>
        </w:rPr>
        <w:t>.</w:t>
      </w:r>
    </w:p>
  </w:footnote>
  <w:footnote w:id="32">
    <w:p w14:paraId="58F322F2" w14:textId="77777777" w:rsidR="00DE38D9" w:rsidRPr="00127C97" w:rsidRDefault="00DE38D9" w:rsidP="00DE38D9">
      <w:pPr>
        <w:pStyle w:val="FootnoteText"/>
        <w:rPr>
          <w:b/>
          <w:bCs/>
          <w:szCs w:val="16"/>
        </w:rPr>
      </w:pPr>
      <w:r w:rsidRPr="00127C97">
        <w:rPr>
          <w:rStyle w:val="FootnoteReference"/>
          <w:szCs w:val="16"/>
        </w:rPr>
        <w:footnoteRef/>
      </w:r>
      <w:r w:rsidRPr="00127C97">
        <w:rPr>
          <w:szCs w:val="16"/>
        </w:rPr>
        <w:t xml:space="preserve"> Making Queensland Safer Bill 2024, Making Queensland Safer (Adult Crime, Adult Time Amendment Bill 2025, Youth Justice (Monitoring Devices) Amendment Bill 2025, and Police Powers and Responsibilities (Making Jack’s Law Permanent) and Other Legislation Amendment Bill 2025.</w:t>
      </w:r>
    </w:p>
    <w:p w14:paraId="02907D4D" w14:textId="77777777" w:rsidR="00DE38D9" w:rsidRPr="003C244E" w:rsidRDefault="00DE38D9" w:rsidP="00DE38D9">
      <w:pPr>
        <w:pStyle w:val="FootnoteText"/>
        <w:rPr>
          <w:szCs w:val="16"/>
        </w:rPr>
      </w:pPr>
    </w:p>
  </w:footnote>
  <w:footnote w:id="33">
    <w:p w14:paraId="63ED1B6E" w14:textId="77777777" w:rsidR="00EE3557" w:rsidRPr="00820D39" w:rsidRDefault="00EE3557" w:rsidP="00EE3557">
      <w:pPr>
        <w:pStyle w:val="FootnoteText"/>
        <w:rPr>
          <w:szCs w:val="16"/>
        </w:rPr>
      </w:pPr>
      <w:r w:rsidRPr="00820D39">
        <w:rPr>
          <w:rStyle w:val="FootnoteReference"/>
          <w:szCs w:val="16"/>
        </w:rPr>
        <w:footnoteRef/>
      </w:r>
      <w:r w:rsidRPr="00820D39">
        <w:rPr>
          <w:szCs w:val="16"/>
        </w:rPr>
        <w:t xml:space="preserve"> </w:t>
      </w:r>
      <w:r w:rsidRPr="00820D39">
        <w:rPr>
          <w:i/>
          <w:iCs/>
          <w:szCs w:val="16"/>
        </w:rPr>
        <w:t>Human Rights Act 2019</w:t>
      </w:r>
      <w:r w:rsidRPr="00820D39">
        <w:rPr>
          <w:i/>
          <w:szCs w:val="16"/>
        </w:rPr>
        <w:t xml:space="preserve"> </w:t>
      </w:r>
      <w:r w:rsidRPr="00820D39">
        <w:rPr>
          <w:szCs w:val="16"/>
        </w:rPr>
        <w:t>(Qld) s 43.</w:t>
      </w:r>
    </w:p>
  </w:footnote>
  <w:footnote w:id="34">
    <w:p w14:paraId="1A424685" w14:textId="77777777" w:rsidR="00EE3557" w:rsidRPr="00820D39" w:rsidRDefault="00EE3557" w:rsidP="00EE3557">
      <w:pPr>
        <w:pStyle w:val="FootnoteText"/>
        <w:rPr>
          <w:szCs w:val="16"/>
          <w:lang w:val="en-GB"/>
        </w:rPr>
      </w:pPr>
      <w:r w:rsidRPr="00820D39">
        <w:rPr>
          <w:rStyle w:val="FootnoteReference"/>
          <w:szCs w:val="16"/>
        </w:rPr>
        <w:footnoteRef/>
      </w:r>
      <w:r w:rsidRPr="00820D39">
        <w:rPr>
          <w:szCs w:val="16"/>
        </w:rPr>
        <w:t xml:space="preserve"> </w:t>
      </w:r>
      <w:r w:rsidRPr="00820D39">
        <w:rPr>
          <w:i/>
          <w:iCs/>
          <w:szCs w:val="16"/>
          <w:lang w:val="en-GB"/>
        </w:rPr>
        <w:t xml:space="preserve">Human Rights Act 2019 </w:t>
      </w:r>
      <w:r w:rsidRPr="00820D39">
        <w:rPr>
          <w:szCs w:val="16"/>
          <w:lang w:val="en-GB"/>
        </w:rPr>
        <w:t>(Qld) s 43(4).</w:t>
      </w:r>
    </w:p>
  </w:footnote>
  <w:footnote w:id="35">
    <w:p w14:paraId="7B9823F2" w14:textId="77777777" w:rsidR="00EE3557" w:rsidRPr="00820D39" w:rsidRDefault="00EE3557" w:rsidP="00EE3557">
      <w:pPr>
        <w:pStyle w:val="FootnoteText"/>
        <w:rPr>
          <w:szCs w:val="16"/>
          <w:lang w:val="en-GB"/>
        </w:rPr>
      </w:pPr>
      <w:r w:rsidRPr="00820D39">
        <w:rPr>
          <w:rStyle w:val="FootnoteReference"/>
          <w:szCs w:val="16"/>
        </w:rPr>
        <w:footnoteRef/>
      </w:r>
      <w:r w:rsidRPr="00820D39">
        <w:rPr>
          <w:szCs w:val="16"/>
        </w:rPr>
        <w:t xml:space="preserve"> </w:t>
      </w:r>
      <w:r w:rsidRPr="00820D39">
        <w:rPr>
          <w:i/>
          <w:iCs/>
          <w:szCs w:val="16"/>
          <w:lang w:val="en-GB"/>
        </w:rPr>
        <w:t xml:space="preserve">Human Rights Act 2019 </w:t>
      </w:r>
      <w:r w:rsidRPr="00820D39">
        <w:rPr>
          <w:szCs w:val="16"/>
          <w:lang w:val="en-GB"/>
        </w:rPr>
        <w:t>(Qld) s 44.</w:t>
      </w:r>
    </w:p>
  </w:footnote>
  <w:footnote w:id="36">
    <w:p w14:paraId="16A7EDA2" w14:textId="77777777" w:rsidR="00EE3557" w:rsidRPr="00820D39" w:rsidRDefault="00EE3557" w:rsidP="00EE3557">
      <w:pPr>
        <w:pStyle w:val="FootnoteText"/>
        <w:rPr>
          <w:szCs w:val="16"/>
          <w:lang w:val="en-GB"/>
        </w:rPr>
      </w:pPr>
      <w:r w:rsidRPr="00820D39">
        <w:rPr>
          <w:rStyle w:val="FootnoteReference"/>
          <w:szCs w:val="16"/>
        </w:rPr>
        <w:footnoteRef/>
      </w:r>
      <w:r w:rsidRPr="00820D39">
        <w:rPr>
          <w:szCs w:val="16"/>
        </w:rPr>
        <w:t xml:space="preserve"> </w:t>
      </w:r>
      <w:r w:rsidRPr="00820D39">
        <w:rPr>
          <w:i/>
          <w:iCs/>
          <w:szCs w:val="16"/>
        </w:rPr>
        <w:t>Making Queensland Safer Act</w:t>
      </w:r>
      <w:r w:rsidRPr="00820D39">
        <w:rPr>
          <w:szCs w:val="16"/>
        </w:rPr>
        <w:t xml:space="preserve"> </w:t>
      </w:r>
      <w:r w:rsidRPr="00820D39">
        <w:rPr>
          <w:i/>
          <w:iCs/>
          <w:szCs w:val="16"/>
        </w:rPr>
        <w:t>2024</w:t>
      </w:r>
      <w:r w:rsidRPr="00820D39">
        <w:rPr>
          <w:szCs w:val="16"/>
        </w:rPr>
        <w:t xml:space="preserve"> (Qld) s 19.</w:t>
      </w:r>
    </w:p>
  </w:footnote>
  <w:footnote w:id="37">
    <w:p w14:paraId="435416ED" w14:textId="77777777" w:rsidR="00EE3557" w:rsidRPr="00820D39" w:rsidRDefault="00EE3557" w:rsidP="00EE3557">
      <w:pPr>
        <w:pStyle w:val="FootnoteText"/>
        <w:rPr>
          <w:szCs w:val="16"/>
          <w:lang w:val="en-GB"/>
        </w:rPr>
      </w:pPr>
      <w:r w:rsidRPr="00820D39">
        <w:rPr>
          <w:rStyle w:val="FootnoteReference"/>
          <w:szCs w:val="16"/>
        </w:rPr>
        <w:footnoteRef/>
      </w:r>
      <w:r w:rsidRPr="00820D39">
        <w:rPr>
          <w:szCs w:val="16"/>
        </w:rPr>
        <w:t xml:space="preserve"> </w:t>
      </w:r>
      <w:r w:rsidRPr="00820D39">
        <w:rPr>
          <w:i/>
          <w:iCs/>
          <w:szCs w:val="16"/>
        </w:rPr>
        <w:t>Making Queensland Safer Act</w:t>
      </w:r>
      <w:r w:rsidRPr="00820D39">
        <w:rPr>
          <w:szCs w:val="16"/>
        </w:rPr>
        <w:t xml:space="preserve"> </w:t>
      </w:r>
      <w:r w:rsidRPr="00820D39">
        <w:rPr>
          <w:i/>
          <w:iCs/>
          <w:szCs w:val="16"/>
        </w:rPr>
        <w:t>2024</w:t>
      </w:r>
      <w:r w:rsidRPr="00820D39">
        <w:rPr>
          <w:szCs w:val="16"/>
        </w:rPr>
        <w:t xml:space="preserve"> (Qld) s 15.</w:t>
      </w:r>
    </w:p>
  </w:footnote>
  <w:footnote w:id="38">
    <w:p w14:paraId="0C0048FC" w14:textId="77777777" w:rsidR="00EE3557" w:rsidRPr="00820D39" w:rsidRDefault="00EE3557" w:rsidP="00EE3557">
      <w:pPr>
        <w:pStyle w:val="FootnoteText"/>
        <w:rPr>
          <w:szCs w:val="16"/>
          <w:lang w:val="en-GB"/>
        </w:rPr>
      </w:pPr>
      <w:r w:rsidRPr="00820D39">
        <w:rPr>
          <w:rStyle w:val="FootnoteReference"/>
          <w:szCs w:val="16"/>
        </w:rPr>
        <w:footnoteRef/>
      </w:r>
      <w:r w:rsidRPr="00820D39">
        <w:rPr>
          <w:szCs w:val="16"/>
        </w:rPr>
        <w:t xml:space="preserve"> </w:t>
      </w:r>
      <w:r w:rsidRPr="00820D39">
        <w:rPr>
          <w:szCs w:val="16"/>
          <w:lang w:val="en-GB"/>
        </w:rPr>
        <w:t>Statement of Compatibility, Making Queensland Safer (Adult Crime, Adult Time) Amendment Bill 2025 (Qld), 4.</w:t>
      </w:r>
    </w:p>
  </w:footnote>
  <w:footnote w:id="39">
    <w:p w14:paraId="01FC9895" w14:textId="77777777" w:rsidR="00EE3557" w:rsidRPr="00820D39" w:rsidRDefault="00EE3557" w:rsidP="00EE3557">
      <w:pPr>
        <w:pStyle w:val="FootnoteText"/>
        <w:rPr>
          <w:szCs w:val="16"/>
          <w:lang w:val="en-GB"/>
        </w:rPr>
      </w:pPr>
      <w:r w:rsidRPr="00820D39">
        <w:rPr>
          <w:rStyle w:val="FootnoteReference"/>
          <w:szCs w:val="16"/>
        </w:rPr>
        <w:footnoteRef/>
      </w:r>
      <w:r w:rsidRPr="00820D39">
        <w:rPr>
          <w:szCs w:val="16"/>
        </w:rPr>
        <w:t xml:space="preserve"> </w:t>
      </w:r>
      <w:r w:rsidRPr="00820D39">
        <w:rPr>
          <w:i/>
          <w:szCs w:val="16"/>
        </w:rPr>
        <w:t>Youth Justice Act 1992</w:t>
      </w:r>
      <w:r w:rsidRPr="00820D39">
        <w:rPr>
          <w:szCs w:val="16"/>
        </w:rPr>
        <w:t xml:space="preserve"> (Qld) ss 150(10), 175</w:t>
      </w:r>
      <w:proofErr w:type="gramStart"/>
      <w:r w:rsidRPr="00820D39">
        <w:rPr>
          <w:szCs w:val="16"/>
        </w:rPr>
        <w:t>A(</w:t>
      </w:r>
      <w:proofErr w:type="gramEnd"/>
      <w:r w:rsidRPr="00820D39">
        <w:rPr>
          <w:szCs w:val="16"/>
        </w:rPr>
        <w:t>12).</w:t>
      </w:r>
    </w:p>
  </w:footnote>
  <w:footnote w:id="40">
    <w:p w14:paraId="2B89741A" w14:textId="77777777" w:rsidR="00B24EBE" w:rsidRPr="00820D39" w:rsidRDefault="00B24EBE" w:rsidP="00B24EBE">
      <w:pPr>
        <w:pStyle w:val="FootnoteText"/>
        <w:rPr>
          <w:szCs w:val="16"/>
          <w:lang w:val="en-GB"/>
        </w:rPr>
      </w:pPr>
      <w:r w:rsidRPr="00820D39">
        <w:rPr>
          <w:rStyle w:val="FootnoteReference"/>
          <w:szCs w:val="16"/>
        </w:rPr>
        <w:footnoteRef/>
      </w:r>
      <w:r w:rsidRPr="00820D39">
        <w:rPr>
          <w:szCs w:val="16"/>
        </w:rPr>
        <w:t xml:space="preserve"> Statement about exceptional circumstances </w:t>
      </w:r>
      <w:r>
        <w:rPr>
          <w:szCs w:val="16"/>
        </w:rPr>
        <w:t>tabled with the</w:t>
      </w:r>
      <w:r w:rsidRPr="00820D39">
        <w:rPr>
          <w:szCs w:val="16"/>
        </w:rPr>
        <w:t xml:space="preserve"> Statement of Compatibility, Making Queensland Safer Bill 2024 (Qld) 1.</w:t>
      </w:r>
    </w:p>
  </w:footnote>
  <w:footnote w:id="41">
    <w:p w14:paraId="1E6743FE" w14:textId="77777777" w:rsidR="00EE3557" w:rsidRPr="00820D39" w:rsidRDefault="00EE3557" w:rsidP="00EE3557">
      <w:pPr>
        <w:pStyle w:val="FootnoteText"/>
        <w:rPr>
          <w:szCs w:val="16"/>
          <w:lang w:val="en-GB"/>
        </w:rPr>
      </w:pPr>
      <w:r w:rsidRPr="00820D39">
        <w:rPr>
          <w:rStyle w:val="FootnoteReference"/>
          <w:szCs w:val="16"/>
        </w:rPr>
        <w:footnoteRef/>
      </w:r>
      <w:r w:rsidRPr="00820D39">
        <w:rPr>
          <w:szCs w:val="16"/>
        </w:rPr>
        <w:t xml:space="preserve"> Statement of Compatibility, Making Queensland Safer (Adult Crime, Adult Time) Amendment Bill 2025 (Qld) 1-5.</w:t>
      </w:r>
    </w:p>
  </w:footnote>
  <w:footnote w:id="42">
    <w:p w14:paraId="7AA82C47" w14:textId="77777777" w:rsidR="00EE3557" w:rsidRPr="00820D39" w:rsidRDefault="00EE3557" w:rsidP="00EE3557">
      <w:pPr>
        <w:pStyle w:val="FootnoteText"/>
        <w:rPr>
          <w:szCs w:val="16"/>
          <w:lang w:val="en-GB"/>
        </w:rPr>
      </w:pPr>
      <w:r w:rsidRPr="00820D39">
        <w:rPr>
          <w:rStyle w:val="FootnoteReference"/>
          <w:szCs w:val="16"/>
        </w:rPr>
        <w:footnoteRef/>
      </w:r>
      <w:r w:rsidRPr="00820D39">
        <w:rPr>
          <w:szCs w:val="16"/>
        </w:rPr>
        <w:t xml:space="preserve"> Statement of Compatibility, Making Queensland Safer (Adult Crime, Adult Time) Amendment Bill 2025 (Qld) 1-5.</w:t>
      </w:r>
    </w:p>
  </w:footnote>
  <w:footnote w:id="43">
    <w:p w14:paraId="20B7AB29" w14:textId="77777777" w:rsidR="00EE3557" w:rsidRPr="00675594" w:rsidRDefault="00EE3557" w:rsidP="00EE3557">
      <w:pPr>
        <w:pStyle w:val="FootnoteText"/>
        <w:rPr>
          <w:szCs w:val="16"/>
          <w:lang w:val="en-GB"/>
        </w:rPr>
      </w:pPr>
      <w:r w:rsidRPr="00675594">
        <w:rPr>
          <w:rStyle w:val="FootnoteReference"/>
          <w:szCs w:val="16"/>
        </w:rPr>
        <w:footnoteRef/>
      </w:r>
      <w:r w:rsidRPr="00675594">
        <w:rPr>
          <w:szCs w:val="16"/>
        </w:rPr>
        <w:t xml:space="preserve"> Statement of Compatibility, Making Queensland Safer (Adult Crime, Adult Time) Amendment Bill 2025 (Qld) 1.</w:t>
      </w:r>
    </w:p>
  </w:footnote>
  <w:footnote w:id="44">
    <w:p w14:paraId="412E180A" w14:textId="3186646B" w:rsidR="00EE3557" w:rsidRPr="00820D39" w:rsidRDefault="00EE3557" w:rsidP="00EE3557">
      <w:pPr>
        <w:pStyle w:val="FootnoteText"/>
        <w:rPr>
          <w:szCs w:val="16"/>
          <w:lang w:val="en-GB"/>
        </w:rPr>
      </w:pPr>
      <w:r w:rsidRPr="00675594">
        <w:rPr>
          <w:rStyle w:val="FootnoteReference"/>
          <w:szCs w:val="16"/>
        </w:rPr>
        <w:footnoteRef/>
      </w:r>
      <w:r w:rsidRPr="00675594">
        <w:rPr>
          <w:szCs w:val="16"/>
        </w:rPr>
        <w:t xml:space="preserve"> </w:t>
      </w:r>
      <w:r w:rsidR="0076088F" w:rsidRPr="008434E5">
        <w:rPr>
          <w:szCs w:val="16"/>
        </w:rPr>
        <w:t>Queensland Human Rights Commission, Submission No 176 to Justice, Integrity and Community Safety Committee, Queensland Parliament, Making Queensland Safer Bill 2024 (4 December 2024); Queensland Human Rights Commission, Submission No 36 to Justice, Integrity and Community Safety Committee, Queensland Parliament, Making Queensland Safer (Adult Crime, Adult Time) Amendment Bill 2025 (16 April 2025).</w:t>
      </w:r>
    </w:p>
  </w:footnote>
  <w:footnote w:id="45">
    <w:p w14:paraId="5425F6C8" w14:textId="77777777" w:rsidR="00876D51" w:rsidRPr="00820D39" w:rsidRDefault="00876D51" w:rsidP="00876D51">
      <w:pPr>
        <w:pStyle w:val="FootnoteText"/>
        <w:rPr>
          <w:szCs w:val="16"/>
          <w:lang w:val="en-GB"/>
        </w:rPr>
      </w:pPr>
      <w:r w:rsidRPr="00820D39">
        <w:rPr>
          <w:rStyle w:val="FootnoteReference"/>
          <w:szCs w:val="16"/>
        </w:rPr>
        <w:footnoteRef/>
      </w:r>
      <w:r w:rsidRPr="00820D39">
        <w:rPr>
          <w:szCs w:val="16"/>
        </w:rPr>
        <w:t xml:space="preserve"> </w:t>
      </w:r>
      <w:r w:rsidRPr="00820D39">
        <w:rPr>
          <w:i/>
          <w:iCs/>
          <w:szCs w:val="16"/>
        </w:rPr>
        <w:t>Human Rights Act 2019</w:t>
      </w:r>
      <w:r w:rsidRPr="00820D39">
        <w:rPr>
          <w:szCs w:val="16"/>
        </w:rPr>
        <w:t xml:space="preserve"> (Qld) s 48.</w:t>
      </w:r>
    </w:p>
  </w:footnote>
  <w:footnote w:id="46">
    <w:p w14:paraId="4F793EA8" w14:textId="77777777" w:rsidR="00876D51" w:rsidRPr="00820D39" w:rsidRDefault="00876D51" w:rsidP="00876D51">
      <w:pPr>
        <w:pStyle w:val="FootnoteText"/>
        <w:rPr>
          <w:szCs w:val="16"/>
          <w:lang w:val="en-GB"/>
        </w:rPr>
      </w:pPr>
      <w:r w:rsidRPr="00820D39">
        <w:rPr>
          <w:rStyle w:val="FootnoteReference"/>
          <w:szCs w:val="16"/>
        </w:rPr>
        <w:footnoteRef/>
      </w:r>
      <w:r w:rsidRPr="00820D39">
        <w:rPr>
          <w:szCs w:val="16"/>
        </w:rPr>
        <w:t xml:space="preserve"> </w:t>
      </w:r>
      <w:r w:rsidRPr="00820D39">
        <w:rPr>
          <w:i/>
          <w:iCs/>
          <w:szCs w:val="16"/>
        </w:rPr>
        <w:t>Human Rights Act 2019</w:t>
      </w:r>
      <w:r w:rsidRPr="00820D39">
        <w:rPr>
          <w:szCs w:val="16"/>
        </w:rPr>
        <w:t xml:space="preserve"> (Qld) s 9(4)(b), s 58.</w:t>
      </w:r>
    </w:p>
  </w:footnote>
  <w:footnote w:id="47">
    <w:p w14:paraId="7965915D" w14:textId="77777777" w:rsidR="00876D51" w:rsidRPr="00820D39" w:rsidRDefault="00876D51" w:rsidP="00876D51">
      <w:pPr>
        <w:pStyle w:val="FootnoteText"/>
        <w:rPr>
          <w:szCs w:val="16"/>
          <w:lang w:val="en-GB"/>
        </w:rPr>
      </w:pPr>
      <w:r w:rsidRPr="00820D39">
        <w:rPr>
          <w:rStyle w:val="FootnoteReference"/>
          <w:szCs w:val="16"/>
        </w:rPr>
        <w:footnoteRef/>
      </w:r>
      <w:r w:rsidRPr="00820D39">
        <w:rPr>
          <w:szCs w:val="16"/>
        </w:rPr>
        <w:t xml:space="preserve"> </w:t>
      </w:r>
      <w:r w:rsidRPr="00820D39">
        <w:rPr>
          <w:i/>
          <w:iCs/>
          <w:szCs w:val="16"/>
        </w:rPr>
        <w:t>Human Rights Act 2019</w:t>
      </w:r>
      <w:r w:rsidRPr="00820D39">
        <w:rPr>
          <w:szCs w:val="16"/>
        </w:rPr>
        <w:t xml:space="preserve"> (Qld) s 5(2)(a).</w:t>
      </w:r>
    </w:p>
  </w:footnote>
  <w:footnote w:id="48">
    <w:p w14:paraId="488690EC" w14:textId="77777777" w:rsidR="00876D51" w:rsidRPr="00820D39" w:rsidRDefault="00876D51" w:rsidP="00876D51">
      <w:pPr>
        <w:pStyle w:val="FootnoteText"/>
        <w:rPr>
          <w:szCs w:val="16"/>
          <w:lang w:val="en-GB"/>
        </w:rPr>
      </w:pPr>
      <w:r w:rsidRPr="00820D39">
        <w:rPr>
          <w:rStyle w:val="FootnoteReference"/>
          <w:szCs w:val="16"/>
        </w:rPr>
        <w:footnoteRef/>
      </w:r>
      <w:r w:rsidRPr="00820D39">
        <w:rPr>
          <w:szCs w:val="16"/>
        </w:rPr>
        <w:t xml:space="preserve"> </w:t>
      </w:r>
      <w:r w:rsidRPr="00820D39">
        <w:rPr>
          <w:i/>
          <w:iCs/>
          <w:szCs w:val="16"/>
        </w:rPr>
        <w:t>Human Rights Act 2019</w:t>
      </w:r>
      <w:r w:rsidRPr="00820D39">
        <w:rPr>
          <w:szCs w:val="16"/>
        </w:rPr>
        <w:t xml:space="preserve"> (Qld) s 59.</w:t>
      </w:r>
    </w:p>
  </w:footnote>
  <w:footnote w:id="49">
    <w:p w14:paraId="6D729C8D" w14:textId="77777777" w:rsidR="00876D51" w:rsidRPr="00820D39" w:rsidRDefault="00876D51" w:rsidP="00876D51">
      <w:pPr>
        <w:pStyle w:val="FootnoteText"/>
        <w:rPr>
          <w:szCs w:val="16"/>
          <w:lang w:val="en-GB"/>
        </w:rPr>
      </w:pPr>
      <w:r w:rsidRPr="00820D39">
        <w:rPr>
          <w:rStyle w:val="FootnoteReference"/>
          <w:szCs w:val="16"/>
        </w:rPr>
        <w:footnoteRef/>
      </w:r>
      <w:r w:rsidRPr="00820D39">
        <w:rPr>
          <w:szCs w:val="16"/>
        </w:rPr>
        <w:t xml:space="preserve"> </w:t>
      </w:r>
      <w:r w:rsidRPr="00820D39">
        <w:rPr>
          <w:i/>
          <w:szCs w:val="16"/>
        </w:rPr>
        <w:t>Human Rights Act 2019</w:t>
      </w:r>
      <w:r w:rsidRPr="00820D39">
        <w:rPr>
          <w:szCs w:val="16"/>
        </w:rPr>
        <w:t xml:space="preserve"> (Qld) s 3.</w:t>
      </w:r>
    </w:p>
  </w:footnote>
  <w:footnote w:id="50">
    <w:p w14:paraId="60ECBFDC" w14:textId="77777777" w:rsidR="00876D51" w:rsidRPr="00820D39" w:rsidRDefault="00876D51" w:rsidP="00876D51">
      <w:pPr>
        <w:pStyle w:val="FootnoteText"/>
        <w:rPr>
          <w:b/>
          <w:szCs w:val="16"/>
          <w:lang w:val="en-GB"/>
        </w:rPr>
      </w:pPr>
      <w:r w:rsidRPr="00820D39">
        <w:rPr>
          <w:rStyle w:val="FootnoteReference"/>
          <w:szCs w:val="16"/>
        </w:rPr>
        <w:footnoteRef/>
      </w:r>
      <w:r w:rsidRPr="00820D39">
        <w:rPr>
          <w:szCs w:val="16"/>
        </w:rPr>
        <w:t xml:space="preserve"> Explanatory Notes, Human Rights Bill 2018, 44.</w:t>
      </w:r>
    </w:p>
  </w:footnote>
  <w:footnote w:id="51">
    <w:p w14:paraId="758957D3" w14:textId="77777777" w:rsidR="00876D51" w:rsidRPr="00820D39" w:rsidRDefault="00876D51" w:rsidP="00876D51">
      <w:pPr>
        <w:pStyle w:val="FootnoteText"/>
        <w:rPr>
          <w:szCs w:val="16"/>
          <w:lang w:val="en-GB"/>
        </w:rPr>
      </w:pPr>
      <w:r w:rsidRPr="00820D39">
        <w:rPr>
          <w:rStyle w:val="FootnoteReference"/>
          <w:szCs w:val="16"/>
        </w:rPr>
        <w:footnoteRef/>
      </w:r>
      <w:r w:rsidRPr="00820D39">
        <w:rPr>
          <w:szCs w:val="16"/>
        </w:rPr>
        <w:t xml:space="preserve"> </w:t>
      </w:r>
      <w:r w:rsidRPr="00820D39">
        <w:rPr>
          <w:bCs/>
          <w:i/>
          <w:szCs w:val="16"/>
        </w:rPr>
        <w:t>Anderson v President of the Parole Board</w:t>
      </w:r>
      <w:r w:rsidRPr="00820D39">
        <w:rPr>
          <w:b/>
          <w:i/>
          <w:szCs w:val="16"/>
        </w:rPr>
        <w:t xml:space="preserve"> </w:t>
      </w:r>
      <w:r w:rsidRPr="00820D39">
        <w:rPr>
          <w:bCs/>
          <w:szCs w:val="16"/>
        </w:rPr>
        <w:t>[2025] QSC 123 (under appeal)</w:t>
      </w:r>
      <w:r w:rsidRPr="00820D39">
        <w:rPr>
          <w:szCs w:val="16"/>
        </w:rPr>
        <w:t xml:space="preserve">; </w:t>
      </w:r>
      <w:r w:rsidRPr="00820D39">
        <w:rPr>
          <w:i/>
          <w:iCs/>
          <w:szCs w:val="16"/>
        </w:rPr>
        <w:t>Attorney-General v HGD (No 2)</w:t>
      </w:r>
      <w:r w:rsidRPr="00820D39">
        <w:rPr>
          <w:szCs w:val="16"/>
        </w:rPr>
        <w:t xml:space="preserve"> [2025] QSC 153; </w:t>
      </w:r>
      <w:r w:rsidRPr="00820D39">
        <w:rPr>
          <w:i/>
          <w:iCs/>
          <w:szCs w:val="16"/>
        </w:rPr>
        <w:t>Darling Downs Hospital &amp; Health Service v J</w:t>
      </w:r>
      <w:r w:rsidRPr="00820D39">
        <w:rPr>
          <w:b/>
          <w:bCs/>
          <w:szCs w:val="16"/>
        </w:rPr>
        <w:t> </w:t>
      </w:r>
      <w:r w:rsidRPr="00820D39">
        <w:rPr>
          <w:szCs w:val="16"/>
        </w:rPr>
        <w:t>[2024] QSC 330</w:t>
      </w:r>
    </w:p>
  </w:footnote>
  <w:footnote w:id="52">
    <w:p w14:paraId="30FB31FD" w14:textId="77777777" w:rsidR="00876D51" w:rsidRPr="00820D39" w:rsidRDefault="00876D51" w:rsidP="00876D51">
      <w:pPr>
        <w:pStyle w:val="FootnoteText"/>
        <w:rPr>
          <w:szCs w:val="16"/>
          <w:lang w:val="en-GB"/>
        </w:rPr>
      </w:pPr>
      <w:r w:rsidRPr="00820D39">
        <w:rPr>
          <w:rStyle w:val="FootnoteReference"/>
          <w:szCs w:val="16"/>
        </w:rPr>
        <w:footnoteRef/>
      </w:r>
      <w:r w:rsidRPr="00820D39">
        <w:rPr>
          <w:szCs w:val="16"/>
        </w:rPr>
        <w:t xml:space="preserve"> Eg, </w:t>
      </w:r>
      <w:r w:rsidRPr="00820D39">
        <w:rPr>
          <w:i/>
          <w:szCs w:val="16"/>
        </w:rPr>
        <w:t>Smith v Chief Executive, Queensland Corrective Services</w:t>
      </w:r>
      <w:r w:rsidRPr="00820D39">
        <w:rPr>
          <w:szCs w:val="16"/>
        </w:rPr>
        <w:t xml:space="preserve"> [2024] QSC 288 [114], [117] (under appeal); </w:t>
      </w:r>
      <w:r w:rsidRPr="00820D39">
        <w:rPr>
          <w:i/>
          <w:szCs w:val="16"/>
        </w:rPr>
        <w:t xml:space="preserve">Greenall v </w:t>
      </w:r>
      <w:proofErr w:type="spellStart"/>
      <w:r w:rsidRPr="00820D39">
        <w:rPr>
          <w:i/>
          <w:szCs w:val="16"/>
        </w:rPr>
        <w:t>Amaca</w:t>
      </w:r>
      <w:proofErr w:type="spellEnd"/>
      <w:r w:rsidRPr="00820D39">
        <w:rPr>
          <w:i/>
          <w:szCs w:val="16"/>
        </w:rPr>
        <w:t xml:space="preserve"> Pty Ltd</w:t>
      </w:r>
      <w:r w:rsidRPr="00820D39">
        <w:rPr>
          <w:szCs w:val="16"/>
        </w:rPr>
        <w:t xml:space="preserve"> [2024] QCA 132 [58].</w:t>
      </w:r>
    </w:p>
  </w:footnote>
  <w:footnote w:id="53">
    <w:p w14:paraId="2FB985F6" w14:textId="77777777" w:rsidR="00876D51" w:rsidRPr="00820D39" w:rsidRDefault="00876D51" w:rsidP="00876D51">
      <w:pPr>
        <w:pStyle w:val="FootnoteText"/>
        <w:rPr>
          <w:szCs w:val="16"/>
          <w:lang w:val="en-GB"/>
        </w:rPr>
      </w:pPr>
      <w:r w:rsidRPr="00820D39">
        <w:rPr>
          <w:rStyle w:val="FootnoteReference"/>
          <w:szCs w:val="16"/>
        </w:rPr>
        <w:footnoteRef/>
      </w:r>
      <w:r w:rsidRPr="00820D39">
        <w:rPr>
          <w:szCs w:val="16"/>
        </w:rPr>
        <w:t xml:space="preserve"> </w:t>
      </w:r>
      <w:r w:rsidRPr="00820D39">
        <w:rPr>
          <w:i/>
          <w:szCs w:val="16"/>
        </w:rPr>
        <w:t>Drage v Gold Coast Hospital and Health Service</w:t>
      </w:r>
      <w:r w:rsidRPr="00820D39">
        <w:rPr>
          <w:szCs w:val="16"/>
        </w:rPr>
        <w:t xml:space="preserve"> [2025] QSC 22.</w:t>
      </w:r>
    </w:p>
  </w:footnote>
  <w:footnote w:id="54">
    <w:p w14:paraId="7B54FA0B" w14:textId="77777777" w:rsidR="00876D51" w:rsidRPr="00820D39" w:rsidRDefault="00876D51" w:rsidP="00876D51">
      <w:pPr>
        <w:pStyle w:val="FootnoteText"/>
        <w:rPr>
          <w:szCs w:val="16"/>
          <w:lang w:val="en-GB"/>
        </w:rPr>
      </w:pPr>
      <w:r w:rsidRPr="00820D39">
        <w:rPr>
          <w:rStyle w:val="FootnoteReference"/>
          <w:szCs w:val="16"/>
        </w:rPr>
        <w:footnoteRef/>
      </w:r>
      <w:r w:rsidRPr="00820D39">
        <w:rPr>
          <w:szCs w:val="16"/>
        </w:rPr>
        <w:t xml:space="preserve"> </w:t>
      </w:r>
      <w:r w:rsidRPr="00820D39">
        <w:rPr>
          <w:i/>
          <w:szCs w:val="16"/>
        </w:rPr>
        <w:t xml:space="preserve">Re Team Blake Pty Ltd </w:t>
      </w:r>
      <w:r w:rsidRPr="00820D39">
        <w:rPr>
          <w:szCs w:val="16"/>
        </w:rPr>
        <w:t>[2024] QIRC 163</w:t>
      </w:r>
    </w:p>
  </w:footnote>
  <w:footnote w:id="55">
    <w:p w14:paraId="0609635F" w14:textId="77777777" w:rsidR="00876D51" w:rsidRPr="00820D39" w:rsidRDefault="00876D51" w:rsidP="00876D51">
      <w:pPr>
        <w:pStyle w:val="FootnoteText"/>
        <w:rPr>
          <w:szCs w:val="16"/>
          <w:lang w:val="en-GB"/>
        </w:rPr>
      </w:pPr>
      <w:r w:rsidRPr="00820D39">
        <w:rPr>
          <w:rStyle w:val="FootnoteReference"/>
          <w:szCs w:val="16"/>
        </w:rPr>
        <w:footnoteRef/>
      </w:r>
      <w:r w:rsidRPr="00820D39">
        <w:rPr>
          <w:szCs w:val="16"/>
        </w:rPr>
        <w:t xml:space="preserve"> </w:t>
      </w:r>
      <w:r w:rsidRPr="00820D39">
        <w:rPr>
          <w:i/>
          <w:szCs w:val="16"/>
        </w:rPr>
        <w:t>Inquest into the death of Damon Paul William Savage</w:t>
      </w:r>
      <w:r w:rsidRPr="00820D39">
        <w:rPr>
          <w:szCs w:val="16"/>
        </w:rPr>
        <w:t xml:space="preserve"> (Findings of Inquest, Coroners Court of Queensland, State Coroner Ryan, 4 November 2024); </w:t>
      </w:r>
      <w:r w:rsidRPr="00820D39">
        <w:rPr>
          <w:i/>
          <w:szCs w:val="16"/>
        </w:rPr>
        <w:t xml:space="preserve">Re </w:t>
      </w:r>
      <w:proofErr w:type="spellStart"/>
      <w:r w:rsidRPr="00820D39">
        <w:rPr>
          <w:i/>
          <w:szCs w:val="16"/>
        </w:rPr>
        <w:t>Sungela</w:t>
      </w:r>
      <w:proofErr w:type="spellEnd"/>
      <w:r w:rsidRPr="00820D39">
        <w:rPr>
          <w:i/>
          <w:szCs w:val="16"/>
        </w:rPr>
        <w:t xml:space="preserve"> Pty Ltd &amp; Anor </w:t>
      </w:r>
      <w:r w:rsidRPr="00820D39">
        <w:rPr>
          <w:szCs w:val="16"/>
        </w:rPr>
        <w:t>[2025] QLC 5</w:t>
      </w:r>
    </w:p>
  </w:footnote>
  <w:footnote w:id="56">
    <w:p w14:paraId="3135F23A" w14:textId="77777777" w:rsidR="00876D51" w:rsidRPr="00820D39" w:rsidRDefault="00876D51" w:rsidP="00876D51">
      <w:pPr>
        <w:pStyle w:val="FootnoteText"/>
        <w:rPr>
          <w:szCs w:val="16"/>
          <w:lang w:val="en-GB"/>
        </w:rPr>
      </w:pPr>
      <w:r w:rsidRPr="00820D39">
        <w:rPr>
          <w:rStyle w:val="FootnoteReference"/>
          <w:szCs w:val="16"/>
        </w:rPr>
        <w:footnoteRef/>
      </w:r>
      <w:r w:rsidRPr="00820D39">
        <w:rPr>
          <w:szCs w:val="16"/>
        </w:rPr>
        <w:t xml:space="preserve"> </w:t>
      </w:r>
      <w:r w:rsidRPr="00820D39">
        <w:rPr>
          <w:i/>
          <w:szCs w:val="16"/>
        </w:rPr>
        <w:t>Elze v Brisbane City Council</w:t>
      </w:r>
      <w:r w:rsidRPr="00820D39">
        <w:rPr>
          <w:szCs w:val="16"/>
        </w:rPr>
        <w:t xml:space="preserve"> [2025] QCAT 195; </w:t>
      </w:r>
      <w:r w:rsidRPr="00820D39">
        <w:rPr>
          <w:i/>
          <w:szCs w:val="16"/>
        </w:rPr>
        <w:t xml:space="preserve">Hassid v Department of Transport and Main Roads </w:t>
      </w:r>
      <w:r w:rsidRPr="00820D39">
        <w:rPr>
          <w:szCs w:val="16"/>
        </w:rPr>
        <w:t xml:space="preserve">[2024] QCAT 286; </w:t>
      </w:r>
      <w:r w:rsidRPr="00820D39">
        <w:rPr>
          <w:i/>
          <w:szCs w:val="16"/>
        </w:rPr>
        <w:t>Queensland College of Teachers v Teacher MXQ</w:t>
      </w:r>
      <w:r w:rsidRPr="00820D39">
        <w:rPr>
          <w:szCs w:val="16"/>
        </w:rPr>
        <w:t xml:space="preserve"> [2025] QCAT 60.</w:t>
      </w:r>
    </w:p>
  </w:footnote>
  <w:footnote w:id="57">
    <w:p w14:paraId="7D9A762E" w14:textId="77777777" w:rsidR="00876D51" w:rsidRPr="00820D39" w:rsidRDefault="00876D51" w:rsidP="00876D51">
      <w:pPr>
        <w:pStyle w:val="FootnoteText"/>
        <w:rPr>
          <w:szCs w:val="16"/>
          <w:lang w:val="en-GB"/>
        </w:rPr>
      </w:pPr>
      <w:r w:rsidRPr="00820D39">
        <w:rPr>
          <w:rStyle w:val="FootnoteReference"/>
          <w:szCs w:val="16"/>
        </w:rPr>
        <w:footnoteRef/>
      </w:r>
      <w:r w:rsidRPr="00820D39">
        <w:rPr>
          <w:szCs w:val="16"/>
        </w:rPr>
        <w:t xml:space="preserve"> </w:t>
      </w:r>
      <w:r w:rsidRPr="00820D39">
        <w:rPr>
          <w:i/>
          <w:szCs w:val="16"/>
        </w:rPr>
        <w:t>R v Dignan</w:t>
      </w:r>
      <w:r w:rsidRPr="00820D39">
        <w:rPr>
          <w:b/>
          <w:bCs/>
          <w:szCs w:val="16"/>
        </w:rPr>
        <w:t xml:space="preserve"> </w:t>
      </w:r>
      <w:r w:rsidRPr="00820D39">
        <w:rPr>
          <w:szCs w:val="16"/>
        </w:rPr>
        <w:t xml:space="preserve">[2024] QSCPR 23; </w:t>
      </w:r>
      <w:r w:rsidRPr="00820D39">
        <w:rPr>
          <w:i/>
          <w:szCs w:val="16"/>
        </w:rPr>
        <w:t>Ross v Callinicos</w:t>
      </w:r>
      <w:r w:rsidRPr="00820D39">
        <w:rPr>
          <w:b/>
          <w:bCs/>
          <w:szCs w:val="16"/>
        </w:rPr>
        <w:t xml:space="preserve"> </w:t>
      </w:r>
      <w:r w:rsidRPr="00820D39">
        <w:rPr>
          <w:szCs w:val="16"/>
        </w:rPr>
        <w:t>[2024] QCAT 455</w:t>
      </w:r>
    </w:p>
  </w:footnote>
  <w:footnote w:id="58">
    <w:p w14:paraId="29B4BE1F" w14:textId="77777777" w:rsidR="00876D51" w:rsidRPr="00820D39" w:rsidRDefault="00876D51" w:rsidP="00876D51">
      <w:pPr>
        <w:pStyle w:val="FootnoteText"/>
        <w:rPr>
          <w:szCs w:val="16"/>
          <w:lang w:val="en-GB"/>
        </w:rPr>
      </w:pPr>
      <w:r w:rsidRPr="00820D39">
        <w:rPr>
          <w:rStyle w:val="FootnoteReference"/>
          <w:szCs w:val="16"/>
        </w:rPr>
        <w:footnoteRef/>
      </w:r>
      <w:r w:rsidRPr="00820D39">
        <w:rPr>
          <w:szCs w:val="16"/>
        </w:rPr>
        <w:t xml:space="preserve"> </w:t>
      </w:r>
      <w:r w:rsidRPr="00CF6B2D">
        <w:rPr>
          <w:i/>
          <w:szCs w:val="16"/>
          <w:lang w:val="en-GB"/>
        </w:rPr>
        <w:t>Human Rights Act 2019</w:t>
      </w:r>
      <w:r w:rsidRPr="00820D39">
        <w:rPr>
          <w:szCs w:val="16"/>
          <w:lang w:val="en-GB"/>
        </w:rPr>
        <w:t xml:space="preserve"> (Qld) ss 50-51.</w:t>
      </w:r>
    </w:p>
  </w:footnote>
  <w:footnote w:id="59">
    <w:p w14:paraId="1C976DD2"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w:t>
      </w:r>
      <w:r w:rsidRPr="00820D39">
        <w:rPr>
          <w:i/>
          <w:iCs/>
          <w:szCs w:val="16"/>
          <w:lang w:val="en-GB"/>
        </w:rPr>
        <w:t>Human Rights Act 2019</w:t>
      </w:r>
      <w:r w:rsidRPr="00820D39">
        <w:rPr>
          <w:szCs w:val="16"/>
          <w:lang w:val="en-GB"/>
        </w:rPr>
        <w:t xml:space="preserve"> (Qld) s 58.</w:t>
      </w:r>
    </w:p>
  </w:footnote>
  <w:footnote w:id="60">
    <w:p w14:paraId="785CC177"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w:t>
      </w:r>
      <w:r w:rsidRPr="00820D39">
        <w:rPr>
          <w:i/>
          <w:iCs/>
          <w:szCs w:val="16"/>
          <w:lang w:val="en-GB"/>
        </w:rPr>
        <w:t>Human Rights Act 2019</w:t>
      </w:r>
      <w:r w:rsidRPr="00820D39">
        <w:rPr>
          <w:szCs w:val="16"/>
          <w:lang w:val="en-GB"/>
        </w:rPr>
        <w:t xml:space="preserve"> (Qld) s 3.</w:t>
      </w:r>
    </w:p>
  </w:footnote>
  <w:footnote w:id="61">
    <w:p w14:paraId="1976EA91"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Explanatory Notes, Human Rights Bill 2018, 44. </w:t>
      </w:r>
    </w:p>
  </w:footnote>
  <w:footnote w:id="62">
    <w:p w14:paraId="02118BBB"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w:t>
      </w:r>
      <w:r w:rsidRPr="00820D39">
        <w:rPr>
          <w:i/>
          <w:iCs/>
          <w:szCs w:val="16"/>
          <w:lang w:val="en-GB"/>
        </w:rPr>
        <w:t>Human Rights Act 2019</w:t>
      </w:r>
      <w:r w:rsidRPr="00820D39">
        <w:rPr>
          <w:szCs w:val="16"/>
          <w:lang w:val="en-GB"/>
        </w:rPr>
        <w:t xml:space="preserve"> (Qld) s 3(b).</w:t>
      </w:r>
    </w:p>
  </w:footnote>
  <w:footnote w:id="63">
    <w:p w14:paraId="762A2A3F"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w:t>
      </w:r>
      <w:r w:rsidRPr="00820D39">
        <w:rPr>
          <w:rFonts w:eastAsia="Calibri" w:cs="Arial"/>
          <w:szCs w:val="16"/>
        </w:rPr>
        <w:t>Of the 70,000 public sector employees who completed the 2024 Working for Queensland Survey, over 79% reported that they understand how the Human Rights Act applied to their work. The figure for the previous 2 reporting periods was 77%.</w:t>
      </w:r>
    </w:p>
  </w:footnote>
  <w:footnote w:id="64">
    <w:p w14:paraId="4AA39E43" w14:textId="77777777" w:rsidR="008C654D" w:rsidRPr="00820D39" w:rsidRDefault="008C654D" w:rsidP="008C654D">
      <w:pPr>
        <w:pStyle w:val="FootnoteText"/>
        <w:rPr>
          <w:szCs w:val="16"/>
        </w:rPr>
      </w:pPr>
      <w:r w:rsidRPr="00820D39">
        <w:rPr>
          <w:rStyle w:val="FootnoteReference"/>
          <w:szCs w:val="16"/>
        </w:rPr>
        <w:footnoteRef/>
      </w:r>
      <w:r w:rsidRPr="00820D39">
        <w:rPr>
          <w:szCs w:val="16"/>
        </w:rPr>
        <w:t xml:space="preserve"> For more information on the development of a human rights culture in the Queensland Parliament see the </w:t>
      </w:r>
      <w:r w:rsidRPr="00820D39">
        <w:rPr>
          <w:i/>
          <w:iCs/>
          <w:szCs w:val="16"/>
        </w:rPr>
        <w:t>Human rights and the parliament</w:t>
      </w:r>
      <w:r w:rsidRPr="00820D39">
        <w:rPr>
          <w:szCs w:val="16"/>
        </w:rPr>
        <w:t xml:space="preserve"> chapter of this report. </w:t>
      </w:r>
    </w:p>
  </w:footnote>
  <w:footnote w:id="65">
    <w:p w14:paraId="01FB45FD"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w:t>
      </w:r>
      <w:r w:rsidRPr="00820D39">
        <w:rPr>
          <w:szCs w:val="16"/>
          <w:lang w:val="en-GB"/>
        </w:rPr>
        <w:t xml:space="preserve">For more information see the </w:t>
      </w:r>
      <w:r w:rsidRPr="00820D39">
        <w:rPr>
          <w:i/>
          <w:iCs/>
          <w:szCs w:val="16"/>
          <w:lang w:val="en-GB"/>
        </w:rPr>
        <w:t>Human rights complaints</w:t>
      </w:r>
      <w:r w:rsidRPr="00820D39">
        <w:rPr>
          <w:szCs w:val="16"/>
          <w:lang w:val="en-GB"/>
        </w:rPr>
        <w:t xml:space="preserve"> chapter of this report. </w:t>
      </w:r>
    </w:p>
  </w:footnote>
  <w:footnote w:id="66">
    <w:p w14:paraId="1FB89FA1"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w:t>
      </w:r>
      <w:r w:rsidRPr="00820D39">
        <w:rPr>
          <w:i/>
          <w:iCs/>
          <w:szCs w:val="16"/>
        </w:rPr>
        <w:t>Human Rights Act 2019</w:t>
      </w:r>
      <w:r w:rsidRPr="00820D39">
        <w:rPr>
          <w:szCs w:val="16"/>
        </w:rPr>
        <w:t xml:space="preserve"> (Qld) s 97; </w:t>
      </w:r>
      <w:r w:rsidRPr="00820D39">
        <w:rPr>
          <w:i/>
          <w:iCs/>
          <w:szCs w:val="16"/>
          <w:lang w:val="en-GB"/>
        </w:rPr>
        <w:t>Financial Accountability Act 2009</w:t>
      </w:r>
      <w:r w:rsidRPr="00820D39">
        <w:rPr>
          <w:szCs w:val="16"/>
          <w:lang w:val="en-GB"/>
        </w:rPr>
        <w:t xml:space="preserve"> (Qld) s 63.</w:t>
      </w:r>
    </w:p>
  </w:footnote>
  <w:footnote w:id="67">
    <w:p w14:paraId="08D0971F"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Department of Education (Qld), </w:t>
      </w:r>
      <w:r w:rsidRPr="00820D39">
        <w:rPr>
          <w:i/>
          <w:iCs/>
          <w:szCs w:val="16"/>
        </w:rPr>
        <w:t>Annual Report 2024–2025</w:t>
      </w:r>
      <w:r w:rsidRPr="00820D39">
        <w:rPr>
          <w:szCs w:val="16"/>
        </w:rPr>
        <w:t xml:space="preserve"> (Report, September 2025).</w:t>
      </w:r>
    </w:p>
  </w:footnote>
  <w:footnote w:id="68">
    <w:p w14:paraId="45422A26"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Department of the Environment, Tourism, Science and Innovation (Qld), </w:t>
      </w:r>
      <w:r w:rsidRPr="00820D39">
        <w:rPr>
          <w:i/>
          <w:iCs/>
          <w:szCs w:val="16"/>
        </w:rPr>
        <w:t>Annual Report 2024–2025</w:t>
      </w:r>
      <w:r w:rsidRPr="00820D39">
        <w:rPr>
          <w:szCs w:val="16"/>
        </w:rPr>
        <w:t xml:space="preserve"> (Report, September 2025).</w:t>
      </w:r>
    </w:p>
  </w:footnote>
  <w:footnote w:id="69">
    <w:p w14:paraId="1657BBE3"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Department of Families, Seniors, Disability Services and Child Safety (Qld), </w:t>
      </w:r>
      <w:r w:rsidRPr="00820D39">
        <w:rPr>
          <w:i/>
          <w:iCs/>
          <w:szCs w:val="16"/>
        </w:rPr>
        <w:t>Annual Report 2024–2025</w:t>
      </w:r>
      <w:r w:rsidRPr="00820D39">
        <w:rPr>
          <w:szCs w:val="16"/>
        </w:rPr>
        <w:t xml:space="preserve"> (Report, September 2025).</w:t>
      </w:r>
    </w:p>
  </w:footnote>
  <w:footnote w:id="70">
    <w:p w14:paraId="3ECFC344"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Department of Housing and Public Works (Qld), </w:t>
      </w:r>
      <w:r w:rsidRPr="00820D39">
        <w:rPr>
          <w:i/>
          <w:iCs/>
          <w:szCs w:val="16"/>
        </w:rPr>
        <w:t>Annual Report 2024–2025</w:t>
      </w:r>
      <w:r w:rsidRPr="00820D39">
        <w:rPr>
          <w:szCs w:val="16"/>
        </w:rPr>
        <w:t xml:space="preserve"> (Report, September 2025).</w:t>
      </w:r>
    </w:p>
  </w:footnote>
  <w:footnote w:id="71">
    <w:p w14:paraId="4382CC56"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Department of Justice (Qld), Annual Report 2024–2025 (Report, September 2025).</w:t>
      </w:r>
    </w:p>
  </w:footnote>
  <w:footnote w:id="72">
    <w:p w14:paraId="0BE5E7C5"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Department of Natural Resources and Mines, Manufacturing and Regional and Rural Development (Qld), </w:t>
      </w:r>
      <w:r w:rsidRPr="00820D39">
        <w:rPr>
          <w:i/>
          <w:iCs/>
          <w:szCs w:val="16"/>
        </w:rPr>
        <w:t>Annual Report 2024–2025</w:t>
      </w:r>
      <w:r w:rsidRPr="00820D39">
        <w:rPr>
          <w:szCs w:val="16"/>
        </w:rPr>
        <w:t xml:space="preserve"> (Report, September 2025).</w:t>
      </w:r>
    </w:p>
  </w:footnote>
  <w:footnote w:id="73">
    <w:p w14:paraId="0DF932F5"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Department of Youth Justice and Victim Support (Qld), </w:t>
      </w:r>
      <w:r w:rsidRPr="00820D39">
        <w:rPr>
          <w:i/>
          <w:iCs/>
          <w:szCs w:val="16"/>
        </w:rPr>
        <w:t>Annual Report 2024–2025</w:t>
      </w:r>
      <w:r w:rsidRPr="00820D39">
        <w:rPr>
          <w:szCs w:val="16"/>
        </w:rPr>
        <w:t xml:space="preserve"> (Report, September 2025)</w:t>
      </w:r>
    </w:p>
  </w:footnote>
  <w:footnote w:id="74">
    <w:p w14:paraId="2C2491EF"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Queensland Corrective Services, </w:t>
      </w:r>
      <w:r w:rsidRPr="00820D39">
        <w:rPr>
          <w:i/>
          <w:iCs/>
          <w:szCs w:val="16"/>
        </w:rPr>
        <w:t>Annual Report 2024–2025</w:t>
      </w:r>
      <w:r w:rsidRPr="00820D39">
        <w:rPr>
          <w:szCs w:val="16"/>
        </w:rPr>
        <w:t xml:space="preserve"> (Report, September 2025).</w:t>
      </w:r>
    </w:p>
  </w:footnote>
  <w:footnote w:id="75">
    <w:p w14:paraId="11FF48C1"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Queensland Fire Department, </w:t>
      </w:r>
      <w:r w:rsidRPr="00820D39">
        <w:rPr>
          <w:i/>
          <w:iCs/>
          <w:szCs w:val="16"/>
        </w:rPr>
        <w:t>Annual Report 2024–2025</w:t>
      </w:r>
      <w:r w:rsidRPr="00820D39">
        <w:rPr>
          <w:szCs w:val="16"/>
        </w:rPr>
        <w:t xml:space="preserve"> (Report, September 2025).</w:t>
      </w:r>
    </w:p>
  </w:footnote>
  <w:footnote w:id="76">
    <w:p w14:paraId="0996E02B"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Department of Health, </w:t>
      </w:r>
      <w:r w:rsidRPr="00820D39">
        <w:rPr>
          <w:i/>
          <w:iCs/>
          <w:szCs w:val="16"/>
        </w:rPr>
        <w:t>Annual Report 2024–2025</w:t>
      </w:r>
      <w:r w:rsidRPr="00820D39">
        <w:rPr>
          <w:szCs w:val="16"/>
        </w:rPr>
        <w:t xml:space="preserve"> (Report, September 2025).</w:t>
      </w:r>
    </w:p>
  </w:footnote>
  <w:footnote w:id="77">
    <w:p w14:paraId="7C22931B"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w:t>
      </w:r>
      <w:r w:rsidRPr="00820D39">
        <w:rPr>
          <w:szCs w:val="16"/>
          <w:lang w:val="en-GB"/>
        </w:rPr>
        <w:t xml:space="preserve">Queensland Police Service, </w:t>
      </w:r>
      <w:r w:rsidRPr="00820D39">
        <w:rPr>
          <w:i/>
          <w:iCs/>
          <w:szCs w:val="16"/>
        </w:rPr>
        <w:t>Annual Report 2024–2025</w:t>
      </w:r>
      <w:r w:rsidRPr="00820D39">
        <w:rPr>
          <w:szCs w:val="16"/>
        </w:rPr>
        <w:t xml:space="preserve"> (Report, September 2025).</w:t>
      </w:r>
    </w:p>
  </w:footnote>
  <w:footnote w:id="78">
    <w:p w14:paraId="55726992" w14:textId="77777777" w:rsidR="008C654D" w:rsidRPr="00820D39" w:rsidRDefault="008C654D" w:rsidP="008C654D">
      <w:pPr>
        <w:pStyle w:val="FootnoteText"/>
        <w:rPr>
          <w:szCs w:val="16"/>
          <w:lang w:val="en-GB"/>
        </w:rPr>
      </w:pPr>
      <w:r w:rsidRPr="00820D39">
        <w:rPr>
          <w:rStyle w:val="FootnoteReference"/>
          <w:szCs w:val="16"/>
        </w:rPr>
        <w:footnoteRef/>
      </w:r>
      <w:r w:rsidRPr="00820D39">
        <w:rPr>
          <w:szCs w:val="16"/>
        </w:rPr>
        <w:t xml:space="preserve"> The Queensland Police Service annual report indicates that the increase in individual human rights limitations is largely attributable to enhanced data collection and reporting mechanisms, coupled with a heightened awareness and understanding of the scope and nature of these limitations.</w:t>
      </w:r>
    </w:p>
  </w:footnote>
  <w:footnote w:id="79">
    <w:p w14:paraId="61CA2844" w14:textId="77777777" w:rsidR="00212F12" w:rsidRPr="00804115" w:rsidRDefault="00212F12" w:rsidP="00212F12">
      <w:pPr>
        <w:pStyle w:val="FootnoteText"/>
        <w:rPr>
          <w:lang w:val="en-GB"/>
        </w:rPr>
      </w:pPr>
      <w:r>
        <w:rPr>
          <w:rStyle w:val="FootnoteReference"/>
        </w:rPr>
        <w:footnoteRef/>
      </w:r>
      <w:r>
        <w:t xml:space="preserve"> </w:t>
      </w:r>
      <w:r>
        <w:rPr>
          <w:i/>
          <w:iCs/>
          <w:lang w:val="en-GB"/>
        </w:rPr>
        <w:t xml:space="preserve">Anti-Discrimination 1991 </w:t>
      </w:r>
      <w:r>
        <w:rPr>
          <w:lang w:val="en-GB"/>
        </w:rPr>
        <w:t>(Qld) s 164A, 166 and 167.</w:t>
      </w:r>
    </w:p>
  </w:footnote>
  <w:footnote w:id="80">
    <w:p w14:paraId="237796BD" w14:textId="77777777" w:rsidR="00212F12" w:rsidRPr="00095CB6" w:rsidRDefault="00212F12" w:rsidP="00212F12">
      <w:pPr>
        <w:pStyle w:val="FootnoteText"/>
        <w:rPr>
          <w:lang w:val="en-GB"/>
        </w:rPr>
      </w:pPr>
      <w:r>
        <w:rPr>
          <w:rStyle w:val="FootnoteReference"/>
        </w:rPr>
        <w:footnoteRef/>
      </w:r>
      <w:r>
        <w:t xml:space="preserve"> A complaint is ‘finalised’ if it is </w:t>
      </w:r>
      <w:r w:rsidRPr="002F36CF">
        <w:t>dealt with to conclusion, either through our dispute resolution process or through rejection or closure of the complaint file for another reason.</w:t>
      </w:r>
    </w:p>
  </w:footnote>
  <w:footnote w:id="81">
    <w:p w14:paraId="3DDEA8ED" w14:textId="77777777" w:rsidR="00212F12" w:rsidRPr="00977C8D" w:rsidRDefault="00212F12" w:rsidP="00212F12">
      <w:pPr>
        <w:pStyle w:val="FootnoteText"/>
        <w:rPr>
          <w:lang w:val="en-GB"/>
        </w:rPr>
      </w:pPr>
      <w:r>
        <w:rPr>
          <w:rStyle w:val="FootnoteReference"/>
        </w:rPr>
        <w:footnoteRef/>
      </w:r>
      <w:r>
        <w:t xml:space="preserve"> This represents an increase of 60% compared to the 2023-24 reporting period, during which 469 complaints were finalised. </w:t>
      </w:r>
    </w:p>
  </w:footnote>
  <w:footnote w:id="82">
    <w:p w14:paraId="220364E4" w14:textId="77777777" w:rsidR="00212F12" w:rsidRPr="0015597C" w:rsidRDefault="00212F12" w:rsidP="00212F12">
      <w:pPr>
        <w:pStyle w:val="FootnoteText"/>
      </w:pPr>
      <w:r>
        <w:rPr>
          <w:rStyle w:val="FootnoteReference"/>
        </w:rPr>
        <w:footnoteRef/>
      </w:r>
      <w:r>
        <w:t xml:space="preserve"> A complaint is ‘accepted’ if it meets the criteria and definitions under the relevant legislation for dispute resolution.</w:t>
      </w:r>
    </w:p>
  </w:footnote>
  <w:footnote w:id="83">
    <w:p w14:paraId="77423BAB" w14:textId="77777777" w:rsidR="00212F12" w:rsidRPr="000D08FE" w:rsidRDefault="00212F12" w:rsidP="00212F12">
      <w:pPr>
        <w:pStyle w:val="FootnoteText"/>
      </w:pPr>
      <w:r>
        <w:rPr>
          <w:rStyle w:val="FootnoteReference"/>
        </w:rPr>
        <w:footnoteRef/>
      </w:r>
      <w:r>
        <w:t xml:space="preserve"> A complaint is ‘resolved’ when the parties have reached an agreement on how to settle the complaint. This can be through an apology, payment of damages or other financial compensation, a policy change, training, or other measures.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148"/>
    <w:multiLevelType w:val="hybridMultilevel"/>
    <w:tmpl w:val="B186D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FE0028"/>
    <w:multiLevelType w:val="hybridMultilevel"/>
    <w:tmpl w:val="6BF2B6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90586F"/>
    <w:multiLevelType w:val="hybridMultilevel"/>
    <w:tmpl w:val="F462EAA2"/>
    <w:lvl w:ilvl="0" w:tplc="FAFC544C">
      <w:start w:val="91"/>
      <w:numFmt w:val="bullet"/>
      <w:pStyle w:val="Listparagraph-bulleted"/>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227E73"/>
    <w:multiLevelType w:val="hybridMultilevel"/>
    <w:tmpl w:val="5FA0E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CE7CC8"/>
    <w:multiLevelType w:val="hybridMultilevel"/>
    <w:tmpl w:val="CACC764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4F0D48"/>
    <w:multiLevelType w:val="hybridMultilevel"/>
    <w:tmpl w:val="9EB4C9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734AF2"/>
    <w:multiLevelType w:val="hybridMultilevel"/>
    <w:tmpl w:val="E4ECB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B9217A"/>
    <w:multiLevelType w:val="hybridMultilevel"/>
    <w:tmpl w:val="E2E0706C"/>
    <w:lvl w:ilvl="0" w:tplc="FFFFFFFF">
      <w:start w:val="1"/>
      <w:numFmt w:val="bullet"/>
      <w:pStyle w:val="ListParagraph"/>
      <w:lvlText w:val="•"/>
      <w:lvlJc w:val="left"/>
      <w:pPr>
        <w:ind w:left="1287" w:hanging="360"/>
      </w:pPr>
      <w:rPr>
        <w:rFonts w:ascii="Arial" w:hAnsi="Aria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1FDE3D00"/>
    <w:multiLevelType w:val="hybridMultilevel"/>
    <w:tmpl w:val="D23CD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FD139D"/>
    <w:multiLevelType w:val="hybridMultilevel"/>
    <w:tmpl w:val="5FD03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23581E"/>
    <w:multiLevelType w:val="hybridMultilevel"/>
    <w:tmpl w:val="5B342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4B414C"/>
    <w:multiLevelType w:val="multilevel"/>
    <w:tmpl w:val="815C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EC4F6D"/>
    <w:multiLevelType w:val="hybridMultilevel"/>
    <w:tmpl w:val="B76E7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6B50EE"/>
    <w:multiLevelType w:val="hybridMultilevel"/>
    <w:tmpl w:val="02F01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C10047"/>
    <w:multiLevelType w:val="hybridMultilevel"/>
    <w:tmpl w:val="9E467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60518F"/>
    <w:multiLevelType w:val="multilevel"/>
    <w:tmpl w:val="3298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4247C6"/>
    <w:multiLevelType w:val="hybridMultilevel"/>
    <w:tmpl w:val="80A6F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973929"/>
    <w:multiLevelType w:val="hybridMultilevel"/>
    <w:tmpl w:val="52C232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1936E3"/>
    <w:multiLevelType w:val="hybridMultilevel"/>
    <w:tmpl w:val="B91CDFC4"/>
    <w:lvl w:ilvl="0" w:tplc="28CEB19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C3006D"/>
    <w:multiLevelType w:val="hybridMultilevel"/>
    <w:tmpl w:val="F7C4E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FD3E6E"/>
    <w:multiLevelType w:val="hybridMultilevel"/>
    <w:tmpl w:val="731C8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1A31C9"/>
    <w:multiLevelType w:val="hybridMultilevel"/>
    <w:tmpl w:val="32DA2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19593C"/>
    <w:multiLevelType w:val="hybridMultilevel"/>
    <w:tmpl w:val="3190B3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01E78F8"/>
    <w:multiLevelType w:val="hybridMultilevel"/>
    <w:tmpl w:val="25C66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E076CE"/>
    <w:multiLevelType w:val="hybridMultilevel"/>
    <w:tmpl w:val="C0C862A2"/>
    <w:lvl w:ilvl="0" w:tplc="F62690F0">
      <w:start w:val="3"/>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FE106F"/>
    <w:multiLevelType w:val="hybridMultilevel"/>
    <w:tmpl w:val="4580B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6E534C"/>
    <w:multiLevelType w:val="hybridMultilevel"/>
    <w:tmpl w:val="A73EA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A20852"/>
    <w:multiLevelType w:val="hybridMultilevel"/>
    <w:tmpl w:val="D4FC84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6A6B18"/>
    <w:multiLevelType w:val="hybridMultilevel"/>
    <w:tmpl w:val="A920E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AD6E7A"/>
    <w:multiLevelType w:val="hybridMultilevel"/>
    <w:tmpl w:val="23EEA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7842E14"/>
    <w:multiLevelType w:val="hybridMultilevel"/>
    <w:tmpl w:val="D6809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1510AB"/>
    <w:multiLevelType w:val="hybridMultilevel"/>
    <w:tmpl w:val="23CCA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085013"/>
    <w:multiLevelType w:val="hybridMultilevel"/>
    <w:tmpl w:val="E5F0CD04"/>
    <w:lvl w:ilvl="0" w:tplc="28CEB19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86F45D4"/>
    <w:multiLevelType w:val="hybridMultilevel"/>
    <w:tmpl w:val="29D432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1004F72"/>
    <w:multiLevelType w:val="hybridMultilevel"/>
    <w:tmpl w:val="7166FA36"/>
    <w:lvl w:ilvl="0" w:tplc="CAA23B2A">
      <w:start w:val="1"/>
      <w:numFmt w:val="decimal"/>
      <w:pStyle w:val="count"/>
      <w:lvlText w:val="%1."/>
      <w:lvlJc w:val="left"/>
      <w:pPr>
        <w:ind w:left="360" w:hanging="360"/>
      </w:pPr>
      <w:rPr>
        <w:rFonts w:cs="Times New Roman"/>
        <w:b w:val="0"/>
        <w:bCs/>
        <w:sz w:val="22"/>
        <w:szCs w:val="22"/>
      </w:rPr>
    </w:lvl>
    <w:lvl w:ilvl="1" w:tplc="0C090019">
      <w:start w:val="1"/>
      <w:numFmt w:val="lowerLetter"/>
      <w:lvlText w:val="%2."/>
      <w:lvlJc w:val="left"/>
      <w:pPr>
        <w:ind w:left="-971" w:hanging="360"/>
      </w:pPr>
      <w:rPr>
        <w:rFonts w:cs="Times New Roman"/>
      </w:rPr>
    </w:lvl>
    <w:lvl w:ilvl="2" w:tplc="0C09001B">
      <w:start w:val="1"/>
      <w:numFmt w:val="lowerRoman"/>
      <w:lvlText w:val="%3."/>
      <w:lvlJc w:val="right"/>
      <w:pPr>
        <w:ind w:left="-251" w:hanging="180"/>
      </w:pPr>
      <w:rPr>
        <w:rFonts w:cs="Times New Roman"/>
      </w:rPr>
    </w:lvl>
    <w:lvl w:ilvl="3" w:tplc="0C09000F">
      <w:start w:val="1"/>
      <w:numFmt w:val="decimal"/>
      <w:lvlText w:val="%4."/>
      <w:lvlJc w:val="left"/>
      <w:pPr>
        <w:ind w:left="469" w:hanging="360"/>
      </w:pPr>
      <w:rPr>
        <w:rFonts w:cs="Times New Roman"/>
      </w:rPr>
    </w:lvl>
    <w:lvl w:ilvl="4" w:tplc="0C090019">
      <w:start w:val="1"/>
      <w:numFmt w:val="lowerLetter"/>
      <w:lvlText w:val="%5."/>
      <w:lvlJc w:val="left"/>
      <w:pPr>
        <w:ind w:left="1189" w:hanging="360"/>
      </w:pPr>
      <w:rPr>
        <w:rFonts w:cs="Times New Roman"/>
      </w:rPr>
    </w:lvl>
    <w:lvl w:ilvl="5" w:tplc="0C09001B">
      <w:start w:val="1"/>
      <w:numFmt w:val="lowerRoman"/>
      <w:lvlText w:val="%6."/>
      <w:lvlJc w:val="right"/>
      <w:pPr>
        <w:ind w:left="1909" w:hanging="180"/>
      </w:pPr>
      <w:rPr>
        <w:rFonts w:cs="Times New Roman"/>
      </w:rPr>
    </w:lvl>
    <w:lvl w:ilvl="6" w:tplc="0C09000F">
      <w:start w:val="1"/>
      <w:numFmt w:val="decimal"/>
      <w:lvlText w:val="%7."/>
      <w:lvlJc w:val="left"/>
      <w:pPr>
        <w:ind w:left="2629" w:hanging="360"/>
      </w:pPr>
      <w:rPr>
        <w:rFonts w:cs="Times New Roman"/>
      </w:rPr>
    </w:lvl>
    <w:lvl w:ilvl="7" w:tplc="0C090019">
      <w:start w:val="1"/>
      <w:numFmt w:val="lowerLetter"/>
      <w:lvlText w:val="%8."/>
      <w:lvlJc w:val="left"/>
      <w:pPr>
        <w:ind w:left="3349" w:hanging="360"/>
      </w:pPr>
      <w:rPr>
        <w:rFonts w:cs="Times New Roman"/>
      </w:rPr>
    </w:lvl>
    <w:lvl w:ilvl="8" w:tplc="0C09001B">
      <w:start w:val="1"/>
      <w:numFmt w:val="lowerRoman"/>
      <w:lvlText w:val="%9."/>
      <w:lvlJc w:val="right"/>
      <w:pPr>
        <w:ind w:left="4069" w:hanging="180"/>
      </w:pPr>
      <w:rPr>
        <w:rFonts w:cs="Times New Roman"/>
      </w:rPr>
    </w:lvl>
  </w:abstractNum>
  <w:abstractNum w:abstractNumId="35" w15:restartNumberingAfterBreak="0">
    <w:nsid w:val="76E75A67"/>
    <w:multiLevelType w:val="hybridMultilevel"/>
    <w:tmpl w:val="C5586C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554E74"/>
    <w:multiLevelType w:val="hybridMultilevel"/>
    <w:tmpl w:val="48C2884E"/>
    <w:lvl w:ilvl="0" w:tplc="A918A506">
      <w:start w:val="1"/>
      <w:numFmt w:val="decimal"/>
      <w:pStyle w:val="Listparagraph-123"/>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D5029F6"/>
    <w:multiLevelType w:val="hybridMultilevel"/>
    <w:tmpl w:val="FACC2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21496492">
    <w:abstractNumId w:val="36"/>
  </w:num>
  <w:num w:numId="2" w16cid:durableId="2047483194">
    <w:abstractNumId w:val="7"/>
  </w:num>
  <w:num w:numId="3" w16cid:durableId="2109040051">
    <w:abstractNumId w:val="2"/>
  </w:num>
  <w:num w:numId="4" w16cid:durableId="1090587772">
    <w:abstractNumId w:val="34"/>
  </w:num>
  <w:num w:numId="5" w16cid:durableId="1249004240">
    <w:abstractNumId w:val="29"/>
  </w:num>
  <w:num w:numId="6" w16cid:durableId="1170028607">
    <w:abstractNumId w:val="0"/>
  </w:num>
  <w:num w:numId="7" w16cid:durableId="514419111">
    <w:abstractNumId w:val="32"/>
  </w:num>
  <w:num w:numId="8" w16cid:durableId="246160402">
    <w:abstractNumId w:val="4"/>
  </w:num>
  <w:num w:numId="9" w16cid:durableId="494539994">
    <w:abstractNumId w:val="18"/>
  </w:num>
  <w:num w:numId="10" w16cid:durableId="1698581238">
    <w:abstractNumId w:val="35"/>
  </w:num>
  <w:num w:numId="11" w16cid:durableId="2019885334">
    <w:abstractNumId w:val="26"/>
  </w:num>
  <w:num w:numId="12" w16cid:durableId="1911234766">
    <w:abstractNumId w:val="23"/>
  </w:num>
  <w:num w:numId="13" w16cid:durableId="1627081268">
    <w:abstractNumId w:val="15"/>
  </w:num>
  <w:num w:numId="14" w16cid:durableId="1790273953">
    <w:abstractNumId w:val="3"/>
  </w:num>
  <w:num w:numId="15" w16cid:durableId="853687157">
    <w:abstractNumId w:val="21"/>
  </w:num>
  <w:num w:numId="16" w16cid:durableId="1912301415">
    <w:abstractNumId w:val="10"/>
  </w:num>
  <w:num w:numId="17" w16cid:durableId="93476776">
    <w:abstractNumId w:val="8"/>
  </w:num>
  <w:num w:numId="18" w16cid:durableId="1296060382">
    <w:abstractNumId w:val="20"/>
  </w:num>
  <w:num w:numId="19" w16cid:durableId="99497098">
    <w:abstractNumId w:val="25"/>
  </w:num>
  <w:num w:numId="20" w16cid:durableId="1230383506">
    <w:abstractNumId w:val="37"/>
  </w:num>
  <w:num w:numId="21" w16cid:durableId="1212574030">
    <w:abstractNumId w:val="13"/>
  </w:num>
  <w:num w:numId="22" w16cid:durableId="119350991">
    <w:abstractNumId w:val="11"/>
  </w:num>
  <w:num w:numId="23" w16cid:durableId="1419399042">
    <w:abstractNumId w:val="22"/>
  </w:num>
  <w:num w:numId="24" w16cid:durableId="44454009">
    <w:abstractNumId w:val="1"/>
  </w:num>
  <w:num w:numId="25" w16cid:durableId="151678697">
    <w:abstractNumId w:val="9"/>
  </w:num>
  <w:num w:numId="26" w16cid:durableId="459615735">
    <w:abstractNumId w:val="14"/>
  </w:num>
  <w:num w:numId="27" w16cid:durableId="976759088">
    <w:abstractNumId w:val="27"/>
  </w:num>
  <w:num w:numId="28" w16cid:durableId="1736121312">
    <w:abstractNumId w:val="12"/>
  </w:num>
  <w:num w:numId="29" w16cid:durableId="1671984903">
    <w:abstractNumId w:val="6"/>
  </w:num>
  <w:num w:numId="30" w16cid:durableId="1819224380">
    <w:abstractNumId w:val="17"/>
  </w:num>
  <w:num w:numId="31" w16cid:durableId="27029420">
    <w:abstractNumId w:val="33"/>
  </w:num>
  <w:num w:numId="32" w16cid:durableId="1352759805">
    <w:abstractNumId w:val="16"/>
  </w:num>
  <w:num w:numId="33" w16cid:durableId="495650643">
    <w:abstractNumId w:val="31"/>
  </w:num>
  <w:num w:numId="34" w16cid:durableId="1256672570">
    <w:abstractNumId w:val="24"/>
  </w:num>
  <w:num w:numId="35" w16cid:durableId="1694182457">
    <w:abstractNumId w:val="28"/>
  </w:num>
  <w:num w:numId="36" w16cid:durableId="259148013">
    <w:abstractNumId w:val="19"/>
  </w:num>
  <w:num w:numId="37" w16cid:durableId="1812676097">
    <w:abstractNumId w:val="5"/>
  </w:num>
  <w:num w:numId="38" w16cid:durableId="769668008">
    <w:abstractNumId w:val="30"/>
  </w:num>
  <w:num w:numId="39" w16cid:durableId="1627194400">
    <w:abstractNumId w:val="7"/>
  </w:num>
  <w:num w:numId="40" w16cid:durableId="993601769">
    <w:abstractNumId w:val="7"/>
  </w:num>
  <w:num w:numId="41" w16cid:durableId="1991135504">
    <w:abstractNumId w:val="7"/>
  </w:num>
  <w:num w:numId="42" w16cid:durableId="2132823115">
    <w:abstractNumId w:val="7"/>
  </w:num>
  <w:num w:numId="43" w16cid:durableId="1452162291">
    <w:abstractNumId w:val="7"/>
  </w:num>
  <w:num w:numId="44" w16cid:durableId="1698657219">
    <w:abstractNumId w:val="7"/>
  </w:num>
  <w:num w:numId="45" w16cid:durableId="322973216">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readOnly"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B61"/>
    <w:rsid w:val="00000046"/>
    <w:rsid w:val="000001A4"/>
    <w:rsid w:val="00000263"/>
    <w:rsid w:val="0000042C"/>
    <w:rsid w:val="0000079E"/>
    <w:rsid w:val="00000987"/>
    <w:rsid w:val="00000A1E"/>
    <w:rsid w:val="00000BFC"/>
    <w:rsid w:val="000010C7"/>
    <w:rsid w:val="00001168"/>
    <w:rsid w:val="000011FC"/>
    <w:rsid w:val="000013C7"/>
    <w:rsid w:val="00001689"/>
    <w:rsid w:val="000016C0"/>
    <w:rsid w:val="00001AB1"/>
    <w:rsid w:val="00001B4D"/>
    <w:rsid w:val="00001CD0"/>
    <w:rsid w:val="00002039"/>
    <w:rsid w:val="00002092"/>
    <w:rsid w:val="000020D0"/>
    <w:rsid w:val="00002133"/>
    <w:rsid w:val="0000229A"/>
    <w:rsid w:val="00002458"/>
    <w:rsid w:val="0000275B"/>
    <w:rsid w:val="000027CA"/>
    <w:rsid w:val="000028A1"/>
    <w:rsid w:val="00002D43"/>
    <w:rsid w:val="00002DD5"/>
    <w:rsid w:val="00002FEC"/>
    <w:rsid w:val="00003016"/>
    <w:rsid w:val="00003334"/>
    <w:rsid w:val="00003397"/>
    <w:rsid w:val="000033F9"/>
    <w:rsid w:val="00003468"/>
    <w:rsid w:val="000036BE"/>
    <w:rsid w:val="000037BF"/>
    <w:rsid w:val="000038ED"/>
    <w:rsid w:val="000039B4"/>
    <w:rsid w:val="00003A1A"/>
    <w:rsid w:val="00003A77"/>
    <w:rsid w:val="00003B4F"/>
    <w:rsid w:val="00003ED5"/>
    <w:rsid w:val="0000400E"/>
    <w:rsid w:val="000047CF"/>
    <w:rsid w:val="000048DD"/>
    <w:rsid w:val="000049BE"/>
    <w:rsid w:val="000049DF"/>
    <w:rsid w:val="00004A37"/>
    <w:rsid w:val="00004A46"/>
    <w:rsid w:val="00004CBF"/>
    <w:rsid w:val="000050B0"/>
    <w:rsid w:val="000051D0"/>
    <w:rsid w:val="0000537B"/>
    <w:rsid w:val="0000548C"/>
    <w:rsid w:val="00005ADC"/>
    <w:rsid w:val="00005B25"/>
    <w:rsid w:val="00005B37"/>
    <w:rsid w:val="00005C59"/>
    <w:rsid w:val="00005D09"/>
    <w:rsid w:val="00005DB6"/>
    <w:rsid w:val="00005E23"/>
    <w:rsid w:val="00005EAC"/>
    <w:rsid w:val="00005EAE"/>
    <w:rsid w:val="00005EB7"/>
    <w:rsid w:val="00005EFE"/>
    <w:rsid w:val="00005F2B"/>
    <w:rsid w:val="00006044"/>
    <w:rsid w:val="000064FF"/>
    <w:rsid w:val="000066A6"/>
    <w:rsid w:val="000066C4"/>
    <w:rsid w:val="000066D1"/>
    <w:rsid w:val="00006765"/>
    <w:rsid w:val="0000686E"/>
    <w:rsid w:val="0000689C"/>
    <w:rsid w:val="00006A46"/>
    <w:rsid w:val="00006BD2"/>
    <w:rsid w:val="00006F49"/>
    <w:rsid w:val="000070A9"/>
    <w:rsid w:val="000070D9"/>
    <w:rsid w:val="000073C3"/>
    <w:rsid w:val="00007475"/>
    <w:rsid w:val="00007736"/>
    <w:rsid w:val="000077B3"/>
    <w:rsid w:val="000077D7"/>
    <w:rsid w:val="000077E3"/>
    <w:rsid w:val="00007839"/>
    <w:rsid w:val="0000796B"/>
    <w:rsid w:val="00007A52"/>
    <w:rsid w:val="00007E22"/>
    <w:rsid w:val="00010522"/>
    <w:rsid w:val="00010600"/>
    <w:rsid w:val="00010633"/>
    <w:rsid w:val="00010726"/>
    <w:rsid w:val="00010B21"/>
    <w:rsid w:val="00010C87"/>
    <w:rsid w:val="00010D14"/>
    <w:rsid w:val="00010DC0"/>
    <w:rsid w:val="00010EC8"/>
    <w:rsid w:val="000112FB"/>
    <w:rsid w:val="000113BD"/>
    <w:rsid w:val="00011462"/>
    <w:rsid w:val="00011468"/>
    <w:rsid w:val="000114D9"/>
    <w:rsid w:val="000115B2"/>
    <w:rsid w:val="00011A8B"/>
    <w:rsid w:val="00011B6B"/>
    <w:rsid w:val="00011E8A"/>
    <w:rsid w:val="00011F03"/>
    <w:rsid w:val="00011F06"/>
    <w:rsid w:val="00011FBE"/>
    <w:rsid w:val="0001205A"/>
    <w:rsid w:val="00012171"/>
    <w:rsid w:val="00012242"/>
    <w:rsid w:val="00012258"/>
    <w:rsid w:val="00012535"/>
    <w:rsid w:val="00012632"/>
    <w:rsid w:val="0001279B"/>
    <w:rsid w:val="0001280D"/>
    <w:rsid w:val="00012892"/>
    <w:rsid w:val="00012952"/>
    <w:rsid w:val="00012A11"/>
    <w:rsid w:val="00012A6E"/>
    <w:rsid w:val="00012B43"/>
    <w:rsid w:val="00012C50"/>
    <w:rsid w:val="00012D44"/>
    <w:rsid w:val="00013234"/>
    <w:rsid w:val="00013355"/>
    <w:rsid w:val="00013510"/>
    <w:rsid w:val="000136FB"/>
    <w:rsid w:val="0001374F"/>
    <w:rsid w:val="000137C1"/>
    <w:rsid w:val="0001389D"/>
    <w:rsid w:val="00013A08"/>
    <w:rsid w:val="00013BD7"/>
    <w:rsid w:val="00013DCC"/>
    <w:rsid w:val="00013F70"/>
    <w:rsid w:val="00014135"/>
    <w:rsid w:val="000143A6"/>
    <w:rsid w:val="000143D8"/>
    <w:rsid w:val="00014583"/>
    <w:rsid w:val="000148F8"/>
    <w:rsid w:val="000149EE"/>
    <w:rsid w:val="00014A16"/>
    <w:rsid w:val="00014A5F"/>
    <w:rsid w:val="00014D1F"/>
    <w:rsid w:val="000151C3"/>
    <w:rsid w:val="000157F2"/>
    <w:rsid w:val="0001581A"/>
    <w:rsid w:val="00015AB8"/>
    <w:rsid w:val="00015F04"/>
    <w:rsid w:val="00015FB7"/>
    <w:rsid w:val="0001603B"/>
    <w:rsid w:val="0001640A"/>
    <w:rsid w:val="00016439"/>
    <w:rsid w:val="00016478"/>
    <w:rsid w:val="000164F6"/>
    <w:rsid w:val="00016526"/>
    <w:rsid w:val="0001661F"/>
    <w:rsid w:val="0001678F"/>
    <w:rsid w:val="000167DB"/>
    <w:rsid w:val="00016995"/>
    <w:rsid w:val="000169F1"/>
    <w:rsid w:val="00016A8D"/>
    <w:rsid w:val="00016B51"/>
    <w:rsid w:val="00016B53"/>
    <w:rsid w:val="00016B9D"/>
    <w:rsid w:val="00016C45"/>
    <w:rsid w:val="00017119"/>
    <w:rsid w:val="00017153"/>
    <w:rsid w:val="0001741C"/>
    <w:rsid w:val="000174D2"/>
    <w:rsid w:val="00017559"/>
    <w:rsid w:val="000175F7"/>
    <w:rsid w:val="0001766E"/>
    <w:rsid w:val="000176E0"/>
    <w:rsid w:val="000179B3"/>
    <w:rsid w:val="00017A5F"/>
    <w:rsid w:val="00017B75"/>
    <w:rsid w:val="00017B83"/>
    <w:rsid w:val="00017D1F"/>
    <w:rsid w:val="00017DBA"/>
    <w:rsid w:val="00017DD3"/>
    <w:rsid w:val="00017E53"/>
    <w:rsid w:val="00017E5A"/>
    <w:rsid w:val="00017FD2"/>
    <w:rsid w:val="000201FF"/>
    <w:rsid w:val="0002026A"/>
    <w:rsid w:val="0002026F"/>
    <w:rsid w:val="00020289"/>
    <w:rsid w:val="00020314"/>
    <w:rsid w:val="000204EF"/>
    <w:rsid w:val="00020547"/>
    <w:rsid w:val="000207DD"/>
    <w:rsid w:val="00020809"/>
    <w:rsid w:val="00020819"/>
    <w:rsid w:val="000208BD"/>
    <w:rsid w:val="00020C41"/>
    <w:rsid w:val="000213C7"/>
    <w:rsid w:val="000213F5"/>
    <w:rsid w:val="00021428"/>
    <w:rsid w:val="0002165B"/>
    <w:rsid w:val="00021873"/>
    <w:rsid w:val="00021975"/>
    <w:rsid w:val="00021AE4"/>
    <w:rsid w:val="00021C50"/>
    <w:rsid w:val="00021CF2"/>
    <w:rsid w:val="00021EF5"/>
    <w:rsid w:val="00022078"/>
    <w:rsid w:val="000221D8"/>
    <w:rsid w:val="00022343"/>
    <w:rsid w:val="0002245E"/>
    <w:rsid w:val="0002260E"/>
    <w:rsid w:val="0002274C"/>
    <w:rsid w:val="000227BB"/>
    <w:rsid w:val="00022856"/>
    <w:rsid w:val="000229B8"/>
    <w:rsid w:val="000229DD"/>
    <w:rsid w:val="00022A4E"/>
    <w:rsid w:val="00022A82"/>
    <w:rsid w:val="00022A95"/>
    <w:rsid w:val="00022CF8"/>
    <w:rsid w:val="00022F9E"/>
    <w:rsid w:val="00023006"/>
    <w:rsid w:val="00023096"/>
    <w:rsid w:val="00023155"/>
    <w:rsid w:val="000231B6"/>
    <w:rsid w:val="000231DF"/>
    <w:rsid w:val="000231F8"/>
    <w:rsid w:val="0002324E"/>
    <w:rsid w:val="00023266"/>
    <w:rsid w:val="0002326C"/>
    <w:rsid w:val="0002328E"/>
    <w:rsid w:val="0002361E"/>
    <w:rsid w:val="000236DC"/>
    <w:rsid w:val="00023844"/>
    <w:rsid w:val="00023846"/>
    <w:rsid w:val="000238CF"/>
    <w:rsid w:val="00023AB5"/>
    <w:rsid w:val="00023B0E"/>
    <w:rsid w:val="00023B8B"/>
    <w:rsid w:val="00023F41"/>
    <w:rsid w:val="00023F83"/>
    <w:rsid w:val="00024057"/>
    <w:rsid w:val="0002429D"/>
    <w:rsid w:val="000243AB"/>
    <w:rsid w:val="000244A5"/>
    <w:rsid w:val="0002488E"/>
    <w:rsid w:val="00024B93"/>
    <w:rsid w:val="00024CA4"/>
    <w:rsid w:val="00024CD7"/>
    <w:rsid w:val="00024D70"/>
    <w:rsid w:val="00024D72"/>
    <w:rsid w:val="00024FBA"/>
    <w:rsid w:val="000250C0"/>
    <w:rsid w:val="0002519D"/>
    <w:rsid w:val="000253FD"/>
    <w:rsid w:val="0002541C"/>
    <w:rsid w:val="00025648"/>
    <w:rsid w:val="00025761"/>
    <w:rsid w:val="000258C2"/>
    <w:rsid w:val="0002591F"/>
    <w:rsid w:val="00025A02"/>
    <w:rsid w:val="00025B9C"/>
    <w:rsid w:val="00025C14"/>
    <w:rsid w:val="00025CD1"/>
    <w:rsid w:val="00025DB6"/>
    <w:rsid w:val="00025E5E"/>
    <w:rsid w:val="0002615E"/>
    <w:rsid w:val="000261A6"/>
    <w:rsid w:val="00026264"/>
    <w:rsid w:val="0002633C"/>
    <w:rsid w:val="00026362"/>
    <w:rsid w:val="000263AB"/>
    <w:rsid w:val="000263B4"/>
    <w:rsid w:val="0002650E"/>
    <w:rsid w:val="000266D3"/>
    <w:rsid w:val="000266D9"/>
    <w:rsid w:val="000269A4"/>
    <w:rsid w:val="00026C1C"/>
    <w:rsid w:val="00026C77"/>
    <w:rsid w:val="00026CA8"/>
    <w:rsid w:val="00026CBE"/>
    <w:rsid w:val="00026D2E"/>
    <w:rsid w:val="00026E18"/>
    <w:rsid w:val="00026E65"/>
    <w:rsid w:val="00026EF9"/>
    <w:rsid w:val="00027225"/>
    <w:rsid w:val="00027233"/>
    <w:rsid w:val="0002742B"/>
    <w:rsid w:val="000274B4"/>
    <w:rsid w:val="0002756F"/>
    <w:rsid w:val="000276E6"/>
    <w:rsid w:val="0002787C"/>
    <w:rsid w:val="00027BA9"/>
    <w:rsid w:val="00027D47"/>
    <w:rsid w:val="00027EEC"/>
    <w:rsid w:val="00027FA1"/>
    <w:rsid w:val="00030129"/>
    <w:rsid w:val="000301D1"/>
    <w:rsid w:val="00030317"/>
    <w:rsid w:val="00030380"/>
    <w:rsid w:val="000303C9"/>
    <w:rsid w:val="00030504"/>
    <w:rsid w:val="0003056F"/>
    <w:rsid w:val="000305E2"/>
    <w:rsid w:val="00030621"/>
    <w:rsid w:val="00030742"/>
    <w:rsid w:val="000307B0"/>
    <w:rsid w:val="00030869"/>
    <w:rsid w:val="0003089F"/>
    <w:rsid w:val="00030988"/>
    <w:rsid w:val="000309D6"/>
    <w:rsid w:val="00030A91"/>
    <w:rsid w:val="00030AF3"/>
    <w:rsid w:val="00030B16"/>
    <w:rsid w:val="00030CB4"/>
    <w:rsid w:val="00030D8A"/>
    <w:rsid w:val="00030F25"/>
    <w:rsid w:val="00030FFA"/>
    <w:rsid w:val="000310D9"/>
    <w:rsid w:val="000315E4"/>
    <w:rsid w:val="000317CE"/>
    <w:rsid w:val="0003180B"/>
    <w:rsid w:val="00031873"/>
    <w:rsid w:val="00031884"/>
    <w:rsid w:val="00031A96"/>
    <w:rsid w:val="00031E70"/>
    <w:rsid w:val="00031F5D"/>
    <w:rsid w:val="00031FE9"/>
    <w:rsid w:val="0003217F"/>
    <w:rsid w:val="0003218C"/>
    <w:rsid w:val="0003238F"/>
    <w:rsid w:val="00032587"/>
    <w:rsid w:val="000325CD"/>
    <w:rsid w:val="0003276F"/>
    <w:rsid w:val="000327C5"/>
    <w:rsid w:val="00032863"/>
    <w:rsid w:val="000328BC"/>
    <w:rsid w:val="000328E0"/>
    <w:rsid w:val="00032A03"/>
    <w:rsid w:val="00032A3E"/>
    <w:rsid w:val="00032A67"/>
    <w:rsid w:val="00032AC6"/>
    <w:rsid w:val="00032CE3"/>
    <w:rsid w:val="00032DD7"/>
    <w:rsid w:val="00032EFC"/>
    <w:rsid w:val="00032F03"/>
    <w:rsid w:val="00032FCE"/>
    <w:rsid w:val="0003328A"/>
    <w:rsid w:val="000332AD"/>
    <w:rsid w:val="000333CD"/>
    <w:rsid w:val="0003344E"/>
    <w:rsid w:val="0003346F"/>
    <w:rsid w:val="000334D5"/>
    <w:rsid w:val="0003351E"/>
    <w:rsid w:val="000339CC"/>
    <w:rsid w:val="00033A5F"/>
    <w:rsid w:val="00033A6D"/>
    <w:rsid w:val="00033B27"/>
    <w:rsid w:val="00033C1D"/>
    <w:rsid w:val="00033ED1"/>
    <w:rsid w:val="00033EDD"/>
    <w:rsid w:val="00034117"/>
    <w:rsid w:val="00034263"/>
    <w:rsid w:val="00034496"/>
    <w:rsid w:val="000348B8"/>
    <w:rsid w:val="000348E0"/>
    <w:rsid w:val="000348E4"/>
    <w:rsid w:val="00034975"/>
    <w:rsid w:val="00034A20"/>
    <w:rsid w:val="00034CBA"/>
    <w:rsid w:val="00034DDD"/>
    <w:rsid w:val="00035161"/>
    <w:rsid w:val="0003519A"/>
    <w:rsid w:val="000352A4"/>
    <w:rsid w:val="000352E7"/>
    <w:rsid w:val="000354E8"/>
    <w:rsid w:val="00035517"/>
    <w:rsid w:val="0003551C"/>
    <w:rsid w:val="000356B8"/>
    <w:rsid w:val="00035777"/>
    <w:rsid w:val="00035858"/>
    <w:rsid w:val="00035934"/>
    <w:rsid w:val="00035B6B"/>
    <w:rsid w:val="00035C8D"/>
    <w:rsid w:val="00035CF2"/>
    <w:rsid w:val="00035D63"/>
    <w:rsid w:val="00035DD9"/>
    <w:rsid w:val="00035E43"/>
    <w:rsid w:val="00035E8E"/>
    <w:rsid w:val="00036064"/>
    <w:rsid w:val="00036204"/>
    <w:rsid w:val="000363D2"/>
    <w:rsid w:val="0003653A"/>
    <w:rsid w:val="00036543"/>
    <w:rsid w:val="00036617"/>
    <w:rsid w:val="000368B3"/>
    <w:rsid w:val="00036A8A"/>
    <w:rsid w:val="00036C6D"/>
    <w:rsid w:val="00036C7B"/>
    <w:rsid w:val="00036EF1"/>
    <w:rsid w:val="00037221"/>
    <w:rsid w:val="00037490"/>
    <w:rsid w:val="00037562"/>
    <w:rsid w:val="00037711"/>
    <w:rsid w:val="0003779E"/>
    <w:rsid w:val="00037A18"/>
    <w:rsid w:val="00037ADD"/>
    <w:rsid w:val="00037BBC"/>
    <w:rsid w:val="0004043C"/>
    <w:rsid w:val="00040701"/>
    <w:rsid w:val="00040722"/>
    <w:rsid w:val="00040841"/>
    <w:rsid w:val="000408D6"/>
    <w:rsid w:val="00040C4A"/>
    <w:rsid w:val="00040E2E"/>
    <w:rsid w:val="00040EBF"/>
    <w:rsid w:val="00041040"/>
    <w:rsid w:val="00041115"/>
    <w:rsid w:val="00041131"/>
    <w:rsid w:val="00041140"/>
    <w:rsid w:val="00041324"/>
    <w:rsid w:val="00041355"/>
    <w:rsid w:val="00041484"/>
    <w:rsid w:val="0004158C"/>
    <w:rsid w:val="000417ED"/>
    <w:rsid w:val="000418B1"/>
    <w:rsid w:val="0004192E"/>
    <w:rsid w:val="000419D0"/>
    <w:rsid w:val="00041A42"/>
    <w:rsid w:val="00041AC2"/>
    <w:rsid w:val="00041B4B"/>
    <w:rsid w:val="00041DC3"/>
    <w:rsid w:val="00041DF8"/>
    <w:rsid w:val="00041F85"/>
    <w:rsid w:val="00041FE3"/>
    <w:rsid w:val="00042337"/>
    <w:rsid w:val="000423A3"/>
    <w:rsid w:val="0004258C"/>
    <w:rsid w:val="000428FF"/>
    <w:rsid w:val="00042A32"/>
    <w:rsid w:val="00042AF3"/>
    <w:rsid w:val="00042B64"/>
    <w:rsid w:val="00042BC4"/>
    <w:rsid w:val="00042C0F"/>
    <w:rsid w:val="00042C63"/>
    <w:rsid w:val="00042EBA"/>
    <w:rsid w:val="00042FF7"/>
    <w:rsid w:val="00043049"/>
    <w:rsid w:val="000430EB"/>
    <w:rsid w:val="000431F3"/>
    <w:rsid w:val="00043356"/>
    <w:rsid w:val="00043499"/>
    <w:rsid w:val="00043535"/>
    <w:rsid w:val="0004354F"/>
    <w:rsid w:val="0004363A"/>
    <w:rsid w:val="00043721"/>
    <w:rsid w:val="00043753"/>
    <w:rsid w:val="00043A2D"/>
    <w:rsid w:val="00043A49"/>
    <w:rsid w:val="00043BFB"/>
    <w:rsid w:val="00043D26"/>
    <w:rsid w:val="00043E72"/>
    <w:rsid w:val="00043ED3"/>
    <w:rsid w:val="00043F2A"/>
    <w:rsid w:val="00043FA7"/>
    <w:rsid w:val="00044210"/>
    <w:rsid w:val="0004429A"/>
    <w:rsid w:val="000449C8"/>
    <w:rsid w:val="000449F4"/>
    <w:rsid w:val="00044B50"/>
    <w:rsid w:val="00044D1B"/>
    <w:rsid w:val="00044D35"/>
    <w:rsid w:val="00045067"/>
    <w:rsid w:val="00045086"/>
    <w:rsid w:val="0004548A"/>
    <w:rsid w:val="000454A7"/>
    <w:rsid w:val="000455F3"/>
    <w:rsid w:val="000456CE"/>
    <w:rsid w:val="000459F2"/>
    <w:rsid w:val="00045F8D"/>
    <w:rsid w:val="000460E6"/>
    <w:rsid w:val="000465A6"/>
    <w:rsid w:val="00046843"/>
    <w:rsid w:val="00046894"/>
    <w:rsid w:val="00046A39"/>
    <w:rsid w:val="00046A4A"/>
    <w:rsid w:val="00046B62"/>
    <w:rsid w:val="00046B6A"/>
    <w:rsid w:val="00046CF6"/>
    <w:rsid w:val="00046DF5"/>
    <w:rsid w:val="00047082"/>
    <w:rsid w:val="0004719D"/>
    <w:rsid w:val="000471D5"/>
    <w:rsid w:val="0004736C"/>
    <w:rsid w:val="0004752D"/>
    <w:rsid w:val="00047714"/>
    <w:rsid w:val="000479A3"/>
    <w:rsid w:val="00047A83"/>
    <w:rsid w:val="00047AF2"/>
    <w:rsid w:val="00047BF2"/>
    <w:rsid w:val="00047C00"/>
    <w:rsid w:val="00047C3E"/>
    <w:rsid w:val="00047E69"/>
    <w:rsid w:val="00047EFA"/>
    <w:rsid w:val="00047F7B"/>
    <w:rsid w:val="000500A6"/>
    <w:rsid w:val="00050120"/>
    <w:rsid w:val="0005022C"/>
    <w:rsid w:val="0005027D"/>
    <w:rsid w:val="000502B2"/>
    <w:rsid w:val="000504EC"/>
    <w:rsid w:val="0005082E"/>
    <w:rsid w:val="00050987"/>
    <w:rsid w:val="000509C2"/>
    <w:rsid w:val="00050BBD"/>
    <w:rsid w:val="00050BD8"/>
    <w:rsid w:val="00050DA6"/>
    <w:rsid w:val="00050E24"/>
    <w:rsid w:val="00051341"/>
    <w:rsid w:val="00051483"/>
    <w:rsid w:val="00051749"/>
    <w:rsid w:val="00051792"/>
    <w:rsid w:val="000517A1"/>
    <w:rsid w:val="000518A4"/>
    <w:rsid w:val="00051AC7"/>
    <w:rsid w:val="00051B05"/>
    <w:rsid w:val="00051D6D"/>
    <w:rsid w:val="0005202C"/>
    <w:rsid w:val="000522B0"/>
    <w:rsid w:val="000524C6"/>
    <w:rsid w:val="000524EB"/>
    <w:rsid w:val="0005258D"/>
    <w:rsid w:val="000526D0"/>
    <w:rsid w:val="000526EA"/>
    <w:rsid w:val="0005293C"/>
    <w:rsid w:val="000529C2"/>
    <w:rsid w:val="00052A7E"/>
    <w:rsid w:val="00052E25"/>
    <w:rsid w:val="00052ED0"/>
    <w:rsid w:val="00052F75"/>
    <w:rsid w:val="0005304B"/>
    <w:rsid w:val="00053059"/>
    <w:rsid w:val="0005309A"/>
    <w:rsid w:val="00053307"/>
    <w:rsid w:val="0005335F"/>
    <w:rsid w:val="00053376"/>
    <w:rsid w:val="00053707"/>
    <w:rsid w:val="00053C24"/>
    <w:rsid w:val="00053C97"/>
    <w:rsid w:val="00053E7A"/>
    <w:rsid w:val="00053F9C"/>
    <w:rsid w:val="00054139"/>
    <w:rsid w:val="000541BE"/>
    <w:rsid w:val="0005435D"/>
    <w:rsid w:val="000543B7"/>
    <w:rsid w:val="00054A05"/>
    <w:rsid w:val="00054AE0"/>
    <w:rsid w:val="00054B18"/>
    <w:rsid w:val="00054C70"/>
    <w:rsid w:val="00055011"/>
    <w:rsid w:val="000553B8"/>
    <w:rsid w:val="000554D8"/>
    <w:rsid w:val="000556BF"/>
    <w:rsid w:val="00055723"/>
    <w:rsid w:val="000557B7"/>
    <w:rsid w:val="000558DC"/>
    <w:rsid w:val="0005595A"/>
    <w:rsid w:val="00055981"/>
    <w:rsid w:val="00055A66"/>
    <w:rsid w:val="00055B6C"/>
    <w:rsid w:val="00055C4F"/>
    <w:rsid w:val="00055D96"/>
    <w:rsid w:val="00055F08"/>
    <w:rsid w:val="00055F2A"/>
    <w:rsid w:val="00056147"/>
    <w:rsid w:val="0005634D"/>
    <w:rsid w:val="00056528"/>
    <w:rsid w:val="00056876"/>
    <w:rsid w:val="00056C0B"/>
    <w:rsid w:val="00056CF4"/>
    <w:rsid w:val="00056D74"/>
    <w:rsid w:val="00056EA1"/>
    <w:rsid w:val="00056FBE"/>
    <w:rsid w:val="000570DF"/>
    <w:rsid w:val="0005738B"/>
    <w:rsid w:val="000573BF"/>
    <w:rsid w:val="0005745C"/>
    <w:rsid w:val="000575BF"/>
    <w:rsid w:val="00057627"/>
    <w:rsid w:val="000577C4"/>
    <w:rsid w:val="000578DC"/>
    <w:rsid w:val="0005797A"/>
    <w:rsid w:val="00057D0F"/>
    <w:rsid w:val="00057E38"/>
    <w:rsid w:val="00057E8C"/>
    <w:rsid w:val="00057F68"/>
    <w:rsid w:val="000600AA"/>
    <w:rsid w:val="00060162"/>
    <w:rsid w:val="0006019B"/>
    <w:rsid w:val="00060254"/>
    <w:rsid w:val="000603BA"/>
    <w:rsid w:val="00060581"/>
    <w:rsid w:val="0006070C"/>
    <w:rsid w:val="00060783"/>
    <w:rsid w:val="00060803"/>
    <w:rsid w:val="00060988"/>
    <w:rsid w:val="000609A3"/>
    <w:rsid w:val="000609B1"/>
    <w:rsid w:val="00060A78"/>
    <w:rsid w:val="00060BDA"/>
    <w:rsid w:val="00060D52"/>
    <w:rsid w:val="00060EF3"/>
    <w:rsid w:val="000610E6"/>
    <w:rsid w:val="000610FD"/>
    <w:rsid w:val="00061324"/>
    <w:rsid w:val="00061631"/>
    <w:rsid w:val="00061894"/>
    <w:rsid w:val="0006198A"/>
    <w:rsid w:val="000619D3"/>
    <w:rsid w:val="00061AF0"/>
    <w:rsid w:val="00061B12"/>
    <w:rsid w:val="00061CB0"/>
    <w:rsid w:val="00061E24"/>
    <w:rsid w:val="00061F55"/>
    <w:rsid w:val="0006223E"/>
    <w:rsid w:val="000622E3"/>
    <w:rsid w:val="000622EE"/>
    <w:rsid w:val="00062361"/>
    <w:rsid w:val="000623C0"/>
    <w:rsid w:val="0006243B"/>
    <w:rsid w:val="00062498"/>
    <w:rsid w:val="000625A7"/>
    <w:rsid w:val="00062825"/>
    <w:rsid w:val="0006288F"/>
    <w:rsid w:val="00062965"/>
    <w:rsid w:val="00062A31"/>
    <w:rsid w:val="00062F79"/>
    <w:rsid w:val="00063003"/>
    <w:rsid w:val="00063024"/>
    <w:rsid w:val="00063036"/>
    <w:rsid w:val="00063142"/>
    <w:rsid w:val="00063247"/>
    <w:rsid w:val="00063384"/>
    <w:rsid w:val="000635FC"/>
    <w:rsid w:val="0006360B"/>
    <w:rsid w:val="00063655"/>
    <w:rsid w:val="0006374E"/>
    <w:rsid w:val="000637BA"/>
    <w:rsid w:val="000637DD"/>
    <w:rsid w:val="0006385F"/>
    <w:rsid w:val="0006390D"/>
    <w:rsid w:val="00063950"/>
    <w:rsid w:val="000639FA"/>
    <w:rsid w:val="00063C98"/>
    <w:rsid w:val="00063E49"/>
    <w:rsid w:val="00063F14"/>
    <w:rsid w:val="00063F9D"/>
    <w:rsid w:val="00064264"/>
    <w:rsid w:val="000642A7"/>
    <w:rsid w:val="000642CA"/>
    <w:rsid w:val="000642FB"/>
    <w:rsid w:val="00064352"/>
    <w:rsid w:val="000645C4"/>
    <w:rsid w:val="00064612"/>
    <w:rsid w:val="000646BD"/>
    <w:rsid w:val="00064749"/>
    <w:rsid w:val="00064B75"/>
    <w:rsid w:val="00064DB4"/>
    <w:rsid w:val="00064FD0"/>
    <w:rsid w:val="000651A6"/>
    <w:rsid w:val="00065245"/>
    <w:rsid w:val="00065381"/>
    <w:rsid w:val="000655E0"/>
    <w:rsid w:val="00065798"/>
    <w:rsid w:val="00065808"/>
    <w:rsid w:val="00065964"/>
    <w:rsid w:val="00065B21"/>
    <w:rsid w:val="00065B5B"/>
    <w:rsid w:val="00065EC4"/>
    <w:rsid w:val="0006600C"/>
    <w:rsid w:val="000661A1"/>
    <w:rsid w:val="000662EA"/>
    <w:rsid w:val="000663C3"/>
    <w:rsid w:val="0006654B"/>
    <w:rsid w:val="00066561"/>
    <w:rsid w:val="0006656D"/>
    <w:rsid w:val="000666F0"/>
    <w:rsid w:val="00066893"/>
    <w:rsid w:val="000668A3"/>
    <w:rsid w:val="00066A43"/>
    <w:rsid w:val="00066B57"/>
    <w:rsid w:val="00066BA8"/>
    <w:rsid w:val="00066CB6"/>
    <w:rsid w:val="0006709A"/>
    <w:rsid w:val="0006710E"/>
    <w:rsid w:val="0006719D"/>
    <w:rsid w:val="000672FD"/>
    <w:rsid w:val="000673A3"/>
    <w:rsid w:val="000673BC"/>
    <w:rsid w:val="00067703"/>
    <w:rsid w:val="0006772A"/>
    <w:rsid w:val="0006799B"/>
    <w:rsid w:val="00067B64"/>
    <w:rsid w:val="00067E64"/>
    <w:rsid w:val="00067E84"/>
    <w:rsid w:val="000700CC"/>
    <w:rsid w:val="0007020D"/>
    <w:rsid w:val="0007032A"/>
    <w:rsid w:val="000705ED"/>
    <w:rsid w:val="00070624"/>
    <w:rsid w:val="00070813"/>
    <w:rsid w:val="00070967"/>
    <w:rsid w:val="000709D8"/>
    <w:rsid w:val="00070B01"/>
    <w:rsid w:val="00070C00"/>
    <w:rsid w:val="00070C8A"/>
    <w:rsid w:val="00070CF7"/>
    <w:rsid w:val="00070D86"/>
    <w:rsid w:val="00070DFC"/>
    <w:rsid w:val="00070F3D"/>
    <w:rsid w:val="00070F42"/>
    <w:rsid w:val="00071165"/>
    <w:rsid w:val="000711F9"/>
    <w:rsid w:val="00071213"/>
    <w:rsid w:val="000712C0"/>
    <w:rsid w:val="0007130F"/>
    <w:rsid w:val="0007151D"/>
    <w:rsid w:val="0007174D"/>
    <w:rsid w:val="00071B93"/>
    <w:rsid w:val="00071C78"/>
    <w:rsid w:val="00072197"/>
    <w:rsid w:val="00072327"/>
    <w:rsid w:val="00072591"/>
    <w:rsid w:val="00072836"/>
    <w:rsid w:val="0007292F"/>
    <w:rsid w:val="00072B84"/>
    <w:rsid w:val="00072BB7"/>
    <w:rsid w:val="00072DFE"/>
    <w:rsid w:val="00072F0C"/>
    <w:rsid w:val="00072F7D"/>
    <w:rsid w:val="00073186"/>
    <w:rsid w:val="00073524"/>
    <w:rsid w:val="0007353D"/>
    <w:rsid w:val="00073716"/>
    <w:rsid w:val="0007380E"/>
    <w:rsid w:val="0007386B"/>
    <w:rsid w:val="00073980"/>
    <w:rsid w:val="00073A22"/>
    <w:rsid w:val="00073BB2"/>
    <w:rsid w:val="00073D68"/>
    <w:rsid w:val="00073D9A"/>
    <w:rsid w:val="00073E1E"/>
    <w:rsid w:val="00074070"/>
    <w:rsid w:val="00074152"/>
    <w:rsid w:val="000741AD"/>
    <w:rsid w:val="00074205"/>
    <w:rsid w:val="0007428D"/>
    <w:rsid w:val="0007440E"/>
    <w:rsid w:val="00074433"/>
    <w:rsid w:val="00074774"/>
    <w:rsid w:val="000748C1"/>
    <w:rsid w:val="000748CA"/>
    <w:rsid w:val="000748F1"/>
    <w:rsid w:val="00074C39"/>
    <w:rsid w:val="00074E3F"/>
    <w:rsid w:val="00074E49"/>
    <w:rsid w:val="000750DE"/>
    <w:rsid w:val="000751BC"/>
    <w:rsid w:val="000751F8"/>
    <w:rsid w:val="000752D2"/>
    <w:rsid w:val="0007552E"/>
    <w:rsid w:val="00075645"/>
    <w:rsid w:val="0007576F"/>
    <w:rsid w:val="00075883"/>
    <w:rsid w:val="0007596B"/>
    <w:rsid w:val="00075A3C"/>
    <w:rsid w:val="00075C53"/>
    <w:rsid w:val="00075C86"/>
    <w:rsid w:val="00075EFA"/>
    <w:rsid w:val="00076013"/>
    <w:rsid w:val="000760F6"/>
    <w:rsid w:val="000761D8"/>
    <w:rsid w:val="000761E7"/>
    <w:rsid w:val="00076329"/>
    <w:rsid w:val="000763AB"/>
    <w:rsid w:val="00076633"/>
    <w:rsid w:val="0007665B"/>
    <w:rsid w:val="00076730"/>
    <w:rsid w:val="000767BD"/>
    <w:rsid w:val="000769C2"/>
    <w:rsid w:val="00076B10"/>
    <w:rsid w:val="00076BCB"/>
    <w:rsid w:val="00076EBD"/>
    <w:rsid w:val="00076F71"/>
    <w:rsid w:val="000770F9"/>
    <w:rsid w:val="00077198"/>
    <w:rsid w:val="0007734E"/>
    <w:rsid w:val="00077811"/>
    <w:rsid w:val="0007785D"/>
    <w:rsid w:val="00077A64"/>
    <w:rsid w:val="00077B2A"/>
    <w:rsid w:val="00077DC3"/>
    <w:rsid w:val="00077DF6"/>
    <w:rsid w:val="00077EDC"/>
    <w:rsid w:val="000801AF"/>
    <w:rsid w:val="00080410"/>
    <w:rsid w:val="000804B2"/>
    <w:rsid w:val="000807F4"/>
    <w:rsid w:val="0008080F"/>
    <w:rsid w:val="00080A0C"/>
    <w:rsid w:val="00080A37"/>
    <w:rsid w:val="00080F55"/>
    <w:rsid w:val="00080FC3"/>
    <w:rsid w:val="00081269"/>
    <w:rsid w:val="000813D3"/>
    <w:rsid w:val="00081558"/>
    <w:rsid w:val="00081814"/>
    <w:rsid w:val="0008189E"/>
    <w:rsid w:val="000818A1"/>
    <w:rsid w:val="00081A8A"/>
    <w:rsid w:val="00081B18"/>
    <w:rsid w:val="00081BFA"/>
    <w:rsid w:val="00081C25"/>
    <w:rsid w:val="00081C50"/>
    <w:rsid w:val="00081C61"/>
    <w:rsid w:val="00081D15"/>
    <w:rsid w:val="0008202B"/>
    <w:rsid w:val="00082094"/>
    <w:rsid w:val="000820F3"/>
    <w:rsid w:val="000822C1"/>
    <w:rsid w:val="00082477"/>
    <w:rsid w:val="00082575"/>
    <w:rsid w:val="00082874"/>
    <w:rsid w:val="0008295C"/>
    <w:rsid w:val="000829E3"/>
    <w:rsid w:val="00082A1C"/>
    <w:rsid w:val="00082EA3"/>
    <w:rsid w:val="00082EAE"/>
    <w:rsid w:val="00082F06"/>
    <w:rsid w:val="00083120"/>
    <w:rsid w:val="000832EB"/>
    <w:rsid w:val="00083401"/>
    <w:rsid w:val="0008373E"/>
    <w:rsid w:val="000837FD"/>
    <w:rsid w:val="000838EC"/>
    <w:rsid w:val="000839AC"/>
    <w:rsid w:val="00083A45"/>
    <w:rsid w:val="00083BB1"/>
    <w:rsid w:val="00083CEB"/>
    <w:rsid w:val="00083E3F"/>
    <w:rsid w:val="000840CE"/>
    <w:rsid w:val="00084112"/>
    <w:rsid w:val="00084130"/>
    <w:rsid w:val="0008458F"/>
    <w:rsid w:val="000847AA"/>
    <w:rsid w:val="00084A51"/>
    <w:rsid w:val="00084A64"/>
    <w:rsid w:val="00084B5F"/>
    <w:rsid w:val="00084BAA"/>
    <w:rsid w:val="00084BAD"/>
    <w:rsid w:val="00084C97"/>
    <w:rsid w:val="00084E19"/>
    <w:rsid w:val="00084ED9"/>
    <w:rsid w:val="000850CC"/>
    <w:rsid w:val="00085180"/>
    <w:rsid w:val="000851AE"/>
    <w:rsid w:val="00085468"/>
    <w:rsid w:val="0008553D"/>
    <w:rsid w:val="00085B2A"/>
    <w:rsid w:val="00085BCA"/>
    <w:rsid w:val="00085CEA"/>
    <w:rsid w:val="00085FFB"/>
    <w:rsid w:val="00086231"/>
    <w:rsid w:val="00086426"/>
    <w:rsid w:val="00086508"/>
    <w:rsid w:val="00086548"/>
    <w:rsid w:val="00086552"/>
    <w:rsid w:val="00086801"/>
    <w:rsid w:val="000869FF"/>
    <w:rsid w:val="00086C01"/>
    <w:rsid w:val="00086C25"/>
    <w:rsid w:val="00086F38"/>
    <w:rsid w:val="00086F87"/>
    <w:rsid w:val="00086FD7"/>
    <w:rsid w:val="000870BC"/>
    <w:rsid w:val="000870C9"/>
    <w:rsid w:val="000871C3"/>
    <w:rsid w:val="000872AA"/>
    <w:rsid w:val="0008799A"/>
    <w:rsid w:val="00087DBF"/>
    <w:rsid w:val="00087E51"/>
    <w:rsid w:val="00087EAF"/>
    <w:rsid w:val="00087F48"/>
    <w:rsid w:val="000900FA"/>
    <w:rsid w:val="0009026D"/>
    <w:rsid w:val="0009037D"/>
    <w:rsid w:val="000903FF"/>
    <w:rsid w:val="00090532"/>
    <w:rsid w:val="00090BD2"/>
    <w:rsid w:val="00090C70"/>
    <w:rsid w:val="00090C91"/>
    <w:rsid w:val="00090CCD"/>
    <w:rsid w:val="00090E60"/>
    <w:rsid w:val="00090F6E"/>
    <w:rsid w:val="00091032"/>
    <w:rsid w:val="000910DB"/>
    <w:rsid w:val="00091397"/>
    <w:rsid w:val="000913D5"/>
    <w:rsid w:val="00091512"/>
    <w:rsid w:val="000915FD"/>
    <w:rsid w:val="0009167D"/>
    <w:rsid w:val="000917F5"/>
    <w:rsid w:val="00091887"/>
    <w:rsid w:val="000918BC"/>
    <w:rsid w:val="00091B6E"/>
    <w:rsid w:val="00091BE4"/>
    <w:rsid w:val="00091C42"/>
    <w:rsid w:val="00091D17"/>
    <w:rsid w:val="00091D5D"/>
    <w:rsid w:val="00091FF4"/>
    <w:rsid w:val="00092097"/>
    <w:rsid w:val="00092381"/>
    <w:rsid w:val="000923AC"/>
    <w:rsid w:val="0009252E"/>
    <w:rsid w:val="0009253B"/>
    <w:rsid w:val="0009263B"/>
    <w:rsid w:val="0009273F"/>
    <w:rsid w:val="000928B1"/>
    <w:rsid w:val="0009298D"/>
    <w:rsid w:val="00092C2C"/>
    <w:rsid w:val="00092DF1"/>
    <w:rsid w:val="00092FB5"/>
    <w:rsid w:val="00093197"/>
    <w:rsid w:val="000931BD"/>
    <w:rsid w:val="000934E0"/>
    <w:rsid w:val="0009369A"/>
    <w:rsid w:val="000936EE"/>
    <w:rsid w:val="0009381B"/>
    <w:rsid w:val="0009385D"/>
    <w:rsid w:val="00093935"/>
    <w:rsid w:val="00093998"/>
    <w:rsid w:val="00093A54"/>
    <w:rsid w:val="00093B34"/>
    <w:rsid w:val="00093C6D"/>
    <w:rsid w:val="00093CD4"/>
    <w:rsid w:val="00093DDB"/>
    <w:rsid w:val="00093E9A"/>
    <w:rsid w:val="00093F85"/>
    <w:rsid w:val="000945DF"/>
    <w:rsid w:val="0009461F"/>
    <w:rsid w:val="000946EF"/>
    <w:rsid w:val="000946FE"/>
    <w:rsid w:val="000947D6"/>
    <w:rsid w:val="0009496B"/>
    <w:rsid w:val="00094AC5"/>
    <w:rsid w:val="00094AF9"/>
    <w:rsid w:val="00094B89"/>
    <w:rsid w:val="00094BD0"/>
    <w:rsid w:val="00094C92"/>
    <w:rsid w:val="00094C9D"/>
    <w:rsid w:val="00094D15"/>
    <w:rsid w:val="00094D3A"/>
    <w:rsid w:val="0009512B"/>
    <w:rsid w:val="00095187"/>
    <w:rsid w:val="00095437"/>
    <w:rsid w:val="0009583B"/>
    <w:rsid w:val="00095892"/>
    <w:rsid w:val="00095B9B"/>
    <w:rsid w:val="00095BF2"/>
    <w:rsid w:val="00095D21"/>
    <w:rsid w:val="00095D64"/>
    <w:rsid w:val="00095DFB"/>
    <w:rsid w:val="00095F23"/>
    <w:rsid w:val="00095F36"/>
    <w:rsid w:val="00095F63"/>
    <w:rsid w:val="00095FD4"/>
    <w:rsid w:val="00095FF3"/>
    <w:rsid w:val="00096016"/>
    <w:rsid w:val="0009601F"/>
    <w:rsid w:val="0009630E"/>
    <w:rsid w:val="000966DF"/>
    <w:rsid w:val="0009682E"/>
    <w:rsid w:val="00096BDB"/>
    <w:rsid w:val="00096D49"/>
    <w:rsid w:val="00096E47"/>
    <w:rsid w:val="00096E68"/>
    <w:rsid w:val="00096F5D"/>
    <w:rsid w:val="00096F93"/>
    <w:rsid w:val="0009713D"/>
    <w:rsid w:val="00097237"/>
    <w:rsid w:val="000976B4"/>
    <w:rsid w:val="0009770E"/>
    <w:rsid w:val="0009778A"/>
    <w:rsid w:val="000977C6"/>
    <w:rsid w:val="000978F4"/>
    <w:rsid w:val="00097A21"/>
    <w:rsid w:val="00097D9E"/>
    <w:rsid w:val="00097ECF"/>
    <w:rsid w:val="00097F3B"/>
    <w:rsid w:val="00097F65"/>
    <w:rsid w:val="000A01CE"/>
    <w:rsid w:val="000A049A"/>
    <w:rsid w:val="000A04CD"/>
    <w:rsid w:val="000A0660"/>
    <w:rsid w:val="000A06AD"/>
    <w:rsid w:val="000A071D"/>
    <w:rsid w:val="000A0A28"/>
    <w:rsid w:val="000A0AE7"/>
    <w:rsid w:val="000A0CB3"/>
    <w:rsid w:val="000A0F96"/>
    <w:rsid w:val="000A102D"/>
    <w:rsid w:val="000A1046"/>
    <w:rsid w:val="000A11CD"/>
    <w:rsid w:val="000A158A"/>
    <w:rsid w:val="000A15C7"/>
    <w:rsid w:val="000A17DE"/>
    <w:rsid w:val="000A1A13"/>
    <w:rsid w:val="000A1AF9"/>
    <w:rsid w:val="000A1C42"/>
    <w:rsid w:val="000A1C5A"/>
    <w:rsid w:val="000A1D0E"/>
    <w:rsid w:val="000A1DA1"/>
    <w:rsid w:val="000A1E00"/>
    <w:rsid w:val="000A1EC0"/>
    <w:rsid w:val="000A22B1"/>
    <w:rsid w:val="000A2445"/>
    <w:rsid w:val="000A24AA"/>
    <w:rsid w:val="000A2824"/>
    <w:rsid w:val="000A286F"/>
    <w:rsid w:val="000A29C5"/>
    <w:rsid w:val="000A2B02"/>
    <w:rsid w:val="000A2C36"/>
    <w:rsid w:val="000A2CB6"/>
    <w:rsid w:val="000A2D93"/>
    <w:rsid w:val="000A2DFC"/>
    <w:rsid w:val="000A2E51"/>
    <w:rsid w:val="000A2E5B"/>
    <w:rsid w:val="000A2E95"/>
    <w:rsid w:val="000A3025"/>
    <w:rsid w:val="000A3567"/>
    <w:rsid w:val="000A359C"/>
    <w:rsid w:val="000A36A0"/>
    <w:rsid w:val="000A36C3"/>
    <w:rsid w:val="000A3821"/>
    <w:rsid w:val="000A3860"/>
    <w:rsid w:val="000A3B29"/>
    <w:rsid w:val="000A3C32"/>
    <w:rsid w:val="000A4208"/>
    <w:rsid w:val="000A425B"/>
    <w:rsid w:val="000A4566"/>
    <w:rsid w:val="000A4ACB"/>
    <w:rsid w:val="000A4D02"/>
    <w:rsid w:val="000A505E"/>
    <w:rsid w:val="000A51BE"/>
    <w:rsid w:val="000A5255"/>
    <w:rsid w:val="000A52C4"/>
    <w:rsid w:val="000A535E"/>
    <w:rsid w:val="000A5421"/>
    <w:rsid w:val="000A594D"/>
    <w:rsid w:val="000A59E7"/>
    <w:rsid w:val="000A5BA1"/>
    <w:rsid w:val="000A5E87"/>
    <w:rsid w:val="000A60BC"/>
    <w:rsid w:val="000A60DB"/>
    <w:rsid w:val="000A61C1"/>
    <w:rsid w:val="000A61CD"/>
    <w:rsid w:val="000A661F"/>
    <w:rsid w:val="000A6914"/>
    <w:rsid w:val="000A6BFF"/>
    <w:rsid w:val="000A6E0E"/>
    <w:rsid w:val="000A6ED4"/>
    <w:rsid w:val="000A6F50"/>
    <w:rsid w:val="000A6F64"/>
    <w:rsid w:val="000A6F6F"/>
    <w:rsid w:val="000A6FBD"/>
    <w:rsid w:val="000A7084"/>
    <w:rsid w:val="000A72DF"/>
    <w:rsid w:val="000A790D"/>
    <w:rsid w:val="000A7969"/>
    <w:rsid w:val="000A7A8B"/>
    <w:rsid w:val="000A7A98"/>
    <w:rsid w:val="000A7D5E"/>
    <w:rsid w:val="000A7E1F"/>
    <w:rsid w:val="000A7FF4"/>
    <w:rsid w:val="000B028D"/>
    <w:rsid w:val="000B030A"/>
    <w:rsid w:val="000B0340"/>
    <w:rsid w:val="000B04F5"/>
    <w:rsid w:val="000B06EE"/>
    <w:rsid w:val="000B074B"/>
    <w:rsid w:val="000B0AFB"/>
    <w:rsid w:val="000B0C01"/>
    <w:rsid w:val="000B0DE2"/>
    <w:rsid w:val="000B0F1C"/>
    <w:rsid w:val="000B11B2"/>
    <w:rsid w:val="000B133C"/>
    <w:rsid w:val="000B16D0"/>
    <w:rsid w:val="000B1C28"/>
    <w:rsid w:val="000B1C5E"/>
    <w:rsid w:val="000B1C5F"/>
    <w:rsid w:val="000B1C6A"/>
    <w:rsid w:val="000B1D1B"/>
    <w:rsid w:val="000B1FC0"/>
    <w:rsid w:val="000B2168"/>
    <w:rsid w:val="000B2447"/>
    <w:rsid w:val="000B24A7"/>
    <w:rsid w:val="000B2504"/>
    <w:rsid w:val="000B25A9"/>
    <w:rsid w:val="000B261C"/>
    <w:rsid w:val="000B266D"/>
    <w:rsid w:val="000B26D7"/>
    <w:rsid w:val="000B27D9"/>
    <w:rsid w:val="000B291E"/>
    <w:rsid w:val="000B2BA0"/>
    <w:rsid w:val="000B2BE6"/>
    <w:rsid w:val="000B30E3"/>
    <w:rsid w:val="000B3349"/>
    <w:rsid w:val="000B33FA"/>
    <w:rsid w:val="000B35BA"/>
    <w:rsid w:val="000B3710"/>
    <w:rsid w:val="000B3720"/>
    <w:rsid w:val="000B37FE"/>
    <w:rsid w:val="000B3818"/>
    <w:rsid w:val="000B38A5"/>
    <w:rsid w:val="000B3A56"/>
    <w:rsid w:val="000B3A66"/>
    <w:rsid w:val="000B3C96"/>
    <w:rsid w:val="000B3E30"/>
    <w:rsid w:val="000B3F93"/>
    <w:rsid w:val="000B424C"/>
    <w:rsid w:val="000B4268"/>
    <w:rsid w:val="000B4288"/>
    <w:rsid w:val="000B4348"/>
    <w:rsid w:val="000B44A7"/>
    <w:rsid w:val="000B4605"/>
    <w:rsid w:val="000B4625"/>
    <w:rsid w:val="000B476C"/>
    <w:rsid w:val="000B4790"/>
    <w:rsid w:val="000B47C7"/>
    <w:rsid w:val="000B49D0"/>
    <w:rsid w:val="000B4D09"/>
    <w:rsid w:val="000B4D0C"/>
    <w:rsid w:val="000B4EA7"/>
    <w:rsid w:val="000B4ED0"/>
    <w:rsid w:val="000B53FC"/>
    <w:rsid w:val="000B5591"/>
    <w:rsid w:val="000B56D6"/>
    <w:rsid w:val="000B5823"/>
    <w:rsid w:val="000B5ABF"/>
    <w:rsid w:val="000B5BD9"/>
    <w:rsid w:val="000B5DAF"/>
    <w:rsid w:val="000B5E0C"/>
    <w:rsid w:val="000B5E19"/>
    <w:rsid w:val="000B5E2A"/>
    <w:rsid w:val="000B5E44"/>
    <w:rsid w:val="000B5FF6"/>
    <w:rsid w:val="000B616A"/>
    <w:rsid w:val="000B61D7"/>
    <w:rsid w:val="000B6282"/>
    <w:rsid w:val="000B63C0"/>
    <w:rsid w:val="000B692B"/>
    <w:rsid w:val="000B6AFE"/>
    <w:rsid w:val="000B6C5D"/>
    <w:rsid w:val="000B6D02"/>
    <w:rsid w:val="000B6E45"/>
    <w:rsid w:val="000B6F4B"/>
    <w:rsid w:val="000B6FAA"/>
    <w:rsid w:val="000B714F"/>
    <w:rsid w:val="000B7168"/>
    <w:rsid w:val="000B718E"/>
    <w:rsid w:val="000B75B7"/>
    <w:rsid w:val="000B75D1"/>
    <w:rsid w:val="000B768B"/>
    <w:rsid w:val="000B781F"/>
    <w:rsid w:val="000B78A2"/>
    <w:rsid w:val="000B7D4E"/>
    <w:rsid w:val="000B7F1F"/>
    <w:rsid w:val="000B7FA6"/>
    <w:rsid w:val="000C0153"/>
    <w:rsid w:val="000C0293"/>
    <w:rsid w:val="000C0461"/>
    <w:rsid w:val="000C0710"/>
    <w:rsid w:val="000C07C4"/>
    <w:rsid w:val="000C0874"/>
    <w:rsid w:val="000C08C8"/>
    <w:rsid w:val="000C0938"/>
    <w:rsid w:val="000C0A7B"/>
    <w:rsid w:val="000C0EBF"/>
    <w:rsid w:val="000C0EE3"/>
    <w:rsid w:val="000C0F48"/>
    <w:rsid w:val="000C11D9"/>
    <w:rsid w:val="000C1237"/>
    <w:rsid w:val="000C153A"/>
    <w:rsid w:val="000C15A3"/>
    <w:rsid w:val="000C172C"/>
    <w:rsid w:val="000C1BDF"/>
    <w:rsid w:val="000C1CB9"/>
    <w:rsid w:val="000C1D03"/>
    <w:rsid w:val="000C1D09"/>
    <w:rsid w:val="000C1D7E"/>
    <w:rsid w:val="000C1DCE"/>
    <w:rsid w:val="000C1DF1"/>
    <w:rsid w:val="000C1E05"/>
    <w:rsid w:val="000C1F3D"/>
    <w:rsid w:val="000C2120"/>
    <w:rsid w:val="000C258A"/>
    <w:rsid w:val="000C2598"/>
    <w:rsid w:val="000C28DE"/>
    <w:rsid w:val="000C294D"/>
    <w:rsid w:val="000C2BE1"/>
    <w:rsid w:val="000C2D26"/>
    <w:rsid w:val="000C3066"/>
    <w:rsid w:val="000C30EF"/>
    <w:rsid w:val="000C3131"/>
    <w:rsid w:val="000C37D4"/>
    <w:rsid w:val="000C382B"/>
    <w:rsid w:val="000C385C"/>
    <w:rsid w:val="000C398F"/>
    <w:rsid w:val="000C3AC7"/>
    <w:rsid w:val="000C3B62"/>
    <w:rsid w:val="000C3D3F"/>
    <w:rsid w:val="000C3E56"/>
    <w:rsid w:val="000C3FC5"/>
    <w:rsid w:val="000C40B1"/>
    <w:rsid w:val="000C4158"/>
    <w:rsid w:val="000C419F"/>
    <w:rsid w:val="000C4460"/>
    <w:rsid w:val="000C44C9"/>
    <w:rsid w:val="000C4658"/>
    <w:rsid w:val="000C46C6"/>
    <w:rsid w:val="000C46E9"/>
    <w:rsid w:val="000C4A54"/>
    <w:rsid w:val="000C4D00"/>
    <w:rsid w:val="000C4DB3"/>
    <w:rsid w:val="000C4FB8"/>
    <w:rsid w:val="000C501F"/>
    <w:rsid w:val="000C5396"/>
    <w:rsid w:val="000C5A58"/>
    <w:rsid w:val="000C5B46"/>
    <w:rsid w:val="000C5D16"/>
    <w:rsid w:val="000C5D9A"/>
    <w:rsid w:val="000C5FDC"/>
    <w:rsid w:val="000C603B"/>
    <w:rsid w:val="000C623E"/>
    <w:rsid w:val="000C624A"/>
    <w:rsid w:val="000C6291"/>
    <w:rsid w:val="000C62C0"/>
    <w:rsid w:val="000C632D"/>
    <w:rsid w:val="000C63E2"/>
    <w:rsid w:val="000C644E"/>
    <w:rsid w:val="000C6575"/>
    <w:rsid w:val="000C6872"/>
    <w:rsid w:val="000C697E"/>
    <w:rsid w:val="000C6A5A"/>
    <w:rsid w:val="000C6E02"/>
    <w:rsid w:val="000C6F18"/>
    <w:rsid w:val="000C7106"/>
    <w:rsid w:val="000C710D"/>
    <w:rsid w:val="000C711B"/>
    <w:rsid w:val="000C7129"/>
    <w:rsid w:val="000C7210"/>
    <w:rsid w:val="000C7227"/>
    <w:rsid w:val="000C7233"/>
    <w:rsid w:val="000C72A7"/>
    <w:rsid w:val="000C73F3"/>
    <w:rsid w:val="000C74CC"/>
    <w:rsid w:val="000C77D3"/>
    <w:rsid w:val="000C7AB7"/>
    <w:rsid w:val="000C7BF7"/>
    <w:rsid w:val="000C7D44"/>
    <w:rsid w:val="000D0021"/>
    <w:rsid w:val="000D0164"/>
    <w:rsid w:val="000D0207"/>
    <w:rsid w:val="000D03D9"/>
    <w:rsid w:val="000D0642"/>
    <w:rsid w:val="000D0820"/>
    <w:rsid w:val="000D08B0"/>
    <w:rsid w:val="000D0971"/>
    <w:rsid w:val="000D0CA6"/>
    <w:rsid w:val="000D10B0"/>
    <w:rsid w:val="000D10B9"/>
    <w:rsid w:val="000D10FE"/>
    <w:rsid w:val="000D116D"/>
    <w:rsid w:val="000D1180"/>
    <w:rsid w:val="000D127E"/>
    <w:rsid w:val="000D128B"/>
    <w:rsid w:val="000D1641"/>
    <w:rsid w:val="000D168F"/>
    <w:rsid w:val="000D1915"/>
    <w:rsid w:val="000D194A"/>
    <w:rsid w:val="000D1965"/>
    <w:rsid w:val="000D197E"/>
    <w:rsid w:val="000D1A3D"/>
    <w:rsid w:val="000D1A4D"/>
    <w:rsid w:val="000D1B93"/>
    <w:rsid w:val="000D1CE0"/>
    <w:rsid w:val="000D1D8B"/>
    <w:rsid w:val="000D1E41"/>
    <w:rsid w:val="000D20FB"/>
    <w:rsid w:val="000D21CC"/>
    <w:rsid w:val="000D2225"/>
    <w:rsid w:val="000D227D"/>
    <w:rsid w:val="000D22F4"/>
    <w:rsid w:val="000D23A7"/>
    <w:rsid w:val="000D24EC"/>
    <w:rsid w:val="000D259D"/>
    <w:rsid w:val="000D2640"/>
    <w:rsid w:val="000D2683"/>
    <w:rsid w:val="000D28C3"/>
    <w:rsid w:val="000D29A7"/>
    <w:rsid w:val="000D2AF3"/>
    <w:rsid w:val="000D2B3B"/>
    <w:rsid w:val="000D2BFD"/>
    <w:rsid w:val="000D2CF3"/>
    <w:rsid w:val="000D2DA2"/>
    <w:rsid w:val="000D2DC5"/>
    <w:rsid w:val="000D2FB5"/>
    <w:rsid w:val="000D30C5"/>
    <w:rsid w:val="000D3610"/>
    <w:rsid w:val="000D36CA"/>
    <w:rsid w:val="000D3790"/>
    <w:rsid w:val="000D37E4"/>
    <w:rsid w:val="000D3856"/>
    <w:rsid w:val="000D3ACC"/>
    <w:rsid w:val="000D3AE8"/>
    <w:rsid w:val="000D3D00"/>
    <w:rsid w:val="000D40A1"/>
    <w:rsid w:val="000D40B1"/>
    <w:rsid w:val="000D41A4"/>
    <w:rsid w:val="000D422D"/>
    <w:rsid w:val="000D443B"/>
    <w:rsid w:val="000D4484"/>
    <w:rsid w:val="000D4728"/>
    <w:rsid w:val="000D4942"/>
    <w:rsid w:val="000D4971"/>
    <w:rsid w:val="000D4BA4"/>
    <w:rsid w:val="000D4D69"/>
    <w:rsid w:val="000D4F20"/>
    <w:rsid w:val="000D50E9"/>
    <w:rsid w:val="000D518D"/>
    <w:rsid w:val="000D51A3"/>
    <w:rsid w:val="000D5256"/>
    <w:rsid w:val="000D5414"/>
    <w:rsid w:val="000D5531"/>
    <w:rsid w:val="000D55C7"/>
    <w:rsid w:val="000D5704"/>
    <w:rsid w:val="000D571D"/>
    <w:rsid w:val="000D57AA"/>
    <w:rsid w:val="000D5880"/>
    <w:rsid w:val="000D5968"/>
    <w:rsid w:val="000D59AB"/>
    <w:rsid w:val="000D5BAF"/>
    <w:rsid w:val="000D5BBA"/>
    <w:rsid w:val="000D5C7D"/>
    <w:rsid w:val="000D5D56"/>
    <w:rsid w:val="000D5E6E"/>
    <w:rsid w:val="000D5F11"/>
    <w:rsid w:val="000D602B"/>
    <w:rsid w:val="000D60C7"/>
    <w:rsid w:val="000D6161"/>
    <w:rsid w:val="000D6700"/>
    <w:rsid w:val="000D67C1"/>
    <w:rsid w:val="000D67FA"/>
    <w:rsid w:val="000D693A"/>
    <w:rsid w:val="000D6990"/>
    <w:rsid w:val="000D6B42"/>
    <w:rsid w:val="000D6C44"/>
    <w:rsid w:val="000D6D14"/>
    <w:rsid w:val="000D6FEE"/>
    <w:rsid w:val="000D7854"/>
    <w:rsid w:val="000D79D2"/>
    <w:rsid w:val="000D79E5"/>
    <w:rsid w:val="000D7CB2"/>
    <w:rsid w:val="000D7D41"/>
    <w:rsid w:val="000D7FC1"/>
    <w:rsid w:val="000E0117"/>
    <w:rsid w:val="000E03C7"/>
    <w:rsid w:val="000E04B2"/>
    <w:rsid w:val="000E0659"/>
    <w:rsid w:val="000E0883"/>
    <w:rsid w:val="000E0999"/>
    <w:rsid w:val="000E0B7E"/>
    <w:rsid w:val="000E0DF4"/>
    <w:rsid w:val="000E1017"/>
    <w:rsid w:val="000E10C0"/>
    <w:rsid w:val="000E10FF"/>
    <w:rsid w:val="000E1140"/>
    <w:rsid w:val="000E11C2"/>
    <w:rsid w:val="000E153A"/>
    <w:rsid w:val="000E1576"/>
    <w:rsid w:val="000E16CC"/>
    <w:rsid w:val="000E1A93"/>
    <w:rsid w:val="000E1BA8"/>
    <w:rsid w:val="000E2161"/>
    <w:rsid w:val="000E21B6"/>
    <w:rsid w:val="000E2318"/>
    <w:rsid w:val="000E2404"/>
    <w:rsid w:val="000E266F"/>
    <w:rsid w:val="000E2681"/>
    <w:rsid w:val="000E2895"/>
    <w:rsid w:val="000E28C5"/>
    <w:rsid w:val="000E2A1A"/>
    <w:rsid w:val="000E2A4F"/>
    <w:rsid w:val="000E2BF0"/>
    <w:rsid w:val="000E2C32"/>
    <w:rsid w:val="000E2D50"/>
    <w:rsid w:val="000E2EF4"/>
    <w:rsid w:val="000E334F"/>
    <w:rsid w:val="000E35C4"/>
    <w:rsid w:val="000E38BC"/>
    <w:rsid w:val="000E3A74"/>
    <w:rsid w:val="000E3B14"/>
    <w:rsid w:val="000E3E8B"/>
    <w:rsid w:val="000E3F53"/>
    <w:rsid w:val="000E4024"/>
    <w:rsid w:val="000E4151"/>
    <w:rsid w:val="000E41E9"/>
    <w:rsid w:val="000E422E"/>
    <w:rsid w:val="000E42D8"/>
    <w:rsid w:val="000E44F1"/>
    <w:rsid w:val="000E44F5"/>
    <w:rsid w:val="000E456C"/>
    <w:rsid w:val="000E463A"/>
    <w:rsid w:val="000E4A27"/>
    <w:rsid w:val="000E4AFE"/>
    <w:rsid w:val="000E4CB6"/>
    <w:rsid w:val="000E4CF9"/>
    <w:rsid w:val="000E4DE4"/>
    <w:rsid w:val="000E4F6F"/>
    <w:rsid w:val="000E50BD"/>
    <w:rsid w:val="000E50F9"/>
    <w:rsid w:val="000E516A"/>
    <w:rsid w:val="000E52A6"/>
    <w:rsid w:val="000E5574"/>
    <w:rsid w:val="000E55CB"/>
    <w:rsid w:val="000E56BD"/>
    <w:rsid w:val="000E57E6"/>
    <w:rsid w:val="000E58C1"/>
    <w:rsid w:val="000E58C5"/>
    <w:rsid w:val="000E5907"/>
    <w:rsid w:val="000E598C"/>
    <w:rsid w:val="000E5A82"/>
    <w:rsid w:val="000E5D31"/>
    <w:rsid w:val="000E5FFB"/>
    <w:rsid w:val="000E64FA"/>
    <w:rsid w:val="000E67A8"/>
    <w:rsid w:val="000E6890"/>
    <w:rsid w:val="000E6A72"/>
    <w:rsid w:val="000E6C9B"/>
    <w:rsid w:val="000E6E32"/>
    <w:rsid w:val="000E70F1"/>
    <w:rsid w:val="000E7281"/>
    <w:rsid w:val="000E7301"/>
    <w:rsid w:val="000E736C"/>
    <w:rsid w:val="000E7446"/>
    <w:rsid w:val="000E74FA"/>
    <w:rsid w:val="000E77E3"/>
    <w:rsid w:val="000E7A7A"/>
    <w:rsid w:val="000E7B47"/>
    <w:rsid w:val="000E7C13"/>
    <w:rsid w:val="000E7D60"/>
    <w:rsid w:val="000E7F06"/>
    <w:rsid w:val="000E7F0A"/>
    <w:rsid w:val="000E7F8D"/>
    <w:rsid w:val="000F0177"/>
    <w:rsid w:val="000F046A"/>
    <w:rsid w:val="000F048A"/>
    <w:rsid w:val="000F05C4"/>
    <w:rsid w:val="000F0806"/>
    <w:rsid w:val="000F08CE"/>
    <w:rsid w:val="000F09DF"/>
    <w:rsid w:val="000F0ACA"/>
    <w:rsid w:val="000F0B50"/>
    <w:rsid w:val="000F0D30"/>
    <w:rsid w:val="000F0EE0"/>
    <w:rsid w:val="000F0F60"/>
    <w:rsid w:val="000F100B"/>
    <w:rsid w:val="000F1026"/>
    <w:rsid w:val="000F107C"/>
    <w:rsid w:val="000F10CD"/>
    <w:rsid w:val="000F113A"/>
    <w:rsid w:val="000F11D4"/>
    <w:rsid w:val="000F126E"/>
    <w:rsid w:val="000F1352"/>
    <w:rsid w:val="000F139B"/>
    <w:rsid w:val="000F1433"/>
    <w:rsid w:val="000F15E7"/>
    <w:rsid w:val="000F1739"/>
    <w:rsid w:val="000F17B4"/>
    <w:rsid w:val="000F1B58"/>
    <w:rsid w:val="000F1BF7"/>
    <w:rsid w:val="000F1EA9"/>
    <w:rsid w:val="000F2060"/>
    <w:rsid w:val="000F2075"/>
    <w:rsid w:val="000F21F7"/>
    <w:rsid w:val="000F2408"/>
    <w:rsid w:val="000F29D1"/>
    <w:rsid w:val="000F29DA"/>
    <w:rsid w:val="000F2D33"/>
    <w:rsid w:val="000F2F51"/>
    <w:rsid w:val="000F2FFF"/>
    <w:rsid w:val="000F3036"/>
    <w:rsid w:val="000F3114"/>
    <w:rsid w:val="000F323A"/>
    <w:rsid w:val="000F3332"/>
    <w:rsid w:val="000F3477"/>
    <w:rsid w:val="000F3569"/>
    <w:rsid w:val="000F36C8"/>
    <w:rsid w:val="000F378C"/>
    <w:rsid w:val="000F37CE"/>
    <w:rsid w:val="000F38B6"/>
    <w:rsid w:val="000F38D9"/>
    <w:rsid w:val="000F3943"/>
    <w:rsid w:val="000F3B49"/>
    <w:rsid w:val="000F3BAF"/>
    <w:rsid w:val="000F3BFE"/>
    <w:rsid w:val="000F3E96"/>
    <w:rsid w:val="000F416B"/>
    <w:rsid w:val="000F477F"/>
    <w:rsid w:val="000F4873"/>
    <w:rsid w:val="000F48AD"/>
    <w:rsid w:val="000F49FB"/>
    <w:rsid w:val="000F4A63"/>
    <w:rsid w:val="000F4A6D"/>
    <w:rsid w:val="000F4AD0"/>
    <w:rsid w:val="000F4EB1"/>
    <w:rsid w:val="000F4F61"/>
    <w:rsid w:val="000F4F83"/>
    <w:rsid w:val="000F4FC4"/>
    <w:rsid w:val="000F5025"/>
    <w:rsid w:val="000F521C"/>
    <w:rsid w:val="000F527D"/>
    <w:rsid w:val="000F52D3"/>
    <w:rsid w:val="000F5383"/>
    <w:rsid w:val="000F5522"/>
    <w:rsid w:val="000F5613"/>
    <w:rsid w:val="000F5893"/>
    <w:rsid w:val="000F598A"/>
    <w:rsid w:val="000F5C77"/>
    <w:rsid w:val="000F5CEC"/>
    <w:rsid w:val="000F5D20"/>
    <w:rsid w:val="000F5E4B"/>
    <w:rsid w:val="000F6011"/>
    <w:rsid w:val="000F629A"/>
    <w:rsid w:val="000F62B5"/>
    <w:rsid w:val="000F65A1"/>
    <w:rsid w:val="000F65C9"/>
    <w:rsid w:val="000F68B3"/>
    <w:rsid w:val="000F693A"/>
    <w:rsid w:val="000F6CCD"/>
    <w:rsid w:val="000F6D18"/>
    <w:rsid w:val="000F6EEE"/>
    <w:rsid w:val="000F6FB5"/>
    <w:rsid w:val="000F7003"/>
    <w:rsid w:val="000F70B0"/>
    <w:rsid w:val="000F713A"/>
    <w:rsid w:val="000F749A"/>
    <w:rsid w:val="000F75D2"/>
    <w:rsid w:val="000F77FD"/>
    <w:rsid w:val="000F7806"/>
    <w:rsid w:val="000F7A0E"/>
    <w:rsid w:val="000F7B09"/>
    <w:rsid w:val="000F7B0E"/>
    <w:rsid w:val="000F7BA8"/>
    <w:rsid w:val="000F7DC4"/>
    <w:rsid w:val="001000E7"/>
    <w:rsid w:val="00100219"/>
    <w:rsid w:val="00100233"/>
    <w:rsid w:val="00100539"/>
    <w:rsid w:val="0010092B"/>
    <w:rsid w:val="00100A6C"/>
    <w:rsid w:val="00100ED9"/>
    <w:rsid w:val="00100F8E"/>
    <w:rsid w:val="00101040"/>
    <w:rsid w:val="0010106A"/>
    <w:rsid w:val="00101240"/>
    <w:rsid w:val="0010161F"/>
    <w:rsid w:val="00101857"/>
    <w:rsid w:val="00101861"/>
    <w:rsid w:val="00101945"/>
    <w:rsid w:val="00101CA7"/>
    <w:rsid w:val="00101D06"/>
    <w:rsid w:val="00101DBA"/>
    <w:rsid w:val="00101FAC"/>
    <w:rsid w:val="0010205E"/>
    <w:rsid w:val="001021AE"/>
    <w:rsid w:val="0010227B"/>
    <w:rsid w:val="001024E4"/>
    <w:rsid w:val="00102519"/>
    <w:rsid w:val="0010252E"/>
    <w:rsid w:val="00102777"/>
    <w:rsid w:val="001029D5"/>
    <w:rsid w:val="00102B15"/>
    <w:rsid w:val="00102BBB"/>
    <w:rsid w:val="00102CDB"/>
    <w:rsid w:val="00102D4C"/>
    <w:rsid w:val="00102E2B"/>
    <w:rsid w:val="0010309E"/>
    <w:rsid w:val="0010310E"/>
    <w:rsid w:val="001031B4"/>
    <w:rsid w:val="0010333F"/>
    <w:rsid w:val="0010348F"/>
    <w:rsid w:val="00103613"/>
    <w:rsid w:val="00103692"/>
    <w:rsid w:val="00103887"/>
    <w:rsid w:val="00103CF3"/>
    <w:rsid w:val="00103D90"/>
    <w:rsid w:val="00103FF3"/>
    <w:rsid w:val="00104707"/>
    <w:rsid w:val="00104747"/>
    <w:rsid w:val="0010486D"/>
    <w:rsid w:val="00104BBF"/>
    <w:rsid w:val="00104BD8"/>
    <w:rsid w:val="00104CE2"/>
    <w:rsid w:val="00104D72"/>
    <w:rsid w:val="001051A0"/>
    <w:rsid w:val="001051CE"/>
    <w:rsid w:val="00105286"/>
    <w:rsid w:val="001056EB"/>
    <w:rsid w:val="0010593E"/>
    <w:rsid w:val="00105A23"/>
    <w:rsid w:val="00105CE5"/>
    <w:rsid w:val="00105EA7"/>
    <w:rsid w:val="00105F3B"/>
    <w:rsid w:val="00106113"/>
    <w:rsid w:val="001061E4"/>
    <w:rsid w:val="00106261"/>
    <w:rsid w:val="0010633D"/>
    <w:rsid w:val="00106461"/>
    <w:rsid w:val="00106523"/>
    <w:rsid w:val="00106549"/>
    <w:rsid w:val="001065DC"/>
    <w:rsid w:val="00106697"/>
    <w:rsid w:val="0010676B"/>
    <w:rsid w:val="0010676E"/>
    <w:rsid w:val="001067F7"/>
    <w:rsid w:val="00106B6F"/>
    <w:rsid w:val="00106C1C"/>
    <w:rsid w:val="00106F94"/>
    <w:rsid w:val="00107596"/>
    <w:rsid w:val="001075E1"/>
    <w:rsid w:val="0010768E"/>
    <w:rsid w:val="00107999"/>
    <w:rsid w:val="001079D4"/>
    <w:rsid w:val="00107AE1"/>
    <w:rsid w:val="00107B9D"/>
    <w:rsid w:val="00107D85"/>
    <w:rsid w:val="00107DCD"/>
    <w:rsid w:val="00107EF3"/>
    <w:rsid w:val="00107FED"/>
    <w:rsid w:val="001103A5"/>
    <w:rsid w:val="00110403"/>
    <w:rsid w:val="00110480"/>
    <w:rsid w:val="00110646"/>
    <w:rsid w:val="001108EE"/>
    <w:rsid w:val="0011091F"/>
    <w:rsid w:val="00110A07"/>
    <w:rsid w:val="00110C08"/>
    <w:rsid w:val="00110E88"/>
    <w:rsid w:val="00110F1D"/>
    <w:rsid w:val="001113D8"/>
    <w:rsid w:val="001117C8"/>
    <w:rsid w:val="001118DE"/>
    <w:rsid w:val="0011193F"/>
    <w:rsid w:val="00111E4E"/>
    <w:rsid w:val="00111FA6"/>
    <w:rsid w:val="001121FC"/>
    <w:rsid w:val="001124E5"/>
    <w:rsid w:val="001126A4"/>
    <w:rsid w:val="0011279E"/>
    <w:rsid w:val="00112A13"/>
    <w:rsid w:val="00112C73"/>
    <w:rsid w:val="00112D4C"/>
    <w:rsid w:val="00112E76"/>
    <w:rsid w:val="00112EEE"/>
    <w:rsid w:val="001131E6"/>
    <w:rsid w:val="001133E2"/>
    <w:rsid w:val="00113536"/>
    <w:rsid w:val="00113760"/>
    <w:rsid w:val="00113890"/>
    <w:rsid w:val="00113B28"/>
    <w:rsid w:val="00113B38"/>
    <w:rsid w:val="00113D1C"/>
    <w:rsid w:val="00113E74"/>
    <w:rsid w:val="00113E80"/>
    <w:rsid w:val="001141A4"/>
    <w:rsid w:val="00114222"/>
    <w:rsid w:val="00114274"/>
    <w:rsid w:val="0011451B"/>
    <w:rsid w:val="00114577"/>
    <w:rsid w:val="001145B6"/>
    <w:rsid w:val="00114635"/>
    <w:rsid w:val="00114774"/>
    <w:rsid w:val="001149F8"/>
    <w:rsid w:val="00114A88"/>
    <w:rsid w:val="00114B98"/>
    <w:rsid w:val="00114C09"/>
    <w:rsid w:val="00114C19"/>
    <w:rsid w:val="00115116"/>
    <w:rsid w:val="00115186"/>
    <w:rsid w:val="00115342"/>
    <w:rsid w:val="001153B7"/>
    <w:rsid w:val="001155E0"/>
    <w:rsid w:val="0011563B"/>
    <w:rsid w:val="001156BE"/>
    <w:rsid w:val="00115775"/>
    <w:rsid w:val="00115880"/>
    <w:rsid w:val="00115886"/>
    <w:rsid w:val="001159DA"/>
    <w:rsid w:val="00115B1A"/>
    <w:rsid w:val="00115CD3"/>
    <w:rsid w:val="00115D36"/>
    <w:rsid w:val="00115ED9"/>
    <w:rsid w:val="001160F8"/>
    <w:rsid w:val="00116154"/>
    <w:rsid w:val="00116281"/>
    <w:rsid w:val="001162FB"/>
    <w:rsid w:val="0011632E"/>
    <w:rsid w:val="00116401"/>
    <w:rsid w:val="001165BA"/>
    <w:rsid w:val="0011666C"/>
    <w:rsid w:val="00116750"/>
    <w:rsid w:val="00116851"/>
    <w:rsid w:val="00116904"/>
    <w:rsid w:val="00116AF8"/>
    <w:rsid w:val="00116C54"/>
    <w:rsid w:val="00116D97"/>
    <w:rsid w:val="00116E46"/>
    <w:rsid w:val="00116E57"/>
    <w:rsid w:val="00116EF8"/>
    <w:rsid w:val="0011710C"/>
    <w:rsid w:val="00117364"/>
    <w:rsid w:val="00117502"/>
    <w:rsid w:val="0011763A"/>
    <w:rsid w:val="00117662"/>
    <w:rsid w:val="00117889"/>
    <w:rsid w:val="00117975"/>
    <w:rsid w:val="00117DED"/>
    <w:rsid w:val="0012003C"/>
    <w:rsid w:val="00120129"/>
    <w:rsid w:val="001201BF"/>
    <w:rsid w:val="00120236"/>
    <w:rsid w:val="00120250"/>
    <w:rsid w:val="0012025C"/>
    <w:rsid w:val="00120287"/>
    <w:rsid w:val="001203DA"/>
    <w:rsid w:val="00120434"/>
    <w:rsid w:val="001206A8"/>
    <w:rsid w:val="00120866"/>
    <w:rsid w:val="001208E8"/>
    <w:rsid w:val="00120986"/>
    <w:rsid w:val="00120C82"/>
    <w:rsid w:val="00120CF7"/>
    <w:rsid w:val="00120EDE"/>
    <w:rsid w:val="00120F3A"/>
    <w:rsid w:val="00120F4A"/>
    <w:rsid w:val="00120F4B"/>
    <w:rsid w:val="00120FB0"/>
    <w:rsid w:val="00120FDB"/>
    <w:rsid w:val="001210F5"/>
    <w:rsid w:val="0012117E"/>
    <w:rsid w:val="001211DF"/>
    <w:rsid w:val="0012136A"/>
    <w:rsid w:val="001213D6"/>
    <w:rsid w:val="00121626"/>
    <w:rsid w:val="001217D4"/>
    <w:rsid w:val="00121885"/>
    <w:rsid w:val="001219D8"/>
    <w:rsid w:val="00121A26"/>
    <w:rsid w:val="00121A4C"/>
    <w:rsid w:val="00121B15"/>
    <w:rsid w:val="00121B1E"/>
    <w:rsid w:val="00121B75"/>
    <w:rsid w:val="00121D29"/>
    <w:rsid w:val="00121E31"/>
    <w:rsid w:val="0012200F"/>
    <w:rsid w:val="00122047"/>
    <w:rsid w:val="0012209F"/>
    <w:rsid w:val="001221EA"/>
    <w:rsid w:val="00122241"/>
    <w:rsid w:val="0012235C"/>
    <w:rsid w:val="001223C0"/>
    <w:rsid w:val="00122712"/>
    <w:rsid w:val="001229C3"/>
    <w:rsid w:val="001229CB"/>
    <w:rsid w:val="00122BBE"/>
    <w:rsid w:val="00122C6F"/>
    <w:rsid w:val="00122C70"/>
    <w:rsid w:val="00122D5B"/>
    <w:rsid w:val="00122E19"/>
    <w:rsid w:val="001230DB"/>
    <w:rsid w:val="0012312D"/>
    <w:rsid w:val="0012324F"/>
    <w:rsid w:val="00123254"/>
    <w:rsid w:val="001232DF"/>
    <w:rsid w:val="001233DF"/>
    <w:rsid w:val="00123569"/>
    <w:rsid w:val="0012381D"/>
    <w:rsid w:val="00123B07"/>
    <w:rsid w:val="00123C55"/>
    <w:rsid w:val="00123D0F"/>
    <w:rsid w:val="00123E5D"/>
    <w:rsid w:val="00123ECA"/>
    <w:rsid w:val="00123F09"/>
    <w:rsid w:val="0012435D"/>
    <w:rsid w:val="00124454"/>
    <w:rsid w:val="0012447E"/>
    <w:rsid w:val="0012452D"/>
    <w:rsid w:val="0012477E"/>
    <w:rsid w:val="0012487B"/>
    <w:rsid w:val="001248D1"/>
    <w:rsid w:val="001248EE"/>
    <w:rsid w:val="001249D8"/>
    <w:rsid w:val="00124A8E"/>
    <w:rsid w:val="00124ABE"/>
    <w:rsid w:val="00124F28"/>
    <w:rsid w:val="00124FF5"/>
    <w:rsid w:val="00125069"/>
    <w:rsid w:val="001250B7"/>
    <w:rsid w:val="001250D9"/>
    <w:rsid w:val="0012565A"/>
    <w:rsid w:val="00125680"/>
    <w:rsid w:val="0012587B"/>
    <w:rsid w:val="00125923"/>
    <w:rsid w:val="00125E9E"/>
    <w:rsid w:val="00126298"/>
    <w:rsid w:val="00126398"/>
    <w:rsid w:val="001263BA"/>
    <w:rsid w:val="00126512"/>
    <w:rsid w:val="0012655F"/>
    <w:rsid w:val="0012668F"/>
    <w:rsid w:val="001266CD"/>
    <w:rsid w:val="001267DF"/>
    <w:rsid w:val="00126A92"/>
    <w:rsid w:val="00126DCF"/>
    <w:rsid w:val="00126E3B"/>
    <w:rsid w:val="00126FD7"/>
    <w:rsid w:val="00127104"/>
    <w:rsid w:val="001272DC"/>
    <w:rsid w:val="00127339"/>
    <w:rsid w:val="00127403"/>
    <w:rsid w:val="00127527"/>
    <w:rsid w:val="00127608"/>
    <w:rsid w:val="001279AC"/>
    <w:rsid w:val="00127A09"/>
    <w:rsid w:val="00127A60"/>
    <w:rsid w:val="00127A7A"/>
    <w:rsid w:val="00127BEB"/>
    <w:rsid w:val="00127C63"/>
    <w:rsid w:val="00127C97"/>
    <w:rsid w:val="00127EDB"/>
    <w:rsid w:val="00127F0D"/>
    <w:rsid w:val="00130023"/>
    <w:rsid w:val="0013003F"/>
    <w:rsid w:val="0013049B"/>
    <w:rsid w:val="001307C5"/>
    <w:rsid w:val="00130A43"/>
    <w:rsid w:val="00130B12"/>
    <w:rsid w:val="00130C46"/>
    <w:rsid w:val="00130CC5"/>
    <w:rsid w:val="00130E42"/>
    <w:rsid w:val="00130FB4"/>
    <w:rsid w:val="00131115"/>
    <w:rsid w:val="00131215"/>
    <w:rsid w:val="00131521"/>
    <w:rsid w:val="00131530"/>
    <w:rsid w:val="0013157E"/>
    <w:rsid w:val="00131A6C"/>
    <w:rsid w:val="00131ABE"/>
    <w:rsid w:val="00131BD8"/>
    <w:rsid w:val="00131C59"/>
    <w:rsid w:val="00131D6F"/>
    <w:rsid w:val="00131DAA"/>
    <w:rsid w:val="00131DB0"/>
    <w:rsid w:val="00131E56"/>
    <w:rsid w:val="00131E66"/>
    <w:rsid w:val="00131F3A"/>
    <w:rsid w:val="00131F98"/>
    <w:rsid w:val="001322E8"/>
    <w:rsid w:val="0013237A"/>
    <w:rsid w:val="00132383"/>
    <w:rsid w:val="001323E3"/>
    <w:rsid w:val="001324E8"/>
    <w:rsid w:val="00132542"/>
    <w:rsid w:val="00132820"/>
    <w:rsid w:val="0013294B"/>
    <w:rsid w:val="00132956"/>
    <w:rsid w:val="00132A67"/>
    <w:rsid w:val="00132BDF"/>
    <w:rsid w:val="00132EB3"/>
    <w:rsid w:val="00132F16"/>
    <w:rsid w:val="00132F4F"/>
    <w:rsid w:val="00132F6D"/>
    <w:rsid w:val="00133014"/>
    <w:rsid w:val="00133124"/>
    <w:rsid w:val="001334E6"/>
    <w:rsid w:val="0013375A"/>
    <w:rsid w:val="001337BA"/>
    <w:rsid w:val="001337E2"/>
    <w:rsid w:val="001337FE"/>
    <w:rsid w:val="00133897"/>
    <w:rsid w:val="00133938"/>
    <w:rsid w:val="00133B26"/>
    <w:rsid w:val="00133B96"/>
    <w:rsid w:val="00133D79"/>
    <w:rsid w:val="00133F68"/>
    <w:rsid w:val="00133FB8"/>
    <w:rsid w:val="00134013"/>
    <w:rsid w:val="0013407F"/>
    <w:rsid w:val="00134366"/>
    <w:rsid w:val="001344D2"/>
    <w:rsid w:val="001349DC"/>
    <w:rsid w:val="00134A99"/>
    <w:rsid w:val="00134AAA"/>
    <w:rsid w:val="00134B84"/>
    <w:rsid w:val="00134C29"/>
    <w:rsid w:val="00134E50"/>
    <w:rsid w:val="00134F57"/>
    <w:rsid w:val="001350B5"/>
    <w:rsid w:val="001350D8"/>
    <w:rsid w:val="0013550A"/>
    <w:rsid w:val="0013554E"/>
    <w:rsid w:val="0013570B"/>
    <w:rsid w:val="00135A2D"/>
    <w:rsid w:val="00135C66"/>
    <w:rsid w:val="00135E1D"/>
    <w:rsid w:val="00135E47"/>
    <w:rsid w:val="00135F19"/>
    <w:rsid w:val="00135FCD"/>
    <w:rsid w:val="00136054"/>
    <w:rsid w:val="001360E4"/>
    <w:rsid w:val="0013614E"/>
    <w:rsid w:val="001361D5"/>
    <w:rsid w:val="001366CD"/>
    <w:rsid w:val="00136824"/>
    <w:rsid w:val="00136958"/>
    <w:rsid w:val="0013695D"/>
    <w:rsid w:val="00136963"/>
    <w:rsid w:val="00136996"/>
    <w:rsid w:val="001369FC"/>
    <w:rsid w:val="00136B56"/>
    <w:rsid w:val="00136DFF"/>
    <w:rsid w:val="00136E40"/>
    <w:rsid w:val="00136F12"/>
    <w:rsid w:val="00136F89"/>
    <w:rsid w:val="00137024"/>
    <w:rsid w:val="00137417"/>
    <w:rsid w:val="00137591"/>
    <w:rsid w:val="0013763C"/>
    <w:rsid w:val="0013767E"/>
    <w:rsid w:val="001376BB"/>
    <w:rsid w:val="00137747"/>
    <w:rsid w:val="00137869"/>
    <w:rsid w:val="00137949"/>
    <w:rsid w:val="00137A36"/>
    <w:rsid w:val="00137B3A"/>
    <w:rsid w:val="00137C6C"/>
    <w:rsid w:val="00137D04"/>
    <w:rsid w:val="00137EB5"/>
    <w:rsid w:val="00137EB7"/>
    <w:rsid w:val="00137F14"/>
    <w:rsid w:val="0014030E"/>
    <w:rsid w:val="00140493"/>
    <w:rsid w:val="001405A6"/>
    <w:rsid w:val="00140695"/>
    <w:rsid w:val="001406E2"/>
    <w:rsid w:val="00140744"/>
    <w:rsid w:val="00140A45"/>
    <w:rsid w:val="00140BC8"/>
    <w:rsid w:val="00140BF4"/>
    <w:rsid w:val="00140CB9"/>
    <w:rsid w:val="00140D51"/>
    <w:rsid w:val="00140FAE"/>
    <w:rsid w:val="00140FE2"/>
    <w:rsid w:val="00141046"/>
    <w:rsid w:val="001412D0"/>
    <w:rsid w:val="001415E0"/>
    <w:rsid w:val="0014162A"/>
    <w:rsid w:val="001416B3"/>
    <w:rsid w:val="00141714"/>
    <w:rsid w:val="001418FE"/>
    <w:rsid w:val="0014198A"/>
    <w:rsid w:val="00141B52"/>
    <w:rsid w:val="00141CFF"/>
    <w:rsid w:val="00141DCF"/>
    <w:rsid w:val="0014220F"/>
    <w:rsid w:val="00142246"/>
    <w:rsid w:val="001422B4"/>
    <w:rsid w:val="0014236D"/>
    <w:rsid w:val="00142502"/>
    <w:rsid w:val="0014250B"/>
    <w:rsid w:val="001427C3"/>
    <w:rsid w:val="001429B7"/>
    <w:rsid w:val="00142C9E"/>
    <w:rsid w:val="00142CD6"/>
    <w:rsid w:val="00142D18"/>
    <w:rsid w:val="00142E04"/>
    <w:rsid w:val="00142ECE"/>
    <w:rsid w:val="00142FE2"/>
    <w:rsid w:val="00143148"/>
    <w:rsid w:val="00143191"/>
    <w:rsid w:val="00143423"/>
    <w:rsid w:val="00143554"/>
    <w:rsid w:val="00143B47"/>
    <w:rsid w:val="00143E22"/>
    <w:rsid w:val="00143E27"/>
    <w:rsid w:val="00143EEC"/>
    <w:rsid w:val="00143FF5"/>
    <w:rsid w:val="00143FF8"/>
    <w:rsid w:val="0014410F"/>
    <w:rsid w:val="00144551"/>
    <w:rsid w:val="001446AF"/>
    <w:rsid w:val="00144735"/>
    <w:rsid w:val="00144897"/>
    <w:rsid w:val="0014494F"/>
    <w:rsid w:val="00144A33"/>
    <w:rsid w:val="00144B84"/>
    <w:rsid w:val="00144BA0"/>
    <w:rsid w:val="00144C03"/>
    <w:rsid w:val="00144C62"/>
    <w:rsid w:val="00144CF7"/>
    <w:rsid w:val="00144D51"/>
    <w:rsid w:val="00144DB5"/>
    <w:rsid w:val="00144F99"/>
    <w:rsid w:val="001456CE"/>
    <w:rsid w:val="001459C3"/>
    <w:rsid w:val="001459C4"/>
    <w:rsid w:val="00145A99"/>
    <w:rsid w:val="00145AD9"/>
    <w:rsid w:val="00145B7D"/>
    <w:rsid w:val="00145CED"/>
    <w:rsid w:val="00145CF7"/>
    <w:rsid w:val="001460D6"/>
    <w:rsid w:val="00146135"/>
    <w:rsid w:val="0014614E"/>
    <w:rsid w:val="001461CC"/>
    <w:rsid w:val="0014637A"/>
    <w:rsid w:val="001463AC"/>
    <w:rsid w:val="00146575"/>
    <w:rsid w:val="00146D1C"/>
    <w:rsid w:val="00146E05"/>
    <w:rsid w:val="00146EA5"/>
    <w:rsid w:val="00146F47"/>
    <w:rsid w:val="001471B4"/>
    <w:rsid w:val="001471C5"/>
    <w:rsid w:val="00147367"/>
    <w:rsid w:val="00147490"/>
    <w:rsid w:val="00147AAC"/>
    <w:rsid w:val="00147DBE"/>
    <w:rsid w:val="00147E63"/>
    <w:rsid w:val="00147EC7"/>
    <w:rsid w:val="00147F45"/>
    <w:rsid w:val="00147F89"/>
    <w:rsid w:val="0015005A"/>
    <w:rsid w:val="0015016D"/>
    <w:rsid w:val="0015026A"/>
    <w:rsid w:val="00150604"/>
    <w:rsid w:val="001506D1"/>
    <w:rsid w:val="0015080D"/>
    <w:rsid w:val="001508EA"/>
    <w:rsid w:val="00150981"/>
    <w:rsid w:val="001509F3"/>
    <w:rsid w:val="00150B29"/>
    <w:rsid w:val="00150FCB"/>
    <w:rsid w:val="001513BC"/>
    <w:rsid w:val="00151589"/>
    <w:rsid w:val="0015172D"/>
    <w:rsid w:val="00151981"/>
    <w:rsid w:val="00151A98"/>
    <w:rsid w:val="00151AC1"/>
    <w:rsid w:val="00151C1A"/>
    <w:rsid w:val="00151D6B"/>
    <w:rsid w:val="00151F70"/>
    <w:rsid w:val="00152072"/>
    <w:rsid w:val="00152171"/>
    <w:rsid w:val="0015234B"/>
    <w:rsid w:val="001523DA"/>
    <w:rsid w:val="00152629"/>
    <w:rsid w:val="001526F5"/>
    <w:rsid w:val="001527CA"/>
    <w:rsid w:val="001527CE"/>
    <w:rsid w:val="00152B2C"/>
    <w:rsid w:val="00152C75"/>
    <w:rsid w:val="00152CA4"/>
    <w:rsid w:val="00152D43"/>
    <w:rsid w:val="0015302F"/>
    <w:rsid w:val="00153051"/>
    <w:rsid w:val="001533E9"/>
    <w:rsid w:val="0015355C"/>
    <w:rsid w:val="0015375E"/>
    <w:rsid w:val="001538E9"/>
    <w:rsid w:val="001539B1"/>
    <w:rsid w:val="00153A36"/>
    <w:rsid w:val="00153AE7"/>
    <w:rsid w:val="00153C5F"/>
    <w:rsid w:val="00153EE2"/>
    <w:rsid w:val="00154024"/>
    <w:rsid w:val="00154033"/>
    <w:rsid w:val="001540FF"/>
    <w:rsid w:val="0015460B"/>
    <w:rsid w:val="00154897"/>
    <w:rsid w:val="001548AB"/>
    <w:rsid w:val="00154982"/>
    <w:rsid w:val="0015499D"/>
    <w:rsid w:val="00154BCC"/>
    <w:rsid w:val="00154E9C"/>
    <w:rsid w:val="00154EAA"/>
    <w:rsid w:val="0015537C"/>
    <w:rsid w:val="001555A9"/>
    <w:rsid w:val="0015567A"/>
    <w:rsid w:val="00155A94"/>
    <w:rsid w:val="00155BC2"/>
    <w:rsid w:val="00155C0D"/>
    <w:rsid w:val="00155D28"/>
    <w:rsid w:val="0015625D"/>
    <w:rsid w:val="001563E2"/>
    <w:rsid w:val="0015676A"/>
    <w:rsid w:val="0015693F"/>
    <w:rsid w:val="00156AAC"/>
    <w:rsid w:val="00156FFC"/>
    <w:rsid w:val="00157416"/>
    <w:rsid w:val="00157447"/>
    <w:rsid w:val="001578AC"/>
    <w:rsid w:val="001578C3"/>
    <w:rsid w:val="001578FD"/>
    <w:rsid w:val="00157A35"/>
    <w:rsid w:val="00160229"/>
    <w:rsid w:val="00160332"/>
    <w:rsid w:val="00160617"/>
    <w:rsid w:val="001606FF"/>
    <w:rsid w:val="00160836"/>
    <w:rsid w:val="00160844"/>
    <w:rsid w:val="00160BBC"/>
    <w:rsid w:val="00160CD1"/>
    <w:rsid w:val="00160DA7"/>
    <w:rsid w:val="00160E08"/>
    <w:rsid w:val="00160E57"/>
    <w:rsid w:val="00160EE9"/>
    <w:rsid w:val="00160FB6"/>
    <w:rsid w:val="0016103C"/>
    <w:rsid w:val="001610BB"/>
    <w:rsid w:val="001611F2"/>
    <w:rsid w:val="00161458"/>
    <w:rsid w:val="001614BC"/>
    <w:rsid w:val="001618AB"/>
    <w:rsid w:val="0016190F"/>
    <w:rsid w:val="0016192D"/>
    <w:rsid w:val="00161C39"/>
    <w:rsid w:val="00161EE4"/>
    <w:rsid w:val="00162202"/>
    <w:rsid w:val="00162455"/>
    <w:rsid w:val="00162625"/>
    <w:rsid w:val="00162645"/>
    <w:rsid w:val="001627B4"/>
    <w:rsid w:val="00162897"/>
    <w:rsid w:val="00162991"/>
    <w:rsid w:val="00162A7E"/>
    <w:rsid w:val="00162BB9"/>
    <w:rsid w:val="00162D39"/>
    <w:rsid w:val="00162D81"/>
    <w:rsid w:val="0016358E"/>
    <w:rsid w:val="0016372F"/>
    <w:rsid w:val="0016381B"/>
    <w:rsid w:val="00163A51"/>
    <w:rsid w:val="00163A89"/>
    <w:rsid w:val="00163A95"/>
    <w:rsid w:val="00163B14"/>
    <w:rsid w:val="00163B27"/>
    <w:rsid w:val="00164079"/>
    <w:rsid w:val="00164562"/>
    <w:rsid w:val="0016462E"/>
    <w:rsid w:val="00164762"/>
    <w:rsid w:val="001649ED"/>
    <w:rsid w:val="00164AC5"/>
    <w:rsid w:val="00164B05"/>
    <w:rsid w:val="00164CBF"/>
    <w:rsid w:val="00164CEE"/>
    <w:rsid w:val="00164ECB"/>
    <w:rsid w:val="00165045"/>
    <w:rsid w:val="001650F0"/>
    <w:rsid w:val="00165126"/>
    <w:rsid w:val="00165161"/>
    <w:rsid w:val="001658A5"/>
    <w:rsid w:val="001659B2"/>
    <w:rsid w:val="00165A50"/>
    <w:rsid w:val="00165A64"/>
    <w:rsid w:val="00165B1C"/>
    <w:rsid w:val="00165B8B"/>
    <w:rsid w:val="00165E3A"/>
    <w:rsid w:val="00165F41"/>
    <w:rsid w:val="00165F5C"/>
    <w:rsid w:val="00166041"/>
    <w:rsid w:val="00166076"/>
    <w:rsid w:val="00166080"/>
    <w:rsid w:val="001661DC"/>
    <w:rsid w:val="001661FC"/>
    <w:rsid w:val="001668D6"/>
    <w:rsid w:val="001668E5"/>
    <w:rsid w:val="00166900"/>
    <w:rsid w:val="0016695D"/>
    <w:rsid w:val="00166A26"/>
    <w:rsid w:val="00166AE7"/>
    <w:rsid w:val="00166C43"/>
    <w:rsid w:val="00166E37"/>
    <w:rsid w:val="00167053"/>
    <w:rsid w:val="00167143"/>
    <w:rsid w:val="00167161"/>
    <w:rsid w:val="001671D0"/>
    <w:rsid w:val="001671D4"/>
    <w:rsid w:val="00167202"/>
    <w:rsid w:val="00167331"/>
    <w:rsid w:val="00167336"/>
    <w:rsid w:val="001673A5"/>
    <w:rsid w:val="0016741B"/>
    <w:rsid w:val="0016747A"/>
    <w:rsid w:val="00167657"/>
    <w:rsid w:val="001676F2"/>
    <w:rsid w:val="00167870"/>
    <w:rsid w:val="0016795F"/>
    <w:rsid w:val="00167A2A"/>
    <w:rsid w:val="00167A2E"/>
    <w:rsid w:val="00167ADD"/>
    <w:rsid w:val="00167C06"/>
    <w:rsid w:val="00167E6D"/>
    <w:rsid w:val="00168810"/>
    <w:rsid w:val="001701C6"/>
    <w:rsid w:val="0017028A"/>
    <w:rsid w:val="00170395"/>
    <w:rsid w:val="001704F5"/>
    <w:rsid w:val="0017050F"/>
    <w:rsid w:val="001705B1"/>
    <w:rsid w:val="00170687"/>
    <w:rsid w:val="00170692"/>
    <w:rsid w:val="001706B2"/>
    <w:rsid w:val="00170854"/>
    <w:rsid w:val="00170C10"/>
    <w:rsid w:val="00170DAB"/>
    <w:rsid w:val="00170ED7"/>
    <w:rsid w:val="00170EE7"/>
    <w:rsid w:val="00170F41"/>
    <w:rsid w:val="00170F4E"/>
    <w:rsid w:val="00171003"/>
    <w:rsid w:val="001710A6"/>
    <w:rsid w:val="001710A9"/>
    <w:rsid w:val="00171372"/>
    <w:rsid w:val="00171536"/>
    <w:rsid w:val="0017166D"/>
    <w:rsid w:val="0017181F"/>
    <w:rsid w:val="00171846"/>
    <w:rsid w:val="00171B39"/>
    <w:rsid w:val="00171CB3"/>
    <w:rsid w:val="00171EF3"/>
    <w:rsid w:val="00171F2C"/>
    <w:rsid w:val="00172055"/>
    <w:rsid w:val="0017216A"/>
    <w:rsid w:val="001726DE"/>
    <w:rsid w:val="0017281C"/>
    <w:rsid w:val="001729DE"/>
    <w:rsid w:val="00172AC4"/>
    <w:rsid w:val="00172BD9"/>
    <w:rsid w:val="00172ECE"/>
    <w:rsid w:val="00172F66"/>
    <w:rsid w:val="00173466"/>
    <w:rsid w:val="00173573"/>
    <w:rsid w:val="00173588"/>
    <w:rsid w:val="001735A0"/>
    <w:rsid w:val="001736D7"/>
    <w:rsid w:val="0017370C"/>
    <w:rsid w:val="00173A8E"/>
    <w:rsid w:val="00173B61"/>
    <w:rsid w:val="00173B93"/>
    <w:rsid w:val="00173C30"/>
    <w:rsid w:val="00173F26"/>
    <w:rsid w:val="00173F76"/>
    <w:rsid w:val="0017401C"/>
    <w:rsid w:val="00174049"/>
    <w:rsid w:val="00174283"/>
    <w:rsid w:val="001743ED"/>
    <w:rsid w:val="0017443D"/>
    <w:rsid w:val="001744B0"/>
    <w:rsid w:val="001744D9"/>
    <w:rsid w:val="00174962"/>
    <w:rsid w:val="0017498C"/>
    <w:rsid w:val="00174D21"/>
    <w:rsid w:val="00174D7D"/>
    <w:rsid w:val="00174E47"/>
    <w:rsid w:val="00175191"/>
    <w:rsid w:val="001752AF"/>
    <w:rsid w:val="001752E3"/>
    <w:rsid w:val="00175606"/>
    <w:rsid w:val="0017573B"/>
    <w:rsid w:val="00175817"/>
    <w:rsid w:val="0017583A"/>
    <w:rsid w:val="00175991"/>
    <w:rsid w:val="001759F1"/>
    <w:rsid w:val="00175AF6"/>
    <w:rsid w:val="00175B1E"/>
    <w:rsid w:val="00175E22"/>
    <w:rsid w:val="00175F8E"/>
    <w:rsid w:val="001762B3"/>
    <w:rsid w:val="00176D7F"/>
    <w:rsid w:val="00176FFB"/>
    <w:rsid w:val="001770C9"/>
    <w:rsid w:val="00177113"/>
    <w:rsid w:val="00177134"/>
    <w:rsid w:val="001773AF"/>
    <w:rsid w:val="0017751E"/>
    <w:rsid w:val="001775E3"/>
    <w:rsid w:val="00177685"/>
    <w:rsid w:val="001776B9"/>
    <w:rsid w:val="001776F7"/>
    <w:rsid w:val="00177872"/>
    <w:rsid w:val="0017791C"/>
    <w:rsid w:val="00177999"/>
    <w:rsid w:val="00177A01"/>
    <w:rsid w:val="00177C1E"/>
    <w:rsid w:val="00177D04"/>
    <w:rsid w:val="00177E2E"/>
    <w:rsid w:val="00177EC5"/>
    <w:rsid w:val="0017BD65"/>
    <w:rsid w:val="001800AB"/>
    <w:rsid w:val="00180308"/>
    <w:rsid w:val="0018038B"/>
    <w:rsid w:val="001804F6"/>
    <w:rsid w:val="0018055C"/>
    <w:rsid w:val="001809DE"/>
    <w:rsid w:val="00180D6E"/>
    <w:rsid w:val="00180F59"/>
    <w:rsid w:val="00180F6F"/>
    <w:rsid w:val="00181045"/>
    <w:rsid w:val="001810E6"/>
    <w:rsid w:val="001814E1"/>
    <w:rsid w:val="001815FA"/>
    <w:rsid w:val="0018168B"/>
    <w:rsid w:val="001817B3"/>
    <w:rsid w:val="0018185D"/>
    <w:rsid w:val="00181B9E"/>
    <w:rsid w:val="00181BCA"/>
    <w:rsid w:val="00181C0D"/>
    <w:rsid w:val="00181D05"/>
    <w:rsid w:val="00181E0D"/>
    <w:rsid w:val="00181F0F"/>
    <w:rsid w:val="001820F7"/>
    <w:rsid w:val="00182149"/>
    <w:rsid w:val="001821C6"/>
    <w:rsid w:val="0018220C"/>
    <w:rsid w:val="0018241A"/>
    <w:rsid w:val="00182604"/>
    <w:rsid w:val="0018263D"/>
    <w:rsid w:val="001827DB"/>
    <w:rsid w:val="00182837"/>
    <w:rsid w:val="00182B19"/>
    <w:rsid w:val="00182C14"/>
    <w:rsid w:val="00182D17"/>
    <w:rsid w:val="00182E19"/>
    <w:rsid w:val="00182EBD"/>
    <w:rsid w:val="001832DE"/>
    <w:rsid w:val="00183346"/>
    <w:rsid w:val="00183810"/>
    <w:rsid w:val="00183846"/>
    <w:rsid w:val="00183B5A"/>
    <w:rsid w:val="00183B83"/>
    <w:rsid w:val="00183B8D"/>
    <w:rsid w:val="00183BEF"/>
    <w:rsid w:val="00183F19"/>
    <w:rsid w:val="00184011"/>
    <w:rsid w:val="0018411A"/>
    <w:rsid w:val="001841D3"/>
    <w:rsid w:val="00184227"/>
    <w:rsid w:val="001842EF"/>
    <w:rsid w:val="001844D8"/>
    <w:rsid w:val="0018466F"/>
    <w:rsid w:val="001846AB"/>
    <w:rsid w:val="00184988"/>
    <w:rsid w:val="00184C45"/>
    <w:rsid w:val="00184DE9"/>
    <w:rsid w:val="00184E67"/>
    <w:rsid w:val="00184E99"/>
    <w:rsid w:val="00184EF7"/>
    <w:rsid w:val="00184F09"/>
    <w:rsid w:val="00185106"/>
    <w:rsid w:val="00185165"/>
    <w:rsid w:val="001851CE"/>
    <w:rsid w:val="001852AC"/>
    <w:rsid w:val="001852B6"/>
    <w:rsid w:val="001853FE"/>
    <w:rsid w:val="001855B8"/>
    <w:rsid w:val="0018562F"/>
    <w:rsid w:val="001857AD"/>
    <w:rsid w:val="0018595B"/>
    <w:rsid w:val="00185D4C"/>
    <w:rsid w:val="00185DCD"/>
    <w:rsid w:val="00185F55"/>
    <w:rsid w:val="00185FE1"/>
    <w:rsid w:val="00185FEC"/>
    <w:rsid w:val="00185FFE"/>
    <w:rsid w:val="00186138"/>
    <w:rsid w:val="0018664F"/>
    <w:rsid w:val="00186717"/>
    <w:rsid w:val="001868FA"/>
    <w:rsid w:val="00186B3F"/>
    <w:rsid w:val="00186C62"/>
    <w:rsid w:val="00186CB4"/>
    <w:rsid w:val="00186D0A"/>
    <w:rsid w:val="00186E09"/>
    <w:rsid w:val="00187042"/>
    <w:rsid w:val="001870B3"/>
    <w:rsid w:val="0018746A"/>
    <w:rsid w:val="0018795F"/>
    <w:rsid w:val="00187A26"/>
    <w:rsid w:val="00187C65"/>
    <w:rsid w:val="00187DA2"/>
    <w:rsid w:val="00187E2E"/>
    <w:rsid w:val="00187E66"/>
    <w:rsid w:val="00190084"/>
    <w:rsid w:val="00190381"/>
    <w:rsid w:val="00190531"/>
    <w:rsid w:val="00190584"/>
    <w:rsid w:val="00190724"/>
    <w:rsid w:val="00190862"/>
    <w:rsid w:val="001909E3"/>
    <w:rsid w:val="00190AD2"/>
    <w:rsid w:val="00190B15"/>
    <w:rsid w:val="00190C24"/>
    <w:rsid w:val="001910E4"/>
    <w:rsid w:val="0019117B"/>
    <w:rsid w:val="0019120A"/>
    <w:rsid w:val="00191369"/>
    <w:rsid w:val="001914AF"/>
    <w:rsid w:val="0019156E"/>
    <w:rsid w:val="00191797"/>
    <w:rsid w:val="00191886"/>
    <w:rsid w:val="00191D94"/>
    <w:rsid w:val="00191DE0"/>
    <w:rsid w:val="00192026"/>
    <w:rsid w:val="001921CA"/>
    <w:rsid w:val="001923F1"/>
    <w:rsid w:val="001925C0"/>
    <w:rsid w:val="001927F8"/>
    <w:rsid w:val="001928A7"/>
    <w:rsid w:val="00192972"/>
    <w:rsid w:val="001929A8"/>
    <w:rsid w:val="00192CCA"/>
    <w:rsid w:val="0019316B"/>
    <w:rsid w:val="001932E4"/>
    <w:rsid w:val="00193308"/>
    <w:rsid w:val="00193717"/>
    <w:rsid w:val="00193732"/>
    <w:rsid w:val="00193748"/>
    <w:rsid w:val="0019374E"/>
    <w:rsid w:val="0019392B"/>
    <w:rsid w:val="00193980"/>
    <w:rsid w:val="00193E86"/>
    <w:rsid w:val="00193EA9"/>
    <w:rsid w:val="00193EAB"/>
    <w:rsid w:val="00194058"/>
    <w:rsid w:val="00194078"/>
    <w:rsid w:val="00194541"/>
    <w:rsid w:val="001946E7"/>
    <w:rsid w:val="0019480E"/>
    <w:rsid w:val="00194855"/>
    <w:rsid w:val="00194860"/>
    <w:rsid w:val="00194D2A"/>
    <w:rsid w:val="00194DCC"/>
    <w:rsid w:val="00194F08"/>
    <w:rsid w:val="001950A0"/>
    <w:rsid w:val="00195204"/>
    <w:rsid w:val="0019555E"/>
    <w:rsid w:val="001955FC"/>
    <w:rsid w:val="00195600"/>
    <w:rsid w:val="001956ED"/>
    <w:rsid w:val="001958B7"/>
    <w:rsid w:val="00195DCA"/>
    <w:rsid w:val="00196066"/>
    <w:rsid w:val="00196120"/>
    <w:rsid w:val="001961E2"/>
    <w:rsid w:val="00196292"/>
    <w:rsid w:val="001962C9"/>
    <w:rsid w:val="001963AF"/>
    <w:rsid w:val="001966AC"/>
    <w:rsid w:val="0019678A"/>
    <w:rsid w:val="001967FF"/>
    <w:rsid w:val="00196ABA"/>
    <w:rsid w:val="00196D8F"/>
    <w:rsid w:val="00196FA8"/>
    <w:rsid w:val="00197170"/>
    <w:rsid w:val="00197259"/>
    <w:rsid w:val="00197334"/>
    <w:rsid w:val="001973CB"/>
    <w:rsid w:val="00197638"/>
    <w:rsid w:val="00197650"/>
    <w:rsid w:val="0019768D"/>
    <w:rsid w:val="0019790A"/>
    <w:rsid w:val="00197EB1"/>
    <w:rsid w:val="00197F2B"/>
    <w:rsid w:val="001A01E6"/>
    <w:rsid w:val="001A045A"/>
    <w:rsid w:val="001A0659"/>
    <w:rsid w:val="001A0946"/>
    <w:rsid w:val="001A0B07"/>
    <w:rsid w:val="001A0C12"/>
    <w:rsid w:val="001A0C4E"/>
    <w:rsid w:val="001A0C6F"/>
    <w:rsid w:val="001A0D1C"/>
    <w:rsid w:val="001A0DE7"/>
    <w:rsid w:val="001A0F5D"/>
    <w:rsid w:val="001A0F80"/>
    <w:rsid w:val="001A0FF8"/>
    <w:rsid w:val="001A12F7"/>
    <w:rsid w:val="001A14E7"/>
    <w:rsid w:val="001A1519"/>
    <w:rsid w:val="001A1654"/>
    <w:rsid w:val="001A1AFB"/>
    <w:rsid w:val="001A20A7"/>
    <w:rsid w:val="001A22CF"/>
    <w:rsid w:val="001A2660"/>
    <w:rsid w:val="001A2834"/>
    <w:rsid w:val="001A2A8A"/>
    <w:rsid w:val="001A2C50"/>
    <w:rsid w:val="001A2C72"/>
    <w:rsid w:val="001A2EB0"/>
    <w:rsid w:val="001A305E"/>
    <w:rsid w:val="001A3070"/>
    <w:rsid w:val="001A30A8"/>
    <w:rsid w:val="001A3123"/>
    <w:rsid w:val="001A318D"/>
    <w:rsid w:val="001A3308"/>
    <w:rsid w:val="001A3529"/>
    <w:rsid w:val="001A352B"/>
    <w:rsid w:val="001A38EB"/>
    <w:rsid w:val="001A3A10"/>
    <w:rsid w:val="001A3A30"/>
    <w:rsid w:val="001A3DB1"/>
    <w:rsid w:val="001A3FD9"/>
    <w:rsid w:val="001A4324"/>
    <w:rsid w:val="001A441F"/>
    <w:rsid w:val="001A448D"/>
    <w:rsid w:val="001A454C"/>
    <w:rsid w:val="001A45F7"/>
    <w:rsid w:val="001A46B5"/>
    <w:rsid w:val="001A473A"/>
    <w:rsid w:val="001A47B7"/>
    <w:rsid w:val="001A47D6"/>
    <w:rsid w:val="001A49AF"/>
    <w:rsid w:val="001A4B1C"/>
    <w:rsid w:val="001A4B8A"/>
    <w:rsid w:val="001A4BA4"/>
    <w:rsid w:val="001A4CCF"/>
    <w:rsid w:val="001A4D52"/>
    <w:rsid w:val="001A4F17"/>
    <w:rsid w:val="001A4F6C"/>
    <w:rsid w:val="001A4FB2"/>
    <w:rsid w:val="001A4FE3"/>
    <w:rsid w:val="001A535C"/>
    <w:rsid w:val="001A54DF"/>
    <w:rsid w:val="001A5601"/>
    <w:rsid w:val="001A5748"/>
    <w:rsid w:val="001A59A6"/>
    <w:rsid w:val="001A5AE5"/>
    <w:rsid w:val="001A5B0F"/>
    <w:rsid w:val="001A5CBB"/>
    <w:rsid w:val="001A5D09"/>
    <w:rsid w:val="001A5D79"/>
    <w:rsid w:val="001A5DE5"/>
    <w:rsid w:val="001A5E0B"/>
    <w:rsid w:val="001A61AC"/>
    <w:rsid w:val="001A6218"/>
    <w:rsid w:val="001A631F"/>
    <w:rsid w:val="001A6453"/>
    <w:rsid w:val="001A6569"/>
    <w:rsid w:val="001A65CF"/>
    <w:rsid w:val="001A6656"/>
    <w:rsid w:val="001A6956"/>
    <w:rsid w:val="001A6A78"/>
    <w:rsid w:val="001A6BC5"/>
    <w:rsid w:val="001A6DE3"/>
    <w:rsid w:val="001A6F33"/>
    <w:rsid w:val="001A7068"/>
    <w:rsid w:val="001A70A9"/>
    <w:rsid w:val="001A70F7"/>
    <w:rsid w:val="001A7112"/>
    <w:rsid w:val="001A7285"/>
    <w:rsid w:val="001A72A8"/>
    <w:rsid w:val="001A75BD"/>
    <w:rsid w:val="001A7668"/>
    <w:rsid w:val="001A7A47"/>
    <w:rsid w:val="001A7CBC"/>
    <w:rsid w:val="001A7E99"/>
    <w:rsid w:val="001B0262"/>
    <w:rsid w:val="001B04DB"/>
    <w:rsid w:val="001B0502"/>
    <w:rsid w:val="001B0687"/>
    <w:rsid w:val="001B0904"/>
    <w:rsid w:val="001B0946"/>
    <w:rsid w:val="001B094E"/>
    <w:rsid w:val="001B0B5C"/>
    <w:rsid w:val="001B0B96"/>
    <w:rsid w:val="001B0CAB"/>
    <w:rsid w:val="001B0DAB"/>
    <w:rsid w:val="001B0FA3"/>
    <w:rsid w:val="001B1598"/>
    <w:rsid w:val="001B163E"/>
    <w:rsid w:val="001B17FE"/>
    <w:rsid w:val="001B1A7B"/>
    <w:rsid w:val="001B1C67"/>
    <w:rsid w:val="001B1CE9"/>
    <w:rsid w:val="001B1E79"/>
    <w:rsid w:val="001B1ECD"/>
    <w:rsid w:val="001B1FA1"/>
    <w:rsid w:val="001B2148"/>
    <w:rsid w:val="001B218C"/>
    <w:rsid w:val="001B2197"/>
    <w:rsid w:val="001B23A6"/>
    <w:rsid w:val="001B26A2"/>
    <w:rsid w:val="001B27C8"/>
    <w:rsid w:val="001B27E7"/>
    <w:rsid w:val="001B298E"/>
    <w:rsid w:val="001B2A8D"/>
    <w:rsid w:val="001B2D85"/>
    <w:rsid w:val="001B2F5F"/>
    <w:rsid w:val="001B2FBA"/>
    <w:rsid w:val="001B30A5"/>
    <w:rsid w:val="001B3465"/>
    <w:rsid w:val="001B35BA"/>
    <w:rsid w:val="001B370B"/>
    <w:rsid w:val="001B3875"/>
    <w:rsid w:val="001B38CA"/>
    <w:rsid w:val="001B3909"/>
    <w:rsid w:val="001B3A38"/>
    <w:rsid w:val="001B3A65"/>
    <w:rsid w:val="001B3C6D"/>
    <w:rsid w:val="001B403B"/>
    <w:rsid w:val="001B4079"/>
    <w:rsid w:val="001B4155"/>
    <w:rsid w:val="001B4415"/>
    <w:rsid w:val="001B4423"/>
    <w:rsid w:val="001B46C5"/>
    <w:rsid w:val="001B494F"/>
    <w:rsid w:val="001B4BE6"/>
    <w:rsid w:val="001B4C0C"/>
    <w:rsid w:val="001B4CFA"/>
    <w:rsid w:val="001B4DEB"/>
    <w:rsid w:val="001B4FB3"/>
    <w:rsid w:val="001B4FBC"/>
    <w:rsid w:val="001B4FF6"/>
    <w:rsid w:val="001B534F"/>
    <w:rsid w:val="001B53E6"/>
    <w:rsid w:val="001B5428"/>
    <w:rsid w:val="001B5554"/>
    <w:rsid w:val="001B59B2"/>
    <w:rsid w:val="001B59DE"/>
    <w:rsid w:val="001B5DDD"/>
    <w:rsid w:val="001B5E8A"/>
    <w:rsid w:val="001B5F9D"/>
    <w:rsid w:val="001B633B"/>
    <w:rsid w:val="001B6597"/>
    <w:rsid w:val="001B67C1"/>
    <w:rsid w:val="001B6809"/>
    <w:rsid w:val="001B68D1"/>
    <w:rsid w:val="001B698C"/>
    <w:rsid w:val="001B6A46"/>
    <w:rsid w:val="001B6A8F"/>
    <w:rsid w:val="001B6ADE"/>
    <w:rsid w:val="001B6CBC"/>
    <w:rsid w:val="001B6CD7"/>
    <w:rsid w:val="001B6D46"/>
    <w:rsid w:val="001B6D55"/>
    <w:rsid w:val="001B6E95"/>
    <w:rsid w:val="001B71C0"/>
    <w:rsid w:val="001B7214"/>
    <w:rsid w:val="001B7354"/>
    <w:rsid w:val="001B794D"/>
    <w:rsid w:val="001B7A5B"/>
    <w:rsid w:val="001B7A99"/>
    <w:rsid w:val="001B7B81"/>
    <w:rsid w:val="001B7C9A"/>
    <w:rsid w:val="001B7EFA"/>
    <w:rsid w:val="001C0058"/>
    <w:rsid w:val="001C023C"/>
    <w:rsid w:val="001C0519"/>
    <w:rsid w:val="001C073C"/>
    <w:rsid w:val="001C0870"/>
    <w:rsid w:val="001C08DC"/>
    <w:rsid w:val="001C0910"/>
    <w:rsid w:val="001C0AFD"/>
    <w:rsid w:val="001C0F44"/>
    <w:rsid w:val="001C0FD1"/>
    <w:rsid w:val="001C108B"/>
    <w:rsid w:val="001C1206"/>
    <w:rsid w:val="001C1263"/>
    <w:rsid w:val="001C14E6"/>
    <w:rsid w:val="001C15FF"/>
    <w:rsid w:val="001C16A4"/>
    <w:rsid w:val="001C17F7"/>
    <w:rsid w:val="001C1914"/>
    <w:rsid w:val="001C1930"/>
    <w:rsid w:val="001C1A39"/>
    <w:rsid w:val="001C1C4A"/>
    <w:rsid w:val="001C1D42"/>
    <w:rsid w:val="001C1FD4"/>
    <w:rsid w:val="001C1FFD"/>
    <w:rsid w:val="001C2012"/>
    <w:rsid w:val="001C20FB"/>
    <w:rsid w:val="001C2110"/>
    <w:rsid w:val="001C2199"/>
    <w:rsid w:val="001C22C8"/>
    <w:rsid w:val="001C2351"/>
    <w:rsid w:val="001C24A0"/>
    <w:rsid w:val="001C24A2"/>
    <w:rsid w:val="001C2519"/>
    <w:rsid w:val="001C27DA"/>
    <w:rsid w:val="001C27E0"/>
    <w:rsid w:val="001C2902"/>
    <w:rsid w:val="001C29FD"/>
    <w:rsid w:val="001C2A27"/>
    <w:rsid w:val="001C2B16"/>
    <w:rsid w:val="001C2C5E"/>
    <w:rsid w:val="001C2E8E"/>
    <w:rsid w:val="001C332F"/>
    <w:rsid w:val="001C350B"/>
    <w:rsid w:val="001C3518"/>
    <w:rsid w:val="001C36D3"/>
    <w:rsid w:val="001C399E"/>
    <w:rsid w:val="001C3BDB"/>
    <w:rsid w:val="001C3CE2"/>
    <w:rsid w:val="001C3DF7"/>
    <w:rsid w:val="001C3FE6"/>
    <w:rsid w:val="001C4322"/>
    <w:rsid w:val="001C4403"/>
    <w:rsid w:val="001C4491"/>
    <w:rsid w:val="001C470C"/>
    <w:rsid w:val="001C4A3E"/>
    <w:rsid w:val="001C4A41"/>
    <w:rsid w:val="001C4A57"/>
    <w:rsid w:val="001C4AB2"/>
    <w:rsid w:val="001C4AB6"/>
    <w:rsid w:val="001C4C83"/>
    <w:rsid w:val="001C4DEF"/>
    <w:rsid w:val="001C4F0D"/>
    <w:rsid w:val="001C5023"/>
    <w:rsid w:val="001C5025"/>
    <w:rsid w:val="001C5737"/>
    <w:rsid w:val="001C5872"/>
    <w:rsid w:val="001C59E1"/>
    <w:rsid w:val="001C5A9E"/>
    <w:rsid w:val="001C5C3D"/>
    <w:rsid w:val="001C5D7C"/>
    <w:rsid w:val="001C5DF4"/>
    <w:rsid w:val="001C60A7"/>
    <w:rsid w:val="001C615E"/>
    <w:rsid w:val="001C6184"/>
    <w:rsid w:val="001C6199"/>
    <w:rsid w:val="001C61EB"/>
    <w:rsid w:val="001C6521"/>
    <w:rsid w:val="001C6554"/>
    <w:rsid w:val="001C6754"/>
    <w:rsid w:val="001C67F5"/>
    <w:rsid w:val="001C6894"/>
    <w:rsid w:val="001C69D4"/>
    <w:rsid w:val="001C6B08"/>
    <w:rsid w:val="001C6C8A"/>
    <w:rsid w:val="001C6FD0"/>
    <w:rsid w:val="001C7278"/>
    <w:rsid w:val="001C72C5"/>
    <w:rsid w:val="001C7418"/>
    <w:rsid w:val="001C7434"/>
    <w:rsid w:val="001C7497"/>
    <w:rsid w:val="001C75E9"/>
    <w:rsid w:val="001C79F9"/>
    <w:rsid w:val="001C7BDD"/>
    <w:rsid w:val="001C7DD3"/>
    <w:rsid w:val="001C7EAD"/>
    <w:rsid w:val="001D00D0"/>
    <w:rsid w:val="001D01A7"/>
    <w:rsid w:val="001D01D0"/>
    <w:rsid w:val="001D0405"/>
    <w:rsid w:val="001D05FD"/>
    <w:rsid w:val="001D06CC"/>
    <w:rsid w:val="001D07DC"/>
    <w:rsid w:val="001D0A05"/>
    <w:rsid w:val="001D0C3A"/>
    <w:rsid w:val="001D0CCA"/>
    <w:rsid w:val="001D0CCE"/>
    <w:rsid w:val="001D0EC9"/>
    <w:rsid w:val="001D0F0F"/>
    <w:rsid w:val="001D0F4F"/>
    <w:rsid w:val="001D10BA"/>
    <w:rsid w:val="001D1199"/>
    <w:rsid w:val="001D139E"/>
    <w:rsid w:val="001D1520"/>
    <w:rsid w:val="001D1538"/>
    <w:rsid w:val="001D15E8"/>
    <w:rsid w:val="001D167F"/>
    <w:rsid w:val="001D16B1"/>
    <w:rsid w:val="001D18BE"/>
    <w:rsid w:val="001D1930"/>
    <w:rsid w:val="001D1B2E"/>
    <w:rsid w:val="001D1D73"/>
    <w:rsid w:val="001D1E2D"/>
    <w:rsid w:val="001D1EFB"/>
    <w:rsid w:val="001D20A6"/>
    <w:rsid w:val="001D20B8"/>
    <w:rsid w:val="001D212A"/>
    <w:rsid w:val="001D231F"/>
    <w:rsid w:val="001D25CC"/>
    <w:rsid w:val="001D2890"/>
    <w:rsid w:val="001D2C72"/>
    <w:rsid w:val="001D2C9A"/>
    <w:rsid w:val="001D2F03"/>
    <w:rsid w:val="001D2F3D"/>
    <w:rsid w:val="001D302C"/>
    <w:rsid w:val="001D3102"/>
    <w:rsid w:val="001D332F"/>
    <w:rsid w:val="001D340B"/>
    <w:rsid w:val="001D340D"/>
    <w:rsid w:val="001D34B3"/>
    <w:rsid w:val="001D3566"/>
    <w:rsid w:val="001D389E"/>
    <w:rsid w:val="001D3B63"/>
    <w:rsid w:val="001D3C18"/>
    <w:rsid w:val="001D3F4A"/>
    <w:rsid w:val="001D3F62"/>
    <w:rsid w:val="001D3F70"/>
    <w:rsid w:val="001D405A"/>
    <w:rsid w:val="001D417E"/>
    <w:rsid w:val="001D41C4"/>
    <w:rsid w:val="001D41F1"/>
    <w:rsid w:val="001D423A"/>
    <w:rsid w:val="001D4388"/>
    <w:rsid w:val="001D46A4"/>
    <w:rsid w:val="001D49A9"/>
    <w:rsid w:val="001D4A2E"/>
    <w:rsid w:val="001D4A69"/>
    <w:rsid w:val="001D4D4B"/>
    <w:rsid w:val="001D4D9F"/>
    <w:rsid w:val="001D4DAF"/>
    <w:rsid w:val="001D4F12"/>
    <w:rsid w:val="001D5155"/>
    <w:rsid w:val="001D5267"/>
    <w:rsid w:val="001D5577"/>
    <w:rsid w:val="001D57F2"/>
    <w:rsid w:val="001D5806"/>
    <w:rsid w:val="001D5B64"/>
    <w:rsid w:val="001D5B7C"/>
    <w:rsid w:val="001D5D7F"/>
    <w:rsid w:val="001D5EB2"/>
    <w:rsid w:val="001D61A2"/>
    <w:rsid w:val="001D62EB"/>
    <w:rsid w:val="001D6310"/>
    <w:rsid w:val="001D6375"/>
    <w:rsid w:val="001D6463"/>
    <w:rsid w:val="001D6567"/>
    <w:rsid w:val="001D65A4"/>
    <w:rsid w:val="001D67B5"/>
    <w:rsid w:val="001D687B"/>
    <w:rsid w:val="001D6928"/>
    <w:rsid w:val="001D6BEF"/>
    <w:rsid w:val="001D6BFD"/>
    <w:rsid w:val="001D6C59"/>
    <w:rsid w:val="001D6D6C"/>
    <w:rsid w:val="001D7048"/>
    <w:rsid w:val="001D73FE"/>
    <w:rsid w:val="001D74B5"/>
    <w:rsid w:val="001D75E8"/>
    <w:rsid w:val="001D766F"/>
    <w:rsid w:val="001D76BA"/>
    <w:rsid w:val="001D775A"/>
    <w:rsid w:val="001D77F5"/>
    <w:rsid w:val="001D792E"/>
    <w:rsid w:val="001D7BC9"/>
    <w:rsid w:val="001D7C43"/>
    <w:rsid w:val="001D7CA7"/>
    <w:rsid w:val="001D7D02"/>
    <w:rsid w:val="001D7E2A"/>
    <w:rsid w:val="001E0172"/>
    <w:rsid w:val="001E048B"/>
    <w:rsid w:val="001E04BE"/>
    <w:rsid w:val="001E0571"/>
    <w:rsid w:val="001E0687"/>
    <w:rsid w:val="001E08CC"/>
    <w:rsid w:val="001E0913"/>
    <w:rsid w:val="001E0A78"/>
    <w:rsid w:val="001E0D8C"/>
    <w:rsid w:val="001E0E62"/>
    <w:rsid w:val="001E1093"/>
    <w:rsid w:val="001E118B"/>
    <w:rsid w:val="001E123B"/>
    <w:rsid w:val="001E1305"/>
    <w:rsid w:val="001E14CA"/>
    <w:rsid w:val="001E15A7"/>
    <w:rsid w:val="001E183E"/>
    <w:rsid w:val="001E19DE"/>
    <w:rsid w:val="001E1BC1"/>
    <w:rsid w:val="001E2341"/>
    <w:rsid w:val="001E2419"/>
    <w:rsid w:val="001E246F"/>
    <w:rsid w:val="001E26ED"/>
    <w:rsid w:val="001E2737"/>
    <w:rsid w:val="001E27D6"/>
    <w:rsid w:val="001E2AF0"/>
    <w:rsid w:val="001E2EAA"/>
    <w:rsid w:val="001E2F5B"/>
    <w:rsid w:val="001E3029"/>
    <w:rsid w:val="001E30F4"/>
    <w:rsid w:val="001E3236"/>
    <w:rsid w:val="001E3285"/>
    <w:rsid w:val="001E333F"/>
    <w:rsid w:val="001E33BE"/>
    <w:rsid w:val="001E35D8"/>
    <w:rsid w:val="001E3B23"/>
    <w:rsid w:val="001E3BA6"/>
    <w:rsid w:val="001E3E0E"/>
    <w:rsid w:val="001E3EA1"/>
    <w:rsid w:val="001E453D"/>
    <w:rsid w:val="001E4573"/>
    <w:rsid w:val="001E4D3F"/>
    <w:rsid w:val="001E4E4B"/>
    <w:rsid w:val="001E503D"/>
    <w:rsid w:val="001E50F4"/>
    <w:rsid w:val="001E50F7"/>
    <w:rsid w:val="001E51E8"/>
    <w:rsid w:val="001E51FD"/>
    <w:rsid w:val="001E54CF"/>
    <w:rsid w:val="001E5B52"/>
    <w:rsid w:val="001E5C1E"/>
    <w:rsid w:val="001E5D4E"/>
    <w:rsid w:val="001E5D86"/>
    <w:rsid w:val="001E5E17"/>
    <w:rsid w:val="001E61CC"/>
    <w:rsid w:val="001E6330"/>
    <w:rsid w:val="001E6367"/>
    <w:rsid w:val="001E638F"/>
    <w:rsid w:val="001E6518"/>
    <w:rsid w:val="001E658D"/>
    <w:rsid w:val="001E66F2"/>
    <w:rsid w:val="001E67D7"/>
    <w:rsid w:val="001E6AE2"/>
    <w:rsid w:val="001E6B6D"/>
    <w:rsid w:val="001E6CD7"/>
    <w:rsid w:val="001E701B"/>
    <w:rsid w:val="001E71A4"/>
    <w:rsid w:val="001E73C3"/>
    <w:rsid w:val="001E75DD"/>
    <w:rsid w:val="001E761F"/>
    <w:rsid w:val="001E765D"/>
    <w:rsid w:val="001E77BE"/>
    <w:rsid w:val="001E7811"/>
    <w:rsid w:val="001E7A28"/>
    <w:rsid w:val="001E7A80"/>
    <w:rsid w:val="001E7C23"/>
    <w:rsid w:val="001E7F84"/>
    <w:rsid w:val="001F031B"/>
    <w:rsid w:val="001F04A9"/>
    <w:rsid w:val="001F0AB3"/>
    <w:rsid w:val="001F0B18"/>
    <w:rsid w:val="001F0C03"/>
    <w:rsid w:val="001F0D52"/>
    <w:rsid w:val="001F0EA1"/>
    <w:rsid w:val="001F12D1"/>
    <w:rsid w:val="001F1536"/>
    <w:rsid w:val="001F166E"/>
    <w:rsid w:val="001F16BB"/>
    <w:rsid w:val="001F176B"/>
    <w:rsid w:val="001F189E"/>
    <w:rsid w:val="001F1952"/>
    <w:rsid w:val="001F1A80"/>
    <w:rsid w:val="001F1C02"/>
    <w:rsid w:val="001F1C1A"/>
    <w:rsid w:val="001F1C51"/>
    <w:rsid w:val="001F1D91"/>
    <w:rsid w:val="001F1F50"/>
    <w:rsid w:val="001F2093"/>
    <w:rsid w:val="001F20C8"/>
    <w:rsid w:val="001F2351"/>
    <w:rsid w:val="001F2601"/>
    <w:rsid w:val="001F269E"/>
    <w:rsid w:val="001F2A12"/>
    <w:rsid w:val="001F2AF1"/>
    <w:rsid w:val="001F2BE0"/>
    <w:rsid w:val="001F2DF8"/>
    <w:rsid w:val="001F2E2D"/>
    <w:rsid w:val="001F2EEC"/>
    <w:rsid w:val="001F2EFF"/>
    <w:rsid w:val="001F31EE"/>
    <w:rsid w:val="001F3442"/>
    <w:rsid w:val="001F3472"/>
    <w:rsid w:val="001F35AD"/>
    <w:rsid w:val="001F35FA"/>
    <w:rsid w:val="001F3B59"/>
    <w:rsid w:val="001F3BC4"/>
    <w:rsid w:val="001F3DB0"/>
    <w:rsid w:val="001F3E77"/>
    <w:rsid w:val="001F3FF3"/>
    <w:rsid w:val="001F40BF"/>
    <w:rsid w:val="001F422E"/>
    <w:rsid w:val="001F47FD"/>
    <w:rsid w:val="001F4856"/>
    <w:rsid w:val="001F4A30"/>
    <w:rsid w:val="001F4CCE"/>
    <w:rsid w:val="001F4D94"/>
    <w:rsid w:val="001F4DDA"/>
    <w:rsid w:val="001F4E75"/>
    <w:rsid w:val="001F529A"/>
    <w:rsid w:val="001F53F1"/>
    <w:rsid w:val="001F5476"/>
    <w:rsid w:val="001F54E3"/>
    <w:rsid w:val="001F5538"/>
    <w:rsid w:val="001F5645"/>
    <w:rsid w:val="001F56A1"/>
    <w:rsid w:val="001F595C"/>
    <w:rsid w:val="001F5BCA"/>
    <w:rsid w:val="001F5BD0"/>
    <w:rsid w:val="001F5C66"/>
    <w:rsid w:val="001F5CF2"/>
    <w:rsid w:val="001F5D04"/>
    <w:rsid w:val="001F5D2D"/>
    <w:rsid w:val="001F5E10"/>
    <w:rsid w:val="001F5E6D"/>
    <w:rsid w:val="001F5EE9"/>
    <w:rsid w:val="001F5FE7"/>
    <w:rsid w:val="001F6339"/>
    <w:rsid w:val="001F64EF"/>
    <w:rsid w:val="001F64F1"/>
    <w:rsid w:val="001F65C2"/>
    <w:rsid w:val="001F679B"/>
    <w:rsid w:val="001F67CF"/>
    <w:rsid w:val="001F67D8"/>
    <w:rsid w:val="001F6951"/>
    <w:rsid w:val="001F7465"/>
    <w:rsid w:val="001F758A"/>
    <w:rsid w:val="001F771E"/>
    <w:rsid w:val="001F78FD"/>
    <w:rsid w:val="001F7CFF"/>
    <w:rsid w:val="00200085"/>
    <w:rsid w:val="002000C2"/>
    <w:rsid w:val="00200379"/>
    <w:rsid w:val="00200514"/>
    <w:rsid w:val="002005A4"/>
    <w:rsid w:val="00200730"/>
    <w:rsid w:val="00200773"/>
    <w:rsid w:val="002007BC"/>
    <w:rsid w:val="0020098D"/>
    <w:rsid w:val="00200AC7"/>
    <w:rsid w:val="00200B0A"/>
    <w:rsid w:val="00200BFF"/>
    <w:rsid w:val="00200F34"/>
    <w:rsid w:val="00200FDD"/>
    <w:rsid w:val="00201000"/>
    <w:rsid w:val="002010CF"/>
    <w:rsid w:val="002011C2"/>
    <w:rsid w:val="002015D0"/>
    <w:rsid w:val="00201758"/>
    <w:rsid w:val="00201A94"/>
    <w:rsid w:val="00201DAC"/>
    <w:rsid w:val="00201DE1"/>
    <w:rsid w:val="00201E8A"/>
    <w:rsid w:val="00202006"/>
    <w:rsid w:val="00202074"/>
    <w:rsid w:val="002020A8"/>
    <w:rsid w:val="002022B7"/>
    <w:rsid w:val="002027E7"/>
    <w:rsid w:val="0020280C"/>
    <w:rsid w:val="00202AE1"/>
    <w:rsid w:val="00202B38"/>
    <w:rsid w:val="00202C27"/>
    <w:rsid w:val="00202CBE"/>
    <w:rsid w:val="00202E0A"/>
    <w:rsid w:val="00202F02"/>
    <w:rsid w:val="0020308A"/>
    <w:rsid w:val="00203267"/>
    <w:rsid w:val="002032BB"/>
    <w:rsid w:val="00203947"/>
    <w:rsid w:val="002039AE"/>
    <w:rsid w:val="00203A6C"/>
    <w:rsid w:val="00203AD7"/>
    <w:rsid w:val="00203B2A"/>
    <w:rsid w:val="00203E00"/>
    <w:rsid w:val="00203E57"/>
    <w:rsid w:val="00203E8E"/>
    <w:rsid w:val="00203F6B"/>
    <w:rsid w:val="00204085"/>
    <w:rsid w:val="0020472B"/>
    <w:rsid w:val="0020484F"/>
    <w:rsid w:val="00204915"/>
    <w:rsid w:val="002049CD"/>
    <w:rsid w:val="002049E7"/>
    <w:rsid w:val="00204BA2"/>
    <w:rsid w:val="00204C1B"/>
    <w:rsid w:val="00204EB7"/>
    <w:rsid w:val="00204F68"/>
    <w:rsid w:val="00205057"/>
    <w:rsid w:val="0020527C"/>
    <w:rsid w:val="002054EA"/>
    <w:rsid w:val="0020550C"/>
    <w:rsid w:val="0020551D"/>
    <w:rsid w:val="002058B2"/>
    <w:rsid w:val="002058EA"/>
    <w:rsid w:val="00205924"/>
    <w:rsid w:val="0020596D"/>
    <w:rsid w:val="00205A14"/>
    <w:rsid w:val="00205C77"/>
    <w:rsid w:val="00205D05"/>
    <w:rsid w:val="00205D3E"/>
    <w:rsid w:val="0020600D"/>
    <w:rsid w:val="00206154"/>
    <w:rsid w:val="0020626E"/>
    <w:rsid w:val="00206277"/>
    <w:rsid w:val="00206685"/>
    <w:rsid w:val="0020694D"/>
    <w:rsid w:val="0020695D"/>
    <w:rsid w:val="00206994"/>
    <w:rsid w:val="00206A56"/>
    <w:rsid w:val="00206BAD"/>
    <w:rsid w:val="00206E7F"/>
    <w:rsid w:val="00207034"/>
    <w:rsid w:val="0020728C"/>
    <w:rsid w:val="002072C8"/>
    <w:rsid w:val="00207350"/>
    <w:rsid w:val="0020737C"/>
    <w:rsid w:val="0020741A"/>
    <w:rsid w:val="002074D9"/>
    <w:rsid w:val="002075D7"/>
    <w:rsid w:val="00207600"/>
    <w:rsid w:val="00207762"/>
    <w:rsid w:val="00207825"/>
    <w:rsid w:val="002079F5"/>
    <w:rsid w:val="00207CD2"/>
    <w:rsid w:val="00207ECB"/>
    <w:rsid w:val="00208825"/>
    <w:rsid w:val="00210256"/>
    <w:rsid w:val="002102E6"/>
    <w:rsid w:val="00210303"/>
    <w:rsid w:val="00210392"/>
    <w:rsid w:val="002104DC"/>
    <w:rsid w:val="002105F2"/>
    <w:rsid w:val="002106B8"/>
    <w:rsid w:val="002109FB"/>
    <w:rsid w:val="00210C86"/>
    <w:rsid w:val="00210F72"/>
    <w:rsid w:val="0021127E"/>
    <w:rsid w:val="00211398"/>
    <w:rsid w:val="002114E3"/>
    <w:rsid w:val="00211661"/>
    <w:rsid w:val="00211721"/>
    <w:rsid w:val="0021183D"/>
    <w:rsid w:val="00211A20"/>
    <w:rsid w:val="00211B9A"/>
    <w:rsid w:val="00211BA5"/>
    <w:rsid w:val="00211BE0"/>
    <w:rsid w:val="00211C37"/>
    <w:rsid w:val="00211C54"/>
    <w:rsid w:val="00211CC4"/>
    <w:rsid w:val="00211D0F"/>
    <w:rsid w:val="00211EA6"/>
    <w:rsid w:val="00211F39"/>
    <w:rsid w:val="00211FE8"/>
    <w:rsid w:val="002120CE"/>
    <w:rsid w:val="002120DA"/>
    <w:rsid w:val="002121BD"/>
    <w:rsid w:val="00212231"/>
    <w:rsid w:val="002123B1"/>
    <w:rsid w:val="00212405"/>
    <w:rsid w:val="00212601"/>
    <w:rsid w:val="002126CD"/>
    <w:rsid w:val="002127E2"/>
    <w:rsid w:val="00212943"/>
    <w:rsid w:val="00212F12"/>
    <w:rsid w:val="00212F9C"/>
    <w:rsid w:val="00213330"/>
    <w:rsid w:val="002133E9"/>
    <w:rsid w:val="002135DC"/>
    <w:rsid w:val="00213702"/>
    <w:rsid w:val="0021392C"/>
    <w:rsid w:val="002139B6"/>
    <w:rsid w:val="00213A16"/>
    <w:rsid w:val="00213B1E"/>
    <w:rsid w:val="00213BFC"/>
    <w:rsid w:val="00213F0B"/>
    <w:rsid w:val="00213FAD"/>
    <w:rsid w:val="00213FBB"/>
    <w:rsid w:val="00214008"/>
    <w:rsid w:val="002145AA"/>
    <w:rsid w:val="002146F2"/>
    <w:rsid w:val="002146F6"/>
    <w:rsid w:val="002147BF"/>
    <w:rsid w:val="002148B9"/>
    <w:rsid w:val="0021498E"/>
    <w:rsid w:val="00214A04"/>
    <w:rsid w:val="00214AE6"/>
    <w:rsid w:val="00214B3A"/>
    <w:rsid w:val="00214C78"/>
    <w:rsid w:val="00214D32"/>
    <w:rsid w:val="00214FD7"/>
    <w:rsid w:val="002151D7"/>
    <w:rsid w:val="0021526D"/>
    <w:rsid w:val="002153BA"/>
    <w:rsid w:val="0021543A"/>
    <w:rsid w:val="00215574"/>
    <w:rsid w:val="0021572B"/>
    <w:rsid w:val="00215816"/>
    <w:rsid w:val="00215842"/>
    <w:rsid w:val="00215938"/>
    <w:rsid w:val="0021599C"/>
    <w:rsid w:val="0021599D"/>
    <w:rsid w:val="00215B18"/>
    <w:rsid w:val="00215CD7"/>
    <w:rsid w:val="00215D18"/>
    <w:rsid w:val="00215D9E"/>
    <w:rsid w:val="00216080"/>
    <w:rsid w:val="002161D6"/>
    <w:rsid w:val="0021621C"/>
    <w:rsid w:val="00216336"/>
    <w:rsid w:val="00216355"/>
    <w:rsid w:val="002163C3"/>
    <w:rsid w:val="002164D8"/>
    <w:rsid w:val="002165D5"/>
    <w:rsid w:val="002165EC"/>
    <w:rsid w:val="0021666E"/>
    <w:rsid w:val="00216686"/>
    <w:rsid w:val="002167FE"/>
    <w:rsid w:val="002167FF"/>
    <w:rsid w:val="00216E2D"/>
    <w:rsid w:val="00216EBB"/>
    <w:rsid w:val="0021711E"/>
    <w:rsid w:val="00217473"/>
    <w:rsid w:val="00217603"/>
    <w:rsid w:val="00217749"/>
    <w:rsid w:val="002178BD"/>
    <w:rsid w:val="00217A3D"/>
    <w:rsid w:val="00217AF3"/>
    <w:rsid w:val="00217CAC"/>
    <w:rsid w:val="00217D6E"/>
    <w:rsid w:val="00217DB8"/>
    <w:rsid w:val="00217E0E"/>
    <w:rsid w:val="00217E38"/>
    <w:rsid w:val="002200EB"/>
    <w:rsid w:val="002202BA"/>
    <w:rsid w:val="0022084F"/>
    <w:rsid w:val="0022085B"/>
    <w:rsid w:val="00220894"/>
    <w:rsid w:val="0022096E"/>
    <w:rsid w:val="00220987"/>
    <w:rsid w:val="0022098D"/>
    <w:rsid w:val="00220B5A"/>
    <w:rsid w:val="00220C09"/>
    <w:rsid w:val="00220C46"/>
    <w:rsid w:val="00220C4C"/>
    <w:rsid w:val="00220F35"/>
    <w:rsid w:val="00221051"/>
    <w:rsid w:val="00221384"/>
    <w:rsid w:val="00221439"/>
    <w:rsid w:val="0022186F"/>
    <w:rsid w:val="00221875"/>
    <w:rsid w:val="00221A63"/>
    <w:rsid w:val="00221B48"/>
    <w:rsid w:val="00222252"/>
    <w:rsid w:val="002223BC"/>
    <w:rsid w:val="002223FD"/>
    <w:rsid w:val="00222628"/>
    <w:rsid w:val="002226A5"/>
    <w:rsid w:val="00222758"/>
    <w:rsid w:val="002228A2"/>
    <w:rsid w:val="002229D8"/>
    <w:rsid w:val="00222ACC"/>
    <w:rsid w:val="00222DF7"/>
    <w:rsid w:val="00223081"/>
    <w:rsid w:val="0022314B"/>
    <w:rsid w:val="00223268"/>
    <w:rsid w:val="002236B1"/>
    <w:rsid w:val="002237D7"/>
    <w:rsid w:val="002238F4"/>
    <w:rsid w:val="00223AB9"/>
    <w:rsid w:val="00223B2C"/>
    <w:rsid w:val="00223CA9"/>
    <w:rsid w:val="00223FC7"/>
    <w:rsid w:val="00224248"/>
    <w:rsid w:val="002242E0"/>
    <w:rsid w:val="00224460"/>
    <w:rsid w:val="002244C1"/>
    <w:rsid w:val="00224654"/>
    <w:rsid w:val="00224995"/>
    <w:rsid w:val="00224B5F"/>
    <w:rsid w:val="00224C1F"/>
    <w:rsid w:val="00224CB7"/>
    <w:rsid w:val="00224DB0"/>
    <w:rsid w:val="00224F49"/>
    <w:rsid w:val="002250EC"/>
    <w:rsid w:val="00225142"/>
    <w:rsid w:val="00225174"/>
    <w:rsid w:val="0022520C"/>
    <w:rsid w:val="00225259"/>
    <w:rsid w:val="00225389"/>
    <w:rsid w:val="00225662"/>
    <w:rsid w:val="00225691"/>
    <w:rsid w:val="0022569F"/>
    <w:rsid w:val="002256D5"/>
    <w:rsid w:val="00225A99"/>
    <w:rsid w:val="00225D3D"/>
    <w:rsid w:val="00225DE4"/>
    <w:rsid w:val="00225E42"/>
    <w:rsid w:val="00225F26"/>
    <w:rsid w:val="002260E4"/>
    <w:rsid w:val="002261E4"/>
    <w:rsid w:val="002264E3"/>
    <w:rsid w:val="00226541"/>
    <w:rsid w:val="002267FE"/>
    <w:rsid w:val="002268F9"/>
    <w:rsid w:val="002268FF"/>
    <w:rsid w:val="0022690B"/>
    <w:rsid w:val="00226958"/>
    <w:rsid w:val="00226A65"/>
    <w:rsid w:val="00226C5C"/>
    <w:rsid w:val="00226E9A"/>
    <w:rsid w:val="00227046"/>
    <w:rsid w:val="00227222"/>
    <w:rsid w:val="0022729F"/>
    <w:rsid w:val="002272BD"/>
    <w:rsid w:val="002274F7"/>
    <w:rsid w:val="00227522"/>
    <w:rsid w:val="00227563"/>
    <w:rsid w:val="00227565"/>
    <w:rsid w:val="002276E9"/>
    <w:rsid w:val="00227766"/>
    <w:rsid w:val="002277BC"/>
    <w:rsid w:val="002279FD"/>
    <w:rsid w:val="00227B95"/>
    <w:rsid w:val="00227CC8"/>
    <w:rsid w:val="00227D8D"/>
    <w:rsid w:val="00227E73"/>
    <w:rsid w:val="00227F60"/>
    <w:rsid w:val="002300C2"/>
    <w:rsid w:val="00230368"/>
    <w:rsid w:val="00230474"/>
    <w:rsid w:val="002305D1"/>
    <w:rsid w:val="00230621"/>
    <w:rsid w:val="00230647"/>
    <w:rsid w:val="00230787"/>
    <w:rsid w:val="00230796"/>
    <w:rsid w:val="00230866"/>
    <w:rsid w:val="00230A32"/>
    <w:rsid w:val="00230BDC"/>
    <w:rsid w:val="0023121C"/>
    <w:rsid w:val="00231234"/>
    <w:rsid w:val="002313CD"/>
    <w:rsid w:val="00231423"/>
    <w:rsid w:val="0023154D"/>
    <w:rsid w:val="002316B5"/>
    <w:rsid w:val="002317BA"/>
    <w:rsid w:val="00231936"/>
    <w:rsid w:val="00231A64"/>
    <w:rsid w:val="00231B7C"/>
    <w:rsid w:val="00231C0A"/>
    <w:rsid w:val="00231D1D"/>
    <w:rsid w:val="00231F53"/>
    <w:rsid w:val="0023212B"/>
    <w:rsid w:val="00232393"/>
    <w:rsid w:val="0023248A"/>
    <w:rsid w:val="00232525"/>
    <w:rsid w:val="0023269E"/>
    <w:rsid w:val="002328D7"/>
    <w:rsid w:val="00232972"/>
    <w:rsid w:val="002329A1"/>
    <w:rsid w:val="00232ADA"/>
    <w:rsid w:val="00232BC7"/>
    <w:rsid w:val="00232BCE"/>
    <w:rsid w:val="002330CB"/>
    <w:rsid w:val="002330EF"/>
    <w:rsid w:val="0023325D"/>
    <w:rsid w:val="002333A1"/>
    <w:rsid w:val="00233731"/>
    <w:rsid w:val="002338B8"/>
    <w:rsid w:val="00233BDC"/>
    <w:rsid w:val="00233CF5"/>
    <w:rsid w:val="00233D8F"/>
    <w:rsid w:val="00233F57"/>
    <w:rsid w:val="00234011"/>
    <w:rsid w:val="002340EB"/>
    <w:rsid w:val="0023426A"/>
    <w:rsid w:val="002342B1"/>
    <w:rsid w:val="0023461E"/>
    <w:rsid w:val="00234956"/>
    <w:rsid w:val="002349C1"/>
    <w:rsid w:val="00234DF8"/>
    <w:rsid w:val="00234F7B"/>
    <w:rsid w:val="002350CC"/>
    <w:rsid w:val="002350D2"/>
    <w:rsid w:val="00235358"/>
    <w:rsid w:val="0023542B"/>
    <w:rsid w:val="002354E8"/>
    <w:rsid w:val="002355A9"/>
    <w:rsid w:val="002356CA"/>
    <w:rsid w:val="002358D5"/>
    <w:rsid w:val="00235AC8"/>
    <w:rsid w:val="00235B6B"/>
    <w:rsid w:val="00235C29"/>
    <w:rsid w:val="00235C32"/>
    <w:rsid w:val="00235CB8"/>
    <w:rsid w:val="00235D29"/>
    <w:rsid w:val="00235E62"/>
    <w:rsid w:val="00236053"/>
    <w:rsid w:val="00236124"/>
    <w:rsid w:val="00236229"/>
    <w:rsid w:val="002364A7"/>
    <w:rsid w:val="00236AB1"/>
    <w:rsid w:val="00236C83"/>
    <w:rsid w:val="00236D20"/>
    <w:rsid w:val="00236D57"/>
    <w:rsid w:val="00236E87"/>
    <w:rsid w:val="00237016"/>
    <w:rsid w:val="002370CC"/>
    <w:rsid w:val="00237158"/>
    <w:rsid w:val="002372B3"/>
    <w:rsid w:val="00237483"/>
    <w:rsid w:val="002374A6"/>
    <w:rsid w:val="0023754C"/>
    <w:rsid w:val="00237682"/>
    <w:rsid w:val="002377F6"/>
    <w:rsid w:val="0023788D"/>
    <w:rsid w:val="00237A06"/>
    <w:rsid w:val="00237AA0"/>
    <w:rsid w:val="00237EDC"/>
    <w:rsid w:val="00237FAE"/>
    <w:rsid w:val="00237FDE"/>
    <w:rsid w:val="0024006F"/>
    <w:rsid w:val="002400C1"/>
    <w:rsid w:val="0024040F"/>
    <w:rsid w:val="00240465"/>
    <w:rsid w:val="00240472"/>
    <w:rsid w:val="00240515"/>
    <w:rsid w:val="00240623"/>
    <w:rsid w:val="002407EC"/>
    <w:rsid w:val="00240A43"/>
    <w:rsid w:val="00240A8D"/>
    <w:rsid w:val="00240AEA"/>
    <w:rsid w:val="00240AEC"/>
    <w:rsid w:val="00240C35"/>
    <w:rsid w:val="00240DB3"/>
    <w:rsid w:val="00240E47"/>
    <w:rsid w:val="00240FEB"/>
    <w:rsid w:val="0024120C"/>
    <w:rsid w:val="00241231"/>
    <w:rsid w:val="00241394"/>
    <w:rsid w:val="002413B8"/>
    <w:rsid w:val="0024140E"/>
    <w:rsid w:val="002414EA"/>
    <w:rsid w:val="0024152C"/>
    <w:rsid w:val="0024161B"/>
    <w:rsid w:val="0024172E"/>
    <w:rsid w:val="002417D1"/>
    <w:rsid w:val="00241BA5"/>
    <w:rsid w:val="00241BFA"/>
    <w:rsid w:val="00241C7B"/>
    <w:rsid w:val="00241F73"/>
    <w:rsid w:val="002421B6"/>
    <w:rsid w:val="0024238D"/>
    <w:rsid w:val="002424CC"/>
    <w:rsid w:val="002424D0"/>
    <w:rsid w:val="00242564"/>
    <w:rsid w:val="00242586"/>
    <w:rsid w:val="0024260F"/>
    <w:rsid w:val="00242741"/>
    <w:rsid w:val="002427D0"/>
    <w:rsid w:val="002427F3"/>
    <w:rsid w:val="00242845"/>
    <w:rsid w:val="00242BCF"/>
    <w:rsid w:val="00242C8E"/>
    <w:rsid w:val="00242D20"/>
    <w:rsid w:val="00242D2D"/>
    <w:rsid w:val="00242D97"/>
    <w:rsid w:val="00242EB1"/>
    <w:rsid w:val="00243179"/>
    <w:rsid w:val="00243473"/>
    <w:rsid w:val="002434CB"/>
    <w:rsid w:val="00243687"/>
    <w:rsid w:val="0024368C"/>
    <w:rsid w:val="00243700"/>
    <w:rsid w:val="00243840"/>
    <w:rsid w:val="0024385E"/>
    <w:rsid w:val="00243A05"/>
    <w:rsid w:val="00243A08"/>
    <w:rsid w:val="00243A09"/>
    <w:rsid w:val="00243B49"/>
    <w:rsid w:val="00243BA0"/>
    <w:rsid w:val="00243BC7"/>
    <w:rsid w:val="00243D3E"/>
    <w:rsid w:val="00243D50"/>
    <w:rsid w:val="00243EEC"/>
    <w:rsid w:val="00244343"/>
    <w:rsid w:val="002443FD"/>
    <w:rsid w:val="00244646"/>
    <w:rsid w:val="002449E8"/>
    <w:rsid w:val="00244B5D"/>
    <w:rsid w:val="00244C7D"/>
    <w:rsid w:val="00244D11"/>
    <w:rsid w:val="00244D18"/>
    <w:rsid w:val="00244DD6"/>
    <w:rsid w:val="00244E1A"/>
    <w:rsid w:val="00244FDA"/>
    <w:rsid w:val="00245254"/>
    <w:rsid w:val="0024536F"/>
    <w:rsid w:val="0024555F"/>
    <w:rsid w:val="002456AE"/>
    <w:rsid w:val="002456E3"/>
    <w:rsid w:val="00245D5B"/>
    <w:rsid w:val="00245D6C"/>
    <w:rsid w:val="00245E1A"/>
    <w:rsid w:val="00245E30"/>
    <w:rsid w:val="0024638B"/>
    <w:rsid w:val="002463B6"/>
    <w:rsid w:val="0024646D"/>
    <w:rsid w:val="00246492"/>
    <w:rsid w:val="00246529"/>
    <w:rsid w:val="00246749"/>
    <w:rsid w:val="00246834"/>
    <w:rsid w:val="0024684F"/>
    <w:rsid w:val="002469CF"/>
    <w:rsid w:val="00246A55"/>
    <w:rsid w:val="00246C66"/>
    <w:rsid w:val="00246C7D"/>
    <w:rsid w:val="00246CBC"/>
    <w:rsid w:val="00246CCD"/>
    <w:rsid w:val="00246E32"/>
    <w:rsid w:val="00246E66"/>
    <w:rsid w:val="0024713D"/>
    <w:rsid w:val="00247574"/>
    <w:rsid w:val="00247581"/>
    <w:rsid w:val="002475A3"/>
    <w:rsid w:val="0024769D"/>
    <w:rsid w:val="00247785"/>
    <w:rsid w:val="002478D8"/>
    <w:rsid w:val="00247ADF"/>
    <w:rsid w:val="00247B22"/>
    <w:rsid w:val="00247E51"/>
    <w:rsid w:val="00247E90"/>
    <w:rsid w:val="00250033"/>
    <w:rsid w:val="002501B4"/>
    <w:rsid w:val="00250860"/>
    <w:rsid w:val="00250A46"/>
    <w:rsid w:val="00250B72"/>
    <w:rsid w:val="00250F8B"/>
    <w:rsid w:val="002510B3"/>
    <w:rsid w:val="00251178"/>
    <w:rsid w:val="0025117C"/>
    <w:rsid w:val="00251194"/>
    <w:rsid w:val="00251260"/>
    <w:rsid w:val="002512A7"/>
    <w:rsid w:val="00251395"/>
    <w:rsid w:val="0025169C"/>
    <w:rsid w:val="00251A4A"/>
    <w:rsid w:val="00251AAE"/>
    <w:rsid w:val="00251B4F"/>
    <w:rsid w:val="00251C0C"/>
    <w:rsid w:val="00251C0F"/>
    <w:rsid w:val="00251DD5"/>
    <w:rsid w:val="00251DEE"/>
    <w:rsid w:val="00251E4E"/>
    <w:rsid w:val="002524C8"/>
    <w:rsid w:val="002525FD"/>
    <w:rsid w:val="00252B45"/>
    <w:rsid w:val="00252BF1"/>
    <w:rsid w:val="00252CB6"/>
    <w:rsid w:val="00252D8E"/>
    <w:rsid w:val="00252D9E"/>
    <w:rsid w:val="00252E00"/>
    <w:rsid w:val="00253180"/>
    <w:rsid w:val="002531F2"/>
    <w:rsid w:val="002533E4"/>
    <w:rsid w:val="002534CE"/>
    <w:rsid w:val="0025357E"/>
    <w:rsid w:val="002536C1"/>
    <w:rsid w:val="002536EE"/>
    <w:rsid w:val="00253781"/>
    <w:rsid w:val="0025387E"/>
    <w:rsid w:val="002538A7"/>
    <w:rsid w:val="00253B44"/>
    <w:rsid w:val="00253C42"/>
    <w:rsid w:val="00253CC2"/>
    <w:rsid w:val="00253D59"/>
    <w:rsid w:val="00253DAA"/>
    <w:rsid w:val="00253EC2"/>
    <w:rsid w:val="00253FCE"/>
    <w:rsid w:val="00254246"/>
    <w:rsid w:val="00254251"/>
    <w:rsid w:val="00254A86"/>
    <w:rsid w:val="00254C45"/>
    <w:rsid w:val="00254CA5"/>
    <w:rsid w:val="00254FF3"/>
    <w:rsid w:val="002550F4"/>
    <w:rsid w:val="002551A2"/>
    <w:rsid w:val="00255220"/>
    <w:rsid w:val="0025538E"/>
    <w:rsid w:val="0025566D"/>
    <w:rsid w:val="00255834"/>
    <w:rsid w:val="00255C62"/>
    <w:rsid w:val="00255D13"/>
    <w:rsid w:val="00255E5B"/>
    <w:rsid w:val="00255F09"/>
    <w:rsid w:val="00255FDD"/>
    <w:rsid w:val="00256010"/>
    <w:rsid w:val="00256048"/>
    <w:rsid w:val="0025618D"/>
    <w:rsid w:val="0025633B"/>
    <w:rsid w:val="0025642E"/>
    <w:rsid w:val="00256434"/>
    <w:rsid w:val="0025646D"/>
    <w:rsid w:val="00256598"/>
    <w:rsid w:val="00256808"/>
    <w:rsid w:val="00256A04"/>
    <w:rsid w:val="00256BB8"/>
    <w:rsid w:val="00256C94"/>
    <w:rsid w:val="00256D18"/>
    <w:rsid w:val="00256E6B"/>
    <w:rsid w:val="00256EFF"/>
    <w:rsid w:val="00257324"/>
    <w:rsid w:val="00257440"/>
    <w:rsid w:val="0025762D"/>
    <w:rsid w:val="0025794F"/>
    <w:rsid w:val="00257A67"/>
    <w:rsid w:val="00257ABD"/>
    <w:rsid w:val="00257CE1"/>
    <w:rsid w:val="00257E2D"/>
    <w:rsid w:val="0025F447"/>
    <w:rsid w:val="00260096"/>
    <w:rsid w:val="0026012A"/>
    <w:rsid w:val="002601EE"/>
    <w:rsid w:val="002602A9"/>
    <w:rsid w:val="002602D8"/>
    <w:rsid w:val="0026037F"/>
    <w:rsid w:val="00260439"/>
    <w:rsid w:val="002606D4"/>
    <w:rsid w:val="00260799"/>
    <w:rsid w:val="002607B8"/>
    <w:rsid w:val="002607DA"/>
    <w:rsid w:val="002609E8"/>
    <w:rsid w:val="00260A92"/>
    <w:rsid w:val="00260B06"/>
    <w:rsid w:val="00260B0E"/>
    <w:rsid w:val="00260BEF"/>
    <w:rsid w:val="00260CC3"/>
    <w:rsid w:val="00260D4B"/>
    <w:rsid w:val="00260E9F"/>
    <w:rsid w:val="00260EEF"/>
    <w:rsid w:val="00261072"/>
    <w:rsid w:val="00261186"/>
    <w:rsid w:val="002611A6"/>
    <w:rsid w:val="00261218"/>
    <w:rsid w:val="002613B7"/>
    <w:rsid w:val="00261528"/>
    <w:rsid w:val="002615FD"/>
    <w:rsid w:val="00261727"/>
    <w:rsid w:val="002617D3"/>
    <w:rsid w:val="002617DD"/>
    <w:rsid w:val="0026197E"/>
    <w:rsid w:val="00261A4A"/>
    <w:rsid w:val="00261C69"/>
    <w:rsid w:val="00261F61"/>
    <w:rsid w:val="00262334"/>
    <w:rsid w:val="002626CA"/>
    <w:rsid w:val="002627A9"/>
    <w:rsid w:val="002629E8"/>
    <w:rsid w:val="00262D0D"/>
    <w:rsid w:val="00262E8D"/>
    <w:rsid w:val="0026305D"/>
    <w:rsid w:val="002630FC"/>
    <w:rsid w:val="002634AD"/>
    <w:rsid w:val="0026359F"/>
    <w:rsid w:val="00263677"/>
    <w:rsid w:val="0026375B"/>
    <w:rsid w:val="0026387F"/>
    <w:rsid w:val="00263988"/>
    <w:rsid w:val="002639FE"/>
    <w:rsid w:val="00263B62"/>
    <w:rsid w:val="00263B8E"/>
    <w:rsid w:val="00263BA9"/>
    <w:rsid w:val="00263C90"/>
    <w:rsid w:val="00264397"/>
    <w:rsid w:val="002643D7"/>
    <w:rsid w:val="00264454"/>
    <w:rsid w:val="0026458D"/>
    <w:rsid w:val="00264620"/>
    <w:rsid w:val="002646CB"/>
    <w:rsid w:val="00264774"/>
    <w:rsid w:val="00264B6B"/>
    <w:rsid w:val="00264CFF"/>
    <w:rsid w:val="00264E2C"/>
    <w:rsid w:val="00264E9B"/>
    <w:rsid w:val="00265102"/>
    <w:rsid w:val="0026527C"/>
    <w:rsid w:val="002653A4"/>
    <w:rsid w:val="0026551B"/>
    <w:rsid w:val="00265594"/>
    <w:rsid w:val="002655B3"/>
    <w:rsid w:val="00265634"/>
    <w:rsid w:val="0026563E"/>
    <w:rsid w:val="00265713"/>
    <w:rsid w:val="00265932"/>
    <w:rsid w:val="002659B4"/>
    <w:rsid w:val="00265A0C"/>
    <w:rsid w:val="00265B0F"/>
    <w:rsid w:val="00265BE8"/>
    <w:rsid w:val="00265C84"/>
    <w:rsid w:val="00265CBE"/>
    <w:rsid w:val="00265D01"/>
    <w:rsid w:val="00265D60"/>
    <w:rsid w:val="00265EBB"/>
    <w:rsid w:val="00266065"/>
    <w:rsid w:val="00266066"/>
    <w:rsid w:val="002662EB"/>
    <w:rsid w:val="00266487"/>
    <w:rsid w:val="00266727"/>
    <w:rsid w:val="002667D0"/>
    <w:rsid w:val="00266878"/>
    <w:rsid w:val="00266934"/>
    <w:rsid w:val="00266A2F"/>
    <w:rsid w:val="00266ADF"/>
    <w:rsid w:val="00266C6A"/>
    <w:rsid w:val="00266D60"/>
    <w:rsid w:val="0026702A"/>
    <w:rsid w:val="002671CC"/>
    <w:rsid w:val="00267312"/>
    <w:rsid w:val="00267541"/>
    <w:rsid w:val="0026779D"/>
    <w:rsid w:val="00267C7F"/>
    <w:rsid w:val="00267D3B"/>
    <w:rsid w:val="00267D72"/>
    <w:rsid w:val="00267F0A"/>
    <w:rsid w:val="00267F30"/>
    <w:rsid w:val="00270241"/>
    <w:rsid w:val="002702CA"/>
    <w:rsid w:val="00270334"/>
    <w:rsid w:val="002703BD"/>
    <w:rsid w:val="002703FA"/>
    <w:rsid w:val="0027044C"/>
    <w:rsid w:val="00270547"/>
    <w:rsid w:val="0027073D"/>
    <w:rsid w:val="002707D0"/>
    <w:rsid w:val="00270826"/>
    <w:rsid w:val="00270886"/>
    <w:rsid w:val="002708A7"/>
    <w:rsid w:val="002709BF"/>
    <w:rsid w:val="00270CF6"/>
    <w:rsid w:val="00270E35"/>
    <w:rsid w:val="00270E85"/>
    <w:rsid w:val="0027103D"/>
    <w:rsid w:val="00271183"/>
    <w:rsid w:val="00271185"/>
    <w:rsid w:val="002711AF"/>
    <w:rsid w:val="0027134A"/>
    <w:rsid w:val="002713EA"/>
    <w:rsid w:val="00271434"/>
    <w:rsid w:val="002716DB"/>
    <w:rsid w:val="00271743"/>
    <w:rsid w:val="002717E1"/>
    <w:rsid w:val="00271841"/>
    <w:rsid w:val="00271863"/>
    <w:rsid w:val="0027188E"/>
    <w:rsid w:val="00271945"/>
    <w:rsid w:val="00271AFF"/>
    <w:rsid w:val="00271C9C"/>
    <w:rsid w:val="00271D18"/>
    <w:rsid w:val="0027208E"/>
    <w:rsid w:val="00272487"/>
    <w:rsid w:val="002727DF"/>
    <w:rsid w:val="00272866"/>
    <w:rsid w:val="002728DA"/>
    <w:rsid w:val="002728E0"/>
    <w:rsid w:val="00272912"/>
    <w:rsid w:val="00272CA3"/>
    <w:rsid w:val="00272D99"/>
    <w:rsid w:val="00272F9D"/>
    <w:rsid w:val="00272FBB"/>
    <w:rsid w:val="002731F6"/>
    <w:rsid w:val="00273262"/>
    <w:rsid w:val="00273292"/>
    <w:rsid w:val="002732FD"/>
    <w:rsid w:val="0027346A"/>
    <w:rsid w:val="002734D6"/>
    <w:rsid w:val="00273B45"/>
    <w:rsid w:val="00273C4A"/>
    <w:rsid w:val="00273C6E"/>
    <w:rsid w:val="00273D0A"/>
    <w:rsid w:val="00273D54"/>
    <w:rsid w:val="00273FEB"/>
    <w:rsid w:val="00274020"/>
    <w:rsid w:val="002743E9"/>
    <w:rsid w:val="002743F8"/>
    <w:rsid w:val="0027448D"/>
    <w:rsid w:val="00274626"/>
    <w:rsid w:val="0027468A"/>
    <w:rsid w:val="00274CD7"/>
    <w:rsid w:val="00274D99"/>
    <w:rsid w:val="00274DBA"/>
    <w:rsid w:val="002753AE"/>
    <w:rsid w:val="00275454"/>
    <w:rsid w:val="002754B9"/>
    <w:rsid w:val="00275625"/>
    <w:rsid w:val="002756B1"/>
    <w:rsid w:val="00275B60"/>
    <w:rsid w:val="00275B8E"/>
    <w:rsid w:val="00275BBD"/>
    <w:rsid w:val="00275CD8"/>
    <w:rsid w:val="00275FC6"/>
    <w:rsid w:val="002762B4"/>
    <w:rsid w:val="00276479"/>
    <w:rsid w:val="002764B6"/>
    <w:rsid w:val="002765AE"/>
    <w:rsid w:val="00276A46"/>
    <w:rsid w:val="00276BE1"/>
    <w:rsid w:val="00276C7A"/>
    <w:rsid w:val="00276FCC"/>
    <w:rsid w:val="00277090"/>
    <w:rsid w:val="002772D1"/>
    <w:rsid w:val="00277411"/>
    <w:rsid w:val="00277506"/>
    <w:rsid w:val="00277765"/>
    <w:rsid w:val="002777C6"/>
    <w:rsid w:val="00277802"/>
    <w:rsid w:val="002778F6"/>
    <w:rsid w:val="00277BEE"/>
    <w:rsid w:val="00277CAA"/>
    <w:rsid w:val="00277D43"/>
    <w:rsid w:val="00277DC3"/>
    <w:rsid w:val="00277E20"/>
    <w:rsid w:val="00280009"/>
    <w:rsid w:val="0028001E"/>
    <w:rsid w:val="002801E5"/>
    <w:rsid w:val="00280264"/>
    <w:rsid w:val="002804BE"/>
    <w:rsid w:val="00280700"/>
    <w:rsid w:val="00280951"/>
    <w:rsid w:val="00280AA2"/>
    <w:rsid w:val="00280B26"/>
    <w:rsid w:val="00280B4C"/>
    <w:rsid w:val="00280BA4"/>
    <w:rsid w:val="00280C3A"/>
    <w:rsid w:val="00280C7F"/>
    <w:rsid w:val="00280C8A"/>
    <w:rsid w:val="00280D75"/>
    <w:rsid w:val="00280F59"/>
    <w:rsid w:val="00280FD7"/>
    <w:rsid w:val="00281231"/>
    <w:rsid w:val="002812B3"/>
    <w:rsid w:val="002814CB"/>
    <w:rsid w:val="00281592"/>
    <w:rsid w:val="002815BF"/>
    <w:rsid w:val="0028160A"/>
    <w:rsid w:val="00281657"/>
    <w:rsid w:val="002816CD"/>
    <w:rsid w:val="0028170C"/>
    <w:rsid w:val="00281772"/>
    <w:rsid w:val="0028188B"/>
    <w:rsid w:val="0028191F"/>
    <w:rsid w:val="00281B7D"/>
    <w:rsid w:val="00281BB4"/>
    <w:rsid w:val="00281CA6"/>
    <w:rsid w:val="00281DB5"/>
    <w:rsid w:val="00281F18"/>
    <w:rsid w:val="00281F85"/>
    <w:rsid w:val="00281FDB"/>
    <w:rsid w:val="00282005"/>
    <w:rsid w:val="0028207B"/>
    <w:rsid w:val="002822A6"/>
    <w:rsid w:val="00282587"/>
    <w:rsid w:val="002825B1"/>
    <w:rsid w:val="002825F1"/>
    <w:rsid w:val="00282E00"/>
    <w:rsid w:val="0028302F"/>
    <w:rsid w:val="00283059"/>
    <w:rsid w:val="0028310B"/>
    <w:rsid w:val="002832DF"/>
    <w:rsid w:val="00283323"/>
    <w:rsid w:val="00283596"/>
    <w:rsid w:val="002835AB"/>
    <w:rsid w:val="00283677"/>
    <w:rsid w:val="002836A3"/>
    <w:rsid w:val="00283899"/>
    <w:rsid w:val="00283A80"/>
    <w:rsid w:val="00283D9E"/>
    <w:rsid w:val="00283DF2"/>
    <w:rsid w:val="00283FF2"/>
    <w:rsid w:val="00284114"/>
    <w:rsid w:val="00284348"/>
    <w:rsid w:val="00284374"/>
    <w:rsid w:val="00284464"/>
    <w:rsid w:val="0028473B"/>
    <w:rsid w:val="00284882"/>
    <w:rsid w:val="00284A9C"/>
    <w:rsid w:val="00284CA4"/>
    <w:rsid w:val="00284D58"/>
    <w:rsid w:val="00284DCE"/>
    <w:rsid w:val="00284F21"/>
    <w:rsid w:val="002851AC"/>
    <w:rsid w:val="00285201"/>
    <w:rsid w:val="00285246"/>
    <w:rsid w:val="00285280"/>
    <w:rsid w:val="002858E4"/>
    <w:rsid w:val="002859D5"/>
    <w:rsid w:val="00285ABA"/>
    <w:rsid w:val="00285B87"/>
    <w:rsid w:val="00285BC1"/>
    <w:rsid w:val="00285C70"/>
    <w:rsid w:val="00285FE5"/>
    <w:rsid w:val="00286106"/>
    <w:rsid w:val="0028629C"/>
    <w:rsid w:val="002862D8"/>
    <w:rsid w:val="00286300"/>
    <w:rsid w:val="00286367"/>
    <w:rsid w:val="0028636A"/>
    <w:rsid w:val="00286388"/>
    <w:rsid w:val="00286745"/>
    <w:rsid w:val="002868FA"/>
    <w:rsid w:val="00286C02"/>
    <w:rsid w:val="00286E29"/>
    <w:rsid w:val="002870AE"/>
    <w:rsid w:val="00287137"/>
    <w:rsid w:val="0028718E"/>
    <w:rsid w:val="0028719D"/>
    <w:rsid w:val="002872B7"/>
    <w:rsid w:val="002873AA"/>
    <w:rsid w:val="002873EC"/>
    <w:rsid w:val="0028741D"/>
    <w:rsid w:val="00287437"/>
    <w:rsid w:val="00287623"/>
    <w:rsid w:val="00287635"/>
    <w:rsid w:val="002877F8"/>
    <w:rsid w:val="00287885"/>
    <w:rsid w:val="00287964"/>
    <w:rsid w:val="00287C05"/>
    <w:rsid w:val="00287D26"/>
    <w:rsid w:val="00287DB0"/>
    <w:rsid w:val="00287FB5"/>
    <w:rsid w:val="002903F3"/>
    <w:rsid w:val="00290784"/>
    <w:rsid w:val="00290B3A"/>
    <w:rsid w:val="00290CF4"/>
    <w:rsid w:val="00290D33"/>
    <w:rsid w:val="00290DCE"/>
    <w:rsid w:val="00290E1E"/>
    <w:rsid w:val="00290E37"/>
    <w:rsid w:val="0029109C"/>
    <w:rsid w:val="0029123A"/>
    <w:rsid w:val="00291345"/>
    <w:rsid w:val="0029151D"/>
    <w:rsid w:val="0029155F"/>
    <w:rsid w:val="002916B2"/>
    <w:rsid w:val="002918FC"/>
    <w:rsid w:val="0029192B"/>
    <w:rsid w:val="00291962"/>
    <w:rsid w:val="00291B6F"/>
    <w:rsid w:val="00291C0B"/>
    <w:rsid w:val="00292056"/>
    <w:rsid w:val="00292075"/>
    <w:rsid w:val="00292076"/>
    <w:rsid w:val="00292288"/>
    <w:rsid w:val="002923B1"/>
    <w:rsid w:val="002923E6"/>
    <w:rsid w:val="00292432"/>
    <w:rsid w:val="0029247E"/>
    <w:rsid w:val="002924BD"/>
    <w:rsid w:val="00292508"/>
    <w:rsid w:val="00292602"/>
    <w:rsid w:val="0029265A"/>
    <w:rsid w:val="00292819"/>
    <w:rsid w:val="002928F4"/>
    <w:rsid w:val="00292942"/>
    <w:rsid w:val="00292D5A"/>
    <w:rsid w:val="00292D73"/>
    <w:rsid w:val="00293073"/>
    <w:rsid w:val="002930F2"/>
    <w:rsid w:val="002931DF"/>
    <w:rsid w:val="00293414"/>
    <w:rsid w:val="0029345C"/>
    <w:rsid w:val="0029394B"/>
    <w:rsid w:val="00293A00"/>
    <w:rsid w:val="00293C06"/>
    <w:rsid w:val="00293C20"/>
    <w:rsid w:val="00293E39"/>
    <w:rsid w:val="00293EB9"/>
    <w:rsid w:val="00293F4F"/>
    <w:rsid w:val="00293F5D"/>
    <w:rsid w:val="00294141"/>
    <w:rsid w:val="00294243"/>
    <w:rsid w:val="002942AC"/>
    <w:rsid w:val="0029440B"/>
    <w:rsid w:val="0029468F"/>
    <w:rsid w:val="00294781"/>
    <w:rsid w:val="002948B0"/>
    <w:rsid w:val="002949F4"/>
    <w:rsid w:val="00294B29"/>
    <w:rsid w:val="00294B87"/>
    <w:rsid w:val="00294C08"/>
    <w:rsid w:val="00294C8C"/>
    <w:rsid w:val="00294F95"/>
    <w:rsid w:val="002950AA"/>
    <w:rsid w:val="002950B9"/>
    <w:rsid w:val="00295488"/>
    <w:rsid w:val="0029561C"/>
    <w:rsid w:val="00295869"/>
    <w:rsid w:val="002958E1"/>
    <w:rsid w:val="002959E2"/>
    <w:rsid w:val="00295C38"/>
    <w:rsid w:val="00296125"/>
    <w:rsid w:val="0029648A"/>
    <w:rsid w:val="00296667"/>
    <w:rsid w:val="002968F6"/>
    <w:rsid w:val="00296AFF"/>
    <w:rsid w:val="00296E4F"/>
    <w:rsid w:val="00297141"/>
    <w:rsid w:val="00297142"/>
    <w:rsid w:val="0029714B"/>
    <w:rsid w:val="00297196"/>
    <w:rsid w:val="002971C0"/>
    <w:rsid w:val="002972DE"/>
    <w:rsid w:val="0029743B"/>
    <w:rsid w:val="002974F8"/>
    <w:rsid w:val="00297501"/>
    <w:rsid w:val="00297726"/>
    <w:rsid w:val="00297741"/>
    <w:rsid w:val="00297840"/>
    <w:rsid w:val="00297A3A"/>
    <w:rsid w:val="00297F69"/>
    <w:rsid w:val="002A011B"/>
    <w:rsid w:val="002A026A"/>
    <w:rsid w:val="002A087C"/>
    <w:rsid w:val="002A0952"/>
    <w:rsid w:val="002A09B0"/>
    <w:rsid w:val="002A0A26"/>
    <w:rsid w:val="002A0C7D"/>
    <w:rsid w:val="002A0E4F"/>
    <w:rsid w:val="002A132D"/>
    <w:rsid w:val="002A14A5"/>
    <w:rsid w:val="002A1920"/>
    <w:rsid w:val="002A199D"/>
    <w:rsid w:val="002A1CC3"/>
    <w:rsid w:val="002A1EC6"/>
    <w:rsid w:val="002A1F07"/>
    <w:rsid w:val="002A1FC4"/>
    <w:rsid w:val="002A2260"/>
    <w:rsid w:val="002A22E4"/>
    <w:rsid w:val="002A22E6"/>
    <w:rsid w:val="002A2486"/>
    <w:rsid w:val="002A2545"/>
    <w:rsid w:val="002A2700"/>
    <w:rsid w:val="002A27C3"/>
    <w:rsid w:val="002A2ADD"/>
    <w:rsid w:val="002A2D4F"/>
    <w:rsid w:val="002A2FFB"/>
    <w:rsid w:val="002A3020"/>
    <w:rsid w:val="002A309C"/>
    <w:rsid w:val="002A3116"/>
    <w:rsid w:val="002A31D0"/>
    <w:rsid w:val="002A3220"/>
    <w:rsid w:val="002A34A8"/>
    <w:rsid w:val="002A35AD"/>
    <w:rsid w:val="002A35B6"/>
    <w:rsid w:val="002A3690"/>
    <w:rsid w:val="002A371A"/>
    <w:rsid w:val="002A38AF"/>
    <w:rsid w:val="002A39AD"/>
    <w:rsid w:val="002A4049"/>
    <w:rsid w:val="002A40AE"/>
    <w:rsid w:val="002A40FE"/>
    <w:rsid w:val="002A417D"/>
    <w:rsid w:val="002A4201"/>
    <w:rsid w:val="002A4239"/>
    <w:rsid w:val="002A4354"/>
    <w:rsid w:val="002A45C6"/>
    <w:rsid w:val="002A45FC"/>
    <w:rsid w:val="002A4656"/>
    <w:rsid w:val="002A47EF"/>
    <w:rsid w:val="002A49EF"/>
    <w:rsid w:val="002A4DC3"/>
    <w:rsid w:val="002A4DC9"/>
    <w:rsid w:val="002A5063"/>
    <w:rsid w:val="002A539B"/>
    <w:rsid w:val="002A54C6"/>
    <w:rsid w:val="002A553B"/>
    <w:rsid w:val="002A569F"/>
    <w:rsid w:val="002A5743"/>
    <w:rsid w:val="002A5B02"/>
    <w:rsid w:val="002A5B3A"/>
    <w:rsid w:val="002A5C2B"/>
    <w:rsid w:val="002A5E26"/>
    <w:rsid w:val="002A5EB7"/>
    <w:rsid w:val="002A5FAC"/>
    <w:rsid w:val="002A6198"/>
    <w:rsid w:val="002A61E4"/>
    <w:rsid w:val="002A63A0"/>
    <w:rsid w:val="002A6620"/>
    <w:rsid w:val="002A6677"/>
    <w:rsid w:val="002A67CC"/>
    <w:rsid w:val="002A68C1"/>
    <w:rsid w:val="002A69D3"/>
    <w:rsid w:val="002A6AF7"/>
    <w:rsid w:val="002A6D0F"/>
    <w:rsid w:val="002A70B2"/>
    <w:rsid w:val="002A7155"/>
    <w:rsid w:val="002A7392"/>
    <w:rsid w:val="002A7489"/>
    <w:rsid w:val="002A77EC"/>
    <w:rsid w:val="002A79F0"/>
    <w:rsid w:val="002A7A0C"/>
    <w:rsid w:val="002A7CCC"/>
    <w:rsid w:val="002A7D76"/>
    <w:rsid w:val="002A7E3A"/>
    <w:rsid w:val="002B0040"/>
    <w:rsid w:val="002B0353"/>
    <w:rsid w:val="002B0446"/>
    <w:rsid w:val="002B060C"/>
    <w:rsid w:val="002B0751"/>
    <w:rsid w:val="002B077D"/>
    <w:rsid w:val="002B07ED"/>
    <w:rsid w:val="002B085C"/>
    <w:rsid w:val="002B0C86"/>
    <w:rsid w:val="002B0DAB"/>
    <w:rsid w:val="002B0E39"/>
    <w:rsid w:val="002B10EB"/>
    <w:rsid w:val="002B126A"/>
    <w:rsid w:val="002B14B4"/>
    <w:rsid w:val="002B173C"/>
    <w:rsid w:val="002B17D6"/>
    <w:rsid w:val="002B184F"/>
    <w:rsid w:val="002B18B9"/>
    <w:rsid w:val="002B1B27"/>
    <w:rsid w:val="002B1B67"/>
    <w:rsid w:val="002B1C0B"/>
    <w:rsid w:val="002B1E2D"/>
    <w:rsid w:val="002B1F5D"/>
    <w:rsid w:val="002B23A7"/>
    <w:rsid w:val="002B24E6"/>
    <w:rsid w:val="002B2568"/>
    <w:rsid w:val="002B25F6"/>
    <w:rsid w:val="002B2720"/>
    <w:rsid w:val="002B272A"/>
    <w:rsid w:val="002B278D"/>
    <w:rsid w:val="002B27B5"/>
    <w:rsid w:val="002B28DD"/>
    <w:rsid w:val="002B2946"/>
    <w:rsid w:val="002B2994"/>
    <w:rsid w:val="002B29C8"/>
    <w:rsid w:val="002B2A0A"/>
    <w:rsid w:val="002B2CDB"/>
    <w:rsid w:val="002B2CF9"/>
    <w:rsid w:val="002B3020"/>
    <w:rsid w:val="002B30A9"/>
    <w:rsid w:val="002B34D8"/>
    <w:rsid w:val="002B35B6"/>
    <w:rsid w:val="002B39EA"/>
    <w:rsid w:val="002B3DA7"/>
    <w:rsid w:val="002B3E4A"/>
    <w:rsid w:val="002B4384"/>
    <w:rsid w:val="002B4687"/>
    <w:rsid w:val="002B4718"/>
    <w:rsid w:val="002B47BF"/>
    <w:rsid w:val="002B47D7"/>
    <w:rsid w:val="002B484A"/>
    <w:rsid w:val="002B485B"/>
    <w:rsid w:val="002B4A67"/>
    <w:rsid w:val="002B4C4C"/>
    <w:rsid w:val="002B4CD9"/>
    <w:rsid w:val="002B4D4D"/>
    <w:rsid w:val="002B4D76"/>
    <w:rsid w:val="002B4F41"/>
    <w:rsid w:val="002B50D2"/>
    <w:rsid w:val="002B52A8"/>
    <w:rsid w:val="002B534A"/>
    <w:rsid w:val="002B5356"/>
    <w:rsid w:val="002B575D"/>
    <w:rsid w:val="002B58A0"/>
    <w:rsid w:val="002B59AA"/>
    <w:rsid w:val="002B59CB"/>
    <w:rsid w:val="002B5BD8"/>
    <w:rsid w:val="002B5D9A"/>
    <w:rsid w:val="002B5E0B"/>
    <w:rsid w:val="002B6013"/>
    <w:rsid w:val="002B601E"/>
    <w:rsid w:val="002B607C"/>
    <w:rsid w:val="002B640B"/>
    <w:rsid w:val="002B643F"/>
    <w:rsid w:val="002B64BB"/>
    <w:rsid w:val="002B663F"/>
    <w:rsid w:val="002B66AD"/>
    <w:rsid w:val="002B67CA"/>
    <w:rsid w:val="002B6907"/>
    <w:rsid w:val="002B6DA7"/>
    <w:rsid w:val="002B6F2C"/>
    <w:rsid w:val="002B6FE6"/>
    <w:rsid w:val="002B71C6"/>
    <w:rsid w:val="002B7364"/>
    <w:rsid w:val="002B7521"/>
    <w:rsid w:val="002B75BC"/>
    <w:rsid w:val="002B75D5"/>
    <w:rsid w:val="002B7610"/>
    <w:rsid w:val="002B76B9"/>
    <w:rsid w:val="002B7731"/>
    <w:rsid w:val="002B784F"/>
    <w:rsid w:val="002B788E"/>
    <w:rsid w:val="002B7953"/>
    <w:rsid w:val="002B7EA6"/>
    <w:rsid w:val="002C01F0"/>
    <w:rsid w:val="002C0740"/>
    <w:rsid w:val="002C084C"/>
    <w:rsid w:val="002C084F"/>
    <w:rsid w:val="002C08FE"/>
    <w:rsid w:val="002C0988"/>
    <w:rsid w:val="002C0D48"/>
    <w:rsid w:val="002C0EFC"/>
    <w:rsid w:val="002C0F6E"/>
    <w:rsid w:val="002C0F9C"/>
    <w:rsid w:val="002C10A3"/>
    <w:rsid w:val="002C10E9"/>
    <w:rsid w:val="002C1555"/>
    <w:rsid w:val="002C1571"/>
    <w:rsid w:val="002C15CA"/>
    <w:rsid w:val="002C1615"/>
    <w:rsid w:val="002C172A"/>
    <w:rsid w:val="002C1CB9"/>
    <w:rsid w:val="002C1D9B"/>
    <w:rsid w:val="002C1E0B"/>
    <w:rsid w:val="002C1E71"/>
    <w:rsid w:val="002C200E"/>
    <w:rsid w:val="002C20CC"/>
    <w:rsid w:val="002C23F1"/>
    <w:rsid w:val="002C2462"/>
    <w:rsid w:val="002C267B"/>
    <w:rsid w:val="002C26E7"/>
    <w:rsid w:val="002C276E"/>
    <w:rsid w:val="002C27A6"/>
    <w:rsid w:val="002C2AEC"/>
    <w:rsid w:val="002C2DCE"/>
    <w:rsid w:val="002C2F8E"/>
    <w:rsid w:val="002C2FA9"/>
    <w:rsid w:val="002C3013"/>
    <w:rsid w:val="002C3034"/>
    <w:rsid w:val="002C303B"/>
    <w:rsid w:val="002C3129"/>
    <w:rsid w:val="002C32B1"/>
    <w:rsid w:val="002C33A5"/>
    <w:rsid w:val="002C343B"/>
    <w:rsid w:val="002C3447"/>
    <w:rsid w:val="002C34B6"/>
    <w:rsid w:val="002C361B"/>
    <w:rsid w:val="002C37FA"/>
    <w:rsid w:val="002C385D"/>
    <w:rsid w:val="002C3889"/>
    <w:rsid w:val="002C394D"/>
    <w:rsid w:val="002C3975"/>
    <w:rsid w:val="002C3992"/>
    <w:rsid w:val="002C3A94"/>
    <w:rsid w:val="002C3AC2"/>
    <w:rsid w:val="002C3F81"/>
    <w:rsid w:val="002C4005"/>
    <w:rsid w:val="002C42CD"/>
    <w:rsid w:val="002C4413"/>
    <w:rsid w:val="002C4AD2"/>
    <w:rsid w:val="002C4B54"/>
    <w:rsid w:val="002C4B65"/>
    <w:rsid w:val="002C4B6C"/>
    <w:rsid w:val="002C4E54"/>
    <w:rsid w:val="002C4EC8"/>
    <w:rsid w:val="002C5225"/>
    <w:rsid w:val="002C544A"/>
    <w:rsid w:val="002C574D"/>
    <w:rsid w:val="002C5973"/>
    <w:rsid w:val="002C59FE"/>
    <w:rsid w:val="002C5B52"/>
    <w:rsid w:val="002C5B95"/>
    <w:rsid w:val="002C5BDE"/>
    <w:rsid w:val="002C5BF3"/>
    <w:rsid w:val="002C5C8E"/>
    <w:rsid w:val="002C5DD7"/>
    <w:rsid w:val="002C5DDA"/>
    <w:rsid w:val="002C6106"/>
    <w:rsid w:val="002C616C"/>
    <w:rsid w:val="002C61C8"/>
    <w:rsid w:val="002C627B"/>
    <w:rsid w:val="002C6418"/>
    <w:rsid w:val="002C6520"/>
    <w:rsid w:val="002C65A2"/>
    <w:rsid w:val="002C666B"/>
    <w:rsid w:val="002C66DD"/>
    <w:rsid w:val="002C68E9"/>
    <w:rsid w:val="002C68FA"/>
    <w:rsid w:val="002C69F8"/>
    <w:rsid w:val="002C6B3C"/>
    <w:rsid w:val="002C6B58"/>
    <w:rsid w:val="002C6CAE"/>
    <w:rsid w:val="002C6EF4"/>
    <w:rsid w:val="002C6F7B"/>
    <w:rsid w:val="002C6FA8"/>
    <w:rsid w:val="002C7087"/>
    <w:rsid w:val="002C70D7"/>
    <w:rsid w:val="002C7274"/>
    <w:rsid w:val="002C7464"/>
    <w:rsid w:val="002C74C8"/>
    <w:rsid w:val="002C7618"/>
    <w:rsid w:val="002C76E0"/>
    <w:rsid w:val="002C76F9"/>
    <w:rsid w:val="002C78EE"/>
    <w:rsid w:val="002C7A96"/>
    <w:rsid w:val="002C7AB8"/>
    <w:rsid w:val="002C7C38"/>
    <w:rsid w:val="002C7C7A"/>
    <w:rsid w:val="002C8B3D"/>
    <w:rsid w:val="002C8C50"/>
    <w:rsid w:val="002CA698"/>
    <w:rsid w:val="002D003B"/>
    <w:rsid w:val="002D023A"/>
    <w:rsid w:val="002D02B6"/>
    <w:rsid w:val="002D02EC"/>
    <w:rsid w:val="002D06E2"/>
    <w:rsid w:val="002D0799"/>
    <w:rsid w:val="002D093A"/>
    <w:rsid w:val="002D0A6B"/>
    <w:rsid w:val="002D112A"/>
    <w:rsid w:val="002D11B7"/>
    <w:rsid w:val="002D121B"/>
    <w:rsid w:val="002D12A1"/>
    <w:rsid w:val="002D12E8"/>
    <w:rsid w:val="002D138E"/>
    <w:rsid w:val="002D140E"/>
    <w:rsid w:val="002D1490"/>
    <w:rsid w:val="002D1821"/>
    <w:rsid w:val="002D1971"/>
    <w:rsid w:val="002D1A26"/>
    <w:rsid w:val="002D1AEC"/>
    <w:rsid w:val="002D1B09"/>
    <w:rsid w:val="002D1B8A"/>
    <w:rsid w:val="002D1E7C"/>
    <w:rsid w:val="002D1ED2"/>
    <w:rsid w:val="002D1F38"/>
    <w:rsid w:val="002D20DA"/>
    <w:rsid w:val="002D21F6"/>
    <w:rsid w:val="002D23A3"/>
    <w:rsid w:val="002D24ED"/>
    <w:rsid w:val="002D28B9"/>
    <w:rsid w:val="002D2A21"/>
    <w:rsid w:val="002D2A32"/>
    <w:rsid w:val="002D2A60"/>
    <w:rsid w:val="002D2AE7"/>
    <w:rsid w:val="002D2B4D"/>
    <w:rsid w:val="002D2C0A"/>
    <w:rsid w:val="002D2C40"/>
    <w:rsid w:val="002D2EEE"/>
    <w:rsid w:val="002D316B"/>
    <w:rsid w:val="002D32CB"/>
    <w:rsid w:val="002D3587"/>
    <w:rsid w:val="002D3CF1"/>
    <w:rsid w:val="002D3D7B"/>
    <w:rsid w:val="002D3EBF"/>
    <w:rsid w:val="002D3F66"/>
    <w:rsid w:val="002D4058"/>
    <w:rsid w:val="002D4131"/>
    <w:rsid w:val="002D4181"/>
    <w:rsid w:val="002D460F"/>
    <w:rsid w:val="002D4787"/>
    <w:rsid w:val="002D48BE"/>
    <w:rsid w:val="002D4B98"/>
    <w:rsid w:val="002D4CB3"/>
    <w:rsid w:val="002D4CFC"/>
    <w:rsid w:val="002D4E66"/>
    <w:rsid w:val="002D4EA4"/>
    <w:rsid w:val="002D50A7"/>
    <w:rsid w:val="002D5196"/>
    <w:rsid w:val="002D521E"/>
    <w:rsid w:val="002D54C7"/>
    <w:rsid w:val="002D54D9"/>
    <w:rsid w:val="002D5654"/>
    <w:rsid w:val="002D56C7"/>
    <w:rsid w:val="002D5831"/>
    <w:rsid w:val="002D58D8"/>
    <w:rsid w:val="002D593C"/>
    <w:rsid w:val="002D598C"/>
    <w:rsid w:val="002D5B65"/>
    <w:rsid w:val="002D5D0A"/>
    <w:rsid w:val="002D5E78"/>
    <w:rsid w:val="002D641D"/>
    <w:rsid w:val="002D6454"/>
    <w:rsid w:val="002D64B9"/>
    <w:rsid w:val="002D64E4"/>
    <w:rsid w:val="002D6819"/>
    <w:rsid w:val="002D6A1D"/>
    <w:rsid w:val="002D6AD3"/>
    <w:rsid w:val="002D6D2D"/>
    <w:rsid w:val="002D702B"/>
    <w:rsid w:val="002D7046"/>
    <w:rsid w:val="002D7222"/>
    <w:rsid w:val="002D7243"/>
    <w:rsid w:val="002D737B"/>
    <w:rsid w:val="002D752F"/>
    <w:rsid w:val="002D758D"/>
    <w:rsid w:val="002D77D4"/>
    <w:rsid w:val="002D7A53"/>
    <w:rsid w:val="002D7CE0"/>
    <w:rsid w:val="002D7D7F"/>
    <w:rsid w:val="002D7E1D"/>
    <w:rsid w:val="002E00CC"/>
    <w:rsid w:val="002E00E6"/>
    <w:rsid w:val="002E0114"/>
    <w:rsid w:val="002E01CA"/>
    <w:rsid w:val="002E020B"/>
    <w:rsid w:val="002E0353"/>
    <w:rsid w:val="002E039F"/>
    <w:rsid w:val="002E03E8"/>
    <w:rsid w:val="002E05BB"/>
    <w:rsid w:val="002E063E"/>
    <w:rsid w:val="002E0864"/>
    <w:rsid w:val="002E0A25"/>
    <w:rsid w:val="002E0BA0"/>
    <w:rsid w:val="002E0C34"/>
    <w:rsid w:val="002E0CDD"/>
    <w:rsid w:val="002E0D0A"/>
    <w:rsid w:val="002E0DF9"/>
    <w:rsid w:val="002E1154"/>
    <w:rsid w:val="002E12A7"/>
    <w:rsid w:val="002E13F2"/>
    <w:rsid w:val="002E168C"/>
    <w:rsid w:val="002E1872"/>
    <w:rsid w:val="002E1A10"/>
    <w:rsid w:val="002E1B7F"/>
    <w:rsid w:val="002E1B84"/>
    <w:rsid w:val="002E1BB4"/>
    <w:rsid w:val="002E1C87"/>
    <w:rsid w:val="002E1CFF"/>
    <w:rsid w:val="002E1D02"/>
    <w:rsid w:val="002E1D61"/>
    <w:rsid w:val="002E20F0"/>
    <w:rsid w:val="002E21E9"/>
    <w:rsid w:val="002E227A"/>
    <w:rsid w:val="002E240B"/>
    <w:rsid w:val="002E25BF"/>
    <w:rsid w:val="002E261C"/>
    <w:rsid w:val="002E2625"/>
    <w:rsid w:val="002E2678"/>
    <w:rsid w:val="002E27D7"/>
    <w:rsid w:val="002E2A9F"/>
    <w:rsid w:val="002E2C49"/>
    <w:rsid w:val="002E2C8C"/>
    <w:rsid w:val="002E2CE2"/>
    <w:rsid w:val="002E2D92"/>
    <w:rsid w:val="002E2DAC"/>
    <w:rsid w:val="002E2F19"/>
    <w:rsid w:val="002E2FD0"/>
    <w:rsid w:val="002E3008"/>
    <w:rsid w:val="002E323F"/>
    <w:rsid w:val="002E33BE"/>
    <w:rsid w:val="002E33E4"/>
    <w:rsid w:val="002E3424"/>
    <w:rsid w:val="002E3527"/>
    <w:rsid w:val="002E354F"/>
    <w:rsid w:val="002E37A1"/>
    <w:rsid w:val="002E37D8"/>
    <w:rsid w:val="002E3875"/>
    <w:rsid w:val="002E3B1A"/>
    <w:rsid w:val="002E3CED"/>
    <w:rsid w:val="002E3E67"/>
    <w:rsid w:val="002E3F0D"/>
    <w:rsid w:val="002E4162"/>
    <w:rsid w:val="002E423B"/>
    <w:rsid w:val="002E4296"/>
    <w:rsid w:val="002E42E1"/>
    <w:rsid w:val="002E437D"/>
    <w:rsid w:val="002E4513"/>
    <w:rsid w:val="002E4527"/>
    <w:rsid w:val="002E47E7"/>
    <w:rsid w:val="002E4904"/>
    <w:rsid w:val="002E4C1A"/>
    <w:rsid w:val="002E4C2F"/>
    <w:rsid w:val="002E4D07"/>
    <w:rsid w:val="002E4E1C"/>
    <w:rsid w:val="002E4E38"/>
    <w:rsid w:val="002E4EA3"/>
    <w:rsid w:val="002E4ED4"/>
    <w:rsid w:val="002E52DE"/>
    <w:rsid w:val="002E5346"/>
    <w:rsid w:val="002E543F"/>
    <w:rsid w:val="002E54A5"/>
    <w:rsid w:val="002E5630"/>
    <w:rsid w:val="002E5651"/>
    <w:rsid w:val="002E567B"/>
    <w:rsid w:val="002E56CB"/>
    <w:rsid w:val="002E57F1"/>
    <w:rsid w:val="002E589B"/>
    <w:rsid w:val="002E592A"/>
    <w:rsid w:val="002E5A8E"/>
    <w:rsid w:val="002E5B05"/>
    <w:rsid w:val="002E5E33"/>
    <w:rsid w:val="002E62F8"/>
    <w:rsid w:val="002E63ED"/>
    <w:rsid w:val="002E63F0"/>
    <w:rsid w:val="002E6CC7"/>
    <w:rsid w:val="002E6E80"/>
    <w:rsid w:val="002E6EA7"/>
    <w:rsid w:val="002E6FCD"/>
    <w:rsid w:val="002E7029"/>
    <w:rsid w:val="002E708A"/>
    <w:rsid w:val="002E742B"/>
    <w:rsid w:val="002E74A6"/>
    <w:rsid w:val="002E758F"/>
    <w:rsid w:val="002E75C8"/>
    <w:rsid w:val="002E7614"/>
    <w:rsid w:val="002E7713"/>
    <w:rsid w:val="002E79B7"/>
    <w:rsid w:val="002E7A9A"/>
    <w:rsid w:val="002E7B94"/>
    <w:rsid w:val="002E7C04"/>
    <w:rsid w:val="002E7D21"/>
    <w:rsid w:val="002E7F07"/>
    <w:rsid w:val="002E7F90"/>
    <w:rsid w:val="002F01A2"/>
    <w:rsid w:val="002F01F5"/>
    <w:rsid w:val="002F021A"/>
    <w:rsid w:val="002F02EB"/>
    <w:rsid w:val="002F033B"/>
    <w:rsid w:val="002F0709"/>
    <w:rsid w:val="002F081B"/>
    <w:rsid w:val="002F096C"/>
    <w:rsid w:val="002F0AFA"/>
    <w:rsid w:val="002F0B1D"/>
    <w:rsid w:val="002F0BDA"/>
    <w:rsid w:val="002F0D75"/>
    <w:rsid w:val="002F0ED3"/>
    <w:rsid w:val="002F0EE4"/>
    <w:rsid w:val="002F0F05"/>
    <w:rsid w:val="002F10DA"/>
    <w:rsid w:val="002F1146"/>
    <w:rsid w:val="002F11CC"/>
    <w:rsid w:val="002F11F7"/>
    <w:rsid w:val="002F123D"/>
    <w:rsid w:val="002F1528"/>
    <w:rsid w:val="002F1673"/>
    <w:rsid w:val="002F176C"/>
    <w:rsid w:val="002F186E"/>
    <w:rsid w:val="002F18AE"/>
    <w:rsid w:val="002F1A9F"/>
    <w:rsid w:val="002F1B51"/>
    <w:rsid w:val="002F1D60"/>
    <w:rsid w:val="002F1DAC"/>
    <w:rsid w:val="002F1DB2"/>
    <w:rsid w:val="002F1E35"/>
    <w:rsid w:val="002F1EE5"/>
    <w:rsid w:val="002F1FC4"/>
    <w:rsid w:val="002F20E8"/>
    <w:rsid w:val="002F211C"/>
    <w:rsid w:val="002F2158"/>
    <w:rsid w:val="002F263E"/>
    <w:rsid w:val="002F2644"/>
    <w:rsid w:val="002F2735"/>
    <w:rsid w:val="002F27AB"/>
    <w:rsid w:val="002F29E5"/>
    <w:rsid w:val="002F2B8C"/>
    <w:rsid w:val="002F2DAF"/>
    <w:rsid w:val="002F3058"/>
    <w:rsid w:val="002F30E2"/>
    <w:rsid w:val="002F3305"/>
    <w:rsid w:val="002F3A72"/>
    <w:rsid w:val="002F3B08"/>
    <w:rsid w:val="002F3B29"/>
    <w:rsid w:val="002F3B3D"/>
    <w:rsid w:val="002F3BE2"/>
    <w:rsid w:val="002F3E79"/>
    <w:rsid w:val="002F3EF3"/>
    <w:rsid w:val="002F41CB"/>
    <w:rsid w:val="002F41FF"/>
    <w:rsid w:val="002F4202"/>
    <w:rsid w:val="002F4351"/>
    <w:rsid w:val="002F4519"/>
    <w:rsid w:val="002F459B"/>
    <w:rsid w:val="002F45EE"/>
    <w:rsid w:val="002F4704"/>
    <w:rsid w:val="002F4714"/>
    <w:rsid w:val="002F4776"/>
    <w:rsid w:val="002F4B62"/>
    <w:rsid w:val="002F4B8C"/>
    <w:rsid w:val="002F4BE5"/>
    <w:rsid w:val="002F4CF7"/>
    <w:rsid w:val="002F51C4"/>
    <w:rsid w:val="002F51DB"/>
    <w:rsid w:val="002F5291"/>
    <w:rsid w:val="002F52EB"/>
    <w:rsid w:val="002F54CF"/>
    <w:rsid w:val="002F54F7"/>
    <w:rsid w:val="002F55EF"/>
    <w:rsid w:val="002F572A"/>
    <w:rsid w:val="002F5772"/>
    <w:rsid w:val="002F59CD"/>
    <w:rsid w:val="002F5C0E"/>
    <w:rsid w:val="002F5DAA"/>
    <w:rsid w:val="002F61F7"/>
    <w:rsid w:val="002F6206"/>
    <w:rsid w:val="002F650E"/>
    <w:rsid w:val="002F66D2"/>
    <w:rsid w:val="002F67E0"/>
    <w:rsid w:val="002F6939"/>
    <w:rsid w:val="002F6CA0"/>
    <w:rsid w:val="002F6E55"/>
    <w:rsid w:val="002F6F91"/>
    <w:rsid w:val="002F6FB3"/>
    <w:rsid w:val="002F6FC5"/>
    <w:rsid w:val="002F728B"/>
    <w:rsid w:val="002F728C"/>
    <w:rsid w:val="002F72AD"/>
    <w:rsid w:val="002F7336"/>
    <w:rsid w:val="002F7546"/>
    <w:rsid w:val="002F7616"/>
    <w:rsid w:val="002F764D"/>
    <w:rsid w:val="002F7768"/>
    <w:rsid w:val="002F77A7"/>
    <w:rsid w:val="002F7A48"/>
    <w:rsid w:val="002F7B84"/>
    <w:rsid w:val="002F7BC4"/>
    <w:rsid w:val="002F7CAC"/>
    <w:rsid w:val="002F7CC0"/>
    <w:rsid w:val="002F7D4B"/>
    <w:rsid w:val="002F7E80"/>
    <w:rsid w:val="002F7FC3"/>
    <w:rsid w:val="00300025"/>
    <w:rsid w:val="0030005A"/>
    <w:rsid w:val="0030013C"/>
    <w:rsid w:val="00300212"/>
    <w:rsid w:val="00300258"/>
    <w:rsid w:val="003003EC"/>
    <w:rsid w:val="003004ED"/>
    <w:rsid w:val="003006A4"/>
    <w:rsid w:val="00300A60"/>
    <w:rsid w:val="00300A8C"/>
    <w:rsid w:val="00300C02"/>
    <w:rsid w:val="00300C42"/>
    <w:rsid w:val="00301168"/>
    <w:rsid w:val="003011A9"/>
    <w:rsid w:val="003013EA"/>
    <w:rsid w:val="003016A2"/>
    <w:rsid w:val="00301713"/>
    <w:rsid w:val="0030182D"/>
    <w:rsid w:val="00301968"/>
    <w:rsid w:val="00301987"/>
    <w:rsid w:val="00301BC9"/>
    <w:rsid w:val="00301F6B"/>
    <w:rsid w:val="00302017"/>
    <w:rsid w:val="00302073"/>
    <w:rsid w:val="003021A0"/>
    <w:rsid w:val="0030245C"/>
    <w:rsid w:val="00302600"/>
    <w:rsid w:val="003029B7"/>
    <w:rsid w:val="003029E6"/>
    <w:rsid w:val="00302AF9"/>
    <w:rsid w:val="00302BEC"/>
    <w:rsid w:val="00302C6F"/>
    <w:rsid w:val="00302D7D"/>
    <w:rsid w:val="00302E2C"/>
    <w:rsid w:val="00302F80"/>
    <w:rsid w:val="0030334B"/>
    <w:rsid w:val="00303470"/>
    <w:rsid w:val="00303474"/>
    <w:rsid w:val="003034DE"/>
    <w:rsid w:val="00303577"/>
    <w:rsid w:val="003035BE"/>
    <w:rsid w:val="0030361D"/>
    <w:rsid w:val="00303950"/>
    <w:rsid w:val="003039CE"/>
    <w:rsid w:val="00303DDD"/>
    <w:rsid w:val="00303E6A"/>
    <w:rsid w:val="00303EB9"/>
    <w:rsid w:val="00303F99"/>
    <w:rsid w:val="00304325"/>
    <w:rsid w:val="0030435D"/>
    <w:rsid w:val="00304385"/>
    <w:rsid w:val="003044BE"/>
    <w:rsid w:val="00304829"/>
    <w:rsid w:val="00304998"/>
    <w:rsid w:val="00304B70"/>
    <w:rsid w:val="00304E4E"/>
    <w:rsid w:val="00304E8F"/>
    <w:rsid w:val="00304F2E"/>
    <w:rsid w:val="00305061"/>
    <w:rsid w:val="0030519A"/>
    <w:rsid w:val="00305271"/>
    <w:rsid w:val="003052C9"/>
    <w:rsid w:val="003057C0"/>
    <w:rsid w:val="003058A2"/>
    <w:rsid w:val="00305925"/>
    <w:rsid w:val="00305D5C"/>
    <w:rsid w:val="00306199"/>
    <w:rsid w:val="00306381"/>
    <w:rsid w:val="003065FC"/>
    <w:rsid w:val="0030662E"/>
    <w:rsid w:val="0030668E"/>
    <w:rsid w:val="00306696"/>
    <w:rsid w:val="00306952"/>
    <w:rsid w:val="00306A0B"/>
    <w:rsid w:val="00306B3E"/>
    <w:rsid w:val="00306C06"/>
    <w:rsid w:val="00306C3B"/>
    <w:rsid w:val="00306D13"/>
    <w:rsid w:val="00306DD6"/>
    <w:rsid w:val="00306DDF"/>
    <w:rsid w:val="00306E06"/>
    <w:rsid w:val="00306EA1"/>
    <w:rsid w:val="00307132"/>
    <w:rsid w:val="003071AC"/>
    <w:rsid w:val="00307398"/>
    <w:rsid w:val="00307457"/>
    <w:rsid w:val="003074A3"/>
    <w:rsid w:val="00307790"/>
    <w:rsid w:val="00307791"/>
    <w:rsid w:val="00307BDC"/>
    <w:rsid w:val="00307C3E"/>
    <w:rsid w:val="00307D2C"/>
    <w:rsid w:val="0031019E"/>
    <w:rsid w:val="003101AD"/>
    <w:rsid w:val="00310318"/>
    <w:rsid w:val="00310481"/>
    <w:rsid w:val="003104F7"/>
    <w:rsid w:val="003105A8"/>
    <w:rsid w:val="003106EC"/>
    <w:rsid w:val="00310784"/>
    <w:rsid w:val="0031097A"/>
    <w:rsid w:val="003109E5"/>
    <w:rsid w:val="00310B55"/>
    <w:rsid w:val="00310C77"/>
    <w:rsid w:val="00310DEE"/>
    <w:rsid w:val="00310E63"/>
    <w:rsid w:val="00310EC2"/>
    <w:rsid w:val="00310F7D"/>
    <w:rsid w:val="0031105D"/>
    <w:rsid w:val="003113C3"/>
    <w:rsid w:val="003113DB"/>
    <w:rsid w:val="0031146C"/>
    <w:rsid w:val="00311487"/>
    <w:rsid w:val="0031165D"/>
    <w:rsid w:val="003117D1"/>
    <w:rsid w:val="00311886"/>
    <w:rsid w:val="0031199B"/>
    <w:rsid w:val="00311A62"/>
    <w:rsid w:val="00311BC9"/>
    <w:rsid w:val="00311D5C"/>
    <w:rsid w:val="003120A1"/>
    <w:rsid w:val="00312241"/>
    <w:rsid w:val="003122AD"/>
    <w:rsid w:val="00312399"/>
    <w:rsid w:val="00312418"/>
    <w:rsid w:val="00312437"/>
    <w:rsid w:val="00312462"/>
    <w:rsid w:val="003125CE"/>
    <w:rsid w:val="003129DB"/>
    <w:rsid w:val="00312D77"/>
    <w:rsid w:val="00313298"/>
    <w:rsid w:val="003133C7"/>
    <w:rsid w:val="00313536"/>
    <w:rsid w:val="0031353B"/>
    <w:rsid w:val="00313551"/>
    <w:rsid w:val="00313566"/>
    <w:rsid w:val="0031360C"/>
    <w:rsid w:val="0031365B"/>
    <w:rsid w:val="00313937"/>
    <w:rsid w:val="00313ACE"/>
    <w:rsid w:val="00313D80"/>
    <w:rsid w:val="00313DF9"/>
    <w:rsid w:val="00313EC2"/>
    <w:rsid w:val="00313F50"/>
    <w:rsid w:val="00313FD3"/>
    <w:rsid w:val="0031404B"/>
    <w:rsid w:val="00314184"/>
    <w:rsid w:val="003143AA"/>
    <w:rsid w:val="00314665"/>
    <w:rsid w:val="00314819"/>
    <w:rsid w:val="00314AED"/>
    <w:rsid w:val="00314C84"/>
    <w:rsid w:val="00315065"/>
    <w:rsid w:val="0031519D"/>
    <w:rsid w:val="003151AF"/>
    <w:rsid w:val="003152FC"/>
    <w:rsid w:val="003153C9"/>
    <w:rsid w:val="003153D5"/>
    <w:rsid w:val="003156A2"/>
    <w:rsid w:val="00315B25"/>
    <w:rsid w:val="00315B74"/>
    <w:rsid w:val="00315F18"/>
    <w:rsid w:val="00315F56"/>
    <w:rsid w:val="00316133"/>
    <w:rsid w:val="003161E2"/>
    <w:rsid w:val="003164B0"/>
    <w:rsid w:val="003164ED"/>
    <w:rsid w:val="00316619"/>
    <w:rsid w:val="0031662F"/>
    <w:rsid w:val="0031666C"/>
    <w:rsid w:val="00316840"/>
    <w:rsid w:val="00316887"/>
    <w:rsid w:val="003169E2"/>
    <w:rsid w:val="00316AE4"/>
    <w:rsid w:val="00316BD8"/>
    <w:rsid w:val="00316C6C"/>
    <w:rsid w:val="00316D0C"/>
    <w:rsid w:val="00316EC4"/>
    <w:rsid w:val="00316ED4"/>
    <w:rsid w:val="0031732F"/>
    <w:rsid w:val="0031758B"/>
    <w:rsid w:val="003176BF"/>
    <w:rsid w:val="00317709"/>
    <w:rsid w:val="00317963"/>
    <w:rsid w:val="003179E3"/>
    <w:rsid w:val="00317A54"/>
    <w:rsid w:val="00317ADC"/>
    <w:rsid w:val="00317BA9"/>
    <w:rsid w:val="00317C75"/>
    <w:rsid w:val="00317D05"/>
    <w:rsid w:val="00317DA0"/>
    <w:rsid w:val="00317FC2"/>
    <w:rsid w:val="00317FE2"/>
    <w:rsid w:val="00320257"/>
    <w:rsid w:val="0032027E"/>
    <w:rsid w:val="003206BA"/>
    <w:rsid w:val="00320869"/>
    <w:rsid w:val="00320A29"/>
    <w:rsid w:val="00320AEF"/>
    <w:rsid w:val="00320C00"/>
    <w:rsid w:val="00320D02"/>
    <w:rsid w:val="00320D33"/>
    <w:rsid w:val="00321186"/>
    <w:rsid w:val="003212BE"/>
    <w:rsid w:val="00321431"/>
    <w:rsid w:val="003215A8"/>
    <w:rsid w:val="00321680"/>
    <w:rsid w:val="00321833"/>
    <w:rsid w:val="003219B7"/>
    <w:rsid w:val="00321A56"/>
    <w:rsid w:val="00321AC2"/>
    <w:rsid w:val="00321B23"/>
    <w:rsid w:val="00321C9B"/>
    <w:rsid w:val="00321CC7"/>
    <w:rsid w:val="00321D1B"/>
    <w:rsid w:val="00321D58"/>
    <w:rsid w:val="00321D97"/>
    <w:rsid w:val="00321EC8"/>
    <w:rsid w:val="00321F5A"/>
    <w:rsid w:val="00322111"/>
    <w:rsid w:val="003221F4"/>
    <w:rsid w:val="0032223A"/>
    <w:rsid w:val="003222F3"/>
    <w:rsid w:val="00322413"/>
    <w:rsid w:val="0032242B"/>
    <w:rsid w:val="0032242F"/>
    <w:rsid w:val="003225F9"/>
    <w:rsid w:val="0032270E"/>
    <w:rsid w:val="003227FE"/>
    <w:rsid w:val="00322A3C"/>
    <w:rsid w:val="00322BE7"/>
    <w:rsid w:val="00322C42"/>
    <w:rsid w:val="00322CFA"/>
    <w:rsid w:val="00322D09"/>
    <w:rsid w:val="00322D59"/>
    <w:rsid w:val="00322E52"/>
    <w:rsid w:val="00322E58"/>
    <w:rsid w:val="00322EC0"/>
    <w:rsid w:val="00322EFE"/>
    <w:rsid w:val="003231E5"/>
    <w:rsid w:val="00323320"/>
    <w:rsid w:val="003234D6"/>
    <w:rsid w:val="0032356F"/>
    <w:rsid w:val="00323809"/>
    <w:rsid w:val="00323873"/>
    <w:rsid w:val="00323A5B"/>
    <w:rsid w:val="00323A93"/>
    <w:rsid w:val="00323B9E"/>
    <w:rsid w:val="00323C7E"/>
    <w:rsid w:val="00323DA5"/>
    <w:rsid w:val="00323E85"/>
    <w:rsid w:val="00324085"/>
    <w:rsid w:val="00324158"/>
    <w:rsid w:val="003244B5"/>
    <w:rsid w:val="003246A9"/>
    <w:rsid w:val="00324C45"/>
    <w:rsid w:val="00324C5A"/>
    <w:rsid w:val="00324D57"/>
    <w:rsid w:val="00324D8E"/>
    <w:rsid w:val="00324EED"/>
    <w:rsid w:val="00324FFA"/>
    <w:rsid w:val="0032530D"/>
    <w:rsid w:val="0032531F"/>
    <w:rsid w:val="00325719"/>
    <w:rsid w:val="0032585F"/>
    <w:rsid w:val="00325AC1"/>
    <w:rsid w:val="00325B67"/>
    <w:rsid w:val="00325BE8"/>
    <w:rsid w:val="00325C13"/>
    <w:rsid w:val="00325CE7"/>
    <w:rsid w:val="003260D1"/>
    <w:rsid w:val="0032644D"/>
    <w:rsid w:val="00326506"/>
    <w:rsid w:val="00326701"/>
    <w:rsid w:val="00326895"/>
    <w:rsid w:val="003268B8"/>
    <w:rsid w:val="00326B4A"/>
    <w:rsid w:val="00326B58"/>
    <w:rsid w:val="00326B76"/>
    <w:rsid w:val="00326C61"/>
    <w:rsid w:val="00326F3A"/>
    <w:rsid w:val="0032707D"/>
    <w:rsid w:val="00327177"/>
    <w:rsid w:val="003272D2"/>
    <w:rsid w:val="00327437"/>
    <w:rsid w:val="003276EC"/>
    <w:rsid w:val="00327832"/>
    <w:rsid w:val="00327981"/>
    <w:rsid w:val="0032799C"/>
    <w:rsid w:val="00327A76"/>
    <w:rsid w:val="00327AAF"/>
    <w:rsid w:val="00327DAD"/>
    <w:rsid w:val="00330116"/>
    <w:rsid w:val="003301D7"/>
    <w:rsid w:val="003302B6"/>
    <w:rsid w:val="00330336"/>
    <w:rsid w:val="00330495"/>
    <w:rsid w:val="0033054D"/>
    <w:rsid w:val="00330555"/>
    <w:rsid w:val="00330713"/>
    <w:rsid w:val="003307CC"/>
    <w:rsid w:val="003308BA"/>
    <w:rsid w:val="003308BE"/>
    <w:rsid w:val="0033091C"/>
    <w:rsid w:val="00330AF5"/>
    <w:rsid w:val="00330B4A"/>
    <w:rsid w:val="00330BB6"/>
    <w:rsid w:val="00330D22"/>
    <w:rsid w:val="00330EDA"/>
    <w:rsid w:val="00330F06"/>
    <w:rsid w:val="00330F16"/>
    <w:rsid w:val="0033100A"/>
    <w:rsid w:val="003310B5"/>
    <w:rsid w:val="003311D5"/>
    <w:rsid w:val="003312FA"/>
    <w:rsid w:val="00331666"/>
    <w:rsid w:val="0033169C"/>
    <w:rsid w:val="003317A5"/>
    <w:rsid w:val="00331905"/>
    <w:rsid w:val="00331937"/>
    <w:rsid w:val="003319D4"/>
    <w:rsid w:val="00331AB0"/>
    <w:rsid w:val="00331D00"/>
    <w:rsid w:val="00331D2E"/>
    <w:rsid w:val="00331D88"/>
    <w:rsid w:val="00331E11"/>
    <w:rsid w:val="00331F90"/>
    <w:rsid w:val="00332124"/>
    <w:rsid w:val="00332133"/>
    <w:rsid w:val="003321E5"/>
    <w:rsid w:val="003321F2"/>
    <w:rsid w:val="0033222F"/>
    <w:rsid w:val="00332364"/>
    <w:rsid w:val="003323DC"/>
    <w:rsid w:val="0033253E"/>
    <w:rsid w:val="0033264A"/>
    <w:rsid w:val="00332BFB"/>
    <w:rsid w:val="00332EAB"/>
    <w:rsid w:val="00332F7C"/>
    <w:rsid w:val="00333080"/>
    <w:rsid w:val="00333188"/>
    <w:rsid w:val="00333199"/>
    <w:rsid w:val="003333C2"/>
    <w:rsid w:val="00333573"/>
    <w:rsid w:val="00333652"/>
    <w:rsid w:val="003339B5"/>
    <w:rsid w:val="00333A06"/>
    <w:rsid w:val="00333CA6"/>
    <w:rsid w:val="00333D01"/>
    <w:rsid w:val="00333D07"/>
    <w:rsid w:val="00333E01"/>
    <w:rsid w:val="00333EE8"/>
    <w:rsid w:val="00333F24"/>
    <w:rsid w:val="00333F9A"/>
    <w:rsid w:val="00334317"/>
    <w:rsid w:val="003345D0"/>
    <w:rsid w:val="00334888"/>
    <w:rsid w:val="00334A8A"/>
    <w:rsid w:val="00334B71"/>
    <w:rsid w:val="0033529E"/>
    <w:rsid w:val="003352A9"/>
    <w:rsid w:val="003354D2"/>
    <w:rsid w:val="00335573"/>
    <w:rsid w:val="0033567B"/>
    <w:rsid w:val="003356D2"/>
    <w:rsid w:val="0033589B"/>
    <w:rsid w:val="00335912"/>
    <w:rsid w:val="00335A9D"/>
    <w:rsid w:val="00335B96"/>
    <w:rsid w:val="00335C3F"/>
    <w:rsid w:val="00335CCB"/>
    <w:rsid w:val="00335E96"/>
    <w:rsid w:val="00335F50"/>
    <w:rsid w:val="003362B9"/>
    <w:rsid w:val="00336382"/>
    <w:rsid w:val="003366D8"/>
    <w:rsid w:val="0033671A"/>
    <w:rsid w:val="00336C0D"/>
    <w:rsid w:val="00336CCF"/>
    <w:rsid w:val="00336D36"/>
    <w:rsid w:val="00336EBC"/>
    <w:rsid w:val="00337147"/>
    <w:rsid w:val="003372CB"/>
    <w:rsid w:val="00337366"/>
    <w:rsid w:val="0033793C"/>
    <w:rsid w:val="00337A3E"/>
    <w:rsid w:val="00337CB1"/>
    <w:rsid w:val="00337DEA"/>
    <w:rsid w:val="00337E54"/>
    <w:rsid w:val="00337EF6"/>
    <w:rsid w:val="00340059"/>
    <w:rsid w:val="00340247"/>
    <w:rsid w:val="003403A9"/>
    <w:rsid w:val="0034045D"/>
    <w:rsid w:val="00340463"/>
    <w:rsid w:val="003405E9"/>
    <w:rsid w:val="00340619"/>
    <w:rsid w:val="003406B9"/>
    <w:rsid w:val="003408BF"/>
    <w:rsid w:val="003408C5"/>
    <w:rsid w:val="003408FA"/>
    <w:rsid w:val="00340A68"/>
    <w:rsid w:val="00340A84"/>
    <w:rsid w:val="00340A8C"/>
    <w:rsid w:val="00340AF0"/>
    <w:rsid w:val="00340BB5"/>
    <w:rsid w:val="00340C4D"/>
    <w:rsid w:val="00340C9C"/>
    <w:rsid w:val="00340CD7"/>
    <w:rsid w:val="00340DE2"/>
    <w:rsid w:val="00340F85"/>
    <w:rsid w:val="00341094"/>
    <w:rsid w:val="003410F3"/>
    <w:rsid w:val="00341118"/>
    <w:rsid w:val="003411C6"/>
    <w:rsid w:val="003413BD"/>
    <w:rsid w:val="003413F8"/>
    <w:rsid w:val="00341523"/>
    <w:rsid w:val="00341538"/>
    <w:rsid w:val="003415D9"/>
    <w:rsid w:val="00341643"/>
    <w:rsid w:val="00341666"/>
    <w:rsid w:val="00341679"/>
    <w:rsid w:val="003416E5"/>
    <w:rsid w:val="00341B9D"/>
    <w:rsid w:val="00341C14"/>
    <w:rsid w:val="00341C2C"/>
    <w:rsid w:val="00341E20"/>
    <w:rsid w:val="00341FAA"/>
    <w:rsid w:val="00341FEE"/>
    <w:rsid w:val="0034200B"/>
    <w:rsid w:val="00342097"/>
    <w:rsid w:val="0034216A"/>
    <w:rsid w:val="00342420"/>
    <w:rsid w:val="00342470"/>
    <w:rsid w:val="003425D4"/>
    <w:rsid w:val="0034261F"/>
    <w:rsid w:val="00342666"/>
    <w:rsid w:val="003427EF"/>
    <w:rsid w:val="003429C5"/>
    <w:rsid w:val="00342A55"/>
    <w:rsid w:val="00342E72"/>
    <w:rsid w:val="00342FCA"/>
    <w:rsid w:val="00343389"/>
    <w:rsid w:val="00343587"/>
    <w:rsid w:val="003438EA"/>
    <w:rsid w:val="00343AF6"/>
    <w:rsid w:val="00343DAE"/>
    <w:rsid w:val="00343EC3"/>
    <w:rsid w:val="00343F0A"/>
    <w:rsid w:val="00343FCF"/>
    <w:rsid w:val="0034435E"/>
    <w:rsid w:val="003443F0"/>
    <w:rsid w:val="00344413"/>
    <w:rsid w:val="00344480"/>
    <w:rsid w:val="0034456F"/>
    <w:rsid w:val="00344717"/>
    <w:rsid w:val="003447AB"/>
    <w:rsid w:val="00344A13"/>
    <w:rsid w:val="00344A8F"/>
    <w:rsid w:val="00344B7F"/>
    <w:rsid w:val="00344BD4"/>
    <w:rsid w:val="00344C8B"/>
    <w:rsid w:val="00344CD5"/>
    <w:rsid w:val="00344D78"/>
    <w:rsid w:val="00344E02"/>
    <w:rsid w:val="00345006"/>
    <w:rsid w:val="0034520B"/>
    <w:rsid w:val="00345292"/>
    <w:rsid w:val="00345298"/>
    <w:rsid w:val="00345468"/>
    <w:rsid w:val="003454AB"/>
    <w:rsid w:val="0034558D"/>
    <w:rsid w:val="00345663"/>
    <w:rsid w:val="00345BE3"/>
    <w:rsid w:val="00345D7C"/>
    <w:rsid w:val="00345E12"/>
    <w:rsid w:val="00345EE4"/>
    <w:rsid w:val="00345F61"/>
    <w:rsid w:val="003463A6"/>
    <w:rsid w:val="003463F8"/>
    <w:rsid w:val="0034645E"/>
    <w:rsid w:val="003464AE"/>
    <w:rsid w:val="0034683E"/>
    <w:rsid w:val="0034687C"/>
    <w:rsid w:val="00346C53"/>
    <w:rsid w:val="00346C6A"/>
    <w:rsid w:val="00346CA7"/>
    <w:rsid w:val="00346F93"/>
    <w:rsid w:val="00346FBE"/>
    <w:rsid w:val="00347021"/>
    <w:rsid w:val="00347122"/>
    <w:rsid w:val="00347196"/>
    <w:rsid w:val="003471FB"/>
    <w:rsid w:val="003473A4"/>
    <w:rsid w:val="003474F4"/>
    <w:rsid w:val="0034764D"/>
    <w:rsid w:val="00347887"/>
    <w:rsid w:val="00347A7D"/>
    <w:rsid w:val="00347B30"/>
    <w:rsid w:val="00347B51"/>
    <w:rsid w:val="00347CA4"/>
    <w:rsid w:val="00347CA6"/>
    <w:rsid w:val="00347CD6"/>
    <w:rsid w:val="00347E6E"/>
    <w:rsid w:val="00347EC5"/>
    <w:rsid w:val="00347F28"/>
    <w:rsid w:val="00350177"/>
    <w:rsid w:val="003502BD"/>
    <w:rsid w:val="003504C8"/>
    <w:rsid w:val="00350616"/>
    <w:rsid w:val="00350632"/>
    <w:rsid w:val="0035064C"/>
    <w:rsid w:val="00350756"/>
    <w:rsid w:val="003507B1"/>
    <w:rsid w:val="00350AEA"/>
    <w:rsid w:val="00350C47"/>
    <w:rsid w:val="00350D1D"/>
    <w:rsid w:val="00350E2B"/>
    <w:rsid w:val="00350E4E"/>
    <w:rsid w:val="00350F97"/>
    <w:rsid w:val="0035126D"/>
    <w:rsid w:val="00351629"/>
    <w:rsid w:val="0035184A"/>
    <w:rsid w:val="00351A5A"/>
    <w:rsid w:val="0035210F"/>
    <w:rsid w:val="0035212E"/>
    <w:rsid w:val="0035270C"/>
    <w:rsid w:val="00352715"/>
    <w:rsid w:val="003527AF"/>
    <w:rsid w:val="003527BD"/>
    <w:rsid w:val="003528F5"/>
    <w:rsid w:val="00352924"/>
    <w:rsid w:val="00352BDA"/>
    <w:rsid w:val="00352D4F"/>
    <w:rsid w:val="00352F72"/>
    <w:rsid w:val="00353112"/>
    <w:rsid w:val="00353146"/>
    <w:rsid w:val="0035334F"/>
    <w:rsid w:val="00353387"/>
    <w:rsid w:val="003536EB"/>
    <w:rsid w:val="00353727"/>
    <w:rsid w:val="00353920"/>
    <w:rsid w:val="00353B4C"/>
    <w:rsid w:val="00353C58"/>
    <w:rsid w:val="00353C8B"/>
    <w:rsid w:val="00353D7A"/>
    <w:rsid w:val="00353EBB"/>
    <w:rsid w:val="00353F02"/>
    <w:rsid w:val="00354123"/>
    <w:rsid w:val="00354218"/>
    <w:rsid w:val="003546D5"/>
    <w:rsid w:val="0035470A"/>
    <w:rsid w:val="003549FD"/>
    <w:rsid w:val="00354A56"/>
    <w:rsid w:val="00354C60"/>
    <w:rsid w:val="00354D1A"/>
    <w:rsid w:val="00354E16"/>
    <w:rsid w:val="00354E82"/>
    <w:rsid w:val="00354F4F"/>
    <w:rsid w:val="00354F6C"/>
    <w:rsid w:val="0035513B"/>
    <w:rsid w:val="0035561B"/>
    <w:rsid w:val="00355653"/>
    <w:rsid w:val="00355671"/>
    <w:rsid w:val="00355785"/>
    <w:rsid w:val="00355905"/>
    <w:rsid w:val="00355CC2"/>
    <w:rsid w:val="00355CEC"/>
    <w:rsid w:val="00355D24"/>
    <w:rsid w:val="00355D8E"/>
    <w:rsid w:val="00355F7B"/>
    <w:rsid w:val="0035613D"/>
    <w:rsid w:val="00356376"/>
    <w:rsid w:val="00356424"/>
    <w:rsid w:val="003564F7"/>
    <w:rsid w:val="003566A8"/>
    <w:rsid w:val="00356794"/>
    <w:rsid w:val="0035682D"/>
    <w:rsid w:val="0035692B"/>
    <w:rsid w:val="0035693C"/>
    <w:rsid w:val="00356BE4"/>
    <w:rsid w:val="00357142"/>
    <w:rsid w:val="00357372"/>
    <w:rsid w:val="003573B4"/>
    <w:rsid w:val="003573E7"/>
    <w:rsid w:val="003573FD"/>
    <w:rsid w:val="003575B2"/>
    <w:rsid w:val="0035763C"/>
    <w:rsid w:val="00357717"/>
    <w:rsid w:val="00357758"/>
    <w:rsid w:val="003579D5"/>
    <w:rsid w:val="00357B0D"/>
    <w:rsid w:val="00357C10"/>
    <w:rsid w:val="00357C1B"/>
    <w:rsid w:val="00357C7A"/>
    <w:rsid w:val="00357CB2"/>
    <w:rsid w:val="00357D32"/>
    <w:rsid w:val="00357DC5"/>
    <w:rsid w:val="00357E15"/>
    <w:rsid w:val="00357E54"/>
    <w:rsid w:val="00357FB5"/>
    <w:rsid w:val="00357FCF"/>
    <w:rsid w:val="00358F42"/>
    <w:rsid w:val="003601E1"/>
    <w:rsid w:val="0036032D"/>
    <w:rsid w:val="003604E1"/>
    <w:rsid w:val="00360519"/>
    <w:rsid w:val="00360596"/>
    <w:rsid w:val="0036062B"/>
    <w:rsid w:val="003606C8"/>
    <w:rsid w:val="003606F8"/>
    <w:rsid w:val="00360861"/>
    <w:rsid w:val="003608A6"/>
    <w:rsid w:val="00360906"/>
    <w:rsid w:val="00360D23"/>
    <w:rsid w:val="00360E30"/>
    <w:rsid w:val="00360E40"/>
    <w:rsid w:val="003610F3"/>
    <w:rsid w:val="00361496"/>
    <w:rsid w:val="003614B8"/>
    <w:rsid w:val="00361585"/>
    <w:rsid w:val="0036170A"/>
    <w:rsid w:val="00361839"/>
    <w:rsid w:val="003618ED"/>
    <w:rsid w:val="00361C6C"/>
    <w:rsid w:val="00361DDC"/>
    <w:rsid w:val="003621E6"/>
    <w:rsid w:val="00362272"/>
    <w:rsid w:val="003623C5"/>
    <w:rsid w:val="0036297A"/>
    <w:rsid w:val="00362AD1"/>
    <w:rsid w:val="00362BB1"/>
    <w:rsid w:val="00362C1B"/>
    <w:rsid w:val="00362D27"/>
    <w:rsid w:val="00362E0B"/>
    <w:rsid w:val="00362FAE"/>
    <w:rsid w:val="003633FF"/>
    <w:rsid w:val="0036353E"/>
    <w:rsid w:val="00363602"/>
    <w:rsid w:val="00363853"/>
    <w:rsid w:val="00363860"/>
    <w:rsid w:val="00363867"/>
    <w:rsid w:val="00363AB7"/>
    <w:rsid w:val="0036435F"/>
    <w:rsid w:val="00364716"/>
    <w:rsid w:val="003647A2"/>
    <w:rsid w:val="0036483C"/>
    <w:rsid w:val="00364CD6"/>
    <w:rsid w:val="00364E10"/>
    <w:rsid w:val="00365038"/>
    <w:rsid w:val="003651C1"/>
    <w:rsid w:val="003654A0"/>
    <w:rsid w:val="003654CD"/>
    <w:rsid w:val="00365546"/>
    <w:rsid w:val="00365627"/>
    <w:rsid w:val="0036580E"/>
    <w:rsid w:val="003659C7"/>
    <w:rsid w:val="00365B58"/>
    <w:rsid w:val="00365D8B"/>
    <w:rsid w:val="00365E81"/>
    <w:rsid w:val="00365F56"/>
    <w:rsid w:val="003660EB"/>
    <w:rsid w:val="00366177"/>
    <w:rsid w:val="003663CA"/>
    <w:rsid w:val="003665AB"/>
    <w:rsid w:val="003667AA"/>
    <w:rsid w:val="00366C1E"/>
    <w:rsid w:val="00366E60"/>
    <w:rsid w:val="0036725E"/>
    <w:rsid w:val="00367397"/>
    <w:rsid w:val="003673C9"/>
    <w:rsid w:val="003674A5"/>
    <w:rsid w:val="00367574"/>
    <w:rsid w:val="003675E0"/>
    <w:rsid w:val="0036763B"/>
    <w:rsid w:val="00367836"/>
    <w:rsid w:val="00367A2E"/>
    <w:rsid w:val="00367A41"/>
    <w:rsid w:val="00367B0B"/>
    <w:rsid w:val="00367B28"/>
    <w:rsid w:val="00367B5E"/>
    <w:rsid w:val="00367D59"/>
    <w:rsid w:val="00367D72"/>
    <w:rsid w:val="00367DB1"/>
    <w:rsid w:val="00367F9C"/>
    <w:rsid w:val="00370136"/>
    <w:rsid w:val="003702FC"/>
    <w:rsid w:val="003704D1"/>
    <w:rsid w:val="00370509"/>
    <w:rsid w:val="00370556"/>
    <w:rsid w:val="0037059D"/>
    <w:rsid w:val="0037067F"/>
    <w:rsid w:val="00370861"/>
    <w:rsid w:val="003708DD"/>
    <w:rsid w:val="00370DCC"/>
    <w:rsid w:val="00370F68"/>
    <w:rsid w:val="0037117B"/>
    <w:rsid w:val="00371316"/>
    <w:rsid w:val="0037133E"/>
    <w:rsid w:val="003713EA"/>
    <w:rsid w:val="0037154B"/>
    <w:rsid w:val="00371661"/>
    <w:rsid w:val="00371685"/>
    <w:rsid w:val="003716F3"/>
    <w:rsid w:val="00371C7D"/>
    <w:rsid w:val="00371CD0"/>
    <w:rsid w:val="00371DE1"/>
    <w:rsid w:val="00371E55"/>
    <w:rsid w:val="003720A1"/>
    <w:rsid w:val="00372156"/>
    <w:rsid w:val="003722AF"/>
    <w:rsid w:val="00372386"/>
    <w:rsid w:val="003723A7"/>
    <w:rsid w:val="0037257D"/>
    <w:rsid w:val="003727F3"/>
    <w:rsid w:val="00372D8B"/>
    <w:rsid w:val="003731E7"/>
    <w:rsid w:val="00373682"/>
    <w:rsid w:val="0037385D"/>
    <w:rsid w:val="003739DF"/>
    <w:rsid w:val="00373A2A"/>
    <w:rsid w:val="00373A5B"/>
    <w:rsid w:val="00373A61"/>
    <w:rsid w:val="00373E17"/>
    <w:rsid w:val="00374144"/>
    <w:rsid w:val="00374400"/>
    <w:rsid w:val="00374489"/>
    <w:rsid w:val="00374708"/>
    <w:rsid w:val="003747CD"/>
    <w:rsid w:val="003748BA"/>
    <w:rsid w:val="0037496B"/>
    <w:rsid w:val="003749CD"/>
    <w:rsid w:val="00374E69"/>
    <w:rsid w:val="00374E71"/>
    <w:rsid w:val="00374F6B"/>
    <w:rsid w:val="00374FCE"/>
    <w:rsid w:val="0037534E"/>
    <w:rsid w:val="00375728"/>
    <w:rsid w:val="00375834"/>
    <w:rsid w:val="00375871"/>
    <w:rsid w:val="00375881"/>
    <w:rsid w:val="003759A1"/>
    <w:rsid w:val="003759AC"/>
    <w:rsid w:val="00375C97"/>
    <w:rsid w:val="00375E08"/>
    <w:rsid w:val="00375F4C"/>
    <w:rsid w:val="003763FF"/>
    <w:rsid w:val="0037658B"/>
    <w:rsid w:val="003765B0"/>
    <w:rsid w:val="00376632"/>
    <w:rsid w:val="003766B8"/>
    <w:rsid w:val="0037672E"/>
    <w:rsid w:val="00376876"/>
    <w:rsid w:val="0037688C"/>
    <w:rsid w:val="00376890"/>
    <w:rsid w:val="003768CE"/>
    <w:rsid w:val="003769A1"/>
    <w:rsid w:val="00376A8C"/>
    <w:rsid w:val="00376CAB"/>
    <w:rsid w:val="00376CDB"/>
    <w:rsid w:val="00376E15"/>
    <w:rsid w:val="00377382"/>
    <w:rsid w:val="00377398"/>
    <w:rsid w:val="003773EA"/>
    <w:rsid w:val="0037758B"/>
    <w:rsid w:val="003778B2"/>
    <w:rsid w:val="003778CE"/>
    <w:rsid w:val="00377A26"/>
    <w:rsid w:val="00377AE5"/>
    <w:rsid w:val="00377BCB"/>
    <w:rsid w:val="00377ED3"/>
    <w:rsid w:val="0038003C"/>
    <w:rsid w:val="0038007A"/>
    <w:rsid w:val="003801A7"/>
    <w:rsid w:val="0038052D"/>
    <w:rsid w:val="00380532"/>
    <w:rsid w:val="00380673"/>
    <w:rsid w:val="0038072D"/>
    <w:rsid w:val="00380ABD"/>
    <w:rsid w:val="00380AFA"/>
    <w:rsid w:val="00380B1F"/>
    <w:rsid w:val="00380B68"/>
    <w:rsid w:val="00380BF3"/>
    <w:rsid w:val="00380E54"/>
    <w:rsid w:val="00380FE0"/>
    <w:rsid w:val="00380FF4"/>
    <w:rsid w:val="00381143"/>
    <w:rsid w:val="00381487"/>
    <w:rsid w:val="00381566"/>
    <w:rsid w:val="0038157B"/>
    <w:rsid w:val="0038167E"/>
    <w:rsid w:val="0038168A"/>
    <w:rsid w:val="0038171D"/>
    <w:rsid w:val="003817F8"/>
    <w:rsid w:val="003818A0"/>
    <w:rsid w:val="003819B5"/>
    <w:rsid w:val="00381CB0"/>
    <w:rsid w:val="00381CC0"/>
    <w:rsid w:val="00381D53"/>
    <w:rsid w:val="00381E38"/>
    <w:rsid w:val="003820FD"/>
    <w:rsid w:val="00382287"/>
    <w:rsid w:val="003823C2"/>
    <w:rsid w:val="00382636"/>
    <w:rsid w:val="00382672"/>
    <w:rsid w:val="00382755"/>
    <w:rsid w:val="00382843"/>
    <w:rsid w:val="003828EA"/>
    <w:rsid w:val="00382C45"/>
    <w:rsid w:val="00382CED"/>
    <w:rsid w:val="00382E14"/>
    <w:rsid w:val="00382FB5"/>
    <w:rsid w:val="00382FDA"/>
    <w:rsid w:val="00382FDD"/>
    <w:rsid w:val="00383039"/>
    <w:rsid w:val="0038329C"/>
    <w:rsid w:val="003832F6"/>
    <w:rsid w:val="003833CE"/>
    <w:rsid w:val="0038340B"/>
    <w:rsid w:val="0038350C"/>
    <w:rsid w:val="0038365A"/>
    <w:rsid w:val="003836EB"/>
    <w:rsid w:val="00383781"/>
    <w:rsid w:val="0038396F"/>
    <w:rsid w:val="00383972"/>
    <w:rsid w:val="00383CCA"/>
    <w:rsid w:val="00383D54"/>
    <w:rsid w:val="00383E40"/>
    <w:rsid w:val="00383E71"/>
    <w:rsid w:val="00383FFB"/>
    <w:rsid w:val="0038401E"/>
    <w:rsid w:val="00384078"/>
    <w:rsid w:val="00384491"/>
    <w:rsid w:val="0038463B"/>
    <w:rsid w:val="0038467B"/>
    <w:rsid w:val="003846F1"/>
    <w:rsid w:val="0038470D"/>
    <w:rsid w:val="00384799"/>
    <w:rsid w:val="00384A7B"/>
    <w:rsid w:val="00384B46"/>
    <w:rsid w:val="00384E54"/>
    <w:rsid w:val="00384EAA"/>
    <w:rsid w:val="00385002"/>
    <w:rsid w:val="0038520C"/>
    <w:rsid w:val="00385294"/>
    <w:rsid w:val="003854D5"/>
    <w:rsid w:val="0038557E"/>
    <w:rsid w:val="00385BB5"/>
    <w:rsid w:val="00385BD7"/>
    <w:rsid w:val="00385F2E"/>
    <w:rsid w:val="003861AA"/>
    <w:rsid w:val="00386509"/>
    <w:rsid w:val="00386601"/>
    <w:rsid w:val="0038663D"/>
    <w:rsid w:val="003866B3"/>
    <w:rsid w:val="00386790"/>
    <w:rsid w:val="00386AD5"/>
    <w:rsid w:val="00386AE2"/>
    <w:rsid w:val="00386B55"/>
    <w:rsid w:val="00386EB5"/>
    <w:rsid w:val="00387651"/>
    <w:rsid w:val="003878B8"/>
    <w:rsid w:val="003878F0"/>
    <w:rsid w:val="00387917"/>
    <w:rsid w:val="00387AAB"/>
    <w:rsid w:val="00387ACC"/>
    <w:rsid w:val="00390293"/>
    <w:rsid w:val="003903A3"/>
    <w:rsid w:val="0039048F"/>
    <w:rsid w:val="00390511"/>
    <w:rsid w:val="0039054F"/>
    <w:rsid w:val="003907C4"/>
    <w:rsid w:val="00390881"/>
    <w:rsid w:val="0039094B"/>
    <w:rsid w:val="00390981"/>
    <w:rsid w:val="00390AB8"/>
    <w:rsid w:val="00390AF4"/>
    <w:rsid w:val="00390BC6"/>
    <w:rsid w:val="00390C1F"/>
    <w:rsid w:val="00390DD4"/>
    <w:rsid w:val="003912C1"/>
    <w:rsid w:val="00391361"/>
    <w:rsid w:val="0039146F"/>
    <w:rsid w:val="00391509"/>
    <w:rsid w:val="00391659"/>
    <w:rsid w:val="00391676"/>
    <w:rsid w:val="003916BE"/>
    <w:rsid w:val="003916D9"/>
    <w:rsid w:val="003916E6"/>
    <w:rsid w:val="00391748"/>
    <w:rsid w:val="00391992"/>
    <w:rsid w:val="00391A20"/>
    <w:rsid w:val="00391AA6"/>
    <w:rsid w:val="00391AE5"/>
    <w:rsid w:val="00391B1D"/>
    <w:rsid w:val="00391B92"/>
    <w:rsid w:val="00391BA6"/>
    <w:rsid w:val="00391CDF"/>
    <w:rsid w:val="00391F5C"/>
    <w:rsid w:val="00392174"/>
    <w:rsid w:val="00392425"/>
    <w:rsid w:val="00392478"/>
    <w:rsid w:val="0039276E"/>
    <w:rsid w:val="00392817"/>
    <w:rsid w:val="00392A72"/>
    <w:rsid w:val="00392B5F"/>
    <w:rsid w:val="00392B9F"/>
    <w:rsid w:val="00392C83"/>
    <w:rsid w:val="00392E2A"/>
    <w:rsid w:val="00392EAF"/>
    <w:rsid w:val="00392FB6"/>
    <w:rsid w:val="00392FE7"/>
    <w:rsid w:val="003933E0"/>
    <w:rsid w:val="00393415"/>
    <w:rsid w:val="0039341D"/>
    <w:rsid w:val="00393469"/>
    <w:rsid w:val="00393481"/>
    <w:rsid w:val="0039358C"/>
    <w:rsid w:val="003935AF"/>
    <w:rsid w:val="00393659"/>
    <w:rsid w:val="003937C4"/>
    <w:rsid w:val="00393CEC"/>
    <w:rsid w:val="00393D6A"/>
    <w:rsid w:val="00393E69"/>
    <w:rsid w:val="00393FB8"/>
    <w:rsid w:val="00394061"/>
    <w:rsid w:val="003940CE"/>
    <w:rsid w:val="00394482"/>
    <w:rsid w:val="00394493"/>
    <w:rsid w:val="00394635"/>
    <w:rsid w:val="0039466D"/>
    <w:rsid w:val="00394A59"/>
    <w:rsid w:val="00394C20"/>
    <w:rsid w:val="00394CD9"/>
    <w:rsid w:val="00394DCF"/>
    <w:rsid w:val="00394EE1"/>
    <w:rsid w:val="00394F64"/>
    <w:rsid w:val="00394FFA"/>
    <w:rsid w:val="0039510A"/>
    <w:rsid w:val="003952A6"/>
    <w:rsid w:val="0039531B"/>
    <w:rsid w:val="003953E9"/>
    <w:rsid w:val="0039549C"/>
    <w:rsid w:val="00395650"/>
    <w:rsid w:val="003956CA"/>
    <w:rsid w:val="00395743"/>
    <w:rsid w:val="00395751"/>
    <w:rsid w:val="00395775"/>
    <w:rsid w:val="0039579E"/>
    <w:rsid w:val="003957CD"/>
    <w:rsid w:val="00395979"/>
    <w:rsid w:val="0039597E"/>
    <w:rsid w:val="00395A00"/>
    <w:rsid w:val="00395ACE"/>
    <w:rsid w:val="00395B8A"/>
    <w:rsid w:val="00395BD7"/>
    <w:rsid w:val="00395C37"/>
    <w:rsid w:val="003960AE"/>
    <w:rsid w:val="003960D2"/>
    <w:rsid w:val="0039627B"/>
    <w:rsid w:val="0039645F"/>
    <w:rsid w:val="00396579"/>
    <w:rsid w:val="0039674E"/>
    <w:rsid w:val="0039684E"/>
    <w:rsid w:val="00396982"/>
    <w:rsid w:val="00396A4A"/>
    <w:rsid w:val="00396A5C"/>
    <w:rsid w:val="00396C5B"/>
    <w:rsid w:val="00396F92"/>
    <w:rsid w:val="003974B4"/>
    <w:rsid w:val="0039751E"/>
    <w:rsid w:val="00397657"/>
    <w:rsid w:val="00397695"/>
    <w:rsid w:val="003976A2"/>
    <w:rsid w:val="003977CA"/>
    <w:rsid w:val="003979A7"/>
    <w:rsid w:val="003979CA"/>
    <w:rsid w:val="00397A6B"/>
    <w:rsid w:val="00397A9C"/>
    <w:rsid w:val="00397ADA"/>
    <w:rsid w:val="00397D1C"/>
    <w:rsid w:val="00397D80"/>
    <w:rsid w:val="00397D9F"/>
    <w:rsid w:val="00397F67"/>
    <w:rsid w:val="003A07D8"/>
    <w:rsid w:val="003A089B"/>
    <w:rsid w:val="003A0909"/>
    <w:rsid w:val="003A0958"/>
    <w:rsid w:val="003A0C7A"/>
    <w:rsid w:val="003A0DEC"/>
    <w:rsid w:val="003A0FF7"/>
    <w:rsid w:val="003A103E"/>
    <w:rsid w:val="003A1136"/>
    <w:rsid w:val="003A1405"/>
    <w:rsid w:val="003A1570"/>
    <w:rsid w:val="003A15C5"/>
    <w:rsid w:val="003A176B"/>
    <w:rsid w:val="003A1775"/>
    <w:rsid w:val="003A17C3"/>
    <w:rsid w:val="003A190D"/>
    <w:rsid w:val="003A1A92"/>
    <w:rsid w:val="003A1DDF"/>
    <w:rsid w:val="003A1E36"/>
    <w:rsid w:val="003A2078"/>
    <w:rsid w:val="003A2231"/>
    <w:rsid w:val="003A22BA"/>
    <w:rsid w:val="003A2451"/>
    <w:rsid w:val="003A2514"/>
    <w:rsid w:val="003A2787"/>
    <w:rsid w:val="003A27CA"/>
    <w:rsid w:val="003A2865"/>
    <w:rsid w:val="003A2A0D"/>
    <w:rsid w:val="003A2A36"/>
    <w:rsid w:val="003A2A47"/>
    <w:rsid w:val="003A2CD8"/>
    <w:rsid w:val="003A2D33"/>
    <w:rsid w:val="003A2D9F"/>
    <w:rsid w:val="003A2E18"/>
    <w:rsid w:val="003A3050"/>
    <w:rsid w:val="003A321D"/>
    <w:rsid w:val="003A3316"/>
    <w:rsid w:val="003A3469"/>
    <w:rsid w:val="003A36A7"/>
    <w:rsid w:val="003A36EC"/>
    <w:rsid w:val="003A37FC"/>
    <w:rsid w:val="003A386B"/>
    <w:rsid w:val="003A39F6"/>
    <w:rsid w:val="003A3B77"/>
    <w:rsid w:val="003A3B87"/>
    <w:rsid w:val="003A3BC3"/>
    <w:rsid w:val="003A3E82"/>
    <w:rsid w:val="003A3F3B"/>
    <w:rsid w:val="003A4024"/>
    <w:rsid w:val="003A4227"/>
    <w:rsid w:val="003A4339"/>
    <w:rsid w:val="003A436C"/>
    <w:rsid w:val="003A4393"/>
    <w:rsid w:val="003A4400"/>
    <w:rsid w:val="003A4A0D"/>
    <w:rsid w:val="003A4BC4"/>
    <w:rsid w:val="003A4D4B"/>
    <w:rsid w:val="003A4E99"/>
    <w:rsid w:val="003A503D"/>
    <w:rsid w:val="003A52D5"/>
    <w:rsid w:val="003A5478"/>
    <w:rsid w:val="003A558C"/>
    <w:rsid w:val="003A5628"/>
    <w:rsid w:val="003A570C"/>
    <w:rsid w:val="003A57A8"/>
    <w:rsid w:val="003A58F2"/>
    <w:rsid w:val="003A5F6E"/>
    <w:rsid w:val="003A6404"/>
    <w:rsid w:val="003A6546"/>
    <w:rsid w:val="003A65FE"/>
    <w:rsid w:val="003A6676"/>
    <w:rsid w:val="003A66E5"/>
    <w:rsid w:val="003A6929"/>
    <w:rsid w:val="003A69FA"/>
    <w:rsid w:val="003A6A12"/>
    <w:rsid w:val="003A6A55"/>
    <w:rsid w:val="003A6AAC"/>
    <w:rsid w:val="003A6C2D"/>
    <w:rsid w:val="003A6D52"/>
    <w:rsid w:val="003A6EA3"/>
    <w:rsid w:val="003A7006"/>
    <w:rsid w:val="003A70E7"/>
    <w:rsid w:val="003A73BA"/>
    <w:rsid w:val="003A741B"/>
    <w:rsid w:val="003A75AD"/>
    <w:rsid w:val="003A7839"/>
    <w:rsid w:val="003A79AD"/>
    <w:rsid w:val="003A7BBE"/>
    <w:rsid w:val="003A7F31"/>
    <w:rsid w:val="003A7FC3"/>
    <w:rsid w:val="003B039D"/>
    <w:rsid w:val="003B044E"/>
    <w:rsid w:val="003B06DC"/>
    <w:rsid w:val="003B074F"/>
    <w:rsid w:val="003B076A"/>
    <w:rsid w:val="003B08F6"/>
    <w:rsid w:val="003B093D"/>
    <w:rsid w:val="003B0956"/>
    <w:rsid w:val="003B098C"/>
    <w:rsid w:val="003B09F0"/>
    <w:rsid w:val="003B0B24"/>
    <w:rsid w:val="003B0B29"/>
    <w:rsid w:val="003B0B4D"/>
    <w:rsid w:val="003B0D94"/>
    <w:rsid w:val="003B123E"/>
    <w:rsid w:val="003B14C5"/>
    <w:rsid w:val="003B1598"/>
    <w:rsid w:val="003B15FC"/>
    <w:rsid w:val="003B161E"/>
    <w:rsid w:val="003B16DB"/>
    <w:rsid w:val="003B1807"/>
    <w:rsid w:val="003B1900"/>
    <w:rsid w:val="003B1D24"/>
    <w:rsid w:val="003B1EC6"/>
    <w:rsid w:val="003B2044"/>
    <w:rsid w:val="003B212C"/>
    <w:rsid w:val="003B223F"/>
    <w:rsid w:val="003B23E1"/>
    <w:rsid w:val="003B256C"/>
    <w:rsid w:val="003B25F8"/>
    <w:rsid w:val="003B2675"/>
    <w:rsid w:val="003B2684"/>
    <w:rsid w:val="003B2777"/>
    <w:rsid w:val="003B2861"/>
    <w:rsid w:val="003B2AD5"/>
    <w:rsid w:val="003B2B6F"/>
    <w:rsid w:val="003B305A"/>
    <w:rsid w:val="003B33C0"/>
    <w:rsid w:val="003B3802"/>
    <w:rsid w:val="003B38C8"/>
    <w:rsid w:val="003B38EB"/>
    <w:rsid w:val="003B3AF2"/>
    <w:rsid w:val="003B3B37"/>
    <w:rsid w:val="003B3B8E"/>
    <w:rsid w:val="003B3C3A"/>
    <w:rsid w:val="003B3D52"/>
    <w:rsid w:val="003B3D5D"/>
    <w:rsid w:val="003B3F1B"/>
    <w:rsid w:val="003B3FEB"/>
    <w:rsid w:val="003B3FF2"/>
    <w:rsid w:val="003B401F"/>
    <w:rsid w:val="003B41EE"/>
    <w:rsid w:val="003B44FF"/>
    <w:rsid w:val="003B45E2"/>
    <w:rsid w:val="003B49F4"/>
    <w:rsid w:val="003B4B04"/>
    <w:rsid w:val="003B4C3A"/>
    <w:rsid w:val="003B4CBB"/>
    <w:rsid w:val="003B5095"/>
    <w:rsid w:val="003B52D8"/>
    <w:rsid w:val="003B53B1"/>
    <w:rsid w:val="003B54FD"/>
    <w:rsid w:val="003B57CA"/>
    <w:rsid w:val="003B5805"/>
    <w:rsid w:val="003B5C7D"/>
    <w:rsid w:val="003B5E8C"/>
    <w:rsid w:val="003B5F24"/>
    <w:rsid w:val="003B614F"/>
    <w:rsid w:val="003B618D"/>
    <w:rsid w:val="003B6253"/>
    <w:rsid w:val="003B648A"/>
    <w:rsid w:val="003B6679"/>
    <w:rsid w:val="003B668D"/>
    <w:rsid w:val="003B6855"/>
    <w:rsid w:val="003B689B"/>
    <w:rsid w:val="003B697A"/>
    <w:rsid w:val="003B69DA"/>
    <w:rsid w:val="003B69FB"/>
    <w:rsid w:val="003B6B2B"/>
    <w:rsid w:val="003B6CE4"/>
    <w:rsid w:val="003B6CED"/>
    <w:rsid w:val="003B6FD5"/>
    <w:rsid w:val="003B7170"/>
    <w:rsid w:val="003B731F"/>
    <w:rsid w:val="003B7529"/>
    <w:rsid w:val="003B7586"/>
    <w:rsid w:val="003B7638"/>
    <w:rsid w:val="003B76F4"/>
    <w:rsid w:val="003B77F7"/>
    <w:rsid w:val="003B79E9"/>
    <w:rsid w:val="003B7B92"/>
    <w:rsid w:val="003B7BC1"/>
    <w:rsid w:val="003B7CDC"/>
    <w:rsid w:val="003C0117"/>
    <w:rsid w:val="003C0123"/>
    <w:rsid w:val="003C016C"/>
    <w:rsid w:val="003C01A2"/>
    <w:rsid w:val="003C0276"/>
    <w:rsid w:val="003C03EA"/>
    <w:rsid w:val="003C0563"/>
    <w:rsid w:val="003C0849"/>
    <w:rsid w:val="003C0C32"/>
    <w:rsid w:val="003C0E77"/>
    <w:rsid w:val="003C1188"/>
    <w:rsid w:val="003C1413"/>
    <w:rsid w:val="003C1438"/>
    <w:rsid w:val="003C1465"/>
    <w:rsid w:val="003C15C1"/>
    <w:rsid w:val="003C1736"/>
    <w:rsid w:val="003C1750"/>
    <w:rsid w:val="003C1860"/>
    <w:rsid w:val="003C1870"/>
    <w:rsid w:val="003C188D"/>
    <w:rsid w:val="003C1970"/>
    <w:rsid w:val="003C1AA5"/>
    <w:rsid w:val="003C1E30"/>
    <w:rsid w:val="003C2058"/>
    <w:rsid w:val="003C2178"/>
    <w:rsid w:val="003C232A"/>
    <w:rsid w:val="003C2346"/>
    <w:rsid w:val="003C244E"/>
    <w:rsid w:val="003C2484"/>
    <w:rsid w:val="003C24D5"/>
    <w:rsid w:val="003C26F3"/>
    <w:rsid w:val="003C274A"/>
    <w:rsid w:val="003C2792"/>
    <w:rsid w:val="003C2D37"/>
    <w:rsid w:val="003C2D75"/>
    <w:rsid w:val="003C2EAB"/>
    <w:rsid w:val="003C31A4"/>
    <w:rsid w:val="003C32A1"/>
    <w:rsid w:val="003C333B"/>
    <w:rsid w:val="003C33C5"/>
    <w:rsid w:val="003C33E8"/>
    <w:rsid w:val="003C34B2"/>
    <w:rsid w:val="003C34EB"/>
    <w:rsid w:val="003C358C"/>
    <w:rsid w:val="003C3704"/>
    <w:rsid w:val="003C3747"/>
    <w:rsid w:val="003C3831"/>
    <w:rsid w:val="003C386C"/>
    <w:rsid w:val="003C3D0B"/>
    <w:rsid w:val="003C3E0A"/>
    <w:rsid w:val="003C3FF1"/>
    <w:rsid w:val="003C4348"/>
    <w:rsid w:val="003C45B4"/>
    <w:rsid w:val="003C4766"/>
    <w:rsid w:val="003C478C"/>
    <w:rsid w:val="003C484C"/>
    <w:rsid w:val="003C48A4"/>
    <w:rsid w:val="003C49C2"/>
    <w:rsid w:val="003C4A3C"/>
    <w:rsid w:val="003C4A6D"/>
    <w:rsid w:val="003C4A79"/>
    <w:rsid w:val="003C4A8C"/>
    <w:rsid w:val="003C4D41"/>
    <w:rsid w:val="003C4EBE"/>
    <w:rsid w:val="003C5057"/>
    <w:rsid w:val="003C52CD"/>
    <w:rsid w:val="003C5607"/>
    <w:rsid w:val="003C564D"/>
    <w:rsid w:val="003C5788"/>
    <w:rsid w:val="003C58B8"/>
    <w:rsid w:val="003C5AE2"/>
    <w:rsid w:val="003C5B60"/>
    <w:rsid w:val="003C5B75"/>
    <w:rsid w:val="003C5C57"/>
    <w:rsid w:val="003C5DEA"/>
    <w:rsid w:val="003C5E9E"/>
    <w:rsid w:val="003C5F2D"/>
    <w:rsid w:val="003C5FBA"/>
    <w:rsid w:val="003C6042"/>
    <w:rsid w:val="003C60C7"/>
    <w:rsid w:val="003C623D"/>
    <w:rsid w:val="003C6270"/>
    <w:rsid w:val="003C638A"/>
    <w:rsid w:val="003C6446"/>
    <w:rsid w:val="003C6730"/>
    <w:rsid w:val="003C673E"/>
    <w:rsid w:val="003C6AAA"/>
    <w:rsid w:val="003C6AD1"/>
    <w:rsid w:val="003C6B3C"/>
    <w:rsid w:val="003C6B85"/>
    <w:rsid w:val="003C6B8D"/>
    <w:rsid w:val="003C6C5F"/>
    <w:rsid w:val="003C6DA7"/>
    <w:rsid w:val="003C70EA"/>
    <w:rsid w:val="003C7128"/>
    <w:rsid w:val="003C7262"/>
    <w:rsid w:val="003C7442"/>
    <w:rsid w:val="003C74FB"/>
    <w:rsid w:val="003C7697"/>
    <w:rsid w:val="003C7718"/>
    <w:rsid w:val="003C7A35"/>
    <w:rsid w:val="003C7AF4"/>
    <w:rsid w:val="003C7BB7"/>
    <w:rsid w:val="003C7C29"/>
    <w:rsid w:val="003C7D4F"/>
    <w:rsid w:val="003C7D6C"/>
    <w:rsid w:val="003C7DC6"/>
    <w:rsid w:val="003C7FA6"/>
    <w:rsid w:val="003D01AE"/>
    <w:rsid w:val="003D0227"/>
    <w:rsid w:val="003D02B3"/>
    <w:rsid w:val="003D03E2"/>
    <w:rsid w:val="003D074A"/>
    <w:rsid w:val="003D09C4"/>
    <w:rsid w:val="003D0B09"/>
    <w:rsid w:val="003D0CA7"/>
    <w:rsid w:val="003D0E79"/>
    <w:rsid w:val="003D0F66"/>
    <w:rsid w:val="003D105D"/>
    <w:rsid w:val="003D114D"/>
    <w:rsid w:val="003D118D"/>
    <w:rsid w:val="003D11E0"/>
    <w:rsid w:val="003D1277"/>
    <w:rsid w:val="003D12DA"/>
    <w:rsid w:val="003D151F"/>
    <w:rsid w:val="003D18E8"/>
    <w:rsid w:val="003D194B"/>
    <w:rsid w:val="003D1971"/>
    <w:rsid w:val="003D19B5"/>
    <w:rsid w:val="003D1B57"/>
    <w:rsid w:val="003D1C00"/>
    <w:rsid w:val="003D1C18"/>
    <w:rsid w:val="003D1CD9"/>
    <w:rsid w:val="003D1CEF"/>
    <w:rsid w:val="003D1D3A"/>
    <w:rsid w:val="003D1D74"/>
    <w:rsid w:val="003D1EF3"/>
    <w:rsid w:val="003D2063"/>
    <w:rsid w:val="003D20A4"/>
    <w:rsid w:val="003D2581"/>
    <w:rsid w:val="003D25B6"/>
    <w:rsid w:val="003D2674"/>
    <w:rsid w:val="003D283D"/>
    <w:rsid w:val="003D28BB"/>
    <w:rsid w:val="003D2B15"/>
    <w:rsid w:val="003D2B1D"/>
    <w:rsid w:val="003D2B48"/>
    <w:rsid w:val="003D2BEB"/>
    <w:rsid w:val="003D2C79"/>
    <w:rsid w:val="003D2D04"/>
    <w:rsid w:val="003D2EF9"/>
    <w:rsid w:val="003D2F9C"/>
    <w:rsid w:val="003D3016"/>
    <w:rsid w:val="003D312A"/>
    <w:rsid w:val="003D326B"/>
    <w:rsid w:val="003D3286"/>
    <w:rsid w:val="003D331F"/>
    <w:rsid w:val="003D334F"/>
    <w:rsid w:val="003D3619"/>
    <w:rsid w:val="003D3795"/>
    <w:rsid w:val="003D37C8"/>
    <w:rsid w:val="003D39DE"/>
    <w:rsid w:val="003D3B1C"/>
    <w:rsid w:val="003D3B42"/>
    <w:rsid w:val="003D3B46"/>
    <w:rsid w:val="003D3BAC"/>
    <w:rsid w:val="003D3BBC"/>
    <w:rsid w:val="003D3BDA"/>
    <w:rsid w:val="003D3C33"/>
    <w:rsid w:val="003D3C5B"/>
    <w:rsid w:val="003D3EF6"/>
    <w:rsid w:val="003D3F46"/>
    <w:rsid w:val="003D400B"/>
    <w:rsid w:val="003D41E7"/>
    <w:rsid w:val="003D422A"/>
    <w:rsid w:val="003D4460"/>
    <w:rsid w:val="003D45EA"/>
    <w:rsid w:val="003D46E3"/>
    <w:rsid w:val="003D474B"/>
    <w:rsid w:val="003D47E9"/>
    <w:rsid w:val="003D48D5"/>
    <w:rsid w:val="003D4C41"/>
    <w:rsid w:val="003D4E75"/>
    <w:rsid w:val="003D4E9F"/>
    <w:rsid w:val="003D4EBE"/>
    <w:rsid w:val="003D5314"/>
    <w:rsid w:val="003D5469"/>
    <w:rsid w:val="003D5540"/>
    <w:rsid w:val="003D5761"/>
    <w:rsid w:val="003D5B6F"/>
    <w:rsid w:val="003D5BBC"/>
    <w:rsid w:val="003D5C19"/>
    <w:rsid w:val="003D5DC4"/>
    <w:rsid w:val="003D5F73"/>
    <w:rsid w:val="003D602D"/>
    <w:rsid w:val="003D604C"/>
    <w:rsid w:val="003D6075"/>
    <w:rsid w:val="003D6104"/>
    <w:rsid w:val="003D612B"/>
    <w:rsid w:val="003D61E7"/>
    <w:rsid w:val="003D621F"/>
    <w:rsid w:val="003D6278"/>
    <w:rsid w:val="003D6349"/>
    <w:rsid w:val="003D6619"/>
    <w:rsid w:val="003D6A30"/>
    <w:rsid w:val="003D6BCF"/>
    <w:rsid w:val="003D6C16"/>
    <w:rsid w:val="003D6F27"/>
    <w:rsid w:val="003D7188"/>
    <w:rsid w:val="003D721A"/>
    <w:rsid w:val="003D725A"/>
    <w:rsid w:val="003D72FF"/>
    <w:rsid w:val="003D7306"/>
    <w:rsid w:val="003D7373"/>
    <w:rsid w:val="003D740D"/>
    <w:rsid w:val="003D75CA"/>
    <w:rsid w:val="003D7743"/>
    <w:rsid w:val="003D778B"/>
    <w:rsid w:val="003D77BF"/>
    <w:rsid w:val="003D7A2C"/>
    <w:rsid w:val="003D7A5A"/>
    <w:rsid w:val="003D7B1D"/>
    <w:rsid w:val="003D7C07"/>
    <w:rsid w:val="003D7CA3"/>
    <w:rsid w:val="003E0083"/>
    <w:rsid w:val="003E00E7"/>
    <w:rsid w:val="003E0275"/>
    <w:rsid w:val="003E02F7"/>
    <w:rsid w:val="003E043D"/>
    <w:rsid w:val="003E04A1"/>
    <w:rsid w:val="003E0787"/>
    <w:rsid w:val="003E0870"/>
    <w:rsid w:val="003E0A6E"/>
    <w:rsid w:val="003E0AB7"/>
    <w:rsid w:val="003E0B4A"/>
    <w:rsid w:val="003E0C6E"/>
    <w:rsid w:val="003E0D38"/>
    <w:rsid w:val="003E0F51"/>
    <w:rsid w:val="003E1037"/>
    <w:rsid w:val="003E1137"/>
    <w:rsid w:val="003E1161"/>
    <w:rsid w:val="003E11BA"/>
    <w:rsid w:val="003E13B5"/>
    <w:rsid w:val="003E175C"/>
    <w:rsid w:val="003E1820"/>
    <w:rsid w:val="003E18E7"/>
    <w:rsid w:val="003E19F7"/>
    <w:rsid w:val="003E1B11"/>
    <w:rsid w:val="003E1BE4"/>
    <w:rsid w:val="003E1C67"/>
    <w:rsid w:val="003E1C9A"/>
    <w:rsid w:val="003E1D31"/>
    <w:rsid w:val="003E1DE9"/>
    <w:rsid w:val="003E1E40"/>
    <w:rsid w:val="003E2095"/>
    <w:rsid w:val="003E227C"/>
    <w:rsid w:val="003E2495"/>
    <w:rsid w:val="003E249B"/>
    <w:rsid w:val="003E253D"/>
    <w:rsid w:val="003E27C4"/>
    <w:rsid w:val="003E2AE2"/>
    <w:rsid w:val="003E2B6E"/>
    <w:rsid w:val="003E2DD6"/>
    <w:rsid w:val="003E3016"/>
    <w:rsid w:val="003E30D1"/>
    <w:rsid w:val="003E3105"/>
    <w:rsid w:val="003E3241"/>
    <w:rsid w:val="003E35A8"/>
    <w:rsid w:val="003E37D9"/>
    <w:rsid w:val="003E3890"/>
    <w:rsid w:val="003E39A8"/>
    <w:rsid w:val="003E39AB"/>
    <w:rsid w:val="003E3A10"/>
    <w:rsid w:val="003E3D78"/>
    <w:rsid w:val="003E3E51"/>
    <w:rsid w:val="003E3ED6"/>
    <w:rsid w:val="003E3F10"/>
    <w:rsid w:val="003E3F21"/>
    <w:rsid w:val="003E3F82"/>
    <w:rsid w:val="003E401F"/>
    <w:rsid w:val="003E41A8"/>
    <w:rsid w:val="003E41C4"/>
    <w:rsid w:val="003E41F9"/>
    <w:rsid w:val="003E4634"/>
    <w:rsid w:val="003E485A"/>
    <w:rsid w:val="003E4872"/>
    <w:rsid w:val="003E49C9"/>
    <w:rsid w:val="003E4B5F"/>
    <w:rsid w:val="003E4D4E"/>
    <w:rsid w:val="003E4D5A"/>
    <w:rsid w:val="003E4ED2"/>
    <w:rsid w:val="003E4F1A"/>
    <w:rsid w:val="003E4F41"/>
    <w:rsid w:val="003E4FEA"/>
    <w:rsid w:val="003E520D"/>
    <w:rsid w:val="003E5279"/>
    <w:rsid w:val="003E5290"/>
    <w:rsid w:val="003E551E"/>
    <w:rsid w:val="003E5569"/>
    <w:rsid w:val="003E55CA"/>
    <w:rsid w:val="003E5756"/>
    <w:rsid w:val="003E57B5"/>
    <w:rsid w:val="003E5809"/>
    <w:rsid w:val="003E5A01"/>
    <w:rsid w:val="003E5A3C"/>
    <w:rsid w:val="003E5A5A"/>
    <w:rsid w:val="003E5E7E"/>
    <w:rsid w:val="003E5F89"/>
    <w:rsid w:val="003E5FAC"/>
    <w:rsid w:val="003E60CC"/>
    <w:rsid w:val="003E61CF"/>
    <w:rsid w:val="003E62A9"/>
    <w:rsid w:val="003E638A"/>
    <w:rsid w:val="003E6743"/>
    <w:rsid w:val="003E6803"/>
    <w:rsid w:val="003E695C"/>
    <w:rsid w:val="003E6A1E"/>
    <w:rsid w:val="003E6A31"/>
    <w:rsid w:val="003E6ADC"/>
    <w:rsid w:val="003E6B4F"/>
    <w:rsid w:val="003E6EA1"/>
    <w:rsid w:val="003E7098"/>
    <w:rsid w:val="003E70BE"/>
    <w:rsid w:val="003E712B"/>
    <w:rsid w:val="003E73A7"/>
    <w:rsid w:val="003E7404"/>
    <w:rsid w:val="003E755B"/>
    <w:rsid w:val="003E758F"/>
    <w:rsid w:val="003E76E7"/>
    <w:rsid w:val="003E773B"/>
    <w:rsid w:val="003E7872"/>
    <w:rsid w:val="003E7A89"/>
    <w:rsid w:val="003E7E42"/>
    <w:rsid w:val="003E7E46"/>
    <w:rsid w:val="003E7E86"/>
    <w:rsid w:val="003E7ED6"/>
    <w:rsid w:val="003E7ED9"/>
    <w:rsid w:val="003E7EF8"/>
    <w:rsid w:val="003E7FF2"/>
    <w:rsid w:val="003F0100"/>
    <w:rsid w:val="003F012E"/>
    <w:rsid w:val="003F02AD"/>
    <w:rsid w:val="003F038C"/>
    <w:rsid w:val="003F0399"/>
    <w:rsid w:val="003F04FC"/>
    <w:rsid w:val="003F07D9"/>
    <w:rsid w:val="003F0889"/>
    <w:rsid w:val="003F0925"/>
    <w:rsid w:val="003F0C4D"/>
    <w:rsid w:val="003F0C99"/>
    <w:rsid w:val="003F0D9F"/>
    <w:rsid w:val="003F0E53"/>
    <w:rsid w:val="003F1394"/>
    <w:rsid w:val="003F1612"/>
    <w:rsid w:val="003F175D"/>
    <w:rsid w:val="003F18BC"/>
    <w:rsid w:val="003F199B"/>
    <w:rsid w:val="003F1A4F"/>
    <w:rsid w:val="003F1ACF"/>
    <w:rsid w:val="003F1C05"/>
    <w:rsid w:val="003F1D0A"/>
    <w:rsid w:val="003F2128"/>
    <w:rsid w:val="003F2347"/>
    <w:rsid w:val="003F2465"/>
    <w:rsid w:val="003F2471"/>
    <w:rsid w:val="003F261C"/>
    <w:rsid w:val="003F283F"/>
    <w:rsid w:val="003F2A73"/>
    <w:rsid w:val="003F2A96"/>
    <w:rsid w:val="003F2BA2"/>
    <w:rsid w:val="003F2C6C"/>
    <w:rsid w:val="003F2CA1"/>
    <w:rsid w:val="003F3601"/>
    <w:rsid w:val="003F3641"/>
    <w:rsid w:val="003F36AF"/>
    <w:rsid w:val="003F3850"/>
    <w:rsid w:val="003F4005"/>
    <w:rsid w:val="003F4216"/>
    <w:rsid w:val="003F4311"/>
    <w:rsid w:val="003F4564"/>
    <w:rsid w:val="003F4613"/>
    <w:rsid w:val="003F461F"/>
    <w:rsid w:val="003F47AF"/>
    <w:rsid w:val="003F48E9"/>
    <w:rsid w:val="003F4F53"/>
    <w:rsid w:val="003F5300"/>
    <w:rsid w:val="003F5448"/>
    <w:rsid w:val="003F545D"/>
    <w:rsid w:val="003F5475"/>
    <w:rsid w:val="003F5505"/>
    <w:rsid w:val="003F55AC"/>
    <w:rsid w:val="003F58BF"/>
    <w:rsid w:val="003F5950"/>
    <w:rsid w:val="003F5E41"/>
    <w:rsid w:val="003F6093"/>
    <w:rsid w:val="003F60CB"/>
    <w:rsid w:val="003F625D"/>
    <w:rsid w:val="003F63C9"/>
    <w:rsid w:val="003F65E7"/>
    <w:rsid w:val="003F6600"/>
    <w:rsid w:val="003F667D"/>
    <w:rsid w:val="003F6A43"/>
    <w:rsid w:val="003F6C12"/>
    <w:rsid w:val="003F6C9A"/>
    <w:rsid w:val="003F6CF9"/>
    <w:rsid w:val="003F6DA2"/>
    <w:rsid w:val="003F6FE9"/>
    <w:rsid w:val="003F7009"/>
    <w:rsid w:val="003F7080"/>
    <w:rsid w:val="003F708A"/>
    <w:rsid w:val="003F7119"/>
    <w:rsid w:val="003F71F7"/>
    <w:rsid w:val="003F7418"/>
    <w:rsid w:val="003F74C2"/>
    <w:rsid w:val="003F74EE"/>
    <w:rsid w:val="003F786D"/>
    <w:rsid w:val="003F78A0"/>
    <w:rsid w:val="003F78C6"/>
    <w:rsid w:val="003F7BB5"/>
    <w:rsid w:val="003F7BD2"/>
    <w:rsid w:val="003F7C39"/>
    <w:rsid w:val="003F7ECE"/>
    <w:rsid w:val="003F7EEC"/>
    <w:rsid w:val="003F7FA1"/>
    <w:rsid w:val="00400042"/>
    <w:rsid w:val="004002C2"/>
    <w:rsid w:val="00400427"/>
    <w:rsid w:val="004004B9"/>
    <w:rsid w:val="00400582"/>
    <w:rsid w:val="004005B4"/>
    <w:rsid w:val="0040086F"/>
    <w:rsid w:val="00400912"/>
    <w:rsid w:val="004009B1"/>
    <w:rsid w:val="004009EA"/>
    <w:rsid w:val="00400B1F"/>
    <w:rsid w:val="00400C43"/>
    <w:rsid w:val="00400D15"/>
    <w:rsid w:val="00400DC7"/>
    <w:rsid w:val="00401144"/>
    <w:rsid w:val="004012A7"/>
    <w:rsid w:val="00401382"/>
    <w:rsid w:val="004014D9"/>
    <w:rsid w:val="004015DE"/>
    <w:rsid w:val="0040169A"/>
    <w:rsid w:val="00401817"/>
    <w:rsid w:val="00401B55"/>
    <w:rsid w:val="00401D30"/>
    <w:rsid w:val="00401F26"/>
    <w:rsid w:val="00401F4D"/>
    <w:rsid w:val="00401FF4"/>
    <w:rsid w:val="00402003"/>
    <w:rsid w:val="004023A6"/>
    <w:rsid w:val="00402457"/>
    <w:rsid w:val="00402609"/>
    <w:rsid w:val="004026A4"/>
    <w:rsid w:val="0040289E"/>
    <w:rsid w:val="0040295C"/>
    <w:rsid w:val="00402AB2"/>
    <w:rsid w:val="00402ABA"/>
    <w:rsid w:val="00402C59"/>
    <w:rsid w:val="00402D8A"/>
    <w:rsid w:val="00402EA0"/>
    <w:rsid w:val="00402EFF"/>
    <w:rsid w:val="0040311D"/>
    <w:rsid w:val="004031CA"/>
    <w:rsid w:val="004033B7"/>
    <w:rsid w:val="0040342B"/>
    <w:rsid w:val="00403432"/>
    <w:rsid w:val="00403495"/>
    <w:rsid w:val="00403DDF"/>
    <w:rsid w:val="00403F12"/>
    <w:rsid w:val="00404153"/>
    <w:rsid w:val="00404186"/>
    <w:rsid w:val="0040429C"/>
    <w:rsid w:val="004042BF"/>
    <w:rsid w:val="00404305"/>
    <w:rsid w:val="00404369"/>
    <w:rsid w:val="004043AA"/>
    <w:rsid w:val="00404424"/>
    <w:rsid w:val="00404437"/>
    <w:rsid w:val="0040452D"/>
    <w:rsid w:val="0040475A"/>
    <w:rsid w:val="00404801"/>
    <w:rsid w:val="004049B6"/>
    <w:rsid w:val="004049FD"/>
    <w:rsid w:val="00404B12"/>
    <w:rsid w:val="00404BC0"/>
    <w:rsid w:val="00404C87"/>
    <w:rsid w:val="00404DCC"/>
    <w:rsid w:val="00404E02"/>
    <w:rsid w:val="00404EBA"/>
    <w:rsid w:val="00404F08"/>
    <w:rsid w:val="00404FB4"/>
    <w:rsid w:val="00405061"/>
    <w:rsid w:val="004051BB"/>
    <w:rsid w:val="004051C7"/>
    <w:rsid w:val="004051E5"/>
    <w:rsid w:val="004055D4"/>
    <w:rsid w:val="00405712"/>
    <w:rsid w:val="00405969"/>
    <w:rsid w:val="00405977"/>
    <w:rsid w:val="00405BFA"/>
    <w:rsid w:val="00405CA1"/>
    <w:rsid w:val="00405CD0"/>
    <w:rsid w:val="00405D7E"/>
    <w:rsid w:val="00406051"/>
    <w:rsid w:val="004060AC"/>
    <w:rsid w:val="00406267"/>
    <w:rsid w:val="0040693E"/>
    <w:rsid w:val="00406A0E"/>
    <w:rsid w:val="00406BDA"/>
    <w:rsid w:val="00406BE8"/>
    <w:rsid w:val="00406C35"/>
    <w:rsid w:val="00406D11"/>
    <w:rsid w:val="00406DE0"/>
    <w:rsid w:val="00406E2B"/>
    <w:rsid w:val="00406E88"/>
    <w:rsid w:val="00406F7C"/>
    <w:rsid w:val="00407244"/>
    <w:rsid w:val="00407345"/>
    <w:rsid w:val="004073CA"/>
    <w:rsid w:val="0040742A"/>
    <w:rsid w:val="004075AC"/>
    <w:rsid w:val="004075B5"/>
    <w:rsid w:val="004076FC"/>
    <w:rsid w:val="004077B7"/>
    <w:rsid w:val="00407982"/>
    <w:rsid w:val="004079DB"/>
    <w:rsid w:val="00407A79"/>
    <w:rsid w:val="00407B6A"/>
    <w:rsid w:val="00407BF3"/>
    <w:rsid w:val="00407BFB"/>
    <w:rsid w:val="00407C78"/>
    <w:rsid w:val="00407E28"/>
    <w:rsid w:val="00407EAA"/>
    <w:rsid w:val="0040F8ED"/>
    <w:rsid w:val="0041008D"/>
    <w:rsid w:val="004100E0"/>
    <w:rsid w:val="004105E3"/>
    <w:rsid w:val="00410C3C"/>
    <w:rsid w:val="00410D81"/>
    <w:rsid w:val="004110CD"/>
    <w:rsid w:val="004114ED"/>
    <w:rsid w:val="004117A6"/>
    <w:rsid w:val="004117B8"/>
    <w:rsid w:val="00411987"/>
    <w:rsid w:val="00411AA3"/>
    <w:rsid w:val="00411AA6"/>
    <w:rsid w:val="00411B07"/>
    <w:rsid w:val="00411B9D"/>
    <w:rsid w:val="00411C20"/>
    <w:rsid w:val="00411C5C"/>
    <w:rsid w:val="00411D30"/>
    <w:rsid w:val="00411D39"/>
    <w:rsid w:val="00411E7D"/>
    <w:rsid w:val="00411EE3"/>
    <w:rsid w:val="0041232A"/>
    <w:rsid w:val="00412349"/>
    <w:rsid w:val="00412435"/>
    <w:rsid w:val="004127E9"/>
    <w:rsid w:val="004128A5"/>
    <w:rsid w:val="004128B7"/>
    <w:rsid w:val="00412A6A"/>
    <w:rsid w:val="00412EE4"/>
    <w:rsid w:val="00412FE9"/>
    <w:rsid w:val="004130DB"/>
    <w:rsid w:val="0041316B"/>
    <w:rsid w:val="0041327B"/>
    <w:rsid w:val="00413287"/>
    <w:rsid w:val="004135D5"/>
    <w:rsid w:val="004136A5"/>
    <w:rsid w:val="00413727"/>
    <w:rsid w:val="0041394E"/>
    <w:rsid w:val="00413EFD"/>
    <w:rsid w:val="00413F4B"/>
    <w:rsid w:val="004140D1"/>
    <w:rsid w:val="0041415A"/>
    <w:rsid w:val="0041427E"/>
    <w:rsid w:val="004142C8"/>
    <w:rsid w:val="004145C2"/>
    <w:rsid w:val="004146D1"/>
    <w:rsid w:val="00414711"/>
    <w:rsid w:val="004148D3"/>
    <w:rsid w:val="00414AF2"/>
    <w:rsid w:val="00414C8A"/>
    <w:rsid w:val="00414CF6"/>
    <w:rsid w:val="00414E57"/>
    <w:rsid w:val="00414E8B"/>
    <w:rsid w:val="00414F68"/>
    <w:rsid w:val="00415050"/>
    <w:rsid w:val="004150FE"/>
    <w:rsid w:val="00415158"/>
    <w:rsid w:val="004152C1"/>
    <w:rsid w:val="004152D9"/>
    <w:rsid w:val="00415316"/>
    <w:rsid w:val="00415547"/>
    <w:rsid w:val="00415583"/>
    <w:rsid w:val="004156D9"/>
    <w:rsid w:val="004156E2"/>
    <w:rsid w:val="0041575B"/>
    <w:rsid w:val="0041586E"/>
    <w:rsid w:val="004158E9"/>
    <w:rsid w:val="00415A57"/>
    <w:rsid w:val="00415CD5"/>
    <w:rsid w:val="00415D1E"/>
    <w:rsid w:val="00415D36"/>
    <w:rsid w:val="00415DC9"/>
    <w:rsid w:val="00415E3F"/>
    <w:rsid w:val="00415E68"/>
    <w:rsid w:val="0041601A"/>
    <w:rsid w:val="004160D6"/>
    <w:rsid w:val="004161BC"/>
    <w:rsid w:val="004161D3"/>
    <w:rsid w:val="004162FF"/>
    <w:rsid w:val="0041651C"/>
    <w:rsid w:val="004169D3"/>
    <w:rsid w:val="00416A78"/>
    <w:rsid w:val="00416A8A"/>
    <w:rsid w:val="00416A94"/>
    <w:rsid w:val="00416B6A"/>
    <w:rsid w:val="00416BA4"/>
    <w:rsid w:val="00416C5B"/>
    <w:rsid w:val="00416CC6"/>
    <w:rsid w:val="00416E30"/>
    <w:rsid w:val="00416FAC"/>
    <w:rsid w:val="00416FD4"/>
    <w:rsid w:val="00417004"/>
    <w:rsid w:val="0041711E"/>
    <w:rsid w:val="004171B8"/>
    <w:rsid w:val="004172A5"/>
    <w:rsid w:val="004172D9"/>
    <w:rsid w:val="004173DB"/>
    <w:rsid w:val="004175D5"/>
    <w:rsid w:val="004176B4"/>
    <w:rsid w:val="00417AD7"/>
    <w:rsid w:val="00417B27"/>
    <w:rsid w:val="00417C16"/>
    <w:rsid w:val="00417C77"/>
    <w:rsid w:val="00417F45"/>
    <w:rsid w:val="00417F8B"/>
    <w:rsid w:val="004200F4"/>
    <w:rsid w:val="004201CE"/>
    <w:rsid w:val="00420237"/>
    <w:rsid w:val="004202EA"/>
    <w:rsid w:val="00420354"/>
    <w:rsid w:val="00420360"/>
    <w:rsid w:val="00420C04"/>
    <w:rsid w:val="00420D33"/>
    <w:rsid w:val="00420E50"/>
    <w:rsid w:val="00420FCE"/>
    <w:rsid w:val="00421277"/>
    <w:rsid w:val="00421352"/>
    <w:rsid w:val="004213F7"/>
    <w:rsid w:val="004215AF"/>
    <w:rsid w:val="0042181D"/>
    <w:rsid w:val="00421BF7"/>
    <w:rsid w:val="00421D1F"/>
    <w:rsid w:val="00421E8F"/>
    <w:rsid w:val="00421E9E"/>
    <w:rsid w:val="00422148"/>
    <w:rsid w:val="004221B0"/>
    <w:rsid w:val="004221D4"/>
    <w:rsid w:val="0042220B"/>
    <w:rsid w:val="004222CE"/>
    <w:rsid w:val="004223C6"/>
    <w:rsid w:val="0042243A"/>
    <w:rsid w:val="004224CF"/>
    <w:rsid w:val="004224E1"/>
    <w:rsid w:val="0042266D"/>
    <w:rsid w:val="00422780"/>
    <w:rsid w:val="0042288F"/>
    <w:rsid w:val="00422A6F"/>
    <w:rsid w:val="00422BBC"/>
    <w:rsid w:val="00422FAC"/>
    <w:rsid w:val="0042318F"/>
    <w:rsid w:val="00423203"/>
    <w:rsid w:val="00423337"/>
    <w:rsid w:val="00423356"/>
    <w:rsid w:val="00423419"/>
    <w:rsid w:val="00423439"/>
    <w:rsid w:val="0042344E"/>
    <w:rsid w:val="004235D4"/>
    <w:rsid w:val="00423638"/>
    <w:rsid w:val="004236DD"/>
    <w:rsid w:val="00423728"/>
    <w:rsid w:val="004237F9"/>
    <w:rsid w:val="00423832"/>
    <w:rsid w:val="00423C0E"/>
    <w:rsid w:val="00423C44"/>
    <w:rsid w:val="00423D51"/>
    <w:rsid w:val="00423D61"/>
    <w:rsid w:val="00423F9C"/>
    <w:rsid w:val="0042407C"/>
    <w:rsid w:val="004241FC"/>
    <w:rsid w:val="0042433B"/>
    <w:rsid w:val="00424363"/>
    <w:rsid w:val="00424491"/>
    <w:rsid w:val="004244BE"/>
    <w:rsid w:val="00424542"/>
    <w:rsid w:val="00424556"/>
    <w:rsid w:val="00424585"/>
    <w:rsid w:val="00424802"/>
    <w:rsid w:val="00424885"/>
    <w:rsid w:val="004249E2"/>
    <w:rsid w:val="004249FC"/>
    <w:rsid w:val="00424B23"/>
    <w:rsid w:val="00424BE2"/>
    <w:rsid w:val="00424D72"/>
    <w:rsid w:val="00424E7B"/>
    <w:rsid w:val="00424F33"/>
    <w:rsid w:val="00424F7A"/>
    <w:rsid w:val="0042531E"/>
    <w:rsid w:val="004253C4"/>
    <w:rsid w:val="0042546D"/>
    <w:rsid w:val="00425544"/>
    <w:rsid w:val="004256A1"/>
    <w:rsid w:val="00425847"/>
    <w:rsid w:val="00425A3F"/>
    <w:rsid w:val="00425B37"/>
    <w:rsid w:val="00425C90"/>
    <w:rsid w:val="00425F21"/>
    <w:rsid w:val="00425FAF"/>
    <w:rsid w:val="004260CB"/>
    <w:rsid w:val="00426247"/>
    <w:rsid w:val="00426359"/>
    <w:rsid w:val="004267AD"/>
    <w:rsid w:val="00426836"/>
    <w:rsid w:val="00426895"/>
    <w:rsid w:val="0042696B"/>
    <w:rsid w:val="00426AF1"/>
    <w:rsid w:val="00426CA9"/>
    <w:rsid w:val="00426CD6"/>
    <w:rsid w:val="00426DC0"/>
    <w:rsid w:val="00426E3D"/>
    <w:rsid w:val="00426F7A"/>
    <w:rsid w:val="004270D8"/>
    <w:rsid w:val="0042716E"/>
    <w:rsid w:val="00427713"/>
    <w:rsid w:val="0042797E"/>
    <w:rsid w:val="004279C4"/>
    <w:rsid w:val="00427A11"/>
    <w:rsid w:val="00427ACD"/>
    <w:rsid w:val="00427B6A"/>
    <w:rsid w:val="00427C8B"/>
    <w:rsid w:val="00427C90"/>
    <w:rsid w:val="00427DC9"/>
    <w:rsid w:val="00430233"/>
    <w:rsid w:val="00430301"/>
    <w:rsid w:val="004308A4"/>
    <w:rsid w:val="0043097E"/>
    <w:rsid w:val="004309DF"/>
    <w:rsid w:val="00430A7B"/>
    <w:rsid w:val="00430D8F"/>
    <w:rsid w:val="00430FCB"/>
    <w:rsid w:val="0043150E"/>
    <w:rsid w:val="00431626"/>
    <w:rsid w:val="0043164A"/>
    <w:rsid w:val="004316F8"/>
    <w:rsid w:val="0043171F"/>
    <w:rsid w:val="00431AC1"/>
    <w:rsid w:val="00431C07"/>
    <w:rsid w:val="00431C9C"/>
    <w:rsid w:val="00431C9D"/>
    <w:rsid w:val="00431E95"/>
    <w:rsid w:val="00432012"/>
    <w:rsid w:val="00432067"/>
    <w:rsid w:val="00432324"/>
    <w:rsid w:val="0043248B"/>
    <w:rsid w:val="00432726"/>
    <w:rsid w:val="004327F1"/>
    <w:rsid w:val="0043282D"/>
    <w:rsid w:val="0043289B"/>
    <w:rsid w:val="004328A6"/>
    <w:rsid w:val="00432A32"/>
    <w:rsid w:val="00432C38"/>
    <w:rsid w:val="00432D77"/>
    <w:rsid w:val="00432E93"/>
    <w:rsid w:val="00432EF6"/>
    <w:rsid w:val="00432F56"/>
    <w:rsid w:val="00432F57"/>
    <w:rsid w:val="004330A3"/>
    <w:rsid w:val="004334B0"/>
    <w:rsid w:val="004335F6"/>
    <w:rsid w:val="004336E2"/>
    <w:rsid w:val="00433AB3"/>
    <w:rsid w:val="00433B1B"/>
    <w:rsid w:val="00433EA4"/>
    <w:rsid w:val="00433EB4"/>
    <w:rsid w:val="004342D8"/>
    <w:rsid w:val="00434338"/>
    <w:rsid w:val="00434396"/>
    <w:rsid w:val="0043439B"/>
    <w:rsid w:val="00434424"/>
    <w:rsid w:val="0043480D"/>
    <w:rsid w:val="004348E5"/>
    <w:rsid w:val="004349A3"/>
    <w:rsid w:val="00434B5B"/>
    <w:rsid w:val="00434D55"/>
    <w:rsid w:val="00434D70"/>
    <w:rsid w:val="004350BD"/>
    <w:rsid w:val="0043510B"/>
    <w:rsid w:val="004351A0"/>
    <w:rsid w:val="004351DA"/>
    <w:rsid w:val="00435347"/>
    <w:rsid w:val="004355DB"/>
    <w:rsid w:val="00435869"/>
    <w:rsid w:val="00435A7E"/>
    <w:rsid w:val="00435B2E"/>
    <w:rsid w:val="00435D5C"/>
    <w:rsid w:val="00435DDA"/>
    <w:rsid w:val="00435E4A"/>
    <w:rsid w:val="00435FE4"/>
    <w:rsid w:val="00435FF3"/>
    <w:rsid w:val="00436008"/>
    <w:rsid w:val="0043611A"/>
    <w:rsid w:val="0043622E"/>
    <w:rsid w:val="0043638F"/>
    <w:rsid w:val="00436415"/>
    <w:rsid w:val="004366AA"/>
    <w:rsid w:val="00436732"/>
    <w:rsid w:val="0043676C"/>
    <w:rsid w:val="00436823"/>
    <w:rsid w:val="004368B0"/>
    <w:rsid w:val="00436943"/>
    <w:rsid w:val="00436A5B"/>
    <w:rsid w:val="00436BBA"/>
    <w:rsid w:val="00436BDA"/>
    <w:rsid w:val="00436C65"/>
    <w:rsid w:val="00436FE3"/>
    <w:rsid w:val="00437009"/>
    <w:rsid w:val="00437333"/>
    <w:rsid w:val="0043745F"/>
    <w:rsid w:val="004374E0"/>
    <w:rsid w:val="00437552"/>
    <w:rsid w:val="004375AE"/>
    <w:rsid w:val="0043772E"/>
    <w:rsid w:val="004379DE"/>
    <w:rsid w:val="00437BCA"/>
    <w:rsid w:val="00437C89"/>
    <w:rsid w:val="00437D09"/>
    <w:rsid w:val="00437ED1"/>
    <w:rsid w:val="00440178"/>
    <w:rsid w:val="004401BF"/>
    <w:rsid w:val="00440230"/>
    <w:rsid w:val="00440376"/>
    <w:rsid w:val="0044043B"/>
    <w:rsid w:val="004404BA"/>
    <w:rsid w:val="004404D0"/>
    <w:rsid w:val="004405CB"/>
    <w:rsid w:val="00440621"/>
    <w:rsid w:val="004406E0"/>
    <w:rsid w:val="004407E6"/>
    <w:rsid w:val="004408F8"/>
    <w:rsid w:val="0044097B"/>
    <w:rsid w:val="00440CC2"/>
    <w:rsid w:val="00440D9B"/>
    <w:rsid w:val="00440DE9"/>
    <w:rsid w:val="00440E96"/>
    <w:rsid w:val="00440FCB"/>
    <w:rsid w:val="00440FDC"/>
    <w:rsid w:val="0044109D"/>
    <w:rsid w:val="004410F4"/>
    <w:rsid w:val="004412DE"/>
    <w:rsid w:val="00441641"/>
    <w:rsid w:val="0044173C"/>
    <w:rsid w:val="00441791"/>
    <w:rsid w:val="00441B31"/>
    <w:rsid w:val="00441B55"/>
    <w:rsid w:val="00441FF3"/>
    <w:rsid w:val="004422A8"/>
    <w:rsid w:val="004422B4"/>
    <w:rsid w:val="00442355"/>
    <w:rsid w:val="004423D0"/>
    <w:rsid w:val="00442852"/>
    <w:rsid w:val="004428F7"/>
    <w:rsid w:val="00442951"/>
    <w:rsid w:val="00442D58"/>
    <w:rsid w:val="0044305D"/>
    <w:rsid w:val="004431ED"/>
    <w:rsid w:val="00443353"/>
    <w:rsid w:val="004433D8"/>
    <w:rsid w:val="00443468"/>
    <w:rsid w:val="0044352C"/>
    <w:rsid w:val="00443AA8"/>
    <w:rsid w:val="00443B60"/>
    <w:rsid w:val="00443EE0"/>
    <w:rsid w:val="00443FD7"/>
    <w:rsid w:val="004440E5"/>
    <w:rsid w:val="0044419E"/>
    <w:rsid w:val="00444276"/>
    <w:rsid w:val="0044453B"/>
    <w:rsid w:val="004445E8"/>
    <w:rsid w:val="00444718"/>
    <w:rsid w:val="00444971"/>
    <w:rsid w:val="00444A3E"/>
    <w:rsid w:val="00444C3C"/>
    <w:rsid w:val="00444CE6"/>
    <w:rsid w:val="00444EC7"/>
    <w:rsid w:val="004452B6"/>
    <w:rsid w:val="00445409"/>
    <w:rsid w:val="004454E9"/>
    <w:rsid w:val="0044574E"/>
    <w:rsid w:val="00445C15"/>
    <w:rsid w:val="00445CA2"/>
    <w:rsid w:val="00445F22"/>
    <w:rsid w:val="00445FAF"/>
    <w:rsid w:val="00446064"/>
    <w:rsid w:val="00446078"/>
    <w:rsid w:val="00446138"/>
    <w:rsid w:val="00446445"/>
    <w:rsid w:val="0044650A"/>
    <w:rsid w:val="004465D3"/>
    <w:rsid w:val="00446675"/>
    <w:rsid w:val="00446679"/>
    <w:rsid w:val="004468F3"/>
    <w:rsid w:val="00446A5B"/>
    <w:rsid w:val="00446C53"/>
    <w:rsid w:val="00446DF1"/>
    <w:rsid w:val="00447146"/>
    <w:rsid w:val="004471C5"/>
    <w:rsid w:val="00447266"/>
    <w:rsid w:val="004472F7"/>
    <w:rsid w:val="004473AF"/>
    <w:rsid w:val="004478C8"/>
    <w:rsid w:val="00447A30"/>
    <w:rsid w:val="00447C22"/>
    <w:rsid w:val="0045013F"/>
    <w:rsid w:val="00450266"/>
    <w:rsid w:val="0045028E"/>
    <w:rsid w:val="0045047B"/>
    <w:rsid w:val="0045051B"/>
    <w:rsid w:val="00450566"/>
    <w:rsid w:val="00450768"/>
    <w:rsid w:val="004507E8"/>
    <w:rsid w:val="004508EE"/>
    <w:rsid w:val="00450B20"/>
    <w:rsid w:val="00450BD1"/>
    <w:rsid w:val="00450C95"/>
    <w:rsid w:val="00450CB6"/>
    <w:rsid w:val="00450CBC"/>
    <w:rsid w:val="00450D86"/>
    <w:rsid w:val="00450DBD"/>
    <w:rsid w:val="004511A1"/>
    <w:rsid w:val="00451369"/>
    <w:rsid w:val="004514BE"/>
    <w:rsid w:val="0045156F"/>
    <w:rsid w:val="0045174B"/>
    <w:rsid w:val="0045193C"/>
    <w:rsid w:val="00451B01"/>
    <w:rsid w:val="00451B15"/>
    <w:rsid w:val="00451BC9"/>
    <w:rsid w:val="00451F90"/>
    <w:rsid w:val="00452131"/>
    <w:rsid w:val="00452286"/>
    <w:rsid w:val="0045250A"/>
    <w:rsid w:val="004525E8"/>
    <w:rsid w:val="00452771"/>
    <w:rsid w:val="004527AA"/>
    <w:rsid w:val="004527B2"/>
    <w:rsid w:val="00452AA6"/>
    <w:rsid w:val="00452B67"/>
    <w:rsid w:val="00452BD7"/>
    <w:rsid w:val="00452D2A"/>
    <w:rsid w:val="00452D37"/>
    <w:rsid w:val="00452D95"/>
    <w:rsid w:val="00452F7C"/>
    <w:rsid w:val="00453006"/>
    <w:rsid w:val="00453022"/>
    <w:rsid w:val="0045302D"/>
    <w:rsid w:val="004530C3"/>
    <w:rsid w:val="004531C2"/>
    <w:rsid w:val="00453544"/>
    <w:rsid w:val="004535B5"/>
    <w:rsid w:val="0045374F"/>
    <w:rsid w:val="00453A3B"/>
    <w:rsid w:val="00453B0F"/>
    <w:rsid w:val="00453B38"/>
    <w:rsid w:val="00453D60"/>
    <w:rsid w:val="00453F41"/>
    <w:rsid w:val="00453FFB"/>
    <w:rsid w:val="004541BB"/>
    <w:rsid w:val="0045427D"/>
    <w:rsid w:val="004545EE"/>
    <w:rsid w:val="00454760"/>
    <w:rsid w:val="0045481B"/>
    <w:rsid w:val="00454840"/>
    <w:rsid w:val="00454BE9"/>
    <w:rsid w:val="00454CD0"/>
    <w:rsid w:val="00454E58"/>
    <w:rsid w:val="00454E76"/>
    <w:rsid w:val="00454FC0"/>
    <w:rsid w:val="0045501E"/>
    <w:rsid w:val="004550AB"/>
    <w:rsid w:val="0045523A"/>
    <w:rsid w:val="004553A3"/>
    <w:rsid w:val="00455987"/>
    <w:rsid w:val="004559F9"/>
    <w:rsid w:val="00455B2E"/>
    <w:rsid w:val="00455BA4"/>
    <w:rsid w:val="00455BA9"/>
    <w:rsid w:val="00455DA0"/>
    <w:rsid w:val="00455E00"/>
    <w:rsid w:val="00455E22"/>
    <w:rsid w:val="00455E73"/>
    <w:rsid w:val="0045607F"/>
    <w:rsid w:val="004560CA"/>
    <w:rsid w:val="0045622B"/>
    <w:rsid w:val="004562C1"/>
    <w:rsid w:val="004562C6"/>
    <w:rsid w:val="00456363"/>
    <w:rsid w:val="00456399"/>
    <w:rsid w:val="004563C4"/>
    <w:rsid w:val="00456401"/>
    <w:rsid w:val="00456517"/>
    <w:rsid w:val="00456636"/>
    <w:rsid w:val="0045674C"/>
    <w:rsid w:val="00456845"/>
    <w:rsid w:val="00456A33"/>
    <w:rsid w:val="00456A98"/>
    <w:rsid w:val="00456B8F"/>
    <w:rsid w:val="00456ECD"/>
    <w:rsid w:val="00456EED"/>
    <w:rsid w:val="00457141"/>
    <w:rsid w:val="004571A4"/>
    <w:rsid w:val="00457365"/>
    <w:rsid w:val="004574EB"/>
    <w:rsid w:val="004577BB"/>
    <w:rsid w:val="00457876"/>
    <w:rsid w:val="00457936"/>
    <w:rsid w:val="004579A9"/>
    <w:rsid w:val="00457CD7"/>
    <w:rsid w:val="00457E40"/>
    <w:rsid w:val="00457EDF"/>
    <w:rsid w:val="00457FA5"/>
    <w:rsid w:val="00460175"/>
    <w:rsid w:val="004602D6"/>
    <w:rsid w:val="004604C4"/>
    <w:rsid w:val="00460531"/>
    <w:rsid w:val="00460752"/>
    <w:rsid w:val="0046098F"/>
    <w:rsid w:val="004609C8"/>
    <w:rsid w:val="00460A39"/>
    <w:rsid w:val="00460A49"/>
    <w:rsid w:val="00460B01"/>
    <w:rsid w:val="00460B46"/>
    <w:rsid w:val="00460BA7"/>
    <w:rsid w:val="00460ED9"/>
    <w:rsid w:val="00460EFA"/>
    <w:rsid w:val="00460F54"/>
    <w:rsid w:val="00460F6C"/>
    <w:rsid w:val="00460FAF"/>
    <w:rsid w:val="0046112E"/>
    <w:rsid w:val="004611FA"/>
    <w:rsid w:val="0046125A"/>
    <w:rsid w:val="00461273"/>
    <w:rsid w:val="0046140B"/>
    <w:rsid w:val="004614B5"/>
    <w:rsid w:val="004614F7"/>
    <w:rsid w:val="00461924"/>
    <w:rsid w:val="0046198A"/>
    <w:rsid w:val="00461A01"/>
    <w:rsid w:val="00461C72"/>
    <w:rsid w:val="00462065"/>
    <w:rsid w:val="00462258"/>
    <w:rsid w:val="004622ED"/>
    <w:rsid w:val="004624C9"/>
    <w:rsid w:val="00462530"/>
    <w:rsid w:val="0046292C"/>
    <w:rsid w:val="00462937"/>
    <w:rsid w:val="00462AE2"/>
    <w:rsid w:val="00462B6C"/>
    <w:rsid w:val="00462C09"/>
    <w:rsid w:val="00462D7A"/>
    <w:rsid w:val="00462EFF"/>
    <w:rsid w:val="00462FF4"/>
    <w:rsid w:val="004630BD"/>
    <w:rsid w:val="004632ED"/>
    <w:rsid w:val="0046335C"/>
    <w:rsid w:val="00463361"/>
    <w:rsid w:val="00463383"/>
    <w:rsid w:val="004637C6"/>
    <w:rsid w:val="004638E1"/>
    <w:rsid w:val="00463947"/>
    <w:rsid w:val="00463AA2"/>
    <w:rsid w:val="00463BA0"/>
    <w:rsid w:val="00463C55"/>
    <w:rsid w:val="00463CC1"/>
    <w:rsid w:val="00463D8C"/>
    <w:rsid w:val="00463DD4"/>
    <w:rsid w:val="00463DEB"/>
    <w:rsid w:val="00463E2E"/>
    <w:rsid w:val="00463F8C"/>
    <w:rsid w:val="00463FAF"/>
    <w:rsid w:val="0046426C"/>
    <w:rsid w:val="0046433A"/>
    <w:rsid w:val="0046448E"/>
    <w:rsid w:val="00464598"/>
    <w:rsid w:val="004645C7"/>
    <w:rsid w:val="004649BE"/>
    <w:rsid w:val="00464AC2"/>
    <w:rsid w:val="00464CB2"/>
    <w:rsid w:val="00464D71"/>
    <w:rsid w:val="00464E11"/>
    <w:rsid w:val="00464E15"/>
    <w:rsid w:val="00464EA3"/>
    <w:rsid w:val="00465142"/>
    <w:rsid w:val="004651D2"/>
    <w:rsid w:val="004651EB"/>
    <w:rsid w:val="0046521A"/>
    <w:rsid w:val="004652B1"/>
    <w:rsid w:val="004652BF"/>
    <w:rsid w:val="004653A4"/>
    <w:rsid w:val="004653FB"/>
    <w:rsid w:val="00465404"/>
    <w:rsid w:val="00465524"/>
    <w:rsid w:val="0046553D"/>
    <w:rsid w:val="00465681"/>
    <w:rsid w:val="00465686"/>
    <w:rsid w:val="00465944"/>
    <w:rsid w:val="00465959"/>
    <w:rsid w:val="00465DD2"/>
    <w:rsid w:val="00466104"/>
    <w:rsid w:val="0046622B"/>
    <w:rsid w:val="004662F8"/>
    <w:rsid w:val="0046634B"/>
    <w:rsid w:val="004663C0"/>
    <w:rsid w:val="00466441"/>
    <w:rsid w:val="004666FD"/>
    <w:rsid w:val="00466779"/>
    <w:rsid w:val="004667AB"/>
    <w:rsid w:val="004667B0"/>
    <w:rsid w:val="004667F0"/>
    <w:rsid w:val="00466839"/>
    <w:rsid w:val="004668DB"/>
    <w:rsid w:val="004669D8"/>
    <w:rsid w:val="00466A36"/>
    <w:rsid w:val="00466B1B"/>
    <w:rsid w:val="00466D14"/>
    <w:rsid w:val="00466D94"/>
    <w:rsid w:val="00466DEA"/>
    <w:rsid w:val="00466E2E"/>
    <w:rsid w:val="00466E4D"/>
    <w:rsid w:val="00466E6C"/>
    <w:rsid w:val="0046726D"/>
    <w:rsid w:val="0046751C"/>
    <w:rsid w:val="00467562"/>
    <w:rsid w:val="004676BA"/>
    <w:rsid w:val="0046773F"/>
    <w:rsid w:val="004677CE"/>
    <w:rsid w:val="00467B64"/>
    <w:rsid w:val="00467B73"/>
    <w:rsid w:val="00467B80"/>
    <w:rsid w:val="00467CBC"/>
    <w:rsid w:val="00467D13"/>
    <w:rsid w:val="00467D22"/>
    <w:rsid w:val="00467EE6"/>
    <w:rsid w:val="00467F0B"/>
    <w:rsid w:val="00467F26"/>
    <w:rsid w:val="004700BF"/>
    <w:rsid w:val="004700CD"/>
    <w:rsid w:val="004701DD"/>
    <w:rsid w:val="004702D4"/>
    <w:rsid w:val="004709B8"/>
    <w:rsid w:val="00470C5A"/>
    <w:rsid w:val="00470CD1"/>
    <w:rsid w:val="00470DEC"/>
    <w:rsid w:val="00470E1E"/>
    <w:rsid w:val="0047104D"/>
    <w:rsid w:val="0047145A"/>
    <w:rsid w:val="0047145E"/>
    <w:rsid w:val="00471988"/>
    <w:rsid w:val="00471AEA"/>
    <w:rsid w:val="00471B51"/>
    <w:rsid w:val="00471BB4"/>
    <w:rsid w:val="00471D21"/>
    <w:rsid w:val="00471D3D"/>
    <w:rsid w:val="00471EC3"/>
    <w:rsid w:val="00471EF9"/>
    <w:rsid w:val="00471F8A"/>
    <w:rsid w:val="0047209B"/>
    <w:rsid w:val="004721BE"/>
    <w:rsid w:val="004722B4"/>
    <w:rsid w:val="004723A3"/>
    <w:rsid w:val="004728EB"/>
    <w:rsid w:val="00472927"/>
    <w:rsid w:val="00472A0E"/>
    <w:rsid w:val="00472B1B"/>
    <w:rsid w:val="00472BD0"/>
    <w:rsid w:val="00472D0B"/>
    <w:rsid w:val="00472F34"/>
    <w:rsid w:val="004730AC"/>
    <w:rsid w:val="0047311B"/>
    <w:rsid w:val="00473179"/>
    <w:rsid w:val="00473405"/>
    <w:rsid w:val="0047353C"/>
    <w:rsid w:val="004735FB"/>
    <w:rsid w:val="0047360F"/>
    <w:rsid w:val="0047377B"/>
    <w:rsid w:val="0047386D"/>
    <w:rsid w:val="00473945"/>
    <w:rsid w:val="004739CF"/>
    <w:rsid w:val="00473A62"/>
    <w:rsid w:val="00473B64"/>
    <w:rsid w:val="00473B9C"/>
    <w:rsid w:val="00473BCE"/>
    <w:rsid w:val="00473C25"/>
    <w:rsid w:val="00473C3D"/>
    <w:rsid w:val="00473D54"/>
    <w:rsid w:val="00473E59"/>
    <w:rsid w:val="00473E72"/>
    <w:rsid w:val="00473EF9"/>
    <w:rsid w:val="0047430D"/>
    <w:rsid w:val="0047436E"/>
    <w:rsid w:val="0047441A"/>
    <w:rsid w:val="00474651"/>
    <w:rsid w:val="0047470A"/>
    <w:rsid w:val="004747C0"/>
    <w:rsid w:val="00474911"/>
    <w:rsid w:val="00474996"/>
    <w:rsid w:val="004749B9"/>
    <w:rsid w:val="00474B38"/>
    <w:rsid w:val="00474C5E"/>
    <w:rsid w:val="00474C81"/>
    <w:rsid w:val="00474DFC"/>
    <w:rsid w:val="00474EE6"/>
    <w:rsid w:val="00474FE9"/>
    <w:rsid w:val="004750EE"/>
    <w:rsid w:val="0047531A"/>
    <w:rsid w:val="004753E3"/>
    <w:rsid w:val="00475410"/>
    <w:rsid w:val="00475434"/>
    <w:rsid w:val="0047554D"/>
    <w:rsid w:val="00475951"/>
    <w:rsid w:val="00475964"/>
    <w:rsid w:val="0047596B"/>
    <w:rsid w:val="00475EA5"/>
    <w:rsid w:val="00475F97"/>
    <w:rsid w:val="00476005"/>
    <w:rsid w:val="00476013"/>
    <w:rsid w:val="00476167"/>
    <w:rsid w:val="00476200"/>
    <w:rsid w:val="0047622B"/>
    <w:rsid w:val="0047651A"/>
    <w:rsid w:val="004766DD"/>
    <w:rsid w:val="004767C8"/>
    <w:rsid w:val="004769B7"/>
    <w:rsid w:val="004769D5"/>
    <w:rsid w:val="00476E0F"/>
    <w:rsid w:val="00477008"/>
    <w:rsid w:val="004771A3"/>
    <w:rsid w:val="00477401"/>
    <w:rsid w:val="00477479"/>
    <w:rsid w:val="00477B1A"/>
    <w:rsid w:val="00477CAC"/>
    <w:rsid w:val="00477D65"/>
    <w:rsid w:val="00477ED3"/>
    <w:rsid w:val="00480157"/>
    <w:rsid w:val="004803A9"/>
    <w:rsid w:val="004804B4"/>
    <w:rsid w:val="004809C3"/>
    <w:rsid w:val="00480D8B"/>
    <w:rsid w:val="00480DA5"/>
    <w:rsid w:val="00480F8B"/>
    <w:rsid w:val="004810BD"/>
    <w:rsid w:val="004813A8"/>
    <w:rsid w:val="004813D8"/>
    <w:rsid w:val="00481420"/>
    <w:rsid w:val="004815FC"/>
    <w:rsid w:val="00481654"/>
    <w:rsid w:val="0048175F"/>
    <w:rsid w:val="00481837"/>
    <w:rsid w:val="00481881"/>
    <w:rsid w:val="004818B8"/>
    <w:rsid w:val="00481A9F"/>
    <w:rsid w:val="00481BD8"/>
    <w:rsid w:val="00481D65"/>
    <w:rsid w:val="00481D9E"/>
    <w:rsid w:val="00481EC6"/>
    <w:rsid w:val="004820AF"/>
    <w:rsid w:val="00482287"/>
    <w:rsid w:val="0048250E"/>
    <w:rsid w:val="004827DC"/>
    <w:rsid w:val="00482847"/>
    <w:rsid w:val="004828B7"/>
    <w:rsid w:val="004828C4"/>
    <w:rsid w:val="00482B66"/>
    <w:rsid w:val="00482B7B"/>
    <w:rsid w:val="00482E43"/>
    <w:rsid w:val="00482F1E"/>
    <w:rsid w:val="004830CB"/>
    <w:rsid w:val="004830DC"/>
    <w:rsid w:val="00483630"/>
    <w:rsid w:val="004836BD"/>
    <w:rsid w:val="00483702"/>
    <w:rsid w:val="00483859"/>
    <w:rsid w:val="00483C11"/>
    <w:rsid w:val="00483CB1"/>
    <w:rsid w:val="00483D7F"/>
    <w:rsid w:val="00483F93"/>
    <w:rsid w:val="0048410D"/>
    <w:rsid w:val="004841B8"/>
    <w:rsid w:val="004842FF"/>
    <w:rsid w:val="00484400"/>
    <w:rsid w:val="00484435"/>
    <w:rsid w:val="004844D5"/>
    <w:rsid w:val="00484563"/>
    <w:rsid w:val="00484596"/>
    <w:rsid w:val="004845F3"/>
    <w:rsid w:val="0048463C"/>
    <w:rsid w:val="004846A4"/>
    <w:rsid w:val="00484A07"/>
    <w:rsid w:val="00484AA4"/>
    <w:rsid w:val="00484AD5"/>
    <w:rsid w:val="00484B5B"/>
    <w:rsid w:val="00484D35"/>
    <w:rsid w:val="00484DE0"/>
    <w:rsid w:val="00484FBC"/>
    <w:rsid w:val="00485182"/>
    <w:rsid w:val="004851C7"/>
    <w:rsid w:val="00485256"/>
    <w:rsid w:val="00485411"/>
    <w:rsid w:val="004854F6"/>
    <w:rsid w:val="0048571B"/>
    <w:rsid w:val="0048573A"/>
    <w:rsid w:val="004857ED"/>
    <w:rsid w:val="004858B4"/>
    <w:rsid w:val="00485AA3"/>
    <w:rsid w:val="00485AE0"/>
    <w:rsid w:val="00485B80"/>
    <w:rsid w:val="00485BA5"/>
    <w:rsid w:val="00485BAE"/>
    <w:rsid w:val="00485BB1"/>
    <w:rsid w:val="00485C3C"/>
    <w:rsid w:val="00485DA1"/>
    <w:rsid w:val="00485F1F"/>
    <w:rsid w:val="004862FA"/>
    <w:rsid w:val="004864C6"/>
    <w:rsid w:val="00486806"/>
    <w:rsid w:val="00486863"/>
    <w:rsid w:val="00486880"/>
    <w:rsid w:val="004868C3"/>
    <w:rsid w:val="00486A8B"/>
    <w:rsid w:val="00486BD2"/>
    <w:rsid w:val="00486BFF"/>
    <w:rsid w:val="00486CDE"/>
    <w:rsid w:val="00486DA0"/>
    <w:rsid w:val="00486F6C"/>
    <w:rsid w:val="004870D6"/>
    <w:rsid w:val="004879EC"/>
    <w:rsid w:val="00487A28"/>
    <w:rsid w:val="00487AB3"/>
    <w:rsid w:val="00487BFE"/>
    <w:rsid w:val="00487CD4"/>
    <w:rsid w:val="00487DA0"/>
    <w:rsid w:val="00487E53"/>
    <w:rsid w:val="00487ECD"/>
    <w:rsid w:val="00487FD2"/>
    <w:rsid w:val="00490136"/>
    <w:rsid w:val="004901F6"/>
    <w:rsid w:val="004902AD"/>
    <w:rsid w:val="0049030C"/>
    <w:rsid w:val="004903DC"/>
    <w:rsid w:val="00490549"/>
    <w:rsid w:val="00490659"/>
    <w:rsid w:val="004909A2"/>
    <w:rsid w:val="00490A48"/>
    <w:rsid w:val="00490B16"/>
    <w:rsid w:val="00490BBF"/>
    <w:rsid w:val="00490CB9"/>
    <w:rsid w:val="0049101F"/>
    <w:rsid w:val="004911B8"/>
    <w:rsid w:val="004912E5"/>
    <w:rsid w:val="00491327"/>
    <w:rsid w:val="004915D3"/>
    <w:rsid w:val="004915FF"/>
    <w:rsid w:val="0049168A"/>
    <w:rsid w:val="004917C2"/>
    <w:rsid w:val="00491BC3"/>
    <w:rsid w:val="00491BF1"/>
    <w:rsid w:val="00491CA4"/>
    <w:rsid w:val="00491CBE"/>
    <w:rsid w:val="00491E66"/>
    <w:rsid w:val="00491E93"/>
    <w:rsid w:val="00491F94"/>
    <w:rsid w:val="00491FFA"/>
    <w:rsid w:val="00492014"/>
    <w:rsid w:val="004921D6"/>
    <w:rsid w:val="004923EA"/>
    <w:rsid w:val="00492476"/>
    <w:rsid w:val="00492521"/>
    <w:rsid w:val="00492567"/>
    <w:rsid w:val="00492649"/>
    <w:rsid w:val="004926F6"/>
    <w:rsid w:val="0049271E"/>
    <w:rsid w:val="004928C0"/>
    <w:rsid w:val="00492BBD"/>
    <w:rsid w:val="00492C0D"/>
    <w:rsid w:val="00492D1E"/>
    <w:rsid w:val="00492F08"/>
    <w:rsid w:val="00492F4F"/>
    <w:rsid w:val="00492F76"/>
    <w:rsid w:val="00492FF7"/>
    <w:rsid w:val="00493023"/>
    <w:rsid w:val="0049329D"/>
    <w:rsid w:val="00493301"/>
    <w:rsid w:val="00493404"/>
    <w:rsid w:val="004934CA"/>
    <w:rsid w:val="004935F7"/>
    <w:rsid w:val="004936D5"/>
    <w:rsid w:val="00493791"/>
    <w:rsid w:val="004937D8"/>
    <w:rsid w:val="00493A2F"/>
    <w:rsid w:val="00493D68"/>
    <w:rsid w:val="00493D85"/>
    <w:rsid w:val="00493EBA"/>
    <w:rsid w:val="00493F73"/>
    <w:rsid w:val="00493FF7"/>
    <w:rsid w:val="00494159"/>
    <w:rsid w:val="004941AB"/>
    <w:rsid w:val="00494344"/>
    <w:rsid w:val="0049446B"/>
    <w:rsid w:val="00494474"/>
    <w:rsid w:val="00494664"/>
    <w:rsid w:val="004946DD"/>
    <w:rsid w:val="00494774"/>
    <w:rsid w:val="00494BF4"/>
    <w:rsid w:val="00494C0A"/>
    <w:rsid w:val="00494E21"/>
    <w:rsid w:val="00494E46"/>
    <w:rsid w:val="00494F20"/>
    <w:rsid w:val="00494FF8"/>
    <w:rsid w:val="00495495"/>
    <w:rsid w:val="00495738"/>
    <w:rsid w:val="0049579C"/>
    <w:rsid w:val="0049584E"/>
    <w:rsid w:val="0049587A"/>
    <w:rsid w:val="004958EB"/>
    <w:rsid w:val="00495BB8"/>
    <w:rsid w:val="00495CBB"/>
    <w:rsid w:val="00495D4C"/>
    <w:rsid w:val="00496406"/>
    <w:rsid w:val="0049641C"/>
    <w:rsid w:val="004964AF"/>
    <w:rsid w:val="004964F7"/>
    <w:rsid w:val="00496641"/>
    <w:rsid w:val="0049683B"/>
    <w:rsid w:val="004968A4"/>
    <w:rsid w:val="00496920"/>
    <w:rsid w:val="00496962"/>
    <w:rsid w:val="0049697C"/>
    <w:rsid w:val="00496C17"/>
    <w:rsid w:val="00496CBE"/>
    <w:rsid w:val="00496F2C"/>
    <w:rsid w:val="00496F95"/>
    <w:rsid w:val="00497071"/>
    <w:rsid w:val="004970AC"/>
    <w:rsid w:val="0049734A"/>
    <w:rsid w:val="00497909"/>
    <w:rsid w:val="00497A3F"/>
    <w:rsid w:val="00497AD3"/>
    <w:rsid w:val="00497AE0"/>
    <w:rsid w:val="00497BE7"/>
    <w:rsid w:val="00497C0D"/>
    <w:rsid w:val="00497C52"/>
    <w:rsid w:val="00497E8F"/>
    <w:rsid w:val="00497F1F"/>
    <w:rsid w:val="004A005B"/>
    <w:rsid w:val="004A0067"/>
    <w:rsid w:val="004A01A8"/>
    <w:rsid w:val="004A020D"/>
    <w:rsid w:val="004A0285"/>
    <w:rsid w:val="004A0392"/>
    <w:rsid w:val="004A0415"/>
    <w:rsid w:val="004A0433"/>
    <w:rsid w:val="004A052E"/>
    <w:rsid w:val="004A0657"/>
    <w:rsid w:val="004A0909"/>
    <w:rsid w:val="004A0A16"/>
    <w:rsid w:val="004A0B05"/>
    <w:rsid w:val="004A0D6B"/>
    <w:rsid w:val="004A0DE2"/>
    <w:rsid w:val="004A0F6F"/>
    <w:rsid w:val="004A0FD9"/>
    <w:rsid w:val="004A106F"/>
    <w:rsid w:val="004A11B4"/>
    <w:rsid w:val="004A11C7"/>
    <w:rsid w:val="004A1265"/>
    <w:rsid w:val="004A14FC"/>
    <w:rsid w:val="004A14FE"/>
    <w:rsid w:val="004A1851"/>
    <w:rsid w:val="004A18C8"/>
    <w:rsid w:val="004A197A"/>
    <w:rsid w:val="004A1BB5"/>
    <w:rsid w:val="004A1CEC"/>
    <w:rsid w:val="004A1DC3"/>
    <w:rsid w:val="004A1DFF"/>
    <w:rsid w:val="004A1EEB"/>
    <w:rsid w:val="004A1F39"/>
    <w:rsid w:val="004A2095"/>
    <w:rsid w:val="004A20CC"/>
    <w:rsid w:val="004A221F"/>
    <w:rsid w:val="004A2261"/>
    <w:rsid w:val="004A22A8"/>
    <w:rsid w:val="004A2437"/>
    <w:rsid w:val="004A2683"/>
    <w:rsid w:val="004A268B"/>
    <w:rsid w:val="004A2720"/>
    <w:rsid w:val="004A28F0"/>
    <w:rsid w:val="004A2AEE"/>
    <w:rsid w:val="004A2BEB"/>
    <w:rsid w:val="004A2C24"/>
    <w:rsid w:val="004A2C40"/>
    <w:rsid w:val="004A2CC4"/>
    <w:rsid w:val="004A2F44"/>
    <w:rsid w:val="004A2F6A"/>
    <w:rsid w:val="004A2FE7"/>
    <w:rsid w:val="004A32AE"/>
    <w:rsid w:val="004A3720"/>
    <w:rsid w:val="004A3819"/>
    <w:rsid w:val="004A3BF6"/>
    <w:rsid w:val="004A3C91"/>
    <w:rsid w:val="004A3DAA"/>
    <w:rsid w:val="004A3E37"/>
    <w:rsid w:val="004A3E52"/>
    <w:rsid w:val="004A4129"/>
    <w:rsid w:val="004A41EB"/>
    <w:rsid w:val="004A42E0"/>
    <w:rsid w:val="004A49D7"/>
    <w:rsid w:val="004A4C36"/>
    <w:rsid w:val="004A4DEE"/>
    <w:rsid w:val="004A5040"/>
    <w:rsid w:val="004A5128"/>
    <w:rsid w:val="004A524E"/>
    <w:rsid w:val="004A52A5"/>
    <w:rsid w:val="004A52AD"/>
    <w:rsid w:val="004A56EB"/>
    <w:rsid w:val="004A5701"/>
    <w:rsid w:val="004A584B"/>
    <w:rsid w:val="004A5917"/>
    <w:rsid w:val="004A59B9"/>
    <w:rsid w:val="004A59F7"/>
    <w:rsid w:val="004A5AF0"/>
    <w:rsid w:val="004A5BFC"/>
    <w:rsid w:val="004A5D79"/>
    <w:rsid w:val="004A5E96"/>
    <w:rsid w:val="004A5EE2"/>
    <w:rsid w:val="004A6067"/>
    <w:rsid w:val="004A6087"/>
    <w:rsid w:val="004A6146"/>
    <w:rsid w:val="004A634E"/>
    <w:rsid w:val="004A63F6"/>
    <w:rsid w:val="004A6543"/>
    <w:rsid w:val="004A65D4"/>
    <w:rsid w:val="004A67CA"/>
    <w:rsid w:val="004A6856"/>
    <w:rsid w:val="004A6998"/>
    <w:rsid w:val="004A6A8F"/>
    <w:rsid w:val="004A6AFB"/>
    <w:rsid w:val="004A6B05"/>
    <w:rsid w:val="004A7173"/>
    <w:rsid w:val="004A745C"/>
    <w:rsid w:val="004A75A3"/>
    <w:rsid w:val="004A7ABB"/>
    <w:rsid w:val="004A7C9B"/>
    <w:rsid w:val="004A7D0D"/>
    <w:rsid w:val="004A7D75"/>
    <w:rsid w:val="004A7F8F"/>
    <w:rsid w:val="004A7FD9"/>
    <w:rsid w:val="004B00F8"/>
    <w:rsid w:val="004B01D2"/>
    <w:rsid w:val="004B071E"/>
    <w:rsid w:val="004B07BB"/>
    <w:rsid w:val="004B0814"/>
    <w:rsid w:val="004B0999"/>
    <w:rsid w:val="004B0AFA"/>
    <w:rsid w:val="004B0B60"/>
    <w:rsid w:val="004B0BC7"/>
    <w:rsid w:val="004B0C5A"/>
    <w:rsid w:val="004B0D08"/>
    <w:rsid w:val="004B0DE2"/>
    <w:rsid w:val="004B0EA3"/>
    <w:rsid w:val="004B0F75"/>
    <w:rsid w:val="004B10E5"/>
    <w:rsid w:val="004B1366"/>
    <w:rsid w:val="004B15A7"/>
    <w:rsid w:val="004B1796"/>
    <w:rsid w:val="004B17A2"/>
    <w:rsid w:val="004B184B"/>
    <w:rsid w:val="004B1A53"/>
    <w:rsid w:val="004B1C36"/>
    <w:rsid w:val="004B1D4B"/>
    <w:rsid w:val="004B1EE8"/>
    <w:rsid w:val="004B208F"/>
    <w:rsid w:val="004B2A32"/>
    <w:rsid w:val="004B2AA0"/>
    <w:rsid w:val="004B2BD2"/>
    <w:rsid w:val="004B2C2D"/>
    <w:rsid w:val="004B2D3B"/>
    <w:rsid w:val="004B2EB7"/>
    <w:rsid w:val="004B2F9B"/>
    <w:rsid w:val="004B2FE2"/>
    <w:rsid w:val="004B3090"/>
    <w:rsid w:val="004B3092"/>
    <w:rsid w:val="004B3197"/>
    <w:rsid w:val="004B3303"/>
    <w:rsid w:val="004B330F"/>
    <w:rsid w:val="004B34ED"/>
    <w:rsid w:val="004B3674"/>
    <w:rsid w:val="004B37F8"/>
    <w:rsid w:val="004B38C4"/>
    <w:rsid w:val="004B3A3A"/>
    <w:rsid w:val="004B3B49"/>
    <w:rsid w:val="004B3B98"/>
    <w:rsid w:val="004B3DE5"/>
    <w:rsid w:val="004B40DB"/>
    <w:rsid w:val="004B4279"/>
    <w:rsid w:val="004B4425"/>
    <w:rsid w:val="004B44A7"/>
    <w:rsid w:val="004B47C7"/>
    <w:rsid w:val="004B4859"/>
    <w:rsid w:val="004B4A24"/>
    <w:rsid w:val="004B4B17"/>
    <w:rsid w:val="004B4C3A"/>
    <w:rsid w:val="004B4DEA"/>
    <w:rsid w:val="004B4F6A"/>
    <w:rsid w:val="004B4FC1"/>
    <w:rsid w:val="004B52F8"/>
    <w:rsid w:val="004B531B"/>
    <w:rsid w:val="004B5418"/>
    <w:rsid w:val="004B5888"/>
    <w:rsid w:val="004B59B3"/>
    <w:rsid w:val="004B5AA4"/>
    <w:rsid w:val="004B5B77"/>
    <w:rsid w:val="004B5DC6"/>
    <w:rsid w:val="004B5DF0"/>
    <w:rsid w:val="004B61B4"/>
    <w:rsid w:val="004B6375"/>
    <w:rsid w:val="004B64DF"/>
    <w:rsid w:val="004B6535"/>
    <w:rsid w:val="004B674A"/>
    <w:rsid w:val="004B685F"/>
    <w:rsid w:val="004B6873"/>
    <w:rsid w:val="004B6E4F"/>
    <w:rsid w:val="004B6F79"/>
    <w:rsid w:val="004B6FB3"/>
    <w:rsid w:val="004B707F"/>
    <w:rsid w:val="004B70C1"/>
    <w:rsid w:val="004B71DA"/>
    <w:rsid w:val="004B74F5"/>
    <w:rsid w:val="004B75DC"/>
    <w:rsid w:val="004B75E9"/>
    <w:rsid w:val="004B7692"/>
    <w:rsid w:val="004B781A"/>
    <w:rsid w:val="004B7885"/>
    <w:rsid w:val="004B78A9"/>
    <w:rsid w:val="004B7968"/>
    <w:rsid w:val="004B7C1A"/>
    <w:rsid w:val="004B7CA2"/>
    <w:rsid w:val="004B7D30"/>
    <w:rsid w:val="004B7E03"/>
    <w:rsid w:val="004B7EED"/>
    <w:rsid w:val="004C0134"/>
    <w:rsid w:val="004C0277"/>
    <w:rsid w:val="004C02E7"/>
    <w:rsid w:val="004C04B6"/>
    <w:rsid w:val="004C0536"/>
    <w:rsid w:val="004C05E3"/>
    <w:rsid w:val="004C067B"/>
    <w:rsid w:val="004C0BC1"/>
    <w:rsid w:val="004C0CCC"/>
    <w:rsid w:val="004C0CFC"/>
    <w:rsid w:val="004C0D50"/>
    <w:rsid w:val="004C0E0D"/>
    <w:rsid w:val="004C11A2"/>
    <w:rsid w:val="004C1250"/>
    <w:rsid w:val="004C127C"/>
    <w:rsid w:val="004C12AF"/>
    <w:rsid w:val="004C1367"/>
    <w:rsid w:val="004C16AC"/>
    <w:rsid w:val="004C16B4"/>
    <w:rsid w:val="004C17FC"/>
    <w:rsid w:val="004C1863"/>
    <w:rsid w:val="004C194F"/>
    <w:rsid w:val="004C1B0D"/>
    <w:rsid w:val="004C1FD6"/>
    <w:rsid w:val="004C1FE5"/>
    <w:rsid w:val="004C21EA"/>
    <w:rsid w:val="004C2370"/>
    <w:rsid w:val="004C24C5"/>
    <w:rsid w:val="004C253C"/>
    <w:rsid w:val="004C2649"/>
    <w:rsid w:val="004C2690"/>
    <w:rsid w:val="004C26E3"/>
    <w:rsid w:val="004C2737"/>
    <w:rsid w:val="004C2834"/>
    <w:rsid w:val="004C2AFC"/>
    <w:rsid w:val="004C2F1B"/>
    <w:rsid w:val="004C33E7"/>
    <w:rsid w:val="004C3610"/>
    <w:rsid w:val="004C374F"/>
    <w:rsid w:val="004C38F3"/>
    <w:rsid w:val="004C3C99"/>
    <w:rsid w:val="004C3DF0"/>
    <w:rsid w:val="004C3DF9"/>
    <w:rsid w:val="004C3F5A"/>
    <w:rsid w:val="004C41E5"/>
    <w:rsid w:val="004C4279"/>
    <w:rsid w:val="004C428C"/>
    <w:rsid w:val="004C4332"/>
    <w:rsid w:val="004C4345"/>
    <w:rsid w:val="004C4514"/>
    <w:rsid w:val="004C4572"/>
    <w:rsid w:val="004C4664"/>
    <w:rsid w:val="004C4816"/>
    <w:rsid w:val="004C4845"/>
    <w:rsid w:val="004C48FB"/>
    <w:rsid w:val="004C492C"/>
    <w:rsid w:val="004C49C4"/>
    <w:rsid w:val="004C4B7F"/>
    <w:rsid w:val="004C4B8C"/>
    <w:rsid w:val="004C4BB4"/>
    <w:rsid w:val="004C4F3C"/>
    <w:rsid w:val="004C4F78"/>
    <w:rsid w:val="004C5148"/>
    <w:rsid w:val="004C516F"/>
    <w:rsid w:val="004C517D"/>
    <w:rsid w:val="004C529A"/>
    <w:rsid w:val="004C55B5"/>
    <w:rsid w:val="004C5701"/>
    <w:rsid w:val="004C57F3"/>
    <w:rsid w:val="004C5804"/>
    <w:rsid w:val="004C5920"/>
    <w:rsid w:val="004C59A5"/>
    <w:rsid w:val="004C5C2B"/>
    <w:rsid w:val="004C5FF0"/>
    <w:rsid w:val="004C60C2"/>
    <w:rsid w:val="004C63A6"/>
    <w:rsid w:val="004C63B5"/>
    <w:rsid w:val="004C65B2"/>
    <w:rsid w:val="004C6A59"/>
    <w:rsid w:val="004C6A6B"/>
    <w:rsid w:val="004C6C4D"/>
    <w:rsid w:val="004C6DCD"/>
    <w:rsid w:val="004C6DE0"/>
    <w:rsid w:val="004C7028"/>
    <w:rsid w:val="004C730B"/>
    <w:rsid w:val="004C73AE"/>
    <w:rsid w:val="004C73BD"/>
    <w:rsid w:val="004C7545"/>
    <w:rsid w:val="004C756A"/>
    <w:rsid w:val="004C759C"/>
    <w:rsid w:val="004C7E97"/>
    <w:rsid w:val="004D0069"/>
    <w:rsid w:val="004D006F"/>
    <w:rsid w:val="004D009A"/>
    <w:rsid w:val="004D00C0"/>
    <w:rsid w:val="004D0421"/>
    <w:rsid w:val="004D043F"/>
    <w:rsid w:val="004D0A2E"/>
    <w:rsid w:val="004D0B35"/>
    <w:rsid w:val="004D0B5D"/>
    <w:rsid w:val="004D0C6A"/>
    <w:rsid w:val="004D0DAA"/>
    <w:rsid w:val="004D0E5E"/>
    <w:rsid w:val="004D0FC1"/>
    <w:rsid w:val="004D1095"/>
    <w:rsid w:val="004D1128"/>
    <w:rsid w:val="004D1184"/>
    <w:rsid w:val="004D134F"/>
    <w:rsid w:val="004D16CA"/>
    <w:rsid w:val="004D1751"/>
    <w:rsid w:val="004D1928"/>
    <w:rsid w:val="004D1A3D"/>
    <w:rsid w:val="004D1AD5"/>
    <w:rsid w:val="004D1C2A"/>
    <w:rsid w:val="004D1DD5"/>
    <w:rsid w:val="004D1E0E"/>
    <w:rsid w:val="004D1EFD"/>
    <w:rsid w:val="004D20FC"/>
    <w:rsid w:val="004D2257"/>
    <w:rsid w:val="004D2522"/>
    <w:rsid w:val="004D253C"/>
    <w:rsid w:val="004D296A"/>
    <w:rsid w:val="004D29F6"/>
    <w:rsid w:val="004D2BF2"/>
    <w:rsid w:val="004D2CB5"/>
    <w:rsid w:val="004D2CF1"/>
    <w:rsid w:val="004D2E74"/>
    <w:rsid w:val="004D2FE2"/>
    <w:rsid w:val="004D308F"/>
    <w:rsid w:val="004D3176"/>
    <w:rsid w:val="004D32B0"/>
    <w:rsid w:val="004D33B1"/>
    <w:rsid w:val="004D33DC"/>
    <w:rsid w:val="004D3417"/>
    <w:rsid w:val="004D35D1"/>
    <w:rsid w:val="004D36D5"/>
    <w:rsid w:val="004D375D"/>
    <w:rsid w:val="004D38B1"/>
    <w:rsid w:val="004D395E"/>
    <w:rsid w:val="004D3A5B"/>
    <w:rsid w:val="004D3AB9"/>
    <w:rsid w:val="004D3B71"/>
    <w:rsid w:val="004D3C01"/>
    <w:rsid w:val="004D3C94"/>
    <w:rsid w:val="004D3C9B"/>
    <w:rsid w:val="004D3DCB"/>
    <w:rsid w:val="004D4054"/>
    <w:rsid w:val="004D4397"/>
    <w:rsid w:val="004D4597"/>
    <w:rsid w:val="004D45A2"/>
    <w:rsid w:val="004D45F2"/>
    <w:rsid w:val="004D4734"/>
    <w:rsid w:val="004D47F9"/>
    <w:rsid w:val="004D4893"/>
    <w:rsid w:val="004D489A"/>
    <w:rsid w:val="004D4BEB"/>
    <w:rsid w:val="004D4C98"/>
    <w:rsid w:val="004D4CB7"/>
    <w:rsid w:val="004D4EA7"/>
    <w:rsid w:val="004D4F7F"/>
    <w:rsid w:val="004D5016"/>
    <w:rsid w:val="004D5280"/>
    <w:rsid w:val="004D54F2"/>
    <w:rsid w:val="004D55F3"/>
    <w:rsid w:val="004D58A9"/>
    <w:rsid w:val="004D58C1"/>
    <w:rsid w:val="004D59ED"/>
    <w:rsid w:val="004D5C7D"/>
    <w:rsid w:val="004D5CEC"/>
    <w:rsid w:val="004D5D02"/>
    <w:rsid w:val="004D5DA1"/>
    <w:rsid w:val="004D5F03"/>
    <w:rsid w:val="004D5F97"/>
    <w:rsid w:val="004D60D6"/>
    <w:rsid w:val="004D621A"/>
    <w:rsid w:val="004D63A5"/>
    <w:rsid w:val="004D6649"/>
    <w:rsid w:val="004D6823"/>
    <w:rsid w:val="004D683D"/>
    <w:rsid w:val="004D6916"/>
    <w:rsid w:val="004D69EE"/>
    <w:rsid w:val="004D6B3C"/>
    <w:rsid w:val="004D6DCC"/>
    <w:rsid w:val="004D6F80"/>
    <w:rsid w:val="004D6F83"/>
    <w:rsid w:val="004D7053"/>
    <w:rsid w:val="004D7B1C"/>
    <w:rsid w:val="004D7B53"/>
    <w:rsid w:val="004D7CE9"/>
    <w:rsid w:val="004D7EAD"/>
    <w:rsid w:val="004D7EFF"/>
    <w:rsid w:val="004D7F00"/>
    <w:rsid w:val="004D7F2C"/>
    <w:rsid w:val="004E0112"/>
    <w:rsid w:val="004E01F8"/>
    <w:rsid w:val="004E034D"/>
    <w:rsid w:val="004E0713"/>
    <w:rsid w:val="004E07A0"/>
    <w:rsid w:val="004E07F9"/>
    <w:rsid w:val="004E0813"/>
    <w:rsid w:val="004E0871"/>
    <w:rsid w:val="004E087A"/>
    <w:rsid w:val="004E08FD"/>
    <w:rsid w:val="004E0A5C"/>
    <w:rsid w:val="004E0AC8"/>
    <w:rsid w:val="004E0D0F"/>
    <w:rsid w:val="004E0EF7"/>
    <w:rsid w:val="004E0F0B"/>
    <w:rsid w:val="004E0F13"/>
    <w:rsid w:val="004E0F73"/>
    <w:rsid w:val="004E11D9"/>
    <w:rsid w:val="004E12BE"/>
    <w:rsid w:val="004E13BF"/>
    <w:rsid w:val="004E1620"/>
    <w:rsid w:val="004E1789"/>
    <w:rsid w:val="004E182F"/>
    <w:rsid w:val="004E1AB7"/>
    <w:rsid w:val="004E1BFD"/>
    <w:rsid w:val="004E1C54"/>
    <w:rsid w:val="004E1DA0"/>
    <w:rsid w:val="004E1E02"/>
    <w:rsid w:val="004E2215"/>
    <w:rsid w:val="004E2279"/>
    <w:rsid w:val="004E23A0"/>
    <w:rsid w:val="004E25C5"/>
    <w:rsid w:val="004E26C1"/>
    <w:rsid w:val="004E286B"/>
    <w:rsid w:val="004E289B"/>
    <w:rsid w:val="004E2B56"/>
    <w:rsid w:val="004E2BB5"/>
    <w:rsid w:val="004E2BE7"/>
    <w:rsid w:val="004E2D79"/>
    <w:rsid w:val="004E2EE4"/>
    <w:rsid w:val="004E2F3A"/>
    <w:rsid w:val="004E2FDE"/>
    <w:rsid w:val="004E327B"/>
    <w:rsid w:val="004E3390"/>
    <w:rsid w:val="004E33F8"/>
    <w:rsid w:val="004E3694"/>
    <w:rsid w:val="004E3761"/>
    <w:rsid w:val="004E37BC"/>
    <w:rsid w:val="004E3857"/>
    <w:rsid w:val="004E387A"/>
    <w:rsid w:val="004E38A8"/>
    <w:rsid w:val="004E3A4F"/>
    <w:rsid w:val="004E3C06"/>
    <w:rsid w:val="004E3DD3"/>
    <w:rsid w:val="004E3EFD"/>
    <w:rsid w:val="004E3FD9"/>
    <w:rsid w:val="004E4443"/>
    <w:rsid w:val="004E484D"/>
    <w:rsid w:val="004E48DB"/>
    <w:rsid w:val="004E4B4B"/>
    <w:rsid w:val="004E4C08"/>
    <w:rsid w:val="004E4DB0"/>
    <w:rsid w:val="004E4DF8"/>
    <w:rsid w:val="004E4E60"/>
    <w:rsid w:val="004E4E9F"/>
    <w:rsid w:val="004E4F64"/>
    <w:rsid w:val="004E4F6C"/>
    <w:rsid w:val="004E5019"/>
    <w:rsid w:val="004E516E"/>
    <w:rsid w:val="004E518C"/>
    <w:rsid w:val="004E5197"/>
    <w:rsid w:val="004E53E4"/>
    <w:rsid w:val="004E569F"/>
    <w:rsid w:val="004E57BA"/>
    <w:rsid w:val="004E5B1C"/>
    <w:rsid w:val="004E5BD6"/>
    <w:rsid w:val="004E5D0B"/>
    <w:rsid w:val="004E5D37"/>
    <w:rsid w:val="004E5DBA"/>
    <w:rsid w:val="004E5FB8"/>
    <w:rsid w:val="004E6013"/>
    <w:rsid w:val="004E6151"/>
    <w:rsid w:val="004E62B9"/>
    <w:rsid w:val="004E62F9"/>
    <w:rsid w:val="004E6305"/>
    <w:rsid w:val="004E6306"/>
    <w:rsid w:val="004E63BC"/>
    <w:rsid w:val="004E63F8"/>
    <w:rsid w:val="004E63FB"/>
    <w:rsid w:val="004E644F"/>
    <w:rsid w:val="004E64E6"/>
    <w:rsid w:val="004E6660"/>
    <w:rsid w:val="004E671F"/>
    <w:rsid w:val="004E69EF"/>
    <w:rsid w:val="004E6D27"/>
    <w:rsid w:val="004E6F1B"/>
    <w:rsid w:val="004E6F9D"/>
    <w:rsid w:val="004E710D"/>
    <w:rsid w:val="004E7154"/>
    <w:rsid w:val="004E7308"/>
    <w:rsid w:val="004E74CF"/>
    <w:rsid w:val="004E7631"/>
    <w:rsid w:val="004E77D0"/>
    <w:rsid w:val="004E7A1B"/>
    <w:rsid w:val="004E7E39"/>
    <w:rsid w:val="004E7EE8"/>
    <w:rsid w:val="004E7FDA"/>
    <w:rsid w:val="004F011B"/>
    <w:rsid w:val="004F039E"/>
    <w:rsid w:val="004F047C"/>
    <w:rsid w:val="004F070E"/>
    <w:rsid w:val="004F0727"/>
    <w:rsid w:val="004F0836"/>
    <w:rsid w:val="004F093D"/>
    <w:rsid w:val="004F09D8"/>
    <w:rsid w:val="004F0DB8"/>
    <w:rsid w:val="004F0E1A"/>
    <w:rsid w:val="004F0F60"/>
    <w:rsid w:val="004F0FC4"/>
    <w:rsid w:val="004F0FCB"/>
    <w:rsid w:val="004F109F"/>
    <w:rsid w:val="004F14D9"/>
    <w:rsid w:val="004F1740"/>
    <w:rsid w:val="004F18DD"/>
    <w:rsid w:val="004F1998"/>
    <w:rsid w:val="004F1AED"/>
    <w:rsid w:val="004F1C7F"/>
    <w:rsid w:val="004F1EA2"/>
    <w:rsid w:val="004F1EB6"/>
    <w:rsid w:val="004F1F60"/>
    <w:rsid w:val="004F1FCA"/>
    <w:rsid w:val="004F208C"/>
    <w:rsid w:val="004F215C"/>
    <w:rsid w:val="004F21AB"/>
    <w:rsid w:val="004F2251"/>
    <w:rsid w:val="004F233F"/>
    <w:rsid w:val="004F249A"/>
    <w:rsid w:val="004F265D"/>
    <w:rsid w:val="004F295E"/>
    <w:rsid w:val="004F2BE5"/>
    <w:rsid w:val="004F2ED0"/>
    <w:rsid w:val="004F2FF9"/>
    <w:rsid w:val="004F3245"/>
    <w:rsid w:val="004F32CD"/>
    <w:rsid w:val="004F353E"/>
    <w:rsid w:val="004F3986"/>
    <w:rsid w:val="004F3AEB"/>
    <w:rsid w:val="004F3AF6"/>
    <w:rsid w:val="004F3B0F"/>
    <w:rsid w:val="004F3BBC"/>
    <w:rsid w:val="004F3C0F"/>
    <w:rsid w:val="004F3CFE"/>
    <w:rsid w:val="004F3D74"/>
    <w:rsid w:val="004F40D4"/>
    <w:rsid w:val="004F4392"/>
    <w:rsid w:val="004F45C0"/>
    <w:rsid w:val="004F471A"/>
    <w:rsid w:val="004F4878"/>
    <w:rsid w:val="004F498D"/>
    <w:rsid w:val="004F49A3"/>
    <w:rsid w:val="004F4B99"/>
    <w:rsid w:val="004F4C7D"/>
    <w:rsid w:val="004F4DFC"/>
    <w:rsid w:val="004F4E33"/>
    <w:rsid w:val="004F4E74"/>
    <w:rsid w:val="004F4EF7"/>
    <w:rsid w:val="004F4FB1"/>
    <w:rsid w:val="004F51C8"/>
    <w:rsid w:val="004F5329"/>
    <w:rsid w:val="004F535F"/>
    <w:rsid w:val="004F5432"/>
    <w:rsid w:val="004F54D0"/>
    <w:rsid w:val="004F55C1"/>
    <w:rsid w:val="004F56DD"/>
    <w:rsid w:val="004F577B"/>
    <w:rsid w:val="004F583A"/>
    <w:rsid w:val="004F598A"/>
    <w:rsid w:val="004F5A90"/>
    <w:rsid w:val="004F5B86"/>
    <w:rsid w:val="004F5C1D"/>
    <w:rsid w:val="004F5CE5"/>
    <w:rsid w:val="004F5E5C"/>
    <w:rsid w:val="004F5E82"/>
    <w:rsid w:val="004F6077"/>
    <w:rsid w:val="004F6222"/>
    <w:rsid w:val="004F62B5"/>
    <w:rsid w:val="004F646A"/>
    <w:rsid w:val="004F651B"/>
    <w:rsid w:val="004F661F"/>
    <w:rsid w:val="004F688A"/>
    <w:rsid w:val="004F6A0F"/>
    <w:rsid w:val="004F6B26"/>
    <w:rsid w:val="004F6B48"/>
    <w:rsid w:val="004F6E4D"/>
    <w:rsid w:val="004F71CC"/>
    <w:rsid w:val="004F723B"/>
    <w:rsid w:val="004F7341"/>
    <w:rsid w:val="004F7535"/>
    <w:rsid w:val="004F755D"/>
    <w:rsid w:val="004F75FA"/>
    <w:rsid w:val="004F7613"/>
    <w:rsid w:val="004F7741"/>
    <w:rsid w:val="004F788F"/>
    <w:rsid w:val="004F78AB"/>
    <w:rsid w:val="004F7DD5"/>
    <w:rsid w:val="004F7F58"/>
    <w:rsid w:val="004F7F8D"/>
    <w:rsid w:val="004F7FB6"/>
    <w:rsid w:val="004F8DE3"/>
    <w:rsid w:val="005000F8"/>
    <w:rsid w:val="00500256"/>
    <w:rsid w:val="00500332"/>
    <w:rsid w:val="005003CE"/>
    <w:rsid w:val="00500487"/>
    <w:rsid w:val="005005D5"/>
    <w:rsid w:val="005006CE"/>
    <w:rsid w:val="005007F1"/>
    <w:rsid w:val="0050082F"/>
    <w:rsid w:val="005009A3"/>
    <w:rsid w:val="00500A88"/>
    <w:rsid w:val="00500C27"/>
    <w:rsid w:val="00500C29"/>
    <w:rsid w:val="00500D85"/>
    <w:rsid w:val="00500F88"/>
    <w:rsid w:val="00500FC3"/>
    <w:rsid w:val="005014E9"/>
    <w:rsid w:val="00501530"/>
    <w:rsid w:val="0050160F"/>
    <w:rsid w:val="00501692"/>
    <w:rsid w:val="0050175C"/>
    <w:rsid w:val="0050199F"/>
    <w:rsid w:val="005019C3"/>
    <w:rsid w:val="00501CD4"/>
    <w:rsid w:val="00501D22"/>
    <w:rsid w:val="00502003"/>
    <w:rsid w:val="00502150"/>
    <w:rsid w:val="0050244E"/>
    <w:rsid w:val="00502714"/>
    <w:rsid w:val="0050287A"/>
    <w:rsid w:val="005028F6"/>
    <w:rsid w:val="005029A9"/>
    <w:rsid w:val="00502A3C"/>
    <w:rsid w:val="00502BB4"/>
    <w:rsid w:val="00502C0F"/>
    <w:rsid w:val="00502CE6"/>
    <w:rsid w:val="00502D0B"/>
    <w:rsid w:val="00502E05"/>
    <w:rsid w:val="00502E0E"/>
    <w:rsid w:val="00503702"/>
    <w:rsid w:val="00503BB1"/>
    <w:rsid w:val="00503E34"/>
    <w:rsid w:val="00503E61"/>
    <w:rsid w:val="00503EFB"/>
    <w:rsid w:val="00503F0B"/>
    <w:rsid w:val="00503FAB"/>
    <w:rsid w:val="00504078"/>
    <w:rsid w:val="00504146"/>
    <w:rsid w:val="005041B3"/>
    <w:rsid w:val="005042BF"/>
    <w:rsid w:val="005043C6"/>
    <w:rsid w:val="0050457A"/>
    <w:rsid w:val="00504603"/>
    <w:rsid w:val="00504903"/>
    <w:rsid w:val="005049C5"/>
    <w:rsid w:val="00504B61"/>
    <w:rsid w:val="00504CF3"/>
    <w:rsid w:val="00504F9F"/>
    <w:rsid w:val="00505025"/>
    <w:rsid w:val="005051FF"/>
    <w:rsid w:val="00505356"/>
    <w:rsid w:val="00505473"/>
    <w:rsid w:val="005057BB"/>
    <w:rsid w:val="005058EF"/>
    <w:rsid w:val="005059C0"/>
    <w:rsid w:val="005059E0"/>
    <w:rsid w:val="00505A49"/>
    <w:rsid w:val="00505C7C"/>
    <w:rsid w:val="00505DFD"/>
    <w:rsid w:val="005061D8"/>
    <w:rsid w:val="005065AE"/>
    <w:rsid w:val="00506691"/>
    <w:rsid w:val="005066EB"/>
    <w:rsid w:val="0050684B"/>
    <w:rsid w:val="00506970"/>
    <w:rsid w:val="00506AD4"/>
    <w:rsid w:val="00506C40"/>
    <w:rsid w:val="00506E5F"/>
    <w:rsid w:val="00506EDA"/>
    <w:rsid w:val="00506F1E"/>
    <w:rsid w:val="00506FE1"/>
    <w:rsid w:val="00506FEE"/>
    <w:rsid w:val="005071BC"/>
    <w:rsid w:val="005072AF"/>
    <w:rsid w:val="005073BD"/>
    <w:rsid w:val="005073FC"/>
    <w:rsid w:val="005074F1"/>
    <w:rsid w:val="005078EF"/>
    <w:rsid w:val="00507993"/>
    <w:rsid w:val="00507AB3"/>
    <w:rsid w:val="00507BBE"/>
    <w:rsid w:val="00507C56"/>
    <w:rsid w:val="00507F77"/>
    <w:rsid w:val="0050B592"/>
    <w:rsid w:val="00510022"/>
    <w:rsid w:val="005100A1"/>
    <w:rsid w:val="005100C3"/>
    <w:rsid w:val="005102FD"/>
    <w:rsid w:val="0051043C"/>
    <w:rsid w:val="005104BB"/>
    <w:rsid w:val="0051069F"/>
    <w:rsid w:val="005106F1"/>
    <w:rsid w:val="0051082D"/>
    <w:rsid w:val="00510AF1"/>
    <w:rsid w:val="00510BD4"/>
    <w:rsid w:val="00510F9D"/>
    <w:rsid w:val="00511124"/>
    <w:rsid w:val="00511261"/>
    <w:rsid w:val="00511290"/>
    <w:rsid w:val="00511340"/>
    <w:rsid w:val="00511429"/>
    <w:rsid w:val="00511484"/>
    <w:rsid w:val="0051151B"/>
    <w:rsid w:val="005115CB"/>
    <w:rsid w:val="0051164C"/>
    <w:rsid w:val="0051169E"/>
    <w:rsid w:val="0051194E"/>
    <w:rsid w:val="005119A4"/>
    <w:rsid w:val="00511B78"/>
    <w:rsid w:val="00511C3F"/>
    <w:rsid w:val="00511D67"/>
    <w:rsid w:val="00511FB9"/>
    <w:rsid w:val="00511FFB"/>
    <w:rsid w:val="00512129"/>
    <w:rsid w:val="00512188"/>
    <w:rsid w:val="0051236C"/>
    <w:rsid w:val="00512393"/>
    <w:rsid w:val="00512532"/>
    <w:rsid w:val="0051270F"/>
    <w:rsid w:val="00512905"/>
    <w:rsid w:val="00512922"/>
    <w:rsid w:val="005129B0"/>
    <w:rsid w:val="00512B6D"/>
    <w:rsid w:val="00512B9D"/>
    <w:rsid w:val="00512D3D"/>
    <w:rsid w:val="00512D69"/>
    <w:rsid w:val="00512DA9"/>
    <w:rsid w:val="0051308A"/>
    <w:rsid w:val="005130E3"/>
    <w:rsid w:val="005131C9"/>
    <w:rsid w:val="0051331B"/>
    <w:rsid w:val="005133AB"/>
    <w:rsid w:val="005133F9"/>
    <w:rsid w:val="005134A4"/>
    <w:rsid w:val="005135B7"/>
    <w:rsid w:val="00513A47"/>
    <w:rsid w:val="00513FF2"/>
    <w:rsid w:val="00514C3E"/>
    <w:rsid w:val="00514C58"/>
    <w:rsid w:val="00514D0C"/>
    <w:rsid w:val="00514DCF"/>
    <w:rsid w:val="00514E62"/>
    <w:rsid w:val="00515237"/>
    <w:rsid w:val="0051525A"/>
    <w:rsid w:val="005157AE"/>
    <w:rsid w:val="00515C18"/>
    <w:rsid w:val="00515D2A"/>
    <w:rsid w:val="00516015"/>
    <w:rsid w:val="0051604F"/>
    <w:rsid w:val="00516092"/>
    <w:rsid w:val="005160C3"/>
    <w:rsid w:val="0051616E"/>
    <w:rsid w:val="005161C5"/>
    <w:rsid w:val="005162BA"/>
    <w:rsid w:val="005162E3"/>
    <w:rsid w:val="00516306"/>
    <w:rsid w:val="005163AF"/>
    <w:rsid w:val="005163D1"/>
    <w:rsid w:val="0051641A"/>
    <w:rsid w:val="0051646F"/>
    <w:rsid w:val="005164D5"/>
    <w:rsid w:val="0051659C"/>
    <w:rsid w:val="0051663E"/>
    <w:rsid w:val="00516AD9"/>
    <w:rsid w:val="00516E93"/>
    <w:rsid w:val="00516EE5"/>
    <w:rsid w:val="00516F4A"/>
    <w:rsid w:val="005170F9"/>
    <w:rsid w:val="00517178"/>
    <w:rsid w:val="00517515"/>
    <w:rsid w:val="00517556"/>
    <w:rsid w:val="00517587"/>
    <w:rsid w:val="00517798"/>
    <w:rsid w:val="005177E0"/>
    <w:rsid w:val="00517860"/>
    <w:rsid w:val="00517A8E"/>
    <w:rsid w:val="00517B7B"/>
    <w:rsid w:val="00517BBC"/>
    <w:rsid w:val="00517C69"/>
    <w:rsid w:val="00517C7E"/>
    <w:rsid w:val="00517D6D"/>
    <w:rsid w:val="0052092D"/>
    <w:rsid w:val="00520964"/>
    <w:rsid w:val="00520A09"/>
    <w:rsid w:val="00520B16"/>
    <w:rsid w:val="00520BD7"/>
    <w:rsid w:val="00520F01"/>
    <w:rsid w:val="00520F44"/>
    <w:rsid w:val="00521181"/>
    <w:rsid w:val="00521267"/>
    <w:rsid w:val="005212A2"/>
    <w:rsid w:val="005214CF"/>
    <w:rsid w:val="005215CD"/>
    <w:rsid w:val="00521781"/>
    <w:rsid w:val="0052197E"/>
    <w:rsid w:val="00521986"/>
    <w:rsid w:val="00521998"/>
    <w:rsid w:val="00521BA3"/>
    <w:rsid w:val="00521D16"/>
    <w:rsid w:val="0052215C"/>
    <w:rsid w:val="00522217"/>
    <w:rsid w:val="0052235F"/>
    <w:rsid w:val="00522360"/>
    <w:rsid w:val="0052243B"/>
    <w:rsid w:val="00522625"/>
    <w:rsid w:val="005227A4"/>
    <w:rsid w:val="005227C1"/>
    <w:rsid w:val="0052281B"/>
    <w:rsid w:val="00522A0F"/>
    <w:rsid w:val="00522CFA"/>
    <w:rsid w:val="00522E4F"/>
    <w:rsid w:val="00523108"/>
    <w:rsid w:val="00523479"/>
    <w:rsid w:val="00523686"/>
    <w:rsid w:val="005236F5"/>
    <w:rsid w:val="00523730"/>
    <w:rsid w:val="005237E7"/>
    <w:rsid w:val="00523848"/>
    <w:rsid w:val="00523A22"/>
    <w:rsid w:val="00523A5A"/>
    <w:rsid w:val="00523B87"/>
    <w:rsid w:val="00523E7B"/>
    <w:rsid w:val="00524079"/>
    <w:rsid w:val="0052464F"/>
    <w:rsid w:val="005248CE"/>
    <w:rsid w:val="00524A94"/>
    <w:rsid w:val="00524AE9"/>
    <w:rsid w:val="00524B0D"/>
    <w:rsid w:val="00524E1F"/>
    <w:rsid w:val="0052525D"/>
    <w:rsid w:val="00525473"/>
    <w:rsid w:val="0052587F"/>
    <w:rsid w:val="00525908"/>
    <w:rsid w:val="00525B01"/>
    <w:rsid w:val="00525E51"/>
    <w:rsid w:val="00525E82"/>
    <w:rsid w:val="00525F2E"/>
    <w:rsid w:val="00526215"/>
    <w:rsid w:val="00526463"/>
    <w:rsid w:val="00526564"/>
    <w:rsid w:val="00526597"/>
    <w:rsid w:val="005265B5"/>
    <w:rsid w:val="005268FE"/>
    <w:rsid w:val="0052694F"/>
    <w:rsid w:val="00526A8E"/>
    <w:rsid w:val="00526C3A"/>
    <w:rsid w:val="00526F06"/>
    <w:rsid w:val="00526F2D"/>
    <w:rsid w:val="00526FA8"/>
    <w:rsid w:val="00527124"/>
    <w:rsid w:val="005272DF"/>
    <w:rsid w:val="00527430"/>
    <w:rsid w:val="00527504"/>
    <w:rsid w:val="0052753C"/>
    <w:rsid w:val="005275E2"/>
    <w:rsid w:val="0052770D"/>
    <w:rsid w:val="0052773A"/>
    <w:rsid w:val="00527893"/>
    <w:rsid w:val="00527BFE"/>
    <w:rsid w:val="00527C70"/>
    <w:rsid w:val="00527E04"/>
    <w:rsid w:val="00527E3F"/>
    <w:rsid w:val="00527EB0"/>
    <w:rsid w:val="0053000B"/>
    <w:rsid w:val="005301D0"/>
    <w:rsid w:val="00530281"/>
    <w:rsid w:val="005304A2"/>
    <w:rsid w:val="005304CD"/>
    <w:rsid w:val="005305BB"/>
    <w:rsid w:val="00530828"/>
    <w:rsid w:val="0053098A"/>
    <w:rsid w:val="00530EB2"/>
    <w:rsid w:val="00530F1D"/>
    <w:rsid w:val="00530FC4"/>
    <w:rsid w:val="00530FC9"/>
    <w:rsid w:val="005311A8"/>
    <w:rsid w:val="0053136D"/>
    <w:rsid w:val="005313DB"/>
    <w:rsid w:val="005313E1"/>
    <w:rsid w:val="00531655"/>
    <w:rsid w:val="00531784"/>
    <w:rsid w:val="0053178A"/>
    <w:rsid w:val="005317D1"/>
    <w:rsid w:val="00531835"/>
    <w:rsid w:val="005318D9"/>
    <w:rsid w:val="00531C2C"/>
    <w:rsid w:val="00531D4D"/>
    <w:rsid w:val="00531D6E"/>
    <w:rsid w:val="00531F58"/>
    <w:rsid w:val="0053237F"/>
    <w:rsid w:val="005323B2"/>
    <w:rsid w:val="00532415"/>
    <w:rsid w:val="00532423"/>
    <w:rsid w:val="0053253D"/>
    <w:rsid w:val="00532640"/>
    <w:rsid w:val="00532744"/>
    <w:rsid w:val="00532891"/>
    <w:rsid w:val="00532A03"/>
    <w:rsid w:val="00532CB1"/>
    <w:rsid w:val="00533001"/>
    <w:rsid w:val="0053301C"/>
    <w:rsid w:val="00533084"/>
    <w:rsid w:val="005330EF"/>
    <w:rsid w:val="00533561"/>
    <w:rsid w:val="00533833"/>
    <w:rsid w:val="005338B1"/>
    <w:rsid w:val="0053398B"/>
    <w:rsid w:val="00533A1B"/>
    <w:rsid w:val="00533A97"/>
    <w:rsid w:val="00533C6F"/>
    <w:rsid w:val="00533F60"/>
    <w:rsid w:val="00534049"/>
    <w:rsid w:val="005340AF"/>
    <w:rsid w:val="005340B6"/>
    <w:rsid w:val="0053442F"/>
    <w:rsid w:val="00534492"/>
    <w:rsid w:val="0053452D"/>
    <w:rsid w:val="00534846"/>
    <w:rsid w:val="00534918"/>
    <w:rsid w:val="00534A05"/>
    <w:rsid w:val="00534B6C"/>
    <w:rsid w:val="00534CEA"/>
    <w:rsid w:val="00534F2F"/>
    <w:rsid w:val="005350D5"/>
    <w:rsid w:val="00535278"/>
    <w:rsid w:val="00535301"/>
    <w:rsid w:val="00535435"/>
    <w:rsid w:val="005354E2"/>
    <w:rsid w:val="00535528"/>
    <w:rsid w:val="00535586"/>
    <w:rsid w:val="005355A4"/>
    <w:rsid w:val="00535679"/>
    <w:rsid w:val="00535706"/>
    <w:rsid w:val="00535CAB"/>
    <w:rsid w:val="00535DD5"/>
    <w:rsid w:val="00535F23"/>
    <w:rsid w:val="00536084"/>
    <w:rsid w:val="005361AA"/>
    <w:rsid w:val="0053628C"/>
    <w:rsid w:val="005362AE"/>
    <w:rsid w:val="005363E6"/>
    <w:rsid w:val="0053645B"/>
    <w:rsid w:val="00536483"/>
    <w:rsid w:val="005364CF"/>
    <w:rsid w:val="005366D1"/>
    <w:rsid w:val="00536A30"/>
    <w:rsid w:val="00536A3B"/>
    <w:rsid w:val="00536B53"/>
    <w:rsid w:val="00536B83"/>
    <w:rsid w:val="00536D3A"/>
    <w:rsid w:val="00536DFB"/>
    <w:rsid w:val="00536E5B"/>
    <w:rsid w:val="00536E86"/>
    <w:rsid w:val="005370BA"/>
    <w:rsid w:val="00537187"/>
    <w:rsid w:val="0053728E"/>
    <w:rsid w:val="00537381"/>
    <w:rsid w:val="00537397"/>
    <w:rsid w:val="00537633"/>
    <w:rsid w:val="005376B3"/>
    <w:rsid w:val="005377E6"/>
    <w:rsid w:val="00537839"/>
    <w:rsid w:val="00537868"/>
    <w:rsid w:val="00537B4C"/>
    <w:rsid w:val="00537C19"/>
    <w:rsid w:val="00537F93"/>
    <w:rsid w:val="00540000"/>
    <w:rsid w:val="00540072"/>
    <w:rsid w:val="005401A3"/>
    <w:rsid w:val="005401CF"/>
    <w:rsid w:val="0054033E"/>
    <w:rsid w:val="00540446"/>
    <w:rsid w:val="00540476"/>
    <w:rsid w:val="00540497"/>
    <w:rsid w:val="005404D3"/>
    <w:rsid w:val="00540846"/>
    <w:rsid w:val="0054084A"/>
    <w:rsid w:val="005408E9"/>
    <w:rsid w:val="0054094F"/>
    <w:rsid w:val="0054095A"/>
    <w:rsid w:val="00540A06"/>
    <w:rsid w:val="00540A0C"/>
    <w:rsid w:val="00540ADC"/>
    <w:rsid w:val="00540B75"/>
    <w:rsid w:val="00540C66"/>
    <w:rsid w:val="00540CC3"/>
    <w:rsid w:val="00540D31"/>
    <w:rsid w:val="00540E03"/>
    <w:rsid w:val="00540E64"/>
    <w:rsid w:val="00541049"/>
    <w:rsid w:val="00541079"/>
    <w:rsid w:val="0054108F"/>
    <w:rsid w:val="005410B1"/>
    <w:rsid w:val="00541240"/>
    <w:rsid w:val="00541335"/>
    <w:rsid w:val="00541638"/>
    <w:rsid w:val="005419C7"/>
    <w:rsid w:val="00541A9A"/>
    <w:rsid w:val="00541E6C"/>
    <w:rsid w:val="00541EBB"/>
    <w:rsid w:val="00541F8B"/>
    <w:rsid w:val="005420AA"/>
    <w:rsid w:val="005420C9"/>
    <w:rsid w:val="005421B8"/>
    <w:rsid w:val="005421BB"/>
    <w:rsid w:val="00542204"/>
    <w:rsid w:val="005422A2"/>
    <w:rsid w:val="0054232C"/>
    <w:rsid w:val="0054237B"/>
    <w:rsid w:val="00542401"/>
    <w:rsid w:val="0054242B"/>
    <w:rsid w:val="0054253D"/>
    <w:rsid w:val="00542715"/>
    <w:rsid w:val="00542738"/>
    <w:rsid w:val="005429DB"/>
    <w:rsid w:val="00542C2D"/>
    <w:rsid w:val="00542C59"/>
    <w:rsid w:val="00543118"/>
    <w:rsid w:val="00543119"/>
    <w:rsid w:val="00543121"/>
    <w:rsid w:val="005433D1"/>
    <w:rsid w:val="0054349D"/>
    <w:rsid w:val="005434EA"/>
    <w:rsid w:val="005434EF"/>
    <w:rsid w:val="005438DB"/>
    <w:rsid w:val="00543BFE"/>
    <w:rsid w:val="00543D43"/>
    <w:rsid w:val="00543D66"/>
    <w:rsid w:val="00543DDE"/>
    <w:rsid w:val="00543E7A"/>
    <w:rsid w:val="005441AF"/>
    <w:rsid w:val="00544410"/>
    <w:rsid w:val="00544498"/>
    <w:rsid w:val="0054452D"/>
    <w:rsid w:val="00544530"/>
    <w:rsid w:val="00544597"/>
    <w:rsid w:val="00544636"/>
    <w:rsid w:val="00544656"/>
    <w:rsid w:val="005446AE"/>
    <w:rsid w:val="00544703"/>
    <w:rsid w:val="005447DC"/>
    <w:rsid w:val="00544A1F"/>
    <w:rsid w:val="00544A78"/>
    <w:rsid w:val="00544B67"/>
    <w:rsid w:val="00544C90"/>
    <w:rsid w:val="00544E4A"/>
    <w:rsid w:val="00544EAF"/>
    <w:rsid w:val="00544F50"/>
    <w:rsid w:val="00544F55"/>
    <w:rsid w:val="00544FEB"/>
    <w:rsid w:val="005451B5"/>
    <w:rsid w:val="005452AA"/>
    <w:rsid w:val="0054544B"/>
    <w:rsid w:val="005456E8"/>
    <w:rsid w:val="005457F4"/>
    <w:rsid w:val="00545823"/>
    <w:rsid w:val="0054587E"/>
    <w:rsid w:val="00545A36"/>
    <w:rsid w:val="00545B7C"/>
    <w:rsid w:val="00545C4D"/>
    <w:rsid w:val="00545E29"/>
    <w:rsid w:val="00545E47"/>
    <w:rsid w:val="00545E5D"/>
    <w:rsid w:val="00545FB9"/>
    <w:rsid w:val="005461CE"/>
    <w:rsid w:val="005461D1"/>
    <w:rsid w:val="0054654A"/>
    <w:rsid w:val="00546586"/>
    <w:rsid w:val="0054670F"/>
    <w:rsid w:val="005468D7"/>
    <w:rsid w:val="005468ED"/>
    <w:rsid w:val="00546A0F"/>
    <w:rsid w:val="00546D45"/>
    <w:rsid w:val="00546DF8"/>
    <w:rsid w:val="00546E83"/>
    <w:rsid w:val="00546EAF"/>
    <w:rsid w:val="00546F13"/>
    <w:rsid w:val="00547039"/>
    <w:rsid w:val="0054703E"/>
    <w:rsid w:val="005470ED"/>
    <w:rsid w:val="0054727C"/>
    <w:rsid w:val="005473F2"/>
    <w:rsid w:val="0054740C"/>
    <w:rsid w:val="0054745B"/>
    <w:rsid w:val="005474C5"/>
    <w:rsid w:val="00547555"/>
    <w:rsid w:val="00547671"/>
    <w:rsid w:val="00547761"/>
    <w:rsid w:val="005478B5"/>
    <w:rsid w:val="0054793F"/>
    <w:rsid w:val="00547983"/>
    <w:rsid w:val="00547B4E"/>
    <w:rsid w:val="00547C1D"/>
    <w:rsid w:val="00547FB9"/>
    <w:rsid w:val="005502A5"/>
    <w:rsid w:val="00550360"/>
    <w:rsid w:val="0055057E"/>
    <w:rsid w:val="005506BD"/>
    <w:rsid w:val="00550A64"/>
    <w:rsid w:val="00550B0A"/>
    <w:rsid w:val="00550ECA"/>
    <w:rsid w:val="00551182"/>
    <w:rsid w:val="00551206"/>
    <w:rsid w:val="0055154C"/>
    <w:rsid w:val="00551574"/>
    <w:rsid w:val="005515AB"/>
    <w:rsid w:val="00551657"/>
    <w:rsid w:val="005516D7"/>
    <w:rsid w:val="005518F8"/>
    <w:rsid w:val="0055192B"/>
    <w:rsid w:val="005519B9"/>
    <w:rsid w:val="00551AD9"/>
    <w:rsid w:val="00551B22"/>
    <w:rsid w:val="00551C7F"/>
    <w:rsid w:val="00551CC1"/>
    <w:rsid w:val="00551DD2"/>
    <w:rsid w:val="00551E91"/>
    <w:rsid w:val="00551FD7"/>
    <w:rsid w:val="00551FF9"/>
    <w:rsid w:val="0055209C"/>
    <w:rsid w:val="005520DC"/>
    <w:rsid w:val="00552102"/>
    <w:rsid w:val="005521A9"/>
    <w:rsid w:val="00552360"/>
    <w:rsid w:val="00552481"/>
    <w:rsid w:val="005525D8"/>
    <w:rsid w:val="005526C9"/>
    <w:rsid w:val="005526E4"/>
    <w:rsid w:val="005527C1"/>
    <w:rsid w:val="00552861"/>
    <w:rsid w:val="00552892"/>
    <w:rsid w:val="005528A4"/>
    <w:rsid w:val="00552BE2"/>
    <w:rsid w:val="00552F94"/>
    <w:rsid w:val="005531A0"/>
    <w:rsid w:val="005532CC"/>
    <w:rsid w:val="00553583"/>
    <w:rsid w:val="0055372E"/>
    <w:rsid w:val="005537A9"/>
    <w:rsid w:val="005538F4"/>
    <w:rsid w:val="00553B47"/>
    <w:rsid w:val="00553D7B"/>
    <w:rsid w:val="00553D87"/>
    <w:rsid w:val="00553DE6"/>
    <w:rsid w:val="00553E46"/>
    <w:rsid w:val="0055418A"/>
    <w:rsid w:val="0055427C"/>
    <w:rsid w:val="00554710"/>
    <w:rsid w:val="00554B25"/>
    <w:rsid w:val="00554D69"/>
    <w:rsid w:val="00554EC9"/>
    <w:rsid w:val="0055512E"/>
    <w:rsid w:val="0055513E"/>
    <w:rsid w:val="00555188"/>
    <w:rsid w:val="005551D3"/>
    <w:rsid w:val="00555271"/>
    <w:rsid w:val="0055564D"/>
    <w:rsid w:val="00555745"/>
    <w:rsid w:val="00555828"/>
    <w:rsid w:val="00555A7F"/>
    <w:rsid w:val="00555B57"/>
    <w:rsid w:val="00555B6D"/>
    <w:rsid w:val="00555C3F"/>
    <w:rsid w:val="00555D1A"/>
    <w:rsid w:val="00555D42"/>
    <w:rsid w:val="00555D7F"/>
    <w:rsid w:val="00555D89"/>
    <w:rsid w:val="00555DE7"/>
    <w:rsid w:val="00555EA3"/>
    <w:rsid w:val="0055601A"/>
    <w:rsid w:val="00556154"/>
    <w:rsid w:val="005561EA"/>
    <w:rsid w:val="00556295"/>
    <w:rsid w:val="0055634F"/>
    <w:rsid w:val="00556400"/>
    <w:rsid w:val="0055640B"/>
    <w:rsid w:val="005564A2"/>
    <w:rsid w:val="005564C9"/>
    <w:rsid w:val="00556618"/>
    <w:rsid w:val="005566A1"/>
    <w:rsid w:val="00556715"/>
    <w:rsid w:val="00556899"/>
    <w:rsid w:val="005568CA"/>
    <w:rsid w:val="005568E3"/>
    <w:rsid w:val="00556A19"/>
    <w:rsid w:val="00556AB3"/>
    <w:rsid w:val="00556CFE"/>
    <w:rsid w:val="00556E67"/>
    <w:rsid w:val="00556EBE"/>
    <w:rsid w:val="0055710D"/>
    <w:rsid w:val="00557317"/>
    <w:rsid w:val="005574ED"/>
    <w:rsid w:val="00557529"/>
    <w:rsid w:val="00557561"/>
    <w:rsid w:val="005575D8"/>
    <w:rsid w:val="0055779A"/>
    <w:rsid w:val="00557827"/>
    <w:rsid w:val="005578AA"/>
    <w:rsid w:val="00557BB4"/>
    <w:rsid w:val="00557C88"/>
    <w:rsid w:val="00557C90"/>
    <w:rsid w:val="00557D0A"/>
    <w:rsid w:val="00557D33"/>
    <w:rsid w:val="00557E9C"/>
    <w:rsid w:val="00557F17"/>
    <w:rsid w:val="0055A616"/>
    <w:rsid w:val="00560029"/>
    <w:rsid w:val="005600A3"/>
    <w:rsid w:val="00560143"/>
    <w:rsid w:val="00560273"/>
    <w:rsid w:val="0056071B"/>
    <w:rsid w:val="00560EB6"/>
    <w:rsid w:val="00560EE5"/>
    <w:rsid w:val="00560EFC"/>
    <w:rsid w:val="00561172"/>
    <w:rsid w:val="00561204"/>
    <w:rsid w:val="005612F2"/>
    <w:rsid w:val="00561352"/>
    <w:rsid w:val="005615A1"/>
    <w:rsid w:val="00561695"/>
    <w:rsid w:val="005616EF"/>
    <w:rsid w:val="0056173E"/>
    <w:rsid w:val="0056175E"/>
    <w:rsid w:val="0056189D"/>
    <w:rsid w:val="005619C4"/>
    <w:rsid w:val="00561AA4"/>
    <w:rsid w:val="00561AFB"/>
    <w:rsid w:val="00561B2B"/>
    <w:rsid w:val="00561BF5"/>
    <w:rsid w:val="00561D46"/>
    <w:rsid w:val="005620C4"/>
    <w:rsid w:val="00562281"/>
    <w:rsid w:val="00562445"/>
    <w:rsid w:val="00562479"/>
    <w:rsid w:val="00562866"/>
    <w:rsid w:val="00562A5B"/>
    <w:rsid w:val="00562AB3"/>
    <w:rsid w:val="00562B35"/>
    <w:rsid w:val="00562BEF"/>
    <w:rsid w:val="00562E57"/>
    <w:rsid w:val="005631EA"/>
    <w:rsid w:val="005632A5"/>
    <w:rsid w:val="005632DE"/>
    <w:rsid w:val="005633FA"/>
    <w:rsid w:val="0056353B"/>
    <w:rsid w:val="0056392A"/>
    <w:rsid w:val="005639A7"/>
    <w:rsid w:val="005639B3"/>
    <w:rsid w:val="00563B22"/>
    <w:rsid w:val="00564120"/>
    <w:rsid w:val="0056456B"/>
    <w:rsid w:val="005646B9"/>
    <w:rsid w:val="00564914"/>
    <w:rsid w:val="00564A0D"/>
    <w:rsid w:val="00564E71"/>
    <w:rsid w:val="00565077"/>
    <w:rsid w:val="0056535A"/>
    <w:rsid w:val="00565467"/>
    <w:rsid w:val="005654DC"/>
    <w:rsid w:val="0056552F"/>
    <w:rsid w:val="00565573"/>
    <w:rsid w:val="0056566E"/>
    <w:rsid w:val="00565804"/>
    <w:rsid w:val="00565814"/>
    <w:rsid w:val="005658F1"/>
    <w:rsid w:val="00565985"/>
    <w:rsid w:val="00565AD7"/>
    <w:rsid w:val="00565BCE"/>
    <w:rsid w:val="00565EAD"/>
    <w:rsid w:val="00565F61"/>
    <w:rsid w:val="00566080"/>
    <w:rsid w:val="00566164"/>
    <w:rsid w:val="005661E7"/>
    <w:rsid w:val="00566211"/>
    <w:rsid w:val="00566247"/>
    <w:rsid w:val="00566308"/>
    <w:rsid w:val="005666A1"/>
    <w:rsid w:val="00566826"/>
    <w:rsid w:val="00566AA8"/>
    <w:rsid w:val="00566FDD"/>
    <w:rsid w:val="00567019"/>
    <w:rsid w:val="005670C9"/>
    <w:rsid w:val="005673F7"/>
    <w:rsid w:val="00567655"/>
    <w:rsid w:val="00567754"/>
    <w:rsid w:val="00567971"/>
    <w:rsid w:val="00567A5A"/>
    <w:rsid w:val="00567CA6"/>
    <w:rsid w:val="00567E14"/>
    <w:rsid w:val="00567E24"/>
    <w:rsid w:val="00567FB5"/>
    <w:rsid w:val="0056D888"/>
    <w:rsid w:val="0057017E"/>
    <w:rsid w:val="005702A8"/>
    <w:rsid w:val="0057071E"/>
    <w:rsid w:val="0057072C"/>
    <w:rsid w:val="00570AB6"/>
    <w:rsid w:val="00570F43"/>
    <w:rsid w:val="00570FF5"/>
    <w:rsid w:val="0057106E"/>
    <w:rsid w:val="00571282"/>
    <w:rsid w:val="0057128F"/>
    <w:rsid w:val="0057136F"/>
    <w:rsid w:val="0057186A"/>
    <w:rsid w:val="00571BB7"/>
    <w:rsid w:val="00571E0C"/>
    <w:rsid w:val="00571E4C"/>
    <w:rsid w:val="00571FA6"/>
    <w:rsid w:val="00572001"/>
    <w:rsid w:val="0057211F"/>
    <w:rsid w:val="00572472"/>
    <w:rsid w:val="005727DC"/>
    <w:rsid w:val="00572826"/>
    <w:rsid w:val="005728EA"/>
    <w:rsid w:val="005729DF"/>
    <w:rsid w:val="00572C26"/>
    <w:rsid w:val="00572D9A"/>
    <w:rsid w:val="00572EBC"/>
    <w:rsid w:val="00572F02"/>
    <w:rsid w:val="00573009"/>
    <w:rsid w:val="0057303E"/>
    <w:rsid w:val="0057306A"/>
    <w:rsid w:val="005730B5"/>
    <w:rsid w:val="00573274"/>
    <w:rsid w:val="005732AF"/>
    <w:rsid w:val="005732F0"/>
    <w:rsid w:val="00573461"/>
    <w:rsid w:val="00573480"/>
    <w:rsid w:val="00573626"/>
    <w:rsid w:val="00573812"/>
    <w:rsid w:val="00573D54"/>
    <w:rsid w:val="00573D9F"/>
    <w:rsid w:val="00573E79"/>
    <w:rsid w:val="00573E9C"/>
    <w:rsid w:val="00573EC1"/>
    <w:rsid w:val="00573FD4"/>
    <w:rsid w:val="00574180"/>
    <w:rsid w:val="005741DD"/>
    <w:rsid w:val="005744F3"/>
    <w:rsid w:val="00574523"/>
    <w:rsid w:val="0057455A"/>
    <w:rsid w:val="00574580"/>
    <w:rsid w:val="00574A7C"/>
    <w:rsid w:val="00574BE0"/>
    <w:rsid w:val="00574CA9"/>
    <w:rsid w:val="00574CD9"/>
    <w:rsid w:val="00574E5E"/>
    <w:rsid w:val="00574FE5"/>
    <w:rsid w:val="0057511E"/>
    <w:rsid w:val="0057524B"/>
    <w:rsid w:val="00575253"/>
    <w:rsid w:val="005756A2"/>
    <w:rsid w:val="005757E7"/>
    <w:rsid w:val="00575828"/>
    <w:rsid w:val="005759A9"/>
    <w:rsid w:val="005759FD"/>
    <w:rsid w:val="00575A1A"/>
    <w:rsid w:val="00575F9D"/>
    <w:rsid w:val="00576043"/>
    <w:rsid w:val="00576048"/>
    <w:rsid w:val="00576117"/>
    <w:rsid w:val="0057611C"/>
    <w:rsid w:val="0057623E"/>
    <w:rsid w:val="0057636F"/>
    <w:rsid w:val="0057649A"/>
    <w:rsid w:val="005764BA"/>
    <w:rsid w:val="00576569"/>
    <w:rsid w:val="005765AC"/>
    <w:rsid w:val="005765C6"/>
    <w:rsid w:val="005765CF"/>
    <w:rsid w:val="005766A7"/>
    <w:rsid w:val="005766FE"/>
    <w:rsid w:val="005768F4"/>
    <w:rsid w:val="0057693B"/>
    <w:rsid w:val="00576940"/>
    <w:rsid w:val="005769BB"/>
    <w:rsid w:val="00576FD9"/>
    <w:rsid w:val="00577433"/>
    <w:rsid w:val="005775D7"/>
    <w:rsid w:val="005776B4"/>
    <w:rsid w:val="00577726"/>
    <w:rsid w:val="00577762"/>
    <w:rsid w:val="00577992"/>
    <w:rsid w:val="00577AE4"/>
    <w:rsid w:val="00577BF3"/>
    <w:rsid w:val="00577C7B"/>
    <w:rsid w:val="00577F1B"/>
    <w:rsid w:val="00577F2A"/>
    <w:rsid w:val="00577F3C"/>
    <w:rsid w:val="00577FA7"/>
    <w:rsid w:val="005802D9"/>
    <w:rsid w:val="005802F8"/>
    <w:rsid w:val="0058035F"/>
    <w:rsid w:val="0058046F"/>
    <w:rsid w:val="00580667"/>
    <w:rsid w:val="0058072B"/>
    <w:rsid w:val="0058086C"/>
    <w:rsid w:val="005809E0"/>
    <w:rsid w:val="00580CCB"/>
    <w:rsid w:val="00580D20"/>
    <w:rsid w:val="0058100A"/>
    <w:rsid w:val="0058107B"/>
    <w:rsid w:val="00581096"/>
    <w:rsid w:val="005813A6"/>
    <w:rsid w:val="005813F7"/>
    <w:rsid w:val="00581480"/>
    <w:rsid w:val="00581574"/>
    <w:rsid w:val="00581632"/>
    <w:rsid w:val="005817D5"/>
    <w:rsid w:val="005818CA"/>
    <w:rsid w:val="005819E3"/>
    <w:rsid w:val="00581A01"/>
    <w:rsid w:val="00581B65"/>
    <w:rsid w:val="00581D13"/>
    <w:rsid w:val="00581F02"/>
    <w:rsid w:val="00581F20"/>
    <w:rsid w:val="0058207A"/>
    <w:rsid w:val="005821FA"/>
    <w:rsid w:val="00582214"/>
    <w:rsid w:val="0058222E"/>
    <w:rsid w:val="005822E2"/>
    <w:rsid w:val="00582478"/>
    <w:rsid w:val="0058252D"/>
    <w:rsid w:val="00582559"/>
    <w:rsid w:val="00582581"/>
    <w:rsid w:val="00582619"/>
    <w:rsid w:val="0058276E"/>
    <w:rsid w:val="005827C4"/>
    <w:rsid w:val="005828E7"/>
    <w:rsid w:val="005828E9"/>
    <w:rsid w:val="005829BB"/>
    <w:rsid w:val="00582CB6"/>
    <w:rsid w:val="00582CC6"/>
    <w:rsid w:val="00582D16"/>
    <w:rsid w:val="00582FA7"/>
    <w:rsid w:val="00583318"/>
    <w:rsid w:val="005833CB"/>
    <w:rsid w:val="005833F2"/>
    <w:rsid w:val="005833FC"/>
    <w:rsid w:val="00583461"/>
    <w:rsid w:val="005835B1"/>
    <w:rsid w:val="0058365A"/>
    <w:rsid w:val="00583B91"/>
    <w:rsid w:val="00583BDD"/>
    <w:rsid w:val="00583F35"/>
    <w:rsid w:val="00583F6C"/>
    <w:rsid w:val="005840C7"/>
    <w:rsid w:val="0058445C"/>
    <w:rsid w:val="005846C1"/>
    <w:rsid w:val="005848EA"/>
    <w:rsid w:val="00584BA4"/>
    <w:rsid w:val="00584D39"/>
    <w:rsid w:val="00584E41"/>
    <w:rsid w:val="00584EC3"/>
    <w:rsid w:val="00584FF0"/>
    <w:rsid w:val="0058500E"/>
    <w:rsid w:val="00585110"/>
    <w:rsid w:val="00585278"/>
    <w:rsid w:val="005853C0"/>
    <w:rsid w:val="00585625"/>
    <w:rsid w:val="005858E7"/>
    <w:rsid w:val="00585A7D"/>
    <w:rsid w:val="00585C1C"/>
    <w:rsid w:val="00585C1D"/>
    <w:rsid w:val="00585C2F"/>
    <w:rsid w:val="00585D1E"/>
    <w:rsid w:val="00585E9D"/>
    <w:rsid w:val="00586574"/>
    <w:rsid w:val="0058676E"/>
    <w:rsid w:val="00586931"/>
    <w:rsid w:val="00586A35"/>
    <w:rsid w:val="00586A49"/>
    <w:rsid w:val="00586B6A"/>
    <w:rsid w:val="00586CCA"/>
    <w:rsid w:val="005870EB"/>
    <w:rsid w:val="00587123"/>
    <w:rsid w:val="00587195"/>
    <w:rsid w:val="0058725B"/>
    <w:rsid w:val="005872C8"/>
    <w:rsid w:val="005872D8"/>
    <w:rsid w:val="00587522"/>
    <w:rsid w:val="005875EA"/>
    <w:rsid w:val="005879C1"/>
    <w:rsid w:val="005879E1"/>
    <w:rsid w:val="00587AF0"/>
    <w:rsid w:val="00587B36"/>
    <w:rsid w:val="00587B4F"/>
    <w:rsid w:val="00587D4B"/>
    <w:rsid w:val="00587DB7"/>
    <w:rsid w:val="00587FD3"/>
    <w:rsid w:val="00587FF0"/>
    <w:rsid w:val="00590098"/>
    <w:rsid w:val="00590195"/>
    <w:rsid w:val="005901A2"/>
    <w:rsid w:val="005904B3"/>
    <w:rsid w:val="00590578"/>
    <w:rsid w:val="00590585"/>
    <w:rsid w:val="00590596"/>
    <w:rsid w:val="005907CE"/>
    <w:rsid w:val="00590E36"/>
    <w:rsid w:val="00590EFC"/>
    <w:rsid w:val="00590F08"/>
    <w:rsid w:val="00590FA7"/>
    <w:rsid w:val="005910EE"/>
    <w:rsid w:val="00591109"/>
    <w:rsid w:val="00591120"/>
    <w:rsid w:val="00591122"/>
    <w:rsid w:val="00591367"/>
    <w:rsid w:val="0059137B"/>
    <w:rsid w:val="005913F3"/>
    <w:rsid w:val="00591417"/>
    <w:rsid w:val="00591592"/>
    <w:rsid w:val="00591864"/>
    <w:rsid w:val="00591989"/>
    <w:rsid w:val="00591BF8"/>
    <w:rsid w:val="00591CCF"/>
    <w:rsid w:val="00591D56"/>
    <w:rsid w:val="005921C9"/>
    <w:rsid w:val="005922E2"/>
    <w:rsid w:val="00592373"/>
    <w:rsid w:val="005923CB"/>
    <w:rsid w:val="00592518"/>
    <w:rsid w:val="00592644"/>
    <w:rsid w:val="0059264F"/>
    <w:rsid w:val="00592696"/>
    <w:rsid w:val="0059273B"/>
    <w:rsid w:val="005927C7"/>
    <w:rsid w:val="00592BF7"/>
    <w:rsid w:val="00592D95"/>
    <w:rsid w:val="00592F54"/>
    <w:rsid w:val="0059300C"/>
    <w:rsid w:val="0059302C"/>
    <w:rsid w:val="0059304B"/>
    <w:rsid w:val="0059304F"/>
    <w:rsid w:val="0059327D"/>
    <w:rsid w:val="005932E5"/>
    <w:rsid w:val="00593312"/>
    <w:rsid w:val="005936D9"/>
    <w:rsid w:val="00593AF1"/>
    <w:rsid w:val="00593BA4"/>
    <w:rsid w:val="00593F51"/>
    <w:rsid w:val="00593F63"/>
    <w:rsid w:val="005940FC"/>
    <w:rsid w:val="005941A3"/>
    <w:rsid w:val="005941F5"/>
    <w:rsid w:val="00594268"/>
    <w:rsid w:val="00594270"/>
    <w:rsid w:val="00594309"/>
    <w:rsid w:val="00594374"/>
    <w:rsid w:val="0059440D"/>
    <w:rsid w:val="00594530"/>
    <w:rsid w:val="005949FE"/>
    <w:rsid w:val="00594BC7"/>
    <w:rsid w:val="00594BCC"/>
    <w:rsid w:val="00594CCC"/>
    <w:rsid w:val="00594F23"/>
    <w:rsid w:val="00594FE2"/>
    <w:rsid w:val="00595057"/>
    <w:rsid w:val="005950D5"/>
    <w:rsid w:val="005950F1"/>
    <w:rsid w:val="005952B0"/>
    <w:rsid w:val="0059534A"/>
    <w:rsid w:val="005955D8"/>
    <w:rsid w:val="00595812"/>
    <w:rsid w:val="00595866"/>
    <w:rsid w:val="00595A2F"/>
    <w:rsid w:val="00595C32"/>
    <w:rsid w:val="00595E17"/>
    <w:rsid w:val="0059607B"/>
    <w:rsid w:val="00596155"/>
    <w:rsid w:val="00596472"/>
    <w:rsid w:val="00596585"/>
    <w:rsid w:val="0059658E"/>
    <w:rsid w:val="0059685C"/>
    <w:rsid w:val="005968DA"/>
    <w:rsid w:val="00596ADF"/>
    <w:rsid w:val="00596B12"/>
    <w:rsid w:val="00596CB6"/>
    <w:rsid w:val="00596D3E"/>
    <w:rsid w:val="00596D6F"/>
    <w:rsid w:val="00596FF4"/>
    <w:rsid w:val="00597008"/>
    <w:rsid w:val="00597041"/>
    <w:rsid w:val="00597149"/>
    <w:rsid w:val="005971BB"/>
    <w:rsid w:val="005971F0"/>
    <w:rsid w:val="00597460"/>
    <w:rsid w:val="0059759D"/>
    <w:rsid w:val="0059783B"/>
    <w:rsid w:val="00597862"/>
    <w:rsid w:val="005979CF"/>
    <w:rsid w:val="00597BC4"/>
    <w:rsid w:val="00597C28"/>
    <w:rsid w:val="00597C7A"/>
    <w:rsid w:val="00597DD3"/>
    <w:rsid w:val="005A017F"/>
    <w:rsid w:val="005A02F4"/>
    <w:rsid w:val="005A0339"/>
    <w:rsid w:val="005A036D"/>
    <w:rsid w:val="005A03F6"/>
    <w:rsid w:val="005A040F"/>
    <w:rsid w:val="005A04B4"/>
    <w:rsid w:val="005A0648"/>
    <w:rsid w:val="005A0695"/>
    <w:rsid w:val="005A06C3"/>
    <w:rsid w:val="005A087A"/>
    <w:rsid w:val="005A09E5"/>
    <w:rsid w:val="005A0A2E"/>
    <w:rsid w:val="005A0AC6"/>
    <w:rsid w:val="005A0B74"/>
    <w:rsid w:val="005A0C27"/>
    <w:rsid w:val="005A0E6F"/>
    <w:rsid w:val="005A10FA"/>
    <w:rsid w:val="005A11E7"/>
    <w:rsid w:val="005A1415"/>
    <w:rsid w:val="005A1445"/>
    <w:rsid w:val="005A14CA"/>
    <w:rsid w:val="005A1529"/>
    <w:rsid w:val="005A1542"/>
    <w:rsid w:val="005A1595"/>
    <w:rsid w:val="005A1670"/>
    <w:rsid w:val="005A1678"/>
    <w:rsid w:val="005A171E"/>
    <w:rsid w:val="005A193D"/>
    <w:rsid w:val="005A1AC7"/>
    <w:rsid w:val="005A1B16"/>
    <w:rsid w:val="005A1C4B"/>
    <w:rsid w:val="005A1D91"/>
    <w:rsid w:val="005A1E43"/>
    <w:rsid w:val="005A1E8C"/>
    <w:rsid w:val="005A1F2B"/>
    <w:rsid w:val="005A2210"/>
    <w:rsid w:val="005A254B"/>
    <w:rsid w:val="005A26C6"/>
    <w:rsid w:val="005A2785"/>
    <w:rsid w:val="005A2C8F"/>
    <w:rsid w:val="005A2CB6"/>
    <w:rsid w:val="005A2F72"/>
    <w:rsid w:val="005A305C"/>
    <w:rsid w:val="005A30E2"/>
    <w:rsid w:val="005A3162"/>
    <w:rsid w:val="005A32B8"/>
    <w:rsid w:val="005A350B"/>
    <w:rsid w:val="005A3DCC"/>
    <w:rsid w:val="005A3E9A"/>
    <w:rsid w:val="005A3EED"/>
    <w:rsid w:val="005A4004"/>
    <w:rsid w:val="005A4063"/>
    <w:rsid w:val="005A41AD"/>
    <w:rsid w:val="005A4243"/>
    <w:rsid w:val="005A42CF"/>
    <w:rsid w:val="005A4375"/>
    <w:rsid w:val="005A43FA"/>
    <w:rsid w:val="005A444C"/>
    <w:rsid w:val="005A485E"/>
    <w:rsid w:val="005A4C01"/>
    <w:rsid w:val="005A4D47"/>
    <w:rsid w:val="005A4DB8"/>
    <w:rsid w:val="005A4EAC"/>
    <w:rsid w:val="005A52AB"/>
    <w:rsid w:val="005A52C4"/>
    <w:rsid w:val="005A54B0"/>
    <w:rsid w:val="005A5673"/>
    <w:rsid w:val="005A577C"/>
    <w:rsid w:val="005A587E"/>
    <w:rsid w:val="005A5885"/>
    <w:rsid w:val="005A5982"/>
    <w:rsid w:val="005A5BCB"/>
    <w:rsid w:val="005A5C04"/>
    <w:rsid w:val="005A5C5E"/>
    <w:rsid w:val="005A5C76"/>
    <w:rsid w:val="005A5D73"/>
    <w:rsid w:val="005A5DCF"/>
    <w:rsid w:val="005A5E15"/>
    <w:rsid w:val="005A5F90"/>
    <w:rsid w:val="005A6105"/>
    <w:rsid w:val="005A6308"/>
    <w:rsid w:val="005A63F6"/>
    <w:rsid w:val="005A643F"/>
    <w:rsid w:val="005A6521"/>
    <w:rsid w:val="005A68A9"/>
    <w:rsid w:val="005A68AC"/>
    <w:rsid w:val="005A6B0D"/>
    <w:rsid w:val="005A6C8A"/>
    <w:rsid w:val="005A6D35"/>
    <w:rsid w:val="005A6D4B"/>
    <w:rsid w:val="005A6F61"/>
    <w:rsid w:val="005A7386"/>
    <w:rsid w:val="005A756B"/>
    <w:rsid w:val="005A7E1D"/>
    <w:rsid w:val="005A7FD6"/>
    <w:rsid w:val="005B00C3"/>
    <w:rsid w:val="005B0462"/>
    <w:rsid w:val="005B05EA"/>
    <w:rsid w:val="005B08B1"/>
    <w:rsid w:val="005B08F1"/>
    <w:rsid w:val="005B0A2E"/>
    <w:rsid w:val="005B0B38"/>
    <w:rsid w:val="005B0B5F"/>
    <w:rsid w:val="005B0BE5"/>
    <w:rsid w:val="005B0CF6"/>
    <w:rsid w:val="005B0D00"/>
    <w:rsid w:val="005B0E7E"/>
    <w:rsid w:val="005B0F25"/>
    <w:rsid w:val="005B0FEE"/>
    <w:rsid w:val="005B1081"/>
    <w:rsid w:val="005B1140"/>
    <w:rsid w:val="005B12CA"/>
    <w:rsid w:val="005B1461"/>
    <w:rsid w:val="005B1B82"/>
    <w:rsid w:val="005B1C38"/>
    <w:rsid w:val="005B1EB8"/>
    <w:rsid w:val="005B1FD6"/>
    <w:rsid w:val="005B229A"/>
    <w:rsid w:val="005B22FC"/>
    <w:rsid w:val="005B2416"/>
    <w:rsid w:val="005B281A"/>
    <w:rsid w:val="005B281F"/>
    <w:rsid w:val="005B29F9"/>
    <w:rsid w:val="005B2A22"/>
    <w:rsid w:val="005B2A3E"/>
    <w:rsid w:val="005B2D25"/>
    <w:rsid w:val="005B304E"/>
    <w:rsid w:val="005B30C4"/>
    <w:rsid w:val="005B3331"/>
    <w:rsid w:val="005B33B0"/>
    <w:rsid w:val="005B344D"/>
    <w:rsid w:val="005B34EE"/>
    <w:rsid w:val="005B35A3"/>
    <w:rsid w:val="005B35FE"/>
    <w:rsid w:val="005B365B"/>
    <w:rsid w:val="005B3941"/>
    <w:rsid w:val="005B3A15"/>
    <w:rsid w:val="005B3B62"/>
    <w:rsid w:val="005B3CDE"/>
    <w:rsid w:val="005B3CEF"/>
    <w:rsid w:val="005B3E8C"/>
    <w:rsid w:val="005B3FEF"/>
    <w:rsid w:val="005B411D"/>
    <w:rsid w:val="005B4164"/>
    <w:rsid w:val="005B41CC"/>
    <w:rsid w:val="005B449C"/>
    <w:rsid w:val="005B44E0"/>
    <w:rsid w:val="005B47DB"/>
    <w:rsid w:val="005B4836"/>
    <w:rsid w:val="005B49C5"/>
    <w:rsid w:val="005B4D0B"/>
    <w:rsid w:val="005B4DC1"/>
    <w:rsid w:val="005B4E2F"/>
    <w:rsid w:val="005B5045"/>
    <w:rsid w:val="005B5326"/>
    <w:rsid w:val="005B536A"/>
    <w:rsid w:val="005B546E"/>
    <w:rsid w:val="005B5B36"/>
    <w:rsid w:val="005B5E2C"/>
    <w:rsid w:val="005B5FB6"/>
    <w:rsid w:val="005B6097"/>
    <w:rsid w:val="005B6134"/>
    <w:rsid w:val="005B63FC"/>
    <w:rsid w:val="005B6401"/>
    <w:rsid w:val="005B6647"/>
    <w:rsid w:val="005B6669"/>
    <w:rsid w:val="005B6671"/>
    <w:rsid w:val="005B66BD"/>
    <w:rsid w:val="005B6940"/>
    <w:rsid w:val="005B6FDC"/>
    <w:rsid w:val="005B70C2"/>
    <w:rsid w:val="005B7440"/>
    <w:rsid w:val="005B75A4"/>
    <w:rsid w:val="005B75BB"/>
    <w:rsid w:val="005B7BED"/>
    <w:rsid w:val="005B7D41"/>
    <w:rsid w:val="005B7E02"/>
    <w:rsid w:val="005BBC8D"/>
    <w:rsid w:val="005C0035"/>
    <w:rsid w:val="005C0081"/>
    <w:rsid w:val="005C0261"/>
    <w:rsid w:val="005C0417"/>
    <w:rsid w:val="005C04D3"/>
    <w:rsid w:val="005C055C"/>
    <w:rsid w:val="005C06B4"/>
    <w:rsid w:val="005C0763"/>
    <w:rsid w:val="005C0985"/>
    <w:rsid w:val="005C0F4F"/>
    <w:rsid w:val="005C1011"/>
    <w:rsid w:val="005C1043"/>
    <w:rsid w:val="005C1276"/>
    <w:rsid w:val="005C12F6"/>
    <w:rsid w:val="005C1451"/>
    <w:rsid w:val="005C17DE"/>
    <w:rsid w:val="005C1947"/>
    <w:rsid w:val="005C1988"/>
    <w:rsid w:val="005C19ED"/>
    <w:rsid w:val="005C1B58"/>
    <w:rsid w:val="005C1C65"/>
    <w:rsid w:val="005C1E2B"/>
    <w:rsid w:val="005C1F23"/>
    <w:rsid w:val="005C2296"/>
    <w:rsid w:val="005C24E6"/>
    <w:rsid w:val="005C2517"/>
    <w:rsid w:val="005C25A7"/>
    <w:rsid w:val="005C25F6"/>
    <w:rsid w:val="005C2887"/>
    <w:rsid w:val="005C2998"/>
    <w:rsid w:val="005C2A62"/>
    <w:rsid w:val="005C3575"/>
    <w:rsid w:val="005C384D"/>
    <w:rsid w:val="005C3866"/>
    <w:rsid w:val="005C387A"/>
    <w:rsid w:val="005C39A2"/>
    <w:rsid w:val="005C3B29"/>
    <w:rsid w:val="005C42FA"/>
    <w:rsid w:val="005C43B9"/>
    <w:rsid w:val="005C440D"/>
    <w:rsid w:val="005C446D"/>
    <w:rsid w:val="005C45A3"/>
    <w:rsid w:val="005C4690"/>
    <w:rsid w:val="005C4700"/>
    <w:rsid w:val="005C478D"/>
    <w:rsid w:val="005C4876"/>
    <w:rsid w:val="005C48CF"/>
    <w:rsid w:val="005C49D8"/>
    <w:rsid w:val="005C4A96"/>
    <w:rsid w:val="005C4AE8"/>
    <w:rsid w:val="005C4D9C"/>
    <w:rsid w:val="005C4DDD"/>
    <w:rsid w:val="005C4F3B"/>
    <w:rsid w:val="005C50F4"/>
    <w:rsid w:val="005C531F"/>
    <w:rsid w:val="005C550A"/>
    <w:rsid w:val="005C553C"/>
    <w:rsid w:val="005C5559"/>
    <w:rsid w:val="005C5587"/>
    <w:rsid w:val="005C5683"/>
    <w:rsid w:val="005C57E1"/>
    <w:rsid w:val="005C5AB1"/>
    <w:rsid w:val="005C5AB4"/>
    <w:rsid w:val="005C5C00"/>
    <w:rsid w:val="005C5D4D"/>
    <w:rsid w:val="005C5F81"/>
    <w:rsid w:val="005C626F"/>
    <w:rsid w:val="005C630A"/>
    <w:rsid w:val="005C6536"/>
    <w:rsid w:val="005C654B"/>
    <w:rsid w:val="005C687D"/>
    <w:rsid w:val="005C6A10"/>
    <w:rsid w:val="005C6BDD"/>
    <w:rsid w:val="005C6C97"/>
    <w:rsid w:val="005C6D87"/>
    <w:rsid w:val="005C6E49"/>
    <w:rsid w:val="005C6F8D"/>
    <w:rsid w:val="005C6FE7"/>
    <w:rsid w:val="005C7052"/>
    <w:rsid w:val="005C70E5"/>
    <w:rsid w:val="005C7115"/>
    <w:rsid w:val="005C722A"/>
    <w:rsid w:val="005C75BE"/>
    <w:rsid w:val="005C7644"/>
    <w:rsid w:val="005C7785"/>
    <w:rsid w:val="005C77B2"/>
    <w:rsid w:val="005C7AB0"/>
    <w:rsid w:val="005C7AC8"/>
    <w:rsid w:val="005C7C1C"/>
    <w:rsid w:val="005C7C30"/>
    <w:rsid w:val="005C7E7C"/>
    <w:rsid w:val="005D0190"/>
    <w:rsid w:val="005D01C6"/>
    <w:rsid w:val="005D0236"/>
    <w:rsid w:val="005D025D"/>
    <w:rsid w:val="005D029A"/>
    <w:rsid w:val="005D033E"/>
    <w:rsid w:val="005D08BF"/>
    <w:rsid w:val="005D095C"/>
    <w:rsid w:val="005D0E0D"/>
    <w:rsid w:val="005D0E79"/>
    <w:rsid w:val="005D0E90"/>
    <w:rsid w:val="005D0F38"/>
    <w:rsid w:val="005D0FCB"/>
    <w:rsid w:val="005D1206"/>
    <w:rsid w:val="005D1216"/>
    <w:rsid w:val="005D1572"/>
    <w:rsid w:val="005D1778"/>
    <w:rsid w:val="005D1797"/>
    <w:rsid w:val="005D1860"/>
    <w:rsid w:val="005D1B1B"/>
    <w:rsid w:val="005D1B56"/>
    <w:rsid w:val="005D1C38"/>
    <w:rsid w:val="005D1D3E"/>
    <w:rsid w:val="005D1D90"/>
    <w:rsid w:val="005D1E28"/>
    <w:rsid w:val="005D1FEB"/>
    <w:rsid w:val="005D211A"/>
    <w:rsid w:val="005D23E8"/>
    <w:rsid w:val="005D24BD"/>
    <w:rsid w:val="005D273D"/>
    <w:rsid w:val="005D278B"/>
    <w:rsid w:val="005D2854"/>
    <w:rsid w:val="005D2936"/>
    <w:rsid w:val="005D2992"/>
    <w:rsid w:val="005D2A2D"/>
    <w:rsid w:val="005D2A35"/>
    <w:rsid w:val="005D2A7C"/>
    <w:rsid w:val="005D2AF7"/>
    <w:rsid w:val="005D2D77"/>
    <w:rsid w:val="005D2E43"/>
    <w:rsid w:val="005D3154"/>
    <w:rsid w:val="005D319B"/>
    <w:rsid w:val="005D34BE"/>
    <w:rsid w:val="005D358E"/>
    <w:rsid w:val="005D3AFB"/>
    <w:rsid w:val="005D3B58"/>
    <w:rsid w:val="005D3C0D"/>
    <w:rsid w:val="005D3D7C"/>
    <w:rsid w:val="005D3E4D"/>
    <w:rsid w:val="005D40E8"/>
    <w:rsid w:val="005D4282"/>
    <w:rsid w:val="005D46C6"/>
    <w:rsid w:val="005D478D"/>
    <w:rsid w:val="005D48E0"/>
    <w:rsid w:val="005D4918"/>
    <w:rsid w:val="005D491C"/>
    <w:rsid w:val="005D4B75"/>
    <w:rsid w:val="005D4C04"/>
    <w:rsid w:val="005D4C57"/>
    <w:rsid w:val="005D52C3"/>
    <w:rsid w:val="005D52E9"/>
    <w:rsid w:val="005D5300"/>
    <w:rsid w:val="005D5310"/>
    <w:rsid w:val="005D5334"/>
    <w:rsid w:val="005D5384"/>
    <w:rsid w:val="005D53FC"/>
    <w:rsid w:val="005D54E6"/>
    <w:rsid w:val="005D5576"/>
    <w:rsid w:val="005D573C"/>
    <w:rsid w:val="005D5780"/>
    <w:rsid w:val="005D588B"/>
    <w:rsid w:val="005D589C"/>
    <w:rsid w:val="005D59D2"/>
    <w:rsid w:val="005D5BA6"/>
    <w:rsid w:val="005D5C79"/>
    <w:rsid w:val="005D5F7D"/>
    <w:rsid w:val="005D5F8B"/>
    <w:rsid w:val="005D5FF1"/>
    <w:rsid w:val="005D60F5"/>
    <w:rsid w:val="005D61BB"/>
    <w:rsid w:val="005D61CC"/>
    <w:rsid w:val="005D6242"/>
    <w:rsid w:val="005D6490"/>
    <w:rsid w:val="005D6529"/>
    <w:rsid w:val="005D6971"/>
    <w:rsid w:val="005D69FA"/>
    <w:rsid w:val="005D6B65"/>
    <w:rsid w:val="005D6B71"/>
    <w:rsid w:val="005D6CC2"/>
    <w:rsid w:val="005D6D31"/>
    <w:rsid w:val="005D6E75"/>
    <w:rsid w:val="005D6F92"/>
    <w:rsid w:val="005D71B8"/>
    <w:rsid w:val="005D73C5"/>
    <w:rsid w:val="005D76CA"/>
    <w:rsid w:val="005D79E5"/>
    <w:rsid w:val="005D7A87"/>
    <w:rsid w:val="005D7BF2"/>
    <w:rsid w:val="005D7ED2"/>
    <w:rsid w:val="005E00AC"/>
    <w:rsid w:val="005E010C"/>
    <w:rsid w:val="005E0306"/>
    <w:rsid w:val="005E0370"/>
    <w:rsid w:val="005E0381"/>
    <w:rsid w:val="005E03FD"/>
    <w:rsid w:val="005E047A"/>
    <w:rsid w:val="005E077F"/>
    <w:rsid w:val="005E0826"/>
    <w:rsid w:val="005E0915"/>
    <w:rsid w:val="005E0C09"/>
    <w:rsid w:val="005E0C92"/>
    <w:rsid w:val="005E0E4F"/>
    <w:rsid w:val="005E0F05"/>
    <w:rsid w:val="005E0F36"/>
    <w:rsid w:val="005E101F"/>
    <w:rsid w:val="005E13E5"/>
    <w:rsid w:val="005E13EA"/>
    <w:rsid w:val="005E1636"/>
    <w:rsid w:val="005E1921"/>
    <w:rsid w:val="005E1C47"/>
    <w:rsid w:val="005E1F68"/>
    <w:rsid w:val="005E1F76"/>
    <w:rsid w:val="005E20A8"/>
    <w:rsid w:val="005E2210"/>
    <w:rsid w:val="005E22C4"/>
    <w:rsid w:val="005E22D2"/>
    <w:rsid w:val="005E2334"/>
    <w:rsid w:val="005E2481"/>
    <w:rsid w:val="005E26A3"/>
    <w:rsid w:val="005E2793"/>
    <w:rsid w:val="005E28B0"/>
    <w:rsid w:val="005E2B1B"/>
    <w:rsid w:val="005E2E2B"/>
    <w:rsid w:val="005E2E56"/>
    <w:rsid w:val="005E2F5C"/>
    <w:rsid w:val="005E3205"/>
    <w:rsid w:val="005E32D4"/>
    <w:rsid w:val="005E3542"/>
    <w:rsid w:val="005E3558"/>
    <w:rsid w:val="005E3568"/>
    <w:rsid w:val="005E357A"/>
    <w:rsid w:val="005E35F2"/>
    <w:rsid w:val="005E3906"/>
    <w:rsid w:val="005E393D"/>
    <w:rsid w:val="005E415A"/>
    <w:rsid w:val="005E41B1"/>
    <w:rsid w:val="005E41FE"/>
    <w:rsid w:val="005E4260"/>
    <w:rsid w:val="005E4550"/>
    <w:rsid w:val="005E4619"/>
    <w:rsid w:val="005E46BF"/>
    <w:rsid w:val="005E47AD"/>
    <w:rsid w:val="005E47B5"/>
    <w:rsid w:val="005E4A34"/>
    <w:rsid w:val="005E4B87"/>
    <w:rsid w:val="005E4DAB"/>
    <w:rsid w:val="005E5043"/>
    <w:rsid w:val="005E5086"/>
    <w:rsid w:val="005E5482"/>
    <w:rsid w:val="005E58B1"/>
    <w:rsid w:val="005E58D1"/>
    <w:rsid w:val="005E5F83"/>
    <w:rsid w:val="005E608F"/>
    <w:rsid w:val="005E63D4"/>
    <w:rsid w:val="005E6403"/>
    <w:rsid w:val="005E64E6"/>
    <w:rsid w:val="005E6576"/>
    <w:rsid w:val="005E6A89"/>
    <w:rsid w:val="005E6DF3"/>
    <w:rsid w:val="005E7144"/>
    <w:rsid w:val="005E71B5"/>
    <w:rsid w:val="005E73C6"/>
    <w:rsid w:val="005E7616"/>
    <w:rsid w:val="005E7713"/>
    <w:rsid w:val="005E7A4D"/>
    <w:rsid w:val="005E7BAB"/>
    <w:rsid w:val="005E7BF0"/>
    <w:rsid w:val="005E7C95"/>
    <w:rsid w:val="005E7E21"/>
    <w:rsid w:val="005F00E7"/>
    <w:rsid w:val="005F011E"/>
    <w:rsid w:val="005F0168"/>
    <w:rsid w:val="005F01FC"/>
    <w:rsid w:val="005F03A2"/>
    <w:rsid w:val="005F0433"/>
    <w:rsid w:val="005F0636"/>
    <w:rsid w:val="005F0688"/>
    <w:rsid w:val="005F06D0"/>
    <w:rsid w:val="005F0738"/>
    <w:rsid w:val="005F0771"/>
    <w:rsid w:val="005F0B06"/>
    <w:rsid w:val="005F0BD8"/>
    <w:rsid w:val="005F0C8A"/>
    <w:rsid w:val="005F0CB1"/>
    <w:rsid w:val="005F0D8D"/>
    <w:rsid w:val="005F0E95"/>
    <w:rsid w:val="005F11C4"/>
    <w:rsid w:val="005F11ED"/>
    <w:rsid w:val="005F1230"/>
    <w:rsid w:val="005F125C"/>
    <w:rsid w:val="005F1353"/>
    <w:rsid w:val="005F1406"/>
    <w:rsid w:val="005F1460"/>
    <w:rsid w:val="005F15E9"/>
    <w:rsid w:val="005F1713"/>
    <w:rsid w:val="005F1882"/>
    <w:rsid w:val="005F1A60"/>
    <w:rsid w:val="005F1AB0"/>
    <w:rsid w:val="005F1B96"/>
    <w:rsid w:val="005F1EEE"/>
    <w:rsid w:val="005F1F21"/>
    <w:rsid w:val="005F1FE9"/>
    <w:rsid w:val="005F2090"/>
    <w:rsid w:val="005F20BF"/>
    <w:rsid w:val="005F2197"/>
    <w:rsid w:val="005F2455"/>
    <w:rsid w:val="005F25D1"/>
    <w:rsid w:val="005F26A2"/>
    <w:rsid w:val="005F2770"/>
    <w:rsid w:val="005F286A"/>
    <w:rsid w:val="005F2A26"/>
    <w:rsid w:val="005F2A28"/>
    <w:rsid w:val="005F2A4B"/>
    <w:rsid w:val="005F2B15"/>
    <w:rsid w:val="005F2CD0"/>
    <w:rsid w:val="005F2ED2"/>
    <w:rsid w:val="005F2F52"/>
    <w:rsid w:val="005F2F73"/>
    <w:rsid w:val="005F31F2"/>
    <w:rsid w:val="005F32C0"/>
    <w:rsid w:val="005F3548"/>
    <w:rsid w:val="005F356C"/>
    <w:rsid w:val="005F35B0"/>
    <w:rsid w:val="005F35E8"/>
    <w:rsid w:val="005F367D"/>
    <w:rsid w:val="005F36CA"/>
    <w:rsid w:val="005F380D"/>
    <w:rsid w:val="005F3814"/>
    <w:rsid w:val="005F38FC"/>
    <w:rsid w:val="005F3B25"/>
    <w:rsid w:val="005F401C"/>
    <w:rsid w:val="005F4093"/>
    <w:rsid w:val="005F4229"/>
    <w:rsid w:val="005F43D4"/>
    <w:rsid w:val="005F4495"/>
    <w:rsid w:val="005F45CD"/>
    <w:rsid w:val="005F4603"/>
    <w:rsid w:val="005F461F"/>
    <w:rsid w:val="005F46A3"/>
    <w:rsid w:val="005F4B80"/>
    <w:rsid w:val="005F4B94"/>
    <w:rsid w:val="005F4E3B"/>
    <w:rsid w:val="005F501F"/>
    <w:rsid w:val="005F50D3"/>
    <w:rsid w:val="005F5128"/>
    <w:rsid w:val="005F52AE"/>
    <w:rsid w:val="005F5448"/>
    <w:rsid w:val="005F54A0"/>
    <w:rsid w:val="005F552A"/>
    <w:rsid w:val="005F5556"/>
    <w:rsid w:val="005F55A0"/>
    <w:rsid w:val="005F55A7"/>
    <w:rsid w:val="005F55C9"/>
    <w:rsid w:val="005F579B"/>
    <w:rsid w:val="005F581F"/>
    <w:rsid w:val="005F58FD"/>
    <w:rsid w:val="005F5905"/>
    <w:rsid w:val="005F5C27"/>
    <w:rsid w:val="005F5CAC"/>
    <w:rsid w:val="005F5CD0"/>
    <w:rsid w:val="005F5D3D"/>
    <w:rsid w:val="005F5EDA"/>
    <w:rsid w:val="005F61C5"/>
    <w:rsid w:val="005F639A"/>
    <w:rsid w:val="005F63E8"/>
    <w:rsid w:val="005F63F7"/>
    <w:rsid w:val="005F643A"/>
    <w:rsid w:val="005F64B3"/>
    <w:rsid w:val="005F658F"/>
    <w:rsid w:val="005F65B3"/>
    <w:rsid w:val="005F665C"/>
    <w:rsid w:val="005F6730"/>
    <w:rsid w:val="005F6795"/>
    <w:rsid w:val="005F6849"/>
    <w:rsid w:val="005F6A2C"/>
    <w:rsid w:val="005F6B80"/>
    <w:rsid w:val="005F6E84"/>
    <w:rsid w:val="005F6F32"/>
    <w:rsid w:val="005F6FB6"/>
    <w:rsid w:val="005F702E"/>
    <w:rsid w:val="005F712C"/>
    <w:rsid w:val="005F71A6"/>
    <w:rsid w:val="005F7212"/>
    <w:rsid w:val="005F751B"/>
    <w:rsid w:val="005F77CC"/>
    <w:rsid w:val="005F7B32"/>
    <w:rsid w:val="005F7C4B"/>
    <w:rsid w:val="005F7D47"/>
    <w:rsid w:val="006001A7"/>
    <w:rsid w:val="006001AE"/>
    <w:rsid w:val="006005BF"/>
    <w:rsid w:val="006006DF"/>
    <w:rsid w:val="00600778"/>
    <w:rsid w:val="006007B9"/>
    <w:rsid w:val="006007D2"/>
    <w:rsid w:val="00600A17"/>
    <w:rsid w:val="00600AFA"/>
    <w:rsid w:val="00600B2F"/>
    <w:rsid w:val="0060112F"/>
    <w:rsid w:val="00601145"/>
    <w:rsid w:val="00601428"/>
    <w:rsid w:val="006014C0"/>
    <w:rsid w:val="00601677"/>
    <w:rsid w:val="006016F2"/>
    <w:rsid w:val="0060181B"/>
    <w:rsid w:val="00601880"/>
    <w:rsid w:val="00601A22"/>
    <w:rsid w:val="00601A8D"/>
    <w:rsid w:val="00601BD1"/>
    <w:rsid w:val="00601BEF"/>
    <w:rsid w:val="00601C08"/>
    <w:rsid w:val="00601D1F"/>
    <w:rsid w:val="00601E8B"/>
    <w:rsid w:val="00601EE9"/>
    <w:rsid w:val="00602281"/>
    <w:rsid w:val="006027EF"/>
    <w:rsid w:val="006027FD"/>
    <w:rsid w:val="0060294C"/>
    <w:rsid w:val="00602A25"/>
    <w:rsid w:val="00602B3C"/>
    <w:rsid w:val="00602C30"/>
    <w:rsid w:val="00602D18"/>
    <w:rsid w:val="00602E18"/>
    <w:rsid w:val="00602F2D"/>
    <w:rsid w:val="0060300A"/>
    <w:rsid w:val="0060315E"/>
    <w:rsid w:val="00603340"/>
    <w:rsid w:val="0060335D"/>
    <w:rsid w:val="0060349F"/>
    <w:rsid w:val="00603584"/>
    <w:rsid w:val="006037B0"/>
    <w:rsid w:val="006037BB"/>
    <w:rsid w:val="006038B4"/>
    <w:rsid w:val="0060398A"/>
    <w:rsid w:val="00603DE5"/>
    <w:rsid w:val="00603DF7"/>
    <w:rsid w:val="00603E15"/>
    <w:rsid w:val="00603F7E"/>
    <w:rsid w:val="006040B3"/>
    <w:rsid w:val="0060424E"/>
    <w:rsid w:val="00604456"/>
    <w:rsid w:val="00604748"/>
    <w:rsid w:val="006049B2"/>
    <w:rsid w:val="00604CA7"/>
    <w:rsid w:val="00604CF3"/>
    <w:rsid w:val="00604D57"/>
    <w:rsid w:val="00604E84"/>
    <w:rsid w:val="00604EF2"/>
    <w:rsid w:val="00605025"/>
    <w:rsid w:val="00605287"/>
    <w:rsid w:val="0060530B"/>
    <w:rsid w:val="00605359"/>
    <w:rsid w:val="006053B1"/>
    <w:rsid w:val="006056C2"/>
    <w:rsid w:val="006056F3"/>
    <w:rsid w:val="006057A9"/>
    <w:rsid w:val="006057C6"/>
    <w:rsid w:val="006057D0"/>
    <w:rsid w:val="00605908"/>
    <w:rsid w:val="00605920"/>
    <w:rsid w:val="00605A88"/>
    <w:rsid w:val="00605AC9"/>
    <w:rsid w:val="00605DD0"/>
    <w:rsid w:val="00605EB1"/>
    <w:rsid w:val="00605EB8"/>
    <w:rsid w:val="00606051"/>
    <w:rsid w:val="006062BE"/>
    <w:rsid w:val="00606341"/>
    <w:rsid w:val="00606365"/>
    <w:rsid w:val="00606406"/>
    <w:rsid w:val="0060679B"/>
    <w:rsid w:val="00606813"/>
    <w:rsid w:val="006068CD"/>
    <w:rsid w:val="0060692C"/>
    <w:rsid w:val="006069C0"/>
    <w:rsid w:val="006069D5"/>
    <w:rsid w:val="00606B37"/>
    <w:rsid w:val="00606BDF"/>
    <w:rsid w:val="00606D75"/>
    <w:rsid w:val="00606E1C"/>
    <w:rsid w:val="00606F54"/>
    <w:rsid w:val="0060716B"/>
    <w:rsid w:val="00607241"/>
    <w:rsid w:val="00607283"/>
    <w:rsid w:val="00607577"/>
    <w:rsid w:val="0060764E"/>
    <w:rsid w:val="006076C4"/>
    <w:rsid w:val="0060777E"/>
    <w:rsid w:val="0060783B"/>
    <w:rsid w:val="00607983"/>
    <w:rsid w:val="00607986"/>
    <w:rsid w:val="00607CB8"/>
    <w:rsid w:val="00607DD2"/>
    <w:rsid w:val="00607F31"/>
    <w:rsid w:val="006100EE"/>
    <w:rsid w:val="0061010A"/>
    <w:rsid w:val="00610172"/>
    <w:rsid w:val="0061035E"/>
    <w:rsid w:val="0061042C"/>
    <w:rsid w:val="00610577"/>
    <w:rsid w:val="006106F0"/>
    <w:rsid w:val="0061082C"/>
    <w:rsid w:val="00610A9A"/>
    <w:rsid w:val="00610B4F"/>
    <w:rsid w:val="00610D24"/>
    <w:rsid w:val="00610E8B"/>
    <w:rsid w:val="006110AA"/>
    <w:rsid w:val="0061118B"/>
    <w:rsid w:val="0061148E"/>
    <w:rsid w:val="006117B9"/>
    <w:rsid w:val="0061188F"/>
    <w:rsid w:val="006119D9"/>
    <w:rsid w:val="00611A1E"/>
    <w:rsid w:val="00611BAF"/>
    <w:rsid w:val="00611CC3"/>
    <w:rsid w:val="00611D99"/>
    <w:rsid w:val="006120E6"/>
    <w:rsid w:val="0061230D"/>
    <w:rsid w:val="006124A1"/>
    <w:rsid w:val="0061253F"/>
    <w:rsid w:val="00612812"/>
    <w:rsid w:val="00612899"/>
    <w:rsid w:val="00612A6D"/>
    <w:rsid w:val="00612A89"/>
    <w:rsid w:val="00612CC9"/>
    <w:rsid w:val="00612D03"/>
    <w:rsid w:val="00612D2C"/>
    <w:rsid w:val="00612EF1"/>
    <w:rsid w:val="0061309F"/>
    <w:rsid w:val="006130D8"/>
    <w:rsid w:val="006131F7"/>
    <w:rsid w:val="00613256"/>
    <w:rsid w:val="0061325D"/>
    <w:rsid w:val="006133C2"/>
    <w:rsid w:val="0061365B"/>
    <w:rsid w:val="006136C5"/>
    <w:rsid w:val="006136D1"/>
    <w:rsid w:val="006136E2"/>
    <w:rsid w:val="00613733"/>
    <w:rsid w:val="006138A2"/>
    <w:rsid w:val="00613955"/>
    <w:rsid w:val="0061398B"/>
    <w:rsid w:val="0061398E"/>
    <w:rsid w:val="00613B2F"/>
    <w:rsid w:val="00613BEA"/>
    <w:rsid w:val="00613C02"/>
    <w:rsid w:val="00613C63"/>
    <w:rsid w:val="00613C96"/>
    <w:rsid w:val="00613CA6"/>
    <w:rsid w:val="0061400C"/>
    <w:rsid w:val="00614168"/>
    <w:rsid w:val="0061426F"/>
    <w:rsid w:val="006142A7"/>
    <w:rsid w:val="00614495"/>
    <w:rsid w:val="006148DA"/>
    <w:rsid w:val="00614B58"/>
    <w:rsid w:val="00614C16"/>
    <w:rsid w:val="00614CC2"/>
    <w:rsid w:val="00614D82"/>
    <w:rsid w:val="00615039"/>
    <w:rsid w:val="00615069"/>
    <w:rsid w:val="0061542B"/>
    <w:rsid w:val="00615500"/>
    <w:rsid w:val="0061553B"/>
    <w:rsid w:val="00615695"/>
    <w:rsid w:val="00615867"/>
    <w:rsid w:val="00615CDB"/>
    <w:rsid w:val="00615E45"/>
    <w:rsid w:val="00615F0A"/>
    <w:rsid w:val="00615F31"/>
    <w:rsid w:val="00615F3F"/>
    <w:rsid w:val="00615F58"/>
    <w:rsid w:val="0061629D"/>
    <w:rsid w:val="006163F2"/>
    <w:rsid w:val="006164D6"/>
    <w:rsid w:val="006165B1"/>
    <w:rsid w:val="00616703"/>
    <w:rsid w:val="006167E8"/>
    <w:rsid w:val="00616900"/>
    <w:rsid w:val="00616C46"/>
    <w:rsid w:val="00616CEE"/>
    <w:rsid w:val="00616F32"/>
    <w:rsid w:val="00617112"/>
    <w:rsid w:val="00617245"/>
    <w:rsid w:val="006174F5"/>
    <w:rsid w:val="00617529"/>
    <w:rsid w:val="00617559"/>
    <w:rsid w:val="006175E0"/>
    <w:rsid w:val="006177A5"/>
    <w:rsid w:val="006177E2"/>
    <w:rsid w:val="00617816"/>
    <w:rsid w:val="006178B6"/>
    <w:rsid w:val="00617978"/>
    <w:rsid w:val="00617A4A"/>
    <w:rsid w:val="00617B34"/>
    <w:rsid w:val="00617CE3"/>
    <w:rsid w:val="00617D23"/>
    <w:rsid w:val="00617D88"/>
    <w:rsid w:val="00617FD6"/>
    <w:rsid w:val="0062002E"/>
    <w:rsid w:val="00620076"/>
    <w:rsid w:val="0062007D"/>
    <w:rsid w:val="006200D9"/>
    <w:rsid w:val="00620140"/>
    <w:rsid w:val="00620205"/>
    <w:rsid w:val="0062022C"/>
    <w:rsid w:val="006203AA"/>
    <w:rsid w:val="006203CA"/>
    <w:rsid w:val="00620474"/>
    <w:rsid w:val="00620674"/>
    <w:rsid w:val="00620687"/>
    <w:rsid w:val="006206B8"/>
    <w:rsid w:val="00620777"/>
    <w:rsid w:val="00620792"/>
    <w:rsid w:val="00620957"/>
    <w:rsid w:val="006209DD"/>
    <w:rsid w:val="00620A5A"/>
    <w:rsid w:val="00620BE8"/>
    <w:rsid w:val="00620E59"/>
    <w:rsid w:val="00621244"/>
    <w:rsid w:val="0062127A"/>
    <w:rsid w:val="006213E7"/>
    <w:rsid w:val="00621453"/>
    <w:rsid w:val="00621806"/>
    <w:rsid w:val="006218CE"/>
    <w:rsid w:val="006218DB"/>
    <w:rsid w:val="00621A84"/>
    <w:rsid w:val="00621D8C"/>
    <w:rsid w:val="00621E94"/>
    <w:rsid w:val="006220B6"/>
    <w:rsid w:val="006220E1"/>
    <w:rsid w:val="00622197"/>
    <w:rsid w:val="00622272"/>
    <w:rsid w:val="0062253E"/>
    <w:rsid w:val="006226EA"/>
    <w:rsid w:val="00622781"/>
    <w:rsid w:val="00622800"/>
    <w:rsid w:val="006228F4"/>
    <w:rsid w:val="00622C01"/>
    <w:rsid w:val="00622C03"/>
    <w:rsid w:val="00622C91"/>
    <w:rsid w:val="00622CD2"/>
    <w:rsid w:val="00622D36"/>
    <w:rsid w:val="00623067"/>
    <w:rsid w:val="006231E6"/>
    <w:rsid w:val="006232A0"/>
    <w:rsid w:val="00623518"/>
    <w:rsid w:val="0062357D"/>
    <w:rsid w:val="0062375E"/>
    <w:rsid w:val="006237BF"/>
    <w:rsid w:val="00623908"/>
    <w:rsid w:val="00623A28"/>
    <w:rsid w:val="00623D28"/>
    <w:rsid w:val="00623D69"/>
    <w:rsid w:val="00623DBA"/>
    <w:rsid w:val="00623DFD"/>
    <w:rsid w:val="006242CB"/>
    <w:rsid w:val="0062453B"/>
    <w:rsid w:val="00624556"/>
    <w:rsid w:val="00624635"/>
    <w:rsid w:val="00624680"/>
    <w:rsid w:val="006246A6"/>
    <w:rsid w:val="0062473F"/>
    <w:rsid w:val="0062477D"/>
    <w:rsid w:val="006247A1"/>
    <w:rsid w:val="0062488C"/>
    <w:rsid w:val="0062493B"/>
    <w:rsid w:val="006249B1"/>
    <w:rsid w:val="00624B24"/>
    <w:rsid w:val="00624B41"/>
    <w:rsid w:val="00624B4F"/>
    <w:rsid w:val="00624E7C"/>
    <w:rsid w:val="00624EA9"/>
    <w:rsid w:val="00624F07"/>
    <w:rsid w:val="00625277"/>
    <w:rsid w:val="006253D8"/>
    <w:rsid w:val="00625697"/>
    <w:rsid w:val="006257CC"/>
    <w:rsid w:val="006259AB"/>
    <w:rsid w:val="00625A21"/>
    <w:rsid w:val="00625ADE"/>
    <w:rsid w:val="00625C00"/>
    <w:rsid w:val="00625C95"/>
    <w:rsid w:val="00626047"/>
    <w:rsid w:val="006262A8"/>
    <w:rsid w:val="00626463"/>
    <w:rsid w:val="006265CB"/>
    <w:rsid w:val="006265DE"/>
    <w:rsid w:val="0062668E"/>
    <w:rsid w:val="006269E0"/>
    <w:rsid w:val="00626B32"/>
    <w:rsid w:val="00626BB7"/>
    <w:rsid w:val="00626DEC"/>
    <w:rsid w:val="00626F3B"/>
    <w:rsid w:val="00626FC9"/>
    <w:rsid w:val="006272E2"/>
    <w:rsid w:val="0062739B"/>
    <w:rsid w:val="00627427"/>
    <w:rsid w:val="0062742A"/>
    <w:rsid w:val="00627571"/>
    <w:rsid w:val="00627A6D"/>
    <w:rsid w:val="00627DBC"/>
    <w:rsid w:val="00627F33"/>
    <w:rsid w:val="00627F3B"/>
    <w:rsid w:val="0063008A"/>
    <w:rsid w:val="006300CF"/>
    <w:rsid w:val="00630101"/>
    <w:rsid w:val="006302C5"/>
    <w:rsid w:val="0063034B"/>
    <w:rsid w:val="0063035A"/>
    <w:rsid w:val="0063036E"/>
    <w:rsid w:val="006303B3"/>
    <w:rsid w:val="006305A9"/>
    <w:rsid w:val="006305C0"/>
    <w:rsid w:val="00630624"/>
    <w:rsid w:val="00630896"/>
    <w:rsid w:val="006308F8"/>
    <w:rsid w:val="00630A22"/>
    <w:rsid w:val="00630B17"/>
    <w:rsid w:val="00630BC6"/>
    <w:rsid w:val="00630C66"/>
    <w:rsid w:val="00630CB9"/>
    <w:rsid w:val="00630D7B"/>
    <w:rsid w:val="00630D90"/>
    <w:rsid w:val="00630D92"/>
    <w:rsid w:val="00630F2E"/>
    <w:rsid w:val="00630FF4"/>
    <w:rsid w:val="00631001"/>
    <w:rsid w:val="00631020"/>
    <w:rsid w:val="00631030"/>
    <w:rsid w:val="0063115F"/>
    <w:rsid w:val="00631657"/>
    <w:rsid w:val="006318C3"/>
    <w:rsid w:val="00631AD9"/>
    <w:rsid w:val="00631AFB"/>
    <w:rsid w:val="00631B3E"/>
    <w:rsid w:val="00631C3C"/>
    <w:rsid w:val="00631D23"/>
    <w:rsid w:val="00631ED7"/>
    <w:rsid w:val="00631F3C"/>
    <w:rsid w:val="00632094"/>
    <w:rsid w:val="006321E5"/>
    <w:rsid w:val="0063239F"/>
    <w:rsid w:val="0063256F"/>
    <w:rsid w:val="006326DC"/>
    <w:rsid w:val="00632861"/>
    <w:rsid w:val="0063295B"/>
    <w:rsid w:val="00632A02"/>
    <w:rsid w:val="00632AD3"/>
    <w:rsid w:val="00632E53"/>
    <w:rsid w:val="00632E9A"/>
    <w:rsid w:val="00632F92"/>
    <w:rsid w:val="00633124"/>
    <w:rsid w:val="0063327E"/>
    <w:rsid w:val="0063342B"/>
    <w:rsid w:val="00633678"/>
    <w:rsid w:val="00633690"/>
    <w:rsid w:val="00633851"/>
    <w:rsid w:val="00633887"/>
    <w:rsid w:val="00633909"/>
    <w:rsid w:val="00633928"/>
    <w:rsid w:val="006339BC"/>
    <w:rsid w:val="00633A01"/>
    <w:rsid w:val="00633CE5"/>
    <w:rsid w:val="00633F43"/>
    <w:rsid w:val="00634277"/>
    <w:rsid w:val="006346A8"/>
    <w:rsid w:val="006348EE"/>
    <w:rsid w:val="006349DA"/>
    <w:rsid w:val="006349EB"/>
    <w:rsid w:val="00634A80"/>
    <w:rsid w:val="00634AA3"/>
    <w:rsid w:val="00634AD4"/>
    <w:rsid w:val="00634B0B"/>
    <w:rsid w:val="00634B30"/>
    <w:rsid w:val="00634BFA"/>
    <w:rsid w:val="00634D86"/>
    <w:rsid w:val="00634DA2"/>
    <w:rsid w:val="00634F1E"/>
    <w:rsid w:val="00635017"/>
    <w:rsid w:val="0063509B"/>
    <w:rsid w:val="006350F6"/>
    <w:rsid w:val="0063523C"/>
    <w:rsid w:val="00635444"/>
    <w:rsid w:val="006354E8"/>
    <w:rsid w:val="00635536"/>
    <w:rsid w:val="006357ED"/>
    <w:rsid w:val="006358A4"/>
    <w:rsid w:val="00635957"/>
    <w:rsid w:val="00635B1C"/>
    <w:rsid w:val="00635B57"/>
    <w:rsid w:val="00635C72"/>
    <w:rsid w:val="00635C8D"/>
    <w:rsid w:val="00635E07"/>
    <w:rsid w:val="00635FC9"/>
    <w:rsid w:val="006362A0"/>
    <w:rsid w:val="0063647C"/>
    <w:rsid w:val="006365EC"/>
    <w:rsid w:val="0063671A"/>
    <w:rsid w:val="006367AF"/>
    <w:rsid w:val="006367E8"/>
    <w:rsid w:val="00636B01"/>
    <w:rsid w:val="00636C2B"/>
    <w:rsid w:val="00636EA0"/>
    <w:rsid w:val="00636EAE"/>
    <w:rsid w:val="00636F9C"/>
    <w:rsid w:val="006370C5"/>
    <w:rsid w:val="00637211"/>
    <w:rsid w:val="00637367"/>
    <w:rsid w:val="006374B5"/>
    <w:rsid w:val="00637567"/>
    <w:rsid w:val="006375CB"/>
    <w:rsid w:val="006377B5"/>
    <w:rsid w:val="00637910"/>
    <w:rsid w:val="00637AA5"/>
    <w:rsid w:val="00637FCA"/>
    <w:rsid w:val="006401B5"/>
    <w:rsid w:val="006402B4"/>
    <w:rsid w:val="00640398"/>
    <w:rsid w:val="006403E1"/>
    <w:rsid w:val="006404E0"/>
    <w:rsid w:val="006407A4"/>
    <w:rsid w:val="0064085F"/>
    <w:rsid w:val="006408E5"/>
    <w:rsid w:val="006409EB"/>
    <w:rsid w:val="00640A21"/>
    <w:rsid w:val="00640A89"/>
    <w:rsid w:val="00640B9F"/>
    <w:rsid w:val="00640E48"/>
    <w:rsid w:val="00640EC7"/>
    <w:rsid w:val="00640F07"/>
    <w:rsid w:val="00640F8B"/>
    <w:rsid w:val="00640FB2"/>
    <w:rsid w:val="006410C1"/>
    <w:rsid w:val="0064114D"/>
    <w:rsid w:val="006413C5"/>
    <w:rsid w:val="006413CE"/>
    <w:rsid w:val="006414EB"/>
    <w:rsid w:val="006415F7"/>
    <w:rsid w:val="00641B8D"/>
    <w:rsid w:val="00641EA6"/>
    <w:rsid w:val="00641F5E"/>
    <w:rsid w:val="006420C2"/>
    <w:rsid w:val="0064231C"/>
    <w:rsid w:val="006423F9"/>
    <w:rsid w:val="006426F5"/>
    <w:rsid w:val="00642748"/>
    <w:rsid w:val="00642931"/>
    <w:rsid w:val="006429B4"/>
    <w:rsid w:val="00642CC0"/>
    <w:rsid w:val="00642D8B"/>
    <w:rsid w:val="00642E02"/>
    <w:rsid w:val="00642E20"/>
    <w:rsid w:val="00642E62"/>
    <w:rsid w:val="00642EAC"/>
    <w:rsid w:val="00643222"/>
    <w:rsid w:val="006432DB"/>
    <w:rsid w:val="00643402"/>
    <w:rsid w:val="006435B3"/>
    <w:rsid w:val="006435C4"/>
    <w:rsid w:val="0064375A"/>
    <w:rsid w:val="0064386C"/>
    <w:rsid w:val="006438F3"/>
    <w:rsid w:val="006439E9"/>
    <w:rsid w:val="00643B93"/>
    <w:rsid w:val="00643DBD"/>
    <w:rsid w:val="00643EA4"/>
    <w:rsid w:val="0064415E"/>
    <w:rsid w:val="006443E1"/>
    <w:rsid w:val="00644475"/>
    <w:rsid w:val="006446F8"/>
    <w:rsid w:val="00644737"/>
    <w:rsid w:val="00644805"/>
    <w:rsid w:val="00644AA6"/>
    <w:rsid w:val="00644B26"/>
    <w:rsid w:val="00644D77"/>
    <w:rsid w:val="00644E3E"/>
    <w:rsid w:val="00644EA5"/>
    <w:rsid w:val="00644F56"/>
    <w:rsid w:val="00645057"/>
    <w:rsid w:val="006452F1"/>
    <w:rsid w:val="00645375"/>
    <w:rsid w:val="006455C2"/>
    <w:rsid w:val="00645774"/>
    <w:rsid w:val="00645793"/>
    <w:rsid w:val="006457BE"/>
    <w:rsid w:val="006457EA"/>
    <w:rsid w:val="006458E4"/>
    <w:rsid w:val="006459B0"/>
    <w:rsid w:val="00645B9D"/>
    <w:rsid w:val="00645BF9"/>
    <w:rsid w:val="00645F19"/>
    <w:rsid w:val="006462CA"/>
    <w:rsid w:val="0064631A"/>
    <w:rsid w:val="006464B8"/>
    <w:rsid w:val="00646595"/>
    <w:rsid w:val="00646781"/>
    <w:rsid w:val="00646896"/>
    <w:rsid w:val="0064697E"/>
    <w:rsid w:val="00646ABB"/>
    <w:rsid w:val="00646B2B"/>
    <w:rsid w:val="00646B76"/>
    <w:rsid w:val="00646C06"/>
    <w:rsid w:val="00646C89"/>
    <w:rsid w:val="00646E4E"/>
    <w:rsid w:val="00646EB8"/>
    <w:rsid w:val="00647027"/>
    <w:rsid w:val="0064759A"/>
    <w:rsid w:val="00647645"/>
    <w:rsid w:val="006476CD"/>
    <w:rsid w:val="00647940"/>
    <w:rsid w:val="00647A3E"/>
    <w:rsid w:val="00647B94"/>
    <w:rsid w:val="00647BA9"/>
    <w:rsid w:val="00650033"/>
    <w:rsid w:val="006502F4"/>
    <w:rsid w:val="0065077F"/>
    <w:rsid w:val="006507EA"/>
    <w:rsid w:val="0065080C"/>
    <w:rsid w:val="006509F8"/>
    <w:rsid w:val="00650E05"/>
    <w:rsid w:val="00651016"/>
    <w:rsid w:val="0065111A"/>
    <w:rsid w:val="0065122C"/>
    <w:rsid w:val="00651299"/>
    <w:rsid w:val="00651357"/>
    <w:rsid w:val="00651393"/>
    <w:rsid w:val="006513C4"/>
    <w:rsid w:val="006516E0"/>
    <w:rsid w:val="00651A20"/>
    <w:rsid w:val="00651C71"/>
    <w:rsid w:val="00651CAD"/>
    <w:rsid w:val="00651E33"/>
    <w:rsid w:val="006520AF"/>
    <w:rsid w:val="00652111"/>
    <w:rsid w:val="0065217C"/>
    <w:rsid w:val="006521CB"/>
    <w:rsid w:val="00652275"/>
    <w:rsid w:val="00652445"/>
    <w:rsid w:val="0065252D"/>
    <w:rsid w:val="00652587"/>
    <w:rsid w:val="00652840"/>
    <w:rsid w:val="00652A93"/>
    <w:rsid w:val="00652AC0"/>
    <w:rsid w:val="00652AD5"/>
    <w:rsid w:val="00652B27"/>
    <w:rsid w:val="00652BC8"/>
    <w:rsid w:val="00652F24"/>
    <w:rsid w:val="00652FA9"/>
    <w:rsid w:val="00653049"/>
    <w:rsid w:val="00653197"/>
    <w:rsid w:val="006531C0"/>
    <w:rsid w:val="00653265"/>
    <w:rsid w:val="006532F7"/>
    <w:rsid w:val="00653543"/>
    <w:rsid w:val="00653545"/>
    <w:rsid w:val="0065363D"/>
    <w:rsid w:val="006538B8"/>
    <w:rsid w:val="00653925"/>
    <w:rsid w:val="00653D58"/>
    <w:rsid w:val="00653E17"/>
    <w:rsid w:val="00653F70"/>
    <w:rsid w:val="00653FF4"/>
    <w:rsid w:val="00654006"/>
    <w:rsid w:val="0065401F"/>
    <w:rsid w:val="006540EB"/>
    <w:rsid w:val="006541E8"/>
    <w:rsid w:val="006544B3"/>
    <w:rsid w:val="0065457B"/>
    <w:rsid w:val="00654599"/>
    <w:rsid w:val="006545FB"/>
    <w:rsid w:val="00654696"/>
    <w:rsid w:val="00654717"/>
    <w:rsid w:val="00654819"/>
    <w:rsid w:val="00654BFF"/>
    <w:rsid w:val="00654FCB"/>
    <w:rsid w:val="00655027"/>
    <w:rsid w:val="00655137"/>
    <w:rsid w:val="00655227"/>
    <w:rsid w:val="006552DC"/>
    <w:rsid w:val="00655520"/>
    <w:rsid w:val="0065552E"/>
    <w:rsid w:val="00655531"/>
    <w:rsid w:val="00655625"/>
    <w:rsid w:val="00655730"/>
    <w:rsid w:val="00655783"/>
    <w:rsid w:val="00655803"/>
    <w:rsid w:val="006558C1"/>
    <w:rsid w:val="00655988"/>
    <w:rsid w:val="006559B4"/>
    <w:rsid w:val="00655CE3"/>
    <w:rsid w:val="00655F71"/>
    <w:rsid w:val="00656021"/>
    <w:rsid w:val="0065602A"/>
    <w:rsid w:val="006561B3"/>
    <w:rsid w:val="00656227"/>
    <w:rsid w:val="00656306"/>
    <w:rsid w:val="006565AC"/>
    <w:rsid w:val="00656AB9"/>
    <w:rsid w:val="00656B23"/>
    <w:rsid w:val="00656B4B"/>
    <w:rsid w:val="0065702F"/>
    <w:rsid w:val="00657111"/>
    <w:rsid w:val="006572C3"/>
    <w:rsid w:val="00657415"/>
    <w:rsid w:val="00657454"/>
    <w:rsid w:val="0065756F"/>
    <w:rsid w:val="006575DF"/>
    <w:rsid w:val="006576CB"/>
    <w:rsid w:val="00657767"/>
    <w:rsid w:val="00657845"/>
    <w:rsid w:val="006578DD"/>
    <w:rsid w:val="00657AA0"/>
    <w:rsid w:val="00657CB7"/>
    <w:rsid w:val="00657CD4"/>
    <w:rsid w:val="00657FD9"/>
    <w:rsid w:val="00660085"/>
    <w:rsid w:val="0066017C"/>
    <w:rsid w:val="00660288"/>
    <w:rsid w:val="006602DC"/>
    <w:rsid w:val="00660601"/>
    <w:rsid w:val="0066060E"/>
    <w:rsid w:val="00660978"/>
    <w:rsid w:val="00660996"/>
    <w:rsid w:val="00660AAB"/>
    <w:rsid w:val="00660B19"/>
    <w:rsid w:val="00660EB5"/>
    <w:rsid w:val="00660ECD"/>
    <w:rsid w:val="00660F99"/>
    <w:rsid w:val="0066112D"/>
    <w:rsid w:val="00661182"/>
    <w:rsid w:val="0066118C"/>
    <w:rsid w:val="0066131E"/>
    <w:rsid w:val="00661336"/>
    <w:rsid w:val="006614B8"/>
    <w:rsid w:val="00661593"/>
    <w:rsid w:val="00661670"/>
    <w:rsid w:val="006618CA"/>
    <w:rsid w:val="00661A36"/>
    <w:rsid w:val="00661D51"/>
    <w:rsid w:val="00661E11"/>
    <w:rsid w:val="00661E76"/>
    <w:rsid w:val="00662155"/>
    <w:rsid w:val="006622FE"/>
    <w:rsid w:val="006623A6"/>
    <w:rsid w:val="006623E0"/>
    <w:rsid w:val="00662490"/>
    <w:rsid w:val="00662541"/>
    <w:rsid w:val="00662644"/>
    <w:rsid w:val="006626D4"/>
    <w:rsid w:val="006627C5"/>
    <w:rsid w:val="00662889"/>
    <w:rsid w:val="0066291F"/>
    <w:rsid w:val="006629D5"/>
    <w:rsid w:val="006629EC"/>
    <w:rsid w:val="00662A90"/>
    <w:rsid w:val="00662B50"/>
    <w:rsid w:val="00662CA3"/>
    <w:rsid w:val="00662CBB"/>
    <w:rsid w:val="00662D19"/>
    <w:rsid w:val="00662DEE"/>
    <w:rsid w:val="00662E5E"/>
    <w:rsid w:val="00662E75"/>
    <w:rsid w:val="0066325F"/>
    <w:rsid w:val="00663420"/>
    <w:rsid w:val="00663473"/>
    <w:rsid w:val="006634BA"/>
    <w:rsid w:val="0066354E"/>
    <w:rsid w:val="00663579"/>
    <w:rsid w:val="0066357A"/>
    <w:rsid w:val="00663694"/>
    <w:rsid w:val="006638F6"/>
    <w:rsid w:val="00663C64"/>
    <w:rsid w:val="00663DF9"/>
    <w:rsid w:val="006645EA"/>
    <w:rsid w:val="00664639"/>
    <w:rsid w:val="0066474C"/>
    <w:rsid w:val="00664762"/>
    <w:rsid w:val="00664B8E"/>
    <w:rsid w:val="00664CBB"/>
    <w:rsid w:val="00664F6E"/>
    <w:rsid w:val="00664FD9"/>
    <w:rsid w:val="006650E5"/>
    <w:rsid w:val="00665176"/>
    <w:rsid w:val="0066518F"/>
    <w:rsid w:val="006651CC"/>
    <w:rsid w:val="006652B4"/>
    <w:rsid w:val="006655FE"/>
    <w:rsid w:val="0066560B"/>
    <w:rsid w:val="0066567C"/>
    <w:rsid w:val="00665791"/>
    <w:rsid w:val="00665974"/>
    <w:rsid w:val="00665BA9"/>
    <w:rsid w:val="00665FBA"/>
    <w:rsid w:val="00665FE2"/>
    <w:rsid w:val="00666806"/>
    <w:rsid w:val="00666864"/>
    <w:rsid w:val="006668B5"/>
    <w:rsid w:val="006668B9"/>
    <w:rsid w:val="006669B7"/>
    <w:rsid w:val="00666AC8"/>
    <w:rsid w:val="00666AFC"/>
    <w:rsid w:val="00666D8E"/>
    <w:rsid w:val="00666E56"/>
    <w:rsid w:val="00666FDF"/>
    <w:rsid w:val="0066718A"/>
    <w:rsid w:val="00667239"/>
    <w:rsid w:val="0066743A"/>
    <w:rsid w:val="006674BD"/>
    <w:rsid w:val="006674FC"/>
    <w:rsid w:val="00667703"/>
    <w:rsid w:val="0066773F"/>
    <w:rsid w:val="006677B7"/>
    <w:rsid w:val="00667804"/>
    <w:rsid w:val="00667A80"/>
    <w:rsid w:val="00667D8B"/>
    <w:rsid w:val="006700FE"/>
    <w:rsid w:val="00670115"/>
    <w:rsid w:val="00670224"/>
    <w:rsid w:val="00670269"/>
    <w:rsid w:val="0067042E"/>
    <w:rsid w:val="00670472"/>
    <w:rsid w:val="00670537"/>
    <w:rsid w:val="00670633"/>
    <w:rsid w:val="00670793"/>
    <w:rsid w:val="006707BF"/>
    <w:rsid w:val="00670934"/>
    <w:rsid w:val="00670BAB"/>
    <w:rsid w:val="00670CDB"/>
    <w:rsid w:val="00670EA5"/>
    <w:rsid w:val="00670F4F"/>
    <w:rsid w:val="00670FF9"/>
    <w:rsid w:val="00671284"/>
    <w:rsid w:val="006712BF"/>
    <w:rsid w:val="00671593"/>
    <w:rsid w:val="0067175B"/>
    <w:rsid w:val="00671818"/>
    <w:rsid w:val="00671860"/>
    <w:rsid w:val="00671A75"/>
    <w:rsid w:val="00671A95"/>
    <w:rsid w:val="00671D2E"/>
    <w:rsid w:val="00671DB9"/>
    <w:rsid w:val="00671E3A"/>
    <w:rsid w:val="006721FD"/>
    <w:rsid w:val="0067232D"/>
    <w:rsid w:val="00672565"/>
    <w:rsid w:val="00672571"/>
    <w:rsid w:val="006725CC"/>
    <w:rsid w:val="0067279D"/>
    <w:rsid w:val="006729F6"/>
    <w:rsid w:val="00672A0C"/>
    <w:rsid w:val="00672AB7"/>
    <w:rsid w:val="00672AD0"/>
    <w:rsid w:val="00672C46"/>
    <w:rsid w:val="00672D4F"/>
    <w:rsid w:val="00672ECB"/>
    <w:rsid w:val="00672EF9"/>
    <w:rsid w:val="00673254"/>
    <w:rsid w:val="006732F4"/>
    <w:rsid w:val="00673307"/>
    <w:rsid w:val="00673380"/>
    <w:rsid w:val="006734B7"/>
    <w:rsid w:val="00673629"/>
    <w:rsid w:val="006737C6"/>
    <w:rsid w:val="00673843"/>
    <w:rsid w:val="006738ED"/>
    <w:rsid w:val="00673925"/>
    <w:rsid w:val="00673950"/>
    <w:rsid w:val="006739CE"/>
    <w:rsid w:val="00673A72"/>
    <w:rsid w:val="00673EC5"/>
    <w:rsid w:val="00673EE5"/>
    <w:rsid w:val="00673F7C"/>
    <w:rsid w:val="00674033"/>
    <w:rsid w:val="00674039"/>
    <w:rsid w:val="00674044"/>
    <w:rsid w:val="00674153"/>
    <w:rsid w:val="006741B6"/>
    <w:rsid w:val="00674367"/>
    <w:rsid w:val="006744D2"/>
    <w:rsid w:val="006744DB"/>
    <w:rsid w:val="00674505"/>
    <w:rsid w:val="006746E7"/>
    <w:rsid w:val="00674795"/>
    <w:rsid w:val="006747F3"/>
    <w:rsid w:val="00674975"/>
    <w:rsid w:val="006749B6"/>
    <w:rsid w:val="00674A24"/>
    <w:rsid w:val="00674A63"/>
    <w:rsid w:val="00674CD7"/>
    <w:rsid w:val="00674D01"/>
    <w:rsid w:val="00674D0F"/>
    <w:rsid w:val="00674D41"/>
    <w:rsid w:val="00674E37"/>
    <w:rsid w:val="00674EB2"/>
    <w:rsid w:val="00675005"/>
    <w:rsid w:val="0067521D"/>
    <w:rsid w:val="006752A2"/>
    <w:rsid w:val="00675332"/>
    <w:rsid w:val="006754D2"/>
    <w:rsid w:val="0067555F"/>
    <w:rsid w:val="00675594"/>
    <w:rsid w:val="00675741"/>
    <w:rsid w:val="0067575F"/>
    <w:rsid w:val="00675943"/>
    <w:rsid w:val="006759A8"/>
    <w:rsid w:val="00675B23"/>
    <w:rsid w:val="00675C8E"/>
    <w:rsid w:val="00675CF6"/>
    <w:rsid w:val="00675D3C"/>
    <w:rsid w:val="00675D44"/>
    <w:rsid w:val="00675D84"/>
    <w:rsid w:val="00675DC6"/>
    <w:rsid w:val="00675EFF"/>
    <w:rsid w:val="0067600D"/>
    <w:rsid w:val="0067617B"/>
    <w:rsid w:val="006761A6"/>
    <w:rsid w:val="006762CD"/>
    <w:rsid w:val="006762E3"/>
    <w:rsid w:val="00676484"/>
    <w:rsid w:val="00676653"/>
    <w:rsid w:val="006767BE"/>
    <w:rsid w:val="00676ABC"/>
    <w:rsid w:val="00676B1C"/>
    <w:rsid w:val="00676C14"/>
    <w:rsid w:val="00676D4C"/>
    <w:rsid w:val="00676DE8"/>
    <w:rsid w:val="00676E03"/>
    <w:rsid w:val="00676F0B"/>
    <w:rsid w:val="00676FB6"/>
    <w:rsid w:val="00677151"/>
    <w:rsid w:val="0067745F"/>
    <w:rsid w:val="00677795"/>
    <w:rsid w:val="00677997"/>
    <w:rsid w:val="0068014E"/>
    <w:rsid w:val="006803D4"/>
    <w:rsid w:val="00680797"/>
    <w:rsid w:val="0068082C"/>
    <w:rsid w:val="00680B27"/>
    <w:rsid w:val="00680C8C"/>
    <w:rsid w:val="00680CB9"/>
    <w:rsid w:val="00680EAE"/>
    <w:rsid w:val="00680ED4"/>
    <w:rsid w:val="00680F1B"/>
    <w:rsid w:val="00680F53"/>
    <w:rsid w:val="00681138"/>
    <w:rsid w:val="00681507"/>
    <w:rsid w:val="0068151E"/>
    <w:rsid w:val="006815E0"/>
    <w:rsid w:val="00681DD2"/>
    <w:rsid w:val="00681F88"/>
    <w:rsid w:val="006820CF"/>
    <w:rsid w:val="0068214D"/>
    <w:rsid w:val="00682224"/>
    <w:rsid w:val="0068225C"/>
    <w:rsid w:val="00682332"/>
    <w:rsid w:val="0068239A"/>
    <w:rsid w:val="006823A1"/>
    <w:rsid w:val="006823E3"/>
    <w:rsid w:val="00682497"/>
    <w:rsid w:val="00682693"/>
    <w:rsid w:val="00682982"/>
    <w:rsid w:val="00682ABA"/>
    <w:rsid w:val="00682ACB"/>
    <w:rsid w:val="00682D21"/>
    <w:rsid w:val="00682E1F"/>
    <w:rsid w:val="00682EDF"/>
    <w:rsid w:val="0068332E"/>
    <w:rsid w:val="006836F9"/>
    <w:rsid w:val="00683A56"/>
    <w:rsid w:val="00683CC8"/>
    <w:rsid w:val="00683DCD"/>
    <w:rsid w:val="00683DEE"/>
    <w:rsid w:val="00683E6A"/>
    <w:rsid w:val="00684130"/>
    <w:rsid w:val="00684183"/>
    <w:rsid w:val="0068455A"/>
    <w:rsid w:val="0068455B"/>
    <w:rsid w:val="006846AF"/>
    <w:rsid w:val="00684865"/>
    <w:rsid w:val="006848DD"/>
    <w:rsid w:val="00684BBF"/>
    <w:rsid w:val="00684F35"/>
    <w:rsid w:val="0068552B"/>
    <w:rsid w:val="006856E9"/>
    <w:rsid w:val="006857A1"/>
    <w:rsid w:val="006857AD"/>
    <w:rsid w:val="006858E2"/>
    <w:rsid w:val="00685A58"/>
    <w:rsid w:val="00685B7E"/>
    <w:rsid w:val="00685BA6"/>
    <w:rsid w:val="00685D5B"/>
    <w:rsid w:val="00685F54"/>
    <w:rsid w:val="006860BE"/>
    <w:rsid w:val="0068610F"/>
    <w:rsid w:val="0068660E"/>
    <w:rsid w:val="0068674E"/>
    <w:rsid w:val="006868A6"/>
    <w:rsid w:val="00686DA1"/>
    <w:rsid w:val="00686DD5"/>
    <w:rsid w:val="00686E6C"/>
    <w:rsid w:val="00686E91"/>
    <w:rsid w:val="00687332"/>
    <w:rsid w:val="006877C1"/>
    <w:rsid w:val="0068788E"/>
    <w:rsid w:val="006878A5"/>
    <w:rsid w:val="00687985"/>
    <w:rsid w:val="00687A55"/>
    <w:rsid w:val="00687AFD"/>
    <w:rsid w:val="00687C18"/>
    <w:rsid w:val="00687C2F"/>
    <w:rsid w:val="00687C55"/>
    <w:rsid w:val="00687D3D"/>
    <w:rsid w:val="00687ED6"/>
    <w:rsid w:val="00690087"/>
    <w:rsid w:val="00690112"/>
    <w:rsid w:val="0069014E"/>
    <w:rsid w:val="00690182"/>
    <w:rsid w:val="0069033C"/>
    <w:rsid w:val="00690348"/>
    <w:rsid w:val="006904BD"/>
    <w:rsid w:val="00690996"/>
    <w:rsid w:val="00690C32"/>
    <w:rsid w:val="00690ED8"/>
    <w:rsid w:val="006910AA"/>
    <w:rsid w:val="0069110E"/>
    <w:rsid w:val="006911E9"/>
    <w:rsid w:val="006913A0"/>
    <w:rsid w:val="0069151C"/>
    <w:rsid w:val="0069161A"/>
    <w:rsid w:val="00691B0A"/>
    <w:rsid w:val="00691B40"/>
    <w:rsid w:val="00691B45"/>
    <w:rsid w:val="00691B70"/>
    <w:rsid w:val="00691CF0"/>
    <w:rsid w:val="00691D39"/>
    <w:rsid w:val="00691E31"/>
    <w:rsid w:val="00692026"/>
    <w:rsid w:val="00692077"/>
    <w:rsid w:val="00692499"/>
    <w:rsid w:val="00692505"/>
    <w:rsid w:val="00692599"/>
    <w:rsid w:val="00692603"/>
    <w:rsid w:val="0069275B"/>
    <w:rsid w:val="00692795"/>
    <w:rsid w:val="00692838"/>
    <w:rsid w:val="00692879"/>
    <w:rsid w:val="0069292F"/>
    <w:rsid w:val="00692C29"/>
    <w:rsid w:val="00692D30"/>
    <w:rsid w:val="00693029"/>
    <w:rsid w:val="00693166"/>
    <w:rsid w:val="006933E1"/>
    <w:rsid w:val="006936F5"/>
    <w:rsid w:val="00693797"/>
    <w:rsid w:val="006937F5"/>
    <w:rsid w:val="00693843"/>
    <w:rsid w:val="00693859"/>
    <w:rsid w:val="0069399D"/>
    <w:rsid w:val="00693AB9"/>
    <w:rsid w:val="00693CA9"/>
    <w:rsid w:val="00693D4B"/>
    <w:rsid w:val="00693DFC"/>
    <w:rsid w:val="00693F03"/>
    <w:rsid w:val="006940A5"/>
    <w:rsid w:val="006941D7"/>
    <w:rsid w:val="00694215"/>
    <w:rsid w:val="0069437F"/>
    <w:rsid w:val="0069442C"/>
    <w:rsid w:val="0069477F"/>
    <w:rsid w:val="0069481A"/>
    <w:rsid w:val="00694914"/>
    <w:rsid w:val="00694922"/>
    <w:rsid w:val="00694E09"/>
    <w:rsid w:val="0069500F"/>
    <w:rsid w:val="006950AA"/>
    <w:rsid w:val="00695123"/>
    <w:rsid w:val="006951FC"/>
    <w:rsid w:val="00695537"/>
    <w:rsid w:val="0069586D"/>
    <w:rsid w:val="00695B21"/>
    <w:rsid w:val="00695BEB"/>
    <w:rsid w:val="00695C77"/>
    <w:rsid w:val="0069619C"/>
    <w:rsid w:val="006961A8"/>
    <w:rsid w:val="00696259"/>
    <w:rsid w:val="00696424"/>
    <w:rsid w:val="006964E5"/>
    <w:rsid w:val="0069665C"/>
    <w:rsid w:val="00696BCB"/>
    <w:rsid w:val="00696D45"/>
    <w:rsid w:val="00696D61"/>
    <w:rsid w:val="00696D6E"/>
    <w:rsid w:val="00696FD3"/>
    <w:rsid w:val="0069706A"/>
    <w:rsid w:val="00697152"/>
    <w:rsid w:val="00697343"/>
    <w:rsid w:val="00697886"/>
    <w:rsid w:val="00697A12"/>
    <w:rsid w:val="00697AB1"/>
    <w:rsid w:val="00697B47"/>
    <w:rsid w:val="00697D14"/>
    <w:rsid w:val="00697E9E"/>
    <w:rsid w:val="00697F90"/>
    <w:rsid w:val="00697FAE"/>
    <w:rsid w:val="006A0206"/>
    <w:rsid w:val="006A02A3"/>
    <w:rsid w:val="006A032C"/>
    <w:rsid w:val="006A08A1"/>
    <w:rsid w:val="006A0911"/>
    <w:rsid w:val="006A0973"/>
    <w:rsid w:val="006A09C9"/>
    <w:rsid w:val="006A0BD5"/>
    <w:rsid w:val="006A0F31"/>
    <w:rsid w:val="006A117A"/>
    <w:rsid w:val="006A13A2"/>
    <w:rsid w:val="006A1401"/>
    <w:rsid w:val="006A1A4B"/>
    <w:rsid w:val="006A1BE8"/>
    <w:rsid w:val="006A1C36"/>
    <w:rsid w:val="006A1C9C"/>
    <w:rsid w:val="006A243C"/>
    <w:rsid w:val="006A24B3"/>
    <w:rsid w:val="006A24FA"/>
    <w:rsid w:val="006A2518"/>
    <w:rsid w:val="006A2692"/>
    <w:rsid w:val="006A2808"/>
    <w:rsid w:val="006A2878"/>
    <w:rsid w:val="006A2B11"/>
    <w:rsid w:val="006A2B9C"/>
    <w:rsid w:val="006A2D9B"/>
    <w:rsid w:val="006A33CE"/>
    <w:rsid w:val="006A34CA"/>
    <w:rsid w:val="006A35E2"/>
    <w:rsid w:val="006A38BB"/>
    <w:rsid w:val="006A39DC"/>
    <w:rsid w:val="006A39F5"/>
    <w:rsid w:val="006A3E53"/>
    <w:rsid w:val="006A3F16"/>
    <w:rsid w:val="006A3FD7"/>
    <w:rsid w:val="006A413D"/>
    <w:rsid w:val="006A41E1"/>
    <w:rsid w:val="006A42B6"/>
    <w:rsid w:val="006A4494"/>
    <w:rsid w:val="006A44C9"/>
    <w:rsid w:val="006A460D"/>
    <w:rsid w:val="006A4B63"/>
    <w:rsid w:val="006A4B74"/>
    <w:rsid w:val="006A4BC7"/>
    <w:rsid w:val="006A4D56"/>
    <w:rsid w:val="006A525F"/>
    <w:rsid w:val="006A52CA"/>
    <w:rsid w:val="006A52CB"/>
    <w:rsid w:val="006A5586"/>
    <w:rsid w:val="006A5601"/>
    <w:rsid w:val="006A5604"/>
    <w:rsid w:val="006A575C"/>
    <w:rsid w:val="006A583D"/>
    <w:rsid w:val="006A5A26"/>
    <w:rsid w:val="006A5BC5"/>
    <w:rsid w:val="006A5DFC"/>
    <w:rsid w:val="006A5F03"/>
    <w:rsid w:val="006A60B5"/>
    <w:rsid w:val="006A612B"/>
    <w:rsid w:val="006A61EA"/>
    <w:rsid w:val="006A6345"/>
    <w:rsid w:val="006A6464"/>
    <w:rsid w:val="006A66BF"/>
    <w:rsid w:val="006A67F7"/>
    <w:rsid w:val="006A6945"/>
    <w:rsid w:val="006A69AC"/>
    <w:rsid w:val="006A6A66"/>
    <w:rsid w:val="006A6A7F"/>
    <w:rsid w:val="006A6D1B"/>
    <w:rsid w:val="006A6FF9"/>
    <w:rsid w:val="006A71AD"/>
    <w:rsid w:val="006A7358"/>
    <w:rsid w:val="006A752F"/>
    <w:rsid w:val="006A767A"/>
    <w:rsid w:val="006A7717"/>
    <w:rsid w:val="006A7751"/>
    <w:rsid w:val="006A79E9"/>
    <w:rsid w:val="006A7A49"/>
    <w:rsid w:val="006A7B0B"/>
    <w:rsid w:val="006A7BA1"/>
    <w:rsid w:val="006A7D8F"/>
    <w:rsid w:val="006A7EE9"/>
    <w:rsid w:val="006B0020"/>
    <w:rsid w:val="006B0181"/>
    <w:rsid w:val="006B02B0"/>
    <w:rsid w:val="006B02B1"/>
    <w:rsid w:val="006B037E"/>
    <w:rsid w:val="006B0772"/>
    <w:rsid w:val="006B0876"/>
    <w:rsid w:val="006B0965"/>
    <w:rsid w:val="006B09A3"/>
    <w:rsid w:val="006B0ACD"/>
    <w:rsid w:val="006B0C81"/>
    <w:rsid w:val="006B0D7E"/>
    <w:rsid w:val="006B0E7D"/>
    <w:rsid w:val="006B0EAA"/>
    <w:rsid w:val="006B1186"/>
    <w:rsid w:val="006B14B6"/>
    <w:rsid w:val="006B18F6"/>
    <w:rsid w:val="006B1CA9"/>
    <w:rsid w:val="006B1F50"/>
    <w:rsid w:val="006B2058"/>
    <w:rsid w:val="006B208B"/>
    <w:rsid w:val="006B21CA"/>
    <w:rsid w:val="006B21DC"/>
    <w:rsid w:val="006B21E4"/>
    <w:rsid w:val="006B22C6"/>
    <w:rsid w:val="006B2563"/>
    <w:rsid w:val="006B261D"/>
    <w:rsid w:val="006B2AA9"/>
    <w:rsid w:val="006B2CF7"/>
    <w:rsid w:val="006B2D1E"/>
    <w:rsid w:val="006B2D93"/>
    <w:rsid w:val="006B2DA3"/>
    <w:rsid w:val="006B2E48"/>
    <w:rsid w:val="006B2EE1"/>
    <w:rsid w:val="006B335A"/>
    <w:rsid w:val="006B3367"/>
    <w:rsid w:val="006B389B"/>
    <w:rsid w:val="006B39E0"/>
    <w:rsid w:val="006B3A2B"/>
    <w:rsid w:val="006B3E79"/>
    <w:rsid w:val="006B3F83"/>
    <w:rsid w:val="006B41D7"/>
    <w:rsid w:val="006B41E7"/>
    <w:rsid w:val="006B4311"/>
    <w:rsid w:val="006B452F"/>
    <w:rsid w:val="006B46BE"/>
    <w:rsid w:val="006B47DF"/>
    <w:rsid w:val="006B4A8F"/>
    <w:rsid w:val="006B4B8E"/>
    <w:rsid w:val="006B4BFA"/>
    <w:rsid w:val="006B4C52"/>
    <w:rsid w:val="006B4C79"/>
    <w:rsid w:val="006B4C81"/>
    <w:rsid w:val="006B5024"/>
    <w:rsid w:val="006B504B"/>
    <w:rsid w:val="006B5331"/>
    <w:rsid w:val="006B53EC"/>
    <w:rsid w:val="006B5639"/>
    <w:rsid w:val="006B577E"/>
    <w:rsid w:val="006B57AE"/>
    <w:rsid w:val="006B5884"/>
    <w:rsid w:val="006B589A"/>
    <w:rsid w:val="006B5A01"/>
    <w:rsid w:val="006B5AE5"/>
    <w:rsid w:val="006B5B32"/>
    <w:rsid w:val="006B5B8E"/>
    <w:rsid w:val="006B5F2F"/>
    <w:rsid w:val="006B6197"/>
    <w:rsid w:val="006B6216"/>
    <w:rsid w:val="006B634D"/>
    <w:rsid w:val="006B64CF"/>
    <w:rsid w:val="006B651D"/>
    <w:rsid w:val="006B65BB"/>
    <w:rsid w:val="006B666E"/>
    <w:rsid w:val="006B672E"/>
    <w:rsid w:val="006B68FD"/>
    <w:rsid w:val="006B6B99"/>
    <w:rsid w:val="006B6DEB"/>
    <w:rsid w:val="006B7022"/>
    <w:rsid w:val="006B70FD"/>
    <w:rsid w:val="006B7194"/>
    <w:rsid w:val="006B7245"/>
    <w:rsid w:val="006B72D7"/>
    <w:rsid w:val="006B765B"/>
    <w:rsid w:val="006B776F"/>
    <w:rsid w:val="006B7888"/>
    <w:rsid w:val="006B78D6"/>
    <w:rsid w:val="006B7C47"/>
    <w:rsid w:val="006B7CB7"/>
    <w:rsid w:val="006B7E32"/>
    <w:rsid w:val="006C01CB"/>
    <w:rsid w:val="006C02B4"/>
    <w:rsid w:val="006C0804"/>
    <w:rsid w:val="006C0B9D"/>
    <w:rsid w:val="006C0BF8"/>
    <w:rsid w:val="006C0C82"/>
    <w:rsid w:val="006C0D3F"/>
    <w:rsid w:val="006C0E81"/>
    <w:rsid w:val="006C11B7"/>
    <w:rsid w:val="006C11D2"/>
    <w:rsid w:val="006C13B6"/>
    <w:rsid w:val="006C13CB"/>
    <w:rsid w:val="006C145F"/>
    <w:rsid w:val="006C1506"/>
    <w:rsid w:val="006C1A23"/>
    <w:rsid w:val="006C1B63"/>
    <w:rsid w:val="006C1C0F"/>
    <w:rsid w:val="006C1E39"/>
    <w:rsid w:val="006C1F96"/>
    <w:rsid w:val="006C203C"/>
    <w:rsid w:val="006C21D9"/>
    <w:rsid w:val="006C220C"/>
    <w:rsid w:val="006C22A0"/>
    <w:rsid w:val="006C2378"/>
    <w:rsid w:val="006C2463"/>
    <w:rsid w:val="006C2493"/>
    <w:rsid w:val="006C24C0"/>
    <w:rsid w:val="006C274E"/>
    <w:rsid w:val="006C27BD"/>
    <w:rsid w:val="006C27F9"/>
    <w:rsid w:val="006C288B"/>
    <w:rsid w:val="006C299D"/>
    <w:rsid w:val="006C2A88"/>
    <w:rsid w:val="006C2ABF"/>
    <w:rsid w:val="006C2B03"/>
    <w:rsid w:val="006C2B3C"/>
    <w:rsid w:val="006C2BA6"/>
    <w:rsid w:val="006C2D3B"/>
    <w:rsid w:val="006C30F3"/>
    <w:rsid w:val="006C3147"/>
    <w:rsid w:val="006C3174"/>
    <w:rsid w:val="006C32E5"/>
    <w:rsid w:val="006C33F2"/>
    <w:rsid w:val="006C33F3"/>
    <w:rsid w:val="006C3465"/>
    <w:rsid w:val="006C3837"/>
    <w:rsid w:val="006C3B5B"/>
    <w:rsid w:val="006C3B70"/>
    <w:rsid w:val="006C3C9E"/>
    <w:rsid w:val="006C3D88"/>
    <w:rsid w:val="006C3F7D"/>
    <w:rsid w:val="006C3FB1"/>
    <w:rsid w:val="006C40F9"/>
    <w:rsid w:val="006C4463"/>
    <w:rsid w:val="006C454F"/>
    <w:rsid w:val="006C471E"/>
    <w:rsid w:val="006C47DD"/>
    <w:rsid w:val="006C481E"/>
    <w:rsid w:val="006C48CA"/>
    <w:rsid w:val="006C4B0C"/>
    <w:rsid w:val="006C4D38"/>
    <w:rsid w:val="006C4DED"/>
    <w:rsid w:val="006C5393"/>
    <w:rsid w:val="006C53DF"/>
    <w:rsid w:val="006C565A"/>
    <w:rsid w:val="006C58BC"/>
    <w:rsid w:val="006C5906"/>
    <w:rsid w:val="006C5A8E"/>
    <w:rsid w:val="006C5AE7"/>
    <w:rsid w:val="006C5B78"/>
    <w:rsid w:val="006C5CC2"/>
    <w:rsid w:val="006C616F"/>
    <w:rsid w:val="006C61EE"/>
    <w:rsid w:val="006C633F"/>
    <w:rsid w:val="006C65D9"/>
    <w:rsid w:val="006C6721"/>
    <w:rsid w:val="006C699D"/>
    <w:rsid w:val="006C6AF0"/>
    <w:rsid w:val="006C6D1E"/>
    <w:rsid w:val="006C6DB7"/>
    <w:rsid w:val="006C6E0F"/>
    <w:rsid w:val="006C6F09"/>
    <w:rsid w:val="006C6F92"/>
    <w:rsid w:val="006C6FC8"/>
    <w:rsid w:val="006C6FD5"/>
    <w:rsid w:val="006C7530"/>
    <w:rsid w:val="006C75FD"/>
    <w:rsid w:val="006C7A6A"/>
    <w:rsid w:val="006C7B8E"/>
    <w:rsid w:val="006C7BFF"/>
    <w:rsid w:val="006C7D2A"/>
    <w:rsid w:val="006C7E5B"/>
    <w:rsid w:val="006C7FB9"/>
    <w:rsid w:val="006C7FE4"/>
    <w:rsid w:val="006D000B"/>
    <w:rsid w:val="006D003A"/>
    <w:rsid w:val="006D02D5"/>
    <w:rsid w:val="006D0384"/>
    <w:rsid w:val="006D05F6"/>
    <w:rsid w:val="006D0658"/>
    <w:rsid w:val="006D0779"/>
    <w:rsid w:val="006D08D1"/>
    <w:rsid w:val="006D0A17"/>
    <w:rsid w:val="006D0C74"/>
    <w:rsid w:val="006D0D06"/>
    <w:rsid w:val="006D103D"/>
    <w:rsid w:val="006D116B"/>
    <w:rsid w:val="006D1186"/>
    <w:rsid w:val="006D1462"/>
    <w:rsid w:val="006D15C6"/>
    <w:rsid w:val="006D163C"/>
    <w:rsid w:val="006D165F"/>
    <w:rsid w:val="006D16F1"/>
    <w:rsid w:val="006D1837"/>
    <w:rsid w:val="006D1922"/>
    <w:rsid w:val="006D1B50"/>
    <w:rsid w:val="006D1C1E"/>
    <w:rsid w:val="006D1E1B"/>
    <w:rsid w:val="006D2043"/>
    <w:rsid w:val="006D2279"/>
    <w:rsid w:val="006D25C4"/>
    <w:rsid w:val="006D29F1"/>
    <w:rsid w:val="006D2D0D"/>
    <w:rsid w:val="006D2D86"/>
    <w:rsid w:val="006D2ECB"/>
    <w:rsid w:val="006D2F3D"/>
    <w:rsid w:val="006D2F92"/>
    <w:rsid w:val="006D3260"/>
    <w:rsid w:val="006D3567"/>
    <w:rsid w:val="006D3589"/>
    <w:rsid w:val="006D35E8"/>
    <w:rsid w:val="006D3651"/>
    <w:rsid w:val="006D3683"/>
    <w:rsid w:val="006D370E"/>
    <w:rsid w:val="006D3960"/>
    <w:rsid w:val="006D3B5B"/>
    <w:rsid w:val="006D3E13"/>
    <w:rsid w:val="006D4002"/>
    <w:rsid w:val="006D408F"/>
    <w:rsid w:val="006D40AD"/>
    <w:rsid w:val="006D4448"/>
    <w:rsid w:val="006D4477"/>
    <w:rsid w:val="006D4535"/>
    <w:rsid w:val="006D4601"/>
    <w:rsid w:val="006D4724"/>
    <w:rsid w:val="006D477A"/>
    <w:rsid w:val="006D48A5"/>
    <w:rsid w:val="006D491B"/>
    <w:rsid w:val="006D497C"/>
    <w:rsid w:val="006D4B9C"/>
    <w:rsid w:val="006D4C42"/>
    <w:rsid w:val="006D4C52"/>
    <w:rsid w:val="006D4C7F"/>
    <w:rsid w:val="006D51F4"/>
    <w:rsid w:val="006D52E0"/>
    <w:rsid w:val="006D5352"/>
    <w:rsid w:val="006D5657"/>
    <w:rsid w:val="006D5733"/>
    <w:rsid w:val="006D5910"/>
    <w:rsid w:val="006D59E5"/>
    <w:rsid w:val="006D5BD4"/>
    <w:rsid w:val="006D5C3F"/>
    <w:rsid w:val="006D5FCD"/>
    <w:rsid w:val="006D60D4"/>
    <w:rsid w:val="006D60EC"/>
    <w:rsid w:val="006D6173"/>
    <w:rsid w:val="006D6382"/>
    <w:rsid w:val="006D63A5"/>
    <w:rsid w:val="006D6539"/>
    <w:rsid w:val="006D6640"/>
    <w:rsid w:val="006D6681"/>
    <w:rsid w:val="006D68D9"/>
    <w:rsid w:val="006D6AFF"/>
    <w:rsid w:val="006D6EA0"/>
    <w:rsid w:val="006D6F7D"/>
    <w:rsid w:val="006D71EF"/>
    <w:rsid w:val="006D7286"/>
    <w:rsid w:val="006D740D"/>
    <w:rsid w:val="006D74A0"/>
    <w:rsid w:val="006D785C"/>
    <w:rsid w:val="006D7876"/>
    <w:rsid w:val="006D78BE"/>
    <w:rsid w:val="006D7A4E"/>
    <w:rsid w:val="006E0224"/>
    <w:rsid w:val="006E07A8"/>
    <w:rsid w:val="006E07AA"/>
    <w:rsid w:val="006E07D4"/>
    <w:rsid w:val="006E0AB2"/>
    <w:rsid w:val="006E0C4A"/>
    <w:rsid w:val="006E0D6A"/>
    <w:rsid w:val="006E0F23"/>
    <w:rsid w:val="006E1211"/>
    <w:rsid w:val="006E1515"/>
    <w:rsid w:val="006E163C"/>
    <w:rsid w:val="006E16B3"/>
    <w:rsid w:val="006E16EB"/>
    <w:rsid w:val="006E18D3"/>
    <w:rsid w:val="006E1C6B"/>
    <w:rsid w:val="006E1CF0"/>
    <w:rsid w:val="006E1D68"/>
    <w:rsid w:val="006E1F1D"/>
    <w:rsid w:val="006E2005"/>
    <w:rsid w:val="006E203A"/>
    <w:rsid w:val="006E214B"/>
    <w:rsid w:val="006E237B"/>
    <w:rsid w:val="006E23E9"/>
    <w:rsid w:val="006E242A"/>
    <w:rsid w:val="006E277C"/>
    <w:rsid w:val="006E2800"/>
    <w:rsid w:val="006E2873"/>
    <w:rsid w:val="006E2BAB"/>
    <w:rsid w:val="006E2ECB"/>
    <w:rsid w:val="006E3109"/>
    <w:rsid w:val="006E311E"/>
    <w:rsid w:val="006E3203"/>
    <w:rsid w:val="006E32C7"/>
    <w:rsid w:val="006E3375"/>
    <w:rsid w:val="006E36FB"/>
    <w:rsid w:val="006E39CA"/>
    <w:rsid w:val="006E3A67"/>
    <w:rsid w:val="006E3AF6"/>
    <w:rsid w:val="006E3B97"/>
    <w:rsid w:val="006E3C51"/>
    <w:rsid w:val="006E3D4C"/>
    <w:rsid w:val="006E3EE9"/>
    <w:rsid w:val="006E3F4B"/>
    <w:rsid w:val="006E406B"/>
    <w:rsid w:val="006E42E2"/>
    <w:rsid w:val="006E43F3"/>
    <w:rsid w:val="006E44B0"/>
    <w:rsid w:val="006E473C"/>
    <w:rsid w:val="006E475C"/>
    <w:rsid w:val="006E4792"/>
    <w:rsid w:val="006E497F"/>
    <w:rsid w:val="006E4AED"/>
    <w:rsid w:val="006E4C24"/>
    <w:rsid w:val="006E4CBD"/>
    <w:rsid w:val="006E4EE0"/>
    <w:rsid w:val="006E4F0C"/>
    <w:rsid w:val="006E4F36"/>
    <w:rsid w:val="006E51CF"/>
    <w:rsid w:val="006E5294"/>
    <w:rsid w:val="006E556B"/>
    <w:rsid w:val="006E559A"/>
    <w:rsid w:val="006E5A18"/>
    <w:rsid w:val="006E5ADB"/>
    <w:rsid w:val="006E5AF8"/>
    <w:rsid w:val="006E5B88"/>
    <w:rsid w:val="006E5BD5"/>
    <w:rsid w:val="006E5C35"/>
    <w:rsid w:val="006E60DD"/>
    <w:rsid w:val="006E62FD"/>
    <w:rsid w:val="006E632F"/>
    <w:rsid w:val="006E644F"/>
    <w:rsid w:val="006E663C"/>
    <w:rsid w:val="006E6795"/>
    <w:rsid w:val="006E68FF"/>
    <w:rsid w:val="006E6AE9"/>
    <w:rsid w:val="006E6CDD"/>
    <w:rsid w:val="006E6F76"/>
    <w:rsid w:val="006E70C1"/>
    <w:rsid w:val="006E7217"/>
    <w:rsid w:val="006E72DC"/>
    <w:rsid w:val="006E738E"/>
    <w:rsid w:val="006E73EC"/>
    <w:rsid w:val="006E75FD"/>
    <w:rsid w:val="006E767F"/>
    <w:rsid w:val="006E77EC"/>
    <w:rsid w:val="006E795A"/>
    <w:rsid w:val="006E7CFF"/>
    <w:rsid w:val="006E7DF6"/>
    <w:rsid w:val="006F007B"/>
    <w:rsid w:val="006F020C"/>
    <w:rsid w:val="006F047F"/>
    <w:rsid w:val="006F05A4"/>
    <w:rsid w:val="006F0722"/>
    <w:rsid w:val="006F072E"/>
    <w:rsid w:val="006F0841"/>
    <w:rsid w:val="006F084F"/>
    <w:rsid w:val="006F091F"/>
    <w:rsid w:val="006F09EF"/>
    <w:rsid w:val="006F0BC1"/>
    <w:rsid w:val="006F0BF6"/>
    <w:rsid w:val="006F0C86"/>
    <w:rsid w:val="006F0CBC"/>
    <w:rsid w:val="006F0D24"/>
    <w:rsid w:val="006F0DF9"/>
    <w:rsid w:val="006F1288"/>
    <w:rsid w:val="006F1388"/>
    <w:rsid w:val="006F1687"/>
    <w:rsid w:val="006F1B27"/>
    <w:rsid w:val="006F1C06"/>
    <w:rsid w:val="006F1D0F"/>
    <w:rsid w:val="006F1EFC"/>
    <w:rsid w:val="006F1F66"/>
    <w:rsid w:val="006F206C"/>
    <w:rsid w:val="006F24BB"/>
    <w:rsid w:val="006F24CA"/>
    <w:rsid w:val="006F250C"/>
    <w:rsid w:val="006F294A"/>
    <w:rsid w:val="006F2A98"/>
    <w:rsid w:val="006F2AF2"/>
    <w:rsid w:val="006F2B3F"/>
    <w:rsid w:val="006F2FAC"/>
    <w:rsid w:val="006F3100"/>
    <w:rsid w:val="006F35B3"/>
    <w:rsid w:val="006F3673"/>
    <w:rsid w:val="006F3674"/>
    <w:rsid w:val="006F3740"/>
    <w:rsid w:val="006F377C"/>
    <w:rsid w:val="006F387C"/>
    <w:rsid w:val="006F3886"/>
    <w:rsid w:val="006F3901"/>
    <w:rsid w:val="006F398E"/>
    <w:rsid w:val="006F3A59"/>
    <w:rsid w:val="006F3A90"/>
    <w:rsid w:val="006F3B9F"/>
    <w:rsid w:val="006F4003"/>
    <w:rsid w:val="006F4224"/>
    <w:rsid w:val="006F437E"/>
    <w:rsid w:val="006F4492"/>
    <w:rsid w:val="006F44BA"/>
    <w:rsid w:val="006F44BE"/>
    <w:rsid w:val="006F472D"/>
    <w:rsid w:val="006F4881"/>
    <w:rsid w:val="006F48D2"/>
    <w:rsid w:val="006F49EA"/>
    <w:rsid w:val="006F4C0C"/>
    <w:rsid w:val="006F4CFA"/>
    <w:rsid w:val="006F4D38"/>
    <w:rsid w:val="006F4E05"/>
    <w:rsid w:val="006F4ED3"/>
    <w:rsid w:val="006F4EE4"/>
    <w:rsid w:val="006F51EF"/>
    <w:rsid w:val="006F5474"/>
    <w:rsid w:val="006F5497"/>
    <w:rsid w:val="006F567C"/>
    <w:rsid w:val="006F57E0"/>
    <w:rsid w:val="006F584D"/>
    <w:rsid w:val="006F5891"/>
    <w:rsid w:val="006F5B82"/>
    <w:rsid w:val="006F5D39"/>
    <w:rsid w:val="006F5EB3"/>
    <w:rsid w:val="006F6079"/>
    <w:rsid w:val="006F6344"/>
    <w:rsid w:val="006F63B2"/>
    <w:rsid w:val="006F63B3"/>
    <w:rsid w:val="006F6704"/>
    <w:rsid w:val="006F6740"/>
    <w:rsid w:val="006F6936"/>
    <w:rsid w:val="006F69D7"/>
    <w:rsid w:val="006F7003"/>
    <w:rsid w:val="006F700D"/>
    <w:rsid w:val="006F7042"/>
    <w:rsid w:val="006F75F7"/>
    <w:rsid w:val="006F79CE"/>
    <w:rsid w:val="006F7BDF"/>
    <w:rsid w:val="006F7D98"/>
    <w:rsid w:val="006FC5F5"/>
    <w:rsid w:val="00700207"/>
    <w:rsid w:val="00700899"/>
    <w:rsid w:val="00700A4F"/>
    <w:rsid w:val="00700BE0"/>
    <w:rsid w:val="00700D00"/>
    <w:rsid w:val="00700FD4"/>
    <w:rsid w:val="0070110D"/>
    <w:rsid w:val="007011C6"/>
    <w:rsid w:val="00701277"/>
    <w:rsid w:val="007012F9"/>
    <w:rsid w:val="0070146E"/>
    <w:rsid w:val="007015FF"/>
    <w:rsid w:val="00701D8C"/>
    <w:rsid w:val="00701E9E"/>
    <w:rsid w:val="00701EC4"/>
    <w:rsid w:val="00701FA9"/>
    <w:rsid w:val="0070203B"/>
    <w:rsid w:val="0070245B"/>
    <w:rsid w:val="007024FB"/>
    <w:rsid w:val="0070264B"/>
    <w:rsid w:val="0070265B"/>
    <w:rsid w:val="007029A4"/>
    <w:rsid w:val="00702A76"/>
    <w:rsid w:val="00702CA0"/>
    <w:rsid w:val="00702CDD"/>
    <w:rsid w:val="00702D15"/>
    <w:rsid w:val="00702F22"/>
    <w:rsid w:val="007030A1"/>
    <w:rsid w:val="007031E4"/>
    <w:rsid w:val="00703228"/>
    <w:rsid w:val="007034EA"/>
    <w:rsid w:val="007038CB"/>
    <w:rsid w:val="007039D5"/>
    <w:rsid w:val="00703B3A"/>
    <w:rsid w:val="00703E19"/>
    <w:rsid w:val="00703EA1"/>
    <w:rsid w:val="00703EEC"/>
    <w:rsid w:val="00704387"/>
    <w:rsid w:val="007046A0"/>
    <w:rsid w:val="007046CC"/>
    <w:rsid w:val="00704787"/>
    <w:rsid w:val="00704919"/>
    <w:rsid w:val="00704EA7"/>
    <w:rsid w:val="00704F46"/>
    <w:rsid w:val="00704FBE"/>
    <w:rsid w:val="00704FEA"/>
    <w:rsid w:val="00705067"/>
    <w:rsid w:val="007050ED"/>
    <w:rsid w:val="007051A8"/>
    <w:rsid w:val="00705330"/>
    <w:rsid w:val="00705369"/>
    <w:rsid w:val="00705470"/>
    <w:rsid w:val="0070557B"/>
    <w:rsid w:val="0070565F"/>
    <w:rsid w:val="007057A9"/>
    <w:rsid w:val="007057AD"/>
    <w:rsid w:val="00705983"/>
    <w:rsid w:val="00705AEC"/>
    <w:rsid w:val="00705BC2"/>
    <w:rsid w:val="00705C15"/>
    <w:rsid w:val="00705D64"/>
    <w:rsid w:val="00706089"/>
    <w:rsid w:val="00706226"/>
    <w:rsid w:val="007062C4"/>
    <w:rsid w:val="00706327"/>
    <w:rsid w:val="00706343"/>
    <w:rsid w:val="007064CF"/>
    <w:rsid w:val="007064E3"/>
    <w:rsid w:val="0070664E"/>
    <w:rsid w:val="007066BC"/>
    <w:rsid w:val="007066E1"/>
    <w:rsid w:val="0070688C"/>
    <w:rsid w:val="00706985"/>
    <w:rsid w:val="00706A36"/>
    <w:rsid w:val="00706AAE"/>
    <w:rsid w:val="00706AEB"/>
    <w:rsid w:val="00706C77"/>
    <w:rsid w:val="00706D95"/>
    <w:rsid w:val="00706FB9"/>
    <w:rsid w:val="007071A9"/>
    <w:rsid w:val="007077CE"/>
    <w:rsid w:val="00707966"/>
    <w:rsid w:val="007079BE"/>
    <w:rsid w:val="00707AD3"/>
    <w:rsid w:val="00707E35"/>
    <w:rsid w:val="00707FBA"/>
    <w:rsid w:val="007100AE"/>
    <w:rsid w:val="0071027E"/>
    <w:rsid w:val="0071035F"/>
    <w:rsid w:val="007104DB"/>
    <w:rsid w:val="00710776"/>
    <w:rsid w:val="00710804"/>
    <w:rsid w:val="007108B5"/>
    <w:rsid w:val="00710905"/>
    <w:rsid w:val="00710959"/>
    <w:rsid w:val="00710A8A"/>
    <w:rsid w:val="00710AB4"/>
    <w:rsid w:val="00710AEF"/>
    <w:rsid w:val="00710B70"/>
    <w:rsid w:val="00710BF3"/>
    <w:rsid w:val="00710D78"/>
    <w:rsid w:val="00710E41"/>
    <w:rsid w:val="00710E8B"/>
    <w:rsid w:val="00710ED0"/>
    <w:rsid w:val="00711166"/>
    <w:rsid w:val="007114CB"/>
    <w:rsid w:val="00711821"/>
    <w:rsid w:val="00711858"/>
    <w:rsid w:val="0071187F"/>
    <w:rsid w:val="0071199B"/>
    <w:rsid w:val="00711B56"/>
    <w:rsid w:val="00711BC5"/>
    <w:rsid w:val="00711FA7"/>
    <w:rsid w:val="00711FC7"/>
    <w:rsid w:val="00712073"/>
    <w:rsid w:val="00712145"/>
    <w:rsid w:val="0071237E"/>
    <w:rsid w:val="00712419"/>
    <w:rsid w:val="00712455"/>
    <w:rsid w:val="007124A0"/>
    <w:rsid w:val="00712559"/>
    <w:rsid w:val="0071276F"/>
    <w:rsid w:val="007129D0"/>
    <w:rsid w:val="00712ADD"/>
    <w:rsid w:val="00712B3A"/>
    <w:rsid w:val="00712E05"/>
    <w:rsid w:val="00713140"/>
    <w:rsid w:val="0071317B"/>
    <w:rsid w:val="0071318D"/>
    <w:rsid w:val="00713274"/>
    <w:rsid w:val="00713523"/>
    <w:rsid w:val="00713554"/>
    <w:rsid w:val="007135BE"/>
    <w:rsid w:val="00713636"/>
    <w:rsid w:val="00713652"/>
    <w:rsid w:val="007138E7"/>
    <w:rsid w:val="00713968"/>
    <w:rsid w:val="00713CA2"/>
    <w:rsid w:val="00713CFC"/>
    <w:rsid w:val="00713D8C"/>
    <w:rsid w:val="00713ED8"/>
    <w:rsid w:val="00713FD3"/>
    <w:rsid w:val="007141E8"/>
    <w:rsid w:val="007148E4"/>
    <w:rsid w:val="00714C87"/>
    <w:rsid w:val="00714D19"/>
    <w:rsid w:val="00714EB6"/>
    <w:rsid w:val="00714EEA"/>
    <w:rsid w:val="00715082"/>
    <w:rsid w:val="00715129"/>
    <w:rsid w:val="0071521C"/>
    <w:rsid w:val="007155C9"/>
    <w:rsid w:val="007155ED"/>
    <w:rsid w:val="00715764"/>
    <w:rsid w:val="007158C5"/>
    <w:rsid w:val="007158D6"/>
    <w:rsid w:val="0071596E"/>
    <w:rsid w:val="00715AB4"/>
    <w:rsid w:val="00715C29"/>
    <w:rsid w:val="00715CBB"/>
    <w:rsid w:val="00715DE2"/>
    <w:rsid w:val="00716068"/>
    <w:rsid w:val="00716106"/>
    <w:rsid w:val="007165E6"/>
    <w:rsid w:val="0071675C"/>
    <w:rsid w:val="00716778"/>
    <w:rsid w:val="00716C4A"/>
    <w:rsid w:val="00716CB1"/>
    <w:rsid w:val="00716E32"/>
    <w:rsid w:val="00716F12"/>
    <w:rsid w:val="00716F39"/>
    <w:rsid w:val="00716F71"/>
    <w:rsid w:val="007170C6"/>
    <w:rsid w:val="007172CD"/>
    <w:rsid w:val="00717393"/>
    <w:rsid w:val="007173BF"/>
    <w:rsid w:val="0071744A"/>
    <w:rsid w:val="007177AD"/>
    <w:rsid w:val="0071792A"/>
    <w:rsid w:val="007179B5"/>
    <w:rsid w:val="00717A05"/>
    <w:rsid w:val="00717A1A"/>
    <w:rsid w:val="00717AEE"/>
    <w:rsid w:val="00717BBF"/>
    <w:rsid w:val="00717F3E"/>
    <w:rsid w:val="00717FA9"/>
    <w:rsid w:val="00720052"/>
    <w:rsid w:val="007200AE"/>
    <w:rsid w:val="007202A7"/>
    <w:rsid w:val="007202AE"/>
    <w:rsid w:val="007202C3"/>
    <w:rsid w:val="0072048A"/>
    <w:rsid w:val="00720530"/>
    <w:rsid w:val="0072084D"/>
    <w:rsid w:val="00720854"/>
    <w:rsid w:val="00720B01"/>
    <w:rsid w:val="00720BAD"/>
    <w:rsid w:val="00720C92"/>
    <w:rsid w:val="00720D3E"/>
    <w:rsid w:val="00720E1F"/>
    <w:rsid w:val="00721195"/>
    <w:rsid w:val="007211A6"/>
    <w:rsid w:val="0072165A"/>
    <w:rsid w:val="00721675"/>
    <w:rsid w:val="007217E3"/>
    <w:rsid w:val="00721888"/>
    <w:rsid w:val="00721A06"/>
    <w:rsid w:val="00721A4F"/>
    <w:rsid w:val="00721C1C"/>
    <w:rsid w:val="00721CB0"/>
    <w:rsid w:val="00722252"/>
    <w:rsid w:val="007222DD"/>
    <w:rsid w:val="0072248E"/>
    <w:rsid w:val="00722544"/>
    <w:rsid w:val="00722971"/>
    <w:rsid w:val="00722A03"/>
    <w:rsid w:val="00722BBB"/>
    <w:rsid w:val="00722F72"/>
    <w:rsid w:val="0072300B"/>
    <w:rsid w:val="007231F5"/>
    <w:rsid w:val="00723355"/>
    <w:rsid w:val="00723474"/>
    <w:rsid w:val="00723488"/>
    <w:rsid w:val="00723704"/>
    <w:rsid w:val="00723755"/>
    <w:rsid w:val="007239A7"/>
    <w:rsid w:val="00723A2A"/>
    <w:rsid w:val="00723B23"/>
    <w:rsid w:val="00723D0F"/>
    <w:rsid w:val="00723D15"/>
    <w:rsid w:val="00723DED"/>
    <w:rsid w:val="007241C0"/>
    <w:rsid w:val="00724239"/>
    <w:rsid w:val="00724248"/>
    <w:rsid w:val="007244BF"/>
    <w:rsid w:val="007244F5"/>
    <w:rsid w:val="0072464A"/>
    <w:rsid w:val="0072465D"/>
    <w:rsid w:val="007246FF"/>
    <w:rsid w:val="007247E6"/>
    <w:rsid w:val="007247FD"/>
    <w:rsid w:val="00724B1C"/>
    <w:rsid w:val="00724B3B"/>
    <w:rsid w:val="00724B8D"/>
    <w:rsid w:val="00724D9C"/>
    <w:rsid w:val="00724E09"/>
    <w:rsid w:val="00724E40"/>
    <w:rsid w:val="00724E70"/>
    <w:rsid w:val="00724E8D"/>
    <w:rsid w:val="00725039"/>
    <w:rsid w:val="00725278"/>
    <w:rsid w:val="00725511"/>
    <w:rsid w:val="00725526"/>
    <w:rsid w:val="0072557C"/>
    <w:rsid w:val="007255A8"/>
    <w:rsid w:val="007258BC"/>
    <w:rsid w:val="00725A70"/>
    <w:rsid w:val="00725BF0"/>
    <w:rsid w:val="00725D87"/>
    <w:rsid w:val="00725E91"/>
    <w:rsid w:val="00725F62"/>
    <w:rsid w:val="007260DE"/>
    <w:rsid w:val="00726203"/>
    <w:rsid w:val="007263D9"/>
    <w:rsid w:val="00726622"/>
    <w:rsid w:val="007267E3"/>
    <w:rsid w:val="00726829"/>
    <w:rsid w:val="00726950"/>
    <w:rsid w:val="00726A5D"/>
    <w:rsid w:val="00726A65"/>
    <w:rsid w:val="00726BF0"/>
    <w:rsid w:val="00726D79"/>
    <w:rsid w:val="00726DF2"/>
    <w:rsid w:val="00726E93"/>
    <w:rsid w:val="00726F90"/>
    <w:rsid w:val="0072703A"/>
    <w:rsid w:val="007272CF"/>
    <w:rsid w:val="0072744D"/>
    <w:rsid w:val="007276B4"/>
    <w:rsid w:val="0072771B"/>
    <w:rsid w:val="00727B15"/>
    <w:rsid w:val="00727E24"/>
    <w:rsid w:val="00727F30"/>
    <w:rsid w:val="007303C1"/>
    <w:rsid w:val="007303C9"/>
    <w:rsid w:val="0073066E"/>
    <w:rsid w:val="00730674"/>
    <w:rsid w:val="007306AA"/>
    <w:rsid w:val="00730C3C"/>
    <w:rsid w:val="00730EED"/>
    <w:rsid w:val="0073132E"/>
    <w:rsid w:val="00731359"/>
    <w:rsid w:val="00731420"/>
    <w:rsid w:val="00731622"/>
    <w:rsid w:val="00731A2F"/>
    <w:rsid w:val="00731C8C"/>
    <w:rsid w:val="00731F34"/>
    <w:rsid w:val="00732043"/>
    <w:rsid w:val="0073208B"/>
    <w:rsid w:val="0073220B"/>
    <w:rsid w:val="007323C3"/>
    <w:rsid w:val="007324E6"/>
    <w:rsid w:val="007325E1"/>
    <w:rsid w:val="007326BD"/>
    <w:rsid w:val="007329CB"/>
    <w:rsid w:val="00732A39"/>
    <w:rsid w:val="00732A90"/>
    <w:rsid w:val="00732AFB"/>
    <w:rsid w:val="00732D29"/>
    <w:rsid w:val="00732E65"/>
    <w:rsid w:val="007334E4"/>
    <w:rsid w:val="00733577"/>
    <w:rsid w:val="00733657"/>
    <w:rsid w:val="007337E2"/>
    <w:rsid w:val="0073380E"/>
    <w:rsid w:val="007338A4"/>
    <w:rsid w:val="007339CE"/>
    <w:rsid w:val="00733A37"/>
    <w:rsid w:val="00733D7B"/>
    <w:rsid w:val="00734013"/>
    <w:rsid w:val="00734096"/>
    <w:rsid w:val="00734111"/>
    <w:rsid w:val="0073423C"/>
    <w:rsid w:val="0073438F"/>
    <w:rsid w:val="00734453"/>
    <w:rsid w:val="00734711"/>
    <w:rsid w:val="00734863"/>
    <w:rsid w:val="007348E6"/>
    <w:rsid w:val="00734A00"/>
    <w:rsid w:val="00734C83"/>
    <w:rsid w:val="00734F52"/>
    <w:rsid w:val="007350E6"/>
    <w:rsid w:val="007351CE"/>
    <w:rsid w:val="0073534F"/>
    <w:rsid w:val="00735356"/>
    <w:rsid w:val="007354BB"/>
    <w:rsid w:val="0073574A"/>
    <w:rsid w:val="0073590B"/>
    <w:rsid w:val="0073592A"/>
    <w:rsid w:val="00735966"/>
    <w:rsid w:val="00735CA6"/>
    <w:rsid w:val="00735E4D"/>
    <w:rsid w:val="00736037"/>
    <w:rsid w:val="0073612C"/>
    <w:rsid w:val="0073621B"/>
    <w:rsid w:val="00736245"/>
    <w:rsid w:val="00736322"/>
    <w:rsid w:val="00736390"/>
    <w:rsid w:val="007365F3"/>
    <w:rsid w:val="00736629"/>
    <w:rsid w:val="007368B2"/>
    <w:rsid w:val="00736B6C"/>
    <w:rsid w:val="00736C72"/>
    <w:rsid w:val="00736CEE"/>
    <w:rsid w:val="00736DE8"/>
    <w:rsid w:val="00737099"/>
    <w:rsid w:val="007370EA"/>
    <w:rsid w:val="0073732D"/>
    <w:rsid w:val="00737420"/>
    <w:rsid w:val="0073755A"/>
    <w:rsid w:val="0073757E"/>
    <w:rsid w:val="00737938"/>
    <w:rsid w:val="0073794C"/>
    <w:rsid w:val="00737A87"/>
    <w:rsid w:val="00737B2A"/>
    <w:rsid w:val="00737B91"/>
    <w:rsid w:val="00737D3F"/>
    <w:rsid w:val="00737D8E"/>
    <w:rsid w:val="00740030"/>
    <w:rsid w:val="00740182"/>
    <w:rsid w:val="0074019E"/>
    <w:rsid w:val="00740359"/>
    <w:rsid w:val="0074038F"/>
    <w:rsid w:val="007404F2"/>
    <w:rsid w:val="00740569"/>
    <w:rsid w:val="00740C32"/>
    <w:rsid w:val="00740C5F"/>
    <w:rsid w:val="00740CBE"/>
    <w:rsid w:val="00740CF5"/>
    <w:rsid w:val="00740E07"/>
    <w:rsid w:val="00740F83"/>
    <w:rsid w:val="0074107B"/>
    <w:rsid w:val="00741148"/>
    <w:rsid w:val="00741185"/>
    <w:rsid w:val="007411E1"/>
    <w:rsid w:val="007412B4"/>
    <w:rsid w:val="0074136A"/>
    <w:rsid w:val="00741483"/>
    <w:rsid w:val="007415ED"/>
    <w:rsid w:val="007415F1"/>
    <w:rsid w:val="00741719"/>
    <w:rsid w:val="007417E2"/>
    <w:rsid w:val="0074181D"/>
    <w:rsid w:val="00741937"/>
    <w:rsid w:val="00741985"/>
    <w:rsid w:val="007419DA"/>
    <w:rsid w:val="00741B9F"/>
    <w:rsid w:val="00741BC1"/>
    <w:rsid w:val="00742197"/>
    <w:rsid w:val="007421E8"/>
    <w:rsid w:val="00742204"/>
    <w:rsid w:val="0074221E"/>
    <w:rsid w:val="0074224F"/>
    <w:rsid w:val="0074238A"/>
    <w:rsid w:val="007423E9"/>
    <w:rsid w:val="007426E2"/>
    <w:rsid w:val="0074287A"/>
    <w:rsid w:val="00743008"/>
    <w:rsid w:val="00743106"/>
    <w:rsid w:val="0074344C"/>
    <w:rsid w:val="0074347F"/>
    <w:rsid w:val="0074356E"/>
    <w:rsid w:val="0074362E"/>
    <w:rsid w:val="00743834"/>
    <w:rsid w:val="0074394E"/>
    <w:rsid w:val="00743988"/>
    <w:rsid w:val="00743B45"/>
    <w:rsid w:val="00743B7C"/>
    <w:rsid w:val="00743BFB"/>
    <w:rsid w:val="00743D62"/>
    <w:rsid w:val="00743E77"/>
    <w:rsid w:val="00743E8A"/>
    <w:rsid w:val="0074409F"/>
    <w:rsid w:val="0074421E"/>
    <w:rsid w:val="00744386"/>
    <w:rsid w:val="007447D3"/>
    <w:rsid w:val="007449DD"/>
    <w:rsid w:val="00744E47"/>
    <w:rsid w:val="00744E8F"/>
    <w:rsid w:val="0074501D"/>
    <w:rsid w:val="00745068"/>
    <w:rsid w:val="007450C5"/>
    <w:rsid w:val="007450E5"/>
    <w:rsid w:val="007451A3"/>
    <w:rsid w:val="00745497"/>
    <w:rsid w:val="0074561B"/>
    <w:rsid w:val="007457B7"/>
    <w:rsid w:val="00745967"/>
    <w:rsid w:val="00745B8D"/>
    <w:rsid w:val="00745C65"/>
    <w:rsid w:val="00745F55"/>
    <w:rsid w:val="00745FC0"/>
    <w:rsid w:val="00746054"/>
    <w:rsid w:val="00746064"/>
    <w:rsid w:val="007460FF"/>
    <w:rsid w:val="00746576"/>
    <w:rsid w:val="0074670A"/>
    <w:rsid w:val="00746763"/>
    <w:rsid w:val="00746866"/>
    <w:rsid w:val="00746877"/>
    <w:rsid w:val="00746893"/>
    <w:rsid w:val="00746DE9"/>
    <w:rsid w:val="00746E88"/>
    <w:rsid w:val="00746F16"/>
    <w:rsid w:val="00746F47"/>
    <w:rsid w:val="00747032"/>
    <w:rsid w:val="007473F4"/>
    <w:rsid w:val="0074743D"/>
    <w:rsid w:val="00747523"/>
    <w:rsid w:val="007477A5"/>
    <w:rsid w:val="00747876"/>
    <w:rsid w:val="007478B1"/>
    <w:rsid w:val="00747C0B"/>
    <w:rsid w:val="00747C1B"/>
    <w:rsid w:val="00747DD9"/>
    <w:rsid w:val="00747E16"/>
    <w:rsid w:val="007501F1"/>
    <w:rsid w:val="0075046F"/>
    <w:rsid w:val="007504BF"/>
    <w:rsid w:val="0075064D"/>
    <w:rsid w:val="0075066B"/>
    <w:rsid w:val="007506A8"/>
    <w:rsid w:val="00750777"/>
    <w:rsid w:val="00750856"/>
    <w:rsid w:val="00750970"/>
    <w:rsid w:val="00750AF9"/>
    <w:rsid w:val="00750B1C"/>
    <w:rsid w:val="00750B59"/>
    <w:rsid w:val="00750CAC"/>
    <w:rsid w:val="00750D4F"/>
    <w:rsid w:val="00750E2C"/>
    <w:rsid w:val="00750E5B"/>
    <w:rsid w:val="00750FBE"/>
    <w:rsid w:val="0075103A"/>
    <w:rsid w:val="0075112C"/>
    <w:rsid w:val="00751701"/>
    <w:rsid w:val="007518BD"/>
    <w:rsid w:val="00751987"/>
    <w:rsid w:val="00751988"/>
    <w:rsid w:val="00751C19"/>
    <w:rsid w:val="00751E2A"/>
    <w:rsid w:val="00751EA8"/>
    <w:rsid w:val="0075208B"/>
    <w:rsid w:val="00752128"/>
    <w:rsid w:val="00752218"/>
    <w:rsid w:val="007529C1"/>
    <w:rsid w:val="00752A1B"/>
    <w:rsid w:val="00752D1C"/>
    <w:rsid w:val="00752D94"/>
    <w:rsid w:val="00752EA7"/>
    <w:rsid w:val="00752F47"/>
    <w:rsid w:val="00752F63"/>
    <w:rsid w:val="00753172"/>
    <w:rsid w:val="0075329C"/>
    <w:rsid w:val="00753345"/>
    <w:rsid w:val="00753472"/>
    <w:rsid w:val="00753560"/>
    <w:rsid w:val="00753858"/>
    <w:rsid w:val="007538DB"/>
    <w:rsid w:val="00753A24"/>
    <w:rsid w:val="00753B20"/>
    <w:rsid w:val="00753CB3"/>
    <w:rsid w:val="00753D4C"/>
    <w:rsid w:val="00753DC3"/>
    <w:rsid w:val="00753E25"/>
    <w:rsid w:val="00753E31"/>
    <w:rsid w:val="00753FF9"/>
    <w:rsid w:val="007540EE"/>
    <w:rsid w:val="00754114"/>
    <w:rsid w:val="00754326"/>
    <w:rsid w:val="00754605"/>
    <w:rsid w:val="00754708"/>
    <w:rsid w:val="007547A1"/>
    <w:rsid w:val="007547CB"/>
    <w:rsid w:val="00754878"/>
    <w:rsid w:val="007548AF"/>
    <w:rsid w:val="007549EF"/>
    <w:rsid w:val="00754C56"/>
    <w:rsid w:val="00754D09"/>
    <w:rsid w:val="00754E79"/>
    <w:rsid w:val="00754ECA"/>
    <w:rsid w:val="00754F06"/>
    <w:rsid w:val="0075521C"/>
    <w:rsid w:val="00755235"/>
    <w:rsid w:val="0075531B"/>
    <w:rsid w:val="0075548A"/>
    <w:rsid w:val="0075549E"/>
    <w:rsid w:val="00755619"/>
    <w:rsid w:val="00755687"/>
    <w:rsid w:val="007557C6"/>
    <w:rsid w:val="007557FA"/>
    <w:rsid w:val="007559C6"/>
    <w:rsid w:val="00755AD2"/>
    <w:rsid w:val="00755B17"/>
    <w:rsid w:val="00755C12"/>
    <w:rsid w:val="00755CB7"/>
    <w:rsid w:val="00755E8E"/>
    <w:rsid w:val="00756165"/>
    <w:rsid w:val="00756204"/>
    <w:rsid w:val="0075625B"/>
    <w:rsid w:val="00756B18"/>
    <w:rsid w:val="00756C46"/>
    <w:rsid w:val="00756E1F"/>
    <w:rsid w:val="00756E97"/>
    <w:rsid w:val="00756F14"/>
    <w:rsid w:val="00756FBB"/>
    <w:rsid w:val="00757212"/>
    <w:rsid w:val="0075728D"/>
    <w:rsid w:val="00757298"/>
    <w:rsid w:val="007572DE"/>
    <w:rsid w:val="00757319"/>
    <w:rsid w:val="0075755C"/>
    <w:rsid w:val="007576AD"/>
    <w:rsid w:val="00757712"/>
    <w:rsid w:val="007578BB"/>
    <w:rsid w:val="0075791B"/>
    <w:rsid w:val="00757A1C"/>
    <w:rsid w:val="00757DA4"/>
    <w:rsid w:val="00757DC6"/>
    <w:rsid w:val="00760095"/>
    <w:rsid w:val="007600E5"/>
    <w:rsid w:val="00760101"/>
    <w:rsid w:val="0076021E"/>
    <w:rsid w:val="00760286"/>
    <w:rsid w:val="00760394"/>
    <w:rsid w:val="007603E0"/>
    <w:rsid w:val="0076040E"/>
    <w:rsid w:val="00760411"/>
    <w:rsid w:val="007606F3"/>
    <w:rsid w:val="00760788"/>
    <w:rsid w:val="0076080F"/>
    <w:rsid w:val="0076088F"/>
    <w:rsid w:val="007608F8"/>
    <w:rsid w:val="00760B5A"/>
    <w:rsid w:val="00760BC6"/>
    <w:rsid w:val="00760C72"/>
    <w:rsid w:val="00760CFA"/>
    <w:rsid w:val="00760DB3"/>
    <w:rsid w:val="00760FA7"/>
    <w:rsid w:val="007610B5"/>
    <w:rsid w:val="007611E1"/>
    <w:rsid w:val="00761387"/>
    <w:rsid w:val="007615A0"/>
    <w:rsid w:val="00761600"/>
    <w:rsid w:val="0076174B"/>
    <w:rsid w:val="00761764"/>
    <w:rsid w:val="0076179C"/>
    <w:rsid w:val="0076185E"/>
    <w:rsid w:val="00761883"/>
    <w:rsid w:val="0076197C"/>
    <w:rsid w:val="007619E0"/>
    <w:rsid w:val="00761E48"/>
    <w:rsid w:val="00761ED4"/>
    <w:rsid w:val="00762099"/>
    <w:rsid w:val="00762178"/>
    <w:rsid w:val="00762191"/>
    <w:rsid w:val="00762458"/>
    <w:rsid w:val="00762743"/>
    <w:rsid w:val="00762793"/>
    <w:rsid w:val="0076281C"/>
    <w:rsid w:val="007629FD"/>
    <w:rsid w:val="00762A4B"/>
    <w:rsid w:val="00762E32"/>
    <w:rsid w:val="00762EB4"/>
    <w:rsid w:val="00762FCF"/>
    <w:rsid w:val="007632EF"/>
    <w:rsid w:val="007632FE"/>
    <w:rsid w:val="007633AA"/>
    <w:rsid w:val="007634CD"/>
    <w:rsid w:val="0076365D"/>
    <w:rsid w:val="007637A9"/>
    <w:rsid w:val="0076387A"/>
    <w:rsid w:val="00763ABF"/>
    <w:rsid w:val="00763D2F"/>
    <w:rsid w:val="00763DAE"/>
    <w:rsid w:val="00763ED4"/>
    <w:rsid w:val="0076419D"/>
    <w:rsid w:val="00764397"/>
    <w:rsid w:val="00764508"/>
    <w:rsid w:val="00764528"/>
    <w:rsid w:val="0076456E"/>
    <w:rsid w:val="007645D3"/>
    <w:rsid w:val="00764A3E"/>
    <w:rsid w:val="00764A49"/>
    <w:rsid w:val="00764AD0"/>
    <w:rsid w:val="00764B8E"/>
    <w:rsid w:val="0076521F"/>
    <w:rsid w:val="007657FD"/>
    <w:rsid w:val="00765808"/>
    <w:rsid w:val="0076582C"/>
    <w:rsid w:val="00765918"/>
    <w:rsid w:val="00765C02"/>
    <w:rsid w:val="00765C62"/>
    <w:rsid w:val="00765D07"/>
    <w:rsid w:val="00765D4C"/>
    <w:rsid w:val="00765E2F"/>
    <w:rsid w:val="00765E80"/>
    <w:rsid w:val="00765EED"/>
    <w:rsid w:val="00766060"/>
    <w:rsid w:val="00766295"/>
    <w:rsid w:val="00766397"/>
    <w:rsid w:val="007665ED"/>
    <w:rsid w:val="007666F0"/>
    <w:rsid w:val="00766704"/>
    <w:rsid w:val="007667B2"/>
    <w:rsid w:val="007667B6"/>
    <w:rsid w:val="007668E7"/>
    <w:rsid w:val="00766ACB"/>
    <w:rsid w:val="00766AEF"/>
    <w:rsid w:val="00766BAE"/>
    <w:rsid w:val="00766BCB"/>
    <w:rsid w:val="00766BD9"/>
    <w:rsid w:val="00766EDD"/>
    <w:rsid w:val="00767000"/>
    <w:rsid w:val="00767187"/>
    <w:rsid w:val="00767446"/>
    <w:rsid w:val="0076747A"/>
    <w:rsid w:val="00767510"/>
    <w:rsid w:val="0076757E"/>
    <w:rsid w:val="00767608"/>
    <w:rsid w:val="0076785F"/>
    <w:rsid w:val="00767900"/>
    <w:rsid w:val="00767970"/>
    <w:rsid w:val="00767971"/>
    <w:rsid w:val="007679D0"/>
    <w:rsid w:val="00767A50"/>
    <w:rsid w:val="00767C20"/>
    <w:rsid w:val="00767CA4"/>
    <w:rsid w:val="00767CD3"/>
    <w:rsid w:val="00767D15"/>
    <w:rsid w:val="00767E12"/>
    <w:rsid w:val="00767E43"/>
    <w:rsid w:val="007702BC"/>
    <w:rsid w:val="007702BF"/>
    <w:rsid w:val="00770380"/>
    <w:rsid w:val="00770386"/>
    <w:rsid w:val="007704B4"/>
    <w:rsid w:val="007704FE"/>
    <w:rsid w:val="007707E0"/>
    <w:rsid w:val="007707FB"/>
    <w:rsid w:val="007708F1"/>
    <w:rsid w:val="00770A01"/>
    <w:rsid w:val="00770AC8"/>
    <w:rsid w:val="00770D8E"/>
    <w:rsid w:val="00770EB6"/>
    <w:rsid w:val="007710A3"/>
    <w:rsid w:val="007710FC"/>
    <w:rsid w:val="007710FE"/>
    <w:rsid w:val="00771548"/>
    <w:rsid w:val="007715C3"/>
    <w:rsid w:val="00771615"/>
    <w:rsid w:val="007718EE"/>
    <w:rsid w:val="00771AAD"/>
    <w:rsid w:val="00771AE4"/>
    <w:rsid w:val="00771BDC"/>
    <w:rsid w:val="00771C04"/>
    <w:rsid w:val="00771CA8"/>
    <w:rsid w:val="00771DAB"/>
    <w:rsid w:val="00771DC6"/>
    <w:rsid w:val="007720E0"/>
    <w:rsid w:val="00772149"/>
    <w:rsid w:val="007721FB"/>
    <w:rsid w:val="00772281"/>
    <w:rsid w:val="00772466"/>
    <w:rsid w:val="007725B0"/>
    <w:rsid w:val="0077289A"/>
    <w:rsid w:val="00772F2B"/>
    <w:rsid w:val="00772FD4"/>
    <w:rsid w:val="00773021"/>
    <w:rsid w:val="00773092"/>
    <w:rsid w:val="00773323"/>
    <w:rsid w:val="0077342A"/>
    <w:rsid w:val="00773546"/>
    <w:rsid w:val="007737E0"/>
    <w:rsid w:val="00773820"/>
    <w:rsid w:val="0077382A"/>
    <w:rsid w:val="00773BC5"/>
    <w:rsid w:val="00773CBF"/>
    <w:rsid w:val="00773D31"/>
    <w:rsid w:val="00773DAA"/>
    <w:rsid w:val="00773E6D"/>
    <w:rsid w:val="00773EE9"/>
    <w:rsid w:val="00773F25"/>
    <w:rsid w:val="0077406C"/>
    <w:rsid w:val="0077406E"/>
    <w:rsid w:val="0077423C"/>
    <w:rsid w:val="007742D1"/>
    <w:rsid w:val="007742F7"/>
    <w:rsid w:val="0077430E"/>
    <w:rsid w:val="0077432D"/>
    <w:rsid w:val="007747BD"/>
    <w:rsid w:val="00774830"/>
    <w:rsid w:val="007749C2"/>
    <w:rsid w:val="007749CB"/>
    <w:rsid w:val="00774AF4"/>
    <w:rsid w:val="00774CF8"/>
    <w:rsid w:val="00774D18"/>
    <w:rsid w:val="00774D72"/>
    <w:rsid w:val="00774DE8"/>
    <w:rsid w:val="007750CC"/>
    <w:rsid w:val="00775111"/>
    <w:rsid w:val="00775445"/>
    <w:rsid w:val="007754D3"/>
    <w:rsid w:val="007754EE"/>
    <w:rsid w:val="007756C0"/>
    <w:rsid w:val="00775751"/>
    <w:rsid w:val="007757E3"/>
    <w:rsid w:val="00775BEA"/>
    <w:rsid w:val="00775C40"/>
    <w:rsid w:val="00775DD3"/>
    <w:rsid w:val="00775E5B"/>
    <w:rsid w:val="00775EA5"/>
    <w:rsid w:val="007760F0"/>
    <w:rsid w:val="007762DE"/>
    <w:rsid w:val="007764B2"/>
    <w:rsid w:val="00776649"/>
    <w:rsid w:val="007767AB"/>
    <w:rsid w:val="007768BF"/>
    <w:rsid w:val="00776944"/>
    <w:rsid w:val="00776ACB"/>
    <w:rsid w:val="00776AE1"/>
    <w:rsid w:val="00776B24"/>
    <w:rsid w:val="00776BD1"/>
    <w:rsid w:val="00776CAF"/>
    <w:rsid w:val="00776CEA"/>
    <w:rsid w:val="00776CFF"/>
    <w:rsid w:val="00776E54"/>
    <w:rsid w:val="00776E9E"/>
    <w:rsid w:val="00777003"/>
    <w:rsid w:val="0077722E"/>
    <w:rsid w:val="007772FA"/>
    <w:rsid w:val="0077730C"/>
    <w:rsid w:val="0077732A"/>
    <w:rsid w:val="00777764"/>
    <w:rsid w:val="007778EF"/>
    <w:rsid w:val="00777ABF"/>
    <w:rsid w:val="00777AC0"/>
    <w:rsid w:val="00777AC9"/>
    <w:rsid w:val="00777D91"/>
    <w:rsid w:val="00777F1B"/>
    <w:rsid w:val="00780490"/>
    <w:rsid w:val="00780491"/>
    <w:rsid w:val="00780964"/>
    <w:rsid w:val="00780B5F"/>
    <w:rsid w:val="00780D3F"/>
    <w:rsid w:val="00781014"/>
    <w:rsid w:val="0078110E"/>
    <w:rsid w:val="0078116E"/>
    <w:rsid w:val="00781208"/>
    <w:rsid w:val="00781245"/>
    <w:rsid w:val="007812C1"/>
    <w:rsid w:val="007814E9"/>
    <w:rsid w:val="00781626"/>
    <w:rsid w:val="00781E61"/>
    <w:rsid w:val="00781ECB"/>
    <w:rsid w:val="00782129"/>
    <w:rsid w:val="00782259"/>
    <w:rsid w:val="007822A2"/>
    <w:rsid w:val="007823FE"/>
    <w:rsid w:val="00782693"/>
    <w:rsid w:val="0078285E"/>
    <w:rsid w:val="007829B4"/>
    <w:rsid w:val="00782A1E"/>
    <w:rsid w:val="00782B3B"/>
    <w:rsid w:val="00782BB6"/>
    <w:rsid w:val="00782BEB"/>
    <w:rsid w:val="00783107"/>
    <w:rsid w:val="007831AA"/>
    <w:rsid w:val="007831B3"/>
    <w:rsid w:val="0078349F"/>
    <w:rsid w:val="0078354A"/>
    <w:rsid w:val="00783590"/>
    <w:rsid w:val="007837DE"/>
    <w:rsid w:val="0078383A"/>
    <w:rsid w:val="00783904"/>
    <w:rsid w:val="00783C70"/>
    <w:rsid w:val="00783CBA"/>
    <w:rsid w:val="00783D56"/>
    <w:rsid w:val="00783D90"/>
    <w:rsid w:val="00783E69"/>
    <w:rsid w:val="00783F66"/>
    <w:rsid w:val="00784256"/>
    <w:rsid w:val="007847E7"/>
    <w:rsid w:val="0078484B"/>
    <w:rsid w:val="00784B50"/>
    <w:rsid w:val="00784EC4"/>
    <w:rsid w:val="00785026"/>
    <w:rsid w:val="00785187"/>
    <w:rsid w:val="007851B4"/>
    <w:rsid w:val="00785301"/>
    <w:rsid w:val="0078542C"/>
    <w:rsid w:val="00785588"/>
    <w:rsid w:val="007855E5"/>
    <w:rsid w:val="00785614"/>
    <w:rsid w:val="007856B1"/>
    <w:rsid w:val="007856D7"/>
    <w:rsid w:val="00785748"/>
    <w:rsid w:val="00785781"/>
    <w:rsid w:val="007858A2"/>
    <w:rsid w:val="00785A56"/>
    <w:rsid w:val="00785CA2"/>
    <w:rsid w:val="00785CCD"/>
    <w:rsid w:val="00785CDD"/>
    <w:rsid w:val="00785DDB"/>
    <w:rsid w:val="00785E62"/>
    <w:rsid w:val="00785F1A"/>
    <w:rsid w:val="00785F47"/>
    <w:rsid w:val="00785FAC"/>
    <w:rsid w:val="00785FCA"/>
    <w:rsid w:val="007860D1"/>
    <w:rsid w:val="007862CD"/>
    <w:rsid w:val="00786438"/>
    <w:rsid w:val="007864AA"/>
    <w:rsid w:val="00786523"/>
    <w:rsid w:val="00786740"/>
    <w:rsid w:val="007868A2"/>
    <w:rsid w:val="007868B4"/>
    <w:rsid w:val="00786A87"/>
    <w:rsid w:val="00786B91"/>
    <w:rsid w:val="00786C7D"/>
    <w:rsid w:val="00786CC7"/>
    <w:rsid w:val="00786D2D"/>
    <w:rsid w:val="00787002"/>
    <w:rsid w:val="007870EF"/>
    <w:rsid w:val="0078716D"/>
    <w:rsid w:val="007871D8"/>
    <w:rsid w:val="0078729A"/>
    <w:rsid w:val="00787408"/>
    <w:rsid w:val="007874AA"/>
    <w:rsid w:val="007874CE"/>
    <w:rsid w:val="00787671"/>
    <w:rsid w:val="0078772F"/>
    <w:rsid w:val="0078781D"/>
    <w:rsid w:val="007878F7"/>
    <w:rsid w:val="00787974"/>
    <w:rsid w:val="0078797A"/>
    <w:rsid w:val="00787A47"/>
    <w:rsid w:val="00787A51"/>
    <w:rsid w:val="00787A83"/>
    <w:rsid w:val="00787BCA"/>
    <w:rsid w:val="00787DD3"/>
    <w:rsid w:val="00787E38"/>
    <w:rsid w:val="00787E40"/>
    <w:rsid w:val="00790075"/>
    <w:rsid w:val="0079043A"/>
    <w:rsid w:val="007906D8"/>
    <w:rsid w:val="00790794"/>
    <w:rsid w:val="00791034"/>
    <w:rsid w:val="007913B7"/>
    <w:rsid w:val="007915B7"/>
    <w:rsid w:val="0079164D"/>
    <w:rsid w:val="0079181F"/>
    <w:rsid w:val="00791B7D"/>
    <w:rsid w:val="00791C08"/>
    <w:rsid w:val="00791C2A"/>
    <w:rsid w:val="00791D9C"/>
    <w:rsid w:val="00791F83"/>
    <w:rsid w:val="007921B4"/>
    <w:rsid w:val="007922B7"/>
    <w:rsid w:val="00792396"/>
    <w:rsid w:val="007924C9"/>
    <w:rsid w:val="0079250C"/>
    <w:rsid w:val="00792561"/>
    <w:rsid w:val="00792B0D"/>
    <w:rsid w:val="00792BDD"/>
    <w:rsid w:val="00792D52"/>
    <w:rsid w:val="00792D7B"/>
    <w:rsid w:val="00792D8D"/>
    <w:rsid w:val="00793273"/>
    <w:rsid w:val="00793294"/>
    <w:rsid w:val="00793343"/>
    <w:rsid w:val="0079335D"/>
    <w:rsid w:val="007933C8"/>
    <w:rsid w:val="007933E6"/>
    <w:rsid w:val="007934A5"/>
    <w:rsid w:val="007934B4"/>
    <w:rsid w:val="00793588"/>
    <w:rsid w:val="0079382A"/>
    <w:rsid w:val="00793ECC"/>
    <w:rsid w:val="00793F24"/>
    <w:rsid w:val="00793F47"/>
    <w:rsid w:val="0079408F"/>
    <w:rsid w:val="00794311"/>
    <w:rsid w:val="00794342"/>
    <w:rsid w:val="0079449B"/>
    <w:rsid w:val="007946F9"/>
    <w:rsid w:val="00794825"/>
    <w:rsid w:val="0079499D"/>
    <w:rsid w:val="007949DB"/>
    <w:rsid w:val="00794AC2"/>
    <w:rsid w:val="00794B04"/>
    <w:rsid w:val="00794B11"/>
    <w:rsid w:val="00794B45"/>
    <w:rsid w:val="00794D2F"/>
    <w:rsid w:val="00794D44"/>
    <w:rsid w:val="00794EA9"/>
    <w:rsid w:val="00794FA9"/>
    <w:rsid w:val="007950AB"/>
    <w:rsid w:val="0079533F"/>
    <w:rsid w:val="00795447"/>
    <w:rsid w:val="00795710"/>
    <w:rsid w:val="00795A74"/>
    <w:rsid w:val="00795ADD"/>
    <w:rsid w:val="00795F79"/>
    <w:rsid w:val="00795FD3"/>
    <w:rsid w:val="00796074"/>
    <w:rsid w:val="0079626C"/>
    <w:rsid w:val="007962CA"/>
    <w:rsid w:val="007962EC"/>
    <w:rsid w:val="00796346"/>
    <w:rsid w:val="00796595"/>
    <w:rsid w:val="007965E6"/>
    <w:rsid w:val="007967E7"/>
    <w:rsid w:val="007968CF"/>
    <w:rsid w:val="00796A72"/>
    <w:rsid w:val="00796BE7"/>
    <w:rsid w:val="00796CDA"/>
    <w:rsid w:val="00796E63"/>
    <w:rsid w:val="00796F86"/>
    <w:rsid w:val="00796F8A"/>
    <w:rsid w:val="00796FE7"/>
    <w:rsid w:val="0079711F"/>
    <w:rsid w:val="0079726D"/>
    <w:rsid w:val="00797318"/>
    <w:rsid w:val="00797415"/>
    <w:rsid w:val="00797509"/>
    <w:rsid w:val="007976D3"/>
    <w:rsid w:val="007977CE"/>
    <w:rsid w:val="007978FB"/>
    <w:rsid w:val="007979FF"/>
    <w:rsid w:val="00797B17"/>
    <w:rsid w:val="00797C0F"/>
    <w:rsid w:val="00797D33"/>
    <w:rsid w:val="00797E06"/>
    <w:rsid w:val="00797E4A"/>
    <w:rsid w:val="00797F1A"/>
    <w:rsid w:val="007A00B9"/>
    <w:rsid w:val="007A013E"/>
    <w:rsid w:val="007A02F8"/>
    <w:rsid w:val="007A032F"/>
    <w:rsid w:val="007A0343"/>
    <w:rsid w:val="007A04AE"/>
    <w:rsid w:val="007A04E2"/>
    <w:rsid w:val="007A05FF"/>
    <w:rsid w:val="007A062C"/>
    <w:rsid w:val="007A0713"/>
    <w:rsid w:val="007A0C85"/>
    <w:rsid w:val="007A0D9C"/>
    <w:rsid w:val="007A0DA3"/>
    <w:rsid w:val="007A0EBB"/>
    <w:rsid w:val="007A1116"/>
    <w:rsid w:val="007A12C1"/>
    <w:rsid w:val="007A14A1"/>
    <w:rsid w:val="007A15D0"/>
    <w:rsid w:val="007A190D"/>
    <w:rsid w:val="007A1ABB"/>
    <w:rsid w:val="007A1B27"/>
    <w:rsid w:val="007A1C8A"/>
    <w:rsid w:val="007A1EA9"/>
    <w:rsid w:val="007A1EB1"/>
    <w:rsid w:val="007A1F41"/>
    <w:rsid w:val="007A2072"/>
    <w:rsid w:val="007A210B"/>
    <w:rsid w:val="007A2196"/>
    <w:rsid w:val="007A21BC"/>
    <w:rsid w:val="007A220C"/>
    <w:rsid w:val="007A252C"/>
    <w:rsid w:val="007A26B0"/>
    <w:rsid w:val="007A276F"/>
    <w:rsid w:val="007A27DD"/>
    <w:rsid w:val="007A29D2"/>
    <w:rsid w:val="007A2BC1"/>
    <w:rsid w:val="007A2DD1"/>
    <w:rsid w:val="007A2E6F"/>
    <w:rsid w:val="007A2E85"/>
    <w:rsid w:val="007A2E8A"/>
    <w:rsid w:val="007A2E9D"/>
    <w:rsid w:val="007A2FF6"/>
    <w:rsid w:val="007A329E"/>
    <w:rsid w:val="007A32EE"/>
    <w:rsid w:val="007A34B9"/>
    <w:rsid w:val="007A359D"/>
    <w:rsid w:val="007A35CE"/>
    <w:rsid w:val="007A36AD"/>
    <w:rsid w:val="007A36B8"/>
    <w:rsid w:val="007A375E"/>
    <w:rsid w:val="007A37B1"/>
    <w:rsid w:val="007A3831"/>
    <w:rsid w:val="007A390A"/>
    <w:rsid w:val="007A3BB5"/>
    <w:rsid w:val="007A3BDD"/>
    <w:rsid w:val="007A3BDF"/>
    <w:rsid w:val="007A3C25"/>
    <w:rsid w:val="007A3D39"/>
    <w:rsid w:val="007A3DFB"/>
    <w:rsid w:val="007A3EE1"/>
    <w:rsid w:val="007A3F0A"/>
    <w:rsid w:val="007A4049"/>
    <w:rsid w:val="007A40F0"/>
    <w:rsid w:val="007A4135"/>
    <w:rsid w:val="007A4376"/>
    <w:rsid w:val="007A43DA"/>
    <w:rsid w:val="007A43DB"/>
    <w:rsid w:val="007A4627"/>
    <w:rsid w:val="007A463B"/>
    <w:rsid w:val="007A47AD"/>
    <w:rsid w:val="007A4903"/>
    <w:rsid w:val="007A4A80"/>
    <w:rsid w:val="007A4EB5"/>
    <w:rsid w:val="007A4FD0"/>
    <w:rsid w:val="007A524A"/>
    <w:rsid w:val="007A546C"/>
    <w:rsid w:val="007A5800"/>
    <w:rsid w:val="007A58AD"/>
    <w:rsid w:val="007A5A38"/>
    <w:rsid w:val="007A5A6F"/>
    <w:rsid w:val="007A5C1B"/>
    <w:rsid w:val="007A5D08"/>
    <w:rsid w:val="007A5F77"/>
    <w:rsid w:val="007A6001"/>
    <w:rsid w:val="007A6167"/>
    <w:rsid w:val="007A6169"/>
    <w:rsid w:val="007A61ED"/>
    <w:rsid w:val="007A62EC"/>
    <w:rsid w:val="007A6313"/>
    <w:rsid w:val="007A6460"/>
    <w:rsid w:val="007A67D1"/>
    <w:rsid w:val="007A6A49"/>
    <w:rsid w:val="007A6B59"/>
    <w:rsid w:val="007A6B94"/>
    <w:rsid w:val="007A6D38"/>
    <w:rsid w:val="007A6D6D"/>
    <w:rsid w:val="007A6DBE"/>
    <w:rsid w:val="007A7206"/>
    <w:rsid w:val="007A72C2"/>
    <w:rsid w:val="007A7352"/>
    <w:rsid w:val="007A739B"/>
    <w:rsid w:val="007A739D"/>
    <w:rsid w:val="007A73A1"/>
    <w:rsid w:val="007A7458"/>
    <w:rsid w:val="007A75D5"/>
    <w:rsid w:val="007A761B"/>
    <w:rsid w:val="007A7664"/>
    <w:rsid w:val="007A7706"/>
    <w:rsid w:val="007A771A"/>
    <w:rsid w:val="007A78EF"/>
    <w:rsid w:val="007A7C33"/>
    <w:rsid w:val="007A7E54"/>
    <w:rsid w:val="007A7E6A"/>
    <w:rsid w:val="007B0097"/>
    <w:rsid w:val="007B032E"/>
    <w:rsid w:val="007B0657"/>
    <w:rsid w:val="007B0681"/>
    <w:rsid w:val="007B0683"/>
    <w:rsid w:val="007B06BA"/>
    <w:rsid w:val="007B06EC"/>
    <w:rsid w:val="007B0837"/>
    <w:rsid w:val="007B08CF"/>
    <w:rsid w:val="007B0A83"/>
    <w:rsid w:val="007B0B17"/>
    <w:rsid w:val="007B0B48"/>
    <w:rsid w:val="007B0CA3"/>
    <w:rsid w:val="007B0D0B"/>
    <w:rsid w:val="007B0D2E"/>
    <w:rsid w:val="007B0D50"/>
    <w:rsid w:val="007B0D7B"/>
    <w:rsid w:val="007B0EC5"/>
    <w:rsid w:val="007B1312"/>
    <w:rsid w:val="007B135E"/>
    <w:rsid w:val="007B1459"/>
    <w:rsid w:val="007B1616"/>
    <w:rsid w:val="007B1689"/>
    <w:rsid w:val="007B1762"/>
    <w:rsid w:val="007B1799"/>
    <w:rsid w:val="007B1992"/>
    <w:rsid w:val="007B1A64"/>
    <w:rsid w:val="007B1DBE"/>
    <w:rsid w:val="007B1E81"/>
    <w:rsid w:val="007B1EED"/>
    <w:rsid w:val="007B1FA9"/>
    <w:rsid w:val="007B20D1"/>
    <w:rsid w:val="007B23DB"/>
    <w:rsid w:val="007B2458"/>
    <w:rsid w:val="007B24E1"/>
    <w:rsid w:val="007B27F5"/>
    <w:rsid w:val="007B28E5"/>
    <w:rsid w:val="007B2F77"/>
    <w:rsid w:val="007B2F99"/>
    <w:rsid w:val="007B3092"/>
    <w:rsid w:val="007B33D1"/>
    <w:rsid w:val="007B3546"/>
    <w:rsid w:val="007B35AE"/>
    <w:rsid w:val="007B361B"/>
    <w:rsid w:val="007B3671"/>
    <w:rsid w:val="007B381E"/>
    <w:rsid w:val="007B3DFF"/>
    <w:rsid w:val="007B3EA6"/>
    <w:rsid w:val="007B3EB5"/>
    <w:rsid w:val="007B4202"/>
    <w:rsid w:val="007B4242"/>
    <w:rsid w:val="007B42C5"/>
    <w:rsid w:val="007B4430"/>
    <w:rsid w:val="007B4451"/>
    <w:rsid w:val="007B45AC"/>
    <w:rsid w:val="007B45E2"/>
    <w:rsid w:val="007B4623"/>
    <w:rsid w:val="007B4670"/>
    <w:rsid w:val="007B4A3F"/>
    <w:rsid w:val="007B4AA4"/>
    <w:rsid w:val="007B4AB5"/>
    <w:rsid w:val="007B4C05"/>
    <w:rsid w:val="007B4EC7"/>
    <w:rsid w:val="007B4F8D"/>
    <w:rsid w:val="007B4F9A"/>
    <w:rsid w:val="007B5096"/>
    <w:rsid w:val="007B5268"/>
    <w:rsid w:val="007B52F8"/>
    <w:rsid w:val="007B54B4"/>
    <w:rsid w:val="007B5619"/>
    <w:rsid w:val="007B572B"/>
    <w:rsid w:val="007B5820"/>
    <w:rsid w:val="007B5D42"/>
    <w:rsid w:val="007B5E1A"/>
    <w:rsid w:val="007B5ECA"/>
    <w:rsid w:val="007B60D6"/>
    <w:rsid w:val="007B6208"/>
    <w:rsid w:val="007B6332"/>
    <w:rsid w:val="007B65F7"/>
    <w:rsid w:val="007B6FC8"/>
    <w:rsid w:val="007B714B"/>
    <w:rsid w:val="007B7188"/>
    <w:rsid w:val="007B7282"/>
    <w:rsid w:val="007B72D4"/>
    <w:rsid w:val="007B7441"/>
    <w:rsid w:val="007B77CC"/>
    <w:rsid w:val="007B7952"/>
    <w:rsid w:val="007B7AA3"/>
    <w:rsid w:val="007B7ABB"/>
    <w:rsid w:val="007B7E02"/>
    <w:rsid w:val="007C0054"/>
    <w:rsid w:val="007C00FC"/>
    <w:rsid w:val="007C01C7"/>
    <w:rsid w:val="007C02B7"/>
    <w:rsid w:val="007C0428"/>
    <w:rsid w:val="007C04C0"/>
    <w:rsid w:val="007C04F1"/>
    <w:rsid w:val="007C059B"/>
    <w:rsid w:val="007C0798"/>
    <w:rsid w:val="007C087B"/>
    <w:rsid w:val="007C0ABB"/>
    <w:rsid w:val="007C0B8A"/>
    <w:rsid w:val="007C0C97"/>
    <w:rsid w:val="007C0C9F"/>
    <w:rsid w:val="007C0D63"/>
    <w:rsid w:val="007C0EF8"/>
    <w:rsid w:val="007C0F1B"/>
    <w:rsid w:val="007C10E4"/>
    <w:rsid w:val="007C16E5"/>
    <w:rsid w:val="007C170D"/>
    <w:rsid w:val="007C17F0"/>
    <w:rsid w:val="007C1801"/>
    <w:rsid w:val="007C18D7"/>
    <w:rsid w:val="007C1BAB"/>
    <w:rsid w:val="007C1D96"/>
    <w:rsid w:val="007C1E10"/>
    <w:rsid w:val="007C1F76"/>
    <w:rsid w:val="007C1F8E"/>
    <w:rsid w:val="007C20D8"/>
    <w:rsid w:val="007C20DA"/>
    <w:rsid w:val="007C22A7"/>
    <w:rsid w:val="007C23B1"/>
    <w:rsid w:val="007C2540"/>
    <w:rsid w:val="007C259B"/>
    <w:rsid w:val="007C26AA"/>
    <w:rsid w:val="007C2794"/>
    <w:rsid w:val="007C2B9D"/>
    <w:rsid w:val="007C2C27"/>
    <w:rsid w:val="007C2D55"/>
    <w:rsid w:val="007C2E54"/>
    <w:rsid w:val="007C2F56"/>
    <w:rsid w:val="007C2F6E"/>
    <w:rsid w:val="007C304F"/>
    <w:rsid w:val="007C305A"/>
    <w:rsid w:val="007C310D"/>
    <w:rsid w:val="007C322C"/>
    <w:rsid w:val="007C3250"/>
    <w:rsid w:val="007C34A1"/>
    <w:rsid w:val="007C3518"/>
    <w:rsid w:val="007C35CB"/>
    <w:rsid w:val="007C36D6"/>
    <w:rsid w:val="007C3907"/>
    <w:rsid w:val="007C3FEE"/>
    <w:rsid w:val="007C409B"/>
    <w:rsid w:val="007C42C9"/>
    <w:rsid w:val="007C4465"/>
    <w:rsid w:val="007C459A"/>
    <w:rsid w:val="007C4723"/>
    <w:rsid w:val="007C4852"/>
    <w:rsid w:val="007C4856"/>
    <w:rsid w:val="007C486F"/>
    <w:rsid w:val="007C4991"/>
    <w:rsid w:val="007C4B3F"/>
    <w:rsid w:val="007C4C12"/>
    <w:rsid w:val="007C4C2F"/>
    <w:rsid w:val="007C4E26"/>
    <w:rsid w:val="007C4E5B"/>
    <w:rsid w:val="007C4F07"/>
    <w:rsid w:val="007C4F1A"/>
    <w:rsid w:val="007C5137"/>
    <w:rsid w:val="007C5434"/>
    <w:rsid w:val="007C5452"/>
    <w:rsid w:val="007C54E5"/>
    <w:rsid w:val="007C5598"/>
    <w:rsid w:val="007C57C6"/>
    <w:rsid w:val="007C59E7"/>
    <w:rsid w:val="007C5CF8"/>
    <w:rsid w:val="007C5D32"/>
    <w:rsid w:val="007C5D87"/>
    <w:rsid w:val="007C5EEE"/>
    <w:rsid w:val="007C613C"/>
    <w:rsid w:val="007C6401"/>
    <w:rsid w:val="007C681B"/>
    <w:rsid w:val="007C6B4C"/>
    <w:rsid w:val="007C6B7A"/>
    <w:rsid w:val="007C6F7A"/>
    <w:rsid w:val="007C7367"/>
    <w:rsid w:val="007C7564"/>
    <w:rsid w:val="007C7663"/>
    <w:rsid w:val="007C78D0"/>
    <w:rsid w:val="007C7B83"/>
    <w:rsid w:val="007C7DFB"/>
    <w:rsid w:val="007C7F40"/>
    <w:rsid w:val="007C7F90"/>
    <w:rsid w:val="007C7FF8"/>
    <w:rsid w:val="007D005F"/>
    <w:rsid w:val="007D0089"/>
    <w:rsid w:val="007D009F"/>
    <w:rsid w:val="007D037C"/>
    <w:rsid w:val="007D0402"/>
    <w:rsid w:val="007D05A6"/>
    <w:rsid w:val="007D05D4"/>
    <w:rsid w:val="007D0672"/>
    <w:rsid w:val="007D09C0"/>
    <w:rsid w:val="007D0AA5"/>
    <w:rsid w:val="007D0AC5"/>
    <w:rsid w:val="007D0B8A"/>
    <w:rsid w:val="007D0C7C"/>
    <w:rsid w:val="007D0C81"/>
    <w:rsid w:val="007D1231"/>
    <w:rsid w:val="007D1321"/>
    <w:rsid w:val="007D140E"/>
    <w:rsid w:val="007D141E"/>
    <w:rsid w:val="007D15AC"/>
    <w:rsid w:val="007D16CF"/>
    <w:rsid w:val="007D1799"/>
    <w:rsid w:val="007D17F8"/>
    <w:rsid w:val="007D1C00"/>
    <w:rsid w:val="007D1D74"/>
    <w:rsid w:val="007D1E3E"/>
    <w:rsid w:val="007D1E4B"/>
    <w:rsid w:val="007D1F22"/>
    <w:rsid w:val="007D1F76"/>
    <w:rsid w:val="007D1F8C"/>
    <w:rsid w:val="007D2077"/>
    <w:rsid w:val="007D22EB"/>
    <w:rsid w:val="007D23F0"/>
    <w:rsid w:val="007D2567"/>
    <w:rsid w:val="007D25DB"/>
    <w:rsid w:val="007D2710"/>
    <w:rsid w:val="007D27E1"/>
    <w:rsid w:val="007D27F7"/>
    <w:rsid w:val="007D2A50"/>
    <w:rsid w:val="007D2DFA"/>
    <w:rsid w:val="007D2ED6"/>
    <w:rsid w:val="007D2FC2"/>
    <w:rsid w:val="007D319F"/>
    <w:rsid w:val="007D31DE"/>
    <w:rsid w:val="007D32E1"/>
    <w:rsid w:val="007D3316"/>
    <w:rsid w:val="007D3327"/>
    <w:rsid w:val="007D348D"/>
    <w:rsid w:val="007D349C"/>
    <w:rsid w:val="007D368A"/>
    <w:rsid w:val="007D371B"/>
    <w:rsid w:val="007D378B"/>
    <w:rsid w:val="007D37D3"/>
    <w:rsid w:val="007D37FA"/>
    <w:rsid w:val="007D38DE"/>
    <w:rsid w:val="007D3A33"/>
    <w:rsid w:val="007D3C05"/>
    <w:rsid w:val="007D3CB4"/>
    <w:rsid w:val="007D3ECD"/>
    <w:rsid w:val="007D3FE4"/>
    <w:rsid w:val="007D4010"/>
    <w:rsid w:val="007D40E1"/>
    <w:rsid w:val="007D4193"/>
    <w:rsid w:val="007D4265"/>
    <w:rsid w:val="007D42AC"/>
    <w:rsid w:val="007D437A"/>
    <w:rsid w:val="007D45F5"/>
    <w:rsid w:val="007D46AD"/>
    <w:rsid w:val="007D4933"/>
    <w:rsid w:val="007D49AB"/>
    <w:rsid w:val="007D49B6"/>
    <w:rsid w:val="007D4A7C"/>
    <w:rsid w:val="007D508C"/>
    <w:rsid w:val="007D5256"/>
    <w:rsid w:val="007D5429"/>
    <w:rsid w:val="007D556E"/>
    <w:rsid w:val="007D5786"/>
    <w:rsid w:val="007D589E"/>
    <w:rsid w:val="007D58A2"/>
    <w:rsid w:val="007D5AB9"/>
    <w:rsid w:val="007D5B69"/>
    <w:rsid w:val="007D5E27"/>
    <w:rsid w:val="007D5F1C"/>
    <w:rsid w:val="007D5F95"/>
    <w:rsid w:val="007D6007"/>
    <w:rsid w:val="007D6265"/>
    <w:rsid w:val="007D62C5"/>
    <w:rsid w:val="007D6313"/>
    <w:rsid w:val="007D63A1"/>
    <w:rsid w:val="007D63D2"/>
    <w:rsid w:val="007D6509"/>
    <w:rsid w:val="007D6638"/>
    <w:rsid w:val="007D67DE"/>
    <w:rsid w:val="007D680A"/>
    <w:rsid w:val="007D6896"/>
    <w:rsid w:val="007D6A02"/>
    <w:rsid w:val="007D6B17"/>
    <w:rsid w:val="007D6B8B"/>
    <w:rsid w:val="007D6D87"/>
    <w:rsid w:val="007D6FD0"/>
    <w:rsid w:val="007D7074"/>
    <w:rsid w:val="007D733A"/>
    <w:rsid w:val="007D7439"/>
    <w:rsid w:val="007D74CB"/>
    <w:rsid w:val="007D78FD"/>
    <w:rsid w:val="007D7BB0"/>
    <w:rsid w:val="007D7CDB"/>
    <w:rsid w:val="007D7D18"/>
    <w:rsid w:val="007D7D55"/>
    <w:rsid w:val="007D7DFC"/>
    <w:rsid w:val="007E026C"/>
    <w:rsid w:val="007E040F"/>
    <w:rsid w:val="007E0458"/>
    <w:rsid w:val="007E0512"/>
    <w:rsid w:val="007E08F6"/>
    <w:rsid w:val="007E0C91"/>
    <w:rsid w:val="007E10C5"/>
    <w:rsid w:val="007E10C9"/>
    <w:rsid w:val="007E10F9"/>
    <w:rsid w:val="007E11A8"/>
    <w:rsid w:val="007E11C3"/>
    <w:rsid w:val="007E11E1"/>
    <w:rsid w:val="007E121F"/>
    <w:rsid w:val="007E125E"/>
    <w:rsid w:val="007E1443"/>
    <w:rsid w:val="007E149D"/>
    <w:rsid w:val="007E15CF"/>
    <w:rsid w:val="007E1636"/>
    <w:rsid w:val="007E1940"/>
    <w:rsid w:val="007E1A8C"/>
    <w:rsid w:val="007E1C9E"/>
    <w:rsid w:val="007E1F1B"/>
    <w:rsid w:val="007E1F64"/>
    <w:rsid w:val="007E205C"/>
    <w:rsid w:val="007E264C"/>
    <w:rsid w:val="007E2658"/>
    <w:rsid w:val="007E26A5"/>
    <w:rsid w:val="007E271F"/>
    <w:rsid w:val="007E2727"/>
    <w:rsid w:val="007E28A3"/>
    <w:rsid w:val="007E2995"/>
    <w:rsid w:val="007E29A6"/>
    <w:rsid w:val="007E2A88"/>
    <w:rsid w:val="007E2C37"/>
    <w:rsid w:val="007E2C99"/>
    <w:rsid w:val="007E2D3C"/>
    <w:rsid w:val="007E2D7F"/>
    <w:rsid w:val="007E2E2B"/>
    <w:rsid w:val="007E32E4"/>
    <w:rsid w:val="007E341B"/>
    <w:rsid w:val="007E34BF"/>
    <w:rsid w:val="007E3572"/>
    <w:rsid w:val="007E35F9"/>
    <w:rsid w:val="007E37F9"/>
    <w:rsid w:val="007E38D3"/>
    <w:rsid w:val="007E3908"/>
    <w:rsid w:val="007E39B3"/>
    <w:rsid w:val="007E3BAD"/>
    <w:rsid w:val="007E3BD5"/>
    <w:rsid w:val="007E3CB0"/>
    <w:rsid w:val="007E3FB3"/>
    <w:rsid w:val="007E4005"/>
    <w:rsid w:val="007E40AE"/>
    <w:rsid w:val="007E420E"/>
    <w:rsid w:val="007E4481"/>
    <w:rsid w:val="007E44A1"/>
    <w:rsid w:val="007E44CE"/>
    <w:rsid w:val="007E44EB"/>
    <w:rsid w:val="007E4585"/>
    <w:rsid w:val="007E4651"/>
    <w:rsid w:val="007E4667"/>
    <w:rsid w:val="007E482A"/>
    <w:rsid w:val="007E4889"/>
    <w:rsid w:val="007E49A0"/>
    <w:rsid w:val="007E49CB"/>
    <w:rsid w:val="007E4C87"/>
    <w:rsid w:val="007E4D54"/>
    <w:rsid w:val="007E4DF6"/>
    <w:rsid w:val="007E4EA6"/>
    <w:rsid w:val="007E502E"/>
    <w:rsid w:val="007E53C1"/>
    <w:rsid w:val="007E5408"/>
    <w:rsid w:val="007E5442"/>
    <w:rsid w:val="007E5456"/>
    <w:rsid w:val="007E5468"/>
    <w:rsid w:val="007E5679"/>
    <w:rsid w:val="007E58A1"/>
    <w:rsid w:val="007E5931"/>
    <w:rsid w:val="007E5AD5"/>
    <w:rsid w:val="007E5B48"/>
    <w:rsid w:val="007E5DB8"/>
    <w:rsid w:val="007E609B"/>
    <w:rsid w:val="007E6311"/>
    <w:rsid w:val="007E6378"/>
    <w:rsid w:val="007E6408"/>
    <w:rsid w:val="007E67AC"/>
    <w:rsid w:val="007E67D6"/>
    <w:rsid w:val="007E6834"/>
    <w:rsid w:val="007E69B3"/>
    <w:rsid w:val="007E6A98"/>
    <w:rsid w:val="007E6C84"/>
    <w:rsid w:val="007E6D2F"/>
    <w:rsid w:val="007E6DAB"/>
    <w:rsid w:val="007E6DC8"/>
    <w:rsid w:val="007E6E2F"/>
    <w:rsid w:val="007E7149"/>
    <w:rsid w:val="007E7458"/>
    <w:rsid w:val="007E7626"/>
    <w:rsid w:val="007E7670"/>
    <w:rsid w:val="007E768D"/>
    <w:rsid w:val="007E7796"/>
    <w:rsid w:val="007E77AB"/>
    <w:rsid w:val="007E78A4"/>
    <w:rsid w:val="007E79AF"/>
    <w:rsid w:val="007E7CD7"/>
    <w:rsid w:val="007E7D6A"/>
    <w:rsid w:val="007E7EEA"/>
    <w:rsid w:val="007F0017"/>
    <w:rsid w:val="007F00F7"/>
    <w:rsid w:val="007F03B9"/>
    <w:rsid w:val="007F0714"/>
    <w:rsid w:val="007F07BA"/>
    <w:rsid w:val="007F0B51"/>
    <w:rsid w:val="007F0BAC"/>
    <w:rsid w:val="007F0C17"/>
    <w:rsid w:val="007F0EA0"/>
    <w:rsid w:val="007F0FEF"/>
    <w:rsid w:val="007F0FFB"/>
    <w:rsid w:val="007F11BA"/>
    <w:rsid w:val="007F12BF"/>
    <w:rsid w:val="007F1516"/>
    <w:rsid w:val="007F1826"/>
    <w:rsid w:val="007F18A3"/>
    <w:rsid w:val="007F1A96"/>
    <w:rsid w:val="007F1DE5"/>
    <w:rsid w:val="007F1ED5"/>
    <w:rsid w:val="007F1F33"/>
    <w:rsid w:val="007F1FC6"/>
    <w:rsid w:val="007F2119"/>
    <w:rsid w:val="007F213C"/>
    <w:rsid w:val="007F2793"/>
    <w:rsid w:val="007F2980"/>
    <w:rsid w:val="007F29B9"/>
    <w:rsid w:val="007F2A37"/>
    <w:rsid w:val="007F2ADE"/>
    <w:rsid w:val="007F2B40"/>
    <w:rsid w:val="007F2C11"/>
    <w:rsid w:val="007F2CE4"/>
    <w:rsid w:val="007F2DF0"/>
    <w:rsid w:val="007F2E1A"/>
    <w:rsid w:val="007F30FF"/>
    <w:rsid w:val="007F31F9"/>
    <w:rsid w:val="007F3252"/>
    <w:rsid w:val="007F325A"/>
    <w:rsid w:val="007F3398"/>
    <w:rsid w:val="007F3437"/>
    <w:rsid w:val="007F3644"/>
    <w:rsid w:val="007F3661"/>
    <w:rsid w:val="007F3716"/>
    <w:rsid w:val="007F3A3B"/>
    <w:rsid w:val="007F3AD4"/>
    <w:rsid w:val="007F3B91"/>
    <w:rsid w:val="007F3C5E"/>
    <w:rsid w:val="007F3CA1"/>
    <w:rsid w:val="007F3D16"/>
    <w:rsid w:val="007F4237"/>
    <w:rsid w:val="007F43E5"/>
    <w:rsid w:val="007F4567"/>
    <w:rsid w:val="007F45A8"/>
    <w:rsid w:val="007F46D8"/>
    <w:rsid w:val="007F46EE"/>
    <w:rsid w:val="007F48EC"/>
    <w:rsid w:val="007F48F5"/>
    <w:rsid w:val="007F4991"/>
    <w:rsid w:val="007F4D15"/>
    <w:rsid w:val="007F4E52"/>
    <w:rsid w:val="007F4E78"/>
    <w:rsid w:val="007F4EB1"/>
    <w:rsid w:val="007F4F3E"/>
    <w:rsid w:val="007F525D"/>
    <w:rsid w:val="007F52D0"/>
    <w:rsid w:val="007F5375"/>
    <w:rsid w:val="007F53EC"/>
    <w:rsid w:val="007F53FC"/>
    <w:rsid w:val="007F54A7"/>
    <w:rsid w:val="007F57C9"/>
    <w:rsid w:val="007F59A6"/>
    <w:rsid w:val="007F5AA5"/>
    <w:rsid w:val="007F5D58"/>
    <w:rsid w:val="007F5D66"/>
    <w:rsid w:val="007F5DAB"/>
    <w:rsid w:val="007F5E38"/>
    <w:rsid w:val="007F618C"/>
    <w:rsid w:val="007F61C5"/>
    <w:rsid w:val="007F627C"/>
    <w:rsid w:val="007F63D3"/>
    <w:rsid w:val="007F642D"/>
    <w:rsid w:val="007F6481"/>
    <w:rsid w:val="007F65B3"/>
    <w:rsid w:val="007F6740"/>
    <w:rsid w:val="007F682E"/>
    <w:rsid w:val="007F691A"/>
    <w:rsid w:val="007F6BB9"/>
    <w:rsid w:val="007F6CC3"/>
    <w:rsid w:val="007F6DB7"/>
    <w:rsid w:val="007F705D"/>
    <w:rsid w:val="007F727B"/>
    <w:rsid w:val="007F73E1"/>
    <w:rsid w:val="007F79B1"/>
    <w:rsid w:val="007F7CC5"/>
    <w:rsid w:val="008000FB"/>
    <w:rsid w:val="0080033E"/>
    <w:rsid w:val="00800591"/>
    <w:rsid w:val="008006C0"/>
    <w:rsid w:val="0080070B"/>
    <w:rsid w:val="00800974"/>
    <w:rsid w:val="00800A0D"/>
    <w:rsid w:val="00800B1D"/>
    <w:rsid w:val="00800C7D"/>
    <w:rsid w:val="00800D98"/>
    <w:rsid w:val="00800E6E"/>
    <w:rsid w:val="00800F31"/>
    <w:rsid w:val="008010C2"/>
    <w:rsid w:val="008010F5"/>
    <w:rsid w:val="008011E1"/>
    <w:rsid w:val="0080127B"/>
    <w:rsid w:val="00801727"/>
    <w:rsid w:val="008019DE"/>
    <w:rsid w:val="00801A1F"/>
    <w:rsid w:val="00801A4D"/>
    <w:rsid w:val="00801ADA"/>
    <w:rsid w:val="00801AFF"/>
    <w:rsid w:val="00801C4C"/>
    <w:rsid w:val="00801C6F"/>
    <w:rsid w:val="00801C9A"/>
    <w:rsid w:val="00801E5A"/>
    <w:rsid w:val="00802032"/>
    <w:rsid w:val="008020F3"/>
    <w:rsid w:val="0080221C"/>
    <w:rsid w:val="0080250A"/>
    <w:rsid w:val="0080259C"/>
    <w:rsid w:val="00802614"/>
    <w:rsid w:val="0080270B"/>
    <w:rsid w:val="008027F5"/>
    <w:rsid w:val="0080289D"/>
    <w:rsid w:val="0080299B"/>
    <w:rsid w:val="00802C18"/>
    <w:rsid w:val="0080309E"/>
    <w:rsid w:val="008031C2"/>
    <w:rsid w:val="00803377"/>
    <w:rsid w:val="008033D0"/>
    <w:rsid w:val="00803413"/>
    <w:rsid w:val="00803548"/>
    <w:rsid w:val="00803570"/>
    <w:rsid w:val="008037EF"/>
    <w:rsid w:val="00803976"/>
    <w:rsid w:val="00803BD1"/>
    <w:rsid w:val="00803F2A"/>
    <w:rsid w:val="00803F75"/>
    <w:rsid w:val="00803FE3"/>
    <w:rsid w:val="00804200"/>
    <w:rsid w:val="00804306"/>
    <w:rsid w:val="0080447B"/>
    <w:rsid w:val="008044BE"/>
    <w:rsid w:val="008044F4"/>
    <w:rsid w:val="0080478E"/>
    <w:rsid w:val="00804AFE"/>
    <w:rsid w:val="00804C17"/>
    <w:rsid w:val="00804DF8"/>
    <w:rsid w:val="00804E94"/>
    <w:rsid w:val="00804EBB"/>
    <w:rsid w:val="00805037"/>
    <w:rsid w:val="00805113"/>
    <w:rsid w:val="0080519D"/>
    <w:rsid w:val="00805674"/>
    <w:rsid w:val="00805715"/>
    <w:rsid w:val="00805A81"/>
    <w:rsid w:val="00805C95"/>
    <w:rsid w:val="00805CBD"/>
    <w:rsid w:val="00805D54"/>
    <w:rsid w:val="00805E7A"/>
    <w:rsid w:val="00805EDC"/>
    <w:rsid w:val="0080602E"/>
    <w:rsid w:val="008061C7"/>
    <w:rsid w:val="00806229"/>
    <w:rsid w:val="00806301"/>
    <w:rsid w:val="00806478"/>
    <w:rsid w:val="008066A4"/>
    <w:rsid w:val="0080677A"/>
    <w:rsid w:val="008067E8"/>
    <w:rsid w:val="00806B21"/>
    <w:rsid w:val="00806DDF"/>
    <w:rsid w:val="00806DF6"/>
    <w:rsid w:val="00806E40"/>
    <w:rsid w:val="00806ED4"/>
    <w:rsid w:val="00807675"/>
    <w:rsid w:val="00807820"/>
    <w:rsid w:val="008078BC"/>
    <w:rsid w:val="008079E0"/>
    <w:rsid w:val="00807A41"/>
    <w:rsid w:val="00807B80"/>
    <w:rsid w:val="00807CD6"/>
    <w:rsid w:val="00807E43"/>
    <w:rsid w:val="00807FD4"/>
    <w:rsid w:val="008101A1"/>
    <w:rsid w:val="0081031E"/>
    <w:rsid w:val="008103E6"/>
    <w:rsid w:val="00810551"/>
    <w:rsid w:val="008105C0"/>
    <w:rsid w:val="008105CD"/>
    <w:rsid w:val="0081088A"/>
    <w:rsid w:val="008108D3"/>
    <w:rsid w:val="00810903"/>
    <w:rsid w:val="00810AE3"/>
    <w:rsid w:val="00810C30"/>
    <w:rsid w:val="00810FE3"/>
    <w:rsid w:val="008112B8"/>
    <w:rsid w:val="0081146F"/>
    <w:rsid w:val="008114CD"/>
    <w:rsid w:val="00811577"/>
    <w:rsid w:val="00811943"/>
    <w:rsid w:val="00811F30"/>
    <w:rsid w:val="00811FA4"/>
    <w:rsid w:val="00811FA5"/>
    <w:rsid w:val="00812229"/>
    <w:rsid w:val="00812335"/>
    <w:rsid w:val="008126E5"/>
    <w:rsid w:val="00812713"/>
    <w:rsid w:val="00812730"/>
    <w:rsid w:val="008127D1"/>
    <w:rsid w:val="00812960"/>
    <w:rsid w:val="00812B21"/>
    <w:rsid w:val="00812BB5"/>
    <w:rsid w:val="00812C25"/>
    <w:rsid w:val="00812D5A"/>
    <w:rsid w:val="00812E06"/>
    <w:rsid w:val="00812E9C"/>
    <w:rsid w:val="00812EF5"/>
    <w:rsid w:val="00812F2B"/>
    <w:rsid w:val="0081306A"/>
    <w:rsid w:val="0081321F"/>
    <w:rsid w:val="008132E7"/>
    <w:rsid w:val="0081374C"/>
    <w:rsid w:val="008137C0"/>
    <w:rsid w:val="008138EF"/>
    <w:rsid w:val="00813B02"/>
    <w:rsid w:val="00813C11"/>
    <w:rsid w:val="00813C74"/>
    <w:rsid w:val="00813DCA"/>
    <w:rsid w:val="00813F55"/>
    <w:rsid w:val="00813F88"/>
    <w:rsid w:val="00813FF3"/>
    <w:rsid w:val="00814197"/>
    <w:rsid w:val="00814382"/>
    <w:rsid w:val="008143FB"/>
    <w:rsid w:val="0081445F"/>
    <w:rsid w:val="00814558"/>
    <w:rsid w:val="008145A2"/>
    <w:rsid w:val="00814681"/>
    <w:rsid w:val="0081483F"/>
    <w:rsid w:val="008148A2"/>
    <w:rsid w:val="008148F6"/>
    <w:rsid w:val="00814AFD"/>
    <w:rsid w:val="00814C12"/>
    <w:rsid w:val="00814CB7"/>
    <w:rsid w:val="008152DD"/>
    <w:rsid w:val="00815318"/>
    <w:rsid w:val="00815379"/>
    <w:rsid w:val="008155AD"/>
    <w:rsid w:val="00815638"/>
    <w:rsid w:val="008156AC"/>
    <w:rsid w:val="008158E6"/>
    <w:rsid w:val="008159B2"/>
    <w:rsid w:val="00815BCF"/>
    <w:rsid w:val="00815BDC"/>
    <w:rsid w:val="00815E16"/>
    <w:rsid w:val="00815FB2"/>
    <w:rsid w:val="00816072"/>
    <w:rsid w:val="008160C5"/>
    <w:rsid w:val="008161A5"/>
    <w:rsid w:val="0081631C"/>
    <w:rsid w:val="0081633E"/>
    <w:rsid w:val="0081637C"/>
    <w:rsid w:val="008163C5"/>
    <w:rsid w:val="00816792"/>
    <w:rsid w:val="008167A5"/>
    <w:rsid w:val="00816875"/>
    <w:rsid w:val="00816AC3"/>
    <w:rsid w:val="00816B8D"/>
    <w:rsid w:val="00816CC5"/>
    <w:rsid w:val="00816DBC"/>
    <w:rsid w:val="00816DE9"/>
    <w:rsid w:val="00816DFA"/>
    <w:rsid w:val="00817159"/>
    <w:rsid w:val="008171E9"/>
    <w:rsid w:val="0081750D"/>
    <w:rsid w:val="00817600"/>
    <w:rsid w:val="00817841"/>
    <w:rsid w:val="0081797A"/>
    <w:rsid w:val="00817AB7"/>
    <w:rsid w:val="00817CB3"/>
    <w:rsid w:val="00817DC9"/>
    <w:rsid w:val="00817E61"/>
    <w:rsid w:val="008201EB"/>
    <w:rsid w:val="00820374"/>
    <w:rsid w:val="008205D1"/>
    <w:rsid w:val="00820726"/>
    <w:rsid w:val="0082087F"/>
    <w:rsid w:val="00820933"/>
    <w:rsid w:val="008209A3"/>
    <w:rsid w:val="008209A7"/>
    <w:rsid w:val="00820A38"/>
    <w:rsid w:val="00820C1E"/>
    <w:rsid w:val="00820D39"/>
    <w:rsid w:val="00820E29"/>
    <w:rsid w:val="00820E91"/>
    <w:rsid w:val="00820F11"/>
    <w:rsid w:val="00820FFC"/>
    <w:rsid w:val="0082116C"/>
    <w:rsid w:val="008212BC"/>
    <w:rsid w:val="0082153C"/>
    <w:rsid w:val="0082154E"/>
    <w:rsid w:val="00821657"/>
    <w:rsid w:val="0082195B"/>
    <w:rsid w:val="00821A28"/>
    <w:rsid w:val="00821B44"/>
    <w:rsid w:val="00821E27"/>
    <w:rsid w:val="00821EDA"/>
    <w:rsid w:val="00821F3E"/>
    <w:rsid w:val="0082202F"/>
    <w:rsid w:val="008221E4"/>
    <w:rsid w:val="008224C8"/>
    <w:rsid w:val="008226D4"/>
    <w:rsid w:val="00822D31"/>
    <w:rsid w:val="00822F1B"/>
    <w:rsid w:val="00822F92"/>
    <w:rsid w:val="00822FF3"/>
    <w:rsid w:val="00823206"/>
    <w:rsid w:val="00823B14"/>
    <w:rsid w:val="00823C0C"/>
    <w:rsid w:val="00823C5F"/>
    <w:rsid w:val="00823D12"/>
    <w:rsid w:val="00823D30"/>
    <w:rsid w:val="00823D3D"/>
    <w:rsid w:val="00823EA2"/>
    <w:rsid w:val="00823F9D"/>
    <w:rsid w:val="00824115"/>
    <w:rsid w:val="0082419B"/>
    <w:rsid w:val="00824268"/>
    <w:rsid w:val="00824670"/>
    <w:rsid w:val="008246A2"/>
    <w:rsid w:val="00824747"/>
    <w:rsid w:val="0082485D"/>
    <w:rsid w:val="008249A4"/>
    <w:rsid w:val="008249E0"/>
    <w:rsid w:val="00824B46"/>
    <w:rsid w:val="00824BA3"/>
    <w:rsid w:val="00824C40"/>
    <w:rsid w:val="008253A5"/>
    <w:rsid w:val="00825640"/>
    <w:rsid w:val="0082578D"/>
    <w:rsid w:val="0082595D"/>
    <w:rsid w:val="00825972"/>
    <w:rsid w:val="00825A22"/>
    <w:rsid w:val="00825A44"/>
    <w:rsid w:val="00825BB5"/>
    <w:rsid w:val="00825C25"/>
    <w:rsid w:val="00825CE6"/>
    <w:rsid w:val="008261C5"/>
    <w:rsid w:val="00826244"/>
    <w:rsid w:val="00826527"/>
    <w:rsid w:val="008265DD"/>
    <w:rsid w:val="0082662E"/>
    <w:rsid w:val="0082669B"/>
    <w:rsid w:val="008266D1"/>
    <w:rsid w:val="008266F8"/>
    <w:rsid w:val="0082676C"/>
    <w:rsid w:val="00826BF2"/>
    <w:rsid w:val="00826DA8"/>
    <w:rsid w:val="00826DCB"/>
    <w:rsid w:val="00827003"/>
    <w:rsid w:val="00827013"/>
    <w:rsid w:val="00827097"/>
    <w:rsid w:val="00827152"/>
    <w:rsid w:val="00827167"/>
    <w:rsid w:val="008271D0"/>
    <w:rsid w:val="00827220"/>
    <w:rsid w:val="00827385"/>
    <w:rsid w:val="008273F6"/>
    <w:rsid w:val="00827432"/>
    <w:rsid w:val="0082753A"/>
    <w:rsid w:val="00827721"/>
    <w:rsid w:val="008277F5"/>
    <w:rsid w:val="0082780D"/>
    <w:rsid w:val="0082795C"/>
    <w:rsid w:val="008279A3"/>
    <w:rsid w:val="00827A22"/>
    <w:rsid w:val="00827CA7"/>
    <w:rsid w:val="00827FAA"/>
    <w:rsid w:val="00827FB2"/>
    <w:rsid w:val="00830113"/>
    <w:rsid w:val="0083016B"/>
    <w:rsid w:val="0083034D"/>
    <w:rsid w:val="0083036E"/>
    <w:rsid w:val="00830396"/>
    <w:rsid w:val="008303AF"/>
    <w:rsid w:val="008307AE"/>
    <w:rsid w:val="0083088F"/>
    <w:rsid w:val="0083089B"/>
    <w:rsid w:val="008309FB"/>
    <w:rsid w:val="00830A77"/>
    <w:rsid w:val="00830A9D"/>
    <w:rsid w:val="00830DAB"/>
    <w:rsid w:val="00830E53"/>
    <w:rsid w:val="00830F4F"/>
    <w:rsid w:val="00830F6E"/>
    <w:rsid w:val="00830F79"/>
    <w:rsid w:val="008310B2"/>
    <w:rsid w:val="00831397"/>
    <w:rsid w:val="008314CD"/>
    <w:rsid w:val="008315D5"/>
    <w:rsid w:val="008315F2"/>
    <w:rsid w:val="008317E4"/>
    <w:rsid w:val="00831C75"/>
    <w:rsid w:val="00831CD6"/>
    <w:rsid w:val="00831E6D"/>
    <w:rsid w:val="00831FF6"/>
    <w:rsid w:val="0083201B"/>
    <w:rsid w:val="00832377"/>
    <w:rsid w:val="00832567"/>
    <w:rsid w:val="0083275B"/>
    <w:rsid w:val="0083275C"/>
    <w:rsid w:val="00832788"/>
    <w:rsid w:val="008327BE"/>
    <w:rsid w:val="00832806"/>
    <w:rsid w:val="00832817"/>
    <w:rsid w:val="00832956"/>
    <w:rsid w:val="00832965"/>
    <w:rsid w:val="00832A8A"/>
    <w:rsid w:val="00832ADD"/>
    <w:rsid w:val="00832EEB"/>
    <w:rsid w:val="008331BC"/>
    <w:rsid w:val="00833364"/>
    <w:rsid w:val="008333C5"/>
    <w:rsid w:val="008336B4"/>
    <w:rsid w:val="008337E8"/>
    <w:rsid w:val="00833819"/>
    <w:rsid w:val="00833945"/>
    <w:rsid w:val="00833B8F"/>
    <w:rsid w:val="00833C57"/>
    <w:rsid w:val="00833D3A"/>
    <w:rsid w:val="00833D7E"/>
    <w:rsid w:val="00833FC9"/>
    <w:rsid w:val="008342E6"/>
    <w:rsid w:val="00834382"/>
    <w:rsid w:val="008343BF"/>
    <w:rsid w:val="008343E0"/>
    <w:rsid w:val="00834483"/>
    <w:rsid w:val="0083462A"/>
    <w:rsid w:val="00834661"/>
    <w:rsid w:val="00834665"/>
    <w:rsid w:val="00834745"/>
    <w:rsid w:val="008347C8"/>
    <w:rsid w:val="00834A03"/>
    <w:rsid w:val="00834B07"/>
    <w:rsid w:val="00834D64"/>
    <w:rsid w:val="00834E53"/>
    <w:rsid w:val="00835068"/>
    <w:rsid w:val="008350EE"/>
    <w:rsid w:val="0083528B"/>
    <w:rsid w:val="008353F4"/>
    <w:rsid w:val="008355CA"/>
    <w:rsid w:val="0083566F"/>
    <w:rsid w:val="00835687"/>
    <w:rsid w:val="008356CD"/>
    <w:rsid w:val="00835774"/>
    <w:rsid w:val="008358AA"/>
    <w:rsid w:val="00835952"/>
    <w:rsid w:val="008359C2"/>
    <w:rsid w:val="00835A1A"/>
    <w:rsid w:val="00835A70"/>
    <w:rsid w:val="00835BB3"/>
    <w:rsid w:val="0083605F"/>
    <w:rsid w:val="008360D4"/>
    <w:rsid w:val="008363B8"/>
    <w:rsid w:val="00836462"/>
    <w:rsid w:val="00836586"/>
    <w:rsid w:val="0083660D"/>
    <w:rsid w:val="00836659"/>
    <w:rsid w:val="00836757"/>
    <w:rsid w:val="008367B0"/>
    <w:rsid w:val="00836912"/>
    <w:rsid w:val="0083693C"/>
    <w:rsid w:val="00836986"/>
    <w:rsid w:val="00836BFE"/>
    <w:rsid w:val="00836C05"/>
    <w:rsid w:val="00836E2D"/>
    <w:rsid w:val="00836E86"/>
    <w:rsid w:val="00836E8E"/>
    <w:rsid w:val="00836FBC"/>
    <w:rsid w:val="00836FCB"/>
    <w:rsid w:val="00837020"/>
    <w:rsid w:val="008370DC"/>
    <w:rsid w:val="00837541"/>
    <w:rsid w:val="008376A2"/>
    <w:rsid w:val="0083787C"/>
    <w:rsid w:val="00837A88"/>
    <w:rsid w:val="00837B36"/>
    <w:rsid w:val="00837C4C"/>
    <w:rsid w:val="00837D61"/>
    <w:rsid w:val="00837EBB"/>
    <w:rsid w:val="008400D0"/>
    <w:rsid w:val="0084021C"/>
    <w:rsid w:val="00840241"/>
    <w:rsid w:val="00840247"/>
    <w:rsid w:val="008403F1"/>
    <w:rsid w:val="00840405"/>
    <w:rsid w:val="0084042D"/>
    <w:rsid w:val="00840767"/>
    <w:rsid w:val="008407BB"/>
    <w:rsid w:val="008408D6"/>
    <w:rsid w:val="00840A49"/>
    <w:rsid w:val="00840ABE"/>
    <w:rsid w:val="00840BCF"/>
    <w:rsid w:val="00840D2B"/>
    <w:rsid w:val="00840D5E"/>
    <w:rsid w:val="00841040"/>
    <w:rsid w:val="00841204"/>
    <w:rsid w:val="008412A5"/>
    <w:rsid w:val="0084147A"/>
    <w:rsid w:val="00841676"/>
    <w:rsid w:val="00841954"/>
    <w:rsid w:val="00841A45"/>
    <w:rsid w:val="00841A63"/>
    <w:rsid w:val="00841BB7"/>
    <w:rsid w:val="00841D4D"/>
    <w:rsid w:val="00841E85"/>
    <w:rsid w:val="00841EAC"/>
    <w:rsid w:val="00841EF5"/>
    <w:rsid w:val="0084220A"/>
    <w:rsid w:val="008422AC"/>
    <w:rsid w:val="00842341"/>
    <w:rsid w:val="00842401"/>
    <w:rsid w:val="0084242E"/>
    <w:rsid w:val="00842555"/>
    <w:rsid w:val="00842693"/>
    <w:rsid w:val="00842760"/>
    <w:rsid w:val="0084282A"/>
    <w:rsid w:val="00842A13"/>
    <w:rsid w:val="00842AB7"/>
    <w:rsid w:val="00842D3D"/>
    <w:rsid w:val="00842DB9"/>
    <w:rsid w:val="00842FB5"/>
    <w:rsid w:val="00843051"/>
    <w:rsid w:val="00843465"/>
    <w:rsid w:val="0084348B"/>
    <w:rsid w:val="008434E5"/>
    <w:rsid w:val="00843798"/>
    <w:rsid w:val="00843EA5"/>
    <w:rsid w:val="0084401C"/>
    <w:rsid w:val="0084411E"/>
    <w:rsid w:val="0084413A"/>
    <w:rsid w:val="008441A9"/>
    <w:rsid w:val="008443C9"/>
    <w:rsid w:val="00844436"/>
    <w:rsid w:val="008447DB"/>
    <w:rsid w:val="00844871"/>
    <w:rsid w:val="00844A6A"/>
    <w:rsid w:val="00844FB5"/>
    <w:rsid w:val="008451A0"/>
    <w:rsid w:val="008451A1"/>
    <w:rsid w:val="00845296"/>
    <w:rsid w:val="008452BE"/>
    <w:rsid w:val="00845468"/>
    <w:rsid w:val="008455E1"/>
    <w:rsid w:val="0084568E"/>
    <w:rsid w:val="008456EA"/>
    <w:rsid w:val="0084587C"/>
    <w:rsid w:val="00845951"/>
    <w:rsid w:val="00845A3E"/>
    <w:rsid w:val="00845DB7"/>
    <w:rsid w:val="00845DE7"/>
    <w:rsid w:val="00845F25"/>
    <w:rsid w:val="00845F32"/>
    <w:rsid w:val="00845F78"/>
    <w:rsid w:val="00845F99"/>
    <w:rsid w:val="00846061"/>
    <w:rsid w:val="0084613A"/>
    <w:rsid w:val="0084628C"/>
    <w:rsid w:val="008462EA"/>
    <w:rsid w:val="00846320"/>
    <w:rsid w:val="0084639E"/>
    <w:rsid w:val="0084641D"/>
    <w:rsid w:val="008464E2"/>
    <w:rsid w:val="008466E5"/>
    <w:rsid w:val="00846915"/>
    <w:rsid w:val="0084698B"/>
    <w:rsid w:val="00846A07"/>
    <w:rsid w:val="00846CA4"/>
    <w:rsid w:val="00846CB9"/>
    <w:rsid w:val="00846D4D"/>
    <w:rsid w:val="00846E75"/>
    <w:rsid w:val="008470AF"/>
    <w:rsid w:val="00847693"/>
    <w:rsid w:val="00847807"/>
    <w:rsid w:val="00847827"/>
    <w:rsid w:val="00847950"/>
    <w:rsid w:val="008479C9"/>
    <w:rsid w:val="008479D7"/>
    <w:rsid w:val="00847A69"/>
    <w:rsid w:val="00847B88"/>
    <w:rsid w:val="00847DAA"/>
    <w:rsid w:val="00847F5F"/>
    <w:rsid w:val="00847FC7"/>
    <w:rsid w:val="00850312"/>
    <w:rsid w:val="00850411"/>
    <w:rsid w:val="0085043D"/>
    <w:rsid w:val="0085062B"/>
    <w:rsid w:val="008506BD"/>
    <w:rsid w:val="00850893"/>
    <w:rsid w:val="008509E5"/>
    <w:rsid w:val="00850AD8"/>
    <w:rsid w:val="00850B1C"/>
    <w:rsid w:val="00850E2B"/>
    <w:rsid w:val="00850F1A"/>
    <w:rsid w:val="008510B8"/>
    <w:rsid w:val="00851239"/>
    <w:rsid w:val="00851259"/>
    <w:rsid w:val="00851383"/>
    <w:rsid w:val="00851674"/>
    <w:rsid w:val="00851704"/>
    <w:rsid w:val="008517D7"/>
    <w:rsid w:val="008518BC"/>
    <w:rsid w:val="00851FBF"/>
    <w:rsid w:val="0085208A"/>
    <w:rsid w:val="0085209D"/>
    <w:rsid w:val="008521DC"/>
    <w:rsid w:val="0085229F"/>
    <w:rsid w:val="0085231B"/>
    <w:rsid w:val="00852576"/>
    <w:rsid w:val="0085267A"/>
    <w:rsid w:val="008527CF"/>
    <w:rsid w:val="00852911"/>
    <w:rsid w:val="008529BD"/>
    <w:rsid w:val="00852AE5"/>
    <w:rsid w:val="00852CB3"/>
    <w:rsid w:val="00852E31"/>
    <w:rsid w:val="00852EF2"/>
    <w:rsid w:val="00853090"/>
    <w:rsid w:val="00853140"/>
    <w:rsid w:val="00853394"/>
    <w:rsid w:val="00853436"/>
    <w:rsid w:val="00853526"/>
    <w:rsid w:val="008535E8"/>
    <w:rsid w:val="0085364B"/>
    <w:rsid w:val="0085367D"/>
    <w:rsid w:val="00853AC4"/>
    <w:rsid w:val="00853C1F"/>
    <w:rsid w:val="00853DC1"/>
    <w:rsid w:val="00853EAA"/>
    <w:rsid w:val="0085405C"/>
    <w:rsid w:val="0085414F"/>
    <w:rsid w:val="0085484B"/>
    <w:rsid w:val="00854877"/>
    <w:rsid w:val="008549FA"/>
    <w:rsid w:val="00854A93"/>
    <w:rsid w:val="00854AD8"/>
    <w:rsid w:val="00854EB6"/>
    <w:rsid w:val="00854F6B"/>
    <w:rsid w:val="008555C0"/>
    <w:rsid w:val="00855616"/>
    <w:rsid w:val="008556E8"/>
    <w:rsid w:val="0085570F"/>
    <w:rsid w:val="0085586A"/>
    <w:rsid w:val="008558CF"/>
    <w:rsid w:val="008558F1"/>
    <w:rsid w:val="0085591A"/>
    <w:rsid w:val="008559B8"/>
    <w:rsid w:val="00855AB1"/>
    <w:rsid w:val="00855DEE"/>
    <w:rsid w:val="00855E47"/>
    <w:rsid w:val="00855E60"/>
    <w:rsid w:val="00855E7A"/>
    <w:rsid w:val="00855EE1"/>
    <w:rsid w:val="00856023"/>
    <w:rsid w:val="00856223"/>
    <w:rsid w:val="008562BB"/>
    <w:rsid w:val="00856325"/>
    <w:rsid w:val="00856533"/>
    <w:rsid w:val="008565C2"/>
    <w:rsid w:val="0085692D"/>
    <w:rsid w:val="0085697E"/>
    <w:rsid w:val="00856ADC"/>
    <w:rsid w:val="00856B99"/>
    <w:rsid w:val="00856D19"/>
    <w:rsid w:val="00856D67"/>
    <w:rsid w:val="00856DB2"/>
    <w:rsid w:val="00856F03"/>
    <w:rsid w:val="00857059"/>
    <w:rsid w:val="008570F0"/>
    <w:rsid w:val="00857119"/>
    <w:rsid w:val="008571AB"/>
    <w:rsid w:val="00857259"/>
    <w:rsid w:val="00857284"/>
    <w:rsid w:val="00857503"/>
    <w:rsid w:val="0085758A"/>
    <w:rsid w:val="0085758D"/>
    <w:rsid w:val="008575B2"/>
    <w:rsid w:val="0085760E"/>
    <w:rsid w:val="008576CD"/>
    <w:rsid w:val="008576EB"/>
    <w:rsid w:val="008577A1"/>
    <w:rsid w:val="008577EE"/>
    <w:rsid w:val="00857BDF"/>
    <w:rsid w:val="00857C00"/>
    <w:rsid w:val="00857C55"/>
    <w:rsid w:val="00857F4F"/>
    <w:rsid w:val="0086011B"/>
    <w:rsid w:val="00860356"/>
    <w:rsid w:val="00860634"/>
    <w:rsid w:val="0086068B"/>
    <w:rsid w:val="008608B1"/>
    <w:rsid w:val="00860BF0"/>
    <w:rsid w:val="00860DEF"/>
    <w:rsid w:val="008614A2"/>
    <w:rsid w:val="008614AB"/>
    <w:rsid w:val="0086179B"/>
    <w:rsid w:val="00861AAC"/>
    <w:rsid w:val="00861AC6"/>
    <w:rsid w:val="00861B27"/>
    <w:rsid w:val="00861B2A"/>
    <w:rsid w:val="00861B35"/>
    <w:rsid w:val="00861E04"/>
    <w:rsid w:val="00862002"/>
    <w:rsid w:val="008621AC"/>
    <w:rsid w:val="0086245F"/>
    <w:rsid w:val="008624E2"/>
    <w:rsid w:val="00862786"/>
    <w:rsid w:val="008627D7"/>
    <w:rsid w:val="008627E4"/>
    <w:rsid w:val="0086285C"/>
    <w:rsid w:val="0086298E"/>
    <w:rsid w:val="00862A46"/>
    <w:rsid w:val="00862A84"/>
    <w:rsid w:val="00862AC2"/>
    <w:rsid w:val="00862C2B"/>
    <w:rsid w:val="00862D74"/>
    <w:rsid w:val="00862E63"/>
    <w:rsid w:val="00863060"/>
    <w:rsid w:val="008630EB"/>
    <w:rsid w:val="00863194"/>
    <w:rsid w:val="0086348A"/>
    <w:rsid w:val="008634A3"/>
    <w:rsid w:val="008637F0"/>
    <w:rsid w:val="00863A36"/>
    <w:rsid w:val="00863B06"/>
    <w:rsid w:val="00863CF5"/>
    <w:rsid w:val="00863D16"/>
    <w:rsid w:val="00863DC1"/>
    <w:rsid w:val="00863EA8"/>
    <w:rsid w:val="00863ECA"/>
    <w:rsid w:val="00863F0E"/>
    <w:rsid w:val="00863FA3"/>
    <w:rsid w:val="0086402F"/>
    <w:rsid w:val="00864439"/>
    <w:rsid w:val="008644D8"/>
    <w:rsid w:val="0086465D"/>
    <w:rsid w:val="008646CE"/>
    <w:rsid w:val="008646DD"/>
    <w:rsid w:val="0086481F"/>
    <w:rsid w:val="0086487E"/>
    <w:rsid w:val="008648B0"/>
    <w:rsid w:val="00864901"/>
    <w:rsid w:val="00864987"/>
    <w:rsid w:val="008649D7"/>
    <w:rsid w:val="008649FE"/>
    <w:rsid w:val="00864A1C"/>
    <w:rsid w:val="00864F62"/>
    <w:rsid w:val="00864FB4"/>
    <w:rsid w:val="00865113"/>
    <w:rsid w:val="00865389"/>
    <w:rsid w:val="00865588"/>
    <w:rsid w:val="00865721"/>
    <w:rsid w:val="008657E5"/>
    <w:rsid w:val="0086580E"/>
    <w:rsid w:val="00865882"/>
    <w:rsid w:val="008659DA"/>
    <w:rsid w:val="00865A82"/>
    <w:rsid w:val="00865D35"/>
    <w:rsid w:val="00865E59"/>
    <w:rsid w:val="00865E7E"/>
    <w:rsid w:val="00865FEB"/>
    <w:rsid w:val="008660CA"/>
    <w:rsid w:val="00866131"/>
    <w:rsid w:val="00866294"/>
    <w:rsid w:val="0086669E"/>
    <w:rsid w:val="00866A06"/>
    <w:rsid w:val="00866A4F"/>
    <w:rsid w:val="00866C02"/>
    <w:rsid w:val="00866D8C"/>
    <w:rsid w:val="00866F5A"/>
    <w:rsid w:val="00866F9F"/>
    <w:rsid w:val="00867382"/>
    <w:rsid w:val="008673A5"/>
    <w:rsid w:val="008673DC"/>
    <w:rsid w:val="008674CD"/>
    <w:rsid w:val="008674D1"/>
    <w:rsid w:val="008675AF"/>
    <w:rsid w:val="008676AC"/>
    <w:rsid w:val="008678E1"/>
    <w:rsid w:val="00867958"/>
    <w:rsid w:val="00867A11"/>
    <w:rsid w:val="00867C65"/>
    <w:rsid w:val="00867CE2"/>
    <w:rsid w:val="00867D32"/>
    <w:rsid w:val="00867DCB"/>
    <w:rsid w:val="008701CF"/>
    <w:rsid w:val="008706A0"/>
    <w:rsid w:val="008707AC"/>
    <w:rsid w:val="008708E7"/>
    <w:rsid w:val="00870DC2"/>
    <w:rsid w:val="00870E4B"/>
    <w:rsid w:val="00870F27"/>
    <w:rsid w:val="00870F3E"/>
    <w:rsid w:val="0087120D"/>
    <w:rsid w:val="00871278"/>
    <w:rsid w:val="00871293"/>
    <w:rsid w:val="008712FB"/>
    <w:rsid w:val="00871367"/>
    <w:rsid w:val="008715AD"/>
    <w:rsid w:val="008715C4"/>
    <w:rsid w:val="00871737"/>
    <w:rsid w:val="00871804"/>
    <w:rsid w:val="0087180B"/>
    <w:rsid w:val="008718A7"/>
    <w:rsid w:val="00871904"/>
    <w:rsid w:val="00871A8D"/>
    <w:rsid w:val="00871B22"/>
    <w:rsid w:val="00871EC3"/>
    <w:rsid w:val="00871F1D"/>
    <w:rsid w:val="00871F2D"/>
    <w:rsid w:val="00871FBA"/>
    <w:rsid w:val="00871FC5"/>
    <w:rsid w:val="00872095"/>
    <w:rsid w:val="008721EB"/>
    <w:rsid w:val="0087245F"/>
    <w:rsid w:val="008728CB"/>
    <w:rsid w:val="00872DA8"/>
    <w:rsid w:val="00872E7A"/>
    <w:rsid w:val="00872EE9"/>
    <w:rsid w:val="00872F62"/>
    <w:rsid w:val="00873066"/>
    <w:rsid w:val="0087316C"/>
    <w:rsid w:val="00873279"/>
    <w:rsid w:val="008732EB"/>
    <w:rsid w:val="008734C2"/>
    <w:rsid w:val="0087352F"/>
    <w:rsid w:val="00873531"/>
    <w:rsid w:val="00873532"/>
    <w:rsid w:val="00873693"/>
    <w:rsid w:val="008736BB"/>
    <w:rsid w:val="00873881"/>
    <w:rsid w:val="008738B5"/>
    <w:rsid w:val="00873E26"/>
    <w:rsid w:val="00874201"/>
    <w:rsid w:val="00874378"/>
    <w:rsid w:val="00874390"/>
    <w:rsid w:val="00874500"/>
    <w:rsid w:val="0087472E"/>
    <w:rsid w:val="008747A6"/>
    <w:rsid w:val="00874852"/>
    <w:rsid w:val="008748C9"/>
    <w:rsid w:val="00874943"/>
    <w:rsid w:val="00874A02"/>
    <w:rsid w:val="00874D3A"/>
    <w:rsid w:val="00874E00"/>
    <w:rsid w:val="00874FCF"/>
    <w:rsid w:val="0087515C"/>
    <w:rsid w:val="008756CD"/>
    <w:rsid w:val="0087583B"/>
    <w:rsid w:val="00875AE7"/>
    <w:rsid w:val="00875C44"/>
    <w:rsid w:val="00875E2F"/>
    <w:rsid w:val="00875EB1"/>
    <w:rsid w:val="00875EC7"/>
    <w:rsid w:val="0087602F"/>
    <w:rsid w:val="0087610F"/>
    <w:rsid w:val="0087628D"/>
    <w:rsid w:val="00876649"/>
    <w:rsid w:val="0087675C"/>
    <w:rsid w:val="008768DF"/>
    <w:rsid w:val="008769DC"/>
    <w:rsid w:val="00876A14"/>
    <w:rsid w:val="00876BDE"/>
    <w:rsid w:val="00876D51"/>
    <w:rsid w:val="00876FCD"/>
    <w:rsid w:val="0087702E"/>
    <w:rsid w:val="008771B6"/>
    <w:rsid w:val="0087722E"/>
    <w:rsid w:val="0087742B"/>
    <w:rsid w:val="0087749B"/>
    <w:rsid w:val="008775D8"/>
    <w:rsid w:val="00877783"/>
    <w:rsid w:val="008777D1"/>
    <w:rsid w:val="008777DB"/>
    <w:rsid w:val="00877A4A"/>
    <w:rsid w:val="00877BD3"/>
    <w:rsid w:val="00877C61"/>
    <w:rsid w:val="00877C8F"/>
    <w:rsid w:val="00877D59"/>
    <w:rsid w:val="00877D96"/>
    <w:rsid w:val="00877F6F"/>
    <w:rsid w:val="00880009"/>
    <w:rsid w:val="0088023A"/>
    <w:rsid w:val="0088067F"/>
    <w:rsid w:val="00880758"/>
    <w:rsid w:val="00880765"/>
    <w:rsid w:val="0088079F"/>
    <w:rsid w:val="00880854"/>
    <w:rsid w:val="008808A6"/>
    <w:rsid w:val="00880A8A"/>
    <w:rsid w:val="00880DE7"/>
    <w:rsid w:val="00880E20"/>
    <w:rsid w:val="0088105A"/>
    <w:rsid w:val="0088116A"/>
    <w:rsid w:val="00881199"/>
    <w:rsid w:val="008811F7"/>
    <w:rsid w:val="008813DA"/>
    <w:rsid w:val="00881886"/>
    <w:rsid w:val="00881950"/>
    <w:rsid w:val="00881AAC"/>
    <w:rsid w:val="00881C6D"/>
    <w:rsid w:val="008820AD"/>
    <w:rsid w:val="00882146"/>
    <w:rsid w:val="0088223E"/>
    <w:rsid w:val="008824E0"/>
    <w:rsid w:val="00882500"/>
    <w:rsid w:val="00882A7D"/>
    <w:rsid w:val="00882BEA"/>
    <w:rsid w:val="00882D41"/>
    <w:rsid w:val="00882D96"/>
    <w:rsid w:val="00882EAA"/>
    <w:rsid w:val="00882ED3"/>
    <w:rsid w:val="008830C9"/>
    <w:rsid w:val="00883119"/>
    <w:rsid w:val="008831A0"/>
    <w:rsid w:val="008832A4"/>
    <w:rsid w:val="008832E8"/>
    <w:rsid w:val="0088371F"/>
    <w:rsid w:val="008839B0"/>
    <w:rsid w:val="00883C0D"/>
    <w:rsid w:val="00883D04"/>
    <w:rsid w:val="00883F36"/>
    <w:rsid w:val="00883FD2"/>
    <w:rsid w:val="0088405D"/>
    <w:rsid w:val="00884162"/>
    <w:rsid w:val="008842A6"/>
    <w:rsid w:val="008843D5"/>
    <w:rsid w:val="008844B7"/>
    <w:rsid w:val="00884866"/>
    <w:rsid w:val="008848A6"/>
    <w:rsid w:val="0088490C"/>
    <w:rsid w:val="008849B4"/>
    <w:rsid w:val="00884D06"/>
    <w:rsid w:val="00884DBA"/>
    <w:rsid w:val="00884E85"/>
    <w:rsid w:val="00884E8E"/>
    <w:rsid w:val="00884ED4"/>
    <w:rsid w:val="008853A3"/>
    <w:rsid w:val="008853DE"/>
    <w:rsid w:val="0088596C"/>
    <w:rsid w:val="008859DD"/>
    <w:rsid w:val="00885B19"/>
    <w:rsid w:val="00885C56"/>
    <w:rsid w:val="00885D90"/>
    <w:rsid w:val="00885E1C"/>
    <w:rsid w:val="00885F13"/>
    <w:rsid w:val="00885FEB"/>
    <w:rsid w:val="0088609D"/>
    <w:rsid w:val="008863B7"/>
    <w:rsid w:val="0088644D"/>
    <w:rsid w:val="00886602"/>
    <w:rsid w:val="00886624"/>
    <w:rsid w:val="00886659"/>
    <w:rsid w:val="00886756"/>
    <w:rsid w:val="00886794"/>
    <w:rsid w:val="00886840"/>
    <w:rsid w:val="0088685D"/>
    <w:rsid w:val="00886940"/>
    <w:rsid w:val="00886B15"/>
    <w:rsid w:val="00886D88"/>
    <w:rsid w:val="00886E52"/>
    <w:rsid w:val="00886F24"/>
    <w:rsid w:val="00886F45"/>
    <w:rsid w:val="00886F65"/>
    <w:rsid w:val="00886F6C"/>
    <w:rsid w:val="00886FC5"/>
    <w:rsid w:val="00886FF6"/>
    <w:rsid w:val="0088732C"/>
    <w:rsid w:val="008874AF"/>
    <w:rsid w:val="00887654"/>
    <w:rsid w:val="00887828"/>
    <w:rsid w:val="00887853"/>
    <w:rsid w:val="00887B82"/>
    <w:rsid w:val="00887BAB"/>
    <w:rsid w:val="00887C69"/>
    <w:rsid w:val="00887ED3"/>
    <w:rsid w:val="00887FDB"/>
    <w:rsid w:val="00888223"/>
    <w:rsid w:val="00890012"/>
    <w:rsid w:val="0089001F"/>
    <w:rsid w:val="0089008E"/>
    <w:rsid w:val="0089009C"/>
    <w:rsid w:val="008901FF"/>
    <w:rsid w:val="00890530"/>
    <w:rsid w:val="00890650"/>
    <w:rsid w:val="008906DE"/>
    <w:rsid w:val="00890797"/>
    <w:rsid w:val="008908FE"/>
    <w:rsid w:val="00890978"/>
    <w:rsid w:val="0089097C"/>
    <w:rsid w:val="008909C4"/>
    <w:rsid w:val="00890B30"/>
    <w:rsid w:val="00890CE4"/>
    <w:rsid w:val="00890D07"/>
    <w:rsid w:val="00890D20"/>
    <w:rsid w:val="00890DA7"/>
    <w:rsid w:val="00890EB4"/>
    <w:rsid w:val="008911AF"/>
    <w:rsid w:val="0089120A"/>
    <w:rsid w:val="00891484"/>
    <w:rsid w:val="00891558"/>
    <w:rsid w:val="00891650"/>
    <w:rsid w:val="00891670"/>
    <w:rsid w:val="008918A2"/>
    <w:rsid w:val="00892275"/>
    <w:rsid w:val="008922C2"/>
    <w:rsid w:val="008926CC"/>
    <w:rsid w:val="00892762"/>
    <w:rsid w:val="0089283C"/>
    <w:rsid w:val="00892953"/>
    <w:rsid w:val="008929C0"/>
    <w:rsid w:val="00892B0D"/>
    <w:rsid w:val="00892B23"/>
    <w:rsid w:val="00892C87"/>
    <w:rsid w:val="00892E60"/>
    <w:rsid w:val="00892F98"/>
    <w:rsid w:val="00892FF8"/>
    <w:rsid w:val="00893069"/>
    <w:rsid w:val="00893111"/>
    <w:rsid w:val="00893128"/>
    <w:rsid w:val="00893193"/>
    <w:rsid w:val="008932C2"/>
    <w:rsid w:val="008933A5"/>
    <w:rsid w:val="00893438"/>
    <w:rsid w:val="0089354C"/>
    <w:rsid w:val="00893745"/>
    <w:rsid w:val="00893A0D"/>
    <w:rsid w:val="00893A44"/>
    <w:rsid w:val="00893BB7"/>
    <w:rsid w:val="00893C7E"/>
    <w:rsid w:val="00893CEF"/>
    <w:rsid w:val="00893D36"/>
    <w:rsid w:val="00893E9F"/>
    <w:rsid w:val="008940B1"/>
    <w:rsid w:val="008941C9"/>
    <w:rsid w:val="00894227"/>
    <w:rsid w:val="00894282"/>
    <w:rsid w:val="008942BF"/>
    <w:rsid w:val="00894607"/>
    <w:rsid w:val="0089478B"/>
    <w:rsid w:val="00894845"/>
    <w:rsid w:val="008949E6"/>
    <w:rsid w:val="00894A9C"/>
    <w:rsid w:val="00894B71"/>
    <w:rsid w:val="00894B8B"/>
    <w:rsid w:val="00894D66"/>
    <w:rsid w:val="00894DAA"/>
    <w:rsid w:val="00894FD8"/>
    <w:rsid w:val="008951A3"/>
    <w:rsid w:val="00895216"/>
    <w:rsid w:val="00895585"/>
    <w:rsid w:val="008955C2"/>
    <w:rsid w:val="008956D0"/>
    <w:rsid w:val="008957A8"/>
    <w:rsid w:val="00895C2D"/>
    <w:rsid w:val="00895D00"/>
    <w:rsid w:val="00895D7D"/>
    <w:rsid w:val="00895EF3"/>
    <w:rsid w:val="00896026"/>
    <w:rsid w:val="00896209"/>
    <w:rsid w:val="008963F5"/>
    <w:rsid w:val="008963FF"/>
    <w:rsid w:val="00896480"/>
    <w:rsid w:val="00896512"/>
    <w:rsid w:val="00896576"/>
    <w:rsid w:val="00896692"/>
    <w:rsid w:val="008968B7"/>
    <w:rsid w:val="00896987"/>
    <w:rsid w:val="00897558"/>
    <w:rsid w:val="0089781C"/>
    <w:rsid w:val="00897892"/>
    <w:rsid w:val="00897998"/>
    <w:rsid w:val="00897C9F"/>
    <w:rsid w:val="00897F7B"/>
    <w:rsid w:val="008A0003"/>
    <w:rsid w:val="008A00D4"/>
    <w:rsid w:val="008A0240"/>
    <w:rsid w:val="008A0274"/>
    <w:rsid w:val="008A034A"/>
    <w:rsid w:val="008A052F"/>
    <w:rsid w:val="008A063D"/>
    <w:rsid w:val="008A0E0B"/>
    <w:rsid w:val="008A0E5A"/>
    <w:rsid w:val="008A1030"/>
    <w:rsid w:val="008A11A8"/>
    <w:rsid w:val="008A12D2"/>
    <w:rsid w:val="008A1332"/>
    <w:rsid w:val="008A1348"/>
    <w:rsid w:val="008A139F"/>
    <w:rsid w:val="008A145B"/>
    <w:rsid w:val="008A156C"/>
    <w:rsid w:val="008A1689"/>
    <w:rsid w:val="008A18C0"/>
    <w:rsid w:val="008A1AB1"/>
    <w:rsid w:val="008A1BBF"/>
    <w:rsid w:val="008A1D3F"/>
    <w:rsid w:val="008A1E7C"/>
    <w:rsid w:val="008A1FE7"/>
    <w:rsid w:val="008A2009"/>
    <w:rsid w:val="008A20E3"/>
    <w:rsid w:val="008A2329"/>
    <w:rsid w:val="008A2485"/>
    <w:rsid w:val="008A24FA"/>
    <w:rsid w:val="008A254A"/>
    <w:rsid w:val="008A25CB"/>
    <w:rsid w:val="008A2A7F"/>
    <w:rsid w:val="008A2D3B"/>
    <w:rsid w:val="008A2EEF"/>
    <w:rsid w:val="008A3048"/>
    <w:rsid w:val="008A3145"/>
    <w:rsid w:val="008A3205"/>
    <w:rsid w:val="008A329E"/>
    <w:rsid w:val="008A338F"/>
    <w:rsid w:val="008A349D"/>
    <w:rsid w:val="008A3592"/>
    <w:rsid w:val="008A364C"/>
    <w:rsid w:val="008A37DD"/>
    <w:rsid w:val="008A3935"/>
    <w:rsid w:val="008A3BA1"/>
    <w:rsid w:val="008A3BD5"/>
    <w:rsid w:val="008A3E33"/>
    <w:rsid w:val="008A3EEB"/>
    <w:rsid w:val="008A41BC"/>
    <w:rsid w:val="008A42D7"/>
    <w:rsid w:val="008A4420"/>
    <w:rsid w:val="008A45D4"/>
    <w:rsid w:val="008A48D1"/>
    <w:rsid w:val="008A4CB7"/>
    <w:rsid w:val="008A4D1E"/>
    <w:rsid w:val="008A4D47"/>
    <w:rsid w:val="008A4D98"/>
    <w:rsid w:val="008A4DC4"/>
    <w:rsid w:val="008A4DEE"/>
    <w:rsid w:val="008A4DF9"/>
    <w:rsid w:val="008A4E87"/>
    <w:rsid w:val="008A4F01"/>
    <w:rsid w:val="008A4F73"/>
    <w:rsid w:val="008A5075"/>
    <w:rsid w:val="008A5133"/>
    <w:rsid w:val="008A5267"/>
    <w:rsid w:val="008A5327"/>
    <w:rsid w:val="008A5636"/>
    <w:rsid w:val="008A58E2"/>
    <w:rsid w:val="008A5941"/>
    <w:rsid w:val="008A59B8"/>
    <w:rsid w:val="008A5A2F"/>
    <w:rsid w:val="008A5B1A"/>
    <w:rsid w:val="008A5DCC"/>
    <w:rsid w:val="008A5F14"/>
    <w:rsid w:val="008A5F97"/>
    <w:rsid w:val="008A601A"/>
    <w:rsid w:val="008A6041"/>
    <w:rsid w:val="008A6050"/>
    <w:rsid w:val="008A61BF"/>
    <w:rsid w:val="008A62B2"/>
    <w:rsid w:val="008A62DA"/>
    <w:rsid w:val="008A648D"/>
    <w:rsid w:val="008A64B1"/>
    <w:rsid w:val="008A6517"/>
    <w:rsid w:val="008A6880"/>
    <w:rsid w:val="008A6A3F"/>
    <w:rsid w:val="008A6B77"/>
    <w:rsid w:val="008A6D78"/>
    <w:rsid w:val="008A6D7A"/>
    <w:rsid w:val="008A6E83"/>
    <w:rsid w:val="008A70BB"/>
    <w:rsid w:val="008A71B5"/>
    <w:rsid w:val="008A71C5"/>
    <w:rsid w:val="008A72CA"/>
    <w:rsid w:val="008A7468"/>
    <w:rsid w:val="008A74A5"/>
    <w:rsid w:val="008A77C8"/>
    <w:rsid w:val="008A7A4C"/>
    <w:rsid w:val="008A7A82"/>
    <w:rsid w:val="008A7F96"/>
    <w:rsid w:val="008B009A"/>
    <w:rsid w:val="008B0111"/>
    <w:rsid w:val="008B019C"/>
    <w:rsid w:val="008B01A8"/>
    <w:rsid w:val="008B0252"/>
    <w:rsid w:val="008B0315"/>
    <w:rsid w:val="008B0492"/>
    <w:rsid w:val="008B04C3"/>
    <w:rsid w:val="008B0AAF"/>
    <w:rsid w:val="008B0AD2"/>
    <w:rsid w:val="008B0B87"/>
    <w:rsid w:val="008B0CD1"/>
    <w:rsid w:val="008B0D8A"/>
    <w:rsid w:val="008B0E2B"/>
    <w:rsid w:val="008B0EAA"/>
    <w:rsid w:val="008B0F97"/>
    <w:rsid w:val="008B1187"/>
    <w:rsid w:val="008B11D7"/>
    <w:rsid w:val="008B1309"/>
    <w:rsid w:val="008B168C"/>
    <w:rsid w:val="008B187C"/>
    <w:rsid w:val="008B18DE"/>
    <w:rsid w:val="008B19CB"/>
    <w:rsid w:val="008B1A3F"/>
    <w:rsid w:val="008B1ABA"/>
    <w:rsid w:val="008B1AFF"/>
    <w:rsid w:val="008B1D35"/>
    <w:rsid w:val="008B1E93"/>
    <w:rsid w:val="008B1FB4"/>
    <w:rsid w:val="008B21C3"/>
    <w:rsid w:val="008B250B"/>
    <w:rsid w:val="008B2643"/>
    <w:rsid w:val="008B26FA"/>
    <w:rsid w:val="008B2703"/>
    <w:rsid w:val="008B271E"/>
    <w:rsid w:val="008B28C9"/>
    <w:rsid w:val="008B2A51"/>
    <w:rsid w:val="008B2D82"/>
    <w:rsid w:val="008B2DB7"/>
    <w:rsid w:val="008B3128"/>
    <w:rsid w:val="008B31C3"/>
    <w:rsid w:val="008B3204"/>
    <w:rsid w:val="008B3262"/>
    <w:rsid w:val="008B3336"/>
    <w:rsid w:val="008B3569"/>
    <w:rsid w:val="008B3901"/>
    <w:rsid w:val="008B3902"/>
    <w:rsid w:val="008B394B"/>
    <w:rsid w:val="008B39BA"/>
    <w:rsid w:val="008B39C1"/>
    <w:rsid w:val="008B3C55"/>
    <w:rsid w:val="008B3C99"/>
    <w:rsid w:val="008B3D75"/>
    <w:rsid w:val="008B3E0C"/>
    <w:rsid w:val="008B3E44"/>
    <w:rsid w:val="008B4135"/>
    <w:rsid w:val="008B45BD"/>
    <w:rsid w:val="008B45C3"/>
    <w:rsid w:val="008B45D6"/>
    <w:rsid w:val="008B47DC"/>
    <w:rsid w:val="008B487D"/>
    <w:rsid w:val="008B4CA7"/>
    <w:rsid w:val="008B4CCA"/>
    <w:rsid w:val="008B4D80"/>
    <w:rsid w:val="008B5032"/>
    <w:rsid w:val="008B52E9"/>
    <w:rsid w:val="008B5504"/>
    <w:rsid w:val="008B552E"/>
    <w:rsid w:val="008B5BF9"/>
    <w:rsid w:val="008B5CB4"/>
    <w:rsid w:val="008B5CC5"/>
    <w:rsid w:val="008B5F03"/>
    <w:rsid w:val="008B5FBD"/>
    <w:rsid w:val="008B6158"/>
    <w:rsid w:val="008B6219"/>
    <w:rsid w:val="008B6499"/>
    <w:rsid w:val="008B654D"/>
    <w:rsid w:val="008B65B9"/>
    <w:rsid w:val="008B664E"/>
    <w:rsid w:val="008B691A"/>
    <w:rsid w:val="008B6AB1"/>
    <w:rsid w:val="008B6CAD"/>
    <w:rsid w:val="008B6D17"/>
    <w:rsid w:val="008B6E0C"/>
    <w:rsid w:val="008B70F0"/>
    <w:rsid w:val="008B7241"/>
    <w:rsid w:val="008B729E"/>
    <w:rsid w:val="008B749D"/>
    <w:rsid w:val="008B7578"/>
    <w:rsid w:val="008B77AC"/>
    <w:rsid w:val="008B7916"/>
    <w:rsid w:val="008B7927"/>
    <w:rsid w:val="008B7B52"/>
    <w:rsid w:val="008B7C74"/>
    <w:rsid w:val="008B7C86"/>
    <w:rsid w:val="008B7CD6"/>
    <w:rsid w:val="008B7CDD"/>
    <w:rsid w:val="008B7E3D"/>
    <w:rsid w:val="008B7EB0"/>
    <w:rsid w:val="008C01BC"/>
    <w:rsid w:val="008C021A"/>
    <w:rsid w:val="008C038B"/>
    <w:rsid w:val="008C0764"/>
    <w:rsid w:val="008C0772"/>
    <w:rsid w:val="008C07C4"/>
    <w:rsid w:val="008C08CB"/>
    <w:rsid w:val="008C0B68"/>
    <w:rsid w:val="008C0B98"/>
    <w:rsid w:val="008C0D21"/>
    <w:rsid w:val="008C0E7A"/>
    <w:rsid w:val="008C0F90"/>
    <w:rsid w:val="008C104F"/>
    <w:rsid w:val="008C10F2"/>
    <w:rsid w:val="008C11F9"/>
    <w:rsid w:val="008C120D"/>
    <w:rsid w:val="008C13BC"/>
    <w:rsid w:val="008C1469"/>
    <w:rsid w:val="008C166B"/>
    <w:rsid w:val="008C18B7"/>
    <w:rsid w:val="008C1A2F"/>
    <w:rsid w:val="008C1A5E"/>
    <w:rsid w:val="008C1AD1"/>
    <w:rsid w:val="008C1BD1"/>
    <w:rsid w:val="008C1CD2"/>
    <w:rsid w:val="008C1D60"/>
    <w:rsid w:val="008C1E4D"/>
    <w:rsid w:val="008C1EA0"/>
    <w:rsid w:val="008C1EEF"/>
    <w:rsid w:val="008C2526"/>
    <w:rsid w:val="008C2729"/>
    <w:rsid w:val="008C2A10"/>
    <w:rsid w:val="008C2D17"/>
    <w:rsid w:val="008C33EE"/>
    <w:rsid w:val="008C3501"/>
    <w:rsid w:val="008C369C"/>
    <w:rsid w:val="008C36BD"/>
    <w:rsid w:val="008C390F"/>
    <w:rsid w:val="008C39FF"/>
    <w:rsid w:val="008C3A3F"/>
    <w:rsid w:val="008C3B7E"/>
    <w:rsid w:val="008C3CA4"/>
    <w:rsid w:val="008C3CCC"/>
    <w:rsid w:val="008C3D9F"/>
    <w:rsid w:val="008C3E0D"/>
    <w:rsid w:val="008C3E92"/>
    <w:rsid w:val="008C3F2B"/>
    <w:rsid w:val="008C40C9"/>
    <w:rsid w:val="008C4196"/>
    <w:rsid w:val="008C44AC"/>
    <w:rsid w:val="008C44DA"/>
    <w:rsid w:val="008C4548"/>
    <w:rsid w:val="008C4841"/>
    <w:rsid w:val="008C496C"/>
    <w:rsid w:val="008C4A4D"/>
    <w:rsid w:val="008C4DE6"/>
    <w:rsid w:val="008C4E41"/>
    <w:rsid w:val="008C4F9E"/>
    <w:rsid w:val="008C5008"/>
    <w:rsid w:val="008C51EE"/>
    <w:rsid w:val="008C5389"/>
    <w:rsid w:val="008C5A22"/>
    <w:rsid w:val="008C5A2C"/>
    <w:rsid w:val="008C5D7C"/>
    <w:rsid w:val="008C5DCD"/>
    <w:rsid w:val="008C614E"/>
    <w:rsid w:val="008C6323"/>
    <w:rsid w:val="008C638C"/>
    <w:rsid w:val="008C6508"/>
    <w:rsid w:val="008C654D"/>
    <w:rsid w:val="008C65AE"/>
    <w:rsid w:val="008C6824"/>
    <w:rsid w:val="008C68D7"/>
    <w:rsid w:val="008C6A97"/>
    <w:rsid w:val="008C6C8B"/>
    <w:rsid w:val="008C6CF0"/>
    <w:rsid w:val="008C6D6A"/>
    <w:rsid w:val="008C6DE8"/>
    <w:rsid w:val="008C6E37"/>
    <w:rsid w:val="008C6E6B"/>
    <w:rsid w:val="008C6F1D"/>
    <w:rsid w:val="008C7135"/>
    <w:rsid w:val="008C739D"/>
    <w:rsid w:val="008C73FB"/>
    <w:rsid w:val="008C746C"/>
    <w:rsid w:val="008C7499"/>
    <w:rsid w:val="008C7573"/>
    <w:rsid w:val="008C787A"/>
    <w:rsid w:val="008C78FB"/>
    <w:rsid w:val="008C7BD0"/>
    <w:rsid w:val="008C7C1D"/>
    <w:rsid w:val="008C7CAE"/>
    <w:rsid w:val="008D00FE"/>
    <w:rsid w:val="008D03B5"/>
    <w:rsid w:val="008D04E4"/>
    <w:rsid w:val="008D068E"/>
    <w:rsid w:val="008D095F"/>
    <w:rsid w:val="008D09A6"/>
    <w:rsid w:val="008D0BCC"/>
    <w:rsid w:val="008D0C60"/>
    <w:rsid w:val="008D0DA4"/>
    <w:rsid w:val="008D0DB4"/>
    <w:rsid w:val="008D0F19"/>
    <w:rsid w:val="008D0FB7"/>
    <w:rsid w:val="008D1121"/>
    <w:rsid w:val="008D112F"/>
    <w:rsid w:val="008D11D2"/>
    <w:rsid w:val="008D1414"/>
    <w:rsid w:val="008D1583"/>
    <w:rsid w:val="008D16B4"/>
    <w:rsid w:val="008D1830"/>
    <w:rsid w:val="008D1851"/>
    <w:rsid w:val="008D1862"/>
    <w:rsid w:val="008D192B"/>
    <w:rsid w:val="008D1CEB"/>
    <w:rsid w:val="008D1D71"/>
    <w:rsid w:val="008D1F30"/>
    <w:rsid w:val="008D20A9"/>
    <w:rsid w:val="008D22B3"/>
    <w:rsid w:val="008D23F2"/>
    <w:rsid w:val="008D2481"/>
    <w:rsid w:val="008D24BB"/>
    <w:rsid w:val="008D24F4"/>
    <w:rsid w:val="008D26EB"/>
    <w:rsid w:val="008D27A1"/>
    <w:rsid w:val="008D290E"/>
    <w:rsid w:val="008D2AD8"/>
    <w:rsid w:val="008D2B78"/>
    <w:rsid w:val="008D2C30"/>
    <w:rsid w:val="008D3026"/>
    <w:rsid w:val="008D3090"/>
    <w:rsid w:val="008D3136"/>
    <w:rsid w:val="008D31E8"/>
    <w:rsid w:val="008D3217"/>
    <w:rsid w:val="008D3313"/>
    <w:rsid w:val="008D3324"/>
    <w:rsid w:val="008D349B"/>
    <w:rsid w:val="008D34E0"/>
    <w:rsid w:val="008D38BF"/>
    <w:rsid w:val="008D3A57"/>
    <w:rsid w:val="008D3C3F"/>
    <w:rsid w:val="008D3DCE"/>
    <w:rsid w:val="008D3EAB"/>
    <w:rsid w:val="008D3FC2"/>
    <w:rsid w:val="008D4366"/>
    <w:rsid w:val="008D4389"/>
    <w:rsid w:val="008D4481"/>
    <w:rsid w:val="008D458A"/>
    <w:rsid w:val="008D46DF"/>
    <w:rsid w:val="008D4725"/>
    <w:rsid w:val="008D482C"/>
    <w:rsid w:val="008D483B"/>
    <w:rsid w:val="008D4841"/>
    <w:rsid w:val="008D487D"/>
    <w:rsid w:val="008D4A7B"/>
    <w:rsid w:val="008D4B26"/>
    <w:rsid w:val="008D4C52"/>
    <w:rsid w:val="008D4E03"/>
    <w:rsid w:val="008D5028"/>
    <w:rsid w:val="008D50BC"/>
    <w:rsid w:val="008D50F9"/>
    <w:rsid w:val="008D528B"/>
    <w:rsid w:val="008D53ED"/>
    <w:rsid w:val="008D5851"/>
    <w:rsid w:val="008D58EB"/>
    <w:rsid w:val="008D596E"/>
    <w:rsid w:val="008D59BE"/>
    <w:rsid w:val="008D59E2"/>
    <w:rsid w:val="008D59F8"/>
    <w:rsid w:val="008D5B39"/>
    <w:rsid w:val="008D5C81"/>
    <w:rsid w:val="008D5F36"/>
    <w:rsid w:val="008D5FC6"/>
    <w:rsid w:val="008D5FCC"/>
    <w:rsid w:val="008D60CB"/>
    <w:rsid w:val="008D61FB"/>
    <w:rsid w:val="008D6696"/>
    <w:rsid w:val="008D67EA"/>
    <w:rsid w:val="008D6AEB"/>
    <w:rsid w:val="008D6CA0"/>
    <w:rsid w:val="008D6CE8"/>
    <w:rsid w:val="008D6CFE"/>
    <w:rsid w:val="008D6D56"/>
    <w:rsid w:val="008D6DDF"/>
    <w:rsid w:val="008D70D6"/>
    <w:rsid w:val="008D7126"/>
    <w:rsid w:val="008D7268"/>
    <w:rsid w:val="008D726D"/>
    <w:rsid w:val="008D72BF"/>
    <w:rsid w:val="008D735F"/>
    <w:rsid w:val="008D7367"/>
    <w:rsid w:val="008D7574"/>
    <w:rsid w:val="008D761C"/>
    <w:rsid w:val="008D76B7"/>
    <w:rsid w:val="008D76DB"/>
    <w:rsid w:val="008D772D"/>
    <w:rsid w:val="008D7734"/>
    <w:rsid w:val="008D7952"/>
    <w:rsid w:val="008D7A2E"/>
    <w:rsid w:val="008D7C5A"/>
    <w:rsid w:val="008D7F85"/>
    <w:rsid w:val="008D7FDE"/>
    <w:rsid w:val="008E01BC"/>
    <w:rsid w:val="008E03B6"/>
    <w:rsid w:val="008E0483"/>
    <w:rsid w:val="008E04A7"/>
    <w:rsid w:val="008E058D"/>
    <w:rsid w:val="008E061C"/>
    <w:rsid w:val="008E063B"/>
    <w:rsid w:val="008E067D"/>
    <w:rsid w:val="008E0757"/>
    <w:rsid w:val="008E0987"/>
    <w:rsid w:val="008E0B5F"/>
    <w:rsid w:val="008E0C2F"/>
    <w:rsid w:val="008E0D5E"/>
    <w:rsid w:val="008E0E6D"/>
    <w:rsid w:val="008E1118"/>
    <w:rsid w:val="008E11DF"/>
    <w:rsid w:val="008E13B4"/>
    <w:rsid w:val="008E14A2"/>
    <w:rsid w:val="008E15B3"/>
    <w:rsid w:val="008E15FD"/>
    <w:rsid w:val="008E1805"/>
    <w:rsid w:val="008E18E4"/>
    <w:rsid w:val="008E1954"/>
    <w:rsid w:val="008E197F"/>
    <w:rsid w:val="008E1A1C"/>
    <w:rsid w:val="008E1ADA"/>
    <w:rsid w:val="008E1D3C"/>
    <w:rsid w:val="008E1EB9"/>
    <w:rsid w:val="008E1F43"/>
    <w:rsid w:val="008E21A9"/>
    <w:rsid w:val="008E234D"/>
    <w:rsid w:val="008E23C8"/>
    <w:rsid w:val="008E24FE"/>
    <w:rsid w:val="008E27A2"/>
    <w:rsid w:val="008E28BE"/>
    <w:rsid w:val="008E2A07"/>
    <w:rsid w:val="008E2BA1"/>
    <w:rsid w:val="008E2C8A"/>
    <w:rsid w:val="008E2D3B"/>
    <w:rsid w:val="008E3071"/>
    <w:rsid w:val="008E316C"/>
    <w:rsid w:val="008E31F4"/>
    <w:rsid w:val="008E3208"/>
    <w:rsid w:val="008E3209"/>
    <w:rsid w:val="008E335D"/>
    <w:rsid w:val="008E343E"/>
    <w:rsid w:val="008E34D8"/>
    <w:rsid w:val="008E3530"/>
    <w:rsid w:val="008E35AD"/>
    <w:rsid w:val="008E35BA"/>
    <w:rsid w:val="008E36A5"/>
    <w:rsid w:val="008E38CF"/>
    <w:rsid w:val="008E39D9"/>
    <w:rsid w:val="008E39DC"/>
    <w:rsid w:val="008E3B12"/>
    <w:rsid w:val="008E3B98"/>
    <w:rsid w:val="008E3E15"/>
    <w:rsid w:val="008E3E42"/>
    <w:rsid w:val="008E3F72"/>
    <w:rsid w:val="008E3FAD"/>
    <w:rsid w:val="008E40A8"/>
    <w:rsid w:val="008E4102"/>
    <w:rsid w:val="008E4112"/>
    <w:rsid w:val="008E41B0"/>
    <w:rsid w:val="008E43AC"/>
    <w:rsid w:val="008E43ED"/>
    <w:rsid w:val="008E453E"/>
    <w:rsid w:val="008E4689"/>
    <w:rsid w:val="008E47F8"/>
    <w:rsid w:val="008E47FE"/>
    <w:rsid w:val="008E4861"/>
    <w:rsid w:val="008E49B6"/>
    <w:rsid w:val="008E4D1F"/>
    <w:rsid w:val="008E5316"/>
    <w:rsid w:val="008E53BE"/>
    <w:rsid w:val="008E54E3"/>
    <w:rsid w:val="008E573A"/>
    <w:rsid w:val="008E586D"/>
    <w:rsid w:val="008E5A05"/>
    <w:rsid w:val="008E5AC2"/>
    <w:rsid w:val="008E5BBB"/>
    <w:rsid w:val="008E5D21"/>
    <w:rsid w:val="008E5DB9"/>
    <w:rsid w:val="008E5EF4"/>
    <w:rsid w:val="008E5EFB"/>
    <w:rsid w:val="008E5F01"/>
    <w:rsid w:val="008E5F66"/>
    <w:rsid w:val="008E5FBD"/>
    <w:rsid w:val="008E60A1"/>
    <w:rsid w:val="008E6170"/>
    <w:rsid w:val="008E61CF"/>
    <w:rsid w:val="008E62D7"/>
    <w:rsid w:val="008E646B"/>
    <w:rsid w:val="008E64EC"/>
    <w:rsid w:val="008E6727"/>
    <w:rsid w:val="008E67DC"/>
    <w:rsid w:val="008E69D4"/>
    <w:rsid w:val="008E6A04"/>
    <w:rsid w:val="008E6B79"/>
    <w:rsid w:val="008E6BCC"/>
    <w:rsid w:val="008E6EE6"/>
    <w:rsid w:val="008E7100"/>
    <w:rsid w:val="008E72B4"/>
    <w:rsid w:val="008E737A"/>
    <w:rsid w:val="008E748A"/>
    <w:rsid w:val="008E7730"/>
    <w:rsid w:val="008E7832"/>
    <w:rsid w:val="008E7897"/>
    <w:rsid w:val="008E78A0"/>
    <w:rsid w:val="008E7C10"/>
    <w:rsid w:val="008E7C31"/>
    <w:rsid w:val="008E7E81"/>
    <w:rsid w:val="008E7F3C"/>
    <w:rsid w:val="008E7F8A"/>
    <w:rsid w:val="008E7F8D"/>
    <w:rsid w:val="008F0238"/>
    <w:rsid w:val="008F0444"/>
    <w:rsid w:val="008F0672"/>
    <w:rsid w:val="008F06CA"/>
    <w:rsid w:val="008F093D"/>
    <w:rsid w:val="008F0B16"/>
    <w:rsid w:val="008F0BE1"/>
    <w:rsid w:val="008F0D63"/>
    <w:rsid w:val="008F0D66"/>
    <w:rsid w:val="008F0F59"/>
    <w:rsid w:val="008F1393"/>
    <w:rsid w:val="008F13BD"/>
    <w:rsid w:val="008F143B"/>
    <w:rsid w:val="008F1494"/>
    <w:rsid w:val="008F1535"/>
    <w:rsid w:val="008F1552"/>
    <w:rsid w:val="008F156B"/>
    <w:rsid w:val="008F1728"/>
    <w:rsid w:val="008F1C26"/>
    <w:rsid w:val="008F1C5C"/>
    <w:rsid w:val="008F1E33"/>
    <w:rsid w:val="008F1FA7"/>
    <w:rsid w:val="008F200A"/>
    <w:rsid w:val="008F2046"/>
    <w:rsid w:val="008F22B8"/>
    <w:rsid w:val="008F238B"/>
    <w:rsid w:val="008F2402"/>
    <w:rsid w:val="008F2464"/>
    <w:rsid w:val="008F247C"/>
    <w:rsid w:val="008F2640"/>
    <w:rsid w:val="008F283E"/>
    <w:rsid w:val="008F2A19"/>
    <w:rsid w:val="008F2AB7"/>
    <w:rsid w:val="008F2B95"/>
    <w:rsid w:val="008F2C52"/>
    <w:rsid w:val="008F2CA9"/>
    <w:rsid w:val="008F2DC8"/>
    <w:rsid w:val="008F2DDA"/>
    <w:rsid w:val="008F2ECE"/>
    <w:rsid w:val="008F30A0"/>
    <w:rsid w:val="008F315E"/>
    <w:rsid w:val="008F318F"/>
    <w:rsid w:val="008F31E4"/>
    <w:rsid w:val="008F32D5"/>
    <w:rsid w:val="008F3418"/>
    <w:rsid w:val="008F35A1"/>
    <w:rsid w:val="008F371E"/>
    <w:rsid w:val="008F38FA"/>
    <w:rsid w:val="008F3AB2"/>
    <w:rsid w:val="008F3F6A"/>
    <w:rsid w:val="008F4098"/>
    <w:rsid w:val="008F43F9"/>
    <w:rsid w:val="008F4537"/>
    <w:rsid w:val="008F45A1"/>
    <w:rsid w:val="008F46E2"/>
    <w:rsid w:val="008F47F5"/>
    <w:rsid w:val="008F4D58"/>
    <w:rsid w:val="008F4E5D"/>
    <w:rsid w:val="008F5057"/>
    <w:rsid w:val="008F53FB"/>
    <w:rsid w:val="008F5415"/>
    <w:rsid w:val="008F58D7"/>
    <w:rsid w:val="008F5930"/>
    <w:rsid w:val="008F5A8B"/>
    <w:rsid w:val="008F5C9D"/>
    <w:rsid w:val="008F5DFE"/>
    <w:rsid w:val="008F5F9E"/>
    <w:rsid w:val="008F616E"/>
    <w:rsid w:val="008F61A6"/>
    <w:rsid w:val="008F6570"/>
    <w:rsid w:val="008F665C"/>
    <w:rsid w:val="008F68AF"/>
    <w:rsid w:val="008F6ABB"/>
    <w:rsid w:val="008F6C4B"/>
    <w:rsid w:val="008F6DC8"/>
    <w:rsid w:val="008F6F8A"/>
    <w:rsid w:val="008F6FEA"/>
    <w:rsid w:val="008F723A"/>
    <w:rsid w:val="008F7368"/>
    <w:rsid w:val="008F748D"/>
    <w:rsid w:val="008F75DA"/>
    <w:rsid w:val="008F776B"/>
    <w:rsid w:val="008F7878"/>
    <w:rsid w:val="008F7975"/>
    <w:rsid w:val="008F7A4A"/>
    <w:rsid w:val="008F7A9B"/>
    <w:rsid w:val="008F7B22"/>
    <w:rsid w:val="008F7F58"/>
    <w:rsid w:val="008F7FB3"/>
    <w:rsid w:val="008F7FFE"/>
    <w:rsid w:val="0090001E"/>
    <w:rsid w:val="009002B7"/>
    <w:rsid w:val="0090032E"/>
    <w:rsid w:val="0090035C"/>
    <w:rsid w:val="009004D7"/>
    <w:rsid w:val="0090051A"/>
    <w:rsid w:val="0090052F"/>
    <w:rsid w:val="00900541"/>
    <w:rsid w:val="009005E8"/>
    <w:rsid w:val="009005EB"/>
    <w:rsid w:val="009006CC"/>
    <w:rsid w:val="009007E1"/>
    <w:rsid w:val="0090087E"/>
    <w:rsid w:val="00900951"/>
    <w:rsid w:val="00900A34"/>
    <w:rsid w:val="00900ABF"/>
    <w:rsid w:val="00900B7E"/>
    <w:rsid w:val="00900E34"/>
    <w:rsid w:val="00900E9F"/>
    <w:rsid w:val="0090129B"/>
    <w:rsid w:val="00901324"/>
    <w:rsid w:val="0090135D"/>
    <w:rsid w:val="009013F2"/>
    <w:rsid w:val="009015C1"/>
    <w:rsid w:val="0090165F"/>
    <w:rsid w:val="009016F0"/>
    <w:rsid w:val="00901866"/>
    <w:rsid w:val="00901999"/>
    <w:rsid w:val="00901BB3"/>
    <w:rsid w:val="00901CBB"/>
    <w:rsid w:val="00901E64"/>
    <w:rsid w:val="00901EB6"/>
    <w:rsid w:val="00901F92"/>
    <w:rsid w:val="00901F9A"/>
    <w:rsid w:val="0090211B"/>
    <w:rsid w:val="009022D7"/>
    <w:rsid w:val="009024C1"/>
    <w:rsid w:val="009025D7"/>
    <w:rsid w:val="009025DF"/>
    <w:rsid w:val="00902695"/>
    <w:rsid w:val="009027F2"/>
    <w:rsid w:val="00902801"/>
    <w:rsid w:val="0090283C"/>
    <w:rsid w:val="009028DD"/>
    <w:rsid w:val="00902B23"/>
    <w:rsid w:val="00902C2F"/>
    <w:rsid w:val="00902EE6"/>
    <w:rsid w:val="009030BD"/>
    <w:rsid w:val="00903158"/>
    <w:rsid w:val="009031B7"/>
    <w:rsid w:val="00903207"/>
    <w:rsid w:val="00903287"/>
    <w:rsid w:val="009032C0"/>
    <w:rsid w:val="009032E5"/>
    <w:rsid w:val="00903367"/>
    <w:rsid w:val="009033B0"/>
    <w:rsid w:val="00903418"/>
    <w:rsid w:val="0090342A"/>
    <w:rsid w:val="00903549"/>
    <w:rsid w:val="0090360D"/>
    <w:rsid w:val="009038B8"/>
    <w:rsid w:val="009039E9"/>
    <w:rsid w:val="00903A79"/>
    <w:rsid w:val="00903D59"/>
    <w:rsid w:val="00903E02"/>
    <w:rsid w:val="0090401D"/>
    <w:rsid w:val="00904028"/>
    <w:rsid w:val="009041CE"/>
    <w:rsid w:val="00904259"/>
    <w:rsid w:val="009042EA"/>
    <w:rsid w:val="009043D8"/>
    <w:rsid w:val="009043E3"/>
    <w:rsid w:val="00904859"/>
    <w:rsid w:val="00904925"/>
    <w:rsid w:val="00904A58"/>
    <w:rsid w:val="00904A6E"/>
    <w:rsid w:val="00904C0C"/>
    <w:rsid w:val="00904C9F"/>
    <w:rsid w:val="00904E16"/>
    <w:rsid w:val="00904E58"/>
    <w:rsid w:val="00904E81"/>
    <w:rsid w:val="00904FB3"/>
    <w:rsid w:val="0090539C"/>
    <w:rsid w:val="00905635"/>
    <w:rsid w:val="00905820"/>
    <w:rsid w:val="0090587E"/>
    <w:rsid w:val="00905948"/>
    <w:rsid w:val="00905B55"/>
    <w:rsid w:val="00905C23"/>
    <w:rsid w:val="00905DF3"/>
    <w:rsid w:val="00905E6F"/>
    <w:rsid w:val="0090602D"/>
    <w:rsid w:val="00906085"/>
    <w:rsid w:val="00906099"/>
    <w:rsid w:val="009061C5"/>
    <w:rsid w:val="0090634C"/>
    <w:rsid w:val="009065A9"/>
    <w:rsid w:val="0090669F"/>
    <w:rsid w:val="00906976"/>
    <w:rsid w:val="009069A4"/>
    <w:rsid w:val="00906B94"/>
    <w:rsid w:val="00906BAA"/>
    <w:rsid w:val="00906DBC"/>
    <w:rsid w:val="009073A8"/>
    <w:rsid w:val="00907530"/>
    <w:rsid w:val="00907599"/>
    <w:rsid w:val="009075D0"/>
    <w:rsid w:val="00907773"/>
    <w:rsid w:val="00907A71"/>
    <w:rsid w:val="00907AFD"/>
    <w:rsid w:val="00907D3A"/>
    <w:rsid w:val="00907EAB"/>
    <w:rsid w:val="00907ECF"/>
    <w:rsid w:val="00907F69"/>
    <w:rsid w:val="009090B7"/>
    <w:rsid w:val="00910393"/>
    <w:rsid w:val="00910503"/>
    <w:rsid w:val="00910561"/>
    <w:rsid w:val="009105A1"/>
    <w:rsid w:val="009105CD"/>
    <w:rsid w:val="009105D0"/>
    <w:rsid w:val="00910850"/>
    <w:rsid w:val="00910F21"/>
    <w:rsid w:val="00910F22"/>
    <w:rsid w:val="0091101D"/>
    <w:rsid w:val="00911266"/>
    <w:rsid w:val="0091136F"/>
    <w:rsid w:val="009113F3"/>
    <w:rsid w:val="0091140B"/>
    <w:rsid w:val="00911511"/>
    <w:rsid w:val="00911642"/>
    <w:rsid w:val="00911752"/>
    <w:rsid w:val="009119E7"/>
    <w:rsid w:val="00911A2B"/>
    <w:rsid w:val="00911B27"/>
    <w:rsid w:val="00911BBA"/>
    <w:rsid w:val="00911BCF"/>
    <w:rsid w:val="00911D2E"/>
    <w:rsid w:val="00911EDA"/>
    <w:rsid w:val="00911F87"/>
    <w:rsid w:val="009121C7"/>
    <w:rsid w:val="009123E8"/>
    <w:rsid w:val="0091271E"/>
    <w:rsid w:val="00912793"/>
    <w:rsid w:val="00912A55"/>
    <w:rsid w:val="00912AC3"/>
    <w:rsid w:val="00912BE2"/>
    <w:rsid w:val="00912F2F"/>
    <w:rsid w:val="00913054"/>
    <w:rsid w:val="009131F8"/>
    <w:rsid w:val="0091335D"/>
    <w:rsid w:val="0091350D"/>
    <w:rsid w:val="0091371F"/>
    <w:rsid w:val="009139BA"/>
    <w:rsid w:val="00913A8C"/>
    <w:rsid w:val="00913C9B"/>
    <w:rsid w:val="00913D07"/>
    <w:rsid w:val="00913DD1"/>
    <w:rsid w:val="00913DD5"/>
    <w:rsid w:val="00913F17"/>
    <w:rsid w:val="00913F3E"/>
    <w:rsid w:val="0091409B"/>
    <w:rsid w:val="0091413B"/>
    <w:rsid w:val="009141A1"/>
    <w:rsid w:val="009141B9"/>
    <w:rsid w:val="0091445E"/>
    <w:rsid w:val="009144E5"/>
    <w:rsid w:val="0091459A"/>
    <w:rsid w:val="00914945"/>
    <w:rsid w:val="00914A34"/>
    <w:rsid w:val="00914C4F"/>
    <w:rsid w:val="00914D56"/>
    <w:rsid w:val="00914EEB"/>
    <w:rsid w:val="00914F90"/>
    <w:rsid w:val="00915014"/>
    <w:rsid w:val="0091501B"/>
    <w:rsid w:val="009150B2"/>
    <w:rsid w:val="009150D9"/>
    <w:rsid w:val="00915153"/>
    <w:rsid w:val="00915304"/>
    <w:rsid w:val="00915338"/>
    <w:rsid w:val="00915434"/>
    <w:rsid w:val="00915655"/>
    <w:rsid w:val="00915897"/>
    <w:rsid w:val="00915AAA"/>
    <w:rsid w:val="00915AED"/>
    <w:rsid w:val="00915B66"/>
    <w:rsid w:val="00915C31"/>
    <w:rsid w:val="00915CCF"/>
    <w:rsid w:val="00915DBB"/>
    <w:rsid w:val="009161CC"/>
    <w:rsid w:val="00916203"/>
    <w:rsid w:val="0091624F"/>
    <w:rsid w:val="0091674B"/>
    <w:rsid w:val="009169DF"/>
    <w:rsid w:val="00916CC1"/>
    <w:rsid w:val="00916D3B"/>
    <w:rsid w:val="00916EB4"/>
    <w:rsid w:val="00916F16"/>
    <w:rsid w:val="009170D2"/>
    <w:rsid w:val="009170DE"/>
    <w:rsid w:val="0091712F"/>
    <w:rsid w:val="009171F3"/>
    <w:rsid w:val="00917314"/>
    <w:rsid w:val="009173FE"/>
    <w:rsid w:val="00917476"/>
    <w:rsid w:val="009174B8"/>
    <w:rsid w:val="00917708"/>
    <w:rsid w:val="00917A6A"/>
    <w:rsid w:val="00917B64"/>
    <w:rsid w:val="00917BE3"/>
    <w:rsid w:val="00917C36"/>
    <w:rsid w:val="00917F2F"/>
    <w:rsid w:val="00920205"/>
    <w:rsid w:val="00920338"/>
    <w:rsid w:val="0092054A"/>
    <w:rsid w:val="0092054B"/>
    <w:rsid w:val="00920620"/>
    <w:rsid w:val="00920762"/>
    <w:rsid w:val="009208B2"/>
    <w:rsid w:val="00920C6D"/>
    <w:rsid w:val="00920E34"/>
    <w:rsid w:val="00920E48"/>
    <w:rsid w:val="00920ECF"/>
    <w:rsid w:val="00920F44"/>
    <w:rsid w:val="00921306"/>
    <w:rsid w:val="00921607"/>
    <w:rsid w:val="009216B6"/>
    <w:rsid w:val="00921B12"/>
    <w:rsid w:val="00921E36"/>
    <w:rsid w:val="00921F00"/>
    <w:rsid w:val="00922083"/>
    <w:rsid w:val="00922431"/>
    <w:rsid w:val="009224E0"/>
    <w:rsid w:val="0092257E"/>
    <w:rsid w:val="009227C2"/>
    <w:rsid w:val="009227F1"/>
    <w:rsid w:val="00922858"/>
    <w:rsid w:val="0092291C"/>
    <w:rsid w:val="00922A36"/>
    <w:rsid w:val="00922CC5"/>
    <w:rsid w:val="00922CCA"/>
    <w:rsid w:val="00922DE4"/>
    <w:rsid w:val="00922F97"/>
    <w:rsid w:val="009232C5"/>
    <w:rsid w:val="00923423"/>
    <w:rsid w:val="00923687"/>
    <w:rsid w:val="00923701"/>
    <w:rsid w:val="009237B9"/>
    <w:rsid w:val="00923828"/>
    <w:rsid w:val="00923A3B"/>
    <w:rsid w:val="00923A76"/>
    <w:rsid w:val="00923B18"/>
    <w:rsid w:val="00923B6F"/>
    <w:rsid w:val="00923E1A"/>
    <w:rsid w:val="00923E68"/>
    <w:rsid w:val="00923FC3"/>
    <w:rsid w:val="009241E2"/>
    <w:rsid w:val="00924484"/>
    <w:rsid w:val="00924703"/>
    <w:rsid w:val="009248E7"/>
    <w:rsid w:val="00924C27"/>
    <w:rsid w:val="00924D0B"/>
    <w:rsid w:val="00924E2B"/>
    <w:rsid w:val="00924E5F"/>
    <w:rsid w:val="00925073"/>
    <w:rsid w:val="009250DD"/>
    <w:rsid w:val="0092537A"/>
    <w:rsid w:val="00925381"/>
    <w:rsid w:val="009255A6"/>
    <w:rsid w:val="00925670"/>
    <w:rsid w:val="00925757"/>
    <w:rsid w:val="00925838"/>
    <w:rsid w:val="0092595C"/>
    <w:rsid w:val="00925ADC"/>
    <w:rsid w:val="00925B40"/>
    <w:rsid w:val="00925C0B"/>
    <w:rsid w:val="00925C9F"/>
    <w:rsid w:val="00925E8E"/>
    <w:rsid w:val="00925F04"/>
    <w:rsid w:val="00925FC9"/>
    <w:rsid w:val="00925FCE"/>
    <w:rsid w:val="00926053"/>
    <w:rsid w:val="009261F5"/>
    <w:rsid w:val="009264BE"/>
    <w:rsid w:val="00926555"/>
    <w:rsid w:val="00926616"/>
    <w:rsid w:val="009266C6"/>
    <w:rsid w:val="00926799"/>
    <w:rsid w:val="009267AE"/>
    <w:rsid w:val="00926AF8"/>
    <w:rsid w:val="00926B1D"/>
    <w:rsid w:val="00926CAF"/>
    <w:rsid w:val="009270E9"/>
    <w:rsid w:val="009271E0"/>
    <w:rsid w:val="0092726C"/>
    <w:rsid w:val="0092751B"/>
    <w:rsid w:val="00927781"/>
    <w:rsid w:val="009277D9"/>
    <w:rsid w:val="00927826"/>
    <w:rsid w:val="009279EC"/>
    <w:rsid w:val="00927E71"/>
    <w:rsid w:val="00927EEE"/>
    <w:rsid w:val="00927EF0"/>
    <w:rsid w:val="00927FE4"/>
    <w:rsid w:val="00930040"/>
    <w:rsid w:val="009300DE"/>
    <w:rsid w:val="009300EA"/>
    <w:rsid w:val="009301E4"/>
    <w:rsid w:val="00930266"/>
    <w:rsid w:val="009303B0"/>
    <w:rsid w:val="00930510"/>
    <w:rsid w:val="009305EC"/>
    <w:rsid w:val="009307E6"/>
    <w:rsid w:val="009308CE"/>
    <w:rsid w:val="00930983"/>
    <w:rsid w:val="009309DE"/>
    <w:rsid w:val="00930A57"/>
    <w:rsid w:val="00930B05"/>
    <w:rsid w:val="00930C6C"/>
    <w:rsid w:val="0093138D"/>
    <w:rsid w:val="009313E3"/>
    <w:rsid w:val="00931449"/>
    <w:rsid w:val="0093183E"/>
    <w:rsid w:val="00931870"/>
    <w:rsid w:val="0093187C"/>
    <w:rsid w:val="00931B3E"/>
    <w:rsid w:val="00931BE9"/>
    <w:rsid w:val="00931C31"/>
    <w:rsid w:val="00931D95"/>
    <w:rsid w:val="00931E79"/>
    <w:rsid w:val="00931F40"/>
    <w:rsid w:val="00932110"/>
    <w:rsid w:val="009321E6"/>
    <w:rsid w:val="009324A7"/>
    <w:rsid w:val="009324F1"/>
    <w:rsid w:val="0093278E"/>
    <w:rsid w:val="00932E24"/>
    <w:rsid w:val="009330B8"/>
    <w:rsid w:val="00933310"/>
    <w:rsid w:val="0093331F"/>
    <w:rsid w:val="00933513"/>
    <w:rsid w:val="0093351B"/>
    <w:rsid w:val="00933619"/>
    <w:rsid w:val="0093368B"/>
    <w:rsid w:val="0093369A"/>
    <w:rsid w:val="009337C8"/>
    <w:rsid w:val="0093380C"/>
    <w:rsid w:val="0093382B"/>
    <w:rsid w:val="00933917"/>
    <w:rsid w:val="009339E0"/>
    <w:rsid w:val="00933ABC"/>
    <w:rsid w:val="00933B19"/>
    <w:rsid w:val="00933B4C"/>
    <w:rsid w:val="00933B97"/>
    <w:rsid w:val="00933C01"/>
    <w:rsid w:val="00933C22"/>
    <w:rsid w:val="00933C6B"/>
    <w:rsid w:val="00933D3F"/>
    <w:rsid w:val="00933E2B"/>
    <w:rsid w:val="00933EF2"/>
    <w:rsid w:val="009341FE"/>
    <w:rsid w:val="009342BB"/>
    <w:rsid w:val="009343C6"/>
    <w:rsid w:val="009343E0"/>
    <w:rsid w:val="00934471"/>
    <w:rsid w:val="0093448F"/>
    <w:rsid w:val="009344C2"/>
    <w:rsid w:val="00934514"/>
    <w:rsid w:val="00934608"/>
    <w:rsid w:val="009347CA"/>
    <w:rsid w:val="00934A06"/>
    <w:rsid w:val="00934F4E"/>
    <w:rsid w:val="00934FDD"/>
    <w:rsid w:val="0093561A"/>
    <w:rsid w:val="00935AF0"/>
    <w:rsid w:val="00935BCA"/>
    <w:rsid w:val="00935C51"/>
    <w:rsid w:val="00935E60"/>
    <w:rsid w:val="00935F42"/>
    <w:rsid w:val="00935FDD"/>
    <w:rsid w:val="009360F4"/>
    <w:rsid w:val="0093612A"/>
    <w:rsid w:val="00936167"/>
    <w:rsid w:val="009361B5"/>
    <w:rsid w:val="0093631E"/>
    <w:rsid w:val="009365B7"/>
    <w:rsid w:val="00936720"/>
    <w:rsid w:val="00936819"/>
    <w:rsid w:val="009369DB"/>
    <w:rsid w:val="00936FC4"/>
    <w:rsid w:val="00937148"/>
    <w:rsid w:val="009371ED"/>
    <w:rsid w:val="00937296"/>
    <w:rsid w:val="00937325"/>
    <w:rsid w:val="009373C9"/>
    <w:rsid w:val="009373CA"/>
    <w:rsid w:val="009374CF"/>
    <w:rsid w:val="00937549"/>
    <w:rsid w:val="009377B7"/>
    <w:rsid w:val="009377C9"/>
    <w:rsid w:val="0093798D"/>
    <w:rsid w:val="00937BB3"/>
    <w:rsid w:val="00937BBB"/>
    <w:rsid w:val="00937BC0"/>
    <w:rsid w:val="00937D7C"/>
    <w:rsid w:val="00937E28"/>
    <w:rsid w:val="00937F28"/>
    <w:rsid w:val="0093FBF0"/>
    <w:rsid w:val="009404C0"/>
    <w:rsid w:val="00940837"/>
    <w:rsid w:val="00940962"/>
    <w:rsid w:val="00940B0C"/>
    <w:rsid w:val="00940B8B"/>
    <w:rsid w:val="00940BA5"/>
    <w:rsid w:val="00940CF4"/>
    <w:rsid w:val="00940DC9"/>
    <w:rsid w:val="00940F88"/>
    <w:rsid w:val="00940F8C"/>
    <w:rsid w:val="009410DB"/>
    <w:rsid w:val="009412BF"/>
    <w:rsid w:val="0094138E"/>
    <w:rsid w:val="009414DA"/>
    <w:rsid w:val="0094170E"/>
    <w:rsid w:val="009417E9"/>
    <w:rsid w:val="009417F7"/>
    <w:rsid w:val="00941925"/>
    <w:rsid w:val="00941C47"/>
    <w:rsid w:val="00941CC8"/>
    <w:rsid w:val="00942003"/>
    <w:rsid w:val="009423BF"/>
    <w:rsid w:val="00942578"/>
    <w:rsid w:val="00942580"/>
    <w:rsid w:val="009429AB"/>
    <w:rsid w:val="00943176"/>
    <w:rsid w:val="00943220"/>
    <w:rsid w:val="009432B7"/>
    <w:rsid w:val="009434C1"/>
    <w:rsid w:val="00943552"/>
    <w:rsid w:val="009436C6"/>
    <w:rsid w:val="00943769"/>
    <w:rsid w:val="00943819"/>
    <w:rsid w:val="00943996"/>
    <w:rsid w:val="00943B9A"/>
    <w:rsid w:val="00943D55"/>
    <w:rsid w:val="00943E5D"/>
    <w:rsid w:val="00943E97"/>
    <w:rsid w:val="00944354"/>
    <w:rsid w:val="00944732"/>
    <w:rsid w:val="00944935"/>
    <w:rsid w:val="0094499B"/>
    <w:rsid w:val="00944AF4"/>
    <w:rsid w:val="00944B02"/>
    <w:rsid w:val="00944BAB"/>
    <w:rsid w:val="00944C14"/>
    <w:rsid w:val="009454F1"/>
    <w:rsid w:val="0094587C"/>
    <w:rsid w:val="0094597A"/>
    <w:rsid w:val="00945A38"/>
    <w:rsid w:val="00945B3C"/>
    <w:rsid w:val="00945C8E"/>
    <w:rsid w:val="00945CF4"/>
    <w:rsid w:val="00945DEC"/>
    <w:rsid w:val="00945E7E"/>
    <w:rsid w:val="00945F0C"/>
    <w:rsid w:val="0094612C"/>
    <w:rsid w:val="00946168"/>
    <w:rsid w:val="0094620A"/>
    <w:rsid w:val="00946243"/>
    <w:rsid w:val="009464D0"/>
    <w:rsid w:val="009464F5"/>
    <w:rsid w:val="009467FD"/>
    <w:rsid w:val="009469E5"/>
    <w:rsid w:val="00946A6D"/>
    <w:rsid w:val="00946D1A"/>
    <w:rsid w:val="00946D76"/>
    <w:rsid w:val="00946F33"/>
    <w:rsid w:val="0094711A"/>
    <w:rsid w:val="00947263"/>
    <w:rsid w:val="009474E2"/>
    <w:rsid w:val="0094754C"/>
    <w:rsid w:val="00947609"/>
    <w:rsid w:val="00947781"/>
    <w:rsid w:val="00947DAE"/>
    <w:rsid w:val="00947E49"/>
    <w:rsid w:val="00947E96"/>
    <w:rsid w:val="00947EA6"/>
    <w:rsid w:val="00947EFA"/>
    <w:rsid w:val="00947F35"/>
    <w:rsid w:val="0094A085"/>
    <w:rsid w:val="00950145"/>
    <w:rsid w:val="009503FC"/>
    <w:rsid w:val="00950539"/>
    <w:rsid w:val="0095061C"/>
    <w:rsid w:val="00950624"/>
    <w:rsid w:val="009506B2"/>
    <w:rsid w:val="00950772"/>
    <w:rsid w:val="00950801"/>
    <w:rsid w:val="00950A5D"/>
    <w:rsid w:val="00950B11"/>
    <w:rsid w:val="00950B6C"/>
    <w:rsid w:val="00950C4E"/>
    <w:rsid w:val="00950C4F"/>
    <w:rsid w:val="00950C80"/>
    <w:rsid w:val="00950CE7"/>
    <w:rsid w:val="00950F2B"/>
    <w:rsid w:val="0095121D"/>
    <w:rsid w:val="0095134A"/>
    <w:rsid w:val="00951449"/>
    <w:rsid w:val="00951753"/>
    <w:rsid w:val="009517AB"/>
    <w:rsid w:val="009518C6"/>
    <w:rsid w:val="00951BC6"/>
    <w:rsid w:val="00951FF7"/>
    <w:rsid w:val="009520AB"/>
    <w:rsid w:val="009521A1"/>
    <w:rsid w:val="00952251"/>
    <w:rsid w:val="00952379"/>
    <w:rsid w:val="009523D0"/>
    <w:rsid w:val="00952559"/>
    <w:rsid w:val="0095278D"/>
    <w:rsid w:val="009527C0"/>
    <w:rsid w:val="00952897"/>
    <w:rsid w:val="00952906"/>
    <w:rsid w:val="009529AC"/>
    <w:rsid w:val="00952C1D"/>
    <w:rsid w:val="00952CA0"/>
    <w:rsid w:val="00952CD8"/>
    <w:rsid w:val="00952DE1"/>
    <w:rsid w:val="0095318E"/>
    <w:rsid w:val="009533FB"/>
    <w:rsid w:val="0095340E"/>
    <w:rsid w:val="00953461"/>
    <w:rsid w:val="00953506"/>
    <w:rsid w:val="00953580"/>
    <w:rsid w:val="00953692"/>
    <w:rsid w:val="00953733"/>
    <w:rsid w:val="0095390D"/>
    <w:rsid w:val="009539A4"/>
    <w:rsid w:val="0095405C"/>
    <w:rsid w:val="009541EE"/>
    <w:rsid w:val="00954407"/>
    <w:rsid w:val="00954428"/>
    <w:rsid w:val="009544CD"/>
    <w:rsid w:val="009549A0"/>
    <w:rsid w:val="00954A76"/>
    <w:rsid w:val="00954D07"/>
    <w:rsid w:val="00954E1C"/>
    <w:rsid w:val="00955078"/>
    <w:rsid w:val="009551E3"/>
    <w:rsid w:val="009553B0"/>
    <w:rsid w:val="009554E8"/>
    <w:rsid w:val="009555B6"/>
    <w:rsid w:val="0095569E"/>
    <w:rsid w:val="00955CA5"/>
    <w:rsid w:val="00955DB1"/>
    <w:rsid w:val="00955E00"/>
    <w:rsid w:val="00955E95"/>
    <w:rsid w:val="00955ECA"/>
    <w:rsid w:val="00955F59"/>
    <w:rsid w:val="00956061"/>
    <w:rsid w:val="0095609B"/>
    <w:rsid w:val="00956166"/>
    <w:rsid w:val="00956254"/>
    <w:rsid w:val="0095659F"/>
    <w:rsid w:val="00956910"/>
    <w:rsid w:val="009569D5"/>
    <w:rsid w:val="00956A35"/>
    <w:rsid w:val="00956B26"/>
    <w:rsid w:val="00956BA7"/>
    <w:rsid w:val="00956CD1"/>
    <w:rsid w:val="00956CD9"/>
    <w:rsid w:val="00956FBC"/>
    <w:rsid w:val="00957090"/>
    <w:rsid w:val="00957314"/>
    <w:rsid w:val="0095748B"/>
    <w:rsid w:val="00957493"/>
    <w:rsid w:val="009574A2"/>
    <w:rsid w:val="00957509"/>
    <w:rsid w:val="0095756D"/>
    <w:rsid w:val="009575B8"/>
    <w:rsid w:val="00957708"/>
    <w:rsid w:val="009577D4"/>
    <w:rsid w:val="00957879"/>
    <w:rsid w:val="0095787E"/>
    <w:rsid w:val="00957B68"/>
    <w:rsid w:val="00957D4C"/>
    <w:rsid w:val="00958539"/>
    <w:rsid w:val="0096019F"/>
    <w:rsid w:val="009608B9"/>
    <w:rsid w:val="0096093C"/>
    <w:rsid w:val="00960A01"/>
    <w:rsid w:val="00960BA6"/>
    <w:rsid w:val="00960C58"/>
    <w:rsid w:val="00960C7E"/>
    <w:rsid w:val="00960D9B"/>
    <w:rsid w:val="00960DBE"/>
    <w:rsid w:val="00961558"/>
    <w:rsid w:val="0096160A"/>
    <w:rsid w:val="009616FE"/>
    <w:rsid w:val="0096188F"/>
    <w:rsid w:val="00961984"/>
    <w:rsid w:val="00961FED"/>
    <w:rsid w:val="0096223E"/>
    <w:rsid w:val="009622AD"/>
    <w:rsid w:val="0096237A"/>
    <w:rsid w:val="00962488"/>
    <w:rsid w:val="0096252D"/>
    <w:rsid w:val="009626BC"/>
    <w:rsid w:val="009627AE"/>
    <w:rsid w:val="00962941"/>
    <w:rsid w:val="00962BF1"/>
    <w:rsid w:val="00962C8E"/>
    <w:rsid w:val="00962D85"/>
    <w:rsid w:val="00962F00"/>
    <w:rsid w:val="0096312C"/>
    <w:rsid w:val="009631CB"/>
    <w:rsid w:val="0096321A"/>
    <w:rsid w:val="00963265"/>
    <w:rsid w:val="00963402"/>
    <w:rsid w:val="0096342B"/>
    <w:rsid w:val="00963535"/>
    <w:rsid w:val="009637C6"/>
    <w:rsid w:val="009639B9"/>
    <w:rsid w:val="00963B80"/>
    <w:rsid w:val="00963E46"/>
    <w:rsid w:val="00963E70"/>
    <w:rsid w:val="00963EA1"/>
    <w:rsid w:val="00963F6E"/>
    <w:rsid w:val="0096414B"/>
    <w:rsid w:val="0096418E"/>
    <w:rsid w:val="00964A51"/>
    <w:rsid w:val="00964ABD"/>
    <w:rsid w:val="00964B85"/>
    <w:rsid w:val="00964D20"/>
    <w:rsid w:val="00964E25"/>
    <w:rsid w:val="00964FB6"/>
    <w:rsid w:val="009651BD"/>
    <w:rsid w:val="009652A0"/>
    <w:rsid w:val="00965455"/>
    <w:rsid w:val="0096566C"/>
    <w:rsid w:val="009659DB"/>
    <w:rsid w:val="00965ACE"/>
    <w:rsid w:val="00965BE9"/>
    <w:rsid w:val="00965C5A"/>
    <w:rsid w:val="00965D74"/>
    <w:rsid w:val="00966080"/>
    <w:rsid w:val="00966265"/>
    <w:rsid w:val="009662E4"/>
    <w:rsid w:val="009663BF"/>
    <w:rsid w:val="009664DB"/>
    <w:rsid w:val="00966516"/>
    <w:rsid w:val="009665C4"/>
    <w:rsid w:val="009668A8"/>
    <w:rsid w:val="00966CBE"/>
    <w:rsid w:val="00966E04"/>
    <w:rsid w:val="00966ED1"/>
    <w:rsid w:val="00967042"/>
    <w:rsid w:val="00967095"/>
    <w:rsid w:val="009672DA"/>
    <w:rsid w:val="009673BC"/>
    <w:rsid w:val="009676CD"/>
    <w:rsid w:val="00967765"/>
    <w:rsid w:val="00967773"/>
    <w:rsid w:val="00967776"/>
    <w:rsid w:val="00967802"/>
    <w:rsid w:val="0096780E"/>
    <w:rsid w:val="00967860"/>
    <w:rsid w:val="00967AB2"/>
    <w:rsid w:val="00967BE7"/>
    <w:rsid w:val="00967C20"/>
    <w:rsid w:val="00967C4A"/>
    <w:rsid w:val="009700DC"/>
    <w:rsid w:val="009701F3"/>
    <w:rsid w:val="009701FB"/>
    <w:rsid w:val="00970415"/>
    <w:rsid w:val="009704DA"/>
    <w:rsid w:val="009706A7"/>
    <w:rsid w:val="0097093C"/>
    <w:rsid w:val="009709E5"/>
    <w:rsid w:val="00970C05"/>
    <w:rsid w:val="00970D62"/>
    <w:rsid w:val="00970F2D"/>
    <w:rsid w:val="00970F4F"/>
    <w:rsid w:val="009710CF"/>
    <w:rsid w:val="0097111C"/>
    <w:rsid w:val="00971218"/>
    <w:rsid w:val="00971284"/>
    <w:rsid w:val="00971332"/>
    <w:rsid w:val="00971792"/>
    <w:rsid w:val="00971A5D"/>
    <w:rsid w:val="00971D5E"/>
    <w:rsid w:val="0097220A"/>
    <w:rsid w:val="00972556"/>
    <w:rsid w:val="00972A71"/>
    <w:rsid w:val="00972BF2"/>
    <w:rsid w:val="00972C06"/>
    <w:rsid w:val="00972CDB"/>
    <w:rsid w:val="0097323F"/>
    <w:rsid w:val="00973555"/>
    <w:rsid w:val="009738A2"/>
    <w:rsid w:val="00973AC4"/>
    <w:rsid w:val="00973BEA"/>
    <w:rsid w:val="00973C1B"/>
    <w:rsid w:val="00973E22"/>
    <w:rsid w:val="00973FE5"/>
    <w:rsid w:val="00974246"/>
    <w:rsid w:val="0097429D"/>
    <w:rsid w:val="00974362"/>
    <w:rsid w:val="0097446B"/>
    <w:rsid w:val="00974703"/>
    <w:rsid w:val="00974B0C"/>
    <w:rsid w:val="00974E93"/>
    <w:rsid w:val="00974EAC"/>
    <w:rsid w:val="0097503F"/>
    <w:rsid w:val="009751D7"/>
    <w:rsid w:val="0097543D"/>
    <w:rsid w:val="00975605"/>
    <w:rsid w:val="0097574F"/>
    <w:rsid w:val="00975764"/>
    <w:rsid w:val="00975A47"/>
    <w:rsid w:val="00975B84"/>
    <w:rsid w:val="00975C80"/>
    <w:rsid w:val="00976044"/>
    <w:rsid w:val="0097604F"/>
    <w:rsid w:val="009761D2"/>
    <w:rsid w:val="009763F2"/>
    <w:rsid w:val="00976572"/>
    <w:rsid w:val="0097675B"/>
    <w:rsid w:val="00976810"/>
    <w:rsid w:val="0097684C"/>
    <w:rsid w:val="00976901"/>
    <w:rsid w:val="0097694F"/>
    <w:rsid w:val="00976A36"/>
    <w:rsid w:val="00976B38"/>
    <w:rsid w:val="00976BA8"/>
    <w:rsid w:val="00976CD1"/>
    <w:rsid w:val="0097700A"/>
    <w:rsid w:val="00977039"/>
    <w:rsid w:val="00977104"/>
    <w:rsid w:val="00977113"/>
    <w:rsid w:val="009771A9"/>
    <w:rsid w:val="00977222"/>
    <w:rsid w:val="0097753A"/>
    <w:rsid w:val="009775C7"/>
    <w:rsid w:val="009775FC"/>
    <w:rsid w:val="00977BB4"/>
    <w:rsid w:val="00977BD1"/>
    <w:rsid w:val="00977CFA"/>
    <w:rsid w:val="00977D73"/>
    <w:rsid w:val="00977EDF"/>
    <w:rsid w:val="0098018B"/>
    <w:rsid w:val="0098041C"/>
    <w:rsid w:val="0098044F"/>
    <w:rsid w:val="009804F6"/>
    <w:rsid w:val="0098074B"/>
    <w:rsid w:val="0098080F"/>
    <w:rsid w:val="0098084A"/>
    <w:rsid w:val="0098088A"/>
    <w:rsid w:val="00980A45"/>
    <w:rsid w:val="00980DE1"/>
    <w:rsid w:val="00980EEA"/>
    <w:rsid w:val="00980FB8"/>
    <w:rsid w:val="0098104E"/>
    <w:rsid w:val="0098134F"/>
    <w:rsid w:val="009815C3"/>
    <w:rsid w:val="009816D9"/>
    <w:rsid w:val="0098176E"/>
    <w:rsid w:val="00981998"/>
    <w:rsid w:val="009819FB"/>
    <w:rsid w:val="00981A57"/>
    <w:rsid w:val="00981E75"/>
    <w:rsid w:val="00981E93"/>
    <w:rsid w:val="00981F87"/>
    <w:rsid w:val="00982009"/>
    <w:rsid w:val="009821A3"/>
    <w:rsid w:val="00982419"/>
    <w:rsid w:val="0098254E"/>
    <w:rsid w:val="00982550"/>
    <w:rsid w:val="009825AB"/>
    <w:rsid w:val="00982702"/>
    <w:rsid w:val="009827E8"/>
    <w:rsid w:val="009827FC"/>
    <w:rsid w:val="00982834"/>
    <w:rsid w:val="0098289F"/>
    <w:rsid w:val="00982970"/>
    <w:rsid w:val="00982B52"/>
    <w:rsid w:val="00982CF8"/>
    <w:rsid w:val="00982D86"/>
    <w:rsid w:val="0098307C"/>
    <w:rsid w:val="009830F3"/>
    <w:rsid w:val="009831EF"/>
    <w:rsid w:val="0098357C"/>
    <w:rsid w:val="0098379D"/>
    <w:rsid w:val="00983AD6"/>
    <w:rsid w:val="00983AFD"/>
    <w:rsid w:val="00983CD1"/>
    <w:rsid w:val="00983D67"/>
    <w:rsid w:val="00983FB8"/>
    <w:rsid w:val="00984047"/>
    <w:rsid w:val="009840C2"/>
    <w:rsid w:val="0098410A"/>
    <w:rsid w:val="00984518"/>
    <w:rsid w:val="009845CF"/>
    <w:rsid w:val="0098470C"/>
    <w:rsid w:val="00984A59"/>
    <w:rsid w:val="00984A64"/>
    <w:rsid w:val="00984B1C"/>
    <w:rsid w:val="00984BE8"/>
    <w:rsid w:val="00984C3A"/>
    <w:rsid w:val="00984FEA"/>
    <w:rsid w:val="00985542"/>
    <w:rsid w:val="00985748"/>
    <w:rsid w:val="009857A3"/>
    <w:rsid w:val="00985A44"/>
    <w:rsid w:val="00985B9E"/>
    <w:rsid w:val="00985F1E"/>
    <w:rsid w:val="00985F9B"/>
    <w:rsid w:val="0098609F"/>
    <w:rsid w:val="0098618A"/>
    <w:rsid w:val="009865B3"/>
    <w:rsid w:val="009866D8"/>
    <w:rsid w:val="00986755"/>
    <w:rsid w:val="00986767"/>
    <w:rsid w:val="00986A94"/>
    <w:rsid w:val="00986A9F"/>
    <w:rsid w:val="00986B53"/>
    <w:rsid w:val="00986D6B"/>
    <w:rsid w:val="00986EB7"/>
    <w:rsid w:val="00986F15"/>
    <w:rsid w:val="00986FAB"/>
    <w:rsid w:val="00987152"/>
    <w:rsid w:val="009874BC"/>
    <w:rsid w:val="009876C1"/>
    <w:rsid w:val="009876EB"/>
    <w:rsid w:val="009878C2"/>
    <w:rsid w:val="00987AD4"/>
    <w:rsid w:val="00987B1D"/>
    <w:rsid w:val="00987B6F"/>
    <w:rsid w:val="00987C00"/>
    <w:rsid w:val="00987CF9"/>
    <w:rsid w:val="00987D01"/>
    <w:rsid w:val="00987D92"/>
    <w:rsid w:val="00987EFA"/>
    <w:rsid w:val="00990018"/>
    <w:rsid w:val="00990065"/>
    <w:rsid w:val="009901FF"/>
    <w:rsid w:val="00990463"/>
    <w:rsid w:val="009906AD"/>
    <w:rsid w:val="0099074E"/>
    <w:rsid w:val="00990A22"/>
    <w:rsid w:val="00990E88"/>
    <w:rsid w:val="00991125"/>
    <w:rsid w:val="00991168"/>
    <w:rsid w:val="009913E8"/>
    <w:rsid w:val="00991815"/>
    <w:rsid w:val="00991820"/>
    <w:rsid w:val="00992082"/>
    <w:rsid w:val="0099246E"/>
    <w:rsid w:val="009924A5"/>
    <w:rsid w:val="0099254B"/>
    <w:rsid w:val="00992CA5"/>
    <w:rsid w:val="00992CF5"/>
    <w:rsid w:val="00992D92"/>
    <w:rsid w:val="00992F23"/>
    <w:rsid w:val="00992F68"/>
    <w:rsid w:val="00993178"/>
    <w:rsid w:val="009932DB"/>
    <w:rsid w:val="009934AC"/>
    <w:rsid w:val="0099357A"/>
    <w:rsid w:val="009938AE"/>
    <w:rsid w:val="00993ABA"/>
    <w:rsid w:val="00993B3D"/>
    <w:rsid w:val="00993B98"/>
    <w:rsid w:val="00993C55"/>
    <w:rsid w:val="00993D10"/>
    <w:rsid w:val="00993D23"/>
    <w:rsid w:val="00993DC4"/>
    <w:rsid w:val="00993DCA"/>
    <w:rsid w:val="00993F64"/>
    <w:rsid w:val="00994016"/>
    <w:rsid w:val="009944C8"/>
    <w:rsid w:val="0099466C"/>
    <w:rsid w:val="0099474E"/>
    <w:rsid w:val="0099477E"/>
    <w:rsid w:val="00994A9A"/>
    <w:rsid w:val="00994AE9"/>
    <w:rsid w:val="00994B00"/>
    <w:rsid w:val="00994CDC"/>
    <w:rsid w:val="00994D8B"/>
    <w:rsid w:val="00994E98"/>
    <w:rsid w:val="00994F0E"/>
    <w:rsid w:val="00995034"/>
    <w:rsid w:val="009950D1"/>
    <w:rsid w:val="0099522B"/>
    <w:rsid w:val="00995282"/>
    <w:rsid w:val="009952F9"/>
    <w:rsid w:val="0099532C"/>
    <w:rsid w:val="0099552C"/>
    <w:rsid w:val="0099568F"/>
    <w:rsid w:val="00995824"/>
    <w:rsid w:val="00995963"/>
    <w:rsid w:val="00995978"/>
    <w:rsid w:val="009959BA"/>
    <w:rsid w:val="00995A2C"/>
    <w:rsid w:val="00995B1A"/>
    <w:rsid w:val="00995B22"/>
    <w:rsid w:val="00995B34"/>
    <w:rsid w:val="00995BB5"/>
    <w:rsid w:val="00995F2F"/>
    <w:rsid w:val="00995F52"/>
    <w:rsid w:val="00995FD9"/>
    <w:rsid w:val="009960D1"/>
    <w:rsid w:val="0099619B"/>
    <w:rsid w:val="009961E4"/>
    <w:rsid w:val="009961F0"/>
    <w:rsid w:val="009963F9"/>
    <w:rsid w:val="0099641B"/>
    <w:rsid w:val="009964B3"/>
    <w:rsid w:val="00996570"/>
    <w:rsid w:val="009967BE"/>
    <w:rsid w:val="0099685E"/>
    <w:rsid w:val="00996883"/>
    <w:rsid w:val="0099688B"/>
    <w:rsid w:val="009969DA"/>
    <w:rsid w:val="00996B35"/>
    <w:rsid w:val="00996B9C"/>
    <w:rsid w:val="00996D4A"/>
    <w:rsid w:val="00996D73"/>
    <w:rsid w:val="00996DFE"/>
    <w:rsid w:val="00996F5D"/>
    <w:rsid w:val="0099736A"/>
    <w:rsid w:val="00997413"/>
    <w:rsid w:val="00997507"/>
    <w:rsid w:val="00997569"/>
    <w:rsid w:val="009975B9"/>
    <w:rsid w:val="0099781F"/>
    <w:rsid w:val="00997845"/>
    <w:rsid w:val="009979D1"/>
    <w:rsid w:val="00997F26"/>
    <w:rsid w:val="009A01B9"/>
    <w:rsid w:val="009A02BD"/>
    <w:rsid w:val="009A0386"/>
    <w:rsid w:val="009A067E"/>
    <w:rsid w:val="009A06B4"/>
    <w:rsid w:val="009A07EF"/>
    <w:rsid w:val="009A0871"/>
    <w:rsid w:val="009A09E8"/>
    <w:rsid w:val="009A0A0F"/>
    <w:rsid w:val="009A0A42"/>
    <w:rsid w:val="009A0C4B"/>
    <w:rsid w:val="009A0C56"/>
    <w:rsid w:val="009A0D0B"/>
    <w:rsid w:val="009A0E65"/>
    <w:rsid w:val="009A0E7B"/>
    <w:rsid w:val="009A0FCF"/>
    <w:rsid w:val="009A1117"/>
    <w:rsid w:val="009A125D"/>
    <w:rsid w:val="009A1563"/>
    <w:rsid w:val="009A1569"/>
    <w:rsid w:val="009A17FD"/>
    <w:rsid w:val="009A18FF"/>
    <w:rsid w:val="009A19AC"/>
    <w:rsid w:val="009A1A25"/>
    <w:rsid w:val="009A1A85"/>
    <w:rsid w:val="009A1ABC"/>
    <w:rsid w:val="009A1B10"/>
    <w:rsid w:val="009A1B88"/>
    <w:rsid w:val="009A1BD4"/>
    <w:rsid w:val="009A1CC2"/>
    <w:rsid w:val="009A1D10"/>
    <w:rsid w:val="009A1F0A"/>
    <w:rsid w:val="009A2020"/>
    <w:rsid w:val="009A213B"/>
    <w:rsid w:val="009A22F2"/>
    <w:rsid w:val="009A23D1"/>
    <w:rsid w:val="009A24B8"/>
    <w:rsid w:val="009A24EF"/>
    <w:rsid w:val="009A2694"/>
    <w:rsid w:val="009A27DB"/>
    <w:rsid w:val="009A27F9"/>
    <w:rsid w:val="009A2A20"/>
    <w:rsid w:val="009A2B51"/>
    <w:rsid w:val="009A2D10"/>
    <w:rsid w:val="009A2E51"/>
    <w:rsid w:val="009A2E7D"/>
    <w:rsid w:val="009A30EB"/>
    <w:rsid w:val="009A3534"/>
    <w:rsid w:val="009A361A"/>
    <w:rsid w:val="009A3673"/>
    <w:rsid w:val="009A3701"/>
    <w:rsid w:val="009A3719"/>
    <w:rsid w:val="009A3A57"/>
    <w:rsid w:val="009A3AD4"/>
    <w:rsid w:val="009A3B18"/>
    <w:rsid w:val="009A3B60"/>
    <w:rsid w:val="009A3D84"/>
    <w:rsid w:val="009A3E77"/>
    <w:rsid w:val="009A4176"/>
    <w:rsid w:val="009A41D3"/>
    <w:rsid w:val="009A4251"/>
    <w:rsid w:val="009A433A"/>
    <w:rsid w:val="009A4662"/>
    <w:rsid w:val="009A479E"/>
    <w:rsid w:val="009A47FC"/>
    <w:rsid w:val="009A492C"/>
    <w:rsid w:val="009A496C"/>
    <w:rsid w:val="009A4AE5"/>
    <w:rsid w:val="009A4C01"/>
    <w:rsid w:val="009A4DE5"/>
    <w:rsid w:val="009A504B"/>
    <w:rsid w:val="009A509E"/>
    <w:rsid w:val="009A50E4"/>
    <w:rsid w:val="009A52B2"/>
    <w:rsid w:val="009A567E"/>
    <w:rsid w:val="009A56DB"/>
    <w:rsid w:val="009A57A6"/>
    <w:rsid w:val="009A57C0"/>
    <w:rsid w:val="009A594F"/>
    <w:rsid w:val="009A59A2"/>
    <w:rsid w:val="009A5B64"/>
    <w:rsid w:val="009A5BE9"/>
    <w:rsid w:val="009A5D3F"/>
    <w:rsid w:val="009A5D86"/>
    <w:rsid w:val="009A6246"/>
    <w:rsid w:val="009A64EA"/>
    <w:rsid w:val="009A64EF"/>
    <w:rsid w:val="009A675A"/>
    <w:rsid w:val="009A6A82"/>
    <w:rsid w:val="009A6AA6"/>
    <w:rsid w:val="009A6D4B"/>
    <w:rsid w:val="009A6F92"/>
    <w:rsid w:val="009A71A6"/>
    <w:rsid w:val="009A733D"/>
    <w:rsid w:val="009A740B"/>
    <w:rsid w:val="009A742B"/>
    <w:rsid w:val="009A74EC"/>
    <w:rsid w:val="009A7646"/>
    <w:rsid w:val="009A7C78"/>
    <w:rsid w:val="009A7D04"/>
    <w:rsid w:val="009A7E9E"/>
    <w:rsid w:val="009A7ED1"/>
    <w:rsid w:val="009A7F2F"/>
    <w:rsid w:val="009A7F5F"/>
    <w:rsid w:val="009A7FA1"/>
    <w:rsid w:val="009B0028"/>
    <w:rsid w:val="009B0090"/>
    <w:rsid w:val="009B020A"/>
    <w:rsid w:val="009B0287"/>
    <w:rsid w:val="009B055D"/>
    <w:rsid w:val="009B0615"/>
    <w:rsid w:val="009B06B3"/>
    <w:rsid w:val="009B070B"/>
    <w:rsid w:val="009B071E"/>
    <w:rsid w:val="009B07DA"/>
    <w:rsid w:val="009B08D3"/>
    <w:rsid w:val="009B0C60"/>
    <w:rsid w:val="009B0F22"/>
    <w:rsid w:val="009B1039"/>
    <w:rsid w:val="009B1102"/>
    <w:rsid w:val="009B116E"/>
    <w:rsid w:val="009B1273"/>
    <w:rsid w:val="009B1458"/>
    <w:rsid w:val="009B14C6"/>
    <w:rsid w:val="009B1548"/>
    <w:rsid w:val="009B15A3"/>
    <w:rsid w:val="009B173A"/>
    <w:rsid w:val="009B1837"/>
    <w:rsid w:val="009B1906"/>
    <w:rsid w:val="009B1A45"/>
    <w:rsid w:val="009B1A98"/>
    <w:rsid w:val="009B1E09"/>
    <w:rsid w:val="009B1E16"/>
    <w:rsid w:val="009B1F8E"/>
    <w:rsid w:val="009B2153"/>
    <w:rsid w:val="009B216E"/>
    <w:rsid w:val="009B217A"/>
    <w:rsid w:val="009B2358"/>
    <w:rsid w:val="009B2385"/>
    <w:rsid w:val="009B24A8"/>
    <w:rsid w:val="009B25F0"/>
    <w:rsid w:val="009B26AB"/>
    <w:rsid w:val="009B26DA"/>
    <w:rsid w:val="009B2709"/>
    <w:rsid w:val="009B2712"/>
    <w:rsid w:val="009B2743"/>
    <w:rsid w:val="009B2827"/>
    <w:rsid w:val="009B28B9"/>
    <w:rsid w:val="009B2911"/>
    <w:rsid w:val="009B2938"/>
    <w:rsid w:val="009B2999"/>
    <w:rsid w:val="009B2C5B"/>
    <w:rsid w:val="009B2DB1"/>
    <w:rsid w:val="009B2DB8"/>
    <w:rsid w:val="009B2E0C"/>
    <w:rsid w:val="009B2E98"/>
    <w:rsid w:val="009B2EB3"/>
    <w:rsid w:val="009B30D1"/>
    <w:rsid w:val="009B318B"/>
    <w:rsid w:val="009B32CF"/>
    <w:rsid w:val="009B3380"/>
    <w:rsid w:val="009B3434"/>
    <w:rsid w:val="009B3533"/>
    <w:rsid w:val="009B3719"/>
    <w:rsid w:val="009B37CF"/>
    <w:rsid w:val="009B3B2C"/>
    <w:rsid w:val="009B3CF8"/>
    <w:rsid w:val="009B402A"/>
    <w:rsid w:val="009B42F7"/>
    <w:rsid w:val="009B4354"/>
    <w:rsid w:val="009B435F"/>
    <w:rsid w:val="009B4538"/>
    <w:rsid w:val="009B4573"/>
    <w:rsid w:val="009B4604"/>
    <w:rsid w:val="009B46AD"/>
    <w:rsid w:val="009B47FE"/>
    <w:rsid w:val="009B4A3C"/>
    <w:rsid w:val="009B4BD0"/>
    <w:rsid w:val="009B4BD4"/>
    <w:rsid w:val="009B4C95"/>
    <w:rsid w:val="009B4D27"/>
    <w:rsid w:val="009B4D30"/>
    <w:rsid w:val="009B4F63"/>
    <w:rsid w:val="009B505A"/>
    <w:rsid w:val="009B5111"/>
    <w:rsid w:val="009B5474"/>
    <w:rsid w:val="009B54FD"/>
    <w:rsid w:val="009B5572"/>
    <w:rsid w:val="009B5729"/>
    <w:rsid w:val="009B57A9"/>
    <w:rsid w:val="009B5A8A"/>
    <w:rsid w:val="009B5AB0"/>
    <w:rsid w:val="009B5B9E"/>
    <w:rsid w:val="009B5FDC"/>
    <w:rsid w:val="009B6417"/>
    <w:rsid w:val="009B68FF"/>
    <w:rsid w:val="009B69F1"/>
    <w:rsid w:val="009B6AE9"/>
    <w:rsid w:val="009B6B2F"/>
    <w:rsid w:val="009B6BC8"/>
    <w:rsid w:val="009B6BEE"/>
    <w:rsid w:val="009B6CBD"/>
    <w:rsid w:val="009B6D65"/>
    <w:rsid w:val="009B6D8C"/>
    <w:rsid w:val="009B6E53"/>
    <w:rsid w:val="009B7151"/>
    <w:rsid w:val="009B7201"/>
    <w:rsid w:val="009B7258"/>
    <w:rsid w:val="009B72BD"/>
    <w:rsid w:val="009B72E6"/>
    <w:rsid w:val="009B7457"/>
    <w:rsid w:val="009B76A6"/>
    <w:rsid w:val="009B76B3"/>
    <w:rsid w:val="009B76D1"/>
    <w:rsid w:val="009B787E"/>
    <w:rsid w:val="009B789F"/>
    <w:rsid w:val="009B7B7C"/>
    <w:rsid w:val="009B7F7E"/>
    <w:rsid w:val="009C01BF"/>
    <w:rsid w:val="009C03F2"/>
    <w:rsid w:val="009C0636"/>
    <w:rsid w:val="009C06F8"/>
    <w:rsid w:val="009C0731"/>
    <w:rsid w:val="009C0A36"/>
    <w:rsid w:val="009C0A90"/>
    <w:rsid w:val="009C0B87"/>
    <w:rsid w:val="009C0D63"/>
    <w:rsid w:val="009C0DD0"/>
    <w:rsid w:val="009C0DE1"/>
    <w:rsid w:val="009C0E6E"/>
    <w:rsid w:val="009C0F2B"/>
    <w:rsid w:val="009C1059"/>
    <w:rsid w:val="009C1065"/>
    <w:rsid w:val="009C1104"/>
    <w:rsid w:val="009C11F8"/>
    <w:rsid w:val="009C1335"/>
    <w:rsid w:val="009C13D3"/>
    <w:rsid w:val="009C1576"/>
    <w:rsid w:val="009C1721"/>
    <w:rsid w:val="009C17B8"/>
    <w:rsid w:val="009C1B16"/>
    <w:rsid w:val="009C1DBD"/>
    <w:rsid w:val="009C1F8A"/>
    <w:rsid w:val="009C1FAE"/>
    <w:rsid w:val="009C2316"/>
    <w:rsid w:val="009C24F0"/>
    <w:rsid w:val="009C261C"/>
    <w:rsid w:val="009C265B"/>
    <w:rsid w:val="009C2697"/>
    <w:rsid w:val="009C2E1B"/>
    <w:rsid w:val="009C2E70"/>
    <w:rsid w:val="009C2F6D"/>
    <w:rsid w:val="009C311A"/>
    <w:rsid w:val="009C3141"/>
    <w:rsid w:val="009C31D0"/>
    <w:rsid w:val="009C33DA"/>
    <w:rsid w:val="009C3542"/>
    <w:rsid w:val="009C35F3"/>
    <w:rsid w:val="009C3646"/>
    <w:rsid w:val="009C3672"/>
    <w:rsid w:val="009C36D3"/>
    <w:rsid w:val="009C37DE"/>
    <w:rsid w:val="009C3922"/>
    <w:rsid w:val="009C393A"/>
    <w:rsid w:val="009C3FAC"/>
    <w:rsid w:val="009C3FAF"/>
    <w:rsid w:val="009C40E7"/>
    <w:rsid w:val="009C4179"/>
    <w:rsid w:val="009C4330"/>
    <w:rsid w:val="009C4703"/>
    <w:rsid w:val="009C4A57"/>
    <w:rsid w:val="009C4B32"/>
    <w:rsid w:val="009C4B5C"/>
    <w:rsid w:val="009C4CAA"/>
    <w:rsid w:val="009C4DAB"/>
    <w:rsid w:val="009C4DEB"/>
    <w:rsid w:val="009C4F7E"/>
    <w:rsid w:val="009C5074"/>
    <w:rsid w:val="009C51C6"/>
    <w:rsid w:val="009C53F4"/>
    <w:rsid w:val="009C546C"/>
    <w:rsid w:val="009C56CE"/>
    <w:rsid w:val="009C59D3"/>
    <w:rsid w:val="009C5CD5"/>
    <w:rsid w:val="009C5F6E"/>
    <w:rsid w:val="009C6240"/>
    <w:rsid w:val="009C631B"/>
    <w:rsid w:val="009C641B"/>
    <w:rsid w:val="009C6503"/>
    <w:rsid w:val="009C65FD"/>
    <w:rsid w:val="009C66D6"/>
    <w:rsid w:val="009C67AA"/>
    <w:rsid w:val="009C6972"/>
    <w:rsid w:val="009C6BD6"/>
    <w:rsid w:val="009C6C94"/>
    <w:rsid w:val="009C6CFF"/>
    <w:rsid w:val="009C72F4"/>
    <w:rsid w:val="009C7387"/>
    <w:rsid w:val="009C7879"/>
    <w:rsid w:val="009C7A6B"/>
    <w:rsid w:val="009C7AD4"/>
    <w:rsid w:val="009C7B3B"/>
    <w:rsid w:val="009C7D36"/>
    <w:rsid w:val="009C7DB1"/>
    <w:rsid w:val="009C7EC6"/>
    <w:rsid w:val="009C7EF8"/>
    <w:rsid w:val="009C7F0D"/>
    <w:rsid w:val="009C7F2E"/>
    <w:rsid w:val="009D0139"/>
    <w:rsid w:val="009D018C"/>
    <w:rsid w:val="009D02EC"/>
    <w:rsid w:val="009D0402"/>
    <w:rsid w:val="009D04A2"/>
    <w:rsid w:val="009D0618"/>
    <w:rsid w:val="009D0646"/>
    <w:rsid w:val="009D0669"/>
    <w:rsid w:val="009D0897"/>
    <w:rsid w:val="009D08D5"/>
    <w:rsid w:val="009D0A12"/>
    <w:rsid w:val="009D0AC1"/>
    <w:rsid w:val="009D0D66"/>
    <w:rsid w:val="009D0F7C"/>
    <w:rsid w:val="009D0FBC"/>
    <w:rsid w:val="009D1010"/>
    <w:rsid w:val="009D129C"/>
    <w:rsid w:val="009D12AF"/>
    <w:rsid w:val="009D1384"/>
    <w:rsid w:val="009D151E"/>
    <w:rsid w:val="009D163B"/>
    <w:rsid w:val="009D164E"/>
    <w:rsid w:val="009D1893"/>
    <w:rsid w:val="009D18FD"/>
    <w:rsid w:val="009D1C56"/>
    <w:rsid w:val="009D1EC0"/>
    <w:rsid w:val="009D2036"/>
    <w:rsid w:val="009D20A6"/>
    <w:rsid w:val="009D213B"/>
    <w:rsid w:val="009D21D1"/>
    <w:rsid w:val="009D2262"/>
    <w:rsid w:val="009D25A0"/>
    <w:rsid w:val="009D25A4"/>
    <w:rsid w:val="009D264A"/>
    <w:rsid w:val="009D29A5"/>
    <w:rsid w:val="009D2AD8"/>
    <w:rsid w:val="009D2BDD"/>
    <w:rsid w:val="009D2CCC"/>
    <w:rsid w:val="009D2E0B"/>
    <w:rsid w:val="009D2E52"/>
    <w:rsid w:val="009D308E"/>
    <w:rsid w:val="009D315E"/>
    <w:rsid w:val="009D36BB"/>
    <w:rsid w:val="009D3704"/>
    <w:rsid w:val="009D37EF"/>
    <w:rsid w:val="009D38DA"/>
    <w:rsid w:val="009D3DCC"/>
    <w:rsid w:val="009D3ECF"/>
    <w:rsid w:val="009D40BC"/>
    <w:rsid w:val="009D40FD"/>
    <w:rsid w:val="009D423F"/>
    <w:rsid w:val="009D497A"/>
    <w:rsid w:val="009D4BC9"/>
    <w:rsid w:val="009D4E3A"/>
    <w:rsid w:val="009D4E58"/>
    <w:rsid w:val="009D4E6D"/>
    <w:rsid w:val="009D4E81"/>
    <w:rsid w:val="009D4F41"/>
    <w:rsid w:val="009D5180"/>
    <w:rsid w:val="009D521C"/>
    <w:rsid w:val="009D54DD"/>
    <w:rsid w:val="009D5710"/>
    <w:rsid w:val="009D57E2"/>
    <w:rsid w:val="009D58CC"/>
    <w:rsid w:val="009D5C1B"/>
    <w:rsid w:val="009D5CF6"/>
    <w:rsid w:val="009D5D91"/>
    <w:rsid w:val="009D6026"/>
    <w:rsid w:val="009D622B"/>
    <w:rsid w:val="009D64CE"/>
    <w:rsid w:val="009D6518"/>
    <w:rsid w:val="009D65F4"/>
    <w:rsid w:val="009D684C"/>
    <w:rsid w:val="009D6AB3"/>
    <w:rsid w:val="009D6BC2"/>
    <w:rsid w:val="009D6D17"/>
    <w:rsid w:val="009D72A8"/>
    <w:rsid w:val="009D73D9"/>
    <w:rsid w:val="009D75E0"/>
    <w:rsid w:val="009D78DE"/>
    <w:rsid w:val="009D7940"/>
    <w:rsid w:val="009D7A4D"/>
    <w:rsid w:val="009D7A51"/>
    <w:rsid w:val="009D7BC8"/>
    <w:rsid w:val="009D7F1E"/>
    <w:rsid w:val="009D7F20"/>
    <w:rsid w:val="009D7FAD"/>
    <w:rsid w:val="009D7FE1"/>
    <w:rsid w:val="009E0001"/>
    <w:rsid w:val="009E021D"/>
    <w:rsid w:val="009E022F"/>
    <w:rsid w:val="009E026E"/>
    <w:rsid w:val="009E0419"/>
    <w:rsid w:val="009E0583"/>
    <w:rsid w:val="009E09FC"/>
    <w:rsid w:val="009E0A07"/>
    <w:rsid w:val="009E0A10"/>
    <w:rsid w:val="009E0AA0"/>
    <w:rsid w:val="009E0B89"/>
    <w:rsid w:val="009E0C4F"/>
    <w:rsid w:val="009E0CBD"/>
    <w:rsid w:val="009E0D14"/>
    <w:rsid w:val="009E0D43"/>
    <w:rsid w:val="009E0F04"/>
    <w:rsid w:val="009E0FA6"/>
    <w:rsid w:val="009E0FC1"/>
    <w:rsid w:val="009E0FE1"/>
    <w:rsid w:val="009E10B4"/>
    <w:rsid w:val="009E1101"/>
    <w:rsid w:val="009E1149"/>
    <w:rsid w:val="009E1394"/>
    <w:rsid w:val="009E13C2"/>
    <w:rsid w:val="009E13CE"/>
    <w:rsid w:val="009E14C2"/>
    <w:rsid w:val="009E1567"/>
    <w:rsid w:val="009E19FF"/>
    <w:rsid w:val="009E1C64"/>
    <w:rsid w:val="009E1F01"/>
    <w:rsid w:val="009E1FC7"/>
    <w:rsid w:val="009E20BD"/>
    <w:rsid w:val="009E228F"/>
    <w:rsid w:val="009E2300"/>
    <w:rsid w:val="009E2318"/>
    <w:rsid w:val="009E2542"/>
    <w:rsid w:val="009E2646"/>
    <w:rsid w:val="009E266F"/>
    <w:rsid w:val="009E278D"/>
    <w:rsid w:val="009E2792"/>
    <w:rsid w:val="009E2959"/>
    <w:rsid w:val="009E29A5"/>
    <w:rsid w:val="009E2BC3"/>
    <w:rsid w:val="009E2C21"/>
    <w:rsid w:val="009E2CD6"/>
    <w:rsid w:val="009E2DB8"/>
    <w:rsid w:val="009E2E02"/>
    <w:rsid w:val="009E2E43"/>
    <w:rsid w:val="009E2E7F"/>
    <w:rsid w:val="009E2EDE"/>
    <w:rsid w:val="009E32E0"/>
    <w:rsid w:val="009E351F"/>
    <w:rsid w:val="009E37C2"/>
    <w:rsid w:val="009E3A82"/>
    <w:rsid w:val="009E3A9A"/>
    <w:rsid w:val="009E3E1E"/>
    <w:rsid w:val="009E3E35"/>
    <w:rsid w:val="009E3EC3"/>
    <w:rsid w:val="009E4163"/>
    <w:rsid w:val="009E41C2"/>
    <w:rsid w:val="009E4210"/>
    <w:rsid w:val="009E434B"/>
    <w:rsid w:val="009E4405"/>
    <w:rsid w:val="009E4446"/>
    <w:rsid w:val="009E44D7"/>
    <w:rsid w:val="009E474B"/>
    <w:rsid w:val="009E4885"/>
    <w:rsid w:val="009E48B5"/>
    <w:rsid w:val="009E497F"/>
    <w:rsid w:val="009E4A36"/>
    <w:rsid w:val="009E4C6C"/>
    <w:rsid w:val="009E4DDB"/>
    <w:rsid w:val="009E4FAC"/>
    <w:rsid w:val="009E507D"/>
    <w:rsid w:val="009E526C"/>
    <w:rsid w:val="009E526E"/>
    <w:rsid w:val="009E5690"/>
    <w:rsid w:val="009E5933"/>
    <w:rsid w:val="009E595A"/>
    <w:rsid w:val="009E5985"/>
    <w:rsid w:val="009E5BB5"/>
    <w:rsid w:val="009E5CD2"/>
    <w:rsid w:val="009E5D1B"/>
    <w:rsid w:val="009E5E2F"/>
    <w:rsid w:val="009E5E91"/>
    <w:rsid w:val="009E6031"/>
    <w:rsid w:val="009E630A"/>
    <w:rsid w:val="009E6607"/>
    <w:rsid w:val="009E6724"/>
    <w:rsid w:val="009E69F2"/>
    <w:rsid w:val="009E6A44"/>
    <w:rsid w:val="009E6B51"/>
    <w:rsid w:val="009E6DC4"/>
    <w:rsid w:val="009E731C"/>
    <w:rsid w:val="009E7384"/>
    <w:rsid w:val="009E7505"/>
    <w:rsid w:val="009E7C40"/>
    <w:rsid w:val="009E7FEA"/>
    <w:rsid w:val="009F0077"/>
    <w:rsid w:val="009F00C2"/>
    <w:rsid w:val="009F011B"/>
    <w:rsid w:val="009F0179"/>
    <w:rsid w:val="009F0228"/>
    <w:rsid w:val="009F02BE"/>
    <w:rsid w:val="009F03E1"/>
    <w:rsid w:val="009F044A"/>
    <w:rsid w:val="009F0462"/>
    <w:rsid w:val="009F0473"/>
    <w:rsid w:val="009F0499"/>
    <w:rsid w:val="009F078A"/>
    <w:rsid w:val="009F07C6"/>
    <w:rsid w:val="009F08A1"/>
    <w:rsid w:val="009F091D"/>
    <w:rsid w:val="009F0A97"/>
    <w:rsid w:val="009F0AD9"/>
    <w:rsid w:val="009F0CB8"/>
    <w:rsid w:val="009F0CDF"/>
    <w:rsid w:val="009F0DC2"/>
    <w:rsid w:val="009F0E3D"/>
    <w:rsid w:val="009F0FFA"/>
    <w:rsid w:val="009F10FF"/>
    <w:rsid w:val="009F131C"/>
    <w:rsid w:val="009F14D7"/>
    <w:rsid w:val="009F1660"/>
    <w:rsid w:val="009F1698"/>
    <w:rsid w:val="009F17D6"/>
    <w:rsid w:val="009F19A2"/>
    <w:rsid w:val="009F1AE1"/>
    <w:rsid w:val="009F1C53"/>
    <w:rsid w:val="009F1CD7"/>
    <w:rsid w:val="009F1E12"/>
    <w:rsid w:val="009F1EBE"/>
    <w:rsid w:val="009F2092"/>
    <w:rsid w:val="009F21B4"/>
    <w:rsid w:val="009F2639"/>
    <w:rsid w:val="009F2728"/>
    <w:rsid w:val="009F2840"/>
    <w:rsid w:val="009F297F"/>
    <w:rsid w:val="009F2AD6"/>
    <w:rsid w:val="009F2C15"/>
    <w:rsid w:val="009F2C3E"/>
    <w:rsid w:val="009F2EB1"/>
    <w:rsid w:val="009F3069"/>
    <w:rsid w:val="009F3184"/>
    <w:rsid w:val="009F343E"/>
    <w:rsid w:val="009F349E"/>
    <w:rsid w:val="009F34F8"/>
    <w:rsid w:val="009F35D0"/>
    <w:rsid w:val="009F3649"/>
    <w:rsid w:val="009F3B0D"/>
    <w:rsid w:val="009F3D4D"/>
    <w:rsid w:val="009F4341"/>
    <w:rsid w:val="009F4440"/>
    <w:rsid w:val="009F449D"/>
    <w:rsid w:val="009F45D1"/>
    <w:rsid w:val="009F4630"/>
    <w:rsid w:val="009F4667"/>
    <w:rsid w:val="009F4711"/>
    <w:rsid w:val="009F4A23"/>
    <w:rsid w:val="009F4BA5"/>
    <w:rsid w:val="009F4D09"/>
    <w:rsid w:val="009F4EA5"/>
    <w:rsid w:val="009F4EBE"/>
    <w:rsid w:val="009F5015"/>
    <w:rsid w:val="009F506D"/>
    <w:rsid w:val="009F521B"/>
    <w:rsid w:val="009F5230"/>
    <w:rsid w:val="009F527B"/>
    <w:rsid w:val="009F5318"/>
    <w:rsid w:val="009F5486"/>
    <w:rsid w:val="009F574F"/>
    <w:rsid w:val="009F5AC8"/>
    <w:rsid w:val="009F5B3E"/>
    <w:rsid w:val="009F5CD4"/>
    <w:rsid w:val="009F5DD2"/>
    <w:rsid w:val="009F5ED8"/>
    <w:rsid w:val="009F5F2C"/>
    <w:rsid w:val="009F6155"/>
    <w:rsid w:val="009F642F"/>
    <w:rsid w:val="009F645B"/>
    <w:rsid w:val="009F668B"/>
    <w:rsid w:val="009F6A3E"/>
    <w:rsid w:val="009F6C11"/>
    <w:rsid w:val="009F6D36"/>
    <w:rsid w:val="009F6FE1"/>
    <w:rsid w:val="009F705D"/>
    <w:rsid w:val="009F7068"/>
    <w:rsid w:val="009F7348"/>
    <w:rsid w:val="009F767E"/>
    <w:rsid w:val="009F77AD"/>
    <w:rsid w:val="009F7AD6"/>
    <w:rsid w:val="009F7C0D"/>
    <w:rsid w:val="009F7C16"/>
    <w:rsid w:val="009F7F5F"/>
    <w:rsid w:val="00A000C3"/>
    <w:rsid w:val="00A001A8"/>
    <w:rsid w:val="00A001BC"/>
    <w:rsid w:val="00A0026E"/>
    <w:rsid w:val="00A00383"/>
    <w:rsid w:val="00A00442"/>
    <w:rsid w:val="00A004A7"/>
    <w:rsid w:val="00A006FB"/>
    <w:rsid w:val="00A00A27"/>
    <w:rsid w:val="00A00A7A"/>
    <w:rsid w:val="00A00ACA"/>
    <w:rsid w:val="00A00E50"/>
    <w:rsid w:val="00A01089"/>
    <w:rsid w:val="00A01130"/>
    <w:rsid w:val="00A01411"/>
    <w:rsid w:val="00A01755"/>
    <w:rsid w:val="00A01883"/>
    <w:rsid w:val="00A018A4"/>
    <w:rsid w:val="00A01C20"/>
    <w:rsid w:val="00A01DBA"/>
    <w:rsid w:val="00A01E33"/>
    <w:rsid w:val="00A01E6D"/>
    <w:rsid w:val="00A01EE4"/>
    <w:rsid w:val="00A024D2"/>
    <w:rsid w:val="00A02532"/>
    <w:rsid w:val="00A0254A"/>
    <w:rsid w:val="00A02572"/>
    <w:rsid w:val="00A0263D"/>
    <w:rsid w:val="00A0264F"/>
    <w:rsid w:val="00A026A6"/>
    <w:rsid w:val="00A02813"/>
    <w:rsid w:val="00A029B4"/>
    <w:rsid w:val="00A02C77"/>
    <w:rsid w:val="00A02FA8"/>
    <w:rsid w:val="00A0311F"/>
    <w:rsid w:val="00A0312F"/>
    <w:rsid w:val="00A0316B"/>
    <w:rsid w:val="00A03253"/>
    <w:rsid w:val="00A033BB"/>
    <w:rsid w:val="00A0346C"/>
    <w:rsid w:val="00A034A4"/>
    <w:rsid w:val="00A03506"/>
    <w:rsid w:val="00A0381E"/>
    <w:rsid w:val="00A0390E"/>
    <w:rsid w:val="00A03943"/>
    <w:rsid w:val="00A03A83"/>
    <w:rsid w:val="00A03BD9"/>
    <w:rsid w:val="00A03CC1"/>
    <w:rsid w:val="00A03CFD"/>
    <w:rsid w:val="00A03F6D"/>
    <w:rsid w:val="00A041E3"/>
    <w:rsid w:val="00A042DB"/>
    <w:rsid w:val="00A043DD"/>
    <w:rsid w:val="00A04687"/>
    <w:rsid w:val="00A04794"/>
    <w:rsid w:val="00A0479B"/>
    <w:rsid w:val="00A04835"/>
    <w:rsid w:val="00A0483D"/>
    <w:rsid w:val="00A048C9"/>
    <w:rsid w:val="00A049F0"/>
    <w:rsid w:val="00A04AB4"/>
    <w:rsid w:val="00A04C43"/>
    <w:rsid w:val="00A04D5A"/>
    <w:rsid w:val="00A05155"/>
    <w:rsid w:val="00A05383"/>
    <w:rsid w:val="00A056E2"/>
    <w:rsid w:val="00A05710"/>
    <w:rsid w:val="00A05B24"/>
    <w:rsid w:val="00A05BC2"/>
    <w:rsid w:val="00A05C1C"/>
    <w:rsid w:val="00A05DC7"/>
    <w:rsid w:val="00A05E8E"/>
    <w:rsid w:val="00A05EB5"/>
    <w:rsid w:val="00A05F22"/>
    <w:rsid w:val="00A05F8D"/>
    <w:rsid w:val="00A05FF0"/>
    <w:rsid w:val="00A06083"/>
    <w:rsid w:val="00A060DA"/>
    <w:rsid w:val="00A060DF"/>
    <w:rsid w:val="00A061C5"/>
    <w:rsid w:val="00A06244"/>
    <w:rsid w:val="00A064C7"/>
    <w:rsid w:val="00A0670C"/>
    <w:rsid w:val="00A067F7"/>
    <w:rsid w:val="00A069C2"/>
    <w:rsid w:val="00A06C45"/>
    <w:rsid w:val="00A06E61"/>
    <w:rsid w:val="00A07076"/>
    <w:rsid w:val="00A0711F"/>
    <w:rsid w:val="00A07121"/>
    <w:rsid w:val="00A0722C"/>
    <w:rsid w:val="00A0725B"/>
    <w:rsid w:val="00A074B5"/>
    <w:rsid w:val="00A07593"/>
    <w:rsid w:val="00A0764C"/>
    <w:rsid w:val="00A07671"/>
    <w:rsid w:val="00A07704"/>
    <w:rsid w:val="00A077CD"/>
    <w:rsid w:val="00A07ACE"/>
    <w:rsid w:val="00A07B88"/>
    <w:rsid w:val="00A07CFF"/>
    <w:rsid w:val="00A07D5C"/>
    <w:rsid w:val="00A07F28"/>
    <w:rsid w:val="00A07F91"/>
    <w:rsid w:val="00A10053"/>
    <w:rsid w:val="00A10176"/>
    <w:rsid w:val="00A103F8"/>
    <w:rsid w:val="00A10455"/>
    <w:rsid w:val="00A10779"/>
    <w:rsid w:val="00A1084F"/>
    <w:rsid w:val="00A10AF0"/>
    <w:rsid w:val="00A10B6F"/>
    <w:rsid w:val="00A10BDF"/>
    <w:rsid w:val="00A10F7D"/>
    <w:rsid w:val="00A11214"/>
    <w:rsid w:val="00A11551"/>
    <w:rsid w:val="00A11557"/>
    <w:rsid w:val="00A115B8"/>
    <w:rsid w:val="00A11774"/>
    <w:rsid w:val="00A11B2F"/>
    <w:rsid w:val="00A11B79"/>
    <w:rsid w:val="00A11B81"/>
    <w:rsid w:val="00A11C4D"/>
    <w:rsid w:val="00A12116"/>
    <w:rsid w:val="00A1228C"/>
    <w:rsid w:val="00A125A8"/>
    <w:rsid w:val="00A12667"/>
    <w:rsid w:val="00A12797"/>
    <w:rsid w:val="00A127A8"/>
    <w:rsid w:val="00A127F3"/>
    <w:rsid w:val="00A12891"/>
    <w:rsid w:val="00A129E9"/>
    <w:rsid w:val="00A12A56"/>
    <w:rsid w:val="00A12A75"/>
    <w:rsid w:val="00A12A93"/>
    <w:rsid w:val="00A12B3C"/>
    <w:rsid w:val="00A12BD6"/>
    <w:rsid w:val="00A12C78"/>
    <w:rsid w:val="00A12E20"/>
    <w:rsid w:val="00A12FD5"/>
    <w:rsid w:val="00A13070"/>
    <w:rsid w:val="00A130CC"/>
    <w:rsid w:val="00A13116"/>
    <w:rsid w:val="00A13175"/>
    <w:rsid w:val="00A131F0"/>
    <w:rsid w:val="00A1325A"/>
    <w:rsid w:val="00A13335"/>
    <w:rsid w:val="00A13387"/>
    <w:rsid w:val="00A13476"/>
    <w:rsid w:val="00A134AB"/>
    <w:rsid w:val="00A136ED"/>
    <w:rsid w:val="00A1377B"/>
    <w:rsid w:val="00A13803"/>
    <w:rsid w:val="00A139EE"/>
    <w:rsid w:val="00A13A83"/>
    <w:rsid w:val="00A13D2F"/>
    <w:rsid w:val="00A13D59"/>
    <w:rsid w:val="00A13E76"/>
    <w:rsid w:val="00A13F14"/>
    <w:rsid w:val="00A140FB"/>
    <w:rsid w:val="00A14352"/>
    <w:rsid w:val="00A14510"/>
    <w:rsid w:val="00A1486B"/>
    <w:rsid w:val="00A149AE"/>
    <w:rsid w:val="00A149B2"/>
    <w:rsid w:val="00A14A43"/>
    <w:rsid w:val="00A14A4E"/>
    <w:rsid w:val="00A14A5E"/>
    <w:rsid w:val="00A14B7B"/>
    <w:rsid w:val="00A14F01"/>
    <w:rsid w:val="00A14F3F"/>
    <w:rsid w:val="00A150E3"/>
    <w:rsid w:val="00A1524B"/>
    <w:rsid w:val="00A15257"/>
    <w:rsid w:val="00A1537E"/>
    <w:rsid w:val="00A154E9"/>
    <w:rsid w:val="00A15784"/>
    <w:rsid w:val="00A1578B"/>
    <w:rsid w:val="00A15797"/>
    <w:rsid w:val="00A15824"/>
    <w:rsid w:val="00A15949"/>
    <w:rsid w:val="00A1597F"/>
    <w:rsid w:val="00A159B9"/>
    <w:rsid w:val="00A15A46"/>
    <w:rsid w:val="00A15ACD"/>
    <w:rsid w:val="00A15C21"/>
    <w:rsid w:val="00A15EBC"/>
    <w:rsid w:val="00A15EFC"/>
    <w:rsid w:val="00A15F69"/>
    <w:rsid w:val="00A1600B"/>
    <w:rsid w:val="00A162F7"/>
    <w:rsid w:val="00A16553"/>
    <w:rsid w:val="00A16658"/>
    <w:rsid w:val="00A16A45"/>
    <w:rsid w:val="00A16A9A"/>
    <w:rsid w:val="00A16B91"/>
    <w:rsid w:val="00A16C83"/>
    <w:rsid w:val="00A16D20"/>
    <w:rsid w:val="00A16D4E"/>
    <w:rsid w:val="00A16DC7"/>
    <w:rsid w:val="00A16E16"/>
    <w:rsid w:val="00A16F9C"/>
    <w:rsid w:val="00A17116"/>
    <w:rsid w:val="00A17181"/>
    <w:rsid w:val="00A172E2"/>
    <w:rsid w:val="00A1732F"/>
    <w:rsid w:val="00A1736A"/>
    <w:rsid w:val="00A17529"/>
    <w:rsid w:val="00A176A7"/>
    <w:rsid w:val="00A1784A"/>
    <w:rsid w:val="00A17949"/>
    <w:rsid w:val="00A17B8A"/>
    <w:rsid w:val="00A17D37"/>
    <w:rsid w:val="00A17D3D"/>
    <w:rsid w:val="00A17D6F"/>
    <w:rsid w:val="00A17E17"/>
    <w:rsid w:val="00A201EA"/>
    <w:rsid w:val="00A202E5"/>
    <w:rsid w:val="00A20333"/>
    <w:rsid w:val="00A203FB"/>
    <w:rsid w:val="00A20488"/>
    <w:rsid w:val="00A204A8"/>
    <w:rsid w:val="00A2060B"/>
    <w:rsid w:val="00A206CE"/>
    <w:rsid w:val="00A20702"/>
    <w:rsid w:val="00A20713"/>
    <w:rsid w:val="00A20779"/>
    <w:rsid w:val="00A208B8"/>
    <w:rsid w:val="00A20BBD"/>
    <w:rsid w:val="00A20C33"/>
    <w:rsid w:val="00A20C3A"/>
    <w:rsid w:val="00A20D6B"/>
    <w:rsid w:val="00A20D95"/>
    <w:rsid w:val="00A20E8B"/>
    <w:rsid w:val="00A21058"/>
    <w:rsid w:val="00A210D8"/>
    <w:rsid w:val="00A210E5"/>
    <w:rsid w:val="00A211F3"/>
    <w:rsid w:val="00A2134F"/>
    <w:rsid w:val="00A21605"/>
    <w:rsid w:val="00A2161A"/>
    <w:rsid w:val="00A216A1"/>
    <w:rsid w:val="00A21703"/>
    <w:rsid w:val="00A21B95"/>
    <w:rsid w:val="00A21C47"/>
    <w:rsid w:val="00A21EFA"/>
    <w:rsid w:val="00A21FB4"/>
    <w:rsid w:val="00A21FF1"/>
    <w:rsid w:val="00A2200E"/>
    <w:rsid w:val="00A22014"/>
    <w:rsid w:val="00A22079"/>
    <w:rsid w:val="00A2224D"/>
    <w:rsid w:val="00A22314"/>
    <w:rsid w:val="00A22328"/>
    <w:rsid w:val="00A223C0"/>
    <w:rsid w:val="00A22438"/>
    <w:rsid w:val="00A224D8"/>
    <w:rsid w:val="00A22591"/>
    <w:rsid w:val="00A225BC"/>
    <w:rsid w:val="00A228B8"/>
    <w:rsid w:val="00A22BA2"/>
    <w:rsid w:val="00A22C19"/>
    <w:rsid w:val="00A22CD0"/>
    <w:rsid w:val="00A22D54"/>
    <w:rsid w:val="00A22DD9"/>
    <w:rsid w:val="00A22F07"/>
    <w:rsid w:val="00A22FA4"/>
    <w:rsid w:val="00A23027"/>
    <w:rsid w:val="00A23128"/>
    <w:rsid w:val="00A231F8"/>
    <w:rsid w:val="00A2328C"/>
    <w:rsid w:val="00A234EF"/>
    <w:rsid w:val="00A236C6"/>
    <w:rsid w:val="00A23BF8"/>
    <w:rsid w:val="00A23D77"/>
    <w:rsid w:val="00A23D9B"/>
    <w:rsid w:val="00A23DB6"/>
    <w:rsid w:val="00A23E6F"/>
    <w:rsid w:val="00A23F50"/>
    <w:rsid w:val="00A23FA7"/>
    <w:rsid w:val="00A24000"/>
    <w:rsid w:val="00A24258"/>
    <w:rsid w:val="00A242D7"/>
    <w:rsid w:val="00A242EC"/>
    <w:rsid w:val="00A24339"/>
    <w:rsid w:val="00A245EC"/>
    <w:rsid w:val="00A246C2"/>
    <w:rsid w:val="00A24800"/>
    <w:rsid w:val="00A24837"/>
    <w:rsid w:val="00A2485B"/>
    <w:rsid w:val="00A249C7"/>
    <w:rsid w:val="00A24B35"/>
    <w:rsid w:val="00A24C96"/>
    <w:rsid w:val="00A24CE2"/>
    <w:rsid w:val="00A24EFF"/>
    <w:rsid w:val="00A24FCD"/>
    <w:rsid w:val="00A252C1"/>
    <w:rsid w:val="00A2531A"/>
    <w:rsid w:val="00A25586"/>
    <w:rsid w:val="00A25638"/>
    <w:rsid w:val="00A2574B"/>
    <w:rsid w:val="00A2578C"/>
    <w:rsid w:val="00A25792"/>
    <w:rsid w:val="00A257CA"/>
    <w:rsid w:val="00A25829"/>
    <w:rsid w:val="00A258A0"/>
    <w:rsid w:val="00A25A03"/>
    <w:rsid w:val="00A25B05"/>
    <w:rsid w:val="00A25C6E"/>
    <w:rsid w:val="00A25D63"/>
    <w:rsid w:val="00A25DF1"/>
    <w:rsid w:val="00A25F87"/>
    <w:rsid w:val="00A25FB8"/>
    <w:rsid w:val="00A2612C"/>
    <w:rsid w:val="00A261EE"/>
    <w:rsid w:val="00A263F8"/>
    <w:rsid w:val="00A26600"/>
    <w:rsid w:val="00A26AD7"/>
    <w:rsid w:val="00A26D0B"/>
    <w:rsid w:val="00A26D87"/>
    <w:rsid w:val="00A26F1B"/>
    <w:rsid w:val="00A27108"/>
    <w:rsid w:val="00A2724D"/>
    <w:rsid w:val="00A2741B"/>
    <w:rsid w:val="00A275F6"/>
    <w:rsid w:val="00A27ED0"/>
    <w:rsid w:val="00A30045"/>
    <w:rsid w:val="00A300A4"/>
    <w:rsid w:val="00A3011C"/>
    <w:rsid w:val="00A301AD"/>
    <w:rsid w:val="00A30234"/>
    <w:rsid w:val="00A30344"/>
    <w:rsid w:val="00A30470"/>
    <w:rsid w:val="00A304BE"/>
    <w:rsid w:val="00A30685"/>
    <w:rsid w:val="00A306BA"/>
    <w:rsid w:val="00A307DE"/>
    <w:rsid w:val="00A30809"/>
    <w:rsid w:val="00A3086C"/>
    <w:rsid w:val="00A30A62"/>
    <w:rsid w:val="00A30ADC"/>
    <w:rsid w:val="00A30D03"/>
    <w:rsid w:val="00A30DE1"/>
    <w:rsid w:val="00A30EB6"/>
    <w:rsid w:val="00A310F7"/>
    <w:rsid w:val="00A31183"/>
    <w:rsid w:val="00A3159D"/>
    <w:rsid w:val="00A316CE"/>
    <w:rsid w:val="00A318D1"/>
    <w:rsid w:val="00A31A19"/>
    <w:rsid w:val="00A31EA7"/>
    <w:rsid w:val="00A32080"/>
    <w:rsid w:val="00A320A3"/>
    <w:rsid w:val="00A3251B"/>
    <w:rsid w:val="00A325ED"/>
    <w:rsid w:val="00A32632"/>
    <w:rsid w:val="00A328D5"/>
    <w:rsid w:val="00A328E5"/>
    <w:rsid w:val="00A32927"/>
    <w:rsid w:val="00A3299F"/>
    <w:rsid w:val="00A329E0"/>
    <w:rsid w:val="00A32B0B"/>
    <w:rsid w:val="00A32D2C"/>
    <w:rsid w:val="00A32F12"/>
    <w:rsid w:val="00A32F7E"/>
    <w:rsid w:val="00A33211"/>
    <w:rsid w:val="00A3321E"/>
    <w:rsid w:val="00A33341"/>
    <w:rsid w:val="00A33481"/>
    <w:rsid w:val="00A334F5"/>
    <w:rsid w:val="00A33AD1"/>
    <w:rsid w:val="00A33C4E"/>
    <w:rsid w:val="00A33D74"/>
    <w:rsid w:val="00A3411A"/>
    <w:rsid w:val="00A342A5"/>
    <w:rsid w:val="00A34520"/>
    <w:rsid w:val="00A3483D"/>
    <w:rsid w:val="00A348CB"/>
    <w:rsid w:val="00A34A97"/>
    <w:rsid w:val="00A34BF8"/>
    <w:rsid w:val="00A34C7C"/>
    <w:rsid w:val="00A34CA3"/>
    <w:rsid w:val="00A34DF8"/>
    <w:rsid w:val="00A34EC1"/>
    <w:rsid w:val="00A34F54"/>
    <w:rsid w:val="00A350E7"/>
    <w:rsid w:val="00A351F1"/>
    <w:rsid w:val="00A35225"/>
    <w:rsid w:val="00A3538B"/>
    <w:rsid w:val="00A35624"/>
    <w:rsid w:val="00A356F2"/>
    <w:rsid w:val="00A3583F"/>
    <w:rsid w:val="00A35853"/>
    <w:rsid w:val="00A35856"/>
    <w:rsid w:val="00A35B95"/>
    <w:rsid w:val="00A35C66"/>
    <w:rsid w:val="00A35C78"/>
    <w:rsid w:val="00A3601D"/>
    <w:rsid w:val="00A3607B"/>
    <w:rsid w:val="00A3622F"/>
    <w:rsid w:val="00A362B8"/>
    <w:rsid w:val="00A3661E"/>
    <w:rsid w:val="00A367E1"/>
    <w:rsid w:val="00A36948"/>
    <w:rsid w:val="00A36A33"/>
    <w:rsid w:val="00A36C38"/>
    <w:rsid w:val="00A36D76"/>
    <w:rsid w:val="00A36F09"/>
    <w:rsid w:val="00A36F78"/>
    <w:rsid w:val="00A36FF5"/>
    <w:rsid w:val="00A37044"/>
    <w:rsid w:val="00A37170"/>
    <w:rsid w:val="00A37266"/>
    <w:rsid w:val="00A372AF"/>
    <w:rsid w:val="00A3745F"/>
    <w:rsid w:val="00A3776C"/>
    <w:rsid w:val="00A377B2"/>
    <w:rsid w:val="00A378FC"/>
    <w:rsid w:val="00A3791C"/>
    <w:rsid w:val="00A37A66"/>
    <w:rsid w:val="00A37AF5"/>
    <w:rsid w:val="00A37CE3"/>
    <w:rsid w:val="00A37DE4"/>
    <w:rsid w:val="00A404C0"/>
    <w:rsid w:val="00A404D5"/>
    <w:rsid w:val="00A4058D"/>
    <w:rsid w:val="00A4072C"/>
    <w:rsid w:val="00A40781"/>
    <w:rsid w:val="00A40884"/>
    <w:rsid w:val="00A409EB"/>
    <w:rsid w:val="00A40D6C"/>
    <w:rsid w:val="00A40DAA"/>
    <w:rsid w:val="00A40E42"/>
    <w:rsid w:val="00A4105E"/>
    <w:rsid w:val="00A41149"/>
    <w:rsid w:val="00A412F8"/>
    <w:rsid w:val="00A4133C"/>
    <w:rsid w:val="00A41343"/>
    <w:rsid w:val="00A416E2"/>
    <w:rsid w:val="00A41960"/>
    <w:rsid w:val="00A41B58"/>
    <w:rsid w:val="00A41D2E"/>
    <w:rsid w:val="00A41DB5"/>
    <w:rsid w:val="00A41E16"/>
    <w:rsid w:val="00A41FAA"/>
    <w:rsid w:val="00A42074"/>
    <w:rsid w:val="00A4211B"/>
    <w:rsid w:val="00A42195"/>
    <w:rsid w:val="00A42294"/>
    <w:rsid w:val="00A425A1"/>
    <w:rsid w:val="00A425E4"/>
    <w:rsid w:val="00A427BD"/>
    <w:rsid w:val="00A4299A"/>
    <w:rsid w:val="00A42B01"/>
    <w:rsid w:val="00A42B21"/>
    <w:rsid w:val="00A42D4B"/>
    <w:rsid w:val="00A42E53"/>
    <w:rsid w:val="00A43485"/>
    <w:rsid w:val="00A43635"/>
    <w:rsid w:val="00A43865"/>
    <w:rsid w:val="00A438AC"/>
    <w:rsid w:val="00A43C78"/>
    <w:rsid w:val="00A43E3A"/>
    <w:rsid w:val="00A4407C"/>
    <w:rsid w:val="00A440EE"/>
    <w:rsid w:val="00A441C4"/>
    <w:rsid w:val="00A443FE"/>
    <w:rsid w:val="00A446D4"/>
    <w:rsid w:val="00A447D2"/>
    <w:rsid w:val="00A448A9"/>
    <w:rsid w:val="00A44AED"/>
    <w:rsid w:val="00A44E15"/>
    <w:rsid w:val="00A44E32"/>
    <w:rsid w:val="00A44EAC"/>
    <w:rsid w:val="00A45015"/>
    <w:rsid w:val="00A45245"/>
    <w:rsid w:val="00A4528D"/>
    <w:rsid w:val="00A45387"/>
    <w:rsid w:val="00A455DC"/>
    <w:rsid w:val="00A4599A"/>
    <w:rsid w:val="00A45BA4"/>
    <w:rsid w:val="00A45DFE"/>
    <w:rsid w:val="00A45F27"/>
    <w:rsid w:val="00A45FDA"/>
    <w:rsid w:val="00A46048"/>
    <w:rsid w:val="00A46094"/>
    <w:rsid w:val="00A4610C"/>
    <w:rsid w:val="00A461F3"/>
    <w:rsid w:val="00A466E5"/>
    <w:rsid w:val="00A4671A"/>
    <w:rsid w:val="00A4690C"/>
    <w:rsid w:val="00A46B2F"/>
    <w:rsid w:val="00A46D7B"/>
    <w:rsid w:val="00A46E7C"/>
    <w:rsid w:val="00A46E87"/>
    <w:rsid w:val="00A46EB7"/>
    <w:rsid w:val="00A46F1F"/>
    <w:rsid w:val="00A46F40"/>
    <w:rsid w:val="00A470F5"/>
    <w:rsid w:val="00A47186"/>
    <w:rsid w:val="00A47191"/>
    <w:rsid w:val="00A4724A"/>
    <w:rsid w:val="00A472BB"/>
    <w:rsid w:val="00A474B7"/>
    <w:rsid w:val="00A476A4"/>
    <w:rsid w:val="00A4790B"/>
    <w:rsid w:val="00A47A05"/>
    <w:rsid w:val="00A47BC7"/>
    <w:rsid w:val="00A47C4E"/>
    <w:rsid w:val="00A502CB"/>
    <w:rsid w:val="00A504A7"/>
    <w:rsid w:val="00A50625"/>
    <w:rsid w:val="00A5078F"/>
    <w:rsid w:val="00A508E6"/>
    <w:rsid w:val="00A509B8"/>
    <w:rsid w:val="00A50CC7"/>
    <w:rsid w:val="00A50D6C"/>
    <w:rsid w:val="00A50ED1"/>
    <w:rsid w:val="00A512F4"/>
    <w:rsid w:val="00A51344"/>
    <w:rsid w:val="00A513AD"/>
    <w:rsid w:val="00A51420"/>
    <w:rsid w:val="00A516DF"/>
    <w:rsid w:val="00A51DCC"/>
    <w:rsid w:val="00A51EB1"/>
    <w:rsid w:val="00A51F0E"/>
    <w:rsid w:val="00A51F6A"/>
    <w:rsid w:val="00A51F86"/>
    <w:rsid w:val="00A52019"/>
    <w:rsid w:val="00A5205A"/>
    <w:rsid w:val="00A52108"/>
    <w:rsid w:val="00A521F7"/>
    <w:rsid w:val="00A52289"/>
    <w:rsid w:val="00A5231C"/>
    <w:rsid w:val="00A523DE"/>
    <w:rsid w:val="00A524F3"/>
    <w:rsid w:val="00A52504"/>
    <w:rsid w:val="00A52549"/>
    <w:rsid w:val="00A528E8"/>
    <w:rsid w:val="00A528F8"/>
    <w:rsid w:val="00A528FA"/>
    <w:rsid w:val="00A52BE3"/>
    <w:rsid w:val="00A52BF4"/>
    <w:rsid w:val="00A52CE0"/>
    <w:rsid w:val="00A52D2A"/>
    <w:rsid w:val="00A53139"/>
    <w:rsid w:val="00A53467"/>
    <w:rsid w:val="00A534C6"/>
    <w:rsid w:val="00A535E7"/>
    <w:rsid w:val="00A536C4"/>
    <w:rsid w:val="00A53744"/>
    <w:rsid w:val="00A5381A"/>
    <w:rsid w:val="00A539FA"/>
    <w:rsid w:val="00A53C3E"/>
    <w:rsid w:val="00A53CB9"/>
    <w:rsid w:val="00A53D16"/>
    <w:rsid w:val="00A53E24"/>
    <w:rsid w:val="00A53E71"/>
    <w:rsid w:val="00A53F79"/>
    <w:rsid w:val="00A53FCA"/>
    <w:rsid w:val="00A5411C"/>
    <w:rsid w:val="00A542B1"/>
    <w:rsid w:val="00A543E1"/>
    <w:rsid w:val="00A543E9"/>
    <w:rsid w:val="00A54430"/>
    <w:rsid w:val="00A544DD"/>
    <w:rsid w:val="00A54650"/>
    <w:rsid w:val="00A548B2"/>
    <w:rsid w:val="00A54A77"/>
    <w:rsid w:val="00A54E8B"/>
    <w:rsid w:val="00A54EA8"/>
    <w:rsid w:val="00A55157"/>
    <w:rsid w:val="00A55369"/>
    <w:rsid w:val="00A554B9"/>
    <w:rsid w:val="00A55571"/>
    <w:rsid w:val="00A55742"/>
    <w:rsid w:val="00A55886"/>
    <w:rsid w:val="00A55AE1"/>
    <w:rsid w:val="00A55CF5"/>
    <w:rsid w:val="00A55D6C"/>
    <w:rsid w:val="00A55E06"/>
    <w:rsid w:val="00A55EA6"/>
    <w:rsid w:val="00A55FE2"/>
    <w:rsid w:val="00A561E9"/>
    <w:rsid w:val="00A562B2"/>
    <w:rsid w:val="00A56365"/>
    <w:rsid w:val="00A563C8"/>
    <w:rsid w:val="00A563F6"/>
    <w:rsid w:val="00A56450"/>
    <w:rsid w:val="00A564CA"/>
    <w:rsid w:val="00A5653F"/>
    <w:rsid w:val="00A56561"/>
    <w:rsid w:val="00A56754"/>
    <w:rsid w:val="00A567C3"/>
    <w:rsid w:val="00A56864"/>
    <w:rsid w:val="00A56C65"/>
    <w:rsid w:val="00A57027"/>
    <w:rsid w:val="00A5705E"/>
    <w:rsid w:val="00A570BE"/>
    <w:rsid w:val="00A571BF"/>
    <w:rsid w:val="00A571EC"/>
    <w:rsid w:val="00A573AB"/>
    <w:rsid w:val="00A574E3"/>
    <w:rsid w:val="00A578D4"/>
    <w:rsid w:val="00A57908"/>
    <w:rsid w:val="00A57944"/>
    <w:rsid w:val="00A579DB"/>
    <w:rsid w:val="00A57A00"/>
    <w:rsid w:val="00A57A69"/>
    <w:rsid w:val="00A57A99"/>
    <w:rsid w:val="00A57BEF"/>
    <w:rsid w:val="00A57CEC"/>
    <w:rsid w:val="00A57E2C"/>
    <w:rsid w:val="00A57F45"/>
    <w:rsid w:val="00A57F4A"/>
    <w:rsid w:val="00A57F6B"/>
    <w:rsid w:val="00A600D1"/>
    <w:rsid w:val="00A60359"/>
    <w:rsid w:val="00A605DE"/>
    <w:rsid w:val="00A607D9"/>
    <w:rsid w:val="00A609EE"/>
    <w:rsid w:val="00A60A51"/>
    <w:rsid w:val="00A60A61"/>
    <w:rsid w:val="00A60C62"/>
    <w:rsid w:val="00A6106C"/>
    <w:rsid w:val="00A610A7"/>
    <w:rsid w:val="00A61201"/>
    <w:rsid w:val="00A612C3"/>
    <w:rsid w:val="00A613A0"/>
    <w:rsid w:val="00A613DC"/>
    <w:rsid w:val="00A61459"/>
    <w:rsid w:val="00A6160A"/>
    <w:rsid w:val="00A61664"/>
    <w:rsid w:val="00A61B1E"/>
    <w:rsid w:val="00A61D33"/>
    <w:rsid w:val="00A61FA7"/>
    <w:rsid w:val="00A61FD8"/>
    <w:rsid w:val="00A6202F"/>
    <w:rsid w:val="00A62423"/>
    <w:rsid w:val="00A62598"/>
    <w:rsid w:val="00A62641"/>
    <w:rsid w:val="00A628CF"/>
    <w:rsid w:val="00A62967"/>
    <w:rsid w:val="00A62CC0"/>
    <w:rsid w:val="00A62FB9"/>
    <w:rsid w:val="00A631F2"/>
    <w:rsid w:val="00A63322"/>
    <w:rsid w:val="00A63338"/>
    <w:rsid w:val="00A6338C"/>
    <w:rsid w:val="00A63443"/>
    <w:rsid w:val="00A63607"/>
    <w:rsid w:val="00A63840"/>
    <w:rsid w:val="00A63877"/>
    <w:rsid w:val="00A63A86"/>
    <w:rsid w:val="00A63F90"/>
    <w:rsid w:val="00A63FC5"/>
    <w:rsid w:val="00A641D0"/>
    <w:rsid w:val="00A64294"/>
    <w:rsid w:val="00A6429C"/>
    <w:rsid w:val="00A6434E"/>
    <w:rsid w:val="00A64395"/>
    <w:rsid w:val="00A645BC"/>
    <w:rsid w:val="00A64860"/>
    <w:rsid w:val="00A64959"/>
    <w:rsid w:val="00A6497F"/>
    <w:rsid w:val="00A64B49"/>
    <w:rsid w:val="00A64B85"/>
    <w:rsid w:val="00A64C3A"/>
    <w:rsid w:val="00A6517A"/>
    <w:rsid w:val="00A651D9"/>
    <w:rsid w:val="00A653E5"/>
    <w:rsid w:val="00A654D0"/>
    <w:rsid w:val="00A65549"/>
    <w:rsid w:val="00A656C8"/>
    <w:rsid w:val="00A65763"/>
    <w:rsid w:val="00A65784"/>
    <w:rsid w:val="00A65861"/>
    <w:rsid w:val="00A65CDF"/>
    <w:rsid w:val="00A65D97"/>
    <w:rsid w:val="00A663C2"/>
    <w:rsid w:val="00A6657E"/>
    <w:rsid w:val="00A665E9"/>
    <w:rsid w:val="00A66797"/>
    <w:rsid w:val="00A6687B"/>
    <w:rsid w:val="00A66D26"/>
    <w:rsid w:val="00A66DEE"/>
    <w:rsid w:val="00A670A2"/>
    <w:rsid w:val="00A67167"/>
    <w:rsid w:val="00A67219"/>
    <w:rsid w:val="00A6739A"/>
    <w:rsid w:val="00A6739F"/>
    <w:rsid w:val="00A675E2"/>
    <w:rsid w:val="00A67622"/>
    <w:rsid w:val="00A67629"/>
    <w:rsid w:val="00A6787F"/>
    <w:rsid w:val="00A67B62"/>
    <w:rsid w:val="00A67DDB"/>
    <w:rsid w:val="00A67E65"/>
    <w:rsid w:val="00A67F28"/>
    <w:rsid w:val="00A67FB5"/>
    <w:rsid w:val="00A70289"/>
    <w:rsid w:val="00A703CE"/>
    <w:rsid w:val="00A70442"/>
    <w:rsid w:val="00A70459"/>
    <w:rsid w:val="00A706F1"/>
    <w:rsid w:val="00A70799"/>
    <w:rsid w:val="00A7090C"/>
    <w:rsid w:val="00A70A08"/>
    <w:rsid w:val="00A70B5B"/>
    <w:rsid w:val="00A70E21"/>
    <w:rsid w:val="00A70FB1"/>
    <w:rsid w:val="00A712FA"/>
    <w:rsid w:val="00A7142B"/>
    <w:rsid w:val="00A714C8"/>
    <w:rsid w:val="00A71506"/>
    <w:rsid w:val="00A71762"/>
    <w:rsid w:val="00A71953"/>
    <w:rsid w:val="00A71A52"/>
    <w:rsid w:val="00A71B64"/>
    <w:rsid w:val="00A71B92"/>
    <w:rsid w:val="00A71C2B"/>
    <w:rsid w:val="00A71CFF"/>
    <w:rsid w:val="00A72005"/>
    <w:rsid w:val="00A7200B"/>
    <w:rsid w:val="00A72025"/>
    <w:rsid w:val="00A72169"/>
    <w:rsid w:val="00A72212"/>
    <w:rsid w:val="00A722DD"/>
    <w:rsid w:val="00A723B1"/>
    <w:rsid w:val="00A727C5"/>
    <w:rsid w:val="00A72B4D"/>
    <w:rsid w:val="00A72D17"/>
    <w:rsid w:val="00A72E5F"/>
    <w:rsid w:val="00A7300C"/>
    <w:rsid w:val="00A73189"/>
    <w:rsid w:val="00A73260"/>
    <w:rsid w:val="00A736E9"/>
    <w:rsid w:val="00A73735"/>
    <w:rsid w:val="00A739AC"/>
    <w:rsid w:val="00A73D2C"/>
    <w:rsid w:val="00A73EF7"/>
    <w:rsid w:val="00A73F27"/>
    <w:rsid w:val="00A74088"/>
    <w:rsid w:val="00A741DA"/>
    <w:rsid w:val="00A7427D"/>
    <w:rsid w:val="00A74344"/>
    <w:rsid w:val="00A7439B"/>
    <w:rsid w:val="00A74563"/>
    <w:rsid w:val="00A7483C"/>
    <w:rsid w:val="00A74854"/>
    <w:rsid w:val="00A74A04"/>
    <w:rsid w:val="00A74A3B"/>
    <w:rsid w:val="00A74B62"/>
    <w:rsid w:val="00A74B94"/>
    <w:rsid w:val="00A74CA5"/>
    <w:rsid w:val="00A74DC5"/>
    <w:rsid w:val="00A74E52"/>
    <w:rsid w:val="00A74EC9"/>
    <w:rsid w:val="00A74F59"/>
    <w:rsid w:val="00A7516B"/>
    <w:rsid w:val="00A75448"/>
    <w:rsid w:val="00A754E4"/>
    <w:rsid w:val="00A75617"/>
    <w:rsid w:val="00A7561B"/>
    <w:rsid w:val="00A75664"/>
    <w:rsid w:val="00A75711"/>
    <w:rsid w:val="00A7579C"/>
    <w:rsid w:val="00A7596C"/>
    <w:rsid w:val="00A75AA5"/>
    <w:rsid w:val="00A75BA5"/>
    <w:rsid w:val="00A75D0F"/>
    <w:rsid w:val="00A75D58"/>
    <w:rsid w:val="00A75DFF"/>
    <w:rsid w:val="00A75F68"/>
    <w:rsid w:val="00A7600C"/>
    <w:rsid w:val="00A760FE"/>
    <w:rsid w:val="00A76196"/>
    <w:rsid w:val="00A762DB"/>
    <w:rsid w:val="00A7632F"/>
    <w:rsid w:val="00A76655"/>
    <w:rsid w:val="00A76975"/>
    <w:rsid w:val="00A76A18"/>
    <w:rsid w:val="00A76A41"/>
    <w:rsid w:val="00A76A96"/>
    <w:rsid w:val="00A76DC4"/>
    <w:rsid w:val="00A76EF7"/>
    <w:rsid w:val="00A76F7E"/>
    <w:rsid w:val="00A770C8"/>
    <w:rsid w:val="00A7714A"/>
    <w:rsid w:val="00A771D6"/>
    <w:rsid w:val="00A772D3"/>
    <w:rsid w:val="00A7755A"/>
    <w:rsid w:val="00A776B3"/>
    <w:rsid w:val="00A77771"/>
    <w:rsid w:val="00A778D4"/>
    <w:rsid w:val="00A77C4B"/>
    <w:rsid w:val="00A77E62"/>
    <w:rsid w:val="00A80056"/>
    <w:rsid w:val="00A80241"/>
    <w:rsid w:val="00A80250"/>
    <w:rsid w:val="00A80290"/>
    <w:rsid w:val="00A80481"/>
    <w:rsid w:val="00A80871"/>
    <w:rsid w:val="00A808AF"/>
    <w:rsid w:val="00A80A22"/>
    <w:rsid w:val="00A80C94"/>
    <w:rsid w:val="00A80EE4"/>
    <w:rsid w:val="00A8128D"/>
    <w:rsid w:val="00A812AA"/>
    <w:rsid w:val="00A812B4"/>
    <w:rsid w:val="00A813D5"/>
    <w:rsid w:val="00A8145A"/>
    <w:rsid w:val="00A8152B"/>
    <w:rsid w:val="00A817F4"/>
    <w:rsid w:val="00A81854"/>
    <w:rsid w:val="00A818BD"/>
    <w:rsid w:val="00A81934"/>
    <w:rsid w:val="00A81ABB"/>
    <w:rsid w:val="00A81AD4"/>
    <w:rsid w:val="00A81B3E"/>
    <w:rsid w:val="00A81B40"/>
    <w:rsid w:val="00A81B6D"/>
    <w:rsid w:val="00A81D2D"/>
    <w:rsid w:val="00A81D65"/>
    <w:rsid w:val="00A81D8D"/>
    <w:rsid w:val="00A81EB1"/>
    <w:rsid w:val="00A81ED3"/>
    <w:rsid w:val="00A82116"/>
    <w:rsid w:val="00A824B1"/>
    <w:rsid w:val="00A82B36"/>
    <w:rsid w:val="00A82BB5"/>
    <w:rsid w:val="00A82C29"/>
    <w:rsid w:val="00A82CEC"/>
    <w:rsid w:val="00A82F65"/>
    <w:rsid w:val="00A82FE1"/>
    <w:rsid w:val="00A830EA"/>
    <w:rsid w:val="00A830F2"/>
    <w:rsid w:val="00A83373"/>
    <w:rsid w:val="00A8341C"/>
    <w:rsid w:val="00A83695"/>
    <w:rsid w:val="00A83826"/>
    <w:rsid w:val="00A83829"/>
    <w:rsid w:val="00A838C2"/>
    <w:rsid w:val="00A838E0"/>
    <w:rsid w:val="00A83BEC"/>
    <w:rsid w:val="00A83D07"/>
    <w:rsid w:val="00A83DCD"/>
    <w:rsid w:val="00A83ECB"/>
    <w:rsid w:val="00A83F50"/>
    <w:rsid w:val="00A84158"/>
    <w:rsid w:val="00A84319"/>
    <w:rsid w:val="00A8432F"/>
    <w:rsid w:val="00A844A0"/>
    <w:rsid w:val="00A84525"/>
    <w:rsid w:val="00A846A7"/>
    <w:rsid w:val="00A8479B"/>
    <w:rsid w:val="00A847EC"/>
    <w:rsid w:val="00A8499E"/>
    <w:rsid w:val="00A84B45"/>
    <w:rsid w:val="00A84B8A"/>
    <w:rsid w:val="00A84CBD"/>
    <w:rsid w:val="00A84CF3"/>
    <w:rsid w:val="00A84D5C"/>
    <w:rsid w:val="00A84EDD"/>
    <w:rsid w:val="00A84FFA"/>
    <w:rsid w:val="00A85014"/>
    <w:rsid w:val="00A853A9"/>
    <w:rsid w:val="00A854F1"/>
    <w:rsid w:val="00A856C0"/>
    <w:rsid w:val="00A856F5"/>
    <w:rsid w:val="00A8575F"/>
    <w:rsid w:val="00A85989"/>
    <w:rsid w:val="00A85A76"/>
    <w:rsid w:val="00A85AB2"/>
    <w:rsid w:val="00A85B88"/>
    <w:rsid w:val="00A85D5D"/>
    <w:rsid w:val="00A85DA8"/>
    <w:rsid w:val="00A85DE0"/>
    <w:rsid w:val="00A860BB"/>
    <w:rsid w:val="00A86170"/>
    <w:rsid w:val="00A86284"/>
    <w:rsid w:val="00A862C6"/>
    <w:rsid w:val="00A864C8"/>
    <w:rsid w:val="00A865E3"/>
    <w:rsid w:val="00A8669E"/>
    <w:rsid w:val="00A86714"/>
    <w:rsid w:val="00A867C4"/>
    <w:rsid w:val="00A8685A"/>
    <w:rsid w:val="00A86CAA"/>
    <w:rsid w:val="00A8741C"/>
    <w:rsid w:val="00A876CC"/>
    <w:rsid w:val="00A877A1"/>
    <w:rsid w:val="00A877E5"/>
    <w:rsid w:val="00A87828"/>
    <w:rsid w:val="00A878EC"/>
    <w:rsid w:val="00A87C37"/>
    <w:rsid w:val="00A901FB"/>
    <w:rsid w:val="00A9032F"/>
    <w:rsid w:val="00A904CE"/>
    <w:rsid w:val="00A904F8"/>
    <w:rsid w:val="00A9071D"/>
    <w:rsid w:val="00A909B4"/>
    <w:rsid w:val="00A90FF9"/>
    <w:rsid w:val="00A910BC"/>
    <w:rsid w:val="00A91281"/>
    <w:rsid w:val="00A913EF"/>
    <w:rsid w:val="00A916B6"/>
    <w:rsid w:val="00A9175C"/>
    <w:rsid w:val="00A918F2"/>
    <w:rsid w:val="00A91D30"/>
    <w:rsid w:val="00A91F73"/>
    <w:rsid w:val="00A92046"/>
    <w:rsid w:val="00A9204E"/>
    <w:rsid w:val="00A920DE"/>
    <w:rsid w:val="00A9214E"/>
    <w:rsid w:val="00A9226E"/>
    <w:rsid w:val="00A922DB"/>
    <w:rsid w:val="00A92586"/>
    <w:rsid w:val="00A925A2"/>
    <w:rsid w:val="00A92628"/>
    <w:rsid w:val="00A92667"/>
    <w:rsid w:val="00A92796"/>
    <w:rsid w:val="00A92C8F"/>
    <w:rsid w:val="00A92F77"/>
    <w:rsid w:val="00A92FCF"/>
    <w:rsid w:val="00A92FD3"/>
    <w:rsid w:val="00A92FDC"/>
    <w:rsid w:val="00A930BB"/>
    <w:rsid w:val="00A933E8"/>
    <w:rsid w:val="00A934F5"/>
    <w:rsid w:val="00A93539"/>
    <w:rsid w:val="00A9368F"/>
    <w:rsid w:val="00A9373D"/>
    <w:rsid w:val="00A9390D"/>
    <w:rsid w:val="00A93A1A"/>
    <w:rsid w:val="00A93B48"/>
    <w:rsid w:val="00A93CCF"/>
    <w:rsid w:val="00A941AC"/>
    <w:rsid w:val="00A942FB"/>
    <w:rsid w:val="00A9445B"/>
    <w:rsid w:val="00A945D7"/>
    <w:rsid w:val="00A9461A"/>
    <w:rsid w:val="00A94728"/>
    <w:rsid w:val="00A949A5"/>
    <w:rsid w:val="00A949F9"/>
    <w:rsid w:val="00A94D38"/>
    <w:rsid w:val="00A94D40"/>
    <w:rsid w:val="00A94DC9"/>
    <w:rsid w:val="00A94F58"/>
    <w:rsid w:val="00A953B4"/>
    <w:rsid w:val="00A95534"/>
    <w:rsid w:val="00A9559D"/>
    <w:rsid w:val="00A956B4"/>
    <w:rsid w:val="00A957B2"/>
    <w:rsid w:val="00A957F3"/>
    <w:rsid w:val="00A958EE"/>
    <w:rsid w:val="00A9593E"/>
    <w:rsid w:val="00A959CD"/>
    <w:rsid w:val="00A95A09"/>
    <w:rsid w:val="00A95B70"/>
    <w:rsid w:val="00A95C58"/>
    <w:rsid w:val="00A95EAF"/>
    <w:rsid w:val="00A95EDB"/>
    <w:rsid w:val="00A95F0F"/>
    <w:rsid w:val="00A96014"/>
    <w:rsid w:val="00A9601C"/>
    <w:rsid w:val="00A96096"/>
    <w:rsid w:val="00A96103"/>
    <w:rsid w:val="00A96272"/>
    <w:rsid w:val="00A96327"/>
    <w:rsid w:val="00A96450"/>
    <w:rsid w:val="00A965ED"/>
    <w:rsid w:val="00A96703"/>
    <w:rsid w:val="00A9688B"/>
    <w:rsid w:val="00A9692E"/>
    <w:rsid w:val="00A969A5"/>
    <w:rsid w:val="00A969FD"/>
    <w:rsid w:val="00A96A82"/>
    <w:rsid w:val="00A96D43"/>
    <w:rsid w:val="00A96DA7"/>
    <w:rsid w:val="00A970F5"/>
    <w:rsid w:val="00A9711B"/>
    <w:rsid w:val="00A97220"/>
    <w:rsid w:val="00A972B5"/>
    <w:rsid w:val="00A977C6"/>
    <w:rsid w:val="00A9784E"/>
    <w:rsid w:val="00A978F4"/>
    <w:rsid w:val="00A97969"/>
    <w:rsid w:val="00A97A52"/>
    <w:rsid w:val="00A97A7E"/>
    <w:rsid w:val="00A97BF1"/>
    <w:rsid w:val="00A97DA1"/>
    <w:rsid w:val="00A97F08"/>
    <w:rsid w:val="00AA0161"/>
    <w:rsid w:val="00AA022F"/>
    <w:rsid w:val="00AA0342"/>
    <w:rsid w:val="00AA045C"/>
    <w:rsid w:val="00AA0546"/>
    <w:rsid w:val="00AA08F3"/>
    <w:rsid w:val="00AA0A48"/>
    <w:rsid w:val="00AA0B60"/>
    <w:rsid w:val="00AA0BF3"/>
    <w:rsid w:val="00AA0CCA"/>
    <w:rsid w:val="00AA0DCA"/>
    <w:rsid w:val="00AA1372"/>
    <w:rsid w:val="00AA13CC"/>
    <w:rsid w:val="00AA15BE"/>
    <w:rsid w:val="00AA1886"/>
    <w:rsid w:val="00AA19A5"/>
    <w:rsid w:val="00AA1A13"/>
    <w:rsid w:val="00AA1AAA"/>
    <w:rsid w:val="00AA1BDF"/>
    <w:rsid w:val="00AA1C69"/>
    <w:rsid w:val="00AA1F83"/>
    <w:rsid w:val="00AA2010"/>
    <w:rsid w:val="00AA2037"/>
    <w:rsid w:val="00AA2071"/>
    <w:rsid w:val="00AA2204"/>
    <w:rsid w:val="00AA2385"/>
    <w:rsid w:val="00AA2675"/>
    <w:rsid w:val="00AA2736"/>
    <w:rsid w:val="00AA279A"/>
    <w:rsid w:val="00AA2869"/>
    <w:rsid w:val="00AA2983"/>
    <w:rsid w:val="00AA29AA"/>
    <w:rsid w:val="00AA2B38"/>
    <w:rsid w:val="00AA2D6B"/>
    <w:rsid w:val="00AA2EFA"/>
    <w:rsid w:val="00AA3044"/>
    <w:rsid w:val="00AA30FC"/>
    <w:rsid w:val="00AA3201"/>
    <w:rsid w:val="00AA3508"/>
    <w:rsid w:val="00AA3764"/>
    <w:rsid w:val="00AA386C"/>
    <w:rsid w:val="00AA3945"/>
    <w:rsid w:val="00AA3A49"/>
    <w:rsid w:val="00AA3C1C"/>
    <w:rsid w:val="00AA3E71"/>
    <w:rsid w:val="00AA401F"/>
    <w:rsid w:val="00AA4093"/>
    <w:rsid w:val="00AA4123"/>
    <w:rsid w:val="00AA4671"/>
    <w:rsid w:val="00AA49EB"/>
    <w:rsid w:val="00AA4BE8"/>
    <w:rsid w:val="00AA4E28"/>
    <w:rsid w:val="00AA5297"/>
    <w:rsid w:val="00AA54FE"/>
    <w:rsid w:val="00AA5584"/>
    <w:rsid w:val="00AA55F3"/>
    <w:rsid w:val="00AA56A4"/>
    <w:rsid w:val="00AA58EE"/>
    <w:rsid w:val="00AA5A72"/>
    <w:rsid w:val="00AA5E12"/>
    <w:rsid w:val="00AA6075"/>
    <w:rsid w:val="00AA60B1"/>
    <w:rsid w:val="00AA64FA"/>
    <w:rsid w:val="00AA676F"/>
    <w:rsid w:val="00AA6792"/>
    <w:rsid w:val="00AA67D7"/>
    <w:rsid w:val="00AA6925"/>
    <w:rsid w:val="00AA6966"/>
    <w:rsid w:val="00AA7136"/>
    <w:rsid w:val="00AA71C3"/>
    <w:rsid w:val="00AA72F1"/>
    <w:rsid w:val="00AA764F"/>
    <w:rsid w:val="00AA76DB"/>
    <w:rsid w:val="00AA77BD"/>
    <w:rsid w:val="00AA7883"/>
    <w:rsid w:val="00AA7933"/>
    <w:rsid w:val="00AA7CDD"/>
    <w:rsid w:val="00AA7F78"/>
    <w:rsid w:val="00AA7FFD"/>
    <w:rsid w:val="00AAAE4B"/>
    <w:rsid w:val="00AB01D6"/>
    <w:rsid w:val="00AB022F"/>
    <w:rsid w:val="00AB02D2"/>
    <w:rsid w:val="00AB054B"/>
    <w:rsid w:val="00AB05E4"/>
    <w:rsid w:val="00AB088F"/>
    <w:rsid w:val="00AB08D5"/>
    <w:rsid w:val="00AB0D7F"/>
    <w:rsid w:val="00AB1032"/>
    <w:rsid w:val="00AB11BA"/>
    <w:rsid w:val="00AB145B"/>
    <w:rsid w:val="00AB14C1"/>
    <w:rsid w:val="00AB1588"/>
    <w:rsid w:val="00AB1A16"/>
    <w:rsid w:val="00AB1B77"/>
    <w:rsid w:val="00AB1BC2"/>
    <w:rsid w:val="00AB1EB7"/>
    <w:rsid w:val="00AB1EC9"/>
    <w:rsid w:val="00AB20CB"/>
    <w:rsid w:val="00AB210D"/>
    <w:rsid w:val="00AB2124"/>
    <w:rsid w:val="00AB21BA"/>
    <w:rsid w:val="00AB2247"/>
    <w:rsid w:val="00AB2336"/>
    <w:rsid w:val="00AB24C1"/>
    <w:rsid w:val="00AB262E"/>
    <w:rsid w:val="00AB271A"/>
    <w:rsid w:val="00AB2729"/>
    <w:rsid w:val="00AB28DE"/>
    <w:rsid w:val="00AB297B"/>
    <w:rsid w:val="00AB29D2"/>
    <w:rsid w:val="00AB2A8C"/>
    <w:rsid w:val="00AB2E08"/>
    <w:rsid w:val="00AB3157"/>
    <w:rsid w:val="00AB3186"/>
    <w:rsid w:val="00AB32F7"/>
    <w:rsid w:val="00AB3308"/>
    <w:rsid w:val="00AB3597"/>
    <w:rsid w:val="00AB3642"/>
    <w:rsid w:val="00AB37F3"/>
    <w:rsid w:val="00AB3833"/>
    <w:rsid w:val="00AB3D03"/>
    <w:rsid w:val="00AB3EBF"/>
    <w:rsid w:val="00AB3FC1"/>
    <w:rsid w:val="00AB4339"/>
    <w:rsid w:val="00AB4480"/>
    <w:rsid w:val="00AB4815"/>
    <w:rsid w:val="00AB4888"/>
    <w:rsid w:val="00AB4A58"/>
    <w:rsid w:val="00AB4B9D"/>
    <w:rsid w:val="00AB4E45"/>
    <w:rsid w:val="00AB4EE3"/>
    <w:rsid w:val="00AB4F6C"/>
    <w:rsid w:val="00AB5119"/>
    <w:rsid w:val="00AB5220"/>
    <w:rsid w:val="00AB53F6"/>
    <w:rsid w:val="00AB5534"/>
    <w:rsid w:val="00AB569F"/>
    <w:rsid w:val="00AB56D5"/>
    <w:rsid w:val="00AB5773"/>
    <w:rsid w:val="00AB57F0"/>
    <w:rsid w:val="00AB58E0"/>
    <w:rsid w:val="00AB5D57"/>
    <w:rsid w:val="00AB5E42"/>
    <w:rsid w:val="00AB5E4D"/>
    <w:rsid w:val="00AB5E7E"/>
    <w:rsid w:val="00AB5EE2"/>
    <w:rsid w:val="00AB5EF3"/>
    <w:rsid w:val="00AB5FED"/>
    <w:rsid w:val="00AB6034"/>
    <w:rsid w:val="00AB60CD"/>
    <w:rsid w:val="00AB6122"/>
    <w:rsid w:val="00AB6337"/>
    <w:rsid w:val="00AB657A"/>
    <w:rsid w:val="00AB6766"/>
    <w:rsid w:val="00AB67E7"/>
    <w:rsid w:val="00AB6888"/>
    <w:rsid w:val="00AB68AC"/>
    <w:rsid w:val="00AB68D8"/>
    <w:rsid w:val="00AB6A58"/>
    <w:rsid w:val="00AB6C2D"/>
    <w:rsid w:val="00AB6CDA"/>
    <w:rsid w:val="00AB6D8E"/>
    <w:rsid w:val="00AB6E0F"/>
    <w:rsid w:val="00AB6EA6"/>
    <w:rsid w:val="00AB6F03"/>
    <w:rsid w:val="00AB7275"/>
    <w:rsid w:val="00AB76ED"/>
    <w:rsid w:val="00AB77E9"/>
    <w:rsid w:val="00AB7871"/>
    <w:rsid w:val="00AB792F"/>
    <w:rsid w:val="00AB795B"/>
    <w:rsid w:val="00AB7ABD"/>
    <w:rsid w:val="00AB7BC2"/>
    <w:rsid w:val="00AB7D13"/>
    <w:rsid w:val="00AB7DF4"/>
    <w:rsid w:val="00AB7F22"/>
    <w:rsid w:val="00AC0035"/>
    <w:rsid w:val="00AC0182"/>
    <w:rsid w:val="00AC024A"/>
    <w:rsid w:val="00AC0471"/>
    <w:rsid w:val="00AC04AD"/>
    <w:rsid w:val="00AC070F"/>
    <w:rsid w:val="00AC0B2B"/>
    <w:rsid w:val="00AC0B7C"/>
    <w:rsid w:val="00AC0C32"/>
    <w:rsid w:val="00AC0EA9"/>
    <w:rsid w:val="00AC0F10"/>
    <w:rsid w:val="00AC1071"/>
    <w:rsid w:val="00AC11A9"/>
    <w:rsid w:val="00AC124A"/>
    <w:rsid w:val="00AC1273"/>
    <w:rsid w:val="00AC1291"/>
    <w:rsid w:val="00AC14A3"/>
    <w:rsid w:val="00AC1555"/>
    <w:rsid w:val="00AC1923"/>
    <w:rsid w:val="00AC1ABD"/>
    <w:rsid w:val="00AC1C15"/>
    <w:rsid w:val="00AC1E21"/>
    <w:rsid w:val="00AC1E7E"/>
    <w:rsid w:val="00AC1F57"/>
    <w:rsid w:val="00AC226E"/>
    <w:rsid w:val="00AC23FD"/>
    <w:rsid w:val="00AC25A2"/>
    <w:rsid w:val="00AC2842"/>
    <w:rsid w:val="00AC287B"/>
    <w:rsid w:val="00AC2950"/>
    <w:rsid w:val="00AC2CD6"/>
    <w:rsid w:val="00AC2D23"/>
    <w:rsid w:val="00AC2E86"/>
    <w:rsid w:val="00AC30BE"/>
    <w:rsid w:val="00AC336B"/>
    <w:rsid w:val="00AC3374"/>
    <w:rsid w:val="00AC345C"/>
    <w:rsid w:val="00AC368A"/>
    <w:rsid w:val="00AC369B"/>
    <w:rsid w:val="00AC3EAC"/>
    <w:rsid w:val="00AC42BD"/>
    <w:rsid w:val="00AC42EC"/>
    <w:rsid w:val="00AC4365"/>
    <w:rsid w:val="00AC455C"/>
    <w:rsid w:val="00AC4752"/>
    <w:rsid w:val="00AC4763"/>
    <w:rsid w:val="00AC48BA"/>
    <w:rsid w:val="00AC4904"/>
    <w:rsid w:val="00AC4A36"/>
    <w:rsid w:val="00AC4B1A"/>
    <w:rsid w:val="00AC4B95"/>
    <w:rsid w:val="00AC4C0F"/>
    <w:rsid w:val="00AC4E60"/>
    <w:rsid w:val="00AC4E95"/>
    <w:rsid w:val="00AC4E9F"/>
    <w:rsid w:val="00AC4F2A"/>
    <w:rsid w:val="00AC4FAC"/>
    <w:rsid w:val="00AC52D8"/>
    <w:rsid w:val="00AC56FB"/>
    <w:rsid w:val="00AC5F59"/>
    <w:rsid w:val="00AC61B3"/>
    <w:rsid w:val="00AC61C3"/>
    <w:rsid w:val="00AC61E1"/>
    <w:rsid w:val="00AC62C7"/>
    <w:rsid w:val="00AC6368"/>
    <w:rsid w:val="00AC6425"/>
    <w:rsid w:val="00AC64E9"/>
    <w:rsid w:val="00AC650D"/>
    <w:rsid w:val="00AC6560"/>
    <w:rsid w:val="00AC661F"/>
    <w:rsid w:val="00AC675C"/>
    <w:rsid w:val="00AC683B"/>
    <w:rsid w:val="00AC6977"/>
    <w:rsid w:val="00AC6B4D"/>
    <w:rsid w:val="00AC6D43"/>
    <w:rsid w:val="00AC6D86"/>
    <w:rsid w:val="00AC6DC3"/>
    <w:rsid w:val="00AC6E58"/>
    <w:rsid w:val="00AC72C2"/>
    <w:rsid w:val="00AC76FB"/>
    <w:rsid w:val="00AC7BA2"/>
    <w:rsid w:val="00AC7C1A"/>
    <w:rsid w:val="00AC7C1C"/>
    <w:rsid w:val="00AC7C34"/>
    <w:rsid w:val="00AC7D8E"/>
    <w:rsid w:val="00AC7DF1"/>
    <w:rsid w:val="00AC7FF1"/>
    <w:rsid w:val="00AD0314"/>
    <w:rsid w:val="00AD042E"/>
    <w:rsid w:val="00AD0511"/>
    <w:rsid w:val="00AD0535"/>
    <w:rsid w:val="00AD0719"/>
    <w:rsid w:val="00AD07AF"/>
    <w:rsid w:val="00AD0937"/>
    <w:rsid w:val="00AD0BA6"/>
    <w:rsid w:val="00AD0DD6"/>
    <w:rsid w:val="00AD0FEA"/>
    <w:rsid w:val="00AD1089"/>
    <w:rsid w:val="00AD10E8"/>
    <w:rsid w:val="00AD1112"/>
    <w:rsid w:val="00AD1117"/>
    <w:rsid w:val="00AD1248"/>
    <w:rsid w:val="00AD135D"/>
    <w:rsid w:val="00AD14AB"/>
    <w:rsid w:val="00AD162B"/>
    <w:rsid w:val="00AD171E"/>
    <w:rsid w:val="00AD1A8C"/>
    <w:rsid w:val="00AD1A8D"/>
    <w:rsid w:val="00AD1B3A"/>
    <w:rsid w:val="00AD1D58"/>
    <w:rsid w:val="00AD1ECD"/>
    <w:rsid w:val="00AD1F7C"/>
    <w:rsid w:val="00AD21E1"/>
    <w:rsid w:val="00AD22A7"/>
    <w:rsid w:val="00AD2473"/>
    <w:rsid w:val="00AD24A1"/>
    <w:rsid w:val="00AD29A5"/>
    <w:rsid w:val="00AD2A5E"/>
    <w:rsid w:val="00AD2AE6"/>
    <w:rsid w:val="00AD2B51"/>
    <w:rsid w:val="00AD2B84"/>
    <w:rsid w:val="00AD2BA9"/>
    <w:rsid w:val="00AD2BD5"/>
    <w:rsid w:val="00AD2C5D"/>
    <w:rsid w:val="00AD2D51"/>
    <w:rsid w:val="00AD2FA9"/>
    <w:rsid w:val="00AD322A"/>
    <w:rsid w:val="00AD3489"/>
    <w:rsid w:val="00AD368E"/>
    <w:rsid w:val="00AD37C2"/>
    <w:rsid w:val="00AD38E0"/>
    <w:rsid w:val="00AD3D20"/>
    <w:rsid w:val="00AD3E0E"/>
    <w:rsid w:val="00AD3F4A"/>
    <w:rsid w:val="00AD3F97"/>
    <w:rsid w:val="00AD40AE"/>
    <w:rsid w:val="00AD40E9"/>
    <w:rsid w:val="00AD41B9"/>
    <w:rsid w:val="00AD4224"/>
    <w:rsid w:val="00AD42FB"/>
    <w:rsid w:val="00AD47D5"/>
    <w:rsid w:val="00AD48DE"/>
    <w:rsid w:val="00AD49C4"/>
    <w:rsid w:val="00AD49E3"/>
    <w:rsid w:val="00AD4AAE"/>
    <w:rsid w:val="00AD4C26"/>
    <w:rsid w:val="00AD4C45"/>
    <w:rsid w:val="00AD4F02"/>
    <w:rsid w:val="00AD4F89"/>
    <w:rsid w:val="00AD5170"/>
    <w:rsid w:val="00AD51E2"/>
    <w:rsid w:val="00AD536E"/>
    <w:rsid w:val="00AD538E"/>
    <w:rsid w:val="00AD54DC"/>
    <w:rsid w:val="00AD54EE"/>
    <w:rsid w:val="00AD5586"/>
    <w:rsid w:val="00AD55BD"/>
    <w:rsid w:val="00AD5755"/>
    <w:rsid w:val="00AD5759"/>
    <w:rsid w:val="00AD57E5"/>
    <w:rsid w:val="00AD581E"/>
    <w:rsid w:val="00AD5AD0"/>
    <w:rsid w:val="00AD5AE7"/>
    <w:rsid w:val="00AD5C7E"/>
    <w:rsid w:val="00AD5D25"/>
    <w:rsid w:val="00AD606F"/>
    <w:rsid w:val="00AD631A"/>
    <w:rsid w:val="00AD638C"/>
    <w:rsid w:val="00AD63FE"/>
    <w:rsid w:val="00AD64CD"/>
    <w:rsid w:val="00AD65B3"/>
    <w:rsid w:val="00AD67C9"/>
    <w:rsid w:val="00AD67E2"/>
    <w:rsid w:val="00AD6893"/>
    <w:rsid w:val="00AD6B8A"/>
    <w:rsid w:val="00AD6D49"/>
    <w:rsid w:val="00AD6DF2"/>
    <w:rsid w:val="00AD6E75"/>
    <w:rsid w:val="00AD6EA7"/>
    <w:rsid w:val="00AD7127"/>
    <w:rsid w:val="00AD7294"/>
    <w:rsid w:val="00AD72E3"/>
    <w:rsid w:val="00AD751D"/>
    <w:rsid w:val="00AD7549"/>
    <w:rsid w:val="00AD758B"/>
    <w:rsid w:val="00AD7884"/>
    <w:rsid w:val="00AD78DE"/>
    <w:rsid w:val="00AD7A3B"/>
    <w:rsid w:val="00AD7A96"/>
    <w:rsid w:val="00AD7AA6"/>
    <w:rsid w:val="00AD7B33"/>
    <w:rsid w:val="00AD7C5E"/>
    <w:rsid w:val="00AE0021"/>
    <w:rsid w:val="00AE00D0"/>
    <w:rsid w:val="00AE0413"/>
    <w:rsid w:val="00AE062C"/>
    <w:rsid w:val="00AE0B7B"/>
    <w:rsid w:val="00AE0C31"/>
    <w:rsid w:val="00AE10BC"/>
    <w:rsid w:val="00AE10D1"/>
    <w:rsid w:val="00AE1114"/>
    <w:rsid w:val="00AE1358"/>
    <w:rsid w:val="00AE13F7"/>
    <w:rsid w:val="00AE15FE"/>
    <w:rsid w:val="00AE17F2"/>
    <w:rsid w:val="00AE185E"/>
    <w:rsid w:val="00AE1975"/>
    <w:rsid w:val="00AE1BDD"/>
    <w:rsid w:val="00AE1CCE"/>
    <w:rsid w:val="00AE1E95"/>
    <w:rsid w:val="00AE1F65"/>
    <w:rsid w:val="00AE208D"/>
    <w:rsid w:val="00AE21A8"/>
    <w:rsid w:val="00AE21DF"/>
    <w:rsid w:val="00AE22E2"/>
    <w:rsid w:val="00AE238D"/>
    <w:rsid w:val="00AE23EE"/>
    <w:rsid w:val="00AE26F3"/>
    <w:rsid w:val="00AE2849"/>
    <w:rsid w:val="00AE2887"/>
    <w:rsid w:val="00AE292B"/>
    <w:rsid w:val="00AE297E"/>
    <w:rsid w:val="00AE2989"/>
    <w:rsid w:val="00AE2A33"/>
    <w:rsid w:val="00AE2AC2"/>
    <w:rsid w:val="00AE2B9C"/>
    <w:rsid w:val="00AE2BBB"/>
    <w:rsid w:val="00AE2BF4"/>
    <w:rsid w:val="00AE2CF9"/>
    <w:rsid w:val="00AE2D72"/>
    <w:rsid w:val="00AE2DEC"/>
    <w:rsid w:val="00AE2EBB"/>
    <w:rsid w:val="00AE3035"/>
    <w:rsid w:val="00AE3100"/>
    <w:rsid w:val="00AE3274"/>
    <w:rsid w:val="00AE3562"/>
    <w:rsid w:val="00AE376E"/>
    <w:rsid w:val="00AE37E9"/>
    <w:rsid w:val="00AE38B6"/>
    <w:rsid w:val="00AE3A91"/>
    <w:rsid w:val="00AE3B00"/>
    <w:rsid w:val="00AE3CAF"/>
    <w:rsid w:val="00AE3D77"/>
    <w:rsid w:val="00AE3E5A"/>
    <w:rsid w:val="00AE3FA7"/>
    <w:rsid w:val="00AE4208"/>
    <w:rsid w:val="00AE4301"/>
    <w:rsid w:val="00AE43FA"/>
    <w:rsid w:val="00AE4574"/>
    <w:rsid w:val="00AE4725"/>
    <w:rsid w:val="00AE4740"/>
    <w:rsid w:val="00AE475E"/>
    <w:rsid w:val="00AE47D0"/>
    <w:rsid w:val="00AE4AF4"/>
    <w:rsid w:val="00AE4CAB"/>
    <w:rsid w:val="00AE4E14"/>
    <w:rsid w:val="00AE514C"/>
    <w:rsid w:val="00AE51D0"/>
    <w:rsid w:val="00AE546F"/>
    <w:rsid w:val="00AE5475"/>
    <w:rsid w:val="00AE54CC"/>
    <w:rsid w:val="00AE54D5"/>
    <w:rsid w:val="00AE5530"/>
    <w:rsid w:val="00AE572E"/>
    <w:rsid w:val="00AE5E48"/>
    <w:rsid w:val="00AE603B"/>
    <w:rsid w:val="00AE63CE"/>
    <w:rsid w:val="00AE6734"/>
    <w:rsid w:val="00AE677D"/>
    <w:rsid w:val="00AE68CD"/>
    <w:rsid w:val="00AE698F"/>
    <w:rsid w:val="00AE6ACE"/>
    <w:rsid w:val="00AE6F12"/>
    <w:rsid w:val="00AE713F"/>
    <w:rsid w:val="00AE71CF"/>
    <w:rsid w:val="00AE73DC"/>
    <w:rsid w:val="00AE771D"/>
    <w:rsid w:val="00AE7787"/>
    <w:rsid w:val="00AE79DC"/>
    <w:rsid w:val="00AE7C3B"/>
    <w:rsid w:val="00AE7CFA"/>
    <w:rsid w:val="00AF0514"/>
    <w:rsid w:val="00AF06E1"/>
    <w:rsid w:val="00AF081E"/>
    <w:rsid w:val="00AF0A70"/>
    <w:rsid w:val="00AF0B84"/>
    <w:rsid w:val="00AF0CCA"/>
    <w:rsid w:val="00AF1158"/>
    <w:rsid w:val="00AF1185"/>
    <w:rsid w:val="00AF14D5"/>
    <w:rsid w:val="00AF1555"/>
    <w:rsid w:val="00AF157B"/>
    <w:rsid w:val="00AF16BE"/>
    <w:rsid w:val="00AF1705"/>
    <w:rsid w:val="00AF19B1"/>
    <w:rsid w:val="00AF1BD9"/>
    <w:rsid w:val="00AF1D6D"/>
    <w:rsid w:val="00AF1DD9"/>
    <w:rsid w:val="00AF1DFE"/>
    <w:rsid w:val="00AF1E80"/>
    <w:rsid w:val="00AF1F3B"/>
    <w:rsid w:val="00AF1F66"/>
    <w:rsid w:val="00AF20F2"/>
    <w:rsid w:val="00AF2296"/>
    <w:rsid w:val="00AF2297"/>
    <w:rsid w:val="00AF2362"/>
    <w:rsid w:val="00AF23E1"/>
    <w:rsid w:val="00AF26A2"/>
    <w:rsid w:val="00AF29A2"/>
    <w:rsid w:val="00AF2A65"/>
    <w:rsid w:val="00AF2DAF"/>
    <w:rsid w:val="00AF2F72"/>
    <w:rsid w:val="00AF30B1"/>
    <w:rsid w:val="00AF30C1"/>
    <w:rsid w:val="00AF315E"/>
    <w:rsid w:val="00AF3244"/>
    <w:rsid w:val="00AF3247"/>
    <w:rsid w:val="00AF3250"/>
    <w:rsid w:val="00AF336E"/>
    <w:rsid w:val="00AF3569"/>
    <w:rsid w:val="00AF3599"/>
    <w:rsid w:val="00AF35A5"/>
    <w:rsid w:val="00AF369B"/>
    <w:rsid w:val="00AF37D6"/>
    <w:rsid w:val="00AF38DF"/>
    <w:rsid w:val="00AF3A3C"/>
    <w:rsid w:val="00AF3B77"/>
    <w:rsid w:val="00AF3CD1"/>
    <w:rsid w:val="00AF3E25"/>
    <w:rsid w:val="00AF3F48"/>
    <w:rsid w:val="00AF3F6D"/>
    <w:rsid w:val="00AF40AF"/>
    <w:rsid w:val="00AF444B"/>
    <w:rsid w:val="00AF44AC"/>
    <w:rsid w:val="00AF46A0"/>
    <w:rsid w:val="00AF4776"/>
    <w:rsid w:val="00AF4796"/>
    <w:rsid w:val="00AF4891"/>
    <w:rsid w:val="00AF48B7"/>
    <w:rsid w:val="00AF48D9"/>
    <w:rsid w:val="00AF4B9D"/>
    <w:rsid w:val="00AF4C61"/>
    <w:rsid w:val="00AF4DB8"/>
    <w:rsid w:val="00AF4F25"/>
    <w:rsid w:val="00AF4FA1"/>
    <w:rsid w:val="00AF5001"/>
    <w:rsid w:val="00AF5503"/>
    <w:rsid w:val="00AF561F"/>
    <w:rsid w:val="00AF5634"/>
    <w:rsid w:val="00AF56B4"/>
    <w:rsid w:val="00AF5780"/>
    <w:rsid w:val="00AF57CD"/>
    <w:rsid w:val="00AF5934"/>
    <w:rsid w:val="00AF59E7"/>
    <w:rsid w:val="00AF5C53"/>
    <w:rsid w:val="00AF5C88"/>
    <w:rsid w:val="00AF5CB7"/>
    <w:rsid w:val="00AF5E57"/>
    <w:rsid w:val="00AF5EE2"/>
    <w:rsid w:val="00AF6005"/>
    <w:rsid w:val="00AF6050"/>
    <w:rsid w:val="00AF61F0"/>
    <w:rsid w:val="00AF63C5"/>
    <w:rsid w:val="00AF66BA"/>
    <w:rsid w:val="00AF677C"/>
    <w:rsid w:val="00AF6979"/>
    <w:rsid w:val="00AF69CD"/>
    <w:rsid w:val="00AF6AB6"/>
    <w:rsid w:val="00AF6C8A"/>
    <w:rsid w:val="00AF6CC8"/>
    <w:rsid w:val="00AF6CDC"/>
    <w:rsid w:val="00AF6E7C"/>
    <w:rsid w:val="00AF6EDD"/>
    <w:rsid w:val="00AF7167"/>
    <w:rsid w:val="00AF7180"/>
    <w:rsid w:val="00AF7183"/>
    <w:rsid w:val="00AF7389"/>
    <w:rsid w:val="00AF7477"/>
    <w:rsid w:val="00AF7674"/>
    <w:rsid w:val="00AF7BAC"/>
    <w:rsid w:val="00AF7BB5"/>
    <w:rsid w:val="00AF7C96"/>
    <w:rsid w:val="00AF7CCF"/>
    <w:rsid w:val="00AFD2DD"/>
    <w:rsid w:val="00B00006"/>
    <w:rsid w:val="00B00232"/>
    <w:rsid w:val="00B003E4"/>
    <w:rsid w:val="00B004A0"/>
    <w:rsid w:val="00B00650"/>
    <w:rsid w:val="00B006A1"/>
    <w:rsid w:val="00B0083C"/>
    <w:rsid w:val="00B0088F"/>
    <w:rsid w:val="00B00A91"/>
    <w:rsid w:val="00B00B97"/>
    <w:rsid w:val="00B00BA1"/>
    <w:rsid w:val="00B00EA0"/>
    <w:rsid w:val="00B00FC9"/>
    <w:rsid w:val="00B0101A"/>
    <w:rsid w:val="00B012D7"/>
    <w:rsid w:val="00B01340"/>
    <w:rsid w:val="00B01361"/>
    <w:rsid w:val="00B013AD"/>
    <w:rsid w:val="00B0144B"/>
    <w:rsid w:val="00B015AA"/>
    <w:rsid w:val="00B01693"/>
    <w:rsid w:val="00B01803"/>
    <w:rsid w:val="00B01825"/>
    <w:rsid w:val="00B0183A"/>
    <w:rsid w:val="00B0183E"/>
    <w:rsid w:val="00B01C6F"/>
    <w:rsid w:val="00B01E10"/>
    <w:rsid w:val="00B02029"/>
    <w:rsid w:val="00B0213E"/>
    <w:rsid w:val="00B02186"/>
    <w:rsid w:val="00B021AB"/>
    <w:rsid w:val="00B02319"/>
    <w:rsid w:val="00B026C3"/>
    <w:rsid w:val="00B0292F"/>
    <w:rsid w:val="00B033C1"/>
    <w:rsid w:val="00B03578"/>
    <w:rsid w:val="00B03712"/>
    <w:rsid w:val="00B0375F"/>
    <w:rsid w:val="00B03794"/>
    <w:rsid w:val="00B037E7"/>
    <w:rsid w:val="00B03924"/>
    <w:rsid w:val="00B03B4E"/>
    <w:rsid w:val="00B03BB8"/>
    <w:rsid w:val="00B03C12"/>
    <w:rsid w:val="00B03C9E"/>
    <w:rsid w:val="00B03DFB"/>
    <w:rsid w:val="00B03F21"/>
    <w:rsid w:val="00B0405F"/>
    <w:rsid w:val="00B04144"/>
    <w:rsid w:val="00B04404"/>
    <w:rsid w:val="00B0467F"/>
    <w:rsid w:val="00B04801"/>
    <w:rsid w:val="00B049CF"/>
    <w:rsid w:val="00B04A81"/>
    <w:rsid w:val="00B04AB5"/>
    <w:rsid w:val="00B04AC7"/>
    <w:rsid w:val="00B04ACB"/>
    <w:rsid w:val="00B04C8F"/>
    <w:rsid w:val="00B04D91"/>
    <w:rsid w:val="00B04F10"/>
    <w:rsid w:val="00B04F4A"/>
    <w:rsid w:val="00B05060"/>
    <w:rsid w:val="00B05075"/>
    <w:rsid w:val="00B05078"/>
    <w:rsid w:val="00B05488"/>
    <w:rsid w:val="00B055F0"/>
    <w:rsid w:val="00B05606"/>
    <w:rsid w:val="00B0565C"/>
    <w:rsid w:val="00B057EA"/>
    <w:rsid w:val="00B0588E"/>
    <w:rsid w:val="00B05A18"/>
    <w:rsid w:val="00B05AF2"/>
    <w:rsid w:val="00B05B64"/>
    <w:rsid w:val="00B05BF4"/>
    <w:rsid w:val="00B05C57"/>
    <w:rsid w:val="00B05D6D"/>
    <w:rsid w:val="00B05E64"/>
    <w:rsid w:val="00B05EE5"/>
    <w:rsid w:val="00B05F3F"/>
    <w:rsid w:val="00B060D3"/>
    <w:rsid w:val="00B060F7"/>
    <w:rsid w:val="00B0623D"/>
    <w:rsid w:val="00B0637B"/>
    <w:rsid w:val="00B063D3"/>
    <w:rsid w:val="00B06576"/>
    <w:rsid w:val="00B0660D"/>
    <w:rsid w:val="00B06646"/>
    <w:rsid w:val="00B0672F"/>
    <w:rsid w:val="00B06898"/>
    <w:rsid w:val="00B06953"/>
    <w:rsid w:val="00B06A27"/>
    <w:rsid w:val="00B06C39"/>
    <w:rsid w:val="00B06DA2"/>
    <w:rsid w:val="00B06DCF"/>
    <w:rsid w:val="00B06E00"/>
    <w:rsid w:val="00B06E79"/>
    <w:rsid w:val="00B06F84"/>
    <w:rsid w:val="00B06F8A"/>
    <w:rsid w:val="00B06FA5"/>
    <w:rsid w:val="00B06FBB"/>
    <w:rsid w:val="00B07057"/>
    <w:rsid w:val="00B071E3"/>
    <w:rsid w:val="00B07206"/>
    <w:rsid w:val="00B0742E"/>
    <w:rsid w:val="00B07488"/>
    <w:rsid w:val="00B076D1"/>
    <w:rsid w:val="00B07719"/>
    <w:rsid w:val="00B0787F"/>
    <w:rsid w:val="00B07DC0"/>
    <w:rsid w:val="00B07E5A"/>
    <w:rsid w:val="00B07F6F"/>
    <w:rsid w:val="00B1004D"/>
    <w:rsid w:val="00B10207"/>
    <w:rsid w:val="00B10262"/>
    <w:rsid w:val="00B10294"/>
    <w:rsid w:val="00B102C9"/>
    <w:rsid w:val="00B104AF"/>
    <w:rsid w:val="00B1050C"/>
    <w:rsid w:val="00B10681"/>
    <w:rsid w:val="00B10685"/>
    <w:rsid w:val="00B1073A"/>
    <w:rsid w:val="00B107DE"/>
    <w:rsid w:val="00B10821"/>
    <w:rsid w:val="00B10855"/>
    <w:rsid w:val="00B1085F"/>
    <w:rsid w:val="00B1098E"/>
    <w:rsid w:val="00B10A96"/>
    <w:rsid w:val="00B10C2D"/>
    <w:rsid w:val="00B10C79"/>
    <w:rsid w:val="00B10C94"/>
    <w:rsid w:val="00B112A6"/>
    <w:rsid w:val="00B1139E"/>
    <w:rsid w:val="00B115DE"/>
    <w:rsid w:val="00B116AD"/>
    <w:rsid w:val="00B11761"/>
    <w:rsid w:val="00B1190D"/>
    <w:rsid w:val="00B11ACD"/>
    <w:rsid w:val="00B11AF3"/>
    <w:rsid w:val="00B11CDE"/>
    <w:rsid w:val="00B11D83"/>
    <w:rsid w:val="00B11F8E"/>
    <w:rsid w:val="00B12293"/>
    <w:rsid w:val="00B1233B"/>
    <w:rsid w:val="00B123F8"/>
    <w:rsid w:val="00B12422"/>
    <w:rsid w:val="00B125F0"/>
    <w:rsid w:val="00B12757"/>
    <w:rsid w:val="00B127E9"/>
    <w:rsid w:val="00B1280E"/>
    <w:rsid w:val="00B12982"/>
    <w:rsid w:val="00B12B63"/>
    <w:rsid w:val="00B12CF5"/>
    <w:rsid w:val="00B12D39"/>
    <w:rsid w:val="00B1319C"/>
    <w:rsid w:val="00B1323A"/>
    <w:rsid w:val="00B13290"/>
    <w:rsid w:val="00B132DB"/>
    <w:rsid w:val="00B13543"/>
    <w:rsid w:val="00B138FA"/>
    <w:rsid w:val="00B1390A"/>
    <w:rsid w:val="00B13959"/>
    <w:rsid w:val="00B13D1A"/>
    <w:rsid w:val="00B13E75"/>
    <w:rsid w:val="00B141D6"/>
    <w:rsid w:val="00B14247"/>
    <w:rsid w:val="00B142C0"/>
    <w:rsid w:val="00B1445D"/>
    <w:rsid w:val="00B144F8"/>
    <w:rsid w:val="00B1456C"/>
    <w:rsid w:val="00B145DF"/>
    <w:rsid w:val="00B146A6"/>
    <w:rsid w:val="00B1488F"/>
    <w:rsid w:val="00B14A28"/>
    <w:rsid w:val="00B14AC5"/>
    <w:rsid w:val="00B14AF1"/>
    <w:rsid w:val="00B14C94"/>
    <w:rsid w:val="00B14DA4"/>
    <w:rsid w:val="00B14DC7"/>
    <w:rsid w:val="00B14DEC"/>
    <w:rsid w:val="00B15320"/>
    <w:rsid w:val="00B15472"/>
    <w:rsid w:val="00B1549A"/>
    <w:rsid w:val="00B15785"/>
    <w:rsid w:val="00B158F7"/>
    <w:rsid w:val="00B15E96"/>
    <w:rsid w:val="00B15EBE"/>
    <w:rsid w:val="00B160A1"/>
    <w:rsid w:val="00B1621D"/>
    <w:rsid w:val="00B16359"/>
    <w:rsid w:val="00B1645E"/>
    <w:rsid w:val="00B164B3"/>
    <w:rsid w:val="00B16595"/>
    <w:rsid w:val="00B165B8"/>
    <w:rsid w:val="00B1660E"/>
    <w:rsid w:val="00B16613"/>
    <w:rsid w:val="00B1697C"/>
    <w:rsid w:val="00B16C0A"/>
    <w:rsid w:val="00B16CB7"/>
    <w:rsid w:val="00B16FA1"/>
    <w:rsid w:val="00B170C8"/>
    <w:rsid w:val="00B17187"/>
    <w:rsid w:val="00B172EE"/>
    <w:rsid w:val="00B17394"/>
    <w:rsid w:val="00B17761"/>
    <w:rsid w:val="00B17B79"/>
    <w:rsid w:val="00B17BD8"/>
    <w:rsid w:val="00B17E25"/>
    <w:rsid w:val="00B2009C"/>
    <w:rsid w:val="00B200B4"/>
    <w:rsid w:val="00B200CE"/>
    <w:rsid w:val="00B2032A"/>
    <w:rsid w:val="00B203E2"/>
    <w:rsid w:val="00B20461"/>
    <w:rsid w:val="00B20476"/>
    <w:rsid w:val="00B20E16"/>
    <w:rsid w:val="00B20F4F"/>
    <w:rsid w:val="00B2118C"/>
    <w:rsid w:val="00B2120B"/>
    <w:rsid w:val="00B212F4"/>
    <w:rsid w:val="00B212FB"/>
    <w:rsid w:val="00B215C6"/>
    <w:rsid w:val="00B2181D"/>
    <w:rsid w:val="00B2186D"/>
    <w:rsid w:val="00B219B3"/>
    <w:rsid w:val="00B21AFE"/>
    <w:rsid w:val="00B21C87"/>
    <w:rsid w:val="00B21D82"/>
    <w:rsid w:val="00B21E74"/>
    <w:rsid w:val="00B21EC9"/>
    <w:rsid w:val="00B22128"/>
    <w:rsid w:val="00B22152"/>
    <w:rsid w:val="00B223C9"/>
    <w:rsid w:val="00B22496"/>
    <w:rsid w:val="00B225B9"/>
    <w:rsid w:val="00B2261D"/>
    <w:rsid w:val="00B227C9"/>
    <w:rsid w:val="00B229DA"/>
    <w:rsid w:val="00B22A77"/>
    <w:rsid w:val="00B22ABB"/>
    <w:rsid w:val="00B22B2A"/>
    <w:rsid w:val="00B22CB5"/>
    <w:rsid w:val="00B22EAB"/>
    <w:rsid w:val="00B22F09"/>
    <w:rsid w:val="00B22FFC"/>
    <w:rsid w:val="00B230AE"/>
    <w:rsid w:val="00B230E0"/>
    <w:rsid w:val="00B23165"/>
    <w:rsid w:val="00B231FA"/>
    <w:rsid w:val="00B232CB"/>
    <w:rsid w:val="00B2342D"/>
    <w:rsid w:val="00B2358F"/>
    <w:rsid w:val="00B2368E"/>
    <w:rsid w:val="00B236F0"/>
    <w:rsid w:val="00B2383A"/>
    <w:rsid w:val="00B2385F"/>
    <w:rsid w:val="00B2392B"/>
    <w:rsid w:val="00B23990"/>
    <w:rsid w:val="00B239DD"/>
    <w:rsid w:val="00B23C7C"/>
    <w:rsid w:val="00B23C81"/>
    <w:rsid w:val="00B23E8F"/>
    <w:rsid w:val="00B23FBC"/>
    <w:rsid w:val="00B2438C"/>
    <w:rsid w:val="00B244E8"/>
    <w:rsid w:val="00B2466C"/>
    <w:rsid w:val="00B246A3"/>
    <w:rsid w:val="00B246F6"/>
    <w:rsid w:val="00B2478E"/>
    <w:rsid w:val="00B24A75"/>
    <w:rsid w:val="00B24A96"/>
    <w:rsid w:val="00B24AC3"/>
    <w:rsid w:val="00B24EA9"/>
    <w:rsid w:val="00B24EBE"/>
    <w:rsid w:val="00B24FA4"/>
    <w:rsid w:val="00B25113"/>
    <w:rsid w:val="00B2527D"/>
    <w:rsid w:val="00B2531B"/>
    <w:rsid w:val="00B2542E"/>
    <w:rsid w:val="00B2552A"/>
    <w:rsid w:val="00B2557F"/>
    <w:rsid w:val="00B256BD"/>
    <w:rsid w:val="00B25928"/>
    <w:rsid w:val="00B25CD7"/>
    <w:rsid w:val="00B25DDD"/>
    <w:rsid w:val="00B25EE3"/>
    <w:rsid w:val="00B25FBD"/>
    <w:rsid w:val="00B262F9"/>
    <w:rsid w:val="00B26387"/>
    <w:rsid w:val="00B2658C"/>
    <w:rsid w:val="00B265A4"/>
    <w:rsid w:val="00B2662D"/>
    <w:rsid w:val="00B269A2"/>
    <w:rsid w:val="00B26A22"/>
    <w:rsid w:val="00B26AA5"/>
    <w:rsid w:val="00B26C8D"/>
    <w:rsid w:val="00B26C8E"/>
    <w:rsid w:val="00B26E28"/>
    <w:rsid w:val="00B26EAF"/>
    <w:rsid w:val="00B27010"/>
    <w:rsid w:val="00B2705D"/>
    <w:rsid w:val="00B2706F"/>
    <w:rsid w:val="00B27075"/>
    <w:rsid w:val="00B27095"/>
    <w:rsid w:val="00B270B5"/>
    <w:rsid w:val="00B270B6"/>
    <w:rsid w:val="00B271A1"/>
    <w:rsid w:val="00B27347"/>
    <w:rsid w:val="00B27395"/>
    <w:rsid w:val="00B27460"/>
    <w:rsid w:val="00B2747F"/>
    <w:rsid w:val="00B27619"/>
    <w:rsid w:val="00B27D04"/>
    <w:rsid w:val="00B27D7E"/>
    <w:rsid w:val="00B27E60"/>
    <w:rsid w:val="00B27F8A"/>
    <w:rsid w:val="00B27FDA"/>
    <w:rsid w:val="00B30175"/>
    <w:rsid w:val="00B3022C"/>
    <w:rsid w:val="00B30285"/>
    <w:rsid w:val="00B30300"/>
    <w:rsid w:val="00B307B9"/>
    <w:rsid w:val="00B307DB"/>
    <w:rsid w:val="00B3082F"/>
    <w:rsid w:val="00B30904"/>
    <w:rsid w:val="00B30A84"/>
    <w:rsid w:val="00B30ADB"/>
    <w:rsid w:val="00B30D21"/>
    <w:rsid w:val="00B30D2B"/>
    <w:rsid w:val="00B30DA7"/>
    <w:rsid w:val="00B30F12"/>
    <w:rsid w:val="00B311A0"/>
    <w:rsid w:val="00B31572"/>
    <w:rsid w:val="00B3175B"/>
    <w:rsid w:val="00B319B4"/>
    <w:rsid w:val="00B31AC9"/>
    <w:rsid w:val="00B31DAF"/>
    <w:rsid w:val="00B32219"/>
    <w:rsid w:val="00B324A6"/>
    <w:rsid w:val="00B325AB"/>
    <w:rsid w:val="00B3263B"/>
    <w:rsid w:val="00B3269C"/>
    <w:rsid w:val="00B327A5"/>
    <w:rsid w:val="00B32994"/>
    <w:rsid w:val="00B32B53"/>
    <w:rsid w:val="00B33054"/>
    <w:rsid w:val="00B331B2"/>
    <w:rsid w:val="00B33531"/>
    <w:rsid w:val="00B33626"/>
    <w:rsid w:val="00B338BD"/>
    <w:rsid w:val="00B3391B"/>
    <w:rsid w:val="00B339A8"/>
    <w:rsid w:val="00B33B14"/>
    <w:rsid w:val="00B33B45"/>
    <w:rsid w:val="00B33BA5"/>
    <w:rsid w:val="00B33D04"/>
    <w:rsid w:val="00B33E26"/>
    <w:rsid w:val="00B33F6F"/>
    <w:rsid w:val="00B33FB2"/>
    <w:rsid w:val="00B33FF9"/>
    <w:rsid w:val="00B33FFE"/>
    <w:rsid w:val="00B3402A"/>
    <w:rsid w:val="00B343E4"/>
    <w:rsid w:val="00B34472"/>
    <w:rsid w:val="00B3448A"/>
    <w:rsid w:val="00B3456E"/>
    <w:rsid w:val="00B34788"/>
    <w:rsid w:val="00B3494A"/>
    <w:rsid w:val="00B34A2F"/>
    <w:rsid w:val="00B34C36"/>
    <w:rsid w:val="00B34CDD"/>
    <w:rsid w:val="00B34CDE"/>
    <w:rsid w:val="00B34CEE"/>
    <w:rsid w:val="00B34F0D"/>
    <w:rsid w:val="00B35125"/>
    <w:rsid w:val="00B351D8"/>
    <w:rsid w:val="00B351E2"/>
    <w:rsid w:val="00B3562A"/>
    <w:rsid w:val="00B3577B"/>
    <w:rsid w:val="00B35848"/>
    <w:rsid w:val="00B35B5D"/>
    <w:rsid w:val="00B35C6A"/>
    <w:rsid w:val="00B35E2A"/>
    <w:rsid w:val="00B3627D"/>
    <w:rsid w:val="00B3632B"/>
    <w:rsid w:val="00B36449"/>
    <w:rsid w:val="00B3695E"/>
    <w:rsid w:val="00B36E91"/>
    <w:rsid w:val="00B37032"/>
    <w:rsid w:val="00B37035"/>
    <w:rsid w:val="00B37037"/>
    <w:rsid w:val="00B37094"/>
    <w:rsid w:val="00B3712E"/>
    <w:rsid w:val="00B37382"/>
    <w:rsid w:val="00B37550"/>
    <w:rsid w:val="00B3776C"/>
    <w:rsid w:val="00B37B29"/>
    <w:rsid w:val="00B37B7E"/>
    <w:rsid w:val="00B37C00"/>
    <w:rsid w:val="00B37E4B"/>
    <w:rsid w:val="00B3F39D"/>
    <w:rsid w:val="00B401B2"/>
    <w:rsid w:val="00B403BE"/>
    <w:rsid w:val="00B4049D"/>
    <w:rsid w:val="00B40820"/>
    <w:rsid w:val="00B40C05"/>
    <w:rsid w:val="00B40CCD"/>
    <w:rsid w:val="00B40CF0"/>
    <w:rsid w:val="00B4108F"/>
    <w:rsid w:val="00B4113E"/>
    <w:rsid w:val="00B41155"/>
    <w:rsid w:val="00B41561"/>
    <w:rsid w:val="00B415B8"/>
    <w:rsid w:val="00B41733"/>
    <w:rsid w:val="00B41817"/>
    <w:rsid w:val="00B419D9"/>
    <w:rsid w:val="00B41B64"/>
    <w:rsid w:val="00B42128"/>
    <w:rsid w:val="00B424CD"/>
    <w:rsid w:val="00B42539"/>
    <w:rsid w:val="00B42569"/>
    <w:rsid w:val="00B425A3"/>
    <w:rsid w:val="00B426D6"/>
    <w:rsid w:val="00B42768"/>
    <w:rsid w:val="00B42900"/>
    <w:rsid w:val="00B42AFF"/>
    <w:rsid w:val="00B42B9C"/>
    <w:rsid w:val="00B42B9E"/>
    <w:rsid w:val="00B42CE7"/>
    <w:rsid w:val="00B42E67"/>
    <w:rsid w:val="00B431D5"/>
    <w:rsid w:val="00B432D3"/>
    <w:rsid w:val="00B4330D"/>
    <w:rsid w:val="00B434E5"/>
    <w:rsid w:val="00B43581"/>
    <w:rsid w:val="00B4393C"/>
    <w:rsid w:val="00B439C1"/>
    <w:rsid w:val="00B43B28"/>
    <w:rsid w:val="00B43B85"/>
    <w:rsid w:val="00B43C95"/>
    <w:rsid w:val="00B43DF3"/>
    <w:rsid w:val="00B43F7A"/>
    <w:rsid w:val="00B44017"/>
    <w:rsid w:val="00B44078"/>
    <w:rsid w:val="00B44097"/>
    <w:rsid w:val="00B44191"/>
    <w:rsid w:val="00B44192"/>
    <w:rsid w:val="00B44427"/>
    <w:rsid w:val="00B44630"/>
    <w:rsid w:val="00B44763"/>
    <w:rsid w:val="00B449A5"/>
    <w:rsid w:val="00B44A70"/>
    <w:rsid w:val="00B44A75"/>
    <w:rsid w:val="00B44BDE"/>
    <w:rsid w:val="00B44C02"/>
    <w:rsid w:val="00B44E5A"/>
    <w:rsid w:val="00B44FA2"/>
    <w:rsid w:val="00B44FEA"/>
    <w:rsid w:val="00B4514F"/>
    <w:rsid w:val="00B45218"/>
    <w:rsid w:val="00B452A1"/>
    <w:rsid w:val="00B45346"/>
    <w:rsid w:val="00B453BE"/>
    <w:rsid w:val="00B45447"/>
    <w:rsid w:val="00B45484"/>
    <w:rsid w:val="00B4564A"/>
    <w:rsid w:val="00B457BF"/>
    <w:rsid w:val="00B457EC"/>
    <w:rsid w:val="00B45808"/>
    <w:rsid w:val="00B458BB"/>
    <w:rsid w:val="00B458C2"/>
    <w:rsid w:val="00B45A87"/>
    <w:rsid w:val="00B45B7C"/>
    <w:rsid w:val="00B45BE9"/>
    <w:rsid w:val="00B45C10"/>
    <w:rsid w:val="00B45C55"/>
    <w:rsid w:val="00B45ED6"/>
    <w:rsid w:val="00B45EF5"/>
    <w:rsid w:val="00B45F4B"/>
    <w:rsid w:val="00B4630A"/>
    <w:rsid w:val="00B463DC"/>
    <w:rsid w:val="00B465AC"/>
    <w:rsid w:val="00B46668"/>
    <w:rsid w:val="00B467C4"/>
    <w:rsid w:val="00B46854"/>
    <w:rsid w:val="00B46A6F"/>
    <w:rsid w:val="00B46EA8"/>
    <w:rsid w:val="00B46F0D"/>
    <w:rsid w:val="00B46F42"/>
    <w:rsid w:val="00B47017"/>
    <w:rsid w:val="00B470A0"/>
    <w:rsid w:val="00B47340"/>
    <w:rsid w:val="00B473D8"/>
    <w:rsid w:val="00B473E9"/>
    <w:rsid w:val="00B474CF"/>
    <w:rsid w:val="00B47541"/>
    <w:rsid w:val="00B4757D"/>
    <w:rsid w:val="00B47584"/>
    <w:rsid w:val="00B4765F"/>
    <w:rsid w:val="00B47669"/>
    <w:rsid w:val="00B47880"/>
    <w:rsid w:val="00B47897"/>
    <w:rsid w:val="00B47931"/>
    <w:rsid w:val="00B47E3E"/>
    <w:rsid w:val="00B47E47"/>
    <w:rsid w:val="00B47E98"/>
    <w:rsid w:val="00B47EAB"/>
    <w:rsid w:val="00B47FEE"/>
    <w:rsid w:val="00B5012C"/>
    <w:rsid w:val="00B501D5"/>
    <w:rsid w:val="00B501F2"/>
    <w:rsid w:val="00B502E5"/>
    <w:rsid w:val="00B50490"/>
    <w:rsid w:val="00B504C9"/>
    <w:rsid w:val="00B505DA"/>
    <w:rsid w:val="00B50A9F"/>
    <w:rsid w:val="00B50AEC"/>
    <w:rsid w:val="00B50E23"/>
    <w:rsid w:val="00B5110B"/>
    <w:rsid w:val="00B5124E"/>
    <w:rsid w:val="00B51341"/>
    <w:rsid w:val="00B5147A"/>
    <w:rsid w:val="00B514C3"/>
    <w:rsid w:val="00B517AC"/>
    <w:rsid w:val="00B51DD9"/>
    <w:rsid w:val="00B520A4"/>
    <w:rsid w:val="00B52163"/>
    <w:rsid w:val="00B5220A"/>
    <w:rsid w:val="00B5235B"/>
    <w:rsid w:val="00B5236A"/>
    <w:rsid w:val="00B52378"/>
    <w:rsid w:val="00B52548"/>
    <w:rsid w:val="00B52770"/>
    <w:rsid w:val="00B52913"/>
    <w:rsid w:val="00B52994"/>
    <w:rsid w:val="00B52B7F"/>
    <w:rsid w:val="00B52C52"/>
    <w:rsid w:val="00B52E07"/>
    <w:rsid w:val="00B52F66"/>
    <w:rsid w:val="00B52FD3"/>
    <w:rsid w:val="00B532D7"/>
    <w:rsid w:val="00B53402"/>
    <w:rsid w:val="00B53981"/>
    <w:rsid w:val="00B539FC"/>
    <w:rsid w:val="00B53C08"/>
    <w:rsid w:val="00B53C1D"/>
    <w:rsid w:val="00B53F6C"/>
    <w:rsid w:val="00B540EC"/>
    <w:rsid w:val="00B54410"/>
    <w:rsid w:val="00B5441D"/>
    <w:rsid w:val="00B5445C"/>
    <w:rsid w:val="00B544B2"/>
    <w:rsid w:val="00B54884"/>
    <w:rsid w:val="00B5495D"/>
    <w:rsid w:val="00B54983"/>
    <w:rsid w:val="00B54B12"/>
    <w:rsid w:val="00B54C04"/>
    <w:rsid w:val="00B54C42"/>
    <w:rsid w:val="00B54C4F"/>
    <w:rsid w:val="00B54C59"/>
    <w:rsid w:val="00B54D4F"/>
    <w:rsid w:val="00B54DF6"/>
    <w:rsid w:val="00B54E85"/>
    <w:rsid w:val="00B5507D"/>
    <w:rsid w:val="00B551CC"/>
    <w:rsid w:val="00B55502"/>
    <w:rsid w:val="00B55515"/>
    <w:rsid w:val="00B55537"/>
    <w:rsid w:val="00B55648"/>
    <w:rsid w:val="00B55725"/>
    <w:rsid w:val="00B558CF"/>
    <w:rsid w:val="00B559DE"/>
    <w:rsid w:val="00B559E3"/>
    <w:rsid w:val="00B55BCE"/>
    <w:rsid w:val="00B55BD5"/>
    <w:rsid w:val="00B55C02"/>
    <w:rsid w:val="00B55CF5"/>
    <w:rsid w:val="00B55DA0"/>
    <w:rsid w:val="00B5614B"/>
    <w:rsid w:val="00B56443"/>
    <w:rsid w:val="00B56459"/>
    <w:rsid w:val="00B56843"/>
    <w:rsid w:val="00B56865"/>
    <w:rsid w:val="00B56DA0"/>
    <w:rsid w:val="00B57498"/>
    <w:rsid w:val="00B577D0"/>
    <w:rsid w:val="00B577E3"/>
    <w:rsid w:val="00B57814"/>
    <w:rsid w:val="00B57950"/>
    <w:rsid w:val="00B5795F"/>
    <w:rsid w:val="00B57A6D"/>
    <w:rsid w:val="00B57B18"/>
    <w:rsid w:val="00B57B4B"/>
    <w:rsid w:val="00B57CDC"/>
    <w:rsid w:val="00B57DC2"/>
    <w:rsid w:val="00B57E62"/>
    <w:rsid w:val="00B5A35C"/>
    <w:rsid w:val="00B60105"/>
    <w:rsid w:val="00B60122"/>
    <w:rsid w:val="00B60163"/>
    <w:rsid w:val="00B602BD"/>
    <w:rsid w:val="00B6033B"/>
    <w:rsid w:val="00B60456"/>
    <w:rsid w:val="00B6058F"/>
    <w:rsid w:val="00B60844"/>
    <w:rsid w:val="00B6098E"/>
    <w:rsid w:val="00B60ACF"/>
    <w:rsid w:val="00B60BD1"/>
    <w:rsid w:val="00B60E2F"/>
    <w:rsid w:val="00B60E36"/>
    <w:rsid w:val="00B60F0E"/>
    <w:rsid w:val="00B610D8"/>
    <w:rsid w:val="00B61437"/>
    <w:rsid w:val="00B614B3"/>
    <w:rsid w:val="00B616A7"/>
    <w:rsid w:val="00B617C3"/>
    <w:rsid w:val="00B6194C"/>
    <w:rsid w:val="00B61A3B"/>
    <w:rsid w:val="00B61AB8"/>
    <w:rsid w:val="00B61CAA"/>
    <w:rsid w:val="00B61DCA"/>
    <w:rsid w:val="00B621A9"/>
    <w:rsid w:val="00B62598"/>
    <w:rsid w:val="00B62654"/>
    <w:rsid w:val="00B6265B"/>
    <w:rsid w:val="00B629C6"/>
    <w:rsid w:val="00B62B54"/>
    <w:rsid w:val="00B62B8C"/>
    <w:rsid w:val="00B62DB5"/>
    <w:rsid w:val="00B62E9F"/>
    <w:rsid w:val="00B62FD7"/>
    <w:rsid w:val="00B631E0"/>
    <w:rsid w:val="00B631F4"/>
    <w:rsid w:val="00B632BD"/>
    <w:rsid w:val="00B63372"/>
    <w:rsid w:val="00B63449"/>
    <w:rsid w:val="00B6347C"/>
    <w:rsid w:val="00B63548"/>
    <w:rsid w:val="00B635C5"/>
    <w:rsid w:val="00B6370D"/>
    <w:rsid w:val="00B63961"/>
    <w:rsid w:val="00B63D2A"/>
    <w:rsid w:val="00B63D81"/>
    <w:rsid w:val="00B63F14"/>
    <w:rsid w:val="00B63FCE"/>
    <w:rsid w:val="00B64109"/>
    <w:rsid w:val="00B6418C"/>
    <w:rsid w:val="00B6421C"/>
    <w:rsid w:val="00B6428F"/>
    <w:rsid w:val="00B643D6"/>
    <w:rsid w:val="00B6460E"/>
    <w:rsid w:val="00B6491D"/>
    <w:rsid w:val="00B64988"/>
    <w:rsid w:val="00B64A55"/>
    <w:rsid w:val="00B64E7C"/>
    <w:rsid w:val="00B65216"/>
    <w:rsid w:val="00B65610"/>
    <w:rsid w:val="00B65672"/>
    <w:rsid w:val="00B65916"/>
    <w:rsid w:val="00B65BBC"/>
    <w:rsid w:val="00B65C2B"/>
    <w:rsid w:val="00B6607E"/>
    <w:rsid w:val="00B6609E"/>
    <w:rsid w:val="00B6625B"/>
    <w:rsid w:val="00B664C1"/>
    <w:rsid w:val="00B66583"/>
    <w:rsid w:val="00B6660A"/>
    <w:rsid w:val="00B667AC"/>
    <w:rsid w:val="00B66894"/>
    <w:rsid w:val="00B66CBA"/>
    <w:rsid w:val="00B66F7D"/>
    <w:rsid w:val="00B67064"/>
    <w:rsid w:val="00B6711F"/>
    <w:rsid w:val="00B67124"/>
    <w:rsid w:val="00B67205"/>
    <w:rsid w:val="00B672CD"/>
    <w:rsid w:val="00B672FB"/>
    <w:rsid w:val="00B67528"/>
    <w:rsid w:val="00B67594"/>
    <w:rsid w:val="00B67808"/>
    <w:rsid w:val="00B67942"/>
    <w:rsid w:val="00B67BB9"/>
    <w:rsid w:val="00B67C63"/>
    <w:rsid w:val="00B67C99"/>
    <w:rsid w:val="00B67D67"/>
    <w:rsid w:val="00B67D71"/>
    <w:rsid w:val="00B67DDC"/>
    <w:rsid w:val="00B67E29"/>
    <w:rsid w:val="00B70053"/>
    <w:rsid w:val="00B7026E"/>
    <w:rsid w:val="00B70294"/>
    <w:rsid w:val="00B702C9"/>
    <w:rsid w:val="00B702EC"/>
    <w:rsid w:val="00B705CE"/>
    <w:rsid w:val="00B70684"/>
    <w:rsid w:val="00B706D9"/>
    <w:rsid w:val="00B70892"/>
    <w:rsid w:val="00B70AD2"/>
    <w:rsid w:val="00B70AD5"/>
    <w:rsid w:val="00B70B78"/>
    <w:rsid w:val="00B70B81"/>
    <w:rsid w:val="00B70CC9"/>
    <w:rsid w:val="00B70E83"/>
    <w:rsid w:val="00B70FE0"/>
    <w:rsid w:val="00B71011"/>
    <w:rsid w:val="00B71417"/>
    <w:rsid w:val="00B71475"/>
    <w:rsid w:val="00B714D3"/>
    <w:rsid w:val="00B71504"/>
    <w:rsid w:val="00B715EF"/>
    <w:rsid w:val="00B716B5"/>
    <w:rsid w:val="00B71C1A"/>
    <w:rsid w:val="00B71C71"/>
    <w:rsid w:val="00B71D3F"/>
    <w:rsid w:val="00B71DFE"/>
    <w:rsid w:val="00B71F2D"/>
    <w:rsid w:val="00B72263"/>
    <w:rsid w:val="00B722E0"/>
    <w:rsid w:val="00B72530"/>
    <w:rsid w:val="00B7269A"/>
    <w:rsid w:val="00B7285F"/>
    <w:rsid w:val="00B72866"/>
    <w:rsid w:val="00B729EA"/>
    <w:rsid w:val="00B72E32"/>
    <w:rsid w:val="00B73052"/>
    <w:rsid w:val="00B731B3"/>
    <w:rsid w:val="00B7336A"/>
    <w:rsid w:val="00B733C9"/>
    <w:rsid w:val="00B7373D"/>
    <w:rsid w:val="00B73740"/>
    <w:rsid w:val="00B73ADE"/>
    <w:rsid w:val="00B73CF1"/>
    <w:rsid w:val="00B73D22"/>
    <w:rsid w:val="00B73E1A"/>
    <w:rsid w:val="00B73EE6"/>
    <w:rsid w:val="00B73F6F"/>
    <w:rsid w:val="00B74153"/>
    <w:rsid w:val="00B742F4"/>
    <w:rsid w:val="00B74502"/>
    <w:rsid w:val="00B745BB"/>
    <w:rsid w:val="00B746E2"/>
    <w:rsid w:val="00B746FA"/>
    <w:rsid w:val="00B7473A"/>
    <w:rsid w:val="00B7482E"/>
    <w:rsid w:val="00B748CC"/>
    <w:rsid w:val="00B74A20"/>
    <w:rsid w:val="00B74C28"/>
    <w:rsid w:val="00B74CCB"/>
    <w:rsid w:val="00B74D9F"/>
    <w:rsid w:val="00B74E75"/>
    <w:rsid w:val="00B74F59"/>
    <w:rsid w:val="00B75438"/>
    <w:rsid w:val="00B7550F"/>
    <w:rsid w:val="00B75648"/>
    <w:rsid w:val="00B757D5"/>
    <w:rsid w:val="00B759E5"/>
    <w:rsid w:val="00B75BCF"/>
    <w:rsid w:val="00B76036"/>
    <w:rsid w:val="00B76193"/>
    <w:rsid w:val="00B761B5"/>
    <w:rsid w:val="00B7642E"/>
    <w:rsid w:val="00B76449"/>
    <w:rsid w:val="00B76499"/>
    <w:rsid w:val="00B76665"/>
    <w:rsid w:val="00B76715"/>
    <w:rsid w:val="00B7684D"/>
    <w:rsid w:val="00B7691C"/>
    <w:rsid w:val="00B76948"/>
    <w:rsid w:val="00B769CE"/>
    <w:rsid w:val="00B76AB5"/>
    <w:rsid w:val="00B76F71"/>
    <w:rsid w:val="00B7707B"/>
    <w:rsid w:val="00B770B6"/>
    <w:rsid w:val="00B77215"/>
    <w:rsid w:val="00B772FC"/>
    <w:rsid w:val="00B77413"/>
    <w:rsid w:val="00B774F2"/>
    <w:rsid w:val="00B77631"/>
    <w:rsid w:val="00B776A6"/>
    <w:rsid w:val="00B776BD"/>
    <w:rsid w:val="00B778B3"/>
    <w:rsid w:val="00B7799B"/>
    <w:rsid w:val="00B779ED"/>
    <w:rsid w:val="00B77B65"/>
    <w:rsid w:val="00B77BD1"/>
    <w:rsid w:val="00B77C06"/>
    <w:rsid w:val="00B77C65"/>
    <w:rsid w:val="00B77D13"/>
    <w:rsid w:val="00B77F29"/>
    <w:rsid w:val="00B79AD7"/>
    <w:rsid w:val="00B7E8F6"/>
    <w:rsid w:val="00B80390"/>
    <w:rsid w:val="00B80493"/>
    <w:rsid w:val="00B8063F"/>
    <w:rsid w:val="00B80954"/>
    <w:rsid w:val="00B8099A"/>
    <w:rsid w:val="00B80A14"/>
    <w:rsid w:val="00B80A20"/>
    <w:rsid w:val="00B80CF0"/>
    <w:rsid w:val="00B80EF1"/>
    <w:rsid w:val="00B80FC2"/>
    <w:rsid w:val="00B80FE7"/>
    <w:rsid w:val="00B814C3"/>
    <w:rsid w:val="00B81564"/>
    <w:rsid w:val="00B81769"/>
    <w:rsid w:val="00B81796"/>
    <w:rsid w:val="00B8185F"/>
    <w:rsid w:val="00B81905"/>
    <w:rsid w:val="00B81944"/>
    <w:rsid w:val="00B81B78"/>
    <w:rsid w:val="00B81C40"/>
    <w:rsid w:val="00B81ED0"/>
    <w:rsid w:val="00B82169"/>
    <w:rsid w:val="00B8223C"/>
    <w:rsid w:val="00B8246E"/>
    <w:rsid w:val="00B824D9"/>
    <w:rsid w:val="00B82674"/>
    <w:rsid w:val="00B82679"/>
    <w:rsid w:val="00B82987"/>
    <w:rsid w:val="00B829E5"/>
    <w:rsid w:val="00B82A41"/>
    <w:rsid w:val="00B82A96"/>
    <w:rsid w:val="00B82AAF"/>
    <w:rsid w:val="00B82AE4"/>
    <w:rsid w:val="00B82B28"/>
    <w:rsid w:val="00B82B97"/>
    <w:rsid w:val="00B82C7E"/>
    <w:rsid w:val="00B82CDD"/>
    <w:rsid w:val="00B82CE0"/>
    <w:rsid w:val="00B82E2E"/>
    <w:rsid w:val="00B82F25"/>
    <w:rsid w:val="00B8303C"/>
    <w:rsid w:val="00B8310D"/>
    <w:rsid w:val="00B832F3"/>
    <w:rsid w:val="00B8339C"/>
    <w:rsid w:val="00B83527"/>
    <w:rsid w:val="00B836D3"/>
    <w:rsid w:val="00B8374B"/>
    <w:rsid w:val="00B83B24"/>
    <w:rsid w:val="00B83CF2"/>
    <w:rsid w:val="00B83E31"/>
    <w:rsid w:val="00B83E88"/>
    <w:rsid w:val="00B83EEF"/>
    <w:rsid w:val="00B83FCD"/>
    <w:rsid w:val="00B83FF5"/>
    <w:rsid w:val="00B840D9"/>
    <w:rsid w:val="00B84145"/>
    <w:rsid w:val="00B8417F"/>
    <w:rsid w:val="00B84641"/>
    <w:rsid w:val="00B84A7B"/>
    <w:rsid w:val="00B84DB0"/>
    <w:rsid w:val="00B84E52"/>
    <w:rsid w:val="00B84F28"/>
    <w:rsid w:val="00B85027"/>
    <w:rsid w:val="00B8512B"/>
    <w:rsid w:val="00B85390"/>
    <w:rsid w:val="00B8545D"/>
    <w:rsid w:val="00B855C9"/>
    <w:rsid w:val="00B858CB"/>
    <w:rsid w:val="00B85959"/>
    <w:rsid w:val="00B859BB"/>
    <w:rsid w:val="00B85A97"/>
    <w:rsid w:val="00B85C16"/>
    <w:rsid w:val="00B85CB6"/>
    <w:rsid w:val="00B85CC2"/>
    <w:rsid w:val="00B85CFD"/>
    <w:rsid w:val="00B85E5A"/>
    <w:rsid w:val="00B8622B"/>
    <w:rsid w:val="00B8630C"/>
    <w:rsid w:val="00B865BD"/>
    <w:rsid w:val="00B866AC"/>
    <w:rsid w:val="00B866B8"/>
    <w:rsid w:val="00B86A67"/>
    <w:rsid w:val="00B86B92"/>
    <w:rsid w:val="00B86BE9"/>
    <w:rsid w:val="00B86BF0"/>
    <w:rsid w:val="00B86E2E"/>
    <w:rsid w:val="00B86EAB"/>
    <w:rsid w:val="00B87061"/>
    <w:rsid w:val="00B8716E"/>
    <w:rsid w:val="00B872B1"/>
    <w:rsid w:val="00B872E8"/>
    <w:rsid w:val="00B8730E"/>
    <w:rsid w:val="00B87788"/>
    <w:rsid w:val="00B877C7"/>
    <w:rsid w:val="00B878B5"/>
    <w:rsid w:val="00B87AB2"/>
    <w:rsid w:val="00B87BD6"/>
    <w:rsid w:val="00B87CFF"/>
    <w:rsid w:val="00B87D74"/>
    <w:rsid w:val="00B87F1B"/>
    <w:rsid w:val="00B87F5C"/>
    <w:rsid w:val="00B87F6F"/>
    <w:rsid w:val="00B87FB3"/>
    <w:rsid w:val="00B90132"/>
    <w:rsid w:val="00B9037A"/>
    <w:rsid w:val="00B90414"/>
    <w:rsid w:val="00B90690"/>
    <w:rsid w:val="00B90A2C"/>
    <w:rsid w:val="00B90AF8"/>
    <w:rsid w:val="00B90B73"/>
    <w:rsid w:val="00B90C67"/>
    <w:rsid w:val="00B90DAA"/>
    <w:rsid w:val="00B90ED9"/>
    <w:rsid w:val="00B90EF0"/>
    <w:rsid w:val="00B90F52"/>
    <w:rsid w:val="00B91067"/>
    <w:rsid w:val="00B911B9"/>
    <w:rsid w:val="00B914EA"/>
    <w:rsid w:val="00B9150F"/>
    <w:rsid w:val="00B91722"/>
    <w:rsid w:val="00B91744"/>
    <w:rsid w:val="00B91758"/>
    <w:rsid w:val="00B91AB3"/>
    <w:rsid w:val="00B91EBD"/>
    <w:rsid w:val="00B91EEA"/>
    <w:rsid w:val="00B92105"/>
    <w:rsid w:val="00B9212A"/>
    <w:rsid w:val="00B9212D"/>
    <w:rsid w:val="00B92143"/>
    <w:rsid w:val="00B924EF"/>
    <w:rsid w:val="00B927BD"/>
    <w:rsid w:val="00B92ABA"/>
    <w:rsid w:val="00B92B76"/>
    <w:rsid w:val="00B92D49"/>
    <w:rsid w:val="00B92DF5"/>
    <w:rsid w:val="00B93248"/>
    <w:rsid w:val="00B9330B"/>
    <w:rsid w:val="00B93480"/>
    <w:rsid w:val="00B93646"/>
    <w:rsid w:val="00B938C6"/>
    <w:rsid w:val="00B93D4F"/>
    <w:rsid w:val="00B93D8C"/>
    <w:rsid w:val="00B93ED8"/>
    <w:rsid w:val="00B940B5"/>
    <w:rsid w:val="00B941FD"/>
    <w:rsid w:val="00B942C3"/>
    <w:rsid w:val="00B94322"/>
    <w:rsid w:val="00B94323"/>
    <w:rsid w:val="00B9465E"/>
    <w:rsid w:val="00B94B71"/>
    <w:rsid w:val="00B9509B"/>
    <w:rsid w:val="00B950D6"/>
    <w:rsid w:val="00B95175"/>
    <w:rsid w:val="00B95386"/>
    <w:rsid w:val="00B957BB"/>
    <w:rsid w:val="00B95C35"/>
    <w:rsid w:val="00B95C7F"/>
    <w:rsid w:val="00B95DD7"/>
    <w:rsid w:val="00B96027"/>
    <w:rsid w:val="00B963BA"/>
    <w:rsid w:val="00B9642B"/>
    <w:rsid w:val="00B96879"/>
    <w:rsid w:val="00B9694E"/>
    <w:rsid w:val="00B96D85"/>
    <w:rsid w:val="00B96F5C"/>
    <w:rsid w:val="00B96FD7"/>
    <w:rsid w:val="00B970C9"/>
    <w:rsid w:val="00B973FC"/>
    <w:rsid w:val="00B97702"/>
    <w:rsid w:val="00B977ED"/>
    <w:rsid w:val="00B9798A"/>
    <w:rsid w:val="00B979C7"/>
    <w:rsid w:val="00B97A52"/>
    <w:rsid w:val="00B97B43"/>
    <w:rsid w:val="00B97BC6"/>
    <w:rsid w:val="00B97BCF"/>
    <w:rsid w:val="00B97DB7"/>
    <w:rsid w:val="00B97E04"/>
    <w:rsid w:val="00BA0174"/>
    <w:rsid w:val="00BA0232"/>
    <w:rsid w:val="00BA0248"/>
    <w:rsid w:val="00BA0266"/>
    <w:rsid w:val="00BA058A"/>
    <w:rsid w:val="00BA08F6"/>
    <w:rsid w:val="00BA0B13"/>
    <w:rsid w:val="00BA0BBC"/>
    <w:rsid w:val="00BA0C8B"/>
    <w:rsid w:val="00BA0D41"/>
    <w:rsid w:val="00BA0ED6"/>
    <w:rsid w:val="00BA0EE2"/>
    <w:rsid w:val="00BA0F06"/>
    <w:rsid w:val="00BA0F16"/>
    <w:rsid w:val="00BA110B"/>
    <w:rsid w:val="00BA12F9"/>
    <w:rsid w:val="00BA1440"/>
    <w:rsid w:val="00BA1598"/>
    <w:rsid w:val="00BA1644"/>
    <w:rsid w:val="00BA16ED"/>
    <w:rsid w:val="00BA1789"/>
    <w:rsid w:val="00BA18BD"/>
    <w:rsid w:val="00BA19A6"/>
    <w:rsid w:val="00BA1A97"/>
    <w:rsid w:val="00BA1B43"/>
    <w:rsid w:val="00BA1B89"/>
    <w:rsid w:val="00BA1E65"/>
    <w:rsid w:val="00BA1F45"/>
    <w:rsid w:val="00BA20C1"/>
    <w:rsid w:val="00BA2241"/>
    <w:rsid w:val="00BA2376"/>
    <w:rsid w:val="00BA2503"/>
    <w:rsid w:val="00BA262B"/>
    <w:rsid w:val="00BA271F"/>
    <w:rsid w:val="00BA2AC0"/>
    <w:rsid w:val="00BA2C50"/>
    <w:rsid w:val="00BA2E33"/>
    <w:rsid w:val="00BA2EC1"/>
    <w:rsid w:val="00BA338D"/>
    <w:rsid w:val="00BA347E"/>
    <w:rsid w:val="00BA3551"/>
    <w:rsid w:val="00BA3FB7"/>
    <w:rsid w:val="00BA4444"/>
    <w:rsid w:val="00BA4C55"/>
    <w:rsid w:val="00BA4E24"/>
    <w:rsid w:val="00BA4F38"/>
    <w:rsid w:val="00BA4F84"/>
    <w:rsid w:val="00BA4FEC"/>
    <w:rsid w:val="00BA5093"/>
    <w:rsid w:val="00BA5104"/>
    <w:rsid w:val="00BA5118"/>
    <w:rsid w:val="00BA513C"/>
    <w:rsid w:val="00BA5199"/>
    <w:rsid w:val="00BA525F"/>
    <w:rsid w:val="00BA540C"/>
    <w:rsid w:val="00BA5606"/>
    <w:rsid w:val="00BA56E8"/>
    <w:rsid w:val="00BA572E"/>
    <w:rsid w:val="00BA58B2"/>
    <w:rsid w:val="00BA59D5"/>
    <w:rsid w:val="00BA5AA6"/>
    <w:rsid w:val="00BA5B5B"/>
    <w:rsid w:val="00BA5C5B"/>
    <w:rsid w:val="00BA5CCA"/>
    <w:rsid w:val="00BA5E00"/>
    <w:rsid w:val="00BA5F5B"/>
    <w:rsid w:val="00BA5FB6"/>
    <w:rsid w:val="00BA5FBF"/>
    <w:rsid w:val="00BA62C7"/>
    <w:rsid w:val="00BA664D"/>
    <w:rsid w:val="00BA6708"/>
    <w:rsid w:val="00BA67E0"/>
    <w:rsid w:val="00BA699C"/>
    <w:rsid w:val="00BA6B08"/>
    <w:rsid w:val="00BA6B27"/>
    <w:rsid w:val="00BA6C0E"/>
    <w:rsid w:val="00BA6C8C"/>
    <w:rsid w:val="00BA6C8E"/>
    <w:rsid w:val="00BA6CA9"/>
    <w:rsid w:val="00BA6CCD"/>
    <w:rsid w:val="00BA6EC9"/>
    <w:rsid w:val="00BA6FD2"/>
    <w:rsid w:val="00BA7184"/>
    <w:rsid w:val="00BA7284"/>
    <w:rsid w:val="00BA728E"/>
    <w:rsid w:val="00BA73CE"/>
    <w:rsid w:val="00BA74E7"/>
    <w:rsid w:val="00BA75BA"/>
    <w:rsid w:val="00BA76B3"/>
    <w:rsid w:val="00BA78DF"/>
    <w:rsid w:val="00BA7C4D"/>
    <w:rsid w:val="00BA7C80"/>
    <w:rsid w:val="00BA7D3B"/>
    <w:rsid w:val="00BA7DD0"/>
    <w:rsid w:val="00BA7DE3"/>
    <w:rsid w:val="00BA7E77"/>
    <w:rsid w:val="00BA7FDD"/>
    <w:rsid w:val="00BA7FDF"/>
    <w:rsid w:val="00BB0172"/>
    <w:rsid w:val="00BB0222"/>
    <w:rsid w:val="00BB06EC"/>
    <w:rsid w:val="00BB08EE"/>
    <w:rsid w:val="00BB0A43"/>
    <w:rsid w:val="00BB0AF2"/>
    <w:rsid w:val="00BB0EDD"/>
    <w:rsid w:val="00BB0FAB"/>
    <w:rsid w:val="00BB109F"/>
    <w:rsid w:val="00BB1133"/>
    <w:rsid w:val="00BB1143"/>
    <w:rsid w:val="00BB117C"/>
    <w:rsid w:val="00BB11CA"/>
    <w:rsid w:val="00BB11E1"/>
    <w:rsid w:val="00BB13F3"/>
    <w:rsid w:val="00BB15D9"/>
    <w:rsid w:val="00BB16C3"/>
    <w:rsid w:val="00BB17E7"/>
    <w:rsid w:val="00BB183A"/>
    <w:rsid w:val="00BB197A"/>
    <w:rsid w:val="00BB19AA"/>
    <w:rsid w:val="00BB1A4A"/>
    <w:rsid w:val="00BB1BD9"/>
    <w:rsid w:val="00BB1C25"/>
    <w:rsid w:val="00BB1E91"/>
    <w:rsid w:val="00BB22BD"/>
    <w:rsid w:val="00BB230F"/>
    <w:rsid w:val="00BB2350"/>
    <w:rsid w:val="00BB26B4"/>
    <w:rsid w:val="00BB27B6"/>
    <w:rsid w:val="00BB28E8"/>
    <w:rsid w:val="00BB2B76"/>
    <w:rsid w:val="00BB2D71"/>
    <w:rsid w:val="00BB3018"/>
    <w:rsid w:val="00BB32DE"/>
    <w:rsid w:val="00BB340C"/>
    <w:rsid w:val="00BB3476"/>
    <w:rsid w:val="00BB34C3"/>
    <w:rsid w:val="00BB3661"/>
    <w:rsid w:val="00BB37D3"/>
    <w:rsid w:val="00BB3846"/>
    <w:rsid w:val="00BB3A72"/>
    <w:rsid w:val="00BB3B34"/>
    <w:rsid w:val="00BB3BE5"/>
    <w:rsid w:val="00BB3CB8"/>
    <w:rsid w:val="00BB3CD2"/>
    <w:rsid w:val="00BB3DCC"/>
    <w:rsid w:val="00BB404B"/>
    <w:rsid w:val="00BB416C"/>
    <w:rsid w:val="00BB41A6"/>
    <w:rsid w:val="00BB421F"/>
    <w:rsid w:val="00BB4253"/>
    <w:rsid w:val="00BB4317"/>
    <w:rsid w:val="00BB43F3"/>
    <w:rsid w:val="00BB4439"/>
    <w:rsid w:val="00BB4686"/>
    <w:rsid w:val="00BB484C"/>
    <w:rsid w:val="00BB4990"/>
    <w:rsid w:val="00BB49D4"/>
    <w:rsid w:val="00BB4A08"/>
    <w:rsid w:val="00BB4CF9"/>
    <w:rsid w:val="00BB4D9B"/>
    <w:rsid w:val="00BB4F1F"/>
    <w:rsid w:val="00BB502B"/>
    <w:rsid w:val="00BB5278"/>
    <w:rsid w:val="00BB5292"/>
    <w:rsid w:val="00BB529D"/>
    <w:rsid w:val="00BB52D1"/>
    <w:rsid w:val="00BB52D5"/>
    <w:rsid w:val="00BB54C1"/>
    <w:rsid w:val="00BB57C7"/>
    <w:rsid w:val="00BB589D"/>
    <w:rsid w:val="00BB5AA1"/>
    <w:rsid w:val="00BB5B1B"/>
    <w:rsid w:val="00BB5BCC"/>
    <w:rsid w:val="00BB5E43"/>
    <w:rsid w:val="00BB5EBC"/>
    <w:rsid w:val="00BB5EE0"/>
    <w:rsid w:val="00BB608B"/>
    <w:rsid w:val="00BB636E"/>
    <w:rsid w:val="00BB650A"/>
    <w:rsid w:val="00BB6590"/>
    <w:rsid w:val="00BB68C5"/>
    <w:rsid w:val="00BB68ED"/>
    <w:rsid w:val="00BB696E"/>
    <w:rsid w:val="00BB6A69"/>
    <w:rsid w:val="00BB6CA4"/>
    <w:rsid w:val="00BB6E58"/>
    <w:rsid w:val="00BB6F07"/>
    <w:rsid w:val="00BB70FA"/>
    <w:rsid w:val="00BB7403"/>
    <w:rsid w:val="00BB740B"/>
    <w:rsid w:val="00BB745A"/>
    <w:rsid w:val="00BB75C3"/>
    <w:rsid w:val="00BB75CB"/>
    <w:rsid w:val="00BB77A9"/>
    <w:rsid w:val="00BB782B"/>
    <w:rsid w:val="00BB7A4F"/>
    <w:rsid w:val="00BB7B4F"/>
    <w:rsid w:val="00BB7BAB"/>
    <w:rsid w:val="00BB7C1C"/>
    <w:rsid w:val="00BB7C3B"/>
    <w:rsid w:val="00BB7C4E"/>
    <w:rsid w:val="00BB7E04"/>
    <w:rsid w:val="00BB7E13"/>
    <w:rsid w:val="00BB7F1B"/>
    <w:rsid w:val="00BB7FF2"/>
    <w:rsid w:val="00BC0216"/>
    <w:rsid w:val="00BC06E9"/>
    <w:rsid w:val="00BC0967"/>
    <w:rsid w:val="00BC0AA6"/>
    <w:rsid w:val="00BC0AD8"/>
    <w:rsid w:val="00BC0D47"/>
    <w:rsid w:val="00BC107B"/>
    <w:rsid w:val="00BC113A"/>
    <w:rsid w:val="00BC11DE"/>
    <w:rsid w:val="00BC1362"/>
    <w:rsid w:val="00BC139D"/>
    <w:rsid w:val="00BC14DE"/>
    <w:rsid w:val="00BC1542"/>
    <w:rsid w:val="00BC1700"/>
    <w:rsid w:val="00BC1862"/>
    <w:rsid w:val="00BC1A0B"/>
    <w:rsid w:val="00BC1A41"/>
    <w:rsid w:val="00BC1AF4"/>
    <w:rsid w:val="00BC1B2C"/>
    <w:rsid w:val="00BC1B30"/>
    <w:rsid w:val="00BC1CA1"/>
    <w:rsid w:val="00BC1D5D"/>
    <w:rsid w:val="00BC1FE7"/>
    <w:rsid w:val="00BC2427"/>
    <w:rsid w:val="00BC248E"/>
    <w:rsid w:val="00BC2AD5"/>
    <w:rsid w:val="00BC2CC8"/>
    <w:rsid w:val="00BC2D76"/>
    <w:rsid w:val="00BC302A"/>
    <w:rsid w:val="00BC3187"/>
    <w:rsid w:val="00BC32E9"/>
    <w:rsid w:val="00BC3327"/>
    <w:rsid w:val="00BC3492"/>
    <w:rsid w:val="00BC3603"/>
    <w:rsid w:val="00BC362E"/>
    <w:rsid w:val="00BC3914"/>
    <w:rsid w:val="00BC3C15"/>
    <w:rsid w:val="00BC3FF3"/>
    <w:rsid w:val="00BC4396"/>
    <w:rsid w:val="00BC44E5"/>
    <w:rsid w:val="00BC460E"/>
    <w:rsid w:val="00BC4648"/>
    <w:rsid w:val="00BC4766"/>
    <w:rsid w:val="00BC48BD"/>
    <w:rsid w:val="00BC4C47"/>
    <w:rsid w:val="00BC4CCC"/>
    <w:rsid w:val="00BC4D7F"/>
    <w:rsid w:val="00BC4EA5"/>
    <w:rsid w:val="00BC4F2F"/>
    <w:rsid w:val="00BC50DD"/>
    <w:rsid w:val="00BC5113"/>
    <w:rsid w:val="00BC518C"/>
    <w:rsid w:val="00BC5278"/>
    <w:rsid w:val="00BC5383"/>
    <w:rsid w:val="00BC54D3"/>
    <w:rsid w:val="00BC570A"/>
    <w:rsid w:val="00BC57C2"/>
    <w:rsid w:val="00BC5998"/>
    <w:rsid w:val="00BC599F"/>
    <w:rsid w:val="00BC5ABC"/>
    <w:rsid w:val="00BC5B23"/>
    <w:rsid w:val="00BC5C67"/>
    <w:rsid w:val="00BC5C77"/>
    <w:rsid w:val="00BC601D"/>
    <w:rsid w:val="00BC6260"/>
    <w:rsid w:val="00BC6296"/>
    <w:rsid w:val="00BC6435"/>
    <w:rsid w:val="00BC6C5C"/>
    <w:rsid w:val="00BC6D3E"/>
    <w:rsid w:val="00BC6D97"/>
    <w:rsid w:val="00BC6FA6"/>
    <w:rsid w:val="00BC74C3"/>
    <w:rsid w:val="00BC751C"/>
    <w:rsid w:val="00BC7547"/>
    <w:rsid w:val="00BC7638"/>
    <w:rsid w:val="00BC7677"/>
    <w:rsid w:val="00BC769A"/>
    <w:rsid w:val="00BC7898"/>
    <w:rsid w:val="00BC78FF"/>
    <w:rsid w:val="00BC7C53"/>
    <w:rsid w:val="00BC7D85"/>
    <w:rsid w:val="00BC7FB1"/>
    <w:rsid w:val="00BD0054"/>
    <w:rsid w:val="00BD0063"/>
    <w:rsid w:val="00BD014B"/>
    <w:rsid w:val="00BD01DC"/>
    <w:rsid w:val="00BD035F"/>
    <w:rsid w:val="00BD0512"/>
    <w:rsid w:val="00BD06EE"/>
    <w:rsid w:val="00BD092C"/>
    <w:rsid w:val="00BD0C5C"/>
    <w:rsid w:val="00BD0FB1"/>
    <w:rsid w:val="00BD10B3"/>
    <w:rsid w:val="00BD13E5"/>
    <w:rsid w:val="00BD14A5"/>
    <w:rsid w:val="00BD14DC"/>
    <w:rsid w:val="00BD153D"/>
    <w:rsid w:val="00BD16A5"/>
    <w:rsid w:val="00BD1838"/>
    <w:rsid w:val="00BD18E3"/>
    <w:rsid w:val="00BD1C3C"/>
    <w:rsid w:val="00BD1E46"/>
    <w:rsid w:val="00BD1F94"/>
    <w:rsid w:val="00BD2151"/>
    <w:rsid w:val="00BD24BB"/>
    <w:rsid w:val="00BD24CB"/>
    <w:rsid w:val="00BD2503"/>
    <w:rsid w:val="00BD2569"/>
    <w:rsid w:val="00BD25D0"/>
    <w:rsid w:val="00BD27AE"/>
    <w:rsid w:val="00BD29BD"/>
    <w:rsid w:val="00BD2A3D"/>
    <w:rsid w:val="00BD2A9D"/>
    <w:rsid w:val="00BD2BFD"/>
    <w:rsid w:val="00BD2EF2"/>
    <w:rsid w:val="00BD2F74"/>
    <w:rsid w:val="00BD310D"/>
    <w:rsid w:val="00BD31CA"/>
    <w:rsid w:val="00BD3236"/>
    <w:rsid w:val="00BD3765"/>
    <w:rsid w:val="00BD383D"/>
    <w:rsid w:val="00BD383E"/>
    <w:rsid w:val="00BD3BCD"/>
    <w:rsid w:val="00BD3D3C"/>
    <w:rsid w:val="00BD3E3A"/>
    <w:rsid w:val="00BD405B"/>
    <w:rsid w:val="00BD40A2"/>
    <w:rsid w:val="00BD4384"/>
    <w:rsid w:val="00BD4550"/>
    <w:rsid w:val="00BD46D3"/>
    <w:rsid w:val="00BD48FF"/>
    <w:rsid w:val="00BD4B79"/>
    <w:rsid w:val="00BD4C63"/>
    <w:rsid w:val="00BD4C75"/>
    <w:rsid w:val="00BD4CD0"/>
    <w:rsid w:val="00BD4CF9"/>
    <w:rsid w:val="00BD4E31"/>
    <w:rsid w:val="00BD516D"/>
    <w:rsid w:val="00BD51EB"/>
    <w:rsid w:val="00BD52AC"/>
    <w:rsid w:val="00BD54EB"/>
    <w:rsid w:val="00BD577F"/>
    <w:rsid w:val="00BD57A8"/>
    <w:rsid w:val="00BD5937"/>
    <w:rsid w:val="00BD597A"/>
    <w:rsid w:val="00BD5B75"/>
    <w:rsid w:val="00BD5B7B"/>
    <w:rsid w:val="00BD5CEF"/>
    <w:rsid w:val="00BD5DFE"/>
    <w:rsid w:val="00BD6020"/>
    <w:rsid w:val="00BD6055"/>
    <w:rsid w:val="00BD6189"/>
    <w:rsid w:val="00BD6233"/>
    <w:rsid w:val="00BD630F"/>
    <w:rsid w:val="00BD6448"/>
    <w:rsid w:val="00BD68AD"/>
    <w:rsid w:val="00BD6AA4"/>
    <w:rsid w:val="00BD6B17"/>
    <w:rsid w:val="00BD6C8F"/>
    <w:rsid w:val="00BD6D2F"/>
    <w:rsid w:val="00BD6D6E"/>
    <w:rsid w:val="00BD6DA9"/>
    <w:rsid w:val="00BD6F01"/>
    <w:rsid w:val="00BD6FBE"/>
    <w:rsid w:val="00BD744C"/>
    <w:rsid w:val="00BD749E"/>
    <w:rsid w:val="00BD74B8"/>
    <w:rsid w:val="00BD75AD"/>
    <w:rsid w:val="00BD76AC"/>
    <w:rsid w:val="00BD7CFD"/>
    <w:rsid w:val="00BD7D10"/>
    <w:rsid w:val="00BD7D7A"/>
    <w:rsid w:val="00BD7DFB"/>
    <w:rsid w:val="00BD7EB5"/>
    <w:rsid w:val="00BE013D"/>
    <w:rsid w:val="00BE013E"/>
    <w:rsid w:val="00BE014A"/>
    <w:rsid w:val="00BE0155"/>
    <w:rsid w:val="00BE0170"/>
    <w:rsid w:val="00BE0241"/>
    <w:rsid w:val="00BE02D8"/>
    <w:rsid w:val="00BE033C"/>
    <w:rsid w:val="00BE0420"/>
    <w:rsid w:val="00BE0429"/>
    <w:rsid w:val="00BE07B0"/>
    <w:rsid w:val="00BE086B"/>
    <w:rsid w:val="00BE0871"/>
    <w:rsid w:val="00BE08DD"/>
    <w:rsid w:val="00BE0BDB"/>
    <w:rsid w:val="00BE0BE6"/>
    <w:rsid w:val="00BE0DBB"/>
    <w:rsid w:val="00BE0E0C"/>
    <w:rsid w:val="00BE0ED7"/>
    <w:rsid w:val="00BE10B4"/>
    <w:rsid w:val="00BE1382"/>
    <w:rsid w:val="00BE14D7"/>
    <w:rsid w:val="00BE14FA"/>
    <w:rsid w:val="00BE1783"/>
    <w:rsid w:val="00BE1908"/>
    <w:rsid w:val="00BE1AA6"/>
    <w:rsid w:val="00BE1D4B"/>
    <w:rsid w:val="00BE1F52"/>
    <w:rsid w:val="00BE21F3"/>
    <w:rsid w:val="00BE239B"/>
    <w:rsid w:val="00BE23A4"/>
    <w:rsid w:val="00BE23D0"/>
    <w:rsid w:val="00BE2447"/>
    <w:rsid w:val="00BE2486"/>
    <w:rsid w:val="00BE2598"/>
    <w:rsid w:val="00BE275D"/>
    <w:rsid w:val="00BE2969"/>
    <w:rsid w:val="00BE2AE8"/>
    <w:rsid w:val="00BE2B36"/>
    <w:rsid w:val="00BE2D7E"/>
    <w:rsid w:val="00BE2E8F"/>
    <w:rsid w:val="00BE310B"/>
    <w:rsid w:val="00BE3297"/>
    <w:rsid w:val="00BE337E"/>
    <w:rsid w:val="00BE33C0"/>
    <w:rsid w:val="00BE35B1"/>
    <w:rsid w:val="00BE366D"/>
    <w:rsid w:val="00BE36DD"/>
    <w:rsid w:val="00BE374A"/>
    <w:rsid w:val="00BE389C"/>
    <w:rsid w:val="00BE38A7"/>
    <w:rsid w:val="00BE396F"/>
    <w:rsid w:val="00BE3B34"/>
    <w:rsid w:val="00BE3B46"/>
    <w:rsid w:val="00BE3CB1"/>
    <w:rsid w:val="00BE4074"/>
    <w:rsid w:val="00BE41EC"/>
    <w:rsid w:val="00BE44A6"/>
    <w:rsid w:val="00BE45FD"/>
    <w:rsid w:val="00BE47B6"/>
    <w:rsid w:val="00BE47E2"/>
    <w:rsid w:val="00BE494F"/>
    <w:rsid w:val="00BE4B26"/>
    <w:rsid w:val="00BE4B41"/>
    <w:rsid w:val="00BE4BDF"/>
    <w:rsid w:val="00BE4DAB"/>
    <w:rsid w:val="00BE4DE8"/>
    <w:rsid w:val="00BE4E5F"/>
    <w:rsid w:val="00BE4E8E"/>
    <w:rsid w:val="00BE4F54"/>
    <w:rsid w:val="00BE4F75"/>
    <w:rsid w:val="00BE51B6"/>
    <w:rsid w:val="00BE5213"/>
    <w:rsid w:val="00BE5228"/>
    <w:rsid w:val="00BE529F"/>
    <w:rsid w:val="00BE52A6"/>
    <w:rsid w:val="00BE532E"/>
    <w:rsid w:val="00BE53E0"/>
    <w:rsid w:val="00BE53FC"/>
    <w:rsid w:val="00BE5735"/>
    <w:rsid w:val="00BE5A68"/>
    <w:rsid w:val="00BE5C54"/>
    <w:rsid w:val="00BE5E89"/>
    <w:rsid w:val="00BE5F76"/>
    <w:rsid w:val="00BE6137"/>
    <w:rsid w:val="00BE6267"/>
    <w:rsid w:val="00BE63F5"/>
    <w:rsid w:val="00BE64B6"/>
    <w:rsid w:val="00BE6681"/>
    <w:rsid w:val="00BE66A0"/>
    <w:rsid w:val="00BE68E1"/>
    <w:rsid w:val="00BE69BE"/>
    <w:rsid w:val="00BE6AC4"/>
    <w:rsid w:val="00BE6B38"/>
    <w:rsid w:val="00BE6C0C"/>
    <w:rsid w:val="00BE6CFA"/>
    <w:rsid w:val="00BE6E00"/>
    <w:rsid w:val="00BE6E01"/>
    <w:rsid w:val="00BE6EF4"/>
    <w:rsid w:val="00BE71BB"/>
    <w:rsid w:val="00BE7239"/>
    <w:rsid w:val="00BE76EC"/>
    <w:rsid w:val="00BE7954"/>
    <w:rsid w:val="00BE7972"/>
    <w:rsid w:val="00BE7A74"/>
    <w:rsid w:val="00BF0100"/>
    <w:rsid w:val="00BF013F"/>
    <w:rsid w:val="00BF0169"/>
    <w:rsid w:val="00BF0252"/>
    <w:rsid w:val="00BF0523"/>
    <w:rsid w:val="00BF056C"/>
    <w:rsid w:val="00BF0580"/>
    <w:rsid w:val="00BF05A3"/>
    <w:rsid w:val="00BF08B3"/>
    <w:rsid w:val="00BF0985"/>
    <w:rsid w:val="00BF0DCA"/>
    <w:rsid w:val="00BF1235"/>
    <w:rsid w:val="00BF12E4"/>
    <w:rsid w:val="00BF15E3"/>
    <w:rsid w:val="00BF1714"/>
    <w:rsid w:val="00BF1842"/>
    <w:rsid w:val="00BF19AB"/>
    <w:rsid w:val="00BF1B7D"/>
    <w:rsid w:val="00BF1D53"/>
    <w:rsid w:val="00BF1E5C"/>
    <w:rsid w:val="00BF1EB5"/>
    <w:rsid w:val="00BF20A9"/>
    <w:rsid w:val="00BF228D"/>
    <w:rsid w:val="00BF22A9"/>
    <w:rsid w:val="00BF233C"/>
    <w:rsid w:val="00BF26F1"/>
    <w:rsid w:val="00BF270B"/>
    <w:rsid w:val="00BF2978"/>
    <w:rsid w:val="00BF2A0D"/>
    <w:rsid w:val="00BF2CD5"/>
    <w:rsid w:val="00BF2E71"/>
    <w:rsid w:val="00BF30AA"/>
    <w:rsid w:val="00BF331B"/>
    <w:rsid w:val="00BF33B1"/>
    <w:rsid w:val="00BF35F8"/>
    <w:rsid w:val="00BF363D"/>
    <w:rsid w:val="00BF36F6"/>
    <w:rsid w:val="00BF3855"/>
    <w:rsid w:val="00BF389A"/>
    <w:rsid w:val="00BF389E"/>
    <w:rsid w:val="00BF3ADD"/>
    <w:rsid w:val="00BF3C1C"/>
    <w:rsid w:val="00BF3E38"/>
    <w:rsid w:val="00BF41DC"/>
    <w:rsid w:val="00BF433C"/>
    <w:rsid w:val="00BF435F"/>
    <w:rsid w:val="00BF43EA"/>
    <w:rsid w:val="00BF43F8"/>
    <w:rsid w:val="00BF44B5"/>
    <w:rsid w:val="00BF45B9"/>
    <w:rsid w:val="00BF4611"/>
    <w:rsid w:val="00BF46A2"/>
    <w:rsid w:val="00BF48B0"/>
    <w:rsid w:val="00BF49DF"/>
    <w:rsid w:val="00BF49EA"/>
    <w:rsid w:val="00BF4D01"/>
    <w:rsid w:val="00BF5022"/>
    <w:rsid w:val="00BF505E"/>
    <w:rsid w:val="00BF515E"/>
    <w:rsid w:val="00BF5383"/>
    <w:rsid w:val="00BF539B"/>
    <w:rsid w:val="00BF56A8"/>
    <w:rsid w:val="00BF5787"/>
    <w:rsid w:val="00BF585D"/>
    <w:rsid w:val="00BF5C6D"/>
    <w:rsid w:val="00BF5E70"/>
    <w:rsid w:val="00BF5ED6"/>
    <w:rsid w:val="00BF6005"/>
    <w:rsid w:val="00BF62D3"/>
    <w:rsid w:val="00BF636D"/>
    <w:rsid w:val="00BF6488"/>
    <w:rsid w:val="00BF65C9"/>
    <w:rsid w:val="00BF67C8"/>
    <w:rsid w:val="00BF68F7"/>
    <w:rsid w:val="00BF6C9D"/>
    <w:rsid w:val="00BF6DBC"/>
    <w:rsid w:val="00BF6ED7"/>
    <w:rsid w:val="00BF703B"/>
    <w:rsid w:val="00BF7117"/>
    <w:rsid w:val="00BF74B7"/>
    <w:rsid w:val="00BF75B2"/>
    <w:rsid w:val="00BF7655"/>
    <w:rsid w:val="00BF79AC"/>
    <w:rsid w:val="00BF7C24"/>
    <w:rsid w:val="00BF7EC8"/>
    <w:rsid w:val="00BF7F49"/>
    <w:rsid w:val="00C00130"/>
    <w:rsid w:val="00C001EB"/>
    <w:rsid w:val="00C002EC"/>
    <w:rsid w:val="00C0045D"/>
    <w:rsid w:val="00C00473"/>
    <w:rsid w:val="00C00761"/>
    <w:rsid w:val="00C00892"/>
    <w:rsid w:val="00C00AFB"/>
    <w:rsid w:val="00C01146"/>
    <w:rsid w:val="00C012D4"/>
    <w:rsid w:val="00C01531"/>
    <w:rsid w:val="00C019D7"/>
    <w:rsid w:val="00C019F0"/>
    <w:rsid w:val="00C01B1E"/>
    <w:rsid w:val="00C01C80"/>
    <w:rsid w:val="00C01D8C"/>
    <w:rsid w:val="00C01DAF"/>
    <w:rsid w:val="00C01DBA"/>
    <w:rsid w:val="00C01DFF"/>
    <w:rsid w:val="00C01EE2"/>
    <w:rsid w:val="00C01FB5"/>
    <w:rsid w:val="00C0205F"/>
    <w:rsid w:val="00C02551"/>
    <w:rsid w:val="00C02765"/>
    <w:rsid w:val="00C02782"/>
    <w:rsid w:val="00C02A55"/>
    <w:rsid w:val="00C02D6C"/>
    <w:rsid w:val="00C02E14"/>
    <w:rsid w:val="00C02FB8"/>
    <w:rsid w:val="00C0310D"/>
    <w:rsid w:val="00C03242"/>
    <w:rsid w:val="00C03351"/>
    <w:rsid w:val="00C034F1"/>
    <w:rsid w:val="00C0356A"/>
    <w:rsid w:val="00C0358B"/>
    <w:rsid w:val="00C0396D"/>
    <w:rsid w:val="00C039B7"/>
    <w:rsid w:val="00C03B93"/>
    <w:rsid w:val="00C03BC9"/>
    <w:rsid w:val="00C03DA3"/>
    <w:rsid w:val="00C03DA4"/>
    <w:rsid w:val="00C03F19"/>
    <w:rsid w:val="00C03F57"/>
    <w:rsid w:val="00C040E4"/>
    <w:rsid w:val="00C04185"/>
    <w:rsid w:val="00C041D9"/>
    <w:rsid w:val="00C04324"/>
    <w:rsid w:val="00C043D4"/>
    <w:rsid w:val="00C04444"/>
    <w:rsid w:val="00C0447C"/>
    <w:rsid w:val="00C044CF"/>
    <w:rsid w:val="00C044E3"/>
    <w:rsid w:val="00C044EC"/>
    <w:rsid w:val="00C04524"/>
    <w:rsid w:val="00C04668"/>
    <w:rsid w:val="00C04815"/>
    <w:rsid w:val="00C04A44"/>
    <w:rsid w:val="00C04B8E"/>
    <w:rsid w:val="00C04BB2"/>
    <w:rsid w:val="00C04F3F"/>
    <w:rsid w:val="00C05234"/>
    <w:rsid w:val="00C05357"/>
    <w:rsid w:val="00C05479"/>
    <w:rsid w:val="00C054FA"/>
    <w:rsid w:val="00C05622"/>
    <w:rsid w:val="00C0563D"/>
    <w:rsid w:val="00C056AE"/>
    <w:rsid w:val="00C057C2"/>
    <w:rsid w:val="00C057C9"/>
    <w:rsid w:val="00C05A9A"/>
    <w:rsid w:val="00C05C8E"/>
    <w:rsid w:val="00C05CD4"/>
    <w:rsid w:val="00C06009"/>
    <w:rsid w:val="00C0620F"/>
    <w:rsid w:val="00C0653E"/>
    <w:rsid w:val="00C065B3"/>
    <w:rsid w:val="00C065C1"/>
    <w:rsid w:val="00C0696A"/>
    <w:rsid w:val="00C06B99"/>
    <w:rsid w:val="00C06D76"/>
    <w:rsid w:val="00C071D9"/>
    <w:rsid w:val="00C071F2"/>
    <w:rsid w:val="00C0721C"/>
    <w:rsid w:val="00C072BB"/>
    <w:rsid w:val="00C076C6"/>
    <w:rsid w:val="00C07971"/>
    <w:rsid w:val="00C07AA9"/>
    <w:rsid w:val="00C07B7A"/>
    <w:rsid w:val="00C07D73"/>
    <w:rsid w:val="00C07E19"/>
    <w:rsid w:val="00C07F6D"/>
    <w:rsid w:val="00C0D6B8"/>
    <w:rsid w:val="00C10020"/>
    <w:rsid w:val="00C101A0"/>
    <w:rsid w:val="00C101ED"/>
    <w:rsid w:val="00C10225"/>
    <w:rsid w:val="00C106F5"/>
    <w:rsid w:val="00C107EC"/>
    <w:rsid w:val="00C108E5"/>
    <w:rsid w:val="00C10956"/>
    <w:rsid w:val="00C109AD"/>
    <w:rsid w:val="00C10A0F"/>
    <w:rsid w:val="00C10AE2"/>
    <w:rsid w:val="00C10B4B"/>
    <w:rsid w:val="00C10C66"/>
    <w:rsid w:val="00C10F7B"/>
    <w:rsid w:val="00C10FAF"/>
    <w:rsid w:val="00C110D6"/>
    <w:rsid w:val="00C11391"/>
    <w:rsid w:val="00C113C2"/>
    <w:rsid w:val="00C115BF"/>
    <w:rsid w:val="00C1165B"/>
    <w:rsid w:val="00C11777"/>
    <w:rsid w:val="00C11800"/>
    <w:rsid w:val="00C11876"/>
    <w:rsid w:val="00C11878"/>
    <w:rsid w:val="00C11969"/>
    <w:rsid w:val="00C11A1C"/>
    <w:rsid w:val="00C11B36"/>
    <w:rsid w:val="00C11B97"/>
    <w:rsid w:val="00C11BDE"/>
    <w:rsid w:val="00C11CD7"/>
    <w:rsid w:val="00C11DDA"/>
    <w:rsid w:val="00C1206B"/>
    <w:rsid w:val="00C12133"/>
    <w:rsid w:val="00C122C4"/>
    <w:rsid w:val="00C125DF"/>
    <w:rsid w:val="00C1288D"/>
    <w:rsid w:val="00C12A10"/>
    <w:rsid w:val="00C12A4C"/>
    <w:rsid w:val="00C12B1E"/>
    <w:rsid w:val="00C13165"/>
    <w:rsid w:val="00C13670"/>
    <w:rsid w:val="00C137BD"/>
    <w:rsid w:val="00C13807"/>
    <w:rsid w:val="00C138AA"/>
    <w:rsid w:val="00C13AC7"/>
    <w:rsid w:val="00C13F38"/>
    <w:rsid w:val="00C14327"/>
    <w:rsid w:val="00C14498"/>
    <w:rsid w:val="00C1449D"/>
    <w:rsid w:val="00C149EB"/>
    <w:rsid w:val="00C14A85"/>
    <w:rsid w:val="00C14A88"/>
    <w:rsid w:val="00C14C85"/>
    <w:rsid w:val="00C14F5F"/>
    <w:rsid w:val="00C1501C"/>
    <w:rsid w:val="00C15121"/>
    <w:rsid w:val="00C1575A"/>
    <w:rsid w:val="00C158EB"/>
    <w:rsid w:val="00C158FC"/>
    <w:rsid w:val="00C15A4B"/>
    <w:rsid w:val="00C15C49"/>
    <w:rsid w:val="00C160A2"/>
    <w:rsid w:val="00C160C2"/>
    <w:rsid w:val="00C1636E"/>
    <w:rsid w:val="00C16787"/>
    <w:rsid w:val="00C16789"/>
    <w:rsid w:val="00C16895"/>
    <w:rsid w:val="00C169F1"/>
    <w:rsid w:val="00C16ACE"/>
    <w:rsid w:val="00C16B61"/>
    <w:rsid w:val="00C16B6D"/>
    <w:rsid w:val="00C1745D"/>
    <w:rsid w:val="00C17668"/>
    <w:rsid w:val="00C179B6"/>
    <w:rsid w:val="00C17A96"/>
    <w:rsid w:val="00C17AA4"/>
    <w:rsid w:val="00C17BD4"/>
    <w:rsid w:val="00C2023A"/>
    <w:rsid w:val="00C2028E"/>
    <w:rsid w:val="00C203EA"/>
    <w:rsid w:val="00C20454"/>
    <w:rsid w:val="00C2061F"/>
    <w:rsid w:val="00C206E1"/>
    <w:rsid w:val="00C20764"/>
    <w:rsid w:val="00C20A89"/>
    <w:rsid w:val="00C20B5D"/>
    <w:rsid w:val="00C20C47"/>
    <w:rsid w:val="00C20C6D"/>
    <w:rsid w:val="00C20CB1"/>
    <w:rsid w:val="00C20FFC"/>
    <w:rsid w:val="00C21171"/>
    <w:rsid w:val="00C21193"/>
    <w:rsid w:val="00C2119D"/>
    <w:rsid w:val="00C21336"/>
    <w:rsid w:val="00C2155F"/>
    <w:rsid w:val="00C21797"/>
    <w:rsid w:val="00C217D4"/>
    <w:rsid w:val="00C21977"/>
    <w:rsid w:val="00C21B9A"/>
    <w:rsid w:val="00C21CA9"/>
    <w:rsid w:val="00C21E1F"/>
    <w:rsid w:val="00C21E94"/>
    <w:rsid w:val="00C21F88"/>
    <w:rsid w:val="00C221F1"/>
    <w:rsid w:val="00C224F5"/>
    <w:rsid w:val="00C2279D"/>
    <w:rsid w:val="00C227C2"/>
    <w:rsid w:val="00C22829"/>
    <w:rsid w:val="00C2288B"/>
    <w:rsid w:val="00C22915"/>
    <w:rsid w:val="00C229AE"/>
    <w:rsid w:val="00C229B9"/>
    <w:rsid w:val="00C22DAC"/>
    <w:rsid w:val="00C22F73"/>
    <w:rsid w:val="00C22FD0"/>
    <w:rsid w:val="00C2320F"/>
    <w:rsid w:val="00C2328C"/>
    <w:rsid w:val="00C2341B"/>
    <w:rsid w:val="00C2343E"/>
    <w:rsid w:val="00C23599"/>
    <w:rsid w:val="00C23632"/>
    <w:rsid w:val="00C236FE"/>
    <w:rsid w:val="00C238B6"/>
    <w:rsid w:val="00C23A1E"/>
    <w:rsid w:val="00C23A74"/>
    <w:rsid w:val="00C23AA5"/>
    <w:rsid w:val="00C23D74"/>
    <w:rsid w:val="00C23F93"/>
    <w:rsid w:val="00C23FAC"/>
    <w:rsid w:val="00C24099"/>
    <w:rsid w:val="00C24198"/>
    <w:rsid w:val="00C241C0"/>
    <w:rsid w:val="00C241CC"/>
    <w:rsid w:val="00C2432C"/>
    <w:rsid w:val="00C243A2"/>
    <w:rsid w:val="00C244F1"/>
    <w:rsid w:val="00C2459E"/>
    <w:rsid w:val="00C245CB"/>
    <w:rsid w:val="00C24622"/>
    <w:rsid w:val="00C24637"/>
    <w:rsid w:val="00C246A6"/>
    <w:rsid w:val="00C2485F"/>
    <w:rsid w:val="00C248E1"/>
    <w:rsid w:val="00C24CE0"/>
    <w:rsid w:val="00C24DCB"/>
    <w:rsid w:val="00C24EE3"/>
    <w:rsid w:val="00C251C0"/>
    <w:rsid w:val="00C2526D"/>
    <w:rsid w:val="00C2543F"/>
    <w:rsid w:val="00C25639"/>
    <w:rsid w:val="00C25648"/>
    <w:rsid w:val="00C25688"/>
    <w:rsid w:val="00C25BE6"/>
    <w:rsid w:val="00C25C9B"/>
    <w:rsid w:val="00C25DD4"/>
    <w:rsid w:val="00C25E1C"/>
    <w:rsid w:val="00C25F95"/>
    <w:rsid w:val="00C2611A"/>
    <w:rsid w:val="00C26254"/>
    <w:rsid w:val="00C2635F"/>
    <w:rsid w:val="00C26428"/>
    <w:rsid w:val="00C26504"/>
    <w:rsid w:val="00C266ED"/>
    <w:rsid w:val="00C2671D"/>
    <w:rsid w:val="00C26775"/>
    <w:rsid w:val="00C26795"/>
    <w:rsid w:val="00C2684C"/>
    <w:rsid w:val="00C26B45"/>
    <w:rsid w:val="00C26C33"/>
    <w:rsid w:val="00C26CC2"/>
    <w:rsid w:val="00C26D81"/>
    <w:rsid w:val="00C26E96"/>
    <w:rsid w:val="00C27040"/>
    <w:rsid w:val="00C27062"/>
    <w:rsid w:val="00C273A6"/>
    <w:rsid w:val="00C274A9"/>
    <w:rsid w:val="00C27672"/>
    <w:rsid w:val="00C276A1"/>
    <w:rsid w:val="00C278B3"/>
    <w:rsid w:val="00C278CE"/>
    <w:rsid w:val="00C278D0"/>
    <w:rsid w:val="00C27908"/>
    <w:rsid w:val="00C279CB"/>
    <w:rsid w:val="00C27A31"/>
    <w:rsid w:val="00C27B1C"/>
    <w:rsid w:val="00C27FFC"/>
    <w:rsid w:val="00C300C3"/>
    <w:rsid w:val="00C3016B"/>
    <w:rsid w:val="00C302B7"/>
    <w:rsid w:val="00C30313"/>
    <w:rsid w:val="00C3040E"/>
    <w:rsid w:val="00C30430"/>
    <w:rsid w:val="00C3053F"/>
    <w:rsid w:val="00C30544"/>
    <w:rsid w:val="00C308B2"/>
    <w:rsid w:val="00C30CF3"/>
    <w:rsid w:val="00C31058"/>
    <w:rsid w:val="00C314DA"/>
    <w:rsid w:val="00C3167D"/>
    <w:rsid w:val="00C3182B"/>
    <w:rsid w:val="00C3188F"/>
    <w:rsid w:val="00C319BE"/>
    <w:rsid w:val="00C31B18"/>
    <w:rsid w:val="00C31B69"/>
    <w:rsid w:val="00C31C54"/>
    <w:rsid w:val="00C31D01"/>
    <w:rsid w:val="00C31D09"/>
    <w:rsid w:val="00C31DDB"/>
    <w:rsid w:val="00C31E5D"/>
    <w:rsid w:val="00C31E68"/>
    <w:rsid w:val="00C31F1A"/>
    <w:rsid w:val="00C31F85"/>
    <w:rsid w:val="00C31FAD"/>
    <w:rsid w:val="00C32073"/>
    <w:rsid w:val="00C320A8"/>
    <w:rsid w:val="00C321C9"/>
    <w:rsid w:val="00C32208"/>
    <w:rsid w:val="00C32519"/>
    <w:rsid w:val="00C3254B"/>
    <w:rsid w:val="00C32598"/>
    <w:rsid w:val="00C326DE"/>
    <w:rsid w:val="00C327F0"/>
    <w:rsid w:val="00C328BB"/>
    <w:rsid w:val="00C3291E"/>
    <w:rsid w:val="00C32A24"/>
    <w:rsid w:val="00C32CE8"/>
    <w:rsid w:val="00C32CFE"/>
    <w:rsid w:val="00C32DA9"/>
    <w:rsid w:val="00C32F6A"/>
    <w:rsid w:val="00C32FC7"/>
    <w:rsid w:val="00C331F4"/>
    <w:rsid w:val="00C3335A"/>
    <w:rsid w:val="00C333AF"/>
    <w:rsid w:val="00C33548"/>
    <w:rsid w:val="00C33657"/>
    <w:rsid w:val="00C336F0"/>
    <w:rsid w:val="00C339F9"/>
    <w:rsid w:val="00C33A37"/>
    <w:rsid w:val="00C33E1C"/>
    <w:rsid w:val="00C33E8B"/>
    <w:rsid w:val="00C33F25"/>
    <w:rsid w:val="00C33FD9"/>
    <w:rsid w:val="00C3444B"/>
    <w:rsid w:val="00C344C1"/>
    <w:rsid w:val="00C34532"/>
    <w:rsid w:val="00C345B6"/>
    <w:rsid w:val="00C34603"/>
    <w:rsid w:val="00C34711"/>
    <w:rsid w:val="00C349A9"/>
    <w:rsid w:val="00C34C35"/>
    <w:rsid w:val="00C34D4A"/>
    <w:rsid w:val="00C34E9B"/>
    <w:rsid w:val="00C351BF"/>
    <w:rsid w:val="00C351F0"/>
    <w:rsid w:val="00C355E0"/>
    <w:rsid w:val="00C35742"/>
    <w:rsid w:val="00C359D3"/>
    <w:rsid w:val="00C35A08"/>
    <w:rsid w:val="00C35B43"/>
    <w:rsid w:val="00C35B76"/>
    <w:rsid w:val="00C35D94"/>
    <w:rsid w:val="00C361E0"/>
    <w:rsid w:val="00C363EE"/>
    <w:rsid w:val="00C3645E"/>
    <w:rsid w:val="00C36504"/>
    <w:rsid w:val="00C36600"/>
    <w:rsid w:val="00C36928"/>
    <w:rsid w:val="00C3697A"/>
    <w:rsid w:val="00C3698F"/>
    <w:rsid w:val="00C36BF4"/>
    <w:rsid w:val="00C36C2B"/>
    <w:rsid w:val="00C36FAE"/>
    <w:rsid w:val="00C37294"/>
    <w:rsid w:val="00C372CD"/>
    <w:rsid w:val="00C375C3"/>
    <w:rsid w:val="00C377A2"/>
    <w:rsid w:val="00C378EB"/>
    <w:rsid w:val="00C37994"/>
    <w:rsid w:val="00C379A1"/>
    <w:rsid w:val="00C379F2"/>
    <w:rsid w:val="00C37AEC"/>
    <w:rsid w:val="00C37C8F"/>
    <w:rsid w:val="00C37D1C"/>
    <w:rsid w:val="00C37DED"/>
    <w:rsid w:val="00C37FE3"/>
    <w:rsid w:val="00C4036F"/>
    <w:rsid w:val="00C40440"/>
    <w:rsid w:val="00C407C1"/>
    <w:rsid w:val="00C40811"/>
    <w:rsid w:val="00C40A38"/>
    <w:rsid w:val="00C40B16"/>
    <w:rsid w:val="00C40CA6"/>
    <w:rsid w:val="00C40EEB"/>
    <w:rsid w:val="00C41031"/>
    <w:rsid w:val="00C413AF"/>
    <w:rsid w:val="00C41619"/>
    <w:rsid w:val="00C41A0F"/>
    <w:rsid w:val="00C41D77"/>
    <w:rsid w:val="00C41ED5"/>
    <w:rsid w:val="00C41F2C"/>
    <w:rsid w:val="00C42041"/>
    <w:rsid w:val="00C420EF"/>
    <w:rsid w:val="00C42118"/>
    <w:rsid w:val="00C423E4"/>
    <w:rsid w:val="00C42427"/>
    <w:rsid w:val="00C42851"/>
    <w:rsid w:val="00C42968"/>
    <w:rsid w:val="00C42A90"/>
    <w:rsid w:val="00C42CEA"/>
    <w:rsid w:val="00C42DD9"/>
    <w:rsid w:val="00C42F15"/>
    <w:rsid w:val="00C430BD"/>
    <w:rsid w:val="00C431EA"/>
    <w:rsid w:val="00C4374B"/>
    <w:rsid w:val="00C43905"/>
    <w:rsid w:val="00C439B2"/>
    <w:rsid w:val="00C43A52"/>
    <w:rsid w:val="00C43B14"/>
    <w:rsid w:val="00C43B6F"/>
    <w:rsid w:val="00C43C59"/>
    <w:rsid w:val="00C43CAD"/>
    <w:rsid w:val="00C43D30"/>
    <w:rsid w:val="00C43E26"/>
    <w:rsid w:val="00C43EAA"/>
    <w:rsid w:val="00C44072"/>
    <w:rsid w:val="00C440F9"/>
    <w:rsid w:val="00C44566"/>
    <w:rsid w:val="00C44835"/>
    <w:rsid w:val="00C44875"/>
    <w:rsid w:val="00C44883"/>
    <w:rsid w:val="00C44987"/>
    <w:rsid w:val="00C44A17"/>
    <w:rsid w:val="00C44BF6"/>
    <w:rsid w:val="00C44D29"/>
    <w:rsid w:val="00C44F0B"/>
    <w:rsid w:val="00C44F3F"/>
    <w:rsid w:val="00C452C6"/>
    <w:rsid w:val="00C4541C"/>
    <w:rsid w:val="00C454CC"/>
    <w:rsid w:val="00C45627"/>
    <w:rsid w:val="00C45A15"/>
    <w:rsid w:val="00C45B9F"/>
    <w:rsid w:val="00C45F19"/>
    <w:rsid w:val="00C45F5D"/>
    <w:rsid w:val="00C45F7B"/>
    <w:rsid w:val="00C46055"/>
    <w:rsid w:val="00C463DE"/>
    <w:rsid w:val="00C46503"/>
    <w:rsid w:val="00C46553"/>
    <w:rsid w:val="00C46616"/>
    <w:rsid w:val="00C466B6"/>
    <w:rsid w:val="00C46733"/>
    <w:rsid w:val="00C46852"/>
    <w:rsid w:val="00C46885"/>
    <w:rsid w:val="00C4691C"/>
    <w:rsid w:val="00C46BDD"/>
    <w:rsid w:val="00C46BEA"/>
    <w:rsid w:val="00C46D0D"/>
    <w:rsid w:val="00C46D52"/>
    <w:rsid w:val="00C46D88"/>
    <w:rsid w:val="00C46DF7"/>
    <w:rsid w:val="00C46EC3"/>
    <w:rsid w:val="00C46FCF"/>
    <w:rsid w:val="00C4703D"/>
    <w:rsid w:val="00C47201"/>
    <w:rsid w:val="00C47232"/>
    <w:rsid w:val="00C4730D"/>
    <w:rsid w:val="00C473CB"/>
    <w:rsid w:val="00C474F8"/>
    <w:rsid w:val="00C47776"/>
    <w:rsid w:val="00C477C1"/>
    <w:rsid w:val="00C477CE"/>
    <w:rsid w:val="00C47866"/>
    <w:rsid w:val="00C479CC"/>
    <w:rsid w:val="00C47B4C"/>
    <w:rsid w:val="00C47CDF"/>
    <w:rsid w:val="00C47CE2"/>
    <w:rsid w:val="00C5018F"/>
    <w:rsid w:val="00C502DC"/>
    <w:rsid w:val="00C502E3"/>
    <w:rsid w:val="00C504A1"/>
    <w:rsid w:val="00C5056E"/>
    <w:rsid w:val="00C505A4"/>
    <w:rsid w:val="00C5066A"/>
    <w:rsid w:val="00C50950"/>
    <w:rsid w:val="00C509A6"/>
    <w:rsid w:val="00C50B12"/>
    <w:rsid w:val="00C50C88"/>
    <w:rsid w:val="00C50CD4"/>
    <w:rsid w:val="00C50CE7"/>
    <w:rsid w:val="00C50D0C"/>
    <w:rsid w:val="00C51003"/>
    <w:rsid w:val="00C510B2"/>
    <w:rsid w:val="00C51174"/>
    <w:rsid w:val="00C51268"/>
    <w:rsid w:val="00C512CD"/>
    <w:rsid w:val="00C5162D"/>
    <w:rsid w:val="00C51808"/>
    <w:rsid w:val="00C5198A"/>
    <w:rsid w:val="00C51B4C"/>
    <w:rsid w:val="00C51B53"/>
    <w:rsid w:val="00C51C54"/>
    <w:rsid w:val="00C51D24"/>
    <w:rsid w:val="00C51E2E"/>
    <w:rsid w:val="00C51FD1"/>
    <w:rsid w:val="00C52027"/>
    <w:rsid w:val="00C5206B"/>
    <w:rsid w:val="00C52191"/>
    <w:rsid w:val="00C52208"/>
    <w:rsid w:val="00C52236"/>
    <w:rsid w:val="00C52335"/>
    <w:rsid w:val="00C5236E"/>
    <w:rsid w:val="00C524E2"/>
    <w:rsid w:val="00C525B5"/>
    <w:rsid w:val="00C52A16"/>
    <w:rsid w:val="00C52B4E"/>
    <w:rsid w:val="00C52FBF"/>
    <w:rsid w:val="00C53123"/>
    <w:rsid w:val="00C5326E"/>
    <w:rsid w:val="00C534CB"/>
    <w:rsid w:val="00C535B7"/>
    <w:rsid w:val="00C5370B"/>
    <w:rsid w:val="00C537C0"/>
    <w:rsid w:val="00C53A9B"/>
    <w:rsid w:val="00C53B2D"/>
    <w:rsid w:val="00C53BE1"/>
    <w:rsid w:val="00C53DA9"/>
    <w:rsid w:val="00C53F1A"/>
    <w:rsid w:val="00C543D1"/>
    <w:rsid w:val="00C54611"/>
    <w:rsid w:val="00C54849"/>
    <w:rsid w:val="00C548CB"/>
    <w:rsid w:val="00C548EA"/>
    <w:rsid w:val="00C54990"/>
    <w:rsid w:val="00C54B4E"/>
    <w:rsid w:val="00C54D65"/>
    <w:rsid w:val="00C55046"/>
    <w:rsid w:val="00C550D4"/>
    <w:rsid w:val="00C55198"/>
    <w:rsid w:val="00C5527E"/>
    <w:rsid w:val="00C55286"/>
    <w:rsid w:val="00C552D9"/>
    <w:rsid w:val="00C5537D"/>
    <w:rsid w:val="00C553CA"/>
    <w:rsid w:val="00C55478"/>
    <w:rsid w:val="00C555D1"/>
    <w:rsid w:val="00C556F2"/>
    <w:rsid w:val="00C55754"/>
    <w:rsid w:val="00C55829"/>
    <w:rsid w:val="00C559AE"/>
    <w:rsid w:val="00C55A2E"/>
    <w:rsid w:val="00C55D4D"/>
    <w:rsid w:val="00C55E12"/>
    <w:rsid w:val="00C55F16"/>
    <w:rsid w:val="00C56172"/>
    <w:rsid w:val="00C562D7"/>
    <w:rsid w:val="00C5638B"/>
    <w:rsid w:val="00C565A0"/>
    <w:rsid w:val="00C565A8"/>
    <w:rsid w:val="00C5682E"/>
    <w:rsid w:val="00C56C65"/>
    <w:rsid w:val="00C570C4"/>
    <w:rsid w:val="00C5738C"/>
    <w:rsid w:val="00C573F6"/>
    <w:rsid w:val="00C57415"/>
    <w:rsid w:val="00C5743D"/>
    <w:rsid w:val="00C57588"/>
    <w:rsid w:val="00C5763B"/>
    <w:rsid w:val="00C57AAC"/>
    <w:rsid w:val="00C57B35"/>
    <w:rsid w:val="00C57B9C"/>
    <w:rsid w:val="00C600DA"/>
    <w:rsid w:val="00C6015F"/>
    <w:rsid w:val="00C60166"/>
    <w:rsid w:val="00C6020E"/>
    <w:rsid w:val="00C6021C"/>
    <w:rsid w:val="00C603FE"/>
    <w:rsid w:val="00C604BB"/>
    <w:rsid w:val="00C604FE"/>
    <w:rsid w:val="00C60701"/>
    <w:rsid w:val="00C60793"/>
    <w:rsid w:val="00C608A2"/>
    <w:rsid w:val="00C609A5"/>
    <w:rsid w:val="00C60A0D"/>
    <w:rsid w:val="00C60AC3"/>
    <w:rsid w:val="00C60B82"/>
    <w:rsid w:val="00C60C58"/>
    <w:rsid w:val="00C60DC8"/>
    <w:rsid w:val="00C60F33"/>
    <w:rsid w:val="00C60F48"/>
    <w:rsid w:val="00C60F5B"/>
    <w:rsid w:val="00C6101F"/>
    <w:rsid w:val="00C610BF"/>
    <w:rsid w:val="00C61199"/>
    <w:rsid w:val="00C61241"/>
    <w:rsid w:val="00C61470"/>
    <w:rsid w:val="00C61678"/>
    <w:rsid w:val="00C61946"/>
    <w:rsid w:val="00C61A89"/>
    <w:rsid w:val="00C61AD3"/>
    <w:rsid w:val="00C61B36"/>
    <w:rsid w:val="00C61CCF"/>
    <w:rsid w:val="00C61D6F"/>
    <w:rsid w:val="00C61F79"/>
    <w:rsid w:val="00C627B3"/>
    <w:rsid w:val="00C6294B"/>
    <w:rsid w:val="00C62C53"/>
    <w:rsid w:val="00C62CC7"/>
    <w:rsid w:val="00C62F95"/>
    <w:rsid w:val="00C6317A"/>
    <w:rsid w:val="00C63291"/>
    <w:rsid w:val="00C634AB"/>
    <w:rsid w:val="00C634AF"/>
    <w:rsid w:val="00C63510"/>
    <w:rsid w:val="00C637B9"/>
    <w:rsid w:val="00C6385A"/>
    <w:rsid w:val="00C63896"/>
    <w:rsid w:val="00C638FB"/>
    <w:rsid w:val="00C63A70"/>
    <w:rsid w:val="00C63EA9"/>
    <w:rsid w:val="00C63F52"/>
    <w:rsid w:val="00C64179"/>
    <w:rsid w:val="00C641B1"/>
    <w:rsid w:val="00C642F7"/>
    <w:rsid w:val="00C6446D"/>
    <w:rsid w:val="00C64479"/>
    <w:rsid w:val="00C645AE"/>
    <w:rsid w:val="00C64835"/>
    <w:rsid w:val="00C64858"/>
    <w:rsid w:val="00C64AD4"/>
    <w:rsid w:val="00C64AFA"/>
    <w:rsid w:val="00C64D3E"/>
    <w:rsid w:val="00C64FFE"/>
    <w:rsid w:val="00C650EA"/>
    <w:rsid w:val="00C65193"/>
    <w:rsid w:val="00C65208"/>
    <w:rsid w:val="00C6528B"/>
    <w:rsid w:val="00C652A8"/>
    <w:rsid w:val="00C653BE"/>
    <w:rsid w:val="00C65452"/>
    <w:rsid w:val="00C65525"/>
    <w:rsid w:val="00C6597C"/>
    <w:rsid w:val="00C659A0"/>
    <w:rsid w:val="00C65B10"/>
    <w:rsid w:val="00C65CB8"/>
    <w:rsid w:val="00C65E31"/>
    <w:rsid w:val="00C65F18"/>
    <w:rsid w:val="00C660F3"/>
    <w:rsid w:val="00C66212"/>
    <w:rsid w:val="00C66245"/>
    <w:rsid w:val="00C663F6"/>
    <w:rsid w:val="00C6641A"/>
    <w:rsid w:val="00C6650B"/>
    <w:rsid w:val="00C66889"/>
    <w:rsid w:val="00C668EF"/>
    <w:rsid w:val="00C668FA"/>
    <w:rsid w:val="00C66BF7"/>
    <w:rsid w:val="00C66C18"/>
    <w:rsid w:val="00C66C38"/>
    <w:rsid w:val="00C66CD3"/>
    <w:rsid w:val="00C66FDA"/>
    <w:rsid w:val="00C670DB"/>
    <w:rsid w:val="00C6729E"/>
    <w:rsid w:val="00C672B6"/>
    <w:rsid w:val="00C67393"/>
    <w:rsid w:val="00C673F0"/>
    <w:rsid w:val="00C67609"/>
    <w:rsid w:val="00C67627"/>
    <w:rsid w:val="00C6769F"/>
    <w:rsid w:val="00C6784A"/>
    <w:rsid w:val="00C6795E"/>
    <w:rsid w:val="00C67A7C"/>
    <w:rsid w:val="00C67D0E"/>
    <w:rsid w:val="00C67E79"/>
    <w:rsid w:val="00C67EF5"/>
    <w:rsid w:val="00C67F48"/>
    <w:rsid w:val="00C70033"/>
    <w:rsid w:val="00C7003F"/>
    <w:rsid w:val="00C70322"/>
    <w:rsid w:val="00C703F0"/>
    <w:rsid w:val="00C70428"/>
    <w:rsid w:val="00C7048C"/>
    <w:rsid w:val="00C705B4"/>
    <w:rsid w:val="00C70A96"/>
    <w:rsid w:val="00C70C20"/>
    <w:rsid w:val="00C70C25"/>
    <w:rsid w:val="00C70D97"/>
    <w:rsid w:val="00C70F42"/>
    <w:rsid w:val="00C7127A"/>
    <w:rsid w:val="00C713F1"/>
    <w:rsid w:val="00C7140E"/>
    <w:rsid w:val="00C714EF"/>
    <w:rsid w:val="00C71621"/>
    <w:rsid w:val="00C71679"/>
    <w:rsid w:val="00C71702"/>
    <w:rsid w:val="00C71814"/>
    <w:rsid w:val="00C71863"/>
    <w:rsid w:val="00C7189A"/>
    <w:rsid w:val="00C71950"/>
    <w:rsid w:val="00C719C5"/>
    <w:rsid w:val="00C719F2"/>
    <w:rsid w:val="00C7232A"/>
    <w:rsid w:val="00C7254F"/>
    <w:rsid w:val="00C7269F"/>
    <w:rsid w:val="00C72904"/>
    <w:rsid w:val="00C729D3"/>
    <w:rsid w:val="00C72BEE"/>
    <w:rsid w:val="00C72CA2"/>
    <w:rsid w:val="00C72E26"/>
    <w:rsid w:val="00C72E51"/>
    <w:rsid w:val="00C7321F"/>
    <w:rsid w:val="00C732D8"/>
    <w:rsid w:val="00C73315"/>
    <w:rsid w:val="00C73417"/>
    <w:rsid w:val="00C73613"/>
    <w:rsid w:val="00C73800"/>
    <w:rsid w:val="00C738C9"/>
    <w:rsid w:val="00C73A06"/>
    <w:rsid w:val="00C73B6B"/>
    <w:rsid w:val="00C73D4E"/>
    <w:rsid w:val="00C73DAE"/>
    <w:rsid w:val="00C740D7"/>
    <w:rsid w:val="00C741A7"/>
    <w:rsid w:val="00C7431C"/>
    <w:rsid w:val="00C7437A"/>
    <w:rsid w:val="00C743D1"/>
    <w:rsid w:val="00C744DB"/>
    <w:rsid w:val="00C7485B"/>
    <w:rsid w:val="00C7495C"/>
    <w:rsid w:val="00C74B84"/>
    <w:rsid w:val="00C74C30"/>
    <w:rsid w:val="00C74D62"/>
    <w:rsid w:val="00C74E75"/>
    <w:rsid w:val="00C75025"/>
    <w:rsid w:val="00C7530C"/>
    <w:rsid w:val="00C75447"/>
    <w:rsid w:val="00C75490"/>
    <w:rsid w:val="00C754E5"/>
    <w:rsid w:val="00C75689"/>
    <w:rsid w:val="00C7570F"/>
    <w:rsid w:val="00C7597C"/>
    <w:rsid w:val="00C75A44"/>
    <w:rsid w:val="00C75A99"/>
    <w:rsid w:val="00C75C0C"/>
    <w:rsid w:val="00C75CE0"/>
    <w:rsid w:val="00C75D7C"/>
    <w:rsid w:val="00C75F60"/>
    <w:rsid w:val="00C7610E"/>
    <w:rsid w:val="00C76134"/>
    <w:rsid w:val="00C762D7"/>
    <w:rsid w:val="00C762F0"/>
    <w:rsid w:val="00C76556"/>
    <w:rsid w:val="00C765D0"/>
    <w:rsid w:val="00C765FD"/>
    <w:rsid w:val="00C76738"/>
    <w:rsid w:val="00C7674E"/>
    <w:rsid w:val="00C7678F"/>
    <w:rsid w:val="00C769E5"/>
    <w:rsid w:val="00C769F3"/>
    <w:rsid w:val="00C769F6"/>
    <w:rsid w:val="00C76C39"/>
    <w:rsid w:val="00C76E9A"/>
    <w:rsid w:val="00C7722A"/>
    <w:rsid w:val="00C7729E"/>
    <w:rsid w:val="00C77358"/>
    <w:rsid w:val="00C7746F"/>
    <w:rsid w:val="00C77612"/>
    <w:rsid w:val="00C77635"/>
    <w:rsid w:val="00C77658"/>
    <w:rsid w:val="00C7779B"/>
    <w:rsid w:val="00C777E8"/>
    <w:rsid w:val="00C77803"/>
    <w:rsid w:val="00C77820"/>
    <w:rsid w:val="00C77847"/>
    <w:rsid w:val="00C7791D"/>
    <w:rsid w:val="00C779B7"/>
    <w:rsid w:val="00C77A7A"/>
    <w:rsid w:val="00C77AC3"/>
    <w:rsid w:val="00C77AE1"/>
    <w:rsid w:val="00C77C07"/>
    <w:rsid w:val="00C77C9C"/>
    <w:rsid w:val="00C77D4B"/>
    <w:rsid w:val="00C77D92"/>
    <w:rsid w:val="00C77EC3"/>
    <w:rsid w:val="00C77F50"/>
    <w:rsid w:val="00C8005F"/>
    <w:rsid w:val="00C802E4"/>
    <w:rsid w:val="00C804C3"/>
    <w:rsid w:val="00C804C9"/>
    <w:rsid w:val="00C804D3"/>
    <w:rsid w:val="00C8051C"/>
    <w:rsid w:val="00C806C9"/>
    <w:rsid w:val="00C806D3"/>
    <w:rsid w:val="00C808E0"/>
    <w:rsid w:val="00C80A9A"/>
    <w:rsid w:val="00C80EA8"/>
    <w:rsid w:val="00C80ED4"/>
    <w:rsid w:val="00C80FD5"/>
    <w:rsid w:val="00C810D1"/>
    <w:rsid w:val="00C81167"/>
    <w:rsid w:val="00C8121D"/>
    <w:rsid w:val="00C812FE"/>
    <w:rsid w:val="00C8133F"/>
    <w:rsid w:val="00C81411"/>
    <w:rsid w:val="00C814C8"/>
    <w:rsid w:val="00C81570"/>
    <w:rsid w:val="00C815F2"/>
    <w:rsid w:val="00C81771"/>
    <w:rsid w:val="00C817DD"/>
    <w:rsid w:val="00C81B72"/>
    <w:rsid w:val="00C81C78"/>
    <w:rsid w:val="00C81C88"/>
    <w:rsid w:val="00C82149"/>
    <w:rsid w:val="00C822E9"/>
    <w:rsid w:val="00C8231C"/>
    <w:rsid w:val="00C824D0"/>
    <w:rsid w:val="00C824FE"/>
    <w:rsid w:val="00C82744"/>
    <w:rsid w:val="00C82986"/>
    <w:rsid w:val="00C82A7B"/>
    <w:rsid w:val="00C82E07"/>
    <w:rsid w:val="00C8314F"/>
    <w:rsid w:val="00C8330B"/>
    <w:rsid w:val="00C83393"/>
    <w:rsid w:val="00C83410"/>
    <w:rsid w:val="00C837F1"/>
    <w:rsid w:val="00C83918"/>
    <w:rsid w:val="00C83986"/>
    <w:rsid w:val="00C83A9B"/>
    <w:rsid w:val="00C83EE3"/>
    <w:rsid w:val="00C8402C"/>
    <w:rsid w:val="00C840AC"/>
    <w:rsid w:val="00C840DE"/>
    <w:rsid w:val="00C8415C"/>
    <w:rsid w:val="00C8449B"/>
    <w:rsid w:val="00C846D0"/>
    <w:rsid w:val="00C84702"/>
    <w:rsid w:val="00C8476E"/>
    <w:rsid w:val="00C847DD"/>
    <w:rsid w:val="00C84986"/>
    <w:rsid w:val="00C84B31"/>
    <w:rsid w:val="00C84C63"/>
    <w:rsid w:val="00C84DB5"/>
    <w:rsid w:val="00C84E90"/>
    <w:rsid w:val="00C84E97"/>
    <w:rsid w:val="00C84F74"/>
    <w:rsid w:val="00C850BA"/>
    <w:rsid w:val="00C8525C"/>
    <w:rsid w:val="00C852AB"/>
    <w:rsid w:val="00C8549E"/>
    <w:rsid w:val="00C854EF"/>
    <w:rsid w:val="00C85528"/>
    <w:rsid w:val="00C85552"/>
    <w:rsid w:val="00C8574E"/>
    <w:rsid w:val="00C857BD"/>
    <w:rsid w:val="00C85820"/>
    <w:rsid w:val="00C859C7"/>
    <w:rsid w:val="00C859CD"/>
    <w:rsid w:val="00C85AFA"/>
    <w:rsid w:val="00C85D78"/>
    <w:rsid w:val="00C85D7C"/>
    <w:rsid w:val="00C8615F"/>
    <w:rsid w:val="00C8616F"/>
    <w:rsid w:val="00C862E5"/>
    <w:rsid w:val="00C863B7"/>
    <w:rsid w:val="00C865A5"/>
    <w:rsid w:val="00C866B2"/>
    <w:rsid w:val="00C86712"/>
    <w:rsid w:val="00C86904"/>
    <w:rsid w:val="00C86A8F"/>
    <w:rsid w:val="00C86B1A"/>
    <w:rsid w:val="00C86B56"/>
    <w:rsid w:val="00C86BF4"/>
    <w:rsid w:val="00C86C9C"/>
    <w:rsid w:val="00C86FFE"/>
    <w:rsid w:val="00C87217"/>
    <w:rsid w:val="00C87230"/>
    <w:rsid w:val="00C873B2"/>
    <w:rsid w:val="00C8764F"/>
    <w:rsid w:val="00C876AD"/>
    <w:rsid w:val="00C87A78"/>
    <w:rsid w:val="00C87B18"/>
    <w:rsid w:val="00C87BC0"/>
    <w:rsid w:val="00C87C9A"/>
    <w:rsid w:val="00C87EC7"/>
    <w:rsid w:val="00C87EFD"/>
    <w:rsid w:val="00C90156"/>
    <w:rsid w:val="00C9017F"/>
    <w:rsid w:val="00C90322"/>
    <w:rsid w:val="00C90335"/>
    <w:rsid w:val="00C9034F"/>
    <w:rsid w:val="00C90418"/>
    <w:rsid w:val="00C9041A"/>
    <w:rsid w:val="00C90568"/>
    <w:rsid w:val="00C90591"/>
    <w:rsid w:val="00C906DE"/>
    <w:rsid w:val="00C90722"/>
    <w:rsid w:val="00C90813"/>
    <w:rsid w:val="00C9088D"/>
    <w:rsid w:val="00C90A49"/>
    <w:rsid w:val="00C90B4F"/>
    <w:rsid w:val="00C90BE1"/>
    <w:rsid w:val="00C90C03"/>
    <w:rsid w:val="00C90C90"/>
    <w:rsid w:val="00C90FDC"/>
    <w:rsid w:val="00C9101A"/>
    <w:rsid w:val="00C912EF"/>
    <w:rsid w:val="00C9132E"/>
    <w:rsid w:val="00C91358"/>
    <w:rsid w:val="00C913C4"/>
    <w:rsid w:val="00C91541"/>
    <w:rsid w:val="00C91619"/>
    <w:rsid w:val="00C917D5"/>
    <w:rsid w:val="00C918F8"/>
    <w:rsid w:val="00C9197B"/>
    <w:rsid w:val="00C91A7A"/>
    <w:rsid w:val="00C91AA2"/>
    <w:rsid w:val="00C91ACB"/>
    <w:rsid w:val="00C91BE2"/>
    <w:rsid w:val="00C91C24"/>
    <w:rsid w:val="00C91CC9"/>
    <w:rsid w:val="00C91D74"/>
    <w:rsid w:val="00C91D89"/>
    <w:rsid w:val="00C920CC"/>
    <w:rsid w:val="00C921A3"/>
    <w:rsid w:val="00C922DC"/>
    <w:rsid w:val="00C92302"/>
    <w:rsid w:val="00C923E6"/>
    <w:rsid w:val="00C923FD"/>
    <w:rsid w:val="00C9243A"/>
    <w:rsid w:val="00C927FE"/>
    <w:rsid w:val="00C92800"/>
    <w:rsid w:val="00C9283E"/>
    <w:rsid w:val="00C92A3F"/>
    <w:rsid w:val="00C92B16"/>
    <w:rsid w:val="00C92BEE"/>
    <w:rsid w:val="00C92FCB"/>
    <w:rsid w:val="00C93049"/>
    <w:rsid w:val="00C930A4"/>
    <w:rsid w:val="00C930D0"/>
    <w:rsid w:val="00C9328F"/>
    <w:rsid w:val="00C932D4"/>
    <w:rsid w:val="00C9350D"/>
    <w:rsid w:val="00C937D2"/>
    <w:rsid w:val="00C93918"/>
    <w:rsid w:val="00C939A3"/>
    <w:rsid w:val="00C93A87"/>
    <w:rsid w:val="00C93C63"/>
    <w:rsid w:val="00C93D11"/>
    <w:rsid w:val="00C93E5B"/>
    <w:rsid w:val="00C93EAF"/>
    <w:rsid w:val="00C9442C"/>
    <w:rsid w:val="00C94875"/>
    <w:rsid w:val="00C94946"/>
    <w:rsid w:val="00C94985"/>
    <w:rsid w:val="00C9499E"/>
    <w:rsid w:val="00C94A05"/>
    <w:rsid w:val="00C94A1C"/>
    <w:rsid w:val="00C94C18"/>
    <w:rsid w:val="00C94D6F"/>
    <w:rsid w:val="00C94F27"/>
    <w:rsid w:val="00C94F5D"/>
    <w:rsid w:val="00C95114"/>
    <w:rsid w:val="00C95178"/>
    <w:rsid w:val="00C95226"/>
    <w:rsid w:val="00C95263"/>
    <w:rsid w:val="00C95298"/>
    <w:rsid w:val="00C95409"/>
    <w:rsid w:val="00C95840"/>
    <w:rsid w:val="00C95E09"/>
    <w:rsid w:val="00C95FA9"/>
    <w:rsid w:val="00C95FDD"/>
    <w:rsid w:val="00C96122"/>
    <w:rsid w:val="00C96246"/>
    <w:rsid w:val="00C9641E"/>
    <w:rsid w:val="00C96494"/>
    <w:rsid w:val="00C9672A"/>
    <w:rsid w:val="00C968A5"/>
    <w:rsid w:val="00C96D1C"/>
    <w:rsid w:val="00C96F29"/>
    <w:rsid w:val="00C972A0"/>
    <w:rsid w:val="00C9734D"/>
    <w:rsid w:val="00C973B0"/>
    <w:rsid w:val="00C97467"/>
    <w:rsid w:val="00C9759D"/>
    <w:rsid w:val="00C97772"/>
    <w:rsid w:val="00C977D2"/>
    <w:rsid w:val="00C97929"/>
    <w:rsid w:val="00C97930"/>
    <w:rsid w:val="00C97B60"/>
    <w:rsid w:val="00C97DF9"/>
    <w:rsid w:val="00C97FA8"/>
    <w:rsid w:val="00C97FF2"/>
    <w:rsid w:val="00CA02A8"/>
    <w:rsid w:val="00CA0497"/>
    <w:rsid w:val="00CA04FC"/>
    <w:rsid w:val="00CA0586"/>
    <w:rsid w:val="00CA071C"/>
    <w:rsid w:val="00CA0750"/>
    <w:rsid w:val="00CA07C6"/>
    <w:rsid w:val="00CA0854"/>
    <w:rsid w:val="00CA0A2D"/>
    <w:rsid w:val="00CA0A4B"/>
    <w:rsid w:val="00CA0B27"/>
    <w:rsid w:val="00CA0D02"/>
    <w:rsid w:val="00CA0F23"/>
    <w:rsid w:val="00CA0F30"/>
    <w:rsid w:val="00CA0F8F"/>
    <w:rsid w:val="00CA0FA3"/>
    <w:rsid w:val="00CA0FD5"/>
    <w:rsid w:val="00CA10C9"/>
    <w:rsid w:val="00CA136A"/>
    <w:rsid w:val="00CA15F4"/>
    <w:rsid w:val="00CA1824"/>
    <w:rsid w:val="00CA19C2"/>
    <w:rsid w:val="00CA19FB"/>
    <w:rsid w:val="00CA1A22"/>
    <w:rsid w:val="00CA1AD9"/>
    <w:rsid w:val="00CA1B67"/>
    <w:rsid w:val="00CA1BF5"/>
    <w:rsid w:val="00CA1D15"/>
    <w:rsid w:val="00CA1F61"/>
    <w:rsid w:val="00CA1FFA"/>
    <w:rsid w:val="00CA20F5"/>
    <w:rsid w:val="00CA217F"/>
    <w:rsid w:val="00CA2257"/>
    <w:rsid w:val="00CA248E"/>
    <w:rsid w:val="00CA26D8"/>
    <w:rsid w:val="00CA28A7"/>
    <w:rsid w:val="00CA296B"/>
    <w:rsid w:val="00CA2B37"/>
    <w:rsid w:val="00CA2CE1"/>
    <w:rsid w:val="00CA2DF1"/>
    <w:rsid w:val="00CA30BE"/>
    <w:rsid w:val="00CA315F"/>
    <w:rsid w:val="00CA31CF"/>
    <w:rsid w:val="00CA31F1"/>
    <w:rsid w:val="00CA3325"/>
    <w:rsid w:val="00CA3479"/>
    <w:rsid w:val="00CA3654"/>
    <w:rsid w:val="00CA3A73"/>
    <w:rsid w:val="00CA3C96"/>
    <w:rsid w:val="00CA3CF9"/>
    <w:rsid w:val="00CA3D82"/>
    <w:rsid w:val="00CA3EA5"/>
    <w:rsid w:val="00CA3FCE"/>
    <w:rsid w:val="00CA42AC"/>
    <w:rsid w:val="00CA454B"/>
    <w:rsid w:val="00CA469D"/>
    <w:rsid w:val="00CA4B4A"/>
    <w:rsid w:val="00CA4CE3"/>
    <w:rsid w:val="00CA4ED2"/>
    <w:rsid w:val="00CA4EDF"/>
    <w:rsid w:val="00CA4F38"/>
    <w:rsid w:val="00CA4F98"/>
    <w:rsid w:val="00CA507E"/>
    <w:rsid w:val="00CA50FB"/>
    <w:rsid w:val="00CA515F"/>
    <w:rsid w:val="00CA53D2"/>
    <w:rsid w:val="00CA54D3"/>
    <w:rsid w:val="00CA5509"/>
    <w:rsid w:val="00CA55E6"/>
    <w:rsid w:val="00CA5738"/>
    <w:rsid w:val="00CA588D"/>
    <w:rsid w:val="00CA58FF"/>
    <w:rsid w:val="00CA5902"/>
    <w:rsid w:val="00CA5B70"/>
    <w:rsid w:val="00CA5C0C"/>
    <w:rsid w:val="00CA5CA2"/>
    <w:rsid w:val="00CA5DA3"/>
    <w:rsid w:val="00CA60D2"/>
    <w:rsid w:val="00CA6149"/>
    <w:rsid w:val="00CA61B9"/>
    <w:rsid w:val="00CA6437"/>
    <w:rsid w:val="00CA6492"/>
    <w:rsid w:val="00CA64D4"/>
    <w:rsid w:val="00CA652A"/>
    <w:rsid w:val="00CA65BA"/>
    <w:rsid w:val="00CA66C1"/>
    <w:rsid w:val="00CA6721"/>
    <w:rsid w:val="00CA68BF"/>
    <w:rsid w:val="00CA6A0C"/>
    <w:rsid w:val="00CA6AFF"/>
    <w:rsid w:val="00CA6C8C"/>
    <w:rsid w:val="00CA6C9E"/>
    <w:rsid w:val="00CA6CB9"/>
    <w:rsid w:val="00CA6F0E"/>
    <w:rsid w:val="00CA6F57"/>
    <w:rsid w:val="00CA6F97"/>
    <w:rsid w:val="00CA71EB"/>
    <w:rsid w:val="00CA7295"/>
    <w:rsid w:val="00CA7317"/>
    <w:rsid w:val="00CA73F0"/>
    <w:rsid w:val="00CA73FA"/>
    <w:rsid w:val="00CA7460"/>
    <w:rsid w:val="00CA7466"/>
    <w:rsid w:val="00CA7513"/>
    <w:rsid w:val="00CA7626"/>
    <w:rsid w:val="00CA771F"/>
    <w:rsid w:val="00CA7825"/>
    <w:rsid w:val="00CA78F3"/>
    <w:rsid w:val="00CA7B55"/>
    <w:rsid w:val="00CA7C53"/>
    <w:rsid w:val="00CA7D87"/>
    <w:rsid w:val="00CA7DC1"/>
    <w:rsid w:val="00CA7EC0"/>
    <w:rsid w:val="00CA7EFC"/>
    <w:rsid w:val="00CA7F1D"/>
    <w:rsid w:val="00CB0166"/>
    <w:rsid w:val="00CB01B7"/>
    <w:rsid w:val="00CB01BF"/>
    <w:rsid w:val="00CB01ED"/>
    <w:rsid w:val="00CB022E"/>
    <w:rsid w:val="00CB050C"/>
    <w:rsid w:val="00CB0540"/>
    <w:rsid w:val="00CB07AD"/>
    <w:rsid w:val="00CB0A7C"/>
    <w:rsid w:val="00CB0B2C"/>
    <w:rsid w:val="00CB0E73"/>
    <w:rsid w:val="00CB1268"/>
    <w:rsid w:val="00CB1269"/>
    <w:rsid w:val="00CB132B"/>
    <w:rsid w:val="00CB1348"/>
    <w:rsid w:val="00CB13B6"/>
    <w:rsid w:val="00CB166A"/>
    <w:rsid w:val="00CB1681"/>
    <w:rsid w:val="00CB1B0B"/>
    <w:rsid w:val="00CB1CAD"/>
    <w:rsid w:val="00CB1F8E"/>
    <w:rsid w:val="00CB2038"/>
    <w:rsid w:val="00CB21AE"/>
    <w:rsid w:val="00CB24E1"/>
    <w:rsid w:val="00CB25C0"/>
    <w:rsid w:val="00CB25C3"/>
    <w:rsid w:val="00CB26B7"/>
    <w:rsid w:val="00CB29B1"/>
    <w:rsid w:val="00CB2C1F"/>
    <w:rsid w:val="00CB2CC1"/>
    <w:rsid w:val="00CB2EE0"/>
    <w:rsid w:val="00CB2F2C"/>
    <w:rsid w:val="00CB306D"/>
    <w:rsid w:val="00CB3074"/>
    <w:rsid w:val="00CB317A"/>
    <w:rsid w:val="00CB3219"/>
    <w:rsid w:val="00CB3397"/>
    <w:rsid w:val="00CB33DB"/>
    <w:rsid w:val="00CB3482"/>
    <w:rsid w:val="00CB3598"/>
    <w:rsid w:val="00CB36EB"/>
    <w:rsid w:val="00CB37E4"/>
    <w:rsid w:val="00CB3A46"/>
    <w:rsid w:val="00CB3A59"/>
    <w:rsid w:val="00CB3AB6"/>
    <w:rsid w:val="00CB3ACD"/>
    <w:rsid w:val="00CB3B4D"/>
    <w:rsid w:val="00CB3B94"/>
    <w:rsid w:val="00CB3C2F"/>
    <w:rsid w:val="00CB3CB4"/>
    <w:rsid w:val="00CB3E18"/>
    <w:rsid w:val="00CB3FE3"/>
    <w:rsid w:val="00CB40B4"/>
    <w:rsid w:val="00CB447B"/>
    <w:rsid w:val="00CB4789"/>
    <w:rsid w:val="00CB48DA"/>
    <w:rsid w:val="00CB48F1"/>
    <w:rsid w:val="00CB494F"/>
    <w:rsid w:val="00CB49C5"/>
    <w:rsid w:val="00CB4B92"/>
    <w:rsid w:val="00CB4BAA"/>
    <w:rsid w:val="00CB4C35"/>
    <w:rsid w:val="00CB4C95"/>
    <w:rsid w:val="00CB4E18"/>
    <w:rsid w:val="00CB4E9A"/>
    <w:rsid w:val="00CB4EEB"/>
    <w:rsid w:val="00CB4FE9"/>
    <w:rsid w:val="00CB50E3"/>
    <w:rsid w:val="00CB51BD"/>
    <w:rsid w:val="00CB5242"/>
    <w:rsid w:val="00CB5310"/>
    <w:rsid w:val="00CB54B7"/>
    <w:rsid w:val="00CB550D"/>
    <w:rsid w:val="00CB554D"/>
    <w:rsid w:val="00CB5667"/>
    <w:rsid w:val="00CB5AA9"/>
    <w:rsid w:val="00CB5C1C"/>
    <w:rsid w:val="00CB5F9F"/>
    <w:rsid w:val="00CB6000"/>
    <w:rsid w:val="00CB6192"/>
    <w:rsid w:val="00CB6240"/>
    <w:rsid w:val="00CB62E6"/>
    <w:rsid w:val="00CB64CF"/>
    <w:rsid w:val="00CB65AA"/>
    <w:rsid w:val="00CB65C2"/>
    <w:rsid w:val="00CB6617"/>
    <w:rsid w:val="00CB6699"/>
    <w:rsid w:val="00CB6786"/>
    <w:rsid w:val="00CB6842"/>
    <w:rsid w:val="00CB68B5"/>
    <w:rsid w:val="00CB6DBE"/>
    <w:rsid w:val="00CB6E1D"/>
    <w:rsid w:val="00CB6E78"/>
    <w:rsid w:val="00CB6E9B"/>
    <w:rsid w:val="00CB6EB5"/>
    <w:rsid w:val="00CB6ECA"/>
    <w:rsid w:val="00CB6F8C"/>
    <w:rsid w:val="00CB70F3"/>
    <w:rsid w:val="00CB72B3"/>
    <w:rsid w:val="00CB72D9"/>
    <w:rsid w:val="00CB735A"/>
    <w:rsid w:val="00CB7374"/>
    <w:rsid w:val="00CB73AC"/>
    <w:rsid w:val="00CB7464"/>
    <w:rsid w:val="00CB7539"/>
    <w:rsid w:val="00CB76E4"/>
    <w:rsid w:val="00CB7A18"/>
    <w:rsid w:val="00CB7A3A"/>
    <w:rsid w:val="00CB7BB9"/>
    <w:rsid w:val="00CB8197"/>
    <w:rsid w:val="00CC0178"/>
    <w:rsid w:val="00CC0263"/>
    <w:rsid w:val="00CC0315"/>
    <w:rsid w:val="00CC0332"/>
    <w:rsid w:val="00CC0525"/>
    <w:rsid w:val="00CC065F"/>
    <w:rsid w:val="00CC08F2"/>
    <w:rsid w:val="00CC0A60"/>
    <w:rsid w:val="00CC0C36"/>
    <w:rsid w:val="00CC0DAD"/>
    <w:rsid w:val="00CC0FC9"/>
    <w:rsid w:val="00CC107C"/>
    <w:rsid w:val="00CC1143"/>
    <w:rsid w:val="00CC11E1"/>
    <w:rsid w:val="00CC12D1"/>
    <w:rsid w:val="00CC15F3"/>
    <w:rsid w:val="00CC16A1"/>
    <w:rsid w:val="00CC17AC"/>
    <w:rsid w:val="00CC1E2F"/>
    <w:rsid w:val="00CC2015"/>
    <w:rsid w:val="00CC2047"/>
    <w:rsid w:val="00CC2070"/>
    <w:rsid w:val="00CC2079"/>
    <w:rsid w:val="00CC227B"/>
    <w:rsid w:val="00CC2573"/>
    <w:rsid w:val="00CC259E"/>
    <w:rsid w:val="00CC2610"/>
    <w:rsid w:val="00CC2A50"/>
    <w:rsid w:val="00CC2B37"/>
    <w:rsid w:val="00CC2BBE"/>
    <w:rsid w:val="00CC2F28"/>
    <w:rsid w:val="00CC307D"/>
    <w:rsid w:val="00CC31D2"/>
    <w:rsid w:val="00CC32DA"/>
    <w:rsid w:val="00CC3304"/>
    <w:rsid w:val="00CC35B9"/>
    <w:rsid w:val="00CC35C0"/>
    <w:rsid w:val="00CC3656"/>
    <w:rsid w:val="00CC36D2"/>
    <w:rsid w:val="00CC3AF1"/>
    <w:rsid w:val="00CC3DC7"/>
    <w:rsid w:val="00CC3E90"/>
    <w:rsid w:val="00CC4037"/>
    <w:rsid w:val="00CC40EB"/>
    <w:rsid w:val="00CC4287"/>
    <w:rsid w:val="00CC464E"/>
    <w:rsid w:val="00CC4750"/>
    <w:rsid w:val="00CC484D"/>
    <w:rsid w:val="00CC48CF"/>
    <w:rsid w:val="00CC4D0B"/>
    <w:rsid w:val="00CC4D7D"/>
    <w:rsid w:val="00CC4EF8"/>
    <w:rsid w:val="00CC4FB3"/>
    <w:rsid w:val="00CC5066"/>
    <w:rsid w:val="00CC5173"/>
    <w:rsid w:val="00CC52AD"/>
    <w:rsid w:val="00CC5593"/>
    <w:rsid w:val="00CC562C"/>
    <w:rsid w:val="00CC56A8"/>
    <w:rsid w:val="00CC5B40"/>
    <w:rsid w:val="00CC5B48"/>
    <w:rsid w:val="00CC5D2E"/>
    <w:rsid w:val="00CC608F"/>
    <w:rsid w:val="00CC6153"/>
    <w:rsid w:val="00CC65E4"/>
    <w:rsid w:val="00CC67DD"/>
    <w:rsid w:val="00CC6875"/>
    <w:rsid w:val="00CC6931"/>
    <w:rsid w:val="00CC6B6F"/>
    <w:rsid w:val="00CC6EDE"/>
    <w:rsid w:val="00CC707E"/>
    <w:rsid w:val="00CC720F"/>
    <w:rsid w:val="00CC73BB"/>
    <w:rsid w:val="00CC7547"/>
    <w:rsid w:val="00CC7626"/>
    <w:rsid w:val="00CC7795"/>
    <w:rsid w:val="00CC7F13"/>
    <w:rsid w:val="00CD0131"/>
    <w:rsid w:val="00CD02E1"/>
    <w:rsid w:val="00CD03C0"/>
    <w:rsid w:val="00CD0482"/>
    <w:rsid w:val="00CD07DD"/>
    <w:rsid w:val="00CD0823"/>
    <w:rsid w:val="00CD0843"/>
    <w:rsid w:val="00CD09C1"/>
    <w:rsid w:val="00CD0AAF"/>
    <w:rsid w:val="00CD0CD8"/>
    <w:rsid w:val="00CD0EF3"/>
    <w:rsid w:val="00CD0FAF"/>
    <w:rsid w:val="00CD11DB"/>
    <w:rsid w:val="00CD1383"/>
    <w:rsid w:val="00CD1449"/>
    <w:rsid w:val="00CD145F"/>
    <w:rsid w:val="00CD1712"/>
    <w:rsid w:val="00CD1870"/>
    <w:rsid w:val="00CD1931"/>
    <w:rsid w:val="00CD19CB"/>
    <w:rsid w:val="00CD1A5F"/>
    <w:rsid w:val="00CD1B56"/>
    <w:rsid w:val="00CD1CDE"/>
    <w:rsid w:val="00CD1F87"/>
    <w:rsid w:val="00CD20CD"/>
    <w:rsid w:val="00CD210E"/>
    <w:rsid w:val="00CD22C2"/>
    <w:rsid w:val="00CD2465"/>
    <w:rsid w:val="00CD2649"/>
    <w:rsid w:val="00CD278B"/>
    <w:rsid w:val="00CD27B4"/>
    <w:rsid w:val="00CD28C9"/>
    <w:rsid w:val="00CD2A48"/>
    <w:rsid w:val="00CD2B0C"/>
    <w:rsid w:val="00CD2C0D"/>
    <w:rsid w:val="00CD2C98"/>
    <w:rsid w:val="00CD2D0A"/>
    <w:rsid w:val="00CD2D3F"/>
    <w:rsid w:val="00CD2D51"/>
    <w:rsid w:val="00CD2DE7"/>
    <w:rsid w:val="00CD2E22"/>
    <w:rsid w:val="00CD2E8E"/>
    <w:rsid w:val="00CD2EAD"/>
    <w:rsid w:val="00CD2F54"/>
    <w:rsid w:val="00CD2F7B"/>
    <w:rsid w:val="00CD3155"/>
    <w:rsid w:val="00CD317D"/>
    <w:rsid w:val="00CD31E7"/>
    <w:rsid w:val="00CD3217"/>
    <w:rsid w:val="00CD3296"/>
    <w:rsid w:val="00CD32B5"/>
    <w:rsid w:val="00CD3610"/>
    <w:rsid w:val="00CD3671"/>
    <w:rsid w:val="00CD37B7"/>
    <w:rsid w:val="00CD3887"/>
    <w:rsid w:val="00CD3DB9"/>
    <w:rsid w:val="00CD420F"/>
    <w:rsid w:val="00CD44DF"/>
    <w:rsid w:val="00CD45A3"/>
    <w:rsid w:val="00CD4877"/>
    <w:rsid w:val="00CD48F7"/>
    <w:rsid w:val="00CD4A49"/>
    <w:rsid w:val="00CD4AAD"/>
    <w:rsid w:val="00CD4DD8"/>
    <w:rsid w:val="00CD4E7F"/>
    <w:rsid w:val="00CD4ECC"/>
    <w:rsid w:val="00CD4F97"/>
    <w:rsid w:val="00CD5006"/>
    <w:rsid w:val="00CD5116"/>
    <w:rsid w:val="00CD512B"/>
    <w:rsid w:val="00CD5320"/>
    <w:rsid w:val="00CD5546"/>
    <w:rsid w:val="00CD58C3"/>
    <w:rsid w:val="00CD5A03"/>
    <w:rsid w:val="00CD5AAC"/>
    <w:rsid w:val="00CD5B5B"/>
    <w:rsid w:val="00CD5B83"/>
    <w:rsid w:val="00CD5D21"/>
    <w:rsid w:val="00CD5F27"/>
    <w:rsid w:val="00CD60D1"/>
    <w:rsid w:val="00CD61D4"/>
    <w:rsid w:val="00CD639D"/>
    <w:rsid w:val="00CD63D3"/>
    <w:rsid w:val="00CD64F6"/>
    <w:rsid w:val="00CD64FD"/>
    <w:rsid w:val="00CD6555"/>
    <w:rsid w:val="00CD65F6"/>
    <w:rsid w:val="00CD672B"/>
    <w:rsid w:val="00CD69C0"/>
    <w:rsid w:val="00CD69DC"/>
    <w:rsid w:val="00CD6C00"/>
    <w:rsid w:val="00CD6C52"/>
    <w:rsid w:val="00CD6CA8"/>
    <w:rsid w:val="00CD6CAF"/>
    <w:rsid w:val="00CD6D0E"/>
    <w:rsid w:val="00CD6F5D"/>
    <w:rsid w:val="00CD7149"/>
    <w:rsid w:val="00CD7205"/>
    <w:rsid w:val="00CD7211"/>
    <w:rsid w:val="00CD7298"/>
    <w:rsid w:val="00CD72CA"/>
    <w:rsid w:val="00CD72FA"/>
    <w:rsid w:val="00CD735F"/>
    <w:rsid w:val="00CD7447"/>
    <w:rsid w:val="00CD74A4"/>
    <w:rsid w:val="00CD78CC"/>
    <w:rsid w:val="00CD796D"/>
    <w:rsid w:val="00CD7BF6"/>
    <w:rsid w:val="00CD7D68"/>
    <w:rsid w:val="00CD7E3D"/>
    <w:rsid w:val="00CD7E8E"/>
    <w:rsid w:val="00CE00DB"/>
    <w:rsid w:val="00CE0295"/>
    <w:rsid w:val="00CE02A0"/>
    <w:rsid w:val="00CE02CF"/>
    <w:rsid w:val="00CE0351"/>
    <w:rsid w:val="00CE05E5"/>
    <w:rsid w:val="00CE063D"/>
    <w:rsid w:val="00CE074E"/>
    <w:rsid w:val="00CE0858"/>
    <w:rsid w:val="00CE09E3"/>
    <w:rsid w:val="00CE0DCA"/>
    <w:rsid w:val="00CE0FE9"/>
    <w:rsid w:val="00CE10E6"/>
    <w:rsid w:val="00CE1138"/>
    <w:rsid w:val="00CE11D2"/>
    <w:rsid w:val="00CE11F7"/>
    <w:rsid w:val="00CE1506"/>
    <w:rsid w:val="00CE1743"/>
    <w:rsid w:val="00CE1A81"/>
    <w:rsid w:val="00CE1C57"/>
    <w:rsid w:val="00CE1D0C"/>
    <w:rsid w:val="00CE1D32"/>
    <w:rsid w:val="00CE1F72"/>
    <w:rsid w:val="00CE2193"/>
    <w:rsid w:val="00CE22B7"/>
    <w:rsid w:val="00CE2371"/>
    <w:rsid w:val="00CE2486"/>
    <w:rsid w:val="00CE2603"/>
    <w:rsid w:val="00CE2658"/>
    <w:rsid w:val="00CE270C"/>
    <w:rsid w:val="00CE276F"/>
    <w:rsid w:val="00CE286D"/>
    <w:rsid w:val="00CE2A68"/>
    <w:rsid w:val="00CE2A81"/>
    <w:rsid w:val="00CE2BB6"/>
    <w:rsid w:val="00CE2CFE"/>
    <w:rsid w:val="00CE2E6A"/>
    <w:rsid w:val="00CE2EC2"/>
    <w:rsid w:val="00CE2FB5"/>
    <w:rsid w:val="00CE312D"/>
    <w:rsid w:val="00CE3193"/>
    <w:rsid w:val="00CE3313"/>
    <w:rsid w:val="00CE3341"/>
    <w:rsid w:val="00CE3520"/>
    <w:rsid w:val="00CE37F0"/>
    <w:rsid w:val="00CE3957"/>
    <w:rsid w:val="00CE3990"/>
    <w:rsid w:val="00CE3B25"/>
    <w:rsid w:val="00CE3B83"/>
    <w:rsid w:val="00CE3B8F"/>
    <w:rsid w:val="00CE3BCE"/>
    <w:rsid w:val="00CE3D82"/>
    <w:rsid w:val="00CE3F95"/>
    <w:rsid w:val="00CE3FD5"/>
    <w:rsid w:val="00CE4058"/>
    <w:rsid w:val="00CE40B1"/>
    <w:rsid w:val="00CE44C3"/>
    <w:rsid w:val="00CE44F3"/>
    <w:rsid w:val="00CE453E"/>
    <w:rsid w:val="00CE4609"/>
    <w:rsid w:val="00CE46AC"/>
    <w:rsid w:val="00CE483F"/>
    <w:rsid w:val="00CE4907"/>
    <w:rsid w:val="00CE49C9"/>
    <w:rsid w:val="00CE4B6E"/>
    <w:rsid w:val="00CE4CFE"/>
    <w:rsid w:val="00CE4ECF"/>
    <w:rsid w:val="00CE54FC"/>
    <w:rsid w:val="00CE551C"/>
    <w:rsid w:val="00CE5880"/>
    <w:rsid w:val="00CE5CAB"/>
    <w:rsid w:val="00CE5D35"/>
    <w:rsid w:val="00CE5E60"/>
    <w:rsid w:val="00CE5F1A"/>
    <w:rsid w:val="00CE5FB1"/>
    <w:rsid w:val="00CE6064"/>
    <w:rsid w:val="00CE6137"/>
    <w:rsid w:val="00CE63DE"/>
    <w:rsid w:val="00CE63FB"/>
    <w:rsid w:val="00CE663A"/>
    <w:rsid w:val="00CE6644"/>
    <w:rsid w:val="00CE677B"/>
    <w:rsid w:val="00CE68FA"/>
    <w:rsid w:val="00CE6A5D"/>
    <w:rsid w:val="00CE6A7A"/>
    <w:rsid w:val="00CE6D01"/>
    <w:rsid w:val="00CE6E78"/>
    <w:rsid w:val="00CE6EA0"/>
    <w:rsid w:val="00CE73F4"/>
    <w:rsid w:val="00CE747E"/>
    <w:rsid w:val="00CE750F"/>
    <w:rsid w:val="00CE752F"/>
    <w:rsid w:val="00CE7609"/>
    <w:rsid w:val="00CE78D3"/>
    <w:rsid w:val="00CE7A6A"/>
    <w:rsid w:val="00CE7CDE"/>
    <w:rsid w:val="00CE7FFC"/>
    <w:rsid w:val="00CF0228"/>
    <w:rsid w:val="00CF0505"/>
    <w:rsid w:val="00CF0893"/>
    <w:rsid w:val="00CF08AF"/>
    <w:rsid w:val="00CF0A48"/>
    <w:rsid w:val="00CF0AB8"/>
    <w:rsid w:val="00CF0C1F"/>
    <w:rsid w:val="00CF0C67"/>
    <w:rsid w:val="00CF101D"/>
    <w:rsid w:val="00CF12BB"/>
    <w:rsid w:val="00CF150E"/>
    <w:rsid w:val="00CF15B0"/>
    <w:rsid w:val="00CF15D0"/>
    <w:rsid w:val="00CF165D"/>
    <w:rsid w:val="00CF186C"/>
    <w:rsid w:val="00CF19A9"/>
    <w:rsid w:val="00CF1A3F"/>
    <w:rsid w:val="00CF1A74"/>
    <w:rsid w:val="00CF1AAA"/>
    <w:rsid w:val="00CF1ACC"/>
    <w:rsid w:val="00CF1C5E"/>
    <w:rsid w:val="00CF1CFC"/>
    <w:rsid w:val="00CF2033"/>
    <w:rsid w:val="00CF215A"/>
    <w:rsid w:val="00CF219C"/>
    <w:rsid w:val="00CF2350"/>
    <w:rsid w:val="00CF23E4"/>
    <w:rsid w:val="00CF278B"/>
    <w:rsid w:val="00CF297F"/>
    <w:rsid w:val="00CF29D4"/>
    <w:rsid w:val="00CF2A57"/>
    <w:rsid w:val="00CF2ADC"/>
    <w:rsid w:val="00CF2ADE"/>
    <w:rsid w:val="00CF2C23"/>
    <w:rsid w:val="00CF2DBD"/>
    <w:rsid w:val="00CF2E34"/>
    <w:rsid w:val="00CF2E70"/>
    <w:rsid w:val="00CF2E8C"/>
    <w:rsid w:val="00CF312C"/>
    <w:rsid w:val="00CF3262"/>
    <w:rsid w:val="00CF35B9"/>
    <w:rsid w:val="00CF37A5"/>
    <w:rsid w:val="00CF39AD"/>
    <w:rsid w:val="00CF3A10"/>
    <w:rsid w:val="00CF3D8C"/>
    <w:rsid w:val="00CF3E58"/>
    <w:rsid w:val="00CF3ED4"/>
    <w:rsid w:val="00CF3EFE"/>
    <w:rsid w:val="00CF3FCF"/>
    <w:rsid w:val="00CF4104"/>
    <w:rsid w:val="00CF4585"/>
    <w:rsid w:val="00CF46A6"/>
    <w:rsid w:val="00CF47C8"/>
    <w:rsid w:val="00CF488C"/>
    <w:rsid w:val="00CF496C"/>
    <w:rsid w:val="00CF4AC7"/>
    <w:rsid w:val="00CF4C67"/>
    <w:rsid w:val="00CF4D4B"/>
    <w:rsid w:val="00CF4E53"/>
    <w:rsid w:val="00CF501D"/>
    <w:rsid w:val="00CF507D"/>
    <w:rsid w:val="00CF5132"/>
    <w:rsid w:val="00CF51FC"/>
    <w:rsid w:val="00CF5237"/>
    <w:rsid w:val="00CF5245"/>
    <w:rsid w:val="00CF53F9"/>
    <w:rsid w:val="00CF55D0"/>
    <w:rsid w:val="00CF569D"/>
    <w:rsid w:val="00CF56F3"/>
    <w:rsid w:val="00CF572F"/>
    <w:rsid w:val="00CF58CB"/>
    <w:rsid w:val="00CF5E10"/>
    <w:rsid w:val="00CF5E76"/>
    <w:rsid w:val="00CF614E"/>
    <w:rsid w:val="00CF626E"/>
    <w:rsid w:val="00CF6754"/>
    <w:rsid w:val="00CF69CF"/>
    <w:rsid w:val="00CF6ACE"/>
    <w:rsid w:val="00CF6B2D"/>
    <w:rsid w:val="00CF6D3F"/>
    <w:rsid w:val="00CF6E15"/>
    <w:rsid w:val="00CF6F37"/>
    <w:rsid w:val="00CF6F9F"/>
    <w:rsid w:val="00CF7045"/>
    <w:rsid w:val="00CF704D"/>
    <w:rsid w:val="00CF7174"/>
    <w:rsid w:val="00CF73E9"/>
    <w:rsid w:val="00CF7527"/>
    <w:rsid w:val="00CF75B5"/>
    <w:rsid w:val="00CF76C2"/>
    <w:rsid w:val="00CF76D1"/>
    <w:rsid w:val="00CF7816"/>
    <w:rsid w:val="00CF7B52"/>
    <w:rsid w:val="00CF7E7F"/>
    <w:rsid w:val="00D00043"/>
    <w:rsid w:val="00D000A7"/>
    <w:rsid w:val="00D00230"/>
    <w:rsid w:val="00D003D2"/>
    <w:rsid w:val="00D0085F"/>
    <w:rsid w:val="00D0087D"/>
    <w:rsid w:val="00D00B14"/>
    <w:rsid w:val="00D00BBB"/>
    <w:rsid w:val="00D00D3B"/>
    <w:rsid w:val="00D00E57"/>
    <w:rsid w:val="00D00E61"/>
    <w:rsid w:val="00D00EAB"/>
    <w:rsid w:val="00D010F2"/>
    <w:rsid w:val="00D012AD"/>
    <w:rsid w:val="00D01641"/>
    <w:rsid w:val="00D01644"/>
    <w:rsid w:val="00D016F8"/>
    <w:rsid w:val="00D018DF"/>
    <w:rsid w:val="00D01989"/>
    <w:rsid w:val="00D01A05"/>
    <w:rsid w:val="00D01AB4"/>
    <w:rsid w:val="00D01BF7"/>
    <w:rsid w:val="00D01F31"/>
    <w:rsid w:val="00D02016"/>
    <w:rsid w:val="00D02030"/>
    <w:rsid w:val="00D0210C"/>
    <w:rsid w:val="00D0234B"/>
    <w:rsid w:val="00D02535"/>
    <w:rsid w:val="00D026A5"/>
    <w:rsid w:val="00D027EE"/>
    <w:rsid w:val="00D02975"/>
    <w:rsid w:val="00D02B73"/>
    <w:rsid w:val="00D02C12"/>
    <w:rsid w:val="00D02D5B"/>
    <w:rsid w:val="00D02E40"/>
    <w:rsid w:val="00D03087"/>
    <w:rsid w:val="00D03101"/>
    <w:rsid w:val="00D03105"/>
    <w:rsid w:val="00D03397"/>
    <w:rsid w:val="00D03444"/>
    <w:rsid w:val="00D0357A"/>
    <w:rsid w:val="00D036DB"/>
    <w:rsid w:val="00D03888"/>
    <w:rsid w:val="00D03927"/>
    <w:rsid w:val="00D03E7A"/>
    <w:rsid w:val="00D042F7"/>
    <w:rsid w:val="00D04351"/>
    <w:rsid w:val="00D0466D"/>
    <w:rsid w:val="00D047A5"/>
    <w:rsid w:val="00D0488A"/>
    <w:rsid w:val="00D049FA"/>
    <w:rsid w:val="00D04A77"/>
    <w:rsid w:val="00D04B5F"/>
    <w:rsid w:val="00D04C62"/>
    <w:rsid w:val="00D04D79"/>
    <w:rsid w:val="00D04DA8"/>
    <w:rsid w:val="00D04E2C"/>
    <w:rsid w:val="00D04F07"/>
    <w:rsid w:val="00D05063"/>
    <w:rsid w:val="00D05171"/>
    <w:rsid w:val="00D053F5"/>
    <w:rsid w:val="00D0550F"/>
    <w:rsid w:val="00D05616"/>
    <w:rsid w:val="00D05633"/>
    <w:rsid w:val="00D056EA"/>
    <w:rsid w:val="00D05AEC"/>
    <w:rsid w:val="00D05B5C"/>
    <w:rsid w:val="00D05BD6"/>
    <w:rsid w:val="00D05C0D"/>
    <w:rsid w:val="00D05C61"/>
    <w:rsid w:val="00D05CB3"/>
    <w:rsid w:val="00D05CD0"/>
    <w:rsid w:val="00D05DD3"/>
    <w:rsid w:val="00D05E01"/>
    <w:rsid w:val="00D062C2"/>
    <w:rsid w:val="00D06463"/>
    <w:rsid w:val="00D064DC"/>
    <w:rsid w:val="00D0667D"/>
    <w:rsid w:val="00D0670F"/>
    <w:rsid w:val="00D067B2"/>
    <w:rsid w:val="00D06821"/>
    <w:rsid w:val="00D06876"/>
    <w:rsid w:val="00D06943"/>
    <w:rsid w:val="00D069F0"/>
    <w:rsid w:val="00D06C48"/>
    <w:rsid w:val="00D06F4D"/>
    <w:rsid w:val="00D07062"/>
    <w:rsid w:val="00D070D9"/>
    <w:rsid w:val="00D070F6"/>
    <w:rsid w:val="00D071E3"/>
    <w:rsid w:val="00D072DD"/>
    <w:rsid w:val="00D076B1"/>
    <w:rsid w:val="00D076B7"/>
    <w:rsid w:val="00D07749"/>
    <w:rsid w:val="00D077B6"/>
    <w:rsid w:val="00D078FB"/>
    <w:rsid w:val="00D07A22"/>
    <w:rsid w:val="00D07BDB"/>
    <w:rsid w:val="00D07CE8"/>
    <w:rsid w:val="00D07E6A"/>
    <w:rsid w:val="00D07FE0"/>
    <w:rsid w:val="00D10102"/>
    <w:rsid w:val="00D10328"/>
    <w:rsid w:val="00D10600"/>
    <w:rsid w:val="00D106D0"/>
    <w:rsid w:val="00D10AC1"/>
    <w:rsid w:val="00D10B0A"/>
    <w:rsid w:val="00D10C33"/>
    <w:rsid w:val="00D10E0E"/>
    <w:rsid w:val="00D10E2C"/>
    <w:rsid w:val="00D10E8B"/>
    <w:rsid w:val="00D10EBF"/>
    <w:rsid w:val="00D11292"/>
    <w:rsid w:val="00D112C7"/>
    <w:rsid w:val="00D1153E"/>
    <w:rsid w:val="00D1154C"/>
    <w:rsid w:val="00D11555"/>
    <w:rsid w:val="00D115FC"/>
    <w:rsid w:val="00D11820"/>
    <w:rsid w:val="00D11B0D"/>
    <w:rsid w:val="00D11DD0"/>
    <w:rsid w:val="00D11E9D"/>
    <w:rsid w:val="00D121BE"/>
    <w:rsid w:val="00D126BB"/>
    <w:rsid w:val="00D12A33"/>
    <w:rsid w:val="00D12B4A"/>
    <w:rsid w:val="00D12D2D"/>
    <w:rsid w:val="00D12D8C"/>
    <w:rsid w:val="00D12DD7"/>
    <w:rsid w:val="00D12E0D"/>
    <w:rsid w:val="00D12FF4"/>
    <w:rsid w:val="00D132E0"/>
    <w:rsid w:val="00D1335D"/>
    <w:rsid w:val="00D13603"/>
    <w:rsid w:val="00D13655"/>
    <w:rsid w:val="00D13CEC"/>
    <w:rsid w:val="00D13D66"/>
    <w:rsid w:val="00D14152"/>
    <w:rsid w:val="00D1425B"/>
    <w:rsid w:val="00D14404"/>
    <w:rsid w:val="00D144E7"/>
    <w:rsid w:val="00D14884"/>
    <w:rsid w:val="00D149C7"/>
    <w:rsid w:val="00D14AAB"/>
    <w:rsid w:val="00D14B1C"/>
    <w:rsid w:val="00D14B8F"/>
    <w:rsid w:val="00D14BC0"/>
    <w:rsid w:val="00D14F8A"/>
    <w:rsid w:val="00D15118"/>
    <w:rsid w:val="00D15219"/>
    <w:rsid w:val="00D1531E"/>
    <w:rsid w:val="00D1544D"/>
    <w:rsid w:val="00D15485"/>
    <w:rsid w:val="00D15521"/>
    <w:rsid w:val="00D15680"/>
    <w:rsid w:val="00D158C5"/>
    <w:rsid w:val="00D15B9E"/>
    <w:rsid w:val="00D15BD0"/>
    <w:rsid w:val="00D15C83"/>
    <w:rsid w:val="00D15C95"/>
    <w:rsid w:val="00D15CDD"/>
    <w:rsid w:val="00D15D6C"/>
    <w:rsid w:val="00D15D97"/>
    <w:rsid w:val="00D15F07"/>
    <w:rsid w:val="00D16105"/>
    <w:rsid w:val="00D16183"/>
    <w:rsid w:val="00D16475"/>
    <w:rsid w:val="00D166BF"/>
    <w:rsid w:val="00D16759"/>
    <w:rsid w:val="00D167ED"/>
    <w:rsid w:val="00D168AE"/>
    <w:rsid w:val="00D16DC6"/>
    <w:rsid w:val="00D16EF2"/>
    <w:rsid w:val="00D172A3"/>
    <w:rsid w:val="00D17410"/>
    <w:rsid w:val="00D17411"/>
    <w:rsid w:val="00D1742F"/>
    <w:rsid w:val="00D1773B"/>
    <w:rsid w:val="00D17862"/>
    <w:rsid w:val="00D17A8C"/>
    <w:rsid w:val="00D17F7F"/>
    <w:rsid w:val="00D17FED"/>
    <w:rsid w:val="00D200C8"/>
    <w:rsid w:val="00D2011D"/>
    <w:rsid w:val="00D201DB"/>
    <w:rsid w:val="00D20235"/>
    <w:rsid w:val="00D20237"/>
    <w:rsid w:val="00D20415"/>
    <w:rsid w:val="00D2042A"/>
    <w:rsid w:val="00D2051E"/>
    <w:rsid w:val="00D207E1"/>
    <w:rsid w:val="00D2082B"/>
    <w:rsid w:val="00D208F1"/>
    <w:rsid w:val="00D20AAC"/>
    <w:rsid w:val="00D20FE6"/>
    <w:rsid w:val="00D2108E"/>
    <w:rsid w:val="00D2109A"/>
    <w:rsid w:val="00D210E8"/>
    <w:rsid w:val="00D21120"/>
    <w:rsid w:val="00D213C4"/>
    <w:rsid w:val="00D21451"/>
    <w:rsid w:val="00D21617"/>
    <w:rsid w:val="00D216F9"/>
    <w:rsid w:val="00D21758"/>
    <w:rsid w:val="00D21A7F"/>
    <w:rsid w:val="00D21B14"/>
    <w:rsid w:val="00D21F8A"/>
    <w:rsid w:val="00D21FA7"/>
    <w:rsid w:val="00D22119"/>
    <w:rsid w:val="00D22399"/>
    <w:rsid w:val="00D22410"/>
    <w:rsid w:val="00D22508"/>
    <w:rsid w:val="00D225FE"/>
    <w:rsid w:val="00D227D7"/>
    <w:rsid w:val="00D227E6"/>
    <w:rsid w:val="00D2281E"/>
    <w:rsid w:val="00D228FA"/>
    <w:rsid w:val="00D228FB"/>
    <w:rsid w:val="00D22D7D"/>
    <w:rsid w:val="00D22FD8"/>
    <w:rsid w:val="00D230F4"/>
    <w:rsid w:val="00D23272"/>
    <w:rsid w:val="00D2331D"/>
    <w:rsid w:val="00D2348C"/>
    <w:rsid w:val="00D235B1"/>
    <w:rsid w:val="00D23674"/>
    <w:rsid w:val="00D2387C"/>
    <w:rsid w:val="00D238AD"/>
    <w:rsid w:val="00D23CB4"/>
    <w:rsid w:val="00D23CF5"/>
    <w:rsid w:val="00D23D82"/>
    <w:rsid w:val="00D23F2C"/>
    <w:rsid w:val="00D2405B"/>
    <w:rsid w:val="00D241DA"/>
    <w:rsid w:val="00D242CB"/>
    <w:rsid w:val="00D24324"/>
    <w:rsid w:val="00D243C6"/>
    <w:rsid w:val="00D243F4"/>
    <w:rsid w:val="00D246F8"/>
    <w:rsid w:val="00D2479B"/>
    <w:rsid w:val="00D24804"/>
    <w:rsid w:val="00D24ABB"/>
    <w:rsid w:val="00D24D29"/>
    <w:rsid w:val="00D24E58"/>
    <w:rsid w:val="00D24EC4"/>
    <w:rsid w:val="00D24EDF"/>
    <w:rsid w:val="00D2511E"/>
    <w:rsid w:val="00D25446"/>
    <w:rsid w:val="00D254B4"/>
    <w:rsid w:val="00D25666"/>
    <w:rsid w:val="00D258F0"/>
    <w:rsid w:val="00D25957"/>
    <w:rsid w:val="00D259F6"/>
    <w:rsid w:val="00D25AC4"/>
    <w:rsid w:val="00D25D09"/>
    <w:rsid w:val="00D25E87"/>
    <w:rsid w:val="00D25EDE"/>
    <w:rsid w:val="00D260C7"/>
    <w:rsid w:val="00D26167"/>
    <w:rsid w:val="00D2624E"/>
    <w:rsid w:val="00D26320"/>
    <w:rsid w:val="00D26434"/>
    <w:rsid w:val="00D26782"/>
    <w:rsid w:val="00D26958"/>
    <w:rsid w:val="00D26A1B"/>
    <w:rsid w:val="00D26AA0"/>
    <w:rsid w:val="00D26BA5"/>
    <w:rsid w:val="00D26BDD"/>
    <w:rsid w:val="00D26C18"/>
    <w:rsid w:val="00D26C20"/>
    <w:rsid w:val="00D26DB7"/>
    <w:rsid w:val="00D26DF1"/>
    <w:rsid w:val="00D27192"/>
    <w:rsid w:val="00D274E4"/>
    <w:rsid w:val="00D27587"/>
    <w:rsid w:val="00D27599"/>
    <w:rsid w:val="00D27677"/>
    <w:rsid w:val="00D27958"/>
    <w:rsid w:val="00D27968"/>
    <w:rsid w:val="00D279A6"/>
    <w:rsid w:val="00D27B0C"/>
    <w:rsid w:val="00D27CFA"/>
    <w:rsid w:val="00D27D66"/>
    <w:rsid w:val="00D27DFD"/>
    <w:rsid w:val="00D27F5F"/>
    <w:rsid w:val="00D27FCA"/>
    <w:rsid w:val="00D30024"/>
    <w:rsid w:val="00D300F7"/>
    <w:rsid w:val="00D30123"/>
    <w:rsid w:val="00D3015E"/>
    <w:rsid w:val="00D301B6"/>
    <w:rsid w:val="00D30237"/>
    <w:rsid w:val="00D302A4"/>
    <w:rsid w:val="00D30483"/>
    <w:rsid w:val="00D30586"/>
    <w:rsid w:val="00D306E4"/>
    <w:rsid w:val="00D30711"/>
    <w:rsid w:val="00D3082A"/>
    <w:rsid w:val="00D309AA"/>
    <w:rsid w:val="00D30ED8"/>
    <w:rsid w:val="00D30F25"/>
    <w:rsid w:val="00D31206"/>
    <w:rsid w:val="00D312B3"/>
    <w:rsid w:val="00D316C7"/>
    <w:rsid w:val="00D318AC"/>
    <w:rsid w:val="00D31981"/>
    <w:rsid w:val="00D31B70"/>
    <w:rsid w:val="00D31C0B"/>
    <w:rsid w:val="00D31ED9"/>
    <w:rsid w:val="00D31F75"/>
    <w:rsid w:val="00D32074"/>
    <w:rsid w:val="00D32094"/>
    <w:rsid w:val="00D321D3"/>
    <w:rsid w:val="00D3239A"/>
    <w:rsid w:val="00D3241A"/>
    <w:rsid w:val="00D3254F"/>
    <w:rsid w:val="00D32661"/>
    <w:rsid w:val="00D3279C"/>
    <w:rsid w:val="00D328B4"/>
    <w:rsid w:val="00D3295F"/>
    <w:rsid w:val="00D329A2"/>
    <w:rsid w:val="00D32A0D"/>
    <w:rsid w:val="00D32AB3"/>
    <w:rsid w:val="00D32B28"/>
    <w:rsid w:val="00D32C91"/>
    <w:rsid w:val="00D32CF3"/>
    <w:rsid w:val="00D32D36"/>
    <w:rsid w:val="00D33084"/>
    <w:rsid w:val="00D33207"/>
    <w:rsid w:val="00D3348F"/>
    <w:rsid w:val="00D3362A"/>
    <w:rsid w:val="00D3373A"/>
    <w:rsid w:val="00D337C6"/>
    <w:rsid w:val="00D33863"/>
    <w:rsid w:val="00D33A01"/>
    <w:rsid w:val="00D33BA0"/>
    <w:rsid w:val="00D33BA4"/>
    <w:rsid w:val="00D33C33"/>
    <w:rsid w:val="00D33E06"/>
    <w:rsid w:val="00D33E27"/>
    <w:rsid w:val="00D33EFA"/>
    <w:rsid w:val="00D340E8"/>
    <w:rsid w:val="00D340EC"/>
    <w:rsid w:val="00D34233"/>
    <w:rsid w:val="00D3432A"/>
    <w:rsid w:val="00D34458"/>
    <w:rsid w:val="00D345CC"/>
    <w:rsid w:val="00D34797"/>
    <w:rsid w:val="00D347E4"/>
    <w:rsid w:val="00D34BC9"/>
    <w:rsid w:val="00D34C27"/>
    <w:rsid w:val="00D34C4A"/>
    <w:rsid w:val="00D34C6A"/>
    <w:rsid w:val="00D34DF2"/>
    <w:rsid w:val="00D34FFA"/>
    <w:rsid w:val="00D3524C"/>
    <w:rsid w:val="00D352E4"/>
    <w:rsid w:val="00D35376"/>
    <w:rsid w:val="00D3561B"/>
    <w:rsid w:val="00D35682"/>
    <w:rsid w:val="00D35702"/>
    <w:rsid w:val="00D35763"/>
    <w:rsid w:val="00D35858"/>
    <w:rsid w:val="00D35A8E"/>
    <w:rsid w:val="00D35B07"/>
    <w:rsid w:val="00D35BF2"/>
    <w:rsid w:val="00D35C92"/>
    <w:rsid w:val="00D35DC5"/>
    <w:rsid w:val="00D35E1C"/>
    <w:rsid w:val="00D35EF0"/>
    <w:rsid w:val="00D35EFF"/>
    <w:rsid w:val="00D35F1D"/>
    <w:rsid w:val="00D35FF5"/>
    <w:rsid w:val="00D36254"/>
    <w:rsid w:val="00D364A6"/>
    <w:rsid w:val="00D36BA8"/>
    <w:rsid w:val="00D36E0E"/>
    <w:rsid w:val="00D37121"/>
    <w:rsid w:val="00D3713F"/>
    <w:rsid w:val="00D3728A"/>
    <w:rsid w:val="00D37392"/>
    <w:rsid w:val="00D37425"/>
    <w:rsid w:val="00D3752A"/>
    <w:rsid w:val="00D37597"/>
    <w:rsid w:val="00D375CE"/>
    <w:rsid w:val="00D37907"/>
    <w:rsid w:val="00D37939"/>
    <w:rsid w:val="00D379E4"/>
    <w:rsid w:val="00D37AA8"/>
    <w:rsid w:val="00D37AEC"/>
    <w:rsid w:val="00D37B44"/>
    <w:rsid w:val="00D37CB9"/>
    <w:rsid w:val="00D37F70"/>
    <w:rsid w:val="00D37F85"/>
    <w:rsid w:val="00D37FD2"/>
    <w:rsid w:val="00D3EAA8"/>
    <w:rsid w:val="00D4024C"/>
    <w:rsid w:val="00D40257"/>
    <w:rsid w:val="00D4038E"/>
    <w:rsid w:val="00D403D3"/>
    <w:rsid w:val="00D4046D"/>
    <w:rsid w:val="00D404E2"/>
    <w:rsid w:val="00D406BF"/>
    <w:rsid w:val="00D408A4"/>
    <w:rsid w:val="00D40EA5"/>
    <w:rsid w:val="00D40F54"/>
    <w:rsid w:val="00D41054"/>
    <w:rsid w:val="00D4105E"/>
    <w:rsid w:val="00D411B4"/>
    <w:rsid w:val="00D41389"/>
    <w:rsid w:val="00D41686"/>
    <w:rsid w:val="00D41747"/>
    <w:rsid w:val="00D4176F"/>
    <w:rsid w:val="00D419A6"/>
    <w:rsid w:val="00D41AC7"/>
    <w:rsid w:val="00D41AC8"/>
    <w:rsid w:val="00D41C09"/>
    <w:rsid w:val="00D41DC0"/>
    <w:rsid w:val="00D41F6D"/>
    <w:rsid w:val="00D42157"/>
    <w:rsid w:val="00D422C5"/>
    <w:rsid w:val="00D42642"/>
    <w:rsid w:val="00D428B5"/>
    <w:rsid w:val="00D428CB"/>
    <w:rsid w:val="00D42961"/>
    <w:rsid w:val="00D42B91"/>
    <w:rsid w:val="00D42C55"/>
    <w:rsid w:val="00D42DC0"/>
    <w:rsid w:val="00D42DF8"/>
    <w:rsid w:val="00D42E01"/>
    <w:rsid w:val="00D43021"/>
    <w:rsid w:val="00D4318C"/>
    <w:rsid w:val="00D43342"/>
    <w:rsid w:val="00D433EF"/>
    <w:rsid w:val="00D43533"/>
    <w:rsid w:val="00D435CA"/>
    <w:rsid w:val="00D437ED"/>
    <w:rsid w:val="00D4383B"/>
    <w:rsid w:val="00D4389F"/>
    <w:rsid w:val="00D438FD"/>
    <w:rsid w:val="00D43958"/>
    <w:rsid w:val="00D4396A"/>
    <w:rsid w:val="00D43AF6"/>
    <w:rsid w:val="00D43BC3"/>
    <w:rsid w:val="00D43D92"/>
    <w:rsid w:val="00D43EFE"/>
    <w:rsid w:val="00D4413F"/>
    <w:rsid w:val="00D44167"/>
    <w:rsid w:val="00D4444D"/>
    <w:rsid w:val="00D44459"/>
    <w:rsid w:val="00D44919"/>
    <w:rsid w:val="00D44953"/>
    <w:rsid w:val="00D44CC3"/>
    <w:rsid w:val="00D44CD8"/>
    <w:rsid w:val="00D44FFB"/>
    <w:rsid w:val="00D4504A"/>
    <w:rsid w:val="00D450C7"/>
    <w:rsid w:val="00D4518D"/>
    <w:rsid w:val="00D451AC"/>
    <w:rsid w:val="00D4521B"/>
    <w:rsid w:val="00D45365"/>
    <w:rsid w:val="00D4548E"/>
    <w:rsid w:val="00D45555"/>
    <w:rsid w:val="00D4586C"/>
    <w:rsid w:val="00D45A02"/>
    <w:rsid w:val="00D45C36"/>
    <w:rsid w:val="00D45DA8"/>
    <w:rsid w:val="00D45DB3"/>
    <w:rsid w:val="00D45F5D"/>
    <w:rsid w:val="00D45F6E"/>
    <w:rsid w:val="00D45F80"/>
    <w:rsid w:val="00D461B0"/>
    <w:rsid w:val="00D46212"/>
    <w:rsid w:val="00D462A0"/>
    <w:rsid w:val="00D46414"/>
    <w:rsid w:val="00D46846"/>
    <w:rsid w:val="00D46B83"/>
    <w:rsid w:val="00D46D94"/>
    <w:rsid w:val="00D46E07"/>
    <w:rsid w:val="00D46E2B"/>
    <w:rsid w:val="00D46E41"/>
    <w:rsid w:val="00D46FFA"/>
    <w:rsid w:val="00D47032"/>
    <w:rsid w:val="00D472A7"/>
    <w:rsid w:val="00D47334"/>
    <w:rsid w:val="00D47476"/>
    <w:rsid w:val="00D47A21"/>
    <w:rsid w:val="00D47C07"/>
    <w:rsid w:val="00D47C0C"/>
    <w:rsid w:val="00D47D9E"/>
    <w:rsid w:val="00D47DB9"/>
    <w:rsid w:val="00D47E52"/>
    <w:rsid w:val="00D47F77"/>
    <w:rsid w:val="00D50123"/>
    <w:rsid w:val="00D501AE"/>
    <w:rsid w:val="00D501F6"/>
    <w:rsid w:val="00D50308"/>
    <w:rsid w:val="00D50648"/>
    <w:rsid w:val="00D506B9"/>
    <w:rsid w:val="00D50743"/>
    <w:rsid w:val="00D507E1"/>
    <w:rsid w:val="00D50883"/>
    <w:rsid w:val="00D50932"/>
    <w:rsid w:val="00D509BA"/>
    <w:rsid w:val="00D509FF"/>
    <w:rsid w:val="00D50B1B"/>
    <w:rsid w:val="00D50BA7"/>
    <w:rsid w:val="00D50C33"/>
    <w:rsid w:val="00D50D67"/>
    <w:rsid w:val="00D50EF2"/>
    <w:rsid w:val="00D50F0F"/>
    <w:rsid w:val="00D51213"/>
    <w:rsid w:val="00D5123C"/>
    <w:rsid w:val="00D513A0"/>
    <w:rsid w:val="00D51412"/>
    <w:rsid w:val="00D514BD"/>
    <w:rsid w:val="00D51563"/>
    <w:rsid w:val="00D51741"/>
    <w:rsid w:val="00D51859"/>
    <w:rsid w:val="00D5197C"/>
    <w:rsid w:val="00D51BFD"/>
    <w:rsid w:val="00D51C18"/>
    <w:rsid w:val="00D51E01"/>
    <w:rsid w:val="00D51FB0"/>
    <w:rsid w:val="00D52075"/>
    <w:rsid w:val="00D521A6"/>
    <w:rsid w:val="00D521AA"/>
    <w:rsid w:val="00D521C8"/>
    <w:rsid w:val="00D522A8"/>
    <w:rsid w:val="00D523E2"/>
    <w:rsid w:val="00D5242A"/>
    <w:rsid w:val="00D5245C"/>
    <w:rsid w:val="00D5246D"/>
    <w:rsid w:val="00D52473"/>
    <w:rsid w:val="00D52921"/>
    <w:rsid w:val="00D52956"/>
    <w:rsid w:val="00D5297C"/>
    <w:rsid w:val="00D52AF6"/>
    <w:rsid w:val="00D52AFC"/>
    <w:rsid w:val="00D52D3B"/>
    <w:rsid w:val="00D52F45"/>
    <w:rsid w:val="00D53097"/>
    <w:rsid w:val="00D531C8"/>
    <w:rsid w:val="00D5357F"/>
    <w:rsid w:val="00D535B4"/>
    <w:rsid w:val="00D536D8"/>
    <w:rsid w:val="00D53786"/>
    <w:rsid w:val="00D537B4"/>
    <w:rsid w:val="00D537F9"/>
    <w:rsid w:val="00D5389D"/>
    <w:rsid w:val="00D53B18"/>
    <w:rsid w:val="00D53BE4"/>
    <w:rsid w:val="00D53D6E"/>
    <w:rsid w:val="00D53E43"/>
    <w:rsid w:val="00D54169"/>
    <w:rsid w:val="00D5424B"/>
    <w:rsid w:val="00D545B9"/>
    <w:rsid w:val="00D547B8"/>
    <w:rsid w:val="00D54932"/>
    <w:rsid w:val="00D549A5"/>
    <w:rsid w:val="00D54ACC"/>
    <w:rsid w:val="00D54C55"/>
    <w:rsid w:val="00D54F27"/>
    <w:rsid w:val="00D550A3"/>
    <w:rsid w:val="00D552D2"/>
    <w:rsid w:val="00D555DE"/>
    <w:rsid w:val="00D55760"/>
    <w:rsid w:val="00D5581F"/>
    <w:rsid w:val="00D558B0"/>
    <w:rsid w:val="00D558C5"/>
    <w:rsid w:val="00D55A76"/>
    <w:rsid w:val="00D55AF0"/>
    <w:rsid w:val="00D55BE1"/>
    <w:rsid w:val="00D56239"/>
    <w:rsid w:val="00D56584"/>
    <w:rsid w:val="00D5662C"/>
    <w:rsid w:val="00D566C9"/>
    <w:rsid w:val="00D567A8"/>
    <w:rsid w:val="00D56C2C"/>
    <w:rsid w:val="00D56C4F"/>
    <w:rsid w:val="00D56C7A"/>
    <w:rsid w:val="00D56D53"/>
    <w:rsid w:val="00D56E45"/>
    <w:rsid w:val="00D56F93"/>
    <w:rsid w:val="00D570E9"/>
    <w:rsid w:val="00D57298"/>
    <w:rsid w:val="00D57387"/>
    <w:rsid w:val="00D573B9"/>
    <w:rsid w:val="00D57467"/>
    <w:rsid w:val="00D5746A"/>
    <w:rsid w:val="00D57561"/>
    <w:rsid w:val="00D575A5"/>
    <w:rsid w:val="00D578D0"/>
    <w:rsid w:val="00D57A9B"/>
    <w:rsid w:val="00D57AB6"/>
    <w:rsid w:val="00D57C7C"/>
    <w:rsid w:val="00D57D65"/>
    <w:rsid w:val="00D57ECA"/>
    <w:rsid w:val="00D57ED7"/>
    <w:rsid w:val="00D57F1C"/>
    <w:rsid w:val="00D57FD8"/>
    <w:rsid w:val="00D60095"/>
    <w:rsid w:val="00D6012B"/>
    <w:rsid w:val="00D605AC"/>
    <w:rsid w:val="00D606C8"/>
    <w:rsid w:val="00D607F7"/>
    <w:rsid w:val="00D6087D"/>
    <w:rsid w:val="00D608E3"/>
    <w:rsid w:val="00D609BE"/>
    <w:rsid w:val="00D609D7"/>
    <w:rsid w:val="00D60B2B"/>
    <w:rsid w:val="00D60E1A"/>
    <w:rsid w:val="00D60ECB"/>
    <w:rsid w:val="00D60ECD"/>
    <w:rsid w:val="00D60F7D"/>
    <w:rsid w:val="00D61161"/>
    <w:rsid w:val="00D611E9"/>
    <w:rsid w:val="00D612F7"/>
    <w:rsid w:val="00D61476"/>
    <w:rsid w:val="00D61557"/>
    <w:rsid w:val="00D615C5"/>
    <w:rsid w:val="00D61632"/>
    <w:rsid w:val="00D6178C"/>
    <w:rsid w:val="00D617B1"/>
    <w:rsid w:val="00D61A56"/>
    <w:rsid w:val="00D61AC4"/>
    <w:rsid w:val="00D61EDB"/>
    <w:rsid w:val="00D61FB1"/>
    <w:rsid w:val="00D62071"/>
    <w:rsid w:val="00D62244"/>
    <w:rsid w:val="00D6239D"/>
    <w:rsid w:val="00D624A4"/>
    <w:rsid w:val="00D62737"/>
    <w:rsid w:val="00D627A1"/>
    <w:rsid w:val="00D62955"/>
    <w:rsid w:val="00D62A60"/>
    <w:rsid w:val="00D62AE6"/>
    <w:rsid w:val="00D62B35"/>
    <w:rsid w:val="00D62BEF"/>
    <w:rsid w:val="00D62C33"/>
    <w:rsid w:val="00D62D36"/>
    <w:rsid w:val="00D62E1F"/>
    <w:rsid w:val="00D62E76"/>
    <w:rsid w:val="00D63087"/>
    <w:rsid w:val="00D63564"/>
    <w:rsid w:val="00D63614"/>
    <w:rsid w:val="00D63771"/>
    <w:rsid w:val="00D637A4"/>
    <w:rsid w:val="00D638C6"/>
    <w:rsid w:val="00D63A25"/>
    <w:rsid w:val="00D63AF7"/>
    <w:rsid w:val="00D63B76"/>
    <w:rsid w:val="00D63BF1"/>
    <w:rsid w:val="00D63C81"/>
    <w:rsid w:val="00D64205"/>
    <w:rsid w:val="00D6433B"/>
    <w:rsid w:val="00D64614"/>
    <w:rsid w:val="00D6461D"/>
    <w:rsid w:val="00D64A1C"/>
    <w:rsid w:val="00D64C4A"/>
    <w:rsid w:val="00D64E12"/>
    <w:rsid w:val="00D64F88"/>
    <w:rsid w:val="00D64FCC"/>
    <w:rsid w:val="00D64FF4"/>
    <w:rsid w:val="00D65243"/>
    <w:rsid w:val="00D652A5"/>
    <w:rsid w:val="00D6532E"/>
    <w:rsid w:val="00D654F9"/>
    <w:rsid w:val="00D65560"/>
    <w:rsid w:val="00D6563B"/>
    <w:rsid w:val="00D6566A"/>
    <w:rsid w:val="00D6583F"/>
    <w:rsid w:val="00D659B6"/>
    <w:rsid w:val="00D659DF"/>
    <w:rsid w:val="00D65B6A"/>
    <w:rsid w:val="00D65C64"/>
    <w:rsid w:val="00D65CFD"/>
    <w:rsid w:val="00D65EA1"/>
    <w:rsid w:val="00D65F06"/>
    <w:rsid w:val="00D65FA9"/>
    <w:rsid w:val="00D660A1"/>
    <w:rsid w:val="00D662BB"/>
    <w:rsid w:val="00D662F9"/>
    <w:rsid w:val="00D66380"/>
    <w:rsid w:val="00D6639B"/>
    <w:rsid w:val="00D666DC"/>
    <w:rsid w:val="00D669E4"/>
    <w:rsid w:val="00D66A66"/>
    <w:rsid w:val="00D66DFC"/>
    <w:rsid w:val="00D66E0E"/>
    <w:rsid w:val="00D67418"/>
    <w:rsid w:val="00D67515"/>
    <w:rsid w:val="00D67712"/>
    <w:rsid w:val="00D677C7"/>
    <w:rsid w:val="00D6787B"/>
    <w:rsid w:val="00D6788B"/>
    <w:rsid w:val="00D67A43"/>
    <w:rsid w:val="00D67A92"/>
    <w:rsid w:val="00D67B20"/>
    <w:rsid w:val="00D67D66"/>
    <w:rsid w:val="00D67E92"/>
    <w:rsid w:val="00D67EC2"/>
    <w:rsid w:val="00D7022E"/>
    <w:rsid w:val="00D70401"/>
    <w:rsid w:val="00D70457"/>
    <w:rsid w:val="00D70462"/>
    <w:rsid w:val="00D70A71"/>
    <w:rsid w:val="00D70BED"/>
    <w:rsid w:val="00D70D65"/>
    <w:rsid w:val="00D70D6B"/>
    <w:rsid w:val="00D70E96"/>
    <w:rsid w:val="00D70EBF"/>
    <w:rsid w:val="00D70F44"/>
    <w:rsid w:val="00D70F79"/>
    <w:rsid w:val="00D70FAB"/>
    <w:rsid w:val="00D714A2"/>
    <w:rsid w:val="00D718B8"/>
    <w:rsid w:val="00D718BF"/>
    <w:rsid w:val="00D71906"/>
    <w:rsid w:val="00D719BC"/>
    <w:rsid w:val="00D71AB8"/>
    <w:rsid w:val="00D71BC1"/>
    <w:rsid w:val="00D71DDD"/>
    <w:rsid w:val="00D71EB8"/>
    <w:rsid w:val="00D71EC3"/>
    <w:rsid w:val="00D71FFE"/>
    <w:rsid w:val="00D7203D"/>
    <w:rsid w:val="00D72050"/>
    <w:rsid w:val="00D72134"/>
    <w:rsid w:val="00D72267"/>
    <w:rsid w:val="00D72339"/>
    <w:rsid w:val="00D723BC"/>
    <w:rsid w:val="00D72470"/>
    <w:rsid w:val="00D72559"/>
    <w:rsid w:val="00D725CB"/>
    <w:rsid w:val="00D72604"/>
    <w:rsid w:val="00D72742"/>
    <w:rsid w:val="00D728F4"/>
    <w:rsid w:val="00D72994"/>
    <w:rsid w:val="00D72A31"/>
    <w:rsid w:val="00D72BF6"/>
    <w:rsid w:val="00D72C7A"/>
    <w:rsid w:val="00D73016"/>
    <w:rsid w:val="00D732D5"/>
    <w:rsid w:val="00D73351"/>
    <w:rsid w:val="00D7375F"/>
    <w:rsid w:val="00D737C7"/>
    <w:rsid w:val="00D73A2C"/>
    <w:rsid w:val="00D73D86"/>
    <w:rsid w:val="00D73D89"/>
    <w:rsid w:val="00D740B9"/>
    <w:rsid w:val="00D740D5"/>
    <w:rsid w:val="00D741CC"/>
    <w:rsid w:val="00D74528"/>
    <w:rsid w:val="00D7468E"/>
    <w:rsid w:val="00D7471D"/>
    <w:rsid w:val="00D7477C"/>
    <w:rsid w:val="00D74A12"/>
    <w:rsid w:val="00D74BC4"/>
    <w:rsid w:val="00D74CD0"/>
    <w:rsid w:val="00D74D60"/>
    <w:rsid w:val="00D74EB8"/>
    <w:rsid w:val="00D752AA"/>
    <w:rsid w:val="00D752CE"/>
    <w:rsid w:val="00D75321"/>
    <w:rsid w:val="00D75486"/>
    <w:rsid w:val="00D7576B"/>
    <w:rsid w:val="00D75B6A"/>
    <w:rsid w:val="00D75C12"/>
    <w:rsid w:val="00D75C7D"/>
    <w:rsid w:val="00D75CF8"/>
    <w:rsid w:val="00D75ECD"/>
    <w:rsid w:val="00D761A0"/>
    <w:rsid w:val="00D761F7"/>
    <w:rsid w:val="00D763BF"/>
    <w:rsid w:val="00D765FB"/>
    <w:rsid w:val="00D76678"/>
    <w:rsid w:val="00D76938"/>
    <w:rsid w:val="00D76942"/>
    <w:rsid w:val="00D76A18"/>
    <w:rsid w:val="00D76AE4"/>
    <w:rsid w:val="00D76CAA"/>
    <w:rsid w:val="00D76CF4"/>
    <w:rsid w:val="00D76CFF"/>
    <w:rsid w:val="00D76E08"/>
    <w:rsid w:val="00D773F2"/>
    <w:rsid w:val="00D7749C"/>
    <w:rsid w:val="00D77567"/>
    <w:rsid w:val="00D7775B"/>
    <w:rsid w:val="00D778BE"/>
    <w:rsid w:val="00D778F9"/>
    <w:rsid w:val="00D77B9C"/>
    <w:rsid w:val="00D77BDE"/>
    <w:rsid w:val="00D801EB"/>
    <w:rsid w:val="00D80232"/>
    <w:rsid w:val="00D80256"/>
    <w:rsid w:val="00D8026C"/>
    <w:rsid w:val="00D80672"/>
    <w:rsid w:val="00D8067A"/>
    <w:rsid w:val="00D80887"/>
    <w:rsid w:val="00D80903"/>
    <w:rsid w:val="00D80ABA"/>
    <w:rsid w:val="00D80B13"/>
    <w:rsid w:val="00D80E53"/>
    <w:rsid w:val="00D80FEA"/>
    <w:rsid w:val="00D81206"/>
    <w:rsid w:val="00D8121A"/>
    <w:rsid w:val="00D81343"/>
    <w:rsid w:val="00D8182D"/>
    <w:rsid w:val="00D81AB2"/>
    <w:rsid w:val="00D81AF3"/>
    <w:rsid w:val="00D81C17"/>
    <w:rsid w:val="00D81C2F"/>
    <w:rsid w:val="00D81F4B"/>
    <w:rsid w:val="00D81F7F"/>
    <w:rsid w:val="00D8207C"/>
    <w:rsid w:val="00D82173"/>
    <w:rsid w:val="00D8231E"/>
    <w:rsid w:val="00D8277E"/>
    <w:rsid w:val="00D82B3F"/>
    <w:rsid w:val="00D82BC2"/>
    <w:rsid w:val="00D82C55"/>
    <w:rsid w:val="00D82E64"/>
    <w:rsid w:val="00D82FC0"/>
    <w:rsid w:val="00D8354A"/>
    <w:rsid w:val="00D838CD"/>
    <w:rsid w:val="00D838CF"/>
    <w:rsid w:val="00D83C78"/>
    <w:rsid w:val="00D840B8"/>
    <w:rsid w:val="00D84146"/>
    <w:rsid w:val="00D84198"/>
    <w:rsid w:val="00D841B5"/>
    <w:rsid w:val="00D842E8"/>
    <w:rsid w:val="00D8461F"/>
    <w:rsid w:val="00D8497F"/>
    <w:rsid w:val="00D84B8D"/>
    <w:rsid w:val="00D84D40"/>
    <w:rsid w:val="00D84E0D"/>
    <w:rsid w:val="00D852E1"/>
    <w:rsid w:val="00D853EA"/>
    <w:rsid w:val="00D85473"/>
    <w:rsid w:val="00D85554"/>
    <w:rsid w:val="00D8555B"/>
    <w:rsid w:val="00D85596"/>
    <w:rsid w:val="00D855BB"/>
    <w:rsid w:val="00D85622"/>
    <w:rsid w:val="00D856D9"/>
    <w:rsid w:val="00D8594A"/>
    <w:rsid w:val="00D859E5"/>
    <w:rsid w:val="00D85CEF"/>
    <w:rsid w:val="00D85D2C"/>
    <w:rsid w:val="00D860E3"/>
    <w:rsid w:val="00D860E5"/>
    <w:rsid w:val="00D860FA"/>
    <w:rsid w:val="00D863AF"/>
    <w:rsid w:val="00D863B5"/>
    <w:rsid w:val="00D868DD"/>
    <w:rsid w:val="00D8699C"/>
    <w:rsid w:val="00D86AF4"/>
    <w:rsid w:val="00D86E4D"/>
    <w:rsid w:val="00D86F88"/>
    <w:rsid w:val="00D871FD"/>
    <w:rsid w:val="00D87276"/>
    <w:rsid w:val="00D87326"/>
    <w:rsid w:val="00D8732B"/>
    <w:rsid w:val="00D87363"/>
    <w:rsid w:val="00D873C4"/>
    <w:rsid w:val="00D87445"/>
    <w:rsid w:val="00D87463"/>
    <w:rsid w:val="00D87763"/>
    <w:rsid w:val="00D878DF"/>
    <w:rsid w:val="00D87C10"/>
    <w:rsid w:val="00D87C92"/>
    <w:rsid w:val="00D87D99"/>
    <w:rsid w:val="00D901D5"/>
    <w:rsid w:val="00D90255"/>
    <w:rsid w:val="00D9099E"/>
    <w:rsid w:val="00D90AF5"/>
    <w:rsid w:val="00D90B44"/>
    <w:rsid w:val="00D90C5E"/>
    <w:rsid w:val="00D90C69"/>
    <w:rsid w:val="00D90D41"/>
    <w:rsid w:val="00D9118F"/>
    <w:rsid w:val="00D91347"/>
    <w:rsid w:val="00D917C1"/>
    <w:rsid w:val="00D918D8"/>
    <w:rsid w:val="00D919AF"/>
    <w:rsid w:val="00D919D7"/>
    <w:rsid w:val="00D91C64"/>
    <w:rsid w:val="00D91D5F"/>
    <w:rsid w:val="00D91DE4"/>
    <w:rsid w:val="00D9204F"/>
    <w:rsid w:val="00D9226D"/>
    <w:rsid w:val="00D9243C"/>
    <w:rsid w:val="00D92603"/>
    <w:rsid w:val="00D92629"/>
    <w:rsid w:val="00D92869"/>
    <w:rsid w:val="00D92990"/>
    <w:rsid w:val="00D92C79"/>
    <w:rsid w:val="00D92CB9"/>
    <w:rsid w:val="00D92D35"/>
    <w:rsid w:val="00D931F0"/>
    <w:rsid w:val="00D93400"/>
    <w:rsid w:val="00D93610"/>
    <w:rsid w:val="00D93885"/>
    <w:rsid w:val="00D93902"/>
    <w:rsid w:val="00D93A51"/>
    <w:rsid w:val="00D93A82"/>
    <w:rsid w:val="00D93DA9"/>
    <w:rsid w:val="00D940BE"/>
    <w:rsid w:val="00D943B1"/>
    <w:rsid w:val="00D94587"/>
    <w:rsid w:val="00D9458F"/>
    <w:rsid w:val="00D94907"/>
    <w:rsid w:val="00D94A7F"/>
    <w:rsid w:val="00D94B4A"/>
    <w:rsid w:val="00D94B70"/>
    <w:rsid w:val="00D94D2A"/>
    <w:rsid w:val="00D94EE9"/>
    <w:rsid w:val="00D94F6E"/>
    <w:rsid w:val="00D95078"/>
    <w:rsid w:val="00D9516C"/>
    <w:rsid w:val="00D9555A"/>
    <w:rsid w:val="00D95944"/>
    <w:rsid w:val="00D95A1B"/>
    <w:rsid w:val="00D95AA0"/>
    <w:rsid w:val="00D95B56"/>
    <w:rsid w:val="00D95D82"/>
    <w:rsid w:val="00D95F24"/>
    <w:rsid w:val="00D9602C"/>
    <w:rsid w:val="00D960DA"/>
    <w:rsid w:val="00D961DF"/>
    <w:rsid w:val="00D964AC"/>
    <w:rsid w:val="00D966E9"/>
    <w:rsid w:val="00D968AB"/>
    <w:rsid w:val="00D968C0"/>
    <w:rsid w:val="00D96C52"/>
    <w:rsid w:val="00D96F66"/>
    <w:rsid w:val="00D9715F"/>
    <w:rsid w:val="00D97446"/>
    <w:rsid w:val="00D9752C"/>
    <w:rsid w:val="00D9756A"/>
    <w:rsid w:val="00D97614"/>
    <w:rsid w:val="00D976C0"/>
    <w:rsid w:val="00D97743"/>
    <w:rsid w:val="00D97809"/>
    <w:rsid w:val="00D9789A"/>
    <w:rsid w:val="00D97C9E"/>
    <w:rsid w:val="00D97D6B"/>
    <w:rsid w:val="00D97E87"/>
    <w:rsid w:val="00D97EEE"/>
    <w:rsid w:val="00D97F44"/>
    <w:rsid w:val="00D97FE0"/>
    <w:rsid w:val="00DA0079"/>
    <w:rsid w:val="00DA011E"/>
    <w:rsid w:val="00DA0299"/>
    <w:rsid w:val="00DA02A6"/>
    <w:rsid w:val="00DA030C"/>
    <w:rsid w:val="00DA031A"/>
    <w:rsid w:val="00DA0357"/>
    <w:rsid w:val="00DA0374"/>
    <w:rsid w:val="00DA049E"/>
    <w:rsid w:val="00DA0524"/>
    <w:rsid w:val="00DA0555"/>
    <w:rsid w:val="00DA0720"/>
    <w:rsid w:val="00DA0748"/>
    <w:rsid w:val="00DA0762"/>
    <w:rsid w:val="00DA0853"/>
    <w:rsid w:val="00DA0BEE"/>
    <w:rsid w:val="00DA0C05"/>
    <w:rsid w:val="00DA0C5D"/>
    <w:rsid w:val="00DA0D67"/>
    <w:rsid w:val="00DA0F78"/>
    <w:rsid w:val="00DA109D"/>
    <w:rsid w:val="00DA1120"/>
    <w:rsid w:val="00DA12F3"/>
    <w:rsid w:val="00DA1326"/>
    <w:rsid w:val="00DA13C8"/>
    <w:rsid w:val="00DA1406"/>
    <w:rsid w:val="00DA143D"/>
    <w:rsid w:val="00DA15E9"/>
    <w:rsid w:val="00DA18B1"/>
    <w:rsid w:val="00DA19BF"/>
    <w:rsid w:val="00DA1A4E"/>
    <w:rsid w:val="00DA1E07"/>
    <w:rsid w:val="00DA1F6A"/>
    <w:rsid w:val="00DA209E"/>
    <w:rsid w:val="00DA22A6"/>
    <w:rsid w:val="00DA22EC"/>
    <w:rsid w:val="00DA2353"/>
    <w:rsid w:val="00DA25A7"/>
    <w:rsid w:val="00DA25BE"/>
    <w:rsid w:val="00DA260C"/>
    <w:rsid w:val="00DA2626"/>
    <w:rsid w:val="00DA2893"/>
    <w:rsid w:val="00DA2A17"/>
    <w:rsid w:val="00DA2B7B"/>
    <w:rsid w:val="00DA2BDA"/>
    <w:rsid w:val="00DA2CA5"/>
    <w:rsid w:val="00DA2D01"/>
    <w:rsid w:val="00DA2DAD"/>
    <w:rsid w:val="00DA2EAC"/>
    <w:rsid w:val="00DA2EB6"/>
    <w:rsid w:val="00DA2FC8"/>
    <w:rsid w:val="00DA2FDA"/>
    <w:rsid w:val="00DA3310"/>
    <w:rsid w:val="00DA3880"/>
    <w:rsid w:val="00DA3B83"/>
    <w:rsid w:val="00DA3BA9"/>
    <w:rsid w:val="00DA3BE5"/>
    <w:rsid w:val="00DA3BEF"/>
    <w:rsid w:val="00DA3C29"/>
    <w:rsid w:val="00DA3C49"/>
    <w:rsid w:val="00DA3C74"/>
    <w:rsid w:val="00DA3C76"/>
    <w:rsid w:val="00DA3CD8"/>
    <w:rsid w:val="00DA3D9F"/>
    <w:rsid w:val="00DA3DD8"/>
    <w:rsid w:val="00DA3EBE"/>
    <w:rsid w:val="00DA405C"/>
    <w:rsid w:val="00DA408B"/>
    <w:rsid w:val="00DA40FC"/>
    <w:rsid w:val="00DA4556"/>
    <w:rsid w:val="00DA4AF6"/>
    <w:rsid w:val="00DA4BB6"/>
    <w:rsid w:val="00DA4C81"/>
    <w:rsid w:val="00DA4E39"/>
    <w:rsid w:val="00DA4E3A"/>
    <w:rsid w:val="00DA50D3"/>
    <w:rsid w:val="00DA52F0"/>
    <w:rsid w:val="00DA53FC"/>
    <w:rsid w:val="00DA5505"/>
    <w:rsid w:val="00DA5661"/>
    <w:rsid w:val="00DA5672"/>
    <w:rsid w:val="00DA595E"/>
    <w:rsid w:val="00DA5A99"/>
    <w:rsid w:val="00DA5B0D"/>
    <w:rsid w:val="00DA5B24"/>
    <w:rsid w:val="00DA5B2B"/>
    <w:rsid w:val="00DA5BAF"/>
    <w:rsid w:val="00DA5D5B"/>
    <w:rsid w:val="00DA5DE9"/>
    <w:rsid w:val="00DA5EB6"/>
    <w:rsid w:val="00DA5EC2"/>
    <w:rsid w:val="00DA61F2"/>
    <w:rsid w:val="00DA6614"/>
    <w:rsid w:val="00DA6652"/>
    <w:rsid w:val="00DA6660"/>
    <w:rsid w:val="00DA6755"/>
    <w:rsid w:val="00DA675C"/>
    <w:rsid w:val="00DA6AE3"/>
    <w:rsid w:val="00DA6B12"/>
    <w:rsid w:val="00DA6B27"/>
    <w:rsid w:val="00DA6B9C"/>
    <w:rsid w:val="00DA6DEB"/>
    <w:rsid w:val="00DA6EA1"/>
    <w:rsid w:val="00DA6FC6"/>
    <w:rsid w:val="00DA7104"/>
    <w:rsid w:val="00DA712A"/>
    <w:rsid w:val="00DA732F"/>
    <w:rsid w:val="00DA74B6"/>
    <w:rsid w:val="00DA7732"/>
    <w:rsid w:val="00DA77E3"/>
    <w:rsid w:val="00DA786E"/>
    <w:rsid w:val="00DA7992"/>
    <w:rsid w:val="00DA79B5"/>
    <w:rsid w:val="00DA7BE1"/>
    <w:rsid w:val="00DA7CAD"/>
    <w:rsid w:val="00DA7F5D"/>
    <w:rsid w:val="00DAD60C"/>
    <w:rsid w:val="00DB016D"/>
    <w:rsid w:val="00DB01B7"/>
    <w:rsid w:val="00DB01E1"/>
    <w:rsid w:val="00DB044B"/>
    <w:rsid w:val="00DB0489"/>
    <w:rsid w:val="00DB050A"/>
    <w:rsid w:val="00DB05A7"/>
    <w:rsid w:val="00DB077A"/>
    <w:rsid w:val="00DB07A1"/>
    <w:rsid w:val="00DB080F"/>
    <w:rsid w:val="00DB0896"/>
    <w:rsid w:val="00DB08E8"/>
    <w:rsid w:val="00DB0B54"/>
    <w:rsid w:val="00DB0C7E"/>
    <w:rsid w:val="00DB0D72"/>
    <w:rsid w:val="00DB10DC"/>
    <w:rsid w:val="00DB12D8"/>
    <w:rsid w:val="00DB1837"/>
    <w:rsid w:val="00DB18A6"/>
    <w:rsid w:val="00DB1929"/>
    <w:rsid w:val="00DB1971"/>
    <w:rsid w:val="00DB1B06"/>
    <w:rsid w:val="00DB1C65"/>
    <w:rsid w:val="00DB1DF6"/>
    <w:rsid w:val="00DB1EE6"/>
    <w:rsid w:val="00DB22E4"/>
    <w:rsid w:val="00DB26A1"/>
    <w:rsid w:val="00DB2702"/>
    <w:rsid w:val="00DB2787"/>
    <w:rsid w:val="00DB27AA"/>
    <w:rsid w:val="00DB2856"/>
    <w:rsid w:val="00DB2950"/>
    <w:rsid w:val="00DB2A08"/>
    <w:rsid w:val="00DB30AC"/>
    <w:rsid w:val="00DB319B"/>
    <w:rsid w:val="00DB33F8"/>
    <w:rsid w:val="00DB3504"/>
    <w:rsid w:val="00DB3576"/>
    <w:rsid w:val="00DB36F0"/>
    <w:rsid w:val="00DB37A8"/>
    <w:rsid w:val="00DB38D4"/>
    <w:rsid w:val="00DB3964"/>
    <w:rsid w:val="00DB3988"/>
    <w:rsid w:val="00DB3C52"/>
    <w:rsid w:val="00DB3C7A"/>
    <w:rsid w:val="00DB3E08"/>
    <w:rsid w:val="00DB400B"/>
    <w:rsid w:val="00DB432C"/>
    <w:rsid w:val="00DB449E"/>
    <w:rsid w:val="00DB4800"/>
    <w:rsid w:val="00DB4865"/>
    <w:rsid w:val="00DB4CB5"/>
    <w:rsid w:val="00DB4EE5"/>
    <w:rsid w:val="00DB5141"/>
    <w:rsid w:val="00DB51DE"/>
    <w:rsid w:val="00DB52AC"/>
    <w:rsid w:val="00DB531B"/>
    <w:rsid w:val="00DB538E"/>
    <w:rsid w:val="00DB55C7"/>
    <w:rsid w:val="00DB5988"/>
    <w:rsid w:val="00DB59C3"/>
    <w:rsid w:val="00DB5A4B"/>
    <w:rsid w:val="00DB5AD0"/>
    <w:rsid w:val="00DB5B80"/>
    <w:rsid w:val="00DB5C68"/>
    <w:rsid w:val="00DB5CAF"/>
    <w:rsid w:val="00DB5E37"/>
    <w:rsid w:val="00DB5F60"/>
    <w:rsid w:val="00DB5F9F"/>
    <w:rsid w:val="00DB61B0"/>
    <w:rsid w:val="00DB61D7"/>
    <w:rsid w:val="00DB648C"/>
    <w:rsid w:val="00DB6815"/>
    <w:rsid w:val="00DB6941"/>
    <w:rsid w:val="00DB69E9"/>
    <w:rsid w:val="00DB6E10"/>
    <w:rsid w:val="00DB71B1"/>
    <w:rsid w:val="00DB7293"/>
    <w:rsid w:val="00DB730E"/>
    <w:rsid w:val="00DB7451"/>
    <w:rsid w:val="00DB75A9"/>
    <w:rsid w:val="00DB770D"/>
    <w:rsid w:val="00DB78DC"/>
    <w:rsid w:val="00DB79A7"/>
    <w:rsid w:val="00DB7C1B"/>
    <w:rsid w:val="00DB7C84"/>
    <w:rsid w:val="00DB7D54"/>
    <w:rsid w:val="00DB7F97"/>
    <w:rsid w:val="00DC0035"/>
    <w:rsid w:val="00DC0346"/>
    <w:rsid w:val="00DC065A"/>
    <w:rsid w:val="00DC06F4"/>
    <w:rsid w:val="00DC083C"/>
    <w:rsid w:val="00DC08A6"/>
    <w:rsid w:val="00DC0AE5"/>
    <w:rsid w:val="00DC0BE8"/>
    <w:rsid w:val="00DC0C6C"/>
    <w:rsid w:val="00DC0D4B"/>
    <w:rsid w:val="00DC111B"/>
    <w:rsid w:val="00DC1142"/>
    <w:rsid w:val="00DC1153"/>
    <w:rsid w:val="00DC12EB"/>
    <w:rsid w:val="00DC1324"/>
    <w:rsid w:val="00DC1337"/>
    <w:rsid w:val="00DC174C"/>
    <w:rsid w:val="00DC17EC"/>
    <w:rsid w:val="00DC194F"/>
    <w:rsid w:val="00DC19A1"/>
    <w:rsid w:val="00DC19EF"/>
    <w:rsid w:val="00DC1C9F"/>
    <w:rsid w:val="00DC1E3F"/>
    <w:rsid w:val="00DC1E64"/>
    <w:rsid w:val="00DC1EE6"/>
    <w:rsid w:val="00DC1EFB"/>
    <w:rsid w:val="00DC2130"/>
    <w:rsid w:val="00DC21B7"/>
    <w:rsid w:val="00DC21D6"/>
    <w:rsid w:val="00DC22E5"/>
    <w:rsid w:val="00DC22E7"/>
    <w:rsid w:val="00DC24C9"/>
    <w:rsid w:val="00DC25E4"/>
    <w:rsid w:val="00DC27CB"/>
    <w:rsid w:val="00DC2874"/>
    <w:rsid w:val="00DC2D05"/>
    <w:rsid w:val="00DC2DE9"/>
    <w:rsid w:val="00DC31C6"/>
    <w:rsid w:val="00DC3329"/>
    <w:rsid w:val="00DC33F9"/>
    <w:rsid w:val="00DC34EF"/>
    <w:rsid w:val="00DC3911"/>
    <w:rsid w:val="00DC3918"/>
    <w:rsid w:val="00DC39AF"/>
    <w:rsid w:val="00DC3D2F"/>
    <w:rsid w:val="00DC3DA0"/>
    <w:rsid w:val="00DC3E9B"/>
    <w:rsid w:val="00DC3FE0"/>
    <w:rsid w:val="00DC418A"/>
    <w:rsid w:val="00DC43CB"/>
    <w:rsid w:val="00DC4627"/>
    <w:rsid w:val="00DC471E"/>
    <w:rsid w:val="00DC4818"/>
    <w:rsid w:val="00DC496E"/>
    <w:rsid w:val="00DC498F"/>
    <w:rsid w:val="00DC49B7"/>
    <w:rsid w:val="00DC4A34"/>
    <w:rsid w:val="00DC4AD5"/>
    <w:rsid w:val="00DC4AFF"/>
    <w:rsid w:val="00DC4B34"/>
    <w:rsid w:val="00DC4BAD"/>
    <w:rsid w:val="00DC4BDA"/>
    <w:rsid w:val="00DC4E90"/>
    <w:rsid w:val="00DC4F80"/>
    <w:rsid w:val="00DC5092"/>
    <w:rsid w:val="00DC51F2"/>
    <w:rsid w:val="00DC58F9"/>
    <w:rsid w:val="00DC5C36"/>
    <w:rsid w:val="00DC5D6C"/>
    <w:rsid w:val="00DC5D91"/>
    <w:rsid w:val="00DC5F0A"/>
    <w:rsid w:val="00DC5F66"/>
    <w:rsid w:val="00DC61FA"/>
    <w:rsid w:val="00DC6360"/>
    <w:rsid w:val="00DC6523"/>
    <w:rsid w:val="00DC65A4"/>
    <w:rsid w:val="00DC65E9"/>
    <w:rsid w:val="00DC666C"/>
    <w:rsid w:val="00DC66E7"/>
    <w:rsid w:val="00DC6735"/>
    <w:rsid w:val="00DC67A4"/>
    <w:rsid w:val="00DC683B"/>
    <w:rsid w:val="00DC6BDA"/>
    <w:rsid w:val="00DC7228"/>
    <w:rsid w:val="00DC759C"/>
    <w:rsid w:val="00DC76E1"/>
    <w:rsid w:val="00DC77E7"/>
    <w:rsid w:val="00DC7A6A"/>
    <w:rsid w:val="00DC7D0B"/>
    <w:rsid w:val="00DC7EEC"/>
    <w:rsid w:val="00DD0133"/>
    <w:rsid w:val="00DD01B7"/>
    <w:rsid w:val="00DD02EE"/>
    <w:rsid w:val="00DD03CD"/>
    <w:rsid w:val="00DD073C"/>
    <w:rsid w:val="00DD09EA"/>
    <w:rsid w:val="00DD0B66"/>
    <w:rsid w:val="00DD0B88"/>
    <w:rsid w:val="00DD0C10"/>
    <w:rsid w:val="00DD0C4A"/>
    <w:rsid w:val="00DD0CA7"/>
    <w:rsid w:val="00DD0E7F"/>
    <w:rsid w:val="00DD0EF9"/>
    <w:rsid w:val="00DD0EFA"/>
    <w:rsid w:val="00DD142E"/>
    <w:rsid w:val="00DD173D"/>
    <w:rsid w:val="00DD19AE"/>
    <w:rsid w:val="00DD1B18"/>
    <w:rsid w:val="00DD1B2C"/>
    <w:rsid w:val="00DD1B3A"/>
    <w:rsid w:val="00DD1EB3"/>
    <w:rsid w:val="00DD1FD4"/>
    <w:rsid w:val="00DD2070"/>
    <w:rsid w:val="00DD20F2"/>
    <w:rsid w:val="00DD212F"/>
    <w:rsid w:val="00DD21D6"/>
    <w:rsid w:val="00DD222E"/>
    <w:rsid w:val="00DD2414"/>
    <w:rsid w:val="00DD2488"/>
    <w:rsid w:val="00DD269F"/>
    <w:rsid w:val="00DD27F9"/>
    <w:rsid w:val="00DD2854"/>
    <w:rsid w:val="00DD2A83"/>
    <w:rsid w:val="00DD2C77"/>
    <w:rsid w:val="00DD2D26"/>
    <w:rsid w:val="00DD2E46"/>
    <w:rsid w:val="00DD30CC"/>
    <w:rsid w:val="00DD312B"/>
    <w:rsid w:val="00DD322D"/>
    <w:rsid w:val="00DD3342"/>
    <w:rsid w:val="00DD3357"/>
    <w:rsid w:val="00DD35B8"/>
    <w:rsid w:val="00DD3A60"/>
    <w:rsid w:val="00DD3A64"/>
    <w:rsid w:val="00DD3B40"/>
    <w:rsid w:val="00DD3C0C"/>
    <w:rsid w:val="00DD3CE8"/>
    <w:rsid w:val="00DD3DE8"/>
    <w:rsid w:val="00DD40E7"/>
    <w:rsid w:val="00DD4178"/>
    <w:rsid w:val="00DD4199"/>
    <w:rsid w:val="00DD41F8"/>
    <w:rsid w:val="00DD454B"/>
    <w:rsid w:val="00DD47CB"/>
    <w:rsid w:val="00DD47E2"/>
    <w:rsid w:val="00DD4920"/>
    <w:rsid w:val="00DD4A01"/>
    <w:rsid w:val="00DD4A0D"/>
    <w:rsid w:val="00DD4A56"/>
    <w:rsid w:val="00DD4D0E"/>
    <w:rsid w:val="00DD4E80"/>
    <w:rsid w:val="00DD4F7F"/>
    <w:rsid w:val="00DD512C"/>
    <w:rsid w:val="00DD5155"/>
    <w:rsid w:val="00DD526E"/>
    <w:rsid w:val="00DD534B"/>
    <w:rsid w:val="00DD545C"/>
    <w:rsid w:val="00DD54A1"/>
    <w:rsid w:val="00DD5550"/>
    <w:rsid w:val="00DD55BA"/>
    <w:rsid w:val="00DD5719"/>
    <w:rsid w:val="00DD57B3"/>
    <w:rsid w:val="00DD5870"/>
    <w:rsid w:val="00DD5BC8"/>
    <w:rsid w:val="00DD5CB5"/>
    <w:rsid w:val="00DD5D1A"/>
    <w:rsid w:val="00DD5DD6"/>
    <w:rsid w:val="00DD60C5"/>
    <w:rsid w:val="00DD61FC"/>
    <w:rsid w:val="00DD6243"/>
    <w:rsid w:val="00DD624D"/>
    <w:rsid w:val="00DD632D"/>
    <w:rsid w:val="00DD6343"/>
    <w:rsid w:val="00DD6796"/>
    <w:rsid w:val="00DD6AB8"/>
    <w:rsid w:val="00DD6D28"/>
    <w:rsid w:val="00DD6D95"/>
    <w:rsid w:val="00DD6E0F"/>
    <w:rsid w:val="00DD7090"/>
    <w:rsid w:val="00DD725F"/>
    <w:rsid w:val="00DD769B"/>
    <w:rsid w:val="00DD7889"/>
    <w:rsid w:val="00DD7929"/>
    <w:rsid w:val="00DD7B58"/>
    <w:rsid w:val="00DD7E15"/>
    <w:rsid w:val="00DD7E3B"/>
    <w:rsid w:val="00DE01AF"/>
    <w:rsid w:val="00DE0232"/>
    <w:rsid w:val="00DE0315"/>
    <w:rsid w:val="00DE049F"/>
    <w:rsid w:val="00DE0768"/>
    <w:rsid w:val="00DE0BCD"/>
    <w:rsid w:val="00DE0C40"/>
    <w:rsid w:val="00DE0C46"/>
    <w:rsid w:val="00DE0C77"/>
    <w:rsid w:val="00DE0CFF"/>
    <w:rsid w:val="00DE0D5B"/>
    <w:rsid w:val="00DE0E1E"/>
    <w:rsid w:val="00DE1003"/>
    <w:rsid w:val="00DE10C1"/>
    <w:rsid w:val="00DE1135"/>
    <w:rsid w:val="00DE1178"/>
    <w:rsid w:val="00DE127D"/>
    <w:rsid w:val="00DE1280"/>
    <w:rsid w:val="00DE1559"/>
    <w:rsid w:val="00DE161C"/>
    <w:rsid w:val="00DE169C"/>
    <w:rsid w:val="00DE1741"/>
    <w:rsid w:val="00DE17C2"/>
    <w:rsid w:val="00DE17FD"/>
    <w:rsid w:val="00DE1984"/>
    <w:rsid w:val="00DE1CF0"/>
    <w:rsid w:val="00DE1D68"/>
    <w:rsid w:val="00DE1D89"/>
    <w:rsid w:val="00DE1DD7"/>
    <w:rsid w:val="00DE1E08"/>
    <w:rsid w:val="00DE1E46"/>
    <w:rsid w:val="00DE1ED7"/>
    <w:rsid w:val="00DE1F45"/>
    <w:rsid w:val="00DE1F6C"/>
    <w:rsid w:val="00DE1FAA"/>
    <w:rsid w:val="00DE2204"/>
    <w:rsid w:val="00DE22D0"/>
    <w:rsid w:val="00DE241D"/>
    <w:rsid w:val="00DE243C"/>
    <w:rsid w:val="00DE2450"/>
    <w:rsid w:val="00DE24D1"/>
    <w:rsid w:val="00DE25D1"/>
    <w:rsid w:val="00DE27CA"/>
    <w:rsid w:val="00DE27E1"/>
    <w:rsid w:val="00DE27FD"/>
    <w:rsid w:val="00DE296D"/>
    <w:rsid w:val="00DE298D"/>
    <w:rsid w:val="00DE2AD8"/>
    <w:rsid w:val="00DE2B0E"/>
    <w:rsid w:val="00DE2CE4"/>
    <w:rsid w:val="00DE2F2E"/>
    <w:rsid w:val="00DE30DC"/>
    <w:rsid w:val="00DE332A"/>
    <w:rsid w:val="00DE3330"/>
    <w:rsid w:val="00DE336A"/>
    <w:rsid w:val="00DE363A"/>
    <w:rsid w:val="00DE37EF"/>
    <w:rsid w:val="00DE38CA"/>
    <w:rsid w:val="00DE38D9"/>
    <w:rsid w:val="00DE3CD6"/>
    <w:rsid w:val="00DE3CEB"/>
    <w:rsid w:val="00DE3CEE"/>
    <w:rsid w:val="00DE3FCF"/>
    <w:rsid w:val="00DE417E"/>
    <w:rsid w:val="00DE46DD"/>
    <w:rsid w:val="00DE4754"/>
    <w:rsid w:val="00DE477B"/>
    <w:rsid w:val="00DE47FB"/>
    <w:rsid w:val="00DE4905"/>
    <w:rsid w:val="00DE49FE"/>
    <w:rsid w:val="00DE4A6C"/>
    <w:rsid w:val="00DE4A6E"/>
    <w:rsid w:val="00DE4B56"/>
    <w:rsid w:val="00DE4B5F"/>
    <w:rsid w:val="00DE4CDF"/>
    <w:rsid w:val="00DE4E6D"/>
    <w:rsid w:val="00DE4F2E"/>
    <w:rsid w:val="00DE4F3C"/>
    <w:rsid w:val="00DE4F40"/>
    <w:rsid w:val="00DE5280"/>
    <w:rsid w:val="00DE54F8"/>
    <w:rsid w:val="00DE5684"/>
    <w:rsid w:val="00DE5694"/>
    <w:rsid w:val="00DE5817"/>
    <w:rsid w:val="00DE5A90"/>
    <w:rsid w:val="00DE5ABB"/>
    <w:rsid w:val="00DE5AD8"/>
    <w:rsid w:val="00DE5B9C"/>
    <w:rsid w:val="00DE5C27"/>
    <w:rsid w:val="00DE5DE8"/>
    <w:rsid w:val="00DE5FB2"/>
    <w:rsid w:val="00DE6052"/>
    <w:rsid w:val="00DE6068"/>
    <w:rsid w:val="00DE635B"/>
    <w:rsid w:val="00DE6362"/>
    <w:rsid w:val="00DE67C5"/>
    <w:rsid w:val="00DE6A99"/>
    <w:rsid w:val="00DE6F34"/>
    <w:rsid w:val="00DE7082"/>
    <w:rsid w:val="00DE70DB"/>
    <w:rsid w:val="00DE710C"/>
    <w:rsid w:val="00DE7258"/>
    <w:rsid w:val="00DE7484"/>
    <w:rsid w:val="00DE7539"/>
    <w:rsid w:val="00DE76B3"/>
    <w:rsid w:val="00DE76ED"/>
    <w:rsid w:val="00DE76F4"/>
    <w:rsid w:val="00DE7910"/>
    <w:rsid w:val="00DE7DE9"/>
    <w:rsid w:val="00DE7EFC"/>
    <w:rsid w:val="00DF000D"/>
    <w:rsid w:val="00DF0558"/>
    <w:rsid w:val="00DF0825"/>
    <w:rsid w:val="00DF0B00"/>
    <w:rsid w:val="00DF0E1E"/>
    <w:rsid w:val="00DF1044"/>
    <w:rsid w:val="00DF10CB"/>
    <w:rsid w:val="00DF122E"/>
    <w:rsid w:val="00DF1344"/>
    <w:rsid w:val="00DF1593"/>
    <w:rsid w:val="00DF163F"/>
    <w:rsid w:val="00DF16C3"/>
    <w:rsid w:val="00DF17D2"/>
    <w:rsid w:val="00DF1A12"/>
    <w:rsid w:val="00DF1B51"/>
    <w:rsid w:val="00DF1B88"/>
    <w:rsid w:val="00DF1BF5"/>
    <w:rsid w:val="00DF1C31"/>
    <w:rsid w:val="00DF1C52"/>
    <w:rsid w:val="00DF1E23"/>
    <w:rsid w:val="00DF1ECD"/>
    <w:rsid w:val="00DF1F1D"/>
    <w:rsid w:val="00DF2174"/>
    <w:rsid w:val="00DF228C"/>
    <w:rsid w:val="00DF2297"/>
    <w:rsid w:val="00DF233F"/>
    <w:rsid w:val="00DF236C"/>
    <w:rsid w:val="00DF2638"/>
    <w:rsid w:val="00DF2649"/>
    <w:rsid w:val="00DF2719"/>
    <w:rsid w:val="00DF2913"/>
    <w:rsid w:val="00DF29F3"/>
    <w:rsid w:val="00DF2C51"/>
    <w:rsid w:val="00DF2D46"/>
    <w:rsid w:val="00DF2F39"/>
    <w:rsid w:val="00DF300E"/>
    <w:rsid w:val="00DF30A6"/>
    <w:rsid w:val="00DF34E3"/>
    <w:rsid w:val="00DF352B"/>
    <w:rsid w:val="00DF370C"/>
    <w:rsid w:val="00DF370D"/>
    <w:rsid w:val="00DF3D37"/>
    <w:rsid w:val="00DF3DCC"/>
    <w:rsid w:val="00DF3F19"/>
    <w:rsid w:val="00DF3FE3"/>
    <w:rsid w:val="00DF40A3"/>
    <w:rsid w:val="00DF4137"/>
    <w:rsid w:val="00DF417F"/>
    <w:rsid w:val="00DF4582"/>
    <w:rsid w:val="00DF46E9"/>
    <w:rsid w:val="00DF47D3"/>
    <w:rsid w:val="00DF48D8"/>
    <w:rsid w:val="00DF49A9"/>
    <w:rsid w:val="00DF4A25"/>
    <w:rsid w:val="00DF4B33"/>
    <w:rsid w:val="00DF4CC9"/>
    <w:rsid w:val="00DF4D13"/>
    <w:rsid w:val="00DF4E6A"/>
    <w:rsid w:val="00DF4E76"/>
    <w:rsid w:val="00DF4E82"/>
    <w:rsid w:val="00DF4F5A"/>
    <w:rsid w:val="00DF4F5C"/>
    <w:rsid w:val="00DF4F82"/>
    <w:rsid w:val="00DF4FAC"/>
    <w:rsid w:val="00DF5012"/>
    <w:rsid w:val="00DF5197"/>
    <w:rsid w:val="00DF5211"/>
    <w:rsid w:val="00DF5217"/>
    <w:rsid w:val="00DF5413"/>
    <w:rsid w:val="00DF5502"/>
    <w:rsid w:val="00DF55F8"/>
    <w:rsid w:val="00DF5635"/>
    <w:rsid w:val="00DF57D5"/>
    <w:rsid w:val="00DF58DA"/>
    <w:rsid w:val="00DF591D"/>
    <w:rsid w:val="00DF5C98"/>
    <w:rsid w:val="00DF5E3C"/>
    <w:rsid w:val="00DF5E67"/>
    <w:rsid w:val="00DF5EB0"/>
    <w:rsid w:val="00DF61CC"/>
    <w:rsid w:val="00DF61EE"/>
    <w:rsid w:val="00DF6450"/>
    <w:rsid w:val="00DF64A1"/>
    <w:rsid w:val="00DF6541"/>
    <w:rsid w:val="00DF65C6"/>
    <w:rsid w:val="00DF66F5"/>
    <w:rsid w:val="00DF672B"/>
    <w:rsid w:val="00DF6751"/>
    <w:rsid w:val="00DF67A7"/>
    <w:rsid w:val="00DF6852"/>
    <w:rsid w:val="00DF68E8"/>
    <w:rsid w:val="00DF6A58"/>
    <w:rsid w:val="00DF6C4C"/>
    <w:rsid w:val="00DF6E48"/>
    <w:rsid w:val="00DF6F79"/>
    <w:rsid w:val="00DF7019"/>
    <w:rsid w:val="00DF70F1"/>
    <w:rsid w:val="00DF70FC"/>
    <w:rsid w:val="00DF7102"/>
    <w:rsid w:val="00DF7131"/>
    <w:rsid w:val="00DF71AC"/>
    <w:rsid w:val="00DF7266"/>
    <w:rsid w:val="00DF764A"/>
    <w:rsid w:val="00DF76FE"/>
    <w:rsid w:val="00DF776E"/>
    <w:rsid w:val="00DF7857"/>
    <w:rsid w:val="00DF793C"/>
    <w:rsid w:val="00DF79F0"/>
    <w:rsid w:val="00DF7BD8"/>
    <w:rsid w:val="00DF7C6E"/>
    <w:rsid w:val="00DF7FD2"/>
    <w:rsid w:val="00E00266"/>
    <w:rsid w:val="00E00515"/>
    <w:rsid w:val="00E006FB"/>
    <w:rsid w:val="00E0084D"/>
    <w:rsid w:val="00E008CE"/>
    <w:rsid w:val="00E00AD2"/>
    <w:rsid w:val="00E00B2A"/>
    <w:rsid w:val="00E00C7E"/>
    <w:rsid w:val="00E00CA8"/>
    <w:rsid w:val="00E0102E"/>
    <w:rsid w:val="00E010EF"/>
    <w:rsid w:val="00E013D7"/>
    <w:rsid w:val="00E015DC"/>
    <w:rsid w:val="00E016C4"/>
    <w:rsid w:val="00E0178B"/>
    <w:rsid w:val="00E01805"/>
    <w:rsid w:val="00E01B20"/>
    <w:rsid w:val="00E01E1F"/>
    <w:rsid w:val="00E02167"/>
    <w:rsid w:val="00E0228C"/>
    <w:rsid w:val="00E022CC"/>
    <w:rsid w:val="00E023DC"/>
    <w:rsid w:val="00E0242E"/>
    <w:rsid w:val="00E0244B"/>
    <w:rsid w:val="00E02596"/>
    <w:rsid w:val="00E025B5"/>
    <w:rsid w:val="00E0261A"/>
    <w:rsid w:val="00E026A1"/>
    <w:rsid w:val="00E0289A"/>
    <w:rsid w:val="00E028BB"/>
    <w:rsid w:val="00E02974"/>
    <w:rsid w:val="00E02A00"/>
    <w:rsid w:val="00E02D0E"/>
    <w:rsid w:val="00E02F94"/>
    <w:rsid w:val="00E0304F"/>
    <w:rsid w:val="00E032BF"/>
    <w:rsid w:val="00E03423"/>
    <w:rsid w:val="00E03482"/>
    <w:rsid w:val="00E038CF"/>
    <w:rsid w:val="00E03942"/>
    <w:rsid w:val="00E039F2"/>
    <w:rsid w:val="00E039FB"/>
    <w:rsid w:val="00E03D84"/>
    <w:rsid w:val="00E03D9E"/>
    <w:rsid w:val="00E03E2E"/>
    <w:rsid w:val="00E03F46"/>
    <w:rsid w:val="00E03F86"/>
    <w:rsid w:val="00E040F0"/>
    <w:rsid w:val="00E042AA"/>
    <w:rsid w:val="00E04364"/>
    <w:rsid w:val="00E045E6"/>
    <w:rsid w:val="00E0469A"/>
    <w:rsid w:val="00E04788"/>
    <w:rsid w:val="00E04807"/>
    <w:rsid w:val="00E048E0"/>
    <w:rsid w:val="00E0495A"/>
    <w:rsid w:val="00E04BBC"/>
    <w:rsid w:val="00E05041"/>
    <w:rsid w:val="00E0549D"/>
    <w:rsid w:val="00E05722"/>
    <w:rsid w:val="00E057DA"/>
    <w:rsid w:val="00E05870"/>
    <w:rsid w:val="00E05AB4"/>
    <w:rsid w:val="00E05B89"/>
    <w:rsid w:val="00E05C0D"/>
    <w:rsid w:val="00E05C43"/>
    <w:rsid w:val="00E05DD2"/>
    <w:rsid w:val="00E05F26"/>
    <w:rsid w:val="00E0601B"/>
    <w:rsid w:val="00E06029"/>
    <w:rsid w:val="00E0608A"/>
    <w:rsid w:val="00E06184"/>
    <w:rsid w:val="00E061C3"/>
    <w:rsid w:val="00E0634E"/>
    <w:rsid w:val="00E064C9"/>
    <w:rsid w:val="00E06597"/>
    <w:rsid w:val="00E067B7"/>
    <w:rsid w:val="00E069E8"/>
    <w:rsid w:val="00E06DDE"/>
    <w:rsid w:val="00E06F31"/>
    <w:rsid w:val="00E070B9"/>
    <w:rsid w:val="00E07344"/>
    <w:rsid w:val="00E07438"/>
    <w:rsid w:val="00E074D4"/>
    <w:rsid w:val="00E07506"/>
    <w:rsid w:val="00E07560"/>
    <w:rsid w:val="00E0764E"/>
    <w:rsid w:val="00E076EF"/>
    <w:rsid w:val="00E076FC"/>
    <w:rsid w:val="00E078A0"/>
    <w:rsid w:val="00E078ED"/>
    <w:rsid w:val="00E07CC2"/>
    <w:rsid w:val="00E07E15"/>
    <w:rsid w:val="00E07ECA"/>
    <w:rsid w:val="00E1026F"/>
    <w:rsid w:val="00E102AB"/>
    <w:rsid w:val="00E102DA"/>
    <w:rsid w:val="00E105EA"/>
    <w:rsid w:val="00E10790"/>
    <w:rsid w:val="00E1087E"/>
    <w:rsid w:val="00E10985"/>
    <w:rsid w:val="00E10ADD"/>
    <w:rsid w:val="00E10AFC"/>
    <w:rsid w:val="00E10C4E"/>
    <w:rsid w:val="00E10CE3"/>
    <w:rsid w:val="00E10D7C"/>
    <w:rsid w:val="00E10EAF"/>
    <w:rsid w:val="00E10EDB"/>
    <w:rsid w:val="00E10FC7"/>
    <w:rsid w:val="00E1109D"/>
    <w:rsid w:val="00E11241"/>
    <w:rsid w:val="00E11616"/>
    <w:rsid w:val="00E11617"/>
    <w:rsid w:val="00E116B1"/>
    <w:rsid w:val="00E11758"/>
    <w:rsid w:val="00E1177B"/>
    <w:rsid w:val="00E117B4"/>
    <w:rsid w:val="00E11954"/>
    <w:rsid w:val="00E11AF4"/>
    <w:rsid w:val="00E11C3E"/>
    <w:rsid w:val="00E11E4F"/>
    <w:rsid w:val="00E11FA9"/>
    <w:rsid w:val="00E11FD7"/>
    <w:rsid w:val="00E121BC"/>
    <w:rsid w:val="00E12247"/>
    <w:rsid w:val="00E1229C"/>
    <w:rsid w:val="00E123EE"/>
    <w:rsid w:val="00E1244B"/>
    <w:rsid w:val="00E12594"/>
    <w:rsid w:val="00E126D0"/>
    <w:rsid w:val="00E126D6"/>
    <w:rsid w:val="00E126EE"/>
    <w:rsid w:val="00E12706"/>
    <w:rsid w:val="00E12814"/>
    <w:rsid w:val="00E12854"/>
    <w:rsid w:val="00E12987"/>
    <w:rsid w:val="00E12A8A"/>
    <w:rsid w:val="00E12BF9"/>
    <w:rsid w:val="00E12C4E"/>
    <w:rsid w:val="00E12C7F"/>
    <w:rsid w:val="00E12F5D"/>
    <w:rsid w:val="00E12F70"/>
    <w:rsid w:val="00E13337"/>
    <w:rsid w:val="00E13401"/>
    <w:rsid w:val="00E1343E"/>
    <w:rsid w:val="00E134E0"/>
    <w:rsid w:val="00E13A83"/>
    <w:rsid w:val="00E13A92"/>
    <w:rsid w:val="00E13C1D"/>
    <w:rsid w:val="00E13CD9"/>
    <w:rsid w:val="00E13D50"/>
    <w:rsid w:val="00E13E25"/>
    <w:rsid w:val="00E13E99"/>
    <w:rsid w:val="00E13F44"/>
    <w:rsid w:val="00E14050"/>
    <w:rsid w:val="00E140E8"/>
    <w:rsid w:val="00E14284"/>
    <w:rsid w:val="00E14348"/>
    <w:rsid w:val="00E1451B"/>
    <w:rsid w:val="00E14788"/>
    <w:rsid w:val="00E147F7"/>
    <w:rsid w:val="00E1492D"/>
    <w:rsid w:val="00E14AE7"/>
    <w:rsid w:val="00E14B62"/>
    <w:rsid w:val="00E14EAD"/>
    <w:rsid w:val="00E1505C"/>
    <w:rsid w:val="00E1511A"/>
    <w:rsid w:val="00E151D0"/>
    <w:rsid w:val="00E15283"/>
    <w:rsid w:val="00E15599"/>
    <w:rsid w:val="00E15834"/>
    <w:rsid w:val="00E158BB"/>
    <w:rsid w:val="00E15A80"/>
    <w:rsid w:val="00E15ADF"/>
    <w:rsid w:val="00E15B25"/>
    <w:rsid w:val="00E15BCA"/>
    <w:rsid w:val="00E15CB9"/>
    <w:rsid w:val="00E15CFC"/>
    <w:rsid w:val="00E160D9"/>
    <w:rsid w:val="00E16170"/>
    <w:rsid w:val="00E162B1"/>
    <w:rsid w:val="00E16844"/>
    <w:rsid w:val="00E16998"/>
    <w:rsid w:val="00E16BC5"/>
    <w:rsid w:val="00E16BC8"/>
    <w:rsid w:val="00E16DC5"/>
    <w:rsid w:val="00E16E05"/>
    <w:rsid w:val="00E16F82"/>
    <w:rsid w:val="00E17046"/>
    <w:rsid w:val="00E1709E"/>
    <w:rsid w:val="00E170BC"/>
    <w:rsid w:val="00E171BE"/>
    <w:rsid w:val="00E17272"/>
    <w:rsid w:val="00E1730A"/>
    <w:rsid w:val="00E17312"/>
    <w:rsid w:val="00E175AE"/>
    <w:rsid w:val="00E17637"/>
    <w:rsid w:val="00E176AD"/>
    <w:rsid w:val="00E1776D"/>
    <w:rsid w:val="00E17913"/>
    <w:rsid w:val="00E179B9"/>
    <w:rsid w:val="00E17CA5"/>
    <w:rsid w:val="00E17D4E"/>
    <w:rsid w:val="00E17E2D"/>
    <w:rsid w:val="00E20205"/>
    <w:rsid w:val="00E2026B"/>
    <w:rsid w:val="00E20287"/>
    <w:rsid w:val="00E2029E"/>
    <w:rsid w:val="00E202EC"/>
    <w:rsid w:val="00E202F3"/>
    <w:rsid w:val="00E2031F"/>
    <w:rsid w:val="00E20322"/>
    <w:rsid w:val="00E203CD"/>
    <w:rsid w:val="00E20525"/>
    <w:rsid w:val="00E20650"/>
    <w:rsid w:val="00E2065A"/>
    <w:rsid w:val="00E20836"/>
    <w:rsid w:val="00E2087C"/>
    <w:rsid w:val="00E20AB1"/>
    <w:rsid w:val="00E20C67"/>
    <w:rsid w:val="00E20DF1"/>
    <w:rsid w:val="00E20EC1"/>
    <w:rsid w:val="00E212C0"/>
    <w:rsid w:val="00E21375"/>
    <w:rsid w:val="00E2138A"/>
    <w:rsid w:val="00E21401"/>
    <w:rsid w:val="00E215FB"/>
    <w:rsid w:val="00E2165A"/>
    <w:rsid w:val="00E21804"/>
    <w:rsid w:val="00E21847"/>
    <w:rsid w:val="00E2199E"/>
    <w:rsid w:val="00E21ACD"/>
    <w:rsid w:val="00E21B21"/>
    <w:rsid w:val="00E21C58"/>
    <w:rsid w:val="00E21CAB"/>
    <w:rsid w:val="00E2200F"/>
    <w:rsid w:val="00E22180"/>
    <w:rsid w:val="00E22317"/>
    <w:rsid w:val="00E225EE"/>
    <w:rsid w:val="00E227BD"/>
    <w:rsid w:val="00E227E6"/>
    <w:rsid w:val="00E228D4"/>
    <w:rsid w:val="00E22BA7"/>
    <w:rsid w:val="00E22BF4"/>
    <w:rsid w:val="00E22D73"/>
    <w:rsid w:val="00E234F0"/>
    <w:rsid w:val="00E23671"/>
    <w:rsid w:val="00E236AF"/>
    <w:rsid w:val="00E236D5"/>
    <w:rsid w:val="00E23846"/>
    <w:rsid w:val="00E23A15"/>
    <w:rsid w:val="00E23C67"/>
    <w:rsid w:val="00E24032"/>
    <w:rsid w:val="00E24435"/>
    <w:rsid w:val="00E2477D"/>
    <w:rsid w:val="00E24823"/>
    <w:rsid w:val="00E248D3"/>
    <w:rsid w:val="00E248D5"/>
    <w:rsid w:val="00E249E9"/>
    <w:rsid w:val="00E24A7E"/>
    <w:rsid w:val="00E24B2A"/>
    <w:rsid w:val="00E24CBC"/>
    <w:rsid w:val="00E24D38"/>
    <w:rsid w:val="00E24DC0"/>
    <w:rsid w:val="00E24DF4"/>
    <w:rsid w:val="00E24E99"/>
    <w:rsid w:val="00E251A9"/>
    <w:rsid w:val="00E252B9"/>
    <w:rsid w:val="00E2543C"/>
    <w:rsid w:val="00E25451"/>
    <w:rsid w:val="00E25565"/>
    <w:rsid w:val="00E25767"/>
    <w:rsid w:val="00E257CA"/>
    <w:rsid w:val="00E25C7A"/>
    <w:rsid w:val="00E25E53"/>
    <w:rsid w:val="00E25E55"/>
    <w:rsid w:val="00E25EAF"/>
    <w:rsid w:val="00E25F72"/>
    <w:rsid w:val="00E25FA1"/>
    <w:rsid w:val="00E2610A"/>
    <w:rsid w:val="00E26195"/>
    <w:rsid w:val="00E26688"/>
    <w:rsid w:val="00E266A7"/>
    <w:rsid w:val="00E26756"/>
    <w:rsid w:val="00E267BC"/>
    <w:rsid w:val="00E268D0"/>
    <w:rsid w:val="00E269AA"/>
    <w:rsid w:val="00E26A0D"/>
    <w:rsid w:val="00E26A82"/>
    <w:rsid w:val="00E26AC0"/>
    <w:rsid w:val="00E26BC3"/>
    <w:rsid w:val="00E26CB0"/>
    <w:rsid w:val="00E26D15"/>
    <w:rsid w:val="00E26F22"/>
    <w:rsid w:val="00E272B7"/>
    <w:rsid w:val="00E27353"/>
    <w:rsid w:val="00E273EC"/>
    <w:rsid w:val="00E275A2"/>
    <w:rsid w:val="00E275A3"/>
    <w:rsid w:val="00E27606"/>
    <w:rsid w:val="00E2774A"/>
    <w:rsid w:val="00E2799D"/>
    <w:rsid w:val="00E279E5"/>
    <w:rsid w:val="00E27A47"/>
    <w:rsid w:val="00E27C30"/>
    <w:rsid w:val="00E27D1E"/>
    <w:rsid w:val="00E27F67"/>
    <w:rsid w:val="00E2CB19"/>
    <w:rsid w:val="00E30190"/>
    <w:rsid w:val="00E302F4"/>
    <w:rsid w:val="00E303CC"/>
    <w:rsid w:val="00E304D7"/>
    <w:rsid w:val="00E30756"/>
    <w:rsid w:val="00E308E0"/>
    <w:rsid w:val="00E3099C"/>
    <w:rsid w:val="00E30B24"/>
    <w:rsid w:val="00E30BE8"/>
    <w:rsid w:val="00E30EB6"/>
    <w:rsid w:val="00E31100"/>
    <w:rsid w:val="00E31209"/>
    <w:rsid w:val="00E3120E"/>
    <w:rsid w:val="00E3121E"/>
    <w:rsid w:val="00E313A4"/>
    <w:rsid w:val="00E313F2"/>
    <w:rsid w:val="00E3142F"/>
    <w:rsid w:val="00E31447"/>
    <w:rsid w:val="00E315DE"/>
    <w:rsid w:val="00E3188C"/>
    <w:rsid w:val="00E319CD"/>
    <w:rsid w:val="00E31CDA"/>
    <w:rsid w:val="00E31E0B"/>
    <w:rsid w:val="00E31F78"/>
    <w:rsid w:val="00E3203A"/>
    <w:rsid w:val="00E320B1"/>
    <w:rsid w:val="00E3244B"/>
    <w:rsid w:val="00E326F8"/>
    <w:rsid w:val="00E32766"/>
    <w:rsid w:val="00E32D15"/>
    <w:rsid w:val="00E32DD7"/>
    <w:rsid w:val="00E32E31"/>
    <w:rsid w:val="00E32F36"/>
    <w:rsid w:val="00E32F67"/>
    <w:rsid w:val="00E33019"/>
    <w:rsid w:val="00E3320A"/>
    <w:rsid w:val="00E3343E"/>
    <w:rsid w:val="00E336C6"/>
    <w:rsid w:val="00E3381D"/>
    <w:rsid w:val="00E339C4"/>
    <w:rsid w:val="00E33A27"/>
    <w:rsid w:val="00E33A97"/>
    <w:rsid w:val="00E33B95"/>
    <w:rsid w:val="00E33CB2"/>
    <w:rsid w:val="00E33E60"/>
    <w:rsid w:val="00E34044"/>
    <w:rsid w:val="00E34318"/>
    <w:rsid w:val="00E3437D"/>
    <w:rsid w:val="00E345F7"/>
    <w:rsid w:val="00E345FE"/>
    <w:rsid w:val="00E34627"/>
    <w:rsid w:val="00E346CB"/>
    <w:rsid w:val="00E34920"/>
    <w:rsid w:val="00E349EA"/>
    <w:rsid w:val="00E34A4B"/>
    <w:rsid w:val="00E34B12"/>
    <w:rsid w:val="00E34BD4"/>
    <w:rsid w:val="00E34CB2"/>
    <w:rsid w:val="00E3501D"/>
    <w:rsid w:val="00E3504C"/>
    <w:rsid w:val="00E350C8"/>
    <w:rsid w:val="00E35140"/>
    <w:rsid w:val="00E3522A"/>
    <w:rsid w:val="00E35407"/>
    <w:rsid w:val="00E35636"/>
    <w:rsid w:val="00E3565F"/>
    <w:rsid w:val="00E35936"/>
    <w:rsid w:val="00E35A05"/>
    <w:rsid w:val="00E35BF1"/>
    <w:rsid w:val="00E35D82"/>
    <w:rsid w:val="00E360A1"/>
    <w:rsid w:val="00E361A4"/>
    <w:rsid w:val="00E363ED"/>
    <w:rsid w:val="00E364EC"/>
    <w:rsid w:val="00E365F5"/>
    <w:rsid w:val="00E3662F"/>
    <w:rsid w:val="00E36C77"/>
    <w:rsid w:val="00E36E1D"/>
    <w:rsid w:val="00E36F0E"/>
    <w:rsid w:val="00E370DB"/>
    <w:rsid w:val="00E37117"/>
    <w:rsid w:val="00E37209"/>
    <w:rsid w:val="00E374B8"/>
    <w:rsid w:val="00E37A7C"/>
    <w:rsid w:val="00E37CEF"/>
    <w:rsid w:val="00E37D83"/>
    <w:rsid w:val="00E37DB3"/>
    <w:rsid w:val="00E4001C"/>
    <w:rsid w:val="00E40357"/>
    <w:rsid w:val="00E40447"/>
    <w:rsid w:val="00E404FD"/>
    <w:rsid w:val="00E4068E"/>
    <w:rsid w:val="00E406B1"/>
    <w:rsid w:val="00E406BC"/>
    <w:rsid w:val="00E40956"/>
    <w:rsid w:val="00E40A79"/>
    <w:rsid w:val="00E40CF5"/>
    <w:rsid w:val="00E40D13"/>
    <w:rsid w:val="00E40D3A"/>
    <w:rsid w:val="00E40E88"/>
    <w:rsid w:val="00E40EC5"/>
    <w:rsid w:val="00E40F00"/>
    <w:rsid w:val="00E41152"/>
    <w:rsid w:val="00E41221"/>
    <w:rsid w:val="00E412A2"/>
    <w:rsid w:val="00E413A3"/>
    <w:rsid w:val="00E414F8"/>
    <w:rsid w:val="00E41856"/>
    <w:rsid w:val="00E4195D"/>
    <w:rsid w:val="00E41A19"/>
    <w:rsid w:val="00E41C7A"/>
    <w:rsid w:val="00E41C7D"/>
    <w:rsid w:val="00E41D84"/>
    <w:rsid w:val="00E41D97"/>
    <w:rsid w:val="00E41E6C"/>
    <w:rsid w:val="00E41F39"/>
    <w:rsid w:val="00E42000"/>
    <w:rsid w:val="00E4233B"/>
    <w:rsid w:val="00E423C6"/>
    <w:rsid w:val="00E424D6"/>
    <w:rsid w:val="00E42513"/>
    <w:rsid w:val="00E425B8"/>
    <w:rsid w:val="00E4278E"/>
    <w:rsid w:val="00E4290E"/>
    <w:rsid w:val="00E429ED"/>
    <w:rsid w:val="00E42C6C"/>
    <w:rsid w:val="00E42FA9"/>
    <w:rsid w:val="00E43101"/>
    <w:rsid w:val="00E43342"/>
    <w:rsid w:val="00E43347"/>
    <w:rsid w:val="00E435CD"/>
    <w:rsid w:val="00E4373C"/>
    <w:rsid w:val="00E43947"/>
    <w:rsid w:val="00E43A5F"/>
    <w:rsid w:val="00E43AA4"/>
    <w:rsid w:val="00E43B17"/>
    <w:rsid w:val="00E43B62"/>
    <w:rsid w:val="00E43C2D"/>
    <w:rsid w:val="00E43DB5"/>
    <w:rsid w:val="00E43E42"/>
    <w:rsid w:val="00E4413B"/>
    <w:rsid w:val="00E441B9"/>
    <w:rsid w:val="00E441E6"/>
    <w:rsid w:val="00E4434D"/>
    <w:rsid w:val="00E44366"/>
    <w:rsid w:val="00E4441B"/>
    <w:rsid w:val="00E44473"/>
    <w:rsid w:val="00E4448F"/>
    <w:rsid w:val="00E44636"/>
    <w:rsid w:val="00E446AA"/>
    <w:rsid w:val="00E4474B"/>
    <w:rsid w:val="00E4490C"/>
    <w:rsid w:val="00E44A2A"/>
    <w:rsid w:val="00E44A97"/>
    <w:rsid w:val="00E44AA7"/>
    <w:rsid w:val="00E44D22"/>
    <w:rsid w:val="00E44F68"/>
    <w:rsid w:val="00E4503E"/>
    <w:rsid w:val="00E4504F"/>
    <w:rsid w:val="00E45455"/>
    <w:rsid w:val="00E45463"/>
    <w:rsid w:val="00E456DF"/>
    <w:rsid w:val="00E458C7"/>
    <w:rsid w:val="00E45990"/>
    <w:rsid w:val="00E45A33"/>
    <w:rsid w:val="00E45B16"/>
    <w:rsid w:val="00E45CBF"/>
    <w:rsid w:val="00E45D73"/>
    <w:rsid w:val="00E45E48"/>
    <w:rsid w:val="00E46142"/>
    <w:rsid w:val="00E461F0"/>
    <w:rsid w:val="00E4658B"/>
    <w:rsid w:val="00E46996"/>
    <w:rsid w:val="00E46D2C"/>
    <w:rsid w:val="00E46FB7"/>
    <w:rsid w:val="00E47270"/>
    <w:rsid w:val="00E4727A"/>
    <w:rsid w:val="00E47355"/>
    <w:rsid w:val="00E476B6"/>
    <w:rsid w:val="00E476CE"/>
    <w:rsid w:val="00E476FE"/>
    <w:rsid w:val="00E4783B"/>
    <w:rsid w:val="00E478AB"/>
    <w:rsid w:val="00E479D8"/>
    <w:rsid w:val="00E47AFD"/>
    <w:rsid w:val="00E47B3A"/>
    <w:rsid w:val="00E47C76"/>
    <w:rsid w:val="00E47D35"/>
    <w:rsid w:val="00E47DF1"/>
    <w:rsid w:val="00E47E3C"/>
    <w:rsid w:val="00E47F87"/>
    <w:rsid w:val="00E5009B"/>
    <w:rsid w:val="00E500EB"/>
    <w:rsid w:val="00E5033C"/>
    <w:rsid w:val="00E503D5"/>
    <w:rsid w:val="00E50779"/>
    <w:rsid w:val="00E507D3"/>
    <w:rsid w:val="00E5085F"/>
    <w:rsid w:val="00E50958"/>
    <w:rsid w:val="00E50F4F"/>
    <w:rsid w:val="00E50FED"/>
    <w:rsid w:val="00E511E8"/>
    <w:rsid w:val="00E512BD"/>
    <w:rsid w:val="00E51330"/>
    <w:rsid w:val="00E513AC"/>
    <w:rsid w:val="00E51486"/>
    <w:rsid w:val="00E5158E"/>
    <w:rsid w:val="00E5160F"/>
    <w:rsid w:val="00E5184A"/>
    <w:rsid w:val="00E51A7F"/>
    <w:rsid w:val="00E51EC3"/>
    <w:rsid w:val="00E5207F"/>
    <w:rsid w:val="00E520F5"/>
    <w:rsid w:val="00E5250A"/>
    <w:rsid w:val="00E526E3"/>
    <w:rsid w:val="00E52708"/>
    <w:rsid w:val="00E52808"/>
    <w:rsid w:val="00E52AE0"/>
    <w:rsid w:val="00E52D59"/>
    <w:rsid w:val="00E52D5C"/>
    <w:rsid w:val="00E5304B"/>
    <w:rsid w:val="00E53564"/>
    <w:rsid w:val="00E53597"/>
    <w:rsid w:val="00E535D1"/>
    <w:rsid w:val="00E53756"/>
    <w:rsid w:val="00E537E8"/>
    <w:rsid w:val="00E53811"/>
    <w:rsid w:val="00E5381B"/>
    <w:rsid w:val="00E538C3"/>
    <w:rsid w:val="00E53F01"/>
    <w:rsid w:val="00E53FCC"/>
    <w:rsid w:val="00E53FD7"/>
    <w:rsid w:val="00E541BB"/>
    <w:rsid w:val="00E54269"/>
    <w:rsid w:val="00E5447E"/>
    <w:rsid w:val="00E54539"/>
    <w:rsid w:val="00E545BE"/>
    <w:rsid w:val="00E54738"/>
    <w:rsid w:val="00E54A9D"/>
    <w:rsid w:val="00E54C6A"/>
    <w:rsid w:val="00E54EA7"/>
    <w:rsid w:val="00E5505F"/>
    <w:rsid w:val="00E551F2"/>
    <w:rsid w:val="00E5535D"/>
    <w:rsid w:val="00E5556B"/>
    <w:rsid w:val="00E5560D"/>
    <w:rsid w:val="00E556CA"/>
    <w:rsid w:val="00E557EB"/>
    <w:rsid w:val="00E55821"/>
    <w:rsid w:val="00E55901"/>
    <w:rsid w:val="00E55986"/>
    <w:rsid w:val="00E559F1"/>
    <w:rsid w:val="00E55B22"/>
    <w:rsid w:val="00E55BE2"/>
    <w:rsid w:val="00E55C7F"/>
    <w:rsid w:val="00E55DB1"/>
    <w:rsid w:val="00E560E8"/>
    <w:rsid w:val="00E561AB"/>
    <w:rsid w:val="00E5626B"/>
    <w:rsid w:val="00E563A2"/>
    <w:rsid w:val="00E565BD"/>
    <w:rsid w:val="00E567EA"/>
    <w:rsid w:val="00E568D5"/>
    <w:rsid w:val="00E56A02"/>
    <w:rsid w:val="00E56A79"/>
    <w:rsid w:val="00E56CA9"/>
    <w:rsid w:val="00E56D4D"/>
    <w:rsid w:val="00E56E35"/>
    <w:rsid w:val="00E571EC"/>
    <w:rsid w:val="00E5737D"/>
    <w:rsid w:val="00E575AC"/>
    <w:rsid w:val="00E57784"/>
    <w:rsid w:val="00E57A1A"/>
    <w:rsid w:val="00E57AB9"/>
    <w:rsid w:val="00E57B3B"/>
    <w:rsid w:val="00E57CA8"/>
    <w:rsid w:val="00E57DE9"/>
    <w:rsid w:val="00E57F0F"/>
    <w:rsid w:val="00E6001B"/>
    <w:rsid w:val="00E6004C"/>
    <w:rsid w:val="00E6010E"/>
    <w:rsid w:val="00E6031E"/>
    <w:rsid w:val="00E60448"/>
    <w:rsid w:val="00E6076F"/>
    <w:rsid w:val="00E6082F"/>
    <w:rsid w:val="00E60941"/>
    <w:rsid w:val="00E60C8B"/>
    <w:rsid w:val="00E60E64"/>
    <w:rsid w:val="00E60F3E"/>
    <w:rsid w:val="00E60F58"/>
    <w:rsid w:val="00E61201"/>
    <w:rsid w:val="00E61222"/>
    <w:rsid w:val="00E6128E"/>
    <w:rsid w:val="00E612B5"/>
    <w:rsid w:val="00E613C9"/>
    <w:rsid w:val="00E61626"/>
    <w:rsid w:val="00E61644"/>
    <w:rsid w:val="00E618EB"/>
    <w:rsid w:val="00E61943"/>
    <w:rsid w:val="00E61D75"/>
    <w:rsid w:val="00E61E6C"/>
    <w:rsid w:val="00E61F97"/>
    <w:rsid w:val="00E62006"/>
    <w:rsid w:val="00E621C3"/>
    <w:rsid w:val="00E623F6"/>
    <w:rsid w:val="00E623F7"/>
    <w:rsid w:val="00E62400"/>
    <w:rsid w:val="00E625EB"/>
    <w:rsid w:val="00E6266F"/>
    <w:rsid w:val="00E627EF"/>
    <w:rsid w:val="00E6290F"/>
    <w:rsid w:val="00E62A42"/>
    <w:rsid w:val="00E62A69"/>
    <w:rsid w:val="00E62B71"/>
    <w:rsid w:val="00E62F4B"/>
    <w:rsid w:val="00E631E1"/>
    <w:rsid w:val="00E63528"/>
    <w:rsid w:val="00E63603"/>
    <w:rsid w:val="00E63956"/>
    <w:rsid w:val="00E63A84"/>
    <w:rsid w:val="00E63EAB"/>
    <w:rsid w:val="00E6417B"/>
    <w:rsid w:val="00E641E7"/>
    <w:rsid w:val="00E641FF"/>
    <w:rsid w:val="00E64322"/>
    <w:rsid w:val="00E645E9"/>
    <w:rsid w:val="00E646B6"/>
    <w:rsid w:val="00E6483F"/>
    <w:rsid w:val="00E64A0E"/>
    <w:rsid w:val="00E64D8C"/>
    <w:rsid w:val="00E64DCD"/>
    <w:rsid w:val="00E64DEE"/>
    <w:rsid w:val="00E64E55"/>
    <w:rsid w:val="00E64EB4"/>
    <w:rsid w:val="00E64FF5"/>
    <w:rsid w:val="00E65088"/>
    <w:rsid w:val="00E65365"/>
    <w:rsid w:val="00E65379"/>
    <w:rsid w:val="00E65498"/>
    <w:rsid w:val="00E656ED"/>
    <w:rsid w:val="00E65727"/>
    <w:rsid w:val="00E65971"/>
    <w:rsid w:val="00E65991"/>
    <w:rsid w:val="00E65BD8"/>
    <w:rsid w:val="00E65CD3"/>
    <w:rsid w:val="00E65D13"/>
    <w:rsid w:val="00E65EB6"/>
    <w:rsid w:val="00E65FA5"/>
    <w:rsid w:val="00E65FCC"/>
    <w:rsid w:val="00E66061"/>
    <w:rsid w:val="00E664A6"/>
    <w:rsid w:val="00E664EB"/>
    <w:rsid w:val="00E665CB"/>
    <w:rsid w:val="00E668EA"/>
    <w:rsid w:val="00E66AD2"/>
    <w:rsid w:val="00E66B1E"/>
    <w:rsid w:val="00E66D4B"/>
    <w:rsid w:val="00E66E3F"/>
    <w:rsid w:val="00E67041"/>
    <w:rsid w:val="00E6708E"/>
    <w:rsid w:val="00E670C2"/>
    <w:rsid w:val="00E674E9"/>
    <w:rsid w:val="00E6750E"/>
    <w:rsid w:val="00E67603"/>
    <w:rsid w:val="00E6760A"/>
    <w:rsid w:val="00E6763A"/>
    <w:rsid w:val="00E67669"/>
    <w:rsid w:val="00E676A8"/>
    <w:rsid w:val="00E67704"/>
    <w:rsid w:val="00E67970"/>
    <w:rsid w:val="00E67C6C"/>
    <w:rsid w:val="00E67C7C"/>
    <w:rsid w:val="00E67F11"/>
    <w:rsid w:val="00E702D4"/>
    <w:rsid w:val="00E70418"/>
    <w:rsid w:val="00E709F1"/>
    <w:rsid w:val="00E70A70"/>
    <w:rsid w:val="00E70B47"/>
    <w:rsid w:val="00E70BB0"/>
    <w:rsid w:val="00E70BCC"/>
    <w:rsid w:val="00E70CD6"/>
    <w:rsid w:val="00E70CF3"/>
    <w:rsid w:val="00E70DD7"/>
    <w:rsid w:val="00E7106E"/>
    <w:rsid w:val="00E7127F"/>
    <w:rsid w:val="00E713A9"/>
    <w:rsid w:val="00E714A9"/>
    <w:rsid w:val="00E71716"/>
    <w:rsid w:val="00E717D4"/>
    <w:rsid w:val="00E7197F"/>
    <w:rsid w:val="00E71ED7"/>
    <w:rsid w:val="00E720E0"/>
    <w:rsid w:val="00E72150"/>
    <w:rsid w:val="00E721C8"/>
    <w:rsid w:val="00E7228C"/>
    <w:rsid w:val="00E7255A"/>
    <w:rsid w:val="00E72819"/>
    <w:rsid w:val="00E72826"/>
    <w:rsid w:val="00E72B00"/>
    <w:rsid w:val="00E72B6D"/>
    <w:rsid w:val="00E72D54"/>
    <w:rsid w:val="00E7351F"/>
    <w:rsid w:val="00E7354F"/>
    <w:rsid w:val="00E73CF5"/>
    <w:rsid w:val="00E73D25"/>
    <w:rsid w:val="00E73E03"/>
    <w:rsid w:val="00E73F7A"/>
    <w:rsid w:val="00E740B7"/>
    <w:rsid w:val="00E7433F"/>
    <w:rsid w:val="00E743FF"/>
    <w:rsid w:val="00E748E6"/>
    <w:rsid w:val="00E74937"/>
    <w:rsid w:val="00E74B58"/>
    <w:rsid w:val="00E74D45"/>
    <w:rsid w:val="00E74E9F"/>
    <w:rsid w:val="00E75044"/>
    <w:rsid w:val="00E7534F"/>
    <w:rsid w:val="00E7551A"/>
    <w:rsid w:val="00E75B00"/>
    <w:rsid w:val="00E75B88"/>
    <w:rsid w:val="00E75BC1"/>
    <w:rsid w:val="00E75D23"/>
    <w:rsid w:val="00E75D84"/>
    <w:rsid w:val="00E75DEA"/>
    <w:rsid w:val="00E75FD9"/>
    <w:rsid w:val="00E76053"/>
    <w:rsid w:val="00E762CC"/>
    <w:rsid w:val="00E7630B"/>
    <w:rsid w:val="00E7636D"/>
    <w:rsid w:val="00E763A4"/>
    <w:rsid w:val="00E76576"/>
    <w:rsid w:val="00E76623"/>
    <w:rsid w:val="00E7681B"/>
    <w:rsid w:val="00E76840"/>
    <w:rsid w:val="00E7684C"/>
    <w:rsid w:val="00E768CA"/>
    <w:rsid w:val="00E7692E"/>
    <w:rsid w:val="00E7696C"/>
    <w:rsid w:val="00E76984"/>
    <w:rsid w:val="00E769E1"/>
    <w:rsid w:val="00E76BB7"/>
    <w:rsid w:val="00E76DCC"/>
    <w:rsid w:val="00E76F27"/>
    <w:rsid w:val="00E77418"/>
    <w:rsid w:val="00E77493"/>
    <w:rsid w:val="00E774F7"/>
    <w:rsid w:val="00E7768D"/>
    <w:rsid w:val="00E7772A"/>
    <w:rsid w:val="00E77799"/>
    <w:rsid w:val="00E7784F"/>
    <w:rsid w:val="00E77962"/>
    <w:rsid w:val="00E77D49"/>
    <w:rsid w:val="00E77FBD"/>
    <w:rsid w:val="00E801C9"/>
    <w:rsid w:val="00E8035E"/>
    <w:rsid w:val="00E80445"/>
    <w:rsid w:val="00E80612"/>
    <w:rsid w:val="00E80734"/>
    <w:rsid w:val="00E80857"/>
    <w:rsid w:val="00E80977"/>
    <w:rsid w:val="00E8098C"/>
    <w:rsid w:val="00E8099C"/>
    <w:rsid w:val="00E809B5"/>
    <w:rsid w:val="00E80B0C"/>
    <w:rsid w:val="00E80B47"/>
    <w:rsid w:val="00E80D05"/>
    <w:rsid w:val="00E80D22"/>
    <w:rsid w:val="00E8176C"/>
    <w:rsid w:val="00E8178A"/>
    <w:rsid w:val="00E817AE"/>
    <w:rsid w:val="00E8189A"/>
    <w:rsid w:val="00E81930"/>
    <w:rsid w:val="00E81A1D"/>
    <w:rsid w:val="00E81F7B"/>
    <w:rsid w:val="00E81FAC"/>
    <w:rsid w:val="00E8207F"/>
    <w:rsid w:val="00E82210"/>
    <w:rsid w:val="00E822B9"/>
    <w:rsid w:val="00E82368"/>
    <w:rsid w:val="00E8238F"/>
    <w:rsid w:val="00E823E1"/>
    <w:rsid w:val="00E823F5"/>
    <w:rsid w:val="00E82471"/>
    <w:rsid w:val="00E82790"/>
    <w:rsid w:val="00E829C6"/>
    <w:rsid w:val="00E82ACA"/>
    <w:rsid w:val="00E82AF9"/>
    <w:rsid w:val="00E82D99"/>
    <w:rsid w:val="00E82DF2"/>
    <w:rsid w:val="00E83166"/>
    <w:rsid w:val="00E83219"/>
    <w:rsid w:val="00E8324D"/>
    <w:rsid w:val="00E83287"/>
    <w:rsid w:val="00E8337F"/>
    <w:rsid w:val="00E83455"/>
    <w:rsid w:val="00E836C0"/>
    <w:rsid w:val="00E83711"/>
    <w:rsid w:val="00E839C1"/>
    <w:rsid w:val="00E83A02"/>
    <w:rsid w:val="00E83AE7"/>
    <w:rsid w:val="00E83F2C"/>
    <w:rsid w:val="00E83F37"/>
    <w:rsid w:val="00E84034"/>
    <w:rsid w:val="00E8419D"/>
    <w:rsid w:val="00E841B4"/>
    <w:rsid w:val="00E84387"/>
    <w:rsid w:val="00E8439A"/>
    <w:rsid w:val="00E847DC"/>
    <w:rsid w:val="00E84800"/>
    <w:rsid w:val="00E84878"/>
    <w:rsid w:val="00E84986"/>
    <w:rsid w:val="00E849C0"/>
    <w:rsid w:val="00E84C4B"/>
    <w:rsid w:val="00E84D52"/>
    <w:rsid w:val="00E84D8F"/>
    <w:rsid w:val="00E8516E"/>
    <w:rsid w:val="00E85504"/>
    <w:rsid w:val="00E85816"/>
    <w:rsid w:val="00E85941"/>
    <w:rsid w:val="00E85997"/>
    <w:rsid w:val="00E859B7"/>
    <w:rsid w:val="00E85B10"/>
    <w:rsid w:val="00E85F18"/>
    <w:rsid w:val="00E85F1E"/>
    <w:rsid w:val="00E860CE"/>
    <w:rsid w:val="00E86156"/>
    <w:rsid w:val="00E863A4"/>
    <w:rsid w:val="00E8648C"/>
    <w:rsid w:val="00E865C3"/>
    <w:rsid w:val="00E86664"/>
    <w:rsid w:val="00E86749"/>
    <w:rsid w:val="00E86B4E"/>
    <w:rsid w:val="00E86BE0"/>
    <w:rsid w:val="00E86E59"/>
    <w:rsid w:val="00E8707B"/>
    <w:rsid w:val="00E87084"/>
    <w:rsid w:val="00E8771B"/>
    <w:rsid w:val="00E877D9"/>
    <w:rsid w:val="00E8781F"/>
    <w:rsid w:val="00E87920"/>
    <w:rsid w:val="00E87B3E"/>
    <w:rsid w:val="00E87C73"/>
    <w:rsid w:val="00E87CF8"/>
    <w:rsid w:val="00E87EFD"/>
    <w:rsid w:val="00E87FF6"/>
    <w:rsid w:val="00E87FF8"/>
    <w:rsid w:val="00E9005C"/>
    <w:rsid w:val="00E900A9"/>
    <w:rsid w:val="00E90138"/>
    <w:rsid w:val="00E9017A"/>
    <w:rsid w:val="00E90192"/>
    <w:rsid w:val="00E9020C"/>
    <w:rsid w:val="00E905AB"/>
    <w:rsid w:val="00E90684"/>
    <w:rsid w:val="00E90794"/>
    <w:rsid w:val="00E9084E"/>
    <w:rsid w:val="00E9089A"/>
    <w:rsid w:val="00E90A00"/>
    <w:rsid w:val="00E90A14"/>
    <w:rsid w:val="00E90BD0"/>
    <w:rsid w:val="00E90D1B"/>
    <w:rsid w:val="00E90DC6"/>
    <w:rsid w:val="00E90DD7"/>
    <w:rsid w:val="00E9101F"/>
    <w:rsid w:val="00E9122E"/>
    <w:rsid w:val="00E91236"/>
    <w:rsid w:val="00E912A7"/>
    <w:rsid w:val="00E912B2"/>
    <w:rsid w:val="00E9165D"/>
    <w:rsid w:val="00E9185C"/>
    <w:rsid w:val="00E918C2"/>
    <w:rsid w:val="00E919E8"/>
    <w:rsid w:val="00E91A24"/>
    <w:rsid w:val="00E91A33"/>
    <w:rsid w:val="00E91B25"/>
    <w:rsid w:val="00E92185"/>
    <w:rsid w:val="00E92324"/>
    <w:rsid w:val="00E925AD"/>
    <w:rsid w:val="00E92638"/>
    <w:rsid w:val="00E9270E"/>
    <w:rsid w:val="00E92716"/>
    <w:rsid w:val="00E92921"/>
    <w:rsid w:val="00E92BA4"/>
    <w:rsid w:val="00E92C08"/>
    <w:rsid w:val="00E92CB2"/>
    <w:rsid w:val="00E92E0F"/>
    <w:rsid w:val="00E92FA2"/>
    <w:rsid w:val="00E930DC"/>
    <w:rsid w:val="00E93184"/>
    <w:rsid w:val="00E934CE"/>
    <w:rsid w:val="00E938B4"/>
    <w:rsid w:val="00E93947"/>
    <w:rsid w:val="00E9413B"/>
    <w:rsid w:val="00E9422E"/>
    <w:rsid w:val="00E94570"/>
    <w:rsid w:val="00E94707"/>
    <w:rsid w:val="00E947F3"/>
    <w:rsid w:val="00E94986"/>
    <w:rsid w:val="00E949C9"/>
    <w:rsid w:val="00E94B41"/>
    <w:rsid w:val="00E94C1E"/>
    <w:rsid w:val="00E94C9C"/>
    <w:rsid w:val="00E94E05"/>
    <w:rsid w:val="00E951A1"/>
    <w:rsid w:val="00E951EC"/>
    <w:rsid w:val="00E953CC"/>
    <w:rsid w:val="00E95467"/>
    <w:rsid w:val="00E95857"/>
    <w:rsid w:val="00E95873"/>
    <w:rsid w:val="00E95A3F"/>
    <w:rsid w:val="00E95B9E"/>
    <w:rsid w:val="00E95BE1"/>
    <w:rsid w:val="00E95CC8"/>
    <w:rsid w:val="00E95DCB"/>
    <w:rsid w:val="00E96093"/>
    <w:rsid w:val="00E962B2"/>
    <w:rsid w:val="00E9634D"/>
    <w:rsid w:val="00E9648E"/>
    <w:rsid w:val="00E96578"/>
    <w:rsid w:val="00E9671E"/>
    <w:rsid w:val="00E9693C"/>
    <w:rsid w:val="00E96B82"/>
    <w:rsid w:val="00E96C36"/>
    <w:rsid w:val="00E96CB4"/>
    <w:rsid w:val="00E96E8B"/>
    <w:rsid w:val="00E97046"/>
    <w:rsid w:val="00E9704C"/>
    <w:rsid w:val="00E97127"/>
    <w:rsid w:val="00E9761F"/>
    <w:rsid w:val="00E97A4D"/>
    <w:rsid w:val="00E97A88"/>
    <w:rsid w:val="00E97D0D"/>
    <w:rsid w:val="00E97D44"/>
    <w:rsid w:val="00E97FB0"/>
    <w:rsid w:val="00EA0169"/>
    <w:rsid w:val="00EA01F0"/>
    <w:rsid w:val="00EA0431"/>
    <w:rsid w:val="00EA047C"/>
    <w:rsid w:val="00EA0600"/>
    <w:rsid w:val="00EA061D"/>
    <w:rsid w:val="00EA07C9"/>
    <w:rsid w:val="00EA086B"/>
    <w:rsid w:val="00EA0AA6"/>
    <w:rsid w:val="00EA0C5D"/>
    <w:rsid w:val="00EA0C6D"/>
    <w:rsid w:val="00EA0CC0"/>
    <w:rsid w:val="00EA0D13"/>
    <w:rsid w:val="00EA0D25"/>
    <w:rsid w:val="00EA0D51"/>
    <w:rsid w:val="00EA0D58"/>
    <w:rsid w:val="00EA0D5D"/>
    <w:rsid w:val="00EA0F1C"/>
    <w:rsid w:val="00EA1374"/>
    <w:rsid w:val="00EA1710"/>
    <w:rsid w:val="00EA1745"/>
    <w:rsid w:val="00EA17E9"/>
    <w:rsid w:val="00EA1F10"/>
    <w:rsid w:val="00EA1F7E"/>
    <w:rsid w:val="00EA1F85"/>
    <w:rsid w:val="00EA1F8E"/>
    <w:rsid w:val="00EA223F"/>
    <w:rsid w:val="00EA22E3"/>
    <w:rsid w:val="00EA24A6"/>
    <w:rsid w:val="00EA24BE"/>
    <w:rsid w:val="00EA24CC"/>
    <w:rsid w:val="00EA2578"/>
    <w:rsid w:val="00EA269F"/>
    <w:rsid w:val="00EA2CAA"/>
    <w:rsid w:val="00EA2D82"/>
    <w:rsid w:val="00EA2D87"/>
    <w:rsid w:val="00EA2E3D"/>
    <w:rsid w:val="00EA2E94"/>
    <w:rsid w:val="00EA2FBD"/>
    <w:rsid w:val="00EA30B4"/>
    <w:rsid w:val="00EA3175"/>
    <w:rsid w:val="00EA31C4"/>
    <w:rsid w:val="00EA31D0"/>
    <w:rsid w:val="00EA3273"/>
    <w:rsid w:val="00EA3476"/>
    <w:rsid w:val="00EA348B"/>
    <w:rsid w:val="00EA3704"/>
    <w:rsid w:val="00EA38B8"/>
    <w:rsid w:val="00EA3942"/>
    <w:rsid w:val="00EA3B7E"/>
    <w:rsid w:val="00EA3C65"/>
    <w:rsid w:val="00EA4195"/>
    <w:rsid w:val="00EA4298"/>
    <w:rsid w:val="00EA433C"/>
    <w:rsid w:val="00EA4466"/>
    <w:rsid w:val="00EA4504"/>
    <w:rsid w:val="00EA490F"/>
    <w:rsid w:val="00EA4B81"/>
    <w:rsid w:val="00EA4D90"/>
    <w:rsid w:val="00EA4F44"/>
    <w:rsid w:val="00EA4F61"/>
    <w:rsid w:val="00EA5007"/>
    <w:rsid w:val="00EA53B5"/>
    <w:rsid w:val="00EA5645"/>
    <w:rsid w:val="00EA582C"/>
    <w:rsid w:val="00EA5947"/>
    <w:rsid w:val="00EA59D4"/>
    <w:rsid w:val="00EA5B91"/>
    <w:rsid w:val="00EA5DF0"/>
    <w:rsid w:val="00EA6111"/>
    <w:rsid w:val="00EA6630"/>
    <w:rsid w:val="00EA665E"/>
    <w:rsid w:val="00EA66FC"/>
    <w:rsid w:val="00EA6781"/>
    <w:rsid w:val="00EA6949"/>
    <w:rsid w:val="00EA6C7E"/>
    <w:rsid w:val="00EA6D8E"/>
    <w:rsid w:val="00EA6E88"/>
    <w:rsid w:val="00EA708A"/>
    <w:rsid w:val="00EA7447"/>
    <w:rsid w:val="00EA7519"/>
    <w:rsid w:val="00EA7634"/>
    <w:rsid w:val="00EA78CC"/>
    <w:rsid w:val="00EA7935"/>
    <w:rsid w:val="00EA7B78"/>
    <w:rsid w:val="00EA7BAF"/>
    <w:rsid w:val="00EA7C53"/>
    <w:rsid w:val="00EA7C5F"/>
    <w:rsid w:val="00EA7D19"/>
    <w:rsid w:val="00EA7E11"/>
    <w:rsid w:val="00EA7F76"/>
    <w:rsid w:val="00EA8596"/>
    <w:rsid w:val="00EB01A8"/>
    <w:rsid w:val="00EB01EC"/>
    <w:rsid w:val="00EB0331"/>
    <w:rsid w:val="00EB059D"/>
    <w:rsid w:val="00EB0968"/>
    <w:rsid w:val="00EB0A5E"/>
    <w:rsid w:val="00EB0B52"/>
    <w:rsid w:val="00EB0C03"/>
    <w:rsid w:val="00EB0DBA"/>
    <w:rsid w:val="00EB0DE9"/>
    <w:rsid w:val="00EB0E63"/>
    <w:rsid w:val="00EB0EF2"/>
    <w:rsid w:val="00EB0F91"/>
    <w:rsid w:val="00EB0FCF"/>
    <w:rsid w:val="00EB1411"/>
    <w:rsid w:val="00EB1459"/>
    <w:rsid w:val="00EB15AB"/>
    <w:rsid w:val="00EB17C8"/>
    <w:rsid w:val="00EB1882"/>
    <w:rsid w:val="00EB18A6"/>
    <w:rsid w:val="00EB18B1"/>
    <w:rsid w:val="00EB191B"/>
    <w:rsid w:val="00EB19D9"/>
    <w:rsid w:val="00EB1AAB"/>
    <w:rsid w:val="00EB1B24"/>
    <w:rsid w:val="00EB1B51"/>
    <w:rsid w:val="00EB1E20"/>
    <w:rsid w:val="00EB1E5E"/>
    <w:rsid w:val="00EB234E"/>
    <w:rsid w:val="00EB248F"/>
    <w:rsid w:val="00EB253F"/>
    <w:rsid w:val="00EB2598"/>
    <w:rsid w:val="00EB26A0"/>
    <w:rsid w:val="00EB26A3"/>
    <w:rsid w:val="00EB2796"/>
    <w:rsid w:val="00EB2855"/>
    <w:rsid w:val="00EB291E"/>
    <w:rsid w:val="00EB29A2"/>
    <w:rsid w:val="00EB2D05"/>
    <w:rsid w:val="00EB2D94"/>
    <w:rsid w:val="00EB2E3D"/>
    <w:rsid w:val="00EB2F27"/>
    <w:rsid w:val="00EB3151"/>
    <w:rsid w:val="00EB359A"/>
    <w:rsid w:val="00EB39CF"/>
    <w:rsid w:val="00EB3AA7"/>
    <w:rsid w:val="00EB3B16"/>
    <w:rsid w:val="00EB3D7A"/>
    <w:rsid w:val="00EB3EBA"/>
    <w:rsid w:val="00EB4094"/>
    <w:rsid w:val="00EB4108"/>
    <w:rsid w:val="00EB412B"/>
    <w:rsid w:val="00EB43E1"/>
    <w:rsid w:val="00EB46F8"/>
    <w:rsid w:val="00EB4711"/>
    <w:rsid w:val="00EB479B"/>
    <w:rsid w:val="00EB4884"/>
    <w:rsid w:val="00EB49CF"/>
    <w:rsid w:val="00EB4B82"/>
    <w:rsid w:val="00EB4D88"/>
    <w:rsid w:val="00EB4ED7"/>
    <w:rsid w:val="00EB5443"/>
    <w:rsid w:val="00EB554E"/>
    <w:rsid w:val="00EB562E"/>
    <w:rsid w:val="00EB58A0"/>
    <w:rsid w:val="00EB59C2"/>
    <w:rsid w:val="00EB5B78"/>
    <w:rsid w:val="00EB5BCC"/>
    <w:rsid w:val="00EB5BD5"/>
    <w:rsid w:val="00EB5E4F"/>
    <w:rsid w:val="00EB5E9E"/>
    <w:rsid w:val="00EB5EC0"/>
    <w:rsid w:val="00EB5EF0"/>
    <w:rsid w:val="00EB6072"/>
    <w:rsid w:val="00EB63C9"/>
    <w:rsid w:val="00EB644F"/>
    <w:rsid w:val="00EB64C9"/>
    <w:rsid w:val="00EB64E6"/>
    <w:rsid w:val="00EB6740"/>
    <w:rsid w:val="00EB67EB"/>
    <w:rsid w:val="00EB6812"/>
    <w:rsid w:val="00EB6864"/>
    <w:rsid w:val="00EB6A19"/>
    <w:rsid w:val="00EB6A9B"/>
    <w:rsid w:val="00EB6BF9"/>
    <w:rsid w:val="00EB6CAC"/>
    <w:rsid w:val="00EB6E4A"/>
    <w:rsid w:val="00EB702A"/>
    <w:rsid w:val="00EB71DC"/>
    <w:rsid w:val="00EB7207"/>
    <w:rsid w:val="00EB73C5"/>
    <w:rsid w:val="00EB7534"/>
    <w:rsid w:val="00EB7572"/>
    <w:rsid w:val="00EB7585"/>
    <w:rsid w:val="00EB7695"/>
    <w:rsid w:val="00EB76AD"/>
    <w:rsid w:val="00EB7728"/>
    <w:rsid w:val="00EB7952"/>
    <w:rsid w:val="00EB7990"/>
    <w:rsid w:val="00EB79E9"/>
    <w:rsid w:val="00EB7A57"/>
    <w:rsid w:val="00EB7D84"/>
    <w:rsid w:val="00EC0015"/>
    <w:rsid w:val="00EC0A0C"/>
    <w:rsid w:val="00EC0A3C"/>
    <w:rsid w:val="00EC0A71"/>
    <w:rsid w:val="00EC0A89"/>
    <w:rsid w:val="00EC0CB5"/>
    <w:rsid w:val="00EC0D37"/>
    <w:rsid w:val="00EC0E75"/>
    <w:rsid w:val="00EC1026"/>
    <w:rsid w:val="00EC1198"/>
    <w:rsid w:val="00EC12A8"/>
    <w:rsid w:val="00EC1337"/>
    <w:rsid w:val="00EC1561"/>
    <w:rsid w:val="00EC1618"/>
    <w:rsid w:val="00EC165A"/>
    <w:rsid w:val="00EC19E7"/>
    <w:rsid w:val="00EC1DEC"/>
    <w:rsid w:val="00EC200D"/>
    <w:rsid w:val="00EC216F"/>
    <w:rsid w:val="00EC22E5"/>
    <w:rsid w:val="00EC23A3"/>
    <w:rsid w:val="00EC23FC"/>
    <w:rsid w:val="00EC24C9"/>
    <w:rsid w:val="00EC252A"/>
    <w:rsid w:val="00EC2564"/>
    <w:rsid w:val="00EC2697"/>
    <w:rsid w:val="00EC26B3"/>
    <w:rsid w:val="00EC2837"/>
    <w:rsid w:val="00EC2892"/>
    <w:rsid w:val="00EC2A43"/>
    <w:rsid w:val="00EC2B02"/>
    <w:rsid w:val="00EC2B9E"/>
    <w:rsid w:val="00EC2C3F"/>
    <w:rsid w:val="00EC2CDD"/>
    <w:rsid w:val="00EC2CEF"/>
    <w:rsid w:val="00EC2E1A"/>
    <w:rsid w:val="00EC2F7C"/>
    <w:rsid w:val="00EC31D5"/>
    <w:rsid w:val="00EC33B6"/>
    <w:rsid w:val="00EC33F8"/>
    <w:rsid w:val="00EC35C5"/>
    <w:rsid w:val="00EC3640"/>
    <w:rsid w:val="00EC3871"/>
    <w:rsid w:val="00EC38AB"/>
    <w:rsid w:val="00EC3916"/>
    <w:rsid w:val="00EC3A46"/>
    <w:rsid w:val="00EC3A78"/>
    <w:rsid w:val="00EC3D6D"/>
    <w:rsid w:val="00EC4064"/>
    <w:rsid w:val="00EC40FF"/>
    <w:rsid w:val="00EC41F5"/>
    <w:rsid w:val="00EC427F"/>
    <w:rsid w:val="00EC4319"/>
    <w:rsid w:val="00EC447D"/>
    <w:rsid w:val="00EC46A9"/>
    <w:rsid w:val="00EC46B6"/>
    <w:rsid w:val="00EC493E"/>
    <w:rsid w:val="00EC49E3"/>
    <w:rsid w:val="00EC4C48"/>
    <w:rsid w:val="00EC4D1B"/>
    <w:rsid w:val="00EC4D20"/>
    <w:rsid w:val="00EC507D"/>
    <w:rsid w:val="00EC5146"/>
    <w:rsid w:val="00EC5157"/>
    <w:rsid w:val="00EC5547"/>
    <w:rsid w:val="00EC5680"/>
    <w:rsid w:val="00EC574E"/>
    <w:rsid w:val="00EC5807"/>
    <w:rsid w:val="00EC5A20"/>
    <w:rsid w:val="00EC5B83"/>
    <w:rsid w:val="00EC5D01"/>
    <w:rsid w:val="00EC636C"/>
    <w:rsid w:val="00EC63EC"/>
    <w:rsid w:val="00EC6988"/>
    <w:rsid w:val="00EC6BEC"/>
    <w:rsid w:val="00EC6D43"/>
    <w:rsid w:val="00EC6E6C"/>
    <w:rsid w:val="00EC7012"/>
    <w:rsid w:val="00EC7061"/>
    <w:rsid w:val="00EC72C2"/>
    <w:rsid w:val="00EC73CA"/>
    <w:rsid w:val="00EC744E"/>
    <w:rsid w:val="00EC75E7"/>
    <w:rsid w:val="00EC768B"/>
    <w:rsid w:val="00EC76DC"/>
    <w:rsid w:val="00EC7723"/>
    <w:rsid w:val="00EC77E7"/>
    <w:rsid w:val="00EC794F"/>
    <w:rsid w:val="00EC7AD1"/>
    <w:rsid w:val="00EC7E95"/>
    <w:rsid w:val="00EC7F86"/>
    <w:rsid w:val="00ED012D"/>
    <w:rsid w:val="00ED01F7"/>
    <w:rsid w:val="00ED0486"/>
    <w:rsid w:val="00ED063F"/>
    <w:rsid w:val="00ED0705"/>
    <w:rsid w:val="00ED090D"/>
    <w:rsid w:val="00ED0B4C"/>
    <w:rsid w:val="00ED0BC8"/>
    <w:rsid w:val="00ED0C9C"/>
    <w:rsid w:val="00ED0D0C"/>
    <w:rsid w:val="00ED0D61"/>
    <w:rsid w:val="00ED0DEB"/>
    <w:rsid w:val="00ED0E14"/>
    <w:rsid w:val="00ED0E48"/>
    <w:rsid w:val="00ED0ECD"/>
    <w:rsid w:val="00ED124A"/>
    <w:rsid w:val="00ED13FE"/>
    <w:rsid w:val="00ED143A"/>
    <w:rsid w:val="00ED14E7"/>
    <w:rsid w:val="00ED189C"/>
    <w:rsid w:val="00ED1947"/>
    <w:rsid w:val="00ED198B"/>
    <w:rsid w:val="00ED1A1E"/>
    <w:rsid w:val="00ED1AA6"/>
    <w:rsid w:val="00ED1D4C"/>
    <w:rsid w:val="00ED1F77"/>
    <w:rsid w:val="00ED1FBA"/>
    <w:rsid w:val="00ED206F"/>
    <w:rsid w:val="00ED2425"/>
    <w:rsid w:val="00ED245F"/>
    <w:rsid w:val="00ED247B"/>
    <w:rsid w:val="00ED24FB"/>
    <w:rsid w:val="00ED260C"/>
    <w:rsid w:val="00ED2760"/>
    <w:rsid w:val="00ED279D"/>
    <w:rsid w:val="00ED2818"/>
    <w:rsid w:val="00ED2BBB"/>
    <w:rsid w:val="00ED2D8D"/>
    <w:rsid w:val="00ED2DDC"/>
    <w:rsid w:val="00ED30D9"/>
    <w:rsid w:val="00ED37BB"/>
    <w:rsid w:val="00ED3ABD"/>
    <w:rsid w:val="00ED3AE0"/>
    <w:rsid w:val="00ED3C01"/>
    <w:rsid w:val="00ED3CB6"/>
    <w:rsid w:val="00ED3E7C"/>
    <w:rsid w:val="00ED40EC"/>
    <w:rsid w:val="00ED41B3"/>
    <w:rsid w:val="00ED4353"/>
    <w:rsid w:val="00ED43CA"/>
    <w:rsid w:val="00ED43D3"/>
    <w:rsid w:val="00ED44EB"/>
    <w:rsid w:val="00ED45A6"/>
    <w:rsid w:val="00ED45AB"/>
    <w:rsid w:val="00ED49FC"/>
    <w:rsid w:val="00ED4A34"/>
    <w:rsid w:val="00ED4A45"/>
    <w:rsid w:val="00ED4C65"/>
    <w:rsid w:val="00ED4DC1"/>
    <w:rsid w:val="00ED4E72"/>
    <w:rsid w:val="00ED5060"/>
    <w:rsid w:val="00ED5142"/>
    <w:rsid w:val="00ED51B4"/>
    <w:rsid w:val="00ED5368"/>
    <w:rsid w:val="00ED54F1"/>
    <w:rsid w:val="00ED5514"/>
    <w:rsid w:val="00ED57EA"/>
    <w:rsid w:val="00ED5923"/>
    <w:rsid w:val="00ED59AD"/>
    <w:rsid w:val="00ED5C0B"/>
    <w:rsid w:val="00ED5C55"/>
    <w:rsid w:val="00ED5C64"/>
    <w:rsid w:val="00ED5C77"/>
    <w:rsid w:val="00ED5D68"/>
    <w:rsid w:val="00ED60F6"/>
    <w:rsid w:val="00ED6113"/>
    <w:rsid w:val="00ED6209"/>
    <w:rsid w:val="00ED627F"/>
    <w:rsid w:val="00ED6352"/>
    <w:rsid w:val="00ED64A7"/>
    <w:rsid w:val="00ED6675"/>
    <w:rsid w:val="00ED66C0"/>
    <w:rsid w:val="00ED66E0"/>
    <w:rsid w:val="00ED66E2"/>
    <w:rsid w:val="00ED67DE"/>
    <w:rsid w:val="00ED680B"/>
    <w:rsid w:val="00ED6A67"/>
    <w:rsid w:val="00ED6A8D"/>
    <w:rsid w:val="00ED6BB3"/>
    <w:rsid w:val="00ED6BB7"/>
    <w:rsid w:val="00ED6FBC"/>
    <w:rsid w:val="00ED719F"/>
    <w:rsid w:val="00ED7257"/>
    <w:rsid w:val="00ED72D8"/>
    <w:rsid w:val="00ED74FE"/>
    <w:rsid w:val="00ED773F"/>
    <w:rsid w:val="00ED7785"/>
    <w:rsid w:val="00ED7795"/>
    <w:rsid w:val="00ED7954"/>
    <w:rsid w:val="00ED7C75"/>
    <w:rsid w:val="00EE007C"/>
    <w:rsid w:val="00EE0153"/>
    <w:rsid w:val="00EE0256"/>
    <w:rsid w:val="00EE060D"/>
    <w:rsid w:val="00EE07DE"/>
    <w:rsid w:val="00EE0897"/>
    <w:rsid w:val="00EE0988"/>
    <w:rsid w:val="00EE0B53"/>
    <w:rsid w:val="00EE0D69"/>
    <w:rsid w:val="00EE0DE9"/>
    <w:rsid w:val="00EE1135"/>
    <w:rsid w:val="00EE12C1"/>
    <w:rsid w:val="00EE12FE"/>
    <w:rsid w:val="00EE1423"/>
    <w:rsid w:val="00EE14AE"/>
    <w:rsid w:val="00EE14BB"/>
    <w:rsid w:val="00EE15AF"/>
    <w:rsid w:val="00EE1618"/>
    <w:rsid w:val="00EE162A"/>
    <w:rsid w:val="00EE16A0"/>
    <w:rsid w:val="00EE16D8"/>
    <w:rsid w:val="00EE16F0"/>
    <w:rsid w:val="00EE170E"/>
    <w:rsid w:val="00EE1763"/>
    <w:rsid w:val="00EE1827"/>
    <w:rsid w:val="00EE1984"/>
    <w:rsid w:val="00EE1C45"/>
    <w:rsid w:val="00EE1D04"/>
    <w:rsid w:val="00EE203D"/>
    <w:rsid w:val="00EE20E9"/>
    <w:rsid w:val="00EE20F6"/>
    <w:rsid w:val="00EE215C"/>
    <w:rsid w:val="00EE21ED"/>
    <w:rsid w:val="00EE22CC"/>
    <w:rsid w:val="00EE25DF"/>
    <w:rsid w:val="00EE25E5"/>
    <w:rsid w:val="00EE2857"/>
    <w:rsid w:val="00EE28DD"/>
    <w:rsid w:val="00EE28EB"/>
    <w:rsid w:val="00EE29DB"/>
    <w:rsid w:val="00EE29EF"/>
    <w:rsid w:val="00EE2B07"/>
    <w:rsid w:val="00EE2BD2"/>
    <w:rsid w:val="00EE2DF7"/>
    <w:rsid w:val="00EE2E52"/>
    <w:rsid w:val="00EE2E9C"/>
    <w:rsid w:val="00EE2FAF"/>
    <w:rsid w:val="00EE2FBC"/>
    <w:rsid w:val="00EE3034"/>
    <w:rsid w:val="00EE3105"/>
    <w:rsid w:val="00EE31C7"/>
    <w:rsid w:val="00EE31D9"/>
    <w:rsid w:val="00EE32F5"/>
    <w:rsid w:val="00EE3321"/>
    <w:rsid w:val="00EE3483"/>
    <w:rsid w:val="00EE3557"/>
    <w:rsid w:val="00EE35EA"/>
    <w:rsid w:val="00EE36C3"/>
    <w:rsid w:val="00EE3739"/>
    <w:rsid w:val="00EE3871"/>
    <w:rsid w:val="00EE3A30"/>
    <w:rsid w:val="00EE3EFD"/>
    <w:rsid w:val="00EE3F66"/>
    <w:rsid w:val="00EE3F8B"/>
    <w:rsid w:val="00EE40CE"/>
    <w:rsid w:val="00EE410F"/>
    <w:rsid w:val="00EE44C5"/>
    <w:rsid w:val="00EE454A"/>
    <w:rsid w:val="00EE4561"/>
    <w:rsid w:val="00EE48B5"/>
    <w:rsid w:val="00EE48DF"/>
    <w:rsid w:val="00EE492B"/>
    <w:rsid w:val="00EE4A30"/>
    <w:rsid w:val="00EE4A5C"/>
    <w:rsid w:val="00EE4E18"/>
    <w:rsid w:val="00EE51DA"/>
    <w:rsid w:val="00EE52AE"/>
    <w:rsid w:val="00EE5300"/>
    <w:rsid w:val="00EE5455"/>
    <w:rsid w:val="00EE56D3"/>
    <w:rsid w:val="00EE58D4"/>
    <w:rsid w:val="00EE58D7"/>
    <w:rsid w:val="00EE5A44"/>
    <w:rsid w:val="00EE5A6C"/>
    <w:rsid w:val="00EE5A7A"/>
    <w:rsid w:val="00EE5CB6"/>
    <w:rsid w:val="00EE5D77"/>
    <w:rsid w:val="00EE5F66"/>
    <w:rsid w:val="00EE5F80"/>
    <w:rsid w:val="00EE6150"/>
    <w:rsid w:val="00EE64A2"/>
    <w:rsid w:val="00EE66FF"/>
    <w:rsid w:val="00EE6A2E"/>
    <w:rsid w:val="00EE6AAE"/>
    <w:rsid w:val="00EE6B39"/>
    <w:rsid w:val="00EE6B3B"/>
    <w:rsid w:val="00EE6B59"/>
    <w:rsid w:val="00EE6B63"/>
    <w:rsid w:val="00EE6D37"/>
    <w:rsid w:val="00EE6E26"/>
    <w:rsid w:val="00EE6F78"/>
    <w:rsid w:val="00EE7266"/>
    <w:rsid w:val="00EE72CD"/>
    <w:rsid w:val="00EE740B"/>
    <w:rsid w:val="00EE7613"/>
    <w:rsid w:val="00EE7856"/>
    <w:rsid w:val="00EE78C9"/>
    <w:rsid w:val="00EE7970"/>
    <w:rsid w:val="00EE7A4D"/>
    <w:rsid w:val="00EE7AD7"/>
    <w:rsid w:val="00EE7AFE"/>
    <w:rsid w:val="00EE7B8F"/>
    <w:rsid w:val="00EE7CFA"/>
    <w:rsid w:val="00EE7E7E"/>
    <w:rsid w:val="00EE7EB1"/>
    <w:rsid w:val="00EF002D"/>
    <w:rsid w:val="00EF0036"/>
    <w:rsid w:val="00EF01E9"/>
    <w:rsid w:val="00EF0232"/>
    <w:rsid w:val="00EF02B7"/>
    <w:rsid w:val="00EF02E3"/>
    <w:rsid w:val="00EF032C"/>
    <w:rsid w:val="00EF0353"/>
    <w:rsid w:val="00EF03BD"/>
    <w:rsid w:val="00EF03CB"/>
    <w:rsid w:val="00EF05C3"/>
    <w:rsid w:val="00EF09D8"/>
    <w:rsid w:val="00EF0ABC"/>
    <w:rsid w:val="00EF0AC1"/>
    <w:rsid w:val="00EF0C56"/>
    <w:rsid w:val="00EF0D8A"/>
    <w:rsid w:val="00EF0DB3"/>
    <w:rsid w:val="00EF0ECC"/>
    <w:rsid w:val="00EF0F51"/>
    <w:rsid w:val="00EF105C"/>
    <w:rsid w:val="00EF105F"/>
    <w:rsid w:val="00EF10A0"/>
    <w:rsid w:val="00EF1166"/>
    <w:rsid w:val="00EF12CE"/>
    <w:rsid w:val="00EF13CF"/>
    <w:rsid w:val="00EF144B"/>
    <w:rsid w:val="00EF16DB"/>
    <w:rsid w:val="00EF17F7"/>
    <w:rsid w:val="00EF19BB"/>
    <w:rsid w:val="00EF1A76"/>
    <w:rsid w:val="00EF1D32"/>
    <w:rsid w:val="00EF1F40"/>
    <w:rsid w:val="00EF2027"/>
    <w:rsid w:val="00EF20AA"/>
    <w:rsid w:val="00EF2219"/>
    <w:rsid w:val="00EF242D"/>
    <w:rsid w:val="00EF26A2"/>
    <w:rsid w:val="00EF2890"/>
    <w:rsid w:val="00EF29F9"/>
    <w:rsid w:val="00EF2B74"/>
    <w:rsid w:val="00EF2C1D"/>
    <w:rsid w:val="00EF2ED1"/>
    <w:rsid w:val="00EF2F3A"/>
    <w:rsid w:val="00EF3047"/>
    <w:rsid w:val="00EF310A"/>
    <w:rsid w:val="00EF3296"/>
    <w:rsid w:val="00EF32FC"/>
    <w:rsid w:val="00EF3461"/>
    <w:rsid w:val="00EF35F0"/>
    <w:rsid w:val="00EF35F3"/>
    <w:rsid w:val="00EF36A4"/>
    <w:rsid w:val="00EF378A"/>
    <w:rsid w:val="00EF37E8"/>
    <w:rsid w:val="00EF38F6"/>
    <w:rsid w:val="00EF3922"/>
    <w:rsid w:val="00EF39FB"/>
    <w:rsid w:val="00EF3A59"/>
    <w:rsid w:val="00EF3A6D"/>
    <w:rsid w:val="00EF3AAB"/>
    <w:rsid w:val="00EF3AC8"/>
    <w:rsid w:val="00EF3B45"/>
    <w:rsid w:val="00EF3C9B"/>
    <w:rsid w:val="00EF3D28"/>
    <w:rsid w:val="00EF3E32"/>
    <w:rsid w:val="00EF4016"/>
    <w:rsid w:val="00EF417B"/>
    <w:rsid w:val="00EF4191"/>
    <w:rsid w:val="00EF4356"/>
    <w:rsid w:val="00EF43FF"/>
    <w:rsid w:val="00EF44A6"/>
    <w:rsid w:val="00EF45C4"/>
    <w:rsid w:val="00EF46EF"/>
    <w:rsid w:val="00EF46FA"/>
    <w:rsid w:val="00EF4785"/>
    <w:rsid w:val="00EF47D9"/>
    <w:rsid w:val="00EF4A9A"/>
    <w:rsid w:val="00EF4B45"/>
    <w:rsid w:val="00EF4B61"/>
    <w:rsid w:val="00EF4BBC"/>
    <w:rsid w:val="00EF4CB6"/>
    <w:rsid w:val="00EF4D0E"/>
    <w:rsid w:val="00EF4FC6"/>
    <w:rsid w:val="00EF4FEA"/>
    <w:rsid w:val="00EF52B0"/>
    <w:rsid w:val="00EF52B7"/>
    <w:rsid w:val="00EF538C"/>
    <w:rsid w:val="00EF5440"/>
    <w:rsid w:val="00EF5528"/>
    <w:rsid w:val="00EF5678"/>
    <w:rsid w:val="00EF5920"/>
    <w:rsid w:val="00EF5DFB"/>
    <w:rsid w:val="00EF5E17"/>
    <w:rsid w:val="00EF5FFA"/>
    <w:rsid w:val="00EF6353"/>
    <w:rsid w:val="00EF63E8"/>
    <w:rsid w:val="00EF676F"/>
    <w:rsid w:val="00EF67F6"/>
    <w:rsid w:val="00EF6879"/>
    <w:rsid w:val="00EF6A0B"/>
    <w:rsid w:val="00EF6A5C"/>
    <w:rsid w:val="00EF6B56"/>
    <w:rsid w:val="00EF6B69"/>
    <w:rsid w:val="00EF6CBC"/>
    <w:rsid w:val="00EF6E02"/>
    <w:rsid w:val="00EF6EE1"/>
    <w:rsid w:val="00EF707C"/>
    <w:rsid w:val="00EF73B8"/>
    <w:rsid w:val="00EF74FA"/>
    <w:rsid w:val="00EF7637"/>
    <w:rsid w:val="00EF77AA"/>
    <w:rsid w:val="00EF7841"/>
    <w:rsid w:val="00EF7CBA"/>
    <w:rsid w:val="00EF7D9E"/>
    <w:rsid w:val="00F000B2"/>
    <w:rsid w:val="00F001D2"/>
    <w:rsid w:val="00F00461"/>
    <w:rsid w:val="00F00626"/>
    <w:rsid w:val="00F007AF"/>
    <w:rsid w:val="00F008EA"/>
    <w:rsid w:val="00F0096D"/>
    <w:rsid w:val="00F00D15"/>
    <w:rsid w:val="00F01078"/>
    <w:rsid w:val="00F01244"/>
    <w:rsid w:val="00F0130A"/>
    <w:rsid w:val="00F01328"/>
    <w:rsid w:val="00F0138C"/>
    <w:rsid w:val="00F0154E"/>
    <w:rsid w:val="00F016DE"/>
    <w:rsid w:val="00F017B6"/>
    <w:rsid w:val="00F018F1"/>
    <w:rsid w:val="00F01B1F"/>
    <w:rsid w:val="00F01BBC"/>
    <w:rsid w:val="00F01BCB"/>
    <w:rsid w:val="00F01BED"/>
    <w:rsid w:val="00F01DC7"/>
    <w:rsid w:val="00F01E79"/>
    <w:rsid w:val="00F01F39"/>
    <w:rsid w:val="00F01FD4"/>
    <w:rsid w:val="00F0217A"/>
    <w:rsid w:val="00F023AD"/>
    <w:rsid w:val="00F0276B"/>
    <w:rsid w:val="00F02BA5"/>
    <w:rsid w:val="00F02BBF"/>
    <w:rsid w:val="00F02DBB"/>
    <w:rsid w:val="00F02F18"/>
    <w:rsid w:val="00F02F3F"/>
    <w:rsid w:val="00F03123"/>
    <w:rsid w:val="00F03373"/>
    <w:rsid w:val="00F03533"/>
    <w:rsid w:val="00F035FB"/>
    <w:rsid w:val="00F036CD"/>
    <w:rsid w:val="00F03733"/>
    <w:rsid w:val="00F039F1"/>
    <w:rsid w:val="00F03AF4"/>
    <w:rsid w:val="00F03C00"/>
    <w:rsid w:val="00F03D03"/>
    <w:rsid w:val="00F03E79"/>
    <w:rsid w:val="00F03F1C"/>
    <w:rsid w:val="00F03F3A"/>
    <w:rsid w:val="00F04161"/>
    <w:rsid w:val="00F04249"/>
    <w:rsid w:val="00F0459A"/>
    <w:rsid w:val="00F045B7"/>
    <w:rsid w:val="00F0478D"/>
    <w:rsid w:val="00F0480F"/>
    <w:rsid w:val="00F0483A"/>
    <w:rsid w:val="00F048C9"/>
    <w:rsid w:val="00F04A3C"/>
    <w:rsid w:val="00F04ACF"/>
    <w:rsid w:val="00F04C43"/>
    <w:rsid w:val="00F04D08"/>
    <w:rsid w:val="00F04E26"/>
    <w:rsid w:val="00F05034"/>
    <w:rsid w:val="00F05074"/>
    <w:rsid w:val="00F050F4"/>
    <w:rsid w:val="00F0531C"/>
    <w:rsid w:val="00F05477"/>
    <w:rsid w:val="00F054E7"/>
    <w:rsid w:val="00F05653"/>
    <w:rsid w:val="00F05663"/>
    <w:rsid w:val="00F05AC3"/>
    <w:rsid w:val="00F05BDA"/>
    <w:rsid w:val="00F05D94"/>
    <w:rsid w:val="00F05FD7"/>
    <w:rsid w:val="00F064F3"/>
    <w:rsid w:val="00F065C6"/>
    <w:rsid w:val="00F0699B"/>
    <w:rsid w:val="00F069B7"/>
    <w:rsid w:val="00F06A7C"/>
    <w:rsid w:val="00F06BBD"/>
    <w:rsid w:val="00F070B3"/>
    <w:rsid w:val="00F071C3"/>
    <w:rsid w:val="00F0729C"/>
    <w:rsid w:val="00F0731C"/>
    <w:rsid w:val="00F07493"/>
    <w:rsid w:val="00F075DB"/>
    <w:rsid w:val="00F07666"/>
    <w:rsid w:val="00F0766F"/>
    <w:rsid w:val="00F0775D"/>
    <w:rsid w:val="00F07777"/>
    <w:rsid w:val="00F07DBB"/>
    <w:rsid w:val="00F07E33"/>
    <w:rsid w:val="00F07E77"/>
    <w:rsid w:val="00F07E80"/>
    <w:rsid w:val="00F07EC8"/>
    <w:rsid w:val="00F07EE4"/>
    <w:rsid w:val="00F07F35"/>
    <w:rsid w:val="00F1018C"/>
    <w:rsid w:val="00F1029C"/>
    <w:rsid w:val="00F10433"/>
    <w:rsid w:val="00F10748"/>
    <w:rsid w:val="00F10981"/>
    <w:rsid w:val="00F10A49"/>
    <w:rsid w:val="00F10C06"/>
    <w:rsid w:val="00F10EC4"/>
    <w:rsid w:val="00F1123D"/>
    <w:rsid w:val="00F116B6"/>
    <w:rsid w:val="00F116C3"/>
    <w:rsid w:val="00F1173C"/>
    <w:rsid w:val="00F118E8"/>
    <w:rsid w:val="00F119FA"/>
    <w:rsid w:val="00F11E36"/>
    <w:rsid w:val="00F12026"/>
    <w:rsid w:val="00F12271"/>
    <w:rsid w:val="00F12400"/>
    <w:rsid w:val="00F1244E"/>
    <w:rsid w:val="00F124A1"/>
    <w:rsid w:val="00F124B6"/>
    <w:rsid w:val="00F12617"/>
    <w:rsid w:val="00F127F9"/>
    <w:rsid w:val="00F12828"/>
    <w:rsid w:val="00F12A03"/>
    <w:rsid w:val="00F12AAF"/>
    <w:rsid w:val="00F12B7E"/>
    <w:rsid w:val="00F12D3D"/>
    <w:rsid w:val="00F12F0E"/>
    <w:rsid w:val="00F12FD8"/>
    <w:rsid w:val="00F131D5"/>
    <w:rsid w:val="00F1330B"/>
    <w:rsid w:val="00F1373F"/>
    <w:rsid w:val="00F13839"/>
    <w:rsid w:val="00F13856"/>
    <w:rsid w:val="00F138A1"/>
    <w:rsid w:val="00F139A4"/>
    <w:rsid w:val="00F13A99"/>
    <w:rsid w:val="00F13BBE"/>
    <w:rsid w:val="00F13D00"/>
    <w:rsid w:val="00F13EBA"/>
    <w:rsid w:val="00F1407C"/>
    <w:rsid w:val="00F14127"/>
    <w:rsid w:val="00F14202"/>
    <w:rsid w:val="00F142BF"/>
    <w:rsid w:val="00F142E9"/>
    <w:rsid w:val="00F1458A"/>
    <w:rsid w:val="00F146AB"/>
    <w:rsid w:val="00F14856"/>
    <w:rsid w:val="00F14889"/>
    <w:rsid w:val="00F14A95"/>
    <w:rsid w:val="00F14B31"/>
    <w:rsid w:val="00F14BA4"/>
    <w:rsid w:val="00F14BB4"/>
    <w:rsid w:val="00F14F87"/>
    <w:rsid w:val="00F15322"/>
    <w:rsid w:val="00F1533E"/>
    <w:rsid w:val="00F154E6"/>
    <w:rsid w:val="00F15662"/>
    <w:rsid w:val="00F1583D"/>
    <w:rsid w:val="00F15868"/>
    <w:rsid w:val="00F159FB"/>
    <w:rsid w:val="00F15AA2"/>
    <w:rsid w:val="00F15B91"/>
    <w:rsid w:val="00F15C75"/>
    <w:rsid w:val="00F15D7A"/>
    <w:rsid w:val="00F15E4D"/>
    <w:rsid w:val="00F15F1F"/>
    <w:rsid w:val="00F15F94"/>
    <w:rsid w:val="00F160D5"/>
    <w:rsid w:val="00F16154"/>
    <w:rsid w:val="00F1627B"/>
    <w:rsid w:val="00F162E0"/>
    <w:rsid w:val="00F164BD"/>
    <w:rsid w:val="00F168B8"/>
    <w:rsid w:val="00F1695A"/>
    <w:rsid w:val="00F169FB"/>
    <w:rsid w:val="00F16A24"/>
    <w:rsid w:val="00F16B29"/>
    <w:rsid w:val="00F16D57"/>
    <w:rsid w:val="00F173B2"/>
    <w:rsid w:val="00F17582"/>
    <w:rsid w:val="00F17667"/>
    <w:rsid w:val="00F179E1"/>
    <w:rsid w:val="00F17CAA"/>
    <w:rsid w:val="00F20185"/>
    <w:rsid w:val="00F20343"/>
    <w:rsid w:val="00F2041C"/>
    <w:rsid w:val="00F2056A"/>
    <w:rsid w:val="00F20765"/>
    <w:rsid w:val="00F208BC"/>
    <w:rsid w:val="00F20AFE"/>
    <w:rsid w:val="00F20B5A"/>
    <w:rsid w:val="00F20DB6"/>
    <w:rsid w:val="00F20E7A"/>
    <w:rsid w:val="00F20ECD"/>
    <w:rsid w:val="00F21221"/>
    <w:rsid w:val="00F217B7"/>
    <w:rsid w:val="00F21865"/>
    <w:rsid w:val="00F2198A"/>
    <w:rsid w:val="00F21A28"/>
    <w:rsid w:val="00F21B78"/>
    <w:rsid w:val="00F21BA4"/>
    <w:rsid w:val="00F21BB4"/>
    <w:rsid w:val="00F21F5A"/>
    <w:rsid w:val="00F21FF0"/>
    <w:rsid w:val="00F220C3"/>
    <w:rsid w:val="00F222C8"/>
    <w:rsid w:val="00F222DF"/>
    <w:rsid w:val="00F223A7"/>
    <w:rsid w:val="00F22472"/>
    <w:rsid w:val="00F226BF"/>
    <w:rsid w:val="00F22830"/>
    <w:rsid w:val="00F229B0"/>
    <w:rsid w:val="00F22AB6"/>
    <w:rsid w:val="00F22B2E"/>
    <w:rsid w:val="00F22B3F"/>
    <w:rsid w:val="00F22F57"/>
    <w:rsid w:val="00F22F61"/>
    <w:rsid w:val="00F23072"/>
    <w:rsid w:val="00F23093"/>
    <w:rsid w:val="00F2333E"/>
    <w:rsid w:val="00F23B38"/>
    <w:rsid w:val="00F23C43"/>
    <w:rsid w:val="00F23E90"/>
    <w:rsid w:val="00F23EC7"/>
    <w:rsid w:val="00F23EDC"/>
    <w:rsid w:val="00F23F1D"/>
    <w:rsid w:val="00F23F1F"/>
    <w:rsid w:val="00F23F7C"/>
    <w:rsid w:val="00F2412B"/>
    <w:rsid w:val="00F243EB"/>
    <w:rsid w:val="00F24447"/>
    <w:rsid w:val="00F24478"/>
    <w:rsid w:val="00F245AD"/>
    <w:rsid w:val="00F245D1"/>
    <w:rsid w:val="00F2494D"/>
    <w:rsid w:val="00F24AD6"/>
    <w:rsid w:val="00F24B2D"/>
    <w:rsid w:val="00F24B5F"/>
    <w:rsid w:val="00F24C27"/>
    <w:rsid w:val="00F24C42"/>
    <w:rsid w:val="00F24C90"/>
    <w:rsid w:val="00F24CBE"/>
    <w:rsid w:val="00F24EB3"/>
    <w:rsid w:val="00F25058"/>
    <w:rsid w:val="00F2507A"/>
    <w:rsid w:val="00F250BA"/>
    <w:rsid w:val="00F2570C"/>
    <w:rsid w:val="00F2573A"/>
    <w:rsid w:val="00F25765"/>
    <w:rsid w:val="00F258DE"/>
    <w:rsid w:val="00F259B0"/>
    <w:rsid w:val="00F25A12"/>
    <w:rsid w:val="00F25B09"/>
    <w:rsid w:val="00F25DD0"/>
    <w:rsid w:val="00F25E26"/>
    <w:rsid w:val="00F25F46"/>
    <w:rsid w:val="00F25F9E"/>
    <w:rsid w:val="00F25FD6"/>
    <w:rsid w:val="00F25FDF"/>
    <w:rsid w:val="00F26086"/>
    <w:rsid w:val="00F262F2"/>
    <w:rsid w:val="00F264B8"/>
    <w:rsid w:val="00F2668F"/>
    <w:rsid w:val="00F26709"/>
    <w:rsid w:val="00F2671A"/>
    <w:rsid w:val="00F2679B"/>
    <w:rsid w:val="00F26AF1"/>
    <w:rsid w:val="00F26FC9"/>
    <w:rsid w:val="00F27119"/>
    <w:rsid w:val="00F27232"/>
    <w:rsid w:val="00F272E2"/>
    <w:rsid w:val="00F2736C"/>
    <w:rsid w:val="00F2737D"/>
    <w:rsid w:val="00F27495"/>
    <w:rsid w:val="00F2762D"/>
    <w:rsid w:val="00F27698"/>
    <w:rsid w:val="00F276A5"/>
    <w:rsid w:val="00F27828"/>
    <w:rsid w:val="00F27AEF"/>
    <w:rsid w:val="00F27BD8"/>
    <w:rsid w:val="00F27BEE"/>
    <w:rsid w:val="00F27BFD"/>
    <w:rsid w:val="00F27D00"/>
    <w:rsid w:val="00F27DCC"/>
    <w:rsid w:val="00F27E26"/>
    <w:rsid w:val="00F27E37"/>
    <w:rsid w:val="00F27E9F"/>
    <w:rsid w:val="00F27F3B"/>
    <w:rsid w:val="00F3010E"/>
    <w:rsid w:val="00F302DE"/>
    <w:rsid w:val="00F303CE"/>
    <w:rsid w:val="00F30590"/>
    <w:rsid w:val="00F30628"/>
    <w:rsid w:val="00F30684"/>
    <w:rsid w:val="00F306AE"/>
    <w:rsid w:val="00F30B73"/>
    <w:rsid w:val="00F30C3F"/>
    <w:rsid w:val="00F30D42"/>
    <w:rsid w:val="00F30F0B"/>
    <w:rsid w:val="00F30F0D"/>
    <w:rsid w:val="00F30F6C"/>
    <w:rsid w:val="00F3107D"/>
    <w:rsid w:val="00F31134"/>
    <w:rsid w:val="00F3122B"/>
    <w:rsid w:val="00F31439"/>
    <w:rsid w:val="00F3144A"/>
    <w:rsid w:val="00F31528"/>
    <w:rsid w:val="00F3166E"/>
    <w:rsid w:val="00F316B4"/>
    <w:rsid w:val="00F3176B"/>
    <w:rsid w:val="00F317F2"/>
    <w:rsid w:val="00F318F3"/>
    <w:rsid w:val="00F319DC"/>
    <w:rsid w:val="00F31A31"/>
    <w:rsid w:val="00F31C46"/>
    <w:rsid w:val="00F31CD8"/>
    <w:rsid w:val="00F31E36"/>
    <w:rsid w:val="00F320C3"/>
    <w:rsid w:val="00F324B0"/>
    <w:rsid w:val="00F32543"/>
    <w:rsid w:val="00F3267E"/>
    <w:rsid w:val="00F32909"/>
    <w:rsid w:val="00F329B6"/>
    <w:rsid w:val="00F32A90"/>
    <w:rsid w:val="00F32C64"/>
    <w:rsid w:val="00F32D9F"/>
    <w:rsid w:val="00F32E8C"/>
    <w:rsid w:val="00F32E9F"/>
    <w:rsid w:val="00F32F0D"/>
    <w:rsid w:val="00F330A3"/>
    <w:rsid w:val="00F33311"/>
    <w:rsid w:val="00F3339A"/>
    <w:rsid w:val="00F334E2"/>
    <w:rsid w:val="00F3362D"/>
    <w:rsid w:val="00F3363D"/>
    <w:rsid w:val="00F33780"/>
    <w:rsid w:val="00F338AF"/>
    <w:rsid w:val="00F3395D"/>
    <w:rsid w:val="00F33A72"/>
    <w:rsid w:val="00F33B56"/>
    <w:rsid w:val="00F33C48"/>
    <w:rsid w:val="00F33CB9"/>
    <w:rsid w:val="00F33D13"/>
    <w:rsid w:val="00F33D53"/>
    <w:rsid w:val="00F33D80"/>
    <w:rsid w:val="00F33E88"/>
    <w:rsid w:val="00F33EE4"/>
    <w:rsid w:val="00F33F21"/>
    <w:rsid w:val="00F33F3C"/>
    <w:rsid w:val="00F34060"/>
    <w:rsid w:val="00F340AD"/>
    <w:rsid w:val="00F340F6"/>
    <w:rsid w:val="00F341B7"/>
    <w:rsid w:val="00F342AF"/>
    <w:rsid w:val="00F342EB"/>
    <w:rsid w:val="00F34326"/>
    <w:rsid w:val="00F344C9"/>
    <w:rsid w:val="00F349D0"/>
    <w:rsid w:val="00F349FB"/>
    <w:rsid w:val="00F34A2E"/>
    <w:rsid w:val="00F34C5D"/>
    <w:rsid w:val="00F34CD7"/>
    <w:rsid w:val="00F34DBB"/>
    <w:rsid w:val="00F34DFA"/>
    <w:rsid w:val="00F35279"/>
    <w:rsid w:val="00F352DF"/>
    <w:rsid w:val="00F352F0"/>
    <w:rsid w:val="00F3534B"/>
    <w:rsid w:val="00F3541A"/>
    <w:rsid w:val="00F35429"/>
    <w:rsid w:val="00F35637"/>
    <w:rsid w:val="00F357E7"/>
    <w:rsid w:val="00F3593C"/>
    <w:rsid w:val="00F3599D"/>
    <w:rsid w:val="00F35ABE"/>
    <w:rsid w:val="00F35C8B"/>
    <w:rsid w:val="00F35CAF"/>
    <w:rsid w:val="00F35FB9"/>
    <w:rsid w:val="00F35FF4"/>
    <w:rsid w:val="00F36033"/>
    <w:rsid w:val="00F3603C"/>
    <w:rsid w:val="00F36049"/>
    <w:rsid w:val="00F36261"/>
    <w:rsid w:val="00F36340"/>
    <w:rsid w:val="00F36351"/>
    <w:rsid w:val="00F364A2"/>
    <w:rsid w:val="00F364FF"/>
    <w:rsid w:val="00F367BD"/>
    <w:rsid w:val="00F3689A"/>
    <w:rsid w:val="00F36A4D"/>
    <w:rsid w:val="00F36AC8"/>
    <w:rsid w:val="00F36B42"/>
    <w:rsid w:val="00F36BAA"/>
    <w:rsid w:val="00F37110"/>
    <w:rsid w:val="00F3713A"/>
    <w:rsid w:val="00F37143"/>
    <w:rsid w:val="00F37567"/>
    <w:rsid w:val="00F375BE"/>
    <w:rsid w:val="00F37663"/>
    <w:rsid w:val="00F376CB"/>
    <w:rsid w:val="00F37ADE"/>
    <w:rsid w:val="00F37BFA"/>
    <w:rsid w:val="00F37DDE"/>
    <w:rsid w:val="00F37EAF"/>
    <w:rsid w:val="00F37F9C"/>
    <w:rsid w:val="00F37FA8"/>
    <w:rsid w:val="00F4002B"/>
    <w:rsid w:val="00F40051"/>
    <w:rsid w:val="00F40059"/>
    <w:rsid w:val="00F400A4"/>
    <w:rsid w:val="00F40111"/>
    <w:rsid w:val="00F40415"/>
    <w:rsid w:val="00F40498"/>
    <w:rsid w:val="00F404F6"/>
    <w:rsid w:val="00F408A9"/>
    <w:rsid w:val="00F4093C"/>
    <w:rsid w:val="00F40979"/>
    <w:rsid w:val="00F40B71"/>
    <w:rsid w:val="00F40C4F"/>
    <w:rsid w:val="00F40D31"/>
    <w:rsid w:val="00F40DD8"/>
    <w:rsid w:val="00F41261"/>
    <w:rsid w:val="00F4134E"/>
    <w:rsid w:val="00F4163A"/>
    <w:rsid w:val="00F4164F"/>
    <w:rsid w:val="00F417C3"/>
    <w:rsid w:val="00F4197D"/>
    <w:rsid w:val="00F4199A"/>
    <w:rsid w:val="00F41AE5"/>
    <w:rsid w:val="00F41CDC"/>
    <w:rsid w:val="00F41DBA"/>
    <w:rsid w:val="00F41E81"/>
    <w:rsid w:val="00F41F9A"/>
    <w:rsid w:val="00F41FEA"/>
    <w:rsid w:val="00F42159"/>
    <w:rsid w:val="00F42316"/>
    <w:rsid w:val="00F42748"/>
    <w:rsid w:val="00F428CC"/>
    <w:rsid w:val="00F4290F"/>
    <w:rsid w:val="00F429DD"/>
    <w:rsid w:val="00F42A94"/>
    <w:rsid w:val="00F42BFC"/>
    <w:rsid w:val="00F42CA4"/>
    <w:rsid w:val="00F42CD8"/>
    <w:rsid w:val="00F42DEE"/>
    <w:rsid w:val="00F42FB1"/>
    <w:rsid w:val="00F430E9"/>
    <w:rsid w:val="00F43321"/>
    <w:rsid w:val="00F435C8"/>
    <w:rsid w:val="00F43734"/>
    <w:rsid w:val="00F437A3"/>
    <w:rsid w:val="00F438BB"/>
    <w:rsid w:val="00F43A03"/>
    <w:rsid w:val="00F43B59"/>
    <w:rsid w:val="00F43C61"/>
    <w:rsid w:val="00F44168"/>
    <w:rsid w:val="00F441FD"/>
    <w:rsid w:val="00F44207"/>
    <w:rsid w:val="00F44417"/>
    <w:rsid w:val="00F44490"/>
    <w:rsid w:val="00F4465E"/>
    <w:rsid w:val="00F4475F"/>
    <w:rsid w:val="00F448C2"/>
    <w:rsid w:val="00F44985"/>
    <w:rsid w:val="00F44A7A"/>
    <w:rsid w:val="00F44C47"/>
    <w:rsid w:val="00F44C58"/>
    <w:rsid w:val="00F44D1D"/>
    <w:rsid w:val="00F44DD6"/>
    <w:rsid w:val="00F4512C"/>
    <w:rsid w:val="00F451DD"/>
    <w:rsid w:val="00F45212"/>
    <w:rsid w:val="00F45272"/>
    <w:rsid w:val="00F453D1"/>
    <w:rsid w:val="00F45441"/>
    <w:rsid w:val="00F45508"/>
    <w:rsid w:val="00F455C3"/>
    <w:rsid w:val="00F456BD"/>
    <w:rsid w:val="00F457DD"/>
    <w:rsid w:val="00F4594B"/>
    <w:rsid w:val="00F4599E"/>
    <w:rsid w:val="00F45A17"/>
    <w:rsid w:val="00F45B95"/>
    <w:rsid w:val="00F45B9E"/>
    <w:rsid w:val="00F45D1E"/>
    <w:rsid w:val="00F45D4E"/>
    <w:rsid w:val="00F45F9A"/>
    <w:rsid w:val="00F45FCD"/>
    <w:rsid w:val="00F4627A"/>
    <w:rsid w:val="00F46618"/>
    <w:rsid w:val="00F4669F"/>
    <w:rsid w:val="00F46C1F"/>
    <w:rsid w:val="00F46C76"/>
    <w:rsid w:val="00F46E20"/>
    <w:rsid w:val="00F46F2F"/>
    <w:rsid w:val="00F46FC3"/>
    <w:rsid w:val="00F46FF8"/>
    <w:rsid w:val="00F47270"/>
    <w:rsid w:val="00F47457"/>
    <w:rsid w:val="00F478AE"/>
    <w:rsid w:val="00F47906"/>
    <w:rsid w:val="00F47AA9"/>
    <w:rsid w:val="00F47B4B"/>
    <w:rsid w:val="00F47C36"/>
    <w:rsid w:val="00F47DB3"/>
    <w:rsid w:val="00F47EA5"/>
    <w:rsid w:val="00F50115"/>
    <w:rsid w:val="00F50281"/>
    <w:rsid w:val="00F50589"/>
    <w:rsid w:val="00F5068A"/>
    <w:rsid w:val="00F50800"/>
    <w:rsid w:val="00F50967"/>
    <w:rsid w:val="00F50970"/>
    <w:rsid w:val="00F50B3D"/>
    <w:rsid w:val="00F50B5B"/>
    <w:rsid w:val="00F50CBD"/>
    <w:rsid w:val="00F50D28"/>
    <w:rsid w:val="00F50E81"/>
    <w:rsid w:val="00F51042"/>
    <w:rsid w:val="00F510A5"/>
    <w:rsid w:val="00F5119E"/>
    <w:rsid w:val="00F513CC"/>
    <w:rsid w:val="00F51A0D"/>
    <w:rsid w:val="00F51BAC"/>
    <w:rsid w:val="00F52086"/>
    <w:rsid w:val="00F52098"/>
    <w:rsid w:val="00F5217E"/>
    <w:rsid w:val="00F52422"/>
    <w:rsid w:val="00F52663"/>
    <w:rsid w:val="00F52778"/>
    <w:rsid w:val="00F528AE"/>
    <w:rsid w:val="00F529DA"/>
    <w:rsid w:val="00F52AC8"/>
    <w:rsid w:val="00F52C20"/>
    <w:rsid w:val="00F52CC4"/>
    <w:rsid w:val="00F52CEE"/>
    <w:rsid w:val="00F52D41"/>
    <w:rsid w:val="00F52EE2"/>
    <w:rsid w:val="00F53053"/>
    <w:rsid w:val="00F530EA"/>
    <w:rsid w:val="00F531D6"/>
    <w:rsid w:val="00F53268"/>
    <w:rsid w:val="00F53379"/>
    <w:rsid w:val="00F53398"/>
    <w:rsid w:val="00F53421"/>
    <w:rsid w:val="00F53468"/>
    <w:rsid w:val="00F53492"/>
    <w:rsid w:val="00F53511"/>
    <w:rsid w:val="00F53588"/>
    <w:rsid w:val="00F538A7"/>
    <w:rsid w:val="00F53943"/>
    <w:rsid w:val="00F539A5"/>
    <w:rsid w:val="00F53A14"/>
    <w:rsid w:val="00F53A87"/>
    <w:rsid w:val="00F53A91"/>
    <w:rsid w:val="00F53B90"/>
    <w:rsid w:val="00F53C2F"/>
    <w:rsid w:val="00F53E6E"/>
    <w:rsid w:val="00F53F36"/>
    <w:rsid w:val="00F54004"/>
    <w:rsid w:val="00F54096"/>
    <w:rsid w:val="00F540B9"/>
    <w:rsid w:val="00F54214"/>
    <w:rsid w:val="00F542E8"/>
    <w:rsid w:val="00F5438B"/>
    <w:rsid w:val="00F5441C"/>
    <w:rsid w:val="00F545E7"/>
    <w:rsid w:val="00F546BC"/>
    <w:rsid w:val="00F546C3"/>
    <w:rsid w:val="00F546E5"/>
    <w:rsid w:val="00F5479B"/>
    <w:rsid w:val="00F548F4"/>
    <w:rsid w:val="00F548FC"/>
    <w:rsid w:val="00F549EF"/>
    <w:rsid w:val="00F54A98"/>
    <w:rsid w:val="00F54ACD"/>
    <w:rsid w:val="00F54B19"/>
    <w:rsid w:val="00F54C3F"/>
    <w:rsid w:val="00F54DF9"/>
    <w:rsid w:val="00F54DFD"/>
    <w:rsid w:val="00F550D0"/>
    <w:rsid w:val="00F55452"/>
    <w:rsid w:val="00F5555B"/>
    <w:rsid w:val="00F5562C"/>
    <w:rsid w:val="00F556A2"/>
    <w:rsid w:val="00F556A3"/>
    <w:rsid w:val="00F55793"/>
    <w:rsid w:val="00F557DE"/>
    <w:rsid w:val="00F557DF"/>
    <w:rsid w:val="00F558D4"/>
    <w:rsid w:val="00F55961"/>
    <w:rsid w:val="00F55BDC"/>
    <w:rsid w:val="00F55C4B"/>
    <w:rsid w:val="00F55E04"/>
    <w:rsid w:val="00F55F38"/>
    <w:rsid w:val="00F56120"/>
    <w:rsid w:val="00F5638F"/>
    <w:rsid w:val="00F56648"/>
    <w:rsid w:val="00F56685"/>
    <w:rsid w:val="00F56745"/>
    <w:rsid w:val="00F56760"/>
    <w:rsid w:val="00F56791"/>
    <w:rsid w:val="00F56A74"/>
    <w:rsid w:val="00F56B82"/>
    <w:rsid w:val="00F56C56"/>
    <w:rsid w:val="00F56CAA"/>
    <w:rsid w:val="00F56DA2"/>
    <w:rsid w:val="00F56DE7"/>
    <w:rsid w:val="00F56E1A"/>
    <w:rsid w:val="00F5704B"/>
    <w:rsid w:val="00F570AB"/>
    <w:rsid w:val="00F57640"/>
    <w:rsid w:val="00F5775F"/>
    <w:rsid w:val="00F5783A"/>
    <w:rsid w:val="00F57B00"/>
    <w:rsid w:val="00F57CD5"/>
    <w:rsid w:val="00F57D9D"/>
    <w:rsid w:val="00F57E4C"/>
    <w:rsid w:val="00F600C2"/>
    <w:rsid w:val="00F601A0"/>
    <w:rsid w:val="00F6023D"/>
    <w:rsid w:val="00F60395"/>
    <w:rsid w:val="00F606F4"/>
    <w:rsid w:val="00F607E6"/>
    <w:rsid w:val="00F609BB"/>
    <w:rsid w:val="00F60BCE"/>
    <w:rsid w:val="00F60BF7"/>
    <w:rsid w:val="00F60D50"/>
    <w:rsid w:val="00F60E71"/>
    <w:rsid w:val="00F60EA5"/>
    <w:rsid w:val="00F60EB4"/>
    <w:rsid w:val="00F6100C"/>
    <w:rsid w:val="00F61076"/>
    <w:rsid w:val="00F610CA"/>
    <w:rsid w:val="00F611B3"/>
    <w:rsid w:val="00F611C4"/>
    <w:rsid w:val="00F611C8"/>
    <w:rsid w:val="00F612D9"/>
    <w:rsid w:val="00F612EB"/>
    <w:rsid w:val="00F614E2"/>
    <w:rsid w:val="00F61508"/>
    <w:rsid w:val="00F61729"/>
    <w:rsid w:val="00F61798"/>
    <w:rsid w:val="00F617D4"/>
    <w:rsid w:val="00F61A75"/>
    <w:rsid w:val="00F61E32"/>
    <w:rsid w:val="00F61EAA"/>
    <w:rsid w:val="00F6224A"/>
    <w:rsid w:val="00F62433"/>
    <w:rsid w:val="00F627DB"/>
    <w:rsid w:val="00F6286B"/>
    <w:rsid w:val="00F628EE"/>
    <w:rsid w:val="00F62A68"/>
    <w:rsid w:val="00F62C85"/>
    <w:rsid w:val="00F62F2B"/>
    <w:rsid w:val="00F62FCE"/>
    <w:rsid w:val="00F6306D"/>
    <w:rsid w:val="00F63175"/>
    <w:rsid w:val="00F63179"/>
    <w:rsid w:val="00F631A3"/>
    <w:rsid w:val="00F633B2"/>
    <w:rsid w:val="00F63416"/>
    <w:rsid w:val="00F63432"/>
    <w:rsid w:val="00F63596"/>
    <w:rsid w:val="00F635A9"/>
    <w:rsid w:val="00F6383D"/>
    <w:rsid w:val="00F638F7"/>
    <w:rsid w:val="00F63992"/>
    <w:rsid w:val="00F63B1C"/>
    <w:rsid w:val="00F63B9F"/>
    <w:rsid w:val="00F63DE2"/>
    <w:rsid w:val="00F63E1F"/>
    <w:rsid w:val="00F64123"/>
    <w:rsid w:val="00F64178"/>
    <w:rsid w:val="00F641B0"/>
    <w:rsid w:val="00F641D7"/>
    <w:rsid w:val="00F64370"/>
    <w:rsid w:val="00F643A5"/>
    <w:rsid w:val="00F64448"/>
    <w:rsid w:val="00F644CC"/>
    <w:rsid w:val="00F648C6"/>
    <w:rsid w:val="00F64995"/>
    <w:rsid w:val="00F65084"/>
    <w:rsid w:val="00F65207"/>
    <w:rsid w:val="00F652C3"/>
    <w:rsid w:val="00F6569A"/>
    <w:rsid w:val="00F657B4"/>
    <w:rsid w:val="00F6587F"/>
    <w:rsid w:val="00F659A0"/>
    <w:rsid w:val="00F65E78"/>
    <w:rsid w:val="00F65E79"/>
    <w:rsid w:val="00F65E7C"/>
    <w:rsid w:val="00F65F75"/>
    <w:rsid w:val="00F65FBA"/>
    <w:rsid w:val="00F66000"/>
    <w:rsid w:val="00F6617E"/>
    <w:rsid w:val="00F6640F"/>
    <w:rsid w:val="00F66616"/>
    <w:rsid w:val="00F667F8"/>
    <w:rsid w:val="00F66A97"/>
    <w:rsid w:val="00F66AD3"/>
    <w:rsid w:val="00F66B12"/>
    <w:rsid w:val="00F66B2F"/>
    <w:rsid w:val="00F66B89"/>
    <w:rsid w:val="00F66E87"/>
    <w:rsid w:val="00F66F3D"/>
    <w:rsid w:val="00F66F9A"/>
    <w:rsid w:val="00F670C7"/>
    <w:rsid w:val="00F6721C"/>
    <w:rsid w:val="00F672CC"/>
    <w:rsid w:val="00F67492"/>
    <w:rsid w:val="00F67729"/>
    <w:rsid w:val="00F6779D"/>
    <w:rsid w:val="00F67979"/>
    <w:rsid w:val="00F679ED"/>
    <w:rsid w:val="00F67CB2"/>
    <w:rsid w:val="00F67CBB"/>
    <w:rsid w:val="00F67CE5"/>
    <w:rsid w:val="00F67E50"/>
    <w:rsid w:val="00F67E5A"/>
    <w:rsid w:val="00F67EA2"/>
    <w:rsid w:val="00F67EEA"/>
    <w:rsid w:val="00F701F0"/>
    <w:rsid w:val="00F702C7"/>
    <w:rsid w:val="00F702CD"/>
    <w:rsid w:val="00F7044D"/>
    <w:rsid w:val="00F704D0"/>
    <w:rsid w:val="00F7060E"/>
    <w:rsid w:val="00F7068E"/>
    <w:rsid w:val="00F70BCA"/>
    <w:rsid w:val="00F70C41"/>
    <w:rsid w:val="00F7102E"/>
    <w:rsid w:val="00F71092"/>
    <w:rsid w:val="00F71151"/>
    <w:rsid w:val="00F711A0"/>
    <w:rsid w:val="00F711A3"/>
    <w:rsid w:val="00F7129A"/>
    <w:rsid w:val="00F7129E"/>
    <w:rsid w:val="00F712A5"/>
    <w:rsid w:val="00F714D6"/>
    <w:rsid w:val="00F71A7D"/>
    <w:rsid w:val="00F71AAC"/>
    <w:rsid w:val="00F71D4F"/>
    <w:rsid w:val="00F71E96"/>
    <w:rsid w:val="00F71F71"/>
    <w:rsid w:val="00F71FC7"/>
    <w:rsid w:val="00F721E6"/>
    <w:rsid w:val="00F721F1"/>
    <w:rsid w:val="00F72353"/>
    <w:rsid w:val="00F725D6"/>
    <w:rsid w:val="00F727C7"/>
    <w:rsid w:val="00F7288D"/>
    <w:rsid w:val="00F728DC"/>
    <w:rsid w:val="00F729B7"/>
    <w:rsid w:val="00F72A48"/>
    <w:rsid w:val="00F72D15"/>
    <w:rsid w:val="00F72D75"/>
    <w:rsid w:val="00F72D8C"/>
    <w:rsid w:val="00F72DDF"/>
    <w:rsid w:val="00F72E4A"/>
    <w:rsid w:val="00F7312A"/>
    <w:rsid w:val="00F73365"/>
    <w:rsid w:val="00F7336D"/>
    <w:rsid w:val="00F7366C"/>
    <w:rsid w:val="00F736E5"/>
    <w:rsid w:val="00F737B1"/>
    <w:rsid w:val="00F73904"/>
    <w:rsid w:val="00F73954"/>
    <w:rsid w:val="00F73A71"/>
    <w:rsid w:val="00F73BCA"/>
    <w:rsid w:val="00F73E57"/>
    <w:rsid w:val="00F73E76"/>
    <w:rsid w:val="00F740D2"/>
    <w:rsid w:val="00F7415D"/>
    <w:rsid w:val="00F7438B"/>
    <w:rsid w:val="00F743CE"/>
    <w:rsid w:val="00F74780"/>
    <w:rsid w:val="00F748E5"/>
    <w:rsid w:val="00F74A51"/>
    <w:rsid w:val="00F74C29"/>
    <w:rsid w:val="00F74C9E"/>
    <w:rsid w:val="00F74DC9"/>
    <w:rsid w:val="00F74E45"/>
    <w:rsid w:val="00F74ED7"/>
    <w:rsid w:val="00F7502A"/>
    <w:rsid w:val="00F75088"/>
    <w:rsid w:val="00F752DE"/>
    <w:rsid w:val="00F75365"/>
    <w:rsid w:val="00F7552D"/>
    <w:rsid w:val="00F7557E"/>
    <w:rsid w:val="00F7558B"/>
    <w:rsid w:val="00F757DB"/>
    <w:rsid w:val="00F75959"/>
    <w:rsid w:val="00F759FD"/>
    <w:rsid w:val="00F75BE9"/>
    <w:rsid w:val="00F75D3D"/>
    <w:rsid w:val="00F75D59"/>
    <w:rsid w:val="00F75DF7"/>
    <w:rsid w:val="00F76200"/>
    <w:rsid w:val="00F7631D"/>
    <w:rsid w:val="00F7638D"/>
    <w:rsid w:val="00F7639C"/>
    <w:rsid w:val="00F76598"/>
    <w:rsid w:val="00F76639"/>
    <w:rsid w:val="00F7665D"/>
    <w:rsid w:val="00F76881"/>
    <w:rsid w:val="00F76A95"/>
    <w:rsid w:val="00F76C57"/>
    <w:rsid w:val="00F76F07"/>
    <w:rsid w:val="00F76F2B"/>
    <w:rsid w:val="00F771B4"/>
    <w:rsid w:val="00F77469"/>
    <w:rsid w:val="00F7770E"/>
    <w:rsid w:val="00F77759"/>
    <w:rsid w:val="00F77801"/>
    <w:rsid w:val="00F778C4"/>
    <w:rsid w:val="00F77A0C"/>
    <w:rsid w:val="00F77C9F"/>
    <w:rsid w:val="00F77E74"/>
    <w:rsid w:val="00F77EC4"/>
    <w:rsid w:val="00F80069"/>
    <w:rsid w:val="00F800BE"/>
    <w:rsid w:val="00F80230"/>
    <w:rsid w:val="00F804B3"/>
    <w:rsid w:val="00F80688"/>
    <w:rsid w:val="00F808E4"/>
    <w:rsid w:val="00F80A2D"/>
    <w:rsid w:val="00F80A5C"/>
    <w:rsid w:val="00F80B7F"/>
    <w:rsid w:val="00F80CAD"/>
    <w:rsid w:val="00F80D21"/>
    <w:rsid w:val="00F80D97"/>
    <w:rsid w:val="00F80DEF"/>
    <w:rsid w:val="00F80EFE"/>
    <w:rsid w:val="00F81078"/>
    <w:rsid w:val="00F8107F"/>
    <w:rsid w:val="00F81201"/>
    <w:rsid w:val="00F812D9"/>
    <w:rsid w:val="00F812EA"/>
    <w:rsid w:val="00F8159F"/>
    <w:rsid w:val="00F817E5"/>
    <w:rsid w:val="00F817ED"/>
    <w:rsid w:val="00F81829"/>
    <w:rsid w:val="00F81916"/>
    <w:rsid w:val="00F8196D"/>
    <w:rsid w:val="00F81ACA"/>
    <w:rsid w:val="00F81BD4"/>
    <w:rsid w:val="00F81C86"/>
    <w:rsid w:val="00F81EDB"/>
    <w:rsid w:val="00F8217E"/>
    <w:rsid w:val="00F821DA"/>
    <w:rsid w:val="00F8229D"/>
    <w:rsid w:val="00F822A1"/>
    <w:rsid w:val="00F822C9"/>
    <w:rsid w:val="00F82557"/>
    <w:rsid w:val="00F82725"/>
    <w:rsid w:val="00F827E7"/>
    <w:rsid w:val="00F8296D"/>
    <w:rsid w:val="00F82D51"/>
    <w:rsid w:val="00F82E8F"/>
    <w:rsid w:val="00F832B0"/>
    <w:rsid w:val="00F83469"/>
    <w:rsid w:val="00F836B8"/>
    <w:rsid w:val="00F837BE"/>
    <w:rsid w:val="00F8380F"/>
    <w:rsid w:val="00F83A95"/>
    <w:rsid w:val="00F84281"/>
    <w:rsid w:val="00F8430B"/>
    <w:rsid w:val="00F84341"/>
    <w:rsid w:val="00F8438D"/>
    <w:rsid w:val="00F843DB"/>
    <w:rsid w:val="00F847E4"/>
    <w:rsid w:val="00F84874"/>
    <w:rsid w:val="00F84A9D"/>
    <w:rsid w:val="00F84AC0"/>
    <w:rsid w:val="00F84AE0"/>
    <w:rsid w:val="00F84B54"/>
    <w:rsid w:val="00F84B5B"/>
    <w:rsid w:val="00F84D9E"/>
    <w:rsid w:val="00F84DBB"/>
    <w:rsid w:val="00F84F03"/>
    <w:rsid w:val="00F84F29"/>
    <w:rsid w:val="00F84F41"/>
    <w:rsid w:val="00F85137"/>
    <w:rsid w:val="00F853EE"/>
    <w:rsid w:val="00F854D1"/>
    <w:rsid w:val="00F85517"/>
    <w:rsid w:val="00F8564B"/>
    <w:rsid w:val="00F8572F"/>
    <w:rsid w:val="00F8575C"/>
    <w:rsid w:val="00F857B4"/>
    <w:rsid w:val="00F858B3"/>
    <w:rsid w:val="00F85ABD"/>
    <w:rsid w:val="00F85B28"/>
    <w:rsid w:val="00F85BBF"/>
    <w:rsid w:val="00F85F4B"/>
    <w:rsid w:val="00F85F73"/>
    <w:rsid w:val="00F85F81"/>
    <w:rsid w:val="00F8621D"/>
    <w:rsid w:val="00F8626E"/>
    <w:rsid w:val="00F86415"/>
    <w:rsid w:val="00F866E4"/>
    <w:rsid w:val="00F86773"/>
    <w:rsid w:val="00F86823"/>
    <w:rsid w:val="00F86899"/>
    <w:rsid w:val="00F8693F"/>
    <w:rsid w:val="00F86BA3"/>
    <w:rsid w:val="00F86C53"/>
    <w:rsid w:val="00F86D4C"/>
    <w:rsid w:val="00F86D8E"/>
    <w:rsid w:val="00F86DD5"/>
    <w:rsid w:val="00F86F2E"/>
    <w:rsid w:val="00F87123"/>
    <w:rsid w:val="00F87178"/>
    <w:rsid w:val="00F87665"/>
    <w:rsid w:val="00F87751"/>
    <w:rsid w:val="00F878A0"/>
    <w:rsid w:val="00F87A77"/>
    <w:rsid w:val="00F87AFA"/>
    <w:rsid w:val="00F87B47"/>
    <w:rsid w:val="00F87BA1"/>
    <w:rsid w:val="00F87C11"/>
    <w:rsid w:val="00F87C72"/>
    <w:rsid w:val="00F87CBA"/>
    <w:rsid w:val="00F87CFF"/>
    <w:rsid w:val="00F87E19"/>
    <w:rsid w:val="00F87EF7"/>
    <w:rsid w:val="00F89977"/>
    <w:rsid w:val="00F900CA"/>
    <w:rsid w:val="00F901B1"/>
    <w:rsid w:val="00F901B8"/>
    <w:rsid w:val="00F901E5"/>
    <w:rsid w:val="00F902AA"/>
    <w:rsid w:val="00F9053A"/>
    <w:rsid w:val="00F909EA"/>
    <w:rsid w:val="00F90C27"/>
    <w:rsid w:val="00F90C9B"/>
    <w:rsid w:val="00F90C9D"/>
    <w:rsid w:val="00F90EB6"/>
    <w:rsid w:val="00F90F06"/>
    <w:rsid w:val="00F9116B"/>
    <w:rsid w:val="00F914B9"/>
    <w:rsid w:val="00F91578"/>
    <w:rsid w:val="00F916A4"/>
    <w:rsid w:val="00F918A3"/>
    <w:rsid w:val="00F919E7"/>
    <w:rsid w:val="00F91A25"/>
    <w:rsid w:val="00F91CD9"/>
    <w:rsid w:val="00F91E69"/>
    <w:rsid w:val="00F91EAB"/>
    <w:rsid w:val="00F92014"/>
    <w:rsid w:val="00F92127"/>
    <w:rsid w:val="00F92164"/>
    <w:rsid w:val="00F921ED"/>
    <w:rsid w:val="00F922F7"/>
    <w:rsid w:val="00F9277A"/>
    <w:rsid w:val="00F927DD"/>
    <w:rsid w:val="00F92830"/>
    <w:rsid w:val="00F9291C"/>
    <w:rsid w:val="00F929C3"/>
    <w:rsid w:val="00F92BDA"/>
    <w:rsid w:val="00F92C10"/>
    <w:rsid w:val="00F92D59"/>
    <w:rsid w:val="00F92DB5"/>
    <w:rsid w:val="00F92FF3"/>
    <w:rsid w:val="00F93089"/>
    <w:rsid w:val="00F930A1"/>
    <w:rsid w:val="00F93267"/>
    <w:rsid w:val="00F9335E"/>
    <w:rsid w:val="00F9349A"/>
    <w:rsid w:val="00F93576"/>
    <w:rsid w:val="00F938AC"/>
    <w:rsid w:val="00F93967"/>
    <w:rsid w:val="00F93972"/>
    <w:rsid w:val="00F93ABD"/>
    <w:rsid w:val="00F93AD3"/>
    <w:rsid w:val="00F93F11"/>
    <w:rsid w:val="00F94232"/>
    <w:rsid w:val="00F944FC"/>
    <w:rsid w:val="00F9458F"/>
    <w:rsid w:val="00F945D6"/>
    <w:rsid w:val="00F94661"/>
    <w:rsid w:val="00F948D2"/>
    <w:rsid w:val="00F94A13"/>
    <w:rsid w:val="00F94A38"/>
    <w:rsid w:val="00F94AF3"/>
    <w:rsid w:val="00F94B8C"/>
    <w:rsid w:val="00F94B9D"/>
    <w:rsid w:val="00F95201"/>
    <w:rsid w:val="00F95211"/>
    <w:rsid w:val="00F952DF"/>
    <w:rsid w:val="00F95515"/>
    <w:rsid w:val="00F9556C"/>
    <w:rsid w:val="00F95758"/>
    <w:rsid w:val="00F95831"/>
    <w:rsid w:val="00F95AD0"/>
    <w:rsid w:val="00F95BA6"/>
    <w:rsid w:val="00F95BD1"/>
    <w:rsid w:val="00F95E85"/>
    <w:rsid w:val="00F95FD1"/>
    <w:rsid w:val="00F961A3"/>
    <w:rsid w:val="00F96245"/>
    <w:rsid w:val="00F962F0"/>
    <w:rsid w:val="00F9654B"/>
    <w:rsid w:val="00F96AB2"/>
    <w:rsid w:val="00F96B04"/>
    <w:rsid w:val="00F96B9F"/>
    <w:rsid w:val="00F96C2F"/>
    <w:rsid w:val="00F96E53"/>
    <w:rsid w:val="00F96F5A"/>
    <w:rsid w:val="00F96FBB"/>
    <w:rsid w:val="00F9716F"/>
    <w:rsid w:val="00F972E2"/>
    <w:rsid w:val="00F97427"/>
    <w:rsid w:val="00F9754D"/>
    <w:rsid w:val="00F975F5"/>
    <w:rsid w:val="00F97A32"/>
    <w:rsid w:val="00F97A43"/>
    <w:rsid w:val="00F97A53"/>
    <w:rsid w:val="00F97C02"/>
    <w:rsid w:val="00F97C30"/>
    <w:rsid w:val="00F97DB3"/>
    <w:rsid w:val="00F97F5C"/>
    <w:rsid w:val="00FA024E"/>
    <w:rsid w:val="00FA02F2"/>
    <w:rsid w:val="00FA0316"/>
    <w:rsid w:val="00FA0319"/>
    <w:rsid w:val="00FA037D"/>
    <w:rsid w:val="00FA0608"/>
    <w:rsid w:val="00FA08D7"/>
    <w:rsid w:val="00FA0994"/>
    <w:rsid w:val="00FA0B8D"/>
    <w:rsid w:val="00FA0CAD"/>
    <w:rsid w:val="00FA0D2C"/>
    <w:rsid w:val="00FA0D48"/>
    <w:rsid w:val="00FA0E18"/>
    <w:rsid w:val="00FA0E91"/>
    <w:rsid w:val="00FA1047"/>
    <w:rsid w:val="00FA1113"/>
    <w:rsid w:val="00FA11B6"/>
    <w:rsid w:val="00FA123D"/>
    <w:rsid w:val="00FA1269"/>
    <w:rsid w:val="00FA1596"/>
    <w:rsid w:val="00FA178E"/>
    <w:rsid w:val="00FA188D"/>
    <w:rsid w:val="00FA1AF3"/>
    <w:rsid w:val="00FA1BC8"/>
    <w:rsid w:val="00FA1C5F"/>
    <w:rsid w:val="00FA1E62"/>
    <w:rsid w:val="00FA1E7C"/>
    <w:rsid w:val="00FA1EE7"/>
    <w:rsid w:val="00FA2150"/>
    <w:rsid w:val="00FA2270"/>
    <w:rsid w:val="00FA24D6"/>
    <w:rsid w:val="00FA24EA"/>
    <w:rsid w:val="00FA254D"/>
    <w:rsid w:val="00FA2706"/>
    <w:rsid w:val="00FA2798"/>
    <w:rsid w:val="00FA27EB"/>
    <w:rsid w:val="00FA2880"/>
    <w:rsid w:val="00FA2A05"/>
    <w:rsid w:val="00FA2A46"/>
    <w:rsid w:val="00FA2B98"/>
    <w:rsid w:val="00FA2BBB"/>
    <w:rsid w:val="00FA346D"/>
    <w:rsid w:val="00FA3493"/>
    <w:rsid w:val="00FA35D1"/>
    <w:rsid w:val="00FA3914"/>
    <w:rsid w:val="00FA3C04"/>
    <w:rsid w:val="00FA3C56"/>
    <w:rsid w:val="00FA3E0C"/>
    <w:rsid w:val="00FA3E98"/>
    <w:rsid w:val="00FA3F33"/>
    <w:rsid w:val="00FA407D"/>
    <w:rsid w:val="00FA428B"/>
    <w:rsid w:val="00FA4316"/>
    <w:rsid w:val="00FA4832"/>
    <w:rsid w:val="00FA4899"/>
    <w:rsid w:val="00FA49C2"/>
    <w:rsid w:val="00FA4ABA"/>
    <w:rsid w:val="00FA4AD7"/>
    <w:rsid w:val="00FA4B63"/>
    <w:rsid w:val="00FA4B70"/>
    <w:rsid w:val="00FA4CD2"/>
    <w:rsid w:val="00FA4E9D"/>
    <w:rsid w:val="00FA519B"/>
    <w:rsid w:val="00FA526D"/>
    <w:rsid w:val="00FA546E"/>
    <w:rsid w:val="00FA587F"/>
    <w:rsid w:val="00FA5A86"/>
    <w:rsid w:val="00FA5A90"/>
    <w:rsid w:val="00FA5C39"/>
    <w:rsid w:val="00FA5D6F"/>
    <w:rsid w:val="00FA5E0E"/>
    <w:rsid w:val="00FA5E8B"/>
    <w:rsid w:val="00FA5EAA"/>
    <w:rsid w:val="00FA60AE"/>
    <w:rsid w:val="00FA60B5"/>
    <w:rsid w:val="00FA6410"/>
    <w:rsid w:val="00FA657F"/>
    <w:rsid w:val="00FA6602"/>
    <w:rsid w:val="00FA6765"/>
    <w:rsid w:val="00FA6A40"/>
    <w:rsid w:val="00FA6B0B"/>
    <w:rsid w:val="00FA6C99"/>
    <w:rsid w:val="00FA6D34"/>
    <w:rsid w:val="00FA6DFE"/>
    <w:rsid w:val="00FA6E78"/>
    <w:rsid w:val="00FA6F9A"/>
    <w:rsid w:val="00FA710D"/>
    <w:rsid w:val="00FA729B"/>
    <w:rsid w:val="00FA73AB"/>
    <w:rsid w:val="00FA7549"/>
    <w:rsid w:val="00FA7758"/>
    <w:rsid w:val="00FA77D1"/>
    <w:rsid w:val="00FA79CE"/>
    <w:rsid w:val="00FA7BD7"/>
    <w:rsid w:val="00FA7ECC"/>
    <w:rsid w:val="00FA7FFA"/>
    <w:rsid w:val="00FB0500"/>
    <w:rsid w:val="00FB0631"/>
    <w:rsid w:val="00FB0638"/>
    <w:rsid w:val="00FB0646"/>
    <w:rsid w:val="00FB065F"/>
    <w:rsid w:val="00FB08E5"/>
    <w:rsid w:val="00FB0989"/>
    <w:rsid w:val="00FB099F"/>
    <w:rsid w:val="00FB0A56"/>
    <w:rsid w:val="00FB0AE9"/>
    <w:rsid w:val="00FB0BE6"/>
    <w:rsid w:val="00FB0D81"/>
    <w:rsid w:val="00FB0F6E"/>
    <w:rsid w:val="00FB0F82"/>
    <w:rsid w:val="00FB0FBC"/>
    <w:rsid w:val="00FB1087"/>
    <w:rsid w:val="00FB1197"/>
    <w:rsid w:val="00FB120A"/>
    <w:rsid w:val="00FB1244"/>
    <w:rsid w:val="00FB131B"/>
    <w:rsid w:val="00FB158F"/>
    <w:rsid w:val="00FB1621"/>
    <w:rsid w:val="00FB16C2"/>
    <w:rsid w:val="00FB16FB"/>
    <w:rsid w:val="00FB1879"/>
    <w:rsid w:val="00FB1896"/>
    <w:rsid w:val="00FB1B66"/>
    <w:rsid w:val="00FB1D83"/>
    <w:rsid w:val="00FB22C2"/>
    <w:rsid w:val="00FB23DF"/>
    <w:rsid w:val="00FB241A"/>
    <w:rsid w:val="00FB25DF"/>
    <w:rsid w:val="00FB2657"/>
    <w:rsid w:val="00FB26F6"/>
    <w:rsid w:val="00FB2B6F"/>
    <w:rsid w:val="00FB2B9D"/>
    <w:rsid w:val="00FB2CC0"/>
    <w:rsid w:val="00FB2D0E"/>
    <w:rsid w:val="00FB2F38"/>
    <w:rsid w:val="00FB3012"/>
    <w:rsid w:val="00FB3270"/>
    <w:rsid w:val="00FB3390"/>
    <w:rsid w:val="00FB3431"/>
    <w:rsid w:val="00FB3853"/>
    <w:rsid w:val="00FB3D03"/>
    <w:rsid w:val="00FB3E94"/>
    <w:rsid w:val="00FB4255"/>
    <w:rsid w:val="00FB42CD"/>
    <w:rsid w:val="00FB4519"/>
    <w:rsid w:val="00FB4541"/>
    <w:rsid w:val="00FB4587"/>
    <w:rsid w:val="00FB48CC"/>
    <w:rsid w:val="00FB496D"/>
    <w:rsid w:val="00FB4AAF"/>
    <w:rsid w:val="00FB4B74"/>
    <w:rsid w:val="00FB4C63"/>
    <w:rsid w:val="00FB4E3F"/>
    <w:rsid w:val="00FB4EBA"/>
    <w:rsid w:val="00FB4EC3"/>
    <w:rsid w:val="00FB4FAB"/>
    <w:rsid w:val="00FB500E"/>
    <w:rsid w:val="00FB51FC"/>
    <w:rsid w:val="00FB521F"/>
    <w:rsid w:val="00FB537C"/>
    <w:rsid w:val="00FB5819"/>
    <w:rsid w:val="00FB584A"/>
    <w:rsid w:val="00FB589E"/>
    <w:rsid w:val="00FB5916"/>
    <w:rsid w:val="00FB5A97"/>
    <w:rsid w:val="00FB5AAE"/>
    <w:rsid w:val="00FB5BE2"/>
    <w:rsid w:val="00FB5DF9"/>
    <w:rsid w:val="00FB5E54"/>
    <w:rsid w:val="00FB60ED"/>
    <w:rsid w:val="00FB6568"/>
    <w:rsid w:val="00FB664D"/>
    <w:rsid w:val="00FB67BD"/>
    <w:rsid w:val="00FB6830"/>
    <w:rsid w:val="00FB6853"/>
    <w:rsid w:val="00FB69A5"/>
    <w:rsid w:val="00FB69F9"/>
    <w:rsid w:val="00FB69FD"/>
    <w:rsid w:val="00FB6C07"/>
    <w:rsid w:val="00FB6D55"/>
    <w:rsid w:val="00FB6D85"/>
    <w:rsid w:val="00FB6DDD"/>
    <w:rsid w:val="00FB6FEA"/>
    <w:rsid w:val="00FB6FFA"/>
    <w:rsid w:val="00FB7296"/>
    <w:rsid w:val="00FB729F"/>
    <w:rsid w:val="00FB73E0"/>
    <w:rsid w:val="00FB743F"/>
    <w:rsid w:val="00FB746E"/>
    <w:rsid w:val="00FB753C"/>
    <w:rsid w:val="00FB75E8"/>
    <w:rsid w:val="00FB75F2"/>
    <w:rsid w:val="00FB7623"/>
    <w:rsid w:val="00FB76DD"/>
    <w:rsid w:val="00FB76E6"/>
    <w:rsid w:val="00FB7A19"/>
    <w:rsid w:val="00FB7A6B"/>
    <w:rsid w:val="00FB7FD9"/>
    <w:rsid w:val="00FB8DD4"/>
    <w:rsid w:val="00FC0158"/>
    <w:rsid w:val="00FC025D"/>
    <w:rsid w:val="00FC03E2"/>
    <w:rsid w:val="00FC056A"/>
    <w:rsid w:val="00FC065A"/>
    <w:rsid w:val="00FC096B"/>
    <w:rsid w:val="00FC0977"/>
    <w:rsid w:val="00FC0AA9"/>
    <w:rsid w:val="00FC0BEF"/>
    <w:rsid w:val="00FC0C0B"/>
    <w:rsid w:val="00FC0C75"/>
    <w:rsid w:val="00FC0C8D"/>
    <w:rsid w:val="00FC0FC0"/>
    <w:rsid w:val="00FC10D5"/>
    <w:rsid w:val="00FC111F"/>
    <w:rsid w:val="00FC114F"/>
    <w:rsid w:val="00FC1176"/>
    <w:rsid w:val="00FC1304"/>
    <w:rsid w:val="00FC1385"/>
    <w:rsid w:val="00FC13F3"/>
    <w:rsid w:val="00FC144A"/>
    <w:rsid w:val="00FC14E1"/>
    <w:rsid w:val="00FC1569"/>
    <w:rsid w:val="00FC15A3"/>
    <w:rsid w:val="00FC1648"/>
    <w:rsid w:val="00FC1829"/>
    <w:rsid w:val="00FC1956"/>
    <w:rsid w:val="00FC199C"/>
    <w:rsid w:val="00FC1A96"/>
    <w:rsid w:val="00FC1B05"/>
    <w:rsid w:val="00FC1B5B"/>
    <w:rsid w:val="00FC1E12"/>
    <w:rsid w:val="00FC1EB4"/>
    <w:rsid w:val="00FC1F18"/>
    <w:rsid w:val="00FC1F98"/>
    <w:rsid w:val="00FC20DC"/>
    <w:rsid w:val="00FC22CC"/>
    <w:rsid w:val="00FC2455"/>
    <w:rsid w:val="00FC245E"/>
    <w:rsid w:val="00FC24AC"/>
    <w:rsid w:val="00FC258B"/>
    <w:rsid w:val="00FC2618"/>
    <w:rsid w:val="00FC2662"/>
    <w:rsid w:val="00FC2917"/>
    <w:rsid w:val="00FC29E6"/>
    <w:rsid w:val="00FC2BFC"/>
    <w:rsid w:val="00FC2C54"/>
    <w:rsid w:val="00FC2D1C"/>
    <w:rsid w:val="00FC2D23"/>
    <w:rsid w:val="00FC2F7F"/>
    <w:rsid w:val="00FC3283"/>
    <w:rsid w:val="00FC32EF"/>
    <w:rsid w:val="00FC35FB"/>
    <w:rsid w:val="00FC368B"/>
    <w:rsid w:val="00FC36BA"/>
    <w:rsid w:val="00FC370A"/>
    <w:rsid w:val="00FC3764"/>
    <w:rsid w:val="00FC384C"/>
    <w:rsid w:val="00FC38E6"/>
    <w:rsid w:val="00FC3B39"/>
    <w:rsid w:val="00FC3C07"/>
    <w:rsid w:val="00FC3E71"/>
    <w:rsid w:val="00FC3E9B"/>
    <w:rsid w:val="00FC3F11"/>
    <w:rsid w:val="00FC3F8E"/>
    <w:rsid w:val="00FC4127"/>
    <w:rsid w:val="00FC41C9"/>
    <w:rsid w:val="00FC44B6"/>
    <w:rsid w:val="00FC4528"/>
    <w:rsid w:val="00FC45C4"/>
    <w:rsid w:val="00FC4753"/>
    <w:rsid w:val="00FC48C5"/>
    <w:rsid w:val="00FC4945"/>
    <w:rsid w:val="00FC4BF0"/>
    <w:rsid w:val="00FC4E4F"/>
    <w:rsid w:val="00FC4E7C"/>
    <w:rsid w:val="00FC4F0C"/>
    <w:rsid w:val="00FC4F13"/>
    <w:rsid w:val="00FC4F80"/>
    <w:rsid w:val="00FC5174"/>
    <w:rsid w:val="00FC51B3"/>
    <w:rsid w:val="00FC520A"/>
    <w:rsid w:val="00FC55F9"/>
    <w:rsid w:val="00FC56B5"/>
    <w:rsid w:val="00FC5883"/>
    <w:rsid w:val="00FC5967"/>
    <w:rsid w:val="00FC5969"/>
    <w:rsid w:val="00FC5C7D"/>
    <w:rsid w:val="00FC5E44"/>
    <w:rsid w:val="00FC5ED8"/>
    <w:rsid w:val="00FC652B"/>
    <w:rsid w:val="00FC6605"/>
    <w:rsid w:val="00FC6676"/>
    <w:rsid w:val="00FC6851"/>
    <w:rsid w:val="00FC69A4"/>
    <w:rsid w:val="00FC69BC"/>
    <w:rsid w:val="00FC6A3E"/>
    <w:rsid w:val="00FC6DAD"/>
    <w:rsid w:val="00FC6E1A"/>
    <w:rsid w:val="00FC6EA3"/>
    <w:rsid w:val="00FC7089"/>
    <w:rsid w:val="00FC729D"/>
    <w:rsid w:val="00FC7549"/>
    <w:rsid w:val="00FC774D"/>
    <w:rsid w:val="00FC780A"/>
    <w:rsid w:val="00FC78C6"/>
    <w:rsid w:val="00FC78C7"/>
    <w:rsid w:val="00FC797F"/>
    <w:rsid w:val="00FC7A19"/>
    <w:rsid w:val="00FC7C78"/>
    <w:rsid w:val="00FC7F4C"/>
    <w:rsid w:val="00FC7FA7"/>
    <w:rsid w:val="00FD01C0"/>
    <w:rsid w:val="00FD0267"/>
    <w:rsid w:val="00FD032E"/>
    <w:rsid w:val="00FD0408"/>
    <w:rsid w:val="00FD041F"/>
    <w:rsid w:val="00FD0441"/>
    <w:rsid w:val="00FD05B0"/>
    <w:rsid w:val="00FD063F"/>
    <w:rsid w:val="00FD0765"/>
    <w:rsid w:val="00FD0772"/>
    <w:rsid w:val="00FD07CD"/>
    <w:rsid w:val="00FD0983"/>
    <w:rsid w:val="00FD0ADB"/>
    <w:rsid w:val="00FD0B0F"/>
    <w:rsid w:val="00FD0B31"/>
    <w:rsid w:val="00FD0BE1"/>
    <w:rsid w:val="00FD0E14"/>
    <w:rsid w:val="00FD0EED"/>
    <w:rsid w:val="00FD0F43"/>
    <w:rsid w:val="00FD0FE4"/>
    <w:rsid w:val="00FD14C3"/>
    <w:rsid w:val="00FD14CC"/>
    <w:rsid w:val="00FD157E"/>
    <w:rsid w:val="00FD1582"/>
    <w:rsid w:val="00FD1A4F"/>
    <w:rsid w:val="00FD1AE1"/>
    <w:rsid w:val="00FD1DF6"/>
    <w:rsid w:val="00FD1E64"/>
    <w:rsid w:val="00FD1F90"/>
    <w:rsid w:val="00FD1FF4"/>
    <w:rsid w:val="00FD207F"/>
    <w:rsid w:val="00FD2144"/>
    <w:rsid w:val="00FD221E"/>
    <w:rsid w:val="00FD2274"/>
    <w:rsid w:val="00FD22C3"/>
    <w:rsid w:val="00FD237F"/>
    <w:rsid w:val="00FD23C6"/>
    <w:rsid w:val="00FD243B"/>
    <w:rsid w:val="00FD25B5"/>
    <w:rsid w:val="00FD25DC"/>
    <w:rsid w:val="00FD25EB"/>
    <w:rsid w:val="00FD26B0"/>
    <w:rsid w:val="00FD26EB"/>
    <w:rsid w:val="00FD2910"/>
    <w:rsid w:val="00FD2A11"/>
    <w:rsid w:val="00FD2A13"/>
    <w:rsid w:val="00FD2AE5"/>
    <w:rsid w:val="00FD2B19"/>
    <w:rsid w:val="00FD2B71"/>
    <w:rsid w:val="00FD2D56"/>
    <w:rsid w:val="00FD2DF0"/>
    <w:rsid w:val="00FD2F3E"/>
    <w:rsid w:val="00FD2F87"/>
    <w:rsid w:val="00FD3054"/>
    <w:rsid w:val="00FD3115"/>
    <w:rsid w:val="00FD3216"/>
    <w:rsid w:val="00FD3276"/>
    <w:rsid w:val="00FD3288"/>
    <w:rsid w:val="00FD3693"/>
    <w:rsid w:val="00FD36DA"/>
    <w:rsid w:val="00FD38D4"/>
    <w:rsid w:val="00FD3A1F"/>
    <w:rsid w:val="00FD3CC0"/>
    <w:rsid w:val="00FD3CD9"/>
    <w:rsid w:val="00FD3D23"/>
    <w:rsid w:val="00FD3D92"/>
    <w:rsid w:val="00FD3F7D"/>
    <w:rsid w:val="00FD404F"/>
    <w:rsid w:val="00FD4222"/>
    <w:rsid w:val="00FD42FE"/>
    <w:rsid w:val="00FD4373"/>
    <w:rsid w:val="00FD43B8"/>
    <w:rsid w:val="00FD4430"/>
    <w:rsid w:val="00FD463E"/>
    <w:rsid w:val="00FD4913"/>
    <w:rsid w:val="00FD4A0E"/>
    <w:rsid w:val="00FD4AD3"/>
    <w:rsid w:val="00FD4B31"/>
    <w:rsid w:val="00FD4B41"/>
    <w:rsid w:val="00FD4B86"/>
    <w:rsid w:val="00FD4BB7"/>
    <w:rsid w:val="00FD4BC7"/>
    <w:rsid w:val="00FD4D69"/>
    <w:rsid w:val="00FD4D8C"/>
    <w:rsid w:val="00FD4ECC"/>
    <w:rsid w:val="00FD4F15"/>
    <w:rsid w:val="00FD4F8D"/>
    <w:rsid w:val="00FD5036"/>
    <w:rsid w:val="00FD5191"/>
    <w:rsid w:val="00FD53E6"/>
    <w:rsid w:val="00FD5450"/>
    <w:rsid w:val="00FD5528"/>
    <w:rsid w:val="00FD5627"/>
    <w:rsid w:val="00FD582E"/>
    <w:rsid w:val="00FD5903"/>
    <w:rsid w:val="00FD64E5"/>
    <w:rsid w:val="00FD68A9"/>
    <w:rsid w:val="00FD692A"/>
    <w:rsid w:val="00FD6CD2"/>
    <w:rsid w:val="00FD6EAC"/>
    <w:rsid w:val="00FD6EC1"/>
    <w:rsid w:val="00FD6F1D"/>
    <w:rsid w:val="00FD71E5"/>
    <w:rsid w:val="00FD7242"/>
    <w:rsid w:val="00FD7571"/>
    <w:rsid w:val="00FD7679"/>
    <w:rsid w:val="00FD76D3"/>
    <w:rsid w:val="00FD7884"/>
    <w:rsid w:val="00FD78A5"/>
    <w:rsid w:val="00FD78DB"/>
    <w:rsid w:val="00FD78E9"/>
    <w:rsid w:val="00FD7968"/>
    <w:rsid w:val="00FD7A19"/>
    <w:rsid w:val="00FD7A4F"/>
    <w:rsid w:val="00FD7AA0"/>
    <w:rsid w:val="00FD7C54"/>
    <w:rsid w:val="00FD7EC7"/>
    <w:rsid w:val="00FD7ECE"/>
    <w:rsid w:val="00FD7F32"/>
    <w:rsid w:val="00FE008A"/>
    <w:rsid w:val="00FE014C"/>
    <w:rsid w:val="00FE036D"/>
    <w:rsid w:val="00FE0469"/>
    <w:rsid w:val="00FE04D1"/>
    <w:rsid w:val="00FE0655"/>
    <w:rsid w:val="00FE065E"/>
    <w:rsid w:val="00FE06E5"/>
    <w:rsid w:val="00FE0E71"/>
    <w:rsid w:val="00FE0EC7"/>
    <w:rsid w:val="00FE0ED5"/>
    <w:rsid w:val="00FE0F12"/>
    <w:rsid w:val="00FE0FF4"/>
    <w:rsid w:val="00FE0FFE"/>
    <w:rsid w:val="00FE1344"/>
    <w:rsid w:val="00FE1489"/>
    <w:rsid w:val="00FE15FE"/>
    <w:rsid w:val="00FE190E"/>
    <w:rsid w:val="00FE19A4"/>
    <w:rsid w:val="00FE1B3E"/>
    <w:rsid w:val="00FE1BFF"/>
    <w:rsid w:val="00FE1D45"/>
    <w:rsid w:val="00FE1ED3"/>
    <w:rsid w:val="00FE2086"/>
    <w:rsid w:val="00FE2126"/>
    <w:rsid w:val="00FE2139"/>
    <w:rsid w:val="00FE2190"/>
    <w:rsid w:val="00FE2199"/>
    <w:rsid w:val="00FE233B"/>
    <w:rsid w:val="00FE2376"/>
    <w:rsid w:val="00FE23B0"/>
    <w:rsid w:val="00FE26DF"/>
    <w:rsid w:val="00FE26EB"/>
    <w:rsid w:val="00FE2785"/>
    <w:rsid w:val="00FE28C6"/>
    <w:rsid w:val="00FE29E9"/>
    <w:rsid w:val="00FE2B7C"/>
    <w:rsid w:val="00FE2CA4"/>
    <w:rsid w:val="00FE2CA6"/>
    <w:rsid w:val="00FE3018"/>
    <w:rsid w:val="00FE3106"/>
    <w:rsid w:val="00FE3170"/>
    <w:rsid w:val="00FE31AD"/>
    <w:rsid w:val="00FE3283"/>
    <w:rsid w:val="00FE33A6"/>
    <w:rsid w:val="00FE33B2"/>
    <w:rsid w:val="00FE3400"/>
    <w:rsid w:val="00FE3431"/>
    <w:rsid w:val="00FE364D"/>
    <w:rsid w:val="00FE38EB"/>
    <w:rsid w:val="00FE39B2"/>
    <w:rsid w:val="00FE3EE3"/>
    <w:rsid w:val="00FE3F13"/>
    <w:rsid w:val="00FE40C4"/>
    <w:rsid w:val="00FE41B1"/>
    <w:rsid w:val="00FE4347"/>
    <w:rsid w:val="00FE4379"/>
    <w:rsid w:val="00FE4473"/>
    <w:rsid w:val="00FE44A9"/>
    <w:rsid w:val="00FE4673"/>
    <w:rsid w:val="00FE4711"/>
    <w:rsid w:val="00FE480F"/>
    <w:rsid w:val="00FE4A22"/>
    <w:rsid w:val="00FE4CA7"/>
    <w:rsid w:val="00FE4D68"/>
    <w:rsid w:val="00FE4F17"/>
    <w:rsid w:val="00FE5031"/>
    <w:rsid w:val="00FE5065"/>
    <w:rsid w:val="00FE50B9"/>
    <w:rsid w:val="00FE5118"/>
    <w:rsid w:val="00FE51FB"/>
    <w:rsid w:val="00FE52A7"/>
    <w:rsid w:val="00FE53E4"/>
    <w:rsid w:val="00FE560E"/>
    <w:rsid w:val="00FE5670"/>
    <w:rsid w:val="00FE56E6"/>
    <w:rsid w:val="00FE5778"/>
    <w:rsid w:val="00FE5A6A"/>
    <w:rsid w:val="00FE5ADC"/>
    <w:rsid w:val="00FE5BDD"/>
    <w:rsid w:val="00FE5CDE"/>
    <w:rsid w:val="00FE5EE2"/>
    <w:rsid w:val="00FE5F4E"/>
    <w:rsid w:val="00FE5F8B"/>
    <w:rsid w:val="00FE612A"/>
    <w:rsid w:val="00FE61C7"/>
    <w:rsid w:val="00FE6340"/>
    <w:rsid w:val="00FE634A"/>
    <w:rsid w:val="00FE63AF"/>
    <w:rsid w:val="00FE6533"/>
    <w:rsid w:val="00FE6682"/>
    <w:rsid w:val="00FE682A"/>
    <w:rsid w:val="00FE6A40"/>
    <w:rsid w:val="00FE6BE6"/>
    <w:rsid w:val="00FE6C35"/>
    <w:rsid w:val="00FE6C64"/>
    <w:rsid w:val="00FE6DF9"/>
    <w:rsid w:val="00FE6E02"/>
    <w:rsid w:val="00FE6E67"/>
    <w:rsid w:val="00FE6E80"/>
    <w:rsid w:val="00FE6F0D"/>
    <w:rsid w:val="00FE6FDD"/>
    <w:rsid w:val="00FE7934"/>
    <w:rsid w:val="00FE7985"/>
    <w:rsid w:val="00FE7A36"/>
    <w:rsid w:val="00FE7F19"/>
    <w:rsid w:val="00FF008B"/>
    <w:rsid w:val="00FF00E4"/>
    <w:rsid w:val="00FF0651"/>
    <w:rsid w:val="00FF07CC"/>
    <w:rsid w:val="00FF08D4"/>
    <w:rsid w:val="00FF08DE"/>
    <w:rsid w:val="00FF0A5A"/>
    <w:rsid w:val="00FF0B63"/>
    <w:rsid w:val="00FF0CC9"/>
    <w:rsid w:val="00FF0CDB"/>
    <w:rsid w:val="00FF0D26"/>
    <w:rsid w:val="00FF0D9B"/>
    <w:rsid w:val="00FF0DC0"/>
    <w:rsid w:val="00FF0F31"/>
    <w:rsid w:val="00FF101D"/>
    <w:rsid w:val="00FF1142"/>
    <w:rsid w:val="00FF1168"/>
    <w:rsid w:val="00FF12CD"/>
    <w:rsid w:val="00FF12EE"/>
    <w:rsid w:val="00FF14B2"/>
    <w:rsid w:val="00FF1599"/>
    <w:rsid w:val="00FF18AB"/>
    <w:rsid w:val="00FF1DB9"/>
    <w:rsid w:val="00FF1FFB"/>
    <w:rsid w:val="00FF2165"/>
    <w:rsid w:val="00FF2357"/>
    <w:rsid w:val="00FF23C3"/>
    <w:rsid w:val="00FF25C8"/>
    <w:rsid w:val="00FF27C1"/>
    <w:rsid w:val="00FF2B43"/>
    <w:rsid w:val="00FF2D53"/>
    <w:rsid w:val="00FF2F0C"/>
    <w:rsid w:val="00FF34B2"/>
    <w:rsid w:val="00FF35B3"/>
    <w:rsid w:val="00FF3A89"/>
    <w:rsid w:val="00FF3B6D"/>
    <w:rsid w:val="00FF3E69"/>
    <w:rsid w:val="00FF3E9F"/>
    <w:rsid w:val="00FF3EA8"/>
    <w:rsid w:val="00FF3F46"/>
    <w:rsid w:val="00FF3FD3"/>
    <w:rsid w:val="00FF40CA"/>
    <w:rsid w:val="00FF414A"/>
    <w:rsid w:val="00FF439C"/>
    <w:rsid w:val="00FF49F6"/>
    <w:rsid w:val="00FF4B2C"/>
    <w:rsid w:val="00FF4CD6"/>
    <w:rsid w:val="00FF4DCF"/>
    <w:rsid w:val="00FF4EC5"/>
    <w:rsid w:val="00FF4FE4"/>
    <w:rsid w:val="00FF502F"/>
    <w:rsid w:val="00FF508B"/>
    <w:rsid w:val="00FF5090"/>
    <w:rsid w:val="00FF513E"/>
    <w:rsid w:val="00FF516E"/>
    <w:rsid w:val="00FF520B"/>
    <w:rsid w:val="00FF55F7"/>
    <w:rsid w:val="00FF56FF"/>
    <w:rsid w:val="00FF5970"/>
    <w:rsid w:val="00FF59F1"/>
    <w:rsid w:val="00FF5CCD"/>
    <w:rsid w:val="00FF5DD4"/>
    <w:rsid w:val="00FF5DF4"/>
    <w:rsid w:val="00FF5EBA"/>
    <w:rsid w:val="00FF5EF6"/>
    <w:rsid w:val="00FF5EF8"/>
    <w:rsid w:val="00FF5F4D"/>
    <w:rsid w:val="00FF6013"/>
    <w:rsid w:val="00FF606E"/>
    <w:rsid w:val="00FF62D1"/>
    <w:rsid w:val="00FF6672"/>
    <w:rsid w:val="00FF687D"/>
    <w:rsid w:val="00FF6894"/>
    <w:rsid w:val="00FF68D2"/>
    <w:rsid w:val="00FF6A3D"/>
    <w:rsid w:val="00FF6C6E"/>
    <w:rsid w:val="00FF6CAB"/>
    <w:rsid w:val="00FF6D90"/>
    <w:rsid w:val="00FF7038"/>
    <w:rsid w:val="00FF7123"/>
    <w:rsid w:val="00FF7171"/>
    <w:rsid w:val="00FF7180"/>
    <w:rsid w:val="00FF7243"/>
    <w:rsid w:val="00FF7355"/>
    <w:rsid w:val="00FF73DF"/>
    <w:rsid w:val="00FF7421"/>
    <w:rsid w:val="00FF7514"/>
    <w:rsid w:val="00FF751D"/>
    <w:rsid w:val="00FF7740"/>
    <w:rsid w:val="00FF7796"/>
    <w:rsid w:val="00FF78E4"/>
    <w:rsid w:val="00FF7B01"/>
    <w:rsid w:val="00FF7B85"/>
    <w:rsid w:val="00FF7C55"/>
    <w:rsid w:val="00FF7D7F"/>
    <w:rsid w:val="00FF7EB7"/>
    <w:rsid w:val="00FF7F06"/>
    <w:rsid w:val="00FF7FBC"/>
    <w:rsid w:val="01036FC7"/>
    <w:rsid w:val="0110B624"/>
    <w:rsid w:val="0115007A"/>
    <w:rsid w:val="0119B27C"/>
    <w:rsid w:val="011C0727"/>
    <w:rsid w:val="011D1B7C"/>
    <w:rsid w:val="012300C8"/>
    <w:rsid w:val="012364FB"/>
    <w:rsid w:val="0123CF85"/>
    <w:rsid w:val="01251C27"/>
    <w:rsid w:val="0125E7F7"/>
    <w:rsid w:val="012AC330"/>
    <w:rsid w:val="01361F04"/>
    <w:rsid w:val="0137EDF0"/>
    <w:rsid w:val="01383027"/>
    <w:rsid w:val="013E82F1"/>
    <w:rsid w:val="0140F86D"/>
    <w:rsid w:val="014350D6"/>
    <w:rsid w:val="01451E79"/>
    <w:rsid w:val="01482ACC"/>
    <w:rsid w:val="014F2FE1"/>
    <w:rsid w:val="014FBC28"/>
    <w:rsid w:val="0150B15C"/>
    <w:rsid w:val="0152CDC7"/>
    <w:rsid w:val="0157D8C5"/>
    <w:rsid w:val="01590C30"/>
    <w:rsid w:val="015DA11A"/>
    <w:rsid w:val="015EEB4D"/>
    <w:rsid w:val="01765C3A"/>
    <w:rsid w:val="01777B37"/>
    <w:rsid w:val="01790638"/>
    <w:rsid w:val="017977D2"/>
    <w:rsid w:val="017AFE76"/>
    <w:rsid w:val="018129B1"/>
    <w:rsid w:val="01820D8F"/>
    <w:rsid w:val="0185C1B1"/>
    <w:rsid w:val="018E59C4"/>
    <w:rsid w:val="0190ACC5"/>
    <w:rsid w:val="01957BDA"/>
    <w:rsid w:val="019823D5"/>
    <w:rsid w:val="019CF3AB"/>
    <w:rsid w:val="019EB73D"/>
    <w:rsid w:val="01A4DCF2"/>
    <w:rsid w:val="01A6FFD9"/>
    <w:rsid w:val="01AAF56D"/>
    <w:rsid w:val="01B1AC7C"/>
    <w:rsid w:val="01BC0BF1"/>
    <w:rsid w:val="01BC26FE"/>
    <w:rsid w:val="01BE90A6"/>
    <w:rsid w:val="01C0F6EF"/>
    <w:rsid w:val="01C272FC"/>
    <w:rsid w:val="01C56F5B"/>
    <w:rsid w:val="01CBEE71"/>
    <w:rsid w:val="01CC22B1"/>
    <w:rsid w:val="01D0DE66"/>
    <w:rsid w:val="01D20500"/>
    <w:rsid w:val="01D3F6E0"/>
    <w:rsid w:val="01D49DF9"/>
    <w:rsid w:val="01D5A938"/>
    <w:rsid w:val="01D5E1E8"/>
    <w:rsid w:val="01D8C7A6"/>
    <w:rsid w:val="01DB086E"/>
    <w:rsid w:val="01DB213C"/>
    <w:rsid w:val="01DF98CB"/>
    <w:rsid w:val="01E0A5A6"/>
    <w:rsid w:val="01E47A7E"/>
    <w:rsid w:val="01E6223E"/>
    <w:rsid w:val="01E76859"/>
    <w:rsid w:val="01EB2C91"/>
    <w:rsid w:val="01EF3E06"/>
    <w:rsid w:val="01F2F5D8"/>
    <w:rsid w:val="01F3D03E"/>
    <w:rsid w:val="01F8D4FA"/>
    <w:rsid w:val="01FD688D"/>
    <w:rsid w:val="01FEF29B"/>
    <w:rsid w:val="01FFE571"/>
    <w:rsid w:val="02053E83"/>
    <w:rsid w:val="0208A5C8"/>
    <w:rsid w:val="0208BD48"/>
    <w:rsid w:val="0214A427"/>
    <w:rsid w:val="0218701A"/>
    <w:rsid w:val="022320D8"/>
    <w:rsid w:val="022F5827"/>
    <w:rsid w:val="023019FA"/>
    <w:rsid w:val="0231E9D6"/>
    <w:rsid w:val="02367059"/>
    <w:rsid w:val="0238C751"/>
    <w:rsid w:val="024360FC"/>
    <w:rsid w:val="02469D89"/>
    <w:rsid w:val="024945AB"/>
    <w:rsid w:val="024E49DB"/>
    <w:rsid w:val="025036F1"/>
    <w:rsid w:val="02513970"/>
    <w:rsid w:val="0251E21F"/>
    <w:rsid w:val="025342A2"/>
    <w:rsid w:val="02539FC2"/>
    <w:rsid w:val="025585F7"/>
    <w:rsid w:val="02564450"/>
    <w:rsid w:val="0258BA54"/>
    <w:rsid w:val="025A0F3A"/>
    <w:rsid w:val="025AC851"/>
    <w:rsid w:val="025C1F51"/>
    <w:rsid w:val="025D8DDD"/>
    <w:rsid w:val="02690A00"/>
    <w:rsid w:val="026BF665"/>
    <w:rsid w:val="026D9279"/>
    <w:rsid w:val="02734BD7"/>
    <w:rsid w:val="027353B6"/>
    <w:rsid w:val="02749A87"/>
    <w:rsid w:val="02778689"/>
    <w:rsid w:val="027B6AD4"/>
    <w:rsid w:val="027CA3AF"/>
    <w:rsid w:val="0283E2DB"/>
    <w:rsid w:val="028C138E"/>
    <w:rsid w:val="028D1928"/>
    <w:rsid w:val="02905123"/>
    <w:rsid w:val="02929F16"/>
    <w:rsid w:val="0295CEC8"/>
    <w:rsid w:val="0296E1E6"/>
    <w:rsid w:val="02982C9B"/>
    <w:rsid w:val="029A739F"/>
    <w:rsid w:val="029C8FA9"/>
    <w:rsid w:val="029F3675"/>
    <w:rsid w:val="02A97563"/>
    <w:rsid w:val="02AD1577"/>
    <w:rsid w:val="02AE3DE3"/>
    <w:rsid w:val="02AFEFA9"/>
    <w:rsid w:val="02B08692"/>
    <w:rsid w:val="02B0A8A7"/>
    <w:rsid w:val="02B5893D"/>
    <w:rsid w:val="02B5F384"/>
    <w:rsid w:val="02B8E392"/>
    <w:rsid w:val="02B9AC7F"/>
    <w:rsid w:val="02BA06B4"/>
    <w:rsid w:val="02BA7052"/>
    <w:rsid w:val="02BF2C9B"/>
    <w:rsid w:val="02CD8940"/>
    <w:rsid w:val="02D0A378"/>
    <w:rsid w:val="02D5583E"/>
    <w:rsid w:val="02D9B573"/>
    <w:rsid w:val="02DB4EEE"/>
    <w:rsid w:val="02DF25A5"/>
    <w:rsid w:val="02E18023"/>
    <w:rsid w:val="02E9376E"/>
    <w:rsid w:val="02E961B8"/>
    <w:rsid w:val="02EB1709"/>
    <w:rsid w:val="02EE0564"/>
    <w:rsid w:val="02EFBA3D"/>
    <w:rsid w:val="02F15939"/>
    <w:rsid w:val="02F1DFE7"/>
    <w:rsid w:val="02F37DEC"/>
    <w:rsid w:val="02FBA3A4"/>
    <w:rsid w:val="02FDC80E"/>
    <w:rsid w:val="02FF98BA"/>
    <w:rsid w:val="0306C984"/>
    <w:rsid w:val="030760E3"/>
    <w:rsid w:val="03099CCA"/>
    <w:rsid w:val="031015F4"/>
    <w:rsid w:val="03102945"/>
    <w:rsid w:val="0316962E"/>
    <w:rsid w:val="031729CD"/>
    <w:rsid w:val="0318858F"/>
    <w:rsid w:val="031B10D5"/>
    <w:rsid w:val="031DEEAA"/>
    <w:rsid w:val="032A7149"/>
    <w:rsid w:val="032B2445"/>
    <w:rsid w:val="032E4422"/>
    <w:rsid w:val="032F3511"/>
    <w:rsid w:val="0335E5E0"/>
    <w:rsid w:val="033C6336"/>
    <w:rsid w:val="033E4EC1"/>
    <w:rsid w:val="0347FC43"/>
    <w:rsid w:val="034B870E"/>
    <w:rsid w:val="034E70D3"/>
    <w:rsid w:val="0350141A"/>
    <w:rsid w:val="03524B13"/>
    <w:rsid w:val="03548990"/>
    <w:rsid w:val="035ABF0F"/>
    <w:rsid w:val="035B611F"/>
    <w:rsid w:val="035D267B"/>
    <w:rsid w:val="035DD012"/>
    <w:rsid w:val="03616B91"/>
    <w:rsid w:val="0361B398"/>
    <w:rsid w:val="03650462"/>
    <w:rsid w:val="036A5741"/>
    <w:rsid w:val="036AA049"/>
    <w:rsid w:val="03730F54"/>
    <w:rsid w:val="0383E440"/>
    <w:rsid w:val="03855EF4"/>
    <w:rsid w:val="03880000"/>
    <w:rsid w:val="038A2FEE"/>
    <w:rsid w:val="038B5213"/>
    <w:rsid w:val="038FDED5"/>
    <w:rsid w:val="039042AF"/>
    <w:rsid w:val="0392C790"/>
    <w:rsid w:val="0392D265"/>
    <w:rsid w:val="03979E73"/>
    <w:rsid w:val="03A28973"/>
    <w:rsid w:val="03A36F8C"/>
    <w:rsid w:val="03A626B9"/>
    <w:rsid w:val="03AA11AF"/>
    <w:rsid w:val="03AC726D"/>
    <w:rsid w:val="03B4B6CE"/>
    <w:rsid w:val="03B6807B"/>
    <w:rsid w:val="03B78B20"/>
    <w:rsid w:val="03B8371D"/>
    <w:rsid w:val="03B86872"/>
    <w:rsid w:val="03BAC09B"/>
    <w:rsid w:val="03BBC40D"/>
    <w:rsid w:val="03C3766B"/>
    <w:rsid w:val="03C43909"/>
    <w:rsid w:val="03C55DB5"/>
    <w:rsid w:val="03C95D9E"/>
    <w:rsid w:val="03C99A80"/>
    <w:rsid w:val="03D03047"/>
    <w:rsid w:val="03D1BEDC"/>
    <w:rsid w:val="03D40289"/>
    <w:rsid w:val="03DFD476"/>
    <w:rsid w:val="03E38CB2"/>
    <w:rsid w:val="03E6A56E"/>
    <w:rsid w:val="03EB1197"/>
    <w:rsid w:val="03F33C5A"/>
    <w:rsid w:val="03F5C744"/>
    <w:rsid w:val="03F73D26"/>
    <w:rsid w:val="03F988B8"/>
    <w:rsid w:val="03FAE8A5"/>
    <w:rsid w:val="03FB90A6"/>
    <w:rsid w:val="03FC4B50"/>
    <w:rsid w:val="0400322F"/>
    <w:rsid w:val="0408F7B8"/>
    <w:rsid w:val="040ADDB2"/>
    <w:rsid w:val="04193ED9"/>
    <w:rsid w:val="04286DC6"/>
    <w:rsid w:val="04292852"/>
    <w:rsid w:val="042A7147"/>
    <w:rsid w:val="042F1ED3"/>
    <w:rsid w:val="0430AC91"/>
    <w:rsid w:val="04315914"/>
    <w:rsid w:val="0431CF4F"/>
    <w:rsid w:val="04330FEE"/>
    <w:rsid w:val="0433933D"/>
    <w:rsid w:val="043A024B"/>
    <w:rsid w:val="043A1F02"/>
    <w:rsid w:val="043ADF72"/>
    <w:rsid w:val="043C8170"/>
    <w:rsid w:val="043D08BA"/>
    <w:rsid w:val="043F638B"/>
    <w:rsid w:val="04443822"/>
    <w:rsid w:val="044644F4"/>
    <w:rsid w:val="04468CF5"/>
    <w:rsid w:val="044D06DE"/>
    <w:rsid w:val="0453B281"/>
    <w:rsid w:val="0454E1CD"/>
    <w:rsid w:val="0455CFBB"/>
    <w:rsid w:val="045717C1"/>
    <w:rsid w:val="045981AB"/>
    <w:rsid w:val="045A0398"/>
    <w:rsid w:val="045CC4F7"/>
    <w:rsid w:val="04612A52"/>
    <w:rsid w:val="0464E6DD"/>
    <w:rsid w:val="046FB4B0"/>
    <w:rsid w:val="04704C28"/>
    <w:rsid w:val="04726409"/>
    <w:rsid w:val="04781199"/>
    <w:rsid w:val="047850CF"/>
    <w:rsid w:val="047C5585"/>
    <w:rsid w:val="048B8B6B"/>
    <w:rsid w:val="048FC355"/>
    <w:rsid w:val="0490510B"/>
    <w:rsid w:val="0490E1C5"/>
    <w:rsid w:val="0491E571"/>
    <w:rsid w:val="049CB16B"/>
    <w:rsid w:val="049DD3AC"/>
    <w:rsid w:val="04A119B3"/>
    <w:rsid w:val="04A489D3"/>
    <w:rsid w:val="04A598E2"/>
    <w:rsid w:val="04A85C86"/>
    <w:rsid w:val="04A86301"/>
    <w:rsid w:val="04A9D50A"/>
    <w:rsid w:val="04AAA5BC"/>
    <w:rsid w:val="04AC0CF8"/>
    <w:rsid w:val="04BEC339"/>
    <w:rsid w:val="04C44C7A"/>
    <w:rsid w:val="04C8660F"/>
    <w:rsid w:val="04C991EE"/>
    <w:rsid w:val="04CDD224"/>
    <w:rsid w:val="04D52DB6"/>
    <w:rsid w:val="04D7244A"/>
    <w:rsid w:val="04D97260"/>
    <w:rsid w:val="04E5B0C6"/>
    <w:rsid w:val="04EBFCBA"/>
    <w:rsid w:val="04ECB433"/>
    <w:rsid w:val="04ED3259"/>
    <w:rsid w:val="04F1E7BC"/>
    <w:rsid w:val="04F32D77"/>
    <w:rsid w:val="04F36425"/>
    <w:rsid w:val="04FB08ED"/>
    <w:rsid w:val="05020CE8"/>
    <w:rsid w:val="05021B06"/>
    <w:rsid w:val="0505F136"/>
    <w:rsid w:val="050B9815"/>
    <w:rsid w:val="05126A8E"/>
    <w:rsid w:val="05128D79"/>
    <w:rsid w:val="051B464D"/>
    <w:rsid w:val="051C1ADE"/>
    <w:rsid w:val="051CA429"/>
    <w:rsid w:val="051DC7EB"/>
    <w:rsid w:val="0521D710"/>
    <w:rsid w:val="05263D6B"/>
    <w:rsid w:val="0526718E"/>
    <w:rsid w:val="052861E6"/>
    <w:rsid w:val="052AA49C"/>
    <w:rsid w:val="0533FC01"/>
    <w:rsid w:val="05361012"/>
    <w:rsid w:val="053655B8"/>
    <w:rsid w:val="0539E950"/>
    <w:rsid w:val="053A81FF"/>
    <w:rsid w:val="053DD364"/>
    <w:rsid w:val="053E93F8"/>
    <w:rsid w:val="053F3CF3"/>
    <w:rsid w:val="0549586C"/>
    <w:rsid w:val="0549C146"/>
    <w:rsid w:val="054ACC57"/>
    <w:rsid w:val="054CDB6F"/>
    <w:rsid w:val="0550A50D"/>
    <w:rsid w:val="0550E69E"/>
    <w:rsid w:val="0555EA5D"/>
    <w:rsid w:val="0559A4FE"/>
    <w:rsid w:val="055DE4BD"/>
    <w:rsid w:val="0569E699"/>
    <w:rsid w:val="056FBCCF"/>
    <w:rsid w:val="057413AD"/>
    <w:rsid w:val="057946F7"/>
    <w:rsid w:val="057B845C"/>
    <w:rsid w:val="057B9944"/>
    <w:rsid w:val="05805DF1"/>
    <w:rsid w:val="05816985"/>
    <w:rsid w:val="0582964F"/>
    <w:rsid w:val="058CD527"/>
    <w:rsid w:val="058D1295"/>
    <w:rsid w:val="05926B48"/>
    <w:rsid w:val="05949FA0"/>
    <w:rsid w:val="0596581B"/>
    <w:rsid w:val="05973B2E"/>
    <w:rsid w:val="0599CB45"/>
    <w:rsid w:val="05A725F9"/>
    <w:rsid w:val="05A79173"/>
    <w:rsid w:val="05A824E6"/>
    <w:rsid w:val="05A87D8A"/>
    <w:rsid w:val="05B2D388"/>
    <w:rsid w:val="05B4805E"/>
    <w:rsid w:val="05B56112"/>
    <w:rsid w:val="05B9BFDC"/>
    <w:rsid w:val="05BA046E"/>
    <w:rsid w:val="05C567CC"/>
    <w:rsid w:val="05CA2324"/>
    <w:rsid w:val="05CB5570"/>
    <w:rsid w:val="05CBF507"/>
    <w:rsid w:val="05CE15D3"/>
    <w:rsid w:val="05D35730"/>
    <w:rsid w:val="05D9883F"/>
    <w:rsid w:val="05D9B0AF"/>
    <w:rsid w:val="05E6B1E2"/>
    <w:rsid w:val="05EA0EF9"/>
    <w:rsid w:val="05EC9D29"/>
    <w:rsid w:val="05F5CFA5"/>
    <w:rsid w:val="05F6117B"/>
    <w:rsid w:val="05F8A77F"/>
    <w:rsid w:val="05FDCC6D"/>
    <w:rsid w:val="05FE3641"/>
    <w:rsid w:val="06015EFA"/>
    <w:rsid w:val="0606C1B6"/>
    <w:rsid w:val="0608BFAB"/>
    <w:rsid w:val="0609D2FC"/>
    <w:rsid w:val="060BE8DB"/>
    <w:rsid w:val="060D18A8"/>
    <w:rsid w:val="06118D6E"/>
    <w:rsid w:val="0611E91C"/>
    <w:rsid w:val="06132C48"/>
    <w:rsid w:val="06148D5E"/>
    <w:rsid w:val="06198C3A"/>
    <w:rsid w:val="061B3FE0"/>
    <w:rsid w:val="061BF439"/>
    <w:rsid w:val="061D8C33"/>
    <w:rsid w:val="061E35B9"/>
    <w:rsid w:val="061EB35A"/>
    <w:rsid w:val="06205846"/>
    <w:rsid w:val="0625AE30"/>
    <w:rsid w:val="06296C64"/>
    <w:rsid w:val="062972CB"/>
    <w:rsid w:val="062BDF2C"/>
    <w:rsid w:val="0632D232"/>
    <w:rsid w:val="06337952"/>
    <w:rsid w:val="0636E359"/>
    <w:rsid w:val="06394664"/>
    <w:rsid w:val="063C91A1"/>
    <w:rsid w:val="063DC5BF"/>
    <w:rsid w:val="06403E3E"/>
    <w:rsid w:val="064A8C56"/>
    <w:rsid w:val="064C6D06"/>
    <w:rsid w:val="064DD1A6"/>
    <w:rsid w:val="064E008B"/>
    <w:rsid w:val="0657EB8D"/>
    <w:rsid w:val="065B6D5C"/>
    <w:rsid w:val="065CE8E4"/>
    <w:rsid w:val="06653127"/>
    <w:rsid w:val="066C4823"/>
    <w:rsid w:val="066DF585"/>
    <w:rsid w:val="0671BC16"/>
    <w:rsid w:val="06722507"/>
    <w:rsid w:val="067263E9"/>
    <w:rsid w:val="0674E9BB"/>
    <w:rsid w:val="067A3393"/>
    <w:rsid w:val="067F1F11"/>
    <w:rsid w:val="06835995"/>
    <w:rsid w:val="06838AE2"/>
    <w:rsid w:val="0685A567"/>
    <w:rsid w:val="068AB738"/>
    <w:rsid w:val="068BACCE"/>
    <w:rsid w:val="068EC0E2"/>
    <w:rsid w:val="0698693D"/>
    <w:rsid w:val="06998C9A"/>
    <w:rsid w:val="069B0A6B"/>
    <w:rsid w:val="069C471A"/>
    <w:rsid w:val="06A62B46"/>
    <w:rsid w:val="06A73D5F"/>
    <w:rsid w:val="06AC0F9D"/>
    <w:rsid w:val="06B663ED"/>
    <w:rsid w:val="06B6D8EE"/>
    <w:rsid w:val="06B7544E"/>
    <w:rsid w:val="06C16CAA"/>
    <w:rsid w:val="06C3E547"/>
    <w:rsid w:val="06C6C474"/>
    <w:rsid w:val="06C6C5BF"/>
    <w:rsid w:val="06C85013"/>
    <w:rsid w:val="06C9689A"/>
    <w:rsid w:val="06D1EDD7"/>
    <w:rsid w:val="06D4D965"/>
    <w:rsid w:val="06D641C8"/>
    <w:rsid w:val="06D83FC5"/>
    <w:rsid w:val="06D87C16"/>
    <w:rsid w:val="06D950FA"/>
    <w:rsid w:val="06DD523B"/>
    <w:rsid w:val="06E0AB56"/>
    <w:rsid w:val="06E8CF00"/>
    <w:rsid w:val="06EB7DA3"/>
    <w:rsid w:val="06EC5CF0"/>
    <w:rsid w:val="06EE5907"/>
    <w:rsid w:val="06EF7986"/>
    <w:rsid w:val="06EFEC19"/>
    <w:rsid w:val="06F424A8"/>
    <w:rsid w:val="06F4D440"/>
    <w:rsid w:val="06F5E512"/>
    <w:rsid w:val="06F7CCA2"/>
    <w:rsid w:val="06F88DBD"/>
    <w:rsid w:val="06FD7704"/>
    <w:rsid w:val="0700D9C3"/>
    <w:rsid w:val="07010A36"/>
    <w:rsid w:val="070269B5"/>
    <w:rsid w:val="0702B319"/>
    <w:rsid w:val="070D3A40"/>
    <w:rsid w:val="070F0FF3"/>
    <w:rsid w:val="070F3A42"/>
    <w:rsid w:val="0713861F"/>
    <w:rsid w:val="07141D97"/>
    <w:rsid w:val="0714D9EF"/>
    <w:rsid w:val="07183413"/>
    <w:rsid w:val="07185533"/>
    <w:rsid w:val="07190682"/>
    <w:rsid w:val="071B0BA5"/>
    <w:rsid w:val="071BD730"/>
    <w:rsid w:val="071CFDF8"/>
    <w:rsid w:val="071F0657"/>
    <w:rsid w:val="07235DD2"/>
    <w:rsid w:val="0723F556"/>
    <w:rsid w:val="07257A3C"/>
    <w:rsid w:val="0726A6CF"/>
    <w:rsid w:val="0727E6D2"/>
    <w:rsid w:val="07280DFF"/>
    <w:rsid w:val="0729C018"/>
    <w:rsid w:val="072B2B0A"/>
    <w:rsid w:val="072CBC1D"/>
    <w:rsid w:val="0732FEEC"/>
    <w:rsid w:val="07351C81"/>
    <w:rsid w:val="073673F9"/>
    <w:rsid w:val="07380A42"/>
    <w:rsid w:val="074076DA"/>
    <w:rsid w:val="0745B05F"/>
    <w:rsid w:val="074670E1"/>
    <w:rsid w:val="0753390F"/>
    <w:rsid w:val="0753ED51"/>
    <w:rsid w:val="075AC23A"/>
    <w:rsid w:val="075B3A5E"/>
    <w:rsid w:val="07600294"/>
    <w:rsid w:val="07604C9C"/>
    <w:rsid w:val="07653FB2"/>
    <w:rsid w:val="0767F9BC"/>
    <w:rsid w:val="07681447"/>
    <w:rsid w:val="0768255A"/>
    <w:rsid w:val="07699CFB"/>
    <w:rsid w:val="076A197B"/>
    <w:rsid w:val="076AADF7"/>
    <w:rsid w:val="076B0354"/>
    <w:rsid w:val="07701A35"/>
    <w:rsid w:val="077661EF"/>
    <w:rsid w:val="077686D6"/>
    <w:rsid w:val="078024FF"/>
    <w:rsid w:val="078C4E56"/>
    <w:rsid w:val="078D1CBC"/>
    <w:rsid w:val="0795CA04"/>
    <w:rsid w:val="07966C14"/>
    <w:rsid w:val="0796F83C"/>
    <w:rsid w:val="07979F21"/>
    <w:rsid w:val="07988B05"/>
    <w:rsid w:val="079A9B6C"/>
    <w:rsid w:val="079B3942"/>
    <w:rsid w:val="07A0F9E6"/>
    <w:rsid w:val="07A14670"/>
    <w:rsid w:val="07A3BFFB"/>
    <w:rsid w:val="07A3C34F"/>
    <w:rsid w:val="07AB6273"/>
    <w:rsid w:val="07ACAB61"/>
    <w:rsid w:val="07B0A4B4"/>
    <w:rsid w:val="07B23EB6"/>
    <w:rsid w:val="07B541DD"/>
    <w:rsid w:val="07BB9606"/>
    <w:rsid w:val="07BB9CC2"/>
    <w:rsid w:val="07C4D473"/>
    <w:rsid w:val="07CB0699"/>
    <w:rsid w:val="07CDEBFC"/>
    <w:rsid w:val="07CE648D"/>
    <w:rsid w:val="07D2A19B"/>
    <w:rsid w:val="07D48467"/>
    <w:rsid w:val="07D59905"/>
    <w:rsid w:val="07D637F3"/>
    <w:rsid w:val="07D8E02D"/>
    <w:rsid w:val="07DF9B6F"/>
    <w:rsid w:val="07E40527"/>
    <w:rsid w:val="07E73B7D"/>
    <w:rsid w:val="07E7CF05"/>
    <w:rsid w:val="07EA90F0"/>
    <w:rsid w:val="07EF578F"/>
    <w:rsid w:val="07F2B548"/>
    <w:rsid w:val="07F7655F"/>
    <w:rsid w:val="07F8D0DD"/>
    <w:rsid w:val="07FFF98F"/>
    <w:rsid w:val="0802D570"/>
    <w:rsid w:val="08051EF9"/>
    <w:rsid w:val="0805A1C6"/>
    <w:rsid w:val="0806A53E"/>
    <w:rsid w:val="0808DCA9"/>
    <w:rsid w:val="080C0E6F"/>
    <w:rsid w:val="080F7F8F"/>
    <w:rsid w:val="08104D10"/>
    <w:rsid w:val="081083FE"/>
    <w:rsid w:val="0810B1A6"/>
    <w:rsid w:val="08124025"/>
    <w:rsid w:val="0814D81A"/>
    <w:rsid w:val="081857D1"/>
    <w:rsid w:val="081977C4"/>
    <w:rsid w:val="081B584C"/>
    <w:rsid w:val="081C5FFE"/>
    <w:rsid w:val="082558DE"/>
    <w:rsid w:val="08259D48"/>
    <w:rsid w:val="08289EAB"/>
    <w:rsid w:val="082B0D21"/>
    <w:rsid w:val="08339B3D"/>
    <w:rsid w:val="084191A2"/>
    <w:rsid w:val="0847CD2E"/>
    <w:rsid w:val="084A0829"/>
    <w:rsid w:val="084B71C8"/>
    <w:rsid w:val="084E1A47"/>
    <w:rsid w:val="084FD4EF"/>
    <w:rsid w:val="0851F8E8"/>
    <w:rsid w:val="08584AB9"/>
    <w:rsid w:val="08625D77"/>
    <w:rsid w:val="0869742E"/>
    <w:rsid w:val="086B452E"/>
    <w:rsid w:val="086DBDF8"/>
    <w:rsid w:val="086FAD1A"/>
    <w:rsid w:val="08718C0E"/>
    <w:rsid w:val="0872AF60"/>
    <w:rsid w:val="08732B7C"/>
    <w:rsid w:val="0874E765"/>
    <w:rsid w:val="087A87C7"/>
    <w:rsid w:val="087ABDBA"/>
    <w:rsid w:val="087E1032"/>
    <w:rsid w:val="08828A8F"/>
    <w:rsid w:val="08868D07"/>
    <w:rsid w:val="08884161"/>
    <w:rsid w:val="08896BBB"/>
    <w:rsid w:val="0889A078"/>
    <w:rsid w:val="088BFF7B"/>
    <w:rsid w:val="08948D86"/>
    <w:rsid w:val="08983211"/>
    <w:rsid w:val="089FB5E8"/>
    <w:rsid w:val="08A19790"/>
    <w:rsid w:val="08A3B3EC"/>
    <w:rsid w:val="08A4DAF2"/>
    <w:rsid w:val="08A5DB87"/>
    <w:rsid w:val="08A65A86"/>
    <w:rsid w:val="08AFBD18"/>
    <w:rsid w:val="08B4B979"/>
    <w:rsid w:val="08B79BE4"/>
    <w:rsid w:val="08BD3F97"/>
    <w:rsid w:val="08C17B11"/>
    <w:rsid w:val="08C6C1E2"/>
    <w:rsid w:val="08C9C132"/>
    <w:rsid w:val="08D0C78B"/>
    <w:rsid w:val="08D31255"/>
    <w:rsid w:val="08DD6E1E"/>
    <w:rsid w:val="08DDD117"/>
    <w:rsid w:val="08DEC8AE"/>
    <w:rsid w:val="08DFA13B"/>
    <w:rsid w:val="08EE81BD"/>
    <w:rsid w:val="08F063C3"/>
    <w:rsid w:val="08F73E78"/>
    <w:rsid w:val="08FA2C2D"/>
    <w:rsid w:val="08FF442B"/>
    <w:rsid w:val="090332A5"/>
    <w:rsid w:val="09041DB4"/>
    <w:rsid w:val="09050C22"/>
    <w:rsid w:val="090980A0"/>
    <w:rsid w:val="09101543"/>
    <w:rsid w:val="0910DB69"/>
    <w:rsid w:val="0915278F"/>
    <w:rsid w:val="091E7A7E"/>
    <w:rsid w:val="09269038"/>
    <w:rsid w:val="092A96DF"/>
    <w:rsid w:val="092B2BA0"/>
    <w:rsid w:val="092B375D"/>
    <w:rsid w:val="09344A1F"/>
    <w:rsid w:val="093536AE"/>
    <w:rsid w:val="093F3BEA"/>
    <w:rsid w:val="09422CF6"/>
    <w:rsid w:val="0947BCAE"/>
    <w:rsid w:val="0947CA00"/>
    <w:rsid w:val="094CB806"/>
    <w:rsid w:val="0951B254"/>
    <w:rsid w:val="09562712"/>
    <w:rsid w:val="0958ECB1"/>
    <w:rsid w:val="095E6516"/>
    <w:rsid w:val="0962F70C"/>
    <w:rsid w:val="096675A7"/>
    <w:rsid w:val="0966A4EE"/>
    <w:rsid w:val="09729C49"/>
    <w:rsid w:val="0975D3BE"/>
    <w:rsid w:val="0976A009"/>
    <w:rsid w:val="09777A59"/>
    <w:rsid w:val="097CAFBC"/>
    <w:rsid w:val="097D9A33"/>
    <w:rsid w:val="098469AF"/>
    <w:rsid w:val="0985E1D8"/>
    <w:rsid w:val="098A45BA"/>
    <w:rsid w:val="098AD777"/>
    <w:rsid w:val="098FF0B3"/>
    <w:rsid w:val="0990AE2D"/>
    <w:rsid w:val="09919ED5"/>
    <w:rsid w:val="09930858"/>
    <w:rsid w:val="09951A5A"/>
    <w:rsid w:val="099585C5"/>
    <w:rsid w:val="099A1FC7"/>
    <w:rsid w:val="09A28724"/>
    <w:rsid w:val="09A2C79E"/>
    <w:rsid w:val="09A36E13"/>
    <w:rsid w:val="09A4423C"/>
    <w:rsid w:val="09A51B80"/>
    <w:rsid w:val="09A5545D"/>
    <w:rsid w:val="09A650DB"/>
    <w:rsid w:val="09B00246"/>
    <w:rsid w:val="09BB2E34"/>
    <w:rsid w:val="09BC15A7"/>
    <w:rsid w:val="09BC1700"/>
    <w:rsid w:val="09BCF3A1"/>
    <w:rsid w:val="09C54C44"/>
    <w:rsid w:val="09CDB25E"/>
    <w:rsid w:val="09D02E2C"/>
    <w:rsid w:val="09D06C5F"/>
    <w:rsid w:val="09D41EA8"/>
    <w:rsid w:val="09DB6817"/>
    <w:rsid w:val="09DC896A"/>
    <w:rsid w:val="09DFF68A"/>
    <w:rsid w:val="09E02E6F"/>
    <w:rsid w:val="09ECD8C5"/>
    <w:rsid w:val="09EEED66"/>
    <w:rsid w:val="09F19DDD"/>
    <w:rsid w:val="09FB1C39"/>
    <w:rsid w:val="09FCB192"/>
    <w:rsid w:val="09FEEAA0"/>
    <w:rsid w:val="0A03A780"/>
    <w:rsid w:val="0A08F1BF"/>
    <w:rsid w:val="0A0E2F54"/>
    <w:rsid w:val="0A242E68"/>
    <w:rsid w:val="0A249620"/>
    <w:rsid w:val="0A2724E0"/>
    <w:rsid w:val="0A29483C"/>
    <w:rsid w:val="0A29E5BE"/>
    <w:rsid w:val="0A2A8977"/>
    <w:rsid w:val="0A2CA8F3"/>
    <w:rsid w:val="0A3044BB"/>
    <w:rsid w:val="0A396A82"/>
    <w:rsid w:val="0A3A46BB"/>
    <w:rsid w:val="0A40ABAC"/>
    <w:rsid w:val="0A40B1E7"/>
    <w:rsid w:val="0A42B2E2"/>
    <w:rsid w:val="0A47AFE5"/>
    <w:rsid w:val="0A4BDD12"/>
    <w:rsid w:val="0A4F77D3"/>
    <w:rsid w:val="0A509055"/>
    <w:rsid w:val="0A51B5D0"/>
    <w:rsid w:val="0A51DF8A"/>
    <w:rsid w:val="0A545F2F"/>
    <w:rsid w:val="0A5624ED"/>
    <w:rsid w:val="0A5922FC"/>
    <w:rsid w:val="0A5D18A1"/>
    <w:rsid w:val="0A5F8EFC"/>
    <w:rsid w:val="0A621289"/>
    <w:rsid w:val="0A6399B6"/>
    <w:rsid w:val="0A6481B0"/>
    <w:rsid w:val="0A6E165B"/>
    <w:rsid w:val="0A6F7E2A"/>
    <w:rsid w:val="0A79E45C"/>
    <w:rsid w:val="0A7A9610"/>
    <w:rsid w:val="0A801C11"/>
    <w:rsid w:val="0A829064"/>
    <w:rsid w:val="0A85305B"/>
    <w:rsid w:val="0A8B5615"/>
    <w:rsid w:val="0A8BE125"/>
    <w:rsid w:val="0A9A303E"/>
    <w:rsid w:val="0A9D0F28"/>
    <w:rsid w:val="0A9EA8F7"/>
    <w:rsid w:val="0AA12D79"/>
    <w:rsid w:val="0AAE24B5"/>
    <w:rsid w:val="0AB1A68D"/>
    <w:rsid w:val="0AB60BE2"/>
    <w:rsid w:val="0AB6B4DA"/>
    <w:rsid w:val="0AB71506"/>
    <w:rsid w:val="0AB79AEB"/>
    <w:rsid w:val="0AB97123"/>
    <w:rsid w:val="0ABEAC8B"/>
    <w:rsid w:val="0AC47C94"/>
    <w:rsid w:val="0AC659C0"/>
    <w:rsid w:val="0AC68188"/>
    <w:rsid w:val="0AC7B3E2"/>
    <w:rsid w:val="0AC7B7FF"/>
    <w:rsid w:val="0ACA000B"/>
    <w:rsid w:val="0ACC6493"/>
    <w:rsid w:val="0AD00F9B"/>
    <w:rsid w:val="0AD0F69B"/>
    <w:rsid w:val="0AD14090"/>
    <w:rsid w:val="0AD2402A"/>
    <w:rsid w:val="0AD98A4E"/>
    <w:rsid w:val="0AE13D7F"/>
    <w:rsid w:val="0AECE45E"/>
    <w:rsid w:val="0AEE3E12"/>
    <w:rsid w:val="0AF3E60F"/>
    <w:rsid w:val="0AF832A1"/>
    <w:rsid w:val="0AFE3B12"/>
    <w:rsid w:val="0B0B72D9"/>
    <w:rsid w:val="0B0BE3A9"/>
    <w:rsid w:val="0B112ACC"/>
    <w:rsid w:val="0B124A27"/>
    <w:rsid w:val="0B1AB704"/>
    <w:rsid w:val="0B1C15EA"/>
    <w:rsid w:val="0B1D5F86"/>
    <w:rsid w:val="0B201A43"/>
    <w:rsid w:val="0B208175"/>
    <w:rsid w:val="0B2B5C6D"/>
    <w:rsid w:val="0B2C870B"/>
    <w:rsid w:val="0B2CA89A"/>
    <w:rsid w:val="0B3237BB"/>
    <w:rsid w:val="0B3A0A3B"/>
    <w:rsid w:val="0B3B3BEA"/>
    <w:rsid w:val="0B3C011B"/>
    <w:rsid w:val="0B4742E1"/>
    <w:rsid w:val="0B477167"/>
    <w:rsid w:val="0B48F4ED"/>
    <w:rsid w:val="0B49E0E7"/>
    <w:rsid w:val="0B4A7B54"/>
    <w:rsid w:val="0B4AEB4B"/>
    <w:rsid w:val="0B4F6B1E"/>
    <w:rsid w:val="0B4F803D"/>
    <w:rsid w:val="0B5421B0"/>
    <w:rsid w:val="0B576149"/>
    <w:rsid w:val="0B57A8B4"/>
    <w:rsid w:val="0B58A55A"/>
    <w:rsid w:val="0B5B2949"/>
    <w:rsid w:val="0B61A214"/>
    <w:rsid w:val="0B6504F0"/>
    <w:rsid w:val="0B651618"/>
    <w:rsid w:val="0B6658A6"/>
    <w:rsid w:val="0B667304"/>
    <w:rsid w:val="0B6AF060"/>
    <w:rsid w:val="0B6E4A30"/>
    <w:rsid w:val="0B6F05AB"/>
    <w:rsid w:val="0B6F2B57"/>
    <w:rsid w:val="0B737197"/>
    <w:rsid w:val="0B7DB747"/>
    <w:rsid w:val="0B7E65F6"/>
    <w:rsid w:val="0B820EB5"/>
    <w:rsid w:val="0B86954D"/>
    <w:rsid w:val="0B884D1D"/>
    <w:rsid w:val="0B8F7EFE"/>
    <w:rsid w:val="0B8FD5E3"/>
    <w:rsid w:val="0B93129D"/>
    <w:rsid w:val="0B99276A"/>
    <w:rsid w:val="0B9955B8"/>
    <w:rsid w:val="0B9D8A9A"/>
    <w:rsid w:val="0BA87E82"/>
    <w:rsid w:val="0BAE8171"/>
    <w:rsid w:val="0BAFFE6D"/>
    <w:rsid w:val="0BB1451E"/>
    <w:rsid w:val="0BC477F2"/>
    <w:rsid w:val="0BC5E79B"/>
    <w:rsid w:val="0BC9492F"/>
    <w:rsid w:val="0BCA361A"/>
    <w:rsid w:val="0BCC5F61"/>
    <w:rsid w:val="0BDA64CB"/>
    <w:rsid w:val="0BDB0F9E"/>
    <w:rsid w:val="0BDC6278"/>
    <w:rsid w:val="0BDC9D13"/>
    <w:rsid w:val="0BDD6661"/>
    <w:rsid w:val="0BDEEF1D"/>
    <w:rsid w:val="0BDF0BAD"/>
    <w:rsid w:val="0BE1B5C1"/>
    <w:rsid w:val="0BE4EE02"/>
    <w:rsid w:val="0BE57AE2"/>
    <w:rsid w:val="0BE74AD6"/>
    <w:rsid w:val="0BE90627"/>
    <w:rsid w:val="0BEA95A9"/>
    <w:rsid w:val="0BEC87DE"/>
    <w:rsid w:val="0BEE1F0C"/>
    <w:rsid w:val="0BEE8582"/>
    <w:rsid w:val="0BF4F589"/>
    <w:rsid w:val="0BF8FC62"/>
    <w:rsid w:val="0BFA8049"/>
    <w:rsid w:val="0BFB7823"/>
    <w:rsid w:val="0BFC41A5"/>
    <w:rsid w:val="0C0618BF"/>
    <w:rsid w:val="0C0D26F8"/>
    <w:rsid w:val="0C0D491D"/>
    <w:rsid w:val="0C10405F"/>
    <w:rsid w:val="0C116F4F"/>
    <w:rsid w:val="0C118731"/>
    <w:rsid w:val="0C124A45"/>
    <w:rsid w:val="0C131C8F"/>
    <w:rsid w:val="0C14079B"/>
    <w:rsid w:val="0C1A52EF"/>
    <w:rsid w:val="0C1C37C7"/>
    <w:rsid w:val="0C1EBF2A"/>
    <w:rsid w:val="0C21C6E1"/>
    <w:rsid w:val="0C22BD54"/>
    <w:rsid w:val="0C24E6A8"/>
    <w:rsid w:val="0C26137E"/>
    <w:rsid w:val="0C2D28FB"/>
    <w:rsid w:val="0C346319"/>
    <w:rsid w:val="0C3D51DC"/>
    <w:rsid w:val="0C3FD455"/>
    <w:rsid w:val="0C45A015"/>
    <w:rsid w:val="0C462F21"/>
    <w:rsid w:val="0C4EC535"/>
    <w:rsid w:val="0C4F5290"/>
    <w:rsid w:val="0C538D8C"/>
    <w:rsid w:val="0C59F20D"/>
    <w:rsid w:val="0C5A3F83"/>
    <w:rsid w:val="0C5CE7C2"/>
    <w:rsid w:val="0C61CBB6"/>
    <w:rsid w:val="0C637F2B"/>
    <w:rsid w:val="0C69908E"/>
    <w:rsid w:val="0C6D2895"/>
    <w:rsid w:val="0C6DF0D2"/>
    <w:rsid w:val="0C733D19"/>
    <w:rsid w:val="0C795026"/>
    <w:rsid w:val="0C7E56F5"/>
    <w:rsid w:val="0C80103C"/>
    <w:rsid w:val="0C82BC4B"/>
    <w:rsid w:val="0C8538DF"/>
    <w:rsid w:val="0C8833B5"/>
    <w:rsid w:val="0C89339C"/>
    <w:rsid w:val="0C89DB5F"/>
    <w:rsid w:val="0C8D557F"/>
    <w:rsid w:val="0C919282"/>
    <w:rsid w:val="0C972424"/>
    <w:rsid w:val="0C9F410A"/>
    <w:rsid w:val="0CA47F23"/>
    <w:rsid w:val="0CA83CCE"/>
    <w:rsid w:val="0CADD5DE"/>
    <w:rsid w:val="0CB73A77"/>
    <w:rsid w:val="0CC75B25"/>
    <w:rsid w:val="0CCA3CC2"/>
    <w:rsid w:val="0CCD4932"/>
    <w:rsid w:val="0CD3BBD8"/>
    <w:rsid w:val="0CD7D385"/>
    <w:rsid w:val="0CDD6ECB"/>
    <w:rsid w:val="0CE029E1"/>
    <w:rsid w:val="0CE29940"/>
    <w:rsid w:val="0CE3EE16"/>
    <w:rsid w:val="0CE75E31"/>
    <w:rsid w:val="0CEF16D7"/>
    <w:rsid w:val="0CF9C17D"/>
    <w:rsid w:val="0CFAB209"/>
    <w:rsid w:val="0CFB84CF"/>
    <w:rsid w:val="0CFCA50A"/>
    <w:rsid w:val="0D00F6C3"/>
    <w:rsid w:val="0D03F56E"/>
    <w:rsid w:val="0D050486"/>
    <w:rsid w:val="0D07CC90"/>
    <w:rsid w:val="0D0AC5DF"/>
    <w:rsid w:val="0D0CD585"/>
    <w:rsid w:val="0D129490"/>
    <w:rsid w:val="0D15CD6B"/>
    <w:rsid w:val="0D16F2A7"/>
    <w:rsid w:val="0D17947F"/>
    <w:rsid w:val="0D185B16"/>
    <w:rsid w:val="0D19F361"/>
    <w:rsid w:val="0D1CC1FD"/>
    <w:rsid w:val="0D1E753E"/>
    <w:rsid w:val="0D1E9AAA"/>
    <w:rsid w:val="0D1F8A3A"/>
    <w:rsid w:val="0D276BEA"/>
    <w:rsid w:val="0D2B5C1F"/>
    <w:rsid w:val="0D2F3678"/>
    <w:rsid w:val="0D34BFF2"/>
    <w:rsid w:val="0D34D388"/>
    <w:rsid w:val="0D3690A5"/>
    <w:rsid w:val="0D381ADC"/>
    <w:rsid w:val="0D39B354"/>
    <w:rsid w:val="0D3CA7E8"/>
    <w:rsid w:val="0D3EE6DC"/>
    <w:rsid w:val="0D41C680"/>
    <w:rsid w:val="0D429739"/>
    <w:rsid w:val="0D437533"/>
    <w:rsid w:val="0D44D45B"/>
    <w:rsid w:val="0D45EDB2"/>
    <w:rsid w:val="0D46EADD"/>
    <w:rsid w:val="0D49B94E"/>
    <w:rsid w:val="0D4D333C"/>
    <w:rsid w:val="0D4E50CB"/>
    <w:rsid w:val="0D587948"/>
    <w:rsid w:val="0D5CA216"/>
    <w:rsid w:val="0D63FB63"/>
    <w:rsid w:val="0D648F8A"/>
    <w:rsid w:val="0D653781"/>
    <w:rsid w:val="0D6BE5A9"/>
    <w:rsid w:val="0D6D6EEB"/>
    <w:rsid w:val="0D6D8E5F"/>
    <w:rsid w:val="0D6F0F80"/>
    <w:rsid w:val="0D70CFD5"/>
    <w:rsid w:val="0D76009C"/>
    <w:rsid w:val="0D768552"/>
    <w:rsid w:val="0D7CD0F8"/>
    <w:rsid w:val="0D865067"/>
    <w:rsid w:val="0D86D46E"/>
    <w:rsid w:val="0D87E838"/>
    <w:rsid w:val="0D8A7B36"/>
    <w:rsid w:val="0D8DF041"/>
    <w:rsid w:val="0D8F27C3"/>
    <w:rsid w:val="0D8F76B5"/>
    <w:rsid w:val="0D8FBF33"/>
    <w:rsid w:val="0D94F1A3"/>
    <w:rsid w:val="0D96035D"/>
    <w:rsid w:val="0D97AB16"/>
    <w:rsid w:val="0DA07692"/>
    <w:rsid w:val="0DA0E017"/>
    <w:rsid w:val="0DA10315"/>
    <w:rsid w:val="0DA93D88"/>
    <w:rsid w:val="0DA954B4"/>
    <w:rsid w:val="0DAA3321"/>
    <w:rsid w:val="0DBD847C"/>
    <w:rsid w:val="0DC01CF5"/>
    <w:rsid w:val="0DC1B090"/>
    <w:rsid w:val="0DC203BE"/>
    <w:rsid w:val="0DC36D9D"/>
    <w:rsid w:val="0DC78BC1"/>
    <w:rsid w:val="0DC8B3DA"/>
    <w:rsid w:val="0DD591E3"/>
    <w:rsid w:val="0DD5B6A1"/>
    <w:rsid w:val="0DDE582F"/>
    <w:rsid w:val="0DE0DD26"/>
    <w:rsid w:val="0DE4859E"/>
    <w:rsid w:val="0DE55A77"/>
    <w:rsid w:val="0DE6BFA2"/>
    <w:rsid w:val="0DEA3631"/>
    <w:rsid w:val="0DEC1C77"/>
    <w:rsid w:val="0DEC2663"/>
    <w:rsid w:val="0DED43FE"/>
    <w:rsid w:val="0DED4F84"/>
    <w:rsid w:val="0DEFB05F"/>
    <w:rsid w:val="0DF399C3"/>
    <w:rsid w:val="0DF7F8D4"/>
    <w:rsid w:val="0DF8633D"/>
    <w:rsid w:val="0E08C475"/>
    <w:rsid w:val="0E08E3C1"/>
    <w:rsid w:val="0E0E536B"/>
    <w:rsid w:val="0E113C3F"/>
    <w:rsid w:val="0E114B4D"/>
    <w:rsid w:val="0E1A8695"/>
    <w:rsid w:val="0E1B8FF6"/>
    <w:rsid w:val="0E1EF5AC"/>
    <w:rsid w:val="0E1FF4DC"/>
    <w:rsid w:val="0E21A488"/>
    <w:rsid w:val="0E22691B"/>
    <w:rsid w:val="0E240214"/>
    <w:rsid w:val="0E262190"/>
    <w:rsid w:val="0E26B665"/>
    <w:rsid w:val="0E2716DE"/>
    <w:rsid w:val="0E29824E"/>
    <w:rsid w:val="0E2BD39B"/>
    <w:rsid w:val="0E326534"/>
    <w:rsid w:val="0E358AD7"/>
    <w:rsid w:val="0E373588"/>
    <w:rsid w:val="0E3B5B4B"/>
    <w:rsid w:val="0E40EE2A"/>
    <w:rsid w:val="0E4E28EB"/>
    <w:rsid w:val="0E4E33AD"/>
    <w:rsid w:val="0E50F4C2"/>
    <w:rsid w:val="0E512F40"/>
    <w:rsid w:val="0E5436FA"/>
    <w:rsid w:val="0E5CEEAB"/>
    <w:rsid w:val="0E62528A"/>
    <w:rsid w:val="0E65B466"/>
    <w:rsid w:val="0E6D7C7E"/>
    <w:rsid w:val="0E6E4508"/>
    <w:rsid w:val="0E6EF1F3"/>
    <w:rsid w:val="0E71E1AD"/>
    <w:rsid w:val="0E747269"/>
    <w:rsid w:val="0E749781"/>
    <w:rsid w:val="0E751866"/>
    <w:rsid w:val="0E817C4C"/>
    <w:rsid w:val="0E89434B"/>
    <w:rsid w:val="0E8C1D90"/>
    <w:rsid w:val="0E8F40C3"/>
    <w:rsid w:val="0E91115B"/>
    <w:rsid w:val="0E93BC22"/>
    <w:rsid w:val="0E973688"/>
    <w:rsid w:val="0E974311"/>
    <w:rsid w:val="0E9BF79D"/>
    <w:rsid w:val="0E9E935B"/>
    <w:rsid w:val="0EAF0DE0"/>
    <w:rsid w:val="0EB2C358"/>
    <w:rsid w:val="0EB542EA"/>
    <w:rsid w:val="0EB58898"/>
    <w:rsid w:val="0EC401F8"/>
    <w:rsid w:val="0EC53029"/>
    <w:rsid w:val="0EC5306C"/>
    <w:rsid w:val="0EC8B54F"/>
    <w:rsid w:val="0ECC5CAE"/>
    <w:rsid w:val="0ED25D2F"/>
    <w:rsid w:val="0EDD1FF4"/>
    <w:rsid w:val="0EDF79C8"/>
    <w:rsid w:val="0EE13299"/>
    <w:rsid w:val="0EE328DA"/>
    <w:rsid w:val="0EE40B17"/>
    <w:rsid w:val="0EE47640"/>
    <w:rsid w:val="0EE7AB75"/>
    <w:rsid w:val="0EE8AAB8"/>
    <w:rsid w:val="0EE9F959"/>
    <w:rsid w:val="0EEE535A"/>
    <w:rsid w:val="0EEEDDEE"/>
    <w:rsid w:val="0EF0DC50"/>
    <w:rsid w:val="0EF3F915"/>
    <w:rsid w:val="0EF7D37C"/>
    <w:rsid w:val="0EF9232C"/>
    <w:rsid w:val="0EFC5D1E"/>
    <w:rsid w:val="0EFEDE94"/>
    <w:rsid w:val="0F022C2A"/>
    <w:rsid w:val="0F08F321"/>
    <w:rsid w:val="0F0DDF43"/>
    <w:rsid w:val="0F0ED83B"/>
    <w:rsid w:val="0F109B92"/>
    <w:rsid w:val="0F111CF3"/>
    <w:rsid w:val="0F14D81B"/>
    <w:rsid w:val="0F18A4AD"/>
    <w:rsid w:val="0F1A0877"/>
    <w:rsid w:val="0F1B4A69"/>
    <w:rsid w:val="0F1E6121"/>
    <w:rsid w:val="0F205D5A"/>
    <w:rsid w:val="0F20A2E1"/>
    <w:rsid w:val="0F2129AB"/>
    <w:rsid w:val="0F2360C6"/>
    <w:rsid w:val="0F286DFF"/>
    <w:rsid w:val="0F28FB65"/>
    <w:rsid w:val="0F29664A"/>
    <w:rsid w:val="0F2FF24C"/>
    <w:rsid w:val="0F2FF77B"/>
    <w:rsid w:val="0F3102A0"/>
    <w:rsid w:val="0F3249B0"/>
    <w:rsid w:val="0F33CAF7"/>
    <w:rsid w:val="0F3647AF"/>
    <w:rsid w:val="0F391CFE"/>
    <w:rsid w:val="0F45C523"/>
    <w:rsid w:val="0F4CB9D8"/>
    <w:rsid w:val="0F502A19"/>
    <w:rsid w:val="0F504355"/>
    <w:rsid w:val="0F5089C1"/>
    <w:rsid w:val="0F56C119"/>
    <w:rsid w:val="0F57E3EF"/>
    <w:rsid w:val="0F5B25C8"/>
    <w:rsid w:val="0F5C117A"/>
    <w:rsid w:val="0F5D8E81"/>
    <w:rsid w:val="0F636953"/>
    <w:rsid w:val="0F67DFA2"/>
    <w:rsid w:val="0F6871D0"/>
    <w:rsid w:val="0F6CFAAE"/>
    <w:rsid w:val="0F6DCB29"/>
    <w:rsid w:val="0F72E8C3"/>
    <w:rsid w:val="0F73B62E"/>
    <w:rsid w:val="0F740737"/>
    <w:rsid w:val="0F78887F"/>
    <w:rsid w:val="0F7EC16A"/>
    <w:rsid w:val="0F834430"/>
    <w:rsid w:val="0F843262"/>
    <w:rsid w:val="0F8523D6"/>
    <w:rsid w:val="0F88D36E"/>
    <w:rsid w:val="0F8A17D0"/>
    <w:rsid w:val="0F8AD1BA"/>
    <w:rsid w:val="0F8D308A"/>
    <w:rsid w:val="0F8F620A"/>
    <w:rsid w:val="0F911295"/>
    <w:rsid w:val="0F923CB7"/>
    <w:rsid w:val="0F925010"/>
    <w:rsid w:val="0F961D27"/>
    <w:rsid w:val="0F962A1F"/>
    <w:rsid w:val="0F99A49F"/>
    <w:rsid w:val="0F9F3498"/>
    <w:rsid w:val="0FB9FEA5"/>
    <w:rsid w:val="0FD8DE21"/>
    <w:rsid w:val="0FDB035A"/>
    <w:rsid w:val="0FDB6BD5"/>
    <w:rsid w:val="0FE00176"/>
    <w:rsid w:val="0FE449D9"/>
    <w:rsid w:val="0FE89ADF"/>
    <w:rsid w:val="0FE9E012"/>
    <w:rsid w:val="0FEB0070"/>
    <w:rsid w:val="0FEC6B2B"/>
    <w:rsid w:val="0FECEE4D"/>
    <w:rsid w:val="0FEF62AA"/>
    <w:rsid w:val="0FF183C7"/>
    <w:rsid w:val="0FF74391"/>
    <w:rsid w:val="0FF90EEB"/>
    <w:rsid w:val="0FFB29BD"/>
    <w:rsid w:val="1004DC68"/>
    <w:rsid w:val="10069720"/>
    <w:rsid w:val="1006E333"/>
    <w:rsid w:val="1007C221"/>
    <w:rsid w:val="10089D00"/>
    <w:rsid w:val="1009A519"/>
    <w:rsid w:val="1009B5FF"/>
    <w:rsid w:val="100BE40B"/>
    <w:rsid w:val="10102FE8"/>
    <w:rsid w:val="10132DC2"/>
    <w:rsid w:val="10164AA9"/>
    <w:rsid w:val="1018CB22"/>
    <w:rsid w:val="1019B1FB"/>
    <w:rsid w:val="101BBBA4"/>
    <w:rsid w:val="10200204"/>
    <w:rsid w:val="10206ABB"/>
    <w:rsid w:val="1023C235"/>
    <w:rsid w:val="1023F721"/>
    <w:rsid w:val="10280E6E"/>
    <w:rsid w:val="10283197"/>
    <w:rsid w:val="102D456D"/>
    <w:rsid w:val="1039FC9A"/>
    <w:rsid w:val="103AC294"/>
    <w:rsid w:val="103FDF32"/>
    <w:rsid w:val="1040459E"/>
    <w:rsid w:val="104226A4"/>
    <w:rsid w:val="1044FCF8"/>
    <w:rsid w:val="10455D82"/>
    <w:rsid w:val="1047B957"/>
    <w:rsid w:val="104ADC6C"/>
    <w:rsid w:val="10530F39"/>
    <w:rsid w:val="105566F4"/>
    <w:rsid w:val="105B870F"/>
    <w:rsid w:val="105BD77C"/>
    <w:rsid w:val="105E7DAB"/>
    <w:rsid w:val="10611A09"/>
    <w:rsid w:val="10647B4C"/>
    <w:rsid w:val="10655000"/>
    <w:rsid w:val="106550E1"/>
    <w:rsid w:val="10662348"/>
    <w:rsid w:val="10693802"/>
    <w:rsid w:val="106C5B24"/>
    <w:rsid w:val="1071CDCE"/>
    <w:rsid w:val="107536C7"/>
    <w:rsid w:val="1076DC21"/>
    <w:rsid w:val="10774018"/>
    <w:rsid w:val="107920BF"/>
    <w:rsid w:val="108205A2"/>
    <w:rsid w:val="10897DCE"/>
    <w:rsid w:val="108AB4FB"/>
    <w:rsid w:val="108CD41F"/>
    <w:rsid w:val="108F2344"/>
    <w:rsid w:val="108F37F3"/>
    <w:rsid w:val="10983551"/>
    <w:rsid w:val="109F63FD"/>
    <w:rsid w:val="109F8812"/>
    <w:rsid w:val="10A06D71"/>
    <w:rsid w:val="10A693F3"/>
    <w:rsid w:val="10A9856C"/>
    <w:rsid w:val="10AA425D"/>
    <w:rsid w:val="10AF59D5"/>
    <w:rsid w:val="10AFD39B"/>
    <w:rsid w:val="10B032D7"/>
    <w:rsid w:val="10B5C279"/>
    <w:rsid w:val="10B5E4D7"/>
    <w:rsid w:val="10B6C2AA"/>
    <w:rsid w:val="10B6D43B"/>
    <w:rsid w:val="10BC7BF7"/>
    <w:rsid w:val="10C2ADC9"/>
    <w:rsid w:val="10C97DC6"/>
    <w:rsid w:val="10CB679A"/>
    <w:rsid w:val="10CD8D1B"/>
    <w:rsid w:val="10CDAC36"/>
    <w:rsid w:val="10D1FACD"/>
    <w:rsid w:val="10D2E5EA"/>
    <w:rsid w:val="10D65288"/>
    <w:rsid w:val="10D656E6"/>
    <w:rsid w:val="10D802A5"/>
    <w:rsid w:val="10DA708E"/>
    <w:rsid w:val="10DCF75E"/>
    <w:rsid w:val="10DEA7B6"/>
    <w:rsid w:val="10E26E64"/>
    <w:rsid w:val="10E4B1FE"/>
    <w:rsid w:val="10E951D3"/>
    <w:rsid w:val="10EAB2F0"/>
    <w:rsid w:val="10F3DDDD"/>
    <w:rsid w:val="10FEE74D"/>
    <w:rsid w:val="10FF47D7"/>
    <w:rsid w:val="11014BE0"/>
    <w:rsid w:val="11033207"/>
    <w:rsid w:val="1103F85E"/>
    <w:rsid w:val="11055497"/>
    <w:rsid w:val="11064D62"/>
    <w:rsid w:val="110DDB9E"/>
    <w:rsid w:val="110F64EF"/>
    <w:rsid w:val="1111F5C5"/>
    <w:rsid w:val="11142465"/>
    <w:rsid w:val="1118E7C0"/>
    <w:rsid w:val="111AAC01"/>
    <w:rsid w:val="111C0E5A"/>
    <w:rsid w:val="1122831F"/>
    <w:rsid w:val="1129260B"/>
    <w:rsid w:val="112E1EEF"/>
    <w:rsid w:val="11302D95"/>
    <w:rsid w:val="11314047"/>
    <w:rsid w:val="1132BF23"/>
    <w:rsid w:val="11344BD9"/>
    <w:rsid w:val="1135BDCD"/>
    <w:rsid w:val="113BC354"/>
    <w:rsid w:val="113F35C5"/>
    <w:rsid w:val="113F7969"/>
    <w:rsid w:val="113F913A"/>
    <w:rsid w:val="1141883A"/>
    <w:rsid w:val="114211FF"/>
    <w:rsid w:val="11451BBF"/>
    <w:rsid w:val="114889D4"/>
    <w:rsid w:val="114A4175"/>
    <w:rsid w:val="114C94A3"/>
    <w:rsid w:val="114CBB42"/>
    <w:rsid w:val="114EBE1D"/>
    <w:rsid w:val="1159C99F"/>
    <w:rsid w:val="115D0AEE"/>
    <w:rsid w:val="115D8B67"/>
    <w:rsid w:val="11614E5E"/>
    <w:rsid w:val="1161E5FE"/>
    <w:rsid w:val="1165B0CE"/>
    <w:rsid w:val="11664A02"/>
    <w:rsid w:val="116D6578"/>
    <w:rsid w:val="116E0D65"/>
    <w:rsid w:val="116FC0E1"/>
    <w:rsid w:val="1172F33D"/>
    <w:rsid w:val="11762257"/>
    <w:rsid w:val="117B2FCD"/>
    <w:rsid w:val="117DC956"/>
    <w:rsid w:val="117F8DBA"/>
    <w:rsid w:val="11867226"/>
    <w:rsid w:val="1186970B"/>
    <w:rsid w:val="118C2E57"/>
    <w:rsid w:val="118E2414"/>
    <w:rsid w:val="1190516B"/>
    <w:rsid w:val="11927C06"/>
    <w:rsid w:val="11930092"/>
    <w:rsid w:val="1193DA2F"/>
    <w:rsid w:val="1197A48C"/>
    <w:rsid w:val="119E39AF"/>
    <w:rsid w:val="119EA9D8"/>
    <w:rsid w:val="11A0B66B"/>
    <w:rsid w:val="11A19D55"/>
    <w:rsid w:val="11A24AF8"/>
    <w:rsid w:val="11A409F9"/>
    <w:rsid w:val="11A51D40"/>
    <w:rsid w:val="11A579AD"/>
    <w:rsid w:val="11A5BD91"/>
    <w:rsid w:val="11A8C092"/>
    <w:rsid w:val="11AC18C9"/>
    <w:rsid w:val="11AC2C73"/>
    <w:rsid w:val="11ACCD62"/>
    <w:rsid w:val="11AF8679"/>
    <w:rsid w:val="11BA1D27"/>
    <w:rsid w:val="11BB62CF"/>
    <w:rsid w:val="11C0A82A"/>
    <w:rsid w:val="11C21556"/>
    <w:rsid w:val="11C44376"/>
    <w:rsid w:val="11C4C48E"/>
    <w:rsid w:val="11C65927"/>
    <w:rsid w:val="11C769F1"/>
    <w:rsid w:val="11C954AD"/>
    <w:rsid w:val="11CCB1BF"/>
    <w:rsid w:val="11D2EDE4"/>
    <w:rsid w:val="11D560F4"/>
    <w:rsid w:val="11D70307"/>
    <w:rsid w:val="11D7CBB4"/>
    <w:rsid w:val="11DE8B13"/>
    <w:rsid w:val="11E12CC8"/>
    <w:rsid w:val="11E836C2"/>
    <w:rsid w:val="11EA835D"/>
    <w:rsid w:val="11EC2BB4"/>
    <w:rsid w:val="11EF42DD"/>
    <w:rsid w:val="11EFA883"/>
    <w:rsid w:val="11F2C5DF"/>
    <w:rsid w:val="11FB9B76"/>
    <w:rsid w:val="11FD04B2"/>
    <w:rsid w:val="11FDA649"/>
    <w:rsid w:val="120A8965"/>
    <w:rsid w:val="120D38D2"/>
    <w:rsid w:val="12117E0A"/>
    <w:rsid w:val="12174AFD"/>
    <w:rsid w:val="1219939F"/>
    <w:rsid w:val="1223D37B"/>
    <w:rsid w:val="12247064"/>
    <w:rsid w:val="122BA581"/>
    <w:rsid w:val="122D414E"/>
    <w:rsid w:val="1232F761"/>
    <w:rsid w:val="1235991B"/>
    <w:rsid w:val="1238EA27"/>
    <w:rsid w:val="123B2CCA"/>
    <w:rsid w:val="123C817C"/>
    <w:rsid w:val="123EF225"/>
    <w:rsid w:val="12420734"/>
    <w:rsid w:val="1243178D"/>
    <w:rsid w:val="12460F4B"/>
    <w:rsid w:val="124BFAFA"/>
    <w:rsid w:val="124D07BC"/>
    <w:rsid w:val="124DD5A4"/>
    <w:rsid w:val="124E91DE"/>
    <w:rsid w:val="125283C5"/>
    <w:rsid w:val="12539A29"/>
    <w:rsid w:val="1253C358"/>
    <w:rsid w:val="1255A41E"/>
    <w:rsid w:val="12597B48"/>
    <w:rsid w:val="125B6D98"/>
    <w:rsid w:val="125BD5C2"/>
    <w:rsid w:val="12665FD0"/>
    <w:rsid w:val="1268178B"/>
    <w:rsid w:val="12690925"/>
    <w:rsid w:val="1271142B"/>
    <w:rsid w:val="1274824E"/>
    <w:rsid w:val="12753B40"/>
    <w:rsid w:val="1275BA22"/>
    <w:rsid w:val="127D65EA"/>
    <w:rsid w:val="127D7C10"/>
    <w:rsid w:val="12878912"/>
    <w:rsid w:val="1288A5F4"/>
    <w:rsid w:val="1289B130"/>
    <w:rsid w:val="128B6660"/>
    <w:rsid w:val="128FD829"/>
    <w:rsid w:val="129388CD"/>
    <w:rsid w:val="12957D53"/>
    <w:rsid w:val="129606A7"/>
    <w:rsid w:val="129999C0"/>
    <w:rsid w:val="129CD719"/>
    <w:rsid w:val="12A1E905"/>
    <w:rsid w:val="12A7A625"/>
    <w:rsid w:val="12A8780F"/>
    <w:rsid w:val="12AAD801"/>
    <w:rsid w:val="12AB9EE0"/>
    <w:rsid w:val="12B15971"/>
    <w:rsid w:val="12B1DBAB"/>
    <w:rsid w:val="12B4DF40"/>
    <w:rsid w:val="12B9B649"/>
    <w:rsid w:val="12BCF299"/>
    <w:rsid w:val="12BFC48B"/>
    <w:rsid w:val="12C66F0E"/>
    <w:rsid w:val="12C78C76"/>
    <w:rsid w:val="12C794CA"/>
    <w:rsid w:val="12CECDD5"/>
    <w:rsid w:val="12D2E9B2"/>
    <w:rsid w:val="12DA94A0"/>
    <w:rsid w:val="12DCDD61"/>
    <w:rsid w:val="12E227FB"/>
    <w:rsid w:val="12E25FCB"/>
    <w:rsid w:val="12E5014E"/>
    <w:rsid w:val="12E9D739"/>
    <w:rsid w:val="12EA30EC"/>
    <w:rsid w:val="12EE0F8D"/>
    <w:rsid w:val="12F114BE"/>
    <w:rsid w:val="12F1B92C"/>
    <w:rsid w:val="12F2DE3E"/>
    <w:rsid w:val="12F365F7"/>
    <w:rsid w:val="12F843FB"/>
    <w:rsid w:val="12F9270D"/>
    <w:rsid w:val="12FC1712"/>
    <w:rsid w:val="12FE0ABC"/>
    <w:rsid w:val="130151C8"/>
    <w:rsid w:val="13016A05"/>
    <w:rsid w:val="130763A0"/>
    <w:rsid w:val="130AF340"/>
    <w:rsid w:val="130B09D3"/>
    <w:rsid w:val="130BF708"/>
    <w:rsid w:val="130BF722"/>
    <w:rsid w:val="130D7D61"/>
    <w:rsid w:val="131107C5"/>
    <w:rsid w:val="13129590"/>
    <w:rsid w:val="13171B5F"/>
    <w:rsid w:val="1317D0DA"/>
    <w:rsid w:val="1319DA8A"/>
    <w:rsid w:val="131F23D3"/>
    <w:rsid w:val="13203943"/>
    <w:rsid w:val="13229306"/>
    <w:rsid w:val="1324A16F"/>
    <w:rsid w:val="1324D0D6"/>
    <w:rsid w:val="13258A4D"/>
    <w:rsid w:val="1326DF2D"/>
    <w:rsid w:val="132AF646"/>
    <w:rsid w:val="132B47CF"/>
    <w:rsid w:val="132E2E6A"/>
    <w:rsid w:val="13330F97"/>
    <w:rsid w:val="1334DC06"/>
    <w:rsid w:val="133A51F7"/>
    <w:rsid w:val="133AD639"/>
    <w:rsid w:val="133B6465"/>
    <w:rsid w:val="133EBA58"/>
    <w:rsid w:val="133EFD93"/>
    <w:rsid w:val="1342F85F"/>
    <w:rsid w:val="13436D96"/>
    <w:rsid w:val="1345D2FB"/>
    <w:rsid w:val="1346879A"/>
    <w:rsid w:val="134BFF9B"/>
    <w:rsid w:val="13516499"/>
    <w:rsid w:val="1352028C"/>
    <w:rsid w:val="13598329"/>
    <w:rsid w:val="135DBB4F"/>
    <w:rsid w:val="135E0CFD"/>
    <w:rsid w:val="1365A38B"/>
    <w:rsid w:val="136785C2"/>
    <w:rsid w:val="13706487"/>
    <w:rsid w:val="137ACFCB"/>
    <w:rsid w:val="137CD60B"/>
    <w:rsid w:val="138905A0"/>
    <w:rsid w:val="138D9D6B"/>
    <w:rsid w:val="138E3DE3"/>
    <w:rsid w:val="1392E32F"/>
    <w:rsid w:val="1399534F"/>
    <w:rsid w:val="139A8877"/>
    <w:rsid w:val="139BD2CF"/>
    <w:rsid w:val="139F96FA"/>
    <w:rsid w:val="13A0542F"/>
    <w:rsid w:val="13A1F234"/>
    <w:rsid w:val="13A5093E"/>
    <w:rsid w:val="13A7DA43"/>
    <w:rsid w:val="13AD76DF"/>
    <w:rsid w:val="13AEF136"/>
    <w:rsid w:val="13B0343A"/>
    <w:rsid w:val="13BB5670"/>
    <w:rsid w:val="13BC6C08"/>
    <w:rsid w:val="13BD2B13"/>
    <w:rsid w:val="13BDC696"/>
    <w:rsid w:val="13C01B9A"/>
    <w:rsid w:val="13C2C227"/>
    <w:rsid w:val="13C48C2E"/>
    <w:rsid w:val="13C50BA5"/>
    <w:rsid w:val="13CC3626"/>
    <w:rsid w:val="13D25D73"/>
    <w:rsid w:val="13D2B949"/>
    <w:rsid w:val="13D49113"/>
    <w:rsid w:val="13D4BD78"/>
    <w:rsid w:val="13DA6D37"/>
    <w:rsid w:val="13DE8AB8"/>
    <w:rsid w:val="13DEBE3D"/>
    <w:rsid w:val="13E26F39"/>
    <w:rsid w:val="13E4D3A2"/>
    <w:rsid w:val="13E6FCB2"/>
    <w:rsid w:val="13E8496B"/>
    <w:rsid w:val="13EA2209"/>
    <w:rsid w:val="13EB7295"/>
    <w:rsid w:val="13F16F11"/>
    <w:rsid w:val="13F219F3"/>
    <w:rsid w:val="13F36699"/>
    <w:rsid w:val="13F49589"/>
    <w:rsid w:val="13FE7B45"/>
    <w:rsid w:val="140018E0"/>
    <w:rsid w:val="1405EC66"/>
    <w:rsid w:val="1406BA06"/>
    <w:rsid w:val="1410079D"/>
    <w:rsid w:val="14136DD4"/>
    <w:rsid w:val="14163847"/>
    <w:rsid w:val="14170E34"/>
    <w:rsid w:val="1418E182"/>
    <w:rsid w:val="141B1B56"/>
    <w:rsid w:val="1421B0DA"/>
    <w:rsid w:val="142AA06F"/>
    <w:rsid w:val="142FD400"/>
    <w:rsid w:val="142FF53E"/>
    <w:rsid w:val="143618D0"/>
    <w:rsid w:val="1439B597"/>
    <w:rsid w:val="144026EF"/>
    <w:rsid w:val="14454AD6"/>
    <w:rsid w:val="144B4791"/>
    <w:rsid w:val="1453C2EC"/>
    <w:rsid w:val="14572F1B"/>
    <w:rsid w:val="14579CF7"/>
    <w:rsid w:val="145B0A4F"/>
    <w:rsid w:val="145BF315"/>
    <w:rsid w:val="145CF13C"/>
    <w:rsid w:val="1464E7BD"/>
    <w:rsid w:val="146D60BD"/>
    <w:rsid w:val="146E817C"/>
    <w:rsid w:val="146F099E"/>
    <w:rsid w:val="1471063B"/>
    <w:rsid w:val="1472CA5B"/>
    <w:rsid w:val="1479A713"/>
    <w:rsid w:val="147C2ACC"/>
    <w:rsid w:val="1482D7AD"/>
    <w:rsid w:val="148468CB"/>
    <w:rsid w:val="148522F1"/>
    <w:rsid w:val="1488935E"/>
    <w:rsid w:val="14914132"/>
    <w:rsid w:val="149523EA"/>
    <w:rsid w:val="14974D97"/>
    <w:rsid w:val="1497ACBA"/>
    <w:rsid w:val="149AB5F6"/>
    <w:rsid w:val="149BF60D"/>
    <w:rsid w:val="149CE55F"/>
    <w:rsid w:val="149F2BBD"/>
    <w:rsid w:val="149FABCB"/>
    <w:rsid w:val="14A6504A"/>
    <w:rsid w:val="14B0FC66"/>
    <w:rsid w:val="14B1864C"/>
    <w:rsid w:val="14B50497"/>
    <w:rsid w:val="14B579C2"/>
    <w:rsid w:val="14BCA59C"/>
    <w:rsid w:val="14BCE95F"/>
    <w:rsid w:val="14C3B733"/>
    <w:rsid w:val="14C54AB7"/>
    <w:rsid w:val="14C5A9AF"/>
    <w:rsid w:val="14C6334C"/>
    <w:rsid w:val="14CBAC30"/>
    <w:rsid w:val="14CCB09B"/>
    <w:rsid w:val="14D57389"/>
    <w:rsid w:val="14D6AF20"/>
    <w:rsid w:val="14D7C5C6"/>
    <w:rsid w:val="14D91140"/>
    <w:rsid w:val="14D96D93"/>
    <w:rsid w:val="14D96E08"/>
    <w:rsid w:val="14D9EBBA"/>
    <w:rsid w:val="14DCB8D9"/>
    <w:rsid w:val="14E3A634"/>
    <w:rsid w:val="14E621CB"/>
    <w:rsid w:val="14EA9177"/>
    <w:rsid w:val="14ED0430"/>
    <w:rsid w:val="14EDF991"/>
    <w:rsid w:val="14EE1BE9"/>
    <w:rsid w:val="14F2F656"/>
    <w:rsid w:val="14F3021A"/>
    <w:rsid w:val="14F463DB"/>
    <w:rsid w:val="14F69459"/>
    <w:rsid w:val="14F6ADEE"/>
    <w:rsid w:val="14F859A9"/>
    <w:rsid w:val="14FA2138"/>
    <w:rsid w:val="14FA2D00"/>
    <w:rsid w:val="14FC769D"/>
    <w:rsid w:val="1500200E"/>
    <w:rsid w:val="1504D1E4"/>
    <w:rsid w:val="1504FB95"/>
    <w:rsid w:val="150975E6"/>
    <w:rsid w:val="15126AAD"/>
    <w:rsid w:val="1512EADE"/>
    <w:rsid w:val="1517C04B"/>
    <w:rsid w:val="1517EB84"/>
    <w:rsid w:val="151B17C3"/>
    <w:rsid w:val="151CBE71"/>
    <w:rsid w:val="151E4E9B"/>
    <w:rsid w:val="151F08F1"/>
    <w:rsid w:val="15203E7D"/>
    <w:rsid w:val="15241C5D"/>
    <w:rsid w:val="1524A21F"/>
    <w:rsid w:val="1526FBCE"/>
    <w:rsid w:val="1529F06D"/>
    <w:rsid w:val="152DBAD8"/>
    <w:rsid w:val="152F0CCF"/>
    <w:rsid w:val="15320B8C"/>
    <w:rsid w:val="15322DC3"/>
    <w:rsid w:val="1535AB94"/>
    <w:rsid w:val="1538ACDF"/>
    <w:rsid w:val="153B85D9"/>
    <w:rsid w:val="15415336"/>
    <w:rsid w:val="15417CC6"/>
    <w:rsid w:val="15428A58"/>
    <w:rsid w:val="154494BA"/>
    <w:rsid w:val="15455D26"/>
    <w:rsid w:val="15465A27"/>
    <w:rsid w:val="1546FF34"/>
    <w:rsid w:val="15485145"/>
    <w:rsid w:val="1548AAEA"/>
    <w:rsid w:val="154DA0A0"/>
    <w:rsid w:val="154EC005"/>
    <w:rsid w:val="1550E18B"/>
    <w:rsid w:val="1552EC58"/>
    <w:rsid w:val="155604C8"/>
    <w:rsid w:val="1557C4AB"/>
    <w:rsid w:val="155865AC"/>
    <w:rsid w:val="15598E32"/>
    <w:rsid w:val="15599676"/>
    <w:rsid w:val="155A5F8A"/>
    <w:rsid w:val="155CA8D8"/>
    <w:rsid w:val="155DF3FA"/>
    <w:rsid w:val="1561C9B0"/>
    <w:rsid w:val="157561A3"/>
    <w:rsid w:val="1576C19B"/>
    <w:rsid w:val="1576ECF6"/>
    <w:rsid w:val="1582DAA8"/>
    <w:rsid w:val="158A405B"/>
    <w:rsid w:val="158AA564"/>
    <w:rsid w:val="15992F4C"/>
    <w:rsid w:val="1599B880"/>
    <w:rsid w:val="159AB49F"/>
    <w:rsid w:val="15A08BDF"/>
    <w:rsid w:val="15A18200"/>
    <w:rsid w:val="15A1D1BA"/>
    <w:rsid w:val="15A2E4E5"/>
    <w:rsid w:val="15A3E13F"/>
    <w:rsid w:val="15A56424"/>
    <w:rsid w:val="15A86953"/>
    <w:rsid w:val="15A8C1E3"/>
    <w:rsid w:val="15A8F37A"/>
    <w:rsid w:val="15AAB3A6"/>
    <w:rsid w:val="15AF99B5"/>
    <w:rsid w:val="15B4B610"/>
    <w:rsid w:val="15B8251C"/>
    <w:rsid w:val="15BB32D8"/>
    <w:rsid w:val="15BE80AD"/>
    <w:rsid w:val="15C7D5DF"/>
    <w:rsid w:val="15CC3D78"/>
    <w:rsid w:val="15CC895F"/>
    <w:rsid w:val="15CD6042"/>
    <w:rsid w:val="15CDD93F"/>
    <w:rsid w:val="15D27BD4"/>
    <w:rsid w:val="15D3A355"/>
    <w:rsid w:val="15D4CAA6"/>
    <w:rsid w:val="15DDB350"/>
    <w:rsid w:val="15DFB140"/>
    <w:rsid w:val="15E05F7F"/>
    <w:rsid w:val="15EA0A2B"/>
    <w:rsid w:val="15ECE193"/>
    <w:rsid w:val="15F1BB7A"/>
    <w:rsid w:val="15F427F1"/>
    <w:rsid w:val="15F5C663"/>
    <w:rsid w:val="1601AD14"/>
    <w:rsid w:val="1604ABB1"/>
    <w:rsid w:val="160BA8A7"/>
    <w:rsid w:val="160C2E11"/>
    <w:rsid w:val="160CC78B"/>
    <w:rsid w:val="1615EE95"/>
    <w:rsid w:val="161A320D"/>
    <w:rsid w:val="161E6705"/>
    <w:rsid w:val="16247B3F"/>
    <w:rsid w:val="162B48A0"/>
    <w:rsid w:val="162D94A4"/>
    <w:rsid w:val="162E15BF"/>
    <w:rsid w:val="1631250D"/>
    <w:rsid w:val="163542D7"/>
    <w:rsid w:val="1637A369"/>
    <w:rsid w:val="16387180"/>
    <w:rsid w:val="163B8623"/>
    <w:rsid w:val="163EB3B2"/>
    <w:rsid w:val="16465621"/>
    <w:rsid w:val="164B8AC2"/>
    <w:rsid w:val="164BB59C"/>
    <w:rsid w:val="16502733"/>
    <w:rsid w:val="1655B4DB"/>
    <w:rsid w:val="16579882"/>
    <w:rsid w:val="16627A11"/>
    <w:rsid w:val="1665EBAC"/>
    <w:rsid w:val="16688B55"/>
    <w:rsid w:val="1669B7E7"/>
    <w:rsid w:val="166C95E1"/>
    <w:rsid w:val="16720A02"/>
    <w:rsid w:val="1674AF88"/>
    <w:rsid w:val="1675BC1B"/>
    <w:rsid w:val="1676ED69"/>
    <w:rsid w:val="16784B64"/>
    <w:rsid w:val="16792839"/>
    <w:rsid w:val="167B90B1"/>
    <w:rsid w:val="16833BB6"/>
    <w:rsid w:val="168357FA"/>
    <w:rsid w:val="168EA195"/>
    <w:rsid w:val="1691C3B3"/>
    <w:rsid w:val="16921E8C"/>
    <w:rsid w:val="1692C07D"/>
    <w:rsid w:val="16936F93"/>
    <w:rsid w:val="169601F9"/>
    <w:rsid w:val="1697C311"/>
    <w:rsid w:val="1698D2E3"/>
    <w:rsid w:val="169973D3"/>
    <w:rsid w:val="169C450F"/>
    <w:rsid w:val="169CD8CF"/>
    <w:rsid w:val="16A09662"/>
    <w:rsid w:val="16A5EBD1"/>
    <w:rsid w:val="16A754AB"/>
    <w:rsid w:val="16AC9297"/>
    <w:rsid w:val="16ACB698"/>
    <w:rsid w:val="16B04D05"/>
    <w:rsid w:val="16B1FCA9"/>
    <w:rsid w:val="16B2C7E2"/>
    <w:rsid w:val="16B3BC92"/>
    <w:rsid w:val="16B77E06"/>
    <w:rsid w:val="16BE9E6B"/>
    <w:rsid w:val="16C06AFA"/>
    <w:rsid w:val="16C0912C"/>
    <w:rsid w:val="16C09E8F"/>
    <w:rsid w:val="16D08B0A"/>
    <w:rsid w:val="16D0CB88"/>
    <w:rsid w:val="16D946F6"/>
    <w:rsid w:val="16DC5BD6"/>
    <w:rsid w:val="16E0B8DC"/>
    <w:rsid w:val="16E43D94"/>
    <w:rsid w:val="16E78019"/>
    <w:rsid w:val="16E7A700"/>
    <w:rsid w:val="16EA32DC"/>
    <w:rsid w:val="16EE3F85"/>
    <w:rsid w:val="16F5C79F"/>
    <w:rsid w:val="16F7F1A2"/>
    <w:rsid w:val="170755E5"/>
    <w:rsid w:val="171119ED"/>
    <w:rsid w:val="1712B6C8"/>
    <w:rsid w:val="17134313"/>
    <w:rsid w:val="17169446"/>
    <w:rsid w:val="1716E2BF"/>
    <w:rsid w:val="171A221A"/>
    <w:rsid w:val="171A6750"/>
    <w:rsid w:val="171AD820"/>
    <w:rsid w:val="171FA4DD"/>
    <w:rsid w:val="17241991"/>
    <w:rsid w:val="172642F4"/>
    <w:rsid w:val="172783FD"/>
    <w:rsid w:val="17284FB3"/>
    <w:rsid w:val="172DFDB1"/>
    <w:rsid w:val="1733E1EF"/>
    <w:rsid w:val="173B2752"/>
    <w:rsid w:val="173BC1EF"/>
    <w:rsid w:val="173D5DF4"/>
    <w:rsid w:val="173DE0A8"/>
    <w:rsid w:val="173E3842"/>
    <w:rsid w:val="173E7C28"/>
    <w:rsid w:val="1741396A"/>
    <w:rsid w:val="1742B9EB"/>
    <w:rsid w:val="1744AD89"/>
    <w:rsid w:val="174B94BE"/>
    <w:rsid w:val="174BA647"/>
    <w:rsid w:val="174BDC67"/>
    <w:rsid w:val="1756F484"/>
    <w:rsid w:val="1759C1A3"/>
    <w:rsid w:val="175E242A"/>
    <w:rsid w:val="1760B9CA"/>
    <w:rsid w:val="17628CAE"/>
    <w:rsid w:val="17650B54"/>
    <w:rsid w:val="176C900E"/>
    <w:rsid w:val="177182D0"/>
    <w:rsid w:val="17734A9B"/>
    <w:rsid w:val="177942F4"/>
    <w:rsid w:val="1779B4B4"/>
    <w:rsid w:val="17816964"/>
    <w:rsid w:val="1782DB9F"/>
    <w:rsid w:val="17848A8A"/>
    <w:rsid w:val="1786E352"/>
    <w:rsid w:val="1789891E"/>
    <w:rsid w:val="178BACF3"/>
    <w:rsid w:val="1792A1E0"/>
    <w:rsid w:val="17932A18"/>
    <w:rsid w:val="17933CD8"/>
    <w:rsid w:val="179808E3"/>
    <w:rsid w:val="179D64C2"/>
    <w:rsid w:val="179EF94F"/>
    <w:rsid w:val="17A35660"/>
    <w:rsid w:val="17A4A7AE"/>
    <w:rsid w:val="17A53C4A"/>
    <w:rsid w:val="17A5BAE5"/>
    <w:rsid w:val="17ACC2AF"/>
    <w:rsid w:val="17ADC1CB"/>
    <w:rsid w:val="17B08E1F"/>
    <w:rsid w:val="17B6CEB6"/>
    <w:rsid w:val="17B6DB9A"/>
    <w:rsid w:val="17BBBDCB"/>
    <w:rsid w:val="17C0E0F3"/>
    <w:rsid w:val="17C41B2C"/>
    <w:rsid w:val="17C5E5E2"/>
    <w:rsid w:val="17C7545B"/>
    <w:rsid w:val="17CCCFE5"/>
    <w:rsid w:val="17D37893"/>
    <w:rsid w:val="17D79534"/>
    <w:rsid w:val="17E07BB7"/>
    <w:rsid w:val="17E2BE27"/>
    <w:rsid w:val="17E6A410"/>
    <w:rsid w:val="17E920EF"/>
    <w:rsid w:val="17EABF61"/>
    <w:rsid w:val="17EB2C78"/>
    <w:rsid w:val="17ECB186"/>
    <w:rsid w:val="17F03EE3"/>
    <w:rsid w:val="17F08CC9"/>
    <w:rsid w:val="17F1A9EE"/>
    <w:rsid w:val="17F28391"/>
    <w:rsid w:val="17F3A945"/>
    <w:rsid w:val="17FA591C"/>
    <w:rsid w:val="17FA8185"/>
    <w:rsid w:val="17FB6779"/>
    <w:rsid w:val="17FBE684"/>
    <w:rsid w:val="17FDBAAB"/>
    <w:rsid w:val="1800401B"/>
    <w:rsid w:val="1803496C"/>
    <w:rsid w:val="180F8312"/>
    <w:rsid w:val="181088D6"/>
    <w:rsid w:val="181493F3"/>
    <w:rsid w:val="18174D61"/>
    <w:rsid w:val="1818A0F9"/>
    <w:rsid w:val="181A6A8E"/>
    <w:rsid w:val="181C25BC"/>
    <w:rsid w:val="181C8C16"/>
    <w:rsid w:val="181DA3BD"/>
    <w:rsid w:val="181F39EC"/>
    <w:rsid w:val="1820BD0F"/>
    <w:rsid w:val="1821071B"/>
    <w:rsid w:val="1827CD83"/>
    <w:rsid w:val="1828B2BD"/>
    <w:rsid w:val="182D3FA9"/>
    <w:rsid w:val="182E6C11"/>
    <w:rsid w:val="182EF11B"/>
    <w:rsid w:val="182FDE52"/>
    <w:rsid w:val="183B62D8"/>
    <w:rsid w:val="184974E7"/>
    <w:rsid w:val="1849EFB4"/>
    <w:rsid w:val="184C35CE"/>
    <w:rsid w:val="184C6792"/>
    <w:rsid w:val="184E8AE5"/>
    <w:rsid w:val="18505509"/>
    <w:rsid w:val="18538019"/>
    <w:rsid w:val="1853FF59"/>
    <w:rsid w:val="18616CC7"/>
    <w:rsid w:val="186322C6"/>
    <w:rsid w:val="18666A72"/>
    <w:rsid w:val="186695D8"/>
    <w:rsid w:val="18683B2E"/>
    <w:rsid w:val="186B49FA"/>
    <w:rsid w:val="186C2262"/>
    <w:rsid w:val="1870E513"/>
    <w:rsid w:val="18777BED"/>
    <w:rsid w:val="187BA317"/>
    <w:rsid w:val="187C31B8"/>
    <w:rsid w:val="18861666"/>
    <w:rsid w:val="18862F16"/>
    <w:rsid w:val="188B9AC6"/>
    <w:rsid w:val="188E8D37"/>
    <w:rsid w:val="189137B9"/>
    <w:rsid w:val="1898FCC3"/>
    <w:rsid w:val="189DEE76"/>
    <w:rsid w:val="18A3593C"/>
    <w:rsid w:val="18A5E36A"/>
    <w:rsid w:val="18A6818A"/>
    <w:rsid w:val="18A6F1C9"/>
    <w:rsid w:val="18AA2105"/>
    <w:rsid w:val="18ACCC68"/>
    <w:rsid w:val="18B34F80"/>
    <w:rsid w:val="18B36220"/>
    <w:rsid w:val="18B3BFE5"/>
    <w:rsid w:val="18B57E67"/>
    <w:rsid w:val="18B6B809"/>
    <w:rsid w:val="18BDDC5A"/>
    <w:rsid w:val="18BDFAA0"/>
    <w:rsid w:val="18C038C9"/>
    <w:rsid w:val="18C1D5EC"/>
    <w:rsid w:val="18CB90A9"/>
    <w:rsid w:val="18CD5902"/>
    <w:rsid w:val="18D32D10"/>
    <w:rsid w:val="18DC6CAC"/>
    <w:rsid w:val="18DE17ED"/>
    <w:rsid w:val="18DEB8E3"/>
    <w:rsid w:val="18E18C0D"/>
    <w:rsid w:val="18E42DA9"/>
    <w:rsid w:val="18E544A8"/>
    <w:rsid w:val="18E56C28"/>
    <w:rsid w:val="18E7B818"/>
    <w:rsid w:val="18ED4B6A"/>
    <w:rsid w:val="18F0A1A0"/>
    <w:rsid w:val="18F223E1"/>
    <w:rsid w:val="18F28987"/>
    <w:rsid w:val="18F58998"/>
    <w:rsid w:val="18FF9062"/>
    <w:rsid w:val="19055D71"/>
    <w:rsid w:val="190B1455"/>
    <w:rsid w:val="1915C4AD"/>
    <w:rsid w:val="191780F6"/>
    <w:rsid w:val="191A0614"/>
    <w:rsid w:val="191B9493"/>
    <w:rsid w:val="191E30CF"/>
    <w:rsid w:val="191F8825"/>
    <w:rsid w:val="19221EF2"/>
    <w:rsid w:val="1926633E"/>
    <w:rsid w:val="19282C22"/>
    <w:rsid w:val="192BF88A"/>
    <w:rsid w:val="1933EF1C"/>
    <w:rsid w:val="1935AAE0"/>
    <w:rsid w:val="193AAFDC"/>
    <w:rsid w:val="193CE2C7"/>
    <w:rsid w:val="193D2EE4"/>
    <w:rsid w:val="193D496D"/>
    <w:rsid w:val="193EC00F"/>
    <w:rsid w:val="1945953B"/>
    <w:rsid w:val="19469CAB"/>
    <w:rsid w:val="194819C4"/>
    <w:rsid w:val="194A4860"/>
    <w:rsid w:val="194C630C"/>
    <w:rsid w:val="194E5131"/>
    <w:rsid w:val="195A4F54"/>
    <w:rsid w:val="195B51B8"/>
    <w:rsid w:val="195D4608"/>
    <w:rsid w:val="19651E1E"/>
    <w:rsid w:val="19695259"/>
    <w:rsid w:val="196BC774"/>
    <w:rsid w:val="196F2484"/>
    <w:rsid w:val="19710ABC"/>
    <w:rsid w:val="19718CAD"/>
    <w:rsid w:val="1977D604"/>
    <w:rsid w:val="1979A4D1"/>
    <w:rsid w:val="197A89EB"/>
    <w:rsid w:val="197B35F0"/>
    <w:rsid w:val="197CAD4E"/>
    <w:rsid w:val="197DE6DC"/>
    <w:rsid w:val="1981E85A"/>
    <w:rsid w:val="19831A9E"/>
    <w:rsid w:val="198DD8F5"/>
    <w:rsid w:val="199180F6"/>
    <w:rsid w:val="1991D381"/>
    <w:rsid w:val="19957A35"/>
    <w:rsid w:val="19972C36"/>
    <w:rsid w:val="19981B5F"/>
    <w:rsid w:val="19997A51"/>
    <w:rsid w:val="199F332A"/>
    <w:rsid w:val="199FC310"/>
    <w:rsid w:val="19A7456F"/>
    <w:rsid w:val="19AAC09E"/>
    <w:rsid w:val="19B37732"/>
    <w:rsid w:val="19B5E668"/>
    <w:rsid w:val="19BFA74A"/>
    <w:rsid w:val="19C77BEA"/>
    <w:rsid w:val="19C8CCF4"/>
    <w:rsid w:val="19CA6695"/>
    <w:rsid w:val="19CF7138"/>
    <w:rsid w:val="19D08DC4"/>
    <w:rsid w:val="19D0E3E1"/>
    <w:rsid w:val="19D0EC5C"/>
    <w:rsid w:val="19D2E714"/>
    <w:rsid w:val="19D30FE4"/>
    <w:rsid w:val="19D7675E"/>
    <w:rsid w:val="19E11CC5"/>
    <w:rsid w:val="19E3C8AD"/>
    <w:rsid w:val="19E7AC7F"/>
    <w:rsid w:val="19E842B8"/>
    <w:rsid w:val="19F3B818"/>
    <w:rsid w:val="19F650C1"/>
    <w:rsid w:val="19F669D3"/>
    <w:rsid w:val="19F7A867"/>
    <w:rsid w:val="19FA2F4B"/>
    <w:rsid w:val="19FA9A6F"/>
    <w:rsid w:val="1A06F6A4"/>
    <w:rsid w:val="1A0EAC5D"/>
    <w:rsid w:val="1A124E36"/>
    <w:rsid w:val="1A12AD68"/>
    <w:rsid w:val="1A1306B5"/>
    <w:rsid w:val="1A176338"/>
    <w:rsid w:val="1A1CD32F"/>
    <w:rsid w:val="1A221633"/>
    <w:rsid w:val="1A24269E"/>
    <w:rsid w:val="1A2669F3"/>
    <w:rsid w:val="1A27477B"/>
    <w:rsid w:val="1A291B78"/>
    <w:rsid w:val="1A293AA6"/>
    <w:rsid w:val="1A2AEFB0"/>
    <w:rsid w:val="1A2EB701"/>
    <w:rsid w:val="1A337CD5"/>
    <w:rsid w:val="1A36B135"/>
    <w:rsid w:val="1A37833E"/>
    <w:rsid w:val="1A3829A6"/>
    <w:rsid w:val="1A38C56D"/>
    <w:rsid w:val="1A413DF9"/>
    <w:rsid w:val="1A42199A"/>
    <w:rsid w:val="1A43924F"/>
    <w:rsid w:val="1A441369"/>
    <w:rsid w:val="1A4A7755"/>
    <w:rsid w:val="1A4EABBD"/>
    <w:rsid w:val="1A569B99"/>
    <w:rsid w:val="1A580D1B"/>
    <w:rsid w:val="1A5905C7"/>
    <w:rsid w:val="1A5A0976"/>
    <w:rsid w:val="1A5E0201"/>
    <w:rsid w:val="1A605F48"/>
    <w:rsid w:val="1A619F5E"/>
    <w:rsid w:val="1A646CAD"/>
    <w:rsid w:val="1A668FF2"/>
    <w:rsid w:val="1A681678"/>
    <w:rsid w:val="1A68EDE3"/>
    <w:rsid w:val="1A6D66C9"/>
    <w:rsid w:val="1A6DBD1C"/>
    <w:rsid w:val="1A710B52"/>
    <w:rsid w:val="1A71225E"/>
    <w:rsid w:val="1A72F464"/>
    <w:rsid w:val="1A762ED6"/>
    <w:rsid w:val="1A7BAC90"/>
    <w:rsid w:val="1A7E17BA"/>
    <w:rsid w:val="1A7FE0C2"/>
    <w:rsid w:val="1A8640BB"/>
    <w:rsid w:val="1A868082"/>
    <w:rsid w:val="1A89F45F"/>
    <w:rsid w:val="1A8D0B51"/>
    <w:rsid w:val="1A8DC89F"/>
    <w:rsid w:val="1A91E048"/>
    <w:rsid w:val="1A94AD80"/>
    <w:rsid w:val="1A98D52A"/>
    <w:rsid w:val="1A9CAA00"/>
    <w:rsid w:val="1A9D6AAE"/>
    <w:rsid w:val="1AA186D5"/>
    <w:rsid w:val="1AA1D72D"/>
    <w:rsid w:val="1AA4A4A5"/>
    <w:rsid w:val="1AA5F223"/>
    <w:rsid w:val="1AA8DFF6"/>
    <w:rsid w:val="1AA9953A"/>
    <w:rsid w:val="1AB2FFD6"/>
    <w:rsid w:val="1AB748CE"/>
    <w:rsid w:val="1AB7D422"/>
    <w:rsid w:val="1ABAE0E0"/>
    <w:rsid w:val="1ABB0248"/>
    <w:rsid w:val="1ABBD731"/>
    <w:rsid w:val="1ABF8ED7"/>
    <w:rsid w:val="1AC3DFFA"/>
    <w:rsid w:val="1AC70E4F"/>
    <w:rsid w:val="1AC838E4"/>
    <w:rsid w:val="1AC8635D"/>
    <w:rsid w:val="1ACC1F2C"/>
    <w:rsid w:val="1ACD5673"/>
    <w:rsid w:val="1AD04FE8"/>
    <w:rsid w:val="1AD449EA"/>
    <w:rsid w:val="1AD4B60D"/>
    <w:rsid w:val="1AD64992"/>
    <w:rsid w:val="1AD94DB1"/>
    <w:rsid w:val="1ADA22C8"/>
    <w:rsid w:val="1ADF07D3"/>
    <w:rsid w:val="1AE049B0"/>
    <w:rsid w:val="1AE36BEE"/>
    <w:rsid w:val="1AE5B41D"/>
    <w:rsid w:val="1AEAC399"/>
    <w:rsid w:val="1AEBBD98"/>
    <w:rsid w:val="1AEDB586"/>
    <w:rsid w:val="1AF141AF"/>
    <w:rsid w:val="1AF2A30C"/>
    <w:rsid w:val="1AFC8D71"/>
    <w:rsid w:val="1B014C1E"/>
    <w:rsid w:val="1B039578"/>
    <w:rsid w:val="1B04DD24"/>
    <w:rsid w:val="1B072D10"/>
    <w:rsid w:val="1B0C0E5A"/>
    <w:rsid w:val="1B10014D"/>
    <w:rsid w:val="1B14862F"/>
    <w:rsid w:val="1B17882C"/>
    <w:rsid w:val="1B188324"/>
    <w:rsid w:val="1B1D9B98"/>
    <w:rsid w:val="1B1DF882"/>
    <w:rsid w:val="1B239E2C"/>
    <w:rsid w:val="1B26ABFD"/>
    <w:rsid w:val="1B28A16D"/>
    <w:rsid w:val="1B30B0E3"/>
    <w:rsid w:val="1B35B57C"/>
    <w:rsid w:val="1B3CEA95"/>
    <w:rsid w:val="1B40D3CD"/>
    <w:rsid w:val="1B45761F"/>
    <w:rsid w:val="1B49996F"/>
    <w:rsid w:val="1B4AC65D"/>
    <w:rsid w:val="1B4CD45A"/>
    <w:rsid w:val="1B52AD60"/>
    <w:rsid w:val="1B52CB12"/>
    <w:rsid w:val="1B559513"/>
    <w:rsid w:val="1B59E3B7"/>
    <w:rsid w:val="1B5A8CA1"/>
    <w:rsid w:val="1B5AE962"/>
    <w:rsid w:val="1B5DF869"/>
    <w:rsid w:val="1B60FBE4"/>
    <w:rsid w:val="1B61A2AD"/>
    <w:rsid w:val="1B66C0E9"/>
    <w:rsid w:val="1B674C32"/>
    <w:rsid w:val="1B68958B"/>
    <w:rsid w:val="1B6AE75D"/>
    <w:rsid w:val="1B6BC21D"/>
    <w:rsid w:val="1B6C8C4C"/>
    <w:rsid w:val="1B6DB8BA"/>
    <w:rsid w:val="1B6E5054"/>
    <w:rsid w:val="1B6FC3BB"/>
    <w:rsid w:val="1B714732"/>
    <w:rsid w:val="1B72FE93"/>
    <w:rsid w:val="1B762E2A"/>
    <w:rsid w:val="1B7ADF5C"/>
    <w:rsid w:val="1B7EC94A"/>
    <w:rsid w:val="1B826B64"/>
    <w:rsid w:val="1B8937C0"/>
    <w:rsid w:val="1B89F7AB"/>
    <w:rsid w:val="1B8E4B6B"/>
    <w:rsid w:val="1B8ED30F"/>
    <w:rsid w:val="1B909D41"/>
    <w:rsid w:val="1B9276E2"/>
    <w:rsid w:val="1B94E9DD"/>
    <w:rsid w:val="1B995598"/>
    <w:rsid w:val="1B9C2932"/>
    <w:rsid w:val="1B9F9040"/>
    <w:rsid w:val="1B9F995C"/>
    <w:rsid w:val="1BA08DF4"/>
    <w:rsid w:val="1BA6735E"/>
    <w:rsid w:val="1BAAC28E"/>
    <w:rsid w:val="1BB010FC"/>
    <w:rsid w:val="1BB37E31"/>
    <w:rsid w:val="1BB67DDC"/>
    <w:rsid w:val="1BBD2B97"/>
    <w:rsid w:val="1BC39B8D"/>
    <w:rsid w:val="1BC3BECB"/>
    <w:rsid w:val="1BCB6DF4"/>
    <w:rsid w:val="1BCE99A7"/>
    <w:rsid w:val="1BD42BCA"/>
    <w:rsid w:val="1BD6B6A1"/>
    <w:rsid w:val="1BDB487A"/>
    <w:rsid w:val="1BDD6FA5"/>
    <w:rsid w:val="1BDE1747"/>
    <w:rsid w:val="1BDFB045"/>
    <w:rsid w:val="1BE449C1"/>
    <w:rsid w:val="1BE892D5"/>
    <w:rsid w:val="1BEAF905"/>
    <w:rsid w:val="1BEBC17C"/>
    <w:rsid w:val="1BED4FF0"/>
    <w:rsid w:val="1BEE5BE3"/>
    <w:rsid w:val="1BF37918"/>
    <w:rsid w:val="1BF37CF2"/>
    <w:rsid w:val="1BF53E85"/>
    <w:rsid w:val="1BF9C94C"/>
    <w:rsid w:val="1BFC0770"/>
    <w:rsid w:val="1C00F142"/>
    <w:rsid w:val="1C0257E7"/>
    <w:rsid w:val="1C031E06"/>
    <w:rsid w:val="1C05380A"/>
    <w:rsid w:val="1C07457D"/>
    <w:rsid w:val="1C0B48B1"/>
    <w:rsid w:val="1C0CF51D"/>
    <w:rsid w:val="1C0DEC10"/>
    <w:rsid w:val="1C0E3F61"/>
    <w:rsid w:val="1C105012"/>
    <w:rsid w:val="1C13CB9D"/>
    <w:rsid w:val="1C13F825"/>
    <w:rsid w:val="1C144289"/>
    <w:rsid w:val="1C1A9043"/>
    <w:rsid w:val="1C1BD8C2"/>
    <w:rsid w:val="1C1BEAF3"/>
    <w:rsid w:val="1C1D021D"/>
    <w:rsid w:val="1C29A68B"/>
    <w:rsid w:val="1C29C753"/>
    <w:rsid w:val="1C2C58E2"/>
    <w:rsid w:val="1C2F4526"/>
    <w:rsid w:val="1C318E0D"/>
    <w:rsid w:val="1C34A16E"/>
    <w:rsid w:val="1C3C1C36"/>
    <w:rsid w:val="1C422F38"/>
    <w:rsid w:val="1C45E273"/>
    <w:rsid w:val="1C47331D"/>
    <w:rsid w:val="1C4853E6"/>
    <w:rsid w:val="1C49A8AE"/>
    <w:rsid w:val="1C4A5E01"/>
    <w:rsid w:val="1C4B6CFD"/>
    <w:rsid w:val="1C4D09A7"/>
    <w:rsid w:val="1C500E27"/>
    <w:rsid w:val="1C5A62F4"/>
    <w:rsid w:val="1C5DD5AD"/>
    <w:rsid w:val="1C5E4B10"/>
    <w:rsid w:val="1C601B09"/>
    <w:rsid w:val="1C636DF4"/>
    <w:rsid w:val="1C6ACC22"/>
    <w:rsid w:val="1C6D9928"/>
    <w:rsid w:val="1C716484"/>
    <w:rsid w:val="1C739962"/>
    <w:rsid w:val="1C73E179"/>
    <w:rsid w:val="1C8265F6"/>
    <w:rsid w:val="1C830550"/>
    <w:rsid w:val="1C8644C5"/>
    <w:rsid w:val="1C88479B"/>
    <w:rsid w:val="1C88D048"/>
    <w:rsid w:val="1C89FEF5"/>
    <w:rsid w:val="1C8AF3B7"/>
    <w:rsid w:val="1C8D0468"/>
    <w:rsid w:val="1C8D9BF3"/>
    <w:rsid w:val="1C913E76"/>
    <w:rsid w:val="1C98A2F9"/>
    <w:rsid w:val="1C9C523A"/>
    <w:rsid w:val="1C9E577F"/>
    <w:rsid w:val="1CA33E5F"/>
    <w:rsid w:val="1CA6B6A2"/>
    <w:rsid w:val="1CA7F436"/>
    <w:rsid w:val="1CAD476B"/>
    <w:rsid w:val="1CB355A7"/>
    <w:rsid w:val="1CB45491"/>
    <w:rsid w:val="1CB68C05"/>
    <w:rsid w:val="1CB92727"/>
    <w:rsid w:val="1CBA41FF"/>
    <w:rsid w:val="1CBB0D03"/>
    <w:rsid w:val="1CBD195D"/>
    <w:rsid w:val="1CBEB320"/>
    <w:rsid w:val="1CC45105"/>
    <w:rsid w:val="1CC5F6CF"/>
    <w:rsid w:val="1CCC2E5B"/>
    <w:rsid w:val="1CCC67ED"/>
    <w:rsid w:val="1CCE02F4"/>
    <w:rsid w:val="1CD22D1D"/>
    <w:rsid w:val="1CD7B103"/>
    <w:rsid w:val="1CD84ABC"/>
    <w:rsid w:val="1CDA88E5"/>
    <w:rsid w:val="1CDDACA9"/>
    <w:rsid w:val="1CDE43DE"/>
    <w:rsid w:val="1CDF2332"/>
    <w:rsid w:val="1CE32058"/>
    <w:rsid w:val="1CE75A21"/>
    <w:rsid w:val="1CECA4B9"/>
    <w:rsid w:val="1CF7B6EE"/>
    <w:rsid w:val="1CF962F8"/>
    <w:rsid w:val="1CFFEDC7"/>
    <w:rsid w:val="1D048201"/>
    <w:rsid w:val="1D05E384"/>
    <w:rsid w:val="1D0AD912"/>
    <w:rsid w:val="1D10A5FF"/>
    <w:rsid w:val="1D18A296"/>
    <w:rsid w:val="1D23BFC7"/>
    <w:rsid w:val="1D2527BB"/>
    <w:rsid w:val="1D2746A0"/>
    <w:rsid w:val="1D290CA9"/>
    <w:rsid w:val="1D2EABE2"/>
    <w:rsid w:val="1D2F0BF0"/>
    <w:rsid w:val="1D2FA8A4"/>
    <w:rsid w:val="1D32761D"/>
    <w:rsid w:val="1D331CE5"/>
    <w:rsid w:val="1D358008"/>
    <w:rsid w:val="1D37F3CA"/>
    <w:rsid w:val="1D3A3F29"/>
    <w:rsid w:val="1D3F8EBD"/>
    <w:rsid w:val="1D407382"/>
    <w:rsid w:val="1D486820"/>
    <w:rsid w:val="1D4AEBDA"/>
    <w:rsid w:val="1D4B0232"/>
    <w:rsid w:val="1D4E3D9A"/>
    <w:rsid w:val="1D4E9AB2"/>
    <w:rsid w:val="1D535808"/>
    <w:rsid w:val="1D54D3BF"/>
    <w:rsid w:val="1D587746"/>
    <w:rsid w:val="1D58B29C"/>
    <w:rsid w:val="1D5B2EF2"/>
    <w:rsid w:val="1D6B9B73"/>
    <w:rsid w:val="1D6F9BF1"/>
    <w:rsid w:val="1D7657C7"/>
    <w:rsid w:val="1D77AEC0"/>
    <w:rsid w:val="1D793EEE"/>
    <w:rsid w:val="1D7B27BD"/>
    <w:rsid w:val="1D88C1CA"/>
    <w:rsid w:val="1D8C621B"/>
    <w:rsid w:val="1D8CE6FC"/>
    <w:rsid w:val="1D958167"/>
    <w:rsid w:val="1DA57399"/>
    <w:rsid w:val="1DAA255A"/>
    <w:rsid w:val="1DB49BE7"/>
    <w:rsid w:val="1DB5B320"/>
    <w:rsid w:val="1DBC0FCA"/>
    <w:rsid w:val="1DC7C397"/>
    <w:rsid w:val="1DC8A822"/>
    <w:rsid w:val="1DCC393C"/>
    <w:rsid w:val="1DCD08D9"/>
    <w:rsid w:val="1DCE7F06"/>
    <w:rsid w:val="1DD65722"/>
    <w:rsid w:val="1DD8D680"/>
    <w:rsid w:val="1DDA7856"/>
    <w:rsid w:val="1DDB043B"/>
    <w:rsid w:val="1DDD7856"/>
    <w:rsid w:val="1DDEFC04"/>
    <w:rsid w:val="1DDFAC21"/>
    <w:rsid w:val="1DEA7A58"/>
    <w:rsid w:val="1DEEE751"/>
    <w:rsid w:val="1E01ED92"/>
    <w:rsid w:val="1E037AE1"/>
    <w:rsid w:val="1E05A0C1"/>
    <w:rsid w:val="1E079D38"/>
    <w:rsid w:val="1E0B3822"/>
    <w:rsid w:val="1E14F24C"/>
    <w:rsid w:val="1E1556B0"/>
    <w:rsid w:val="1E1AE699"/>
    <w:rsid w:val="1E1F111E"/>
    <w:rsid w:val="1E2615AD"/>
    <w:rsid w:val="1E275C13"/>
    <w:rsid w:val="1E297C47"/>
    <w:rsid w:val="1E2B33DE"/>
    <w:rsid w:val="1E2D1F67"/>
    <w:rsid w:val="1E34DEBF"/>
    <w:rsid w:val="1E34DFAD"/>
    <w:rsid w:val="1E37438A"/>
    <w:rsid w:val="1E37ECE3"/>
    <w:rsid w:val="1E398DBD"/>
    <w:rsid w:val="1E3B1332"/>
    <w:rsid w:val="1E3B806C"/>
    <w:rsid w:val="1E3BFB3E"/>
    <w:rsid w:val="1E3C7C8B"/>
    <w:rsid w:val="1E495520"/>
    <w:rsid w:val="1E4B62B7"/>
    <w:rsid w:val="1E503916"/>
    <w:rsid w:val="1E5635E5"/>
    <w:rsid w:val="1E56A421"/>
    <w:rsid w:val="1E56DD64"/>
    <w:rsid w:val="1E5D15EB"/>
    <w:rsid w:val="1E6034F6"/>
    <w:rsid w:val="1E68318D"/>
    <w:rsid w:val="1E68F903"/>
    <w:rsid w:val="1E6C757A"/>
    <w:rsid w:val="1E719D5B"/>
    <w:rsid w:val="1E771757"/>
    <w:rsid w:val="1E797590"/>
    <w:rsid w:val="1E7CA36F"/>
    <w:rsid w:val="1E7D8A91"/>
    <w:rsid w:val="1E7E2F1D"/>
    <w:rsid w:val="1E7E738A"/>
    <w:rsid w:val="1E8149DE"/>
    <w:rsid w:val="1E84344E"/>
    <w:rsid w:val="1E898007"/>
    <w:rsid w:val="1E9174E5"/>
    <w:rsid w:val="1E9271CD"/>
    <w:rsid w:val="1E95D57F"/>
    <w:rsid w:val="1E990D3A"/>
    <w:rsid w:val="1EA71B58"/>
    <w:rsid w:val="1EA7BB09"/>
    <w:rsid w:val="1EA953B2"/>
    <w:rsid w:val="1EAB80BC"/>
    <w:rsid w:val="1EAD550F"/>
    <w:rsid w:val="1EAFD2BD"/>
    <w:rsid w:val="1EB5F743"/>
    <w:rsid w:val="1EBAA253"/>
    <w:rsid w:val="1EBC0A16"/>
    <w:rsid w:val="1EBD655C"/>
    <w:rsid w:val="1EBF8035"/>
    <w:rsid w:val="1EC4AD36"/>
    <w:rsid w:val="1EC9108D"/>
    <w:rsid w:val="1ECD4790"/>
    <w:rsid w:val="1ED4A50B"/>
    <w:rsid w:val="1ED68579"/>
    <w:rsid w:val="1ED7B186"/>
    <w:rsid w:val="1EDD790F"/>
    <w:rsid w:val="1EDE4A13"/>
    <w:rsid w:val="1EDED315"/>
    <w:rsid w:val="1EE5D227"/>
    <w:rsid w:val="1EE90F7E"/>
    <w:rsid w:val="1EEB77F3"/>
    <w:rsid w:val="1EEDFBAD"/>
    <w:rsid w:val="1EEF48BB"/>
    <w:rsid w:val="1EFA7E32"/>
    <w:rsid w:val="1EFAB325"/>
    <w:rsid w:val="1EFBF523"/>
    <w:rsid w:val="1EFF2784"/>
    <w:rsid w:val="1EFF4DC9"/>
    <w:rsid w:val="1F00DDA1"/>
    <w:rsid w:val="1F06D858"/>
    <w:rsid w:val="1F0E27FC"/>
    <w:rsid w:val="1F0ED10E"/>
    <w:rsid w:val="1F1413CC"/>
    <w:rsid w:val="1F153808"/>
    <w:rsid w:val="1F1706BF"/>
    <w:rsid w:val="1F1A0534"/>
    <w:rsid w:val="1F1CC486"/>
    <w:rsid w:val="1F2061F1"/>
    <w:rsid w:val="1F2296B9"/>
    <w:rsid w:val="1F22B3B6"/>
    <w:rsid w:val="1F2316FA"/>
    <w:rsid w:val="1F27B6AD"/>
    <w:rsid w:val="1F28AAA4"/>
    <w:rsid w:val="1F2F26B9"/>
    <w:rsid w:val="1F3217FC"/>
    <w:rsid w:val="1F33F03C"/>
    <w:rsid w:val="1F34D93D"/>
    <w:rsid w:val="1F386D7E"/>
    <w:rsid w:val="1F3A635E"/>
    <w:rsid w:val="1F40C1AA"/>
    <w:rsid w:val="1F48A1F2"/>
    <w:rsid w:val="1F493744"/>
    <w:rsid w:val="1F49E2F0"/>
    <w:rsid w:val="1F4A5F6A"/>
    <w:rsid w:val="1F4F4B99"/>
    <w:rsid w:val="1F4F7E67"/>
    <w:rsid w:val="1F520A2F"/>
    <w:rsid w:val="1F5288D7"/>
    <w:rsid w:val="1F52BD55"/>
    <w:rsid w:val="1F54C7BB"/>
    <w:rsid w:val="1F5A4E3F"/>
    <w:rsid w:val="1F5B2F28"/>
    <w:rsid w:val="1F5B352E"/>
    <w:rsid w:val="1F5B9E25"/>
    <w:rsid w:val="1F5C700C"/>
    <w:rsid w:val="1F62F1F8"/>
    <w:rsid w:val="1F6DB677"/>
    <w:rsid w:val="1F71787A"/>
    <w:rsid w:val="1F7518B0"/>
    <w:rsid w:val="1F76FF8A"/>
    <w:rsid w:val="1F77F399"/>
    <w:rsid w:val="1F7C97D4"/>
    <w:rsid w:val="1F7E1373"/>
    <w:rsid w:val="1F7EA149"/>
    <w:rsid w:val="1F7EDC17"/>
    <w:rsid w:val="1F82336C"/>
    <w:rsid w:val="1F82BC6A"/>
    <w:rsid w:val="1F8BC275"/>
    <w:rsid w:val="1F8E94BD"/>
    <w:rsid w:val="1F909495"/>
    <w:rsid w:val="1F926075"/>
    <w:rsid w:val="1F9511B7"/>
    <w:rsid w:val="1F9F3F92"/>
    <w:rsid w:val="1FA1AB1B"/>
    <w:rsid w:val="1FAB7B6E"/>
    <w:rsid w:val="1FAC5CDB"/>
    <w:rsid w:val="1FAC8588"/>
    <w:rsid w:val="1FAE07B2"/>
    <w:rsid w:val="1FB05FDE"/>
    <w:rsid w:val="1FB4505A"/>
    <w:rsid w:val="1FB84F13"/>
    <w:rsid w:val="1FC142E2"/>
    <w:rsid w:val="1FC1466F"/>
    <w:rsid w:val="1FC7ADAA"/>
    <w:rsid w:val="1FCA84BD"/>
    <w:rsid w:val="1FD2AF44"/>
    <w:rsid w:val="1FD612CC"/>
    <w:rsid w:val="1FDA2D0F"/>
    <w:rsid w:val="1FDA5F61"/>
    <w:rsid w:val="1FDBE871"/>
    <w:rsid w:val="1FDC0828"/>
    <w:rsid w:val="1FDF6485"/>
    <w:rsid w:val="1FDF8705"/>
    <w:rsid w:val="1FE0F9B0"/>
    <w:rsid w:val="1FECAB50"/>
    <w:rsid w:val="1FEE6757"/>
    <w:rsid w:val="1FEF30A5"/>
    <w:rsid w:val="1FF7F372"/>
    <w:rsid w:val="1FFBF6A2"/>
    <w:rsid w:val="1FFDB6E6"/>
    <w:rsid w:val="200249B6"/>
    <w:rsid w:val="20063E13"/>
    <w:rsid w:val="200B2C49"/>
    <w:rsid w:val="200B97E9"/>
    <w:rsid w:val="200BF970"/>
    <w:rsid w:val="200CA9A6"/>
    <w:rsid w:val="200CAEF7"/>
    <w:rsid w:val="200D0940"/>
    <w:rsid w:val="20171B5A"/>
    <w:rsid w:val="2018FE84"/>
    <w:rsid w:val="2019D453"/>
    <w:rsid w:val="201EEFB8"/>
    <w:rsid w:val="20219599"/>
    <w:rsid w:val="2027977B"/>
    <w:rsid w:val="202B41B5"/>
    <w:rsid w:val="2033AA70"/>
    <w:rsid w:val="203412AB"/>
    <w:rsid w:val="2036B007"/>
    <w:rsid w:val="20385483"/>
    <w:rsid w:val="203E92C2"/>
    <w:rsid w:val="20402A76"/>
    <w:rsid w:val="20437A08"/>
    <w:rsid w:val="2045A1C0"/>
    <w:rsid w:val="2046374C"/>
    <w:rsid w:val="204AEDD2"/>
    <w:rsid w:val="204CA66B"/>
    <w:rsid w:val="2050850B"/>
    <w:rsid w:val="205393C6"/>
    <w:rsid w:val="2054211C"/>
    <w:rsid w:val="205734BA"/>
    <w:rsid w:val="205779B5"/>
    <w:rsid w:val="2064F27C"/>
    <w:rsid w:val="20655BA1"/>
    <w:rsid w:val="2067719E"/>
    <w:rsid w:val="20692B36"/>
    <w:rsid w:val="206D8AA3"/>
    <w:rsid w:val="2070D0A5"/>
    <w:rsid w:val="20719FA2"/>
    <w:rsid w:val="20730556"/>
    <w:rsid w:val="20739114"/>
    <w:rsid w:val="2073AEAA"/>
    <w:rsid w:val="2082973C"/>
    <w:rsid w:val="208399CE"/>
    <w:rsid w:val="2086426B"/>
    <w:rsid w:val="2088B0A4"/>
    <w:rsid w:val="208A8578"/>
    <w:rsid w:val="209071AA"/>
    <w:rsid w:val="2091CD5D"/>
    <w:rsid w:val="209A163F"/>
    <w:rsid w:val="20A2A8B9"/>
    <w:rsid w:val="20A4A79F"/>
    <w:rsid w:val="20A79200"/>
    <w:rsid w:val="20AE9F12"/>
    <w:rsid w:val="20B00979"/>
    <w:rsid w:val="20B442C8"/>
    <w:rsid w:val="20B55543"/>
    <w:rsid w:val="20B687B7"/>
    <w:rsid w:val="20BA12CF"/>
    <w:rsid w:val="20BBD897"/>
    <w:rsid w:val="20BDB075"/>
    <w:rsid w:val="20C292A8"/>
    <w:rsid w:val="20C441C8"/>
    <w:rsid w:val="20C8F9B3"/>
    <w:rsid w:val="20CB10B8"/>
    <w:rsid w:val="20CC8718"/>
    <w:rsid w:val="20CE31EF"/>
    <w:rsid w:val="20CFC989"/>
    <w:rsid w:val="20D16A75"/>
    <w:rsid w:val="20D41456"/>
    <w:rsid w:val="20D78F4A"/>
    <w:rsid w:val="20DA6767"/>
    <w:rsid w:val="20DA9868"/>
    <w:rsid w:val="20E29245"/>
    <w:rsid w:val="20E50DA5"/>
    <w:rsid w:val="20EA3134"/>
    <w:rsid w:val="20EB1BFA"/>
    <w:rsid w:val="20EF7812"/>
    <w:rsid w:val="20EFDBF1"/>
    <w:rsid w:val="20F28833"/>
    <w:rsid w:val="20F363E5"/>
    <w:rsid w:val="20F3B1E0"/>
    <w:rsid w:val="20FA90C4"/>
    <w:rsid w:val="20FD9244"/>
    <w:rsid w:val="20FF8E8E"/>
    <w:rsid w:val="210013F8"/>
    <w:rsid w:val="2103274E"/>
    <w:rsid w:val="21046F57"/>
    <w:rsid w:val="2104C842"/>
    <w:rsid w:val="2107210A"/>
    <w:rsid w:val="21076D17"/>
    <w:rsid w:val="2111494A"/>
    <w:rsid w:val="21142487"/>
    <w:rsid w:val="211921CD"/>
    <w:rsid w:val="211C2A37"/>
    <w:rsid w:val="211E05EB"/>
    <w:rsid w:val="211E3483"/>
    <w:rsid w:val="211F1E94"/>
    <w:rsid w:val="212374B2"/>
    <w:rsid w:val="212500C2"/>
    <w:rsid w:val="212554CF"/>
    <w:rsid w:val="2125D1BF"/>
    <w:rsid w:val="21265422"/>
    <w:rsid w:val="2128B236"/>
    <w:rsid w:val="2129F5DF"/>
    <w:rsid w:val="212C55D5"/>
    <w:rsid w:val="212C6F42"/>
    <w:rsid w:val="2130A3A2"/>
    <w:rsid w:val="213210BC"/>
    <w:rsid w:val="21326E02"/>
    <w:rsid w:val="213420F1"/>
    <w:rsid w:val="2134E29D"/>
    <w:rsid w:val="21385F64"/>
    <w:rsid w:val="21393445"/>
    <w:rsid w:val="2139AD26"/>
    <w:rsid w:val="213A67D9"/>
    <w:rsid w:val="213C390D"/>
    <w:rsid w:val="213D3D69"/>
    <w:rsid w:val="213F38EA"/>
    <w:rsid w:val="21471ECD"/>
    <w:rsid w:val="2150FBDC"/>
    <w:rsid w:val="21511338"/>
    <w:rsid w:val="21571AE9"/>
    <w:rsid w:val="215E3344"/>
    <w:rsid w:val="215FEA0F"/>
    <w:rsid w:val="21607322"/>
    <w:rsid w:val="21649AF0"/>
    <w:rsid w:val="21697770"/>
    <w:rsid w:val="216BC105"/>
    <w:rsid w:val="216D7180"/>
    <w:rsid w:val="216F8566"/>
    <w:rsid w:val="217A77A2"/>
    <w:rsid w:val="2181B6C6"/>
    <w:rsid w:val="21897C60"/>
    <w:rsid w:val="218D624E"/>
    <w:rsid w:val="2190498B"/>
    <w:rsid w:val="2195BCAC"/>
    <w:rsid w:val="21A05181"/>
    <w:rsid w:val="21A289C6"/>
    <w:rsid w:val="21A8821D"/>
    <w:rsid w:val="21AA08D4"/>
    <w:rsid w:val="21B0F367"/>
    <w:rsid w:val="21B12136"/>
    <w:rsid w:val="21B1A26A"/>
    <w:rsid w:val="21B2E805"/>
    <w:rsid w:val="21B36F50"/>
    <w:rsid w:val="21B64D55"/>
    <w:rsid w:val="21B69CB3"/>
    <w:rsid w:val="21C10B8A"/>
    <w:rsid w:val="21C11D54"/>
    <w:rsid w:val="21C2EF7D"/>
    <w:rsid w:val="21C6180C"/>
    <w:rsid w:val="21C97F4A"/>
    <w:rsid w:val="21CB299C"/>
    <w:rsid w:val="21CC28A1"/>
    <w:rsid w:val="21CEAB69"/>
    <w:rsid w:val="21D24731"/>
    <w:rsid w:val="21D5513E"/>
    <w:rsid w:val="21D5C58C"/>
    <w:rsid w:val="21D8A025"/>
    <w:rsid w:val="21D9CAB5"/>
    <w:rsid w:val="21DCDA18"/>
    <w:rsid w:val="21DED89C"/>
    <w:rsid w:val="21DF3E86"/>
    <w:rsid w:val="21E01308"/>
    <w:rsid w:val="21E53A6E"/>
    <w:rsid w:val="21EBACCE"/>
    <w:rsid w:val="21F2ABE0"/>
    <w:rsid w:val="21FB0259"/>
    <w:rsid w:val="21FEDBAC"/>
    <w:rsid w:val="2201EAD7"/>
    <w:rsid w:val="22039EEE"/>
    <w:rsid w:val="22049938"/>
    <w:rsid w:val="22059694"/>
    <w:rsid w:val="220667F0"/>
    <w:rsid w:val="220AA383"/>
    <w:rsid w:val="22110DB1"/>
    <w:rsid w:val="2214D502"/>
    <w:rsid w:val="2217423D"/>
    <w:rsid w:val="2217BC03"/>
    <w:rsid w:val="221C7B90"/>
    <w:rsid w:val="22205363"/>
    <w:rsid w:val="2222ABE8"/>
    <w:rsid w:val="2223BBD4"/>
    <w:rsid w:val="2225187D"/>
    <w:rsid w:val="22315887"/>
    <w:rsid w:val="2233CE5C"/>
    <w:rsid w:val="2236217E"/>
    <w:rsid w:val="2239E69F"/>
    <w:rsid w:val="223A254A"/>
    <w:rsid w:val="22419296"/>
    <w:rsid w:val="2242DACC"/>
    <w:rsid w:val="22484761"/>
    <w:rsid w:val="224A7416"/>
    <w:rsid w:val="224CEBFB"/>
    <w:rsid w:val="22506CA9"/>
    <w:rsid w:val="2251E17C"/>
    <w:rsid w:val="2252AD77"/>
    <w:rsid w:val="22533624"/>
    <w:rsid w:val="225427AB"/>
    <w:rsid w:val="225476AF"/>
    <w:rsid w:val="2257D6FB"/>
    <w:rsid w:val="225AFF8B"/>
    <w:rsid w:val="22644DF0"/>
    <w:rsid w:val="2264672D"/>
    <w:rsid w:val="226545AA"/>
    <w:rsid w:val="226572CC"/>
    <w:rsid w:val="2269255B"/>
    <w:rsid w:val="226A38C5"/>
    <w:rsid w:val="226A7C3C"/>
    <w:rsid w:val="2271EC31"/>
    <w:rsid w:val="227380C3"/>
    <w:rsid w:val="2276DD22"/>
    <w:rsid w:val="227B7372"/>
    <w:rsid w:val="2286EC5B"/>
    <w:rsid w:val="228AC2BE"/>
    <w:rsid w:val="228B9D87"/>
    <w:rsid w:val="228CC089"/>
    <w:rsid w:val="228F4E3A"/>
    <w:rsid w:val="229B209A"/>
    <w:rsid w:val="229FB471"/>
    <w:rsid w:val="22A01011"/>
    <w:rsid w:val="22A0B4AE"/>
    <w:rsid w:val="22A3C95D"/>
    <w:rsid w:val="22A75FCF"/>
    <w:rsid w:val="22A7EAA1"/>
    <w:rsid w:val="22AA52D2"/>
    <w:rsid w:val="22AEFBC3"/>
    <w:rsid w:val="22AFC0F4"/>
    <w:rsid w:val="22B06199"/>
    <w:rsid w:val="22B0EEB1"/>
    <w:rsid w:val="22B19FA9"/>
    <w:rsid w:val="22B3D63F"/>
    <w:rsid w:val="22B3EEBA"/>
    <w:rsid w:val="22B534A7"/>
    <w:rsid w:val="22B8AF62"/>
    <w:rsid w:val="22B9F6F3"/>
    <w:rsid w:val="22C55BDD"/>
    <w:rsid w:val="22D5820C"/>
    <w:rsid w:val="22D82BD4"/>
    <w:rsid w:val="22D8CEF4"/>
    <w:rsid w:val="22DC1D6E"/>
    <w:rsid w:val="22DCC293"/>
    <w:rsid w:val="22E10538"/>
    <w:rsid w:val="22EB41BB"/>
    <w:rsid w:val="22EBF6BA"/>
    <w:rsid w:val="22EE9F68"/>
    <w:rsid w:val="22F338D3"/>
    <w:rsid w:val="22F39CC0"/>
    <w:rsid w:val="22F890F4"/>
    <w:rsid w:val="22FD83E7"/>
    <w:rsid w:val="2300A49A"/>
    <w:rsid w:val="230124DA"/>
    <w:rsid w:val="23014B08"/>
    <w:rsid w:val="2302DB3C"/>
    <w:rsid w:val="230B4C25"/>
    <w:rsid w:val="230C65C3"/>
    <w:rsid w:val="230FA0D6"/>
    <w:rsid w:val="23154832"/>
    <w:rsid w:val="231700AA"/>
    <w:rsid w:val="231B5CEB"/>
    <w:rsid w:val="231DAAF2"/>
    <w:rsid w:val="23237F38"/>
    <w:rsid w:val="2326F0C7"/>
    <w:rsid w:val="232753C0"/>
    <w:rsid w:val="23294DA3"/>
    <w:rsid w:val="232A0D2E"/>
    <w:rsid w:val="232F6DDE"/>
    <w:rsid w:val="23301777"/>
    <w:rsid w:val="23372993"/>
    <w:rsid w:val="23385CC1"/>
    <w:rsid w:val="23469AE3"/>
    <w:rsid w:val="2346E247"/>
    <w:rsid w:val="23472F20"/>
    <w:rsid w:val="234C1166"/>
    <w:rsid w:val="234D1E44"/>
    <w:rsid w:val="234D4D29"/>
    <w:rsid w:val="2351AF6D"/>
    <w:rsid w:val="23561424"/>
    <w:rsid w:val="2356C130"/>
    <w:rsid w:val="235C4491"/>
    <w:rsid w:val="235DB2F3"/>
    <w:rsid w:val="235DFECD"/>
    <w:rsid w:val="235E581D"/>
    <w:rsid w:val="23617CF5"/>
    <w:rsid w:val="2361DFC4"/>
    <w:rsid w:val="23710574"/>
    <w:rsid w:val="237154EB"/>
    <w:rsid w:val="237262E3"/>
    <w:rsid w:val="2373041C"/>
    <w:rsid w:val="237C4AD5"/>
    <w:rsid w:val="237C604D"/>
    <w:rsid w:val="2384B098"/>
    <w:rsid w:val="23862C99"/>
    <w:rsid w:val="2386E0E4"/>
    <w:rsid w:val="238A06A9"/>
    <w:rsid w:val="238D071A"/>
    <w:rsid w:val="239052FE"/>
    <w:rsid w:val="23959C0E"/>
    <w:rsid w:val="239D1B1A"/>
    <w:rsid w:val="239D7711"/>
    <w:rsid w:val="23A1B32A"/>
    <w:rsid w:val="23A72A04"/>
    <w:rsid w:val="23AC4553"/>
    <w:rsid w:val="23B1A645"/>
    <w:rsid w:val="23B1E2DA"/>
    <w:rsid w:val="23B66E1C"/>
    <w:rsid w:val="23B6739F"/>
    <w:rsid w:val="23BA271F"/>
    <w:rsid w:val="23BD7B2E"/>
    <w:rsid w:val="23BF5BC2"/>
    <w:rsid w:val="23BFB829"/>
    <w:rsid w:val="23C0E237"/>
    <w:rsid w:val="23C79639"/>
    <w:rsid w:val="23C88313"/>
    <w:rsid w:val="23CCBFAF"/>
    <w:rsid w:val="23D34881"/>
    <w:rsid w:val="23D5FFB3"/>
    <w:rsid w:val="23D70255"/>
    <w:rsid w:val="23D7A4A6"/>
    <w:rsid w:val="23D7AADE"/>
    <w:rsid w:val="23D9212C"/>
    <w:rsid w:val="23DC6B69"/>
    <w:rsid w:val="23DF6AA6"/>
    <w:rsid w:val="23DFC3EC"/>
    <w:rsid w:val="23E082FB"/>
    <w:rsid w:val="23E0FF79"/>
    <w:rsid w:val="23E2BEF6"/>
    <w:rsid w:val="23E82B9D"/>
    <w:rsid w:val="23EAA52D"/>
    <w:rsid w:val="23ED34DD"/>
    <w:rsid w:val="23F878F3"/>
    <w:rsid w:val="23F8DE28"/>
    <w:rsid w:val="23FA3C9E"/>
    <w:rsid w:val="23FFCA7C"/>
    <w:rsid w:val="24016FAA"/>
    <w:rsid w:val="240324E1"/>
    <w:rsid w:val="24033265"/>
    <w:rsid w:val="2403DCF7"/>
    <w:rsid w:val="240529AD"/>
    <w:rsid w:val="2405A279"/>
    <w:rsid w:val="24089A80"/>
    <w:rsid w:val="240AC957"/>
    <w:rsid w:val="240B123C"/>
    <w:rsid w:val="24103C89"/>
    <w:rsid w:val="2412422D"/>
    <w:rsid w:val="241E0389"/>
    <w:rsid w:val="241FF12F"/>
    <w:rsid w:val="242140FC"/>
    <w:rsid w:val="2422C6D0"/>
    <w:rsid w:val="242539E0"/>
    <w:rsid w:val="24263DE1"/>
    <w:rsid w:val="2427BE33"/>
    <w:rsid w:val="2429A422"/>
    <w:rsid w:val="242C50E4"/>
    <w:rsid w:val="242DE663"/>
    <w:rsid w:val="242FB83C"/>
    <w:rsid w:val="243033F3"/>
    <w:rsid w:val="24322514"/>
    <w:rsid w:val="2433B44B"/>
    <w:rsid w:val="24378D49"/>
    <w:rsid w:val="2438C2E7"/>
    <w:rsid w:val="243A5ECE"/>
    <w:rsid w:val="243ADD8C"/>
    <w:rsid w:val="243B9A9E"/>
    <w:rsid w:val="243FD531"/>
    <w:rsid w:val="24408C51"/>
    <w:rsid w:val="2441017B"/>
    <w:rsid w:val="2443D785"/>
    <w:rsid w:val="2447457B"/>
    <w:rsid w:val="244A11BC"/>
    <w:rsid w:val="24504A0D"/>
    <w:rsid w:val="24530677"/>
    <w:rsid w:val="2453ACF1"/>
    <w:rsid w:val="2457391C"/>
    <w:rsid w:val="24583229"/>
    <w:rsid w:val="245DDB0C"/>
    <w:rsid w:val="24607464"/>
    <w:rsid w:val="24621A09"/>
    <w:rsid w:val="24639B92"/>
    <w:rsid w:val="24659D48"/>
    <w:rsid w:val="2466F793"/>
    <w:rsid w:val="2468C059"/>
    <w:rsid w:val="246D8AB5"/>
    <w:rsid w:val="246DEAE5"/>
    <w:rsid w:val="247185E2"/>
    <w:rsid w:val="24718761"/>
    <w:rsid w:val="2472F3F8"/>
    <w:rsid w:val="2476A131"/>
    <w:rsid w:val="247BE5D2"/>
    <w:rsid w:val="247E9A9E"/>
    <w:rsid w:val="248222C6"/>
    <w:rsid w:val="2486DD02"/>
    <w:rsid w:val="248A0521"/>
    <w:rsid w:val="248BDEAE"/>
    <w:rsid w:val="248D1B7A"/>
    <w:rsid w:val="248E8A01"/>
    <w:rsid w:val="248ED1CF"/>
    <w:rsid w:val="248F6AA1"/>
    <w:rsid w:val="249820F8"/>
    <w:rsid w:val="249D1806"/>
    <w:rsid w:val="249E03EA"/>
    <w:rsid w:val="249F5DEA"/>
    <w:rsid w:val="249FB0C0"/>
    <w:rsid w:val="24A710F8"/>
    <w:rsid w:val="24A89281"/>
    <w:rsid w:val="24A8EFE4"/>
    <w:rsid w:val="24AE38A8"/>
    <w:rsid w:val="24B36F23"/>
    <w:rsid w:val="24B40BC0"/>
    <w:rsid w:val="24B4DF12"/>
    <w:rsid w:val="24BD2300"/>
    <w:rsid w:val="24C25A44"/>
    <w:rsid w:val="24C32421"/>
    <w:rsid w:val="24C50C9E"/>
    <w:rsid w:val="24C5C628"/>
    <w:rsid w:val="24C851B9"/>
    <w:rsid w:val="24C9D46E"/>
    <w:rsid w:val="24CB2DAE"/>
    <w:rsid w:val="24D086EF"/>
    <w:rsid w:val="24D12D32"/>
    <w:rsid w:val="24D81234"/>
    <w:rsid w:val="24D8C190"/>
    <w:rsid w:val="24D9A26A"/>
    <w:rsid w:val="24DBE2BF"/>
    <w:rsid w:val="24DC6F89"/>
    <w:rsid w:val="24DDBCF4"/>
    <w:rsid w:val="24E11015"/>
    <w:rsid w:val="24E27ACA"/>
    <w:rsid w:val="24EA6338"/>
    <w:rsid w:val="24F1B635"/>
    <w:rsid w:val="24F2837D"/>
    <w:rsid w:val="24F2B07A"/>
    <w:rsid w:val="24F45A95"/>
    <w:rsid w:val="24F50C84"/>
    <w:rsid w:val="25008601"/>
    <w:rsid w:val="250265AB"/>
    <w:rsid w:val="2503A5B5"/>
    <w:rsid w:val="250498C7"/>
    <w:rsid w:val="250B44EB"/>
    <w:rsid w:val="250ED47D"/>
    <w:rsid w:val="25179861"/>
    <w:rsid w:val="25183117"/>
    <w:rsid w:val="25188C99"/>
    <w:rsid w:val="251BE6DB"/>
    <w:rsid w:val="251E4BA6"/>
    <w:rsid w:val="251E7220"/>
    <w:rsid w:val="251E80E6"/>
    <w:rsid w:val="251EBC9B"/>
    <w:rsid w:val="2520156B"/>
    <w:rsid w:val="2520515B"/>
    <w:rsid w:val="25273125"/>
    <w:rsid w:val="2527DDF3"/>
    <w:rsid w:val="2528B79D"/>
    <w:rsid w:val="2528D54C"/>
    <w:rsid w:val="25306663"/>
    <w:rsid w:val="2534D6A4"/>
    <w:rsid w:val="2536B452"/>
    <w:rsid w:val="253C7CF3"/>
    <w:rsid w:val="253C7E60"/>
    <w:rsid w:val="253CDB4A"/>
    <w:rsid w:val="253F883C"/>
    <w:rsid w:val="2542F010"/>
    <w:rsid w:val="2543F8F3"/>
    <w:rsid w:val="2544220E"/>
    <w:rsid w:val="2548CF98"/>
    <w:rsid w:val="254F8891"/>
    <w:rsid w:val="2552F903"/>
    <w:rsid w:val="255368AA"/>
    <w:rsid w:val="2556E312"/>
    <w:rsid w:val="25571066"/>
    <w:rsid w:val="2557E21F"/>
    <w:rsid w:val="255A583D"/>
    <w:rsid w:val="255BADF6"/>
    <w:rsid w:val="255BCF2E"/>
    <w:rsid w:val="255C7F5D"/>
    <w:rsid w:val="255E84EF"/>
    <w:rsid w:val="255EFF43"/>
    <w:rsid w:val="25603027"/>
    <w:rsid w:val="25624AAC"/>
    <w:rsid w:val="2568958D"/>
    <w:rsid w:val="256BAF03"/>
    <w:rsid w:val="256E49AF"/>
    <w:rsid w:val="25719EAC"/>
    <w:rsid w:val="2571A7EA"/>
    <w:rsid w:val="25728BBA"/>
    <w:rsid w:val="25740C69"/>
    <w:rsid w:val="2574E8F1"/>
    <w:rsid w:val="2577D330"/>
    <w:rsid w:val="257C3012"/>
    <w:rsid w:val="257EB827"/>
    <w:rsid w:val="25835E6D"/>
    <w:rsid w:val="25847DF2"/>
    <w:rsid w:val="258574CC"/>
    <w:rsid w:val="258588DC"/>
    <w:rsid w:val="2588FFDE"/>
    <w:rsid w:val="258A34D6"/>
    <w:rsid w:val="25904EB2"/>
    <w:rsid w:val="2592B8D9"/>
    <w:rsid w:val="259430F8"/>
    <w:rsid w:val="2595E781"/>
    <w:rsid w:val="25964F3E"/>
    <w:rsid w:val="259BF873"/>
    <w:rsid w:val="259CA5E1"/>
    <w:rsid w:val="25A1E610"/>
    <w:rsid w:val="25A4987B"/>
    <w:rsid w:val="25A8521E"/>
    <w:rsid w:val="25AB5456"/>
    <w:rsid w:val="25AD707E"/>
    <w:rsid w:val="25AE0BF7"/>
    <w:rsid w:val="25B18F1F"/>
    <w:rsid w:val="25B2D8E6"/>
    <w:rsid w:val="25B3C098"/>
    <w:rsid w:val="25B863F8"/>
    <w:rsid w:val="25B9CBB0"/>
    <w:rsid w:val="25BB1773"/>
    <w:rsid w:val="25BB5DF5"/>
    <w:rsid w:val="25BBE67E"/>
    <w:rsid w:val="25BC1213"/>
    <w:rsid w:val="25BFA5A3"/>
    <w:rsid w:val="25C59DF3"/>
    <w:rsid w:val="25C63AB0"/>
    <w:rsid w:val="25C69030"/>
    <w:rsid w:val="25C6936C"/>
    <w:rsid w:val="25C73530"/>
    <w:rsid w:val="25CBB953"/>
    <w:rsid w:val="25CCB310"/>
    <w:rsid w:val="25CDE87F"/>
    <w:rsid w:val="25D363FF"/>
    <w:rsid w:val="25D962BB"/>
    <w:rsid w:val="25D9FAB5"/>
    <w:rsid w:val="25DB3FD0"/>
    <w:rsid w:val="25DBC011"/>
    <w:rsid w:val="25DCDBA1"/>
    <w:rsid w:val="25DD0C92"/>
    <w:rsid w:val="25DFC03D"/>
    <w:rsid w:val="25E27E64"/>
    <w:rsid w:val="25E5FB83"/>
    <w:rsid w:val="25E789AF"/>
    <w:rsid w:val="25EA6C10"/>
    <w:rsid w:val="25EDD3E6"/>
    <w:rsid w:val="25F5AB51"/>
    <w:rsid w:val="25F6D4A9"/>
    <w:rsid w:val="25F82EF6"/>
    <w:rsid w:val="25FCDC7F"/>
    <w:rsid w:val="25FD9EFF"/>
    <w:rsid w:val="26084A64"/>
    <w:rsid w:val="260A4513"/>
    <w:rsid w:val="260E9CB0"/>
    <w:rsid w:val="2611F356"/>
    <w:rsid w:val="2617552A"/>
    <w:rsid w:val="26205959"/>
    <w:rsid w:val="26233D2B"/>
    <w:rsid w:val="262439C2"/>
    <w:rsid w:val="262932F7"/>
    <w:rsid w:val="262D288A"/>
    <w:rsid w:val="262FDDDE"/>
    <w:rsid w:val="26307988"/>
    <w:rsid w:val="26325005"/>
    <w:rsid w:val="26353B17"/>
    <w:rsid w:val="2637BD94"/>
    <w:rsid w:val="2638E933"/>
    <w:rsid w:val="2639D76E"/>
    <w:rsid w:val="263E348E"/>
    <w:rsid w:val="263F2554"/>
    <w:rsid w:val="26426196"/>
    <w:rsid w:val="2648D210"/>
    <w:rsid w:val="264B7539"/>
    <w:rsid w:val="264C3BF2"/>
    <w:rsid w:val="264CBD8C"/>
    <w:rsid w:val="2650E754"/>
    <w:rsid w:val="2659CAC1"/>
    <w:rsid w:val="265DD7E3"/>
    <w:rsid w:val="265DE9AE"/>
    <w:rsid w:val="26661EDD"/>
    <w:rsid w:val="266AE6AD"/>
    <w:rsid w:val="26709A6A"/>
    <w:rsid w:val="2670AC5E"/>
    <w:rsid w:val="2672F658"/>
    <w:rsid w:val="26733062"/>
    <w:rsid w:val="26771847"/>
    <w:rsid w:val="26772F75"/>
    <w:rsid w:val="267B873D"/>
    <w:rsid w:val="267CC6F4"/>
    <w:rsid w:val="267D8659"/>
    <w:rsid w:val="2682A42A"/>
    <w:rsid w:val="26843C67"/>
    <w:rsid w:val="268503B3"/>
    <w:rsid w:val="268A7256"/>
    <w:rsid w:val="268BCC47"/>
    <w:rsid w:val="268BEDE7"/>
    <w:rsid w:val="2692520A"/>
    <w:rsid w:val="2694304B"/>
    <w:rsid w:val="2698555F"/>
    <w:rsid w:val="2699CB5A"/>
    <w:rsid w:val="269A2431"/>
    <w:rsid w:val="269CA130"/>
    <w:rsid w:val="269FA761"/>
    <w:rsid w:val="26A0AAE0"/>
    <w:rsid w:val="26A1499C"/>
    <w:rsid w:val="26A2BD7C"/>
    <w:rsid w:val="26A43756"/>
    <w:rsid w:val="26AB8AE7"/>
    <w:rsid w:val="26AEC65E"/>
    <w:rsid w:val="26BA48CA"/>
    <w:rsid w:val="26BB85A6"/>
    <w:rsid w:val="26BC9C0D"/>
    <w:rsid w:val="26BF6801"/>
    <w:rsid w:val="26C7F5E5"/>
    <w:rsid w:val="26C9E232"/>
    <w:rsid w:val="26CB53EE"/>
    <w:rsid w:val="26CB5C1B"/>
    <w:rsid w:val="26CC17BF"/>
    <w:rsid w:val="26CCEB51"/>
    <w:rsid w:val="26D35F1C"/>
    <w:rsid w:val="26D42EE2"/>
    <w:rsid w:val="26D5F54A"/>
    <w:rsid w:val="26D7027F"/>
    <w:rsid w:val="26D70E1B"/>
    <w:rsid w:val="26DAAE37"/>
    <w:rsid w:val="26DABDFB"/>
    <w:rsid w:val="26E31AEC"/>
    <w:rsid w:val="26E3D9AE"/>
    <w:rsid w:val="26E93E8A"/>
    <w:rsid w:val="26E9C9A7"/>
    <w:rsid w:val="26EA75F7"/>
    <w:rsid w:val="26EAA8C8"/>
    <w:rsid w:val="26EC5F80"/>
    <w:rsid w:val="26EE6989"/>
    <w:rsid w:val="27052A64"/>
    <w:rsid w:val="2707DA80"/>
    <w:rsid w:val="270D1F9F"/>
    <w:rsid w:val="270F9E4C"/>
    <w:rsid w:val="271AC419"/>
    <w:rsid w:val="27274A20"/>
    <w:rsid w:val="272A144B"/>
    <w:rsid w:val="272A65ED"/>
    <w:rsid w:val="272E9759"/>
    <w:rsid w:val="27319FBD"/>
    <w:rsid w:val="273429C6"/>
    <w:rsid w:val="2734C9BB"/>
    <w:rsid w:val="273F997F"/>
    <w:rsid w:val="27401045"/>
    <w:rsid w:val="2745FD80"/>
    <w:rsid w:val="2746F9C0"/>
    <w:rsid w:val="2748B606"/>
    <w:rsid w:val="274CB890"/>
    <w:rsid w:val="27571699"/>
    <w:rsid w:val="276342C3"/>
    <w:rsid w:val="27650138"/>
    <w:rsid w:val="2765E927"/>
    <w:rsid w:val="276D9DB8"/>
    <w:rsid w:val="277337F6"/>
    <w:rsid w:val="2777003E"/>
    <w:rsid w:val="277BE2A0"/>
    <w:rsid w:val="277ED6C2"/>
    <w:rsid w:val="277EE8EA"/>
    <w:rsid w:val="278491C4"/>
    <w:rsid w:val="2784F324"/>
    <w:rsid w:val="2789A71C"/>
    <w:rsid w:val="278E7F71"/>
    <w:rsid w:val="278FD319"/>
    <w:rsid w:val="2793AACE"/>
    <w:rsid w:val="2795E540"/>
    <w:rsid w:val="27976D05"/>
    <w:rsid w:val="2798BF14"/>
    <w:rsid w:val="2798E26F"/>
    <w:rsid w:val="279992F1"/>
    <w:rsid w:val="279CCDD0"/>
    <w:rsid w:val="279E2A79"/>
    <w:rsid w:val="27A27D0E"/>
    <w:rsid w:val="27A73FFD"/>
    <w:rsid w:val="27A7602B"/>
    <w:rsid w:val="27AB003A"/>
    <w:rsid w:val="27B0AD7C"/>
    <w:rsid w:val="27B60714"/>
    <w:rsid w:val="27B9FF88"/>
    <w:rsid w:val="27BFF665"/>
    <w:rsid w:val="27C5B364"/>
    <w:rsid w:val="27C6306F"/>
    <w:rsid w:val="27C7D09D"/>
    <w:rsid w:val="27C7FC01"/>
    <w:rsid w:val="27CBB4C5"/>
    <w:rsid w:val="27D5407A"/>
    <w:rsid w:val="27D8AFBF"/>
    <w:rsid w:val="27DBC105"/>
    <w:rsid w:val="27E4F319"/>
    <w:rsid w:val="27E8D214"/>
    <w:rsid w:val="27EA2F7F"/>
    <w:rsid w:val="27FB98B8"/>
    <w:rsid w:val="27FC587A"/>
    <w:rsid w:val="28039DCC"/>
    <w:rsid w:val="28073A5D"/>
    <w:rsid w:val="280D7EBE"/>
    <w:rsid w:val="280E15D3"/>
    <w:rsid w:val="280E1BFE"/>
    <w:rsid w:val="28146610"/>
    <w:rsid w:val="28181B25"/>
    <w:rsid w:val="281A3F2D"/>
    <w:rsid w:val="281C917C"/>
    <w:rsid w:val="281E5189"/>
    <w:rsid w:val="2820BD74"/>
    <w:rsid w:val="2821DF1B"/>
    <w:rsid w:val="28270415"/>
    <w:rsid w:val="282A0AAA"/>
    <w:rsid w:val="282A5531"/>
    <w:rsid w:val="282B677E"/>
    <w:rsid w:val="282E0A2C"/>
    <w:rsid w:val="282E4392"/>
    <w:rsid w:val="28391CBF"/>
    <w:rsid w:val="2840504C"/>
    <w:rsid w:val="2844E6D1"/>
    <w:rsid w:val="284595AE"/>
    <w:rsid w:val="284ECF42"/>
    <w:rsid w:val="285022C3"/>
    <w:rsid w:val="28541253"/>
    <w:rsid w:val="28559C3E"/>
    <w:rsid w:val="2868337B"/>
    <w:rsid w:val="286A5C6F"/>
    <w:rsid w:val="286EEE48"/>
    <w:rsid w:val="286FD769"/>
    <w:rsid w:val="287CB31C"/>
    <w:rsid w:val="287F50F0"/>
    <w:rsid w:val="287F803B"/>
    <w:rsid w:val="288687DE"/>
    <w:rsid w:val="288BB802"/>
    <w:rsid w:val="28974C23"/>
    <w:rsid w:val="289C47CA"/>
    <w:rsid w:val="289C5328"/>
    <w:rsid w:val="289CF772"/>
    <w:rsid w:val="289E3BA8"/>
    <w:rsid w:val="28A31F60"/>
    <w:rsid w:val="28A60724"/>
    <w:rsid w:val="28A6CC2D"/>
    <w:rsid w:val="28AB151B"/>
    <w:rsid w:val="28AC87CE"/>
    <w:rsid w:val="28B0015B"/>
    <w:rsid w:val="28B0C9C9"/>
    <w:rsid w:val="28B3D807"/>
    <w:rsid w:val="28B4C997"/>
    <w:rsid w:val="28B565D0"/>
    <w:rsid w:val="28B72C1A"/>
    <w:rsid w:val="28BC0535"/>
    <w:rsid w:val="28BCD905"/>
    <w:rsid w:val="28C99AA2"/>
    <w:rsid w:val="28CAAA3A"/>
    <w:rsid w:val="28CB541E"/>
    <w:rsid w:val="28CBAD89"/>
    <w:rsid w:val="28CD6F84"/>
    <w:rsid w:val="28CF0457"/>
    <w:rsid w:val="28D6130E"/>
    <w:rsid w:val="28D987DE"/>
    <w:rsid w:val="28DAFBF9"/>
    <w:rsid w:val="28DD7955"/>
    <w:rsid w:val="28DEA548"/>
    <w:rsid w:val="28DF9B19"/>
    <w:rsid w:val="28DFAF2E"/>
    <w:rsid w:val="28E84D6A"/>
    <w:rsid w:val="28EDCFDE"/>
    <w:rsid w:val="28EDDF83"/>
    <w:rsid w:val="28F06DF5"/>
    <w:rsid w:val="28F10CF4"/>
    <w:rsid w:val="28F3B82B"/>
    <w:rsid w:val="28F50259"/>
    <w:rsid w:val="28F59F4A"/>
    <w:rsid w:val="28F5DFDB"/>
    <w:rsid w:val="28F7AFCD"/>
    <w:rsid w:val="28F86FB5"/>
    <w:rsid w:val="28FED8DF"/>
    <w:rsid w:val="29033B73"/>
    <w:rsid w:val="2906057C"/>
    <w:rsid w:val="2908E076"/>
    <w:rsid w:val="290D71F2"/>
    <w:rsid w:val="290FADEF"/>
    <w:rsid w:val="29197C5E"/>
    <w:rsid w:val="291B6C62"/>
    <w:rsid w:val="291E3914"/>
    <w:rsid w:val="29265384"/>
    <w:rsid w:val="2928FF1A"/>
    <w:rsid w:val="292CC7A5"/>
    <w:rsid w:val="292DB3D1"/>
    <w:rsid w:val="292DDD00"/>
    <w:rsid w:val="29327E89"/>
    <w:rsid w:val="293462E3"/>
    <w:rsid w:val="293564E4"/>
    <w:rsid w:val="2936E779"/>
    <w:rsid w:val="293D1B49"/>
    <w:rsid w:val="293E31F4"/>
    <w:rsid w:val="293FDE14"/>
    <w:rsid w:val="29450F6B"/>
    <w:rsid w:val="294528CA"/>
    <w:rsid w:val="29457ECD"/>
    <w:rsid w:val="294754E5"/>
    <w:rsid w:val="294DE15D"/>
    <w:rsid w:val="2957B6BE"/>
    <w:rsid w:val="295CC14E"/>
    <w:rsid w:val="295EFABE"/>
    <w:rsid w:val="295F78F6"/>
    <w:rsid w:val="2968D08F"/>
    <w:rsid w:val="296A03DF"/>
    <w:rsid w:val="296B00B1"/>
    <w:rsid w:val="296B70AA"/>
    <w:rsid w:val="296C8EB7"/>
    <w:rsid w:val="296EF4ED"/>
    <w:rsid w:val="296F4FB2"/>
    <w:rsid w:val="297722BD"/>
    <w:rsid w:val="297C7531"/>
    <w:rsid w:val="29817ACB"/>
    <w:rsid w:val="298328E3"/>
    <w:rsid w:val="29850A8C"/>
    <w:rsid w:val="2985D7E0"/>
    <w:rsid w:val="29878BF7"/>
    <w:rsid w:val="2988B736"/>
    <w:rsid w:val="29896E5C"/>
    <w:rsid w:val="2989B471"/>
    <w:rsid w:val="298C6404"/>
    <w:rsid w:val="298EA7BD"/>
    <w:rsid w:val="2990CACE"/>
    <w:rsid w:val="2991D02A"/>
    <w:rsid w:val="29989FD3"/>
    <w:rsid w:val="299BE007"/>
    <w:rsid w:val="299BE454"/>
    <w:rsid w:val="299ED6B5"/>
    <w:rsid w:val="299F041D"/>
    <w:rsid w:val="299FED67"/>
    <w:rsid w:val="29A057E7"/>
    <w:rsid w:val="29A42383"/>
    <w:rsid w:val="29A6B851"/>
    <w:rsid w:val="29AD4414"/>
    <w:rsid w:val="29AEEA47"/>
    <w:rsid w:val="29AFEB3E"/>
    <w:rsid w:val="29B16657"/>
    <w:rsid w:val="29B4E852"/>
    <w:rsid w:val="29B64966"/>
    <w:rsid w:val="29B6B028"/>
    <w:rsid w:val="29B89DDE"/>
    <w:rsid w:val="29C52896"/>
    <w:rsid w:val="29C5FF3A"/>
    <w:rsid w:val="29C9EE11"/>
    <w:rsid w:val="29CC11B8"/>
    <w:rsid w:val="29CCD204"/>
    <w:rsid w:val="29CEF3AF"/>
    <w:rsid w:val="29CF0F32"/>
    <w:rsid w:val="29CF32BB"/>
    <w:rsid w:val="29D020B0"/>
    <w:rsid w:val="29D2F0AC"/>
    <w:rsid w:val="29DA5E3E"/>
    <w:rsid w:val="29DCAB43"/>
    <w:rsid w:val="29E10A39"/>
    <w:rsid w:val="29E24031"/>
    <w:rsid w:val="29E77106"/>
    <w:rsid w:val="29EB3B9C"/>
    <w:rsid w:val="29F00653"/>
    <w:rsid w:val="29F48D52"/>
    <w:rsid w:val="29F5137E"/>
    <w:rsid w:val="29F975CB"/>
    <w:rsid w:val="2A01D4FA"/>
    <w:rsid w:val="2A0670B4"/>
    <w:rsid w:val="2A0748EA"/>
    <w:rsid w:val="2A0EF16F"/>
    <w:rsid w:val="2A14197D"/>
    <w:rsid w:val="2A14FF2F"/>
    <w:rsid w:val="2A1511FE"/>
    <w:rsid w:val="2A174F74"/>
    <w:rsid w:val="2A186E4D"/>
    <w:rsid w:val="2A1C1958"/>
    <w:rsid w:val="2A1F151A"/>
    <w:rsid w:val="2A20A2D9"/>
    <w:rsid w:val="2A20B636"/>
    <w:rsid w:val="2A2630EA"/>
    <w:rsid w:val="2A27A65F"/>
    <w:rsid w:val="2A3764F6"/>
    <w:rsid w:val="2A386BD3"/>
    <w:rsid w:val="2A451EB6"/>
    <w:rsid w:val="2A467190"/>
    <w:rsid w:val="2A47DEDF"/>
    <w:rsid w:val="2A48909F"/>
    <w:rsid w:val="2A525F7A"/>
    <w:rsid w:val="2A547D23"/>
    <w:rsid w:val="2A56EEA7"/>
    <w:rsid w:val="2A576668"/>
    <w:rsid w:val="2A57DEC8"/>
    <w:rsid w:val="2A586D1F"/>
    <w:rsid w:val="2A588243"/>
    <w:rsid w:val="2A597D67"/>
    <w:rsid w:val="2A5C2C1B"/>
    <w:rsid w:val="2A5CA495"/>
    <w:rsid w:val="2A63C496"/>
    <w:rsid w:val="2A69BBA3"/>
    <w:rsid w:val="2A6ECF1E"/>
    <w:rsid w:val="2A72E87C"/>
    <w:rsid w:val="2A796705"/>
    <w:rsid w:val="2A7B325F"/>
    <w:rsid w:val="2A7CA0B8"/>
    <w:rsid w:val="2A7EB123"/>
    <w:rsid w:val="2A819EC5"/>
    <w:rsid w:val="2A839913"/>
    <w:rsid w:val="2A847A0B"/>
    <w:rsid w:val="2A847D26"/>
    <w:rsid w:val="2A854D5D"/>
    <w:rsid w:val="2A875847"/>
    <w:rsid w:val="2A8DD5D1"/>
    <w:rsid w:val="2A92478D"/>
    <w:rsid w:val="2A98725B"/>
    <w:rsid w:val="2AA93BB5"/>
    <w:rsid w:val="2AAA90E4"/>
    <w:rsid w:val="2AB5485D"/>
    <w:rsid w:val="2AB5F4F3"/>
    <w:rsid w:val="2AB6B3A9"/>
    <w:rsid w:val="2AB78FB8"/>
    <w:rsid w:val="2ABD16BF"/>
    <w:rsid w:val="2AC16F73"/>
    <w:rsid w:val="2AC19149"/>
    <w:rsid w:val="2AC362C3"/>
    <w:rsid w:val="2AC86AD1"/>
    <w:rsid w:val="2AD1C8F4"/>
    <w:rsid w:val="2AD695D7"/>
    <w:rsid w:val="2AD92415"/>
    <w:rsid w:val="2ADB4CDF"/>
    <w:rsid w:val="2ADFCBA7"/>
    <w:rsid w:val="2AE152D1"/>
    <w:rsid w:val="2AE1BD0A"/>
    <w:rsid w:val="2AE4DBFE"/>
    <w:rsid w:val="2AE684C5"/>
    <w:rsid w:val="2AE702BA"/>
    <w:rsid w:val="2AEA4CA0"/>
    <w:rsid w:val="2AED2647"/>
    <w:rsid w:val="2AEE062E"/>
    <w:rsid w:val="2AF3354A"/>
    <w:rsid w:val="2AF8238F"/>
    <w:rsid w:val="2AFB68FC"/>
    <w:rsid w:val="2B020F1F"/>
    <w:rsid w:val="2B026A4E"/>
    <w:rsid w:val="2B029CFA"/>
    <w:rsid w:val="2B030BAB"/>
    <w:rsid w:val="2B05049F"/>
    <w:rsid w:val="2B078F15"/>
    <w:rsid w:val="2B07B221"/>
    <w:rsid w:val="2B0E81E7"/>
    <w:rsid w:val="2B1354E4"/>
    <w:rsid w:val="2B19A2EA"/>
    <w:rsid w:val="2B1C7FB9"/>
    <w:rsid w:val="2B1FBA46"/>
    <w:rsid w:val="2B2CF74E"/>
    <w:rsid w:val="2B376157"/>
    <w:rsid w:val="2B3AB378"/>
    <w:rsid w:val="2B3BED3D"/>
    <w:rsid w:val="2B3CAB75"/>
    <w:rsid w:val="2B3D673F"/>
    <w:rsid w:val="2B41948A"/>
    <w:rsid w:val="2B41E423"/>
    <w:rsid w:val="2B4493D8"/>
    <w:rsid w:val="2B462814"/>
    <w:rsid w:val="2B46B802"/>
    <w:rsid w:val="2B4CFF46"/>
    <w:rsid w:val="2B4F4196"/>
    <w:rsid w:val="2B517062"/>
    <w:rsid w:val="2B56C635"/>
    <w:rsid w:val="2B58EF8B"/>
    <w:rsid w:val="2B5E7C4A"/>
    <w:rsid w:val="2B6215BF"/>
    <w:rsid w:val="2B623954"/>
    <w:rsid w:val="2B6506F6"/>
    <w:rsid w:val="2B6CEBD1"/>
    <w:rsid w:val="2B6D1CB0"/>
    <w:rsid w:val="2B6D3428"/>
    <w:rsid w:val="2B7126AB"/>
    <w:rsid w:val="2B799339"/>
    <w:rsid w:val="2B7FE11E"/>
    <w:rsid w:val="2B80848F"/>
    <w:rsid w:val="2B8235CE"/>
    <w:rsid w:val="2B83B89D"/>
    <w:rsid w:val="2B8723B5"/>
    <w:rsid w:val="2B8CED89"/>
    <w:rsid w:val="2B8EAE5D"/>
    <w:rsid w:val="2B95A25E"/>
    <w:rsid w:val="2B9FB8E0"/>
    <w:rsid w:val="2BA563E3"/>
    <w:rsid w:val="2BA6EB8F"/>
    <w:rsid w:val="2BAD021F"/>
    <w:rsid w:val="2BAF503D"/>
    <w:rsid w:val="2BB00FC5"/>
    <w:rsid w:val="2BB37BEC"/>
    <w:rsid w:val="2BB582CE"/>
    <w:rsid w:val="2BB7E779"/>
    <w:rsid w:val="2BB8FA29"/>
    <w:rsid w:val="2BB9C6C7"/>
    <w:rsid w:val="2BBBECED"/>
    <w:rsid w:val="2BBCC4DB"/>
    <w:rsid w:val="2BC193A1"/>
    <w:rsid w:val="2BC2BE85"/>
    <w:rsid w:val="2BC4C3D5"/>
    <w:rsid w:val="2BC55AEE"/>
    <w:rsid w:val="2BC6A35D"/>
    <w:rsid w:val="2BC74F0B"/>
    <w:rsid w:val="2BC7FABB"/>
    <w:rsid w:val="2BC9BE74"/>
    <w:rsid w:val="2BCCE721"/>
    <w:rsid w:val="2BCD4BC8"/>
    <w:rsid w:val="2BCE9A29"/>
    <w:rsid w:val="2BD4863C"/>
    <w:rsid w:val="2BD5A88D"/>
    <w:rsid w:val="2BD63DA7"/>
    <w:rsid w:val="2BD94CD4"/>
    <w:rsid w:val="2BDCEBC5"/>
    <w:rsid w:val="2BE03BB5"/>
    <w:rsid w:val="2BE18DD3"/>
    <w:rsid w:val="2BE33156"/>
    <w:rsid w:val="2BE38FCC"/>
    <w:rsid w:val="2BE9E8C0"/>
    <w:rsid w:val="2BEC805C"/>
    <w:rsid w:val="2BF37C4F"/>
    <w:rsid w:val="2BFC6E9D"/>
    <w:rsid w:val="2C02FFE5"/>
    <w:rsid w:val="2C0820D9"/>
    <w:rsid w:val="2C093C15"/>
    <w:rsid w:val="2C0B0320"/>
    <w:rsid w:val="2C102CBE"/>
    <w:rsid w:val="2C18D90D"/>
    <w:rsid w:val="2C207F8F"/>
    <w:rsid w:val="2C243B32"/>
    <w:rsid w:val="2C291DED"/>
    <w:rsid w:val="2C2A57D7"/>
    <w:rsid w:val="2C2A9E6D"/>
    <w:rsid w:val="2C2B8FF4"/>
    <w:rsid w:val="2C2F18B8"/>
    <w:rsid w:val="2C306FEF"/>
    <w:rsid w:val="2C36AB77"/>
    <w:rsid w:val="2C3D58BE"/>
    <w:rsid w:val="2C3DB73A"/>
    <w:rsid w:val="2C3EE23A"/>
    <w:rsid w:val="2C41179E"/>
    <w:rsid w:val="2C451CF8"/>
    <w:rsid w:val="2C4C79D5"/>
    <w:rsid w:val="2C51C589"/>
    <w:rsid w:val="2C54BDFD"/>
    <w:rsid w:val="2C556552"/>
    <w:rsid w:val="2C56CB33"/>
    <w:rsid w:val="2C581AC4"/>
    <w:rsid w:val="2C58A291"/>
    <w:rsid w:val="2C5A2B03"/>
    <w:rsid w:val="2C601FF2"/>
    <w:rsid w:val="2C6330E5"/>
    <w:rsid w:val="2C656F61"/>
    <w:rsid w:val="2C6C06BA"/>
    <w:rsid w:val="2C6E3E38"/>
    <w:rsid w:val="2C6FE6FF"/>
    <w:rsid w:val="2C718170"/>
    <w:rsid w:val="2C8027D5"/>
    <w:rsid w:val="2C8F995D"/>
    <w:rsid w:val="2C900AAA"/>
    <w:rsid w:val="2C9114AD"/>
    <w:rsid w:val="2C941139"/>
    <w:rsid w:val="2C967EE9"/>
    <w:rsid w:val="2C996D41"/>
    <w:rsid w:val="2CA2ECDE"/>
    <w:rsid w:val="2CAB7A72"/>
    <w:rsid w:val="2CAC5B73"/>
    <w:rsid w:val="2CB1E011"/>
    <w:rsid w:val="2CB27B84"/>
    <w:rsid w:val="2CB46670"/>
    <w:rsid w:val="2CBE6E46"/>
    <w:rsid w:val="2CC1B149"/>
    <w:rsid w:val="2CC38773"/>
    <w:rsid w:val="2CC52683"/>
    <w:rsid w:val="2CC79050"/>
    <w:rsid w:val="2CCBF10B"/>
    <w:rsid w:val="2CD10314"/>
    <w:rsid w:val="2CD6A215"/>
    <w:rsid w:val="2CD6F2C6"/>
    <w:rsid w:val="2CD7E1FF"/>
    <w:rsid w:val="2CD809AB"/>
    <w:rsid w:val="2CDCCD73"/>
    <w:rsid w:val="2CE8E762"/>
    <w:rsid w:val="2CE9766A"/>
    <w:rsid w:val="2CEC28D8"/>
    <w:rsid w:val="2CECAB27"/>
    <w:rsid w:val="2CF67AA4"/>
    <w:rsid w:val="2D000AF3"/>
    <w:rsid w:val="2D0EB88E"/>
    <w:rsid w:val="2D1205D8"/>
    <w:rsid w:val="2D13A5C5"/>
    <w:rsid w:val="2D172A33"/>
    <w:rsid w:val="2D173E23"/>
    <w:rsid w:val="2D1A459A"/>
    <w:rsid w:val="2D206C62"/>
    <w:rsid w:val="2D270494"/>
    <w:rsid w:val="2D2FAC57"/>
    <w:rsid w:val="2D310B4E"/>
    <w:rsid w:val="2D356946"/>
    <w:rsid w:val="2D3CE72C"/>
    <w:rsid w:val="2D41BB26"/>
    <w:rsid w:val="2D42DADF"/>
    <w:rsid w:val="2D481C1A"/>
    <w:rsid w:val="2D4A662D"/>
    <w:rsid w:val="2D4B9F63"/>
    <w:rsid w:val="2D4E02D2"/>
    <w:rsid w:val="2D515E53"/>
    <w:rsid w:val="2D55807D"/>
    <w:rsid w:val="2D57511E"/>
    <w:rsid w:val="2D589312"/>
    <w:rsid w:val="2D5F617D"/>
    <w:rsid w:val="2D63E526"/>
    <w:rsid w:val="2D6C85E9"/>
    <w:rsid w:val="2D6EBF3B"/>
    <w:rsid w:val="2D711057"/>
    <w:rsid w:val="2D711EE3"/>
    <w:rsid w:val="2D72B79F"/>
    <w:rsid w:val="2D7AE94C"/>
    <w:rsid w:val="2D7AEC97"/>
    <w:rsid w:val="2D7F0135"/>
    <w:rsid w:val="2D80CCDF"/>
    <w:rsid w:val="2D89A4A1"/>
    <w:rsid w:val="2D89DDAF"/>
    <w:rsid w:val="2D9180F8"/>
    <w:rsid w:val="2D937B2A"/>
    <w:rsid w:val="2D9381A9"/>
    <w:rsid w:val="2D995E48"/>
    <w:rsid w:val="2D9D9E97"/>
    <w:rsid w:val="2DA4CA8C"/>
    <w:rsid w:val="2DA4D899"/>
    <w:rsid w:val="2DA6EAAF"/>
    <w:rsid w:val="2DA846E7"/>
    <w:rsid w:val="2DAA2761"/>
    <w:rsid w:val="2DAB707F"/>
    <w:rsid w:val="2DB06FCB"/>
    <w:rsid w:val="2DB864F8"/>
    <w:rsid w:val="2DBBFB93"/>
    <w:rsid w:val="2DC4E85A"/>
    <w:rsid w:val="2DCBED72"/>
    <w:rsid w:val="2DD0921A"/>
    <w:rsid w:val="2DD3A589"/>
    <w:rsid w:val="2DD56A72"/>
    <w:rsid w:val="2DD7BAFE"/>
    <w:rsid w:val="2DDB0C67"/>
    <w:rsid w:val="2DE4EC92"/>
    <w:rsid w:val="2DEA2686"/>
    <w:rsid w:val="2DED4981"/>
    <w:rsid w:val="2DF0246A"/>
    <w:rsid w:val="2DF2274E"/>
    <w:rsid w:val="2DF35080"/>
    <w:rsid w:val="2DFAC581"/>
    <w:rsid w:val="2DFB5D2A"/>
    <w:rsid w:val="2E0D2642"/>
    <w:rsid w:val="2E0E6F4F"/>
    <w:rsid w:val="2E104264"/>
    <w:rsid w:val="2E108433"/>
    <w:rsid w:val="2E10E461"/>
    <w:rsid w:val="2E111FCB"/>
    <w:rsid w:val="2E131EFD"/>
    <w:rsid w:val="2E1D3F0C"/>
    <w:rsid w:val="2E1DA66A"/>
    <w:rsid w:val="2E1EE03C"/>
    <w:rsid w:val="2E20673F"/>
    <w:rsid w:val="2E2597E2"/>
    <w:rsid w:val="2E32CC2B"/>
    <w:rsid w:val="2E35775B"/>
    <w:rsid w:val="2E3641D2"/>
    <w:rsid w:val="2E3A8A11"/>
    <w:rsid w:val="2E3AD5DC"/>
    <w:rsid w:val="2E488043"/>
    <w:rsid w:val="2E4B2D02"/>
    <w:rsid w:val="2E4B7064"/>
    <w:rsid w:val="2E4BA445"/>
    <w:rsid w:val="2E4CE713"/>
    <w:rsid w:val="2E4F2D15"/>
    <w:rsid w:val="2E52E8F6"/>
    <w:rsid w:val="2E53DE3F"/>
    <w:rsid w:val="2E55C4CC"/>
    <w:rsid w:val="2E59594C"/>
    <w:rsid w:val="2E5E6DEC"/>
    <w:rsid w:val="2E5ED850"/>
    <w:rsid w:val="2E5FBE17"/>
    <w:rsid w:val="2E67492C"/>
    <w:rsid w:val="2E69B0AC"/>
    <w:rsid w:val="2E7010FB"/>
    <w:rsid w:val="2E71A881"/>
    <w:rsid w:val="2E74220D"/>
    <w:rsid w:val="2E75EA91"/>
    <w:rsid w:val="2E778E63"/>
    <w:rsid w:val="2E78A533"/>
    <w:rsid w:val="2E7BAD5B"/>
    <w:rsid w:val="2E835B13"/>
    <w:rsid w:val="2E83A7AB"/>
    <w:rsid w:val="2E8545C3"/>
    <w:rsid w:val="2E8575BF"/>
    <w:rsid w:val="2E8C2C8D"/>
    <w:rsid w:val="2E93F629"/>
    <w:rsid w:val="2E94110B"/>
    <w:rsid w:val="2E980D89"/>
    <w:rsid w:val="2E987349"/>
    <w:rsid w:val="2E9B4385"/>
    <w:rsid w:val="2E9E3977"/>
    <w:rsid w:val="2EA0227A"/>
    <w:rsid w:val="2EA1C623"/>
    <w:rsid w:val="2EA5C5A2"/>
    <w:rsid w:val="2EA6288D"/>
    <w:rsid w:val="2EA7E900"/>
    <w:rsid w:val="2EA9B2D2"/>
    <w:rsid w:val="2EB112C6"/>
    <w:rsid w:val="2EB17D68"/>
    <w:rsid w:val="2EB4E70B"/>
    <w:rsid w:val="2EB5C545"/>
    <w:rsid w:val="2EB6D7C2"/>
    <w:rsid w:val="2EBA45B6"/>
    <w:rsid w:val="2EBD9DDF"/>
    <w:rsid w:val="2EBEBE71"/>
    <w:rsid w:val="2EC20E45"/>
    <w:rsid w:val="2EC25A23"/>
    <w:rsid w:val="2EC2DD47"/>
    <w:rsid w:val="2EC9FC9D"/>
    <w:rsid w:val="2ECB6C98"/>
    <w:rsid w:val="2ED13925"/>
    <w:rsid w:val="2ED14FB9"/>
    <w:rsid w:val="2ED257CE"/>
    <w:rsid w:val="2ED99EFF"/>
    <w:rsid w:val="2ED9B266"/>
    <w:rsid w:val="2EDE4908"/>
    <w:rsid w:val="2EE33DCC"/>
    <w:rsid w:val="2EE59FB5"/>
    <w:rsid w:val="2EE790D9"/>
    <w:rsid w:val="2EE7AF58"/>
    <w:rsid w:val="2EE9A3F1"/>
    <w:rsid w:val="2EEAD7B4"/>
    <w:rsid w:val="2EEAE362"/>
    <w:rsid w:val="2EF629EC"/>
    <w:rsid w:val="2EF67C74"/>
    <w:rsid w:val="2EF73E29"/>
    <w:rsid w:val="2EFB0E92"/>
    <w:rsid w:val="2F02E756"/>
    <w:rsid w:val="2F08C5DA"/>
    <w:rsid w:val="2F093C98"/>
    <w:rsid w:val="2F0C3BAB"/>
    <w:rsid w:val="2F0C92AC"/>
    <w:rsid w:val="2F11D321"/>
    <w:rsid w:val="2F14A7F0"/>
    <w:rsid w:val="2F1A0DE1"/>
    <w:rsid w:val="2F2307C0"/>
    <w:rsid w:val="2F24E55A"/>
    <w:rsid w:val="2F295121"/>
    <w:rsid w:val="2F2CC996"/>
    <w:rsid w:val="2F2D710D"/>
    <w:rsid w:val="2F2E1D7A"/>
    <w:rsid w:val="2F2FA76F"/>
    <w:rsid w:val="2F30387D"/>
    <w:rsid w:val="2F312B31"/>
    <w:rsid w:val="2F355F5F"/>
    <w:rsid w:val="2F41EA25"/>
    <w:rsid w:val="2F43DCED"/>
    <w:rsid w:val="2F486D51"/>
    <w:rsid w:val="2F488B87"/>
    <w:rsid w:val="2F4C6D24"/>
    <w:rsid w:val="2F4DA0DB"/>
    <w:rsid w:val="2F4F8601"/>
    <w:rsid w:val="2F509BE8"/>
    <w:rsid w:val="2F52BB0A"/>
    <w:rsid w:val="2F53098C"/>
    <w:rsid w:val="2F564391"/>
    <w:rsid w:val="2F578D06"/>
    <w:rsid w:val="2F59584F"/>
    <w:rsid w:val="2F596BB5"/>
    <w:rsid w:val="2F631BED"/>
    <w:rsid w:val="2F67204A"/>
    <w:rsid w:val="2F68788B"/>
    <w:rsid w:val="2F69DE4A"/>
    <w:rsid w:val="2F6D5CE9"/>
    <w:rsid w:val="2F6EBF41"/>
    <w:rsid w:val="2F7982B5"/>
    <w:rsid w:val="2F79B42F"/>
    <w:rsid w:val="2F7C500B"/>
    <w:rsid w:val="2F85EBB8"/>
    <w:rsid w:val="2F87F494"/>
    <w:rsid w:val="2F885933"/>
    <w:rsid w:val="2F88F9D3"/>
    <w:rsid w:val="2F891344"/>
    <w:rsid w:val="2F8D30D3"/>
    <w:rsid w:val="2F8E605F"/>
    <w:rsid w:val="2F90F60B"/>
    <w:rsid w:val="2F91A787"/>
    <w:rsid w:val="2F935308"/>
    <w:rsid w:val="2F96779B"/>
    <w:rsid w:val="2FA26855"/>
    <w:rsid w:val="2FA364B6"/>
    <w:rsid w:val="2FAD78F1"/>
    <w:rsid w:val="2FAE42E2"/>
    <w:rsid w:val="2FB00C23"/>
    <w:rsid w:val="2FB72DE1"/>
    <w:rsid w:val="2FB75B9A"/>
    <w:rsid w:val="2FB7E57B"/>
    <w:rsid w:val="2FBF17A9"/>
    <w:rsid w:val="2FBFC4D5"/>
    <w:rsid w:val="2FC346CF"/>
    <w:rsid w:val="2FC56141"/>
    <w:rsid w:val="2FC5D902"/>
    <w:rsid w:val="2FC7B894"/>
    <w:rsid w:val="2FC7F355"/>
    <w:rsid w:val="2FCF1D75"/>
    <w:rsid w:val="2FCF7746"/>
    <w:rsid w:val="2FD73B17"/>
    <w:rsid w:val="2FD8AA73"/>
    <w:rsid w:val="2FD9515E"/>
    <w:rsid w:val="2FDA82E7"/>
    <w:rsid w:val="2FE1A0F2"/>
    <w:rsid w:val="2FE38C64"/>
    <w:rsid w:val="2FEBA8E5"/>
    <w:rsid w:val="2FED2690"/>
    <w:rsid w:val="2FEE4A2B"/>
    <w:rsid w:val="2FEF3051"/>
    <w:rsid w:val="2FF2B8FF"/>
    <w:rsid w:val="2FF94F2F"/>
    <w:rsid w:val="2FF95754"/>
    <w:rsid w:val="2FF9FB40"/>
    <w:rsid w:val="2FFDB897"/>
    <w:rsid w:val="30039256"/>
    <w:rsid w:val="300D223E"/>
    <w:rsid w:val="300F34C4"/>
    <w:rsid w:val="30122C61"/>
    <w:rsid w:val="3012A21E"/>
    <w:rsid w:val="3014822C"/>
    <w:rsid w:val="3014A6E1"/>
    <w:rsid w:val="30162D25"/>
    <w:rsid w:val="30164198"/>
    <w:rsid w:val="301AD044"/>
    <w:rsid w:val="301B12C6"/>
    <w:rsid w:val="301E3EF3"/>
    <w:rsid w:val="30221D10"/>
    <w:rsid w:val="3022AC73"/>
    <w:rsid w:val="302670FE"/>
    <w:rsid w:val="30282538"/>
    <w:rsid w:val="30294CEE"/>
    <w:rsid w:val="302A4086"/>
    <w:rsid w:val="302BBB0C"/>
    <w:rsid w:val="302F18BA"/>
    <w:rsid w:val="30345EC8"/>
    <w:rsid w:val="3035AAC2"/>
    <w:rsid w:val="30370CB6"/>
    <w:rsid w:val="30399D8F"/>
    <w:rsid w:val="303A42CB"/>
    <w:rsid w:val="303AD6EF"/>
    <w:rsid w:val="303C531F"/>
    <w:rsid w:val="303C9403"/>
    <w:rsid w:val="303FDB16"/>
    <w:rsid w:val="3044E1B2"/>
    <w:rsid w:val="30450FF0"/>
    <w:rsid w:val="304D7A56"/>
    <w:rsid w:val="304E556F"/>
    <w:rsid w:val="30576FDE"/>
    <w:rsid w:val="306040FA"/>
    <w:rsid w:val="3061DB30"/>
    <w:rsid w:val="30653074"/>
    <w:rsid w:val="30727390"/>
    <w:rsid w:val="30793679"/>
    <w:rsid w:val="307D2268"/>
    <w:rsid w:val="30826DEF"/>
    <w:rsid w:val="30831147"/>
    <w:rsid w:val="30834692"/>
    <w:rsid w:val="30846BFD"/>
    <w:rsid w:val="30885908"/>
    <w:rsid w:val="30960490"/>
    <w:rsid w:val="30960DD9"/>
    <w:rsid w:val="309677A9"/>
    <w:rsid w:val="309AE7D8"/>
    <w:rsid w:val="309E52BD"/>
    <w:rsid w:val="30A233DC"/>
    <w:rsid w:val="30A47C9C"/>
    <w:rsid w:val="30A680D4"/>
    <w:rsid w:val="30A76A58"/>
    <w:rsid w:val="30A7CAF0"/>
    <w:rsid w:val="30B2BCDF"/>
    <w:rsid w:val="30B9C872"/>
    <w:rsid w:val="30BB9433"/>
    <w:rsid w:val="30BBEF1C"/>
    <w:rsid w:val="30BC2145"/>
    <w:rsid w:val="30BE2E81"/>
    <w:rsid w:val="30C1330F"/>
    <w:rsid w:val="30C1CDC1"/>
    <w:rsid w:val="30C225F9"/>
    <w:rsid w:val="30C3363F"/>
    <w:rsid w:val="30CE1B97"/>
    <w:rsid w:val="30CEF005"/>
    <w:rsid w:val="30CEFB39"/>
    <w:rsid w:val="30CF1D24"/>
    <w:rsid w:val="30D3BA3E"/>
    <w:rsid w:val="30D623D1"/>
    <w:rsid w:val="30DFE46D"/>
    <w:rsid w:val="30E12959"/>
    <w:rsid w:val="30E6ED62"/>
    <w:rsid w:val="30E84CC5"/>
    <w:rsid w:val="30E87212"/>
    <w:rsid w:val="30ED6C31"/>
    <w:rsid w:val="30EEB3BB"/>
    <w:rsid w:val="30F716BB"/>
    <w:rsid w:val="310100B5"/>
    <w:rsid w:val="31048B4E"/>
    <w:rsid w:val="31077407"/>
    <w:rsid w:val="31092D4A"/>
    <w:rsid w:val="310A7228"/>
    <w:rsid w:val="310AE3F5"/>
    <w:rsid w:val="3110A982"/>
    <w:rsid w:val="311189B0"/>
    <w:rsid w:val="3113F419"/>
    <w:rsid w:val="3115254B"/>
    <w:rsid w:val="3115B106"/>
    <w:rsid w:val="3116282E"/>
    <w:rsid w:val="3116A075"/>
    <w:rsid w:val="3118A869"/>
    <w:rsid w:val="311FE636"/>
    <w:rsid w:val="3126850A"/>
    <w:rsid w:val="312DC700"/>
    <w:rsid w:val="312E312F"/>
    <w:rsid w:val="312EC8EA"/>
    <w:rsid w:val="312FA9F2"/>
    <w:rsid w:val="3135F98D"/>
    <w:rsid w:val="313820F1"/>
    <w:rsid w:val="313E5920"/>
    <w:rsid w:val="313F39F2"/>
    <w:rsid w:val="313FB0DD"/>
    <w:rsid w:val="31467043"/>
    <w:rsid w:val="31469F4A"/>
    <w:rsid w:val="31495355"/>
    <w:rsid w:val="3150CDDD"/>
    <w:rsid w:val="31537B5C"/>
    <w:rsid w:val="315394BF"/>
    <w:rsid w:val="3154C7CC"/>
    <w:rsid w:val="315BA45A"/>
    <w:rsid w:val="316208E1"/>
    <w:rsid w:val="3168A2D7"/>
    <w:rsid w:val="31700C80"/>
    <w:rsid w:val="31737F03"/>
    <w:rsid w:val="31743333"/>
    <w:rsid w:val="31839C0E"/>
    <w:rsid w:val="3186004A"/>
    <w:rsid w:val="31883EF4"/>
    <w:rsid w:val="3188425E"/>
    <w:rsid w:val="31886D7E"/>
    <w:rsid w:val="3191D541"/>
    <w:rsid w:val="31984A12"/>
    <w:rsid w:val="319C055E"/>
    <w:rsid w:val="319CDB29"/>
    <w:rsid w:val="319E9F5B"/>
    <w:rsid w:val="319ED1EA"/>
    <w:rsid w:val="31A262A7"/>
    <w:rsid w:val="31A5DB93"/>
    <w:rsid w:val="31A9BF71"/>
    <w:rsid w:val="31AB6192"/>
    <w:rsid w:val="31ABE87B"/>
    <w:rsid w:val="31AFA71E"/>
    <w:rsid w:val="31B871A6"/>
    <w:rsid w:val="31BC5935"/>
    <w:rsid w:val="31BD0748"/>
    <w:rsid w:val="31C48279"/>
    <w:rsid w:val="31C55B1F"/>
    <w:rsid w:val="31C91158"/>
    <w:rsid w:val="31CA4801"/>
    <w:rsid w:val="31CBB1CD"/>
    <w:rsid w:val="31CDD0C5"/>
    <w:rsid w:val="31CE2F35"/>
    <w:rsid w:val="31CE6F3C"/>
    <w:rsid w:val="31CEE548"/>
    <w:rsid w:val="31D26351"/>
    <w:rsid w:val="31D489DF"/>
    <w:rsid w:val="31D52FE6"/>
    <w:rsid w:val="31D74A02"/>
    <w:rsid w:val="31DEC2E3"/>
    <w:rsid w:val="31DEF5B4"/>
    <w:rsid w:val="31E12B5B"/>
    <w:rsid w:val="31E2FC36"/>
    <w:rsid w:val="31E38171"/>
    <w:rsid w:val="31E5E73E"/>
    <w:rsid w:val="31E6E95C"/>
    <w:rsid w:val="31EB86B2"/>
    <w:rsid w:val="31EB8CCB"/>
    <w:rsid w:val="31F2581E"/>
    <w:rsid w:val="31F3E7F1"/>
    <w:rsid w:val="31F7C0B5"/>
    <w:rsid w:val="31F9CFFB"/>
    <w:rsid w:val="31FA7438"/>
    <w:rsid w:val="31FB24AC"/>
    <w:rsid w:val="31FCFFD1"/>
    <w:rsid w:val="31FE0228"/>
    <w:rsid w:val="3200BA28"/>
    <w:rsid w:val="3202A4D6"/>
    <w:rsid w:val="3204869F"/>
    <w:rsid w:val="3208E5F0"/>
    <w:rsid w:val="320AC59E"/>
    <w:rsid w:val="320B6112"/>
    <w:rsid w:val="320F139B"/>
    <w:rsid w:val="320F26D4"/>
    <w:rsid w:val="320FE20C"/>
    <w:rsid w:val="3210CA5E"/>
    <w:rsid w:val="3216BAF5"/>
    <w:rsid w:val="32176897"/>
    <w:rsid w:val="32197ABC"/>
    <w:rsid w:val="321B0E7A"/>
    <w:rsid w:val="321C5D89"/>
    <w:rsid w:val="321FF2E4"/>
    <w:rsid w:val="32200CF7"/>
    <w:rsid w:val="322313EF"/>
    <w:rsid w:val="322375AB"/>
    <w:rsid w:val="322A4246"/>
    <w:rsid w:val="322F23D6"/>
    <w:rsid w:val="32338D25"/>
    <w:rsid w:val="323B5BFE"/>
    <w:rsid w:val="323E4D53"/>
    <w:rsid w:val="323E5BEE"/>
    <w:rsid w:val="323E9B33"/>
    <w:rsid w:val="3240C564"/>
    <w:rsid w:val="32461CAF"/>
    <w:rsid w:val="3246F526"/>
    <w:rsid w:val="324A1510"/>
    <w:rsid w:val="324A2730"/>
    <w:rsid w:val="324AD489"/>
    <w:rsid w:val="3252A172"/>
    <w:rsid w:val="3257030A"/>
    <w:rsid w:val="325A3871"/>
    <w:rsid w:val="326188E1"/>
    <w:rsid w:val="32637C95"/>
    <w:rsid w:val="326D9BB6"/>
    <w:rsid w:val="326FB7B2"/>
    <w:rsid w:val="32793AA1"/>
    <w:rsid w:val="327BD83B"/>
    <w:rsid w:val="3283B040"/>
    <w:rsid w:val="3283BBBA"/>
    <w:rsid w:val="32851201"/>
    <w:rsid w:val="3286BEFB"/>
    <w:rsid w:val="3287E353"/>
    <w:rsid w:val="328F6CB6"/>
    <w:rsid w:val="3290A7D0"/>
    <w:rsid w:val="3299483E"/>
    <w:rsid w:val="329B4EA8"/>
    <w:rsid w:val="329D3AFC"/>
    <w:rsid w:val="32A04892"/>
    <w:rsid w:val="32A54E68"/>
    <w:rsid w:val="32A6B96E"/>
    <w:rsid w:val="32A97C99"/>
    <w:rsid w:val="32AB04A4"/>
    <w:rsid w:val="32ACE45A"/>
    <w:rsid w:val="32AE07B4"/>
    <w:rsid w:val="32AF2E0E"/>
    <w:rsid w:val="32B53F03"/>
    <w:rsid w:val="32BD4B5C"/>
    <w:rsid w:val="32C0816E"/>
    <w:rsid w:val="32C1B010"/>
    <w:rsid w:val="32CD154D"/>
    <w:rsid w:val="32D1EB66"/>
    <w:rsid w:val="32D3C16C"/>
    <w:rsid w:val="32D58E7E"/>
    <w:rsid w:val="32D8E388"/>
    <w:rsid w:val="32DBC11E"/>
    <w:rsid w:val="32DBF1D6"/>
    <w:rsid w:val="32E32492"/>
    <w:rsid w:val="32E36E9E"/>
    <w:rsid w:val="32EB7087"/>
    <w:rsid w:val="32F0CD2A"/>
    <w:rsid w:val="32F2837E"/>
    <w:rsid w:val="32F54FB1"/>
    <w:rsid w:val="32FDBD04"/>
    <w:rsid w:val="330048C7"/>
    <w:rsid w:val="330B23AE"/>
    <w:rsid w:val="330B9E80"/>
    <w:rsid w:val="330CB745"/>
    <w:rsid w:val="330F41FF"/>
    <w:rsid w:val="331250C1"/>
    <w:rsid w:val="3316227A"/>
    <w:rsid w:val="3319B635"/>
    <w:rsid w:val="331C5BCE"/>
    <w:rsid w:val="331D8915"/>
    <w:rsid w:val="33202148"/>
    <w:rsid w:val="3320D784"/>
    <w:rsid w:val="3321AA18"/>
    <w:rsid w:val="33240EA2"/>
    <w:rsid w:val="3325EE57"/>
    <w:rsid w:val="33263191"/>
    <w:rsid w:val="3327C615"/>
    <w:rsid w:val="3328F505"/>
    <w:rsid w:val="33297B93"/>
    <w:rsid w:val="3336B685"/>
    <w:rsid w:val="3337BF0C"/>
    <w:rsid w:val="3339A8C4"/>
    <w:rsid w:val="333B8BF8"/>
    <w:rsid w:val="333F49F2"/>
    <w:rsid w:val="3340F9A3"/>
    <w:rsid w:val="3345227E"/>
    <w:rsid w:val="334727F8"/>
    <w:rsid w:val="3348D66A"/>
    <w:rsid w:val="3349A546"/>
    <w:rsid w:val="334F91C9"/>
    <w:rsid w:val="3350879E"/>
    <w:rsid w:val="3351E48E"/>
    <w:rsid w:val="33543246"/>
    <w:rsid w:val="33557772"/>
    <w:rsid w:val="3355B903"/>
    <w:rsid w:val="33592816"/>
    <w:rsid w:val="335AF372"/>
    <w:rsid w:val="335C2580"/>
    <w:rsid w:val="335F8891"/>
    <w:rsid w:val="3360076F"/>
    <w:rsid w:val="3365405F"/>
    <w:rsid w:val="336651BF"/>
    <w:rsid w:val="3366E1B0"/>
    <w:rsid w:val="336785F2"/>
    <w:rsid w:val="336C41EF"/>
    <w:rsid w:val="336E6EAC"/>
    <w:rsid w:val="337220F6"/>
    <w:rsid w:val="33781976"/>
    <w:rsid w:val="337B1D83"/>
    <w:rsid w:val="337B6D51"/>
    <w:rsid w:val="337CF0D6"/>
    <w:rsid w:val="3380D265"/>
    <w:rsid w:val="338649C5"/>
    <w:rsid w:val="33869723"/>
    <w:rsid w:val="33882AF8"/>
    <w:rsid w:val="3390C7B1"/>
    <w:rsid w:val="3397B7B0"/>
    <w:rsid w:val="3399D043"/>
    <w:rsid w:val="339ED8E3"/>
    <w:rsid w:val="33A5A6D1"/>
    <w:rsid w:val="33A68C93"/>
    <w:rsid w:val="33A6B115"/>
    <w:rsid w:val="33A8337C"/>
    <w:rsid w:val="33AB9EA0"/>
    <w:rsid w:val="33AE0A82"/>
    <w:rsid w:val="33B1BA2B"/>
    <w:rsid w:val="33B22D77"/>
    <w:rsid w:val="33B4C9CB"/>
    <w:rsid w:val="33B55577"/>
    <w:rsid w:val="33B5C1A3"/>
    <w:rsid w:val="33B7483C"/>
    <w:rsid w:val="33B7F4B7"/>
    <w:rsid w:val="33B922FA"/>
    <w:rsid w:val="33B9EC69"/>
    <w:rsid w:val="33BA9D98"/>
    <w:rsid w:val="33BD64EC"/>
    <w:rsid w:val="33C6FC92"/>
    <w:rsid w:val="33C7A36E"/>
    <w:rsid w:val="33C838BF"/>
    <w:rsid w:val="33CA45FB"/>
    <w:rsid w:val="33CFA8CA"/>
    <w:rsid w:val="33D2C108"/>
    <w:rsid w:val="33D4A013"/>
    <w:rsid w:val="33DB4CDE"/>
    <w:rsid w:val="33DD712F"/>
    <w:rsid w:val="33E3FF61"/>
    <w:rsid w:val="33E6EEE2"/>
    <w:rsid w:val="33E806DE"/>
    <w:rsid w:val="33E8E572"/>
    <w:rsid w:val="33ECF8D3"/>
    <w:rsid w:val="33ED6029"/>
    <w:rsid w:val="33EEA16E"/>
    <w:rsid w:val="33EF8D7C"/>
    <w:rsid w:val="33F2F78C"/>
    <w:rsid w:val="33F41E22"/>
    <w:rsid w:val="33F62D6F"/>
    <w:rsid w:val="33F8AFEF"/>
    <w:rsid w:val="33FAF0CA"/>
    <w:rsid w:val="33FB0BD3"/>
    <w:rsid w:val="33FCA1FD"/>
    <w:rsid w:val="3404161D"/>
    <w:rsid w:val="34043D3E"/>
    <w:rsid w:val="3404A9CB"/>
    <w:rsid w:val="340B7557"/>
    <w:rsid w:val="340C5C9A"/>
    <w:rsid w:val="340DB596"/>
    <w:rsid w:val="340DE80F"/>
    <w:rsid w:val="340F8610"/>
    <w:rsid w:val="3411F01A"/>
    <w:rsid w:val="3414863F"/>
    <w:rsid w:val="341C36AB"/>
    <w:rsid w:val="341F4DD0"/>
    <w:rsid w:val="34203C03"/>
    <w:rsid w:val="34205598"/>
    <w:rsid w:val="3427B346"/>
    <w:rsid w:val="342A866E"/>
    <w:rsid w:val="342B5F6C"/>
    <w:rsid w:val="342E7DA3"/>
    <w:rsid w:val="342F00B9"/>
    <w:rsid w:val="34301614"/>
    <w:rsid w:val="3430E06E"/>
    <w:rsid w:val="3439ECA3"/>
    <w:rsid w:val="343B2D82"/>
    <w:rsid w:val="343C1FB1"/>
    <w:rsid w:val="343E8E64"/>
    <w:rsid w:val="344274CC"/>
    <w:rsid w:val="3443D1D5"/>
    <w:rsid w:val="344D23D5"/>
    <w:rsid w:val="3450EEE2"/>
    <w:rsid w:val="3452F642"/>
    <w:rsid w:val="3455BA77"/>
    <w:rsid w:val="34561EB0"/>
    <w:rsid w:val="345A0101"/>
    <w:rsid w:val="345D2BA5"/>
    <w:rsid w:val="3462BACA"/>
    <w:rsid w:val="34642E67"/>
    <w:rsid w:val="346643A7"/>
    <w:rsid w:val="3466479A"/>
    <w:rsid w:val="346E575B"/>
    <w:rsid w:val="3472ABC3"/>
    <w:rsid w:val="34778E15"/>
    <w:rsid w:val="34791F31"/>
    <w:rsid w:val="347B5E5E"/>
    <w:rsid w:val="347BF3E3"/>
    <w:rsid w:val="347F1199"/>
    <w:rsid w:val="347F2237"/>
    <w:rsid w:val="347F7C94"/>
    <w:rsid w:val="3485DD27"/>
    <w:rsid w:val="349A45F8"/>
    <w:rsid w:val="349BEF68"/>
    <w:rsid w:val="349DBBD3"/>
    <w:rsid w:val="349F3E72"/>
    <w:rsid w:val="34A14F23"/>
    <w:rsid w:val="34A2D6FA"/>
    <w:rsid w:val="34A49A98"/>
    <w:rsid w:val="34AADF0B"/>
    <w:rsid w:val="34B00516"/>
    <w:rsid w:val="34B3C382"/>
    <w:rsid w:val="34B86EE5"/>
    <w:rsid w:val="34B987A8"/>
    <w:rsid w:val="34BEEA10"/>
    <w:rsid w:val="34C387EC"/>
    <w:rsid w:val="34C60E5B"/>
    <w:rsid w:val="34C937E7"/>
    <w:rsid w:val="34CA3C41"/>
    <w:rsid w:val="34CBCECB"/>
    <w:rsid w:val="34CDC804"/>
    <w:rsid w:val="34D21322"/>
    <w:rsid w:val="34D2C55D"/>
    <w:rsid w:val="34D3307D"/>
    <w:rsid w:val="34DB1E03"/>
    <w:rsid w:val="34DEF1D3"/>
    <w:rsid w:val="34DF92CC"/>
    <w:rsid w:val="34E05089"/>
    <w:rsid w:val="34E58CAF"/>
    <w:rsid w:val="34E6480A"/>
    <w:rsid w:val="34E73BB5"/>
    <w:rsid w:val="34E94673"/>
    <w:rsid w:val="34EADDA1"/>
    <w:rsid w:val="34EB1A3A"/>
    <w:rsid w:val="34EC44B4"/>
    <w:rsid w:val="34EF289A"/>
    <w:rsid w:val="34F01A11"/>
    <w:rsid w:val="34F1B086"/>
    <w:rsid w:val="3501F584"/>
    <w:rsid w:val="3507538C"/>
    <w:rsid w:val="350DBAA2"/>
    <w:rsid w:val="350ED0E6"/>
    <w:rsid w:val="3510E085"/>
    <w:rsid w:val="3513A1D6"/>
    <w:rsid w:val="351845F8"/>
    <w:rsid w:val="351A6808"/>
    <w:rsid w:val="351B8082"/>
    <w:rsid w:val="351DDE6D"/>
    <w:rsid w:val="351EC1E8"/>
    <w:rsid w:val="352843CD"/>
    <w:rsid w:val="352A4694"/>
    <w:rsid w:val="352CEA3E"/>
    <w:rsid w:val="352D23FA"/>
    <w:rsid w:val="353062BB"/>
    <w:rsid w:val="3531BA9C"/>
    <w:rsid w:val="3532CEE5"/>
    <w:rsid w:val="3533FA9C"/>
    <w:rsid w:val="3534BD23"/>
    <w:rsid w:val="3537259B"/>
    <w:rsid w:val="353ADDAB"/>
    <w:rsid w:val="3540F1A5"/>
    <w:rsid w:val="35418969"/>
    <w:rsid w:val="3543EB66"/>
    <w:rsid w:val="3544E78F"/>
    <w:rsid w:val="35451D67"/>
    <w:rsid w:val="354DC9E4"/>
    <w:rsid w:val="354F3B4F"/>
    <w:rsid w:val="3554FAE2"/>
    <w:rsid w:val="35553A1A"/>
    <w:rsid w:val="35579DC6"/>
    <w:rsid w:val="355869C0"/>
    <w:rsid w:val="3559DCE5"/>
    <w:rsid w:val="355C14EA"/>
    <w:rsid w:val="356541BB"/>
    <w:rsid w:val="3568A4AC"/>
    <w:rsid w:val="356E5F2E"/>
    <w:rsid w:val="35763297"/>
    <w:rsid w:val="3576F89D"/>
    <w:rsid w:val="35770D20"/>
    <w:rsid w:val="3579CFEF"/>
    <w:rsid w:val="357ABAC9"/>
    <w:rsid w:val="357C70CD"/>
    <w:rsid w:val="357ED7B1"/>
    <w:rsid w:val="357FE0DF"/>
    <w:rsid w:val="3580990A"/>
    <w:rsid w:val="3585AF88"/>
    <w:rsid w:val="35868058"/>
    <w:rsid w:val="358C79BD"/>
    <w:rsid w:val="35928815"/>
    <w:rsid w:val="3594FD06"/>
    <w:rsid w:val="359B6A3C"/>
    <w:rsid w:val="35A03F90"/>
    <w:rsid w:val="35A0A3D9"/>
    <w:rsid w:val="35A732B4"/>
    <w:rsid w:val="35A8915F"/>
    <w:rsid w:val="35A90FBD"/>
    <w:rsid w:val="35AB1CF8"/>
    <w:rsid w:val="35B293C9"/>
    <w:rsid w:val="35B871A1"/>
    <w:rsid w:val="35BDA322"/>
    <w:rsid w:val="35BFE9A6"/>
    <w:rsid w:val="35C3CEE3"/>
    <w:rsid w:val="35C760AF"/>
    <w:rsid w:val="35C8D6CB"/>
    <w:rsid w:val="35CE1B24"/>
    <w:rsid w:val="35CFA893"/>
    <w:rsid w:val="35D086F2"/>
    <w:rsid w:val="35D09710"/>
    <w:rsid w:val="35D880CC"/>
    <w:rsid w:val="35DC72E9"/>
    <w:rsid w:val="35DCD1D5"/>
    <w:rsid w:val="35DFDB67"/>
    <w:rsid w:val="35E16CE3"/>
    <w:rsid w:val="35E2375F"/>
    <w:rsid w:val="35E99EE2"/>
    <w:rsid w:val="35F22250"/>
    <w:rsid w:val="35F4EA73"/>
    <w:rsid w:val="35F82452"/>
    <w:rsid w:val="35FDC749"/>
    <w:rsid w:val="35FE5B4B"/>
    <w:rsid w:val="3608F7A8"/>
    <w:rsid w:val="361196F7"/>
    <w:rsid w:val="3613D2BC"/>
    <w:rsid w:val="361C9CCF"/>
    <w:rsid w:val="361F601D"/>
    <w:rsid w:val="36253D6D"/>
    <w:rsid w:val="3626323F"/>
    <w:rsid w:val="36307272"/>
    <w:rsid w:val="36325D13"/>
    <w:rsid w:val="36392927"/>
    <w:rsid w:val="363BED94"/>
    <w:rsid w:val="363C5ADA"/>
    <w:rsid w:val="36491E5F"/>
    <w:rsid w:val="364BF978"/>
    <w:rsid w:val="364C5D37"/>
    <w:rsid w:val="3652A41D"/>
    <w:rsid w:val="36579077"/>
    <w:rsid w:val="365B38F2"/>
    <w:rsid w:val="365CCE61"/>
    <w:rsid w:val="365DA8B0"/>
    <w:rsid w:val="36604000"/>
    <w:rsid w:val="3667EDC1"/>
    <w:rsid w:val="36688C83"/>
    <w:rsid w:val="3669D937"/>
    <w:rsid w:val="3669E54F"/>
    <w:rsid w:val="366A1AF3"/>
    <w:rsid w:val="366BCA50"/>
    <w:rsid w:val="36762B59"/>
    <w:rsid w:val="368146F1"/>
    <w:rsid w:val="368A9ACF"/>
    <w:rsid w:val="368B73F2"/>
    <w:rsid w:val="368E2D8F"/>
    <w:rsid w:val="368F9FE1"/>
    <w:rsid w:val="36905E2A"/>
    <w:rsid w:val="369321C4"/>
    <w:rsid w:val="36974E30"/>
    <w:rsid w:val="369C95D8"/>
    <w:rsid w:val="369D91F7"/>
    <w:rsid w:val="369E2BDC"/>
    <w:rsid w:val="36A398C0"/>
    <w:rsid w:val="36A537D3"/>
    <w:rsid w:val="36A64E3A"/>
    <w:rsid w:val="36AAFF73"/>
    <w:rsid w:val="36B03791"/>
    <w:rsid w:val="36B4B683"/>
    <w:rsid w:val="36C31897"/>
    <w:rsid w:val="36C44787"/>
    <w:rsid w:val="36C4885A"/>
    <w:rsid w:val="36C4DD6D"/>
    <w:rsid w:val="36C96F7E"/>
    <w:rsid w:val="36CA0BE5"/>
    <w:rsid w:val="36CB850C"/>
    <w:rsid w:val="36CC17CC"/>
    <w:rsid w:val="36CDC9AB"/>
    <w:rsid w:val="36CF85A5"/>
    <w:rsid w:val="36D392E1"/>
    <w:rsid w:val="36D7AFF3"/>
    <w:rsid w:val="36D8C226"/>
    <w:rsid w:val="36E18CC7"/>
    <w:rsid w:val="36E225AB"/>
    <w:rsid w:val="36E4B3A8"/>
    <w:rsid w:val="36E7B5D4"/>
    <w:rsid w:val="36EA5091"/>
    <w:rsid w:val="36EA856D"/>
    <w:rsid w:val="36EC7AFF"/>
    <w:rsid w:val="36ECB4D6"/>
    <w:rsid w:val="36EE7B3E"/>
    <w:rsid w:val="36EF03CF"/>
    <w:rsid w:val="36F6A8C0"/>
    <w:rsid w:val="36F9D3A4"/>
    <w:rsid w:val="3706B647"/>
    <w:rsid w:val="3708072A"/>
    <w:rsid w:val="3709D1E2"/>
    <w:rsid w:val="370BA9BB"/>
    <w:rsid w:val="370C4C68"/>
    <w:rsid w:val="3718C71F"/>
    <w:rsid w:val="37197EDD"/>
    <w:rsid w:val="371AAB21"/>
    <w:rsid w:val="371B4324"/>
    <w:rsid w:val="371D16EF"/>
    <w:rsid w:val="371EBEE7"/>
    <w:rsid w:val="371F0A47"/>
    <w:rsid w:val="372240F8"/>
    <w:rsid w:val="3722448E"/>
    <w:rsid w:val="3724734B"/>
    <w:rsid w:val="372568D9"/>
    <w:rsid w:val="372A47CB"/>
    <w:rsid w:val="372B022B"/>
    <w:rsid w:val="372E844E"/>
    <w:rsid w:val="3735D4D6"/>
    <w:rsid w:val="373B6703"/>
    <w:rsid w:val="3742D50D"/>
    <w:rsid w:val="37453E7C"/>
    <w:rsid w:val="37479E0D"/>
    <w:rsid w:val="3749D0A3"/>
    <w:rsid w:val="37583F0E"/>
    <w:rsid w:val="375F4671"/>
    <w:rsid w:val="376120CD"/>
    <w:rsid w:val="3763002E"/>
    <w:rsid w:val="3768E402"/>
    <w:rsid w:val="376DDE08"/>
    <w:rsid w:val="3778AAB8"/>
    <w:rsid w:val="377D3F5F"/>
    <w:rsid w:val="377F1ACA"/>
    <w:rsid w:val="37856833"/>
    <w:rsid w:val="378A336D"/>
    <w:rsid w:val="378DA093"/>
    <w:rsid w:val="378E22C5"/>
    <w:rsid w:val="379075F7"/>
    <w:rsid w:val="37913579"/>
    <w:rsid w:val="37959F64"/>
    <w:rsid w:val="379AB28A"/>
    <w:rsid w:val="37A20DBE"/>
    <w:rsid w:val="37A444F9"/>
    <w:rsid w:val="37A674A1"/>
    <w:rsid w:val="37A7B5EB"/>
    <w:rsid w:val="37A9B421"/>
    <w:rsid w:val="37AA5ECC"/>
    <w:rsid w:val="37AB3A08"/>
    <w:rsid w:val="37ABE9B7"/>
    <w:rsid w:val="37AF2702"/>
    <w:rsid w:val="37B12BD8"/>
    <w:rsid w:val="37B2593A"/>
    <w:rsid w:val="37B2DC6A"/>
    <w:rsid w:val="37B3B45C"/>
    <w:rsid w:val="37B435E8"/>
    <w:rsid w:val="37B74ABF"/>
    <w:rsid w:val="37C33E00"/>
    <w:rsid w:val="37C4615D"/>
    <w:rsid w:val="37C5026D"/>
    <w:rsid w:val="37C56C63"/>
    <w:rsid w:val="37CDAC00"/>
    <w:rsid w:val="37D2A71E"/>
    <w:rsid w:val="37D3D079"/>
    <w:rsid w:val="37D3DF44"/>
    <w:rsid w:val="37DA292A"/>
    <w:rsid w:val="37DA521B"/>
    <w:rsid w:val="37DA813F"/>
    <w:rsid w:val="37E31DC0"/>
    <w:rsid w:val="37E61786"/>
    <w:rsid w:val="37E9F1C9"/>
    <w:rsid w:val="37EA3200"/>
    <w:rsid w:val="37EA4937"/>
    <w:rsid w:val="37EB522E"/>
    <w:rsid w:val="37ED98F5"/>
    <w:rsid w:val="37EDD2CD"/>
    <w:rsid w:val="37EE22EA"/>
    <w:rsid w:val="37F37FFB"/>
    <w:rsid w:val="37F448A4"/>
    <w:rsid w:val="37F4B27A"/>
    <w:rsid w:val="37F90954"/>
    <w:rsid w:val="37FCBD30"/>
    <w:rsid w:val="37FCDA3C"/>
    <w:rsid w:val="37FD1E20"/>
    <w:rsid w:val="38074192"/>
    <w:rsid w:val="3807D7B9"/>
    <w:rsid w:val="38120375"/>
    <w:rsid w:val="38123175"/>
    <w:rsid w:val="38173947"/>
    <w:rsid w:val="38212348"/>
    <w:rsid w:val="3825EE41"/>
    <w:rsid w:val="382662BD"/>
    <w:rsid w:val="3826F72C"/>
    <w:rsid w:val="382965CF"/>
    <w:rsid w:val="382A5FC9"/>
    <w:rsid w:val="382A6392"/>
    <w:rsid w:val="382ADA58"/>
    <w:rsid w:val="383527DC"/>
    <w:rsid w:val="38354B6C"/>
    <w:rsid w:val="3838A39D"/>
    <w:rsid w:val="384053BF"/>
    <w:rsid w:val="38446977"/>
    <w:rsid w:val="38468952"/>
    <w:rsid w:val="3847674C"/>
    <w:rsid w:val="38476EE9"/>
    <w:rsid w:val="384B45A9"/>
    <w:rsid w:val="384D4214"/>
    <w:rsid w:val="384F738E"/>
    <w:rsid w:val="384FEB92"/>
    <w:rsid w:val="385FB3D4"/>
    <w:rsid w:val="3860EE2C"/>
    <w:rsid w:val="3863CC21"/>
    <w:rsid w:val="3863D2C5"/>
    <w:rsid w:val="3865444A"/>
    <w:rsid w:val="386C644A"/>
    <w:rsid w:val="386DEB5A"/>
    <w:rsid w:val="3873ED0D"/>
    <w:rsid w:val="387506DE"/>
    <w:rsid w:val="3875BC7B"/>
    <w:rsid w:val="387F1F73"/>
    <w:rsid w:val="38800530"/>
    <w:rsid w:val="388148E5"/>
    <w:rsid w:val="3881D1F1"/>
    <w:rsid w:val="38889264"/>
    <w:rsid w:val="388B5593"/>
    <w:rsid w:val="388BBE9A"/>
    <w:rsid w:val="388D61D8"/>
    <w:rsid w:val="38901CE1"/>
    <w:rsid w:val="38928EE5"/>
    <w:rsid w:val="38965BAA"/>
    <w:rsid w:val="389C6E3F"/>
    <w:rsid w:val="389F5C80"/>
    <w:rsid w:val="38A09B1D"/>
    <w:rsid w:val="38A29ACC"/>
    <w:rsid w:val="38A65E9B"/>
    <w:rsid w:val="38A8C37D"/>
    <w:rsid w:val="38A8FC85"/>
    <w:rsid w:val="38AC2E53"/>
    <w:rsid w:val="38AD4363"/>
    <w:rsid w:val="38B59A75"/>
    <w:rsid w:val="38BADAA8"/>
    <w:rsid w:val="38C24EAB"/>
    <w:rsid w:val="38C3800A"/>
    <w:rsid w:val="38C5E13C"/>
    <w:rsid w:val="38CE724D"/>
    <w:rsid w:val="38CF701A"/>
    <w:rsid w:val="38D152ED"/>
    <w:rsid w:val="38D7EFA4"/>
    <w:rsid w:val="38DF1C9F"/>
    <w:rsid w:val="38E126B9"/>
    <w:rsid w:val="38E15C55"/>
    <w:rsid w:val="38E32994"/>
    <w:rsid w:val="38E6902D"/>
    <w:rsid w:val="38E909D4"/>
    <w:rsid w:val="38EA7922"/>
    <w:rsid w:val="38EACFA7"/>
    <w:rsid w:val="38F0BFDD"/>
    <w:rsid w:val="38F45D27"/>
    <w:rsid w:val="38F78006"/>
    <w:rsid w:val="38F8F61A"/>
    <w:rsid w:val="38FC7890"/>
    <w:rsid w:val="390057FC"/>
    <w:rsid w:val="39142EBF"/>
    <w:rsid w:val="391ADEE8"/>
    <w:rsid w:val="391EA0BF"/>
    <w:rsid w:val="391EEB24"/>
    <w:rsid w:val="39205F3D"/>
    <w:rsid w:val="3927890B"/>
    <w:rsid w:val="392973C6"/>
    <w:rsid w:val="392DBC0E"/>
    <w:rsid w:val="3930FFB1"/>
    <w:rsid w:val="3933FB57"/>
    <w:rsid w:val="39354E3B"/>
    <w:rsid w:val="3935967C"/>
    <w:rsid w:val="39369449"/>
    <w:rsid w:val="393B9614"/>
    <w:rsid w:val="393EE3CD"/>
    <w:rsid w:val="394018F5"/>
    <w:rsid w:val="39424502"/>
    <w:rsid w:val="3946B24F"/>
    <w:rsid w:val="39481573"/>
    <w:rsid w:val="394E3A33"/>
    <w:rsid w:val="394EA8AB"/>
    <w:rsid w:val="3957887F"/>
    <w:rsid w:val="395871B2"/>
    <w:rsid w:val="3959C0C7"/>
    <w:rsid w:val="395B5DF7"/>
    <w:rsid w:val="39613CC4"/>
    <w:rsid w:val="3963F6E2"/>
    <w:rsid w:val="396BF555"/>
    <w:rsid w:val="3979344E"/>
    <w:rsid w:val="397E94C5"/>
    <w:rsid w:val="3985BDC4"/>
    <w:rsid w:val="398C1ADB"/>
    <w:rsid w:val="398D96E4"/>
    <w:rsid w:val="398DC498"/>
    <w:rsid w:val="398DD150"/>
    <w:rsid w:val="398DEBD7"/>
    <w:rsid w:val="39953ED4"/>
    <w:rsid w:val="399693D3"/>
    <w:rsid w:val="39984A1D"/>
    <w:rsid w:val="3999C7E0"/>
    <w:rsid w:val="399A4E0C"/>
    <w:rsid w:val="399C7F7C"/>
    <w:rsid w:val="399D7DEB"/>
    <w:rsid w:val="399DE5A3"/>
    <w:rsid w:val="39A111FA"/>
    <w:rsid w:val="39A27409"/>
    <w:rsid w:val="39A3E1CC"/>
    <w:rsid w:val="39A6CF48"/>
    <w:rsid w:val="39A7B84A"/>
    <w:rsid w:val="39A982D2"/>
    <w:rsid w:val="39AB5848"/>
    <w:rsid w:val="39ACC137"/>
    <w:rsid w:val="39AEEFEC"/>
    <w:rsid w:val="39AF412F"/>
    <w:rsid w:val="39B161B4"/>
    <w:rsid w:val="39B90020"/>
    <w:rsid w:val="39BA257E"/>
    <w:rsid w:val="39BB3987"/>
    <w:rsid w:val="39BED34D"/>
    <w:rsid w:val="39BF2FE7"/>
    <w:rsid w:val="39C16502"/>
    <w:rsid w:val="39C6500E"/>
    <w:rsid w:val="39C8E15B"/>
    <w:rsid w:val="39CCA5C5"/>
    <w:rsid w:val="39D2FE00"/>
    <w:rsid w:val="39D8A5FA"/>
    <w:rsid w:val="39D95E6F"/>
    <w:rsid w:val="39DE0E63"/>
    <w:rsid w:val="39DF245D"/>
    <w:rsid w:val="39F24FB2"/>
    <w:rsid w:val="39F9A4B1"/>
    <w:rsid w:val="39F9C09B"/>
    <w:rsid w:val="39FF863D"/>
    <w:rsid w:val="3A039891"/>
    <w:rsid w:val="3A0398AD"/>
    <w:rsid w:val="3A0967CE"/>
    <w:rsid w:val="3A0CB0C9"/>
    <w:rsid w:val="3A116369"/>
    <w:rsid w:val="3A1A5CD9"/>
    <w:rsid w:val="3A1C978F"/>
    <w:rsid w:val="3A255017"/>
    <w:rsid w:val="3A26C243"/>
    <w:rsid w:val="3A28BCFB"/>
    <w:rsid w:val="3A294EA7"/>
    <w:rsid w:val="3A2B988B"/>
    <w:rsid w:val="3A2D6675"/>
    <w:rsid w:val="3A333813"/>
    <w:rsid w:val="3A356FCD"/>
    <w:rsid w:val="3A372C34"/>
    <w:rsid w:val="3A376E92"/>
    <w:rsid w:val="3A3B6904"/>
    <w:rsid w:val="3A409748"/>
    <w:rsid w:val="3A4BAF6F"/>
    <w:rsid w:val="3A4C0C86"/>
    <w:rsid w:val="3A4D25CA"/>
    <w:rsid w:val="3A4DB41E"/>
    <w:rsid w:val="3A503A6B"/>
    <w:rsid w:val="3A522705"/>
    <w:rsid w:val="3A538564"/>
    <w:rsid w:val="3A54879A"/>
    <w:rsid w:val="3A577122"/>
    <w:rsid w:val="3A57B5EE"/>
    <w:rsid w:val="3A599BEF"/>
    <w:rsid w:val="3A5ABFE1"/>
    <w:rsid w:val="3A62D466"/>
    <w:rsid w:val="3A659A25"/>
    <w:rsid w:val="3A672E4B"/>
    <w:rsid w:val="3A6A37FA"/>
    <w:rsid w:val="3A6EDDE5"/>
    <w:rsid w:val="3A6F382B"/>
    <w:rsid w:val="3A6FB541"/>
    <w:rsid w:val="3A7065A4"/>
    <w:rsid w:val="3A7415F7"/>
    <w:rsid w:val="3A76A089"/>
    <w:rsid w:val="3A775A76"/>
    <w:rsid w:val="3A7779AF"/>
    <w:rsid w:val="3A78819C"/>
    <w:rsid w:val="3A808E66"/>
    <w:rsid w:val="3A8A0849"/>
    <w:rsid w:val="3A8F8786"/>
    <w:rsid w:val="3A9205CC"/>
    <w:rsid w:val="3A93D72E"/>
    <w:rsid w:val="3A97C073"/>
    <w:rsid w:val="3A9880B5"/>
    <w:rsid w:val="3A9DC6D1"/>
    <w:rsid w:val="3A9F8A7A"/>
    <w:rsid w:val="3A9F9E04"/>
    <w:rsid w:val="3AA1E43D"/>
    <w:rsid w:val="3AA6AE14"/>
    <w:rsid w:val="3AA76EE2"/>
    <w:rsid w:val="3AAACCE7"/>
    <w:rsid w:val="3AB00F90"/>
    <w:rsid w:val="3AB0F971"/>
    <w:rsid w:val="3AB1C688"/>
    <w:rsid w:val="3AB22F27"/>
    <w:rsid w:val="3AB646F5"/>
    <w:rsid w:val="3AB6E1D7"/>
    <w:rsid w:val="3AB94E6C"/>
    <w:rsid w:val="3AC0E851"/>
    <w:rsid w:val="3AC86D45"/>
    <w:rsid w:val="3ACC95D7"/>
    <w:rsid w:val="3ACD4CB2"/>
    <w:rsid w:val="3ACF1277"/>
    <w:rsid w:val="3AD0D88C"/>
    <w:rsid w:val="3AE41AD4"/>
    <w:rsid w:val="3AECA6C1"/>
    <w:rsid w:val="3AED46DE"/>
    <w:rsid w:val="3AF02E5A"/>
    <w:rsid w:val="3AF0F055"/>
    <w:rsid w:val="3AF0F6E3"/>
    <w:rsid w:val="3AF2F439"/>
    <w:rsid w:val="3AF39CEF"/>
    <w:rsid w:val="3AF4F9B0"/>
    <w:rsid w:val="3AF6B442"/>
    <w:rsid w:val="3AF71E01"/>
    <w:rsid w:val="3AF8319D"/>
    <w:rsid w:val="3AF951D1"/>
    <w:rsid w:val="3AF9ADB7"/>
    <w:rsid w:val="3AFFF01A"/>
    <w:rsid w:val="3B0A7605"/>
    <w:rsid w:val="3B0F53AC"/>
    <w:rsid w:val="3B16947D"/>
    <w:rsid w:val="3B16D037"/>
    <w:rsid w:val="3B17AD33"/>
    <w:rsid w:val="3B206C45"/>
    <w:rsid w:val="3B20D9F7"/>
    <w:rsid w:val="3B279B8B"/>
    <w:rsid w:val="3B2C8401"/>
    <w:rsid w:val="3B2DB93A"/>
    <w:rsid w:val="3B2EBF6F"/>
    <w:rsid w:val="3B2F3A0F"/>
    <w:rsid w:val="3B34726B"/>
    <w:rsid w:val="3B3AB32F"/>
    <w:rsid w:val="3B3D0988"/>
    <w:rsid w:val="3B46B86F"/>
    <w:rsid w:val="3B486D8A"/>
    <w:rsid w:val="3B4B507D"/>
    <w:rsid w:val="3B4FACAF"/>
    <w:rsid w:val="3B567C98"/>
    <w:rsid w:val="3B5EB35B"/>
    <w:rsid w:val="3B5F3762"/>
    <w:rsid w:val="3B60EEF9"/>
    <w:rsid w:val="3B62CA91"/>
    <w:rsid w:val="3B640595"/>
    <w:rsid w:val="3B64F84A"/>
    <w:rsid w:val="3B673C47"/>
    <w:rsid w:val="3B687C00"/>
    <w:rsid w:val="3B731F74"/>
    <w:rsid w:val="3B7503A2"/>
    <w:rsid w:val="3B79695A"/>
    <w:rsid w:val="3B7B06D6"/>
    <w:rsid w:val="3B7C02F5"/>
    <w:rsid w:val="3B7C421F"/>
    <w:rsid w:val="3B7E2DE9"/>
    <w:rsid w:val="3B80A589"/>
    <w:rsid w:val="3B820C1B"/>
    <w:rsid w:val="3B83D9C0"/>
    <w:rsid w:val="3B85F94A"/>
    <w:rsid w:val="3B873CBC"/>
    <w:rsid w:val="3B882B1E"/>
    <w:rsid w:val="3B8C83C2"/>
    <w:rsid w:val="3B8FD313"/>
    <w:rsid w:val="3B90C475"/>
    <w:rsid w:val="3B94345C"/>
    <w:rsid w:val="3B94E236"/>
    <w:rsid w:val="3B957201"/>
    <w:rsid w:val="3B958BAA"/>
    <w:rsid w:val="3B99187A"/>
    <w:rsid w:val="3B9E2DA7"/>
    <w:rsid w:val="3B9EA916"/>
    <w:rsid w:val="3BA7F356"/>
    <w:rsid w:val="3BAEBE49"/>
    <w:rsid w:val="3BB541A4"/>
    <w:rsid w:val="3BB88168"/>
    <w:rsid w:val="3BBBBDB3"/>
    <w:rsid w:val="3BC00D86"/>
    <w:rsid w:val="3BC37FED"/>
    <w:rsid w:val="3BC7845B"/>
    <w:rsid w:val="3BD981BF"/>
    <w:rsid w:val="3BD9E1C8"/>
    <w:rsid w:val="3BDBF025"/>
    <w:rsid w:val="3BDE6BC5"/>
    <w:rsid w:val="3BE0B32F"/>
    <w:rsid w:val="3BE122B1"/>
    <w:rsid w:val="3BE3A005"/>
    <w:rsid w:val="3BE417C6"/>
    <w:rsid w:val="3BE656FC"/>
    <w:rsid w:val="3BEBEE03"/>
    <w:rsid w:val="3BEE34BC"/>
    <w:rsid w:val="3BEE39F8"/>
    <w:rsid w:val="3BF0227B"/>
    <w:rsid w:val="3BF200BF"/>
    <w:rsid w:val="3BF4F471"/>
    <w:rsid w:val="3BF59D93"/>
    <w:rsid w:val="3BF6A498"/>
    <w:rsid w:val="3BF746A8"/>
    <w:rsid w:val="3BFECC74"/>
    <w:rsid w:val="3BFF126B"/>
    <w:rsid w:val="3C0EEA39"/>
    <w:rsid w:val="3C110B48"/>
    <w:rsid w:val="3C12F165"/>
    <w:rsid w:val="3C134DAC"/>
    <w:rsid w:val="3C15557E"/>
    <w:rsid w:val="3C17DD9A"/>
    <w:rsid w:val="3C18AFA9"/>
    <w:rsid w:val="3C1A2CA6"/>
    <w:rsid w:val="3C1AD4EE"/>
    <w:rsid w:val="3C1EA4A7"/>
    <w:rsid w:val="3C27B78C"/>
    <w:rsid w:val="3C2D3545"/>
    <w:rsid w:val="3C2D9328"/>
    <w:rsid w:val="3C2EB506"/>
    <w:rsid w:val="3C327BBD"/>
    <w:rsid w:val="3C32C2C8"/>
    <w:rsid w:val="3C355E11"/>
    <w:rsid w:val="3C35E42F"/>
    <w:rsid w:val="3C3A2DD9"/>
    <w:rsid w:val="3C3CDFD9"/>
    <w:rsid w:val="3C44457B"/>
    <w:rsid w:val="3C4473E7"/>
    <w:rsid w:val="3C4703F1"/>
    <w:rsid w:val="3C4963EC"/>
    <w:rsid w:val="3C4FAEB3"/>
    <w:rsid w:val="3C507C05"/>
    <w:rsid w:val="3C52B655"/>
    <w:rsid w:val="3C5370EE"/>
    <w:rsid w:val="3C57FCEE"/>
    <w:rsid w:val="3C57FFFF"/>
    <w:rsid w:val="3C58DB71"/>
    <w:rsid w:val="3C5B45DB"/>
    <w:rsid w:val="3C5CD982"/>
    <w:rsid w:val="3C5EF9DD"/>
    <w:rsid w:val="3C6AAD1C"/>
    <w:rsid w:val="3C6D721F"/>
    <w:rsid w:val="3C7511FE"/>
    <w:rsid w:val="3C795DCE"/>
    <w:rsid w:val="3C79D7BB"/>
    <w:rsid w:val="3C831DC1"/>
    <w:rsid w:val="3C8348A1"/>
    <w:rsid w:val="3C8355F6"/>
    <w:rsid w:val="3C88EAAC"/>
    <w:rsid w:val="3C89FA25"/>
    <w:rsid w:val="3C8DAACF"/>
    <w:rsid w:val="3C93BCC8"/>
    <w:rsid w:val="3C952071"/>
    <w:rsid w:val="3C9B3717"/>
    <w:rsid w:val="3CAD4E40"/>
    <w:rsid w:val="3CB16E7C"/>
    <w:rsid w:val="3CB76AC8"/>
    <w:rsid w:val="3CB80617"/>
    <w:rsid w:val="3CC0DD6B"/>
    <w:rsid w:val="3CC31066"/>
    <w:rsid w:val="3CC92E9D"/>
    <w:rsid w:val="3CCBACA5"/>
    <w:rsid w:val="3CD77FAF"/>
    <w:rsid w:val="3CE0CA91"/>
    <w:rsid w:val="3CE265AF"/>
    <w:rsid w:val="3CE3A5A1"/>
    <w:rsid w:val="3CE79A03"/>
    <w:rsid w:val="3CEBCF95"/>
    <w:rsid w:val="3CEE902B"/>
    <w:rsid w:val="3CF21F8D"/>
    <w:rsid w:val="3CFDC3B3"/>
    <w:rsid w:val="3CFF4F10"/>
    <w:rsid w:val="3D0B8718"/>
    <w:rsid w:val="3D1075D7"/>
    <w:rsid w:val="3D169F06"/>
    <w:rsid w:val="3D171DE6"/>
    <w:rsid w:val="3D20E60B"/>
    <w:rsid w:val="3D2384AC"/>
    <w:rsid w:val="3D2C0C36"/>
    <w:rsid w:val="3D2C6ED4"/>
    <w:rsid w:val="3D2C7E68"/>
    <w:rsid w:val="3D3764B5"/>
    <w:rsid w:val="3D378EBC"/>
    <w:rsid w:val="3D382DC3"/>
    <w:rsid w:val="3D3ABEDC"/>
    <w:rsid w:val="3D3D1C83"/>
    <w:rsid w:val="3D3DE7B0"/>
    <w:rsid w:val="3D3F6CF2"/>
    <w:rsid w:val="3D43C211"/>
    <w:rsid w:val="3D4594FD"/>
    <w:rsid w:val="3D47AEB3"/>
    <w:rsid w:val="3D4A0CCB"/>
    <w:rsid w:val="3D4FB9D8"/>
    <w:rsid w:val="3D516A3C"/>
    <w:rsid w:val="3D5172FC"/>
    <w:rsid w:val="3D5302EE"/>
    <w:rsid w:val="3D55CE13"/>
    <w:rsid w:val="3D5672B7"/>
    <w:rsid w:val="3D5734D2"/>
    <w:rsid w:val="3D6158DE"/>
    <w:rsid w:val="3D61A47B"/>
    <w:rsid w:val="3D6263BA"/>
    <w:rsid w:val="3D627400"/>
    <w:rsid w:val="3D6365CB"/>
    <w:rsid w:val="3D63B705"/>
    <w:rsid w:val="3D646675"/>
    <w:rsid w:val="3D64ED17"/>
    <w:rsid w:val="3D66350F"/>
    <w:rsid w:val="3D6DA8B7"/>
    <w:rsid w:val="3D6FCA46"/>
    <w:rsid w:val="3D72E30E"/>
    <w:rsid w:val="3D76D744"/>
    <w:rsid w:val="3D8268E0"/>
    <w:rsid w:val="3D8A1FCD"/>
    <w:rsid w:val="3D8D4AC3"/>
    <w:rsid w:val="3D91BB96"/>
    <w:rsid w:val="3D923F75"/>
    <w:rsid w:val="3D9F238D"/>
    <w:rsid w:val="3DA0DB51"/>
    <w:rsid w:val="3DA1476F"/>
    <w:rsid w:val="3DA4F09C"/>
    <w:rsid w:val="3DAF4909"/>
    <w:rsid w:val="3DB0AC46"/>
    <w:rsid w:val="3DB38D20"/>
    <w:rsid w:val="3DB442E5"/>
    <w:rsid w:val="3DB893F3"/>
    <w:rsid w:val="3DB9A53F"/>
    <w:rsid w:val="3DC65F93"/>
    <w:rsid w:val="3DC704BE"/>
    <w:rsid w:val="3DC729D0"/>
    <w:rsid w:val="3DCC673D"/>
    <w:rsid w:val="3DD27B2B"/>
    <w:rsid w:val="3DDDB7AC"/>
    <w:rsid w:val="3DE74ED5"/>
    <w:rsid w:val="3DE773DF"/>
    <w:rsid w:val="3DE850A1"/>
    <w:rsid w:val="3DEA0163"/>
    <w:rsid w:val="3DEB4695"/>
    <w:rsid w:val="3DED0230"/>
    <w:rsid w:val="3E043345"/>
    <w:rsid w:val="3E04ABBC"/>
    <w:rsid w:val="3E05EF26"/>
    <w:rsid w:val="3E0CB652"/>
    <w:rsid w:val="3E0D6F83"/>
    <w:rsid w:val="3E0E0B18"/>
    <w:rsid w:val="3E0E3603"/>
    <w:rsid w:val="3E12C947"/>
    <w:rsid w:val="3E133068"/>
    <w:rsid w:val="3E14F671"/>
    <w:rsid w:val="3E153AC3"/>
    <w:rsid w:val="3E165737"/>
    <w:rsid w:val="3E1749B4"/>
    <w:rsid w:val="3E182542"/>
    <w:rsid w:val="3E26EF49"/>
    <w:rsid w:val="3E2BB008"/>
    <w:rsid w:val="3E2E900F"/>
    <w:rsid w:val="3E3788C5"/>
    <w:rsid w:val="3E38924C"/>
    <w:rsid w:val="3E3A1F81"/>
    <w:rsid w:val="3E3CFC9A"/>
    <w:rsid w:val="3E3F2EC5"/>
    <w:rsid w:val="3E40932D"/>
    <w:rsid w:val="3E41945F"/>
    <w:rsid w:val="3E430DA1"/>
    <w:rsid w:val="3E448D3A"/>
    <w:rsid w:val="3E4B5BF2"/>
    <w:rsid w:val="3E526361"/>
    <w:rsid w:val="3E573CE7"/>
    <w:rsid w:val="3E5F1971"/>
    <w:rsid w:val="3E606C72"/>
    <w:rsid w:val="3E63400C"/>
    <w:rsid w:val="3E663009"/>
    <w:rsid w:val="3E664FA0"/>
    <w:rsid w:val="3E678C45"/>
    <w:rsid w:val="3E6808F1"/>
    <w:rsid w:val="3E6A1F65"/>
    <w:rsid w:val="3E6CC963"/>
    <w:rsid w:val="3E6CD96A"/>
    <w:rsid w:val="3E6D60DB"/>
    <w:rsid w:val="3E6E8E5C"/>
    <w:rsid w:val="3E6EA546"/>
    <w:rsid w:val="3E6EEB3D"/>
    <w:rsid w:val="3E6F9159"/>
    <w:rsid w:val="3E6FEE87"/>
    <w:rsid w:val="3E73B6BB"/>
    <w:rsid w:val="3E82D68D"/>
    <w:rsid w:val="3E84275E"/>
    <w:rsid w:val="3E862B4F"/>
    <w:rsid w:val="3E871B98"/>
    <w:rsid w:val="3E8F34F1"/>
    <w:rsid w:val="3E903756"/>
    <w:rsid w:val="3E921C19"/>
    <w:rsid w:val="3E97617E"/>
    <w:rsid w:val="3E9880BE"/>
    <w:rsid w:val="3E99044A"/>
    <w:rsid w:val="3E999896"/>
    <w:rsid w:val="3E9E3708"/>
    <w:rsid w:val="3EA380BF"/>
    <w:rsid w:val="3EA40EB2"/>
    <w:rsid w:val="3EA46960"/>
    <w:rsid w:val="3EA5169A"/>
    <w:rsid w:val="3EADB277"/>
    <w:rsid w:val="3EB3720E"/>
    <w:rsid w:val="3EB564DA"/>
    <w:rsid w:val="3EB5CAD6"/>
    <w:rsid w:val="3EB79624"/>
    <w:rsid w:val="3EB9A8AF"/>
    <w:rsid w:val="3EC1A2D5"/>
    <w:rsid w:val="3EC47F10"/>
    <w:rsid w:val="3EC86DD6"/>
    <w:rsid w:val="3ECAFDD8"/>
    <w:rsid w:val="3ECE01AC"/>
    <w:rsid w:val="3ED0559E"/>
    <w:rsid w:val="3ED56980"/>
    <w:rsid w:val="3EDB0ECA"/>
    <w:rsid w:val="3EDB94D0"/>
    <w:rsid w:val="3EDCBB68"/>
    <w:rsid w:val="3EDEED0C"/>
    <w:rsid w:val="3EE153A4"/>
    <w:rsid w:val="3EE172C6"/>
    <w:rsid w:val="3EE1E02D"/>
    <w:rsid w:val="3EE29F9B"/>
    <w:rsid w:val="3EE40AF9"/>
    <w:rsid w:val="3EE4EDFE"/>
    <w:rsid w:val="3EE51B41"/>
    <w:rsid w:val="3EE66290"/>
    <w:rsid w:val="3EE6DA33"/>
    <w:rsid w:val="3EED50DB"/>
    <w:rsid w:val="3EF2EF66"/>
    <w:rsid w:val="3EF32FE0"/>
    <w:rsid w:val="3EF52F44"/>
    <w:rsid w:val="3EF97E30"/>
    <w:rsid w:val="3EFC5A58"/>
    <w:rsid w:val="3EFCFC5E"/>
    <w:rsid w:val="3F03483C"/>
    <w:rsid w:val="3F037C89"/>
    <w:rsid w:val="3F03A66E"/>
    <w:rsid w:val="3F06AE4F"/>
    <w:rsid w:val="3F0AB395"/>
    <w:rsid w:val="3F0BA329"/>
    <w:rsid w:val="3F0DF39E"/>
    <w:rsid w:val="3F0F6FBB"/>
    <w:rsid w:val="3F101263"/>
    <w:rsid w:val="3F1246B2"/>
    <w:rsid w:val="3F131BB0"/>
    <w:rsid w:val="3F13F524"/>
    <w:rsid w:val="3F1A5854"/>
    <w:rsid w:val="3F1A8755"/>
    <w:rsid w:val="3F1B6C8C"/>
    <w:rsid w:val="3F1D28FE"/>
    <w:rsid w:val="3F2809E6"/>
    <w:rsid w:val="3F29BC6B"/>
    <w:rsid w:val="3F2A1C2C"/>
    <w:rsid w:val="3F30364C"/>
    <w:rsid w:val="3F32AF23"/>
    <w:rsid w:val="3F32E38F"/>
    <w:rsid w:val="3F3B49D9"/>
    <w:rsid w:val="3F3DB324"/>
    <w:rsid w:val="3F43213B"/>
    <w:rsid w:val="3F44DABE"/>
    <w:rsid w:val="3F481E92"/>
    <w:rsid w:val="3F4C0D0F"/>
    <w:rsid w:val="3F4C78CD"/>
    <w:rsid w:val="3F4E3296"/>
    <w:rsid w:val="3F5255E3"/>
    <w:rsid w:val="3F5653D4"/>
    <w:rsid w:val="3F58FE61"/>
    <w:rsid w:val="3F5B3ED3"/>
    <w:rsid w:val="3F5C7775"/>
    <w:rsid w:val="3F5E73AC"/>
    <w:rsid w:val="3F646D22"/>
    <w:rsid w:val="3F669A95"/>
    <w:rsid w:val="3F6D4D4F"/>
    <w:rsid w:val="3F6E957B"/>
    <w:rsid w:val="3F744238"/>
    <w:rsid w:val="3F75F274"/>
    <w:rsid w:val="3F795CA9"/>
    <w:rsid w:val="3F79A307"/>
    <w:rsid w:val="3F7D5702"/>
    <w:rsid w:val="3F81D314"/>
    <w:rsid w:val="3F826E17"/>
    <w:rsid w:val="3F83E819"/>
    <w:rsid w:val="3F844202"/>
    <w:rsid w:val="3F86919E"/>
    <w:rsid w:val="3F887287"/>
    <w:rsid w:val="3F88BB46"/>
    <w:rsid w:val="3F8986BE"/>
    <w:rsid w:val="3F89C68D"/>
    <w:rsid w:val="3F8B0D93"/>
    <w:rsid w:val="3F8D3672"/>
    <w:rsid w:val="3F8EDA31"/>
    <w:rsid w:val="3F9241A0"/>
    <w:rsid w:val="3F99441A"/>
    <w:rsid w:val="3F9AD257"/>
    <w:rsid w:val="3F9EEE4B"/>
    <w:rsid w:val="3FA84794"/>
    <w:rsid w:val="3FB45C1F"/>
    <w:rsid w:val="3FB4FBF4"/>
    <w:rsid w:val="3FB6BD21"/>
    <w:rsid w:val="3FBC73F4"/>
    <w:rsid w:val="3FBD2717"/>
    <w:rsid w:val="3FBEAAA7"/>
    <w:rsid w:val="3FBEFE6E"/>
    <w:rsid w:val="3FC2ED11"/>
    <w:rsid w:val="3FC8D191"/>
    <w:rsid w:val="3FC9B3B3"/>
    <w:rsid w:val="3FCCF6D5"/>
    <w:rsid w:val="3FD2D1A1"/>
    <w:rsid w:val="3FD3353C"/>
    <w:rsid w:val="3FD4389F"/>
    <w:rsid w:val="3FDB6B69"/>
    <w:rsid w:val="3FDF3946"/>
    <w:rsid w:val="3FE1F008"/>
    <w:rsid w:val="3FE24CB9"/>
    <w:rsid w:val="3FE5B63A"/>
    <w:rsid w:val="3FF07664"/>
    <w:rsid w:val="3FF1A008"/>
    <w:rsid w:val="3FF1B0CC"/>
    <w:rsid w:val="3FFD1B40"/>
    <w:rsid w:val="4004734D"/>
    <w:rsid w:val="40082162"/>
    <w:rsid w:val="400A0E3E"/>
    <w:rsid w:val="400B82AA"/>
    <w:rsid w:val="400B9132"/>
    <w:rsid w:val="400BA6E7"/>
    <w:rsid w:val="400BDAF7"/>
    <w:rsid w:val="400BFBFC"/>
    <w:rsid w:val="400CE897"/>
    <w:rsid w:val="400D9C43"/>
    <w:rsid w:val="401CC73C"/>
    <w:rsid w:val="401E8EA6"/>
    <w:rsid w:val="40208660"/>
    <w:rsid w:val="4022E44C"/>
    <w:rsid w:val="4027252A"/>
    <w:rsid w:val="402739F1"/>
    <w:rsid w:val="402858D1"/>
    <w:rsid w:val="402B08EA"/>
    <w:rsid w:val="40331C34"/>
    <w:rsid w:val="4037077C"/>
    <w:rsid w:val="4039E4C3"/>
    <w:rsid w:val="403AB295"/>
    <w:rsid w:val="403B7EFF"/>
    <w:rsid w:val="403E7762"/>
    <w:rsid w:val="4041D7ED"/>
    <w:rsid w:val="4042900F"/>
    <w:rsid w:val="4043FE0B"/>
    <w:rsid w:val="40446AF7"/>
    <w:rsid w:val="40488090"/>
    <w:rsid w:val="404D980C"/>
    <w:rsid w:val="404EC5A1"/>
    <w:rsid w:val="404FD729"/>
    <w:rsid w:val="40519B37"/>
    <w:rsid w:val="4054AED8"/>
    <w:rsid w:val="4058C78D"/>
    <w:rsid w:val="405BCCA9"/>
    <w:rsid w:val="405C90CB"/>
    <w:rsid w:val="405DAB41"/>
    <w:rsid w:val="405E4E1A"/>
    <w:rsid w:val="40615B40"/>
    <w:rsid w:val="406458C7"/>
    <w:rsid w:val="406514CE"/>
    <w:rsid w:val="4067056E"/>
    <w:rsid w:val="40686E50"/>
    <w:rsid w:val="40694E5E"/>
    <w:rsid w:val="40696DC1"/>
    <w:rsid w:val="407409D9"/>
    <w:rsid w:val="408B1140"/>
    <w:rsid w:val="408B54A4"/>
    <w:rsid w:val="408EF03A"/>
    <w:rsid w:val="408F864C"/>
    <w:rsid w:val="4090CCAE"/>
    <w:rsid w:val="409187AB"/>
    <w:rsid w:val="40964697"/>
    <w:rsid w:val="409C6658"/>
    <w:rsid w:val="409CC2F5"/>
    <w:rsid w:val="40A23EE9"/>
    <w:rsid w:val="40A31A7A"/>
    <w:rsid w:val="40A7BD8D"/>
    <w:rsid w:val="40B6252E"/>
    <w:rsid w:val="40B84ECB"/>
    <w:rsid w:val="40B9A432"/>
    <w:rsid w:val="40C5EB0E"/>
    <w:rsid w:val="40D17170"/>
    <w:rsid w:val="40D1BE78"/>
    <w:rsid w:val="40D3FE2A"/>
    <w:rsid w:val="40DA7CC2"/>
    <w:rsid w:val="40E38F46"/>
    <w:rsid w:val="40EC2197"/>
    <w:rsid w:val="40EF9EBB"/>
    <w:rsid w:val="40F87908"/>
    <w:rsid w:val="40F8FB31"/>
    <w:rsid w:val="41040854"/>
    <w:rsid w:val="41057B7F"/>
    <w:rsid w:val="41059EBF"/>
    <w:rsid w:val="41081561"/>
    <w:rsid w:val="4118889B"/>
    <w:rsid w:val="411B2802"/>
    <w:rsid w:val="411B8157"/>
    <w:rsid w:val="411B8920"/>
    <w:rsid w:val="411C2AAF"/>
    <w:rsid w:val="411F6558"/>
    <w:rsid w:val="4127E4AB"/>
    <w:rsid w:val="412951D3"/>
    <w:rsid w:val="4129917E"/>
    <w:rsid w:val="412CE311"/>
    <w:rsid w:val="412D7554"/>
    <w:rsid w:val="4133B1E5"/>
    <w:rsid w:val="41358C91"/>
    <w:rsid w:val="41377DE9"/>
    <w:rsid w:val="413DFF11"/>
    <w:rsid w:val="4140526F"/>
    <w:rsid w:val="4141E1E9"/>
    <w:rsid w:val="4142B732"/>
    <w:rsid w:val="414331DD"/>
    <w:rsid w:val="41485BF6"/>
    <w:rsid w:val="41485E53"/>
    <w:rsid w:val="414F347E"/>
    <w:rsid w:val="414F3D02"/>
    <w:rsid w:val="41514095"/>
    <w:rsid w:val="4151BCAD"/>
    <w:rsid w:val="4156BA60"/>
    <w:rsid w:val="4159E18E"/>
    <w:rsid w:val="415A37BF"/>
    <w:rsid w:val="4160E5E8"/>
    <w:rsid w:val="416182B5"/>
    <w:rsid w:val="41625D15"/>
    <w:rsid w:val="41641FCA"/>
    <w:rsid w:val="4166181D"/>
    <w:rsid w:val="41672DEB"/>
    <w:rsid w:val="416D0069"/>
    <w:rsid w:val="4171937A"/>
    <w:rsid w:val="41729172"/>
    <w:rsid w:val="417A3C17"/>
    <w:rsid w:val="417B679B"/>
    <w:rsid w:val="417D4E37"/>
    <w:rsid w:val="41848833"/>
    <w:rsid w:val="418AD289"/>
    <w:rsid w:val="418DC944"/>
    <w:rsid w:val="419214B4"/>
    <w:rsid w:val="419480DF"/>
    <w:rsid w:val="41959E68"/>
    <w:rsid w:val="41989D04"/>
    <w:rsid w:val="41991364"/>
    <w:rsid w:val="41A28941"/>
    <w:rsid w:val="41A2C663"/>
    <w:rsid w:val="41A5685D"/>
    <w:rsid w:val="41AAC319"/>
    <w:rsid w:val="41AC67B2"/>
    <w:rsid w:val="41B2AFA4"/>
    <w:rsid w:val="41B51718"/>
    <w:rsid w:val="41B73601"/>
    <w:rsid w:val="41BD82D2"/>
    <w:rsid w:val="41C00FE4"/>
    <w:rsid w:val="41D31963"/>
    <w:rsid w:val="41D4C0AB"/>
    <w:rsid w:val="41D7D4F1"/>
    <w:rsid w:val="41DA2D8C"/>
    <w:rsid w:val="41DB7F89"/>
    <w:rsid w:val="41E1560F"/>
    <w:rsid w:val="41E4FD61"/>
    <w:rsid w:val="41E5C5B9"/>
    <w:rsid w:val="41E6AE94"/>
    <w:rsid w:val="41E6E9BA"/>
    <w:rsid w:val="41F1BF7F"/>
    <w:rsid w:val="41F85D0F"/>
    <w:rsid w:val="42012298"/>
    <w:rsid w:val="4202BB09"/>
    <w:rsid w:val="42055D73"/>
    <w:rsid w:val="4206B4B8"/>
    <w:rsid w:val="4208BFC8"/>
    <w:rsid w:val="4211E3D8"/>
    <w:rsid w:val="4215D593"/>
    <w:rsid w:val="42160001"/>
    <w:rsid w:val="4217E8E7"/>
    <w:rsid w:val="4218C8B4"/>
    <w:rsid w:val="421B889A"/>
    <w:rsid w:val="421D9FA9"/>
    <w:rsid w:val="421DA911"/>
    <w:rsid w:val="421E32FF"/>
    <w:rsid w:val="421F2428"/>
    <w:rsid w:val="421FB47D"/>
    <w:rsid w:val="42202AB0"/>
    <w:rsid w:val="42230C61"/>
    <w:rsid w:val="4226FDD8"/>
    <w:rsid w:val="42312D64"/>
    <w:rsid w:val="4237737E"/>
    <w:rsid w:val="423B0368"/>
    <w:rsid w:val="423D532E"/>
    <w:rsid w:val="423EC59A"/>
    <w:rsid w:val="42419851"/>
    <w:rsid w:val="42454C25"/>
    <w:rsid w:val="4249ACD2"/>
    <w:rsid w:val="425C0D04"/>
    <w:rsid w:val="425E47E0"/>
    <w:rsid w:val="425E9067"/>
    <w:rsid w:val="425F2121"/>
    <w:rsid w:val="4263D68B"/>
    <w:rsid w:val="42662BBC"/>
    <w:rsid w:val="426BD309"/>
    <w:rsid w:val="426FB33C"/>
    <w:rsid w:val="427CFFDE"/>
    <w:rsid w:val="4280A548"/>
    <w:rsid w:val="428AC9F1"/>
    <w:rsid w:val="428B3DDF"/>
    <w:rsid w:val="428DEC48"/>
    <w:rsid w:val="42929ED5"/>
    <w:rsid w:val="4295CE05"/>
    <w:rsid w:val="4298AD59"/>
    <w:rsid w:val="429B1EBB"/>
    <w:rsid w:val="42A574A8"/>
    <w:rsid w:val="42A6541C"/>
    <w:rsid w:val="42A9024D"/>
    <w:rsid w:val="42A9918B"/>
    <w:rsid w:val="42AF7ACC"/>
    <w:rsid w:val="42B06AFC"/>
    <w:rsid w:val="42B5199B"/>
    <w:rsid w:val="42B5C42E"/>
    <w:rsid w:val="42B6A622"/>
    <w:rsid w:val="42B80E3B"/>
    <w:rsid w:val="42B90A17"/>
    <w:rsid w:val="42BA0E5F"/>
    <w:rsid w:val="42C0A409"/>
    <w:rsid w:val="42C0EC0A"/>
    <w:rsid w:val="42C12704"/>
    <w:rsid w:val="42C2B15A"/>
    <w:rsid w:val="42C4878F"/>
    <w:rsid w:val="42C85E62"/>
    <w:rsid w:val="42CE6A57"/>
    <w:rsid w:val="42D0B9F7"/>
    <w:rsid w:val="42D0C025"/>
    <w:rsid w:val="42D65ED1"/>
    <w:rsid w:val="42E54066"/>
    <w:rsid w:val="42E54277"/>
    <w:rsid w:val="42E6DE95"/>
    <w:rsid w:val="42ED355D"/>
    <w:rsid w:val="42F149CA"/>
    <w:rsid w:val="42F2A85D"/>
    <w:rsid w:val="42F72ED1"/>
    <w:rsid w:val="43065333"/>
    <w:rsid w:val="4311B7E2"/>
    <w:rsid w:val="43137DEB"/>
    <w:rsid w:val="431A0BA1"/>
    <w:rsid w:val="431A4D4C"/>
    <w:rsid w:val="432090EB"/>
    <w:rsid w:val="43233208"/>
    <w:rsid w:val="4325B404"/>
    <w:rsid w:val="4327FD7B"/>
    <w:rsid w:val="432C6B3A"/>
    <w:rsid w:val="4333F409"/>
    <w:rsid w:val="43340F6B"/>
    <w:rsid w:val="4338A2F2"/>
    <w:rsid w:val="43395E70"/>
    <w:rsid w:val="4342584C"/>
    <w:rsid w:val="43449DDD"/>
    <w:rsid w:val="4344E168"/>
    <w:rsid w:val="43475407"/>
    <w:rsid w:val="434783F5"/>
    <w:rsid w:val="434FEBBE"/>
    <w:rsid w:val="435576DB"/>
    <w:rsid w:val="435B64D7"/>
    <w:rsid w:val="435BEB41"/>
    <w:rsid w:val="435C8916"/>
    <w:rsid w:val="435EE954"/>
    <w:rsid w:val="4361D850"/>
    <w:rsid w:val="43651864"/>
    <w:rsid w:val="436EEE8E"/>
    <w:rsid w:val="43712FA7"/>
    <w:rsid w:val="437352E7"/>
    <w:rsid w:val="437E3951"/>
    <w:rsid w:val="437F2D0E"/>
    <w:rsid w:val="4385DCDE"/>
    <w:rsid w:val="4387B396"/>
    <w:rsid w:val="438B32B8"/>
    <w:rsid w:val="438C7AE4"/>
    <w:rsid w:val="438E6AE2"/>
    <w:rsid w:val="439265FC"/>
    <w:rsid w:val="43930FAF"/>
    <w:rsid w:val="4394AF78"/>
    <w:rsid w:val="4394B2DA"/>
    <w:rsid w:val="43955ECE"/>
    <w:rsid w:val="4395BD90"/>
    <w:rsid w:val="4397D9D0"/>
    <w:rsid w:val="439A9FA0"/>
    <w:rsid w:val="439BEB07"/>
    <w:rsid w:val="439E0B03"/>
    <w:rsid w:val="43A12B0F"/>
    <w:rsid w:val="43A1409A"/>
    <w:rsid w:val="43A16D2D"/>
    <w:rsid w:val="43A43E6F"/>
    <w:rsid w:val="43A5AEE5"/>
    <w:rsid w:val="43A9AF58"/>
    <w:rsid w:val="43AB5DBD"/>
    <w:rsid w:val="43ACA7E0"/>
    <w:rsid w:val="43B6CB17"/>
    <w:rsid w:val="43B93C43"/>
    <w:rsid w:val="43B9C29A"/>
    <w:rsid w:val="43BB8202"/>
    <w:rsid w:val="43BDDC86"/>
    <w:rsid w:val="43C1B2D6"/>
    <w:rsid w:val="43C3ED44"/>
    <w:rsid w:val="43C875C5"/>
    <w:rsid w:val="43C9144B"/>
    <w:rsid w:val="43CD9D02"/>
    <w:rsid w:val="43CE3E1C"/>
    <w:rsid w:val="43D3FA02"/>
    <w:rsid w:val="43D82E78"/>
    <w:rsid w:val="43DA12D2"/>
    <w:rsid w:val="43DC2B7D"/>
    <w:rsid w:val="43DDC1BE"/>
    <w:rsid w:val="43DDDE18"/>
    <w:rsid w:val="43E41CDE"/>
    <w:rsid w:val="43E5DB5F"/>
    <w:rsid w:val="43E7255D"/>
    <w:rsid w:val="43E834F0"/>
    <w:rsid w:val="43E8AA99"/>
    <w:rsid w:val="43E97814"/>
    <w:rsid w:val="43EA64D2"/>
    <w:rsid w:val="43F2AD30"/>
    <w:rsid w:val="43F8562E"/>
    <w:rsid w:val="43FE0D1D"/>
    <w:rsid w:val="4401F3E6"/>
    <w:rsid w:val="440384DC"/>
    <w:rsid w:val="4405F739"/>
    <w:rsid w:val="44074E73"/>
    <w:rsid w:val="440A5FB0"/>
    <w:rsid w:val="440A60F5"/>
    <w:rsid w:val="440BD45C"/>
    <w:rsid w:val="44154159"/>
    <w:rsid w:val="441BA00A"/>
    <w:rsid w:val="441C1413"/>
    <w:rsid w:val="441EECC5"/>
    <w:rsid w:val="441F5175"/>
    <w:rsid w:val="4422771E"/>
    <w:rsid w:val="44234AAD"/>
    <w:rsid w:val="4427C7BB"/>
    <w:rsid w:val="442A5B8F"/>
    <w:rsid w:val="442ADA35"/>
    <w:rsid w:val="442C90A0"/>
    <w:rsid w:val="442EA4FF"/>
    <w:rsid w:val="442F4F99"/>
    <w:rsid w:val="442FEA33"/>
    <w:rsid w:val="4433733A"/>
    <w:rsid w:val="44368A2E"/>
    <w:rsid w:val="443C94D7"/>
    <w:rsid w:val="4442058F"/>
    <w:rsid w:val="44489B84"/>
    <w:rsid w:val="444DE18F"/>
    <w:rsid w:val="444F4EDE"/>
    <w:rsid w:val="4450C625"/>
    <w:rsid w:val="44530978"/>
    <w:rsid w:val="44551166"/>
    <w:rsid w:val="445C59FF"/>
    <w:rsid w:val="445D66B9"/>
    <w:rsid w:val="445EF988"/>
    <w:rsid w:val="44668589"/>
    <w:rsid w:val="446A7B1D"/>
    <w:rsid w:val="446F3C5D"/>
    <w:rsid w:val="4473A79A"/>
    <w:rsid w:val="4477B09F"/>
    <w:rsid w:val="4477BB6F"/>
    <w:rsid w:val="4478FE7E"/>
    <w:rsid w:val="4479C892"/>
    <w:rsid w:val="447C02CA"/>
    <w:rsid w:val="448707AC"/>
    <w:rsid w:val="44875581"/>
    <w:rsid w:val="448AB0E3"/>
    <w:rsid w:val="448B68F2"/>
    <w:rsid w:val="448C884A"/>
    <w:rsid w:val="44967B98"/>
    <w:rsid w:val="449C1C2D"/>
    <w:rsid w:val="449EA915"/>
    <w:rsid w:val="44A030E8"/>
    <w:rsid w:val="44A181D5"/>
    <w:rsid w:val="44A256FA"/>
    <w:rsid w:val="44AA6611"/>
    <w:rsid w:val="44ABB607"/>
    <w:rsid w:val="44AD5D95"/>
    <w:rsid w:val="44B651F4"/>
    <w:rsid w:val="44B6B8F3"/>
    <w:rsid w:val="44B72A4C"/>
    <w:rsid w:val="44C58A17"/>
    <w:rsid w:val="44C5BEE0"/>
    <w:rsid w:val="44CDD9A7"/>
    <w:rsid w:val="44D0F2D3"/>
    <w:rsid w:val="44D10735"/>
    <w:rsid w:val="44D156BD"/>
    <w:rsid w:val="44D4C92F"/>
    <w:rsid w:val="44D5D419"/>
    <w:rsid w:val="44DA36EA"/>
    <w:rsid w:val="44DDC5B6"/>
    <w:rsid w:val="44DED864"/>
    <w:rsid w:val="44E15FEB"/>
    <w:rsid w:val="44E2E153"/>
    <w:rsid w:val="44E32249"/>
    <w:rsid w:val="44E7705F"/>
    <w:rsid w:val="44E81E96"/>
    <w:rsid w:val="44E94CC0"/>
    <w:rsid w:val="44F6CE62"/>
    <w:rsid w:val="44F7206D"/>
    <w:rsid w:val="44FA8287"/>
    <w:rsid w:val="44FEAE4F"/>
    <w:rsid w:val="45003968"/>
    <w:rsid w:val="45025AD5"/>
    <w:rsid w:val="4502AE7A"/>
    <w:rsid w:val="4504B6C4"/>
    <w:rsid w:val="45067A51"/>
    <w:rsid w:val="450DCEFD"/>
    <w:rsid w:val="45117535"/>
    <w:rsid w:val="451B2828"/>
    <w:rsid w:val="451E5B32"/>
    <w:rsid w:val="4524CFC2"/>
    <w:rsid w:val="45253A52"/>
    <w:rsid w:val="45274DC8"/>
    <w:rsid w:val="45282F88"/>
    <w:rsid w:val="4528EE61"/>
    <w:rsid w:val="452FF88A"/>
    <w:rsid w:val="45328E86"/>
    <w:rsid w:val="45335D6C"/>
    <w:rsid w:val="45390477"/>
    <w:rsid w:val="45391840"/>
    <w:rsid w:val="45392EA3"/>
    <w:rsid w:val="4539F667"/>
    <w:rsid w:val="453B9A0A"/>
    <w:rsid w:val="4542EC3C"/>
    <w:rsid w:val="454534B7"/>
    <w:rsid w:val="4545823A"/>
    <w:rsid w:val="45491420"/>
    <w:rsid w:val="454CCD8D"/>
    <w:rsid w:val="4551BB01"/>
    <w:rsid w:val="45533C63"/>
    <w:rsid w:val="4556BBC8"/>
    <w:rsid w:val="45573B35"/>
    <w:rsid w:val="45580219"/>
    <w:rsid w:val="45599E96"/>
    <w:rsid w:val="455B42A6"/>
    <w:rsid w:val="455F923F"/>
    <w:rsid w:val="45632EB7"/>
    <w:rsid w:val="456663EF"/>
    <w:rsid w:val="45698689"/>
    <w:rsid w:val="456AE186"/>
    <w:rsid w:val="456D4119"/>
    <w:rsid w:val="45708403"/>
    <w:rsid w:val="45728BEF"/>
    <w:rsid w:val="4576D6DB"/>
    <w:rsid w:val="457B56E9"/>
    <w:rsid w:val="458E05AC"/>
    <w:rsid w:val="458F8AFB"/>
    <w:rsid w:val="45965C84"/>
    <w:rsid w:val="45971F0C"/>
    <w:rsid w:val="4599877B"/>
    <w:rsid w:val="45A56F1F"/>
    <w:rsid w:val="45A85F03"/>
    <w:rsid w:val="45B0D896"/>
    <w:rsid w:val="45B0FF7F"/>
    <w:rsid w:val="45B50E7E"/>
    <w:rsid w:val="45B55B76"/>
    <w:rsid w:val="45B5F1C2"/>
    <w:rsid w:val="45B756FD"/>
    <w:rsid w:val="45BB2B5F"/>
    <w:rsid w:val="45BE4484"/>
    <w:rsid w:val="45C26EA6"/>
    <w:rsid w:val="45C41C85"/>
    <w:rsid w:val="45C566C3"/>
    <w:rsid w:val="45C8CDBE"/>
    <w:rsid w:val="45CA47F9"/>
    <w:rsid w:val="45CD1B5A"/>
    <w:rsid w:val="45CDBBD8"/>
    <w:rsid w:val="45CEFC4D"/>
    <w:rsid w:val="45CFFC89"/>
    <w:rsid w:val="45D1B1E7"/>
    <w:rsid w:val="45DF7D39"/>
    <w:rsid w:val="45E36F10"/>
    <w:rsid w:val="45E79A7D"/>
    <w:rsid w:val="45EE0C6E"/>
    <w:rsid w:val="45F13FF3"/>
    <w:rsid w:val="45F5FF31"/>
    <w:rsid w:val="45F62DCF"/>
    <w:rsid w:val="45FB2D88"/>
    <w:rsid w:val="460086EE"/>
    <w:rsid w:val="460627BE"/>
    <w:rsid w:val="4609BADA"/>
    <w:rsid w:val="460B04AA"/>
    <w:rsid w:val="46101BBF"/>
    <w:rsid w:val="4617C837"/>
    <w:rsid w:val="461A34F9"/>
    <w:rsid w:val="4620604A"/>
    <w:rsid w:val="4626976F"/>
    <w:rsid w:val="462BA2CD"/>
    <w:rsid w:val="462D7A56"/>
    <w:rsid w:val="4634670F"/>
    <w:rsid w:val="464032E8"/>
    <w:rsid w:val="4640C944"/>
    <w:rsid w:val="4648D77E"/>
    <w:rsid w:val="46517224"/>
    <w:rsid w:val="4654185A"/>
    <w:rsid w:val="4656741E"/>
    <w:rsid w:val="46587050"/>
    <w:rsid w:val="4658CBD7"/>
    <w:rsid w:val="465C748F"/>
    <w:rsid w:val="465C7C08"/>
    <w:rsid w:val="46644D10"/>
    <w:rsid w:val="46649A9E"/>
    <w:rsid w:val="466CAAFF"/>
    <w:rsid w:val="467162DE"/>
    <w:rsid w:val="4675E33E"/>
    <w:rsid w:val="467F0BDD"/>
    <w:rsid w:val="4682B813"/>
    <w:rsid w:val="4683E703"/>
    <w:rsid w:val="468DC5D8"/>
    <w:rsid w:val="4690365F"/>
    <w:rsid w:val="4692CC23"/>
    <w:rsid w:val="4694044F"/>
    <w:rsid w:val="4698BB5D"/>
    <w:rsid w:val="469A483E"/>
    <w:rsid w:val="469A9225"/>
    <w:rsid w:val="469D820D"/>
    <w:rsid w:val="469F3C95"/>
    <w:rsid w:val="46A0B253"/>
    <w:rsid w:val="46A64A92"/>
    <w:rsid w:val="46A7B45E"/>
    <w:rsid w:val="46A7E352"/>
    <w:rsid w:val="46ABA767"/>
    <w:rsid w:val="46B27708"/>
    <w:rsid w:val="46B4899B"/>
    <w:rsid w:val="46B600CC"/>
    <w:rsid w:val="46B6435E"/>
    <w:rsid w:val="46B7121E"/>
    <w:rsid w:val="46B86FBF"/>
    <w:rsid w:val="46BB5A8E"/>
    <w:rsid w:val="46C51B2F"/>
    <w:rsid w:val="46C6DDE9"/>
    <w:rsid w:val="46CB7088"/>
    <w:rsid w:val="46CD5846"/>
    <w:rsid w:val="46D099C7"/>
    <w:rsid w:val="46D6F19B"/>
    <w:rsid w:val="46DF1A13"/>
    <w:rsid w:val="46E039C3"/>
    <w:rsid w:val="46E32579"/>
    <w:rsid w:val="46E35DE4"/>
    <w:rsid w:val="46E5C22E"/>
    <w:rsid w:val="46F1165A"/>
    <w:rsid w:val="46F733BD"/>
    <w:rsid w:val="46F80BF5"/>
    <w:rsid w:val="46F9F998"/>
    <w:rsid w:val="46FB0612"/>
    <w:rsid w:val="470221D2"/>
    <w:rsid w:val="4702DFDB"/>
    <w:rsid w:val="4703E2D5"/>
    <w:rsid w:val="47068A0D"/>
    <w:rsid w:val="4707433E"/>
    <w:rsid w:val="470B5DFD"/>
    <w:rsid w:val="470C2E30"/>
    <w:rsid w:val="470C3C32"/>
    <w:rsid w:val="4710D3D6"/>
    <w:rsid w:val="47127244"/>
    <w:rsid w:val="471471FC"/>
    <w:rsid w:val="471AABEF"/>
    <w:rsid w:val="4721128A"/>
    <w:rsid w:val="4725BE88"/>
    <w:rsid w:val="47263A17"/>
    <w:rsid w:val="47284AEA"/>
    <w:rsid w:val="47319668"/>
    <w:rsid w:val="47319C8A"/>
    <w:rsid w:val="47336A36"/>
    <w:rsid w:val="47377092"/>
    <w:rsid w:val="473DD33A"/>
    <w:rsid w:val="473F299E"/>
    <w:rsid w:val="474D9C5B"/>
    <w:rsid w:val="474E342C"/>
    <w:rsid w:val="4752B8E3"/>
    <w:rsid w:val="4753A230"/>
    <w:rsid w:val="475589FA"/>
    <w:rsid w:val="47599B27"/>
    <w:rsid w:val="475B9D34"/>
    <w:rsid w:val="475E35BE"/>
    <w:rsid w:val="475FE92A"/>
    <w:rsid w:val="476010C6"/>
    <w:rsid w:val="47634FAF"/>
    <w:rsid w:val="4764EC9B"/>
    <w:rsid w:val="47689E4B"/>
    <w:rsid w:val="476A1D6D"/>
    <w:rsid w:val="4771831B"/>
    <w:rsid w:val="4772A4AC"/>
    <w:rsid w:val="4773431C"/>
    <w:rsid w:val="47739035"/>
    <w:rsid w:val="47744065"/>
    <w:rsid w:val="47790B2D"/>
    <w:rsid w:val="477A609D"/>
    <w:rsid w:val="4780C1F5"/>
    <w:rsid w:val="478279FD"/>
    <w:rsid w:val="478650A3"/>
    <w:rsid w:val="478E6159"/>
    <w:rsid w:val="478FC301"/>
    <w:rsid w:val="47920FF8"/>
    <w:rsid w:val="479BD8B5"/>
    <w:rsid w:val="479E03E6"/>
    <w:rsid w:val="47A1E275"/>
    <w:rsid w:val="47A7D5D4"/>
    <w:rsid w:val="47AA0A5D"/>
    <w:rsid w:val="47B30817"/>
    <w:rsid w:val="47B6D991"/>
    <w:rsid w:val="47BCC6F5"/>
    <w:rsid w:val="47BD07BD"/>
    <w:rsid w:val="47BF8634"/>
    <w:rsid w:val="47BFE7CA"/>
    <w:rsid w:val="47C06059"/>
    <w:rsid w:val="47C65E70"/>
    <w:rsid w:val="47CADD4B"/>
    <w:rsid w:val="47D2F6F5"/>
    <w:rsid w:val="47D7F690"/>
    <w:rsid w:val="47D98277"/>
    <w:rsid w:val="47DBBCF9"/>
    <w:rsid w:val="47DCAFC9"/>
    <w:rsid w:val="47DE444A"/>
    <w:rsid w:val="47E0F866"/>
    <w:rsid w:val="47E22231"/>
    <w:rsid w:val="47E29105"/>
    <w:rsid w:val="47E6BB60"/>
    <w:rsid w:val="47ECF34E"/>
    <w:rsid w:val="47EF7303"/>
    <w:rsid w:val="47F30AD8"/>
    <w:rsid w:val="47F636EC"/>
    <w:rsid w:val="47FD4397"/>
    <w:rsid w:val="47FDB98B"/>
    <w:rsid w:val="480392E7"/>
    <w:rsid w:val="4809B218"/>
    <w:rsid w:val="480AB87B"/>
    <w:rsid w:val="480E325C"/>
    <w:rsid w:val="480F6592"/>
    <w:rsid w:val="48102558"/>
    <w:rsid w:val="48102FD0"/>
    <w:rsid w:val="4814F902"/>
    <w:rsid w:val="48174826"/>
    <w:rsid w:val="481A7A46"/>
    <w:rsid w:val="481BDC34"/>
    <w:rsid w:val="481C3C91"/>
    <w:rsid w:val="48203A30"/>
    <w:rsid w:val="4820B838"/>
    <w:rsid w:val="48228E0F"/>
    <w:rsid w:val="482578E0"/>
    <w:rsid w:val="4825AEC2"/>
    <w:rsid w:val="4826B363"/>
    <w:rsid w:val="482EFA40"/>
    <w:rsid w:val="483725FC"/>
    <w:rsid w:val="4837838D"/>
    <w:rsid w:val="483E2727"/>
    <w:rsid w:val="484B6DDD"/>
    <w:rsid w:val="484F51AE"/>
    <w:rsid w:val="4851117F"/>
    <w:rsid w:val="4852E8B7"/>
    <w:rsid w:val="485352FC"/>
    <w:rsid w:val="4853BE8E"/>
    <w:rsid w:val="4858618B"/>
    <w:rsid w:val="4858AFD1"/>
    <w:rsid w:val="4858C4B8"/>
    <w:rsid w:val="485A015C"/>
    <w:rsid w:val="485B6A9F"/>
    <w:rsid w:val="485C9208"/>
    <w:rsid w:val="486D505D"/>
    <w:rsid w:val="486D6838"/>
    <w:rsid w:val="486F2D15"/>
    <w:rsid w:val="48719C96"/>
    <w:rsid w:val="4873C9A9"/>
    <w:rsid w:val="4874C6DD"/>
    <w:rsid w:val="4875E9E8"/>
    <w:rsid w:val="4879F392"/>
    <w:rsid w:val="487A38B9"/>
    <w:rsid w:val="4881C203"/>
    <w:rsid w:val="4882BBC2"/>
    <w:rsid w:val="48877779"/>
    <w:rsid w:val="488AF75F"/>
    <w:rsid w:val="489566BA"/>
    <w:rsid w:val="489DE562"/>
    <w:rsid w:val="48A0B725"/>
    <w:rsid w:val="48A58D80"/>
    <w:rsid w:val="48A6E9FD"/>
    <w:rsid w:val="48A6F09E"/>
    <w:rsid w:val="48A7AA3D"/>
    <w:rsid w:val="48A8FB0B"/>
    <w:rsid w:val="48A9DF41"/>
    <w:rsid w:val="48ABEC3F"/>
    <w:rsid w:val="48AFCB65"/>
    <w:rsid w:val="48B1A17A"/>
    <w:rsid w:val="48B594F8"/>
    <w:rsid w:val="48B5AD3F"/>
    <w:rsid w:val="48B88B95"/>
    <w:rsid w:val="48B96662"/>
    <w:rsid w:val="48BB700A"/>
    <w:rsid w:val="48BC4F71"/>
    <w:rsid w:val="48C37E2B"/>
    <w:rsid w:val="48C683C3"/>
    <w:rsid w:val="48CD8749"/>
    <w:rsid w:val="48CDA95E"/>
    <w:rsid w:val="48D316EF"/>
    <w:rsid w:val="48DFF52D"/>
    <w:rsid w:val="48E228D2"/>
    <w:rsid w:val="48E51297"/>
    <w:rsid w:val="48F0C8BA"/>
    <w:rsid w:val="48F11C21"/>
    <w:rsid w:val="48F1DF0A"/>
    <w:rsid w:val="48F75585"/>
    <w:rsid w:val="48FE179C"/>
    <w:rsid w:val="49014415"/>
    <w:rsid w:val="49022367"/>
    <w:rsid w:val="4902AC68"/>
    <w:rsid w:val="4902B491"/>
    <w:rsid w:val="49043801"/>
    <w:rsid w:val="49045875"/>
    <w:rsid w:val="4908C0BC"/>
    <w:rsid w:val="490C8F5A"/>
    <w:rsid w:val="49159F42"/>
    <w:rsid w:val="4915AA92"/>
    <w:rsid w:val="491EF439"/>
    <w:rsid w:val="4920C2F5"/>
    <w:rsid w:val="49248FA3"/>
    <w:rsid w:val="4925A34F"/>
    <w:rsid w:val="4926E055"/>
    <w:rsid w:val="492A1C9B"/>
    <w:rsid w:val="492C2821"/>
    <w:rsid w:val="4934A972"/>
    <w:rsid w:val="49358867"/>
    <w:rsid w:val="493E0ECA"/>
    <w:rsid w:val="49412924"/>
    <w:rsid w:val="4941AA97"/>
    <w:rsid w:val="4945AF1A"/>
    <w:rsid w:val="494ADF2D"/>
    <w:rsid w:val="494E0B56"/>
    <w:rsid w:val="494F174E"/>
    <w:rsid w:val="4951511A"/>
    <w:rsid w:val="49565E02"/>
    <w:rsid w:val="495AAB96"/>
    <w:rsid w:val="49600256"/>
    <w:rsid w:val="4961F54E"/>
    <w:rsid w:val="49651463"/>
    <w:rsid w:val="496F3341"/>
    <w:rsid w:val="49700CC5"/>
    <w:rsid w:val="49718F8F"/>
    <w:rsid w:val="497390E6"/>
    <w:rsid w:val="4976B78F"/>
    <w:rsid w:val="4982C160"/>
    <w:rsid w:val="4984F707"/>
    <w:rsid w:val="49857383"/>
    <w:rsid w:val="498B5782"/>
    <w:rsid w:val="498D50BB"/>
    <w:rsid w:val="4992F3E7"/>
    <w:rsid w:val="499501F8"/>
    <w:rsid w:val="49962B23"/>
    <w:rsid w:val="49980A65"/>
    <w:rsid w:val="4999DD80"/>
    <w:rsid w:val="499A37CF"/>
    <w:rsid w:val="499DCFED"/>
    <w:rsid w:val="499FE085"/>
    <w:rsid w:val="49A64958"/>
    <w:rsid w:val="49A93C3B"/>
    <w:rsid w:val="49AB24A3"/>
    <w:rsid w:val="49AC7C1A"/>
    <w:rsid w:val="49AEC2C3"/>
    <w:rsid w:val="49B6F85E"/>
    <w:rsid w:val="49B9B8E0"/>
    <w:rsid w:val="49BAF6EA"/>
    <w:rsid w:val="49BF169A"/>
    <w:rsid w:val="49C26612"/>
    <w:rsid w:val="49C342BD"/>
    <w:rsid w:val="49C62DBE"/>
    <w:rsid w:val="49C9D8D7"/>
    <w:rsid w:val="49CBB363"/>
    <w:rsid w:val="49D8D48F"/>
    <w:rsid w:val="49DB1A71"/>
    <w:rsid w:val="49E73416"/>
    <w:rsid w:val="49ED3CF8"/>
    <w:rsid w:val="49EF5667"/>
    <w:rsid w:val="49F0FA7F"/>
    <w:rsid w:val="49F67B60"/>
    <w:rsid w:val="49FD6439"/>
    <w:rsid w:val="49FE1209"/>
    <w:rsid w:val="4A009239"/>
    <w:rsid w:val="4A06B1E9"/>
    <w:rsid w:val="4A07DA42"/>
    <w:rsid w:val="4A0DD5C2"/>
    <w:rsid w:val="4A142BD0"/>
    <w:rsid w:val="4A1560FA"/>
    <w:rsid w:val="4A165E68"/>
    <w:rsid w:val="4A1A5DC3"/>
    <w:rsid w:val="4A1BBAC8"/>
    <w:rsid w:val="4A21C379"/>
    <w:rsid w:val="4A231A60"/>
    <w:rsid w:val="4A23877D"/>
    <w:rsid w:val="4A243005"/>
    <w:rsid w:val="4A243B54"/>
    <w:rsid w:val="4A28C642"/>
    <w:rsid w:val="4A2E5713"/>
    <w:rsid w:val="4A30A344"/>
    <w:rsid w:val="4A344535"/>
    <w:rsid w:val="4A358878"/>
    <w:rsid w:val="4A388125"/>
    <w:rsid w:val="4A388501"/>
    <w:rsid w:val="4A3F1F55"/>
    <w:rsid w:val="4A419442"/>
    <w:rsid w:val="4A4B392E"/>
    <w:rsid w:val="4A4B7634"/>
    <w:rsid w:val="4A54B83C"/>
    <w:rsid w:val="4A54F08D"/>
    <w:rsid w:val="4A591F6D"/>
    <w:rsid w:val="4A59F669"/>
    <w:rsid w:val="4A6DFCEC"/>
    <w:rsid w:val="4A741741"/>
    <w:rsid w:val="4A75E056"/>
    <w:rsid w:val="4A7A78EC"/>
    <w:rsid w:val="4A854A93"/>
    <w:rsid w:val="4A8C1122"/>
    <w:rsid w:val="4A8DC75A"/>
    <w:rsid w:val="4A8F68DD"/>
    <w:rsid w:val="4A97EADE"/>
    <w:rsid w:val="4AA7B38E"/>
    <w:rsid w:val="4AAAEF71"/>
    <w:rsid w:val="4AABF6A5"/>
    <w:rsid w:val="4AB70EF9"/>
    <w:rsid w:val="4AB87793"/>
    <w:rsid w:val="4AB9F260"/>
    <w:rsid w:val="4ABAF1CC"/>
    <w:rsid w:val="4ABAFA06"/>
    <w:rsid w:val="4ACA549F"/>
    <w:rsid w:val="4ACA82D8"/>
    <w:rsid w:val="4ACB1971"/>
    <w:rsid w:val="4AD00406"/>
    <w:rsid w:val="4AD6F5FD"/>
    <w:rsid w:val="4ADCA464"/>
    <w:rsid w:val="4ADD3FF0"/>
    <w:rsid w:val="4AE3EDDE"/>
    <w:rsid w:val="4AE5BB4D"/>
    <w:rsid w:val="4AE6AA37"/>
    <w:rsid w:val="4AE883A7"/>
    <w:rsid w:val="4AE9F805"/>
    <w:rsid w:val="4AF1C2C4"/>
    <w:rsid w:val="4AF39614"/>
    <w:rsid w:val="4AFE2CEB"/>
    <w:rsid w:val="4AFE63D9"/>
    <w:rsid w:val="4AFF8831"/>
    <w:rsid w:val="4AFFA108"/>
    <w:rsid w:val="4B02DB89"/>
    <w:rsid w:val="4B05F238"/>
    <w:rsid w:val="4B0C27FA"/>
    <w:rsid w:val="4B1A23AB"/>
    <w:rsid w:val="4B1C7CDD"/>
    <w:rsid w:val="4B1F5101"/>
    <w:rsid w:val="4B256F01"/>
    <w:rsid w:val="4B276998"/>
    <w:rsid w:val="4B2A2317"/>
    <w:rsid w:val="4B2C4C88"/>
    <w:rsid w:val="4B30587D"/>
    <w:rsid w:val="4B31B3C3"/>
    <w:rsid w:val="4B330B54"/>
    <w:rsid w:val="4B336A5D"/>
    <w:rsid w:val="4B33B3B6"/>
    <w:rsid w:val="4B35B241"/>
    <w:rsid w:val="4B3944AD"/>
    <w:rsid w:val="4B3950B7"/>
    <w:rsid w:val="4B3C8602"/>
    <w:rsid w:val="4B3FAAAD"/>
    <w:rsid w:val="4B428880"/>
    <w:rsid w:val="4B44E5D3"/>
    <w:rsid w:val="4B4AABBE"/>
    <w:rsid w:val="4B4CB2AF"/>
    <w:rsid w:val="4B4CF3B6"/>
    <w:rsid w:val="4B4D9DD9"/>
    <w:rsid w:val="4B4E48C2"/>
    <w:rsid w:val="4B526744"/>
    <w:rsid w:val="4B569970"/>
    <w:rsid w:val="4B5C89A0"/>
    <w:rsid w:val="4B5E0735"/>
    <w:rsid w:val="4B5FB908"/>
    <w:rsid w:val="4B5FE476"/>
    <w:rsid w:val="4B6056BF"/>
    <w:rsid w:val="4B63560C"/>
    <w:rsid w:val="4B69148D"/>
    <w:rsid w:val="4B6989F3"/>
    <w:rsid w:val="4B6C23EA"/>
    <w:rsid w:val="4B6D790C"/>
    <w:rsid w:val="4B6E1EF1"/>
    <w:rsid w:val="4B6EF99F"/>
    <w:rsid w:val="4B76E6C5"/>
    <w:rsid w:val="4B80B917"/>
    <w:rsid w:val="4B84AB43"/>
    <w:rsid w:val="4B8F9138"/>
    <w:rsid w:val="4B90FC82"/>
    <w:rsid w:val="4B96BE3D"/>
    <w:rsid w:val="4B99CD6A"/>
    <w:rsid w:val="4B9A7E15"/>
    <w:rsid w:val="4B9CB92B"/>
    <w:rsid w:val="4B9D68D6"/>
    <w:rsid w:val="4BA8392E"/>
    <w:rsid w:val="4BA8740C"/>
    <w:rsid w:val="4BAFA98C"/>
    <w:rsid w:val="4BB339C2"/>
    <w:rsid w:val="4BB608C6"/>
    <w:rsid w:val="4BB84D26"/>
    <w:rsid w:val="4BB873AD"/>
    <w:rsid w:val="4BBB63A9"/>
    <w:rsid w:val="4BBD97EE"/>
    <w:rsid w:val="4BC29B13"/>
    <w:rsid w:val="4BC4F25C"/>
    <w:rsid w:val="4BC72803"/>
    <w:rsid w:val="4BCBCA2E"/>
    <w:rsid w:val="4BCC8F6D"/>
    <w:rsid w:val="4BCEA0EF"/>
    <w:rsid w:val="4BD23896"/>
    <w:rsid w:val="4BD38D85"/>
    <w:rsid w:val="4BD524C6"/>
    <w:rsid w:val="4BDCA3B2"/>
    <w:rsid w:val="4BDCD207"/>
    <w:rsid w:val="4BEA1614"/>
    <w:rsid w:val="4BEB1AFA"/>
    <w:rsid w:val="4BF3EE54"/>
    <w:rsid w:val="4BF9740F"/>
    <w:rsid w:val="4BFA2565"/>
    <w:rsid w:val="4BFF5D17"/>
    <w:rsid w:val="4C021605"/>
    <w:rsid w:val="4C06241A"/>
    <w:rsid w:val="4C173032"/>
    <w:rsid w:val="4C1AC1B6"/>
    <w:rsid w:val="4C1B77A4"/>
    <w:rsid w:val="4C1BAC03"/>
    <w:rsid w:val="4C1BD883"/>
    <w:rsid w:val="4C231CCB"/>
    <w:rsid w:val="4C255E9A"/>
    <w:rsid w:val="4C26A594"/>
    <w:rsid w:val="4C29FECB"/>
    <w:rsid w:val="4C2B3ECB"/>
    <w:rsid w:val="4C2D2731"/>
    <w:rsid w:val="4C37B5A3"/>
    <w:rsid w:val="4C3A1353"/>
    <w:rsid w:val="4C40D729"/>
    <w:rsid w:val="4C423452"/>
    <w:rsid w:val="4C501347"/>
    <w:rsid w:val="4C5609BC"/>
    <w:rsid w:val="4C57ABA3"/>
    <w:rsid w:val="4C57F1B5"/>
    <w:rsid w:val="4C5BA27D"/>
    <w:rsid w:val="4C6040D9"/>
    <w:rsid w:val="4C629E08"/>
    <w:rsid w:val="4C62CD6A"/>
    <w:rsid w:val="4C66E3BC"/>
    <w:rsid w:val="4C6CB52C"/>
    <w:rsid w:val="4C6E34F2"/>
    <w:rsid w:val="4C711EB7"/>
    <w:rsid w:val="4C7487AE"/>
    <w:rsid w:val="4C75BABB"/>
    <w:rsid w:val="4C77EAE9"/>
    <w:rsid w:val="4C77F81B"/>
    <w:rsid w:val="4C7CD9DB"/>
    <w:rsid w:val="4C7CE87F"/>
    <w:rsid w:val="4C83505A"/>
    <w:rsid w:val="4C837BA9"/>
    <w:rsid w:val="4C858A53"/>
    <w:rsid w:val="4C85D8B0"/>
    <w:rsid w:val="4C85D942"/>
    <w:rsid w:val="4C8A1874"/>
    <w:rsid w:val="4C8A8EB5"/>
    <w:rsid w:val="4C8EE318"/>
    <w:rsid w:val="4C9AB993"/>
    <w:rsid w:val="4C9EEF42"/>
    <w:rsid w:val="4CA50269"/>
    <w:rsid w:val="4CACA112"/>
    <w:rsid w:val="4CAF0A1C"/>
    <w:rsid w:val="4CAF6088"/>
    <w:rsid w:val="4CAF75E9"/>
    <w:rsid w:val="4CB64F12"/>
    <w:rsid w:val="4CBCBFD2"/>
    <w:rsid w:val="4CBCFECE"/>
    <w:rsid w:val="4CC17A9E"/>
    <w:rsid w:val="4CC326E2"/>
    <w:rsid w:val="4CC37316"/>
    <w:rsid w:val="4CC607E4"/>
    <w:rsid w:val="4CC7393D"/>
    <w:rsid w:val="4CCAB161"/>
    <w:rsid w:val="4CCDBC3C"/>
    <w:rsid w:val="4CCECFCB"/>
    <w:rsid w:val="4CD07796"/>
    <w:rsid w:val="4CD0DC32"/>
    <w:rsid w:val="4CD297FD"/>
    <w:rsid w:val="4CD3E949"/>
    <w:rsid w:val="4CD5F115"/>
    <w:rsid w:val="4CDA002A"/>
    <w:rsid w:val="4CE6E4FA"/>
    <w:rsid w:val="4CE7B5A7"/>
    <w:rsid w:val="4CE8073C"/>
    <w:rsid w:val="4CEB5F6E"/>
    <w:rsid w:val="4CEF3354"/>
    <w:rsid w:val="4CF6AF33"/>
    <w:rsid w:val="4CF7933B"/>
    <w:rsid w:val="4CFAB7F8"/>
    <w:rsid w:val="4CFDFC79"/>
    <w:rsid w:val="4D014958"/>
    <w:rsid w:val="4D030EAF"/>
    <w:rsid w:val="4D03D779"/>
    <w:rsid w:val="4D03DBFF"/>
    <w:rsid w:val="4D060407"/>
    <w:rsid w:val="4D067802"/>
    <w:rsid w:val="4D080EEA"/>
    <w:rsid w:val="4D08E3CB"/>
    <w:rsid w:val="4D09700A"/>
    <w:rsid w:val="4D0DF12E"/>
    <w:rsid w:val="4D0E1CCC"/>
    <w:rsid w:val="4D0F2220"/>
    <w:rsid w:val="4D12611F"/>
    <w:rsid w:val="4D138FCC"/>
    <w:rsid w:val="4D168835"/>
    <w:rsid w:val="4D1CF443"/>
    <w:rsid w:val="4D1DD01B"/>
    <w:rsid w:val="4D1EC2A2"/>
    <w:rsid w:val="4D21A633"/>
    <w:rsid w:val="4D302DEE"/>
    <w:rsid w:val="4D303966"/>
    <w:rsid w:val="4D307471"/>
    <w:rsid w:val="4D320EA4"/>
    <w:rsid w:val="4D3497BE"/>
    <w:rsid w:val="4D39B988"/>
    <w:rsid w:val="4D3EF85E"/>
    <w:rsid w:val="4D45BB5E"/>
    <w:rsid w:val="4D4B5774"/>
    <w:rsid w:val="4D4C234F"/>
    <w:rsid w:val="4D4C5C7A"/>
    <w:rsid w:val="4D5002FB"/>
    <w:rsid w:val="4D514AE4"/>
    <w:rsid w:val="4D5542FF"/>
    <w:rsid w:val="4D58B8BC"/>
    <w:rsid w:val="4D5B2F3A"/>
    <w:rsid w:val="4D5D6D38"/>
    <w:rsid w:val="4D622264"/>
    <w:rsid w:val="4D6EBD21"/>
    <w:rsid w:val="4D72578D"/>
    <w:rsid w:val="4D78BB1E"/>
    <w:rsid w:val="4D7A7B08"/>
    <w:rsid w:val="4D7EFFD8"/>
    <w:rsid w:val="4D7FED1D"/>
    <w:rsid w:val="4D81076E"/>
    <w:rsid w:val="4D8953E5"/>
    <w:rsid w:val="4D8B2F7D"/>
    <w:rsid w:val="4D936C75"/>
    <w:rsid w:val="4D949A6F"/>
    <w:rsid w:val="4D9529A3"/>
    <w:rsid w:val="4D9BA2C5"/>
    <w:rsid w:val="4D9BB95D"/>
    <w:rsid w:val="4D9FA331"/>
    <w:rsid w:val="4D9FFC4D"/>
    <w:rsid w:val="4DA2B652"/>
    <w:rsid w:val="4DA5AD0D"/>
    <w:rsid w:val="4DAA44B1"/>
    <w:rsid w:val="4DB0DE94"/>
    <w:rsid w:val="4DB14613"/>
    <w:rsid w:val="4DBEEA43"/>
    <w:rsid w:val="4DBEF3D7"/>
    <w:rsid w:val="4DBF3138"/>
    <w:rsid w:val="4DBF9887"/>
    <w:rsid w:val="4DBFD27F"/>
    <w:rsid w:val="4DC1FA67"/>
    <w:rsid w:val="4DC6E407"/>
    <w:rsid w:val="4DCA7283"/>
    <w:rsid w:val="4DCB736F"/>
    <w:rsid w:val="4DCF2069"/>
    <w:rsid w:val="4DD2C9FF"/>
    <w:rsid w:val="4DD324B4"/>
    <w:rsid w:val="4DD5B66F"/>
    <w:rsid w:val="4DD5BA2F"/>
    <w:rsid w:val="4DD8B55C"/>
    <w:rsid w:val="4DDD6879"/>
    <w:rsid w:val="4DDD8E14"/>
    <w:rsid w:val="4DDFC83D"/>
    <w:rsid w:val="4DE0B591"/>
    <w:rsid w:val="4DE3FD24"/>
    <w:rsid w:val="4DE5BC8A"/>
    <w:rsid w:val="4DEC9945"/>
    <w:rsid w:val="4DF015AA"/>
    <w:rsid w:val="4DF0EF04"/>
    <w:rsid w:val="4DF3E675"/>
    <w:rsid w:val="4DF4F058"/>
    <w:rsid w:val="4DFC8D82"/>
    <w:rsid w:val="4E085CA2"/>
    <w:rsid w:val="4E087C17"/>
    <w:rsid w:val="4E0D474F"/>
    <w:rsid w:val="4E125BAD"/>
    <w:rsid w:val="4E150826"/>
    <w:rsid w:val="4E190A40"/>
    <w:rsid w:val="4E197CBF"/>
    <w:rsid w:val="4E1BC177"/>
    <w:rsid w:val="4E1EE68A"/>
    <w:rsid w:val="4E20E681"/>
    <w:rsid w:val="4E29FB3E"/>
    <w:rsid w:val="4E2B81DF"/>
    <w:rsid w:val="4E305432"/>
    <w:rsid w:val="4E31F66D"/>
    <w:rsid w:val="4E33CF37"/>
    <w:rsid w:val="4E357F31"/>
    <w:rsid w:val="4E3B9830"/>
    <w:rsid w:val="4E3C88D9"/>
    <w:rsid w:val="4E3F2691"/>
    <w:rsid w:val="4E443488"/>
    <w:rsid w:val="4E4D1745"/>
    <w:rsid w:val="4E50F77D"/>
    <w:rsid w:val="4E526BF3"/>
    <w:rsid w:val="4E5400D8"/>
    <w:rsid w:val="4E5539B8"/>
    <w:rsid w:val="4E578AB0"/>
    <w:rsid w:val="4E57A03F"/>
    <w:rsid w:val="4E57A486"/>
    <w:rsid w:val="4E584D49"/>
    <w:rsid w:val="4E593B79"/>
    <w:rsid w:val="4E632A99"/>
    <w:rsid w:val="4E6D4C88"/>
    <w:rsid w:val="4E6DF360"/>
    <w:rsid w:val="4E6E912C"/>
    <w:rsid w:val="4E6F9063"/>
    <w:rsid w:val="4E730480"/>
    <w:rsid w:val="4E8138D3"/>
    <w:rsid w:val="4E83D534"/>
    <w:rsid w:val="4E853E9B"/>
    <w:rsid w:val="4E858167"/>
    <w:rsid w:val="4E86FBA1"/>
    <w:rsid w:val="4E87E043"/>
    <w:rsid w:val="4E8EA207"/>
    <w:rsid w:val="4E938407"/>
    <w:rsid w:val="4E94A6B3"/>
    <w:rsid w:val="4E982E82"/>
    <w:rsid w:val="4E99CCDA"/>
    <w:rsid w:val="4E9E3349"/>
    <w:rsid w:val="4EA29E52"/>
    <w:rsid w:val="4EAB6F70"/>
    <w:rsid w:val="4EAD93E8"/>
    <w:rsid w:val="4EAF1249"/>
    <w:rsid w:val="4EBC9B99"/>
    <w:rsid w:val="4EBD18A7"/>
    <w:rsid w:val="4EBF6D0F"/>
    <w:rsid w:val="4EC30012"/>
    <w:rsid w:val="4ED07515"/>
    <w:rsid w:val="4ED59A81"/>
    <w:rsid w:val="4EDB3D63"/>
    <w:rsid w:val="4EDD3A82"/>
    <w:rsid w:val="4EDE6959"/>
    <w:rsid w:val="4EE17283"/>
    <w:rsid w:val="4EE5DF8C"/>
    <w:rsid w:val="4EE72E91"/>
    <w:rsid w:val="4EE9EDDF"/>
    <w:rsid w:val="4EF73173"/>
    <w:rsid w:val="4EF7DB6A"/>
    <w:rsid w:val="4EFBEB78"/>
    <w:rsid w:val="4EFCD398"/>
    <w:rsid w:val="4F044758"/>
    <w:rsid w:val="4F074B65"/>
    <w:rsid w:val="4F077809"/>
    <w:rsid w:val="4F0C54D1"/>
    <w:rsid w:val="4F0E2B3C"/>
    <w:rsid w:val="4F0EA2D6"/>
    <w:rsid w:val="4F10D202"/>
    <w:rsid w:val="4F155C11"/>
    <w:rsid w:val="4F208119"/>
    <w:rsid w:val="4F215007"/>
    <w:rsid w:val="4F25BAC3"/>
    <w:rsid w:val="4F263FFA"/>
    <w:rsid w:val="4F27CBE6"/>
    <w:rsid w:val="4F2C3D3F"/>
    <w:rsid w:val="4F2D1198"/>
    <w:rsid w:val="4F2E2C61"/>
    <w:rsid w:val="4F30A3F5"/>
    <w:rsid w:val="4F325FCC"/>
    <w:rsid w:val="4F3E494A"/>
    <w:rsid w:val="4F47E301"/>
    <w:rsid w:val="4F4E266B"/>
    <w:rsid w:val="4F51126B"/>
    <w:rsid w:val="4F5824A6"/>
    <w:rsid w:val="4F59270D"/>
    <w:rsid w:val="4F62F02B"/>
    <w:rsid w:val="4F67C499"/>
    <w:rsid w:val="4F69BFD0"/>
    <w:rsid w:val="4F6ACD06"/>
    <w:rsid w:val="4F756BB3"/>
    <w:rsid w:val="4F7816E6"/>
    <w:rsid w:val="4F7C6854"/>
    <w:rsid w:val="4F7ED132"/>
    <w:rsid w:val="4F87B826"/>
    <w:rsid w:val="4F87DE58"/>
    <w:rsid w:val="4F895C9F"/>
    <w:rsid w:val="4F8C2460"/>
    <w:rsid w:val="4F92308D"/>
    <w:rsid w:val="4F96497A"/>
    <w:rsid w:val="4F99839C"/>
    <w:rsid w:val="4F9A6766"/>
    <w:rsid w:val="4FA175F4"/>
    <w:rsid w:val="4FA612F0"/>
    <w:rsid w:val="4FAAF81D"/>
    <w:rsid w:val="4FAF368B"/>
    <w:rsid w:val="4FB19BB3"/>
    <w:rsid w:val="4FB2AE96"/>
    <w:rsid w:val="4FB61A6A"/>
    <w:rsid w:val="4FBA5150"/>
    <w:rsid w:val="4FBA7307"/>
    <w:rsid w:val="4FBCA96D"/>
    <w:rsid w:val="4FBCB518"/>
    <w:rsid w:val="4FBEF764"/>
    <w:rsid w:val="4FBFC127"/>
    <w:rsid w:val="4FBFFD84"/>
    <w:rsid w:val="4FC112F5"/>
    <w:rsid w:val="4FC3A0D3"/>
    <w:rsid w:val="4FC5CBE2"/>
    <w:rsid w:val="4FC722E8"/>
    <w:rsid w:val="4FC7440F"/>
    <w:rsid w:val="4FCDE666"/>
    <w:rsid w:val="4FD39B64"/>
    <w:rsid w:val="4FE033E9"/>
    <w:rsid w:val="4FE20CDD"/>
    <w:rsid w:val="4FE424C3"/>
    <w:rsid w:val="4FE50317"/>
    <w:rsid w:val="4FF0BF2D"/>
    <w:rsid w:val="4FF1B440"/>
    <w:rsid w:val="4FF1D367"/>
    <w:rsid w:val="4FF43BDF"/>
    <w:rsid w:val="50046641"/>
    <w:rsid w:val="500DAC99"/>
    <w:rsid w:val="500EA2A4"/>
    <w:rsid w:val="5011C148"/>
    <w:rsid w:val="5011DA38"/>
    <w:rsid w:val="50165DC0"/>
    <w:rsid w:val="5017D079"/>
    <w:rsid w:val="501849D1"/>
    <w:rsid w:val="50191E38"/>
    <w:rsid w:val="5019F35C"/>
    <w:rsid w:val="501CA34F"/>
    <w:rsid w:val="501F4556"/>
    <w:rsid w:val="50202D65"/>
    <w:rsid w:val="502453AB"/>
    <w:rsid w:val="502475E1"/>
    <w:rsid w:val="502843F6"/>
    <w:rsid w:val="50341AA6"/>
    <w:rsid w:val="5035785B"/>
    <w:rsid w:val="50371E8F"/>
    <w:rsid w:val="503DBAC2"/>
    <w:rsid w:val="503EC6A7"/>
    <w:rsid w:val="504264B0"/>
    <w:rsid w:val="5042AEA6"/>
    <w:rsid w:val="5047C212"/>
    <w:rsid w:val="50488432"/>
    <w:rsid w:val="50495807"/>
    <w:rsid w:val="504A05AA"/>
    <w:rsid w:val="504D7843"/>
    <w:rsid w:val="504E5035"/>
    <w:rsid w:val="50552781"/>
    <w:rsid w:val="506E502A"/>
    <w:rsid w:val="506F1FA7"/>
    <w:rsid w:val="5071D55F"/>
    <w:rsid w:val="507206F6"/>
    <w:rsid w:val="507212E3"/>
    <w:rsid w:val="507330C1"/>
    <w:rsid w:val="507F4DE3"/>
    <w:rsid w:val="5081CC1E"/>
    <w:rsid w:val="508206CD"/>
    <w:rsid w:val="50825DAA"/>
    <w:rsid w:val="50857ED0"/>
    <w:rsid w:val="508770A9"/>
    <w:rsid w:val="508BB820"/>
    <w:rsid w:val="508BF870"/>
    <w:rsid w:val="508C8D39"/>
    <w:rsid w:val="508ECC26"/>
    <w:rsid w:val="50919C6F"/>
    <w:rsid w:val="50963DCF"/>
    <w:rsid w:val="50980C98"/>
    <w:rsid w:val="509ADA9A"/>
    <w:rsid w:val="509B7B34"/>
    <w:rsid w:val="509EBE69"/>
    <w:rsid w:val="50A34F3B"/>
    <w:rsid w:val="50A40B46"/>
    <w:rsid w:val="50A5015B"/>
    <w:rsid w:val="50A557FD"/>
    <w:rsid w:val="50A73675"/>
    <w:rsid w:val="50A7D3A2"/>
    <w:rsid w:val="50A8DB3A"/>
    <w:rsid w:val="50AC5AE3"/>
    <w:rsid w:val="50B0754B"/>
    <w:rsid w:val="50B8E929"/>
    <w:rsid w:val="50BA1007"/>
    <w:rsid w:val="50BB62F8"/>
    <w:rsid w:val="50BC12B5"/>
    <w:rsid w:val="50BF23A0"/>
    <w:rsid w:val="50C035DC"/>
    <w:rsid w:val="50C38C9E"/>
    <w:rsid w:val="50CA78EA"/>
    <w:rsid w:val="50CECC14"/>
    <w:rsid w:val="50D14320"/>
    <w:rsid w:val="50D17F82"/>
    <w:rsid w:val="50D1BA18"/>
    <w:rsid w:val="50D2996A"/>
    <w:rsid w:val="50D6093B"/>
    <w:rsid w:val="50D72CD5"/>
    <w:rsid w:val="50DD71B9"/>
    <w:rsid w:val="50E41809"/>
    <w:rsid w:val="50E5C1CB"/>
    <w:rsid w:val="50E807E7"/>
    <w:rsid w:val="50EAC2E6"/>
    <w:rsid w:val="50EF67C8"/>
    <w:rsid w:val="50F06D2B"/>
    <w:rsid w:val="50F550B2"/>
    <w:rsid w:val="50F57A0D"/>
    <w:rsid w:val="50F9E460"/>
    <w:rsid w:val="50FA1D16"/>
    <w:rsid w:val="50FEC08C"/>
    <w:rsid w:val="50FFB118"/>
    <w:rsid w:val="5102A6EB"/>
    <w:rsid w:val="5103D048"/>
    <w:rsid w:val="510767B0"/>
    <w:rsid w:val="510EC3B1"/>
    <w:rsid w:val="5111E64A"/>
    <w:rsid w:val="5113C70E"/>
    <w:rsid w:val="5113F7B4"/>
    <w:rsid w:val="5115EEA4"/>
    <w:rsid w:val="5119E2B2"/>
    <w:rsid w:val="511BC9F8"/>
    <w:rsid w:val="511EE218"/>
    <w:rsid w:val="512B6F96"/>
    <w:rsid w:val="512C2CC3"/>
    <w:rsid w:val="512E0C3E"/>
    <w:rsid w:val="512ED02B"/>
    <w:rsid w:val="513406CF"/>
    <w:rsid w:val="5135FB6B"/>
    <w:rsid w:val="5137E375"/>
    <w:rsid w:val="5137EE73"/>
    <w:rsid w:val="513C8382"/>
    <w:rsid w:val="513F3671"/>
    <w:rsid w:val="514695DD"/>
    <w:rsid w:val="515176B9"/>
    <w:rsid w:val="515226D1"/>
    <w:rsid w:val="515247D6"/>
    <w:rsid w:val="51575351"/>
    <w:rsid w:val="515DFC86"/>
    <w:rsid w:val="51659E74"/>
    <w:rsid w:val="5165A4EB"/>
    <w:rsid w:val="5166A695"/>
    <w:rsid w:val="516E9814"/>
    <w:rsid w:val="516EF84A"/>
    <w:rsid w:val="51703A82"/>
    <w:rsid w:val="517B35B7"/>
    <w:rsid w:val="51812F49"/>
    <w:rsid w:val="518396DC"/>
    <w:rsid w:val="51858BB0"/>
    <w:rsid w:val="518DA3C8"/>
    <w:rsid w:val="5191B64F"/>
    <w:rsid w:val="51927164"/>
    <w:rsid w:val="5192E850"/>
    <w:rsid w:val="51965AF4"/>
    <w:rsid w:val="51973EAD"/>
    <w:rsid w:val="519BE780"/>
    <w:rsid w:val="519C03AF"/>
    <w:rsid w:val="519C676C"/>
    <w:rsid w:val="519CA59E"/>
    <w:rsid w:val="519CBB76"/>
    <w:rsid w:val="519DFEF9"/>
    <w:rsid w:val="519E0735"/>
    <w:rsid w:val="51A1FD0A"/>
    <w:rsid w:val="51A9A2E6"/>
    <w:rsid w:val="51AB55FF"/>
    <w:rsid w:val="51B09733"/>
    <w:rsid w:val="51B15B3D"/>
    <w:rsid w:val="51B5F2E1"/>
    <w:rsid w:val="51B65F0F"/>
    <w:rsid w:val="51BB3917"/>
    <w:rsid w:val="51BC5A74"/>
    <w:rsid w:val="51BE3255"/>
    <w:rsid w:val="51C2BE7A"/>
    <w:rsid w:val="51C70EDE"/>
    <w:rsid w:val="51C87BBD"/>
    <w:rsid w:val="51CF6867"/>
    <w:rsid w:val="51CFC727"/>
    <w:rsid w:val="51D4B3CE"/>
    <w:rsid w:val="51D6158F"/>
    <w:rsid w:val="51DA5F0E"/>
    <w:rsid w:val="51DB0B5F"/>
    <w:rsid w:val="51DC9B48"/>
    <w:rsid w:val="51DCCCF2"/>
    <w:rsid w:val="51DE65AF"/>
    <w:rsid w:val="51F07041"/>
    <w:rsid w:val="51F10DF1"/>
    <w:rsid w:val="51F2602C"/>
    <w:rsid w:val="51F732B1"/>
    <w:rsid w:val="51F82CCE"/>
    <w:rsid w:val="51FADE77"/>
    <w:rsid w:val="51FE207F"/>
    <w:rsid w:val="5204E783"/>
    <w:rsid w:val="520A6C41"/>
    <w:rsid w:val="520B3AFB"/>
    <w:rsid w:val="520B4EFD"/>
    <w:rsid w:val="520CEB33"/>
    <w:rsid w:val="5212207B"/>
    <w:rsid w:val="52132D9C"/>
    <w:rsid w:val="521518E4"/>
    <w:rsid w:val="5217D55D"/>
    <w:rsid w:val="521AD332"/>
    <w:rsid w:val="521DB8B7"/>
    <w:rsid w:val="52244555"/>
    <w:rsid w:val="5225151C"/>
    <w:rsid w:val="5226E55A"/>
    <w:rsid w:val="5227465D"/>
    <w:rsid w:val="522A2D9D"/>
    <w:rsid w:val="523384A2"/>
    <w:rsid w:val="52360005"/>
    <w:rsid w:val="523BD197"/>
    <w:rsid w:val="523C7C7F"/>
    <w:rsid w:val="523D43B7"/>
    <w:rsid w:val="523E000F"/>
    <w:rsid w:val="523EC01C"/>
    <w:rsid w:val="52401A1C"/>
    <w:rsid w:val="5241B42E"/>
    <w:rsid w:val="52428D75"/>
    <w:rsid w:val="5246D6E5"/>
    <w:rsid w:val="52477288"/>
    <w:rsid w:val="524B16A3"/>
    <w:rsid w:val="524EF4B4"/>
    <w:rsid w:val="52512AFC"/>
    <w:rsid w:val="5251D5E0"/>
    <w:rsid w:val="5253F949"/>
    <w:rsid w:val="5256D736"/>
    <w:rsid w:val="52573113"/>
    <w:rsid w:val="52579133"/>
    <w:rsid w:val="5259E489"/>
    <w:rsid w:val="526A1488"/>
    <w:rsid w:val="526ACDB4"/>
    <w:rsid w:val="526AE8B5"/>
    <w:rsid w:val="526F2865"/>
    <w:rsid w:val="5271D4D9"/>
    <w:rsid w:val="527ECE5A"/>
    <w:rsid w:val="527F87E0"/>
    <w:rsid w:val="5281B50A"/>
    <w:rsid w:val="5282EBF9"/>
    <w:rsid w:val="5283154A"/>
    <w:rsid w:val="52845644"/>
    <w:rsid w:val="52901B7E"/>
    <w:rsid w:val="529057C6"/>
    <w:rsid w:val="5294FB23"/>
    <w:rsid w:val="529A552A"/>
    <w:rsid w:val="529C31A1"/>
    <w:rsid w:val="529DDB3C"/>
    <w:rsid w:val="529DEF60"/>
    <w:rsid w:val="529E6A2A"/>
    <w:rsid w:val="52A05C47"/>
    <w:rsid w:val="52A7CAA8"/>
    <w:rsid w:val="52A89650"/>
    <w:rsid w:val="52A9B124"/>
    <w:rsid w:val="52B3A2E5"/>
    <w:rsid w:val="52BC3ADA"/>
    <w:rsid w:val="52BD9276"/>
    <w:rsid w:val="52BEE449"/>
    <w:rsid w:val="52C68AAE"/>
    <w:rsid w:val="52C7B3D8"/>
    <w:rsid w:val="52C7FBD9"/>
    <w:rsid w:val="52C907BE"/>
    <w:rsid w:val="52CA60FD"/>
    <w:rsid w:val="52CAE9D1"/>
    <w:rsid w:val="52D3015D"/>
    <w:rsid w:val="52D3B838"/>
    <w:rsid w:val="52D5F603"/>
    <w:rsid w:val="52D73B1E"/>
    <w:rsid w:val="52D85FA3"/>
    <w:rsid w:val="52DB398B"/>
    <w:rsid w:val="52DC15B0"/>
    <w:rsid w:val="52DE3829"/>
    <w:rsid w:val="52E5389C"/>
    <w:rsid w:val="52E68E97"/>
    <w:rsid w:val="52E72CBD"/>
    <w:rsid w:val="52E7DE7D"/>
    <w:rsid w:val="52EBA077"/>
    <w:rsid w:val="52F0C631"/>
    <w:rsid w:val="52F23CF3"/>
    <w:rsid w:val="52F44FA1"/>
    <w:rsid w:val="52FA7E69"/>
    <w:rsid w:val="52FE3403"/>
    <w:rsid w:val="5304D9D7"/>
    <w:rsid w:val="530B2E3D"/>
    <w:rsid w:val="530B3268"/>
    <w:rsid w:val="530C2A03"/>
    <w:rsid w:val="530C4E96"/>
    <w:rsid w:val="530C6F33"/>
    <w:rsid w:val="531105C3"/>
    <w:rsid w:val="531457E4"/>
    <w:rsid w:val="531B6027"/>
    <w:rsid w:val="531C3D5D"/>
    <w:rsid w:val="532B86C5"/>
    <w:rsid w:val="532CE5E1"/>
    <w:rsid w:val="532DBC24"/>
    <w:rsid w:val="532E076D"/>
    <w:rsid w:val="5336FE88"/>
    <w:rsid w:val="533755FC"/>
    <w:rsid w:val="533C2A90"/>
    <w:rsid w:val="533DE5FD"/>
    <w:rsid w:val="533FF678"/>
    <w:rsid w:val="5345B26F"/>
    <w:rsid w:val="5346B892"/>
    <w:rsid w:val="5349DE3E"/>
    <w:rsid w:val="5353445B"/>
    <w:rsid w:val="535D8A87"/>
    <w:rsid w:val="5360A807"/>
    <w:rsid w:val="53636274"/>
    <w:rsid w:val="5364951A"/>
    <w:rsid w:val="536D1B85"/>
    <w:rsid w:val="536D5D01"/>
    <w:rsid w:val="5370EDEE"/>
    <w:rsid w:val="53752629"/>
    <w:rsid w:val="5376A6ED"/>
    <w:rsid w:val="537BC43E"/>
    <w:rsid w:val="537EF183"/>
    <w:rsid w:val="5383B338"/>
    <w:rsid w:val="5385B8B7"/>
    <w:rsid w:val="53986756"/>
    <w:rsid w:val="539DAE72"/>
    <w:rsid w:val="53A3818E"/>
    <w:rsid w:val="53A3F980"/>
    <w:rsid w:val="53A85592"/>
    <w:rsid w:val="53AC46DB"/>
    <w:rsid w:val="53AD5858"/>
    <w:rsid w:val="53AE1C26"/>
    <w:rsid w:val="53B532CA"/>
    <w:rsid w:val="53BB8DF0"/>
    <w:rsid w:val="53BC11BE"/>
    <w:rsid w:val="53C33C83"/>
    <w:rsid w:val="53C3888F"/>
    <w:rsid w:val="53CCEEE1"/>
    <w:rsid w:val="53CDF26E"/>
    <w:rsid w:val="53D0D59B"/>
    <w:rsid w:val="53D745BF"/>
    <w:rsid w:val="53D836EA"/>
    <w:rsid w:val="53DCBF5E"/>
    <w:rsid w:val="53DD7270"/>
    <w:rsid w:val="53E22607"/>
    <w:rsid w:val="53E937D5"/>
    <w:rsid w:val="53ED7BFF"/>
    <w:rsid w:val="53F16E14"/>
    <w:rsid w:val="53F2A7BD"/>
    <w:rsid w:val="53F4F9B8"/>
    <w:rsid w:val="53F769A3"/>
    <w:rsid w:val="53F9A02F"/>
    <w:rsid w:val="53FAA004"/>
    <w:rsid w:val="53FAF0FC"/>
    <w:rsid w:val="53FD0E11"/>
    <w:rsid w:val="5400A89C"/>
    <w:rsid w:val="54031C2E"/>
    <w:rsid w:val="54073668"/>
    <w:rsid w:val="5408F80B"/>
    <w:rsid w:val="540AB4E2"/>
    <w:rsid w:val="540B110C"/>
    <w:rsid w:val="540B8E1D"/>
    <w:rsid w:val="54126F97"/>
    <w:rsid w:val="5412E1C8"/>
    <w:rsid w:val="5414355A"/>
    <w:rsid w:val="54166D9A"/>
    <w:rsid w:val="54190E8A"/>
    <w:rsid w:val="54196003"/>
    <w:rsid w:val="541B5A5C"/>
    <w:rsid w:val="541D61D9"/>
    <w:rsid w:val="542AC9D6"/>
    <w:rsid w:val="542C95EA"/>
    <w:rsid w:val="542CE3C0"/>
    <w:rsid w:val="54310D3C"/>
    <w:rsid w:val="5433C863"/>
    <w:rsid w:val="5439DB6B"/>
    <w:rsid w:val="543C34F6"/>
    <w:rsid w:val="543F66E4"/>
    <w:rsid w:val="5446B377"/>
    <w:rsid w:val="544A8D78"/>
    <w:rsid w:val="544CB810"/>
    <w:rsid w:val="544DA43C"/>
    <w:rsid w:val="545A145E"/>
    <w:rsid w:val="545ABF8A"/>
    <w:rsid w:val="545B0469"/>
    <w:rsid w:val="545CD89C"/>
    <w:rsid w:val="546236A2"/>
    <w:rsid w:val="5468E6F5"/>
    <w:rsid w:val="5469C4BA"/>
    <w:rsid w:val="54747A47"/>
    <w:rsid w:val="5475FEE6"/>
    <w:rsid w:val="5479BAE2"/>
    <w:rsid w:val="547B36C0"/>
    <w:rsid w:val="547CB5F1"/>
    <w:rsid w:val="547F90F1"/>
    <w:rsid w:val="548090DB"/>
    <w:rsid w:val="5486E00D"/>
    <w:rsid w:val="54876551"/>
    <w:rsid w:val="54882C75"/>
    <w:rsid w:val="54890E11"/>
    <w:rsid w:val="548A1EFD"/>
    <w:rsid w:val="548B8328"/>
    <w:rsid w:val="548DA019"/>
    <w:rsid w:val="548FB6A9"/>
    <w:rsid w:val="5490621B"/>
    <w:rsid w:val="5492F71D"/>
    <w:rsid w:val="54930F29"/>
    <w:rsid w:val="54938F84"/>
    <w:rsid w:val="5497D37A"/>
    <w:rsid w:val="5497F12C"/>
    <w:rsid w:val="5498F921"/>
    <w:rsid w:val="549A14E1"/>
    <w:rsid w:val="549C0F46"/>
    <w:rsid w:val="54A09234"/>
    <w:rsid w:val="54A97B12"/>
    <w:rsid w:val="54B01C65"/>
    <w:rsid w:val="54B2B898"/>
    <w:rsid w:val="54B34DF0"/>
    <w:rsid w:val="54B47507"/>
    <w:rsid w:val="54B614F5"/>
    <w:rsid w:val="54B7CC7E"/>
    <w:rsid w:val="54B86583"/>
    <w:rsid w:val="54C1B370"/>
    <w:rsid w:val="54C9F26F"/>
    <w:rsid w:val="54CB9530"/>
    <w:rsid w:val="54D0C250"/>
    <w:rsid w:val="54D0D390"/>
    <w:rsid w:val="54D41395"/>
    <w:rsid w:val="54D58ED5"/>
    <w:rsid w:val="54D84275"/>
    <w:rsid w:val="54DACCBC"/>
    <w:rsid w:val="54DB9868"/>
    <w:rsid w:val="54E83B58"/>
    <w:rsid w:val="54E9C6A7"/>
    <w:rsid w:val="54EB349A"/>
    <w:rsid w:val="54EB899D"/>
    <w:rsid w:val="54EE2E85"/>
    <w:rsid w:val="54EF66E7"/>
    <w:rsid w:val="54F40874"/>
    <w:rsid w:val="54F4C661"/>
    <w:rsid w:val="54F5249C"/>
    <w:rsid w:val="54F83E6A"/>
    <w:rsid w:val="54FA3FDA"/>
    <w:rsid w:val="54FF6B77"/>
    <w:rsid w:val="550163B5"/>
    <w:rsid w:val="550B5C8E"/>
    <w:rsid w:val="550F9404"/>
    <w:rsid w:val="550FCB1F"/>
    <w:rsid w:val="55127BAE"/>
    <w:rsid w:val="55193F54"/>
    <w:rsid w:val="551B381E"/>
    <w:rsid w:val="551B3ABC"/>
    <w:rsid w:val="5524B19D"/>
    <w:rsid w:val="55289650"/>
    <w:rsid w:val="5529BD23"/>
    <w:rsid w:val="552ACA2E"/>
    <w:rsid w:val="552F593C"/>
    <w:rsid w:val="55377D08"/>
    <w:rsid w:val="553E442A"/>
    <w:rsid w:val="553E55CD"/>
    <w:rsid w:val="5540F332"/>
    <w:rsid w:val="55419E33"/>
    <w:rsid w:val="55426FE3"/>
    <w:rsid w:val="5542E7D4"/>
    <w:rsid w:val="554AA12C"/>
    <w:rsid w:val="554DAB9D"/>
    <w:rsid w:val="554E3FEB"/>
    <w:rsid w:val="55522A7E"/>
    <w:rsid w:val="5552F572"/>
    <w:rsid w:val="55552C05"/>
    <w:rsid w:val="555649B8"/>
    <w:rsid w:val="556BE346"/>
    <w:rsid w:val="556CC51D"/>
    <w:rsid w:val="556EDA03"/>
    <w:rsid w:val="557DA291"/>
    <w:rsid w:val="557DE76B"/>
    <w:rsid w:val="557E897B"/>
    <w:rsid w:val="557EC59E"/>
    <w:rsid w:val="557ED2EE"/>
    <w:rsid w:val="558520D3"/>
    <w:rsid w:val="558696CE"/>
    <w:rsid w:val="55872F3C"/>
    <w:rsid w:val="55895E9C"/>
    <w:rsid w:val="558C4EFC"/>
    <w:rsid w:val="558D4383"/>
    <w:rsid w:val="558DC5B5"/>
    <w:rsid w:val="558F1499"/>
    <w:rsid w:val="559014D5"/>
    <w:rsid w:val="559055E8"/>
    <w:rsid w:val="55919478"/>
    <w:rsid w:val="5592FB27"/>
    <w:rsid w:val="5595F2F7"/>
    <w:rsid w:val="559D3CBC"/>
    <w:rsid w:val="559E7F5F"/>
    <w:rsid w:val="559EB779"/>
    <w:rsid w:val="559EED74"/>
    <w:rsid w:val="559F83B6"/>
    <w:rsid w:val="55A6DEE5"/>
    <w:rsid w:val="55ACC5E2"/>
    <w:rsid w:val="55AD6C32"/>
    <w:rsid w:val="55AF2BF9"/>
    <w:rsid w:val="55B0282A"/>
    <w:rsid w:val="55B41693"/>
    <w:rsid w:val="55B668E0"/>
    <w:rsid w:val="55BABEFE"/>
    <w:rsid w:val="55C11C0A"/>
    <w:rsid w:val="55C6E82F"/>
    <w:rsid w:val="55CE58C1"/>
    <w:rsid w:val="55D2B86B"/>
    <w:rsid w:val="55D46CC5"/>
    <w:rsid w:val="55DC3AE0"/>
    <w:rsid w:val="55DC4420"/>
    <w:rsid w:val="55DC4EFB"/>
    <w:rsid w:val="55DC74C7"/>
    <w:rsid w:val="55E54782"/>
    <w:rsid w:val="55E7C57F"/>
    <w:rsid w:val="55E7D4D0"/>
    <w:rsid w:val="55EB16D1"/>
    <w:rsid w:val="55EC4A98"/>
    <w:rsid w:val="55EDA9DD"/>
    <w:rsid w:val="55F65083"/>
    <w:rsid w:val="55FF330B"/>
    <w:rsid w:val="55FF3F0D"/>
    <w:rsid w:val="55FF65DC"/>
    <w:rsid w:val="56017D61"/>
    <w:rsid w:val="56030F1C"/>
    <w:rsid w:val="5603224E"/>
    <w:rsid w:val="56046944"/>
    <w:rsid w:val="560931A5"/>
    <w:rsid w:val="560C5E49"/>
    <w:rsid w:val="56173713"/>
    <w:rsid w:val="56177597"/>
    <w:rsid w:val="561DADFD"/>
    <w:rsid w:val="561EFCFC"/>
    <w:rsid w:val="561FB46E"/>
    <w:rsid w:val="5621C800"/>
    <w:rsid w:val="5624B817"/>
    <w:rsid w:val="562992FA"/>
    <w:rsid w:val="562CA9E3"/>
    <w:rsid w:val="562E374E"/>
    <w:rsid w:val="5636D72D"/>
    <w:rsid w:val="563CF333"/>
    <w:rsid w:val="563D0A6D"/>
    <w:rsid w:val="563EFAAE"/>
    <w:rsid w:val="56450990"/>
    <w:rsid w:val="564870AB"/>
    <w:rsid w:val="56516E74"/>
    <w:rsid w:val="56568C2A"/>
    <w:rsid w:val="5657D871"/>
    <w:rsid w:val="565B7C1F"/>
    <w:rsid w:val="565CEF24"/>
    <w:rsid w:val="56639457"/>
    <w:rsid w:val="566D6DD5"/>
    <w:rsid w:val="566E3C26"/>
    <w:rsid w:val="566F1AA8"/>
    <w:rsid w:val="5670F27C"/>
    <w:rsid w:val="56737890"/>
    <w:rsid w:val="5676E8F8"/>
    <w:rsid w:val="5679EE0F"/>
    <w:rsid w:val="567A0275"/>
    <w:rsid w:val="568474AF"/>
    <w:rsid w:val="56962F9D"/>
    <w:rsid w:val="56968315"/>
    <w:rsid w:val="5696BB55"/>
    <w:rsid w:val="569727C6"/>
    <w:rsid w:val="569F514A"/>
    <w:rsid w:val="56A02244"/>
    <w:rsid w:val="56A17EA1"/>
    <w:rsid w:val="56A3E43E"/>
    <w:rsid w:val="56A670DA"/>
    <w:rsid w:val="56A6D556"/>
    <w:rsid w:val="56A8BD22"/>
    <w:rsid w:val="56AA8182"/>
    <w:rsid w:val="56AEBD69"/>
    <w:rsid w:val="56B4C3C7"/>
    <w:rsid w:val="56B6CDB4"/>
    <w:rsid w:val="56B7838C"/>
    <w:rsid w:val="56B7D989"/>
    <w:rsid w:val="56BC7A6D"/>
    <w:rsid w:val="56C19BEF"/>
    <w:rsid w:val="56C40DF9"/>
    <w:rsid w:val="56C8141E"/>
    <w:rsid w:val="56C9F898"/>
    <w:rsid w:val="56CB64E8"/>
    <w:rsid w:val="56CDC22E"/>
    <w:rsid w:val="56CDD570"/>
    <w:rsid w:val="56DA1843"/>
    <w:rsid w:val="56DAD50C"/>
    <w:rsid w:val="56DD3B97"/>
    <w:rsid w:val="56DEA390"/>
    <w:rsid w:val="56DEEBA8"/>
    <w:rsid w:val="56E18C49"/>
    <w:rsid w:val="56E4161B"/>
    <w:rsid w:val="56F4D3FA"/>
    <w:rsid w:val="56FA0BEC"/>
    <w:rsid w:val="56FAFDB3"/>
    <w:rsid w:val="5706361F"/>
    <w:rsid w:val="57085EBA"/>
    <w:rsid w:val="570C04F3"/>
    <w:rsid w:val="570D4EC2"/>
    <w:rsid w:val="570D5EB7"/>
    <w:rsid w:val="570D9EF2"/>
    <w:rsid w:val="570E3E68"/>
    <w:rsid w:val="570FBE6F"/>
    <w:rsid w:val="5713E34C"/>
    <w:rsid w:val="5714D2FB"/>
    <w:rsid w:val="571574BA"/>
    <w:rsid w:val="57162A6D"/>
    <w:rsid w:val="57185E8D"/>
    <w:rsid w:val="57192F3B"/>
    <w:rsid w:val="5723C0FB"/>
    <w:rsid w:val="5725E85F"/>
    <w:rsid w:val="5729305D"/>
    <w:rsid w:val="572F0C64"/>
    <w:rsid w:val="57341A4E"/>
    <w:rsid w:val="573548A1"/>
    <w:rsid w:val="57389819"/>
    <w:rsid w:val="5738F3A7"/>
    <w:rsid w:val="5738FC32"/>
    <w:rsid w:val="57427662"/>
    <w:rsid w:val="5742BECE"/>
    <w:rsid w:val="574650DA"/>
    <w:rsid w:val="574A7AB2"/>
    <w:rsid w:val="574C7399"/>
    <w:rsid w:val="574F5C4D"/>
    <w:rsid w:val="5752A69B"/>
    <w:rsid w:val="57606315"/>
    <w:rsid w:val="5760F8FB"/>
    <w:rsid w:val="5764ED67"/>
    <w:rsid w:val="576B89E8"/>
    <w:rsid w:val="5774D269"/>
    <w:rsid w:val="5775498E"/>
    <w:rsid w:val="57772959"/>
    <w:rsid w:val="5779583B"/>
    <w:rsid w:val="577AB410"/>
    <w:rsid w:val="577D949F"/>
    <w:rsid w:val="57841CE8"/>
    <w:rsid w:val="5786B736"/>
    <w:rsid w:val="5789D82C"/>
    <w:rsid w:val="578A2D3C"/>
    <w:rsid w:val="578B3468"/>
    <w:rsid w:val="578C3A29"/>
    <w:rsid w:val="578CED8F"/>
    <w:rsid w:val="578D6C2A"/>
    <w:rsid w:val="578E82FE"/>
    <w:rsid w:val="5791B0C3"/>
    <w:rsid w:val="5794F6A0"/>
    <w:rsid w:val="5797F66D"/>
    <w:rsid w:val="5799C30D"/>
    <w:rsid w:val="5799D525"/>
    <w:rsid w:val="57A4ACBA"/>
    <w:rsid w:val="57A8DE95"/>
    <w:rsid w:val="57A8E5D9"/>
    <w:rsid w:val="57AA4223"/>
    <w:rsid w:val="57AE7FB8"/>
    <w:rsid w:val="57AFDECA"/>
    <w:rsid w:val="57B10537"/>
    <w:rsid w:val="57B3DEA2"/>
    <w:rsid w:val="57B864E5"/>
    <w:rsid w:val="57B9EF44"/>
    <w:rsid w:val="57BD5219"/>
    <w:rsid w:val="57BF9BBC"/>
    <w:rsid w:val="57C07DF3"/>
    <w:rsid w:val="57C0F260"/>
    <w:rsid w:val="57C2D109"/>
    <w:rsid w:val="57C64B2E"/>
    <w:rsid w:val="57C75282"/>
    <w:rsid w:val="57C87743"/>
    <w:rsid w:val="57CA4A38"/>
    <w:rsid w:val="57CD1F8F"/>
    <w:rsid w:val="57D485FF"/>
    <w:rsid w:val="57D4B3D4"/>
    <w:rsid w:val="57D822A3"/>
    <w:rsid w:val="57DBFC8A"/>
    <w:rsid w:val="57DD20D1"/>
    <w:rsid w:val="57DE4433"/>
    <w:rsid w:val="57E0131A"/>
    <w:rsid w:val="57E1A5D3"/>
    <w:rsid w:val="57E2A440"/>
    <w:rsid w:val="57E735F7"/>
    <w:rsid w:val="57E94630"/>
    <w:rsid w:val="57EF408B"/>
    <w:rsid w:val="57F5ADE8"/>
    <w:rsid w:val="57F66329"/>
    <w:rsid w:val="57F6F927"/>
    <w:rsid w:val="57F734A2"/>
    <w:rsid w:val="57FB7F41"/>
    <w:rsid w:val="57FD8408"/>
    <w:rsid w:val="5800E15B"/>
    <w:rsid w:val="58040267"/>
    <w:rsid w:val="58066BBC"/>
    <w:rsid w:val="58093990"/>
    <w:rsid w:val="580D4462"/>
    <w:rsid w:val="580EB920"/>
    <w:rsid w:val="58107540"/>
    <w:rsid w:val="58108425"/>
    <w:rsid w:val="5811A8A4"/>
    <w:rsid w:val="581228FE"/>
    <w:rsid w:val="58181672"/>
    <w:rsid w:val="5819810B"/>
    <w:rsid w:val="581B1085"/>
    <w:rsid w:val="582D9523"/>
    <w:rsid w:val="582EA6BD"/>
    <w:rsid w:val="583088F1"/>
    <w:rsid w:val="5834AC3E"/>
    <w:rsid w:val="5836FFCD"/>
    <w:rsid w:val="5837CB64"/>
    <w:rsid w:val="583B714F"/>
    <w:rsid w:val="583BC097"/>
    <w:rsid w:val="583CC60D"/>
    <w:rsid w:val="583D8CCA"/>
    <w:rsid w:val="583EE7AA"/>
    <w:rsid w:val="58413E5E"/>
    <w:rsid w:val="5842054E"/>
    <w:rsid w:val="58427AF7"/>
    <w:rsid w:val="58429380"/>
    <w:rsid w:val="5847C49B"/>
    <w:rsid w:val="58510CDC"/>
    <w:rsid w:val="58516F54"/>
    <w:rsid w:val="5853802F"/>
    <w:rsid w:val="58538497"/>
    <w:rsid w:val="5855A760"/>
    <w:rsid w:val="5855A94E"/>
    <w:rsid w:val="58570CFF"/>
    <w:rsid w:val="585CF1EF"/>
    <w:rsid w:val="585D5151"/>
    <w:rsid w:val="5860F8E5"/>
    <w:rsid w:val="58679590"/>
    <w:rsid w:val="5875B367"/>
    <w:rsid w:val="587778A5"/>
    <w:rsid w:val="587A73F1"/>
    <w:rsid w:val="587CE8E9"/>
    <w:rsid w:val="587DC65B"/>
    <w:rsid w:val="58812FEB"/>
    <w:rsid w:val="58822BB1"/>
    <w:rsid w:val="5882D165"/>
    <w:rsid w:val="58857C06"/>
    <w:rsid w:val="588C13F0"/>
    <w:rsid w:val="589174FC"/>
    <w:rsid w:val="5897D50E"/>
    <w:rsid w:val="589A8127"/>
    <w:rsid w:val="589CAC20"/>
    <w:rsid w:val="589D5A8C"/>
    <w:rsid w:val="589FD534"/>
    <w:rsid w:val="58A7A4F7"/>
    <w:rsid w:val="58B16939"/>
    <w:rsid w:val="58B64B74"/>
    <w:rsid w:val="58B795A0"/>
    <w:rsid w:val="58BB03C7"/>
    <w:rsid w:val="58BDD7FC"/>
    <w:rsid w:val="58BF2346"/>
    <w:rsid w:val="58C611DC"/>
    <w:rsid w:val="58C6E69F"/>
    <w:rsid w:val="58C74EF7"/>
    <w:rsid w:val="58C87CE6"/>
    <w:rsid w:val="58C94D4B"/>
    <w:rsid w:val="58C997D9"/>
    <w:rsid w:val="58CDA5C7"/>
    <w:rsid w:val="58DFEC33"/>
    <w:rsid w:val="58E0741F"/>
    <w:rsid w:val="58E1635E"/>
    <w:rsid w:val="58E38C5A"/>
    <w:rsid w:val="58E4F1DE"/>
    <w:rsid w:val="58ED46A3"/>
    <w:rsid w:val="58F35296"/>
    <w:rsid w:val="58F66AB6"/>
    <w:rsid w:val="58FBFAF7"/>
    <w:rsid w:val="590023C1"/>
    <w:rsid w:val="5902C3FD"/>
    <w:rsid w:val="59078C50"/>
    <w:rsid w:val="59093A39"/>
    <w:rsid w:val="5909DB34"/>
    <w:rsid w:val="591386C7"/>
    <w:rsid w:val="59141149"/>
    <w:rsid w:val="59145479"/>
    <w:rsid w:val="59153480"/>
    <w:rsid w:val="5919DF74"/>
    <w:rsid w:val="591C6376"/>
    <w:rsid w:val="591CA7C3"/>
    <w:rsid w:val="591D1264"/>
    <w:rsid w:val="591D305E"/>
    <w:rsid w:val="5922DBE6"/>
    <w:rsid w:val="5925F225"/>
    <w:rsid w:val="5926AF91"/>
    <w:rsid w:val="5927CB98"/>
    <w:rsid w:val="5928F7EF"/>
    <w:rsid w:val="5929DAF5"/>
    <w:rsid w:val="59312E07"/>
    <w:rsid w:val="5932A58C"/>
    <w:rsid w:val="593A17D4"/>
    <w:rsid w:val="5942502C"/>
    <w:rsid w:val="5942B71B"/>
    <w:rsid w:val="594B9E90"/>
    <w:rsid w:val="594CE268"/>
    <w:rsid w:val="594D7B10"/>
    <w:rsid w:val="595026A9"/>
    <w:rsid w:val="5953EB07"/>
    <w:rsid w:val="59584D55"/>
    <w:rsid w:val="595B4F77"/>
    <w:rsid w:val="595E303B"/>
    <w:rsid w:val="5969141F"/>
    <w:rsid w:val="596DE280"/>
    <w:rsid w:val="5972838D"/>
    <w:rsid w:val="59731F1F"/>
    <w:rsid w:val="597653E2"/>
    <w:rsid w:val="5976F5F2"/>
    <w:rsid w:val="5979354D"/>
    <w:rsid w:val="59795535"/>
    <w:rsid w:val="597B85D5"/>
    <w:rsid w:val="597DDC9D"/>
    <w:rsid w:val="59806630"/>
    <w:rsid w:val="5982A123"/>
    <w:rsid w:val="59832B47"/>
    <w:rsid w:val="598D68BE"/>
    <w:rsid w:val="598E041A"/>
    <w:rsid w:val="5991ACCE"/>
    <w:rsid w:val="59921DB9"/>
    <w:rsid w:val="59989498"/>
    <w:rsid w:val="59991FA4"/>
    <w:rsid w:val="59995BB9"/>
    <w:rsid w:val="599CBC86"/>
    <w:rsid w:val="599DB889"/>
    <w:rsid w:val="59A19D2F"/>
    <w:rsid w:val="59A4006A"/>
    <w:rsid w:val="59AEC7C2"/>
    <w:rsid w:val="59B02DE3"/>
    <w:rsid w:val="59B77C7B"/>
    <w:rsid w:val="59B98C63"/>
    <w:rsid w:val="59BE17F0"/>
    <w:rsid w:val="59BE2B4B"/>
    <w:rsid w:val="59C1E9CC"/>
    <w:rsid w:val="59C20E35"/>
    <w:rsid w:val="59C44F15"/>
    <w:rsid w:val="59C511F0"/>
    <w:rsid w:val="59CCA6EF"/>
    <w:rsid w:val="59CCED06"/>
    <w:rsid w:val="59D056E0"/>
    <w:rsid w:val="59D48466"/>
    <w:rsid w:val="59D5CA66"/>
    <w:rsid w:val="59D83A65"/>
    <w:rsid w:val="59DC7413"/>
    <w:rsid w:val="59E2E666"/>
    <w:rsid w:val="59E5BA00"/>
    <w:rsid w:val="59F1B13E"/>
    <w:rsid w:val="59F1B667"/>
    <w:rsid w:val="59F2A89E"/>
    <w:rsid w:val="59F2CF2C"/>
    <w:rsid w:val="59F785A6"/>
    <w:rsid w:val="5A03144E"/>
    <w:rsid w:val="5A0494E1"/>
    <w:rsid w:val="5A060904"/>
    <w:rsid w:val="5A0EE75B"/>
    <w:rsid w:val="5A10E107"/>
    <w:rsid w:val="5A162CC9"/>
    <w:rsid w:val="5A17D58B"/>
    <w:rsid w:val="5A1A6AFE"/>
    <w:rsid w:val="5A1B1803"/>
    <w:rsid w:val="5A1F459D"/>
    <w:rsid w:val="5A1F96BB"/>
    <w:rsid w:val="5A23FDEC"/>
    <w:rsid w:val="5A2468AA"/>
    <w:rsid w:val="5A297525"/>
    <w:rsid w:val="5A2A00C3"/>
    <w:rsid w:val="5A2ED6E9"/>
    <w:rsid w:val="5A329A21"/>
    <w:rsid w:val="5A37F07C"/>
    <w:rsid w:val="5A3AC1BA"/>
    <w:rsid w:val="5A3BD504"/>
    <w:rsid w:val="5A4360D0"/>
    <w:rsid w:val="5A45EA13"/>
    <w:rsid w:val="5A471A5F"/>
    <w:rsid w:val="5A47C568"/>
    <w:rsid w:val="5A48BF6C"/>
    <w:rsid w:val="5A492FA6"/>
    <w:rsid w:val="5A51A09C"/>
    <w:rsid w:val="5A51DD02"/>
    <w:rsid w:val="5A58D901"/>
    <w:rsid w:val="5A59A85D"/>
    <w:rsid w:val="5A5FA22F"/>
    <w:rsid w:val="5A626B31"/>
    <w:rsid w:val="5A64B072"/>
    <w:rsid w:val="5A66EA8F"/>
    <w:rsid w:val="5A689077"/>
    <w:rsid w:val="5A68EE60"/>
    <w:rsid w:val="5A70C910"/>
    <w:rsid w:val="5A713666"/>
    <w:rsid w:val="5A72224E"/>
    <w:rsid w:val="5A733783"/>
    <w:rsid w:val="5A7582C1"/>
    <w:rsid w:val="5A7BEEA1"/>
    <w:rsid w:val="5A7D269C"/>
    <w:rsid w:val="5A81A16B"/>
    <w:rsid w:val="5A81AAA0"/>
    <w:rsid w:val="5A838792"/>
    <w:rsid w:val="5A8444EE"/>
    <w:rsid w:val="5A862797"/>
    <w:rsid w:val="5A879EED"/>
    <w:rsid w:val="5A892EAA"/>
    <w:rsid w:val="5A8EB58B"/>
    <w:rsid w:val="5A9154F1"/>
    <w:rsid w:val="5A915B4A"/>
    <w:rsid w:val="5A957BA8"/>
    <w:rsid w:val="5A959DBD"/>
    <w:rsid w:val="5A9B58F1"/>
    <w:rsid w:val="5A9CCAA9"/>
    <w:rsid w:val="5AA3FFCF"/>
    <w:rsid w:val="5AB093A7"/>
    <w:rsid w:val="5AB1E81C"/>
    <w:rsid w:val="5AB82427"/>
    <w:rsid w:val="5ABA7526"/>
    <w:rsid w:val="5ABB62FE"/>
    <w:rsid w:val="5ABBFFB6"/>
    <w:rsid w:val="5ABCFD89"/>
    <w:rsid w:val="5ABE1AD5"/>
    <w:rsid w:val="5ABF3FDD"/>
    <w:rsid w:val="5AD302FC"/>
    <w:rsid w:val="5AD6DF3B"/>
    <w:rsid w:val="5AD84FC8"/>
    <w:rsid w:val="5AD987CE"/>
    <w:rsid w:val="5ADEE564"/>
    <w:rsid w:val="5AE1C38D"/>
    <w:rsid w:val="5AE2B408"/>
    <w:rsid w:val="5AE37188"/>
    <w:rsid w:val="5AE63282"/>
    <w:rsid w:val="5AE6848A"/>
    <w:rsid w:val="5AEC5A21"/>
    <w:rsid w:val="5AF0A546"/>
    <w:rsid w:val="5AF351F8"/>
    <w:rsid w:val="5AFB481D"/>
    <w:rsid w:val="5AFBE3E1"/>
    <w:rsid w:val="5B008628"/>
    <w:rsid w:val="5B07826A"/>
    <w:rsid w:val="5B0D24FE"/>
    <w:rsid w:val="5B0E69E9"/>
    <w:rsid w:val="5B0FE551"/>
    <w:rsid w:val="5B101176"/>
    <w:rsid w:val="5B118CCB"/>
    <w:rsid w:val="5B120B1B"/>
    <w:rsid w:val="5B131F56"/>
    <w:rsid w:val="5B135DCB"/>
    <w:rsid w:val="5B1475F2"/>
    <w:rsid w:val="5B147DCD"/>
    <w:rsid w:val="5B1568C9"/>
    <w:rsid w:val="5B2509A1"/>
    <w:rsid w:val="5B28396E"/>
    <w:rsid w:val="5B297807"/>
    <w:rsid w:val="5B2C0CB9"/>
    <w:rsid w:val="5B2D7CBD"/>
    <w:rsid w:val="5B3B9750"/>
    <w:rsid w:val="5B3DF310"/>
    <w:rsid w:val="5B4651E6"/>
    <w:rsid w:val="5B4BF398"/>
    <w:rsid w:val="5B4ECD0B"/>
    <w:rsid w:val="5B4F5F71"/>
    <w:rsid w:val="5B509B0C"/>
    <w:rsid w:val="5B522007"/>
    <w:rsid w:val="5B555747"/>
    <w:rsid w:val="5B5607DC"/>
    <w:rsid w:val="5B563D06"/>
    <w:rsid w:val="5B574164"/>
    <w:rsid w:val="5B57B3FF"/>
    <w:rsid w:val="5B57CD49"/>
    <w:rsid w:val="5B591F61"/>
    <w:rsid w:val="5B5CE6AC"/>
    <w:rsid w:val="5B5F8AE9"/>
    <w:rsid w:val="5B685632"/>
    <w:rsid w:val="5B69A0C0"/>
    <w:rsid w:val="5B705E83"/>
    <w:rsid w:val="5B711478"/>
    <w:rsid w:val="5B7926DE"/>
    <w:rsid w:val="5B7974DA"/>
    <w:rsid w:val="5B7A3C84"/>
    <w:rsid w:val="5B7D25B8"/>
    <w:rsid w:val="5B80C1C6"/>
    <w:rsid w:val="5B81BE88"/>
    <w:rsid w:val="5B827F63"/>
    <w:rsid w:val="5B89695C"/>
    <w:rsid w:val="5B8A4D0B"/>
    <w:rsid w:val="5B8CB220"/>
    <w:rsid w:val="5BA0105F"/>
    <w:rsid w:val="5BA0D498"/>
    <w:rsid w:val="5BA681C3"/>
    <w:rsid w:val="5BACCF7C"/>
    <w:rsid w:val="5BAD2205"/>
    <w:rsid w:val="5BB002E0"/>
    <w:rsid w:val="5BB4110E"/>
    <w:rsid w:val="5BB572CF"/>
    <w:rsid w:val="5BB6E660"/>
    <w:rsid w:val="5BB78AC4"/>
    <w:rsid w:val="5BB92D28"/>
    <w:rsid w:val="5BB9638E"/>
    <w:rsid w:val="5BC446E8"/>
    <w:rsid w:val="5BC51552"/>
    <w:rsid w:val="5BC7D100"/>
    <w:rsid w:val="5BC9161E"/>
    <w:rsid w:val="5BCBA5D4"/>
    <w:rsid w:val="5BCBD1EC"/>
    <w:rsid w:val="5BCCC015"/>
    <w:rsid w:val="5BCDD6AB"/>
    <w:rsid w:val="5BCF4A75"/>
    <w:rsid w:val="5BCF647A"/>
    <w:rsid w:val="5BD47B76"/>
    <w:rsid w:val="5BD54EC8"/>
    <w:rsid w:val="5BD57EB5"/>
    <w:rsid w:val="5BD7B141"/>
    <w:rsid w:val="5BD9C31A"/>
    <w:rsid w:val="5BDB26C9"/>
    <w:rsid w:val="5BE47359"/>
    <w:rsid w:val="5BEE3D97"/>
    <w:rsid w:val="5BFC06E1"/>
    <w:rsid w:val="5BFC99B8"/>
    <w:rsid w:val="5C048158"/>
    <w:rsid w:val="5C04D153"/>
    <w:rsid w:val="5C050814"/>
    <w:rsid w:val="5C066813"/>
    <w:rsid w:val="5C0C5031"/>
    <w:rsid w:val="5C0D48DA"/>
    <w:rsid w:val="5C0F5119"/>
    <w:rsid w:val="5C12298B"/>
    <w:rsid w:val="5C1CFBC7"/>
    <w:rsid w:val="5C1D9AA1"/>
    <w:rsid w:val="5C1F4735"/>
    <w:rsid w:val="5C213014"/>
    <w:rsid w:val="5C22F6F9"/>
    <w:rsid w:val="5C25594F"/>
    <w:rsid w:val="5C2E8565"/>
    <w:rsid w:val="5C30A5F9"/>
    <w:rsid w:val="5C32BB62"/>
    <w:rsid w:val="5C3306E7"/>
    <w:rsid w:val="5C349E81"/>
    <w:rsid w:val="5C36724E"/>
    <w:rsid w:val="5C3C1AD2"/>
    <w:rsid w:val="5C3F7F19"/>
    <w:rsid w:val="5C442D78"/>
    <w:rsid w:val="5C47E4B0"/>
    <w:rsid w:val="5C492282"/>
    <w:rsid w:val="5C4DC44E"/>
    <w:rsid w:val="5C4E7075"/>
    <w:rsid w:val="5C4EE672"/>
    <w:rsid w:val="5C57BDC6"/>
    <w:rsid w:val="5C5819F0"/>
    <w:rsid w:val="5C5AE346"/>
    <w:rsid w:val="5C658D58"/>
    <w:rsid w:val="5C67D0C7"/>
    <w:rsid w:val="5C6D2413"/>
    <w:rsid w:val="5C71BD92"/>
    <w:rsid w:val="5C746564"/>
    <w:rsid w:val="5C7672A3"/>
    <w:rsid w:val="5C8045E9"/>
    <w:rsid w:val="5C8090E8"/>
    <w:rsid w:val="5C8375AC"/>
    <w:rsid w:val="5C862BBE"/>
    <w:rsid w:val="5C880DC0"/>
    <w:rsid w:val="5C88A8A2"/>
    <w:rsid w:val="5C895A21"/>
    <w:rsid w:val="5C8B440A"/>
    <w:rsid w:val="5C94C92A"/>
    <w:rsid w:val="5C95B9B1"/>
    <w:rsid w:val="5C97250F"/>
    <w:rsid w:val="5C9A043C"/>
    <w:rsid w:val="5CA6745B"/>
    <w:rsid w:val="5CAB5169"/>
    <w:rsid w:val="5CACE14E"/>
    <w:rsid w:val="5CB0B709"/>
    <w:rsid w:val="5CB77B41"/>
    <w:rsid w:val="5CBB3CF8"/>
    <w:rsid w:val="5CC0AFF8"/>
    <w:rsid w:val="5CC354C7"/>
    <w:rsid w:val="5CC74BDA"/>
    <w:rsid w:val="5CCD20EA"/>
    <w:rsid w:val="5CCF815F"/>
    <w:rsid w:val="5CD48235"/>
    <w:rsid w:val="5CD57A0E"/>
    <w:rsid w:val="5CD7E4FD"/>
    <w:rsid w:val="5CD82ED3"/>
    <w:rsid w:val="5CDA0B58"/>
    <w:rsid w:val="5CDABB7B"/>
    <w:rsid w:val="5CDD54C2"/>
    <w:rsid w:val="5CE1234D"/>
    <w:rsid w:val="5CE576FD"/>
    <w:rsid w:val="5CE5DEA1"/>
    <w:rsid w:val="5CE6AF24"/>
    <w:rsid w:val="5CE7755C"/>
    <w:rsid w:val="5CE9886E"/>
    <w:rsid w:val="5CEAC507"/>
    <w:rsid w:val="5CEDA0EE"/>
    <w:rsid w:val="5CF0305D"/>
    <w:rsid w:val="5CF07B05"/>
    <w:rsid w:val="5CF14CEE"/>
    <w:rsid w:val="5CF156AC"/>
    <w:rsid w:val="5CF18E93"/>
    <w:rsid w:val="5D0030D6"/>
    <w:rsid w:val="5D04AC72"/>
    <w:rsid w:val="5D0E9D5F"/>
    <w:rsid w:val="5D0F09B0"/>
    <w:rsid w:val="5D0F8B23"/>
    <w:rsid w:val="5D11305D"/>
    <w:rsid w:val="5D114640"/>
    <w:rsid w:val="5D15A699"/>
    <w:rsid w:val="5D16D832"/>
    <w:rsid w:val="5D2338D3"/>
    <w:rsid w:val="5D24E154"/>
    <w:rsid w:val="5D281107"/>
    <w:rsid w:val="5D33B420"/>
    <w:rsid w:val="5D33BE3A"/>
    <w:rsid w:val="5D3455B2"/>
    <w:rsid w:val="5D38F020"/>
    <w:rsid w:val="5D3AC98A"/>
    <w:rsid w:val="5D3C5867"/>
    <w:rsid w:val="5D3DD9E0"/>
    <w:rsid w:val="5D3FEDFB"/>
    <w:rsid w:val="5D43567B"/>
    <w:rsid w:val="5D444B5D"/>
    <w:rsid w:val="5D493BA5"/>
    <w:rsid w:val="5D4AC203"/>
    <w:rsid w:val="5D4DA2C7"/>
    <w:rsid w:val="5D4EA214"/>
    <w:rsid w:val="5D50B23B"/>
    <w:rsid w:val="5D51A34C"/>
    <w:rsid w:val="5D5DC75F"/>
    <w:rsid w:val="5D5EC2EE"/>
    <w:rsid w:val="5D64050E"/>
    <w:rsid w:val="5D643121"/>
    <w:rsid w:val="5D65CA40"/>
    <w:rsid w:val="5D673251"/>
    <w:rsid w:val="5D67812A"/>
    <w:rsid w:val="5D688582"/>
    <w:rsid w:val="5D6D4E6B"/>
    <w:rsid w:val="5D6EFE19"/>
    <w:rsid w:val="5D72AFF5"/>
    <w:rsid w:val="5D757922"/>
    <w:rsid w:val="5D757EBD"/>
    <w:rsid w:val="5D76FAF9"/>
    <w:rsid w:val="5D7A8492"/>
    <w:rsid w:val="5D7F4083"/>
    <w:rsid w:val="5D835586"/>
    <w:rsid w:val="5D83FAA7"/>
    <w:rsid w:val="5D8D5497"/>
    <w:rsid w:val="5D944662"/>
    <w:rsid w:val="5D9C15D6"/>
    <w:rsid w:val="5D9C7561"/>
    <w:rsid w:val="5D9D51C9"/>
    <w:rsid w:val="5DA1AE62"/>
    <w:rsid w:val="5DA41D12"/>
    <w:rsid w:val="5DA47721"/>
    <w:rsid w:val="5DA52A73"/>
    <w:rsid w:val="5DA5E114"/>
    <w:rsid w:val="5DA75137"/>
    <w:rsid w:val="5DA87426"/>
    <w:rsid w:val="5DB08784"/>
    <w:rsid w:val="5DB2DC43"/>
    <w:rsid w:val="5DB39D05"/>
    <w:rsid w:val="5DB5533A"/>
    <w:rsid w:val="5DB6DAE7"/>
    <w:rsid w:val="5DB86ADD"/>
    <w:rsid w:val="5DBAA204"/>
    <w:rsid w:val="5DBAB4C3"/>
    <w:rsid w:val="5DBD48D6"/>
    <w:rsid w:val="5DC5589C"/>
    <w:rsid w:val="5DC67460"/>
    <w:rsid w:val="5DC69C38"/>
    <w:rsid w:val="5DC79056"/>
    <w:rsid w:val="5DC8910C"/>
    <w:rsid w:val="5DCD3ED1"/>
    <w:rsid w:val="5DD84835"/>
    <w:rsid w:val="5DDAD1E7"/>
    <w:rsid w:val="5DE0527C"/>
    <w:rsid w:val="5DE568F9"/>
    <w:rsid w:val="5DE60A6F"/>
    <w:rsid w:val="5DE930CA"/>
    <w:rsid w:val="5DF7DF1C"/>
    <w:rsid w:val="5DF8B4F0"/>
    <w:rsid w:val="5DFD0F44"/>
    <w:rsid w:val="5DFE185C"/>
    <w:rsid w:val="5E008CE8"/>
    <w:rsid w:val="5E016EBB"/>
    <w:rsid w:val="5E08378B"/>
    <w:rsid w:val="5E0BCFAA"/>
    <w:rsid w:val="5E0EDA0C"/>
    <w:rsid w:val="5E15AEDE"/>
    <w:rsid w:val="5E15C3F2"/>
    <w:rsid w:val="5E15DEB2"/>
    <w:rsid w:val="5E1ACE4A"/>
    <w:rsid w:val="5E1F3CF1"/>
    <w:rsid w:val="5E20DC9F"/>
    <w:rsid w:val="5E2A62A2"/>
    <w:rsid w:val="5E2A6854"/>
    <w:rsid w:val="5E2DF819"/>
    <w:rsid w:val="5E376B77"/>
    <w:rsid w:val="5E3990E5"/>
    <w:rsid w:val="5E3DE218"/>
    <w:rsid w:val="5E41162B"/>
    <w:rsid w:val="5E419963"/>
    <w:rsid w:val="5E425DAE"/>
    <w:rsid w:val="5E460F75"/>
    <w:rsid w:val="5E476300"/>
    <w:rsid w:val="5E4CE2FE"/>
    <w:rsid w:val="5E4EE96B"/>
    <w:rsid w:val="5E509932"/>
    <w:rsid w:val="5E5735D3"/>
    <w:rsid w:val="5E5A81EA"/>
    <w:rsid w:val="5E5C904D"/>
    <w:rsid w:val="5E5CDC49"/>
    <w:rsid w:val="5E5F9819"/>
    <w:rsid w:val="5E65BD76"/>
    <w:rsid w:val="5E6A282D"/>
    <w:rsid w:val="5E6B0BC3"/>
    <w:rsid w:val="5E6E5771"/>
    <w:rsid w:val="5E6E6292"/>
    <w:rsid w:val="5E6E6CD6"/>
    <w:rsid w:val="5E6F62C5"/>
    <w:rsid w:val="5E71B29E"/>
    <w:rsid w:val="5E751F40"/>
    <w:rsid w:val="5E771CED"/>
    <w:rsid w:val="5E7AF6A4"/>
    <w:rsid w:val="5E7BBDC6"/>
    <w:rsid w:val="5E7BCC54"/>
    <w:rsid w:val="5E7C5F66"/>
    <w:rsid w:val="5E81B5B1"/>
    <w:rsid w:val="5E86B44B"/>
    <w:rsid w:val="5E8EBF05"/>
    <w:rsid w:val="5E8FE2D2"/>
    <w:rsid w:val="5E96BB81"/>
    <w:rsid w:val="5E9997A9"/>
    <w:rsid w:val="5EA3985D"/>
    <w:rsid w:val="5EA44E4C"/>
    <w:rsid w:val="5EAB07C6"/>
    <w:rsid w:val="5EACEFB0"/>
    <w:rsid w:val="5EADB5D4"/>
    <w:rsid w:val="5EAFB2CF"/>
    <w:rsid w:val="5EB3792A"/>
    <w:rsid w:val="5EB7B5CC"/>
    <w:rsid w:val="5EB8396D"/>
    <w:rsid w:val="5EB8E9C0"/>
    <w:rsid w:val="5EBB310F"/>
    <w:rsid w:val="5EBD5388"/>
    <w:rsid w:val="5EBF898C"/>
    <w:rsid w:val="5EC0AC8C"/>
    <w:rsid w:val="5EC292AB"/>
    <w:rsid w:val="5EC4A114"/>
    <w:rsid w:val="5EC4F139"/>
    <w:rsid w:val="5ECBF3A7"/>
    <w:rsid w:val="5ECF43F9"/>
    <w:rsid w:val="5ED0B96E"/>
    <w:rsid w:val="5ED2D474"/>
    <w:rsid w:val="5ED34E93"/>
    <w:rsid w:val="5ED6B798"/>
    <w:rsid w:val="5ED79AF3"/>
    <w:rsid w:val="5EDA28A8"/>
    <w:rsid w:val="5EDE8FAE"/>
    <w:rsid w:val="5EDFFC4A"/>
    <w:rsid w:val="5EE4480E"/>
    <w:rsid w:val="5EE4E485"/>
    <w:rsid w:val="5EEA4B9E"/>
    <w:rsid w:val="5EEE18D3"/>
    <w:rsid w:val="5EF056AD"/>
    <w:rsid w:val="5EF64556"/>
    <w:rsid w:val="5EF98090"/>
    <w:rsid w:val="5EF9CE69"/>
    <w:rsid w:val="5EFDFF6F"/>
    <w:rsid w:val="5EFFE641"/>
    <w:rsid w:val="5F014DAB"/>
    <w:rsid w:val="5F02ED06"/>
    <w:rsid w:val="5F064C41"/>
    <w:rsid w:val="5F0A20F5"/>
    <w:rsid w:val="5F0D4EE9"/>
    <w:rsid w:val="5F0D9990"/>
    <w:rsid w:val="5F0E17BD"/>
    <w:rsid w:val="5F19CF09"/>
    <w:rsid w:val="5F1E4315"/>
    <w:rsid w:val="5F1E6636"/>
    <w:rsid w:val="5F2226F7"/>
    <w:rsid w:val="5F2449A0"/>
    <w:rsid w:val="5F25849D"/>
    <w:rsid w:val="5F25EF15"/>
    <w:rsid w:val="5F272FE7"/>
    <w:rsid w:val="5F3211A9"/>
    <w:rsid w:val="5F353829"/>
    <w:rsid w:val="5F35C40E"/>
    <w:rsid w:val="5F35D3BE"/>
    <w:rsid w:val="5F3ED293"/>
    <w:rsid w:val="5F407EB3"/>
    <w:rsid w:val="5F43299E"/>
    <w:rsid w:val="5F444D8D"/>
    <w:rsid w:val="5F455D4C"/>
    <w:rsid w:val="5F4984AB"/>
    <w:rsid w:val="5F4C8089"/>
    <w:rsid w:val="5F4E88E7"/>
    <w:rsid w:val="5F513EA2"/>
    <w:rsid w:val="5F5989B2"/>
    <w:rsid w:val="5F60063C"/>
    <w:rsid w:val="5F607679"/>
    <w:rsid w:val="5F61B49A"/>
    <w:rsid w:val="5F63D98B"/>
    <w:rsid w:val="5F6762DD"/>
    <w:rsid w:val="5F67A621"/>
    <w:rsid w:val="5F685A6B"/>
    <w:rsid w:val="5F700881"/>
    <w:rsid w:val="5F756FAE"/>
    <w:rsid w:val="5F75A6DC"/>
    <w:rsid w:val="5F7B5D0D"/>
    <w:rsid w:val="5F7D06CF"/>
    <w:rsid w:val="5F7DEA7F"/>
    <w:rsid w:val="5F83A29B"/>
    <w:rsid w:val="5F845E5C"/>
    <w:rsid w:val="5F866AC1"/>
    <w:rsid w:val="5F87CD7C"/>
    <w:rsid w:val="5F8831B1"/>
    <w:rsid w:val="5F8A6131"/>
    <w:rsid w:val="5F8B505A"/>
    <w:rsid w:val="5F8D14D1"/>
    <w:rsid w:val="5F90942C"/>
    <w:rsid w:val="5F9188AF"/>
    <w:rsid w:val="5F9873D3"/>
    <w:rsid w:val="5F9B92BF"/>
    <w:rsid w:val="5F9EF713"/>
    <w:rsid w:val="5F9F496E"/>
    <w:rsid w:val="5FA4314D"/>
    <w:rsid w:val="5FA638B5"/>
    <w:rsid w:val="5FAB1217"/>
    <w:rsid w:val="5FB5DD9A"/>
    <w:rsid w:val="5FB85898"/>
    <w:rsid w:val="5FBA6425"/>
    <w:rsid w:val="5FBBF7E1"/>
    <w:rsid w:val="5FBC7033"/>
    <w:rsid w:val="5FBDB5BB"/>
    <w:rsid w:val="5FC149A0"/>
    <w:rsid w:val="5FC798A7"/>
    <w:rsid w:val="5FC9895B"/>
    <w:rsid w:val="5FCC512B"/>
    <w:rsid w:val="5FCD6928"/>
    <w:rsid w:val="5FCED581"/>
    <w:rsid w:val="5FD09A1A"/>
    <w:rsid w:val="5FD350DB"/>
    <w:rsid w:val="5FD43E9E"/>
    <w:rsid w:val="5FD7E367"/>
    <w:rsid w:val="5FD88DE3"/>
    <w:rsid w:val="5FD920CC"/>
    <w:rsid w:val="5FDAB383"/>
    <w:rsid w:val="5FDC5906"/>
    <w:rsid w:val="5FDCB659"/>
    <w:rsid w:val="5FDF2001"/>
    <w:rsid w:val="5FE0C751"/>
    <w:rsid w:val="5FE3E0D6"/>
    <w:rsid w:val="5FE680BE"/>
    <w:rsid w:val="5FEA6A28"/>
    <w:rsid w:val="5FEBB34F"/>
    <w:rsid w:val="5FEC6D09"/>
    <w:rsid w:val="5FECD342"/>
    <w:rsid w:val="5FECD49C"/>
    <w:rsid w:val="5FED89EB"/>
    <w:rsid w:val="5FF15289"/>
    <w:rsid w:val="5FF6CD40"/>
    <w:rsid w:val="5FFC37AA"/>
    <w:rsid w:val="5FFCC48A"/>
    <w:rsid w:val="5FFE7E02"/>
    <w:rsid w:val="60005BF3"/>
    <w:rsid w:val="6001BF97"/>
    <w:rsid w:val="6002872A"/>
    <w:rsid w:val="6003460E"/>
    <w:rsid w:val="600480EF"/>
    <w:rsid w:val="60130217"/>
    <w:rsid w:val="6017D60F"/>
    <w:rsid w:val="601CDA56"/>
    <w:rsid w:val="6029C07D"/>
    <w:rsid w:val="602D58E7"/>
    <w:rsid w:val="60355562"/>
    <w:rsid w:val="60360B30"/>
    <w:rsid w:val="60372B55"/>
    <w:rsid w:val="60382DC2"/>
    <w:rsid w:val="603D46B6"/>
    <w:rsid w:val="60423E73"/>
    <w:rsid w:val="60447153"/>
    <w:rsid w:val="60470F19"/>
    <w:rsid w:val="604DD9F5"/>
    <w:rsid w:val="604DFCE0"/>
    <w:rsid w:val="60529986"/>
    <w:rsid w:val="60547D48"/>
    <w:rsid w:val="60557588"/>
    <w:rsid w:val="6057E05A"/>
    <w:rsid w:val="605A5458"/>
    <w:rsid w:val="605CAF0B"/>
    <w:rsid w:val="605DB747"/>
    <w:rsid w:val="606264A3"/>
    <w:rsid w:val="6064EED1"/>
    <w:rsid w:val="606A9E4B"/>
    <w:rsid w:val="606F3C90"/>
    <w:rsid w:val="60707C66"/>
    <w:rsid w:val="6071BA4E"/>
    <w:rsid w:val="607A9DBB"/>
    <w:rsid w:val="607EF9C1"/>
    <w:rsid w:val="607F66F2"/>
    <w:rsid w:val="608098F3"/>
    <w:rsid w:val="608776A1"/>
    <w:rsid w:val="608E9AE6"/>
    <w:rsid w:val="608F3AF5"/>
    <w:rsid w:val="60976BAD"/>
    <w:rsid w:val="6099F884"/>
    <w:rsid w:val="609CCC72"/>
    <w:rsid w:val="609E8A78"/>
    <w:rsid w:val="60A03423"/>
    <w:rsid w:val="60A0573D"/>
    <w:rsid w:val="60A59CBF"/>
    <w:rsid w:val="60A7D9A1"/>
    <w:rsid w:val="60AFFE7D"/>
    <w:rsid w:val="60B08BCD"/>
    <w:rsid w:val="60B092FD"/>
    <w:rsid w:val="60B25ABE"/>
    <w:rsid w:val="60B35F6F"/>
    <w:rsid w:val="60B62FEF"/>
    <w:rsid w:val="60B7750B"/>
    <w:rsid w:val="60B82964"/>
    <w:rsid w:val="60B9426D"/>
    <w:rsid w:val="60B9BEAB"/>
    <w:rsid w:val="60B9C04D"/>
    <w:rsid w:val="60BD27D2"/>
    <w:rsid w:val="60BDF758"/>
    <w:rsid w:val="60C5260F"/>
    <w:rsid w:val="60C55A00"/>
    <w:rsid w:val="60C58ACF"/>
    <w:rsid w:val="60CB6E7D"/>
    <w:rsid w:val="60CCE3F4"/>
    <w:rsid w:val="60D26950"/>
    <w:rsid w:val="60D5F2E6"/>
    <w:rsid w:val="60DA9F1A"/>
    <w:rsid w:val="60DE95AB"/>
    <w:rsid w:val="60DF5215"/>
    <w:rsid w:val="60E0B7C1"/>
    <w:rsid w:val="60E131C3"/>
    <w:rsid w:val="60E51391"/>
    <w:rsid w:val="60E60624"/>
    <w:rsid w:val="60E6A9B3"/>
    <w:rsid w:val="60ECE50D"/>
    <w:rsid w:val="60EE4E3D"/>
    <w:rsid w:val="60EE65B9"/>
    <w:rsid w:val="60FD3D71"/>
    <w:rsid w:val="61002BC0"/>
    <w:rsid w:val="610B7DDD"/>
    <w:rsid w:val="6110209F"/>
    <w:rsid w:val="6111F342"/>
    <w:rsid w:val="61167EC4"/>
    <w:rsid w:val="61172D6E"/>
    <w:rsid w:val="6123E46E"/>
    <w:rsid w:val="61251B9B"/>
    <w:rsid w:val="6126374F"/>
    <w:rsid w:val="6127C38C"/>
    <w:rsid w:val="6128F743"/>
    <w:rsid w:val="612B9BB9"/>
    <w:rsid w:val="61307788"/>
    <w:rsid w:val="6138AC15"/>
    <w:rsid w:val="6142A783"/>
    <w:rsid w:val="6144A9CE"/>
    <w:rsid w:val="6148C48A"/>
    <w:rsid w:val="614A7EA7"/>
    <w:rsid w:val="614FAB10"/>
    <w:rsid w:val="614FAEE3"/>
    <w:rsid w:val="6152E35A"/>
    <w:rsid w:val="61530228"/>
    <w:rsid w:val="61545AF4"/>
    <w:rsid w:val="615A4B6C"/>
    <w:rsid w:val="6165A210"/>
    <w:rsid w:val="61742402"/>
    <w:rsid w:val="617582F0"/>
    <w:rsid w:val="6178895F"/>
    <w:rsid w:val="6178B462"/>
    <w:rsid w:val="61839871"/>
    <w:rsid w:val="6184936E"/>
    <w:rsid w:val="61869DDC"/>
    <w:rsid w:val="618C9CCA"/>
    <w:rsid w:val="6192261E"/>
    <w:rsid w:val="6197729C"/>
    <w:rsid w:val="619CC6A6"/>
    <w:rsid w:val="61A2824A"/>
    <w:rsid w:val="61A6D0A5"/>
    <w:rsid w:val="61A75D4B"/>
    <w:rsid w:val="61A8DCBE"/>
    <w:rsid w:val="61A9342D"/>
    <w:rsid w:val="61A95116"/>
    <w:rsid w:val="61AD4E02"/>
    <w:rsid w:val="61AF88AB"/>
    <w:rsid w:val="61B30409"/>
    <w:rsid w:val="61B635D6"/>
    <w:rsid w:val="61B6DD43"/>
    <w:rsid w:val="61B78348"/>
    <w:rsid w:val="61BBB5B2"/>
    <w:rsid w:val="61BC842B"/>
    <w:rsid w:val="61BEB3A6"/>
    <w:rsid w:val="61C0E2FD"/>
    <w:rsid w:val="61C1F903"/>
    <w:rsid w:val="61CE3F00"/>
    <w:rsid w:val="61D03F7D"/>
    <w:rsid w:val="61D54BE4"/>
    <w:rsid w:val="61D8145A"/>
    <w:rsid w:val="61DADFCC"/>
    <w:rsid w:val="61DB93B0"/>
    <w:rsid w:val="61DB9E1F"/>
    <w:rsid w:val="61DC7884"/>
    <w:rsid w:val="61E054DC"/>
    <w:rsid w:val="61E0BB9E"/>
    <w:rsid w:val="61E41404"/>
    <w:rsid w:val="61E4D52E"/>
    <w:rsid w:val="61E5B038"/>
    <w:rsid w:val="61F02575"/>
    <w:rsid w:val="61F02E35"/>
    <w:rsid w:val="61F09A0F"/>
    <w:rsid w:val="61F0D21D"/>
    <w:rsid w:val="61F2612A"/>
    <w:rsid w:val="61F3A7A8"/>
    <w:rsid w:val="61F46595"/>
    <w:rsid w:val="61F7F5F2"/>
    <w:rsid w:val="61FB9E3C"/>
    <w:rsid w:val="61FC27FE"/>
    <w:rsid w:val="61FF310E"/>
    <w:rsid w:val="6201AD17"/>
    <w:rsid w:val="62032333"/>
    <w:rsid w:val="620381E6"/>
    <w:rsid w:val="620639B9"/>
    <w:rsid w:val="620AC6C5"/>
    <w:rsid w:val="620C6A63"/>
    <w:rsid w:val="620FAF86"/>
    <w:rsid w:val="62100D2F"/>
    <w:rsid w:val="62159B13"/>
    <w:rsid w:val="621C41A6"/>
    <w:rsid w:val="621EB7DA"/>
    <w:rsid w:val="6221F1CC"/>
    <w:rsid w:val="62232A48"/>
    <w:rsid w:val="6223B31C"/>
    <w:rsid w:val="622E76DE"/>
    <w:rsid w:val="6232D607"/>
    <w:rsid w:val="6239F6C4"/>
    <w:rsid w:val="623C39F6"/>
    <w:rsid w:val="6242FE3A"/>
    <w:rsid w:val="6246DD49"/>
    <w:rsid w:val="6246F399"/>
    <w:rsid w:val="624A5BDD"/>
    <w:rsid w:val="624CD731"/>
    <w:rsid w:val="62524B3E"/>
    <w:rsid w:val="6256BEDE"/>
    <w:rsid w:val="62589E24"/>
    <w:rsid w:val="6258A6C5"/>
    <w:rsid w:val="625C2BB8"/>
    <w:rsid w:val="625E4DDB"/>
    <w:rsid w:val="626BB6AE"/>
    <w:rsid w:val="6274AD86"/>
    <w:rsid w:val="627606AD"/>
    <w:rsid w:val="6279CAF6"/>
    <w:rsid w:val="627B2382"/>
    <w:rsid w:val="627ED16C"/>
    <w:rsid w:val="627F59FD"/>
    <w:rsid w:val="6281FB8E"/>
    <w:rsid w:val="628993A4"/>
    <w:rsid w:val="62899BD2"/>
    <w:rsid w:val="6289EBE5"/>
    <w:rsid w:val="628F6562"/>
    <w:rsid w:val="6295D55A"/>
    <w:rsid w:val="629605B9"/>
    <w:rsid w:val="62978C5A"/>
    <w:rsid w:val="6299CFF2"/>
    <w:rsid w:val="629ACF66"/>
    <w:rsid w:val="629B4A28"/>
    <w:rsid w:val="629DF55C"/>
    <w:rsid w:val="629F5405"/>
    <w:rsid w:val="629FA3BF"/>
    <w:rsid w:val="62A2D0E5"/>
    <w:rsid w:val="62A97E60"/>
    <w:rsid w:val="62B002F7"/>
    <w:rsid w:val="62B3A1C5"/>
    <w:rsid w:val="62B7084A"/>
    <w:rsid w:val="62B90369"/>
    <w:rsid w:val="62BAD4BD"/>
    <w:rsid w:val="62BD28BC"/>
    <w:rsid w:val="62CA3B97"/>
    <w:rsid w:val="62CB3F80"/>
    <w:rsid w:val="62D2ECFC"/>
    <w:rsid w:val="62D4558B"/>
    <w:rsid w:val="62D4E51F"/>
    <w:rsid w:val="62DC0DE6"/>
    <w:rsid w:val="62DDE97E"/>
    <w:rsid w:val="62EB5EC4"/>
    <w:rsid w:val="62EF9C9F"/>
    <w:rsid w:val="62F52BFF"/>
    <w:rsid w:val="62F5E2EB"/>
    <w:rsid w:val="62F64BA6"/>
    <w:rsid w:val="62F949E0"/>
    <w:rsid w:val="6302FF13"/>
    <w:rsid w:val="630B2F06"/>
    <w:rsid w:val="630D7337"/>
    <w:rsid w:val="63152E5A"/>
    <w:rsid w:val="631CDBFB"/>
    <w:rsid w:val="631D230C"/>
    <w:rsid w:val="6323A8B2"/>
    <w:rsid w:val="6326296A"/>
    <w:rsid w:val="632B7EC8"/>
    <w:rsid w:val="63328116"/>
    <w:rsid w:val="633434D9"/>
    <w:rsid w:val="6335AC0D"/>
    <w:rsid w:val="6336AEA9"/>
    <w:rsid w:val="6338B6B0"/>
    <w:rsid w:val="63399CDD"/>
    <w:rsid w:val="633E04F5"/>
    <w:rsid w:val="6344116D"/>
    <w:rsid w:val="63456D69"/>
    <w:rsid w:val="634759DC"/>
    <w:rsid w:val="635249D1"/>
    <w:rsid w:val="63550E76"/>
    <w:rsid w:val="6357C686"/>
    <w:rsid w:val="6358A968"/>
    <w:rsid w:val="635910A1"/>
    <w:rsid w:val="635C80B0"/>
    <w:rsid w:val="635D1001"/>
    <w:rsid w:val="6362A907"/>
    <w:rsid w:val="636A01B8"/>
    <w:rsid w:val="636D7008"/>
    <w:rsid w:val="636E22E1"/>
    <w:rsid w:val="636F2671"/>
    <w:rsid w:val="637034D6"/>
    <w:rsid w:val="637C4C7B"/>
    <w:rsid w:val="6383FCE8"/>
    <w:rsid w:val="638670E4"/>
    <w:rsid w:val="6387AA50"/>
    <w:rsid w:val="638B0519"/>
    <w:rsid w:val="63921CF4"/>
    <w:rsid w:val="63923B68"/>
    <w:rsid w:val="639352F2"/>
    <w:rsid w:val="6393DC7E"/>
    <w:rsid w:val="6394A308"/>
    <w:rsid w:val="639F0CB0"/>
    <w:rsid w:val="63A22799"/>
    <w:rsid w:val="63A3962A"/>
    <w:rsid w:val="63A3A58B"/>
    <w:rsid w:val="63A64E6C"/>
    <w:rsid w:val="63A883C0"/>
    <w:rsid w:val="63ABEF7E"/>
    <w:rsid w:val="63ADB7C5"/>
    <w:rsid w:val="63B9ED5C"/>
    <w:rsid w:val="63BDAA36"/>
    <w:rsid w:val="63C4A9F7"/>
    <w:rsid w:val="63C7D14A"/>
    <w:rsid w:val="63CC6A86"/>
    <w:rsid w:val="63CCE403"/>
    <w:rsid w:val="63CDC012"/>
    <w:rsid w:val="63CE5AF4"/>
    <w:rsid w:val="63D03011"/>
    <w:rsid w:val="63D59F6E"/>
    <w:rsid w:val="63DEF0BE"/>
    <w:rsid w:val="63E4E081"/>
    <w:rsid w:val="63E4E594"/>
    <w:rsid w:val="63E6C0A2"/>
    <w:rsid w:val="63ED11FC"/>
    <w:rsid w:val="63F35640"/>
    <w:rsid w:val="63F3FFEE"/>
    <w:rsid w:val="63F591CC"/>
    <w:rsid w:val="63FBF502"/>
    <w:rsid w:val="63FC953E"/>
    <w:rsid w:val="63FD1BE4"/>
    <w:rsid w:val="63FFD9D3"/>
    <w:rsid w:val="6400478B"/>
    <w:rsid w:val="6401B94A"/>
    <w:rsid w:val="6404A897"/>
    <w:rsid w:val="64055AE6"/>
    <w:rsid w:val="6406FA56"/>
    <w:rsid w:val="640BF9D6"/>
    <w:rsid w:val="640C728A"/>
    <w:rsid w:val="64102059"/>
    <w:rsid w:val="641036CC"/>
    <w:rsid w:val="641CE4C6"/>
    <w:rsid w:val="642619B0"/>
    <w:rsid w:val="6426825D"/>
    <w:rsid w:val="64291F46"/>
    <w:rsid w:val="64299EE5"/>
    <w:rsid w:val="6429EBA2"/>
    <w:rsid w:val="642A0335"/>
    <w:rsid w:val="64325307"/>
    <w:rsid w:val="6439FC37"/>
    <w:rsid w:val="64408356"/>
    <w:rsid w:val="64460BB8"/>
    <w:rsid w:val="6448CE40"/>
    <w:rsid w:val="644EFA94"/>
    <w:rsid w:val="644F4D3B"/>
    <w:rsid w:val="64559A6F"/>
    <w:rsid w:val="6458D636"/>
    <w:rsid w:val="645EB6E5"/>
    <w:rsid w:val="64626B19"/>
    <w:rsid w:val="6469AD38"/>
    <w:rsid w:val="646FBF26"/>
    <w:rsid w:val="6478F6F8"/>
    <w:rsid w:val="64798287"/>
    <w:rsid w:val="647A77CD"/>
    <w:rsid w:val="647B7DE7"/>
    <w:rsid w:val="6481712C"/>
    <w:rsid w:val="64836BDC"/>
    <w:rsid w:val="64837121"/>
    <w:rsid w:val="6484D796"/>
    <w:rsid w:val="6488158E"/>
    <w:rsid w:val="648DB42C"/>
    <w:rsid w:val="6496965B"/>
    <w:rsid w:val="6497182A"/>
    <w:rsid w:val="649CAB03"/>
    <w:rsid w:val="649D31B7"/>
    <w:rsid w:val="64A07498"/>
    <w:rsid w:val="64A21CAA"/>
    <w:rsid w:val="64A25A39"/>
    <w:rsid w:val="64A2F272"/>
    <w:rsid w:val="64A5242E"/>
    <w:rsid w:val="64AF0BEC"/>
    <w:rsid w:val="64B1B6F6"/>
    <w:rsid w:val="64B3419B"/>
    <w:rsid w:val="64B44648"/>
    <w:rsid w:val="64B51512"/>
    <w:rsid w:val="64C49A3C"/>
    <w:rsid w:val="64C4D7EC"/>
    <w:rsid w:val="64C5BC81"/>
    <w:rsid w:val="64C9645F"/>
    <w:rsid w:val="64CEDB62"/>
    <w:rsid w:val="64D0F963"/>
    <w:rsid w:val="64D4E3D3"/>
    <w:rsid w:val="64D9D275"/>
    <w:rsid w:val="64DAA46B"/>
    <w:rsid w:val="64DD3954"/>
    <w:rsid w:val="64E03E99"/>
    <w:rsid w:val="64E22522"/>
    <w:rsid w:val="64E2BA88"/>
    <w:rsid w:val="64E49FDA"/>
    <w:rsid w:val="64E914DA"/>
    <w:rsid w:val="64E9283C"/>
    <w:rsid w:val="64EABF80"/>
    <w:rsid w:val="64F524C5"/>
    <w:rsid w:val="64F65A94"/>
    <w:rsid w:val="64F941B8"/>
    <w:rsid w:val="64F9A569"/>
    <w:rsid w:val="650A4876"/>
    <w:rsid w:val="650AD2DF"/>
    <w:rsid w:val="650C55BC"/>
    <w:rsid w:val="650CF8AA"/>
    <w:rsid w:val="651486F3"/>
    <w:rsid w:val="651CD66D"/>
    <w:rsid w:val="651DCA48"/>
    <w:rsid w:val="651E451B"/>
    <w:rsid w:val="651F311C"/>
    <w:rsid w:val="6525316C"/>
    <w:rsid w:val="652645A4"/>
    <w:rsid w:val="652C3872"/>
    <w:rsid w:val="65315B6B"/>
    <w:rsid w:val="65373543"/>
    <w:rsid w:val="6537C87C"/>
    <w:rsid w:val="654380CF"/>
    <w:rsid w:val="6547AB93"/>
    <w:rsid w:val="6547C2EB"/>
    <w:rsid w:val="654D92E4"/>
    <w:rsid w:val="654FA275"/>
    <w:rsid w:val="65586C94"/>
    <w:rsid w:val="6558AF84"/>
    <w:rsid w:val="655FD5CC"/>
    <w:rsid w:val="65603A72"/>
    <w:rsid w:val="65613853"/>
    <w:rsid w:val="6563A55C"/>
    <w:rsid w:val="6565D537"/>
    <w:rsid w:val="6565F6C5"/>
    <w:rsid w:val="65668FCA"/>
    <w:rsid w:val="656AC2E7"/>
    <w:rsid w:val="656B96F6"/>
    <w:rsid w:val="657105D9"/>
    <w:rsid w:val="657148DE"/>
    <w:rsid w:val="65719587"/>
    <w:rsid w:val="65730FCC"/>
    <w:rsid w:val="65749FBD"/>
    <w:rsid w:val="6574AEB4"/>
    <w:rsid w:val="65761E87"/>
    <w:rsid w:val="657B84ED"/>
    <w:rsid w:val="657C430A"/>
    <w:rsid w:val="65861FD6"/>
    <w:rsid w:val="658A8248"/>
    <w:rsid w:val="6592D9A2"/>
    <w:rsid w:val="6593A26A"/>
    <w:rsid w:val="65970B25"/>
    <w:rsid w:val="659942AA"/>
    <w:rsid w:val="659A2CE4"/>
    <w:rsid w:val="659B6143"/>
    <w:rsid w:val="659C2148"/>
    <w:rsid w:val="659DEC99"/>
    <w:rsid w:val="65A14B09"/>
    <w:rsid w:val="65A20761"/>
    <w:rsid w:val="65A4E3F0"/>
    <w:rsid w:val="65A6CC84"/>
    <w:rsid w:val="65A7AC26"/>
    <w:rsid w:val="65B0D432"/>
    <w:rsid w:val="65B2139C"/>
    <w:rsid w:val="65B43838"/>
    <w:rsid w:val="65B48236"/>
    <w:rsid w:val="65BE177B"/>
    <w:rsid w:val="65BE80CB"/>
    <w:rsid w:val="65C82996"/>
    <w:rsid w:val="65C8D409"/>
    <w:rsid w:val="65CCE7C5"/>
    <w:rsid w:val="65CFE6A9"/>
    <w:rsid w:val="65D189A9"/>
    <w:rsid w:val="65D1F53F"/>
    <w:rsid w:val="65D29722"/>
    <w:rsid w:val="65D3EA3F"/>
    <w:rsid w:val="65D661D6"/>
    <w:rsid w:val="65D806BB"/>
    <w:rsid w:val="65DB0D7C"/>
    <w:rsid w:val="65DE5788"/>
    <w:rsid w:val="65E2628F"/>
    <w:rsid w:val="65E53E7F"/>
    <w:rsid w:val="65E8C3D7"/>
    <w:rsid w:val="65E9FD34"/>
    <w:rsid w:val="65EE6E60"/>
    <w:rsid w:val="65EEAA34"/>
    <w:rsid w:val="65EF1495"/>
    <w:rsid w:val="65F24F4F"/>
    <w:rsid w:val="65F44593"/>
    <w:rsid w:val="65F89CF4"/>
    <w:rsid w:val="66025E47"/>
    <w:rsid w:val="6602D078"/>
    <w:rsid w:val="660A0327"/>
    <w:rsid w:val="660C6C54"/>
    <w:rsid w:val="660CAA9C"/>
    <w:rsid w:val="660D6B5D"/>
    <w:rsid w:val="660E025C"/>
    <w:rsid w:val="660F268E"/>
    <w:rsid w:val="661527F7"/>
    <w:rsid w:val="66154539"/>
    <w:rsid w:val="66214003"/>
    <w:rsid w:val="66223591"/>
    <w:rsid w:val="662704DE"/>
    <w:rsid w:val="6627D80E"/>
    <w:rsid w:val="662E7707"/>
    <w:rsid w:val="66310615"/>
    <w:rsid w:val="663B5E3C"/>
    <w:rsid w:val="664230E2"/>
    <w:rsid w:val="664274CA"/>
    <w:rsid w:val="664384DC"/>
    <w:rsid w:val="664608FF"/>
    <w:rsid w:val="66465E7B"/>
    <w:rsid w:val="664746D6"/>
    <w:rsid w:val="664762B3"/>
    <w:rsid w:val="664CA70F"/>
    <w:rsid w:val="664D8757"/>
    <w:rsid w:val="664D9C76"/>
    <w:rsid w:val="665A35A1"/>
    <w:rsid w:val="666391A9"/>
    <w:rsid w:val="666922CC"/>
    <w:rsid w:val="666B36FF"/>
    <w:rsid w:val="666EB3C2"/>
    <w:rsid w:val="66717B95"/>
    <w:rsid w:val="66740E8E"/>
    <w:rsid w:val="6674830E"/>
    <w:rsid w:val="6674ECB6"/>
    <w:rsid w:val="667C25A0"/>
    <w:rsid w:val="667E9F0D"/>
    <w:rsid w:val="6681E964"/>
    <w:rsid w:val="66828459"/>
    <w:rsid w:val="6687B970"/>
    <w:rsid w:val="668EC731"/>
    <w:rsid w:val="668F6B84"/>
    <w:rsid w:val="6690A451"/>
    <w:rsid w:val="66937CA3"/>
    <w:rsid w:val="669A4287"/>
    <w:rsid w:val="669D11A8"/>
    <w:rsid w:val="66A50ED3"/>
    <w:rsid w:val="66A5962D"/>
    <w:rsid w:val="66ABDC96"/>
    <w:rsid w:val="66ACAD5A"/>
    <w:rsid w:val="66B38C01"/>
    <w:rsid w:val="66B3F9F0"/>
    <w:rsid w:val="66B5C50B"/>
    <w:rsid w:val="66BA6D40"/>
    <w:rsid w:val="66BF9C5E"/>
    <w:rsid w:val="66C307AB"/>
    <w:rsid w:val="66C90671"/>
    <w:rsid w:val="66CD75AC"/>
    <w:rsid w:val="66D0CF12"/>
    <w:rsid w:val="66D2FAEA"/>
    <w:rsid w:val="66D85E58"/>
    <w:rsid w:val="66DDC5AC"/>
    <w:rsid w:val="66DEE08F"/>
    <w:rsid w:val="66E19BD0"/>
    <w:rsid w:val="66E2B2A6"/>
    <w:rsid w:val="66E437F7"/>
    <w:rsid w:val="66EB2DA3"/>
    <w:rsid w:val="66EBD821"/>
    <w:rsid w:val="66ECCF3C"/>
    <w:rsid w:val="66EE3220"/>
    <w:rsid w:val="66F0C406"/>
    <w:rsid w:val="66F11AAC"/>
    <w:rsid w:val="66F2D713"/>
    <w:rsid w:val="66F32D48"/>
    <w:rsid w:val="66F38DA9"/>
    <w:rsid w:val="66F5D95F"/>
    <w:rsid w:val="66FA8982"/>
    <w:rsid w:val="66FEDEF4"/>
    <w:rsid w:val="6700B82E"/>
    <w:rsid w:val="6706391F"/>
    <w:rsid w:val="6706AF1C"/>
    <w:rsid w:val="670940FB"/>
    <w:rsid w:val="670A8BD3"/>
    <w:rsid w:val="670BC8C5"/>
    <w:rsid w:val="670FBF06"/>
    <w:rsid w:val="671298B1"/>
    <w:rsid w:val="67135FB3"/>
    <w:rsid w:val="6713C63D"/>
    <w:rsid w:val="671A6436"/>
    <w:rsid w:val="671F9A80"/>
    <w:rsid w:val="6727D671"/>
    <w:rsid w:val="67292D2C"/>
    <w:rsid w:val="672D532C"/>
    <w:rsid w:val="672FFB63"/>
    <w:rsid w:val="67310913"/>
    <w:rsid w:val="67319777"/>
    <w:rsid w:val="673276FE"/>
    <w:rsid w:val="673587BB"/>
    <w:rsid w:val="673872B3"/>
    <w:rsid w:val="673E4B52"/>
    <w:rsid w:val="673EE74B"/>
    <w:rsid w:val="673FBFCF"/>
    <w:rsid w:val="674176F7"/>
    <w:rsid w:val="6742B21E"/>
    <w:rsid w:val="674782BE"/>
    <w:rsid w:val="6748F54F"/>
    <w:rsid w:val="674C3134"/>
    <w:rsid w:val="674EBFFB"/>
    <w:rsid w:val="6750BDEF"/>
    <w:rsid w:val="6751DFA7"/>
    <w:rsid w:val="6755CF5A"/>
    <w:rsid w:val="6756D722"/>
    <w:rsid w:val="675C7160"/>
    <w:rsid w:val="67606B11"/>
    <w:rsid w:val="6761BB27"/>
    <w:rsid w:val="6761FAD3"/>
    <w:rsid w:val="6767CDCC"/>
    <w:rsid w:val="676F98FE"/>
    <w:rsid w:val="677F453A"/>
    <w:rsid w:val="677F891E"/>
    <w:rsid w:val="67823360"/>
    <w:rsid w:val="67837DA6"/>
    <w:rsid w:val="6783B302"/>
    <w:rsid w:val="6783C6F7"/>
    <w:rsid w:val="6784BEB5"/>
    <w:rsid w:val="6784BEF8"/>
    <w:rsid w:val="67866725"/>
    <w:rsid w:val="67870A97"/>
    <w:rsid w:val="678A5F3B"/>
    <w:rsid w:val="678CBD4E"/>
    <w:rsid w:val="678E5B6C"/>
    <w:rsid w:val="67935A42"/>
    <w:rsid w:val="67945C75"/>
    <w:rsid w:val="6795630F"/>
    <w:rsid w:val="679C8594"/>
    <w:rsid w:val="679F087B"/>
    <w:rsid w:val="67A00013"/>
    <w:rsid w:val="67A6988B"/>
    <w:rsid w:val="67A7CD30"/>
    <w:rsid w:val="67AB93A4"/>
    <w:rsid w:val="67AD6074"/>
    <w:rsid w:val="67AF2C0C"/>
    <w:rsid w:val="67B0B9B9"/>
    <w:rsid w:val="67BE3EC0"/>
    <w:rsid w:val="67C35ECB"/>
    <w:rsid w:val="67C3C8B7"/>
    <w:rsid w:val="67C51DBD"/>
    <w:rsid w:val="67C5F01B"/>
    <w:rsid w:val="67CE230E"/>
    <w:rsid w:val="67CEB0E3"/>
    <w:rsid w:val="67D0D88F"/>
    <w:rsid w:val="67D0EF0C"/>
    <w:rsid w:val="67D29158"/>
    <w:rsid w:val="67D6A5B7"/>
    <w:rsid w:val="67D85793"/>
    <w:rsid w:val="67D8F83D"/>
    <w:rsid w:val="67DC444B"/>
    <w:rsid w:val="67DF31F6"/>
    <w:rsid w:val="67E567D5"/>
    <w:rsid w:val="67E7BF7D"/>
    <w:rsid w:val="67EDA11C"/>
    <w:rsid w:val="67EDEF5C"/>
    <w:rsid w:val="67F0B56C"/>
    <w:rsid w:val="67F0E5FC"/>
    <w:rsid w:val="67F17A18"/>
    <w:rsid w:val="67F55903"/>
    <w:rsid w:val="67F62039"/>
    <w:rsid w:val="67F89D69"/>
    <w:rsid w:val="67F8FD7E"/>
    <w:rsid w:val="67FA29CB"/>
    <w:rsid w:val="68006834"/>
    <w:rsid w:val="68024EC3"/>
    <w:rsid w:val="6802F201"/>
    <w:rsid w:val="68065307"/>
    <w:rsid w:val="680E5114"/>
    <w:rsid w:val="680E5CA6"/>
    <w:rsid w:val="68178847"/>
    <w:rsid w:val="68188768"/>
    <w:rsid w:val="681CBDB4"/>
    <w:rsid w:val="681FBAA6"/>
    <w:rsid w:val="6820C368"/>
    <w:rsid w:val="682137E5"/>
    <w:rsid w:val="68213C8C"/>
    <w:rsid w:val="682AD10F"/>
    <w:rsid w:val="682D570B"/>
    <w:rsid w:val="6837BF08"/>
    <w:rsid w:val="684061AE"/>
    <w:rsid w:val="6843D815"/>
    <w:rsid w:val="684A6B9B"/>
    <w:rsid w:val="684DC0EA"/>
    <w:rsid w:val="6850DEFF"/>
    <w:rsid w:val="68520914"/>
    <w:rsid w:val="6853C8F7"/>
    <w:rsid w:val="6859E6E6"/>
    <w:rsid w:val="685A683A"/>
    <w:rsid w:val="685DB9BF"/>
    <w:rsid w:val="686339AF"/>
    <w:rsid w:val="68654343"/>
    <w:rsid w:val="686EED18"/>
    <w:rsid w:val="68736DC7"/>
    <w:rsid w:val="6873E6E7"/>
    <w:rsid w:val="688251F4"/>
    <w:rsid w:val="6882EA11"/>
    <w:rsid w:val="68847109"/>
    <w:rsid w:val="688BF39C"/>
    <w:rsid w:val="688E049B"/>
    <w:rsid w:val="68909FE5"/>
    <w:rsid w:val="6896BDDE"/>
    <w:rsid w:val="68A10456"/>
    <w:rsid w:val="68A81409"/>
    <w:rsid w:val="68A82FA3"/>
    <w:rsid w:val="68A8B608"/>
    <w:rsid w:val="68A9EB3E"/>
    <w:rsid w:val="68B1B0F4"/>
    <w:rsid w:val="68B1D806"/>
    <w:rsid w:val="68B39042"/>
    <w:rsid w:val="68B4F00D"/>
    <w:rsid w:val="68B6385B"/>
    <w:rsid w:val="68B84D57"/>
    <w:rsid w:val="68B9105A"/>
    <w:rsid w:val="68B9282F"/>
    <w:rsid w:val="68B999D0"/>
    <w:rsid w:val="68BD3D49"/>
    <w:rsid w:val="68BE3F76"/>
    <w:rsid w:val="68BEBCD6"/>
    <w:rsid w:val="68C415F7"/>
    <w:rsid w:val="68C51DD4"/>
    <w:rsid w:val="68C63290"/>
    <w:rsid w:val="68C7718C"/>
    <w:rsid w:val="68C8F8FB"/>
    <w:rsid w:val="68CA3791"/>
    <w:rsid w:val="68CCD780"/>
    <w:rsid w:val="68CFEAB4"/>
    <w:rsid w:val="68D578EE"/>
    <w:rsid w:val="68D5DB6D"/>
    <w:rsid w:val="68D60E93"/>
    <w:rsid w:val="68D9720B"/>
    <w:rsid w:val="68DB7612"/>
    <w:rsid w:val="68E13C33"/>
    <w:rsid w:val="68E14964"/>
    <w:rsid w:val="68E1692F"/>
    <w:rsid w:val="68E2BF70"/>
    <w:rsid w:val="68E32675"/>
    <w:rsid w:val="68E3D941"/>
    <w:rsid w:val="68ED3BB1"/>
    <w:rsid w:val="68EFC492"/>
    <w:rsid w:val="68EFCF1F"/>
    <w:rsid w:val="68F1D28C"/>
    <w:rsid w:val="68F69608"/>
    <w:rsid w:val="68F8661A"/>
    <w:rsid w:val="69010A36"/>
    <w:rsid w:val="69029975"/>
    <w:rsid w:val="69066844"/>
    <w:rsid w:val="690E7066"/>
    <w:rsid w:val="6912E416"/>
    <w:rsid w:val="6913DE4E"/>
    <w:rsid w:val="6913E854"/>
    <w:rsid w:val="691477B7"/>
    <w:rsid w:val="69174CFB"/>
    <w:rsid w:val="6919632A"/>
    <w:rsid w:val="691972F8"/>
    <w:rsid w:val="691F4F13"/>
    <w:rsid w:val="692206AD"/>
    <w:rsid w:val="69220B19"/>
    <w:rsid w:val="6927F5FD"/>
    <w:rsid w:val="693102BA"/>
    <w:rsid w:val="6934BF88"/>
    <w:rsid w:val="6937DECB"/>
    <w:rsid w:val="693B7248"/>
    <w:rsid w:val="69430602"/>
    <w:rsid w:val="69443144"/>
    <w:rsid w:val="69499D98"/>
    <w:rsid w:val="694FAE86"/>
    <w:rsid w:val="69532AE2"/>
    <w:rsid w:val="6959FD85"/>
    <w:rsid w:val="695B59EE"/>
    <w:rsid w:val="6967F147"/>
    <w:rsid w:val="696B2317"/>
    <w:rsid w:val="69742430"/>
    <w:rsid w:val="6974BE92"/>
    <w:rsid w:val="69767406"/>
    <w:rsid w:val="697895D3"/>
    <w:rsid w:val="6978E28D"/>
    <w:rsid w:val="697D9C13"/>
    <w:rsid w:val="697EE07B"/>
    <w:rsid w:val="6980BE48"/>
    <w:rsid w:val="6985C082"/>
    <w:rsid w:val="6987CA20"/>
    <w:rsid w:val="698C1008"/>
    <w:rsid w:val="6990F66B"/>
    <w:rsid w:val="6992240D"/>
    <w:rsid w:val="6993670C"/>
    <w:rsid w:val="6997A3EE"/>
    <w:rsid w:val="699DD720"/>
    <w:rsid w:val="699E2CBF"/>
    <w:rsid w:val="699EC147"/>
    <w:rsid w:val="69A20F1C"/>
    <w:rsid w:val="69A30B65"/>
    <w:rsid w:val="69A64DD2"/>
    <w:rsid w:val="69AA3D2D"/>
    <w:rsid w:val="69AB374A"/>
    <w:rsid w:val="69AB5744"/>
    <w:rsid w:val="69ABA42B"/>
    <w:rsid w:val="69AF75E9"/>
    <w:rsid w:val="69B36B3D"/>
    <w:rsid w:val="69B51C74"/>
    <w:rsid w:val="69C81095"/>
    <w:rsid w:val="69D1E9AD"/>
    <w:rsid w:val="69D2B82A"/>
    <w:rsid w:val="69D4748D"/>
    <w:rsid w:val="69D8C128"/>
    <w:rsid w:val="69DB5A2F"/>
    <w:rsid w:val="69DFA132"/>
    <w:rsid w:val="69E1EB96"/>
    <w:rsid w:val="69E25C59"/>
    <w:rsid w:val="69E4D184"/>
    <w:rsid w:val="69E5A867"/>
    <w:rsid w:val="69EA28C3"/>
    <w:rsid w:val="69EAF15E"/>
    <w:rsid w:val="69EF451E"/>
    <w:rsid w:val="69F1E1CA"/>
    <w:rsid w:val="69FDA1CB"/>
    <w:rsid w:val="69FDFE41"/>
    <w:rsid w:val="69FE3572"/>
    <w:rsid w:val="69FE5D18"/>
    <w:rsid w:val="69FEB21C"/>
    <w:rsid w:val="6A00650F"/>
    <w:rsid w:val="6A024005"/>
    <w:rsid w:val="6A0A9BAC"/>
    <w:rsid w:val="6A139120"/>
    <w:rsid w:val="6A1697BD"/>
    <w:rsid w:val="6A1E2255"/>
    <w:rsid w:val="6A1F7EFE"/>
    <w:rsid w:val="6A22EA2F"/>
    <w:rsid w:val="6A2A31B1"/>
    <w:rsid w:val="6A2B701A"/>
    <w:rsid w:val="6A2E883A"/>
    <w:rsid w:val="6A2E932B"/>
    <w:rsid w:val="6A2FE7E1"/>
    <w:rsid w:val="6A32273A"/>
    <w:rsid w:val="6A38D156"/>
    <w:rsid w:val="6A3C2EFD"/>
    <w:rsid w:val="6A43C7B3"/>
    <w:rsid w:val="6A51B41E"/>
    <w:rsid w:val="6A5FDB22"/>
    <w:rsid w:val="6A61B6D0"/>
    <w:rsid w:val="6A6CD61C"/>
    <w:rsid w:val="6A6EB39A"/>
    <w:rsid w:val="6A6F9206"/>
    <w:rsid w:val="6A6FF2B2"/>
    <w:rsid w:val="6A7BF911"/>
    <w:rsid w:val="6A7D1B45"/>
    <w:rsid w:val="6A95C153"/>
    <w:rsid w:val="6A97A72C"/>
    <w:rsid w:val="6A9B028E"/>
    <w:rsid w:val="6AA3BF9A"/>
    <w:rsid w:val="6AA459A0"/>
    <w:rsid w:val="6AA482F1"/>
    <w:rsid w:val="6AA56662"/>
    <w:rsid w:val="6AAA57CA"/>
    <w:rsid w:val="6AAB33BE"/>
    <w:rsid w:val="6ABAC6F7"/>
    <w:rsid w:val="6ABC1B93"/>
    <w:rsid w:val="6ABE3A03"/>
    <w:rsid w:val="6ACBCA0A"/>
    <w:rsid w:val="6ACC5A4B"/>
    <w:rsid w:val="6AD279E2"/>
    <w:rsid w:val="6AD971D5"/>
    <w:rsid w:val="6ADBC005"/>
    <w:rsid w:val="6ADBD1C6"/>
    <w:rsid w:val="6AE11136"/>
    <w:rsid w:val="6AE36FC9"/>
    <w:rsid w:val="6AE4066D"/>
    <w:rsid w:val="6AE70056"/>
    <w:rsid w:val="6AE83100"/>
    <w:rsid w:val="6AEF58A6"/>
    <w:rsid w:val="6AF0C019"/>
    <w:rsid w:val="6AF571E7"/>
    <w:rsid w:val="6AFDBBC5"/>
    <w:rsid w:val="6B037AEE"/>
    <w:rsid w:val="6B051727"/>
    <w:rsid w:val="6B054961"/>
    <w:rsid w:val="6B05E8DF"/>
    <w:rsid w:val="6B064617"/>
    <w:rsid w:val="6B084930"/>
    <w:rsid w:val="6B084EAB"/>
    <w:rsid w:val="6B0A6583"/>
    <w:rsid w:val="6B0C0984"/>
    <w:rsid w:val="6B0D5897"/>
    <w:rsid w:val="6B0DEE6A"/>
    <w:rsid w:val="6B1019CD"/>
    <w:rsid w:val="6B104C85"/>
    <w:rsid w:val="6B1DF7E1"/>
    <w:rsid w:val="6B200DDC"/>
    <w:rsid w:val="6B223314"/>
    <w:rsid w:val="6B2BF399"/>
    <w:rsid w:val="6B2DDAC4"/>
    <w:rsid w:val="6B394BF6"/>
    <w:rsid w:val="6B39689C"/>
    <w:rsid w:val="6B40F113"/>
    <w:rsid w:val="6B41DCAC"/>
    <w:rsid w:val="6B46F4D4"/>
    <w:rsid w:val="6B4D1051"/>
    <w:rsid w:val="6B567AFA"/>
    <w:rsid w:val="6B591965"/>
    <w:rsid w:val="6B5DDA47"/>
    <w:rsid w:val="6B60AB47"/>
    <w:rsid w:val="6B6421FF"/>
    <w:rsid w:val="6B6A099D"/>
    <w:rsid w:val="6B6B118D"/>
    <w:rsid w:val="6B6CBF12"/>
    <w:rsid w:val="6B6DB3AA"/>
    <w:rsid w:val="6B768830"/>
    <w:rsid w:val="6B79D8CC"/>
    <w:rsid w:val="6B7B5920"/>
    <w:rsid w:val="6B7E4A4F"/>
    <w:rsid w:val="6B88D6D0"/>
    <w:rsid w:val="6B896E48"/>
    <w:rsid w:val="6B8D7DD2"/>
    <w:rsid w:val="6B92DACC"/>
    <w:rsid w:val="6B972345"/>
    <w:rsid w:val="6B98F8B5"/>
    <w:rsid w:val="6B9C901D"/>
    <w:rsid w:val="6BA39EBC"/>
    <w:rsid w:val="6BA49173"/>
    <w:rsid w:val="6BA50086"/>
    <w:rsid w:val="6BA949BC"/>
    <w:rsid w:val="6BB082C8"/>
    <w:rsid w:val="6BB09A50"/>
    <w:rsid w:val="6BB2C322"/>
    <w:rsid w:val="6BB39199"/>
    <w:rsid w:val="6BB79EFC"/>
    <w:rsid w:val="6BC0A2F6"/>
    <w:rsid w:val="6BC2D525"/>
    <w:rsid w:val="6BC863D8"/>
    <w:rsid w:val="6BC99D60"/>
    <w:rsid w:val="6BCC1E27"/>
    <w:rsid w:val="6BD0B7F7"/>
    <w:rsid w:val="6BD609C1"/>
    <w:rsid w:val="6BD7FAD9"/>
    <w:rsid w:val="6BD92B3D"/>
    <w:rsid w:val="6BDB2E9C"/>
    <w:rsid w:val="6BDDC972"/>
    <w:rsid w:val="6BDE9817"/>
    <w:rsid w:val="6BDEA713"/>
    <w:rsid w:val="6BDEB5E1"/>
    <w:rsid w:val="6BE0D976"/>
    <w:rsid w:val="6BE2C9DA"/>
    <w:rsid w:val="6BE9EDAF"/>
    <w:rsid w:val="6BEA8F27"/>
    <w:rsid w:val="6BEBEEC3"/>
    <w:rsid w:val="6BEC361E"/>
    <w:rsid w:val="6BED16DF"/>
    <w:rsid w:val="6BEF4F83"/>
    <w:rsid w:val="6BF19249"/>
    <w:rsid w:val="6BF2C15C"/>
    <w:rsid w:val="6BF6D1D0"/>
    <w:rsid w:val="6BF79E7B"/>
    <w:rsid w:val="6BF85ACF"/>
    <w:rsid w:val="6BFD80B6"/>
    <w:rsid w:val="6C03154C"/>
    <w:rsid w:val="6C08A002"/>
    <w:rsid w:val="6C09A44A"/>
    <w:rsid w:val="6C0B49BD"/>
    <w:rsid w:val="6C0BF6F8"/>
    <w:rsid w:val="6C0E0577"/>
    <w:rsid w:val="6C1091A5"/>
    <w:rsid w:val="6C17C3F3"/>
    <w:rsid w:val="6C182421"/>
    <w:rsid w:val="6C1EA131"/>
    <w:rsid w:val="6C1FA9D6"/>
    <w:rsid w:val="6C202935"/>
    <w:rsid w:val="6C22BB7B"/>
    <w:rsid w:val="6C2CE935"/>
    <w:rsid w:val="6C33D937"/>
    <w:rsid w:val="6C436FA7"/>
    <w:rsid w:val="6C43D342"/>
    <w:rsid w:val="6C56516D"/>
    <w:rsid w:val="6C57C6B7"/>
    <w:rsid w:val="6C5A5E7F"/>
    <w:rsid w:val="6C5A5F20"/>
    <w:rsid w:val="6C5E1A6F"/>
    <w:rsid w:val="6C60448E"/>
    <w:rsid w:val="6C642AA3"/>
    <w:rsid w:val="6C69EDAA"/>
    <w:rsid w:val="6C6A3915"/>
    <w:rsid w:val="6C6B0244"/>
    <w:rsid w:val="6C6C02C3"/>
    <w:rsid w:val="6C794425"/>
    <w:rsid w:val="6C7999B3"/>
    <w:rsid w:val="6C7A925B"/>
    <w:rsid w:val="6C7CBD81"/>
    <w:rsid w:val="6C89630D"/>
    <w:rsid w:val="6C8F50A3"/>
    <w:rsid w:val="6C91A076"/>
    <w:rsid w:val="6C9DB908"/>
    <w:rsid w:val="6C9EAF3B"/>
    <w:rsid w:val="6CA5933C"/>
    <w:rsid w:val="6CA7FA7B"/>
    <w:rsid w:val="6CAA5F19"/>
    <w:rsid w:val="6CAC6C71"/>
    <w:rsid w:val="6CACE013"/>
    <w:rsid w:val="6CAE75CB"/>
    <w:rsid w:val="6CB21DE6"/>
    <w:rsid w:val="6CB25FC8"/>
    <w:rsid w:val="6CB60CBF"/>
    <w:rsid w:val="6CBBE764"/>
    <w:rsid w:val="6CC1D0D1"/>
    <w:rsid w:val="6CCCE6D0"/>
    <w:rsid w:val="6CCD2792"/>
    <w:rsid w:val="6CCDCD65"/>
    <w:rsid w:val="6CCF9311"/>
    <w:rsid w:val="6CD02D2A"/>
    <w:rsid w:val="6CD1CF0B"/>
    <w:rsid w:val="6CD2BA5A"/>
    <w:rsid w:val="6CD47345"/>
    <w:rsid w:val="6CD53606"/>
    <w:rsid w:val="6CDA081F"/>
    <w:rsid w:val="6CDC91A8"/>
    <w:rsid w:val="6CE14CFC"/>
    <w:rsid w:val="6CE8416A"/>
    <w:rsid w:val="6CEA115E"/>
    <w:rsid w:val="6CEAF418"/>
    <w:rsid w:val="6CEEFA58"/>
    <w:rsid w:val="6CEF6D80"/>
    <w:rsid w:val="6CF164A8"/>
    <w:rsid w:val="6CF18399"/>
    <w:rsid w:val="6CF7D38B"/>
    <w:rsid w:val="6CF8DCA9"/>
    <w:rsid w:val="6D022AEC"/>
    <w:rsid w:val="6D08551B"/>
    <w:rsid w:val="6D0B8BF9"/>
    <w:rsid w:val="6D0CA828"/>
    <w:rsid w:val="6D102D3D"/>
    <w:rsid w:val="6D105A2F"/>
    <w:rsid w:val="6D106F08"/>
    <w:rsid w:val="6D114A26"/>
    <w:rsid w:val="6D146915"/>
    <w:rsid w:val="6D1A52AA"/>
    <w:rsid w:val="6D1BD503"/>
    <w:rsid w:val="6D1C48ED"/>
    <w:rsid w:val="6D20B01E"/>
    <w:rsid w:val="6D20DE8F"/>
    <w:rsid w:val="6D250A59"/>
    <w:rsid w:val="6D25ACB5"/>
    <w:rsid w:val="6D282C6A"/>
    <w:rsid w:val="6D2CB062"/>
    <w:rsid w:val="6D2CDC8B"/>
    <w:rsid w:val="6D2D625B"/>
    <w:rsid w:val="6D2EDF61"/>
    <w:rsid w:val="6D329E07"/>
    <w:rsid w:val="6D3467A2"/>
    <w:rsid w:val="6D34799F"/>
    <w:rsid w:val="6D3A556E"/>
    <w:rsid w:val="6D3AC43D"/>
    <w:rsid w:val="6D3ADCD4"/>
    <w:rsid w:val="6D45879C"/>
    <w:rsid w:val="6D467CC8"/>
    <w:rsid w:val="6D4AF1FB"/>
    <w:rsid w:val="6D4C4C5D"/>
    <w:rsid w:val="6D555B5B"/>
    <w:rsid w:val="6D55780B"/>
    <w:rsid w:val="6D559209"/>
    <w:rsid w:val="6D57519B"/>
    <w:rsid w:val="6D5FACA0"/>
    <w:rsid w:val="6D6087E4"/>
    <w:rsid w:val="6D63FA48"/>
    <w:rsid w:val="6D64AA6A"/>
    <w:rsid w:val="6D65351D"/>
    <w:rsid w:val="6D667A23"/>
    <w:rsid w:val="6D669F2F"/>
    <w:rsid w:val="6D6735B9"/>
    <w:rsid w:val="6D6D2876"/>
    <w:rsid w:val="6D6F5749"/>
    <w:rsid w:val="6D700049"/>
    <w:rsid w:val="6D701A4D"/>
    <w:rsid w:val="6D705A3C"/>
    <w:rsid w:val="6D7508E0"/>
    <w:rsid w:val="6D7A5873"/>
    <w:rsid w:val="6D7C241A"/>
    <w:rsid w:val="6D8078FA"/>
    <w:rsid w:val="6D819DDD"/>
    <w:rsid w:val="6D81DC0D"/>
    <w:rsid w:val="6D82922D"/>
    <w:rsid w:val="6D833DC9"/>
    <w:rsid w:val="6D849F8A"/>
    <w:rsid w:val="6D84AFAA"/>
    <w:rsid w:val="6D85B0E1"/>
    <w:rsid w:val="6D85B6DA"/>
    <w:rsid w:val="6D8874FF"/>
    <w:rsid w:val="6D887AE7"/>
    <w:rsid w:val="6D9242F9"/>
    <w:rsid w:val="6D979642"/>
    <w:rsid w:val="6D97CE88"/>
    <w:rsid w:val="6D99909B"/>
    <w:rsid w:val="6DA18D19"/>
    <w:rsid w:val="6DA19CC9"/>
    <w:rsid w:val="6DA81437"/>
    <w:rsid w:val="6DB16A3B"/>
    <w:rsid w:val="6DB1CC4B"/>
    <w:rsid w:val="6DB68C38"/>
    <w:rsid w:val="6DB87CC0"/>
    <w:rsid w:val="6DB97990"/>
    <w:rsid w:val="6DBB97A3"/>
    <w:rsid w:val="6DBF9B2C"/>
    <w:rsid w:val="6DCB2D64"/>
    <w:rsid w:val="6DCCD145"/>
    <w:rsid w:val="6DCCFEA7"/>
    <w:rsid w:val="6DD2DBBD"/>
    <w:rsid w:val="6DD51A75"/>
    <w:rsid w:val="6DDCD330"/>
    <w:rsid w:val="6DE5A295"/>
    <w:rsid w:val="6DE63292"/>
    <w:rsid w:val="6DE96924"/>
    <w:rsid w:val="6DE9696D"/>
    <w:rsid w:val="6DEA63A0"/>
    <w:rsid w:val="6DEEFB15"/>
    <w:rsid w:val="6DF0E6B9"/>
    <w:rsid w:val="6DF60268"/>
    <w:rsid w:val="6DF86865"/>
    <w:rsid w:val="6DFC857A"/>
    <w:rsid w:val="6E04C682"/>
    <w:rsid w:val="6E05D2CB"/>
    <w:rsid w:val="6E066FA5"/>
    <w:rsid w:val="6E085189"/>
    <w:rsid w:val="6E0D4204"/>
    <w:rsid w:val="6E0DAE43"/>
    <w:rsid w:val="6E0E5BA3"/>
    <w:rsid w:val="6E12A7AD"/>
    <w:rsid w:val="6E12B4D2"/>
    <w:rsid w:val="6E159CA6"/>
    <w:rsid w:val="6E1739B5"/>
    <w:rsid w:val="6E18B0E8"/>
    <w:rsid w:val="6E1FF518"/>
    <w:rsid w:val="6E21666E"/>
    <w:rsid w:val="6E238F8C"/>
    <w:rsid w:val="6E24F597"/>
    <w:rsid w:val="6E3345B3"/>
    <w:rsid w:val="6E33F204"/>
    <w:rsid w:val="6E396D84"/>
    <w:rsid w:val="6E3A0FED"/>
    <w:rsid w:val="6E3BCFDA"/>
    <w:rsid w:val="6E3BFB53"/>
    <w:rsid w:val="6E3E8D7E"/>
    <w:rsid w:val="6E3FA3B0"/>
    <w:rsid w:val="6E43CE72"/>
    <w:rsid w:val="6E4679C3"/>
    <w:rsid w:val="6E46A93B"/>
    <w:rsid w:val="6E474AB4"/>
    <w:rsid w:val="6E584B4C"/>
    <w:rsid w:val="6E5E405F"/>
    <w:rsid w:val="6E62F358"/>
    <w:rsid w:val="6E668F44"/>
    <w:rsid w:val="6E6FCD78"/>
    <w:rsid w:val="6E7745EB"/>
    <w:rsid w:val="6E7B7E18"/>
    <w:rsid w:val="6E7C861F"/>
    <w:rsid w:val="6E7D51B1"/>
    <w:rsid w:val="6E807BE8"/>
    <w:rsid w:val="6E85AAE7"/>
    <w:rsid w:val="6E87F423"/>
    <w:rsid w:val="6E8A4172"/>
    <w:rsid w:val="6E8AD481"/>
    <w:rsid w:val="6E903793"/>
    <w:rsid w:val="6E9348B7"/>
    <w:rsid w:val="6E936CFE"/>
    <w:rsid w:val="6E939A53"/>
    <w:rsid w:val="6E9797C1"/>
    <w:rsid w:val="6E99126F"/>
    <w:rsid w:val="6EA16E88"/>
    <w:rsid w:val="6EA1A8E0"/>
    <w:rsid w:val="6EA40E7B"/>
    <w:rsid w:val="6EA44549"/>
    <w:rsid w:val="6EA7196A"/>
    <w:rsid w:val="6EB01B1C"/>
    <w:rsid w:val="6EB4DAC7"/>
    <w:rsid w:val="6EB53A3F"/>
    <w:rsid w:val="6EB63F32"/>
    <w:rsid w:val="6EBA81C6"/>
    <w:rsid w:val="6EBE05E5"/>
    <w:rsid w:val="6EC0FE68"/>
    <w:rsid w:val="6EC1BD76"/>
    <w:rsid w:val="6EC5744B"/>
    <w:rsid w:val="6ED1E7D8"/>
    <w:rsid w:val="6ED1ECED"/>
    <w:rsid w:val="6ED29304"/>
    <w:rsid w:val="6ED7CE90"/>
    <w:rsid w:val="6EDB8D36"/>
    <w:rsid w:val="6EDF04D1"/>
    <w:rsid w:val="6EE2F476"/>
    <w:rsid w:val="6EE835EF"/>
    <w:rsid w:val="6EED0873"/>
    <w:rsid w:val="6EEEF77C"/>
    <w:rsid w:val="6EF16755"/>
    <w:rsid w:val="6EF3675C"/>
    <w:rsid w:val="6EF594BA"/>
    <w:rsid w:val="6EFA9ED3"/>
    <w:rsid w:val="6F02DABC"/>
    <w:rsid w:val="6F08300F"/>
    <w:rsid w:val="6F0963F9"/>
    <w:rsid w:val="6F0A8FAC"/>
    <w:rsid w:val="6F117F47"/>
    <w:rsid w:val="6F18E24F"/>
    <w:rsid w:val="6F1E56FB"/>
    <w:rsid w:val="6F204CF3"/>
    <w:rsid w:val="6F2140A8"/>
    <w:rsid w:val="6F21977A"/>
    <w:rsid w:val="6F23D291"/>
    <w:rsid w:val="6F259C0B"/>
    <w:rsid w:val="6F2BD518"/>
    <w:rsid w:val="6F2CC080"/>
    <w:rsid w:val="6F2F710F"/>
    <w:rsid w:val="6F3185ED"/>
    <w:rsid w:val="6F338BB2"/>
    <w:rsid w:val="6F3DE55E"/>
    <w:rsid w:val="6F3EEA23"/>
    <w:rsid w:val="6F434A40"/>
    <w:rsid w:val="6F46D05B"/>
    <w:rsid w:val="6F46D93C"/>
    <w:rsid w:val="6F46ED11"/>
    <w:rsid w:val="6F4838E2"/>
    <w:rsid w:val="6F4B0CBF"/>
    <w:rsid w:val="6F4B425E"/>
    <w:rsid w:val="6F54D124"/>
    <w:rsid w:val="6F59CE0B"/>
    <w:rsid w:val="6F5AE305"/>
    <w:rsid w:val="6F5D0C38"/>
    <w:rsid w:val="6F5F76BC"/>
    <w:rsid w:val="6F638361"/>
    <w:rsid w:val="6F65FF8F"/>
    <w:rsid w:val="6F681EDA"/>
    <w:rsid w:val="6F6A0AE1"/>
    <w:rsid w:val="6F6FA2A1"/>
    <w:rsid w:val="6F70A2DD"/>
    <w:rsid w:val="6F739C52"/>
    <w:rsid w:val="6F779FD9"/>
    <w:rsid w:val="6F7BE965"/>
    <w:rsid w:val="6F7D0DBF"/>
    <w:rsid w:val="6F83B3A7"/>
    <w:rsid w:val="6F8774AB"/>
    <w:rsid w:val="6F8892D2"/>
    <w:rsid w:val="6F89164A"/>
    <w:rsid w:val="6F8937DF"/>
    <w:rsid w:val="6F89A4EF"/>
    <w:rsid w:val="6F8E8C7A"/>
    <w:rsid w:val="6F965E7A"/>
    <w:rsid w:val="6F98F021"/>
    <w:rsid w:val="6F9B5084"/>
    <w:rsid w:val="6F9B91F6"/>
    <w:rsid w:val="6FA48D80"/>
    <w:rsid w:val="6FA91CD6"/>
    <w:rsid w:val="6FAAA248"/>
    <w:rsid w:val="6FAD1BCA"/>
    <w:rsid w:val="6FB38EA4"/>
    <w:rsid w:val="6FB7BB2D"/>
    <w:rsid w:val="6FB91D24"/>
    <w:rsid w:val="6FBA35E9"/>
    <w:rsid w:val="6FBF5FED"/>
    <w:rsid w:val="6FC268C8"/>
    <w:rsid w:val="6FC4EF4F"/>
    <w:rsid w:val="6FC54E74"/>
    <w:rsid w:val="6FCDAEB9"/>
    <w:rsid w:val="6FCDFBFD"/>
    <w:rsid w:val="6FD3886A"/>
    <w:rsid w:val="6FD6A53C"/>
    <w:rsid w:val="6FDDF200"/>
    <w:rsid w:val="6FE18D2D"/>
    <w:rsid w:val="6FE1CC5D"/>
    <w:rsid w:val="6FE1FFD6"/>
    <w:rsid w:val="6FE4435A"/>
    <w:rsid w:val="6FE923DE"/>
    <w:rsid w:val="6FE98CD2"/>
    <w:rsid w:val="6FF563F7"/>
    <w:rsid w:val="6FF5780D"/>
    <w:rsid w:val="6FF63B46"/>
    <w:rsid w:val="6FFC83D0"/>
    <w:rsid w:val="70010966"/>
    <w:rsid w:val="700275BF"/>
    <w:rsid w:val="7003CEFE"/>
    <w:rsid w:val="7003E4BB"/>
    <w:rsid w:val="7004AC72"/>
    <w:rsid w:val="70060002"/>
    <w:rsid w:val="700BDEC0"/>
    <w:rsid w:val="7010E377"/>
    <w:rsid w:val="701150A0"/>
    <w:rsid w:val="7015C9C9"/>
    <w:rsid w:val="701C5C29"/>
    <w:rsid w:val="70211AD1"/>
    <w:rsid w:val="7022F19A"/>
    <w:rsid w:val="7026B53F"/>
    <w:rsid w:val="702851A3"/>
    <w:rsid w:val="7029ABB4"/>
    <w:rsid w:val="702E8EFA"/>
    <w:rsid w:val="70316392"/>
    <w:rsid w:val="7032D9F0"/>
    <w:rsid w:val="70361287"/>
    <w:rsid w:val="7036E22C"/>
    <w:rsid w:val="7044FCF2"/>
    <w:rsid w:val="70473256"/>
    <w:rsid w:val="704A35A5"/>
    <w:rsid w:val="704F83D0"/>
    <w:rsid w:val="70511B15"/>
    <w:rsid w:val="7051236B"/>
    <w:rsid w:val="705DFA17"/>
    <w:rsid w:val="705FE49A"/>
    <w:rsid w:val="706A5911"/>
    <w:rsid w:val="706BBC49"/>
    <w:rsid w:val="707359C3"/>
    <w:rsid w:val="7073F9F9"/>
    <w:rsid w:val="707AFFF6"/>
    <w:rsid w:val="70813EB3"/>
    <w:rsid w:val="7089180D"/>
    <w:rsid w:val="70913CAF"/>
    <w:rsid w:val="7093D460"/>
    <w:rsid w:val="709A7E67"/>
    <w:rsid w:val="709B31DF"/>
    <w:rsid w:val="70A24E48"/>
    <w:rsid w:val="70A3BE05"/>
    <w:rsid w:val="70A4B802"/>
    <w:rsid w:val="70A560B0"/>
    <w:rsid w:val="70A72D93"/>
    <w:rsid w:val="70A74223"/>
    <w:rsid w:val="70A94CF5"/>
    <w:rsid w:val="70AF4CEF"/>
    <w:rsid w:val="70AF7832"/>
    <w:rsid w:val="70B0BE88"/>
    <w:rsid w:val="70B10604"/>
    <w:rsid w:val="70B21DAB"/>
    <w:rsid w:val="70B858D6"/>
    <w:rsid w:val="70B98FE4"/>
    <w:rsid w:val="70BA57B9"/>
    <w:rsid w:val="70BBC686"/>
    <w:rsid w:val="70BCA225"/>
    <w:rsid w:val="70C41C6C"/>
    <w:rsid w:val="70C74E96"/>
    <w:rsid w:val="70CD8EA6"/>
    <w:rsid w:val="70CF8248"/>
    <w:rsid w:val="70D60ACA"/>
    <w:rsid w:val="70DD3107"/>
    <w:rsid w:val="70DDE642"/>
    <w:rsid w:val="70E17654"/>
    <w:rsid w:val="70E86462"/>
    <w:rsid w:val="70E874FF"/>
    <w:rsid w:val="70E90F1A"/>
    <w:rsid w:val="70EC0AED"/>
    <w:rsid w:val="70F58841"/>
    <w:rsid w:val="7102E789"/>
    <w:rsid w:val="7104D32E"/>
    <w:rsid w:val="71084774"/>
    <w:rsid w:val="710956AE"/>
    <w:rsid w:val="7111F4E2"/>
    <w:rsid w:val="711849C1"/>
    <w:rsid w:val="711C516C"/>
    <w:rsid w:val="711D2805"/>
    <w:rsid w:val="711EF2C5"/>
    <w:rsid w:val="71244673"/>
    <w:rsid w:val="712805E3"/>
    <w:rsid w:val="713401CC"/>
    <w:rsid w:val="713452BD"/>
    <w:rsid w:val="7135D6F4"/>
    <w:rsid w:val="713A2F76"/>
    <w:rsid w:val="713DD92F"/>
    <w:rsid w:val="7142E22D"/>
    <w:rsid w:val="7144B965"/>
    <w:rsid w:val="71509BA6"/>
    <w:rsid w:val="7150FE6C"/>
    <w:rsid w:val="71539338"/>
    <w:rsid w:val="715394F4"/>
    <w:rsid w:val="715516CA"/>
    <w:rsid w:val="71582559"/>
    <w:rsid w:val="7158D191"/>
    <w:rsid w:val="715A1DAA"/>
    <w:rsid w:val="715DAEF1"/>
    <w:rsid w:val="715FA47D"/>
    <w:rsid w:val="715FBD47"/>
    <w:rsid w:val="71641BD2"/>
    <w:rsid w:val="71644A50"/>
    <w:rsid w:val="716B2203"/>
    <w:rsid w:val="717AF40A"/>
    <w:rsid w:val="717B6CD7"/>
    <w:rsid w:val="717BD30E"/>
    <w:rsid w:val="717DB1E0"/>
    <w:rsid w:val="7184CD62"/>
    <w:rsid w:val="71884EF2"/>
    <w:rsid w:val="7188DC96"/>
    <w:rsid w:val="718AB4DF"/>
    <w:rsid w:val="718D0EB3"/>
    <w:rsid w:val="719D782D"/>
    <w:rsid w:val="719D9489"/>
    <w:rsid w:val="719DEBA2"/>
    <w:rsid w:val="719E2796"/>
    <w:rsid w:val="719F4022"/>
    <w:rsid w:val="719F7A58"/>
    <w:rsid w:val="71A319B9"/>
    <w:rsid w:val="71A3F5D6"/>
    <w:rsid w:val="71A5B7F8"/>
    <w:rsid w:val="71A8550B"/>
    <w:rsid w:val="71AA4809"/>
    <w:rsid w:val="71AC7A1F"/>
    <w:rsid w:val="71B08F24"/>
    <w:rsid w:val="71B3B75E"/>
    <w:rsid w:val="71B3CEDB"/>
    <w:rsid w:val="71B69D06"/>
    <w:rsid w:val="71B882EB"/>
    <w:rsid w:val="71B93B80"/>
    <w:rsid w:val="71C05EAE"/>
    <w:rsid w:val="71C6433A"/>
    <w:rsid w:val="71C7F8DB"/>
    <w:rsid w:val="71CB2ECB"/>
    <w:rsid w:val="71CBCBBB"/>
    <w:rsid w:val="71CCC209"/>
    <w:rsid w:val="71CD9B77"/>
    <w:rsid w:val="71D0139C"/>
    <w:rsid w:val="71D101C4"/>
    <w:rsid w:val="71D13D4F"/>
    <w:rsid w:val="71DA4245"/>
    <w:rsid w:val="71DC5DB6"/>
    <w:rsid w:val="71DDF474"/>
    <w:rsid w:val="71DEA4AF"/>
    <w:rsid w:val="71DFBBBA"/>
    <w:rsid w:val="71E22AC5"/>
    <w:rsid w:val="71F3DF78"/>
    <w:rsid w:val="71F98CBA"/>
    <w:rsid w:val="71FC1561"/>
    <w:rsid w:val="720649CD"/>
    <w:rsid w:val="720BAB7F"/>
    <w:rsid w:val="720FCCB5"/>
    <w:rsid w:val="7210A1A8"/>
    <w:rsid w:val="721148C8"/>
    <w:rsid w:val="7219A1E7"/>
    <w:rsid w:val="721D21FF"/>
    <w:rsid w:val="7220631E"/>
    <w:rsid w:val="7221CFFC"/>
    <w:rsid w:val="7225D076"/>
    <w:rsid w:val="7226251C"/>
    <w:rsid w:val="7227F8F3"/>
    <w:rsid w:val="72289852"/>
    <w:rsid w:val="722B921A"/>
    <w:rsid w:val="722D789E"/>
    <w:rsid w:val="72325FA5"/>
    <w:rsid w:val="723CA5B3"/>
    <w:rsid w:val="723FBF8F"/>
    <w:rsid w:val="72405E4B"/>
    <w:rsid w:val="724294BC"/>
    <w:rsid w:val="724689CF"/>
    <w:rsid w:val="724BF724"/>
    <w:rsid w:val="724CB683"/>
    <w:rsid w:val="725F7BFB"/>
    <w:rsid w:val="7261AE81"/>
    <w:rsid w:val="72642F29"/>
    <w:rsid w:val="7264E262"/>
    <w:rsid w:val="7267E252"/>
    <w:rsid w:val="726BE4DC"/>
    <w:rsid w:val="727032AA"/>
    <w:rsid w:val="727A6D1F"/>
    <w:rsid w:val="727DC423"/>
    <w:rsid w:val="727DCDC3"/>
    <w:rsid w:val="727F3E0F"/>
    <w:rsid w:val="7280C1B3"/>
    <w:rsid w:val="728DE3D5"/>
    <w:rsid w:val="72939B19"/>
    <w:rsid w:val="7299FD74"/>
    <w:rsid w:val="72A20DCC"/>
    <w:rsid w:val="72A554B1"/>
    <w:rsid w:val="72A5B806"/>
    <w:rsid w:val="72A81295"/>
    <w:rsid w:val="72A88CE2"/>
    <w:rsid w:val="72A8F38A"/>
    <w:rsid w:val="72ACD941"/>
    <w:rsid w:val="72BADD47"/>
    <w:rsid w:val="72C10B72"/>
    <w:rsid w:val="72C27E34"/>
    <w:rsid w:val="72C4CD29"/>
    <w:rsid w:val="72C6B93D"/>
    <w:rsid w:val="72C91774"/>
    <w:rsid w:val="72C9A0A4"/>
    <w:rsid w:val="72C9ACA8"/>
    <w:rsid w:val="72CA98CD"/>
    <w:rsid w:val="72CCCBC2"/>
    <w:rsid w:val="72D1AB53"/>
    <w:rsid w:val="72D36EA9"/>
    <w:rsid w:val="72D805C3"/>
    <w:rsid w:val="72DA3532"/>
    <w:rsid w:val="72E09E31"/>
    <w:rsid w:val="72E12CED"/>
    <w:rsid w:val="72E14462"/>
    <w:rsid w:val="72E23AF9"/>
    <w:rsid w:val="72E86475"/>
    <w:rsid w:val="72E8FDCF"/>
    <w:rsid w:val="72EAF03B"/>
    <w:rsid w:val="72EB4250"/>
    <w:rsid w:val="72EC6C28"/>
    <w:rsid w:val="72EE9593"/>
    <w:rsid w:val="72F34646"/>
    <w:rsid w:val="72F37A1F"/>
    <w:rsid w:val="72F3C2E9"/>
    <w:rsid w:val="73016739"/>
    <w:rsid w:val="73036917"/>
    <w:rsid w:val="730558F0"/>
    <w:rsid w:val="73132764"/>
    <w:rsid w:val="73140EF4"/>
    <w:rsid w:val="7314E73D"/>
    <w:rsid w:val="731C5063"/>
    <w:rsid w:val="731DC8FD"/>
    <w:rsid w:val="731E7B14"/>
    <w:rsid w:val="73279672"/>
    <w:rsid w:val="73288FE0"/>
    <w:rsid w:val="73298DD7"/>
    <w:rsid w:val="732A1221"/>
    <w:rsid w:val="732BBD6E"/>
    <w:rsid w:val="732E92AF"/>
    <w:rsid w:val="732FF1FA"/>
    <w:rsid w:val="7334CBCB"/>
    <w:rsid w:val="7336AED9"/>
    <w:rsid w:val="7337C123"/>
    <w:rsid w:val="7338ACE5"/>
    <w:rsid w:val="7339794A"/>
    <w:rsid w:val="733AE031"/>
    <w:rsid w:val="733B84BE"/>
    <w:rsid w:val="733DFDB4"/>
    <w:rsid w:val="733EF666"/>
    <w:rsid w:val="7341C801"/>
    <w:rsid w:val="7342015F"/>
    <w:rsid w:val="73429F9C"/>
    <w:rsid w:val="734372CF"/>
    <w:rsid w:val="7346AC4E"/>
    <w:rsid w:val="73470EB4"/>
    <w:rsid w:val="734975C0"/>
    <w:rsid w:val="734C053B"/>
    <w:rsid w:val="734CC8A6"/>
    <w:rsid w:val="734D2A99"/>
    <w:rsid w:val="734EC28E"/>
    <w:rsid w:val="73513190"/>
    <w:rsid w:val="735589E7"/>
    <w:rsid w:val="73562F7A"/>
    <w:rsid w:val="735D7187"/>
    <w:rsid w:val="7363C8CA"/>
    <w:rsid w:val="73673CF6"/>
    <w:rsid w:val="7368E9AB"/>
    <w:rsid w:val="736958A7"/>
    <w:rsid w:val="73722490"/>
    <w:rsid w:val="73767342"/>
    <w:rsid w:val="73812EE0"/>
    <w:rsid w:val="7385D38D"/>
    <w:rsid w:val="7388734A"/>
    <w:rsid w:val="738F8098"/>
    <w:rsid w:val="73902174"/>
    <w:rsid w:val="7393E736"/>
    <w:rsid w:val="739491DC"/>
    <w:rsid w:val="73984A1A"/>
    <w:rsid w:val="7398605F"/>
    <w:rsid w:val="739DAF48"/>
    <w:rsid w:val="739E42F7"/>
    <w:rsid w:val="73A0A0D7"/>
    <w:rsid w:val="73A14F91"/>
    <w:rsid w:val="73A43492"/>
    <w:rsid w:val="73A73076"/>
    <w:rsid w:val="73A77FF2"/>
    <w:rsid w:val="73A9A5E4"/>
    <w:rsid w:val="73AEEA63"/>
    <w:rsid w:val="73B87A09"/>
    <w:rsid w:val="73B88845"/>
    <w:rsid w:val="73C6F72A"/>
    <w:rsid w:val="73C737FF"/>
    <w:rsid w:val="73C7D05A"/>
    <w:rsid w:val="73CE201B"/>
    <w:rsid w:val="73CF1686"/>
    <w:rsid w:val="73CF38B7"/>
    <w:rsid w:val="73CF677A"/>
    <w:rsid w:val="73D02B62"/>
    <w:rsid w:val="73D2DD01"/>
    <w:rsid w:val="73D9CA94"/>
    <w:rsid w:val="73DAF77D"/>
    <w:rsid w:val="73DC68F1"/>
    <w:rsid w:val="73DD9932"/>
    <w:rsid w:val="73E00820"/>
    <w:rsid w:val="73E50C30"/>
    <w:rsid w:val="73E6301B"/>
    <w:rsid w:val="73E8011B"/>
    <w:rsid w:val="73E8CDBB"/>
    <w:rsid w:val="73E92371"/>
    <w:rsid w:val="73E94EB3"/>
    <w:rsid w:val="73EA5974"/>
    <w:rsid w:val="73EBE82E"/>
    <w:rsid w:val="73ECFE8E"/>
    <w:rsid w:val="73F0633B"/>
    <w:rsid w:val="73F21047"/>
    <w:rsid w:val="73F6F62E"/>
    <w:rsid w:val="73F9219D"/>
    <w:rsid w:val="73FED72B"/>
    <w:rsid w:val="73FFB0AD"/>
    <w:rsid w:val="7400DF5C"/>
    <w:rsid w:val="7405F9CC"/>
    <w:rsid w:val="7412044B"/>
    <w:rsid w:val="741A5286"/>
    <w:rsid w:val="74268328"/>
    <w:rsid w:val="7427FC9F"/>
    <w:rsid w:val="742BC39D"/>
    <w:rsid w:val="742E0EB4"/>
    <w:rsid w:val="742FFA27"/>
    <w:rsid w:val="74303149"/>
    <w:rsid w:val="7438733F"/>
    <w:rsid w:val="743BC760"/>
    <w:rsid w:val="743F48D3"/>
    <w:rsid w:val="74413A3F"/>
    <w:rsid w:val="74422096"/>
    <w:rsid w:val="7442B9F8"/>
    <w:rsid w:val="74465B24"/>
    <w:rsid w:val="7446D687"/>
    <w:rsid w:val="74474F5A"/>
    <w:rsid w:val="744CFCF5"/>
    <w:rsid w:val="744F6D3E"/>
    <w:rsid w:val="7453E939"/>
    <w:rsid w:val="7455D68E"/>
    <w:rsid w:val="745923C1"/>
    <w:rsid w:val="7459D442"/>
    <w:rsid w:val="745BB56D"/>
    <w:rsid w:val="745E2D49"/>
    <w:rsid w:val="7462C070"/>
    <w:rsid w:val="74644A29"/>
    <w:rsid w:val="7473E2E0"/>
    <w:rsid w:val="74754A4E"/>
    <w:rsid w:val="74779392"/>
    <w:rsid w:val="747B7016"/>
    <w:rsid w:val="747F0FFB"/>
    <w:rsid w:val="7480B2AE"/>
    <w:rsid w:val="74823A7D"/>
    <w:rsid w:val="7483996B"/>
    <w:rsid w:val="748543CC"/>
    <w:rsid w:val="7491BB16"/>
    <w:rsid w:val="74937F48"/>
    <w:rsid w:val="7494E2E3"/>
    <w:rsid w:val="749A682A"/>
    <w:rsid w:val="749A910A"/>
    <w:rsid w:val="749BBF74"/>
    <w:rsid w:val="749DFB53"/>
    <w:rsid w:val="74A55D8B"/>
    <w:rsid w:val="74A9BB30"/>
    <w:rsid w:val="74AAFD4E"/>
    <w:rsid w:val="74AC93FD"/>
    <w:rsid w:val="74ADEA94"/>
    <w:rsid w:val="74B3698A"/>
    <w:rsid w:val="74B897F9"/>
    <w:rsid w:val="74C04E07"/>
    <w:rsid w:val="74C0C0D4"/>
    <w:rsid w:val="74C1E7FB"/>
    <w:rsid w:val="74C207ED"/>
    <w:rsid w:val="74C5CF6E"/>
    <w:rsid w:val="74C70D83"/>
    <w:rsid w:val="74CEEAD1"/>
    <w:rsid w:val="74CFC33E"/>
    <w:rsid w:val="74D79468"/>
    <w:rsid w:val="74DADF10"/>
    <w:rsid w:val="74DB0558"/>
    <w:rsid w:val="74DC19A4"/>
    <w:rsid w:val="74E597C4"/>
    <w:rsid w:val="74E877E7"/>
    <w:rsid w:val="74E96DBF"/>
    <w:rsid w:val="74EC9823"/>
    <w:rsid w:val="74EDB0E8"/>
    <w:rsid w:val="74EED434"/>
    <w:rsid w:val="74F08A9D"/>
    <w:rsid w:val="74F83B31"/>
    <w:rsid w:val="74FD7F55"/>
    <w:rsid w:val="750233F3"/>
    <w:rsid w:val="750A96DF"/>
    <w:rsid w:val="75130F85"/>
    <w:rsid w:val="75134624"/>
    <w:rsid w:val="75174DC7"/>
    <w:rsid w:val="75188C15"/>
    <w:rsid w:val="7518E8FD"/>
    <w:rsid w:val="75218546"/>
    <w:rsid w:val="75235664"/>
    <w:rsid w:val="7523653E"/>
    <w:rsid w:val="7523867A"/>
    <w:rsid w:val="7523A9DD"/>
    <w:rsid w:val="7540DCD2"/>
    <w:rsid w:val="75411EC4"/>
    <w:rsid w:val="75450B23"/>
    <w:rsid w:val="75459ABF"/>
    <w:rsid w:val="75464F43"/>
    <w:rsid w:val="7548205A"/>
    <w:rsid w:val="754B0F20"/>
    <w:rsid w:val="7550E5E5"/>
    <w:rsid w:val="75511C5A"/>
    <w:rsid w:val="75559740"/>
    <w:rsid w:val="75577B55"/>
    <w:rsid w:val="7557EAA4"/>
    <w:rsid w:val="755F1754"/>
    <w:rsid w:val="75609AEC"/>
    <w:rsid w:val="7560BA8D"/>
    <w:rsid w:val="756CC8B9"/>
    <w:rsid w:val="757C9A02"/>
    <w:rsid w:val="758177DB"/>
    <w:rsid w:val="7581E554"/>
    <w:rsid w:val="75827A2E"/>
    <w:rsid w:val="758D21B9"/>
    <w:rsid w:val="758E79E6"/>
    <w:rsid w:val="758F66D3"/>
    <w:rsid w:val="75906AB6"/>
    <w:rsid w:val="7590E64B"/>
    <w:rsid w:val="7592D164"/>
    <w:rsid w:val="7593D83A"/>
    <w:rsid w:val="759DA10D"/>
    <w:rsid w:val="75A1E93B"/>
    <w:rsid w:val="75A48C81"/>
    <w:rsid w:val="75A8A270"/>
    <w:rsid w:val="75B04FA2"/>
    <w:rsid w:val="75B46E38"/>
    <w:rsid w:val="75BE9210"/>
    <w:rsid w:val="75C0C717"/>
    <w:rsid w:val="75C145CC"/>
    <w:rsid w:val="75C7B021"/>
    <w:rsid w:val="75C7D8C3"/>
    <w:rsid w:val="75CBE6B1"/>
    <w:rsid w:val="75CCDB2C"/>
    <w:rsid w:val="75CF598B"/>
    <w:rsid w:val="75CFD86C"/>
    <w:rsid w:val="75D280A3"/>
    <w:rsid w:val="75D4CC8B"/>
    <w:rsid w:val="75D6AE04"/>
    <w:rsid w:val="75D883BB"/>
    <w:rsid w:val="75DFDEF5"/>
    <w:rsid w:val="75E4F1AE"/>
    <w:rsid w:val="75E76D09"/>
    <w:rsid w:val="75E8BD4A"/>
    <w:rsid w:val="75E8D1DE"/>
    <w:rsid w:val="75EA6013"/>
    <w:rsid w:val="75EB1053"/>
    <w:rsid w:val="75EC2440"/>
    <w:rsid w:val="75EF174A"/>
    <w:rsid w:val="75F61C7E"/>
    <w:rsid w:val="75F766A7"/>
    <w:rsid w:val="7600D616"/>
    <w:rsid w:val="7605789D"/>
    <w:rsid w:val="7605E6DF"/>
    <w:rsid w:val="76062865"/>
    <w:rsid w:val="760EC00C"/>
    <w:rsid w:val="760F1EEE"/>
    <w:rsid w:val="760F88F6"/>
    <w:rsid w:val="7611E4C5"/>
    <w:rsid w:val="7617743E"/>
    <w:rsid w:val="7617C16A"/>
    <w:rsid w:val="76186B56"/>
    <w:rsid w:val="761C1609"/>
    <w:rsid w:val="761EFDAA"/>
    <w:rsid w:val="761FEF7F"/>
    <w:rsid w:val="76224BC3"/>
    <w:rsid w:val="762970F2"/>
    <w:rsid w:val="762BD3C5"/>
    <w:rsid w:val="762BE0DB"/>
    <w:rsid w:val="762C6AF7"/>
    <w:rsid w:val="762CD8E4"/>
    <w:rsid w:val="762E7D87"/>
    <w:rsid w:val="762F8645"/>
    <w:rsid w:val="76300099"/>
    <w:rsid w:val="76300134"/>
    <w:rsid w:val="7634F945"/>
    <w:rsid w:val="7635852A"/>
    <w:rsid w:val="763805E8"/>
    <w:rsid w:val="76395916"/>
    <w:rsid w:val="763DC3D0"/>
    <w:rsid w:val="763E2D40"/>
    <w:rsid w:val="7645E3E4"/>
    <w:rsid w:val="764B83FB"/>
    <w:rsid w:val="764C8C39"/>
    <w:rsid w:val="764CADA9"/>
    <w:rsid w:val="764D2A64"/>
    <w:rsid w:val="76503CBE"/>
    <w:rsid w:val="76515785"/>
    <w:rsid w:val="7651974C"/>
    <w:rsid w:val="7651A87B"/>
    <w:rsid w:val="76544426"/>
    <w:rsid w:val="765A7D87"/>
    <w:rsid w:val="765A881F"/>
    <w:rsid w:val="765E2801"/>
    <w:rsid w:val="7662F84E"/>
    <w:rsid w:val="76646DE3"/>
    <w:rsid w:val="76679674"/>
    <w:rsid w:val="766DCE4E"/>
    <w:rsid w:val="7671A524"/>
    <w:rsid w:val="7673FC69"/>
    <w:rsid w:val="7679E47F"/>
    <w:rsid w:val="767B2B38"/>
    <w:rsid w:val="767C3596"/>
    <w:rsid w:val="76800ED0"/>
    <w:rsid w:val="7680CADE"/>
    <w:rsid w:val="768AE30A"/>
    <w:rsid w:val="768ED386"/>
    <w:rsid w:val="76901542"/>
    <w:rsid w:val="76927639"/>
    <w:rsid w:val="7698D769"/>
    <w:rsid w:val="769AC555"/>
    <w:rsid w:val="769DE608"/>
    <w:rsid w:val="769E9402"/>
    <w:rsid w:val="769EDE61"/>
    <w:rsid w:val="76AD25C2"/>
    <w:rsid w:val="76AF572E"/>
    <w:rsid w:val="76B02E11"/>
    <w:rsid w:val="76B586C9"/>
    <w:rsid w:val="76BAD4E9"/>
    <w:rsid w:val="76BB2EF8"/>
    <w:rsid w:val="76BD786C"/>
    <w:rsid w:val="76BDEE15"/>
    <w:rsid w:val="76C0C166"/>
    <w:rsid w:val="76C2DD1B"/>
    <w:rsid w:val="76C4F99A"/>
    <w:rsid w:val="76C632E0"/>
    <w:rsid w:val="76C82490"/>
    <w:rsid w:val="76CB3C05"/>
    <w:rsid w:val="76CE1019"/>
    <w:rsid w:val="76D4E4AE"/>
    <w:rsid w:val="76D557BF"/>
    <w:rsid w:val="76D6C07D"/>
    <w:rsid w:val="76D84156"/>
    <w:rsid w:val="76D90DAB"/>
    <w:rsid w:val="76D94296"/>
    <w:rsid w:val="76DE7488"/>
    <w:rsid w:val="76DFB419"/>
    <w:rsid w:val="76E564F7"/>
    <w:rsid w:val="76E63FA4"/>
    <w:rsid w:val="76EED4A2"/>
    <w:rsid w:val="76F30825"/>
    <w:rsid w:val="76F396D8"/>
    <w:rsid w:val="76F3B9A2"/>
    <w:rsid w:val="76F66DF5"/>
    <w:rsid w:val="76F8A85A"/>
    <w:rsid w:val="76F992B5"/>
    <w:rsid w:val="76FB2A03"/>
    <w:rsid w:val="76FD790B"/>
    <w:rsid w:val="7702386D"/>
    <w:rsid w:val="77026626"/>
    <w:rsid w:val="77028963"/>
    <w:rsid w:val="77048031"/>
    <w:rsid w:val="770F8272"/>
    <w:rsid w:val="7711DFAD"/>
    <w:rsid w:val="7713458B"/>
    <w:rsid w:val="7713A5ED"/>
    <w:rsid w:val="7714A8AF"/>
    <w:rsid w:val="77158225"/>
    <w:rsid w:val="7720E491"/>
    <w:rsid w:val="77218BB0"/>
    <w:rsid w:val="7724EF28"/>
    <w:rsid w:val="7727E25B"/>
    <w:rsid w:val="772A45F0"/>
    <w:rsid w:val="772C2B67"/>
    <w:rsid w:val="77323272"/>
    <w:rsid w:val="7734E456"/>
    <w:rsid w:val="773714BD"/>
    <w:rsid w:val="773C2905"/>
    <w:rsid w:val="773F301B"/>
    <w:rsid w:val="7742FAEF"/>
    <w:rsid w:val="7743B8D4"/>
    <w:rsid w:val="77442F4D"/>
    <w:rsid w:val="774B110D"/>
    <w:rsid w:val="7750BD2F"/>
    <w:rsid w:val="77524047"/>
    <w:rsid w:val="7755E0E4"/>
    <w:rsid w:val="7756379D"/>
    <w:rsid w:val="775FC49B"/>
    <w:rsid w:val="77635344"/>
    <w:rsid w:val="7770499B"/>
    <w:rsid w:val="77747822"/>
    <w:rsid w:val="77758DA4"/>
    <w:rsid w:val="777DC21F"/>
    <w:rsid w:val="777E595B"/>
    <w:rsid w:val="7781D9FA"/>
    <w:rsid w:val="7782DC1C"/>
    <w:rsid w:val="77901BCA"/>
    <w:rsid w:val="77905FE1"/>
    <w:rsid w:val="77912A7A"/>
    <w:rsid w:val="7795D4FF"/>
    <w:rsid w:val="77969A0F"/>
    <w:rsid w:val="7799C59D"/>
    <w:rsid w:val="779A86F4"/>
    <w:rsid w:val="779F9D87"/>
    <w:rsid w:val="77A029B6"/>
    <w:rsid w:val="77A16E87"/>
    <w:rsid w:val="77A9A5E6"/>
    <w:rsid w:val="77B06472"/>
    <w:rsid w:val="77B2EB9C"/>
    <w:rsid w:val="77B39642"/>
    <w:rsid w:val="77B794D0"/>
    <w:rsid w:val="77BA79FB"/>
    <w:rsid w:val="77BD22A4"/>
    <w:rsid w:val="77BF0937"/>
    <w:rsid w:val="77C60469"/>
    <w:rsid w:val="77C64C6E"/>
    <w:rsid w:val="77C726BA"/>
    <w:rsid w:val="77C7F62C"/>
    <w:rsid w:val="77CD8931"/>
    <w:rsid w:val="77CF8759"/>
    <w:rsid w:val="77D026BC"/>
    <w:rsid w:val="77D34EC4"/>
    <w:rsid w:val="77D414A8"/>
    <w:rsid w:val="77D7A48D"/>
    <w:rsid w:val="77D9BFDF"/>
    <w:rsid w:val="77E0DD64"/>
    <w:rsid w:val="77E14BA1"/>
    <w:rsid w:val="77E3908D"/>
    <w:rsid w:val="77EEEEAC"/>
    <w:rsid w:val="77F8FA44"/>
    <w:rsid w:val="77FA0AF9"/>
    <w:rsid w:val="77FEB7C4"/>
    <w:rsid w:val="780A86BE"/>
    <w:rsid w:val="780ADB6A"/>
    <w:rsid w:val="78103B4C"/>
    <w:rsid w:val="7815074E"/>
    <w:rsid w:val="78196A15"/>
    <w:rsid w:val="781AF103"/>
    <w:rsid w:val="782B47D2"/>
    <w:rsid w:val="782C5D26"/>
    <w:rsid w:val="782D37C9"/>
    <w:rsid w:val="782E1921"/>
    <w:rsid w:val="7833FEFD"/>
    <w:rsid w:val="78358C60"/>
    <w:rsid w:val="783A218B"/>
    <w:rsid w:val="783AE29F"/>
    <w:rsid w:val="783DED27"/>
    <w:rsid w:val="784151FE"/>
    <w:rsid w:val="7849B1B1"/>
    <w:rsid w:val="784A727A"/>
    <w:rsid w:val="784DE97A"/>
    <w:rsid w:val="784FB4DE"/>
    <w:rsid w:val="78553993"/>
    <w:rsid w:val="7855D14E"/>
    <w:rsid w:val="785679AC"/>
    <w:rsid w:val="7856E7BF"/>
    <w:rsid w:val="7856FE4D"/>
    <w:rsid w:val="7857D545"/>
    <w:rsid w:val="7858571C"/>
    <w:rsid w:val="785A73A0"/>
    <w:rsid w:val="785C4E2C"/>
    <w:rsid w:val="7863C628"/>
    <w:rsid w:val="78698318"/>
    <w:rsid w:val="7869F174"/>
    <w:rsid w:val="78700753"/>
    <w:rsid w:val="7872AB96"/>
    <w:rsid w:val="7873D44E"/>
    <w:rsid w:val="787822F6"/>
    <w:rsid w:val="7878B63D"/>
    <w:rsid w:val="7878D01A"/>
    <w:rsid w:val="787A0647"/>
    <w:rsid w:val="787B06CF"/>
    <w:rsid w:val="7880FE9F"/>
    <w:rsid w:val="7885288E"/>
    <w:rsid w:val="788BEAA4"/>
    <w:rsid w:val="788DCA16"/>
    <w:rsid w:val="78926AD6"/>
    <w:rsid w:val="7892E176"/>
    <w:rsid w:val="78946D58"/>
    <w:rsid w:val="789595DE"/>
    <w:rsid w:val="7895D072"/>
    <w:rsid w:val="789752C4"/>
    <w:rsid w:val="78AB28D1"/>
    <w:rsid w:val="78ABC926"/>
    <w:rsid w:val="78ACA43F"/>
    <w:rsid w:val="78ACC90E"/>
    <w:rsid w:val="78AEFD20"/>
    <w:rsid w:val="78B1FFC8"/>
    <w:rsid w:val="78B2361C"/>
    <w:rsid w:val="78B2B0DB"/>
    <w:rsid w:val="78B2F1CF"/>
    <w:rsid w:val="78B44510"/>
    <w:rsid w:val="78B4A6CC"/>
    <w:rsid w:val="78B76F43"/>
    <w:rsid w:val="78BEFCF3"/>
    <w:rsid w:val="78C86F13"/>
    <w:rsid w:val="78C9B6E0"/>
    <w:rsid w:val="78CA83F7"/>
    <w:rsid w:val="78CBE4BD"/>
    <w:rsid w:val="78CCF6F5"/>
    <w:rsid w:val="78D43305"/>
    <w:rsid w:val="78D435F4"/>
    <w:rsid w:val="78DD01F8"/>
    <w:rsid w:val="78DE8D09"/>
    <w:rsid w:val="78E2039E"/>
    <w:rsid w:val="78E2378F"/>
    <w:rsid w:val="78E3CA40"/>
    <w:rsid w:val="78E9D207"/>
    <w:rsid w:val="78EF0B78"/>
    <w:rsid w:val="78F5F620"/>
    <w:rsid w:val="78F6703B"/>
    <w:rsid w:val="78F7D0EB"/>
    <w:rsid w:val="78F9DB90"/>
    <w:rsid w:val="78FDDE64"/>
    <w:rsid w:val="7909D3A6"/>
    <w:rsid w:val="790B0B8C"/>
    <w:rsid w:val="790CB85F"/>
    <w:rsid w:val="790E1ADC"/>
    <w:rsid w:val="79129112"/>
    <w:rsid w:val="7913FF45"/>
    <w:rsid w:val="791B3794"/>
    <w:rsid w:val="791B7D15"/>
    <w:rsid w:val="791CFAF2"/>
    <w:rsid w:val="791E40FA"/>
    <w:rsid w:val="7921429D"/>
    <w:rsid w:val="792434CF"/>
    <w:rsid w:val="792BBB8F"/>
    <w:rsid w:val="792F5BDE"/>
    <w:rsid w:val="792FBCEC"/>
    <w:rsid w:val="79304C2B"/>
    <w:rsid w:val="7930C4A6"/>
    <w:rsid w:val="7931138A"/>
    <w:rsid w:val="793174B3"/>
    <w:rsid w:val="793937FE"/>
    <w:rsid w:val="793975AA"/>
    <w:rsid w:val="793F1620"/>
    <w:rsid w:val="794193B7"/>
    <w:rsid w:val="79498587"/>
    <w:rsid w:val="794B1A0F"/>
    <w:rsid w:val="794DBD00"/>
    <w:rsid w:val="7950783A"/>
    <w:rsid w:val="7951DA0B"/>
    <w:rsid w:val="7955AF7A"/>
    <w:rsid w:val="7956231A"/>
    <w:rsid w:val="795917BE"/>
    <w:rsid w:val="7962ADE4"/>
    <w:rsid w:val="7968F18C"/>
    <w:rsid w:val="796CF727"/>
    <w:rsid w:val="796F4716"/>
    <w:rsid w:val="796FEE7E"/>
    <w:rsid w:val="797054AF"/>
    <w:rsid w:val="7980AA4E"/>
    <w:rsid w:val="798746FE"/>
    <w:rsid w:val="798AD63D"/>
    <w:rsid w:val="799D0E2E"/>
    <w:rsid w:val="799F4C0F"/>
    <w:rsid w:val="799FCE2B"/>
    <w:rsid w:val="799FDF6A"/>
    <w:rsid w:val="79A23599"/>
    <w:rsid w:val="79A29794"/>
    <w:rsid w:val="79A4D6DA"/>
    <w:rsid w:val="79A56A38"/>
    <w:rsid w:val="79A88AAB"/>
    <w:rsid w:val="79ADF501"/>
    <w:rsid w:val="79B27D22"/>
    <w:rsid w:val="79B2ADD8"/>
    <w:rsid w:val="79B2C6A4"/>
    <w:rsid w:val="79B312C2"/>
    <w:rsid w:val="79C2CDE8"/>
    <w:rsid w:val="79C7D10D"/>
    <w:rsid w:val="79C85D8E"/>
    <w:rsid w:val="79C924C1"/>
    <w:rsid w:val="79CCF01A"/>
    <w:rsid w:val="79D816E6"/>
    <w:rsid w:val="79D844E5"/>
    <w:rsid w:val="79DB400C"/>
    <w:rsid w:val="79DC85AB"/>
    <w:rsid w:val="79E0A999"/>
    <w:rsid w:val="79E6D282"/>
    <w:rsid w:val="79E85E11"/>
    <w:rsid w:val="79EA25F5"/>
    <w:rsid w:val="79F02100"/>
    <w:rsid w:val="79F042CF"/>
    <w:rsid w:val="79F14BD3"/>
    <w:rsid w:val="79F181C6"/>
    <w:rsid w:val="79F2B731"/>
    <w:rsid w:val="79FAA8D4"/>
    <w:rsid w:val="79FE66C7"/>
    <w:rsid w:val="79FF2F13"/>
    <w:rsid w:val="7A0557B6"/>
    <w:rsid w:val="7A0B7710"/>
    <w:rsid w:val="7A0CBE0A"/>
    <w:rsid w:val="7A0D4054"/>
    <w:rsid w:val="7A0ED3EB"/>
    <w:rsid w:val="7A11EFBE"/>
    <w:rsid w:val="7A11FE11"/>
    <w:rsid w:val="7A185D05"/>
    <w:rsid w:val="7A1CF229"/>
    <w:rsid w:val="7A1F7440"/>
    <w:rsid w:val="7A21204D"/>
    <w:rsid w:val="7A271C27"/>
    <w:rsid w:val="7A2922B6"/>
    <w:rsid w:val="7A2D3EBF"/>
    <w:rsid w:val="7A2FA641"/>
    <w:rsid w:val="7A3089BF"/>
    <w:rsid w:val="7A370C10"/>
    <w:rsid w:val="7A376F65"/>
    <w:rsid w:val="7A3A46FE"/>
    <w:rsid w:val="7A3AD370"/>
    <w:rsid w:val="7A40C214"/>
    <w:rsid w:val="7A476CED"/>
    <w:rsid w:val="7A47F402"/>
    <w:rsid w:val="7A4E9110"/>
    <w:rsid w:val="7A500DE7"/>
    <w:rsid w:val="7A536633"/>
    <w:rsid w:val="7A54D1DB"/>
    <w:rsid w:val="7A569DFA"/>
    <w:rsid w:val="7A584B47"/>
    <w:rsid w:val="7A5A4C07"/>
    <w:rsid w:val="7A683C8F"/>
    <w:rsid w:val="7A68A6A5"/>
    <w:rsid w:val="7A6C623A"/>
    <w:rsid w:val="7A7106BE"/>
    <w:rsid w:val="7A76A037"/>
    <w:rsid w:val="7A7AA8B4"/>
    <w:rsid w:val="7A7C5BEA"/>
    <w:rsid w:val="7A810452"/>
    <w:rsid w:val="7A84BAAE"/>
    <w:rsid w:val="7A887F51"/>
    <w:rsid w:val="7A88E4E8"/>
    <w:rsid w:val="7A894E7A"/>
    <w:rsid w:val="7A904CDB"/>
    <w:rsid w:val="7A926A48"/>
    <w:rsid w:val="7A95727F"/>
    <w:rsid w:val="7A95E758"/>
    <w:rsid w:val="7A9C39D1"/>
    <w:rsid w:val="7A9DB07F"/>
    <w:rsid w:val="7A9F30E8"/>
    <w:rsid w:val="7AA014A4"/>
    <w:rsid w:val="7AA08931"/>
    <w:rsid w:val="7AA2CAAE"/>
    <w:rsid w:val="7AA6423A"/>
    <w:rsid w:val="7AADF08C"/>
    <w:rsid w:val="7AAEFF66"/>
    <w:rsid w:val="7AB1DA60"/>
    <w:rsid w:val="7AB45A7A"/>
    <w:rsid w:val="7AB6362C"/>
    <w:rsid w:val="7ABC2E6D"/>
    <w:rsid w:val="7ABF4E2E"/>
    <w:rsid w:val="7AC0075B"/>
    <w:rsid w:val="7AC59918"/>
    <w:rsid w:val="7AD29988"/>
    <w:rsid w:val="7AD2F76B"/>
    <w:rsid w:val="7AD32CC7"/>
    <w:rsid w:val="7AD79A4C"/>
    <w:rsid w:val="7ADE6DF6"/>
    <w:rsid w:val="7ADEE8C8"/>
    <w:rsid w:val="7AE02C6C"/>
    <w:rsid w:val="7AE616FC"/>
    <w:rsid w:val="7AE6509F"/>
    <w:rsid w:val="7AE6CC8B"/>
    <w:rsid w:val="7AE98111"/>
    <w:rsid w:val="7AEB9B45"/>
    <w:rsid w:val="7AF2E19C"/>
    <w:rsid w:val="7AFA56BF"/>
    <w:rsid w:val="7AFA9EC0"/>
    <w:rsid w:val="7AFB5A0C"/>
    <w:rsid w:val="7AFF6FB0"/>
    <w:rsid w:val="7B0024F2"/>
    <w:rsid w:val="7B059AEB"/>
    <w:rsid w:val="7B0D5395"/>
    <w:rsid w:val="7B169A29"/>
    <w:rsid w:val="7B178D61"/>
    <w:rsid w:val="7B1A7646"/>
    <w:rsid w:val="7B1F6AC7"/>
    <w:rsid w:val="7B1FABB1"/>
    <w:rsid w:val="7B2566D3"/>
    <w:rsid w:val="7B27F962"/>
    <w:rsid w:val="7B291227"/>
    <w:rsid w:val="7B33A3E0"/>
    <w:rsid w:val="7B37EADC"/>
    <w:rsid w:val="7B424EBE"/>
    <w:rsid w:val="7B459F1B"/>
    <w:rsid w:val="7B492F56"/>
    <w:rsid w:val="7B496C76"/>
    <w:rsid w:val="7B4A3E1C"/>
    <w:rsid w:val="7B5837A7"/>
    <w:rsid w:val="7B5B7543"/>
    <w:rsid w:val="7B5E2F75"/>
    <w:rsid w:val="7B62789D"/>
    <w:rsid w:val="7B690B79"/>
    <w:rsid w:val="7B6C623E"/>
    <w:rsid w:val="7B6D0788"/>
    <w:rsid w:val="7B6DBE04"/>
    <w:rsid w:val="7B7355E4"/>
    <w:rsid w:val="7B76A1D5"/>
    <w:rsid w:val="7B7877AE"/>
    <w:rsid w:val="7B78DB49"/>
    <w:rsid w:val="7B7E52D7"/>
    <w:rsid w:val="7B8202BA"/>
    <w:rsid w:val="7B821F4D"/>
    <w:rsid w:val="7B8380F4"/>
    <w:rsid w:val="7B872759"/>
    <w:rsid w:val="7B89AFAD"/>
    <w:rsid w:val="7B8E1ECE"/>
    <w:rsid w:val="7B90D504"/>
    <w:rsid w:val="7B9674A6"/>
    <w:rsid w:val="7B9D2C05"/>
    <w:rsid w:val="7B9F0E3A"/>
    <w:rsid w:val="7BA15600"/>
    <w:rsid w:val="7BA70347"/>
    <w:rsid w:val="7BA8FD04"/>
    <w:rsid w:val="7BB37D35"/>
    <w:rsid w:val="7BB6C136"/>
    <w:rsid w:val="7BBA3BCB"/>
    <w:rsid w:val="7BBB6754"/>
    <w:rsid w:val="7BC5AEBC"/>
    <w:rsid w:val="7BC8B745"/>
    <w:rsid w:val="7BC9EFF9"/>
    <w:rsid w:val="7BD5D5E6"/>
    <w:rsid w:val="7BD60E37"/>
    <w:rsid w:val="7BD7436A"/>
    <w:rsid w:val="7BD7D49F"/>
    <w:rsid w:val="7BDA55DA"/>
    <w:rsid w:val="7BDB2FBE"/>
    <w:rsid w:val="7BDEE3A4"/>
    <w:rsid w:val="7BE10ECA"/>
    <w:rsid w:val="7BE187D5"/>
    <w:rsid w:val="7BE796E0"/>
    <w:rsid w:val="7BEE0AF5"/>
    <w:rsid w:val="7BF0B906"/>
    <w:rsid w:val="7BF7AD8C"/>
    <w:rsid w:val="7C0106CE"/>
    <w:rsid w:val="7C019A37"/>
    <w:rsid w:val="7C069889"/>
    <w:rsid w:val="7C0D3E97"/>
    <w:rsid w:val="7C0D6430"/>
    <w:rsid w:val="7C0FCFDF"/>
    <w:rsid w:val="7C126F59"/>
    <w:rsid w:val="7C17675F"/>
    <w:rsid w:val="7C17FDAF"/>
    <w:rsid w:val="7C189A96"/>
    <w:rsid w:val="7C1AEB80"/>
    <w:rsid w:val="7C1CF8D7"/>
    <w:rsid w:val="7C2129F5"/>
    <w:rsid w:val="7C21B47B"/>
    <w:rsid w:val="7C268C9D"/>
    <w:rsid w:val="7C29D314"/>
    <w:rsid w:val="7C2C64C4"/>
    <w:rsid w:val="7C30B4DC"/>
    <w:rsid w:val="7C375F49"/>
    <w:rsid w:val="7C426955"/>
    <w:rsid w:val="7C4B345D"/>
    <w:rsid w:val="7C4B7D81"/>
    <w:rsid w:val="7C56BEFD"/>
    <w:rsid w:val="7C58635F"/>
    <w:rsid w:val="7C58BC32"/>
    <w:rsid w:val="7C59BA52"/>
    <w:rsid w:val="7C5A3EB6"/>
    <w:rsid w:val="7C5DAFF0"/>
    <w:rsid w:val="7C600F93"/>
    <w:rsid w:val="7C6617A0"/>
    <w:rsid w:val="7C6C8FBF"/>
    <w:rsid w:val="7C6F98BD"/>
    <w:rsid w:val="7C768929"/>
    <w:rsid w:val="7C792472"/>
    <w:rsid w:val="7C7E47C0"/>
    <w:rsid w:val="7C812649"/>
    <w:rsid w:val="7C81C484"/>
    <w:rsid w:val="7C82F71C"/>
    <w:rsid w:val="7C93BEA8"/>
    <w:rsid w:val="7C99D3FB"/>
    <w:rsid w:val="7C9A4EA6"/>
    <w:rsid w:val="7C9D7FF7"/>
    <w:rsid w:val="7C9E17A6"/>
    <w:rsid w:val="7CA047EF"/>
    <w:rsid w:val="7CA6187C"/>
    <w:rsid w:val="7CA6FF1B"/>
    <w:rsid w:val="7CA93B67"/>
    <w:rsid w:val="7CA9B097"/>
    <w:rsid w:val="7CADFAD5"/>
    <w:rsid w:val="7CB08DC7"/>
    <w:rsid w:val="7CB46C8B"/>
    <w:rsid w:val="7CB9F2FC"/>
    <w:rsid w:val="7CC0952F"/>
    <w:rsid w:val="7CC6843F"/>
    <w:rsid w:val="7CC7F7AD"/>
    <w:rsid w:val="7CC95C18"/>
    <w:rsid w:val="7CCBA865"/>
    <w:rsid w:val="7CCBF422"/>
    <w:rsid w:val="7CDB3640"/>
    <w:rsid w:val="7CDEE62B"/>
    <w:rsid w:val="7CE5CABE"/>
    <w:rsid w:val="7CE78812"/>
    <w:rsid w:val="7CEA5B20"/>
    <w:rsid w:val="7CF3EF6E"/>
    <w:rsid w:val="7CF401DF"/>
    <w:rsid w:val="7CF5F5AE"/>
    <w:rsid w:val="7CF63317"/>
    <w:rsid w:val="7CFFAE31"/>
    <w:rsid w:val="7D01B360"/>
    <w:rsid w:val="7D020575"/>
    <w:rsid w:val="7D021847"/>
    <w:rsid w:val="7D06E43C"/>
    <w:rsid w:val="7D06F3BE"/>
    <w:rsid w:val="7D0F4666"/>
    <w:rsid w:val="7D119F83"/>
    <w:rsid w:val="7D121D00"/>
    <w:rsid w:val="7D17A62B"/>
    <w:rsid w:val="7D196FA4"/>
    <w:rsid w:val="7D19ECD4"/>
    <w:rsid w:val="7D20C822"/>
    <w:rsid w:val="7D31B78D"/>
    <w:rsid w:val="7D36092C"/>
    <w:rsid w:val="7D366BB3"/>
    <w:rsid w:val="7D3948A7"/>
    <w:rsid w:val="7D39FB00"/>
    <w:rsid w:val="7D3A6654"/>
    <w:rsid w:val="7D3CE3CF"/>
    <w:rsid w:val="7D3EAB2D"/>
    <w:rsid w:val="7D4075C8"/>
    <w:rsid w:val="7D42C4D5"/>
    <w:rsid w:val="7D43A854"/>
    <w:rsid w:val="7D4E01A9"/>
    <w:rsid w:val="7D55EF5F"/>
    <w:rsid w:val="7D58804B"/>
    <w:rsid w:val="7D5E095D"/>
    <w:rsid w:val="7D601520"/>
    <w:rsid w:val="7D65A9CA"/>
    <w:rsid w:val="7D68B2B6"/>
    <w:rsid w:val="7D6A0261"/>
    <w:rsid w:val="7D6A6BD3"/>
    <w:rsid w:val="7D6BAB52"/>
    <w:rsid w:val="7D6FF54D"/>
    <w:rsid w:val="7D7021DA"/>
    <w:rsid w:val="7D712D7A"/>
    <w:rsid w:val="7D723F22"/>
    <w:rsid w:val="7D74F605"/>
    <w:rsid w:val="7D76BD63"/>
    <w:rsid w:val="7D76FEFF"/>
    <w:rsid w:val="7D7A5727"/>
    <w:rsid w:val="7D817D5B"/>
    <w:rsid w:val="7D83C822"/>
    <w:rsid w:val="7D8D6C03"/>
    <w:rsid w:val="7D8DCFF7"/>
    <w:rsid w:val="7D908897"/>
    <w:rsid w:val="7DA063F4"/>
    <w:rsid w:val="7DAD3A11"/>
    <w:rsid w:val="7DAFB762"/>
    <w:rsid w:val="7DB19F51"/>
    <w:rsid w:val="7DB7C1E5"/>
    <w:rsid w:val="7DB80BA5"/>
    <w:rsid w:val="7DB982D9"/>
    <w:rsid w:val="7DBBD1D2"/>
    <w:rsid w:val="7DBCD61C"/>
    <w:rsid w:val="7DC11C27"/>
    <w:rsid w:val="7DCBBD29"/>
    <w:rsid w:val="7DCD7497"/>
    <w:rsid w:val="7DD8DC54"/>
    <w:rsid w:val="7DDC408D"/>
    <w:rsid w:val="7DE44436"/>
    <w:rsid w:val="7DE76707"/>
    <w:rsid w:val="7DEB8FD9"/>
    <w:rsid w:val="7DECB8AF"/>
    <w:rsid w:val="7DEE782A"/>
    <w:rsid w:val="7DEE9644"/>
    <w:rsid w:val="7DEEF9B9"/>
    <w:rsid w:val="7DEF150D"/>
    <w:rsid w:val="7DF02AC5"/>
    <w:rsid w:val="7DF0DFFB"/>
    <w:rsid w:val="7DF74E7B"/>
    <w:rsid w:val="7DFC5A76"/>
    <w:rsid w:val="7DFF52A0"/>
    <w:rsid w:val="7E00FB92"/>
    <w:rsid w:val="7E06EAB6"/>
    <w:rsid w:val="7E08DA41"/>
    <w:rsid w:val="7E0993EB"/>
    <w:rsid w:val="7E0A900A"/>
    <w:rsid w:val="7E131DAF"/>
    <w:rsid w:val="7E13625C"/>
    <w:rsid w:val="7E1598D6"/>
    <w:rsid w:val="7E1AA8AD"/>
    <w:rsid w:val="7E1ADEB5"/>
    <w:rsid w:val="7E1F81CF"/>
    <w:rsid w:val="7E252A13"/>
    <w:rsid w:val="7E263CEA"/>
    <w:rsid w:val="7E2EDBAC"/>
    <w:rsid w:val="7E324F32"/>
    <w:rsid w:val="7E32FACE"/>
    <w:rsid w:val="7E33CFE9"/>
    <w:rsid w:val="7E3751DF"/>
    <w:rsid w:val="7E3F8B4D"/>
    <w:rsid w:val="7E420235"/>
    <w:rsid w:val="7E421BAE"/>
    <w:rsid w:val="7E42F800"/>
    <w:rsid w:val="7E442EBA"/>
    <w:rsid w:val="7E445BDF"/>
    <w:rsid w:val="7E466EE5"/>
    <w:rsid w:val="7E467F3E"/>
    <w:rsid w:val="7E46C8C3"/>
    <w:rsid w:val="7E535E3B"/>
    <w:rsid w:val="7E6249A7"/>
    <w:rsid w:val="7E6F665D"/>
    <w:rsid w:val="7E7669B9"/>
    <w:rsid w:val="7E7A0AD8"/>
    <w:rsid w:val="7E7C3D68"/>
    <w:rsid w:val="7E7EE4FC"/>
    <w:rsid w:val="7E80670B"/>
    <w:rsid w:val="7E82CCB5"/>
    <w:rsid w:val="7E84283C"/>
    <w:rsid w:val="7E856866"/>
    <w:rsid w:val="7E869338"/>
    <w:rsid w:val="7E87BDEA"/>
    <w:rsid w:val="7E8F1A7F"/>
    <w:rsid w:val="7E9A613E"/>
    <w:rsid w:val="7E9D22C4"/>
    <w:rsid w:val="7E9DF7A5"/>
    <w:rsid w:val="7E9F016D"/>
    <w:rsid w:val="7E9F176D"/>
    <w:rsid w:val="7EA65A30"/>
    <w:rsid w:val="7EA83E92"/>
    <w:rsid w:val="7EBA6B04"/>
    <w:rsid w:val="7EBFD8EC"/>
    <w:rsid w:val="7EC27435"/>
    <w:rsid w:val="7EC85B28"/>
    <w:rsid w:val="7EC86BD6"/>
    <w:rsid w:val="7ECF76A0"/>
    <w:rsid w:val="7ED60CFE"/>
    <w:rsid w:val="7EDC9018"/>
    <w:rsid w:val="7EDCA1B7"/>
    <w:rsid w:val="7EDF4A36"/>
    <w:rsid w:val="7EDF65D0"/>
    <w:rsid w:val="7EE9AE4A"/>
    <w:rsid w:val="7EEC1EFB"/>
    <w:rsid w:val="7EF13A52"/>
    <w:rsid w:val="7EF81FF2"/>
    <w:rsid w:val="7EF920D1"/>
    <w:rsid w:val="7EFD32D8"/>
    <w:rsid w:val="7EFD5199"/>
    <w:rsid w:val="7EFD76FC"/>
    <w:rsid w:val="7EFF5BE8"/>
    <w:rsid w:val="7F014B29"/>
    <w:rsid w:val="7F06DCAF"/>
    <w:rsid w:val="7F097249"/>
    <w:rsid w:val="7F182113"/>
    <w:rsid w:val="7F1C5C35"/>
    <w:rsid w:val="7F1E6B24"/>
    <w:rsid w:val="7F203AD5"/>
    <w:rsid w:val="7F212C24"/>
    <w:rsid w:val="7F2250FF"/>
    <w:rsid w:val="7F228B4C"/>
    <w:rsid w:val="7F239F6C"/>
    <w:rsid w:val="7F26222C"/>
    <w:rsid w:val="7F2AEFB7"/>
    <w:rsid w:val="7F2C9FA7"/>
    <w:rsid w:val="7F32E5AD"/>
    <w:rsid w:val="7F39F440"/>
    <w:rsid w:val="7F3E76DE"/>
    <w:rsid w:val="7F423C87"/>
    <w:rsid w:val="7F42BD22"/>
    <w:rsid w:val="7F4D185D"/>
    <w:rsid w:val="7F55A7EA"/>
    <w:rsid w:val="7F5AA481"/>
    <w:rsid w:val="7F5E1078"/>
    <w:rsid w:val="7F60B16A"/>
    <w:rsid w:val="7F620DAC"/>
    <w:rsid w:val="7F62E4A0"/>
    <w:rsid w:val="7F635B55"/>
    <w:rsid w:val="7F6385A4"/>
    <w:rsid w:val="7F76E162"/>
    <w:rsid w:val="7F7A06F4"/>
    <w:rsid w:val="7F7BD184"/>
    <w:rsid w:val="7F81BEB8"/>
    <w:rsid w:val="7F82BAD7"/>
    <w:rsid w:val="7F83524F"/>
    <w:rsid w:val="7F866200"/>
    <w:rsid w:val="7F8860B9"/>
    <w:rsid w:val="7F89DF0A"/>
    <w:rsid w:val="7F8DEE01"/>
    <w:rsid w:val="7F9069D9"/>
    <w:rsid w:val="7F94F22A"/>
    <w:rsid w:val="7F9B9F67"/>
    <w:rsid w:val="7FA18671"/>
    <w:rsid w:val="7FA5005D"/>
    <w:rsid w:val="7FAFD41C"/>
    <w:rsid w:val="7FB1064F"/>
    <w:rsid w:val="7FB1AE39"/>
    <w:rsid w:val="7FB292F2"/>
    <w:rsid w:val="7FBAA927"/>
    <w:rsid w:val="7FBD7214"/>
    <w:rsid w:val="7FBEC917"/>
    <w:rsid w:val="7FC0E50B"/>
    <w:rsid w:val="7FDD2B3E"/>
    <w:rsid w:val="7FDD500D"/>
    <w:rsid w:val="7FE8DA45"/>
    <w:rsid w:val="7FE95F1C"/>
    <w:rsid w:val="7FEA308D"/>
    <w:rsid w:val="7FF1148C"/>
    <w:rsid w:val="7FF74280"/>
    <w:rsid w:val="7FF8194B"/>
    <w:rsid w:val="7FF8FF3F"/>
    <w:rsid w:val="7FFA8180"/>
    <w:rsid w:val="7FFEA4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F5D38"/>
  <w15:docId w15:val="{1E6B58E9-6E9A-4397-A8BC-40D0F1E1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B9A"/>
    <w:pPr>
      <w:spacing w:after="240" w:line="276" w:lineRule="auto"/>
      <w:ind w:right="1701"/>
    </w:pPr>
    <w:rPr>
      <w:rFonts w:ascii="Arial" w:hAnsi="Arial"/>
      <w:sz w:val="20"/>
    </w:rPr>
  </w:style>
  <w:style w:type="paragraph" w:styleId="Heading1">
    <w:name w:val="heading 1"/>
    <w:basedOn w:val="Normal"/>
    <w:next w:val="Normal"/>
    <w:link w:val="Heading1Char"/>
    <w:uiPriority w:val="9"/>
    <w:qFormat/>
    <w:rsid w:val="00257ABD"/>
    <w:pPr>
      <w:keepNext/>
      <w:keepLines/>
      <w:spacing w:before="360"/>
      <w:ind w:right="0"/>
      <w:outlineLvl w:val="0"/>
    </w:pPr>
    <w:rPr>
      <w:rFonts w:eastAsiaTheme="majorEastAsia" w:cstheme="majorBidi"/>
      <w:iCs/>
      <w:color w:val="347B9F"/>
      <w:sz w:val="48"/>
      <w:szCs w:val="32"/>
    </w:rPr>
  </w:style>
  <w:style w:type="paragraph" w:styleId="Heading2">
    <w:name w:val="heading 2"/>
    <w:basedOn w:val="Normal"/>
    <w:next w:val="Normal"/>
    <w:link w:val="Heading2Char"/>
    <w:uiPriority w:val="9"/>
    <w:unhideWhenUsed/>
    <w:qFormat/>
    <w:rsid w:val="00B132DB"/>
    <w:pPr>
      <w:keepNext/>
      <w:keepLines/>
      <w:outlineLvl w:val="1"/>
    </w:pPr>
    <w:rPr>
      <w:rFonts w:eastAsiaTheme="majorEastAsia" w:cstheme="majorBidi"/>
      <w:color w:val="347B9F"/>
      <w:sz w:val="36"/>
      <w:szCs w:val="26"/>
    </w:rPr>
  </w:style>
  <w:style w:type="paragraph" w:styleId="Heading3">
    <w:name w:val="heading 3"/>
    <w:basedOn w:val="Normal"/>
    <w:next w:val="Normal"/>
    <w:link w:val="Heading3Char"/>
    <w:uiPriority w:val="9"/>
    <w:unhideWhenUsed/>
    <w:qFormat/>
    <w:rsid w:val="00173B61"/>
    <w:pPr>
      <w:keepNext/>
      <w:keepLines/>
      <w:ind w:right="1987"/>
      <w:outlineLvl w:val="2"/>
    </w:pPr>
    <w:rPr>
      <w:rFonts w:eastAsiaTheme="majorEastAsia" w:cstheme="majorBidi"/>
      <w:color w:val="347B9F"/>
      <w:sz w:val="28"/>
      <w:szCs w:val="24"/>
    </w:rPr>
  </w:style>
  <w:style w:type="paragraph" w:styleId="Heading4">
    <w:name w:val="heading 4"/>
    <w:basedOn w:val="Normal"/>
    <w:next w:val="Normal"/>
    <w:link w:val="Heading4Char"/>
    <w:uiPriority w:val="9"/>
    <w:unhideWhenUsed/>
    <w:qFormat/>
    <w:rsid w:val="00173B61"/>
    <w:pPr>
      <w:keepNext/>
      <w:keepLines/>
      <w:ind w:right="1987"/>
      <w:outlineLvl w:val="3"/>
    </w:pPr>
    <w:rPr>
      <w:rFonts w:eastAsiaTheme="majorEastAsia" w:cstheme="majorBidi"/>
      <w:iCs/>
      <w:color w:val="347B9F"/>
      <w:sz w:val="24"/>
    </w:rPr>
  </w:style>
  <w:style w:type="paragraph" w:styleId="Heading5">
    <w:name w:val="heading 5"/>
    <w:basedOn w:val="Normal"/>
    <w:next w:val="Normal"/>
    <w:link w:val="Heading5Char"/>
    <w:uiPriority w:val="9"/>
    <w:unhideWhenUsed/>
    <w:qFormat/>
    <w:rsid w:val="00A81854"/>
    <w:pPr>
      <w:keepNext/>
      <w:keepLines/>
      <w:outlineLvl w:val="4"/>
    </w:pPr>
    <w:rPr>
      <w:rFonts w:eastAsiaTheme="majorEastAsia" w:cstheme="majorBidi"/>
      <w:b/>
      <w:color w:val="000000" w:themeColor="text1"/>
    </w:rPr>
  </w:style>
  <w:style w:type="paragraph" w:styleId="Heading6">
    <w:name w:val="heading 6"/>
    <w:basedOn w:val="Normal"/>
    <w:next w:val="Normal"/>
    <w:link w:val="Heading6Char"/>
    <w:uiPriority w:val="9"/>
    <w:unhideWhenUsed/>
    <w:rsid w:val="008E5F01"/>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B61"/>
    <w:rPr>
      <w:rFonts w:ascii="Arial" w:eastAsiaTheme="majorEastAsia" w:hAnsi="Arial" w:cstheme="majorBidi"/>
      <w:iCs/>
      <w:color w:val="347B9F"/>
      <w:sz w:val="48"/>
      <w:szCs w:val="32"/>
    </w:rPr>
  </w:style>
  <w:style w:type="character" w:customStyle="1" w:styleId="Heading2Char">
    <w:name w:val="Heading 2 Char"/>
    <w:basedOn w:val="DefaultParagraphFont"/>
    <w:link w:val="Heading2"/>
    <w:uiPriority w:val="9"/>
    <w:rsid w:val="00173B61"/>
    <w:rPr>
      <w:rFonts w:ascii="Arial" w:eastAsiaTheme="majorEastAsia" w:hAnsi="Arial" w:cstheme="majorBidi"/>
      <w:color w:val="347B9F"/>
      <w:sz w:val="36"/>
      <w:szCs w:val="26"/>
    </w:rPr>
  </w:style>
  <w:style w:type="character" w:customStyle="1" w:styleId="Heading3Char">
    <w:name w:val="Heading 3 Char"/>
    <w:basedOn w:val="DefaultParagraphFont"/>
    <w:link w:val="Heading3"/>
    <w:uiPriority w:val="9"/>
    <w:rsid w:val="00173B61"/>
    <w:rPr>
      <w:rFonts w:ascii="Arial" w:eastAsiaTheme="majorEastAsia" w:hAnsi="Arial" w:cstheme="majorBidi"/>
      <w:color w:val="347B9F"/>
      <w:sz w:val="28"/>
      <w:szCs w:val="24"/>
    </w:rPr>
  </w:style>
  <w:style w:type="paragraph" w:customStyle="1" w:styleId="Sectiontitle">
    <w:name w:val="Section title"/>
    <w:basedOn w:val="Heading1"/>
    <w:qFormat/>
    <w:rsid w:val="00F62FCE"/>
    <w:pPr>
      <w:spacing w:before="6000" w:after="0"/>
      <w:contextualSpacing/>
    </w:pPr>
    <w:rPr>
      <w:color w:val="FFFFFF" w:themeColor="background1"/>
      <w:sz w:val="96"/>
      <w:szCs w:val="72"/>
    </w:rPr>
  </w:style>
  <w:style w:type="character" w:customStyle="1" w:styleId="Heading4Char">
    <w:name w:val="Heading 4 Char"/>
    <w:basedOn w:val="DefaultParagraphFont"/>
    <w:link w:val="Heading4"/>
    <w:uiPriority w:val="9"/>
    <w:rsid w:val="00173B61"/>
    <w:rPr>
      <w:rFonts w:ascii="Arial" w:eastAsiaTheme="majorEastAsia" w:hAnsi="Arial" w:cstheme="majorBidi"/>
      <w:iCs/>
      <w:color w:val="347B9F"/>
      <w:sz w:val="24"/>
    </w:rPr>
  </w:style>
  <w:style w:type="paragraph" w:customStyle="1" w:styleId="Recommendations">
    <w:name w:val="Recommendations"/>
    <w:basedOn w:val="Normal"/>
    <w:qFormat/>
    <w:rsid w:val="002C2F8E"/>
    <w:pPr>
      <w:spacing w:before="480" w:after="480"/>
      <w:ind w:left="810" w:right="1987"/>
    </w:pPr>
    <w:rPr>
      <w:b/>
      <w:color w:val="347B9F"/>
    </w:rPr>
  </w:style>
  <w:style w:type="table" w:styleId="TableGrid">
    <w:name w:val="Table Grid"/>
    <w:basedOn w:val="TableNormal"/>
    <w:uiPriority w:val="39"/>
    <w:rsid w:val="007C0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23">
    <w:name w:val="List paragraph - 123"/>
    <w:basedOn w:val="Normal"/>
    <w:qFormat/>
    <w:rsid w:val="007C01C7"/>
    <w:pPr>
      <w:numPr>
        <w:numId w:val="1"/>
      </w:numPr>
      <w:ind w:right="1987"/>
      <w:contextualSpacing/>
    </w:pPr>
  </w:style>
  <w:style w:type="paragraph" w:customStyle="1" w:styleId="Listparagraph-bulleted">
    <w:name w:val="List paragraph - bulleted"/>
    <w:basedOn w:val="Normal"/>
    <w:qFormat/>
    <w:rsid w:val="00432F57"/>
    <w:pPr>
      <w:numPr>
        <w:numId w:val="3"/>
      </w:numPr>
      <w:ind w:right="1987"/>
      <w:contextualSpacing/>
    </w:pPr>
  </w:style>
  <w:style w:type="paragraph" w:styleId="Quote">
    <w:name w:val="Quote"/>
    <w:aliases w:val="Quote - standard"/>
    <w:basedOn w:val="Normal"/>
    <w:next w:val="Normal"/>
    <w:link w:val="QuoteChar"/>
    <w:uiPriority w:val="29"/>
    <w:qFormat/>
    <w:rsid w:val="002C2F8E"/>
    <w:pPr>
      <w:ind w:left="851" w:right="864"/>
    </w:pPr>
    <w:rPr>
      <w:i/>
      <w:iCs/>
      <w:color w:val="000000" w:themeColor="text1"/>
    </w:rPr>
  </w:style>
  <w:style w:type="character" w:customStyle="1" w:styleId="QuoteChar">
    <w:name w:val="Quote Char"/>
    <w:aliases w:val="Quote - standard Char"/>
    <w:basedOn w:val="DefaultParagraphFont"/>
    <w:link w:val="Quote"/>
    <w:uiPriority w:val="29"/>
    <w:rsid w:val="002C2F8E"/>
    <w:rPr>
      <w:rFonts w:ascii="Arial" w:hAnsi="Arial"/>
      <w:i/>
      <w:iCs/>
      <w:color w:val="000000" w:themeColor="text1"/>
    </w:rPr>
  </w:style>
  <w:style w:type="paragraph" w:styleId="IntenseQuote">
    <w:name w:val="Intense Quote"/>
    <w:aliases w:val="Quote - feature"/>
    <w:basedOn w:val="Normal"/>
    <w:next w:val="Normal"/>
    <w:link w:val="IntenseQuoteChar"/>
    <w:uiPriority w:val="30"/>
    <w:qFormat/>
    <w:rsid w:val="002C2F8E"/>
    <w:pPr>
      <w:spacing w:after="480"/>
      <w:ind w:left="864" w:right="567"/>
      <w:jc w:val="right"/>
    </w:pPr>
    <w:rPr>
      <w:i/>
      <w:iCs/>
      <w:color w:val="347B9F"/>
      <w:sz w:val="28"/>
    </w:rPr>
  </w:style>
  <w:style w:type="character" w:customStyle="1" w:styleId="IntenseQuoteChar">
    <w:name w:val="Intense Quote Char"/>
    <w:aliases w:val="Quote - feature Char"/>
    <w:basedOn w:val="DefaultParagraphFont"/>
    <w:link w:val="IntenseQuote"/>
    <w:uiPriority w:val="30"/>
    <w:rsid w:val="002C2F8E"/>
    <w:rPr>
      <w:rFonts w:ascii="Arial" w:hAnsi="Arial"/>
      <w:i/>
      <w:iCs/>
      <w:color w:val="347B9F"/>
      <w:sz w:val="28"/>
    </w:rPr>
  </w:style>
  <w:style w:type="paragraph" w:customStyle="1" w:styleId="Casestudyheading">
    <w:name w:val="Case study heading"/>
    <w:basedOn w:val="Normal"/>
    <w:qFormat/>
    <w:rsid w:val="00794D44"/>
    <w:pPr>
      <w:ind w:left="1134" w:right="1987"/>
    </w:pPr>
    <w:rPr>
      <w:color w:val="347B9F"/>
      <w:sz w:val="36"/>
      <w:szCs w:val="36"/>
    </w:rPr>
  </w:style>
  <w:style w:type="paragraph" w:customStyle="1" w:styleId="Casestudytext">
    <w:name w:val="Case study text"/>
    <w:basedOn w:val="Normal"/>
    <w:qFormat/>
    <w:rsid w:val="00794D44"/>
    <w:pPr>
      <w:ind w:left="1134" w:right="1987"/>
    </w:pPr>
    <w:rPr>
      <w:color w:val="347B9F"/>
    </w:rPr>
  </w:style>
  <w:style w:type="paragraph" w:customStyle="1" w:styleId="Tableheading">
    <w:name w:val="Table heading"/>
    <w:basedOn w:val="Normal"/>
    <w:qFormat/>
    <w:rsid w:val="007C01C7"/>
    <w:pPr>
      <w:spacing w:before="120" w:after="120"/>
      <w:ind w:right="0"/>
    </w:pPr>
    <w:rPr>
      <w:b/>
      <w:color w:val="347B9F"/>
    </w:rPr>
  </w:style>
  <w:style w:type="paragraph" w:styleId="FootnoteText">
    <w:name w:val="footnote text"/>
    <w:aliases w:val="Footnote text,5_G,Footnote Text Char Char Char Char Char Char,Footnote Text Char Char Char Char Char Char Char Char Char Char Char Char Char Char Char Char Char,C,Footnote Text2,Footnote Text Char Char,Footnote Text Char1 Char Char,Text,Te"/>
    <w:basedOn w:val="Normal"/>
    <w:link w:val="FootnoteTextChar"/>
    <w:uiPriority w:val="99"/>
    <w:unhideWhenUsed/>
    <w:qFormat/>
    <w:rsid w:val="007B7282"/>
    <w:pPr>
      <w:spacing w:after="0" w:line="240" w:lineRule="auto"/>
      <w:ind w:right="0"/>
    </w:pPr>
    <w:rPr>
      <w:color w:val="000000" w:themeColor="text1"/>
      <w:sz w:val="16"/>
      <w:szCs w:val="20"/>
    </w:rPr>
  </w:style>
  <w:style w:type="character" w:customStyle="1" w:styleId="FootnoteTextChar">
    <w:name w:val="Footnote Text Char"/>
    <w:aliases w:val="Footnote text Char,5_G Char,Footnote Text Char Char Char Char Char Char Char,Footnote Text Char Char Char Char Char Char Char Char Char Char Char Char Char Char Char Char Char Char,C Char,Footnote Text2 Char,Text Char,Te Char"/>
    <w:basedOn w:val="DefaultParagraphFont"/>
    <w:link w:val="FootnoteText"/>
    <w:uiPriority w:val="99"/>
    <w:rsid w:val="00766BCB"/>
    <w:rPr>
      <w:rFonts w:ascii="Arial" w:hAnsi="Arial"/>
      <w:color w:val="000000" w:themeColor="text1"/>
      <w:sz w:val="16"/>
      <w:szCs w:val="20"/>
    </w:rPr>
  </w:style>
  <w:style w:type="paragraph" w:customStyle="1" w:styleId="Tabletext">
    <w:name w:val="Table text"/>
    <w:basedOn w:val="Normal"/>
    <w:qFormat/>
    <w:rsid w:val="007C01C7"/>
    <w:pPr>
      <w:spacing w:before="120" w:after="120"/>
      <w:ind w:right="0"/>
    </w:pPr>
  </w:style>
  <w:style w:type="paragraph" w:styleId="Caption">
    <w:name w:val="caption"/>
    <w:basedOn w:val="Normal"/>
    <w:next w:val="Normal"/>
    <w:unhideWhenUsed/>
    <w:qFormat/>
    <w:rsid w:val="009038B8"/>
    <w:pPr>
      <w:spacing w:line="240" w:lineRule="auto"/>
      <w:ind w:right="1987"/>
    </w:pPr>
    <w:rPr>
      <w:i/>
      <w:iCs/>
      <w:color w:val="000000" w:themeColor="text1"/>
      <w:szCs w:val="18"/>
    </w:rPr>
  </w:style>
  <w:style w:type="character" w:customStyle="1" w:styleId="Heading5Char">
    <w:name w:val="Heading 5 Char"/>
    <w:basedOn w:val="DefaultParagraphFont"/>
    <w:link w:val="Heading5"/>
    <w:uiPriority w:val="9"/>
    <w:rsid w:val="00A81854"/>
    <w:rPr>
      <w:rFonts w:ascii="Arial" w:eastAsiaTheme="majorEastAsia" w:hAnsi="Arial" w:cstheme="majorBidi"/>
      <w:b/>
      <w:color w:val="000000" w:themeColor="text1"/>
    </w:rPr>
  </w:style>
  <w:style w:type="character" w:styleId="FootnoteReference">
    <w:name w:val="footnote reference"/>
    <w:aliases w:val="4_G,Footnote number,Footnotes refss,Footnote,Stinking Styles,Footnotes refss Char Char1,4_G Char Char Char1 Char Char Char Char Char Char,Footnote Reference1 Char Char Char1 Char Char Char Char Char Char,Texto de nota al pie,BVI fnr,f"/>
    <w:basedOn w:val="DefaultParagraphFont"/>
    <w:uiPriority w:val="99"/>
    <w:unhideWhenUsed/>
    <w:qFormat/>
    <w:rsid w:val="007C01C7"/>
    <w:rPr>
      <w:vertAlign w:val="superscript"/>
    </w:rPr>
  </w:style>
  <w:style w:type="paragraph" w:styleId="Footer">
    <w:name w:val="footer"/>
    <w:basedOn w:val="Normal"/>
    <w:link w:val="FooterChar"/>
    <w:uiPriority w:val="99"/>
    <w:unhideWhenUsed/>
    <w:rsid w:val="00847A69"/>
    <w:pPr>
      <w:tabs>
        <w:tab w:val="center" w:pos="4513"/>
        <w:tab w:val="right" w:pos="9026"/>
      </w:tabs>
      <w:spacing w:after="0" w:line="240" w:lineRule="auto"/>
      <w:ind w:right="1134"/>
    </w:pPr>
    <w:rPr>
      <w:color w:val="347B9F"/>
      <w:sz w:val="18"/>
    </w:rPr>
  </w:style>
  <w:style w:type="character" w:customStyle="1" w:styleId="FooterChar">
    <w:name w:val="Footer Char"/>
    <w:basedOn w:val="DefaultParagraphFont"/>
    <w:link w:val="Footer"/>
    <w:uiPriority w:val="99"/>
    <w:rsid w:val="00847A69"/>
    <w:rPr>
      <w:rFonts w:ascii="Arial" w:hAnsi="Arial"/>
      <w:color w:val="347B9F"/>
      <w:sz w:val="18"/>
    </w:rPr>
  </w:style>
  <w:style w:type="paragraph" w:styleId="Header">
    <w:name w:val="header"/>
    <w:basedOn w:val="Normal"/>
    <w:link w:val="HeaderChar"/>
    <w:uiPriority w:val="99"/>
    <w:unhideWhenUsed/>
    <w:rsid w:val="00FA51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19B"/>
    <w:rPr>
      <w:rFonts w:ascii="Arial" w:hAnsi="Arial"/>
    </w:rPr>
  </w:style>
  <w:style w:type="character" w:customStyle="1" w:styleId="Heading6Char">
    <w:name w:val="Heading 6 Char"/>
    <w:basedOn w:val="DefaultParagraphFont"/>
    <w:link w:val="Heading6"/>
    <w:uiPriority w:val="9"/>
    <w:rsid w:val="008E5F01"/>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D115FC"/>
    <w:rPr>
      <w:color w:val="337B9E"/>
      <w:u w:val="single"/>
    </w:rPr>
  </w:style>
  <w:style w:type="paragraph" w:customStyle="1" w:styleId="TableTextHeading">
    <w:name w:val="Table Text Heading"/>
    <w:basedOn w:val="Normal"/>
    <w:uiPriority w:val="13"/>
    <w:qFormat/>
    <w:rsid w:val="007A0EBB"/>
    <w:pPr>
      <w:keepLines/>
      <w:widowControl w:val="0"/>
      <w:spacing w:before="60" w:after="60" w:line="264" w:lineRule="auto"/>
      <w:ind w:right="0"/>
    </w:pPr>
    <w:rPr>
      <w:color w:val="347B9F"/>
      <w:sz w:val="24"/>
      <w:szCs w:val="18"/>
    </w:rPr>
  </w:style>
  <w:style w:type="paragraph" w:customStyle="1" w:styleId="TableText0">
    <w:name w:val="Table Text"/>
    <w:basedOn w:val="Normal"/>
    <w:uiPriority w:val="14"/>
    <w:rsid w:val="007A0EBB"/>
    <w:pPr>
      <w:keepLines/>
      <w:widowControl w:val="0"/>
      <w:spacing w:before="60" w:after="60"/>
      <w:ind w:right="0"/>
    </w:pPr>
    <w:rPr>
      <w:sz w:val="24"/>
      <w:szCs w:val="18"/>
    </w:rPr>
  </w:style>
  <w:style w:type="paragraph" w:styleId="TOC1">
    <w:name w:val="toc 1"/>
    <w:basedOn w:val="Normal"/>
    <w:next w:val="Normal"/>
    <w:autoRedefine/>
    <w:uiPriority w:val="39"/>
    <w:unhideWhenUsed/>
    <w:rsid w:val="00CF4104"/>
    <w:pPr>
      <w:tabs>
        <w:tab w:val="left" w:leader="dot" w:pos="8496"/>
      </w:tabs>
      <w:spacing w:before="120" w:after="0"/>
      <w:ind w:right="115"/>
    </w:pPr>
    <w:rPr>
      <w:rFonts w:cstheme="minorHAnsi"/>
      <w:b/>
      <w:bCs/>
      <w:szCs w:val="20"/>
    </w:rPr>
  </w:style>
  <w:style w:type="paragraph" w:styleId="TOC2">
    <w:name w:val="toc 2"/>
    <w:basedOn w:val="TOC1"/>
    <w:next w:val="Normal"/>
    <w:autoRedefine/>
    <w:uiPriority w:val="39"/>
    <w:unhideWhenUsed/>
    <w:rsid w:val="00C71621"/>
    <w:pPr>
      <w:ind w:left="720"/>
    </w:pPr>
    <w:rPr>
      <w:rFonts w:eastAsia="Times New Roman" w:cs="Times New Roman"/>
      <w:b w:val="0"/>
      <w:iCs/>
      <w:noProof/>
      <w:color w:val="000000" w:themeColor="text1"/>
      <w:kern w:val="36"/>
      <w:lang w:eastAsia="en-AU"/>
    </w:rPr>
  </w:style>
  <w:style w:type="paragraph" w:styleId="TOC3">
    <w:name w:val="toc 3"/>
    <w:basedOn w:val="Normal"/>
    <w:next w:val="Normal"/>
    <w:autoRedefine/>
    <w:uiPriority w:val="39"/>
    <w:unhideWhenUsed/>
    <w:rsid w:val="004405CB"/>
    <w:pPr>
      <w:tabs>
        <w:tab w:val="left" w:leader="dot" w:pos="8496"/>
      </w:tabs>
      <w:spacing w:after="0"/>
      <w:ind w:left="360" w:right="1987"/>
    </w:pPr>
    <w:rPr>
      <w:rFonts w:cstheme="minorHAnsi"/>
      <w:szCs w:val="20"/>
    </w:rPr>
  </w:style>
  <w:style w:type="paragraph" w:styleId="TOC4">
    <w:name w:val="toc 4"/>
    <w:basedOn w:val="Normal"/>
    <w:next w:val="Normal"/>
    <w:autoRedefine/>
    <w:uiPriority w:val="39"/>
    <w:unhideWhenUsed/>
    <w:rsid w:val="002D4CFC"/>
    <w:pPr>
      <w:spacing w:after="0"/>
      <w:ind w:left="660"/>
    </w:pPr>
    <w:rPr>
      <w:rFonts w:asciiTheme="minorHAnsi" w:hAnsiTheme="minorHAnsi" w:cstheme="minorHAnsi"/>
      <w:szCs w:val="20"/>
    </w:rPr>
  </w:style>
  <w:style w:type="paragraph" w:styleId="TOC5">
    <w:name w:val="toc 5"/>
    <w:basedOn w:val="Normal"/>
    <w:next w:val="Normal"/>
    <w:autoRedefine/>
    <w:uiPriority w:val="39"/>
    <w:unhideWhenUsed/>
    <w:rsid w:val="002D4CFC"/>
    <w:pPr>
      <w:spacing w:after="0"/>
      <w:ind w:left="880"/>
    </w:pPr>
    <w:rPr>
      <w:rFonts w:asciiTheme="minorHAnsi" w:hAnsiTheme="minorHAnsi" w:cstheme="minorHAnsi"/>
      <w:szCs w:val="20"/>
    </w:rPr>
  </w:style>
  <w:style w:type="paragraph" w:styleId="TOC6">
    <w:name w:val="toc 6"/>
    <w:basedOn w:val="Normal"/>
    <w:next w:val="Normal"/>
    <w:autoRedefine/>
    <w:uiPriority w:val="39"/>
    <w:unhideWhenUsed/>
    <w:rsid w:val="002D4CFC"/>
    <w:pPr>
      <w:spacing w:after="0"/>
      <w:ind w:left="1100"/>
    </w:pPr>
    <w:rPr>
      <w:rFonts w:asciiTheme="minorHAnsi" w:hAnsiTheme="minorHAnsi" w:cstheme="minorHAnsi"/>
      <w:szCs w:val="20"/>
    </w:rPr>
  </w:style>
  <w:style w:type="paragraph" w:styleId="TOC7">
    <w:name w:val="toc 7"/>
    <w:basedOn w:val="Normal"/>
    <w:next w:val="Normal"/>
    <w:autoRedefine/>
    <w:uiPriority w:val="39"/>
    <w:unhideWhenUsed/>
    <w:rsid w:val="002D4CFC"/>
    <w:pPr>
      <w:spacing w:after="0"/>
      <w:ind w:left="1320"/>
    </w:pPr>
    <w:rPr>
      <w:rFonts w:asciiTheme="minorHAnsi" w:hAnsiTheme="minorHAnsi" w:cstheme="minorHAnsi"/>
      <w:szCs w:val="20"/>
    </w:rPr>
  </w:style>
  <w:style w:type="paragraph" w:styleId="TOC8">
    <w:name w:val="toc 8"/>
    <w:basedOn w:val="Normal"/>
    <w:next w:val="Normal"/>
    <w:autoRedefine/>
    <w:uiPriority w:val="39"/>
    <w:unhideWhenUsed/>
    <w:rsid w:val="002D4CFC"/>
    <w:pPr>
      <w:spacing w:after="0"/>
      <w:ind w:left="1540"/>
    </w:pPr>
    <w:rPr>
      <w:rFonts w:asciiTheme="minorHAnsi" w:hAnsiTheme="minorHAnsi" w:cstheme="minorHAnsi"/>
      <w:szCs w:val="20"/>
    </w:rPr>
  </w:style>
  <w:style w:type="paragraph" w:styleId="TOC9">
    <w:name w:val="toc 9"/>
    <w:basedOn w:val="Normal"/>
    <w:next w:val="Normal"/>
    <w:autoRedefine/>
    <w:uiPriority w:val="39"/>
    <w:unhideWhenUsed/>
    <w:rsid w:val="002D4CFC"/>
    <w:pPr>
      <w:spacing w:after="0"/>
      <w:ind w:left="1760"/>
    </w:pPr>
    <w:rPr>
      <w:rFonts w:asciiTheme="minorHAnsi" w:hAnsiTheme="minorHAnsi" w:cstheme="minorHAnsi"/>
      <w:szCs w:val="20"/>
    </w:rPr>
  </w:style>
  <w:style w:type="character" w:styleId="CommentReference">
    <w:name w:val="annotation reference"/>
    <w:basedOn w:val="DefaultParagraphFont"/>
    <w:uiPriority w:val="99"/>
    <w:semiHidden/>
    <w:unhideWhenUsed/>
    <w:rsid w:val="0002787C"/>
    <w:rPr>
      <w:sz w:val="16"/>
      <w:szCs w:val="16"/>
    </w:rPr>
  </w:style>
  <w:style w:type="paragraph" w:styleId="CommentText">
    <w:name w:val="annotation text"/>
    <w:basedOn w:val="Normal"/>
    <w:link w:val="CommentTextChar"/>
    <w:uiPriority w:val="99"/>
    <w:unhideWhenUsed/>
    <w:rsid w:val="0002787C"/>
    <w:pPr>
      <w:spacing w:line="240" w:lineRule="auto"/>
    </w:pPr>
    <w:rPr>
      <w:szCs w:val="20"/>
    </w:rPr>
  </w:style>
  <w:style w:type="character" w:customStyle="1" w:styleId="CommentTextChar">
    <w:name w:val="Comment Text Char"/>
    <w:basedOn w:val="DefaultParagraphFont"/>
    <w:link w:val="CommentText"/>
    <w:uiPriority w:val="99"/>
    <w:rsid w:val="0002787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2787C"/>
    <w:rPr>
      <w:b/>
      <w:bCs/>
    </w:rPr>
  </w:style>
  <w:style w:type="character" w:customStyle="1" w:styleId="CommentSubjectChar">
    <w:name w:val="Comment Subject Char"/>
    <w:basedOn w:val="CommentTextChar"/>
    <w:link w:val="CommentSubject"/>
    <w:uiPriority w:val="99"/>
    <w:semiHidden/>
    <w:rsid w:val="0002787C"/>
    <w:rPr>
      <w:rFonts w:ascii="Arial" w:hAnsi="Arial"/>
      <w:b/>
      <w:bCs/>
      <w:sz w:val="20"/>
      <w:szCs w:val="20"/>
    </w:rPr>
  </w:style>
  <w:style w:type="paragraph" w:styleId="Title">
    <w:name w:val="Title"/>
    <w:basedOn w:val="Normal"/>
    <w:next w:val="Normal"/>
    <w:link w:val="TitleChar"/>
    <w:uiPriority w:val="10"/>
    <w:qFormat/>
    <w:rsid w:val="00AE7CFA"/>
    <w:pPr>
      <w:keepLines/>
      <w:widowControl w:val="0"/>
      <w:spacing w:after="0" w:line="240" w:lineRule="auto"/>
      <w:ind w:right="2160"/>
      <w:contextualSpacing/>
    </w:pPr>
    <w:rPr>
      <w:rFonts w:eastAsiaTheme="majorEastAsia" w:cstheme="majorBidi"/>
      <w:spacing w:val="-10"/>
      <w:kern w:val="28"/>
      <w:sz w:val="72"/>
      <w:szCs w:val="56"/>
    </w:rPr>
  </w:style>
  <w:style w:type="character" w:customStyle="1" w:styleId="TitleChar">
    <w:name w:val="Title Char"/>
    <w:basedOn w:val="DefaultParagraphFont"/>
    <w:link w:val="Title"/>
    <w:uiPriority w:val="10"/>
    <w:rsid w:val="00AE7CFA"/>
    <w:rPr>
      <w:rFonts w:ascii="Arial" w:eastAsiaTheme="majorEastAsia" w:hAnsi="Arial" w:cstheme="majorBidi"/>
      <w:spacing w:val="-10"/>
      <w:kern w:val="28"/>
      <w:sz w:val="72"/>
      <w:szCs w:val="56"/>
    </w:rPr>
  </w:style>
  <w:style w:type="paragraph" w:styleId="ListParagraph">
    <w:name w:val="List Paragraph"/>
    <w:aliases w:val="Bullet,NFP GP Bulleted List,List Paragraph1,Recommendation,List Paragraph11,FooterText,numbered,Paragraphe de liste1,Bulletr List Paragraph,列出段落,列出段落1,List Paragraph2,List Paragraph21,Listeafsnit1,Parágrafo da Lista1,Párrafo de lista1,L"/>
    <w:basedOn w:val="Normal"/>
    <w:link w:val="ListParagraphChar"/>
    <w:uiPriority w:val="34"/>
    <w:qFormat/>
    <w:rsid w:val="004F5B86"/>
    <w:pPr>
      <w:keepLines/>
      <w:widowControl w:val="0"/>
      <w:numPr>
        <w:numId w:val="2"/>
      </w:numPr>
      <w:ind w:right="2160"/>
      <w:contextualSpacing/>
    </w:pPr>
    <w:rPr>
      <w:rFonts w:eastAsiaTheme="minorEastAsia"/>
      <w:iCs/>
      <w:color w:val="000000" w:themeColor="text1"/>
      <w:szCs w:val="20"/>
    </w:rPr>
  </w:style>
  <w:style w:type="character" w:customStyle="1" w:styleId="ListParagraphChar">
    <w:name w:val="List Paragraph Char"/>
    <w:aliases w:val="Bullet Char,NFP GP Bulleted List Char,List Paragraph1 Char,Recommendation Char,List Paragraph11 Char,FooterText Char,numbered Char,Paragraphe de liste1 Char,Bulletr List Paragraph Char,列出段落 Char,列出段落1 Char,List Paragraph2 Char,L Char"/>
    <w:link w:val="ListParagraph"/>
    <w:uiPriority w:val="34"/>
    <w:qFormat/>
    <w:locked/>
    <w:rsid w:val="004F5B86"/>
    <w:rPr>
      <w:rFonts w:ascii="Arial" w:eastAsiaTheme="minorEastAsia" w:hAnsi="Arial"/>
      <w:iCs/>
      <w:color w:val="000000" w:themeColor="text1"/>
      <w:sz w:val="20"/>
      <w:szCs w:val="20"/>
    </w:rPr>
  </w:style>
  <w:style w:type="paragraph" w:styleId="TOCHeading">
    <w:name w:val="TOC Heading"/>
    <w:basedOn w:val="Heading1"/>
    <w:next w:val="Normal"/>
    <w:uiPriority w:val="39"/>
    <w:unhideWhenUsed/>
    <w:qFormat/>
    <w:rsid w:val="009261F5"/>
    <w:pPr>
      <w:spacing w:before="240" w:after="0" w:line="259" w:lineRule="auto"/>
      <w:outlineLvl w:val="9"/>
    </w:pPr>
    <w:rPr>
      <w:rFonts w:asciiTheme="majorHAnsi" w:hAnsiTheme="majorHAnsi"/>
      <w:color w:val="2F5496" w:themeColor="accent1" w:themeShade="BF"/>
      <w:sz w:val="32"/>
      <w:lang w:val="en-US"/>
    </w:rPr>
  </w:style>
  <w:style w:type="character" w:styleId="Strong">
    <w:name w:val="Strong"/>
    <w:basedOn w:val="DefaultParagraphFont"/>
    <w:uiPriority w:val="22"/>
    <w:qFormat/>
    <w:rsid w:val="0051646F"/>
    <w:rPr>
      <w:b/>
      <w:bCs/>
    </w:rPr>
  </w:style>
  <w:style w:type="paragraph" w:customStyle="1" w:styleId="Chapterheading">
    <w:name w:val="Chapter heading"/>
    <w:qFormat/>
    <w:rsid w:val="00EF6EE1"/>
    <w:pPr>
      <w:spacing w:before="1440" w:after="240"/>
    </w:pPr>
    <w:rPr>
      <w:rFonts w:ascii="Arial" w:eastAsia="Times New Roman" w:hAnsi="Arial" w:cs="Times New Roman"/>
      <w:bCs/>
      <w:color w:val="FFFFFF" w:themeColor="background1"/>
      <w:kern w:val="36"/>
      <w:sz w:val="72"/>
      <w:szCs w:val="48"/>
      <w:lang w:eastAsia="en-AU"/>
    </w:rPr>
  </w:style>
  <w:style w:type="character" w:styleId="Emphasis">
    <w:name w:val="Emphasis"/>
    <w:basedOn w:val="DefaultParagraphFont"/>
    <w:uiPriority w:val="20"/>
    <w:qFormat/>
    <w:rsid w:val="004C374F"/>
    <w:rPr>
      <w:i/>
      <w:iCs/>
    </w:rPr>
  </w:style>
  <w:style w:type="character" w:styleId="HTMLCite">
    <w:name w:val="HTML Cite"/>
    <w:basedOn w:val="DefaultParagraphFont"/>
    <w:uiPriority w:val="99"/>
    <w:semiHidden/>
    <w:unhideWhenUsed/>
    <w:rsid w:val="004C374F"/>
    <w:rPr>
      <w:i/>
      <w:iCs/>
    </w:rPr>
  </w:style>
  <w:style w:type="character" w:customStyle="1" w:styleId="UnresolvedMention1">
    <w:name w:val="Unresolved Mention1"/>
    <w:basedOn w:val="DefaultParagraphFont"/>
    <w:uiPriority w:val="99"/>
    <w:unhideWhenUsed/>
    <w:rsid w:val="00485AE0"/>
    <w:rPr>
      <w:color w:val="605E5C"/>
      <w:shd w:val="clear" w:color="auto" w:fill="E1DFDD"/>
    </w:rPr>
  </w:style>
  <w:style w:type="paragraph" w:styleId="NoSpacing">
    <w:name w:val="No Spacing"/>
    <w:uiPriority w:val="1"/>
    <w:qFormat/>
    <w:rsid w:val="009271E0"/>
    <w:pPr>
      <w:spacing w:after="0" w:line="240" w:lineRule="auto"/>
      <w:ind w:right="1985"/>
    </w:pPr>
    <w:rPr>
      <w:rFonts w:ascii="Arial" w:hAnsi="Arial"/>
    </w:rPr>
  </w:style>
  <w:style w:type="character" w:customStyle="1" w:styleId="Mention1">
    <w:name w:val="Mention1"/>
    <w:basedOn w:val="DefaultParagraphFont"/>
    <w:uiPriority w:val="99"/>
    <w:unhideWhenUsed/>
    <w:rsid w:val="001E246F"/>
    <w:rPr>
      <w:color w:val="2B579A"/>
      <w:shd w:val="clear" w:color="auto" w:fill="E1DFDD"/>
    </w:rPr>
  </w:style>
  <w:style w:type="paragraph" w:styleId="Revision">
    <w:name w:val="Revision"/>
    <w:hidden/>
    <w:uiPriority w:val="99"/>
    <w:semiHidden/>
    <w:rsid w:val="00DB0D72"/>
    <w:pPr>
      <w:spacing w:after="0" w:line="240" w:lineRule="auto"/>
    </w:pPr>
    <w:rPr>
      <w:rFonts w:ascii="Arial" w:hAnsi="Arial"/>
    </w:rPr>
  </w:style>
  <w:style w:type="character" w:styleId="FollowedHyperlink">
    <w:name w:val="FollowedHyperlink"/>
    <w:basedOn w:val="DefaultParagraphFont"/>
    <w:uiPriority w:val="99"/>
    <w:semiHidden/>
    <w:unhideWhenUsed/>
    <w:rsid w:val="00F47B4B"/>
    <w:rPr>
      <w:color w:val="954F72" w:themeColor="followedHyperlink"/>
      <w:u w:val="single"/>
    </w:rPr>
  </w:style>
  <w:style w:type="paragraph" w:customStyle="1" w:styleId="Default">
    <w:name w:val="Default"/>
    <w:rsid w:val="00853526"/>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45481B"/>
    <w:pPr>
      <w:spacing w:before="100" w:beforeAutospacing="1" w:after="100" w:afterAutospacing="1" w:line="240" w:lineRule="auto"/>
      <w:ind w:right="0"/>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45481B"/>
  </w:style>
  <w:style w:type="character" w:customStyle="1" w:styleId="eop">
    <w:name w:val="eop"/>
    <w:basedOn w:val="DefaultParagraphFont"/>
    <w:rsid w:val="0045481B"/>
  </w:style>
  <w:style w:type="character" w:customStyle="1" w:styleId="superscript">
    <w:name w:val="superscript"/>
    <w:basedOn w:val="DefaultParagraphFont"/>
    <w:rsid w:val="0045481B"/>
  </w:style>
  <w:style w:type="character" w:customStyle="1" w:styleId="pagebreaktextspan">
    <w:name w:val="pagebreaktextspan"/>
    <w:basedOn w:val="DefaultParagraphFont"/>
    <w:rsid w:val="0045481B"/>
  </w:style>
  <w:style w:type="paragraph" w:customStyle="1" w:styleId="FootnoteText1">
    <w:name w:val="Footnote Text1"/>
    <w:basedOn w:val="Normal"/>
    <w:next w:val="FootnoteText"/>
    <w:uiPriority w:val="99"/>
    <w:rsid w:val="00C90591"/>
    <w:pPr>
      <w:keepLines/>
      <w:widowControl w:val="0"/>
      <w:spacing w:after="0" w:line="240" w:lineRule="auto"/>
      <w:ind w:right="0"/>
    </w:pPr>
    <w:rPr>
      <w:rFonts w:ascii="Calibri" w:eastAsia="Times New Roman" w:hAnsi="Calibri" w:cs="Times New Roman"/>
      <w:color w:val="000000"/>
      <w:szCs w:val="20"/>
      <w:lang w:eastAsia="en-AU"/>
    </w:rPr>
  </w:style>
  <w:style w:type="paragraph" w:styleId="EndnoteText">
    <w:name w:val="endnote text"/>
    <w:basedOn w:val="Normal"/>
    <w:link w:val="EndnoteTextChar"/>
    <w:uiPriority w:val="99"/>
    <w:semiHidden/>
    <w:unhideWhenUsed/>
    <w:rsid w:val="006645EA"/>
    <w:pPr>
      <w:spacing w:after="0" w:line="240" w:lineRule="auto"/>
    </w:pPr>
    <w:rPr>
      <w:szCs w:val="20"/>
    </w:rPr>
  </w:style>
  <w:style w:type="character" w:customStyle="1" w:styleId="EndnoteTextChar">
    <w:name w:val="Endnote Text Char"/>
    <w:basedOn w:val="DefaultParagraphFont"/>
    <w:link w:val="EndnoteText"/>
    <w:uiPriority w:val="99"/>
    <w:semiHidden/>
    <w:rsid w:val="006645EA"/>
    <w:rPr>
      <w:rFonts w:ascii="Arial" w:hAnsi="Arial"/>
      <w:sz w:val="20"/>
      <w:szCs w:val="20"/>
    </w:rPr>
  </w:style>
  <w:style w:type="character" w:styleId="EndnoteReference">
    <w:name w:val="endnote reference"/>
    <w:basedOn w:val="DefaultParagraphFont"/>
    <w:uiPriority w:val="99"/>
    <w:semiHidden/>
    <w:unhideWhenUsed/>
    <w:rsid w:val="006645EA"/>
    <w:rPr>
      <w:vertAlign w:val="superscript"/>
    </w:rPr>
  </w:style>
  <w:style w:type="paragraph" w:customStyle="1" w:styleId="xmsonormal">
    <w:name w:val="x_msonormal"/>
    <w:basedOn w:val="Normal"/>
    <w:uiPriority w:val="1"/>
    <w:rsid w:val="00FD4BC7"/>
    <w:pPr>
      <w:spacing w:after="0"/>
    </w:pPr>
    <w:rPr>
      <w:rFonts w:ascii="Calibri" w:hAnsi="Calibri" w:cs="Calibri"/>
      <w:lang w:eastAsia="en-AU"/>
    </w:rPr>
  </w:style>
  <w:style w:type="paragraph" w:customStyle="1" w:styleId="xmsolistparagraph">
    <w:name w:val="x_msolistparagraph"/>
    <w:basedOn w:val="Normal"/>
    <w:uiPriority w:val="1"/>
    <w:rsid w:val="00FD4BC7"/>
    <w:pPr>
      <w:spacing w:after="0"/>
      <w:ind w:left="720"/>
    </w:pPr>
    <w:rPr>
      <w:rFonts w:ascii="Calibri" w:hAnsi="Calibri" w:cs="Calibri"/>
      <w:lang w:eastAsia="en-AU"/>
    </w:rPr>
  </w:style>
  <w:style w:type="paragraph" w:customStyle="1" w:styleId="pf0">
    <w:name w:val="pf0"/>
    <w:basedOn w:val="Normal"/>
    <w:rsid w:val="00BA1F45"/>
    <w:pPr>
      <w:spacing w:before="100" w:beforeAutospacing="1" w:after="100" w:afterAutospacing="1" w:line="240" w:lineRule="auto"/>
      <w:ind w:right="0"/>
    </w:pPr>
    <w:rPr>
      <w:rFonts w:ascii="Times New Roman" w:eastAsia="Times New Roman" w:hAnsi="Times New Roman" w:cs="Times New Roman"/>
      <w:sz w:val="24"/>
      <w:szCs w:val="24"/>
      <w:lang w:eastAsia="en-AU"/>
    </w:rPr>
  </w:style>
  <w:style w:type="character" w:customStyle="1" w:styleId="cf01">
    <w:name w:val="cf01"/>
    <w:basedOn w:val="DefaultParagraphFont"/>
    <w:rsid w:val="00BA1F45"/>
    <w:rPr>
      <w:rFonts w:ascii="Segoe UI" w:hAnsi="Segoe UI" w:cs="Segoe UI" w:hint="default"/>
      <w:sz w:val="18"/>
      <w:szCs w:val="18"/>
    </w:rPr>
  </w:style>
  <w:style w:type="paragraph" w:styleId="NormalWeb">
    <w:name w:val="Normal (Web)"/>
    <w:basedOn w:val="Normal"/>
    <w:uiPriority w:val="99"/>
    <w:unhideWhenUsed/>
    <w:rsid w:val="002D48BE"/>
    <w:pPr>
      <w:spacing w:before="100" w:beforeAutospacing="1" w:after="100" w:afterAutospacing="1" w:line="240" w:lineRule="auto"/>
      <w:ind w:right="0"/>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3118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886"/>
    <w:rPr>
      <w:rFonts w:ascii="Segoe UI" w:hAnsi="Segoe UI" w:cs="Segoe UI"/>
      <w:sz w:val="18"/>
      <w:szCs w:val="18"/>
    </w:rPr>
  </w:style>
  <w:style w:type="paragraph" w:customStyle="1" w:styleId="count">
    <w:name w:val="count"/>
    <w:basedOn w:val="Normal"/>
    <w:rsid w:val="001B1FA1"/>
    <w:pPr>
      <w:numPr>
        <w:numId w:val="4"/>
      </w:numPr>
      <w:spacing w:after="160" w:line="252" w:lineRule="auto"/>
      <w:ind w:right="0"/>
    </w:pPr>
    <w:rPr>
      <w:rFonts w:eastAsia="Times New Roman" w:cs="Arial"/>
      <w:i/>
      <w:iCs/>
    </w:rPr>
  </w:style>
  <w:style w:type="character" w:customStyle="1" w:styleId="UnresolvedMention2">
    <w:name w:val="Unresolved Mention2"/>
    <w:basedOn w:val="DefaultParagraphFont"/>
    <w:uiPriority w:val="99"/>
    <w:semiHidden/>
    <w:unhideWhenUsed/>
    <w:rsid w:val="00E275A3"/>
    <w:rPr>
      <w:color w:val="605E5C"/>
      <w:shd w:val="clear" w:color="auto" w:fill="E1DFDD"/>
    </w:rPr>
  </w:style>
  <w:style w:type="character" w:customStyle="1" w:styleId="Mention2">
    <w:name w:val="Mention2"/>
    <w:basedOn w:val="DefaultParagraphFont"/>
    <w:uiPriority w:val="99"/>
    <w:unhideWhenUsed/>
    <w:rsid w:val="001405A6"/>
    <w:rPr>
      <w:color w:val="2B579A"/>
      <w:shd w:val="clear" w:color="auto" w:fill="E1DFDD"/>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9C7D36"/>
    <w:rPr>
      <w:color w:val="605E5C"/>
      <w:shd w:val="clear" w:color="auto" w:fill="E1DFDD"/>
    </w:rPr>
  </w:style>
  <w:style w:type="character" w:customStyle="1" w:styleId="highlight">
    <w:name w:val="highlight"/>
    <w:basedOn w:val="DefaultParagraphFont"/>
    <w:rsid w:val="00FD3CD9"/>
  </w:style>
  <w:style w:type="table" w:styleId="TableGridLight">
    <w:name w:val="Grid Table Light"/>
    <w:basedOn w:val="TableNormal"/>
    <w:uiPriority w:val="40"/>
    <w:rsid w:val="00EE35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E34318"/>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34318"/>
    <w:pPr>
      <w:spacing w:after="0" w:line="240" w:lineRule="auto"/>
    </w:pPr>
    <w:rPr>
      <w:rFonts w:ascii="Aptos" w:eastAsia="Aptos" w:hAnsi="Aptos"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07787">
      <w:bodyDiv w:val="1"/>
      <w:marLeft w:val="0"/>
      <w:marRight w:val="0"/>
      <w:marTop w:val="0"/>
      <w:marBottom w:val="0"/>
      <w:divBdr>
        <w:top w:val="none" w:sz="0" w:space="0" w:color="auto"/>
        <w:left w:val="none" w:sz="0" w:space="0" w:color="auto"/>
        <w:bottom w:val="none" w:sz="0" w:space="0" w:color="auto"/>
        <w:right w:val="none" w:sz="0" w:space="0" w:color="auto"/>
      </w:divBdr>
    </w:div>
    <w:div w:id="99035400">
      <w:bodyDiv w:val="1"/>
      <w:marLeft w:val="0"/>
      <w:marRight w:val="0"/>
      <w:marTop w:val="0"/>
      <w:marBottom w:val="0"/>
      <w:divBdr>
        <w:top w:val="none" w:sz="0" w:space="0" w:color="auto"/>
        <w:left w:val="none" w:sz="0" w:space="0" w:color="auto"/>
        <w:bottom w:val="none" w:sz="0" w:space="0" w:color="auto"/>
        <w:right w:val="none" w:sz="0" w:space="0" w:color="auto"/>
      </w:divBdr>
    </w:div>
    <w:div w:id="156270254">
      <w:bodyDiv w:val="1"/>
      <w:marLeft w:val="0"/>
      <w:marRight w:val="0"/>
      <w:marTop w:val="0"/>
      <w:marBottom w:val="0"/>
      <w:divBdr>
        <w:top w:val="none" w:sz="0" w:space="0" w:color="auto"/>
        <w:left w:val="none" w:sz="0" w:space="0" w:color="auto"/>
        <w:bottom w:val="none" w:sz="0" w:space="0" w:color="auto"/>
        <w:right w:val="none" w:sz="0" w:space="0" w:color="auto"/>
      </w:divBdr>
    </w:div>
    <w:div w:id="181406757">
      <w:bodyDiv w:val="1"/>
      <w:marLeft w:val="0"/>
      <w:marRight w:val="0"/>
      <w:marTop w:val="0"/>
      <w:marBottom w:val="0"/>
      <w:divBdr>
        <w:top w:val="none" w:sz="0" w:space="0" w:color="auto"/>
        <w:left w:val="none" w:sz="0" w:space="0" w:color="auto"/>
        <w:bottom w:val="none" w:sz="0" w:space="0" w:color="auto"/>
        <w:right w:val="none" w:sz="0" w:space="0" w:color="auto"/>
      </w:divBdr>
    </w:div>
    <w:div w:id="185559529">
      <w:bodyDiv w:val="1"/>
      <w:marLeft w:val="0"/>
      <w:marRight w:val="0"/>
      <w:marTop w:val="0"/>
      <w:marBottom w:val="0"/>
      <w:divBdr>
        <w:top w:val="none" w:sz="0" w:space="0" w:color="auto"/>
        <w:left w:val="none" w:sz="0" w:space="0" w:color="auto"/>
        <w:bottom w:val="none" w:sz="0" w:space="0" w:color="auto"/>
        <w:right w:val="none" w:sz="0" w:space="0" w:color="auto"/>
      </w:divBdr>
    </w:div>
    <w:div w:id="189344901">
      <w:bodyDiv w:val="1"/>
      <w:marLeft w:val="0"/>
      <w:marRight w:val="0"/>
      <w:marTop w:val="0"/>
      <w:marBottom w:val="0"/>
      <w:divBdr>
        <w:top w:val="none" w:sz="0" w:space="0" w:color="auto"/>
        <w:left w:val="none" w:sz="0" w:space="0" w:color="auto"/>
        <w:bottom w:val="none" w:sz="0" w:space="0" w:color="auto"/>
        <w:right w:val="none" w:sz="0" w:space="0" w:color="auto"/>
      </w:divBdr>
    </w:div>
    <w:div w:id="200674180">
      <w:bodyDiv w:val="1"/>
      <w:marLeft w:val="0"/>
      <w:marRight w:val="0"/>
      <w:marTop w:val="0"/>
      <w:marBottom w:val="0"/>
      <w:divBdr>
        <w:top w:val="none" w:sz="0" w:space="0" w:color="auto"/>
        <w:left w:val="none" w:sz="0" w:space="0" w:color="auto"/>
        <w:bottom w:val="none" w:sz="0" w:space="0" w:color="auto"/>
        <w:right w:val="none" w:sz="0" w:space="0" w:color="auto"/>
      </w:divBdr>
    </w:div>
    <w:div w:id="211162976">
      <w:bodyDiv w:val="1"/>
      <w:marLeft w:val="0"/>
      <w:marRight w:val="0"/>
      <w:marTop w:val="0"/>
      <w:marBottom w:val="0"/>
      <w:divBdr>
        <w:top w:val="none" w:sz="0" w:space="0" w:color="auto"/>
        <w:left w:val="none" w:sz="0" w:space="0" w:color="auto"/>
        <w:bottom w:val="none" w:sz="0" w:space="0" w:color="auto"/>
        <w:right w:val="none" w:sz="0" w:space="0" w:color="auto"/>
      </w:divBdr>
    </w:div>
    <w:div w:id="216665804">
      <w:bodyDiv w:val="1"/>
      <w:marLeft w:val="0"/>
      <w:marRight w:val="0"/>
      <w:marTop w:val="0"/>
      <w:marBottom w:val="0"/>
      <w:divBdr>
        <w:top w:val="none" w:sz="0" w:space="0" w:color="auto"/>
        <w:left w:val="none" w:sz="0" w:space="0" w:color="auto"/>
        <w:bottom w:val="none" w:sz="0" w:space="0" w:color="auto"/>
        <w:right w:val="none" w:sz="0" w:space="0" w:color="auto"/>
      </w:divBdr>
    </w:div>
    <w:div w:id="222911383">
      <w:bodyDiv w:val="1"/>
      <w:marLeft w:val="0"/>
      <w:marRight w:val="0"/>
      <w:marTop w:val="0"/>
      <w:marBottom w:val="0"/>
      <w:divBdr>
        <w:top w:val="none" w:sz="0" w:space="0" w:color="auto"/>
        <w:left w:val="none" w:sz="0" w:space="0" w:color="auto"/>
        <w:bottom w:val="none" w:sz="0" w:space="0" w:color="auto"/>
        <w:right w:val="none" w:sz="0" w:space="0" w:color="auto"/>
      </w:divBdr>
    </w:div>
    <w:div w:id="228271718">
      <w:bodyDiv w:val="1"/>
      <w:marLeft w:val="0"/>
      <w:marRight w:val="0"/>
      <w:marTop w:val="0"/>
      <w:marBottom w:val="0"/>
      <w:divBdr>
        <w:top w:val="none" w:sz="0" w:space="0" w:color="auto"/>
        <w:left w:val="none" w:sz="0" w:space="0" w:color="auto"/>
        <w:bottom w:val="none" w:sz="0" w:space="0" w:color="auto"/>
        <w:right w:val="none" w:sz="0" w:space="0" w:color="auto"/>
      </w:divBdr>
    </w:div>
    <w:div w:id="233244691">
      <w:bodyDiv w:val="1"/>
      <w:marLeft w:val="0"/>
      <w:marRight w:val="0"/>
      <w:marTop w:val="0"/>
      <w:marBottom w:val="0"/>
      <w:divBdr>
        <w:top w:val="none" w:sz="0" w:space="0" w:color="auto"/>
        <w:left w:val="none" w:sz="0" w:space="0" w:color="auto"/>
        <w:bottom w:val="none" w:sz="0" w:space="0" w:color="auto"/>
        <w:right w:val="none" w:sz="0" w:space="0" w:color="auto"/>
      </w:divBdr>
    </w:div>
    <w:div w:id="264197567">
      <w:bodyDiv w:val="1"/>
      <w:marLeft w:val="0"/>
      <w:marRight w:val="0"/>
      <w:marTop w:val="0"/>
      <w:marBottom w:val="0"/>
      <w:divBdr>
        <w:top w:val="none" w:sz="0" w:space="0" w:color="auto"/>
        <w:left w:val="none" w:sz="0" w:space="0" w:color="auto"/>
        <w:bottom w:val="none" w:sz="0" w:space="0" w:color="auto"/>
        <w:right w:val="none" w:sz="0" w:space="0" w:color="auto"/>
      </w:divBdr>
    </w:div>
    <w:div w:id="307784062">
      <w:bodyDiv w:val="1"/>
      <w:marLeft w:val="0"/>
      <w:marRight w:val="0"/>
      <w:marTop w:val="0"/>
      <w:marBottom w:val="0"/>
      <w:divBdr>
        <w:top w:val="none" w:sz="0" w:space="0" w:color="auto"/>
        <w:left w:val="none" w:sz="0" w:space="0" w:color="auto"/>
        <w:bottom w:val="none" w:sz="0" w:space="0" w:color="auto"/>
        <w:right w:val="none" w:sz="0" w:space="0" w:color="auto"/>
      </w:divBdr>
    </w:div>
    <w:div w:id="319770026">
      <w:bodyDiv w:val="1"/>
      <w:marLeft w:val="0"/>
      <w:marRight w:val="0"/>
      <w:marTop w:val="0"/>
      <w:marBottom w:val="0"/>
      <w:divBdr>
        <w:top w:val="none" w:sz="0" w:space="0" w:color="auto"/>
        <w:left w:val="none" w:sz="0" w:space="0" w:color="auto"/>
        <w:bottom w:val="none" w:sz="0" w:space="0" w:color="auto"/>
        <w:right w:val="none" w:sz="0" w:space="0" w:color="auto"/>
      </w:divBdr>
    </w:div>
    <w:div w:id="330957873">
      <w:bodyDiv w:val="1"/>
      <w:marLeft w:val="0"/>
      <w:marRight w:val="0"/>
      <w:marTop w:val="0"/>
      <w:marBottom w:val="0"/>
      <w:divBdr>
        <w:top w:val="none" w:sz="0" w:space="0" w:color="auto"/>
        <w:left w:val="none" w:sz="0" w:space="0" w:color="auto"/>
        <w:bottom w:val="none" w:sz="0" w:space="0" w:color="auto"/>
        <w:right w:val="none" w:sz="0" w:space="0" w:color="auto"/>
      </w:divBdr>
    </w:div>
    <w:div w:id="460458935">
      <w:bodyDiv w:val="1"/>
      <w:marLeft w:val="0"/>
      <w:marRight w:val="0"/>
      <w:marTop w:val="0"/>
      <w:marBottom w:val="0"/>
      <w:divBdr>
        <w:top w:val="none" w:sz="0" w:space="0" w:color="auto"/>
        <w:left w:val="none" w:sz="0" w:space="0" w:color="auto"/>
        <w:bottom w:val="none" w:sz="0" w:space="0" w:color="auto"/>
        <w:right w:val="none" w:sz="0" w:space="0" w:color="auto"/>
      </w:divBdr>
    </w:div>
    <w:div w:id="472797823">
      <w:bodyDiv w:val="1"/>
      <w:marLeft w:val="0"/>
      <w:marRight w:val="0"/>
      <w:marTop w:val="0"/>
      <w:marBottom w:val="0"/>
      <w:divBdr>
        <w:top w:val="none" w:sz="0" w:space="0" w:color="auto"/>
        <w:left w:val="none" w:sz="0" w:space="0" w:color="auto"/>
        <w:bottom w:val="none" w:sz="0" w:space="0" w:color="auto"/>
        <w:right w:val="none" w:sz="0" w:space="0" w:color="auto"/>
      </w:divBdr>
    </w:div>
    <w:div w:id="478769651">
      <w:bodyDiv w:val="1"/>
      <w:marLeft w:val="0"/>
      <w:marRight w:val="0"/>
      <w:marTop w:val="0"/>
      <w:marBottom w:val="0"/>
      <w:divBdr>
        <w:top w:val="none" w:sz="0" w:space="0" w:color="auto"/>
        <w:left w:val="none" w:sz="0" w:space="0" w:color="auto"/>
        <w:bottom w:val="none" w:sz="0" w:space="0" w:color="auto"/>
        <w:right w:val="none" w:sz="0" w:space="0" w:color="auto"/>
      </w:divBdr>
    </w:div>
    <w:div w:id="496697970">
      <w:bodyDiv w:val="1"/>
      <w:marLeft w:val="0"/>
      <w:marRight w:val="0"/>
      <w:marTop w:val="0"/>
      <w:marBottom w:val="0"/>
      <w:divBdr>
        <w:top w:val="none" w:sz="0" w:space="0" w:color="auto"/>
        <w:left w:val="none" w:sz="0" w:space="0" w:color="auto"/>
        <w:bottom w:val="none" w:sz="0" w:space="0" w:color="auto"/>
        <w:right w:val="none" w:sz="0" w:space="0" w:color="auto"/>
      </w:divBdr>
    </w:div>
    <w:div w:id="507331410">
      <w:bodyDiv w:val="1"/>
      <w:marLeft w:val="0"/>
      <w:marRight w:val="0"/>
      <w:marTop w:val="0"/>
      <w:marBottom w:val="0"/>
      <w:divBdr>
        <w:top w:val="none" w:sz="0" w:space="0" w:color="auto"/>
        <w:left w:val="none" w:sz="0" w:space="0" w:color="auto"/>
        <w:bottom w:val="none" w:sz="0" w:space="0" w:color="auto"/>
        <w:right w:val="none" w:sz="0" w:space="0" w:color="auto"/>
      </w:divBdr>
    </w:div>
    <w:div w:id="519509619">
      <w:bodyDiv w:val="1"/>
      <w:marLeft w:val="0"/>
      <w:marRight w:val="0"/>
      <w:marTop w:val="0"/>
      <w:marBottom w:val="0"/>
      <w:divBdr>
        <w:top w:val="none" w:sz="0" w:space="0" w:color="auto"/>
        <w:left w:val="none" w:sz="0" w:space="0" w:color="auto"/>
        <w:bottom w:val="none" w:sz="0" w:space="0" w:color="auto"/>
        <w:right w:val="none" w:sz="0" w:space="0" w:color="auto"/>
      </w:divBdr>
    </w:div>
    <w:div w:id="527833911">
      <w:bodyDiv w:val="1"/>
      <w:marLeft w:val="0"/>
      <w:marRight w:val="0"/>
      <w:marTop w:val="0"/>
      <w:marBottom w:val="0"/>
      <w:divBdr>
        <w:top w:val="none" w:sz="0" w:space="0" w:color="auto"/>
        <w:left w:val="none" w:sz="0" w:space="0" w:color="auto"/>
        <w:bottom w:val="none" w:sz="0" w:space="0" w:color="auto"/>
        <w:right w:val="none" w:sz="0" w:space="0" w:color="auto"/>
      </w:divBdr>
    </w:div>
    <w:div w:id="565185461">
      <w:bodyDiv w:val="1"/>
      <w:marLeft w:val="0"/>
      <w:marRight w:val="0"/>
      <w:marTop w:val="0"/>
      <w:marBottom w:val="0"/>
      <w:divBdr>
        <w:top w:val="none" w:sz="0" w:space="0" w:color="auto"/>
        <w:left w:val="none" w:sz="0" w:space="0" w:color="auto"/>
        <w:bottom w:val="none" w:sz="0" w:space="0" w:color="auto"/>
        <w:right w:val="none" w:sz="0" w:space="0" w:color="auto"/>
      </w:divBdr>
    </w:div>
    <w:div w:id="576718667">
      <w:bodyDiv w:val="1"/>
      <w:marLeft w:val="0"/>
      <w:marRight w:val="0"/>
      <w:marTop w:val="0"/>
      <w:marBottom w:val="0"/>
      <w:divBdr>
        <w:top w:val="none" w:sz="0" w:space="0" w:color="auto"/>
        <w:left w:val="none" w:sz="0" w:space="0" w:color="auto"/>
        <w:bottom w:val="none" w:sz="0" w:space="0" w:color="auto"/>
        <w:right w:val="none" w:sz="0" w:space="0" w:color="auto"/>
      </w:divBdr>
    </w:div>
    <w:div w:id="584073637">
      <w:bodyDiv w:val="1"/>
      <w:marLeft w:val="0"/>
      <w:marRight w:val="0"/>
      <w:marTop w:val="0"/>
      <w:marBottom w:val="0"/>
      <w:divBdr>
        <w:top w:val="none" w:sz="0" w:space="0" w:color="auto"/>
        <w:left w:val="none" w:sz="0" w:space="0" w:color="auto"/>
        <w:bottom w:val="none" w:sz="0" w:space="0" w:color="auto"/>
        <w:right w:val="none" w:sz="0" w:space="0" w:color="auto"/>
      </w:divBdr>
      <w:divsChild>
        <w:div w:id="1435007105">
          <w:marLeft w:val="0"/>
          <w:marRight w:val="0"/>
          <w:marTop w:val="0"/>
          <w:marBottom w:val="0"/>
          <w:divBdr>
            <w:top w:val="none" w:sz="0" w:space="0" w:color="auto"/>
            <w:left w:val="none" w:sz="0" w:space="0" w:color="auto"/>
            <w:bottom w:val="none" w:sz="0" w:space="0" w:color="auto"/>
            <w:right w:val="none" w:sz="0" w:space="0" w:color="auto"/>
          </w:divBdr>
          <w:divsChild>
            <w:div w:id="480466005">
              <w:marLeft w:val="0"/>
              <w:marRight w:val="0"/>
              <w:marTop w:val="0"/>
              <w:marBottom w:val="0"/>
              <w:divBdr>
                <w:top w:val="none" w:sz="0" w:space="0" w:color="auto"/>
                <w:left w:val="none" w:sz="0" w:space="0" w:color="auto"/>
                <w:bottom w:val="none" w:sz="0" w:space="0" w:color="auto"/>
                <w:right w:val="none" w:sz="0" w:space="0" w:color="auto"/>
              </w:divBdr>
              <w:divsChild>
                <w:div w:id="1331833796">
                  <w:marLeft w:val="0"/>
                  <w:marRight w:val="0"/>
                  <w:marTop w:val="0"/>
                  <w:marBottom w:val="0"/>
                  <w:divBdr>
                    <w:top w:val="none" w:sz="0" w:space="0" w:color="auto"/>
                    <w:left w:val="none" w:sz="0" w:space="0" w:color="auto"/>
                    <w:bottom w:val="none" w:sz="0" w:space="0" w:color="auto"/>
                    <w:right w:val="none" w:sz="0" w:space="0" w:color="auto"/>
                  </w:divBdr>
                  <w:divsChild>
                    <w:div w:id="399670683">
                      <w:marLeft w:val="0"/>
                      <w:marRight w:val="0"/>
                      <w:marTop w:val="0"/>
                      <w:marBottom w:val="0"/>
                      <w:divBdr>
                        <w:top w:val="none" w:sz="0" w:space="0" w:color="auto"/>
                        <w:left w:val="none" w:sz="0" w:space="0" w:color="auto"/>
                        <w:bottom w:val="none" w:sz="0" w:space="0" w:color="auto"/>
                        <w:right w:val="none" w:sz="0" w:space="0" w:color="auto"/>
                      </w:divBdr>
                      <w:divsChild>
                        <w:div w:id="513737085">
                          <w:marLeft w:val="0"/>
                          <w:marRight w:val="0"/>
                          <w:marTop w:val="0"/>
                          <w:marBottom w:val="0"/>
                          <w:divBdr>
                            <w:top w:val="none" w:sz="0" w:space="0" w:color="auto"/>
                            <w:left w:val="none" w:sz="0" w:space="0" w:color="auto"/>
                            <w:bottom w:val="none" w:sz="0" w:space="0" w:color="auto"/>
                            <w:right w:val="none" w:sz="0" w:space="0" w:color="auto"/>
                          </w:divBdr>
                          <w:divsChild>
                            <w:div w:id="127698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352798">
      <w:bodyDiv w:val="1"/>
      <w:marLeft w:val="0"/>
      <w:marRight w:val="0"/>
      <w:marTop w:val="0"/>
      <w:marBottom w:val="0"/>
      <w:divBdr>
        <w:top w:val="none" w:sz="0" w:space="0" w:color="auto"/>
        <w:left w:val="none" w:sz="0" w:space="0" w:color="auto"/>
        <w:bottom w:val="none" w:sz="0" w:space="0" w:color="auto"/>
        <w:right w:val="none" w:sz="0" w:space="0" w:color="auto"/>
      </w:divBdr>
    </w:div>
    <w:div w:id="610405809">
      <w:bodyDiv w:val="1"/>
      <w:marLeft w:val="0"/>
      <w:marRight w:val="0"/>
      <w:marTop w:val="0"/>
      <w:marBottom w:val="0"/>
      <w:divBdr>
        <w:top w:val="none" w:sz="0" w:space="0" w:color="auto"/>
        <w:left w:val="none" w:sz="0" w:space="0" w:color="auto"/>
        <w:bottom w:val="none" w:sz="0" w:space="0" w:color="auto"/>
        <w:right w:val="none" w:sz="0" w:space="0" w:color="auto"/>
      </w:divBdr>
      <w:divsChild>
        <w:div w:id="386224091">
          <w:marLeft w:val="0"/>
          <w:marRight w:val="0"/>
          <w:marTop w:val="0"/>
          <w:marBottom w:val="0"/>
          <w:divBdr>
            <w:top w:val="none" w:sz="0" w:space="0" w:color="auto"/>
            <w:left w:val="none" w:sz="0" w:space="0" w:color="auto"/>
            <w:bottom w:val="none" w:sz="0" w:space="0" w:color="auto"/>
            <w:right w:val="none" w:sz="0" w:space="0" w:color="auto"/>
          </w:divBdr>
          <w:divsChild>
            <w:div w:id="428475333">
              <w:marLeft w:val="0"/>
              <w:marRight w:val="0"/>
              <w:marTop w:val="0"/>
              <w:marBottom w:val="0"/>
              <w:divBdr>
                <w:top w:val="none" w:sz="0" w:space="0" w:color="auto"/>
                <w:left w:val="none" w:sz="0" w:space="0" w:color="auto"/>
                <w:bottom w:val="none" w:sz="0" w:space="0" w:color="auto"/>
                <w:right w:val="none" w:sz="0" w:space="0" w:color="auto"/>
              </w:divBdr>
              <w:divsChild>
                <w:div w:id="1058361874">
                  <w:marLeft w:val="0"/>
                  <w:marRight w:val="0"/>
                  <w:marTop w:val="0"/>
                  <w:marBottom w:val="0"/>
                  <w:divBdr>
                    <w:top w:val="none" w:sz="0" w:space="0" w:color="auto"/>
                    <w:left w:val="none" w:sz="0" w:space="0" w:color="auto"/>
                    <w:bottom w:val="none" w:sz="0" w:space="0" w:color="auto"/>
                    <w:right w:val="none" w:sz="0" w:space="0" w:color="auto"/>
                  </w:divBdr>
                  <w:divsChild>
                    <w:div w:id="1559510752">
                      <w:marLeft w:val="0"/>
                      <w:marRight w:val="0"/>
                      <w:marTop w:val="0"/>
                      <w:marBottom w:val="0"/>
                      <w:divBdr>
                        <w:top w:val="none" w:sz="0" w:space="0" w:color="auto"/>
                        <w:left w:val="none" w:sz="0" w:space="0" w:color="auto"/>
                        <w:bottom w:val="none" w:sz="0" w:space="0" w:color="auto"/>
                        <w:right w:val="none" w:sz="0" w:space="0" w:color="auto"/>
                      </w:divBdr>
                      <w:divsChild>
                        <w:div w:id="1217862350">
                          <w:marLeft w:val="0"/>
                          <w:marRight w:val="0"/>
                          <w:marTop w:val="0"/>
                          <w:marBottom w:val="0"/>
                          <w:divBdr>
                            <w:top w:val="none" w:sz="0" w:space="0" w:color="auto"/>
                            <w:left w:val="none" w:sz="0" w:space="0" w:color="auto"/>
                            <w:bottom w:val="none" w:sz="0" w:space="0" w:color="auto"/>
                            <w:right w:val="none" w:sz="0" w:space="0" w:color="auto"/>
                          </w:divBdr>
                          <w:divsChild>
                            <w:div w:id="149075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1206">
      <w:bodyDiv w:val="1"/>
      <w:marLeft w:val="0"/>
      <w:marRight w:val="0"/>
      <w:marTop w:val="0"/>
      <w:marBottom w:val="0"/>
      <w:divBdr>
        <w:top w:val="none" w:sz="0" w:space="0" w:color="auto"/>
        <w:left w:val="none" w:sz="0" w:space="0" w:color="auto"/>
        <w:bottom w:val="none" w:sz="0" w:space="0" w:color="auto"/>
        <w:right w:val="none" w:sz="0" w:space="0" w:color="auto"/>
      </w:divBdr>
    </w:div>
    <w:div w:id="634870756">
      <w:bodyDiv w:val="1"/>
      <w:marLeft w:val="0"/>
      <w:marRight w:val="0"/>
      <w:marTop w:val="0"/>
      <w:marBottom w:val="0"/>
      <w:divBdr>
        <w:top w:val="none" w:sz="0" w:space="0" w:color="auto"/>
        <w:left w:val="none" w:sz="0" w:space="0" w:color="auto"/>
        <w:bottom w:val="none" w:sz="0" w:space="0" w:color="auto"/>
        <w:right w:val="none" w:sz="0" w:space="0" w:color="auto"/>
      </w:divBdr>
      <w:divsChild>
        <w:div w:id="1475637821">
          <w:marLeft w:val="360"/>
          <w:marRight w:val="0"/>
          <w:marTop w:val="200"/>
          <w:marBottom w:val="0"/>
          <w:divBdr>
            <w:top w:val="none" w:sz="0" w:space="0" w:color="auto"/>
            <w:left w:val="none" w:sz="0" w:space="0" w:color="auto"/>
            <w:bottom w:val="none" w:sz="0" w:space="0" w:color="auto"/>
            <w:right w:val="none" w:sz="0" w:space="0" w:color="auto"/>
          </w:divBdr>
        </w:div>
      </w:divsChild>
    </w:div>
    <w:div w:id="646470465">
      <w:bodyDiv w:val="1"/>
      <w:marLeft w:val="0"/>
      <w:marRight w:val="0"/>
      <w:marTop w:val="0"/>
      <w:marBottom w:val="0"/>
      <w:divBdr>
        <w:top w:val="none" w:sz="0" w:space="0" w:color="auto"/>
        <w:left w:val="none" w:sz="0" w:space="0" w:color="auto"/>
        <w:bottom w:val="none" w:sz="0" w:space="0" w:color="auto"/>
        <w:right w:val="none" w:sz="0" w:space="0" w:color="auto"/>
      </w:divBdr>
    </w:div>
    <w:div w:id="670841654">
      <w:bodyDiv w:val="1"/>
      <w:marLeft w:val="0"/>
      <w:marRight w:val="0"/>
      <w:marTop w:val="0"/>
      <w:marBottom w:val="0"/>
      <w:divBdr>
        <w:top w:val="none" w:sz="0" w:space="0" w:color="auto"/>
        <w:left w:val="none" w:sz="0" w:space="0" w:color="auto"/>
        <w:bottom w:val="none" w:sz="0" w:space="0" w:color="auto"/>
        <w:right w:val="none" w:sz="0" w:space="0" w:color="auto"/>
      </w:divBdr>
    </w:div>
    <w:div w:id="673538032">
      <w:bodyDiv w:val="1"/>
      <w:marLeft w:val="0"/>
      <w:marRight w:val="0"/>
      <w:marTop w:val="0"/>
      <w:marBottom w:val="0"/>
      <w:divBdr>
        <w:top w:val="none" w:sz="0" w:space="0" w:color="auto"/>
        <w:left w:val="none" w:sz="0" w:space="0" w:color="auto"/>
        <w:bottom w:val="none" w:sz="0" w:space="0" w:color="auto"/>
        <w:right w:val="none" w:sz="0" w:space="0" w:color="auto"/>
      </w:divBdr>
    </w:div>
    <w:div w:id="679813705">
      <w:bodyDiv w:val="1"/>
      <w:marLeft w:val="0"/>
      <w:marRight w:val="0"/>
      <w:marTop w:val="0"/>
      <w:marBottom w:val="0"/>
      <w:divBdr>
        <w:top w:val="none" w:sz="0" w:space="0" w:color="auto"/>
        <w:left w:val="none" w:sz="0" w:space="0" w:color="auto"/>
        <w:bottom w:val="none" w:sz="0" w:space="0" w:color="auto"/>
        <w:right w:val="none" w:sz="0" w:space="0" w:color="auto"/>
      </w:divBdr>
    </w:div>
    <w:div w:id="704984397">
      <w:bodyDiv w:val="1"/>
      <w:marLeft w:val="0"/>
      <w:marRight w:val="0"/>
      <w:marTop w:val="0"/>
      <w:marBottom w:val="0"/>
      <w:divBdr>
        <w:top w:val="none" w:sz="0" w:space="0" w:color="auto"/>
        <w:left w:val="none" w:sz="0" w:space="0" w:color="auto"/>
        <w:bottom w:val="none" w:sz="0" w:space="0" w:color="auto"/>
        <w:right w:val="none" w:sz="0" w:space="0" w:color="auto"/>
      </w:divBdr>
    </w:div>
    <w:div w:id="710107906">
      <w:bodyDiv w:val="1"/>
      <w:marLeft w:val="0"/>
      <w:marRight w:val="0"/>
      <w:marTop w:val="0"/>
      <w:marBottom w:val="0"/>
      <w:divBdr>
        <w:top w:val="none" w:sz="0" w:space="0" w:color="auto"/>
        <w:left w:val="none" w:sz="0" w:space="0" w:color="auto"/>
        <w:bottom w:val="none" w:sz="0" w:space="0" w:color="auto"/>
        <w:right w:val="none" w:sz="0" w:space="0" w:color="auto"/>
      </w:divBdr>
    </w:div>
    <w:div w:id="738332849">
      <w:bodyDiv w:val="1"/>
      <w:marLeft w:val="0"/>
      <w:marRight w:val="0"/>
      <w:marTop w:val="0"/>
      <w:marBottom w:val="0"/>
      <w:divBdr>
        <w:top w:val="none" w:sz="0" w:space="0" w:color="auto"/>
        <w:left w:val="none" w:sz="0" w:space="0" w:color="auto"/>
        <w:bottom w:val="none" w:sz="0" w:space="0" w:color="auto"/>
        <w:right w:val="none" w:sz="0" w:space="0" w:color="auto"/>
      </w:divBdr>
      <w:divsChild>
        <w:div w:id="1880360501">
          <w:marLeft w:val="0"/>
          <w:marRight w:val="0"/>
          <w:marTop w:val="0"/>
          <w:marBottom w:val="450"/>
          <w:divBdr>
            <w:top w:val="none" w:sz="0" w:space="0" w:color="auto"/>
            <w:left w:val="none" w:sz="0" w:space="0" w:color="auto"/>
            <w:bottom w:val="none" w:sz="0" w:space="0" w:color="auto"/>
            <w:right w:val="none" w:sz="0" w:space="0" w:color="auto"/>
          </w:divBdr>
        </w:div>
      </w:divsChild>
    </w:div>
    <w:div w:id="772554280">
      <w:bodyDiv w:val="1"/>
      <w:marLeft w:val="0"/>
      <w:marRight w:val="0"/>
      <w:marTop w:val="0"/>
      <w:marBottom w:val="0"/>
      <w:divBdr>
        <w:top w:val="none" w:sz="0" w:space="0" w:color="auto"/>
        <w:left w:val="none" w:sz="0" w:space="0" w:color="auto"/>
        <w:bottom w:val="none" w:sz="0" w:space="0" w:color="auto"/>
        <w:right w:val="none" w:sz="0" w:space="0" w:color="auto"/>
      </w:divBdr>
    </w:div>
    <w:div w:id="788203220">
      <w:bodyDiv w:val="1"/>
      <w:marLeft w:val="0"/>
      <w:marRight w:val="0"/>
      <w:marTop w:val="0"/>
      <w:marBottom w:val="0"/>
      <w:divBdr>
        <w:top w:val="none" w:sz="0" w:space="0" w:color="auto"/>
        <w:left w:val="none" w:sz="0" w:space="0" w:color="auto"/>
        <w:bottom w:val="none" w:sz="0" w:space="0" w:color="auto"/>
        <w:right w:val="none" w:sz="0" w:space="0" w:color="auto"/>
      </w:divBdr>
    </w:div>
    <w:div w:id="795678140">
      <w:bodyDiv w:val="1"/>
      <w:marLeft w:val="0"/>
      <w:marRight w:val="0"/>
      <w:marTop w:val="0"/>
      <w:marBottom w:val="0"/>
      <w:divBdr>
        <w:top w:val="none" w:sz="0" w:space="0" w:color="auto"/>
        <w:left w:val="none" w:sz="0" w:space="0" w:color="auto"/>
        <w:bottom w:val="none" w:sz="0" w:space="0" w:color="auto"/>
        <w:right w:val="none" w:sz="0" w:space="0" w:color="auto"/>
      </w:divBdr>
    </w:div>
    <w:div w:id="796069653">
      <w:bodyDiv w:val="1"/>
      <w:marLeft w:val="0"/>
      <w:marRight w:val="0"/>
      <w:marTop w:val="0"/>
      <w:marBottom w:val="0"/>
      <w:divBdr>
        <w:top w:val="none" w:sz="0" w:space="0" w:color="auto"/>
        <w:left w:val="none" w:sz="0" w:space="0" w:color="auto"/>
        <w:bottom w:val="none" w:sz="0" w:space="0" w:color="auto"/>
        <w:right w:val="none" w:sz="0" w:space="0" w:color="auto"/>
      </w:divBdr>
    </w:div>
    <w:div w:id="827407356">
      <w:bodyDiv w:val="1"/>
      <w:marLeft w:val="0"/>
      <w:marRight w:val="0"/>
      <w:marTop w:val="0"/>
      <w:marBottom w:val="0"/>
      <w:divBdr>
        <w:top w:val="none" w:sz="0" w:space="0" w:color="auto"/>
        <w:left w:val="none" w:sz="0" w:space="0" w:color="auto"/>
        <w:bottom w:val="none" w:sz="0" w:space="0" w:color="auto"/>
        <w:right w:val="none" w:sz="0" w:space="0" w:color="auto"/>
      </w:divBdr>
    </w:div>
    <w:div w:id="840581476">
      <w:bodyDiv w:val="1"/>
      <w:marLeft w:val="0"/>
      <w:marRight w:val="0"/>
      <w:marTop w:val="0"/>
      <w:marBottom w:val="0"/>
      <w:divBdr>
        <w:top w:val="none" w:sz="0" w:space="0" w:color="auto"/>
        <w:left w:val="none" w:sz="0" w:space="0" w:color="auto"/>
        <w:bottom w:val="none" w:sz="0" w:space="0" w:color="auto"/>
        <w:right w:val="none" w:sz="0" w:space="0" w:color="auto"/>
      </w:divBdr>
    </w:div>
    <w:div w:id="884289804">
      <w:bodyDiv w:val="1"/>
      <w:marLeft w:val="0"/>
      <w:marRight w:val="0"/>
      <w:marTop w:val="0"/>
      <w:marBottom w:val="0"/>
      <w:divBdr>
        <w:top w:val="none" w:sz="0" w:space="0" w:color="auto"/>
        <w:left w:val="none" w:sz="0" w:space="0" w:color="auto"/>
        <w:bottom w:val="none" w:sz="0" w:space="0" w:color="auto"/>
        <w:right w:val="none" w:sz="0" w:space="0" w:color="auto"/>
      </w:divBdr>
    </w:div>
    <w:div w:id="899248542">
      <w:bodyDiv w:val="1"/>
      <w:marLeft w:val="0"/>
      <w:marRight w:val="0"/>
      <w:marTop w:val="0"/>
      <w:marBottom w:val="0"/>
      <w:divBdr>
        <w:top w:val="none" w:sz="0" w:space="0" w:color="auto"/>
        <w:left w:val="none" w:sz="0" w:space="0" w:color="auto"/>
        <w:bottom w:val="none" w:sz="0" w:space="0" w:color="auto"/>
        <w:right w:val="none" w:sz="0" w:space="0" w:color="auto"/>
      </w:divBdr>
    </w:div>
    <w:div w:id="1021007247">
      <w:bodyDiv w:val="1"/>
      <w:marLeft w:val="0"/>
      <w:marRight w:val="0"/>
      <w:marTop w:val="0"/>
      <w:marBottom w:val="0"/>
      <w:divBdr>
        <w:top w:val="none" w:sz="0" w:space="0" w:color="auto"/>
        <w:left w:val="none" w:sz="0" w:space="0" w:color="auto"/>
        <w:bottom w:val="none" w:sz="0" w:space="0" w:color="auto"/>
        <w:right w:val="none" w:sz="0" w:space="0" w:color="auto"/>
      </w:divBdr>
    </w:div>
    <w:div w:id="1036126825">
      <w:bodyDiv w:val="1"/>
      <w:marLeft w:val="0"/>
      <w:marRight w:val="0"/>
      <w:marTop w:val="0"/>
      <w:marBottom w:val="0"/>
      <w:divBdr>
        <w:top w:val="none" w:sz="0" w:space="0" w:color="auto"/>
        <w:left w:val="none" w:sz="0" w:space="0" w:color="auto"/>
        <w:bottom w:val="none" w:sz="0" w:space="0" w:color="auto"/>
        <w:right w:val="none" w:sz="0" w:space="0" w:color="auto"/>
      </w:divBdr>
    </w:div>
    <w:div w:id="1050500972">
      <w:bodyDiv w:val="1"/>
      <w:marLeft w:val="0"/>
      <w:marRight w:val="0"/>
      <w:marTop w:val="0"/>
      <w:marBottom w:val="0"/>
      <w:divBdr>
        <w:top w:val="none" w:sz="0" w:space="0" w:color="auto"/>
        <w:left w:val="none" w:sz="0" w:space="0" w:color="auto"/>
        <w:bottom w:val="none" w:sz="0" w:space="0" w:color="auto"/>
        <w:right w:val="none" w:sz="0" w:space="0" w:color="auto"/>
      </w:divBdr>
    </w:div>
    <w:div w:id="1065686503">
      <w:bodyDiv w:val="1"/>
      <w:marLeft w:val="0"/>
      <w:marRight w:val="0"/>
      <w:marTop w:val="0"/>
      <w:marBottom w:val="0"/>
      <w:divBdr>
        <w:top w:val="none" w:sz="0" w:space="0" w:color="auto"/>
        <w:left w:val="none" w:sz="0" w:space="0" w:color="auto"/>
        <w:bottom w:val="none" w:sz="0" w:space="0" w:color="auto"/>
        <w:right w:val="none" w:sz="0" w:space="0" w:color="auto"/>
      </w:divBdr>
    </w:div>
    <w:div w:id="1125733394">
      <w:bodyDiv w:val="1"/>
      <w:marLeft w:val="0"/>
      <w:marRight w:val="0"/>
      <w:marTop w:val="0"/>
      <w:marBottom w:val="0"/>
      <w:divBdr>
        <w:top w:val="none" w:sz="0" w:space="0" w:color="auto"/>
        <w:left w:val="none" w:sz="0" w:space="0" w:color="auto"/>
        <w:bottom w:val="none" w:sz="0" w:space="0" w:color="auto"/>
        <w:right w:val="none" w:sz="0" w:space="0" w:color="auto"/>
      </w:divBdr>
    </w:div>
    <w:div w:id="1145001198">
      <w:bodyDiv w:val="1"/>
      <w:marLeft w:val="0"/>
      <w:marRight w:val="0"/>
      <w:marTop w:val="0"/>
      <w:marBottom w:val="0"/>
      <w:divBdr>
        <w:top w:val="none" w:sz="0" w:space="0" w:color="auto"/>
        <w:left w:val="none" w:sz="0" w:space="0" w:color="auto"/>
        <w:bottom w:val="none" w:sz="0" w:space="0" w:color="auto"/>
        <w:right w:val="none" w:sz="0" w:space="0" w:color="auto"/>
      </w:divBdr>
      <w:divsChild>
        <w:div w:id="70856819">
          <w:marLeft w:val="0"/>
          <w:marRight w:val="0"/>
          <w:marTop w:val="0"/>
          <w:marBottom w:val="0"/>
          <w:divBdr>
            <w:top w:val="none" w:sz="0" w:space="0" w:color="auto"/>
            <w:left w:val="none" w:sz="0" w:space="0" w:color="auto"/>
            <w:bottom w:val="none" w:sz="0" w:space="0" w:color="auto"/>
            <w:right w:val="none" w:sz="0" w:space="0" w:color="auto"/>
          </w:divBdr>
          <w:divsChild>
            <w:div w:id="1570001849">
              <w:marLeft w:val="0"/>
              <w:marRight w:val="0"/>
              <w:marTop w:val="0"/>
              <w:marBottom w:val="0"/>
              <w:divBdr>
                <w:top w:val="none" w:sz="0" w:space="0" w:color="auto"/>
                <w:left w:val="none" w:sz="0" w:space="0" w:color="auto"/>
                <w:bottom w:val="none" w:sz="0" w:space="0" w:color="auto"/>
                <w:right w:val="none" w:sz="0" w:space="0" w:color="auto"/>
              </w:divBdr>
              <w:divsChild>
                <w:div w:id="55789085">
                  <w:marLeft w:val="0"/>
                  <w:marRight w:val="0"/>
                  <w:marTop w:val="0"/>
                  <w:marBottom w:val="0"/>
                  <w:divBdr>
                    <w:top w:val="none" w:sz="0" w:space="0" w:color="auto"/>
                    <w:left w:val="none" w:sz="0" w:space="0" w:color="auto"/>
                    <w:bottom w:val="none" w:sz="0" w:space="0" w:color="auto"/>
                    <w:right w:val="none" w:sz="0" w:space="0" w:color="auto"/>
                  </w:divBdr>
                  <w:divsChild>
                    <w:div w:id="1066417066">
                      <w:marLeft w:val="0"/>
                      <w:marRight w:val="0"/>
                      <w:marTop w:val="0"/>
                      <w:marBottom w:val="0"/>
                      <w:divBdr>
                        <w:top w:val="none" w:sz="0" w:space="0" w:color="auto"/>
                        <w:left w:val="none" w:sz="0" w:space="0" w:color="auto"/>
                        <w:bottom w:val="none" w:sz="0" w:space="0" w:color="auto"/>
                        <w:right w:val="none" w:sz="0" w:space="0" w:color="auto"/>
                      </w:divBdr>
                      <w:divsChild>
                        <w:div w:id="790784035">
                          <w:marLeft w:val="0"/>
                          <w:marRight w:val="0"/>
                          <w:marTop w:val="0"/>
                          <w:marBottom w:val="0"/>
                          <w:divBdr>
                            <w:top w:val="none" w:sz="0" w:space="0" w:color="auto"/>
                            <w:left w:val="none" w:sz="0" w:space="0" w:color="auto"/>
                            <w:bottom w:val="none" w:sz="0" w:space="0" w:color="auto"/>
                            <w:right w:val="none" w:sz="0" w:space="0" w:color="auto"/>
                          </w:divBdr>
                          <w:divsChild>
                            <w:div w:id="66370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703918">
      <w:bodyDiv w:val="1"/>
      <w:marLeft w:val="0"/>
      <w:marRight w:val="0"/>
      <w:marTop w:val="0"/>
      <w:marBottom w:val="0"/>
      <w:divBdr>
        <w:top w:val="none" w:sz="0" w:space="0" w:color="auto"/>
        <w:left w:val="none" w:sz="0" w:space="0" w:color="auto"/>
        <w:bottom w:val="none" w:sz="0" w:space="0" w:color="auto"/>
        <w:right w:val="none" w:sz="0" w:space="0" w:color="auto"/>
      </w:divBdr>
    </w:div>
    <w:div w:id="1191802306">
      <w:bodyDiv w:val="1"/>
      <w:marLeft w:val="0"/>
      <w:marRight w:val="0"/>
      <w:marTop w:val="0"/>
      <w:marBottom w:val="0"/>
      <w:divBdr>
        <w:top w:val="none" w:sz="0" w:space="0" w:color="auto"/>
        <w:left w:val="none" w:sz="0" w:space="0" w:color="auto"/>
        <w:bottom w:val="none" w:sz="0" w:space="0" w:color="auto"/>
        <w:right w:val="none" w:sz="0" w:space="0" w:color="auto"/>
      </w:divBdr>
    </w:div>
    <w:div w:id="1221286112">
      <w:bodyDiv w:val="1"/>
      <w:marLeft w:val="0"/>
      <w:marRight w:val="0"/>
      <w:marTop w:val="0"/>
      <w:marBottom w:val="0"/>
      <w:divBdr>
        <w:top w:val="none" w:sz="0" w:space="0" w:color="auto"/>
        <w:left w:val="none" w:sz="0" w:space="0" w:color="auto"/>
        <w:bottom w:val="none" w:sz="0" w:space="0" w:color="auto"/>
        <w:right w:val="none" w:sz="0" w:space="0" w:color="auto"/>
      </w:divBdr>
    </w:div>
    <w:div w:id="1238899119">
      <w:bodyDiv w:val="1"/>
      <w:marLeft w:val="0"/>
      <w:marRight w:val="0"/>
      <w:marTop w:val="0"/>
      <w:marBottom w:val="0"/>
      <w:divBdr>
        <w:top w:val="none" w:sz="0" w:space="0" w:color="auto"/>
        <w:left w:val="none" w:sz="0" w:space="0" w:color="auto"/>
        <w:bottom w:val="none" w:sz="0" w:space="0" w:color="auto"/>
        <w:right w:val="none" w:sz="0" w:space="0" w:color="auto"/>
      </w:divBdr>
    </w:div>
    <w:div w:id="1250843940">
      <w:bodyDiv w:val="1"/>
      <w:marLeft w:val="0"/>
      <w:marRight w:val="0"/>
      <w:marTop w:val="0"/>
      <w:marBottom w:val="0"/>
      <w:divBdr>
        <w:top w:val="none" w:sz="0" w:space="0" w:color="auto"/>
        <w:left w:val="none" w:sz="0" w:space="0" w:color="auto"/>
        <w:bottom w:val="none" w:sz="0" w:space="0" w:color="auto"/>
        <w:right w:val="none" w:sz="0" w:space="0" w:color="auto"/>
      </w:divBdr>
    </w:div>
    <w:div w:id="1289510430">
      <w:bodyDiv w:val="1"/>
      <w:marLeft w:val="0"/>
      <w:marRight w:val="0"/>
      <w:marTop w:val="0"/>
      <w:marBottom w:val="0"/>
      <w:divBdr>
        <w:top w:val="none" w:sz="0" w:space="0" w:color="auto"/>
        <w:left w:val="none" w:sz="0" w:space="0" w:color="auto"/>
        <w:bottom w:val="none" w:sz="0" w:space="0" w:color="auto"/>
        <w:right w:val="none" w:sz="0" w:space="0" w:color="auto"/>
      </w:divBdr>
    </w:div>
    <w:div w:id="1310479726">
      <w:bodyDiv w:val="1"/>
      <w:marLeft w:val="0"/>
      <w:marRight w:val="0"/>
      <w:marTop w:val="0"/>
      <w:marBottom w:val="0"/>
      <w:divBdr>
        <w:top w:val="none" w:sz="0" w:space="0" w:color="auto"/>
        <w:left w:val="none" w:sz="0" w:space="0" w:color="auto"/>
        <w:bottom w:val="none" w:sz="0" w:space="0" w:color="auto"/>
        <w:right w:val="none" w:sz="0" w:space="0" w:color="auto"/>
      </w:divBdr>
    </w:div>
    <w:div w:id="1314456194">
      <w:bodyDiv w:val="1"/>
      <w:marLeft w:val="0"/>
      <w:marRight w:val="0"/>
      <w:marTop w:val="0"/>
      <w:marBottom w:val="0"/>
      <w:divBdr>
        <w:top w:val="none" w:sz="0" w:space="0" w:color="auto"/>
        <w:left w:val="none" w:sz="0" w:space="0" w:color="auto"/>
        <w:bottom w:val="none" w:sz="0" w:space="0" w:color="auto"/>
        <w:right w:val="none" w:sz="0" w:space="0" w:color="auto"/>
      </w:divBdr>
    </w:div>
    <w:div w:id="1321154588">
      <w:bodyDiv w:val="1"/>
      <w:marLeft w:val="0"/>
      <w:marRight w:val="0"/>
      <w:marTop w:val="0"/>
      <w:marBottom w:val="0"/>
      <w:divBdr>
        <w:top w:val="none" w:sz="0" w:space="0" w:color="auto"/>
        <w:left w:val="none" w:sz="0" w:space="0" w:color="auto"/>
        <w:bottom w:val="none" w:sz="0" w:space="0" w:color="auto"/>
        <w:right w:val="none" w:sz="0" w:space="0" w:color="auto"/>
      </w:divBdr>
    </w:div>
    <w:div w:id="1348172058">
      <w:bodyDiv w:val="1"/>
      <w:marLeft w:val="0"/>
      <w:marRight w:val="0"/>
      <w:marTop w:val="0"/>
      <w:marBottom w:val="0"/>
      <w:divBdr>
        <w:top w:val="none" w:sz="0" w:space="0" w:color="auto"/>
        <w:left w:val="none" w:sz="0" w:space="0" w:color="auto"/>
        <w:bottom w:val="none" w:sz="0" w:space="0" w:color="auto"/>
        <w:right w:val="none" w:sz="0" w:space="0" w:color="auto"/>
      </w:divBdr>
    </w:div>
    <w:div w:id="1352491799">
      <w:bodyDiv w:val="1"/>
      <w:marLeft w:val="0"/>
      <w:marRight w:val="0"/>
      <w:marTop w:val="0"/>
      <w:marBottom w:val="0"/>
      <w:divBdr>
        <w:top w:val="none" w:sz="0" w:space="0" w:color="auto"/>
        <w:left w:val="none" w:sz="0" w:space="0" w:color="auto"/>
        <w:bottom w:val="none" w:sz="0" w:space="0" w:color="auto"/>
        <w:right w:val="none" w:sz="0" w:space="0" w:color="auto"/>
      </w:divBdr>
    </w:div>
    <w:div w:id="1354500957">
      <w:bodyDiv w:val="1"/>
      <w:marLeft w:val="0"/>
      <w:marRight w:val="0"/>
      <w:marTop w:val="0"/>
      <w:marBottom w:val="0"/>
      <w:divBdr>
        <w:top w:val="none" w:sz="0" w:space="0" w:color="auto"/>
        <w:left w:val="none" w:sz="0" w:space="0" w:color="auto"/>
        <w:bottom w:val="none" w:sz="0" w:space="0" w:color="auto"/>
        <w:right w:val="none" w:sz="0" w:space="0" w:color="auto"/>
      </w:divBdr>
    </w:div>
    <w:div w:id="1357003251">
      <w:bodyDiv w:val="1"/>
      <w:marLeft w:val="0"/>
      <w:marRight w:val="0"/>
      <w:marTop w:val="0"/>
      <w:marBottom w:val="0"/>
      <w:divBdr>
        <w:top w:val="none" w:sz="0" w:space="0" w:color="auto"/>
        <w:left w:val="none" w:sz="0" w:space="0" w:color="auto"/>
        <w:bottom w:val="none" w:sz="0" w:space="0" w:color="auto"/>
        <w:right w:val="none" w:sz="0" w:space="0" w:color="auto"/>
      </w:divBdr>
    </w:div>
    <w:div w:id="1393501328">
      <w:bodyDiv w:val="1"/>
      <w:marLeft w:val="0"/>
      <w:marRight w:val="0"/>
      <w:marTop w:val="0"/>
      <w:marBottom w:val="0"/>
      <w:divBdr>
        <w:top w:val="none" w:sz="0" w:space="0" w:color="auto"/>
        <w:left w:val="none" w:sz="0" w:space="0" w:color="auto"/>
        <w:bottom w:val="none" w:sz="0" w:space="0" w:color="auto"/>
        <w:right w:val="none" w:sz="0" w:space="0" w:color="auto"/>
      </w:divBdr>
    </w:div>
    <w:div w:id="1411193259">
      <w:bodyDiv w:val="1"/>
      <w:marLeft w:val="0"/>
      <w:marRight w:val="0"/>
      <w:marTop w:val="0"/>
      <w:marBottom w:val="0"/>
      <w:divBdr>
        <w:top w:val="none" w:sz="0" w:space="0" w:color="auto"/>
        <w:left w:val="none" w:sz="0" w:space="0" w:color="auto"/>
        <w:bottom w:val="none" w:sz="0" w:space="0" w:color="auto"/>
        <w:right w:val="none" w:sz="0" w:space="0" w:color="auto"/>
      </w:divBdr>
    </w:div>
    <w:div w:id="1427383270">
      <w:bodyDiv w:val="1"/>
      <w:marLeft w:val="0"/>
      <w:marRight w:val="0"/>
      <w:marTop w:val="0"/>
      <w:marBottom w:val="0"/>
      <w:divBdr>
        <w:top w:val="none" w:sz="0" w:space="0" w:color="auto"/>
        <w:left w:val="none" w:sz="0" w:space="0" w:color="auto"/>
        <w:bottom w:val="none" w:sz="0" w:space="0" w:color="auto"/>
        <w:right w:val="none" w:sz="0" w:space="0" w:color="auto"/>
      </w:divBdr>
    </w:div>
    <w:div w:id="1510875706">
      <w:bodyDiv w:val="1"/>
      <w:marLeft w:val="0"/>
      <w:marRight w:val="0"/>
      <w:marTop w:val="0"/>
      <w:marBottom w:val="0"/>
      <w:divBdr>
        <w:top w:val="none" w:sz="0" w:space="0" w:color="auto"/>
        <w:left w:val="none" w:sz="0" w:space="0" w:color="auto"/>
        <w:bottom w:val="none" w:sz="0" w:space="0" w:color="auto"/>
        <w:right w:val="none" w:sz="0" w:space="0" w:color="auto"/>
      </w:divBdr>
    </w:div>
    <w:div w:id="1531722142">
      <w:bodyDiv w:val="1"/>
      <w:marLeft w:val="0"/>
      <w:marRight w:val="0"/>
      <w:marTop w:val="0"/>
      <w:marBottom w:val="0"/>
      <w:divBdr>
        <w:top w:val="none" w:sz="0" w:space="0" w:color="auto"/>
        <w:left w:val="none" w:sz="0" w:space="0" w:color="auto"/>
        <w:bottom w:val="none" w:sz="0" w:space="0" w:color="auto"/>
        <w:right w:val="none" w:sz="0" w:space="0" w:color="auto"/>
      </w:divBdr>
    </w:div>
    <w:div w:id="1541287540">
      <w:bodyDiv w:val="1"/>
      <w:marLeft w:val="0"/>
      <w:marRight w:val="0"/>
      <w:marTop w:val="0"/>
      <w:marBottom w:val="0"/>
      <w:divBdr>
        <w:top w:val="none" w:sz="0" w:space="0" w:color="auto"/>
        <w:left w:val="none" w:sz="0" w:space="0" w:color="auto"/>
        <w:bottom w:val="none" w:sz="0" w:space="0" w:color="auto"/>
        <w:right w:val="none" w:sz="0" w:space="0" w:color="auto"/>
      </w:divBdr>
    </w:div>
    <w:div w:id="1551571593">
      <w:bodyDiv w:val="1"/>
      <w:marLeft w:val="0"/>
      <w:marRight w:val="0"/>
      <w:marTop w:val="0"/>
      <w:marBottom w:val="0"/>
      <w:divBdr>
        <w:top w:val="none" w:sz="0" w:space="0" w:color="auto"/>
        <w:left w:val="none" w:sz="0" w:space="0" w:color="auto"/>
        <w:bottom w:val="none" w:sz="0" w:space="0" w:color="auto"/>
        <w:right w:val="none" w:sz="0" w:space="0" w:color="auto"/>
      </w:divBdr>
    </w:div>
    <w:div w:id="1563131632">
      <w:bodyDiv w:val="1"/>
      <w:marLeft w:val="0"/>
      <w:marRight w:val="0"/>
      <w:marTop w:val="0"/>
      <w:marBottom w:val="0"/>
      <w:divBdr>
        <w:top w:val="none" w:sz="0" w:space="0" w:color="auto"/>
        <w:left w:val="none" w:sz="0" w:space="0" w:color="auto"/>
        <w:bottom w:val="none" w:sz="0" w:space="0" w:color="auto"/>
        <w:right w:val="none" w:sz="0" w:space="0" w:color="auto"/>
      </w:divBdr>
    </w:div>
    <w:div w:id="1571113082">
      <w:bodyDiv w:val="1"/>
      <w:marLeft w:val="0"/>
      <w:marRight w:val="0"/>
      <w:marTop w:val="0"/>
      <w:marBottom w:val="0"/>
      <w:divBdr>
        <w:top w:val="none" w:sz="0" w:space="0" w:color="auto"/>
        <w:left w:val="none" w:sz="0" w:space="0" w:color="auto"/>
        <w:bottom w:val="none" w:sz="0" w:space="0" w:color="auto"/>
        <w:right w:val="none" w:sz="0" w:space="0" w:color="auto"/>
      </w:divBdr>
    </w:div>
    <w:div w:id="1574043804">
      <w:bodyDiv w:val="1"/>
      <w:marLeft w:val="0"/>
      <w:marRight w:val="0"/>
      <w:marTop w:val="0"/>
      <w:marBottom w:val="0"/>
      <w:divBdr>
        <w:top w:val="none" w:sz="0" w:space="0" w:color="auto"/>
        <w:left w:val="none" w:sz="0" w:space="0" w:color="auto"/>
        <w:bottom w:val="none" w:sz="0" w:space="0" w:color="auto"/>
        <w:right w:val="none" w:sz="0" w:space="0" w:color="auto"/>
      </w:divBdr>
    </w:div>
    <w:div w:id="1635520369">
      <w:bodyDiv w:val="1"/>
      <w:marLeft w:val="0"/>
      <w:marRight w:val="0"/>
      <w:marTop w:val="0"/>
      <w:marBottom w:val="0"/>
      <w:divBdr>
        <w:top w:val="none" w:sz="0" w:space="0" w:color="auto"/>
        <w:left w:val="none" w:sz="0" w:space="0" w:color="auto"/>
        <w:bottom w:val="none" w:sz="0" w:space="0" w:color="auto"/>
        <w:right w:val="none" w:sz="0" w:space="0" w:color="auto"/>
      </w:divBdr>
    </w:div>
    <w:div w:id="1636640235">
      <w:bodyDiv w:val="1"/>
      <w:marLeft w:val="0"/>
      <w:marRight w:val="0"/>
      <w:marTop w:val="0"/>
      <w:marBottom w:val="0"/>
      <w:divBdr>
        <w:top w:val="none" w:sz="0" w:space="0" w:color="auto"/>
        <w:left w:val="none" w:sz="0" w:space="0" w:color="auto"/>
        <w:bottom w:val="none" w:sz="0" w:space="0" w:color="auto"/>
        <w:right w:val="none" w:sz="0" w:space="0" w:color="auto"/>
      </w:divBdr>
    </w:div>
    <w:div w:id="1670713685">
      <w:bodyDiv w:val="1"/>
      <w:marLeft w:val="0"/>
      <w:marRight w:val="0"/>
      <w:marTop w:val="0"/>
      <w:marBottom w:val="0"/>
      <w:divBdr>
        <w:top w:val="none" w:sz="0" w:space="0" w:color="auto"/>
        <w:left w:val="none" w:sz="0" w:space="0" w:color="auto"/>
        <w:bottom w:val="none" w:sz="0" w:space="0" w:color="auto"/>
        <w:right w:val="none" w:sz="0" w:space="0" w:color="auto"/>
      </w:divBdr>
    </w:div>
    <w:div w:id="1680278510">
      <w:bodyDiv w:val="1"/>
      <w:marLeft w:val="0"/>
      <w:marRight w:val="0"/>
      <w:marTop w:val="0"/>
      <w:marBottom w:val="0"/>
      <w:divBdr>
        <w:top w:val="none" w:sz="0" w:space="0" w:color="auto"/>
        <w:left w:val="none" w:sz="0" w:space="0" w:color="auto"/>
        <w:bottom w:val="none" w:sz="0" w:space="0" w:color="auto"/>
        <w:right w:val="none" w:sz="0" w:space="0" w:color="auto"/>
      </w:divBdr>
    </w:div>
    <w:div w:id="1682588925">
      <w:bodyDiv w:val="1"/>
      <w:marLeft w:val="0"/>
      <w:marRight w:val="0"/>
      <w:marTop w:val="0"/>
      <w:marBottom w:val="0"/>
      <w:divBdr>
        <w:top w:val="none" w:sz="0" w:space="0" w:color="auto"/>
        <w:left w:val="none" w:sz="0" w:space="0" w:color="auto"/>
        <w:bottom w:val="none" w:sz="0" w:space="0" w:color="auto"/>
        <w:right w:val="none" w:sz="0" w:space="0" w:color="auto"/>
      </w:divBdr>
    </w:div>
    <w:div w:id="1698433396">
      <w:bodyDiv w:val="1"/>
      <w:marLeft w:val="0"/>
      <w:marRight w:val="0"/>
      <w:marTop w:val="0"/>
      <w:marBottom w:val="0"/>
      <w:divBdr>
        <w:top w:val="none" w:sz="0" w:space="0" w:color="auto"/>
        <w:left w:val="none" w:sz="0" w:space="0" w:color="auto"/>
        <w:bottom w:val="none" w:sz="0" w:space="0" w:color="auto"/>
        <w:right w:val="none" w:sz="0" w:space="0" w:color="auto"/>
      </w:divBdr>
    </w:div>
    <w:div w:id="1703748801">
      <w:bodyDiv w:val="1"/>
      <w:marLeft w:val="0"/>
      <w:marRight w:val="0"/>
      <w:marTop w:val="0"/>
      <w:marBottom w:val="0"/>
      <w:divBdr>
        <w:top w:val="none" w:sz="0" w:space="0" w:color="auto"/>
        <w:left w:val="none" w:sz="0" w:space="0" w:color="auto"/>
        <w:bottom w:val="none" w:sz="0" w:space="0" w:color="auto"/>
        <w:right w:val="none" w:sz="0" w:space="0" w:color="auto"/>
      </w:divBdr>
      <w:divsChild>
        <w:div w:id="26688263">
          <w:marLeft w:val="0"/>
          <w:marRight w:val="0"/>
          <w:marTop w:val="0"/>
          <w:marBottom w:val="0"/>
          <w:divBdr>
            <w:top w:val="none" w:sz="0" w:space="0" w:color="auto"/>
            <w:left w:val="none" w:sz="0" w:space="0" w:color="auto"/>
            <w:bottom w:val="none" w:sz="0" w:space="0" w:color="auto"/>
            <w:right w:val="none" w:sz="0" w:space="0" w:color="auto"/>
          </w:divBdr>
        </w:div>
        <w:div w:id="29032761">
          <w:marLeft w:val="0"/>
          <w:marRight w:val="0"/>
          <w:marTop w:val="0"/>
          <w:marBottom w:val="0"/>
          <w:divBdr>
            <w:top w:val="none" w:sz="0" w:space="0" w:color="auto"/>
            <w:left w:val="none" w:sz="0" w:space="0" w:color="auto"/>
            <w:bottom w:val="none" w:sz="0" w:space="0" w:color="auto"/>
            <w:right w:val="none" w:sz="0" w:space="0" w:color="auto"/>
          </w:divBdr>
        </w:div>
        <w:div w:id="41252704">
          <w:marLeft w:val="0"/>
          <w:marRight w:val="0"/>
          <w:marTop w:val="0"/>
          <w:marBottom w:val="0"/>
          <w:divBdr>
            <w:top w:val="none" w:sz="0" w:space="0" w:color="auto"/>
            <w:left w:val="none" w:sz="0" w:space="0" w:color="auto"/>
            <w:bottom w:val="none" w:sz="0" w:space="0" w:color="auto"/>
            <w:right w:val="none" w:sz="0" w:space="0" w:color="auto"/>
          </w:divBdr>
        </w:div>
        <w:div w:id="47536197">
          <w:marLeft w:val="0"/>
          <w:marRight w:val="0"/>
          <w:marTop w:val="0"/>
          <w:marBottom w:val="0"/>
          <w:divBdr>
            <w:top w:val="none" w:sz="0" w:space="0" w:color="auto"/>
            <w:left w:val="none" w:sz="0" w:space="0" w:color="auto"/>
            <w:bottom w:val="none" w:sz="0" w:space="0" w:color="auto"/>
            <w:right w:val="none" w:sz="0" w:space="0" w:color="auto"/>
          </w:divBdr>
        </w:div>
        <w:div w:id="79371878">
          <w:marLeft w:val="0"/>
          <w:marRight w:val="0"/>
          <w:marTop w:val="0"/>
          <w:marBottom w:val="0"/>
          <w:divBdr>
            <w:top w:val="none" w:sz="0" w:space="0" w:color="auto"/>
            <w:left w:val="none" w:sz="0" w:space="0" w:color="auto"/>
            <w:bottom w:val="none" w:sz="0" w:space="0" w:color="auto"/>
            <w:right w:val="none" w:sz="0" w:space="0" w:color="auto"/>
          </w:divBdr>
        </w:div>
        <w:div w:id="127935240">
          <w:marLeft w:val="0"/>
          <w:marRight w:val="0"/>
          <w:marTop w:val="0"/>
          <w:marBottom w:val="0"/>
          <w:divBdr>
            <w:top w:val="none" w:sz="0" w:space="0" w:color="auto"/>
            <w:left w:val="none" w:sz="0" w:space="0" w:color="auto"/>
            <w:bottom w:val="none" w:sz="0" w:space="0" w:color="auto"/>
            <w:right w:val="none" w:sz="0" w:space="0" w:color="auto"/>
          </w:divBdr>
        </w:div>
        <w:div w:id="145821289">
          <w:marLeft w:val="0"/>
          <w:marRight w:val="0"/>
          <w:marTop w:val="0"/>
          <w:marBottom w:val="0"/>
          <w:divBdr>
            <w:top w:val="none" w:sz="0" w:space="0" w:color="auto"/>
            <w:left w:val="none" w:sz="0" w:space="0" w:color="auto"/>
            <w:bottom w:val="none" w:sz="0" w:space="0" w:color="auto"/>
            <w:right w:val="none" w:sz="0" w:space="0" w:color="auto"/>
          </w:divBdr>
        </w:div>
        <w:div w:id="160127109">
          <w:marLeft w:val="0"/>
          <w:marRight w:val="0"/>
          <w:marTop w:val="0"/>
          <w:marBottom w:val="0"/>
          <w:divBdr>
            <w:top w:val="none" w:sz="0" w:space="0" w:color="auto"/>
            <w:left w:val="none" w:sz="0" w:space="0" w:color="auto"/>
            <w:bottom w:val="none" w:sz="0" w:space="0" w:color="auto"/>
            <w:right w:val="none" w:sz="0" w:space="0" w:color="auto"/>
          </w:divBdr>
        </w:div>
        <w:div w:id="167410115">
          <w:marLeft w:val="0"/>
          <w:marRight w:val="0"/>
          <w:marTop w:val="0"/>
          <w:marBottom w:val="0"/>
          <w:divBdr>
            <w:top w:val="none" w:sz="0" w:space="0" w:color="auto"/>
            <w:left w:val="none" w:sz="0" w:space="0" w:color="auto"/>
            <w:bottom w:val="none" w:sz="0" w:space="0" w:color="auto"/>
            <w:right w:val="none" w:sz="0" w:space="0" w:color="auto"/>
          </w:divBdr>
        </w:div>
        <w:div w:id="187570925">
          <w:marLeft w:val="0"/>
          <w:marRight w:val="0"/>
          <w:marTop w:val="0"/>
          <w:marBottom w:val="0"/>
          <w:divBdr>
            <w:top w:val="none" w:sz="0" w:space="0" w:color="auto"/>
            <w:left w:val="none" w:sz="0" w:space="0" w:color="auto"/>
            <w:bottom w:val="none" w:sz="0" w:space="0" w:color="auto"/>
            <w:right w:val="none" w:sz="0" w:space="0" w:color="auto"/>
          </w:divBdr>
        </w:div>
        <w:div w:id="209651299">
          <w:marLeft w:val="0"/>
          <w:marRight w:val="0"/>
          <w:marTop w:val="0"/>
          <w:marBottom w:val="0"/>
          <w:divBdr>
            <w:top w:val="none" w:sz="0" w:space="0" w:color="auto"/>
            <w:left w:val="none" w:sz="0" w:space="0" w:color="auto"/>
            <w:bottom w:val="none" w:sz="0" w:space="0" w:color="auto"/>
            <w:right w:val="none" w:sz="0" w:space="0" w:color="auto"/>
          </w:divBdr>
        </w:div>
        <w:div w:id="229659153">
          <w:marLeft w:val="0"/>
          <w:marRight w:val="0"/>
          <w:marTop w:val="0"/>
          <w:marBottom w:val="0"/>
          <w:divBdr>
            <w:top w:val="none" w:sz="0" w:space="0" w:color="auto"/>
            <w:left w:val="none" w:sz="0" w:space="0" w:color="auto"/>
            <w:bottom w:val="none" w:sz="0" w:space="0" w:color="auto"/>
            <w:right w:val="none" w:sz="0" w:space="0" w:color="auto"/>
          </w:divBdr>
        </w:div>
        <w:div w:id="273437877">
          <w:marLeft w:val="0"/>
          <w:marRight w:val="0"/>
          <w:marTop w:val="0"/>
          <w:marBottom w:val="0"/>
          <w:divBdr>
            <w:top w:val="none" w:sz="0" w:space="0" w:color="auto"/>
            <w:left w:val="none" w:sz="0" w:space="0" w:color="auto"/>
            <w:bottom w:val="none" w:sz="0" w:space="0" w:color="auto"/>
            <w:right w:val="none" w:sz="0" w:space="0" w:color="auto"/>
          </w:divBdr>
        </w:div>
        <w:div w:id="301734407">
          <w:marLeft w:val="0"/>
          <w:marRight w:val="0"/>
          <w:marTop w:val="0"/>
          <w:marBottom w:val="0"/>
          <w:divBdr>
            <w:top w:val="none" w:sz="0" w:space="0" w:color="auto"/>
            <w:left w:val="none" w:sz="0" w:space="0" w:color="auto"/>
            <w:bottom w:val="none" w:sz="0" w:space="0" w:color="auto"/>
            <w:right w:val="none" w:sz="0" w:space="0" w:color="auto"/>
          </w:divBdr>
        </w:div>
        <w:div w:id="309792626">
          <w:marLeft w:val="0"/>
          <w:marRight w:val="0"/>
          <w:marTop w:val="0"/>
          <w:marBottom w:val="0"/>
          <w:divBdr>
            <w:top w:val="none" w:sz="0" w:space="0" w:color="auto"/>
            <w:left w:val="none" w:sz="0" w:space="0" w:color="auto"/>
            <w:bottom w:val="none" w:sz="0" w:space="0" w:color="auto"/>
            <w:right w:val="none" w:sz="0" w:space="0" w:color="auto"/>
          </w:divBdr>
        </w:div>
        <w:div w:id="359167182">
          <w:marLeft w:val="0"/>
          <w:marRight w:val="0"/>
          <w:marTop w:val="0"/>
          <w:marBottom w:val="0"/>
          <w:divBdr>
            <w:top w:val="none" w:sz="0" w:space="0" w:color="auto"/>
            <w:left w:val="none" w:sz="0" w:space="0" w:color="auto"/>
            <w:bottom w:val="none" w:sz="0" w:space="0" w:color="auto"/>
            <w:right w:val="none" w:sz="0" w:space="0" w:color="auto"/>
          </w:divBdr>
        </w:div>
        <w:div w:id="386223840">
          <w:marLeft w:val="0"/>
          <w:marRight w:val="0"/>
          <w:marTop w:val="0"/>
          <w:marBottom w:val="0"/>
          <w:divBdr>
            <w:top w:val="none" w:sz="0" w:space="0" w:color="auto"/>
            <w:left w:val="none" w:sz="0" w:space="0" w:color="auto"/>
            <w:bottom w:val="none" w:sz="0" w:space="0" w:color="auto"/>
            <w:right w:val="none" w:sz="0" w:space="0" w:color="auto"/>
          </w:divBdr>
        </w:div>
        <w:div w:id="414135216">
          <w:marLeft w:val="0"/>
          <w:marRight w:val="0"/>
          <w:marTop w:val="0"/>
          <w:marBottom w:val="0"/>
          <w:divBdr>
            <w:top w:val="none" w:sz="0" w:space="0" w:color="auto"/>
            <w:left w:val="none" w:sz="0" w:space="0" w:color="auto"/>
            <w:bottom w:val="none" w:sz="0" w:space="0" w:color="auto"/>
            <w:right w:val="none" w:sz="0" w:space="0" w:color="auto"/>
          </w:divBdr>
        </w:div>
        <w:div w:id="482627234">
          <w:marLeft w:val="0"/>
          <w:marRight w:val="0"/>
          <w:marTop w:val="0"/>
          <w:marBottom w:val="0"/>
          <w:divBdr>
            <w:top w:val="none" w:sz="0" w:space="0" w:color="auto"/>
            <w:left w:val="none" w:sz="0" w:space="0" w:color="auto"/>
            <w:bottom w:val="none" w:sz="0" w:space="0" w:color="auto"/>
            <w:right w:val="none" w:sz="0" w:space="0" w:color="auto"/>
          </w:divBdr>
        </w:div>
        <w:div w:id="546841602">
          <w:marLeft w:val="0"/>
          <w:marRight w:val="0"/>
          <w:marTop w:val="0"/>
          <w:marBottom w:val="0"/>
          <w:divBdr>
            <w:top w:val="none" w:sz="0" w:space="0" w:color="auto"/>
            <w:left w:val="none" w:sz="0" w:space="0" w:color="auto"/>
            <w:bottom w:val="none" w:sz="0" w:space="0" w:color="auto"/>
            <w:right w:val="none" w:sz="0" w:space="0" w:color="auto"/>
          </w:divBdr>
        </w:div>
        <w:div w:id="548147751">
          <w:marLeft w:val="0"/>
          <w:marRight w:val="0"/>
          <w:marTop w:val="0"/>
          <w:marBottom w:val="0"/>
          <w:divBdr>
            <w:top w:val="none" w:sz="0" w:space="0" w:color="auto"/>
            <w:left w:val="none" w:sz="0" w:space="0" w:color="auto"/>
            <w:bottom w:val="none" w:sz="0" w:space="0" w:color="auto"/>
            <w:right w:val="none" w:sz="0" w:space="0" w:color="auto"/>
          </w:divBdr>
        </w:div>
        <w:div w:id="606304468">
          <w:marLeft w:val="0"/>
          <w:marRight w:val="0"/>
          <w:marTop w:val="0"/>
          <w:marBottom w:val="0"/>
          <w:divBdr>
            <w:top w:val="none" w:sz="0" w:space="0" w:color="auto"/>
            <w:left w:val="none" w:sz="0" w:space="0" w:color="auto"/>
            <w:bottom w:val="none" w:sz="0" w:space="0" w:color="auto"/>
            <w:right w:val="none" w:sz="0" w:space="0" w:color="auto"/>
          </w:divBdr>
        </w:div>
        <w:div w:id="617567356">
          <w:marLeft w:val="0"/>
          <w:marRight w:val="0"/>
          <w:marTop w:val="0"/>
          <w:marBottom w:val="0"/>
          <w:divBdr>
            <w:top w:val="none" w:sz="0" w:space="0" w:color="auto"/>
            <w:left w:val="none" w:sz="0" w:space="0" w:color="auto"/>
            <w:bottom w:val="none" w:sz="0" w:space="0" w:color="auto"/>
            <w:right w:val="none" w:sz="0" w:space="0" w:color="auto"/>
          </w:divBdr>
        </w:div>
        <w:div w:id="698821498">
          <w:marLeft w:val="0"/>
          <w:marRight w:val="0"/>
          <w:marTop w:val="0"/>
          <w:marBottom w:val="0"/>
          <w:divBdr>
            <w:top w:val="none" w:sz="0" w:space="0" w:color="auto"/>
            <w:left w:val="none" w:sz="0" w:space="0" w:color="auto"/>
            <w:bottom w:val="none" w:sz="0" w:space="0" w:color="auto"/>
            <w:right w:val="none" w:sz="0" w:space="0" w:color="auto"/>
          </w:divBdr>
        </w:div>
        <w:div w:id="715200362">
          <w:marLeft w:val="0"/>
          <w:marRight w:val="0"/>
          <w:marTop w:val="0"/>
          <w:marBottom w:val="0"/>
          <w:divBdr>
            <w:top w:val="none" w:sz="0" w:space="0" w:color="auto"/>
            <w:left w:val="none" w:sz="0" w:space="0" w:color="auto"/>
            <w:bottom w:val="none" w:sz="0" w:space="0" w:color="auto"/>
            <w:right w:val="none" w:sz="0" w:space="0" w:color="auto"/>
          </w:divBdr>
        </w:div>
        <w:div w:id="743259016">
          <w:marLeft w:val="0"/>
          <w:marRight w:val="0"/>
          <w:marTop w:val="0"/>
          <w:marBottom w:val="0"/>
          <w:divBdr>
            <w:top w:val="none" w:sz="0" w:space="0" w:color="auto"/>
            <w:left w:val="none" w:sz="0" w:space="0" w:color="auto"/>
            <w:bottom w:val="none" w:sz="0" w:space="0" w:color="auto"/>
            <w:right w:val="none" w:sz="0" w:space="0" w:color="auto"/>
          </w:divBdr>
        </w:div>
        <w:div w:id="744228134">
          <w:marLeft w:val="0"/>
          <w:marRight w:val="0"/>
          <w:marTop w:val="0"/>
          <w:marBottom w:val="0"/>
          <w:divBdr>
            <w:top w:val="none" w:sz="0" w:space="0" w:color="auto"/>
            <w:left w:val="none" w:sz="0" w:space="0" w:color="auto"/>
            <w:bottom w:val="none" w:sz="0" w:space="0" w:color="auto"/>
            <w:right w:val="none" w:sz="0" w:space="0" w:color="auto"/>
          </w:divBdr>
        </w:div>
        <w:div w:id="762839788">
          <w:marLeft w:val="0"/>
          <w:marRight w:val="0"/>
          <w:marTop w:val="0"/>
          <w:marBottom w:val="0"/>
          <w:divBdr>
            <w:top w:val="none" w:sz="0" w:space="0" w:color="auto"/>
            <w:left w:val="none" w:sz="0" w:space="0" w:color="auto"/>
            <w:bottom w:val="none" w:sz="0" w:space="0" w:color="auto"/>
            <w:right w:val="none" w:sz="0" w:space="0" w:color="auto"/>
          </w:divBdr>
        </w:div>
        <w:div w:id="776102784">
          <w:marLeft w:val="0"/>
          <w:marRight w:val="0"/>
          <w:marTop w:val="0"/>
          <w:marBottom w:val="0"/>
          <w:divBdr>
            <w:top w:val="none" w:sz="0" w:space="0" w:color="auto"/>
            <w:left w:val="none" w:sz="0" w:space="0" w:color="auto"/>
            <w:bottom w:val="none" w:sz="0" w:space="0" w:color="auto"/>
            <w:right w:val="none" w:sz="0" w:space="0" w:color="auto"/>
          </w:divBdr>
        </w:div>
        <w:div w:id="782653485">
          <w:marLeft w:val="0"/>
          <w:marRight w:val="0"/>
          <w:marTop w:val="0"/>
          <w:marBottom w:val="0"/>
          <w:divBdr>
            <w:top w:val="none" w:sz="0" w:space="0" w:color="auto"/>
            <w:left w:val="none" w:sz="0" w:space="0" w:color="auto"/>
            <w:bottom w:val="none" w:sz="0" w:space="0" w:color="auto"/>
            <w:right w:val="none" w:sz="0" w:space="0" w:color="auto"/>
          </w:divBdr>
        </w:div>
        <w:div w:id="883830527">
          <w:marLeft w:val="0"/>
          <w:marRight w:val="0"/>
          <w:marTop w:val="0"/>
          <w:marBottom w:val="0"/>
          <w:divBdr>
            <w:top w:val="none" w:sz="0" w:space="0" w:color="auto"/>
            <w:left w:val="none" w:sz="0" w:space="0" w:color="auto"/>
            <w:bottom w:val="none" w:sz="0" w:space="0" w:color="auto"/>
            <w:right w:val="none" w:sz="0" w:space="0" w:color="auto"/>
          </w:divBdr>
        </w:div>
        <w:div w:id="915820746">
          <w:marLeft w:val="0"/>
          <w:marRight w:val="0"/>
          <w:marTop w:val="0"/>
          <w:marBottom w:val="0"/>
          <w:divBdr>
            <w:top w:val="none" w:sz="0" w:space="0" w:color="auto"/>
            <w:left w:val="none" w:sz="0" w:space="0" w:color="auto"/>
            <w:bottom w:val="none" w:sz="0" w:space="0" w:color="auto"/>
            <w:right w:val="none" w:sz="0" w:space="0" w:color="auto"/>
          </w:divBdr>
        </w:div>
        <w:div w:id="951204630">
          <w:marLeft w:val="0"/>
          <w:marRight w:val="0"/>
          <w:marTop w:val="0"/>
          <w:marBottom w:val="0"/>
          <w:divBdr>
            <w:top w:val="none" w:sz="0" w:space="0" w:color="auto"/>
            <w:left w:val="none" w:sz="0" w:space="0" w:color="auto"/>
            <w:bottom w:val="none" w:sz="0" w:space="0" w:color="auto"/>
            <w:right w:val="none" w:sz="0" w:space="0" w:color="auto"/>
          </w:divBdr>
        </w:div>
        <w:div w:id="963191970">
          <w:marLeft w:val="0"/>
          <w:marRight w:val="0"/>
          <w:marTop w:val="0"/>
          <w:marBottom w:val="0"/>
          <w:divBdr>
            <w:top w:val="none" w:sz="0" w:space="0" w:color="auto"/>
            <w:left w:val="none" w:sz="0" w:space="0" w:color="auto"/>
            <w:bottom w:val="none" w:sz="0" w:space="0" w:color="auto"/>
            <w:right w:val="none" w:sz="0" w:space="0" w:color="auto"/>
          </w:divBdr>
        </w:div>
        <w:div w:id="985937054">
          <w:marLeft w:val="0"/>
          <w:marRight w:val="0"/>
          <w:marTop w:val="0"/>
          <w:marBottom w:val="0"/>
          <w:divBdr>
            <w:top w:val="none" w:sz="0" w:space="0" w:color="auto"/>
            <w:left w:val="none" w:sz="0" w:space="0" w:color="auto"/>
            <w:bottom w:val="none" w:sz="0" w:space="0" w:color="auto"/>
            <w:right w:val="none" w:sz="0" w:space="0" w:color="auto"/>
          </w:divBdr>
        </w:div>
        <w:div w:id="1002203739">
          <w:marLeft w:val="0"/>
          <w:marRight w:val="0"/>
          <w:marTop w:val="0"/>
          <w:marBottom w:val="0"/>
          <w:divBdr>
            <w:top w:val="none" w:sz="0" w:space="0" w:color="auto"/>
            <w:left w:val="none" w:sz="0" w:space="0" w:color="auto"/>
            <w:bottom w:val="none" w:sz="0" w:space="0" w:color="auto"/>
            <w:right w:val="none" w:sz="0" w:space="0" w:color="auto"/>
          </w:divBdr>
        </w:div>
        <w:div w:id="1085758734">
          <w:marLeft w:val="0"/>
          <w:marRight w:val="0"/>
          <w:marTop w:val="0"/>
          <w:marBottom w:val="0"/>
          <w:divBdr>
            <w:top w:val="none" w:sz="0" w:space="0" w:color="auto"/>
            <w:left w:val="none" w:sz="0" w:space="0" w:color="auto"/>
            <w:bottom w:val="none" w:sz="0" w:space="0" w:color="auto"/>
            <w:right w:val="none" w:sz="0" w:space="0" w:color="auto"/>
          </w:divBdr>
        </w:div>
        <w:div w:id="1115371492">
          <w:marLeft w:val="0"/>
          <w:marRight w:val="0"/>
          <w:marTop w:val="0"/>
          <w:marBottom w:val="0"/>
          <w:divBdr>
            <w:top w:val="none" w:sz="0" w:space="0" w:color="auto"/>
            <w:left w:val="none" w:sz="0" w:space="0" w:color="auto"/>
            <w:bottom w:val="none" w:sz="0" w:space="0" w:color="auto"/>
            <w:right w:val="none" w:sz="0" w:space="0" w:color="auto"/>
          </w:divBdr>
        </w:div>
        <w:div w:id="1153183883">
          <w:marLeft w:val="0"/>
          <w:marRight w:val="0"/>
          <w:marTop w:val="0"/>
          <w:marBottom w:val="0"/>
          <w:divBdr>
            <w:top w:val="none" w:sz="0" w:space="0" w:color="auto"/>
            <w:left w:val="none" w:sz="0" w:space="0" w:color="auto"/>
            <w:bottom w:val="none" w:sz="0" w:space="0" w:color="auto"/>
            <w:right w:val="none" w:sz="0" w:space="0" w:color="auto"/>
          </w:divBdr>
        </w:div>
        <w:div w:id="1192960593">
          <w:marLeft w:val="0"/>
          <w:marRight w:val="0"/>
          <w:marTop w:val="0"/>
          <w:marBottom w:val="0"/>
          <w:divBdr>
            <w:top w:val="none" w:sz="0" w:space="0" w:color="auto"/>
            <w:left w:val="none" w:sz="0" w:space="0" w:color="auto"/>
            <w:bottom w:val="none" w:sz="0" w:space="0" w:color="auto"/>
            <w:right w:val="none" w:sz="0" w:space="0" w:color="auto"/>
          </w:divBdr>
        </w:div>
        <w:div w:id="1206214956">
          <w:marLeft w:val="0"/>
          <w:marRight w:val="0"/>
          <w:marTop w:val="0"/>
          <w:marBottom w:val="0"/>
          <w:divBdr>
            <w:top w:val="none" w:sz="0" w:space="0" w:color="auto"/>
            <w:left w:val="none" w:sz="0" w:space="0" w:color="auto"/>
            <w:bottom w:val="none" w:sz="0" w:space="0" w:color="auto"/>
            <w:right w:val="none" w:sz="0" w:space="0" w:color="auto"/>
          </w:divBdr>
        </w:div>
        <w:div w:id="1218321109">
          <w:marLeft w:val="0"/>
          <w:marRight w:val="0"/>
          <w:marTop w:val="0"/>
          <w:marBottom w:val="0"/>
          <w:divBdr>
            <w:top w:val="none" w:sz="0" w:space="0" w:color="auto"/>
            <w:left w:val="none" w:sz="0" w:space="0" w:color="auto"/>
            <w:bottom w:val="none" w:sz="0" w:space="0" w:color="auto"/>
            <w:right w:val="none" w:sz="0" w:space="0" w:color="auto"/>
          </w:divBdr>
        </w:div>
        <w:div w:id="1233001536">
          <w:marLeft w:val="0"/>
          <w:marRight w:val="0"/>
          <w:marTop w:val="0"/>
          <w:marBottom w:val="0"/>
          <w:divBdr>
            <w:top w:val="none" w:sz="0" w:space="0" w:color="auto"/>
            <w:left w:val="none" w:sz="0" w:space="0" w:color="auto"/>
            <w:bottom w:val="none" w:sz="0" w:space="0" w:color="auto"/>
            <w:right w:val="none" w:sz="0" w:space="0" w:color="auto"/>
          </w:divBdr>
        </w:div>
        <w:div w:id="1249079339">
          <w:marLeft w:val="0"/>
          <w:marRight w:val="0"/>
          <w:marTop w:val="0"/>
          <w:marBottom w:val="0"/>
          <w:divBdr>
            <w:top w:val="none" w:sz="0" w:space="0" w:color="auto"/>
            <w:left w:val="none" w:sz="0" w:space="0" w:color="auto"/>
            <w:bottom w:val="none" w:sz="0" w:space="0" w:color="auto"/>
            <w:right w:val="none" w:sz="0" w:space="0" w:color="auto"/>
          </w:divBdr>
        </w:div>
        <w:div w:id="1375039184">
          <w:marLeft w:val="0"/>
          <w:marRight w:val="0"/>
          <w:marTop w:val="0"/>
          <w:marBottom w:val="0"/>
          <w:divBdr>
            <w:top w:val="none" w:sz="0" w:space="0" w:color="auto"/>
            <w:left w:val="none" w:sz="0" w:space="0" w:color="auto"/>
            <w:bottom w:val="none" w:sz="0" w:space="0" w:color="auto"/>
            <w:right w:val="none" w:sz="0" w:space="0" w:color="auto"/>
          </w:divBdr>
        </w:div>
        <w:div w:id="1397708238">
          <w:marLeft w:val="0"/>
          <w:marRight w:val="0"/>
          <w:marTop w:val="0"/>
          <w:marBottom w:val="0"/>
          <w:divBdr>
            <w:top w:val="none" w:sz="0" w:space="0" w:color="auto"/>
            <w:left w:val="none" w:sz="0" w:space="0" w:color="auto"/>
            <w:bottom w:val="none" w:sz="0" w:space="0" w:color="auto"/>
            <w:right w:val="none" w:sz="0" w:space="0" w:color="auto"/>
          </w:divBdr>
        </w:div>
        <w:div w:id="1416392746">
          <w:marLeft w:val="0"/>
          <w:marRight w:val="0"/>
          <w:marTop w:val="0"/>
          <w:marBottom w:val="0"/>
          <w:divBdr>
            <w:top w:val="none" w:sz="0" w:space="0" w:color="auto"/>
            <w:left w:val="none" w:sz="0" w:space="0" w:color="auto"/>
            <w:bottom w:val="none" w:sz="0" w:space="0" w:color="auto"/>
            <w:right w:val="none" w:sz="0" w:space="0" w:color="auto"/>
          </w:divBdr>
        </w:div>
        <w:div w:id="1446927305">
          <w:marLeft w:val="0"/>
          <w:marRight w:val="0"/>
          <w:marTop w:val="0"/>
          <w:marBottom w:val="0"/>
          <w:divBdr>
            <w:top w:val="none" w:sz="0" w:space="0" w:color="auto"/>
            <w:left w:val="none" w:sz="0" w:space="0" w:color="auto"/>
            <w:bottom w:val="none" w:sz="0" w:space="0" w:color="auto"/>
            <w:right w:val="none" w:sz="0" w:space="0" w:color="auto"/>
          </w:divBdr>
        </w:div>
        <w:div w:id="1486776340">
          <w:marLeft w:val="0"/>
          <w:marRight w:val="0"/>
          <w:marTop w:val="0"/>
          <w:marBottom w:val="0"/>
          <w:divBdr>
            <w:top w:val="none" w:sz="0" w:space="0" w:color="auto"/>
            <w:left w:val="none" w:sz="0" w:space="0" w:color="auto"/>
            <w:bottom w:val="none" w:sz="0" w:space="0" w:color="auto"/>
            <w:right w:val="none" w:sz="0" w:space="0" w:color="auto"/>
          </w:divBdr>
        </w:div>
        <w:div w:id="1512066384">
          <w:marLeft w:val="0"/>
          <w:marRight w:val="0"/>
          <w:marTop w:val="0"/>
          <w:marBottom w:val="0"/>
          <w:divBdr>
            <w:top w:val="none" w:sz="0" w:space="0" w:color="auto"/>
            <w:left w:val="none" w:sz="0" w:space="0" w:color="auto"/>
            <w:bottom w:val="none" w:sz="0" w:space="0" w:color="auto"/>
            <w:right w:val="none" w:sz="0" w:space="0" w:color="auto"/>
          </w:divBdr>
        </w:div>
        <w:div w:id="1512185769">
          <w:marLeft w:val="0"/>
          <w:marRight w:val="0"/>
          <w:marTop w:val="0"/>
          <w:marBottom w:val="0"/>
          <w:divBdr>
            <w:top w:val="none" w:sz="0" w:space="0" w:color="auto"/>
            <w:left w:val="none" w:sz="0" w:space="0" w:color="auto"/>
            <w:bottom w:val="none" w:sz="0" w:space="0" w:color="auto"/>
            <w:right w:val="none" w:sz="0" w:space="0" w:color="auto"/>
          </w:divBdr>
        </w:div>
        <w:div w:id="1538815994">
          <w:marLeft w:val="0"/>
          <w:marRight w:val="0"/>
          <w:marTop w:val="0"/>
          <w:marBottom w:val="0"/>
          <w:divBdr>
            <w:top w:val="none" w:sz="0" w:space="0" w:color="auto"/>
            <w:left w:val="none" w:sz="0" w:space="0" w:color="auto"/>
            <w:bottom w:val="none" w:sz="0" w:space="0" w:color="auto"/>
            <w:right w:val="none" w:sz="0" w:space="0" w:color="auto"/>
          </w:divBdr>
        </w:div>
        <w:div w:id="1554072978">
          <w:marLeft w:val="0"/>
          <w:marRight w:val="0"/>
          <w:marTop w:val="0"/>
          <w:marBottom w:val="0"/>
          <w:divBdr>
            <w:top w:val="none" w:sz="0" w:space="0" w:color="auto"/>
            <w:left w:val="none" w:sz="0" w:space="0" w:color="auto"/>
            <w:bottom w:val="none" w:sz="0" w:space="0" w:color="auto"/>
            <w:right w:val="none" w:sz="0" w:space="0" w:color="auto"/>
          </w:divBdr>
        </w:div>
        <w:div w:id="1571766885">
          <w:marLeft w:val="0"/>
          <w:marRight w:val="0"/>
          <w:marTop w:val="0"/>
          <w:marBottom w:val="0"/>
          <w:divBdr>
            <w:top w:val="none" w:sz="0" w:space="0" w:color="auto"/>
            <w:left w:val="none" w:sz="0" w:space="0" w:color="auto"/>
            <w:bottom w:val="none" w:sz="0" w:space="0" w:color="auto"/>
            <w:right w:val="none" w:sz="0" w:space="0" w:color="auto"/>
          </w:divBdr>
        </w:div>
        <w:div w:id="1589343734">
          <w:marLeft w:val="0"/>
          <w:marRight w:val="0"/>
          <w:marTop w:val="0"/>
          <w:marBottom w:val="0"/>
          <w:divBdr>
            <w:top w:val="none" w:sz="0" w:space="0" w:color="auto"/>
            <w:left w:val="none" w:sz="0" w:space="0" w:color="auto"/>
            <w:bottom w:val="none" w:sz="0" w:space="0" w:color="auto"/>
            <w:right w:val="none" w:sz="0" w:space="0" w:color="auto"/>
          </w:divBdr>
        </w:div>
        <w:div w:id="1618952282">
          <w:marLeft w:val="0"/>
          <w:marRight w:val="0"/>
          <w:marTop w:val="0"/>
          <w:marBottom w:val="0"/>
          <w:divBdr>
            <w:top w:val="none" w:sz="0" w:space="0" w:color="auto"/>
            <w:left w:val="none" w:sz="0" w:space="0" w:color="auto"/>
            <w:bottom w:val="none" w:sz="0" w:space="0" w:color="auto"/>
            <w:right w:val="none" w:sz="0" w:space="0" w:color="auto"/>
          </w:divBdr>
        </w:div>
        <w:div w:id="1634214417">
          <w:marLeft w:val="0"/>
          <w:marRight w:val="0"/>
          <w:marTop w:val="0"/>
          <w:marBottom w:val="0"/>
          <w:divBdr>
            <w:top w:val="none" w:sz="0" w:space="0" w:color="auto"/>
            <w:left w:val="none" w:sz="0" w:space="0" w:color="auto"/>
            <w:bottom w:val="none" w:sz="0" w:space="0" w:color="auto"/>
            <w:right w:val="none" w:sz="0" w:space="0" w:color="auto"/>
          </w:divBdr>
        </w:div>
        <w:div w:id="1643122812">
          <w:marLeft w:val="0"/>
          <w:marRight w:val="0"/>
          <w:marTop w:val="0"/>
          <w:marBottom w:val="0"/>
          <w:divBdr>
            <w:top w:val="none" w:sz="0" w:space="0" w:color="auto"/>
            <w:left w:val="none" w:sz="0" w:space="0" w:color="auto"/>
            <w:bottom w:val="none" w:sz="0" w:space="0" w:color="auto"/>
            <w:right w:val="none" w:sz="0" w:space="0" w:color="auto"/>
          </w:divBdr>
        </w:div>
        <w:div w:id="1648973927">
          <w:marLeft w:val="0"/>
          <w:marRight w:val="0"/>
          <w:marTop w:val="0"/>
          <w:marBottom w:val="0"/>
          <w:divBdr>
            <w:top w:val="none" w:sz="0" w:space="0" w:color="auto"/>
            <w:left w:val="none" w:sz="0" w:space="0" w:color="auto"/>
            <w:bottom w:val="none" w:sz="0" w:space="0" w:color="auto"/>
            <w:right w:val="none" w:sz="0" w:space="0" w:color="auto"/>
          </w:divBdr>
        </w:div>
        <w:div w:id="1658679933">
          <w:marLeft w:val="0"/>
          <w:marRight w:val="0"/>
          <w:marTop w:val="0"/>
          <w:marBottom w:val="0"/>
          <w:divBdr>
            <w:top w:val="none" w:sz="0" w:space="0" w:color="auto"/>
            <w:left w:val="none" w:sz="0" w:space="0" w:color="auto"/>
            <w:bottom w:val="none" w:sz="0" w:space="0" w:color="auto"/>
            <w:right w:val="none" w:sz="0" w:space="0" w:color="auto"/>
          </w:divBdr>
        </w:div>
        <w:div w:id="1672173563">
          <w:marLeft w:val="0"/>
          <w:marRight w:val="0"/>
          <w:marTop w:val="0"/>
          <w:marBottom w:val="0"/>
          <w:divBdr>
            <w:top w:val="none" w:sz="0" w:space="0" w:color="auto"/>
            <w:left w:val="none" w:sz="0" w:space="0" w:color="auto"/>
            <w:bottom w:val="none" w:sz="0" w:space="0" w:color="auto"/>
            <w:right w:val="none" w:sz="0" w:space="0" w:color="auto"/>
          </w:divBdr>
        </w:div>
        <w:div w:id="1684940651">
          <w:marLeft w:val="0"/>
          <w:marRight w:val="0"/>
          <w:marTop w:val="0"/>
          <w:marBottom w:val="0"/>
          <w:divBdr>
            <w:top w:val="none" w:sz="0" w:space="0" w:color="auto"/>
            <w:left w:val="none" w:sz="0" w:space="0" w:color="auto"/>
            <w:bottom w:val="none" w:sz="0" w:space="0" w:color="auto"/>
            <w:right w:val="none" w:sz="0" w:space="0" w:color="auto"/>
          </w:divBdr>
        </w:div>
        <w:div w:id="1687635446">
          <w:marLeft w:val="0"/>
          <w:marRight w:val="0"/>
          <w:marTop w:val="0"/>
          <w:marBottom w:val="0"/>
          <w:divBdr>
            <w:top w:val="none" w:sz="0" w:space="0" w:color="auto"/>
            <w:left w:val="none" w:sz="0" w:space="0" w:color="auto"/>
            <w:bottom w:val="none" w:sz="0" w:space="0" w:color="auto"/>
            <w:right w:val="none" w:sz="0" w:space="0" w:color="auto"/>
          </w:divBdr>
        </w:div>
        <w:div w:id="1688630933">
          <w:marLeft w:val="0"/>
          <w:marRight w:val="0"/>
          <w:marTop w:val="0"/>
          <w:marBottom w:val="0"/>
          <w:divBdr>
            <w:top w:val="none" w:sz="0" w:space="0" w:color="auto"/>
            <w:left w:val="none" w:sz="0" w:space="0" w:color="auto"/>
            <w:bottom w:val="none" w:sz="0" w:space="0" w:color="auto"/>
            <w:right w:val="none" w:sz="0" w:space="0" w:color="auto"/>
          </w:divBdr>
        </w:div>
        <w:div w:id="1692874271">
          <w:marLeft w:val="0"/>
          <w:marRight w:val="0"/>
          <w:marTop w:val="0"/>
          <w:marBottom w:val="0"/>
          <w:divBdr>
            <w:top w:val="none" w:sz="0" w:space="0" w:color="auto"/>
            <w:left w:val="none" w:sz="0" w:space="0" w:color="auto"/>
            <w:bottom w:val="none" w:sz="0" w:space="0" w:color="auto"/>
            <w:right w:val="none" w:sz="0" w:space="0" w:color="auto"/>
          </w:divBdr>
        </w:div>
        <w:div w:id="1707608134">
          <w:marLeft w:val="0"/>
          <w:marRight w:val="0"/>
          <w:marTop w:val="0"/>
          <w:marBottom w:val="0"/>
          <w:divBdr>
            <w:top w:val="none" w:sz="0" w:space="0" w:color="auto"/>
            <w:left w:val="none" w:sz="0" w:space="0" w:color="auto"/>
            <w:bottom w:val="none" w:sz="0" w:space="0" w:color="auto"/>
            <w:right w:val="none" w:sz="0" w:space="0" w:color="auto"/>
          </w:divBdr>
        </w:div>
        <w:div w:id="1761949199">
          <w:marLeft w:val="0"/>
          <w:marRight w:val="0"/>
          <w:marTop w:val="0"/>
          <w:marBottom w:val="0"/>
          <w:divBdr>
            <w:top w:val="none" w:sz="0" w:space="0" w:color="auto"/>
            <w:left w:val="none" w:sz="0" w:space="0" w:color="auto"/>
            <w:bottom w:val="none" w:sz="0" w:space="0" w:color="auto"/>
            <w:right w:val="none" w:sz="0" w:space="0" w:color="auto"/>
          </w:divBdr>
        </w:div>
        <w:div w:id="1781874165">
          <w:marLeft w:val="0"/>
          <w:marRight w:val="0"/>
          <w:marTop w:val="0"/>
          <w:marBottom w:val="0"/>
          <w:divBdr>
            <w:top w:val="none" w:sz="0" w:space="0" w:color="auto"/>
            <w:left w:val="none" w:sz="0" w:space="0" w:color="auto"/>
            <w:bottom w:val="none" w:sz="0" w:space="0" w:color="auto"/>
            <w:right w:val="none" w:sz="0" w:space="0" w:color="auto"/>
          </w:divBdr>
        </w:div>
        <w:div w:id="1813710234">
          <w:marLeft w:val="0"/>
          <w:marRight w:val="0"/>
          <w:marTop w:val="0"/>
          <w:marBottom w:val="0"/>
          <w:divBdr>
            <w:top w:val="none" w:sz="0" w:space="0" w:color="auto"/>
            <w:left w:val="none" w:sz="0" w:space="0" w:color="auto"/>
            <w:bottom w:val="none" w:sz="0" w:space="0" w:color="auto"/>
            <w:right w:val="none" w:sz="0" w:space="0" w:color="auto"/>
          </w:divBdr>
        </w:div>
        <w:div w:id="1846558064">
          <w:marLeft w:val="0"/>
          <w:marRight w:val="0"/>
          <w:marTop w:val="0"/>
          <w:marBottom w:val="0"/>
          <w:divBdr>
            <w:top w:val="none" w:sz="0" w:space="0" w:color="auto"/>
            <w:left w:val="none" w:sz="0" w:space="0" w:color="auto"/>
            <w:bottom w:val="none" w:sz="0" w:space="0" w:color="auto"/>
            <w:right w:val="none" w:sz="0" w:space="0" w:color="auto"/>
          </w:divBdr>
        </w:div>
        <w:div w:id="1849175136">
          <w:marLeft w:val="0"/>
          <w:marRight w:val="0"/>
          <w:marTop w:val="0"/>
          <w:marBottom w:val="0"/>
          <w:divBdr>
            <w:top w:val="none" w:sz="0" w:space="0" w:color="auto"/>
            <w:left w:val="none" w:sz="0" w:space="0" w:color="auto"/>
            <w:bottom w:val="none" w:sz="0" w:space="0" w:color="auto"/>
            <w:right w:val="none" w:sz="0" w:space="0" w:color="auto"/>
          </w:divBdr>
        </w:div>
        <w:div w:id="1853058630">
          <w:marLeft w:val="0"/>
          <w:marRight w:val="0"/>
          <w:marTop w:val="0"/>
          <w:marBottom w:val="0"/>
          <w:divBdr>
            <w:top w:val="none" w:sz="0" w:space="0" w:color="auto"/>
            <w:left w:val="none" w:sz="0" w:space="0" w:color="auto"/>
            <w:bottom w:val="none" w:sz="0" w:space="0" w:color="auto"/>
            <w:right w:val="none" w:sz="0" w:space="0" w:color="auto"/>
          </w:divBdr>
          <w:divsChild>
            <w:div w:id="19085090">
              <w:marLeft w:val="0"/>
              <w:marRight w:val="0"/>
              <w:marTop w:val="0"/>
              <w:marBottom w:val="0"/>
              <w:divBdr>
                <w:top w:val="none" w:sz="0" w:space="0" w:color="auto"/>
                <w:left w:val="none" w:sz="0" w:space="0" w:color="auto"/>
                <w:bottom w:val="none" w:sz="0" w:space="0" w:color="auto"/>
                <w:right w:val="none" w:sz="0" w:space="0" w:color="auto"/>
              </w:divBdr>
            </w:div>
            <w:div w:id="76564368">
              <w:marLeft w:val="0"/>
              <w:marRight w:val="0"/>
              <w:marTop w:val="0"/>
              <w:marBottom w:val="0"/>
              <w:divBdr>
                <w:top w:val="none" w:sz="0" w:space="0" w:color="auto"/>
                <w:left w:val="none" w:sz="0" w:space="0" w:color="auto"/>
                <w:bottom w:val="none" w:sz="0" w:space="0" w:color="auto"/>
                <w:right w:val="none" w:sz="0" w:space="0" w:color="auto"/>
              </w:divBdr>
            </w:div>
            <w:div w:id="169217560">
              <w:marLeft w:val="0"/>
              <w:marRight w:val="0"/>
              <w:marTop w:val="0"/>
              <w:marBottom w:val="0"/>
              <w:divBdr>
                <w:top w:val="none" w:sz="0" w:space="0" w:color="auto"/>
                <w:left w:val="none" w:sz="0" w:space="0" w:color="auto"/>
                <w:bottom w:val="none" w:sz="0" w:space="0" w:color="auto"/>
                <w:right w:val="none" w:sz="0" w:space="0" w:color="auto"/>
              </w:divBdr>
            </w:div>
            <w:div w:id="189417516">
              <w:marLeft w:val="0"/>
              <w:marRight w:val="0"/>
              <w:marTop w:val="0"/>
              <w:marBottom w:val="0"/>
              <w:divBdr>
                <w:top w:val="none" w:sz="0" w:space="0" w:color="auto"/>
                <w:left w:val="none" w:sz="0" w:space="0" w:color="auto"/>
                <w:bottom w:val="none" w:sz="0" w:space="0" w:color="auto"/>
                <w:right w:val="none" w:sz="0" w:space="0" w:color="auto"/>
              </w:divBdr>
            </w:div>
            <w:div w:id="194387884">
              <w:marLeft w:val="0"/>
              <w:marRight w:val="0"/>
              <w:marTop w:val="0"/>
              <w:marBottom w:val="0"/>
              <w:divBdr>
                <w:top w:val="none" w:sz="0" w:space="0" w:color="auto"/>
                <w:left w:val="none" w:sz="0" w:space="0" w:color="auto"/>
                <w:bottom w:val="none" w:sz="0" w:space="0" w:color="auto"/>
                <w:right w:val="none" w:sz="0" w:space="0" w:color="auto"/>
              </w:divBdr>
            </w:div>
            <w:div w:id="198662473">
              <w:marLeft w:val="0"/>
              <w:marRight w:val="0"/>
              <w:marTop w:val="0"/>
              <w:marBottom w:val="0"/>
              <w:divBdr>
                <w:top w:val="none" w:sz="0" w:space="0" w:color="auto"/>
                <w:left w:val="none" w:sz="0" w:space="0" w:color="auto"/>
                <w:bottom w:val="none" w:sz="0" w:space="0" w:color="auto"/>
                <w:right w:val="none" w:sz="0" w:space="0" w:color="auto"/>
              </w:divBdr>
            </w:div>
            <w:div w:id="438985011">
              <w:marLeft w:val="0"/>
              <w:marRight w:val="0"/>
              <w:marTop w:val="0"/>
              <w:marBottom w:val="0"/>
              <w:divBdr>
                <w:top w:val="none" w:sz="0" w:space="0" w:color="auto"/>
                <w:left w:val="none" w:sz="0" w:space="0" w:color="auto"/>
                <w:bottom w:val="none" w:sz="0" w:space="0" w:color="auto"/>
                <w:right w:val="none" w:sz="0" w:space="0" w:color="auto"/>
              </w:divBdr>
            </w:div>
            <w:div w:id="479425361">
              <w:marLeft w:val="0"/>
              <w:marRight w:val="0"/>
              <w:marTop w:val="0"/>
              <w:marBottom w:val="0"/>
              <w:divBdr>
                <w:top w:val="none" w:sz="0" w:space="0" w:color="auto"/>
                <w:left w:val="none" w:sz="0" w:space="0" w:color="auto"/>
                <w:bottom w:val="none" w:sz="0" w:space="0" w:color="auto"/>
                <w:right w:val="none" w:sz="0" w:space="0" w:color="auto"/>
              </w:divBdr>
            </w:div>
            <w:div w:id="599143188">
              <w:marLeft w:val="0"/>
              <w:marRight w:val="0"/>
              <w:marTop w:val="0"/>
              <w:marBottom w:val="0"/>
              <w:divBdr>
                <w:top w:val="none" w:sz="0" w:space="0" w:color="auto"/>
                <w:left w:val="none" w:sz="0" w:space="0" w:color="auto"/>
                <w:bottom w:val="none" w:sz="0" w:space="0" w:color="auto"/>
                <w:right w:val="none" w:sz="0" w:space="0" w:color="auto"/>
              </w:divBdr>
            </w:div>
            <w:div w:id="654798431">
              <w:marLeft w:val="0"/>
              <w:marRight w:val="0"/>
              <w:marTop w:val="0"/>
              <w:marBottom w:val="0"/>
              <w:divBdr>
                <w:top w:val="none" w:sz="0" w:space="0" w:color="auto"/>
                <w:left w:val="none" w:sz="0" w:space="0" w:color="auto"/>
                <w:bottom w:val="none" w:sz="0" w:space="0" w:color="auto"/>
                <w:right w:val="none" w:sz="0" w:space="0" w:color="auto"/>
              </w:divBdr>
            </w:div>
            <w:div w:id="679044863">
              <w:marLeft w:val="0"/>
              <w:marRight w:val="0"/>
              <w:marTop w:val="0"/>
              <w:marBottom w:val="0"/>
              <w:divBdr>
                <w:top w:val="none" w:sz="0" w:space="0" w:color="auto"/>
                <w:left w:val="none" w:sz="0" w:space="0" w:color="auto"/>
                <w:bottom w:val="none" w:sz="0" w:space="0" w:color="auto"/>
                <w:right w:val="none" w:sz="0" w:space="0" w:color="auto"/>
              </w:divBdr>
            </w:div>
            <w:div w:id="753478877">
              <w:marLeft w:val="0"/>
              <w:marRight w:val="0"/>
              <w:marTop w:val="0"/>
              <w:marBottom w:val="0"/>
              <w:divBdr>
                <w:top w:val="none" w:sz="0" w:space="0" w:color="auto"/>
                <w:left w:val="none" w:sz="0" w:space="0" w:color="auto"/>
                <w:bottom w:val="none" w:sz="0" w:space="0" w:color="auto"/>
                <w:right w:val="none" w:sz="0" w:space="0" w:color="auto"/>
              </w:divBdr>
            </w:div>
            <w:div w:id="875044194">
              <w:marLeft w:val="0"/>
              <w:marRight w:val="0"/>
              <w:marTop w:val="0"/>
              <w:marBottom w:val="0"/>
              <w:divBdr>
                <w:top w:val="none" w:sz="0" w:space="0" w:color="auto"/>
                <w:left w:val="none" w:sz="0" w:space="0" w:color="auto"/>
                <w:bottom w:val="none" w:sz="0" w:space="0" w:color="auto"/>
                <w:right w:val="none" w:sz="0" w:space="0" w:color="auto"/>
              </w:divBdr>
            </w:div>
            <w:div w:id="902369995">
              <w:marLeft w:val="0"/>
              <w:marRight w:val="0"/>
              <w:marTop w:val="0"/>
              <w:marBottom w:val="0"/>
              <w:divBdr>
                <w:top w:val="none" w:sz="0" w:space="0" w:color="auto"/>
                <w:left w:val="none" w:sz="0" w:space="0" w:color="auto"/>
                <w:bottom w:val="none" w:sz="0" w:space="0" w:color="auto"/>
                <w:right w:val="none" w:sz="0" w:space="0" w:color="auto"/>
              </w:divBdr>
            </w:div>
            <w:div w:id="978799306">
              <w:marLeft w:val="0"/>
              <w:marRight w:val="0"/>
              <w:marTop w:val="0"/>
              <w:marBottom w:val="0"/>
              <w:divBdr>
                <w:top w:val="none" w:sz="0" w:space="0" w:color="auto"/>
                <w:left w:val="none" w:sz="0" w:space="0" w:color="auto"/>
                <w:bottom w:val="none" w:sz="0" w:space="0" w:color="auto"/>
                <w:right w:val="none" w:sz="0" w:space="0" w:color="auto"/>
              </w:divBdr>
            </w:div>
            <w:div w:id="1031566133">
              <w:marLeft w:val="0"/>
              <w:marRight w:val="0"/>
              <w:marTop w:val="0"/>
              <w:marBottom w:val="0"/>
              <w:divBdr>
                <w:top w:val="none" w:sz="0" w:space="0" w:color="auto"/>
                <w:left w:val="none" w:sz="0" w:space="0" w:color="auto"/>
                <w:bottom w:val="none" w:sz="0" w:space="0" w:color="auto"/>
                <w:right w:val="none" w:sz="0" w:space="0" w:color="auto"/>
              </w:divBdr>
            </w:div>
            <w:div w:id="1153067075">
              <w:marLeft w:val="0"/>
              <w:marRight w:val="0"/>
              <w:marTop w:val="0"/>
              <w:marBottom w:val="0"/>
              <w:divBdr>
                <w:top w:val="none" w:sz="0" w:space="0" w:color="auto"/>
                <w:left w:val="none" w:sz="0" w:space="0" w:color="auto"/>
                <w:bottom w:val="none" w:sz="0" w:space="0" w:color="auto"/>
                <w:right w:val="none" w:sz="0" w:space="0" w:color="auto"/>
              </w:divBdr>
            </w:div>
            <w:div w:id="1243560866">
              <w:marLeft w:val="0"/>
              <w:marRight w:val="0"/>
              <w:marTop w:val="0"/>
              <w:marBottom w:val="0"/>
              <w:divBdr>
                <w:top w:val="none" w:sz="0" w:space="0" w:color="auto"/>
                <w:left w:val="none" w:sz="0" w:space="0" w:color="auto"/>
                <w:bottom w:val="none" w:sz="0" w:space="0" w:color="auto"/>
                <w:right w:val="none" w:sz="0" w:space="0" w:color="auto"/>
              </w:divBdr>
            </w:div>
            <w:div w:id="1329823127">
              <w:marLeft w:val="0"/>
              <w:marRight w:val="0"/>
              <w:marTop w:val="0"/>
              <w:marBottom w:val="0"/>
              <w:divBdr>
                <w:top w:val="none" w:sz="0" w:space="0" w:color="auto"/>
                <w:left w:val="none" w:sz="0" w:space="0" w:color="auto"/>
                <w:bottom w:val="none" w:sz="0" w:space="0" w:color="auto"/>
                <w:right w:val="none" w:sz="0" w:space="0" w:color="auto"/>
              </w:divBdr>
            </w:div>
            <w:div w:id="1333020899">
              <w:marLeft w:val="0"/>
              <w:marRight w:val="0"/>
              <w:marTop w:val="0"/>
              <w:marBottom w:val="0"/>
              <w:divBdr>
                <w:top w:val="none" w:sz="0" w:space="0" w:color="auto"/>
                <w:left w:val="none" w:sz="0" w:space="0" w:color="auto"/>
                <w:bottom w:val="none" w:sz="0" w:space="0" w:color="auto"/>
                <w:right w:val="none" w:sz="0" w:space="0" w:color="auto"/>
              </w:divBdr>
            </w:div>
            <w:div w:id="1413164016">
              <w:marLeft w:val="0"/>
              <w:marRight w:val="0"/>
              <w:marTop w:val="0"/>
              <w:marBottom w:val="0"/>
              <w:divBdr>
                <w:top w:val="none" w:sz="0" w:space="0" w:color="auto"/>
                <w:left w:val="none" w:sz="0" w:space="0" w:color="auto"/>
                <w:bottom w:val="none" w:sz="0" w:space="0" w:color="auto"/>
                <w:right w:val="none" w:sz="0" w:space="0" w:color="auto"/>
              </w:divBdr>
            </w:div>
            <w:div w:id="1446537423">
              <w:marLeft w:val="0"/>
              <w:marRight w:val="0"/>
              <w:marTop w:val="0"/>
              <w:marBottom w:val="0"/>
              <w:divBdr>
                <w:top w:val="none" w:sz="0" w:space="0" w:color="auto"/>
                <w:left w:val="none" w:sz="0" w:space="0" w:color="auto"/>
                <w:bottom w:val="none" w:sz="0" w:space="0" w:color="auto"/>
                <w:right w:val="none" w:sz="0" w:space="0" w:color="auto"/>
              </w:divBdr>
            </w:div>
            <w:div w:id="1468007931">
              <w:marLeft w:val="0"/>
              <w:marRight w:val="0"/>
              <w:marTop w:val="0"/>
              <w:marBottom w:val="0"/>
              <w:divBdr>
                <w:top w:val="none" w:sz="0" w:space="0" w:color="auto"/>
                <w:left w:val="none" w:sz="0" w:space="0" w:color="auto"/>
                <w:bottom w:val="none" w:sz="0" w:space="0" w:color="auto"/>
                <w:right w:val="none" w:sz="0" w:space="0" w:color="auto"/>
              </w:divBdr>
            </w:div>
            <w:div w:id="1515532221">
              <w:marLeft w:val="0"/>
              <w:marRight w:val="0"/>
              <w:marTop w:val="0"/>
              <w:marBottom w:val="0"/>
              <w:divBdr>
                <w:top w:val="none" w:sz="0" w:space="0" w:color="auto"/>
                <w:left w:val="none" w:sz="0" w:space="0" w:color="auto"/>
                <w:bottom w:val="none" w:sz="0" w:space="0" w:color="auto"/>
                <w:right w:val="none" w:sz="0" w:space="0" w:color="auto"/>
              </w:divBdr>
            </w:div>
            <w:div w:id="1527519757">
              <w:marLeft w:val="0"/>
              <w:marRight w:val="0"/>
              <w:marTop w:val="0"/>
              <w:marBottom w:val="0"/>
              <w:divBdr>
                <w:top w:val="none" w:sz="0" w:space="0" w:color="auto"/>
                <w:left w:val="none" w:sz="0" w:space="0" w:color="auto"/>
                <w:bottom w:val="none" w:sz="0" w:space="0" w:color="auto"/>
                <w:right w:val="none" w:sz="0" w:space="0" w:color="auto"/>
              </w:divBdr>
            </w:div>
            <w:div w:id="1558935119">
              <w:marLeft w:val="0"/>
              <w:marRight w:val="0"/>
              <w:marTop w:val="0"/>
              <w:marBottom w:val="0"/>
              <w:divBdr>
                <w:top w:val="none" w:sz="0" w:space="0" w:color="auto"/>
                <w:left w:val="none" w:sz="0" w:space="0" w:color="auto"/>
                <w:bottom w:val="none" w:sz="0" w:space="0" w:color="auto"/>
                <w:right w:val="none" w:sz="0" w:space="0" w:color="auto"/>
              </w:divBdr>
            </w:div>
            <w:div w:id="1586305459">
              <w:marLeft w:val="0"/>
              <w:marRight w:val="0"/>
              <w:marTop w:val="0"/>
              <w:marBottom w:val="0"/>
              <w:divBdr>
                <w:top w:val="none" w:sz="0" w:space="0" w:color="auto"/>
                <w:left w:val="none" w:sz="0" w:space="0" w:color="auto"/>
                <w:bottom w:val="none" w:sz="0" w:space="0" w:color="auto"/>
                <w:right w:val="none" w:sz="0" w:space="0" w:color="auto"/>
              </w:divBdr>
            </w:div>
            <w:div w:id="1625381083">
              <w:marLeft w:val="0"/>
              <w:marRight w:val="0"/>
              <w:marTop w:val="0"/>
              <w:marBottom w:val="0"/>
              <w:divBdr>
                <w:top w:val="none" w:sz="0" w:space="0" w:color="auto"/>
                <w:left w:val="none" w:sz="0" w:space="0" w:color="auto"/>
                <w:bottom w:val="none" w:sz="0" w:space="0" w:color="auto"/>
                <w:right w:val="none" w:sz="0" w:space="0" w:color="auto"/>
              </w:divBdr>
            </w:div>
            <w:div w:id="1646741104">
              <w:marLeft w:val="0"/>
              <w:marRight w:val="0"/>
              <w:marTop w:val="0"/>
              <w:marBottom w:val="0"/>
              <w:divBdr>
                <w:top w:val="none" w:sz="0" w:space="0" w:color="auto"/>
                <w:left w:val="none" w:sz="0" w:space="0" w:color="auto"/>
                <w:bottom w:val="none" w:sz="0" w:space="0" w:color="auto"/>
                <w:right w:val="none" w:sz="0" w:space="0" w:color="auto"/>
              </w:divBdr>
            </w:div>
            <w:div w:id="1762526565">
              <w:marLeft w:val="0"/>
              <w:marRight w:val="0"/>
              <w:marTop w:val="0"/>
              <w:marBottom w:val="0"/>
              <w:divBdr>
                <w:top w:val="none" w:sz="0" w:space="0" w:color="auto"/>
                <w:left w:val="none" w:sz="0" w:space="0" w:color="auto"/>
                <w:bottom w:val="none" w:sz="0" w:space="0" w:color="auto"/>
                <w:right w:val="none" w:sz="0" w:space="0" w:color="auto"/>
              </w:divBdr>
            </w:div>
            <w:div w:id="1819417077">
              <w:marLeft w:val="0"/>
              <w:marRight w:val="0"/>
              <w:marTop w:val="0"/>
              <w:marBottom w:val="0"/>
              <w:divBdr>
                <w:top w:val="none" w:sz="0" w:space="0" w:color="auto"/>
                <w:left w:val="none" w:sz="0" w:space="0" w:color="auto"/>
                <w:bottom w:val="none" w:sz="0" w:space="0" w:color="auto"/>
                <w:right w:val="none" w:sz="0" w:space="0" w:color="auto"/>
              </w:divBdr>
            </w:div>
            <w:div w:id="1838350740">
              <w:marLeft w:val="0"/>
              <w:marRight w:val="0"/>
              <w:marTop w:val="0"/>
              <w:marBottom w:val="0"/>
              <w:divBdr>
                <w:top w:val="none" w:sz="0" w:space="0" w:color="auto"/>
                <w:left w:val="none" w:sz="0" w:space="0" w:color="auto"/>
                <w:bottom w:val="none" w:sz="0" w:space="0" w:color="auto"/>
                <w:right w:val="none" w:sz="0" w:space="0" w:color="auto"/>
              </w:divBdr>
            </w:div>
            <w:div w:id="1936278036">
              <w:marLeft w:val="0"/>
              <w:marRight w:val="0"/>
              <w:marTop w:val="0"/>
              <w:marBottom w:val="0"/>
              <w:divBdr>
                <w:top w:val="none" w:sz="0" w:space="0" w:color="auto"/>
                <w:left w:val="none" w:sz="0" w:space="0" w:color="auto"/>
                <w:bottom w:val="none" w:sz="0" w:space="0" w:color="auto"/>
                <w:right w:val="none" w:sz="0" w:space="0" w:color="auto"/>
              </w:divBdr>
            </w:div>
            <w:div w:id="1975134542">
              <w:marLeft w:val="0"/>
              <w:marRight w:val="0"/>
              <w:marTop w:val="0"/>
              <w:marBottom w:val="0"/>
              <w:divBdr>
                <w:top w:val="none" w:sz="0" w:space="0" w:color="auto"/>
                <w:left w:val="none" w:sz="0" w:space="0" w:color="auto"/>
                <w:bottom w:val="none" w:sz="0" w:space="0" w:color="auto"/>
                <w:right w:val="none" w:sz="0" w:space="0" w:color="auto"/>
              </w:divBdr>
            </w:div>
            <w:div w:id="2004116270">
              <w:marLeft w:val="0"/>
              <w:marRight w:val="0"/>
              <w:marTop w:val="0"/>
              <w:marBottom w:val="0"/>
              <w:divBdr>
                <w:top w:val="none" w:sz="0" w:space="0" w:color="auto"/>
                <w:left w:val="none" w:sz="0" w:space="0" w:color="auto"/>
                <w:bottom w:val="none" w:sz="0" w:space="0" w:color="auto"/>
                <w:right w:val="none" w:sz="0" w:space="0" w:color="auto"/>
              </w:divBdr>
            </w:div>
          </w:divsChild>
        </w:div>
        <w:div w:id="1864129141">
          <w:marLeft w:val="0"/>
          <w:marRight w:val="0"/>
          <w:marTop w:val="0"/>
          <w:marBottom w:val="0"/>
          <w:divBdr>
            <w:top w:val="none" w:sz="0" w:space="0" w:color="auto"/>
            <w:left w:val="none" w:sz="0" w:space="0" w:color="auto"/>
            <w:bottom w:val="none" w:sz="0" w:space="0" w:color="auto"/>
            <w:right w:val="none" w:sz="0" w:space="0" w:color="auto"/>
          </w:divBdr>
        </w:div>
        <w:div w:id="1896039807">
          <w:marLeft w:val="0"/>
          <w:marRight w:val="0"/>
          <w:marTop w:val="0"/>
          <w:marBottom w:val="0"/>
          <w:divBdr>
            <w:top w:val="none" w:sz="0" w:space="0" w:color="auto"/>
            <w:left w:val="none" w:sz="0" w:space="0" w:color="auto"/>
            <w:bottom w:val="none" w:sz="0" w:space="0" w:color="auto"/>
            <w:right w:val="none" w:sz="0" w:space="0" w:color="auto"/>
          </w:divBdr>
        </w:div>
        <w:div w:id="1917787474">
          <w:marLeft w:val="0"/>
          <w:marRight w:val="0"/>
          <w:marTop w:val="0"/>
          <w:marBottom w:val="0"/>
          <w:divBdr>
            <w:top w:val="none" w:sz="0" w:space="0" w:color="auto"/>
            <w:left w:val="none" w:sz="0" w:space="0" w:color="auto"/>
            <w:bottom w:val="none" w:sz="0" w:space="0" w:color="auto"/>
            <w:right w:val="none" w:sz="0" w:space="0" w:color="auto"/>
          </w:divBdr>
        </w:div>
        <w:div w:id="1929725349">
          <w:marLeft w:val="0"/>
          <w:marRight w:val="0"/>
          <w:marTop w:val="0"/>
          <w:marBottom w:val="0"/>
          <w:divBdr>
            <w:top w:val="none" w:sz="0" w:space="0" w:color="auto"/>
            <w:left w:val="none" w:sz="0" w:space="0" w:color="auto"/>
            <w:bottom w:val="none" w:sz="0" w:space="0" w:color="auto"/>
            <w:right w:val="none" w:sz="0" w:space="0" w:color="auto"/>
          </w:divBdr>
        </w:div>
        <w:div w:id="1958370408">
          <w:marLeft w:val="0"/>
          <w:marRight w:val="0"/>
          <w:marTop w:val="0"/>
          <w:marBottom w:val="0"/>
          <w:divBdr>
            <w:top w:val="none" w:sz="0" w:space="0" w:color="auto"/>
            <w:left w:val="none" w:sz="0" w:space="0" w:color="auto"/>
            <w:bottom w:val="none" w:sz="0" w:space="0" w:color="auto"/>
            <w:right w:val="none" w:sz="0" w:space="0" w:color="auto"/>
          </w:divBdr>
        </w:div>
        <w:div w:id="1970668296">
          <w:marLeft w:val="0"/>
          <w:marRight w:val="0"/>
          <w:marTop w:val="0"/>
          <w:marBottom w:val="0"/>
          <w:divBdr>
            <w:top w:val="none" w:sz="0" w:space="0" w:color="auto"/>
            <w:left w:val="none" w:sz="0" w:space="0" w:color="auto"/>
            <w:bottom w:val="none" w:sz="0" w:space="0" w:color="auto"/>
            <w:right w:val="none" w:sz="0" w:space="0" w:color="auto"/>
          </w:divBdr>
        </w:div>
        <w:div w:id="2008710077">
          <w:marLeft w:val="0"/>
          <w:marRight w:val="0"/>
          <w:marTop w:val="0"/>
          <w:marBottom w:val="0"/>
          <w:divBdr>
            <w:top w:val="none" w:sz="0" w:space="0" w:color="auto"/>
            <w:left w:val="none" w:sz="0" w:space="0" w:color="auto"/>
            <w:bottom w:val="none" w:sz="0" w:space="0" w:color="auto"/>
            <w:right w:val="none" w:sz="0" w:space="0" w:color="auto"/>
          </w:divBdr>
        </w:div>
        <w:div w:id="2025402960">
          <w:marLeft w:val="0"/>
          <w:marRight w:val="0"/>
          <w:marTop w:val="0"/>
          <w:marBottom w:val="0"/>
          <w:divBdr>
            <w:top w:val="none" w:sz="0" w:space="0" w:color="auto"/>
            <w:left w:val="none" w:sz="0" w:space="0" w:color="auto"/>
            <w:bottom w:val="none" w:sz="0" w:space="0" w:color="auto"/>
            <w:right w:val="none" w:sz="0" w:space="0" w:color="auto"/>
          </w:divBdr>
        </w:div>
        <w:div w:id="2027442836">
          <w:marLeft w:val="0"/>
          <w:marRight w:val="0"/>
          <w:marTop w:val="0"/>
          <w:marBottom w:val="0"/>
          <w:divBdr>
            <w:top w:val="none" w:sz="0" w:space="0" w:color="auto"/>
            <w:left w:val="none" w:sz="0" w:space="0" w:color="auto"/>
            <w:bottom w:val="none" w:sz="0" w:space="0" w:color="auto"/>
            <w:right w:val="none" w:sz="0" w:space="0" w:color="auto"/>
          </w:divBdr>
        </w:div>
        <w:div w:id="2066561107">
          <w:marLeft w:val="0"/>
          <w:marRight w:val="0"/>
          <w:marTop w:val="0"/>
          <w:marBottom w:val="0"/>
          <w:divBdr>
            <w:top w:val="none" w:sz="0" w:space="0" w:color="auto"/>
            <w:left w:val="none" w:sz="0" w:space="0" w:color="auto"/>
            <w:bottom w:val="none" w:sz="0" w:space="0" w:color="auto"/>
            <w:right w:val="none" w:sz="0" w:space="0" w:color="auto"/>
          </w:divBdr>
        </w:div>
        <w:div w:id="2076733264">
          <w:marLeft w:val="0"/>
          <w:marRight w:val="0"/>
          <w:marTop w:val="0"/>
          <w:marBottom w:val="0"/>
          <w:divBdr>
            <w:top w:val="none" w:sz="0" w:space="0" w:color="auto"/>
            <w:left w:val="none" w:sz="0" w:space="0" w:color="auto"/>
            <w:bottom w:val="none" w:sz="0" w:space="0" w:color="auto"/>
            <w:right w:val="none" w:sz="0" w:space="0" w:color="auto"/>
          </w:divBdr>
        </w:div>
        <w:div w:id="2107769758">
          <w:marLeft w:val="0"/>
          <w:marRight w:val="0"/>
          <w:marTop w:val="0"/>
          <w:marBottom w:val="0"/>
          <w:divBdr>
            <w:top w:val="none" w:sz="0" w:space="0" w:color="auto"/>
            <w:left w:val="none" w:sz="0" w:space="0" w:color="auto"/>
            <w:bottom w:val="none" w:sz="0" w:space="0" w:color="auto"/>
            <w:right w:val="none" w:sz="0" w:space="0" w:color="auto"/>
          </w:divBdr>
        </w:div>
        <w:div w:id="2111965891">
          <w:marLeft w:val="0"/>
          <w:marRight w:val="0"/>
          <w:marTop w:val="0"/>
          <w:marBottom w:val="0"/>
          <w:divBdr>
            <w:top w:val="none" w:sz="0" w:space="0" w:color="auto"/>
            <w:left w:val="none" w:sz="0" w:space="0" w:color="auto"/>
            <w:bottom w:val="none" w:sz="0" w:space="0" w:color="auto"/>
            <w:right w:val="none" w:sz="0" w:space="0" w:color="auto"/>
          </w:divBdr>
        </w:div>
        <w:div w:id="2118476486">
          <w:marLeft w:val="0"/>
          <w:marRight w:val="0"/>
          <w:marTop w:val="0"/>
          <w:marBottom w:val="0"/>
          <w:divBdr>
            <w:top w:val="none" w:sz="0" w:space="0" w:color="auto"/>
            <w:left w:val="none" w:sz="0" w:space="0" w:color="auto"/>
            <w:bottom w:val="none" w:sz="0" w:space="0" w:color="auto"/>
            <w:right w:val="none" w:sz="0" w:space="0" w:color="auto"/>
          </w:divBdr>
        </w:div>
        <w:div w:id="2121562148">
          <w:marLeft w:val="0"/>
          <w:marRight w:val="0"/>
          <w:marTop w:val="0"/>
          <w:marBottom w:val="0"/>
          <w:divBdr>
            <w:top w:val="none" w:sz="0" w:space="0" w:color="auto"/>
            <w:left w:val="none" w:sz="0" w:space="0" w:color="auto"/>
            <w:bottom w:val="none" w:sz="0" w:space="0" w:color="auto"/>
            <w:right w:val="none" w:sz="0" w:space="0" w:color="auto"/>
          </w:divBdr>
        </w:div>
      </w:divsChild>
    </w:div>
    <w:div w:id="1730423600">
      <w:bodyDiv w:val="1"/>
      <w:marLeft w:val="0"/>
      <w:marRight w:val="0"/>
      <w:marTop w:val="0"/>
      <w:marBottom w:val="0"/>
      <w:divBdr>
        <w:top w:val="none" w:sz="0" w:space="0" w:color="auto"/>
        <w:left w:val="none" w:sz="0" w:space="0" w:color="auto"/>
        <w:bottom w:val="none" w:sz="0" w:space="0" w:color="auto"/>
        <w:right w:val="none" w:sz="0" w:space="0" w:color="auto"/>
      </w:divBdr>
      <w:divsChild>
        <w:div w:id="1875339294">
          <w:marLeft w:val="0"/>
          <w:marRight w:val="0"/>
          <w:marTop w:val="0"/>
          <w:marBottom w:val="0"/>
          <w:divBdr>
            <w:top w:val="none" w:sz="0" w:space="0" w:color="auto"/>
            <w:left w:val="none" w:sz="0" w:space="0" w:color="auto"/>
            <w:bottom w:val="none" w:sz="0" w:space="0" w:color="auto"/>
            <w:right w:val="none" w:sz="0" w:space="0" w:color="auto"/>
          </w:divBdr>
          <w:divsChild>
            <w:div w:id="1346126125">
              <w:marLeft w:val="0"/>
              <w:marRight w:val="0"/>
              <w:marTop w:val="0"/>
              <w:marBottom w:val="0"/>
              <w:divBdr>
                <w:top w:val="none" w:sz="0" w:space="0" w:color="auto"/>
                <w:left w:val="none" w:sz="0" w:space="0" w:color="auto"/>
                <w:bottom w:val="none" w:sz="0" w:space="0" w:color="auto"/>
                <w:right w:val="none" w:sz="0" w:space="0" w:color="auto"/>
              </w:divBdr>
              <w:divsChild>
                <w:div w:id="1050569257">
                  <w:marLeft w:val="0"/>
                  <w:marRight w:val="0"/>
                  <w:marTop w:val="0"/>
                  <w:marBottom w:val="0"/>
                  <w:divBdr>
                    <w:top w:val="none" w:sz="0" w:space="0" w:color="auto"/>
                    <w:left w:val="none" w:sz="0" w:space="0" w:color="auto"/>
                    <w:bottom w:val="none" w:sz="0" w:space="0" w:color="auto"/>
                    <w:right w:val="none" w:sz="0" w:space="0" w:color="auto"/>
                  </w:divBdr>
                  <w:divsChild>
                    <w:div w:id="1875843836">
                      <w:marLeft w:val="0"/>
                      <w:marRight w:val="0"/>
                      <w:marTop w:val="0"/>
                      <w:marBottom w:val="0"/>
                      <w:divBdr>
                        <w:top w:val="none" w:sz="0" w:space="0" w:color="auto"/>
                        <w:left w:val="none" w:sz="0" w:space="0" w:color="auto"/>
                        <w:bottom w:val="none" w:sz="0" w:space="0" w:color="auto"/>
                        <w:right w:val="none" w:sz="0" w:space="0" w:color="auto"/>
                      </w:divBdr>
                      <w:divsChild>
                        <w:div w:id="2010328877">
                          <w:marLeft w:val="0"/>
                          <w:marRight w:val="0"/>
                          <w:marTop w:val="0"/>
                          <w:marBottom w:val="0"/>
                          <w:divBdr>
                            <w:top w:val="none" w:sz="0" w:space="0" w:color="auto"/>
                            <w:left w:val="none" w:sz="0" w:space="0" w:color="auto"/>
                            <w:bottom w:val="none" w:sz="0" w:space="0" w:color="auto"/>
                            <w:right w:val="none" w:sz="0" w:space="0" w:color="auto"/>
                          </w:divBdr>
                          <w:divsChild>
                            <w:div w:id="93181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587102">
      <w:bodyDiv w:val="1"/>
      <w:marLeft w:val="0"/>
      <w:marRight w:val="0"/>
      <w:marTop w:val="0"/>
      <w:marBottom w:val="0"/>
      <w:divBdr>
        <w:top w:val="none" w:sz="0" w:space="0" w:color="auto"/>
        <w:left w:val="none" w:sz="0" w:space="0" w:color="auto"/>
        <w:bottom w:val="none" w:sz="0" w:space="0" w:color="auto"/>
        <w:right w:val="none" w:sz="0" w:space="0" w:color="auto"/>
      </w:divBdr>
    </w:div>
    <w:div w:id="1824278214">
      <w:bodyDiv w:val="1"/>
      <w:marLeft w:val="0"/>
      <w:marRight w:val="0"/>
      <w:marTop w:val="0"/>
      <w:marBottom w:val="0"/>
      <w:divBdr>
        <w:top w:val="none" w:sz="0" w:space="0" w:color="auto"/>
        <w:left w:val="none" w:sz="0" w:space="0" w:color="auto"/>
        <w:bottom w:val="none" w:sz="0" w:space="0" w:color="auto"/>
        <w:right w:val="none" w:sz="0" w:space="0" w:color="auto"/>
      </w:divBdr>
    </w:div>
    <w:div w:id="1872835844">
      <w:bodyDiv w:val="1"/>
      <w:marLeft w:val="0"/>
      <w:marRight w:val="0"/>
      <w:marTop w:val="0"/>
      <w:marBottom w:val="0"/>
      <w:divBdr>
        <w:top w:val="none" w:sz="0" w:space="0" w:color="auto"/>
        <w:left w:val="none" w:sz="0" w:space="0" w:color="auto"/>
        <w:bottom w:val="none" w:sz="0" w:space="0" w:color="auto"/>
        <w:right w:val="none" w:sz="0" w:space="0" w:color="auto"/>
      </w:divBdr>
    </w:div>
    <w:div w:id="1893927099">
      <w:bodyDiv w:val="1"/>
      <w:marLeft w:val="0"/>
      <w:marRight w:val="0"/>
      <w:marTop w:val="0"/>
      <w:marBottom w:val="0"/>
      <w:divBdr>
        <w:top w:val="none" w:sz="0" w:space="0" w:color="auto"/>
        <w:left w:val="none" w:sz="0" w:space="0" w:color="auto"/>
        <w:bottom w:val="none" w:sz="0" w:space="0" w:color="auto"/>
        <w:right w:val="none" w:sz="0" w:space="0" w:color="auto"/>
      </w:divBdr>
    </w:div>
    <w:div w:id="1942059994">
      <w:bodyDiv w:val="1"/>
      <w:marLeft w:val="0"/>
      <w:marRight w:val="0"/>
      <w:marTop w:val="0"/>
      <w:marBottom w:val="0"/>
      <w:divBdr>
        <w:top w:val="none" w:sz="0" w:space="0" w:color="auto"/>
        <w:left w:val="none" w:sz="0" w:space="0" w:color="auto"/>
        <w:bottom w:val="none" w:sz="0" w:space="0" w:color="auto"/>
        <w:right w:val="none" w:sz="0" w:space="0" w:color="auto"/>
      </w:divBdr>
    </w:div>
    <w:div w:id="1969778865">
      <w:bodyDiv w:val="1"/>
      <w:marLeft w:val="0"/>
      <w:marRight w:val="0"/>
      <w:marTop w:val="0"/>
      <w:marBottom w:val="0"/>
      <w:divBdr>
        <w:top w:val="none" w:sz="0" w:space="0" w:color="auto"/>
        <w:left w:val="none" w:sz="0" w:space="0" w:color="auto"/>
        <w:bottom w:val="none" w:sz="0" w:space="0" w:color="auto"/>
        <w:right w:val="none" w:sz="0" w:space="0" w:color="auto"/>
      </w:divBdr>
    </w:div>
    <w:div w:id="2041012055">
      <w:bodyDiv w:val="1"/>
      <w:marLeft w:val="0"/>
      <w:marRight w:val="0"/>
      <w:marTop w:val="0"/>
      <w:marBottom w:val="0"/>
      <w:divBdr>
        <w:top w:val="none" w:sz="0" w:space="0" w:color="auto"/>
        <w:left w:val="none" w:sz="0" w:space="0" w:color="auto"/>
        <w:bottom w:val="none" w:sz="0" w:space="0" w:color="auto"/>
        <w:right w:val="none" w:sz="0" w:space="0" w:color="auto"/>
      </w:divBdr>
    </w:div>
    <w:div w:id="2041659126">
      <w:bodyDiv w:val="1"/>
      <w:marLeft w:val="0"/>
      <w:marRight w:val="0"/>
      <w:marTop w:val="0"/>
      <w:marBottom w:val="0"/>
      <w:divBdr>
        <w:top w:val="none" w:sz="0" w:space="0" w:color="auto"/>
        <w:left w:val="none" w:sz="0" w:space="0" w:color="auto"/>
        <w:bottom w:val="none" w:sz="0" w:space="0" w:color="auto"/>
        <w:right w:val="none" w:sz="0" w:space="0" w:color="auto"/>
      </w:divBdr>
    </w:div>
    <w:div w:id="2069838182">
      <w:bodyDiv w:val="1"/>
      <w:marLeft w:val="0"/>
      <w:marRight w:val="0"/>
      <w:marTop w:val="0"/>
      <w:marBottom w:val="0"/>
      <w:divBdr>
        <w:top w:val="none" w:sz="0" w:space="0" w:color="auto"/>
        <w:left w:val="none" w:sz="0" w:space="0" w:color="auto"/>
        <w:bottom w:val="none" w:sz="0" w:space="0" w:color="auto"/>
        <w:right w:val="none" w:sz="0" w:space="0" w:color="auto"/>
      </w:divBdr>
    </w:div>
    <w:div w:id="2086223249">
      <w:bodyDiv w:val="1"/>
      <w:marLeft w:val="0"/>
      <w:marRight w:val="0"/>
      <w:marTop w:val="0"/>
      <w:marBottom w:val="0"/>
      <w:divBdr>
        <w:top w:val="none" w:sz="0" w:space="0" w:color="auto"/>
        <w:left w:val="none" w:sz="0" w:space="0" w:color="auto"/>
        <w:bottom w:val="none" w:sz="0" w:space="0" w:color="auto"/>
        <w:right w:val="none" w:sz="0" w:space="0" w:color="auto"/>
      </w:divBdr>
    </w:div>
    <w:div w:id="2120251588">
      <w:bodyDiv w:val="1"/>
      <w:marLeft w:val="0"/>
      <w:marRight w:val="0"/>
      <w:marTop w:val="0"/>
      <w:marBottom w:val="0"/>
      <w:divBdr>
        <w:top w:val="none" w:sz="0" w:space="0" w:color="auto"/>
        <w:left w:val="none" w:sz="0" w:space="0" w:color="auto"/>
        <w:bottom w:val="none" w:sz="0" w:space="0" w:color="auto"/>
        <w:right w:val="none" w:sz="0" w:space="0" w:color="auto"/>
      </w:divBdr>
    </w:div>
    <w:div w:id="2123382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jpe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image" Target="media/image11.png"/><Relationship Id="rId28" Type="http://schemas.openxmlformats.org/officeDocument/2006/relationships/image" Target="media/image16.jpeg"/><Relationship Id="rId36"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image" Target="media/image7.emf"/><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07/relationships/hdphoto" Target="media/hdphoto1.wdp"/><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theme" Target="theme/theme1.xml"/><Relationship Id="rId8" Type="http://schemas.openxmlformats.org/officeDocument/2006/relationships/settings" Target="settings.xml"/></Relationships>
</file>

<file path=word/documenttasks/documenttasks1.xml><?xml version="1.0" encoding="utf-8"?>
<t:Tasks xmlns:t="http://schemas.microsoft.com/office/tasks/2019/documenttasks" xmlns:oel="http://schemas.microsoft.com/office/2019/extlst">
  <t:Task id="{01A45B86-144A-496B-BD03-70D0EF0EAFAE}">
    <t:Anchor>
      <t:Comment id="1165812963"/>
    </t:Anchor>
    <t:History>
      <t:Event id="{412717CE-9A9B-4424-A352-1629FFCC9678}" time="2024-11-11T00:58:56.474Z">
        <t:Attribution userId="S::Heather.Corkhill@qhrc.qld.gov.au::e9b82c26-d539-488b-a410-320c97e167f6" userProvider="AD" userName="Heather Corkhill"/>
        <t:Anchor>
          <t:Comment id="1165812963"/>
        </t:Anchor>
        <t:Create/>
      </t:Event>
      <t:Event id="{AB0808EA-F2BA-4827-98F2-C90629BB8E1A}" time="2024-11-11T00:58:56.474Z">
        <t:Attribution userId="S::Heather.Corkhill@qhrc.qld.gov.au::e9b82c26-d539-488b-a410-320c97e167f6" userProvider="AD" userName="Heather Corkhill"/>
        <t:Anchor>
          <t:Comment id="1165812963"/>
        </t:Anchor>
        <t:Assign userId="S::Ben.Valle@qhrc.qld.gov.au::92d234a3-376e-44b1-9c55-fe04ad8b6545" userProvider="AD" userName="Ben Valle"/>
      </t:Event>
      <t:Event id="{0BACC5F1-E162-480E-A7BA-E46D22B4E59F}" time="2024-11-11T00:58:56.474Z">
        <t:Attribution userId="S::Heather.Corkhill@qhrc.qld.gov.au::e9b82c26-d539-488b-a410-320c97e167f6" userProvider="AD" userName="Heather Corkhill"/>
        <t:Anchor>
          <t:Comment id="1165812963"/>
        </t:Anchor>
        <t:SetTitle title="@Ben Valle Some assistance with this section appreciated, to discuss"/>
      </t:Event>
      <t:Event id="{161704ED-4B4D-4893-A1A8-99375D06470D}" time="2024-11-12T02:10:00.415Z">
        <t:Attribution userId="S::Ben.Valle@qhrc.qld.gov.au::92d234a3-376e-44b1-9c55-fe04ad8b6545" userProvider="AD" userName="Ben Valle"/>
        <t:Progress percentComplete="100"/>
      </t:Event>
      <t:Event id="{50C7D69B-7868-48F1-8E26-B6ECD89D26BB}" time="2024-11-12T02:10:16.303Z">
        <t:Attribution userId="S::Ben.Valle@qhrc.qld.gov.au::92d234a3-376e-44b1-9c55-fe04ad8b6545" userProvider="AD" userName="Ben Valle"/>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61dc34-46aa-470b-af0e-0de93029fe6e" xsi:nil="true"/>
    <lcf76f155ced4ddcb4097134ff3c332f xmlns="3c62d8e4-a352-4708-a316-3b1c95722505">
      <Terms xmlns="http://schemas.microsoft.com/office/infopath/2007/PartnerControls"/>
    </lcf76f155ced4ddcb4097134ff3c332f>
    <_dlc_DocId xmlns="a9ec758c-7b29-4bbd-836f-c599af6fef2b">CS3F356C3TDS-1263870284-7649</_dlc_DocId>
    <_dlc_DocIdUrl xmlns="a9ec758c-7b29-4bbd-836f-c599af6fef2b">
      <Url>https://qldhrc.sharepoint.com/sites/LegalResearchandPolicy/_layouts/15/DocIdRedir.aspx?ID=CS3F356C3TDS-1263870284-7649</Url>
      <Description>CS3F356C3TDS-1263870284-7649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E2973B8B0F954408507FC639B2DCC35" ma:contentTypeVersion="13" ma:contentTypeDescription="Create a new document." ma:contentTypeScope="" ma:versionID="2891ae073d4f3ab8a00b2ff0dbfc0caa">
  <xsd:schema xmlns:xsd="http://www.w3.org/2001/XMLSchema" xmlns:xs="http://www.w3.org/2001/XMLSchema" xmlns:p="http://schemas.microsoft.com/office/2006/metadata/properties" xmlns:ns2="a9ec758c-7b29-4bbd-836f-c599af6fef2b" xmlns:ns3="3c62d8e4-a352-4708-a316-3b1c95722505" xmlns:ns4="ca61dc34-46aa-470b-af0e-0de93029fe6e" targetNamespace="http://schemas.microsoft.com/office/2006/metadata/properties" ma:root="true" ma:fieldsID="3a8991f841003f7faddd4d91bbe268c2" ns2:_="" ns3:_="" ns4:_="">
    <xsd:import namespace="a9ec758c-7b29-4bbd-836f-c599af6fef2b"/>
    <xsd:import namespace="3c62d8e4-a352-4708-a316-3b1c95722505"/>
    <xsd:import namespace="ca61dc34-46aa-470b-af0e-0de93029fe6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758c-7b29-4bbd-836f-c599af6fef2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c62d8e4-a352-4708-a316-3b1c9572250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155ed63-341b-4a6d-8d92-bc71a320541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61dc34-46aa-470b-af0e-0de93029fe6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6e732e9-20f6-4cc6-8312-ca0e2c83f086}" ma:internalName="TaxCatchAll" ma:showField="CatchAllData" ma:web="a9ec758c-7b29-4bbd-836f-c599af6fef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59B4AF-0A4B-4CCC-B476-9120B8158963}">
  <ds:schemaRefs>
    <ds:schemaRef ds:uri="http://schemas.microsoft.com/office/2006/metadata/properties"/>
    <ds:schemaRef ds:uri="http://schemas.microsoft.com/office/infopath/2007/PartnerControls"/>
    <ds:schemaRef ds:uri="ca61dc34-46aa-470b-af0e-0de93029fe6e"/>
    <ds:schemaRef ds:uri="3c62d8e4-a352-4708-a316-3b1c95722505"/>
    <ds:schemaRef ds:uri="a9ec758c-7b29-4bbd-836f-c599af6fef2b"/>
  </ds:schemaRefs>
</ds:datastoreItem>
</file>

<file path=customXml/itemProps2.xml><?xml version="1.0" encoding="utf-8"?>
<ds:datastoreItem xmlns:ds="http://schemas.openxmlformats.org/officeDocument/2006/customXml" ds:itemID="{78DD81EE-9EF6-40DB-BE9D-D1B71BD948E6}">
  <ds:schemaRefs>
    <ds:schemaRef ds:uri="http://schemas.microsoft.com/sharepoint/events"/>
  </ds:schemaRefs>
</ds:datastoreItem>
</file>

<file path=customXml/itemProps3.xml><?xml version="1.0" encoding="utf-8"?>
<ds:datastoreItem xmlns:ds="http://schemas.openxmlformats.org/officeDocument/2006/customXml" ds:itemID="{C5B1AE2C-8E80-4748-BF8E-4BD14B13DB7B}">
  <ds:schemaRefs>
    <ds:schemaRef ds:uri="http://schemas.openxmlformats.org/officeDocument/2006/bibliography"/>
  </ds:schemaRefs>
</ds:datastoreItem>
</file>

<file path=customXml/itemProps4.xml><?xml version="1.0" encoding="utf-8"?>
<ds:datastoreItem xmlns:ds="http://schemas.openxmlformats.org/officeDocument/2006/customXml" ds:itemID="{8C3F4E3F-4C6B-4612-9BFC-AD16434919AA}">
  <ds:schemaRefs>
    <ds:schemaRef ds:uri="http://schemas.microsoft.com/sharepoint/v3/contenttype/forms"/>
  </ds:schemaRefs>
</ds:datastoreItem>
</file>

<file path=customXml/itemProps5.xml><?xml version="1.0" encoding="utf-8"?>
<ds:datastoreItem xmlns:ds="http://schemas.openxmlformats.org/officeDocument/2006/customXml" ds:itemID="{00EDB84E-015C-4B64-8C9B-0EC102203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758c-7b29-4bbd-836f-c599af6fef2b"/>
    <ds:schemaRef ds:uri="3c62d8e4-a352-4708-a316-3b1c95722505"/>
    <ds:schemaRef ds:uri="ca61dc34-46aa-470b-af0e-0de93029f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56</Pages>
  <Words>12139</Words>
  <Characters>69194</Characters>
  <Application>Microsoft Office Word</Application>
  <DocSecurity>0</DocSecurity>
  <Lines>576</Lines>
  <Paragraphs>162</Paragraphs>
  <ScaleCrop>false</ScaleCrop>
  <Company/>
  <LinksUpToDate>false</LinksUpToDate>
  <CharactersWithSpaces>81171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Marsh</dc:creator>
  <cp:keywords/>
  <dc:description/>
  <cp:lastModifiedBy>Rex Cho</cp:lastModifiedBy>
  <cp:revision>329</cp:revision>
  <cp:lastPrinted>2026-04-13T18:08:00Z</cp:lastPrinted>
  <dcterms:created xsi:type="dcterms:W3CDTF">2026-04-30T00:44:00Z</dcterms:created>
  <dcterms:modified xsi:type="dcterms:W3CDTF">2026-08-21T07:30:00Z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0x0101000E2973B8B0F954408507FC639B2DCC35</vt:lpwstr>
  </property>
  <property fmtid="{D5CDD505-2E9C-101B-9397-08002B2CF9AE}" pid="3" name="Order">
    <vt:r8>276400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ZOTERO_PREF_2">
    <vt:lpwstr>ldType" value="Field"/&gt;&lt;/prefs&gt;&lt;/data&gt;</vt:lpwstr>
  </property>
  <property fmtid="{D5CDD505-2E9C-101B-9397-08002B2CF9AE}" pid="12" name="ZOTERO_PREF_1">
    <vt:lpwstr>&lt;data data-version="3" zotero-version="6.0.27"&gt;&lt;session id="XnhGVoNI"/&gt;&lt;style id="http://www.zotero.org/styles/australian-guide-to-legal-citation" hasBibliography="1" bibliographyStyleHasBeenSet="0"/&gt;&lt;prefs&gt;&lt;pref name="noteType" value="1"/&gt;&lt;pref name="fie</vt:lpwstr>
  </property>
  <property fmtid="{D5CDD505-2E9C-101B-9397-08002B2CF9AE}" pid="13" name="_dlc_DocIdItemGuid">
    <vt:lpwstr>8dfedd8b-0155-46b2-910b-7831b99a00d8</vt:lpwstr>
  </property>
  <property fmtid="{D5CDD505-2E9C-101B-9397-08002B2CF9AE}" pid="14" name="j247aad77c47473bb0faabc1ce8c681a">
    <vt:lpwstr/>
  </property>
  <property fmtid="{D5CDD505-2E9C-101B-9397-08002B2CF9AE}" pid="15" name="DocumentType">
    <vt:lpwstr/>
  </property>
  <property fmtid="{D5CDD505-2E9C-101B-9397-08002B2CF9AE}" pid="16" name="oa9fbd0508de436da13dc19a72853b3f">
    <vt:lpwstr/>
  </property>
  <property fmtid="{D5CDD505-2E9C-101B-9397-08002B2CF9AE}" pid="17" name="L_x0026_P_x0020_Tags">
    <vt:lpwstr/>
  </property>
  <property fmtid="{D5CDD505-2E9C-101B-9397-08002B2CF9AE}" pid="18" name="L&amp;P Tags">
    <vt:lpwstr/>
  </property>
</Properties>
</file>